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0EDFB" w14:textId="53BB529D" w:rsidR="00F93AFF" w:rsidRPr="00F47FF5" w:rsidRDefault="00F47FF5" w:rsidP="00F47FF5">
      <w:pPr>
        <w:widowControl w:val="0"/>
        <w:rPr>
          <w:spacing w:val="-2"/>
        </w:rPr>
      </w:pPr>
      <w:ins w:id="0" w:author="Iliana Tsambira" w:date="2025-05-14T15:26:00Z">
        <w:r w:rsidRPr="00F47FF5">
          <w:rPr>
            <w:noProof/>
            <w:spacing w:val="-2"/>
          </w:rPr>
          <mc:AlternateContent>
            <mc:Choice Requires="wps">
              <w:drawing>
                <wp:anchor distT="45720" distB="45720" distL="114300" distR="114300" simplePos="0" relativeHeight="251786752" behindDoc="0" locked="0" layoutInCell="1" allowOverlap="1" wp14:anchorId="46E57852" wp14:editId="0BA7EC47">
                  <wp:simplePos x="0" y="0"/>
                  <wp:positionH relativeFrom="margin">
                    <wp:align>left</wp:align>
                  </wp:positionH>
                  <wp:positionV relativeFrom="paragraph">
                    <wp:posOffset>0</wp:posOffset>
                  </wp:positionV>
                  <wp:extent cx="6064250" cy="1404620"/>
                  <wp:effectExtent l="0" t="0" r="1270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1404620"/>
                          </a:xfrm>
                          <a:prstGeom prst="rect">
                            <a:avLst/>
                          </a:prstGeom>
                          <a:solidFill>
                            <a:srgbClr val="FFFFFF"/>
                          </a:solidFill>
                          <a:ln w="9525">
                            <a:solidFill>
                              <a:srgbClr val="000000"/>
                            </a:solidFill>
                            <a:miter lim="800000"/>
                            <a:headEnd/>
                            <a:tailEnd/>
                          </a:ln>
                        </wps:spPr>
                        <wps:txbx>
                          <w:txbxContent>
                            <w:p w14:paraId="541CBC34" w14:textId="6AB57413" w:rsidR="00F47FF5" w:rsidRPr="004C058A" w:rsidRDefault="00F47FF5" w:rsidP="00F47FF5">
                              <w:pPr>
                                <w:widowControl w:val="0"/>
                                <w:rPr>
                                  <w:ins w:id="1" w:author="Iliana Tsambira" w:date="2025-05-14T15:26:00Z"/>
                                  <w:lang w:val="el-GR"/>
                                </w:rPr>
                              </w:pPr>
                              <w:ins w:id="2" w:author="Iliana Tsambira" w:date="2025-05-14T15:26:00Z">
                                <w:r w:rsidRPr="004C058A">
                                  <w:rPr>
                                    <w:lang w:val="el-GR"/>
                                  </w:rPr>
                                  <w:t xml:space="preserve">Το παρόν έγγραφο αποτελεί τις εγκεκριμένες πληροφορίες προϊόντος για το </w:t>
                                </w:r>
                              </w:ins>
                              <w:ins w:id="3" w:author="Iliana Tsambira" w:date="2025-05-14T15:27:00Z">
                                <w:r w:rsidRPr="00807043">
                                  <w:t>Rivaroxaban</w:t>
                                </w:r>
                                <w:r w:rsidRPr="00F47FF5">
                                  <w:rPr>
                                    <w:lang w:val="el-GR"/>
                                    <w:rPrChange w:id="4" w:author="Iliana Tsambira" w:date="2025-05-14T15:27:00Z">
                                      <w:rPr/>
                                    </w:rPrChange>
                                  </w:rPr>
                                  <w:t xml:space="preserve"> </w:t>
                                </w:r>
                                <w:proofErr w:type="spellStart"/>
                                <w:r w:rsidRPr="00807043">
                                  <w:t>Viatris</w:t>
                                </w:r>
                              </w:ins>
                              <w:proofErr w:type="spellEnd"/>
                              <w:ins w:id="5" w:author="Iliana Tsambira" w:date="2025-05-14T15:26:00Z">
                                <w:r w:rsidRPr="004C058A">
                                  <w:rPr>
                                    <w:lang w:val="el-GR"/>
                                  </w:rPr>
                                  <w:t>, ενώ επισημαίνονται οι αλλαγές που επήλθαν στις πληροφορίες προϊόντος σε συνέχεια της προηγούμενης διαδικασίας (</w:t>
                                </w:r>
                              </w:ins>
                              <w:ins w:id="6" w:author="Iliana Tsambira" w:date="2025-05-14T15:27:00Z">
                                <w:r w:rsidRPr="00CA09FC">
                                  <w:t>EMEA</w:t>
                                </w:r>
                                <w:r w:rsidRPr="00F47FF5">
                                  <w:rPr>
                                    <w:lang w:val="el-GR"/>
                                    <w:rPrChange w:id="7" w:author="Iliana Tsambira" w:date="2025-05-14T15:27:00Z">
                                      <w:rPr/>
                                    </w:rPrChange>
                                  </w:rPr>
                                  <w:t>/</w:t>
                                </w:r>
                                <w:r w:rsidRPr="00CA09FC">
                                  <w:t>H</w:t>
                                </w:r>
                                <w:r w:rsidRPr="00F47FF5">
                                  <w:rPr>
                                    <w:lang w:val="el-GR"/>
                                    <w:rPrChange w:id="8" w:author="Iliana Tsambira" w:date="2025-05-14T15:27:00Z">
                                      <w:rPr/>
                                    </w:rPrChange>
                                  </w:rPr>
                                  <w:t>/</w:t>
                                </w:r>
                                <w:r w:rsidRPr="00CA09FC">
                                  <w:t>C</w:t>
                                </w:r>
                                <w:r w:rsidRPr="00F47FF5">
                                  <w:rPr>
                                    <w:lang w:val="el-GR"/>
                                    <w:rPrChange w:id="9" w:author="Iliana Tsambira" w:date="2025-05-14T15:27:00Z">
                                      <w:rPr/>
                                    </w:rPrChange>
                                  </w:rPr>
                                  <w:t>/005600/</w:t>
                                </w:r>
                                <w:r w:rsidRPr="00CA09FC">
                                  <w:t>IB</w:t>
                                </w:r>
                                <w:r w:rsidRPr="00F47FF5">
                                  <w:rPr>
                                    <w:lang w:val="el-GR"/>
                                    <w:rPrChange w:id="10" w:author="Iliana Tsambira" w:date="2025-05-14T15:27:00Z">
                                      <w:rPr/>
                                    </w:rPrChange>
                                  </w:rPr>
                                  <w:t>/0011/</w:t>
                                </w:r>
                                <w:r w:rsidRPr="00CA09FC">
                                  <w:t>G</w:t>
                                </w:r>
                              </w:ins>
                              <w:ins w:id="11" w:author="Iliana Tsambira" w:date="2025-05-14T15:26:00Z">
                                <w:r w:rsidRPr="004C058A">
                                  <w:rPr>
                                    <w:lang w:val="el-GR"/>
                                  </w:rPr>
                                  <w:t>).</w:t>
                                </w:r>
                              </w:ins>
                            </w:p>
                            <w:p w14:paraId="6D6D034F" w14:textId="77777777" w:rsidR="00F47FF5" w:rsidRPr="004C058A" w:rsidRDefault="00F47FF5" w:rsidP="00F47FF5">
                              <w:pPr>
                                <w:widowControl w:val="0"/>
                                <w:rPr>
                                  <w:ins w:id="12" w:author="Iliana Tsambira" w:date="2025-05-14T15:26:00Z"/>
                                  <w:lang w:val="el-GR"/>
                                </w:rPr>
                              </w:pPr>
                            </w:p>
                            <w:p w14:paraId="113E03AD" w14:textId="68373090" w:rsidR="00F47FF5" w:rsidRPr="00F47FF5" w:rsidRDefault="00F47FF5" w:rsidP="00F47FF5">
                              <w:pPr>
                                <w:rPr>
                                  <w:lang w:val="el-GR"/>
                                  <w:rPrChange w:id="13" w:author="Iliana Tsambira" w:date="2025-05-14T15:26:00Z">
                                    <w:rPr/>
                                  </w:rPrChange>
                                </w:rPr>
                              </w:pPr>
                              <w:ins w:id="14" w:author="Iliana Tsambira" w:date="2025-05-14T15:26:00Z">
                                <w:r w:rsidRPr="00F47FF5">
                                  <w:rPr>
                                    <w:lang w:val="el-GR"/>
                                    <w:rPrChange w:id="15" w:author="Iliana Tsambira" w:date="2025-05-14T15:26:00Z">
                                      <w:rPr/>
                                    </w:rPrChange>
                                  </w:rPr>
                                  <w:t xml:space="preserve">Για περισσότερες πληροφορίες, βλ. τον δικτυακό τόπο του Ευρωπαϊκού Οργανισμού Φαρμάκων: </w:t>
                                </w:r>
                              </w:ins>
                              <w:ins w:id="16" w:author="Iliana Tsambira" w:date="2025-05-14T15:27:00Z">
                                <w:r>
                                  <w:fldChar w:fldCharType="begin"/>
                                </w:r>
                                <w:r>
                                  <w:instrText>HYPERLINK</w:instrText>
                                </w:r>
                                <w:r w:rsidRPr="00F47FF5">
                                  <w:rPr>
                                    <w:lang w:val="el-GR"/>
                                    <w:rPrChange w:id="17" w:author="Iliana Tsambira" w:date="2025-05-14T15:27:00Z">
                                      <w:rPr/>
                                    </w:rPrChange>
                                  </w:rPr>
                                  <w:instrText xml:space="preserve"> "</w:instrText>
                                </w:r>
                                <w:r w:rsidRPr="0016636A">
                                  <w:instrText>https</w:instrText>
                                </w:r>
                                <w:r w:rsidRPr="00F47FF5">
                                  <w:rPr>
                                    <w:lang w:val="el-GR"/>
                                    <w:rPrChange w:id="18" w:author="Iliana Tsambira" w:date="2025-05-14T15:27:00Z">
                                      <w:rPr/>
                                    </w:rPrChange>
                                  </w:rPr>
                                  <w:instrText>://</w:instrText>
                                </w:r>
                                <w:r w:rsidRPr="0016636A">
                                  <w:instrText>www</w:instrText>
                                </w:r>
                                <w:r w:rsidRPr="00F47FF5">
                                  <w:rPr>
                                    <w:lang w:val="el-GR"/>
                                    <w:rPrChange w:id="19" w:author="Iliana Tsambira" w:date="2025-05-14T15:27:00Z">
                                      <w:rPr/>
                                    </w:rPrChange>
                                  </w:rPr>
                                  <w:instrText>.</w:instrText>
                                </w:r>
                                <w:r w:rsidRPr="0016636A">
                                  <w:instrText>ema</w:instrText>
                                </w:r>
                                <w:r w:rsidRPr="00F47FF5">
                                  <w:rPr>
                                    <w:lang w:val="el-GR"/>
                                    <w:rPrChange w:id="20" w:author="Iliana Tsambira" w:date="2025-05-14T15:27:00Z">
                                      <w:rPr/>
                                    </w:rPrChange>
                                  </w:rPr>
                                  <w:instrText>.</w:instrText>
                                </w:r>
                                <w:r w:rsidRPr="0016636A">
                                  <w:instrText>europa</w:instrText>
                                </w:r>
                                <w:r w:rsidRPr="00F47FF5">
                                  <w:rPr>
                                    <w:lang w:val="el-GR"/>
                                    <w:rPrChange w:id="21" w:author="Iliana Tsambira" w:date="2025-05-14T15:27:00Z">
                                      <w:rPr/>
                                    </w:rPrChange>
                                  </w:rPr>
                                  <w:instrText>.</w:instrText>
                                </w:r>
                                <w:r w:rsidRPr="0016636A">
                                  <w:instrText>eu</w:instrText>
                                </w:r>
                                <w:r w:rsidRPr="00F47FF5">
                                  <w:rPr>
                                    <w:lang w:val="el-GR"/>
                                    <w:rPrChange w:id="22" w:author="Iliana Tsambira" w:date="2025-05-14T15:27:00Z">
                                      <w:rPr/>
                                    </w:rPrChange>
                                  </w:rPr>
                                  <w:instrText>/</w:instrText>
                                </w:r>
                                <w:r w:rsidRPr="0016636A">
                                  <w:instrText>en</w:instrText>
                                </w:r>
                                <w:r w:rsidRPr="00F47FF5">
                                  <w:rPr>
                                    <w:lang w:val="el-GR"/>
                                    <w:rPrChange w:id="23" w:author="Iliana Tsambira" w:date="2025-05-14T15:27:00Z">
                                      <w:rPr/>
                                    </w:rPrChange>
                                  </w:rPr>
                                  <w:instrText>/</w:instrText>
                                </w:r>
                                <w:r w:rsidRPr="0016636A">
                                  <w:instrText>medicines</w:instrText>
                                </w:r>
                                <w:r w:rsidRPr="00F47FF5">
                                  <w:rPr>
                                    <w:lang w:val="el-GR"/>
                                    <w:rPrChange w:id="24" w:author="Iliana Tsambira" w:date="2025-05-14T15:27:00Z">
                                      <w:rPr/>
                                    </w:rPrChange>
                                  </w:rPr>
                                  <w:instrText>/</w:instrText>
                                </w:r>
                                <w:r w:rsidRPr="0016636A">
                                  <w:instrText>human</w:instrText>
                                </w:r>
                                <w:r w:rsidRPr="00F47FF5">
                                  <w:rPr>
                                    <w:lang w:val="el-GR"/>
                                    <w:rPrChange w:id="25" w:author="Iliana Tsambira" w:date="2025-05-14T15:27:00Z">
                                      <w:rPr/>
                                    </w:rPrChange>
                                  </w:rPr>
                                  <w:instrText>/</w:instrText>
                                </w:r>
                                <w:r w:rsidRPr="0016636A">
                                  <w:instrText>epar</w:instrText>
                                </w:r>
                                <w:r w:rsidRPr="00F47FF5">
                                  <w:rPr>
                                    <w:lang w:val="el-GR"/>
                                    <w:rPrChange w:id="26" w:author="Iliana Tsambira" w:date="2025-05-14T15:27:00Z">
                                      <w:rPr/>
                                    </w:rPrChange>
                                  </w:rPr>
                                  <w:instrText>/</w:instrText>
                                </w:r>
                                <w:r w:rsidRPr="0016636A">
                                  <w:instrText>rivaroxaban</w:instrText>
                                </w:r>
                                <w:r w:rsidRPr="00F47FF5">
                                  <w:rPr>
                                    <w:lang w:val="el-GR"/>
                                    <w:rPrChange w:id="27" w:author="Iliana Tsambira" w:date="2025-05-14T15:27:00Z">
                                      <w:rPr/>
                                    </w:rPrChange>
                                  </w:rPr>
                                  <w:instrText>-</w:instrText>
                                </w:r>
                                <w:r w:rsidRPr="0016636A">
                                  <w:instrText>viatris</w:instrText>
                                </w:r>
                                <w:r w:rsidRPr="00F47FF5">
                                  <w:rPr>
                                    <w:lang w:val="el-GR"/>
                                    <w:rPrChange w:id="28" w:author="Iliana Tsambira" w:date="2025-05-14T15:27:00Z">
                                      <w:rPr/>
                                    </w:rPrChange>
                                  </w:rPr>
                                  <w:instrText>"</w:instrText>
                                </w:r>
                                <w:r>
                                  <w:fldChar w:fldCharType="separate"/>
                                </w:r>
                                <w:r w:rsidRPr="00807043">
                                  <w:rPr>
                                    <w:rStyle w:val="Hyperlink"/>
                                  </w:rPr>
                                  <w:t>https</w:t>
                                </w:r>
                                <w:r w:rsidRPr="00F47FF5">
                                  <w:rPr>
                                    <w:rStyle w:val="Hyperlink"/>
                                    <w:lang w:val="el-GR"/>
                                    <w:rPrChange w:id="29" w:author="Iliana Tsambira" w:date="2025-05-14T15:27:00Z">
                                      <w:rPr>
                                        <w:rStyle w:val="Hyperlink"/>
                                      </w:rPr>
                                    </w:rPrChange>
                                  </w:rPr>
                                  <w:t>://</w:t>
                                </w:r>
                                <w:r w:rsidRPr="00807043">
                                  <w:rPr>
                                    <w:rStyle w:val="Hyperlink"/>
                                  </w:rPr>
                                  <w:t>www</w:t>
                                </w:r>
                                <w:r w:rsidRPr="00F47FF5">
                                  <w:rPr>
                                    <w:rStyle w:val="Hyperlink"/>
                                    <w:lang w:val="el-GR"/>
                                    <w:rPrChange w:id="30" w:author="Iliana Tsambira" w:date="2025-05-14T15:27:00Z">
                                      <w:rPr>
                                        <w:rStyle w:val="Hyperlink"/>
                                      </w:rPr>
                                    </w:rPrChange>
                                  </w:rPr>
                                  <w:t>.</w:t>
                                </w:r>
                                <w:r w:rsidRPr="00807043">
                                  <w:rPr>
                                    <w:rStyle w:val="Hyperlink"/>
                                  </w:rPr>
                                  <w:t>ema</w:t>
                                </w:r>
                                <w:r w:rsidRPr="00F47FF5">
                                  <w:rPr>
                                    <w:rStyle w:val="Hyperlink"/>
                                    <w:lang w:val="el-GR"/>
                                    <w:rPrChange w:id="31" w:author="Iliana Tsambira" w:date="2025-05-14T15:27:00Z">
                                      <w:rPr>
                                        <w:rStyle w:val="Hyperlink"/>
                                      </w:rPr>
                                    </w:rPrChange>
                                  </w:rPr>
                                  <w:t>.</w:t>
                                </w:r>
                                <w:proofErr w:type="spellStart"/>
                                <w:r w:rsidRPr="00807043">
                                  <w:rPr>
                                    <w:rStyle w:val="Hyperlink"/>
                                  </w:rPr>
                                  <w:t>europa</w:t>
                                </w:r>
                                <w:proofErr w:type="spellEnd"/>
                                <w:r w:rsidRPr="00F47FF5">
                                  <w:rPr>
                                    <w:rStyle w:val="Hyperlink"/>
                                    <w:lang w:val="el-GR"/>
                                    <w:rPrChange w:id="32" w:author="Iliana Tsambira" w:date="2025-05-14T15:27:00Z">
                                      <w:rPr>
                                        <w:rStyle w:val="Hyperlink"/>
                                      </w:rPr>
                                    </w:rPrChange>
                                  </w:rPr>
                                  <w:t>.</w:t>
                                </w:r>
                                <w:proofErr w:type="spellStart"/>
                                <w:r w:rsidRPr="00807043">
                                  <w:rPr>
                                    <w:rStyle w:val="Hyperlink"/>
                                  </w:rPr>
                                  <w:t>eu</w:t>
                                </w:r>
                                <w:proofErr w:type="spellEnd"/>
                                <w:r w:rsidRPr="00F47FF5">
                                  <w:rPr>
                                    <w:rStyle w:val="Hyperlink"/>
                                    <w:lang w:val="el-GR"/>
                                    <w:rPrChange w:id="33" w:author="Iliana Tsambira" w:date="2025-05-14T15:27:00Z">
                                      <w:rPr>
                                        <w:rStyle w:val="Hyperlink"/>
                                      </w:rPr>
                                    </w:rPrChange>
                                  </w:rPr>
                                  <w:t>/</w:t>
                                </w:r>
                                <w:proofErr w:type="spellStart"/>
                                <w:r w:rsidRPr="00807043">
                                  <w:rPr>
                                    <w:rStyle w:val="Hyperlink"/>
                                  </w:rPr>
                                  <w:t>en</w:t>
                                </w:r>
                                <w:proofErr w:type="spellEnd"/>
                                <w:r w:rsidRPr="00F47FF5">
                                  <w:rPr>
                                    <w:rStyle w:val="Hyperlink"/>
                                    <w:lang w:val="el-GR"/>
                                    <w:rPrChange w:id="34" w:author="Iliana Tsambira" w:date="2025-05-14T15:27:00Z">
                                      <w:rPr>
                                        <w:rStyle w:val="Hyperlink"/>
                                      </w:rPr>
                                    </w:rPrChange>
                                  </w:rPr>
                                  <w:t>/</w:t>
                                </w:r>
                                <w:r w:rsidRPr="00807043">
                                  <w:rPr>
                                    <w:rStyle w:val="Hyperlink"/>
                                  </w:rPr>
                                  <w:t>medicines</w:t>
                                </w:r>
                                <w:r w:rsidRPr="00F47FF5">
                                  <w:rPr>
                                    <w:rStyle w:val="Hyperlink"/>
                                    <w:lang w:val="el-GR"/>
                                    <w:rPrChange w:id="35" w:author="Iliana Tsambira" w:date="2025-05-14T15:27:00Z">
                                      <w:rPr>
                                        <w:rStyle w:val="Hyperlink"/>
                                      </w:rPr>
                                    </w:rPrChange>
                                  </w:rPr>
                                  <w:t>/</w:t>
                                </w:r>
                                <w:r w:rsidRPr="00807043">
                                  <w:rPr>
                                    <w:rStyle w:val="Hyperlink"/>
                                  </w:rPr>
                                  <w:t>human</w:t>
                                </w:r>
                                <w:r w:rsidRPr="00F47FF5">
                                  <w:rPr>
                                    <w:rStyle w:val="Hyperlink"/>
                                    <w:lang w:val="el-GR"/>
                                    <w:rPrChange w:id="36" w:author="Iliana Tsambira" w:date="2025-05-14T15:27:00Z">
                                      <w:rPr>
                                        <w:rStyle w:val="Hyperlink"/>
                                      </w:rPr>
                                    </w:rPrChange>
                                  </w:rPr>
                                  <w:t>/</w:t>
                                </w:r>
                                <w:proofErr w:type="spellStart"/>
                                <w:r w:rsidRPr="00807043">
                                  <w:rPr>
                                    <w:rStyle w:val="Hyperlink"/>
                                  </w:rPr>
                                  <w:t>epar</w:t>
                                </w:r>
                                <w:proofErr w:type="spellEnd"/>
                                <w:r w:rsidRPr="00F47FF5">
                                  <w:rPr>
                                    <w:rStyle w:val="Hyperlink"/>
                                    <w:lang w:val="el-GR"/>
                                    <w:rPrChange w:id="37" w:author="Iliana Tsambira" w:date="2025-05-14T15:27:00Z">
                                      <w:rPr>
                                        <w:rStyle w:val="Hyperlink"/>
                                      </w:rPr>
                                    </w:rPrChange>
                                  </w:rPr>
                                  <w:t>/</w:t>
                                </w:r>
                                <w:r w:rsidRPr="00807043">
                                  <w:rPr>
                                    <w:rStyle w:val="Hyperlink"/>
                                  </w:rPr>
                                  <w:t>rivaroxaban</w:t>
                                </w:r>
                                <w:r w:rsidRPr="00F47FF5">
                                  <w:rPr>
                                    <w:rStyle w:val="Hyperlink"/>
                                    <w:lang w:val="el-GR"/>
                                    <w:rPrChange w:id="38" w:author="Iliana Tsambira" w:date="2025-05-14T15:27:00Z">
                                      <w:rPr>
                                        <w:rStyle w:val="Hyperlink"/>
                                      </w:rPr>
                                    </w:rPrChange>
                                  </w:rPr>
                                  <w:t>-</w:t>
                                </w:r>
                                <w:proofErr w:type="spellStart"/>
                                <w:r w:rsidRPr="00807043">
                                  <w:rPr>
                                    <w:rStyle w:val="Hyperlink"/>
                                  </w:rPr>
                                  <w:t>viatris</w:t>
                                </w:r>
                                <w:proofErr w:type="spellEnd"/>
                                <w:r>
                                  <w:fldChar w:fldCharType="end"/>
                                </w:r>
                              </w:ins>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57852" id="_x0000_t202" coordsize="21600,21600" o:spt="202" path="m,l,21600r21600,l21600,xe">
                  <v:stroke joinstyle="miter"/>
                  <v:path gradientshapeok="t" o:connecttype="rect"/>
                </v:shapetype>
                <v:shape id="Text Box 2" o:spid="_x0000_s1026" type="#_x0000_t202" style="position:absolute;margin-left:0;margin-top:0;width:477.5pt;height:110.6pt;z-index:2517867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">
                  <v:textbox style="mso-fit-shape-to-text:t">
                    <w:txbxContent>
                      <w:p w14:paraId="541CBC34" w14:textId="6AB57413" w:rsidR="00F47FF5" w:rsidRPr="004C058A" w:rsidRDefault="00F47FF5" w:rsidP="00F47FF5">
                        <w:pPr>
                          <w:widowControl w:val="0"/>
                          <w:rPr>
                            <w:ins w:id="39" w:author="Iliana Tsambira" w:date="2025-05-14T15:26:00Z"/>
                            <w:lang w:val="el-GR"/>
                          </w:rPr>
                        </w:pPr>
                        <w:ins w:id="40" w:author="Iliana Tsambira" w:date="2025-05-14T15:26:00Z">
                          <w:r w:rsidRPr="004C058A">
                            <w:rPr>
                              <w:lang w:val="el-GR"/>
                            </w:rPr>
                            <w:t xml:space="preserve">Το παρόν έγγραφο αποτελεί τις εγκεκριμένες πληροφορίες προϊόντος για το </w:t>
                          </w:r>
                        </w:ins>
                        <w:ins w:id="41" w:author="Iliana Tsambira" w:date="2025-05-14T15:27:00Z">
                          <w:r w:rsidRPr="00807043">
                            <w:t>Rivaroxaban</w:t>
                          </w:r>
                          <w:r w:rsidRPr="00F47FF5">
                            <w:rPr>
                              <w:lang w:val="el-GR"/>
                              <w:rPrChange w:id="42" w:author="Iliana Tsambira" w:date="2025-05-14T15:27:00Z">
                                <w:rPr/>
                              </w:rPrChange>
                            </w:rPr>
                            <w:t xml:space="preserve"> </w:t>
                          </w:r>
                          <w:proofErr w:type="spellStart"/>
                          <w:r w:rsidRPr="00807043">
                            <w:t>Viatris</w:t>
                          </w:r>
                        </w:ins>
                        <w:proofErr w:type="spellEnd"/>
                        <w:ins w:id="43" w:author="Iliana Tsambira" w:date="2025-05-14T15:26:00Z">
                          <w:r w:rsidRPr="004C058A">
                            <w:rPr>
                              <w:lang w:val="el-GR"/>
                            </w:rPr>
                            <w:t>, ενώ επισημαίνονται οι αλλαγές που επήλθαν στις πληροφορίες προϊόντος σε συνέχεια της προηγούμενης διαδικασίας (</w:t>
                          </w:r>
                        </w:ins>
                        <w:ins w:id="44" w:author="Iliana Tsambira" w:date="2025-05-14T15:27:00Z">
                          <w:r w:rsidRPr="00CA09FC">
                            <w:t>EMEA</w:t>
                          </w:r>
                          <w:r w:rsidRPr="00F47FF5">
                            <w:rPr>
                              <w:lang w:val="el-GR"/>
                              <w:rPrChange w:id="45" w:author="Iliana Tsambira" w:date="2025-05-14T15:27:00Z">
                                <w:rPr/>
                              </w:rPrChange>
                            </w:rPr>
                            <w:t>/</w:t>
                          </w:r>
                          <w:r w:rsidRPr="00CA09FC">
                            <w:t>H</w:t>
                          </w:r>
                          <w:r w:rsidRPr="00F47FF5">
                            <w:rPr>
                              <w:lang w:val="el-GR"/>
                              <w:rPrChange w:id="46" w:author="Iliana Tsambira" w:date="2025-05-14T15:27:00Z">
                                <w:rPr/>
                              </w:rPrChange>
                            </w:rPr>
                            <w:t>/</w:t>
                          </w:r>
                          <w:r w:rsidRPr="00CA09FC">
                            <w:t>C</w:t>
                          </w:r>
                          <w:r w:rsidRPr="00F47FF5">
                            <w:rPr>
                              <w:lang w:val="el-GR"/>
                              <w:rPrChange w:id="47" w:author="Iliana Tsambira" w:date="2025-05-14T15:27:00Z">
                                <w:rPr/>
                              </w:rPrChange>
                            </w:rPr>
                            <w:t>/005600/</w:t>
                          </w:r>
                          <w:r w:rsidRPr="00CA09FC">
                            <w:t>IB</w:t>
                          </w:r>
                          <w:r w:rsidRPr="00F47FF5">
                            <w:rPr>
                              <w:lang w:val="el-GR"/>
                              <w:rPrChange w:id="48" w:author="Iliana Tsambira" w:date="2025-05-14T15:27:00Z">
                                <w:rPr/>
                              </w:rPrChange>
                            </w:rPr>
                            <w:t>/0011/</w:t>
                          </w:r>
                          <w:r w:rsidRPr="00CA09FC">
                            <w:t>G</w:t>
                          </w:r>
                        </w:ins>
                        <w:ins w:id="49" w:author="Iliana Tsambira" w:date="2025-05-14T15:26:00Z">
                          <w:r w:rsidRPr="004C058A">
                            <w:rPr>
                              <w:lang w:val="el-GR"/>
                            </w:rPr>
                            <w:t>).</w:t>
                          </w:r>
                        </w:ins>
                      </w:p>
                      <w:p w14:paraId="6D6D034F" w14:textId="77777777" w:rsidR="00F47FF5" w:rsidRPr="004C058A" w:rsidRDefault="00F47FF5" w:rsidP="00F47FF5">
                        <w:pPr>
                          <w:widowControl w:val="0"/>
                          <w:rPr>
                            <w:ins w:id="50" w:author="Iliana Tsambira" w:date="2025-05-14T15:26:00Z"/>
                            <w:lang w:val="el-GR"/>
                          </w:rPr>
                        </w:pPr>
                      </w:p>
                      <w:p w14:paraId="113E03AD" w14:textId="68373090" w:rsidR="00F47FF5" w:rsidRPr="00F47FF5" w:rsidRDefault="00F47FF5" w:rsidP="00F47FF5">
                        <w:pPr>
                          <w:rPr>
                            <w:lang w:val="el-GR"/>
                            <w:rPrChange w:id="51" w:author="Iliana Tsambira" w:date="2025-05-14T15:26:00Z">
                              <w:rPr/>
                            </w:rPrChange>
                          </w:rPr>
                        </w:pPr>
                        <w:ins w:id="52" w:author="Iliana Tsambira" w:date="2025-05-14T15:26:00Z">
                          <w:r w:rsidRPr="00F47FF5">
                            <w:rPr>
                              <w:lang w:val="el-GR"/>
                              <w:rPrChange w:id="53" w:author="Iliana Tsambira" w:date="2025-05-14T15:26:00Z">
                                <w:rPr/>
                              </w:rPrChange>
                            </w:rPr>
                            <w:t xml:space="preserve">Για περισσότερες πληροφορίες, βλ. τον δικτυακό τόπο του Ευρωπαϊκού Οργανισμού Φαρμάκων: </w:t>
                          </w:r>
                        </w:ins>
                        <w:ins w:id="54" w:author="Iliana Tsambira" w:date="2025-05-14T15:27:00Z">
                          <w:r>
                            <w:fldChar w:fldCharType="begin"/>
                          </w:r>
                          <w:r>
                            <w:instrText>HYPERLINK</w:instrText>
                          </w:r>
                          <w:r w:rsidRPr="00F47FF5">
                            <w:rPr>
                              <w:lang w:val="el-GR"/>
                              <w:rPrChange w:id="55" w:author="Iliana Tsambira" w:date="2025-05-14T15:27:00Z">
                                <w:rPr/>
                              </w:rPrChange>
                            </w:rPr>
                            <w:instrText xml:space="preserve"> "</w:instrText>
                          </w:r>
                          <w:r w:rsidRPr="0016636A">
                            <w:instrText>https</w:instrText>
                          </w:r>
                          <w:r w:rsidRPr="00F47FF5">
                            <w:rPr>
                              <w:lang w:val="el-GR"/>
                              <w:rPrChange w:id="56" w:author="Iliana Tsambira" w:date="2025-05-14T15:27:00Z">
                                <w:rPr/>
                              </w:rPrChange>
                            </w:rPr>
                            <w:instrText>://</w:instrText>
                          </w:r>
                          <w:r w:rsidRPr="0016636A">
                            <w:instrText>www</w:instrText>
                          </w:r>
                          <w:r w:rsidRPr="00F47FF5">
                            <w:rPr>
                              <w:lang w:val="el-GR"/>
                              <w:rPrChange w:id="57" w:author="Iliana Tsambira" w:date="2025-05-14T15:27:00Z">
                                <w:rPr/>
                              </w:rPrChange>
                            </w:rPr>
                            <w:instrText>.</w:instrText>
                          </w:r>
                          <w:r w:rsidRPr="0016636A">
                            <w:instrText>ema</w:instrText>
                          </w:r>
                          <w:r w:rsidRPr="00F47FF5">
                            <w:rPr>
                              <w:lang w:val="el-GR"/>
                              <w:rPrChange w:id="58" w:author="Iliana Tsambira" w:date="2025-05-14T15:27:00Z">
                                <w:rPr/>
                              </w:rPrChange>
                            </w:rPr>
                            <w:instrText>.</w:instrText>
                          </w:r>
                          <w:r w:rsidRPr="0016636A">
                            <w:instrText>europa</w:instrText>
                          </w:r>
                          <w:r w:rsidRPr="00F47FF5">
                            <w:rPr>
                              <w:lang w:val="el-GR"/>
                              <w:rPrChange w:id="59" w:author="Iliana Tsambira" w:date="2025-05-14T15:27:00Z">
                                <w:rPr/>
                              </w:rPrChange>
                            </w:rPr>
                            <w:instrText>.</w:instrText>
                          </w:r>
                          <w:r w:rsidRPr="0016636A">
                            <w:instrText>eu</w:instrText>
                          </w:r>
                          <w:r w:rsidRPr="00F47FF5">
                            <w:rPr>
                              <w:lang w:val="el-GR"/>
                              <w:rPrChange w:id="60" w:author="Iliana Tsambira" w:date="2025-05-14T15:27:00Z">
                                <w:rPr/>
                              </w:rPrChange>
                            </w:rPr>
                            <w:instrText>/</w:instrText>
                          </w:r>
                          <w:r w:rsidRPr="0016636A">
                            <w:instrText>en</w:instrText>
                          </w:r>
                          <w:r w:rsidRPr="00F47FF5">
                            <w:rPr>
                              <w:lang w:val="el-GR"/>
                              <w:rPrChange w:id="61" w:author="Iliana Tsambira" w:date="2025-05-14T15:27:00Z">
                                <w:rPr/>
                              </w:rPrChange>
                            </w:rPr>
                            <w:instrText>/</w:instrText>
                          </w:r>
                          <w:r w:rsidRPr="0016636A">
                            <w:instrText>medicines</w:instrText>
                          </w:r>
                          <w:r w:rsidRPr="00F47FF5">
                            <w:rPr>
                              <w:lang w:val="el-GR"/>
                              <w:rPrChange w:id="62" w:author="Iliana Tsambira" w:date="2025-05-14T15:27:00Z">
                                <w:rPr/>
                              </w:rPrChange>
                            </w:rPr>
                            <w:instrText>/</w:instrText>
                          </w:r>
                          <w:r w:rsidRPr="0016636A">
                            <w:instrText>human</w:instrText>
                          </w:r>
                          <w:r w:rsidRPr="00F47FF5">
                            <w:rPr>
                              <w:lang w:val="el-GR"/>
                              <w:rPrChange w:id="63" w:author="Iliana Tsambira" w:date="2025-05-14T15:27:00Z">
                                <w:rPr/>
                              </w:rPrChange>
                            </w:rPr>
                            <w:instrText>/</w:instrText>
                          </w:r>
                          <w:r w:rsidRPr="0016636A">
                            <w:instrText>epar</w:instrText>
                          </w:r>
                          <w:r w:rsidRPr="00F47FF5">
                            <w:rPr>
                              <w:lang w:val="el-GR"/>
                              <w:rPrChange w:id="64" w:author="Iliana Tsambira" w:date="2025-05-14T15:27:00Z">
                                <w:rPr/>
                              </w:rPrChange>
                            </w:rPr>
                            <w:instrText>/</w:instrText>
                          </w:r>
                          <w:r w:rsidRPr="0016636A">
                            <w:instrText>rivaroxaban</w:instrText>
                          </w:r>
                          <w:r w:rsidRPr="00F47FF5">
                            <w:rPr>
                              <w:lang w:val="el-GR"/>
                              <w:rPrChange w:id="65" w:author="Iliana Tsambira" w:date="2025-05-14T15:27:00Z">
                                <w:rPr/>
                              </w:rPrChange>
                            </w:rPr>
                            <w:instrText>-</w:instrText>
                          </w:r>
                          <w:r w:rsidRPr="0016636A">
                            <w:instrText>viatris</w:instrText>
                          </w:r>
                          <w:r w:rsidRPr="00F47FF5">
                            <w:rPr>
                              <w:lang w:val="el-GR"/>
                              <w:rPrChange w:id="66" w:author="Iliana Tsambira" w:date="2025-05-14T15:27:00Z">
                                <w:rPr/>
                              </w:rPrChange>
                            </w:rPr>
                            <w:instrText>"</w:instrText>
                          </w:r>
                          <w:r>
                            <w:fldChar w:fldCharType="separate"/>
                          </w:r>
                          <w:r w:rsidRPr="00807043">
                            <w:rPr>
                              <w:rStyle w:val="Hyperlink"/>
                            </w:rPr>
                            <w:t>https</w:t>
                          </w:r>
                          <w:r w:rsidRPr="00F47FF5">
                            <w:rPr>
                              <w:rStyle w:val="Hyperlink"/>
                              <w:lang w:val="el-GR"/>
                              <w:rPrChange w:id="67" w:author="Iliana Tsambira" w:date="2025-05-14T15:27:00Z">
                                <w:rPr>
                                  <w:rStyle w:val="Hyperlink"/>
                                </w:rPr>
                              </w:rPrChange>
                            </w:rPr>
                            <w:t>://</w:t>
                          </w:r>
                          <w:r w:rsidRPr="00807043">
                            <w:rPr>
                              <w:rStyle w:val="Hyperlink"/>
                            </w:rPr>
                            <w:t>www</w:t>
                          </w:r>
                          <w:r w:rsidRPr="00F47FF5">
                            <w:rPr>
                              <w:rStyle w:val="Hyperlink"/>
                              <w:lang w:val="el-GR"/>
                              <w:rPrChange w:id="68" w:author="Iliana Tsambira" w:date="2025-05-14T15:27:00Z">
                                <w:rPr>
                                  <w:rStyle w:val="Hyperlink"/>
                                </w:rPr>
                              </w:rPrChange>
                            </w:rPr>
                            <w:t>.</w:t>
                          </w:r>
                          <w:r w:rsidRPr="00807043">
                            <w:rPr>
                              <w:rStyle w:val="Hyperlink"/>
                            </w:rPr>
                            <w:t>ema</w:t>
                          </w:r>
                          <w:r w:rsidRPr="00F47FF5">
                            <w:rPr>
                              <w:rStyle w:val="Hyperlink"/>
                              <w:lang w:val="el-GR"/>
                              <w:rPrChange w:id="69" w:author="Iliana Tsambira" w:date="2025-05-14T15:27:00Z">
                                <w:rPr>
                                  <w:rStyle w:val="Hyperlink"/>
                                </w:rPr>
                              </w:rPrChange>
                            </w:rPr>
                            <w:t>.</w:t>
                          </w:r>
                          <w:proofErr w:type="spellStart"/>
                          <w:r w:rsidRPr="00807043">
                            <w:rPr>
                              <w:rStyle w:val="Hyperlink"/>
                            </w:rPr>
                            <w:t>europa</w:t>
                          </w:r>
                          <w:proofErr w:type="spellEnd"/>
                          <w:r w:rsidRPr="00F47FF5">
                            <w:rPr>
                              <w:rStyle w:val="Hyperlink"/>
                              <w:lang w:val="el-GR"/>
                              <w:rPrChange w:id="70" w:author="Iliana Tsambira" w:date="2025-05-14T15:27:00Z">
                                <w:rPr>
                                  <w:rStyle w:val="Hyperlink"/>
                                </w:rPr>
                              </w:rPrChange>
                            </w:rPr>
                            <w:t>.</w:t>
                          </w:r>
                          <w:proofErr w:type="spellStart"/>
                          <w:r w:rsidRPr="00807043">
                            <w:rPr>
                              <w:rStyle w:val="Hyperlink"/>
                            </w:rPr>
                            <w:t>eu</w:t>
                          </w:r>
                          <w:proofErr w:type="spellEnd"/>
                          <w:r w:rsidRPr="00F47FF5">
                            <w:rPr>
                              <w:rStyle w:val="Hyperlink"/>
                              <w:lang w:val="el-GR"/>
                              <w:rPrChange w:id="71" w:author="Iliana Tsambira" w:date="2025-05-14T15:27:00Z">
                                <w:rPr>
                                  <w:rStyle w:val="Hyperlink"/>
                                </w:rPr>
                              </w:rPrChange>
                            </w:rPr>
                            <w:t>/</w:t>
                          </w:r>
                          <w:proofErr w:type="spellStart"/>
                          <w:r w:rsidRPr="00807043">
                            <w:rPr>
                              <w:rStyle w:val="Hyperlink"/>
                            </w:rPr>
                            <w:t>en</w:t>
                          </w:r>
                          <w:proofErr w:type="spellEnd"/>
                          <w:r w:rsidRPr="00F47FF5">
                            <w:rPr>
                              <w:rStyle w:val="Hyperlink"/>
                              <w:lang w:val="el-GR"/>
                              <w:rPrChange w:id="72" w:author="Iliana Tsambira" w:date="2025-05-14T15:27:00Z">
                                <w:rPr>
                                  <w:rStyle w:val="Hyperlink"/>
                                </w:rPr>
                              </w:rPrChange>
                            </w:rPr>
                            <w:t>/</w:t>
                          </w:r>
                          <w:r w:rsidRPr="00807043">
                            <w:rPr>
                              <w:rStyle w:val="Hyperlink"/>
                            </w:rPr>
                            <w:t>medicines</w:t>
                          </w:r>
                          <w:r w:rsidRPr="00F47FF5">
                            <w:rPr>
                              <w:rStyle w:val="Hyperlink"/>
                              <w:lang w:val="el-GR"/>
                              <w:rPrChange w:id="73" w:author="Iliana Tsambira" w:date="2025-05-14T15:27:00Z">
                                <w:rPr>
                                  <w:rStyle w:val="Hyperlink"/>
                                </w:rPr>
                              </w:rPrChange>
                            </w:rPr>
                            <w:t>/</w:t>
                          </w:r>
                          <w:r w:rsidRPr="00807043">
                            <w:rPr>
                              <w:rStyle w:val="Hyperlink"/>
                            </w:rPr>
                            <w:t>human</w:t>
                          </w:r>
                          <w:r w:rsidRPr="00F47FF5">
                            <w:rPr>
                              <w:rStyle w:val="Hyperlink"/>
                              <w:lang w:val="el-GR"/>
                              <w:rPrChange w:id="74" w:author="Iliana Tsambira" w:date="2025-05-14T15:27:00Z">
                                <w:rPr>
                                  <w:rStyle w:val="Hyperlink"/>
                                </w:rPr>
                              </w:rPrChange>
                            </w:rPr>
                            <w:t>/</w:t>
                          </w:r>
                          <w:proofErr w:type="spellStart"/>
                          <w:r w:rsidRPr="00807043">
                            <w:rPr>
                              <w:rStyle w:val="Hyperlink"/>
                            </w:rPr>
                            <w:t>epar</w:t>
                          </w:r>
                          <w:proofErr w:type="spellEnd"/>
                          <w:r w:rsidRPr="00F47FF5">
                            <w:rPr>
                              <w:rStyle w:val="Hyperlink"/>
                              <w:lang w:val="el-GR"/>
                              <w:rPrChange w:id="75" w:author="Iliana Tsambira" w:date="2025-05-14T15:27:00Z">
                                <w:rPr>
                                  <w:rStyle w:val="Hyperlink"/>
                                </w:rPr>
                              </w:rPrChange>
                            </w:rPr>
                            <w:t>/</w:t>
                          </w:r>
                          <w:r w:rsidRPr="00807043">
                            <w:rPr>
                              <w:rStyle w:val="Hyperlink"/>
                            </w:rPr>
                            <w:t>rivaroxaban</w:t>
                          </w:r>
                          <w:r w:rsidRPr="00F47FF5">
                            <w:rPr>
                              <w:rStyle w:val="Hyperlink"/>
                              <w:lang w:val="el-GR"/>
                              <w:rPrChange w:id="76" w:author="Iliana Tsambira" w:date="2025-05-14T15:27:00Z">
                                <w:rPr>
                                  <w:rStyle w:val="Hyperlink"/>
                                </w:rPr>
                              </w:rPrChange>
                            </w:rPr>
                            <w:t>-</w:t>
                          </w:r>
                          <w:proofErr w:type="spellStart"/>
                          <w:r w:rsidRPr="00807043">
                            <w:rPr>
                              <w:rStyle w:val="Hyperlink"/>
                            </w:rPr>
                            <w:t>viatris</w:t>
                          </w:r>
                          <w:proofErr w:type="spellEnd"/>
                          <w:r>
                            <w:fldChar w:fldCharType="end"/>
                          </w:r>
                        </w:ins>
                      </w:p>
                    </w:txbxContent>
                  </v:textbox>
                  <w10:wrap type="square" anchorx="margin"/>
                </v:shape>
              </w:pict>
            </mc:Fallback>
          </mc:AlternateContent>
        </w:r>
      </w:ins>
    </w:p>
    <w:p w14:paraId="6E16987D" w14:textId="366ECD00" w:rsidR="00F93AFF" w:rsidRPr="00BC6A99" w:rsidRDefault="00F93AFF">
      <w:pPr>
        <w:spacing w:line="200" w:lineRule="exact"/>
        <w:rPr>
          <w:spacing w:val="-2"/>
          <w:lang w:val="el-GR"/>
        </w:rPr>
      </w:pPr>
    </w:p>
    <w:p w14:paraId="73E4D93C" w14:textId="77777777" w:rsidR="00F93AFF" w:rsidRPr="00BC6A99" w:rsidRDefault="00F93AFF">
      <w:pPr>
        <w:spacing w:line="200" w:lineRule="exact"/>
        <w:rPr>
          <w:spacing w:val="-2"/>
          <w:lang w:val="el-GR"/>
        </w:rPr>
      </w:pPr>
    </w:p>
    <w:p w14:paraId="2D6ECD4E" w14:textId="77777777" w:rsidR="00F93AFF" w:rsidRPr="00BC6A99" w:rsidRDefault="00F93AFF">
      <w:pPr>
        <w:spacing w:line="200" w:lineRule="exact"/>
        <w:rPr>
          <w:spacing w:val="-2"/>
          <w:lang w:val="el-GR"/>
        </w:rPr>
      </w:pPr>
    </w:p>
    <w:p w14:paraId="0EC70294" w14:textId="77777777" w:rsidR="00F93AFF" w:rsidRPr="00BC6A99" w:rsidRDefault="00F93AFF">
      <w:pPr>
        <w:spacing w:line="200" w:lineRule="exact"/>
        <w:rPr>
          <w:spacing w:val="-2"/>
          <w:lang w:val="el-GR"/>
        </w:rPr>
      </w:pPr>
    </w:p>
    <w:p w14:paraId="03BAA80F" w14:textId="77777777" w:rsidR="00F93AFF" w:rsidRPr="00BC6A99" w:rsidRDefault="00F93AFF">
      <w:pPr>
        <w:spacing w:line="200" w:lineRule="exact"/>
        <w:rPr>
          <w:spacing w:val="-2"/>
          <w:lang w:val="el-GR"/>
        </w:rPr>
      </w:pPr>
    </w:p>
    <w:p w14:paraId="2ACDF515" w14:textId="77777777" w:rsidR="00F93AFF" w:rsidRPr="00BC6A99" w:rsidRDefault="00F93AFF">
      <w:pPr>
        <w:spacing w:line="200" w:lineRule="exact"/>
        <w:rPr>
          <w:spacing w:val="-2"/>
          <w:lang w:val="el-GR"/>
        </w:rPr>
      </w:pPr>
    </w:p>
    <w:p w14:paraId="3A3FF1DC" w14:textId="77777777" w:rsidR="00F93AFF" w:rsidRPr="00BC6A99" w:rsidRDefault="00F93AFF">
      <w:pPr>
        <w:spacing w:line="200" w:lineRule="exact"/>
        <w:rPr>
          <w:spacing w:val="-2"/>
          <w:lang w:val="el-GR"/>
        </w:rPr>
      </w:pPr>
    </w:p>
    <w:p w14:paraId="422E467C" w14:textId="77777777" w:rsidR="00F93AFF" w:rsidRPr="00BC6A99" w:rsidRDefault="00F93AFF">
      <w:pPr>
        <w:spacing w:line="200" w:lineRule="exact"/>
        <w:rPr>
          <w:spacing w:val="-2"/>
          <w:lang w:val="el-GR"/>
        </w:rPr>
      </w:pPr>
    </w:p>
    <w:p w14:paraId="0452DA6B" w14:textId="77777777" w:rsidR="00F93AFF" w:rsidRPr="00BC6A99" w:rsidRDefault="00F93AFF">
      <w:pPr>
        <w:spacing w:line="200" w:lineRule="exact"/>
        <w:rPr>
          <w:spacing w:val="-2"/>
          <w:lang w:val="el-GR"/>
        </w:rPr>
      </w:pPr>
    </w:p>
    <w:p w14:paraId="7991E667" w14:textId="77777777" w:rsidR="00F93AFF" w:rsidRPr="00BC6A99" w:rsidRDefault="00F93AFF">
      <w:pPr>
        <w:spacing w:line="200" w:lineRule="exact"/>
        <w:rPr>
          <w:spacing w:val="-2"/>
          <w:lang w:val="el-GR"/>
        </w:rPr>
      </w:pPr>
    </w:p>
    <w:p w14:paraId="6D40EBB6" w14:textId="77777777" w:rsidR="00F93AFF" w:rsidRPr="00BC6A99" w:rsidRDefault="00F93AFF">
      <w:pPr>
        <w:spacing w:line="200" w:lineRule="exact"/>
        <w:rPr>
          <w:spacing w:val="-2"/>
          <w:lang w:val="el-GR"/>
        </w:rPr>
      </w:pPr>
    </w:p>
    <w:p w14:paraId="6E9F8D57" w14:textId="77777777" w:rsidR="00F93AFF" w:rsidRPr="00BC6A99" w:rsidRDefault="00F93AFF">
      <w:pPr>
        <w:spacing w:line="200" w:lineRule="exact"/>
        <w:rPr>
          <w:spacing w:val="-2"/>
          <w:lang w:val="el-GR"/>
        </w:rPr>
      </w:pPr>
    </w:p>
    <w:p w14:paraId="79FE35EB" w14:textId="77777777" w:rsidR="00F93AFF" w:rsidRPr="00BC6A99" w:rsidRDefault="00F93AFF">
      <w:pPr>
        <w:spacing w:line="200" w:lineRule="exact"/>
        <w:rPr>
          <w:spacing w:val="-2"/>
          <w:lang w:val="el-GR"/>
        </w:rPr>
      </w:pPr>
    </w:p>
    <w:p w14:paraId="28676731" w14:textId="77777777" w:rsidR="00F93AFF" w:rsidRPr="00BC6A99" w:rsidRDefault="00F93AFF">
      <w:pPr>
        <w:spacing w:line="200" w:lineRule="exact"/>
        <w:rPr>
          <w:spacing w:val="-2"/>
          <w:lang w:val="el-GR"/>
        </w:rPr>
      </w:pPr>
    </w:p>
    <w:p w14:paraId="21EE8F28" w14:textId="77777777" w:rsidR="00F93AFF" w:rsidRPr="00BC6A99" w:rsidRDefault="00F93AFF">
      <w:pPr>
        <w:spacing w:line="200" w:lineRule="exact"/>
        <w:rPr>
          <w:spacing w:val="-2"/>
          <w:lang w:val="el-GR"/>
        </w:rPr>
      </w:pPr>
    </w:p>
    <w:p w14:paraId="57F6A887" w14:textId="77777777" w:rsidR="00F93AFF" w:rsidRPr="00BC6A99" w:rsidRDefault="00F93AFF">
      <w:pPr>
        <w:spacing w:line="200" w:lineRule="exact"/>
        <w:rPr>
          <w:spacing w:val="-2"/>
          <w:lang w:val="el-GR"/>
        </w:rPr>
      </w:pPr>
    </w:p>
    <w:p w14:paraId="2CAC2952" w14:textId="77777777" w:rsidR="00F93AFF" w:rsidRPr="00BC6A99" w:rsidRDefault="00F93AFF">
      <w:pPr>
        <w:spacing w:line="200" w:lineRule="exact"/>
        <w:rPr>
          <w:spacing w:val="-2"/>
          <w:lang w:val="el-GR"/>
        </w:rPr>
      </w:pPr>
    </w:p>
    <w:p w14:paraId="63BA064E" w14:textId="77777777" w:rsidR="00F93AFF" w:rsidRPr="00BC6A99" w:rsidRDefault="00F93AFF">
      <w:pPr>
        <w:spacing w:line="200" w:lineRule="exact"/>
        <w:rPr>
          <w:spacing w:val="-2"/>
          <w:lang w:val="el-GR"/>
        </w:rPr>
      </w:pPr>
    </w:p>
    <w:p w14:paraId="7290BE2B" w14:textId="77777777" w:rsidR="00F93AFF" w:rsidRPr="00BC6A99" w:rsidRDefault="00F93AFF">
      <w:pPr>
        <w:spacing w:line="200" w:lineRule="exact"/>
        <w:rPr>
          <w:spacing w:val="-2"/>
          <w:lang w:val="el-GR"/>
        </w:rPr>
      </w:pPr>
    </w:p>
    <w:p w14:paraId="35DC5DAD" w14:textId="77777777" w:rsidR="00F93AFF" w:rsidRPr="00BC6A99" w:rsidRDefault="00F93AFF">
      <w:pPr>
        <w:spacing w:line="200" w:lineRule="exact"/>
        <w:rPr>
          <w:spacing w:val="-2"/>
          <w:lang w:val="el-GR"/>
        </w:rPr>
      </w:pPr>
    </w:p>
    <w:p w14:paraId="6202789B" w14:textId="77777777" w:rsidR="00F93AFF" w:rsidRPr="00BC6A99" w:rsidRDefault="00F93AFF">
      <w:pPr>
        <w:spacing w:line="200" w:lineRule="exact"/>
        <w:rPr>
          <w:spacing w:val="-2"/>
          <w:lang w:val="el-GR"/>
        </w:rPr>
      </w:pPr>
    </w:p>
    <w:p w14:paraId="13D9CC72" w14:textId="77777777" w:rsidR="00F93AFF" w:rsidRPr="00BC6A99" w:rsidRDefault="00F93AFF">
      <w:pPr>
        <w:spacing w:line="200" w:lineRule="exact"/>
        <w:rPr>
          <w:spacing w:val="-2"/>
          <w:lang w:val="el-GR"/>
        </w:rPr>
      </w:pPr>
    </w:p>
    <w:p w14:paraId="2584E7BD" w14:textId="77777777" w:rsidR="00F93AFF" w:rsidRPr="00BC6A99" w:rsidRDefault="00F93AFF">
      <w:pPr>
        <w:spacing w:line="200" w:lineRule="exact"/>
        <w:rPr>
          <w:spacing w:val="-2"/>
          <w:lang w:val="el-GR"/>
        </w:rPr>
      </w:pPr>
    </w:p>
    <w:p w14:paraId="76BB0B95" w14:textId="77777777" w:rsidR="00F93AFF" w:rsidRPr="00BC6A99" w:rsidRDefault="00F93AFF">
      <w:pPr>
        <w:spacing w:before="10" w:line="280" w:lineRule="exact"/>
        <w:rPr>
          <w:spacing w:val="-2"/>
          <w:lang w:val="el-GR"/>
        </w:rPr>
      </w:pPr>
    </w:p>
    <w:p w14:paraId="00B84FBD" w14:textId="77777777" w:rsidR="00F93AFF" w:rsidRPr="00176260" w:rsidRDefault="00F93AFF">
      <w:pPr>
        <w:spacing w:before="32"/>
        <w:ind w:left="3442" w:right="3425"/>
        <w:jc w:val="center"/>
        <w:outlineLvl w:val="0"/>
        <w:rPr>
          <w:rFonts w:eastAsia="Times New Roman"/>
          <w:spacing w:val="-2"/>
          <w:lang w:val="el-GR"/>
        </w:rPr>
      </w:pPr>
      <w:r w:rsidRPr="00176260">
        <w:rPr>
          <w:rFonts w:eastAsia="Times New Roman"/>
          <w:b/>
          <w:bCs/>
          <w:spacing w:val="-2"/>
          <w:lang w:val="el-GR"/>
        </w:rPr>
        <w:t>ΠΑΡΑΡΤΗΜΑ I</w:t>
      </w:r>
    </w:p>
    <w:p w14:paraId="39D7BBD6" w14:textId="77777777" w:rsidR="00F93AFF" w:rsidRPr="00176260" w:rsidRDefault="00F93AFF">
      <w:pPr>
        <w:spacing w:before="5" w:line="260" w:lineRule="exact"/>
        <w:rPr>
          <w:spacing w:val="-2"/>
          <w:lang w:val="el-GR"/>
        </w:rPr>
      </w:pPr>
    </w:p>
    <w:p w14:paraId="244DC0BC" w14:textId="77777777" w:rsidR="00F93AFF" w:rsidRPr="00176260" w:rsidRDefault="00F93AFF">
      <w:pPr>
        <w:pStyle w:val="TitleA"/>
        <w:outlineLvl w:val="1"/>
        <w:rPr>
          <w:spacing w:val="-2"/>
        </w:rPr>
      </w:pPr>
      <w:r w:rsidRPr="00176260">
        <w:rPr>
          <w:spacing w:val="-2"/>
        </w:rPr>
        <w:t>ΠΕΡΙΛΗΨΗ ΤΩΝ ΧΑΡΑΚΤΗΡΙΣΤΙΚΩΝ ΤΟΥ ΠΡΟΪΟΝΤΟΣ</w:t>
      </w:r>
    </w:p>
    <w:p w14:paraId="55E7AFE2" w14:textId="77777777" w:rsidR="00F93AFF" w:rsidRPr="00176260" w:rsidRDefault="00F93AFF">
      <w:pPr>
        <w:pStyle w:val="TitleA"/>
        <w:outlineLvl w:val="9"/>
        <w:rPr>
          <w:spacing w:val="-2"/>
        </w:rPr>
        <w:sectPr w:rsidR="00F93AFF" w:rsidRPr="00176260">
          <w:headerReference w:type="even" r:id="rId11"/>
          <w:headerReference w:type="default" r:id="rId12"/>
          <w:footerReference w:type="even" r:id="rId13"/>
          <w:footerReference w:type="default" r:id="rId14"/>
          <w:headerReference w:type="first" r:id="rId15"/>
          <w:footerReference w:type="first" r:id="rId16"/>
          <w:type w:val="continuous"/>
          <w:pgSz w:w="11920" w:h="16860"/>
          <w:pgMar w:top="1417" w:right="1417" w:bottom="1134" w:left="1417" w:header="720" w:footer="503" w:gutter="0"/>
          <w:pgNumType w:start="1"/>
          <w:cols w:space="720"/>
        </w:sectPr>
      </w:pPr>
    </w:p>
    <w:p w14:paraId="345344CC" w14:textId="77777777" w:rsidR="00F93AFF" w:rsidRPr="00176260" w:rsidRDefault="00F93AFF">
      <w:pPr>
        <w:keepNext/>
        <w:tabs>
          <w:tab w:val="left" w:pos="567"/>
        </w:tabs>
        <w:ind w:left="567" w:hanging="567"/>
        <w:rPr>
          <w:rFonts w:eastAsia="Times New Roman"/>
          <w:b/>
          <w:bCs/>
          <w:noProof/>
          <w:spacing w:val="-2"/>
          <w:lang w:val="el-GR"/>
        </w:rPr>
      </w:pPr>
      <w:bookmarkStart w:id="77" w:name="_Hlk81412821"/>
      <w:r w:rsidRPr="00176260">
        <w:rPr>
          <w:rFonts w:eastAsia="Times New Roman"/>
          <w:b/>
          <w:bCs/>
          <w:noProof/>
          <w:spacing w:val="-2"/>
          <w:lang w:val="el-GR"/>
        </w:rPr>
        <w:lastRenderedPageBreak/>
        <w:t>1.</w:t>
      </w:r>
      <w:r w:rsidRPr="00176260">
        <w:rPr>
          <w:rFonts w:eastAsia="Times New Roman"/>
          <w:b/>
          <w:bCs/>
          <w:noProof/>
          <w:spacing w:val="-2"/>
          <w:lang w:val="el-GR"/>
        </w:rPr>
        <w:tab/>
        <w:t>ΟΝΟΜΑΣΙΑ ΤΟΥ ΦΑΡΜΑΚΕΥΤΙΚΟΥ ΠΡΟΪΟΝΤΟΣ</w:t>
      </w:r>
    </w:p>
    <w:p w14:paraId="79831BD3" w14:textId="77777777" w:rsidR="00F93AFF" w:rsidRPr="00176260" w:rsidRDefault="00F93AFF">
      <w:pPr>
        <w:keepNext/>
        <w:tabs>
          <w:tab w:val="left" w:pos="567"/>
        </w:tabs>
        <w:rPr>
          <w:rFonts w:eastAsia="Times New Roman"/>
          <w:noProof/>
          <w:spacing w:val="-2"/>
          <w:lang w:val="el-GR"/>
        </w:rPr>
      </w:pPr>
    </w:p>
    <w:p w14:paraId="35CF6610" w14:textId="165BE556" w:rsidR="00F93AFF" w:rsidRPr="00176260" w:rsidRDefault="00E71FFC">
      <w:pPr>
        <w:tabs>
          <w:tab w:val="left" w:pos="567"/>
        </w:tabs>
        <w:outlineLvl w:val="2"/>
        <w:rPr>
          <w:rFonts w:eastAsia="Times New Roman"/>
          <w:noProof/>
          <w:spacing w:val="-2"/>
          <w:lang w:val="el-GR"/>
        </w:rPr>
      </w:pPr>
      <w:r>
        <w:rPr>
          <w:rFonts w:eastAsia="Times New Roman"/>
          <w:noProof/>
          <w:spacing w:val="-2"/>
          <w:lang w:val="el-GR"/>
        </w:rPr>
        <w:t>Rivaroxaban Viatris</w:t>
      </w:r>
      <w:r w:rsidR="00F93AFF" w:rsidRPr="00176260">
        <w:rPr>
          <w:rFonts w:eastAsia="Times New Roman"/>
          <w:noProof/>
          <w:spacing w:val="-2"/>
          <w:lang w:val="el-GR"/>
        </w:rPr>
        <w:t xml:space="preserve"> 2,5</w:t>
      </w:r>
      <w:r w:rsidR="00903618">
        <w:rPr>
          <w:rFonts w:eastAsia="Times New Roman"/>
          <w:noProof/>
          <w:spacing w:val="-2"/>
          <w:lang w:val="el-GR"/>
        </w:rPr>
        <w:t xml:space="preserve"> mg </w:t>
      </w:r>
      <w:r w:rsidR="00F93AFF" w:rsidRPr="00176260">
        <w:rPr>
          <w:rFonts w:eastAsia="Times New Roman"/>
          <w:noProof/>
          <w:spacing w:val="-2"/>
          <w:lang w:val="el-GR"/>
        </w:rPr>
        <w:t>επικαλυμμένα με λεπτό υμένιο δισκία</w:t>
      </w:r>
    </w:p>
    <w:p w14:paraId="708B49C1" w14:textId="77777777" w:rsidR="00F93AFF" w:rsidRPr="00176260" w:rsidRDefault="00F93AFF">
      <w:pPr>
        <w:tabs>
          <w:tab w:val="left" w:pos="567"/>
        </w:tabs>
        <w:rPr>
          <w:rFonts w:eastAsia="Times New Roman"/>
          <w:noProof/>
          <w:spacing w:val="-2"/>
          <w:lang w:val="el-GR"/>
        </w:rPr>
      </w:pPr>
    </w:p>
    <w:p w14:paraId="2A995811" w14:textId="77777777" w:rsidR="00F93AFF" w:rsidRPr="00176260" w:rsidRDefault="00F93AFF">
      <w:pPr>
        <w:tabs>
          <w:tab w:val="left" w:pos="567"/>
        </w:tabs>
        <w:rPr>
          <w:rFonts w:eastAsia="Times New Roman"/>
          <w:noProof/>
          <w:spacing w:val="-2"/>
          <w:lang w:val="el-GR"/>
        </w:rPr>
      </w:pPr>
    </w:p>
    <w:p w14:paraId="57D44DD4" w14:textId="77777777" w:rsidR="00F93AFF" w:rsidRPr="00176260" w:rsidRDefault="00F93AFF">
      <w:pPr>
        <w:keepNext/>
        <w:tabs>
          <w:tab w:val="left" w:pos="567"/>
        </w:tabs>
        <w:ind w:left="567" w:hanging="567"/>
        <w:rPr>
          <w:rFonts w:eastAsia="Times New Roman"/>
          <w:b/>
          <w:bCs/>
          <w:noProof/>
          <w:spacing w:val="-2"/>
          <w:lang w:val="el-GR"/>
        </w:rPr>
      </w:pPr>
      <w:r w:rsidRPr="00176260">
        <w:rPr>
          <w:rFonts w:eastAsia="Times New Roman"/>
          <w:b/>
          <w:bCs/>
          <w:noProof/>
          <w:spacing w:val="-2"/>
          <w:lang w:val="el-GR"/>
        </w:rPr>
        <w:t>2.</w:t>
      </w:r>
      <w:r w:rsidRPr="00176260">
        <w:rPr>
          <w:rFonts w:eastAsia="Times New Roman"/>
          <w:b/>
          <w:bCs/>
          <w:noProof/>
          <w:spacing w:val="-2"/>
          <w:lang w:val="el-GR"/>
        </w:rPr>
        <w:tab/>
        <w:t>ΠΟΙΟΤΙΚΗ ΚΑΙ ΠΟΣΟΤΙΚΗ ΣΥΝΘΕΣΗ</w:t>
      </w:r>
    </w:p>
    <w:p w14:paraId="06BAAD10" w14:textId="77777777" w:rsidR="00F93AFF" w:rsidRPr="00176260" w:rsidRDefault="00F93AFF">
      <w:pPr>
        <w:keepNext/>
        <w:tabs>
          <w:tab w:val="left" w:pos="567"/>
        </w:tabs>
        <w:rPr>
          <w:rFonts w:eastAsia="Times New Roman"/>
          <w:noProof/>
          <w:spacing w:val="-2"/>
          <w:lang w:val="el-GR"/>
        </w:rPr>
      </w:pPr>
    </w:p>
    <w:p w14:paraId="428DF9A2" w14:textId="77777777" w:rsidR="00F93AFF" w:rsidRPr="00176260" w:rsidRDefault="00F93AFF">
      <w:pPr>
        <w:keepNext/>
        <w:tabs>
          <w:tab w:val="left" w:pos="567"/>
        </w:tabs>
        <w:rPr>
          <w:rFonts w:eastAsia="Times New Roman"/>
          <w:noProof/>
          <w:spacing w:val="-2"/>
          <w:lang w:val="el-GR"/>
        </w:rPr>
      </w:pPr>
      <w:r w:rsidRPr="00176260">
        <w:rPr>
          <w:rFonts w:eastAsia="Times New Roman"/>
          <w:noProof/>
          <w:spacing w:val="-2"/>
          <w:lang w:val="el-GR"/>
        </w:rPr>
        <w:t>Κάθε επικαλυμμένο με λεπτό υμένιο δισκίο περιέχει 2,5</w:t>
      </w:r>
      <w:r w:rsidR="00903618">
        <w:rPr>
          <w:rFonts w:eastAsia="Times New Roman"/>
          <w:noProof/>
          <w:spacing w:val="-2"/>
          <w:lang w:val="el-GR"/>
        </w:rPr>
        <w:t xml:space="preserve"> mg </w:t>
      </w:r>
      <w:bookmarkStart w:id="78" w:name="_Hlk14678251"/>
      <w:r w:rsidRPr="00176260">
        <w:rPr>
          <w:rFonts w:eastAsia="Times New Roman"/>
          <w:noProof/>
          <w:spacing w:val="-2"/>
          <w:lang w:val="el-GR"/>
        </w:rPr>
        <w:t>ριβαροξαμπάνη</w:t>
      </w:r>
      <w:bookmarkEnd w:id="78"/>
      <w:r w:rsidRPr="00176260">
        <w:rPr>
          <w:rFonts w:eastAsia="Times New Roman"/>
          <w:noProof/>
          <w:spacing w:val="-2"/>
          <w:lang w:val="el-GR"/>
        </w:rPr>
        <w:t>ς.</w:t>
      </w:r>
    </w:p>
    <w:p w14:paraId="5152F442" w14:textId="77777777" w:rsidR="00D16A47" w:rsidRPr="00176260" w:rsidRDefault="00D16A47">
      <w:pPr>
        <w:tabs>
          <w:tab w:val="left" w:pos="567"/>
        </w:tabs>
        <w:spacing w:line="260" w:lineRule="exact"/>
        <w:rPr>
          <w:rFonts w:eastAsia="Times New Roman"/>
          <w:noProof/>
          <w:spacing w:val="-2"/>
          <w:lang w:val="el-GR"/>
        </w:rPr>
      </w:pPr>
    </w:p>
    <w:p w14:paraId="76717AEA" w14:textId="77777777" w:rsidR="00F93AFF" w:rsidRPr="00176260" w:rsidRDefault="00F93AFF">
      <w:pPr>
        <w:tabs>
          <w:tab w:val="left" w:pos="567"/>
        </w:tabs>
        <w:spacing w:line="260" w:lineRule="exact"/>
        <w:rPr>
          <w:rFonts w:eastAsia="Times New Roman"/>
          <w:noProof/>
          <w:spacing w:val="-2"/>
          <w:u w:val="single"/>
          <w:lang w:val="el-GR"/>
        </w:rPr>
      </w:pPr>
      <w:r w:rsidRPr="00176260">
        <w:rPr>
          <w:rFonts w:eastAsia="MS Mincho"/>
          <w:noProof/>
          <w:spacing w:val="-2"/>
          <w:u w:val="single"/>
          <w:lang w:val="el-GR" w:eastAsia="ja-JP"/>
        </w:rPr>
        <w:t xml:space="preserve">Έκδοχo </w:t>
      </w:r>
      <w:r w:rsidRPr="00176260">
        <w:rPr>
          <w:rFonts w:eastAsia="Times New Roman"/>
          <w:noProof/>
          <w:spacing w:val="-2"/>
          <w:u w:val="single"/>
          <w:lang w:val="el-GR"/>
        </w:rPr>
        <w:t>με γνωστή δράση</w:t>
      </w:r>
    </w:p>
    <w:p w14:paraId="7A855545" w14:textId="4A5FA8CE" w:rsidR="00F93AFF" w:rsidRPr="00176260" w:rsidRDefault="00F93AFF">
      <w:pPr>
        <w:tabs>
          <w:tab w:val="left" w:pos="567"/>
        </w:tabs>
        <w:spacing w:line="260" w:lineRule="exact"/>
        <w:rPr>
          <w:rFonts w:eastAsia="MS Mincho"/>
          <w:noProof/>
          <w:spacing w:val="-2"/>
          <w:lang w:val="el-GR" w:eastAsia="ja-JP"/>
        </w:rPr>
      </w:pPr>
      <w:r w:rsidRPr="00176260">
        <w:rPr>
          <w:rFonts w:eastAsia="Times New Roman"/>
          <w:noProof/>
          <w:spacing w:val="-2"/>
          <w:lang w:val="el-GR"/>
        </w:rPr>
        <w:t>Κάθε επικαλυμμένο με λεπτό υμένιο δισκίο περιέχει</w:t>
      </w:r>
      <w:r w:rsidRPr="00176260">
        <w:rPr>
          <w:rFonts w:eastAsia="MS Mincho"/>
          <w:noProof/>
          <w:spacing w:val="-2"/>
          <w:lang w:val="el-GR" w:eastAsia="ja-JP"/>
        </w:rPr>
        <w:t xml:space="preserve"> </w:t>
      </w:r>
      <w:r w:rsidR="00D01F7F" w:rsidRPr="005571B3">
        <w:rPr>
          <w:rFonts w:eastAsia="MS Mincho"/>
          <w:noProof/>
          <w:spacing w:val="-2"/>
          <w:lang w:val="el-GR" w:eastAsia="ja-JP"/>
        </w:rPr>
        <w:t>19,24</w:t>
      </w:r>
      <w:r w:rsidR="00903618">
        <w:rPr>
          <w:rFonts w:eastAsia="MS Mincho"/>
          <w:noProof/>
          <w:spacing w:val="-2"/>
          <w:lang w:val="el-GR" w:eastAsia="ja-JP"/>
        </w:rPr>
        <w:t xml:space="preserve"> mg </w:t>
      </w:r>
      <w:r w:rsidRPr="00176260">
        <w:rPr>
          <w:rFonts w:eastAsia="MS Mincho"/>
          <w:noProof/>
          <w:spacing w:val="-2"/>
          <w:lang w:val="el-GR" w:eastAsia="ja-JP"/>
        </w:rPr>
        <w:t>λακτόζης</w:t>
      </w:r>
      <w:r w:rsidR="00543DC4" w:rsidRPr="0019279B">
        <w:rPr>
          <w:rFonts w:eastAsia="MS Mincho"/>
          <w:noProof/>
          <w:spacing w:val="-2"/>
          <w:lang w:val="el-GR" w:eastAsia="ja-JP"/>
        </w:rPr>
        <w:t xml:space="preserve"> </w:t>
      </w:r>
      <w:r w:rsidR="00543DC4" w:rsidRPr="00E05556">
        <w:rPr>
          <w:rFonts w:eastAsia="MS Mincho"/>
          <w:noProof/>
          <w:lang w:val="el-GR" w:eastAsia="ja-JP"/>
        </w:rPr>
        <w:t>(ως μονοϋδρική)</w:t>
      </w:r>
      <w:r w:rsidRPr="00176260">
        <w:rPr>
          <w:rFonts w:eastAsia="MS Mincho"/>
          <w:noProof/>
          <w:spacing w:val="-2"/>
          <w:lang w:val="el-GR" w:eastAsia="ja-JP"/>
        </w:rPr>
        <w:t>, βλ. παράγραφο 4.4.</w:t>
      </w:r>
    </w:p>
    <w:p w14:paraId="6825386B" w14:textId="77777777" w:rsidR="00F93AFF" w:rsidRPr="00176260" w:rsidRDefault="00F93AFF">
      <w:pPr>
        <w:tabs>
          <w:tab w:val="left" w:pos="567"/>
        </w:tabs>
        <w:rPr>
          <w:rFonts w:eastAsia="Times New Roman"/>
          <w:noProof/>
          <w:spacing w:val="-2"/>
          <w:lang w:val="el-GR"/>
        </w:rPr>
      </w:pPr>
    </w:p>
    <w:p w14:paraId="76F2408D"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Για τον πλήρη κατάλογο των εκδόχων, βλ. παράγραφο 6.1.</w:t>
      </w:r>
    </w:p>
    <w:p w14:paraId="46A35FB4" w14:textId="77777777" w:rsidR="00F93AFF" w:rsidRPr="00176260" w:rsidRDefault="00F93AFF">
      <w:pPr>
        <w:tabs>
          <w:tab w:val="left" w:pos="567"/>
        </w:tabs>
        <w:rPr>
          <w:rFonts w:eastAsia="Times New Roman"/>
          <w:noProof/>
          <w:spacing w:val="-2"/>
          <w:lang w:val="el-GR"/>
        </w:rPr>
      </w:pPr>
    </w:p>
    <w:p w14:paraId="049B473F" w14:textId="77777777" w:rsidR="00F93AFF" w:rsidRPr="00176260" w:rsidRDefault="00F93AFF">
      <w:pPr>
        <w:tabs>
          <w:tab w:val="left" w:pos="567"/>
        </w:tabs>
        <w:rPr>
          <w:rFonts w:eastAsia="Times New Roman"/>
          <w:noProof/>
          <w:spacing w:val="-2"/>
          <w:lang w:val="el-GR"/>
        </w:rPr>
      </w:pPr>
    </w:p>
    <w:p w14:paraId="540900F8" w14:textId="77777777" w:rsidR="00F93AFF" w:rsidRPr="00176260" w:rsidRDefault="00F93AFF">
      <w:pPr>
        <w:tabs>
          <w:tab w:val="left" w:pos="567"/>
        </w:tabs>
        <w:ind w:left="567" w:hanging="567"/>
        <w:rPr>
          <w:rFonts w:eastAsia="Times New Roman"/>
          <w:b/>
          <w:bCs/>
          <w:caps/>
          <w:noProof/>
          <w:spacing w:val="-2"/>
          <w:lang w:val="el-GR"/>
        </w:rPr>
      </w:pPr>
      <w:r w:rsidRPr="00176260">
        <w:rPr>
          <w:rFonts w:eastAsia="Times New Roman"/>
          <w:b/>
          <w:bCs/>
          <w:noProof/>
          <w:spacing w:val="-2"/>
          <w:lang w:val="el-GR"/>
        </w:rPr>
        <w:t>3.</w:t>
      </w:r>
      <w:r w:rsidRPr="00176260">
        <w:rPr>
          <w:rFonts w:eastAsia="Times New Roman"/>
          <w:b/>
          <w:bCs/>
          <w:noProof/>
          <w:spacing w:val="-2"/>
          <w:lang w:val="el-GR"/>
        </w:rPr>
        <w:tab/>
        <w:t>ΦΑΡΜΑΚΟΤΕΧΝΙΚΗ ΜΟΡΦΗ</w:t>
      </w:r>
    </w:p>
    <w:p w14:paraId="78771610" w14:textId="77777777" w:rsidR="00F93AFF" w:rsidRPr="00176260" w:rsidRDefault="00F93AFF">
      <w:pPr>
        <w:tabs>
          <w:tab w:val="left" w:pos="567"/>
        </w:tabs>
        <w:rPr>
          <w:rFonts w:eastAsia="Times New Roman"/>
          <w:noProof/>
          <w:spacing w:val="-2"/>
          <w:lang w:val="el-GR"/>
        </w:rPr>
      </w:pPr>
    </w:p>
    <w:p w14:paraId="0B965A34"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Επικαλυμμένο με λεπτό υμένιο δισκίο (δισκίο)</w:t>
      </w:r>
    </w:p>
    <w:p w14:paraId="220F3012" w14:textId="77777777" w:rsidR="00F93AFF" w:rsidRPr="00176260" w:rsidRDefault="00F93AFF">
      <w:pPr>
        <w:tabs>
          <w:tab w:val="left" w:pos="567"/>
        </w:tabs>
        <w:rPr>
          <w:rFonts w:eastAsia="Times New Roman"/>
          <w:noProof/>
          <w:spacing w:val="-2"/>
          <w:lang w:val="el-GR"/>
        </w:rPr>
      </w:pPr>
    </w:p>
    <w:p w14:paraId="3BB3D857" w14:textId="77777777" w:rsidR="00F93AFF" w:rsidRPr="00176260" w:rsidRDefault="00274355">
      <w:pPr>
        <w:tabs>
          <w:tab w:val="left" w:pos="567"/>
        </w:tabs>
        <w:rPr>
          <w:rFonts w:eastAsia="Times New Roman"/>
          <w:noProof/>
          <w:spacing w:val="-2"/>
          <w:lang w:val="el-GR"/>
        </w:rPr>
      </w:pPr>
      <w:r w:rsidRPr="00176260">
        <w:rPr>
          <w:rFonts w:eastAsia="Times New Roman"/>
          <w:noProof/>
          <w:spacing w:val="-2"/>
          <w:lang w:val="el-GR"/>
        </w:rPr>
        <w:t>Επικαλυμμένα με λεπτό υμένιο, σ</w:t>
      </w:r>
      <w:r w:rsidR="00F93AFF" w:rsidRPr="00176260">
        <w:rPr>
          <w:rFonts w:eastAsia="Times New Roman"/>
          <w:noProof/>
          <w:spacing w:val="-2"/>
          <w:lang w:val="el-GR"/>
        </w:rPr>
        <w:t>τρογγυλά</w:t>
      </w:r>
      <w:r w:rsidRPr="00176260">
        <w:rPr>
          <w:rFonts w:eastAsia="Times New Roman"/>
          <w:noProof/>
          <w:spacing w:val="-2"/>
          <w:lang w:val="el-GR"/>
        </w:rPr>
        <w:t>,</w:t>
      </w:r>
      <w:r w:rsidR="00F93AFF" w:rsidRPr="00176260">
        <w:rPr>
          <w:rFonts w:eastAsia="Times New Roman"/>
          <w:noProof/>
          <w:spacing w:val="-2"/>
          <w:lang w:val="el-GR"/>
        </w:rPr>
        <w:t xml:space="preserve"> αμφίκυρτα δισκία </w:t>
      </w:r>
      <w:r w:rsidR="003F0C98" w:rsidRPr="00176260">
        <w:rPr>
          <w:rFonts w:eastAsia="Times New Roman"/>
          <w:noProof/>
          <w:spacing w:val="-2"/>
          <w:lang w:val="el-GR"/>
        </w:rPr>
        <w:t xml:space="preserve">με λοξοτμημένο άκρο, </w:t>
      </w:r>
      <w:r w:rsidR="00F93AFF" w:rsidRPr="00176260">
        <w:rPr>
          <w:rFonts w:eastAsia="Times New Roman"/>
          <w:noProof/>
          <w:spacing w:val="-2"/>
          <w:lang w:val="el-GR"/>
        </w:rPr>
        <w:t xml:space="preserve">ανοικτού κίτρινου </w:t>
      </w:r>
      <w:r w:rsidRPr="00176260">
        <w:rPr>
          <w:rFonts w:eastAsia="Times New Roman"/>
          <w:noProof/>
          <w:spacing w:val="-2"/>
          <w:lang w:val="el-GR"/>
        </w:rPr>
        <w:t xml:space="preserve">έως </w:t>
      </w:r>
      <w:r w:rsidR="00D01F7F" w:rsidRPr="00176260">
        <w:rPr>
          <w:rFonts w:eastAsia="Times New Roman"/>
          <w:noProof/>
          <w:spacing w:val="-2"/>
          <w:lang w:val="el-GR"/>
        </w:rPr>
        <w:t>κίτρινο</w:t>
      </w:r>
      <w:r w:rsidRPr="00176260">
        <w:rPr>
          <w:rFonts w:eastAsia="Times New Roman"/>
          <w:noProof/>
          <w:spacing w:val="-2"/>
          <w:lang w:val="el-GR"/>
        </w:rPr>
        <w:t>υ</w:t>
      </w:r>
      <w:r w:rsidR="00D01F7F" w:rsidRPr="00176260">
        <w:rPr>
          <w:rFonts w:eastAsia="Times New Roman"/>
          <w:noProof/>
          <w:spacing w:val="-2"/>
          <w:lang w:val="el-GR"/>
        </w:rPr>
        <w:t xml:space="preserve"> </w:t>
      </w:r>
      <w:r w:rsidR="00F93AFF" w:rsidRPr="00176260">
        <w:rPr>
          <w:rFonts w:eastAsia="Times New Roman"/>
          <w:noProof/>
          <w:spacing w:val="-2"/>
          <w:lang w:val="el-GR"/>
        </w:rPr>
        <w:t>χρώματος (</w:t>
      </w:r>
      <w:r w:rsidR="003F0C98" w:rsidRPr="00176260">
        <w:rPr>
          <w:rFonts w:eastAsia="Times New Roman"/>
          <w:noProof/>
          <w:spacing w:val="-2"/>
          <w:lang w:val="el-GR"/>
        </w:rPr>
        <w:t>5,4</w:t>
      </w:r>
      <w:r w:rsidR="00F93AFF" w:rsidRPr="00176260">
        <w:rPr>
          <w:rFonts w:eastAsia="Times New Roman"/>
          <w:noProof/>
          <w:spacing w:val="-2"/>
          <w:lang w:val="el-GR"/>
        </w:rPr>
        <w:t> χιλ. διάμετρος), επισημασμένα με τ</w:t>
      </w:r>
      <w:r w:rsidR="003F0C98" w:rsidRPr="00176260">
        <w:rPr>
          <w:rFonts w:eastAsia="Times New Roman"/>
          <w:noProof/>
          <w:spacing w:val="-2"/>
          <w:lang w:val="el-GR"/>
        </w:rPr>
        <w:t>α γράμματα «</w:t>
      </w:r>
      <w:r w:rsidR="003F0C98" w:rsidRPr="00176260">
        <w:rPr>
          <w:rFonts w:eastAsia="Times New Roman"/>
          <w:b/>
          <w:bCs/>
          <w:noProof/>
          <w:spacing w:val="-2"/>
        </w:rPr>
        <w:t>RX</w:t>
      </w:r>
      <w:r w:rsidR="003F0C98" w:rsidRPr="00176260">
        <w:rPr>
          <w:rFonts w:eastAsia="Times New Roman"/>
          <w:noProof/>
          <w:spacing w:val="-2"/>
          <w:lang w:val="el-GR"/>
        </w:rPr>
        <w:t>»</w:t>
      </w:r>
      <w:r w:rsidR="00F93AFF" w:rsidRPr="00176260">
        <w:rPr>
          <w:rFonts w:eastAsia="Times New Roman"/>
          <w:noProof/>
          <w:spacing w:val="-2"/>
          <w:lang w:val="el-GR"/>
        </w:rPr>
        <w:t xml:space="preserve"> στη μία όψη</w:t>
      </w:r>
      <w:r w:rsidR="003F0C98" w:rsidRPr="00176260">
        <w:rPr>
          <w:rFonts w:eastAsia="Times New Roman"/>
          <w:noProof/>
          <w:spacing w:val="-2"/>
          <w:lang w:val="el-GR"/>
        </w:rPr>
        <w:t xml:space="preserve"> του δισκίου</w:t>
      </w:r>
      <w:r w:rsidR="00F93AFF" w:rsidRPr="00176260">
        <w:rPr>
          <w:rFonts w:eastAsia="Times New Roman"/>
          <w:noProof/>
          <w:spacing w:val="-2"/>
          <w:lang w:val="el-GR"/>
        </w:rPr>
        <w:t xml:space="preserve"> και τον αριθμό </w:t>
      </w:r>
      <w:r w:rsidR="000D58DB" w:rsidRPr="00176260">
        <w:rPr>
          <w:rFonts w:eastAsia="Times New Roman"/>
          <w:noProof/>
          <w:spacing w:val="-2"/>
          <w:lang w:val="el-GR"/>
        </w:rPr>
        <w:t>«</w:t>
      </w:r>
      <w:r w:rsidR="000D58DB" w:rsidRPr="00176260">
        <w:rPr>
          <w:rFonts w:eastAsia="Times New Roman"/>
          <w:b/>
          <w:bCs/>
          <w:noProof/>
          <w:spacing w:val="-2"/>
          <w:lang w:val="el-GR"/>
        </w:rPr>
        <w:t>1</w:t>
      </w:r>
      <w:r w:rsidR="000D58DB" w:rsidRPr="00176260">
        <w:rPr>
          <w:rFonts w:eastAsia="Times New Roman"/>
          <w:noProof/>
          <w:spacing w:val="-2"/>
          <w:lang w:val="el-GR"/>
        </w:rPr>
        <w:t>»</w:t>
      </w:r>
      <w:r w:rsidR="000D58DB" w:rsidRPr="00176260" w:rsidDel="000D58DB">
        <w:rPr>
          <w:rFonts w:eastAsia="Times New Roman"/>
          <w:noProof/>
          <w:spacing w:val="-2"/>
          <w:lang w:val="el-GR"/>
        </w:rPr>
        <w:t xml:space="preserve"> </w:t>
      </w:r>
      <w:r w:rsidR="00F93AFF" w:rsidRPr="00176260">
        <w:rPr>
          <w:rFonts w:eastAsia="Times New Roman"/>
          <w:noProof/>
          <w:spacing w:val="-2"/>
          <w:lang w:val="el-GR"/>
        </w:rPr>
        <w:t>στην άλλη όψη.</w:t>
      </w:r>
    </w:p>
    <w:p w14:paraId="7D7F451D" w14:textId="77777777" w:rsidR="00F93AFF" w:rsidRPr="00176260" w:rsidRDefault="00F93AFF">
      <w:pPr>
        <w:tabs>
          <w:tab w:val="left" w:pos="567"/>
        </w:tabs>
        <w:rPr>
          <w:rFonts w:eastAsia="Times New Roman"/>
          <w:noProof/>
          <w:spacing w:val="-2"/>
          <w:lang w:val="el-GR"/>
        </w:rPr>
      </w:pPr>
    </w:p>
    <w:p w14:paraId="168B5CA1" w14:textId="77777777" w:rsidR="00F93AFF" w:rsidRPr="00176260" w:rsidRDefault="00F93AFF">
      <w:pPr>
        <w:tabs>
          <w:tab w:val="left" w:pos="567"/>
        </w:tabs>
        <w:rPr>
          <w:rFonts w:eastAsia="Times New Roman"/>
          <w:noProof/>
          <w:spacing w:val="-2"/>
          <w:lang w:val="el-GR"/>
        </w:rPr>
      </w:pPr>
    </w:p>
    <w:p w14:paraId="7B6D3FF6" w14:textId="77777777" w:rsidR="00F93AFF" w:rsidRPr="00176260" w:rsidRDefault="00F93AFF">
      <w:pPr>
        <w:tabs>
          <w:tab w:val="left" w:pos="567"/>
        </w:tabs>
        <w:ind w:left="567" w:hanging="567"/>
        <w:rPr>
          <w:rFonts w:eastAsia="Times New Roman"/>
          <w:b/>
          <w:bCs/>
          <w:caps/>
          <w:noProof/>
          <w:spacing w:val="-2"/>
          <w:lang w:val="el-GR"/>
        </w:rPr>
      </w:pPr>
      <w:r w:rsidRPr="00176260">
        <w:rPr>
          <w:rFonts w:eastAsia="Times New Roman"/>
          <w:b/>
          <w:bCs/>
          <w:caps/>
          <w:noProof/>
          <w:spacing w:val="-2"/>
          <w:lang w:val="el-GR"/>
        </w:rPr>
        <w:t>4.</w:t>
      </w:r>
      <w:r w:rsidRPr="00176260">
        <w:rPr>
          <w:rFonts w:eastAsia="Times New Roman"/>
          <w:b/>
          <w:bCs/>
          <w:caps/>
          <w:noProof/>
          <w:spacing w:val="-2"/>
          <w:lang w:val="el-GR"/>
        </w:rPr>
        <w:tab/>
        <w:t>ΚΛΙΝΙΚΕΣ ΠΛΗΡΟΦΟΡΙΕΣ</w:t>
      </w:r>
    </w:p>
    <w:p w14:paraId="293BB867" w14:textId="77777777" w:rsidR="00F93AFF" w:rsidRPr="00176260" w:rsidRDefault="00F93AFF">
      <w:pPr>
        <w:tabs>
          <w:tab w:val="left" w:pos="567"/>
        </w:tabs>
        <w:rPr>
          <w:rFonts w:eastAsia="Times New Roman"/>
          <w:noProof/>
          <w:spacing w:val="-2"/>
          <w:lang w:val="el-GR"/>
        </w:rPr>
      </w:pPr>
    </w:p>
    <w:p w14:paraId="731E20F4" w14:textId="77777777" w:rsidR="00F93AFF" w:rsidRPr="00176260" w:rsidRDefault="00F93AFF">
      <w:pPr>
        <w:tabs>
          <w:tab w:val="left" w:pos="567"/>
        </w:tabs>
        <w:ind w:left="567" w:hanging="567"/>
        <w:rPr>
          <w:rFonts w:eastAsia="Times New Roman"/>
          <w:b/>
          <w:bCs/>
          <w:noProof/>
          <w:spacing w:val="-2"/>
          <w:lang w:val="el-GR"/>
        </w:rPr>
      </w:pPr>
      <w:r w:rsidRPr="00176260">
        <w:rPr>
          <w:rFonts w:eastAsia="Times New Roman"/>
          <w:b/>
          <w:bCs/>
          <w:noProof/>
          <w:spacing w:val="-2"/>
          <w:lang w:val="el-GR"/>
        </w:rPr>
        <w:t>4.1</w:t>
      </w:r>
      <w:r w:rsidRPr="00176260">
        <w:rPr>
          <w:rFonts w:eastAsia="Times New Roman"/>
          <w:b/>
          <w:bCs/>
          <w:noProof/>
          <w:spacing w:val="-2"/>
          <w:lang w:val="el-GR"/>
        </w:rPr>
        <w:tab/>
        <w:t>Θεραπευτικές ενδείξεις</w:t>
      </w:r>
    </w:p>
    <w:p w14:paraId="65E3332A" w14:textId="77777777" w:rsidR="00F93AFF" w:rsidRPr="00176260" w:rsidRDefault="00F93AFF">
      <w:pPr>
        <w:tabs>
          <w:tab w:val="left" w:pos="567"/>
        </w:tabs>
        <w:rPr>
          <w:rFonts w:eastAsia="Times New Roman"/>
          <w:noProof/>
          <w:spacing w:val="-2"/>
          <w:lang w:val="el-GR"/>
        </w:rPr>
      </w:pPr>
    </w:p>
    <w:p w14:paraId="582EBC48" w14:textId="5E79D91A" w:rsidR="00F93AFF" w:rsidRPr="00176260" w:rsidRDefault="00F93AFF">
      <w:pPr>
        <w:spacing w:line="260" w:lineRule="exact"/>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proofErr w:type="spellStart"/>
      <w:r w:rsidRPr="00176260">
        <w:rPr>
          <w:rFonts w:eastAsia="Times New Roman"/>
          <w:spacing w:val="-2"/>
          <w:lang w:val="el-GR"/>
        </w:rPr>
        <w:t>συγχορηγούμενο</w:t>
      </w:r>
      <w:proofErr w:type="spellEnd"/>
      <w:r w:rsidRPr="00176260">
        <w:rPr>
          <w:rFonts w:eastAsia="Times New Roman"/>
          <w:spacing w:val="-2"/>
          <w:lang w:val="el-GR"/>
        </w:rPr>
        <w:t xml:space="preserve"> με </w:t>
      </w:r>
      <w:r w:rsidRPr="00176260">
        <w:rPr>
          <w:rFonts w:eastAsia="Times New Roman"/>
          <w:noProof/>
          <w:spacing w:val="-2"/>
          <w:lang w:val="el-GR"/>
        </w:rPr>
        <w:t>ακετυλοσαλικυλικό οξύ</w:t>
      </w:r>
      <w:r w:rsidRPr="00176260">
        <w:rPr>
          <w:rFonts w:eastAsia="Times New Roman"/>
          <w:spacing w:val="-2"/>
          <w:lang w:val="el-GR"/>
        </w:rPr>
        <w:t xml:space="preserve"> (ΑΣΟ) μόνο ή με ΑΣΟ συν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ή </w:t>
      </w:r>
      <w:proofErr w:type="spellStart"/>
      <w:r w:rsidRPr="00176260">
        <w:rPr>
          <w:rFonts w:eastAsia="Times New Roman"/>
          <w:spacing w:val="-2"/>
          <w:lang w:val="el-GR"/>
        </w:rPr>
        <w:t>τικλοπιδίνη</w:t>
      </w:r>
      <w:proofErr w:type="spellEnd"/>
      <w:r w:rsidRPr="00176260">
        <w:rPr>
          <w:rFonts w:eastAsia="Times New Roman"/>
          <w:spacing w:val="-2"/>
          <w:lang w:val="el-GR"/>
        </w:rPr>
        <w:t xml:space="preserve">, ενδείκνυται για την 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ενήλικες ασθενείς μετά από </w:t>
      </w:r>
      <w:bookmarkStart w:id="79" w:name="_Hlk135920826"/>
      <w:r w:rsidRPr="00176260">
        <w:rPr>
          <w:rFonts w:eastAsia="Times New Roman"/>
          <w:spacing w:val="-2"/>
          <w:lang w:val="el-GR"/>
        </w:rPr>
        <w:t xml:space="preserve">οξύ στεφανιαίο σύνδρομο </w:t>
      </w:r>
      <w:bookmarkEnd w:id="79"/>
      <w:r w:rsidRPr="00176260">
        <w:rPr>
          <w:rFonts w:eastAsia="Times New Roman"/>
          <w:spacing w:val="-2"/>
          <w:lang w:val="el-GR"/>
        </w:rPr>
        <w:t xml:space="preserve">(ΟΣΣ) με αυξημένους καρδιακούς </w:t>
      </w:r>
      <w:proofErr w:type="spellStart"/>
      <w:r w:rsidRPr="00176260">
        <w:rPr>
          <w:rFonts w:eastAsia="Times New Roman"/>
          <w:spacing w:val="-2"/>
          <w:lang w:val="el-GR"/>
        </w:rPr>
        <w:t>βιοδείκτες</w:t>
      </w:r>
      <w:proofErr w:type="spellEnd"/>
      <w:r w:rsidRPr="00176260">
        <w:rPr>
          <w:rFonts w:eastAsia="Times New Roman"/>
          <w:spacing w:val="-2"/>
          <w:lang w:val="el-GR"/>
        </w:rPr>
        <w:t xml:space="preserve"> (βλ. παραγράφους</w:t>
      </w:r>
      <w:r w:rsidR="005571B3">
        <w:rPr>
          <w:rFonts w:eastAsia="Times New Roman"/>
          <w:spacing w:val="-2"/>
        </w:rPr>
        <w:t> </w:t>
      </w:r>
      <w:r w:rsidRPr="00176260">
        <w:rPr>
          <w:rFonts w:eastAsia="Times New Roman"/>
          <w:spacing w:val="-2"/>
          <w:lang w:val="el-GR"/>
        </w:rPr>
        <w:t>4.3, 4.4 και 5.1).</w:t>
      </w:r>
    </w:p>
    <w:p w14:paraId="13F9F0D3" w14:textId="77777777" w:rsidR="00F93AFF" w:rsidRPr="00176260" w:rsidRDefault="00F93AFF">
      <w:pPr>
        <w:rPr>
          <w:rFonts w:eastAsia="Times New Roman"/>
          <w:bCs/>
          <w:noProof/>
          <w:spacing w:val="-2"/>
          <w:lang w:val="el-GR"/>
        </w:rPr>
      </w:pPr>
    </w:p>
    <w:p w14:paraId="769879E2" w14:textId="038A9184" w:rsidR="00F93AFF" w:rsidRPr="00176260" w:rsidRDefault="00F93AFF">
      <w:pPr>
        <w:rPr>
          <w:rFonts w:eastAsia="Times New Roman"/>
          <w:bCs/>
          <w:noProof/>
          <w:spacing w:val="-2"/>
          <w:lang w:val="el-GR"/>
        </w:rPr>
      </w:pPr>
      <w:r w:rsidRPr="00176260">
        <w:rPr>
          <w:rFonts w:eastAsia="Times New Roman"/>
          <w:bCs/>
          <w:noProof/>
          <w:spacing w:val="-2"/>
          <w:lang w:val="el-GR"/>
        </w:rPr>
        <w:t xml:space="preserve">Το </w:t>
      </w:r>
      <w:r w:rsidR="00E71FFC">
        <w:rPr>
          <w:rFonts w:eastAsia="Times New Roman"/>
          <w:bCs/>
          <w:noProof/>
          <w:spacing w:val="-2"/>
          <w:lang w:val="el-GR"/>
        </w:rPr>
        <w:t>Rivaroxaban Viatris</w:t>
      </w:r>
      <w:r w:rsidRPr="00176260">
        <w:rPr>
          <w:rFonts w:eastAsia="Times New Roman"/>
          <w:bCs/>
          <w:noProof/>
          <w:spacing w:val="-2"/>
          <w:lang w:val="el-GR"/>
        </w:rPr>
        <w:t xml:space="preserve">, συγχορηγούμενο με ακετυλοσαλικυλικό οξύ (ΑΣΟ), ενδείκνυται για την πρόληψη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ενήλικες ασθενείς με</w:t>
      </w:r>
      <w:r w:rsidRPr="00176260">
        <w:rPr>
          <w:rFonts w:eastAsia="Times New Roman"/>
          <w:bCs/>
          <w:noProof/>
          <w:spacing w:val="-2"/>
          <w:lang w:val="el-GR"/>
        </w:rPr>
        <w:t xml:space="preserve"> στεφανιαία νόσο (ΣΝ) ή συμπτωματική περιφερική αρτηριακή νόσο (ΠΑΝ)</w:t>
      </w:r>
      <w:r w:rsidRPr="00176260">
        <w:rPr>
          <w:spacing w:val="-2"/>
          <w:lang w:val="el-GR"/>
        </w:rPr>
        <w:t xml:space="preserve"> </w:t>
      </w:r>
      <w:r w:rsidRPr="00176260">
        <w:rPr>
          <w:rFonts w:eastAsia="Times New Roman"/>
          <w:bCs/>
          <w:noProof/>
          <w:spacing w:val="-2"/>
          <w:lang w:val="el-GR"/>
        </w:rPr>
        <w:t>σε υψηλό κίνδυνο ισχαιμικών επεισοδίων.</w:t>
      </w:r>
    </w:p>
    <w:p w14:paraId="5288CBE3" w14:textId="77777777" w:rsidR="00F93AFF" w:rsidRPr="00176260" w:rsidRDefault="00F93AFF">
      <w:pPr>
        <w:rPr>
          <w:rFonts w:eastAsia="Times New Roman"/>
          <w:bCs/>
          <w:noProof/>
          <w:spacing w:val="-2"/>
          <w:lang w:val="el-GR"/>
        </w:rPr>
      </w:pPr>
    </w:p>
    <w:p w14:paraId="650295CF" w14:textId="77777777" w:rsidR="00F93AFF" w:rsidRPr="00176260" w:rsidRDefault="00F93AFF">
      <w:pPr>
        <w:tabs>
          <w:tab w:val="left" w:pos="567"/>
        </w:tabs>
        <w:ind w:left="567" w:hanging="567"/>
        <w:rPr>
          <w:rFonts w:eastAsia="Times New Roman"/>
          <w:b/>
          <w:bCs/>
          <w:noProof/>
          <w:spacing w:val="-2"/>
          <w:lang w:val="el-GR"/>
        </w:rPr>
      </w:pPr>
      <w:r w:rsidRPr="00176260">
        <w:rPr>
          <w:rFonts w:eastAsia="Times New Roman"/>
          <w:b/>
          <w:bCs/>
          <w:noProof/>
          <w:spacing w:val="-2"/>
          <w:lang w:val="el-GR"/>
        </w:rPr>
        <w:t>4.2</w:t>
      </w:r>
      <w:r w:rsidRPr="00176260">
        <w:rPr>
          <w:rFonts w:eastAsia="Times New Roman"/>
          <w:b/>
          <w:bCs/>
          <w:noProof/>
          <w:spacing w:val="-2"/>
          <w:lang w:val="el-GR"/>
        </w:rPr>
        <w:tab/>
        <w:t>Δοσολογία και τρόπος χορήγησης</w:t>
      </w:r>
    </w:p>
    <w:p w14:paraId="2F3A17F1" w14:textId="77777777" w:rsidR="00F93AFF" w:rsidRPr="00176260" w:rsidRDefault="00F93AFF">
      <w:pPr>
        <w:tabs>
          <w:tab w:val="left" w:pos="567"/>
        </w:tabs>
        <w:rPr>
          <w:rFonts w:eastAsia="Times New Roman"/>
          <w:noProof/>
          <w:spacing w:val="-2"/>
          <w:lang w:val="el-GR"/>
        </w:rPr>
      </w:pPr>
    </w:p>
    <w:p w14:paraId="62B5480C" w14:textId="77777777" w:rsidR="00F93AFF" w:rsidRPr="00176260" w:rsidRDefault="00F93AFF">
      <w:pPr>
        <w:tabs>
          <w:tab w:val="left" w:pos="567"/>
        </w:tabs>
        <w:rPr>
          <w:rFonts w:eastAsia="Times New Roman"/>
          <w:noProof/>
          <w:spacing w:val="-2"/>
          <w:u w:val="single"/>
          <w:lang w:val="el-GR"/>
        </w:rPr>
      </w:pPr>
      <w:r w:rsidRPr="00176260">
        <w:rPr>
          <w:rFonts w:eastAsia="Times New Roman"/>
          <w:noProof/>
          <w:spacing w:val="-2"/>
          <w:u w:val="single"/>
          <w:lang w:val="el-GR"/>
        </w:rPr>
        <w:t>Δοσολογία</w:t>
      </w:r>
    </w:p>
    <w:p w14:paraId="5F99E9D8" w14:textId="77777777" w:rsidR="00F93AFF" w:rsidRPr="00176260" w:rsidRDefault="00F93AFF">
      <w:pPr>
        <w:spacing w:line="260" w:lineRule="exact"/>
        <w:rPr>
          <w:rFonts w:eastAsia="Times New Roman"/>
          <w:spacing w:val="-2"/>
          <w:lang w:val="el-GR"/>
        </w:rPr>
      </w:pPr>
      <w:r w:rsidRPr="00176260">
        <w:rPr>
          <w:rFonts w:eastAsia="Times New Roman"/>
          <w:noProof/>
          <w:spacing w:val="-2"/>
          <w:lang w:val="el-GR"/>
        </w:rPr>
        <w:t>Η συνιστώμενη δόση είναι</w:t>
      </w:r>
      <w:r w:rsidRPr="00176260">
        <w:rPr>
          <w:rFonts w:eastAsia="Times New Roman"/>
          <w:spacing w:val="-2"/>
          <w:lang w:val="el-GR"/>
        </w:rPr>
        <w:t xml:space="preserve"> 2,5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w:t>
      </w:r>
    </w:p>
    <w:p w14:paraId="2EACFC7B" w14:textId="77777777" w:rsidR="00F93AFF" w:rsidRPr="00176260" w:rsidRDefault="00F93AFF">
      <w:pPr>
        <w:spacing w:line="260" w:lineRule="exact"/>
        <w:rPr>
          <w:rFonts w:eastAsia="Times New Roman"/>
          <w:spacing w:val="-2"/>
          <w:lang w:val="el-GR"/>
        </w:rPr>
      </w:pPr>
    </w:p>
    <w:p w14:paraId="3D5EBB92" w14:textId="77777777" w:rsidR="00F93AFF" w:rsidRPr="00176260" w:rsidRDefault="00F93AFF">
      <w:pPr>
        <w:numPr>
          <w:ilvl w:val="0"/>
          <w:numId w:val="36"/>
        </w:numPr>
        <w:spacing w:line="260" w:lineRule="exact"/>
        <w:ind w:left="567" w:hanging="567"/>
        <w:rPr>
          <w:rFonts w:eastAsia="Times New Roman"/>
          <w:spacing w:val="-2"/>
          <w:lang w:val="el-GR"/>
        </w:rPr>
      </w:pPr>
      <w:r w:rsidRPr="00176260">
        <w:rPr>
          <w:rFonts w:eastAsia="Times New Roman"/>
          <w:i/>
          <w:spacing w:val="-2"/>
          <w:lang w:val="el-GR"/>
        </w:rPr>
        <w:t>ΟΣΣ</w:t>
      </w:r>
    </w:p>
    <w:p w14:paraId="764EB56A" w14:textId="77777777" w:rsidR="00B565EE" w:rsidRPr="00176260" w:rsidRDefault="00B565EE">
      <w:pPr>
        <w:spacing w:line="260" w:lineRule="exact"/>
        <w:rPr>
          <w:rFonts w:eastAsia="Times New Roman"/>
          <w:spacing w:val="-2"/>
          <w:lang w:val="el-GR"/>
        </w:rPr>
      </w:pPr>
    </w:p>
    <w:p w14:paraId="44929A7E" w14:textId="75FD2AF9" w:rsidR="00F93AFF" w:rsidRPr="00176260" w:rsidRDefault="00F93AFF">
      <w:pPr>
        <w:spacing w:line="260" w:lineRule="exact"/>
        <w:rPr>
          <w:rFonts w:eastAsia="Times New Roman"/>
          <w:spacing w:val="-2"/>
          <w:lang w:val="el-GR"/>
        </w:rPr>
      </w:pPr>
      <w:r w:rsidRPr="00176260">
        <w:rPr>
          <w:rFonts w:eastAsia="Times New Roman"/>
          <w:spacing w:val="-2"/>
          <w:lang w:val="el-GR"/>
        </w:rPr>
        <w:t xml:space="preserve">Οι ασθενείς που παίρνουν </w:t>
      </w:r>
      <w:r w:rsidR="00E71FFC">
        <w:rPr>
          <w:rFonts w:eastAsia="Times New Roman"/>
          <w:bCs/>
          <w:noProof/>
          <w:spacing w:val="-2"/>
          <w:lang w:val="el-GR"/>
        </w:rPr>
        <w:t>Rivaroxaban Viatris</w:t>
      </w:r>
      <w:r w:rsidRPr="00176260">
        <w:rPr>
          <w:rFonts w:eastAsia="Times New Roman"/>
          <w:spacing w:val="-2"/>
          <w:lang w:val="el-GR"/>
        </w:rPr>
        <w:t xml:space="preserve"> 2,5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ημερησίως </w:t>
      </w:r>
      <w:r w:rsidR="006C6268" w:rsidRPr="00176260">
        <w:rPr>
          <w:rFonts w:eastAsia="Times New Roman"/>
          <w:spacing w:val="-2"/>
          <w:lang w:val="el-GR"/>
        </w:rPr>
        <w:t xml:space="preserve">θα </w:t>
      </w:r>
      <w:r w:rsidRPr="00176260">
        <w:rPr>
          <w:rFonts w:eastAsia="Times New Roman"/>
          <w:spacing w:val="-2"/>
          <w:lang w:val="el-GR"/>
        </w:rPr>
        <w:t>πρέπει επίσης να παίρνουν μια ημερήσια δόση 75</w:t>
      </w:r>
      <w:r w:rsidR="00246B5B" w:rsidRPr="00176260">
        <w:rPr>
          <w:rFonts w:eastAsia="Times New Roman"/>
          <w:spacing w:val="-2"/>
          <w:lang w:val="el-GR"/>
        </w:rPr>
        <w:t xml:space="preserve"> </w:t>
      </w:r>
      <w:r w:rsidR="00FF660C" w:rsidRPr="00176260">
        <w:rPr>
          <w:rFonts w:eastAsia="Times New Roman"/>
          <w:noProof/>
          <w:spacing w:val="-2"/>
          <w:lang w:val="el-GR"/>
        </w:rPr>
        <w:t>–</w:t>
      </w:r>
      <w:r w:rsidR="00246B5B" w:rsidRPr="00176260">
        <w:rPr>
          <w:rFonts w:eastAsia="Times New Roman"/>
          <w:noProof/>
          <w:spacing w:val="-2"/>
          <w:lang w:val="el-GR"/>
        </w:rPr>
        <w:t xml:space="preserve"> </w:t>
      </w:r>
      <w:r w:rsidRPr="00176260">
        <w:rPr>
          <w:rFonts w:eastAsia="Times New Roman"/>
          <w:spacing w:val="-2"/>
          <w:lang w:val="el-GR"/>
        </w:rPr>
        <w:t>100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ΑΣΟ ή μια ημερήσια δόση 75</w:t>
      </w:r>
      <w:r w:rsidR="00246B5B" w:rsidRPr="00176260">
        <w:rPr>
          <w:rFonts w:eastAsia="Times New Roman"/>
          <w:spacing w:val="-2"/>
          <w:lang w:val="el-GR"/>
        </w:rPr>
        <w:t xml:space="preserve"> </w:t>
      </w:r>
      <w:r w:rsidR="00FF660C" w:rsidRPr="00176260">
        <w:rPr>
          <w:rFonts w:eastAsia="Times New Roman"/>
          <w:noProof/>
          <w:spacing w:val="-2"/>
          <w:lang w:val="el-GR"/>
        </w:rPr>
        <w:t>–</w:t>
      </w:r>
      <w:r w:rsidR="00246B5B" w:rsidRPr="00176260">
        <w:rPr>
          <w:rFonts w:eastAsia="Times New Roman"/>
          <w:noProof/>
          <w:spacing w:val="-2"/>
          <w:lang w:val="el-GR"/>
        </w:rPr>
        <w:t xml:space="preserve"> </w:t>
      </w:r>
      <w:r w:rsidRPr="00176260">
        <w:rPr>
          <w:rFonts w:eastAsia="Times New Roman"/>
          <w:spacing w:val="-2"/>
          <w:lang w:val="el-GR"/>
        </w:rPr>
        <w:t>100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ΑΣΟ επιπρόσθετα είτε μιας ημερήσιας δόσης 75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κλοπιδογρέλης</w:t>
      </w:r>
      <w:proofErr w:type="spellEnd"/>
      <w:r w:rsidRPr="00176260">
        <w:rPr>
          <w:rFonts w:eastAsia="Times New Roman"/>
          <w:spacing w:val="-2"/>
          <w:lang w:val="el-GR"/>
        </w:rPr>
        <w:t xml:space="preserve"> είτε μιας τυπικής ημερήσιας δόσης </w:t>
      </w:r>
      <w:proofErr w:type="spellStart"/>
      <w:r w:rsidRPr="00176260">
        <w:rPr>
          <w:rFonts w:eastAsia="Times New Roman"/>
          <w:spacing w:val="-2"/>
          <w:lang w:val="el-GR"/>
        </w:rPr>
        <w:t>τικλοπιδίνης</w:t>
      </w:r>
      <w:proofErr w:type="spellEnd"/>
      <w:r w:rsidRPr="00176260">
        <w:rPr>
          <w:rFonts w:eastAsia="Times New Roman"/>
          <w:spacing w:val="-2"/>
          <w:lang w:val="el-GR"/>
        </w:rPr>
        <w:t>.</w:t>
      </w:r>
    </w:p>
    <w:p w14:paraId="473DBEB2" w14:textId="77777777" w:rsidR="00F93AFF" w:rsidRPr="00176260" w:rsidRDefault="00F93AFF">
      <w:pPr>
        <w:spacing w:line="260" w:lineRule="exact"/>
        <w:rPr>
          <w:rFonts w:eastAsia="Times New Roman"/>
          <w:spacing w:val="-2"/>
          <w:lang w:val="el-GR"/>
        </w:rPr>
      </w:pPr>
    </w:p>
    <w:p w14:paraId="26C99439" w14:textId="73C5F098" w:rsidR="00F93AFF" w:rsidRPr="00176260" w:rsidRDefault="00F93AFF">
      <w:pPr>
        <w:spacing w:line="260" w:lineRule="exact"/>
        <w:rPr>
          <w:rFonts w:eastAsia="Times New Roman"/>
          <w:spacing w:val="-2"/>
          <w:lang w:val="el-GR"/>
        </w:rPr>
      </w:pPr>
      <w:r w:rsidRPr="00176260">
        <w:rPr>
          <w:rFonts w:eastAsia="Times New Roman"/>
          <w:spacing w:val="-2"/>
          <w:lang w:val="el-GR"/>
        </w:rPr>
        <w:t xml:space="preserve">Η θεραπεία θα πρέπει να αξιολογείται </w:t>
      </w:r>
      <w:r w:rsidR="00130D70" w:rsidRPr="00176260">
        <w:rPr>
          <w:rFonts w:eastAsia="Times New Roman"/>
          <w:spacing w:val="-2"/>
          <w:lang w:val="el-GR"/>
        </w:rPr>
        <w:t>τακτικά</w:t>
      </w:r>
      <w:r w:rsidR="00246B5B" w:rsidRPr="00176260">
        <w:rPr>
          <w:rFonts w:eastAsia="Times New Roman"/>
          <w:spacing w:val="-2"/>
          <w:lang w:val="el-GR"/>
        </w:rPr>
        <w:t xml:space="preserve"> </w:t>
      </w:r>
      <w:r w:rsidR="002E3A1D" w:rsidRPr="00176260">
        <w:rPr>
          <w:rFonts w:eastAsia="Times New Roman"/>
          <w:spacing w:val="-2"/>
          <w:lang w:val="el-GR"/>
        </w:rPr>
        <w:t xml:space="preserve">για κάθε ασθενή </w:t>
      </w:r>
      <w:r w:rsidR="0092076C">
        <w:rPr>
          <w:rFonts w:eastAsia="Times New Roman"/>
          <w:spacing w:val="-2"/>
          <w:lang w:val="el-GR"/>
        </w:rPr>
        <w:t>ξεχωριστά</w:t>
      </w:r>
      <w:r w:rsidRPr="00176260">
        <w:rPr>
          <w:rFonts w:eastAsia="Times New Roman"/>
          <w:spacing w:val="-2"/>
          <w:lang w:val="el-GR"/>
        </w:rPr>
        <w:t xml:space="preserve"> σταθμίζοντας τον κίνδυνο ισχαιμικών συμβάντων έναντι των κινδύνων αιμορραγίας. Επέκταση της θεραπείας μετά το πέρας των 12</w:t>
      </w:r>
      <w:r w:rsidR="005571B3">
        <w:rPr>
          <w:rFonts w:eastAsia="Times New Roman"/>
          <w:spacing w:val="-2"/>
        </w:rPr>
        <w:t> </w:t>
      </w:r>
      <w:r w:rsidRPr="00176260">
        <w:rPr>
          <w:rFonts w:eastAsia="Times New Roman"/>
          <w:spacing w:val="-2"/>
          <w:lang w:val="el-GR"/>
        </w:rPr>
        <w:t>μηνών θα πρέπει να γίνεται μεμονωμένα για κάθε ασθενή, αφού υπάρχει περιορισμένη εμπειρία έως τους 24</w:t>
      </w:r>
      <w:r w:rsidR="005571B3">
        <w:rPr>
          <w:rFonts w:eastAsia="Times New Roman"/>
          <w:spacing w:val="-2"/>
        </w:rPr>
        <w:t> </w:t>
      </w:r>
      <w:r w:rsidRPr="00176260">
        <w:rPr>
          <w:rFonts w:eastAsia="Times New Roman"/>
          <w:spacing w:val="-2"/>
          <w:lang w:val="el-GR"/>
        </w:rPr>
        <w:t xml:space="preserve">μήνες </w:t>
      </w:r>
      <w:r w:rsidR="00897313" w:rsidRPr="00176260">
        <w:rPr>
          <w:rFonts w:eastAsia="Times New Roman"/>
          <w:spacing w:val="-2"/>
          <w:lang w:val="el-GR"/>
        </w:rPr>
        <w:t>(βλ. παράγραφο</w:t>
      </w:r>
      <w:r w:rsidR="005571B3">
        <w:rPr>
          <w:rFonts w:eastAsia="Times New Roman"/>
          <w:spacing w:val="-2"/>
        </w:rPr>
        <w:t> </w:t>
      </w:r>
      <w:r w:rsidR="00897313" w:rsidRPr="00176260">
        <w:rPr>
          <w:rFonts w:eastAsia="Times New Roman"/>
          <w:spacing w:val="-2"/>
          <w:lang w:val="el-GR"/>
        </w:rPr>
        <w:t>5.1)</w:t>
      </w:r>
      <w:r w:rsidRPr="00176260">
        <w:rPr>
          <w:rFonts w:eastAsia="Times New Roman"/>
          <w:spacing w:val="-2"/>
          <w:lang w:val="el-GR"/>
        </w:rPr>
        <w:t>.</w:t>
      </w:r>
      <w:r w:rsidR="00246B5B" w:rsidRPr="00176260">
        <w:rPr>
          <w:rFonts w:eastAsia="Times New Roman"/>
          <w:spacing w:val="-2"/>
          <w:lang w:val="el-GR"/>
        </w:rPr>
        <w:t xml:space="preserve"> </w:t>
      </w:r>
    </w:p>
    <w:p w14:paraId="1E481538" w14:textId="77777777" w:rsidR="00F93AFF" w:rsidRPr="00176260" w:rsidRDefault="00F93AFF">
      <w:pPr>
        <w:spacing w:line="260" w:lineRule="exact"/>
        <w:rPr>
          <w:rFonts w:eastAsia="Times New Roman"/>
          <w:spacing w:val="-2"/>
          <w:lang w:val="el-GR"/>
        </w:rPr>
      </w:pPr>
    </w:p>
    <w:p w14:paraId="4E62B5E6" w14:textId="0C66913D" w:rsidR="00F93AFF" w:rsidRPr="00176260" w:rsidRDefault="00F93AFF">
      <w:pPr>
        <w:spacing w:line="260" w:lineRule="exact"/>
        <w:rPr>
          <w:rFonts w:eastAsia="Times New Roman"/>
          <w:spacing w:val="-2"/>
          <w:lang w:val="el-GR"/>
        </w:rPr>
      </w:pPr>
      <w:r w:rsidRPr="00176260">
        <w:rPr>
          <w:rFonts w:eastAsia="Times New Roman"/>
          <w:spacing w:val="-2"/>
          <w:lang w:val="el-GR"/>
        </w:rPr>
        <w:t xml:space="preserve">Η θεραπεία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r w:rsidR="006C6268" w:rsidRPr="00176260">
        <w:rPr>
          <w:rFonts w:eastAsia="Times New Roman"/>
          <w:spacing w:val="-2"/>
          <w:lang w:val="el-GR"/>
        </w:rPr>
        <w:t xml:space="preserve">θα </w:t>
      </w:r>
      <w:r w:rsidRPr="00176260">
        <w:rPr>
          <w:rFonts w:eastAsia="Times New Roman"/>
          <w:spacing w:val="-2"/>
          <w:lang w:val="el-GR"/>
        </w:rPr>
        <w:t xml:space="preserve">πρέπει να αρχίσει το συντομότερο δυνατόν μετά τη σταθεροποίηση του επεισοδίου ΟΣΣ (συμπεριλαμβανομένων των διαδικασιών </w:t>
      </w:r>
      <w:proofErr w:type="spellStart"/>
      <w:r w:rsidRPr="00176260">
        <w:rPr>
          <w:rFonts w:eastAsia="Times New Roman"/>
          <w:spacing w:val="-2"/>
          <w:lang w:val="el-GR"/>
        </w:rPr>
        <w:t>επαναγγείωσης</w:t>
      </w:r>
      <w:proofErr w:type="spellEnd"/>
      <w:r w:rsidRPr="00176260">
        <w:rPr>
          <w:rFonts w:eastAsia="Times New Roman"/>
          <w:spacing w:val="-2"/>
          <w:lang w:val="el-GR"/>
        </w:rPr>
        <w:t xml:space="preserve">), το </w:t>
      </w:r>
      <w:proofErr w:type="spellStart"/>
      <w:r w:rsidRPr="00176260">
        <w:rPr>
          <w:rFonts w:eastAsia="Times New Roman"/>
          <w:spacing w:val="-2"/>
          <w:lang w:val="el-GR"/>
        </w:rPr>
        <w:lastRenderedPageBreak/>
        <w:t>νωρίτερο</w:t>
      </w:r>
      <w:proofErr w:type="spellEnd"/>
      <w:r w:rsidRPr="00176260">
        <w:rPr>
          <w:rFonts w:eastAsia="Times New Roman"/>
          <w:spacing w:val="-2"/>
          <w:lang w:val="el-GR"/>
        </w:rPr>
        <w:t xml:space="preserve"> 24</w:t>
      </w:r>
      <w:r w:rsidR="00903618">
        <w:rPr>
          <w:rFonts w:eastAsia="Times New Roman"/>
          <w:spacing w:val="-2"/>
          <w:lang w:val="el-GR"/>
        </w:rPr>
        <w:t> ώρες</w:t>
      </w:r>
      <w:r w:rsidRPr="00176260">
        <w:rPr>
          <w:rFonts w:eastAsia="Times New Roman"/>
          <w:spacing w:val="-2"/>
          <w:lang w:val="el-GR"/>
        </w:rPr>
        <w:t xml:space="preserve"> μετά την εισαγωγή στο νοσοκομείο και κατά το χρόνο που θα πρέπει κανονικά να διακοπεί η παρεντερική αντιπηκτική αγωγή.</w:t>
      </w:r>
    </w:p>
    <w:p w14:paraId="3BE90701" w14:textId="77777777" w:rsidR="00F93AFF" w:rsidRPr="00176260" w:rsidRDefault="00F93AFF">
      <w:pPr>
        <w:spacing w:line="260" w:lineRule="exact"/>
        <w:rPr>
          <w:rFonts w:eastAsia="Times New Roman"/>
          <w:spacing w:val="-2"/>
          <w:lang w:val="el-GR"/>
        </w:rPr>
      </w:pPr>
    </w:p>
    <w:p w14:paraId="75BE9205" w14:textId="77777777" w:rsidR="00F93AFF" w:rsidRPr="00176260" w:rsidRDefault="00F93AFF">
      <w:pPr>
        <w:numPr>
          <w:ilvl w:val="0"/>
          <w:numId w:val="36"/>
        </w:numPr>
        <w:autoSpaceDE w:val="0"/>
        <w:autoSpaceDN w:val="0"/>
        <w:adjustRightInd w:val="0"/>
        <w:spacing w:line="260" w:lineRule="exact"/>
        <w:ind w:left="567" w:hanging="567"/>
        <w:rPr>
          <w:rFonts w:eastAsia="Times New Roman"/>
          <w:spacing w:val="-2"/>
          <w:lang w:val="el-GR"/>
        </w:rPr>
      </w:pPr>
      <w:r w:rsidRPr="00176260">
        <w:rPr>
          <w:rFonts w:eastAsia="Times New Roman"/>
          <w:i/>
          <w:spacing w:val="-2"/>
          <w:lang w:val="el-GR"/>
        </w:rPr>
        <w:t>ΣΝ /ΠΑΝ</w:t>
      </w:r>
    </w:p>
    <w:p w14:paraId="2AF4AFCC" w14:textId="77777777" w:rsidR="003A4263" w:rsidRPr="00176260" w:rsidRDefault="003A4263">
      <w:pPr>
        <w:autoSpaceDE w:val="0"/>
        <w:autoSpaceDN w:val="0"/>
        <w:adjustRightInd w:val="0"/>
        <w:spacing w:line="260" w:lineRule="exact"/>
        <w:rPr>
          <w:rFonts w:eastAsia="Times New Roman"/>
          <w:spacing w:val="-2"/>
          <w:lang w:val="el-GR"/>
        </w:rPr>
      </w:pPr>
    </w:p>
    <w:p w14:paraId="0808E0D5" w14:textId="55DE9186" w:rsidR="00F93AFF" w:rsidRPr="00176260" w:rsidRDefault="00F93AFF">
      <w:pPr>
        <w:autoSpaceDE w:val="0"/>
        <w:autoSpaceDN w:val="0"/>
        <w:adjustRightInd w:val="0"/>
        <w:spacing w:line="260" w:lineRule="exact"/>
        <w:rPr>
          <w:rFonts w:eastAsia="Times New Roman"/>
          <w:spacing w:val="-2"/>
          <w:lang w:val="el-GR"/>
        </w:rPr>
      </w:pPr>
      <w:r w:rsidRPr="00176260">
        <w:rPr>
          <w:rFonts w:eastAsia="Times New Roman"/>
          <w:spacing w:val="-2"/>
          <w:lang w:val="el-GR"/>
        </w:rPr>
        <w:t xml:space="preserve">Οι ασθενείς που παίρνουν </w:t>
      </w:r>
      <w:r w:rsidR="00E71FFC">
        <w:rPr>
          <w:rFonts w:eastAsia="Times New Roman"/>
          <w:bCs/>
          <w:noProof/>
          <w:spacing w:val="-2"/>
          <w:lang w:val="el-GR"/>
        </w:rPr>
        <w:t>Rivaroxaban Viatris</w:t>
      </w:r>
      <w:r w:rsidRPr="00176260">
        <w:rPr>
          <w:rFonts w:eastAsia="Times New Roman"/>
          <w:spacing w:val="-2"/>
          <w:lang w:val="el-GR"/>
        </w:rPr>
        <w:t xml:space="preserve"> 2,5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ημερησίως </w:t>
      </w:r>
      <w:bookmarkStart w:id="80" w:name="_Hlk81386230"/>
      <w:r w:rsidR="003A4263" w:rsidRPr="00176260">
        <w:rPr>
          <w:rFonts w:eastAsia="Times New Roman"/>
          <w:spacing w:val="-2"/>
          <w:lang w:val="el-GR"/>
        </w:rPr>
        <w:t xml:space="preserve">θα </w:t>
      </w:r>
      <w:bookmarkEnd w:id="80"/>
      <w:r w:rsidRPr="00176260">
        <w:rPr>
          <w:rFonts w:eastAsia="Times New Roman"/>
          <w:spacing w:val="-2"/>
          <w:lang w:val="el-GR"/>
        </w:rPr>
        <w:t>πρέπει επίσης να παίρνουν μια ημερήσια δόση 75</w:t>
      </w:r>
      <w:r w:rsidRPr="00176260">
        <w:rPr>
          <w:rFonts w:eastAsia="Times New Roman"/>
          <w:noProof/>
          <w:spacing w:val="-2"/>
          <w:lang w:val="el-GR"/>
        </w:rPr>
        <w:t> </w:t>
      </w:r>
      <w:r w:rsidR="00FF660C" w:rsidRPr="00176260">
        <w:rPr>
          <w:rFonts w:eastAsia="Times New Roman"/>
          <w:noProof/>
          <w:spacing w:val="-2"/>
          <w:lang w:val="el-GR"/>
        </w:rPr>
        <w:t>–</w:t>
      </w:r>
      <w:r w:rsidRPr="00176260">
        <w:rPr>
          <w:rFonts w:eastAsia="Times New Roman"/>
          <w:noProof/>
          <w:spacing w:val="-2"/>
          <w:lang w:val="el-GR"/>
        </w:rPr>
        <w:t> </w:t>
      </w:r>
      <w:r w:rsidRPr="00176260">
        <w:rPr>
          <w:rFonts w:eastAsia="Times New Roman"/>
          <w:spacing w:val="-2"/>
          <w:lang w:val="el-GR"/>
        </w:rPr>
        <w:t>100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ΑΣΟ.</w:t>
      </w:r>
    </w:p>
    <w:p w14:paraId="57A5F5F0" w14:textId="3231C081" w:rsidR="00F93AFF" w:rsidRDefault="00F93AFF">
      <w:pPr>
        <w:autoSpaceDE w:val="0"/>
        <w:autoSpaceDN w:val="0"/>
        <w:adjustRightInd w:val="0"/>
        <w:spacing w:line="260" w:lineRule="exact"/>
        <w:rPr>
          <w:rFonts w:eastAsia="Times New Roman"/>
          <w:spacing w:val="-2"/>
          <w:lang w:val="el-GR"/>
        </w:rPr>
      </w:pPr>
    </w:p>
    <w:p w14:paraId="39B2D30E" w14:textId="5BA7883A" w:rsidR="0027265B" w:rsidRDefault="0027265B">
      <w:pPr>
        <w:autoSpaceDE w:val="0"/>
        <w:autoSpaceDN w:val="0"/>
        <w:adjustRightInd w:val="0"/>
        <w:spacing w:line="260" w:lineRule="exact"/>
        <w:rPr>
          <w:lang w:val="el-GR"/>
        </w:rPr>
      </w:pPr>
      <w:r>
        <w:rPr>
          <w:lang w:val="el-GR"/>
        </w:rPr>
        <w:t xml:space="preserve">Σε ασθενείς μετά από επιτυχή επέμβαση </w:t>
      </w:r>
      <w:proofErr w:type="spellStart"/>
      <w:r>
        <w:rPr>
          <w:lang w:val="el-GR"/>
        </w:rPr>
        <w:t>επαναγγείωσης</w:t>
      </w:r>
      <w:proofErr w:type="spellEnd"/>
      <w:r>
        <w:rPr>
          <w:lang w:val="el-GR"/>
        </w:rPr>
        <w:t xml:space="preserve"> κάτω άκρου (χειρουργική ή ενδοαγγειακή, συμπεριλαμβανομένων των υβριδικών επεμβάσεων) λόγω </w:t>
      </w:r>
      <w:proofErr w:type="spellStart"/>
      <w:r>
        <w:rPr>
          <w:lang w:val="el-GR"/>
        </w:rPr>
        <w:t>συμπτωματικής</w:t>
      </w:r>
      <w:proofErr w:type="spellEnd"/>
      <w:r>
        <w:rPr>
          <w:lang w:val="el-GR"/>
        </w:rPr>
        <w:t xml:space="preserve"> ΠΑΝ, η θεραπεία δεν θα πρέπει να αρχίζει μέχρι να επιτευχθεί αιμόσταση (βλ. παράγραφο</w:t>
      </w:r>
      <w:r>
        <w:t> </w:t>
      </w:r>
      <w:r>
        <w:rPr>
          <w:lang w:val="el-GR"/>
        </w:rPr>
        <w:t>5.1).</w:t>
      </w:r>
    </w:p>
    <w:p w14:paraId="45220724" w14:textId="77777777" w:rsidR="0027265B" w:rsidRPr="00176260" w:rsidRDefault="0027265B">
      <w:pPr>
        <w:autoSpaceDE w:val="0"/>
        <w:autoSpaceDN w:val="0"/>
        <w:adjustRightInd w:val="0"/>
        <w:spacing w:line="260" w:lineRule="exact"/>
        <w:rPr>
          <w:rFonts w:eastAsia="Times New Roman"/>
          <w:spacing w:val="-2"/>
          <w:lang w:val="el-GR"/>
        </w:rPr>
      </w:pPr>
    </w:p>
    <w:p w14:paraId="14D8D8A0" w14:textId="77777777" w:rsidR="00F93AFF" w:rsidRPr="00176260" w:rsidRDefault="00F93AFF">
      <w:pPr>
        <w:autoSpaceDE w:val="0"/>
        <w:autoSpaceDN w:val="0"/>
        <w:adjustRightInd w:val="0"/>
        <w:spacing w:line="260" w:lineRule="exact"/>
        <w:rPr>
          <w:rFonts w:eastAsia="Times New Roman"/>
          <w:spacing w:val="-2"/>
          <w:lang w:val="el-GR"/>
        </w:rPr>
      </w:pPr>
      <w:r w:rsidRPr="00176260">
        <w:rPr>
          <w:rFonts w:eastAsia="Times New Roman"/>
          <w:spacing w:val="-2"/>
          <w:lang w:val="el-GR"/>
        </w:rPr>
        <w:t xml:space="preserve">Η διάρκεια της θεραπείας </w:t>
      </w:r>
      <w:r w:rsidR="006C6268" w:rsidRPr="00176260">
        <w:rPr>
          <w:rFonts w:eastAsia="Times New Roman"/>
          <w:spacing w:val="-2"/>
          <w:lang w:val="el-GR"/>
        </w:rPr>
        <w:t xml:space="preserve">θα </w:t>
      </w:r>
      <w:r w:rsidRPr="00176260">
        <w:rPr>
          <w:rFonts w:eastAsia="Times New Roman"/>
          <w:spacing w:val="-2"/>
          <w:lang w:val="el-GR"/>
        </w:rPr>
        <w:t xml:space="preserve">πρέπει να καθορίζεται για κάθε ασθενή ξεχωριστά με βάση τακτικές αξιολογήσεις και </w:t>
      </w:r>
      <w:r w:rsidR="006C6268" w:rsidRPr="00176260">
        <w:rPr>
          <w:rFonts w:eastAsia="Times New Roman"/>
          <w:spacing w:val="-2"/>
          <w:lang w:val="el-GR"/>
        </w:rPr>
        <w:t xml:space="preserve">θα </w:t>
      </w:r>
      <w:r w:rsidRPr="00176260">
        <w:rPr>
          <w:rFonts w:eastAsia="Times New Roman"/>
          <w:spacing w:val="-2"/>
          <w:lang w:val="el-GR"/>
        </w:rPr>
        <w:t xml:space="preserve">πρέπει να λαμβάνει υπόψη τον κίνδυνο </w:t>
      </w:r>
      <w:proofErr w:type="spellStart"/>
      <w:r w:rsidRPr="00176260">
        <w:rPr>
          <w:rFonts w:eastAsia="Times New Roman"/>
          <w:spacing w:val="-2"/>
          <w:lang w:val="el-GR"/>
        </w:rPr>
        <w:t>θρομβωτικών</w:t>
      </w:r>
      <w:proofErr w:type="spellEnd"/>
      <w:r w:rsidRPr="00176260">
        <w:rPr>
          <w:rFonts w:eastAsia="Times New Roman"/>
          <w:spacing w:val="-2"/>
          <w:lang w:val="el-GR"/>
        </w:rPr>
        <w:t xml:space="preserve"> συμβάντων έναντι των κινδύνων αιμορραγίας.</w:t>
      </w:r>
    </w:p>
    <w:p w14:paraId="5DFB1CD5" w14:textId="77777777" w:rsidR="00F93AFF" w:rsidRPr="00176260" w:rsidRDefault="00F93AFF">
      <w:pPr>
        <w:autoSpaceDE w:val="0"/>
        <w:autoSpaceDN w:val="0"/>
        <w:adjustRightInd w:val="0"/>
        <w:spacing w:line="260" w:lineRule="exact"/>
        <w:rPr>
          <w:rFonts w:eastAsia="Times New Roman"/>
          <w:spacing w:val="-2"/>
          <w:lang w:val="el-GR"/>
        </w:rPr>
      </w:pPr>
    </w:p>
    <w:p w14:paraId="148C703D" w14:textId="77777777" w:rsidR="004B5B8E" w:rsidRPr="004B5B8E" w:rsidRDefault="004B5B8E" w:rsidP="004B5B8E">
      <w:pPr>
        <w:widowControl w:val="0"/>
        <w:numPr>
          <w:ilvl w:val="0"/>
          <w:numId w:val="136"/>
        </w:numPr>
        <w:ind w:left="562" w:hanging="562"/>
        <w:rPr>
          <w:i/>
          <w:u w:val="single"/>
        </w:rPr>
      </w:pPr>
      <w:r w:rsidRPr="004B5B8E">
        <w:rPr>
          <w:i/>
          <w:iCs/>
          <w:u w:val="single"/>
        </w:rPr>
        <w:t>ΟΣΣ, ΣΝ/ΠΑΝ</w:t>
      </w:r>
    </w:p>
    <w:p w14:paraId="6ABA8131" w14:textId="77777777" w:rsidR="004B5B8E" w:rsidRPr="004B5B8E" w:rsidRDefault="004B5B8E" w:rsidP="004B5B8E">
      <w:pPr>
        <w:widowControl w:val="0"/>
        <w:rPr>
          <w:i/>
          <w:u w:val="single"/>
        </w:rPr>
      </w:pPr>
    </w:p>
    <w:p w14:paraId="0FFB2C04" w14:textId="77777777" w:rsidR="004B5B8E" w:rsidRPr="004B5B8E" w:rsidRDefault="004B5B8E" w:rsidP="004B5B8E">
      <w:pPr>
        <w:widowControl w:val="0"/>
        <w:rPr>
          <w:i/>
        </w:rPr>
      </w:pPr>
      <w:proofErr w:type="spellStart"/>
      <w:r w:rsidRPr="004B5B8E">
        <w:rPr>
          <w:i/>
          <w:iCs/>
        </w:rPr>
        <w:t>Συγχορήγηση</w:t>
      </w:r>
      <w:proofErr w:type="spellEnd"/>
      <w:r w:rsidRPr="004B5B8E">
        <w:rPr>
          <w:i/>
          <w:iCs/>
        </w:rPr>
        <w:t xml:space="preserve"> </w:t>
      </w:r>
      <w:proofErr w:type="spellStart"/>
      <w:r w:rsidRPr="004B5B8E">
        <w:rPr>
          <w:i/>
          <w:iCs/>
        </w:rPr>
        <w:t>με</w:t>
      </w:r>
      <w:proofErr w:type="spellEnd"/>
      <w:r w:rsidRPr="004B5B8E">
        <w:rPr>
          <w:i/>
          <w:iCs/>
        </w:rPr>
        <w:t xml:space="preserve"> α</w:t>
      </w:r>
      <w:proofErr w:type="spellStart"/>
      <w:r w:rsidRPr="004B5B8E">
        <w:rPr>
          <w:i/>
          <w:iCs/>
        </w:rPr>
        <w:t>ντι</w:t>
      </w:r>
      <w:proofErr w:type="spellEnd"/>
      <w:r w:rsidRPr="004B5B8E">
        <w:rPr>
          <w:i/>
          <w:iCs/>
        </w:rPr>
        <w:t xml:space="preserve">αιμοπεταλιακή </w:t>
      </w:r>
      <w:proofErr w:type="spellStart"/>
      <w:r w:rsidRPr="004B5B8E">
        <w:rPr>
          <w:i/>
          <w:iCs/>
        </w:rPr>
        <w:t>θερ</w:t>
      </w:r>
      <w:proofErr w:type="spellEnd"/>
      <w:r w:rsidRPr="004B5B8E">
        <w:rPr>
          <w:i/>
          <w:iCs/>
        </w:rPr>
        <w:t>απεία</w:t>
      </w:r>
    </w:p>
    <w:p w14:paraId="058E05C1" w14:textId="56819CA4" w:rsidR="00F93AFF" w:rsidRPr="00176260" w:rsidRDefault="00F93AFF">
      <w:pPr>
        <w:autoSpaceDE w:val="0"/>
        <w:autoSpaceDN w:val="0"/>
        <w:adjustRightInd w:val="0"/>
        <w:spacing w:line="260" w:lineRule="exact"/>
        <w:rPr>
          <w:rFonts w:eastAsia="Times New Roman"/>
          <w:spacing w:val="-2"/>
          <w:lang w:val="el-GR"/>
        </w:rPr>
      </w:pPr>
      <w:r w:rsidRPr="00176260">
        <w:rPr>
          <w:rFonts w:eastAsia="Times New Roman"/>
          <w:spacing w:val="-2"/>
          <w:lang w:val="el-GR"/>
        </w:rPr>
        <w:t xml:space="preserve">Σε ασθενείς με οξύ </w:t>
      </w:r>
      <w:proofErr w:type="spellStart"/>
      <w:r w:rsidRPr="00176260">
        <w:rPr>
          <w:rFonts w:eastAsia="Times New Roman"/>
          <w:spacing w:val="-2"/>
          <w:lang w:val="el-GR"/>
        </w:rPr>
        <w:t>θρομβωτικό</w:t>
      </w:r>
      <w:proofErr w:type="spellEnd"/>
      <w:r w:rsidRPr="00176260">
        <w:rPr>
          <w:rFonts w:eastAsia="Times New Roman"/>
          <w:spacing w:val="-2"/>
          <w:lang w:val="el-GR"/>
        </w:rPr>
        <w:t xml:space="preserve"> συμβάν ή αγγειακή επέμβαση και ανάγκη για </w:t>
      </w:r>
      <w:r w:rsidRPr="00176260">
        <w:rPr>
          <w:rFonts w:eastAsia="Times New Roman"/>
          <w:snapToGrid/>
          <w:spacing w:val="-2"/>
          <w:lang w:val="el-GR"/>
        </w:rPr>
        <w:t xml:space="preserve">διπλή </w:t>
      </w:r>
      <w:proofErr w:type="spellStart"/>
      <w:r w:rsidRPr="00176260">
        <w:rPr>
          <w:rFonts w:eastAsia="Times New Roman"/>
          <w:snapToGrid/>
          <w:spacing w:val="-2"/>
          <w:lang w:val="el-GR"/>
        </w:rPr>
        <w:t>αντιαιμοπεταλιακή</w:t>
      </w:r>
      <w:proofErr w:type="spellEnd"/>
      <w:r w:rsidRPr="00176260">
        <w:rPr>
          <w:rFonts w:eastAsia="Times New Roman"/>
          <w:snapToGrid/>
          <w:spacing w:val="-2"/>
          <w:lang w:val="el-GR"/>
        </w:rPr>
        <w:t xml:space="preserve"> θεραπεία</w:t>
      </w:r>
      <w:r w:rsidRPr="00176260">
        <w:rPr>
          <w:rFonts w:eastAsia="Times New Roman"/>
          <w:spacing w:val="-2"/>
          <w:lang w:val="el-GR"/>
        </w:rPr>
        <w:t xml:space="preserve">, η συνέχιση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2,5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ημερησίως </w:t>
      </w:r>
      <w:r w:rsidR="006C6268" w:rsidRPr="00176260">
        <w:rPr>
          <w:rFonts w:eastAsia="Times New Roman"/>
          <w:spacing w:val="-2"/>
          <w:lang w:val="el-GR"/>
        </w:rPr>
        <w:t xml:space="preserve">θα </w:t>
      </w:r>
      <w:r w:rsidRPr="00176260">
        <w:rPr>
          <w:rFonts w:eastAsia="Times New Roman"/>
          <w:spacing w:val="-2"/>
          <w:lang w:val="el-GR"/>
        </w:rPr>
        <w:t xml:space="preserve">πρέπει να αξιολογείται ανάλογα με τον τύπο του συμβάντος ή της επέμβασης και της </w:t>
      </w:r>
      <w:proofErr w:type="spellStart"/>
      <w:r w:rsidRPr="00176260">
        <w:rPr>
          <w:rFonts w:eastAsia="Times New Roman"/>
          <w:spacing w:val="-2"/>
          <w:lang w:val="el-GR"/>
        </w:rPr>
        <w:t>αντιαιμοπεταλιακής</w:t>
      </w:r>
      <w:proofErr w:type="spellEnd"/>
      <w:r w:rsidRPr="00176260">
        <w:rPr>
          <w:rFonts w:eastAsia="Times New Roman"/>
          <w:spacing w:val="-2"/>
          <w:lang w:val="el-GR"/>
        </w:rPr>
        <w:t xml:space="preserve"> αγωγής.</w:t>
      </w:r>
    </w:p>
    <w:p w14:paraId="347F5F95" w14:textId="77777777" w:rsidR="00F93AFF" w:rsidRPr="00176260" w:rsidRDefault="00F93AFF">
      <w:pPr>
        <w:autoSpaceDE w:val="0"/>
        <w:autoSpaceDN w:val="0"/>
        <w:adjustRightInd w:val="0"/>
        <w:spacing w:line="260" w:lineRule="exact"/>
        <w:rPr>
          <w:rFonts w:eastAsia="Times New Roman"/>
          <w:spacing w:val="-2"/>
          <w:lang w:val="el-GR"/>
        </w:rPr>
      </w:pPr>
    </w:p>
    <w:p w14:paraId="75DC236E" w14:textId="58F286BB" w:rsidR="004B5B8E" w:rsidRPr="00EB08E3" w:rsidRDefault="004B5B8E" w:rsidP="004B5B8E">
      <w:pPr>
        <w:autoSpaceDE w:val="0"/>
        <w:autoSpaceDN w:val="0"/>
        <w:adjustRightInd w:val="0"/>
        <w:spacing w:line="260" w:lineRule="exact"/>
        <w:rPr>
          <w:rFonts w:eastAsia="Times New Roman"/>
          <w:lang w:val="el-GR"/>
        </w:rPr>
      </w:pPr>
      <w:r w:rsidRPr="004B5B8E">
        <w:rPr>
          <w:rFonts w:eastAsia="Times New Roman"/>
          <w:lang w:val="el-GR"/>
        </w:rPr>
        <w:t xml:space="preserve">Η ασφάλεια και η αποτελεσματικότητα του </w:t>
      </w:r>
      <w:r w:rsidR="00E71FFC">
        <w:t>Rivaroxaban</w:t>
      </w:r>
      <w:r w:rsidR="00E71FFC" w:rsidRPr="00917026">
        <w:rPr>
          <w:lang w:val="el-GR"/>
        </w:rPr>
        <w:t xml:space="preserve"> </w:t>
      </w:r>
      <w:r w:rsidR="00E71FFC">
        <w:t>Viatris</w:t>
      </w:r>
      <w:r w:rsidRPr="004B5B8E">
        <w:rPr>
          <w:rFonts w:eastAsia="Times New Roman"/>
          <w:lang w:val="el-GR"/>
        </w:rPr>
        <w:t xml:space="preserve"> 2,5 </w:t>
      </w:r>
      <w:proofErr w:type="spellStart"/>
      <w:r w:rsidRPr="004B5B8E">
        <w:rPr>
          <w:rFonts w:eastAsia="Times New Roman"/>
          <w:lang w:val="el-GR"/>
        </w:rPr>
        <w:t>mg</w:t>
      </w:r>
      <w:proofErr w:type="spellEnd"/>
      <w:r w:rsidRPr="004B5B8E">
        <w:rPr>
          <w:rFonts w:eastAsia="Times New Roman"/>
          <w:lang w:val="el-GR"/>
        </w:rPr>
        <w:t xml:space="preserve"> δύο φορές ημερησίως σε συνδυασμό με διπλή </w:t>
      </w:r>
      <w:proofErr w:type="spellStart"/>
      <w:r w:rsidRPr="004B5B8E">
        <w:rPr>
          <w:rFonts w:eastAsia="Times New Roman"/>
          <w:lang w:val="el-GR"/>
        </w:rPr>
        <w:t>αντιαιμοπεταλιακή</w:t>
      </w:r>
      <w:proofErr w:type="spellEnd"/>
      <w:r w:rsidRPr="004B5B8E">
        <w:rPr>
          <w:rFonts w:eastAsia="Times New Roman"/>
          <w:lang w:val="el-GR"/>
        </w:rPr>
        <w:t xml:space="preserve"> θεραπεία έχουν μελετηθεί σε ασθενείς</w:t>
      </w:r>
      <w:r w:rsidR="00EB08E3" w:rsidRPr="0019279B">
        <w:rPr>
          <w:rFonts w:eastAsia="Times New Roman"/>
          <w:lang w:val="el-GR"/>
        </w:rPr>
        <w:t xml:space="preserve"> </w:t>
      </w:r>
      <w:r w:rsidR="00EB08E3">
        <w:rPr>
          <w:rFonts w:eastAsia="Times New Roman"/>
          <w:lang w:val="el-GR"/>
        </w:rPr>
        <w:t xml:space="preserve">υπό θεραπεία </w:t>
      </w:r>
    </w:p>
    <w:p w14:paraId="194819EB" w14:textId="77777777" w:rsidR="004B5B8E" w:rsidRPr="004B5B8E" w:rsidRDefault="004B5B8E" w:rsidP="004B5B8E">
      <w:pPr>
        <w:keepNext/>
        <w:widowControl w:val="0"/>
        <w:numPr>
          <w:ilvl w:val="0"/>
          <w:numId w:val="5"/>
        </w:numPr>
        <w:rPr>
          <w:rFonts w:eastAsia="Times New Roman"/>
          <w:noProof/>
          <w:snapToGrid/>
          <w:color w:val="auto"/>
          <w:lang w:val="el-GR"/>
        </w:rPr>
      </w:pPr>
      <w:r w:rsidRPr="004B5B8E">
        <w:rPr>
          <w:rFonts w:eastAsia="Times New Roman"/>
          <w:noProof/>
          <w:snapToGrid/>
          <w:color w:val="auto"/>
          <w:lang w:val="el-GR"/>
        </w:rPr>
        <w:t>με πρόσφατο ΟΣΣ σε συνδυασμό με ΑΣΟ συν κλοπιδογρέλη/τικλοπιδίνη (βλ. παράγραφο</w:t>
      </w:r>
      <w:r w:rsidRPr="004B5B8E">
        <w:rPr>
          <w:rFonts w:eastAsia="Times New Roman"/>
          <w:noProof/>
          <w:snapToGrid/>
          <w:color w:val="auto"/>
          <w:lang w:val="en-GB"/>
        </w:rPr>
        <w:t> </w:t>
      </w:r>
      <w:r w:rsidRPr="004B5B8E">
        <w:rPr>
          <w:rFonts w:eastAsia="Times New Roman"/>
          <w:noProof/>
          <w:snapToGrid/>
          <w:color w:val="auto"/>
          <w:lang w:val="el-GR"/>
        </w:rPr>
        <w:t>4.1), και</w:t>
      </w:r>
    </w:p>
    <w:p w14:paraId="7E16FDE5" w14:textId="77777777" w:rsidR="004B5B8E" w:rsidRPr="004B5B8E" w:rsidRDefault="004B5B8E" w:rsidP="004B5B8E">
      <w:pPr>
        <w:keepNext/>
        <w:widowControl w:val="0"/>
        <w:numPr>
          <w:ilvl w:val="0"/>
          <w:numId w:val="5"/>
        </w:numPr>
        <w:rPr>
          <w:rFonts w:eastAsia="Times New Roman"/>
          <w:noProof/>
          <w:snapToGrid/>
          <w:color w:val="auto"/>
          <w:lang w:val="el-GR"/>
        </w:rPr>
      </w:pPr>
      <w:r w:rsidRPr="004B5B8E">
        <w:rPr>
          <w:rFonts w:eastAsia="Times New Roman"/>
          <w:noProof/>
          <w:snapToGrid/>
          <w:color w:val="auto"/>
          <w:lang w:val="el-GR"/>
        </w:rPr>
        <w:t>μετά από πρόσφατη επέμβαση επαναγγείωσης κάτω άκρου λόγω συμπτωματικής ΠΑΝ σε συνδυασμό με ΑΣΟ και, εάν εφαρμόζεται, βραχυχρόνια χρήση κλοπιδογρέλης (βλ. παραγράφους</w:t>
      </w:r>
      <w:r w:rsidRPr="004B5B8E">
        <w:rPr>
          <w:rFonts w:eastAsia="Times New Roman"/>
          <w:noProof/>
          <w:snapToGrid/>
          <w:color w:val="auto"/>
          <w:lang w:val="en-GB"/>
        </w:rPr>
        <w:t> </w:t>
      </w:r>
      <w:r w:rsidRPr="004B5B8E">
        <w:rPr>
          <w:rFonts w:eastAsia="Times New Roman"/>
          <w:noProof/>
          <w:snapToGrid/>
          <w:color w:val="auto"/>
          <w:lang w:val="el-GR"/>
        </w:rPr>
        <w:t>4.4 και 5.1)</w:t>
      </w:r>
    </w:p>
    <w:p w14:paraId="53173CDE" w14:textId="77777777" w:rsidR="004B5B8E" w:rsidRPr="004B5B8E" w:rsidRDefault="004B5B8E" w:rsidP="004B5B8E">
      <w:pPr>
        <w:autoSpaceDE w:val="0"/>
        <w:autoSpaceDN w:val="0"/>
        <w:adjustRightInd w:val="0"/>
        <w:rPr>
          <w:rFonts w:eastAsia="Times New Roman"/>
          <w:lang w:val="el-GR"/>
        </w:rPr>
      </w:pPr>
    </w:p>
    <w:p w14:paraId="3D86E219" w14:textId="77777777" w:rsidR="004B5B8E" w:rsidRPr="004B5B8E" w:rsidRDefault="004B5B8E" w:rsidP="004B5B8E">
      <w:pPr>
        <w:autoSpaceDE w:val="0"/>
        <w:autoSpaceDN w:val="0"/>
        <w:adjustRightInd w:val="0"/>
        <w:spacing w:line="260" w:lineRule="exact"/>
        <w:rPr>
          <w:rFonts w:eastAsia="Times New Roman"/>
          <w:lang w:val="el-GR"/>
        </w:rPr>
      </w:pPr>
      <w:r w:rsidRPr="004B5B8E">
        <w:rPr>
          <w:i/>
          <w:iCs/>
          <w:lang w:val="el-GR"/>
        </w:rPr>
        <w:t>Δόση που παραλείφθηκε</w:t>
      </w:r>
    </w:p>
    <w:p w14:paraId="15829FE3" w14:textId="77777777" w:rsidR="00F93AFF" w:rsidRPr="00176260" w:rsidRDefault="00F93AFF">
      <w:pPr>
        <w:autoSpaceDE w:val="0"/>
        <w:autoSpaceDN w:val="0"/>
        <w:adjustRightInd w:val="0"/>
        <w:spacing w:line="260" w:lineRule="exact"/>
        <w:rPr>
          <w:rFonts w:eastAsia="Times New Roman"/>
          <w:spacing w:val="-2"/>
          <w:lang w:val="el-GR"/>
        </w:rPr>
      </w:pPr>
      <w:r w:rsidRPr="00176260">
        <w:rPr>
          <w:rFonts w:eastAsia="Times New Roman"/>
          <w:spacing w:val="-2"/>
          <w:lang w:val="el-GR"/>
        </w:rPr>
        <w:t xml:space="preserve">Εάν παραλειφθεί μια δόση, ο ασθενής </w:t>
      </w:r>
      <w:r w:rsidR="006C6268" w:rsidRPr="00176260">
        <w:rPr>
          <w:rFonts w:eastAsia="Times New Roman"/>
          <w:spacing w:val="-2"/>
          <w:lang w:val="el-GR"/>
        </w:rPr>
        <w:t xml:space="preserve">θα </w:t>
      </w:r>
      <w:r w:rsidRPr="00176260">
        <w:rPr>
          <w:rFonts w:eastAsia="Times New Roman"/>
          <w:spacing w:val="-2"/>
          <w:lang w:val="el-GR"/>
        </w:rPr>
        <w:t xml:space="preserve">πρέπει να συνεχίσει με την κανονική δόση, όπως συνιστάται κατά τον επόμενο προγραμματισμένο χρόνο. Η δόση δεν </w:t>
      </w:r>
      <w:r w:rsidR="006C6268" w:rsidRPr="00176260">
        <w:rPr>
          <w:rFonts w:eastAsia="Times New Roman"/>
          <w:spacing w:val="-2"/>
          <w:lang w:val="el-GR"/>
        </w:rPr>
        <w:t xml:space="preserve">θα </w:t>
      </w:r>
      <w:r w:rsidRPr="00176260">
        <w:rPr>
          <w:rFonts w:eastAsia="Times New Roman"/>
          <w:spacing w:val="-2"/>
          <w:lang w:val="el-GR"/>
        </w:rPr>
        <w:t>πρέπει να διπλασιαστεί για να αναπληρωθεί η δόση που παραλείφθηκε</w:t>
      </w:r>
      <w:r w:rsidRPr="00176260">
        <w:rPr>
          <w:rFonts w:eastAsia="Times New Roman"/>
          <w:spacing w:val="-2"/>
          <w:lang w:val="el-GR" w:eastAsia="de-DE"/>
        </w:rPr>
        <w:t>.</w:t>
      </w:r>
    </w:p>
    <w:p w14:paraId="4F3C8940" w14:textId="77777777" w:rsidR="00F93AFF" w:rsidRPr="00176260" w:rsidRDefault="00F93AFF">
      <w:pPr>
        <w:rPr>
          <w:rFonts w:eastAsia="Times New Roman"/>
          <w:i/>
          <w:spacing w:val="-2"/>
          <w:lang w:val="el-GR"/>
        </w:rPr>
      </w:pPr>
    </w:p>
    <w:p w14:paraId="606A4885" w14:textId="6B278AA0" w:rsidR="00F93AFF" w:rsidRPr="00176260" w:rsidRDefault="00F93AFF">
      <w:pPr>
        <w:rPr>
          <w:rFonts w:eastAsia="Times New Roman"/>
          <w:i/>
          <w:spacing w:val="-2"/>
          <w:lang w:val="el-GR"/>
        </w:rPr>
      </w:pPr>
      <w:r w:rsidRPr="00176260">
        <w:rPr>
          <w:rFonts w:eastAsia="Times New Roman"/>
          <w:i/>
          <w:spacing w:val="-2"/>
          <w:lang w:val="el-GR"/>
        </w:rPr>
        <w:t xml:space="preserve">Αλλαγή από ανταγωνιστές της βιταμίνης K (ΑΒΚ) στο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p>
    <w:p w14:paraId="686D0236" w14:textId="6C6287F3" w:rsidR="00F93AFF" w:rsidRPr="00176260" w:rsidRDefault="00F93AFF">
      <w:pPr>
        <w:tabs>
          <w:tab w:val="left" w:pos="567"/>
        </w:tabs>
        <w:spacing w:line="260" w:lineRule="exact"/>
        <w:rPr>
          <w:rFonts w:eastAsia="Times New Roman"/>
          <w:iCs/>
          <w:spacing w:val="-2"/>
          <w:lang w:val="el-GR"/>
        </w:rPr>
      </w:pPr>
      <w:r w:rsidRPr="00176260">
        <w:rPr>
          <w:rFonts w:eastAsia="Times New Roman"/>
          <w:iCs/>
          <w:spacing w:val="-2"/>
          <w:lang w:val="el-GR"/>
        </w:rPr>
        <w:t xml:space="preserve">Όταν οι ασθενείς αλλάζουν από ΑΒΚ στο </w:t>
      </w:r>
      <w:proofErr w:type="spellStart"/>
      <w:r w:rsidR="00E71FFC">
        <w:rPr>
          <w:rFonts w:eastAsia="Times New Roman"/>
          <w:iCs/>
          <w:spacing w:val="-2"/>
          <w:lang w:val="el-GR"/>
        </w:rPr>
        <w:t>Rivaroxaban</w:t>
      </w:r>
      <w:proofErr w:type="spellEnd"/>
      <w:r w:rsidR="00E71FFC">
        <w:rPr>
          <w:rFonts w:eastAsia="Times New Roman"/>
          <w:iCs/>
          <w:spacing w:val="-2"/>
          <w:lang w:val="el-GR"/>
        </w:rPr>
        <w:t xml:space="preserve"> </w:t>
      </w:r>
      <w:proofErr w:type="spellStart"/>
      <w:r w:rsidR="00E71FFC">
        <w:rPr>
          <w:rFonts w:eastAsia="Times New Roman"/>
          <w:iCs/>
          <w:spacing w:val="-2"/>
          <w:lang w:val="el-GR"/>
        </w:rPr>
        <w:t>Viatris</w:t>
      </w:r>
      <w:proofErr w:type="spellEnd"/>
      <w:r w:rsidRPr="00176260">
        <w:rPr>
          <w:rFonts w:eastAsia="Times New Roman"/>
          <w:iCs/>
          <w:spacing w:val="-2"/>
          <w:lang w:val="el-GR"/>
        </w:rPr>
        <w:t xml:space="preserve">, οι τιμές </w:t>
      </w:r>
      <w:r w:rsidRPr="00176260">
        <w:rPr>
          <w:rFonts w:eastAsia="Times New Roman"/>
          <w:noProof/>
          <w:spacing w:val="-2"/>
          <w:lang w:val="el-GR"/>
        </w:rPr>
        <w:t>Διεθνούς Ομαλοποιημένης Σχέσης (International Normalized Ratio</w:t>
      </w:r>
      <w:r w:rsidRPr="00176260">
        <w:rPr>
          <w:rFonts w:eastAsia="Times New Roman"/>
          <w:noProof/>
          <w:spacing w:val="-2"/>
          <w:lang w:val="el-GR"/>
        </w:rPr>
        <w:noBreakHyphen/>
      </w:r>
      <w:r w:rsidRPr="00176260">
        <w:rPr>
          <w:rFonts w:eastAsia="Times New Roman"/>
          <w:iCs/>
          <w:spacing w:val="-2"/>
          <w:lang w:val="el-GR"/>
        </w:rPr>
        <w:t xml:space="preserve">INR) μπορεί να είναι ψευδώς αυξημένες μετά την πρόσληψη του </w:t>
      </w:r>
      <w:proofErr w:type="spellStart"/>
      <w:r w:rsidR="00E71FFC">
        <w:rPr>
          <w:rFonts w:eastAsia="Times New Roman"/>
          <w:iCs/>
          <w:spacing w:val="-2"/>
          <w:lang w:val="el-GR"/>
        </w:rPr>
        <w:t>Rivaroxaban</w:t>
      </w:r>
      <w:proofErr w:type="spellEnd"/>
      <w:r w:rsidR="00E71FFC">
        <w:rPr>
          <w:rFonts w:eastAsia="Times New Roman"/>
          <w:iCs/>
          <w:spacing w:val="-2"/>
          <w:lang w:val="el-GR"/>
        </w:rPr>
        <w:t xml:space="preserve"> </w:t>
      </w:r>
      <w:proofErr w:type="spellStart"/>
      <w:r w:rsidR="00E71FFC">
        <w:rPr>
          <w:rFonts w:eastAsia="Times New Roman"/>
          <w:iCs/>
          <w:spacing w:val="-2"/>
          <w:lang w:val="el-GR"/>
        </w:rPr>
        <w:t>Viatris</w:t>
      </w:r>
      <w:proofErr w:type="spellEnd"/>
      <w:r w:rsidRPr="00176260">
        <w:rPr>
          <w:rFonts w:eastAsia="Times New Roman"/>
          <w:iCs/>
          <w:spacing w:val="-2"/>
          <w:lang w:val="el-GR"/>
        </w:rPr>
        <w:t xml:space="preserve">. Η τιμή INR δεν είναι έγκυρη για τη μέτρηση της αντιπηκτικής δράσης του </w:t>
      </w:r>
      <w:proofErr w:type="spellStart"/>
      <w:r w:rsidR="00E71FFC">
        <w:rPr>
          <w:rFonts w:eastAsia="Times New Roman"/>
          <w:iCs/>
          <w:spacing w:val="-2"/>
          <w:lang w:val="el-GR"/>
        </w:rPr>
        <w:t>Rivaroxaban</w:t>
      </w:r>
      <w:proofErr w:type="spellEnd"/>
      <w:r w:rsidR="00E71FFC">
        <w:rPr>
          <w:rFonts w:eastAsia="Times New Roman"/>
          <w:iCs/>
          <w:spacing w:val="-2"/>
          <w:lang w:val="el-GR"/>
        </w:rPr>
        <w:t xml:space="preserve"> </w:t>
      </w:r>
      <w:proofErr w:type="spellStart"/>
      <w:r w:rsidR="00E71FFC">
        <w:rPr>
          <w:rFonts w:eastAsia="Times New Roman"/>
          <w:iCs/>
          <w:spacing w:val="-2"/>
          <w:lang w:val="el-GR"/>
        </w:rPr>
        <w:t>Viatris</w:t>
      </w:r>
      <w:proofErr w:type="spellEnd"/>
      <w:r w:rsidRPr="00176260">
        <w:rPr>
          <w:rFonts w:eastAsia="Times New Roman"/>
          <w:iCs/>
          <w:spacing w:val="-2"/>
          <w:lang w:val="el-GR"/>
        </w:rPr>
        <w:t xml:space="preserve"> και, συνεπώς, δεν </w:t>
      </w:r>
      <w:r w:rsidR="006C6268" w:rsidRPr="00176260">
        <w:rPr>
          <w:rFonts w:eastAsia="Times New Roman"/>
          <w:spacing w:val="-2"/>
          <w:lang w:val="el-GR"/>
        </w:rPr>
        <w:t xml:space="preserve">θα </w:t>
      </w:r>
      <w:r w:rsidRPr="00176260">
        <w:rPr>
          <w:rFonts w:eastAsia="Times New Roman"/>
          <w:iCs/>
          <w:spacing w:val="-2"/>
          <w:lang w:val="el-GR"/>
        </w:rPr>
        <w:t>πρέπει να χρησιμοποιείται (βλ. παράγραφο 4.5).</w:t>
      </w:r>
    </w:p>
    <w:p w14:paraId="38FAC109" w14:textId="77777777" w:rsidR="00F93AFF" w:rsidRPr="00176260" w:rsidRDefault="00F93AFF">
      <w:pPr>
        <w:rPr>
          <w:rFonts w:eastAsia="Times New Roman"/>
          <w:iCs/>
          <w:spacing w:val="-2"/>
          <w:lang w:val="el-GR"/>
        </w:rPr>
      </w:pPr>
    </w:p>
    <w:p w14:paraId="06CC53EF" w14:textId="1B0661DA" w:rsidR="00F93AFF" w:rsidRPr="00176260" w:rsidRDefault="00F93AFF">
      <w:pPr>
        <w:rPr>
          <w:rFonts w:eastAsia="Times New Roman"/>
          <w:i/>
          <w:iCs/>
          <w:spacing w:val="-2"/>
          <w:lang w:val="el-GR"/>
        </w:rPr>
      </w:pPr>
      <w:r w:rsidRPr="00176260">
        <w:rPr>
          <w:rFonts w:eastAsia="Times New Roman"/>
          <w:i/>
          <w:iCs/>
          <w:spacing w:val="-2"/>
          <w:lang w:val="el-GR"/>
        </w:rPr>
        <w:t xml:space="preserve">Αλλαγή από το </w:t>
      </w:r>
      <w:proofErr w:type="spellStart"/>
      <w:r w:rsidR="00E71FFC">
        <w:rPr>
          <w:rFonts w:eastAsia="Times New Roman"/>
          <w:i/>
          <w:iCs/>
          <w:spacing w:val="-2"/>
          <w:lang w:val="el-GR"/>
        </w:rPr>
        <w:t>Rivaroxaban</w:t>
      </w:r>
      <w:proofErr w:type="spellEnd"/>
      <w:r w:rsidR="00E71FFC">
        <w:rPr>
          <w:rFonts w:eastAsia="Times New Roman"/>
          <w:i/>
          <w:iCs/>
          <w:spacing w:val="-2"/>
          <w:lang w:val="el-GR"/>
        </w:rPr>
        <w:t xml:space="preserve"> </w:t>
      </w:r>
      <w:proofErr w:type="spellStart"/>
      <w:r w:rsidR="00E71FFC">
        <w:rPr>
          <w:rFonts w:eastAsia="Times New Roman"/>
          <w:i/>
          <w:iCs/>
          <w:spacing w:val="-2"/>
          <w:lang w:val="el-GR"/>
        </w:rPr>
        <w:t>Viatris</w:t>
      </w:r>
      <w:proofErr w:type="spellEnd"/>
      <w:r w:rsidRPr="00176260">
        <w:rPr>
          <w:rFonts w:eastAsia="Times New Roman"/>
          <w:i/>
          <w:iCs/>
          <w:spacing w:val="-2"/>
          <w:lang w:val="el-GR"/>
        </w:rPr>
        <w:t xml:space="preserve"> σε ανταγωνιστές της βιταμίνης K (ΑΒΚ)</w:t>
      </w:r>
    </w:p>
    <w:p w14:paraId="67BCAD3F" w14:textId="045A19F8" w:rsidR="00F93AFF" w:rsidRPr="00176260" w:rsidRDefault="00F93AFF">
      <w:pPr>
        <w:autoSpaceDE w:val="0"/>
        <w:autoSpaceDN w:val="0"/>
        <w:adjustRightInd w:val="0"/>
        <w:rPr>
          <w:rFonts w:eastAsia="MS Mincho"/>
          <w:spacing w:val="-2"/>
          <w:lang w:val="el-GR" w:eastAsia="ja-JP"/>
        </w:rPr>
      </w:pPr>
      <w:r w:rsidRPr="00176260">
        <w:rPr>
          <w:rFonts w:eastAsia="Times New Roman"/>
          <w:spacing w:val="-2"/>
          <w:lang w:val="el-GR"/>
        </w:rPr>
        <w:t xml:space="preserve">Υπάρχει πιθανότητα ανεπαρκούς </w:t>
      </w:r>
      <w:proofErr w:type="spellStart"/>
      <w:r w:rsidRPr="00176260">
        <w:rPr>
          <w:rFonts w:eastAsia="Times New Roman"/>
          <w:spacing w:val="-2"/>
          <w:lang w:val="el-GR"/>
        </w:rPr>
        <w:t>αντιπηκτικότητας</w:t>
      </w:r>
      <w:proofErr w:type="spellEnd"/>
      <w:r w:rsidRPr="00176260">
        <w:rPr>
          <w:rFonts w:eastAsia="Times New Roman"/>
          <w:spacing w:val="-2"/>
          <w:lang w:val="el-GR"/>
        </w:rPr>
        <w:t xml:space="preserve"> κατά τη μετάβαση από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σε ΑΒΚ. Η συνεχής επαρκής </w:t>
      </w:r>
      <w:proofErr w:type="spellStart"/>
      <w:r w:rsidRPr="00176260">
        <w:rPr>
          <w:rFonts w:eastAsia="Times New Roman"/>
          <w:spacing w:val="-2"/>
          <w:lang w:val="el-GR"/>
        </w:rPr>
        <w:t>αντιπηκτικότητα</w:t>
      </w:r>
      <w:proofErr w:type="spellEnd"/>
      <w:r w:rsidRPr="00176260">
        <w:rPr>
          <w:rFonts w:eastAsia="Times New Roman"/>
          <w:spacing w:val="-2"/>
          <w:lang w:val="el-GR"/>
        </w:rPr>
        <w:t xml:space="preserve"> </w:t>
      </w:r>
      <w:r w:rsidR="006C6268" w:rsidRPr="00176260">
        <w:rPr>
          <w:rFonts w:eastAsia="Times New Roman"/>
          <w:spacing w:val="-2"/>
          <w:lang w:val="el-GR"/>
        </w:rPr>
        <w:t xml:space="preserve">θα </w:t>
      </w:r>
      <w:r w:rsidRPr="00176260">
        <w:rPr>
          <w:rFonts w:eastAsia="Times New Roman"/>
          <w:spacing w:val="-2"/>
          <w:lang w:val="el-GR"/>
        </w:rPr>
        <w:t xml:space="preserve">πρέπει να διασφαλίζεται κατά τη διάρκεια οποιασδήποτε μετάβασης σε ένα εναλλακτικό αντιπηκτικό. </w:t>
      </w:r>
      <w:r w:rsidR="00971AB7" w:rsidRPr="00176260">
        <w:rPr>
          <w:rFonts w:eastAsia="Times New Roman"/>
          <w:spacing w:val="-2"/>
          <w:lang w:val="el-GR"/>
        </w:rPr>
        <w:t>Θα π</w:t>
      </w:r>
      <w:r w:rsidRPr="00176260">
        <w:rPr>
          <w:rFonts w:eastAsia="Times New Roman"/>
          <w:spacing w:val="-2"/>
          <w:lang w:val="el-GR"/>
        </w:rPr>
        <w:t xml:space="preserve">ρέπει να σημειωθεί ότι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συνεισφέρει σε αυξημένη τιμή INR.</w:t>
      </w:r>
    </w:p>
    <w:p w14:paraId="4C4F3748" w14:textId="6CF90BC5" w:rsidR="00F93AFF" w:rsidRPr="00176260" w:rsidRDefault="00F93AFF">
      <w:pPr>
        <w:autoSpaceDE w:val="0"/>
        <w:autoSpaceDN w:val="0"/>
        <w:adjustRightInd w:val="0"/>
        <w:rPr>
          <w:rFonts w:eastAsia="MS Mincho"/>
          <w:spacing w:val="-2"/>
          <w:lang w:val="el-GR" w:eastAsia="ja-JP"/>
        </w:rPr>
      </w:pPr>
      <w:r w:rsidRPr="00176260">
        <w:rPr>
          <w:rFonts w:eastAsia="MS Mincho"/>
          <w:spacing w:val="-2"/>
          <w:lang w:val="el-GR" w:eastAsia="ja-JP"/>
        </w:rPr>
        <w:t xml:space="preserve">Σε ασθενείς που αλλάζουν από το </w:t>
      </w:r>
      <w:proofErr w:type="spellStart"/>
      <w:r w:rsidR="00E71FFC">
        <w:rPr>
          <w:rFonts w:eastAsia="MS Mincho"/>
          <w:spacing w:val="-2"/>
          <w:lang w:val="el-GR" w:eastAsia="ja-JP"/>
        </w:rPr>
        <w:t>Rivaroxaban</w:t>
      </w:r>
      <w:proofErr w:type="spellEnd"/>
      <w:r w:rsidR="00E71FFC">
        <w:rPr>
          <w:rFonts w:eastAsia="MS Mincho"/>
          <w:spacing w:val="-2"/>
          <w:lang w:val="el-GR" w:eastAsia="ja-JP"/>
        </w:rPr>
        <w:t xml:space="preserve"> </w:t>
      </w:r>
      <w:proofErr w:type="spellStart"/>
      <w:r w:rsidR="00E71FFC">
        <w:rPr>
          <w:rFonts w:eastAsia="MS Mincho"/>
          <w:spacing w:val="-2"/>
          <w:lang w:val="el-GR" w:eastAsia="ja-JP"/>
        </w:rPr>
        <w:t>Viatris</w:t>
      </w:r>
      <w:proofErr w:type="spellEnd"/>
      <w:r w:rsidRPr="00176260">
        <w:rPr>
          <w:rFonts w:eastAsia="MS Mincho"/>
          <w:spacing w:val="-2"/>
          <w:lang w:val="el-GR" w:eastAsia="ja-JP"/>
        </w:rPr>
        <w:t xml:space="preserve"> σε ΑΒΚ, οι ΑΒΚ </w:t>
      </w:r>
      <w:r w:rsidR="00971AB7" w:rsidRPr="00176260">
        <w:rPr>
          <w:rFonts w:eastAsia="Times New Roman"/>
          <w:spacing w:val="-2"/>
          <w:lang w:val="el-GR"/>
        </w:rPr>
        <w:t xml:space="preserve">θα </w:t>
      </w:r>
      <w:r w:rsidRPr="00176260">
        <w:rPr>
          <w:rFonts w:eastAsia="MS Mincho"/>
          <w:spacing w:val="-2"/>
          <w:lang w:val="el-GR" w:eastAsia="ja-JP"/>
        </w:rPr>
        <w:t>πρέπει να χορηγούνται ταυτόχρονα μέχρι η τιμή INR να είναι ≥ 2,0. Για τις πρώτες δύο ημέρες της περιόδου</w:t>
      </w:r>
      <w:r w:rsidR="00FA2BBD" w:rsidRPr="00176260">
        <w:rPr>
          <w:rFonts w:eastAsia="MS Mincho"/>
          <w:spacing w:val="-2"/>
          <w:lang w:val="el-GR" w:eastAsia="ja-JP"/>
        </w:rPr>
        <w:t xml:space="preserve"> αλλαγής</w:t>
      </w:r>
      <w:r w:rsidRPr="00176260">
        <w:rPr>
          <w:rFonts w:eastAsia="MS Mincho"/>
          <w:spacing w:val="-2"/>
          <w:lang w:val="el-GR" w:eastAsia="ja-JP"/>
        </w:rPr>
        <w:t xml:space="preserve">, </w:t>
      </w:r>
      <w:r w:rsidR="00971AB7" w:rsidRPr="00176260">
        <w:rPr>
          <w:rFonts w:eastAsia="Times New Roman"/>
          <w:spacing w:val="-2"/>
          <w:lang w:val="el-GR"/>
        </w:rPr>
        <w:t xml:space="preserve">θα </w:t>
      </w:r>
      <w:r w:rsidRPr="00176260">
        <w:rPr>
          <w:rFonts w:eastAsia="MS Mincho"/>
          <w:spacing w:val="-2"/>
          <w:lang w:val="el-GR" w:eastAsia="ja-JP"/>
        </w:rPr>
        <w:t xml:space="preserve">πρέπει να χρησιμοποιηθεί η τυπική αρχική δοσολογία των ΑΒΚ, ακολουθούμενη τις επόμενες ημέρες από τη δοσολογία ΑΒΚ, όπως υποδεικνύεται από τις εξετάσεις INR. Ενόσω οι ασθενείς λαμβάνουν παράλληλα </w:t>
      </w:r>
      <w:proofErr w:type="spellStart"/>
      <w:r w:rsidR="00E71FFC">
        <w:rPr>
          <w:rFonts w:eastAsia="MS Mincho"/>
          <w:spacing w:val="-2"/>
          <w:lang w:val="el-GR" w:eastAsia="ja-JP"/>
        </w:rPr>
        <w:t>Rivaroxaban</w:t>
      </w:r>
      <w:proofErr w:type="spellEnd"/>
      <w:r w:rsidR="00E71FFC">
        <w:rPr>
          <w:rFonts w:eastAsia="MS Mincho"/>
          <w:spacing w:val="-2"/>
          <w:lang w:val="el-GR" w:eastAsia="ja-JP"/>
        </w:rPr>
        <w:t xml:space="preserve"> </w:t>
      </w:r>
      <w:proofErr w:type="spellStart"/>
      <w:r w:rsidR="00E71FFC">
        <w:rPr>
          <w:rFonts w:eastAsia="MS Mincho"/>
          <w:spacing w:val="-2"/>
          <w:lang w:val="el-GR" w:eastAsia="ja-JP"/>
        </w:rPr>
        <w:t>Viatris</w:t>
      </w:r>
      <w:proofErr w:type="spellEnd"/>
      <w:r w:rsidRPr="00176260">
        <w:rPr>
          <w:rFonts w:eastAsia="MS Mincho"/>
          <w:spacing w:val="-2"/>
          <w:lang w:val="el-GR" w:eastAsia="ja-JP"/>
        </w:rPr>
        <w:t xml:space="preserve"> και ΑΒΚ, η τιμή INR δεν </w:t>
      </w:r>
      <w:r w:rsidR="00971AB7" w:rsidRPr="00176260">
        <w:rPr>
          <w:rFonts w:eastAsia="Times New Roman"/>
          <w:spacing w:val="-2"/>
          <w:lang w:val="el-GR"/>
        </w:rPr>
        <w:t xml:space="preserve">θα </w:t>
      </w:r>
      <w:r w:rsidRPr="00176260">
        <w:rPr>
          <w:rFonts w:eastAsia="MS Mincho"/>
          <w:spacing w:val="-2"/>
          <w:lang w:val="el-GR" w:eastAsia="ja-JP"/>
        </w:rPr>
        <w:t>πρέπει να ελέγχεται νωρίτερα από 24</w:t>
      </w:r>
      <w:r w:rsidR="00903618">
        <w:rPr>
          <w:rFonts w:eastAsia="MS Mincho"/>
          <w:spacing w:val="-2"/>
          <w:lang w:val="el-GR" w:eastAsia="ja-JP"/>
        </w:rPr>
        <w:t> ώρες</w:t>
      </w:r>
      <w:r w:rsidRPr="00176260">
        <w:rPr>
          <w:rFonts w:eastAsia="MS Mincho"/>
          <w:spacing w:val="-2"/>
          <w:lang w:val="el-GR" w:eastAsia="ja-JP"/>
        </w:rPr>
        <w:t xml:space="preserve"> μετά από την προηγούμενη δόση</w:t>
      </w:r>
      <w:r w:rsidR="00FA2BBD" w:rsidRPr="00176260">
        <w:rPr>
          <w:rFonts w:eastAsia="MS Mincho"/>
          <w:spacing w:val="-2"/>
          <w:lang w:val="el-GR" w:eastAsia="ja-JP"/>
        </w:rPr>
        <w:t>,</w:t>
      </w:r>
      <w:r w:rsidRPr="00176260">
        <w:rPr>
          <w:rFonts w:eastAsia="MS Mincho"/>
          <w:spacing w:val="-2"/>
          <w:lang w:val="el-GR" w:eastAsia="ja-JP"/>
        </w:rPr>
        <w:t xml:space="preserve"> αλλά πριν από την επόμενη δόση του </w:t>
      </w:r>
      <w:proofErr w:type="spellStart"/>
      <w:r w:rsidR="00E71FFC">
        <w:rPr>
          <w:rFonts w:eastAsia="MS Mincho"/>
          <w:spacing w:val="-2"/>
          <w:lang w:val="el-GR" w:eastAsia="ja-JP"/>
        </w:rPr>
        <w:t>Rivaroxaban</w:t>
      </w:r>
      <w:proofErr w:type="spellEnd"/>
      <w:r w:rsidR="00E71FFC">
        <w:rPr>
          <w:rFonts w:eastAsia="MS Mincho"/>
          <w:spacing w:val="-2"/>
          <w:lang w:val="el-GR" w:eastAsia="ja-JP"/>
        </w:rPr>
        <w:t xml:space="preserve"> </w:t>
      </w:r>
      <w:proofErr w:type="spellStart"/>
      <w:r w:rsidR="00E71FFC">
        <w:rPr>
          <w:rFonts w:eastAsia="MS Mincho"/>
          <w:spacing w:val="-2"/>
          <w:lang w:val="el-GR" w:eastAsia="ja-JP"/>
        </w:rPr>
        <w:t>Viatris</w:t>
      </w:r>
      <w:proofErr w:type="spellEnd"/>
      <w:r w:rsidRPr="00176260">
        <w:rPr>
          <w:rFonts w:eastAsia="MS Mincho"/>
          <w:spacing w:val="-2"/>
          <w:lang w:val="el-GR" w:eastAsia="ja-JP"/>
        </w:rPr>
        <w:t xml:space="preserve">. Όταν το </w:t>
      </w:r>
      <w:proofErr w:type="spellStart"/>
      <w:r w:rsidR="00E71FFC">
        <w:rPr>
          <w:rFonts w:eastAsia="MS Mincho"/>
          <w:spacing w:val="-2"/>
          <w:lang w:val="el-GR" w:eastAsia="ja-JP"/>
        </w:rPr>
        <w:t>Rivaroxaban</w:t>
      </w:r>
      <w:proofErr w:type="spellEnd"/>
      <w:r w:rsidR="00E71FFC">
        <w:rPr>
          <w:rFonts w:eastAsia="MS Mincho"/>
          <w:spacing w:val="-2"/>
          <w:lang w:val="el-GR" w:eastAsia="ja-JP"/>
        </w:rPr>
        <w:t xml:space="preserve"> </w:t>
      </w:r>
      <w:proofErr w:type="spellStart"/>
      <w:r w:rsidR="00E71FFC">
        <w:rPr>
          <w:rFonts w:eastAsia="MS Mincho"/>
          <w:spacing w:val="-2"/>
          <w:lang w:val="el-GR" w:eastAsia="ja-JP"/>
        </w:rPr>
        <w:t>Viatris</w:t>
      </w:r>
      <w:proofErr w:type="spellEnd"/>
      <w:r w:rsidRPr="00176260">
        <w:rPr>
          <w:rFonts w:eastAsia="MS Mincho"/>
          <w:spacing w:val="-2"/>
          <w:lang w:val="el-GR" w:eastAsia="ja-JP"/>
        </w:rPr>
        <w:t xml:space="preserve"> διακοπεί, οι εξετάσεις INR μπορούν να γίνουν αξιόπιστα τουλάχιστον 24</w:t>
      </w:r>
      <w:r w:rsidR="00903618">
        <w:rPr>
          <w:rFonts w:eastAsia="MS Mincho"/>
          <w:spacing w:val="-2"/>
          <w:lang w:val="el-GR" w:eastAsia="ja-JP"/>
        </w:rPr>
        <w:t> ώρες</w:t>
      </w:r>
      <w:r w:rsidRPr="00176260">
        <w:rPr>
          <w:rFonts w:eastAsia="MS Mincho"/>
          <w:spacing w:val="-2"/>
          <w:lang w:val="el-GR" w:eastAsia="ja-JP"/>
        </w:rPr>
        <w:t xml:space="preserve"> μετά από την τελευταία δόση (βλ. παραγράφους 4.5 και 5.2).</w:t>
      </w:r>
    </w:p>
    <w:p w14:paraId="1608A67E" w14:textId="77777777" w:rsidR="00F93AFF" w:rsidRPr="00176260" w:rsidRDefault="00F93AFF">
      <w:pPr>
        <w:rPr>
          <w:rFonts w:eastAsia="Times New Roman"/>
          <w:iCs/>
          <w:spacing w:val="-2"/>
          <w:lang w:val="el-GR"/>
        </w:rPr>
      </w:pPr>
    </w:p>
    <w:p w14:paraId="64E7E160" w14:textId="29456BAB" w:rsidR="00F93AFF" w:rsidRPr="00176260" w:rsidRDefault="00F93AFF">
      <w:pPr>
        <w:rPr>
          <w:rFonts w:eastAsia="Times New Roman"/>
          <w:i/>
          <w:iCs/>
          <w:spacing w:val="-2"/>
          <w:lang w:val="el-GR"/>
        </w:rPr>
      </w:pPr>
      <w:r w:rsidRPr="00176260">
        <w:rPr>
          <w:rFonts w:eastAsia="Times New Roman"/>
          <w:i/>
          <w:iCs/>
          <w:spacing w:val="-2"/>
          <w:lang w:val="el-GR"/>
        </w:rPr>
        <w:t xml:space="preserve">Αλλαγή από παρεντερικά αντιπηκτικά στο </w:t>
      </w:r>
      <w:proofErr w:type="spellStart"/>
      <w:r w:rsidR="00E71FFC">
        <w:rPr>
          <w:rFonts w:eastAsia="Times New Roman"/>
          <w:i/>
          <w:iCs/>
          <w:spacing w:val="-2"/>
          <w:lang w:val="el-GR"/>
        </w:rPr>
        <w:t>Rivaroxaban</w:t>
      </w:r>
      <w:proofErr w:type="spellEnd"/>
      <w:r w:rsidR="00E71FFC">
        <w:rPr>
          <w:rFonts w:eastAsia="Times New Roman"/>
          <w:i/>
          <w:iCs/>
          <w:spacing w:val="-2"/>
          <w:lang w:val="el-GR"/>
        </w:rPr>
        <w:t xml:space="preserve"> </w:t>
      </w:r>
      <w:proofErr w:type="spellStart"/>
      <w:r w:rsidR="00E71FFC">
        <w:rPr>
          <w:rFonts w:eastAsia="Times New Roman"/>
          <w:i/>
          <w:iCs/>
          <w:spacing w:val="-2"/>
          <w:lang w:val="el-GR"/>
        </w:rPr>
        <w:t>Viatris</w:t>
      </w:r>
      <w:proofErr w:type="spellEnd"/>
    </w:p>
    <w:p w14:paraId="2EBE0328" w14:textId="6740568F" w:rsidR="00F93AFF" w:rsidRPr="00176260" w:rsidRDefault="00F93AFF">
      <w:pPr>
        <w:autoSpaceDE w:val="0"/>
        <w:autoSpaceDN w:val="0"/>
        <w:adjustRightInd w:val="0"/>
        <w:rPr>
          <w:rFonts w:eastAsia="MS Mincho"/>
          <w:bCs/>
          <w:spacing w:val="-2"/>
          <w:lang w:val="el-GR" w:eastAsia="ja-JP"/>
        </w:rPr>
      </w:pPr>
      <w:r w:rsidRPr="00176260">
        <w:rPr>
          <w:rFonts w:eastAsia="MS Mincho"/>
          <w:bCs/>
          <w:spacing w:val="-2"/>
          <w:lang w:val="el-GR" w:eastAsia="ja-JP"/>
        </w:rPr>
        <w:t xml:space="preserve">Για ασθενείς που λαμβάνουν ένα παρεντερικό αντιπηκτικό, διακόψτε το παρεντερικό αντιπηκτικό και ξεκινήστε το </w:t>
      </w:r>
      <w:proofErr w:type="spellStart"/>
      <w:r w:rsidR="00E71FFC">
        <w:rPr>
          <w:rFonts w:eastAsia="MS Mincho"/>
          <w:bCs/>
          <w:spacing w:val="-2"/>
          <w:lang w:val="el-GR" w:eastAsia="ja-JP"/>
        </w:rPr>
        <w:t>Rivaroxaban</w:t>
      </w:r>
      <w:proofErr w:type="spellEnd"/>
      <w:r w:rsidR="00E71FFC">
        <w:rPr>
          <w:rFonts w:eastAsia="MS Mincho"/>
          <w:bCs/>
          <w:spacing w:val="-2"/>
          <w:lang w:val="el-GR" w:eastAsia="ja-JP"/>
        </w:rPr>
        <w:t xml:space="preserve"> </w:t>
      </w:r>
      <w:proofErr w:type="spellStart"/>
      <w:r w:rsidR="00E71FFC">
        <w:rPr>
          <w:rFonts w:eastAsia="MS Mincho"/>
          <w:bCs/>
          <w:spacing w:val="-2"/>
          <w:lang w:val="el-GR" w:eastAsia="ja-JP"/>
        </w:rPr>
        <w:t>Viatris</w:t>
      </w:r>
      <w:proofErr w:type="spellEnd"/>
      <w:r w:rsidRPr="00176260">
        <w:rPr>
          <w:rFonts w:eastAsia="MS Mincho"/>
          <w:bCs/>
          <w:spacing w:val="-2"/>
          <w:lang w:val="el-GR" w:eastAsia="ja-JP"/>
        </w:rPr>
        <w:t xml:space="preserve"> 0 έως 2</w:t>
      </w:r>
      <w:r w:rsidR="00903618">
        <w:rPr>
          <w:rFonts w:eastAsia="MS Mincho"/>
          <w:bCs/>
          <w:spacing w:val="-2"/>
          <w:lang w:val="el-GR" w:eastAsia="ja-JP"/>
        </w:rPr>
        <w:t> ώρες</w:t>
      </w:r>
      <w:r w:rsidRPr="00176260">
        <w:rPr>
          <w:rFonts w:eastAsia="MS Mincho"/>
          <w:bCs/>
          <w:spacing w:val="-2"/>
          <w:lang w:val="el-GR" w:eastAsia="ja-JP"/>
        </w:rPr>
        <w:t xml:space="preserve"> πριν από το χρόνο που θα εχορηγείτο η επόμενη </w:t>
      </w:r>
      <w:r w:rsidR="005A4EEA" w:rsidRPr="00176260">
        <w:rPr>
          <w:rFonts w:eastAsia="MS Mincho"/>
          <w:bCs/>
          <w:spacing w:val="-2"/>
          <w:lang w:val="el-GR" w:eastAsia="ja-JP"/>
        </w:rPr>
        <w:t xml:space="preserve">προγραμματισμένη </w:t>
      </w:r>
      <w:r w:rsidRPr="00176260">
        <w:rPr>
          <w:rFonts w:eastAsia="MS Mincho"/>
          <w:bCs/>
          <w:spacing w:val="-2"/>
          <w:lang w:val="el-GR" w:eastAsia="ja-JP"/>
        </w:rPr>
        <w:t xml:space="preserve">δόση του παρεντερικού φαρμακευτικού προϊόντος (π.χ. </w:t>
      </w:r>
      <w:proofErr w:type="spellStart"/>
      <w:r w:rsidRPr="00176260">
        <w:rPr>
          <w:rFonts w:eastAsia="MS Mincho"/>
          <w:bCs/>
          <w:spacing w:val="-2"/>
          <w:lang w:val="el-GR" w:eastAsia="ja-JP"/>
        </w:rPr>
        <w:t>ηπαρίνες</w:t>
      </w:r>
      <w:proofErr w:type="spellEnd"/>
      <w:r w:rsidRPr="00176260">
        <w:rPr>
          <w:rFonts w:eastAsia="MS Mincho"/>
          <w:bCs/>
          <w:spacing w:val="-2"/>
          <w:lang w:val="el-GR" w:eastAsia="ja-JP"/>
        </w:rPr>
        <w:t xml:space="preserve"> </w:t>
      </w:r>
      <w:r w:rsidR="005A4EEA" w:rsidRPr="00176260">
        <w:rPr>
          <w:rFonts w:eastAsia="MS Mincho"/>
          <w:bCs/>
          <w:spacing w:val="-2"/>
          <w:lang w:val="el-GR" w:eastAsia="ja-JP"/>
        </w:rPr>
        <w:t>χαμηλού</w:t>
      </w:r>
      <w:r w:rsidRPr="00176260">
        <w:rPr>
          <w:rFonts w:eastAsia="MS Mincho"/>
          <w:bCs/>
          <w:spacing w:val="-2"/>
          <w:lang w:val="el-GR" w:eastAsia="ja-JP"/>
        </w:rPr>
        <w:t xml:space="preserve"> μοριακού βάρους) ή κατά το χρόνο της διακοπής ενός συνεχώς χορηγούμενου παρεντερικού φαρμακευτικού προϊόντος (π.χ. ενδοφλέβια μη </w:t>
      </w:r>
      <w:proofErr w:type="spellStart"/>
      <w:r w:rsidRPr="00176260">
        <w:rPr>
          <w:rFonts w:eastAsia="MS Mincho"/>
          <w:bCs/>
          <w:spacing w:val="-2"/>
          <w:lang w:val="el-GR" w:eastAsia="ja-JP"/>
        </w:rPr>
        <w:t>κλασματοποιημένη</w:t>
      </w:r>
      <w:proofErr w:type="spellEnd"/>
      <w:r w:rsidRPr="00176260">
        <w:rPr>
          <w:rFonts w:eastAsia="MS Mincho"/>
          <w:bCs/>
          <w:spacing w:val="-2"/>
          <w:lang w:val="el-GR" w:eastAsia="ja-JP"/>
        </w:rPr>
        <w:t xml:space="preserve"> ηπαρίνη).</w:t>
      </w:r>
    </w:p>
    <w:p w14:paraId="4A8BE2DB" w14:textId="77777777" w:rsidR="00F93AFF" w:rsidRPr="00176260" w:rsidRDefault="00F93AFF">
      <w:pPr>
        <w:autoSpaceDE w:val="0"/>
        <w:autoSpaceDN w:val="0"/>
        <w:adjustRightInd w:val="0"/>
        <w:rPr>
          <w:rFonts w:eastAsia="MS Mincho"/>
          <w:bCs/>
          <w:spacing w:val="-2"/>
          <w:lang w:val="el-GR" w:eastAsia="ja-JP"/>
        </w:rPr>
      </w:pPr>
    </w:p>
    <w:p w14:paraId="738AD6C7" w14:textId="2A45AB2E" w:rsidR="00F93AFF" w:rsidRPr="00176260" w:rsidRDefault="00F93AFF">
      <w:pPr>
        <w:autoSpaceDE w:val="0"/>
        <w:autoSpaceDN w:val="0"/>
        <w:adjustRightInd w:val="0"/>
        <w:rPr>
          <w:rFonts w:eastAsia="MS Mincho"/>
          <w:bCs/>
          <w:i/>
          <w:spacing w:val="-2"/>
          <w:lang w:val="el-GR" w:eastAsia="ja-JP"/>
        </w:rPr>
      </w:pPr>
      <w:r w:rsidRPr="00176260">
        <w:rPr>
          <w:rFonts w:eastAsia="MS Mincho"/>
          <w:bCs/>
          <w:i/>
          <w:spacing w:val="-2"/>
          <w:lang w:val="el-GR" w:eastAsia="ja-JP"/>
        </w:rPr>
        <w:t xml:space="preserve">Αλλαγή από το </w:t>
      </w:r>
      <w:proofErr w:type="spellStart"/>
      <w:r w:rsidR="00E71FFC">
        <w:rPr>
          <w:rFonts w:eastAsia="MS Mincho"/>
          <w:bCs/>
          <w:i/>
          <w:spacing w:val="-2"/>
          <w:lang w:val="el-GR" w:eastAsia="ja-JP"/>
        </w:rPr>
        <w:t>Rivaroxaban</w:t>
      </w:r>
      <w:proofErr w:type="spellEnd"/>
      <w:r w:rsidR="00E71FFC">
        <w:rPr>
          <w:rFonts w:eastAsia="MS Mincho"/>
          <w:bCs/>
          <w:i/>
          <w:spacing w:val="-2"/>
          <w:lang w:val="el-GR" w:eastAsia="ja-JP"/>
        </w:rPr>
        <w:t xml:space="preserve"> </w:t>
      </w:r>
      <w:proofErr w:type="spellStart"/>
      <w:r w:rsidR="00E71FFC">
        <w:rPr>
          <w:rFonts w:eastAsia="MS Mincho"/>
          <w:bCs/>
          <w:i/>
          <w:spacing w:val="-2"/>
          <w:lang w:val="el-GR" w:eastAsia="ja-JP"/>
        </w:rPr>
        <w:t>Viatris</w:t>
      </w:r>
      <w:proofErr w:type="spellEnd"/>
      <w:r w:rsidRPr="00176260">
        <w:rPr>
          <w:rFonts w:eastAsia="MS Mincho"/>
          <w:bCs/>
          <w:i/>
          <w:spacing w:val="-2"/>
          <w:lang w:val="el-GR" w:eastAsia="ja-JP"/>
        </w:rPr>
        <w:t xml:space="preserve"> σε παρεντερικά αντιπηκτικά</w:t>
      </w:r>
    </w:p>
    <w:p w14:paraId="305E8DB9" w14:textId="4DC4C785" w:rsidR="00F93AFF" w:rsidRPr="00176260" w:rsidRDefault="00F93AFF">
      <w:pPr>
        <w:rPr>
          <w:rFonts w:eastAsia="Times New Roman"/>
          <w:spacing w:val="-2"/>
          <w:lang w:val="el-GR"/>
        </w:rPr>
      </w:pPr>
      <w:r w:rsidRPr="00176260">
        <w:rPr>
          <w:rFonts w:eastAsia="MS Mincho"/>
          <w:spacing w:val="-2"/>
          <w:lang w:val="el-GR" w:eastAsia="ja-JP"/>
        </w:rPr>
        <w:t xml:space="preserve">Χορηγήστε την πρώτη δόση του παρεντερικού αντιπηκτικού κατά το χρόνο που θα έπρεπε να ληφθεί η επόμενη δόση του </w:t>
      </w:r>
      <w:proofErr w:type="spellStart"/>
      <w:r w:rsidR="00E71FFC">
        <w:rPr>
          <w:rFonts w:eastAsia="MS Mincho"/>
          <w:spacing w:val="-2"/>
          <w:lang w:val="el-GR" w:eastAsia="ja-JP"/>
        </w:rPr>
        <w:t>Rivaroxaban</w:t>
      </w:r>
      <w:proofErr w:type="spellEnd"/>
      <w:r w:rsidR="00E71FFC">
        <w:rPr>
          <w:rFonts w:eastAsia="MS Mincho"/>
          <w:spacing w:val="-2"/>
          <w:lang w:val="el-GR" w:eastAsia="ja-JP"/>
        </w:rPr>
        <w:t xml:space="preserve"> </w:t>
      </w:r>
      <w:proofErr w:type="spellStart"/>
      <w:r w:rsidR="00E71FFC">
        <w:rPr>
          <w:rFonts w:eastAsia="MS Mincho"/>
          <w:spacing w:val="-2"/>
          <w:lang w:val="el-GR" w:eastAsia="ja-JP"/>
        </w:rPr>
        <w:t>Viatris</w:t>
      </w:r>
      <w:proofErr w:type="spellEnd"/>
      <w:r w:rsidRPr="00176260">
        <w:rPr>
          <w:rFonts w:eastAsia="MS Mincho"/>
          <w:spacing w:val="-2"/>
          <w:lang w:val="el-GR" w:eastAsia="ja-JP"/>
        </w:rPr>
        <w:t>.</w:t>
      </w:r>
    </w:p>
    <w:p w14:paraId="366FCEBF" w14:textId="77777777" w:rsidR="00F93AFF" w:rsidRPr="00176260" w:rsidRDefault="00F93AFF">
      <w:pPr>
        <w:rPr>
          <w:rFonts w:eastAsia="Times New Roman"/>
          <w:spacing w:val="-2"/>
          <w:u w:val="single"/>
          <w:lang w:val="el-GR"/>
        </w:rPr>
      </w:pPr>
    </w:p>
    <w:p w14:paraId="7A5B355F" w14:textId="77777777" w:rsidR="00F93AFF" w:rsidRPr="00176260" w:rsidRDefault="00F93AFF">
      <w:pPr>
        <w:rPr>
          <w:rFonts w:eastAsia="Times New Roman"/>
          <w:i/>
          <w:iCs/>
          <w:spacing w:val="-2"/>
          <w:u w:val="single"/>
          <w:lang w:val="el-GR"/>
        </w:rPr>
      </w:pPr>
      <w:r w:rsidRPr="00176260">
        <w:rPr>
          <w:rFonts w:eastAsia="Times New Roman"/>
          <w:i/>
          <w:iCs/>
          <w:spacing w:val="-2"/>
          <w:u w:val="single"/>
          <w:lang w:val="el-GR"/>
        </w:rPr>
        <w:t>Ειδικοί πληθυσμοί</w:t>
      </w:r>
    </w:p>
    <w:p w14:paraId="181B825D" w14:textId="77777777" w:rsidR="00F93AFF" w:rsidRPr="00176260" w:rsidRDefault="00F93AFF">
      <w:pPr>
        <w:tabs>
          <w:tab w:val="left" w:pos="567"/>
        </w:tabs>
        <w:rPr>
          <w:rFonts w:eastAsia="Times New Roman"/>
          <w:i/>
          <w:iCs/>
          <w:noProof/>
          <w:spacing w:val="-2"/>
          <w:lang w:val="el-GR"/>
        </w:rPr>
      </w:pPr>
      <w:r w:rsidRPr="00176260">
        <w:rPr>
          <w:rFonts w:eastAsia="Times New Roman"/>
          <w:i/>
          <w:iCs/>
          <w:noProof/>
          <w:spacing w:val="-2"/>
          <w:lang w:val="el-GR"/>
        </w:rPr>
        <w:t>Νεφρική δυσλειτουργία</w:t>
      </w:r>
    </w:p>
    <w:p w14:paraId="7264DF35" w14:textId="112721EB"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Περιορισμένα κλινικά δεδομένα για ασθενείς με σοβαρή νεφρική δυσλειτουργία (κάθαρση κρεατινίνης 15</w:t>
      </w:r>
      <w:r w:rsidR="00246B5B" w:rsidRPr="00176260">
        <w:rPr>
          <w:rFonts w:eastAsia="Times New Roman"/>
          <w:noProof/>
          <w:spacing w:val="-2"/>
          <w:lang w:val="el-GR"/>
        </w:rPr>
        <w:t xml:space="preserve"> </w:t>
      </w:r>
      <w:r w:rsidR="00FF660C" w:rsidRPr="00176260">
        <w:rPr>
          <w:rFonts w:eastAsia="Times New Roman"/>
          <w:noProof/>
          <w:spacing w:val="-2"/>
          <w:lang w:val="el-GR"/>
        </w:rPr>
        <w:t>–</w:t>
      </w:r>
      <w:r w:rsidR="00246B5B" w:rsidRPr="00176260">
        <w:rPr>
          <w:rFonts w:eastAsia="Times New Roman"/>
          <w:noProof/>
          <w:spacing w:val="-2"/>
          <w:lang w:val="el-GR"/>
        </w:rPr>
        <w:t xml:space="preserve"> </w:t>
      </w:r>
      <w:r w:rsidRPr="00176260">
        <w:rPr>
          <w:rFonts w:eastAsia="Times New Roman"/>
          <w:noProof/>
          <w:spacing w:val="-2"/>
          <w:lang w:val="el-GR"/>
        </w:rPr>
        <w:t>29</w:t>
      </w:r>
      <w:r w:rsidR="0059181D">
        <w:rPr>
          <w:rFonts w:eastAsia="Times New Roman"/>
          <w:noProof/>
          <w:spacing w:val="-2"/>
          <w:lang w:val="el-GR"/>
        </w:rPr>
        <w:t> ml</w:t>
      </w:r>
      <w:r w:rsidRPr="00176260">
        <w:rPr>
          <w:rFonts w:eastAsia="Times New Roman"/>
          <w:noProof/>
          <w:spacing w:val="-2"/>
          <w:lang w:val="el-GR"/>
        </w:rPr>
        <w:t xml:space="preserve">/min) υποδεικνύουν ότι οι συγκεντρώσεις </w:t>
      </w:r>
      <w:bookmarkStart w:id="81" w:name="_Hlk14266267"/>
      <w:r w:rsidRPr="00176260">
        <w:rPr>
          <w:rFonts w:eastAsia="Times New Roman"/>
          <w:noProof/>
          <w:spacing w:val="-2"/>
          <w:lang w:val="el-GR"/>
        </w:rPr>
        <w:t>ριβαροξαμπάνης</w:t>
      </w:r>
      <w:bookmarkEnd w:id="81"/>
      <w:r w:rsidRPr="00176260">
        <w:rPr>
          <w:rFonts w:eastAsia="Times New Roman"/>
          <w:noProof/>
          <w:spacing w:val="-2"/>
          <w:lang w:val="el-GR"/>
        </w:rPr>
        <w:t xml:space="preserve"> στο πλάσμα αυξάνονται σημαντικά. Συνεπώς, το </w:t>
      </w:r>
      <w:r w:rsidR="00E71FFC">
        <w:rPr>
          <w:rFonts w:eastAsia="Times New Roman"/>
          <w:noProof/>
          <w:spacing w:val="-2"/>
          <w:lang w:val="el-GR"/>
        </w:rPr>
        <w:t>Rivaroxaban Viatris</w:t>
      </w:r>
      <w:r w:rsidRPr="00176260">
        <w:rPr>
          <w:rFonts w:eastAsia="Times New Roman"/>
          <w:noProof/>
          <w:spacing w:val="-2"/>
          <w:lang w:val="el-GR"/>
        </w:rPr>
        <w:t xml:space="preserve"> πρέπει να χρησιμοποιείται με προσοχή στους συγκεκριμένους ασθενείς. Η χρήση δε συνιστάται σε ασθενείς με κάθαρση κρεατινίνης &lt;</w:t>
      </w:r>
      <w:r w:rsidRPr="00176260">
        <w:rPr>
          <w:rFonts w:eastAsia="SimSun"/>
          <w:iCs/>
          <w:noProof/>
          <w:spacing w:val="-2"/>
          <w:lang w:val="el-GR" w:eastAsia="zh-CN"/>
        </w:rPr>
        <w:t> </w:t>
      </w:r>
      <w:r w:rsidRPr="00176260">
        <w:rPr>
          <w:rFonts w:eastAsia="Times New Roman"/>
          <w:noProof/>
          <w:spacing w:val="-2"/>
          <w:lang w:val="el-GR"/>
        </w:rPr>
        <w:t>15</w:t>
      </w:r>
      <w:r w:rsidR="0059181D">
        <w:rPr>
          <w:rFonts w:eastAsia="Times New Roman"/>
          <w:noProof/>
          <w:spacing w:val="-2"/>
          <w:lang w:val="el-GR"/>
        </w:rPr>
        <w:t> ml</w:t>
      </w:r>
      <w:r w:rsidRPr="00176260">
        <w:rPr>
          <w:rFonts w:eastAsia="Times New Roman"/>
          <w:noProof/>
          <w:spacing w:val="-2"/>
          <w:lang w:val="el-GR"/>
        </w:rPr>
        <w:t>/min (βλ. παραγράφους 4.4 και 5.2).</w:t>
      </w:r>
    </w:p>
    <w:p w14:paraId="22D3E1A7" w14:textId="77777777" w:rsidR="00F93AFF" w:rsidRPr="00176260" w:rsidRDefault="00F93AFF">
      <w:pPr>
        <w:keepNext/>
        <w:keepLines/>
        <w:tabs>
          <w:tab w:val="left" w:pos="567"/>
        </w:tabs>
        <w:rPr>
          <w:rFonts w:eastAsia="Times New Roman"/>
          <w:noProof/>
          <w:spacing w:val="-2"/>
          <w:lang w:val="el-GR"/>
        </w:rPr>
      </w:pPr>
      <w:r w:rsidRPr="00176260">
        <w:rPr>
          <w:rFonts w:eastAsia="Times New Roman"/>
          <w:noProof/>
          <w:spacing w:val="-2"/>
          <w:lang w:val="el-GR"/>
        </w:rPr>
        <w:t>Δεν απαιτείται προσαρμογή της δοσολογίας σε ασθενείς με ήπια νεφρική δυσλειτουργία (κάθαρση κρεατινίνης 50</w:t>
      </w:r>
      <w:r w:rsidR="00246B5B" w:rsidRPr="00176260">
        <w:rPr>
          <w:rFonts w:eastAsia="Times New Roman"/>
          <w:noProof/>
          <w:spacing w:val="-2"/>
          <w:lang w:val="el-GR"/>
        </w:rPr>
        <w:t xml:space="preserve"> </w:t>
      </w:r>
      <w:r w:rsidR="00FF660C" w:rsidRPr="00176260">
        <w:rPr>
          <w:rFonts w:eastAsia="Times New Roman"/>
          <w:noProof/>
          <w:spacing w:val="-2"/>
          <w:lang w:val="el-GR"/>
        </w:rPr>
        <w:t>–</w:t>
      </w:r>
      <w:r w:rsidR="00246B5B" w:rsidRPr="00176260">
        <w:rPr>
          <w:rFonts w:eastAsia="Times New Roman"/>
          <w:noProof/>
          <w:spacing w:val="-2"/>
          <w:lang w:val="el-GR"/>
        </w:rPr>
        <w:t xml:space="preserve"> </w:t>
      </w:r>
      <w:r w:rsidRPr="00176260">
        <w:rPr>
          <w:rFonts w:eastAsia="Times New Roman"/>
          <w:noProof/>
          <w:spacing w:val="-2"/>
          <w:lang w:val="el-GR"/>
        </w:rPr>
        <w:t>80</w:t>
      </w:r>
      <w:r w:rsidR="0059181D">
        <w:rPr>
          <w:rFonts w:eastAsia="Times New Roman"/>
          <w:noProof/>
          <w:spacing w:val="-2"/>
          <w:lang w:val="el-GR"/>
        </w:rPr>
        <w:t> ml</w:t>
      </w:r>
      <w:r w:rsidRPr="00176260">
        <w:rPr>
          <w:rFonts w:eastAsia="Times New Roman"/>
          <w:noProof/>
          <w:spacing w:val="-2"/>
          <w:lang w:val="el-GR"/>
        </w:rPr>
        <w:t>/min) ή μέτρια νεφρική δυσλειτουργία (κάθαρση κρεατινίνης 30</w:t>
      </w:r>
      <w:r w:rsidR="00246B5B" w:rsidRPr="00176260">
        <w:rPr>
          <w:rFonts w:eastAsia="Times New Roman"/>
          <w:noProof/>
          <w:spacing w:val="-2"/>
          <w:lang w:val="el-GR"/>
        </w:rPr>
        <w:t xml:space="preserve"> </w:t>
      </w:r>
      <w:r w:rsidR="00FF660C" w:rsidRPr="00176260">
        <w:rPr>
          <w:rFonts w:eastAsia="Times New Roman"/>
          <w:noProof/>
          <w:spacing w:val="-2"/>
          <w:lang w:val="el-GR"/>
        </w:rPr>
        <w:t>–</w:t>
      </w:r>
      <w:r w:rsidR="00246B5B" w:rsidRPr="00176260">
        <w:rPr>
          <w:rFonts w:eastAsia="Times New Roman"/>
          <w:noProof/>
          <w:spacing w:val="-2"/>
          <w:lang w:val="el-GR"/>
        </w:rPr>
        <w:t xml:space="preserve"> </w:t>
      </w:r>
      <w:r w:rsidRPr="00176260">
        <w:rPr>
          <w:rFonts w:eastAsia="Times New Roman"/>
          <w:noProof/>
          <w:spacing w:val="-2"/>
          <w:lang w:val="el-GR"/>
        </w:rPr>
        <w:t>49</w:t>
      </w:r>
      <w:r w:rsidR="0059181D">
        <w:rPr>
          <w:rFonts w:eastAsia="Times New Roman"/>
          <w:noProof/>
          <w:spacing w:val="-2"/>
          <w:lang w:val="el-GR"/>
        </w:rPr>
        <w:t> ml</w:t>
      </w:r>
      <w:r w:rsidRPr="00176260">
        <w:rPr>
          <w:rFonts w:eastAsia="Times New Roman"/>
          <w:noProof/>
          <w:spacing w:val="-2"/>
          <w:lang w:val="el-GR"/>
        </w:rPr>
        <w:t>/min) (βλ. παράγραφο 5.2).</w:t>
      </w:r>
    </w:p>
    <w:p w14:paraId="35847EA3" w14:textId="77777777" w:rsidR="00F93AFF" w:rsidRPr="00176260" w:rsidRDefault="00F93AFF">
      <w:pPr>
        <w:tabs>
          <w:tab w:val="left" w:pos="567"/>
        </w:tabs>
        <w:rPr>
          <w:rFonts w:eastAsia="Times New Roman"/>
          <w:noProof/>
          <w:spacing w:val="-2"/>
          <w:lang w:val="el-GR"/>
        </w:rPr>
      </w:pPr>
    </w:p>
    <w:p w14:paraId="36FB0B2E" w14:textId="77777777" w:rsidR="00F93AFF" w:rsidRPr="00176260" w:rsidRDefault="00F93AFF">
      <w:pPr>
        <w:tabs>
          <w:tab w:val="left" w:pos="567"/>
        </w:tabs>
        <w:rPr>
          <w:rFonts w:eastAsia="Times New Roman"/>
          <w:i/>
          <w:iCs/>
          <w:noProof/>
          <w:spacing w:val="-2"/>
          <w:lang w:val="el-GR"/>
        </w:rPr>
      </w:pPr>
      <w:r w:rsidRPr="00176260">
        <w:rPr>
          <w:rFonts w:eastAsia="Times New Roman"/>
          <w:i/>
          <w:iCs/>
          <w:noProof/>
          <w:spacing w:val="-2"/>
          <w:lang w:val="el-GR"/>
        </w:rPr>
        <w:t>Ηπατική δυσλειτουργία</w:t>
      </w:r>
    </w:p>
    <w:p w14:paraId="57E8C6FD" w14:textId="254CFDBA"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Το </w:t>
      </w:r>
      <w:r w:rsidR="00E71FFC">
        <w:rPr>
          <w:rFonts w:eastAsia="Times New Roman"/>
          <w:noProof/>
          <w:spacing w:val="-2"/>
          <w:lang w:val="el-GR"/>
        </w:rPr>
        <w:t>Rivaroxaban Viatris</w:t>
      </w:r>
      <w:r w:rsidRPr="00176260">
        <w:rPr>
          <w:rFonts w:eastAsia="Times New Roman"/>
          <w:noProof/>
          <w:spacing w:val="-2"/>
          <w:lang w:val="el-GR"/>
        </w:rPr>
        <w:t xml:space="preserve"> αντενδείκνυται σε ασθενείς με ηπατική νόσο σχετιζόμενη με διαταραχή της πήξης του αίματος και κλινικά </w:t>
      </w:r>
      <w:r w:rsidR="00E6071D" w:rsidRPr="00176260">
        <w:rPr>
          <w:rFonts w:eastAsia="Times New Roman"/>
          <w:noProof/>
          <w:spacing w:val="-2"/>
          <w:lang w:val="el-GR"/>
        </w:rPr>
        <w:t>συναφή</w:t>
      </w:r>
      <w:r w:rsidRPr="00176260">
        <w:rPr>
          <w:rFonts w:eastAsia="Times New Roman"/>
          <w:noProof/>
          <w:spacing w:val="-2"/>
          <w:lang w:val="el-GR"/>
        </w:rPr>
        <w:t xml:space="preserve"> κίνδυνο αιμορραγίας συμπεριλαμβανομένων των κιρρωτικών ασθενών με Child Pugh B και C (βλ. παραγράφους 4.3 και 5.2).</w:t>
      </w:r>
    </w:p>
    <w:p w14:paraId="1826CB9A" w14:textId="77777777" w:rsidR="00F93AFF" w:rsidRPr="00176260" w:rsidRDefault="00F93AFF">
      <w:pPr>
        <w:tabs>
          <w:tab w:val="left" w:pos="567"/>
        </w:tabs>
        <w:rPr>
          <w:rFonts w:eastAsia="Times New Roman"/>
          <w:noProof/>
          <w:spacing w:val="-2"/>
          <w:lang w:val="el-GR"/>
        </w:rPr>
      </w:pPr>
    </w:p>
    <w:p w14:paraId="235D97CE" w14:textId="77777777" w:rsidR="00F93AFF" w:rsidRPr="00176260" w:rsidRDefault="00F93AFF">
      <w:pPr>
        <w:pStyle w:val="Heading6"/>
        <w:tabs>
          <w:tab w:val="clear" w:pos="-720"/>
          <w:tab w:val="clear" w:pos="4536"/>
        </w:tabs>
        <w:suppressAutoHyphens w:val="0"/>
        <w:spacing w:line="240" w:lineRule="auto"/>
        <w:rPr>
          <w:noProof/>
          <w:snapToGrid w:val="0"/>
          <w:spacing w:val="-2"/>
          <w:lang w:val="el-GR"/>
        </w:rPr>
      </w:pPr>
      <w:r w:rsidRPr="00176260">
        <w:rPr>
          <w:noProof/>
          <w:snapToGrid w:val="0"/>
          <w:spacing w:val="-2"/>
          <w:lang w:val="el-GR"/>
        </w:rPr>
        <w:t>Ηλικιωμένος πληθυσμός</w:t>
      </w:r>
    </w:p>
    <w:p w14:paraId="589590E7"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Δεν απαιτείται προσαρμογή της δοσολογίας (βλ. παραγράφους</w:t>
      </w:r>
      <w:r w:rsidR="005571B3">
        <w:rPr>
          <w:rFonts w:eastAsia="Times New Roman"/>
          <w:noProof/>
          <w:spacing w:val="-2"/>
        </w:rPr>
        <w:t> </w:t>
      </w:r>
      <w:r w:rsidRPr="00176260">
        <w:rPr>
          <w:rFonts w:eastAsia="Times New Roman"/>
          <w:noProof/>
          <w:spacing w:val="-2"/>
          <w:lang w:val="el-GR"/>
        </w:rPr>
        <w:t>4.4 και 5.2)</w:t>
      </w:r>
    </w:p>
    <w:p w14:paraId="7CE4CA4D"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Ο κίνδυνος αιμορραγίας αυξάνει με την αυξανόμενη ηλικία (βλ. παράγραφο </w:t>
      </w:r>
      <w:r w:rsidRPr="00176260">
        <w:rPr>
          <w:noProof/>
          <w:color w:val="auto"/>
          <w:spacing w:val="-2"/>
          <w:lang w:val="el-GR"/>
        </w:rPr>
        <w:t>4.4</w:t>
      </w:r>
      <w:r w:rsidRPr="00176260">
        <w:rPr>
          <w:rFonts w:eastAsia="Times New Roman"/>
          <w:noProof/>
          <w:spacing w:val="-2"/>
          <w:lang w:val="el-GR"/>
        </w:rPr>
        <w:t>).</w:t>
      </w:r>
    </w:p>
    <w:p w14:paraId="7031EAC0" w14:textId="77777777" w:rsidR="00F93AFF" w:rsidRPr="00176260" w:rsidRDefault="00F93AFF">
      <w:pPr>
        <w:tabs>
          <w:tab w:val="left" w:pos="567"/>
        </w:tabs>
        <w:rPr>
          <w:rFonts w:eastAsia="Times New Roman"/>
          <w:noProof/>
          <w:spacing w:val="-2"/>
          <w:lang w:val="el-GR"/>
        </w:rPr>
      </w:pPr>
    </w:p>
    <w:p w14:paraId="4607AE7A" w14:textId="77777777" w:rsidR="00F93AFF" w:rsidRPr="00176260" w:rsidRDefault="00F93AFF">
      <w:pPr>
        <w:keepNext/>
        <w:tabs>
          <w:tab w:val="left" w:pos="567"/>
        </w:tabs>
        <w:rPr>
          <w:rFonts w:eastAsia="Times New Roman"/>
          <w:i/>
          <w:iCs/>
          <w:noProof/>
          <w:spacing w:val="-2"/>
          <w:lang w:val="el-GR"/>
        </w:rPr>
      </w:pPr>
      <w:r w:rsidRPr="00176260">
        <w:rPr>
          <w:rFonts w:eastAsia="Times New Roman"/>
          <w:i/>
          <w:iCs/>
          <w:noProof/>
          <w:spacing w:val="-2"/>
          <w:lang w:val="el-GR"/>
        </w:rPr>
        <w:t>Σωματικό βάρος</w:t>
      </w:r>
    </w:p>
    <w:p w14:paraId="2FBD595C"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Δεν απαιτείται προσαρμογή της δοσολογίας (βλ παραγράφους</w:t>
      </w:r>
      <w:r w:rsidR="005571B3">
        <w:rPr>
          <w:rFonts w:eastAsia="Times New Roman"/>
          <w:noProof/>
          <w:spacing w:val="-2"/>
        </w:rPr>
        <w:t> </w:t>
      </w:r>
      <w:r w:rsidRPr="00176260">
        <w:rPr>
          <w:rFonts w:eastAsia="Times New Roman"/>
          <w:noProof/>
          <w:spacing w:val="-2"/>
          <w:lang w:val="el-GR"/>
        </w:rPr>
        <w:t>4.4 και 5.2)</w:t>
      </w:r>
    </w:p>
    <w:p w14:paraId="0E19EC80" w14:textId="77777777" w:rsidR="00F93AFF" w:rsidRPr="00176260" w:rsidRDefault="00F93AFF">
      <w:pPr>
        <w:tabs>
          <w:tab w:val="left" w:pos="567"/>
        </w:tabs>
        <w:rPr>
          <w:rFonts w:eastAsia="Times New Roman"/>
          <w:noProof/>
          <w:spacing w:val="-2"/>
          <w:lang w:val="el-GR"/>
        </w:rPr>
      </w:pPr>
    </w:p>
    <w:p w14:paraId="1392A852" w14:textId="77777777" w:rsidR="00F93AFF" w:rsidRPr="00176260" w:rsidRDefault="00F93AFF">
      <w:pPr>
        <w:keepNext/>
        <w:tabs>
          <w:tab w:val="left" w:pos="567"/>
        </w:tabs>
        <w:rPr>
          <w:rFonts w:eastAsia="Times New Roman"/>
          <w:i/>
          <w:iCs/>
          <w:noProof/>
          <w:spacing w:val="-2"/>
          <w:lang w:val="el-GR"/>
        </w:rPr>
      </w:pPr>
      <w:r w:rsidRPr="00176260">
        <w:rPr>
          <w:rFonts w:eastAsia="Times New Roman"/>
          <w:i/>
          <w:iCs/>
          <w:noProof/>
          <w:spacing w:val="-2"/>
          <w:lang w:val="el-GR"/>
        </w:rPr>
        <w:t>Φύλο</w:t>
      </w:r>
    </w:p>
    <w:p w14:paraId="7C4FFFA4"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Δεν απαιτείται προσαρμογή της δοσολογίας (βλ. παράγραφο</w:t>
      </w:r>
      <w:r w:rsidR="005571B3">
        <w:rPr>
          <w:rFonts w:eastAsia="Times New Roman"/>
          <w:noProof/>
          <w:spacing w:val="-2"/>
        </w:rPr>
        <w:t> </w:t>
      </w:r>
      <w:r w:rsidRPr="00176260">
        <w:rPr>
          <w:rFonts w:eastAsia="Times New Roman"/>
          <w:noProof/>
          <w:spacing w:val="-2"/>
          <w:lang w:val="el-GR"/>
        </w:rPr>
        <w:t>5.2)</w:t>
      </w:r>
    </w:p>
    <w:p w14:paraId="240F3D14" w14:textId="77777777" w:rsidR="00F93AFF" w:rsidRPr="00176260" w:rsidRDefault="00F93AFF">
      <w:pPr>
        <w:tabs>
          <w:tab w:val="left" w:pos="567"/>
        </w:tabs>
        <w:rPr>
          <w:rFonts w:eastAsia="Times New Roman"/>
          <w:i/>
          <w:noProof/>
          <w:spacing w:val="-2"/>
          <w:lang w:val="el-GR"/>
        </w:rPr>
      </w:pPr>
    </w:p>
    <w:p w14:paraId="77A6DD89" w14:textId="77777777" w:rsidR="00F93AFF" w:rsidRPr="00176260" w:rsidRDefault="00F93AFF">
      <w:pPr>
        <w:tabs>
          <w:tab w:val="left" w:pos="567"/>
        </w:tabs>
        <w:rPr>
          <w:rFonts w:eastAsia="Times New Roman"/>
          <w:i/>
          <w:noProof/>
          <w:spacing w:val="-2"/>
          <w:lang w:val="el-GR"/>
        </w:rPr>
      </w:pPr>
      <w:r w:rsidRPr="00176260">
        <w:rPr>
          <w:rFonts w:eastAsia="Times New Roman"/>
          <w:i/>
          <w:iCs/>
          <w:noProof/>
          <w:spacing w:val="-2"/>
          <w:lang w:val="el-GR"/>
        </w:rPr>
        <w:t>Παιδιατρικός πληθυσμός</w:t>
      </w:r>
    </w:p>
    <w:p w14:paraId="578DD697" w14:textId="66999353"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Η ασφάλεια και αποτελεσματικότητα των δισκίων </w:t>
      </w:r>
      <w:r w:rsidR="00E71FFC">
        <w:rPr>
          <w:rFonts w:eastAsia="Times New Roman"/>
          <w:noProof/>
          <w:spacing w:val="-2"/>
          <w:lang w:val="el-GR"/>
        </w:rPr>
        <w:t>Rivaroxaban Viatris</w:t>
      </w:r>
      <w:r w:rsidRPr="00176260">
        <w:rPr>
          <w:rFonts w:eastAsia="Times New Roman"/>
          <w:noProof/>
          <w:spacing w:val="-2"/>
          <w:lang w:val="el-GR"/>
        </w:rPr>
        <w:t xml:space="preserve"> </w:t>
      </w:r>
      <w:r w:rsidRPr="00176260">
        <w:rPr>
          <w:color w:val="auto"/>
          <w:spacing w:val="-2"/>
          <w:lang w:val="el-GR"/>
        </w:rPr>
        <w:t>2,5</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r w:rsidRPr="00176260">
        <w:rPr>
          <w:rFonts w:eastAsia="Times New Roman"/>
          <w:noProof/>
          <w:spacing w:val="-2"/>
          <w:lang w:val="el-GR"/>
        </w:rPr>
        <w:t>σε παιδιά ηλικίας 0</w:t>
      </w:r>
      <w:r w:rsidRPr="00176260">
        <w:rPr>
          <w:rFonts w:eastAsia="Times New Roman"/>
          <w:spacing w:val="-2"/>
          <w:lang w:val="el-GR"/>
        </w:rPr>
        <w:t> </w:t>
      </w:r>
      <w:r w:rsidRPr="00176260">
        <w:rPr>
          <w:rFonts w:eastAsia="Times New Roman"/>
          <w:noProof/>
          <w:spacing w:val="-2"/>
          <w:lang w:val="el-GR"/>
        </w:rPr>
        <w:t>έως 18 ετών δεν έχουν τεκμηριωθεί. Δεν υπάρχουν διαθέσιμα δεδομένα</w:t>
      </w:r>
      <w:r w:rsidR="00756A53" w:rsidRPr="00176260">
        <w:rPr>
          <w:rFonts w:eastAsia="Times New Roman"/>
          <w:noProof/>
          <w:spacing w:val="-2"/>
          <w:lang w:val="el-GR"/>
        </w:rPr>
        <w:t>. Σ</w:t>
      </w:r>
      <w:r w:rsidRPr="00176260">
        <w:rPr>
          <w:rFonts w:eastAsia="Times New Roman"/>
          <w:noProof/>
          <w:spacing w:val="-2"/>
          <w:lang w:val="el-GR"/>
        </w:rPr>
        <w:t xml:space="preserve">υνεπώς, </w:t>
      </w:r>
      <w:r w:rsidR="00756A53" w:rsidRPr="00176260">
        <w:rPr>
          <w:rFonts w:eastAsia="Times New Roman"/>
          <w:noProof/>
          <w:spacing w:val="-2"/>
          <w:lang w:val="el-GR"/>
        </w:rPr>
        <w:t>τα δισκία</w:t>
      </w:r>
      <w:r w:rsidRPr="00176260">
        <w:rPr>
          <w:rFonts w:eastAsia="Times New Roman"/>
          <w:noProof/>
          <w:spacing w:val="-2"/>
          <w:lang w:val="el-GR"/>
        </w:rPr>
        <w:t xml:space="preserve"> </w:t>
      </w:r>
      <w:r w:rsidR="00E71FFC">
        <w:rPr>
          <w:rFonts w:eastAsia="Times New Roman"/>
          <w:noProof/>
          <w:spacing w:val="-2"/>
          <w:lang w:val="el-GR"/>
        </w:rPr>
        <w:t>Rivaroxaban Viatris</w:t>
      </w:r>
      <w:r w:rsidR="00756A53" w:rsidRPr="00176260">
        <w:rPr>
          <w:rFonts w:eastAsia="Times New Roman"/>
          <w:noProof/>
          <w:spacing w:val="-2"/>
          <w:lang w:val="el-GR"/>
        </w:rPr>
        <w:t xml:space="preserve"> 2,5</w:t>
      </w:r>
      <w:r w:rsidR="00903618">
        <w:rPr>
          <w:rFonts w:eastAsia="Times New Roman"/>
          <w:noProof/>
          <w:spacing w:val="-2"/>
          <w:lang w:val="el-GR"/>
        </w:rPr>
        <w:t xml:space="preserve"> mg </w:t>
      </w:r>
      <w:r w:rsidRPr="00176260">
        <w:rPr>
          <w:rFonts w:eastAsia="Times New Roman"/>
          <w:noProof/>
          <w:spacing w:val="-2"/>
          <w:lang w:val="el-GR"/>
        </w:rPr>
        <w:t>δεν συνιστ</w:t>
      </w:r>
      <w:r w:rsidR="00613768" w:rsidRPr="00176260">
        <w:rPr>
          <w:rFonts w:eastAsia="Times New Roman"/>
          <w:noProof/>
          <w:spacing w:val="-2"/>
          <w:lang w:val="el-GR"/>
        </w:rPr>
        <w:t>ώνται</w:t>
      </w:r>
      <w:r w:rsidRPr="00176260">
        <w:rPr>
          <w:rFonts w:eastAsia="Times New Roman"/>
          <w:noProof/>
          <w:spacing w:val="-2"/>
          <w:lang w:val="el-GR"/>
        </w:rPr>
        <w:t xml:space="preserve"> για χρήση σε παιδιά ηλικίας κάτω των 18 ετών.</w:t>
      </w:r>
    </w:p>
    <w:p w14:paraId="776E4894" w14:textId="77777777" w:rsidR="00F93AFF" w:rsidRPr="00176260" w:rsidRDefault="00F93AFF">
      <w:pPr>
        <w:tabs>
          <w:tab w:val="left" w:pos="567"/>
        </w:tabs>
        <w:spacing w:line="260" w:lineRule="exact"/>
        <w:rPr>
          <w:rFonts w:eastAsia="Times New Roman"/>
          <w:noProof/>
          <w:spacing w:val="-2"/>
          <w:lang w:val="el-GR"/>
        </w:rPr>
      </w:pPr>
    </w:p>
    <w:p w14:paraId="5CE33AEB" w14:textId="77777777" w:rsidR="00F93AFF" w:rsidRPr="00176260" w:rsidRDefault="00F93AFF">
      <w:pPr>
        <w:keepNext/>
        <w:keepLines/>
        <w:spacing w:line="260" w:lineRule="exact"/>
        <w:rPr>
          <w:rFonts w:eastAsia="Times New Roman"/>
          <w:spacing w:val="-2"/>
          <w:u w:val="single"/>
          <w:lang w:val="el-GR"/>
        </w:rPr>
      </w:pPr>
      <w:r w:rsidRPr="00176260">
        <w:rPr>
          <w:rFonts w:eastAsia="Times New Roman"/>
          <w:spacing w:val="-2"/>
          <w:u w:val="single"/>
          <w:lang w:val="el-GR"/>
        </w:rPr>
        <w:t>Τρόπος χορήγησης</w:t>
      </w:r>
    </w:p>
    <w:p w14:paraId="158D91CF" w14:textId="2CB5C60C" w:rsidR="00F93AFF" w:rsidRPr="00176260" w:rsidRDefault="00F93AFF">
      <w:pPr>
        <w:keepNext/>
        <w:keepLines/>
        <w:tabs>
          <w:tab w:val="left" w:pos="567"/>
        </w:tabs>
        <w:spacing w:line="260" w:lineRule="exact"/>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είναι για από στόματος χρήση.</w:t>
      </w:r>
    </w:p>
    <w:p w14:paraId="731F6406"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spacing w:val="-2"/>
          <w:lang w:val="el-GR"/>
        </w:rPr>
        <w:t>Τα δισκία μπορούν να λαμβάνονται με ή χωρίς τροφή (βλ. παραγράφους 4.5 και 5.2).</w:t>
      </w:r>
    </w:p>
    <w:p w14:paraId="164D325E" w14:textId="77777777" w:rsidR="00F93AFF" w:rsidRPr="00176260" w:rsidRDefault="00F93AFF">
      <w:pPr>
        <w:rPr>
          <w:spacing w:val="-2"/>
          <w:lang w:val="el-GR"/>
        </w:rPr>
      </w:pPr>
    </w:p>
    <w:p w14:paraId="2A92011D" w14:textId="77777777" w:rsidR="006F2D96" w:rsidRPr="00176260" w:rsidRDefault="00601C42">
      <w:pPr>
        <w:rPr>
          <w:i/>
          <w:iCs/>
          <w:spacing w:val="-2"/>
          <w:lang w:val="el-GR"/>
        </w:rPr>
      </w:pPr>
      <w:r w:rsidRPr="00176260">
        <w:rPr>
          <w:i/>
          <w:iCs/>
          <w:spacing w:val="-2"/>
          <w:lang w:val="el-GR"/>
        </w:rPr>
        <w:t>Θ</w:t>
      </w:r>
      <w:r w:rsidR="0007687E" w:rsidRPr="00176260">
        <w:rPr>
          <w:i/>
          <w:iCs/>
          <w:spacing w:val="-2"/>
          <w:lang w:val="el-GR"/>
        </w:rPr>
        <w:t>ρυμματισμό</w:t>
      </w:r>
      <w:r w:rsidRPr="00176260">
        <w:rPr>
          <w:i/>
          <w:iCs/>
          <w:spacing w:val="-2"/>
          <w:lang w:val="el-GR"/>
        </w:rPr>
        <w:t>ς</w:t>
      </w:r>
      <w:r w:rsidR="00AB2C44" w:rsidRPr="00176260">
        <w:rPr>
          <w:i/>
          <w:iCs/>
          <w:spacing w:val="-2"/>
          <w:lang w:val="el-GR"/>
        </w:rPr>
        <w:t xml:space="preserve"> των</w:t>
      </w:r>
      <w:r w:rsidR="006F2D96" w:rsidRPr="00176260">
        <w:rPr>
          <w:i/>
          <w:iCs/>
          <w:spacing w:val="-2"/>
          <w:lang w:val="el-GR"/>
        </w:rPr>
        <w:t xml:space="preserve"> δισκίων</w:t>
      </w:r>
    </w:p>
    <w:p w14:paraId="3E417B85" w14:textId="547B8D9B" w:rsidR="00F93AFF" w:rsidRPr="00176260" w:rsidRDefault="00F93AFF">
      <w:pPr>
        <w:rPr>
          <w:spacing w:val="-2"/>
          <w:lang w:val="el-GR"/>
        </w:rPr>
      </w:pPr>
      <w:r w:rsidRPr="00176260">
        <w:rPr>
          <w:spacing w:val="-2"/>
          <w:lang w:val="el-GR"/>
        </w:rPr>
        <w:t xml:space="preserve">Για ασθενείς που δεν μπορούν να καταπιούν ολόκληρα δισκία, </w:t>
      </w:r>
      <w:r w:rsidR="00AB2C44" w:rsidRPr="00176260">
        <w:rPr>
          <w:spacing w:val="-2"/>
          <w:lang w:val="el-GR"/>
        </w:rPr>
        <w:t xml:space="preserve">τα δισκία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μπορ</w:t>
      </w:r>
      <w:r w:rsidR="00892351">
        <w:rPr>
          <w:spacing w:val="-2"/>
          <w:lang w:val="el-GR"/>
        </w:rPr>
        <w:t>ούν</w:t>
      </w:r>
      <w:r w:rsidRPr="00176260">
        <w:rPr>
          <w:spacing w:val="-2"/>
          <w:lang w:val="el-GR"/>
        </w:rPr>
        <w:t xml:space="preserve"> να </w:t>
      </w:r>
      <w:r w:rsidRPr="00176260">
        <w:rPr>
          <w:rStyle w:val="hpsalt-edited"/>
          <w:spacing w:val="-2"/>
          <w:lang w:val="el-GR"/>
        </w:rPr>
        <w:t>θρυμματιστ</w:t>
      </w:r>
      <w:r w:rsidR="004D797D" w:rsidRPr="00176260">
        <w:rPr>
          <w:rStyle w:val="hpsalt-edited"/>
          <w:spacing w:val="-2"/>
          <w:lang w:val="el-GR"/>
        </w:rPr>
        <w:t>ούν</w:t>
      </w:r>
      <w:r w:rsidRPr="00176260">
        <w:rPr>
          <w:rStyle w:val="hpsalt-edited"/>
          <w:spacing w:val="-2"/>
          <w:lang w:val="el-GR"/>
        </w:rPr>
        <w:t xml:space="preserve"> και να αναμειχθ</w:t>
      </w:r>
      <w:r w:rsidR="004D797D" w:rsidRPr="00176260">
        <w:rPr>
          <w:rStyle w:val="hpsalt-edited"/>
          <w:spacing w:val="-2"/>
          <w:lang w:val="el-GR"/>
        </w:rPr>
        <w:t>ούν</w:t>
      </w:r>
      <w:r w:rsidRPr="00176260">
        <w:rPr>
          <w:rStyle w:val="hpsalt-edited"/>
          <w:spacing w:val="-2"/>
          <w:lang w:val="el-GR"/>
        </w:rPr>
        <w:t xml:space="preserve"> με νερό ή πολτό μήλου αμέσως πριν τη χρήση και να χορηγηθ</w:t>
      </w:r>
      <w:r w:rsidR="004D797D" w:rsidRPr="00176260">
        <w:rPr>
          <w:rStyle w:val="hpsalt-edited"/>
          <w:spacing w:val="-2"/>
          <w:lang w:val="el-GR"/>
        </w:rPr>
        <w:t>ούν</w:t>
      </w:r>
      <w:r w:rsidRPr="00176260">
        <w:rPr>
          <w:rStyle w:val="hpsalt-edited"/>
          <w:spacing w:val="-2"/>
          <w:lang w:val="el-GR"/>
        </w:rPr>
        <w:t xml:space="preserve"> από του στόματος</w:t>
      </w:r>
      <w:r w:rsidRPr="00176260">
        <w:rPr>
          <w:spacing w:val="-2"/>
          <w:lang w:val="el-GR"/>
        </w:rPr>
        <w:t>.</w:t>
      </w:r>
    </w:p>
    <w:p w14:paraId="712C69D1" w14:textId="702C66C0" w:rsidR="00F93AFF" w:rsidRPr="00176260" w:rsidRDefault="00AB2C44">
      <w:pPr>
        <w:rPr>
          <w:spacing w:val="-2"/>
          <w:lang w:val="el-GR"/>
        </w:rPr>
      </w:pPr>
      <w:r w:rsidRPr="00176260">
        <w:rPr>
          <w:spacing w:val="-2"/>
          <w:lang w:val="el-GR"/>
        </w:rPr>
        <w:t xml:space="preserve">Τα θρυμματισμένα δισκία </w:t>
      </w:r>
      <w:r w:rsidR="00E71FFC">
        <w:rPr>
          <w:noProof/>
        </w:rPr>
        <w:t>Rivaroxaban</w:t>
      </w:r>
      <w:r w:rsidR="00E71FFC" w:rsidRPr="00917026">
        <w:rPr>
          <w:noProof/>
          <w:lang w:val="el-GR"/>
        </w:rPr>
        <w:t xml:space="preserve"> </w:t>
      </w:r>
      <w:r w:rsidR="00E71FFC">
        <w:rPr>
          <w:noProof/>
        </w:rPr>
        <w:t>Viatris</w:t>
      </w:r>
      <w:r w:rsidR="00B167E0" w:rsidRPr="0019279B">
        <w:rPr>
          <w:noProof/>
          <w:lang w:val="el-GR"/>
        </w:rPr>
        <w:t xml:space="preserve"> </w:t>
      </w:r>
      <w:r w:rsidR="00F93AFF" w:rsidRPr="00176260">
        <w:rPr>
          <w:spacing w:val="-2"/>
          <w:lang w:val="el-GR"/>
        </w:rPr>
        <w:t>μπορ</w:t>
      </w:r>
      <w:r w:rsidR="00892351">
        <w:rPr>
          <w:spacing w:val="-2"/>
          <w:lang w:val="el-GR"/>
        </w:rPr>
        <w:t>ούν</w:t>
      </w:r>
      <w:r w:rsidR="00F93AFF" w:rsidRPr="00176260">
        <w:rPr>
          <w:spacing w:val="-2"/>
          <w:lang w:val="el-GR"/>
        </w:rPr>
        <w:t xml:space="preserve"> επίσης να χορηγηθ</w:t>
      </w:r>
      <w:r w:rsidR="00076630" w:rsidRPr="00176260">
        <w:rPr>
          <w:spacing w:val="-2"/>
          <w:lang w:val="el-GR"/>
        </w:rPr>
        <w:t>ούν</w:t>
      </w:r>
      <w:r w:rsidR="00F93AFF" w:rsidRPr="00176260">
        <w:rPr>
          <w:spacing w:val="-2"/>
          <w:lang w:val="el-GR"/>
        </w:rPr>
        <w:t xml:space="preserve"> μέσω γαστρικών σωλήνων (βλ. παραγράφους 5.2 και </w:t>
      </w:r>
      <w:r w:rsidR="00F93AFF" w:rsidRPr="00176260">
        <w:rPr>
          <w:color w:val="auto"/>
          <w:spacing w:val="-2"/>
          <w:lang w:val="el-GR"/>
        </w:rPr>
        <w:t>6.6</w:t>
      </w:r>
      <w:r w:rsidR="00F93AFF" w:rsidRPr="00176260">
        <w:rPr>
          <w:spacing w:val="-2"/>
          <w:lang w:val="el-GR"/>
        </w:rPr>
        <w:t>).</w:t>
      </w:r>
    </w:p>
    <w:p w14:paraId="4FE46239" w14:textId="77777777" w:rsidR="00F93AFF" w:rsidRPr="00176260" w:rsidRDefault="00F93AFF">
      <w:pPr>
        <w:tabs>
          <w:tab w:val="left" w:pos="567"/>
        </w:tabs>
        <w:rPr>
          <w:rFonts w:eastAsia="Times New Roman"/>
          <w:noProof/>
          <w:spacing w:val="-2"/>
          <w:lang w:val="el-GR"/>
        </w:rPr>
      </w:pPr>
    </w:p>
    <w:p w14:paraId="079902BF" w14:textId="77777777" w:rsidR="00F93AFF" w:rsidRPr="00176260" w:rsidRDefault="00F93AFF">
      <w:pPr>
        <w:keepNext/>
        <w:keepLines/>
        <w:tabs>
          <w:tab w:val="left" w:pos="567"/>
        </w:tabs>
        <w:ind w:left="567" w:hanging="567"/>
        <w:rPr>
          <w:rFonts w:eastAsia="Times New Roman"/>
          <w:b/>
          <w:bCs/>
          <w:noProof/>
          <w:spacing w:val="-2"/>
          <w:lang w:val="el-GR"/>
        </w:rPr>
      </w:pPr>
      <w:r w:rsidRPr="00176260">
        <w:rPr>
          <w:rFonts w:eastAsia="Times New Roman"/>
          <w:b/>
          <w:bCs/>
          <w:noProof/>
          <w:spacing w:val="-2"/>
          <w:lang w:val="el-GR"/>
        </w:rPr>
        <w:lastRenderedPageBreak/>
        <w:t>4.3</w:t>
      </w:r>
      <w:r w:rsidRPr="00176260">
        <w:rPr>
          <w:rFonts w:eastAsia="Times New Roman"/>
          <w:b/>
          <w:bCs/>
          <w:noProof/>
          <w:spacing w:val="-2"/>
          <w:lang w:val="el-GR"/>
        </w:rPr>
        <w:tab/>
        <w:t>Αντενδείξεις</w:t>
      </w:r>
    </w:p>
    <w:p w14:paraId="140B0B4B" w14:textId="77777777" w:rsidR="00F93AFF" w:rsidRPr="00176260" w:rsidRDefault="00F93AFF">
      <w:pPr>
        <w:keepNext/>
        <w:keepLines/>
        <w:tabs>
          <w:tab w:val="left" w:pos="567"/>
        </w:tabs>
        <w:rPr>
          <w:rFonts w:eastAsia="Times New Roman"/>
          <w:noProof/>
          <w:spacing w:val="-2"/>
          <w:lang w:val="el-GR"/>
        </w:rPr>
      </w:pPr>
    </w:p>
    <w:p w14:paraId="06BCEEAD" w14:textId="77777777" w:rsidR="00F93AFF" w:rsidRPr="00176260" w:rsidRDefault="00F93AFF">
      <w:pPr>
        <w:keepNext/>
        <w:keepLines/>
        <w:rPr>
          <w:rFonts w:eastAsia="Times New Roman"/>
          <w:noProof/>
          <w:spacing w:val="-2"/>
          <w:lang w:val="el-GR"/>
        </w:rPr>
      </w:pPr>
      <w:r w:rsidRPr="00176260">
        <w:rPr>
          <w:rFonts w:eastAsia="Times New Roman"/>
          <w:noProof/>
          <w:spacing w:val="-2"/>
          <w:lang w:val="el-GR"/>
        </w:rPr>
        <w:t>Υπερευαισθησία στη δραστική ουσία ή σε κάποιο από τα έκδοχα που αναφέρονται στην παράγραφο 6.1.</w:t>
      </w:r>
    </w:p>
    <w:p w14:paraId="191D1FB1" w14:textId="77777777" w:rsidR="00F93AFF" w:rsidRPr="00176260" w:rsidRDefault="00F93AFF">
      <w:pPr>
        <w:rPr>
          <w:rFonts w:eastAsia="Times New Roman"/>
          <w:noProof/>
          <w:spacing w:val="-2"/>
          <w:lang w:val="el-GR"/>
        </w:rPr>
      </w:pPr>
    </w:p>
    <w:p w14:paraId="0D558FA9" w14:textId="77777777" w:rsidR="00F93AFF" w:rsidRPr="00176260" w:rsidRDefault="00F93AFF">
      <w:pPr>
        <w:rPr>
          <w:rFonts w:eastAsia="Times New Roman"/>
          <w:noProof/>
          <w:spacing w:val="-2"/>
          <w:lang w:val="el-GR"/>
        </w:rPr>
      </w:pPr>
      <w:r w:rsidRPr="00176260">
        <w:rPr>
          <w:rFonts w:eastAsia="Times New Roman"/>
          <w:noProof/>
          <w:spacing w:val="-2"/>
          <w:lang w:val="el-GR"/>
        </w:rPr>
        <w:t>Ενεργός κλινικά σημαντική αιμορραγία.</w:t>
      </w:r>
    </w:p>
    <w:p w14:paraId="26750F60" w14:textId="77777777" w:rsidR="00F93AFF" w:rsidRPr="00176260" w:rsidRDefault="00F93AFF">
      <w:pPr>
        <w:rPr>
          <w:rFonts w:eastAsia="Times New Roman"/>
          <w:noProof/>
          <w:spacing w:val="-2"/>
          <w:lang w:val="el-GR"/>
        </w:rPr>
      </w:pPr>
    </w:p>
    <w:p w14:paraId="73DBAC90" w14:textId="77777777" w:rsidR="00F93AFF" w:rsidRPr="00176260" w:rsidRDefault="00F93AFF">
      <w:pPr>
        <w:rPr>
          <w:rFonts w:eastAsia="Times New Roman"/>
          <w:noProof/>
          <w:spacing w:val="-2"/>
          <w:lang w:val="el-GR"/>
        </w:rPr>
      </w:pPr>
      <w:r w:rsidRPr="00176260">
        <w:rPr>
          <w:rFonts w:eastAsia="Times New Roman"/>
          <w:noProof/>
          <w:spacing w:val="-2"/>
          <w:lang w:val="el-GR"/>
        </w:rPr>
        <w:t xml:space="preserve">Βλάβη ή κατάσταση, εάν θεωρείται ότι αποτελεί σημαντικό κίνδυνο για </w:t>
      </w:r>
      <w:r w:rsidR="00076630" w:rsidRPr="00176260">
        <w:rPr>
          <w:rFonts w:eastAsia="Times New Roman"/>
          <w:noProof/>
          <w:spacing w:val="-2"/>
          <w:lang w:val="el-GR"/>
        </w:rPr>
        <w:t xml:space="preserve">μείζονα </w:t>
      </w:r>
      <w:r w:rsidRPr="00176260">
        <w:rPr>
          <w:rFonts w:eastAsia="Times New Roman"/>
          <w:noProof/>
          <w:spacing w:val="-2"/>
          <w:lang w:val="el-GR"/>
        </w:rPr>
        <w:t xml:space="preserve">αιμορραγία. Αυτό μπορεί να περιλαμβάνει παρούσα ή πρόσφατη γαστρεντερική εξέλκωση, παρουσία κακοηθών νεοπλασμάτων σε υψηλό κίνδυνο αιμορραγίας, πρόσφατη κάκωση του εγκεφάλου ή της σπονδυλικής στήλης, πρόσφατη χειρουργική επέμβαση εγκεφάλου, σπονδυλικής στήλης ή οφθαλμών, πρόσφατη ενδοκρανιακή αιμορραγία, γνωστούς οισοφαγικούς κιρσούς ή υπόνοια ύπαρξής τους, αρτηριοφλεβώδεις δυσπλασίες, αγγειακά ανευρύσματα ή </w:t>
      </w:r>
      <w:r w:rsidR="00391ECE" w:rsidRPr="00176260">
        <w:rPr>
          <w:rFonts w:eastAsia="Times New Roman"/>
          <w:noProof/>
          <w:spacing w:val="-2"/>
          <w:lang w:val="el-GR"/>
        </w:rPr>
        <w:t>μείζονες</w:t>
      </w:r>
      <w:r w:rsidRPr="00176260">
        <w:rPr>
          <w:rFonts w:eastAsia="Times New Roman"/>
          <w:noProof/>
          <w:spacing w:val="-2"/>
          <w:lang w:val="el-GR"/>
        </w:rPr>
        <w:t xml:space="preserve"> </w:t>
      </w:r>
      <w:proofErr w:type="spellStart"/>
      <w:r w:rsidRPr="00176260">
        <w:rPr>
          <w:rFonts w:eastAsia="Times New Roman"/>
          <w:spacing w:val="-2"/>
          <w:lang w:val="el-GR"/>
        </w:rPr>
        <w:t>ενδορραχιαίες</w:t>
      </w:r>
      <w:proofErr w:type="spellEnd"/>
      <w:r w:rsidRPr="00176260">
        <w:rPr>
          <w:rFonts w:eastAsia="Times New Roman"/>
          <w:spacing w:val="-2"/>
          <w:lang w:val="el-GR"/>
        </w:rPr>
        <w:t xml:space="preserve"> ή </w:t>
      </w:r>
      <w:proofErr w:type="spellStart"/>
      <w:r w:rsidRPr="00176260">
        <w:rPr>
          <w:rFonts w:eastAsia="Times New Roman"/>
          <w:spacing w:val="-2"/>
          <w:lang w:val="el-GR"/>
        </w:rPr>
        <w:t>ενδοεγκεφαλικές</w:t>
      </w:r>
      <w:proofErr w:type="spellEnd"/>
      <w:r w:rsidRPr="00176260">
        <w:rPr>
          <w:rFonts w:eastAsia="Times New Roman"/>
          <w:spacing w:val="-2"/>
          <w:lang w:val="el-GR"/>
        </w:rPr>
        <w:t xml:space="preserve"> </w:t>
      </w:r>
      <w:r w:rsidRPr="00176260">
        <w:rPr>
          <w:rFonts w:eastAsia="Times New Roman"/>
          <w:noProof/>
          <w:spacing w:val="-2"/>
          <w:lang w:val="el-GR"/>
        </w:rPr>
        <w:t xml:space="preserve">αγγειακές ανωμαλίες. </w:t>
      </w:r>
    </w:p>
    <w:p w14:paraId="4D781695" w14:textId="77777777" w:rsidR="00F93AFF" w:rsidRPr="00176260" w:rsidRDefault="00F93AFF">
      <w:pPr>
        <w:rPr>
          <w:rFonts w:eastAsia="Times New Roman"/>
          <w:noProof/>
          <w:spacing w:val="-2"/>
          <w:lang w:val="el-GR"/>
        </w:rPr>
      </w:pPr>
    </w:p>
    <w:p w14:paraId="13073F27"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Η ταυτόχρονη θεραπεία μαζί με άλλα αντιπηκτικά π.χ. μη κλασματοποιημένη ηπαρίνη (ΜΚΗ), ηπαρίνες </w:t>
      </w:r>
      <w:r w:rsidR="00391ECE" w:rsidRPr="00176260">
        <w:rPr>
          <w:rFonts w:eastAsia="Times New Roman"/>
          <w:noProof/>
          <w:spacing w:val="-2"/>
          <w:lang w:val="el-GR"/>
        </w:rPr>
        <w:t>χαμηλού</w:t>
      </w:r>
      <w:r w:rsidRPr="00176260">
        <w:rPr>
          <w:rFonts w:eastAsia="Times New Roman"/>
          <w:noProof/>
          <w:spacing w:val="-2"/>
          <w:lang w:val="el-GR"/>
        </w:rPr>
        <w:t xml:space="preserve"> μοριακού βάρους (ενοξαπαρίνη, δαλτεπαρίνη κτλ.), παράγωγα ηπαρίνης (</w:t>
      </w:r>
      <w:r w:rsidR="00366139" w:rsidRPr="00176260">
        <w:rPr>
          <w:rFonts w:eastAsia="Times New Roman"/>
          <w:noProof/>
          <w:spacing w:val="-2"/>
          <w:lang w:val="el-GR"/>
        </w:rPr>
        <w:t>φονταπαρινούξη</w:t>
      </w:r>
      <w:r w:rsidRPr="00176260">
        <w:rPr>
          <w:rFonts w:eastAsia="Times New Roman"/>
          <w:noProof/>
          <w:spacing w:val="-2"/>
          <w:lang w:val="el-GR"/>
        </w:rPr>
        <w:t xml:space="preserve"> κτλ.), από στόματος αντιπηκτικά (βαρφαρίνη, ετεξιλική δαβιγατράνη, απιξαμπάνη κτλ.) δεν συνιστάται εκτός ειδικών συνθηκών αλλαγής αντιπηκτικής θεραπείας (βλ. παράγραφο</w:t>
      </w:r>
      <w:r w:rsidR="00892351">
        <w:rPr>
          <w:rFonts w:eastAsia="Times New Roman"/>
          <w:noProof/>
          <w:spacing w:val="-2"/>
          <w:lang w:val="el-GR"/>
        </w:rPr>
        <w:t> </w:t>
      </w:r>
      <w:r w:rsidRPr="00176260">
        <w:rPr>
          <w:rFonts w:eastAsia="Times New Roman"/>
          <w:noProof/>
          <w:spacing w:val="-2"/>
          <w:lang w:val="el-GR"/>
        </w:rPr>
        <w:t xml:space="preserve">4.2) ή όταν η ΜΚΗ δίνεται σε δόσεις απαραίτητες για τη διατήρηση ενός ανοικτού κεντρικού φλεβικού ή αρτηριακού καθετήρα </w:t>
      </w:r>
      <w:r w:rsidRPr="00176260">
        <w:rPr>
          <w:noProof/>
          <w:color w:val="auto"/>
          <w:spacing w:val="-2"/>
          <w:lang w:val="el-GR"/>
        </w:rPr>
        <w:t>(</w:t>
      </w:r>
      <w:r w:rsidRPr="00176260">
        <w:rPr>
          <w:noProof/>
          <w:spacing w:val="-2"/>
          <w:lang w:val="el-GR"/>
        </w:rPr>
        <w:t>βλ. παράγραφο</w:t>
      </w:r>
      <w:r w:rsidRPr="00176260">
        <w:rPr>
          <w:spacing w:val="-2"/>
          <w:lang w:val="el-GR"/>
        </w:rPr>
        <w:t> </w:t>
      </w:r>
      <w:r w:rsidRPr="00176260">
        <w:rPr>
          <w:noProof/>
          <w:color w:val="auto"/>
          <w:spacing w:val="-2"/>
          <w:lang w:val="el-GR"/>
        </w:rPr>
        <w:t>4.5)</w:t>
      </w:r>
      <w:r w:rsidRPr="00176260">
        <w:rPr>
          <w:rFonts w:eastAsia="Times New Roman"/>
          <w:noProof/>
          <w:spacing w:val="-2"/>
          <w:lang w:val="el-GR"/>
        </w:rPr>
        <w:t>.</w:t>
      </w:r>
      <w:r w:rsidR="00246B5B" w:rsidRPr="00176260">
        <w:rPr>
          <w:rFonts w:eastAsia="Times New Roman"/>
          <w:noProof/>
          <w:spacing w:val="-2"/>
          <w:lang w:val="el-GR"/>
        </w:rPr>
        <w:t xml:space="preserve"> </w:t>
      </w:r>
    </w:p>
    <w:p w14:paraId="180E79A9" w14:textId="77777777" w:rsidR="00F93AFF" w:rsidRPr="00176260" w:rsidRDefault="00F93AFF">
      <w:pPr>
        <w:rPr>
          <w:rFonts w:eastAsia="Times New Roman"/>
          <w:noProof/>
          <w:spacing w:val="-2"/>
          <w:lang w:val="el-GR"/>
        </w:rPr>
      </w:pPr>
    </w:p>
    <w:p w14:paraId="7E5E0E99" w14:textId="77777777" w:rsidR="00F93AFF" w:rsidRPr="00176260" w:rsidRDefault="00F93AFF">
      <w:pPr>
        <w:rPr>
          <w:rFonts w:eastAsia="Times New Roman"/>
          <w:noProof/>
          <w:spacing w:val="-2"/>
          <w:lang w:val="el-GR"/>
        </w:rPr>
      </w:pPr>
      <w:r w:rsidRPr="00176260">
        <w:rPr>
          <w:rFonts w:eastAsia="Times New Roman"/>
          <w:noProof/>
          <w:spacing w:val="-2"/>
          <w:lang w:val="el-GR"/>
        </w:rPr>
        <w:t>Η ταυτόχρονη θεραπεία του ΟΣΣ</w:t>
      </w:r>
      <w:r w:rsidR="00246B5B" w:rsidRPr="00176260">
        <w:rPr>
          <w:rFonts w:eastAsia="Times New Roman"/>
          <w:noProof/>
          <w:spacing w:val="-2"/>
          <w:lang w:val="el-GR"/>
        </w:rPr>
        <w:t xml:space="preserve"> </w:t>
      </w:r>
      <w:r w:rsidRPr="00176260">
        <w:rPr>
          <w:rFonts w:eastAsia="Times New Roman"/>
          <w:noProof/>
          <w:spacing w:val="-2"/>
          <w:lang w:val="el-GR"/>
        </w:rPr>
        <w:t>με αντιαιμοπεταλιακή θεραπεία σε ασθενείς με προηγούμενο αγγειακό εγκεφαλικό επεισόδιο ή παροδικό ισχαιμικό επεισόδιο (TIA) (βλ. παράγραφο 4.4).</w:t>
      </w:r>
    </w:p>
    <w:p w14:paraId="79630B59" w14:textId="77777777" w:rsidR="00F93AFF" w:rsidRPr="00176260" w:rsidRDefault="00F93AFF">
      <w:pPr>
        <w:rPr>
          <w:rFonts w:eastAsia="Times New Roman"/>
          <w:noProof/>
          <w:spacing w:val="-2"/>
          <w:lang w:val="el-GR"/>
        </w:rPr>
      </w:pPr>
    </w:p>
    <w:p w14:paraId="67B75AA1" w14:textId="77777777" w:rsidR="00F93AFF" w:rsidRPr="00176260" w:rsidRDefault="00F93AFF">
      <w:pPr>
        <w:rPr>
          <w:rFonts w:eastAsia="Times New Roman"/>
          <w:noProof/>
          <w:spacing w:val="-2"/>
          <w:lang w:val="el-GR"/>
        </w:rPr>
      </w:pPr>
      <w:r w:rsidRPr="00176260">
        <w:rPr>
          <w:rFonts w:eastAsia="Times New Roman"/>
          <w:noProof/>
          <w:spacing w:val="-2"/>
          <w:lang w:val="el-GR"/>
        </w:rPr>
        <w:t>Η ταυτόχρονη θεραπεία της</w:t>
      </w:r>
      <w:r w:rsidRPr="00176260">
        <w:rPr>
          <w:noProof/>
          <w:color w:val="auto"/>
          <w:spacing w:val="-2"/>
          <w:lang w:val="el-GR"/>
        </w:rPr>
        <w:t xml:space="preserve"> ΣΝ/ΠΑΝ με </w:t>
      </w:r>
      <w:r w:rsidRPr="00176260">
        <w:rPr>
          <w:rFonts w:eastAsia="Times New Roman"/>
          <w:noProof/>
          <w:spacing w:val="-2"/>
          <w:lang w:val="el-GR"/>
        </w:rPr>
        <w:t>ΑΣΟ</w:t>
      </w:r>
      <w:r w:rsidRPr="00176260">
        <w:rPr>
          <w:noProof/>
          <w:color w:val="auto"/>
          <w:spacing w:val="-2"/>
          <w:lang w:val="el-GR"/>
        </w:rPr>
        <w:t xml:space="preserve"> σε ασθενείς με προηγούμενο αιμορραγικό ή</w:t>
      </w:r>
      <w:r w:rsidR="00246B5B" w:rsidRPr="00176260">
        <w:rPr>
          <w:noProof/>
          <w:color w:val="auto"/>
          <w:spacing w:val="-2"/>
          <w:lang w:val="el-GR"/>
        </w:rPr>
        <w:t xml:space="preserve"> </w:t>
      </w:r>
      <w:r w:rsidRPr="00176260">
        <w:rPr>
          <w:noProof/>
          <w:color w:val="auto"/>
          <w:spacing w:val="-2"/>
          <w:lang w:val="el-GR"/>
        </w:rPr>
        <w:t>κενοχωριώδες αγγειακό εγκεφαλικό επεισόδιο, ή οποιοδήποτε αγγειακό εγκεφαλικό επεισόδιο εντός ενός μηνός (βλ. παράγραφο 4.4).</w:t>
      </w:r>
    </w:p>
    <w:p w14:paraId="001CB1BA" w14:textId="77777777" w:rsidR="00F93AFF" w:rsidRPr="00176260" w:rsidRDefault="00F93AFF">
      <w:pPr>
        <w:rPr>
          <w:rFonts w:eastAsia="Times New Roman"/>
          <w:noProof/>
          <w:spacing w:val="-2"/>
          <w:lang w:val="el-GR"/>
        </w:rPr>
      </w:pPr>
    </w:p>
    <w:p w14:paraId="67DADAE0" w14:textId="77777777" w:rsidR="00F93AFF" w:rsidRPr="00176260" w:rsidRDefault="00F93AFF">
      <w:pPr>
        <w:rPr>
          <w:rFonts w:eastAsia="Times New Roman"/>
          <w:noProof/>
          <w:spacing w:val="-2"/>
          <w:lang w:val="el-GR"/>
        </w:rPr>
      </w:pPr>
      <w:r w:rsidRPr="00176260">
        <w:rPr>
          <w:rFonts w:eastAsia="Times New Roman"/>
          <w:noProof/>
          <w:spacing w:val="-2"/>
          <w:lang w:val="el-GR"/>
        </w:rPr>
        <w:t xml:space="preserve">Ηπατική νόσος σχετιζόμενη με διαταραχή της πήξης του αίματος και κλινικά </w:t>
      </w:r>
      <w:r w:rsidR="00E6071D" w:rsidRPr="00176260">
        <w:rPr>
          <w:rFonts w:eastAsia="Times New Roman"/>
          <w:noProof/>
          <w:spacing w:val="-2"/>
          <w:lang w:val="el-GR"/>
        </w:rPr>
        <w:t>συναφή</w:t>
      </w:r>
      <w:r w:rsidRPr="00176260">
        <w:rPr>
          <w:rFonts w:eastAsia="Times New Roman"/>
          <w:noProof/>
          <w:spacing w:val="-2"/>
          <w:lang w:val="el-GR"/>
        </w:rPr>
        <w:t xml:space="preserve"> κίνδυνο αιμορραγίας συμπεριλαμβανομένων των κιρρωτικών ασθενών με Child Pugh B και C (βλ. παράγραφο 5.2).</w:t>
      </w:r>
    </w:p>
    <w:p w14:paraId="520BA6F5" w14:textId="77777777" w:rsidR="00F93AFF" w:rsidRPr="00176260" w:rsidRDefault="00F93AFF">
      <w:pPr>
        <w:rPr>
          <w:rFonts w:eastAsia="Times New Roman"/>
          <w:noProof/>
          <w:spacing w:val="-2"/>
          <w:lang w:val="el-GR"/>
        </w:rPr>
      </w:pPr>
    </w:p>
    <w:p w14:paraId="2410D63A" w14:textId="77777777" w:rsidR="00F93AFF" w:rsidRPr="00176260" w:rsidRDefault="00F93AFF">
      <w:pPr>
        <w:rPr>
          <w:rFonts w:eastAsia="Times New Roman"/>
          <w:noProof/>
          <w:spacing w:val="-2"/>
          <w:lang w:val="el-GR"/>
        </w:rPr>
      </w:pPr>
      <w:r w:rsidRPr="00176260">
        <w:rPr>
          <w:rFonts w:eastAsia="Times New Roman"/>
          <w:noProof/>
          <w:spacing w:val="-2"/>
          <w:lang w:val="el-GR"/>
        </w:rPr>
        <w:t>Κύηση και θηλασμός (βλ. παράγραφο 4.6).</w:t>
      </w:r>
    </w:p>
    <w:p w14:paraId="34F74504" w14:textId="77777777" w:rsidR="00F93AFF" w:rsidRPr="00176260" w:rsidRDefault="00F93AFF">
      <w:pPr>
        <w:tabs>
          <w:tab w:val="left" w:pos="567"/>
        </w:tabs>
        <w:rPr>
          <w:rFonts w:eastAsia="Times New Roman"/>
          <w:noProof/>
          <w:spacing w:val="-2"/>
          <w:lang w:val="el-GR"/>
        </w:rPr>
      </w:pPr>
    </w:p>
    <w:p w14:paraId="0D1F6B0B" w14:textId="77777777" w:rsidR="00F93AFF" w:rsidRPr="00176260" w:rsidRDefault="00F93AFF">
      <w:pPr>
        <w:keepNext/>
        <w:tabs>
          <w:tab w:val="left" w:pos="567"/>
        </w:tabs>
        <w:ind w:left="567" w:hanging="567"/>
        <w:rPr>
          <w:rFonts w:eastAsia="Times New Roman"/>
          <w:b/>
          <w:bCs/>
          <w:noProof/>
          <w:spacing w:val="-2"/>
          <w:lang w:val="el-GR"/>
        </w:rPr>
      </w:pPr>
      <w:r w:rsidRPr="00176260">
        <w:rPr>
          <w:rFonts w:eastAsia="Times New Roman"/>
          <w:b/>
          <w:bCs/>
          <w:noProof/>
          <w:spacing w:val="-2"/>
          <w:lang w:val="el-GR"/>
        </w:rPr>
        <w:t>4.4</w:t>
      </w:r>
      <w:r w:rsidRPr="00176260">
        <w:rPr>
          <w:rFonts w:eastAsia="Times New Roman"/>
          <w:b/>
          <w:bCs/>
          <w:noProof/>
          <w:spacing w:val="-2"/>
          <w:lang w:val="el-GR"/>
        </w:rPr>
        <w:tab/>
        <w:t>Ειδικές προειδοποιήσεις και προφυλάξεις κατά τη χρήση</w:t>
      </w:r>
    </w:p>
    <w:p w14:paraId="095A4E81" w14:textId="77777777" w:rsidR="00F93AFF" w:rsidRPr="00176260" w:rsidRDefault="00F93AFF">
      <w:pPr>
        <w:tabs>
          <w:tab w:val="left" w:pos="567"/>
        </w:tabs>
        <w:rPr>
          <w:rFonts w:eastAsia="Times New Roman"/>
          <w:noProof/>
          <w:spacing w:val="-2"/>
          <w:lang w:val="el-GR"/>
        </w:rPr>
      </w:pPr>
    </w:p>
    <w:p w14:paraId="27950C8C" w14:textId="5034EB1E" w:rsidR="00F37059" w:rsidRPr="00F37059" w:rsidRDefault="00F93AFF" w:rsidP="00F37059">
      <w:pPr>
        <w:rPr>
          <w:rFonts w:eastAsia="Times New Roman"/>
          <w:noProof/>
          <w:lang w:val="el-GR"/>
        </w:rPr>
      </w:pPr>
      <w:r w:rsidRPr="00176260">
        <w:rPr>
          <w:rFonts w:eastAsia="Times New Roman"/>
          <w:noProof/>
          <w:spacing w:val="-2"/>
          <w:lang w:val="el-GR"/>
        </w:rPr>
        <w:t xml:space="preserve">Σε ασθενείς με </w:t>
      </w:r>
      <w:r w:rsidRPr="00176260">
        <w:rPr>
          <w:noProof/>
          <w:spacing w:val="-2"/>
          <w:lang w:val="el-GR"/>
        </w:rPr>
        <w:t>ΟΣΣ, η</w:t>
      </w:r>
      <w:r w:rsidRPr="00176260">
        <w:rPr>
          <w:rFonts w:eastAsia="Times New Roman"/>
          <w:noProof/>
          <w:spacing w:val="-2"/>
          <w:lang w:val="el-GR"/>
        </w:rPr>
        <w:t xml:space="preserve"> αποτελεσματικότητα και ασφάλεια του </w:t>
      </w:r>
      <w:r w:rsidR="00E71FFC">
        <w:rPr>
          <w:rFonts w:eastAsia="Times New Roman"/>
          <w:noProof/>
          <w:spacing w:val="-2"/>
          <w:lang w:val="el-GR"/>
        </w:rPr>
        <w:t>Rivaroxaban Viatris</w:t>
      </w:r>
      <w:r w:rsidRPr="00176260">
        <w:rPr>
          <w:rFonts w:eastAsia="Times New Roman"/>
          <w:noProof/>
          <w:spacing w:val="-2"/>
          <w:lang w:val="el-GR"/>
        </w:rPr>
        <w:t xml:space="preserve"> </w:t>
      </w:r>
      <w:r w:rsidRPr="00176260">
        <w:rPr>
          <w:noProof/>
          <w:spacing w:val="-2"/>
          <w:lang w:val="el-GR"/>
        </w:rPr>
        <w:t>2,5</w:t>
      </w:r>
      <w:r w:rsidR="00903618">
        <w:rPr>
          <w:noProof/>
          <w:spacing w:val="-2"/>
          <w:lang w:val="el-GR"/>
        </w:rPr>
        <w:t xml:space="preserve"> mg </w:t>
      </w:r>
      <w:r w:rsidR="000A2581">
        <w:rPr>
          <w:noProof/>
          <w:lang w:val="el-GR"/>
        </w:rPr>
        <w:t xml:space="preserve">δύο φορές ημερησίως </w:t>
      </w:r>
      <w:r w:rsidRPr="00176260">
        <w:rPr>
          <w:noProof/>
          <w:spacing w:val="-2"/>
          <w:lang w:val="el-GR"/>
        </w:rPr>
        <w:t>έχουν</w:t>
      </w:r>
      <w:r w:rsidRPr="00176260">
        <w:rPr>
          <w:rFonts w:eastAsia="Times New Roman"/>
          <w:noProof/>
          <w:spacing w:val="-2"/>
          <w:lang w:val="el-GR"/>
        </w:rPr>
        <w:t xml:space="preserve"> ερευνηθεί σε συνδυασμό με αντιαιμοπεταλιακές ουσίες ΑΣΟ μόνο ή ΑΣΟ συν κλοπιδογρέλη/τικλοπιδίνη. </w:t>
      </w:r>
      <w:r w:rsidR="00F37059" w:rsidRPr="00F37059">
        <w:rPr>
          <w:rFonts w:eastAsia="Times New Roman"/>
          <w:noProof/>
          <w:lang w:val="el-GR"/>
        </w:rPr>
        <w:t xml:space="preserve">Σε ασθενείς με ΣΝ/ΠΑΝ με υψηλό κίνδυνο ισχαιμικών συμβάντων, η αποτελεσματικότητα και η ασφάλεια του </w:t>
      </w:r>
      <w:r w:rsidR="00E71FFC">
        <w:rPr>
          <w:iCs/>
          <w:noProof/>
        </w:rPr>
        <w:t>Rivaroxaban</w:t>
      </w:r>
      <w:r w:rsidR="00E71FFC" w:rsidRPr="00917026">
        <w:rPr>
          <w:iCs/>
          <w:noProof/>
          <w:lang w:val="el-GR"/>
        </w:rPr>
        <w:t xml:space="preserve"> </w:t>
      </w:r>
      <w:r w:rsidR="00E71FFC">
        <w:rPr>
          <w:iCs/>
          <w:noProof/>
        </w:rPr>
        <w:t>Viatris</w:t>
      </w:r>
      <w:r w:rsidR="00F37059" w:rsidRPr="00F37059">
        <w:rPr>
          <w:rFonts w:eastAsia="Times New Roman"/>
          <w:noProof/>
          <w:lang w:val="el-GR"/>
        </w:rPr>
        <w:t xml:space="preserve"> 2,5 mg δύο φορές ημερησίως έχουν ερευνηθεί με ΑΣΟ.</w:t>
      </w:r>
    </w:p>
    <w:p w14:paraId="1C0F1055" w14:textId="19A7FE7E" w:rsidR="00F37059" w:rsidRPr="00F37059" w:rsidRDefault="00F37059" w:rsidP="00F37059">
      <w:pPr>
        <w:keepNext/>
        <w:widowControl w:val="0"/>
        <w:rPr>
          <w:noProof/>
          <w:lang w:val="el-GR"/>
        </w:rPr>
      </w:pPr>
      <w:r w:rsidRPr="00F37059">
        <w:rPr>
          <w:noProof/>
          <w:lang w:val="el-GR"/>
        </w:rPr>
        <w:t xml:space="preserve">Σε ασθενείς μετά από πρόσφατη επέμβαση επαναγγείωσης κάτω άκρου λόγω συμπτωματικής ΠΑΝ, η αποτελεσματικότητα και η ασφάλεια του </w:t>
      </w:r>
      <w:r w:rsidR="00E71FFC">
        <w:rPr>
          <w:iCs/>
          <w:noProof/>
        </w:rPr>
        <w:t>Rivaroxaban</w:t>
      </w:r>
      <w:r w:rsidR="00E71FFC" w:rsidRPr="00917026">
        <w:rPr>
          <w:iCs/>
          <w:noProof/>
          <w:lang w:val="el-GR"/>
        </w:rPr>
        <w:t xml:space="preserve"> </w:t>
      </w:r>
      <w:r w:rsidR="00E71FFC">
        <w:rPr>
          <w:iCs/>
          <w:noProof/>
        </w:rPr>
        <w:t>Viatris</w:t>
      </w:r>
      <w:r w:rsidRPr="00F37059">
        <w:rPr>
          <w:noProof/>
        </w:rPr>
        <w:t> </w:t>
      </w:r>
      <w:r w:rsidRPr="00F37059">
        <w:rPr>
          <w:noProof/>
          <w:lang w:val="el-GR"/>
        </w:rPr>
        <w:t>2,5</w:t>
      </w:r>
      <w:r w:rsidRPr="00F37059">
        <w:rPr>
          <w:noProof/>
        </w:rPr>
        <w:t> mg</w:t>
      </w:r>
      <w:r w:rsidRPr="00F37059">
        <w:rPr>
          <w:noProof/>
          <w:lang w:val="el-GR"/>
        </w:rPr>
        <w:t xml:space="preserve"> δύο φορές ημερησίως έχουν διερευνηθεί σε συνδυασμό με τον αντιαιμοπεταλιακό παράγοντα ΑΣΟ μόνο </w:t>
      </w:r>
      <w:r w:rsidRPr="00F37059">
        <w:rPr>
          <w:lang w:val="el-GR"/>
        </w:rPr>
        <w:t xml:space="preserve">ή ΑΣΟ συν βραχυχρόνια </w:t>
      </w:r>
      <w:proofErr w:type="spellStart"/>
      <w:r w:rsidRPr="00F37059">
        <w:rPr>
          <w:lang w:val="el-GR"/>
        </w:rPr>
        <w:t>κλοπιδογρέλη</w:t>
      </w:r>
      <w:proofErr w:type="spellEnd"/>
      <w:r w:rsidRPr="00F37059">
        <w:rPr>
          <w:lang w:val="el-GR"/>
        </w:rPr>
        <w:t>.</w:t>
      </w:r>
      <w:r w:rsidRPr="00F37059">
        <w:rPr>
          <w:noProof/>
          <w:lang w:val="el-GR"/>
        </w:rPr>
        <w:t xml:space="preserve"> Εάν απαιτείται, η διπλή αντιαιμοπεταλιακή θεραπεία με κλοπιδογρέλη πρέπει να είναι βραχυχρόνια</w:t>
      </w:r>
      <w:r w:rsidR="00B90C12">
        <w:rPr>
          <w:noProof/>
          <w:lang w:val="el-GR"/>
        </w:rPr>
        <w:t>·</w:t>
      </w:r>
      <w:r w:rsidRPr="00F37059">
        <w:rPr>
          <w:noProof/>
          <w:lang w:val="el-GR"/>
        </w:rPr>
        <w:t xml:space="preserve"> η μακροχρόνια διπλή αντιαιμοπεταλιακή θεραπεία θα πρέπει να αποφεύγεται (βλ. παράγραφο</w:t>
      </w:r>
      <w:r w:rsidRPr="00F37059">
        <w:rPr>
          <w:noProof/>
        </w:rPr>
        <w:t> </w:t>
      </w:r>
      <w:r w:rsidRPr="00F37059">
        <w:rPr>
          <w:noProof/>
          <w:lang w:val="el-GR"/>
        </w:rPr>
        <w:t>5.1).</w:t>
      </w:r>
    </w:p>
    <w:p w14:paraId="0ED138A1" w14:textId="77777777" w:rsidR="00F37059" w:rsidRDefault="00F37059">
      <w:pPr>
        <w:rPr>
          <w:rFonts w:eastAsia="Times New Roman"/>
          <w:noProof/>
          <w:spacing w:val="-2"/>
          <w:lang w:val="el-GR"/>
        </w:rPr>
      </w:pPr>
    </w:p>
    <w:p w14:paraId="6882659B" w14:textId="42F2B6F0" w:rsidR="00F93AFF" w:rsidRPr="00176260" w:rsidRDefault="00F93AFF">
      <w:pPr>
        <w:rPr>
          <w:rFonts w:eastAsia="Times New Roman"/>
          <w:noProof/>
          <w:spacing w:val="-2"/>
          <w:lang w:val="el-GR"/>
        </w:rPr>
      </w:pPr>
      <w:r w:rsidRPr="00176260">
        <w:rPr>
          <w:rFonts w:eastAsia="Times New Roman"/>
          <w:noProof/>
          <w:spacing w:val="-2"/>
          <w:lang w:val="el-GR"/>
        </w:rPr>
        <w:t>Η θεραπεία σε συνδυασμό με άλλες αντιαιμοπεταλιακές</w:t>
      </w:r>
      <w:r w:rsidR="00246B5B" w:rsidRPr="00176260">
        <w:rPr>
          <w:rFonts w:eastAsia="Times New Roman"/>
          <w:noProof/>
          <w:spacing w:val="-2"/>
          <w:lang w:val="el-GR"/>
        </w:rPr>
        <w:t xml:space="preserve"> </w:t>
      </w:r>
      <w:r w:rsidRPr="00176260">
        <w:rPr>
          <w:rFonts w:eastAsia="Times New Roman"/>
          <w:noProof/>
          <w:spacing w:val="-2"/>
          <w:lang w:val="el-GR"/>
        </w:rPr>
        <w:t xml:space="preserve">ουσίες, π.χ. πρασουγρέλη ή τικαγρελόρη δεν έχει μελετηθεί και δεν συνιστάται. </w:t>
      </w:r>
    </w:p>
    <w:p w14:paraId="6D80D4BB" w14:textId="77777777" w:rsidR="00F93AFF" w:rsidRPr="00176260" w:rsidRDefault="00F93AFF">
      <w:pPr>
        <w:rPr>
          <w:rFonts w:eastAsia="Times New Roman"/>
          <w:noProof/>
          <w:spacing w:val="-2"/>
          <w:lang w:val="el-GR"/>
        </w:rPr>
      </w:pPr>
    </w:p>
    <w:p w14:paraId="026DF995" w14:textId="77777777" w:rsidR="00F93AFF" w:rsidRPr="00176260" w:rsidRDefault="00F93AFF">
      <w:pPr>
        <w:rPr>
          <w:rFonts w:eastAsia="Times New Roman"/>
          <w:noProof/>
          <w:spacing w:val="-2"/>
          <w:lang w:val="el-GR"/>
        </w:rPr>
      </w:pPr>
      <w:r w:rsidRPr="00176260">
        <w:rPr>
          <w:rFonts w:eastAsia="Times New Roman"/>
          <w:noProof/>
          <w:spacing w:val="-2"/>
          <w:lang w:val="el-GR"/>
        </w:rPr>
        <w:t>Συνιστάται κλινική παρακολούθηση σύμφωνα με την αντιπηκτική πρακτική καθ' όλη τη διάρκεια της θεραπείας.</w:t>
      </w:r>
    </w:p>
    <w:p w14:paraId="500C6F1E" w14:textId="77777777" w:rsidR="00F93AFF" w:rsidRPr="00176260" w:rsidRDefault="00F93AFF">
      <w:pPr>
        <w:rPr>
          <w:rFonts w:eastAsia="Times New Roman"/>
          <w:noProof/>
          <w:spacing w:val="-2"/>
          <w:lang w:val="el-GR"/>
        </w:rPr>
      </w:pPr>
    </w:p>
    <w:p w14:paraId="080FAF44" w14:textId="77777777" w:rsidR="00F93AFF" w:rsidRPr="00176260" w:rsidRDefault="00F93AFF">
      <w:pPr>
        <w:keepNext/>
        <w:tabs>
          <w:tab w:val="left" w:pos="567"/>
        </w:tabs>
        <w:rPr>
          <w:rFonts w:eastAsia="Times New Roman"/>
          <w:noProof/>
          <w:spacing w:val="-2"/>
          <w:u w:val="single"/>
          <w:lang w:val="el-GR"/>
        </w:rPr>
      </w:pPr>
      <w:r w:rsidRPr="00176260">
        <w:rPr>
          <w:rFonts w:eastAsia="Times New Roman"/>
          <w:noProof/>
          <w:spacing w:val="-2"/>
          <w:u w:val="single"/>
          <w:lang w:val="el-GR"/>
        </w:rPr>
        <w:t>Κίνδυνος αιμορραγίας</w:t>
      </w:r>
    </w:p>
    <w:p w14:paraId="5CC37441" w14:textId="54D783E0" w:rsidR="00F93AFF" w:rsidRPr="00176260" w:rsidRDefault="00F93AFF">
      <w:pPr>
        <w:keepNext/>
        <w:tabs>
          <w:tab w:val="left" w:pos="567"/>
        </w:tabs>
        <w:rPr>
          <w:rFonts w:eastAsia="Times New Roman"/>
          <w:noProof/>
          <w:spacing w:val="-2"/>
          <w:lang w:val="el-GR"/>
        </w:rPr>
      </w:pPr>
      <w:r w:rsidRPr="00176260">
        <w:rPr>
          <w:rFonts w:eastAsia="Times New Roman"/>
          <w:noProof/>
          <w:spacing w:val="-2"/>
          <w:lang w:val="el-GR"/>
        </w:rPr>
        <w:t xml:space="preserve">Όπως και με άλλα αντιπηκτικά, οι ασθενείς που λαμβάνουν </w:t>
      </w:r>
      <w:r w:rsidR="00E71FFC">
        <w:rPr>
          <w:rFonts w:eastAsia="Times New Roman"/>
          <w:noProof/>
          <w:spacing w:val="-2"/>
          <w:lang w:val="el-GR"/>
        </w:rPr>
        <w:t>Rivaroxaban Viatris</w:t>
      </w:r>
      <w:r w:rsidRPr="00176260">
        <w:rPr>
          <w:rFonts w:eastAsia="Times New Roman"/>
          <w:noProof/>
          <w:spacing w:val="-2"/>
          <w:lang w:val="el-GR"/>
        </w:rPr>
        <w:t xml:space="preserve"> θα πρέπει να παρακολουθούνται προσεκτικά για σημεία αιμορραγίας. Συνιστάται η προσεκτική χρήση σε </w:t>
      </w:r>
      <w:r w:rsidRPr="00176260">
        <w:rPr>
          <w:rFonts w:eastAsia="Times New Roman"/>
          <w:noProof/>
          <w:spacing w:val="-2"/>
          <w:lang w:val="el-GR"/>
        </w:rPr>
        <w:lastRenderedPageBreak/>
        <w:t xml:space="preserve">καταστάσεις με αυξημένο κίνδυνο αιμορραγίας. Η χορήγηση του </w:t>
      </w:r>
      <w:r w:rsidR="00E71FFC">
        <w:rPr>
          <w:rFonts w:eastAsia="Times New Roman"/>
          <w:noProof/>
          <w:spacing w:val="-2"/>
          <w:lang w:val="el-GR"/>
        </w:rPr>
        <w:t>Rivaroxaban Viatris</w:t>
      </w:r>
      <w:r w:rsidRPr="00176260">
        <w:rPr>
          <w:rFonts w:eastAsia="Times New Roman"/>
          <w:noProof/>
          <w:spacing w:val="-2"/>
          <w:lang w:val="el-GR"/>
        </w:rPr>
        <w:t xml:space="preserve"> θα πρέπει να διακόπτεται εάν παρουσιαστεί σοβαρή αιμορραγία (βλ. παράγραφο</w:t>
      </w:r>
      <w:r w:rsidR="00892351">
        <w:rPr>
          <w:rFonts w:eastAsia="Times New Roman"/>
          <w:noProof/>
          <w:spacing w:val="-2"/>
          <w:lang w:val="el-GR"/>
        </w:rPr>
        <w:t> </w:t>
      </w:r>
      <w:r w:rsidRPr="00176260">
        <w:rPr>
          <w:rFonts w:eastAsia="Times New Roman"/>
          <w:noProof/>
          <w:spacing w:val="-2"/>
          <w:lang w:val="el-GR"/>
        </w:rPr>
        <w:t>4.9).</w:t>
      </w:r>
    </w:p>
    <w:p w14:paraId="514FD66D" w14:textId="77777777" w:rsidR="00F93AFF" w:rsidRPr="00176260" w:rsidRDefault="00F93AFF">
      <w:pPr>
        <w:keepNext/>
        <w:tabs>
          <w:tab w:val="left" w:pos="567"/>
        </w:tabs>
        <w:rPr>
          <w:rFonts w:eastAsia="Times New Roman"/>
          <w:noProof/>
          <w:spacing w:val="-2"/>
          <w:u w:val="single"/>
          <w:lang w:val="el-GR"/>
        </w:rPr>
      </w:pPr>
    </w:p>
    <w:p w14:paraId="7EE1F440"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Στις κλινικές μελέτες αιμορραγί</w:t>
      </w:r>
      <w:r w:rsidR="00613768" w:rsidRPr="00176260">
        <w:rPr>
          <w:rFonts w:eastAsia="Times New Roman"/>
          <w:noProof/>
          <w:spacing w:val="-2"/>
          <w:lang w:val="el-GR"/>
        </w:rPr>
        <w:t>ες</w:t>
      </w:r>
      <w:r w:rsidRPr="00176260">
        <w:rPr>
          <w:rFonts w:eastAsia="Times New Roman"/>
          <w:noProof/>
          <w:spacing w:val="-2"/>
          <w:lang w:val="el-GR"/>
        </w:rPr>
        <w:t xml:space="preserve"> των βλεννογόνων (δηλαδή επίσταξη, από τα ούλα, το γαστρεντερικό, το ουρογεννητικό συμπεριλαμβανομένης μη φυσιολογικής κολπικής αιμορραγίας ή αυξημένης έμμηνου ρύσης) και αναιμία </w:t>
      </w:r>
      <w:r w:rsidR="00613768" w:rsidRPr="00176260">
        <w:rPr>
          <w:rFonts w:eastAsia="Times New Roman"/>
          <w:noProof/>
          <w:spacing w:val="-2"/>
          <w:lang w:val="el-GR"/>
        </w:rPr>
        <w:t>παρατηρήθηκαν</w:t>
      </w:r>
      <w:r w:rsidRPr="00176260">
        <w:rPr>
          <w:rFonts w:eastAsia="Times New Roman"/>
          <w:noProof/>
          <w:spacing w:val="-2"/>
          <w:lang w:val="el-GR"/>
        </w:rPr>
        <w:t xml:space="preserve"> πιο συχνά κατά τη διάρκεια μακροχρόνιας θεραπείας με ριβαροξαμπάνη επιπρόσθετα μιας αντιαιμοπεταλιακής αγωγής ενός ή δύο παραγόντων. Συνεπώς, επιπρόσθετα στην επαρκή κλινική παρατήρηση, η εργαστηριακή εξέταση της αιμοσφαιρίνης / αιματοκρίτη θα μπορούσε να έχει αξία για την ανίχνευση λανθάνουσας αιμορραγίας και την ποσοτικοποίηση της κλινικής </w:t>
      </w:r>
      <w:r w:rsidR="007D06C1" w:rsidRPr="00176260">
        <w:rPr>
          <w:rFonts w:eastAsia="Times New Roman"/>
          <w:noProof/>
          <w:spacing w:val="-2"/>
          <w:lang w:val="el-GR"/>
        </w:rPr>
        <w:t>συνάφειας</w:t>
      </w:r>
      <w:r w:rsidRPr="00176260">
        <w:rPr>
          <w:rFonts w:eastAsia="Times New Roman"/>
          <w:noProof/>
          <w:spacing w:val="-2"/>
          <w:lang w:val="el-GR"/>
        </w:rPr>
        <w:t xml:space="preserve"> της έκδηλης αιμορραγίας, όπως κρίνεται κατάλληλο.</w:t>
      </w:r>
      <w:r w:rsidR="00246B5B" w:rsidRPr="00176260">
        <w:rPr>
          <w:rFonts w:eastAsia="Times New Roman"/>
          <w:noProof/>
          <w:spacing w:val="-2"/>
          <w:lang w:val="el-GR"/>
        </w:rPr>
        <w:t xml:space="preserve"> </w:t>
      </w:r>
    </w:p>
    <w:p w14:paraId="3D644797" w14:textId="77777777" w:rsidR="00F93AFF" w:rsidRPr="00176260" w:rsidRDefault="00F93AFF">
      <w:pPr>
        <w:tabs>
          <w:tab w:val="left" w:pos="567"/>
        </w:tabs>
        <w:spacing w:line="260" w:lineRule="exact"/>
        <w:rPr>
          <w:rFonts w:eastAsia="Times New Roman"/>
          <w:noProof/>
          <w:spacing w:val="-2"/>
          <w:lang w:val="el-GR"/>
        </w:rPr>
      </w:pPr>
    </w:p>
    <w:p w14:paraId="4B1B4DF0" w14:textId="56B21347" w:rsidR="00F93AFF" w:rsidRPr="00176260" w:rsidRDefault="00F93AFF">
      <w:pPr>
        <w:ind w:right="225"/>
        <w:rPr>
          <w:rFonts w:ascii="Segoe UI" w:eastAsia="Times New Roman" w:hAnsi="Segoe UI" w:cs="Segoe UI"/>
          <w:spacing w:val="-2"/>
          <w:lang w:val="el-GR"/>
        </w:rPr>
      </w:pPr>
      <w:r w:rsidRPr="00176260">
        <w:rPr>
          <w:rFonts w:eastAsia="Times New Roman"/>
          <w:noProof/>
          <w:spacing w:val="-2"/>
          <w:lang w:val="el-GR"/>
        </w:rPr>
        <w:t xml:space="preserve">Ορισμένες υποομάδες ασθενών, όπως αναγράφεται παρακάτω, έχουν αυξημένο κίνδυνο αιμορραγίας. Συνεπώς, η χρήση του </w:t>
      </w:r>
      <w:r w:rsidR="00E71FFC">
        <w:rPr>
          <w:rFonts w:eastAsia="Times New Roman"/>
          <w:noProof/>
          <w:spacing w:val="-2"/>
          <w:lang w:val="el-GR"/>
        </w:rPr>
        <w:t>Rivaroxaban Viatris</w:t>
      </w:r>
      <w:r w:rsidRPr="00176260">
        <w:rPr>
          <w:rFonts w:eastAsia="Times New Roman"/>
          <w:noProof/>
          <w:spacing w:val="-2"/>
          <w:lang w:val="el-GR"/>
        </w:rPr>
        <w:t xml:space="preserve"> σε συνδυασμό με αντιαιμοπεταλιακή αγωγή δύο παραγόντων σε ασθενείς με γνωστό αυξημένο κίνδυνο αιμορραγίας </w:t>
      </w:r>
      <w:r w:rsidR="00971AB7" w:rsidRPr="00176260">
        <w:rPr>
          <w:rFonts w:eastAsia="Times New Roman"/>
          <w:spacing w:val="-2"/>
          <w:lang w:val="el-GR"/>
        </w:rPr>
        <w:t xml:space="preserve">θα </w:t>
      </w:r>
      <w:r w:rsidRPr="00176260">
        <w:rPr>
          <w:rFonts w:eastAsia="Times New Roman"/>
          <w:noProof/>
          <w:spacing w:val="-2"/>
          <w:lang w:val="el-GR"/>
        </w:rPr>
        <w:t xml:space="preserve">πρέπει να σταθμίζεται έναντι του οφέλους όσον αφορά την πρόληψη </w:t>
      </w:r>
      <w:proofErr w:type="spellStart"/>
      <w:r w:rsidRPr="00176260">
        <w:rPr>
          <w:rFonts w:eastAsia="Times New Roman"/>
          <w:bCs/>
          <w:spacing w:val="-2"/>
          <w:lang w:val="el-GR"/>
        </w:rPr>
        <w:t>αθηροθρομβωτικών</w:t>
      </w:r>
      <w:proofErr w:type="spellEnd"/>
      <w:r w:rsidRPr="00176260">
        <w:rPr>
          <w:rFonts w:eastAsia="Times New Roman"/>
          <w:bCs/>
          <w:spacing w:val="-2"/>
          <w:lang w:val="el-GR"/>
        </w:rPr>
        <w:t xml:space="preserve"> επεισοδίων. </w:t>
      </w:r>
      <w:r w:rsidRPr="00176260">
        <w:rPr>
          <w:rFonts w:eastAsia="Times New Roman"/>
          <w:noProof/>
          <w:spacing w:val="-2"/>
          <w:lang w:val="el-GR"/>
        </w:rPr>
        <w:t>Επιπλέον, αυτοί οι ασθενείς πρέπει να παρακολουθούνται προσεκτικά για σημεία και συμπτώματα αιμορραγικών επιπλοκών και αναιμίας μετά την έναρξη της θεραπείας (βλ. παράγραφο 4.8).</w:t>
      </w:r>
    </w:p>
    <w:p w14:paraId="7189C11B"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Οποιαδήποτε ανεξήγητη πτώση της αιμοσφαιρίνης ή της αρτηριακής πίεσης </w:t>
      </w:r>
      <w:r w:rsidR="00971AB7" w:rsidRPr="00176260">
        <w:rPr>
          <w:rFonts w:eastAsia="Times New Roman"/>
          <w:spacing w:val="-2"/>
          <w:lang w:val="el-GR"/>
        </w:rPr>
        <w:t xml:space="preserve">θα </w:t>
      </w:r>
      <w:r w:rsidRPr="00176260">
        <w:rPr>
          <w:rFonts w:eastAsia="Times New Roman"/>
          <w:noProof/>
          <w:spacing w:val="-2"/>
          <w:lang w:val="el-GR"/>
        </w:rPr>
        <w:t>πρέπει να οδηγήσει σε διερεύνηση για αιμορραγική εστία.</w:t>
      </w:r>
    </w:p>
    <w:p w14:paraId="4CC22F9B" w14:textId="77777777" w:rsidR="00F93AFF" w:rsidRPr="00176260" w:rsidRDefault="00F93AFF">
      <w:pPr>
        <w:tabs>
          <w:tab w:val="left" w:pos="567"/>
        </w:tabs>
        <w:spacing w:line="260" w:lineRule="exact"/>
        <w:rPr>
          <w:rFonts w:eastAsia="Times New Roman"/>
          <w:noProof/>
          <w:spacing w:val="-2"/>
          <w:lang w:val="el-GR"/>
        </w:rPr>
      </w:pPr>
    </w:p>
    <w:p w14:paraId="50A91E75"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Αν και η θεραπεία με ριβαροξαμπάνη δεν απαιτεί παρακολούθηση της έκθεσης ως εξέταση ρουτίνας, η μέτρηση των επιπέδων ριβαροξαμπάνης με μια βαθμονομημένη ποσοτική εξέταση μέτρησης της δραστικότητας έναντι του παράγοντα Xa μπορεί να είναι χρήσιμη σε εξαιρετικές περιπτώσεις, όταν η γνώση της έκθεσης στη ριβαροξαμπάνη μπορεί να βοηθήσει στη λήψη κλινικών αποφάσεων, π.χ. υπερδοσολογία και επείγουσα </w:t>
      </w:r>
      <w:r w:rsidR="007D06C1" w:rsidRPr="00176260">
        <w:rPr>
          <w:rFonts w:eastAsia="Times New Roman"/>
          <w:noProof/>
          <w:spacing w:val="-2"/>
          <w:lang w:val="el-GR"/>
        </w:rPr>
        <w:t xml:space="preserve">χειρουργική επέμβαση </w:t>
      </w:r>
      <w:r w:rsidRPr="00176260">
        <w:rPr>
          <w:rFonts w:eastAsia="Times New Roman"/>
          <w:noProof/>
          <w:spacing w:val="-2"/>
          <w:lang w:val="el-GR"/>
        </w:rPr>
        <w:t>(βλ. παραγράφους</w:t>
      </w:r>
      <w:r w:rsidR="00892351">
        <w:rPr>
          <w:rFonts w:eastAsia="Times New Roman"/>
          <w:noProof/>
          <w:spacing w:val="-2"/>
          <w:lang w:val="el-GR"/>
        </w:rPr>
        <w:t> </w:t>
      </w:r>
      <w:r w:rsidRPr="00176260">
        <w:rPr>
          <w:rFonts w:eastAsia="Times New Roman"/>
          <w:noProof/>
          <w:spacing w:val="-2"/>
          <w:lang w:val="el-GR"/>
        </w:rPr>
        <w:t xml:space="preserve">5.1 </w:t>
      </w:r>
      <w:r w:rsidR="00686AEC" w:rsidRPr="00176260">
        <w:rPr>
          <w:rFonts w:eastAsia="Times New Roman"/>
          <w:noProof/>
          <w:spacing w:val="-2"/>
          <w:lang w:val="el-GR"/>
        </w:rPr>
        <w:t>και</w:t>
      </w:r>
      <w:r w:rsidRPr="00176260">
        <w:rPr>
          <w:rFonts w:eastAsia="Times New Roman"/>
          <w:noProof/>
          <w:spacing w:val="-2"/>
          <w:lang w:val="el-GR"/>
        </w:rPr>
        <w:t xml:space="preserve"> 5.2).</w:t>
      </w:r>
      <w:r w:rsidR="00246B5B" w:rsidRPr="00176260">
        <w:rPr>
          <w:rFonts w:eastAsia="Times New Roman"/>
          <w:noProof/>
          <w:spacing w:val="-2"/>
          <w:lang w:val="el-GR"/>
        </w:rPr>
        <w:t xml:space="preserve"> </w:t>
      </w:r>
    </w:p>
    <w:p w14:paraId="03023D7B" w14:textId="77777777" w:rsidR="00F93AFF" w:rsidRPr="00176260" w:rsidRDefault="00F93AFF">
      <w:pPr>
        <w:tabs>
          <w:tab w:val="left" w:pos="567"/>
        </w:tabs>
        <w:spacing w:line="260" w:lineRule="exact"/>
        <w:rPr>
          <w:rFonts w:eastAsia="Times New Roman"/>
          <w:noProof/>
          <w:spacing w:val="-2"/>
          <w:lang w:val="el-GR"/>
        </w:rPr>
      </w:pPr>
    </w:p>
    <w:p w14:paraId="07FD5C66" w14:textId="77777777" w:rsidR="00F93AFF" w:rsidRPr="00176260" w:rsidRDefault="00F93AFF">
      <w:pPr>
        <w:keepNext/>
        <w:tabs>
          <w:tab w:val="left" w:pos="567"/>
        </w:tabs>
        <w:rPr>
          <w:rFonts w:eastAsia="Times New Roman"/>
          <w:noProof/>
          <w:spacing w:val="-2"/>
          <w:u w:val="single"/>
          <w:lang w:val="el-GR"/>
        </w:rPr>
      </w:pPr>
      <w:r w:rsidRPr="00176260">
        <w:rPr>
          <w:rFonts w:eastAsia="Times New Roman"/>
          <w:noProof/>
          <w:spacing w:val="-2"/>
          <w:u w:val="single"/>
          <w:lang w:val="el-GR"/>
        </w:rPr>
        <w:t>Νεφρική δυσλειτουργία</w:t>
      </w:r>
    </w:p>
    <w:p w14:paraId="1DCE57D4" w14:textId="089A7439"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Σε ασθενείς με σοβαρή νεφρική δυσλειτουργία (κάθαρση κρεατινίνης &lt; 30</w:t>
      </w:r>
      <w:r w:rsidR="0059181D">
        <w:rPr>
          <w:rFonts w:eastAsia="Times New Roman"/>
          <w:noProof/>
          <w:spacing w:val="-2"/>
          <w:lang w:val="el-GR"/>
        </w:rPr>
        <w:t> ml</w:t>
      </w:r>
      <w:r w:rsidRPr="00176260">
        <w:rPr>
          <w:rFonts w:eastAsia="Times New Roman"/>
          <w:noProof/>
          <w:spacing w:val="-2"/>
          <w:lang w:val="el-GR"/>
        </w:rPr>
        <w:t xml:space="preserve">/min), τα επίπεδα της ριβαροξαμπάνης στο πλάσμα μπορεί να αυξηθούν σημαντικά (1,6 φορές κατά μέσο όρο), οδηγώντας σε αυξημένο κίνδυνο αιμορραγίας. Το </w:t>
      </w:r>
      <w:r w:rsidR="00E71FFC">
        <w:rPr>
          <w:rFonts w:eastAsia="Times New Roman"/>
          <w:noProof/>
          <w:spacing w:val="-2"/>
          <w:lang w:val="el-GR"/>
        </w:rPr>
        <w:t>Rivaroxaban Viatris</w:t>
      </w:r>
      <w:r w:rsidRPr="00176260">
        <w:rPr>
          <w:rFonts w:eastAsia="Times New Roman"/>
          <w:noProof/>
          <w:spacing w:val="-2"/>
          <w:lang w:val="el-GR"/>
        </w:rPr>
        <w:t xml:space="preserve"> πρέπει να χρησιμοποιείται με προσοχή σε ασθενείς με κάθαρση κρεατινίνης 15 </w:t>
      </w:r>
      <w:r w:rsidR="00FF660C" w:rsidRPr="00176260">
        <w:rPr>
          <w:rFonts w:eastAsia="Times New Roman"/>
          <w:noProof/>
          <w:spacing w:val="-2"/>
          <w:lang w:val="el-GR"/>
        </w:rPr>
        <w:t>–</w:t>
      </w:r>
      <w:r w:rsidRPr="00176260">
        <w:rPr>
          <w:rFonts w:eastAsia="Times New Roman"/>
          <w:noProof/>
          <w:spacing w:val="-2"/>
          <w:lang w:val="el-GR"/>
        </w:rPr>
        <w:t> 29</w:t>
      </w:r>
      <w:r w:rsidR="0059181D">
        <w:rPr>
          <w:rFonts w:eastAsia="Times New Roman"/>
          <w:noProof/>
          <w:spacing w:val="-2"/>
          <w:lang w:val="el-GR"/>
        </w:rPr>
        <w:t> ml</w:t>
      </w:r>
      <w:r w:rsidRPr="00176260">
        <w:rPr>
          <w:rFonts w:eastAsia="Times New Roman"/>
          <w:noProof/>
          <w:spacing w:val="-2"/>
          <w:lang w:val="el-GR"/>
        </w:rPr>
        <w:t>/min. Η χρήση δε συνιστάται σε ασθενείς με κάθαρση κρεατινίνης &lt;</w:t>
      </w:r>
      <w:r w:rsidRPr="00176260">
        <w:rPr>
          <w:rFonts w:eastAsia="SimSun"/>
          <w:iCs/>
          <w:noProof/>
          <w:spacing w:val="-2"/>
          <w:lang w:val="el-GR" w:eastAsia="zh-CN"/>
        </w:rPr>
        <w:t> </w:t>
      </w:r>
      <w:r w:rsidRPr="00176260">
        <w:rPr>
          <w:rFonts w:eastAsia="Times New Roman"/>
          <w:noProof/>
          <w:spacing w:val="-2"/>
          <w:lang w:val="el-GR"/>
        </w:rPr>
        <w:t>15</w:t>
      </w:r>
      <w:r w:rsidR="0059181D">
        <w:rPr>
          <w:rFonts w:eastAsia="Times New Roman"/>
          <w:noProof/>
          <w:spacing w:val="-2"/>
          <w:lang w:val="el-GR"/>
        </w:rPr>
        <w:t> ml</w:t>
      </w:r>
      <w:r w:rsidRPr="00176260">
        <w:rPr>
          <w:rFonts w:eastAsia="Times New Roman"/>
          <w:noProof/>
          <w:spacing w:val="-2"/>
          <w:lang w:val="el-GR"/>
        </w:rPr>
        <w:t>/min (βλ. παραγράφους 4.2 και 5.2).</w:t>
      </w:r>
    </w:p>
    <w:p w14:paraId="100C0EEA" w14:textId="286951A0"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Σε ασθενείς με μέτρια νεφρική δυσλειτουργία </w:t>
      </w:r>
      <w:r w:rsidRPr="00176260">
        <w:rPr>
          <w:rFonts w:eastAsia="MS Mincho"/>
          <w:noProof/>
          <w:spacing w:val="-2"/>
          <w:szCs w:val="24"/>
          <w:lang w:val="el-GR" w:eastAsia="ja-JP"/>
        </w:rPr>
        <w:t>(κάθαρση κρεατινίνης 30</w:t>
      </w:r>
      <w:r w:rsidRPr="00176260">
        <w:rPr>
          <w:rFonts w:eastAsia="Times New Roman"/>
          <w:noProof/>
          <w:spacing w:val="-2"/>
          <w:lang w:val="el-GR"/>
        </w:rPr>
        <w:t> </w:t>
      </w:r>
      <w:r w:rsidR="00FF660C" w:rsidRPr="00176260">
        <w:rPr>
          <w:rFonts w:eastAsia="Times New Roman"/>
          <w:noProof/>
          <w:spacing w:val="-2"/>
          <w:lang w:val="el-GR"/>
        </w:rPr>
        <w:t>–</w:t>
      </w:r>
      <w:r w:rsidRPr="00176260">
        <w:rPr>
          <w:rFonts w:eastAsia="Times New Roman"/>
          <w:noProof/>
          <w:spacing w:val="-2"/>
          <w:lang w:val="el-GR"/>
        </w:rPr>
        <w:t> </w:t>
      </w:r>
      <w:r w:rsidRPr="00176260">
        <w:rPr>
          <w:rFonts w:eastAsia="MS Mincho"/>
          <w:noProof/>
          <w:spacing w:val="-2"/>
          <w:szCs w:val="24"/>
          <w:lang w:val="el-GR" w:eastAsia="ja-JP"/>
        </w:rPr>
        <w:t>49</w:t>
      </w:r>
      <w:r w:rsidR="0059181D">
        <w:rPr>
          <w:rFonts w:eastAsia="MS Mincho"/>
          <w:noProof/>
          <w:spacing w:val="-2"/>
          <w:szCs w:val="24"/>
          <w:lang w:val="el-GR" w:eastAsia="ja-JP"/>
        </w:rPr>
        <w:t> ml</w:t>
      </w:r>
      <w:r w:rsidRPr="00176260">
        <w:rPr>
          <w:rFonts w:eastAsia="MS Mincho"/>
          <w:noProof/>
          <w:spacing w:val="-2"/>
          <w:szCs w:val="24"/>
          <w:lang w:val="el-GR" w:eastAsia="ja-JP"/>
        </w:rPr>
        <w:t>/min)</w:t>
      </w:r>
      <w:r w:rsidRPr="00176260">
        <w:rPr>
          <w:rFonts w:eastAsia="Times New Roman"/>
          <w:noProof/>
          <w:spacing w:val="-2"/>
          <w:lang w:val="el-GR"/>
        </w:rPr>
        <w:t xml:space="preserve"> </w:t>
      </w:r>
      <w:r w:rsidR="00686AEC" w:rsidRPr="00176260">
        <w:rPr>
          <w:rFonts w:eastAsia="Times New Roman"/>
          <w:noProof/>
          <w:spacing w:val="-2"/>
          <w:lang w:val="el-GR"/>
        </w:rPr>
        <w:t>στους οποίους συ</w:t>
      </w:r>
      <w:r w:rsidR="004366EE" w:rsidRPr="00176260">
        <w:rPr>
          <w:rFonts w:eastAsia="Times New Roman"/>
          <w:noProof/>
          <w:spacing w:val="-2"/>
          <w:lang w:val="el-GR"/>
        </w:rPr>
        <w:t>γ</w:t>
      </w:r>
      <w:r w:rsidR="00686AEC" w:rsidRPr="00176260">
        <w:rPr>
          <w:rFonts w:eastAsia="Times New Roman"/>
          <w:noProof/>
          <w:spacing w:val="-2"/>
          <w:lang w:val="el-GR"/>
        </w:rPr>
        <w:t xml:space="preserve">χορηγούνται </w:t>
      </w:r>
      <w:r w:rsidRPr="00176260">
        <w:rPr>
          <w:rFonts w:eastAsia="Times New Roman"/>
          <w:noProof/>
          <w:spacing w:val="-2"/>
          <w:lang w:val="el-GR"/>
        </w:rPr>
        <w:t xml:space="preserve">άλλα φαρμακευτικά προϊόντα τα οποία αυξάνουν τη συγκέντρωση της ριβαροξαμπάνης στο πλάσμα το </w:t>
      </w:r>
      <w:r w:rsidR="00E71FFC">
        <w:rPr>
          <w:rFonts w:eastAsia="Times New Roman"/>
          <w:noProof/>
          <w:spacing w:val="-2"/>
          <w:lang w:val="el-GR"/>
        </w:rPr>
        <w:t>Rivaroxaban Viatris</w:t>
      </w:r>
      <w:r w:rsidRPr="00176260">
        <w:rPr>
          <w:rFonts w:eastAsia="Times New Roman"/>
          <w:noProof/>
          <w:spacing w:val="-2"/>
          <w:lang w:val="el-GR"/>
        </w:rPr>
        <w:t xml:space="preserve"> θα πρέπει να χρησιμοποιείται με προσοχή (βλ. παράγραφο </w:t>
      </w:r>
      <w:r w:rsidRPr="00176260">
        <w:rPr>
          <w:rFonts w:eastAsia="MS Mincho"/>
          <w:noProof/>
          <w:spacing w:val="-2"/>
          <w:szCs w:val="24"/>
          <w:lang w:val="el-GR" w:eastAsia="ja-JP"/>
        </w:rPr>
        <w:t>4.5</w:t>
      </w:r>
      <w:r w:rsidRPr="00176260">
        <w:rPr>
          <w:rFonts w:eastAsia="Times New Roman"/>
          <w:noProof/>
          <w:spacing w:val="-2"/>
          <w:lang w:val="el-GR"/>
        </w:rPr>
        <w:t xml:space="preserve">). </w:t>
      </w:r>
    </w:p>
    <w:p w14:paraId="39A4E65C" w14:textId="77777777" w:rsidR="00F93AFF" w:rsidRPr="00176260" w:rsidRDefault="00F93AFF">
      <w:pPr>
        <w:tabs>
          <w:tab w:val="left" w:pos="567"/>
        </w:tabs>
        <w:spacing w:line="260" w:lineRule="exact"/>
        <w:rPr>
          <w:rFonts w:eastAsia="Times New Roman"/>
          <w:noProof/>
          <w:spacing w:val="-2"/>
          <w:lang w:val="el-GR"/>
        </w:rPr>
      </w:pPr>
    </w:p>
    <w:p w14:paraId="06263439" w14:textId="77777777" w:rsidR="00F93AFF" w:rsidRPr="00176260" w:rsidRDefault="00F93AFF">
      <w:pPr>
        <w:keepNext/>
        <w:tabs>
          <w:tab w:val="left" w:pos="567"/>
        </w:tabs>
        <w:rPr>
          <w:rFonts w:eastAsia="Times New Roman"/>
          <w:noProof/>
          <w:spacing w:val="-2"/>
          <w:u w:val="single"/>
          <w:lang w:val="el-GR"/>
        </w:rPr>
      </w:pPr>
      <w:r w:rsidRPr="00176260">
        <w:rPr>
          <w:rFonts w:eastAsia="Times New Roman"/>
          <w:noProof/>
          <w:spacing w:val="-2"/>
          <w:u w:val="single"/>
          <w:lang w:val="el-GR"/>
        </w:rPr>
        <w:t>Αλληλεπίδραση με άλλα φαρμακευτικά προϊόντα</w:t>
      </w:r>
    </w:p>
    <w:p w14:paraId="02AE33F2" w14:textId="6B6D3353"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Η χρήση του </w:t>
      </w:r>
      <w:r w:rsidR="00E71FFC">
        <w:rPr>
          <w:rFonts w:eastAsia="Times New Roman"/>
          <w:noProof/>
          <w:spacing w:val="-2"/>
          <w:lang w:val="el-GR"/>
        </w:rPr>
        <w:t>Rivaroxaban Viatris</w:t>
      </w:r>
      <w:r w:rsidRPr="00176260">
        <w:rPr>
          <w:rFonts w:eastAsia="Times New Roman"/>
          <w:noProof/>
          <w:spacing w:val="-2"/>
          <w:lang w:val="el-GR"/>
        </w:rPr>
        <w:t xml:space="preserve"> δεν συνιστάται σε ασθενείς στους οποίους συγχορηγείται συστηματική θεραπεία με αντιμυκητιασικές αζόλες (όπως κετοκοναζόλη, ιτρακοναζόλη, βορικοναζόλη και ποζακοναζόλη) ή αναστολείς πρωτεάσης του HIV (π.χ. ριτοναβίρη). Αυτές οι δραστικές ουσίες είναι ισχυροί αναστολείς του CYP3A4 και της P</w:t>
      </w:r>
      <w:r w:rsidRPr="00176260">
        <w:rPr>
          <w:rFonts w:eastAsia="Times New Roman"/>
          <w:noProof/>
          <w:spacing w:val="-2"/>
          <w:lang w:val="el-GR"/>
        </w:rPr>
        <w:noBreakHyphen/>
        <w:t xml:space="preserve">gp και συνεπώς μπορούν να αυξήσουν τις συγκεντρώσεις της ριβαροξαμπάνης στο πλάσμα σε κλινικά </w:t>
      </w:r>
      <w:r w:rsidR="001639E2" w:rsidRPr="00176260">
        <w:rPr>
          <w:rFonts w:eastAsia="Times New Roman"/>
          <w:noProof/>
          <w:spacing w:val="-2"/>
          <w:lang w:val="el-GR"/>
        </w:rPr>
        <w:t xml:space="preserve">συναφή </w:t>
      </w:r>
      <w:r w:rsidRPr="00176260">
        <w:rPr>
          <w:rFonts w:eastAsia="Times New Roman"/>
          <w:noProof/>
          <w:spacing w:val="-2"/>
          <w:lang w:val="el-GR"/>
        </w:rPr>
        <w:t>βαθμό (2,6 φορές κατά μέσο όρο), το οποίο μπορεί να οδηγήσει σε αυξημένο κίνδυνο αιμορραγίας (βλ. παράγραφο 4.5).</w:t>
      </w:r>
    </w:p>
    <w:p w14:paraId="700B7818" w14:textId="77777777" w:rsidR="00F93AFF" w:rsidRPr="00176260" w:rsidRDefault="00F93AFF">
      <w:pPr>
        <w:tabs>
          <w:tab w:val="left" w:pos="567"/>
        </w:tabs>
        <w:spacing w:line="260" w:lineRule="exact"/>
        <w:rPr>
          <w:rFonts w:eastAsia="Times New Roman"/>
          <w:noProof/>
          <w:spacing w:val="-2"/>
          <w:lang w:val="el-GR"/>
        </w:rPr>
      </w:pPr>
    </w:p>
    <w:p w14:paraId="030B1EDF" w14:textId="1C1A1072"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Απαιτείται προσοχή εάν στους ασθενείς συγχορηγούνται φαρμακευτικά προϊόντα που επηρεάζουν την αιμόσταση, όπως μη στεροειδή αντιφλεγμονώδη φαρμακευτικά προϊόντα (ΜΣΑΦ), </w:t>
      </w:r>
      <w:proofErr w:type="spellStart"/>
      <w:r w:rsidR="007046B4" w:rsidRPr="006F6407">
        <w:rPr>
          <w:lang w:val="el-GR"/>
        </w:rPr>
        <w:t>ακετυλοσαλικυλικό</w:t>
      </w:r>
      <w:proofErr w:type="spellEnd"/>
      <w:r w:rsidR="007046B4" w:rsidRPr="006F6407">
        <w:rPr>
          <w:lang w:val="el-GR"/>
        </w:rPr>
        <w:t xml:space="preserve"> οξύ (</w:t>
      </w:r>
      <w:r w:rsidRPr="00176260">
        <w:rPr>
          <w:rFonts w:eastAsia="Times New Roman"/>
          <w:noProof/>
          <w:spacing w:val="-2"/>
          <w:lang w:val="el-GR"/>
        </w:rPr>
        <w:t>ΑΣΟ</w:t>
      </w:r>
      <w:r w:rsidR="007046B4" w:rsidRPr="006F6407">
        <w:rPr>
          <w:rFonts w:eastAsia="Times New Roman"/>
          <w:noProof/>
          <w:spacing w:val="-2"/>
          <w:lang w:val="el-GR"/>
        </w:rPr>
        <w:t>)</w:t>
      </w:r>
      <w:r w:rsidRPr="00176260">
        <w:rPr>
          <w:rFonts w:eastAsia="Times New Roman"/>
          <w:noProof/>
          <w:spacing w:val="-2"/>
          <w:lang w:val="el-GR"/>
        </w:rPr>
        <w:t xml:space="preserve"> και αναστολείς της συσσώρευσης αιμοπεταλίων ή εκλεκτικοί αναστολείς επαναπρόσληψης σεροτονίνης (SSRI) και αναστολείς επαναπρόσληψης νορεπινεφρίνης-σεροτονίνης (SNRI). Για ασθενείς που διατρέχουν κίνδυνο ελκωτικής γαστρεντερικής νόσου, μπορεί να εξεταστεί μια κατάλληλη προφυλακτική θεραπεία (βλ. παραγράφους 4.5 και 5.1).</w:t>
      </w:r>
    </w:p>
    <w:p w14:paraId="5CABF5A6" w14:textId="5756ECF0"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Οι ασθενείς </w:t>
      </w:r>
      <w:r w:rsidR="00EC6F34">
        <w:rPr>
          <w:rFonts w:eastAsia="Times New Roman"/>
          <w:noProof/>
          <w:lang w:val="el-GR"/>
        </w:rPr>
        <w:t>που λαμβάνουν</w:t>
      </w:r>
      <w:r w:rsidRPr="00176260">
        <w:rPr>
          <w:rFonts w:eastAsia="Times New Roman"/>
          <w:noProof/>
          <w:spacing w:val="-2"/>
          <w:lang w:val="el-GR"/>
        </w:rPr>
        <w:t xml:space="preserve"> θεραπεία με </w:t>
      </w:r>
      <w:r w:rsidR="00E71FFC">
        <w:rPr>
          <w:rFonts w:eastAsia="Times New Roman"/>
          <w:noProof/>
          <w:spacing w:val="-2"/>
          <w:lang w:val="el-GR"/>
        </w:rPr>
        <w:t>Rivaroxaban Viatris</w:t>
      </w:r>
      <w:r w:rsidRPr="00176260">
        <w:rPr>
          <w:rFonts w:eastAsia="Times New Roman"/>
          <w:noProof/>
          <w:spacing w:val="-2"/>
          <w:lang w:val="el-GR"/>
        </w:rPr>
        <w:t xml:space="preserve"> και</w:t>
      </w:r>
      <w:r w:rsidR="00EC6F34" w:rsidRPr="0019279B">
        <w:rPr>
          <w:rFonts w:eastAsia="Times New Roman"/>
          <w:noProof/>
          <w:spacing w:val="-2"/>
          <w:lang w:val="el-GR"/>
        </w:rPr>
        <w:t xml:space="preserve"> </w:t>
      </w:r>
      <w:r w:rsidR="00EC6F34">
        <w:rPr>
          <w:noProof/>
          <w:lang w:val="el-GR"/>
        </w:rPr>
        <w:t>αντιαιμοπεταλιακούς παράγοντες</w:t>
      </w:r>
      <w:r w:rsidRPr="00176260">
        <w:rPr>
          <w:rFonts w:eastAsia="Times New Roman"/>
          <w:spacing w:val="-2"/>
          <w:lang w:val="el-GR"/>
        </w:rPr>
        <w:t>,</w:t>
      </w:r>
      <w:r w:rsidRPr="00176260">
        <w:rPr>
          <w:rFonts w:eastAsia="Times New Roman"/>
          <w:noProof/>
          <w:spacing w:val="-2"/>
          <w:lang w:val="el-GR"/>
        </w:rPr>
        <w:t xml:space="preserve"> </w:t>
      </w:r>
      <w:r w:rsidR="00242DB4" w:rsidRPr="00176260">
        <w:rPr>
          <w:rFonts w:eastAsia="Times New Roman"/>
          <w:spacing w:val="-2"/>
          <w:lang w:val="el-GR"/>
        </w:rPr>
        <w:t xml:space="preserve">θα </w:t>
      </w:r>
      <w:r w:rsidRPr="00176260">
        <w:rPr>
          <w:rFonts w:eastAsia="Times New Roman"/>
          <w:noProof/>
          <w:spacing w:val="-2"/>
          <w:lang w:val="el-GR"/>
        </w:rPr>
        <w:t>πρέπει να λαμβάνουν ταυτόχρονη θεραπεία με ΜΣΑΦ μόνο εάν το όφελος υπερισχύει του κινδύνου αιμορραγίας.</w:t>
      </w:r>
    </w:p>
    <w:p w14:paraId="4BFBDAB1" w14:textId="77777777" w:rsidR="00F93AFF" w:rsidRPr="00176260" w:rsidRDefault="00F93AFF">
      <w:pPr>
        <w:tabs>
          <w:tab w:val="left" w:pos="567"/>
        </w:tabs>
        <w:spacing w:line="260" w:lineRule="exact"/>
        <w:rPr>
          <w:rFonts w:eastAsia="Times New Roman"/>
          <w:noProof/>
          <w:spacing w:val="-2"/>
          <w:lang w:val="el-GR"/>
        </w:rPr>
      </w:pPr>
    </w:p>
    <w:p w14:paraId="18018CAC" w14:textId="77777777" w:rsidR="00F93AFF" w:rsidRPr="00176260" w:rsidRDefault="00F93AFF">
      <w:pPr>
        <w:keepNext/>
        <w:tabs>
          <w:tab w:val="left" w:pos="567"/>
        </w:tabs>
        <w:rPr>
          <w:rFonts w:eastAsia="Times New Roman"/>
          <w:noProof/>
          <w:spacing w:val="-2"/>
          <w:u w:val="single"/>
          <w:lang w:val="el-GR"/>
        </w:rPr>
      </w:pPr>
      <w:r w:rsidRPr="00176260">
        <w:rPr>
          <w:rFonts w:eastAsia="Times New Roman"/>
          <w:noProof/>
          <w:spacing w:val="-2"/>
          <w:u w:val="single"/>
          <w:lang w:val="el-GR"/>
        </w:rPr>
        <w:lastRenderedPageBreak/>
        <w:t>Άλλοι παράγοντες αιμορραγικού κινδύνου</w:t>
      </w:r>
    </w:p>
    <w:p w14:paraId="0E7E6A32" w14:textId="77777777" w:rsidR="00F93AFF" w:rsidRPr="00176260" w:rsidRDefault="00F93AFF">
      <w:pPr>
        <w:keepNext/>
        <w:tabs>
          <w:tab w:val="left" w:pos="567"/>
        </w:tabs>
        <w:rPr>
          <w:rFonts w:eastAsia="Times New Roman"/>
          <w:noProof/>
          <w:spacing w:val="-2"/>
          <w:lang w:val="el-GR"/>
        </w:rPr>
      </w:pPr>
      <w:r w:rsidRPr="00176260">
        <w:rPr>
          <w:rFonts w:eastAsia="Times New Roman"/>
          <w:noProof/>
          <w:spacing w:val="-2"/>
          <w:lang w:val="el-GR"/>
        </w:rPr>
        <w:t xml:space="preserve">Όπως και </w:t>
      </w:r>
      <w:r w:rsidR="00686AEC" w:rsidRPr="00176260">
        <w:rPr>
          <w:rFonts w:eastAsia="Times New Roman"/>
          <w:noProof/>
          <w:spacing w:val="-2"/>
          <w:lang w:val="el-GR"/>
        </w:rPr>
        <w:t>άλλοι αντιθρομβωτικοί</w:t>
      </w:r>
      <w:r w:rsidRPr="00176260">
        <w:rPr>
          <w:rFonts w:eastAsia="Times New Roman"/>
          <w:noProof/>
          <w:spacing w:val="-2"/>
          <w:lang w:val="el-GR"/>
        </w:rPr>
        <w:t xml:space="preserve"> παράγοντες, η ριβαροξαμπάνη δε συνιστάται</w:t>
      </w:r>
      <w:r w:rsidR="00246B5B" w:rsidRPr="00176260">
        <w:rPr>
          <w:rFonts w:eastAsia="Times New Roman"/>
          <w:noProof/>
          <w:spacing w:val="-2"/>
          <w:lang w:val="el-GR"/>
        </w:rPr>
        <w:t xml:space="preserve"> </w:t>
      </w:r>
      <w:r w:rsidRPr="00176260">
        <w:rPr>
          <w:rFonts w:eastAsia="Times New Roman"/>
          <w:noProof/>
          <w:spacing w:val="-2"/>
          <w:lang w:val="el-GR"/>
        </w:rPr>
        <w:t>σε ασθενείς με αυξημένο κίνδυνο αιμορραγίας, όπως:</w:t>
      </w:r>
    </w:p>
    <w:p w14:paraId="22BCAD20" w14:textId="77777777" w:rsidR="00F93AFF" w:rsidRPr="00176260" w:rsidRDefault="00F93AFF">
      <w:pPr>
        <w:numPr>
          <w:ilvl w:val="0"/>
          <w:numId w:val="12"/>
        </w:numPr>
        <w:rPr>
          <w:rFonts w:eastAsia="Times New Roman"/>
          <w:noProof/>
          <w:spacing w:val="-2"/>
          <w:lang w:val="el-GR"/>
        </w:rPr>
      </w:pPr>
      <w:r w:rsidRPr="00176260">
        <w:rPr>
          <w:rFonts w:eastAsia="Times New Roman"/>
          <w:noProof/>
          <w:spacing w:val="-2"/>
          <w:lang w:val="el-GR"/>
        </w:rPr>
        <w:t>συγγενείς ή επίκτητες αιμορραγικές διαταραχές</w:t>
      </w:r>
    </w:p>
    <w:p w14:paraId="3B4A5780" w14:textId="77777777" w:rsidR="00F93AFF" w:rsidRPr="00176260" w:rsidRDefault="00F93AFF">
      <w:pPr>
        <w:numPr>
          <w:ilvl w:val="0"/>
          <w:numId w:val="12"/>
        </w:numPr>
        <w:rPr>
          <w:rFonts w:eastAsia="Times New Roman"/>
          <w:noProof/>
          <w:spacing w:val="-2"/>
          <w:lang w:val="el-GR"/>
        </w:rPr>
      </w:pPr>
      <w:r w:rsidRPr="00176260">
        <w:rPr>
          <w:rFonts w:eastAsia="Times New Roman"/>
          <w:noProof/>
          <w:spacing w:val="-2"/>
          <w:lang w:val="el-GR"/>
        </w:rPr>
        <w:t>μη ελεγχόμενη σοβαρή αρτηριακή υπέρταση</w:t>
      </w:r>
    </w:p>
    <w:p w14:paraId="2E0BB027" w14:textId="77777777" w:rsidR="00F93AFF" w:rsidRPr="00176260" w:rsidRDefault="00F93AFF">
      <w:pPr>
        <w:numPr>
          <w:ilvl w:val="0"/>
          <w:numId w:val="12"/>
        </w:numPr>
        <w:rPr>
          <w:rFonts w:eastAsia="Times New Roman"/>
          <w:noProof/>
          <w:spacing w:val="-2"/>
          <w:lang w:val="el-GR"/>
        </w:rPr>
      </w:pPr>
      <w:r w:rsidRPr="00176260">
        <w:rPr>
          <w:rFonts w:eastAsia="Times New Roman"/>
          <w:noProof/>
          <w:spacing w:val="-2"/>
          <w:lang w:val="el-GR"/>
        </w:rPr>
        <w:t xml:space="preserve">άλλη γαστρεντερική νόσος χωρίς ενεργό εξέλκωση, η οποία δυνητικά μπορεί να οδηγήσει σε επιπλοκές αιμορραγίας ( π.χ. φλεγμονώδης νόσος του εντέρου, οισοφαγίτιδα, γαστρίτιδα και γαστροοισοφαγική παλινδρομική νόσος). </w:t>
      </w:r>
    </w:p>
    <w:p w14:paraId="11719C2A" w14:textId="77777777" w:rsidR="00F93AFF" w:rsidRPr="00176260" w:rsidRDefault="00F93AFF">
      <w:pPr>
        <w:numPr>
          <w:ilvl w:val="0"/>
          <w:numId w:val="12"/>
        </w:numPr>
        <w:rPr>
          <w:rFonts w:eastAsia="Times New Roman"/>
          <w:noProof/>
          <w:spacing w:val="-2"/>
          <w:lang w:val="el-GR"/>
        </w:rPr>
      </w:pPr>
      <w:r w:rsidRPr="00176260">
        <w:rPr>
          <w:rFonts w:eastAsia="Times New Roman"/>
          <w:noProof/>
          <w:spacing w:val="-2"/>
          <w:lang w:val="el-GR"/>
        </w:rPr>
        <w:t>αγγειακή αμφιβληστροειδοπάθεια</w:t>
      </w:r>
    </w:p>
    <w:p w14:paraId="4E80C27C" w14:textId="77777777" w:rsidR="00F93AFF" w:rsidRPr="00176260" w:rsidRDefault="00F93AFF">
      <w:pPr>
        <w:numPr>
          <w:ilvl w:val="0"/>
          <w:numId w:val="12"/>
        </w:numPr>
        <w:spacing w:line="260" w:lineRule="exact"/>
        <w:rPr>
          <w:rFonts w:eastAsia="Times New Roman"/>
          <w:noProof/>
          <w:spacing w:val="-2"/>
          <w:lang w:val="el-GR"/>
        </w:rPr>
      </w:pPr>
      <w:r w:rsidRPr="00176260">
        <w:rPr>
          <w:rFonts w:eastAsia="Times New Roman"/>
          <w:noProof/>
          <w:spacing w:val="-2"/>
          <w:lang w:val="el-GR"/>
        </w:rPr>
        <w:t>βρογχεκτασία ή ιστορικό πνευμονικής αιμορραγίας</w:t>
      </w:r>
    </w:p>
    <w:p w14:paraId="3CB1F6F9" w14:textId="77777777" w:rsidR="00F93AFF" w:rsidRPr="00176260" w:rsidRDefault="00F93AFF">
      <w:pPr>
        <w:spacing w:line="260" w:lineRule="exact"/>
        <w:rPr>
          <w:rFonts w:eastAsia="Times New Roman"/>
          <w:noProof/>
          <w:spacing w:val="-2"/>
          <w:lang w:val="el-GR"/>
        </w:rPr>
      </w:pPr>
    </w:p>
    <w:p w14:paraId="125C85D4" w14:textId="77777777" w:rsidR="00F93AFF" w:rsidRPr="00176260" w:rsidRDefault="00242DB4">
      <w:pPr>
        <w:keepNext/>
        <w:tabs>
          <w:tab w:val="left" w:pos="567"/>
        </w:tabs>
        <w:spacing w:line="260" w:lineRule="exact"/>
        <w:rPr>
          <w:rFonts w:eastAsia="Times New Roman"/>
          <w:noProof/>
          <w:spacing w:val="-2"/>
          <w:lang w:val="el-GR"/>
        </w:rPr>
      </w:pPr>
      <w:r w:rsidRPr="00176260">
        <w:rPr>
          <w:rFonts w:eastAsia="Times New Roman"/>
          <w:noProof/>
          <w:spacing w:val="-2"/>
          <w:lang w:val="el-GR"/>
        </w:rPr>
        <w:t>Θα π</w:t>
      </w:r>
      <w:r w:rsidR="00F93AFF" w:rsidRPr="00176260">
        <w:rPr>
          <w:rFonts w:eastAsia="Times New Roman"/>
          <w:noProof/>
          <w:spacing w:val="-2"/>
          <w:lang w:val="el-GR"/>
        </w:rPr>
        <w:t xml:space="preserve">ρέπει να χορηγείται με προσοχή σε ασθενείς με ΟΣΣ και σε ασθενείς με </w:t>
      </w:r>
      <w:r w:rsidR="00F93AFF" w:rsidRPr="00176260">
        <w:rPr>
          <w:noProof/>
          <w:spacing w:val="-2"/>
          <w:lang w:val="el-GR"/>
        </w:rPr>
        <w:t>ΣΝ/ΠΑΝ</w:t>
      </w:r>
      <w:r w:rsidR="00F93AFF" w:rsidRPr="00176260">
        <w:rPr>
          <w:rFonts w:eastAsia="Times New Roman"/>
          <w:noProof/>
          <w:spacing w:val="-2"/>
          <w:lang w:val="el-GR"/>
        </w:rPr>
        <w:t>:</w:t>
      </w:r>
    </w:p>
    <w:p w14:paraId="0286C18E" w14:textId="77777777" w:rsidR="00F93AFF" w:rsidRPr="00176260" w:rsidRDefault="00F93AFF">
      <w:pPr>
        <w:numPr>
          <w:ilvl w:val="0"/>
          <w:numId w:val="6"/>
        </w:numPr>
        <w:tabs>
          <w:tab w:val="left" w:pos="567"/>
        </w:tabs>
        <w:spacing w:line="260" w:lineRule="exact"/>
        <w:ind w:left="567" w:hanging="567"/>
        <w:rPr>
          <w:rFonts w:eastAsia="Times New Roman"/>
          <w:noProof/>
          <w:spacing w:val="-2"/>
          <w:lang w:val="el-GR"/>
        </w:rPr>
      </w:pPr>
      <w:r w:rsidRPr="00176260">
        <w:rPr>
          <w:rFonts w:eastAsia="Times New Roman"/>
          <w:noProof/>
          <w:spacing w:val="-2"/>
          <w:lang w:val="el-GR"/>
        </w:rPr>
        <w:t xml:space="preserve">ηλικίας </w:t>
      </w:r>
      <w:r w:rsidRPr="00176260">
        <w:rPr>
          <w:noProof/>
          <w:spacing w:val="-2"/>
          <w:lang w:val="el-GR"/>
        </w:rPr>
        <w:t>≥</w:t>
      </w:r>
      <w:r w:rsidRPr="00176260">
        <w:rPr>
          <w:rFonts w:eastAsia="Times New Roman"/>
          <w:noProof/>
          <w:spacing w:val="-2"/>
          <w:lang w:val="el-GR"/>
        </w:rPr>
        <w:t> 75 ετών</w:t>
      </w:r>
      <w:r w:rsidR="004E3039" w:rsidRPr="00176260">
        <w:rPr>
          <w:rFonts w:eastAsia="Times New Roman"/>
          <w:noProof/>
          <w:spacing w:val="-2"/>
          <w:lang w:val="el-GR"/>
        </w:rPr>
        <w:t>,</w:t>
      </w:r>
      <w:r w:rsidRPr="00176260">
        <w:rPr>
          <w:rFonts w:eastAsia="Times New Roman"/>
          <w:noProof/>
          <w:spacing w:val="-2"/>
          <w:lang w:val="el-GR"/>
        </w:rPr>
        <w:t xml:space="preserve"> εάν συγχορηγείται με ΑΣΟ μόνο ή με ΑΣΟ συν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ή </w:t>
      </w:r>
      <w:proofErr w:type="spellStart"/>
      <w:r w:rsidRPr="00176260">
        <w:rPr>
          <w:rFonts w:eastAsia="Times New Roman"/>
          <w:spacing w:val="-2"/>
          <w:lang w:val="el-GR"/>
        </w:rPr>
        <w:t>τικλοπιδίνη</w:t>
      </w:r>
      <w:proofErr w:type="spellEnd"/>
      <w:r w:rsidRPr="00176260">
        <w:rPr>
          <w:rFonts w:eastAsia="Times New Roman"/>
          <w:spacing w:val="-2"/>
          <w:lang w:val="el-GR"/>
        </w:rPr>
        <w:t xml:space="preserve">. </w:t>
      </w:r>
      <w:r w:rsidRPr="00176260">
        <w:rPr>
          <w:spacing w:val="-2"/>
          <w:lang w:val="el-GR"/>
        </w:rPr>
        <w:t>Η σχέση οφέλους-κινδύνου της θεραπείας θα πρέπει να αξιολογείται εξατομικευμένα σε τακτική βάση.</w:t>
      </w:r>
    </w:p>
    <w:p w14:paraId="06BC0628" w14:textId="77777777" w:rsidR="00F93AFF" w:rsidRPr="00176260" w:rsidRDefault="00F93AFF">
      <w:pPr>
        <w:numPr>
          <w:ilvl w:val="0"/>
          <w:numId w:val="6"/>
        </w:numPr>
        <w:tabs>
          <w:tab w:val="left" w:pos="567"/>
        </w:tabs>
        <w:spacing w:line="260" w:lineRule="exact"/>
        <w:ind w:left="550" w:hanging="550"/>
        <w:rPr>
          <w:rFonts w:eastAsia="Times New Roman"/>
          <w:noProof/>
          <w:spacing w:val="-2"/>
          <w:lang w:val="el-GR"/>
        </w:rPr>
      </w:pPr>
      <w:r w:rsidRPr="00176260">
        <w:rPr>
          <w:rFonts w:eastAsia="Times New Roman"/>
          <w:noProof/>
          <w:spacing w:val="-2"/>
          <w:lang w:val="el-GR"/>
        </w:rPr>
        <w:t xml:space="preserve">με χαμηλότερο βάρος σώματος (&lt; 60 kg) εάν συγχορηγείται με ΑΣΟ μόνο ή με ΑΣΟ συν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ή </w:t>
      </w:r>
      <w:proofErr w:type="spellStart"/>
      <w:r w:rsidRPr="00176260">
        <w:rPr>
          <w:rFonts w:eastAsia="Times New Roman"/>
          <w:spacing w:val="-2"/>
          <w:lang w:val="el-GR"/>
        </w:rPr>
        <w:t>τικλοπιδίνη</w:t>
      </w:r>
      <w:proofErr w:type="spellEnd"/>
      <w:r w:rsidRPr="00176260">
        <w:rPr>
          <w:rFonts w:eastAsia="Times New Roman"/>
          <w:spacing w:val="-2"/>
          <w:lang w:val="el-GR"/>
        </w:rPr>
        <w:t>.</w:t>
      </w:r>
    </w:p>
    <w:p w14:paraId="7644EE64" w14:textId="77777777" w:rsidR="00F93AFF" w:rsidRPr="00176260" w:rsidRDefault="00F93AFF">
      <w:pPr>
        <w:numPr>
          <w:ilvl w:val="0"/>
          <w:numId w:val="6"/>
        </w:numPr>
        <w:tabs>
          <w:tab w:val="left" w:pos="567"/>
        </w:tabs>
        <w:spacing w:line="260" w:lineRule="exact"/>
        <w:ind w:left="550" w:hanging="550"/>
        <w:rPr>
          <w:rFonts w:eastAsia="Times New Roman"/>
          <w:noProof/>
          <w:spacing w:val="-2"/>
          <w:lang w:val="el-GR"/>
        </w:rPr>
      </w:pPr>
      <w:bookmarkStart w:id="82" w:name="_Hlk14689800"/>
      <w:r w:rsidRPr="00176260">
        <w:rPr>
          <w:rFonts w:eastAsia="Times New Roman"/>
          <w:noProof/>
          <w:spacing w:val="-2"/>
          <w:lang w:val="el-GR"/>
        </w:rPr>
        <w:t>Ασθενείς με ΣΝ και σοβαρή συμπτωματική καρδιακή ανεπάρκεια. Δεδομένα κλινικής μελέτης δείχνουν ότι τέτοιοι ασθενείς μπορεί να ωφεληθούν λιγότερο από τη θεραπεία με ριβαροξαμπάνη (βλ. παράγραφο</w:t>
      </w:r>
      <w:r w:rsidR="00892351">
        <w:rPr>
          <w:rFonts w:eastAsia="Times New Roman"/>
          <w:noProof/>
          <w:spacing w:val="-2"/>
          <w:lang w:val="el-GR"/>
        </w:rPr>
        <w:t> </w:t>
      </w:r>
      <w:r w:rsidRPr="00176260">
        <w:rPr>
          <w:rFonts w:eastAsia="Times New Roman"/>
          <w:noProof/>
          <w:spacing w:val="-2"/>
          <w:lang w:val="el-GR"/>
        </w:rPr>
        <w:t xml:space="preserve">5.1). </w:t>
      </w:r>
    </w:p>
    <w:bookmarkEnd w:id="82"/>
    <w:p w14:paraId="4D7A7C90" w14:textId="1F4A437A" w:rsidR="00F93AFF" w:rsidRDefault="00F93AFF">
      <w:pPr>
        <w:autoSpaceDE w:val="0"/>
        <w:autoSpaceDN w:val="0"/>
        <w:adjustRightInd w:val="0"/>
        <w:rPr>
          <w:rFonts w:eastAsia="PMingLiU"/>
          <w:noProof/>
          <w:spacing w:val="-2"/>
          <w:lang w:val="el-GR"/>
        </w:rPr>
      </w:pPr>
    </w:p>
    <w:p w14:paraId="4995B42D" w14:textId="77777777" w:rsidR="0055411C" w:rsidRPr="0055411C" w:rsidRDefault="0055411C" w:rsidP="0055411C">
      <w:pPr>
        <w:rPr>
          <w:rFonts w:eastAsia="Times New Roman"/>
          <w:u w:val="single"/>
          <w:lang w:val="el-GR" w:eastAsia="de-DE"/>
        </w:rPr>
      </w:pPr>
      <w:r w:rsidRPr="0055411C">
        <w:rPr>
          <w:rFonts w:eastAsia="Times New Roman"/>
          <w:u w:val="single"/>
          <w:lang w:val="el-GR" w:eastAsia="de-DE"/>
        </w:rPr>
        <w:t xml:space="preserve">Ασθενείς με καρκίνο </w:t>
      </w:r>
    </w:p>
    <w:p w14:paraId="706A638A" w14:textId="68CB8527" w:rsidR="0055411C" w:rsidRPr="0055411C" w:rsidRDefault="0055411C" w:rsidP="0055411C">
      <w:pPr>
        <w:widowControl w:val="0"/>
        <w:rPr>
          <w:color w:val="auto"/>
          <w:lang w:val="el-GR"/>
        </w:rPr>
      </w:pPr>
      <w:r w:rsidRPr="0055411C">
        <w:rPr>
          <w:color w:val="auto"/>
          <w:lang w:val="el-GR"/>
        </w:rPr>
        <w:t xml:space="preserve">Οι ασθενείς με κακοήθη νόσο μπορεί ταυτόχρονα να διατρέχουν μεγαλύτερο κίνδυνο αιμορραγίας και θρόμβωσης. Το εξατομικευμένο όφελος της αντιθρομβωτικής θεραπείας πρέπει να σταθμίζεται έναντι του κινδύνου αιμορραγίας σε ασθενείς με ενεργό καρκίνο και εξαρτάται από τη θέση του όγκου, την </w:t>
      </w:r>
      <w:proofErr w:type="spellStart"/>
      <w:r w:rsidRPr="0055411C">
        <w:rPr>
          <w:color w:val="auto"/>
          <w:lang w:val="el-GR"/>
        </w:rPr>
        <w:t>αντινεοπλασματική</w:t>
      </w:r>
      <w:proofErr w:type="spellEnd"/>
      <w:r w:rsidRPr="0055411C">
        <w:rPr>
          <w:color w:val="auto"/>
          <w:lang w:val="el-GR"/>
        </w:rPr>
        <w:t xml:space="preserve"> θεραπεία και το στάδιο της νόσου. Οι όγκοι που εντοπίζονται στο γαστρεντερικό ή στο ουροποιογεννητικό σύστημα έχουν συσχετιστεί με αυξημένο κίνδυνο αιμορραγίας κατά τη διάρκεια της θεραπείας με </w:t>
      </w:r>
      <w:proofErr w:type="spellStart"/>
      <w:r w:rsidRPr="0055411C">
        <w:rPr>
          <w:color w:val="auto"/>
          <w:lang w:val="el-GR"/>
        </w:rPr>
        <w:t>ριβαροξαμπάνη</w:t>
      </w:r>
      <w:proofErr w:type="spellEnd"/>
      <w:r w:rsidRPr="0055411C">
        <w:rPr>
          <w:color w:val="auto"/>
          <w:lang w:val="el-GR"/>
        </w:rPr>
        <w:t>.</w:t>
      </w:r>
    </w:p>
    <w:p w14:paraId="3C79A3D6" w14:textId="45F9D65E" w:rsidR="0055411C" w:rsidRPr="0055411C" w:rsidRDefault="0055411C" w:rsidP="0055411C">
      <w:pPr>
        <w:widowControl w:val="0"/>
        <w:rPr>
          <w:color w:val="auto"/>
          <w:lang w:val="el-GR"/>
        </w:rPr>
      </w:pPr>
      <w:r w:rsidRPr="0055411C">
        <w:rPr>
          <w:color w:val="auto"/>
          <w:lang w:val="el-GR"/>
        </w:rPr>
        <w:t xml:space="preserve">Σε ασθενείς με κακοήθη νεοπλάσματα με υψηλό κίνδυνο αιμορραγίας, η χρήση της </w:t>
      </w:r>
      <w:proofErr w:type="spellStart"/>
      <w:r w:rsidRPr="0055411C">
        <w:rPr>
          <w:color w:val="auto"/>
          <w:lang w:val="el-GR"/>
        </w:rPr>
        <w:t>ριβαροξαμπάνης</w:t>
      </w:r>
      <w:proofErr w:type="spellEnd"/>
      <w:r w:rsidRPr="0055411C">
        <w:rPr>
          <w:color w:val="auto"/>
          <w:lang w:val="el-GR"/>
        </w:rPr>
        <w:t xml:space="preserve"> αντενδείκνυται (βλ. παράγραφο</w:t>
      </w:r>
      <w:r w:rsidR="008C06E3">
        <w:rPr>
          <w:color w:val="auto"/>
        </w:rPr>
        <w:t> </w:t>
      </w:r>
      <w:r w:rsidRPr="0055411C">
        <w:rPr>
          <w:color w:val="auto"/>
          <w:lang w:val="el-GR"/>
        </w:rPr>
        <w:t>4.3).</w:t>
      </w:r>
    </w:p>
    <w:p w14:paraId="7F0B5C02" w14:textId="77777777" w:rsidR="0055411C" w:rsidRPr="00176260" w:rsidRDefault="0055411C">
      <w:pPr>
        <w:autoSpaceDE w:val="0"/>
        <w:autoSpaceDN w:val="0"/>
        <w:adjustRightInd w:val="0"/>
        <w:rPr>
          <w:rFonts w:eastAsia="PMingLiU"/>
          <w:noProof/>
          <w:spacing w:val="-2"/>
          <w:lang w:val="el-GR"/>
        </w:rPr>
      </w:pPr>
    </w:p>
    <w:p w14:paraId="6F096FCF" w14:textId="77777777" w:rsidR="00F93AFF" w:rsidRPr="00176260" w:rsidRDefault="00F93AFF">
      <w:pPr>
        <w:autoSpaceDE w:val="0"/>
        <w:autoSpaceDN w:val="0"/>
        <w:adjustRightInd w:val="0"/>
        <w:rPr>
          <w:rFonts w:eastAsia="PMingLiU"/>
          <w:noProof/>
          <w:spacing w:val="-2"/>
          <w:u w:val="single"/>
          <w:lang w:val="el-GR"/>
        </w:rPr>
      </w:pPr>
      <w:r w:rsidRPr="00176260">
        <w:rPr>
          <w:rFonts w:eastAsia="PMingLiU"/>
          <w:noProof/>
          <w:spacing w:val="-2"/>
          <w:u w:val="single"/>
          <w:lang w:val="el-GR"/>
        </w:rPr>
        <w:t>Ασθενείς με προσθετικές βαλβίδες</w:t>
      </w:r>
    </w:p>
    <w:p w14:paraId="58134DB0" w14:textId="55B09C31" w:rsidR="00F93AFF" w:rsidRPr="00176260" w:rsidRDefault="00F93AFF">
      <w:pPr>
        <w:autoSpaceDE w:val="0"/>
        <w:autoSpaceDN w:val="0"/>
        <w:adjustRightInd w:val="0"/>
        <w:rPr>
          <w:rFonts w:eastAsia="PMingLiU"/>
          <w:noProof/>
          <w:spacing w:val="-2"/>
          <w:lang w:val="el-GR"/>
        </w:rPr>
      </w:pPr>
      <w:r w:rsidRPr="00176260">
        <w:rPr>
          <w:rFonts w:eastAsia="PMingLiU"/>
          <w:noProof/>
          <w:spacing w:val="-2"/>
          <w:lang w:val="el-GR"/>
        </w:rPr>
        <w:t>Η ριβαροξαμπάνη δε θα πρέπει να χρησιμοποιείται για θρομβοπροφύλαξη σε ασθενείς που έχουν υποβληθεί πρόσφατα σε διακαθετηριακή αντικατάσταση αορτικής βαλβίδας (TAVR).</w:t>
      </w:r>
      <w:r w:rsidR="00246B5B" w:rsidRPr="00176260">
        <w:rPr>
          <w:rFonts w:eastAsia="PMingLiU"/>
          <w:noProof/>
          <w:spacing w:val="-2"/>
          <w:lang w:val="el-GR"/>
        </w:rPr>
        <w:t xml:space="preserve"> </w:t>
      </w:r>
      <w:r w:rsidRPr="00176260">
        <w:rPr>
          <w:rFonts w:eastAsia="PMingLiU"/>
          <w:noProof/>
          <w:spacing w:val="-2"/>
          <w:lang w:val="el-GR"/>
        </w:rPr>
        <w:t xml:space="preserve">Η ασφάλεια και αποτελεσματικότητα του </w:t>
      </w:r>
      <w:r w:rsidR="00E71FFC">
        <w:rPr>
          <w:rFonts w:eastAsia="PMingLiU"/>
          <w:noProof/>
          <w:spacing w:val="-2"/>
          <w:lang w:val="el-GR"/>
        </w:rPr>
        <w:t>Rivaroxaban Viatris</w:t>
      </w:r>
      <w:r w:rsidRPr="00176260">
        <w:rPr>
          <w:rFonts w:eastAsia="PMingLiU"/>
          <w:noProof/>
          <w:spacing w:val="-2"/>
          <w:lang w:val="el-GR"/>
        </w:rPr>
        <w:t xml:space="preserve"> δεν έχουν μελετηθεί σε ασθενείς με προσθετικές καρδιακές βαλβίδες. Ως εκ τούτου, δεν υπάρχουν δεδομένα που να υποστηρίζουν ότι το </w:t>
      </w:r>
      <w:r w:rsidR="00E71FFC">
        <w:rPr>
          <w:rFonts w:eastAsia="PMingLiU"/>
          <w:noProof/>
          <w:spacing w:val="-2"/>
          <w:lang w:val="el-GR"/>
        </w:rPr>
        <w:t>Rivaroxaban Viatris</w:t>
      </w:r>
      <w:r w:rsidRPr="00176260">
        <w:rPr>
          <w:rFonts w:eastAsia="PMingLiU"/>
          <w:noProof/>
          <w:spacing w:val="-2"/>
          <w:lang w:val="el-GR"/>
        </w:rPr>
        <w:t xml:space="preserve"> παρέχει επαρκή αντιπηκτική δράση σε αυτόν τον πληθυσμό ασθενών. Η θεραπεία με </w:t>
      </w:r>
      <w:r w:rsidR="00E71FFC">
        <w:rPr>
          <w:rFonts w:eastAsia="PMingLiU"/>
          <w:noProof/>
          <w:spacing w:val="-2"/>
          <w:lang w:val="el-GR"/>
        </w:rPr>
        <w:t>Rivaroxaban Viatris</w:t>
      </w:r>
      <w:r w:rsidRPr="00176260">
        <w:rPr>
          <w:rFonts w:eastAsia="PMingLiU"/>
          <w:noProof/>
          <w:spacing w:val="-2"/>
          <w:lang w:val="el-GR"/>
        </w:rPr>
        <w:t xml:space="preserve"> δεν συνιστάται για τους συγκεκριμένους ασθενείς.</w:t>
      </w:r>
    </w:p>
    <w:p w14:paraId="77982B95" w14:textId="77777777" w:rsidR="00F93AFF" w:rsidRPr="00176260" w:rsidRDefault="00F93AFF">
      <w:pPr>
        <w:autoSpaceDE w:val="0"/>
        <w:autoSpaceDN w:val="0"/>
        <w:adjustRightInd w:val="0"/>
        <w:rPr>
          <w:rFonts w:eastAsia="PMingLiU"/>
          <w:noProof/>
          <w:spacing w:val="-2"/>
          <w:sz w:val="24"/>
          <w:szCs w:val="24"/>
          <w:lang w:val="el-GR"/>
        </w:rPr>
      </w:pPr>
    </w:p>
    <w:p w14:paraId="23CCDA62" w14:textId="77777777" w:rsidR="00F93AFF" w:rsidRPr="00176260" w:rsidRDefault="00F93AFF">
      <w:pPr>
        <w:autoSpaceDE w:val="0"/>
        <w:autoSpaceDN w:val="0"/>
        <w:adjustRightInd w:val="0"/>
        <w:rPr>
          <w:rFonts w:eastAsia="PMingLiU"/>
          <w:noProof/>
          <w:spacing w:val="-2"/>
          <w:u w:val="single"/>
          <w:lang w:val="el-GR"/>
        </w:rPr>
      </w:pPr>
      <w:r w:rsidRPr="00176260">
        <w:rPr>
          <w:rFonts w:eastAsia="PMingLiU"/>
          <w:noProof/>
          <w:spacing w:val="-2"/>
          <w:u w:val="single"/>
          <w:lang w:val="el-GR"/>
        </w:rPr>
        <w:t>Ασθενείς με αντιφωσφολιπιδικό σύνδρομο</w:t>
      </w:r>
    </w:p>
    <w:p w14:paraId="04E2A0C5" w14:textId="77777777" w:rsidR="00F93AFF" w:rsidRPr="00176260" w:rsidRDefault="00F93AFF">
      <w:pPr>
        <w:autoSpaceDE w:val="0"/>
        <w:autoSpaceDN w:val="0"/>
        <w:adjustRightInd w:val="0"/>
        <w:rPr>
          <w:rFonts w:eastAsia="PMingLiU"/>
          <w:noProof/>
          <w:spacing w:val="-2"/>
          <w:lang w:val="el-GR"/>
        </w:rPr>
      </w:pPr>
      <w:r w:rsidRPr="00176260">
        <w:rPr>
          <w:rFonts w:eastAsia="PMingLiU"/>
          <w:noProof/>
          <w:spacing w:val="-2"/>
          <w:lang w:val="el-GR"/>
        </w:rPr>
        <w:t xml:space="preserve">Τα άμεσα δρώντα από του στόματος αντιπηκτικά (DOACs), συμπεριλαμβανομένης της ριβαροξαμπάνης δεν συνιστώνται σε ασθενείς με ιστορικό θρόμβωσης με διαγνωσμένο αντιφωσφολιπιδικό σύνδρομο. Πιο συγκεκριμένα σε ασθενείς που είναι θετικοί </w:t>
      </w:r>
      <w:r w:rsidR="00686AEC" w:rsidRPr="00176260">
        <w:rPr>
          <w:rFonts w:eastAsia="PMingLiU"/>
          <w:noProof/>
          <w:spacing w:val="-2"/>
          <w:lang w:val="el-GR"/>
        </w:rPr>
        <w:t xml:space="preserve">και στις τρεις δοκιμασίες ελέγχου </w:t>
      </w:r>
      <w:r w:rsidRPr="00176260">
        <w:rPr>
          <w:rFonts w:eastAsia="PMingLiU"/>
          <w:noProof/>
          <w:spacing w:val="-2"/>
          <w:lang w:val="el-GR"/>
        </w:rPr>
        <w:t>(αντιπηκτικό του λύκου, αντικαρδιολιπινικά αντισώματα και αντισώματα έναντι της β2 -γλυκοπρωτεΐνης Ι), η θεραπεία με DOACs ενδέχεται να συσχετισθεί με αυξημέν</w:t>
      </w:r>
      <w:r w:rsidR="00E62338" w:rsidRPr="00176260">
        <w:rPr>
          <w:rFonts w:eastAsia="PMingLiU"/>
          <w:noProof/>
          <w:spacing w:val="-2"/>
          <w:lang w:val="el-GR"/>
        </w:rPr>
        <w:t xml:space="preserve">α ποσοστά </w:t>
      </w:r>
      <w:r w:rsidRPr="00176260">
        <w:rPr>
          <w:rFonts w:eastAsia="PMingLiU"/>
          <w:noProof/>
          <w:spacing w:val="-2"/>
          <w:lang w:val="el-GR"/>
        </w:rPr>
        <w:t>υποτροπιαζόντων θρομβωτικών επεισοδίων, σε σύγκριση με θεραπεία των ανταγωνιστών της βιταμίνης Κ.</w:t>
      </w:r>
    </w:p>
    <w:p w14:paraId="053E5DC4" w14:textId="77777777" w:rsidR="00F93AFF" w:rsidRPr="00176260" w:rsidRDefault="00F93AFF">
      <w:pPr>
        <w:autoSpaceDE w:val="0"/>
        <w:autoSpaceDN w:val="0"/>
        <w:adjustRightInd w:val="0"/>
        <w:rPr>
          <w:rFonts w:eastAsia="PMingLiU"/>
          <w:noProof/>
          <w:spacing w:val="-2"/>
          <w:sz w:val="24"/>
          <w:szCs w:val="24"/>
          <w:lang w:val="el-GR"/>
        </w:rPr>
      </w:pPr>
    </w:p>
    <w:p w14:paraId="449FE485" w14:textId="77777777" w:rsidR="00F93AFF" w:rsidRPr="00176260" w:rsidRDefault="00F93AFF">
      <w:pPr>
        <w:keepNext/>
        <w:keepLines/>
        <w:autoSpaceDE w:val="0"/>
        <w:autoSpaceDN w:val="0"/>
        <w:adjustRightInd w:val="0"/>
        <w:rPr>
          <w:rFonts w:eastAsia="Times New Roman"/>
          <w:spacing w:val="-2"/>
          <w:u w:val="single"/>
          <w:lang w:val="el-GR"/>
        </w:rPr>
      </w:pPr>
      <w:r w:rsidRPr="00176260">
        <w:rPr>
          <w:rFonts w:eastAsia="Times New Roman"/>
          <w:spacing w:val="-2"/>
          <w:u w:val="single"/>
          <w:lang w:val="el-GR"/>
        </w:rPr>
        <w:t xml:space="preserve">Ασθενείς με </w:t>
      </w:r>
      <w:r w:rsidRPr="00176260">
        <w:rPr>
          <w:rFonts w:eastAsia="Times New Roman"/>
          <w:noProof/>
          <w:spacing w:val="-2"/>
          <w:u w:val="single"/>
          <w:lang w:val="el-GR"/>
        </w:rPr>
        <w:t>προηγούμενο αγγειακό εγκεφαλικό επεισόδιο ή/και TIA</w:t>
      </w:r>
    </w:p>
    <w:p w14:paraId="450EA49F" w14:textId="77777777" w:rsidR="00F93AFF" w:rsidRPr="00176260" w:rsidRDefault="00F93AFF">
      <w:pPr>
        <w:autoSpaceDE w:val="0"/>
        <w:autoSpaceDN w:val="0"/>
        <w:adjustRightInd w:val="0"/>
        <w:rPr>
          <w:i/>
          <w:spacing w:val="-2"/>
          <w:u w:val="single"/>
          <w:lang w:val="el-GR"/>
        </w:rPr>
      </w:pPr>
      <w:r w:rsidRPr="00176260">
        <w:rPr>
          <w:i/>
          <w:spacing w:val="-2"/>
          <w:u w:val="single"/>
          <w:lang w:val="el-GR"/>
        </w:rPr>
        <w:t>Ασθενείς με ΟΣΣ</w:t>
      </w:r>
    </w:p>
    <w:p w14:paraId="5DCE4D96" w14:textId="7364ECB3" w:rsidR="00F93AFF" w:rsidRPr="00176260" w:rsidRDefault="00F93AFF">
      <w:pPr>
        <w:autoSpaceDE w:val="0"/>
        <w:autoSpaceDN w:val="0"/>
        <w:adjustRightInd w:val="0"/>
        <w:rPr>
          <w:rFonts w:eastAsia="MS Mincho"/>
          <w:bCs/>
          <w:spacing w:val="-2"/>
          <w:lang w:val="el-GR" w:eastAsia="ja-JP"/>
        </w:rPr>
      </w:pPr>
      <w:proofErr w:type="spellStart"/>
      <w:r w:rsidRPr="00176260">
        <w:rPr>
          <w:rFonts w:eastAsia="MS Mincho"/>
          <w:bCs/>
          <w:spacing w:val="-2"/>
          <w:lang w:val="el-GR" w:eastAsia="ja-JP"/>
        </w:rPr>
        <w:t>To</w:t>
      </w:r>
      <w:proofErr w:type="spellEnd"/>
      <w:r w:rsidRPr="00176260">
        <w:rPr>
          <w:rFonts w:eastAsia="MS Mincho"/>
          <w:bCs/>
          <w:spacing w:val="-2"/>
          <w:lang w:val="el-GR" w:eastAsia="ja-JP"/>
        </w:rPr>
        <w:t xml:space="preserve"> </w:t>
      </w:r>
      <w:proofErr w:type="spellStart"/>
      <w:r w:rsidR="00E71FFC">
        <w:rPr>
          <w:rFonts w:eastAsia="MS Mincho"/>
          <w:bCs/>
          <w:spacing w:val="-2"/>
          <w:lang w:val="el-GR" w:eastAsia="ja-JP"/>
        </w:rPr>
        <w:t>Rivaroxaban</w:t>
      </w:r>
      <w:proofErr w:type="spellEnd"/>
      <w:r w:rsidR="00E71FFC">
        <w:rPr>
          <w:rFonts w:eastAsia="MS Mincho"/>
          <w:bCs/>
          <w:spacing w:val="-2"/>
          <w:lang w:val="el-GR" w:eastAsia="ja-JP"/>
        </w:rPr>
        <w:t xml:space="preserve"> </w:t>
      </w:r>
      <w:proofErr w:type="spellStart"/>
      <w:r w:rsidR="00E71FFC">
        <w:rPr>
          <w:rFonts w:eastAsia="MS Mincho"/>
          <w:bCs/>
          <w:spacing w:val="-2"/>
          <w:lang w:val="el-GR" w:eastAsia="ja-JP"/>
        </w:rPr>
        <w:t>Viatris</w:t>
      </w:r>
      <w:proofErr w:type="spellEnd"/>
      <w:r w:rsidRPr="00176260">
        <w:rPr>
          <w:rFonts w:eastAsia="MS Mincho"/>
          <w:bCs/>
          <w:spacing w:val="-2"/>
          <w:lang w:val="el-GR" w:eastAsia="ja-JP"/>
        </w:rPr>
        <w:t xml:space="preserve"> </w:t>
      </w:r>
      <w:r w:rsidRPr="00176260">
        <w:rPr>
          <w:rFonts w:eastAsia="Times New Roman"/>
          <w:noProof/>
          <w:spacing w:val="-2"/>
          <w:lang w:val="el-GR"/>
        </w:rPr>
        <w:t>2,5</w:t>
      </w:r>
      <w:r w:rsidR="00903618">
        <w:rPr>
          <w:rFonts w:eastAsia="Times New Roman"/>
          <w:noProof/>
          <w:spacing w:val="-2"/>
          <w:lang w:val="el-GR"/>
        </w:rPr>
        <w:t xml:space="preserve"> mg </w:t>
      </w:r>
      <w:r w:rsidRPr="00176260">
        <w:rPr>
          <w:rFonts w:eastAsia="MS Mincho"/>
          <w:bCs/>
          <w:spacing w:val="-2"/>
          <w:lang w:val="el-GR" w:eastAsia="ja-JP"/>
        </w:rPr>
        <w:t xml:space="preserve">αντενδείκνυται για τη θεραπεία του </w:t>
      </w:r>
      <w:r w:rsidRPr="00176260">
        <w:rPr>
          <w:rFonts w:eastAsia="Times New Roman"/>
          <w:noProof/>
          <w:spacing w:val="-2"/>
          <w:lang w:val="el-GR"/>
        </w:rPr>
        <w:t>ΟΣΣ σε ασθενείς με προηγούμενο αγγειακό εγκεφαλικό επεισόδιο ή TIA (βλ. παράγραφο </w:t>
      </w:r>
      <w:r w:rsidRPr="00176260">
        <w:rPr>
          <w:rFonts w:eastAsia="Times New Roman"/>
          <w:spacing w:val="-2"/>
          <w:lang w:val="el-GR"/>
        </w:rPr>
        <w:t>4.3</w:t>
      </w:r>
      <w:r w:rsidRPr="00176260">
        <w:rPr>
          <w:rFonts w:eastAsia="Times New Roman"/>
          <w:noProof/>
          <w:spacing w:val="-2"/>
          <w:lang w:val="el-GR"/>
        </w:rPr>
        <w:t>). Έχουν μελετηθεί λίγοι ασθενείς με ΟΣΣ με προηγούμενο αγγειακό εγκεφαλικό επεισόδιο ή TIA, αλλά τα περιορισμένα δεδομένα αποτελεσματικότητας που είναι διαθέσιμα υποδεικνύουν ότι αυτοί οι ασθενείς δεν ωφελούνται από τη θεραπεία</w:t>
      </w:r>
      <w:r w:rsidRPr="00176260">
        <w:rPr>
          <w:rFonts w:eastAsia="MS Mincho"/>
          <w:bCs/>
          <w:spacing w:val="-2"/>
          <w:lang w:val="el-GR" w:eastAsia="ja-JP"/>
        </w:rPr>
        <w:t xml:space="preserve">. </w:t>
      </w:r>
    </w:p>
    <w:p w14:paraId="4E836DED" w14:textId="77777777" w:rsidR="00F93AFF" w:rsidRPr="00176260" w:rsidRDefault="00F93AFF">
      <w:pPr>
        <w:autoSpaceDE w:val="0"/>
        <w:autoSpaceDN w:val="0"/>
        <w:adjustRightInd w:val="0"/>
        <w:rPr>
          <w:rFonts w:eastAsia="MS Mincho"/>
          <w:bCs/>
          <w:spacing w:val="-2"/>
          <w:lang w:val="el-GR" w:eastAsia="ja-JP"/>
        </w:rPr>
      </w:pPr>
    </w:p>
    <w:p w14:paraId="231CEF4C" w14:textId="77777777" w:rsidR="00F93AFF" w:rsidRPr="00176260" w:rsidRDefault="00F93AFF">
      <w:pPr>
        <w:autoSpaceDE w:val="0"/>
        <w:autoSpaceDN w:val="0"/>
        <w:adjustRightInd w:val="0"/>
        <w:rPr>
          <w:i/>
          <w:iCs/>
          <w:spacing w:val="-2"/>
          <w:u w:val="single"/>
          <w:lang w:val="el-GR"/>
        </w:rPr>
      </w:pPr>
      <w:r w:rsidRPr="00176260">
        <w:rPr>
          <w:i/>
          <w:iCs/>
          <w:spacing w:val="-2"/>
          <w:u w:val="single"/>
          <w:lang w:val="el-GR"/>
        </w:rPr>
        <w:t>Ασθενείς με ΣΝ ή ΠΑΝ</w:t>
      </w:r>
    </w:p>
    <w:p w14:paraId="2814F40D" w14:textId="77777777" w:rsidR="00F93AFF" w:rsidRPr="00176260" w:rsidRDefault="00F93AFF">
      <w:pPr>
        <w:autoSpaceDE w:val="0"/>
        <w:autoSpaceDN w:val="0"/>
        <w:adjustRightInd w:val="0"/>
        <w:rPr>
          <w:i/>
          <w:iCs/>
          <w:spacing w:val="-2"/>
          <w:lang w:val="el-GR"/>
        </w:rPr>
      </w:pPr>
      <w:r w:rsidRPr="00176260">
        <w:rPr>
          <w:iCs/>
          <w:spacing w:val="-2"/>
          <w:lang w:val="el-GR"/>
        </w:rPr>
        <w:lastRenderedPageBreak/>
        <w:t>Ασθενείς με ΣΝ/ΠΑΝ με προηγούμενο αιμορραγικό ή</w:t>
      </w:r>
      <w:r w:rsidR="00246B5B" w:rsidRPr="00176260">
        <w:rPr>
          <w:iCs/>
          <w:spacing w:val="-2"/>
          <w:lang w:val="el-GR"/>
        </w:rPr>
        <w:t xml:space="preserve"> </w:t>
      </w:r>
      <w:proofErr w:type="spellStart"/>
      <w:r w:rsidRPr="00176260">
        <w:rPr>
          <w:iCs/>
          <w:spacing w:val="-2"/>
          <w:lang w:val="el-GR"/>
        </w:rPr>
        <w:t>κενοχωριώδες</w:t>
      </w:r>
      <w:proofErr w:type="spellEnd"/>
      <w:r w:rsidRPr="00176260">
        <w:rPr>
          <w:iCs/>
          <w:spacing w:val="-2"/>
          <w:lang w:val="el-GR"/>
        </w:rPr>
        <w:t xml:space="preserve"> αγγειακό εγκεφαλικό επεισόδιο, ή ισχαιμικό, μη </w:t>
      </w:r>
      <w:proofErr w:type="spellStart"/>
      <w:r w:rsidRPr="00176260">
        <w:rPr>
          <w:iCs/>
          <w:spacing w:val="-2"/>
          <w:lang w:val="el-GR"/>
        </w:rPr>
        <w:t>κενοχωριώδες</w:t>
      </w:r>
      <w:proofErr w:type="spellEnd"/>
      <w:r w:rsidRPr="00176260">
        <w:rPr>
          <w:iCs/>
          <w:spacing w:val="-2"/>
          <w:lang w:val="el-GR"/>
        </w:rPr>
        <w:t xml:space="preserve"> αγγειακό εγκεφαλικό επεισόδιο εντός του προηγούμενου μηνός δεν μελετήθηκαν (</w:t>
      </w:r>
      <w:r w:rsidR="0073022F" w:rsidRPr="00176260">
        <w:rPr>
          <w:iCs/>
          <w:spacing w:val="-2"/>
          <w:lang w:val="el-GR"/>
        </w:rPr>
        <w:t>βλ.</w:t>
      </w:r>
      <w:r w:rsidRPr="00176260">
        <w:rPr>
          <w:iCs/>
          <w:spacing w:val="-2"/>
          <w:lang w:val="el-GR"/>
        </w:rPr>
        <w:t xml:space="preserve"> παράγραφο</w:t>
      </w:r>
      <w:r w:rsidR="00892351">
        <w:rPr>
          <w:iCs/>
          <w:spacing w:val="-2"/>
          <w:lang w:val="el-GR"/>
        </w:rPr>
        <w:t> </w:t>
      </w:r>
      <w:r w:rsidRPr="00176260">
        <w:rPr>
          <w:iCs/>
          <w:spacing w:val="-2"/>
          <w:lang w:val="el-GR"/>
        </w:rPr>
        <w:t>4.3).</w:t>
      </w:r>
    </w:p>
    <w:p w14:paraId="46E36E77" w14:textId="5967886E" w:rsidR="00F93AFF" w:rsidRDefault="0055411C">
      <w:pPr>
        <w:autoSpaceDE w:val="0"/>
        <w:autoSpaceDN w:val="0"/>
        <w:adjustRightInd w:val="0"/>
        <w:rPr>
          <w:lang w:val="el-GR"/>
        </w:rPr>
      </w:pPr>
      <w:r>
        <w:rPr>
          <w:noProof/>
          <w:lang w:val="el-GR"/>
        </w:rPr>
        <w:t xml:space="preserve">Ασθενείς μετά από πρόσφατες επεμβάσεις επαναγγείωσης κάτω άκρου λόγω συμπτωματικής ΠΑΝ με προηγούμενο εγκεφαλικό επεισόδιο ή </w:t>
      </w:r>
      <w:r>
        <w:rPr>
          <w:noProof/>
        </w:rPr>
        <w:t>TIA</w:t>
      </w:r>
      <w:r>
        <w:rPr>
          <w:noProof/>
          <w:lang w:val="el-GR"/>
        </w:rPr>
        <w:t xml:space="preserve"> δεν μελετήθηκαν. </w:t>
      </w:r>
      <w:r>
        <w:rPr>
          <w:lang w:val="el-GR"/>
        </w:rPr>
        <w:t xml:space="preserve">Η θεραπεία με </w:t>
      </w:r>
      <w:r w:rsidR="00E71FFC">
        <w:rPr>
          <w:iCs/>
          <w:noProof/>
        </w:rPr>
        <w:t>Rivaroxaban</w:t>
      </w:r>
      <w:r w:rsidR="00E71FFC" w:rsidRPr="00917026">
        <w:rPr>
          <w:iCs/>
          <w:noProof/>
          <w:lang w:val="el-GR"/>
        </w:rPr>
        <w:t xml:space="preserve"> </w:t>
      </w:r>
      <w:r w:rsidR="00E71FFC">
        <w:rPr>
          <w:iCs/>
          <w:noProof/>
        </w:rPr>
        <w:t>Viatris</w:t>
      </w:r>
      <w:r w:rsidR="004A0534" w:rsidRPr="0019279B">
        <w:rPr>
          <w:iCs/>
          <w:noProof/>
          <w:lang w:val="el-GR"/>
        </w:rPr>
        <w:t xml:space="preserve"> </w:t>
      </w:r>
      <w:r>
        <w:rPr>
          <w:lang w:val="el-GR"/>
        </w:rPr>
        <w:t>2,5</w:t>
      </w:r>
      <w:r>
        <w:t> mg</w:t>
      </w:r>
      <w:r>
        <w:rPr>
          <w:lang w:val="el-GR"/>
        </w:rPr>
        <w:t xml:space="preserve"> θα πρέπει να αποφεύγεται σε εκείνους τους ασθενείς που λαμβάνουν διπλή </w:t>
      </w:r>
      <w:proofErr w:type="spellStart"/>
      <w:r>
        <w:rPr>
          <w:lang w:val="el-GR"/>
        </w:rPr>
        <w:t>αντιαιμοπεταλιακή</w:t>
      </w:r>
      <w:proofErr w:type="spellEnd"/>
      <w:r>
        <w:rPr>
          <w:lang w:val="el-GR"/>
        </w:rPr>
        <w:t xml:space="preserve"> θεραπεία.</w:t>
      </w:r>
    </w:p>
    <w:p w14:paraId="28689F72" w14:textId="77777777" w:rsidR="0055411C" w:rsidRPr="00176260" w:rsidRDefault="0055411C">
      <w:pPr>
        <w:autoSpaceDE w:val="0"/>
        <w:autoSpaceDN w:val="0"/>
        <w:adjustRightInd w:val="0"/>
        <w:rPr>
          <w:i/>
          <w:iCs/>
          <w:spacing w:val="-2"/>
          <w:lang w:val="el-GR"/>
        </w:rPr>
      </w:pPr>
    </w:p>
    <w:p w14:paraId="1E11999C" w14:textId="77777777" w:rsidR="00F93AFF" w:rsidRPr="00176260" w:rsidRDefault="00F93AFF">
      <w:pPr>
        <w:autoSpaceDE w:val="0"/>
        <w:autoSpaceDN w:val="0"/>
        <w:adjustRightInd w:val="0"/>
        <w:rPr>
          <w:rFonts w:eastAsia="MS Mincho"/>
          <w:bCs/>
          <w:spacing w:val="-2"/>
          <w:u w:val="single"/>
          <w:lang w:val="el-GR" w:eastAsia="ja-JP"/>
        </w:rPr>
      </w:pPr>
      <w:r w:rsidRPr="00176260">
        <w:rPr>
          <w:rFonts w:eastAsia="MS Mincho"/>
          <w:bCs/>
          <w:spacing w:val="-2"/>
          <w:u w:val="single"/>
          <w:lang w:val="el-GR" w:eastAsia="ja-JP"/>
        </w:rPr>
        <w:t>Ραχιαία/</w:t>
      </w:r>
      <w:proofErr w:type="spellStart"/>
      <w:r w:rsidRPr="00176260">
        <w:rPr>
          <w:rFonts w:eastAsia="MS Mincho"/>
          <w:bCs/>
          <w:spacing w:val="-2"/>
          <w:u w:val="single"/>
          <w:lang w:val="el-GR" w:eastAsia="ja-JP"/>
        </w:rPr>
        <w:t>επισκληρίδιος</w:t>
      </w:r>
      <w:proofErr w:type="spellEnd"/>
      <w:r w:rsidRPr="00176260">
        <w:rPr>
          <w:rFonts w:eastAsia="MS Mincho"/>
          <w:bCs/>
          <w:spacing w:val="-2"/>
          <w:u w:val="single"/>
          <w:lang w:val="el-GR" w:eastAsia="ja-JP"/>
        </w:rPr>
        <w:t xml:space="preserve"> αναισθησία ή </w:t>
      </w:r>
      <w:proofErr w:type="spellStart"/>
      <w:r w:rsidR="00A67A77" w:rsidRPr="00176260">
        <w:rPr>
          <w:rFonts w:eastAsia="MS Mincho"/>
          <w:bCs/>
          <w:spacing w:val="-2"/>
          <w:u w:val="single"/>
          <w:lang w:val="el-GR" w:eastAsia="ja-JP"/>
        </w:rPr>
        <w:t>νωτιαία</w:t>
      </w:r>
      <w:proofErr w:type="spellEnd"/>
      <w:r w:rsidR="00744E11" w:rsidRPr="00176260">
        <w:rPr>
          <w:rFonts w:eastAsia="MS Mincho"/>
          <w:bCs/>
          <w:spacing w:val="-2"/>
          <w:u w:val="single"/>
          <w:lang w:val="el-GR" w:eastAsia="ja-JP"/>
        </w:rPr>
        <w:t xml:space="preserve"> </w:t>
      </w:r>
      <w:r w:rsidRPr="00176260">
        <w:rPr>
          <w:rFonts w:eastAsia="MS Mincho"/>
          <w:bCs/>
          <w:spacing w:val="-2"/>
          <w:u w:val="single"/>
          <w:lang w:val="el-GR" w:eastAsia="ja-JP"/>
        </w:rPr>
        <w:t>παρακέντηση</w:t>
      </w:r>
    </w:p>
    <w:p w14:paraId="243EA900" w14:textId="73E9D7A6" w:rsidR="00F93AFF" w:rsidRPr="0019279B" w:rsidRDefault="00F93AFF">
      <w:pPr>
        <w:autoSpaceDE w:val="0"/>
        <w:autoSpaceDN w:val="0"/>
        <w:adjustRightInd w:val="0"/>
        <w:rPr>
          <w:rFonts w:eastAsia="Times New Roman"/>
          <w:spacing w:val="-2"/>
          <w:lang w:val="el-GR"/>
        </w:rPr>
      </w:pPr>
      <w:r w:rsidRPr="00176260">
        <w:rPr>
          <w:rFonts w:eastAsia="MS Mincho"/>
          <w:bCs/>
          <w:spacing w:val="-2"/>
          <w:lang w:val="el-GR" w:eastAsia="ja-JP"/>
        </w:rPr>
        <w:t xml:space="preserve">Όταν χρησιμοποιείται </w:t>
      </w:r>
      <w:proofErr w:type="spellStart"/>
      <w:r w:rsidRPr="00176260">
        <w:rPr>
          <w:rFonts w:eastAsia="MS Mincho"/>
          <w:bCs/>
          <w:spacing w:val="-2"/>
          <w:lang w:val="el-GR" w:eastAsia="ja-JP"/>
        </w:rPr>
        <w:t>νευραξονική</w:t>
      </w:r>
      <w:proofErr w:type="spellEnd"/>
      <w:r w:rsidRPr="00176260">
        <w:rPr>
          <w:rFonts w:eastAsia="MS Mincho"/>
          <w:bCs/>
          <w:spacing w:val="-2"/>
          <w:lang w:val="el-GR" w:eastAsia="ja-JP"/>
        </w:rPr>
        <w:t xml:space="preserve"> αναισθησία (ραχιαία/</w:t>
      </w:r>
      <w:proofErr w:type="spellStart"/>
      <w:r w:rsidRPr="00176260">
        <w:rPr>
          <w:rFonts w:eastAsia="MS Mincho"/>
          <w:bCs/>
          <w:spacing w:val="-2"/>
          <w:lang w:val="el-GR" w:eastAsia="ja-JP"/>
        </w:rPr>
        <w:t>επισκληρίδιος</w:t>
      </w:r>
      <w:proofErr w:type="spellEnd"/>
      <w:r w:rsidRPr="00176260">
        <w:rPr>
          <w:rFonts w:eastAsia="MS Mincho"/>
          <w:bCs/>
          <w:spacing w:val="-2"/>
          <w:lang w:val="el-GR" w:eastAsia="ja-JP"/>
        </w:rPr>
        <w:t xml:space="preserve"> αναισθησία) ή </w:t>
      </w:r>
      <w:proofErr w:type="spellStart"/>
      <w:r w:rsidR="00314087" w:rsidRPr="00176260">
        <w:rPr>
          <w:rFonts w:eastAsia="Times New Roman"/>
          <w:spacing w:val="-2"/>
          <w:lang w:val="el-GR"/>
        </w:rPr>
        <w:t>νωτιαία</w:t>
      </w:r>
      <w:proofErr w:type="spellEnd"/>
      <w:r w:rsidRPr="00176260">
        <w:rPr>
          <w:rFonts w:eastAsia="MS Mincho"/>
          <w:bCs/>
          <w:spacing w:val="-2"/>
          <w:lang w:val="el-GR" w:eastAsia="ja-JP"/>
        </w:rPr>
        <w:t>/</w:t>
      </w:r>
      <w:proofErr w:type="spellStart"/>
      <w:r w:rsidRPr="00176260">
        <w:rPr>
          <w:rFonts w:eastAsia="MS Mincho"/>
          <w:bCs/>
          <w:spacing w:val="-2"/>
          <w:lang w:val="el-GR" w:eastAsia="ja-JP"/>
        </w:rPr>
        <w:t>επισκληρίδιος</w:t>
      </w:r>
      <w:proofErr w:type="spellEnd"/>
      <w:r w:rsidRPr="00176260">
        <w:rPr>
          <w:rFonts w:eastAsia="MS Mincho"/>
          <w:bCs/>
          <w:spacing w:val="-2"/>
          <w:lang w:val="el-GR" w:eastAsia="ja-JP"/>
        </w:rPr>
        <w:t xml:space="preserve"> παρακέντηση, οι ασθενείς που θεραπεύονται με αντιθρομβωτικούς παράγοντες για την πρόληψη </w:t>
      </w:r>
      <w:proofErr w:type="spellStart"/>
      <w:r w:rsidRPr="00176260">
        <w:rPr>
          <w:rFonts w:eastAsia="MS Mincho"/>
          <w:bCs/>
          <w:spacing w:val="-2"/>
          <w:lang w:val="el-GR" w:eastAsia="ja-JP"/>
        </w:rPr>
        <w:t>θρομβοεμβολικών</w:t>
      </w:r>
      <w:proofErr w:type="spellEnd"/>
      <w:r w:rsidRPr="00176260">
        <w:rPr>
          <w:rFonts w:eastAsia="MS Mincho"/>
          <w:bCs/>
          <w:spacing w:val="-2"/>
          <w:lang w:val="el-GR" w:eastAsia="ja-JP"/>
        </w:rPr>
        <w:t xml:space="preserve"> επιπλοκών διατρέχουν τον κίνδυνο ανάπτυξης </w:t>
      </w:r>
      <w:proofErr w:type="spellStart"/>
      <w:r w:rsidRPr="00176260">
        <w:rPr>
          <w:rFonts w:eastAsia="MS Mincho"/>
          <w:bCs/>
          <w:spacing w:val="-2"/>
          <w:lang w:val="el-GR" w:eastAsia="ja-JP"/>
        </w:rPr>
        <w:t>επισκληρίδιου</w:t>
      </w:r>
      <w:proofErr w:type="spellEnd"/>
      <w:r w:rsidRPr="00176260">
        <w:rPr>
          <w:rFonts w:eastAsia="MS Mincho"/>
          <w:bCs/>
          <w:spacing w:val="-2"/>
          <w:lang w:val="el-GR" w:eastAsia="ja-JP"/>
        </w:rPr>
        <w:t xml:space="preserve"> ή </w:t>
      </w:r>
      <w:proofErr w:type="spellStart"/>
      <w:r w:rsidRPr="00176260">
        <w:rPr>
          <w:rFonts w:eastAsia="MS Mincho"/>
          <w:bCs/>
          <w:spacing w:val="-2"/>
          <w:lang w:val="el-GR" w:eastAsia="ja-JP"/>
        </w:rPr>
        <w:t>ενδορραχιαίου</w:t>
      </w:r>
      <w:proofErr w:type="spellEnd"/>
      <w:r w:rsidRPr="00176260">
        <w:rPr>
          <w:rFonts w:eastAsia="MS Mincho"/>
          <w:bCs/>
          <w:spacing w:val="-2"/>
          <w:lang w:val="el-GR" w:eastAsia="ja-JP"/>
        </w:rPr>
        <w:t xml:space="preserve"> αιματώματος, το οποίο μπορεί να οδηγήσει σε μακροχρόνια ή μόνιμη παράλυση. Ο κίνδυνος αυτών των συμβάντων μπορεί να αυξηθεί από την μετεγχειρητική χρήση</w:t>
      </w:r>
      <w:r w:rsidR="00980F5D" w:rsidRPr="00176260">
        <w:rPr>
          <w:rFonts w:eastAsia="MS Mincho"/>
          <w:bCs/>
          <w:spacing w:val="-2"/>
          <w:lang w:val="el-GR" w:eastAsia="ja-JP"/>
        </w:rPr>
        <w:t xml:space="preserve"> μόνιμων</w:t>
      </w:r>
      <w:r w:rsidRPr="00176260">
        <w:rPr>
          <w:rFonts w:eastAsia="MS Mincho"/>
          <w:bCs/>
          <w:spacing w:val="-2"/>
          <w:lang w:val="el-GR" w:eastAsia="ja-JP"/>
        </w:rPr>
        <w:t xml:space="preserve"> </w:t>
      </w:r>
      <w:proofErr w:type="spellStart"/>
      <w:r w:rsidRPr="00176260">
        <w:rPr>
          <w:rFonts w:eastAsia="MS Mincho"/>
          <w:bCs/>
          <w:spacing w:val="-2"/>
          <w:lang w:val="el-GR" w:eastAsia="ja-JP"/>
        </w:rPr>
        <w:t>επισκληρίδιων</w:t>
      </w:r>
      <w:proofErr w:type="spellEnd"/>
      <w:r w:rsidRPr="00176260">
        <w:rPr>
          <w:rFonts w:eastAsia="MS Mincho"/>
          <w:bCs/>
          <w:spacing w:val="-2"/>
          <w:lang w:val="el-GR" w:eastAsia="ja-JP"/>
        </w:rPr>
        <w:t xml:space="preserve"> καθετήρων ή από την ταυτόχρονη χρήση φαρμακευτικών προϊόντων που επηρεάζουν την αιμόσταση. Ο κίνδυνος μπορεί επίσης να αυξηθεί από τραυματική ή επαναλαμβανόμενη </w:t>
      </w:r>
      <w:proofErr w:type="spellStart"/>
      <w:r w:rsidRPr="00176260">
        <w:rPr>
          <w:rFonts w:eastAsia="MS Mincho"/>
          <w:bCs/>
          <w:spacing w:val="-2"/>
          <w:lang w:val="el-GR" w:eastAsia="ja-JP"/>
        </w:rPr>
        <w:t>επισκληρίδιο</w:t>
      </w:r>
      <w:proofErr w:type="spellEnd"/>
      <w:r w:rsidRPr="00176260">
        <w:rPr>
          <w:rFonts w:eastAsia="MS Mincho"/>
          <w:bCs/>
          <w:spacing w:val="-2"/>
          <w:lang w:val="el-GR" w:eastAsia="ja-JP"/>
        </w:rPr>
        <w:t xml:space="preserve"> ή </w:t>
      </w:r>
      <w:proofErr w:type="spellStart"/>
      <w:r w:rsidR="00806B57" w:rsidRPr="00176260">
        <w:rPr>
          <w:rFonts w:eastAsia="MS Mincho"/>
          <w:bCs/>
          <w:spacing w:val="-2"/>
          <w:lang w:val="el-GR" w:eastAsia="ja-JP"/>
        </w:rPr>
        <w:t>νωτιαία</w:t>
      </w:r>
      <w:proofErr w:type="spellEnd"/>
      <w:r w:rsidRPr="00176260">
        <w:rPr>
          <w:rFonts w:eastAsia="MS Mincho"/>
          <w:bCs/>
          <w:spacing w:val="-2"/>
          <w:lang w:val="el-GR" w:eastAsia="ja-JP"/>
        </w:rPr>
        <w:t xml:space="preserve"> παρακέντηση. Οι ασθενείς πρέπει να παρακολουθούνται συχνά για σημεία και συμπτώματα νευρολογικής δυσλειτουργίας (π.χ. αιμωδία ή αδυναμία των ποδιών, δυσλειτουργία των εντέρων ή της ουροδόχου </w:t>
      </w:r>
      <w:proofErr w:type="spellStart"/>
      <w:r w:rsidRPr="00176260">
        <w:rPr>
          <w:rFonts w:eastAsia="MS Mincho"/>
          <w:bCs/>
          <w:spacing w:val="-2"/>
          <w:lang w:val="el-GR" w:eastAsia="ja-JP"/>
        </w:rPr>
        <w:t>κύστεως</w:t>
      </w:r>
      <w:proofErr w:type="spellEnd"/>
      <w:r w:rsidRPr="00176260">
        <w:rPr>
          <w:rFonts w:eastAsia="MS Mincho"/>
          <w:bCs/>
          <w:spacing w:val="-2"/>
          <w:lang w:val="el-GR" w:eastAsia="ja-JP"/>
        </w:rPr>
        <w:t xml:space="preserve">). Εάν παρατηρηθούν νευρολογικές επιπτώσεις, απαιτείται επείγουσα διάγνωση και θεραπεία. Πριν από την </w:t>
      </w:r>
      <w:proofErr w:type="spellStart"/>
      <w:r w:rsidRPr="00176260">
        <w:rPr>
          <w:rFonts w:eastAsia="MS Mincho"/>
          <w:bCs/>
          <w:spacing w:val="-2"/>
          <w:lang w:val="el-GR" w:eastAsia="ja-JP"/>
        </w:rPr>
        <w:t>νευραξονική</w:t>
      </w:r>
      <w:proofErr w:type="spellEnd"/>
      <w:r w:rsidRPr="00176260">
        <w:rPr>
          <w:rFonts w:eastAsia="MS Mincho"/>
          <w:bCs/>
          <w:spacing w:val="-2"/>
          <w:lang w:val="el-GR" w:eastAsia="ja-JP"/>
        </w:rPr>
        <w:t xml:space="preserve"> επεμβατική διαδικασία, ο γιατρός </w:t>
      </w:r>
      <w:r w:rsidR="00242DB4" w:rsidRPr="00176260">
        <w:rPr>
          <w:rFonts w:eastAsia="Times New Roman"/>
          <w:spacing w:val="-2"/>
          <w:lang w:val="el-GR"/>
        </w:rPr>
        <w:t xml:space="preserve">θα </w:t>
      </w:r>
      <w:r w:rsidRPr="00176260">
        <w:rPr>
          <w:rFonts w:eastAsia="MS Mincho"/>
          <w:bCs/>
          <w:spacing w:val="-2"/>
          <w:lang w:val="el-GR" w:eastAsia="ja-JP"/>
        </w:rPr>
        <w:t xml:space="preserve">πρέπει να εξετάσει το ενδεχόμενο όφελος έναντι του κινδύνου σε ασθενείς υπό αντιπηκτική αγωγή ή σε ασθενείς που πρόκειται να υποβληθούν σε αντιπηκτική αγωγή για </w:t>
      </w:r>
      <w:proofErr w:type="spellStart"/>
      <w:r w:rsidRPr="00176260">
        <w:rPr>
          <w:rFonts w:eastAsia="MS Mincho"/>
          <w:bCs/>
          <w:spacing w:val="-2"/>
          <w:lang w:val="el-GR" w:eastAsia="ja-JP"/>
        </w:rPr>
        <w:t>θρομβοπροφύλαξη</w:t>
      </w:r>
      <w:proofErr w:type="spellEnd"/>
      <w:r w:rsidRPr="00176260">
        <w:rPr>
          <w:rFonts w:eastAsia="MS Mincho"/>
          <w:bCs/>
          <w:spacing w:val="-2"/>
          <w:lang w:val="el-GR" w:eastAsia="ja-JP"/>
        </w:rPr>
        <w:t>.</w:t>
      </w:r>
      <w:r w:rsidR="00980F5D" w:rsidRPr="00176260">
        <w:rPr>
          <w:rFonts w:eastAsia="MS Mincho"/>
          <w:bCs/>
          <w:spacing w:val="-2"/>
          <w:lang w:val="el-GR" w:eastAsia="ja-JP"/>
        </w:rPr>
        <w:t xml:space="preserve"> </w:t>
      </w:r>
      <w:r w:rsidRPr="00176260">
        <w:rPr>
          <w:rFonts w:eastAsia="Times New Roman"/>
          <w:spacing w:val="-2"/>
          <w:lang w:val="el-GR"/>
        </w:rPr>
        <w:t>Δεν υπάρχει κλινική εμπειρία σε τέτοιες καταστάσεις στη χρήση</w:t>
      </w:r>
      <w:r w:rsidR="00980F5D" w:rsidRPr="00176260">
        <w:rPr>
          <w:rFonts w:eastAsia="Times New Roman"/>
          <w:spacing w:val="-2"/>
          <w:lang w:val="el-GR"/>
        </w:rPr>
        <w:t xml:space="preserve"> του</w:t>
      </w:r>
      <w:r w:rsidRPr="00176260">
        <w:rPr>
          <w:rFonts w:eastAsia="Times New Roman"/>
          <w:spacing w:val="-2"/>
          <w:lang w:val="el-GR"/>
        </w:rPr>
        <w:t xml:space="preserve"> </w:t>
      </w:r>
      <w:proofErr w:type="spellStart"/>
      <w:r w:rsidR="00E71FFC">
        <w:rPr>
          <w:rFonts w:cs="Arial"/>
          <w:color w:val="auto"/>
          <w:spacing w:val="-2"/>
          <w:lang w:val="el-GR"/>
        </w:rPr>
        <w:t>Rivaroxaban</w:t>
      </w:r>
      <w:proofErr w:type="spellEnd"/>
      <w:r w:rsidR="00E71FFC">
        <w:rPr>
          <w:rFonts w:cs="Arial"/>
          <w:color w:val="auto"/>
          <w:spacing w:val="-2"/>
          <w:lang w:val="el-GR"/>
        </w:rPr>
        <w:t xml:space="preserve"> </w:t>
      </w:r>
      <w:proofErr w:type="spellStart"/>
      <w:r w:rsidR="00E71FFC">
        <w:rPr>
          <w:rFonts w:cs="Arial"/>
          <w:color w:val="auto"/>
          <w:spacing w:val="-2"/>
          <w:lang w:val="el-GR"/>
        </w:rPr>
        <w:t>Viatris</w:t>
      </w:r>
      <w:proofErr w:type="spellEnd"/>
      <w:r w:rsidRPr="00176260">
        <w:rPr>
          <w:rFonts w:cs="Arial"/>
          <w:color w:val="auto"/>
          <w:spacing w:val="-2"/>
          <w:lang w:val="el-GR"/>
        </w:rPr>
        <w:t xml:space="preserve"> </w:t>
      </w:r>
      <w:r w:rsidRPr="00176260">
        <w:rPr>
          <w:rFonts w:eastAsia="Times New Roman"/>
          <w:spacing w:val="-2"/>
          <w:lang w:val="el-GR"/>
        </w:rPr>
        <w:t>2,5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C218C4">
        <w:rPr>
          <w:rFonts w:eastAsia="Times New Roman"/>
          <w:spacing w:val="-2"/>
          <w:lang w:val="el-GR"/>
        </w:rPr>
        <w:t xml:space="preserve">μαζί </w:t>
      </w:r>
      <w:r w:rsidRPr="00176260">
        <w:rPr>
          <w:rFonts w:eastAsia="Times New Roman"/>
          <w:spacing w:val="-2"/>
          <w:lang w:val="el-GR"/>
        </w:rPr>
        <w:t xml:space="preserve">με </w:t>
      </w:r>
      <w:proofErr w:type="spellStart"/>
      <w:r w:rsidR="00C218C4">
        <w:rPr>
          <w:rFonts w:cs="Arial"/>
          <w:color w:val="auto"/>
          <w:lang w:val="el-GR"/>
        </w:rPr>
        <w:t>αντιαιμοπεταλιακούς</w:t>
      </w:r>
      <w:proofErr w:type="spellEnd"/>
      <w:r w:rsidR="00C218C4">
        <w:rPr>
          <w:rFonts w:cs="Arial"/>
          <w:color w:val="auto"/>
          <w:lang w:val="el-GR"/>
        </w:rPr>
        <w:t xml:space="preserve"> παράγοντες</w:t>
      </w:r>
      <w:r w:rsidRPr="00176260">
        <w:rPr>
          <w:rFonts w:eastAsia="Times New Roman"/>
          <w:spacing w:val="-2"/>
          <w:lang w:val="el-GR"/>
        </w:rPr>
        <w:t>.</w:t>
      </w:r>
      <w:r w:rsidR="004A0534" w:rsidRPr="0019279B">
        <w:rPr>
          <w:rFonts w:eastAsia="Times New Roman"/>
          <w:spacing w:val="-2"/>
          <w:lang w:val="el-GR"/>
        </w:rPr>
        <w:t xml:space="preserve"> </w:t>
      </w:r>
      <w:r w:rsidR="004A0534" w:rsidRPr="00176260">
        <w:rPr>
          <w:rFonts w:eastAsia="Times New Roman"/>
          <w:spacing w:val="-2"/>
          <w:lang w:val="el-GR"/>
        </w:rPr>
        <w:t xml:space="preserve">Οι αναστολείς συσσώρευσης αιμοπεταλίων θα πρέπει να διακόπτονται όπως προτείνεται από τις </w:t>
      </w:r>
      <w:proofErr w:type="spellStart"/>
      <w:r w:rsidR="004A0534" w:rsidRPr="00176260">
        <w:rPr>
          <w:rFonts w:eastAsia="Times New Roman"/>
          <w:spacing w:val="-2"/>
          <w:lang w:val="el-GR"/>
        </w:rPr>
        <w:t>συνταγογραφικές</w:t>
      </w:r>
      <w:proofErr w:type="spellEnd"/>
      <w:r w:rsidR="004A0534" w:rsidRPr="00176260">
        <w:rPr>
          <w:rFonts w:eastAsia="Times New Roman"/>
          <w:spacing w:val="-2"/>
          <w:lang w:val="el-GR"/>
        </w:rPr>
        <w:t xml:space="preserve"> πληροφορίες του παρασκευαστή.</w:t>
      </w:r>
    </w:p>
    <w:p w14:paraId="12E628BD" w14:textId="0C9B1062" w:rsidR="00F93AFF" w:rsidRPr="00176260" w:rsidRDefault="00F93AFF">
      <w:pPr>
        <w:rPr>
          <w:rFonts w:eastAsia="Times New Roman"/>
          <w:spacing w:val="-2"/>
          <w:lang w:val="el-GR"/>
        </w:rPr>
      </w:pPr>
      <w:r w:rsidRPr="00176260">
        <w:rPr>
          <w:rFonts w:eastAsia="Times New Roman"/>
          <w:spacing w:val="-2"/>
          <w:lang w:val="el-GR"/>
        </w:rPr>
        <w:t xml:space="preserve">Για τη μείωση πιθανού κινδύνου αιμορραγίας σχετιζόμενης με την ταυτόχρονη χρήση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w:t>
      </w:r>
      <w:proofErr w:type="spellStart"/>
      <w:r w:rsidRPr="00176260">
        <w:rPr>
          <w:rFonts w:eastAsia="Times New Roman"/>
          <w:spacing w:val="-2"/>
          <w:lang w:val="el-GR"/>
        </w:rPr>
        <w:t>νευραξονικής</w:t>
      </w:r>
      <w:proofErr w:type="spellEnd"/>
      <w:r w:rsidRPr="00176260">
        <w:rPr>
          <w:rFonts w:eastAsia="Times New Roman"/>
          <w:spacing w:val="-2"/>
          <w:lang w:val="el-GR"/>
        </w:rPr>
        <w:t xml:space="preserve"> αναισθησίας (ραχιαία/</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αναισθησία)</w:t>
      </w:r>
      <w:r w:rsidRPr="00176260">
        <w:rPr>
          <w:spacing w:val="-2"/>
          <w:lang w:val="el-GR"/>
        </w:rPr>
        <w:t xml:space="preserve"> </w:t>
      </w:r>
      <w:r w:rsidRPr="00176260">
        <w:rPr>
          <w:rFonts w:eastAsia="Times New Roman"/>
          <w:spacing w:val="-2"/>
          <w:lang w:val="el-GR"/>
        </w:rPr>
        <w:t xml:space="preserve">ή </w:t>
      </w:r>
      <w:proofErr w:type="spellStart"/>
      <w:r w:rsidR="00314087" w:rsidRPr="00176260">
        <w:rPr>
          <w:rFonts w:eastAsia="Times New Roman"/>
          <w:spacing w:val="-2"/>
          <w:lang w:val="el-GR"/>
        </w:rPr>
        <w:t>νωτιαία</w:t>
      </w:r>
      <w:r w:rsidRPr="00176260">
        <w:rPr>
          <w:rFonts w:eastAsia="Times New Roman"/>
          <w:spacing w:val="-2"/>
          <w:lang w:val="el-GR"/>
        </w:rPr>
        <w:t>ς</w:t>
      </w:r>
      <w:proofErr w:type="spellEnd"/>
      <w:r w:rsidRPr="00176260">
        <w:rPr>
          <w:rFonts w:eastAsia="Times New Roman"/>
          <w:spacing w:val="-2"/>
          <w:lang w:val="el-GR"/>
        </w:rPr>
        <w:t xml:space="preserve"> παρακέντησης, θα πρέπει να ληφθεί υπόψη το </w:t>
      </w:r>
      <w:proofErr w:type="spellStart"/>
      <w:r w:rsidRPr="00176260">
        <w:rPr>
          <w:rFonts w:eastAsia="Times New Roman"/>
          <w:spacing w:val="-2"/>
          <w:lang w:val="el-GR"/>
        </w:rPr>
        <w:t>φαρμακοκινητικό</w:t>
      </w:r>
      <w:proofErr w:type="spellEnd"/>
      <w:r w:rsidRPr="00176260">
        <w:rPr>
          <w:rFonts w:eastAsia="Times New Roman"/>
          <w:spacing w:val="-2"/>
          <w:lang w:val="el-GR"/>
        </w:rPr>
        <w:t xml:space="preserve"> προφίλ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Η τοποθέτηση ή η αφαίρεση ενός </w:t>
      </w:r>
      <w:proofErr w:type="spellStart"/>
      <w:r w:rsidRPr="00176260">
        <w:rPr>
          <w:rFonts w:eastAsia="Times New Roman"/>
          <w:spacing w:val="-2"/>
          <w:lang w:val="el-GR"/>
        </w:rPr>
        <w:t>επισκληρίδιου</w:t>
      </w:r>
      <w:proofErr w:type="spellEnd"/>
      <w:r w:rsidRPr="00176260">
        <w:rPr>
          <w:rFonts w:eastAsia="Times New Roman"/>
          <w:spacing w:val="-2"/>
          <w:lang w:val="el-GR"/>
        </w:rPr>
        <w:t xml:space="preserve"> καθετήρα ή η </w:t>
      </w:r>
      <w:proofErr w:type="spellStart"/>
      <w:r w:rsidR="005F5C35" w:rsidRPr="00176260">
        <w:rPr>
          <w:rFonts w:eastAsia="Times New Roman"/>
          <w:spacing w:val="-2"/>
          <w:lang w:val="el-GR"/>
        </w:rPr>
        <w:t>οσφυονωτιαία</w:t>
      </w:r>
      <w:proofErr w:type="spellEnd"/>
      <w:r w:rsidR="005F5C35" w:rsidRPr="00176260">
        <w:rPr>
          <w:rFonts w:eastAsia="Times New Roman"/>
          <w:spacing w:val="-2"/>
          <w:lang w:val="el-GR"/>
        </w:rPr>
        <w:t xml:space="preserve"> </w:t>
      </w:r>
      <w:r w:rsidRPr="00176260">
        <w:rPr>
          <w:rFonts w:eastAsia="Times New Roman"/>
          <w:spacing w:val="-2"/>
          <w:lang w:val="el-GR"/>
        </w:rPr>
        <w:t xml:space="preserve">παρακέντηση διενεργείται καλύτερα όταν η αντιπηκτική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εκτιμάται ότι είναι χαμηλή (</w:t>
      </w:r>
      <w:r w:rsidR="0073022F" w:rsidRPr="00176260">
        <w:rPr>
          <w:rFonts w:eastAsia="Times New Roman"/>
          <w:spacing w:val="-2"/>
          <w:lang w:val="el-GR"/>
        </w:rPr>
        <w:t>βλ.</w:t>
      </w:r>
      <w:r w:rsidRPr="00176260">
        <w:rPr>
          <w:rFonts w:eastAsia="Times New Roman"/>
          <w:spacing w:val="-2"/>
          <w:lang w:val="el-GR"/>
        </w:rPr>
        <w:t xml:space="preserve"> παράγραφο</w:t>
      </w:r>
      <w:r w:rsidR="003B37DC">
        <w:rPr>
          <w:rFonts w:eastAsia="Times New Roman"/>
          <w:spacing w:val="-2"/>
          <w:lang w:val="el-GR"/>
        </w:rPr>
        <w:t> </w:t>
      </w:r>
      <w:r w:rsidRPr="00176260">
        <w:rPr>
          <w:rFonts w:eastAsia="Times New Roman"/>
          <w:spacing w:val="-2"/>
          <w:lang w:val="el-GR"/>
        </w:rPr>
        <w:t>5.2).</w:t>
      </w:r>
      <w:r w:rsidR="00246B5B" w:rsidRPr="00176260">
        <w:rPr>
          <w:rFonts w:eastAsia="Times New Roman"/>
          <w:spacing w:val="-2"/>
          <w:lang w:val="el-GR"/>
        </w:rPr>
        <w:t xml:space="preserve"> </w:t>
      </w:r>
      <w:r w:rsidRPr="00176260">
        <w:rPr>
          <w:rFonts w:eastAsia="Times New Roman"/>
          <w:spacing w:val="-2"/>
          <w:lang w:val="el-GR"/>
        </w:rPr>
        <w:t>Ωστόσο, δεν είναι γνωστός ο ακριβής χρόνος για την επίτευξη μιας επαρκώς χαμηλής αντιπηκτικής δράσης σε κάθε ασθενή.</w:t>
      </w:r>
      <w:r w:rsidR="00246B5B" w:rsidRPr="00176260">
        <w:rPr>
          <w:rFonts w:eastAsia="Times New Roman"/>
          <w:spacing w:val="-2"/>
          <w:lang w:val="el-GR"/>
        </w:rPr>
        <w:t xml:space="preserve"> </w:t>
      </w:r>
    </w:p>
    <w:p w14:paraId="22B595EE" w14:textId="77777777" w:rsidR="00F93AFF" w:rsidRPr="00176260" w:rsidRDefault="00F93AFF">
      <w:pPr>
        <w:autoSpaceDE w:val="0"/>
        <w:autoSpaceDN w:val="0"/>
        <w:adjustRightInd w:val="0"/>
        <w:rPr>
          <w:rFonts w:eastAsia="Times New Roman"/>
          <w:spacing w:val="-2"/>
          <w:u w:val="single"/>
          <w:lang w:val="el-GR"/>
        </w:rPr>
      </w:pPr>
    </w:p>
    <w:p w14:paraId="2B4598F0" w14:textId="77777777" w:rsidR="00F93AFF" w:rsidRPr="00176260" w:rsidRDefault="00F93AFF">
      <w:pPr>
        <w:keepNext/>
        <w:autoSpaceDE w:val="0"/>
        <w:autoSpaceDN w:val="0"/>
        <w:adjustRightInd w:val="0"/>
        <w:rPr>
          <w:rFonts w:eastAsia="Times New Roman"/>
          <w:spacing w:val="-2"/>
          <w:u w:val="single"/>
          <w:lang w:val="el-GR"/>
        </w:rPr>
      </w:pPr>
      <w:proofErr w:type="spellStart"/>
      <w:r w:rsidRPr="00176260">
        <w:rPr>
          <w:rFonts w:eastAsia="Times New Roman"/>
          <w:spacing w:val="-2"/>
          <w:u w:val="single"/>
          <w:lang w:val="el-GR"/>
        </w:rPr>
        <w:t>Δοσολογικές</w:t>
      </w:r>
      <w:proofErr w:type="spellEnd"/>
      <w:r w:rsidRPr="00176260">
        <w:rPr>
          <w:rFonts w:eastAsia="Times New Roman"/>
          <w:spacing w:val="-2"/>
          <w:u w:val="single"/>
          <w:lang w:val="el-GR"/>
        </w:rPr>
        <w:t xml:space="preserve"> συστάσεις πριν και μετά από επεμβατικές διαδικασίες και χειρουργική παρέμβαση</w:t>
      </w:r>
    </w:p>
    <w:p w14:paraId="280901FC" w14:textId="6D02E686" w:rsidR="00F93AFF" w:rsidRPr="00176260" w:rsidRDefault="00F93AFF" w:rsidP="00176260">
      <w:pPr>
        <w:tabs>
          <w:tab w:val="left" w:pos="567"/>
        </w:tabs>
        <w:rPr>
          <w:rFonts w:eastAsia="Times New Roman"/>
          <w:spacing w:val="-2"/>
          <w:lang w:val="el-GR"/>
        </w:rPr>
      </w:pPr>
      <w:r w:rsidRPr="00176260">
        <w:rPr>
          <w:rFonts w:eastAsia="Times New Roman"/>
          <w:spacing w:val="-2"/>
          <w:lang w:val="el-GR"/>
        </w:rPr>
        <w:t xml:space="preserve">Εάν απαιτείται επεμβατική διαδικασία ή χειρουργική παρέμβαση,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2,5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242DB4" w:rsidRPr="00176260">
        <w:rPr>
          <w:rFonts w:eastAsia="Times New Roman"/>
          <w:spacing w:val="-2"/>
          <w:lang w:val="el-GR"/>
        </w:rPr>
        <w:t xml:space="preserve">θα </w:t>
      </w:r>
      <w:r w:rsidRPr="00176260">
        <w:rPr>
          <w:rFonts w:eastAsia="Times New Roman"/>
          <w:spacing w:val="-2"/>
          <w:lang w:val="el-GR"/>
        </w:rPr>
        <w:t>πρέπει να διακοπεί τουλάχιστον 12</w:t>
      </w:r>
      <w:r w:rsidR="00903618">
        <w:rPr>
          <w:rFonts w:eastAsia="Times New Roman"/>
          <w:spacing w:val="-2"/>
          <w:lang w:val="el-GR"/>
        </w:rPr>
        <w:t> ώρες</w:t>
      </w:r>
      <w:r w:rsidRPr="00176260">
        <w:rPr>
          <w:rFonts w:eastAsia="Times New Roman"/>
          <w:spacing w:val="-2"/>
          <w:lang w:val="el-GR"/>
        </w:rPr>
        <w:t xml:space="preserve"> πριν την παρέμβαση, εάν είναι δυνατόν, και με βάση την κλινική κρίση του ιατρού. Εάν ένας ασθενής πρόκειται να υποβληθεί σε εκλεκτική χειρουργική επέμβαση και δεν είναι επιθυμητή η </w:t>
      </w:r>
      <w:proofErr w:type="spellStart"/>
      <w:r w:rsidRPr="00176260">
        <w:rPr>
          <w:rFonts w:eastAsia="Times New Roman"/>
          <w:spacing w:val="-2"/>
          <w:lang w:val="el-GR"/>
        </w:rPr>
        <w:t>αντιαιμοπεταλιακή</w:t>
      </w:r>
      <w:proofErr w:type="spellEnd"/>
      <w:r w:rsidRPr="00176260">
        <w:rPr>
          <w:rFonts w:eastAsia="Times New Roman"/>
          <w:spacing w:val="-2"/>
          <w:lang w:val="el-GR"/>
        </w:rPr>
        <w:t xml:space="preserve"> δράση, οι </w:t>
      </w:r>
      <w:r w:rsidRPr="00176260">
        <w:rPr>
          <w:rFonts w:eastAsia="Times New Roman"/>
          <w:noProof/>
          <w:spacing w:val="-2"/>
          <w:lang w:val="el-GR"/>
        </w:rPr>
        <w:t xml:space="preserve">αναστολείς της συσσώρευσης αιμοπεταλίων </w:t>
      </w:r>
      <w:r w:rsidR="00F47E8D" w:rsidRPr="00176260">
        <w:rPr>
          <w:rFonts w:eastAsia="Times New Roman"/>
          <w:spacing w:val="-2"/>
          <w:lang w:val="el-GR"/>
        </w:rPr>
        <w:t xml:space="preserve">θα </w:t>
      </w:r>
      <w:r w:rsidRPr="00176260">
        <w:rPr>
          <w:rFonts w:eastAsia="Times New Roman"/>
          <w:noProof/>
          <w:spacing w:val="-2"/>
          <w:lang w:val="el-GR"/>
        </w:rPr>
        <w:t>πρέπει να διακοπούν όπως υποδεικνύεται από τις πληροφορίες συνταγογράφησης του παρασκευαστή</w:t>
      </w:r>
      <w:r w:rsidRPr="00176260">
        <w:rPr>
          <w:rFonts w:eastAsia="Times New Roman"/>
          <w:spacing w:val="-2"/>
          <w:lang w:val="el-GR"/>
        </w:rPr>
        <w:t>.</w:t>
      </w:r>
      <w:r w:rsidR="00F47E8D" w:rsidRPr="00176260">
        <w:rPr>
          <w:rFonts w:eastAsia="Times New Roman"/>
          <w:spacing w:val="-2"/>
          <w:lang w:val="el-GR"/>
        </w:rPr>
        <w:t xml:space="preserve"> </w:t>
      </w:r>
      <w:r w:rsidRPr="00176260">
        <w:rPr>
          <w:rFonts w:eastAsia="Times New Roman"/>
          <w:bCs/>
          <w:spacing w:val="-2"/>
          <w:lang w:val="el-GR"/>
        </w:rPr>
        <w:t xml:space="preserve">Εάν η διαδικασία δεν μπορεί να καθυστερήσει, ο αυξημένος κίνδυνος αιμορραγίας </w:t>
      </w:r>
      <w:r w:rsidR="00F47E8D" w:rsidRPr="00176260">
        <w:rPr>
          <w:rFonts w:eastAsia="Times New Roman"/>
          <w:spacing w:val="-2"/>
          <w:lang w:val="el-GR"/>
        </w:rPr>
        <w:t xml:space="preserve">θα </w:t>
      </w:r>
      <w:r w:rsidRPr="00176260">
        <w:rPr>
          <w:rFonts w:eastAsia="Times New Roman"/>
          <w:bCs/>
          <w:spacing w:val="-2"/>
          <w:lang w:val="el-GR"/>
        </w:rPr>
        <w:t>πρέπει να αξιολογηθεί έναντι του επείγοντος της παρέμβασης.</w:t>
      </w:r>
    </w:p>
    <w:p w14:paraId="7C9DEF5E" w14:textId="2352A030" w:rsidR="00F93AFF" w:rsidRPr="00176260" w:rsidRDefault="00F93AFF">
      <w:pPr>
        <w:tabs>
          <w:tab w:val="left" w:pos="567"/>
        </w:tabs>
        <w:spacing w:line="260" w:lineRule="exact"/>
        <w:rPr>
          <w:rFonts w:eastAsia="Times New Roman"/>
          <w:bCs/>
          <w:spacing w:val="-2"/>
          <w:lang w:val="el-GR"/>
        </w:rPr>
      </w:pPr>
      <w:r w:rsidRPr="00176260">
        <w:rPr>
          <w:rFonts w:eastAsia="Times New Roman"/>
          <w:bCs/>
          <w:spacing w:val="-2"/>
          <w:lang w:val="el-GR"/>
        </w:rPr>
        <w:t xml:space="preserve">Το </w:t>
      </w:r>
      <w:proofErr w:type="spellStart"/>
      <w:r w:rsidR="00E71FFC">
        <w:rPr>
          <w:rFonts w:eastAsia="Times New Roman"/>
          <w:bCs/>
          <w:spacing w:val="-2"/>
          <w:lang w:val="el-GR"/>
        </w:rPr>
        <w:t>Rivaroxaban</w:t>
      </w:r>
      <w:proofErr w:type="spellEnd"/>
      <w:r w:rsidR="00E71FFC">
        <w:rPr>
          <w:rFonts w:eastAsia="Times New Roman"/>
          <w:bCs/>
          <w:spacing w:val="-2"/>
          <w:lang w:val="el-GR"/>
        </w:rPr>
        <w:t xml:space="preserve"> </w:t>
      </w:r>
      <w:proofErr w:type="spellStart"/>
      <w:r w:rsidR="00E71FFC">
        <w:rPr>
          <w:rFonts w:eastAsia="Times New Roman"/>
          <w:bCs/>
          <w:spacing w:val="-2"/>
          <w:lang w:val="el-GR"/>
        </w:rPr>
        <w:t>Viatris</w:t>
      </w:r>
      <w:proofErr w:type="spellEnd"/>
      <w:r w:rsidRPr="00176260">
        <w:rPr>
          <w:rFonts w:eastAsia="Times New Roman"/>
          <w:bCs/>
          <w:spacing w:val="-2"/>
          <w:lang w:val="el-GR"/>
        </w:rPr>
        <w:t xml:space="preserve"> </w:t>
      </w:r>
      <w:r w:rsidR="00F47E8D" w:rsidRPr="00176260">
        <w:rPr>
          <w:rFonts w:eastAsia="Times New Roman"/>
          <w:spacing w:val="-2"/>
          <w:lang w:val="el-GR"/>
        </w:rPr>
        <w:t xml:space="preserve">θα </w:t>
      </w:r>
      <w:r w:rsidRPr="00176260">
        <w:rPr>
          <w:rFonts w:eastAsia="Times New Roman"/>
          <w:bCs/>
          <w:spacing w:val="-2"/>
          <w:lang w:val="el-GR"/>
        </w:rPr>
        <w:t>πρέπει να αρχίσει ξανά το συντομότερο δυνατόν μετά την επεμβατική διαδικασία ή τη χειρουργική παρέμβαση, εφόσον η κλινική κατάσταση το επιτρέπει και έχει δημιουργηθεί επαρκής αιμόσταση όπως καθορίζεται από τον θεράποντα ιατρό (βλ. παράγραφο 5.2).</w:t>
      </w:r>
    </w:p>
    <w:p w14:paraId="51F4ECA6" w14:textId="77777777" w:rsidR="00F93AFF" w:rsidRPr="00176260" w:rsidRDefault="00F93AFF">
      <w:pPr>
        <w:autoSpaceDE w:val="0"/>
        <w:autoSpaceDN w:val="0"/>
        <w:adjustRightInd w:val="0"/>
        <w:rPr>
          <w:rFonts w:eastAsia="Times New Roman"/>
          <w:spacing w:val="-2"/>
          <w:u w:val="single"/>
          <w:lang w:val="el-GR"/>
        </w:rPr>
      </w:pPr>
    </w:p>
    <w:p w14:paraId="3C276DC1" w14:textId="77777777" w:rsidR="00F93AFF" w:rsidRPr="00176260" w:rsidRDefault="00F93AFF">
      <w:pPr>
        <w:keepNext/>
        <w:autoSpaceDE w:val="0"/>
        <w:autoSpaceDN w:val="0"/>
        <w:adjustRightInd w:val="0"/>
        <w:rPr>
          <w:rFonts w:eastAsia="Times New Roman"/>
          <w:spacing w:val="-2"/>
          <w:u w:val="single"/>
          <w:lang w:val="el-GR"/>
        </w:rPr>
      </w:pPr>
      <w:r w:rsidRPr="00176260">
        <w:rPr>
          <w:rFonts w:eastAsia="Times New Roman"/>
          <w:spacing w:val="-2"/>
          <w:u w:val="single"/>
          <w:lang w:val="el-GR"/>
        </w:rPr>
        <w:t>Ηλικιωμένος πληθυσμός</w:t>
      </w:r>
    </w:p>
    <w:p w14:paraId="4FAA4999" w14:textId="77777777" w:rsidR="00F93AFF" w:rsidRPr="00176260" w:rsidRDefault="00D22479">
      <w:pPr>
        <w:autoSpaceDE w:val="0"/>
        <w:autoSpaceDN w:val="0"/>
        <w:adjustRightInd w:val="0"/>
        <w:rPr>
          <w:rFonts w:eastAsia="Times New Roman"/>
          <w:spacing w:val="-2"/>
          <w:lang w:val="el-GR"/>
        </w:rPr>
      </w:pPr>
      <w:r w:rsidRPr="00176260">
        <w:rPr>
          <w:rFonts w:eastAsia="Times New Roman"/>
          <w:spacing w:val="-2"/>
          <w:lang w:val="el-GR"/>
        </w:rPr>
        <w:t>Με την αύξηση της</w:t>
      </w:r>
      <w:r w:rsidR="00F93AFF" w:rsidRPr="00176260">
        <w:rPr>
          <w:rFonts w:eastAsia="Times New Roman"/>
          <w:spacing w:val="-2"/>
          <w:lang w:val="el-GR"/>
        </w:rPr>
        <w:t xml:space="preserve"> ηλικία</w:t>
      </w:r>
      <w:r w:rsidRPr="00176260">
        <w:rPr>
          <w:rFonts w:eastAsia="Times New Roman"/>
          <w:spacing w:val="-2"/>
          <w:lang w:val="el-GR"/>
        </w:rPr>
        <w:t>ς</w:t>
      </w:r>
      <w:r w:rsidR="00F93AFF" w:rsidRPr="00176260">
        <w:rPr>
          <w:rFonts w:eastAsia="Times New Roman"/>
          <w:spacing w:val="-2"/>
          <w:lang w:val="el-GR"/>
        </w:rPr>
        <w:t xml:space="preserve"> μπορεί να αυξ</w:t>
      </w:r>
      <w:r w:rsidRPr="00176260">
        <w:rPr>
          <w:rFonts w:eastAsia="Times New Roman"/>
          <w:spacing w:val="-2"/>
          <w:lang w:val="el-GR"/>
        </w:rPr>
        <w:t xml:space="preserve">ηθεί ο </w:t>
      </w:r>
      <w:r w:rsidR="00F93AFF" w:rsidRPr="00176260">
        <w:rPr>
          <w:rFonts w:eastAsia="Times New Roman"/>
          <w:spacing w:val="-2"/>
          <w:lang w:val="el-GR"/>
        </w:rPr>
        <w:t>κίνδυνο</w:t>
      </w:r>
      <w:r w:rsidRPr="00176260">
        <w:rPr>
          <w:rFonts w:eastAsia="Times New Roman"/>
          <w:spacing w:val="-2"/>
          <w:lang w:val="el-GR"/>
        </w:rPr>
        <w:t>ς</w:t>
      </w:r>
      <w:r w:rsidR="00F93AFF" w:rsidRPr="00176260">
        <w:rPr>
          <w:rFonts w:eastAsia="Times New Roman"/>
          <w:spacing w:val="-2"/>
          <w:lang w:val="el-GR"/>
        </w:rPr>
        <w:t xml:space="preserve"> αιμορραγίας (βλ. παραγράφους </w:t>
      </w:r>
      <w:r w:rsidR="00F93AFF" w:rsidRPr="00176260">
        <w:rPr>
          <w:iCs/>
          <w:noProof/>
          <w:spacing w:val="-2"/>
          <w:lang w:val="el-GR"/>
        </w:rPr>
        <w:t>5.1 και</w:t>
      </w:r>
      <w:r w:rsidR="00F93AFF" w:rsidRPr="00176260">
        <w:rPr>
          <w:rFonts w:eastAsia="Times New Roman"/>
          <w:spacing w:val="-2"/>
          <w:lang w:val="el-GR"/>
        </w:rPr>
        <w:t> 5.2).</w:t>
      </w:r>
    </w:p>
    <w:p w14:paraId="52D64D2B" w14:textId="77777777" w:rsidR="00F93AFF" w:rsidRPr="00176260" w:rsidRDefault="00F93AFF">
      <w:pPr>
        <w:tabs>
          <w:tab w:val="left" w:pos="567"/>
        </w:tabs>
        <w:rPr>
          <w:rFonts w:eastAsia="Times New Roman"/>
          <w:noProof/>
          <w:spacing w:val="-2"/>
          <w:lang w:val="el-GR"/>
        </w:rPr>
      </w:pPr>
    </w:p>
    <w:p w14:paraId="025B5B9E" w14:textId="77777777" w:rsidR="00F93AFF" w:rsidRPr="00176260" w:rsidRDefault="00F93AFF">
      <w:pPr>
        <w:keepNext/>
        <w:tabs>
          <w:tab w:val="left" w:pos="567"/>
        </w:tabs>
        <w:rPr>
          <w:rFonts w:eastAsia="Times New Roman"/>
          <w:iCs/>
          <w:noProof/>
          <w:spacing w:val="-2"/>
          <w:u w:val="single"/>
          <w:lang w:val="el-GR"/>
        </w:rPr>
      </w:pPr>
      <w:r w:rsidRPr="00176260">
        <w:rPr>
          <w:rFonts w:eastAsia="Times New Roman"/>
          <w:iCs/>
          <w:noProof/>
          <w:spacing w:val="-2"/>
          <w:u w:val="single"/>
          <w:lang w:val="el-GR"/>
        </w:rPr>
        <w:t>Δερματολογικές αντιδράσεις</w:t>
      </w:r>
    </w:p>
    <w:p w14:paraId="05D66C95" w14:textId="77777777" w:rsidR="00F93AFF" w:rsidRPr="00176260" w:rsidRDefault="00F93AFF">
      <w:pPr>
        <w:keepNext/>
        <w:tabs>
          <w:tab w:val="left" w:pos="567"/>
        </w:tabs>
        <w:rPr>
          <w:rFonts w:eastAsia="Times New Roman"/>
          <w:iCs/>
          <w:noProof/>
          <w:spacing w:val="-2"/>
          <w:lang w:val="el-GR"/>
        </w:rPr>
      </w:pPr>
      <w:r w:rsidRPr="00176260">
        <w:rPr>
          <w:rFonts w:eastAsia="Times New Roman"/>
          <w:iCs/>
          <w:noProof/>
          <w:spacing w:val="-2"/>
          <w:lang w:val="el-GR"/>
        </w:rPr>
        <w:t>Κατά τη διάρκεια παρακολούθησης μετά την κυκλοφορία του φαρμάκου, έχουν αναφερθεί σοβαρές δερματικές αντιδράσεις</w:t>
      </w:r>
      <w:r w:rsidR="00246B5B" w:rsidRPr="00176260">
        <w:rPr>
          <w:rFonts w:eastAsia="Times New Roman"/>
          <w:iCs/>
          <w:noProof/>
          <w:spacing w:val="-2"/>
          <w:lang w:val="el-GR"/>
        </w:rPr>
        <w:t xml:space="preserve"> </w:t>
      </w:r>
      <w:r w:rsidRPr="00176260">
        <w:rPr>
          <w:rFonts w:eastAsia="Times New Roman"/>
          <w:iCs/>
          <w:noProof/>
          <w:spacing w:val="-2"/>
          <w:lang w:val="el-GR"/>
        </w:rPr>
        <w:t xml:space="preserve">σε συσχέτιση με τη χρήση της ριβαροξαμπάνης, συμπεριλαμβανομένου του συνδρόμου Stevens-Johnson/τοξική επιδερμική νεκρόλυση και </w:t>
      </w:r>
      <w:r w:rsidR="00805419" w:rsidRPr="00176260">
        <w:rPr>
          <w:rFonts w:eastAsia="Times New Roman"/>
          <w:iCs/>
          <w:noProof/>
          <w:spacing w:val="-2"/>
          <w:lang w:val="el-GR"/>
        </w:rPr>
        <w:t xml:space="preserve">συνδρόμου </w:t>
      </w:r>
      <w:r w:rsidR="00805419" w:rsidRPr="00176260">
        <w:rPr>
          <w:rFonts w:eastAsia="Times New Roman"/>
          <w:iCs/>
          <w:noProof/>
          <w:spacing w:val="-2"/>
        </w:rPr>
        <w:t>DRESS</w:t>
      </w:r>
      <w:r w:rsidR="00805419" w:rsidRPr="005571B3">
        <w:rPr>
          <w:rFonts w:eastAsia="Times New Roman"/>
          <w:iCs/>
          <w:noProof/>
          <w:spacing w:val="-2"/>
          <w:lang w:val="el-GR"/>
        </w:rPr>
        <w:t xml:space="preserve"> (</w:t>
      </w:r>
      <w:r w:rsidRPr="00176260">
        <w:rPr>
          <w:rFonts w:eastAsia="Times New Roman"/>
          <w:iCs/>
          <w:noProof/>
          <w:spacing w:val="-2"/>
          <w:lang w:val="el-GR"/>
        </w:rPr>
        <w:t>φαρμακευτική αντίδραση με ηωσινοφιλία και συστηματικά συμπτώματα) (</w:t>
      </w:r>
      <w:r w:rsidR="0073022F" w:rsidRPr="00176260">
        <w:rPr>
          <w:rFonts w:eastAsia="Times New Roman"/>
          <w:iCs/>
          <w:noProof/>
          <w:spacing w:val="-2"/>
          <w:lang w:val="el-GR"/>
        </w:rPr>
        <w:t>βλ.</w:t>
      </w:r>
      <w:r w:rsidRPr="00176260">
        <w:rPr>
          <w:rFonts w:eastAsia="Times New Roman"/>
          <w:iCs/>
          <w:noProof/>
          <w:spacing w:val="-2"/>
          <w:lang w:val="el-GR"/>
        </w:rPr>
        <w:t xml:space="preserve"> παράγραφο</w:t>
      </w:r>
      <w:r w:rsidR="003B37DC">
        <w:rPr>
          <w:rFonts w:eastAsia="Times New Roman"/>
          <w:iCs/>
          <w:noProof/>
          <w:spacing w:val="-2"/>
          <w:lang w:val="el-GR"/>
        </w:rPr>
        <w:t> </w:t>
      </w:r>
      <w:r w:rsidRPr="00176260">
        <w:rPr>
          <w:rFonts w:eastAsia="Times New Roman"/>
          <w:iCs/>
          <w:noProof/>
          <w:spacing w:val="-2"/>
          <w:lang w:val="el-GR"/>
        </w:rPr>
        <w:t xml:space="preserve">4.8). Οι ασθενείς φαίνεται να είναι στον υψηλότερο κίνδυνο για αυτές τις αντιδράσεις πρώιμα μετά την έναρξη της θεραπείας: η εμφάνιση των αντιδράσεων παρουσιάζεται μέσα στις πρώτες εβδομάδες θεραπείας στην πλειοψηφία των περιπτώσεων. Η ριβαροξαμπάνη θα πρέπει να διακόπτεται στην πρώτη εμφάνιση ενός σοβαρού </w:t>
      </w:r>
      <w:r w:rsidRPr="00176260">
        <w:rPr>
          <w:rFonts w:eastAsia="Times New Roman"/>
          <w:iCs/>
          <w:noProof/>
          <w:spacing w:val="-2"/>
          <w:lang w:val="el-GR"/>
        </w:rPr>
        <w:lastRenderedPageBreak/>
        <w:t>δερματικού εξανθήματος (π.χ. επεκτείνεται, είναι έντονο και/ή έχει φυσαλιδώδη αντίδραση) ή κάποιου άλλου σημείου υπερευαισθησίας σε συνδυασμό με βλάβες στους βλεννογόνους.</w:t>
      </w:r>
    </w:p>
    <w:p w14:paraId="0E103BBE" w14:textId="77777777" w:rsidR="00F93AFF" w:rsidRPr="00176260" w:rsidRDefault="00F93AFF">
      <w:pPr>
        <w:tabs>
          <w:tab w:val="left" w:pos="567"/>
        </w:tabs>
        <w:rPr>
          <w:rFonts w:eastAsia="Times New Roman"/>
          <w:iCs/>
          <w:noProof/>
          <w:spacing w:val="-2"/>
          <w:u w:val="single"/>
          <w:lang w:val="el-GR"/>
        </w:rPr>
      </w:pPr>
    </w:p>
    <w:p w14:paraId="1FD0A78E" w14:textId="77777777" w:rsidR="00F93AFF" w:rsidRPr="00176260" w:rsidRDefault="00F93AFF">
      <w:pPr>
        <w:keepNext/>
        <w:tabs>
          <w:tab w:val="left" w:pos="567"/>
        </w:tabs>
        <w:rPr>
          <w:rFonts w:eastAsia="Times New Roman"/>
          <w:iCs/>
          <w:noProof/>
          <w:spacing w:val="-2"/>
          <w:u w:val="single"/>
          <w:lang w:val="el-GR"/>
        </w:rPr>
      </w:pPr>
      <w:r w:rsidRPr="00176260">
        <w:rPr>
          <w:rFonts w:eastAsia="Times New Roman"/>
          <w:iCs/>
          <w:noProof/>
          <w:spacing w:val="-2"/>
          <w:u w:val="single"/>
          <w:lang w:val="el-GR"/>
        </w:rPr>
        <w:t>Πληροφορίες σχετικά με τα έκδοχα</w:t>
      </w:r>
    </w:p>
    <w:p w14:paraId="22B8BE61" w14:textId="33D80E81" w:rsidR="00F93AFF" w:rsidRPr="00176260" w:rsidRDefault="00F93AFF">
      <w:pPr>
        <w:tabs>
          <w:tab w:val="left" w:pos="567"/>
        </w:tabs>
        <w:rPr>
          <w:rFonts w:eastAsia="PMingLiU"/>
          <w:spacing w:val="-2"/>
          <w:lang w:val="el-GR" w:eastAsia="zh-TW"/>
        </w:rPr>
      </w:pPr>
      <w:r w:rsidRPr="00176260">
        <w:rPr>
          <w:rFonts w:eastAsia="Times New Roman"/>
          <w:noProof/>
          <w:spacing w:val="-2"/>
          <w:lang w:val="el-GR"/>
        </w:rPr>
        <w:t xml:space="preserve">Το </w:t>
      </w:r>
      <w:r w:rsidR="00E71FFC">
        <w:rPr>
          <w:rFonts w:eastAsia="Times New Roman"/>
          <w:noProof/>
          <w:spacing w:val="-2"/>
          <w:lang w:val="el-GR"/>
        </w:rPr>
        <w:t>Rivaroxaban Viatris</w:t>
      </w:r>
      <w:r w:rsidRPr="00176260">
        <w:rPr>
          <w:rFonts w:eastAsia="Times New Roman"/>
          <w:noProof/>
          <w:spacing w:val="-2"/>
          <w:lang w:val="el-GR"/>
        </w:rPr>
        <w:t xml:space="preserve"> περιέχει λακτόζη. </w:t>
      </w:r>
      <w:r w:rsidRPr="00176260">
        <w:rPr>
          <w:rFonts w:eastAsia="PMingLiU"/>
          <w:spacing w:val="-2"/>
          <w:lang w:val="el-GR" w:eastAsia="zh-TW"/>
        </w:rPr>
        <w:t xml:space="preserve">Οι ασθενείς με σπάνια κληρονομικά προβλήματα δυσανεξίας στη γαλακτόζη, </w:t>
      </w:r>
      <w:r w:rsidR="00F03366" w:rsidRPr="00176260">
        <w:rPr>
          <w:rFonts w:eastAsia="PMingLiU"/>
          <w:spacing w:val="-2"/>
          <w:lang w:val="el-GR" w:eastAsia="zh-TW"/>
        </w:rPr>
        <w:t xml:space="preserve">πλήρη </w:t>
      </w:r>
      <w:r w:rsidRPr="00176260">
        <w:rPr>
          <w:rFonts w:eastAsia="PMingLiU"/>
          <w:spacing w:val="-2"/>
          <w:lang w:val="el-GR" w:eastAsia="zh-TW"/>
        </w:rPr>
        <w:t xml:space="preserve">ανεπάρκεια </w:t>
      </w:r>
      <w:proofErr w:type="spellStart"/>
      <w:r w:rsidRPr="00176260">
        <w:rPr>
          <w:rFonts w:eastAsia="PMingLiU"/>
          <w:spacing w:val="-2"/>
          <w:lang w:val="el-GR" w:eastAsia="zh-TW"/>
        </w:rPr>
        <w:t>λακτάσης</w:t>
      </w:r>
      <w:proofErr w:type="spellEnd"/>
      <w:r w:rsidRPr="00176260">
        <w:rPr>
          <w:rFonts w:eastAsia="PMingLiU"/>
          <w:spacing w:val="-2"/>
          <w:lang w:val="el-GR" w:eastAsia="zh-TW"/>
        </w:rPr>
        <w:t xml:space="preserve"> ή </w:t>
      </w:r>
      <w:r w:rsidR="00F03366" w:rsidRPr="00176260">
        <w:rPr>
          <w:rFonts w:eastAsia="PMingLiU"/>
          <w:spacing w:val="-2"/>
          <w:lang w:val="el-GR" w:eastAsia="zh-TW"/>
        </w:rPr>
        <w:t xml:space="preserve">κακή </w:t>
      </w:r>
      <w:r w:rsidRPr="00176260">
        <w:rPr>
          <w:rFonts w:eastAsia="PMingLiU"/>
          <w:spacing w:val="-2"/>
          <w:lang w:val="el-GR" w:eastAsia="zh-TW"/>
        </w:rPr>
        <w:t>απορρόφηση γλυκόζης</w:t>
      </w:r>
      <w:r w:rsidRPr="00176260">
        <w:rPr>
          <w:rFonts w:eastAsia="PMingLiU"/>
          <w:spacing w:val="-2"/>
          <w:lang w:val="el-GR" w:eastAsia="zh-TW"/>
        </w:rPr>
        <w:noBreakHyphen/>
        <w:t xml:space="preserve">γαλακτόζης </w:t>
      </w:r>
      <w:proofErr w:type="spellStart"/>
      <w:r w:rsidRPr="00176260">
        <w:rPr>
          <w:rFonts w:eastAsia="PMingLiU"/>
          <w:spacing w:val="-2"/>
          <w:lang w:val="el-GR" w:eastAsia="zh-TW"/>
        </w:rPr>
        <w:t>δενπρέπει</w:t>
      </w:r>
      <w:proofErr w:type="spellEnd"/>
      <w:r w:rsidRPr="00176260">
        <w:rPr>
          <w:rFonts w:eastAsia="PMingLiU"/>
          <w:spacing w:val="-2"/>
          <w:lang w:val="el-GR" w:eastAsia="zh-TW"/>
        </w:rPr>
        <w:t xml:space="preserve"> να πάρουν αυτό το φάρμακο.</w:t>
      </w:r>
    </w:p>
    <w:p w14:paraId="246C4B85" w14:textId="2E449496" w:rsidR="00F93AFF" w:rsidRPr="00176260" w:rsidRDefault="005C6903">
      <w:pPr>
        <w:tabs>
          <w:tab w:val="left" w:pos="567"/>
        </w:tabs>
        <w:rPr>
          <w:rFonts w:eastAsia="Times New Roman"/>
          <w:noProof/>
          <w:spacing w:val="-2"/>
          <w:lang w:val="el-GR"/>
        </w:rPr>
      </w:pPr>
      <w:r w:rsidRPr="00176260">
        <w:rPr>
          <w:rFonts w:eastAsia="Times New Roman"/>
          <w:noProof/>
          <w:spacing w:val="-2"/>
          <w:lang w:val="el-GR"/>
        </w:rPr>
        <w:t>Το φάρμακο αυτό</w:t>
      </w:r>
      <w:r w:rsidR="00F93AFF" w:rsidRPr="00176260">
        <w:rPr>
          <w:rFonts w:eastAsia="Times New Roman"/>
          <w:noProof/>
          <w:spacing w:val="-2"/>
          <w:lang w:val="el-GR"/>
        </w:rPr>
        <w:t xml:space="preserve"> περιέχει λιγότερο από 1 mmol νατρίου (23 mg) ανά </w:t>
      </w:r>
      <w:proofErr w:type="spellStart"/>
      <w:r w:rsidR="007046B4" w:rsidRPr="006F6407">
        <w:rPr>
          <w:lang w:val="el-GR"/>
        </w:rPr>
        <w:t>δοσολογική</w:t>
      </w:r>
      <w:proofErr w:type="spellEnd"/>
      <w:r w:rsidR="007046B4" w:rsidRPr="006F6407">
        <w:rPr>
          <w:lang w:val="el-GR"/>
        </w:rPr>
        <w:t xml:space="preserve"> μονάδα</w:t>
      </w:r>
      <w:r w:rsidR="00F93AFF" w:rsidRPr="00176260">
        <w:rPr>
          <w:rFonts w:eastAsia="Times New Roman"/>
          <w:noProof/>
          <w:spacing w:val="-2"/>
          <w:lang w:val="el-GR"/>
        </w:rPr>
        <w:t>, είναι αυτό που ονομάζουμε «ελεύθερο νατρίου».</w:t>
      </w:r>
    </w:p>
    <w:p w14:paraId="6999F8F4" w14:textId="77777777" w:rsidR="00F93AFF" w:rsidRPr="00176260" w:rsidRDefault="00F93AFF">
      <w:pPr>
        <w:tabs>
          <w:tab w:val="left" w:pos="567"/>
        </w:tabs>
        <w:rPr>
          <w:rFonts w:eastAsia="Times New Roman"/>
          <w:noProof/>
          <w:spacing w:val="-2"/>
          <w:lang w:val="el-GR"/>
        </w:rPr>
      </w:pPr>
    </w:p>
    <w:p w14:paraId="52F0A3B6" w14:textId="77777777" w:rsidR="00F93AFF" w:rsidRPr="00176260" w:rsidRDefault="00F93AFF">
      <w:pPr>
        <w:keepNext/>
        <w:tabs>
          <w:tab w:val="left" w:pos="567"/>
        </w:tabs>
        <w:ind w:left="567" w:hanging="567"/>
        <w:rPr>
          <w:rFonts w:eastAsia="Times New Roman"/>
          <w:b/>
          <w:bCs/>
          <w:noProof/>
          <w:spacing w:val="-2"/>
          <w:lang w:val="el-GR"/>
        </w:rPr>
      </w:pPr>
      <w:r w:rsidRPr="00176260">
        <w:rPr>
          <w:rFonts w:eastAsia="Times New Roman"/>
          <w:b/>
          <w:bCs/>
          <w:noProof/>
          <w:spacing w:val="-2"/>
          <w:lang w:val="el-GR"/>
        </w:rPr>
        <w:t>4.5</w:t>
      </w:r>
      <w:r w:rsidRPr="00176260">
        <w:rPr>
          <w:rFonts w:eastAsia="Times New Roman"/>
          <w:b/>
          <w:bCs/>
          <w:noProof/>
          <w:spacing w:val="-2"/>
          <w:lang w:val="el-GR"/>
        </w:rPr>
        <w:tab/>
        <w:t>Αλληλεπιδράσεις με άλλα φαρμακευτικά προϊόντα και άλλες μορφές αλληλεπίδρασης</w:t>
      </w:r>
    </w:p>
    <w:p w14:paraId="74C55109" w14:textId="77777777" w:rsidR="00F93AFF" w:rsidRPr="00176260" w:rsidRDefault="00F93AFF">
      <w:pPr>
        <w:keepNext/>
        <w:tabs>
          <w:tab w:val="left" w:pos="567"/>
        </w:tabs>
        <w:rPr>
          <w:rFonts w:eastAsia="Times New Roman"/>
          <w:noProof/>
          <w:spacing w:val="-2"/>
          <w:lang w:val="el-GR"/>
        </w:rPr>
      </w:pPr>
    </w:p>
    <w:p w14:paraId="50C2B0E4" w14:textId="77777777" w:rsidR="00F93AFF" w:rsidRPr="00176260" w:rsidRDefault="00F93AFF">
      <w:pPr>
        <w:keepNext/>
        <w:tabs>
          <w:tab w:val="left" w:pos="567"/>
        </w:tabs>
        <w:rPr>
          <w:rFonts w:eastAsia="Times New Roman"/>
          <w:noProof/>
          <w:spacing w:val="-2"/>
          <w:lang w:val="el-GR"/>
        </w:rPr>
      </w:pPr>
      <w:r w:rsidRPr="00176260">
        <w:rPr>
          <w:rFonts w:eastAsia="Times New Roman"/>
          <w:iCs/>
          <w:noProof/>
          <w:spacing w:val="-2"/>
          <w:u w:val="single"/>
          <w:lang w:val="el-GR"/>
        </w:rPr>
        <w:t>Αναστολείς του CYP3A4 και της P-gp</w:t>
      </w:r>
    </w:p>
    <w:p w14:paraId="580906F3" w14:textId="02B14621" w:rsidR="00F93AFF" w:rsidRPr="00176260" w:rsidRDefault="00F93AFF">
      <w:pPr>
        <w:keepNext/>
        <w:tabs>
          <w:tab w:val="left" w:pos="567"/>
        </w:tabs>
        <w:rPr>
          <w:rFonts w:eastAsia="Times New Roman"/>
          <w:noProof/>
          <w:spacing w:val="-2"/>
          <w:lang w:val="el-GR"/>
        </w:rPr>
      </w:pPr>
      <w:r w:rsidRPr="00176260">
        <w:rPr>
          <w:rFonts w:eastAsia="Times New Roman"/>
          <w:noProof/>
          <w:spacing w:val="-2"/>
          <w:lang w:val="el-GR"/>
        </w:rPr>
        <w:t>Η συγχορήγηση της ριβαροξαμπάνης με κετοκοναζόλη (400</w:t>
      </w:r>
      <w:r w:rsidR="00903618">
        <w:rPr>
          <w:rFonts w:eastAsia="Times New Roman"/>
          <w:noProof/>
          <w:spacing w:val="-2"/>
          <w:lang w:val="el-GR"/>
        </w:rPr>
        <w:t xml:space="preserve"> mg </w:t>
      </w:r>
      <w:r w:rsidRPr="00176260">
        <w:rPr>
          <w:rFonts w:eastAsia="Times New Roman"/>
          <w:noProof/>
          <w:spacing w:val="-2"/>
          <w:lang w:val="el-GR"/>
        </w:rPr>
        <w:t>εφάπαξ ημερησίως) ή ριτοναβίρη (600</w:t>
      </w:r>
      <w:r w:rsidR="00903618">
        <w:rPr>
          <w:rFonts w:eastAsia="Times New Roman"/>
          <w:noProof/>
          <w:spacing w:val="-2"/>
          <w:lang w:val="el-GR"/>
        </w:rPr>
        <w:t xml:space="preserve"> mg </w:t>
      </w:r>
      <w:r w:rsidRPr="00176260">
        <w:rPr>
          <w:rFonts w:eastAsia="Times New Roman"/>
          <w:noProof/>
          <w:spacing w:val="-2"/>
          <w:lang w:val="el-GR"/>
        </w:rPr>
        <w:t>δύο φορές την ημέρα) οδήγησε σε αύξηση κατά 2,6 φορές</w:t>
      </w:r>
      <w:r w:rsidR="00246B5B" w:rsidRPr="00176260">
        <w:rPr>
          <w:rFonts w:eastAsia="Times New Roman"/>
          <w:noProof/>
          <w:spacing w:val="-2"/>
          <w:lang w:val="el-GR"/>
        </w:rPr>
        <w:t xml:space="preserve"> </w:t>
      </w:r>
      <w:r w:rsidRPr="00176260">
        <w:rPr>
          <w:rFonts w:eastAsia="Times New Roman"/>
          <w:noProof/>
          <w:spacing w:val="-2"/>
          <w:lang w:val="el-GR"/>
        </w:rPr>
        <w:t>/</w:t>
      </w:r>
      <w:r w:rsidR="00246B5B" w:rsidRPr="00176260">
        <w:rPr>
          <w:rFonts w:eastAsia="Times New Roman"/>
          <w:noProof/>
          <w:spacing w:val="-2"/>
          <w:lang w:val="el-GR"/>
        </w:rPr>
        <w:t xml:space="preserve"> </w:t>
      </w:r>
      <w:r w:rsidRPr="00176260">
        <w:rPr>
          <w:rFonts w:eastAsia="Times New Roman"/>
          <w:noProof/>
          <w:spacing w:val="-2"/>
          <w:lang w:val="el-GR"/>
        </w:rPr>
        <w:t>2,5 φορές της μέσης AUC της ριβαροξαμπάνης και σε αύξηση κατά 1,7 φορές</w:t>
      </w:r>
      <w:r w:rsidR="00246B5B" w:rsidRPr="00176260">
        <w:rPr>
          <w:rFonts w:eastAsia="Times New Roman"/>
          <w:noProof/>
          <w:spacing w:val="-2"/>
          <w:lang w:val="el-GR"/>
        </w:rPr>
        <w:t xml:space="preserve"> </w:t>
      </w:r>
      <w:r w:rsidRPr="00176260">
        <w:rPr>
          <w:rFonts w:eastAsia="Times New Roman"/>
          <w:noProof/>
          <w:spacing w:val="-2"/>
          <w:lang w:val="el-GR"/>
        </w:rPr>
        <w:t>/</w:t>
      </w:r>
      <w:r w:rsidR="00246B5B" w:rsidRPr="00176260">
        <w:rPr>
          <w:rFonts w:eastAsia="Times New Roman"/>
          <w:noProof/>
          <w:spacing w:val="-2"/>
          <w:lang w:val="el-GR"/>
        </w:rPr>
        <w:t xml:space="preserve"> </w:t>
      </w:r>
      <w:r w:rsidRPr="00176260">
        <w:rPr>
          <w:rFonts w:eastAsia="Times New Roman"/>
          <w:noProof/>
          <w:spacing w:val="-2"/>
          <w:lang w:val="el-GR"/>
        </w:rPr>
        <w:t>1,6 φορές της μέσης C</w:t>
      </w:r>
      <w:r w:rsidRPr="00176260">
        <w:rPr>
          <w:rFonts w:eastAsia="Times New Roman"/>
          <w:noProof/>
          <w:spacing w:val="-2"/>
          <w:vertAlign w:val="subscript"/>
          <w:lang w:val="el-GR"/>
        </w:rPr>
        <w:t>max</w:t>
      </w:r>
      <w:r w:rsidRPr="00176260">
        <w:rPr>
          <w:rFonts w:eastAsia="Times New Roman"/>
          <w:noProof/>
          <w:spacing w:val="-2"/>
          <w:lang w:val="el-GR"/>
        </w:rPr>
        <w:t xml:space="preserve"> της ριβαροξαμπάνης, με σημαντικές αυξήσεις στις φαρμακοδυναμικές δράσεις, το οποίο μπορεί να οδηγήσει σε αυξημένο κίνδυνο αιμορραγίας. Συνεπώς, η χρήση του </w:t>
      </w:r>
      <w:r w:rsidR="00E71FFC">
        <w:rPr>
          <w:rFonts w:eastAsia="Times New Roman"/>
          <w:noProof/>
          <w:spacing w:val="-2"/>
          <w:lang w:val="el-GR"/>
        </w:rPr>
        <w:t>Rivaroxaban Viatris</w:t>
      </w:r>
      <w:r w:rsidRPr="00176260">
        <w:rPr>
          <w:rFonts w:eastAsia="Times New Roman"/>
          <w:noProof/>
          <w:spacing w:val="-2"/>
          <w:lang w:val="el-GR"/>
        </w:rPr>
        <w:t xml:space="preserve"> δεν συνιστάται σε ασθενείς στους οποίους συγχορηγείται συστηματική αγωγή με αντιμυκητιασικές αζόλες όπως κετοκοναζόλη, ιτρακοναζόλη, βορικοναζόλη και ποζακοναζόλη ή αναστολείς πρωτεάσης του HIV. Αυτές οι δραστικές ουσίες είναι ισχυροί αναστολείς τόσο του CYP3A4 όσο και της P-gp (βλ. παράγραφο 4.4).</w:t>
      </w:r>
    </w:p>
    <w:p w14:paraId="6D5C763C" w14:textId="77777777" w:rsidR="00F93AFF" w:rsidRPr="00176260" w:rsidRDefault="00F93AFF">
      <w:pPr>
        <w:tabs>
          <w:tab w:val="left" w:pos="567"/>
        </w:tabs>
        <w:rPr>
          <w:rFonts w:eastAsia="Times New Roman"/>
          <w:noProof/>
          <w:spacing w:val="-2"/>
          <w:lang w:val="el-GR"/>
        </w:rPr>
      </w:pPr>
    </w:p>
    <w:p w14:paraId="0F30D376" w14:textId="77777777" w:rsidR="00F93AFF" w:rsidRPr="00176260" w:rsidRDefault="00F93AFF">
      <w:pPr>
        <w:tabs>
          <w:tab w:val="left" w:pos="567"/>
        </w:tabs>
        <w:spacing w:line="260" w:lineRule="exact"/>
        <w:rPr>
          <w:rFonts w:eastAsia="MS Mincho"/>
          <w:noProof/>
          <w:spacing w:val="-2"/>
          <w:lang w:val="el-GR" w:eastAsia="ja-JP"/>
        </w:rPr>
      </w:pPr>
      <w:r w:rsidRPr="00176260">
        <w:rPr>
          <w:rFonts w:eastAsia="Times New Roman"/>
          <w:noProof/>
          <w:spacing w:val="-2"/>
          <w:lang w:val="el-GR"/>
        </w:rPr>
        <w:t xml:space="preserve">Δραστικές ουσίες που αναστέλλουν ισχυρά μόνο μία από τις οδούς </w:t>
      </w:r>
      <w:r w:rsidR="00260BD5" w:rsidRPr="00176260">
        <w:rPr>
          <w:rFonts w:eastAsia="Times New Roman"/>
          <w:noProof/>
          <w:spacing w:val="-2"/>
          <w:lang w:val="el-GR"/>
        </w:rPr>
        <w:t xml:space="preserve">αποβολής </w:t>
      </w:r>
      <w:r w:rsidRPr="00176260">
        <w:rPr>
          <w:rFonts w:eastAsia="Times New Roman"/>
          <w:noProof/>
          <w:spacing w:val="-2"/>
          <w:lang w:val="el-GR"/>
        </w:rPr>
        <w:t>της ριβαροξαμπάνης, είτε του CYP3A4 είτε της P</w:t>
      </w:r>
      <w:r w:rsidRPr="00176260">
        <w:rPr>
          <w:rFonts w:eastAsia="Times New Roman"/>
          <w:noProof/>
          <w:spacing w:val="-2"/>
          <w:lang w:val="el-GR"/>
        </w:rPr>
        <w:noBreakHyphen/>
        <w:t>gp, αναμένεται να αυξήσουν τις συγκεντρώσεις της ριβαροξαμπάνης στο πλάσμα σε μικρότερο βαθμό</w:t>
      </w:r>
      <w:r w:rsidRPr="00176260">
        <w:rPr>
          <w:rFonts w:eastAsia="MS Mincho"/>
          <w:bCs/>
          <w:noProof/>
          <w:spacing w:val="-2"/>
          <w:lang w:val="el-GR" w:eastAsia="ja-JP"/>
        </w:rPr>
        <w:t>.</w:t>
      </w:r>
      <w:r w:rsidRPr="00176260">
        <w:rPr>
          <w:rFonts w:eastAsia="MS Mincho"/>
          <w:noProof/>
          <w:spacing w:val="-2"/>
          <w:lang w:val="el-GR" w:eastAsia="ja-JP"/>
        </w:rPr>
        <w:t xml:space="preserve"> Η κλαριθρομυκίνη (500</w:t>
      </w:r>
      <w:r w:rsidR="00903618">
        <w:rPr>
          <w:rFonts w:eastAsia="MS Mincho"/>
          <w:noProof/>
          <w:spacing w:val="-2"/>
          <w:lang w:val="el-GR" w:eastAsia="ja-JP"/>
        </w:rPr>
        <w:t xml:space="preserve"> mg </w:t>
      </w:r>
      <w:r w:rsidRPr="00176260">
        <w:rPr>
          <w:rFonts w:eastAsia="MS Mincho"/>
          <w:noProof/>
          <w:spacing w:val="-2"/>
          <w:lang w:val="el-GR" w:eastAsia="ja-JP"/>
        </w:rPr>
        <w:t xml:space="preserve">δύο φορές την ημέρα), </w:t>
      </w:r>
      <w:r w:rsidRPr="00176260">
        <w:rPr>
          <w:rFonts w:eastAsia="MS Mincho"/>
          <w:bCs/>
          <w:noProof/>
          <w:spacing w:val="-2"/>
          <w:lang w:val="el-GR" w:eastAsia="ja-JP"/>
        </w:rPr>
        <w:t>για παράδειγμα</w:t>
      </w:r>
      <w:r w:rsidRPr="00176260">
        <w:rPr>
          <w:rFonts w:eastAsia="MS Mincho"/>
          <w:noProof/>
          <w:spacing w:val="-2"/>
          <w:lang w:val="el-GR" w:eastAsia="ja-JP"/>
        </w:rPr>
        <w:t xml:space="preserve">, η οποία θεωρείται ένας ισχυρός αναστολέας του CYP3A4 και μέτριος αναστολέας της P-gp, οδήγησε σε αύξηση κατά 1,5 φορά της μέσης AUC της ριβαροξαμπάνης και κατά 1,4 φορά της </w:t>
      </w:r>
      <w:r w:rsidRPr="00176260">
        <w:rPr>
          <w:rFonts w:eastAsia="Times New Roman"/>
          <w:noProof/>
          <w:spacing w:val="-2"/>
          <w:lang w:val="el-GR"/>
        </w:rPr>
        <w:t>C</w:t>
      </w:r>
      <w:r w:rsidRPr="00176260">
        <w:rPr>
          <w:rFonts w:eastAsia="Times New Roman"/>
          <w:noProof/>
          <w:spacing w:val="-2"/>
          <w:vertAlign w:val="subscript"/>
          <w:lang w:val="el-GR"/>
        </w:rPr>
        <w:t>max</w:t>
      </w:r>
      <w:r w:rsidRPr="00176260">
        <w:rPr>
          <w:rFonts w:eastAsia="MS Mincho"/>
          <w:noProof/>
          <w:spacing w:val="-2"/>
          <w:lang w:val="el-GR" w:eastAsia="ja-JP"/>
        </w:rPr>
        <w:t>.</w:t>
      </w:r>
      <w:r w:rsidR="00246B5B" w:rsidRPr="00176260">
        <w:rPr>
          <w:rFonts w:eastAsia="MS Mincho"/>
          <w:noProof/>
          <w:spacing w:val="-2"/>
          <w:lang w:val="el-GR" w:eastAsia="ja-JP"/>
        </w:rPr>
        <w:t xml:space="preserve"> </w:t>
      </w:r>
      <w:r w:rsidRPr="00176260">
        <w:rPr>
          <w:rFonts w:eastAsia="MS Mincho"/>
          <w:noProof/>
          <w:spacing w:val="-2"/>
          <w:lang w:val="el-GR" w:eastAsia="ja-JP"/>
        </w:rPr>
        <w:t xml:space="preserve">Η αλληλεπίδραση με την κλαριθρομυκίνη δε θεωρείται κλινικά </w:t>
      </w:r>
      <w:r w:rsidR="005821D1" w:rsidRPr="00176260">
        <w:rPr>
          <w:rFonts w:eastAsia="MS Mincho"/>
          <w:noProof/>
          <w:spacing w:val="-2"/>
          <w:lang w:val="el-GR" w:eastAsia="ja-JP"/>
        </w:rPr>
        <w:t xml:space="preserve">συναφής </w:t>
      </w:r>
      <w:r w:rsidRPr="00176260">
        <w:rPr>
          <w:rFonts w:eastAsia="MS Mincho"/>
          <w:noProof/>
          <w:spacing w:val="-2"/>
          <w:lang w:val="el-GR" w:eastAsia="ja-JP"/>
        </w:rPr>
        <w:t xml:space="preserve">στους περισσότερους ασθενείς αλλά μπορεί να είναι δυνητικά σημαντική σε ασθενείς υψηλού κινδύνου. </w:t>
      </w:r>
      <w:r w:rsidRPr="00176260">
        <w:rPr>
          <w:rFonts w:eastAsia="MS Mincho"/>
          <w:noProof/>
          <w:snapToGrid/>
          <w:spacing w:val="-2"/>
          <w:lang w:val="el-GR" w:eastAsia="ja-JP"/>
        </w:rPr>
        <w:t xml:space="preserve">(Για ασθενείς με νεφρική δυσλειτουργία: </w:t>
      </w:r>
      <w:r w:rsidRPr="00176260">
        <w:rPr>
          <w:rFonts w:eastAsia="MS Mincho"/>
          <w:noProof/>
          <w:spacing w:val="-2"/>
          <w:lang w:val="el-GR" w:eastAsia="ja-JP"/>
        </w:rPr>
        <w:t>βλ. παράγραφο </w:t>
      </w:r>
      <w:r w:rsidRPr="00176260">
        <w:rPr>
          <w:rFonts w:eastAsia="MS Mincho"/>
          <w:noProof/>
          <w:snapToGrid/>
          <w:spacing w:val="-2"/>
          <w:lang w:val="el-GR" w:eastAsia="ja-JP"/>
        </w:rPr>
        <w:t>4.4).</w:t>
      </w:r>
    </w:p>
    <w:p w14:paraId="5F2D0C7D"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Η ερυθρομυκίνη (500</w:t>
      </w:r>
      <w:r w:rsidR="00903618">
        <w:rPr>
          <w:rFonts w:eastAsia="Times New Roman"/>
          <w:noProof/>
          <w:spacing w:val="-2"/>
          <w:lang w:val="el-GR"/>
        </w:rPr>
        <w:t xml:space="preserve"> mg </w:t>
      </w:r>
      <w:r w:rsidRPr="00176260">
        <w:rPr>
          <w:rFonts w:eastAsia="Times New Roman"/>
          <w:noProof/>
          <w:spacing w:val="-2"/>
          <w:lang w:val="el-GR"/>
        </w:rPr>
        <w:t>τρεις φορές την ημέρα), η οποία αναστέλλει μετρίως το CYP 3A4 και την P</w:t>
      </w:r>
      <w:r w:rsidRPr="00176260">
        <w:rPr>
          <w:rFonts w:eastAsia="Times New Roman"/>
          <w:noProof/>
          <w:spacing w:val="-2"/>
          <w:lang w:val="el-GR"/>
        </w:rPr>
        <w:noBreakHyphen/>
        <w:t>gp, οδήγησε σε μια αύξηση κατά 1,3 φορές της μέσης AUC και C</w:t>
      </w:r>
      <w:r w:rsidRPr="00176260">
        <w:rPr>
          <w:rFonts w:eastAsia="Times New Roman"/>
          <w:noProof/>
          <w:spacing w:val="-2"/>
          <w:vertAlign w:val="subscript"/>
          <w:lang w:val="el-GR"/>
        </w:rPr>
        <w:t>max</w:t>
      </w:r>
      <w:r w:rsidRPr="00176260">
        <w:rPr>
          <w:rFonts w:eastAsia="Times New Roman"/>
          <w:noProof/>
          <w:spacing w:val="-2"/>
          <w:lang w:val="el-GR"/>
        </w:rPr>
        <w:t xml:space="preserve"> της ριβαροξαμπάνης.</w:t>
      </w:r>
      <w:r w:rsidR="00246B5B" w:rsidRPr="00176260">
        <w:rPr>
          <w:rFonts w:eastAsia="Times New Roman"/>
          <w:noProof/>
          <w:spacing w:val="-2"/>
          <w:lang w:val="el-GR"/>
        </w:rPr>
        <w:t xml:space="preserve"> </w:t>
      </w:r>
      <w:r w:rsidRPr="00176260">
        <w:rPr>
          <w:rFonts w:eastAsia="Times New Roman"/>
          <w:noProof/>
          <w:spacing w:val="-2"/>
          <w:lang w:val="el-GR"/>
        </w:rPr>
        <w:t xml:space="preserve">Η αλληλεπίδραση με την ερυθρομυκίνη δε θεωρείται κλινικά </w:t>
      </w:r>
      <w:r w:rsidR="005821D1" w:rsidRPr="00176260">
        <w:rPr>
          <w:rFonts w:eastAsia="Times New Roman"/>
          <w:noProof/>
          <w:spacing w:val="-2"/>
          <w:lang w:val="el-GR"/>
        </w:rPr>
        <w:t>συναφής</w:t>
      </w:r>
      <w:r w:rsidRPr="00176260">
        <w:rPr>
          <w:rFonts w:eastAsia="Times New Roman"/>
          <w:noProof/>
          <w:spacing w:val="-2"/>
          <w:lang w:val="el-GR"/>
        </w:rPr>
        <w:t xml:space="preserve"> στους περισσότερους ασθενείς αλλά μπορεί να είναι δυνητικά σημαντική σε ασθενείς υψηλού κινδύνου.</w:t>
      </w:r>
    </w:p>
    <w:p w14:paraId="5E450135" w14:textId="77777777" w:rsidR="00F93AFF" w:rsidRPr="00176260" w:rsidRDefault="00F93AFF">
      <w:pPr>
        <w:rPr>
          <w:noProof/>
          <w:spacing w:val="-2"/>
          <w:lang w:val="el-GR"/>
        </w:rPr>
      </w:pPr>
      <w:r w:rsidRPr="00176260">
        <w:rPr>
          <w:rFonts w:eastAsia="Times New Roman"/>
          <w:noProof/>
          <w:spacing w:val="-2"/>
          <w:lang w:val="el-GR"/>
        </w:rPr>
        <w:t>Σε άτομα με ήπια νεφρική δυσλειτουργία, η ερυθρομυκίνη (500</w:t>
      </w:r>
      <w:r w:rsidR="00903618">
        <w:rPr>
          <w:rFonts w:eastAsia="Times New Roman"/>
          <w:noProof/>
          <w:spacing w:val="-2"/>
          <w:lang w:val="el-GR"/>
        </w:rPr>
        <w:t xml:space="preserve"> mg </w:t>
      </w:r>
      <w:r w:rsidRPr="00176260">
        <w:rPr>
          <w:rFonts w:eastAsia="Times New Roman"/>
          <w:noProof/>
          <w:spacing w:val="-2"/>
          <w:lang w:val="el-GR"/>
        </w:rPr>
        <w:t>τρεις φορές την ημέρα)</w:t>
      </w:r>
      <w:r w:rsidRPr="00176260">
        <w:rPr>
          <w:noProof/>
          <w:spacing w:val="-2"/>
          <w:lang w:val="el-GR"/>
        </w:rPr>
        <w:t xml:space="preserve"> </w:t>
      </w:r>
      <w:r w:rsidRPr="00176260">
        <w:rPr>
          <w:rFonts w:eastAsia="Times New Roman"/>
          <w:noProof/>
          <w:spacing w:val="-2"/>
          <w:lang w:val="el-GR"/>
        </w:rPr>
        <w:t>οδήγησε σε μια αύξηση κατά</w:t>
      </w:r>
      <w:r w:rsidRPr="00176260">
        <w:rPr>
          <w:noProof/>
          <w:spacing w:val="-2"/>
          <w:lang w:val="el-GR"/>
        </w:rPr>
        <w:t xml:space="preserve"> 1,8 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 μέσης AUC της ριβαροξαμπάνης</w:t>
      </w:r>
      <w:r w:rsidRPr="00176260">
        <w:rPr>
          <w:noProof/>
          <w:spacing w:val="-2"/>
          <w:lang w:val="el-GR"/>
        </w:rPr>
        <w:t xml:space="preserve"> και</w:t>
      </w:r>
      <w:r w:rsidRPr="00176260">
        <w:rPr>
          <w:spacing w:val="-2"/>
          <w:lang w:val="el-GR"/>
        </w:rPr>
        <w:t xml:space="preserve"> </w:t>
      </w:r>
      <w:r w:rsidRPr="00176260">
        <w:rPr>
          <w:rFonts w:eastAsia="Times New Roman"/>
          <w:noProof/>
          <w:spacing w:val="-2"/>
          <w:lang w:val="el-GR"/>
        </w:rPr>
        <w:t>κατά</w:t>
      </w:r>
      <w:r w:rsidRPr="00176260">
        <w:rPr>
          <w:noProof/>
          <w:spacing w:val="-2"/>
          <w:lang w:val="el-GR"/>
        </w:rPr>
        <w:t xml:space="preserve"> 1,6 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 xml:space="preserve">της </w:t>
      </w:r>
      <w:r w:rsidRPr="00176260">
        <w:rPr>
          <w:noProof/>
          <w:spacing w:val="-2"/>
          <w:lang w:val="el-GR"/>
        </w:rPr>
        <w:t>C</w:t>
      </w:r>
      <w:r w:rsidRPr="00176260">
        <w:rPr>
          <w:noProof/>
          <w:spacing w:val="-2"/>
          <w:vertAlign w:val="subscript"/>
          <w:lang w:val="el-GR"/>
        </w:rPr>
        <w:t>max</w:t>
      </w:r>
      <w:r w:rsidRPr="00176260">
        <w:rPr>
          <w:noProof/>
          <w:spacing w:val="-2"/>
          <w:lang w:val="el-GR"/>
        </w:rPr>
        <w:t xml:space="preserve"> σε σύγκριση με άτομα με φυσιολογική νεφρική λειτουργία. Σε άτομα με μέτρια νεφρική δυσλειτουργία, η </w:t>
      </w:r>
      <w:r w:rsidRPr="00176260">
        <w:rPr>
          <w:rFonts w:eastAsia="Times New Roman"/>
          <w:noProof/>
          <w:spacing w:val="-2"/>
          <w:lang w:val="el-GR"/>
        </w:rPr>
        <w:t>ερυθρομυκίνη οδήγησε</w:t>
      </w:r>
      <w:r w:rsidRPr="00176260">
        <w:rPr>
          <w:noProof/>
          <w:spacing w:val="-2"/>
          <w:lang w:val="el-GR"/>
        </w:rPr>
        <w:t xml:space="preserve"> </w:t>
      </w:r>
      <w:r w:rsidRPr="00176260">
        <w:rPr>
          <w:rFonts w:eastAsia="Times New Roman"/>
          <w:noProof/>
          <w:spacing w:val="-2"/>
          <w:lang w:val="el-GR"/>
        </w:rPr>
        <w:t>σε μια αύξηση κατά</w:t>
      </w:r>
      <w:r w:rsidRPr="00176260">
        <w:rPr>
          <w:noProof/>
          <w:spacing w:val="-2"/>
          <w:lang w:val="el-GR"/>
        </w:rPr>
        <w:t xml:space="preserve"> 2,0 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 μέσης AUC της</w:t>
      </w:r>
      <w:r w:rsidRPr="00176260">
        <w:rPr>
          <w:spacing w:val="-2"/>
          <w:lang w:val="el-GR"/>
        </w:rPr>
        <w:t xml:space="preserve"> </w:t>
      </w:r>
      <w:r w:rsidRPr="00176260">
        <w:rPr>
          <w:rFonts w:eastAsia="Times New Roman"/>
          <w:noProof/>
          <w:spacing w:val="-2"/>
          <w:lang w:val="el-GR"/>
        </w:rPr>
        <w:t>ριβαροξαμπάνης</w:t>
      </w:r>
      <w:r w:rsidRPr="00176260">
        <w:rPr>
          <w:noProof/>
          <w:spacing w:val="-2"/>
          <w:lang w:val="el-GR"/>
        </w:rPr>
        <w:t xml:space="preserve"> και</w:t>
      </w:r>
      <w:r w:rsidRPr="00176260">
        <w:rPr>
          <w:spacing w:val="-2"/>
          <w:lang w:val="el-GR"/>
        </w:rPr>
        <w:t xml:space="preserve"> </w:t>
      </w:r>
      <w:r w:rsidRPr="00176260">
        <w:rPr>
          <w:rFonts w:eastAsia="Times New Roman"/>
          <w:noProof/>
          <w:spacing w:val="-2"/>
          <w:lang w:val="el-GR"/>
        </w:rPr>
        <w:t>κατά</w:t>
      </w:r>
      <w:r w:rsidRPr="00176260">
        <w:rPr>
          <w:noProof/>
          <w:spacing w:val="-2"/>
          <w:lang w:val="el-GR"/>
        </w:rPr>
        <w:t xml:space="preserve"> 1,6 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w:t>
      </w:r>
      <w:r w:rsidRPr="00176260">
        <w:rPr>
          <w:noProof/>
          <w:spacing w:val="-2"/>
          <w:lang w:val="el-GR"/>
        </w:rPr>
        <w:t xml:space="preserve"> C</w:t>
      </w:r>
      <w:r w:rsidRPr="00176260">
        <w:rPr>
          <w:noProof/>
          <w:spacing w:val="-2"/>
          <w:vertAlign w:val="subscript"/>
          <w:lang w:val="el-GR"/>
        </w:rPr>
        <w:t>max</w:t>
      </w:r>
      <w:r w:rsidRPr="00176260">
        <w:rPr>
          <w:noProof/>
          <w:spacing w:val="-2"/>
          <w:lang w:val="el-GR"/>
        </w:rPr>
        <w:t xml:space="preserve"> σε σύγκριση με άτομα με φυσιολογική νεφρική λειτουργία. Η επίδραση της ερυθρομυκίνης είναι αθροιστική σε εκείνη της νεφρικής δυσλειτουργίας (βλ. παράγραφο 4.4).</w:t>
      </w:r>
    </w:p>
    <w:p w14:paraId="184C3A61" w14:textId="77777777" w:rsidR="00F93AFF" w:rsidRPr="00176260" w:rsidRDefault="00F93AFF">
      <w:pPr>
        <w:tabs>
          <w:tab w:val="left" w:pos="567"/>
        </w:tabs>
        <w:rPr>
          <w:rFonts w:eastAsia="Times New Roman"/>
          <w:noProof/>
          <w:spacing w:val="-2"/>
          <w:lang w:val="el-GR"/>
        </w:rPr>
      </w:pPr>
    </w:p>
    <w:p w14:paraId="3F6852D6"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Η φλουκοναζόλη (400</w:t>
      </w:r>
      <w:r w:rsidR="00903618">
        <w:rPr>
          <w:rFonts w:eastAsia="Times New Roman"/>
          <w:noProof/>
          <w:spacing w:val="-2"/>
          <w:lang w:val="el-GR"/>
        </w:rPr>
        <w:t xml:space="preserve"> mg </w:t>
      </w:r>
      <w:r w:rsidRPr="00176260">
        <w:rPr>
          <w:rFonts w:eastAsia="Times New Roman"/>
          <w:noProof/>
          <w:spacing w:val="-2"/>
          <w:lang w:val="el-GR"/>
        </w:rPr>
        <w:t>εφάπαξ ημερησίως), η οποία θεωρείται ένας μέτριος αναστολέας του CYP3A4, οδήγησε σε αύξηση κατά 1,4 φορές της μέσης AUC της</w:t>
      </w:r>
      <w:r w:rsidRPr="00176260">
        <w:rPr>
          <w:spacing w:val="-2"/>
          <w:lang w:val="el-GR"/>
        </w:rPr>
        <w:t xml:space="preserve"> </w:t>
      </w:r>
      <w:r w:rsidRPr="00176260">
        <w:rPr>
          <w:rFonts w:eastAsia="Times New Roman"/>
          <w:noProof/>
          <w:spacing w:val="-2"/>
          <w:lang w:val="el-GR"/>
        </w:rPr>
        <w:t>ριβαροξαμπάνης και σε μια αύξηση κατά 1,3 φορές της μέσης C</w:t>
      </w:r>
      <w:r w:rsidRPr="00176260">
        <w:rPr>
          <w:rFonts w:eastAsia="Times New Roman"/>
          <w:noProof/>
          <w:spacing w:val="-2"/>
          <w:vertAlign w:val="subscript"/>
          <w:lang w:val="el-GR"/>
        </w:rPr>
        <w:t>max</w:t>
      </w:r>
      <w:r w:rsidRPr="00176260">
        <w:rPr>
          <w:rFonts w:eastAsia="Times New Roman"/>
          <w:noProof/>
          <w:spacing w:val="-2"/>
          <w:lang w:val="el-GR"/>
        </w:rPr>
        <w:t xml:space="preserve">. Η αλληλεπίδραση με την φλουκοναζόλη δε θεωρείται κλινικά </w:t>
      </w:r>
      <w:r w:rsidR="00491B8D" w:rsidRPr="00176260">
        <w:rPr>
          <w:rFonts w:eastAsia="Times New Roman"/>
          <w:noProof/>
          <w:spacing w:val="-2"/>
          <w:lang w:val="el-GR"/>
        </w:rPr>
        <w:t xml:space="preserve">συναφής </w:t>
      </w:r>
      <w:r w:rsidRPr="00176260">
        <w:rPr>
          <w:rFonts w:eastAsia="Times New Roman"/>
          <w:noProof/>
          <w:spacing w:val="-2"/>
          <w:lang w:val="el-GR"/>
        </w:rPr>
        <w:t xml:space="preserve">στους περισσότερους ασθενείς αλλά μπορεί να είναι δυνητικά σημαντική σε ασθενείς υψηλού κινδύνου. (Για ασθενείς με νεφρική δυσλειτουργία: </w:t>
      </w:r>
      <w:r w:rsidR="0073022F" w:rsidRPr="00176260">
        <w:rPr>
          <w:rFonts w:eastAsia="Times New Roman"/>
          <w:noProof/>
          <w:spacing w:val="-2"/>
          <w:lang w:val="el-GR"/>
        </w:rPr>
        <w:t>βλ.</w:t>
      </w:r>
      <w:r w:rsidRPr="00176260">
        <w:rPr>
          <w:rFonts w:eastAsia="Times New Roman"/>
          <w:noProof/>
          <w:spacing w:val="-2"/>
          <w:lang w:val="el-GR"/>
        </w:rPr>
        <w:t xml:space="preserve"> παράγραφο</w:t>
      </w:r>
      <w:r w:rsidR="008138B0">
        <w:rPr>
          <w:rFonts w:eastAsia="Times New Roman"/>
          <w:noProof/>
          <w:spacing w:val="-2"/>
          <w:lang w:val="el-GR"/>
        </w:rPr>
        <w:t> </w:t>
      </w:r>
      <w:r w:rsidRPr="00176260">
        <w:rPr>
          <w:rFonts w:eastAsia="Times New Roman"/>
          <w:noProof/>
          <w:spacing w:val="-2"/>
          <w:lang w:val="el-GR"/>
        </w:rPr>
        <w:t>4.4)</w:t>
      </w:r>
    </w:p>
    <w:p w14:paraId="203EAD0B" w14:textId="77777777" w:rsidR="00F93AFF" w:rsidRPr="00176260" w:rsidRDefault="00F93AFF">
      <w:pPr>
        <w:tabs>
          <w:tab w:val="left" w:pos="567"/>
        </w:tabs>
        <w:spacing w:line="260" w:lineRule="exact"/>
        <w:rPr>
          <w:rFonts w:eastAsia="Times New Roman"/>
          <w:noProof/>
          <w:spacing w:val="-2"/>
          <w:lang w:val="el-GR"/>
        </w:rPr>
      </w:pPr>
    </w:p>
    <w:p w14:paraId="1F81358C"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Δεδομένων των περιορισμένων διαθέσιμων κλινικών στοιχείων με τη δρονεδαρόνη,</w:t>
      </w:r>
      <w:r w:rsidR="00945535" w:rsidRPr="00176260">
        <w:rPr>
          <w:rFonts w:eastAsia="Times New Roman"/>
          <w:noProof/>
          <w:spacing w:val="-2"/>
          <w:lang w:val="el-GR"/>
        </w:rPr>
        <w:t xml:space="preserve"> </w:t>
      </w:r>
      <w:r w:rsidRPr="00176260">
        <w:rPr>
          <w:rFonts w:eastAsia="Times New Roman"/>
          <w:noProof/>
          <w:spacing w:val="-2"/>
          <w:lang w:val="el-GR"/>
        </w:rPr>
        <w:t>ο συνδυασμός με τη</w:t>
      </w:r>
      <w:r w:rsidRPr="00176260">
        <w:rPr>
          <w:spacing w:val="-2"/>
          <w:lang w:val="el-GR"/>
        </w:rPr>
        <w:t xml:space="preserve"> </w:t>
      </w:r>
      <w:r w:rsidRPr="00176260">
        <w:rPr>
          <w:rFonts w:eastAsia="Times New Roman"/>
          <w:noProof/>
          <w:spacing w:val="-2"/>
          <w:lang w:val="el-GR"/>
        </w:rPr>
        <w:t xml:space="preserve">ριβαροξαμπάνη θα πρέπει να αποφεύγεται. </w:t>
      </w:r>
    </w:p>
    <w:p w14:paraId="3AEFF854" w14:textId="77777777" w:rsidR="00F93AFF" w:rsidRPr="00176260" w:rsidRDefault="00F93AFF">
      <w:pPr>
        <w:tabs>
          <w:tab w:val="left" w:pos="567"/>
        </w:tabs>
        <w:rPr>
          <w:rFonts w:eastAsia="Times New Roman"/>
          <w:noProof/>
          <w:spacing w:val="-2"/>
          <w:lang w:val="el-GR"/>
        </w:rPr>
      </w:pPr>
    </w:p>
    <w:p w14:paraId="23167866" w14:textId="77777777" w:rsidR="00F93AFF" w:rsidRPr="00176260" w:rsidRDefault="00F93AFF">
      <w:pPr>
        <w:keepNext/>
        <w:tabs>
          <w:tab w:val="left" w:pos="567"/>
        </w:tabs>
        <w:rPr>
          <w:rFonts w:eastAsia="Times New Roman"/>
          <w:noProof/>
          <w:spacing w:val="-2"/>
          <w:lang w:val="el-GR"/>
        </w:rPr>
      </w:pPr>
      <w:r w:rsidRPr="00176260">
        <w:rPr>
          <w:rFonts w:eastAsia="Times New Roman"/>
          <w:iCs/>
          <w:noProof/>
          <w:spacing w:val="-2"/>
          <w:u w:val="single"/>
          <w:lang w:val="el-GR"/>
        </w:rPr>
        <w:t>Αντιπηκτικά</w:t>
      </w:r>
    </w:p>
    <w:p w14:paraId="30159847"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Μετά από τη συνδυασμένη χορήγηση της ενοξαπαρίνης (40</w:t>
      </w:r>
      <w:r w:rsidR="00903618">
        <w:rPr>
          <w:rFonts w:eastAsia="Times New Roman"/>
          <w:noProof/>
          <w:spacing w:val="-2"/>
          <w:lang w:val="el-GR"/>
        </w:rPr>
        <w:t xml:space="preserve"> mg </w:t>
      </w:r>
      <w:r w:rsidRPr="00176260">
        <w:rPr>
          <w:rFonts w:eastAsia="Times New Roman"/>
          <w:noProof/>
          <w:spacing w:val="-2"/>
          <w:lang w:val="el-GR"/>
        </w:rPr>
        <w:t>άπαξ δόση) με τη</w:t>
      </w:r>
      <w:r w:rsidRPr="00176260">
        <w:rPr>
          <w:spacing w:val="-2"/>
          <w:lang w:val="el-GR"/>
        </w:rPr>
        <w:t xml:space="preserve"> </w:t>
      </w:r>
      <w:r w:rsidRPr="00176260">
        <w:rPr>
          <w:rFonts w:eastAsia="Times New Roman"/>
          <w:noProof/>
          <w:spacing w:val="-2"/>
          <w:lang w:val="el-GR"/>
        </w:rPr>
        <w:t>ριβαροξαμπάνη (10</w:t>
      </w:r>
      <w:r w:rsidR="00903618">
        <w:rPr>
          <w:rFonts w:eastAsia="Times New Roman"/>
          <w:noProof/>
          <w:spacing w:val="-2"/>
          <w:lang w:val="el-GR"/>
        </w:rPr>
        <w:t xml:space="preserve"> mg </w:t>
      </w:r>
      <w:r w:rsidRPr="00176260">
        <w:rPr>
          <w:rFonts w:eastAsia="Times New Roman"/>
          <w:noProof/>
          <w:spacing w:val="-2"/>
          <w:lang w:val="el-GR"/>
        </w:rPr>
        <w:t>άπαξ δόση)</w:t>
      </w:r>
      <w:r w:rsidR="00491B8D" w:rsidRPr="00176260">
        <w:rPr>
          <w:rFonts w:eastAsia="Times New Roman"/>
          <w:noProof/>
          <w:spacing w:val="-2"/>
          <w:lang w:val="el-GR"/>
        </w:rPr>
        <w:t>,</w:t>
      </w:r>
      <w:r w:rsidRPr="00176260">
        <w:rPr>
          <w:rFonts w:eastAsia="Times New Roman"/>
          <w:noProof/>
          <w:spacing w:val="-2"/>
          <w:lang w:val="el-GR"/>
        </w:rPr>
        <w:t xml:space="preserve"> παρατηρήθηκε μια αθροιστική δράση στη δραστικότητα έναντι του παράγοντα Xa χωρίς επιπρόσθετες επιδράσεις στις δοκιμασίες πήξης (PT, aPTT). Η ενοξαπαρίνη δεν επηρέασε τις φαρμακοκινητικές ιδιότητες της ριβαροξαμπάνης.</w:t>
      </w:r>
    </w:p>
    <w:p w14:paraId="477FB09D"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lastRenderedPageBreak/>
        <w:t>Λόγω του αυξημένου κινδύνου αιμορραγίας, απαιτείται προσοχή εάν στους ασθενείς συγχορηγούνται οποιαδήποτε άλλα αντιπηκτικά (βλ. παραγράφους</w:t>
      </w:r>
      <w:r w:rsidR="008138B0">
        <w:rPr>
          <w:rFonts w:eastAsia="Times New Roman"/>
          <w:noProof/>
          <w:spacing w:val="-2"/>
          <w:lang w:val="el-GR"/>
        </w:rPr>
        <w:t> </w:t>
      </w:r>
      <w:r w:rsidRPr="00176260">
        <w:rPr>
          <w:rFonts w:eastAsia="Times New Roman"/>
          <w:noProof/>
          <w:spacing w:val="-2"/>
          <w:lang w:val="el-GR"/>
        </w:rPr>
        <w:t>4.3</w:t>
      </w:r>
      <w:r w:rsidR="00686AEC" w:rsidRPr="00176260">
        <w:rPr>
          <w:rFonts w:eastAsia="Times New Roman"/>
          <w:noProof/>
          <w:spacing w:val="-2"/>
          <w:lang w:val="el-GR"/>
        </w:rPr>
        <w:t xml:space="preserve"> και</w:t>
      </w:r>
      <w:r w:rsidRPr="00176260">
        <w:rPr>
          <w:rFonts w:eastAsia="Times New Roman"/>
          <w:noProof/>
          <w:spacing w:val="-2"/>
          <w:lang w:val="el-GR"/>
        </w:rPr>
        <w:t xml:space="preserve"> 4.4).</w:t>
      </w:r>
    </w:p>
    <w:p w14:paraId="08A74231" w14:textId="77777777" w:rsidR="00F93AFF" w:rsidRPr="00176260" w:rsidRDefault="00F93AFF">
      <w:pPr>
        <w:tabs>
          <w:tab w:val="left" w:pos="567"/>
        </w:tabs>
        <w:rPr>
          <w:rFonts w:eastAsia="Times New Roman"/>
          <w:noProof/>
          <w:spacing w:val="-2"/>
          <w:lang w:val="el-GR"/>
        </w:rPr>
      </w:pPr>
    </w:p>
    <w:p w14:paraId="13A30C66" w14:textId="77777777" w:rsidR="00F93AFF" w:rsidRPr="00176260" w:rsidRDefault="00F93AFF">
      <w:pPr>
        <w:keepNext/>
        <w:tabs>
          <w:tab w:val="left" w:pos="567"/>
        </w:tabs>
        <w:rPr>
          <w:rFonts w:eastAsia="Times New Roman"/>
          <w:noProof/>
          <w:spacing w:val="-2"/>
          <w:lang w:val="el-GR"/>
        </w:rPr>
      </w:pPr>
      <w:r w:rsidRPr="00176260">
        <w:rPr>
          <w:rFonts w:eastAsia="Times New Roman"/>
          <w:iCs/>
          <w:noProof/>
          <w:spacing w:val="-2"/>
          <w:u w:val="single"/>
          <w:lang w:val="el-GR"/>
        </w:rPr>
        <w:t>ΜΣΑΦ/αναστολείς συσσώρευσης αιμοπεταλίων</w:t>
      </w:r>
    </w:p>
    <w:p w14:paraId="711F5A2D"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Δεν παρατηρήθηκε κλινικά </w:t>
      </w:r>
      <w:r w:rsidR="00491B8D" w:rsidRPr="00176260">
        <w:rPr>
          <w:rFonts w:eastAsia="Times New Roman"/>
          <w:noProof/>
          <w:spacing w:val="-2"/>
          <w:lang w:val="el-GR"/>
        </w:rPr>
        <w:t xml:space="preserve">συναφής </w:t>
      </w:r>
      <w:r w:rsidRPr="00176260">
        <w:rPr>
          <w:rFonts w:eastAsia="Times New Roman"/>
          <w:noProof/>
          <w:spacing w:val="-2"/>
          <w:lang w:val="el-GR"/>
        </w:rPr>
        <w:t xml:space="preserve">παράταση του χρόνου </w:t>
      </w:r>
      <w:r w:rsidR="007F36FC" w:rsidRPr="00176260">
        <w:rPr>
          <w:rFonts w:eastAsia="Times New Roman"/>
          <w:noProof/>
          <w:spacing w:val="-2"/>
          <w:lang w:val="el-GR"/>
        </w:rPr>
        <w:t>αιμορραγίας</w:t>
      </w:r>
      <w:r w:rsidRPr="00176260">
        <w:rPr>
          <w:rFonts w:eastAsia="Times New Roman"/>
          <w:noProof/>
          <w:spacing w:val="-2"/>
          <w:lang w:val="el-GR"/>
        </w:rPr>
        <w:t xml:space="preserve"> μετά από τη συγχορήγηση ριβαροξαμπάνης (15 mg) και 500</w:t>
      </w:r>
      <w:r w:rsidR="00903618">
        <w:rPr>
          <w:rFonts w:eastAsia="Times New Roman"/>
          <w:noProof/>
          <w:spacing w:val="-2"/>
          <w:lang w:val="el-GR"/>
        </w:rPr>
        <w:t xml:space="preserve"> mg </w:t>
      </w:r>
      <w:r w:rsidRPr="00176260">
        <w:rPr>
          <w:rFonts w:eastAsia="Times New Roman"/>
          <w:noProof/>
          <w:spacing w:val="-2"/>
          <w:lang w:val="el-GR"/>
        </w:rPr>
        <w:t>ναπροξένης. Εντούτοις, ενδέχεται να υπάρχουν άτομα με περισσότερο εκσεσημασμένη φαρμακοδυναμική ανταπόκριση.</w:t>
      </w:r>
    </w:p>
    <w:p w14:paraId="5AD3683B" w14:textId="1804FFFB"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Δεν παρατηρήθηκαν κλινικά σημαντικές φαρμακοκινητικές ή φαρμακοδυναμικές αλληλεπιδράσεις όταν η ριβαροξαμπάνη συγχορηγήθηκε με 500</w:t>
      </w:r>
      <w:r w:rsidR="00903618">
        <w:rPr>
          <w:rFonts w:eastAsia="Times New Roman"/>
          <w:noProof/>
          <w:spacing w:val="-2"/>
          <w:lang w:val="el-GR"/>
        </w:rPr>
        <w:t xml:space="preserve"> mg </w:t>
      </w:r>
      <w:proofErr w:type="spellStart"/>
      <w:r w:rsidR="007046B4" w:rsidRPr="006F6407">
        <w:rPr>
          <w:lang w:val="el-GR"/>
        </w:rPr>
        <w:t>ακετυλοσαλικυλικού</w:t>
      </w:r>
      <w:proofErr w:type="spellEnd"/>
      <w:r w:rsidR="007046B4" w:rsidRPr="006F6407">
        <w:rPr>
          <w:lang w:val="el-GR"/>
        </w:rPr>
        <w:t xml:space="preserve"> οξέος</w:t>
      </w:r>
      <w:r w:rsidRPr="00176260">
        <w:rPr>
          <w:rFonts w:eastAsia="Times New Roman"/>
          <w:noProof/>
          <w:spacing w:val="-2"/>
          <w:lang w:val="el-GR"/>
        </w:rPr>
        <w:t>.</w:t>
      </w:r>
    </w:p>
    <w:p w14:paraId="7B52913F"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Η κλοπιδογρέλη (300</w:t>
      </w:r>
      <w:r w:rsidR="00903618">
        <w:rPr>
          <w:rFonts w:eastAsia="Times New Roman"/>
          <w:noProof/>
          <w:spacing w:val="-2"/>
          <w:lang w:val="el-GR"/>
        </w:rPr>
        <w:t xml:space="preserve"> mg </w:t>
      </w:r>
      <w:r w:rsidRPr="00176260">
        <w:rPr>
          <w:rFonts w:eastAsia="Times New Roman"/>
          <w:noProof/>
          <w:spacing w:val="-2"/>
          <w:lang w:val="el-GR"/>
        </w:rPr>
        <w:t>δόση εφόδου συνοδευόμενη από 75</w:t>
      </w:r>
      <w:r w:rsidR="00903618">
        <w:rPr>
          <w:rFonts w:eastAsia="Times New Roman"/>
          <w:noProof/>
          <w:spacing w:val="-2"/>
          <w:lang w:val="el-GR"/>
        </w:rPr>
        <w:t xml:space="preserve"> mg </w:t>
      </w:r>
      <w:r w:rsidRPr="00176260">
        <w:rPr>
          <w:rFonts w:eastAsia="Times New Roman"/>
          <w:noProof/>
          <w:spacing w:val="-2"/>
          <w:lang w:val="el-GR"/>
        </w:rPr>
        <w:t>δόση συντήρησης) δεν έδειξε φαρμακοκινητική αλληλεπίδραση με τη</w:t>
      </w:r>
      <w:r w:rsidRPr="00176260">
        <w:rPr>
          <w:spacing w:val="-2"/>
          <w:lang w:val="el-GR"/>
        </w:rPr>
        <w:t xml:space="preserve"> </w:t>
      </w:r>
      <w:r w:rsidRPr="00176260">
        <w:rPr>
          <w:rFonts w:eastAsia="Times New Roman"/>
          <w:noProof/>
          <w:spacing w:val="-2"/>
          <w:lang w:val="el-GR"/>
        </w:rPr>
        <w:t>ριβαροξαμπάνη (15 mg), αλλά παρατηρήθηκε μια σχετική αύξηση στο χρόνο ροής σε μία υποομάδα ασθενών, η οποία δεν συσχετιζόταν με το βαθμό συσσώρευσης αιμοπεταλίων, τα επίπεδα P</w:t>
      </w:r>
      <w:r w:rsidRPr="00176260">
        <w:rPr>
          <w:rFonts w:eastAsia="Times New Roman"/>
          <w:noProof/>
          <w:spacing w:val="-2"/>
          <w:lang w:val="el-GR"/>
        </w:rPr>
        <w:noBreakHyphen/>
        <w:t>σελεκτίνης ή τα επίπεδα των υποδοχέων της GPIIb/IIIa.</w:t>
      </w:r>
    </w:p>
    <w:p w14:paraId="299B1AB8" w14:textId="12DD1096"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Απαιτείται προσοχή εάν στους ασθενείς συγχορηγούνται ΜΣΑΦ (συμπεριλαμβανομένου του </w:t>
      </w:r>
      <w:proofErr w:type="spellStart"/>
      <w:r w:rsidR="007046B4" w:rsidRPr="006F6407">
        <w:rPr>
          <w:lang w:val="el-GR"/>
        </w:rPr>
        <w:t>ακετυλοσαλικυλικού</w:t>
      </w:r>
      <w:proofErr w:type="spellEnd"/>
      <w:r w:rsidR="007046B4" w:rsidRPr="006F6407">
        <w:rPr>
          <w:lang w:val="el-GR"/>
        </w:rPr>
        <w:t xml:space="preserve"> οξέος</w:t>
      </w:r>
      <w:r w:rsidRPr="00176260">
        <w:rPr>
          <w:rFonts w:eastAsia="Times New Roman"/>
          <w:noProof/>
          <w:spacing w:val="-2"/>
          <w:lang w:val="el-GR"/>
        </w:rPr>
        <w:t>) και αναστολείς συσσώρευσης αιμοπεταλίων, διότι αυτά τα φαρμακευτικά προϊόντα τυπικά αυξάνουν τον κίνδυνο αιμορραγίας (βλ. παράγραφο 4.4).</w:t>
      </w:r>
    </w:p>
    <w:p w14:paraId="3E5CCFFF" w14:textId="77777777" w:rsidR="00F93AFF" w:rsidRPr="00176260" w:rsidRDefault="00F93AFF">
      <w:pPr>
        <w:tabs>
          <w:tab w:val="left" w:pos="567"/>
        </w:tabs>
        <w:spacing w:line="260" w:lineRule="exact"/>
        <w:rPr>
          <w:rFonts w:eastAsia="Times New Roman"/>
          <w:noProof/>
          <w:spacing w:val="-2"/>
          <w:lang w:val="el-GR"/>
        </w:rPr>
      </w:pPr>
    </w:p>
    <w:p w14:paraId="09A44A99" w14:textId="77777777" w:rsidR="00F93AFF" w:rsidRPr="00176260" w:rsidRDefault="00F93AFF">
      <w:pPr>
        <w:tabs>
          <w:tab w:val="left" w:pos="567"/>
        </w:tabs>
        <w:spacing w:line="260" w:lineRule="exact"/>
        <w:rPr>
          <w:rFonts w:eastAsia="Times New Roman"/>
          <w:noProof/>
          <w:spacing w:val="-2"/>
          <w:u w:val="single"/>
          <w:lang w:val="el-GR"/>
        </w:rPr>
      </w:pPr>
      <w:r w:rsidRPr="00176260">
        <w:rPr>
          <w:rFonts w:eastAsia="Times New Roman"/>
          <w:noProof/>
          <w:spacing w:val="-2"/>
          <w:u w:val="single"/>
          <w:lang w:val="el-GR"/>
        </w:rPr>
        <w:t>SSRI/SNRI</w:t>
      </w:r>
    </w:p>
    <w:p w14:paraId="7ECE84B4"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Όπως και με άλλα αντιπηκτικά, μπορεί να υπάρχει η πιθανότητα οι ασθενείς να διατρέχουν αυξημένο κίνδυνο αιμορραγίας σε περίπτωση συγχορήγησης με SSRI ή SNRI λόγω της αναφερθείσας </w:t>
      </w:r>
      <w:r w:rsidR="007F36FC" w:rsidRPr="00176260">
        <w:rPr>
          <w:rFonts w:eastAsia="Times New Roman"/>
          <w:noProof/>
          <w:spacing w:val="-2"/>
          <w:lang w:val="el-GR"/>
        </w:rPr>
        <w:t xml:space="preserve">δράσης </w:t>
      </w:r>
      <w:r w:rsidRPr="00176260">
        <w:rPr>
          <w:rFonts w:eastAsia="Times New Roman"/>
          <w:noProof/>
          <w:spacing w:val="-2"/>
          <w:lang w:val="el-GR"/>
        </w:rPr>
        <w:t>τους στα αιμοπετάλια. Όταν χρησιμοποιήθηκαν ταυτόχρονα στο κλινικό πρόγραμμα της</w:t>
      </w:r>
      <w:r w:rsidRPr="00176260">
        <w:rPr>
          <w:spacing w:val="-2"/>
          <w:lang w:val="el-GR"/>
        </w:rPr>
        <w:t xml:space="preserve"> </w:t>
      </w:r>
      <w:r w:rsidRPr="00176260">
        <w:rPr>
          <w:rFonts w:eastAsia="Times New Roman"/>
          <w:noProof/>
          <w:spacing w:val="-2"/>
          <w:lang w:val="el-GR"/>
        </w:rPr>
        <w:t xml:space="preserve">ριβαροξαμπάνης , αριθμητικά υψηλότερα ποσοστά </w:t>
      </w:r>
      <w:r w:rsidR="0053499F" w:rsidRPr="00176260">
        <w:rPr>
          <w:rFonts w:eastAsia="Times New Roman"/>
          <w:noProof/>
          <w:spacing w:val="-2"/>
          <w:lang w:val="el-GR"/>
        </w:rPr>
        <w:t>μείζον</w:t>
      </w:r>
      <w:r w:rsidR="00CB76E8" w:rsidRPr="00176260">
        <w:rPr>
          <w:rFonts w:eastAsia="Times New Roman"/>
          <w:noProof/>
          <w:spacing w:val="-2"/>
          <w:lang w:val="el-GR"/>
        </w:rPr>
        <w:t>ο</w:t>
      </w:r>
      <w:r w:rsidR="0053499F" w:rsidRPr="00176260">
        <w:rPr>
          <w:rFonts w:eastAsia="Times New Roman"/>
          <w:noProof/>
          <w:spacing w:val="-2"/>
          <w:lang w:val="el-GR"/>
        </w:rPr>
        <w:t xml:space="preserve">ς </w:t>
      </w:r>
      <w:r w:rsidRPr="00176260">
        <w:rPr>
          <w:rFonts w:eastAsia="Times New Roman"/>
          <w:noProof/>
          <w:spacing w:val="-2"/>
          <w:lang w:val="el-GR"/>
        </w:rPr>
        <w:t>ή μη </w:t>
      </w:r>
      <w:r w:rsidR="0053499F" w:rsidRPr="00176260">
        <w:rPr>
          <w:rFonts w:eastAsia="Times New Roman"/>
          <w:noProof/>
          <w:spacing w:val="-2"/>
          <w:lang w:val="el-GR"/>
        </w:rPr>
        <w:t>μείζον</w:t>
      </w:r>
      <w:r w:rsidR="00CB76E8" w:rsidRPr="00176260">
        <w:rPr>
          <w:rFonts w:eastAsia="Times New Roman"/>
          <w:noProof/>
          <w:spacing w:val="-2"/>
          <w:lang w:val="el-GR"/>
        </w:rPr>
        <w:t>ο</w:t>
      </w:r>
      <w:r w:rsidR="0053499F" w:rsidRPr="00176260">
        <w:rPr>
          <w:rFonts w:eastAsia="Times New Roman"/>
          <w:noProof/>
          <w:spacing w:val="-2"/>
          <w:lang w:val="el-GR"/>
        </w:rPr>
        <w:t xml:space="preserve">ς </w:t>
      </w:r>
      <w:r w:rsidRPr="00176260">
        <w:rPr>
          <w:rFonts w:eastAsia="Times New Roman"/>
          <w:noProof/>
          <w:spacing w:val="-2"/>
          <w:lang w:val="el-GR"/>
        </w:rPr>
        <w:t xml:space="preserve">κλινικά </w:t>
      </w:r>
      <w:r w:rsidR="0053499F" w:rsidRPr="00176260">
        <w:rPr>
          <w:rFonts w:eastAsia="Times New Roman"/>
          <w:noProof/>
          <w:spacing w:val="-2"/>
          <w:lang w:val="el-GR"/>
        </w:rPr>
        <w:t xml:space="preserve">συναφούς </w:t>
      </w:r>
      <w:r w:rsidRPr="00176260">
        <w:rPr>
          <w:rFonts w:eastAsia="Times New Roman"/>
          <w:noProof/>
          <w:spacing w:val="-2"/>
          <w:lang w:val="el-GR"/>
        </w:rPr>
        <w:t>αιμορραγίας παρατηρήθηκαν σε όλες τις ομάδες θεραπείας.</w:t>
      </w:r>
    </w:p>
    <w:p w14:paraId="53C5E546" w14:textId="77777777" w:rsidR="00F93AFF" w:rsidRPr="00176260" w:rsidRDefault="00F93AFF">
      <w:pPr>
        <w:tabs>
          <w:tab w:val="left" w:pos="567"/>
        </w:tabs>
        <w:spacing w:line="260" w:lineRule="exact"/>
        <w:rPr>
          <w:rFonts w:eastAsia="Times New Roman"/>
          <w:noProof/>
          <w:spacing w:val="-2"/>
          <w:u w:val="single"/>
          <w:lang w:val="el-GR"/>
        </w:rPr>
      </w:pPr>
    </w:p>
    <w:p w14:paraId="69F9A03E" w14:textId="77777777" w:rsidR="00F93AFF" w:rsidRPr="00176260" w:rsidRDefault="00F93AFF">
      <w:pPr>
        <w:tabs>
          <w:tab w:val="left" w:pos="567"/>
        </w:tabs>
        <w:spacing w:line="260" w:lineRule="exact"/>
        <w:rPr>
          <w:rFonts w:eastAsia="Times New Roman"/>
          <w:noProof/>
          <w:spacing w:val="-2"/>
          <w:u w:val="single"/>
          <w:lang w:val="el-GR"/>
        </w:rPr>
      </w:pPr>
      <w:r w:rsidRPr="00176260">
        <w:rPr>
          <w:rFonts w:eastAsia="Times New Roman"/>
          <w:noProof/>
          <w:spacing w:val="-2"/>
          <w:u w:val="single"/>
          <w:lang w:val="el-GR"/>
        </w:rPr>
        <w:t>Βαρφαρίνη</w:t>
      </w:r>
    </w:p>
    <w:p w14:paraId="2885675B" w14:textId="77777777" w:rsidR="00F93AFF" w:rsidRPr="00176260" w:rsidRDefault="00F93AFF">
      <w:pPr>
        <w:tabs>
          <w:tab w:val="left" w:pos="567"/>
          <w:tab w:val="left" w:pos="1080"/>
        </w:tabs>
        <w:autoSpaceDE w:val="0"/>
        <w:autoSpaceDN w:val="0"/>
        <w:adjustRightInd w:val="0"/>
        <w:spacing w:line="260" w:lineRule="exact"/>
        <w:rPr>
          <w:rFonts w:eastAsia="Times New Roman"/>
          <w:spacing w:val="-2"/>
          <w:lang w:val="el-GR"/>
        </w:rPr>
      </w:pPr>
      <w:r w:rsidRPr="00176260">
        <w:rPr>
          <w:rFonts w:eastAsia="Times New Roman"/>
          <w:spacing w:val="-2"/>
          <w:lang w:val="el-GR"/>
        </w:rPr>
        <w:t xml:space="preserve">Η μετάβαση των ασθενών από τον ανταγωνιστή της βιταμίνης K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(INR 2,0 έως 3,0) σε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(20 </w:t>
      </w:r>
      <w:proofErr w:type="spellStart"/>
      <w:r w:rsidRPr="00176260">
        <w:rPr>
          <w:rFonts w:eastAsia="Times New Roman"/>
          <w:spacing w:val="-2"/>
          <w:lang w:val="el-GR"/>
        </w:rPr>
        <w:t>mg</w:t>
      </w:r>
      <w:proofErr w:type="spellEnd"/>
      <w:r w:rsidRPr="00176260">
        <w:rPr>
          <w:rFonts w:eastAsia="Times New Roman"/>
          <w:spacing w:val="-2"/>
          <w:lang w:val="el-GR"/>
        </w:rPr>
        <w:t xml:space="preserve">) ή από 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(20 </w:t>
      </w:r>
      <w:proofErr w:type="spellStart"/>
      <w:r w:rsidRPr="00176260">
        <w:rPr>
          <w:rFonts w:eastAsia="Times New Roman"/>
          <w:spacing w:val="-2"/>
          <w:lang w:val="el-GR"/>
        </w:rPr>
        <w:t>mg</w:t>
      </w:r>
      <w:proofErr w:type="spellEnd"/>
      <w:r w:rsidRPr="00176260">
        <w:rPr>
          <w:rFonts w:eastAsia="Times New Roman"/>
          <w:spacing w:val="-2"/>
          <w:lang w:val="el-GR"/>
        </w:rPr>
        <w:t xml:space="preserve">) σε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(INR 2,0 έως 3,0) αύξησε το χρόνο προθρομβίνης/INR (</w:t>
      </w:r>
      <w:proofErr w:type="spellStart"/>
      <w:r w:rsidR="00107D9E" w:rsidRPr="00176260">
        <w:rPr>
          <w:rFonts w:eastAsia="Times New Roman"/>
          <w:spacing w:val="-2"/>
          <w:lang w:val="el-GR"/>
        </w:rPr>
        <w:t>Νεοπλαστίνη</w:t>
      </w:r>
      <w:proofErr w:type="spellEnd"/>
      <w:r w:rsidRPr="00176260">
        <w:rPr>
          <w:rFonts w:eastAsia="Times New Roman"/>
          <w:spacing w:val="-2"/>
          <w:lang w:val="el-GR"/>
        </w:rPr>
        <w:t xml:space="preserve">) περισσότερο από αθροιστικά (μπορεί να παρατηρηθούν μεμονωμένες τιμές INR έως και 12), ενώ οι επιδράσεις στο </w:t>
      </w:r>
      <w:proofErr w:type="spellStart"/>
      <w:r w:rsidRPr="00176260">
        <w:rPr>
          <w:rFonts w:eastAsia="Times New Roman"/>
          <w:spacing w:val="-2"/>
          <w:lang w:val="el-GR"/>
        </w:rPr>
        <w:t>aPTT</w:t>
      </w:r>
      <w:proofErr w:type="spellEnd"/>
      <w:r w:rsidRPr="00176260">
        <w:rPr>
          <w:rFonts w:eastAsia="Times New Roman"/>
          <w:spacing w:val="-2"/>
          <w:lang w:val="el-GR"/>
        </w:rPr>
        <w:t>, στην αναστολή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και στο ενδογενές δυναμικό θρομβίνης ήταν αθροιστικές.</w:t>
      </w:r>
    </w:p>
    <w:p w14:paraId="20DAD910" w14:textId="6C0B229F" w:rsidR="00F93AFF" w:rsidRPr="00176260" w:rsidRDefault="00F93AFF">
      <w:pPr>
        <w:tabs>
          <w:tab w:val="left" w:pos="567"/>
          <w:tab w:val="left" w:pos="1080"/>
        </w:tabs>
        <w:autoSpaceDE w:val="0"/>
        <w:autoSpaceDN w:val="0"/>
        <w:adjustRightInd w:val="0"/>
        <w:spacing w:line="260" w:lineRule="exact"/>
        <w:rPr>
          <w:rFonts w:eastAsia="Times New Roman"/>
          <w:spacing w:val="-2"/>
          <w:lang w:val="el-GR"/>
        </w:rPr>
      </w:pPr>
      <w:r w:rsidRPr="00176260">
        <w:rPr>
          <w:rFonts w:eastAsia="Times New Roman"/>
          <w:spacing w:val="-2"/>
          <w:lang w:val="el-GR"/>
        </w:rPr>
        <w:t>Εάν είναι επιθυμητός ο έλεγχος των φαρμακοδυναμικών επιδράσεων της</w:t>
      </w:r>
      <w:r w:rsidR="00246B5B" w:rsidRPr="00176260">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κατά τη διάρκεια της μεταβατικής περιόδου, μπορούν να χρησιμοποιηθούν οι δοκιμασίες δραστηριότητας </w:t>
      </w:r>
      <w:proofErr w:type="spellStart"/>
      <w:r w:rsidRPr="00176260">
        <w:rPr>
          <w:rFonts w:eastAsia="Times New Roman"/>
          <w:spacing w:val="-2"/>
          <w:lang w:val="el-GR"/>
        </w:rPr>
        <w:t>αντι</w:t>
      </w:r>
      <w:proofErr w:type="spellEnd"/>
      <w:r w:rsidRPr="00176260">
        <w:rPr>
          <w:rFonts w:eastAsia="Times New Roman"/>
          <w:spacing w:val="-2"/>
          <w:lang w:val="el-GR"/>
        </w:rPr>
        <w:noBreakHyphen/>
        <w:t>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w:t>
      </w:r>
      <w:proofErr w:type="spellStart"/>
      <w:r w:rsidRPr="00176260">
        <w:rPr>
          <w:rFonts w:eastAsia="Times New Roman"/>
          <w:spacing w:val="-2"/>
          <w:lang w:val="el-GR"/>
        </w:rPr>
        <w:t>PiCT</w:t>
      </w:r>
      <w:proofErr w:type="spellEnd"/>
      <w:r w:rsidRPr="00176260">
        <w:rPr>
          <w:rFonts w:eastAsia="Times New Roman"/>
          <w:spacing w:val="-2"/>
          <w:lang w:val="el-GR"/>
        </w:rPr>
        <w:t xml:space="preserve"> και </w:t>
      </w:r>
      <w:proofErr w:type="spellStart"/>
      <w:r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Pr="00176260">
        <w:rPr>
          <w:rFonts w:eastAsia="Times New Roman"/>
          <w:spacing w:val="-2"/>
          <w:lang w:val="el-GR"/>
        </w:rPr>
        <w:t>test</w:t>
      </w:r>
      <w:proofErr w:type="spellEnd"/>
      <w:r w:rsidRPr="00176260">
        <w:rPr>
          <w:rFonts w:eastAsia="Times New Roman"/>
          <w:spacing w:val="-2"/>
          <w:lang w:val="el-GR"/>
        </w:rPr>
        <w:t xml:space="preserve">, καθώς αυτές οι δοκιμασίες δεν επηρεάστηκαν από τη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Κατά την τέταρτη ημέρα μετά την τελευταία δόση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όλες οι δοκιμασίες (συμπεριλαμβανομένου του PT, </w:t>
      </w:r>
      <w:proofErr w:type="spellStart"/>
      <w:r w:rsidRPr="00176260">
        <w:rPr>
          <w:rFonts w:eastAsia="Times New Roman"/>
          <w:spacing w:val="-2"/>
          <w:lang w:val="el-GR"/>
        </w:rPr>
        <w:t>aPTT</w:t>
      </w:r>
      <w:proofErr w:type="spellEnd"/>
      <w:r w:rsidRPr="00176260">
        <w:rPr>
          <w:rFonts w:eastAsia="Times New Roman"/>
          <w:spacing w:val="-2"/>
          <w:lang w:val="el-GR"/>
        </w:rPr>
        <w:t>, αναστολής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και ETP) αντιπροσώπευαν μόνο τη</w:t>
      </w:r>
      <w:r w:rsidR="00F96269" w:rsidRPr="00176260">
        <w:rPr>
          <w:rFonts w:eastAsia="Times New Roman"/>
          <w:spacing w:val="-2"/>
          <w:lang w:val="el-GR"/>
        </w:rPr>
        <w:t xml:space="preserve"> δράση</w:t>
      </w:r>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06C60DD6" w14:textId="77777777" w:rsidR="00F93AFF" w:rsidRPr="00176260" w:rsidRDefault="00F93AFF">
      <w:pPr>
        <w:tabs>
          <w:tab w:val="left" w:pos="567"/>
        </w:tabs>
        <w:autoSpaceDE w:val="0"/>
        <w:autoSpaceDN w:val="0"/>
        <w:adjustRightInd w:val="0"/>
        <w:spacing w:line="260" w:lineRule="exact"/>
        <w:rPr>
          <w:rFonts w:eastAsia="Times New Roman"/>
          <w:spacing w:val="-2"/>
          <w:lang w:val="el-GR"/>
        </w:rPr>
      </w:pPr>
      <w:r w:rsidRPr="00176260">
        <w:rPr>
          <w:rFonts w:eastAsia="Times New Roman"/>
          <w:spacing w:val="-2"/>
          <w:lang w:val="el-GR"/>
        </w:rPr>
        <w:t xml:space="preserve">Εάν είναι επιθυμητός ο έλεγχος των φαρμακοδυναμικών επιδράσεων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κατά τη διάρκεια της περιόδου</w:t>
      </w:r>
      <w:r w:rsidR="00F96269" w:rsidRPr="00176260">
        <w:rPr>
          <w:rFonts w:eastAsia="Times New Roman"/>
          <w:spacing w:val="-2"/>
          <w:lang w:val="el-GR"/>
        </w:rPr>
        <w:t xml:space="preserve"> αλλαγής</w:t>
      </w:r>
      <w:r w:rsidRPr="00176260">
        <w:rPr>
          <w:rFonts w:eastAsia="Times New Roman"/>
          <w:spacing w:val="-2"/>
          <w:lang w:val="el-GR"/>
        </w:rPr>
        <w:t xml:space="preserve">, η μέτρηση INR μπορεί να χρησιμοποιηθεί στο </w:t>
      </w:r>
      <w:proofErr w:type="spellStart"/>
      <w:r w:rsidRPr="00176260">
        <w:rPr>
          <w:rFonts w:eastAsia="Times New Roman"/>
          <w:spacing w:val="-2"/>
          <w:lang w:val="el-GR"/>
        </w:rPr>
        <w:t>C</w:t>
      </w:r>
      <w:r w:rsidRPr="00176260">
        <w:rPr>
          <w:rFonts w:eastAsia="Times New Roman"/>
          <w:spacing w:val="-2"/>
          <w:vertAlign w:val="subscript"/>
          <w:lang w:val="el-GR"/>
        </w:rPr>
        <w:t>trough</w:t>
      </w:r>
      <w:proofErr w:type="spellEnd"/>
      <w:r w:rsidRPr="00176260">
        <w:rPr>
          <w:rFonts w:eastAsia="Times New Roman"/>
          <w:spacing w:val="-2"/>
          <w:lang w:val="el-GR"/>
        </w:rPr>
        <w:t xml:space="preserve">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(24</w:t>
      </w:r>
      <w:r w:rsidR="00903618">
        <w:rPr>
          <w:rFonts w:eastAsia="Times New Roman"/>
          <w:spacing w:val="-2"/>
          <w:lang w:val="el-GR"/>
        </w:rPr>
        <w:t> ώρες</w:t>
      </w:r>
      <w:r w:rsidRPr="00176260">
        <w:rPr>
          <w:rFonts w:eastAsia="Times New Roman"/>
          <w:spacing w:val="-2"/>
          <w:lang w:val="el-GR"/>
        </w:rPr>
        <w:t xml:space="preserve"> μετά την προηγούμενη λήψη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καθώς αυτή η δοκιμασία επηρεάζεται ελάχιστα από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αυτό το χρονικό σημείο.</w:t>
      </w:r>
    </w:p>
    <w:p w14:paraId="770D881B" w14:textId="77777777" w:rsidR="00F93AFF" w:rsidRPr="00176260" w:rsidRDefault="00F93AFF">
      <w:pPr>
        <w:tabs>
          <w:tab w:val="left" w:pos="567"/>
        </w:tabs>
        <w:autoSpaceDE w:val="0"/>
        <w:autoSpaceDN w:val="0"/>
        <w:adjustRightInd w:val="0"/>
        <w:spacing w:line="260" w:lineRule="exact"/>
        <w:rPr>
          <w:rFonts w:eastAsia="Times New Roman"/>
          <w:i/>
          <w:noProof/>
          <w:spacing w:val="-2"/>
          <w:u w:val="single"/>
          <w:lang w:val="el-GR"/>
        </w:rPr>
      </w:pPr>
      <w:r w:rsidRPr="00176260">
        <w:rPr>
          <w:rFonts w:eastAsia="Times New Roman"/>
          <w:spacing w:val="-2"/>
          <w:lang w:val="el-GR"/>
        </w:rPr>
        <w:t xml:space="preserve">Δεν παρατηρήθηκε </w:t>
      </w:r>
      <w:proofErr w:type="spellStart"/>
      <w:r w:rsidRPr="00176260">
        <w:rPr>
          <w:rFonts w:eastAsia="Times New Roman"/>
          <w:spacing w:val="-2"/>
          <w:lang w:val="el-GR"/>
        </w:rPr>
        <w:t>φαρμακοκινητική</w:t>
      </w:r>
      <w:proofErr w:type="spellEnd"/>
      <w:r w:rsidRPr="00176260">
        <w:rPr>
          <w:rFonts w:eastAsia="Times New Roman"/>
          <w:spacing w:val="-2"/>
          <w:lang w:val="el-GR"/>
        </w:rPr>
        <w:t xml:space="preserve"> αλληλεπίδραση μεταξύ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και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5D2B6AF1" w14:textId="77777777" w:rsidR="00F93AFF" w:rsidRPr="00176260" w:rsidRDefault="00F93AFF">
      <w:pPr>
        <w:tabs>
          <w:tab w:val="left" w:pos="567"/>
        </w:tabs>
        <w:rPr>
          <w:rFonts w:eastAsia="Times New Roman"/>
          <w:noProof/>
          <w:spacing w:val="-2"/>
          <w:lang w:val="el-GR"/>
        </w:rPr>
      </w:pPr>
    </w:p>
    <w:p w14:paraId="65B2988F" w14:textId="77777777" w:rsidR="00F93AFF" w:rsidRPr="00176260" w:rsidRDefault="00F93AFF">
      <w:pPr>
        <w:keepNext/>
        <w:tabs>
          <w:tab w:val="left" w:pos="567"/>
        </w:tabs>
        <w:rPr>
          <w:rFonts w:eastAsia="Times New Roman"/>
          <w:noProof/>
          <w:spacing w:val="-2"/>
          <w:lang w:val="el-GR"/>
        </w:rPr>
      </w:pPr>
      <w:r w:rsidRPr="00176260">
        <w:rPr>
          <w:rFonts w:eastAsia="Times New Roman"/>
          <w:iCs/>
          <w:noProof/>
          <w:spacing w:val="-2"/>
          <w:u w:val="single"/>
          <w:lang w:val="el-GR"/>
        </w:rPr>
        <w:t>Επαγωγείς του CYP3A4</w:t>
      </w:r>
    </w:p>
    <w:p w14:paraId="0F938D34"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Η συγχορήγηση της ριβαροξαμπάνης με τον ισχυρό επαγωγέα του CYP3A4 ριφαμπικίνη οδήγησε σε κατά προσέγγιση 50</w:t>
      </w:r>
      <w:r w:rsidR="009357D9" w:rsidRPr="00176260">
        <w:rPr>
          <w:rFonts w:eastAsia="Times New Roman"/>
          <w:noProof/>
          <w:spacing w:val="-2"/>
          <w:lang w:val="el-GR"/>
        </w:rPr>
        <w:t>%</w:t>
      </w:r>
      <w:r w:rsidRPr="00176260">
        <w:rPr>
          <w:rFonts w:eastAsia="Times New Roman"/>
          <w:noProof/>
          <w:spacing w:val="-2"/>
          <w:lang w:val="el-GR"/>
        </w:rPr>
        <w:t xml:space="preserve"> μείωση στη μέση AUC της</w:t>
      </w:r>
      <w:r w:rsidRPr="00176260">
        <w:rPr>
          <w:spacing w:val="-2"/>
          <w:lang w:val="el-GR"/>
        </w:rPr>
        <w:t xml:space="preserve"> </w:t>
      </w:r>
      <w:r w:rsidRPr="00176260">
        <w:rPr>
          <w:rFonts w:eastAsia="Times New Roman"/>
          <w:noProof/>
          <w:spacing w:val="-2"/>
          <w:lang w:val="el-GR"/>
        </w:rPr>
        <w:t>ριβαροξαμπάνης, με παράλληλες μειώσεις στις φαρμακοδυναμικές του δράσεις. Η ταυτόχρονη χρήση της</w:t>
      </w:r>
      <w:r w:rsidR="00246B5B" w:rsidRPr="00176260">
        <w:rPr>
          <w:rFonts w:eastAsia="Times New Roman"/>
          <w:noProof/>
          <w:spacing w:val="-2"/>
          <w:lang w:val="el-GR"/>
        </w:rPr>
        <w:t xml:space="preserve"> </w:t>
      </w:r>
      <w:r w:rsidRPr="00176260">
        <w:rPr>
          <w:rFonts w:eastAsia="Times New Roman"/>
          <w:noProof/>
          <w:spacing w:val="-2"/>
          <w:lang w:val="el-GR"/>
        </w:rPr>
        <w:t>ριβαροξαμπάνης με άλλους ισχυρούς επαγωγείς του CYP3A4 (π.χ. φαινυτοΐνη, καρβαμαζεπίνη, φαινοβαρβιτάλη ή υπερικό (</w:t>
      </w:r>
      <w:r w:rsidR="0041266E" w:rsidRPr="00176260">
        <w:rPr>
          <w:rFonts w:eastAsia="Times New Roman"/>
          <w:noProof/>
          <w:spacing w:val="-2"/>
          <w:lang w:val="el-GR"/>
        </w:rPr>
        <w:t>βαλσαμόχορτο</w:t>
      </w:r>
      <w:r w:rsidRPr="00176260">
        <w:rPr>
          <w:rFonts w:eastAsia="Times New Roman"/>
          <w:noProof/>
          <w:spacing w:val="-2"/>
          <w:lang w:val="el-GR"/>
        </w:rPr>
        <w:t xml:space="preserve">, </w:t>
      </w:r>
      <w:proofErr w:type="spellStart"/>
      <w:r w:rsidRPr="00176260">
        <w:rPr>
          <w:rFonts w:eastAsia="Times New Roman"/>
          <w:i/>
          <w:spacing w:val="-2"/>
          <w:lang w:val="el-GR"/>
        </w:rPr>
        <w:t>Hypericum</w:t>
      </w:r>
      <w:proofErr w:type="spellEnd"/>
      <w:r w:rsidRPr="00176260">
        <w:rPr>
          <w:rFonts w:eastAsia="Times New Roman"/>
          <w:i/>
          <w:spacing w:val="-2"/>
          <w:lang w:val="el-GR"/>
        </w:rPr>
        <w:t xml:space="preserve"> </w:t>
      </w:r>
      <w:proofErr w:type="spellStart"/>
      <w:r w:rsidRPr="00176260">
        <w:rPr>
          <w:rFonts w:eastAsia="Times New Roman"/>
          <w:i/>
          <w:spacing w:val="-2"/>
          <w:lang w:val="el-GR"/>
        </w:rPr>
        <w:t>perforatum</w:t>
      </w:r>
      <w:proofErr w:type="spellEnd"/>
      <w:r w:rsidRPr="00176260">
        <w:rPr>
          <w:rFonts w:eastAsia="Times New Roman"/>
          <w:noProof/>
          <w:spacing w:val="-2"/>
          <w:lang w:val="el-GR"/>
        </w:rPr>
        <w:t xml:space="preserve">) μπορεί επίσης να οδηγήσει σε μειωμένες συγκεντρώσεις της ριβαροξαμπάνης στο πλάσμα. Συνεπώς, η ταυτόχρονη χορήγηση με ισχυρούς επαγωγείς του CYP3A4 </w:t>
      </w:r>
      <w:r w:rsidR="007E5BEC" w:rsidRPr="00176260">
        <w:rPr>
          <w:rFonts w:eastAsia="Times New Roman"/>
          <w:spacing w:val="-2"/>
          <w:lang w:val="el-GR"/>
        </w:rPr>
        <w:t xml:space="preserve">θα </w:t>
      </w:r>
      <w:r w:rsidRPr="00176260">
        <w:rPr>
          <w:rFonts w:eastAsia="Times New Roman"/>
          <w:noProof/>
          <w:spacing w:val="-2"/>
          <w:lang w:val="el-GR"/>
        </w:rPr>
        <w:t>πρέπει να αποφεύγεται εκτός εάν ο ασθενής παρακολουθείται στενά για σημεία και συμπτώματα θρόμβωσης</w:t>
      </w:r>
      <w:r w:rsidRPr="00176260">
        <w:rPr>
          <w:spacing w:val="-2"/>
          <w:lang w:val="el-GR"/>
        </w:rPr>
        <w:t>.</w:t>
      </w:r>
    </w:p>
    <w:p w14:paraId="2A9CC2E8" w14:textId="77777777" w:rsidR="00F93AFF" w:rsidRPr="00176260" w:rsidRDefault="00F93AFF">
      <w:pPr>
        <w:tabs>
          <w:tab w:val="left" w:pos="567"/>
        </w:tabs>
        <w:rPr>
          <w:rFonts w:eastAsia="Times New Roman"/>
          <w:noProof/>
          <w:spacing w:val="-2"/>
          <w:lang w:val="el-GR"/>
        </w:rPr>
      </w:pPr>
    </w:p>
    <w:p w14:paraId="5AEE0EE7" w14:textId="77777777" w:rsidR="00F93AFF" w:rsidRPr="00176260" w:rsidRDefault="00F93AFF">
      <w:pPr>
        <w:keepNext/>
        <w:tabs>
          <w:tab w:val="left" w:pos="567"/>
        </w:tabs>
        <w:rPr>
          <w:rFonts w:eastAsia="Times New Roman"/>
          <w:noProof/>
          <w:spacing w:val="-2"/>
          <w:lang w:val="el-GR"/>
        </w:rPr>
      </w:pPr>
      <w:r w:rsidRPr="00176260">
        <w:rPr>
          <w:rFonts w:eastAsia="Times New Roman"/>
          <w:iCs/>
          <w:noProof/>
          <w:spacing w:val="-2"/>
          <w:u w:val="single"/>
          <w:lang w:val="el-GR"/>
        </w:rPr>
        <w:t>Άλλες συγχορηγούμενες θεραπείες</w:t>
      </w:r>
    </w:p>
    <w:p w14:paraId="79BE9ED6"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Δεν παρατηρήθηκαν κλινικά σημαντικές φαρμακοκινητικές ή φαρμακοδυναμικές αλληλεπιδράσεις όταν η</w:t>
      </w:r>
      <w:r w:rsidR="00246B5B" w:rsidRPr="00176260">
        <w:rPr>
          <w:rFonts w:eastAsia="Times New Roman"/>
          <w:noProof/>
          <w:spacing w:val="-2"/>
          <w:lang w:val="el-GR"/>
        </w:rPr>
        <w:t xml:space="preserve"> </w:t>
      </w:r>
      <w:r w:rsidRPr="00176260">
        <w:rPr>
          <w:rFonts w:eastAsia="Times New Roman"/>
          <w:noProof/>
          <w:spacing w:val="-2"/>
          <w:lang w:val="el-GR"/>
        </w:rPr>
        <w:t>ριβαροξαμπάνη συγχορηγήθηκε με μιδαζολάμη (υπόστρωμα του CYP3A4), διγοξίνη (υπόστρωμα της P</w:t>
      </w:r>
      <w:r w:rsidRPr="00176260">
        <w:rPr>
          <w:rFonts w:eastAsia="Times New Roman"/>
          <w:noProof/>
          <w:spacing w:val="-2"/>
          <w:lang w:val="el-GR"/>
        </w:rPr>
        <w:noBreakHyphen/>
        <w:t>gp), ατορβαστατίνη (υπόστρωμα του CYP3A4 και της P</w:t>
      </w:r>
      <w:r w:rsidRPr="00176260">
        <w:rPr>
          <w:rFonts w:eastAsia="Times New Roman"/>
          <w:noProof/>
          <w:spacing w:val="-2"/>
          <w:lang w:val="el-GR"/>
        </w:rPr>
        <w:noBreakHyphen/>
        <w:t xml:space="preserve">gp) ή ομεπραζόλη (αναστολέας της αντλίας </w:t>
      </w:r>
      <w:r w:rsidRPr="00176260">
        <w:rPr>
          <w:rFonts w:eastAsia="Times New Roman"/>
          <w:noProof/>
          <w:spacing w:val="-2"/>
          <w:lang w:val="el-GR"/>
        </w:rPr>
        <w:lastRenderedPageBreak/>
        <w:t>πρωτονίων). Η</w:t>
      </w:r>
      <w:r w:rsidRPr="00176260">
        <w:rPr>
          <w:spacing w:val="-2"/>
          <w:lang w:val="el-GR"/>
        </w:rPr>
        <w:t xml:space="preserve"> </w:t>
      </w:r>
      <w:r w:rsidRPr="00176260">
        <w:rPr>
          <w:rFonts w:eastAsia="Times New Roman"/>
          <w:noProof/>
          <w:spacing w:val="-2"/>
          <w:lang w:val="el-GR"/>
        </w:rPr>
        <w:t>ριβαροξαμπάνη ούτε αναστέλλει ούτε επάγει οποιεσδήποτε κύριες ισομορφές του CYP όπως το CYP3A4.</w:t>
      </w:r>
    </w:p>
    <w:p w14:paraId="20E07FAA"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Δεν έχει παρατηρηθεί κλινικά </w:t>
      </w:r>
      <w:r w:rsidR="002562A5" w:rsidRPr="00176260">
        <w:rPr>
          <w:rFonts w:eastAsia="Times New Roman"/>
          <w:noProof/>
          <w:spacing w:val="-2"/>
          <w:lang w:val="el-GR"/>
        </w:rPr>
        <w:t xml:space="preserve">συναφής </w:t>
      </w:r>
      <w:r w:rsidRPr="00176260">
        <w:rPr>
          <w:rFonts w:eastAsia="Times New Roman"/>
          <w:noProof/>
          <w:spacing w:val="-2"/>
          <w:lang w:val="el-GR"/>
        </w:rPr>
        <w:t>αλληλεπίδραση με την τροφή (βλ. παράγραφο 4.2).</w:t>
      </w:r>
    </w:p>
    <w:p w14:paraId="5F8E636A" w14:textId="77777777" w:rsidR="00F93AFF" w:rsidRPr="00176260" w:rsidRDefault="00F93AFF">
      <w:pPr>
        <w:tabs>
          <w:tab w:val="left" w:pos="567"/>
        </w:tabs>
        <w:rPr>
          <w:rFonts w:eastAsia="Times New Roman"/>
          <w:noProof/>
          <w:spacing w:val="-2"/>
          <w:lang w:val="el-GR"/>
        </w:rPr>
      </w:pPr>
    </w:p>
    <w:p w14:paraId="7488BE5C" w14:textId="77777777" w:rsidR="00F93AFF" w:rsidRPr="00176260" w:rsidRDefault="00F93AFF">
      <w:pPr>
        <w:keepNext/>
        <w:tabs>
          <w:tab w:val="left" w:pos="567"/>
        </w:tabs>
        <w:rPr>
          <w:rFonts w:eastAsia="Times New Roman"/>
          <w:noProof/>
          <w:spacing w:val="-2"/>
          <w:lang w:val="el-GR"/>
        </w:rPr>
      </w:pPr>
      <w:r w:rsidRPr="00176260">
        <w:rPr>
          <w:rFonts w:eastAsia="Times New Roman"/>
          <w:iCs/>
          <w:noProof/>
          <w:spacing w:val="-2"/>
          <w:u w:val="single"/>
          <w:lang w:val="el-GR"/>
        </w:rPr>
        <w:t>Εργαστηριακές παράμετροι</w:t>
      </w:r>
    </w:p>
    <w:p w14:paraId="3CFBBBFE" w14:textId="04BFC00D"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Οι παράμετροι πήξης (π.χ. PT, aPTT, </w:t>
      </w:r>
      <w:r w:rsidR="006C5998" w:rsidRPr="00176260">
        <w:rPr>
          <w:iCs/>
          <w:noProof/>
          <w:spacing w:val="-2"/>
        </w:rPr>
        <w:t>Hep</w:t>
      </w:r>
      <w:r w:rsidR="007046B4" w:rsidRPr="006F6407">
        <w:rPr>
          <w:iCs/>
          <w:noProof/>
          <w:spacing w:val="-2"/>
          <w:lang w:val="el-GR"/>
        </w:rPr>
        <w:t xml:space="preserve"> </w:t>
      </w:r>
      <w:r w:rsidR="006C5998" w:rsidRPr="00176260">
        <w:rPr>
          <w:iCs/>
          <w:noProof/>
          <w:spacing w:val="-2"/>
        </w:rPr>
        <w:t>test</w:t>
      </w:r>
      <w:r w:rsidRPr="00176260">
        <w:rPr>
          <w:rFonts w:eastAsia="Times New Roman"/>
          <w:noProof/>
          <w:spacing w:val="-2"/>
          <w:lang w:val="el-GR"/>
        </w:rPr>
        <w:t>) επηρεάζονται όπως είναι αναμενόμενο από τον τρόπο δράσης της</w:t>
      </w:r>
      <w:r w:rsidRPr="00176260">
        <w:rPr>
          <w:spacing w:val="-2"/>
          <w:lang w:val="el-GR"/>
        </w:rPr>
        <w:t xml:space="preserve"> </w:t>
      </w:r>
      <w:r w:rsidRPr="00176260">
        <w:rPr>
          <w:rFonts w:eastAsia="Times New Roman"/>
          <w:noProof/>
          <w:spacing w:val="-2"/>
          <w:lang w:val="el-GR"/>
        </w:rPr>
        <w:t>ριβαροξαμπάνης (βλ. παράγραφο 5.1).</w:t>
      </w:r>
    </w:p>
    <w:p w14:paraId="2067E0C2" w14:textId="77777777" w:rsidR="00F93AFF" w:rsidRPr="00176260" w:rsidRDefault="00F93AFF">
      <w:pPr>
        <w:tabs>
          <w:tab w:val="left" w:pos="567"/>
        </w:tabs>
        <w:rPr>
          <w:rFonts w:eastAsia="Times New Roman"/>
          <w:noProof/>
          <w:spacing w:val="-2"/>
          <w:lang w:val="el-GR"/>
        </w:rPr>
      </w:pPr>
    </w:p>
    <w:p w14:paraId="4C263204" w14:textId="77777777" w:rsidR="00F93AFF" w:rsidRPr="00176260" w:rsidRDefault="00F93AFF">
      <w:pPr>
        <w:keepLines/>
        <w:tabs>
          <w:tab w:val="left" w:pos="567"/>
        </w:tabs>
        <w:ind w:left="567" w:hanging="567"/>
        <w:rPr>
          <w:rFonts w:eastAsia="Times New Roman"/>
          <w:b/>
          <w:bCs/>
          <w:noProof/>
          <w:spacing w:val="-2"/>
          <w:lang w:val="el-GR"/>
        </w:rPr>
      </w:pPr>
      <w:r w:rsidRPr="00176260">
        <w:rPr>
          <w:rFonts w:eastAsia="Times New Roman"/>
          <w:b/>
          <w:bCs/>
          <w:noProof/>
          <w:spacing w:val="-2"/>
          <w:lang w:val="el-GR"/>
        </w:rPr>
        <w:t>4.6</w:t>
      </w:r>
      <w:r w:rsidRPr="00176260">
        <w:rPr>
          <w:rFonts w:eastAsia="Times New Roman"/>
          <w:b/>
          <w:bCs/>
          <w:noProof/>
          <w:spacing w:val="-2"/>
          <w:lang w:val="el-GR"/>
        </w:rPr>
        <w:tab/>
        <w:t>Γονιμότητα, κύηση και γαλουχία</w:t>
      </w:r>
    </w:p>
    <w:p w14:paraId="70599E7D" w14:textId="77777777" w:rsidR="00F93AFF" w:rsidRPr="00176260" w:rsidRDefault="00F93AFF">
      <w:pPr>
        <w:keepLines/>
        <w:tabs>
          <w:tab w:val="left" w:pos="567"/>
        </w:tabs>
        <w:rPr>
          <w:rFonts w:eastAsia="Times New Roman"/>
          <w:noProof/>
          <w:spacing w:val="-2"/>
          <w:lang w:val="el-GR"/>
        </w:rPr>
      </w:pPr>
    </w:p>
    <w:p w14:paraId="392215D9" w14:textId="77777777" w:rsidR="00F93AFF" w:rsidRPr="00176260" w:rsidRDefault="00F93AFF">
      <w:pPr>
        <w:keepNext/>
        <w:tabs>
          <w:tab w:val="left" w:pos="567"/>
        </w:tabs>
        <w:rPr>
          <w:rFonts w:eastAsia="Times New Roman"/>
          <w:bCs/>
          <w:noProof/>
          <w:spacing w:val="-2"/>
          <w:u w:val="single"/>
          <w:lang w:val="el-GR"/>
        </w:rPr>
      </w:pPr>
      <w:r w:rsidRPr="00176260">
        <w:rPr>
          <w:rFonts w:eastAsia="Times New Roman"/>
          <w:bCs/>
          <w:noProof/>
          <w:spacing w:val="-2"/>
          <w:u w:val="single"/>
          <w:lang w:val="el-GR"/>
        </w:rPr>
        <w:t>Κύηση</w:t>
      </w:r>
    </w:p>
    <w:p w14:paraId="6BAD0A29" w14:textId="48423E20"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Η ασφάλεια και αποτελεσματικότητα του </w:t>
      </w:r>
      <w:r w:rsidR="00E71FFC">
        <w:rPr>
          <w:rFonts w:eastAsia="Times New Roman"/>
          <w:noProof/>
          <w:spacing w:val="-2"/>
          <w:lang w:val="el-GR"/>
        </w:rPr>
        <w:t>Rivaroxaban Viatris</w:t>
      </w:r>
      <w:r w:rsidRPr="00176260">
        <w:rPr>
          <w:rFonts w:eastAsia="Times New Roman"/>
          <w:noProof/>
          <w:spacing w:val="-2"/>
          <w:lang w:val="el-GR"/>
        </w:rPr>
        <w:t xml:space="preserve"> δεν έχουν τεκμηριωθεί στις έγκυες γυναίκες. Μελέτες σε ζώα κατέδειξαν αναπαραγωγική τοξικότητα (βλ</w:t>
      </w:r>
      <w:r w:rsidR="00945535" w:rsidRPr="00176260">
        <w:rPr>
          <w:rFonts w:eastAsia="Times New Roman"/>
          <w:noProof/>
          <w:spacing w:val="-2"/>
          <w:lang w:val="el-GR"/>
        </w:rPr>
        <w:t>.</w:t>
      </w:r>
      <w:r w:rsidRPr="00176260">
        <w:rPr>
          <w:rFonts w:eastAsia="Times New Roman"/>
          <w:noProof/>
          <w:spacing w:val="-2"/>
          <w:lang w:val="el-GR"/>
        </w:rPr>
        <w:t xml:space="preserve"> παράγραφο 5.3). Λόγω της </w:t>
      </w:r>
      <w:r w:rsidR="00F35811" w:rsidRPr="00176260">
        <w:rPr>
          <w:rFonts w:eastAsia="Times New Roman"/>
          <w:noProof/>
          <w:spacing w:val="-2"/>
          <w:lang w:val="el-GR"/>
        </w:rPr>
        <w:t xml:space="preserve">δυνητικής </w:t>
      </w:r>
      <w:r w:rsidRPr="00176260">
        <w:rPr>
          <w:rFonts w:eastAsia="Times New Roman"/>
          <w:noProof/>
          <w:spacing w:val="-2"/>
          <w:lang w:val="el-GR"/>
        </w:rPr>
        <w:t>τοξικότητας στην αναπαραγωγική ικανότητα, του ενδογενούς κινδύνου αιμορραγίας και της απόδειξης ότι η</w:t>
      </w:r>
      <w:r w:rsidRPr="00176260">
        <w:rPr>
          <w:spacing w:val="-2"/>
          <w:lang w:val="el-GR"/>
        </w:rPr>
        <w:t xml:space="preserve"> </w:t>
      </w:r>
      <w:r w:rsidRPr="00176260">
        <w:rPr>
          <w:rFonts w:eastAsia="Times New Roman"/>
          <w:noProof/>
          <w:spacing w:val="-2"/>
          <w:lang w:val="el-GR"/>
        </w:rPr>
        <w:t xml:space="preserve">ριβαροξαμπάνη διέρχεται τον πλακούντα, το </w:t>
      </w:r>
      <w:r w:rsidR="00E71FFC">
        <w:rPr>
          <w:rFonts w:eastAsia="Times New Roman"/>
          <w:noProof/>
          <w:spacing w:val="-2"/>
          <w:lang w:val="el-GR"/>
        </w:rPr>
        <w:t>Rivaroxaban Viatris</w:t>
      </w:r>
      <w:r w:rsidRPr="00176260">
        <w:rPr>
          <w:rFonts w:eastAsia="Times New Roman"/>
          <w:noProof/>
          <w:spacing w:val="-2"/>
          <w:lang w:val="el-GR"/>
        </w:rPr>
        <w:t xml:space="preserve"> αντενδείκνυται κατά τη διάρκεια της εγκυμοσύνης (βλ. παράγραφο 4.3).</w:t>
      </w:r>
    </w:p>
    <w:p w14:paraId="686BA90C"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Γυναίκες σε αναπαραγωγική ηλικία </w:t>
      </w:r>
      <w:r w:rsidR="007E5BEC" w:rsidRPr="00176260">
        <w:rPr>
          <w:rFonts w:eastAsia="Times New Roman"/>
          <w:spacing w:val="-2"/>
          <w:lang w:val="el-GR"/>
        </w:rPr>
        <w:t xml:space="preserve">θα </w:t>
      </w:r>
      <w:r w:rsidRPr="00176260">
        <w:rPr>
          <w:rFonts w:eastAsia="Times New Roman"/>
          <w:noProof/>
          <w:spacing w:val="-2"/>
          <w:lang w:val="el-GR"/>
        </w:rPr>
        <w:t>πρέπει να αποφεύγουν να μείνουν έγκυες κατά τη διάρκεια της θεραπείας με</w:t>
      </w:r>
      <w:r w:rsidRPr="00176260">
        <w:rPr>
          <w:spacing w:val="-2"/>
          <w:lang w:val="el-GR"/>
        </w:rPr>
        <w:t xml:space="preserve"> </w:t>
      </w:r>
      <w:r w:rsidRPr="00176260">
        <w:rPr>
          <w:rFonts w:eastAsia="Times New Roman"/>
          <w:noProof/>
          <w:spacing w:val="-2"/>
          <w:lang w:val="el-GR"/>
        </w:rPr>
        <w:t>ριβαροξαμπάνη.</w:t>
      </w:r>
    </w:p>
    <w:p w14:paraId="05412FC4" w14:textId="77777777" w:rsidR="00F93AFF" w:rsidRPr="00176260" w:rsidRDefault="00F93AFF">
      <w:pPr>
        <w:tabs>
          <w:tab w:val="left" w:pos="567"/>
        </w:tabs>
        <w:rPr>
          <w:rFonts w:eastAsia="Times New Roman"/>
          <w:noProof/>
          <w:spacing w:val="-2"/>
          <w:lang w:val="el-GR"/>
        </w:rPr>
      </w:pPr>
    </w:p>
    <w:p w14:paraId="30D23617" w14:textId="77777777" w:rsidR="00F93AFF" w:rsidRPr="00176260" w:rsidRDefault="00F93AFF">
      <w:pPr>
        <w:keepNext/>
        <w:tabs>
          <w:tab w:val="left" w:pos="567"/>
        </w:tabs>
        <w:rPr>
          <w:rFonts w:eastAsia="Times New Roman"/>
          <w:noProof/>
          <w:spacing w:val="-2"/>
          <w:u w:val="single"/>
          <w:lang w:val="el-GR"/>
        </w:rPr>
      </w:pPr>
      <w:r w:rsidRPr="00176260">
        <w:rPr>
          <w:rFonts w:eastAsia="Times New Roman"/>
          <w:noProof/>
          <w:spacing w:val="-2"/>
          <w:u w:val="single"/>
          <w:lang w:val="el-GR"/>
        </w:rPr>
        <w:t>Θηλασμός</w:t>
      </w:r>
    </w:p>
    <w:p w14:paraId="0B71D990" w14:textId="779445F5"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Η ασφάλεια και αποτελεσματικότητα του </w:t>
      </w:r>
      <w:r w:rsidR="00E71FFC">
        <w:rPr>
          <w:rFonts w:eastAsia="Times New Roman"/>
          <w:noProof/>
          <w:spacing w:val="-2"/>
          <w:lang w:val="el-GR"/>
        </w:rPr>
        <w:t>Rivaroxaban Viatris</w:t>
      </w:r>
      <w:r w:rsidRPr="00176260">
        <w:rPr>
          <w:rFonts w:eastAsia="Times New Roman"/>
          <w:noProof/>
          <w:spacing w:val="-2"/>
          <w:lang w:val="el-GR"/>
        </w:rPr>
        <w:t xml:space="preserve"> δεν έχουν τεκμηριωθεί σε γυναίκες που θηλάζουν. Τα στοιχεία από ζώα δείχνουν ότι η ριβαροξαμπάνη απεκκρίνεται στο μητρικό γάλα. Συνεπώς το </w:t>
      </w:r>
      <w:r w:rsidR="00E71FFC">
        <w:rPr>
          <w:rFonts w:eastAsia="Times New Roman"/>
          <w:noProof/>
          <w:spacing w:val="-2"/>
          <w:lang w:val="el-GR"/>
        </w:rPr>
        <w:t>Rivaroxaban Viatris</w:t>
      </w:r>
      <w:r w:rsidRPr="00176260">
        <w:rPr>
          <w:rFonts w:eastAsia="Times New Roman"/>
          <w:noProof/>
          <w:spacing w:val="-2"/>
          <w:lang w:val="el-GR"/>
        </w:rPr>
        <w:t xml:space="preserve"> αντενδείκνυται κατά τη διάρκεια του θηλασμού (βλ. παράγραφο 4.3). Πρέπει να αποφασιστεί εάν θα διακοπεί ο θηλασμός ή θα διακοπεί/ θα αποφευχθεί η θεραπεία.</w:t>
      </w:r>
    </w:p>
    <w:p w14:paraId="29B42E8C" w14:textId="77777777" w:rsidR="00F93AFF" w:rsidRPr="00176260" w:rsidRDefault="00F93AFF">
      <w:pPr>
        <w:tabs>
          <w:tab w:val="left" w:pos="567"/>
        </w:tabs>
        <w:rPr>
          <w:rFonts w:eastAsia="Times New Roman"/>
          <w:noProof/>
          <w:spacing w:val="-2"/>
          <w:lang w:val="el-GR"/>
        </w:rPr>
      </w:pPr>
    </w:p>
    <w:p w14:paraId="006A8469" w14:textId="77777777" w:rsidR="00F93AFF" w:rsidRPr="00176260" w:rsidRDefault="00F93AFF">
      <w:pPr>
        <w:keepNext/>
        <w:tabs>
          <w:tab w:val="left" w:pos="567"/>
        </w:tabs>
        <w:rPr>
          <w:rFonts w:eastAsia="Times New Roman"/>
          <w:noProof/>
          <w:spacing w:val="-2"/>
          <w:u w:val="single"/>
          <w:lang w:val="el-GR"/>
        </w:rPr>
      </w:pPr>
      <w:r w:rsidRPr="00176260">
        <w:rPr>
          <w:rFonts w:eastAsia="Times New Roman"/>
          <w:bCs/>
          <w:noProof/>
          <w:spacing w:val="-2"/>
          <w:u w:val="single"/>
          <w:lang w:val="el-GR"/>
        </w:rPr>
        <w:t>Γονιμότητα</w:t>
      </w:r>
    </w:p>
    <w:p w14:paraId="11665191"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spacing w:val="-2"/>
          <w:lang w:val="el-GR"/>
        </w:rPr>
        <w:t>Δεν έχουν διενεργηθεί ειδικές μελέτες με τη</w:t>
      </w:r>
      <w:r w:rsidR="00246B5B"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στους ανθρώπους για την αξιολόγηση των επιδράσεων στη γονιμότητα. </w:t>
      </w:r>
      <w:r w:rsidRPr="00176260">
        <w:rPr>
          <w:rFonts w:eastAsia="Times New Roman"/>
          <w:noProof/>
          <w:spacing w:val="-2"/>
          <w:lang w:val="el-GR"/>
        </w:rPr>
        <w:t>Σε μια μελέτη για τη γονιμότητα αρρένων και θηλέων σε αρουραίους, δεν παρατηρήθηκαν επιδράσεις (βλ. παράγραφο</w:t>
      </w:r>
      <w:r w:rsidR="007951D3">
        <w:rPr>
          <w:rFonts w:eastAsia="Times New Roman"/>
          <w:noProof/>
          <w:spacing w:val="-2"/>
          <w:lang w:val="el-GR"/>
        </w:rPr>
        <w:t> </w:t>
      </w:r>
      <w:r w:rsidRPr="00176260">
        <w:rPr>
          <w:rFonts w:eastAsia="Times New Roman"/>
          <w:noProof/>
          <w:spacing w:val="-2"/>
          <w:lang w:val="el-GR"/>
        </w:rPr>
        <w:t>5.3).</w:t>
      </w:r>
    </w:p>
    <w:p w14:paraId="1D53DB9B" w14:textId="77777777" w:rsidR="00F93AFF" w:rsidRPr="00176260" w:rsidRDefault="00F93AFF">
      <w:pPr>
        <w:tabs>
          <w:tab w:val="left" w:pos="567"/>
        </w:tabs>
        <w:rPr>
          <w:rFonts w:eastAsia="Times New Roman"/>
          <w:noProof/>
          <w:spacing w:val="-2"/>
          <w:lang w:val="el-GR"/>
        </w:rPr>
      </w:pPr>
    </w:p>
    <w:p w14:paraId="351C8391" w14:textId="77777777" w:rsidR="00F93AFF" w:rsidRPr="00176260" w:rsidRDefault="00F93AFF" w:rsidP="0073459A">
      <w:pPr>
        <w:keepNext/>
        <w:tabs>
          <w:tab w:val="left" w:pos="567"/>
        </w:tabs>
        <w:ind w:left="567" w:hanging="567"/>
        <w:rPr>
          <w:rFonts w:eastAsia="Times New Roman"/>
          <w:b/>
          <w:bCs/>
          <w:noProof/>
          <w:spacing w:val="-2"/>
          <w:lang w:val="el-GR"/>
        </w:rPr>
      </w:pPr>
      <w:r w:rsidRPr="00176260">
        <w:rPr>
          <w:rFonts w:eastAsia="Times New Roman"/>
          <w:b/>
          <w:bCs/>
          <w:noProof/>
          <w:spacing w:val="-2"/>
          <w:lang w:val="el-GR"/>
        </w:rPr>
        <w:t>4.7</w:t>
      </w:r>
      <w:r w:rsidRPr="00176260">
        <w:rPr>
          <w:rFonts w:eastAsia="Times New Roman"/>
          <w:b/>
          <w:bCs/>
          <w:noProof/>
          <w:spacing w:val="-2"/>
          <w:lang w:val="el-GR"/>
        </w:rPr>
        <w:tab/>
        <w:t>Επιδράσεις στην ικανότητα οδήγησης και χειρισμού μηχανημάτων</w:t>
      </w:r>
    </w:p>
    <w:p w14:paraId="21F020FD" w14:textId="77777777" w:rsidR="00F93AFF" w:rsidRPr="00176260" w:rsidRDefault="00F93AFF" w:rsidP="0073459A">
      <w:pPr>
        <w:keepNext/>
        <w:tabs>
          <w:tab w:val="left" w:pos="567"/>
        </w:tabs>
        <w:rPr>
          <w:rFonts w:eastAsia="Times New Roman"/>
          <w:noProof/>
          <w:spacing w:val="-2"/>
          <w:lang w:val="el-GR"/>
        </w:rPr>
      </w:pPr>
    </w:p>
    <w:p w14:paraId="142E5ACC" w14:textId="0E4CB34E" w:rsidR="00F93AFF" w:rsidRPr="00176260" w:rsidRDefault="00F93AFF" w:rsidP="0073459A">
      <w:pPr>
        <w:keepNext/>
        <w:tabs>
          <w:tab w:val="left" w:pos="567"/>
        </w:tabs>
        <w:spacing w:line="260" w:lineRule="exact"/>
        <w:rPr>
          <w:rFonts w:eastAsia="Times New Roman"/>
          <w:noProof/>
          <w:spacing w:val="-2"/>
          <w:lang w:val="el-GR"/>
        </w:rPr>
      </w:pPr>
      <w:r w:rsidRPr="00176260">
        <w:rPr>
          <w:rFonts w:eastAsia="Times New Roman"/>
          <w:noProof/>
          <w:spacing w:val="-2"/>
          <w:lang w:val="el-GR"/>
        </w:rPr>
        <w:t xml:space="preserve">Το </w:t>
      </w:r>
      <w:r w:rsidR="00E71FFC">
        <w:rPr>
          <w:rFonts w:eastAsia="Times New Roman"/>
          <w:noProof/>
          <w:spacing w:val="-2"/>
          <w:lang w:val="el-GR"/>
        </w:rPr>
        <w:t>Rivaroxaban Viatris</w:t>
      </w:r>
      <w:r w:rsidRPr="00176260">
        <w:rPr>
          <w:rFonts w:eastAsia="Times New Roman"/>
          <w:noProof/>
          <w:spacing w:val="-2"/>
          <w:lang w:val="el-GR"/>
        </w:rPr>
        <w:t xml:space="preserve"> έχει μικρή επίδραση στην ικανότητα οδήγησης και χειρισμού μηχανημάτων. Έχουν αναφερθεί ανεπιθύμητες ενέργειες όπως συγκοπή (συχνότητα: όχι συχνή) και ζάλη (συχνότητα: συχνή) (βλ. παράγραφο 4.8). Οι ασθενείς που παρουσιάζουν αυτές τις ανεπιθύμητες ενέργειες δεν </w:t>
      </w:r>
      <w:r w:rsidR="007E5BEC" w:rsidRPr="00176260">
        <w:rPr>
          <w:rFonts w:eastAsia="Times New Roman"/>
          <w:spacing w:val="-2"/>
          <w:lang w:val="el-GR"/>
        </w:rPr>
        <w:t xml:space="preserve">θα </w:t>
      </w:r>
      <w:r w:rsidRPr="00176260">
        <w:rPr>
          <w:rFonts w:eastAsia="Times New Roman"/>
          <w:noProof/>
          <w:spacing w:val="-2"/>
          <w:lang w:val="el-GR"/>
        </w:rPr>
        <w:t>πρέπει να οδηγούν ή να χειρίζονται μηχανήματα.</w:t>
      </w:r>
    </w:p>
    <w:p w14:paraId="515E0DE0" w14:textId="77777777" w:rsidR="00F93AFF" w:rsidRPr="00176260" w:rsidRDefault="00F93AFF">
      <w:pPr>
        <w:tabs>
          <w:tab w:val="left" w:pos="567"/>
        </w:tabs>
        <w:rPr>
          <w:rFonts w:eastAsia="Times New Roman"/>
          <w:noProof/>
          <w:spacing w:val="-2"/>
          <w:lang w:val="el-GR"/>
        </w:rPr>
      </w:pPr>
    </w:p>
    <w:p w14:paraId="204730B1" w14:textId="77777777" w:rsidR="00F93AFF" w:rsidRPr="00176260" w:rsidRDefault="00F93AFF">
      <w:pPr>
        <w:keepNext/>
        <w:tabs>
          <w:tab w:val="left" w:pos="567"/>
        </w:tabs>
        <w:ind w:left="567" w:hanging="567"/>
        <w:rPr>
          <w:rFonts w:eastAsia="Times New Roman"/>
          <w:b/>
          <w:bCs/>
          <w:noProof/>
          <w:spacing w:val="-2"/>
          <w:lang w:val="el-GR"/>
        </w:rPr>
      </w:pPr>
      <w:r w:rsidRPr="00176260">
        <w:rPr>
          <w:rFonts w:eastAsia="Times New Roman"/>
          <w:b/>
          <w:bCs/>
          <w:noProof/>
          <w:spacing w:val="-2"/>
          <w:lang w:val="el-GR"/>
        </w:rPr>
        <w:t>4.8</w:t>
      </w:r>
      <w:r w:rsidRPr="00176260">
        <w:rPr>
          <w:rFonts w:eastAsia="Times New Roman"/>
          <w:b/>
          <w:bCs/>
          <w:noProof/>
          <w:spacing w:val="-2"/>
          <w:lang w:val="el-GR"/>
        </w:rPr>
        <w:tab/>
        <w:t>Ανεπιθύμητες ενέργειες</w:t>
      </w:r>
    </w:p>
    <w:p w14:paraId="6623BE15" w14:textId="77777777" w:rsidR="00F93AFF" w:rsidRPr="00176260" w:rsidRDefault="00F93AFF">
      <w:pPr>
        <w:keepNext/>
        <w:keepLines/>
        <w:tabs>
          <w:tab w:val="left" w:pos="567"/>
        </w:tabs>
        <w:rPr>
          <w:rFonts w:eastAsia="Times New Roman"/>
          <w:noProof/>
          <w:spacing w:val="-2"/>
          <w:lang w:val="el-GR"/>
        </w:rPr>
      </w:pPr>
    </w:p>
    <w:p w14:paraId="044005EC" w14:textId="77777777" w:rsidR="00F93AFF" w:rsidRPr="00176260" w:rsidRDefault="00F93AFF">
      <w:pPr>
        <w:keepNext/>
        <w:keepLines/>
        <w:tabs>
          <w:tab w:val="left" w:pos="567"/>
        </w:tabs>
        <w:rPr>
          <w:rFonts w:eastAsia="Times New Roman"/>
          <w:noProof/>
          <w:spacing w:val="-2"/>
          <w:u w:val="single"/>
          <w:lang w:val="el-GR"/>
        </w:rPr>
      </w:pPr>
      <w:r w:rsidRPr="00176260">
        <w:rPr>
          <w:rFonts w:eastAsia="Times New Roman"/>
          <w:noProof/>
          <w:spacing w:val="-2"/>
          <w:u w:val="single"/>
          <w:lang w:val="el-GR"/>
        </w:rPr>
        <w:t>Περίληψη του προφίλ ασφαλείας</w:t>
      </w:r>
    </w:p>
    <w:p w14:paraId="272FDD7E" w14:textId="2AA95581" w:rsidR="00F93AFF" w:rsidRDefault="00F93AFF">
      <w:pPr>
        <w:tabs>
          <w:tab w:val="left" w:pos="567"/>
        </w:tabs>
        <w:rPr>
          <w:rFonts w:eastAsia="Times New Roman"/>
          <w:spacing w:val="-2"/>
          <w:lang w:val="el-GR"/>
        </w:rPr>
      </w:pPr>
      <w:r w:rsidRPr="00176260">
        <w:rPr>
          <w:rFonts w:eastAsia="Times New Roman"/>
          <w:spacing w:val="-2"/>
          <w:lang w:val="el-GR"/>
        </w:rPr>
        <w:t xml:space="preserve">Η ασφάλεια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αξιολογήθηκε σε δεκατρείς </w:t>
      </w:r>
      <w:r w:rsidR="00DF7AE1">
        <w:rPr>
          <w:rFonts w:eastAsia="Times New Roman"/>
          <w:spacing w:val="-2"/>
          <w:lang w:val="el-GR"/>
        </w:rPr>
        <w:t xml:space="preserve">βασικές </w:t>
      </w:r>
      <w:r w:rsidRPr="00176260">
        <w:rPr>
          <w:rFonts w:eastAsia="Times New Roman"/>
          <w:spacing w:val="-2"/>
          <w:lang w:val="el-GR"/>
        </w:rPr>
        <w:t xml:space="preserve">μελέτες φάσης III </w:t>
      </w:r>
      <w:r w:rsidR="001A3B30">
        <w:rPr>
          <w:rFonts w:eastAsia="Times New Roman"/>
          <w:lang w:val="el-GR"/>
        </w:rPr>
        <w:t>(βλ. Πίνακα</w:t>
      </w:r>
      <w:r w:rsidR="00843A5B">
        <w:rPr>
          <w:rFonts w:eastAsia="Times New Roman"/>
          <w:lang w:val="el-GR"/>
        </w:rPr>
        <w:t> </w:t>
      </w:r>
      <w:r w:rsidR="001A3B30">
        <w:rPr>
          <w:rFonts w:eastAsia="Times New Roman"/>
          <w:lang w:val="el-GR"/>
        </w:rPr>
        <w:t xml:space="preserve">1). </w:t>
      </w:r>
    </w:p>
    <w:p w14:paraId="1872B08E" w14:textId="77777777" w:rsidR="001A3B30" w:rsidRDefault="001A3B30">
      <w:pPr>
        <w:tabs>
          <w:tab w:val="left" w:pos="567"/>
        </w:tabs>
        <w:rPr>
          <w:rFonts w:eastAsia="Times New Roman"/>
          <w:spacing w:val="-2"/>
          <w:lang w:val="el-GR"/>
        </w:rPr>
      </w:pPr>
    </w:p>
    <w:p w14:paraId="66A6423B" w14:textId="6E84FFCF" w:rsidR="001A3B30" w:rsidRPr="00176260" w:rsidRDefault="001A3B30">
      <w:pPr>
        <w:tabs>
          <w:tab w:val="left" w:pos="567"/>
        </w:tabs>
        <w:rPr>
          <w:rFonts w:eastAsia="Times New Roman"/>
          <w:spacing w:val="-2"/>
          <w:lang w:val="el-GR"/>
        </w:rPr>
      </w:pPr>
      <w:r w:rsidRPr="00EA6485">
        <w:rPr>
          <w:rFonts w:eastAsia="Times New Roman"/>
          <w:lang w:val="el-GR"/>
        </w:rPr>
        <w:t>Συνολικά, 69</w:t>
      </w:r>
      <w:r w:rsidR="002E429E">
        <w:rPr>
          <w:rFonts w:eastAsia="Times New Roman"/>
        </w:rPr>
        <w:t> </w:t>
      </w:r>
      <w:r w:rsidRPr="00EA6485">
        <w:rPr>
          <w:rFonts w:eastAsia="Times New Roman"/>
          <w:lang w:val="el-GR"/>
        </w:rPr>
        <w:t>608</w:t>
      </w:r>
      <w:r w:rsidR="002E429E">
        <w:rPr>
          <w:rFonts w:eastAsia="Times New Roman"/>
        </w:rPr>
        <w:t> </w:t>
      </w:r>
      <w:r w:rsidRPr="00EA6485">
        <w:rPr>
          <w:rFonts w:eastAsia="Times New Roman"/>
          <w:lang w:val="el-GR"/>
        </w:rPr>
        <w:t xml:space="preserve">ενήλικες </w:t>
      </w:r>
      <w:r w:rsidRPr="00E05556">
        <w:rPr>
          <w:rFonts w:eastAsia="Times New Roman"/>
          <w:lang w:val="el-GR"/>
        </w:rPr>
        <w:t xml:space="preserve">ασθενείς </w:t>
      </w:r>
      <w:r>
        <w:rPr>
          <w:lang w:val="el-GR"/>
        </w:rPr>
        <w:t>σε δεκαεννέα μελέτες φάσης</w:t>
      </w:r>
      <w:r w:rsidRPr="006B2916">
        <w:t> </w:t>
      </w:r>
      <w:r>
        <w:rPr>
          <w:lang w:val="el-GR"/>
        </w:rPr>
        <w:t xml:space="preserve">ΙΙΙ και </w:t>
      </w:r>
      <w:r w:rsidR="001D62E6">
        <w:rPr>
          <w:lang w:val="el-GR"/>
        </w:rPr>
        <w:t>4</w:t>
      </w:r>
      <w:r w:rsidR="001D62E6" w:rsidRPr="00624437">
        <w:rPr>
          <w:lang w:val="el-GR"/>
        </w:rPr>
        <w:t>88</w:t>
      </w:r>
      <w:r w:rsidR="001D62E6" w:rsidRPr="006B2916">
        <w:t> </w:t>
      </w:r>
      <w:r>
        <w:rPr>
          <w:lang w:val="el-GR"/>
        </w:rPr>
        <w:t>παιδιατρικοί ασθενείς σε δύο μελέτες φάσης</w:t>
      </w:r>
      <w:r w:rsidRPr="006B2916">
        <w:t> </w:t>
      </w:r>
      <w:r>
        <w:rPr>
          <w:lang w:val="el-GR"/>
        </w:rPr>
        <w:t xml:space="preserve">ΙΙ και </w:t>
      </w:r>
      <w:r w:rsidR="001D62E6">
        <w:rPr>
          <w:lang w:val="el-GR"/>
        </w:rPr>
        <w:t xml:space="preserve">δύο μελέτες </w:t>
      </w:r>
      <w:r>
        <w:rPr>
          <w:lang w:val="el-GR"/>
        </w:rPr>
        <w:t>φάσης</w:t>
      </w:r>
      <w:r>
        <w:t> </w:t>
      </w:r>
      <w:r>
        <w:rPr>
          <w:lang w:val="el-GR"/>
        </w:rPr>
        <w:t>ΙΙΙ</w:t>
      </w:r>
      <w:r w:rsidRPr="00E05556">
        <w:rPr>
          <w:rFonts w:eastAsia="Times New Roman"/>
          <w:lang w:val="el-GR"/>
        </w:rPr>
        <w:t xml:space="preserve"> εκτέθηκαν στη</w:t>
      </w:r>
      <w:r w:rsidRPr="00E05556">
        <w:rPr>
          <w:lang w:val="el-GR"/>
        </w:rPr>
        <w:t xml:space="preserve"> </w:t>
      </w:r>
      <w:proofErr w:type="spellStart"/>
      <w:r w:rsidRPr="00E05556">
        <w:rPr>
          <w:rFonts w:eastAsia="Times New Roman"/>
          <w:lang w:val="el-GR"/>
        </w:rPr>
        <w:t>ριβαροξαμπάνη</w:t>
      </w:r>
      <w:proofErr w:type="spellEnd"/>
      <w:r w:rsidRPr="00E05556">
        <w:rPr>
          <w:rFonts w:eastAsia="Times New Roman"/>
          <w:lang w:val="el-GR"/>
        </w:rPr>
        <w:t>.</w:t>
      </w:r>
    </w:p>
    <w:p w14:paraId="7250EB6F" w14:textId="77777777" w:rsidR="00F93AFF" w:rsidRPr="00176260" w:rsidRDefault="00F93AFF">
      <w:pPr>
        <w:tabs>
          <w:tab w:val="left" w:pos="567"/>
        </w:tabs>
        <w:rPr>
          <w:rFonts w:eastAsia="Times New Roman"/>
          <w:noProof/>
          <w:spacing w:val="-2"/>
          <w:lang w:val="el-GR"/>
        </w:rPr>
      </w:pPr>
    </w:p>
    <w:p w14:paraId="2564F82A" w14:textId="77777777" w:rsidR="00F93AFF" w:rsidRPr="00176260" w:rsidRDefault="00F93AFF">
      <w:pPr>
        <w:keepNext/>
        <w:keepLines/>
        <w:tabs>
          <w:tab w:val="left" w:pos="567"/>
        </w:tabs>
        <w:spacing w:line="260" w:lineRule="exact"/>
        <w:rPr>
          <w:rFonts w:eastAsia="Times New Roman"/>
          <w:b/>
          <w:spacing w:val="-2"/>
          <w:lang w:val="el-GR"/>
        </w:rPr>
      </w:pPr>
      <w:r w:rsidRPr="00176260">
        <w:rPr>
          <w:rFonts w:eastAsia="Times New Roman"/>
          <w:b/>
          <w:spacing w:val="-2"/>
          <w:lang w:val="el-GR"/>
        </w:rPr>
        <w:lastRenderedPageBreak/>
        <w:t>Πίνακας 1: Αριθμός ασθενών που μελετήθηκαν, συνολική ημερήσια δόση και μέγιστη διάρκεια θεραπείας στις μελέτες φάσης III σε ενήλικες και παιδιατρικούς ασθενείς</w:t>
      </w:r>
    </w:p>
    <w:p w14:paraId="2D911A08" w14:textId="77777777" w:rsidR="00F93AFF" w:rsidRPr="00176260" w:rsidRDefault="00F93AFF">
      <w:pPr>
        <w:keepNext/>
        <w:keepLines/>
        <w:tabs>
          <w:tab w:val="left" w:pos="567"/>
        </w:tabs>
        <w:spacing w:line="260" w:lineRule="exact"/>
        <w:rPr>
          <w:rFonts w:eastAsia="Times New Roman"/>
          <w:spacing w:val="-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0"/>
        <w:gridCol w:w="1195"/>
        <w:gridCol w:w="2132"/>
        <w:gridCol w:w="2039"/>
      </w:tblGrid>
      <w:tr w:rsidR="00F93AFF" w:rsidRPr="00176260" w14:paraId="3ABB90F0" w14:textId="77777777" w:rsidTr="00E71FFC">
        <w:trPr>
          <w:tblHeader/>
        </w:trPr>
        <w:tc>
          <w:tcPr>
            <w:tcW w:w="3710" w:type="dxa"/>
          </w:tcPr>
          <w:p w14:paraId="32A07648" w14:textId="77777777" w:rsidR="00F93AFF" w:rsidRPr="00176260" w:rsidRDefault="00F93AFF">
            <w:pPr>
              <w:keepNext/>
              <w:keepLines/>
              <w:tabs>
                <w:tab w:val="left" w:pos="567"/>
              </w:tabs>
              <w:spacing w:after="120" w:line="260" w:lineRule="exact"/>
              <w:rPr>
                <w:rFonts w:eastAsia="Times New Roman"/>
                <w:b/>
                <w:spacing w:val="-2"/>
                <w:lang w:val="el-GR"/>
              </w:rPr>
            </w:pPr>
            <w:r w:rsidRPr="00176260">
              <w:rPr>
                <w:rFonts w:eastAsia="Times New Roman"/>
                <w:b/>
                <w:spacing w:val="-2"/>
                <w:lang w:val="el-GR"/>
              </w:rPr>
              <w:t>Ένδειξη</w:t>
            </w:r>
          </w:p>
        </w:tc>
        <w:tc>
          <w:tcPr>
            <w:tcW w:w="1195" w:type="dxa"/>
          </w:tcPr>
          <w:p w14:paraId="50E665AC" w14:textId="77777777" w:rsidR="00F93AFF" w:rsidRPr="00176260" w:rsidRDefault="00F93AFF">
            <w:pPr>
              <w:keepNext/>
              <w:keepLines/>
              <w:tabs>
                <w:tab w:val="left" w:pos="567"/>
              </w:tabs>
              <w:spacing w:after="120" w:line="260" w:lineRule="exact"/>
              <w:rPr>
                <w:rFonts w:eastAsia="Times New Roman"/>
                <w:b/>
                <w:spacing w:val="-2"/>
                <w:lang w:val="el-GR"/>
              </w:rPr>
            </w:pPr>
            <w:r w:rsidRPr="00176260">
              <w:rPr>
                <w:rFonts w:eastAsia="Times New Roman"/>
                <w:b/>
                <w:spacing w:val="-2"/>
                <w:lang w:val="el-GR"/>
              </w:rPr>
              <w:t>Αριθμός ασθενών*</w:t>
            </w:r>
          </w:p>
        </w:tc>
        <w:tc>
          <w:tcPr>
            <w:tcW w:w="2132" w:type="dxa"/>
          </w:tcPr>
          <w:p w14:paraId="31D75632" w14:textId="77777777" w:rsidR="00F93AFF" w:rsidRPr="00176260" w:rsidRDefault="00F93AFF">
            <w:pPr>
              <w:keepNext/>
              <w:keepLines/>
              <w:tabs>
                <w:tab w:val="left" w:pos="567"/>
              </w:tabs>
              <w:spacing w:after="120" w:line="260" w:lineRule="exact"/>
              <w:rPr>
                <w:rFonts w:eastAsia="Times New Roman"/>
                <w:b/>
                <w:spacing w:val="-2"/>
                <w:lang w:val="el-GR"/>
              </w:rPr>
            </w:pPr>
            <w:r w:rsidRPr="00176260">
              <w:rPr>
                <w:rFonts w:eastAsia="Times New Roman"/>
                <w:b/>
                <w:spacing w:val="-2"/>
                <w:lang w:val="el-GR"/>
              </w:rPr>
              <w:t>Συνολική ημερήσια δόση</w:t>
            </w:r>
          </w:p>
        </w:tc>
        <w:tc>
          <w:tcPr>
            <w:tcW w:w="2039" w:type="dxa"/>
          </w:tcPr>
          <w:p w14:paraId="2D12866B" w14:textId="77777777" w:rsidR="00F93AFF" w:rsidRPr="00176260" w:rsidRDefault="00F93AFF">
            <w:pPr>
              <w:keepNext/>
              <w:keepLines/>
              <w:tabs>
                <w:tab w:val="left" w:pos="567"/>
              </w:tabs>
              <w:spacing w:after="120" w:line="260" w:lineRule="exact"/>
              <w:rPr>
                <w:rFonts w:eastAsia="Times New Roman"/>
                <w:b/>
                <w:spacing w:val="-2"/>
                <w:lang w:val="el-GR"/>
              </w:rPr>
            </w:pPr>
            <w:r w:rsidRPr="00176260">
              <w:rPr>
                <w:rFonts w:eastAsia="Times New Roman"/>
                <w:b/>
                <w:spacing w:val="-2"/>
                <w:lang w:val="el-GR"/>
              </w:rPr>
              <w:t>Μέγιστη διάρκεια θεραπείας</w:t>
            </w:r>
          </w:p>
        </w:tc>
      </w:tr>
      <w:tr w:rsidR="00F93AFF" w:rsidRPr="00176260" w14:paraId="662D5E37" w14:textId="77777777" w:rsidTr="00E71FFC">
        <w:tc>
          <w:tcPr>
            <w:tcW w:w="3710" w:type="dxa"/>
          </w:tcPr>
          <w:p w14:paraId="48B40767" w14:textId="77777777" w:rsidR="00F93AFF" w:rsidRPr="00176260" w:rsidRDefault="00F93AFF">
            <w:pPr>
              <w:keepNext/>
              <w:keepLines/>
              <w:tabs>
                <w:tab w:val="left" w:pos="567"/>
              </w:tabs>
              <w:spacing w:after="120" w:line="260" w:lineRule="exact"/>
              <w:rPr>
                <w:rFonts w:eastAsia="Times New Roman"/>
                <w:spacing w:val="-2"/>
                <w:lang w:val="el-GR"/>
              </w:rPr>
            </w:pPr>
            <w:r w:rsidRPr="00176260">
              <w:rPr>
                <w:rFonts w:eastAsia="Times New Roman"/>
                <w:spacing w:val="-2"/>
                <w:lang w:val="el-GR"/>
              </w:rPr>
              <w:t xml:space="preserve">Πρόληψη της φλεβικής </w:t>
            </w:r>
            <w:proofErr w:type="spellStart"/>
            <w:r w:rsidRPr="00176260">
              <w:rPr>
                <w:rFonts w:eastAsia="Times New Roman"/>
                <w:spacing w:val="-2"/>
                <w:lang w:val="el-GR"/>
              </w:rPr>
              <w:t>θρομβοεμβολής</w:t>
            </w:r>
            <w:proofErr w:type="spellEnd"/>
            <w:r w:rsidRPr="00176260">
              <w:rPr>
                <w:rFonts w:eastAsia="Times New Roman"/>
                <w:spacing w:val="-2"/>
                <w:lang w:val="el-GR"/>
              </w:rPr>
              <w:t xml:space="preserve"> (ΦΘΕ) σε </w:t>
            </w:r>
            <w:r w:rsidR="00686AEC" w:rsidRPr="00176260">
              <w:rPr>
                <w:rFonts w:eastAsia="Times New Roman"/>
                <w:spacing w:val="-2"/>
                <w:lang w:val="el-GR"/>
              </w:rPr>
              <w:t xml:space="preserve">ενήλικες </w:t>
            </w:r>
            <w:r w:rsidRPr="00176260">
              <w:rPr>
                <w:rFonts w:eastAsia="Times New Roman"/>
                <w:spacing w:val="-2"/>
                <w:lang w:val="el-GR"/>
              </w:rPr>
              <w:t>ασθενείς που υποβάλλονται σε εκλεκτική χειρουργική επέμβαση αντικατάστασης ισχίου ή γόνατος</w:t>
            </w:r>
          </w:p>
        </w:tc>
        <w:tc>
          <w:tcPr>
            <w:tcW w:w="1195" w:type="dxa"/>
          </w:tcPr>
          <w:p w14:paraId="3D8CC772" w14:textId="77777777" w:rsidR="00F93AFF" w:rsidRPr="00176260" w:rsidRDefault="00F93AFF" w:rsidP="00AE1BB1">
            <w:pPr>
              <w:keepNext/>
              <w:keepLines/>
              <w:tabs>
                <w:tab w:val="left" w:pos="567"/>
              </w:tabs>
              <w:spacing w:after="120" w:line="260" w:lineRule="exact"/>
              <w:rPr>
                <w:rFonts w:eastAsia="Times New Roman"/>
                <w:spacing w:val="-2"/>
                <w:lang w:val="el-GR"/>
              </w:rPr>
            </w:pPr>
            <w:r w:rsidRPr="00176260">
              <w:rPr>
                <w:rFonts w:eastAsia="Times New Roman"/>
                <w:spacing w:val="-2"/>
                <w:lang w:val="el-GR"/>
              </w:rPr>
              <w:t>6</w:t>
            </w:r>
            <w:r w:rsidR="00AE1BB1">
              <w:rPr>
                <w:rFonts w:eastAsia="Times New Roman"/>
                <w:spacing w:val="-2"/>
                <w:lang w:val="el-GR"/>
              </w:rPr>
              <w:t> </w:t>
            </w:r>
            <w:r w:rsidRPr="00176260">
              <w:rPr>
                <w:rFonts w:eastAsia="Times New Roman"/>
                <w:spacing w:val="-2"/>
                <w:lang w:val="el-GR"/>
              </w:rPr>
              <w:t>097</w:t>
            </w:r>
          </w:p>
        </w:tc>
        <w:tc>
          <w:tcPr>
            <w:tcW w:w="2132" w:type="dxa"/>
          </w:tcPr>
          <w:p w14:paraId="5CCC2FC3" w14:textId="77777777" w:rsidR="00F93AFF" w:rsidRPr="00176260" w:rsidRDefault="00F93AFF">
            <w:pPr>
              <w:keepNext/>
              <w:keepLines/>
              <w:tabs>
                <w:tab w:val="left" w:pos="567"/>
              </w:tabs>
              <w:spacing w:after="120" w:line="260" w:lineRule="exact"/>
              <w:rPr>
                <w:rFonts w:eastAsia="Times New Roman"/>
                <w:spacing w:val="-2"/>
                <w:lang w:val="el-GR"/>
              </w:rPr>
            </w:pPr>
            <w:r w:rsidRPr="00176260">
              <w:rPr>
                <w:rFonts w:eastAsia="Times New Roman"/>
                <w:spacing w:val="-2"/>
                <w:lang w:val="el-GR"/>
              </w:rPr>
              <w:t>10 </w:t>
            </w:r>
            <w:proofErr w:type="spellStart"/>
            <w:r w:rsidRPr="00176260">
              <w:rPr>
                <w:rFonts w:eastAsia="Times New Roman"/>
                <w:spacing w:val="-2"/>
                <w:lang w:val="el-GR"/>
              </w:rPr>
              <w:t>mg</w:t>
            </w:r>
            <w:proofErr w:type="spellEnd"/>
          </w:p>
        </w:tc>
        <w:tc>
          <w:tcPr>
            <w:tcW w:w="2039" w:type="dxa"/>
          </w:tcPr>
          <w:p w14:paraId="20513365" w14:textId="77777777" w:rsidR="00F93AFF" w:rsidRPr="00176260" w:rsidRDefault="00F93AFF">
            <w:pPr>
              <w:keepNext/>
              <w:keepLines/>
              <w:tabs>
                <w:tab w:val="left" w:pos="567"/>
              </w:tabs>
              <w:spacing w:after="120" w:line="260" w:lineRule="exact"/>
              <w:rPr>
                <w:rFonts w:eastAsia="Times New Roman"/>
                <w:spacing w:val="-2"/>
                <w:lang w:val="el-GR"/>
              </w:rPr>
            </w:pPr>
            <w:r w:rsidRPr="00176260">
              <w:rPr>
                <w:rFonts w:eastAsia="Times New Roman"/>
                <w:spacing w:val="-2"/>
                <w:lang w:val="el-GR"/>
              </w:rPr>
              <w:t>39 ημέρες</w:t>
            </w:r>
          </w:p>
        </w:tc>
      </w:tr>
      <w:tr w:rsidR="00F93AFF" w:rsidRPr="00176260" w14:paraId="67E1BC43" w14:textId="77777777" w:rsidTr="00E71FFC">
        <w:tc>
          <w:tcPr>
            <w:tcW w:w="3710" w:type="dxa"/>
          </w:tcPr>
          <w:p w14:paraId="75844A7B"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 xml:space="preserve">Πρόληψη της ΦΘΕ σε παθολογικούς ασθενείς </w:t>
            </w:r>
          </w:p>
        </w:tc>
        <w:tc>
          <w:tcPr>
            <w:tcW w:w="1195" w:type="dxa"/>
          </w:tcPr>
          <w:p w14:paraId="6F2A3D1A" w14:textId="77777777" w:rsidR="00F93AFF" w:rsidRPr="00176260" w:rsidRDefault="00F93AFF" w:rsidP="00AE1BB1">
            <w:pPr>
              <w:tabs>
                <w:tab w:val="left" w:pos="567"/>
              </w:tabs>
              <w:spacing w:after="120" w:line="260" w:lineRule="exact"/>
              <w:rPr>
                <w:rFonts w:eastAsia="Times New Roman"/>
                <w:spacing w:val="-2"/>
                <w:lang w:val="el-GR"/>
              </w:rPr>
            </w:pPr>
            <w:r w:rsidRPr="00176260">
              <w:rPr>
                <w:rFonts w:eastAsia="Times New Roman"/>
                <w:spacing w:val="-2"/>
                <w:lang w:val="el-GR"/>
              </w:rPr>
              <w:t>3</w:t>
            </w:r>
            <w:r w:rsidR="00AE1BB1">
              <w:rPr>
                <w:rFonts w:eastAsia="Times New Roman"/>
                <w:spacing w:val="-2"/>
                <w:lang w:val="el-GR"/>
              </w:rPr>
              <w:t> </w:t>
            </w:r>
            <w:r w:rsidRPr="00176260">
              <w:rPr>
                <w:rFonts w:eastAsia="Times New Roman"/>
                <w:spacing w:val="-2"/>
                <w:lang w:val="el-GR"/>
              </w:rPr>
              <w:t>997</w:t>
            </w:r>
          </w:p>
        </w:tc>
        <w:tc>
          <w:tcPr>
            <w:tcW w:w="2132" w:type="dxa"/>
          </w:tcPr>
          <w:p w14:paraId="4277085B"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10 </w:t>
            </w:r>
            <w:proofErr w:type="spellStart"/>
            <w:r w:rsidRPr="00176260">
              <w:rPr>
                <w:rFonts w:eastAsia="Times New Roman"/>
                <w:spacing w:val="-2"/>
                <w:lang w:val="el-GR"/>
              </w:rPr>
              <w:t>mg</w:t>
            </w:r>
            <w:proofErr w:type="spellEnd"/>
          </w:p>
        </w:tc>
        <w:tc>
          <w:tcPr>
            <w:tcW w:w="2039" w:type="dxa"/>
          </w:tcPr>
          <w:p w14:paraId="6B8852EA"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39 ημέρες</w:t>
            </w:r>
          </w:p>
        </w:tc>
      </w:tr>
      <w:tr w:rsidR="00F93AFF" w:rsidRPr="00176260" w14:paraId="30FC59E7" w14:textId="77777777" w:rsidTr="00E71FFC">
        <w:tc>
          <w:tcPr>
            <w:tcW w:w="3710" w:type="dxa"/>
          </w:tcPr>
          <w:p w14:paraId="5A004DD9"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 xml:space="preserve">Θεραπεία της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φλεβικής θρόμβωσης (ΕΒΦΘ), πνευμονική εμβολή (ΠΕ) και πρόληψη της υποτροπής </w:t>
            </w:r>
          </w:p>
        </w:tc>
        <w:tc>
          <w:tcPr>
            <w:tcW w:w="1195" w:type="dxa"/>
          </w:tcPr>
          <w:p w14:paraId="58B7732B" w14:textId="77777777" w:rsidR="00F93AFF" w:rsidRPr="00176260" w:rsidRDefault="00F93AFF" w:rsidP="00AE1BB1">
            <w:pPr>
              <w:tabs>
                <w:tab w:val="left" w:pos="567"/>
              </w:tabs>
              <w:spacing w:after="120" w:line="260" w:lineRule="exact"/>
              <w:rPr>
                <w:rFonts w:eastAsia="Times New Roman"/>
                <w:spacing w:val="-2"/>
                <w:lang w:val="el-GR"/>
              </w:rPr>
            </w:pPr>
            <w:r w:rsidRPr="00176260">
              <w:rPr>
                <w:color w:val="auto"/>
                <w:spacing w:val="-2"/>
                <w:lang w:val="el-GR"/>
              </w:rPr>
              <w:t>6</w:t>
            </w:r>
            <w:r w:rsidR="00AE1BB1">
              <w:rPr>
                <w:color w:val="auto"/>
                <w:spacing w:val="-2"/>
                <w:lang w:val="el-GR"/>
              </w:rPr>
              <w:t> </w:t>
            </w:r>
            <w:r w:rsidRPr="00176260">
              <w:rPr>
                <w:color w:val="auto"/>
                <w:spacing w:val="-2"/>
                <w:lang w:val="el-GR"/>
              </w:rPr>
              <w:t>790</w:t>
            </w:r>
          </w:p>
        </w:tc>
        <w:tc>
          <w:tcPr>
            <w:tcW w:w="2132" w:type="dxa"/>
          </w:tcPr>
          <w:p w14:paraId="10CA23B2"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Ημέρα 1 </w:t>
            </w:r>
            <w:r w:rsidR="00FF660C" w:rsidRPr="00176260">
              <w:rPr>
                <w:rFonts w:eastAsia="Times New Roman"/>
                <w:spacing w:val="-2"/>
                <w:lang w:val="el-GR"/>
              </w:rPr>
              <w:t>–</w:t>
            </w:r>
            <w:r w:rsidRPr="00176260">
              <w:rPr>
                <w:rFonts w:eastAsia="Times New Roman"/>
                <w:spacing w:val="-2"/>
                <w:lang w:val="el-GR"/>
              </w:rPr>
              <w:t> 21: 30 </w:t>
            </w:r>
            <w:proofErr w:type="spellStart"/>
            <w:r w:rsidRPr="00176260">
              <w:rPr>
                <w:rFonts w:eastAsia="Times New Roman"/>
                <w:spacing w:val="-2"/>
                <w:lang w:val="el-GR"/>
              </w:rPr>
              <w:t>mg</w:t>
            </w:r>
            <w:proofErr w:type="spellEnd"/>
          </w:p>
          <w:p w14:paraId="35C82CCC" w14:textId="77777777" w:rsidR="00F93AFF" w:rsidRPr="00176260" w:rsidRDefault="00F93AFF">
            <w:pPr>
              <w:tabs>
                <w:tab w:val="left" w:pos="567"/>
              </w:tabs>
              <w:rPr>
                <w:rFonts w:eastAsia="Times New Roman"/>
                <w:spacing w:val="-2"/>
                <w:lang w:val="el-GR"/>
              </w:rPr>
            </w:pPr>
            <w:r w:rsidRPr="00176260">
              <w:rPr>
                <w:rFonts w:eastAsia="Times New Roman"/>
                <w:spacing w:val="-2"/>
                <w:lang w:val="el-GR"/>
              </w:rPr>
              <w:t>Ημέρα 22 και εξής: 20 </w:t>
            </w:r>
            <w:proofErr w:type="spellStart"/>
            <w:r w:rsidRPr="00176260">
              <w:rPr>
                <w:rFonts w:eastAsia="Times New Roman"/>
                <w:spacing w:val="-2"/>
                <w:lang w:val="el-GR"/>
              </w:rPr>
              <w:t>mg</w:t>
            </w:r>
            <w:proofErr w:type="spellEnd"/>
          </w:p>
          <w:p w14:paraId="5B6B4C60" w14:textId="77777777" w:rsidR="00F93AFF" w:rsidRPr="00176260" w:rsidRDefault="00F93AFF">
            <w:pPr>
              <w:tabs>
                <w:tab w:val="left" w:pos="567"/>
              </w:tabs>
              <w:rPr>
                <w:rFonts w:eastAsia="Times New Roman"/>
                <w:spacing w:val="-2"/>
                <w:lang w:val="el-GR"/>
              </w:rPr>
            </w:pPr>
            <w:r w:rsidRPr="00176260">
              <w:rPr>
                <w:rFonts w:eastAsia="Times New Roman"/>
                <w:spacing w:val="-2"/>
                <w:lang w:val="el-GR"/>
              </w:rPr>
              <w:t>Μετά από τουλάχιστον 6 μήνες: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20 </w:t>
            </w:r>
            <w:proofErr w:type="spellStart"/>
            <w:r w:rsidRPr="00176260">
              <w:rPr>
                <w:rFonts w:eastAsia="Times New Roman"/>
                <w:spacing w:val="-2"/>
                <w:lang w:val="el-GR"/>
              </w:rPr>
              <w:t>mg</w:t>
            </w:r>
            <w:proofErr w:type="spellEnd"/>
          </w:p>
        </w:tc>
        <w:tc>
          <w:tcPr>
            <w:tcW w:w="2039" w:type="dxa"/>
          </w:tcPr>
          <w:p w14:paraId="3E5DD68B"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21 μήνες</w:t>
            </w:r>
          </w:p>
        </w:tc>
      </w:tr>
      <w:tr w:rsidR="00F93AFF" w:rsidRPr="00176260" w14:paraId="7CCB1DA2" w14:textId="77777777" w:rsidTr="00E71FFC">
        <w:tc>
          <w:tcPr>
            <w:tcW w:w="3710" w:type="dxa"/>
          </w:tcPr>
          <w:p w14:paraId="5C11D0BA"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 xml:space="preserve">Θεραπεία της ΦΘΕ και πρόληψη της υποτροπής της </w:t>
            </w:r>
            <w:r w:rsidR="004366EE" w:rsidRPr="00176260">
              <w:rPr>
                <w:rFonts w:eastAsia="Times New Roman"/>
                <w:spacing w:val="-2"/>
                <w:lang w:val="el-GR"/>
              </w:rPr>
              <w:t>ΦΘΕ</w:t>
            </w:r>
            <w:r w:rsidRPr="00176260">
              <w:rPr>
                <w:rFonts w:eastAsia="Times New Roman"/>
                <w:spacing w:val="-2"/>
                <w:lang w:val="el-GR"/>
              </w:rPr>
              <w:t xml:space="preserve"> σε </w:t>
            </w:r>
            <w:proofErr w:type="spellStart"/>
            <w:r w:rsidRPr="00176260">
              <w:rPr>
                <w:rFonts w:eastAsia="Times New Roman"/>
                <w:spacing w:val="-2"/>
                <w:lang w:val="el-GR"/>
              </w:rPr>
              <w:t>τελειόμηνα</w:t>
            </w:r>
            <w:proofErr w:type="spellEnd"/>
            <w:r w:rsidRPr="00176260">
              <w:rPr>
                <w:rFonts w:eastAsia="Times New Roman"/>
                <w:spacing w:val="-2"/>
                <w:lang w:val="el-GR"/>
              </w:rPr>
              <w:t xml:space="preserve"> νεογνά και παιδιά ηλικίας κάτω των 18 ετών μετά την έναρξη τυπικής αντιπηκτικής θεραπείας</w:t>
            </w:r>
          </w:p>
        </w:tc>
        <w:tc>
          <w:tcPr>
            <w:tcW w:w="1195" w:type="dxa"/>
          </w:tcPr>
          <w:p w14:paraId="3281594C" w14:textId="77777777" w:rsidR="00F93AFF" w:rsidRPr="00176260" w:rsidRDefault="00F93AFF">
            <w:pPr>
              <w:tabs>
                <w:tab w:val="left" w:pos="567"/>
              </w:tabs>
              <w:spacing w:after="120" w:line="260" w:lineRule="exact"/>
              <w:rPr>
                <w:color w:val="auto"/>
                <w:spacing w:val="-2"/>
                <w:lang w:val="el-GR"/>
              </w:rPr>
            </w:pPr>
            <w:r w:rsidRPr="00176260">
              <w:rPr>
                <w:color w:val="auto"/>
                <w:spacing w:val="-2"/>
                <w:lang w:val="el-GR"/>
              </w:rPr>
              <w:t>329</w:t>
            </w:r>
          </w:p>
        </w:tc>
        <w:tc>
          <w:tcPr>
            <w:tcW w:w="2132" w:type="dxa"/>
          </w:tcPr>
          <w:p w14:paraId="274B7767"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Δόση προσαρμοσμένη ως προς το σωματικό βάρος για την επίτευξη παρόμοιας έκθεσης με εκείνη που παρατηρείται στους ενήλικες που λαμβάνουν θεραπεία για ΕΒΦΘ με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tc>
        <w:tc>
          <w:tcPr>
            <w:tcW w:w="2039" w:type="dxa"/>
          </w:tcPr>
          <w:p w14:paraId="15306624"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12 μήνες</w:t>
            </w:r>
          </w:p>
        </w:tc>
      </w:tr>
      <w:tr w:rsidR="00F93AFF" w:rsidRPr="00176260" w14:paraId="340624CE" w14:textId="77777777" w:rsidTr="00E71FFC">
        <w:tc>
          <w:tcPr>
            <w:tcW w:w="3710" w:type="dxa"/>
          </w:tcPr>
          <w:p w14:paraId="173CD6A6"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Πρόληψη του αγγειακού εγκεφαλικού επεισοδίου και της συστημικής εμβολής σε ασθενείς με μη βαλβιδική κολπική μαρμαρυγή</w:t>
            </w:r>
          </w:p>
        </w:tc>
        <w:tc>
          <w:tcPr>
            <w:tcW w:w="1195" w:type="dxa"/>
          </w:tcPr>
          <w:p w14:paraId="14036F74" w14:textId="77777777" w:rsidR="00F93AFF" w:rsidRPr="00176260" w:rsidRDefault="00F93AFF" w:rsidP="00AE1BB1">
            <w:pPr>
              <w:tabs>
                <w:tab w:val="left" w:pos="567"/>
              </w:tabs>
              <w:spacing w:after="120" w:line="260" w:lineRule="exact"/>
              <w:rPr>
                <w:rFonts w:eastAsia="Times New Roman"/>
                <w:spacing w:val="-2"/>
                <w:lang w:val="el-GR"/>
              </w:rPr>
            </w:pPr>
            <w:r w:rsidRPr="00176260">
              <w:rPr>
                <w:rFonts w:eastAsia="Times New Roman"/>
                <w:spacing w:val="-2"/>
                <w:lang w:val="el-GR"/>
              </w:rPr>
              <w:t>7</w:t>
            </w:r>
            <w:r w:rsidR="00AE1BB1">
              <w:rPr>
                <w:rFonts w:eastAsia="Times New Roman"/>
                <w:spacing w:val="-2"/>
                <w:lang w:val="el-GR"/>
              </w:rPr>
              <w:t> </w:t>
            </w:r>
            <w:r w:rsidRPr="00176260">
              <w:rPr>
                <w:rFonts w:eastAsia="Times New Roman"/>
                <w:spacing w:val="-2"/>
                <w:lang w:val="el-GR"/>
              </w:rPr>
              <w:t>750</w:t>
            </w:r>
          </w:p>
        </w:tc>
        <w:tc>
          <w:tcPr>
            <w:tcW w:w="2132" w:type="dxa"/>
          </w:tcPr>
          <w:p w14:paraId="62D7841D"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20 </w:t>
            </w:r>
            <w:proofErr w:type="spellStart"/>
            <w:r w:rsidRPr="00176260">
              <w:rPr>
                <w:rFonts w:eastAsia="Times New Roman"/>
                <w:spacing w:val="-2"/>
                <w:lang w:val="el-GR"/>
              </w:rPr>
              <w:t>mg</w:t>
            </w:r>
            <w:proofErr w:type="spellEnd"/>
          </w:p>
        </w:tc>
        <w:tc>
          <w:tcPr>
            <w:tcW w:w="2039" w:type="dxa"/>
          </w:tcPr>
          <w:p w14:paraId="00F4379D"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41 μήνες</w:t>
            </w:r>
          </w:p>
        </w:tc>
      </w:tr>
      <w:tr w:rsidR="00F93AFF" w:rsidRPr="00176260" w14:paraId="2A7C4D54" w14:textId="77777777" w:rsidTr="00E71FFC">
        <w:tc>
          <w:tcPr>
            <w:tcW w:w="3710" w:type="dxa"/>
          </w:tcPr>
          <w:p w14:paraId="6ABEB11A"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 xml:space="preserve">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ΟΣΣ</w:t>
            </w:r>
          </w:p>
        </w:tc>
        <w:tc>
          <w:tcPr>
            <w:tcW w:w="1195" w:type="dxa"/>
          </w:tcPr>
          <w:p w14:paraId="309D159D" w14:textId="77777777" w:rsidR="00F93AFF" w:rsidRPr="00176260" w:rsidRDefault="00F93AFF" w:rsidP="00AE1BB1">
            <w:pPr>
              <w:tabs>
                <w:tab w:val="left" w:pos="567"/>
              </w:tabs>
              <w:spacing w:after="120" w:line="260" w:lineRule="exact"/>
              <w:rPr>
                <w:rFonts w:eastAsia="Times New Roman"/>
                <w:spacing w:val="-2"/>
                <w:lang w:val="el-GR"/>
              </w:rPr>
            </w:pPr>
            <w:r w:rsidRPr="00176260">
              <w:rPr>
                <w:rFonts w:eastAsia="Times New Roman"/>
                <w:spacing w:val="-2"/>
                <w:lang w:val="el-GR"/>
              </w:rPr>
              <w:t>10</w:t>
            </w:r>
            <w:r w:rsidR="00AE1BB1">
              <w:rPr>
                <w:rFonts w:eastAsia="Times New Roman"/>
                <w:spacing w:val="-2"/>
                <w:lang w:val="el-GR"/>
              </w:rPr>
              <w:t> </w:t>
            </w:r>
            <w:r w:rsidRPr="00176260">
              <w:rPr>
                <w:rFonts w:eastAsia="Times New Roman"/>
                <w:spacing w:val="-2"/>
                <w:lang w:val="el-GR"/>
              </w:rPr>
              <w:t>225</w:t>
            </w:r>
          </w:p>
        </w:tc>
        <w:tc>
          <w:tcPr>
            <w:tcW w:w="2132" w:type="dxa"/>
          </w:tcPr>
          <w:p w14:paraId="1552FE0E"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συγχορηγούμενα</w:t>
            </w:r>
            <w:proofErr w:type="spellEnd"/>
            <w:r w:rsidRPr="00176260">
              <w:rPr>
                <w:rFonts w:eastAsia="Times New Roman"/>
                <w:spacing w:val="-2"/>
                <w:lang w:val="el-GR"/>
              </w:rPr>
              <w:t xml:space="preserve"> είτε με ΑΣΟ είτε με ΑΣΟ συν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ή </w:t>
            </w:r>
            <w:proofErr w:type="spellStart"/>
            <w:r w:rsidRPr="00176260">
              <w:rPr>
                <w:rFonts w:eastAsia="Times New Roman"/>
                <w:spacing w:val="-2"/>
                <w:lang w:val="el-GR"/>
              </w:rPr>
              <w:t>τικλοπιδίνη</w:t>
            </w:r>
            <w:proofErr w:type="spellEnd"/>
          </w:p>
        </w:tc>
        <w:tc>
          <w:tcPr>
            <w:tcW w:w="2039" w:type="dxa"/>
          </w:tcPr>
          <w:p w14:paraId="2BE926A5" w14:textId="77777777" w:rsidR="00F93AFF" w:rsidRPr="00176260" w:rsidRDefault="00F93AFF">
            <w:pPr>
              <w:tabs>
                <w:tab w:val="left" w:pos="567"/>
              </w:tabs>
              <w:spacing w:after="120" w:line="260" w:lineRule="exact"/>
              <w:rPr>
                <w:rFonts w:eastAsia="Times New Roman"/>
                <w:spacing w:val="-2"/>
                <w:lang w:val="el-GR"/>
              </w:rPr>
            </w:pPr>
            <w:r w:rsidRPr="00176260">
              <w:rPr>
                <w:rFonts w:eastAsia="Times New Roman"/>
                <w:spacing w:val="-2"/>
                <w:lang w:val="el-GR"/>
              </w:rPr>
              <w:t>31 μήνες</w:t>
            </w:r>
          </w:p>
        </w:tc>
      </w:tr>
      <w:tr w:rsidR="00E71FFC" w:rsidRPr="00176260" w14:paraId="133401B5" w14:textId="77777777" w:rsidTr="00E71FFC">
        <w:tc>
          <w:tcPr>
            <w:tcW w:w="3710" w:type="dxa"/>
            <w:vMerge w:val="restart"/>
          </w:tcPr>
          <w:p w14:paraId="7DAF4AA1" w14:textId="77777777" w:rsidR="00E71FFC" w:rsidRPr="00176260" w:rsidRDefault="00E71FFC">
            <w:pPr>
              <w:tabs>
                <w:tab w:val="left" w:pos="567"/>
              </w:tabs>
              <w:spacing w:after="120" w:line="260" w:lineRule="exact"/>
              <w:rPr>
                <w:rFonts w:eastAsia="Times New Roman"/>
                <w:spacing w:val="-2"/>
                <w:lang w:val="el-GR"/>
              </w:rPr>
            </w:pPr>
            <w:r w:rsidRPr="00176260">
              <w:rPr>
                <w:spacing w:val="-2"/>
                <w:lang w:val="el-GR"/>
              </w:rPr>
              <w:t xml:space="preserve">Πρόληψη των </w:t>
            </w:r>
            <w:proofErr w:type="spellStart"/>
            <w:r w:rsidRPr="00176260">
              <w:rPr>
                <w:spacing w:val="-2"/>
                <w:lang w:val="el-GR"/>
              </w:rPr>
              <w:t>αθηροθρομβωτικών</w:t>
            </w:r>
            <w:proofErr w:type="spellEnd"/>
            <w:r w:rsidRPr="00176260">
              <w:rPr>
                <w:spacing w:val="-2"/>
                <w:lang w:val="el-GR"/>
              </w:rPr>
              <w:t xml:space="preserve"> επεισοδίων σε ασθενείς με ΣΝ /ΠΑΝ</w:t>
            </w:r>
          </w:p>
        </w:tc>
        <w:tc>
          <w:tcPr>
            <w:tcW w:w="1195" w:type="dxa"/>
          </w:tcPr>
          <w:p w14:paraId="48CF0EC1" w14:textId="77777777" w:rsidR="00E71FFC" w:rsidRPr="00176260" w:rsidRDefault="00E71FFC" w:rsidP="00AE1BB1">
            <w:pPr>
              <w:tabs>
                <w:tab w:val="left" w:pos="567"/>
              </w:tabs>
              <w:spacing w:after="120" w:line="260" w:lineRule="exact"/>
              <w:rPr>
                <w:rFonts w:eastAsia="Times New Roman"/>
                <w:spacing w:val="-2"/>
                <w:lang w:val="el-GR"/>
              </w:rPr>
            </w:pPr>
            <w:r w:rsidRPr="00176260">
              <w:rPr>
                <w:color w:val="auto"/>
                <w:spacing w:val="-2"/>
                <w:lang w:val="el-GR"/>
              </w:rPr>
              <w:t>18</w:t>
            </w:r>
            <w:r>
              <w:rPr>
                <w:color w:val="auto"/>
                <w:spacing w:val="-2"/>
                <w:lang w:val="el-GR"/>
              </w:rPr>
              <w:t> </w:t>
            </w:r>
            <w:r w:rsidRPr="00176260">
              <w:rPr>
                <w:color w:val="auto"/>
                <w:spacing w:val="-2"/>
                <w:lang w:val="el-GR"/>
              </w:rPr>
              <w:t>244</w:t>
            </w:r>
          </w:p>
        </w:tc>
        <w:tc>
          <w:tcPr>
            <w:tcW w:w="2132" w:type="dxa"/>
          </w:tcPr>
          <w:p w14:paraId="4A75DD27" w14:textId="77777777" w:rsidR="00E71FFC" w:rsidRPr="00176260" w:rsidRDefault="00E71FFC">
            <w:pPr>
              <w:tabs>
                <w:tab w:val="left" w:pos="567"/>
              </w:tabs>
              <w:spacing w:after="120" w:line="260" w:lineRule="exact"/>
              <w:rPr>
                <w:rFonts w:eastAsia="Times New Roman"/>
                <w:spacing w:val="-2"/>
                <w:lang w:val="el-GR"/>
              </w:rPr>
            </w:pPr>
            <w:r w:rsidRPr="00176260">
              <w:rPr>
                <w:spacing w:val="-2"/>
                <w:lang w:val="el-GR"/>
              </w:rPr>
              <w:t>5</w:t>
            </w:r>
            <w:r>
              <w:rPr>
                <w:spacing w:val="-2"/>
                <w:lang w:val="el-GR"/>
              </w:rPr>
              <w:t> </w:t>
            </w:r>
            <w:proofErr w:type="spellStart"/>
            <w:r>
              <w:rPr>
                <w:spacing w:val="-2"/>
                <w:lang w:val="el-GR"/>
              </w:rPr>
              <w:t>mg</w:t>
            </w:r>
            <w:proofErr w:type="spellEnd"/>
            <w:r>
              <w:rPr>
                <w:spacing w:val="-2"/>
                <w:lang w:val="el-GR"/>
              </w:rPr>
              <w:t xml:space="preserve"> </w:t>
            </w:r>
            <w:proofErr w:type="spellStart"/>
            <w:r w:rsidRPr="00176260">
              <w:rPr>
                <w:spacing w:val="-2"/>
                <w:lang w:val="el-GR"/>
              </w:rPr>
              <w:t>συγχορηγούμενα</w:t>
            </w:r>
            <w:proofErr w:type="spellEnd"/>
            <w:r w:rsidRPr="00176260">
              <w:rPr>
                <w:spacing w:val="-2"/>
                <w:lang w:val="el-GR"/>
              </w:rPr>
              <w:t xml:space="preserve"> με ΑΣΟ ή 10</w:t>
            </w:r>
            <w:r>
              <w:rPr>
                <w:spacing w:val="-2"/>
                <w:lang w:val="el-GR"/>
              </w:rPr>
              <w:t> </w:t>
            </w:r>
            <w:proofErr w:type="spellStart"/>
            <w:r>
              <w:rPr>
                <w:spacing w:val="-2"/>
                <w:lang w:val="el-GR"/>
              </w:rPr>
              <w:t>mg</w:t>
            </w:r>
            <w:proofErr w:type="spellEnd"/>
            <w:r>
              <w:rPr>
                <w:spacing w:val="-2"/>
                <w:lang w:val="el-GR"/>
              </w:rPr>
              <w:t xml:space="preserve"> </w:t>
            </w:r>
            <w:r w:rsidRPr="00176260">
              <w:rPr>
                <w:spacing w:val="-2"/>
                <w:lang w:val="el-GR"/>
              </w:rPr>
              <w:t>μόνο</w:t>
            </w:r>
          </w:p>
        </w:tc>
        <w:tc>
          <w:tcPr>
            <w:tcW w:w="2039" w:type="dxa"/>
          </w:tcPr>
          <w:p w14:paraId="26B1EF3F" w14:textId="77777777" w:rsidR="00E71FFC" w:rsidRPr="00176260" w:rsidRDefault="00E71FFC">
            <w:pPr>
              <w:tabs>
                <w:tab w:val="left" w:pos="567"/>
              </w:tabs>
              <w:spacing w:after="120" w:line="260" w:lineRule="exact"/>
              <w:rPr>
                <w:rFonts w:eastAsia="Times New Roman"/>
                <w:spacing w:val="-2"/>
                <w:lang w:val="el-GR"/>
              </w:rPr>
            </w:pPr>
            <w:r w:rsidRPr="00176260">
              <w:rPr>
                <w:color w:val="auto"/>
                <w:spacing w:val="-2"/>
                <w:lang w:val="el-GR"/>
              </w:rPr>
              <w:t>47 </w:t>
            </w:r>
            <w:r w:rsidRPr="00176260">
              <w:rPr>
                <w:rFonts w:eastAsia="Times New Roman"/>
                <w:spacing w:val="-2"/>
                <w:lang w:val="el-GR"/>
              </w:rPr>
              <w:t>μήνες</w:t>
            </w:r>
          </w:p>
        </w:tc>
      </w:tr>
      <w:tr w:rsidR="00E71FFC" w:rsidRPr="00176260" w14:paraId="0A2A7846" w14:textId="77777777" w:rsidTr="00E71FFC">
        <w:tc>
          <w:tcPr>
            <w:tcW w:w="3710" w:type="dxa"/>
            <w:vMerge/>
          </w:tcPr>
          <w:p w14:paraId="4B387BBE" w14:textId="77777777" w:rsidR="00E71FFC" w:rsidRPr="00176260" w:rsidRDefault="00E71FFC" w:rsidP="001A3B30">
            <w:pPr>
              <w:tabs>
                <w:tab w:val="left" w:pos="567"/>
              </w:tabs>
              <w:spacing w:after="120" w:line="260" w:lineRule="exact"/>
              <w:rPr>
                <w:spacing w:val="-2"/>
                <w:lang w:val="el-GR"/>
              </w:rPr>
            </w:pPr>
          </w:p>
        </w:tc>
        <w:tc>
          <w:tcPr>
            <w:tcW w:w="1195" w:type="dxa"/>
          </w:tcPr>
          <w:p w14:paraId="50F0060F" w14:textId="7A122260" w:rsidR="00E71FFC" w:rsidRPr="00176260" w:rsidRDefault="00E71FFC" w:rsidP="001A3B30">
            <w:pPr>
              <w:tabs>
                <w:tab w:val="left" w:pos="567"/>
              </w:tabs>
              <w:spacing w:after="120" w:line="260" w:lineRule="exact"/>
              <w:rPr>
                <w:color w:val="auto"/>
                <w:spacing w:val="-2"/>
                <w:lang w:val="el-GR"/>
              </w:rPr>
            </w:pPr>
            <w:r>
              <w:rPr>
                <w:color w:val="auto"/>
              </w:rPr>
              <w:t>3 256**</w:t>
            </w:r>
          </w:p>
        </w:tc>
        <w:tc>
          <w:tcPr>
            <w:tcW w:w="2132" w:type="dxa"/>
          </w:tcPr>
          <w:p w14:paraId="232545B8" w14:textId="4C822509" w:rsidR="00E71FFC" w:rsidRPr="00176260" w:rsidRDefault="00E71FFC" w:rsidP="001A3B30">
            <w:pPr>
              <w:tabs>
                <w:tab w:val="left" w:pos="567"/>
              </w:tabs>
              <w:spacing w:after="120" w:line="260" w:lineRule="exact"/>
              <w:rPr>
                <w:spacing w:val="-2"/>
                <w:lang w:val="el-GR"/>
              </w:rPr>
            </w:pPr>
            <w:r>
              <w:rPr>
                <w:color w:val="auto"/>
              </w:rPr>
              <w:t xml:space="preserve">5 mg </w:t>
            </w:r>
            <w:proofErr w:type="spellStart"/>
            <w:r>
              <w:rPr>
                <w:color w:val="auto"/>
              </w:rPr>
              <w:t>συγχορηγούμεν</w:t>
            </w:r>
            <w:proofErr w:type="spellEnd"/>
            <w:r>
              <w:rPr>
                <w:color w:val="auto"/>
              </w:rPr>
              <w:t xml:space="preserve">α </w:t>
            </w:r>
            <w:proofErr w:type="spellStart"/>
            <w:r>
              <w:rPr>
                <w:color w:val="auto"/>
              </w:rPr>
              <w:t>με</w:t>
            </w:r>
            <w:proofErr w:type="spellEnd"/>
            <w:r>
              <w:rPr>
                <w:color w:val="auto"/>
              </w:rPr>
              <w:t xml:space="preserve"> ΑΣΟ</w:t>
            </w:r>
          </w:p>
        </w:tc>
        <w:tc>
          <w:tcPr>
            <w:tcW w:w="2039" w:type="dxa"/>
          </w:tcPr>
          <w:p w14:paraId="67F05645" w14:textId="37D3A083" w:rsidR="00E71FFC" w:rsidRPr="00176260" w:rsidRDefault="00E71FFC" w:rsidP="001A3B30">
            <w:pPr>
              <w:tabs>
                <w:tab w:val="left" w:pos="567"/>
              </w:tabs>
              <w:spacing w:after="120" w:line="260" w:lineRule="exact"/>
              <w:rPr>
                <w:color w:val="auto"/>
                <w:spacing w:val="-2"/>
                <w:lang w:val="el-GR"/>
              </w:rPr>
            </w:pPr>
            <w:r>
              <w:rPr>
                <w:color w:val="auto"/>
              </w:rPr>
              <w:t>42 </w:t>
            </w:r>
            <w:proofErr w:type="spellStart"/>
            <w:r>
              <w:rPr>
                <w:color w:val="auto"/>
              </w:rPr>
              <w:t>μήνες</w:t>
            </w:r>
            <w:proofErr w:type="spellEnd"/>
          </w:p>
        </w:tc>
      </w:tr>
    </w:tbl>
    <w:p w14:paraId="4D322A9C" w14:textId="4CC19E0D" w:rsidR="00F93AFF" w:rsidRDefault="00F93AFF">
      <w:pPr>
        <w:spacing w:line="260" w:lineRule="exact"/>
        <w:rPr>
          <w:rFonts w:eastAsia="Times New Roman"/>
          <w:spacing w:val="-2"/>
          <w:lang w:val="el-GR"/>
        </w:rPr>
      </w:pPr>
      <w:r w:rsidRPr="00176260">
        <w:rPr>
          <w:rFonts w:eastAsia="Times New Roman"/>
          <w:spacing w:val="-2"/>
          <w:lang w:val="el-GR"/>
        </w:rPr>
        <w:t xml:space="preserve">*Ασθενείς που εκτέθηκαν τουλάχιστον σε μία δόση </w:t>
      </w:r>
      <w:proofErr w:type="spellStart"/>
      <w:r w:rsidRPr="00176260">
        <w:rPr>
          <w:rFonts w:eastAsia="Times New Roman"/>
          <w:spacing w:val="-2"/>
          <w:lang w:val="el-GR"/>
        </w:rPr>
        <w:t>ριβαροξαμπάνης</w:t>
      </w:r>
      <w:proofErr w:type="spellEnd"/>
    </w:p>
    <w:p w14:paraId="3AD9381B" w14:textId="137CC792" w:rsidR="001A3B30" w:rsidRPr="00176260" w:rsidRDefault="001A3B30">
      <w:pPr>
        <w:spacing w:line="260" w:lineRule="exact"/>
        <w:rPr>
          <w:rFonts w:eastAsia="Times New Roman"/>
          <w:spacing w:val="-2"/>
          <w:lang w:val="el-GR"/>
        </w:rPr>
      </w:pPr>
      <w:r>
        <w:rPr>
          <w:color w:val="auto"/>
          <w:lang w:val="el-GR"/>
        </w:rPr>
        <w:t xml:space="preserve">** Από τη μελέτη </w:t>
      </w:r>
      <w:r>
        <w:rPr>
          <w:color w:val="auto"/>
        </w:rPr>
        <w:t>VOYAGER PAD</w:t>
      </w:r>
    </w:p>
    <w:p w14:paraId="189982CF" w14:textId="77777777" w:rsidR="00F93AFF" w:rsidRPr="00176260" w:rsidRDefault="00F93AFF">
      <w:pPr>
        <w:rPr>
          <w:rFonts w:eastAsia="Times New Roman"/>
          <w:spacing w:val="-2"/>
          <w:lang w:val="el-GR"/>
        </w:rPr>
      </w:pPr>
    </w:p>
    <w:p w14:paraId="543BF466" w14:textId="77777777" w:rsidR="00F93AFF" w:rsidRPr="00176260" w:rsidRDefault="00F93AFF">
      <w:pPr>
        <w:pStyle w:val="Default"/>
        <w:rPr>
          <w:spacing w:val="-2"/>
          <w:sz w:val="22"/>
          <w:szCs w:val="22"/>
          <w:lang w:val="el-GR"/>
        </w:rPr>
      </w:pPr>
      <w:r w:rsidRPr="00176260">
        <w:rPr>
          <w:spacing w:val="-2"/>
          <w:sz w:val="22"/>
          <w:szCs w:val="22"/>
          <w:lang w:val="el-GR"/>
        </w:rPr>
        <w:t xml:space="preserve">Οι πιο συχνά αναφερόμενες ανεπιθύμητες ενέργειες σε ασθενείς που έλαβαν </w:t>
      </w:r>
      <w:proofErr w:type="spellStart"/>
      <w:r w:rsidRPr="00176260">
        <w:rPr>
          <w:spacing w:val="-2"/>
          <w:sz w:val="22"/>
          <w:szCs w:val="22"/>
          <w:lang w:val="el-GR"/>
        </w:rPr>
        <w:t>ριβαροξαμπάνη</w:t>
      </w:r>
      <w:proofErr w:type="spellEnd"/>
      <w:r w:rsidRPr="00176260">
        <w:rPr>
          <w:spacing w:val="-2"/>
          <w:sz w:val="22"/>
          <w:szCs w:val="22"/>
          <w:lang w:val="el-GR"/>
        </w:rPr>
        <w:t xml:space="preserve"> ήταν αιμορραγίες (Πίνακας 2) (βλ. επίσης παράγραφο 4.4. και </w:t>
      </w:r>
      <w:r w:rsidRPr="00176260">
        <w:rPr>
          <w:rFonts w:eastAsia="Times New Roman"/>
          <w:noProof/>
          <w:spacing w:val="-2"/>
          <w:lang w:val="el-GR"/>
        </w:rPr>
        <w:t>«</w:t>
      </w:r>
      <w:r w:rsidRPr="00176260">
        <w:rPr>
          <w:spacing w:val="-2"/>
          <w:sz w:val="22"/>
          <w:szCs w:val="22"/>
          <w:lang w:val="el-GR"/>
        </w:rPr>
        <w:t xml:space="preserve">Περιγραφή επιλεγμένων ανεπιθύμητων </w:t>
      </w:r>
      <w:r w:rsidRPr="00176260">
        <w:rPr>
          <w:spacing w:val="-2"/>
          <w:sz w:val="22"/>
          <w:szCs w:val="22"/>
          <w:lang w:val="el-GR"/>
        </w:rPr>
        <w:lastRenderedPageBreak/>
        <w:t>ενεργειών</w:t>
      </w:r>
      <w:r w:rsidRPr="00176260">
        <w:rPr>
          <w:rFonts w:eastAsia="Times New Roman"/>
          <w:noProof/>
          <w:spacing w:val="-2"/>
          <w:lang w:val="el-GR"/>
        </w:rPr>
        <w:t>»</w:t>
      </w:r>
      <w:r w:rsidRPr="00176260">
        <w:rPr>
          <w:spacing w:val="-2"/>
          <w:sz w:val="22"/>
          <w:szCs w:val="22"/>
          <w:lang w:val="el-GR"/>
        </w:rPr>
        <w:t xml:space="preserve"> παρακάτω). Οι πιο συχνά αναφερόμενες αιμορραγίες ήταν επίσταξη (4,5</w:t>
      </w:r>
      <w:r w:rsidR="009357D9" w:rsidRPr="00176260">
        <w:rPr>
          <w:spacing w:val="-2"/>
          <w:sz w:val="22"/>
          <w:szCs w:val="22"/>
          <w:lang w:val="el-GR"/>
        </w:rPr>
        <w:t>%</w:t>
      </w:r>
      <w:r w:rsidRPr="00176260">
        <w:rPr>
          <w:spacing w:val="-2"/>
          <w:sz w:val="22"/>
          <w:szCs w:val="22"/>
          <w:lang w:val="el-GR"/>
        </w:rPr>
        <w:t>) και αιμορραγία από το γαστρεντερικό σύστημα (3,8</w:t>
      </w:r>
      <w:r w:rsidR="009357D9" w:rsidRPr="00176260">
        <w:rPr>
          <w:spacing w:val="-2"/>
          <w:sz w:val="22"/>
          <w:szCs w:val="22"/>
          <w:lang w:val="el-GR"/>
        </w:rPr>
        <w:t>%</w:t>
      </w:r>
      <w:r w:rsidRPr="00176260">
        <w:rPr>
          <w:spacing w:val="-2"/>
          <w:sz w:val="22"/>
          <w:szCs w:val="22"/>
          <w:lang w:val="el-GR"/>
        </w:rPr>
        <w:t>).</w:t>
      </w:r>
    </w:p>
    <w:p w14:paraId="1B1BC58C" w14:textId="77777777" w:rsidR="00F93AFF" w:rsidRPr="00176260" w:rsidRDefault="00F93AFF">
      <w:pPr>
        <w:keepNext/>
        <w:rPr>
          <w:rFonts w:eastAsia="SimSun"/>
          <w:spacing w:val="-2"/>
          <w:lang w:val="el-GR"/>
        </w:rPr>
      </w:pPr>
    </w:p>
    <w:p w14:paraId="13765332" w14:textId="2778C30C" w:rsidR="00F93AFF" w:rsidRDefault="00F93AFF" w:rsidP="00ED2595">
      <w:pPr>
        <w:keepNext/>
        <w:rPr>
          <w:rFonts w:eastAsia="Times New Roman"/>
          <w:b/>
          <w:spacing w:val="-2"/>
          <w:lang w:val="el-GR"/>
        </w:rPr>
      </w:pPr>
      <w:r w:rsidRPr="00176260">
        <w:rPr>
          <w:b/>
          <w:color w:val="auto"/>
          <w:spacing w:val="-2"/>
          <w:lang w:val="el-GR"/>
        </w:rPr>
        <w:t>Πίνακας 2. Ποσοστά αιμορραγικών επεισοδίων</w:t>
      </w:r>
      <w:r w:rsidR="00945535" w:rsidRPr="00176260">
        <w:rPr>
          <w:b/>
          <w:color w:val="auto"/>
          <w:spacing w:val="-2"/>
          <w:lang w:val="el-GR"/>
        </w:rPr>
        <w:t>*</w:t>
      </w:r>
      <w:r w:rsidRPr="00176260">
        <w:rPr>
          <w:b/>
          <w:color w:val="auto"/>
          <w:spacing w:val="-2"/>
          <w:lang w:val="el-GR"/>
        </w:rPr>
        <w:t xml:space="preserve"> και αναιμίας σε ασθενείς που εκτέθηκαν στη</w:t>
      </w:r>
      <w:r w:rsidRPr="00176260">
        <w:rPr>
          <w:spacing w:val="-2"/>
          <w:lang w:val="el-GR"/>
        </w:rPr>
        <w:t xml:space="preserve"> </w:t>
      </w:r>
      <w:proofErr w:type="spellStart"/>
      <w:r w:rsidRPr="00176260">
        <w:rPr>
          <w:b/>
          <w:color w:val="auto"/>
          <w:spacing w:val="-2"/>
          <w:lang w:val="el-GR"/>
        </w:rPr>
        <w:t>ριβαροξαμπάνη</w:t>
      </w:r>
      <w:proofErr w:type="spellEnd"/>
      <w:r w:rsidRPr="00176260">
        <w:rPr>
          <w:b/>
          <w:color w:val="auto"/>
          <w:spacing w:val="-2"/>
          <w:lang w:val="el-GR"/>
        </w:rPr>
        <w:t xml:space="preserve"> σε όλες τις ολοκληρωμένες μελέτες φάσης III </w:t>
      </w:r>
      <w:r w:rsidRPr="00176260">
        <w:rPr>
          <w:rFonts w:eastAsia="Times New Roman"/>
          <w:b/>
          <w:spacing w:val="-2"/>
          <w:lang w:val="el-GR"/>
        </w:rPr>
        <w:t>σε ενήλικες και παιδιατρικούς ασθενείς</w:t>
      </w:r>
    </w:p>
    <w:p w14:paraId="5EDF7D1F" w14:textId="77777777" w:rsidR="00234C3C" w:rsidRPr="00176260" w:rsidRDefault="00234C3C" w:rsidP="00ED2595">
      <w:pPr>
        <w:keepNext/>
        <w:rPr>
          <w:b/>
          <w:color w:val="auto"/>
          <w:spacing w:val="-2"/>
          <w:lang w:val="el-GR"/>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0"/>
        <w:gridCol w:w="2430"/>
        <w:gridCol w:w="2340"/>
      </w:tblGrid>
      <w:tr w:rsidR="00F93AFF" w:rsidRPr="00176260" w14:paraId="19988EB2" w14:textId="77777777" w:rsidTr="00AF15A9">
        <w:trPr>
          <w:trHeight w:val="499"/>
          <w:tblHeader/>
        </w:trPr>
        <w:tc>
          <w:tcPr>
            <w:tcW w:w="4410" w:type="dxa"/>
            <w:shd w:val="clear" w:color="auto" w:fill="auto"/>
          </w:tcPr>
          <w:p w14:paraId="3D6255A5" w14:textId="77777777" w:rsidR="00F93AFF" w:rsidRPr="00176260" w:rsidRDefault="00F93AFF" w:rsidP="00B472D7">
            <w:pPr>
              <w:keepNext/>
              <w:rPr>
                <w:b/>
                <w:color w:val="auto"/>
                <w:spacing w:val="-2"/>
                <w:lang w:val="el-GR"/>
              </w:rPr>
            </w:pPr>
            <w:r w:rsidRPr="00176260">
              <w:rPr>
                <w:b/>
                <w:color w:val="auto"/>
                <w:spacing w:val="-2"/>
                <w:lang w:val="el-GR"/>
              </w:rPr>
              <w:t>Ένδειξη</w:t>
            </w:r>
          </w:p>
        </w:tc>
        <w:tc>
          <w:tcPr>
            <w:tcW w:w="2430" w:type="dxa"/>
            <w:shd w:val="clear" w:color="auto" w:fill="auto"/>
          </w:tcPr>
          <w:p w14:paraId="007C626D" w14:textId="77777777" w:rsidR="00F93AFF" w:rsidRPr="00176260" w:rsidRDefault="00F93AFF" w:rsidP="00B472D7">
            <w:pPr>
              <w:keepNext/>
              <w:rPr>
                <w:color w:val="auto"/>
                <w:spacing w:val="-2"/>
                <w:lang w:val="el-GR"/>
              </w:rPr>
            </w:pPr>
            <w:r w:rsidRPr="00176260">
              <w:rPr>
                <w:b/>
                <w:color w:val="auto"/>
                <w:spacing w:val="-2"/>
                <w:lang w:val="el-GR"/>
              </w:rPr>
              <w:t>Οποιαδήποτε αιμορραγία</w:t>
            </w:r>
          </w:p>
        </w:tc>
        <w:tc>
          <w:tcPr>
            <w:tcW w:w="2340" w:type="dxa"/>
            <w:shd w:val="clear" w:color="auto" w:fill="auto"/>
          </w:tcPr>
          <w:p w14:paraId="3ED8AE03" w14:textId="77777777" w:rsidR="00F93AFF" w:rsidRPr="00176260" w:rsidRDefault="00F93AFF" w:rsidP="00B472D7">
            <w:pPr>
              <w:keepNext/>
              <w:rPr>
                <w:b/>
                <w:color w:val="auto"/>
                <w:spacing w:val="-2"/>
                <w:lang w:val="el-GR"/>
              </w:rPr>
            </w:pPr>
            <w:r w:rsidRPr="00176260">
              <w:rPr>
                <w:b/>
                <w:color w:val="auto"/>
                <w:spacing w:val="-2"/>
                <w:lang w:val="el-GR"/>
              </w:rPr>
              <w:t>Αναιμία</w:t>
            </w:r>
          </w:p>
        </w:tc>
      </w:tr>
      <w:tr w:rsidR="00F93AFF" w:rsidRPr="00176260" w14:paraId="1084F91C" w14:textId="77777777" w:rsidTr="00AF15A9">
        <w:tc>
          <w:tcPr>
            <w:tcW w:w="4410" w:type="dxa"/>
            <w:shd w:val="clear" w:color="auto" w:fill="auto"/>
          </w:tcPr>
          <w:p w14:paraId="0CA70D4C" w14:textId="2F876F02" w:rsidR="00F93AFF" w:rsidRPr="00176260" w:rsidRDefault="00F93AFF" w:rsidP="00610D93">
            <w:pPr>
              <w:keepNext/>
              <w:rPr>
                <w:color w:val="auto"/>
                <w:spacing w:val="-2"/>
                <w:lang w:val="el-GR"/>
              </w:rPr>
            </w:pPr>
            <w:r w:rsidRPr="00176260">
              <w:rPr>
                <w:color w:val="auto"/>
                <w:spacing w:val="-2"/>
                <w:lang w:val="el-GR"/>
              </w:rPr>
              <w:t xml:space="preserve">Πρόληψη </w:t>
            </w:r>
            <w:r w:rsidR="00E71FFC" w:rsidRPr="00176260">
              <w:rPr>
                <w:rFonts w:eastAsia="Times New Roman"/>
                <w:spacing w:val="-2"/>
                <w:lang w:val="el-GR"/>
              </w:rPr>
              <w:t xml:space="preserve">φλεβικής </w:t>
            </w:r>
            <w:proofErr w:type="spellStart"/>
            <w:r w:rsidR="00E71FFC" w:rsidRPr="00176260">
              <w:rPr>
                <w:rFonts w:eastAsia="Times New Roman"/>
                <w:spacing w:val="-2"/>
                <w:lang w:val="el-GR"/>
              </w:rPr>
              <w:t>θρομβοεμβολής</w:t>
            </w:r>
            <w:proofErr w:type="spellEnd"/>
            <w:r w:rsidR="00E71FFC" w:rsidRPr="00176260">
              <w:rPr>
                <w:rFonts w:eastAsia="Times New Roman"/>
                <w:spacing w:val="-2"/>
                <w:lang w:val="el-GR"/>
              </w:rPr>
              <w:t xml:space="preserve"> </w:t>
            </w:r>
            <w:r w:rsidR="00FB3099" w:rsidRPr="00917026">
              <w:rPr>
                <w:rFonts w:eastAsia="Times New Roman"/>
                <w:spacing w:val="-2"/>
                <w:lang w:val="el-GR"/>
              </w:rPr>
              <w:t>(</w:t>
            </w:r>
            <w:r w:rsidR="00FB3099">
              <w:rPr>
                <w:rFonts w:eastAsia="Times New Roman"/>
                <w:spacing w:val="-2"/>
                <w:lang w:val="el-GR"/>
              </w:rPr>
              <w:t xml:space="preserve">ΦΘΕ) </w:t>
            </w:r>
            <w:r w:rsidRPr="00176260">
              <w:rPr>
                <w:color w:val="auto"/>
                <w:spacing w:val="-2"/>
                <w:lang w:val="el-GR"/>
              </w:rPr>
              <w:t xml:space="preserve">σε </w:t>
            </w:r>
            <w:r w:rsidR="00945535" w:rsidRPr="00176260">
              <w:rPr>
                <w:color w:val="auto"/>
                <w:spacing w:val="-2"/>
                <w:lang w:val="el-GR"/>
              </w:rPr>
              <w:t xml:space="preserve">ενήλικες </w:t>
            </w:r>
            <w:r w:rsidRPr="00176260">
              <w:rPr>
                <w:color w:val="auto"/>
                <w:spacing w:val="-2"/>
                <w:lang w:val="el-GR"/>
              </w:rPr>
              <w:t>ασθενείς που υποβάλλονται σε εκλεκτική χειρουργική επέμβαση αντικατάστασης ισχίου ή γόνατος</w:t>
            </w:r>
          </w:p>
        </w:tc>
        <w:tc>
          <w:tcPr>
            <w:tcW w:w="2430" w:type="dxa"/>
            <w:shd w:val="clear" w:color="auto" w:fill="auto"/>
          </w:tcPr>
          <w:p w14:paraId="7FB5CCC9" w14:textId="77777777" w:rsidR="00F93AFF" w:rsidRPr="00176260" w:rsidRDefault="00F93AFF">
            <w:pPr>
              <w:keepNext/>
              <w:rPr>
                <w:color w:val="auto"/>
                <w:spacing w:val="-2"/>
                <w:lang w:val="el-GR"/>
              </w:rPr>
            </w:pPr>
            <w:r w:rsidRPr="00176260">
              <w:rPr>
                <w:color w:val="auto"/>
                <w:spacing w:val="-2"/>
                <w:lang w:val="el-GR"/>
              </w:rPr>
              <w:t>6,8</w:t>
            </w:r>
            <w:r w:rsidR="009357D9" w:rsidRPr="00176260">
              <w:rPr>
                <w:color w:val="auto"/>
                <w:spacing w:val="-2"/>
                <w:lang w:val="el-GR"/>
              </w:rPr>
              <w:t>%</w:t>
            </w:r>
            <w:r w:rsidRPr="00176260">
              <w:rPr>
                <w:color w:val="auto"/>
                <w:spacing w:val="-2"/>
                <w:lang w:val="el-GR"/>
              </w:rPr>
              <w:t xml:space="preserve"> των ασθενών</w:t>
            </w:r>
          </w:p>
        </w:tc>
        <w:tc>
          <w:tcPr>
            <w:tcW w:w="2340" w:type="dxa"/>
            <w:shd w:val="clear" w:color="auto" w:fill="auto"/>
          </w:tcPr>
          <w:p w14:paraId="7C7E335A" w14:textId="77777777" w:rsidR="00F93AFF" w:rsidRPr="00176260" w:rsidRDefault="00F93AFF">
            <w:pPr>
              <w:keepNext/>
              <w:rPr>
                <w:color w:val="auto"/>
                <w:spacing w:val="-2"/>
                <w:lang w:val="el-GR"/>
              </w:rPr>
            </w:pPr>
            <w:r w:rsidRPr="00176260">
              <w:rPr>
                <w:color w:val="auto"/>
                <w:spacing w:val="-2"/>
                <w:lang w:val="el-GR"/>
              </w:rPr>
              <w:t>5,9</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6A113289" w14:textId="77777777" w:rsidTr="00AF15A9">
        <w:tc>
          <w:tcPr>
            <w:tcW w:w="4410" w:type="dxa"/>
            <w:shd w:val="clear" w:color="auto" w:fill="auto"/>
          </w:tcPr>
          <w:p w14:paraId="585572EC" w14:textId="019A2411" w:rsidR="00F93AFF" w:rsidRPr="00176260" w:rsidRDefault="00F93AFF">
            <w:pPr>
              <w:spacing w:line="251" w:lineRule="exact"/>
              <w:ind w:right="-23"/>
              <w:rPr>
                <w:color w:val="auto"/>
                <w:spacing w:val="-2"/>
                <w:lang w:val="el-GR"/>
              </w:rPr>
            </w:pPr>
            <w:r w:rsidRPr="00176260">
              <w:rPr>
                <w:rFonts w:eastAsia="Times New Roman"/>
                <w:spacing w:val="-2"/>
                <w:lang w:val="el-GR"/>
              </w:rPr>
              <w:t xml:space="preserve">Πρόληψη της </w:t>
            </w:r>
            <w:r w:rsidR="00E71FFC" w:rsidRPr="00176260">
              <w:rPr>
                <w:rFonts w:eastAsia="Times New Roman"/>
                <w:spacing w:val="-2"/>
                <w:lang w:val="el-GR"/>
              </w:rPr>
              <w:t xml:space="preserve">φλεβικής </w:t>
            </w:r>
            <w:proofErr w:type="spellStart"/>
            <w:r w:rsidR="00E71FFC" w:rsidRPr="00176260">
              <w:rPr>
                <w:rFonts w:eastAsia="Times New Roman"/>
                <w:spacing w:val="-2"/>
                <w:lang w:val="el-GR"/>
              </w:rPr>
              <w:t>θρομβοεμβολής</w:t>
            </w:r>
            <w:proofErr w:type="spellEnd"/>
            <w:r w:rsidR="00E71FFC" w:rsidRPr="00176260">
              <w:rPr>
                <w:rFonts w:eastAsia="Times New Roman"/>
                <w:spacing w:val="-2"/>
                <w:lang w:val="el-GR"/>
              </w:rPr>
              <w:t xml:space="preserve"> </w:t>
            </w:r>
            <w:r w:rsidRPr="00176260">
              <w:rPr>
                <w:rFonts w:eastAsia="Times New Roman"/>
                <w:spacing w:val="-2"/>
                <w:lang w:val="el-GR"/>
              </w:rPr>
              <w:t>σε παθολογικούς ασθενείς</w:t>
            </w:r>
          </w:p>
        </w:tc>
        <w:tc>
          <w:tcPr>
            <w:tcW w:w="2430" w:type="dxa"/>
            <w:shd w:val="clear" w:color="auto" w:fill="auto"/>
          </w:tcPr>
          <w:p w14:paraId="6126BA13" w14:textId="77777777" w:rsidR="00F93AFF" w:rsidRPr="00176260" w:rsidRDefault="00F93AFF">
            <w:pPr>
              <w:keepNext/>
              <w:rPr>
                <w:color w:val="auto"/>
                <w:spacing w:val="-2"/>
                <w:lang w:val="el-GR"/>
              </w:rPr>
            </w:pPr>
            <w:r w:rsidRPr="00176260">
              <w:rPr>
                <w:color w:val="auto"/>
                <w:spacing w:val="-2"/>
                <w:lang w:val="el-GR"/>
              </w:rPr>
              <w:t>12,6</w:t>
            </w:r>
            <w:r w:rsidR="009357D9" w:rsidRPr="00176260">
              <w:rPr>
                <w:color w:val="auto"/>
                <w:spacing w:val="-2"/>
                <w:lang w:val="el-GR"/>
              </w:rPr>
              <w:t>%</w:t>
            </w:r>
            <w:r w:rsidRPr="00176260">
              <w:rPr>
                <w:color w:val="auto"/>
                <w:spacing w:val="-2"/>
                <w:lang w:val="el-GR"/>
              </w:rPr>
              <w:t xml:space="preserve"> των ασθενών</w:t>
            </w:r>
          </w:p>
        </w:tc>
        <w:tc>
          <w:tcPr>
            <w:tcW w:w="2340" w:type="dxa"/>
            <w:shd w:val="clear" w:color="auto" w:fill="auto"/>
          </w:tcPr>
          <w:p w14:paraId="25BD4BC9" w14:textId="77777777" w:rsidR="00F93AFF" w:rsidRPr="00176260" w:rsidRDefault="00F93AFF">
            <w:pPr>
              <w:keepNext/>
              <w:rPr>
                <w:color w:val="auto"/>
                <w:spacing w:val="-2"/>
                <w:lang w:val="el-GR"/>
              </w:rPr>
            </w:pPr>
            <w:r w:rsidRPr="00176260">
              <w:rPr>
                <w:color w:val="auto"/>
                <w:spacing w:val="-2"/>
                <w:lang w:val="el-GR"/>
              </w:rPr>
              <w:t>2,1</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58C0B21B" w14:textId="77777777" w:rsidTr="00AF15A9">
        <w:tc>
          <w:tcPr>
            <w:tcW w:w="4410" w:type="dxa"/>
            <w:shd w:val="clear" w:color="auto" w:fill="auto"/>
          </w:tcPr>
          <w:p w14:paraId="30CCADC7" w14:textId="77777777" w:rsidR="00F93AFF" w:rsidRPr="00176260" w:rsidRDefault="00F93AFF">
            <w:pPr>
              <w:spacing w:line="251" w:lineRule="exact"/>
              <w:ind w:right="-20"/>
              <w:rPr>
                <w:color w:val="auto"/>
                <w:spacing w:val="-2"/>
                <w:lang w:val="el-GR"/>
              </w:rPr>
            </w:pPr>
            <w:r w:rsidRPr="00176260">
              <w:rPr>
                <w:rFonts w:eastAsia="Times New Roman"/>
                <w:spacing w:val="-2"/>
                <w:lang w:val="el-GR"/>
              </w:rPr>
              <w:t>Θεραπεία της ΕΒΦΘ, ΠΕ και πρόληψη της υποτροπής</w:t>
            </w:r>
          </w:p>
        </w:tc>
        <w:tc>
          <w:tcPr>
            <w:tcW w:w="2430" w:type="dxa"/>
            <w:shd w:val="clear" w:color="auto" w:fill="auto"/>
          </w:tcPr>
          <w:p w14:paraId="3733765F" w14:textId="77777777" w:rsidR="00F93AFF" w:rsidRPr="00176260" w:rsidRDefault="00F93AFF">
            <w:pPr>
              <w:keepNext/>
              <w:rPr>
                <w:color w:val="auto"/>
                <w:spacing w:val="-2"/>
                <w:lang w:val="el-GR"/>
              </w:rPr>
            </w:pPr>
            <w:r w:rsidRPr="00176260">
              <w:rPr>
                <w:color w:val="auto"/>
                <w:spacing w:val="-2"/>
                <w:lang w:val="el-GR"/>
              </w:rPr>
              <w:t>23</w:t>
            </w:r>
            <w:r w:rsidR="009357D9" w:rsidRPr="00176260">
              <w:rPr>
                <w:color w:val="auto"/>
                <w:spacing w:val="-2"/>
                <w:lang w:val="el-GR"/>
              </w:rPr>
              <w:t>%</w:t>
            </w:r>
            <w:r w:rsidRPr="00176260">
              <w:rPr>
                <w:color w:val="auto"/>
                <w:spacing w:val="-2"/>
                <w:lang w:val="el-GR"/>
              </w:rPr>
              <w:t xml:space="preserve"> των ασθενών</w:t>
            </w:r>
          </w:p>
        </w:tc>
        <w:tc>
          <w:tcPr>
            <w:tcW w:w="2340" w:type="dxa"/>
            <w:shd w:val="clear" w:color="auto" w:fill="auto"/>
          </w:tcPr>
          <w:p w14:paraId="4C50F480" w14:textId="77777777" w:rsidR="00F93AFF" w:rsidRPr="00176260" w:rsidRDefault="00F93AFF">
            <w:pPr>
              <w:keepNext/>
              <w:rPr>
                <w:color w:val="auto"/>
                <w:spacing w:val="-2"/>
                <w:lang w:val="el-GR"/>
              </w:rPr>
            </w:pPr>
            <w:r w:rsidRPr="00176260">
              <w:rPr>
                <w:color w:val="auto"/>
                <w:spacing w:val="-2"/>
                <w:lang w:val="el-GR"/>
              </w:rPr>
              <w:t>1,6</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77BE89E0" w14:textId="77777777" w:rsidTr="00AF15A9">
        <w:tc>
          <w:tcPr>
            <w:tcW w:w="4410" w:type="dxa"/>
            <w:shd w:val="clear" w:color="auto" w:fill="auto"/>
          </w:tcPr>
          <w:p w14:paraId="737DAD51"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 xml:space="preserve">Θεραπεία της ΦΘΕ και πρόληψη της υποτροπής της </w:t>
            </w:r>
            <w:r w:rsidR="004366EE" w:rsidRPr="00176260">
              <w:rPr>
                <w:rFonts w:eastAsia="Times New Roman"/>
                <w:spacing w:val="-2"/>
                <w:lang w:val="el-GR"/>
              </w:rPr>
              <w:t>ΦΘΕ</w:t>
            </w:r>
            <w:r w:rsidRPr="00176260">
              <w:rPr>
                <w:rFonts w:eastAsia="Times New Roman"/>
                <w:spacing w:val="-2"/>
                <w:lang w:val="el-GR"/>
              </w:rPr>
              <w:t xml:space="preserve"> σε </w:t>
            </w:r>
            <w:proofErr w:type="spellStart"/>
            <w:r w:rsidRPr="00176260">
              <w:rPr>
                <w:rFonts w:eastAsia="Times New Roman"/>
                <w:spacing w:val="-2"/>
                <w:lang w:val="el-GR"/>
              </w:rPr>
              <w:t>τελειόμηνα</w:t>
            </w:r>
            <w:proofErr w:type="spellEnd"/>
            <w:r w:rsidRPr="00176260">
              <w:rPr>
                <w:rFonts w:eastAsia="Times New Roman"/>
                <w:spacing w:val="-2"/>
                <w:lang w:val="el-GR"/>
              </w:rPr>
              <w:t xml:space="preserve"> νεογνά και παιδιά ηλικίας κάτω των 18 ετών μετά την έναρξη τυπικής αντιπηκτικής θεραπείας</w:t>
            </w:r>
          </w:p>
        </w:tc>
        <w:tc>
          <w:tcPr>
            <w:tcW w:w="2430" w:type="dxa"/>
            <w:shd w:val="clear" w:color="auto" w:fill="auto"/>
          </w:tcPr>
          <w:p w14:paraId="376EF1C4" w14:textId="77777777" w:rsidR="00F93AFF" w:rsidRPr="00176260" w:rsidRDefault="00F93AFF">
            <w:pPr>
              <w:keepNext/>
              <w:rPr>
                <w:color w:val="auto"/>
                <w:spacing w:val="-2"/>
                <w:lang w:val="el-GR"/>
              </w:rPr>
            </w:pPr>
            <w:r w:rsidRPr="00176260">
              <w:rPr>
                <w:color w:val="auto"/>
                <w:spacing w:val="-2"/>
                <w:lang w:val="el-GR"/>
              </w:rPr>
              <w:t>39,5</w:t>
            </w:r>
            <w:r w:rsidR="009357D9" w:rsidRPr="00176260">
              <w:rPr>
                <w:color w:val="auto"/>
                <w:spacing w:val="-2"/>
                <w:lang w:val="el-GR"/>
              </w:rPr>
              <w:t>%</w:t>
            </w:r>
            <w:r w:rsidRPr="00176260">
              <w:rPr>
                <w:color w:val="auto"/>
                <w:spacing w:val="-2"/>
                <w:lang w:val="el-GR"/>
              </w:rPr>
              <w:t xml:space="preserve"> των ασθενών</w:t>
            </w:r>
          </w:p>
        </w:tc>
        <w:tc>
          <w:tcPr>
            <w:tcW w:w="2340" w:type="dxa"/>
            <w:shd w:val="clear" w:color="auto" w:fill="auto"/>
          </w:tcPr>
          <w:p w14:paraId="363DB110" w14:textId="77777777" w:rsidR="00F93AFF" w:rsidRPr="00176260" w:rsidRDefault="00F93AFF">
            <w:pPr>
              <w:keepNext/>
              <w:rPr>
                <w:color w:val="auto"/>
                <w:spacing w:val="-2"/>
                <w:lang w:val="el-GR"/>
              </w:rPr>
            </w:pPr>
            <w:r w:rsidRPr="00176260">
              <w:rPr>
                <w:color w:val="auto"/>
                <w:spacing w:val="-2"/>
                <w:lang w:val="el-GR"/>
              </w:rPr>
              <w:t>4,6</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16E39D47" w14:textId="77777777" w:rsidTr="00AF15A9">
        <w:tc>
          <w:tcPr>
            <w:tcW w:w="4410" w:type="dxa"/>
            <w:shd w:val="clear" w:color="auto" w:fill="auto"/>
          </w:tcPr>
          <w:p w14:paraId="63BC591F" w14:textId="77777777" w:rsidR="00F93AFF" w:rsidRPr="00176260" w:rsidRDefault="00F93AFF">
            <w:pPr>
              <w:spacing w:line="251" w:lineRule="exact"/>
              <w:ind w:right="-20"/>
              <w:rPr>
                <w:color w:val="auto"/>
                <w:spacing w:val="-2"/>
                <w:lang w:val="el-GR"/>
              </w:rPr>
            </w:pPr>
            <w:r w:rsidRPr="00176260">
              <w:rPr>
                <w:rFonts w:eastAsia="Times New Roman"/>
                <w:spacing w:val="-2"/>
                <w:lang w:val="el-GR"/>
              </w:rPr>
              <w:t>Πρόληψη του αγγειακού εγκεφαλικού επεισοδίου και της συστημικής εμβολής σε ασθενείς με μη βαλβιδική κολπική μαρμαρυγή</w:t>
            </w:r>
          </w:p>
        </w:tc>
        <w:tc>
          <w:tcPr>
            <w:tcW w:w="2430" w:type="dxa"/>
            <w:shd w:val="clear" w:color="auto" w:fill="auto"/>
          </w:tcPr>
          <w:p w14:paraId="4BB3F91D" w14:textId="77777777" w:rsidR="00F93AFF" w:rsidRPr="00176260" w:rsidRDefault="00F93AFF">
            <w:pPr>
              <w:keepNext/>
              <w:rPr>
                <w:color w:val="auto"/>
                <w:spacing w:val="-2"/>
                <w:lang w:val="el-GR"/>
              </w:rPr>
            </w:pPr>
            <w:r w:rsidRPr="00176260">
              <w:rPr>
                <w:color w:val="auto"/>
                <w:spacing w:val="-2"/>
                <w:lang w:val="el-GR"/>
              </w:rPr>
              <w:t>28 ανά 100 έτη ασθενών</w:t>
            </w:r>
          </w:p>
        </w:tc>
        <w:tc>
          <w:tcPr>
            <w:tcW w:w="2340" w:type="dxa"/>
            <w:shd w:val="clear" w:color="auto" w:fill="auto"/>
          </w:tcPr>
          <w:p w14:paraId="5268BB3B" w14:textId="77777777" w:rsidR="00F93AFF" w:rsidRPr="00176260" w:rsidRDefault="00F93AFF">
            <w:pPr>
              <w:keepNext/>
              <w:rPr>
                <w:color w:val="auto"/>
                <w:spacing w:val="-2"/>
                <w:lang w:val="el-GR"/>
              </w:rPr>
            </w:pPr>
            <w:r w:rsidRPr="00176260">
              <w:rPr>
                <w:color w:val="auto"/>
                <w:spacing w:val="-2"/>
                <w:lang w:val="el-GR"/>
              </w:rPr>
              <w:t>2,5 ανά 100 έτη ασθενών</w:t>
            </w:r>
          </w:p>
        </w:tc>
      </w:tr>
      <w:tr w:rsidR="00F93AFF" w:rsidRPr="00176260" w14:paraId="1844AB17" w14:textId="77777777" w:rsidTr="00AF15A9">
        <w:trPr>
          <w:trHeight w:val="544"/>
        </w:trPr>
        <w:tc>
          <w:tcPr>
            <w:tcW w:w="4410" w:type="dxa"/>
            <w:shd w:val="clear" w:color="auto" w:fill="auto"/>
          </w:tcPr>
          <w:p w14:paraId="35157447" w14:textId="77777777" w:rsidR="00F93AFF" w:rsidRPr="00176260" w:rsidRDefault="00F93AFF" w:rsidP="00B472D7">
            <w:pPr>
              <w:keepNext/>
              <w:rPr>
                <w:color w:val="auto"/>
                <w:spacing w:val="-2"/>
                <w:lang w:val="el-GR"/>
              </w:rPr>
            </w:pPr>
            <w:r w:rsidRPr="00176260">
              <w:rPr>
                <w:rFonts w:eastAsia="Times New Roman"/>
                <w:spacing w:val="-2"/>
                <w:lang w:val="el-GR"/>
              </w:rPr>
              <w:t xml:space="preserve">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ΟΣΣ</w:t>
            </w:r>
          </w:p>
        </w:tc>
        <w:tc>
          <w:tcPr>
            <w:tcW w:w="2430" w:type="dxa"/>
            <w:shd w:val="clear" w:color="auto" w:fill="auto"/>
          </w:tcPr>
          <w:p w14:paraId="131A8636" w14:textId="77777777" w:rsidR="00F93AFF" w:rsidRPr="00176260" w:rsidRDefault="00F93AFF" w:rsidP="00B472D7">
            <w:pPr>
              <w:keepNext/>
              <w:rPr>
                <w:color w:val="auto"/>
                <w:spacing w:val="-2"/>
                <w:lang w:val="el-GR"/>
              </w:rPr>
            </w:pPr>
            <w:r w:rsidRPr="00176260">
              <w:rPr>
                <w:color w:val="auto"/>
                <w:spacing w:val="-2"/>
                <w:lang w:val="el-GR"/>
              </w:rPr>
              <w:t>22 ανά 100 έτη ασθενών</w:t>
            </w:r>
          </w:p>
        </w:tc>
        <w:tc>
          <w:tcPr>
            <w:tcW w:w="2340" w:type="dxa"/>
            <w:shd w:val="clear" w:color="auto" w:fill="auto"/>
          </w:tcPr>
          <w:p w14:paraId="7B9B84DA" w14:textId="77777777" w:rsidR="00F93AFF" w:rsidRPr="00176260" w:rsidRDefault="00F93AFF" w:rsidP="00B472D7">
            <w:pPr>
              <w:keepNext/>
              <w:rPr>
                <w:color w:val="auto"/>
                <w:spacing w:val="-2"/>
                <w:lang w:val="el-GR"/>
              </w:rPr>
            </w:pPr>
            <w:r w:rsidRPr="00176260">
              <w:rPr>
                <w:color w:val="auto"/>
                <w:spacing w:val="-2"/>
                <w:lang w:val="el-GR"/>
              </w:rPr>
              <w:t>1,4 ανά 100 έτη ασθενών</w:t>
            </w:r>
          </w:p>
        </w:tc>
      </w:tr>
      <w:tr w:rsidR="0070167C" w:rsidRPr="00176260" w14:paraId="498C08BD" w14:textId="77777777" w:rsidTr="00AF15A9">
        <w:tc>
          <w:tcPr>
            <w:tcW w:w="4410" w:type="dxa"/>
            <w:vMerge w:val="restart"/>
            <w:shd w:val="clear" w:color="auto" w:fill="auto"/>
          </w:tcPr>
          <w:p w14:paraId="1D6449A1" w14:textId="77777777" w:rsidR="0070167C" w:rsidRPr="00176260" w:rsidRDefault="0070167C" w:rsidP="00B472D7">
            <w:pPr>
              <w:keepNext/>
              <w:rPr>
                <w:rFonts w:eastAsia="Times New Roman"/>
                <w:spacing w:val="-2"/>
                <w:lang w:val="el-GR"/>
              </w:rPr>
            </w:pPr>
            <w:r w:rsidRPr="00176260">
              <w:rPr>
                <w:spacing w:val="-2"/>
                <w:lang w:val="el-GR"/>
              </w:rPr>
              <w:t xml:space="preserve">Πρόληψη των </w:t>
            </w:r>
            <w:proofErr w:type="spellStart"/>
            <w:r w:rsidRPr="00176260">
              <w:rPr>
                <w:spacing w:val="-2"/>
                <w:lang w:val="el-GR"/>
              </w:rPr>
              <w:t>αθηροθρομβωτικών</w:t>
            </w:r>
            <w:proofErr w:type="spellEnd"/>
            <w:r w:rsidRPr="00176260">
              <w:rPr>
                <w:spacing w:val="-2"/>
                <w:lang w:val="el-GR"/>
              </w:rPr>
              <w:t xml:space="preserve"> επεισοδίων σε ασθενείς με ΣΝ /ΠΑΝ</w:t>
            </w:r>
          </w:p>
        </w:tc>
        <w:tc>
          <w:tcPr>
            <w:tcW w:w="2430" w:type="dxa"/>
            <w:shd w:val="clear" w:color="auto" w:fill="auto"/>
          </w:tcPr>
          <w:p w14:paraId="2B6968C7" w14:textId="77777777" w:rsidR="0070167C" w:rsidRPr="00176260" w:rsidRDefault="0070167C" w:rsidP="00B472D7">
            <w:pPr>
              <w:keepNext/>
              <w:rPr>
                <w:color w:val="auto"/>
                <w:spacing w:val="-2"/>
                <w:lang w:val="el-GR"/>
              </w:rPr>
            </w:pPr>
            <w:r w:rsidRPr="00176260">
              <w:rPr>
                <w:spacing w:val="-2"/>
                <w:lang w:val="el-GR"/>
              </w:rPr>
              <w:t xml:space="preserve">6,7 </w:t>
            </w:r>
            <w:r w:rsidRPr="00176260">
              <w:rPr>
                <w:color w:val="auto"/>
                <w:spacing w:val="-2"/>
                <w:lang w:val="el-GR"/>
              </w:rPr>
              <w:t>ανά 100 έτη ασθενών</w:t>
            </w:r>
          </w:p>
        </w:tc>
        <w:tc>
          <w:tcPr>
            <w:tcW w:w="2340" w:type="dxa"/>
            <w:shd w:val="clear" w:color="auto" w:fill="auto"/>
          </w:tcPr>
          <w:p w14:paraId="05E5521E" w14:textId="77777777" w:rsidR="0070167C" w:rsidRPr="00176260" w:rsidRDefault="0070167C" w:rsidP="00B472D7">
            <w:pPr>
              <w:keepNext/>
              <w:rPr>
                <w:color w:val="auto"/>
                <w:spacing w:val="-2"/>
                <w:lang w:val="el-GR"/>
              </w:rPr>
            </w:pPr>
            <w:r w:rsidRPr="00176260">
              <w:rPr>
                <w:spacing w:val="-2"/>
                <w:lang w:val="el-GR"/>
              </w:rPr>
              <w:t xml:space="preserve">0,15 </w:t>
            </w:r>
            <w:r w:rsidRPr="00176260">
              <w:rPr>
                <w:color w:val="auto"/>
                <w:spacing w:val="-2"/>
                <w:lang w:val="el-GR"/>
              </w:rPr>
              <w:t>ανά 100 έτη ασθενών</w:t>
            </w:r>
            <w:r w:rsidRPr="00176260">
              <w:rPr>
                <w:spacing w:val="-2"/>
                <w:lang w:val="el-GR"/>
              </w:rPr>
              <w:t>**</w:t>
            </w:r>
          </w:p>
        </w:tc>
      </w:tr>
      <w:tr w:rsidR="0070167C" w:rsidRPr="00176260" w14:paraId="6EA6D6D0" w14:textId="77777777" w:rsidTr="00AF15A9">
        <w:tc>
          <w:tcPr>
            <w:tcW w:w="4410" w:type="dxa"/>
            <w:vMerge/>
            <w:shd w:val="clear" w:color="auto" w:fill="auto"/>
          </w:tcPr>
          <w:p w14:paraId="65FA379C" w14:textId="77777777" w:rsidR="0070167C" w:rsidRPr="00176260" w:rsidRDefault="0070167C" w:rsidP="00E36C8E">
            <w:pPr>
              <w:keepNext/>
              <w:rPr>
                <w:spacing w:val="-2"/>
                <w:lang w:val="el-GR"/>
              </w:rPr>
            </w:pPr>
          </w:p>
        </w:tc>
        <w:tc>
          <w:tcPr>
            <w:tcW w:w="2430" w:type="dxa"/>
            <w:shd w:val="clear" w:color="auto" w:fill="auto"/>
          </w:tcPr>
          <w:p w14:paraId="4B344279" w14:textId="716BF1E5" w:rsidR="0070167C" w:rsidRPr="00176260" w:rsidRDefault="0070167C" w:rsidP="00E36C8E">
            <w:pPr>
              <w:keepNext/>
              <w:rPr>
                <w:spacing w:val="-2"/>
                <w:lang w:val="el-GR"/>
              </w:rPr>
            </w:pPr>
            <w:r>
              <w:rPr>
                <w:color w:val="auto"/>
              </w:rPr>
              <w:t>8,38 α</w:t>
            </w:r>
            <w:proofErr w:type="spellStart"/>
            <w:r>
              <w:rPr>
                <w:color w:val="auto"/>
              </w:rPr>
              <w:t>νά</w:t>
            </w:r>
            <w:proofErr w:type="spellEnd"/>
            <w:r>
              <w:rPr>
                <w:color w:val="auto"/>
              </w:rPr>
              <w:t xml:space="preserve"> 100 </w:t>
            </w:r>
            <w:proofErr w:type="spellStart"/>
            <w:r>
              <w:rPr>
                <w:color w:val="auto"/>
              </w:rPr>
              <w:t>έτη</w:t>
            </w:r>
            <w:proofErr w:type="spellEnd"/>
            <w:r>
              <w:rPr>
                <w:color w:val="auto"/>
              </w:rPr>
              <w:t xml:space="preserve"> α</w:t>
            </w:r>
            <w:proofErr w:type="spellStart"/>
            <w:r>
              <w:rPr>
                <w:color w:val="auto"/>
              </w:rPr>
              <w:t>σθενών</w:t>
            </w:r>
            <w:proofErr w:type="spellEnd"/>
            <w:r>
              <w:rPr>
                <w:color w:val="auto"/>
                <w:vertAlign w:val="superscript"/>
              </w:rPr>
              <w:t xml:space="preserve"> #</w:t>
            </w:r>
          </w:p>
        </w:tc>
        <w:tc>
          <w:tcPr>
            <w:tcW w:w="2340" w:type="dxa"/>
            <w:shd w:val="clear" w:color="auto" w:fill="auto"/>
          </w:tcPr>
          <w:p w14:paraId="2EE6FDE4" w14:textId="1BBA9952" w:rsidR="0070167C" w:rsidRPr="00176260" w:rsidRDefault="0070167C" w:rsidP="00E36C8E">
            <w:pPr>
              <w:keepNext/>
              <w:rPr>
                <w:spacing w:val="-2"/>
                <w:lang w:val="el-GR"/>
              </w:rPr>
            </w:pPr>
            <w:r>
              <w:rPr>
                <w:color w:val="auto"/>
              </w:rPr>
              <w:t>0,74 α</w:t>
            </w:r>
            <w:proofErr w:type="spellStart"/>
            <w:r>
              <w:rPr>
                <w:color w:val="auto"/>
              </w:rPr>
              <w:t>νά</w:t>
            </w:r>
            <w:proofErr w:type="spellEnd"/>
            <w:r>
              <w:rPr>
                <w:color w:val="auto"/>
              </w:rPr>
              <w:t xml:space="preserve"> 100 </w:t>
            </w:r>
            <w:proofErr w:type="spellStart"/>
            <w:r>
              <w:rPr>
                <w:color w:val="auto"/>
              </w:rPr>
              <w:t>έτη</w:t>
            </w:r>
            <w:proofErr w:type="spellEnd"/>
            <w:r>
              <w:rPr>
                <w:color w:val="auto"/>
              </w:rPr>
              <w:t xml:space="preserve"> α</w:t>
            </w:r>
            <w:proofErr w:type="spellStart"/>
            <w:r>
              <w:rPr>
                <w:color w:val="auto"/>
              </w:rPr>
              <w:t>σθενών</w:t>
            </w:r>
            <w:proofErr w:type="spellEnd"/>
            <w:r>
              <w:rPr>
                <w:color w:val="auto"/>
              </w:rPr>
              <w:t>**</w:t>
            </w:r>
            <w:proofErr w:type="gramStart"/>
            <w:r>
              <w:rPr>
                <w:color w:val="auto"/>
              </w:rPr>
              <w:t>*</w:t>
            </w:r>
            <w:r w:rsidR="007046B4">
              <w:rPr>
                <w:color w:val="auto"/>
              </w:rPr>
              <w:t xml:space="preserve"> </w:t>
            </w:r>
            <w:r>
              <w:rPr>
                <w:color w:val="auto"/>
              </w:rPr>
              <w:t xml:space="preserve"> </w:t>
            </w:r>
            <w:r>
              <w:rPr>
                <w:color w:val="auto"/>
                <w:vertAlign w:val="superscript"/>
              </w:rPr>
              <w:t>#</w:t>
            </w:r>
            <w:proofErr w:type="gramEnd"/>
          </w:p>
        </w:tc>
      </w:tr>
    </w:tbl>
    <w:p w14:paraId="1C380B36" w14:textId="77777777" w:rsidR="00F93AFF" w:rsidRPr="00176260" w:rsidRDefault="00F93AFF">
      <w:pPr>
        <w:keepNext/>
        <w:tabs>
          <w:tab w:val="left" w:pos="567"/>
        </w:tabs>
        <w:rPr>
          <w:spacing w:val="-2"/>
          <w:lang w:val="el-GR"/>
        </w:rPr>
      </w:pPr>
      <w:r w:rsidRPr="00176260">
        <w:rPr>
          <w:spacing w:val="-2"/>
          <w:lang w:val="el-GR"/>
        </w:rPr>
        <w:t>*</w:t>
      </w:r>
      <w:r w:rsidRPr="00176260">
        <w:rPr>
          <w:spacing w:val="-2"/>
          <w:lang w:val="el-GR"/>
        </w:rPr>
        <w:tab/>
        <w:t xml:space="preserve">Για όλες τις μελέτες με τη </w:t>
      </w:r>
      <w:proofErr w:type="spellStart"/>
      <w:r w:rsidRPr="00176260">
        <w:rPr>
          <w:spacing w:val="-2"/>
          <w:lang w:val="el-GR"/>
        </w:rPr>
        <w:t>ριβαροξαμπάνη</w:t>
      </w:r>
      <w:proofErr w:type="spellEnd"/>
      <w:r w:rsidRPr="00176260">
        <w:rPr>
          <w:spacing w:val="-2"/>
          <w:lang w:val="el-GR"/>
        </w:rPr>
        <w:t>, όλα τα αιμορραγικά επεισόδια συλλέγονται, αναφέρονται και κατακυρώνονται.</w:t>
      </w:r>
    </w:p>
    <w:p w14:paraId="2D12D436" w14:textId="0E2AE403" w:rsidR="00F93AFF" w:rsidRDefault="00F93AFF">
      <w:pPr>
        <w:tabs>
          <w:tab w:val="left" w:pos="567"/>
        </w:tabs>
        <w:rPr>
          <w:spacing w:val="-2"/>
          <w:lang w:val="el-GR"/>
        </w:rPr>
      </w:pPr>
      <w:r w:rsidRPr="00176260">
        <w:rPr>
          <w:spacing w:val="-2"/>
          <w:lang w:val="el-GR"/>
        </w:rPr>
        <w:t>**</w:t>
      </w:r>
      <w:r w:rsidRPr="00176260">
        <w:rPr>
          <w:spacing w:val="-2"/>
          <w:lang w:val="el-GR"/>
        </w:rPr>
        <w:tab/>
        <w:t>Στη μελέτη COMPASS, υπάρχει χαμηλή επίπτωση αναιμίας καθώς εφαρμόστηκε μια επιλεκτική προσέγγιση στη συλλογή ανεπιθύμητων συμβάντων</w:t>
      </w:r>
    </w:p>
    <w:p w14:paraId="5213CBE4" w14:textId="77777777" w:rsidR="00E36C8E" w:rsidRPr="00E36C8E" w:rsidRDefault="00E36C8E" w:rsidP="00E36C8E">
      <w:pPr>
        <w:tabs>
          <w:tab w:val="left" w:pos="567"/>
        </w:tabs>
        <w:rPr>
          <w:rFonts w:eastAsia="Times New Roman"/>
          <w:lang w:val="el-GR"/>
        </w:rPr>
      </w:pPr>
      <w:r w:rsidRPr="00E36C8E">
        <w:rPr>
          <w:rFonts w:eastAsia="Times New Roman"/>
          <w:lang w:val="el-GR"/>
        </w:rPr>
        <w:t>***</w:t>
      </w:r>
      <w:r w:rsidRPr="00E36C8E">
        <w:rPr>
          <w:rFonts w:eastAsia="Times New Roman"/>
          <w:lang w:val="el-GR"/>
        </w:rPr>
        <w:tab/>
        <w:t>Εφαρμόστηκε μια επιλεκτική προσέγγιση στη συλλογή ανεπιθύμητων συμβάντων</w:t>
      </w:r>
    </w:p>
    <w:p w14:paraId="4663DAEE" w14:textId="24BDA52D" w:rsidR="00F93AFF" w:rsidRPr="00176260" w:rsidRDefault="00E36C8E">
      <w:pPr>
        <w:tabs>
          <w:tab w:val="left" w:pos="567"/>
        </w:tabs>
        <w:spacing w:line="260" w:lineRule="exact"/>
        <w:rPr>
          <w:rFonts w:eastAsia="Times New Roman"/>
          <w:noProof/>
          <w:spacing w:val="-2"/>
          <w:lang w:val="el-GR"/>
        </w:rPr>
      </w:pPr>
      <w:r w:rsidRPr="0019279B">
        <w:rPr>
          <w:vertAlign w:val="superscript"/>
          <w:lang w:val="el-GR"/>
        </w:rPr>
        <w:t>#</w:t>
      </w:r>
      <w:r w:rsidRPr="00E36C8E">
        <w:rPr>
          <w:lang w:val="el-GR"/>
        </w:rPr>
        <w:tab/>
        <w:t xml:space="preserve">Από τη μελέτη </w:t>
      </w:r>
      <w:r w:rsidRPr="00E36C8E">
        <w:t>VOYAGER PAD</w:t>
      </w:r>
    </w:p>
    <w:p w14:paraId="7FD2C8F4" w14:textId="77777777" w:rsidR="00F93AFF" w:rsidRPr="00176260" w:rsidRDefault="00F93AFF">
      <w:pPr>
        <w:keepNext/>
        <w:tabs>
          <w:tab w:val="left" w:pos="567"/>
        </w:tabs>
        <w:spacing w:line="260" w:lineRule="exact"/>
        <w:rPr>
          <w:rFonts w:eastAsia="Times New Roman"/>
          <w:spacing w:val="-2"/>
          <w:u w:val="single"/>
          <w:lang w:val="el-GR"/>
        </w:rPr>
      </w:pPr>
      <w:r w:rsidRPr="00176260">
        <w:rPr>
          <w:rFonts w:eastAsia="Times New Roman"/>
          <w:spacing w:val="-2"/>
          <w:u w:val="single"/>
          <w:lang w:val="el-GR"/>
        </w:rPr>
        <w:t>Κατάλογος των ανεπιθύμητων ενεργειών σε πίνακα</w:t>
      </w:r>
    </w:p>
    <w:p w14:paraId="54743971" w14:textId="77777777" w:rsidR="00F93AFF" w:rsidRPr="00176260" w:rsidRDefault="00F93AFF">
      <w:pPr>
        <w:tabs>
          <w:tab w:val="left" w:pos="567"/>
        </w:tabs>
        <w:spacing w:line="260" w:lineRule="exact"/>
        <w:rPr>
          <w:rFonts w:eastAsia="Times New Roman"/>
          <w:spacing w:val="-2"/>
          <w:lang w:val="el-GR"/>
        </w:rPr>
      </w:pPr>
      <w:r w:rsidRPr="00176260">
        <w:rPr>
          <w:rFonts w:eastAsia="Times New Roman"/>
          <w:spacing w:val="-2"/>
          <w:lang w:val="el-GR"/>
        </w:rPr>
        <w:t>Οι συχνότητες των ανεπιθύμητων ενεργειών που αναφέρθηκαν με τ</w:t>
      </w:r>
      <w:r w:rsidR="00C8601F" w:rsidRPr="00176260">
        <w:rPr>
          <w:rFonts w:eastAsia="Times New Roman"/>
          <w:spacing w:val="-2"/>
          <w:lang w:val="el-GR"/>
        </w:rPr>
        <w:t>η</w:t>
      </w:r>
      <w:r w:rsidRPr="00176260">
        <w:rPr>
          <w:rFonts w:eastAsia="Times New Roman"/>
          <w:spacing w:val="-2"/>
          <w:lang w:val="el-GR"/>
        </w:rPr>
        <w:t xml:space="preserve"> </w:t>
      </w:r>
      <w:proofErr w:type="spellStart"/>
      <w:r w:rsidR="00DF254B" w:rsidRPr="00176260">
        <w:rPr>
          <w:spacing w:val="-2"/>
          <w:lang w:val="el-GR"/>
        </w:rPr>
        <w:t>ριβαροξαμπάνη</w:t>
      </w:r>
      <w:proofErr w:type="spellEnd"/>
      <w:r w:rsidRPr="00176260">
        <w:rPr>
          <w:rFonts w:eastAsia="Times New Roman"/>
          <w:spacing w:val="-2"/>
          <w:lang w:val="el-GR"/>
        </w:rPr>
        <w:t xml:space="preserve"> σε ενήλικες και παιδιατρικούς ασθενείς συνοψίζονται στον Πίνακα 3 παρακάτω ανά κατηγορία οργανικού συστήματος (σύμφωνα με τη βάση δεδομένων </w:t>
      </w:r>
      <w:proofErr w:type="spellStart"/>
      <w:r w:rsidRPr="00176260">
        <w:rPr>
          <w:rFonts w:eastAsia="Times New Roman"/>
          <w:spacing w:val="-2"/>
          <w:lang w:val="el-GR"/>
        </w:rPr>
        <w:t>MedDRA</w:t>
      </w:r>
      <w:proofErr w:type="spellEnd"/>
      <w:r w:rsidRPr="00176260">
        <w:rPr>
          <w:rFonts w:eastAsia="Times New Roman"/>
          <w:spacing w:val="-2"/>
          <w:lang w:val="el-GR"/>
        </w:rPr>
        <w:t>) και ανά συχνότητα.</w:t>
      </w:r>
    </w:p>
    <w:p w14:paraId="09CC872F" w14:textId="77777777" w:rsidR="00F93AFF" w:rsidRPr="00176260" w:rsidRDefault="00F93AFF">
      <w:pPr>
        <w:tabs>
          <w:tab w:val="left" w:pos="567"/>
        </w:tabs>
        <w:spacing w:line="260" w:lineRule="exact"/>
        <w:rPr>
          <w:rFonts w:eastAsia="Times New Roman"/>
          <w:spacing w:val="-2"/>
          <w:lang w:val="el-GR"/>
        </w:rPr>
      </w:pPr>
    </w:p>
    <w:p w14:paraId="066AD578" w14:textId="77777777" w:rsidR="00F93AFF" w:rsidRPr="00176260" w:rsidRDefault="00F93AFF">
      <w:pPr>
        <w:keepNext/>
        <w:keepLines/>
        <w:tabs>
          <w:tab w:val="left" w:pos="567"/>
        </w:tabs>
        <w:spacing w:line="260" w:lineRule="exact"/>
        <w:rPr>
          <w:rFonts w:eastAsia="Times New Roman"/>
          <w:noProof/>
          <w:spacing w:val="-2"/>
          <w:lang w:val="el-GR"/>
        </w:rPr>
      </w:pPr>
      <w:r w:rsidRPr="00176260">
        <w:rPr>
          <w:rFonts w:eastAsia="Times New Roman"/>
          <w:noProof/>
          <w:spacing w:val="-2"/>
          <w:lang w:val="el-GR"/>
        </w:rPr>
        <w:t>Οι συχνότητες ορίζονται ως:</w:t>
      </w:r>
    </w:p>
    <w:p w14:paraId="4B8C0355" w14:textId="77777777" w:rsidR="00F93AFF" w:rsidRPr="00176260" w:rsidRDefault="00F93AFF">
      <w:pPr>
        <w:keepNext/>
        <w:keepLines/>
        <w:tabs>
          <w:tab w:val="left" w:pos="567"/>
        </w:tabs>
        <w:spacing w:line="260" w:lineRule="exact"/>
        <w:rPr>
          <w:rFonts w:eastAsia="Times New Roman"/>
          <w:noProof/>
          <w:spacing w:val="-2"/>
          <w:lang w:val="el-GR"/>
        </w:rPr>
      </w:pPr>
      <w:r w:rsidRPr="00176260">
        <w:rPr>
          <w:rFonts w:eastAsia="Times New Roman"/>
          <w:noProof/>
          <w:spacing w:val="-2"/>
          <w:lang w:val="el-GR"/>
        </w:rPr>
        <w:t>πολύ συχνές</w:t>
      </w:r>
      <w:r w:rsidRPr="00176260">
        <w:rPr>
          <w:rFonts w:eastAsia="Times New Roman"/>
          <w:spacing w:val="-2"/>
          <w:lang w:val="el-GR"/>
        </w:rPr>
        <w:t xml:space="preserve"> (≥ 1/10)</w:t>
      </w:r>
    </w:p>
    <w:p w14:paraId="5568AA32" w14:textId="77777777" w:rsidR="00F93AFF" w:rsidRPr="00176260" w:rsidRDefault="00F93AFF">
      <w:pPr>
        <w:keepNext/>
        <w:keepLines/>
        <w:tabs>
          <w:tab w:val="left" w:pos="567"/>
        </w:tabs>
        <w:spacing w:line="260" w:lineRule="exact"/>
        <w:rPr>
          <w:rFonts w:eastAsia="Times New Roman"/>
          <w:strike/>
          <w:noProof/>
          <w:spacing w:val="-2"/>
          <w:lang w:val="el-GR"/>
        </w:rPr>
      </w:pPr>
      <w:r w:rsidRPr="00176260">
        <w:rPr>
          <w:rFonts w:eastAsia="Times New Roman"/>
          <w:noProof/>
          <w:spacing w:val="-2"/>
          <w:lang w:val="el-GR"/>
        </w:rPr>
        <w:t>συχνές (≥ 1/100 έως &lt; 1/10)</w:t>
      </w:r>
    </w:p>
    <w:p w14:paraId="2B562398" w14:textId="77777777" w:rsidR="00F93AFF" w:rsidRPr="00176260" w:rsidRDefault="00F93AFF">
      <w:pPr>
        <w:keepNext/>
        <w:keepLines/>
        <w:tabs>
          <w:tab w:val="left" w:pos="567"/>
        </w:tabs>
        <w:spacing w:line="260" w:lineRule="exact"/>
        <w:rPr>
          <w:rFonts w:eastAsia="Times New Roman"/>
          <w:strike/>
          <w:noProof/>
          <w:spacing w:val="-2"/>
          <w:lang w:val="el-GR"/>
        </w:rPr>
      </w:pPr>
      <w:r w:rsidRPr="00176260">
        <w:rPr>
          <w:rFonts w:eastAsia="Times New Roman"/>
          <w:noProof/>
          <w:spacing w:val="-2"/>
          <w:lang w:val="el-GR"/>
        </w:rPr>
        <w:t>όχι συχνές (≥ 1/1.000 έως &lt; 1/100)</w:t>
      </w:r>
    </w:p>
    <w:p w14:paraId="22A0597C" w14:textId="77777777" w:rsidR="00F93AFF" w:rsidRPr="00176260" w:rsidRDefault="00F93AFF">
      <w:pPr>
        <w:keepNext/>
        <w:keepLines/>
        <w:tabs>
          <w:tab w:val="left" w:pos="567"/>
        </w:tabs>
        <w:spacing w:line="260" w:lineRule="exact"/>
        <w:rPr>
          <w:rFonts w:eastAsia="Times New Roman"/>
          <w:noProof/>
          <w:spacing w:val="-2"/>
          <w:lang w:val="el-GR"/>
        </w:rPr>
      </w:pPr>
      <w:r w:rsidRPr="00176260">
        <w:rPr>
          <w:rFonts w:eastAsia="Times New Roman"/>
          <w:noProof/>
          <w:spacing w:val="-2"/>
          <w:lang w:val="el-GR"/>
        </w:rPr>
        <w:t>σπάνιες (≥ 1/10.000 έως &lt; 1/1.000)</w:t>
      </w:r>
    </w:p>
    <w:p w14:paraId="7C95A6A9" w14:textId="77777777" w:rsidR="00F93AFF" w:rsidRPr="00176260" w:rsidRDefault="00F93AFF">
      <w:pPr>
        <w:keepNext/>
        <w:keepLines/>
        <w:tabs>
          <w:tab w:val="left" w:pos="567"/>
        </w:tabs>
        <w:spacing w:line="260" w:lineRule="exact"/>
        <w:rPr>
          <w:rFonts w:eastAsia="Times New Roman"/>
          <w:strike/>
          <w:noProof/>
          <w:spacing w:val="-2"/>
          <w:lang w:val="el-GR"/>
        </w:rPr>
      </w:pPr>
      <w:r w:rsidRPr="00176260">
        <w:rPr>
          <w:rFonts w:eastAsia="Times New Roman"/>
          <w:noProof/>
          <w:spacing w:val="-2"/>
          <w:lang w:val="el-GR"/>
        </w:rPr>
        <w:t>πολύ σπάνιες (</w:t>
      </w:r>
      <w:r w:rsidRPr="00176260">
        <w:rPr>
          <w:rFonts w:eastAsia="Times New Roman"/>
          <w:spacing w:val="-2"/>
          <w:lang w:val="el-GR"/>
        </w:rPr>
        <w:t>&lt; 1/10.000</w:t>
      </w:r>
      <w:r w:rsidRPr="00176260">
        <w:rPr>
          <w:rFonts w:eastAsia="Times New Roman"/>
          <w:noProof/>
          <w:spacing w:val="-2"/>
          <w:lang w:val="el-GR"/>
        </w:rPr>
        <w:t>)</w:t>
      </w:r>
    </w:p>
    <w:p w14:paraId="14279F94"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μη γνωστές (δεν μπορούν να εκτιμηθούν με βάση τα διαθέσιμα δεδομένα)</w:t>
      </w:r>
    </w:p>
    <w:p w14:paraId="4F219FBF" w14:textId="77777777" w:rsidR="00F93AFF" w:rsidRPr="00176260" w:rsidRDefault="00F93AFF">
      <w:pPr>
        <w:tabs>
          <w:tab w:val="left" w:pos="567"/>
        </w:tabs>
        <w:spacing w:line="260" w:lineRule="exact"/>
        <w:rPr>
          <w:rFonts w:eastAsia="Times New Roman"/>
          <w:noProof/>
          <w:spacing w:val="-2"/>
          <w:lang w:val="el-GR"/>
        </w:rPr>
      </w:pPr>
    </w:p>
    <w:p w14:paraId="57FA37F4" w14:textId="7F56894E" w:rsidR="00F93AFF" w:rsidRDefault="00F93AFF">
      <w:pPr>
        <w:keepNext/>
        <w:tabs>
          <w:tab w:val="left" w:pos="567"/>
        </w:tabs>
        <w:rPr>
          <w:b/>
          <w:spacing w:val="-2"/>
          <w:lang w:val="el-GR"/>
        </w:rPr>
      </w:pPr>
      <w:r w:rsidRPr="00176260">
        <w:rPr>
          <w:rFonts w:eastAsia="Times New Roman"/>
          <w:b/>
          <w:bCs/>
          <w:noProof/>
          <w:spacing w:val="-2"/>
          <w:lang w:val="el-GR"/>
        </w:rPr>
        <w:lastRenderedPageBreak/>
        <w:t>Πίνακας 3:</w:t>
      </w:r>
      <w:r w:rsidRPr="00176260">
        <w:rPr>
          <w:rFonts w:eastAsia="Times New Roman"/>
          <w:b/>
          <w:spacing w:val="-2"/>
          <w:lang w:val="el-GR"/>
        </w:rPr>
        <w:t xml:space="preserve"> Όλες οι ανεπιθύμητες ενέργειες που αναφέρονται σε ενήλικες ασθενείς σε κλινικές μελέτες φάσης ΙΙΙ ή μέσω χρήσης μετά την κυκλοφορία του φαρμάκου</w:t>
      </w:r>
      <w:r w:rsidRPr="00176260">
        <w:rPr>
          <w:b/>
          <w:spacing w:val="-2"/>
          <w:lang w:val="el-GR"/>
        </w:rPr>
        <w:t xml:space="preserve">* και σε δύο μελέτες φάσης II και </w:t>
      </w:r>
      <w:r w:rsidR="001D62E6">
        <w:rPr>
          <w:b/>
          <w:spacing w:val="-2"/>
          <w:lang w:val="el-GR"/>
        </w:rPr>
        <w:t>δύο</w:t>
      </w:r>
      <w:r w:rsidR="001D62E6" w:rsidRPr="00176260">
        <w:rPr>
          <w:b/>
          <w:spacing w:val="-2"/>
          <w:lang w:val="el-GR"/>
        </w:rPr>
        <w:t xml:space="preserve"> </w:t>
      </w:r>
      <w:r w:rsidRPr="00176260">
        <w:rPr>
          <w:b/>
          <w:spacing w:val="-2"/>
          <w:lang w:val="el-GR"/>
        </w:rPr>
        <w:t>φάσης III σε παιδιατρικούς ασθενείς</w:t>
      </w:r>
    </w:p>
    <w:p w14:paraId="63802F26" w14:textId="77777777" w:rsidR="00234C3C" w:rsidRPr="00176260" w:rsidRDefault="00234C3C">
      <w:pPr>
        <w:keepNext/>
        <w:tabs>
          <w:tab w:val="left" w:pos="567"/>
        </w:tabs>
        <w:rPr>
          <w:rFonts w:eastAsia="Times New Roman"/>
          <w:b/>
          <w:spacing w:val="-2"/>
          <w:lang w:val="el-GR"/>
        </w:rPr>
      </w:pPr>
    </w:p>
    <w:tbl>
      <w:tblPr>
        <w:tblW w:w="90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6"/>
        <w:gridCol w:w="24"/>
        <w:gridCol w:w="1961"/>
        <w:gridCol w:w="35"/>
        <w:gridCol w:w="1800"/>
        <w:gridCol w:w="1709"/>
        <w:gridCol w:w="75"/>
        <w:gridCol w:w="1685"/>
        <w:gridCol w:w="19"/>
      </w:tblGrid>
      <w:tr w:rsidR="00F93AFF" w:rsidRPr="00176260" w14:paraId="2EB5411B" w14:textId="77777777" w:rsidTr="00144869">
        <w:trPr>
          <w:gridAfter w:val="1"/>
          <w:wAfter w:w="19" w:type="dxa"/>
          <w:cantSplit/>
          <w:trHeight w:val="265"/>
          <w:tblHeader/>
        </w:trPr>
        <w:tc>
          <w:tcPr>
            <w:tcW w:w="1800" w:type="dxa"/>
            <w:gridSpan w:val="2"/>
            <w:shd w:val="clear" w:color="auto" w:fill="FFFFFF" w:themeFill="background1"/>
          </w:tcPr>
          <w:p w14:paraId="3541761D" w14:textId="77777777" w:rsidR="00F93AFF" w:rsidRPr="00176260" w:rsidRDefault="00F93AFF">
            <w:pPr>
              <w:keepNext/>
              <w:tabs>
                <w:tab w:val="left" w:pos="567"/>
              </w:tabs>
              <w:spacing w:line="260" w:lineRule="exact"/>
              <w:rPr>
                <w:rFonts w:eastAsia="Times New Roman"/>
                <w:b/>
                <w:noProof/>
                <w:spacing w:val="-2"/>
                <w:lang w:val="el-GR"/>
              </w:rPr>
            </w:pPr>
            <w:r w:rsidRPr="00176260">
              <w:rPr>
                <w:rFonts w:eastAsia="Times New Roman"/>
                <w:b/>
                <w:noProof/>
                <w:spacing w:val="-2"/>
                <w:lang w:val="el-GR"/>
              </w:rPr>
              <w:t>Συχνές</w:t>
            </w:r>
          </w:p>
        </w:tc>
        <w:tc>
          <w:tcPr>
            <w:tcW w:w="1996" w:type="dxa"/>
            <w:gridSpan w:val="2"/>
            <w:shd w:val="clear" w:color="auto" w:fill="FFFFFF" w:themeFill="background1"/>
          </w:tcPr>
          <w:p w14:paraId="2B5D14A6" w14:textId="77777777" w:rsidR="00F93AFF" w:rsidRPr="00176260" w:rsidRDefault="00F93AFF">
            <w:pPr>
              <w:keepNext/>
              <w:tabs>
                <w:tab w:val="left" w:pos="567"/>
              </w:tabs>
              <w:spacing w:line="260" w:lineRule="exact"/>
              <w:rPr>
                <w:rFonts w:eastAsia="Times New Roman"/>
                <w:b/>
                <w:noProof/>
                <w:spacing w:val="-2"/>
                <w:lang w:val="el-GR"/>
              </w:rPr>
            </w:pPr>
            <w:r w:rsidRPr="00176260">
              <w:rPr>
                <w:rFonts w:eastAsia="Times New Roman"/>
                <w:b/>
                <w:noProof/>
                <w:spacing w:val="-2"/>
                <w:lang w:val="el-GR"/>
              </w:rPr>
              <w:t>Όχι συχνές</w:t>
            </w:r>
          </w:p>
        </w:tc>
        <w:tc>
          <w:tcPr>
            <w:tcW w:w="1800" w:type="dxa"/>
            <w:shd w:val="clear" w:color="auto" w:fill="FFFFFF" w:themeFill="background1"/>
          </w:tcPr>
          <w:p w14:paraId="2CEDDD2D" w14:textId="77777777" w:rsidR="00F93AFF" w:rsidRPr="00176260" w:rsidRDefault="00F93AFF">
            <w:pPr>
              <w:keepNext/>
              <w:tabs>
                <w:tab w:val="left" w:pos="567"/>
              </w:tabs>
              <w:spacing w:line="260" w:lineRule="exact"/>
              <w:rPr>
                <w:rFonts w:eastAsia="Times New Roman"/>
                <w:b/>
                <w:noProof/>
                <w:spacing w:val="-2"/>
                <w:lang w:val="el-GR"/>
              </w:rPr>
            </w:pPr>
            <w:r w:rsidRPr="00176260">
              <w:rPr>
                <w:rFonts w:eastAsia="Times New Roman"/>
                <w:b/>
                <w:noProof/>
                <w:spacing w:val="-2"/>
                <w:lang w:val="el-GR"/>
              </w:rPr>
              <w:t>Σπάνιες</w:t>
            </w:r>
          </w:p>
        </w:tc>
        <w:tc>
          <w:tcPr>
            <w:tcW w:w="1784" w:type="dxa"/>
            <w:gridSpan w:val="2"/>
            <w:shd w:val="clear" w:color="auto" w:fill="FFFFFF" w:themeFill="background1"/>
          </w:tcPr>
          <w:p w14:paraId="3C4ADC04" w14:textId="77777777" w:rsidR="00F93AFF" w:rsidRPr="00176260" w:rsidRDefault="00F93AFF">
            <w:pPr>
              <w:keepNext/>
              <w:tabs>
                <w:tab w:val="left" w:pos="25"/>
              </w:tabs>
              <w:spacing w:line="260" w:lineRule="exact"/>
              <w:ind w:right="213"/>
              <w:rPr>
                <w:rFonts w:eastAsia="Times New Roman"/>
                <w:b/>
                <w:noProof/>
                <w:spacing w:val="-2"/>
                <w:lang w:val="el-GR"/>
              </w:rPr>
            </w:pPr>
            <w:r w:rsidRPr="00176260">
              <w:rPr>
                <w:rFonts w:eastAsia="Times New Roman"/>
                <w:b/>
                <w:noProof/>
                <w:spacing w:val="-2"/>
                <w:lang w:val="el-GR"/>
              </w:rPr>
              <w:t>Πολύ Σπάνιες</w:t>
            </w:r>
          </w:p>
        </w:tc>
        <w:tc>
          <w:tcPr>
            <w:tcW w:w="1685" w:type="dxa"/>
            <w:shd w:val="clear" w:color="auto" w:fill="FFFFFF" w:themeFill="background1"/>
          </w:tcPr>
          <w:p w14:paraId="1EE76909" w14:textId="77777777" w:rsidR="00F93AFF" w:rsidRPr="00176260" w:rsidRDefault="00F93AFF">
            <w:pPr>
              <w:keepNext/>
              <w:tabs>
                <w:tab w:val="left" w:pos="25"/>
              </w:tabs>
              <w:spacing w:line="260" w:lineRule="exact"/>
              <w:ind w:right="197"/>
              <w:rPr>
                <w:rFonts w:eastAsia="Times New Roman"/>
                <w:b/>
                <w:noProof/>
                <w:spacing w:val="-2"/>
                <w:lang w:val="el-GR"/>
              </w:rPr>
            </w:pPr>
            <w:r w:rsidRPr="00176260">
              <w:rPr>
                <w:rFonts w:eastAsia="Times New Roman"/>
                <w:b/>
                <w:noProof/>
                <w:spacing w:val="-2"/>
                <w:lang w:val="el-GR"/>
              </w:rPr>
              <w:t>Μη γνωστές</w:t>
            </w:r>
          </w:p>
        </w:tc>
      </w:tr>
      <w:tr w:rsidR="00F93AFF" w:rsidRPr="00F47FF5" w14:paraId="6EB66A6C" w14:textId="77777777" w:rsidTr="00144869">
        <w:trPr>
          <w:cantSplit/>
          <w:trHeight w:val="319"/>
        </w:trPr>
        <w:tc>
          <w:tcPr>
            <w:tcW w:w="9084" w:type="dxa"/>
            <w:gridSpan w:val="9"/>
          </w:tcPr>
          <w:p w14:paraId="7A8F838B" w14:textId="77777777" w:rsidR="00F93AFF" w:rsidRPr="00176260" w:rsidRDefault="00F93AFF">
            <w:pPr>
              <w:keepNext/>
              <w:tabs>
                <w:tab w:val="left" w:pos="567"/>
              </w:tabs>
              <w:spacing w:line="260" w:lineRule="exact"/>
              <w:rPr>
                <w:rFonts w:eastAsia="Times New Roman"/>
                <w:noProof/>
                <w:spacing w:val="-2"/>
                <w:lang w:val="el-GR"/>
              </w:rPr>
            </w:pPr>
            <w:r w:rsidRPr="00176260">
              <w:rPr>
                <w:rFonts w:eastAsia="Times New Roman"/>
                <w:b/>
                <w:bCs/>
                <w:noProof/>
                <w:spacing w:val="-2"/>
                <w:lang w:val="el-GR"/>
              </w:rPr>
              <w:t>Διαταραχές του αιμοποιητικού και του λεμφικού συστήματος</w:t>
            </w:r>
          </w:p>
        </w:tc>
      </w:tr>
      <w:tr w:rsidR="00F93AFF" w:rsidRPr="00022E77" w14:paraId="18290E2D" w14:textId="77777777" w:rsidTr="00022E77">
        <w:trPr>
          <w:gridAfter w:val="1"/>
          <w:wAfter w:w="19" w:type="dxa"/>
          <w:cantSplit/>
          <w:trHeight w:val="1681"/>
        </w:trPr>
        <w:tc>
          <w:tcPr>
            <w:tcW w:w="1800" w:type="dxa"/>
            <w:gridSpan w:val="2"/>
          </w:tcPr>
          <w:p w14:paraId="671DA60C"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Αναιμία (συμπεριλαμβανο</w:t>
            </w:r>
          </w:p>
          <w:p w14:paraId="7777FB17"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μένων των αντίστοιχων εργαστηριακών παραμέτρων)</w:t>
            </w:r>
          </w:p>
        </w:tc>
        <w:tc>
          <w:tcPr>
            <w:tcW w:w="1961" w:type="dxa"/>
          </w:tcPr>
          <w:p w14:paraId="50E88E4D" w14:textId="77777777" w:rsidR="00F93AFF" w:rsidRPr="00176260" w:rsidRDefault="00F93AFF">
            <w:pPr>
              <w:tabs>
                <w:tab w:val="left" w:pos="567"/>
              </w:tabs>
              <w:spacing w:line="260" w:lineRule="exact"/>
              <w:rPr>
                <w:rFonts w:eastAsia="Times New Roman"/>
                <w:spacing w:val="-2"/>
                <w:vertAlign w:val="superscript"/>
                <w:lang w:val="el-GR"/>
              </w:rPr>
            </w:pPr>
            <w:r w:rsidRPr="00176260">
              <w:rPr>
                <w:rFonts w:eastAsia="Times New Roman"/>
                <w:noProof/>
                <w:spacing w:val="-2"/>
                <w:lang w:val="el-GR"/>
              </w:rPr>
              <w:t>Θρομβοκυττάρωση (συμπεριλαμβανομένου του αυξημένου αριθμού αιμοπεταλίων)</w:t>
            </w:r>
            <w:r w:rsidRPr="00176260">
              <w:rPr>
                <w:rFonts w:eastAsia="Times New Roman"/>
                <w:spacing w:val="-2"/>
                <w:vertAlign w:val="superscript"/>
                <w:lang w:val="el-GR"/>
              </w:rPr>
              <w:t>A</w:t>
            </w:r>
            <w:r w:rsidR="001D4D85" w:rsidRPr="00176260">
              <w:rPr>
                <w:rFonts w:eastAsia="Times New Roman"/>
                <w:spacing w:val="-2"/>
                <w:vertAlign w:val="superscript"/>
                <w:lang w:val="el-GR"/>
              </w:rPr>
              <w:t>,</w:t>
            </w:r>
          </w:p>
          <w:p w14:paraId="04A7FE03" w14:textId="77777777" w:rsidR="00F93AFF" w:rsidRPr="00176260" w:rsidRDefault="00DF254B">
            <w:pPr>
              <w:tabs>
                <w:tab w:val="left" w:pos="567"/>
              </w:tabs>
              <w:spacing w:line="260" w:lineRule="exact"/>
              <w:rPr>
                <w:rFonts w:eastAsia="Times New Roman"/>
                <w:noProof/>
                <w:spacing w:val="-2"/>
                <w:lang w:val="el-GR"/>
              </w:rPr>
            </w:pPr>
            <w:proofErr w:type="spellStart"/>
            <w:r w:rsidRPr="00176260">
              <w:rPr>
                <w:rFonts w:eastAsia="Times New Roman"/>
                <w:spacing w:val="-2"/>
                <w:lang w:val="el-GR"/>
              </w:rPr>
              <w:t>Θρομβοπενία</w:t>
            </w:r>
            <w:proofErr w:type="spellEnd"/>
            <w:r w:rsidRPr="00176260">
              <w:rPr>
                <w:rFonts w:eastAsia="Times New Roman"/>
                <w:spacing w:val="-2"/>
                <w:lang w:val="el-GR"/>
              </w:rPr>
              <w:t xml:space="preserve"> </w:t>
            </w:r>
          </w:p>
        </w:tc>
        <w:tc>
          <w:tcPr>
            <w:tcW w:w="1835" w:type="dxa"/>
            <w:gridSpan w:val="2"/>
          </w:tcPr>
          <w:p w14:paraId="3BC86AFE" w14:textId="77777777" w:rsidR="00F93AFF" w:rsidRPr="00176260" w:rsidRDefault="00F93AFF">
            <w:pPr>
              <w:tabs>
                <w:tab w:val="left" w:pos="567"/>
              </w:tabs>
              <w:spacing w:line="260" w:lineRule="exact"/>
              <w:rPr>
                <w:rFonts w:eastAsia="Times New Roman"/>
                <w:noProof/>
                <w:spacing w:val="-2"/>
                <w:lang w:val="el-GR"/>
              </w:rPr>
            </w:pPr>
          </w:p>
        </w:tc>
        <w:tc>
          <w:tcPr>
            <w:tcW w:w="1784" w:type="dxa"/>
            <w:gridSpan w:val="2"/>
          </w:tcPr>
          <w:p w14:paraId="12BD6B11"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07C12805" w14:textId="77777777" w:rsidR="00F93AFF" w:rsidRPr="00176260" w:rsidRDefault="00F93AFF">
            <w:pPr>
              <w:tabs>
                <w:tab w:val="left" w:pos="567"/>
              </w:tabs>
              <w:spacing w:line="260" w:lineRule="exact"/>
              <w:rPr>
                <w:rFonts w:eastAsia="Times New Roman"/>
                <w:noProof/>
                <w:spacing w:val="-2"/>
                <w:lang w:val="el-GR"/>
              </w:rPr>
            </w:pPr>
          </w:p>
        </w:tc>
      </w:tr>
      <w:tr w:rsidR="00F93AFF" w:rsidRPr="00176260" w14:paraId="10CD7636" w14:textId="77777777" w:rsidTr="00144869">
        <w:trPr>
          <w:cantSplit/>
          <w:trHeight w:val="174"/>
        </w:trPr>
        <w:tc>
          <w:tcPr>
            <w:tcW w:w="9084" w:type="dxa"/>
            <w:gridSpan w:val="9"/>
          </w:tcPr>
          <w:p w14:paraId="7A119D53"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b/>
                <w:bCs/>
                <w:noProof/>
                <w:spacing w:val="-2"/>
                <w:lang w:val="el-GR"/>
              </w:rPr>
              <w:t>Διαταραχές του ανοσοποιητικού συστήματος</w:t>
            </w:r>
          </w:p>
        </w:tc>
      </w:tr>
      <w:tr w:rsidR="00F93AFF" w:rsidRPr="00F47FF5" w14:paraId="5F5D3AD8" w14:textId="77777777" w:rsidTr="00022E77">
        <w:trPr>
          <w:gridAfter w:val="1"/>
          <w:wAfter w:w="19" w:type="dxa"/>
          <w:cantSplit/>
          <w:trHeight w:val="174"/>
        </w:trPr>
        <w:tc>
          <w:tcPr>
            <w:tcW w:w="1800" w:type="dxa"/>
            <w:gridSpan w:val="2"/>
          </w:tcPr>
          <w:p w14:paraId="353CAF3D" w14:textId="77777777" w:rsidR="00F93AFF" w:rsidRPr="00176260" w:rsidRDefault="00F93AFF">
            <w:pPr>
              <w:tabs>
                <w:tab w:val="left" w:pos="567"/>
              </w:tabs>
              <w:spacing w:line="260" w:lineRule="exact"/>
              <w:rPr>
                <w:rFonts w:eastAsia="Times New Roman"/>
                <w:noProof/>
                <w:spacing w:val="-2"/>
                <w:lang w:val="el-GR"/>
              </w:rPr>
            </w:pPr>
          </w:p>
        </w:tc>
        <w:tc>
          <w:tcPr>
            <w:tcW w:w="1996" w:type="dxa"/>
            <w:gridSpan w:val="2"/>
          </w:tcPr>
          <w:p w14:paraId="741B84C8"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Αλλεργική αντίδραση, </w:t>
            </w:r>
          </w:p>
          <w:p w14:paraId="5EC1F3C0" w14:textId="77777777" w:rsidR="00F93AFF" w:rsidRPr="00176260" w:rsidRDefault="00DF254B">
            <w:pPr>
              <w:tabs>
                <w:tab w:val="left" w:pos="567"/>
              </w:tabs>
              <w:spacing w:line="260" w:lineRule="exact"/>
              <w:rPr>
                <w:rFonts w:eastAsia="Times New Roman"/>
                <w:noProof/>
                <w:spacing w:val="-2"/>
                <w:lang w:val="el-GR"/>
              </w:rPr>
            </w:pPr>
            <w:r w:rsidRPr="00176260">
              <w:rPr>
                <w:rFonts w:eastAsia="Times New Roman"/>
                <w:noProof/>
                <w:spacing w:val="-2"/>
                <w:lang w:val="el-GR"/>
              </w:rPr>
              <w:t>Α</w:t>
            </w:r>
            <w:r w:rsidR="00F93AFF" w:rsidRPr="00176260">
              <w:rPr>
                <w:rFonts w:eastAsia="Times New Roman"/>
                <w:noProof/>
                <w:spacing w:val="-2"/>
                <w:lang w:val="el-GR"/>
              </w:rPr>
              <w:t>λλεργική δερματίτιδα,</w:t>
            </w:r>
          </w:p>
          <w:p w14:paraId="51B0F9C5" w14:textId="77777777" w:rsidR="00F93AFF" w:rsidRPr="00176260" w:rsidRDefault="00DF254B">
            <w:pPr>
              <w:tabs>
                <w:tab w:val="left" w:pos="567"/>
              </w:tabs>
              <w:spacing w:line="260" w:lineRule="exact"/>
              <w:rPr>
                <w:rFonts w:eastAsia="Times New Roman"/>
                <w:noProof/>
                <w:spacing w:val="-2"/>
                <w:lang w:val="el-GR"/>
              </w:rPr>
            </w:pPr>
            <w:r w:rsidRPr="00176260">
              <w:rPr>
                <w:rFonts w:eastAsia="Times New Roman"/>
                <w:noProof/>
                <w:spacing w:val="-2"/>
                <w:lang w:val="el-GR"/>
              </w:rPr>
              <w:t>Α</w:t>
            </w:r>
            <w:r w:rsidR="00F93AFF" w:rsidRPr="00176260">
              <w:rPr>
                <w:rFonts w:eastAsia="Times New Roman"/>
                <w:noProof/>
                <w:spacing w:val="-2"/>
                <w:lang w:val="el-GR"/>
              </w:rPr>
              <w:t>γγειοοίδημα και αλλεργικό οίδημα</w:t>
            </w:r>
          </w:p>
          <w:p w14:paraId="0D6ADF6C" w14:textId="77777777" w:rsidR="00F93AFF" w:rsidRPr="00176260" w:rsidRDefault="00F93AFF">
            <w:pPr>
              <w:tabs>
                <w:tab w:val="left" w:pos="567"/>
              </w:tabs>
              <w:spacing w:line="260" w:lineRule="exact"/>
              <w:rPr>
                <w:rFonts w:eastAsia="Times New Roman"/>
                <w:noProof/>
                <w:spacing w:val="-2"/>
                <w:lang w:val="el-GR"/>
              </w:rPr>
            </w:pPr>
          </w:p>
        </w:tc>
        <w:tc>
          <w:tcPr>
            <w:tcW w:w="1800" w:type="dxa"/>
          </w:tcPr>
          <w:p w14:paraId="5809F871" w14:textId="77777777" w:rsidR="00F93AFF" w:rsidRPr="00176260" w:rsidRDefault="00F93AFF">
            <w:pPr>
              <w:tabs>
                <w:tab w:val="left" w:pos="567"/>
              </w:tabs>
              <w:spacing w:line="260" w:lineRule="exact"/>
              <w:rPr>
                <w:rFonts w:eastAsia="Times New Roman"/>
                <w:noProof/>
                <w:spacing w:val="-2"/>
                <w:lang w:val="el-GR"/>
              </w:rPr>
            </w:pPr>
          </w:p>
        </w:tc>
        <w:tc>
          <w:tcPr>
            <w:tcW w:w="1709" w:type="dxa"/>
          </w:tcPr>
          <w:p w14:paraId="118CE876"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Αναφυλακτικές αντιδράσεις συμπεριλαμβανομένου αναφυλακτικού σοκ </w:t>
            </w:r>
          </w:p>
        </w:tc>
        <w:tc>
          <w:tcPr>
            <w:tcW w:w="1760" w:type="dxa"/>
            <w:gridSpan w:val="2"/>
          </w:tcPr>
          <w:p w14:paraId="65BEAF70" w14:textId="77777777" w:rsidR="00F93AFF" w:rsidRPr="00176260" w:rsidRDefault="00F93AFF">
            <w:pPr>
              <w:tabs>
                <w:tab w:val="left" w:pos="567"/>
              </w:tabs>
              <w:spacing w:line="260" w:lineRule="exact"/>
              <w:rPr>
                <w:rFonts w:eastAsia="Times New Roman"/>
                <w:noProof/>
                <w:spacing w:val="-2"/>
                <w:lang w:val="el-GR"/>
              </w:rPr>
            </w:pPr>
          </w:p>
        </w:tc>
      </w:tr>
      <w:tr w:rsidR="00F93AFF" w:rsidRPr="00176260" w14:paraId="2EC89D1C" w14:textId="77777777" w:rsidTr="00144869">
        <w:trPr>
          <w:cantSplit/>
          <w:trHeight w:val="174"/>
        </w:trPr>
        <w:tc>
          <w:tcPr>
            <w:tcW w:w="9084" w:type="dxa"/>
            <w:gridSpan w:val="9"/>
          </w:tcPr>
          <w:p w14:paraId="16A76489" w14:textId="77777777" w:rsidR="00F93AFF" w:rsidRPr="00176260" w:rsidRDefault="00F93AFF">
            <w:pPr>
              <w:tabs>
                <w:tab w:val="left" w:pos="567"/>
              </w:tabs>
              <w:spacing w:line="260" w:lineRule="exact"/>
              <w:rPr>
                <w:rFonts w:eastAsia="Times New Roman"/>
                <w:b/>
                <w:noProof/>
                <w:spacing w:val="-2"/>
                <w:lang w:val="el-GR"/>
              </w:rPr>
            </w:pPr>
            <w:r w:rsidRPr="00176260">
              <w:rPr>
                <w:rFonts w:eastAsia="Times New Roman"/>
                <w:b/>
                <w:bCs/>
                <w:noProof/>
                <w:spacing w:val="-2"/>
                <w:lang w:val="el-GR"/>
              </w:rPr>
              <w:t>Διαταραχές του νευρικού συστήματος</w:t>
            </w:r>
          </w:p>
        </w:tc>
      </w:tr>
      <w:tr w:rsidR="00F93AFF" w:rsidRPr="00176260" w14:paraId="0CB8A58E" w14:textId="77777777" w:rsidTr="00144869">
        <w:trPr>
          <w:gridAfter w:val="1"/>
          <w:wAfter w:w="19" w:type="dxa"/>
          <w:cantSplit/>
          <w:trHeight w:val="174"/>
        </w:trPr>
        <w:tc>
          <w:tcPr>
            <w:tcW w:w="1800" w:type="dxa"/>
            <w:gridSpan w:val="2"/>
          </w:tcPr>
          <w:p w14:paraId="613FFDA2"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Ζάλη, </w:t>
            </w:r>
            <w:r w:rsidR="00DF254B" w:rsidRPr="00176260">
              <w:rPr>
                <w:rFonts w:eastAsia="Times New Roman"/>
                <w:noProof/>
                <w:spacing w:val="-2"/>
                <w:lang w:val="el-GR"/>
              </w:rPr>
              <w:t>Κ</w:t>
            </w:r>
            <w:r w:rsidRPr="00176260">
              <w:rPr>
                <w:rFonts w:eastAsia="Times New Roman"/>
                <w:noProof/>
                <w:spacing w:val="-2"/>
                <w:lang w:val="el-GR"/>
              </w:rPr>
              <w:t>εφαλαλγία</w:t>
            </w:r>
          </w:p>
        </w:tc>
        <w:tc>
          <w:tcPr>
            <w:tcW w:w="1996" w:type="dxa"/>
            <w:gridSpan w:val="2"/>
          </w:tcPr>
          <w:p w14:paraId="6EF20E1C"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Εγκεφαλική και ενδοκρανιακή αιμορραγία, </w:t>
            </w:r>
            <w:r w:rsidR="00DF254B" w:rsidRPr="00176260">
              <w:rPr>
                <w:rFonts w:eastAsia="Times New Roman"/>
                <w:noProof/>
                <w:spacing w:val="-2"/>
                <w:lang w:val="el-GR"/>
              </w:rPr>
              <w:t>Σ</w:t>
            </w:r>
            <w:r w:rsidRPr="00176260">
              <w:rPr>
                <w:rFonts w:eastAsia="Times New Roman"/>
                <w:noProof/>
                <w:spacing w:val="-2"/>
                <w:lang w:val="el-GR"/>
              </w:rPr>
              <w:t>υγκοπή</w:t>
            </w:r>
          </w:p>
          <w:p w14:paraId="57143557" w14:textId="77777777" w:rsidR="00F93AFF" w:rsidRPr="00176260" w:rsidRDefault="00F93AFF">
            <w:pPr>
              <w:tabs>
                <w:tab w:val="left" w:pos="567"/>
              </w:tabs>
              <w:spacing w:line="260" w:lineRule="exact"/>
              <w:rPr>
                <w:rFonts w:eastAsia="Times New Roman"/>
                <w:noProof/>
                <w:spacing w:val="-2"/>
                <w:lang w:val="el-GR"/>
              </w:rPr>
            </w:pPr>
          </w:p>
        </w:tc>
        <w:tc>
          <w:tcPr>
            <w:tcW w:w="1800" w:type="dxa"/>
          </w:tcPr>
          <w:p w14:paraId="3D4F3D79" w14:textId="77777777" w:rsidR="00F93AFF" w:rsidRPr="00176260" w:rsidRDefault="00F93AFF">
            <w:pPr>
              <w:tabs>
                <w:tab w:val="left" w:pos="567"/>
              </w:tabs>
              <w:spacing w:line="260" w:lineRule="exact"/>
              <w:rPr>
                <w:rFonts w:eastAsia="Times New Roman"/>
                <w:noProof/>
                <w:spacing w:val="-2"/>
                <w:lang w:val="el-GR"/>
              </w:rPr>
            </w:pPr>
          </w:p>
        </w:tc>
        <w:tc>
          <w:tcPr>
            <w:tcW w:w="1784" w:type="dxa"/>
            <w:gridSpan w:val="2"/>
          </w:tcPr>
          <w:p w14:paraId="23F60FE5"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31CC7BDD" w14:textId="77777777" w:rsidR="00F93AFF" w:rsidRPr="00176260" w:rsidRDefault="00F93AFF">
            <w:pPr>
              <w:tabs>
                <w:tab w:val="left" w:pos="567"/>
              </w:tabs>
              <w:spacing w:line="260" w:lineRule="exact"/>
              <w:rPr>
                <w:rFonts w:eastAsia="Times New Roman"/>
                <w:noProof/>
                <w:spacing w:val="-2"/>
                <w:lang w:val="el-GR"/>
              </w:rPr>
            </w:pPr>
          </w:p>
        </w:tc>
      </w:tr>
      <w:tr w:rsidR="00F93AFF" w:rsidRPr="00176260" w14:paraId="6B4BB54B" w14:textId="77777777" w:rsidTr="00144869">
        <w:trPr>
          <w:cantSplit/>
          <w:trHeight w:val="174"/>
        </w:trPr>
        <w:tc>
          <w:tcPr>
            <w:tcW w:w="9084" w:type="dxa"/>
            <w:gridSpan w:val="9"/>
          </w:tcPr>
          <w:p w14:paraId="22B3EB04"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b/>
                <w:spacing w:val="-2"/>
                <w:lang w:val="el-GR"/>
              </w:rPr>
              <w:t>Οφθαλμικές διαταραχές</w:t>
            </w:r>
          </w:p>
        </w:tc>
      </w:tr>
      <w:tr w:rsidR="00F93AFF" w:rsidRPr="00F47FF5" w14:paraId="3C50DD2A" w14:textId="77777777" w:rsidTr="00022E77">
        <w:trPr>
          <w:gridAfter w:val="1"/>
          <w:wAfter w:w="19" w:type="dxa"/>
          <w:cantSplit/>
          <w:trHeight w:val="174"/>
        </w:trPr>
        <w:tc>
          <w:tcPr>
            <w:tcW w:w="1776" w:type="dxa"/>
          </w:tcPr>
          <w:p w14:paraId="5276EAF7"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spacing w:val="-2"/>
                <w:lang w:val="el-GR"/>
              </w:rPr>
              <w:t xml:space="preserve">Οφθαλμική αιμορραγία (συμπεριλαμβανομένης της αιμορραγίας του </w:t>
            </w:r>
            <w:proofErr w:type="spellStart"/>
            <w:r w:rsidRPr="00176260">
              <w:rPr>
                <w:rFonts w:eastAsia="Times New Roman"/>
                <w:spacing w:val="-2"/>
                <w:lang w:val="el-GR"/>
              </w:rPr>
              <w:t>επιπεφυκότα</w:t>
            </w:r>
            <w:proofErr w:type="spellEnd"/>
            <w:r w:rsidRPr="00176260">
              <w:rPr>
                <w:rFonts w:eastAsia="Times New Roman"/>
                <w:spacing w:val="-2"/>
                <w:lang w:val="el-GR"/>
              </w:rPr>
              <w:t>)</w:t>
            </w:r>
          </w:p>
        </w:tc>
        <w:tc>
          <w:tcPr>
            <w:tcW w:w="2020" w:type="dxa"/>
            <w:gridSpan w:val="3"/>
          </w:tcPr>
          <w:p w14:paraId="3720F526" w14:textId="77777777" w:rsidR="00F93AFF" w:rsidRPr="00176260" w:rsidRDefault="00F93AFF">
            <w:pPr>
              <w:tabs>
                <w:tab w:val="left" w:pos="567"/>
              </w:tabs>
              <w:spacing w:line="260" w:lineRule="exact"/>
              <w:rPr>
                <w:rFonts w:eastAsia="Times New Roman"/>
                <w:noProof/>
                <w:spacing w:val="-2"/>
                <w:lang w:val="el-GR"/>
              </w:rPr>
            </w:pPr>
          </w:p>
        </w:tc>
        <w:tc>
          <w:tcPr>
            <w:tcW w:w="1800" w:type="dxa"/>
          </w:tcPr>
          <w:p w14:paraId="06699078" w14:textId="77777777" w:rsidR="00F93AFF" w:rsidRPr="00176260" w:rsidRDefault="00F93AFF">
            <w:pPr>
              <w:tabs>
                <w:tab w:val="left" w:pos="567"/>
              </w:tabs>
              <w:spacing w:line="260" w:lineRule="exact"/>
              <w:rPr>
                <w:rFonts w:eastAsia="Times New Roman"/>
                <w:noProof/>
                <w:spacing w:val="-2"/>
                <w:lang w:val="el-GR"/>
              </w:rPr>
            </w:pPr>
          </w:p>
        </w:tc>
        <w:tc>
          <w:tcPr>
            <w:tcW w:w="1784" w:type="dxa"/>
            <w:gridSpan w:val="2"/>
          </w:tcPr>
          <w:p w14:paraId="1AD80105"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6BABE3D9" w14:textId="77777777" w:rsidR="00F93AFF" w:rsidRPr="00176260" w:rsidRDefault="00F93AFF">
            <w:pPr>
              <w:tabs>
                <w:tab w:val="left" w:pos="567"/>
              </w:tabs>
              <w:spacing w:line="260" w:lineRule="exact"/>
              <w:rPr>
                <w:rFonts w:eastAsia="Times New Roman"/>
                <w:noProof/>
                <w:spacing w:val="-2"/>
                <w:lang w:val="el-GR"/>
              </w:rPr>
            </w:pPr>
          </w:p>
        </w:tc>
      </w:tr>
      <w:tr w:rsidR="00F93AFF" w:rsidRPr="00176260" w14:paraId="39E489DC" w14:textId="77777777" w:rsidTr="00144869">
        <w:trPr>
          <w:cantSplit/>
          <w:trHeight w:val="174"/>
        </w:trPr>
        <w:tc>
          <w:tcPr>
            <w:tcW w:w="9084" w:type="dxa"/>
            <w:gridSpan w:val="9"/>
          </w:tcPr>
          <w:p w14:paraId="05416C4D"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b/>
                <w:bCs/>
                <w:noProof/>
                <w:spacing w:val="-2"/>
                <w:lang w:val="el-GR"/>
              </w:rPr>
              <w:t>Καρδιακές διαταραχές</w:t>
            </w:r>
          </w:p>
        </w:tc>
      </w:tr>
      <w:tr w:rsidR="00F93AFF" w:rsidRPr="00176260" w14:paraId="7D4FB64C" w14:textId="77777777" w:rsidTr="00144869">
        <w:trPr>
          <w:gridAfter w:val="1"/>
          <w:wAfter w:w="19" w:type="dxa"/>
          <w:cantSplit/>
          <w:trHeight w:val="174"/>
        </w:trPr>
        <w:tc>
          <w:tcPr>
            <w:tcW w:w="1800" w:type="dxa"/>
            <w:gridSpan w:val="2"/>
          </w:tcPr>
          <w:p w14:paraId="0F898621" w14:textId="77777777" w:rsidR="00F93AFF" w:rsidRPr="00176260" w:rsidRDefault="00F93AFF">
            <w:pPr>
              <w:tabs>
                <w:tab w:val="left" w:pos="567"/>
              </w:tabs>
              <w:spacing w:line="260" w:lineRule="exact"/>
              <w:rPr>
                <w:rFonts w:eastAsia="Times New Roman"/>
                <w:noProof/>
                <w:spacing w:val="-2"/>
                <w:lang w:val="el-GR"/>
              </w:rPr>
            </w:pPr>
          </w:p>
        </w:tc>
        <w:tc>
          <w:tcPr>
            <w:tcW w:w="1996" w:type="dxa"/>
            <w:gridSpan w:val="2"/>
          </w:tcPr>
          <w:p w14:paraId="29EB6539"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Ταχυκαρδία</w:t>
            </w:r>
          </w:p>
        </w:tc>
        <w:tc>
          <w:tcPr>
            <w:tcW w:w="1800" w:type="dxa"/>
          </w:tcPr>
          <w:p w14:paraId="46970F41" w14:textId="77777777" w:rsidR="00F93AFF" w:rsidRPr="00176260" w:rsidRDefault="00F93AFF">
            <w:pPr>
              <w:tabs>
                <w:tab w:val="left" w:pos="567"/>
              </w:tabs>
              <w:spacing w:line="260" w:lineRule="exact"/>
              <w:rPr>
                <w:rFonts w:eastAsia="Times New Roman"/>
                <w:noProof/>
                <w:spacing w:val="-2"/>
                <w:lang w:val="el-GR"/>
              </w:rPr>
            </w:pPr>
          </w:p>
        </w:tc>
        <w:tc>
          <w:tcPr>
            <w:tcW w:w="1784" w:type="dxa"/>
            <w:gridSpan w:val="2"/>
          </w:tcPr>
          <w:p w14:paraId="2C30F865"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6DB614FA" w14:textId="77777777" w:rsidR="00F93AFF" w:rsidRPr="00176260" w:rsidRDefault="00F93AFF">
            <w:pPr>
              <w:tabs>
                <w:tab w:val="left" w:pos="567"/>
              </w:tabs>
              <w:spacing w:line="260" w:lineRule="exact"/>
              <w:rPr>
                <w:rFonts w:eastAsia="Times New Roman"/>
                <w:noProof/>
                <w:spacing w:val="-2"/>
                <w:lang w:val="el-GR"/>
              </w:rPr>
            </w:pPr>
          </w:p>
        </w:tc>
      </w:tr>
      <w:tr w:rsidR="00F93AFF" w:rsidRPr="00176260" w14:paraId="1AA7C38D" w14:textId="77777777" w:rsidTr="00144869">
        <w:trPr>
          <w:cantSplit/>
          <w:trHeight w:val="174"/>
        </w:trPr>
        <w:tc>
          <w:tcPr>
            <w:tcW w:w="9084" w:type="dxa"/>
            <w:gridSpan w:val="9"/>
          </w:tcPr>
          <w:p w14:paraId="76118EFF"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b/>
                <w:bCs/>
                <w:noProof/>
                <w:spacing w:val="-2"/>
                <w:lang w:val="el-GR"/>
              </w:rPr>
              <w:t>Αγγειακές διαταραχές</w:t>
            </w:r>
          </w:p>
        </w:tc>
      </w:tr>
      <w:tr w:rsidR="00F93AFF" w:rsidRPr="00176260" w14:paraId="06B0E900" w14:textId="77777777" w:rsidTr="00144869">
        <w:trPr>
          <w:gridAfter w:val="1"/>
          <w:wAfter w:w="19" w:type="dxa"/>
          <w:cantSplit/>
          <w:trHeight w:val="174"/>
        </w:trPr>
        <w:tc>
          <w:tcPr>
            <w:tcW w:w="1800" w:type="dxa"/>
            <w:gridSpan w:val="2"/>
          </w:tcPr>
          <w:p w14:paraId="3105B5E4"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Υπόταση, </w:t>
            </w:r>
            <w:r w:rsidR="00DB642B" w:rsidRPr="00176260">
              <w:rPr>
                <w:rFonts w:eastAsia="Times New Roman"/>
                <w:noProof/>
                <w:spacing w:val="-2"/>
                <w:lang w:val="el-GR"/>
              </w:rPr>
              <w:t>Α</w:t>
            </w:r>
            <w:r w:rsidRPr="00176260">
              <w:rPr>
                <w:rFonts w:eastAsia="Times New Roman"/>
                <w:noProof/>
                <w:spacing w:val="-2"/>
                <w:lang w:val="el-GR"/>
              </w:rPr>
              <w:t>ιμάτωμα</w:t>
            </w:r>
          </w:p>
        </w:tc>
        <w:tc>
          <w:tcPr>
            <w:tcW w:w="1996" w:type="dxa"/>
            <w:gridSpan w:val="2"/>
          </w:tcPr>
          <w:p w14:paraId="431FB21C" w14:textId="77777777" w:rsidR="00F93AFF" w:rsidRPr="00176260" w:rsidRDefault="00F93AFF">
            <w:pPr>
              <w:tabs>
                <w:tab w:val="left" w:pos="567"/>
              </w:tabs>
              <w:spacing w:line="260" w:lineRule="exact"/>
              <w:rPr>
                <w:rFonts w:eastAsia="Times New Roman"/>
                <w:noProof/>
                <w:spacing w:val="-2"/>
                <w:lang w:val="el-GR"/>
              </w:rPr>
            </w:pPr>
          </w:p>
        </w:tc>
        <w:tc>
          <w:tcPr>
            <w:tcW w:w="1800" w:type="dxa"/>
          </w:tcPr>
          <w:p w14:paraId="3200C48C" w14:textId="77777777" w:rsidR="00F93AFF" w:rsidRPr="00176260" w:rsidRDefault="00F93AFF">
            <w:pPr>
              <w:tabs>
                <w:tab w:val="left" w:pos="567"/>
              </w:tabs>
              <w:spacing w:line="260" w:lineRule="exact"/>
              <w:rPr>
                <w:rFonts w:eastAsia="Times New Roman"/>
                <w:noProof/>
                <w:spacing w:val="-2"/>
                <w:lang w:val="el-GR"/>
              </w:rPr>
            </w:pPr>
          </w:p>
        </w:tc>
        <w:tc>
          <w:tcPr>
            <w:tcW w:w="1784" w:type="dxa"/>
            <w:gridSpan w:val="2"/>
          </w:tcPr>
          <w:p w14:paraId="628109AC"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0B5CEB06" w14:textId="77777777" w:rsidR="00F93AFF" w:rsidRPr="00176260" w:rsidRDefault="00F93AFF">
            <w:pPr>
              <w:tabs>
                <w:tab w:val="left" w:pos="567"/>
              </w:tabs>
              <w:spacing w:line="260" w:lineRule="exact"/>
              <w:rPr>
                <w:rFonts w:eastAsia="Times New Roman"/>
                <w:noProof/>
                <w:spacing w:val="-2"/>
                <w:lang w:val="el-GR"/>
              </w:rPr>
            </w:pPr>
          </w:p>
        </w:tc>
      </w:tr>
      <w:tr w:rsidR="00F93AFF" w:rsidRPr="00F47FF5" w14:paraId="04375DA3" w14:textId="77777777" w:rsidTr="00144869">
        <w:trPr>
          <w:cantSplit/>
          <w:trHeight w:val="174"/>
        </w:trPr>
        <w:tc>
          <w:tcPr>
            <w:tcW w:w="9084" w:type="dxa"/>
            <w:gridSpan w:val="9"/>
          </w:tcPr>
          <w:p w14:paraId="4BE751BB"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b/>
                <w:spacing w:val="-2"/>
                <w:lang w:val="el-GR"/>
              </w:rPr>
              <w:t xml:space="preserve">Διαταραχές του αναπνευστικού συστήματος, του θώρακα και του </w:t>
            </w:r>
            <w:proofErr w:type="spellStart"/>
            <w:r w:rsidRPr="00176260">
              <w:rPr>
                <w:rFonts w:eastAsia="Times New Roman"/>
                <w:b/>
                <w:spacing w:val="-2"/>
                <w:lang w:val="el-GR"/>
              </w:rPr>
              <w:t>μεσοθωράκιου</w:t>
            </w:r>
            <w:proofErr w:type="spellEnd"/>
          </w:p>
        </w:tc>
      </w:tr>
      <w:tr w:rsidR="00F93AFF" w:rsidRPr="00176260" w14:paraId="5BB54A55" w14:textId="77777777" w:rsidTr="00144869">
        <w:trPr>
          <w:gridAfter w:val="1"/>
          <w:wAfter w:w="19" w:type="dxa"/>
          <w:cantSplit/>
          <w:trHeight w:val="174"/>
        </w:trPr>
        <w:tc>
          <w:tcPr>
            <w:tcW w:w="1800" w:type="dxa"/>
            <w:gridSpan w:val="2"/>
          </w:tcPr>
          <w:p w14:paraId="5B0FDC80"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Επίσταξη, </w:t>
            </w:r>
            <w:r w:rsidRPr="00176260">
              <w:rPr>
                <w:rFonts w:eastAsia="Times New Roman"/>
                <w:noProof/>
                <w:spacing w:val="-2"/>
                <w:lang w:val="el-GR"/>
              </w:rPr>
              <w:br/>
            </w:r>
            <w:r w:rsidR="00DB642B" w:rsidRPr="00176260">
              <w:rPr>
                <w:rFonts w:eastAsia="Times New Roman"/>
                <w:noProof/>
                <w:spacing w:val="-2"/>
                <w:lang w:val="el-GR"/>
              </w:rPr>
              <w:t>Α</w:t>
            </w:r>
            <w:r w:rsidRPr="00176260">
              <w:rPr>
                <w:rFonts w:eastAsia="Times New Roman"/>
                <w:noProof/>
                <w:spacing w:val="-2"/>
                <w:lang w:val="el-GR"/>
              </w:rPr>
              <w:t>ιμόπτυση</w:t>
            </w:r>
          </w:p>
        </w:tc>
        <w:tc>
          <w:tcPr>
            <w:tcW w:w="1996" w:type="dxa"/>
            <w:gridSpan w:val="2"/>
          </w:tcPr>
          <w:p w14:paraId="0A8B13BD" w14:textId="77777777" w:rsidR="00F93AFF" w:rsidRPr="00176260" w:rsidRDefault="00F93AFF">
            <w:pPr>
              <w:tabs>
                <w:tab w:val="left" w:pos="567"/>
              </w:tabs>
              <w:spacing w:line="260" w:lineRule="exact"/>
              <w:rPr>
                <w:rFonts w:eastAsia="Times New Roman"/>
                <w:noProof/>
                <w:spacing w:val="-2"/>
                <w:lang w:val="el-GR"/>
              </w:rPr>
            </w:pPr>
          </w:p>
        </w:tc>
        <w:tc>
          <w:tcPr>
            <w:tcW w:w="1800" w:type="dxa"/>
          </w:tcPr>
          <w:p w14:paraId="1480E918" w14:textId="77777777" w:rsidR="00F93AFF" w:rsidRPr="00176260" w:rsidRDefault="00F93AFF">
            <w:pPr>
              <w:tabs>
                <w:tab w:val="left" w:pos="567"/>
              </w:tabs>
              <w:spacing w:line="260" w:lineRule="exact"/>
              <w:rPr>
                <w:rFonts w:eastAsia="Times New Roman"/>
                <w:noProof/>
                <w:spacing w:val="-2"/>
                <w:lang w:val="el-GR"/>
              </w:rPr>
            </w:pPr>
          </w:p>
        </w:tc>
        <w:tc>
          <w:tcPr>
            <w:tcW w:w="1784" w:type="dxa"/>
            <w:gridSpan w:val="2"/>
          </w:tcPr>
          <w:p w14:paraId="307AF05F" w14:textId="6529B2BB" w:rsidR="00F93AFF" w:rsidRPr="00176260" w:rsidRDefault="00032BEE">
            <w:pPr>
              <w:tabs>
                <w:tab w:val="left" w:pos="567"/>
              </w:tabs>
              <w:spacing w:line="260" w:lineRule="exact"/>
              <w:rPr>
                <w:rFonts w:eastAsia="Times New Roman"/>
                <w:noProof/>
                <w:spacing w:val="-2"/>
                <w:lang w:val="el-GR"/>
              </w:rPr>
            </w:pPr>
            <w:r w:rsidRPr="00624437">
              <w:rPr>
                <w:rFonts w:eastAsia="Times New Roman"/>
                <w:noProof/>
                <w:spacing w:val="-2"/>
                <w:lang w:val="el-GR"/>
              </w:rPr>
              <w:t>Ηωσινοφιλική πνευμονία</w:t>
            </w:r>
          </w:p>
        </w:tc>
        <w:tc>
          <w:tcPr>
            <w:tcW w:w="1685" w:type="dxa"/>
          </w:tcPr>
          <w:p w14:paraId="77643E41" w14:textId="77777777" w:rsidR="00F93AFF" w:rsidRPr="00176260" w:rsidRDefault="00F93AFF">
            <w:pPr>
              <w:tabs>
                <w:tab w:val="left" w:pos="567"/>
              </w:tabs>
              <w:spacing w:line="260" w:lineRule="exact"/>
              <w:rPr>
                <w:rFonts w:eastAsia="Times New Roman"/>
                <w:noProof/>
                <w:spacing w:val="-2"/>
                <w:lang w:val="el-GR"/>
              </w:rPr>
            </w:pPr>
          </w:p>
        </w:tc>
      </w:tr>
      <w:tr w:rsidR="00F93AFF" w:rsidRPr="00176260" w14:paraId="521AD533" w14:textId="77777777" w:rsidTr="00144869">
        <w:trPr>
          <w:cantSplit/>
          <w:trHeight w:val="174"/>
        </w:trPr>
        <w:tc>
          <w:tcPr>
            <w:tcW w:w="9084" w:type="dxa"/>
            <w:gridSpan w:val="9"/>
          </w:tcPr>
          <w:p w14:paraId="54F18F7F" w14:textId="77777777" w:rsidR="00F93AFF" w:rsidRPr="00176260" w:rsidRDefault="00F93AFF">
            <w:pPr>
              <w:tabs>
                <w:tab w:val="left" w:pos="567"/>
              </w:tabs>
              <w:spacing w:line="260" w:lineRule="exact"/>
              <w:rPr>
                <w:rFonts w:eastAsia="Times New Roman"/>
                <w:b/>
                <w:noProof/>
                <w:spacing w:val="-2"/>
                <w:lang w:val="el-GR"/>
              </w:rPr>
            </w:pPr>
            <w:r w:rsidRPr="00176260">
              <w:rPr>
                <w:rFonts w:eastAsia="Times New Roman"/>
                <w:b/>
                <w:bCs/>
                <w:noProof/>
                <w:spacing w:val="-2"/>
                <w:lang w:val="el-GR"/>
              </w:rPr>
              <w:t>Διαταραχές του γαστρεντερικού</w:t>
            </w:r>
          </w:p>
        </w:tc>
      </w:tr>
      <w:tr w:rsidR="00F93AFF" w:rsidRPr="00176260" w14:paraId="4E9E570B" w14:textId="77777777" w:rsidTr="00022E77">
        <w:trPr>
          <w:gridAfter w:val="1"/>
          <w:wAfter w:w="19" w:type="dxa"/>
          <w:cantSplit/>
          <w:trHeight w:val="174"/>
        </w:trPr>
        <w:tc>
          <w:tcPr>
            <w:tcW w:w="1776" w:type="dxa"/>
          </w:tcPr>
          <w:p w14:paraId="6A71EC1A"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lastRenderedPageBreak/>
              <w:t>Ουλορραγία,</w:t>
            </w:r>
          </w:p>
          <w:p w14:paraId="2F7B94D6" w14:textId="77777777" w:rsidR="00DB642B" w:rsidRPr="00176260" w:rsidRDefault="00DB642B">
            <w:pPr>
              <w:tabs>
                <w:tab w:val="left" w:pos="567"/>
              </w:tabs>
              <w:spacing w:line="260" w:lineRule="exact"/>
              <w:rPr>
                <w:rFonts w:eastAsia="Times New Roman"/>
                <w:bCs/>
                <w:spacing w:val="-2"/>
                <w:lang w:val="el-GR"/>
              </w:rPr>
            </w:pPr>
            <w:r w:rsidRPr="00176260">
              <w:rPr>
                <w:rFonts w:eastAsia="Times New Roman"/>
                <w:noProof/>
                <w:spacing w:val="-2"/>
                <w:lang w:val="el-GR"/>
              </w:rPr>
              <w:t>Α</w:t>
            </w:r>
            <w:r w:rsidR="00F93AFF" w:rsidRPr="00176260">
              <w:rPr>
                <w:rFonts w:eastAsia="Times New Roman"/>
                <w:noProof/>
                <w:spacing w:val="-2"/>
                <w:lang w:val="el-GR"/>
              </w:rPr>
              <w:t>ιμορραγία της γαστρεντερικής οδού</w:t>
            </w:r>
            <w:r w:rsidR="00F93AFF" w:rsidRPr="00176260">
              <w:rPr>
                <w:rFonts w:eastAsia="Times New Roman"/>
                <w:bCs/>
                <w:spacing w:val="-2"/>
                <w:lang w:val="el-GR"/>
              </w:rPr>
              <w:t xml:space="preserve"> (συμπεριλαμβανομένης της αιμορραγίας του ορθού), </w:t>
            </w:r>
            <w:r w:rsidRPr="00176260">
              <w:rPr>
                <w:rFonts w:eastAsia="Times New Roman"/>
                <w:bCs/>
                <w:spacing w:val="-2"/>
                <w:lang w:val="el-GR"/>
              </w:rPr>
              <w:t>Γ</w:t>
            </w:r>
            <w:r w:rsidR="00F93AFF" w:rsidRPr="00176260">
              <w:rPr>
                <w:rFonts w:eastAsia="Times New Roman"/>
                <w:bCs/>
                <w:spacing w:val="-2"/>
                <w:lang w:val="el-GR"/>
              </w:rPr>
              <w:t>αστρεντερικό και κοιλιακό άλγος,</w:t>
            </w:r>
          </w:p>
          <w:p w14:paraId="3309A518" w14:textId="77777777" w:rsidR="00F93AFF" w:rsidRPr="00176260" w:rsidRDefault="00DB642B">
            <w:pPr>
              <w:tabs>
                <w:tab w:val="left" w:pos="567"/>
              </w:tabs>
              <w:spacing w:line="260" w:lineRule="exact"/>
              <w:rPr>
                <w:rFonts w:eastAsia="Times New Roman"/>
                <w:noProof/>
                <w:spacing w:val="-2"/>
                <w:lang w:val="el-GR"/>
              </w:rPr>
            </w:pPr>
            <w:r w:rsidRPr="00176260">
              <w:rPr>
                <w:rFonts w:eastAsia="Times New Roman"/>
                <w:bCs/>
                <w:spacing w:val="-2"/>
                <w:lang w:val="el-GR"/>
              </w:rPr>
              <w:t>Δ</w:t>
            </w:r>
            <w:r w:rsidR="00F93AFF" w:rsidRPr="00176260">
              <w:rPr>
                <w:rFonts w:eastAsia="Times New Roman"/>
                <w:bCs/>
                <w:spacing w:val="-2"/>
                <w:lang w:val="el-GR"/>
              </w:rPr>
              <w:t xml:space="preserve">υσπεψία, </w:t>
            </w:r>
            <w:r w:rsidRPr="00176260">
              <w:rPr>
                <w:rFonts w:eastAsia="Times New Roman"/>
                <w:bCs/>
                <w:spacing w:val="-2"/>
                <w:lang w:val="el-GR"/>
              </w:rPr>
              <w:t>Ν</w:t>
            </w:r>
            <w:r w:rsidR="00F93AFF" w:rsidRPr="00176260">
              <w:rPr>
                <w:rFonts w:eastAsia="Times New Roman"/>
                <w:bCs/>
                <w:spacing w:val="-2"/>
                <w:lang w:val="el-GR"/>
              </w:rPr>
              <w:t>αυτία</w:t>
            </w:r>
            <w:r w:rsidR="00F93AFF" w:rsidRPr="00176260">
              <w:rPr>
                <w:rFonts w:eastAsia="Times New Roman"/>
                <w:spacing w:val="-2"/>
                <w:lang w:val="el-GR"/>
              </w:rPr>
              <w:t xml:space="preserve">, </w:t>
            </w:r>
            <w:proofErr w:type="spellStart"/>
            <w:r w:rsidRPr="00176260">
              <w:rPr>
                <w:rFonts w:eastAsia="Times New Roman"/>
                <w:spacing w:val="-2"/>
                <w:lang w:val="el-GR"/>
              </w:rPr>
              <w:t>Δ</w:t>
            </w:r>
            <w:r w:rsidR="00F93AFF" w:rsidRPr="00176260">
              <w:rPr>
                <w:rFonts w:eastAsia="Times New Roman"/>
                <w:spacing w:val="-2"/>
                <w:lang w:val="el-GR"/>
              </w:rPr>
              <w:t>υσκοιλιότητα</w:t>
            </w:r>
            <w:r w:rsidR="00F93AFF" w:rsidRPr="00176260">
              <w:rPr>
                <w:rFonts w:eastAsia="Times New Roman"/>
                <w:bCs/>
                <w:spacing w:val="-2"/>
                <w:vertAlign w:val="superscript"/>
                <w:lang w:val="el-GR"/>
              </w:rPr>
              <w:t>A</w:t>
            </w:r>
            <w:proofErr w:type="spellEnd"/>
            <w:r w:rsidR="00F93AFF" w:rsidRPr="00176260">
              <w:rPr>
                <w:rFonts w:eastAsia="Times New Roman"/>
                <w:bCs/>
                <w:spacing w:val="-2"/>
                <w:lang w:val="el-GR"/>
              </w:rPr>
              <w:t xml:space="preserve">, </w:t>
            </w:r>
            <w:r w:rsidRPr="00176260">
              <w:rPr>
                <w:rFonts w:eastAsia="Times New Roman"/>
                <w:bCs/>
                <w:spacing w:val="-2"/>
                <w:lang w:val="el-GR"/>
              </w:rPr>
              <w:t>Δ</w:t>
            </w:r>
            <w:r w:rsidR="00F93AFF" w:rsidRPr="00176260">
              <w:rPr>
                <w:rFonts w:eastAsia="Times New Roman"/>
                <w:bCs/>
                <w:spacing w:val="-2"/>
                <w:lang w:val="el-GR"/>
              </w:rPr>
              <w:t xml:space="preserve">ιάρροια, </w:t>
            </w:r>
            <w:proofErr w:type="spellStart"/>
            <w:r w:rsidRPr="00176260">
              <w:rPr>
                <w:rFonts w:eastAsia="Times New Roman"/>
                <w:bCs/>
                <w:spacing w:val="-2"/>
                <w:lang w:val="el-GR"/>
              </w:rPr>
              <w:t>Έ</w:t>
            </w:r>
            <w:r w:rsidR="00F93AFF" w:rsidRPr="00176260">
              <w:rPr>
                <w:rFonts w:eastAsia="Times New Roman"/>
                <w:bCs/>
                <w:spacing w:val="-2"/>
                <w:lang w:val="el-GR"/>
              </w:rPr>
              <w:t>μετος</w:t>
            </w:r>
            <w:r w:rsidR="00F93AFF" w:rsidRPr="00176260">
              <w:rPr>
                <w:rFonts w:eastAsia="Times New Roman"/>
                <w:bCs/>
                <w:spacing w:val="-2"/>
                <w:vertAlign w:val="superscript"/>
                <w:lang w:val="el-GR"/>
              </w:rPr>
              <w:t>A</w:t>
            </w:r>
            <w:proofErr w:type="spellEnd"/>
          </w:p>
        </w:tc>
        <w:tc>
          <w:tcPr>
            <w:tcW w:w="2020" w:type="dxa"/>
            <w:gridSpan w:val="3"/>
          </w:tcPr>
          <w:p w14:paraId="140F4AE9"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Ξηροστομία</w:t>
            </w:r>
          </w:p>
        </w:tc>
        <w:tc>
          <w:tcPr>
            <w:tcW w:w="1800" w:type="dxa"/>
          </w:tcPr>
          <w:p w14:paraId="29B9812C" w14:textId="77777777" w:rsidR="00F93AFF" w:rsidRPr="00176260" w:rsidRDefault="00F93AFF">
            <w:pPr>
              <w:tabs>
                <w:tab w:val="left" w:pos="567"/>
              </w:tabs>
              <w:spacing w:line="260" w:lineRule="exact"/>
              <w:rPr>
                <w:rFonts w:eastAsia="Times New Roman"/>
                <w:noProof/>
                <w:spacing w:val="-2"/>
                <w:lang w:val="el-GR"/>
              </w:rPr>
            </w:pPr>
          </w:p>
        </w:tc>
        <w:tc>
          <w:tcPr>
            <w:tcW w:w="1784" w:type="dxa"/>
            <w:gridSpan w:val="2"/>
          </w:tcPr>
          <w:p w14:paraId="4C9D351F"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460BD2AF" w14:textId="77777777" w:rsidR="00F93AFF" w:rsidRPr="00176260" w:rsidRDefault="00F93AFF">
            <w:pPr>
              <w:tabs>
                <w:tab w:val="left" w:pos="567"/>
              </w:tabs>
              <w:spacing w:line="260" w:lineRule="exact"/>
              <w:rPr>
                <w:rFonts w:eastAsia="Times New Roman"/>
                <w:noProof/>
                <w:spacing w:val="-2"/>
                <w:lang w:val="el-GR"/>
              </w:rPr>
            </w:pPr>
          </w:p>
        </w:tc>
      </w:tr>
      <w:tr w:rsidR="00F93AFF" w:rsidRPr="00F47FF5" w14:paraId="21D7FE65" w14:textId="77777777" w:rsidTr="00144869">
        <w:trPr>
          <w:cantSplit/>
          <w:trHeight w:val="174"/>
        </w:trPr>
        <w:tc>
          <w:tcPr>
            <w:tcW w:w="9084" w:type="dxa"/>
            <w:gridSpan w:val="9"/>
          </w:tcPr>
          <w:p w14:paraId="2B7E282D"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b/>
                <w:bCs/>
                <w:noProof/>
                <w:spacing w:val="-2"/>
                <w:lang w:val="el-GR"/>
              </w:rPr>
              <w:t>Διαταραχές του ήπατος και των χοληφόρων</w:t>
            </w:r>
          </w:p>
        </w:tc>
      </w:tr>
      <w:tr w:rsidR="00F93AFF" w:rsidRPr="00F47FF5" w14:paraId="07C2D22A" w14:textId="77777777" w:rsidTr="00144869">
        <w:trPr>
          <w:gridAfter w:val="1"/>
          <w:wAfter w:w="19" w:type="dxa"/>
          <w:cantSplit/>
          <w:trHeight w:val="174"/>
        </w:trPr>
        <w:tc>
          <w:tcPr>
            <w:tcW w:w="1800" w:type="dxa"/>
            <w:gridSpan w:val="2"/>
          </w:tcPr>
          <w:p w14:paraId="76473D6F"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Αύξηση στις τρανσαμινάσες</w:t>
            </w:r>
          </w:p>
        </w:tc>
        <w:tc>
          <w:tcPr>
            <w:tcW w:w="1996" w:type="dxa"/>
            <w:gridSpan w:val="2"/>
          </w:tcPr>
          <w:p w14:paraId="260CB5E0"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Ηπατική δυσλειτουργία,</w:t>
            </w:r>
          </w:p>
          <w:p w14:paraId="50AA113D" w14:textId="77777777" w:rsidR="00F93AFF" w:rsidRPr="00176260" w:rsidRDefault="00DB642B">
            <w:pPr>
              <w:tabs>
                <w:tab w:val="left" w:pos="567"/>
              </w:tabs>
              <w:spacing w:line="260" w:lineRule="exact"/>
              <w:rPr>
                <w:rFonts w:eastAsia="Times New Roman"/>
                <w:noProof/>
                <w:spacing w:val="-2"/>
                <w:lang w:val="el-GR"/>
              </w:rPr>
            </w:pPr>
            <w:r w:rsidRPr="00176260">
              <w:rPr>
                <w:rFonts w:eastAsia="Times New Roman"/>
                <w:noProof/>
                <w:spacing w:val="-2"/>
                <w:lang w:val="el-GR"/>
              </w:rPr>
              <w:t>Α</w:t>
            </w:r>
            <w:r w:rsidR="00F93AFF" w:rsidRPr="00176260">
              <w:rPr>
                <w:rFonts w:eastAsia="Times New Roman"/>
                <w:noProof/>
                <w:spacing w:val="-2"/>
                <w:lang w:val="el-GR"/>
              </w:rPr>
              <w:t>ύξηση της χολερυθρίνης,</w:t>
            </w:r>
          </w:p>
          <w:p w14:paraId="27643A36" w14:textId="77777777" w:rsidR="00F93AFF" w:rsidRPr="00176260" w:rsidRDefault="00DB642B">
            <w:pPr>
              <w:tabs>
                <w:tab w:val="left" w:pos="567"/>
              </w:tabs>
              <w:spacing w:line="260" w:lineRule="exact"/>
              <w:rPr>
                <w:rFonts w:eastAsia="Times New Roman"/>
                <w:noProof/>
                <w:spacing w:val="-2"/>
                <w:vertAlign w:val="superscript"/>
                <w:lang w:val="el-GR"/>
              </w:rPr>
            </w:pPr>
            <w:r w:rsidRPr="00176260">
              <w:rPr>
                <w:rFonts w:eastAsia="Times New Roman"/>
                <w:noProof/>
                <w:spacing w:val="-2"/>
                <w:lang w:val="el-GR"/>
              </w:rPr>
              <w:t>Α</w:t>
            </w:r>
            <w:r w:rsidR="00F93AFF" w:rsidRPr="00176260">
              <w:rPr>
                <w:rFonts w:eastAsia="Times New Roman"/>
                <w:noProof/>
                <w:spacing w:val="-2"/>
                <w:lang w:val="el-GR"/>
              </w:rPr>
              <w:t>ύξηση της αλκαλικής φωσφατάσης του αίματος</w:t>
            </w:r>
            <w:r w:rsidR="00F93AFF" w:rsidRPr="00176260">
              <w:rPr>
                <w:rFonts w:eastAsia="Times New Roman"/>
                <w:noProof/>
                <w:spacing w:val="-2"/>
                <w:vertAlign w:val="superscript"/>
                <w:lang w:val="el-GR"/>
              </w:rPr>
              <w:t>Α</w:t>
            </w:r>
          </w:p>
          <w:p w14:paraId="4B19F66B" w14:textId="77777777" w:rsidR="00F93AFF" w:rsidRPr="00176260" w:rsidRDefault="00DB642B">
            <w:pPr>
              <w:tabs>
                <w:tab w:val="left" w:pos="567"/>
              </w:tabs>
              <w:spacing w:line="260" w:lineRule="exact"/>
              <w:rPr>
                <w:rFonts w:eastAsia="Times New Roman"/>
                <w:noProof/>
                <w:spacing w:val="-2"/>
                <w:lang w:val="el-GR"/>
              </w:rPr>
            </w:pPr>
            <w:r w:rsidRPr="00176260">
              <w:rPr>
                <w:rFonts w:eastAsia="Times New Roman"/>
                <w:noProof/>
                <w:spacing w:val="-2"/>
                <w:lang w:val="el-GR"/>
              </w:rPr>
              <w:t>Α</w:t>
            </w:r>
            <w:r w:rsidR="00F93AFF" w:rsidRPr="00176260">
              <w:rPr>
                <w:rFonts w:eastAsia="Times New Roman"/>
                <w:noProof/>
                <w:spacing w:val="-2"/>
                <w:lang w:val="el-GR"/>
              </w:rPr>
              <w:t>ύξηση της GGT</w:t>
            </w:r>
            <w:r w:rsidR="00F93AFF" w:rsidRPr="00176260">
              <w:rPr>
                <w:rFonts w:eastAsia="Times New Roman"/>
                <w:noProof/>
                <w:spacing w:val="-2"/>
                <w:vertAlign w:val="superscript"/>
                <w:lang w:val="el-GR"/>
              </w:rPr>
              <w:t>A</w:t>
            </w:r>
            <w:r w:rsidR="00F93AFF" w:rsidRPr="00176260">
              <w:rPr>
                <w:rFonts w:eastAsia="Times New Roman"/>
                <w:noProof/>
                <w:spacing w:val="-2"/>
                <w:lang w:val="el-GR"/>
              </w:rPr>
              <w:t xml:space="preserve"> </w:t>
            </w:r>
          </w:p>
        </w:tc>
        <w:tc>
          <w:tcPr>
            <w:tcW w:w="1800" w:type="dxa"/>
          </w:tcPr>
          <w:p w14:paraId="3E0F47AE"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Ίκτερος, Αυξημένη συζευγμένη χολερυθρίνη (με ή χωρίς συνοδό αύξηση της ALT),</w:t>
            </w:r>
            <w:r w:rsidR="00246B5B" w:rsidRPr="00176260">
              <w:rPr>
                <w:rFonts w:eastAsia="Times New Roman"/>
                <w:noProof/>
                <w:spacing w:val="-2"/>
                <w:lang w:val="el-GR"/>
              </w:rPr>
              <w:t xml:space="preserve"> </w:t>
            </w:r>
            <w:r w:rsidR="00DB642B" w:rsidRPr="00176260">
              <w:rPr>
                <w:rFonts w:eastAsia="Times New Roman"/>
                <w:noProof/>
                <w:spacing w:val="-2"/>
                <w:lang w:val="el-GR"/>
              </w:rPr>
              <w:t>Χ</w:t>
            </w:r>
            <w:r w:rsidRPr="00176260">
              <w:rPr>
                <w:rFonts w:eastAsia="Times New Roman"/>
                <w:noProof/>
                <w:spacing w:val="-2"/>
                <w:lang w:val="el-GR"/>
              </w:rPr>
              <w:t xml:space="preserve">ολόσταση, </w:t>
            </w:r>
            <w:r w:rsidR="00DB642B" w:rsidRPr="00176260">
              <w:rPr>
                <w:rFonts w:eastAsia="Times New Roman"/>
                <w:noProof/>
                <w:spacing w:val="-2"/>
                <w:lang w:val="el-GR"/>
              </w:rPr>
              <w:t>Η</w:t>
            </w:r>
            <w:r w:rsidRPr="00176260">
              <w:rPr>
                <w:rFonts w:eastAsia="Times New Roman"/>
                <w:noProof/>
                <w:spacing w:val="-2"/>
                <w:lang w:val="el-GR"/>
              </w:rPr>
              <w:t>πατίτιδα (συμπερ. ηπατοκυτταρικής βλάβης)</w:t>
            </w:r>
          </w:p>
        </w:tc>
        <w:tc>
          <w:tcPr>
            <w:tcW w:w="1784" w:type="dxa"/>
            <w:gridSpan w:val="2"/>
          </w:tcPr>
          <w:p w14:paraId="6B3DABC2"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37F3319B" w14:textId="77777777" w:rsidR="00F93AFF" w:rsidRPr="00176260" w:rsidRDefault="00F93AFF">
            <w:pPr>
              <w:tabs>
                <w:tab w:val="left" w:pos="567"/>
              </w:tabs>
              <w:spacing w:line="260" w:lineRule="exact"/>
              <w:rPr>
                <w:rFonts w:eastAsia="Times New Roman"/>
                <w:noProof/>
                <w:spacing w:val="-2"/>
                <w:lang w:val="el-GR"/>
              </w:rPr>
            </w:pPr>
          </w:p>
        </w:tc>
      </w:tr>
      <w:tr w:rsidR="00F93AFF" w:rsidRPr="00F47FF5" w14:paraId="6067A793" w14:textId="77777777" w:rsidTr="00144869">
        <w:trPr>
          <w:cantSplit/>
          <w:trHeight w:val="174"/>
        </w:trPr>
        <w:tc>
          <w:tcPr>
            <w:tcW w:w="9084" w:type="dxa"/>
            <w:gridSpan w:val="9"/>
          </w:tcPr>
          <w:p w14:paraId="58055A57" w14:textId="77777777" w:rsidR="00F93AFF" w:rsidRPr="00176260" w:rsidRDefault="00F93AFF">
            <w:pPr>
              <w:keepNext/>
              <w:keepLines/>
              <w:tabs>
                <w:tab w:val="left" w:pos="567"/>
              </w:tabs>
              <w:spacing w:line="260" w:lineRule="exact"/>
              <w:rPr>
                <w:rFonts w:eastAsia="Times New Roman"/>
                <w:b/>
                <w:noProof/>
                <w:spacing w:val="-2"/>
                <w:lang w:val="el-GR"/>
              </w:rPr>
            </w:pPr>
            <w:r w:rsidRPr="00176260">
              <w:rPr>
                <w:rFonts w:eastAsia="Times New Roman"/>
                <w:b/>
                <w:bCs/>
                <w:noProof/>
                <w:spacing w:val="-2"/>
                <w:lang w:val="el-GR"/>
              </w:rPr>
              <w:t>Διαταραχές του δέρματος και του υποδόριου ιστού</w:t>
            </w:r>
          </w:p>
        </w:tc>
      </w:tr>
      <w:tr w:rsidR="00F93AFF" w:rsidRPr="00F47FF5" w14:paraId="4CFCDAEF" w14:textId="77777777" w:rsidTr="00144869">
        <w:trPr>
          <w:gridAfter w:val="1"/>
          <w:wAfter w:w="19" w:type="dxa"/>
          <w:cantSplit/>
          <w:trHeight w:val="174"/>
        </w:trPr>
        <w:tc>
          <w:tcPr>
            <w:tcW w:w="1800" w:type="dxa"/>
            <w:gridSpan w:val="2"/>
          </w:tcPr>
          <w:p w14:paraId="0394A8CB"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Κνησμός (συμπεριλαμβανο-μένων όχι συχνών περιπτώσεων γενικευμένου κνησμού), </w:t>
            </w:r>
            <w:r w:rsidR="004749B5" w:rsidRPr="00176260">
              <w:rPr>
                <w:rFonts w:eastAsia="Times New Roman"/>
                <w:noProof/>
                <w:spacing w:val="-2"/>
                <w:lang w:val="el-GR"/>
              </w:rPr>
              <w:t>Ε</w:t>
            </w:r>
            <w:r w:rsidRPr="00176260">
              <w:rPr>
                <w:rFonts w:eastAsia="Times New Roman"/>
                <w:noProof/>
                <w:spacing w:val="-2"/>
                <w:lang w:val="el-GR"/>
              </w:rPr>
              <w:t xml:space="preserve">ξάνθημα, </w:t>
            </w:r>
            <w:r w:rsidR="004749B5" w:rsidRPr="00176260">
              <w:rPr>
                <w:rFonts w:eastAsia="Times New Roman"/>
                <w:noProof/>
                <w:spacing w:val="-2"/>
                <w:lang w:val="el-GR"/>
              </w:rPr>
              <w:t>Ε</w:t>
            </w:r>
            <w:r w:rsidRPr="00176260">
              <w:rPr>
                <w:rFonts w:eastAsia="Times New Roman"/>
                <w:noProof/>
                <w:spacing w:val="-2"/>
                <w:lang w:val="el-GR"/>
              </w:rPr>
              <w:t>κχύμωση,</w:t>
            </w:r>
          </w:p>
          <w:p w14:paraId="791C26EB" w14:textId="77777777" w:rsidR="00F93AFF" w:rsidRPr="00176260" w:rsidRDefault="004749B5">
            <w:pPr>
              <w:tabs>
                <w:tab w:val="left" w:pos="567"/>
              </w:tabs>
              <w:spacing w:line="260" w:lineRule="exact"/>
              <w:rPr>
                <w:rFonts w:eastAsia="Times New Roman"/>
                <w:noProof/>
                <w:spacing w:val="-2"/>
                <w:lang w:val="el-GR"/>
              </w:rPr>
            </w:pPr>
            <w:r w:rsidRPr="00176260">
              <w:rPr>
                <w:rFonts w:eastAsia="Times New Roman"/>
                <w:noProof/>
                <w:spacing w:val="-2"/>
                <w:lang w:val="el-GR"/>
              </w:rPr>
              <w:t>Δ</w:t>
            </w:r>
            <w:r w:rsidR="00F93AFF" w:rsidRPr="00176260">
              <w:rPr>
                <w:rFonts w:eastAsia="Times New Roman"/>
                <w:noProof/>
                <w:spacing w:val="-2"/>
                <w:lang w:val="el-GR"/>
              </w:rPr>
              <w:t>ερματική και υποδόρια αιμορραγία</w:t>
            </w:r>
          </w:p>
          <w:p w14:paraId="480E07E5" w14:textId="77777777" w:rsidR="00F93AFF" w:rsidRPr="00176260" w:rsidRDefault="00F93AFF">
            <w:pPr>
              <w:tabs>
                <w:tab w:val="left" w:pos="567"/>
              </w:tabs>
              <w:spacing w:line="260" w:lineRule="exact"/>
              <w:rPr>
                <w:rFonts w:eastAsia="Times New Roman"/>
                <w:noProof/>
                <w:spacing w:val="-2"/>
                <w:lang w:val="el-GR"/>
              </w:rPr>
            </w:pPr>
          </w:p>
        </w:tc>
        <w:tc>
          <w:tcPr>
            <w:tcW w:w="1996" w:type="dxa"/>
            <w:gridSpan w:val="2"/>
          </w:tcPr>
          <w:p w14:paraId="5D51C637"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Κνίδωση</w:t>
            </w:r>
          </w:p>
        </w:tc>
        <w:tc>
          <w:tcPr>
            <w:tcW w:w="1800" w:type="dxa"/>
          </w:tcPr>
          <w:p w14:paraId="252E06A5" w14:textId="77777777" w:rsidR="00F93AFF" w:rsidRPr="00176260" w:rsidRDefault="00F93AFF">
            <w:pPr>
              <w:tabs>
                <w:tab w:val="left" w:pos="567"/>
              </w:tabs>
              <w:spacing w:line="260" w:lineRule="exact"/>
              <w:rPr>
                <w:rFonts w:eastAsia="Times New Roman"/>
                <w:noProof/>
                <w:spacing w:val="-2"/>
                <w:lang w:val="el-GR"/>
              </w:rPr>
            </w:pPr>
          </w:p>
        </w:tc>
        <w:tc>
          <w:tcPr>
            <w:tcW w:w="1784" w:type="dxa"/>
            <w:gridSpan w:val="2"/>
          </w:tcPr>
          <w:p w14:paraId="71C1B989"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Σύνδρομο Stevens-Johnson / Τοξική Επιδερμική Νεκρόλυση, </w:t>
            </w:r>
            <w:r w:rsidR="006F2D96" w:rsidRPr="00176260">
              <w:rPr>
                <w:rFonts w:eastAsia="Times New Roman"/>
                <w:noProof/>
                <w:spacing w:val="-2"/>
                <w:lang w:val="el-GR"/>
              </w:rPr>
              <w:t>σ</w:t>
            </w:r>
            <w:r w:rsidRPr="00176260">
              <w:rPr>
                <w:rFonts w:eastAsia="Times New Roman"/>
                <w:noProof/>
                <w:spacing w:val="-2"/>
                <w:lang w:val="el-GR"/>
              </w:rPr>
              <w:t>ύνδρομο DRESS</w:t>
            </w:r>
          </w:p>
        </w:tc>
        <w:tc>
          <w:tcPr>
            <w:tcW w:w="1685" w:type="dxa"/>
          </w:tcPr>
          <w:p w14:paraId="2FF7B58E" w14:textId="77777777" w:rsidR="00F93AFF" w:rsidRPr="00176260" w:rsidRDefault="00F93AFF">
            <w:pPr>
              <w:tabs>
                <w:tab w:val="left" w:pos="567"/>
              </w:tabs>
              <w:spacing w:line="260" w:lineRule="exact"/>
              <w:rPr>
                <w:rFonts w:eastAsia="Times New Roman"/>
                <w:noProof/>
                <w:spacing w:val="-2"/>
                <w:lang w:val="el-GR"/>
              </w:rPr>
            </w:pPr>
          </w:p>
        </w:tc>
      </w:tr>
      <w:tr w:rsidR="00F93AFF" w:rsidRPr="00F47FF5" w14:paraId="785E7063" w14:textId="77777777" w:rsidTr="00144869">
        <w:trPr>
          <w:cantSplit/>
          <w:trHeight w:val="174"/>
        </w:trPr>
        <w:tc>
          <w:tcPr>
            <w:tcW w:w="9084" w:type="dxa"/>
            <w:gridSpan w:val="9"/>
          </w:tcPr>
          <w:p w14:paraId="1B67CE34" w14:textId="77777777" w:rsidR="00F93AFF" w:rsidRPr="00176260" w:rsidRDefault="00F93AFF">
            <w:pPr>
              <w:tabs>
                <w:tab w:val="left" w:pos="567"/>
              </w:tabs>
              <w:spacing w:line="260" w:lineRule="exact"/>
              <w:rPr>
                <w:rFonts w:eastAsia="Times New Roman"/>
                <w:b/>
                <w:noProof/>
                <w:spacing w:val="-2"/>
                <w:lang w:val="el-GR"/>
              </w:rPr>
            </w:pPr>
            <w:r w:rsidRPr="00176260">
              <w:rPr>
                <w:rFonts w:eastAsia="Times New Roman"/>
                <w:b/>
                <w:bCs/>
                <w:noProof/>
                <w:spacing w:val="-2"/>
                <w:lang w:val="el-GR"/>
              </w:rPr>
              <w:t>Διαταραχές του μυοσκελετικού συστήματος και του συνδετικού ιστού</w:t>
            </w:r>
          </w:p>
        </w:tc>
      </w:tr>
      <w:tr w:rsidR="00F93AFF" w:rsidRPr="00176260" w14:paraId="1EBC5F32" w14:textId="77777777" w:rsidTr="00144869">
        <w:trPr>
          <w:gridAfter w:val="1"/>
          <w:wAfter w:w="19" w:type="dxa"/>
          <w:cantSplit/>
          <w:trHeight w:val="174"/>
        </w:trPr>
        <w:tc>
          <w:tcPr>
            <w:tcW w:w="1800" w:type="dxa"/>
            <w:gridSpan w:val="2"/>
          </w:tcPr>
          <w:p w14:paraId="5A0A7B73"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Άλγος στα άκρα</w:t>
            </w:r>
            <w:r w:rsidRPr="00176260">
              <w:rPr>
                <w:rFonts w:eastAsia="Times New Roman"/>
                <w:spacing w:val="-2"/>
                <w:vertAlign w:val="superscript"/>
                <w:lang w:val="el-GR"/>
              </w:rPr>
              <w:t>A</w:t>
            </w:r>
          </w:p>
        </w:tc>
        <w:tc>
          <w:tcPr>
            <w:tcW w:w="1996" w:type="dxa"/>
            <w:gridSpan w:val="2"/>
          </w:tcPr>
          <w:p w14:paraId="5F2EE3C9" w14:textId="77777777" w:rsidR="00F93AFF" w:rsidRPr="00176260" w:rsidRDefault="00F93AFF">
            <w:pPr>
              <w:tabs>
                <w:tab w:val="left" w:pos="567"/>
              </w:tabs>
              <w:spacing w:line="260" w:lineRule="exact"/>
              <w:rPr>
                <w:rFonts w:eastAsia="Times New Roman"/>
                <w:noProof/>
                <w:spacing w:val="-2"/>
                <w:lang w:val="el-GR"/>
              </w:rPr>
            </w:pPr>
            <w:proofErr w:type="spellStart"/>
            <w:r w:rsidRPr="00176260">
              <w:rPr>
                <w:rFonts w:eastAsia="Times New Roman"/>
                <w:spacing w:val="-2"/>
                <w:lang w:val="el-GR"/>
              </w:rPr>
              <w:t>Αιμάρθρωση</w:t>
            </w:r>
            <w:proofErr w:type="spellEnd"/>
          </w:p>
        </w:tc>
        <w:tc>
          <w:tcPr>
            <w:tcW w:w="1800" w:type="dxa"/>
          </w:tcPr>
          <w:p w14:paraId="24E57D46"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Μυϊκή αιμορραγία</w:t>
            </w:r>
          </w:p>
        </w:tc>
        <w:tc>
          <w:tcPr>
            <w:tcW w:w="1784" w:type="dxa"/>
            <w:gridSpan w:val="2"/>
          </w:tcPr>
          <w:p w14:paraId="1303A573"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0DEED70A"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Σύνδρομο διαμερίσματος απότοκο αιμορραγίας</w:t>
            </w:r>
          </w:p>
        </w:tc>
      </w:tr>
      <w:tr w:rsidR="00F93AFF" w:rsidRPr="00F47FF5" w14:paraId="06F2DBEF" w14:textId="77777777" w:rsidTr="00144869">
        <w:trPr>
          <w:cantSplit/>
          <w:trHeight w:val="174"/>
        </w:trPr>
        <w:tc>
          <w:tcPr>
            <w:tcW w:w="9084" w:type="dxa"/>
            <w:gridSpan w:val="9"/>
          </w:tcPr>
          <w:p w14:paraId="3B9CBC5C" w14:textId="77777777" w:rsidR="00F93AFF" w:rsidRPr="00176260" w:rsidRDefault="00F93AFF">
            <w:pPr>
              <w:keepNext/>
              <w:tabs>
                <w:tab w:val="left" w:pos="567"/>
              </w:tabs>
              <w:spacing w:line="260" w:lineRule="exact"/>
              <w:rPr>
                <w:rFonts w:eastAsia="Times New Roman"/>
                <w:noProof/>
                <w:spacing w:val="-2"/>
                <w:lang w:val="el-GR"/>
              </w:rPr>
            </w:pPr>
            <w:r w:rsidRPr="00176260">
              <w:rPr>
                <w:rFonts w:eastAsia="Times New Roman"/>
                <w:b/>
                <w:bCs/>
                <w:noProof/>
                <w:spacing w:val="-2"/>
                <w:lang w:val="el-GR"/>
              </w:rPr>
              <w:lastRenderedPageBreak/>
              <w:t>Διαταραχές των νεφρών και των ουροφόρων οδών</w:t>
            </w:r>
          </w:p>
        </w:tc>
      </w:tr>
      <w:tr w:rsidR="00F93AFF" w:rsidRPr="00575EB6" w14:paraId="045F2DBA" w14:textId="77777777" w:rsidTr="00D6031F">
        <w:trPr>
          <w:gridAfter w:val="1"/>
          <w:wAfter w:w="19" w:type="dxa"/>
          <w:cantSplit/>
          <w:trHeight w:val="174"/>
        </w:trPr>
        <w:tc>
          <w:tcPr>
            <w:tcW w:w="1776" w:type="dxa"/>
          </w:tcPr>
          <w:p w14:paraId="2DEC1061"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Αιμορραγία της ουρογεννητικής οδού (συμπεριλαμβανομένης της αιματουρίας και μηνορραγίας</w:t>
            </w:r>
            <w:r w:rsidRPr="00176260">
              <w:rPr>
                <w:rFonts w:eastAsia="Times New Roman"/>
                <w:spacing w:val="-2"/>
                <w:vertAlign w:val="superscript"/>
                <w:lang w:val="el-GR"/>
              </w:rPr>
              <w:t>B</w:t>
            </w:r>
            <w:r w:rsidRPr="00176260">
              <w:rPr>
                <w:rFonts w:eastAsia="Times New Roman"/>
                <w:noProof/>
                <w:spacing w:val="-2"/>
                <w:lang w:val="el-GR"/>
              </w:rPr>
              <w:t>),</w:t>
            </w:r>
          </w:p>
          <w:p w14:paraId="543D27B0" w14:textId="77777777" w:rsidR="00F93AFF" w:rsidRPr="00176260" w:rsidRDefault="004749B5">
            <w:pPr>
              <w:tabs>
                <w:tab w:val="left" w:pos="567"/>
              </w:tabs>
              <w:spacing w:line="260" w:lineRule="exact"/>
              <w:rPr>
                <w:rFonts w:eastAsia="Times New Roman"/>
                <w:noProof/>
                <w:spacing w:val="-2"/>
                <w:lang w:val="el-GR"/>
              </w:rPr>
            </w:pPr>
            <w:r w:rsidRPr="00176260">
              <w:rPr>
                <w:rFonts w:eastAsia="Times New Roman"/>
                <w:noProof/>
                <w:spacing w:val="-2"/>
                <w:lang w:val="el-GR"/>
              </w:rPr>
              <w:t>Ν</w:t>
            </w:r>
            <w:r w:rsidR="00F93AFF" w:rsidRPr="00176260">
              <w:rPr>
                <w:rFonts w:eastAsia="Times New Roman"/>
                <w:noProof/>
                <w:spacing w:val="-2"/>
                <w:lang w:val="el-GR"/>
              </w:rPr>
              <w:t>εφρική δυσλειτουργία (συμπεριλαμβανομένης της αυξημένης κρεατινίνης αίματος, αυξημένης ουρίας αίματος)</w:t>
            </w:r>
          </w:p>
          <w:p w14:paraId="49286B98" w14:textId="77777777" w:rsidR="00F93AFF" w:rsidRPr="00176260" w:rsidRDefault="00F93AFF">
            <w:pPr>
              <w:tabs>
                <w:tab w:val="left" w:pos="567"/>
              </w:tabs>
              <w:spacing w:line="260" w:lineRule="exact"/>
              <w:rPr>
                <w:rFonts w:eastAsia="Times New Roman"/>
                <w:noProof/>
                <w:spacing w:val="-2"/>
                <w:lang w:val="el-GR"/>
              </w:rPr>
            </w:pPr>
          </w:p>
        </w:tc>
        <w:tc>
          <w:tcPr>
            <w:tcW w:w="2020" w:type="dxa"/>
            <w:gridSpan w:val="3"/>
          </w:tcPr>
          <w:p w14:paraId="2EB48C33" w14:textId="77777777" w:rsidR="00F93AFF" w:rsidRPr="00176260" w:rsidRDefault="00F93AFF">
            <w:pPr>
              <w:tabs>
                <w:tab w:val="left" w:pos="567"/>
              </w:tabs>
              <w:spacing w:line="260" w:lineRule="exact"/>
              <w:rPr>
                <w:rFonts w:eastAsia="Times New Roman"/>
                <w:noProof/>
                <w:spacing w:val="-2"/>
                <w:lang w:val="el-GR"/>
              </w:rPr>
            </w:pPr>
          </w:p>
        </w:tc>
        <w:tc>
          <w:tcPr>
            <w:tcW w:w="1800" w:type="dxa"/>
          </w:tcPr>
          <w:p w14:paraId="5F733C2B" w14:textId="77777777" w:rsidR="00F93AFF" w:rsidRPr="00176260" w:rsidRDefault="00F93AFF">
            <w:pPr>
              <w:tabs>
                <w:tab w:val="left" w:pos="567"/>
              </w:tabs>
              <w:spacing w:line="260" w:lineRule="exact"/>
              <w:rPr>
                <w:rFonts w:eastAsia="Times New Roman"/>
                <w:noProof/>
                <w:spacing w:val="-2"/>
                <w:lang w:val="el-GR"/>
              </w:rPr>
            </w:pPr>
          </w:p>
        </w:tc>
        <w:tc>
          <w:tcPr>
            <w:tcW w:w="1784" w:type="dxa"/>
            <w:gridSpan w:val="2"/>
          </w:tcPr>
          <w:p w14:paraId="62D82DF0"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10FFC0DF" w14:textId="77777777" w:rsidR="00F93AFF"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Νεφρική ανεπάρκεια/ οξεία νεφρική ανεπάρκεια απότοκος αιμορραγίας ικανής να προκαλέσει μειωμένη αιμάτωση</w:t>
            </w:r>
          </w:p>
          <w:p w14:paraId="063DA3D2" w14:textId="77777777" w:rsidR="00575EB6" w:rsidRDefault="00575EB6" w:rsidP="00575EB6">
            <w:pPr>
              <w:pStyle w:val="Default"/>
            </w:pPr>
            <w:proofErr w:type="spellStart"/>
            <w:r>
              <w:rPr>
                <w:sz w:val="22"/>
                <w:szCs w:val="22"/>
              </w:rPr>
              <w:t>Νεφρο</w:t>
            </w:r>
            <w:proofErr w:type="spellEnd"/>
            <w:r>
              <w:rPr>
                <w:sz w:val="22"/>
                <w:szCs w:val="22"/>
              </w:rPr>
              <w:t xml:space="preserve">πάθεια </w:t>
            </w:r>
            <w:proofErr w:type="spellStart"/>
            <w:r>
              <w:rPr>
                <w:sz w:val="22"/>
                <w:szCs w:val="22"/>
              </w:rPr>
              <w:t>σχετιζόμενη</w:t>
            </w:r>
            <w:proofErr w:type="spellEnd"/>
            <w:r>
              <w:rPr>
                <w:sz w:val="22"/>
                <w:szCs w:val="22"/>
              </w:rPr>
              <w:t xml:space="preserve"> </w:t>
            </w:r>
            <w:proofErr w:type="spellStart"/>
            <w:r>
              <w:rPr>
                <w:sz w:val="22"/>
                <w:szCs w:val="22"/>
              </w:rPr>
              <w:t>με</w:t>
            </w:r>
            <w:proofErr w:type="spellEnd"/>
            <w:r>
              <w:rPr>
                <w:sz w:val="22"/>
                <w:szCs w:val="22"/>
              </w:rPr>
              <w:t xml:space="preserve"> α</w:t>
            </w:r>
            <w:proofErr w:type="spellStart"/>
            <w:r>
              <w:rPr>
                <w:sz w:val="22"/>
                <w:szCs w:val="22"/>
              </w:rPr>
              <w:t>ντι</w:t>
            </w:r>
            <w:proofErr w:type="spellEnd"/>
            <w:r>
              <w:rPr>
                <w:sz w:val="22"/>
                <w:szCs w:val="22"/>
              </w:rPr>
              <w:t xml:space="preserve">πηκτικά </w:t>
            </w:r>
          </w:p>
          <w:p w14:paraId="1A6734BE" w14:textId="78AC9C94" w:rsidR="00575EB6" w:rsidRPr="00176260" w:rsidRDefault="00575EB6">
            <w:pPr>
              <w:tabs>
                <w:tab w:val="left" w:pos="567"/>
              </w:tabs>
              <w:spacing w:line="260" w:lineRule="exact"/>
              <w:rPr>
                <w:rFonts w:eastAsia="Times New Roman"/>
                <w:noProof/>
                <w:spacing w:val="-2"/>
                <w:lang w:val="el-GR"/>
              </w:rPr>
            </w:pPr>
          </w:p>
        </w:tc>
      </w:tr>
      <w:tr w:rsidR="00F93AFF" w:rsidRPr="00F47FF5" w14:paraId="426C52BC" w14:textId="77777777" w:rsidTr="00144869">
        <w:trPr>
          <w:cantSplit/>
          <w:trHeight w:val="174"/>
        </w:trPr>
        <w:tc>
          <w:tcPr>
            <w:tcW w:w="9084" w:type="dxa"/>
            <w:gridSpan w:val="9"/>
          </w:tcPr>
          <w:p w14:paraId="5269DDBC" w14:textId="77777777" w:rsidR="00F93AFF" w:rsidRPr="00176260" w:rsidRDefault="00F93AFF">
            <w:pPr>
              <w:tabs>
                <w:tab w:val="left" w:pos="567"/>
              </w:tabs>
              <w:spacing w:line="260" w:lineRule="exact"/>
              <w:rPr>
                <w:rFonts w:eastAsia="Times New Roman"/>
                <w:b/>
                <w:noProof/>
                <w:spacing w:val="-2"/>
                <w:lang w:val="el-GR"/>
              </w:rPr>
            </w:pPr>
            <w:r w:rsidRPr="00176260">
              <w:rPr>
                <w:rFonts w:eastAsia="Times New Roman"/>
                <w:b/>
                <w:bCs/>
                <w:noProof/>
                <w:spacing w:val="-2"/>
                <w:lang w:val="el-GR"/>
              </w:rPr>
              <w:t>Γενικές διαταραχές και καταστάσεις της οδού χορήγησης</w:t>
            </w:r>
          </w:p>
        </w:tc>
      </w:tr>
      <w:tr w:rsidR="00F93AFF" w:rsidRPr="00176260" w14:paraId="78AEE495" w14:textId="77777777" w:rsidTr="00D6031F">
        <w:trPr>
          <w:gridAfter w:val="1"/>
          <w:wAfter w:w="19" w:type="dxa"/>
          <w:cantSplit/>
          <w:trHeight w:val="174"/>
        </w:trPr>
        <w:tc>
          <w:tcPr>
            <w:tcW w:w="1776" w:type="dxa"/>
          </w:tcPr>
          <w:p w14:paraId="50AEBD2E"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Πυρετός</w:t>
            </w:r>
            <w:r w:rsidRPr="00176260">
              <w:rPr>
                <w:rFonts w:eastAsia="Times New Roman"/>
                <w:spacing w:val="-2"/>
                <w:vertAlign w:val="superscript"/>
                <w:lang w:val="el-GR"/>
              </w:rPr>
              <w:t>A</w:t>
            </w:r>
            <w:r w:rsidRPr="00176260">
              <w:rPr>
                <w:rFonts w:eastAsia="Times New Roman"/>
                <w:noProof/>
                <w:spacing w:val="-2"/>
                <w:lang w:val="el-GR"/>
              </w:rPr>
              <w:t xml:space="preserve">, </w:t>
            </w:r>
            <w:r w:rsidR="004749B5" w:rsidRPr="00176260">
              <w:rPr>
                <w:rFonts w:eastAsia="Times New Roman"/>
                <w:noProof/>
                <w:spacing w:val="-2"/>
                <w:lang w:val="el-GR"/>
              </w:rPr>
              <w:t>Π</w:t>
            </w:r>
            <w:r w:rsidRPr="00176260">
              <w:rPr>
                <w:rFonts w:eastAsia="Times New Roman"/>
                <w:noProof/>
                <w:spacing w:val="-2"/>
                <w:lang w:val="el-GR"/>
              </w:rPr>
              <w:t xml:space="preserve">εριφερικό οίδημα, </w:t>
            </w:r>
            <w:r w:rsidR="004749B5" w:rsidRPr="00176260">
              <w:rPr>
                <w:rFonts w:eastAsia="Times New Roman"/>
                <w:noProof/>
                <w:spacing w:val="-2"/>
                <w:lang w:val="el-GR"/>
              </w:rPr>
              <w:t>Μ</w:t>
            </w:r>
            <w:r w:rsidRPr="00176260">
              <w:rPr>
                <w:rFonts w:eastAsia="Times New Roman"/>
                <w:noProof/>
                <w:spacing w:val="-2"/>
                <w:lang w:val="el-GR"/>
              </w:rPr>
              <w:t>ειωμένη γενική δύναμη και ενέργεια (συμπεριλαμβανομένης της κόπωσης, εξασθένισης)</w:t>
            </w:r>
          </w:p>
          <w:p w14:paraId="5A9C611B" w14:textId="77777777" w:rsidR="00F93AFF" w:rsidRPr="00176260" w:rsidRDefault="00F93AFF">
            <w:pPr>
              <w:tabs>
                <w:tab w:val="left" w:pos="567"/>
              </w:tabs>
              <w:spacing w:line="260" w:lineRule="exact"/>
              <w:rPr>
                <w:rFonts w:eastAsia="Times New Roman"/>
                <w:noProof/>
                <w:spacing w:val="-2"/>
                <w:lang w:val="el-GR"/>
              </w:rPr>
            </w:pPr>
          </w:p>
        </w:tc>
        <w:tc>
          <w:tcPr>
            <w:tcW w:w="2020" w:type="dxa"/>
            <w:gridSpan w:val="3"/>
          </w:tcPr>
          <w:p w14:paraId="3C462904"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Αίσθημα αδιαθεσίας (συμπεριλαμβανομένης κακουχίας) </w:t>
            </w:r>
          </w:p>
        </w:tc>
        <w:tc>
          <w:tcPr>
            <w:tcW w:w="1800" w:type="dxa"/>
          </w:tcPr>
          <w:p w14:paraId="6AA060FB"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Εντοπισμένο οίδημα</w:t>
            </w:r>
            <w:r w:rsidRPr="00176260">
              <w:rPr>
                <w:rFonts w:eastAsia="Times New Roman"/>
                <w:spacing w:val="-2"/>
                <w:vertAlign w:val="superscript"/>
                <w:lang w:val="el-GR"/>
              </w:rPr>
              <w:t>A</w:t>
            </w:r>
          </w:p>
        </w:tc>
        <w:tc>
          <w:tcPr>
            <w:tcW w:w="1784" w:type="dxa"/>
            <w:gridSpan w:val="2"/>
          </w:tcPr>
          <w:p w14:paraId="25B577EB"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3DC63A14" w14:textId="77777777" w:rsidR="00F93AFF" w:rsidRPr="00176260" w:rsidRDefault="00F93AFF">
            <w:pPr>
              <w:tabs>
                <w:tab w:val="left" w:pos="567"/>
              </w:tabs>
              <w:spacing w:line="260" w:lineRule="exact"/>
              <w:rPr>
                <w:rFonts w:eastAsia="Times New Roman"/>
                <w:noProof/>
                <w:spacing w:val="-2"/>
                <w:lang w:val="el-GR"/>
              </w:rPr>
            </w:pPr>
          </w:p>
        </w:tc>
      </w:tr>
      <w:tr w:rsidR="00F93AFF" w:rsidRPr="00176260" w14:paraId="30F517A9" w14:textId="77777777" w:rsidTr="00144869">
        <w:trPr>
          <w:cantSplit/>
          <w:trHeight w:val="174"/>
        </w:trPr>
        <w:tc>
          <w:tcPr>
            <w:tcW w:w="9084" w:type="dxa"/>
            <w:gridSpan w:val="9"/>
          </w:tcPr>
          <w:p w14:paraId="688427BB"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b/>
                <w:bCs/>
                <w:noProof/>
                <w:spacing w:val="-2"/>
                <w:lang w:val="el-GR"/>
              </w:rPr>
              <w:t>Παρακλινικές εξετάσεις</w:t>
            </w:r>
          </w:p>
        </w:tc>
      </w:tr>
      <w:tr w:rsidR="00F93AFF" w:rsidRPr="00F47FF5" w14:paraId="1F51104D" w14:textId="77777777" w:rsidTr="00144869">
        <w:trPr>
          <w:gridAfter w:val="1"/>
          <w:wAfter w:w="19" w:type="dxa"/>
          <w:cantSplit/>
          <w:trHeight w:val="174"/>
        </w:trPr>
        <w:tc>
          <w:tcPr>
            <w:tcW w:w="1800" w:type="dxa"/>
            <w:gridSpan w:val="2"/>
          </w:tcPr>
          <w:p w14:paraId="4599895C" w14:textId="77777777" w:rsidR="00F93AFF" w:rsidRPr="00176260" w:rsidRDefault="00F93AFF">
            <w:pPr>
              <w:tabs>
                <w:tab w:val="left" w:pos="567"/>
              </w:tabs>
              <w:spacing w:line="260" w:lineRule="exact"/>
              <w:rPr>
                <w:rFonts w:eastAsia="Times New Roman"/>
                <w:noProof/>
                <w:spacing w:val="-2"/>
                <w:lang w:val="el-GR"/>
              </w:rPr>
            </w:pPr>
          </w:p>
        </w:tc>
        <w:tc>
          <w:tcPr>
            <w:tcW w:w="1996" w:type="dxa"/>
            <w:gridSpan w:val="2"/>
          </w:tcPr>
          <w:p w14:paraId="2E375588"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spacing w:val="-2"/>
                <w:lang w:val="el-GR"/>
              </w:rPr>
              <w:t>Αυξημένη LDH</w:t>
            </w:r>
            <w:r w:rsidRPr="00176260">
              <w:rPr>
                <w:rFonts w:eastAsia="Times New Roman"/>
                <w:spacing w:val="-2"/>
                <w:vertAlign w:val="superscript"/>
                <w:lang w:val="el-GR"/>
              </w:rPr>
              <w:t>A</w:t>
            </w:r>
            <w:r w:rsidRPr="00176260">
              <w:rPr>
                <w:rFonts w:eastAsia="Times New Roman"/>
                <w:spacing w:val="-2"/>
                <w:lang w:val="el-GR"/>
              </w:rPr>
              <w:t xml:space="preserve">, </w:t>
            </w:r>
            <w:r w:rsidR="004749B5" w:rsidRPr="00176260">
              <w:rPr>
                <w:rFonts w:eastAsia="Times New Roman"/>
                <w:spacing w:val="-2"/>
                <w:lang w:val="el-GR"/>
              </w:rPr>
              <w:t>Α</w:t>
            </w:r>
            <w:r w:rsidRPr="00176260">
              <w:rPr>
                <w:rFonts w:eastAsia="Times New Roman"/>
                <w:spacing w:val="-2"/>
                <w:lang w:val="el-GR"/>
              </w:rPr>
              <w:t xml:space="preserve">υξημένη </w:t>
            </w:r>
            <w:proofErr w:type="spellStart"/>
            <w:r w:rsidRPr="00176260">
              <w:rPr>
                <w:rFonts w:eastAsia="Times New Roman"/>
                <w:spacing w:val="-2"/>
                <w:lang w:val="el-GR"/>
              </w:rPr>
              <w:t>λιπάση</w:t>
            </w:r>
            <w:r w:rsidRPr="00176260">
              <w:rPr>
                <w:rFonts w:eastAsia="Times New Roman"/>
                <w:spacing w:val="-2"/>
                <w:vertAlign w:val="superscript"/>
                <w:lang w:val="el-GR"/>
              </w:rPr>
              <w:t>A</w:t>
            </w:r>
            <w:proofErr w:type="spellEnd"/>
            <w:r w:rsidRPr="00176260">
              <w:rPr>
                <w:rFonts w:eastAsia="Times New Roman"/>
                <w:spacing w:val="-2"/>
                <w:lang w:val="el-GR"/>
              </w:rPr>
              <w:t xml:space="preserve">, </w:t>
            </w:r>
            <w:r w:rsidR="004749B5" w:rsidRPr="00176260">
              <w:rPr>
                <w:rFonts w:eastAsia="Times New Roman"/>
                <w:spacing w:val="-2"/>
                <w:lang w:val="el-GR"/>
              </w:rPr>
              <w:t>Α</w:t>
            </w:r>
            <w:r w:rsidRPr="00176260">
              <w:rPr>
                <w:rFonts w:eastAsia="Times New Roman"/>
                <w:spacing w:val="-2"/>
                <w:lang w:val="el-GR"/>
              </w:rPr>
              <w:t xml:space="preserve">υξημένη </w:t>
            </w:r>
            <w:proofErr w:type="spellStart"/>
            <w:r w:rsidRPr="00176260">
              <w:rPr>
                <w:rFonts w:eastAsia="Times New Roman"/>
                <w:spacing w:val="-2"/>
                <w:lang w:val="el-GR"/>
              </w:rPr>
              <w:t>αμυλάση</w:t>
            </w:r>
            <w:r w:rsidRPr="00176260">
              <w:rPr>
                <w:rFonts w:eastAsia="Times New Roman"/>
                <w:spacing w:val="-2"/>
                <w:vertAlign w:val="superscript"/>
                <w:lang w:val="el-GR"/>
              </w:rPr>
              <w:t>A</w:t>
            </w:r>
            <w:proofErr w:type="spellEnd"/>
            <w:r w:rsidRPr="00176260">
              <w:rPr>
                <w:rFonts w:eastAsia="Times New Roman"/>
                <w:spacing w:val="-2"/>
                <w:lang w:val="el-GR"/>
              </w:rPr>
              <w:t xml:space="preserve"> </w:t>
            </w:r>
          </w:p>
        </w:tc>
        <w:tc>
          <w:tcPr>
            <w:tcW w:w="1800" w:type="dxa"/>
          </w:tcPr>
          <w:p w14:paraId="1BD90458" w14:textId="77777777" w:rsidR="00F93AFF" w:rsidRPr="00176260" w:rsidRDefault="00F93AFF">
            <w:pPr>
              <w:tabs>
                <w:tab w:val="left" w:pos="567"/>
              </w:tabs>
              <w:spacing w:line="260" w:lineRule="exact"/>
              <w:rPr>
                <w:rFonts w:eastAsia="Times New Roman"/>
                <w:noProof/>
                <w:spacing w:val="-2"/>
                <w:lang w:val="el-GR"/>
              </w:rPr>
            </w:pPr>
          </w:p>
        </w:tc>
        <w:tc>
          <w:tcPr>
            <w:tcW w:w="1784" w:type="dxa"/>
            <w:gridSpan w:val="2"/>
          </w:tcPr>
          <w:p w14:paraId="6F8877D0"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61694A37" w14:textId="77777777" w:rsidR="00F93AFF" w:rsidRPr="00176260" w:rsidRDefault="00F93AFF">
            <w:pPr>
              <w:tabs>
                <w:tab w:val="left" w:pos="567"/>
              </w:tabs>
              <w:spacing w:line="260" w:lineRule="exact"/>
              <w:rPr>
                <w:rFonts w:eastAsia="Times New Roman"/>
                <w:noProof/>
                <w:spacing w:val="-2"/>
                <w:lang w:val="el-GR"/>
              </w:rPr>
            </w:pPr>
          </w:p>
        </w:tc>
      </w:tr>
      <w:tr w:rsidR="00F93AFF" w:rsidRPr="00F47FF5" w14:paraId="6D0AD3F4" w14:textId="77777777" w:rsidTr="00144869">
        <w:trPr>
          <w:cantSplit/>
          <w:trHeight w:val="174"/>
        </w:trPr>
        <w:tc>
          <w:tcPr>
            <w:tcW w:w="9084" w:type="dxa"/>
            <w:gridSpan w:val="9"/>
          </w:tcPr>
          <w:p w14:paraId="03EB182B"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b/>
                <w:bCs/>
                <w:noProof/>
                <w:spacing w:val="-2"/>
                <w:lang w:val="el-GR"/>
              </w:rPr>
              <w:t>Κακώσεις, δηλητηριάσεις και επιπλοκές θεραπευτικών χειρισμών</w:t>
            </w:r>
          </w:p>
        </w:tc>
      </w:tr>
      <w:tr w:rsidR="00F93AFF" w:rsidRPr="00176260" w14:paraId="74D865CF" w14:textId="77777777" w:rsidTr="00D6031F">
        <w:trPr>
          <w:gridAfter w:val="1"/>
          <w:wAfter w:w="19" w:type="dxa"/>
          <w:cantSplit/>
          <w:trHeight w:val="174"/>
        </w:trPr>
        <w:tc>
          <w:tcPr>
            <w:tcW w:w="1776" w:type="dxa"/>
          </w:tcPr>
          <w:p w14:paraId="53722988" w14:textId="77777777" w:rsidR="00F93AFF" w:rsidRPr="00176260" w:rsidRDefault="00F93AFF">
            <w:pPr>
              <w:tabs>
                <w:tab w:val="left" w:pos="567"/>
              </w:tabs>
              <w:spacing w:line="260" w:lineRule="exact"/>
              <w:rPr>
                <w:rFonts w:eastAsia="Times New Roman"/>
                <w:spacing w:val="-2"/>
                <w:lang w:val="el-GR"/>
              </w:rPr>
            </w:pPr>
            <w:r w:rsidRPr="00176260">
              <w:rPr>
                <w:rFonts w:eastAsia="Times New Roman"/>
                <w:spacing w:val="-2"/>
                <w:lang w:val="el-GR"/>
              </w:rPr>
              <w:t xml:space="preserve">Αιμορραγία μετά την επέμβαση (συμπεριλαμβανομένης της μετεγχειρητικής αναιμίας και αιμορραγίας από τραύμα), </w:t>
            </w:r>
            <w:r w:rsidR="004749B5" w:rsidRPr="00176260">
              <w:rPr>
                <w:rFonts w:eastAsia="Times New Roman"/>
                <w:spacing w:val="-2"/>
                <w:lang w:val="el-GR"/>
              </w:rPr>
              <w:t>Μ</w:t>
            </w:r>
            <w:r w:rsidRPr="00176260">
              <w:rPr>
                <w:rFonts w:eastAsia="Times New Roman"/>
                <w:spacing w:val="-2"/>
                <w:lang w:val="el-GR"/>
              </w:rPr>
              <w:t>ώλωπας</w:t>
            </w:r>
            <w:r w:rsidR="004D7C05" w:rsidRPr="00176260">
              <w:rPr>
                <w:rFonts w:eastAsia="Times New Roman"/>
                <w:spacing w:val="-2"/>
                <w:lang w:val="el-GR"/>
              </w:rPr>
              <w:t>,</w:t>
            </w:r>
          </w:p>
          <w:p w14:paraId="5DB023D7" w14:textId="77777777" w:rsidR="00F93AFF" w:rsidRPr="00176260" w:rsidRDefault="004749B5">
            <w:pPr>
              <w:tabs>
                <w:tab w:val="left" w:pos="567"/>
              </w:tabs>
              <w:spacing w:line="260" w:lineRule="exact"/>
              <w:rPr>
                <w:rFonts w:eastAsia="Times New Roman"/>
                <w:spacing w:val="-2"/>
                <w:vertAlign w:val="superscript"/>
                <w:lang w:val="el-GR"/>
              </w:rPr>
            </w:pPr>
            <w:r w:rsidRPr="00176260">
              <w:rPr>
                <w:rFonts w:eastAsia="Times New Roman"/>
                <w:noProof/>
                <w:spacing w:val="-2"/>
                <w:lang w:val="el-GR"/>
              </w:rPr>
              <w:t>Έ</w:t>
            </w:r>
            <w:r w:rsidR="00F93AFF" w:rsidRPr="00176260">
              <w:rPr>
                <w:rFonts w:eastAsia="Times New Roman"/>
                <w:noProof/>
                <w:spacing w:val="-2"/>
                <w:lang w:val="el-GR"/>
              </w:rPr>
              <w:t>κκριση από τραύμα</w:t>
            </w:r>
            <w:r w:rsidR="00F93AFF" w:rsidRPr="00176260">
              <w:rPr>
                <w:rFonts w:eastAsia="Times New Roman"/>
                <w:spacing w:val="-2"/>
                <w:vertAlign w:val="superscript"/>
                <w:lang w:val="el-GR"/>
              </w:rPr>
              <w:t>A</w:t>
            </w:r>
          </w:p>
          <w:p w14:paraId="495BDC5A" w14:textId="77777777" w:rsidR="00F93AFF" w:rsidRPr="00176260" w:rsidRDefault="00F93AFF">
            <w:pPr>
              <w:tabs>
                <w:tab w:val="left" w:pos="567"/>
              </w:tabs>
              <w:spacing w:line="260" w:lineRule="exact"/>
              <w:rPr>
                <w:rFonts w:eastAsia="Times New Roman"/>
                <w:noProof/>
                <w:spacing w:val="-2"/>
                <w:lang w:val="el-GR"/>
              </w:rPr>
            </w:pPr>
          </w:p>
        </w:tc>
        <w:tc>
          <w:tcPr>
            <w:tcW w:w="2020" w:type="dxa"/>
            <w:gridSpan w:val="3"/>
          </w:tcPr>
          <w:p w14:paraId="64213C17" w14:textId="77777777" w:rsidR="00F93AFF" w:rsidRPr="00176260" w:rsidRDefault="00F93AFF">
            <w:pPr>
              <w:tabs>
                <w:tab w:val="left" w:pos="567"/>
              </w:tabs>
              <w:spacing w:line="260" w:lineRule="exact"/>
              <w:rPr>
                <w:rFonts w:eastAsia="Times New Roman"/>
                <w:noProof/>
                <w:spacing w:val="-2"/>
                <w:lang w:val="el-GR"/>
              </w:rPr>
            </w:pPr>
          </w:p>
        </w:tc>
        <w:tc>
          <w:tcPr>
            <w:tcW w:w="1800" w:type="dxa"/>
          </w:tcPr>
          <w:p w14:paraId="6A0B1E90" w14:textId="77777777" w:rsidR="00F93AFF" w:rsidRPr="00176260" w:rsidRDefault="00F93AFF">
            <w:pPr>
              <w:tabs>
                <w:tab w:val="left" w:pos="567"/>
              </w:tabs>
              <w:spacing w:line="260" w:lineRule="exact"/>
              <w:rPr>
                <w:rFonts w:eastAsia="Times New Roman"/>
                <w:noProof/>
                <w:spacing w:val="-2"/>
                <w:vertAlign w:val="superscript"/>
                <w:lang w:val="el-GR"/>
              </w:rPr>
            </w:pPr>
            <w:r w:rsidRPr="00176260">
              <w:rPr>
                <w:rFonts w:eastAsia="Times New Roman"/>
                <w:noProof/>
                <w:spacing w:val="-2"/>
                <w:lang w:val="el-GR"/>
              </w:rPr>
              <w:t>Αγγειακό ψευδοανεύρυσμα</w:t>
            </w:r>
            <w:r w:rsidRPr="00176260">
              <w:rPr>
                <w:rFonts w:eastAsia="Times New Roman"/>
                <w:noProof/>
                <w:spacing w:val="-2"/>
                <w:vertAlign w:val="superscript"/>
                <w:lang w:val="el-GR"/>
              </w:rPr>
              <w:t>Γ</w:t>
            </w:r>
          </w:p>
        </w:tc>
        <w:tc>
          <w:tcPr>
            <w:tcW w:w="1784" w:type="dxa"/>
            <w:gridSpan w:val="2"/>
          </w:tcPr>
          <w:p w14:paraId="47A05CD8" w14:textId="77777777" w:rsidR="00F93AFF" w:rsidRPr="00176260" w:rsidRDefault="00F93AFF">
            <w:pPr>
              <w:tabs>
                <w:tab w:val="left" w:pos="567"/>
              </w:tabs>
              <w:spacing w:line="260" w:lineRule="exact"/>
              <w:rPr>
                <w:rFonts w:eastAsia="Times New Roman"/>
                <w:noProof/>
                <w:spacing w:val="-2"/>
                <w:lang w:val="el-GR"/>
              </w:rPr>
            </w:pPr>
          </w:p>
        </w:tc>
        <w:tc>
          <w:tcPr>
            <w:tcW w:w="1685" w:type="dxa"/>
          </w:tcPr>
          <w:p w14:paraId="6E169ED6" w14:textId="77777777" w:rsidR="00F93AFF" w:rsidRPr="00176260" w:rsidRDefault="00F93AFF">
            <w:pPr>
              <w:tabs>
                <w:tab w:val="left" w:pos="567"/>
              </w:tabs>
              <w:spacing w:line="260" w:lineRule="exact"/>
              <w:rPr>
                <w:rFonts w:eastAsia="Times New Roman"/>
                <w:noProof/>
                <w:spacing w:val="-2"/>
                <w:lang w:val="el-GR"/>
              </w:rPr>
            </w:pPr>
          </w:p>
        </w:tc>
      </w:tr>
    </w:tbl>
    <w:p w14:paraId="2CC6AFF6" w14:textId="77777777" w:rsidR="00F93AFF" w:rsidRPr="00176260" w:rsidRDefault="00F93AFF">
      <w:pPr>
        <w:tabs>
          <w:tab w:val="left" w:pos="567"/>
        </w:tabs>
        <w:spacing w:line="260" w:lineRule="exact"/>
        <w:rPr>
          <w:rFonts w:eastAsia="Times New Roman"/>
          <w:spacing w:val="-2"/>
          <w:lang w:val="el-GR"/>
        </w:rPr>
      </w:pPr>
      <w:r w:rsidRPr="00176260">
        <w:rPr>
          <w:rFonts w:eastAsia="Times New Roman"/>
          <w:spacing w:val="-2"/>
          <w:lang w:val="el-GR"/>
        </w:rPr>
        <w:t xml:space="preserve">A: παρατηρήθηκε στην πρόληψη της ΦΘΕ σε </w:t>
      </w:r>
      <w:r w:rsidR="0073022F" w:rsidRPr="00176260">
        <w:rPr>
          <w:rFonts w:eastAsia="Times New Roman"/>
          <w:spacing w:val="-2"/>
          <w:lang w:val="el-GR"/>
        </w:rPr>
        <w:t xml:space="preserve">ενήλικες </w:t>
      </w:r>
      <w:r w:rsidRPr="00176260">
        <w:rPr>
          <w:rFonts w:eastAsia="Times New Roman"/>
          <w:spacing w:val="-2"/>
          <w:lang w:val="el-GR"/>
        </w:rPr>
        <w:t>ασθενείς που υποβάλλονται σε εκλεκτική χειρουργική επέμβαση αντικατάστασης γόνατος ή ισχίου</w:t>
      </w:r>
    </w:p>
    <w:p w14:paraId="5D592A49" w14:textId="77777777" w:rsidR="00F93AFF" w:rsidRPr="00176260" w:rsidRDefault="00F93AFF">
      <w:pPr>
        <w:tabs>
          <w:tab w:val="left" w:pos="567"/>
        </w:tabs>
        <w:spacing w:line="260" w:lineRule="exact"/>
        <w:rPr>
          <w:rFonts w:eastAsia="Times New Roman"/>
          <w:spacing w:val="-2"/>
          <w:lang w:val="el-GR"/>
        </w:rPr>
      </w:pPr>
      <w:r w:rsidRPr="00176260">
        <w:rPr>
          <w:rFonts w:eastAsia="Times New Roman"/>
          <w:spacing w:val="-2"/>
          <w:lang w:val="el-GR"/>
        </w:rPr>
        <w:t>B: παρατηρήθηκε στη θεραπεία για την ΕΒΦΘ και ΠΕ και στην πρόληψη της υποτροπής ως πολύ συχνή σε γυναίκες ηλικίας &lt; 55 ετών</w:t>
      </w:r>
    </w:p>
    <w:p w14:paraId="40B81C05" w14:textId="77777777" w:rsidR="00F93AFF" w:rsidRPr="00176260" w:rsidRDefault="00F93AFF">
      <w:pPr>
        <w:spacing w:line="260" w:lineRule="exact"/>
        <w:rPr>
          <w:rFonts w:eastAsia="Times New Roman"/>
          <w:noProof/>
          <w:spacing w:val="-2"/>
          <w:lang w:val="el-GR"/>
        </w:rPr>
      </w:pPr>
      <w:r w:rsidRPr="00176260">
        <w:rPr>
          <w:rFonts w:eastAsia="Times New Roman"/>
          <w:noProof/>
          <w:spacing w:val="-2"/>
          <w:lang w:val="el-GR"/>
        </w:rPr>
        <w:t xml:space="preserve">Γ: παρατηρήθηκε ως όχι συχνή στην πρόληψη </w:t>
      </w:r>
      <w:r w:rsidRPr="00176260">
        <w:rPr>
          <w:rFonts w:eastAsia="Times New Roman"/>
          <w:spacing w:val="-2"/>
          <w:lang w:val="el-GR"/>
        </w:rPr>
        <w:t xml:space="preserve">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w:t>
      </w:r>
      <w:r w:rsidRPr="00176260">
        <w:rPr>
          <w:rFonts w:eastAsia="Times New Roman"/>
          <w:noProof/>
          <w:spacing w:val="-2"/>
          <w:lang w:val="el-GR"/>
        </w:rPr>
        <w:t>σε ασθενείς μετά απ</w:t>
      </w:r>
      <w:r w:rsidR="00C8601F" w:rsidRPr="00176260">
        <w:rPr>
          <w:rFonts w:eastAsia="Times New Roman"/>
          <w:noProof/>
          <w:spacing w:val="-2"/>
          <w:lang w:val="el-GR"/>
        </w:rPr>
        <w:t>ό ΟΣΣ</w:t>
      </w:r>
      <w:r w:rsidRPr="00176260">
        <w:rPr>
          <w:rFonts w:eastAsia="Times New Roman"/>
          <w:noProof/>
          <w:spacing w:val="-2"/>
          <w:lang w:val="el-GR"/>
        </w:rPr>
        <w:t xml:space="preserve"> (μετά από διαδερμική στεφανιαία επέμβαση) </w:t>
      </w:r>
    </w:p>
    <w:p w14:paraId="7217BC10" w14:textId="4F93D274" w:rsidR="00F93AFF" w:rsidRPr="00176260" w:rsidRDefault="00F93AFF">
      <w:pPr>
        <w:tabs>
          <w:tab w:val="left" w:pos="567"/>
        </w:tabs>
        <w:rPr>
          <w:rFonts w:eastAsia="Times New Roman"/>
          <w:spacing w:val="-2"/>
          <w:lang w:val="el-GR"/>
        </w:rPr>
      </w:pPr>
      <w:r w:rsidRPr="00176260">
        <w:rPr>
          <w:spacing w:val="-2"/>
          <w:lang w:val="el-GR"/>
        </w:rPr>
        <w:lastRenderedPageBreak/>
        <w:t>*</w:t>
      </w:r>
      <w:r w:rsidR="004B3D6B" w:rsidRPr="00176260">
        <w:rPr>
          <w:spacing w:val="-2"/>
          <w:lang w:val="el-GR"/>
        </w:rPr>
        <w:t xml:space="preserve"> </w:t>
      </w:r>
      <w:r w:rsidRPr="00176260">
        <w:rPr>
          <w:spacing w:val="-2"/>
          <w:lang w:val="el-GR"/>
        </w:rPr>
        <w:t>Εφαρμόστηκε μια προκαθορισμένη επιλεκτική προσέγγιση στη συλλογή ανεπιθύμητων συμβάντων</w:t>
      </w:r>
      <w:r w:rsidR="00921C02" w:rsidRPr="00921C02">
        <w:rPr>
          <w:lang w:val="el-GR"/>
        </w:rPr>
        <w:t xml:space="preserve"> </w:t>
      </w:r>
      <w:r w:rsidR="00921C02" w:rsidRPr="00EA6485">
        <w:rPr>
          <w:lang w:val="el-GR"/>
        </w:rPr>
        <w:t>σε επιλεγμένες μελέτες φάσης III. Η</w:t>
      </w:r>
      <w:r w:rsidRPr="00176260">
        <w:rPr>
          <w:spacing w:val="-2"/>
          <w:lang w:val="el-GR"/>
        </w:rPr>
        <w:t xml:space="preserve"> επίπτωση των ανεπιθύμητων ενεργειών δεν αυξήθηκε και δεν αναγνωρίστηκε καμία νέα ανεπιθύμητη ενέργεια</w:t>
      </w:r>
      <w:r w:rsidR="00921C02">
        <w:rPr>
          <w:spacing w:val="-2"/>
          <w:lang w:val="el-GR"/>
        </w:rPr>
        <w:t xml:space="preserve"> </w:t>
      </w:r>
      <w:r w:rsidR="00921C02" w:rsidRPr="00EA6485">
        <w:rPr>
          <w:lang w:val="el-GR"/>
        </w:rPr>
        <w:t>του φαρμάκου μετά την ανάλυση αυτών των μελετών</w:t>
      </w:r>
      <w:r w:rsidRPr="00176260">
        <w:rPr>
          <w:spacing w:val="-2"/>
          <w:lang w:val="el-GR"/>
        </w:rPr>
        <w:t>.</w:t>
      </w:r>
    </w:p>
    <w:p w14:paraId="1396A043" w14:textId="77777777" w:rsidR="00F93AFF" w:rsidRPr="00176260" w:rsidRDefault="00F93AFF">
      <w:pPr>
        <w:tabs>
          <w:tab w:val="left" w:pos="567"/>
        </w:tabs>
        <w:rPr>
          <w:rFonts w:eastAsia="Times New Roman"/>
          <w:noProof/>
          <w:spacing w:val="-2"/>
          <w:lang w:val="el-GR"/>
        </w:rPr>
      </w:pPr>
    </w:p>
    <w:p w14:paraId="148ED3EE" w14:textId="77777777" w:rsidR="00F93AFF" w:rsidRPr="00176260" w:rsidRDefault="00F93AFF">
      <w:pPr>
        <w:keepNext/>
        <w:tabs>
          <w:tab w:val="left" w:pos="567"/>
        </w:tabs>
        <w:rPr>
          <w:rFonts w:eastAsia="Times New Roman"/>
          <w:noProof/>
          <w:spacing w:val="-2"/>
          <w:u w:val="single"/>
          <w:lang w:val="el-GR"/>
        </w:rPr>
      </w:pPr>
      <w:r w:rsidRPr="00176260">
        <w:rPr>
          <w:rFonts w:eastAsia="Times New Roman"/>
          <w:noProof/>
          <w:spacing w:val="-2"/>
          <w:u w:val="single"/>
          <w:lang w:val="el-GR"/>
        </w:rPr>
        <w:t>Περιγραφή επιλεγμένων ανεπιθύμητων ενεργειών</w:t>
      </w:r>
    </w:p>
    <w:p w14:paraId="4664FDAB" w14:textId="11665D18"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Λόγω του φαρμακολογικού τρόπου δράσης, η χρήση του </w:t>
      </w:r>
      <w:r w:rsidR="00E71FFC">
        <w:rPr>
          <w:rFonts w:eastAsia="Times New Roman"/>
          <w:noProof/>
          <w:spacing w:val="-2"/>
          <w:lang w:val="el-GR"/>
        </w:rPr>
        <w:t>Rivaroxaban Viatris</w:t>
      </w:r>
      <w:r w:rsidRPr="00176260">
        <w:rPr>
          <w:rFonts w:eastAsia="Times New Roman"/>
          <w:noProof/>
          <w:spacing w:val="-2"/>
          <w:lang w:val="el-GR"/>
        </w:rPr>
        <w:t xml:space="preserve"> μπορεί να συσχετιστεί με αυξημένο κίνδυνο λανθάνουσας ή έκδηλης αιμορραγίας από οποιονδήποτε ιστό ή όργανο, η οποία μπορεί να προκαλέσει μεθαιμορραγική αναιμία. Τα σημεία, συμπτώματα και η σοβαρότητα (που συμπεριλαμβάνει θανατηφόρα έκβαση) ποικίλλουν ανάλογα με την εστία, το βαθμό ή την έκταση της αιμορραγίας ή/και αναιμίας </w:t>
      </w:r>
      <w:r w:rsidRPr="00176260">
        <w:rPr>
          <w:rFonts w:eastAsia="Times New Roman"/>
          <w:spacing w:val="-2"/>
          <w:lang w:val="el-GR"/>
        </w:rPr>
        <w:t xml:space="preserve">(βλ. παράγραφο 4.9 </w:t>
      </w:r>
      <w:r w:rsidR="001C1163" w:rsidRPr="00176260">
        <w:rPr>
          <w:rFonts w:eastAsia="Times New Roman"/>
          <w:spacing w:val="-2"/>
          <w:lang w:val="el-GR"/>
        </w:rPr>
        <w:t>«</w:t>
      </w:r>
      <w:r w:rsidRPr="00176260">
        <w:rPr>
          <w:rFonts w:eastAsia="Times New Roman"/>
          <w:spacing w:val="-2"/>
          <w:lang w:val="el-GR"/>
        </w:rPr>
        <w:t>Αντιμετώπιση της αιμορραγίας</w:t>
      </w:r>
      <w:r w:rsidR="001C1163" w:rsidRPr="00176260">
        <w:rPr>
          <w:rFonts w:eastAsia="Times New Roman"/>
          <w:spacing w:val="-2"/>
          <w:lang w:val="el-GR"/>
        </w:rPr>
        <w:t>»</w:t>
      </w:r>
      <w:r w:rsidRPr="00176260">
        <w:rPr>
          <w:rFonts w:eastAsia="Times New Roman"/>
          <w:spacing w:val="-2"/>
          <w:lang w:val="el-GR"/>
        </w:rPr>
        <w:t xml:space="preserve">). </w:t>
      </w:r>
      <w:r w:rsidRPr="00176260">
        <w:rPr>
          <w:rFonts w:eastAsia="Times New Roman"/>
          <w:noProof/>
          <w:spacing w:val="-2"/>
          <w:lang w:val="el-GR"/>
        </w:rPr>
        <w:t xml:space="preserve">Σε κλινικές μελέτες αιμορραγία των βλεννογόνων (δηλαδή επίσταξη, από τα ούλα, το γαστρεντερικό, το ουρο γεννητικό συμπεριλαμβανομένης μη φυσιολογικής κολπικής αιμορραγίας ή αυξημένης έμμηνου ρύσης) και αναιμία έχουν παρατηρηθεί πιο συχνά κατά τη διάρκεια μακροχρόνιας θεραπείας με ριβαροξαμπάνη σε σύγκριση με θεραπεία Ανταγωνιστών Βιταμίνης Κ (ΑΒΚ). Συνεπώς, επιπρόσθετα στην επαρκή κλινική παρατήρηση, η εργαστηριακή εξέταση της αιμοσφαιρίνης / αιματοκρίτη θα μπορούσε να έχει αξία για την ανίχνευση λανθάνουσας αιμορραγίας και την ποσοτικοποίηση της κλινικής </w:t>
      </w:r>
      <w:r w:rsidR="00974304" w:rsidRPr="00176260">
        <w:rPr>
          <w:rFonts w:eastAsia="Times New Roman"/>
          <w:noProof/>
          <w:spacing w:val="-2"/>
          <w:lang w:val="el-GR"/>
        </w:rPr>
        <w:t xml:space="preserve">συνάφειας </w:t>
      </w:r>
      <w:r w:rsidRPr="00176260">
        <w:rPr>
          <w:rFonts w:eastAsia="Times New Roman"/>
          <w:noProof/>
          <w:spacing w:val="-2"/>
          <w:lang w:val="el-GR"/>
        </w:rPr>
        <w:t>της έκδηλης αιμορραγίας, όπως κρίνεται κατάλληλο.</w:t>
      </w:r>
      <w:r w:rsidR="00974304" w:rsidRPr="00176260">
        <w:rPr>
          <w:rFonts w:eastAsia="Times New Roman"/>
          <w:noProof/>
          <w:spacing w:val="-2"/>
          <w:lang w:val="el-GR"/>
        </w:rPr>
        <w:t xml:space="preserve"> </w:t>
      </w:r>
      <w:r w:rsidRPr="00176260">
        <w:rPr>
          <w:rFonts w:eastAsia="Times New Roman"/>
          <w:noProof/>
          <w:spacing w:val="-2"/>
          <w:lang w:val="el-GR"/>
        </w:rPr>
        <w:t xml:space="preserve">Ο κίνδυνος αιμορραγιών μπορεί να είναι αυξημένος σε ορισμένες ομάδες ασθενών, π.χ. σε εκείνους τους ασθενείς με μη ελεγχόμενη σοβαρή αρτηριακή υπέρταση ή/και συγχορηγούμενη φαρμακευτική αγωγή η οποία επηρεάζει την αιμόσταση (βλ. παράγραφο 4.4 </w:t>
      </w:r>
      <w:r w:rsidR="001C1163" w:rsidRPr="00176260">
        <w:rPr>
          <w:rFonts w:eastAsia="Times New Roman"/>
          <w:noProof/>
          <w:spacing w:val="-2"/>
          <w:lang w:val="el-GR"/>
        </w:rPr>
        <w:t>«</w:t>
      </w:r>
      <w:r w:rsidRPr="00176260">
        <w:rPr>
          <w:rFonts w:eastAsia="Times New Roman"/>
          <w:noProof/>
          <w:spacing w:val="-2"/>
          <w:lang w:val="el-GR"/>
        </w:rPr>
        <w:t>Κίνδυνος αιμορραγίας</w:t>
      </w:r>
      <w:r w:rsidR="001C1163" w:rsidRPr="00176260">
        <w:rPr>
          <w:rFonts w:eastAsia="Times New Roman"/>
          <w:noProof/>
          <w:spacing w:val="-2"/>
          <w:lang w:val="el-GR"/>
        </w:rPr>
        <w:t>»</w:t>
      </w:r>
      <w:r w:rsidRPr="00176260">
        <w:rPr>
          <w:rFonts w:eastAsia="Times New Roman"/>
          <w:noProof/>
          <w:spacing w:val="-2"/>
          <w:lang w:val="el-GR"/>
        </w:rPr>
        <w:t>). Η έμμηνος ρύση μπορεί να αυξηθεί και/ή να παραταθεί</w:t>
      </w:r>
      <w:r w:rsidRPr="00176260">
        <w:rPr>
          <w:rFonts w:eastAsia="Times New Roman"/>
          <w:spacing w:val="-2"/>
          <w:lang w:val="el-GR"/>
        </w:rPr>
        <w:t xml:space="preserve">. </w:t>
      </w:r>
      <w:r w:rsidRPr="00176260">
        <w:rPr>
          <w:rFonts w:eastAsia="Times New Roman"/>
          <w:noProof/>
          <w:spacing w:val="-2"/>
          <w:lang w:val="el-GR"/>
        </w:rPr>
        <w:t xml:space="preserve">Οι αιμορραγικές επιπλοκές μπορεί να εμφανιστούν ως αδυναμία, ωχρότητα, ζάλη, κεφαλαλγία ή ανεξήγητο οίδημα, </w:t>
      </w:r>
      <w:r w:rsidRPr="00176260">
        <w:rPr>
          <w:rFonts w:eastAsia="Times New Roman"/>
          <w:spacing w:val="-2"/>
          <w:lang w:val="el-GR"/>
        </w:rPr>
        <w:t xml:space="preserve">δύσπνοια και ανεξήγητο σοκ. </w:t>
      </w:r>
      <w:r w:rsidRPr="00176260">
        <w:rPr>
          <w:rFonts w:eastAsia="SimSun"/>
          <w:spacing w:val="-2"/>
          <w:lang w:val="el-GR" w:eastAsia="zh-CN" w:bidi="th-TH"/>
        </w:rPr>
        <w:t>Σε ορισμένες περιπτώσεις, ως συνέπεια της αναιμίας, έχουν παρατηρηθεί συμπτώματα καρδιακής ισχαιμίας, όπως θωρακικός πόνος ή στηθάγχη</w:t>
      </w:r>
      <w:r w:rsidRPr="00176260">
        <w:rPr>
          <w:rFonts w:eastAsia="Times New Roman"/>
          <w:noProof/>
          <w:spacing w:val="-2"/>
          <w:lang w:val="el-GR"/>
        </w:rPr>
        <w:t>.</w:t>
      </w:r>
    </w:p>
    <w:p w14:paraId="2B646968" w14:textId="49A84281"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Για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έχουν αναφερθεί </w:t>
      </w:r>
      <w:r w:rsidRPr="00176260">
        <w:rPr>
          <w:rFonts w:eastAsia="Times New Roman"/>
          <w:noProof/>
          <w:spacing w:val="-2"/>
          <w:lang w:val="el-GR"/>
        </w:rPr>
        <w:t xml:space="preserve">επιπλοκές οι οποίες είναι γνωστό ότι μπορούν να συμβούν μετά από σοβαρή αιμορραγία, όπως σύνδρομο διαμερίσματος και νεφρική ανεπάρκεια λόγω </w:t>
      </w:r>
      <w:r w:rsidR="00D82C65" w:rsidRPr="00176260">
        <w:rPr>
          <w:rFonts w:eastAsia="Times New Roman"/>
          <w:noProof/>
          <w:spacing w:val="-2"/>
          <w:lang w:val="el-GR"/>
        </w:rPr>
        <w:t>μειωμένης αιμάτωσης</w:t>
      </w:r>
      <w:r w:rsidR="00575EB6" w:rsidRPr="00502C4D">
        <w:rPr>
          <w:rFonts w:eastAsia="Times New Roman"/>
          <w:noProof/>
          <w:spacing w:val="-2"/>
          <w:lang w:val="el-GR"/>
        </w:rPr>
        <w:t xml:space="preserve"> </w:t>
      </w:r>
      <w:r w:rsidR="00575EB6" w:rsidRPr="00502C4D">
        <w:rPr>
          <w:lang w:val="el-GR"/>
        </w:rPr>
        <w:t>ή νεφροπάθεια σχετιζόμενη με αντιπηκτικά</w:t>
      </w:r>
      <w:r w:rsidRPr="00176260">
        <w:rPr>
          <w:rFonts w:eastAsia="Times New Roman"/>
          <w:noProof/>
          <w:spacing w:val="-2"/>
          <w:lang w:val="el-GR"/>
        </w:rPr>
        <w:t>. Συνεπώς, κατά την αξιολόγηση της κατάστασης οποιουδήποτε ασθενούς υπό αντιπηκτική θεραπεία, πρέπει να εξετάζεται το ενδεχόμενο αιμορραγίας.</w:t>
      </w:r>
    </w:p>
    <w:p w14:paraId="462C7DEB" w14:textId="77777777" w:rsidR="00F93AFF" w:rsidRPr="00176260" w:rsidRDefault="00F93AFF">
      <w:pPr>
        <w:rPr>
          <w:noProof/>
          <w:spacing w:val="-2"/>
          <w:lang w:val="el-GR"/>
        </w:rPr>
      </w:pPr>
    </w:p>
    <w:p w14:paraId="33E7709F" w14:textId="77777777" w:rsidR="00F93AFF" w:rsidRPr="00176260" w:rsidRDefault="00F93AFF">
      <w:pPr>
        <w:keepNext/>
        <w:autoSpaceDE w:val="0"/>
        <w:autoSpaceDN w:val="0"/>
        <w:adjustRightInd w:val="0"/>
        <w:jc w:val="both"/>
        <w:rPr>
          <w:spacing w:val="-2"/>
          <w:u w:val="single"/>
          <w:lang w:val="el-GR"/>
        </w:rPr>
      </w:pPr>
      <w:r w:rsidRPr="00176260">
        <w:rPr>
          <w:noProof/>
          <w:spacing w:val="-2"/>
          <w:u w:val="single"/>
          <w:lang w:val="el-GR"/>
        </w:rPr>
        <w:t>Αναφορά πιθανολογούμενων ανεπιθύμητων ενεργειών</w:t>
      </w:r>
    </w:p>
    <w:p w14:paraId="50D84BD8" w14:textId="6B5A2644" w:rsidR="00F93AFF" w:rsidRPr="00176260" w:rsidRDefault="00F93AFF">
      <w:pPr>
        <w:tabs>
          <w:tab w:val="left" w:pos="567"/>
        </w:tabs>
        <w:rPr>
          <w:spacing w:val="-2"/>
          <w:lang w:val="el-GR"/>
        </w:rPr>
      </w:pPr>
      <w:r w:rsidRPr="00176260">
        <w:rPr>
          <w:spacing w:val="-2"/>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176260">
        <w:rPr>
          <w:noProof/>
          <w:spacing w:val="-2"/>
          <w:lang w:val="el-GR"/>
        </w:rPr>
        <w:t>.</w:t>
      </w:r>
      <w:r w:rsidRPr="00176260">
        <w:rPr>
          <w:spacing w:val="-2"/>
          <w:lang w:val="el-GR"/>
        </w:rPr>
        <w:t xml:space="preserve"> Επιτρέπει τη συνεχή παρακολούθηση της σχέσης οφέλους-κινδύνου του φαρμακευτικού προϊόντος</w:t>
      </w:r>
      <w:r w:rsidRPr="00176260">
        <w:rPr>
          <w:noProof/>
          <w:spacing w:val="-2"/>
          <w:lang w:val="el-GR"/>
        </w:rPr>
        <w:t>.</w:t>
      </w:r>
      <w:r w:rsidRPr="00176260">
        <w:rPr>
          <w:spacing w:val="-2"/>
          <w:lang w:val="el-GR"/>
        </w:rPr>
        <w:t xml:space="preserve"> Ζητείται από τους επαγγελματίες υγείας να αναφέρουν οποιεσδήποτε πιθανολογούμενες ανεπιθύμητες ενέργειες </w:t>
      </w:r>
      <w:r w:rsidRPr="00D6031F">
        <w:rPr>
          <w:spacing w:val="-2"/>
          <w:highlight w:val="lightGray"/>
          <w:lang w:val="el-GR"/>
        </w:rPr>
        <w:t xml:space="preserve">μέσω του εθνικού συστήματος αναφοράς που αναγράφεται στο </w:t>
      </w:r>
      <w:hyperlink r:id="rId17" w:history="1">
        <w:r w:rsidRPr="00D6031F">
          <w:rPr>
            <w:rStyle w:val="Hyperlink"/>
            <w:spacing w:val="-2"/>
            <w:highlight w:val="lightGray"/>
            <w:lang w:val="el-GR"/>
          </w:rPr>
          <w:t>Παράρτημα V</w:t>
        </w:r>
      </w:hyperlink>
      <w:r w:rsidRPr="00D6031F">
        <w:rPr>
          <w:spacing w:val="-2"/>
          <w:highlight w:val="lightGray"/>
          <w:lang w:val="el-GR"/>
        </w:rPr>
        <w:t>.</w:t>
      </w:r>
    </w:p>
    <w:p w14:paraId="14E26D45" w14:textId="77777777" w:rsidR="00F93AFF" w:rsidRPr="00176260" w:rsidRDefault="00F93AFF">
      <w:pPr>
        <w:tabs>
          <w:tab w:val="left" w:pos="567"/>
        </w:tabs>
        <w:rPr>
          <w:rFonts w:eastAsia="Times New Roman"/>
          <w:b/>
          <w:bCs/>
          <w:noProof/>
          <w:spacing w:val="-2"/>
          <w:lang w:val="el-GR"/>
        </w:rPr>
      </w:pPr>
    </w:p>
    <w:p w14:paraId="4D86B4B3" w14:textId="77777777" w:rsidR="00F93AFF" w:rsidRPr="00176260" w:rsidRDefault="00F93AFF">
      <w:pPr>
        <w:keepNext/>
        <w:tabs>
          <w:tab w:val="left" w:pos="567"/>
        </w:tabs>
        <w:ind w:left="567" w:hanging="567"/>
        <w:rPr>
          <w:rFonts w:eastAsia="Times New Roman"/>
          <w:b/>
          <w:bCs/>
          <w:noProof/>
          <w:spacing w:val="-2"/>
          <w:lang w:val="el-GR"/>
        </w:rPr>
      </w:pPr>
      <w:r w:rsidRPr="00176260">
        <w:rPr>
          <w:rFonts w:eastAsia="Times New Roman"/>
          <w:b/>
          <w:bCs/>
          <w:noProof/>
          <w:spacing w:val="-2"/>
          <w:lang w:val="el-GR"/>
        </w:rPr>
        <w:t>4.9</w:t>
      </w:r>
      <w:r w:rsidRPr="00176260">
        <w:rPr>
          <w:rFonts w:eastAsia="Times New Roman"/>
          <w:b/>
          <w:bCs/>
          <w:noProof/>
          <w:spacing w:val="-2"/>
          <w:lang w:val="el-GR"/>
        </w:rPr>
        <w:tab/>
        <w:t>Υπερδοσολογία</w:t>
      </w:r>
    </w:p>
    <w:p w14:paraId="43CF1F8D" w14:textId="77777777" w:rsidR="00F93AFF" w:rsidRPr="00176260" w:rsidRDefault="00F93AFF">
      <w:pPr>
        <w:keepNext/>
        <w:tabs>
          <w:tab w:val="left" w:pos="567"/>
        </w:tabs>
        <w:rPr>
          <w:rFonts w:eastAsia="Times New Roman"/>
          <w:noProof/>
          <w:spacing w:val="-2"/>
          <w:lang w:val="el-GR"/>
        </w:rPr>
      </w:pPr>
    </w:p>
    <w:p w14:paraId="7BFA4CF8" w14:textId="77777777" w:rsidR="00F93AFF" w:rsidRPr="00176260" w:rsidRDefault="00F93AFF">
      <w:pPr>
        <w:keepNext/>
        <w:tabs>
          <w:tab w:val="left" w:pos="-720"/>
          <w:tab w:val="left" w:pos="0"/>
          <w:tab w:val="left" w:pos="720"/>
          <w:tab w:val="left" w:pos="1440"/>
          <w:tab w:val="left" w:pos="2160"/>
          <w:tab w:val="left" w:pos="2880"/>
          <w:tab w:val="left" w:pos="3600"/>
          <w:tab w:val="left" w:pos="4320"/>
        </w:tabs>
        <w:autoSpaceDE w:val="0"/>
        <w:autoSpaceDN w:val="0"/>
        <w:adjustRightInd w:val="0"/>
        <w:rPr>
          <w:rFonts w:eastAsia="Times New Roman"/>
          <w:noProof/>
          <w:spacing w:val="-2"/>
          <w:lang w:val="el-GR"/>
        </w:rPr>
      </w:pPr>
      <w:r w:rsidRPr="00176260">
        <w:rPr>
          <w:rFonts w:eastAsia="Times New Roman"/>
          <w:noProof/>
          <w:spacing w:val="-2"/>
          <w:lang w:val="el-GR"/>
        </w:rPr>
        <w:t xml:space="preserve">Σπάνιες περιπτώσεις υπερδοσολογίας έως και </w:t>
      </w:r>
      <w:r w:rsidR="00A72D4F" w:rsidRPr="00176260">
        <w:rPr>
          <w:rFonts w:eastAsia="Times New Roman"/>
          <w:noProof/>
          <w:spacing w:val="-2"/>
          <w:lang w:val="el-GR"/>
        </w:rPr>
        <w:t>1</w:t>
      </w:r>
      <w:r w:rsidR="00D6031F">
        <w:rPr>
          <w:rFonts w:eastAsia="Times New Roman"/>
          <w:noProof/>
          <w:spacing w:val="-2"/>
          <w:lang w:val="el-GR"/>
        </w:rPr>
        <w:t> </w:t>
      </w:r>
      <w:r w:rsidR="00A72D4F" w:rsidRPr="00176260">
        <w:rPr>
          <w:rFonts w:eastAsia="Times New Roman"/>
          <w:noProof/>
          <w:spacing w:val="-2"/>
          <w:lang w:val="el-GR"/>
        </w:rPr>
        <w:t>960</w:t>
      </w:r>
      <w:r w:rsidR="00903618">
        <w:rPr>
          <w:rFonts w:eastAsia="Times New Roman"/>
          <w:noProof/>
          <w:spacing w:val="-2"/>
          <w:lang w:val="el-GR"/>
        </w:rPr>
        <w:t xml:space="preserve"> mg </w:t>
      </w:r>
      <w:r w:rsidRPr="00176260">
        <w:rPr>
          <w:rFonts w:eastAsia="Times New Roman"/>
          <w:noProof/>
          <w:spacing w:val="-2"/>
          <w:lang w:val="el-GR"/>
        </w:rPr>
        <w:t>έχουν αναφερθεί</w:t>
      </w:r>
      <w:r w:rsidR="00A72D4F" w:rsidRPr="00176260">
        <w:rPr>
          <w:rFonts w:eastAsia="Times New Roman"/>
          <w:noProof/>
          <w:spacing w:val="-2"/>
          <w:lang w:val="el-GR"/>
        </w:rPr>
        <w:t>.</w:t>
      </w:r>
      <w:r w:rsidRPr="00176260">
        <w:rPr>
          <w:rFonts w:eastAsia="Times New Roman"/>
          <w:noProof/>
          <w:spacing w:val="-2"/>
          <w:lang w:val="el-GR"/>
        </w:rPr>
        <w:t xml:space="preserve"> </w:t>
      </w:r>
      <w:r w:rsidR="00A72D4F" w:rsidRPr="00176260">
        <w:rPr>
          <w:rFonts w:eastAsia="Times New Roman"/>
          <w:noProof/>
          <w:spacing w:val="-2"/>
          <w:lang w:val="el-GR"/>
        </w:rPr>
        <w:t xml:space="preserve">Στην περίπτωση υπερδοσολογίας, ο ασθενής θα πρέπει να παρακολουθείται προσεκτικά για τυχόν </w:t>
      </w:r>
      <w:r w:rsidRPr="00176260">
        <w:rPr>
          <w:rFonts w:eastAsia="Times New Roman"/>
          <w:noProof/>
          <w:spacing w:val="-2"/>
          <w:lang w:val="el-GR"/>
        </w:rPr>
        <w:t>αιμορραγικές επιπλοκές ή άλλες ανεπιθύμητες ενέργειες</w:t>
      </w:r>
      <w:r w:rsidR="00A72D4F" w:rsidRPr="00176260">
        <w:rPr>
          <w:rFonts w:eastAsia="Times New Roman"/>
          <w:noProof/>
          <w:spacing w:val="-2"/>
          <w:lang w:val="el-GR"/>
        </w:rPr>
        <w:t xml:space="preserve"> (βλ. παράγραφο «Αντιμετώπιση της αιμορραγίας»)</w:t>
      </w:r>
      <w:r w:rsidRPr="00176260">
        <w:rPr>
          <w:rFonts w:eastAsia="Times New Roman"/>
          <w:noProof/>
          <w:spacing w:val="-2"/>
          <w:lang w:val="el-GR"/>
        </w:rPr>
        <w:t>. Λόγω περιορισμένης απορρόφησης, αναμένεται ένα φαινόμενο οροφής χωρίς περαιτέρω αύξηση της μέσης έκθεσης στο πλάσμα σε υπερθεραπευτικές δόσεις των</w:t>
      </w:r>
      <w:r w:rsidRPr="00176260">
        <w:rPr>
          <w:rFonts w:eastAsia="MS Mincho"/>
          <w:spacing w:val="-2"/>
          <w:lang w:val="el-GR" w:eastAsia="ja-JP"/>
        </w:rPr>
        <w:t xml:space="preserve"> 50</w:t>
      </w:r>
      <w:r w:rsidR="00903618">
        <w:rPr>
          <w:rFonts w:eastAsia="MS Mincho"/>
          <w:spacing w:val="-2"/>
          <w:lang w:val="el-GR" w:eastAsia="ja-JP"/>
        </w:rPr>
        <w:t> </w:t>
      </w:r>
      <w:proofErr w:type="spellStart"/>
      <w:r w:rsidR="00903618">
        <w:rPr>
          <w:rFonts w:eastAsia="MS Mincho"/>
          <w:spacing w:val="-2"/>
          <w:lang w:val="el-GR" w:eastAsia="ja-JP"/>
        </w:rPr>
        <w:t>mg</w:t>
      </w:r>
      <w:proofErr w:type="spellEnd"/>
      <w:r w:rsidR="00903618">
        <w:rPr>
          <w:rFonts w:eastAsia="MS Mincho"/>
          <w:spacing w:val="-2"/>
          <w:lang w:val="el-GR" w:eastAsia="ja-JP"/>
        </w:rPr>
        <w:t xml:space="preserve"> </w:t>
      </w:r>
      <w:proofErr w:type="spellStart"/>
      <w:r w:rsidRPr="00176260">
        <w:rPr>
          <w:rFonts w:eastAsia="MS Mincho"/>
          <w:spacing w:val="-2"/>
          <w:lang w:val="el-GR" w:eastAsia="ja-JP"/>
        </w:rPr>
        <w:t>ριβαροξαμπάνης</w:t>
      </w:r>
      <w:proofErr w:type="spellEnd"/>
      <w:r w:rsidRPr="00176260">
        <w:rPr>
          <w:rFonts w:eastAsia="MS Mincho"/>
          <w:spacing w:val="-2"/>
          <w:lang w:val="el-GR" w:eastAsia="ja-JP"/>
        </w:rPr>
        <w:t xml:space="preserve"> ή ανώτερες.</w:t>
      </w:r>
    </w:p>
    <w:p w14:paraId="4C67C3C0"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Yπάρχει διαθέσιμος </w:t>
      </w:r>
      <w:bookmarkStart w:id="83" w:name="_Hlk17810678"/>
      <w:r w:rsidRPr="00176260">
        <w:rPr>
          <w:rFonts w:eastAsia="Times New Roman"/>
          <w:noProof/>
          <w:spacing w:val="-2"/>
          <w:lang w:val="el-GR"/>
        </w:rPr>
        <w:t>ειδικός παράγοντας αναστροφής (andexanet alfa)</w:t>
      </w:r>
      <w:bookmarkEnd w:id="83"/>
      <w:r w:rsidRPr="00176260">
        <w:rPr>
          <w:rFonts w:eastAsia="Times New Roman"/>
          <w:noProof/>
          <w:spacing w:val="-2"/>
          <w:lang w:val="el-GR"/>
        </w:rPr>
        <w:t xml:space="preserve"> </w:t>
      </w:r>
      <w:bookmarkStart w:id="84" w:name="_Hlk17810824"/>
      <w:r w:rsidRPr="00176260">
        <w:rPr>
          <w:rFonts w:eastAsia="Times New Roman"/>
          <w:noProof/>
          <w:spacing w:val="-2"/>
          <w:lang w:val="el-GR"/>
        </w:rPr>
        <w:t>που ανταγωνίζεται τη φαρμακοδυναμική δράση της</w:t>
      </w:r>
      <w:r w:rsidRPr="00176260">
        <w:rPr>
          <w:spacing w:val="-2"/>
          <w:lang w:val="el-GR"/>
        </w:rPr>
        <w:t xml:space="preserve"> </w:t>
      </w:r>
      <w:r w:rsidRPr="00176260">
        <w:rPr>
          <w:rFonts w:eastAsia="Times New Roman"/>
          <w:noProof/>
          <w:spacing w:val="-2"/>
          <w:lang w:val="el-GR"/>
        </w:rPr>
        <w:t xml:space="preserve">ριβαροξαμπάνης </w:t>
      </w:r>
      <w:bookmarkEnd w:id="84"/>
      <w:r w:rsidRPr="00176260">
        <w:rPr>
          <w:rFonts w:eastAsia="Times New Roman"/>
          <w:noProof/>
          <w:spacing w:val="-2"/>
          <w:lang w:val="el-GR"/>
        </w:rPr>
        <w:t>(ανατρέξτε στην Περίληψη Χαρακτηριστικών Προϊόντος του andexanet alfa).</w:t>
      </w:r>
    </w:p>
    <w:p w14:paraId="43CD67C1"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Μπορεί να εξεταστεί η χρήση ενεργού άνθρακα για τη μείωση της απορρόφησης σε περίπτωση υπερδοσολογίας της ριβαροξαμπάνης.</w:t>
      </w:r>
    </w:p>
    <w:p w14:paraId="3A122A22" w14:textId="77777777" w:rsidR="00F93AFF" w:rsidRPr="00176260" w:rsidRDefault="00F93AFF">
      <w:pPr>
        <w:tabs>
          <w:tab w:val="left" w:pos="567"/>
        </w:tabs>
        <w:rPr>
          <w:rFonts w:eastAsia="Times New Roman"/>
          <w:noProof/>
          <w:spacing w:val="-2"/>
          <w:lang w:val="el-GR"/>
        </w:rPr>
      </w:pPr>
    </w:p>
    <w:p w14:paraId="65E73E14" w14:textId="77777777" w:rsidR="00F93AFF" w:rsidRPr="00176260" w:rsidRDefault="00F93AFF">
      <w:pPr>
        <w:keepNext/>
        <w:tabs>
          <w:tab w:val="left" w:pos="567"/>
        </w:tabs>
        <w:rPr>
          <w:rFonts w:eastAsia="Times New Roman"/>
          <w:noProof/>
          <w:spacing w:val="-2"/>
          <w:lang w:val="el-GR"/>
        </w:rPr>
      </w:pPr>
      <w:r w:rsidRPr="00176260">
        <w:rPr>
          <w:rFonts w:eastAsia="Times New Roman"/>
          <w:noProof/>
          <w:spacing w:val="-2"/>
          <w:u w:val="single"/>
          <w:lang w:val="el-GR"/>
        </w:rPr>
        <w:t>Αντιμετώπιση της αιμορραγίας</w:t>
      </w:r>
    </w:p>
    <w:p w14:paraId="73457C66" w14:textId="77777777" w:rsidR="00F93AFF" w:rsidRPr="00176260" w:rsidRDefault="00F93AFF">
      <w:pPr>
        <w:keepNext/>
        <w:rPr>
          <w:rFonts w:eastAsia="Times New Roman"/>
          <w:noProof/>
          <w:spacing w:val="-2"/>
          <w:lang w:val="el-GR"/>
        </w:rPr>
      </w:pPr>
      <w:r w:rsidRPr="00176260">
        <w:rPr>
          <w:rFonts w:eastAsia="Times New Roman"/>
          <w:noProof/>
          <w:spacing w:val="-2"/>
          <w:lang w:val="el-GR"/>
        </w:rPr>
        <w:t xml:space="preserve">Σε περίπτωση εμφάνισης αιμορραγικής επιπλοκής σε ασθενή που παίρνει ριβαροξαμπάνη, η επόμενη χορήγηση της ριβαροξαμπάνης </w:t>
      </w:r>
      <w:r w:rsidR="007E5BEC" w:rsidRPr="00176260">
        <w:rPr>
          <w:rFonts w:eastAsia="Times New Roman"/>
          <w:spacing w:val="-2"/>
          <w:lang w:val="el-GR"/>
        </w:rPr>
        <w:t xml:space="preserve">θα </w:t>
      </w:r>
      <w:r w:rsidRPr="00176260">
        <w:rPr>
          <w:rFonts w:eastAsia="Times New Roman"/>
          <w:noProof/>
          <w:spacing w:val="-2"/>
          <w:lang w:val="el-GR"/>
        </w:rPr>
        <w:t xml:space="preserve">πρέπει να καθυστερήσει ή η θεραπεία </w:t>
      </w:r>
      <w:r w:rsidR="007E5BEC" w:rsidRPr="00176260">
        <w:rPr>
          <w:rFonts w:eastAsia="Times New Roman"/>
          <w:spacing w:val="-2"/>
          <w:lang w:val="el-GR"/>
        </w:rPr>
        <w:t xml:space="preserve">θα </w:t>
      </w:r>
      <w:r w:rsidRPr="00176260">
        <w:rPr>
          <w:rFonts w:eastAsia="Times New Roman"/>
          <w:noProof/>
          <w:spacing w:val="-2"/>
          <w:lang w:val="el-GR"/>
        </w:rPr>
        <w:t xml:space="preserve">πρέπει να διακοπεί, ως αρμόζει. Η ριβαροξαμπάνη έχει ημιζωή περίπου 5 έως 13 ωρών (βλ. παράγραφο 5.2). Η αντιμετώπιση </w:t>
      </w:r>
      <w:r w:rsidR="007E5BEC" w:rsidRPr="00176260">
        <w:rPr>
          <w:rFonts w:eastAsia="Times New Roman"/>
          <w:spacing w:val="-2"/>
          <w:lang w:val="el-GR"/>
        </w:rPr>
        <w:t xml:space="preserve">θα </w:t>
      </w:r>
      <w:r w:rsidRPr="00176260">
        <w:rPr>
          <w:rFonts w:eastAsia="Times New Roman"/>
          <w:noProof/>
          <w:spacing w:val="-2"/>
          <w:lang w:val="el-GR"/>
        </w:rPr>
        <w:t xml:space="preserve">πρέπει να εξατομικεύεται σύμφωνα με τη σοβαρότητα και τη θέση της αιμορραγίας. Κατάλληλη συμπτωματική θεραπεία θα μπορούσε να χρησιμοποιηθεί ανάλογα με τις ανάγκες, όπως μηχανική συμπίεση (π.χ. για σοβαρή επίσταξη), χειρουργική αιμόσταση με διαδικασίες ελέγχου της αιμορραγίας, </w:t>
      </w:r>
      <w:r w:rsidRPr="00176260">
        <w:rPr>
          <w:rFonts w:eastAsia="Times New Roman"/>
          <w:noProof/>
          <w:spacing w:val="-2"/>
          <w:lang w:val="el-GR"/>
        </w:rPr>
        <w:lastRenderedPageBreak/>
        <w:t>αναπλήρωση υγρών και αιμοδυναμική υποστήριξη, παράγωγα αίματος (συμπεπυκνωμένα ερυθρά αιμοσφαίρια ή φρέσκο κατεψυγμένο πλάσμα, ανάλογα με τη σχετιζόμενη αναιμία ή διαταραχή πήξης) ή αιμοπετάλια.</w:t>
      </w:r>
    </w:p>
    <w:p w14:paraId="4BC24DEA" w14:textId="77777777" w:rsidR="00F93AFF" w:rsidRPr="00176260" w:rsidRDefault="00F93AFF">
      <w:pPr>
        <w:keepNext/>
        <w:rPr>
          <w:rFonts w:eastAsia="Times New Roman"/>
          <w:noProof/>
          <w:color w:val="auto"/>
          <w:spacing w:val="-2"/>
          <w:lang w:val="el-GR"/>
        </w:rPr>
      </w:pPr>
      <w:r w:rsidRPr="00176260">
        <w:rPr>
          <w:rFonts w:eastAsia="Times New Roman"/>
          <w:noProof/>
          <w:spacing w:val="-2"/>
          <w:lang w:val="el-GR"/>
        </w:rPr>
        <w:t xml:space="preserve">Σε περίπτωση που μια αιμορραγία δεν μπορεί να ελεγχθεί με τα ανωτέρω μέτρα, </w:t>
      </w:r>
      <w:r w:rsidR="007E5BEC" w:rsidRPr="00176260">
        <w:rPr>
          <w:rFonts w:eastAsia="Times New Roman"/>
          <w:spacing w:val="-2"/>
          <w:lang w:val="el-GR"/>
        </w:rPr>
        <w:t xml:space="preserve">θα </w:t>
      </w:r>
      <w:r w:rsidRPr="00176260">
        <w:rPr>
          <w:rFonts w:eastAsia="Times New Roman"/>
          <w:noProof/>
          <w:spacing w:val="-2"/>
          <w:lang w:val="el-GR"/>
        </w:rPr>
        <w:t>πρέπει να εξεταστεί είτε η χορήγηση ενός ειδικού παράγοντα αναστροφής (andexanet alfa) αναστολέα του παράγοντα Xa, που ανταγωνίζεται τη φαρμακοδυναμική δράση της ριβαροξαμπάνης, ή ενός ειδικού προπηκτικού παράγοντα αντιστροφής, όπως το συμπύκνωμα συμπλόκου προθρομβίνης (PCC), συμπύκνωμα ενεργοποιημένου συμπλόκου προθρομβίνης (APCC) ή ανασυνδυασμένου παράγοντα VIIa (r</w:t>
      </w:r>
      <w:r w:rsidRPr="00176260">
        <w:rPr>
          <w:rFonts w:eastAsia="Times New Roman"/>
          <w:noProof/>
          <w:spacing w:val="-2"/>
          <w:lang w:val="el-GR"/>
        </w:rPr>
        <w:noBreakHyphen/>
        <w:t>FVIIa). Εντούτοις, υπάρχει μέχρι σήμερα πολύ περιορισμένη κλινική εμπειρία από τη χρήση αυτών των φαρμακευτικών προϊόντων σε άτομα που παίρνουν ριβαροξαμπάνη. Η σύσταση βασίζεται επίσης σε περιορισμένα μη</w:t>
      </w:r>
      <w:r w:rsidR="0073022F" w:rsidRPr="00176260">
        <w:rPr>
          <w:rFonts w:eastAsia="Times New Roman"/>
          <w:noProof/>
          <w:spacing w:val="-2"/>
          <w:lang w:val="el-GR"/>
        </w:rPr>
        <w:t xml:space="preserve"> </w:t>
      </w:r>
      <w:r w:rsidRPr="00176260">
        <w:rPr>
          <w:rFonts w:eastAsia="Times New Roman"/>
          <w:noProof/>
          <w:spacing w:val="-2"/>
          <w:lang w:val="el-GR"/>
        </w:rPr>
        <w:t>κλινικά δεδομένα. Πρέπει να εξεταστεί η επαναδοσολόγηση του ανασυνδυασμένου παράγοντα VIIa και να τιτλοποιηθεί ανάλογα με τη βελτίωση της αιμορραγίας</w:t>
      </w:r>
      <w:r w:rsidRPr="00176260">
        <w:rPr>
          <w:rFonts w:eastAsia="Times New Roman"/>
          <w:noProof/>
          <w:color w:val="auto"/>
          <w:spacing w:val="-2"/>
          <w:lang w:val="el-GR"/>
        </w:rPr>
        <w:t xml:space="preserve">. </w:t>
      </w:r>
      <w:r w:rsidRPr="00176260">
        <w:rPr>
          <w:noProof/>
          <w:color w:val="auto"/>
          <w:spacing w:val="-2"/>
          <w:lang w:val="el-GR"/>
        </w:rPr>
        <w:t xml:space="preserve">Ανάλογα με την τοπική διαθεσιμότητα, θα πρέπει να εξετάζεται η συμβουλή ενός γιατρού εξειδικευμένου σε διαταραχές της πήξης του αίματος σε περίπτωση </w:t>
      </w:r>
      <w:r w:rsidR="00EC4774" w:rsidRPr="00176260">
        <w:rPr>
          <w:noProof/>
          <w:color w:val="auto"/>
          <w:spacing w:val="-2"/>
          <w:lang w:val="el-GR"/>
        </w:rPr>
        <w:t>μείζονων</w:t>
      </w:r>
      <w:r w:rsidRPr="00176260">
        <w:rPr>
          <w:noProof/>
          <w:color w:val="auto"/>
          <w:spacing w:val="-2"/>
          <w:lang w:val="el-GR"/>
        </w:rPr>
        <w:t xml:space="preserve"> αιμορραγιών (</w:t>
      </w:r>
      <w:r w:rsidR="00654E19" w:rsidRPr="00176260">
        <w:rPr>
          <w:noProof/>
          <w:color w:val="auto"/>
          <w:spacing w:val="-2"/>
          <w:lang w:val="el-GR"/>
        </w:rPr>
        <w:t xml:space="preserve">βλ. </w:t>
      </w:r>
      <w:r w:rsidRPr="00176260">
        <w:rPr>
          <w:noProof/>
          <w:color w:val="auto"/>
          <w:spacing w:val="-2"/>
          <w:lang w:val="el-GR"/>
        </w:rPr>
        <w:t>παράγραφο</w:t>
      </w:r>
      <w:r w:rsidR="00654A85">
        <w:rPr>
          <w:noProof/>
          <w:color w:val="auto"/>
          <w:spacing w:val="-2"/>
          <w:lang w:val="el-GR"/>
        </w:rPr>
        <w:t> </w:t>
      </w:r>
      <w:r w:rsidRPr="00176260">
        <w:rPr>
          <w:noProof/>
          <w:color w:val="auto"/>
          <w:spacing w:val="-2"/>
          <w:lang w:val="el-GR"/>
        </w:rPr>
        <w:t>5.1).</w:t>
      </w:r>
    </w:p>
    <w:p w14:paraId="7833E365"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Η </w:t>
      </w:r>
      <w:r w:rsidRPr="00176260">
        <w:rPr>
          <w:bCs/>
          <w:spacing w:val="-2"/>
          <w:lang w:val="el-GR"/>
        </w:rPr>
        <w:t xml:space="preserve">θειική </w:t>
      </w:r>
      <w:proofErr w:type="spellStart"/>
      <w:r w:rsidRPr="00176260">
        <w:rPr>
          <w:bCs/>
          <w:spacing w:val="-2"/>
          <w:lang w:val="el-GR"/>
        </w:rPr>
        <w:t>πρωταμίνη</w:t>
      </w:r>
      <w:proofErr w:type="spellEnd"/>
      <w:r w:rsidRPr="00176260">
        <w:rPr>
          <w:rFonts w:ascii="Arial" w:hAnsi="Arial" w:cs="Arial"/>
          <w:color w:val="444444"/>
          <w:spacing w:val="-2"/>
          <w:lang w:val="el-GR"/>
        </w:rPr>
        <w:t xml:space="preserve"> </w:t>
      </w:r>
      <w:r w:rsidRPr="00176260">
        <w:rPr>
          <w:rFonts w:eastAsia="Times New Roman"/>
          <w:noProof/>
          <w:spacing w:val="-2"/>
          <w:lang w:val="el-GR"/>
        </w:rPr>
        <w:t>και η βιταμίνη K δεν αναμένεται να επηρεάσουν την αντιπηκτική δράση της ριβαροξαμπάνης.Υπάρχει περιορισμένη εμπειρία με το τρανεξαμικό οξύ και καθόλου εμπειρία με το αμινοκαπροϊκό οξύ και την απροτινίνη σε άτομα που παίρνουν ριβαροξαμπάνη. Δεν υπάρχει ούτε επιστημονικό σκεπτικό για το όφελος ούτε εμπειρία με τη χρήση του συστηματικού αιμοστατικού δεσμοπρεσίνη σε άτομα που παίρνουν ριβαροξαμπάνη. Λόγω της υψηλής δέσμευσης σε πρωτεΐνες του πλάσματος, η ριβαροξαμπάνη δεν αναμένεται να είναι αιμοδιυλίσιμη.</w:t>
      </w:r>
    </w:p>
    <w:p w14:paraId="79A78E47" w14:textId="77777777" w:rsidR="00F93AFF" w:rsidRPr="00176260" w:rsidRDefault="00F93AFF">
      <w:pPr>
        <w:tabs>
          <w:tab w:val="left" w:pos="567"/>
        </w:tabs>
        <w:rPr>
          <w:rFonts w:eastAsia="Times New Roman"/>
          <w:noProof/>
          <w:spacing w:val="-2"/>
          <w:lang w:val="el-GR"/>
        </w:rPr>
      </w:pPr>
    </w:p>
    <w:p w14:paraId="2C0A2BE9" w14:textId="77777777" w:rsidR="00F93AFF" w:rsidRPr="00176260" w:rsidRDefault="00F93AFF">
      <w:pPr>
        <w:tabs>
          <w:tab w:val="left" w:pos="567"/>
        </w:tabs>
        <w:rPr>
          <w:rFonts w:eastAsia="Times New Roman"/>
          <w:noProof/>
          <w:spacing w:val="-2"/>
          <w:lang w:val="el-GR"/>
        </w:rPr>
      </w:pPr>
    </w:p>
    <w:p w14:paraId="1D4355B3" w14:textId="77777777" w:rsidR="00F93AFF" w:rsidRPr="00176260" w:rsidRDefault="00F93AFF">
      <w:pPr>
        <w:keepNext/>
        <w:tabs>
          <w:tab w:val="left" w:pos="567"/>
        </w:tabs>
        <w:ind w:left="567" w:hanging="567"/>
        <w:rPr>
          <w:rFonts w:eastAsia="Times New Roman"/>
          <w:b/>
          <w:bCs/>
          <w:noProof/>
          <w:spacing w:val="-2"/>
          <w:lang w:val="el-GR"/>
        </w:rPr>
      </w:pPr>
      <w:bookmarkStart w:id="85" w:name="_Hlk81413578"/>
      <w:r w:rsidRPr="00176260">
        <w:rPr>
          <w:rFonts w:eastAsia="Times New Roman"/>
          <w:b/>
          <w:bCs/>
          <w:noProof/>
          <w:spacing w:val="-2"/>
          <w:lang w:val="el-GR"/>
        </w:rPr>
        <w:t>5.</w:t>
      </w:r>
      <w:r w:rsidRPr="00176260">
        <w:rPr>
          <w:rFonts w:eastAsia="Times New Roman"/>
          <w:b/>
          <w:bCs/>
          <w:noProof/>
          <w:spacing w:val="-2"/>
          <w:lang w:val="el-GR"/>
        </w:rPr>
        <w:tab/>
        <w:t>ΦΑΡΜΑΚΟΛΟΓΙΚΕΣ ΙΔΙΟΤΗΤΕΣ</w:t>
      </w:r>
    </w:p>
    <w:p w14:paraId="3B3B7584" w14:textId="77777777" w:rsidR="00F93AFF" w:rsidRPr="00176260" w:rsidRDefault="00F93AFF">
      <w:pPr>
        <w:keepNext/>
        <w:tabs>
          <w:tab w:val="left" w:pos="567"/>
        </w:tabs>
        <w:rPr>
          <w:rFonts w:eastAsia="Times New Roman"/>
          <w:noProof/>
          <w:spacing w:val="-2"/>
          <w:lang w:val="el-GR"/>
        </w:rPr>
      </w:pPr>
    </w:p>
    <w:p w14:paraId="73181959" w14:textId="77777777" w:rsidR="00F93AFF" w:rsidRPr="00176260" w:rsidRDefault="00F93AFF">
      <w:pPr>
        <w:keepNext/>
        <w:tabs>
          <w:tab w:val="left" w:pos="567"/>
        </w:tabs>
        <w:ind w:left="567" w:hanging="567"/>
        <w:rPr>
          <w:rFonts w:eastAsia="Times New Roman"/>
          <w:b/>
          <w:bCs/>
          <w:noProof/>
          <w:spacing w:val="-2"/>
          <w:lang w:val="el-GR"/>
        </w:rPr>
      </w:pPr>
      <w:r w:rsidRPr="00176260">
        <w:rPr>
          <w:rFonts w:eastAsia="Times New Roman"/>
          <w:b/>
          <w:bCs/>
          <w:noProof/>
          <w:spacing w:val="-2"/>
          <w:lang w:val="el-GR"/>
        </w:rPr>
        <w:t xml:space="preserve">5.1 </w:t>
      </w:r>
      <w:r w:rsidRPr="00176260">
        <w:rPr>
          <w:rFonts w:eastAsia="Times New Roman"/>
          <w:b/>
          <w:bCs/>
          <w:noProof/>
          <w:spacing w:val="-2"/>
          <w:lang w:val="el-GR"/>
        </w:rPr>
        <w:tab/>
        <w:t>Φαρμακοδυναμικές ιδιότητες</w:t>
      </w:r>
    </w:p>
    <w:p w14:paraId="7E9167B6" w14:textId="77777777" w:rsidR="00F93AFF" w:rsidRPr="00176260" w:rsidRDefault="00F93AFF">
      <w:pPr>
        <w:keepNext/>
        <w:tabs>
          <w:tab w:val="left" w:pos="567"/>
        </w:tabs>
        <w:rPr>
          <w:rFonts w:eastAsia="Times New Roman"/>
          <w:noProof/>
          <w:spacing w:val="-2"/>
          <w:lang w:val="el-GR"/>
        </w:rPr>
      </w:pPr>
    </w:p>
    <w:p w14:paraId="2B449F0A" w14:textId="77777777" w:rsidR="00F93AFF" w:rsidRPr="00176260" w:rsidRDefault="00F93AFF">
      <w:pPr>
        <w:keepNext/>
        <w:tabs>
          <w:tab w:val="left" w:pos="567"/>
        </w:tabs>
        <w:rPr>
          <w:rFonts w:eastAsia="Times New Roman"/>
          <w:noProof/>
          <w:spacing w:val="-2"/>
          <w:lang w:val="el-GR"/>
        </w:rPr>
      </w:pPr>
      <w:r w:rsidRPr="00176260">
        <w:rPr>
          <w:rFonts w:eastAsia="Times New Roman"/>
          <w:noProof/>
          <w:spacing w:val="-2"/>
          <w:lang w:val="el-GR"/>
        </w:rPr>
        <w:t>Φαρμακοθεραπευτική κατηγορία: Αντιθρομβωτικοί παράγοντες, άμεσοι αναστολείς του παράγοντα Xa, κωδικός ATC: B01AF01</w:t>
      </w:r>
    </w:p>
    <w:p w14:paraId="02960818" w14:textId="77777777" w:rsidR="00F93AFF" w:rsidRPr="00176260" w:rsidRDefault="00F93AFF">
      <w:pPr>
        <w:tabs>
          <w:tab w:val="left" w:pos="567"/>
        </w:tabs>
        <w:rPr>
          <w:rFonts w:eastAsia="Times New Roman"/>
          <w:noProof/>
          <w:spacing w:val="-2"/>
          <w:lang w:val="el-GR"/>
        </w:rPr>
      </w:pPr>
    </w:p>
    <w:p w14:paraId="50C142CE" w14:textId="77777777" w:rsidR="00F93AFF" w:rsidRPr="00176260" w:rsidRDefault="00F93AFF">
      <w:pPr>
        <w:keepNext/>
        <w:tabs>
          <w:tab w:val="left" w:pos="567"/>
        </w:tabs>
        <w:rPr>
          <w:rFonts w:eastAsia="Times New Roman"/>
          <w:iCs/>
          <w:noProof/>
          <w:spacing w:val="-2"/>
          <w:u w:val="single"/>
          <w:lang w:val="el-GR"/>
        </w:rPr>
      </w:pPr>
      <w:r w:rsidRPr="00176260">
        <w:rPr>
          <w:rFonts w:eastAsia="Times New Roman"/>
          <w:iCs/>
          <w:noProof/>
          <w:spacing w:val="-2"/>
          <w:u w:val="single"/>
          <w:lang w:val="el-GR"/>
        </w:rPr>
        <w:t>Μηχανισμός δράσης</w:t>
      </w:r>
    </w:p>
    <w:p w14:paraId="212CBA9F"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Η ριβαροξαμπάνη είναι ένας εξαιρετικά εκλεκτικός άμεσος αναστολέας του παράγοντα Xa με από του στόματος βιοδιαθεσιμότητα. Η αναστολή του παράγοντα Xa διακόπτει την ενδογενή και εξωγενή οδό του καταρράκτη της πήξης του αίματος, αναστέλλοντας τη δημιουργία θρομβίνης και την ανάπτυξη θρόμβων. Η</w:t>
      </w:r>
      <w:r w:rsidR="00246B5B" w:rsidRPr="00176260">
        <w:rPr>
          <w:rFonts w:eastAsia="Times New Roman"/>
          <w:noProof/>
          <w:spacing w:val="-2"/>
          <w:lang w:val="el-GR"/>
        </w:rPr>
        <w:t xml:space="preserve"> </w:t>
      </w:r>
      <w:r w:rsidRPr="00176260">
        <w:rPr>
          <w:rFonts w:eastAsia="Times New Roman"/>
          <w:noProof/>
          <w:spacing w:val="-2"/>
          <w:lang w:val="el-GR"/>
        </w:rPr>
        <w:t>ριβαροξαμπάνη δεν αναστέλλει τη θρομβίνη (ενεργοποιημένος παράγοντας II) και δεν έχει καταδειχθεί καμία επίδραση στα αιμοπετάλια.</w:t>
      </w:r>
    </w:p>
    <w:p w14:paraId="4C0031D0" w14:textId="77777777" w:rsidR="00F93AFF" w:rsidRPr="00176260" w:rsidRDefault="00F93AFF">
      <w:pPr>
        <w:tabs>
          <w:tab w:val="left" w:pos="567"/>
        </w:tabs>
        <w:spacing w:line="260" w:lineRule="exact"/>
        <w:rPr>
          <w:rFonts w:eastAsia="Times New Roman"/>
          <w:noProof/>
          <w:spacing w:val="-2"/>
          <w:lang w:val="el-GR"/>
        </w:rPr>
      </w:pPr>
    </w:p>
    <w:p w14:paraId="3E83E06A" w14:textId="77777777" w:rsidR="00F93AFF" w:rsidRPr="00176260" w:rsidRDefault="00F93AFF">
      <w:pPr>
        <w:keepNext/>
        <w:tabs>
          <w:tab w:val="left" w:pos="567"/>
        </w:tabs>
        <w:spacing w:line="260" w:lineRule="exact"/>
        <w:rPr>
          <w:rFonts w:eastAsia="Times New Roman"/>
          <w:noProof/>
          <w:spacing w:val="-2"/>
          <w:u w:val="single"/>
          <w:lang w:val="el-GR"/>
        </w:rPr>
      </w:pPr>
      <w:r w:rsidRPr="00176260">
        <w:rPr>
          <w:rFonts w:eastAsia="Times New Roman"/>
          <w:noProof/>
          <w:spacing w:val="-2"/>
          <w:u w:val="single"/>
          <w:lang w:val="el-GR"/>
        </w:rPr>
        <w:t>Φαρμακοδυναμικές επιδράσεις</w:t>
      </w:r>
    </w:p>
    <w:p w14:paraId="644512E7"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Παρατηρήθηκε δοσοεξαρτώμενη αναστολή της δραστικότητας του παράγοντα Xa στον άνθρωπο. Ο χρόνος προθρομβίνης (PT) επηρεάζεται από τη</w:t>
      </w:r>
      <w:r w:rsidRPr="00176260">
        <w:rPr>
          <w:spacing w:val="-2"/>
          <w:lang w:val="el-GR"/>
        </w:rPr>
        <w:t xml:space="preserve"> </w:t>
      </w:r>
      <w:r w:rsidRPr="00176260">
        <w:rPr>
          <w:rFonts w:eastAsia="Times New Roman"/>
          <w:noProof/>
          <w:spacing w:val="-2"/>
          <w:lang w:val="el-GR"/>
        </w:rPr>
        <w:t>ριβαροξαμπάνη με δοσοεξαρτώμενο τρόπο με στενή συσχέτιση ως προς τις συγκεντρώσεις πλάσματος (τιμή r ισούται με 0,98)</w:t>
      </w:r>
      <w:r w:rsidR="001C6CF9" w:rsidRPr="005571B3">
        <w:rPr>
          <w:rFonts w:eastAsia="Times New Roman"/>
          <w:noProof/>
          <w:spacing w:val="-2"/>
          <w:lang w:val="el-GR"/>
        </w:rPr>
        <w:t>,</w:t>
      </w:r>
      <w:r w:rsidRPr="00176260">
        <w:rPr>
          <w:rFonts w:eastAsia="Times New Roman"/>
          <w:noProof/>
          <w:spacing w:val="-2"/>
          <w:lang w:val="el-GR"/>
        </w:rPr>
        <w:t xml:space="preserve"> εάν χρησιμοποιείται </w:t>
      </w:r>
      <w:r w:rsidR="0073022F" w:rsidRPr="00176260">
        <w:rPr>
          <w:rFonts w:eastAsia="Times New Roman"/>
          <w:noProof/>
          <w:spacing w:val="-2"/>
          <w:lang w:val="el-GR"/>
        </w:rPr>
        <w:t xml:space="preserve">Νεοπλαστίνη </w:t>
      </w:r>
      <w:r w:rsidRPr="00176260">
        <w:rPr>
          <w:rFonts w:eastAsia="Times New Roman"/>
          <w:noProof/>
          <w:spacing w:val="-2"/>
          <w:lang w:val="el-GR"/>
        </w:rPr>
        <w:t xml:space="preserve">για τη δοκιμασία. Άλλα αντιδραστήρια θα μπορούσαν να δώσουν διαφορετικά αποτελέσματα. Η ένδειξη για PT πρέπει να παραχθεί σε δευτερόλεπτα, διότι το INR έχει βαθμονομηθεί και επικυρωθεί μόνο για τα κουμαρινικά αντιπηκτικά και δεν μπορεί να χρησιμοποιηθεί για οποιοδήποτε άλλο αντιπηκτικό. </w:t>
      </w:r>
    </w:p>
    <w:p w14:paraId="48F3244C"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Σε μία κλινική φαρμακολογική μελέτη για την αντιστροφή της φαρμακοδυναμικής δράσης της</w:t>
      </w:r>
      <w:r w:rsidRPr="00176260">
        <w:rPr>
          <w:spacing w:val="-2"/>
          <w:lang w:val="el-GR"/>
        </w:rPr>
        <w:t xml:space="preserve"> </w:t>
      </w:r>
      <w:r w:rsidRPr="00176260">
        <w:rPr>
          <w:rFonts w:eastAsia="Times New Roman"/>
          <w:noProof/>
          <w:spacing w:val="-2"/>
          <w:lang w:val="el-GR"/>
        </w:rPr>
        <w:t>ριβαροξαμπάνης σε υγιή ενήλικα άτομα (n = 22), αξιολογήθηκαν οι δράσεις των εφάπαξ δόσεων (50 IU/kg) από δύο διαφορετικούς τύπους PCCs, ενός PCC 3 παραγόντων (παράγοντες II, IX και Χ) και ενός PCC 4 παραγόντων</w:t>
      </w:r>
      <w:r w:rsidR="00246B5B" w:rsidRPr="00176260">
        <w:rPr>
          <w:rFonts w:eastAsia="Times New Roman"/>
          <w:noProof/>
          <w:spacing w:val="-2"/>
          <w:lang w:val="el-GR"/>
        </w:rPr>
        <w:t xml:space="preserve"> </w:t>
      </w:r>
      <w:r w:rsidRPr="00176260">
        <w:rPr>
          <w:rFonts w:eastAsia="Times New Roman"/>
          <w:noProof/>
          <w:spacing w:val="-2"/>
          <w:lang w:val="el-GR"/>
        </w:rPr>
        <w:t>(παράγοντες II, VII, IX και Χ).</w:t>
      </w:r>
      <w:r w:rsidRPr="00176260">
        <w:rPr>
          <w:spacing w:val="-2"/>
          <w:lang w:val="el-GR"/>
        </w:rPr>
        <w:t xml:space="preserve"> </w:t>
      </w:r>
      <w:r w:rsidRPr="00176260">
        <w:rPr>
          <w:rFonts w:eastAsia="Times New Roman"/>
          <w:noProof/>
          <w:spacing w:val="-2"/>
          <w:lang w:val="el-GR"/>
        </w:rPr>
        <w:t xml:space="preserve">Το PCC 3 παραγόντων μείωσε τις μέσες τιμές </w:t>
      </w:r>
      <w:r w:rsidR="0073022F" w:rsidRPr="00176260">
        <w:rPr>
          <w:rFonts w:eastAsia="Times New Roman"/>
          <w:noProof/>
          <w:spacing w:val="-2"/>
          <w:lang w:val="el-GR"/>
        </w:rPr>
        <w:t xml:space="preserve">Νεοπλαστίνης </w:t>
      </w:r>
      <w:r w:rsidRPr="00176260">
        <w:rPr>
          <w:rFonts w:eastAsia="Times New Roman"/>
          <w:noProof/>
          <w:spacing w:val="-2"/>
          <w:lang w:val="el-GR"/>
        </w:rPr>
        <w:t>ΡΤ κατά περίπου 1,0 δευτερόλεπτο μέσα σε 30 λεπτά, σε σύγκριση με τη μείωση των περίπου 3,5 δευτερόλεπτων που</w:t>
      </w:r>
      <w:r w:rsidR="00246B5B" w:rsidRPr="00176260">
        <w:rPr>
          <w:rFonts w:eastAsia="Times New Roman"/>
          <w:noProof/>
          <w:spacing w:val="-2"/>
          <w:lang w:val="el-GR"/>
        </w:rPr>
        <w:t xml:space="preserve"> </w:t>
      </w:r>
      <w:r w:rsidRPr="00176260">
        <w:rPr>
          <w:rFonts w:eastAsia="Times New Roman"/>
          <w:noProof/>
          <w:spacing w:val="-2"/>
          <w:lang w:val="el-GR"/>
        </w:rPr>
        <w:t>παρατηρήθηκε με το PCC 4 παραγόντων. Σε αντίθεση, το PCC 3 παραγόντων είχε μεγαλύτερη και ταχύτερη συνολική επίδραση στην αντιστροφή της δράσης στην ενδογενή παραγωγή θρομβίνης από το PCC 4 παραγόντων (βλ</w:t>
      </w:r>
      <w:r w:rsidR="00654E19" w:rsidRPr="00176260">
        <w:rPr>
          <w:rFonts w:eastAsia="Times New Roman"/>
          <w:noProof/>
          <w:spacing w:val="-2"/>
          <w:lang w:val="el-GR"/>
        </w:rPr>
        <w:t>.</w:t>
      </w:r>
      <w:r w:rsidRPr="00176260">
        <w:rPr>
          <w:rFonts w:eastAsia="Times New Roman"/>
          <w:noProof/>
          <w:spacing w:val="-2"/>
          <w:lang w:val="el-GR"/>
        </w:rPr>
        <w:t xml:space="preserve"> παράγραφο</w:t>
      </w:r>
      <w:r w:rsidR="00654A85">
        <w:rPr>
          <w:rFonts w:eastAsia="Times New Roman"/>
          <w:noProof/>
          <w:spacing w:val="-2"/>
          <w:lang w:val="el-GR"/>
        </w:rPr>
        <w:t> </w:t>
      </w:r>
      <w:r w:rsidRPr="00176260">
        <w:rPr>
          <w:rFonts w:eastAsia="Times New Roman"/>
          <w:noProof/>
          <w:spacing w:val="-2"/>
          <w:lang w:val="el-GR"/>
        </w:rPr>
        <w:t>4.9).</w:t>
      </w:r>
    </w:p>
    <w:p w14:paraId="32C46588" w14:textId="12C26953" w:rsidR="00F93AFF" w:rsidRPr="00176260" w:rsidRDefault="00F93AFF">
      <w:pPr>
        <w:tabs>
          <w:tab w:val="left" w:pos="567"/>
        </w:tabs>
        <w:spacing w:line="260" w:lineRule="exact"/>
        <w:rPr>
          <w:rFonts w:eastAsia="Times New Roman"/>
          <w:spacing w:val="-2"/>
          <w:lang w:val="el-GR"/>
        </w:rPr>
      </w:pPr>
      <w:r w:rsidRPr="00176260">
        <w:rPr>
          <w:rFonts w:eastAsia="Times New Roman"/>
          <w:noProof/>
          <w:spacing w:val="-2"/>
          <w:lang w:val="el-GR"/>
        </w:rPr>
        <w:t xml:space="preserve">Ο χρόνος ενεργοποιημένης μερικής θρομβοπλαστίνης (aPTT) και </w:t>
      </w:r>
      <w:r w:rsidR="004B3D6B" w:rsidRPr="00176260">
        <w:rPr>
          <w:spacing w:val="-2"/>
        </w:rPr>
        <w:t>Hep</w:t>
      </w:r>
      <w:r w:rsidR="007046B4" w:rsidRPr="006F6407">
        <w:rPr>
          <w:spacing w:val="-2"/>
          <w:lang w:val="el-GR"/>
        </w:rPr>
        <w:t xml:space="preserve"> </w:t>
      </w:r>
      <w:r w:rsidR="004B3D6B" w:rsidRPr="00176260">
        <w:rPr>
          <w:spacing w:val="-2"/>
        </w:rPr>
        <w:t>test</w:t>
      </w:r>
      <w:r w:rsidRPr="00176260">
        <w:rPr>
          <w:rFonts w:eastAsia="Times New Roman"/>
          <w:noProof/>
          <w:spacing w:val="-2"/>
          <w:lang w:val="el-GR"/>
        </w:rPr>
        <w:t xml:space="preserve"> παρατείνονται επίσης με δοσοεξαρτώμενο τρόπο. Ωστόσο, δεν συνιστώνται για την εκτίμηση της φαρμακοδυναμικής δράσης της ριβαροξαμπάνης. Δεν υπάρχει ανάγκη παρακολούθησης των παραμέτρων πήξης κατά τη διάρκεια της θεραπείας με τη ριβαροξαμπάνη στην καθημερινή κλινική πρακτική. Ωστόσο, εάν ενδείκνυται κλινικά, </w:t>
      </w:r>
      <w:r w:rsidRPr="00176260">
        <w:rPr>
          <w:rFonts w:eastAsia="Times New Roman"/>
          <w:noProof/>
          <w:spacing w:val="-2"/>
          <w:lang w:val="el-GR"/>
        </w:rPr>
        <w:lastRenderedPageBreak/>
        <w:t>τα επίπεδα της</w:t>
      </w:r>
      <w:r w:rsidR="00246B5B" w:rsidRPr="00176260">
        <w:rPr>
          <w:rFonts w:eastAsia="Times New Roman"/>
          <w:noProof/>
          <w:spacing w:val="-2"/>
          <w:lang w:val="el-GR"/>
        </w:rPr>
        <w:t xml:space="preserve"> </w:t>
      </w:r>
      <w:r w:rsidRPr="00176260">
        <w:rPr>
          <w:rFonts w:eastAsia="Times New Roman"/>
          <w:noProof/>
          <w:spacing w:val="-2"/>
          <w:lang w:val="el-GR"/>
        </w:rPr>
        <w:t>ριβαροξαμπάνης μπορούν να μετρηθούν με βαθμονομημένες μετρήσεις της αντι</w:t>
      </w:r>
      <w:r w:rsidRPr="00176260">
        <w:rPr>
          <w:rFonts w:eastAsia="Times New Roman"/>
          <w:noProof/>
          <w:spacing w:val="-2"/>
          <w:lang w:val="el-GR"/>
        </w:rPr>
        <w:noBreakHyphen/>
        <w:t>Xa δραστικότητας (βλ. παράγραφο 5.2).</w:t>
      </w:r>
    </w:p>
    <w:p w14:paraId="3377D7CA" w14:textId="77777777" w:rsidR="00F93AFF" w:rsidRPr="00176260" w:rsidRDefault="00F93AFF">
      <w:pPr>
        <w:tabs>
          <w:tab w:val="left" w:pos="567"/>
        </w:tabs>
        <w:rPr>
          <w:rFonts w:eastAsia="Times New Roman"/>
          <w:noProof/>
          <w:spacing w:val="-2"/>
          <w:lang w:val="el-GR"/>
        </w:rPr>
      </w:pPr>
    </w:p>
    <w:p w14:paraId="179E41DE" w14:textId="77777777" w:rsidR="00F93AFF" w:rsidRPr="00176260" w:rsidRDefault="00F93AFF">
      <w:pPr>
        <w:keepNext/>
        <w:tabs>
          <w:tab w:val="left" w:pos="567"/>
        </w:tabs>
        <w:rPr>
          <w:rFonts w:eastAsia="Times New Roman"/>
          <w:spacing w:val="-2"/>
          <w:u w:val="single"/>
          <w:lang w:val="el-GR"/>
        </w:rPr>
      </w:pPr>
      <w:r w:rsidRPr="00176260">
        <w:rPr>
          <w:rFonts w:eastAsia="Times New Roman"/>
          <w:noProof/>
          <w:spacing w:val="-2"/>
          <w:u w:val="single"/>
          <w:lang w:val="el-GR"/>
        </w:rPr>
        <w:t>Κλινική αποτελεσματικότητα και ασφάλεια</w:t>
      </w:r>
    </w:p>
    <w:p w14:paraId="2D51A130" w14:textId="77777777" w:rsidR="00F93AFF" w:rsidRPr="00176260" w:rsidRDefault="00F93AFF">
      <w:pPr>
        <w:ind w:left="34"/>
        <w:rPr>
          <w:i/>
          <w:spacing w:val="-2"/>
          <w:u w:val="single"/>
          <w:lang w:val="el-GR"/>
        </w:rPr>
      </w:pPr>
      <w:r w:rsidRPr="00176260">
        <w:rPr>
          <w:i/>
          <w:spacing w:val="-2"/>
          <w:u w:val="single"/>
          <w:lang w:val="el-GR"/>
        </w:rPr>
        <w:t>ΟΣΣ</w:t>
      </w:r>
    </w:p>
    <w:p w14:paraId="2FA1897A" w14:textId="77777777" w:rsidR="00F93AFF" w:rsidRPr="00176260" w:rsidRDefault="00F93AFF">
      <w:pPr>
        <w:ind w:left="34"/>
        <w:rPr>
          <w:rFonts w:eastAsia="Times New Roman"/>
          <w:spacing w:val="-2"/>
          <w:szCs w:val="20"/>
          <w:lang w:val="el-GR"/>
        </w:rPr>
      </w:pPr>
      <w:r w:rsidRPr="00176260">
        <w:rPr>
          <w:rFonts w:eastAsia="Times New Roman"/>
          <w:noProof/>
          <w:spacing w:val="-2"/>
          <w:lang w:val="el-GR"/>
        </w:rPr>
        <w:t>Το κλινικό πρόγραμμα της ριβαροξαμπάνης σχεδιάστηκε για να καταδείξει την αποτελεσματικότητα της ριβαροξαμπάνης για την πρόληψη του καρδιαγγειακού</w:t>
      </w:r>
      <w:r w:rsidRPr="00176260">
        <w:rPr>
          <w:rFonts w:eastAsia="Times New Roman"/>
          <w:spacing w:val="-2"/>
          <w:szCs w:val="20"/>
          <w:lang w:val="el-GR"/>
        </w:rPr>
        <w:t xml:space="preserve"> (CV) θανάτου, του εμφράγματος του μυοκαρδίου (MI) ή του αγγειακού εγκεφαλικού επεισοδίου σε ασθενείς με πρόσφατο ΟΣΣ (έμφραγμα του μυοκαρδίου με ανάσπαση του ST [STEMI], έμφραγμα του μυοκαρδίου χωρίς ανάσπαση του ST [NSTEMI] ή ασταθής στηθάγχη [UA]). Στη βασική διπλά</w:t>
      </w:r>
      <w:r w:rsidRPr="00176260">
        <w:rPr>
          <w:rFonts w:eastAsia="Times New Roman"/>
          <w:spacing w:val="-2"/>
          <w:szCs w:val="20"/>
          <w:lang w:val="el-GR"/>
        </w:rPr>
        <w:noBreakHyphen/>
        <w:t>τυφλή μελέτη ATLAS ΟΣΣ 2 TIMI 51, 15</w:t>
      </w:r>
      <w:r w:rsidR="005F5650">
        <w:rPr>
          <w:rFonts w:eastAsia="Times New Roman"/>
          <w:spacing w:val="-2"/>
          <w:szCs w:val="20"/>
          <w:lang w:val="el-GR"/>
        </w:rPr>
        <w:t> </w:t>
      </w:r>
      <w:r w:rsidRPr="00176260">
        <w:rPr>
          <w:rFonts w:eastAsia="Times New Roman"/>
          <w:spacing w:val="-2"/>
          <w:szCs w:val="20"/>
          <w:lang w:val="el-GR"/>
        </w:rPr>
        <w:t xml:space="preserve">526 ασθενείς εκχωρήθηκαν τυχαία με τρόπο 1:1:1 σε μία από τρεις ομάδες θεραπείας: </w:t>
      </w:r>
      <w:proofErr w:type="spellStart"/>
      <w:r w:rsidR="006F2D96" w:rsidRPr="00176260">
        <w:rPr>
          <w:rFonts w:eastAsia="Times New Roman"/>
          <w:spacing w:val="-2"/>
          <w:szCs w:val="20"/>
          <w:lang w:val="el-GR"/>
        </w:rPr>
        <w:t>ριβαροξαμπάνη</w:t>
      </w:r>
      <w:proofErr w:type="spellEnd"/>
      <w:r w:rsidR="006F2D96" w:rsidRPr="00176260">
        <w:rPr>
          <w:rFonts w:eastAsia="Times New Roman"/>
          <w:spacing w:val="-2"/>
          <w:szCs w:val="20"/>
          <w:lang w:val="el-GR"/>
        </w:rPr>
        <w:t xml:space="preserve"> </w:t>
      </w:r>
      <w:r w:rsidRPr="00176260">
        <w:rPr>
          <w:rFonts w:eastAsia="Times New Roman"/>
          <w:spacing w:val="-2"/>
          <w:szCs w:val="20"/>
          <w:lang w:val="el-GR"/>
        </w:rPr>
        <w:t>2,5</w:t>
      </w:r>
      <w:r w:rsidR="00903618">
        <w:rPr>
          <w:rFonts w:eastAsia="Times New Roman"/>
          <w:spacing w:val="-2"/>
          <w:szCs w:val="20"/>
          <w:lang w:val="el-GR"/>
        </w:rPr>
        <w:t> </w:t>
      </w:r>
      <w:proofErr w:type="spellStart"/>
      <w:r w:rsidR="00903618">
        <w:rPr>
          <w:rFonts w:eastAsia="Times New Roman"/>
          <w:spacing w:val="-2"/>
          <w:szCs w:val="20"/>
          <w:lang w:val="el-GR"/>
        </w:rPr>
        <w:t>mg</w:t>
      </w:r>
      <w:proofErr w:type="spellEnd"/>
      <w:r w:rsidR="00903618">
        <w:rPr>
          <w:rFonts w:eastAsia="Times New Roman"/>
          <w:spacing w:val="-2"/>
          <w:szCs w:val="20"/>
          <w:lang w:val="el-GR"/>
        </w:rPr>
        <w:t xml:space="preserve"> </w:t>
      </w:r>
      <w:r w:rsidRPr="00176260">
        <w:rPr>
          <w:rFonts w:eastAsia="Times New Roman"/>
          <w:spacing w:val="-2"/>
          <w:szCs w:val="20"/>
          <w:lang w:val="el-GR"/>
        </w:rPr>
        <w:t>από του στόματος δύο φορές ημερησίως, 5</w:t>
      </w:r>
      <w:r w:rsidR="00903618">
        <w:rPr>
          <w:rFonts w:eastAsia="Times New Roman"/>
          <w:spacing w:val="-2"/>
          <w:szCs w:val="20"/>
          <w:lang w:val="el-GR"/>
        </w:rPr>
        <w:t> </w:t>
      </w:r>
      <w:proofErr w:type="spellStart"/>
      <w:r w:rsidR="00903618">
        <w:rPr>
          <w:rFonts w:eastAsia="Times New Roman"/>
          <w:spacing w:val="-2"/>
          <w:szCs w:val="20"/>
          <w:lang w:val="el-GR"/>
        </w:rPr>
        <w:t>mg</w:t>
      </w:r>
      <w:proofErr w:type="spellEnd"/>
      <w:r w:rsidR="00903618">
        <w:rPr>
          <w:rFonts w:eastAsia="Times New Roman"/>
          <w:spacing w:val="-2"/>
          <w:szCs w:val="20"/>
          <w:lang w:val="el-GR"/>
        </w:rPr>
        <w:t xml:space="preserve"> </w:t>
      </w:r>
      <w:r w:rsidRPr="00176260">
        <w:rPr>
          <w:rFonts w:eastAsia="Times New Roman"/>
          <w:spacing w:val="-2"/>
          <w:szCs w:val="20"/>
          <w:lang w:val="el-GR"/>
        </w:rPr>
        <w:t xml:space="preserve">από του στόματος δύο φορές ημερησίως ή σε εικονικό φάρμακο δύο φορές ημερησίως που </w:t>
      </w:r>
      <w:proofErr w:type="spellStart"/>
      <w:r w:rsidRPr="00176260">
        <w:rPr>
          <w:rFonts w:eastAsia="Times New Roman"/>
          <w:spacing w:val="-2"/>
          <w:szCs w:val="20"/>
          <w:lang w:val="el-GR"/>
        </w:rPr>
        <w:t>συγχορηγήθηκε</w:t>
      </w:r>
      <w:proofErr w:type="spellEnd"/>
      <w:r w:rsidRPr="00176260">
        <w:rPr>
          <w:rFonts w:eastAsia="Times New Roman"/>
          <w:spacing w:val="-2"/>
          <w:szCs w:val="20"/>
          <w:lang w:val="el-GR"/>
        </w:rPr>
        <w:t xml:space="preserve"> μόνο με ΑΣΟ ή με ΑΣΟ μαζί με μια </w:t>
      </w:r>
      <w:proofErr w:type="spellStart"/>
      <w:r w:rsidRPr="00176260">
        <w:rPr>
          <w:rFonts w:eastAsia="Times New Roman"/>
          <w:spacing w:val="-2"/>
          <w:szCs w:val="20"/>
          <w:lang w:val="el-GR"/>
        </w:rPr>
        <w:t>θειενοπυριδίνη</w:t>
      </w:r>
      <w:proofErr w:type="spellEnd"/>
      <w:r w:rsidRPr="00176260">
        <w:rPr>
          <w:rFonts w:eastAsia="Times New Roman"/>
          <w:spacing w:val="-2"/>
          <w:szCs w:val="20"/>
          <w:lang w:val="el-GR"/>
        </w:rPr>
        <w:t xml:space="preserve"> (</w:t>
      </w:r>
      <w:proofErr w:type="spellStart"/>
      <w:r w:rsidRPr="00176260">
        <w:rPr>
          <w:rFonts w:eastAsia="Times New Roman"/>
          <w:spacing w:val="-2"/>
          <w:szCs w:val="20"/>
          <w:lang w:val="el-GR"/>
        </w:rPr>
        <w:t>κλοπιδογρέλη</w:t>
      </w:r>
      <w:proofErr w:type="spellEnd"/>
      <w:r w:rsidRPr="00176260">
        <w:rPr>
          <w:rFonts w:eastAsia="Times New Roman"/>
          <w:spacing w:val="-2"/>
          <w:szCs w:val="20"/>
          <w:lang w:val="el-GR"/>
        </w:rPr>
        <w:t xml:space="preserve"> ή </w:t>
      </w:r>
      <w:proofErr w:type="spellStart"/>
      <w:r w:rsidRPr="00176260">
        <w:rPr>
          <w:rFonts w:eastAsia="Times New Roman"/>
          <w:spacing w:val="-2"/>
          <w:szCs w:val="20"/>
          <w:lang w:val="el-GR"/>
        </w:rPr>
        <w:t>τικλοπιδίνη</w:t>
      </w:r>
      <w:proofErr w:type="spellEnd"/>
      <w:r w:rsidRPr="00176260">
        <w:rPr>
          <w:rFonts w:eastAsia="Times New Roman"/>
          <w:spacing w:val="-2"/>
          <w:szCs w:val="20"/>
          <w:lang w:val="el-GR"/>
        </w:rPr>
        <w:t>). Ασθενείς με Οξύ Στεφανιαίο Σύνδρομο ηλικίας κάτω των 55 ετών έπρεπε να έχουν είτε σακχαρώδη διαβήτη ή ιστορικό ΜΙ. Ο διάμεσος χρόνος υπό θεραπεία ήταν 13 μήνες και η συνολική διάρκεια της θεραπείας ήταν μέχρι σχεδόν 3 χρόνια. 93,2</w:t>
      </w:r>
      <w:r w:rsidR="009357D9" w:rsidRPr="00176260">
        <w:rPr>
          <w:rFonts w:eastAsia="Times New Roman"/>
          <w:spacing w:val="-2"/>
          <w:szCs w:val="20"/>
          <w:lang w:val="el-GR"/>
        </w:rPr>
        <w:t>%</w:t>
      </w:r>
      <w:r w:rsidRPr="00176260">
        <w:rPr>
          <w:rFonts w:eastAsia="Times New Roman"/>
          <w:spacing w:val="-2"/>
          <w:szCs w:val="20"/>
          <w:lang w:val="el-GR"/>
        </w:rPr>
        <w:t xml:space="preserve"> των ασθενών έλαβαν ΑΣΟ ταυτόχρονα με θεραπεία με </w:t>
      </w:r>
      <w:proofErr w:type="spellStart"/>
      <w:r w:rsidRPr="00176260">
        <w:rPr>
          <w:rFonts w:eastAsia="Times New Roman"/>
          <w:spacing w:val="-2"/>
          <w:szCs w:val="20"/>
          <w:lang w:val="el-GR"/>
        </w:rPr>
        <w:t>θειενοπυριδίνη</w:t>
      </w:r>
      <w:proofErr w:type="spellEnd"/>
      <w:r w:rsidRPr="00176260">
        <w:rPr>
          <w:rFonts w:eastAsia="Times New Roman"/>
          <w:spacing w:val="-2"/>
          <w:szCs w:val="20"/>
          <w:lang w:val="el-GR"/>
        </w:rPr>
        <w:t xml:space="preserve"> και</w:t>
      </w:r>
      <w:r w:rsidRPr="00176260">
        <w:rPr>
          <w:rFonts w:eastAsia="Times New Roman"/>
          <w:spacing w:val="-2"/>
          <w:sz w:val="24"/>
          <w:szCs w:val="20"/>
          <w:lang w:val="el-GR"/>
        </w:rPr>
        <w:t xml:space="preserve"> </w:t>
      </w:r>
      <w:r w:rsidRPr="00176260">
        <w:rPr>
          <w:rFonts w:eastAsia="Times New Roman"/>
          <w:spacing w:val="-2"/>
          <w:szCs w:val="20"/>
          <w:lang w:val="el-GR"/>
        </w:rPr>
        <w:t>6,8</w:t>
      </w:r>
      <w:r w:rsidR="009357D9" w:rsidRPr="00176260">
        <w:rPr>
          <w:rFonts w:eastAsia="Times New Roman"/>
          <w:spacing w:val="-2"/>
          <w:szCs w:val="20"/>
          <w:lang w:val="el-GR"/>
        </w:rPr>
        <w:t>%</w:t>
      </w:r>
      <w:r w:rsidRPr="00176260">
        <w:rPr>
          <w:rFonts w:eastAsia="Times New Roman"/>
          <w:spacing w:val="-2"/>
          <w:szCs w:val="20"/>
          <w:lang w:val="el-GR"/>
        </w:rPr>
        <w:t xml:space="preserve"> ΑΣΟ μόνο. Μεταξύ των ασθενών που έλαβαν </w:t>
      </w:r>
      <w:proofErr w:type="spellStart"/>
      <w:r w:rsidRPr="00176260">
        <w:rPr>
          <w:rFonts w:eastAsia="Times New Roman"/>
          <w:spacing w:val="-2"/>
          <w:szCs w:val="20"/>
          <w:lang w:val="el-GR"/>
        </w:rPr>
        <w:t>αντιαιμοπεταλιακή</w:t>
      </w:r>
      <w:proofErr w:type="spellEnd"/>
      <w:r w:rsidRPr="00176260">
        <w:rPr>
          <w:rFonts w:eastAsia="Times New Roman"/>
          <w:spacing w:val="-2"/>
          <w:szCs w:val="20"/>
          <w:lang w:val="el-GR"/>
        </w:rPr>
        <w:t xml:space="preserve"> αγωγή δύο παραγόντων, 98,8</w:t>
      </w:r>
      <w:r w:rsidR="009357D9" w:rsidRPr="00176260">
        <w:rPr>
          <w:rFonts w:eastAsia="Times New Roman"/>
          <w:spacing w:val="-2"/>
          <w:szCs w:val="20"/>
          <w:lang w:val="el-GR"/>
        </w:rPr>
        <w:t>%</w:t>
      </w:r>
      <w:r w:rsidRPr="00176260">
        <w:rPr>
          <w:rFonts w:eastAsia="Times New Roman"/>
          <w:spacing w:val="-2"/>
          <w:szCs w:val="20"/>
          <w:lang w:val="el-GR"/>
        </w:rPr>
        <w:t xml:space="preserve"> έλαβαν </w:t>
      </w:r>
      <w:proofErr w:type="spellStart"/>
      <w:r w:rsidRPr="00176260">
        <w:rPr>
          <w:rFonts w:eastAsia="Times New Roman"/>
          <w:spacing w:val="-2"/>
          <w:szCs w:val="20"/>
          <w:lang w:val="el-GR"/>
        </w:rPr>
        <w:t>κλοπιδογρέλη</w:t>
      </w:r>
      <w:proofErr w:type="spellEnd"/>
      <w:r w:rsidRPr="00176260">
        <w:rPr>
          <w:rFonts w:eastAsia="Times New Roman"/>
          <w:spacing w:val="-2"/>
          <w:szCs w:val="20"/>
          <w:lang w:val="el-GR"/>
        </w:rPr>
        <w:t>, 0,9</w:t>
      </w:r>
      <w:r w:rsidR="009357D9" w:rsidRPr="00176260">
        <w:rPr>
          <w:rFonts w:eastAsia="Times New Roman"/>
          <w:spacing w:val="-2"/>
          <w:szCs w:val="20"/>
          <w:lang w:val="el-GR"/>
        </w:rPr>
        <w:t>%</w:t>
      </w:r>
      <w:r w:rsidRPr="00176260">
        <w:rPr>
          <w:rFonts w:eastAsia="Times New Roman"/>
          <w:spacing w:val="-2"/>
          <w:szCs w:val="20"/>
          <w:lang w:val="el-GR"/>
        </w:rPr>
        <w:t xml:space="preserve"> έλαβαν </w:t>
      </w:r>
      <w:proofErr w:type="spellStart"/>
      <w:r w:rsidRPr="00176260">
        <w:rPr>
          <w:rFonts w:eastAsia="Times New Roman"/>
          <w:spacing w:val="-2"/>
          <w:szCs w:val="20"/>
          <w:lang w:val="el-GR"/>
        </w:rPr>
        <w:t>τικλοπιδίνη</w:t>
      </w:r>
      <w:proofErr w:type="spellEnd"/>
      <w:r w:rsidRPr="00176260">
        <w:rPr>
          <w:rFonts w:eastAsia="Times New Roman"/>
          <w:spacing w:val="-2"/>
          <w:sz w:val="24"/>
          <w:szCs w:val="20"/>
          <w:lang w:val="el-GR"/>
        </w:rPr>
        <w:t xml:space="preserve"> </w:t>
      </w:r>
      <w:r w:rsidRPr="00176260">
        <w:rPr>
          <w:rFonts w:eastAsia="Times New Roman"/>
          <w:spacing w:val="-2"/>
          <w:szCs w:val="20"/>
          <w:lang w:val="el-GR"/>
        </w:rPr>
        <w:t>και 0,3</w:t>
      </w:r>
      <w:r w:rsidR="009357D9" w:rsidRPr="00176260">
        <w:rPr>
          <w:rFonts w:eastAsia="Times New Roman"/>
          <w:spacing w:val="-2"/>
          <w:szCs w:val="20"/>
          <w:lang w:val="el-GR"/>
        </w:rPr>
        <w:t>%</w:t>
      </w:r>
      <w:r w:rsidRPr="00176260">
        <w:rPr>
          <w:rFonts w:eastAsia="Times New Roman"/>
          <w:spacing w:val="-2"/>
          <w:szCs w:val="20"/>
          <w:lang w:val="el-GR"/>
        </w:rPr>
        <w:t xml:space="preserve"> έλαβαν </w:t>
      </w:r>
      <w:proofErr w:type="spellStart"/>
      <w:r w:rsidRPr="00176260">
        <w:rPr>
          <w:rFonts w:eastAsia="Times New Roman"/>
          <w:spacing w:val="-2"/>
          <w:szCs w:val="20"/>
          <w:lang w:val="el-GR"/>
        </w:rPr>
        <w:t>πρασουγρέλη</w:t>
      </w:r>
      <w:proofErr w:type="spellEnd"/>
      <w:r w:rsidRPr="00176260">
        <w:rPr>
          <w:rFonts w:eastAsia="Times New Roman"/>
          <w:spacing w:val="-2"/>
          <w:szCs w:val="20"/>
          <w:lang w:val="el-GR"/>
        </w:rPr>
        <w:t xml:space="preserve">. Οι ασθενείς έλαβαν την πρώτη δόση </w:t>
      </w:r>
      <w:r w:rsidR="006F2D96" w:rsidRPr="00176260">
        <w:rPr>
          <w:rFonts w:eastAsia="Times New Roman"/>
          <w:spacing w:val="-2"/>
          <w:szCs w:val="20"/>
          <w:lang w:val="el-GR"/>
        </w:rPr>
        <w:t xml:space="preserve">της </w:t>
      </w:r>
      <w:proofErr w:type="spellStart"/>
      <w:r w:rsidR="006F2D96" w:rsidRPr="00176260">
        <w:rPr>
          <w:rFonts w:eastAsia="Times New Roman"/>
          <w:spacing w:val="-2"/>
          <w:szCs w:val="20"/>
          <w:lang w:val="el-GR"/>
        </w:rPr>
        <w:t>ριβαροξαμπάνης</w:t>
      </w:r>
      <w:proofErr w:type="spellEnd"/>
      <w:r w:rsidRPr="00176260">
        <w:rPr>
          <w:rFonts w:eastAsia="Times New Roman"/>
          <w:spacing w:val="-2"/>
          <w:szCs w:val="20"/>
          <w:lang w:val="el-GR"/>
        </w:rPr>
        <w:t xml:space="preserve"> τουλάχιστον 24</w:t>
      </w:r>
      <w:r w:rsidR="00903618">
        <w:rPr>
          <w:rFonts w:eastAsia="Times New Roman"/>
          <w:spacing w:val="-2"/>
          <w:szCs w:val="20"/>
          <w:lang w:val="el-GR"/>
        </w:rPr>
        <w:t> ώρες</w:t>
      </w:r>
      <w:r w:rsidRPr="00176260">
        <w:rPr>
          <w:rFonts w:eastAsia="Times New Roman"/>
          <w:spacing w:val="-2"/>
          <w:szCs w:val="20"/>
          <w:lang w:val="el-GR"/>
        </w:rPr>
        <w:t xml:space="preserve"> και έως και 7 ημέρες (μέση τιμή 4,7 ημέρες) μετά την εισαγωγή στο νοσοκομείο, αλλά το συντομότερο δυνατόν μετά τη σταθεροποίηση του επεισοδίου ΟΣΣ, συμπεριλαμβανομένων των διαδικασιών </w:t>
      </w:r>
      <w:proofErr w:type="spellStart"/>
      <w:r w:rsidRPr="00176260">
        <w:rPr>
          <w:rFonts w:eastAsia="Times New Roman"/>
          <w:spacing w:val="-2"/>
          <w:szCs w:val="20"/>
          <w:lang w:val="el-GR"/>
        </w:rPr>
        <w:t>επαναγγείωσης</w:t>
      </w:r>
      <w:proofErr w:type="spellEnd"/>
      <w:r w:rsidRPr="00176260">
        <w:rPr>
          <w:rFonts w:eastAsia="Times New Roman"/>
          <w:spacing w:val="-2"/>
          <w:szCs w:val="20"/>
          <w:lang w:val="el-GR"/>
        </w:rPr>
        <w:t xml:space="preserve"> και όταν θα έπρεπε κανονικά να διακοπεί η παρεντερική αντιπηκτική αγωγή.</w:t>
      </w:r>
    </w:p>
    <w:p w14:paraId="6323DB65" w14:textId="23764B5D" w:rsidR="00F93AFF" w:rsidRPr="00176260" w:rsidRDefault="00F93AFF">
      <w:pPr>
        <w:ind w:left="34"/>
        <w:rPr>
          <w:rFonts w:eastAsia="Times New Roman"/>
          <w:spacing w:val="-2"/>
          <w:lang w:val="el-GR"/>
        </w:rPr>
      </w:pPr>
      <w:r w:rsidRPr="00176260">
        <w:rPr>
          <w:rFonts w:eastAsia="Times New Roman"/>
          <w:spacing w:val="-2"/>
          <w:szCs w:val="20"/>
          <w:lang w:val="el-GR"/>
        </w:rPr>
        <w:t xml:space="preserve">Και οι δύο αγωγές </w:t>
      </w:r>
      <w:proofErr w:type="spellStart"/>
      <w:r w:rsidRPr="00176260">
        <w:rPr>
          <w:rFonts w:eastAsia="Times New Roman"/>
          <w:spacing w:val="-2"/>
          <w:szCs w:val="20"/>
          <w:lang w:val="el-GR"/>
        </w:rPr>
        <w:t>ριβαροξαμπάνης</w:t>
      </w:r>
      <w:proofErr w:type="spellEnd"/>
      <w:r w:rsidRPr="00176260">
        <w:rPr>
          <w:rFonts w:eastAsia="Times New Roman"/>
          <w:spacing w:val="-2"/>
          <w:szCs w:val="20"/>
          <w:lang w:val="el-GR"/>
        </w:rPr>
        <w:t xml:space="preserve"> των 2,5</w:t>
      </w:r>
      <w:r w:rsidR="00903618">
        <w:rPr>
          <w:rFonts w:eastAsia="Times New Roman"/>
          <w:spacing w:val="-2"/>
          <w:szCs w:val="20"/>
          <w:lang w:val="el-GR"/>
        </w:rPr>
        <w:t> </w:t>
      </w:r>
      <w:proofErr w:type="spellStart"/>
      <w:r w:rsidR="00903618">
        <w:rPr>
          <w:rFonts w:eastAsia="Times New Roman"/>
          <w:spacing w:val="-2"/>
          <w:szCs w:val="20"/>
          <w:lang w:val="el-GR"/>
        </w:rPr>
        <w:t>mg</w:t>
      </w:r>
      <w:proofErr w:type="spellEnd"/>
      <w:r w:rsidR="00903618">
        <w:rPr>
          <w:rFonts w:eastAsia="Times New Roman"/>
          <w:spacing w:val="-2"/>
          <w:szCs w:val="20"/>
          <w:lang w:val="el-GR"/>
        </w:rPr>
        <w:t xml:space="preserve"> </w:t>
      </w:r>
      <w:r w:rsidRPr="00176260">
        <w:rPr>
          <w:rFonts w:eastAsia="Times New Roman"/>
          <w:spacing w:val="-2"/>
          <w:szCs w:val="20"/>
          <w:lang w:val="el-GR"/>
        </w:rPr>
        <w:t>δύο φορές ημερησίως και των 5</w:t>
      </w:r>
      <w:r w:rsidR="00903618">
        <w:rPr>
          <w:rFonts w:eastAsia="Times New Roman"/>
          <w:spacing w:val="-2"/>
          <w:szCs w:val="20"/>
          <w:lang w:val="el-GR"/>
        </w:rPr>
        <w:t> </w:t>
      </w:r>
      <w:proofErr w:type="spellStart"/>
      <w:r w:rsidR="00903618">
        <w:rPr>
          <w:rFonts w:eastAsia="Times New Roman"/>
          <w:spacing w:val="-2"/>
          <w:szCs w:val="20"/>
          <w:lang w:val="el-GR"/>
        </w:rPr>
        <w:t>mg</w:t>
      </w:r>
      <w:proofErr w:type="spellEnd"/>
      <w:r w:rsidR="00903618">
        <w:rPr>
          <w:rFonts w:eastAsia="Times New Roman"/>
          <w:spacing w:val="-2"/>
          <w:szCs w:val="20"/>
          <w:lang w:val="el-GR"/>
        </w:rPr>
        <w:t xml:space="preserve"> </w:t>
      </w:r>
      <w:r w:rsidRPr="00176260">
        <w:rPr>
          <w:rFonts w:eastAsia="Times New Roman"/>
          <w:spacing w:val="-2"/>
          <w:szCs w:val="20"/>
          <w:lang w:val="el-GR"/>
        </w:rPr>
        <w:t xml:space="preserve">δύο φορές ημερησίως ήταν αποτελεσματικές στην περαιτέρω μείωση της επίπτωσης των CV επεισοδίων σε ένα υπόβαθρο τυπικής </w:t>
      </w:r>
      <w:proofErr w:type="spellStart"/>
      <w:r w:rsidRPr="00176260">
        <w:rPr>
          <w:rFonts w:eastAsia="Times New Roman"/>
          <w:spacing w:val="-2"/>
          <w:szCs w:val="20"/>
          <w:lang w:val="el-GR"/>
        </w:rPr>
        <w:t>αντιαιμοπεταλιακής</w:t>
      </w:r>
      <w:proofErr w:type="spellEnd"/>
      <w:r w:rsidRPr="00176260">
        <w:rPr>
          <w:rFonts w:eastAsia="Times New Roman"/>
          <w:spacing w:val="-2"/>
          <w:szCs w:val="20"/>
          <w:lang w:val="el-GR"/>
        </w:rPr>
        <w:t xml:space="preserve"> αγωγής. Η αγωγή των 2,5</w:t>
      </w:r>
      <w:r w:rsidR="00903618">
        <w:rPr>
          <w:rFonts w:eastAsia="Times New Roman"/>
          <w:spacing w:val="-2"/>
          <w:szCs w:val="20"/>
          <w:lang w:val="el-GR"/>
        </w:rPr>
        <w:t> </w:t>
      </w:r>
      <w:proofErr w:type="spellStart"/>
      <w:r w:rsidR="00903618">
        <w:rPr>
          <w:rFonts w:eastAsia="Times New Roman"/>
          <w:spacing w:val="-2"/>
          <w:szCs w:val="20"/>
          <w:lang w:val="el-GR"/>
        </w:rPr>
        <w:t>mg</w:t>
      </w:r>
      <w:proofErr w:type="spellEnd"/>
      <w:r w:rsidR="00903618">
        <w:rPr>
          <w:rFonts w:eastAsia="Times New Roman"/>
          <w:spacing w:val="-2"/>
          <w:szCs w:val="20"/>
          <w:lang w:val="el-GR"/>
        </w:rPr>
        <w:t xml:space="preserve"> </w:t>
      </w:r>
      <w:r w:rsidRPr="00176260">
        <w:rPr>
          <w:rFonts w:eastAsia="Times New Roman"/>
          <w:spacing w:val="-2"/>
          <w:szCs w:val="20"/>
          <w:lang w:val="el-GR"/>
        </w:rPr>
        <w:t xml:space="preserve">δύο φορές ημερησίως μείωσε τη θνησιμότητα, και υπάρχουν ενδείξεις ότι η χαμηλότερη δόση είχε χαμηλότερους κινδύνους αιμορραγίας, συνεπώς συνιστάται </w:t>
      </w:r>
      <w:proofErr w:type="spellStart"/>
      <w:r w:rsidRPr="00176260">
        <w:rPr>
          <w:rFonts w:eastAsia="Times New Roman"/>
          <w:spacing w:val="-2"/>
          <w:szCs w:val="20"/>
          <w:lang w:val="el-GR"/>
        </w:rPr>
        <w:t>ριβαροξαμπάνη</w:t>
      </w:r>
      <w:proofErr w:type="spellEnd"/>
      <w:r w:rsidRPr="00176260">
        <w:rPr>
          <w:rFonts w:eastAsia="Times New Roman"/>
          <w:spacing w:val="-2"/>
          <w:szCs w:val="20"/>
          <w:lang w:val="el-GR"/>
        </w:rPr>
        <w:t xml:space="preserve"> 2,5</w:t>
      </w:r>
      <w:r w:rsidR="00903618">
        <w:rPr>
          <w:rFonts w:eastAsia="Times New Roman"/>
          <w:spacing w:val="-2"/>
          <w:szCs w:val="20"/>
          <w:lang w:val="el-GR"/>
        </w:rPr>
        <w:t> </w:t>
      </w:r>
      <w:proofErr w:type="spellStart"/>
      <w:r w:rsidR="00903618">
        <w:rPr>
          <w:rFonts w:eastAsia="Times New Roman"/>
          <w:spacing w:val="-2"/>
          <w:szCs w:val="20"/>
          <w:lang w:val="el-GR"/>
        </w:rPr>
        <w:t>mg</w:t>
      </w:r>
      <w:proofErr w:type="spellEnd"/>
      <w:r w:rsidR="00903618">
        <w:rPr>
          <w:rFonts w:eastAsia="Times New Roman"/>
          <w:spacing w:val="-2"/>
          <w:szCs w:val="20"/>
          <w:lang w:val="el-GR"/>
        </w:rPr>
        <w:t xml:space="preserve"> </w:t>
      </w:r>
      <w:r w:rsidRPr="00176260">
        <w:rPr>
          <w:rFonts w:eastAsia="Times New Roman"/>
          <w:spacing w:val="-2"/>
          <w:szCs w:val="20"/>
          <w:lang w:val="el-GR"/>
        </w:rPr>
        <w:t xml:space="preserve">δύο φορές ημερησίως </w:t>
      </w:r>
      <w:proofErr w:type="spellStart"/>
      <w:r w:rsidRPr="00176260">
        <w:rPr>
          <w:rFonts w:eastAsia="Times New Roman"/>
          <w:spacing w:val="-2"/>
          <w:szCs w:val="20"/>
          <w:lang w:val="el-GR"/>
        </w:rPr>
        <w:t>συγχορηγούμενη</w:t>
      </w:r>
      <w:proofErr w:type="spellEnd"/>
      <w:r w:rsidRPr="00176260">
        <w:rPr>
          <w:rFonts w:eastAsia="Times New Roman"/>
          <w:spacing w:val="-2"/>
          <w:lang w:val="el-GR"/>
        </w:rPr>
        <w:t xml:space="preserve"> με </w:t>
      </w:r>
      <w:proofErr w:type="spellStart"/>
      <w:r w:rsidR="007046B4" w:rsidRPr="006F6407">
        <w:rPr>
          <w:lang w:val="el-GR"/>
        </w:rPr>
        <w:t>ακετυλοσαλικυλικό</w:t>
      </w:r>
      <w:proofErr w:type="spellEnd"/>
      <w:r w:rsidR="007046B4" w:rsidRPr="006F6407">
        <w:rPr>
          <w:lang w:val="el-GR"/>
        </w:rPr>
        <w:t xml:space="preserve"> οξύ</w:t>
      </w:r>
      <w:r w:rsidRPr="00176260">
        <w:rPr>
          <w:rFonts w:eastAsia="Times New Roman"/>
          <w:spacing w:val="-2"/>
          <w:lang w:val="el-GR"/>
        </w:rPr>
        <w:t xml:space="preserve"> μόνο ή με ΑΣΟ συν </w:t>
      </w:r>
      <w:proofErr w:type="spellStart"/>
      <w:r w:rsidRPr="00176260">
        <w:rPr>
          <w:rFonts w:eastAsia="Times New Roman"/>
          <w:spacing w:val="-2"/>
          <w:szCs w:val="20"/>
          <w:lang w:val="el-GR"/>
        </w:rPr>
        <w:t>κλοπιδογρέλη</w:t>
      </w:r>
      <w:proofErr w:type="spellEnd"/>
      <w:r w:rsidRPr="00176260">
        <w:rPr>
          <w:rFonts w:eastAsia="Times New Roman"/>
          <w:spacing w:val="-2"/>
          <w:szCs w:val="20"/>
          <w:lang w:val="el-GR"/>
        </w:rPr>
        <w:t xml:space="preserve"> ή </w:t>
      </w:r>
      <w:proofErr w:type="spellStart"/>
      <w:r w:rsidRPr="00176260">
        <w:rPr>
          <w:rFonts w:eastAsia="Times New Roman"/>
          <w:spacing w:val="-2"/>
          <w:szCs w:val="20"/>
          <w:lang w:val="el-GR"/>
        </w:rPr>
        <w:t>τικλοπιδίνη</w:t>
      </w:r>
      <w:proofErr w:type="spellEnd"/>
      <w:r w:rsidRPr="00176260">
        <w:rPr>
          <w:rFonts w:eastAsia="Times New Roman"/>
          <w:spacing w:val="-2"/>
          <w:lang w:val="el-GR"/>
        </w:rPr>
        <w:t xml:space="preserve"> </w:t>
      </w:r>
      <w:r w:rsidRPr="00176260">
        <w:rPr>
          <w:rFonts w:eastAsia="Times New Roman"/>
          <w:spacing w:val="-2"/>
          <w:szCs w:val="20"/>
          <w:lang w:val="el-GR"/>
        </w:rPr>
        <w:t xml:space="preserve">για την πρόληψη των </w:t>
      </w:r>
      <w:proofErr w:type="spellStart"/>
      <w:r w:rsidRPr="00176260">
        <w:rPr>
          <w:rFonts w:eastAsia="Times New Roman"/>
          <w:spacing w:val="-2"/>
          <w:szCs w:val="20"/>
          <w:lang w:val="el-GR"/>
        </w:rPr>
        <w:t>αθηροθρομβωτικών</w:t>
      </w:r>
      <w:proofErr w:type="spellEnd"/>
      <w:r w:rsidRPr="00176260">
        <w:rPr>
          <w:rFonts w:eastAsia="Times New Roman"/>
          <w:spacing w:val="-2"/>
          <w:szCs w:val="20"/>
          <w:lang w:val="el-GR"/>
        </w:rPr>
        <w:t xml:space="preserve"> επεισοδίων σε ενήλικες ασθενείς μετά από ΟΣΣ με αυξημένους καρδιακούς </w:t>
      </w:r>
      <w:proofErr w:type="spellStart"/>
      <w:r w:rsidRPr="00176260">
        <w:rPr>
          <w:rFonts w:eastAsia="Times New Roman"/>
          <w:spacing w:val="-2"/>
          <w:szCs w:val="20"/>
          <w:lang w:val="el-GR"/>
        </w:rPr>
        <w:t>βιοδείκτες</w:t>
      </w:r>
      <w:proofErr w:type="spellEnd"/>
      <w:r w:rsidRPr="00176260">
        <w:rPr>
          <w:rFonts w:eastAsia="Times New Roman"/>
          <w:spacing w:val="-2"/>
          <w:lang w:val="el-GR"/>
        </w:rPr>
        <w:t>.</w:t>
      </w:r>
    </w:p>
    <w:p w14:paraId="71A495DE" w14:textId="77777777" w:rsidR="00F93AFF" w:rsidRPr="00176260" w:rsidRDefault="00F93AFF">
      <w:pPr>
        <w:ind w:left="34"/>
        <w:rPr>
          <w:rFonts w:eastAsia="Times New Roman"/>
          <w:spacing w:val="-2"/>
          <w:szCs w:val="20"/>
          <w:lang w:val="el-GR"/>
        </w:rPr>
      </w:pPr>
      <w:r w:rsidRPr="00176260">
        <w:rPr>
          <w:rFonts w:eastAsia="Times New Roman"/>
          <w:spacing w:val="-2"/>
          <w:szCs w:val="20"/>
          <w:lang w:val="el-GR"/>
        </w:rPr>
        <w:t xml:space="preserve">Σε σχέση με το εικονικό φάρμακο, </w:t>
      </w:r>
      <w:r w:rsidR="00DF71B3" w:rsidRPr="00176260">
        <w:rPr>
          <w:rFonts w:eastAsia="Times New Roman"/>
          <w:spacing w:val="-2"/>
          <w:szCs w:val="20"/>
          <w:lang w:val="el-GR"/>
        </w:rPr>
        <w:t xml:space="preserve">η </w:t>
      </w:r>
      <w:proofErr w:type="spellStart"/>
      <w:r w:rsidR="00DF71B3" w:rsidRPr="00176260">
        <w:rPr>
          <w:rFonts w:eastAsia="Times New Roman"/>
          <w:spacing w:val="-2"/>
          <w:szCs w:val="20"/>
          <w:lang w:val="el-GR"/>
        </w:rPr>
        <w:t>ριβαροξαμπάνη</w:t>
      </w:r>
      <w:proofErr w:type="spellEnd"/>
      <w:r w:rsidRPr="00176260">
        <w:rPr>
          <w:rFonts w:eastAsia="Times New Roman"/>
          <w:spacing w:val="-2"/>
          <w:szCs w:val="20"/>
          <w:lang w:val="el-GR"/>
        </w:rPr>
        <w:t xml:space="preserve"> μείωσε σημαντικά το πρωτεύον σύνθετο τελικό σημείο του CV θανάτου, MI ή αγγειακού εγκεφαλικού επεισοδίου. Το όφελος προέκυψε κυρίως από μια μείωση του καρδιαγγειακού θανάτου και του MI και εμφανίστηκε νωρίς, με διαρκές θεραπευτικό αποτέλεσμα σε όλη τη διάρκεια της θεραπευτικής περιόδου (βλ. Πίνακα 4 και </w:t>
      </w:r>
      <w:r w:rsidR="00122C90" w:rsidRPr="00176260">
        <w:rPr>
          <w:rFonts w:eastAsia="Times New Roman"/>
          <w:spacing w:val="-2"/>
          <w:szCs w:val="20"/>
          <w:lang w:val="el-GR"/>
        </w:rPr>
        <w:t>Εικόνα</w:t>
      </w:r>
      <w:r w:rsidRPr="00176260">
        <w:rPr>
          <w:rFonts w:eastAsia="Times New Roman"/>
          <w:spacing w:val="-2"/>
          <w:szCs w:val="20"/>
          <w:lang w:val="el-GR"/>
        </w:rPr>
        <w:t xml:space="preserve"> 1). Επίσης, το πρώτο δευτερεύον τελικό σημείο (θάνατος από όλα τα αίτια, MI ή αγγειακό εγκεφαλικό επεισόδιο) μειώθηκε σημαντικά. Μια αναδρομική πρόσθετη ανάλυση κατέδειξε μια ονομαστικά σημαντική μείωση των ποσοστών επίπτωσης θρόμβωσης στο </w:t>
      </w:r>
      <w:proofErr w:type="spellStart"/>
      <w:r w:rsidRPr="00176260">
        <w:rPr>
          <w:rFonts w:eastAsia="Times New Roman"/>
          <w:spacing w:val="-2"/>
          <w:szCs w:val="20"/>
          <w:lang w:val="el-GR"/>
        </w:rPr>
        <w:t>στεντ</w:t>
      </w:r>
      <w:proofErr w:type="spellEnd"/>
      <w:r w:rsidRPr="00176260">
        <w:rPr>
          <w:rFonts w:eastAsia="Times New Roman"/>
          <w:spacing w:val="-2"/>
          <w:szCs w:val="20"/>
          <w:lang w:val="el-GR"/>
        </w:rPr>
        <w:t xml:space="preserve"> σε σύγκριση με το εικονικό φάρμακο (βλ. Πίνακα 4). Τα ποσοστά επίπτωσης για την κύρια έκβαση ασφάλειας (μη σχετιζόμενα με </w:t>
      </w:r>
      <w:proofErr w:type="spellStart"/>
      <w:r w:rsidRPr="00176260">
        <w:rPr>
          <w:rFonts w:eastAsia="Times New Roman"/>
          <w:spacing w:val="-2"/>
          <w:szCs w:val="20"/>
          <w:lang w:val="el-GR"/>
        </w:rPr>
        <w:t>αορτοστεφανιαία</w:t>
      </w:r>
      <w:proofErr w:type="spellEnd"/>
      <w:r w:rsidRPr="00176260">
        <w:rPr>
          <w:rFonts w:eastAsia="Times New Roman"/>
          <w:spacing w:val="-2"/>
          <w:szCs w:val="20"/>
          <w:lang w:val="el-GR"/>
        </w:rPr>
        <w:t xml:space="preserve"> παράκαμψη με μόσχευμα (CABG) </w:t>
      </w:r>
      <w:r w:rsidR="00EC4774" w:rsidRPr="00176260">
        <w:rPr>
          <w:noProof/>
          <w:color w:val="auto"/>
          <w:spacing w:val="-2"/>
          <w:lang w:val="el-GR"/>
        </w:rPr>
        <w:t>μείζονα</w:t>
      </w:r>
      <w:r w:rsidRPr="00176260">
        <w:rPr>
          <w:rFonts w:eastAsia="Times New Roman"/>
          <w:spacing w:val="-2"/>
          <w:szCs w:val="20"/>
          <w:lang w:val="el-GR"/>
        </w:rPr>
        <w:t xml:space="preserve"> αιμορραγικά επεισόδια κατά TIMI) ήταν υψηλότερα σε ασθενείς που υποβλήθηκαν σε θεραπεία με </w:t>
      </w:r>
      <w:proofErr w:type="spellStart"/>
      <w:r w:rsidR="00DF71B3" w:rsidRPr="00176260">
        <w:rPr>
          <w:rFonts w:eastAsia="Times New Roman"/>
          <w:spacing w:val="-2"/>
          <w:szCs w:val="20"/>
          <w:lang w:val="el-GR"/>
        </w:rPr>
        <w:t>ριβαροξαμπάνη</w:t>
      </w:r>
      <w:proofErr w:type="spellEnd"/>
      <w:r w:rsidR="00DF71B3" w:rsidRPr="00176260">
        <w:rPr>
          <w:rFonts w:eastAsia="Times New Roman"/>
          <w:spacing w:val="-2"/>
          <w:szCs w:val="20"/>
          <w:lang w:val="el-GR"/>
        </w:rPr>
        <w:t xml:space="preserve"> </w:t>
      </w:r>
      <w:r w:rsidRPr="00176260">
        <w:rPr>
          <w:rFonts w:eastAsia="Times New Roman"/>
          <w:spacing w:val="-2"/>
          <w:szCs w:val="20"/>
          <w:lang w:val="el-GR"/>
        </w:rPr>
        <w:t xml:space="preserve">από ό,τι σε ασθενείς που έλαβαν εικονικό φάρμακο (βλ. Πίνακα 6). Ωστόσο, τα ποσοστά επίπτωσης ήταν ισορροπημένα μεταξύ </w:t>
      </w:r>
      <w:r w:rsidR="00DF71B3" w:rsidRPr="00176260">
        <w:rPr>
          <w:rFonts w:eastAsia="Times New Roman"/>
          <w:spacing w:val="-2"/>
          <w:szCs w:val="20"/>
          <w:lang w:val="el-GR"/>
        </w:rPr>
        <w:t xml:space="preserve">της </w:t>
      </w:r>
      <w:proofErr w:type="spellStart"/>
      <w:r w:rsidR="00DF71B3" w:rsidRPr="00176260">
        <w:rPr>
          <w:rFonts w:eastAsia="Times New Roman"/>
          <w:spacing w:val="-2"/>
          <w:szCs w:val="20"/>
          <w:lang w:val="el-GR"/>
        </w:rPr>
        <w:t>ριβαροξαμπάνης</w:t>
      </w:r>
      <w:proofErr w:type="spellEnd"/>
      <w:r w:rsidRPr="00176260">
        <w:rPr>
          <w:rFonts w:eastAsia="Times New Roman"/>
          <w:spacing w:val="-2"/>
          <w:szCs w:val="20"/>
          <w:lang w:val="el-GR"/>
        </w:rPr>
        <w:t xml:space="preserve"> και του εικονικού φαρμάκου για τα συστατικά του σύνθετου τελικού σημείου: θανατηφόρα αιμορραγικά επεισόδια, υπόταση που απαιτεί θεραπεία με ενδοφλέβιους </w:t>
      </w:r>
      <w:proofErr w:type="spellStart"/>
      <w:r w:rsidRPr="00176260">
        <w:rPr>
          <w:rFonts w:eastAsia="Times New Roman"/>
          <w:spacing w:val="-2"/>
          <w:szCs w:val="20"/>
          <w:lang w:val="el-GR"/>
        </w:rPr>
        <w:t>ινοτρόπους</w:t>
      </w:r>
      <w:proofErr w:type="spellEnd"/>
      <w:r w:rsidRPr="00176260">
        <w:rPr>
          <w:rFonts w:eastAsia="Times New Roman"/>
          <w:spacing w:val="-2"/>
          <w:szCs w:val="20"/>
          <w:lang w:val="el-GR"/>
        </w:rPr>
        <w:t xml:space="preserve"> παράγοντες και χειρουργική παρέμβαση για συνεχιζόμενη αιμορραγία.</w:t>
      </w:r>
    </w:p>
    <w:p w14:paraId="5216603B" w14:textId="77777777" w:rsidR="00F93AFF" w:rsidRPr="00176260" w:rsidRDefault="00F93AFF">
      <w:pPr>
        <w:ind w:left="34"/>
        <w:rPr>
          <w:rFonts w:eastAsia="Times New Roman"/>
          <w:spacing w:val="-2"/>
          <w:szCs w:val="20"/>
          <w:lang w:val="el-GR"/>
        </w:rPr>
      </w:pPr>
    </w:p>
    <w:p w14:paraId="3F769791" w14:textId="77777777" w:rsidR="00F93AFF" w:rsidRPr="00176260" w:rsidRDefault="00F93AFF">
      <w:pPr>
        <w:ind w:left="34"/>
        <w:rPr>
          <w:rFonts w:eastAsia="Times New Roman"/>
          <w:spacing w:val="-2"/>
          <w:szCs w:val="20"/>
          <w:lang w:val="el-GR"/>
        </w:rPr>
      </w:pPr>
      <w:r w:rsidRPr="00176260">
        <w:rPr>
          <w:rFonts w:eastAsia="Times New Roman"/>
          <w:spacing w:val="-2"/>
          <w:szCs w:val="20"/>
          <w:lang w:val="el-GR"/>
        </w:rPr>
        <w:t xml:space="preserve">Στον Πίνακα 5 παρουσιάζονται τα αποτελέσματα της αποτελεσματικότητας σε ασθενείς που υποβλήθηκαν σε </w:t>
      </w:r>
      <w:proofErr w:type="spellStart"/>
      <w:r w:rsidRPr="00176260">
        <w:rPr>
          <w:rFonts w:eastAsia="Times New Roman"/>
          <w:spacing w:val="-2"/>
          <w:szCs w:val="20"/>
          <w:lang w:val="el-GR"/>
        </w:rPr>
        <w:t>διαδερμική</w:t>
      </w:r>
      <w:proofErr w:type="spellEnd"/>
      <w:r w:rsidRPr="00176260">
        <w:rPr>
          <w:rFonts w:eastAsia="Times New Roman"/>
          <w:spacing w:val="-2"/>
          <w:szCs w:val="20"/>
          <w:lang w:val="el-GR"/>
        </w:rPr>
        <w:t xml:space="preserve"> στεφανιαία παρέμβαση (PCΙ). Τα αποτελέσματα ασφάλειας σε αυτή την υποομάδα ασθενών που υποβλήθηκαν σε PCI ήταν συγκρίσιμα με τα γενικά αποτελέσματα ασφάλειας. </w:t>
      </w:r>
    </w:p>
    <w:p w14:paraId="43A1713D" w14:textId="2A5A0FE0" w:rsidR="00F93AFF" w:rsidRPr="00176260" w:rsidRDefault="00F93AFF">
      <w:pPr>
        <w:ind w:left="34"/>
        <w:rPr>
          <w:rFonts w:eastAsia="Times New Roman"/>
          <w:spacing w:val="-2"/>
          <w:szCs w:val="20"/>
          <w:lang w:val="el-GR"/>
        </w:rPr>
      </w:pPr>
      <w:r w:rsidRPr="00176260">
        <w:rPr>
          <w:rFonts w:eastAsia="Times New Roman"/>
          <w:spacing w:val="-2"/>
          <w:szCs w:val="20"/>
          <w:lang w:val="el-GR"/>
        </w:rPr>
        <w:t xml:space="preserve">Ασθενείς με αυξημένους </w:t>
      </w:r>
      <w:proofErr w:type="spellStart"/>
      <w:r w:rsidRPr="00176260">
        <w:rPr>
          <w:rFonts w:eastAsia="Times New Roman"/>
          <w:spacing w:val="-2"/>
          <w:szCs w:val="20"/>
          <w:lang w:val="el-GR"/>
        </w:rPr>
        <w:t>βιοδείκτες</w:t>
      </w:r>
      <w:proofErr w:type="spellEnd"/>
      <w:r w:rsidRPr="00176260">
        <w:rPr>
          <w:rFonts w:eastAsia="Times New Roman"/>
          <w:spacing w:val="-2"/>
          <w:szCs w:val="20"/>
          <w:lang w:val="el-GR"/>
        </w:rPr>
        <w:t xml:space="preserve"> (</w:t>
      </w:r>
      <w:proofErr w:type="spellStart"/>
      <w:r w:rsidRPr="00176260">
        <w:rPr>
          <w:rFonts w:eastAsia="Times New Roman"/>
          <w:spacing w:val="-2"/>
          <w:szCs w:val="20"/>
          <w:lang w:val="el-GR"/>
        </w:rPr>
        <w:t>τροπονίνη</w:t>
      </w:r>
      <w:proofErr w:type="spellEnd"/>
      <w:r w:rsidRPr="00176260">
        <w:rPr>
          <w:rFonts w:eastAsia="Times New Roman"/>
          <w:spacing w:val="-2"/>
          <w:szCs w:val="20"/>
          <w:lang w:val="el-GR"/>
        </w:rPr>
        <w:t xml:space="preserve"> ή CK-MB) και χωρίς ιστορικό αγγειακού εγκεφαλικού/ ΤΙΑ αποτελούσαν το 80</w:t>
      </w:r>
      <w:r w:rsidR="009357D9" w:rsidRPr="00176260">
        <w:rPr>
          <w:rFonts w:eastAsia="Times New Roman"/>
          <w:spacing w:val="-2"/>
          <w:szCs w:val="20"/>
          <w:lang w:val="el-GR"/>
        </w:rPr>
        <w:t>%</w:t>
      </w:r>
      <w:r w:rsidRPr="00176260">
        <w:rPr>
          <w:rFonts w:eastAsia="Times New Roman"/>
          <w:spacing w:val="-2"/>
          <w:szCs w:val="20"/>
          <w:lang w:val="el-GR"/>
        </w:rPr>
        <w:t xml:space="preserve"> του πληθυσμού της μελέτης. Τα αποτελέσματα αυτού του πληθυσμού ασθενών ήταν επίσης σύμφωνα με τα γενικά αποτελέσματα της αποτελεσματικότητας και ασφάλειας.</w:t>
      </w:r>
      <w:r w:rsidR="00246B5B" w:rsidRPr="00176260">
        <w:rPr>
          <w:rFonts w:eastAsia="Times New Roman"/>
          <w:spacing w:val="-2"/>
          <w:szCs w:val="20"/>
          <w:lang w:val="el-GR"/>
        </w:rPr>
        <w:t xml:space="preserve"> </w:t>
      </w:r>
    </w:p>
    <w:p w14:paraId="238209A7" w14:textId="77777777" w:rsidR="00F93AFF" w:rsidRPr="00176260" w:rsidRDefault="00F93AFF">
      <w:pPr>
        <w:ind w:left="34"/>
        <w:rPr>
          <w:rFonts w:eastAsia="Times New Roman"/>
          <w:spacing w:val="-2"/>
          <w:szCs w:val="20"/>
          <w:lang w:val="el-GR"/>
        </w:rPr>
      </w:pPr>
    </w:p>
    <w:tbl>
      <w:tblPr>
        <w:tblW w:w="9360" w:type="dxa"/>
        <w:tblInd w:w="108" w:type="dxa"/>
        <w:tblLook w:val="01E0" w:firstRow="1" w:lastRow="1" w:firstColumn="1" w:lastColumn="1" w:noHBand="0" w:noVBand="0"/>
      </w:tblPr>
      <w:tblGrid>
        <w:gridCol w:w="3544"/>
        <w:gridCol w:w="3827"/>
        <w:gridCol w:w="1701"/>
        <w:gridCol w:w="288"/>
      </w:tblGrid>
      <w:tr w:rsidR="00F93AFF" w:rsidRPr="00F47FF5" w14:paraId="2D1ABDD8" w14:textId="77777777">
        <w:tc>
          <w:tcPr>
            <w:tcW w:w="9360" w:type="dxa"/>
            <w:gridSpan w:val="4"/>
          </w:tcPr>
          <w:p w14:paraId="4FEA6BD3" w14:textId="77777777" w:rsidR="00F93AFF" w:rsidRDefault="00F93AFF" w:rsidP="00176260">
            <w:pPr>
              <w:keepNext/>
              <w:keepLines/>
              <w:ind w:hanging="33"/>
              <w:rPr>
                <w:rFonts w:eastAsia="Times New Roman"/>
                <w:b/>
                <w:spacing w:val="-2"/>
                <w:szCs w:val="20"/>
                <w:lang w:val="el-GR"/>
              </w:rPr>
            </w:pPr>
            <w:r w:rsidRPr="00176260">
              <w:rPr>
                <w:rFonts w:eastAsia="Times New Roman"/>
                <w:b/>
                <w:spacing w:val="-2"/>
                <w:szCs w:val="20"/>
                <w:lang w:val="el-GR"/>
              </w:rPr>
              <w:lastRenderedPageBreak/>
              <w:t>Πίνακας 4: Αποτελέσματα αποτελεσματικότητας από τη μελέτη φάσης III ATLAS ΟΣΣ 2 TIMI 51</w:t>
            </w:r>
          </w:p>
          <w:p w14:paraId="4EB91300" w14:textId="196B9972" w:rsidR="00032BEE" w:rsidRPr="00176260" w:rsidRDefault="00032BEE" w:rsidP="00176260">
            <w:pPr>
              <w:keepNext/>
              <w:keepLines/>
              <w:ind w:hanging="33"/>
              <w:rPr>
                <w:rFonts w:eastAsia="Times New Roman"/>
                <w:b/>
                <w:spacing w:val="-2"/>
                <w:szCs w:val="20"/>
                <w:lang w:val="el-GR"/>
              </w:rPr>
            </w:pPr>
          </w:p>
        </w:tc>
      </w:tr>
      <w:tr w:rsidR="00F93AFF" w:rsidRPr="00F47FF5" w14:paraId="0C2C55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blHeader/>
        </w:trPr>
        <w:tc>
          <w:tcPr>
            <w:tcW w:w="3544" w:type="dxa"/>
          </w:tcPr>
          <w:p w14:paraId="75F1CEF3" w14:textId="77777777" w:rsidR="00F93AFF" w:rsidRPr="00176260" w:rsidRDefault="00F93AFF">
            <w:pPr>
              <w:keepNext/>
              <w:rPr>
                <w:rFonts w:eastAsia="Times New Roman"/>
                <w:b/>
                <w:spacing w:val="-2"/>
                <w:szCs w:val="20"/>
                <w:lang w:val="el-GR"/>
              </w:rPr>
            </w:pPr>
            <w:r w:rsidRPr="00176260">
              <w:rPr>
                <w:rFonts w:eastAsia="Times New Roman"/>
                <w:b/>
                <w:spacing w:val="-2"/>
                <w:szCs w:val="20"/>
                <w:lang w:val="el-GR"/>
              </w:rPr>
              <w:t>Πληθυσμός μελέτης</w:t>
            </w:r>
          </w:p>
          <w:p w14:paraId="589D250E" w14:textId="77777777" w:rsidR="00F93AFF" w:rsidRPr="00176260" w:rsidRDefault="00F93AFF">
            <w:pPr>
              <w:keepNext/>
              <w:spacing w:after="120"/>
              <w:rPr>
                <w:rFonts w:eastAsia="Times New Roman"/>
                <w:spacing w:val="-2"/>
                <w:szCs w:val="20"/>
                <w:lang w:val="el-GR"/>
              </w:rPr>
            </w:pPr>
          </w:p>
        </w:tc>
        <w:tc>
          <w:tcPr>
            <w:tcW w:w="5528" w:type="dxa"/>
            <w:gridSpan w:val="2"/>
            <w:vAlign w:val="center"/>
          </w:tcPr>
          <w:p w14:paraId="1FA36FC4" w14:textId="7E2FAFB7" w:rsidR="00F93AFF" w:rsidRPr="00176260" w:rsidRDefault="00F93AFF">
            <w:pPr>
              <w:keepNext/>
              <w:rPr>
                <w:rFonts w:eastAsia="Times New Roman"/>
                <w:b/>
                <w:spacing w:val="-2"/>
                <w:szCs w:val="20"/>
                <w:lang w:val="el-GR"/>
              </w:rPr>
            </w:pPr>
            <w:r w:rsidRPr="00176260">
              <w:rPr>
                <w:rFonts w:eastAsia="Times New Roman"/>
                <w:b/>
                <w:spacing w:val="-2"/>
                <w:szCs w:val="20"/>
                <w:lang w:val="el-GR"/>
              </w:rPr>
              <w:t xml:space="preserve">Ασθενείς με πρόσφατο </w:t>
            </w:r>
            <w:bookmarkStart w:id="86" w:name="_Hlk135920650"/>
            <w:r w:rsidR="00A94AA7" w:rsidRPr="00622999">
              <w:rPr>
                <w:rFonts w:eastAsia="Times New Roman"/>
                <w:b/>
                <w:bCs/>
                <w:spacing w:val="-2"/>
                <w:lang w:val="el-GR"/>
              </w:rPr>
              <w:t>οξύ στεφανιαίο σύνδρομο</w:t>
            </w:r>
            <w:r w:rsidR="00A94AA7" w:rsidRPr="00176260">
              <w:rPr>
                <w:rFonts w:eastAsia="Times New Roman"/>
                <w:b/>
                <w:spacing w:val="-2"/>
                <w:szCs w:val="20"/>
                <w:lang w:val="el-GR"/>
              </w:rPr>
              <w:t> </w:t>
            </w:r>
            <w:bookmarkEnd w:id="86"/>
            <w:r w:rsidRPr="00176260">
              <w:rPr>
                <w:rFonts w:eastAsia="Times New Roman"/>
                <w:b/>
                <w:spacing w:val="-2"/>
                <w:szCs w:val="20"/>
                <w:lang w:val="el-GR"/>
              </w:rPr>
              <w:t> </w:t>
            </w:r>
            <w:r w:rsidRPr="00176260">
              <w:rPr>
                <w:rFonts w:eastAsia="Times New Roman"/>
                <w:b/>
                <w:spacing w:val="-2"/>
                <w:szCs w:val="20"/>
                <w:vertAlign w:val="superscript"/>
                <w:lang w:val="el-GR"/>
              </w:rPr>
              <w:t>α)</w:t>
            </w:r>
          </w:p>
          <w:p w14:paraId="5C037856" w14:textId="77777777" w:rsidR="00F93AFF" w:rsidRPr="00176260" w:rsidRDefault="00F93AFF">
            <w:pPr>
              <w:rPr>
                <w:rFonts w:eastAsia="Times New Roman"/>
                <w:spacing w:val="-2"/>
                <w:szCs w:val="20"/>
                <w:lang w:val="el-GR"/>
              </w:rPr>
            </w:pPr>
          </w:p>
        </w:tc>
      </w:tr>
      <w:tr w:rsidR="00F93AFF" w:rsidRPr="00176260" w14:paraId="1D5A3C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Height w:val="1194"/>
          <w:tblHeader/>
        </w:trPr>
        <w:tc>
          <w:tcPr>
            <w:tcW w:w="3544" w:type="dxa"/>
          </w:tcPr>
          <w:p w14:paraId="1BDFD745" w14:textId="77777777" w:rsidR="00F93AFF" w:rsidRPr="00176260" w:rsidRDefault="00F93AFF">
            <w:pPr>
              <w:keepNext/>
              <w:spacing w:after="120"/>
              <w:rPr>
                <w:rFonts w:eastAsia="Times New Roman"/>
                <w:b/>
                <w:bCs/>
                <w:spacing w:val="-2"/>
                <w:szCs w:val="20"/>
                <w:lang w:val="el-GR"/>
              </w:rPr>
            </w:pPr>
            <w:r w:rsidRPr="00176260">
              <w:rPr>
                <w:rFonts w:eastAsia="Times New Roman"/>
                <w:b/>
                <w:bCs/>
                <w:spacing w:val="-2"/>
                <w:lang w:val="el-GR"/>
              </w:rPr>
              <w:t>Δοσολογία θεραπείας</w:t>
            </w:r>
          </w:p>
          <w:p w14:paraId="75522A7C" w14:textId="77777777" w:rsidR="00F93AFF" w:rsidRPr="00176260" w:rsidRDefault="00F93AFF">
            <w:pPr>
              <w:keepNext/>
              <w:spacing w:after="120"/>
              <w:rPr>
                <w:rFonts w:eastAsia="Times New Roman"/>
                <w:b/>
                <w:bCs/>
                <w:spacing w:val="-2"/>
                <w:szCs w:val="20"/>
                <w:lang w:val="el-GR"/>
              </w:rPr>
            </w:pPr>
          </w:p>
        </w:tc>
        <w:tc>
          <w:tcPr>
            <w:tcW w:w="3827" w:type="dxa"/>
            <w:vAlign w:val="center"/>
          </w:tcPr>
          <w:p w14:paraId="4A641DA2" w14:textId="77777777" w:rsidR="00A94AA7" w:rsidRDefault="00DF71B3" w:rsidP="005F5650">
            <w:pPr>
              <w:rPr>
                <w:rFonts w:eastAsia="Times New Roman"/>
                <w:b/>
                <w:bCs/>
                <w:spacing w:val="-2"/>
                <w:szCs w:val="20"/>
                <w:lang w:val="el-GR"/>
              </w:rPr>
            </w:pPr>
            <w:proofErr w:type="spellStart"/>
            <w:r w:rsidRPr="00176260">
              <w:rPr>
                <w:rFonts w:eastAsia="Times New Roman"/>
                <w:b/>
                <w:bCs/>
                <w:spacing w:val="-2"/>
                <w:szCs w:val="20"/>
                <w:lang w:val="el-GR"/>
              </w:rPr>
              <w:t>Ριβαροξαμπάνη</w:t>
            </w:r>
            <w:proofErr w:type="spellEnd"/>
            <w:r w:rsidRPr="00176260">
              <w:rPr>
                <w:rFonts w:eastAsia="Times New Roman"/>
                <w:b/>
                <w:bCs/>
                <w:spacing w:val="-2"/>
                <w:szCs w:val="20"/>
                <w:lang w:val="el-GR"/>
              </w:rPr>
              <w:t xml:space="preserve"> </w:t>
            </w:r>
            <w:r w:rsidR="00F93AFF" w:rsidRPr="00176260">
              <w:rPr>
                <w:rFonts w:eastAsia="Times New Roman"/>
                <w:b/>
                <w:bCs/>
                <w:spacing w:val="-2"/>
                <w:szCs w:val="20"/>
                <w:lang w:val="el-GR"/>
              </w:rPr>
              <w:t>2,5 </w:t>
            </w:r>
            <w:proofErr w:type="spellStart"/>
            <w:r w:rsidR="00F93AFF" w:rsidRPr="00176260">
              <w:rPr>
                <w:rFonts w:eastAsia="Times New Roman"/>
                <w:b/>
                <w:bCs/>
                <w:spacing w:val="-2"/>
                <w:szCs w:val="20"/>
                <w:lang w:val="el-GR"/>
              </w:rPr>
              <w:t>mg</w:t>
            </w:r>
            <w:proofErr w:type="spellEnd"/>
            <w:r w:rsidR="00F93AFF" w:rsidRPr="00176260">
              <w:rPr>
                <w:rFonts w:eastAsia="Times New Roman"/>
                <w:b/>
                <w:bCs/>
                <w:spacing w:val="-2"/>
                <w:szCs w:val="20"/>
                <w:lang w:val="el-GR"/>
              </w:rPr>
              <w:t>, δύο φορές ημερησίως, N</w:t>
            </w:r>
            <w:r w:rsidR="00FF660C" w:rsidRPr="00176260">
              <w:rPr>
                <w:rFonts w:eastAsia="Times New Roman"/>
                <w:b/>
                <w:bCs/>
                <w:spacing w:val="-2"/>
                <w:szCs w:val="20"/>
                <w:lang w:val="el-GR"/>
              </w:rPr>
              <w:t xml:space="preserve"> </w:t>
            </w:r>
            <w:r w:rsidR="00F93AFF" w:rsidRPr="00176260">
              <w:rPr>
                <w:rFonts w:eastAsia="Times New Roman"/>
                <w:b/>
                <w:bCs/>
                <w:spacing w:val="-2"/>
                <w:szCs w:val="20"/>
                <w:lang w:val="el-GR"/>
              </w:rPr>
              <w:t>=</w:t>
            </w:r>
            <w:r w:rsidR="00FF660C" w:rsidRPr="00176260">
              <w:rPr>
                <w:rFonts w:eastAsia="Times New Roman"/>
                <w:b/>
                <w:bCs/>
                <w:spacing w:val="-2"/>
                <w:szCs w:val="20"/>
                <w:lang w:val="el-GR"/>
              </w:rPr>
              <w:t xml:space="preserve"> </w:t>
            </w:r>
            <w:r w:rsidR="00F93AFF" w:rsidRPr="00176260">
              <w:rPr>
                <w:rFonts w:eastAsia="Times New Roman"/>
                <w:b/>
                <w:bCs/>
                <w:spacing w:val="-2"/>
                <w:szCs w:val="20"/>
                <w:lang w:val="el-GR"/>
              </w:rPr>
              <w:t>5</w:t>
            </w:r>
            <w:r w:rsidR="005F5650">
              <w:rPr>
                <w:rFonts w:eastAsia="Times New Roman"/>
                <w:bCs/>
                <w:spacing w:val="-2"/>
                <w:szCs w:val="20"/>
                <w:lang w:val="el-GR"/>
              </w:rPr>
              <w:t> </w:t>
            </w:r>
            <w:r w:rsidR="00F93AFF" w:rsidRPr="00176260">
              <w:rPr>
                <w:rFonts w:eastAsia="Times New Roman"/>
                <w:b/>
                <w:bCs/>
                <w:spacing w:val="-2"/>
                <w:szCs w:val="20"/>
                <w:lang w:val="el-GR"/>
              </w:rPr>
              <w:t>114</w:t>
            </w:r>
            <w:r w:rsidR="00401A30" w:rsidRPr="00176260">
              <w:rPr>
                <w:rFonts w:eastAsia="Times New Roman"/>
                <w:b/>
                <w:bCs/>
                <w:spacing w:val="-2"/>
                <w:szCs w:val="20"/>
                <w:lang w:val="el-GR"/>
              </w:rPr>
              <w:t xml:space="preserve"> </w:t>
            </w:r>
            <w:r w:rsidR="00F93AFF" w:rsidRPr="00176260">
              <w:rPr>
                <w:rFonts w:eastAsia="Times New Roman"/>
                <w:b/>
                <w:bCs/>
                <w:spacing w:val="-2"/>
                <w:szCs w:val="20"/>
                <w:lang w:val="el-GR"/>
              </w:rPr>
              <w:t>n</w:t>
            </w:r>
            <w:r w:rsidR="00FF660C" w:rsidRPr="00176260">
              <w:rPr>
                <w:rFonts w:eastAsia="Times New Roman"/>
                <w:b/>
                <w:bCs/>
                <w:spacing w:val="-2"/>
                <w:szCs w:val="20"/>
                <w:lang w:val="el-GR"/>
              </w:rPr>
              <w:t xml:space="preserve"> </w:t>
            </w:r>
            <w:r w:rsidR="00F93AFF" w:rsidRPr="00176260">
              <w:rPr>
                <w:rFonts w:eastAsia="Times New Roman"/>
                <w:b/>
                <w:bCs/>
                <w:spacing w:val="-2"/>
                <w:szCs w:val="20"/>
                <w:lang w:val="el-GR"/>
              </w:rPr>
              <w:t xml:space="preserve">(%) </w:t>
            </w:r>
          </w:p>
          <w:p w14:paraId="6C34CEA1" w14:textId="222396FD" w:rsidR="00F93AFF" w:rsidRPr="00176260" w:rsidRDefault="00F93AFF" w:rsidP="005F5650">
            <w:pPr>
              <w:rPr>
                <w:rFonts w:eastAsia="Times New Roman"/>
                <w:b/>
                <w:bCs/>
                <w:spacing w:val="-2"/>
                <w:szCs w:val="20"/>
                <w:lang w:val="el-GR"/>
              </w:rPr>
            </w:pPr>
            <w:r w:rsidRPr="00176260">
              <w:rPr>
                <w:rFonts w:eastAsia="Times New Roman"/>
                <w:b/>
                <w:bCs/>
                <w:spacing w:val="-2"/>
                <w:lang w:val="el-GR"/>
              </w:rPr>
              <w:t xml:space="preserve">Αναλογία κινδύνου </w:t>
            </w:r>
            <w:r w:rsidR="00C10F27" w:rsidRPr="005571B3">
              <w:rPr>
                <w:rFonts w:eastAsia="Times New Roman"/>
                <w:b/>
                <w:bCs/>
                <w:spacing w:val="-2"/>
                <w:lang w:val="el-GR"/>
              </w:rPr>
              <w:t>(</w:t>
            </w:r>
            <w:r w:rsidR="00C10F27" w:rsidRPr="00176260">
              <w:rPr>
                <w:rFonts w:eastAsia="Times New Roman"/>
                <w:b/>
                <w:bCs/>
                <w:spacing w:val="-2"/>
              </w:rPr>
              <w:t>HR</w:t>
            </w:r>
            <w:r w:rsidR="00C10F27" w:rsidRPr="005571B3">
              <w:rPr>
                <w:rFonts w:eastAsia="Times New Roman"/>
                <w:b/>
                <w:bCs/>
                <w:spacing w:val="-2"/>
                <w:lang w:val="el-GR"/>
              </w:rPr>
              <w:t xml:space="preserve">) </w:t>
            </w:r>
            <w:r w:rsidRPr="00176260">
              <w:rPr>
                <w:rFonts w:eastAsia="Times New Roman"/>
                <w:b/>
                <w:bCs/>
                <w:spacing w:val="-2"/>
                <w:szCs w:val="20"/>
                <w:lang w:val="el-GR"/>
              </w:rPr>
              <w:t>(95</w:t>
            </w:r>
            <w:r w:rsidR="009357D9" w:rsidRPr="00176260">
              <w:rPr>
                <w:rFonts w:eastAsia="Times New Roman"/>
                <w:b/>
                <w:bCs/>
                <w:spacing w:val="-2"/>
                <w:szCs w:val="20"/>
                <w:lang w:val="el-GR"/>
              </w:rPr>
              <w:t>%</w:t>
            </w:r>
            <w:r w:rsidRPr="00176260">
              <w:rPr>
                <w:rFonts w:eastAsia="Times New Roman"/>
                <w:b/>
                <w:bCs/>
                <w:spacing w:val="-2"/>
                <w:szCs w:val="20"/>
                <w:lang w:val="el-GR"/>
              </w:rPr>
              <w:t xml:space="preserve"> CI) τιμή p </w:t>
            </w:r>
            <w:r w:rsidRPr="00176260">
              <w:rPr>
                <w:rFonts w:eastAsia="Times New Roman"/>
                <w:b/>
                <w:bCs/>
                <w:spacing w:val="-2"/>
                <w:szCs w:val="20"/>
                <w:vertAlign w:val="superscript"/>
                <w:lang w:val="el-GR"/>
              </w:rPr>
              <w:t>β)</w:t>
            </w:r>
          </w:p>
        </w:tc>
        <w:tc>
          <w:tcPr>
            <w:tcW w:w="1701" w:type="dxa"/>
            <w:vAlign w:val="center"/>
          </w:tcPr>
          <w:p w14:paraId="40E7F2CB" w14:textId="77777777" w:rsidR="00F93AFF" w:rsidRPr="00176260" w:rsidRDefault="00F93AFF" w:rsidP="005F5650">
            <w:pPr>
              <w:rPr>
                <w:rFonts w:eastAsia="Times New Roman"/>
                <w:b/>
                <w:bCs/>
                <w:spacing w:val="-2"/>
                <w:szCs w:val="20"/>
                <w:lang w:val="el-GR"/>
              </w:rPr>
            </w:pPr>
            <w:r w:rsidRPr="00176260">
              <w:rPr>
                <w:rFonts w:eastAsia="Times New Roman"/>
                <w:b/>
                <w:bCs/>
                <w:spacing w:val="-2"/>
                <w:szCs w:val="20"/>
                <w:lang w:val="el-GR"/>
              </w:rPr>
              <w:t>Εικονικό φάρμακο</w:t>
            </w:r>
            <w:r w:rsidRPr="00176260">
              <w:rPr>
                <w:rFonts w:eastAsia="Times New Roman"/>
                <w:b/>
                <w:bCs/>
                <w:spacing w:val="-2"/>
                <w:szCs w:val="20"/>
                <w:lang w:val="el-GR"/>
              </w:rPr>
              <w:br/>
              <w:t>N</w:t>
            </w:r>
            <w:r w:rsidR="00FF660C" w:rsidRPr="00176260">
              <w:rPr>
                <w:rFonts w:eastAsia="Times New Roman"/>
                <w:b/>
                <w:bCs/>
                <w:spacing w:val="-2"/>
                <w:szCs w:val="20"/>
                <w:lang w:val="el-GR"/>
              </w:rPr>
              <w:t xml:space="preserve"> </w:t>
            </w:r>
            <w:r w:rsidRPr="00176260">
              <w:rPr>
                <w:rFonts w:eastAsia="Times New Roman"/>
                <w:b/>
                <w:bCs/>
                <w:spacing w:val="-2"/>
                <w:szCs w:val="20"/>
                <w:lang w:val="el-GR"/>
              </w:rPr>
              <w:t>=</w:t>
            </w:r>
            <w:r w:rsidR="00FF660C" w:rsidRPr="00176260">
              <w:rPr>
                <w:rFonts w:eastAsia="Times New Roman"/>
                <w:b/>
                <w:bCs/>
                <w:spacing w:val="-2"/>
                <w:szCs w:val="20"/>
                <w:lang w:val="el-GR"/>
              </w:rPr>
              <w:t xml:space="preserve"> </w:t>
            </w:r>
            <w:r w:rsidRPr="00176260">
              <w:rPr>
                <w:rFonts w:eastAsia="Times New Roman"/>
                <w:b/>
                <w:bCs/>
                <w:spacing w:val="-2"/>
                <w:szCs w:val="20"/>
                <w:lang w:val="el-GR"/>
              </w:rPr>
              <w:t>5</w:t>
            </w:r>
            <w:r w:rsidR="005F5650">
              <w:rPr>
                <w:rFonts w:eastAsia="Times New Roman"/>
                <w:b/>
                <w:bCs/>
                <w:spacing w:val="-2"/>
                <w:szCs w:val="20"/>
                <w:lang w:val="el-GR"/>
              </w:rPr>
              <w:t> </w:t>
            </w:r>
            <w:r w:rsidRPr="00176260">
              <w:rPr>
                <w:rFonts w:eastAsia="Times New Roman"/>
                <w:b/>
                <w:bCs/>
                <w:spacing w:val="-2"/>
                <w:szCs w:val="20"/>
                <w:lang w:val="el-GR"/>
              </w:rPr>
              <w:t xml:space="preserve">113 </w:t>
            </w:r>
            <w:r w:rsidRPr="00176260">
              <w:rPr>
                <w:rFonts w:eastAsia="Times New Roman"/>
                <w:b/>
                <w:bCs/>
                <w:spacing w:val="-2"/>
                <w:szCs w:val="20"/>
                <w:lang w:val="el-GR"/>
              </w:rPr>
              <w:br/>
              <w:t>n</w:t>
            </w:r>
            <w:r w:rsidR="00FF660C" w:rsidRPr="00176260">
              <w:rPr>
                <w:rFonts w:eastAsia="Times New Roman"/>
                <w:b/>
                <w:bCs/>
                <w:spacing w:val="-2"/>
                <w:szCs w:val="20"/>
                <w:lang w:val="el-GR"/>
              </w:rPr>
              <w:t xml:space="preserve"> </w:t>
            </w:r>
            <w:r w:rsidRPr="00176260">
              <w:rPr>
                <w:rFonts w:eastAsia="Times New Roman"/>
                <w:b/>
                <w:bCs/>
                <w:spacing w:val="-2"/>
                <w:szCs w:val="20"/>
                <w:lang w:val="el-GR"/>
              </w:rPr>
              <w:t>(%)</w:t>
            </w:r>
          </w:p>
        </w:tc>
      </w:tr>
      <w:tr w:rsidR="00F93AFF" w:rsidRPr="00176260" w14:paraId="3C6E93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544" w:type="dxa"/>
          </w:tcPr>
          <w:p w14:paraId="29DA4868" w14:textId="77777777" w:rsidR="00F93AFF" w:rsidRPr="00176260" w:rsidRDefault="00F93AFF" w:rsidP="00176260">
            <w:pPr>
              <w:keepNext/>
              <w:rPr>
                <w:rFonts w:eastAsia="Times New Roman"/>
                <w:spacing w:val="-2"/>
                <w:szCs w:val="20"/>
                <w:lang w:val="el-GR"/>
              </w:rPr>
            </w:pPr>
            <w:r w:rsidRPr="00176260">
              <w:rPr>
                <w:rFonts w:eastAsia="Times New Roman"/>
                <w:spacing w:val="-2"/>
                <w:szCs w:val="20"/>
                <w:lang w:val="el-GR"/>
              </w:rPr>
              <w:t>Καρδιαγγειακός θάνατος, MI ή αγγειακό εγκεφαλικό επεισόδιο</w:t>
            </w:r>
          </w:p>
        </w:tc>
        <w:tc>
          <w:tcPr>
            <w:tcW w:w="3827" w:type="dxa"/>
          </w:tcPr>
          <w:p w14:paraId="36187468"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313 (6,1</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 xml:space="preserve">0,84 (0,72 </w:t>
            </w:r>
            <w:r w:rsidR="00FF660C" w:rsidRPr="00176260">
              <w:rPr>
                <w:rFonts w:eastAsia="SimSun"/>
                <w:spacing w:val="-2"/>
                <w:szCs w:val="20"/>
                <w:lang w:val="el-GR" w:eastAsia="zh-CN"/>
              </w:rPr>
              <w:t>–</w:t>
            </w:r>
            <w:r w:rsidRPr="00176260">
              <w:rPr>
                <w:rFonts w:eastAsia="SimSun"/>
                <w:spacing w:val="-2"/>
                <w:szCs w:val="20"/>
                <w:lang w:val="el-GR" w:eastAsia="zh-CN"/>
              </w:rPr>
              <w:t xml:space="preserve"> 0,97) p = 0,020*</w:t>
            </w:r>
          </w:p>
        </w:tc>
        <w:tc>
          <w:tcPr>
            <w:tcW w:w="1701" w:type="dxa"/>
          </w:tcPr>
          <w:p w14:paraId="63367D37"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376 (7,4</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r>
          </w:p>
        </w:tc>
      </w:tr>
      <w:tr w:rsidR="00F93AFF" w:rsidRPr="00176260" w14:paraId="70F01E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544" w:type="dxa"/>
          </w:tcPr>
          <w:p w14:paraId="790E2A67" w14:textId="77777777" w:rsidR="00F93AFF" w:rsidRPr="00176260" w:rsidRDefault="00F93AFF" w:rsidP="00176260">
            <w:pPr>
              <w:rPr>
                <w:rFonts w:eastAsia="Times New Roman"/>
                <w:spacing w:val="-2"/>
                <w:szCs w:val="20"/>
                <w:lang w:val="el-GR"/>
              </w:rPr>
            </w:pPr>
            <w:r w:rsidRPr="00176260">
              <w:rPr>
                <w:rFonts w:eastAsia="Times New Roman"/>
                <w:spacing w:val="-2"/>
                <w:szCs w:val="20"/>
                <w:lang w:val="el-GR"/>
              </w:rPr>
              <w:t>Θάνατος από όλα τα αίτια, MI ή αγγειακό εγκεφαλικό επεισόδιο</w:t>
            </w:r>
          </w:p>
        </w:tc>
        <w:tc>
          <w:tcPr>
            <w:tcW w:w="3827" w:type="dxa"/>
          </w:tcPr>
          <w:p w14:paraId="2F7DA914"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320 (6,3</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 xml:space="preserve">0,83 (0,72 </w:t>
            </w:r>
            <w:r w:rsidR="00FF660C" w:rsidRPr="00176260">
              <w:rPr>
                <w:rFonts w:eastAsia="SimSun"/>
                <w:spacing w:val="-2"/>
                <w:szCs w:val="20"/>
                <w:lang w:val="el-GR" w:eastAsia="zh-CN"/>
              </w:rPr>
              <w:t>–</w:t>
            </w:r>
            <w:r w:rsidRPr="00176260">
              <w:rPr>
                <w:rFonts w:eastAsia="SimSun"/>
                <w:spacing w:val="-2"/>
                <w:szCs w:val="20"/>
                <w:lang w:val="el-GR" w:eastAsia="zh-CN"/>
              </w:rPr>
              <w:t xml:space="preserve"> 0,97) p = 0,016*</w:t>
            </w:r>
          </w:p>
        </w:tc>
        <w:tc>
          <w:tcPr>
            <w:tcW w:w="1701" w:type="dxa"/>
          </w:tcPr>
          <w:p w14:paraId="02CC4141"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386 (7,5</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229F3E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544" w:type="dxa"/>
          </w:tcPr>
          <w:p w14:paraId="46BD9E7C" w14:textId="77777777" w:rsidR="00F93AFF" w:rsidRPr="00176260" w:rsidRDefault="00F93AFF" w:rsidP="00176260">
            <w:pPr>
              <w:rPr>
                <w:rFonts w:eastAsia="Times New Roman"/>
                <w:spacing w:val="-2"/>
                <w:szCs w:val="20"/>
                <w:lang w:val="el-GR"/>
              </w:rPr>
            </w:pPr>
            <w:r w:rsidRPr="00176260">
              <w:rPr>
                <w:rFonts w:eastAsia="Times New Roman"/>
                <w:spacing w:val="-2"/>
                <w:szCs w:val="20"/>
                <w:lang w:val="el-GR"/>
              </w:rPr>
              <w:t>Καρδιαγγειακός θάνατος</w:t>
            </w:r>
          </w:p>
        </w:tc>
        <w:tc>
          <w:tcPr>
            <w:tcW w:w="3827" w:type="dxa"/>
          </w:tcPr>
          <w:p w14:paraId="7375C9A5"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94 (1,8</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 xml:space="preserve">0,66 (0,51 </w:t>
            </w:r>
            <w:r w:rsidR="00FF660C" w:rsidRPr="00176260">
              <w:rPr>
                <w:rFonts w:eastAsia="SimSun"/>
                <w:spacing w:val="-2"/>
                <w:szCs w:val="20"/>
                <w:lang w:val="el-GR" w:eastAsia="zh-CN"/>
              </w:rPr>
              <w:t>–</w:t>
            </w:r>
            <w:r w:rsidRPr="00176260">
              <w:rPr>
                <w:rFonts w:eastAsia="SimSun"/>
                <w:spacing w:val="-2"/>
                <w:szCs w:val="20"/>
                <w:lang w:val="el-GR" w:eastAsia="zh-CN"/>
              </w:rPr>
              <w:t xml:space="preserve"> 0,86) p = 0,002**</w:t>
            </w:r>
          </w:p>
        </w:tc>
        <w:tc>
          <w:tcPr>
            <w:tcW w:w="1701" w:type="dxa"/>
          </w:tcPr>
          <w:p w14:paraId="08C5AD8A"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143 (2,8</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r>
          </w:p>
        </w:tc>
      </w:tr>
      <w:tr w:rsidR="00F93AFF" w:rsidRPr="00176260" w14:paraId="0F13AB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544" w:type="dxa"/>
          </w:tcPr>
          <w:p w14:paraId="522DBD9E" w14:textId="77777777" w:rsidR="00F93AFF" w:rsidRPr="00176260" w:rsidRDefault="00F93AFF" w:rsidP="00176260">
            <w:pPr>
              <w:rPr>
                <w:rFonts w:eastAsia="Times New Roman"/>
                <w:spacing w:val="-2"/>
                <w:szCs w:val="20"/>
                <w:lang w:val="el-GR"/>
              </w:rPr>
            </w:pPr>
            <w:r w:rsidRPr="00176260">
              <w:rPr>
                <w:rFonts w:eastAsia="Times New Roman"/>
                <w:spacing w:val="-2"/>
                <w:szCs w:val="20"/>
                <w:lang w:val="el-GR"/>
              </w:rPr>
              <w:t>Θάνατος από όλα τα αίτια</w:t>
            </w:r>
          </w:p>
        </w:tc>
        <w:tc>
          <w:tcPr>
            <w:tcW w:w="3827" w:type="dxa"/>
          </w:tcPr>
          <w:p w14:paraId="3FD03FAC"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103 (2,0</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 xml:space="preserve">0,68 (0,53 </w:t>
            </w:r>
            <w:r w:rsidR="00FF660C" w:rsidRPr="00176260">
              <w:rPr>
                <w:rFonts w:eastAsia="SimSun"/>
                <w:spacing w:val="-2"/>
                <w:szCs w:val="20"/>
                <w:lang w:val="el-GR" w:eastAsia="zh-CN"/>
              </w:rPr>
              <w:t>–</w:t>
            </w:r>
            <w:r w:rsidRPr="00176260">
              <w:rPr>
                <w:rFonts w:eastAsia="SimSun"/>
                <w:spacing w:val="-2"/>
                <w:szCs w:val="20"/>
                <w:lang w:val="el-GR" w:eastAsia="zh-CN"/>
              </w:rPr>
              <w:t xml:space="preserve"> 0,87) p = 0,002**</w:t>
            </w:r>
          </w:p>
        </w:tc>
        <w:tc>
          <w:tcPr>
            <w:tcW w:w="1701" w:type="dxa"/>
          </w:tcPr>
          <w:p w14:paraId="33278B31"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153 (3,0</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44BCF9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544" w:type="dxa"/>
          </w:tcPr>
          <w:p w14:paraId="009D5E91" w14:textId="77777777" w:rsidR="00F93AFF" w:rsidRPr="00176260" w:rsidRDefault="00F93AFF" w:rsidP="00176260">
            <w:pPr>
              <w:rPr>
                <w:rFonts w:eastAsia="Times New Roman"/>
                <w:spacing w:val="-2"/>
                <w:szCs w:val="20"/>
                <w:lang w:val="el-GR"/>
              </w:rPr>
            </w:pPr>
            <w:r w:rsidRPr="00176260">
              <w:rPr>
                <w:rFonts w:eastAsia="Times New Roman"/>
                <w:spacing w:val="-2"/>
                <w:szCs w:val="20"/>
                <w:lang w:val="el-GR"/>
              </w:rPr>
              <w:t>MI</w:t>
            </w:r>
          </w:p>
        </w:tc>
        <w:tc>
          <w:tcPr>
            <w:tcW w:w="3827" w:type="dxa"/>
          </w:tcPr>
          <w:p w14:paraId="30418983"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205 (4,0</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 xml:space="preserve">0,90 (0,75 </w:t>
            </w:r>
            <w:r w:rsidR="00FF660C" w:rsidRPr="00176260">
              <w:rPr>
                <w:rFonts w:eastAsia="SimSun"/>
                <w:spacing w:val="-2"/>
                <w:szCs w:val="20"/>
                <w:lang w:val="el-GR" w:eastAsia="zh-CN"/>
              </w:rPr>
              <w:t>–</w:t>
            </w:r>
            <w:r w:rsidRPr="00176260">
              <w:rPr>
                <w:rFonts w:eastAsia="SimSun"/>
                <w:spacing w:val="-2"/>
                <w:szCs w:val="20"/>
                <w:lang w:val="el-GR" w:eastAsia="zh-CN"/>
              </w:rPr>
              <w:t xml:space="preserve"> 1,09) p = 0,270</w:t>
            </w:r>
          </w:p>
        </w:tc>
        <w:tc>
          <w:tcPr>
            <w:tcW w:w="1701" w:type="dxa"/>
          </w:tcPr>
          <w:p w14:paraId="5D454034"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229 (4,5</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2C71E5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544" w:type="dxa"/>
          </w:tcPr>
          <w:p w14:paraId="20BD57C2" w14:textId="77777777" w:rsidR="00F93AFF" w:rsidRPr="00176260" w:rsidRDefault="00F93AFF" w:rsidP="00176260">
            <w:pPr>
              <w:rPr>
                <w:rFonts w:eastAsia="Times New Roman"/>
                <w:spacing w:val="-2"/>
                <w:szCs w:val="20"/>
                <w:lang w:val="el-GR"/>
              </w:rPr>
            </w:pPr>
            <w:r w:rsidRPr="00176260">
              <w:rPr>
                <w:rFonts w:eastAsia="Times New Roman"/>
                <w:spacing w:val="-2"/>
                <w:szCs w:val="20"/>
                <w:lang w:val="el-GR"/>
              </w:rPr>
              <w:t>Αγγειακό εγκεφαλικό επεισόδιο</w:t>
            </w:r>
          </w:p>
        </w:tc>
        <w:tc>
          <w:tcPr>
            <w:tcW w:w="3827" w:type="dxa"/>
          </w:tcPr>
          <w:p w14:paraId="1ADC6B4C"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46 (0,9</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 xml:space="preserve">1,13 (0,74 </w:t>
            </w:r>
            <w:r w:rsidR="00FF660C" w:rsidRPr="00176260">
              <w:rPr>
                <w:rFonts w:eastAsia="SimSun"/>
                <w:spacing w:val="-2"/>
                <w:szCs w:val="20"/>
                <w:lang w:val="el-GR" w:eastAsia="zh-CN"/>
              </w:rPr>
              <w:t>–</w:t>
            </w:r>
            <w:r w:rsidRPr="00176260">
              <w:rPr>
                <w:rFonts w:eastAsia="SimSun"/>
                <w:spacing w:val="-2"/>
                <w:szCs w:val="20"/>
                <w:lang w:val="el-GR" w:eastAsia="zh-CN"/>
              </w:rPr>
              <w:t xml:space="preserve"> 1,73) p = 0,562</w:t>
            </w:r>
          </w:p>
        </w:tc>
        <w:tc>
          <w:tcPr>
            <w:tcW w:w="1701" w:type="dxa"/>
          </w:tcPr>
          <w:p w14:paraId="150CF078"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41 (0,8</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021255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544" w:type="dxa"/>
          </w:tcPr>
          <w:p w14:paraId="2878FC59" w14:textId="77777777" w:rsidR="00F93AFF" w:rsidRPr="00176260" w:rsidRDefault="00F93AFF" w:rsidP="00176260">
            <w:pPr>
              <w:rPr>
                <w:rFonts w:eastAsia="Times New Roman"/>
                <w:spacing w:val="-2"/>
                <w:szCs w:val="20"/>
                <w:lang w:val="el-GR"/>
              </w:rPr>
            </w:pPr>
            <w:r w:rsidRPr="00176260">
              <w:rPr>
                <w:rFonts w:eastAsia="Times New Roman"/>
                <w:spacing w:val="-2"/>
                <w:szCs w:val="20"/>
                <w:lang w:val="el-GR"/>
              </w:rPr>
              <w:t xml:space="preserve">Θρόμβωση στο </w:t>
            </w:r>
            <w:proofErr w:type="spellStart"/>
            <w:r w:rsidRPr="00176260">
              <w:rPr>
                <w:rFonts w:eastAsia="Times New Roman"/>
                <w:spacing w:val="-2"/>
                <w:szCs w:val="20"/>
                <w:lang w:val="el-GR"/>
              </w:rPr>
              <w:t>στεντ</w:t>
            </w:r>
            <w:proofErr w:type="spellEnd"/>
          </w:p>
        </w:tc>
        <w:tc>
          <w:tcPr>
            <w:tcW w:w="3827" w:type="dxa"/>
          </w:tcPr>
          <w:p w14:paraId="4475BAD3"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61 (1,2</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 xml:space="preserve">0,70 (0,51 </w:t>
            </w:r>
            <w:r w:rsidR="00FF660C" w:rsidRPr="00176260">
              <w:rPr>
                <w:rFonts w:eastAsia="SimSun"/>
                <w:spacing w:val="-2"/>
                <w:szCs w:val="20"/>
                <w:lang w:val="el-GR" w:eastAsia="zh-CN"/>
              </w:rPr>
              <w:t>–</w:t>
            </w:r>
            <w:r w:rsidRPr="00176260">
              <w:rPr>
                <w:rFonts w:eastAsia="SimSun"/>
                <w:spacing w:val="-2"/>
                <w:szCs w:val="20"/>
                <w:lang w:val="el-GR" w:eastAsia="zh-CN"/>
              </w:rPr>
              <w:t xml:space="preserve"> 0,97) p = 0,033**</w:t>
            </w:r>
          </w:p>
        </w:tc>
        <w:tc>
          <w:tcPr>
            <w:tcW w:w="1701" w:type="dxa"/>
          </w:tcPr>
          <w:p w14:paraId="738CF7FB" w14:textId="77777777" w:rsidR="00F93AFF" w:rsidRPr="00176260" w:rsidRDefault="00F93AFF" w:rsidP="00176260">
            <w:pPr>
              <w:spacing w:before="120"/>
              <w:rPr>
                <w:rFonts w:eastAsia="SimSun"/>
                <w:spacing w:val="-2"/>
                <w:szCs w:val="20"/>
                <w:lang w:val="el-GR" w:eastAsia="zh-CN"/>
              </w:rPr>
            </w:pPr>
            <w:r w:rsidRPr="00176260">
              <w:rPr>
                <w:rFonts w:eastAsia="SimSun"/>
                <w:spacing w:val="-2"/>
                <w:szCs w:val="20"/>
                <w:lang w:val="el-GR" w:eastAsia="zh-CN"/>
              </w:rPr>
              <w:t>87 (1,7</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6CA1DC33" w14:textId="77777777">
        <w:tc>
          <w:tcPr>
            <w:tcW w:w="9360" w:type="dxa"/>
            <w:gridSpan w:val="4"/>
          </w:tcPr>
          <w:p w14:paraId="1462A4E3" w14:textId="77777777" w:rsidR="00F93AFF" w:rsidRPr="00176260" w:rsidRDefault="00F93AFF" w:rsidP="00176260">
            <w:pPr>
              <w:keepNext/>
              <w:rPr>
                <w:rFonts w:eastAsia="Times New Roman"/>
                <w:spacing w:val="-2"/>
                <w:szCs w:val="20"/>
                <w:lang w:val="el-GR"/>
              </w:rPr>
            </w:pPr>
            <w:r w:rsidRPr="00176260">
              <w:rPr>
                <w:rFonts w:eastAsia="Times New Roman"/>
                <w:spacing w:val="-2"/>
                <w:szCs w:val="20"/>
                <w:lang w:val="el-GR"/>
              </w:rPr>
              <w:t>α)</w:t>
            </w:r>
            <w:r w:rsidR="002176EE" w:rsidRPr="00176260">
              <w:rPr>
                <w:rFonts w:eastAsia="Times New Roman"/>
                <w:spacing w:val="-2"/>
                <w:szCs w:val="20"/>
                <w:lang w:val="el-GR"/>
              </w:rPr>
              <w:t xml:space="preserve"> </w:t>
            </w:r>
            <w:r w:rsidRPr="00176260">
              <w:rPr>
                <w:rFonts w:eastAsia="Times New Roman"/>
                <w:spacing w:val="-2"/>
                <w:szCs w:val="20"/>
                <w:lang w:val="el-GR"/>
              </w:rPr>
              <w:t xml:space="preserve">τροποποιημένη ανάλυση πρόθεσης θεραπείας (ανάλυση πρόθεσης θεραπείας στο ολοκληρωμένο σύνολο ανάλυσης για θρόμβωση </w:t>
            </w:r>
            <w:proofErr w:type="spellStart"/>
            <w:r w:rsidRPr="00176260">
              <w:rPr>
                <w:rFonts w:eastAsia="Times New Roman"/>
                <w:spacing w:val="-2"/>
                <w:szCs w:val="20"/>
                <w:lang w:val="el-GR"/>
              </w:rPr>
              <w:t>στεντ</w:t>
            </w:r>
            <w:proofErr w:type="spellEnd"/>
            <w:r w:rsidRPr="00176260">
              <w:rPr>
                <w:rFonts w:eastAsia="Times New Roman"/>
                <w:spacing w:val="-2"/>
                <w:szCs w:val="20"/>
                <w:lang w:val="el-GR"/>
              </w:rPr>
              <w:t xml:space="preserve">) </w:t>
            </w:r>
          </w:p>
          <w:p w14:paraId="275C5DDA" w14:textId="77777777" w:rsidR="00F93AFF" w:rsidRPr="00176260" w:rsidRDefault="00F93AFF" w:rsidP="00176260">
            <w:pPr>
              <w:keepNext/>
              <w:rPr>
                <w:rFonts w:eastAsia="Times New Roman"/>
                <w:spacing w:val="-2"/>
                <w:szCs w:val="20"/>
                <w:lang w:val="el-GR"/>
              </w:rPr>
            </w:pPr>
            <w:r w:rsidRPr="00176260">
              <w:rPr>
                <w:rFonts w:eastAsia="Times New Roman"/>
                <w:spacing w:val="-2"/>
                <w:szCs w:val="20"/>
                <w:lang w:val="el-GR"/>
              </w:rPr>
              <w:t>β)</w:t>
            </w:r>
            <w:r w:rsidR="00B10AD3" w:rsidRPr="00176260">
              <w:rPr>
                <w:rFonts w:eastAsia="Times New Roman"/>
                <w:spacing w:val="-2"/>
                <w:szCs w:val="20"/>
                <w:lang w:val="el-GR"/>
              </w:rPr>
              <w:t xml:space="preserve"> </w:t>
            </w:r>
            <w:r w:rsidRPr="00176260">
              <w:rPr>
                <w:rFonts w:eastAsia="Times New Roman"/>
                <w:spacing w:val="-2"/>
                <w:szCs w:val="20"/>
                <w:lang w:val="el-GR"/>
              </w:rPr>
              <w:t xml:space="preserve">έναντι εικονικού φαρμάκου, τιμή p </w:t>
            </w:r>
            <w:proofErr w:type="spellStart"/>
            <w:r w:rsidRPr="00176260">
              <w:rPr>
                <w:rFonts w:eastAsia="Times New Roman"/>
                <w:spacing w:val="-2"/>
                <w:szCs w:val="20"/>
                <w:lang w:val="el-GR"/>
              </w:rPr>
              <w:t>Log-Rank</w:t>
            </w:r>
            <w:proofErr w:type="spellEnd"/>
          </w:p>
          <w:p w14:paraId="1D894652" w14:textId="77777777" w:rsidR="00F93AFF" w:rsidRPr="00176260" w:rsidRDefault="00F93AFF" w:rsidP="00176260">
            <w:pPr>
              <w:keepNext/>
              <w:rPr>
                <w:rFonts w:eastAsia="Times New Roman"/>
                <w:spacing w:val="-2"/>
                <w:szCs w:val="20"/>
                <w:lang w:val="el-GR"/>
              </w:rPr>
            </w:pPr>
            <w:r w:rsidRPr="00176260">
              <w:rPr>
                <w:rFonts w:eastAsia="Times New Roman"/>
                <w:spacing w:val="-2"/>
                <w:szCs w:val="20"/>
                <w:lang w:val="el-GR"/>
              </w:rPr>
              <w:t>*</w:t>
            </w:r>
            <w:r w:rsidR="00B10AD3" w:rsidRPr="00176260">
              <w:rPr>
                <w:rFonts w:eastAsia="Times New Roman"/>
                <w:spacing w:val="-2"/>
                <w:szCs w:val="20"/>
                <w:lang w:val="el-GR"/>
              </w:rPr>
              <w:t xml:space="preserve"> </w:t>
            </w:r>
            <w:r w:rsidRPr="00176260">
              <w:rPr>
                <w:rFonts w:eastAsia="Times New Roman"/>
                <w:spacing w:val="-2"/>
                <w:szCs w:val="20"/>
                <w:lang w:val="el-GR"/>
              </w:rPr>
              <w:t>στατιστικά ανώτερο</w:t>
            </w:r>
          </w:p>
          <w:p w14:paraId="365B6E43" w14:textId="77777777" w:rsidR="00F93AFF" w:rsidRPr="00176260" w:rsidRDefault="00F93AFF" w:rsidP="00176260">
            <w:pPr>
              <w:keepNext/>
              <w:rPr>
                <w:rFonts w:eastAsia="Times New Roman"/>
                <w:spacing w:val="-2"/>
                <w:szCs w:val="20"/>
                <w:lang w:val="el-GR"/>
              </w:rPr>
            </w:pPr>
            <w:r w:rsidRPr="00176260">
              <w:rPr>
                <w:rFonts w:eastAsia="Times New Roman"/>
                <w:spacing w:val="-2"/>
                <w:szCs w:val="20"/>
                <w:lang w:val="el-GR"/>
              </w:rPr>
              <w:t>**</w:t>
            </w:r>
            <w:r w:rsidR="00B10AD3" w:rsidRPr="00176260">
              <w:rPr>
                <w:rFonts w:eastAsia="Times New Roman"/>
                <w:spacing w:val="-2"/>
                <w:szCs w:val="20"/>
                <w:lang w:val="el-GR"/>
              </w:rPr>
              <w:t xml:space="preserve"> </w:t>
            </w:r>
            <w:r w:rsidRPr="00176260">
              <w:rPr>
                <w:rFonts w:eastAsia="Times New Roman"/>
                <w:spacing w:val="-2"/>
                <w:szCs w:val="20"/>
                <w:lang w:val="el-GR"/>
              </w:rPr>
              <w:t>ονομαστικά σημαντικό</w:t>
            </w:r>
          </w:p>
        </w:tc>
      </w:tr>
    </w:tbl>
    <w:p w14:paraId="188984E5" w14:textId="77777777" w:rsidR="00F93AFF" w:rsidRPr="00176260" w:rsidRDefault="00F93AFF" w:rsidP="00176260">
      <w:pPr>
        <w:rPr>
          <w:rFonts w:eastAsia="Times New Roman"/>
          <w:spacing w:val="-2"/>
          <w:sz w:val="24"/>
          <w:szCs w:val="20"/>
          <w:lang w:val="el-GR"/>
        </w:rPr>
      </w:pPr>
    </w:p>
    <w:tbl>
      <w:tblPr>
        <w:tblW w:w="9390" w:type="dxa"/>
        <w:tblInd w:w="108" w:type="dxa"/>
        <w:tblLook w:val="01E0" w:firstRow="1" w:lastRow="1" w:firstColumn="1" w:lastColumn="1" w:noHBand="0" w:noVBand="0"/>
      </w:tblPr>
      <w:tblGrid>
        <w:gridCol w:w="3544"/>
        <w:gridCol w:w="3827"/>
        <w:gridCol w:w="1989"/>
        <w:gridCol w:w="30"/>
      </w:tblGrid>
      <w:tr w:rsidR="00F93AFF" w:rsidRPr="00F47FF5" w14:paraId="3CC3C3D8" w14:textId="77777777" w:rsidTr="00917026">
        <w:trPr>
          <w:gridAfter w:val="1"/>
          <w:wAfter w:w="30" w:type="dxa"/>
        </w:trPr>
        <w:tc>
          <w:tcPr>
            <w:tcW w:w="9360" w:type="dxa"/>
            <w:gridSpan w:val="3"/>
          </w:tcPr>
          <w:p w14:paraId="1EDFD441" w14:textId="77777777" w:rsidR="00F93AFF" w:rsidRDefault="00F93AFF" w:rsidP="006E1FD6">
            <w:pPr>
              <w:rPr>
                <w:b/>
                <w:bCs/>
                <w:lang w:val="el-GR"/>
              </w:rPr>
            </w:pPr>
            <w:r w:rsidRPr="00176260">
              <w:rPr>
                <w:b/>
                <w:bCs/>
                <w:lang w:val="el-GR"/>
              </w:rPr>
              <w:t xml:space="preserve">Πίνακας 5: Αποτελέσματα αποτελεσματικότητας από τη μελέτη φάσης III ATLAS </w:t>
            </w:r>
            <w:r w:rsidR="00F308E9" w:rsidRPr="00176260">
              <w:rPr>
                <w:b/>
                <w:bCs/>
                <w:lang w:val="el-GR"/>
              </w:rPr>
              <w:t>ΟΣΣ</w:t>
            </w:r>
            <w:r w:rsidR="00EA7AE9" w:rsidRPr="005571B3">
              <w:rPr>
                <w:b/>
                <w:bCs/>
                <w:iCs/>
                <w:lang w:val="el-GR"/>
              </w:rPr>
              <w:t xml:space="preserve"> 2</w:t>
            </w:r>
            <w:r w:rsidR="00EA7AE9" w:rsidRPr="00176260">
              <w:rPr>
                <w:b/>
                <w:bCs/>
                <w:iCs/>
                <w:lang w:val="el-GR"/>
              </w:rPr>
              <w:t xml:space="preserve"> </w:t>
            </w:r>
            <w:r w:rsidRPr="00176260">
              <w:rPr>
                <w:b/>
                <w:bCs/>
                <w:lang w:val="el-GR"/>
              </w:rPr>
              <w:t>TIMI 51 σε ασθενείς που υποβλήθηκαν σε PCI</w:t>
            </w:r>
          </w:p>
          <w:p w14:paraId="6EBBFC1C" w14:textId="787AECEA" w:rsidR="00032BEE" w:rsidRPr="00176260" w:rsidRDefault="00032BEE" w:rsidP="006E1FD6">
            <w:pPr>
              <w:rPr>
                <w:b/>
                <w:bCs/>
                <w:lang w:val="el-GR"/>
              </w:rPr>
            </w:pPr>
          </w:p>
        </w:tc>
      </w:tr>
      <w:tr w:rsidR="00F93AFF" w:rsidRPr="00F47FF5" w14:paraId="48CDA7EC" w14:textId="77777777" w:rsidTr="009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3544" w:type="dxa"/>
          </w:tcPr>
          <w:p w14:paraId="3D3D111B" w14:textId="77777777" w:rsidR="00F93AFF" w:rsidRPr="00176260" w:rsidRDefault="00F93AFF" w:rsidP="00176260">
            <w:pPr>
              <w:rPr>
                <w:b/>
                <w:bCs/>
                <w:lang w:val="el-GR"/>
              </w:rPr>
            </w:pPr>
            <w:r w:rsidRPr="00176260">
              <w:rPr>
                <w:b/>
                <w:bCs/>
                <w:lang w:val="el-GR"/>
              </w:rPr>
              <w:t>Πληθυσμός μελέτης</w:t>
            </w:r>
          </w:p>
          <w:p w14:paraId="6AC61844" w14:textId="77777777" w:rsidR="00F93AFF" w:rsidRPr="00176260" w:rsidRDefault="00F93AFF" w:rsidP="00176260">
            <w:pPr>
              <w:rPr>
                <w:b/>
                <w:bCs/>
                <w:lang w:val="el-GR"/>
              </w:rPr>
            </w:pPr>
          </w:p>
        </w:tc>
        <w:tc>
          <w:tcPr>
            <w:tcW w:w="5846" w:type="dxa"/>
            <w:gridSpan w:val="3"/>
            <w:vAlign w:val="center"/>
          </w:tcPr>
          <w:p w14:paraId="4C9DD247" w14:textId="06750B90" w:rsidR="00F93AFF" w:rsidRPr="00176260" w:rsidRDefault="00F93AFF" w:rsidP="006E1FD6">
            <w:pPr>
              <w:keepNext/>
              <w:keepLines/>
              <w:rPr>
                <w:rFonts w:eastAsia="Times New Roman"/>
                <w:b/>
                <w:spacing w:val="-2"/>
                <w:szCs w:val="20"/>
                <w:lang w:val="el-GR"/>
              </w:rPr>
            </w:pPr>
            <w:r w:rsidRPr="00176260">
              <w:rPr>
                <w:rFonts w:eastAsia="Times New Roman"/>
                <w:b/>
                <w:spacing w:val="-2"/>
                <w:szCs w:val="20"/>
                <w:lang w:val="el-GR"/>
              </w:rPr>
              <w:t xml:space="preserve">Ασθενείς με πρόσφατο </w:t>
            </w:r>
            <w:r w:rsidR="00E71FFC" w:rsidRPr="00917026">
              <w:rPr>
                <w:rFonts w:eastAsia="Times New Roman"/>
                <w:b/>
                <w:bCs/>
                <w:spacing w:val="-2"/>
                <w:lang w:val="el-GR"/>
              </w:rPr>
              <w:t>οξύ στεφανιαίο σύνδρομο</w:t>
            </w:r>
            <w:r w:rsidRPr="00176260">
              <w:rPr>
                <w:rFonts w:eastAsia="Times New Roman"/>
                <w:b/>
                <w:spacing w:val="-2"/>
                <w:szCs w:val="20"/>
                <w:lang w:val="el-GR"/>
              </w:rPr>
              <w:t> που υποβλήθηκαν σε PCI</w:t>
            </w:r>
            <w:r w:rsidRPr="00176260">
              <w:rPr>
                <w:rFonts w:eastAsia="Times New Roman"/>
                <w:b/>
                <w:spacing w:val="-2"/>
                <w:szCs w:val="20"/>
                <w:vertAlign w:val="superscript"/>
                <w:lang w:val="el-GR"/>
              </w:rPr>
              <w:t xml:space="preserve"> α)</w:t>
            </w:r>
          </w:p>
          <w:p w14:paraId="5D98C515" w14:textId="77777777" w:rsidR="00F93AFF" w:rsidRPr="00176260" w:rsidRDefault="00F93AFF" w:rsidP="006E1FD6">
            <w:pPr>
              <w:keepNext/>
              <w:keepLines/>
              <w:rPr>
                <w:rFonts w:eastAsia="Times New Roman"/>
                <w:spacing w:val="-2"/>
                <w:szCs w:val="20"/>
                <w:lang w:val="el-GR"/>
              </w:rPr>
            </w:pPr>
          </w:p>
        </w:tc>
      </w:tr>
      <w:tr w:rsidR="00F93AFF" w:rsidRPr="00176260" w14:paraId="77FE9462" w14:textId="77777777" w:rsidTr="009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3544" w:type="dxa"/>
          </w:tcPr>
          <w:p w14:paraId="14AFD4CA" w14:textId="77777777" w:rsidR="00F93AFF" w:rsidRPr="00176260" w:rsidRDefault="00F93AFF" w:rsidP="00176260">
            <w:pPr>
              <w:rPr>
                <w:b/>
                <w:bCs/>
                <w:lang w:val="el-GR"/>
              </w:rPr>
            </w:pPr>
            <w:r w:rsidRPr="00176260">
              <w:rPr>
                <w:b/>
                <w:bCs/>
                <w:lang w:val="el-GR"/>
              </w:rPr>
              <w:t>Δοσολογία θεραπείας</w:t>
            </w:r>
          </w:p>
          <w:p w14:paraId="38830ADF" w14:textId="77777777" w:rsidR="00F93AFF" w:rsidRPr="00176260" w:rsidRDefault="00F93AFF" w:rsidP="00176260">
            <w:pPr>
              <w:rPr>
                <w:b/>
                <w:bCs/>
                <w:lang w:val="el-GR"/>
              </w:rPr>
            </w:pPr>
          </w:p>
        </w:tc>
        <w:tc>
          <w:tcPr>
            <w:tcW w:w="3827" w:type="dxa"/>
            <w:vAlign w:val="center"/>
          </w:tcPr>
          <w:p w14:paraId="3E5AF31A" w14:textId="77777777" w:rsidR="00E71FFC" w:rsidRDefault="00DF71B3" w:rsidP="006E1FD6">
            <w:pPr>
              <w:keepNext/>
              <w:keepLines/>
              <w:rPr>
                <w:rFonts w:eastAsia="Times New Roman"/>
                <w:b/>
                <w:bCs/>
                <w:spacing w:val="-2"/>
                <w:szCs w:val="20"/>
                <w:lang w:val="el-GR"/>
              </w:rPr>
            </w:pPr>
            <w:proofErr w:type="spellStart"/>
            <w:r w:rsidRPr="00176260">
              <w:rPr>
                <w:rFonts w:eastAsia="Times New Roman"/>
                <w:b/>
                <w:bCs/>
                <w:spacing w:val="-2"/>
                <w:szCs w:val="20"/>
                <w:lang w:val="el-GR"/>
              </w:rPr>
              <w:t>Ριβαροξαμπάνη</w:t>
            </w:r>
            <w:proofErr w:type="spellEnd"/>
            <w:r w:rsidRPr="00176260">
              <w:rPr>
                <w:rFonts w:eastAsia="Times New Roman"/>
                <w:b/>
                <w:bCs/>
                <w:spacing w:val="-2"/>
                <w:szCs w:val="20"/>
                <w:lang w:val="el-GR"/>
              </w:rPr>
              <w:t xml:space="preserve"> </w:t>
            </w:r>
            <w:r w:rsidR="00F93AFF" w:rsidRPr="00176260">
              <w:rPr>
                <w:rFonts w:eastAsia="Times New Roman"/>
                <w:b/>
                <w:bCs/>
                <w:spacing w:val="-2"/>
                <w:szCs w:val="20"/>
                <w:lang w:val="el-GR"/>
              </w:rPr>
              <w:t>2,5 </w:t>
            </w:r>
            <w:proofErr w:type="spellStart"/>
            <w:r w:rsidR="00F93AFF" w:rsidRPr="00176260">
              <w:rPr>
                <w:rFonts w:eastAsia="Times New Roman"/>
                <w:b/>
                <w:bCs/>
                <w:spacing w:val="-2"/>
                <w:szCs w:val="20"/>
                <w:lang w:val="el-GR"/>
              </w:rPr>
              <w:t>mg</w:t>
            </w:r>
            <w:proofErr w:type="spellEnd"/>
            <w:r w:rsidR="00F93AFF" w:rsidRPr="00176260">
              <w:rPr>
                <w:rFonts w:eastAsia="Times New Roman"/>
                <w:b/>
                <w:bCs/>
                <w:spacing w:val="-2"/>
                <w:szCs w:val="20"/>
                <w:lang w:val="el-GR"/>
              </w:rPr>
              <w:t xml:space="preserve">, δύο φορές ημερησίως, </w:t>
            </w:r>
          </w:p>
          <w:p w14:paraId="1FE45476" w14:textId="77777777" w:rsidR="00E71FFC" w:rsidRDefault="00F93AFF" w:rsidP="006E1FD6">
            <w:pPr>
              <w:keepNext/>
              <w:keepLines/>
              <w:rPr>
                <w:rFonts w:eastAsia="Times New Roman"/>
                <w:b/>
                <w:bCs/>
                <w:spacing w:val="-2"/>
                <w:szCs w:val="20"/>
                <w:lang w:val="it-IT"/>
              </w:rPr>
            </w:pPr>
            <w:r w:rsidRPr="00917026">
              <w:rPr>
                <w:rFonts w:eastAsia="Times New Roman"/>
                <w:b/>
                <w:bCs/>
                <w:spacing w:val="-2"/>
                <w:szCs w:val="20"/>
                <w:lang w:val="it-IT"/>
              </w:rPr>
              <w:t>N</w:t>
            </w:r>
            <w:r w:rsidR="00FF660C" w:rsidRPr="00917026">
              <w:rPr>
                <w:rFonts w:eastAsia="Times New Roman"/>
                <w:b/>
                <w:bCs/>
                <w:spacing w:val="-2"/>
                <w:szCs w:val="20"/>
                <w:lang w:val="it-IT"/>
              </w:rPr>
              <w:t xml:space="preserve"> </w:t>
            </w:r>
            <w:r w:rsidRPr="00917026">
              <w:rPr>
                <w:rFonts w:eastAsia="Times New Roman"/>
                <w:b/>
                <w:bCs/>
                <w:spacing w:val="-2"/>
                <w:szCs w:val="20"/>
                <w:lang w:val="it-IT"/>
              </w:rPr>
              <w:t>=</w:t>
            </w:r>
            <w:r w:rsidR="00FF660C" w:rsidRPr="00917026">
              <w:rPr>
                <w:rFonts w:eastAsia="Times New Roman"/>
                <w:b/>
                <w:bCs/>
                <w:spacing w:val="-2"/>
                <w:szCs w:val="20"/>
                <w:lang w:val="it-IT"/>
              </w:rPr>
              <w:t xml:space="preserve"> </w:t>
            </w:r>
            <w:r w:rsidRPr="00917026">
              <w:rPr>
                <w:rFonts w:eastAsia="Times New Roman"/>
                <w:b/>
                <w:bCs/>
                <w:spacing w:val="-2"/>
                <w:szCs w:val="20"/>
                <w:lang w:val="it-IT"/>
              </w:rPr>
              <w:t>3114</w:t>
            </w:r>
            <w:r w:rsidR="00401A30" w:rsidRPr="00917026">
              <w:rPr>
                <w:rFonts w:eastAsia="Times New Roman"/>
                <w:b/>
                <w:bCs/>
                <w:spacing w:val="-2"/>
                <w:szCs w:val="20"/>
                <w:lang w:val="it-IT"/>
              </w:rPr>
              <w:t xml:space="preserve"> </w:t>
            </w:r>
            <w:r w:rsidRPr="00917026">
              <w:rPr>
                <w:rFonts w:eastAsia="Times New Roman"/>
                <w:b/>
                <w:bCs/>
                <w:spacing w:val="-2"/>
                <w:szCs w:val="20"/>
                <w:lang w:val="it-IT"/>
              </w:rPr>
              <w:t>n</w:t>
            </w:r>
            <w:r w:rsidR="00FF660C" w:rsidRPr="00917026">
              <w:rPr>
                <w:rFonts w:eastAsia="Times New Roman"/>
                <w:b/>
                <w:bCs/>
                <w:spacing w:val="-2"/>
                <w:szCs w:val="20"/>
                <w:lang w:val="it-IT"/>
              </w:rPr>
              <w:t xml:space="preserve"> </w:t>
            </w:r>
            <w:r w:rsidRPr="00917026">
              <w:rPr>
                <w:rFonts w:eastAsia="Times New Roman"/>
                <w:b/>
                <w:bCs/>
                <w:spacing w:val="-2"/>
                <w:szCs w:val="20"/>
                <w:lang w:val="it-IT"/>
              </w:rPr>
              <w:t xml:space="preserve">(%) </w:t>
            </w:r>
          </w:p>
          <w:p w14:paraId="1644DD6A" w14:textId="2C890728" w:rsidR="00F93AFF" w:rsidRPr="00917026" w:rsidRDefault="00C10F27" w:rsidP="006E1FD6">
            <w:pPr>
              <w:keepNext/>
              <w:keepLines/>
              <w:rPr>
                <w:rFonts w:eastAsia="Times New Roman"/>
                <w:b/>
                <w:bCs/>
                <w:spacing w:val="-2"/>
                <w:szCs w:val="20"/>
                <w:vertAlign w:val="superscript"/>
                <w:lang w:val="it-IT"/>
              </w:rPr>
            </w:pPr>
            <w:r w:rsidRPr="00917026">
              <w:rPr>
                <w:rFonts w:eastAsia="Times New Roman"/>
                <w:b/>
                <w:bCs/>
                <w:spacing w:val="-2"/>
                <w:lang w:val="it-IT"/>
              </w:rPr>
              <w:t>HR</w:t>
            </w:r>
            <w:r w:rsidR="00F93AFF" w:rsidRPr="00917026">
              <w:rPr>
                <w:rFonts w:eastAsia="Times New Roman"/>
                <w:b/>
                <w:bCs/>
                <w:spacing w:val="-2"/>
                <w:lang w:val="it-IT"/>
              </w:rPr>
              <w:t xml:space="preserve"> </w:t>
            </w:r>
            <w:r w:rsidR="00F93AFF" w:rsidRPr="00917026">
              <w:rPr>
                <w:rFonts w:eastAsia="Times New Roman"/>
                <w:b/>
                <w:bCs/>
                <w:spacing w:val="-2"/>
                <w:szCs w:val="20"/>
                <w:lang w:val="it-IT"/>
              </w:rPr>
              <w:t>(95</w:t>
            </w:r>
            <w:r w:rsidR="009357D9" w:rsidRPr="00917026">
              <w:rPr>
                <w:rFonts w:eastAsia="Times New Roman"/>
                <w:b/>
                <w:bCs/>
                <w:spacing w:val="-2"/>
                <w:szCs w:val="20"/>
                <w:lang w:val="it-IT"/>
              </w:rPr>
              <w:t>%</w:t>
            </w:r>
            <w:r w:rsidR="00F93AFF" w:rsidRPr="00917026">
              <w:rPr>
                <w:rFonts w:eastAsia="Times New Roman"/>
                <w:b/>
                <w:bCs/>
                <w:spacing w:val="-2"/>
                <w:szCs w:val="20"/>
                <w:lang w:val="it-IT"/>
              </w:rPr>
              <w:t xml:space="preserve"> CI) </w:t>
            </w:r>
            <w:r w:rsidR="00F93AFF" w:rsidRPr="00176260">
              <w:rPr>
                <w:rFonts w:eastAsia="Times New Roman"/>
                <w:b/>
                <w:bCs/>
                <w:spacing w:val="-2"/>
                <w:szCs w:val="20"/>
                <w:lang w:val="el-GR"/>
              </w:rPr>
              <w:t>τιμή</w:t>
            </w:r>
            <w:r w:rsidR="00F93AFF" w:rsidRPr="00917026">
              <w:rPr>
                <w:rFonts w:eastAsia="Times New Roman"/>
                <w:b/>
                <w:bCs/>
                <w:spacing w:val="-2"/>
                <w:szCs w:val="20"/>
                <w:lang w:val="it-IT"/>
              </w:rPr>
              <w:t> p </w:t>
            </w:r>
            <w:r w:rsidR="00F93AFF" w:rsidRPr="00176260">
              <w:rPr>
                <w:rFonts w:eastAsia="Times New Roman"/>
                <w:b/>
                <w:bCs/>
                <w:spacing w:val="-2"/>
                <w:szCs w:val="20"/>
                <w:vertAlign w:val="superscript"/>
                <w:lang w:val="el-GR"/>
              </w:rPr>
              <w:t>β</w:t>
            </w:r>
            <w:r w:rsidR="00F93AFF" w:rsidRPr="00917026">
              <w:rPr>
                <w:rFonts w:eastAsia="Times New Roman"/>
                <w:b/>
                <w:bCs/>
                <w:spacing w:val="-2"/>
                <w:szCs w:val="20"/>
                <w:vertAlign w:val="superscript"/>
                <w:lang w:val="it-IT"/>
              </w:rPr>
              <w:t>)</w:t>
            </w:r>
          </w:p>
          <w:p w14:paraId="6AEEDB29" w14:textId="77777777" w:rsidR="006E1FD6" w:rsidRPr="00917026" w:rsidRDefault="006E1FD6" w:rsidP="006E1FD6">
            <w:pPr>
              <w:keepNext/>
              <w:keepLines/>
              <w:rPr>
                <w:rFonts w:eastAsia="Times New Roman"/>
                <w:b/>
                <w:bCs/>
                <w:spacing w:val="-2"/>
                <w:szCs w:val="20"/>
                <w:lang w:val="it-IT"/>
              </w:rPr>
            </w:pPr>
          </w:p>
        </w:tc>
        <w:tc>
          <w:tcPr>
            <w:tcW w:w="2019" w:type="dxa"/>
            <w:gridSpan w:val="2"/>
            <w:vAlign w:val="center"/>
          </w:tcPr>
          <w:p w14:paraId="5DDF29E5" w14:textId="40EB5F00" w:rsidR="00B60C20" w:rsidRDefault="00F93AFF" w:rsidP="00917026">
            <w:pPr>
              <w:keepNext/>
              <w:keepLines/>
              <w:spacing w:line="480" w:lineRule="auto"/>
              <w:rPr>
                <w:rFonts w:eastAsia="Times New Roman"/>
                <w:b/>
                <w:bCs/>
                <w:spacing w:val="-2"/>
                <w:szCs w:val="20"/>
                <w:lang w:val="el-GR"/>
              </w:rPr>
            </w:pPr>
            <w:r w:rsidRPr="00176260">
              <w:rPr>
                <w:rFonts w:eastAsia="Times New Roman"/>
                <w:b/>
                <w:bCs/>
                <w:spacing w:val="-2"/>
                <w:szCs w:val="20"/>
                <w:lang w:val="el-GR"/>
              </w:rPr>
              <w:t>Εικονικό φάρμακο</w:t>
            </w:r>
          </w:p>
          <w:p w14:paraId="685AA1D0" w14:textId="3DA07FE2" w:rsidR="00F93AFF" w:rsidRPr="00176260" w:rsidRDefault="00F93AFF" w:rsidP="00917026">
            <w:pPr>
              <w:keepNext/>
              <w:keepLines/>
              <w:spacing w:line="720" w:lineRule="auto"/>
              <w:rPr>
                <w:rFonts w:eastAsia="Times New Roman"/>
                <w:b/>
                <w:bCs/>
                <w:spacing w:val="-2"/>
                <w:szCs w:val="20"/>
                <w:lang w:val="el-GR"/>
              </w:rPr>
            </w:pPr>
            <w:r w:rsidRPr="00176260">
              <w:rPr>
                <w:rFonts w:eastAsia="Times New Roman"/>
                <w:b/>
                <w:bCs/>
                <w:spacing w:val="-2"/>
                <w:szCs w:val="20"/>
                <w:lang w:val="el-GR"/>
              </w:rPr>
              <w:t>N</w:t>
            </w:r>
            <w:r w:rsidR="00FF660C" w:rsidRPr="00176260">
              <w:rPr>
                <w:rFonts w:eastAsia="Times New Roman"/>
                <w:b/>
                <w:bCs/>
                <w:spacing w:val="-2"/>
                <w:szCs w:val="20"/>
                <w:lang w:val="el-GR"/>
              </w:rPr>
              <w:t xml:space="preserve"> </w:t>
            </w:r>
            <w:r w:rsidRPr="00176260">
              <w:rPr>
                <w:rFonts w:eastAsia="Times New Roman"/>
                <w:b/>
                <w:bCs/>
                <w:spacing w:val="-2"/>
                <w:szCs w:val="20"/>
                <w:lang w:val="el-GR"/>
              </w:rPr>
              <w:t>=</w:t>
            </w:r>
            <w:r w:rsidR="00FF660C" w:rsidRPr="00176260">
              <w:rPr>
                <w:rFonts w:eastAsia="Times New Roman"/>
                <w:b/>
                <w:bCs/>
                <w:spacing w:val="-2"/>
                <w:szCs w:val="20"/>
                <w:lang w:val="el-GR"/>
              </w:rPr>
              <w:t xml:space="preserve"> </w:t>
            </w:r>
            <w:r w:rsidRPr="00176260">
              <w:rPr>
                <w:rFonts w:eastAsia="Times New Roman"/>
                <w:b/>
                <w:bCs/>
                <w:spacing w:val="-2"/>
                <w:szCs w:val="20"/>
                <w:lang w:val="el-GR"/>
              </w:rPr>
              <w:t>3096 n</w:t>
            </w:r>
            <w:r w:rsidR="00FF660C" w:rsidRPr="00176260">
              <w:rPr>
                <w:rFonts w:eastAsia="Times New Roman"/>
                <w:b/>
                <w:bCs/>
                <w:spacing w:val="-2"/>
                <w:szCs w:val="20"/>
                <w:lang w:val="el-GR"/>
              </w:rPr>
              <w:t xml:space="preserve"> </w:t>
            </w:r>
            <w:r w:rsidRPr="00176260">
              <w:rPr>
                <w:rFonts w:eastAsia="Times New Roman"/>
                <w:b/>
                <w:bCs/>
                <w:spacing w:val="-2"/>
                <w:szCs w:val="20"/>
                <w:lang w:val="el-GR"/>
              </w:rPr>
              <w:t>(%)</w:t>
            </w:r>
          </w:p>
        </w:tc>
      </w:tr>
      <w:tr w:rsidR="00F93AFF" w:rsidRPr="00176260" w14:paraId="797E1633" w14:textId="77777777" w:rsidTr="009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Pr>
          <w:p w14:paraId="7C8F5C0C" w14:textId="77777777" w:rsidR="00F93AFF" w:rsidRPr="00176260" w:rsidRDefault="00F93AFF" w:rsidP="00176260">
            <w:pPr>
              <w:rPr>
                <w:lang w:val="el-GR"/>
              </w:rPr>
            </w:pPr>
            <w:r w:rsidRPr="00176260">
              <w:rPr>
                <w:lang w:val="el-GR"/>
              </w:rPr>
              <w:t>Καρδιαγγειακός θάνατος, MI ή αγγειακό εγκεφαλικό επεισόδιο</w:t>
            </w:r>
          </w:p>
        </w:tc>
        <w:tc>
          <w:tcPr>
            <w:tcW w:w="3827" w:type="dxa"/>
          </w:tcPr>
          <w:p w14:paraId="22CB40A8" w14:textId="77777777" w:rsidR="00F93AFF" w:rsidRPr="00176260" w:rsidRDefault="00F93AFF" w:rsidP="006E1FD6">
            <w:pPr>
              <w:keepNext/>
              <w:keepLines/>
              <w:rPr>
                <w:rFonts w:eastAsia="SimSun"/>
                <w:spacing w:val="-2"/>
                <w:szCs w:val="20"/>
                <w:lang w:val="el-GR" w:eastAsia="zh-CN"/>
              </w:rPr>
            </w:pPr>
            <w:r w:rsidRPr="00176260">
              <w:rPr>
                <w:rFonts w:eastAsia="SimSun"/>
                <w:spacing w:val="-2"/>
                <w:szCs w:val="20"/>
                <w:lang w:val="el-GR" w:eastAsia="zh-CN"/>
              </w:rPr>
              <w:t>153 (4</w:t>
            </w:r>
            <w:r w:rsidR="00FF660C" w:rsidRPr="00176260">
              <w:rPr>
                <w:rFonts w:eastAsia="SimSun"/>
                <w:spacing w:val="-2"/>
                <w:szCs w:val="20"/>
                <w:lang w:val="el-GR" w:eastAsia="zh-CN"/>
              </w:rPr>
              <w:t>,</w:t>
            </w:r>
            <w:r w:rsidRPr="00176260">
              <w:rPr>
                <w:rFonts w:eastAsia="SimSun"/>
                <w:spacing w:val="-2"/>
                <w:szCs w:val="20"/>
                <w:lang w:val="el-GR" w:eastAsia="zh-CN"/>
              </w:rPr>
              <w:t>9</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0</w:t>
            </w:r>
            <w:r w:rsidR="00FF660C" w:rsidRPr="00176260">
              <w:rPr>
                <w:rFonts w:eastAsia="SimSun"/>
                <w:spacing w:val="-2"/>
                <w:szCs w:val="20"/>
                <w:lang w:val="el-GR" w:eastAsia="zh-CN"/>
              </w:rPr>
              <w:t>,</w:t>
            </w:r>
            <w:r w:rsidRPr="00176260">
              <w:rPr>
                <w:rFonts w:eastAsia="SimSun"/>
                <w:spacing w:val="-2"/>
                <w:szCs w:val="20"/>
                <w:lang w:val="el-GR" w:eastAsia="zh-CN"/>
              </w:rPr>
              <w:t>94 (0</w:t>
            </w:r>
            <w:r w:rsidR="00FF660C" w:rsidRPr="00176260">
              <w:rPr>
                <w:rFonts w:eastAsia="SimSun"/>
                <w:spacing w:val="-2"/>
                <w:szCs w:val="20"/>
                <w:lang w:val="el-GR" w:eastAsia="zh-CN"/>
              </w:rPr>
              <w:t>,</w:t>
            </w:r>
            <w:r w:rsidRPr="00176260">
              <w:rPr>
                <w:rFonts w:eastAsia="SimSun"/>
                <w:spacing w:val="-2"/>
                <w:szCs w:val="20"/>
                <w:lang w:val="el-GR" w:eastAsia="zh-CN"/>
              </w:rPr>
              <w:t>75, 1</w:t>
            </w:r>
            <w:r w:rsidR="00FF660C" w:rsidRPr="00176260">
              <w:rPr>
                <w:rFonts w:eastAsia="SimSun"/>
                <w:spacing w:val="-2"/>
                <w:szCs w:val="20"/>
                <w:lang w:val="el-GR" w:eastAsia="zh-CN"/>
              </w:rPr>
              <w:t>,</w:t>
            </w:r>
            <w:r w:rsidRPr="00176260">
              <w:rPr>
                <w:rFonts w:eastAsia="SimSun"/>
                <w:spacing w:val="-2"/>
                <w:szCs w:val="20"/>
                <w:lang w:val="el-GR" w:eastAsia="zh-CN"/>
              </w:rPr>
              <w:t>17) p = 0.572</w:t>
            </w:r>
          </w:p>
          <w:p w14:paraId="6A7C3017" w14:textId="77777777" w:rsidR="006E1FD6" w:rsidRPr="00176260" w:rsidRDefault="006E1FD6" w:rsidP="006E1FD6">
            <w:pPr>
              <w:keepNext/>
              <w:keepLines/>
              <w:rPr>
                <w:rFonts w:eastAsia="SimSun"/>
                <w:spacing w:val="-2"/>
                <w:szCs w:val="20"/>
                <w:lang w:val="el-GR" w:eastAsia="zh-CN"/>
              </w:rPr>
            </w:pPr>
          </w:p>
        </w:tc>
        <w:tc>
          <w:tcPr>
            <w:tcW w:w="2019" w:type="dxa"/>
            <w:gridSpan w:val="2"/>
          </w:tcPr>
          <w:p w14:paraId="394DD200" w14:textId="77777777" w:rsidR="00F93AFF" w:rsidRPr="00176260" w:rsidRDefault="00F93AFF" w:rsidP="00176260">
            <w:pPr>
              <w:keepNext/>
              <w:keepLines/>
              <w:rPr>
                <w:rFonts w:eastAsia="SimSun"/>
                <w:spacing w:val="-2"/>
                <w:szCs w:val="20"/>
                <w:lang w:val="el-GR" w:eastAsia="zh-CN"/>
              </w:rPr>
            </w:pPr>
            <w:r w:rsidRPr="00176260">
              <w:rPr>
                <w:rFonts w:eastAsia="SimSun"/>
                <w:spacing w:val="-2"/>
                <w:szCs w:val="20"/>
                <w:lang w:val="el-GR" w:eastAsia="zh-CN"/>
              </w:rPr>
              <w:t>165 (5</w:t>
            </w:r>
            <w:r w:rsidR="00FF660C" w:rsidRPr="00176260">
              <w:rPr>
                <w:rFonts w:eastAsia="SimSun"/>
                <w:spacing w:val="-2"/>
                <w:szCs w:val="20"/>
                <w:lang w:val="el-GR" w:eastAsia="zh-CN"/>
              </w:rPr>
              <w:t>,</w:t>
            </w:r>
            <w:r w:rsidRPr="00176260">
              <w:rPr>
                <w:rFonts w:eastAsia="SimSun"/>
                <w:spacing w:val="-2"/>
                <w:szCs w:val="20"/>
                <w:lang w:val="el-GR" w:eastAsia="zh-CN"/>
              </w:rPr>
              <w:t>3</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r>
          </w:p>
        </w:tc>
      </w:tr>
      <w:tr w:rsidR="00F93AFF" w:rsidRPr="00176260" w14:paraId="6229DFF7" w14:textId="77777777" w:rsidTr="009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Pr>
          <w:p w14:paraId="75269850" w14:textId="77777777" w:rsidR="00F93AFF" w:rsidRPr="00176260" w:rsidRDefault="00F93AFF" w:rsidP="00176260">
            <w:pPr>
              <w:rPr>
                <w:lang w:val="el-GR"/>
              </w:rPr>
            </w:pPr>
            <w:r w:rsidRPr="00176260">
              <w:rPr>
                <w:lang w:val="el-GR"/>
              </w:rPr>
              <w:t>Καρδιαγγειακός θάνατος</w:t>
            </w:r>
          </w:p>
        </w:tc>
        <w:tc>
          <w:tcPr>
            <w:tcW w:w="3827" w:type="dxa"/>
          </w:tcPr>
          <w:p w14:paraId="64AE2394" w14:textId="77777777" w:rsidR="00F93AFF" w:rsidRPr="00176260" w:rsidRDefault="00F93AFF" w:rsidP="006E1FD6">
            <w:pPr>
              <w:keepNext/>
              <w:keepLines/>
              <w:rPr>
                <w:rFonts w:eastAsia="SimSun"/>
                <w:spacing w:val="-2"/>
                <w:szCs w:val="20"/>
                <w:lang w:val="el-GR" w:eastAsia="zh-CN"/>
              </w:rPr>
            </w:pPr>
            <w:r w:rsidRPr="00176260">
              <w:rPr>
                <w:rFonts w:eastAsia="SimSun"/>
                <w:spacing w:val="-2"/>
                <w:szCs w:val="20"/>
                <w:lang w:val="el-GR" w:eastAsia="zh-CN"/>
              </w:rPr>
              <w:t>24 (0</w:t>
            </w:r>
            <w:r w:rsidR="00BF7026" w:rsidRPr="00176260">
              <w:rPr>
                <w:rFonts w:eastAsia="SimSun"/>
                <w:spacing w:val="-2"/>
                <w:szCs w:val="20"/>
                <w:lang w:val="el-GR" w:eastAsia="zh-CN"/>
              </w:rPr>
              <w:t>,</w:t>
            </w:r>
            <w:r w:rsidRPr="00176260">
              <w:rPr>
                <w:rFonts w:eastAsia="SimSun"/>
                <w:spacing w:val="-2"/>
                <w:szCs w:val="20"/>
                <w:lang w:val="el-GR" w:eastAsia="zh-CN"/>
              </w:rPr>
              <w:t>8</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0</w:t>
            </w:r>
            <w:r w:rsidR="00BF7026" w:rsidRPr="00176260">
              <w:rPr>
                <w:rFonts w:eastAsia="SimSun"/>
                <w:spacing w:val="-2"/>
                <w:szCs w:val="20"/>
                <w:lang w:val="el-GR" w:eastAsia="zh-CN"/>
              </w:rPr>
              <w:t>,</w:t>
            </w:r>
            <w:r w:rsidRPr="00176260">
              <w:rPr>
                <w:rFonts w:eastAsia="SimSun"/>
                <w:spacing w:val="-2"/>
                <w:szCs w:val="20"/>
                <w:lang w:val="el-GR" w:eastAsia="zh-CN"/>
              </w:rPr>
              <w:t>54 (0</w:t>
            </w:r>
            <w:r w:rsidR="00BF7026" w:rsidRPr="00176260">
              <w:rPr>
                <w:rFonts w:eastAsia="SimSun"/>
                <w:spacing w:val="-2"/>
                <w:szCs w:val="20"/>
                <w:lang w:val="el-GR" w:eastAsia="zh-CN"/>
              </w:rPr>
              <w:t>,</w:t>
            </w:r>
            <w:r w:rsidRPr="00176260">
              <w:rPr>
                <w:rFonts w:eastAsia="SimSun"/>
                <w:spacing w:val="-2"/>
                <w:szCs w:val="20"/>
                <w:lang w:val="el-GR" w:eastAsia="zh-CN"/>
              </w:rPr>
              <w:t>33, 0</w:t>
            </w:r>
            <w:r w:rsidR="00BF7026" w:rsidRPr="00176260">
              <w:rPr>
                <w:rFonts w:eastAsia="SimSun"/>
                <w:spacing w:val="-2"/>
                <w:szCs w:val="20"/>
                <w:lang w:val="el-GR" w:eastAsia="zh-CN"/>
              </w:rPr>
              <w:t>,</w:t>
            </w:r>
            <w:r w:rsidRPr="00176260">
              <w:rPr>
                <w:rFonts w:eastAsia="SimSun"/>
                <w:spacing w:val="-2"/>
                <w:szCs w:val="20"/>
                <w:lang w:val="el-GR" w:eastAsia="zh-CN"/>
              </w:rPr>
              <w:t>89) p = 0</w:t>
            </w:r>
            <w:r w:rsidR="00BF7026" w:rsidRPr="00176260">
              <w:rPr>
                <w:rFonts w:eastAsia="SimSun"/>
                <w:spacing w:val="-2"/>
                <w:szCs w:val="20"/>
                <w:lang w:val="el-GR" w:eastAsia="zh-CN"/>
              </w:rPr>
              <w:t>,</w:t>
            </w:r>
            <w:r w:rsidRPr="00176260">
              <w:rPr>
                <w:rFonts w:eastAsia="SimSun"/>
                <w:spacing w:val="-2"/>
                <w:szCs w:val="20"/>
                <w:lang w:val="el-GR" w:eastAsia="zh-CN"/>
              </w:rPr>
              <w:t>013**</w:t>
            </w:r>
          </w:p>
          <w:p w14:paraId="0797E1F9" w14:textId="77777777" w:rsidR="006E1FD6" w:rsidRPr="00176260" w:rsidRDefault="006E1FD6" w:rsidP="006E1FD6">
            <w:pPr>
              <w:keepNext/>
              <w:keepLines/>
              <w:rPr>
                <w:rFonts w:eastAsia="SimSun"/>
                <w:spacing w:val="-2"/>
                <w:szCs w:val="20"/>
                <w:lang w:val="el-GR" w:eastAsia="zh-CN"/>
              </w:rPr>
            </w:pPr>
          </w:p>
        </w:tc>
        <w:tc>
          <w:tcPr>
            <w:tcW w:w="2019" w:type="dxa"/>
            <w:gridSpan w:val="2"/>
          </w:tcPr>
          <w:p w14:paraId="68C4D4F0" w14:textId="77777777" w:rsidR="00F93AFF" w:rsidRPr="00176260" w:rsidRDefault="00F93AFF" w:rsidP="00176260">
            <w:pPr>
              <w:keepNext/>
              <w:keepLines/>
              <w:rPr>
                <w:rFonts w:eastAsia="SimSun"/>
                <w:spacing w:val="-2"/>
                <w:szCs w:val="20"/>
                <w:lang w:val="el-GR" w:eastAsia="zh-CN"/>
              </w:rPr>
            </w:pPr>
            <w:r w:rsidRPr="00176260">
              <w:rPr>
                <w:rFonts w:eastAsia="SimSun"/>
                <w:spacing w:val="-2"/>
                <w:szCs w:val="20"/>
                <w:lang w:val="el-GR" w:eastAsia="zh-CN"/>
              </w:rPr>
              <w:t>45 (1</w:t>
            </w:r>
            <w:r w:rsidR="00FF660C" w:rsidRPr="00176260">
              <w:rPr>
                <w:rFonts w:eastAsia="SimSun"/>
                <w:spacing w:val="-2"/>
                <w:szCs w:val="20"/>
                <w:lang w:val="el-GR" w:eastAsia="zh-CN"/>
              </w:rPr>
              <w:t>,</w:t>
            </w:r>
            <w:r w:rsidRPr="00176260">
              <w:rPr>
                <w:rFonts w:eastAsia="SimSun"/>
                <w:spacing w:val="-2"/>
                <w:szCs w:val="20"/>
                <w:lang w:val="el-GR" w:eastAsia="zh-CN"/>
              </w:rPr>
              <w:t>5</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40E1E2B7" w14:textId="77777777" w:rsidTr="009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Pr>
          <w:p w14:paraId="7B81EC54" w14:textId="77777777" w:rsidR="00F93AFF" w:rsidRPr="00176260" w:rsidRDefault="00F93AFF" w:rsidP="00176260">
            <w:pPr>
              <w:rPr>
                <w:lang w:val="el-GR"/>
              </w:rPr>
            </w:pPr>
            <w:r w:rsidRPr="00176260">
              <w:rPr>
                <w:lang w:val="el-GR"/>
              </w:rPr>
              <w:t>Θάνατος από όλα τα αίτια</w:t>
            </w:r>
          </w:p>
        </w:tc>
        <w:tc>
          <w:tcPr>
            <w:tcW w:w="3827" w:type="dxa"/>
          </w:tcPr>
          <w:p w14:paraId="42545E68" w14:textId="77777777" w:rsidR="00F93AFF" w:rsidRPr="00176260" w:rsidRDefault="00F93AFF" w:rsidP="006E1FD6">
            <w:pPr>
              <w:keepNext/>
              <w:keepLines/>
              <w:rPr>
                <w:rFonts w:eastAsia="SimSun"/>
                <w:spacing w:val="-2"/>
                <w:szCs w:val="20"/>
                <w:lang w:val="el-GR" w:eastAsia="zh-CN"/>
              </w:rPr>
            </w:pPr>
            <w:r w:rsidRPr="00176260">
              <w:rPr>
                <w:rFonts w:eastAsia="SimSun"/>
                <w:spacing w:val="-2"/>
                <w:szCs w:val="20"/>
                <w:lang w:val="el-GR" w:eastAsia="zh-CN"/>
              </w:rPr>
              <w:t>31 (1</w:t>
            </w:r>
            <w:r w:rsidR="00BF7026" w:rsidRPr="00176260">
              <w:rPr>
                <w:rFonts w:eastAsia="SimSun"/>
                <w:spacing w:val="-2"/>
                <w:szCs w:val="20"/>
                <w:lang w:val="el-GR" w:eastAsia="zh-CN"/>
              </w:rPr>
              <w:t>,</w:t>
            </w:r>
            <w:r w:rsidRPr="00176260">
              <w:rPr>
                <w:rFonts w:eastAsia="SimSun"/>
                <w:spacing w:val="-2"/>
                <w:szCs w:val="20"/>
                <w:lang w:val="el-GR" w:eastAsia="zh-CN"/>
              </w:rPr>
              <w:t>0</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0</w:t>
            </w:r>
            <w:r w:rsidR="00BF7026" w:rsidRPr="00176260">
              <w:rPr>
                <w:rFonts w:eastAsia="SimSun"/>
                <w:spacing w:val="-2"/>
                <w:szCs w:val="20"/>
                <w:lang w:val="el-GR" w:eastAsia="zh-CN"/>
              </w:rPr>
              <w:t>,</w:t>
            </w:r>
            <w:r w:rsidRPr="00176260">
              <w:rPr>
                <w:rFonts w:eastAsia="SimSun"/>
                <w:spacing w:val="-2"/>
                <w:szCs w:val="20"/>
                <w:lang w:val="el-GR" w:eastAsia="zh-CN"/>
              </w:rPr>
              <w:t>64 (0</w:t>
            </w:r>
            <w:r w:rsidR="00BF7026" w:rsidRPr="00176260">
              <w:rPr>
                <w:rFonts w:eastAsia="SimSun"/>
                <w:spacing w:val="-2"/>
                <w:szCs w:val="20"/>
                <w:lang w:val="el-GR" w:eastAsia="zh-CN"/>
              </w:rPr>
              <w:t>,</w:t>
            </w:r>
            <w:r w:rsidRPr="00176260">
              <w:rPr>
                <w:rFonts w:eastAsia="SimSun"/>
                <w:spacing w:val="-2"/>
                <w:szCs w:val="20"/>
                <w:lang w:val="el-GR" w:eastAsia="zh-CN"/>
              </w:rPr>
              <w:t>41, 1</w:t>
            </w:r>
            <w:r w:rsidR="00BF7026" w:rsidRPr="00176260">
              <w:rPr>
                <w:rFonts w:eastAsia="SimSun"/>
                <w:spacing w:val="-2"/>
                <w:szCs w:val="20"/>
                <w:lang w:val="el-GR" w:eastAsia="zh-CN"/>
              </w:rPr>
              <w:t>,</w:t>
            </w:r>
            <w:r w:rsidRPr="00176260">
              <w:rPr>
                <w:rFonts w:eastAsia="SimSun"/>
                <w:spacing w:val="-2"/>
                <w:szCs w:val="20"/>
                <w:lang w:val="el-GR" w:eastAsia="zh-CN"/>
              </w:rPr>
              <w:t>01) p = 0</w:t>
            </w:r>
            <w:r w:rsidR="00BF7026" w:rsidRPr="00176260">
              <w:rPr>
                <w:rFonts w:eastAsia="SimSun"/>
                <w:spacing w:val="-2"/>
                <w:szCs w:val="20"/>
                <w:lang w:val="el-GR" w:eastAsia="zh-CN"/>
              </w:rPr>
              <w:t>,</w:t>
            </w:r>
            <w:r w:rsidRPr="00176260">
              <w:rPr>
                <w:rFonts w:eastAsia="SimSun"/>
                <w:spacing w:val="-2"/>
                <w:szCs w:val="20"/>
                <w:lang w:val="el-GR" w:eastAsia="zh-CN"/>
              </w:rPr>
              <w:t>053</w:t>
            </w:r>
          </w:p>
          <w:p w14:paraId="39B69A6B" w14:textId="77777777" w:rsidR="006E1FD6" w:rsidRPr="00176260" w:rsidRDefault="006E1FD6" w:rsidP="006E1FD6">
            <w:pPr>
              <w:keepNext/>
              <w:keepLines/>
              <w:rPr>
                <w:rFonts w:eastAsia="SimSun"/>
                <w:spacing w:val="-2"/>
                <w:szCs w:val="20"/>
                <w:lang w:val="el-GR" w:eastAsia="zh-CN"/>
              </w:rPr>
            </w:pPr>
          </w:p>
        </w:tc>
        <w:tc>
          <w:tcPr>
            <w:tcW w:w="2019" w:type="dxa"/>
            <w:gridSpan w:val="2"/>
          </w:tcPr>
          <w:p w14:paraId="2D4EBE28" w14:textId="77777777" w:rsidR="00F93AFF" w:rsidRPr="00176260" w:rsidRDefault="00F93AFF" w:rsidP="00176260">
            <w:pPr>
              <w:keepNext/>
              <w:keepLines/>
              <w:rPr>
                <w:rFonts w:eastAsia="SimSun"/>
                <w:spacing w:val="-2"/>
                <w:szCs w:val="20"/>
                <w:lang w:val="el-GR" w:eastAsia="zh-CN"/>
              </w:rPr>
            </w:pPr>
            <w:r w:rsidRPr="00176260">
              <w:rPr>
                <w:rFonts w:eastAsia="SimSun"/>
                <w:spacing w:val="-2"/>
                <w:szCs w:val="20"/>
                <w:lang w:val="el-GR" w:eastAsia="zh-CN"/>
              </w:rPr>
              <w:t>49 (1</w:t>
            </w:r>
            <w:r w:rsidR="00BF7026" w:rsidRPr="00176260">
              <w:rPr>
                <w:rFonts w:eastAsia="SimSun"/>
                <w:spacing w:val="-2"/>
                <w:szCs w:val="20"/>
                <w:lang w:val="el-GR" w:eastAsia="zh-CN"/>
              </w:rPr>
              <w:t>,</w:t>
            </w:r>
            <w:r w:rsidRPr="00176260">
              <w:rPr>
                <w:rFonts w:eastAsia="SimSun"/>
                <w:spacing w:val="-2"/>
                <w:szCs w:val="20"/>
                <w:lang w:val="el-GR" w:eastAsia="zh-CN"/>
              </w:rPr>
              <w:t>6</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7881BF86" w14:textId="77777777" w:rsidTr="009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Pr>
          <w:p w14:paraId="34C36CAF" w14:textId="77777777" w:rsidR="00F93AFF" w:rsidRPr="00176260" w:rsidRDefault="00F93AFF" w:rsidP="00176260">
            <w:pPr>
              <w:rPr>
                <w:rFonts w:eastAsia="Times New Roman"/>
                <w:spacing w:val="-2"/>
                <w:szCs w:val="20"/>
                <w:lang w:val="el-GR"/>
              </w:rPr>
            </w:pPr>
            <w:r w:rsidRPr="00176260">
              <w:rPr>
                <w:rFonts w:eastAsia="Times New Roman"/>
                <w:spacing w:val="-2"/>
                <w:szCs w:val="20"/>
                <w:lang w:val="el-GR"/>
              </w:rPr>
              <w:t>MI</w:t>
            </w:r>
          </w:p>
        </w:tc>
        <w:tc>
          <w:tcPr>
            <w:tcW w:w="3827" w:type="dxa"/>
          </w:tcPr>
          <w:p w14:paraId="482D461F" w14:textId="77777777" w:rsidR="00F93AFF" w:rsidRPr="00176260" w:rsidRDefault="00F93AFF" w:rsidP="006E1FD6">
            <w:pPr>
              <w:rPr>
                <w:rFonts w:eastAsia="SimSun"/>
                <w:spacing w:val="-2"/>
                <w:szCs w:val="20"/>
                <w:lang w:val="el-GR" w:eastAsia="zh-CN"/>
              </w:rPr>
            </w:pPr>
            <w:r w:rsidRPr="00176260">
              <w:rPr>
                <w:rFonts w:eastAsia="SimSun"/>
                <w:spacing w:val="-2"/>
                <w:szCs w:val="20"/>
                <w:lang w:val="el-GR" w:eastAsia="zh-CN"/>
              </w:rPr>
              <w:t>115 (3</w:t>
            </w:r>
            <w:r w:rsidR="00BF7026" w:rsidRPr="00176260">
              <w:rPr>
                <w:rFonts w:eastAsia="SimSun"/>
                <w:spacing w:val="-2"/>
                <w:szCs w:val="20"/>
                <w:lang w:val="el-GR" w:eastAsia="zh-CN"/>
              </w:rPr>
              <w:t>,</w:t>
            </w:r>
            <w:r w:rsidRPr="00176260">
              <w:rPr>
                <w:rFonts w:eastAsia="SimSun"/>
                <w:spacing w:val="-2"/>
                <w:szCs w:val="20"/>
                <w:lang w:val="el-GR" w:eastAsia="zh-CN"/>
              </w:rPr>
              <w:t>7</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1</w:t>
            </w:r>
            <w:r w:rsidR="00BF7026" w:rsidRPr="00176260">
              <w:rPr>
                <w:rFonts w:eastAsia="SimSun"/>
                <w:spacing w:val="-2"/>
                <w:szCs w:val="20"/>
                <w:lang w:val="el-GR" w:eastAsia="zh-CN"/>
              </w:rPr>
              <w:t>,</w:t>
            </w:r>
            <w:r w:rsidRPr="00176260">
              <w:rPr>
                <w:rFonts w:eastAsia="SimSun"/>
                <w:spacing w:val="-2"/>
                <w:szCs w:val="20"/>
                <w:lang w:val="el-GR" w:eastAsia="zh-CN"/>
              </w:rPr>
              <w:t>03 (0</w:t>
            </w:r>
            <w:r w:rsidR="00BF7026" w:rsidRPr="00176260">
              <w:rPr>
                <w:rFonts w:eastAsia="SimSun"/>
                <w:spacing w:val="-2"/>
                <w:szCs w:val="20"/>
                <w:lang w:val="el-GR" w:eastAsia="zh-CN"/>
              </w:rPr>
              <w:t>,</w:t>
            </w:r>
            <w:r w:rsidRPr="00176260">
              <w:rPr>
                <w:rFonts w:eastAsia="SimSun"/>
                <w:spacing w:val="-2"/>
                <w:szCs w:val="20"/>
                <w:lang w:val="el-GR" w:eastAsia="zh-CN"/>
              </w:rPr>
              <w:t>79, 1</w:t>
            </w:r>
            <w:r w:rsidR="00BF7026" w:rsidRPr="00176260">
              <w:rPr>
                <w:rFonts w:eastAsia="SimSun"/>
                <w:spacing w:val="-2"/>
                <w:szCs w:val="20"/>
                <w:lang w:val="el-GR" w:eastAsia="zh-CN"/>
              </w:rPr>
              <w:t>,</w:t>
            </w:r>
            <w:r w:rsidRPr="00176260">
              <w:rPr>
                <w:rFonts w:eastAsia="SimSun"/>
                <w:spacing w:val="-2"/>
                <w:szCs w:val="20"/>
                <w:lang w:val="el-GR" w:eastAsia="zh-CN"/>
              </w:rPr>
              <w:t>33) p = 0</w:t>
            </w:r>
            <w:r w:rsidR="00BF7026" w:rsidRPr="00176260">
              <w:rPr>
                <w:rFonts w:eastAsia="SimSun"/>
                <w:spacing w:val="-2"/>
                <w:szCs w:val="20"/>
                <w:lang w:val="el-GR" w:eastAsia="zh-CN"/>
              </w:rPr>
              <w:t>,</w:t>
            </w:r>
            <w:r w:rsidRPr="00176260">
              <w:rPr>
                <w:rFonts w:eastAsia="SimSun"/>
                <w:spacing w:val="-2"/>
                <w:szCs w:val="20"/>
                <w:lang w:val="el-GR" w:eastAsia="zh-CN"/>
              </w:rPr>
              <w:t>829</w:t>
            </w:r>
          </w:p>
          <w:p w14:paraId="0BE7F738" w14:textId="77777777" w:rsidR="006E1FD6" w:rsidRPr="00176260" w:rsidRDefault="006E1FD6" w:rsidP="006E1FD6">
            <w:pPr>
              <w:rPr>
                <w:rFonts w:eastAsia="SimSun"/>
                <w:spacing w:val="-2"/>
                <w:szCs w:val="20"/>
                <w:lang w:val="el-GR" w:eastAsia="zh-CN"/>
              </w:rPr>
            </w:pPr>
          </w:p>
        </w:tc>
        <w:tc>
          <w:tcPr>
            <w:tcW w:w="2019" w:type="dxa"/>
            <w:gridSpan w:val="2"/>
          </w:tcPr>
          <w:p w14:paraId="5D03DEA8"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113 (3</w:t>
            </w:r>
            <w:r w:rsidR="00BF7026" w:rsidRPr="00176260">
              <w:rPr>
                <w:rFonts w:eastAsia="SimSun"/>
                <w:spacing w:val="-2"/>
                <w:szCs w:val="20"/>
                <w:lang w:val="el-GR" w:eastAsia="zh-CN"/>
              </w:rPr>
              <w:t>,</w:t>
            </w:r>
            <w:r w:rsidRPr="00176260">
              <w:rPr>
                <w:rFonts w:eastAsia="SimSun"/>
                <w:spacing w:val="-2"/>
                <w:szCs w:val="20"/>
                <w:lang w:val="el-GR" w:eastAsia="zh-CN"/>
              </w:rPr>
              <w:t>6</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35B2275C" w14:textId="77777777" w:rsidTr="009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Pr>
          <w:p w14:paraId="249D787C" w14:textId="77777777" w:rsidR="00F93AFF" w:rsidRPr="00176260" w:rsidRDefault="00F93AFF" w:rsidP="00176260">
            <w:pPr>
              <w:rPr>
                <w:rFonts w:eastAsia="Times New Roman"/>
                <w:spacing w:val="-2"/>
                <w:szCs w:val="20"/>
                <w:lang w:val="el-GR"/>
              </w:rPr>
            </w:pPr>
            <w:r w:rsidRPr="00176260">
              <w:rPr>
                <w:rFonts w:eastAsia="Times New Roman"/>
                <w:spacing w:val="-2"/>
                <w:szCs w:val="20"/>
                <w:lang w:val="el-GR"/>
              </w:rPr>
              <w:lastRenderedPageBreak/>
              <w:t>Αγγειακό εγκεφαλικό επεισόδιο</w:t>
            </w:r>
          </w:p>
        </w:tc>
        <w:tc>
          <w:tcPr>
            <w:tcW w:w="3827" w:type="dxa"/>
          </w:tcPr>
          <w:p w14:paraId="4823E9D0" w14:textId="77777777" w:rsidR="00F93AFF" w:rsidRPr="00176260" w:rsidRDefault="00F93AFF" w:rsidP="006E1FD6">
            <w:pPr>
              <w:rPr>
                <w:rFonts w:eastAsia="SimSun"/>
                <w:spacing w:val="-2"/>
                <w:szCs w:val="20"/>
                <w:lang w:val="el-GR" w:eastAsia="zh-CN"/>
              </w:rPr>
            </w:pPr>
            <w:r w:rsidRPr="00176260">
              <w:rPr>
                <w:rFonts w:eastAsia="SimSun"/>
                <w:spacing w:val="-2"/>
                <w:szCs w:val="20"/>
                <w:lang w:val="el-GR" w:eastAsia="zh-CN"/>
              </w:rPr>
              <w:t>27 (0</w:t>
            </w:r>
            <w:r w:rsidR="00BF7026" w:rsidRPr="00176260">
              <w:rPr>
                <w:rFonts w:eastAsia="SimSun"/>
                <w:spacing w:val="-2"/>
                <w:szCs w:val="20"/>
                <w:lang w:val="el-GR" w:eastAsia="zh-CN"/>
              </w:rPr>
              <w:t>,</w:t>
            </w:r>
            <w:r w:rsidRPr="00176260">
              <w:rPr>
                <w:rFonts w:eastAsia="SimSun"/>
                <w:spacing w:val="-2"/>
                <w:szCs w:val="20"/>
                <w:lang w:val="el-GR" w:eastAsia="zh-CN"/>
              </w:rPr>
              <w:t>9</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1</w:t>
            </w:r>
            <w:r w:rsidR="00BF7026" w:rsidRPr="00176260">
              <w:rPr>
                <w:rFonts w:eastAsia="SimSun"/>
                <w:spacing w:val="-2"/>
                <w:szCs w:val="20"/>
                <w:lang w:val="el-GR" w:eastAsia="zh-CN"/>
              </w:rPr>
              <w:t>,</w:t>
            </w:r>
            <w:r w:rsidRPr="00176260">
              <w:rPr>
                <w:rFonts w:eastAsia="SimSun"/>
                <w:spacing w:val="-2"/>
                <w:szCs w:val="20"/>
                <w:lang w:val="el-GR" w:eastAsia="zh-CN"/>
              </w:rPr>
              <w:t>30 (0</w:t>
            </w:r>
            <w:r w:rsidR="00BF7026" w:rsidRPr="00176260">
              <w:rPr>
                <w:rFonts w:eastAsia="SimSun"/>
                <w:spacing w:val="-2"/>
                <w:szCs w:val="20"/>
                <w:lang w:val="el-GR" w:eastAsia="zh-CN"/>
              </w:rPr>
              <w:t>,</w:t>
            </w:r>
            <w:r w:rsidRPr="00176260">
              <w:rPr>
                <w:rFonts w:eastAsia="SimSun"/>
                <w:spacing w:val="-2"/>
                <w:szCs w:val="20"/>
                <w:lang w:val="el-GR" w:eastAsia="zh-CN"/>
              </w:rPr>
              <w:t>74, 2</w:t>
            </w:r>
            <w:r w:rsidR="00BF7026" w:rsidRPr="00176260">
              <w:rPr>
                <w:rFonts w:eastAsia="SimSun"/>
                <w:spacing w:val="-2"/>
                <w:szCs w:val="20"/>
                <w:lang w:val="el-GR" w:eastAsia="zh-CN"/>
              </w:rPr>
              <w:t>,</w:t>
            </w:r>
            <w:r w:rsidRPr="00176260">
              <w:rPr>
                <w:rFonts w:eastAsia="SimSun"/>
                <w:spacing w:val="-2"/>
                <w:szCs w:val="20"/>
                <w:lang w:val="el-GR" w:eastAsia="zh-CN"/>
              </w:rPr>
              <w:t>31) p = 0</w:t>
            </w:r>
            <w:r w:rsidR="00BF7026" w:rsidRPr="00176260">
              <w:rPr>
                <w:rFonts w:eastAsia="SimSun"/>
                <w:spacing w:val="-2"/>
                <w:szCs w:val="20"/>
                <w:lang w:val="el-GR" w:eastAsia="zh-CN"/>
              </w:rPr>
              <w:t>,</w:t>
            </w:r>
            <w:r w:rsidRPr="00176260">
              <w:rPr>
                <w:rFonts w:eastAsia="SimSun"/>
                <w:spacing w:val="-2"/>
                <w:szCs w:val="20"/>
                <w:lang w:val="el-GR" w:eastAsia="zh-CN"/>
              </w:rPr>
              <w:t>360</w:t>
            </w:r>
          </w:p>
          <w:p w14:paraId="24CDB651" w14:textId="77777777" w:rsidR="006E1FD6" w:rsidRPr="00176260" w:rsidRDefault="006E1FD6" w:rsidP="006E1FD6">
            <w:pPr>
              <w:rPr>
                <w:rFonts w:eastAsia="SimSun"/>
                <w:spacing w:val="-2"/>
                <w:szCs w:val="20"/>
                <w:lang w:val="el-GR" w:eastAsia="zh-CN"/>
              </w:rPr>
            </w:pPr>
          </w:p>
        </w:tc>
        <w:tc>
          <w:tcPr>
            <w:tcW w:w="2019" w:type="dxa"/>
            <w:gridSpan w:val="2"/>
          </w:tcPr>
          <w:p w14:paraId="02D80E88"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21 (0</w:t>
            </w:r>
            <w:r w:rsidR="00BF7026" w:rsidRPr="00176260">
              <w:rPr>
                <w:rFonts w:eastAsia="SimSun"/>
                <w:spacing w:val="-2"/>
                <w:szCs w:val="20"/>
                <w:lang w:val="el-GR" w:eastAsia="zh-CN"/>
              </w:rPr>
              <w:t>,</w:t>
            </w:r>
            <w:r w:rsidRPr="00176260">
              <w:rPr>
                <w:rFonts w:eastAsia="SimSun"/>
                <w:spacing w:val="-2"/>
                <w:szCs w:val="20"/>
                <w:lang w:val="el-GR" w:eastAsia="zh-CN"/>
              </w:rPr>
              <w:t>7</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1C2585F5" w14:textId="77777777" w:rsidTr="009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Pr>
          <w:p w14:paraId="0E9CD7DB" w14:textId="77777777" w:rsidR="00F93AFF" w:rsidRPr="00176260" w:rsidRDefault="00F93AFF" w:rsidP="00176260">
            <w:pPr>
              <w:rPr>
                <w:rFonts w:eastAsia="Times New Roman"/>
                <w:spacing w:val="-2"/>
                <w:szCs w:val="20"/>
                <w:lang w:val="el-GR"/>
              </w:rPr>
            </w:pPr>
            <w:r w:rsidRPr="00176260">
              <w:rPr>
                <w:rFonts w:eastAsia="Times New Roman"/>
                <w:spacing w:val="-2"/>
                <w:szCs w:val="20"/>
                <w:lang w:val="el-GR"/>
              </w:rPr>
              <w:t xml:space="preserve">Θρόμβωση στο </w:t>
            </w:r>
            <w:proofErr w:type="spellStart"/>
            <w:r w:rsidRPr="00176260">
              <w:rPr>
                <w:rFonts w:eastAsia="Times New Roman"/>
                <w:spacing w:val="-2"/>
                <w:szCs w:val="20"/>
                <w:lang w:val="el-GR"/>
              </w:rPr>
              <w:t>στεντ</w:t>
            </w:r>
            <w:proofErr w:type="spellEnd"/>
          </w:p>
        </w:tc>
        <w:tc>
          <w:tcPr>
            <w:tcW w:w="3827" w:type="dxa"/>
          </w:tcPr>
          <w:p w14:paraId="3211B876" w14:textId="77777777" w:rsidR="00F93AFF" w:rsidRPr="00176260" w:rsidRDefault="00F93AFF" w:rsidP="006E1FD6">
            <w:pPr>
              <w:rPr>
                <w:rFonts w:eastAsia="SimSun"/>
                <w:spacing w:val="-2"/>
                <w:szCs w:val="20"/>
                <w:lang w:val="el-GR" w:eastAsia="zh-CN"/>
              </w:rPr>
            </w:pPr>
            <w:r w:rsidRPr="00176260">
              <w:rPr>
                <w:rFonts w:eastAsia="SimSun"/>
                <w:spacing w:val="-2"/>
                <w:szCs w:val="20"/>
                <w:lang w:val="el-GR" w:eastAsia="zh-CN"/>
              </w:rPr>
              <w:t>47 (1</w:t>
            </w:r>
            <w:r w:rsidR="00BF7026" w:rsidRPr="00176260">
              <w:rPr>
                <w:rFonts w:eastAsia="SimSun"/>
                <w:spacing w:val="-2"/>
                <w:szCs w:val="20"/>
                <w:lang w:val="el-GR" w:eastAsia="zh-CN"/>
              </w:rPr>
              <w:t>,</w:t>
            </w:r>
            <w:r w:rsidRPr="00176260">
              <w:rPr>
                <w:rFonts w:eastAsia="SimSun"/>
                <w:spacing w:val="-2"/>
                <w:szCs w:val="20"/>
                <w:lang w:val="el-GR" w:eastAsia="zh-CN"/>
              </w:rPr>
              <w:t>5</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0</w:t>
            </w:r>
            <w:r w:rsidR="00BF7026" w:rsidRPr="00176260">
              <w:rPr>
                <w:rFonts w:eastAsia="SimSun"/>
                <w:spacing w:val="-2"/>
                <w:szCs w:val="20"/>
                <w:lang w:val="el-GR" w:eastAsia="zh-CN"/>
              </w:rPr>
              <w:t>,</w:t>
            </w:r>
            <w:r w:rsidRPr="00176260">
              <w:rPr>
                <w:rFonts w:eastAsia="SimSun"/>
                <w:spacing w:val="-2"/>
                <w:szCs w:val="20"/>
                <w:lang w:val="el-GR" w:eastAsia="zh-CN"/>
              </w:rPr>
              <w:t>66 (0</w:t>
            </w:r>
            <w:r w:rsidR="00BF7026" w:rsidRPr="00176260">
              <w:rPr>
                <w:rFonts w:eastAsia="SimSun"/>
                <w:spacing w:val="-2"/>
                <w:szCs w:val="20"/>
                <w:lang w:val="el-GR" w:eastAsia="zh-CN"/>
              </w:rPr>
              <w:t>,</w:t>
            </w:r>
            <w:r w:rsidRPr="00176260">
              <w:rPr>
                <w:rFonts w:eastAsia="SimSun"/>
                <w:spacing w:val="-2"/>
                <w:szCs w:val="20"/>
                <w:lang w:val="el-GR" w:eastAsia="zh-CN"/>
              </w:rPr>
              <w:t>46, 0</w:t>
            </w:r>
            <w:r w:rsidR="00BF7026" w:rsidRPr="00176260">
              <w:rPr>
                <w:rFonts w:eastAsia="SimSun"/>
                <w:spacing w:val="-2"/>
                <w:szCs w:val="20"/>
                <w:lang w:val="el-GR" w:eastAsia="zh-CN"/>
              </w:rPr>
              <w:t>,</w:t>
            </w:r>
            <w:r w:rsidRPr="00176260">
              <w:rPr>
                <w:rFonts w:eastAsia="SimSun"/>
                <w:spacing w:val="-2"/>
                <w:szCs w:val="20"/>
                <w:lang w:val="el-GR" w:eastAsia="zh-CN"/>
              </w:rPr>
              <w:t>95) p = 0</w:t>
            </w:r>
            <w:r w:rsidR="00BF7026" w:rsidRPr="00176260">
              <w:rPr>
                <w:rFonts w:eastAsia="SimSun"/>
                <w:spacing w:val="-2"/>
                <w:szCs w:val="20"/>
                <w:lang w:val="el-GR" w:eastAsia="zh-CN"/>
              </w:rPr>
              <w:t>,</w:t>
            </w:r>
            <w:r w:rsidRPr="00176260">
              <w:rPr>
                <w:rFonts w:eastAsia="SimSun"/>
                <w:spacing w:val="-2"/>
                <w:szCs w:val="20"/>
                <w:lang w:val="el-GR" w:eastAsia="zh-CN"/>
              </w:rPr>
              <w:t>026**</w:t>
            </w:r>
          </w:p>
          <w:p w14:paraId="6CDE60C7" w14:textId="77777777" w:rsidR="006E1FD6" w:rsidRPr="00176260" w:rsidRDefault="006E1FD6" w:rsidP="006E1FD6">
            <w:pPr>
              <w:rPr>
                <w:rFonts w:eastAsia="SimSun"/>
                <w:spacing w:val="-2"/>
                <w:szCs w:val="20"/>
                <w:lang w:val="el-GR" w:eastAsia="zh-CN"/>
              </w:rPr>
            </w:pPr>
          </w:p>
        </w:tc>
        <w:tc>
          <w:tcPr>
            <w:tcW w:w="2019" w:type="dxa"/>
            <w:gridSpan w:val="2"/>
          </w:tcPr>
          <w:p w14:paraId="2A33B14C"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71 (2</w:t>
            </w:r>
            <w:r w:rsidR="00BF7026" w:rsidRPr="00176260">
              <w:rPr>
                <w:rFonts w:eastAsia="SimSun"/>
                <w:spacing w:val="-2"/>
                <w:szCs w:val="20"/>
                <w:lang w:val="el-GR" w:eastAsia="zh-CN"/>
              </w:rPr>
              <w:t>,</w:t>
            </w:r>
            <w:r w:rsidRPr="00176260">
              <w:rPr>
                <w:rFonts w:eastAsia="SimSun"/>
                <w:spacing w:val="-2"/>
                <w:szCs w:val="20"/>
                <w:lang w:val="el-GR" w:eastAsia="zh-CN"/>
              </w:rPr>
              <w:t>3</w:t>
            </w:r>
            <w:r w:rsidR="009357D9" w:rsidRPr="00176260">
              <w:rPr>
                <w:rFonts w:eastAsia="SimSun"/>
                <w:spacing w:val="-2"/>
                <w:szCs w:val="20"/>
                <w:lang w:val="el-GR" w:eastAsia="zh-CN"/>
              </w:rPr>
              <w:t>%</w:t>
            </w:r>
            <w:r w:rsidRPr="00176260">
              <w:rPr>
                <w:rFonts w:eastAsia="SimSun"/>
                <w:spacing w:val="-2"/>
                <w:szCs w:val="20"/>
                <w:lang w:val="el-GR" w:eastAsia="zh-CN"/>
              </w:rPr>
              <w:t>)</w:t>
            </w:r>
          </w:p>
        </w:tc>
      </w:tr>
    </w:tbl>
    <w:p w14:paraId="6690B735" w14:textId="77777777" w:rsidR="006D700F" w:rsidRPr="00176260" w:rsidRDefault="00F93AFF" w:rsidP="006E1FD6">
      <w:pPr>
        <w:keepNext/>
        <w:ind w:left="90"/>
        <w:rPr>
          <w:rFonts w:eastAsia="Times New Roman"/>
          <w:spacing w:val="-2"/>
          <w:szCs w:val="20"/>
          <w:lang w:val="el-GR"/>
        </w:rPr>
      </w:pPr>
      <w:r w:rsidRPr="00176260">
        <w:rPr>
          <w:rFonts w:eastAsia="Times New Roman"/>
          <w:spacing w:val="-2"/>
          <w:szCs w:val="20"/>
          <w:lang w:val="el-GR"/>
        </w:rPr>
        <w:t>α)</w:t>
      </w:r>
      <w:r w:rsidR="006D700F" w:rsidRPr="00176260">
        <w:rPr>
          <w:rFonts w:eastAsia="Times New Roman"/>
          <w:spacing w:val="-2"/>
          <w:szCs w:val="20"/>
          <w:lang w:val="el-GR"/>
        </w:rPr>
        <w:t xml:space="preserve"> </w:t>
      </w:r>
      <w:r w:rsidRPr="00176260">
        <w:rPr>
          <w:rFonts w:eastAsia="Times New Roman"/>
          <w:spacing w:val="-2"/>
          <w:szCs w:val="20"/>
          <w:lang w:val="el-GR"/>
        </w:rPr>
        <w:t xml:space="preserve">τροποποιημένη ανάλυση πρόθεσης θεραπείας (ανάλυση πρόθεσης θεραπείας στο ολοκληρωμένο σύνολο ανάλυσης για θρόμβωση </w:t>
      </w:r>
      <w:proofErr w:type="spellStart"/>
      <w:r w:rsidRPr="00176260">
        <w:rPr>
          <w:rFonts w:eastAsia="Times New Roman"/>
          <w:spacing w:val="-2"/>
          <w:szCs w:val="20"/>
          <w:lang w:val="el-GR"/>
        </w:rPr>
        <w:t>στεντ</w:t>
      </w:r>
      <w:proofErr w:type="spellEnd"/>
      <w:r w:rsidRPr="00176260">
        <w:rPr>
          <w:rFonts w:eastAsia="Times New Roman"/>
          <w:spacing w:val="-2"/>
          <w:szCs w:val="20"/>
          <w:lang w:val="el-GR"/>
        </w:rPr>
        <w:t>)</w:t>
      </w:r>
    </w:p>
    <w:p w14:paraId="58D156BA" w14:textId="77777777" w:rsidR="00F93AFF" w:rsidRPr="00176260" w:rsidRDefault="00F93AFF" w:rsidP="006E1FD6">
      <w:pPr>
        <w:keepNext/>
        <w:ind w:left="90"/>
        <w:rPr>
          <w:rFonts w:eastAsia="Times New Roman"/>
          <w:spacing w:val="-2"/>
          <w:szCs w:val="20"/>
          <w:lang w:val="el-GR"/>
        </w:rPr>
      </w:pPr>
      <w:r w:rsidRPr="00176260">
        <w:rPr>
          <w:rFonts w:eastAsia="Times New Roman"/>
          <w:spacing w:val="-2"/>
          <w:szCs w:val="20"/>
          <w:lang w:val="el-GR"/>
        </w:rPr>
        <w:t>β)</w:t>
      </w:r>
      <w:r w:rsidR="006D700F" w:rsidRPr="00176260">
        <w:rPr>
          <w:rFonts w:eastAsia="Times New Roman"/>
          <w:spacing w:val="-2"/>
          <w:szCs w:val="20"/>
          <w:lang w:val="el-GR"/>
        </w:rPr>
        <w:t xml:space="preserve"> </w:t>
      </w:r>
      <w:r w:rsidRPr="00176260">
        <w:rPr>
          <w:rFonts w:eastAsia="Times New Roman"/>
          <w:spacing w:val="-2"/>
          <w:szCs w:val="20"/>
          <w:lang w:val="el-GR"/>
        </w:rPr>
        <w:t xml:space="preserve">έναντι εικονικού φαρμάκου, τιμή p </w:t>
      </w:r>
      <w:proofErr w:type="spellStart"/>
      <w:r w:rsidRPr="00176260">
        <w:rPr>
          <w:rFonts w:eastAsia="Times New Roman"/>
          <w:spacing w:val="-2"/>
          <w:szCs w:val="20"/>
          <w:lang w:val="el-GR"/>
        </w:rPr>
        <w:t>Log-Rank</w:t>
      </w:r>
      <w:proofErr w:type="spellEnd"/>
    </w:p>
    <w:p w14:paraId="71F8FBAD" w14:textId="77777777" w:rsidR="00F93AFF" w:rsidRPr="00176260" w:rsidRDefault="00F93AFF" w:rsidP="006E1FD6">
      <w:pPr>
        <w:keepNext/>
        <w:ind w:left="90"/>
        <w:rPr>
          <w:rFonts w:eastAsia="Times New Roman"/>
          <w:spacing w:val="-2"/>
          <w:szCs w:val="20"/>
          <w:lang w:val="el-GR"/>
        </w:rPr>
      </w:pPr>
      <w:r w:rsidRPr="00176260">
        <w:rPr>
          <w:rFonts w:eastAsia="Times New Roman"/>
          <w:spacing w:val="-2"/>
          <w:szCs w:val="20"/>
          <w:lang w:val="el-GR"/>
        </w:rPr>
        <w:t>**</w:t>
      </w:r>
      <w:r w:rsidR="006D700F" w:rsidRPr="00176260">
        <w:rPr>
          <w:rFonts w:eastAsia="Times New Roman"/>
          <w:spacing w:val="-2"/>
          <w:szCs w:val="20"/>
          <w:lang w:val="el-GR"/>
        </w:rPr>
        <w:t xml:space="preserve"> </w:t>
      </w:r>
      <w:r w:rsidRPr="00176260">
        <w:rPr>
          <w:rFonts w:eastAsia="Times New Roman"/>
          <w:spacing w:val="-2"/>
          <w:szCs w:val="20"/>
          <w:lang w:val="el-GR"/>
        </w:rPr>
        <w:t>ονομαστικά σημαντικό</w:t>
      </w:r>
    </w:p>
    <w:p w14:paraId="77DC2171" w14:textId="77777777" w:rsidR="00F93AFF" w:rsidRPr="00176260" w:rsidRDefault="00F93AFF" w:rsidP="00176260">
      <w:pPr>
        <w:rPr>
          <w:rFonts w:eastAsia="Times New Roman"/>
          <w:spacing w:val="-2"/>
          <w:sz w:val="24"/>
          <w:szCs w:val="20"/>
          <w:lang w:val="el-GR"/>
        </w:rPr>
      </w:pPr>
    </w:p>
    <w:tbl>
      <w:tblPr>
        <w:tblW w:w="9360" w:type="dxa"/>
        <w:tblInd w:w="108" w:type="dxa"/>
        <w:tblLook w:val="01E0" w:firstRow="1" w:lastRow="1" w:firstColumn="1" w:lastColumn="1" w:noHBand="0" w:noVBand="0"/>
      </w:tblPr>
      <w:tblGrid>
        <w:gridCol w:w="3544"/>
        <w:gridCol w:w="3544"/>
        <w:gridCol w:w="1984"/>
        <w:gridCol w:w="288"/>
      </w:tblGrid>
      <w:tr w:rsidR="00F93AFF" w:rsidRPr="00F47FF5" w14:paraId="24DFD428" w14:textId="77777777">
        <w:tc>
          <w:tcPr>
            <w:tcW w:w="9360" w:type="dxa"/>
            <w:gridSpan w:val="4"/>
          </w:tcPr>
          <w:p w14:paraId="382BFB1A" w14:textId="77777777" w:rsidR="00F93AFF" w:rsidRDefault="00F93AFF" w:rsidP="006E1FD6">
            <w:pPr>
              <w:keepNext/>
              <w:rPr>
                <w:rFonts w:eastAsia="Times New Roman"/>
                <w:b/>
                <w:spacing w:val="-2"/>
                <w:szCs w:val="20"/>
                <w:lang w:val="el-GR"/>
              </w:rPr>
            </w:pPr>
            <w:bookmarkStart w:id="87" w:name="_Ref309649106"/>
            <w:r w:rsidRPr="00176260">
              <w:rPr>
                <w:rFonts w:eastAsia="Times New Roman"/>
                <w:b/>
                <w:spacing w:val="-2"/>
                <w:szCs w:val="20"/>
                <w:lang w:val="el-GR"/>
              </w:rPr>
              <w:t>Πίνακας </w:t>
            </w:r>
            <w:bookmarkEnd w:id="87"/>
            <w:r w:rsidRPr="00176260">
              <w:rPr>
                <w:rFonts w:eastAsia="Times New Roman"/>
                <w:b/>
                <w:spacing w:val="-2"/>
                <w:szCs w:val="20"/>
                <w:lang w:val="el-GR"/>
              </w:rPr>
              <w:t>6: Αποτελέσματα ασφάλειας από τη μελέτη φάσης III ATLAS ΟΣΣ 2 TIMI 51</w:t>
            </w:r>
          </w:p>
          <w:p w14:paraId="52FBE728" w14:textId="61F2BC3A" w:rsidR="00032BEE" w:rsidRPr="00176260" w:rsidRDefault="00032BEE" w:rsidP="006E1FD6">
            <w:pPr>
              <w:keepNext/>
              <w:rPr>
                <w:rFonts w:eastAsia="Times New Roman"/>
                <w:b/>
                <w:spacing w:val="-2"/>
                <w:szCs w:val="20"/>
                <w:lang w:val="el-GR"/>
              </w:rPr>
            </w:pPr>
          </w:p>
        </w:tc>
      </w:tr>
      <w:tr w:rsidR="00F93AFF" w:rsidRPr="00F47FF5" w14:paraId="3D4171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blHeader/>
        </w:trPr>
        <w:tc>
          <w:tcPr>
            <w:tcW w:w="3544" w:type="dxa"/>
          </w:tcPr>
          <w:p w14:paraId="39DAC837" w14:textId="77777777" w:rsidR="00F93AFF" w:rsidRPr="00176260" w:rsidRDefault="00F93AFF">
            <w:pPr>
              <w:keepNext/>
              <w:spacing w:after="120"/>
              <w:rPr>
                <w:rFonts w:eastAsia="Times New Roman"/>
                <w:b/>
                <w:bCs/>
                <w:spacing w:val="-2"/>
                <w:szCs w:val="20"/>
                <w:lang w:val="el-GR"/>
              </w:rPr>
            </w:pPr>
            <w:r w:rsidRPr="00176260">
              <w:rPr>
                <w:rFonts w:eastAsia="Times New Roman"/>
                <w:b/>
                <w:bCs/>
                <w:spacing w:val="-2"/>
                <w:szCs w:val="20"/>
                <w:lang w:val="el-GR"/>
              </w:rPr>
              <w:t>Πληθυσμός μελέτης</w:t>
            </w:r>
          </w:p>
        </w:tc>
        <w:tc>
          <w:tcPr>
            <w:tcW w:w="5528" w:type="dxa"/>
            <w:gridSpan w:val="2"/>
            <w:vAlign w:val="center"/>
          </w:tcPr>
          <w:p w14:paraId="193FBCFA" w14:textId="5156CF1A" w:rsidR="00F93AFF" w:rsidRPr="00176260" w:rsidRDefault="00F93AFF">
            <w:pPr>
              <w:rPr>
                <w:rFonts w:eastAsia="Times New Roman"/>
                <w:spacing w:val="-2"/>
                <w:szCs w:val="20"/>
                <w:lang w:val="el-GR"/>
              </w:rPr>
            </w:pPr>
            <w:r w:rsidRPr="00176260">
              <w:rPr>
                <w:rFonts w:eastAsia="Times New Roman"/>
                <w:b/>
                <w:spacing w:val="-2"/>
                <w:szCs w:val="20"/>
                <w:lang w:val="el-GR"/>
              </w:rPr>
              <w:t xml:space="preserve">Ασθενείς με πρόσφατο </w:t>
            </w:r>
            <w:r w:rsidR="00E71FFC" w:rsidRPr="00917026">
              <w:rPr>
                <w:rFonts w:eastAsia="Times New Roman"/>
                <w:b/>
                <w:bCs/>
                <w:spacing w:val="-2"/>
                <w:lang w:val="el-GR"/>
              </w:rPr>
              <w:t>οξύ στεφανιαίο σύνδρομο</w:t>
            </w:r>
            <w:r w:rsidRPr="00176260">
              <w:rPr>
                <w:rFonts w:eastAsia="Times New Roman"/>
                <w:b/>
                <w:spacing w:val="-2"/>
                <w:szCs w:val="20"/>
                <w:lang w:val="el-GR"/>
              </w:rPr>
              <w:t> </w:t>
            </w:r>
            <w:r w:rsidRPr="00176260">
              <w:rPr>
                <w:rFonts w:eastAsia="Times New Roman"/>
                <w:b/>
                <w:spacing w:val="-2"/>
                <w:szCs w:val="20"/>
                <w:vertAlign w:val="superscript"/>
                <w:lang w:val="el-GR"/>
              </w:rPr>
              <w:t>α)</w:t>
            </w:r>
          </w:p>
        </w:tc>
      </w:tr>
      <w:tr w:rsidR="00F93AFF" w:rsidRPr="00176260" w14:paraId="193392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blHeader/>
        </w:trPr>
        <w:tc>
          <w:tcPr>
            <w:tcW w:w="3544" w:type="dxa"/>
          </w:tcPr>
          <w:p w14:paraId="12BA7AEA" w14:textId="77777777" w:rsidR="00F93AFF" w:rsidRPr="00176260" w:rsidRDefault="00F93AFF">
            <w:pPr>
              <w:keepNext/>
              <w:spacing w:after="120"/>
              <w:rPr>
                <w:rFonts w:eastAsia="Times New Roman"/>
                <w:b/>
                <w:bCs/>
                <w:spacing w:val="-2"/>
                <w:szCs w:val="20"/>
                <w:lang w:val="el-GR"/>
              </w:rPr>
            </w:pPr>
            <w:r w:rsidRPr="00176260">
              <w:rPr>
                <w:rFonts w:eastAsia="Times New Roman"/>
                <w:b/>
                <w:bCs/>
                <w:spacing w:val="-2"/>
                <w:lang w:val="el-GR"/>
              </w:rPr>
              <w:t>Δοσολογία θεραπείας</w:t>
            </w:r>
          </w:p>
          <w:p w14:paraId="170A2300" w14:textId="77777777" w:rsidR="00F93AFF" w:rsidRPr="00176260" w:rsidRDefault="00F93AFF">
            <w:pPr>
              <w:keepNext/>
              <w:spacing w:after="120"/>
              <w:rPr>
                <w:rFonts w:eastAsia="Times New Roman"/>
                <w:b/>
                <w:bCs/>
                <w:spacing w:val="-2"/>
                <w:szCs w:val="20"/>
                <w:lang w:val="el-GR"/>
              </w:rPr>
            </w:pPr>
          </w:p>
        </w:tc>
        <w:tc>
          <w:tcPr>
            <w:tcW w:w="3544" w:type="dxa"/>
            <w:vAlign w:val="center"/>
          </w:tcPr>
          <w:p w14:paraId="367FDF56" w14:textId="77777777" w:rsidR="00E71FFC" w:rsidRDefault="00DF71B3" w:rsidP="00176260">
            <w:pPr>
              <w:rPr>
                <w:rFonts w:eastAsia="Times New Roman"/>
                <w:b/>
                <w:bCs/>
                <w:spacing w:val="-2"/>
                <w:szCs w:val="20"/>
                <w:lang w:val="el-GR"/>
              </w:rPr>
            </w:pPr>
            <w:proofErr w:type="spellStart"/>
            <w:r w:rsidRPr="00176260">
              <w:rPr>
                <w:rFonts w:eastAsia="Times New Roman"/>
                <w:b/>
                <w:bCs/>
                <w:spacing w:val="-2"/>
                <w:szCs w:val="20"/>
                <w:lang w:val="el-GR"/>
              </w:rPr>
              <w:t>Ριβαροξαμπάνη</w:t>
            </w:r>
            <w:proofErr w:type="spellEnd"/>
            <w:r w:rsidRPr="00176260">
              <w:rPr>
                <w:rFonts w:eastAsia="Times New Roman"/>
                <w:b/>
                <w:bCs/>
                <w:spacing w:val="-2"/>
                <w:szCs w:val="20"/>
                <w:lang w:val="el-GR"/>
              </w:rPr>
              <w:t xml:space="preserve"> </w:t>
            </w:r>
            <w:r w:rsidR="00F93AFF" w:rsidRPr="00176260">
              <w:rPr>
                <w:rFonts w:eastAsia="Times New Roman"/>
                <w:b/>
                <w:bCs/>
                <w:spacing w:val="-2"/>
                <w:szCs w:val="20"/>
                <w:lang w:val="el-GR"/>
              </w:rPr>
              <w:t>2,5 </w:t>
            </w:r>
            <w:proofErr w:type="spellStart"/>
            <w:r w:rsidR="00F93AFF" w:rsidRPr="00176260">
              <w:rPr>
                <w:rFonts w:eastAsia="Times New Roman"/>
                <w:b/>
                <w:bCs/>
                <w:spacing w:val="-2"/>
                <w:szCs w:val="20"/>
                <w:lang w:val="el-GR"/>
              </w:rPr>
              <w:t>mg</w:t>
            </w:r>
            <w:proofErr w:type="spellEnd"/>
            <w:r w:rsidR="00F93AFF" w:rsidRPr="00176260">
              <w:rPr>
                <w:rFonts w:eastAsia="Times New Roman"/>
                <w:b/>
                <w:bCs/>
                <w:spacing w:val="-2"/>
                <w:szCs w:val="20"/>
                <w:lang w:val="el-GR"/>
              </w:rPr>
              <w:t xml:space="preserve">, δύο φορές ημερησίως, </w:t>
            </w:r>
          </w:p>
          <w:p w14:paraId="7AED6F1E" w14:textId="508C6EB4" w:rsidR="00F93AFF" w:rsidRPr="00917026" w:rsidRDefault="00F93AFF" w:rsidP="00176260">
            <w:pPr>
              <w:rPr>
                <w:rFonts w:eastAsia="Times New Roman"/>
                <w:b/>
                <w:bCs/>
                <w:spacing w:val="-2"/>
                <w:szCs w:val="20"/>
                <w:lang w:val="it-IT"/>
              </w:rPr>
            </w:pPr>
            <w:r w:rsidRPr="00917026">
              <w:rPr>
                <w:rFonts w:eastAsia="Times New Roman"/>
                <w:b/>
                <w:bCs/>
                <w:spacing w:val="-2"/>
                <w:szCs w:val="20"/>
                <w:lang w:val="it-IT"/>
              </w:rPr>
              <w:t>N</w:t>
            </w:r>
            <w:r w:rsidR="00BF7026" w:rsidRPr="00917026">
              <w:rPr>
                <w:rFonts w:eastAsia="Times New Roman"/>
                <w:b/>
                <w:bCs/>
                <w:spacing w:val="-2"/>
                <w:szCs w:val="20"/>
                <w:lang w:val="it-IT"/>
              </w:rPr>
              <w:t xml:space="preserve"> </w:t>
            </w:r>
            <w:r w:rsidRPr="00917026">
              <w:rPr>
                <w:rFonts w:eastAsia="Times New Roman"/>
                <w:b/>
                <w:bCs/>
                <w:spacing w:val="-2"/>
                <w:szCs w:val="20"/>
                <w:lang w:val="it-IT"/>
              </w:rPr>
              <w:t>=</w:t>
            </w:r>
            <w:r w:rsidR="00BF7026" w:rsidRPr="00917026">
              <w:rPr>
                <w:rFonts w:eastAsia="Times New Roman"/>
                <w:b/>
                <w:bCs/>
                <w:spacing w:val="-2"/>
                <w:szCs w:val="20"/>
                <w:lang w:val="it-IT"/>
              </w:rPr>
              <w:t xml:space="preserve"> </w:t>
            </w:r>
            <w:r w:rsidRPr="00917026">
              <w:rPr>
                <w:rFonts w:eastAsia="Times New Roman"/>
                <w:b/>
                <w:bCs/>
                <w:spacing w:val="-2"/>
                <w:szCs w:val="20"/>
                <w:lang w:val="it-IT"/>
              </w:rPr>
              <w:t>5</w:t>
            </w:r>
            <w:r w:rsidR="001440F5" w:rsidRPr="00917026">
              <w:rPr>
                <w:rFonts w:eastAsia="Times New Roman"/>
                <w:b/>
                <w:bCs/>
                <w:spacing w:val="-2"/>
                <w:szCs w:val="20"/>
                <w:lang w:val="it-IT"/>
              </w:rPr>
              <w:t> </w:t>
            </w:r>
            <w:r w:rsidRPr="00917026">
              <w:rPr>
                <w:rFonts w:eastAsia="Times New Roman"/>
                <w:b/>
                <w:bCs/>
                <w:spacing w:val="-2"/>
                <w:szCs w:val="20"/>
                <w:lang w:val="it-IT"/>
              </w:rPr>
              <w:t>115</w:t>
            </w:r>
            <w:r w:rsidRPr="00917026">
              <w:rPr>
                <w:rFonts w:eastAsia="Times New Roman"/>
                <w:b/>
                <w:bCs/>
                <w:spacing w:val="-2"/>
                <w:szCs w:val="20"/>
                <w:lang w:val="it-IT"/>
              </w:rPr>
              <w:br/>
              <w:t>n</w:t>
            </w:r>
            <w:r w:rsidR="00BF7026" w:rsidRPr="00917026">
              <w:rPr>
                <w:rFonts w:eastAsia="Times New Roman"/>
                <w:b/>
                <w:bCs/>
                <w:spacing w:val="-2"/>
                <w:szCs w:val="20"/>
                <w:lang w:val="it-IT"/>
              </w:rPr>
              <w:t xml:space="preserve"> </w:t>
            </w:r>
            <w:r w:rsidRPr="00917026">
              <w:rPr>
                <w:rFonts w:eastAsia="Times New Roman"/>
                <w:b/>
                <w:bCs/>
                <w:spacing w:val="-2"/>
                <w:szCs w:val="20"/>
                <w:lang w:val="it-IT"/>
              </w:rPr>
              <w:t>(%)</w:t>
            </w:r>
          </w:p>
          <w:p w14:paraId="01CCD3FA" w14:textId="77777777" w:rsidR="00F93AFF" w:rsidRPr="00EC1B6D" w:rsidRDefault="00C10F27">
            <w:pPr>
              <w:rPr>
                <w:rFonts w:eastAsia="Times New Roman"/>
                <w:b/>
                <w:bCs/>
                <w:spacing w:val="-2"/>
                <w:szCs w:val="20"/>
                <w:vertAlign w:val="superscript"/>
                <w:lang w:val="it-IT"/>
              </w:rPr>
            </w:pPr>
            <w:r w:rsidRPr="006F60DD">
              <w:rPr>
                <w:rFonts w:eastAsia="Times New Roman"/>
                <w:b/>
                <w:bCs/>
                <w:spacing w:val="-2"/>
                <w:lang w:val="fr-FR"/>
              </w:rPr>
              <w:t>HR</w:t>
            </w:r>
            <w:r w:rsidR="00F93AFF" w:rsidRPr="00EC1B6D">
              <w:rPr>
                <w:rFonts w:eastAsia="Times New Roman"/>
                <w:b/>
                <w:bCs/>
                <w:spacing w:val="-2"/>
                <w:szCs w:val="20"/>
                <w:lang w:val="it-IT"/>
              </w:rPr>
              <w:t xml:space="preserve"> (95</w:t>
            </w:r>
            <w:r w:rsidR="009357D9" w:rsidRPr="00EC1B6D">
              <w:rPr>
                <w:rFonts w:eastAsia="Times New Roman"/>
                <w:b/>
                <w:bCs/>
                <w:spacing w:val="-2"/>
                <w:szCs w:val="20"/>
                <w:lang w:val="it-IT"/>
              </w:rPr>
              <w:t>%</w:t>
            </w:r>
            <w:r w:rsidR="00F93AFF" w:rsidRPr="00EC1B6D">
              <w:rPr>
                <w:rFonts w:eastAsia="Times New Roman"/>
                <w:b/>
                <w:bCs/>
                <w:spacing w:val="-2"/>
                <w:szCs w:val="20"/>
                <w:lang w:val="it-IT"/>
              </w:rPr>
              <w:t xml:space="preserve"> CI) </w:t>
            </w:r>
            <w:r w:rsidR="00F93AFF" w:rsidRPr="00176260">
              <w:rPr>
                <w:rFonts w:eastAsia="Times New Roman"/>
                <w:b/>
                <w:bCs/>
                <w:spacing w:val="-2"/>
                <w:szCs w:val="20"/>
                <w:lang w:val="el-GR"/>
              </w:rPr>
              <w:t>τιμή</w:t>
            </w:r>
            <w:r w:rsidR="00F93AFF" w:rsidRPr="00EC1B6D">
              <w:rPr>
                <w:rFonts w:eastAsia="Times New Roman"/>
                <w:b/>
                <w:bCs/>
                <w:spacing w:val="-2"/>
                <w:szCs w:val="20"/>
                <w:lang w:val="it-IT"/>
              </w:rPr>
              <w:t> p </w:t>
            </w:r>
            <w:r w:rsidR="00F93AFF" w:rsidRPr="00176260">
              <w:rPr>
                <w:rFonts w:eastAsia="Times New Roman"/>
                <w:b/>
                <w:bCs/>
                <w:spacing w:val="-2"/>
                <w:szCs w:val="20"/>
                <w:vertAlign w:val="superscript"/>
                <w:lang w:val="el-GR"/>
              </w:rPr>
              <w:t>β</w:t>
            </w:r>
            <w:r w:rsidR="00F93AFF" w:rsidRPr="00EC1B6D">
              <w:rPr>
                <w:rFonts w:eastAsia="Times New Roman"/>
                <w:b/>
                <w:bCs/>
                <w:spacing w:val="-2"/>
                <w:szCs w:val="20"/>
                <w:vertAlign w:val="superscript"/>
                <w:lang w:val="it-IT"/>
              </w:rPr>
              <w:t>)</w:t>
            </w:r>
          </w:p>
          <w:p w14:paraId="29ECDDE3" w14:textId="77777777" w:rsidR="00F36AE4" w:rsidRPr="00EC1B6D" w:rsidRDefault="00F36AE4" w:rsidP="00F36AE4">
            <w:pPr>
              <w:rPr>
                <w:rFonts w:eastAsia="Times New Roman"/>
                <w:b/>
                <w:bCs/>
                <w:spacing w:val="-2"/>
                <w:szCs w:val="20"/>
                <w:lang w:val="it-IT"/>
              </w:rPr>
            </w:pPr>
          </w:p>
        </w:tc>
        <w:tc>
          <w:tcPr>
            <w:tcW w:w="1984" w:type="dxa"/>
            <w:vAlign w:val="center"/>
          </w:tcPr>
          <w:p w14:paraId="72E236D6" w14:textId="5AD1F9BF" w:rsidR="00E71FFC" w:rsidRDefault="00F93AFF" w:rsidP="00917026">
            <w:pPr>
              <w:spacing w:line="480" w:lineRule="auto"/>
              <w:rPr>
                <w:rFonts w:eastAsia="Times New Roman"/>
                <w:b/>
                <w:bCs/>
                <w:spacing w:val="-2"/>
                <w:szCs w:val="20"/>
                <w:lang w:val="el-GR"/>
              </w:rPr>
            </w:pPr>
            <w:r w:rsidRPr="00176260">
              <w:rPr>
                <w:rFonts w:eastAsia="Times New Roman"/>
                <w:b/>
                <w:bCs/>
                <w:spacing w:val="-2"/>
                <w:szCs w:val="20"/>
                <w:lang w:val="el-GR"/>
              </w:rPr>
              <w:t>Εικονικό φάρμακο</w:t>
            </w:r>
          </w:p>
          <w:p w14:paraId="67894547" w14:textId="5204065F" w:rsidR="00B60C20" w:rsidRDefault="00F93AFF" w:rsidP="00917026">
            <w:pPr>
              <w:rPr>
                <w:rFonts w:eastAsia="Times New Roman"/>
                <w:b/>
                <w:bCs/>
                <w:spacing w:val="-2"/>
                <w:szCs w:val="20"/>
                <w:lang w:val="el-GR"/>
              </w:rPr>
            </w:pPr>
            <w:r w:rsidRPr="00176260">
              <w:rPr>
                <w:rFonts w:eastAsia="Times New Roman"/>
                <w:b/>
                <w:bCs/>
                <w:spacing w:val="-2"/>
                <w:szCs w:val="20"/>
                <w:lang w:val="el-GR"/>
              </w:rPr>
              <w:t>N</w:t>
            </w:r>
            <w:r w:rsidR="00BF7026" w:rsidRPr="00176260">
              <w:rPr>
                <w:rFonts w:eastAsia="Times New Roman"/>
                <w:b/>
                <w:bCs/>
                <w:spacing w:val="-2"/>
                <w:szCs w:val="20"/>
                <w:lang w:val="el-GR"/>
              </w:rPr>
              <w:t xml:space="preserve"> </w:t>
            </w:r>
            <w:r w:rsidRPr="00176260">
              <w:rPr>
                <w:rFonts w:eastAsia="Times New Roman"/>
                <w:b/>
                <w:bCs/>
                <w:spacing w:val="-2"/>
                <w:szCs w:val="20"/>
                <w:lang w:val="el-GR"/>
              </w:rPr>
              <w:t>=</w:t>
            </w:r>
            <w:r w:rsidR="00BF7026" w:rsidRPr="00176260">
              <w:rPr>
                <w:rFonts w:eastAsia="Times New Roman"/>
                <w:b/>
                <w:bCs/>
                <w:spacing w:val="-2"/>
                <w:szCs w:val="20"/>
                <w:lang w:val="el-GR"/>
              </w:rPr>
              <w:t xml:space="preserve"> </w:t>
            </w:r>
            <w:r w:rsidRPr="00176260">
              <w:rPr>
                <w:rFonts w:eastAsia="Times New Roman"/>
                <w:b/>
                <w:bCs/>
                <w:spacing w:val="-2"/>
                <w:szCs w:val="20"/>
                <w:lang w:val="el-GR"/>
              </w:rPr>
              <w:t>5</w:t>
            </w:r>
            <w:r w:rsidR="001440F5">
              <w:rPr>
                <w:rFonts w:eastAsia="Times New Roman"/>
                <w:b/>
                <w:bCs/>
                <w:spacing w:val="-2"/>
                <w:szCs w:val="20"/>
                <w:lang w:val="el-GR"/>
              </w:rPr>
              <w:t> </w:t>
            </w:r>
            <w:r w:rsidRPr="00176260">
              <w:rPr>
                <w:rFonts w:eastAsia="Times New Roman"/>
                <w:b/>
                <w:bCs/>
                <w:spacing w:val="-2"/>
                <w:szCs w:val="20"/>
                <w:lang w:val="el-GR"/>
              </w:rPr>
              <w:t>125</w:t>
            </w:r>
          </w:p>
          <w:p w14:paraId="7F090C8E" w14:textId="348EDB8B" w:rsidR="00F93AFF" w:rsidRPr="00176260" w:rsidRDefault="00F93AFF" w:rsidP="00917026">
            <w:pPr>
              <w:spacing w:line="480" w:lineRule="auto"/>
              <w:rPr>
                <w:rFonts w:eastAsia="Times New Roman"/>
                <w:b/>
                <w:bCs/>
                <w:spacing w:val="-2"/>
                <w:szCs w:val="20"/>
                <w:lang w:val="el-GR"/>
              </w:rPr>
            </w:pPr>
            <w:r w:rsidRPr="00176260">
              <w:rPr>
                <w:rFonts w:eastAsia="Times New Roman"/>
                <w:b/>
                <w:bCs/>
                <w:spacing w:val="-2"/>
                <w:szCs w:val="20"/>
                <w:lang w:val="el-GR"/>
              </w:rPr>
              <w:t>n</w:t>
            </w:r>
            <w:r w:rsidR="00BF7026" w:rsidRPr="00176260">
              <w:rPr>
                <w:rFonts w:eastAsia="Times New Roman"/>
                <w:b/>
                <w:bCs/>
                <w:spacing w:val="-2"/>
                <w:szCs w:val="20"/>
                <w:lang w:val="el-GR"/>
              </w:rPr>
              <w:t xml:space="preserve"> </w:t>
            </w:r>
            <w:r w:rsidRPr="00176260">
              <w:rPr>
                <w:rFonts w:eastAsia="Times New Roman"/>
                <w:b/>
                <w:bCs/>
                <w:spacing w:val="-2"/>
                <w:szCs w:val="20"/>
                <w:lang w:val="el-GR"/>
              </w:rPr>
              <w:t>(%)</w:t>
            </w:r>
          </w:p>
        </w:tc>
      </w:tr>
      <w:tr w:rsidR="00F93AFF" w:rsidRPr="00176260" w14:paraId="45DF84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rPr>
        <w:tc>
          <w:tcPr>
            <w:tcW w:w="3544" w:type="dxa"/>
          </w:tcPr>
          <w:p w14:paraId="6A7BCC72" w14:textId="77777777" w:rsidR="00F93AFF" w:rsidRPr="00176260" w:rsidRDefault="00297027" w:rsidP="00F36AE4">
            <w:pPr>
              <w:keepNext/>
              <w:rPr>
                <w:rFonts w:eastAsia="Times New Roman"/>
                <w:spacing w:val="-2"/>
                <w:szCs w:val="20"/>
                <w:lang w:val="el-GR"/>
              </w:rPr>
            </w:pPr>
            <w:r w:rsidRPr="00176260">
              <w:rPr>
                <w:rFonts w:eastAsia="Times New Roman"/>
                <w:spacing w:val="-2"/>
                <w:szCs w:val="20"/>
                <w:lang w:val="el-GR"/>
              </w:rPr>
              <w:t>Μείζον</w:t>
            </w:r>
            <w:r w:rsidR="00246B5B" w:rsidRPr="00176260">
              <w:rPr>
                <w:rFonts w:eastAsia="Times New Roman"/>
                <w:spacing w:val="-2"/>
                <w:szCs w:val="20"/>
                <w:lang w:val="el-GR"/>
              </w:rPr>
              <w:t xml:space="preserve"> </w:t>
            </w:r>
            <w:r w:rsidR="00F93AFF" w:rsidRPr="00176260">
              <w:rPr>
                <w:rFonts w:eastAsia="Times New Roman"/>
                <w:spacing w:val="-2"/>
                <w:szCs w:val="20"/>
                <w:lang w:val="el-GR"/>
              </w:rPr>
              <w:t>αιμορραγικό επεισόδιο κατά TIMI μη σχετιζόμενο με CABG*</w:t>
            </w:r>
          </w:p>
        </w:tc>
        <w:tc>
          <w:tcPr>
            <w:tcW w:w="3544" w:type="dxa"/>
          </w:tcPr>
          <w:p w14:paraId="2A5F142C" w14:textId="77777777" w:rsidR="00F93AFF" w:rsidRPr="00176260" w:rsidRDefault="00F93AFF" w:rsidP="00F36AE4">
            <w:pPr>
              <w:rPr>
                <w:rFonts w:eastAsia="SimSun"/>
                <w:spacing w:val="-2"/>
                <w:szCs w:val="20"/>
                <w:lang w:val="el-GR" w:eastAsia="zh-CN"/>
              </w:rPr>
            </w:pPr>
            <w:r w:rsidRPr="00176260">
              <w:rPr>
                <w:rFonts w:eastAsia="SimSun"/>
                <w:spacing w:val="-2"/>
                <w:szCs w:val="20"/>
                <w:lang w:val="el-GR" w:eastAsia="zh-CN"/>
              </w:rPr>
              <w:t>65 (1,3</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 xml:space="preserve">3,46 (2,08 </w:t>
            </w:r>
            <w:r w:rsidR="00BF7026" w:rsidRPr="00176260">
              <w:rPr>
                <w:rFonts w:eastAsia="SimSun"/>
                <w:spacing w:val="-2"/>
                <w:szCs w:val="20"/>
                <w:lang w:val="el-GR" w:eastAsia="zh-CN"/>
              </w:rPr>
              <w:t>–</w:t>
            </w:r>
            <w:r w:rsidRPr="00176260">
              <w:rPr>
                <w:rFonts w:eastAsia="SimSun"/>
                <w:spacing w:val="-2"/>
                <w:szCs w:val="20"/>
                <w:lang w:val="el-GR" w:eastAsia="zh-CN"/>
              </w:rPr>
              <w:t xml:space="preserve"> 5,77) p = &lt; 0,001</w:t>
            </w:r>
          </w:p>
          <w:p w14:paraId="1C959EE6" w14:textId="77777777" w:rsidR="00F36AE4" w:rsidRPr="00176260" w:rsidRDefault="00F36AE4" w:rsidP="00F36AE4">
            <w:pPr>
              <w:rPr>
                <w:rFonts w:eastAsia="SimSun"/>
                <w:spacing w:val="-2"/>
                <w:szCs w:val="20"/>
                <w:lang w:val="el-GR" w:eastAsia="zh-CN"/>
              </w:rPr>
            </w:pPr>
          </w:p>
        </w:tc>
        <w:tc>
          <w:tcPr>
            <w:tcW w:w="1984" w:type="dxa"/>
          </w:tcPr>
          <w:p w14:paraId="32FD98E6"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19 (0,4</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611782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rPr>
        <w:tc>
          <w:tcPr>
            <w:tcW w:w="3544" w:type="dxa"/>
          </w:tcPr>
          <w:p w14:paraId="2AD7C2AD" w14:textId="77777777" w:rsidR="00F93AFF" w:rsidRPr="00176260" w:rsidRDefault="00F93AFF" w:rsidP="00F36AE4">
            <w:pPr>
              <w:keepNext/>
              <w:rPr>
                <w:rFonts w:eastAsia="Times New Roman"/>
                <w:spacing w:val="-2"/>
                <w:szCs w:val="20"/>
                <w:lang w:val="el-GR"/>
              </w:rPr>
            </w:pPr>
            <w:r w:rsidRPr="00176260">
              <w:rPr>
                <w:rFonts w:eastAsia="Times New Roman"/>
                <w:spacing w:val="-2"/>
                <w:szCs w:val="20"/>
                <w:lang w:val="el-GR"/>
              </w:rPr>
              <w:t>Θανατηφόρο αιμορραγικό επεισόδιο</w:t>
            </w:r>
          </w:p>
        </w:tc>
        <w:tc>
          <w:tcPr>
            <w:tcW w:w="3544" w:type="dxa"/>
          </w:tcPr>
          <w:p w14:paraId="3254360C" w14:textId="77777777" w:rsidR="00F93AFF" w:rsidRPr="00176260" w:rsidRDefault="00F93AFF" w:rsidP="00F36AE4">
            <w:pPr>
              <w:rPr>
                <w:rFonts w:eastAsia="SimSun"/>
                <w:spacing w:val="-2"/>
                <w:szCs w:val="20"/>
                <w:lang w:val="el-GR" w:eastAsia="zh-CN"/>
              </w:rPr>
            </w:pPr>
            <w:r w:rsidRPr="00176260">
              <w:rPr>
                <w:rFonts w:eastAsia="SimSun"/>
                <w:spacing w:val="-2"/>
                <w:szCs w:val="20"/>
                <w:lang w:val="el-GR" w:eastAsia="zh-CN"/>
              </w:rPr>
              <w:t>6 (0,1</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 xml:space="preserve">0,67 (0,24 </w:t>
            </w:r>
            <w:r w:rsidR="00BF7026" w:rsidRPr="00176260">
              <w:rPr>
                <w:rFonts w:eastAsia="SimSun"/>
                <w:spacing w:val="-2"/>
                <w:szCs w:val="20"/>
                <w:lang w:val="el-GR" w:eastAsia="zh-CN"/>
              </w:rPr>
              <w:t>–</w:t>
            </w:r>
            <w:r w:rsidRPr="00176260">
              <w:rPr>
                <w:rFonts w:eastAsia="SimSun"/>
                <w:spacing w:val="-2"/>
                <w:szCs w:val="20"/>
                <w:lang w:val="el-GR" w:eastAsia="zh-CN"/>
              </w:rPr>
              <w:t xml:space="preserve"> 1,89) p = 0,450</w:t>
            </w:r>
          </w:p>
          <w:p w14:paraId="63AA43F9" w14:textId="77777777" w:rsidR="00F36AE4" w:rsidRPr="00176260" w:rsidRDefault="00F36AE4" w:rsidP="00F36AE4">
            <w:pPr>
              <w:rPr>
                <w:rFonts w:eastAsia="SimSun"/>
                <w:spacing w:val="-2"/>
                <w:szCs w:val="20"/>
                <w:lang w:val="el-GR" w:eastAsia="zh-CN"/>
              </w:rPr>
            </w:pPr>
          </w:p>
        </w:tc>
        <w:tc>
          <w:tcPr>
            <w:tcW w:w="1984" w:type="dxa"/>
          </w:tcPr>
          <w:p w14:paraId="15FE8A97"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9 (0,2</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75447B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rPr>
        <w:tc>
          <w:tcPr>
            <w:tcW w:w="3544" w:type="dxa"/>
          </w:tcPr>
          <w:p w14:paraId="5DEC77FD" w14:textId="77777777" w:rsidR="00F93AFF" w:rsidRPr="00176260" w:rsidRDefault="00F93AFF" w:rsidP="00F36AE4">
            <w:pPr>
              <w:keepNext/>
              <w:rPr>
                <w:rFonts w:eastAsia="Times New Roman"/>
                <w:spacing w:val="-2"/>
                <w:szCs w:val="20"/>
                <w:lang w:val="el-GR"/>
              </w:rPr>
            </w:pPr>
            <w:proofErr w:type="spellStart"/>
            <w:r w:rsidRPr="00176260">
              <w:rPr>
                <w:rFonts w:eastAsia="Times New Roman"/>
                <w:spacing w:val="-2"/>
                <w:szCs w:val="20"/>
                <w:lang w:val="el-GR"/>
              </w:rPr>
              <w:t>Συμπτωματική</w:t>
            </w:r>
            <w:proofErr w:type="spellEnd"/>
            <w:r w:rsidRPr="00176260">
              <w:rPr>
                <w:rFonts w:eastAsia="Times New Roman"/>
                <w:spacing w:val="-2"/>
                <w:szCs w:val="20"/>
                <w:lang w:val="el-GR"/>
              </w:rPr>
              <w:t xml:space="preserve"> </w:t>
            </w:r>
            <w:proofErr w:type="spellStart"/>
            <w:r w:rsidRPr="00176260">
              <w:rPr>
                <w:rFonts w:eastAsia="Times New Roman"/>
                <w:spacing w:val="-2"/>
                <w:szCs w:val="20"/>
                <w:lang w:val="el-GR"/>
              </w:rPr>
              <w:t>ενδοκρανιακή</w:t>
            </w:r>
            <w:proofErr w:type="spellEnd"/>
            <w:r w:rsidRPr="00176260">
              <w:rPr>
                <w:rFonts w:eastAsia="Times New Roman"/>
                <w:spacing w:val="-2"/>
                <w:szCs w:val="20"/>
                <w:lang w:val="el-GR"/>
              </w:rPr>
              <w:t xml:space="preserve"> αιμορραγία</w:t>
            </w:r>
          </w:p>
        </w:tc>
        <w:tc>
          <w:tcPr>
            <w:tcW w:w="3544" w:type="dxa"/>
          </w:tcPr>
          <w:p w14:paraId="53C3FB3A" w14:textId="77777777" w:rsidR="00F93AFF" w:rsidRPr="00176260" w:rsidRDefault="00F93AFF" w:rsidP="00F36AE4">
            <w:pPr>
              <w:rPr>
                <w:rFonts w:eastAsia="SimSun"/>
                <w:spacing w:val="-2"/>
                <w:szCs w:val="20"/>
                <w:lang w:val="el-GR" w:eastAsia="zh-CN"/>
              </w:rPr>
            </w:pPr>
            <w:r w:rsidRPr="00176260">
              <w:rPr>
                <w:rFonts w:eastAsia="SimSun"/>
                <w:spacing w:val="-2"/>
                <w:szCs w:val="20"/>
                <w:lang w:val="el-GR" w:eastAsia="zh-CN"/>
              </w:rPr>
              <w:t>14 (0,3</w:t>
            </w:r>
            <w:r w:rsidR="009357D9" w:rsidRPr="00176260">
              <w:rPr>
                <w:rFonts w:eastAsia="SimSun"/>
                <w:spacing w:val="-2"/>
                <w:szCs w:val="20"/>
                <w:lang w:val="el-GR" w:eastAsia="zh-CN"/>
              </w:rPr>
              <w:t>%</w:t>
            </w:r>
            <w:r w:rsidRPr="00176260">
              <w:rPr>
                <w:rFonts w:eastAsia="SimSun"/>
                <w:spacing w:val="-2"/>
                <w:szCs w:val="20"/>
                <w:lang w:val="el-GR" w:eastAsia="zh-CN"/>
              </w:rPr>
              <w:t>)</w:t>
            </w:r>
            <w:r w:rsidRPr="00176260">
              <w:rPr>
                <w:rFonts w:eastAsia="SimSun"/>
                <w:spacing w:val="-2"/>
                <w:szCs w:val="20"/>
                <w:lang w:val="el-GR" w:eastAsia="zh-CN"/>
              </w:rPr>
              <w:br/>
              <w:t xml:space="preserve">2,83 (1,02 </w:t>
            </w:r>
            <w:r w:rsidR="00BF7026" w:rsidRPr="00176260">
              <w:rPr>
                <w:rFonts w:eastAsia="SimSun"/>
                <w:spacing w:val="-2"/>
                <w:szCs w:val="20"/>
                <w:lang w:val="el-GR" w:eastAsia="zh-CN"/>
              </w:rPr>
              <w:t>–</w:t>
            </w:r>
            <w:r w:rsidRPr="00176260">
              <w:rPr>
                <w:rFonts w:eastAsia="SimSun"/>
                <w:spacing w:val="-2"/>
                <w:szCs w:val="20"/>
                <w:lang w:val="el-GR" w:eastAsia="zh-CN"/>
              </w:rPr>
              <w:t xml:space="preserve"> 7,86) p = 0,037</w:t>
            </w:r>
          </w:p>
          <w:p w14:paraId="2089C381" w14:textId="77777777" w:rsidR="00F36AE4" w:rsidRPr="00176260" w:rsidRDefault="00F36AE4" w:rsidP="00F36AE4">
            <w:pPr>
              <w:rPr>
                <w:rFonts w:eastAsia="SimSun"/>
                <w:spacing w:val="-2"/>
                <w:szCs w:val="20"/>
                <w:lang w:val="el-GR" w:eastAsia="zh-CN"/>
              </w:rPr>
            </w:pPr>
          </w:p>
        </w:tc>
        <w:tc>
          <w:tcPr>
            <w:tcW w:w="1984" w:type="dxa"/>
          </w:tcPr>
          <w:p w14:paraId="601DE0C3"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5 (0,1</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52F78A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rPr>
        <w:tc>
          <w:tcPr>
            <w:tcW w:w="3544" w:type="dxa"/>
          </w:tcPr>
          <w:p w14:paraId="5F4EFF1A" w14:textId="77777777" w:rsidR="00F93AFF" w:rsidRPr="00176260" w:rsidRDefault="00F93AFF" w:rsidP="00F36AE4">
            <w:pPr>
              <w:keepNext/>
              <w:rPr>
                <w:rFonts w:eastAsia="Times New Roman"/>
                <w:spacing w:val="-2"/>
                <w:szCs w:val="20"/>
                <w:lang w:val="el-GR"/>
              </w:rPr>
            </w:pPr>
            <w:r w:rsidRPr="00176260">
              <w:rPr>
                <w:rFonts w:eastAsia="Times New Roman"/>
                <w:spacing w:val="-2"/>
                <w:szCs w:val="20"/>
                <w:lang w:val="el-GR"/>
              </w:rPr>
              <w:t xml:space="preserve">Υπόταση που απαιτεί θεραπεία με ενδοφλέβιους </w:t>
            </w:r>
            <w:proofErr w:type="spellStart"/>
            <w:r w:rsidRPr="00176260">
              <w:rPr>
                <w:rFonts w:eastAsia="Times New Roman"/>
                <w:spacing w:val="-2"/>
                <w:szCs w:val="20"/>
                <w:lang w:val="el-GR"/>
              </w:rPr>
              <w:t>ινοτρόπους</w:t>
            </w:r>
            <w:proofErr w:type="spellEnd"/>
            <w:r w:rsidRPr="00176260">
              <w:rPr>
                <w:rFonts w:eastAsia="Times New Roman"/>
                <w:spacing w:val="-2"/>
                <w:szCs w:val="20"/>
                <w:lang w:val="el-GR"/>
              </w:rPr>
              <w:t xml:space="preserve"> παράγοντες</w:t>
            </w:r>
          </w:p>
          <w:p w14:paraId="749D8426" w14:textId="77777777" w:rsidR="00F36AE4" w:rsidRPr="00176260" w:rsidRDefault="00F36AE4" w:rsidP="00F36AE4">
            <w:pPr>
              <w:keepNext/>
              <w:rPr>
                <w:rFonts w:eastAsia="Times New Roman"/>
                <w:spacing w:val="-2"/>
                <w:szCs w:val="20"/>
                <w:lang w:val="el-GR"/>
              </w:rPr>
            </w:pPr>
          </w:p>
        </w:tc>
        <w:tc>
          <w:tcPr>
            <w:tcW w:w="3544" w:type="dxa"/>
          </w:tcPr>
          <w:p w14:paraId="59E3A1BC"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3 (0,1</w:t>
            </w:r>
            <w:r w:rsidR="009357D9" w:rsidRPr="00176260">
              <w:rPr>
                <w:rFonts w:eastAsia="SimSun"/>
                <w:spacing w:val="-2"/>
                <w:szCs w:val="20"/>
                <w:lang w:val="el-GR" w:eastAsia="zh-CN"/>
              </w:rPr>
              <w:t>%</w:t>
            </w:r>
            <w:r w:rsidRPr="00176260">
              <w:rPr>
                <w:rFonts w:eastAsia="SimSun"/>
                <w:spacing w:val="-2"/>
                <w:szCs w:val="20"/>
                <w:lang w:val="el-GR" w:eastAsia="zh-CN"/>
              </w:rPr>
              <w:t>)</w:t>
            </w:r>
          </w:p>
        </w:tc>
        <w:tc>
          <w:tcPr>
            <w:tcW w:w="1984" w:type="dxa"/>
          </w:tcPr>
          <w:p w14:paraId="0CC093EC"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3 (0,1</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0C8369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rPr>
        <w:tc>
          <w:tcPr>
            <w:tcW w:w="3544" w:type="dxa"/>
          </w:tcPr>
          <w:p w14:paraId="7D8601DC" w14:textId="77777777" w:rsidR="00F93AFF" w:rsidRPr="00176260" w:rsidRDefault="00F93AFF" w:rsidP="00F36AE4">
            <w:pPr>
              <w:keepNext/>
              <w:rPr>
                <w:rFonts w:eastAsia="Times New Roman"/>
                <w:spacing w:val="-2"/>
                <w:szCs w:val="20"/>
                <w:lang w:val="el-GR"/>
              </w:rPr>
            </w:pPr>
            <w:r w:rsidRPr="00176260">
              <w:rPr>
                <w:rFonts w:eastAsia="Times New Roman"/>
                <w:spacing w:val="-2"/>
                <w:szCs w:val="20"/>
                <w:lang w:val="el-GR"/>
              </w:rPr>
              <w:t>Χειρουργική παρέμβαση για συνεχιζόμενη αιμορραγία</w:t>
            </w:r>
          </w:p>
          <w:p w14:paraId="190250B5" w14:textId="77777777" w:rsidR="00F36AE4" w:rsidRPr="00176260" w:rsidRDefault="00F36AE4" w:rsidP="00F36AE4">
            <w:pPr>
              <w:keepNext/>
              <w:rPr>
                <w:rFonts w:eastAsia="Times New Roman"/>
                <w:spacing w:val="-2"/>
                <w:szCs w:val="20"/>
                <w:lang w:val="el-GR"/>
              </w:rPr>
            </w:pPr>
          </w:p>
        </w:tc>
        <w:tc>
          <w:tcPr>
            <w:tcW w:w="3544" w:type="dxa"/>
          </w:tcPr>
          <w:p w14:paraId="08DEE5EE"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7 (0,1</w:t>
            </w:r>
            <w:r w:rsidR="009357D9" w:rsidRPr="00176260">
              <w:rPr>
                <w:rFonts w:eastAsia="SimSun"/>
                <w:spacing w:val="-2"/>
                <w:szCs w:val="20"/>
                <w:lang w:val="el-GR" w:eastAsia="zh-CN"/>
              </w:rPr>
              <w:t>%</w:t>
            </w:r>
            <w:r w:rsidRPr="00176260">
              <w:rPr>
                <w:rFonts w:eastAsia="SimSun"/>
                <w:spacing w:val="-2"/>
                <w:szCs w:val="20"/>
                <w:lang w:val="el-GR" w:eastAsia="zh-CN"/>
              </w:rPr>
              <w:t>)</w:t>
            </w:r>
          </w:p>
        </w:tc>
        <w:tc>
          <w:tcPr>
            <w:tcW w:w="1984" w:type="dxa"/>
          </w:tcPr>
          <w:p w14:paraId="6A279B73"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9 (0,2</w:t>
            </w:r>
            <w:r w:rsidR="009357D9" w:rsidRPr="00176260">
              <w:rPr>
                <w:rFonts w:eastAsia="SimSun"/>
                <w:spacing w:val="-2"/>
                <w:szCs w:val="20"/>
                <w:lang w:val="el-GR" w:eastAsia="zh-CN"/>
              </w:rPr>
              <w:t>%</w:t>
            </w:r>
            <w:r w:rsidRPr="00176260">
              <w:rPr>
                <w:rFonts w:eastAsia="SimSun"/>
                <w:spacing w:val="-2"/>
                <w:szCs w:val="20"/>
                <w:lang w:val="el-GR" w:eastAsia="zh-CN"/>
              </w:rPr>
              <w:t>)</w:t>
            </w:r>
          </w:p>
        </w:tc>
      </w:tr>
      <w:tr w:rsidR="00F93AFF" w:rsidRPr="00176260" w14:paraId="7B0C57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rPr>
        <w:tc>
          <w:tcPr>
            <w:tcW w:w="3544" w:type="dxa"/>
          </w:tcPr>
          <w:p w14:paraId="286A0B0E" w14:textId="77777777" w:rsidR="00F93AFF" w:rsidRPr="00176260" w:rsidRDefault="00F93AFF" w:rsidP="00F36AE4">
            <w:pPr>
              <w:keepNext/>
              <w:rPr>
                <w:rFonts w:eastAsia="Times New Roman"/>
                <w:spacing w:val="-2"/>
                <w:szCs w:val="20"/>
                <w:lang w:val="el-GR"/>
              </w:rPr>
            </w:pPr>
            <w:r w:rsidRPr="00176260">
              <w:rPr>
                <w:rFonts w:eastAsia="Times New Roman"/>
                <w:spacing w:val="-2"/>
                <w:szCs w:val="20"/>
                <w:lang w:val="el-GR"/>
              </w:rPr>
              <w:t>Μετάγγιση 4 ή περισσότερων μονάδων αίματος σε μια περίοδο 48 ωρών</w:t>
            </w:r>
          </w:p>
          <w:p w14:paraId="0736D827" w14:textId="77777777" w:rsidR="00F36AE4" w:rsidRPr="00176260" w:rsidRDefault="00F36AE4" w:rsidP="00F36AE4">
            <w:pPr>
              <w:keepNext/>
              <w:rPr>
                <w:rFonts w:eastAsia="Times New Roman"/>
                <w:spacing w:val="-2"/>
                <w:szCs w:val="20"/>
                <w:lang w:val="el-GR"/>
              </w:rPr>
            </w:pPr>
          </w:p>
        </w:tc>
        <w:tc>
          <w:tcPr>
            <w:tcW w:w="3544" w:type="dxa"/>
          </w:tcPr>
          <w:p w14:paraId="5E0F0F42"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19 (0,4</w:t>
            </w:r>
            <w:r w:rsidR="009357D9" w:rsidRPr="00176260">
              <w:rPr>
                <w:rFonts w:eastAsia="SimSun"/>
                <w:spacing w:val="-2"/>
                <w:szCs w:val="20"/>
                <w:lang w:val="el-GR" w:eastAsia="zh-CN"/>
              </w:rPr>
              <w:t>%</w:t>
            </w:r>
            <w:r w:rsidRPr="00176260">
              <w:rPr>
                <w:rFonts w:eastAsia="SimSun"/>
                <w:spacing w:val="-2"/>
                <w:szCs w:val="20"/>
                <w:lang w:val="el-GR" w:eastAsia="zh-CN"/>
              </w:rPr>
              <w:t>)</w:t>
            </w:r>
          </w:p>
        </w:tc>
        <w:tc>
          <w:tcPr>
            <w:tcW w:w="1984" w:type="dxa"/>
          </w:tcPr>
          <w:p w14:paraId="02C92E92" w14:textId="77777777" w:rsidR="00F93AFF" w:rsidRPr="00176260" w:rsidRDefault="00F93AFF" w:rsidP="00176260">
            <w:pPr>
              <w:rPr>
                <w:rFonts w:eastAsia="SimSun"/>
                <w:spacing w:val="-2"/>
                <w:szCs w:val="20"/>
                <w:lang w:val="el-GR" w:eastAsia="zh-CN"/>
              </w:rPr>
            </w:pPr>
            <w:r w:rsidRPr="00176260">
              <w:rPr>
                <w:rFonts w:eastAsia="SimSun"/>
                <w:spacing w:val="-2"/>
                <w:szCs w:val="20"/>
                <w:lang w:val="el-GR" w:eastAsia="zh-CN"/>
              </w:rPr>
              <w:t>6 (0,1</w:t>
            </w:r>
            <w:r w:rsidR="009357D9" w:rsidRPr="00176260">
              <w:rPr>
                <w:rFonts w:eastAsia="SimSun"/>
                <w:spacing w:val="-2"/>
                <w:szCs w:val="20"/>
                <w:lang w:val="el-GR" w:eastAsia="zh-CN"/>
              </w:rPr>
              <w:t>%</w:t>
            </w:r>
            <w:r w:rsidRPr="00176260">
              <w:rPr>
                <w:rFonts w:eastAsia="SimSun"/>
                <w:spacing w:val="-2"/>
                <w:szCs w:val="20"/>
                <w:lang w:val="el-GR" w:eastAsia="zh-CN"/>
              </w:rPr>
              <w:t>)</w:t>
            </w:r>
          </w:p>
        </w:tc>
      </w:tr>
    </w:tbl>
    <w:p w14:paraId="2384C542" w14:textId="77777777" w:rsidR="00654E19" w:rsidRPr="00176260" w:rsidRDefault="00F93AFF" w:rsidP="00F36AE4">
      <w:pPr>
        <w:keepNext/>
        <w:tabs>
          <w:tab w:val="left" w:pos="426"/>
        </w:tabs>
        <w:rPr>
          <w:rFonts w:eastAsia="Times New Roman"/>
          <w:spacing w:val="-2"/>
          <w:szCs w:val="20"/>
          <w:lang w:val="el-GR"/>
        </w:rPr>
      </w:pPr>
      <w:r w:rsidRPr="00176260">
        <w:rPr>
          <w:rFonts w:eastAsia="Times New Roman"/>
          <w:spacing w:val="-2"/>
          <w:szCs w:val="20"/>
          <w:lang w:val="el-GR"/>
        </w:rPr>
        <w:t>α)</w:t>
      </w:r>
      <w:r w:rsidR="00B10AD3" w:rsidRPr="00176260">
        <w:rPr>
          <w:rFonts w:eastAsia="Times New Roman"/>
          <w:spacing w:val="-2"/>
          <w:szCs w:val="20"/>
          <w:lang w:val="el-GR"/>
        </w:rPr>
        <w:t xml:space="preserve"> </w:t>
      </w:r>
      <w:r w:rsidRPr="00176260">
        <w:rPr>
          <w:rFonts w:eastAsia="Times New Roman"/>
          <w:spacing w:val="-2"/>
          <w:szCs w:val="20"/>
          <w:lang w:val="el-GR"/>
        </w:rPr>
        <w:t>π</w:t>
      </w:r>
      <w:r w:rsidRPr="00176260">
        <w:rPr>
          <w:rFonts w:eastAsia="Times New Roman"/>
          <w:spacing w:val="-2"/>
          <w:lang w:val="el-GR"/>
        </w:rPr>
        <w:t>ληθυσμός ασφάλειας, υπό θεραπεία</w:t>
      </w:r>
      <w:r w:rsidRPr="00176260">
        <w:rPr>
          <w:rFonts w:eastAsia="Times New Roman"/>
          <w:spacing w:val="-2"/>
          <w:szCs w:val="20"/>
          <w:lang w:val="el-GR"/>
        </w:rPr>
        <w:t xml:space="preserve"> </w:t>
      </w:r>
    </w:p>
    <w:p w14:paraId="3790289A" w14:textId="77777777" w:rsidR="00F93AFF" w:rsidRPr="00176260" w:rsidRDefault="00F93AFF" w:rsidP="00F36AE4">
      <w:pPr>
        <w:keepNext/>
        <w:tabs>
          <w:tab w:val="left" w:pos="426"/>
        </w:tabs>
        <w:rPr>
          <w:rFonts w:eastAsia="Times New Roman"/>
          <w:spacing w:val="-2"/>
          <w:szCs w:val="20"/>
          <w:lang w:val="el-GR"/>
        </w:rPr>
      </w:pPr>
      <w:r w:rsidRPr="00176260">
        <w:rPr>
          <w:rFonts w:eastAsia="Times New Roman"/>
          <w:spacing w:val="-2"/>
          <w:szCs w:val="20"/>
          <w:lang w:val="el-GR"/>
        </w:rPr>
        <w:t>β)</w:t>
      </w:r>
      <w:r w:rsidR="00B10AD3" w:rsidRPr="00176260">
        <w:rPr>
          <w:rFonts w:eastAsia="Times New Roman"/>
          <w:spacing w:val="-2"/>
          <w:szCs w:val="20"/>
          <w:lang w:val="el-GR"/>
        </w:rPr>
        <w:t xml:space="preserve"> </w:t>
      </w:r>
      <w:r w:rsidRPr="00176260">
        <w:rPr>
          <w:rFonts w:eastAsia="Times New Roman"/>
          <w:spacing w:val="-2"/>
          <w:szCs w:val="20"/>
          <w:lang w:val="el-GR"/>
        </w:rPr>
        <w:t xml:space="preserve">έναντι εικονικού φαρμάκου, τιμή p </w:t>
      </w:r>
      <w:proofErr w:type="spellStart"/>
      <w:r w:rsidRPr="00176260">
        <w:rPr>
          <w:rFonts w:eastAsia="Times New Roman"/>
          <w:spacing w:val="-2"/>
          <w:szCs w:val="20"/>
          <w:lang w:val="el-GR"/>
        </w:rPr>
        <w:t>Log-Rank</w:t>
      </w:r>
      <w:proofErr w:type="spellEnd"/>
    </w:p>
    <w:p w14:paraId="30727B8E" w14:textId="77777777" w:rsidR="00F93AFF" w:rsidRPr="00176260" w:rsidRDefault="00F93AFF" w:rsidP="00F36AE4">
      <w:pPr>
        <w:tabs>
          <w:tab w:val="left" w:pos="426"/>
        </w:tabs>
        <w:rPr>
          <w:rFonts w:eastAsia="Times New Roman"/>
          <w:spacing w:val="-2"/>
          <w:lang w:val="el-GR"/>
        </w:rPr>
      </w:pPr>
      <w:r w:rsidRPr="00176260">
        <w:rPr>
          <w:rFonts w:eastAsia="Times New Roman"/>
          <w:spacing w:val="-2"/>
          <w:lang w:val="el-GR"/>
        </w:rPr>
        <w:t>*</w:t>
      </w:r>
      <w:r w:rsidR="00B10AD3" w:rsidRPr="00176260">
        <w:rPr>
          <w:rFonts w:eastAsia="Times New Roman"/>
          <w:spacing w:val="-2"/>
          <w:lang w:val="el-GR"/>
        </w:rPr>
        <w:t xml:space="preserve"> </w:t>
      </w:r>
      <w:r w:rsidRPr="00176260">
        <w:rPr>
          <w:rFonts w:eastAsia="Times New Roman"/>
          <w:spacing w:val="-2"/>
          <w:lang w:val="el-GR"/>
        </w:rPr>
        <w:t>στατιστικά σημαντικό</w:t>
      </w:r>
    </w:p>
    <w:p w14:paraId="32FAC7BC" w14:textId="77777777" w:rsidR="0088264A" w:rsidRPr="00176260" w:rsidRDefault="0088264A" w:rsidP="0088264A">
      <w:pPr>
        <w:rPr>
          <w:lang w:val="el-GR"/>
        </w:rPr>
      </w:pPr>
    </w:p>
    <w:p w14:paraId="59CD4645" w14:textId="77777777" w:rsidR="0088264A" w:rsidRPr="00176260" w:rsidRDefault="0088264A" w:rsidP="0088264A">
      <w:pPr>
        <w:rPr>
          <w:lang w:val="el-GR"/>
        </w:rPr>
      </w:pPr>
    </w:p>
    <w:p w14:paraId="330DB024" w14:textId="77777777" w:rsidR="00941073" w:rsidRPr="00176260" w:rsidRDefault="00941073">
      <w:pPr>
        <w:rPr>
          <w:lang w:val="el-GR"/>
        </w:rPr>
      </w:pPr>
      <w:r w:rsidRPr="00176260">
        <w:rPr>
          <w:lang w:val="el-GR"/>
        </w:rPr>
        <w:br w:type="page"/>
      </w:r>
    </w:p>
    <w:p w14:paraId="2F2B1E36" w14:textId="77777777" w:rsidR="00941073" w:rsidRPr="00176260" w:rsidRDefault="00941073" w:rsidP="00941073">
      <w:pPr>
        <w:rPr>
          <w:b/>
          <w:bCs/>
          <w:lang w:val="el-GR"/>
        </w:rPr>
      </w:pPr>
      <w:r w:rsidRPr="00176260">
        <w:rPr>
          <w:b/>
          <w:bCs/>
          <w:lang w:val="el-GR"/>
        </w:rPr>
        <w:lastRenderedPageBreak/>
        <w:t>Εικόνα 1: Χρόνος για την πρώτη εμφάνιση του πρωτεύοντος τελικού σημείου αποτελεσματικότητας (Καρδιαγγειακός θάνατος, ΜΙ ή αγγειακό εγκεφαλικό επεισόδιο)</w:t>
      </w:r>
    </w:p>
    <w:p w14:paraId="2432BBE2" w14:textId="26B91930" w:rsidR="0088264A" w:rsidRPr="00176260" w:rsidRDefault="00B65A1C" w:rsidP="0088264A">
      <w:pPr>
        <w:rPr>
          <w:lang w:val="el-GR"/>
        </w:rPr>
      </w:pPr>
      <w:r>
        <w:rPr>
          <w:noProof/>
        </w:rPr>
        <mc:AlternateContent>
          <mc:Choice Requires="wps">
            <w:drawing>
              <wp:anchor distT="0" distB="0" distL="114300" distR="114300" simplePos="0" relativeHeight="251766272" behindDoc="0" locked="0" layoutInCell="1" allowOverlap="1" wp14:anchorId="7CADD341" wp14:editId="6011D22E">
                <wp:simplePos x="0" y="0"/>
                <wp:positionH relativeFrom="column">
                  <wp:posOffset>538480</wp:posOffset>
                </wp:positionH>
                <wp:positionV relativeFrom="paragraph">
                  <wp:posOffset>823595</wp:posOffset>
                </wp:positionV>
                <wp:extent cx="229235" cy="1731645"/>
                <wp:effectExtent l="0" t="0" r="0" b="0"/>
                <wp:wrapSquare wrapText="bothSides"/>
                <wp:docPr id="173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29235" cy="1731645"/>
                        </a:xfrm>
                        <a:prstGeom prst="rect">
                          <a:avLst/>
                        </a:prstGeom>
                        <a:solidFill>
                          <a:schemeClr val="bg1"/>
                        </a:solidFill>
                        <a:ln>
                          <a:noFill/>
                        </a:ln>
                      </wps:spPr>
                      <wps:txbx>
                        <w:txbxContent>
                          <w:p w14:paraId="45CACC44" w14:textId="77777777" w:rsidR="0019279B" w:rsidRDefault="0019279B" w:rsidP="00941073">
                            <w:pPr>
                              <w:rPr>
                                <w:lang w:val="el-GR"/>
                              </w:rPr>
                            </w:pPr>
                            <w:r>
                              <w:rPr>
                                <w:b/>
                                <w:bCs/>
                                <w:sz w:val="16"/>
                                <w:szCs w:val="16"/>
                                <w:lang w:val="el-GR"/>
                              </w:rPr>
                              <w:t>Αθροιστικό Ποσοστό Συμβάντων (%)</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DD341" id="Rectangle 60" o:spid="_x0000_s1027" style="position:absolute;margin-left:42.4pt;margin-top:64.85pt;width:18.05pt;height:136.35pt;rotation:180;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" fillcolor="white [3212]" stroked="f">
                <v:textbox style="layout-flow:vertical;mso-layout-flow-alt:bottom-to-top" inset="0,0,0,0">
                  <w:txbxContent>
                    <w:p w14:paraId="45CACC44" w14:textId="77777777" w:rsidR="0019279B" w:rsidRDefault="0019279B" w:rsidP="00941073">
                      <w:pPr>
                        <w:rPr>
                          <w:lang w:val="el-GR"/>
                        </w:rPr>
                      </w:pPr>
                      <w:r>
                        <w:rPr>
                          <w:b/>
                          <w:bCs/>
                          <w:sz w:val="16"/>
                          <w:szCs w:val="16"/>
                          <w:lang w:val="el-GR"/>
                        </w:rPr>
                        <w:t>Αθροιστικό Ποσοστό Συμβάντων (%)</w:t>
                      </w:r>
                    </w:p>
                  </w:txbxContent>
                </v:textbox>
                <w10:wrap type="square"/>
              </v:rect>
            </w:pict>
          </mc:Fallback>
        </mc:AlternateContent>
      </w:r>
      <w:r w:rsidR="00941073" w:rsidRPr="00176260">
        <w:rPr>
          <w:noProof/>
        </w:rPr>
        <w:drawing>
          <wp:anchor distT="0" distB="0" distL="114300" distR="114300" simplePos="0" relativeHeight="251658240" behindDoc="1" locked="0" layoutInCell="1" allowOverlap="1" wp14:anchorId="338E6F4F" wp14:editId="7A50FC7E">
            <wp:simplePos x="0" y="0"/>
            <wp:positionH relativeFrom="column">
              <wp:posOffset>0</wp:posOffset>
            </wp:positionH>
            <wp:positionV relativeFrom="paragraph">
              <wp:posOffset>0</wp:posOffset>
            </wp:positionV>
            <wp:extent cx="5454650" cy="3594100"/>
            <wp:effectExtent l="0" t="0" r="0" b="0"/>
            <wp:wrapNone/>
            <wp:docPr id="1" name="Picture 1" descr="feff01a_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eff01a_1.em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54650" cy="3594100"/>
                    </a:xfrm>
                    <a:prstGeom prst="rect">
                      <a:avLst/>
                    </a:prstGeom>
                    <a:noFill/>
                    <a:ln>
                      <a:noFill/>
                    </a:ln>
                  </pic:spPr>
                </pic:pic>
              </a:graphicData>
            </a:graphic>
          </wp:anchor>
        </w:drawing>
      </w:r>
    </w:p>
    <w:p w14:paraId="495EA4C4" w14:textId="2F9F3896" w:rsidR="00941073" w:rsidRPr="00176260" w:rsidRDefault="00B65A1C" w:rsidP="0088264A">
      <w:pPr>
        <w:rPr>
          <w:lang w:val="el-GR"/>
        </w:rPr>
      </w:pPr>
      <w:r>
        <w:rPr>
          <w:noProof/>
        </w:rPr>
        <mc:AlternateContent>
          <mc:Choice Requires="wps">
            <w:drawing>
              <wp:anchor distT="0" distB="0" distL="114300" distR="114300" simplePos="0" relativeHeight="251773440" behindDoc="0" locked="0" layoutInCell="1" allowOverlap="1" wp14:anchorId="0FF362F7" wp14:editId="25B5197B">
                <wp:simplePos x="0" y="0"/>
                <wp:positionH relativeFrom="column">
                  <wp:posOffset>1015365</wp:posOffset>
                </wp:positionH>
                <wp:positionV relativeFrom="paragraph">
                  <wp:posOffset>130810</wp:posOffset>
                </wp:positionV>
                <wp:extent cx="1327785" cy="233045"/>
                <wp:effectExtent l="0" t="0" r="0" b="0"/>
                <wp:wrapSquare wrapText="bothSides"/>
                <wp:docPr id="1771"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7785" cy="233045"/>
                        </a:xfrm>
                        <a:prstGeom prst="rect">
                          <a:avLst/>
                        </a:prstGeom>
                        <a:solidFill>
                          <a:schemeClr val="bg1"/>
                        </a:solidFill>
                        <a:ln>
                          <a:noFill/>
                        </a:ln>
                      </wps:spPr>
                      <wps:txbx>
                        <w:txbxContent>
                          <w:p w14:paraId="182884C8" w14:textId="77777777" w:rsidR="0019279B" w:rsidRPr="00ED2595" w:rsidRDefault="0019279B" w:rsidP="00941073">
                            <w:pPr>
                              <w:rPr>
                                <w:spacing w:val="-4"/>
                                <w:sz w:val="14"/>
                                <w:szCs w:val="14"/>
                                <w:lang w:val="el-GR"/>
                              </w:rPr>
                            </w:pPr>
                            <w:r w:rsidRPr="00ED2595">
                              <w:rPr>
                                <w:spacing w:val="-4"/>
                                <w:sz w:val="14"/>
                                <w:szCs w:val="14"/>
                                <w:lang w:val="el-GR"/>
                              </w:rPr>
                              <w:t xml:space="preserve"> Ριβαροξαμπάνη 2</w:t>
                            </w:r>
                            <w:r w:rsidRPr="005571B3">
                              <w:rPr>
                                <w:spacing w:val="-4"/>
                                <w:sz w:val="14"/>
                                <w:szCs w:val="14"/>
                                <w:lang w:val="el-GR"/>
                              </w:rPr>
                              <w:t>,</w:t>
                            </w:r>
                            <w:r w:rsidRPr="00ED2595">
                              <w:rPr>
                                <w:spacing w:val="-4"/>
                                <w:sz w:val="14"/>
                                <w:szCs w:val="14"/>
                                <w:lang w:val="el-GR"/>
                              </w:rPr>
                              <w:t>5</w:t>
                            </w:r>
                            <w:r>
                              <w:rPr>
                                <w:spacing w:val="-4"/>
                                <w:sz w:val="14"/>
                                <w:szCs w:val="14"/>
                                <w:lang w:val="el-GR"/>
                              </w:rPr>
                              <w:t xml:space="preserve"> mg </w:t>
                            </w:r>
                            <w:r w:rsidRPr="00ED2595">
                              <w:rPr>
                                <w:spacing w:val="-4"/>
                                <w:sz w:val="14"/>
                                <w:szCs w:val="14"/>
                                <w:lang w:val="el-GR"/>
                              </w:rPr>
                              <w:t>δις ημερησίως</w:t>
                            </w:r>
                          </w:p>
                          <w:p w14:paraId="657AA7FF" w14:textId="77777777" w:rsidR="0019279B" w:rsidRDefault="0019279B" w:rsidP="00941073">
                            <w:pPr>
                              <w:rPr>
                                <w:lang w:val="el-GR"/>
                              </w:rPr>
                            </w:pPr>
                            <w:r>
                              <w:rPr>
                                <w:sz w:val="14"/>
                                <w:szCs w:val="14"/>
                                <w:lang w:val="el-GR"/>
                              </w:rPr>
                              <w:t>Εικονικό φάρμακο</w:t>
                            </w:r>
                          </w:p>
                          <w:p w14:paraId="2D8BDC72" w14:textId="77777777" w:rsidR="0019279B" w:rsidRDefault="0019279B" w:rsidP="00941073">
                            <w:pPr>
                              <w:rPr>
                                <w:lang w:val="el-GR"/>
                              </w:rPr>
                            </w:pPr>
                          </w:p>
                        </w:txbxContent>
                      </wps:txbx>
                      <wps:bodyPr rot="0" vert="horz" wrap="square" lIns="0" tIns="0" rIns="0" bIns="0" anchor="t" anchorCtr="0" upright="1">
                        <a:noAutofit/>
                      </wps:bodyPr>
                    </wps:wsp>
                  </a:graphicData>
                </a:graphic>
                <wp14:sizeRelH relativeFrom="margin">
                  <wp14:pctWidth>0</wp14:pctWidth>
                </wp14:sizeRelH>
                <wp14:sizeRelV relativeFrom="page">
                  <wp14:pctHeight>0</wp14:pctHeight>
                </wp14:sizeRelV>
              </wp:anchor>
            </w:drawing>
          </mc:Choice>
          <mc:Fallback>
            <w:pict>
              <v:rect w14:anchorId="0FF362F7" id="Rectangle 88" o:spid="_x0000_s1028" style="position:absolute;margin-left:79.95pt;margin-top:10.3pt;width:104.55pt;height:18.3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" fillcolor="white [3212]" stroked="f">
                <v:textbox inset="0,0,0,0">
                  <w:txbxContent>
                    <w:p w14:paraId="182884C8" w14:textId="77777777" w:rsidR="0019279B" w:rsidRPr="00ED2595" w:rsidRDefault="0019279B" w:rsidP="00941073">
                      <w:pPr>
                        <w:rPr>
                          <w:spacing w:val="-4"/>
                          <w:sz w:val="14"/>
                          <w:szCs w:val="14"/>
                          <w:lang w:val="el-GR"/>
                        </w:rPr>
                      </w:pPr>
                      <w:r w:rsidRPr="00ED2595">
                        <w:rPr>
                          <w:spacing w:val="-4"/>
                          <w:sz w:val="14"/>
                          <w:szCs w:val="14"/>
                          <w:lang w:val="el-GR"/>
                        </w:rPr>
                        <w:t xml:space="preserve"> Ριβαροξαμπάνη 2</w:t>
                      </w:r>
                      <w:r w:rsidRPr="005571B3">
                        <w:rPr>
                          <w:spacing w:val="-4"/>
                          <w:sz w:val="14"/>
                          <w:szCs w:val="14"/>
                          <w:lang w:val="el-GR"/>
                        </w:rPr>
                        <w:t>,</w:t>
                      </w:r>
                      <w:r w:rsidRPr="00ED2595">
                        <w:rPr>
                          <w:spacing w:val="-4"/>
                          <w:sz w:val="14"/>
                          <w:szCs w:val="14"/>
                          <w:lang w:val="el-GR"/>
                        </w:rPr>
                        <w:t>5</w:t>
                      </w:r>
                      <w:r>
                        <w:rPr>
                          <w:spacing w:val="-4"/>
                          <w:sz w:val="14"/>
                          <w:szCs w:val="14"/>
                          <w:lang w:val="el-GR"/>
                        </w:rPr>
                        <w:t xml:space="preserve"> mg </w:t>
                      </w:r>
                      <w:r w:rsidRPr="00ED2595">
                        <w:rPr>
                          <w:spacing w:val="-4"/>
                          <w:sz w:val="14"/>
                          <w:szCs w:val="14"/>
                          <w:lang w:val="el-GR"/>
                        </w:rPr>
                        <w:t>δις ημερησίως</w:t>
                      </w:r>
                    </w:p>
                    <w:p w14:paraId="657AA7FF" w14:textId="77777777" w:rsidR="0019279B" w:rsidRDefault="0019279B" w:rsidP="00941073">
                      <w:pPr>
                        <w:rPr>
                          <w:lang w:val="el-GR"/>
                        </w:rPr>
                      </w:pPr>
                      <w:r>
                        <w:rPr>
                          <w:sz w:val="14"/>
                          <w:szCs w:val="14"/>
                          <w:lang w:val="el-GR"/>
                        </w:rPr>
                        <w:t>Εικονικό φάρμακο</w:t>
                      </w:r>
                    </w:p>
                    <w:p w14:paraId="2D8BDC72" w14:textId="77777777" w:rsidR="0019279B" w:rsidRDefault="0019279B" w:rsidP="00941073">
                      <w:pPr>
                        <w:rPr>
                          <w:lang w:val="el-GR"/>
                        </w:rPr>
                      </w:pPr>
                    </w:p>
                  </w:txbxContent>
                </v:textbox>
                <w10:wrap type="square"/>
              </v:rect>
            </w:pict>
          </mc:Fallback>
        </mc:AlternateContent>
      </w:r>
    </w:p>
    <w:p w14:paraId="4EE3E0F9" w14:textId="77777777" w:rsidR="00941073" w:rsidRPr="00176260" w:rsidRDefault="00941073" w:rsidP="0088264A">
      <w:pPr>
        <w:rPr>
          <w:lang w:val="el-GR"/>
        </w:rPr>
      </w:pPr>
    </w:p>
    <w:p w14:paraId="173A8E45" w14:textId="77777777" w:rsidR="00941073" w:rsidRPr="00176260" w:rsidRDefault="00941073" w:rsidP="0088264A">
      <w:pPr>
        <w:rPr>
          <w:lang w:val="el-GR"/>
        </w:rPr>
      </w:pPr>
    </w:p>
    <w:p w14:paraId="3C70B06D" w14:textId="77777777" w:rsidR="00941073" w:rsidRPr="00176260" w:rsidRDefault="00941073" w:rsidP="0088264A">
      <w:pPr>
        <w:rPr>
          <w:lang w:val="el-GR"/>
        </w:rPr>
      </w:pPr>
    </w:p>
    <w:p w14:paraId="4A2D2AC0" w14:textId="77777777" w:rsidR="00941073" w:rsidRPr="00176260" w:rsidRDefault="00941073" w:rsidP="0088264A">
      <w:pPr>
        <w:rPr>
          <w:lang w:val="el-GR"/>
        </w:rPr>
      </w:pPr>
    </w:p>
    <w:p w14:paraId="41CDE9D5" w14:textId="77777777" w:rsidR="00941073" w:rsidRPr="00176260" w:rsidRDefault="00941073" w:rsidP="0088264A">
      <w:pPr>
        <w:rPr>
          <w:lang w:val="el-GR"/>
        </w:rPr>
      </w:pPr>
    </w:p>
    <w:p w14:paraId="1390614E" w14:textId="77777777" w:rsidR="00941073" w:rsidRPr="00176260" w:rsidRDefault="00941073" w:rsidP="0088264A">
      <w:pPr>
        <w:rPr>
          <w:lang w:val="el-GR"/>
        </w:rPr>
      </w:pPr>
    </w:p>
    <w:p w14:paraId="24F1A768" w14:textId="77777777" w:rsidR="00941073" w:rsidRPr="00176260" w:rsidRDefault="00941073" w:rsidP="0088264A">
      <w:pPr>
        <w:rPr>
          <w:lang w:val="el-GR"/>
        </w:rPr>
      </w:pPr>
    </w:p>
    <w:p w14:paraId="65B011DA" w14:textId="77777777" w:rsidR="00941073" w:rsidRPr="00176260" w:rsidRDefault="00941073" w:rsidP="0088264A">
      <w:pPr>
        <w:rPr>
          <w:lang w:val="el-GR"/>
        </w:rPr>
      </w:pPr>
    </w:p>
    <w:p w14:paraId="2EA9C691" w14:textId="77777777" w:rsidR="00941073" w:rsidRPr="00176260" w:rsidRDefault="00941073" w:rsidP="0088264A">
      <w:pPr>
        <w:rPr>
          <w:lang w:val="el-GR"/>
        </w:rPr>
      </w:pPr>
    </w:p>
    <w:p w14:paraId="42337182" w14:textId="77777777" w:rsidR="00941073" w:rsidRPr="00176260" w:rsidRDefault="00941073" w:rsidP="0088264A">
      <w:pPr>
        <w:rPr>
          <w:lang w:val="el-GR"/>
        </w:rPr>
      </w:pPr>
    </w:p>
    <w:p w14:paraId="4A9650FB" w14:textId="77777777" w:rsidR="00941073" w:rsidRPr="00176260" w:rsidRDefault="00941073" w:rsidP="0088264A">
      <w:pPr>
        <w:rPr>
          <w:lang w:val="el-GR"/>
        </w:rPr>
      </w:pPr>
    </w:p>
    <w:p w14:paraId="03AD9557" w14:textId="77777777" w:rsidR="00941073" w:rsidRPr="00176260" w:rsidRDefault="00941073" w:rsidP="0088264A">
      <w:pPr>
        <w:rPr>
          <w:lang w:val="el-GR"/>
        </w:rPr>
      </w:pPr>
    </w:p>
    <w:p w14:paraId="3546CA27" w14:textId="77777777" w:rsidR="00941073" w:rsidRPr="00176260" w:rsidRDefault="00941073" w:rsidP="0088264A">
      <w:pPr>
        <w:rPr>
          <w:lang w:val="el-GR"/>
        </w:rPr>
      </w:pPr>
    </w:p>
    <w:p w14:paraId="77C5FFB3" w14:textId="456C1970" w:rsidR="00941073" w:rsidRPr="00176260" w:rsidRDefault="00B65A1C" w:rsidP="0088264A">
      <w:pPr>
        <w:rPr>
          <w:lang w:val="el-GR"/>
        </w:rPr>
      </w:pPr>
      <w:r>
        <w:rPr>
          <w:noProof/>
        </w:rPr>
        <mc:AlternateContent>
          <mc:Choice Requires="wps">
            <w:drawing>
              <wp:anchor distT="0" distB="0" distL="114300" distR="114300" simplePos="0" relativeHeight="251770368" behindDoc="0" locked="0" layoutInCell="1" allowOverlap="1" wp14:anchorId="07285482" wp14:editId="17702C9C">
                <wp:simplePos x="0" y="0"/>
                <wp:positionH relativeFrom="column">
                  <wp:posOffset>4092575</wp:posOffset>
                </wp:positionH>
                <wp:positionV relativeFrom="paragraph">
                  <wp:posOffset>80010</wp:posOffset>
                </wp:positionV>
                <wp:extent cx="954405" cy="157480"/>
                <wp:effectExtent l="0" t="0" r="0" b="0"/>
                <wp:wrapSquare wrapText="bothSides"/>
                <wp:docPr id="1768"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4405" cy="157480"/>
                        </a:xfrm>
                        <a:prstGeom prst="rect">
                          <a:avLst/>
                        </a:prstGeom>
                        <a:solidFill>
                          <a:schemeClr val="bg1"/>
                        </a:solidFill>
                        <a:ln>
                          <a:noFill/>
                        </a:ln>
                      </wps:spPr>
                      <wps:txbx>
                        <w:txbxContent>
                          <w:p w14:paraId="0CFFD18F" w14:textId="77777777" w:rsidR="0019279B" w:rsidRDefault="0019279B" w:rsidP="00941073">
                            <w:r>
                              <w:rPr>
                                <w:sz w:val="14"/>
                                <w:szCs w:val="14"/>
                                <w:lang w:val="el-GR"/>
                              </w:rPr>
                              <w:t>Αναλογία Κινδύνου</w:t>
                            </w:r>
                            <w:r>
                              <w:rPr>
                                <w:sz w:val="14"/>
                                <w:szCs w:val="14"/>
                              </w:rPr>
                              <w:t>: 0,84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85482" id="Rectangle 92" o:spid="_x0000_s1029" style="position:absolute;margin-left:322.25pt;margin-top:6.3pt;width:75.15pt;height:12.4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" fillcolor="white [3212]" stroked="f">
                <v:textbox inset="0,0,0,0">
                  <w:txbxContent>
                    <w:p w14:paraId="0CFFD18F" w14:textId="77777777" w:rsidR="0019279B" w:rsidRDefault="0019279B" w:rsidP="00941073">
                      <w:r>
                        <w:rPr>
                          <w:sz w:val="14"/>
                          <w:szCs w:val="14"/>
                          <w:lang w:val="el-GR"/>
                        </w:rPr>
                        <w:t>Αναλογία Κινδύνου</w:t>
                      </w:r>
                      <w:r>
                        <w:rPr>
                          <w:sz w:val="14"/>
                          <w:szCs w:val="14"/>
                        </w:rPr>
                        <w:t>: 0,84</w:t>
                      </w:r>
                    </w:p>
                  </w:txbxContent>
                </v:textbox>
                <w10:wrap type="square"/>
              </v:rect>
            </w:pict>
          </mc:Fallback>
        </mc:AlternateContent>
      </w:r>
    </w:p>
    <w:p w14:paraId="01EF6573" w14:textId="166061E9" w:rsidR="00941073" w:rsidRPr="00176260" w:rsidRDefault="00B65A1C" w:rsidP="0088264A">
      <w:pPr>
        <w:rPr>
          <w:lang w:val="el-GR"/>
        </w:rPr>
      </w:pPr>
      <w:r>
        <w:rPr>
          <w:noProof/>
        </w:rPr>
        <mc:AlternateContent>
          <mc:Choice Requires="wps">
            <w:drawing>
              <wp:anchor distT="0" distB="0" distL="114300" distR="114300" simplePos="0" relativeHeight="251771392" behindDoc="0" locked="0" layoutInCell="1" allowOverlap="1" wp14:anchorId="313EAA3D" wp14:editId="5268B7CF">
                <wp:simplePos x="0" y="0"/>
                <wp:positionH relativeFrom="column">
                  <wp:posOffset>4100195</wp:posOffset>
                </wp:positionH>
                <wp:positionV relativeFrom="paragraph">
                  <wp:posOffset>70485</wp:posOffset>
                </wp:positionV>
                <wp:extent cx="994410" cy="140970"/>
                <wp:effectExtent l="0" t="0" r="0" b="0"/>
                <wp:wrapSquare wrapText="bothSides"/>
                <wp:docPr id="1769"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4410" cy="140970"/>
                        </a:xfrm>
                        <a:prstGeom prst="rect">
                          <a:avLst/>
                        </a:prstGeom>
                        <a:solidFill>
                          <a:schemeClr val="bg1"/>
                        </a:solidFill>
                        <a:ln>
                          <a:noFill/>
                        </a:ln>
                      </wps:spPr>
                      <wps:txbx>
                        <w:txbxContent>
                          <w:p w14:paraId="08889DA9" w14:textId="77777777" w:rsidR="0019279B" w:rsidRDefault="0019279B" w:rsidP="00941073">
                            <w:r>
                              <w:rPr>
                                <w:sz w:val="14"/>
                                <w:szCs w:val="14"/>
                              </w:rPr>
                              <w:t>95% CI:  (0,72, 0,97)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EAA3D" id="Rectangle 93" o:spid="_x0000_s1030" style="position:absolute;margin-left:322.85pt;margin-top:5.55pt;width:78.3pt;height:11.1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" fillcolor="white [3212]" stroked="f">
                <v:textbox inset="0,0,0,0">
                  <w:txbxContent>
                    <w:p w14:paraId="08889DA9" w14:textId="77777777" w:rsidR="0019279B" w:rsidRDefault="0019279B" w:rsidP="00941073">
                      <w:r>
                        <w:rPr>
                          <w:sz w:val="14"/>
                          <w:szCs w:val="14"/>
                        </w:rPr>
                        <w:t>95% CI:  (0,72, 0,97)</w:t>
                      </w:r>
                    </w:p>
                  </w:txbxContent>
                </v:textbox>
                <w10:wrap type="square"/>
              </v:rect>
            </w:pict>
          </mc:Fallback>
        </mc:AlternateContent>
      </w:r>
    </w:p>
    <w:p w14:paraId="5813A426" w14:textId="4C10DB58" w:rsidR="00941073" w:rsidRPr="00176260" w:rsidRDefault="00B65A1C" w:rsidP="0088264A">
      <w:pPr>
        <w:rPr>
          <w:lang w:val="el-GR"/>
        </w:rPr>
      </w:pPr>
      <w:r>
        <w:rPr>
          <w:noProof/>
        </w:rPr>
        <mc:AlternateContent>
          <mc:Choice Requires="wps">
            <w:drawing>
              <wp:anchor distT="0" distB="0" distL="114300" distR="114300" simplePos="0" relativeHeight="251772416" behindDoc="0" locked="0" layoutInCell="1" allowOverlap="1" wp14:anchorId="4C15A3AD" wp14:editId="08C015CC">
                <wp:simplePos x="0" y="0"/>
                <wp:positionH relativeFrom="column">
                  <wp:posOffset>4102735</wp:posOffset>
                </wp:positionH>
                <wp:positionV relativeFrom="paragraph">
                  <wp:posOffset>47625</wp:posOffset>
                </wp:positionV>
                <wp:extent cx="774700" cy="102870"/>
                <wp:effectExtent l="0" t="0" r="0" b="0"/>
                <wp:wrapSquare wrapText="bothSides"/>
                <wp:docPr id="1770"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0" cy="102870"/>
                        </a:xfrm>
                        <a:prstGeom prst="rect">
                          <a:avLst/>
                        </a:prstGeom>
                        <a:solidFill>
                          <a:schemeClr val="bg1"/>
                        </a:solidFill>
                        <a:ln>
                          <a:noFill/>
                        </a:ln>
                      </wps:spPr>
                      <wps:txbx>
                        <w:txbxContent>
                          <w:p w14:paraId="50D7BB1F" w14:textId="77777777" w:rsidR="0019279B" w:rsidRDefault="0019279B" w:rsidP="00941073">
                            <w:r>
                              <w:rPr>
                                <w:sz w:val="14"/>
                                <w:szCs w:val="14"/>
                              </w:rPr>
                              <w:t>P-</w:t>
                            </w:r>
                            <w:r>
                              <w:rPr>
                                <w:sz w:val="14"/>
                                <w:szCs w:val="14"/>
                                <w:lang w:val="el-GR"/>
                              </w:rPr>
                              <w:t xml:space="preserve">τιμή </w:t>
                            </w:r>
                            <w:r>
                              <w:rPr>
                                <w:sz w:val="14"/>
                                <w:szCs w:val="14"/>
                              </w:rPr>
                              <w:t>=0,020*</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C15A3AD" id="Rectangle 94" o:spid="_x0000_s1031" style="position:absolute;margin-left:323.05pt;margin-top:3.75pt;width:61pt;height:8.1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" fillcolor="white [3212]" stroked="f">
                <v:textbox inset="0,0,0,0">
                  <w:txbxContent>
                    <w:p w14:paraId="50D7BB1F" w14:textId="77777777" w:rsidR="0019279B" w:rsidRDefault="0019279B" w:rsidP="00941073">
                      <w:r>
                        <w:rPr>
                          <w:sz w:val="14"/>
                          <w:szCs w:val="14"/>
                        </w:rPr>
                        <w:t>P-</w:t>
                      </w:r>
                      <w:r>
                        <w:rPr>
                          <w:sz w:val="14"/>
                          <w:szCs w:val="14"/>
                          <w:lang w:val="el-GR"/>
                        </w:rPr>
                        <w:t xml:space="preserve">τιμή </w:t>
                      </w:r>
                      <w:r>
                        <w:rPr>
                          <w:sz w:val="14"/>
                          <w:szCs w:val="14"/>
                        </w:rPr>
                        <w:t>=0,020*</w:t>
                      </w:r>
                    </w:p>
                  </w:txbxContent>
                </v:textbox>
                <w10:wrap type="square"/>
              </v:rect>
            </w:pict>
          </mc:Fallback>
        </mc:AlternateContent>
      </w:r>
    </w:p>
    <w:p w14:paraId="048D2891" w14:textId="77777777" w:rsidR="00941073" w:rsidRPr="00176260" w:rsidRDefault="00941073" w:rsidP="0088264A">
      <w:pPr>
        <w:rPr>
          <w:lang w:val="el-GR"/>
        </w:rPr>
      </w:pPr>
    </w:p>
    <w:p w14:paraId="3659F63A" w14:textId="3B5DF076" w:rsidR="00941073" w:rsidRPr="00176260" w:rsidRDefault="00B65A1C" w:rsidP="0088264A">
      <w:pPr>
        <w:rPr>
          <w:lang w:val="el-GR"/>
        </w:rPr>
      </w:pPr>
      <w:r>
        <w:rPr>
          <w:noProof/>
        </w:rPr>
        <mc:AlternateContent>
          <mc:Choice Requires="wps">
            <w:drawing>
              <wp:anchor distT="0" distB="0" distL="114300" distR="114300" simplePos="0" relativeHeight="251767296" behindDoc="0" locked="0" layoutInCell="1" allowOverlap="1" wp14:anchorId="7535028E" wp14:editId="2A41DA3C">
                <wp:simplePos x="0" y="0"/>
                <wp:positionH relativeFrom="column">
                  <wp:posOffset>2046605</wp:posOffset>
                </wp:positionH>
                <wp:positionV relativeFrom="paragraph">
                  <wp:posOffset>125730</wp:posOffset>
                </wp:positionV>
                <wp:extent cx="2154555" cy="142875"/>
                <wp:effectExtent l="0" t="0" r="0" b="0"/>
                <wp:wrapSquare wrapText="bothSides"/>
                <wp:docPr id="1738"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4555" cy="142875"/>
                        </a:xfrm>
                        <a:prstGeom prst="rect">
                          <a:avLst/>
                        </a:prstGeom>
                        <a:solidFill>
                          <a:schemeClr val="bg1"/>
                        </a:solidFill>
                        <a:ln>
                          <a:noFill/>
                        </a:ln>
                      </wps:spPr>
                      <wps:txbx>
                        <w:txbxContent>
                          <w:p w14:paraId="4C327311" w14:textId="77777777" w:rsidR="0019279B" w:rsidRDefault="0019279B" w:rsidP="00941073">
                            <w:pPr>
                              <w:rPr>
                                <w:lang w:val="el-GR"/>
                              </w:rPr>
                            </w:pPr>
                            <w:r>
                              <w:rPr>
                                <w:b/>
                                <w:bCs/>
                                <w:sz w:val="16"/>
                                <w:szCs w:val="16"/>
                                <w:lang w:val="el-GR"/>
                              </w:rPr>
                              <w:t>Σχετικές ημέρες από την τυχαιοποίηση</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535028E" id="Rectangle 61" o:spid="_x0000_s1032" style="position:absolute;margin-left:161.15pt;margin-top:9.9pt;width:169.65pt;height:11.2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" fillcolor="white [3212]" stroked="f">
                <v:textbox inset="0,0,0,0">
                  <w:txbxContent>
                    <w:p w14:paraId="4C327311" w14:textId="77777777" w:rsidR="0019279B" w:rsidRDefault="0019279B" w:rsidP="00941073">
                      <w:pPr>
                        <w:rPr>
                          <w:lang w:val="el-GR"/>
                        </w:rPr>
                      </w:pPr>
                      <w:r>
                        <w:rPr>
                          <w:b/>
                          <w:bCs/>
                          <w:sz w:val="16"/>
                          <w:szCs w:val="16"/>
                          <w:lang w:val="el-GR"/>
                        </w:rPr>
                        <w:t>Σχετικές ημέρες από την τυχαιοποίηση</w:t>
                      </w:r>
                    </w:p>
                  </w:txbxContent>
                </v:textbox>
                <w10:wrap type="square"/>
              </v:rect>
            </w:pict>
          </mc:Fallback>
        </mc:AlternateContent>
      </w:r>
      <w:r>
        <w:rPr>
          <w:noProof/>
        </w:rPr>
        <mc:AlternateContent>
          <mc:Choice Requires="wps">
            <w:drawing>
              <wp:anchor distT="0" distB="0" distL="114300" distR="114300" simplePos="0" relativeHeight="251768320" behindDoc="0" locked="0" layoutInCell="1" allowOverlap="1" wp14:anchorId="0DAFF235" wp14:editId="19155506">
                <wp:simplePos x="0" y="0"/>
                <wp:positionH relativeFrom="column">
                  <wp:posOffset>221615</wp:posOffset>
                </wp:positionH>
                <wp:positionV relativeFrom="paragraph">
                  <wp:posOffset>147955</wp:posOffset>
                </wp:positionV>
                <wp:extent cx="1271905" cy="142240"/>
                <wp:effectExtent l="0" t="0" r="0" b="0"/>
                <wp:wrapSquare wrapText="bothSides"/>
                <wp:docPr id="174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1905" cy="142240"/>
                        </a:xfrm>
                        <a:prstGeom prst="rect">
                          <a:avLst/>
                        </a:prstGeom>
                        <a:solidFill>
                          <a:schemeClr val="bg1"/>
                        </a:solidFill>
                        <a:ln>
                          <a:noFill/>
                        </a:ln>
                      </wps:spPr>
                      <wps:txbx>
                        <w:txbxContent>
                          <w:p w14:paraId="17E548C9" w14:textId="77777777" w:rsidR="0019279B" w:rsidRDefault="0019279B" w:rsidP="00941073">
                            <w:pPr>
                              <w:rPr>
                                <w:lang w:val="el-GR"/>
                              </w:rPr>
                            </w:pPr>
                            <w:r>
                              <w:rPr>
                                <w:sz w:val="14"/>
                                <w:szCs w:val="14"/>
                                <w:lang w:val="el-GR"/>
                              </w:rPr>
                              <w:t>Αριθμός Ασθενών σε κίνδυνο</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DAFF235" id="Rectangle 63" o:spid="_x0000_s1033" style="position:absolute;margin-left:17.45pt;margin-top:11.65pt;width:100.15pt;height:11.2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" fillcolor="white [3212]" stroked="f">
                <v:textbox inset="0,0,0,0">
                  <w:txbxContent>
                    <w:p w14:paraId="17E548C9" w14:textId="77777777" w:rsidR="0019279B" w:rsidRDefault="0019279B" w:rsidP="00941073">
                      <w:pPr>
                        <w:rPr>
                          <w:lang w:val="el-GR"/>
                        </w:rPr>
                      </w:pPr>
                      <w:r>
                        <w:rPr>
                          <w:sz w:val="14"/>
                          <w:szCs w:val="14"/>
                          <w:lang w:val="el-GR"/>
                        </w:rPr>
                        <w:t>Αριθμός Ασθενών σε κίνδυνο</w:t>
                      </w:r>
                    </w:p>
                  </w:txbxContent>
                </v:textbox>
                <w10:wrap type="square"/>
              </v:rect>
            </w:pict>
          </mc:Fallback>
        </mc:AlternateContent>
      </w:r>
    </w:p>
    <w:p w14:paraId="3447E7B6" w14:textId="2524015F" w:rsidR="00941073" w:rsidRPr="00176260" w:rsidRDefault="00B65A1C" w:rsidP="0088264A">
      <w:pPr>
        <w:rPr>
          <w:lang w:val="el-GR"/>
        </w:rPr>
      </w:pPr>
      <w:r>
        <w:rPr>
          <w:noProof/>
        </w:rPr>
        <mc:AlternateContent>
          <mc:Choice Requires="wps">
            <w:drawing>
              <wp:anchor distT="0" distB="0" distL="114300" distR="114300" simplePos="0" relativeHeight="251769344" behindDoc="0" locked="0" layoutInCell="1" allowOverlap="1" wp14:anchorId="31EB8F08" wp14:editId="74F2E40F">
                <wp:simplePos x="0" y="0"/>
                <wp:positionH relativeFrom="column">
                  <wp:posOffset>-3987165</wp:posOffset>
                </wp:positionH>
                <wp:positionV relativeFrom="paragraph">
                  <wp:posOffset>107950</wp:posOffset>
                </wp:positionV>
                <wp:extent cx="629285" cy="254000"/>
                <wp:effectExtent l="0" t="0" r="0" b="0"/>
                <wp:wrapNone/>
                <wp:docPr id="1754"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285" cy="254000"/>
                        </a:xfrm>
                        <a:prstGeom prst="rect">
                          <a:avLst/>
                        </a:prstGeom>
                        <a:solidFill>
                          <a:schemeClr val="bg1"/>
                        </a:solidFill>
                        <a:ln>
                          <a:noFill/>
                        </a:ln>
                      </wps:spPr>
                      <wps:txbx>
                        <w:txbxContent>
                          <w:p w14:paraId="1532F562" w14:textId="77777777" w:rsidR="0019279B" w:rsidRPr="008A7336" w:rsidRDefault="0019279B" w:rsidP="00941073">
                            <w:pPr>
                              <w:rPr>
                                <w:color w:val="000000" w:themeColor="text1"/>
                                <w:sz w:val="12"/>
                                <w:szCs w:val="12"/>
                                <w:lang w:val="el-GR"/>
                              </w:rPr>
                            </w:pPr>
                            <w:r>
                              <w:rPr>
                                <w:color w:val="000000" w:themeColor="text1"/>
                                <w:sz w:val="12"/>
                                <w:szCs w:val="12"/>
                                <w:lang w:val="el-GR"/>
                              </w:rPr>
                              <w:t>Ριβαροξαμάνη</w:t>
                            </w:r>
                          </w:p>
                          <w:p w14:paraId="5EFC61AE" w14:textId="77777777" w:rsidR="0019279B" w:rsidRPr="008A7336" w:rsidRDefault="0019279B" w:rsidP="00941073">
                            <w:pPr>
                              <w:rPr>
                                <w:color w:val="000000" w:themeColor="text1"/>
                                <w:lang w:val="el-GR"/>
                              </w:rPr>
                            </w:pPr>
                            <w:r w:rsidRPr="008A7336">
                              <w:rPr>
                                <w:color w:val="000000" w:themeColor="text1"/>
                                <w:sz w:val="12"/>
                                <w:szCs w:val="12"/>
                                <w:lang w:val="el-GR"/>
                              </w:rPr>
                              <w:t>Εικονικό  Φάρμακο</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1EB8F08" id="Rectangle 77" o:spid="_x0000_s1034" style="position:absolute;margin-left:-313.95pt;margin-top:8.5pt;width:49.55pt;height:20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" fillcolor="white [3212]" stroked="f">
                <v:textbox inset="0,0,0,0">
                  <w:txbxContent>
                    <w:p w14:paraId="1532F562" w14:textId="77777777" w:rsidR="0019279B" w:rsidRPr="008A7336" w:rsidRDefault="0019279B" w:rsidP="00941073">
                      <w:pPr>
                        <w:rPr>
                          <w:color w:val="000000" w:themeColor="text1"/>
                          <w:sz w:val="12"/>
                          <w:szCs w:val="12"/>
                          <w:lang w:val="el-GR"/>
                        </w:rPr>
                      </w:pPr>
                      <w:r>
                        <w:rPr>
                          <w:color w:val="000000" w:themeColor="text1"/>
                          <w:sz w:val="12"/>
                          <w:szCs w:val="12"/>
                          <w:lang w:val="el-GR"/>
                        </w:rPr>
                        <w:t>Ριβαροξαμάνη</w:t>
                      </w:r>
                    </w:p>
                    <w:p w14:paraId="5EFC61AE" w14:textId="77777777" w:rsidR="0019279B" w:rsidRPr="008A7336" w:rsidRDefault="0019279B" w:rsidP="00941073">
                      <w:pPr>
                        <w:rPr>
                          <w:color w:val="000000" w:themeColor="text1"/>
                          <w:lang w:val="el-GR"/>
                        </w:rPr>
                      </w:pPr>
                      <w:r w:rsidRPr="008A7336">
                        <w:rPr>
                          <w:color w:val="000000" w:themeColor="text1"/>
                          <w:sz w:val="12"/>
                          <w:szCs w:val="12"/>
                          <w:lang w:val="el-GR"/>
                        </w:rPr>
                        <w:t>Εικονικό  Φάρμακο</w:t>
                      </w:r>
                    </w:p>
                  </w:txbxContent>
                </v:textbox>
              </v:rect>
            </w:pict>
          </mc:Fallback>
        </mc:AlternateContent>
      </w:r>
    </w:p>
    <w:p w14:paraId="45910663" w14:textId="77777777" w:rsidR="00941073" w:rsidRPr="00176260" w:rsidRDefault="00941073" w:rsidP="0088264A">
      <w:pPr>
        <w:rPr>
          <w:lang w:val="el-GR"/>
        </w:rPr>
      </w:pPr>
    </w:p>
    <w:p w14:paraId="67AED290" w14:textId="77777777" w:rsidR="00941073" w:rsidRPr="00176260" w:rsidRDefault="00941073" w:rsidP="0088264A">
      <w:pPr>
        <w:rPr>
          <w:lang w:val="el-GR"/>
        </w:rPr>
      </w:pPr>
    </w:p>
    <w:p w14:paraId="38D0CCE8" w14:textId="77777777" w:rsidR="00941073" w:rsidRPr="00176260" w:rsidRDefault="00941073" w:rsidP="0088264A">
      <w:pPr>
        <w:rPr>
          <w:lang w:val="el-GR"/>
        </w:rPr>
      </w:pPr>
    </w:p>
    <w:p w14:paraId="3D51BE04" w14:textId="77777777" w:rsidR="00F93AFF" w:rsidRPr="00176260" w:rsidRDefault="00F93AFF">
      <w:pPr>
        <w:rPr>
          <w:i/>
          <w:spacing w:val="-2"/>
          <w:u w:val="single"/>
          <w:lang w:val="el-GR"/>
        </w:rPr>
      </w:pPr>
      <w:r w:rsidRPr="00176260">
        <w:rPr>
          <w:i/>
          <w:iCs/>
          <w:spacing w:val="-2"/>
          <w:u w:val="single"/>
          <w:lang w:val="el-GR"/>
        </w:rPr>
        <w:t>ΣΝ / ΠΑΝ</w:t>
      </w:r>
    </w:p>
    <w:p w14:paraId="03F38236" w14:textId="77777777" w:rsidR="00F93AFF" w:rsidRPr="00176260" w:rsidRDefault="00F93AFF" w:rsidP="00125F8B">
      <w:pPr>
        <w:rPr>
          <w:b/>
          <w:bCs/>
          <w:iCs/>
          <w:lang w:val="el-GR"/>
        </w:rPr>
      </w:pPr>
      <w:r w:rsidRPr="00176260">
        <w:rPr>
          <w:lang w:val="el-GR"/>
        </w:rPr>
        <w:t>Η μελέτη φάσης III COMPASS (27</w:t>
      </w:r>
      <w:r w:rsidR="00213F96">
        <w:rPr>
          <w:lang w:val="el-GR"/>
        </w:rPr>
        <w:t> </w:t>
      </w:r>
      <w:r w:rsidRPr="00176260">
        <w:rPr>
          <w:lang w:val="el-GR"/>
        </w:rPr>
        <w:t>395 ασθενείς, 78,0</w:t>
      </w:r>
      <w:r w:rsidR="009357D9" w:rsidRPr="00176260">
        <w:rPr>
          <w:lang w:val="el-GR"/>
        </w:rPr>
        <w:t>%</w:t>
      </w:r>
      <w:r w:rsidRPr="00176260">
        <w:rPr>
          <w:lang w:val="el-GR"/>
        </w:rPr>
        <w:t xml:space="preserve"> άνδρες, 22,0</w:t>
      </w:r>
      <w:r w:rsidR="009357D9" w:rsidRPr="00176260">
        <w:rPr>
          <w:lang w:val="el-GR"/>
        </w:rPr>
        <w:t>%</w:t>
      </w:r>
      <w:r w:rsidRPr="00176260">
        <w:rPr>
          <w:lang w:val="el-GR"/>
        </w:rPr>
        <w:t xml:space="preserve"> γυναίκες) κατέδειξε την αποτελεσματικότητα και την ασφάλεια </w:t>
      </w:r>
      <w:r w:rsidR="00DF71B3" w:rsidRPr="00176260">
        <w:rPr>
          <w:lang w:val="el-GR"/>
        </w:rPr>
        <w:t xml:space="preserve">της </w:t>
      </w:r>
      <w:proofErr w:type="spellStart"/>
      <w:r w:rsidR="00DF71B3" w:rsidRPr="00176260">
        <w:rPr>
          <w:lang w:val="el-GR"/>
        </w:rPr>
        <w:t>ριβαροξαμπάνης</w:t>
      </w:r>
      <w:proofErr w:type="spellEnd"/>
      <w:r w:rsidRPr="00176260">
        <w:rPr>
          <w:lang w:val="el-GR"/>
        </w:rPr>
        <w:t xml:space="preserve"> για την πρόληψη ενός σύνθετου τελικού σημείου CV θανάτου, MI και αγγειακού εγκεφαλικού επεισοδίου σε ασθενείς με ΣΝ</w:t>
      </w:r>
      <w:r w:rsidR="00246B5B" w:rsidRPr="00176260">
        <w:rPr>
          <w:lang w:val="el-GR"/>
        </w:rPr>
        <w:t xml:space="preserve"> </w:t>
      </w:r>
      <w:r w:rsidRPr="00176260">
        <w:rPr>
          <w:lang w:val="el-GR"/>
        </w:rPr>
        <w:t xml:space="preserve">ή </w:t>
      </w:r>
      <w:proofErr w:type="spellStart"/>
      <w:r w:rsidRPr="00176260">
        <w:rPr>
          <w:lang w:val="el-GR"/>
        </w:rPr>
        <w:t>συμπτωματική</w:t>
      </w:r>
      <w:proofErr w:type="spellEnd"/>
      <w:r w:rsidRPr="00176260">
        <w:rPr>
          <w:lang w:val="el-GR"/>
        </w:rPr>
        <w:t xml:space="preserve"> ΠΑΝ σε υψηλό κίνδυνο ισχαιμικών επεισοδίων. Οι ασθενείς παρακολουθήθηκαν για διάμεσο χρονικό διάστημα 23 μηνών και μέγιστο χρονικό διάστημα 3,9 ετών.</w:t>
      </w:r>
    </w:p>
    <w:p w14:paraId="2FD71488" w14:textId="77777777" w:rsidR="00F93AFF" w:rsidRPr="00176260" w:rsidRDefault="00F93AFF">
      <w:pPr>
        <w:pStyle w:val="BayerBodyTextFull"/>
        <w:spacing w:before="0" w:after="0"/>
        <w:rPr>
          <w:spacing w:val="-2"/>
          <w:sz w:val="22"/>
          <w:szCs w:val="22"/>
          <w:lang w:val="el-GR"/>
        </w:rPr>
      </w:pPr>
    </w:p>
    <w:p w14:paraId="693B60BF" w14:textId="77777777" w:rsidR="00F93AFF" w:rsidRPr="00176260" w:rsidRDefault="00F93AFF">
      <w:pPr>
        <w:pStyle w:val="BayerBodyTextFull"/>
        <w:spacing w:before="0" w:after="0"/>
        <w:rPr>
          <w:spacing w:val="-2"/>
          <w:sz w:val="22"/>
          <w:szCs w:val="22"/>
          <w:lang w:val="el-GR"/>
        </w:rPr>
      </w:pPr>
      <w:r w:rsidRPr="00176260">
        <w:rPr>
          <w:spacing w:val="-2"/>
          <w:sz w:val="22"/>
          <w:szCs w:val="22"/>
          <w:lang w:val="el-GR"/>
        </w:rPr>
        <w:t xml:space="preserve">Άτομα χωρίς συνεχή ανάγκη για θεραπεία με αναστολέα της αντλίας πρωτονίων </w:t>
      </w:r>
      <w:proofErr w:type="spellStart"/>
      <w:r w:rsidRPr="00176260">
        <w:rPr>
          <w:spacing w:val="-2"/>
          <w:sz w:val="22"/>
          <w:szCs w:val="22"/>
          <w:lang w:val="el-GR"/>
        </w:rPr>
        <w:t>τυχαιοποιήθηκαν</w:t>
      </w:r>
      <w:proofErr w:type="spellEnd"/>
      <w:r w:rsidRPr="00176260">
        <w:rPr>
          <w:spacing w:val="-2"/>
          <w:sz w:val="22"/>
          <w:szCs w:val="22"/>
          <w:lang w:val="el-GR"/>
        </w:rPr>
        <w:t xml:space="preserve"> σε </w:t>
      </w:r>
      <w:proofErr w:type="spellStart"/>
      <w:r w:rsidRPr="00176260">
        <w:rPr>
          <w:spacing w:val="-2"/>
          <w:sz w:val="22"/>
          <w:szCs w:val="22"/>
          <w:lang w:val="el-GR"/>
        </w:rPr>
        <w:t>παντοπραζόλη</w:t>
      </w:r>
      <w:proofErr w:type="spellEnd"/>
      <w:r w:rsidRPr="00176260">
        <w:rPr>
          <w:spacing w:val="-2"/>
          <w:sz w:val="22"/>
          <w:szCs w:val="22"/>
          <w:lang w:val="el-GR"/>
        </w:rPr>
        <w:t xml:space="preserve"> ή εικονικό φάρμακο. Όλοι οι ασθενείς στη συνέχεια </w:t>
      </w:r>
      <w:proofErr w:type="spellStart"/>
      <w:r w:rsidRPr="00176260">
        <w:rPr>
          <w:spacing w:val="-2"/>
          <w:sz w:val="22"/>
          <w:szCs w:val="22"/>
          <w:lang w:val="el-GR"/>
        </w:rPr>
        <w:t>τυχαιοποιήθηκαν</w:t>
      </w:r>
      <w:proofErr w:type="spellEnd"/>
      <w:r w:rsidRPr="00176260">
        <w:rPr>
          <w:spacing w:val="-2"/>
          <w:sz w:val="22"/>
          <w:szCs w:val="22"/>
          <w:lang w:val="el-GR"/>
        </w:rPr>
        <w:t xml:space="preserve"> 1:1:1 σε </w:t>
      </w:r>
      <w:proofErr w:type="spellStart"/>
      <w:r w:rsidRPr="00176260">
        <w:rPr>
          <w:spacing w:val="-2"/>
          <w:sz w:val="22"/>
          <w:szCs w:val="22"/>
          <w:lang w:val="el-GR"/>
        </w:rPr>
        <w:t>ριβαροξαμπάνη</w:t>
      </w:r>
      <w:proofErr w:type="spellEnd"/>
      <w:r w:rsidRPr="00176260">
        <w:rPr>
          <w:spacing w:val="-2"/>
          <w:sz w:val="22"/>
          <w:szCs w:val="22"/>
          <w:lang w:val="el-GR"/>
        </w:rPr>
        <w:t xml:space="preserve"> 2,5</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δύο φορές ημερησίως/ΑΣΟ 100</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 xml:space="preserve">άπαξ ημερησίως, σε </w:t>
      </w:r>
      <w:proofErr w:type="spellStart"/>
      <w:r w:rsidRPr="00176260">
        <w:rPr>
          <w:spacing w:val="-2"/>
          <w:sz w:val="22"/>
          <w:szCs w:val="22"/>
          <w:lang w:val="el-GR"/>
        </w:rPr>
        <w:t>ριβαροξαμπάνη</w:t>
      </w:r>
      <w:proofErr w:type="spellEnd"/>
      <w:r w:rsidRPr="00176260">
        <w:rPr>
          <w:spacing w:val="-2"/>
          <w:sz w:val="22"/>
          <w:szCs w:val="22"/>
          <w:lang w:val="el-GR"/>
        </w:rPr>
        <w:t xml:space="preserve"> 5</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δύο φορές ημερησίως, ή ΑΣΟ 100</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 xml:space="preserve">άπαξ ημερησίως μόνο, και τα αντίστοιχα εικονικά φάρμακα. </w:t>
      </w:r>
    </w:p>
    <w:p w14:paraId="25FB7A32" w14:textId="77777777" w:rsidR="00F93AFF" w:rsidRPr="00176260" w:rsidRDefault="00F93AFF">
      <w:pPr>
        <w:autoSpaceDE w:val="0"/>
        <w:autoSpaceDN w:val="0"/>
        <w:rPr>
          <w:spacing w:val="-2"/>
          <w:lang w:val="el-GR"/>
        </w:rPr>
      </w:pPr>
    </w:p>
    <w:p w14:paraId="3B8B9ED7" w14:textId="77777777" w:rsidR="00F93AFF" w:rsidRPr="00176260" w:rsidRDefault="00F93AFF">
      <w:pPr>
        <w:autoSpaceDE w:val="0"/>
        <w:autoSpaceDN w:val="0"/>
        <w:rPr>
          <w:spacing w:val="-2"/>
          <w:lang w:val="el-GR"/>
        </w:rPr>
      </w:pPr>
      <w:r w:rsidRPr="00176260">
        <w:rPr>
          <w:spacing w:val="-2"/>
          <w:lang w:val="el-GR"/>
        </w:rPr>
        <w:t xml:space="preserve">Οι ασθενείς με ΣΝ είχαν </w:t>
      </w:r>
      <w:proofErr w:type="spellStart"/>
      <w:r w:rsidRPr="00176260">
        <w:rPr>
          <w:spacing w:val="-2"/>
          <w:lang w:val="el-GR"/>
        </w:rPr>
        <w:t>πολυαγγειακή</w:t>
      </w:r>
      <w:proofErr w:type="spellEnd"/>
      <w:r w:rsidRPr="00176260">
        <w:rPr>
          <w:spacing w:val="-2"/>
          <w:lang w:val="el-GR"/>
        </w:rPr>
        <w:t xml:space="preserve"> ΣΝ ή/και προηγούμενο MI. Για ασθενείς ηλικίας &lt; 65 ετών, ήταν απαραίτητη η ύπαρξη αθηροσκλήρωσης που περιλάμβανε τουλάχιστον δύο διαφορετικά τμήματα του</w:t>
      </w:r>
      <w:r w:rsidR="00246B5B" w:rsidRPr="00176260">
        <w:rPr>
          <w:spacing w:val="-2"/>
          <w:lang w:val="el-GR"/>
        </w:rPr>
        <w:t xml:space="preserve"> </w:t>
      </w:r>
      <w:r w:rsidRPr="00176260">
        <w:rPr>
          <w:spacing w:val="-2"/>
          <w:lang w:val="el-GR"/>
        </w:rPr>
        <w:t>αγγειακού</w:t>
      </w:r>
      <w:r w:rsidR="00246B5B" w:rsidRPr="00176260">
        <w:rPr>
          <w:spacing w:val="-2"/>
          <w:lang w:val="el-GR"/>
        </w:rPr>
        <w:t xml:space="preserve"> </w:t>
      </w:r>
      <w:r w:rsidRPr="00176260">
        <w:rPr>
          <w:spacing w:val="-2"/>
          <w:lang w:val="el-GR"/>
        </w:rPr>
        <w:t>δικτύου (συστήματος)</w:t>
      </w:r>
      <w:r w:rsidR="00246B5B" w:rsidRPr="00176260">
        <w:rPr>
          <w:spacing w:val="-2"/>
          <w:lang w:val="el-GR"/>
        </w:rPr>
        <w:t xml:space="preserve"> </w:t>
      </w:r>
      <w:r w:rsidRPr="00176260">
        <w:rPr>
          <w:spacing w:val="-2"/>
          <w:lang w:val="el-GR"/>
        </w:rPr>
        <w:t>ή τουλάχιστον δύο πρόσθετους παράγοντες καρδιαγγειακού κινδύνου.</w:t>
      </w:r>
    </w:p>
    <w:p w14:paraId="76596D4D" w14:textId="77777777" w:rsidR="00763CF9" w:rsidRPr="00176260" w:rsidRDefault="00763CF9">
      <w:pPr>
        <w:autoSpaceDE w:val="0"/>
        <w:autoSpaceDN w:val="0"/>
        <w:rPr>
          <w:spacing w:val="-2"/>
          <w:lang w:val="el-GR"/>
        </w:rPr>
      </w:pPr>
    </w:p>
    <w:p w14:paraId="5FC322F3" w14:textId="77777777" w:rsidR="00F93AFF" w:rsidRPr="00176260" w:rsidRDefault="00F93AFF">
      <w:pPr>
        <w:autoSpaceDE w:val="0"/>
        <w:autoSpaceDN w:val="0"/>
        <w:rPr>
          <w:spacing w:val="-2"/>
          <w:lang w:val="el-GR"/>
        </w:rPr>
      </w:pPr>
      <w:r w:rsidRPr="00176260">
        <w:rPr>
          <w:spacing w:val="-2"/>
          <w:lang w:val="el-GR"/>
        </w:rPr>
        <w:t xml:space="preserve">Οι ασθενείς με ΠΑΝ είχαν προηγούμενες παρεμβάσεις όπως χειρουργική επέμβαση παράκαμψης ή </w:t>
      </w:r>
      <w:proofErr w:type="spellStart"/>
      <w:r w:rsidRPr="00176260">
        <w:rPr>
          <w:spacing w:val="-2"/>
          <w:lang w:val="el-GR"/>
        </w:rPr>
        <w:t>διαδερμική</w:t>
      </w:r>
      <w:proofErr w:type="spellEnd"/>
      <w:r w:rsidRPr="00176260">
        <w:rPr>
          <w:spacing w:val="-2"/>
          <w:lang w:val="el-GR"/>
        </w:rPr>
        <w:t xml:space="preserve"> διαυλική αγγειοπλαστική ή ακρωτηριασμό σκέλους ή άκρου </w:t>
      </w:r>
      <w:proofErr w:type="spellStart"/>
      <w:r w:rsidRPr="00176260">
        <w:rPr>
          <w:spacing w:val="-2"/>
          <w:lang w:val="el-GR"/>
        </w:rPr>
        <w:t>ποδός</w:t>
      </w:r>
      <w:proofErr w:type="spellEnd"/>
      <w:r w:rsidRPr="00176260">
        <w:rPr>
          <w:spacing w:val="-2"/>
          <w:lang w:val="el-GR"/>
        </w:rPr>
        <w:t xml:space="preserve"> για αρτηριακή αγγειακή νόσο ή διαλείπουσα χωλότητα με </w:t>
      </w:r>
      <w:proofErr w:type="spellStart"/>
      <w:r w:rsidRPr="00176260">
        <w:rPr>
          <w:spacing w:val="-2"/>
          <w:lang w:val="el-GR"/>
        </w:rPr>
        <w:t>σφυροβραχιόνιο</w:t>
      </w:r>
      <w:proofErr w:type="spellEnd"/>
      <w:r w:rsidRPr="00176260">
        <w:rPr>
          <w:spacing w:val="-2"/>
          <w:lang w:val="el-GR"/>
        </w:rPr>
        <w:t xml:space="preserve"> δείκτη &lt; 0,90 ή/και σημαντική περιφερική αρτηριακή στένωση ή προηγούμενη </w:t>
      </w:r>
      <w:proofErr w:type="spellStart"/>
      <w:r w:rsidRPr="00176260">
        <w:rPr>
          <w:spacing w:val="-2"/>
          <w:lang w:val="el-GR"/>
        </w:rPr>
        <w:t>επαναγγείωση</w:t>
      </w:r>
      <w:proofErr w:type="spellEnd"/>
      <w:r w:rsidRPr="00176260">
        <w:rPr>
          <w:spacing w:val="-2"/>
          <w:lang w:val="el-GR"/>
        </w:rPr>
        <w:t xml:space="preserve"> καρωτίδων ή </w:t>
      </w:r>
      <w:proofErr w:type="spellStart"/>
      <w:r w:rsidRPr="00176260">
        <w:rPr>
          <w:spacing w:val="-2"/>
          <w:lang w:val="el-GR"/>
        </w:rPr>
        <w:t>ασυμπτωματική</w:t>
      </w:r>
      <w:proofErr w:type="spellEnd"/>
      <w:r w:rsidRPr="00176260">
        <w:rPr>
          <w:spacing w:val="-2"/>
          <w:lang w:val="el-GR"/>
        </w:rPr>
        <w:t xml:space="preserve"> καρωτιδική στένωση ≥ 50</w:t>
      </w:r>
      <w:r w:rsidR="009357D9" w:rsidRPr="00176260">
        <w:rPr>
          <w:spacing w:val="-2"/>
          <w:lang w:val="el-GR"/>
        </w:rPr>
        <w:t>%</w:t>
      </w:r>
      <w:r w:rsidRPr="00176260">
        <w:rPr>
          <w:spacing w:val="-2"/>
          <w:lang w:val="el-GR"/>
        </w:rPr>
        <w:t>.</w:t>
      </w:r>
    </w:p>
    <w:p w14:paraId="5C20A768" w14:textId="77777777" w:rsidR="00F93AFF" w:rsidRPr="00176260" w:rsidRDefault="00F93AFF">
      <w:pPr>
        <w:autoSpaceDE w:val="0"/>
        <w:autoSpaceDN w:val="0"/>
        <w:rPr>
          <w:spacing w:val="-2"/>
          <w:lang w:val="el-GR"/>
        </w:rPr>
      </w:pPr>
    </w:p>
    <w:p w14:paraId="6BC32688" w14:textId="77777777" w:rsidR="00F93AFF" w:rsidRPr="00176260" w:rsidRDefault="00F93AFF">
      <w:pPr>
        <w:autoSpaceDE w:val="0"/>
        <w:autoSpaceDN w:val="0"/>
        <w:rPr>
          <w:spacing w:val="-2"/>
          <w:lang w:val="el-GR"/>
        </w:rPr>
      </w:pPr>
      <w:r w:rsidRPr="00176260">
        <w:rPr>
          <w:spacing w:val="-2"/>
          <w:lang w:val="el-GR"/>
        </w:rPr>
        <w:t xml:space="preserve">Τα κριτήρια αποκλεισμού περιλάμβαναν την ανάγκη για διπλή </w:t>
      </w:r>
      <w:proofErr w:type="spellStart"/>
      <w:r w:rsidRPr="00176260">
        <w:rPr>
          <w:spacing w:val="-2"/>
          <w:lang w:val="el-GR"/>
        </w:rPr>
        <w:t>αντιαιμοπεταλιακή</w:t>
      </w:r>
      <w:proofErr w:type="spellEnd"/>
      <w:r w:rsidRPr="00176260">
        <w:rPr>
          <w:spacing w:val="-2"/>
          <w:lang w:val="el-GR"/>
        </w:rPr>
        <w:t xml:space="preserve"> ή άλλη εκτός ΑΣΟ </w:t>
      </w:r>
      <w:proofErr w:type="spellStart"/>
      <w:r w:rsidRPr="00176260">
        <w:rPr>
          <w:spacing w:val="-2"/>
          <w:lang w:val="el-GR"/>
        </w:rPr>
        <w:t>αντιαιμοπεταλιακή</w:t>
      </w:r>
      <w:proofErr w:type="spellEnd"/>
      <w:r w:rsidRPr="00176260">
        <w:rPr>
          <w:spacing w:val="-2"/>
          <w:lang w:val="el-GR"/>
        </w:rPr>
        <w:t xml:space="preserve"> θεραπεία ή από του στόματος αντιπηκτική θεραπεία και ασθενείς με υψηλό κίνδυνο αιμορραγίας, ή καρδιακή ανεπάρκεια με κλάσμα εξώθησης &lt; 30</w:t>
      </w:r>
      <w:r w:rsidR="009357D9" w:rsidRPr="00176260">
        <w:rPr>
          <w:spacing w:val="-2"/>
          <w:lang w:val="el-GR"/>
        </w:rPr>
        <w:t>%</w:t>
      </w:r>
      <w:r w:rsidRPr="00176260">
        <w:rPr>
          <w:spacing w:val="-2"/>
          <w:lang w:val="el-GR"/>
        </w:rPr>
        <w:t xml:space="preserve"> ή κατηγορία III ή IV κατά </w:t>
      </w:r>
      <w:proofErr w:type="spellStart"/>
      <w:r w:rsidRPr="00176260">
        <w:rPr>
          <w:spacing w:val="-2"/>
          <w:lang w:val="el-GR"/>
        </w:rPr>
        <w:t>New</w:t>
      </w:r>
      <w:proofErr w:type="spellEnd"/>
      <w:r w:rsidRPr="00176260">
        <w:rPr>
          <w:spacing w:val="-2"/>
          <w:lang w:val="el-GR"/>
        </w:rPr>
        <w:t xml:space="preserve"> </w:t>
      </w:r>
      <w:proofErr w:type="spellStart"/>
      <w:r w:rsidRPr="00176260">
        <w:rPr>
          <w:spacing w:val="-2"/>
          <w:lang w:val="el-GR"/>
        </w:rPr>
        <w:t>York</w:t>
      </w:r>
      <w:proofErr w:type="spellEnd"/>
      <w:r w:rsidRPr="00176260">
        <w:rPr>
          <w:spacing w:val="-2"/>
          <w:lang w:val="el-GR"/>
        </w:rPr>
        <w:t xml:space="preserve"> </w:t>
      </w:r>
      <w:proofErr w:type="spellStart"/>
      <w:r w:rsidRPr="00176260">
        <w:rPr>
          <w:spacing w:val="-2"/>
          <w:lang w:val="el-GR"/>
        </w:rPr>
        <w:t>Heart</w:t>
      </w:r>
      <w:proofErr w:type="spellEnd"/>
      <w:r w:rsidRPr="00176260">
        <w:rPr>
          <w:spacing w:val="-2"/>
          <w:lang w:val="el-GR"/>
        </w:rPr>
        <w:t xml:space="preserve"> Association, ή οποιοδήποτε ισχαιμικό, μη </w:t>
      </w:r>
      <w:proofErr w:type="spellStart"/>
      <w:r w:rsidRPr="00176260">
        <w:rPr>
          <w:spacing w:val="-2"/>
          <w:lang w:val="el-GR"/>
        </w:rPr>
        <w:t>κενοχωριώδες</w:t>
      </w:r>
      <w:proofErr w:type="spellEnd"/>
      <w:r w:rsidRPr="00176260">
        <w:rPr>
          <w:spacing w:val="-2"/>
          <w:lang w:val="el-GR"/>
        </w:rPr>
        <w:t xml:space="preserve"> αγγειακό εγκεφαλικό επεισόδιο εντός 1 μηνός ή οποιοδήποτε ιστορικό αιμορραγικού ή </w:t>
      </w:r>
      <w:proofErr w:type="spellStart"/>
      <w:r w:rsidRPr="00176260">
        <w:rPr>
          <w:spacing w:val="-2"/>
          <w:lang w:val="el-GR"/>
        </w:rPr>
        <w:t>κενοχωριώδους</w:t>
      </w:r>
      <w:proofErr w:type="spellEnd"/>
      <w:r w:rsidRPr="00176260">
        <w:rPr>
          <w:spacing w:val="-2"/>
          <w:lang w:val="el-GR"/>
        </w:rPr>
        <w:t xml:space="preserve"> αγγειακού εγκεφαλικού επεισοδίου.</w:t>
      </w:r>
      <w:r w:rsidR="00246B5B" w:rsidRPr="00176260">
        <w:rPr>
          <w:spacing w:val="-2"/>
          <w:lang w:val="el-GR"/>
        </w:rPr>
        <w:t xml:space="preserve"> </w:t>
      </w:r>
    </w:p>
    <w:p w14:paraId="2A42A01F" w14:textId="77777777" w:rsidR="003159C3" w:rsidRDefault="003159C3">
      <w:pPr>
        <w:pStyle w:val="BayerBodyTextFull"/>
        <w:spacing w:before="0" w:after="0"/>
        <w:rPr>
          <w:spacing w:val="-2"/>
          <w:sz w:val="22"/>
          <w:szCs w:val="22"/>
          <w:lang w:val="el-GR"/>
        </w:rPr>
      </w:pPr>
    </w:p>
    <w:p w14:paraId="38AA22DF" w14:textId="613ADD24" w:rsidR="00F93AFF" w:rsidRPr="00176260" w:rsidRDefault="00DF71B3">
      <w:pPr>
        <w:pStyle w:val="BayerBodyTextFull"/>
        <w:spacing w:before="0" w:after="0"/>
        <w:rPr>
          <w:spacing w:val="-2"/>
          <w:sz w:val="22"/>
          <w:szCs w:val="22"/>
          <w:lang w:val="el-GR"/>
        </w:rPr>
      </w:pPr>
      <w:r w:rsidRPr="00176260">
        <w:rPr>
          <w:spacing w:val="-2"/>
          <w:sz w:val="22"/>
          <w:szCs w:val="22"/>
          <w:lang w:val="el-GR"/>
        </w:rPr>
        <w:lastRenderedPageBreak/>
        <w:t xml:space="preserve">Η </w:t>
      </w:r>
      <w:proofErr w:type="spellStart"/>
      <w:r w:rsidRPr="00176260">
        <w:rPr>
          <w:spacing w:val="-2"/>
          <w:sz w:val="22"/>
          <w:szCs w:val="22"/>
          <w:lang w:val="el-GR"/>
        </w:rPr>
        <w:t>ριβαροξαμπάνη</w:t>
      </w:r>
      <w:proofErr w:type="spellEnd"/>
      <w:r w:rsidR="00F93AFF" w:rsidRPr="00176260">
        <w:rPr>
          <w:spacing w:val="-2"/>
          <w:sz w:val="22"/>
          <w:szCs w:val="22"/>
          <w:lang w:val="el-GR"/>
        </w:rPr>
        <w:t xml:space="preserve"> 2,5</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00F93AFF" w:rsidRPr="00176260">
        <w:rPr>
          <w:spacing w:val="-2"/>
          <w:sz w:val="22"/>
          <w:szCs w:val="22"/>
          <w:lang w:val="el-GR"/>
        </w:rPr>
        <w:t>δύο φορές ημερησίως σε συνδυασμό με ΑΣΟ 100</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00F93AFF" w:rsidRPr="00176260">
        <w:rPr>
          <w:spacing w:val="-2"/>
          <w:sz w:val="22"/>
          <w:szCs w:val="22"/>
          <w:lang w:val="el-GR"/>
        </w:rPr>
        <w:t>άπαξ ημερησίως ήταν ανώτερο του ΑΣΟ 100 </w:t>
      </w:r>
      <w:proofErr w:type="spellStart"/>
      <w:r w:rsidR="00F93AFF" w:rsidRPr="00176260">
        <w:rPr>
          <w:spacing w:val="-2"/>
          <w:sz w:val="22"/>
          <w:szCs w:val="22"/>
          <w:lang w:val="el-GR"/>
        </w:rPr>
        <w:t>mg</w:t>
      </w:r>
      <w:proofErr w:type="spellEnd"/>
      <w:r w:rsidR="00F93AFF" w:rsidRPr="00176260">
        <w:rPr>
          <w:spacing w:val="-2"/>
          <w:sz w:val="22"/>
          <w:szCs w:val="22"/>
          <w:lang w:val="el-GR"/>
        </w:rPr>
        <w:t>, στη μείωση του πρωτεύοντος σύνθετου τελικού σημείου του CV θανάτου, MI, αγγειακού εγκεφαλικού επεισοδίου. (βλ. Πίνακα 7 και Εικόνα 2).</w:t>
      </w:r>
    </w:p>
    <w:p w14:paraId="72089B67" w14:textId="77777777" w:rsidR="00C10F27" w:rsidRPr="00176260" w:rsidRDefault="00C10F27">
      <w:pPr>
        <w:pStyle w:val="BayerBodyTextFull"/>
        <w:spacing w:before="0" w:after="0"/>
        <w:rPr>
          <w:spacing w:val="-2"/>
          <w:sz w:val="22"/>
          <w:szCs w:val="22"/>
          <w:lang w:val="el-GR"/>
        </w:rPr>
      </w:pPr>
    </w:p>
    <w:p w14:paraId="4F3EA8D1" w14:textId="77777777" w:rsidR="00F93AFF" w:rsidRPr="00176260" w:rsidRDefault="00F93AFF">
      <w:pPr>
        <w:pStyle w:val="BayerBodyTextFull"/>
        <w:spacing w:before="0" w:after="0"/>
        <w:rPr>
          <w:spacing w:val="-2"/>
          <w:sz w:val="22"/>
          <w:szCs w:val="22"/>
          <w:lang w:val="el-GR"/>
        </w:rPr>
      </w:pPr>
      <w:r w:rsidRPr="00176260">
        <w:rPr>
          <w:spacing w:val="-2"/>
          <w:sz w:val="22"/>
          <w:szCs w:val="22"/>
          <w:lang w:val="el-GR"/>
        </w:rPr>
        <w:t xml:space="preserve">Παρατηρήθηκε σημαντική αύξηση της κύριας έκβασης ασφάλειας (μείζονα αιμορραγικά επεισόδια σύμφωνα με τα τροποποιημένα κριτήρια ISTH) σε ασθενείς που έλαβαν θεραπεία με </w:t>
      </w:r>
      <w:proofErr w:type="spellStart"/>
      <w:r w:rsidR="00DF71B3" w:rsidRPr="00176260">
        <w:rPr>
          <w:spacing w:val="-2"/>
          <w:sz w:val="22"/>
          <w:szCs w:val="22"/>
          <w:lang w:val="el-GR"/>
        </w:rPr>
        <w:t>ριβαροξαμπάνη</w:t>
      </w:r>
      <w:proofErr w:type="spellEnd"/>
      <w:r w:rsidR="00DF71B3" w:rsidRPr="00176260">
        <w:rPr>
          <w:spacing w:val="-2"/>
          <w:sz w:val="22"/>
          <w:szCs w:val="22"/>
          <w:lang w:val="el-GR"/>
        </w:rPr>
        <w:t xml:space="preserve"> </w:t>
      </w:r>
      <w:r w:rsidRPr="00176260">
        <w:rPr>
          <w:spacing w:val="-2"/>
          <w:sz w:val="22"/>
          <w:szCs w:val="22"/>
          <w:lang w:val="el-GR"/>
        </w:rPr>
        <w:t>2,5</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δύο φορές ημερησίως σε συνδυασμό με ΑΣΟ 100</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άπαξ ημερησίως σε σύγκριση με ασθενείς οι οποίοι έλαβαν ΑΣΟ 100</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(βλ. Πίνακα 8).</w:t>
      </w:r>
    </w:p>
    <w:p w14:paraId="31DF3112" w14:textId="77777777" w:rsidR="00C10F27" w:rsidRPr="00176260" w:rsidRDefault="00C10F27">
      <w:pPr>
        <w:pStyle w:val="BayerBodyTextFull"/>
        <w:spacing w:before="0" w:after="0"/>
        <w:rPr>
          <w:spacing w:val="-2"/>
          <w:sz w:val="22"/>
          <w:szCs w:val="22"/>
          <w:lang w:val="el-GR"/>
        </w:rPr>
      </w:pPr>
    </w:p>
    <w:p w14:paraId="5A6A3C88" w14:textId="77777777" w:rsidR="00F93AFF" w:rsidRPr="00176260" w:rsidRDefault="00F93AFF">
      <w:pPr>
        <w:autoSpaceDE w:val="0"/>
        <w:autoSpaceDN w:val="0"/>
        <w:rPr>
          <w:spacing w:val="-2"/>
          <w:lang w:val="el-GR"/>
        </w:rPr>
      </w:pPr>
      <w:r w:rsidRPr="00176260">
        <w:rPr>
          <w:spacing w:val="-2"/>
          <w:lang w:val="el-GR"/>
        </w:rPr>
        <w:t xml:space="preserve">Για την κύρια έκβαση αποτελεσματικότητας, το παρατηρούμενο όφελος </w:t>
      </w:r>
      <w:r w:rsidR="00DF71B3" w:rsidRPr="00176260">
        <w:rPr>
          <w:spacing w:val="-2"/>
          <w:lang w:val="el-GR"/>
        </w:rPr>
        <w:t xml:space="preserve">της </w:t>
      </w:r>
      <w:proofErr w:type="spellStart"/>
      <w:r w:rsidR="00DF71B3" w:rsidRPr="00176260">
        <w:rPr>
          <w:spacing w:val="-2"/>
          <w:lang w:val="el-GR"/>
        </w:rPr>
        <w:t>ριβαροξαμπάνης</w:t>
      </w:r>
      <w:proofErr w:type="spellEnd"/>
      <w:r w:rsidRPr="00176260">
        <w:rPr>
          <w:spacing w:val="-2"/>
          <w:lang w:val="el-GR"/>
        </w:rPr>
        <w:t xml:space="preserve"> 2,5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δύο φορές ημερησίως συν ΑΣΟ 100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 σε σύγκριση με ΑΣΟ 100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 είχε HR 0,89 (95</w:t>
      </w:r>
      <w:r w:rsidR="009357D9" w:rsidRPr="00176260">
        <w:rPr>
          <w:spacing w:val="-2"/>
          <w:lang w:val="el-GR"/>
        </w:rPr>
        <w:t>%</w:t>
      </w:r>
      <w:r w:rsidRPr="00176260">
        <w:rPr>
          <w:spacing w:val="-2"/>
          <w:lang w:val="el-GR"/>
        </w:rPr>
        <w:t xml:space="preserve"> CI 0,7</w:t>
      </w:r>
      <w:r w:rsidR="00BF7026" w:rsidRPr="00176260">
        <w:rPr>
          <w:spacing w:val="-2"/>
          <w:lang w:val="el-GR"/>
        </w:rPr>
        <w:t xml:space="preserve"> – </w:t>
      </w:r>
      <w:r w:rsidRPr="00176260">
        <w:rPr>
          <w:spacing w:val="-2"/>
          <w:lang w:val="el-GR"/>
        </w:rPr>
        <w:t xml:space="preserve">1,1) σε ασθενείς </w:t>
      </w:r>
      <w:r w:rsidRPr="00176260">
        <w:rPr>
          <w:b/>
          <w:bCs/>
          <w:spacing w:val="-2"/>
          <w:lang w:val="el-GR"/>
        </w:rPr>
        <w:t>≥</w:t>
      </w:r>
      <w:r w:rsidR="00BF7026" w:rsidRPr="00176260">
        <w:rPr>
          <w:b/>
          <w:bCs/>
          <w:spacing w:val="-2"/>
          <w:lang w:val="el-GR"/>
        </w:rPr>
        <w:t xml:space="preserve"> </w:t>
      </w:r>
      <w:r w:rsidRPr="00176260">
        <w:rPr>
          <w:spacing w:val="-2"/>
          <w:lang w:val="el-GR"/>
        </w:rPr>
        <w:t>75 ετών (επίπτωση: 6</w:t>
      </w:r>
      <w:r w:rsidR="00BF7026" w:rsidRPr="00176260">
        <w:rPr>
          <w:spacing w:val="-2"/>
          <w:lang w:val="el-GR"/>
        </w:rPr>
        <w:t>,</w:t>
      </w:r>
      <w:r w:rsidRPr="00176260">
        <w:rPr>
          <w:spacing w:val="-2"/>
          <w:lang w:val="el-GR"/>
        </w:rPr>
        <w:t>3</w:t>
      </w:r>
      <w:r w:rsidR="009357D9" w:rsidRPr="00176260">
        <w:rPr>
          <w:spacing w:val="-2"/>
          <w:lang w:val="el-GR"/>
        </w:rPr>
        <w:t>%</w:t>
      </w:r>
      <w:r w:rsidRPr="00176260">
        <w:rPr>
          <w:spacing w:val="-2"/>
          <w:lang w:val="el-GR"/>
        </w:rPr>
        <w:t xml:space="preserve"> έναντι 7</w:t>
      </w:r>
      <w:r w:rsidR="00BF7026" w:rsidRPr="00176260">
        <w:rPr>
          <w:spacing w:val="-2"/>
          <w:lang w:val="el-GR"/>
        </w:rPr>
        <w:t>,</w:t>
      </w:r>
      <w:r w:rsidRPr="00176260">
        <w:rPr>
          <w:spacing w:val="-2"/>
          <w:lang w:val="el-GR"/>
        </w:rPr>
        <w:t>0</w:t>
      </w:r>
      <w:r w:rsidR="009357D9" w:rsidRPr="00176260">
        <w:rPr>
          <w:spacing w:val="-2"/>
          <w:lang w:val="el-GR"/>
        </w:rPr>
        <w:t>%</w:t>
      </w:r>
      <w:r w:rsidRPr="00176260">
        <w:rPr>
          <w:spacing w:val="-2"/>
          <w:lang w:val="el-GR"/>
        </w:rPr>
        <w:t>)</w:t>
      </w:r>
      <w:r w:rsidR="00246B5B" w:rsidRPr="00176260">
        <w:rPr>
          <w:spacing w:val="-2"/>
          <w:lang w:val="el-GR"/>
        </w:rPr>
        <w:t xml:space="preserve"> </w:t>
      </w:r>
      <w:r w:rsidRPr="00176260">
        <w:rPr>
          <w:spacing w:val="-2"/>
          <w:lang w:val="el-GR"/>
        </w:rPr>
        <w:t>και HR</w:t>
      </w:r>
      <w:r w:rsidR="00BF7026" w:rsidRPr="00176260">
        <w:rPr>
          <w:spacing w:val="-2"/>
          <w:lang w:val="el-GR"/>
        </w:rPr>
        <w:t xml:space="preserve"> </w:t>
      </w:r>
      <w:r w:rsidRPr="00176260">
        <w:rPr>
          <w:spacing w:val="-2"/>
          <w:lang w:val="el-GR"/>
        </w:rPr>
        <w:t>=</w:t>
      </w:r>
      <w:r w:rsidR="00BF7026" w:rsidRPr="00176260">
        <w:rPr>
          <w:spacing w:val="-2"/>
          <w:lang w:val="el-GR"/>
        </w:rPr>
        <w:t xml:space="preserve"> </w:t>
      </w:r>
      <w:r w:rsidRPr="00176260">
        <w:rPr>
          <w:spacing w:val="-2"/>
          <w:lang w:val="el-GR"/>
        </w:rPr>
        <w:t>0,70 (95</w:t>
      </w:r>
      <w:r w:rsidR="009357D9" w:rsidRPr="00176260">
        <w:rPr>
          <w:spacing w:val="-2"/>
          <w:lang w:val="el-GR"/>
        </w:rPr>
        <w:t>%</w:t>
      </w:r>
      <w:r w:rsidRPr="00176260">
        <w:rPr>
          <w:spacing w:val="-2"/>
          <w:lang w:val="el-GR"/>
        </w:rPr>
        <w:t xml:space="preserve"> CI 0,6</w:t>
      </w:r>
      <w:r w:rsidR="00BF7026" w:rsidRPr="00176260">
        <w:rPr>
          <w:spacing w:val="-2"/>
          <w:lang w:val="el-GR"/>
        </w:rPr>
        <w:t xml:space="preserve"> – </w:t>
      </w:r>
      <w:r w:rsidRPr="00176260">
        <w:rPr>
          <w:spacing w:val="-2"/>
          <w:lang w:val="el-GR"/>
        </w:rPr>
        <w:t>0,8) σε ασθενείς &lt;</w:t>
      </w:r>
      <w:r w:rsidR="00BF7026" w:rsidRPr="00176260">
        <w:rPr>
          <w:spacing w:val="-2"/>
          <w:lang w:val="el-GR"/>
        </w:rPr>
        <w:t xml:space="preserve"> </w:t>
      </w:r>
      <w:r w:rsidRPr="00176260">
        <w:rPr>
          <w:spacing w:val="-2"/>
          <w:lang w:val="el-GR"/>
        </w:rPr>
        <w:t>75 ετών (3,6</w:t>
      </w:r>
      <w:r w:rsidR="009357D9" w:rsidRPr="00176260">
        <w:rPr>
          <w:spacing w:val="-2"/>
          <w:lang w:val="el-GR"/>
        </w:rPr>
        <w:t>%</w:t>
      </w:r>
      <w:r w:rsidRPr="00176260">
        <w:rPr>
          <w:spacing w:val="-2"/>
          <w:lang w:val="el-GR"/>
        </w:rPr>
        <w:t xml:space="preserve"> έναντι 5,0</w:t>
      </w:r>
      <w:r w:rsidR="009357D9" w:rsidRPr="00176260">
        <w:rPr>
          <w:spacing w:val="-2"/>
          <w:lang w:val="el-GR"/>
        </w:rPr>
        <w:t>%</w:t>
      </w:r>
      <w:r w:rsidRPr="00176260">
        <w:rPr>
          <w:spacing w:val="-2"/>
          <w:lang w:val="el-GR"/>
        </w:rPr>
        <w:t>). Για μείζονα αιμορραγία σύμφωνα με τα τροποποιημένα κριτήρια ISTH, η παρατηρούμενη αύξηση του κινδύνου είχε HR 2,12 (95</w:t>
      </w:r>
      <w:r w:rsidR="009357D9" w:rsidRPr="00176260">
        <w:rPr>
          <w:spacing w:val="-2"/>
          <w:lang w:val="el-GR"/>
        </w:rPr>
        <w:t>%</w:t>
      </w:r>
      <w:r w:rsidRPr="00176260">
        <w:rPr>
          <w:spacing w:val="-2"/>
          <w:lang w:val="el-GR"/>
        </w:rPr>
        <w:t xml:space="preserve"> CI 1,5</w:t>
      </w:r>
      <w:r w:rsidR="00BF7026" w:rsidRPr="00176260">
        <w:rPr>
          <w:spacing w:val="-2"/>
          <w:lang w:val="el-GR"/>
        </w:rPr>
        <w:t xml:space="preserve"> – </w:t>
      </w:r>
      <w:r w:rsidRPr="00176260">
        <w:rPr>
          <w:spacing w:val="-2"/>
          <w:lang w:val="el-GR"/>
        </w:rPr>
        <w:t xml:space="preserve">3,0) σε ασθενείς </w:t>
      </w:r>
      <w:r w:rsidRPr="00176260">
        <w:rPr>
          <w:b/>
          <w:bCs/>
          <w:spacing w:val="-2"/>
          <w:lang w:val="el-GR"/>
        </w:rPr>
        <w:t>≥</w:t>
      </w:r>
      <w:r w:rsidR="00BF7026" w:rsidRPr="00176260">
        <w:rPr>
          <w:b/>
          <w:bCs/>
          <w:spacing w:val="-2"/>
          <w:lang w:val="el-GR"/>
        </w:rPr>
        <w:t xml:space="preserve"> </w:t>
      </w:r>
      <w:r w:rsidRPr="00176260">
        <w:rPr>
          <w:spacing w:val="-2"/>
          <w:lang w:val="el-GR"/>
        </w:rPr>
        <w:t>75 ετών (5,2</w:t>
      </w:r>
      <w:r w:rsidR="009357D9" w:rsidRPr="00176260">
        <w:rPr>
          <w:spacing w:val="-2"/>
          <w:lang w:val="el-GR"/>
        </w:rPr>
        <w:t>%</w:t>
      </w:r>
      <w:r w:rsidRPr="00176260">
        <w:rPr>
          <w:spacing w:val="-2"/>
          <w:lang w:val="el-GR"/>
        </w:rPr>
        <w:t xml:space="preserve"> έναντι 2,5</w:t>
      </w:r>
      <w:r w:rsidR="009357D9" w:rsidRPr="00176260">
        <w:rPr>
          <w:spacing w:val="-2"/>
          <w:lang w:val="el-GR"/>
        </w:rPr>
        <w:t>%</w:t>
      </w:r>
      <w:r w:rsidRPr="00176260">
        <w:rPr>
          <w:spacing w:val="-2"/>
          <w:lang w:val="el-GR"/>
        </w:rPr>
        <w:t>)</w:t>
      </w:r>
      <w:r w:rsidR="00BF7026" w:rsidRPr="00176260">
        <w:rPr>
          <w:spacing w:val="-2"/>
          <w:lang w:val="el-GR"/>
        </w:rPr>
        <w:t xml:space="preserve"> </w:t>
      </w:r>
      <w:r w:rsidRPr="00176260">
        <w:rPr>
          <w:spacing w:val="-2"/>
          <w:lang w:val="el-GR"/>
        </w:rPr>
        <w:t>και HR</w:t>
      </w:r>
      <w:r w:rsidR="00BF7026" w:rsidRPr="00176260">
        <w:rPr>
          <w:spacing w:val="-2"/>
          <w:lang w:val="el-GR"/>
        </w:rPr>
        <w:t xml:space="preserve"> </w:t>
      </w:r>
      <w:r w:rsidRPr="00176260">
        <w:rPr>
          <w:spacing w:val="-2"/>
          <w:lang w:val="el-GR"/>
        </w:rPr>
        <w:t>=</w:t>
      </w:r>
      <w:r w:rsidR="00BF7026" w:rsidRPr="00176260">
        <w:rPr>
          <w:spacing w:val="-2"/>
          <w:lang w:val="el-GR"/>
        </w:rPr>
        <w:t xml:space="preserve"> </w:t>
      </w:r>
      <w:r w:rsidRPr="00176260">
        <w:rPr>
          <w:spacing w:val="-2"/>
          <w:lang w:val="el-GR"/>
        </w:rPr>
        <w:t>1,53 (95</w:t>
      </w:r>
      <w:r w:rsidR="009357D9" w:rsidRPr="00176260">
        <w:rPr>
          <w:spacing w:val="-2"/>
          <w:lang w:val="el-GR"/>
        </w:rPr>
        <w:t>%</w:t>
      </w:r>
      <w:r w:rsidRPr="00176260">
        <w:rPr>
          <w:spacing w:val="-2"/>
          <w:lang w:val="el-GR"/>
        </w:rPr>
        <w:t xml:space="preserve"> CI 1,2</w:t>
      </w:r>
      <w:r w:rsidR="00BF7026" w:rsidRPr="00176260">
        <w:rPr>
          <w:spacing w:val="-2"/>
          <w:lang w:val="el-GR"/>
        </w:rPr>
        <w:t xml:space="preserve"> – </w:t>
      </w:r>
      <w:r w:rsidRPr="00176260">
        <w:rPr>
          <w:spacing w:val="-2"/>
          <w:lang w:val="el-GR"/>
        </w:rPr>
        <w:t>1,9) σε ασθενείς &lt;</w:t>
      </w:r>
      <w:r w:rsidR="00BF7026" w:rsidRPr="00176260">
        <w:rPr>
          <w:spacing w:val="-2"/>
          <w:lang w:val="el-GR"/>
        </w:rPr>
        <w:t xml:space="preserve"> </w:t>
      </w:r>
      <w:r w:rsidRPr="00176260">
        <w:rPr>
          <w:spacing w:val="-2"/>
          <w:lang w:val="el-GR"/>
        </w:rPr>
        <w:t>75 ετών (2,6</w:t>
      </w:r>
      <w:r w:rsidR="009357D9" w:rsidRPr="00176260">
        <w:rPr>
          <w:spacing w:val="-2"/>
          <w:lang w:val="el-GR"/>
        </w:rPr>
        <w:t>%</w:t>
      </w:r>
      <w:r w:rsidRPr="00176260">
        <w:rPr>
          <w:spacing w:val="-2"/>
          <w:lang w:val="el-GR"/>
        </w:rPr>
        <w:t xml:space="preserve"> έναντι 1,7</w:t>
      </w:r>
      <w:r w:rsidR="009357D9" w:rsidRPr="00176260">
        <w:rPr>
          <w:spacing w:val="-2"/>
          <w:lang w:val="el-GR"/>
        </w:rPr>
        <w:t>%</w:t>
      </w:r>
      <w:r w:rsidRPr="00176260">
        <w:rPr>
          <w:spacing w:val="-2"/>
          <w:lang w:val="el-GR"/>
        </w:rPr>
        <w:t>).</w:t>
      </w:r>
    </w:p>
    <w:p w14:paraId="38A101B4" w14:textId="77777777" w:rsidR="00F93AFF" w:rsidRPr="00176260" w:rsidRDefault="00F93AFF">
      <w:pPr>
        <w:autoSpaceDE w:val="0"/>
        <w:autoSpaceDN w:val="0"/>
        <w:rPr>
          <w:spacing w:val="-2"/>
          <w:lang w:val="el-GR"/>
        </w:rPr>
      </w:pPr>
    </w:p>
    <w:p w14:paraId="13CB1722" w14:textId="77777777" w:rsidR="00F93AFF" w:rsidRPr="00176260" w:rsidRDefault="00F93AFF">
      <w:pPr>
        <w:autoSpaceDE w:val="0"/>
        <w:autoSpaceDN w:val="0"/>
        <w:rPr>
          <w:spacing w:val="-2"/>
          <w:lang w:val="el-GR"/>
        </w:rPr>
      </w:pPr>
      <w:r w:rsidRPr="00176260">
        <w:rPr>
          <w:spacing w:val="-2"/>
          <w:lang w:val="el-GR"/>
        </w:rPr>
        <w:t xml:space="preserve">Η χρήση της </w:t>
      </w:r>
      <w:proofErr w:type="spellStart"/>
      <w:r w:rsidRPr="00176260">
        <w:rPr>
          <w:spacing w:val="-2"/>
          <w:lang w:val="el-GR"/>
        </w:rPr>
        <w:t>παντοπραζόλης</w:t>
      </w:r>
      <w:proofErr w:type="spellEnd"/>
      <w:r w:rsidRPr="00176260">
        <w:rPr>
          <w:spacing w:val="-2"/>
          <w:lang w:val="el-GR"/>
        </w:rPr>
        <w:t xml:space="preserve"> 40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άπαξ ημερησίως επιπροσθέτως της αντιθρομβωτικής φαρμακευτικής αγωγής της μελέτης σε ασθενείς χωρίς την κλινική ανάγκη για αναστολέα αντλίας πρωτονίων δεν έδειξε κανένα όφελος στην πρόληψη των συμβάντων του ανώτερου γαστρεντερικού συστήματος (δηλ. του σύνθετου σημείου της αιμορραγίας του ανώτερου γαστρεντερικού, του έλκους του ανώτερου γαστρεντερικού ή της απόφραξης ή διάτρησης του ανώτερου γαστρεντερικού). Η συχνότητα εμφάνισης των συμβάντων του ανώτερου </w:t>
      </w:r>
      <w:proofErr w:type="spellStart"/>
      <w:r w:rsidRPr="00176260">
        <w:rPr>
          <w:spacing w:val="-2"/>
          <w:lang w:val="el-GR"/>
        </w:rPr>
        <w:t>γασντρεντερικού</w:t>
      </w:r>
      <w:proofErr w:type="spellEnd"/>
      <w:r w:rsidRPr="00176260">
        <w:rPr>
          <w:spacing w:val="-2"/>
          <w:lang w:val="el-GR"/>
        </w:rPr>
        <w:t xml:space="preserve"> ήταν 0,39 / 100 έτη ασθενών στην ομάδα </w:t>
      </w:r>
      <w:proofErr w:type="spellStart"/>
      <w:r w:rsidRPr="00176260">
        <w:rPr>
          <w:spacing w:val="-2"/>
          <w:lang w:val="el-GR"/>
        </w:rPr>
        <w:t>παντοπραζόλης</w:t>
      </w:r>
      <w:proofErr w:type="spellEnd"/>
      <w:r w:rsidRPr="00176260">
        <w:rPr>
          <w:spacing w:val="-2"/>
          <w:lang w:val="el-GR"/>
        </w:rPr>
        <w:t xml:space="preserve"> 40mg άπαξ ημερησίως και 0,4</w:t>
      </w:r>
      <w:r w:rsidR="0030664F" w:rsidRPr="00176260">
        <w:rPr>
          <w:spacing w:val="-2"/>
          <w:lang w:val="el-GR"/>
        </w:rPr>
        <w:t>4</w:t>
      </w:r>
      <w:r w:rsidRPr="00176260">
        <w:rPr>
          <w:spacing w:val="-2"/>
          <w:lang w:val="el-GR"/>
        </w:rPr>
        <w:t>/100 έτη ασθενών στην ομάδα εικονικού φαρμάκου άπαξ ημερησίως.</w:t>
      </w:r>
      <w:r w:rsidR="00246B5B" w:rsidRPr="00176260">
        <w:rPr>
          <w:spacing w:val="-2"/>
          <w:lang w:val="el-GR"/>
        </w:rPr>
        <w:t xml:space="preserve"> </w:t>
      </w:r>
    </w:p>
    <w:p w14:paraId="7143246D" w14:textId="77777777" w:rsidR="00F93AFF" w:rsidRPr="00176260" w:rsidRDefault="00F93AFF">
      <w:pPr>
        <w:rPr>
          <w:spacing w:val="-2"/>
          <w:lang w:val="el-GR"/>
        </w:rPr>
      </w:pPr>
    </w:p>
    <w:p w14:paraId="37D968D4" w14:textId="2B18967F" w:rsidR="00F93AFF" w:rsidRDefault="00F93AFF" w:rsidP="003066EE">
      <w:pPr>
        <w:rPr>
          <w:b/>
          <w:bCs/>
          <w:lang w:val="el-GR"/>
        </w:rPr>
      </w:pPr>
      <w:r w:rsidRPr="00176260">
        <w:rPr>
          <w:b/>
          <w:bCs/>
          <w:lang w:val="el-GR"/>
        </w:rPr>
        <w:t xml:space="preserve">Πίνακας 7: Αποτελέσματα αποτελεσματικότητας από τη μελέτη φάσης III COMPASS </w:t>
      </w:r>
    </w:p>
    <w:p w14:paraId="69525EA0" w14:textId="77777777" w:rsidR="00032BEE" w:rsidRPr="00176260" w:rsidRDefault="00032BEE" w:rsidP="003066EE">
      <w:pPr>
        <w:rPr>
          <w:b/>
          <w:bCs/>
          <w:lang w:val="el-GR"/>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7"/>
        <w:gridCol w:w="1328"/>
        <w:gridCol w:w="992"/>
        <w:gridCol w:w="1276"/>
        <w:gridCol w:w="992"/>
        <w:gridCol w:w="1418"/>
        <w:gridCol w:w="1417"/>
      </w:tblGrid>
      <w:tr w:rsidR="00F93AFF" w:rsidRPr="00F47FF5" w14:paraId="49B835C0" w14:textId="77777777">
        <w:trPr>
          <w:tblHeader/>
        </w:trPr>
        <w:tc>
          <w:tcPr>
            <w:tcW w:w="1757" w:type="dxa"/>
            <w:tcBorders>
              <w:top w:val="single" w:sz="4" w:space="0" w:color="auto"/>
              <w:left w:val="single" w:sz="4" w:space="0" w:color="auto"/>
              <w:bottom w:val="single" w:sz="4" w:space="0" w:color="auto"/>
              <w:right w:val="single" w:sz="4" w:space="0" w:color="auto"/>
            </w:tcBorders>
            <w:shd w:val="clear" w:color="auto" w:fill="auto"/>
          </w:tcPr>
          <w:p w14:paraId="2A9750FA" w14:textId="77777777" w:rsidR="00F93AFF" w:rsidRPr="00176260" w:rsidRDefault="00F93AFF" w:rsidP="003066EE">
            <w:pPr>
              <w:rPr>
                <w:b/>
                <w:bCs/>
                <w:lang w:val="el-GR"/>
              </w:rPr>
            </w:pPr>
            <w:r w:rsidRPr="00176260">
              <w:rPr>
                <w:b/>
                <w:bCs/>
                <w:lang w:val="el-GR"/>
              </w:rPr>
              <w:t>Πληθυσμός της μελέτης</w:t>
            </w:r>
          </w:p>
        </w:tc>
        <w:tc>
          <w:tcPr>
            <w:tcW w:w="7423" w:type="dxa"/>
            <w:gridSpan w:val="6"/>
            <w:tcBorders>
              <w:top w:val="single" w:sz="4" w:space="0" w:color="auto"/>
              <w:left w:val="single" w:sz="4" w:space="0" w:color="auto"/>
              <w:bottom w:val="single" w:sz="4" w:space="0" w:color="auto"/>
              <w:right w:val="single" w:sz="4" w:space="0" w:color="auto"/>
            </w:tcBorders>
          </w:tcPr>
          <w:p w14:paraId="0A0A56FF" w14:textId="77777777" w:rsidR="00F93AFF" w:rsidRPr="00176260" w:rsidRDefault="00F93AFF">
            <w:pPr>
              <w:keepNext/>
              <w:rPr>
                <w:b/>
                <w:spacing w:val="-2"/>
                <w:lang w:val="el-GR"/>
              </w:rPr>
            </w:pPr>
            <w:r w:rsidRPr="00176260">
              <w:rPr>
                <w:b/>
                <w:bCs/>
                <w:spacing w:val="-2"/>
                <w:lang w:val="el-GR"/>
              </w:rPr>
              <w:t>Ασθενείς με ΣΝ/ΠΑΝ </w:t>
            </w:r>
            <w:r w:rsidRPr="00176260">
              <w:rPr>
                <w:b/>
                <w:bCs/>
                <w:spacing w:val="-2"/>
                <w:vertAlign w:val="superscript"/>
                <w:lang w:val="el-GR"/>
              </w:rPr>
              <w:t>α)</w:t>
            </w:r>
          </w:p>
        </w:tc>
      </w:tr>
      <w:tr w:rsidR="00F93AFF" w:rsidRPr="00176260" w14:paraId="4B115ADD" w14:textId="77777777">
        <w:trPr>
          <w:trHeight w:val="727"/>
          <w:tblHeader/>
        </w:trPr>
        <w:tc>
          <w:tcPr>
            <w:tcW w:w="1757" w:type="dxa"/>
            <w:tcBorders>
              <w:top w:val="single" w:sz="4" w:space="0" w:color="auto"/>
              <w:left w:val="single" w:sz="4" w:space="0" w:color="auto"/>
              <w:bottom w:val="single" w:sz="4" w:space="0" w:color="auto"/>
              <w:right w:val="single" w:sz="4" w:space="0" w:color="auto"/>
            </w:tcBorders>
            <w:shd w:val="clear" w:color="auto" w:fill="auto"/>
          </w:tcPr>
          <w:p w14:paraId="3AF2DAAC" w14:textId="77777777" w:rsidR="00F93AFF" w:rsidRPr="00917026" w:rsidRDefault="00F93AFF" w:rsidP="003066EE">
            <w:pPr>
              <w:rPr>
                <w:b/>
                <w:bCs/>
                <w:lang w:val="el-GR"/>
              </w:rPr>
            </w:pPr>
            <w:r w:rsidRPr="00917026">
              <w:rPr>
                <w:b/>
                <w:bCs/>
                <w:lang w:val="el-GR"/>
              </w:rPr>
              <w:t>Δόση θεραπείας</w:t>
            </w:r>
          </w:p>
        </w:tc>
        <w:tc>
          <w:tcPr>
            <w:tcW w:w="2320" w:type="dxa"/>
            <w:gridSpan w:val="2"/>
            <w:tcBorders>
              <w:top w:val="single" w:sz="4" w:space="0" w:color="auto"/>
              <w:left w:val="single" w:sz="4" w:space="0" w:color="auto"/>
              <w:bottom w:val="single" w:sz="4" w:space="0" w:color="auto"/>
              <w:right w:val="single" w:sz="4" w:space="0" w:color="auto"/>
            </w:tcBorders>
            <w:shd w:val="clear" w:color="auto" w:fill="auto"/>
          </w:tcPr>
          <w:p w14:paraId="11BBBCBF" w14:textId="77777777" w:rsidR="00F93AFF" w:rsidRPr="00917026" w:rsidRDefault="00DF71B3">
            <w:pPr>
              <w:keepNext/>
              <w:rPr>
                <w:b/>
                <w:bCs/>
                <w:spacing w:val="-2"/>
                <w:lang w:val="el-GR"/>
              </w:rPr>
            </w:pPr>
            <w:proofErr w:type="spellStart"/>
            <w:r w:rsidRPr="00917026">
              <w:rPr>
                <w:b/>
                <w:bCs/>
                <w:spacing w:val="-2"/>
                <w:lang w:val="el-GR"/>
              </w:rPr>
              <w:t>Ριβαροξαμπάνη</w:t>
            </w:r>
            <w:proofErr w:type="spellEnd"/>
            <w:r w:rsidRPr="00917026">
              <w:rPr>
                <w:b/>
                <w:bCs/>
                <w:spacing w:val="-2"/>
                <w:lang w:val="el-GR"/>
              </w:rPr>
              <w:t xml:space="preserve"> </w:t>
            </w:r>
            <w:r w:rsidR="00F93AFF" w:rsidRPr="00917026">
              <w:rPr>
                <w:b/>
                <w:bCs/>
                <w:spacing w:val="-2"/>
                <w:lang w:val="el-GR"/>
              </w:rPr>
              <w:t>2,5</w:t>
            </w:r>
            <w:r w:rsidR="00903618" w:rsidRPr="00917026">
              <w:rPr>
                <w:b/>
                <w:bCs/>
                <w:spacing w:val="-2"/>
                <w:lang w:val="el-GR"/>
              </w:rPr>
              <w:t> </w:t>
            </w:r>
            <w:proofErr w:type="spellStart"/>
            <w:r w:rsidR="00903618" w:rsidRPr="00917026">
              <w:rPr>
                <w:b/>
                <w:bCs/>
                <w:spacing w:val="-2"/>
                <w:lang w:val="el-GR"/>
              </w:rPr>
              <w:t>mg</w:t>
            </w:r>
            <w:proofErr w:type="spellEnd"/>
            <w:r w:rsidR="00903618" w:rsidRPr="00917026">
              <w:rPr>
                <w:b/>
                <w:bCs/>
                <w:spacing w:val="-2"/>
                <w:lang w:val="el-GR"/>
              </w:rPr>
              <w:t xml:space="preserve"> </w:t>
            </w:r>
            <w:proofErr w:type="spellStart"/>
            <w:r w:rsidR="00F93AFF" w:rsidRPr="00917026">
              <w:rPr>
                <w:b/>
                <w:bCs/>
                <w:spacing w:val="-2"/>
                <w:lang w:val="el-GR"/>
              </w:rPr>
              <w:t>bid</w:t>
            </w:r>
            <w:proofErr w:type="spellEnd"/>
            <w:r w:rsidR="00F93AFF" w:rsidRPr="00917026">
              <w:rPr>
                <w:b/>
                <w:bCs/>
                <w:spacing w:val="-2"/>
                <w:lang w:val="el-GR"/>
              </w:rPr>
              <w:t xml:space="preserve"> σε συνδυασμό με ΑΣΟ 100</w:t>
            </w:r>
            <w:r w:rsidR="00903618" w:rsidRPr="00917026">
              <w:rPr>
                <w:b/>
                <w:bCs/>
                <w:spacing w:val="-2"/>
                <w:lang w:val="el-GR"/>
              </w:rPr>
              <w:t> </w:t>
            </w:r>
            <w:proofErr w:type="spellStart"/>
            <w:r w:rsidR="00903618" w:rsidRPr="00917026">
              <w:rPr>
                <w:b/>
                <w:bCs/>
                <w:spacing w:val="-2"/>
                <w:lang w:val="el-GR"/>
              </w:rPr>
              <w:t>mg</w:t>
            </w:r>
            <w:proofErr w:type="spellEnd"/>
            <w:r w:rsidR="00903618" w:rsidRPr="00917026">
              <w:rPr>
                <w:b/>
                <w:bCs/>
                <w:spacing w:val="-2"/>
                <w:lang w:val="el-GR"/>
              </w:rPr>
              <w:t xml:space="preserve"> </w:t>
            </w:r>
            <w:proofErr w:type="spellStart"/>
            <w:r w:rsidR="00F93AFF" w:rsidRPr="00917026">
              <w:rPr>
                <w:b/>
                <w:bCs/>
                <w:spacing w:val="-2"/>
                <w:lang w:val="el-GR"/>
              </w:rPr>
              <w:t>od</w:t>
            </w:r>
            <w:proofErr w:type="spellEnd"/>
          </w:p>
          <w:p w14:paraId="6A44B111" w14:textId="77777777" w:rsidR="00C908EE" w:rsidRPr="00917026" w:rsidRDefault="00F93AFF" w:rsidP="00213F96">
            <w:pPr>
              <w:keepNext/>
              <w:rPr>
                <w:b/>
                <w:bCs/>
                <w:spacing w:val="-2"/>
                <w:lang w:val="el-GR"/>
              </w:rPr>
            </w:pPr>
            <w:r w:rsidRPr="00917026">
              <w:rPr>
                <w:b/>
                <w:bCs/>
                <w:spacing w:val="-2"/>
                <w:lang w:val="el-GR"/>
              </w:rPr>
              <w:t>N</w:t>
            </w:r>
            <w:r w:rsidR="00BF7026" w:rsidRPr="00917026">
              <w:rPr>
                <w:b/>
                <w:bCs/>
                <w:spacing w:val="-2"/>
                <w:lang w:val="el-GR"/>
              </w:rPr>
              <w:t xml:space="preserve"> </w:t>
            </w:r>
            <w:r w:rsidRPr="00917026">
              <w:rPr>
                <w:b/>
                <w:bCs/>
                <w:spacing w:val="-2"/>
                <w:lang w:val="el-GR"/>
              </w:rPr>
              <w:t>=</w:t>
            </w:r>
            <w:r w:rsidR="00BF7026" w:rsidRPr="00917026">
              <w:rPr>
                <w:b/>
                <w:bCs/>
                <w:spacing w:val="-2"/>
                <w:lang w:val="el-GR"/>
              </w:rPr>
              <w:t xml:space="preserve"> </w:t>
            </w:r>
            <w:r w:rsidRPr="00917026">
              <w:rPr>
                <w:b/>
                <w:bCs/>
                <w:spacing w:val="-2"/>
                <w:lang w:val="el-GR"/>
              </w:rPr>
              <w:t>9</w:t>
            </w:r>
            <w:r w:rsidR="00213F96" w:rsidRPr="00917026">
              <w:rPr>
                <w:b/>
                <w:bCs/>
                <w:spacing w:val="-2"/>
                <w:lang w:val="el-GR"/>
              </w:rPr>
              <w:t> </w:t>
            </w:r>
            <w:r w:rsidRPr="00917026">
              <w:rPr>
                <w:b/>
                <w:bCs/>
                <w:spacing w:val="-2"/>
                <w:lang w:val="el-GR"/>
              </w:rPr>
              <w:t>152</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14:paraId="6849D687" w14:textId="77777777" w:rsidR="00F93AFF" w:rsidRPr="00917026" w:rsidRDefault="00F93AFF">
            <w:pPr>
              <w:keepNext/>
              <w:rPr>
                <w:b/>
                <w:bCs/>
                <w:spacing w:val="-2"/>
                <w:lang w:val="el-GR"/>
              </w:rPr>
            </w:pPr>
            <w:r w:rsidRPr="00917026">
              <w:rPr>
                <w:b/>
                <w:bCs/>
                <w:spacing w:val="-2"/>
                <w:lang w:val="el-GR"/>
              </w:rPr>
              <w:t>ΑΣΟ 100</w:t>
            </w:r>
            <w:r w:rsidR="00903618" w:rsidRPr="00917026">
              <w:rPr>
                <w:b/>
                <w:bCs/>
                <w:spacing w:val="-2"/>
                <w:lang w:val="el-GR"/>
              </w:rPr>
              <w:t> </w:t>
            </w:r>
            <w:proofErr w:type="spellStart"/>
            <w:r w:rsidR="00903618" w:rsidRPr="00917026">
              <w:rPr>
                <w:b/>
                <w:bCs/>
                <w:spacing w:val="-2"/>
                <w:lang w:val="el-GR"/>
              </w:rPr>
              <w:t>mg</w:t>
            </w:r>
            <w:proofErr w:type="spellEnd"/>
            <w:r w:rsidR="00903618" w:rsidRPr="00917026">
              <w:rPr>
                <w:b/>
                <w:bCs/>
                <w:spacing w:val="-2"/>
                <w:lang w:val="el-GR"/>
              </w:rPr>
              <w:t xml:space="preserve"> </w:t>
            </w:r>
            <w:proofErr w:type="spellStart"/>
            <w:r w:rsidRPr="00917026">
              <w:rPr>
                <w:b/>
                <w:bCs/>
                <w:spacing w:val="-2"/>
                <w:lang w:val="el-GR"/>
              </w:rPr>
              <w:t>od</w:t>
            </w:r>
            <w:proofErr w:type="spellEnd"/>
            <w:r w:rsidRPr="00917026">
              <w:rPr>
                <w:b/>
                <w:bCs/>
                <w:spacing w:val="-2"/>
                <w:lang w:val="el-GR"/>
              </w:rPr>
              <w:br/>
            </w:r>
          </w:p>
          <w:p w14:paraId="73B7F4D2" w14:textId="77777777" w:rsidR="00F93AFF" w:rsidRPr="00917026" w:rsidRDefault="00F93AFF" w:rsidP="00213F96">
            <w:pPr>
              <w:keepNext/>
              <w:rPr>
                <w:b/>
                <w:bCs/>
                <w:spacing w:val="-2"/>
                <w:lang w:val="el-GR"/>
              </w:rPr>
            </w:pPr>
            <w:r w:rsidRPr="00917026">
              <w:rPr>
                <w:b/>
                <w:bCs/>
                <w:spacing w:val="-2"/>
                <w:lang w:val="el-GR"/>
              </w:rPr>
              <w:br/>
              <w:t>N</w:t>
            </w:r>
            <w:r w:rsidR="00BF7026" w:rsidRPr="00917026">
              <w:rPr>
                <w:b/>
                <w:bCs/>
                <w:spacing w:val="-2"/>
                <w:lang w:val="el-GR"/>
              </w:rPr>
              <w:t xml:space="preserve"> </w:t>
            </w:r>
            <w:r w:rsidRPr="00917026">
              <w:rPr>
                <w:b/>
                <w:bCs/>
                <w:spacing w:val="-2"/>
                <w:lang w:val="el-GR"/>
              </w:rPr>
              <w:t>=</w:t>
            </w:r>
            <w:r w:rsidR="00BF7026" w:rsidRPr="00917026">
              <w:rPr>
                <w:b/>
                <w:bCs/>
                <w:spacing w:val="-2"/>
                <w:lang w:val="el-GR"/>
              </w:rPr>
              <w:t xml:space="preserve"> </w:t>
            </w:r>
            <w:r w:rsidRPr="00917026">
              <w:rPr>
                <w:b/>
                <w:bCs/>
                <w:spacing w:val="-2"/>
                <w:lang w:val="el-GR"/>
              </w:rPr>
              <w:t>9</w:t>
            </w:r>
            <w:r w:rsidR="00213F96" w:rsidRPr="00917026">
              <w:rPr>
                <w:b/>
                <w:bCs/>
                <w:spacing w:val="-2"/>
                <w:lang w:val="el-GR"/>
              </w:rPr>
              <w:t> </w:t>
            </w:r>
            <w:r w:rsidRPr="00917026">
              <w:rPr>
                <w:b/>
                <w:bCs/>
                <w:spacing w:val="-2"/>
                <w:lang w:val="el-GR"/>
              </w:rPr>
              <w:t>126</w:t>
            </w:r>
          </w:p>
        </w:tc>
        <w:tc>
          <w:tcPr>
            <w:tcW w:w="2835" w:type="dxa"/>
            <w:gridSpan w:val="2"/>
            <w:tcBorders>
              <w:top w:val="single" w:sz="4" w:space="0" w:color="auto"/>
              <w:left w:val="single" w:sz="4" w:space="0" w:color="auto"/>
              <w:bottom w:val="single" w:sz="4" w:space="0" w:color="auto"/>
              <w:right w:val="single" w:sz="4" w:space="0" w:color="auto"/>
            </w:tcBorders>
          </w:tcPr>
          <w:p w14:paraId="73381F30" w14:textId="77777777" w:rsidR="00F93AFF" w:rsidRPr="00176260" w:rsidRDefault="00F93AFF">
            <w:pPr>
              <w:keepNext/>
              <w:rPr>
                <w:spacing w:val="-2"/>
                <w:lang w:val="el-GR"/>
              </w:rPr>
            </w:pPr>
          </w:p>
        </w:tc>
      </w:tr>
      <w:tr w:rsidR="00F93AFF" w:rsidRPr="00176260" w14:paraId="667AE7D9" w14:textId="77777777" w:rsidTr="00C908EE">
        <w:trPr>
          <w:trHeight w:val="499"/>
          <w:tblHeader/>
        </w:trPr>
        <w:tc>
          <w:tcPr>
            <w:tcW w:w="1757" w:type="dxa"/>
            <w:tcBorders>
              <w:top w:val="single" w:sz="4" w:space="0" w:color="auto"/>
              <w:left w:val="single" w:sz="4" w:space="0" w:color="auto"/>
              <w:bottom w:val="single" w:sz="4" w:space="0" w:color="auto"/>
              <w:right w:val="single" w:sz="4" w:space="0" w:color="auto"/>
            </w:tcBorders>
            <w:shd w:val="clear" w:color="auto" w:fill="auto"/>
          </w:tcPr>
          <w:p w14:paraId="73D7B5CF" w14:textId="77777777" w:rsidR="00F93AFF" w:rsidRPr="00176260" w:rsidRDefault="00F93AFF" w:rsidP="003066EE">
            <w:pPr>
              <w:rPr>
                <w:lang w:val="el-GR"/>
              </w:rPr>
            </w:pPr>
          </w:p>
        </w:tc>
        <w:tc>
          <w:tcPr>
            <w:tcW w:w="1328" w:type="dxa"/>
            <w:tcBorders>
              <w:top w:val="single" w:sz="4" w:space="0" w:color="auto"/>
              <w:left w:val="single" w:sz="4" w:space="0" w:color="auto"/>
              <w:bottom w:val="single" w:sz="4" w:space="0" w:color="auto"/>
              <w:right w:val="single" w:sz="4" w:space="0" w:color="auto"/>
            </w:tcBorders>
            <w:shd w:val="clear" w:color="auto" w:fill="auto"/>
          </w:tcPr>
          <w:p w14:paraId="3566CB1F" w14:textId="77777777" w:rsidR="00F93AFF" w:rsidRPr="00917026" w:rsidRDefault="00F93AFF">
            <w:pPr>
              <w:keepNext/>
              <w:rPr>
                <w:b/>
                <w:bCs/>
                <w:spacing w:val="-2"/>
                <w:lang w:val="el-GR"/>
              </w:rPr>
            </w:pPr>
            <w:r w:rsidRPr="00917026">
              <w:rPr>
                <w:b/>
                <w:bCs/>
                <w:spacing w:val="-2"/>
                <w:lang w:val="el-GR"/>
              </w:rPr>
              <w:t>Ασθενείς με συμβάντα</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38B4718" w14:textId="77777777" w:rsidR="00F93AFF" w:rsidRPr="00917026" w:rsidRDefault="00F93AFF">
            <w:pPr>
              <w:keepNext/>
              <w:rPr>
                <w:b/>
                <w:bCs/>
                <w:spacing w:val="-2"/>
                <w:lang w:val="el-GR"/>
              </w:rPr>
            </w:pPr>
            <w:r w:rsidRPr="00917026">
              <w:rPr>
                <w:b/>
                <w:bCs/>
                <w:spacing w:val="-2"/>
                <w:lang w:val="el-GR"/>
              </w:rPr>
              <w:t>KM</w:t>
            </w:r>
            <w:r w:rsidR="009357D9" w:rsidRPr="00917026">
              <w:rPr>
                <w:b/>
                <w:bCs/>
                <w:spacing w:val="-2"/>
                <w:lang w:val="el-G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332D99" w14:textId="77777777" w:rsidR="00F93AFF" w:rsidRPr="00917026" w:rsidRDefault="00F93AFF">
            <w:pPr>
              <w:keepNext/>
              <w:rPr>
                <w:b/>
                <w:bCs/>
                <w:spacing w:val="-2"/>
                <w:lang w:val="el-GR"/>
              </w:rPr>
            </w:pPr>
            <w:r w:rsidRPr="00917026">
              <w:rPr>
                <w:b/>
                <w:bCs/>
                <w:spacing w:val="-2"/>
                <w:lang w:val="el-GR"/>
              </w:rPr>
              <w:t>Ασθενείς με συμβάντα</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369242B" w14:textId="77777777" w:rsidR="00F93AFF" w:rsidRPr="00917026" w:rsidRDefault="00F93AFF">
            <w:pPr>
              <w:keepNext/>
              <w:rPr>
                <w:b/>
                <w:bCs/>
                <w:spacing w:val="-2"/>
                <w:lang w:val="el-GR"/>
              </w:rPr>
            </w:pPr>
            <w:r w:rsidRPr="00917026">
              <w:rPr>
                <w:b/>
                <w:bCs/>
                <w:spacing w:val="-2"/>
                <w:lang w:val="el-GR"/>
              </w:rPr>
              <w:t>KM</w:t>
            </w:r>
            <w:r w:rsidR="009357D9" w:rsidRPr="00917026">
              <w:rPr>
                <w:b/>
                <w:bCs/>
                <w:spacing w:val="-2"/>
                <w:lang w:val="el-GR"/>
              </w:rPr>
              <w:t>%</w:t>
            </w:r>
          </w:p>
        </w:tc>
        <w:tc>
          <w:tcPr>
            <w:tcW w:w="1418" w:type="dxa"/>
            <w:tcBorders>
              <w:top w:val="single" w:sz="4" w:space="0" w:color="auto"/>
              <w:left w:val="single" w:sz="4" w:space="0" w:color="auto"/>
              <w:bottom w:val="single" w:sz="4" w:space="0" w:color="auto"/>
              <w:right w:val="single" w:sz="4" w:space="0" w:color="auto"/>
            </w:tcBorders>
          </w:tcPr>
          <w:p w14:paraId="639D5A70" w14:textId="77777777" w:rsidR="00F93AFF" w:rsidRPr="00917026" w:rsidRDefault="00F93AFF">
            <w:pPr>
              <w:keepNext/>
              <w:rPr>
                <w:b/>
                <w:bCs/>
                <w:spacing w:val="-2"/>
                <w:lang w:val="el-GR"/>
              </w:rPr>
            </w:pPr>
            <w:r w:rsidRPr="00917026">
              <w:rPr>
                <w:b/>
                <w:bCs/>
                <w:spacing w:val="-2"/>
                <w:lang w:val="el-GR"/>
              </w:rPr>
              <w:t xml:space="preserve">HR </w:t>
            </w:r>
            <w:r w:rsidRPr="00917026">
              <w:rPr>
                <w:b/>
                <w:bCs/>
                <w:spacing w:val="-2"/>
                <w:lang w:val="el-GR"/>
              </w:rPr>
              <w:br/>
              <w:t>(95</w:t>
            </w:r>
            <w:r w:rsidR="009357D9" w:rsidRPr="00917026">
              <w:rPr>
                <w:b/>
                <w:bCs/>
                <w:spacing w:val="-2"/>
                <w:lang w:val="el-GR"/>
              </w:rPr>
              <w:t>%</w:t>
            </w:r>
            <w:r w:rsidRPr="00917026">
              <w:rPr>
                <w:b/>
                <w:bCs/>
                <w:spacing w:val="-2"/>
                <w:lang w:val="el-GR"/>
              </w:rPr>
              <w:t xml:space="preserve"> CI)</w:t>
            </w:r>
          </w:p>
        </w:tc>
        <w:tc>
          <w:tcPr>
            <w:tcW w:w="1417" w:type="dxa"/>
            <w:tcBorders>
              <w:top w:val="single" w:sz="4" w:space="0" w:color="auto"/>
              <w:left w:val="single" w:sz="4" w:space="0" w:color="auto"/>
              <w:bottom w:val="single" w:sz="4" w:space="0" w:color="auto"/>
              <w:right w:val="single" w:sz="4" w:space="0" w:color="auto"/>
            </w:tcBorders>
          </w:tcPr>
          <w:p w14:paraId="26A36C35" w14:textId="77777777" w:rsidR="00F93AFF" w:rsidRPr="00917026" w:rsidRDefault="00F93AFF">
            <w:pPr>
              <w:keepNext/>
              <w:rPr>
                <w:b/>
                <w:bCs/>
                <w:spacing w:val="-2"/>
                <w:lang w:val="el-GR"/>
              </w:rPr>
            </w:pPr>
            <w:r w:rsidRPr="00917026">
              <w:rPr>
                <w:b/>
                <w:bCs/>
                <w:spacing w:val="-2"/>
                <w:lang w:val="el-GR"/>
              </w:rPr>
              <w:t>Τιμή p </w:t>
            </w:r>
            <w:r w:rsidRPr="00917026">
              <w:rPr>
                <w:b/>
                <w:bCs/>
                <w:spacing w:val="-2"/>
                <w:vertAlign w:val="superscript"/>
                <w:lang w:val="el-GR"/>
              </w:rPr>
              <w:t>β)</w:t>
            </w:r>
          </w:p>
        </w:tc>
      </w:tr>
      <w:tr w:rsidR="00F93AFF" w:rsidRPr="00176260" w14:paraId="42DF5A50" w14:textId="77777777">
        <w:tc>
          <w:tcPr>
            <w:tcW w:w="918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41D4B53" w14:textId="77777777" w:rsidR="00F93AFF" w:rsidRPr="00176260" w:rsidRDefault="00F93AFF" w:rsidP="003066EE">
            <w:pPr>
              <w:rPr>
                <w:lang w:val="el-GR"/>
              </w:rPr>
            </w:pPr>
          </w:p>
        </w:tc>
      </w:tr>
      <w:tr w:rsidR="00F93AFF" w:rsidRPr="00176260" w14:paraId="1EB76A03" w14:textId="77777777">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0D987A85" w14:textId="77777777" w:rsidR="00F93AFF" w:rsidRPr="00176260" w:rsidRDefault="00F93AFF" w:rsidP="003066EE">
            <w:pPr>
              <w:rPr>
                <w:lang w:val="el-GR"/>
              </w:rPr>
            </w:pPr>
            <w:r w:rsidRPr="00176260">
              <w:rPr>
                <w:lang w:val="el-GR"/>
              </w:rPr>
              <w:t>Αγγειακό εγκεφαλικό επεισόδιο, MI ή CV θάνατος</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tcPr>
          <w:p w14:paraId="2DA0F06C" w14:textId="77777777" w:rsidR="00F93AFF" w:rsidRPr="00176260" w:rsidRDefault="00F93AFF">
            <w:pPr>
              <w:keepNext/>
              <w:rPr>
                <w:spacing w:val="-2"/>
                <w:lang w:val="el-GR"/>
              </w:rPr>
            </w:pPr>
            <w:r w:rsidRPr="00176260">
              <w:rPr>
                <w:spacing w:val="-2"/>
                <w:lang w:val="el-GR"/>
              </w:rPr>
              <w:t>379 (4,1</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342A3E" w14:textId="77777777" w:rsidR="00F93AFF" w:rsidRPr="00176260" w:rsidRDefault="00F93AFF">
            <w:pPr>
              <w:keepNext/>
              <w:rPr>
                <w:spacing w:val="-2"/>
                <w:lang w:val="el-GR"/>
              </w:rPr>
            </w:pPr>
            <w:r w:rsidRPr="00176260">
              <w:rPr>
                <w:spacing w:val="-2"/>
                <w:lang w:val="el-GR"/>
              </w:rPr>
              <w:t>5,20</w:t>
            </w:r>
            <w:r w:rsidR="009357D9" w:rsidRPr="00176260">
              <w:rPr>
                <w:spacing w:val="-2"/>
                <w:lang w:val="el-G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645392D" w14:textId="77777777" w:rsidR="00F93AFF" w:rsidRPr="00176260" w:rsidRDefault="00F93AFF">
            <w:pPr>
              <w:keepNext/>
              <w:rPr>
                <w:spacing w:val="-2"/>
                <w:lang w:val="el-GR"/>
              </w:rPr>
            </w:pPr>
            <w:r w:rsidRPr="00176260">
              <w:rPr>
                <w:spacing w:val="-2"/>
                <w:lang w:val="el-GR"/>
              </w:rPr>
              <w:t>496 (5,4</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AF7D70" w14:textId="77777777" w:rsidR="00F93AFF" w:rsidRPr="00176260" w:rsidRDefault="00F93AFF">
            <w:pPr>
              <w:keepNext/>
              <w:rPr>
                <w:spacing w:val="-2"/>
                <w:lang w:val="el-GR"/>
              </w:rPr>
            </w:pPr>
            <w:r w:rsidRPr="00176260">
              <w:rPr>
                <w:spacing w:val="-2"/>
                <w:lang w:val="el-GR"/>
              </w:rPr>
              <w:t>7,17</w:t>
            </w:r>
            <w:r w:rsidR="009357D9" w:rsidRPr="00176260">
              <w:rPr>
                <w:spacing w:val="-2"/>
                <w:lang w:val="el-GR"/>
              </w:rPr>
              <w:t>%</w:t>
            </w:r>
          </w:p>
        </w:tc>
        <w:tc>
          <w:tcPr>
            <w:tcW w:w="1418" w:type="dxa"/>
            <w:tcBorders>
              <w:top w:val="single" w:sz="4" w:space="0" w:color="auto"/>
              <w:left w:val="single" w:sz="4" w:space="0" w:color="auto"/>
              <w:bottom w:val="single" w:sz="4" w:space="0" w:color="auto"/>
              <w:right w:val="single" w:sz="4" w:space="0" w:color="auto"/>
            </w:tcBorders>
            <w:vAlign w:val="center"/>
          </w:tcPr>
          <w:p w14:paraId="5F6C28E6" w14:textId="77777777" w:rsidR="00F93AFF" w:rsidRPr="00176260" w:rsidRDefault="00F93AFF">
            <w:pPr>
              <w:keepNext/>
              <w:rPr>
                <w:spacing w:val="-2"/>
                <w:lang w:val="el-GR"/>
              </w:rPr>
            </w:pPr>
            <w:r w:rsidRPr="00176260">
              <w:rPr>
                <w:spacing w:val="-2"/>
                <w:lang w:val="el-GR"/>
              </w:rPr>
              <w:t xml:space="preserve">0,76 </w:t>
            </w:r>
            <w:r w:rsidRPr="00176260">
              <w:rPr>
                <w:spacing w:val="-2"/>
                <w:lang w:val="el-GR"/>
              </w:rPr>
              <w:br/>
              <w:t>(0,66 </w:t>
            </w:r>
            <w:r w:rsidR="00BF7026" w:rsidRPr="00176260">
              <w:rPr>
                <w:spacing w:val="-2"/>
                <w:lang w:val="el-GR"/>
              </w:rPr>
              <w:t>–</w:t>
            </w:r>
            <w:r w:rsidRPr="00176260">
              <w:rPr>
                <w:spacing w:val="-2"/>
                <w:lang w:val="el-GR"/>
              </w:rPr>
              <w:t> 0,86)</w:t>
            </w:r>
          </w:p>
        </w:tc>
        <w:tc>
          <w:tcPr>
            <w:tcW w:w="1417" w:type="dxa"/>
            <w:tcBorders>
              <w:top w:val="single" w:sz="4" w:space="0" w:color="auto"/>
              <w:left w:val="single" w:sz="4" w:space="0" w:color="auto"/>
              <w:bottom w:val="single" w:sz="4" w:space="0" w:color="auto"/>
              <w:right w:val="single" w:sz="4" w:space="0" w:color="auto"/>
            </w:tcBorders>
            <w:vAlign w:val="center"/>
          </w:tcPr>
          <w:p w14:paraId="5369D905" w14:textId="77777777" w:rsidR="00F93AFF" w:rsidRPr="00176260" w:rsidRDefault="00F93AFF">
            <w:pPr>
              <w:keepNext/>
              <w:rPr>
                <w:spacing w:val="-2"/>
                <w:lang w:val="el-GR"/>
              </w:rPr>
            </w:pPr>
            <w:r w:rsidRPr="00176260">
              <w:rPr>
                <w:spacing w:val="-2"/>
                <w:lang w:val="el-GR"/>
              </w:rPr>
              <w:t>p = 0,00004*</w:t>
            </w:r>
          </w:p>
        </w:tc>
      </w:tr>
      <w:tr w:rsidR="00F93AFF" w:rsidRPr="00176260" w14:paraId="31D3F40A" w14:textId="77777777">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7D6ABCB8" w14:textId="77777777" w:rsidR="00F93AFF" w:rsidRPr="00176260" w:rsidRDefault="00F93AFF" w:rsidP="00C908EE">
            <w:pPr>
              <w:pStyle w:val="ListParagraph"/>
              <w:numPr>
                <w:ilvl w:val="0"/>
                <w:numId w:val="131"/>
              </w:numPr>
              <w:ind w:left="427" w:hanging="270"/>
              <w:rPr>
                <w:lang w:val="el-GR"/>
              </w:rPr>
            </w:pPr>
            <w:r w:rsidRPr="00176260">
              <w:rPr>
                <w:lang w:val="el-GR"/>
              </w:rPr>
              <w:t>Αγγειακό εγκεφαλικό επεισόδιο</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tcPr>
          <w:p w14:paraId="02D6D190" w14:textId="77777777" w:rsidR="00F93AFF" w:rsidRPr="00176260" w:rsidRDefault="00F93AFF">
            <w:pPr>
              <w:keepNext/>
              <w:rPr>
                <w:spacing w:val="-2"/>
                <w:lang w:val="el-GR"/>
              </w:rPr>
            </w:pPr>
            <w:r w:rsidRPr="00176260">
              <w:rPr>
                <w:spacing w:val="-2"/>
                <w:lang w:val="el-GR"/>
              </w:rPr>
              <w:t>83 (0,9</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323863" w14:textId="77777777" w:rsidR="00F93AFF" w:rsidRPr="00176260" w:rsidRDefault="00F93AFF">
            <w:pPr>
              <w:keepNext/>
              <w:rPr>
                <w:spacing w:val="-2"/>
                <w:lang w:val="el-GR"/>
              </w:rPr>
            </w:pPr>
            <w:r w:rsidRPr="00176260">
              <w:rPr>
                <w:spacing w:val="-2"/>
                <w:lang w:val="el-GR"/>
              </w:rPr>
              <w:t>1,17</w:t>
            </w:r>
            <w:r w:rsidR="009357D9" w:rsidRPr="00176260">
              <w:rPr>
                <w:spacing w:val="-2"/>
                <w:lang w:val="el-G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A9F4D9" w14:textId="77777777" w:rsidR="00F93AFF" w:rsidRPr="00176260" w:rsidRDefault="00F93AFF">
            <w:pPr>
              <w:keepNext/>
              <w:rPr>
                <w:spacing w:val="-2"/>
                <w:lang w:val="el-GR"/>
              </w:rPr>
            </w:pPr>
            <w:r w:rsidRPr="00176260">
              <w:rPr>
                <w:spacing w:val="-2"/>
                <w:lang w:val="el-GR"/>
              </w:rPr>
              <w:t>142 (1,6</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231339" w14:textId="77777777" w:rsidR="00F93AFF" w:rsidRPr="00176260" w:rsidRDefault="00F93AFF">
            <w:pPr>
              <w:keepNext/>
              <w:rPr>
                <w:spacing w:val="-2"/>
                <w:lang w:val="el-GR"/>
              </w:rPr>
            </w:pPr>
            <w:r w:rsidRPr="00176260">
              <w:rPr>
                <w:spacing w:val="-2"/>
                <w:lang w:val="el-GR"/>
              </w:rPr>
              <w:t>2,23</w:t>
            </w:r>
            <w:r w:rsidR="009357D9" w:rsidRPr="00176260">
              <w:rPr>
                <w:spacing w:val="-2"/>
                <w:lang w:val="el-GR"/>
              </w:rPr>
              <w:t>%</w:t>
            </w:r>
          </w:p>
        </w:tc>
        <w:tc>
          <w:tcPr>
            <w:tcW w:w="1418" w:type="dxa"/>
            <w:tcBorders>
              <w:top w:val="single" w:sz="4" w:space="0" w:color="auto"/>
              <w:left w:val="single" w:sz="4" w:space="0" w:color="auto"/>
              <w:bottom w:val="single" w:sz="4" w:space="0" w:color="auto"/>
              <w:right w:val="single" w:sz="4" w:space="0" w:color="auto"/>
            </w:tcBorders>
            <w:vAlign w:val="center"/>
          </w:tcPr>
          <w:p w14:paraId="4AA53990" w14:textId="77777777" w:rsidR="00F93AFF" w:rsidRPr="00176260" w:rsidRDefault="00F93AFF">
            <w:pPr>
              <w:keepNext/>
              <w:rPr>
                <w:spacing w:val="-2"/>
                <w:lang w:val="el-GR"/>
              </w:rPr>
            </w:pPr>
            <w:r w:rsidRPr="00176260">
              <w:rPr>
                <w:spacing w:val="-2"/>
                <w:lang w:val="el-GR"/>
              </w:rPr>
              <w:t xml:space="preserve">0,58 </w:t>
            </w:r>
            <w:r w:rsidRPr="00176260">
              <w:rPr>
                <w:spacing w:val="-2"/>
                <w:lang w:val="el-GR"/>
              </w:rPr>
              <w:br/>
              <w:t>(0,44 </w:t>
            </w:r>
            <w:r w:rsidR="00BF7026" w:rsidRPr="00176260">
              <w:rPr>
                <w:spacing w:val="-2"/>
                <w:lang w:val="el-GR"/>
              </w:rPr>
              <w:t>–</w:t>
            </w:r>
            <w:r w:rsidRPr="00176260">
              <w:rPr>
                <w:spacing w:val="-2"/>
                <w:lang w:val="el-GR"/>
              </w:rPr>
              <w:t> 0,76)</w:t>
            </w:r>
          </w:p>
        </w:tc>
        <w:tc>
          <w:tcPr>
            <w:tcW w:w="1417" w:type="dxa"/>
            <w:tcBorders>
              <w:top w:val="single" w:sz="4" w:space="0" w:color="auto"/>
              <w:left w:val="single" w:sz="4" w:space="0" w:color="auto"/>
              <w:bottom w:val="single" w:sz="4" w:space="0" w:color="auto"/>
              <w:right w:val="single" w:sz="4" w:space="0" w:color="auto"/>
            </w:tcBorders>
            <w:vAlign w:val="center"/>
          </w:tcPr>
          <w:p w14:paraId="3F9E2A92" w14:textId="77777777" w:rsidR="00F93AFF" w:rsidRPr="00176260" w:rsidRDefault="00F93AFF">
            <w:pPr>
              <w:keepNext/>
              <w:rPr>
                <w:spacing w:val="-2"/>
                <w:lang w:val="el-GR"/>
              </w:rPr>
            </w:pPr>
            <w:r w:rsidRPr="00176260">
              <w:rPr>
                <w:spacing w:val="-2"/>
                <w:lang w:val="el-GR"/>
              </w:rPr>
              <w:t>p = 0,00006</w:t>
            </w:r>
          </w:p>
        </w:tc>
      </w:tr>
      <w:tr w:rsidR="00F93AFF" w:rsidRPr="00176260" w14:paraId="1021B9CA" w14:textId="77777777">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2B45E4AC" w14:textId="77777777" w:rsidR="00F93AFF" w:rsidRPr="00176260" w:rsidRDefault="00F93AFF" w:rsidP="00C908EE">
            <w:pPr>
              <w:pStyle w:val="ListParagraph"/>
              <w:numPr>
                <w:ilvl w:val="0"/>
                <w:numId w:val="131"/>
              </w:numPr>
              <w:ind w:left="427" w:hanging="270"/>
              <w:rPr>
                <w:lang w:val="el-GR"/>
              </w:rPr>
            </w:pPr>
            <w:r w:rsidRPr="00176260">
              <w:rPr>
                <w:lang w:val="el-GR"/>
              </w:rPr>
              <w:t>MI</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tcPr>
          <w:p w14:paraId="33626770" w14:textId="77777777" w:rsidR="00F93AFF" w:rsidRPr="00176260" w:rsidRDefault="00F93AFF">
            <w:pPr>
              <w:keepNext/>
              <w:rPr>
                <w:spacing w:val="-2"/>
                <w:lang w:val="el-GR"/>
              </w:rPr>
            </w:pPr>
            <w:r w:rsidRPr="00176260">
              <w:rPr>
                <w:spacing w:val="-2"/>
                <w:lang w:val="el-GR"/>
              </w:rPr>
              <w:t>178 (1,9</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26FC11" w14:textId="77777777" w:rsidR="00F93AFF" w:rsidRPr="00176260" w:rsidRDefault="00F93AFF">
            <w:pPr>
              <w:keepNext/>
              <w:rPr>
                <w:spacing w:val="-2"/>
                <w:lang w:val="el-GR"/>
              </w:rPr>
            </w:pPr>
            <w:r w:rsidRPr="00176260">
              <w:rPr>
                <w:spacing w:val="-2"/>
                <w:lang w:val="el-GR"/>
              </w:rPr>
              <w:t>2,46</w:t>
            </w:r>
            <w:r w:rsidR="009357D9" w:rsidRPr="00176260">
              <w:rPr>
                <w:spacing w:val="-2"/>
                <w:lang w:val="el-G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FA103D9" w14:textId="77777777" w:rsidR="00F93AFF" w:rsidRPr="00176260" w:rsidRDefault="00F93AFF">
            <w:pPr>
              <w:keepNext/>
              <w:rPr>
                <w:spacing w:val="-2"/>
                <w:lang w:val="el-GR"/>
              </w:rPr>
            </w:pPr>
            <w:r w:rsidRPr="00176260">
              <w:rPr>
                <w:spacing w:val="-2"/>
                <w:lang w:val="el-GR"/>
              </w:rPr>
              <w:t>205 (2,2</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1D7658" w14:textId="77777777" w:rsidR="00F93AFF" w:rsidRPr="00176260" w:rsidRDefault="00F93AFF">
            <w:pPr>
              <w:keepNext/>
              <w:rPr>
                <w:spacing w:val="-2"/>
                <w:lang w:val="el-GR"/>
              </w:rPr>
            </w:pPr>
            <w:r w:rsidRPr="00176260">
              <w:rPr>
                <w:spacing w:val="-2"/>
                <w:lang w:val="el-GR"/>
              </w:rPr>
              <w:t>2,94</w:t>
            </w:r>
            <w:r w:rsidR="009357D9" w:rsidRPr="00176260">
              <w:rPr>
                <w:spacing w:val="-2"/>
                <w:lang w:val="el-GR"/>
              </w:rPr>
              <w:t>%</w:t>
            </w:r>
          </w:p>
        </w:tc>
        <w:tc>
          <w:tcPr>
            <w:tcW w:w="1418" w:type="dxa"/>
            <w:tcBorders>
              <w:top w:val="single" w:sz="4" w:space="0" w:color="auto"/>
              <w:left w:val="single" w:sz="4" w:space="0" w:color="auto"/>
              <w:bottom w:val="single" w:sz="4" w:space="0" w:color="auto"/>
              <w:right w:val="single" w:sz="4" w:space="0" w:color="auto"/>
            </w:tcBorders>
            <w:vAlign w:val="center"/>
          </w:tcPr>
          <w:p w14:paraId="3851F7FE" w14:textId="77777777" w:rsidR="00F93AFF" w:rsidRPr="00176260" w:rsidRDefault="00F93AFF">
            <w:pPr>
              <w:keepNext/>
              <w:rPr>
                <w:spacing w:val="-2"/>
                <w:lang w:val="el-GR"/>
              </w:rPr>
            </w:pPr>
            <w:r w:rsidRPr="00176260">
              <w:rPr>
                <w:spacing w:val="-2"/>
                <w:lang w:val="el-GR"/>
              </w:rPr>
              <w:t xml:space="preserve">0,86 </w:t>
            </w:r>
            <w:r w:rsidRPr="00176260">
              <w:rPr>
                <w:spacing w:val="-2"/>
                <w:lang w:val="el-GR"/>
              </w:rPr>
              <w:br/>
              <w:t>(0,70 </w:t>
            </w:r>
            <w:r w:rsidR="00BF7026" w:rsidRPr="00176260">
              <w:rPr>
                <w:spacing w:val="-2"/>
                <w:lang w:val="el-GR"/>
              </w:rPr>
              <w:t>–</w:t>
            </w:r>
            <w:r w:rsidRPr="00176260">
              <w:rPr>
                <w:spacing w:val="-2"/>
                <w:lang w:val="el-GR"/>
              </w:rPr>
              <w:t> 1,05)</w:t>
            </w:r>
          </w:p>
        </w:tc>
        <w:tc>
          <w:tcPr>
            <w:tcW w:w="1417" w:type="dxa"/>
            <w:tcBorders>
              <w:top w:val="single" w:sz="4" w:space="0" w:color="auto"/>
              <w:left w:val="single" w:sz="4" w:space="0" w:color="auto"/>
              <w:bottom w:val="single" w:sz="4" w:space="0" w:color="auto"/>
              <w:right w:val="single" w:sz="4" w:space="0" w:color="auto"/>
            </w:tcBorders>
            <w:vAlign w:val="center"/>
          </w:tcPr>
          <w:p w14:paraId="3BA3A5F0" w14:textId="77777777" w:rsidR="00F93AFF" w:rsidRPr="00176260" w:rsidRDefault="00F93AFF">
            <w:pPr>
              <w:keepNext/>
              <w:rPr>
                <w:spacing w:val="-2"/>
                <w:lang w:val="el-GR"/>
              </w:rPr>
            </w:pPr>
            <w:r w:rsidRPr="00176260">
              <w:rPr>
                <w:spacing w:val="-2"/>
                <w:lang w:val="el-GR"/>
              </w:rPr>
              <w:t>p = 0,14458</w:t>
            </w:r>
          </w:p>
        </w:tc>
      </w:tr>
      <w:tr w:rsidR="00F93AFF" w:rsidRPr="00176260" w14:paraId="1013E320" w14:textId="77777777">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78E12670" w14:textId="77777777" w:rsidR="00F93AFF" w:rsidRPr="00176260" w:rsidRDefault="00F93AFF" w:rsidP="00C908EE">
            <w:pPr>
              <w:pStyle w:val="ListParagraph"/>
              <w:numPr>
                <w:ilvl w:val="0"/>
                <w:numId w:val="131"/>
              </w:numPr>
              <w:ind w:left="427" w:hanging="270"/>
              <w:rPr>
                <w:lang w:val="el-GR"/>
              </w:rPr>
            </w:pPr>
            <w:r w:rsidRPr="00176260">
              <w:rPr>
                <w:lang w:val="el-GR"/>
              </w:rPr>
              <w:t>CV θάνατος</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tcPr>
          <w:p w14:paraId="708C8F65" w14:textId="77777777" w:rsidR="00F93AFF" w:rsidRPr="00176260" w:rsidRDefault="00F93AFF">
            <w:pPr>
              <w:keepNext/>
              <w:rPr>
                <w:spacing w:val="-2"/>
                <w:lang w:val="el-GR"/>
              </w:rPr>
            </w:pPr>
            <w:r w:rsidRPr="00176260">
              <w:rPr>
                <w:spacing w:val="-2"/>
                <w:lang w:val="el-GR"/>
              </w:rPr>
              <w:t>160 (1,7</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660782" w14:textId="77777777" w:rsidR="00F93AFF" w:rsidRPr="00176260" w:rsidRDefault="00F93AFF">
            <w:pPr>
              <w:keepNext/>
              <w:rPr>
                <w:spacing w:val="-2"/>
                <w:lang w:val="el-GR"/>
              </w:rPr>
            </w:pPr>
            <w:r w:rsidRPr="00176260">
              <w:rPr>
                <w:spacing w:val="-2"/>
                <w:lang w:val="el-GR"/>
              </w:rPr>
              <w:t>2,19</w:t>
            </w:r>
            <w:r w:rsidR="009357D9" w:rsidRPr="00176260">
              <w:rPr>
                <w:spacing w:val="-2"/>
                <w:lang w:val="el-G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3ADCC4" w14:textId="77777777" w:rsidR="00F93AFF" w:rsidRPr="00176260" w:rsidRDefault="00F93AFF">
            <w:pPr>
              <w:keepNext/>
              <w:rPr>
                <w:spacing w:val="-2"/>
                <w:lang w:val="el-GR"/>
              </w:rPr>
            </w:pPr>
            <w:r w:rsidRPr="00176260">
              <w:rPr>
                <w:spacing w:val="-2"/>
                <w:lang w:val="el-GR"/>
              </w:rPr>
              <w:t>203 (2,2</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34438B" w14:textId="77777777" w:rsidR="00F93AFF" w:rsidRPr="00176260" w:rsidRDefault="00F93AFF">
            <w:pPr>
              <w:keepNext/>
              <w:rPr>
                <w:spacing w:val="-2"/>
                <w:lang w:val="el-GR"/>
              </w:rPr>
            </w:pPr>
            <w:r w:rsidRPr="00176260">
              <w:rPr>
                <w:spacing w:val="-2"/>
                <w:lang w:val="el-GR"/>
              </w:rPr>
              <w:t>2,88</w:t>
            </w:r>
            <w:r w:rsidR="009357D9" w:rsidRPr="00176260">
              <w:rPr>
                <w:spacing w:val="-2"/>
                <w:lang w:val="el-GR"/>
              </w:rPr>
              <w:t>%</w:t>
            </w:r>
          </w:p>
        </w:tc>
        <w:tc>
          <w:tcPr>
            <w:tcW w:w="1418" w:type="dxa"/>
            <w:tcBorders>
              <w:top w:val="single" w:sz="4" w:space="0" w:color="auto"/>
              <w:left w:val="single" w:sz="4" w:space="0" w:color="auto"/>
              <w:bottom w:val="single" w:sz="4" w:space="0" w:color="auto"/>
              <w:right w:val="single" w:sz="4" w:space="0" w:color="auto"/>
            </w:tcBorders>
            <w:vAlign w:val="center"/>
          </w:tcPr>
          <w:p w14:paraId="1D0FD42F" w14:textId="77777777" w:rsidR="00F93AFF" w:rsidRPr="00176260" w:rsidRDefault="00F93AFF">
            <w:pPr>
              <w:keepNext/>
              <w:rPr>
                <w:spacing w:val="-2"/>
                <w:lang w:val="el-GR"/>
              </w:rPr>
            </w:pPr>
            <w:r w:rsidRPr="00176260">
              <w:rPr>
                <w:spacing w:val="-2"/>
                <w:lang w:val="el-GR"/>
              </w:rPr>
              <w:t xml:space="preserve">0,78 </w:t>
            </w:r>
            <w:r w:rsidRPr="00176260">
              <w:rPr>
                <w:spacing w:val="-2"/>
                <w:lang w:val="el-GR"/>
              </w:rPr>
              <w:br/>
              <w:t>(0,64 </w:t>
            </w:r>
            <w:r w:rsidR="00BF7026" w:rsidRPr="00176260">
              <w:rPr>
                <w:spacing w:val="-2"/>
                <w:lang w:val="el-GR"/>
              </w:rPr>
              <w:t>–</w:t>
            </w:r>
            <w:r w:rsidRPr="00176260">
              <w:rPr>
                <w:spacing w:val="-2"/>
                <w:lang w:val="el-GR"/>
              </w:rPr>
              <w:t> 0,96)</w:t>
            </w:r>
          </w:p>
        </w:tc>
        <w:tc>
          <w:tcPr>
            <w:tcW w:w="1417" w:type="dxa"/>
            <w:tcBorders>
              <w:top w:val="single" w:sz="4" w:space="0" w:color="auto"/>
              <w:left w:val="single" w:sz="4" w:space="0" w:color="auto"/>
              <w:bottom w:val="single" w:sz="4" w:space="0" w:color="auto"/>
              <w:right w:val="single" w:sz="4" w:space="0" w:color="auto"/>
            </w:tcBorders>
            <w:vAlign w:val="center"/>
          </w:tcPr>
          <w:p w14:paraId="034BDAC1" w14:textId="77777777" w:rsidR="00F93AFF" w:rsidRPr="00176260" w:rsidRDefault="00F93AFF">
            <w:pPr>
              <w:keepNext/>
              <w:rPr>
                <w:spacing w:val="-2"/>
                <w:lang w:val="el-GR"/>
              </w:rPr>
            </w:pPr>
            <w:r w:rsidRPr="00176260">
              <w:rPr>
                <w:spacing w:val="-2"/>
                <w:lang w:val="el-GR"/>
              </w:rPr>
              <w:t>p = 0,02053</w:t>
            </w:r>
          </w:p>
        </w:tc>
      </w:tr>
      <w:tr w:rsidR="00F93AFF" w:rsidRPr="00176260" w14:paraId="362678DA" w14:textId="77777777">
        <w:tc>
          <w:tcPr>
            <w:tcW w:w="918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5FD0144" w14:textId="77777777" w:rsidR="00F93AFF" w:rsidRPr="00176260" w:rsidRDefault="00F93AFF" w:rsidP="003066EE">
            <w:pPr>
              <w:rPr>
                <w:lang w:val="el-GR"/>
              </w:rPr>
            </w:pPr>
          </w:p>
        </w:tc>
      </w:tr>
      <w:tr w:rsidR="00F93AFF" w:rsidRPr="00176260" w14:paraId="33B58624" w14:textId="77777777">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7CF7134A" w14:textId="77777777" w:rsidR="00F93AFF" w:rsidRPr="00176260" w:rsidRDefault="00F93AFF" w:rsidP="003066EE">
            <w:pPr>
              <w:rPr>
                <w:lang w:val="el-GR"/>
              </w:rPr>
            </w:pPr>
            <w:r w:rsidRPr="00176260">
              <w:rPr>
                <w:lang w:val="el-GR"/>
              </w:rPr>
              <w:t>Θνησιμότητα από όλα τα αίτια</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tcPr>
          <w:p w14:paraId="2DAC04C1" w14:textId="77777777" w:rsidR="00F93AFF" w:rsidRPr="00176260" w:rsidRDefault="00F93AFF">
            <w:pPr>
              <w:keepNext/>
              <w:rPr>
                <w:spacing w:val="-2"/>
                <w:lang w:val="el-GR"/>
              </w:rPr>
            </w:pPr>
            <w:r w:rsidRPr="00176260">
              <w:rPr>
                <w:spacing w:val="-2"/>
                <w:lang w:val="el-GR"/>
              </w:rPr>
              <w:t>313 (3,4</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3F3828" w14:textId="77777777" w:rsidR="00F93AFF" w:rsidRPr="00176260" w:rsidRDefault="00F93AFF">
            <w:pPr>
              <w:keepNext/>
              <w:rPr>
                <w:spacing w:val="-2"/>
                <w:lang w:val="el-GR"/>
              </w:rPr>
            </w:pPr>
            <w:r w:rsidRPr="00176260">
              <w:rPr>
                <w:spacing w:val="-2"/>
                <w:lang w:val="el-GR"/>
              </w:rPr>
              <w:t>4,50</w:t>
            </w:r>
            <w:r w:rsidR="009357D9" w:rsidRPr="00176260">
              <w:rPr>
                <w:spacing w:val="-2"/>
                <w:lang w:val="el-G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5A1A6C" w14:textId="77777777" w:rsidR="00F93AFF" w:rsidRPr="00176260" w:rsidRDefault="00F93AFF">
            <w:pPr>
              <w:keepNext/>
              <w:rPr>
                <w:spacing w:val="-2"/>
                <w:lang w:val="el-GR"/>
              </w:rPr>
            </w:pPr>
            <w:r w:rsidRPr="00176260">
              <w:rPr>
                <w:spacing w:val="-2"/>
                <w:lang w:val="el-GR"/>
              </w:rPr>
              <w:t>378 (4,1</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B44414" w14:textId="77777777" w:rsidR="00F93AFF" w:rsidRPr="00176260" w:rsidRDefault="00F93AFF">
            <w:pPr>
              <w:keepNext/>
              <w:rPr>
                <w:spacing w:val="-2"/>
                <w:lang w:val="el-GR"/>
              </w:rPr>
            </w:pPr>
            <w:r w:rsidRPr="00176260">
              <w:rPr>
                <w:spacing w:val="-2"/>
                <w:lang w:val="el-GR"/>
              </w:rPr>
              <w:t>5,57</w:t>
            </w:r>
            <w:r w:rsidR="009357D9" w:rsidRPr="00176260">
              <w:rPr>
                <w:spacing w:val="-2"/>
                <w:lang w:val="el-GR"/>
              </w:rPr>
              <w:t>%</w:t>
            </w:r>
          </w:p>
        </w:tc>
        <w:tc>
          <w:tcPr>
            <w:tcW w:w="1418" w:type="dxa"/>
            <w:tcBorders>
              <w:top w:val="single" w:sz="4" w:space="0" w:color="auto"/>
              <w:left w:val="single" w:sz="4" w:space="0" w:color="auto"/>
              <w:bottom w:val="single" w:sz="4" w:space="0" w:color="auto"/>
              <w:right w:val="single" w:sz="4" w:space="0" w:color="auto"/>
            </w:tcBorders>
            <w:vAlign w:val="center"/>
          </w:tcPr>
          <w:p w14:paraId="48A47880" w14:textId="77777777" w:rsidR="00F93AFF" w:rsidRPr="00176260" w:rsidRDefault="00F93AFF">
            <w:pPr>
              <w:keepNext/>
              <w:rPr>
                <w:spacing w:val="-2"/>
                <w:lang w:val="el-GR"/>
              </w:rPr>
            </w:pPr>
            <w:r w:rsidRPr="00176260">
              <w:rPr>
                <w:spacing w:val="-2"/>
                <w:lang w:val="el-GR"/>
              </w:rPr>
              <w:t xml:space="preserve">0,82 </w:t>
            </w:r>
            <w:r w:rsidRPr="00176260">
              <w:rPr>
                <w:spacing w:val="-2"/>
                <w:lang w:val="el-GR"/>
              </w:rPr>
              <w:br/>
              <w:t>(0,71 </w:t>
            </w:r>
            <w:r w:rsidR="00BF7026" w:rsidRPr="00176260">
              <w:rPr>
                <w:spacing w:val="-2"/>
                <w:lang w:val="el-GR"/>
              </w:rPr>
              <w:t>–</w:t>
            </w:r>
            <w:r w:rsidRPr="00176260">
              <w:rPr>
                <w:spacing w:val="-2"/>
                <w:lang w:val="el-GR"/>
              </w:rPr>
              <w:t> 0,96)</w:t>
            </w:r>
          </w:p>
        </w:tc>
        <w:tc>
          <w:tcPr>
            <w:tcW w:w="1417" w:type="dxa"/>
            <w:tcBorders>
              <w:top w:val="single" w:sz="4" w:space="0" w:color="auto"/>
              <w:left w:val="single" w:sz="4" w:space="0" w:color="auto"/>
              <w:bottom w:val="single" w:sz="4" w:space="0" w:color="auto"/>
              <w:right w:val="single" w:sz="4" w:space="0" w:color="auto"/>
            </w:tcBorders>
            <w:vAlign w:val="center"/>
          </w:tcPr>
          <w:p w14:paraId="68AF9A0B" w14:textId="77777777" w:rsidR="00F93AFF" w:rsidRPr="00176260" w:rsidRDefault="00F93AFF">
            <w:pPr>
              <w:keepNext/>
              <w:rPr>
                <w:spacing w:val="-2"/>
                <w:lang w:val="el-GR"/>
              </w:rPr>
            </w:pPr>
          </w:p>
        </w:tc>
      </w:tr>
      <w:tr w:rsidR="00F93AFF" w:rsidRPr="00176260" w14:paraId="5989CFA0" w14:textId="77777777">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55E7ED5E" w14:textId="77777777" w:rsidR="00F93AFF" w:rsidRPr="00176260" w:rsidRDefault="00F93AFF" w:rsidP="003066EE">
            <w:pPr>
              <w:rPr>
                <w:lang w:val="el-GR"/>
              </w:rPr>
            </w:pPr>
            <w:r w:rsidRPr="00176260">
              <w:rPr>
                <w:lang w:val="el-GR"/>
              </w:rPr>
              <w:t>Οξεία ισχαιμία των άκρων</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tcPr>
          <w:p w14:paraId="3D8A0444" w14:textId="77777777" w:rsidR="00F93AFF" w:rsidRPr="00176260" w:rsidRDefault="00F93AFF">
            <w:pPr>
              <w:keepNext/>
              <w:rPr>
                <w:spacing w:val="-2"/>
                <w:lang w:val="el-GR"/>
              </w:rPr>
            </w:pPr>
            <w:r w:rsidRPr="00176260">
              <w:rPr>
                <w:spacing w:val="-2"/>
                <w:lang w:val="el-GR"/>
              </w:rPr>
              <w:t>22 (0,2</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D28BBA" w14:textId="77777777" w:rsidR="00F93AFF" w:rsidRPr="00176260" w:rsidRDefault="00F93AFF">
            <w:pPr>
              <w:keepNext/>
              <w:rPr>
                <w:spacing w:val="-2"/>
                <w:lang w:val="el-GR"/>
              </w:rPr>
            </w:pPr>
            <w:r w:rsidRPr="00176260">
              <w:rPr>
                <w:spacing w:val="-2"/>
                <w:lang w:val="el-GR"/>
              </w:rPr>
              <w:t>0,27</w:t>
            </w:r>
            <w:r w:rsidR="009357D9" w:rsidRPr="00176260">
              <w:rPr>
                <w:spacing w:val="-2"/>
                <w:lang w:val="el-G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475569" w14:textId="77777777" w:rsidR="00F93AFF" w:rsidRPr="00176260" w:rsidRDefault="00F93AFF">
            <w:pPr>
              <w:keepNext/>
              <w:rPr>
                <w:spacing w:val="-2"/>
                <w:lang w:val="el-GR"/>
              </w:rPr>
            </w:pPr>
            <w:r w:rsidRPr="00176260">
              <w:rPr>
                <w:spacing w:val="-2"/>
                <w:lang w:val="el-GR"/>
              </w:rPr>
              <w:t>40 (0,4</w:t>
            </w:r>
            <w:r w:rsidR="009357D9" w:rsidRPr="00176260">
              <w:rPr>
                <w:spacing w:val="-2"/>
                <w:lang w:val="el-GR"/>
              </w:rPr>
              <w:t>%</w:t>
            </w:r>
            <w:r w:rsidRPr="00176260">
              <w:rPr>
                <w:spacing w:val="-2"/>
                <w:lang w:val="el-G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A453EB" w14:textId="77777777" w:rsidR="00F93AFF" w:rsidRPr="00176260" w:rsidRDefault="00F93AFF">
            <w:pPr>
              <w:keepNext/>
              <w:rPr>
                <w:spacing w:val="-2"/>
                <w:lang w:val="el-GR"/>
              </w:rPr>
            </w:pPr>
            <w:r w:rsidRPr="00176260">
              <w:rPr>
                <w:spacing w:val="-2"/>
                <w:lang w:val="el-GR"/>
              </w:rPr>
              <w:t>0,60</w:t>
            </w:r>
            <w:r w:rsidR="009357D9" w:rsidRPr="00176260">
              <w:rPr>
                <w:spacing w:val="-2"/>
                <w:lang w:val="el-GR"/>
              </w:rPr>
              <w:t>%</w:t>
            </w:r>
          </w:p>
        </w:tc>
        <w:tc>
          <w:tcPr>
            <w:tcW w:w="1418" w:type="dxa"/>
            <w:tcBorders>
              <w:top w:val="single" w:sz="4" w:space="0" w:color="auto"/>
              <w:left w:val="single" w:sz="4" w:space="0" w:color="auto"/>
              <w:bottom w:val="single" w:sz="4" w:space="0" w:color="auto"/>
              <w:right w:val="single" w:sz="4" w:space="0" w:color="auto"/>
            </w:tcBorders>
            <w:vAlign w:val="center"/>
          </w:tcPr>
          <w:p w14:paraId="1C342FBF" w14:textId="77777777" w:rsidR="00F93AFF" w:rsidRPr="00176260" w:rsidRDefault="00F93AFF">
            <w:pPr>
              <w:keepNext/>
              <w:rPr>
                <w:spacing w:val="-2"/>
                <w:lang w:val="el-GR"/>
              </w:rPr>
            </w:pPr>
            <w:r w:rsidRPr="00176260">
              <w:rPr>
                <w:spacing w:val="-2"/>
                <w:lang w:val="el-GR"/>
              </w:rPr>
              <w:t>0,55</w:t>
            </w:r>
            <w:r w:rsidR="00C908EE" w:rsidRPr="00176260">
              <w:rPr>
                <w:spacing w:val="-2"/>
                <w:lang w:val="el-GR"/>
              </w:rPr>
              <w:br/>
            </w:r>
            <w:r w:rsidRPr="00176260">
              <w:rPr>
                <w:spacing w:val="-2"/>
                <w:lang w:val="el-GR"/>
              </w:rPr>
              <w:t xml:space="preserve">(0,32 </w:t>
            </w:r>
            <w:r w:rsidR="00BF7026" w:rsidRPr="00176260">
              <w:rPr>
                <w:spacing w:val="-2"/>
                <w:lang w:val="el-GR"/>
              </w:rPr>
              <w:t xml:space="preserve">– </w:t>
            </w:r>
            <w:r w:rsidRPr="00176260">
              <w:rPr>
                <w:spacing w:val="-2"/>
                <w:lang w:val="el-GR"/>
              </w:rPr>
              <w:t>0</w:t>
            </w:r>
            <w:r w:rsidR="00BF7026" w:rsidRPr="00176260">
              <w:rPr>
                <w:spacing w:val="-2"/>
                <w:lang w:val="el-GR"/>
              </w:rPr>
              <w:t xml:space="preserve"> </w:t>
            </w:r>
            <w:r w:rsidRPr="00176260">
              <w:rPr>
                <w:spacing w:val="-2"/>
                <w:lang w:val="el-GR"/>
              </w:rPr>
              <w:t>,92)</w:t>
            </w:r>
          </w:p>
        </w:tc>
        <w:tc>
          <w:tcPr>
            <w:tcW w:w="1417" w:type="dxa"/>
            <w:tcBorders>
              <w:top w:val="single" w:sz="4" w:space="0" w:color="auto"/>
              <w:left w:val="single" w:sz="4" w:space="0" w:color="auto"/>
              <w:bottom w:val="single" w:sz="4" w:space="0" w:color="auto"/>
              <w:right w:val="single" w:sz="4" w:space="0" w:color="auto"/>
            </w:tcBorders>
            <w:vAlign w:val="center"/>
          </w:tcPr>
          <w:p w14:paraId="19186FE8" w14:textId="77777777" w:rsidR="00F93AFF" w:rsidRPr="00176260" w:rsidRDefault="00F93AFF">
            <w:pPr>
              <w:keepNext/>
              <w:rPr>
                <w:spacing w:val="-2"/>
                <w:lang w:val="el-GR"/>
              </w:rPr>
            </w:pPr>
          </w:p>
        </w:tc>
      </w:tr>
      <w:tr w:rsidR="00F93AFF" w:rsidRPr="00F47FF5" w14:paraId="66A8FF6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7"/>
            <w:shd w:val="clear" w:color="auto" w:fill="auto"/>
          </w:tcPr>
          <w:p w14:paraId="16EF1DBF" w14:textId="77777777" w:rsidR="00F93AFF" w:rsidRPr="00176260" w:rsidRDefault="00F93AFF" w:rsidP="003066EE">
            <w:pPr>
              <w:rPr>
                <w:lang w:val="el-GR"/>
              </w:rPr>
            </w:pPr>
            <w:r w:rsidRPr="00176260">
              <w:rPr>
                <w:lang w:val="el-GR"/>
              </w:rPr>
              <w:t>α)</w:t>
            </w:r>
            <w:r w:rsidR="00790449" w:rsidRPr="005571B3">
              <w:rPr>
                <w:lang w:val="el-GR"/>
              </w:rPr>
              <w:t xml:space="preserve"> </w:t>
            </w:r>
            <w:r w:rsidRPr="00176260">
              <w:rPr>
                <w:lang w:val="el-GR"/>
              </w:rPr>
              <w:t>σύνολο ανάλυσης σύμφωνα με τη θεραπευτική πρόθεση, κύριες αναλύσεις</w:t>
            </w:r>
          </w:p>
          <w:p w14:paraId="6E54DC16" w14:textId="77777777" w:rsidR="00F93AFF" w:rsidRPr="00176260" w:rsidRDefault="00F93AFF" w:rsidP="003066EE">
            <w:pPr>
              <w:rPr>
                <w:lang w:val="el-GR"/>
              </w:rPr>
            </w:pPr>
            <w:r w:rsidRPr="00176260">
              <w:rPr>
                <w:lang w:val="el-GR"/>
              </w:rPr>
              <w:lastRenderedPageBreak/>
              <w:t>β)</w:t>
            </w:r>
            <w:r w:rsidR="00790449" w:rsidRPr="005571B3">
              <w:rPr>
                <w:lang w:val="el-GR"/>
              </w:rPr>
              <w:t xml:space="preserve"> </w:t>
            </w:r>
            <w:r w:rsidRPr="00176260">
              <w:rPr>
                <w:lang w:val="el-GR"/>
              </w:rPr>
              <w:t>έναντι ΑΣΟ 100 </w:t>
            </w:r>
            <w:proofErr w:type="spellStart"/>
            <w:r w:rsidRPr="00176260">
              <w:rPr>
                <w:lang w:val="el-GR"/>
              </w:rPr>
              <w:t>mg</w:t>
            </w:r>
            <w:proofErr w:type="spellEnd"/>
            <w:r w:rsidRPr="00176260">
              <w:rPr>
                <w:lang w:val="el-GR"/>
              </w:rPr>
              <w:t xml:space="preserve">, τιμή p </w:t>
            </w:r>
            <w:proofErr w:type="spellStart"/>
            <w:r w:rsidRPr="00176260">
              <w:rPr>
                <w:lang w:val="el-GR"/>
              </w:rPr>
              <w:t>Log-Rank</w:t>
            </w:r>
            <w:proofErr w:type="spellEnd"/>
          </w:p>
          <w:p w14:paraId="488C1E92" w14:textId="77777777" w:rsidR="00F93AFF" w:rsidRPr="00176260" w:rsidRDefault="00F93AFF" w:rsidP="003066EE">
            <w:pPr>
              <w:rPr>
                <w:lang w:val="el-GR"/>
              </w:rPr>
            </w:pPr>
            <w:r w:rsidRPr="00176260">
              <w:rPr>
                <w:lang w:val="el-GR"/>
              </w:rPr>
              <w:t>*</w:t>
            </w:r>
            <w:r w:rsidR="00790449" w:rsidRPr="005571B3">
              <w:rPr>
                <w:lang w:val="el-GR"/>
              </w:rPr>
              <w:t xml:space="preserve"> </w:t>
            </w:r>
            <w:r w:rsidRPr="00176260">
              <w:rPr>
                <w:lang w:val="el-GR"/>
              </w:rPr>
              <w:t>Η μείωση στην κύρια έκβαση αποτελεσματικότητας ήταν στατιστικά ανώτερη.</w:t>
            </w:r>
          </w:p>
          <w:p w14:paraId="427D9424" w14:textId="77777777" w:rsidR="00F93AFF" w:rsidRPr="00176260" w:rsidRDefault="00F93AFF" w:rsidP="003066EE">
            <w:pPr>
              <w:rPr>
                <w:lang w:val="el-GR"/>
              </w:rPr>
            </w:pPr>
            <w:proofErr w:type="spellStart"/>
            <w:r w:rsidRPr="00176260">
              <w:rPr>
                <w:lang w:val="el-GR"/>
              </w:rPr>
              <w:t>bid</w:t>
            </w:r>
            <w:proofErr w:type="spellEnd"/>
            <w:r w:rsidRPr="00176260">
              <w:rPr>
                <w:lang w:val="el-GR"/>
              </w:rPr>
              <w:t>: δύο φορές ημερησίως, CI: διάστημα εμπιστοσύνης, KM</w:t>
            </w:r>
            <w:r w:rsidR="009357D9" w:rsidRPr="00176260">
              <w:rPr>
                <w:lang w:val="el-GR"/>
              </w:rPr>
              <w:t>%</w:t>
            </w:r>
            <w:r w:rsidRPr="00176260">
              <w:rPr>
                <w:lang w:val="el-GR"/>
              </w:rPr>
              <w:t xml:space="preserve">: εκτιμήσεις </w:t>
            </w:r>
            <w:proofErr w:type="spellStart"/>
            <w:r w:rsidRPr="00176260">
              <w:rPr>
                <w:lang w:val="el-GR"/>
              </w:rPr>
              <w:t>Kaplan-Meier</w:t>
            </w:r>
            <w:proofErr w:type="spellEnd"/>
            <w:r w:rsidRPr="00176260">
              <w:rPr>
                <w:lang w:val="el-GR"/>
              </w:rPr>
              <w:t xml:space="preserve"> του αθροιστικού κινδύνου επίπτωσης υπολογισμένου στις 900 ημέρες, CV: καρδιαγγειακός, MI: έμφραγμα του μυοκαρδίου, </w:t>
            </w:r>
            <w:proofErr w:type="spellStart"/>
            <w:r w:rsidRPr="00176260">
              <w:rPr>
                <w:lang w:val="el-GR"/>
              </w:rPr>
              <w:t>od</w:t>
            </w:r>
            <w:proofErr w:type="spellEnd"/>
            <w:r w:rsidRPr="00176260">
              <w:rPr>
                <w:lang w:val="el-GR"/>
              </w:rPr>
              <w:t>: άπαξ ημερησίως</w:t>
            </w:r>
          </w:p>
        </w:tc>
      </w:tr>
    </w:tbl>
    <w:p w14:paraId="327028D0" w14:textId="1822FA93" w:rsidR="00F93AFF" w:rsidRDefault="00C0236D">
      <w:pPr>
        <w:pStyle w:val="BayerBodyTextFull"/>
        <w:keepNext/>
        <w:spacing w:before="0" w:after="0"/>
        <w:rPr>
          <w:b/>
          <w:bCs/>
          <w:spacing w:val="-2"/>
          <w:sz w:val="22"/>
          <w:szCs w:val="22"/>
          <w:lang w:val="el-GR"/>
        </w:rPr>
      </w:pPr>
      <w:r w:rsidRPr="00176260">
        <w:rPr>
          <w:color w:val="auto"/>
          <w:spacing w:val="-2"/>
          <w:lang w:val="el-GR"/>
        </w:rPr>
        <w:lastRenderedPageBreak/>
        <w:br w:type="page"/>
      </w:r>
      <w:r w:rsidR="00F93AFF" w:rsidRPr="00176260">
        <w:rPr>
          <w:b/>
          <w:bCs/>
          <w:spacing w:val="-2"/>
          <w:sz w:val="22"/>
          <w:szCs w:val="22"/>
          <w:lang w:val="el-GR"/>
        </w:rPr>
        <w:lastRenderedPageBreak/>
        <w:t xml:space="preserve">Πίνακας 8: Αποτελέσματα ασφάλειας από τη </w:t>
      </w:r>
      <w:r w:rsidR="00F93AFF" w:rsidRPr="00176260">
        <w:rPr>
          <w:b/>
          <w:bCs/>
          <w:spacing w:val="-2"/>
          <w:lang w:val="el-GR"/>
        </w:rPr>
        <w:t>μελέτη</w:t>
      </w:r>
      <w:r w:rsidR="00246B5B" w:rsidRPr="00176260">
        <w:rPr>
          <w:b/>
          <w:bCs/>
          <w:spacing w:val="-2"/>
          <w:lang w:val="el-GR"/>
        </w:rPr>
        <w:t xml:space="preserve"> </w:t>
      </w:r>
      <w:r w:rsidR="00F93AFF" w:rsidRPr="00176260">
        <w:rPr>
          <w:b/>
          <w:bCs/>
          <w:spacing w:val="-2"/>
          <w:lang w:val="el-GR"/>
        </w:rPr>
        <w:t xml:space="preserve">φάσης III </w:t>
      </w:r>
      <w:r w:rsidR="00F93AFF" w:rsidRPr="00176260">
        <w:rPr>
          <w:b/>
          <w:bCs/>
          <w:spacing w:val="-2"/>
          <w:sz w:val="22"/>
          <w:szCs w:val="22"/>
          <w:lang w:val="el-GR"/>
        </w:rPr>
        <w:t xml:space="preserve">COMPASS </w:t>
      </w:r>
    </w:p>
    <w:p w14:paraId="0ECE529F" w14:textId="77777777" w:rsidR="00032BEE" w:rsidRPr="00176260" w:rsidRDefault="00032BEE">
      <w:pPr>
        <w:pStyle w:val="BayerBodyTextFull"/>
        <w:keepNext/>
        <w:spacing w:before="0" w:after="0"/>
        <w:rPr>
          <w:b/>
          <w:color w:val="auto"/>
          <w:spacing w:val="-2"/>
          <w:sz w:val="22"/>
          <w:szCs w:val="22"/>
          <w:lang w:val="el-GR"/>
        </w:rPr>
      </w:pP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2154"/>
        <w:gridCol w:w="2076"/>
        <w:gridCol w:w="1794"/>
        <w:gridCol w:w="23"/>
      </w:tblGrid>
      <w:tr w:rsidR="00F93AFF" w:rsidRPr="00F47FF5" w14:paraId="3A939A57" w14:textId="77777777" w:rsidTr="00C61491">
        <w:trPr>
          <w:trHeight w:val="176"/>
          <w:tblHeader/>
        </w:trPr>
        <w:tc>
          <w:tcPr>
            <w:tcW w:w="3145" w:type="dxa"/>
            <w:shd w:val="clear" w:color="auto" w:fill="auto"/>
          </w:tcPr>
          <w:p w14:paraId="13DA72F4" w14:textId="77777777" w:rsidR="00F93AFF" w:rsidRPr="00917026" w:rsidRDefault="00F93AFF">
            <w:pPr>
              <w:pStyle w:val="BayerTableRowHeadings"/>
              <w:spacing w:after="0"/>
              <w:rPr>
                <w:b/>
                <w:bCs/>
                <w:spacing w:val="-2"/>
                <w:szCs w:val="22"/>
                <w:lang w:val="el-GR"/>
              </w:rPr>
            </w:pPr>
            <w:r w:rsidRPr="00917026">
              <w:rPr>
                <w:b/>
                <w:bCs/>
                <w:spacing w:val="-2"/>
                <w:szCs w:val="22"/>
                <w:lang w:val="el-GR"/>
              </w:rPr>
              <w:t>Πληθυσμός της μελέτης</w:t>
            </w:r>
          </w:p>
        </w:tc>
        <w:tc>
          <w:tcPr>
            <w:tcW w:w="6047" w:type="dxa"/>
            <w:gridSpan w:val="4"/>
          </w:tcPr>
          <w:p w14:paraId="3E78C7BE" w14:textId="77777777" w:rsidR="00F93AFF" w:rsidRPr="00917026" w:rsidRDefault="00F93AFF">
            <w:pPr>
              <w:pStyle w:val="BayerTableColumnHeadings"/>
              <w:keepNext/>
              <w:autoSpaceDE w:val="0"/>
              <w:rPr>
                <w:bCs/>
                <w:spacing w:val="-2"/>
                <w:szCs w:val="22"/>
                <w:lang w:val="el-GR"/>
              </w:rPr>
            </w:pPr>
            <w:r w:rsidRPr="00917026">
              <w:rPr>
                <w:bCs/>
                <w:spacing w:val="-2"/>
                <w:szCs w:val="22"/>
                <w:lang w:val="el-GR"/>
              </w:rPr>
              <w:t>Ασθενείς με ΣΝ/ΠΑΝ </w:t>
            </w:r>
            <w:r w:rsidRPr="00917026">
              <w:rPr>
                <w:bCs/>
                <w:spacing w:val="-2"/>
                <w:szCs w:val="22"/>
                <w:vertAlign w:val="superscript"/>
                <w:lang w:val="el-GR"/>
              </w:rPr>
              <w:t>α)</w:t>
            </w:r>
          </w:p>
        </w:tc>
      </w:tr>
      <w:tr w:rsidR="00F93AFF" w:rsidRPr="00F47FF5" w14:paraId="4162AB27" w14:textId="77777777" w:rsidTr="00C61491">
        <w:trPr>
          <w:tblHeader/>
        </w:trPr>
        <w:tc>
          <w:tcPr>
            <w:tcW w:w="3145" w:type="dxa"/>
            <w:shd w:val="clear" w:color="auto" w:fill="auto"/>
          </w:tcPr>
          <w:p w14:paraId="4B94DF09" w14:textId="77777777" w:rsidR="00F93AFF" w:rsidRPr="00176260" w:rsidRDefault="00F93AFF">
            <w:pPr>
              <w:pStyle w:val="BayerTableRowHeadings"/>
              <w:spacing w:after="0"/>
              <w:rPr>
                <w:b/>
                <w:spacing w:val="-2"/>
                <w:szCs w:val="22"/>
                <w:lang w:val="el-GR"/>
              </w:rPr>
            </w:pPr>
            <w:r w:rsidRPr="00176260">
              <w:rPr>
                <w:b/>
                <w:bCs/>
                <w:spacing w:val="-2"/>
                <w:szCs w:val="22"/>
                <w:lang w:val="el-GR"/>
              </w:rPr>
              <w:t>Δόση θεραπείας</w:t>
            </w:r>
          </w:p>
          <w:p w14:paraId="293D3789" w14:textId="77777777" w:rsidR="00F93AFF" w:rsidRPr="00176260" w:rsidRDefault="00F93AFF">
            <w:pPr>
              <w:pStyle w:val="BayerTableRowHeadings"/>
              <w:spacing w:after="0"/>
              <w:rPr>
                <w:b/>
                <w:spacing w:val="-2"/>
                <w:szCs w:val="22"/>
                <w:lang w:val="el-GR"/>
              </w:rPr>
            </w:pPr>
          </w:p>
        </w:tc>
        <w:tc>
          <w:tcPr>
            <w:tcW w:w="2154" w:type="dxa"/>
            <w:shd w:val="clear" w:color="auto" w:fill="auto"/>
          </w:tcPr>
          <w:p w14:paraId="2C883F63" w14:textId="77777777" w:rsidR="009C5D9D" w:rsidRPr="00176260" w:rsidRDefault="00DF71B3" w:rsidP="00C0236D">
            <w:pPr>
              <w:pStyle w:val="BayerTableColumnHeadings"/>
              <w:keepNext/>
              <w:autoSpaceDE w:val="0"/>
              <w:jc w:val="left"/>
              <w:rPr>
                <w:bCs/>
                <w:spacing w:val="-2"/>
                <w:szCs w:val="22"/>
                <w:lang w:val="el-GR"/>
              </w:rPr>
            </w:pPr>
            <w:proofErr w:type="spellStart"/>
            <w:r w:rsidRPr="00176260">
              <w:rPr>
                <w:bCs/>
                <w:spacing w:val="-2"/>
                <w:szCs w:val="22"/>
                <w:lang w:val="el-GR"/>
              </w:rPr>
              <w:t>Ριβαροξαμπάνη</w:t>
            </w:r>
            <w:proofErr w:type="spellEnd"/>
            <w:r w:rsidRPr="00176260">
              <w:rPr>
                <w:bCs/>
                <w:spacing w:val="-2"/>
                <w:szCs w:val="22"/>
                <w:lang w:val="el-GR"/>
              </w:rPr>
              <w:t xml:space="preserve"> </w:t>
            </w:r>
            <w:r w:rsidR="00F93AFF" w:rsidRPr="00176260">
              <w:rPr>
                <w:bCs/>
                <w:spacing w:val="-2"/>
                <w:szCs w:val="22"/>
                <w:lang w:val="el-GR"/>
              </w:rPr>
              <w:t>2,5</w:t>
            </w:r>
            <w:r w:rsidR="00903618">
              <w:rPr>
                <w:bCs/>
                <w:spacing w:val="-2"/>
                <w:szCs w:val="22"/>
                <w:lang w:val="el-GR"/>
              </w:rPr>
              <w:t> </w:t>
            </w:r>
            <w:proofErr w:type="spellStart"/>
            <w:r w:rsidR="00903618">
              <w:rPr>
                <w:bCs/>
                <w:spacing w:val="-2"/>
                <w:szCs w:val="22"/>
                <w:lang w:val="el-GR"/>
              </w:rPr>
              <w:t>mg</w:t>
            </w:r>
            <w:proofErr w:type="spellEnd"/>
            <w:r w:rsidR="00903618">
              <w:rPr>
                <w:bCs/>
                <w:spacing w:val="-2"/>
                <w:szCs w:val="22"/>
                <w:lang w:val="el-GR"/>
              </w:rPr>
              <w:t xml:space="preserve"> </w:t>
            </w:r>
            <w:proofErr w:type="spellStart"/>
            <w:r w:rsidR="00F93AFF" w:rsidRPr="00176260">
              <w:rPr>
                <w:bCs/>
                <w:spacing w:val="-2"/>
                <w:szCs w:val="22"/>
                <w:lang w:val="el-GR"/>
              </w:rPr>
              <w:t>bid</w:t>
            </w:r>
            <w:proofErr w:type="spellEnd"/>
            <w:r w:rsidR="00F93AFF" w:rsidRPr="00176260">
              <w:rPr>
                <w:bCs/>
                <w:spacing w:val="-2"/>
                <w:szCs w:val="22"/>
                <w:lang w:val="el-GR"/>
              </w:rPr>
              <w:t xml:space="preserve"> σε συνδυασμό με ΑΣΟ 100</w:t>
            </w:r>
            <w:r w:rsidR="00903618">
              <w:rPr>
                <w:bCs/>
                <w:spacing w:val="-2"/>
                <w:szCs w:val="22"/>
                <w:lang w:val="el-GR"/>
              </w:rPr>
              <w:t> </w:t>
            </w:r>
            <w:proofErr w:type="spellStart"/>
            <w:r w:rsidR="00903618">
              <w:rPr>
                <w:bCs/>
                <w:spacing w:val="-2"/>
                <w:szCs w:val="22"/>
                <w:lang w:val="el-GR"/>
              </w:rPr>
              <w:t>mg</w:t>
            </w:r>
            <w:proofErr w:type="spellEnd"/>
            <w:r w:rsidR="00903618">
              <w:rPr>
                <w:bCs/>
                <w:spacing w:val="-2"/>
                <w:szCs w:val="22"/>
                <w:lang w:val="el-GR"/>
              </w:rPr>
              <w:t xml:space="preserve"> </w:t>
            </w:r>
            <w:proofErr w:type="spellStart"/>
            <w:r w:rsidR="00F93AFF" w:rsidRPr="00176260">
              <w:rPr>
                <w:bCs/>
                <w:spacing w:val="-2"/>
                <w:szCs w:val="22"/>
                <w:lang w:val="el-GR"/>
              </w:rPr>
              <w:t>od</w:t>
            </w:r>
            <w:proofErr w:type="spellEnd"/>
            <w:r w:rsidR="00F93AFF" w:rsidRPr="00176260">
              <w:rPr>
                <w:bCs/>
                <w:spacing w:val="-2"/>
                <w:szCs w:val="22"/>
                <w:lang w:val="el-GR"/>
              </w:rPr>
              <w:t xml:space="preserve">, </w:t>
            </w:r>
          </w:p>
          <w:p w14:paraId="01F490C9" w14:textId="77777777" w:rsidR="00F93AFF" w:rsidRPr="00176260" w:rsidRDefault="00F93AFF" w:rsidP="00C0236D">
            <w:pPr>
              <w:pStyle w:val="BayerTableColumnHeadings"/>
              <w:keepNext/>
              <w:autoSpaceDE w:val="0"/>
              <w:jc w:val="left"/>
              <w:rPr>
                <w:spacing w:val="-2"/>
                <w:szCs w:val="22"/>
                <w:lang w:val="el-GR"/>
              </w:rPr>
            </w:pPr>
            <w:r w:rsidRPr="00176260">
              <w:rPr>
                <w:bCs/>
                <w:spacing w:val="-2"/>
                <w:szCs w:val="22"/>
                <w:lang w:val="el-GR"/>
              </w:rPr>
              <w:t>N</w:t>
            </w:r>
            <w:r w:rsidR="009C5D9D" w:rsidRPr="00176260">
              <w:rPr>
                <w:bCs/>
                <w:spacing w:val="-2"/>
                <w:szCs w:val="22"/>
                <w:lang w:val="el-GR"/>
              </w:rPr>
              <w:t xml:space="preserve"> </w:t>
            </w:r>
            <w:r w:rsidRPr="00176260">
              <w:rPr>
                <w:bCs/>
                <w:spacing w:val="-2"/>
                <w:szCs w:val="22"/>
                <w:lang w:val="el-GR"/>
              </w:rPr>
              <w:t>=</w:t>
            </w:r>
            <w:r w:rsidR="009C5D9D" w:rsidRPr="00176260">
              <w:rPr>
                <w:bCs/>
                <w:spacing w:val="-2"/>
                <w:szCs w:val="22"/>
                <w:lang w:val="el-GR"/>
              </w:rPr>
              <w:t xml:space="preserve"> </w:t>
            </w:r>
            <w:r w:rsidRPr="00176260">
              <w:rPr>
                <w:bCs/>
                <w:spacing w:val="-2"/>
                <w:szCs w:val="22"/>
                <w:lang w:val="el-GR"/>
              </w:rPr>
              <w:t>9.152</w:t>
            </w:r>
            <w:r w:rsidRPr="00176260">
              <w:rPr>
                <w:b w:val="0"/>
                <w:spacing w:val="-2"/>
                <w:szCs w:val="22"/>
                <w:lang w:val="el-GR"/>
              </w:rPr>
              <w:br/>
            </w:r>
            <w:r w:rsidRPr="00176260">
              <w:rPr>
                <w:bCs/>
                <w:spacing w:val="-2"/>
                <w:szCs w:val="22"/>
                <w:lang w:val="el-GR"/>
              </w:rPr>
              <w:t>n (</w:t>
            </w:r>
            <w:proofErr w:type="spellStart"/>
            <w:r w:rsidRPr="00176260">
              <w:rPr>
                <w:bCs/>
                <w:spacing w:val="-2"/>
                <w:szCs w:val="22"/>
                <w:lang w:val="el-GR"/>
              </w:rPr>
              <w:t>αθρ</w:t>
            </w:r>
            <w:proofErr w:type="spellEnd"/>
            <w:r w:rsidRPr="00176260">
              <w:rPr>
                <w:bCs/>
                <w:spacing w:val="-2"/>
                <w:szCs w:val="22"/>
                <w:lang w:val="el-GR"/>
              </w:rPr>
              <w:t>. κίνδυνος</w:t>
            </w:r>
            <w:r w:rsidR="009357D9" w:rsidRPr="00176260">
              <w:rPr>
                <w:bCs/>
                <w:spacing w:val="-2"/>
                <w:szCs w:val="22"/>
                <w:lang w:val="el-GR"/>
              </w:rPr>
              <w:t>%</w:t>
            </w:r>
            <w:r w:rsidRPr="00176260">
              <w:rPr>
                <w:bCs/>
                <w:spacing w:val="-2"/>
                <w:szCs w:val="22"/>
                <w:lang w:val="el-GR"/>
              </w:rPr>
              <w:t>)</w:t>
            </w:r>
          </w:p>
        </w:tc>
        <w:tc>
          <w:tcPr>
            <w:tcW w:w="2076" w:type="dxa"/>
            <w:shd w:val="clear" w:color="auto" w:fill="auto"/>
          </w:tcPr>
          <w:p w14:paraId="1E631E00" w14:textId="77777777" w:rsidR="00F93AFF" w:rsidRPr="00176260" w:rsidRDefault="00F93AFF" w:rsidP="00C0236D">
            <w:pPr>
              <w:pStyle w:val="BayerTableColumnHeadings"/>
              <w:keepNext/>
              <w:jc w:val="left"/>
              <w:rPr>
                <w:spacing w:val="-2"/>
                <w:szCs w:val="22"/>
                <w:lang w:val="el-GR"/>
              </w:rPr>
            </w:pPr>
            <w:r w:rsidRPr="00176260">
              <w:rPr>
                <w:bCs/>
                <w:spacing w:val="-2"/>
                <w:szCs w:val="22"/>
                <w:lang w:val="el-GR"/>
              </w:rPr>
              <w:t>ΑΣΟ 100</w:t>
            </w:r>
            <w:r w:rsidR="00903618">
              <w:rPr>
                <w:bCs/>
                <w:spacing w:val="-2"/>
                <w:szCs w:val="22"/>
                <w:lang w:val="el-GR"/>
              </w:rPr>
              <w:t> </w:t>
            </w:r>
            <w:proofErr w:type="spellStart"/>
            <w:r w:rsidR="00903618">
              <w:rPr>
                <w:bCs/>
                <w:spacing w:val="-2"/>
                <w:szCs w:val="22"/>
                <w:lang w:val="el-GR"/>
              </w:rPr>
              <w:t>mg</w:t>
            </w:r>
            <w:proofErr w:type="spellEnd"/>
            <w:r w:rsidR="00903618">
              <w:rPr>
                <w:bCs/>
                <w:spacing w:val="-2"/>
                <w:szCs w:val="22"/>
                <w:lang w:val="el-GR"/>
              </w:rPr>
              <w:t xml:space="preserve"> </w:t>
            </w:r>
            <w:proofErr w:type="spellStart"/>
            <w:r w:rsidRPr="00176260">
              <w:rPr>
                <w:bCs/>
                <w:spacing w:val="-2"/>
                <w:szCs w:val="22"/>
                <w:lang w:val="el-GR"/>
              </w:rPr>
              <w:t>od</w:t>
            </w:r>
            <w:proofErr w:type="spellEnd"/>
            <w:r w:rsidRPr="00176260">
              <w:rPr>
                <w:b w:val="0"/>
                <w:spacing w:val="-2"/>
                <w:szCs w:val="22"/>
                <w:lang w:val="el-GR"/>
              </w:rPr>
              <w:br/>
            </w:r>
            <w:r w:rsidRPr="00176260">
              <w:rPr>
                <w:b w:val="0"/>
                <w:spacing w:val="-2"/>
                <w:szCs w:val="22"/>
                <w:lang w:val="el-GR"/>
              </w:rPr>
              <w:br/>
            </w:r>
            <w:r w:rsidRPr="00176260">
              <w:rPr>
                <w:b w:val="0"/>
                <w:spacing w:val="-2"/>
                <w:szCs w:val="22"/>
                <w:lang w:val="el-GR"/>
              </w:rPr>
              <w:br/>
            </w:r>
            <w:r w:rsidRPr="00176260">
              <w:rPr>
                <w:bCs/>
                <w:spacing w:val="-2"/>
                <w:szCs w:val="22"/>
                <w:lang w:val="el-GR"/>
              </w:rPr>
              <w:t>N</w:t>
            </w:r>
            <w:r w:rsidR="009C5D9D" w:rsidRPr="00176260">
              <w:rPr>
                <w:bCs/>
                <w:spacing w:val="-2"/>
                <w:szCs w:val="22"/>
                <w:lang w:val="el-GR"/>
              </w:rPr>
              <w:t xml:space="preserve"> </w:t>
            </w:r>
            <w:r w:rsidRPr="00176260">
              <w:rPr>
                <w:bCs/>
                <w:spacing w:val="-2"/>
                <w:szCs w:val="22"/>
                <w:lang w:val="el-GR"/>
              </w:rPr>
              <w:t>=</w:t>
            </w:r>
            <w:r w:rsidR="009C5D9D" w:rsidRPr="00176260">
              <w:rPr>
                <w:bCs/>
                <w:spacing w:val="-2"/>
                <w:szCs w:val="22"/>
                <w:lang w:val="el-GR"/>
              </w:rPr>
              <w:t xml:space="preserve"> </w:t>
            </w:r>
            <w:r w:rsidRPr="00176260">
              <w:rPr>
                <w:bCs/>
                <w:spacing w:val="-2"/>
                <w:szCs w:val="22"/>
                <w:lang w:val="el-GR"/>
              </w:rPr>
              <w:t>9.126</w:t>
            </w:r>
            <w:r w:rsidRPr="00176260">
              <w:rPr>
                <w:b w:val="0"/>
                <w:spacing w:val="-2"/>
                <w:szCs w:val="22"/>
                <w:lang w:val="el-GR"/>
              </w:rPr>
              <w:br/>
            </w:r>
            <w:r w:rsidRPr="00176260">
              <w:rPr>
                <w:bCs/>
                <w:spacing w:val="-2"/>
                <w:szCs w:val="22"/>
                <w:lang w:val="el-GR"/>
              </w:rPr>
              <w:t>n (</w:t>
            </w:r>
            <w:proofErr w:type="spellStart"/>
            <w:r w:rsidRPr="00176260">
              <w:rPr>
                <w:bCs/>
                <w:spacing w:val="-2"/>
                <w:szCs w:val="22"/>
                <w:lang w:val="el-GR"/>
              </w:rPr>
              <w:t>αθρ</w:t>
            </w:r>
            <w:proofErr w:type="spellEnd"/>
            <w:r w:rsidRPr="00176260">
              <w:rPr>
                <w:bCs/>
                <w:spacing w:val="-2"/>
                <w:szCs w:val="22"/>
                <w:lang w:val="el-GR"/>
              </w:rPr>
              <w:t>. κίνδυνος</w:t>
            </w:r>
            <w:r w:rsidR="009357D9" w:rsidRPr="00176260">
              <w:rPr>
                <w:bCs/>
                <w:spacing w:val="-2"/>
                <w:szCs w:val="22"/>
                <w:lang w:val="el-GR"/>
              </w:rPr>
              <w:t>%</w:t>
            </w:r>
            <w:r w:rsidRPr="00176260">
              <w:rPr>
                <w:bCs/>
                <w:spacing w:val="-2"/>
                <w:szCs w:val="22"/>
                <w:lang w:val="el-GR"/>
              </w:rPr>
              <w:t>)</w:t>
            </w:r>
          </w:p>
        </w:tc>
        <w:tc>
          <w:tcPr>
            <w:tcW w:w="1813" w:type="dxa"/>
            <w:gridSpan w:val="2"/>
          </w:tcPr>
          <w:p w14:paraId="5B82BB92" w14:textId="77777777" w:rsidR="00F93AFF" w:rsidRPr="00176260" w:rsidRDefault="00F93AFF" w:rsidP="00C0236D">
            <w:pPr>
              <w:pStyle w:val="BayerTableColumnHeadings"/>
              <w:keepNext/>
              <w:jc w:val="left"/>
              <w:rPr>
                <w:spacing w:val="-2"/>
                <w:szCs w:val="22"/>
                <w:lang w:val="el-GR"/>
              </w:rPr>
            </w:pPr>
            <w:r w:rsidRPr="00176260">
              <w:rPr>
                <w:bCs/>
                <w:spacing w:val="-2"/>
                <w:szCs w:val="22"/>
                <w:lang w:val="el-GR"/>
              </w:rPr>
              <w:t>Αναλογία κινδύνου (95</w:t>
            </w:r>
            <w:r w:rsidR="009357D9" w:rsidRPr="00176260">
              <w:rPr>
                <w:bCs/>
                <w:spacing w:val="-2"/>
                <w:szCs w:val="22"/>
                <w:lang w:val="el-GR"/>
              </w:rPr>
              <w:t>%</w:t>
            </w:r>
            <w:r w:rsidRPr="00176260">
              <w:rPr>
                <w:bCs/>
                <w:spacing w:val="-2"/>
                <w:szCs w:val="22"/>
                <w:lang w:val="el-GR"/>
              </w:rPr>
              <w:t> CI)</w:t>
            </w:r>
            <w:r w:rsidRPr="00176260">
              <w:rPr>
                <w:b w:val="0"/>
                <w:spacing w:val="-2"/>
                <w:szCs w:val="22"/>
                <w:lang w:val="el-GR"/>
              </w:rPr>
              <w:br/>
            </w:r>
            <w:r w:rsidRPr="00176260">
              <w:rPr>
                <w:b w:val="0"/>
                <w:spacing w:val="-2"/>
                <w:szCs w:val="22"/>
                <w:lang w:val="el-GR"/>
              </w:rPr>
              <w:br/>
            </w:r>
            <w:r w:rsidRPr="00176260">
              <w:rPr>
                <w:bCs/>
                <w:spacing w:val="-2"/>
                <w:szCs w:val="22"/>
                <w:lang w:val="el-GR"/>
              </w:rPr>
              <w:t>Τιμή p </w:t>
            </w:r>
            <w:r w:rsidRPr="00176260">
              <w:rPr>
                <w:bCs/>
                <w:spacing w:val="-2"/>
                <w:szCs w:val="22"/>
                <w:vertAlign w:val="superscript"/>
                <w:lang w:val="el-GR"/>
              </w:rPr>
              <w:t>β)</w:t>
            </w:r>
          </w:p>
        </w:tc>
      </w:tr>
      <w:tr w:rsidR="00F93AFF" w:rsidRPr="00176260" w14:paraId="42EA73BF" w14:textId="77777777" w:rsidTr="00C61491">
        <w:trPr>
          <w:cantSplit/>
        </w:trPr>
        <w:tc>
          <w:tcPr>
            <w:tcW w:w="3145" w:type="dxa"/>
            <w:shd w:val="clear" w:color="auto" w:fill="auto"/>
          </w:tcPr>
          <w:p w14:paraId="014CCC37" w14:textId="77777777" w:rsidR="00F93AFF" w:rsidRPr="00176260" w:rsidRDefault="00F93AFF">
            <w:pPr>
              <w:pStyle w:val="BayerTableRowHeadings"/>
              <w:spacing w:after="0"/>
              <w:rPr>
                <w:spacing w:val="-2"/>
                <w:szCs w:val="22"/>
                <w:lang w:val="el-GR"/>
              </w:rPr>
            </w:pPr>
            <w:r w:rsidRPr="00176260">
              <w:rPr>
                <w:spacing w:val="-2"/>
                <w:szCs w:val="22"/>
                <w:lang w:val="el-GR"/>
              </w:rPr>
              <w:t>Μείζων αιμορραγία σύμφωνα με τα τροποποιημένα κριτήρια ISTH</w:t>
            </w:r>
          </w:p>
        </w:tc>
        <w:tc>
          <w:tcPr>
            <w:tcW w:w="2154" w:type="dxa"/>
            <w:shd w:val="clear" w:color="auto" w:fill="auto"/>
          </w:tcPr>
          <w:p w14:paraId="7A4313AC"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288 (3,9</w:t>
            </w:r>
            <w:r w:rsidR="009357D9" w:rsidRPr="00176260">
              <w:rPr>
                <w:spacing w:val="-2"/>
                <w:szCs w:val="22"/>
                <w:lang w:val="el-GR"/>
              </w:rPr>
              <w:t>%</w:t>
            </w:r>
            <w:r w:rsidRPr="00176260">
              <w:rPr>
                <w:spacing w:val="-2"/>
                <w:szCs w:val="22"/>
                <w:lang w:val="el-GR"/>
              </w:rPr>
              <w:t>)</w:t>
            </w:r>
          </w:p>
        </w:tc>
        <w:tc>
          <w:tcPr>
            <w:tcW w:w="2076" w:type="dxa"/>
            <w:shd w:val="clear" w:color="auto" w:fill="auto"/>
          </w:tcPr>
          <w:p w14:paraId="7A56A871"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170 (2,5</w:t>
            </w:r>
            <w:r w:rsidR="009357D9" w:rsidRPr="00176260">
              <w:rPr>
                <w:spacing w:val="-2"/>
                <w:szCs w:val="22"/>
                <w:lang w:val="el-GR"/>
              </w:rPr>
              <w:t>%</w:t>
            </w:r>
            <w:r w:rsidRPr="00176260">
              <w:rPr>
                <w:spacing w:val="-2"/>
                <w:szCs w:val="22"/>
                <w:lang w:val="el-GR"/>
              </w:rPr>
              <w:t>)</w:t>
            </w:r>
          </w:p>
        </w:tc>
        <w:tc>
          <w:tcPr>
            <w:tcW w:w="1813" w:type="dxa"/>
            <w:gridSpan w:val="2"/>
          </w:tcPr>
          <w:p w14:paraId="6988DF46"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1,70 (1,40 </w:t>
            </w:r>
            <w:r w:rsidR="009C5D9D" w:rsidRPr="00176260">
              <w:rPr>
                <w:spacing w:val="-2"/>
                <w:szCs w:val="22"/>
                <w:lang w:val="el-GR"/>
              </w:rPr>
              <w:t>–</w:t>
            </w:r>
            <w:r w:rsidRPr="00176260">
              <w:rPr>
                <w:spacing w:val="-2"/>
                <w:szCs w:val="22"/>
                <w:lang w:val="el-GR"/>
              </w:rPr>
              <w:t> 2,05)</w:t>
            </w:r>
            <w:r w:rsidRPr="00176260">
              <w:rPr>
                <w:spacing w:val="-2"/>
                <w:szCs w:val="22"/>
                <w:lang w:val="el-GR"/>
              </w:rPr>
              <w:br/>
              <w:t>p &lt; 0,00001</w:t>
            </w:r>
          </w:p>
        </w:tc>
      </w:tr>
      <w:tr w:rsidR="00F93AFF" w:rsidRPr="00176260" w14:paraId="72530F12" w14:textId="77777777" w:rsidTr="00C61491">
        <w:trPr>
          <w:cantSplit/>
        </w:trPr>
        <w:tc>
          <w:tcPr>
            <w:tcW w:w="3145" w:type="dxa"/>
            <w:shd w:val="clear" w:color="auto" w:fill="auto"/>
          </w:tcPr>
          <w:p w14:paraId="37672EC5" w14:textId="77777777" w:rsidR="00F93AFF" w:rsidRPr="00176260" w:rsidRDefault="00F93AFF">
            <w:pPr>
              <w:pStyle w:val="BayerTableRowHeadings"/>
              <w:numPr>
                <w:ilvl w:val="0"/>
                <w:numId w:val="37"/>
              </w:numPr>
              <w:spacing w:after="0"/>
              <w:ind w:left="284" w:hanging="142"/>
              <w:rPr>
                <w:spacing w:val="-2"/>
                <w:szCs w:val="22"/>
                <w:lang w:val="el-GR"/>
              </w:rPr>
            </w:pPr>
            <w:r w:rsidRPr="00176260">
              <w:rPr>
                <w:spacing w:val="-2"/>
                <w:szCs w:val="22"/>
                <w:lang w:val="el-GR"/>
              </w:rPr>
              <w:t>Θανατηφόρο αιμορραγικό επεισόδιο</w:t>
            </w:r>
          </w:p>
        </w:tc>
        <w:tc>
          <w:tcPr>
            <w:tcW w:w="2154" w:type="dxa"/>
            <w:shd w:val="clear" w:color="auto" w:fill="auto"/>
          </w:tcPr>
          <w:p w14:paraId="0C7A00E1"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15 (0,2</w:t>
            </w:r>
            <w:r w:rsidR="009357D9" w:rsidRPr="00176260">
              <w:rPr>
                <w:spacing w:val="-2"/>
                <w:szCs w:val="22"/>
                <w:lang w:val="el-GR"/>
              </w:rPr>
              <w:t>%</w:t>
            </w:r>
            <w:r w:rsidRPr="00176260">
              <w:rPr>
                <w:spacing w:val="-2"/>
                <w:szCs w:val="22"/>
                <w:lang w:val="el-GR"/>
              </w:rPr>
              <w:t>)</w:t>
            </w:r>
          </w:p>
        </w:tc>
        <w:tc>
          <w:tcPr>
            <w:tcW w:w="2076" w:type="dxa"/>
            <w:shd w:val="clear" w:color="auto" w:fill="auto"/>
          </w:tcPr>
          <w:p w14:paraId="3F806BE4"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10 (0,2</w:t>
            </w:r>
            <w:r w:rsidR="009357D9" w:rsidRPr="00176260">
              <w:rPr>
                <w:spacing w:val="-2"/>
                <w:szCs w:val="22"/>
                <w:lang w:val="el-GR"/>
              </w:rPr>
              <w:t>%</w:t>
            </w:r>
            <w:r w:rsidRPr="00176260">
              <w:rPr>
                <w:spacing w:val="-2"/>
                <w:szCs w:val="22"/>
                <w:lang w:val="el-GR"/>
              </w:rPr>
              <w:t>)</w:t>
            </w:r>
          </w:p>
        </w:tc>
        <w:tc>
          <w:tcPr>
            <w:tcW w:w="1813" w:type="dxa"/>
            <w:gridSpan w:val="2"/>
          </w:tcPr>
          <w:p w14:paraId="3CB7CD7D"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1,49 (0,67 </w:t>
            </w:r>
            <w:r w:rsidR="009C5D9D" w:rsidRPr="00176260">
              <w:rPr>
                <w:spacing w:val="-2"/>
                <w:szCs w:val="22"/>
                <w:lang w:val="el-GR"/>
              </w:rPr>
              <w:t>–</w:t>
            </w:r>
            <w:r w:rsidRPr="00176260">
              <w:rPr>
                <w:spacing w:val="-2"/>
                <w:szCs w:val="22"/>
                <w:lang w:val="el-GR"/>
              </w:rPr>
              <w:t> 3,33)</w:t>
            </w:r>
            <w:r w:rsidRPr="00176260">
              <w:rPr>
                <w:spacing w:val="-2"/>
                <w:szCs w:val="22"/>
                <w:lang w:val="el-GR"/>
              </w:rPr>
              <w:br/>
              <w:t>p = 0,32164</w:t>
            </w:r>
          </w:p>
        </w:tc>
      </w:tr>
      <w:tr w:rsidR="00F93AFF" w:rsidRPr="00176260" w14:paraId="302EC052" w14:textId="77777777" w:rsidTr="00C61491">
        <w:trPr>
          <w:cantSplit/>
        </w:trPr>
        <w:tc>
          <w:tcPr>
            <w:tcW w:w="3145" w:type="dxa"/>
            <w:shd w:val="clear" w:color="auto" w:fill="auto"/>
          </w:tcPr>
          <w:p w14:paraId="77761D7F" w14:textId="77777777" w:rsidR="00F93AFF" w:rsidRPr="00176260" w:rsidRDefault="00F93AFF">
            <w:pPr>
              <w:pStyle w:val="BayerTableRowHeadings"/>
              <w:numPr>
                <w:ilvl w:val="0"/>
                <w:numId w:val="37"/>
              </w:numPr>
              <w:spacing w:after="0"/>
              <w:ind w:left="284" w:hanging="142"/>
              <w:rPr>
                <w:spacing w:val="-2"/>
                <w:szCs w:val="22"/>
                <w:lang w:val="el-GR"/>
              </w:rPr>
            </w:pPr>
            <w:proofErr w:type="spellStart"/>
            <w:r w:rsidRPr="00176260">
              <w:rPr>
                <w:spacing w:val="-2"/>
                <w:szCs w:val="22"/>
                <w:lang w:val="el-GR"/>
              </w:rPr>
              <w:t>Συμπτωματική</w:t>
            </w:r>
            <w:proofErr w:type="spellEnd"/>
            <w:r w:rsidRPr="00176260">
              <w:rPr>
                <w:spacing w:val="-2"/>
                <w:szCs w:val="22"/>
                <w:lang w:val="el-GR"/>
              </w:rPr>
              <w:t xml:space="preserve"> αιμορραγία σε κρίσιμο όργανο (μη θανατηφόρος)</w:t>
            </w:r>
          </w:p>
        </w:tc>
        <w:tc>
          <w:tcPr>
            <w:tcW w:w="2154" w:type="dxa"/>
            <w:shd w:val="clear" w:color="auto" w:fill="auto"/>
          </w:tcPr>
          <w:p w14:paraId="09568A00"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63 (0,9</w:t>
            </w:r>
            <w:r w:rsidR="009357D9" w:rsidRPr="00176260">
              <w:rPr>
                <w:spacing w:val="-2"/>
                <w:szCs w:val="22"/>
                <w:lang w:val="el-GR"/>
              </w:rPr>
              <w:t>%</w:t>
            </w:r>
            <w:r w:rsidRPr="00176260">
              <w:rPr>
                <w:spacing w:val="-2"/>
                <w:szCs w:val="22"/>
                <w:lang w:val="el-GR"/>
              </w:rPr>
              <w:t>)</w:t>
            </w:r>
          </w:p>
        </w:tc>
        <w:tc>
          <w:tcPr>
            <w:tcW w:w="2076" w:type="dxa"/>
            <w:shd w:val="clear" w:color="auto" w:fill="auto"/>
          </w:tcPr>
          <w:p w14:paraId="57F8D506"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49 (0,7</w:t>
            </w:r>
            <w:r w:rsidR="009357D9" w:rsidRPr="00176260">
              <w:rPr>
                <w:spacing w:val="-2"/>
                <w:szCs w:val="22"/>
                <w:lang w:val="el-GR"/>
              </w:rPr>
              <w:t>%</w:t>
            </w:r>
            <w:r w:rsidRPr="00176260">
              <w:rPr>
                <w:spacing w:val="-2"/>
                <w:szCs w:val="22"/>
                <w:lang w:val="el-GR"/>
              </w:rPr>
              <w:t>)</w:t>
            </w:r>
          </w:p>
        </w:tc>
        <w:tc>
          <w:tcPr>
            <w:tcW w:w="1813" w:type="dxa"/>
            <w:gridSpan w:val="2"/>
          </w:tcPr>
          <w:p w14:paraId="00113BC6"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1,28 (0,88 </w:t>
            </w:r>
            <w:r w:rsidR="009C5D9D" w:rsidRPr="00176260">
              <w:rPr>
                <w:spacing w:val="-2"/>
                <w:szCs w:val="22"/>
                <w:lang w:val="el-GR"/>
              </w:rPr>
              <w:t>–</w:t>
            </w:r>
            <w:r w:rsidRPr="00176260">
              <w:rPr>
                <w:spacing w:val="-2"/>
                <w:szCs w:val="22"/>
                <w:lang w:val="el-GR"/>
              </w:rPr>
              <w:t> 1,86)</w:t>
            </w:r>
            <w:r w:rsidRPr="00176260">
              <w:rPr>
                <w:spacing w:val="-2"/>
                <w:szCs w:val="22"/>
                <w:lang w:val="el-GR"/>
              </w:rPr>
              <w:br/>
              <w:t>p = 0,19679</w:t>
            </w:r>
          </w:p>
        </w:tc>
      </w:tr>
      <w:tr w:rsidR="00F93AFF" w:rsidRPr="00176260" w14:paraId="381D4DDB" w14:textId="77777777" w:rsidTr="00C61491">
        <w:trPr>
          <w:cantSplit/>
        </w:trPr>
        <w:tc>
          <w:tcPr>
            <w:tcW w:w="3145" w:type="dxa"/>
            <w:shd w:val="clear" w:color="auto" w:fill="auto"/>
          </w:tcPr>
          <w:p w14:paraId="0C94D5C5" w14:textId="77777777" w:rsidR="00F93AFF" w:rsidRPr="00176260" w:rsidRDefault="00F93AFF">
            <w:pPr>
              <w:pStyle w:val="BayerTableRowHeadings"/>
              <w:numPr>
                <w:ilvl w:val="0"/>
                <w:numId w:val="37"/>
              </w:numPr>
              <w:spacing w:after="0"/>
              <w:ind w:left="284" w:hanging="142"/>
              <w:rPr>
                <w:spacing w:val="-2"/>
                <w:szCs w:val="22"/>
                <w:lang w:val="el-GR"/>
              </w:rPr>
            </w:pPr>
            <w:r w:rsidRPr="00176260">
              <w:rPr>
                <w:spacing w:val="-2"/>
                <w:szCs w:val="22"/>
                <w:lang w:val="el-GR"/>
              </w:rPr>
              <w:t>Αιμορραγία στο χειρουργικό πεδίο που απαιτεί επανάληψη της χειρουργικής επέμβασης (μη θανατηφόρος, όχι σε κρίσιμο όργανο)</w:t>
            </w:r>
          </w:p>
        </w:tc>
        <w:tc>
          <w:tcPr>
            <w:tcW w:w="2154" w:type="dxa"/>
            <w:shd w:val="clear" w:color="auto" w:fill="auto"/>
          </w:tcPr>
          <w:p w14:paraId="44D9AEB9"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10 (0,1</w:t>
            </w:r>
            <w:r w:rsidR="009357D9" w:rsidRPr="00176260">
              <w:rPr>
                <w:spacing w:val="-2"/>
                <w:szCs w:val="22"/>
                <w:lang w:val="el-GR"/>
              </w:rPr>
              <w:t>%</w:t>
            </w:r>
            <w:r w:rsidRPr="00176260">
              <w:rPr>
                <w:spacing w:val="-2"/>
                <w:szCs w:val="22"/>
                <w:lang w:val="el-GR"/>
              </w:rPr>
              <w:t>)</w:t>
            </w:r>
          </w:p>
        </w:tc>
        <w:tc>
          <w:tcPr>
            <w:tcW w:w="2076" w:type="dxa"/>
            <w:shd w:val="clear" w:color="auto" w:fill="auto"/>
          </w:tcPr>
          <w:p w14:paraId="6E10C5F9"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8 (0,1</w:t>
            </w:r>
            <w:r w:rsidR="009357D9" w:rsidRPr="00176260">
              <w:rPr>
                <w:spacing w:val="-2"/>
                <w:szCs w:val="22"/>
                <w:lang w:val="el-GR"/>
              </w:rPr>
              <w:t>%</w:t>
            </w:r>
            <w:r w:rsidRPr="00176260">
              <w:rPr>
                <w:spacing w:val="-2"/>
                <w:szCs w:val="22"/>
                <w:lang w:val="el-GR"/>
              </w:rPr>
              <w:t>)</w:t>
            </w:r>
          </w:p>
        </w:tc>
        <w:tc>
          <w:tcPr>
            <w:tcW w:w="1813" w:type="dxa"/>
            <w:gridSpan w:val="2"/>
          </w:tcPr>
          <w:p w14:paraId="1487C856" w14:textId="77777777" w:rsidR="00F93AFF" w:rsidRPr="00176260" w:rsidRDefault="00F93AFF" w:rsidP="00C61491">
            <w:pPr>
              <w:pStyle w:val="BayerTableStyleCentered"/>
              <w:keepNext/>
              <w:spacing w:before="0" w:after="0"/>
              <w:jc w:val="left"/>
              <w:rPr>
                <w:spacing w:val="-2"/>
                <w:szCs w:val="22"/>
                <w:lang w:val="el-GR"/>
              </w:rPr>
            </w:pPr>
            <w:r w:rsidRPr="00176260">
              <w:rPr>
                <w:spacing w:val="-2"/>
                <w:szCs w:val="22"/>
                <w:lang w:val="el-GR"/>
              </w:rPr>
              <w:t>1,24 (0,49 </w:t>
            </w:r>
            <w:r w:rsidR="009C5D9D" w:rsidRPr="00176260">
              <w:rPr>
                <w:spacing w:val="-2"/>
                <w:szCs w:val="22"/>
                <w:lang w:val="el-GR"/>
              </w:rPr>
              <w:t>–</w:t>
            </w:r>
            <w:r w:rsidRPr="00176260">
              <w:rPr>
                <w:spacing w:val="-2"/>
                <w:szCs w:val="22"/>
                <w:lang w:val="el-GR"/>
              </w:rPr>
              <w:t> 3,14)</w:t>
            </w:r>
            <w:r w:rsidRPr="00176260">
              <w:rPr>
                <w:spacing w:val="-2"/>
                <w:szCs w:val="22"/>
                <w:lang w:val="el-GR"/>
              </w:rPr>
              <w:tab/>
            </w:r>
            <w:r w:rsidRPr="00176260">
              <w:rPr>
                <w:spacing w:val="-2"/>
                <w:szCs w:val="22"/>
                <w:lang w:val="el-GR"/>
              </w:rPr>
              <w:br/>
              <w:t>p = 0,65119</w:t>
            </w:r>
          </w:p>
        </w:tc>
      </w:tr>
      <w:tr w:rsidR="00F93AFF" w:rsidRPr="00176260" w14:paraId="443EF073" w14:textId="77777777" w:rsidTr="00C61491">
        <w:trPr>
          <w:cantSplit/>
        </w:trPr>
        <w:tc>
          <w:tcPr>
            <w:tcW w:w="3145" w:type="dxa"/>
            <w:shd w:val="clear" w:color="auto" w:fill="auto"/>
          </w:tcPr>
          <w:p w14:paraId="57409064" w14:textId="77777777" w:rsidR="00F93AFF" w:rsidRPr="00176260" w:rsidRDefault="00F93AFF">
            <w:pPr>
              <w:pStyle w:val="BayerTableRowHeadings"/>
              <w:keepNext w:val="0"/>
              <w:numPr>
                <w:ilvl w:val="0"/>
                <w:numId w:val="37"/>
              </w:numPr>
              <w:spacing w:after="0"/>
              <w:ind w:left="284" w:hanging="142"/>
              <w:rPr>
                <w:spacing w:val="-2"/>
                <w:szCs w:val="22"/>
                <w:lang w:val="el-GR"/>
              </w:rPr>
            </w:pPr>
            <w:r w:rsidRPr="00176260">
              <w:rPr>
                <w:spacing w:val="-2"/>
                <w:szCs w:val="22"/>
                <w:lang w:val="el-GR"/>
              </w:rPr>
              <w:t>Αιμορραγία που οδηγεί σε νοσηλεία (μη θανατηφόρος, όχι σε κρίσιμο όργανο, που δεν απαιτεί επανάληψη της χειρουργικής επέμβασης)</w:t>
            </w:r>
          </w:p>
        </w:tc>
        <w:tc>
          <w:tcPr>
            <w:tcW w:w="2154" w:type="dxa"/>
            <w:shd w:val="clear" w:color="auto" w:fill="auto"/>
          </w:tcPr>
          <w:p w14:paraId="62F03141" w14:textId="77777777" w:rsidR="00F93AFF" w:rsidRPr="00176260" w:rsidRDefault="00F93AFF" w:rsidP="00C61491">
            <w:pPr>
              <w:pStyle w:val="BayerTableStyleCentered"/>
              <w:spacing w:before="0" w:after="0"/>
              <w:jc w:val="left"/>
              <w:rPr>
                <w:spacing w:val="-2"/>
                <w:szCs w:val="22"/>
                <w:lang w:val="el-GR"/>
              </w:rPr>
            </w:pPr>
            <w:r w:rsidRPr="00176260">
              <w:rPr>
                <w:spacing w:val="-2"/>
                <w:szCs w:val="22"/>
                <w:lang w:val="el-GR"/>
              </w:rPr>
              <w:t>208 (2,9</w:t>
            </w:r>
            <w:r w:rsidR="009357D9" w:rsidRPr="00176260">
              <w:rPr>
                <w:spacing w:val="-2"/>
                <w:szCs w:val="22"/>
                <w:lang w:val="el-GR"/>
              </w:rPr>
              <w:t>%</w:t>
            </w:r>
            <w:r w:rsidRPr="00176260">
              <w:rPr>
                <w:spacing w:val="-2"/>
                <w:szCs w:val="22"/>
                <w:lang w:val="el-GR"/>
              </w:rPr>
              <w:t>)</w:t>
            </w:r>
          </w:p>
        </w:tc>
        <w:tc>
          <w:tcPr>
            <w:tcW w:w="2076" w:type="dxa"/>
            <w:shd w:val="clear" w:color="auto" w:fill="auto"/>
          </w:tcPr>
          <w:p w14:paraId="339E7E27" w14:textId="77777777" w:rsidR="00F93AFF" w:rsidRPr="00176260" w:rsidRDefault="00F93AFF" w:rsidP="00C61491">
            <w:pPr>
              <w:pStyle w:val="BayerTableStyleCentered"/>
              <w:spacing w:before="0" w:after="0"/>
              <w:jc w:val="left"/>
              <w:rPr>
                <w:spacing w:val="-2"/>
                <w:szCs w:val="22"/>
                <w:lang w:val="el-GR"/>
              </w:rPr>
            </w:pPr>
            <w:r w:rsidRPr="00176260">
              <w:rPr>
                <w:spacing w:val="-2"/>
                <w:szCs w:val="22"/>
                <w:lang w:val="el-GR"/>
              </w:rPr>
              <w:t>109 (1,6</w:t>
            </w:r>
            <w:r w:rsidR="009357D9" w:rsidRPr="00176260">
              <w:rPr>
                <w:spacing w:val="-2"/>
                <w:szCs w:val="22"/>
                <w:lang w:val="el-GR"/>
              </w:rPr>
              <w:t>%</w:t>
            </w:r>
            <w:r w:rsidRPr="00176260">
              <w:rPr>
                <w:spacing w:val="-2"/>
                <w:szCs w:val="22"/>
                <w:lang w:val="el-GR"/>
              </w:rPr>
              <w:t>)</w:t>
            </w:r>
          </w:p>
        </w:tc>
        <w:tc>
          <w:tcPr>
            <w:tcW w:w="1813" w:type="dxa"/>
            <w:gridSpan w:val="2"/>
          </w:tcPr>
          <w:p w14:paraId="625A7B74" w14:textId="77777777" w:rsidR="00F93AFF" w:rsidRPr="00176260" w:rsidRDefault="00F93AFF" w:rsidP="00C61491">
            <w:pPr>
              <w:pStyle w:val="BayerTableStyleCentered"/>
              <w:spacing w:before="0" w:after="0"/>
              <w:jc w:val="left"/>
              <w:rPr>
                <w:spacing w:val="-2"/>
                <w:szCs w:val="22"/>
                <w:lang w:val="el-GR"/>
              </w:rPr>
            </w:pPr>
            <w:r w:rsidRPr="00176260">
              <w:rPr>
                <w:spacing w:val="-2"/>
                <w:szCs w:val="22"/>
                <w:lang w:val="el-GR"/>
              </w:rPr>
              <w:t>1,91 (1,51 </w:t>
            </w:r>
            <w:r w:rsidR="009C5D9D" w:rsidRPr="00176260">
              <w:rPr>
                <w:spacing w:val="-2"/>
                <w:szCs w:val="22"/>
                <w:lang w:val="el-GR"/>
              </w:rPr>
              <w:t>–</w:t>
            </w:r>
            <w:r w:rsidRPr="00176260">
              <w:rPr>
                <w:spacing w:val="-2"/>
                <w:szCs w:val="22"/>
                <w:lang w:val="el-GR"/>
              </w:rPr>
              <w:t> 2,41)</w:t>
            </w:r>
            <w:r w:rsidRPr="00176260">
              <w:rPr>
                <w:spacing w:val="-2"/>
                <w:szCs w:val="22"/>
                <w:lang w:val="el-GR"/>
              </w:rPr>
              <w:br/>
              <w:t>p &lt; 0,00001</w:t>
            </w:r>
          </w:p>
        </w:tc>
      </w:tr>
      <w:tr w:rsidR="00F93AFF" w:rsidRPr="00176260" w14:paraId="56EEE78B" w14:textId="77777777" w:rsidTr="00C61491">
        <w:trPr>
          <w:cantSplit/>
        </w:trPr>
        <w:tc>
          <w:tcPr>
            <w:tcW w:w="3145" w:type="dxa"/>
            <w:shd w:val="clear" w:color="auto" w:fill="auto"/>
          </w:tcPr>
          <w:p w14:paraId="3D9B476A" w14:textId="77777777" w:rsidR="00F93AFF" w:rsidRPr="00176260" w:rsidRDefault="00F93AFF">
            <w:pPr>
              <w:pStyle w:val="BayerTableRowHeadings"/>
              <w:keepNext w:val="0"/>
              <w:numPr>
                <w:ilvl w:val="0"/>
                <w:numId w:val="38"/>
              </w:numPr>
              <w:spacing w:after="0"/>
              <w:ind w:left="709" w:hanging="142"/>
              <w:rPr>
                <w:spacing w:val="-2"/>
                <w:szCs w:val="22"/>
                <w:lang w:val="el-GR"/>
              </w:rPr>
            </w:pPr>
            <w:r w:rsidRPr="00176260">
              <w:rPr>
                <w:spacing w:val="-2"/>
                <w:szCs w:val="22"/>
                <w:lang w:val="el-GR"/>
              </w:rPr>
              <w:t>Με διανυκτέρευση στο νοσοκομείο</w:t>
            </w:r>
          </w:p>
        </w:tc>
        <w:tc>
          <w:tcPr>
            <w:tcW w:w="2154" w:type="dxa"/>
            <w:shd w:val="clear" w:color="auto" w:fill="auto"/>
          </w:tcPr>
          <w:p w14:paraId="090F8CF8" w14:textId="77777777" w:rsidR="00F93AFF" w:rsidRPr="00176260" w:rsidRDefault="00F93AFF" w:rsidP="00C61491">
            <w:pPr>
              <w:pStyle w:val="BayerTableStyleCentered"/>
              <w:spacing w:before="0" w:after="0"/>
              <w:jc w:val="left"/>
              <w:rPr>
                <w:spacing w:val="-2"/>
                <w:szCs w:val="22"/>
                <w:lang w:val="el-GR"/>
              </w:rPr>
            </w:pPr>
            <w:r w:rsidRPr="00176260">
              <w:rPr>
                <w:spacing w:val="-2"/>
                <w:szCs w:val="22"/>
                <w:lang w:val="el-GR"/>
              </w:rPr>
              <w:t>172 (2,3</w:t>
            </w:r>
            <w:r w:rsidR="009357D9" w:rsidRPr="00176260">
              <w:rPr>
                <w:spacing w:val="-2"/>
                <w:szCs w:val="22"/>
                <w:lang w:val="el-GR"/>
              </w:rPr>
              <w:t>%</w:t>
            </w:r>
            <w:r w:rsidRPr="00176260">
              <w:rPr>
                <w:spacing w:val="-2"/>
                <w:szCs w:val="22"/>
                <w:lang w:val="el-GR"/>
              </w:rPr>
              <w:t>)</w:t>
            </w:r>
          </w:p>
        </w:tc>
        <w:tc>
          <w:tcPr>
            <w:tcW w:w="2076" w:type="dxa"/>
            <w:shd w:val="clear" w:color="auto" w:fill="auto"/>
          </w:tcPr>
          <w:p w14:paraId="349FC94E" w14:textId="77777777" w:rsidR="00F93AFF" w:rsidRPr="00176260" w:rsidRDefault="00F93AFF" w:rsidP="00C61491">
            <w:pPr>
              <w:pStyle w:val="BayerTableStyleCentered"/>
              <w:spacing w:before="0" w:after="0"/>
              <w:jc w:val="left"/>
              <w:rPr>
                <w:spacing w:val="-2"/>
                <w:szCs w:val="22"/>
                <w:lang w:val="el-GR"/>
              </w:rPr>
            </w:pPr>
            <w:r w:rsidRPr="00176260">
              <w:rPr>
                <w:spacing w:val="-2"/>
                <w:szCs w:val="22"/>
                <w:lang w:val="el-GR"/>
              </w:rPr>
              <w:t>90 (1,3</w:t>
            </w:r>
            <w:r w:rsidR="009357D9" w:rsidRPr="00176260">
              <w:rPr>
                <w:spacing w:val="-2"/>
                <w:szCs w:val="22"/>
                <w:lang w:val="el-GR"/>
              </w:rPr>
              <w:t>%</w:t>
            </w:r>
            <w:r w:rsidRPr="00176260">
              <w:rPr>
                <w:spacing w:val="-2"/>
                <w:szCs w:val="22"/>
                <w:lang w:val="el-GR"/>
              </w:rPr>
              <w:t>)</w:t>
            </w:r>
          </w:p>
        </w:tc>
        <w:tc>
          <w:tcPr>
            <w:tcW w:w="1813" w:type="dxa"/>
            <w:gridSpan w:val="2"/>
          </w:tcPr>
          <w:p w14:paraId="70FA8C8D" w14:textId="77777777" w:rsidR="00F93AFF" w:rsidRPr="00176260" w:rsidRDefault="00F93AFF" w:rsidP="00C61491">
            <w:pPr>
              <w:pStyle w:val="BayerTableStyleCentered"/>
              <w:spacing w:before="0" w:after="0"/>
              <w:jc w:val="left"/>
              <w:rPr>
                <w:spacing w:val="-2"/>
                <w:szCs w:val="22"/>
                <w:lang w:val="el-GR"/>
              </w:rPr>
            </w:pPr>
            <w:r w:rsidRPr="00176260">
              <w:rPr>
                <w:spacing w:val="-2"/>
                <w:szCs w:val="22"/>
                <w:lang w:val="el-GR"/>
              </w:rPr>
              <w:t>1,91 (1,48 </w:t>
            </w:r>
            <w:r w:rsidR="009C5D9D" w:rsidRPr="00176260">
              <w:rPr>
                <w:spacing w:val="-2"/>
                <w:szCs w:val="22"/>
                <w:lang w:val="el-GR"/>
              </w:rPr>
              <w:t>–</w:t>
            </w:r>
            <w:r w:rsidRPr="00176260">
              <w:rPr>
                <w:spacing w:val="-2"/>
                <w:szCs w:val="22"/>
                <w:lang w:val="el-GR"/>
              </w:rPr>
              <w:t> 2,46)</w:t>
            </w:r>
            <w:r w:rsidRPr="00176260">
              <w:rPr>
                <w:spacing w:val="-2"/>
                <w:szCs w:val="22"/>
                <w:lang w:val="el-GR"/>
              </w:rPr>
              <w:br/>
              <w:t>p &lt; 0,00001</w:t>
            </w:r>
          </w:p>
        </w:tc>
      </w:tr>
      <w:tr w:rsidR="00F93AFF" w:rsidRPr="00176260" w14:paraId="39CE0579" w14:textId="77777777" w:rsidTr="00C61491">
        <w:trPr>
          <w:cantSplit/>
        </w:trPr>
        <w:tc>
          <w:tcPr>
            <w:tcW w:w="3145" w:type="dxa"/>
            <w:shd w:val="clear" w:color="auto" w:fill="auto"/>
          </w:tcPr>
          <w:p w14:paraId="2635B61C" w14:textId="77777777" w:rsidR="00F93AFF" w:rsidRPr="00176260" w:rsidRDefault="00F93AFF">
            <w:pPr>
              <w:pStyle w:val="BayerTableRowHeadings"/>
              <w:keepNext w:val="0"/>
              <w:numPr>
                <w:ilvl w:val="0"/>
                <w:numId w:val="38"/>
              </w:numPr>
              <w:spacing w:after="0"/>
              <w:ind w:left="709" w:hanging="142"/>
              <w:rPr>
                <w:spacing w:val="-2"/>
                <w:szCs w:val="22"/>
                <w:lang w:val="el-GR"/>
              </w:rPr>
            </w:pPr>
            <w:r w:rsidRPr="00176260">
              <w:rPr>
                <w:spacing w:val="-2"/>
                <w:szCs w:val="22"/>
                <w:lang w:val="el-GR"/>
              </w:rPr>
              <w:t>Χωρίς διανυκτέρευση στο νοσοκομείο</w:t>
            </w:r>
          </w:p>
        </w:tc>
        <w:tc>
          <w:tcPr>
            <w:tcW w:w="2154" w:type="dxa"/>
            <w:shd w:val="clear" w:color="auto" w:fill="auto"/>
          </w:tcPr>
          <w:p w14:paraId="75981840" w14:textId="77777777" w:rsidR="00F93AFF" w:rsidRPr="00176260" w:rsidRDefault="00F93AFF" w:rsidP="00C61491">
            <w:pPr>
              <w:pStyle w:val="BayerTableStyleCentered"/>
              <w:spacing w:before="0" w:after="0"/>
              <w:jc w:val="left"/>
              <w:rPr>
                <w:spacing w:val="-2"/>
                <w:szCs w:val="22"/>
                <w:lang w:val="el-GR"/>
              </w:rPr>
            </w:pPr>
            <w:r w:rsidRPr="00176260">
              <w:rPr>
                <w:spacing w:val="-2"/>
                <w:szCs w:val="22"/>
                <w:lang w:val="el-GR"/>
              </w:rPr>
              <w:t>36 (0,5</w:t>
            </w:r>
            <w:r w:rsidR="009357D9" w:rsidRPr="00176260">
              <w:rPr>
                <w:spacing w:val="-2"/>
                <w:szCs w:val="22"/>
                <w:lang w:val="el-GR"/>
              </w:rPr>
              <w:t>%</w:t>
            </w:r>
            <w:r w:rsidRPr="00176260">
              <w:rPr>
                <w:spacing w:val="-2"/>
                <w:szCs w:val="22"/>
                <w:lang w:val="el-GR"/>
              </w:rPr>
              <w:t>)</w:t>
            </w:r>
          </w:p>
        </w:tc>
        <w:tc>
          <w:tcPr>
            <w:tcW w:w="2076" w:type="dxa"/>
            <w:shd w:val="clear" w:color="auto" w:fill="auto"/>
          </w:tcPr>
          <w:p w14:paraId="66E74569" w14:textId="77777777" w:rsidR="00F93AFF" w:rsidRPr="00176260" w:rsidRDefault="00F93AFF" w:rsidP="00C61491">
            <w:pPr>
              <w:pStyle w:val="BayerTableStyleCentered"/>
              <w:spacing w:before="0" w:after="0"/>
              <w:jc w:val="left"/>
              <w:rPr>
                <w:spacing w:val="-2"/>
                <w:szCs w:val="22"/>
                <w:lang w:val="el-GR"/>
              </w:rPr>
            </w:pPr>
            <w:r w:rsidRPr="00176260">
              <w:rPr>
                <w:spacing w:val="-2"/>
                <w:szCs w:val="22"/>
                <w:lang w:val="el-GR"/>
              </w:rPr>
              <w:t>21 (0,3</w:t>
            </w:r>
            <w:r w:rsidR="009357D9" w:rsidRPr="00176260">
              <w:rPr>
                <w:spacing w:val="-2"/>
                <w:szCs w:val="22"/>
                <w:lang w:val="el-GR"/>
              </w:rPr>
              <w:t>%</w:t>
            </w:r>
            <w:r w:rsidRPr="00176260">
              <w:rPr>
                <w:spacing w:val="-2"/>
                <w:szCs w:val="22"/>
                <w:lang w:val="el-GR"/>
              </w:rPr>
              <w:t>)</w:t>
            </w:r>
          </w:p>
        </w:tc>
        <w:tc>
          <w:tcPr>
            <w:tcW w:w="1813" w:type="dxa"/>
            <w:gridSpan w:val="2"/>
          </w:tcPr>
          <w:p w14:paraId="515EB837" w14:textId="77777777" w:rsidR="00F93AFF" w:rsidRPr="00176260" w:rsidRDefault="00F93AFF" w:rsidP="00C61491">
            <w:pPr>
              <w:pStyle w:val="BayerTableStyleCentered"/>
              <w:spacing w:before="0" w:after="0"/>
              <w:jc w:val="left"/>
              <w:rPr>
                <w:spacing w:val="-2"/>
                <w:szCs w:val="22"/>
                <w:lang w:val="el-GR"/>
              </w:rPr>
            </w:pPr>
            <w:r w:rsidRPr="00176260">
              <w:rPr>
                <w:spacing w:val="-2"/>
                <w:szCs w:val="22"/>
                <w:lang w:val="el-GR"/>
              </w:rPr>
              <w:t>1,70 (0,99 </w:t>
            </w:r>
            <w:r w:rsidR="009C5D9D" w:rsidRPr="00176260">
              <w:rPr>
                <w:spacing w:val="-2"/>
                <w:szCs w:val="22"/>
                <w:lang w:val="el-GR"/>
              </w:rPr>
              <w:t>–</w:t>
            </w:r>
            <w:r w:rsidRPr="00176260">
              <w:rPr>
                <w:spacing w:val="-2"/>
                <w:szCs w:val="22"/>
                <w:lang w:val="el-GR"/>
              </w:rPr>
              <w:t> 2,92)</w:t>
            </w:r>
            <w:r w:rsidRPr="00176260">
              <w:rPr>
                <w:spacing w:val="-2"/>
                <w:szCs w:val="22"/>
                <w:lang w:val="el-GR"/>
              </w:rPr>
              <w:br/>
              <w:t>p = 0,04983</w:t>
            </w:r>
          </w:p>
        </w:tc>
      </w:tr>
      <w:tr w:rsidR="00F93AFF" w:rsidRPr="00176260" w14:paraId="2B4EBA62" w14:textId="77777777" w:rsidTr="00C61491">
        <w:trPr>
          <w:cantSplit/>
        </w:trPr>
        <w:tc>
          <w:tcPr>
            <w:tcW w:w="3145" w:type="dxa"/>
            <w:shd w:val="clear" w:color="auto" w:fill="auto"/>
          </w:tcPr>
          <w:p w14:paraId="2FB4D796" w14:textId="77777777" w:rsidR="00F93AFF" w:rsidRPr="00176260" w:rsidRDefault="00F93AFF">
            <w:pPr>
              <w:pStyle w:val="BayerTableRowHeadings"/>
              <w:keepNext w:val="0"/>
              <w:keepLines/>
              <w:spacing w:after="0"/>
              <w:rPr>
                <w:spacing w:val="-2"/>
                <w:szCs w:val="22"/>
                <w:lang w:val="el-GR"/>
              </w:rPr>
            </w:pPr>
            <w:r w:rsidRPr="00176260">
              <w:rPr>
                <w:spacing w:val="-2"/>
                <w:szCs w:val="22"/>
                <w:lang w:val="el-GR"/>
              </w:rPr>
              <w:t>Μείζων γαστρεντερική αιμορραγία</w:t>
            </w:r>
          </w:p>
        </w:tc>
        <w:tc>
          <w:tcPr>
            <w:tcW w:w="2154" w:type="dxa"/>
            <w:shd w:val="clear" w:color="auto" w:fill="auto"/>
          </w:tcPr>
          <w:p w14:paraId="47BF6D28" w14:textId="77777777" w:rsidR="00F93AFF" w:rsidRPr="00176260" w:rsidRDefault="00F93AFF" w:rsidP="00C61491">
            <w:pPr>
              <w:pStyle w:val="BayerTableStyleCentered"/>
              <w:keepLines/>
              <w:spacing w:before="0" w:after="0"/>
              <w:jc w:val="left"/>
              <w:rPr>
                <w:spacing w:val="-2"/>
                <w:szCs w:val="22"/>
                <w:lang w:val="el-GR"/>
              </w:rPr>
            </w:pPr>
            <w:r w:rsidRPr="00176260">
              <w:rPr>
                <w:spacing w:val="-2"/>
                <w:szCs w:val="22"/>
                <w:lang w:val="el-GR"/>
              </w:rPr>
              <w:t>140 (2,0</w:t>
            </w:r>
            <w:r w:rsidR="009357D9" w:rsidRPr="00176260">
              <w:rPr>
                <w:spacing w:val="-2"/>
                <w:szCs w:val="22"/>
                <w:lang w:val="el-GR"/>
              </w:rPr>
              <w:t>%</w:t>
            </w:r>
            <w:r w:rsidRPr="00176260">
              <w:rPr>
                <w:spacing w:val="-2"/>
                <w:szCs w:val="22"/>
                <w:lang w:val="el-GR"/>
              </w:rPr>
              <w:t>)</w:t>
            </w:r>
          </w:p>
        </w:tc>
        <w:tc>
          <w:tcPr>
            <w:tcW w:w="2076" w:type="dxa"/>
            <w:shd w:val="clear" w:color="auto" w:fill="auto"/>
          </w:tcPr>
          <w:p w14:paraId="15CB854E" w14:textId="77777777" w:rsidR="00F93AFF" w:rsidRPr="00176260" w:rsidRDefault="00F93AFF" w:rsidP="00C61491">
            <w:pPr>
              <w:pStyle w:val="BayerTableStyleCentered"/>
              <w:keepLines/>
              <w:spacing w:before="0" w:after="0"/>
              <w:jc w:val="left"/>
              <w:rPr>
                <w:spacing w:val="-2"/>
                <w:szCs w:val="22"/>
                <w:lang w:val="el-GR"/>
              </w:rPr>
            </w:pPr>
            <w:r w:rsidRPr="00176260">
              <w:rPr>
                <w:spacing w:val="-2"/>
                <w:szCs w:val="22"/>
                <w:lang w:val="el-GR"/>
              </w:rPr>
              <w:t>65 (1,1</w:t>
            </w:r>
            <w:r w:rsidR="009357D9" w:rsidRPr="00176260">
              <w:rPr>
                <w:spacing w:val="-2"/>
                <w:szCs w:val="22"/>
                <w:lang w:val="el-GR"/>
              </w:rPr>
              <w:t>%</w:t>
            </w:r>
            <w:r w:rsidRPr="00176260">
              <w:rPr>
                <w:spacing w:val="-2"/>
                <w:szCs w:val="22"/>
                <w:lang w:val="el-GR"/>
              </w:rPr>
              <w:t xml:space="preserve">) </w:t>
            </w:r>
          </w:p>
        </w:tc>
        <w:tc>
          <w:tcPr>
            <w:tcW w:w="1813" w:type="dxa"/>
            <w:gridSpan w:val="2"/>
          </w:tcPr>
          <w:p w14:paraId="3BC5B8C9" w14:textId="77777777" w:rsidR="00F93AFF" w:rsidRPr="00176260" w:rsidRDefault="00F93AFF" w:rsidP="00C61491">
            <w:pPr>
              <w:pStyle w:val="BayerTableStyleCentered"/>
              <w:keepLines/>
              <w:spacing w:before="0" w:after="0"/>
              <w:jc w:val="left"/>
              <w:rPr>
                <w:spacing w:val="-2"/>
                <w:szCs w:val="22"/>
                <w:lang w:val="el-GR"/>
              </w:rPr>
            </w:pPr>
            <w:r w:rsidRPr="00176260">
              <w:rPr>
                <w:spacing w:val="-2"/>
                <w:szCs w:val="22"/>
                <w:lang w:val="el-GR"/>
              </w:rPr>
              <w:t>2,15 (1,60 </w:t>
            </w:r>
            <w:r w:rsidR="009C5D9D" w:rsidRPr="00176260">
              <w:rPr>
                <w:spacing w:val="-2"/>
                <w:szCs w:val="22"/>
                <w:lang w:val="el-GR"/>
              </w:rPr>
              <w:t>–</w:t>
            </w:r>
            <w:r w:rsidRPr="00176260">
              <w:rPr>
                <w:spacing w:val="-2"/>
                <w:szCs w:val="22"/>
                <w:lang w:val="el-GR"/>
              </w:rPr>
              <w:t> 2,89)</w:t>
            </w:r>
            <w:r w:rsidRPr="00176260">
              <w:rPr>
                <w:spacing w:val="-2"/>
                <w:szCs w:val="22"/>
                <w:lang w:val="el-GR"/>
              </w:rPr>
              <w:br/>
              <w:t>p &lt; 0,00001</w:t>
            </w:r>
          </w:p>
        </w:tc>
      </w:tr>
      <w:tr w:rsidR="00F93AFF" w:rsidRPr="00176260" w14:paraId="506678BE" w14:textId="77777777" w:rsidTr="00C61491">
        <w:trPr>
          <w:cantSplit/>
        </w:trPr>
        <w:tc>
          <w:tcPr>
            <w:tcW w:w="3145" w:type="dxa"/>
            <w:shd w:val="clear" w:color="auto" w:fill="auto"/>
          </w:tcPr>
          <w:p w14:paraId="06510065" w14:textId="77777777" w:rsidR="00F93AFF" w:rsidRPr="00176260" w:rsidRDefault="00F93AFF">
            <w:pPr>
              <w:pStyle w:val="BayerTableRowHeadings"/>
              <w:keepLines/>
              <w:spacing w:after="0"/>
              <w:rPr>
                <w:spacing w:val="-2"/>
                <w:szCs w:val="22"/>
                <w:lang w:val="el-GR"/>
              </w:rPr>
            </w:pPr>
            <w:r w:rsidRPr="00176260">
              <w:rPr>
                <w:spacing w:val="-2"/>
                <w:szCs w:val="22"/>
                <w:lang w:val="el-GR"/>
              </w:rPr>
              <w:t xml:space="preserve">Μείζων </w:t>
            </w:r>
            <w:proofErr w:type="spellStart"/>
            <w:r w:rsidRPr="00176260">
              <w:rPr>
                <w:spacing w:val="-2"/>
                <w:szCs w:val="22"/>
                <w:lang w:val="el-GR"/>
              </w:rPr>
              <w:t>ενδοκρανιακή</w:t>
            </w:r>
            <w:proofErr w:type="spellEnd"/>
            <w:r w:rsidRPr="00176260">
              <w:rPr>
                <w:spacing w:val="-2"/>
                <w:szCs w:val="22"/>
                <w:lang w:val="el-GR"/>
              </w:rPr>
              <w:t xml:space="preserve"> αιμορραγία</w:t>
            </w:r>
          </w:p>
        </w:tc>
        <w:tc>
          <w:tcPr>
            <w:tcW w:w="2154" w:type="dxa"/>
            <w:shd w:val="clear" w:color="auto" w:fill="auto"/>
          </w:tcPr>
          <w:p w14:paraId="6C88DE68" w14:textId="77777777" w:rsidR="00F93AFF" w:rsidRPr="00176260" w:rsidRDefault="00F93AFF" w:rsidP="00C61491">
            <w:pPr>
              <w:pStyle w:val="BayerTableStyleCentered"/>
              <w:keepNext/>
              <w:keepLines/>
              <w:spacing w:before="0" w:after="0"/>
              <w:jc w:val="left"/>
              <w:rPr>
                <w:spacing w:val="-2"/>
                <w:szCs w:val="22"/>
                <w:lang w:val="el-GR"/>
              </w:rPr>
            </w:pPr>
            <w:r w:rsidRPr="00176260">
              <w:rPr>
                <w:spacing w:val="-2"/>
                <w:szCs w:val="22"/>
                <w:lang w:val="el-GR"/>
              </w:rPr>
              <w:t>28 (0,4</w:t>
            </w:r>
            <w:r w:rsidR="009357D9" w:rsidRPr="00176260">
              <w:rPr>
                <w:spacing w:val="-2"/>
                <w:szCs w:val="22"/>
                <w:lang w:val="el-GR"/>
              </w:rPr>
              <w:t>%</w:t>
            </w:r>
            <w:r w:rsidRPr="00176260">
              <w:rPr>
                <w:spacing w:val="-2"/>
                <w:szCs w:val="22"/>
                <w:lang w:val="el-GR"/>
              </w:rPr>
              <w:t>)</w:t>
            </w:r>
          </w:p>
        </w:tc>
        <w:tc>
          <w:tcPr>
            <w:tcW w:w="2076" w:type="dxa"/>
            <w:shd w:val="clear" w:color="auto" w:fill="auto"/>
          </w:tcPr>
          <w:p w14:paraId="59C93311" w14:textId="77777777" w:rsidR="00F93AFF" w:rsidRPr="00176260" w:rsidRDefault="00F93AFF" w:rsidP="00C61491">
            <w:pPr>
              <w:pStyle w:val="BayerTableStyleCentered"/>
              <w:keepNext/>
              <w:keepLines/>
              <w:spacing w:before="0" w:after="0"/>
              <w:jc w:val="left"/>
              <w:rPr>
                <w:spacing w:val="-2"/>
                <w:szCs w:val="22"/>
                <w:lang w:val="el-GR"/>
              </w:rPr>
            </w:pPr>
            <w:r w:rsidRPr="00176260">
              <w:rPr>
                <w:spacing w:val="-2"/>
                <w:szCs w:val="22"/>
                <w:lang w:val="el-GR"/>
              </w:rPr>
              <w:t>24 (0,3</w:t>
            </w:r>
            <w:r w:rsidR="009357D9" w:rsidRPr="00176260">
              <w:rPr>
                <w:spacing w:val="-2"/>
                <w:szCs w:val="22"/>
                <w:lang w:val="el-GR"/>
              </w:rPr>
              <w:t>%</w:t>
            </w:r>
            <w:r w:rsidRPr="00176260">
              <w:rPr>
                <w:spacing w:val="-2"/>
                <w:szCs w:val="22"/>
                <w:lang w:val="el-GR"/>
              </w:rPr>
              <w:t>)</w:t>
            </w:r>
          </w:p>
        </w:tc>
        <w:tc>
          <w:tcPr>
            <w:tcW w:w="1813" w:type="dxa"/>
            <w:gridSpan w:val="2"/>
          </w:tcPr>
          <w:p w14:paraId="16B8F39D" w14:textId="77777777" w:rsidR="00F93AFF" w:rsidRPr="00176260" w:rsidRDefault="00F93AFF" w:rsidP="00C61491">
            <w:pPr>
              <w:pStyle w:val="BayerTableStyleCentered"/>
              <w:keepNext/>
              <w:keepLines/>
              <w:spacing w:before="0" w:after="0"/>
              <w:jc w:val="left"/>
              <w:rPr>
                <w:spacing w:val="-2"/>
                <w:szCs w:val="22"/>
                <w:lang w:val="el-GR"/>
              </w:rPr>
            </w:pPr>
            <w:r w:rsidRPr="00176260">
              <w:rPr>
                <w:spacing w:val="-2"/>
                <w:szCs w:val="22"/>
                <w:lang w:val="el-GR"/>
              </w:rPr>
              <w:t>1,16 (0,67 </w:t>
            </w:r>
            <w:r w:rsidR="009C5D9D" w:rsidRPr="00176260">
              <w:rPr>
                <w:spacing w:val="-2"/>
                <w:szCs w:val="22"/>
                <w:lang w:val="el-GR"/>
              </w:rPr>
              <w:t>–</w:t>
            </w:r>
            <w:r w:rsidRPr="00176260">
              <w:rPr>
                <w:spacing w:val="-2"/>
                <w:szCs w:val="22"/>
                <w:lang w:val="el-GR"/>
              </w:rPr>
              <w:t> 2,00)</w:t>
            </w:r>
            <w:r w:rsidRPr="00176260">
              <w:rPr>
                <w:spacing w:val="-2"/>
                <w:szCs w:val="22"/>
                <w:lang w:val="el-GR"/>
              </w:rPr>
              <w:br/>
              <w:t>p = 0,59858</w:t>
            </w:r>
          </w:p>
        </w:tc>
      </w:tr>
      <w:tr w:rsidR="00F93AFF" w:rsidRPr="00F47FF5" w14:paraId="46AE5B19" w14:textId="77777777" w:rsidTr="00C6149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C0C0"/>
        </w:tblPrEx>
        <w:trPr>
          <w:gridAfter w:val="1"/>
          <w:wAfter w:w="23" w:type="dxa"/>
          <w:trHeight w:val="1094"/>
        </w:trPr>
        <w:tc>
          <w:tcPr>
            <w:tcW w:w="9169" w:type="dxa"/>
            <w:gridSpan w:val="4"/>
            <w:shd w:val="clear" w:color="auto" w:fill="auto"/>
          </w:tcPr>
          <w:p w14:paraId="0632FF66" w14:textId="77777777" w:rsidR="00F93AFF" w:rsidRPr="00176260" w:rsidRDefault="00F93AFF">
            <w:pPr>
              <w:pStyle w:val="BayerTableFootnote"/>
              <w:tabs>
                <w:tab w:val="left" w:pos="567"/>
              </w:tabs>
              <w:spacing w:after="0"/>
              <w:ind w:left="0" w:firstLine="0"/>
              <w:rPr>
                <w:spacing w:val="-2"/>
                <w:szCs w:val="22"/>
                <w:lang w:val="el-GR"/>
              </w:rPr>
            </w:pPr>
            <w:r w:rsidRPr="00176260">
              <w:rPr>
                <w:spacing w:val="-2"/>
                <w:szCs w:val="22"/>
                <w:lang w:val="el-GR"/>
              </w:rPr>
              <w:t>α)</w:t>
            </w:r>
            <w:r w:rsidR="00B10AD3" w:rsidRPr="00176260">
              <w:rPr>
                <w:spacing w:val="-2"/>
                <w:szCs w:val="22"/>
                <w:lang w:val="el-GR"/>
              </w:rPr>
              <w:t xml:space="preserve"> </w:t>
            </w:r>
            <w:r w:rsidRPr="00176260">
              <w:rPr>
                <w:spacing w:val="-2"/>
                <w:szCs w:val="22"/>
                <w:lang w:val="el-GR"/>
              </w:rPr>
              <w:t xml:space="preserve">σύνολο ανάλυσης σύμφωνα με τη θεραπευτική πρόθεση, κύριες αναλύσεις </w:t>
            </w:r>
          </w:p>
          <w:p w14:paraId="6D7C8E85" w14:textId="77777777" w:rsidR="00F93AFF" w:rsidRPr="00176260" w:rsidRDefault="00F93AFF">
            <w:pPr>
              <w:pStyle w:val="BayerTableFootnote"/>
              <w:tabs>
                <w:tab w:val="left" w:pos="567"/>
              </w:tabs>
              <w:spacing w:after="0"/>
              <w:ind w:left="0" w:firstLine="0"/>
              <w:rPr>
                <w:spacing w:val="-2"/>
                <w:szCs w:val="22"/>
                <w:lang w:val="el-GR"/>
              </w:rPr>
            </w:pPr>
            <w:r w:rsidRPr="00176260">
              <w:rPr>
                <w:spacing w:val="-2"/>
                <w:szCs w:val="22"/>
                <w:lang w:val="el-GR"/>
              </w:rPr>
              <w:t>β)</w:t>
            </w:r>
            <w:r w:rsidR="00B10AD3" w:rsidRPr="00176260">
              <w:rPr>
                <w:spacing w:val="-2"/>
                <w:szCs w:val="22"/>
                <w:lang w:val="el-GR"/>
              </w:rPr>
              <w:t xml:space="preserve"> </w:t>
            </w:r>
            <w:r w:rsidRPr="00176260">
              <w:rPr>
                <w:spacing w:val="-2"/>
                <w:szCs w:val="22"/>
                <w:lang w:val="el-GR"/>
              </w:rPr>
              <w:t>έναντι ΑΣΟ 100 </w:t>
            </w:r>
            <w:proofErr w:type="spellStart"/>
            <w:r w:rsidRPr="00176260">
              <w:rPr>
                <w:spacing w:val="-2"/>
                <w:szCs w:val="22"/>
                <w:lang w:val="el-GR"/>
              </w:rPr>
              <w:t>mg</w:t>
            </w:r>
            <w:proofErr w:type="spellEnd"/>
            <w:r w:rsidRPr="00176260">
              <w:rPr>
                <w:spacing w:val="-2"/>
                <w:szCs w:val="22"/>
                <w:lang w:val="el-GR"/>
              </w:rPr>
              <w:t xml:space="preserve">, τιμή p </w:t>
            </w:r>
            <w:proofErr w:type="spellStart"/>
            <w:r w:rsidRPr="00176260">
              <w:rPr>
                <w:spacing w:val="-2"/>
                <w:szCs w:val="22"/>
                <w:lang w:val="el-GR"/>
              </w:rPr>
              <w:t>Log-Rank</w:t>
            </w:r>
            <w:proofErr w:type="spellEnd"/>
          </w:p>
          <w:p w14:paraId="5E74736F" w14:textId="77777777" w:rsidR="00F93AFF" w:rsidRPr="00176260" w:rsidRDefault="00F93AFF">
            <w:pPr>
              <w:pStyle w:val="BayerTableFootnote"/>
              <w:tabs>
                <w:tab w:val="left" w:pos="567"/>
              </w:tabs>
              <w:spacing w:after="0"/>
              <w:ind w:left="0" w:firstLine="0"/>
              <w:rPr>
                <w:spacing w:val="-2"/>
                <w:szCs w:val="22"/>
                <w:lang w:val="el-GR"/>
              </w:rPr>
            </w:pPr>
            <w:proofErr w:type="spellStart"/>
            <w:r w:rsidRPr="00176260">
              <w:rPr>
                <w:spacing w:val="-2"/>
                <w:szCs w:val="22"/>
                <w:lang w:val="el-GR"/>
              </w:rPr>
              <w:t>bid</w:t>
            </w:r>
            <w:proofErr w:type="spellEnd"/>
            <w:r w:rsidRPr="00176260">
              <w:rPr>
                <w:spacing w:val="-2"/>
                <w:szCs w:val="22"/>
                <w:lang w:val="el-GR"/>
              </w:rPr>
              <w:t xml:space="preserve">: δύο φορές ημερησίως, CI: διάστημα εμπιστοσύνης, </w:t>
            </w:r>
            <w:proofErr w:type="spellStart"/>
            <w:r w:rsidRPr="00176260">
              <w:rPr>
                <w:spacing w:val="-2"/>
                <w:szCs w:val="22"/>
                <w:lang w:val="el-GR"/>
              </w:rPr>
              <w:t>αθρ</w:t>
            </w:r>
            <w:proofErr w:type="spellEnd"/>
            <w:r w:rsidRPr="00176260">
              <w:rPr>
                <w:spacing w:val="-2"/>
                <w:szCs w:val="22"/>
                <w:lang w:val="el-GR"/>
              </w:rPr>
              <w:t xml:space="preserve">. κίνδυνος: αθροιστική επίπτωση κινδύνου (εκτιμήσεις </w:t>
            </w:r>
            <w:proofErr w:type="spellStart"/>
            <w:r w:rsidRPr="00176260">
              <w:rPr>
                <w:spacing w:val="-2"/>
                <w:szCs w:val="22"/>
                <w:lang w:val="el-GR"/>
              </w:rPr>
              <w:t>Kaplan-Meier</w:t>
            </w:r>
            <w:proofErr w:type="spellEnd"/>
            <w:r w:rsidRPr="00176260">
              <w:rPr>
                <w:spacing w:val="-2"/>
                <w:szCs w:val="22"/>
                <w:lang w:val="el-GR"/>
              </w:rPr>
              <w:t xml:space="preserve">) στους 30 μήνες, ISTH: </w:t>
            </w:r>
            <w:r w:rsidRPr="00176260">
              <w:rPr>
                <w:rStyle w:val="BayerBodyTextFullChar"/>
                <w:spacing w:val="-2"/>
                <w:sz w:val="22"/>
                <w:szCs w:val="22"/>
                <w:lang w:val="el-GR"/>
              </w:rPr>
              <w:t>Διεθνής Ένωση Θρόμβωσης και Αιμόστασης,</w:t>
            </w:r>
            <w:r w:rsidRPr="00176260">
              <w:rPr>
                <w:rStyle w:val="BayerBodyTextFullChar"/>
                <w:spacing w:val="-2"/>
                <w:lang w:val="el-GR"/>
              </w:rPr>
              <w:t xml:space="preserve"> </w:t>
            </w:r>
            <w:proofErr w:type="spellStart"/>
            <w:r w:rsidRPr="00176260">
              <w:rPr>
                <w:spacing w:val="-2"/>
                <w:szCs w:val="22"/>
                <w:lang w:val="el-GR"/>
              </w:rPr>
              <w:t>od</w:t>
            </w:r>
            <w:proofErr w:type="spellEnd"/>
            <w:r w:rsidRPr="00176260">
              <w:rPr>
                <w:spacing w:val="-2"/>
                <w:szCs w:val="22"/>
                <w:lang w:val="el-GR"/>
              </w:rPr>
              <w:t>: άπαξ ημερησίως</w:t>
            </w:r>
          </w:p>
          <w:p w14:paraId="347D518D" w14:textId="77777777" w:rsidR="00F93AFF" w:rsidRPr="00176260" w:rsidRDefault="00F93AFF" w:rsidP="00EC4DA0">
            <w:pPr>
              <w:pStyle w:val="BayerTableFootnote"/>
              <w:tabs>
                <w:tab w:val="left" w:pos="567"/>
              </w:tabs>
              <w:spacing w:after="0"/>
              <w:ind w:left="0" w:firstLine="0"/>
              <w:rPr>
                <w:spacing w:val="-2"/>
                <w:szCs w:val="22"/>
                <w:lang w:val="el-GR"/>
              </w:rPr>
            </w:pPr>
          </w:p>
        </w:tc>
      </w:tr>
    </w:tbl>
    <w:p w14:paraId="29E9B5DC" w14:textId="77777777" w:rsidR="00C61491" w:rsidRPr="00176260" w:rsidRDefault="00C61491">
      <w:pPr>
        <w:rPr>
          <w:b/>
          <w:spacing w:val="-2"/>
          <w:lang w:val="el-GR"/>
        </w:rPr>
      </w:pPr>
    </w:p>
    <w:p w14:paraId="05F2825B" w14:textId="77777777" w:rsidR="00C61491" w:rsidRPr="00176260" w:rsidRDefault="00C61491">
      <w:pPr>
        <w:rPr>
          <w:b/>
          <w:spacing w:val="-2"/>
          <w:lang w:val="el-GR"/>
        </w:rPr>
      </w:pPr>
      <w:r w:rsidRPr="00176260">
        <w:rPr>
          <w:b/>
          <w:spacing w:val="-2"/>
          <w:lang w:val="el-GR"/>
        </w:rPr>
        <w:br w:type="page"/>
      </w:r>
    </w:p>
    <w:p w14:paraId="437F90D6" w14:textId="77777777" w:rsidR="00F93AFF" w:rsidRPr="00176260" w:rsidRDefault="00F93AFF">
      <w:pPr>
        <w:rPr>
          <w:b/>
          <w:spacing w:val="-2"/>
          <w:lang w:val="el-GR"/>
        </w:rPr>
      </w:pPr>
      <w:r w:rsidRPr="00176260">
        <w:rPr>
          <w:b/>
          <w:bCs/>
          <w:color w:val="auto"/>
          <w:spacing w:val="-2"/>
          <w:lang w:val="el-GR"/>
        </w:rPr>
        <w:lastRenderedPageBreak/>
        <w:t>Εικόνα 2:</w:t>
      </w:r>
      <w:r w:rsidRPr="00176260">
        <w:rPr>
          <w:color w:val="auto"/>
          <w:spacing w:val="-2"/>
          <w:lang w:val="el-GR"/>
        </w:rPr>
        <w:t xml:space="preserve"> </w:t>
      </w:r>
      <w:r w:rsidRPr="00176260">
        <w:rPr>
          <w:b/>
          <w:bCs/>
          <w:spacing w:val="-2"/>
          <w:lang w:val="el-GR"/>
        </w:rPr>
        <w:t>Χρόνος μέχρι την πρώτη εμφάνιση κύριας έκβασης αποτελεσματικότητας (αγγειακό εγκεφαλικό επεισόδιο, έμφραγμα του μυοκαρδίου, καρδιαγγειακός θάνατος) στην COMPASS</w:t>
      </w:r>
    </w:p>
    <w:p w14:paraId="0FE428ED" w14:textId="77777777" w:rsidR="00C61491" w:rsidRPr="005571B3" w:rsidRDefault="00C61491" w:rsidP="00EC4DA0">
      <w:pPr>
        <w:rPr>
          <w:noProof/>
          <w:spacing w:val="-2"/>
          <w:lang w:val="el-GR"/>
        </w:rPr>
      </w:pPr>
    </w:p>
    <w:p w14:paraId="3F02D501" w14:textId="62B2947B" w:rsidR="000C70C4" w:rsidRPr="00176260" w:rsidRDefault="00B65A1C" w:rsidP="000C70C4">
      <w:pPr>
        <w:ind w:left="567" w:hanging="567"/>
        <w:rPr>
          <w:rFonts w:eastAsia="MS Mincho"/>
          <w:bCs/>
          <w:snapToGrid/>
          <w:color w:val="auto"/>
          <w:u w:val="single"/>
          <w:lang w:val="fr-BE" w:eastAsia="ar-SA"/>
        </w:rPr>
      </w:pPr>
      <w:r>
        <w:rPr>
          <w:rFonts w:eastAsia="Times New Roman"/>
          <w:noProof/>
          <w:snapToGrid/>
          <w:color w:val="auto"/>
          <w:szCs w:val="20"/>
        </w:rPr>
        <mc:AlternateContent>
          <mc:Choice Requires="wps">
            <w:drawing>
              <wp:anchor distT="0" distB="0" distL="114300" distR="114300" simplePos="0" relativeHeight="251782656" behindDoc="0" locked="0" layoutInCell="1" allowOverlap="1" wp14:anchorId="20130B2F" wp14:editId="41A499F1">
                <wp:simplePos x="0" y="0"/>
                <wp:positionH relativeFrom="column">
                  <wp:posOffset>1844040</wp:posOffset>
                </wp:positionH>
                <wp:positionV relativeFrom="paragraph">
                  <wp:posOffset>974725</wp:posOffset>
                </wp:positionV>
                <wp:extent cx="2567940" cy="513715"/>
                <wp:effectExtent l="0" t="0" r="3810" b="6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940" cy="513715"/>
                        </a:xfrm>
                        <a:prstGeom prst="rect">
                          <a:avLst/>
                        </a:prstGeom>
                        <a:noFill/>
                        <a:ln w="9525">
                          <a:solidFill>
                            <a:srgbClr val="FFFFFF"/>
                          </a:solidFill>
                          <a:miter lim="800000"/>
                          <a:headEnd/>
                          <a:tailEnd/>
                        </a:ln>
                      </wps:spPr>
                      <wps:txbx>
                        <w:txbxContent>
                          <w:p w14:paraId="4EFE4AE8" w14:textId="52FDB0F8" w:rsidR="0019279B" w:rsidRPr="005571B3" w:rsidRDefault="0019279B" w:rsidP="00715B3D">
                            <w:pPr>
                              <w:ind w:right="-36"/>
                              <w:rPr>
                                <w:sz w:val="14"/>
                                <w:szCs w:val="14"/>
                                <w:lang w:val="el-GR"/>
                              </w:rPr>
                            </w:pPr>
                            <w:r>
                              <w:rPr>
                                <w:sz w:val="14"/>
                                <w:szCs w:val="14"/>
                                <w:lang w:val="el-GR"/>
                              </w:rPr>
                              <w:t xml:space="preserve">Εκτιμήσεις κατά </w:t>
                            </w:r>
                            <w:r>
                              <w:rPr>
                                <w:sz w:val="14"/>
                                <w:szCs w:val="14"/>
                              </w:rPr>
                              <w:t>K</w:t>
                            </w:r>
                            <w:r w:rsidRPr="00ED1F48">
                              <w:rPr>
                                <w:sz w:val="14"/>
                                <w:szCs w:val="14"/>
                              </w:rPr>
                              <w:t>aplan</w:t>
                            </w:r>
                            <w:r w:rsidRPr="005571B3">
                              <w:rPr>
                                <w:sz w:val="14"/>
                                <w:szCs w:val="14"/>
                                <w:lang w:val="el-GR"/>
                              </w:rPr>
                              <w:t>-</w:t>
                            </w:r>
                            <w:r w:rsidRPr="00ED1F48">
                              <w:rPr>
                                <w:sz w:val="14"/>
                                <w:szCs w:val="14"/>
                              </w:rPr>
                              <w:t>Meier</w:t>
                            </w:r>
                            <w:r w:rsidRPr="005571B3">
                              <w:rPr>
                                <w:sz w:val="14"/>
                                <w:szCs w:val="14"/>
                                <w:lang w:val="el-GR"/>
                              </w:rPr>
                              <w:t xml:space="preserve"> (%)</w:t>
                            </w:r>
                            <w:r>
                              <w:rPr>
                                <w:sz w:val="14"/>
                                <w:szCs w:val="14"/>
                                <w:lang w:val="el-GR"/>
                              </w:rPr>
                              <w:t xml:space="preserve"> στους</w:t>
                            </w:r>
                            <w:r w:rsidRPr="005571B3">
                              <w:rPr>
                                <w:sz w:val="14"/>
                                <w:szCs w:val="14"/>
                                <w:lang w:val="el-GR"/>
                              </w:rPr>
                              <w:t xml:space="preserve"> </w:t>
                            </w:r>
                            <w:r>
                              <w:rPr>
                                <w:sz w:val="14"/>
                                <w:szCs w:val="14"/>
                                <w:lang w:val="el-GR"/>
                              </w:rPr>
                              <w:t>3</w:t>
                            </w:r>
                            <w:r w:rsidRPr="005571B3">
                              <w:rPr>
                                <w:sz w:val="14"/>
                                <w:szCs w:val="14"/>
                                <w:lang w:val="el-GR"/>
                              </w:rPr>
                              <w:t>0</w:t>
                            </w:r>
                            <w:r w:rsidRPr="00ED1F48">
                              <w:rPr>
                                <w:sz w:val="14"/>
                                <w:szCs w:val="14"/>
                              </w:rPr>
                              <w:t> </w:t>
                            </w:r>
                            <w:r>
                              <w:rPr>
                                <w:sz w:val="14"/>
                                <w:szCs w:val="14"/>
                                <w:lang w:val="el-GR"/>
                              </w:rPr>
                              <w:t>μήνες</w:t>
                            </w:r>
                            <w:r w:rsidRPr="005571B3">
                              <w:rPr>
                                <w:sz w:val="14"/>
                                <w:szCs w:val="14"/>
                                <w:lang w:val="el-GR"/>
                              </w:rPr>
                              <w:t xml:space="preserve">: </w:t>
                            </w:r>
                            <w:r>
                              <w:rPr>
                                <w:sz w:val="14"/>
                                <w:szCs w:val="14"/>
                                <w:lang w:val="el-GR"/>
                              </w:rPr>
                              <w:br/>
                              <w:t>Ριβαροξαμπάνη</w:t>
                            </w:r>
                            <w:r w:rsidRPr="005571B3">
                              <w:rPr>
                                <w:sz w:val="14"/>
                                <w:szCs w:val="14"/>
                                <w:lang w:val="el-GR"/>
                              </w:rPr>
                              <w:t xml:space="preserve"> 2</w:t>
                            </w:r>
                            <w:r>
                              <w:rPr>
                                <w:sz w:val="14"/>
                                <w:szCs w:val="14"/>
                                <w:lang w:val="el-GR"/>
                              </w:rPr>
                              <w:t>,</w:t>
                            </w:r>
                            <w:r w:rsidRPr="005571B3">
                              <w:rPr>
                                <w:sz w:val="14"/>
                                <w:szCs w:val="14"/>
                                <w:lang w:val="el-GR"/>
                              </w:rPr>
                              <w:t>5</w:t>
                            </w:r>
                            <w:r>
                              <w:rPr>
                                <w:sz w:val="14"/>
                                <w:szCs w:val="14"/>
                              </w:rPr>
                              <w:t> mg</w:t>
                            </w:r>
                            <w:r w:rsidRPr="00903618">
                              <w:rPr>
                                <w:sz w:val="14"/>
                                <w:szCs w:val="14"/>
                                <w:lang w:val="el-GR"/>
                              </w:rPr>
                              <w:t xml:space="preserve"> </w:t>
                            </w:r>
                            <w:r w:rsidRPr="005571B3">
                              <w:rPr>
                                <w:sz w:val="14"/>
                                <w:szCs w:val="14"/>
                                <w:lang w:val="el-GR"/>
                              </w:rPr>
                              <w:t>2</w:t>
                            </w:r>
                            <w:r w:rsidRPr="00732257">
                              <w:rPr>
                                <w:sz w:val="14"/>
                                <w:szCs w:val="14"/>
                              </w:rPr>
                              <w:t>x</w:t>
                            </w:r>
                            <w:r w:rsidRPr="005571B3">
                              <w:rPr>
                                <w:sz w:val="14"/>
                                <w:szCs w:val="14"/>
                                <w:lang w:val="el-GR"/>
                              </w:rPr>
                              <w:t>/</w:t>
                            </w:r>
                            <w:r w:rsidRPr="00732257">
                              <w:rPr>
                                <w:sz w:val="14"/>
                                <w:szCs w:val="14"/>
                              </w:rPr>
                              <w:t>j</w:t>
                            </w:r>
                            <w:r w:rsidRPr="005571B3">
                              <w:rPr>
                                <w:sz w:val="14"/>
                                <w:szCs w:val="14"/>
                                <w:lang w:val="el-GR"/>
                              </w:rPr>
                              <w:t xml:space="preserve"> + </w:t>
                            </w:r>
                            <w:r w:rsidRPr="00732257">
                              <w:rPr>
                                <w:sz w:val="14"/>
                                <w:szCs w:val="14"/>
                              </w:rPr>
                              <w:t>ASA</w:t>
                            </w:r>
                            <w:r w:rsidRPr="005571B3">
                              <w:rPr>
                                <w:sz w:val="14"/>
                                <w:szCs w:val="14"/>
                                <w:lang w:val="el-GR"/>
                              </w:rPr>
                              <w:t xml:space="preserve"> 100</w:t>
                            </w:r>
                            <w:r>
                              <w:rPr>
                                <w:sz w:val="14"/>
                                <w:szCs w:val="14"/>
                              </w:rPr>
                              <w:t> mg</w:t>
                            </w:r>
                            <w:r w:rsidRPr="00903618">
                              <w:rPr>
                                <w:sz w:val="14"/>
                                <w:szCs w:val="14"/>
                                <w:lang w:val="el-GR"/>
                              </w:rPr>
                              <w:t xml:space="preserve"> </w:t>
                            </w:r>
                            <w:r w:rsidRPr="005571B3">
                              <w:rPr>
                                <w:sz w:val="14"/>
                                <w:szCs w:val="14"/>
                                <w:lang w:val="el-GR"/>
                              </w:rPr>
                              <w:t>1</w:t>
                            </w:r>
                            <w:r w:rsidRPr="00732257">
                              <w:rPr>
                                <w:sz w:val="14"/>
                                <w:szCs w:val="14"/>
                              </w:rPr>
                              <w:t>x</w:t>
                            </w:r>
                            <w:r w:rsidRPr="005571B3">
                              <w:rPr>
                                <w:sz w:val="14"/>
                                <w:szCs w:val="14"/>
                                <w:lang w:val="el-GR"/>
                              </w:rPr>
                              <w:t>/</w:t>
                            </w:r>
                            <w:r w:rsidRPr="00732257">
                              <w:rPr>
                                <w:sz w:val="14"/>
                                <w:szCs w:val="14"/>
                              </w:rPr>
                              <w:t>j </w:t>
                            </w:r>
                            <w:r w:rsidRPr="005571B3">
                              <w:rPr>
                                <w:sz w:val="14"/>
                                <w:szCs w:val="14"/>
                                <w:lang w:val="el-GR"/>
                              </w:rPr>
                              <w:t>: 5</w:t>
                            </w:r>
                            <w:r>
                              <w:rPr>
                                <w:sz w:val="14"/>
                                <w:szCs w:val="14"/>
                                <w:lang w:val="el-GR"/>
                              </w:rPr>
                              <w:t>,</w:t>
                            </w:r>
                            <w:r w:rsidRPr="005571B3">
                              <w:rPr>
                                <w:sz w:val="14"/>
                                <w:szCs w:val="14"/>
                                <w:lang w:val="el-GR"/>
                              </w:rPr>
                              <w:t>2 (4</w:t>
                            </w:r>
                            <w:r>
                              <w:rPr>
                                <w:sz w:val="14"/>
                                <w:szCs w:val="14"/>
                                <w:lang w:val="el-GR"/>
                              </w:rPr>
                              <w:t>,</w:t>
                            </w:r>
                            <w:r w:rsidRPr="005571B3">
                              <w:rPr>
                                <w:sz w:val="14"/>
                                <w:szCs w:val="14"/>
                                <w:lang w:val="el-GR"/>
                              </w:rPr>
                              <w:t>7 – 5</w:t>
                            </w:r>
                            <w:r>
                              <w:rPr>
                                <w:sz w:val="14"/>
                                <w:szCs w:val="14"/>
                                <w:lang w:val="el-GR"/>
                              </w:rPr>
                              <w:t>,</w:t>
                            </w:r>
                            <w:r w:rsidRPr="005571B3">
                              <w:rPr>
                                <w:sz w:val="14"/>
                                <w:szCs w:val="14"/>
                                <w:lang w:val="el-GR"/>
                              </w:rPr>
                              <w:t>8)</w:t>
                            </w:r>
                          </w:p>
                          <w:p w14:paraId="0C8C8525" w14:textId="77777777" w:rsidR="0019279B" w:rsidRPr="00ED1F48" w:rsidRDefault="0019279B" w:rsidP="00715B3D">
                            <w:pPr>
                              <w:ind w:right="-36"/>
                              <w:rPr>
                                <w:sz w:val="14"/>
                                <w:szCs w:val="14"/>
                              </w:rPr>
                            </w:pPr>
                            <w:r>
                              <w:rPr>
                                <w:sz w:val="14"/>
                                <w:szCs w:val="14"/>
                                <w:lang w:val="el-GR"/>
                              </w:rPr>
                              <w:t>ΑΣΟ</w:t>
                            </w:r>
                            <w:r w:rsidRPr="00ED1F48">
                              <w:rPr>
                                <w:sz w:val="14"/>
                                <w:szCs w:val="14"/>
                              </w:rPr>
                              <w:t xml:space="preserve"> 100 mg1x/j</w:t>
                            </w:r>
                            <w:r>
                              <w:rPr>
                                <w:sz w:val="14"/>
                                <w:szCs w:val="14"/>
                              </w:rPr>
                              <w:t xml:space="preserve"> : </w:t>
                            </w:r>
                            <w:r w:rsidRPr="00ED1F48">
                              <w:rPr>
                                <w:sz w:val="14"/>
                                <w:szCs w:val="14"/>
                              </w:rPr>
                              <w:t>7</w:t>
                            </w:r>
                            <w:r>
                              <w:rPr>
                                <w:sz w:val="14"/>
                                <w:szCs w:val="14"/>
                                <w:lang w:val="el-GR"/>
                              </w:rPr>
                              <w:t>,</w:t>
                            </w:r>
                            <w:r w:rsidRPr="00ED1F48">
                              <w:rPr>
                                <w:sz w:val="14"/>
                                <w:szCs w:val="14"/>
                              </w:rPr>
                              <w:t>2 (6</w:t>
                            </w:r>
                            <w:r>
                              <w:rPr>
                                <w:sz w:val="14"/>
                                <w:szCs w:val="14"/>
                                <w:lang w:val="el-GR"/>
                              </w:rPr>
                              <w:t>,</w:t>
                            </w:r>
                            <w:r w:rsidRPr="00ED1F48">
                              <w:rPr>
                                <w:sz w:val="14"/>
                                <w:szCs w:val="14"/>
                              </w:rPr>
                              <w:t>5 – 7</w:t>
                            </w:r>
                            <w:r>
                              <w:rPr>
                                <w:sz w:val="14"/>
                                <w:szCs w:val="14"/>
                                <w:lang w:val="el-GR"/>
                              </w:rPr>
                              <w:t>,</w:t>
                            </w:r>
                            <w:r>
                              <w:rPr>
                                <w:sz w:val="14"/>
                                <w:szCs w:val="14"/>
                              </w:rPr>
                              <w:t>.</w:t>
                            </w:r>
                            <w:r w:rsidRPr="00ED1F48">
                              <w:rPr>
                                <w:sz w:val="14"/>
                                <w:szCs w:val="14"/>
                              </w:rPr>
                              <w:t>9)</w:t>
                            </w:r>
                          </w:p>
                          <w:p w14:paraId="05DC8E46" w14:textId="77777777" w:rsidR="0019279B" w:rsidRPr="00ED1F48" w:rsidRDefault="0019279B" w:rsidP="00715B3D">
                            <w:pPr>
                              <w:ind w:right="-36"/>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30B2F" id="Text Box 8" o:spid="_x0000_s1035" type="#_x0000_t202" style="position:absolute;left:0;text-align:left;margin-left:145.2pt;margin-top:76.75pt;width:202.2pt;height:40.4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" filled="f" strokecolor="white">
                <v:textbox>
                  <w:txbxContent>
                    <w:p w14:paraId="4EFE4AE8" w14:textId="52FDB0F8" w:rsidR="0019279B" w:rsidRPr="005571B3" w:rsidRDefault="0019279B" w:rsidP="00715B3D">
                      <w:pPr>
                        <w:ind w:right="-36"/>
                        <w:rPr>
                          <w:sz w:val="14"/>
                          <w:szCs w:val="14"/>
                          <w:lang w:val="el-GR"/>
                        </w:rPr>
                      </w:pPr>
                      <w:r>
                        <w:rPr>
                          <w:sz w:val="14"/>
                          <w:szCs w:val="14"/>
                          <w:lang w:val="el-GR"/>
                        </w:rPr>
                        <w:t xml:space="preserve">Εκτιμήσεις κατά </w:t>
                      </w:r>
                      <w:r>
                        <w:rPr>
                          <w:sz w:val="14"/>
                          <w:szCs w:val="14"/>
                        </w:rPr>
                        <w:t>K</w:t>
                      </w:r>
                      <w:r w:rsidRPr="00ED1F48">
                        <w:rPr>
                          <w:sz w:val="14"/>
                          <w:szCs w:val="14"/>
                        </w:rPr>
                        <w:t>aplan</w:t>
                      </w:r>
                      <w:r w:rsidRPr="005571B3">
                        <w:rPr>
                          <w:sz w:val="14"/>
                          <w:szCs w:val="14"/>
                          <w:lang w:val="el-GR"/>
                        </w:rPr>
                        <w:t>-</w:t>
                      </w:r>
                      <w:r w:rsidRPr="00ED1F48">
                        <w:rPr>
                          <w:sz w:val="14"/>
                          <w:szCs w:val="14"/>
                        </w:rPr>
                        <w:t>Meier</w:t>
                      </w:r>
                      <w:r w:rsidRPr="005571B3">
                        <w:rPr>
                          <w:sz w:val="14"/>
                          <w:szCs w:val="14"/>
                          <w:lang w:val="el-GR"/>
                        </w:rPr>
                        <w:t xml:space="preserve"> (%)</w:t>
                      </w:r>
                      <w:r>
                        <w:rPr>
                          <w:sz w:val="14"/>
                          <w:szCs w:val="14"/>
                          <w:lang w:val="el-GR"/>
                        </w:rPr>
                        <w:t xml:space="preserve"> στους</w:t>
                      </w:r>
                      <w:r w:rsidRPr="005571B3">
                        <w:rPr>
                          <w:sz w:val="14"/>
                          <w:szCs w:val="14"/>
                          <w:lang w:val="el-GR"/>
                        </w:rPr>
                        <w:t xml:space="preserve"> </w:t>
                      </w:r>
                      <w:r>
                        <w:rPr>
                          <w:sz w:val="14"/>
                          <w:szCs w:val="14"/>
                          <w:lang w:val="el-GR"/>
                        </w:rPr>
                        <w:t>3</w:t>
                      </w:r>
                      <w:r w:rsidRPr="005571B3">
                        <w:rPr>
                          <w:sz w:val="14"/>
                          <w:szCs w:val="14"/>
                          <w:lang w:val="el-GR"/>
                        </w:rPr>
                        <w:t>0</w:t>
                      </w:r>
                      <w:r w:rsidRPr="00ED1F48">
                        <w:rPr>
                          <w:sz w:val="14"/>
                          <w:szCs w:val="14"/>
                        </w:rPr>
                        <w:t> </w:t>
                      </w:r>
                      <w:r>
                        <w:rPr>
                          <w:sz w:val="14"/>
                          <w:szCs w:val="14"/>
                          <w:lang w:val="el-GR"/>
                        </w:rPr>
                        <w:t>μήνες</w:t>
                      </w:r>
                      <w:r w:rsidRPr="005571B3">
                        <w:rPr>
                          <w:sz w:val="14"/>
                          <w:szCs w:val="14"/>
                          <w:lang w:val="el-GR"/>
                        </w:rPr>
                        <w:t xml:space="preserve">: </w:t>
                      </w:r>
                      <w:r>
                        <w:rPr>
                          <w:sz w:val="14"/>
                          <w:szCs w:val="14"/>
                          <w:lang w:val="el-GR"/>
                        </w:rPr>
                        <w:br/>
                        <w:t>Ριβαροξαμπάνη</w:t>
                      </w:r>
                      <w:r w:rsidRPr="005571B3">
                        <w:rPr>
                          <w:sz w:val="14"/>
                          <w:szCs w:val="14"/>
                          <w:lang w:val="el-GR"/>
                        </w:rPr>
                        <w:t xml:space="preserve"> 2</w:t>
                      </w:r>
                      <w:r>
                        <w:rPr>
                          <w:sz w:val="14"/>
                          <w:szCs w:val="14"/>
                          <w:lang w:val="el-GR"/>
                        </w:rPr>
                        <w:t>,</w:t>
                      </w:r>
                      <w:r w:rsidRPr="005571B3">
                        <w:rPr>
                          <w:sz w:val="14"/>
                          <w:szCs w:val="14"/>
                          <w:lang w:val="el-GR"/>
                        </w:rPr>
                        <w:t>5</w:t>
                      </w:r>
                      <w:r>
                        <w:rPr>
                          <w:sz w:val="14"/>
                          <w:szCs w:val="14"/>
                        </w:rPr>
                        <w:t> mg</w:t>
                      </w:r>
                      <w:r w:rsidRPr="00903618">
                        <w:rPr>
                          <w:sz w:val="14"/>
                          <w:szCs w:val="14"/>
                          <w:lang w:val="el-GR"/>
                        </w:rPr>
                        <w:t xml:space="preserve"> </w:t>
                      </w:r>
                      <w:r w:rsidRPr="005571B3">
                        <w:rPr>
                          <w:sz w:val="14"/>
                          <w:szCs w:val="14"/>
                          <w:lang w:val="el-GR"/>
                        </w:rPr>
                        <w:t>2</w:t>
                      </w:r>
                      <w:r w:rsidRPr="00732257">
                        <w:rPr>
                          <w:sz w:val="14"/>
                          <w:szCs w:val="14"/>
                        </w:rPr>
                        <w:t>x</w:t>
                      </w:r>
                      <w:r w:rsidRPr="005571B3">
                        <w:rPr>
                          <w:sz w:val="14"/>
                          <w:szCs w:val="14"/>
                          <w:lang w:val="el-GR"/>
                        </w:rPr>
                        <w:t>/</w:t>
                      </w:r>
                      <w:r w:rsidRPr="00732257">
                        <w:rPr>
                          <w:sz w:val="14"/>
                          <w:szCs w:val="14"/>
                        </w:rPr>
                        <w:t>j</w:t>
                      </w:r>
                      <w:r w:rsidRPr="005571B3">
                        <w:rPr>
                          <w:sz w:val="14"/>
                          <w:szCs w:val="14"/>
                          <w:lang w:val="el-GR"/>
                        </w:rPr>
                        <w:t xml:space="preserve"> + </w:t>
                      </w:r>
                      <w:r w:rsidRPr="00732257">
                        <w:rPr>
                          <w:sz w:val="14"/>
                          <w:szCs w:val="14"/>
                        </w:rPr>
                        <w:t>ASA</w:t>
                      </w:r>
                      <w:r w:rsidRPr="005571B3">
                        <w:rPr>
                          <w:sz w:val="14"/>
                          <w:szCs w:val="14"/>
                          <w:lang w:val="el-GR"/>
                        </w:rPr>
                        <w:t xml:space="preserve"> 100</w:t>
                      </w:r>
                      <w:r>
                        <w:rPr>
                          <w:sz w:val="14"/>
                          <w:szCs w:val="14"/>
                        </w:rPr>
                        <w:t> mg</w:t>
                      </w:r>
                      <w:r w:rsidRPr="00903618">
                        <w:rPr>
                          <w:sz w:val="14"/>
                          <w:szCs w:val="14"/>
                          <w:lang w:val="el-GR"/>
                        </w:rPr>
                        <w:t xml:space="preserve"> </w:t>
                      </w:r>
                      <w:r w:rsidRPr="005571B3">
                        <w:rPr>
                          <w:sz w:val="14"/>
                          <w:szCs w:val="14"/>
                          <w:lang w:val="el-GR"/>
                        </w:rPr>
                        <w:t>1</w:t>
                      </w:r>
                      <w:r w:rsidRPr="00732257">
                        <w:rPr>
                          <w:sz w:val="14"/>
                          <w:szCs w:val="14"/>
                        </w:rPr>
                        <w:t>x</w:t>
                      </w:r>
                      <w:r w:rsidRPr="005571B3">
                        <w:rPr>
                          <w:sz w:val="14"/>
                          <w:szCs w:val="14"/>
                          <w:lang w:val="el-GR"/>
                        </w:rPr>
                        <w:t>/</w:t>
                      </w:r>
                      <w:r w:rsidRPr="00732257">
                        <w:rPr>
                          <w:sz w:val="14"/>
                          <w:szCs w:val="14"/>
                        </w:rPr>
                        <w:t>j </w:t>
                      </w:r>
                      <w:r w:rsidRPr="005571B3">
                        <w:rPr>
                          <w:sz w:val="14"/>
                          <w:szCs w:val="14"/>
                          <w:lang w:val="el-GR"/>
                        </w:rPr>
                        <w:t>: 5</w:t>
                      </w:r>
                      <w:r>
                        <w:rPr>
                          <w:sz w:val="14"/>
                          <w:szCs w:val="14"/>
                          <w:lang w:val="el-GR"/>
                        </w:rPr>
                        <w:t>,</w:t>
                      </w:r>
                      <w:r w:rsidRPr="005571B3">
                        <w:rPr>
                          <w:sz w:val="14"/>
                          <w:szCs w:val="14"/>
                          <w:lang w:val="el-GR"/>
                        </w:rPr>
                        <w:t>2 (4</w:t>
                      </w:r>
                      <w:r>
                        <w:rPr>
                          <w:sz w:val="14"/>
                          <w:szCs w:val="14"/>
                          <w:lang w:val="el-GR"/>
                        </w:rPr>
                        <w:t>,</w:t>
                      </w:r>
                      <w:r w:rsidRPr="005571B3">
                        <w:rPr>
                          <w:sz w:val="14"/>
                          <w:szCs w:val="14"/>
                          <w:lang w:val="el-GR"/>
                        </w:rPr>
                        <w:t>7 – 5</w:t>
                      </w:r>
                      <w:r>
                        <w:rPr>
                          <w:sz w:val="14"/>
                          <w:szCs w:val="14"/>
                          <w:lang w:val="el-GR"/>
                        </w:rPr>
                        <w:t>,</w:t>
                      </w:r>
                      <w:r w:rsidRPr="005571B3">
                        <w:rPr>
                          <w:sz w:val="14"/>
                          <w:szCs w:val="14"/>
                          <w:lang w:val="el-GR"/>
                        </w:rPr>
                        <w:t>8)</w:t>
                      </w:r>
                    </w:p>
                    <w:p w14:paraId="0C8C8525" w14:textId="77777777" w:rsidR="0019279B" w:rsidRPr="00ED1F48" w:rsidRDefault="0019279B" w:rsidP="00715B3D">
                      <w:pPr>
                        <w:ind w:right="-36"/>
                        <w:rPr>
                          <w:sz w:val="14"/>
                          <w:szCs w:val="14"/>
                        </w:rPr>
                      </w:pPr>
                      <w:r>
                        <w:rPr>
                          <w:sz w:val="14"/>
                          <w:szCs w:val="14"/>
                          <w:lang w:val="el-GR"/>
                        </w:rPr>
                        <w:t>ΑΣΟ</w:t>
                      </w:r>
                      <w:r w:rsidRPr="00ED1F48">
                        <w:rPr>
                          <w:sz w:val="14"/>
                          <w:szCs w:val="14"/>
                        </w:rPr>
                        <w:t xml:space="preserve"> 100 mg1x/j</w:t>
                      </w:r>
                      <w:r>
                        <w:rPr>
                          <w:sz w:val="14"/>
                          <w:szCs w:val="14"/>
                        </w:rPr>
                        <w:t xml:space="preserve"> : </w:t>
                      </w:r>
                      <w:r w:rsidRPr="00ED1F48">
                        <w:rPr>
                          <w:sz w:val="14"/>
                          <w:szCs w:val="14"/>
                        </w:rPr>
                        <w:t>7</w:t>
                      </w:r>
                      <w:r>
                        <w:rPr>
                          <w:sz w:val="14"/>
                          <w:szCs w:val="14"/>
                          <w:lang w:val="el-GR"/>
                        </w:rPr>
                        <w:t>,</w:t>
                      </w:r>
                      <w:r w:rsidRPr="00ED1F48">
                        <w:rPr>
                          <w:sz w:val="14"/>
                          <w:szCs w:val="14"/>
                        </w:rPr>
                        <w:t>2 (6</w:t>
                      </w:r>
                      <w:r>
                        <w:rPr>
                          <w:sz w:val="14"/>
                          <w:szCs w:val="14"/>
                          <w:lang w:val="el-GR"/>
                        </w:rPr>
                        <w:t>,</w:t>
                      </w:r>
                      <w:r w:rsidRPr="00ED1F48">
                        <w:rPr>
                          <w:sz w:val="14"/>
                          <w:szCs w:val="14"/>
                        </w:rPr>
                        <w:t>5 – 7</w:t>
                      </w:r>
                      <w:r>
                        <w:rPr>
                          <w:sz w:val="14"/>
                          <w:szCs w:val="14"/>
                          <w:lang w:val="el-GR"/>
                        </w:rPr>
                        <w:t>,</w:t>
                      </w:r>
                      <w:r>
                        <w:rPr>
                          <w:sz w:val="14"/>
                          <w:szCs w:val="14"/>
                        </w:rPr>
                        <w:t>.</w:t>
                      </w:r>
                      <w:r w:rsidRPr="00ED1F48">
                        <w:rPr>
                          <w:sz w:val="14"/>
                          <w:szCs w:val="14"/>
                        </w:rPr>
                        <w:t>9)</w:t>
                      </w:r>
                    </w:p>
                    <w:p w14:paraId="05DC8E46" w14:textId="77777777" w:rsidR="0019279B" w:rsidRPr="00ED1F48" w:rsidRDefault="0019279B" w:rsidP="00715B3D">
                      <w:pPr>
                        <w:ind w:right="-36"/>
                        <w:rPr>
                          <w:sz w:val="14"/>
                          <w:szCs w:val="14"/>
                        </w:rPr>
                      </w:pPr>
                    </w:p>
                  </w:txbxContent>
                </v:textbox>
              </v:shape>
            </w:pict>
          </mc:Fallback>
        </mc:AlternateContent>
      </w:r>
      <w:r>
        <w:rPr>
          <w:rFonts w:eastAsia="Times New Roman"/>
          <w:noProof/>
          <w:snapToGrid/>
          <w:color w:val="auto"/>
          <w:szCs w:val="20"/>
        </w:rPr>
        <mc:AlternateContent>
          <mc:Choice Requires="wps">
            <w:drawing>
              <wp:anchor distT="0" distB="0" distL="114300" distR="114300" simplePos="0" relativeHeight="251781632" behindDoc="0" locked="0" layoutInCell="1" allowOverlap="1" wp14:anchorId="34DAED17" wp14:editId="1039DDB7">
                <wp:simplePos x="0" y="0"/>
                <wp:positionH relativeFrom="column">
                  <wp:posOffset>-104140</wp:posOffset>
                </wp:positionH>
                <wp:positionV relativeFrom="paragraph">
                  <wp:posOffset>3765550</wp:posOffset>
                </wp:positionV>
                <wp:extent cx="1759585" cy="33210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9585" cy="332105"/>
                        </a:xfrm>
                        <a:prstGeom prst="rect">
                          <a:avLst/>
                        </a:prstGeom>
                        <a:solidFill>
                          <a:srgbClr val="FFFFFF"/>
                        </a:solidFill>
                        <a:ln>
                          <a:noFill/>
                        </a:ln>
                      </wps:spPr>
                      <wps:txbx>
                        <w:txbxContent>
                          <w:p w14:paraId="0600A814" w14:textId="77777777" w:rsidR="0019279B" w:rsidRPr="002246F9" w:rsidRDefault="0019279B" w:rsidP="002246F9">
                            <w:pPr>
                              <w:pStyle w:val="BayerBodyTextFull"/>
                              <w:spacing w:before="100" w:after="100"/>
                              <w:ind w:left="29"/>
                              <w:jc w:val="right"/>
                              <w:rPr>
                                <w:b/>
                                <w:sz w:val="12"/>
                                <w:szCs w:val="12"/>
                              </w:rPr>
                            </w:pPr>
                            <w:r w:rsidRPr="002246F9">
                              <w:rPr>
                                <w:b/>
                                <w:sz w:val="12"/>
                                <w:szCs w:val="12"/>
                                <w:lang w:val="el-GR"/>
                              </w:rPr>
                              <w:t>Ριβαροξαμπάνη</w:t>
                            </w:r>
                            <w:r w:rsidRPr="002246F9">
                              <w:rPr>
                                <w:b/>
                                <w:sz w:val="12"/>
                                <w:szCs w:val="12"/>
                              </w:rPr>
                              <w:t xml:space="preserve"> 2</w:t>
                            </w:r>
                            <w:r w:rsidRPr="002246F9">
                              <w:rPr>
                                <w:b/>
                                <w:sz w:val="12"/>
                                <w:szCs w:val="12"/>
                                <w:lang w:val="el-GR"/>
                              </w:rPr>
                              <w:t>,</w:t>
                            </w:r>
                            <w:r w:rsidRPr="002246F9">
                              <w:rPr>
                                <w:b/>
                                <w:sz w:val="12"/>
                                <w:szCs w:val="12"/>
                              </w:rPr>
                              <w:t>5</w:t>
                            </w:r>
                            <w:r>
                              <w:rPr>
                                <w:b/>
                                <w:sz w:val="12"/>
                                <w:szCs w:val="12"/>
                              </w:rPr>
                              <w:t xml:space="preserve"> mg </w:t>
                            </w:r>
                            <w:r w:rsidRPr="002246F9">
                              <w:rPr>
                                <w:b/>
                                <w:sz w:val="12"/>
                                <w:szCs w:val="12"/>
                              </w:rPr>
                              <w:t xml:space="preserve">bld + </w:t>
                            </w:r>
                            <w:r w:rsidRPr="002246F9">
                              <w:rPr>
                                <w:b/>
                                <w:sz w:val="12"/>
                                <w:szCs w:val="12"/>
                                <w:lang w:val="el-GR"/>
                              </w:rPr>
                              <w:t>ΑΣΟ</w:t>
                            </w:r>
                            <w:r w:rsidRPr="002246F9">
                              <w:rPr>
                                <w:b/>
                                <w:sz w:val="12"/>
                                <w:szCs w:val="12"/>
                              </w:rPr>
                              <w:t xml:space="preserve"> 100</w:t>
                            </w:r>
                            <w:r>
                              <w:rPr>
                                <w:b/>
                                <w:sz w:val="12"/>
                                <w:szCs w:val="12"/>
                              </w:rPr>
                              <w:t xml:space="preserve"> mg </w:t>
                            </w:r>
                            <w:r w:rsidRPr="002246F9">
                              <w:rPr>
                                <w:b/>
                                <w:sz w:val="12"/>
                                <w:szCs w:val="12"/>
                              </w:rPr>
                              <w:t>od</w:t>
                            </w:r>
                          </w:p>
                          <w:p w14:paraId="623CC980" w14:textId="77777777" w:rsidR="0019279B" w:rsidRPr="00BC1B24" w:rsidRDefault="0019279B" w:rsidP="000C70C4">
                            <w:pPr>
                              <w:jc w:val="right"/>
                              <w:rPr>
                                <w:b/>
                                <w:bCs/>
                                <w:sz w:val="12"/>
                                <w:szCs w:val="12"/>
                              </w:rPr>
                            </w:pPr>
                            <w:r w:rsidRPr="002246F9">
                              <w:rPr>
                                <w:b/>
                                <w:sz w:val="12"/>
                                <w:szCs w:val="12"/>
                                <w:lang w:val="el-GR"/>
                              </w:rPr>
                              <w:t>ΑΣΟ</w:t>
                            </w:r>
                            <w:r w:rsidRPr="002246F9">
                              <w:rPr>
                                <w:b/>
                                <w:sz w:val="12"/>
                                <w:szCs w:val="12"/>
                              </w:rPr>
                              <w:t xml:space="preserve"> 100</w:t>
                            </w:r>
                            <w:r>
                              <w:rPr>
                                <w:b/>
                                <w:sz w:val="12"/>
                                <w:szCs w:val="12"/>
                              </w:rPr>
                              <w:t xml:space="preserve"> mg </w:t>
                            </w:r>
                            <w:r w:rsidRPr="002246F9">
                              <w:rPr>
                                <w:b/>
                                <w:sz w:val="12"/>
                                <w:szCs w:val="12"/>
                              </w:rPr>
                              <w:t>od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DAED17" id="Text Box 7" o:spid="_x0000_s1036" type="#_x0000_t202" style="position:absolute;left:0;text-align:left;margin-left:-8.2pt;margin-top:296.5pt;width:138.55pt;height:26.1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" stroked="f">
                <v:textbox inset="0,0,0,0">
                  <w:txbxContent>
                    <w:p w14:paraId="0600A814" w14:textId="77777777" w:rsidR="0019279B" w:rsidRPr="002246F9" w:rsidRDefault="0019279B" w:rsidP="002246F9">
                      <w:pPr>
                        <w:pStyle w:val="BayerBodyTextFull"/>
                        <w:spacing w:before="100" w:after="100"/>
                        <w:ind w:left="29"/>
                        <w:jc w:val="right"/>
                        <w:rPr>
                          <w:b/>
                          <w:sz w:val="12"/>
                          <w:szCs w:val="12"/>
                        </w:rPr>
                      </w:pPr>
                      <w:r w:rsidRPr="002246F9">
                        <w:rPr>
                          <w:b/>
                          <w:sz w:val="12"/>
                          <w:szCs w:val="12"/>
                          <w:lang w:val="el-GR"/>
                        </w:rPr>
                        <w:t>Ριβαροξαμπάνη</w:t>
                      </w:r>
                      <w:r w:rsidRPr="002246F9">
                        <w:rPr>
                          <w:b/>
                          <w:sz w:val="12"/>
                          <w:szCs w:val="12"/>
                        </w:rPr>
                        <w:t xml:space="preserve"> 2</w:t>
                      </w:r>
                      <w:r w:rsidRPr="002246F9">
                        <w:rPr>
                          <w:b/>
                          <w:sz w:val="12"/>
                          <w:szCs w:val="12"/>
                          <w:lang w:val="el-GR"/>
                        </w:rPr>
                        <w:t>,</w:t>
                      </w:r>
                      <w:r w:rsidRPr="002246F9">
                        <w:rPr>
                          <w:b/>
                          <w:sz w:val="12"/>
                          <w:szCs w:val="12"/>
                        </w:rPr>
                        <w:t>5</w:t>
                      </w:r>
                      <w:r>
                        <w:rPr>
                          <w:b/>
                          <w:sz w:val="12"/>
                          <w:szCs w:val="12"/>
                        </w:rPr>
                        <w:t xml:space="preserve"> mg </w:t>
                      </w:r>
                      <w:r w:rsidRPr="002246F9">
                        <w:rPr>
                          <w:b/>
                          <w:sz w:val="12"/>
                          <w:szCs w:val="12"/>
                        </w:rPr>
                        <w:t xml:space="preserve">bld + </w:t>
                      </w:r>
                      <w:r w:rsidRPr="002246F9">
                        <w:rPr>
                          <w:b/>
                          <w:sz w:val="12"/>
                          <w:szCs w:val="12"/>
                          <w:lang w:val="el-GR"/>
                        </w:rPr>
                        <w:t>ΑΣΟ</w:t>
                      </w:r>
                      <w:r w:rsidRPr="002246F9">
                        <w:rPr>
                          <w:b/>
                          <w:sz w:val="12"/>
                          <w:szCs w:val="12"/>
                        </w:rPr>
                        <w:t xml:space="preserve"> 100</w:t>
                      </w:r>
                      <w:r>
                        <w:rPr>
                          <w:b/>
                          <w:sz w:val="12"/>
                          <w:szCs w:val="12"/>
                        </w:rPr>
                        <w:t xml:space="preserve"> mg </w:t>
                      </w:r>
                      <w:r w:rsidRPr="002246F9">
                        <w:rPr>
                          <w:b/>
                          <w:sz w:val="12"/>
                          <w:szCs w:val="12"/>
                        </w:rPr>
                        <w:t>od</w:t>
                      </w:r>
                    </w:p>
                    <w:p w14:paraId="623CC980" w14:textId="77777777" w:rsidR="0019279B" w:rsidRPr="00BC1B24" w:rsidRDefault="0019279B" w:rsidP="000C70C4">
                      <w:pPr>
                        <w:jc w:val="right"/>
                        <w:rPr>
                          <w:b/>
                          <w:bCs/>
                          <w:sz w:val="12"/>
                          <w:szCs w:val="12"/>
                        </w:rPr>
                      </w:pPr>
                      <w:r w:rsidRPr="002246F9">
                        <w:rPr>
                          <w:b/>
                          <w:sz w:val="12"/>
                          <w:szCs w:val="12"/>
                          <w:lang w:val="el-GR"/>
                        </w:rPr>
                        <w:t>ΑΣΟ</w:t>
                      </w:r>
                      <w:r w:rsidRPr="002246F9">
                        <w:rPr>
                          <w:b/>
                          <w:sz w:val="12"/>
                          <w:szCs w:val="12"/>
                        </w:rPr>
                        <w:t xml:space="preserve"> 100</w:t>
                      </w:r>
                      <w:r>
                        <w:rPr>
                          <w:b/>
                          <w:sz w:val="12"/>
                          <w:szCs w:val="12"/>
                        </w:rPr>
                        <w:t xml:space="preserve"> mg </w:t>
                      </w:r>
                      <w:r w:rsidRPr="002246F9">
                        <w:rPr>
                          <w:b/>
                          <w:sz w:val="12"/>
                          <w:szCs w:val="12"/>
                        </w:rPr>
                        <w:t>od</w:t>
                      </w:r>
                    </w:p>
                  </w:txbxContent>
                </v:textbox>
              </v:shape>
            </w:pict>
          </mc:Fallback>
        </mc:AlternateContent>
      </w:r>
      <w:r>
        <w:rPr>
          <w:rFonts w:eastAsia="Times New Roman"/>
          <w:noProof/>
          <w:snapToGrid/>
          <w:color w:val="auto"/>
          <w:szCs w:val="20"/>
        </w:rPr>
        <mc:AlternateContent>
          <mc:Choice Requires="wps">
            <w:drawing>
              <wp:anchor distT="0" distB="0" distL="114300" distR="114300" simplePos="0" relativeHeight="251780608" behindDoc="0" locked="0" layoutInCell="1" allowOverlap="1" wp14:anchorId="4DC65443" wp14:editId="4B5CB54A">
                <wp:simplePos x="0" y="0"/>
                <wp:positionH relativeFrom="column">
                  <wp:posOffset>1717675</wp:posOffset>
                </wp:positionH>
                <wp:positionV relativeFrom="paragraph">
                  <wp:posOffset>3622040</wp:posOffset>
                </wp:positionV>
                <wp:extent cx="1151890" cy="15240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152400"/>
                        </a:xfrm>
                        <a:prstGeom prst="rect">
                          <a:avLst/>
                        </a:prstGeom>
                        <a:solidFill>
                          <a:srgbClr val="FFFFFF"/>
                        </a:solidFill>
                        <a:ln>
                          <a:noFill/>
                        </a:ln>
                      </wps:spPr>
                      <wps:txbx>
                        <w:txbxContent>
                          <w:p w14:paraId="3352EE84" w14:textId="77777777" w:rsidR="0019279B" w:rsidRPr="002246F9" w:rsidRDefault="0019279B" w:rsidP="000C70C4">
                            <w:pPr>
                              <w:rPr>
                                <w:b/>
                                <w:bCs/>
                                <w:sz w:val="14"/>
                                <w:szCs w:val="14"/>
                                <w:lang w:val="el-GR"/>
                              </w:rPr>
                            </w:pPr>
                            <w:r>
                              <w:rPr>
                                <w:b/>
                                <w:bCs/>
                                <w:sz w:val="14"/>
                                <w:szCs w:val="14"/>
                                <w:lang w:val="el-GR"/>
                              </w:rPr>
                              <w:t>Αριθμός ασθενών σε κίνδυνο</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C65443" id="Text Box 9" o:spid="_x0000_s1037" type="#_x0000_t202" style="position:absolute;left:0;text-align:left;margin-left:135.25pt;margin-top:285.2pt;width:90.7pt;height:12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" stroked="f">
                <v:textbox inset="0,0,0,0">
                  <w:txbxContent>
                    <w:p w14:paraId="3352EE84" w14:textId="77777777" w:rsidR="0019279B" w:rsidRPr="002246F9" w:rsidRDefault="0019279B" w:rsidP="000C70C4">
                      <w:pPr>
                        <w:rPr>
                          <w:b/>
                          <w:bCs/>
                          <w:sz w:val="14"/>
                          <w:szCs w:val="14"/>
                          <w:lang w:val="el-GR"/>
                        </w:rPr>
                      </w:pPr>
                      <w:r>
                        <w:rPr>
                          <w:b/>
                          <w:bCs/>
                          <w:sz w:val="14"/>
                          <w:szCs w:val="14"/>
                          <w:lang w:val="el-GR"/>
                        </w:rPr>
                        <w:t>Αριθμός ασθενών σε κίνδυνο</w:t>
                      </w:r>
                    </w:p>
                  </w:txbxContent>
                </v:textbox>
              </v:shape>
            </w:pict>
          </mc:Fallback>
        </mc:AlternateContent>
      </w:r>
      <w:r>
        <w:rPr>
          <w:rFonts w:eastAsia="Times New Roman"/>
          <w:noProof/>
          <w:snapToGrid/>
          <w:color w:val="auto"/>
          <w:szCs w:val="20"/>
        </w:rPr>
        <mc:AlternateContent>
          <mc:Choice Requires="wps">
            <w:drawing>
              <wp:anchor distT="0" distB="0" distL="114300" distR="114300" simplePos="0" relativeHeight="251779584" behindDoc="0" locked="0" layoutInCell="1" allowOverlap="1" wp14:anchorId="4C9B5E10" wp14:editId="4DBCF62F">
                <wp:simplePos x="0" y="0"/>
                <wp:positionH relativeFrom="column">
                  <wp:posOffset>3126740</wp:posOffset>
                </wp:positionH>
                <wp:positionV relativeFrom="paragraph">
                  <wp:posOffset>3644265</wp:posOffset>
                </wp:positionV>
                <wp:extent cx="1672590" cy="13843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2590" cy="138430"/>
                        </a:xfrm>
                        <a:prstGeom prst="rect">
                          <a:avLst/>
                        </a:prstGeom>
                        <a:solidFill>
                          <a:srgbClr val="FFFFFF"/>
                        </a:solidFill>
                        <a:ln>
                          <a:noFill/>
                        </a:ln>
                      </wps:spPr>
                      <wps:txbx>
                        <w:txbxContent>
                          <w:p w14:paraId="6390F181" w14:textId="77777777" w:rsidR="0019279B" w:rsidRPr="002246F9" w:rsidRDefault="0019279B" w:rsidP="000C70C4">
                            <w:pPr>
                              <w:rPr>
                                <w:b/>
                                <w:bCs/>
                                <w:sz w:val="14"/>
                                <w:szCs w:val="14"/>
                                <w:lang w:val="el-GR"/>
                              </w:rPr>
                            </w:pPr>
                            <w:r>
                              <w:rPr>
                                <w:b/>
                                <w:bCs/>
                                <w:sz w:val="14"/>
                                <w:szCs w:val="14"/>
                                <w:lang w:val="el-GR"/>
                              </w:rPr>
                              <w:t>Ημέρες από την τυχαιοποίηση</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9B5E10" id="Text Box 6" o:spid="_x0000_s1038" type="#_x0000_t202" style="position:absolute;left:0;text-align:left;margin-left:246.2pt;margin-top:286.95pt;width:131.7pt;height:10.9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" stroked="f">
                <v:textbox inset="0,0,0,0">
                  <w:txbxContent>
                    <w:p w14:paraId="6390F181" w14:textId="77777777" w:rsidR="0019279B" w:rsidRPr="002246F9" w:rsidRDefault="0019279B" w:rsidP="000C70C4">
                      <w:pPr>
                        <w:rPr>
                          <w:b/>
                          <w:bCs/>
                          <w:sz w:val="14"/>
                          <w:szCs w:val="14"/>
                          <w:lang w:val="el-GR"/>
                        </w:rPr>
                      </w:pPr>
                      <w:r>
                        <w:rPr>
                          <w:b/>
                          <w:bCs/>
                          <w:sz w:val="14"/>
                          <w:szCs w:val="14"/>
                          <w:lang w:val="el-GR"/>
                        </w:rPr>
                        <w:t>Ημέρες από την τυχαιοποίηση</w:t>
                      </w:r>
                    </w:p>
                  </w:txbxContent>
                </v:textbox>
              </v:shape>
            </w:pict>
          </mc:Fallback>
        </mc:AlternateContent>
      </w:r>
      <w:r>
        <w:rPr>
          <w:rFonts w:eastAsia="Times New Roman"/>
          <w:noProof/>
          <w:snapToGrid/>
          <w:color w:val="auto"/>
          <w:szCs w:val="20"/>
        </w:rPr>
        <mc:AlternateContent>
          <mc:Choice Requires="wps">
            <w:drawing>
              <wp:anchor distT="0" distB="0" distL="114300" distR="114300" simplePos="0" relativeHeight="251784704" behindDoc="0" locked="0" layoutInCell="1" allowOverlap="1" wp14:anchorId="7F746FD7" wp14:editId="6D380F5C">
                <wp:simplePos x="0" y="0"/>
                <wp:positionH relativeFrom="column">
                  <wp:posOffset>4556760</wp:posOffset>
                </wp:positionH>
                <wp:positionV relativeFrom="paragraph">
                  <wp:posOffset>2990850</wp:posOffset>
                </wp:positionV>
                <wp:extent cx="758190" cy="10096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 cy="100965"/>
                        </a:xfrm>
                        <a:prstGeom prst="rect">
                          <a:avLst/>
                        </a:prstGeom>
                        <a:solidFill>
                          <a:srgbClr val="FFFFFF"/>
                        </a:solidFill>
                        <a:ln>
                          <a:noFill/>
                        </a:ln>
                      </wps:spPr>
                      <wps:txbx>
                        <w:txbxContent>
                          <w:p w14:paraId="3F29833B" w14:textId="77777777" w:rsidR="0019279B" w:rsidRPr="002246F9" w:rsidRDefault="0019279B" w:rsidP="002246F9">
                            <w:pPr>
                              <w:rPr>
                                <w:b/>
                                <w:bCs/>
                                <w:sz w:val="14"/>
                                <w:szCs w:val="14"/>
                                <w:lang w:val="el-GR"/>
                              </w:rPr>
                            </w:pPr>
                            <w:r>
                              <w:rPr>
                                <w:b/>
                                <w:bCs/>
                                <w:sz w:val="14"/>
                                <w:szCs w:val="14"/>
                                <w:lang w:val="el-GR"/>
                              </w:rPr>
                              <w:t>Αναλογία κινδύνου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746FD7" id="Text Box 11" o:spid="_x0000_s1039" type="#_x0000_t202" style="position:absolute;left:0;text-align:left;margin-left:358.8pt;margin-top:235.5pt;width:59.7pt;height:7.95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" stroked="f">
                <v:textbox inset="0,0,0,0">
                  <w:txbxContent>
                    <w:p w14:paraId="3F29833B" w14:textId="77777777" w:rsidR="0019279B" w:rsidRPr="002246F9" w:rsidRDefault="0019279B" w:rsidP="002246F9">
                      <w:pPr>
                        <w:rPr>
                          <w:b/>
                          <w:bCs/>
                          <w:sz w:val="14"/>
                          <w:szCs w:val="14"/>
                          <w:lang w:val="el-GR"/>
                        </w:rPr>
                      </w:pPr>
                      <w:r>
                        <w:rPr>
                          <w:b/>
                          <w:bCs/>
                          <w:sz w:val="14"/>
                          <w:szCs w:val="14"/>
                          <w:lang w:val="el-GR"/>
                        </w:rPr>
                        <w:t>Αναλογία κινδύνου</w:t>
                      </w:r>
                    </w:p>
                  </w:txbxContent>
                </v:textbox>
              </v:shape>
            </w:pict>
          </mc:Fallback>
        </mc:AlternateContent>
      </w:r>
      <w:r>
        <w:rPr>
          <w:rFonts w:eastAsia="Times New Roman"/>
          <w:noProof/>
          <w:snapToGrid/>
          <w:color w:val="auto"/>
          <w:szCs w:val="20"/>
        </w:rPr>
        <mc:AlternateContent>
          <mc:Choice Requires="wps">
            <w:drawing>
              <wp:anchor distT="0" distB="0" distL="114300" distR="114300" simplePos="0" relativeHeight="251778560" behindDoc="0" locked="0" layoutInCell="1" allowOverlap="1" wp14:anchorId="30F377C1" wp14:editId="22132D94">
                <wp:simplePos x="0" y="0"/>
                <wp:positionH relativeFrom="column">
                  <wp:posOffset>2870200</wp:posOffset>
                </wp:positionH>
                <wp:positionV relativeFrom="paragraph">
                  <wp:posOffset>2973705</wp:posOffset>
                </wp:positionV>
                <wp:extent cx="2155190" cy="33845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338455"/>
                        </a:xfrm>
                        <a:prstGeom prst="rect">
                          <a:avLst/>
                        </a:prstGeom>
                        <a:noFill/>
                        <a:ln>
                          <a:noFill/>
                        </a:ln>
                      </wps:spPr>
                      <wps:txbx>
                        <w:txbxContent>
                          <w:p w14:paraId="21575C17" w14:textId="77777777" w:rsidR="0019279B" w:rsidRPr="00E87FF7" w:rsidRDefault="0019279B" w:rsidP="000C70C4">
                            <w:pPr>
                              <w:pStyle w:val="BayerBodyTextFull"/>
                              <w:spacing w:before="0" w:after="0"/>
                              <w:rPr>
                                <w:sz w:val="12"/>
                                <w:szCs w:val="12"/>
                                <w:lang w:val="fr-BE"/>
                              </w:rPr>
                            </w:pPr>
                            <w:r>
                              <w:rPr>
                                <w:b/>
                                <w:bCs/>
                                <w:sz w:val="12"/>
                                <w:szCs w:val="12"/>
                                <w:lang w:val="el-GR"/>
                              </w:rPr>
                              <w:t>Σύγκριση</w:t>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p>
                          <w:p w14:paraId="2F74AD1B" w14:textId="77777777" w:rsidR="0019279B" w:rsidRPr="008535B6" w:rsidRDefault="0019279B" w:rsidP="000C70C4">
                            <w:pPr>
                              <w:pStyle w:val="BayerBodyTextFull"/>
                              <w:spacing w:before="0" w:after="0"/>
                              <w:ind w:left="34"/>
                              <w:rPr>
                                <w:b/>
                                <w:sz w:val="12"/>
                                <w:szCs w:val="12"/>
                                <w:lang w:val="fr-BE"/>
                              </w:rPr>
                            </w:pPr>
                            <w:r>
                              <w:rPr>
                                <w:b/>
                                <w:sz w:val="12"/>
                                <w:szCs w:val="12"/>
                                <w:lang w:val="el-GR"/>
                              </w:rPr>
                              <w:t>Ριβαροξαμπάνη</w:t>
                            </w:r>
                            <w:r w:rsidRPr="00E87FF7">
                              <w:rPr>
                                <w:b/>
                                <w:sz w:val="12"/>
                                <w:szCs w:val="12"/>
                                <w:lang w:val="fr-BE"/>
                              </w:rPr>
                              <w:t xml:space="preserve"> 2</w:t>
                            </w:r>
                            <w:r w:rsidRPr="00903618">
                              <w:rPr>
                                <w:b/>
                                <w:sz w:val="12"/>
                                <w:szCs w:val="12"/>
                                <w:lang w:val="fr-BE"/>
                              </w:rPr>
                              <w:t>,</w:t>
                            </w:r>
                            <w:r w:rsidRPr="00E87FF7">
                              <w:rPr>
                                <w:b/>
                                <w:sz w:val="12"/>
                                <w:szCs w:val="12"/>
                                <w:lang w:val="fr-BE"/>
                              </w:rPr>
                              <w:t>5</w:t>
                            </w:r>
                            <w:r>
                              <w:rPr>
                                <w:b/>
                                <w:sz w:val="12"/>
                                <w:szCs w:val="12"/>
                                <w:lang w:val="fr-BE"/>
                              </w:rPr>
                              <w:t xml:space="preserve"> mg bld + </w:t>
                            </w:r>
                            <w:r>
                              <w:rPr>
                                <w:b/>
                                <w:sz w:val="12"/>
                                <w:szCs w:val="12"/>
                                <w:lang w:val="el-GR"/>
                              </w:rPr>
                              <w:t>ΑΣΟ</w:t>
                            </w:r>
                            <w:r>
                              <w:rPr>
                                <w:b/>
                                <w:sz w:val="12"/>
                                <w:szCs w:val="12"/>
                                <w:lang w:val="fr-BE"/>
                              </w:rPr>
                              <w:t xml:space="preserve"> 100 mg od vs </w:t>
                            </w:r>
                            <w:r>
                              <w:rPr>
                                <w:b/>
                                <w:sz w:val="12"/>
                                <w:szCs w:val="12"/>
                                <w:lang w:val="el-GR"/>
                              </w:rPr>
                              <w:t>ΑΣΟ</w:t>
                            </w:r>
                            <w:r>
                              <w:rPr>
                                <w:b/>
                                <w:sz w:val="12"/>
                                <w:szCs w:val="12"/>
                                <w:lang w:val="fr-BE"/>
                              </w:rPr>
                              <w:t xml:space="preserve"> 100 mg od</w:t>
                            </w:r>
                            <w:r w:rsidRPr="00E87FF7">
                              <w:rPr>
                                <w:b/>
                                <w:sz w:val="12"/>
                                <w:szCs w:val="12"/>
                                <w:lang w:val="fr-BE"/>
                              </w:rPr>
                              <w:tab/>
                            </w:r>
                            <w:r w:rsidRPr="008535B6">
                              <w:rPr>
                                <w:b/>
                                <w:sz w:val="12"/>
                                <w:szCs w:val="12"/>
                                <w:lang w:val="fr-BE"/>
                              </w:rPr>
                              <w:tab/>
                            </w:r>
                            <w:r w:rsidRPr="008535B6">
                              <w:rPr>
                                <w:b/>
                                <w:sz w:val="12"/>
                                <w:szCs w:val="12"/>
                                <w:lang w:val="fr-BE"/>
                              </w:rPr>
                              <w:tab/>
                            </w:r>
                            <w:r w:rsidRPr="008535B6">
                              <w:rPr>
                                <w:b/>
                                <w:sz w:val="12"/>
                                <w:szCs w:val="12"/>
                                <w:lang w:val="fr-BE"/>
                              </w:rPr>
                              <w:tab/>
                            </w:r>
                            <w:r w:rsidRPr="008535B6">
                              <w:rPr>
                                <w:b/>
                                <w:sz w:val="12"/>
                                <w:szCs w:val="12"/>
                                <w:lang w:val="fr-BE"/>
                              </w:rPr>
                              <w:tab/>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F377C1" id="Text Box 5" o:spid="_x0000_s1040" type="#_x0000_t202" style="position:absolute;left:0;text-align:left;margin-left:226pt;margin-top:234.15pt;width:169.7pt;height:26.6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" filled="f" stroked="f">
                <v:textbox inset="0,0,0,0">
                  <w:txbxContent>
                    <w:p w14:paraId="21575C17" w14:textId="77777777" w:rsidR="0019279B" w:rsidRPr="00E87FF7" w:rsidRDefault="0019279B" w:rsidP="000C70C4">
                      <w:pPr>
                        <w:pStyle w:val="BayerBodyTextFull"/>
                        <w:spacing w:before="0" w:after="0"/>
                        <w:rPr>
                          <w:sz w:val="12"/>
                          <w:szCs w:val="12"/>
                          <w:lang w:val="fr-BE"/>
                        </w:rPr>
                      </w:pPr>
                      <w:r>
                        <w:rPr>
                          <w:b/>
                          <w:bCs/>
                          <w:sz w:val="12"/>
                          <w:szCs w:val="12"/>
                          <w:lang w:val="el-GR"/>
                        </w:rPr>
                        <w:t>Σύγκριση</w:t>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r w:rsidRPr="00E87FF7">
                        <w:rPr>
                          <w:b/>
                          <w:bCs/>
                          <w:sz w:val="12"/>
                          <w:szCs w:val="12"/>
                          <w:lang w:val="fr-FR"/>
                        </w:rPr>
                        <w:tab/>
                      </w:r>
                    </w:p>
                    <w:p w14:paraId="2F74AD1B" w14:textId="77777777" w:rsidR="0019279B" w:rsidRPr="008535B6" w:rsidRDefault="0019279B" w:rsidP="000C70C4">
                      <w:pPr>
                        <w:pStyle w:val="BayerBodyTextFull"/>
                        <w:spacing w:before="0" w:after="0"/>
                        <w:ind w:left="34"/>
                        <w:rPr>
                          <w:b/>
                          <w:sz w:val="12"/>
                          <w:szCs w:val="12"/>
                          <w:lang w:val="fr-BE"/>
                        </w:rPr>
                      </w:pPr>
                      <w:r>
                        <w:rPr>
                          <w:b/>
                          <w:sz w:val="12"/>
                          <w:szCs w:val="12"/>
                          <w:lang w:val="el-GR"/>
                        </w:rPr>
                        <w:t>Ριβαροξαμπάνη</w:t>
                      </w:r>
                      <w:r w:rsidRPr="00E87FF7">
                        <w:rPr>
                          <w:b/>
                          <w:sz w:val="12"/>
                          <w:szCs w:val="12"/>
                          <w:lang w:val="fr-BE"/>
                        </w:rPr>
                        <w:t xml:space="preserve"> 2</w:t>
                      </w:r>
                      <w:r w:rsidRPr="00903618">
                        <w:rPr>
                          <w:b/>
                          <w:sz w:val="12"/>
                          <w:szCs w:val="12"/>
                          <w:lang w:val="fr-BE"/>
                        </w:rPr>
                        <w:t>,</w:t>
                      </w:r>
                      <w:r w:rsidRPr="00E87FF7">
                        <w:rPr>
                          <w:b/>
                          <w:sz w:val="12"/>
                          <w:szCs w:val="12"/>
                          <w:lang w:val="fr-BE"/>
                        </w:rPr>
                        <w:t>5</w:t>
                      </w:r>
                      <w:r>
                        <w:rPr>
                          <w:b/>
                          <w:sz w:val="12"/>
                          <w:szCs w:val="12"/>
                          <w:lang w:val="fr-BE"/>
                        </w:rPr>
                        <w:t xml:space="preserve"> mg bld + </w:t>
                      </w:r>
                      <w:r>
                        <w:rPr>
                          <w:b/>
                          <w:sz w:val="12"/>
                          <w:szCs w:val="12"/>
                          <w:lang w:val="el-GR"/>
                        </w:rPr>
                        <w:t>ΑΣΟ</w:t>
                      </w:r>
                      <w:r>
                        <w:rPr>
                          <w:b/>
                          <w:sz w:val="12"/>
                          <w:szCs w:val="12"/>
                          <w:lang w:val="fr-BE"/>
                        </w:rPr>
                        <w:t xml:space="preserve"> 100 mg od vs </w:t>
                      </w:r>
                      <w:r>
                        <w:rPr>
                          <w:b/>
                          <w:sz w:val="12"/>
                          <w:szCs w:val="12"/>
                          <w:lang w:val="el-GR"/>
                        </w:rPr>
                        <w:t>ΑΣΟ</w:t>
                      </w:r>
                      <w:r>
                        <w:rPr>
                          <w:b/>
                          <w:sz w:val="12"/>
                          <w:szCs w:val="12"/>
                          <w:lang w:val="fr-BE"/>
                        </w:rPr>
                        <w:t xml:space="preserve"> 100 mg od</w:t>
                      </w:r>
                      <w:r w:rsidRPr="00E87FF7">
                        <w:rPr>
                          <w:b/>
                          <w:sz w:val="12"/>
                          <w:szCs w:val="12"/>
                          <w:lang w:val="fr-BE"/>
                        </w:rPr>
                        <w:tab/>
                      </w:r>
                      <w:r w:rsidRPr="008535B6">
                        <w:rPr>
                          <w:b/>
                          <w:sz w:val="12"/>
                          <w:szCs w:val="12"/>
                          <w:lang w:val="fr-BE"/>
                        </w:rPr>
                        <w:tab/>
                      </w:r>
                      <w:r w:rsidRPr="008535B6">
                        <w:rPr>
                          <w:b/>
                          <w:sz w:val="12"/>
                          <w:szCs w:val="12"/>
                          <w:lang w:val="fr-BE"/>
                        </w:rPr>
                        <w:tab/>
                      </w:r>
                      <w:r w:rsidRPr="008535B6">
                        <w:rPr>
                          <w:b/>
                          <w:sz w:val="12"/>
                          <w:szCs w:val="12"/>
                          <w:lang w:val="fr-BE"/>
                        </w:rPr>
                        <w:tab/>
                      </w:r>
                      <w:r w:rsidRPr="008535B6">
                        <w:rPr>
                          <w:b/>
                          <w:sz w:val="12"/>
                          <w:szCs w:val="12"/>
                          <w:lang w:val="fr-BE"/>
                        </w:rPr>
                        <w:tab/>
                      </w:r>
                    </w:p>
                  </w:txbxContent>
                </v:textbox>
              </v:shape>
            </w:pict>
          </mc:Fallback>
        </mc:AlternateContent>
      </w:r>
      <w:r>
        <w:rPr>
          <w:rFonts w:eastAsia="Times New Roman"/>
          <w:noProof/>
          <w:snapToGrid/>
          <w:color w:val="auto"/>
          <w:szCs w:val="20"/>
        </w:rPr>
        <mc:AlternateContent>
          <mc:Choice Requires="wps">
            <w:drawing>
              <wp:anchor distT="0" distB="0" distL="114300" distR="114300" simplePos="0" relativeHeight="251776512" behindDoc="0" locked="0" layoutInCell="1" allowOverlap="1" wp14:anchorId="0745E947" wp14:editId="5B95A965">
                <wp:simplePos x="0" y="0"/>
                <wp:positionH relativeFrom="column">
                  <wp:posOffset>894715</wp:posOffset>
                </wp:positionH>
                <wp:positionV relativeFrom="paragraph">
                  <wp:posOffset>1094105</wp:posOffset>
                </wp:positionV>
                <wp:extent cx="431800" cy="14287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428750"/>
                        </a:xfrm>
                        <a:prstGeom prst="rect">
                          <a:avLst/>
                        </a:prstGeom>
                        <a:solidFill>
                          <a:srgbClr val="FFFFFF"/>
                        </a:solidFill>
                        <a:ln w="9525">
                          <a:noFill/>
                          <a:miter lim="800000"/>
                          <a:headEnd/>
                          <a:tailEnd/>
                        </a:ln>
                      </wps:spPr>
                      <wps:txbx>
                        <w:txbxContent>
                          <w:p w14:paraId="6B0EDE50" w14:textId="77777777" w:rsidR="0019279B" w:rsidRPr="008E525E" w:rsidRDefault="0019279B" w:rsidP="000C70C4">
                            <w:pPr>
                              <w:rPr>
                                <w:b/>
                                <w:sz w:val="16"/>
                                <w:szCs w:val="16"/>
                                <w:lang w:val="pl-PL"/>
                              </w:rPr>
                            </w:pPr>
                            <w:r>
                              <w:rPr>
                                <w:b/>
                                <w:sz w:val="16"/>
                                <w:szCs w:val="16"/>
                                <w:lang w:val="el-GR"/>
                              </w:rPr>
                              <w:t>Αθροιστική Πιθανόητα</w:t>
                            </w:r>
                            <w:r>
                              <w:rPr>
                                <w:b/>
                                <w:sz w:val="16"/>
                                <w:szCs w:val="16"/>
                                <w:lang w:val="pl-PL"/>
                              </w:rPr>
                              <w:t xml:space="preserve"> (%)</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5E947" id="Text Box 10" o:spid="_x0000_s1041" type="#_x0000_t202" style="position:absolute;left:0;text-align:left;margin-left:70.45pt;margin-top:86.15pt;width:34pt;height:112.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" stroked="f">
                <v:textbox style="layout-flow:vertical;mso-layout-flow-alt:bottom-to-top">
                  <w:txbxContent>
                    <w:p w14:paraId="6B0EDE50" w14:textId="77777777" w:rsidR="0019279B" w:rsidRPr="008E525E" w:rsidRDefault="0019279B" w:rsidP="000C70C4">
                      <w:pPr>
                        <w:rPr>
                          <w:b/>
                          <w:sz w:val="16"/>
                          <w:szCs w:val="16"/>
                          <w:lang w:val="pl-PL"/>
                        </w:rPr>
                      </w:pPr>
                      <w:r>
                        <w:rPr>
                          <w:b/>
                          <w:sz w:val="16"/>
                          <w:szCs w:val="16"/>
                          <w:lang w:val="el-GR"/>
                        </w:rPr>
                        <w:t>Αθροιστική Πιθανόητα</w:t>
                      </w:r>
                      <w:r>
                        <w:rPr>
                          <w:b/>
                          <w:sz w:val="16"/>
                          <w:szCs w:val="16"/>
                          <w:lang w:val="pl-PL"/>
                        </w:rPr>
                        <w:t xml:space="preserve"> (%)</w:t>
                      </w:r>
                    </w:p>
                  </w:txbxContent>
                </v:textbox>
              </v:shape>
            </w:pict>
          </mc:Fallback>
        </mc:AlternateContent>
      </w:r>
      <w:r>
        <w:rPr>
          <w:rFonts w:eastAsia="Times New Roman"/>
          <w:noProof/>
          <w:snapToGrid/>
          <w:color w:val="auto"/>
          <w:szCs w:val="20"/>
        </w:rPr>
        <mc:AlternateContent>
          <mc:Choice Requires="wps">
            <w:drawing>
              <wp:anchor distT="0" distB="0" distL="114300" distR="114300" simplePos="0" relativeHeight="251777536" behindDoc="0" locked="0" layoutInCell="1" allowOverlap="1" wp14:anchorId="15A0BB01" wp14:editId="03B6A2A1">
                <wp:simplePos x="0" y="0"/>
                <wp:positionH relativeFrom="column">
                  <wp:posOffset>2251710</wp:posOffset>
                </wp:positionH>
                <wp:positionV relativeFrom="paragraph">
                  <wp:posOffset>546735</wp:posOffset>
                </wp:positionV>
                <wp:extent cx="2808605" cy="24828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8605" cy="248285"/>
                        </a:xfrm>
                        <a:prstGeom prst="rect">
                          <a:avLst/>
                        </a:prstGeom>
                        <a:solidFill>
                          <a:srgbClr val="FFFFFF"/>
                        </a:solidFill>
                        <a:ln>
                          <a:noFill/>
                        </a:ln>
                      </wps:spPr>
                      <wps:txbx>
                        <w:txbxContent>
                          <w:p w14:paraId="4389F1CB" w14:textId="77777777" w:rsidR="0019279B" w:rsidRPr="006578CA" w:rsidRDefault="0019279B" w:rsidP="000C70C4">
                            <w:pPr>
                              <w:pStyle w:val="BayerBodyTextFull"/>
                              <w:spacing w:before="0" w:after="0"/>
                              <w:ind w:left="34"/>
                              <w:rPr>
                                <w:b/>
                                <w:sz w:val="14"/>
                                <w:szCs w:val="14"/>
                                <w:lang w:val="fr-BE"/>
                              </w:rPr>
                            </w:pPr>
                            <w:r>
                              <w:rPr>
                                <w:b/>
                                <w:sz w:val="14"/>
                                <w:szCs w:val="14"/>
                                <w:lang w:val="el-GR"/>
                              </w:rPr>
                              <w:t>Ριβαροξαμπάνη</w:t>
                            </w:r>
                            <w:r>
                              <w:rPr>
                                <w:b/>
                                <w:sz w:val="14"/>
                                <w:szCs w:val="14"/>
                                <w:lang w:val="fr-BE"/>
                              </w:rPr>
                              <w:t xml:space="preserve"> </w:t>
                            </w:r>
                            <w:r w:rsidRPr="006578CA">
                              <w:rPr>
                                <w:b/>
                                <w:sz w:val="14"/>
                                <w:szCs w:val="14"/>
                                <w:lang w:val="fr-BE"/>
                              </w:rPr>
                              <w:t>2</w:t>
                            </w:r>
                            <w:r>
                              <w:rPr>
                                <w:b/>
                                <w:sz w:val="14"/>
                                <w:szCs w:val="14"/>
                                <w:lang w:val="el-GR"/>
                              </w:rPr>
                              <w:t>,</w:t>
                            </w:r>
                            <w:r w:rsidRPr="006578CA">
                              <w:rPr>
                                <w:b/>
                                <w:sz w:val="14"/>
                                <w:szCs w:val="14"/>
                                <w:lang w:val="fr-BE"/>
                              </w:rPr>
                              <w:t>5</w:t>
                            </w:r>
                            <w:r>
                              <w:rPr>
                                <w:b/>
                                <w:sz w:val="14"/>
                                <w:szCs w:val="14"/>
                                <w:lang w:val="fr-BE"/>
                              </w:rPr>
                              <w:t> mg bld + ASA 100 mg od</w:t>
                            </w:r>
                          </w:p>
                          <w:p w14:paraId="1E0DBECE" w14:textId="77777777" w:rsidR="0019279B" w:rsidRPr="006578CA" w:rsidRDefault="0019279B" w:rsidP="000C70C4">
                            <w:pPr>
                              <w:pStyle w:val="BayerBodyTextFull"/>
                              <w:spacing w:before="0" w:after="0"/>
                              <w:ind w:left="34"/>
                              <w:rPr>
                                <w:b/>
                                <w:sz w:val="14"/>
                                <w:szCs w:val="14"/>
                                <w:lang w:val="fr-BE"/>
                              </w:rPr>
                            </w:pPr>
                            <w:r>
                              <w:rPr>
                                <w:b/>
                                <w:sz w:val="14"/>
                                <w:szCs w:val="14"/>
                                <w:lang w:val="el-GR"/>
                              </w:rPr>
                              <w:t>ΑΣΟ</w:t>
                            </w:r>
                            <w:r>
                              <w:rPr>
                                <w:b/>
                                <w:sz w:val="14"/>
                                <w:szCs w:val="14"/>
                                <w:lang w:val="fr-BE"/>
                              </w:rPr>
                              <w:t xml:space="preserve"> 100 mg od</w:t>
                            </w:r>
                          </w:p>
                          <w:p w14:paraId="105DB84F" w14:textId="77777777" w:rsidR="0019279B" w:rsidRPr="006578CA" w:rsidRDefault="0019279B" w:rsidP="000C70C4">
                            <w:pPr>
                              <w:rPr>
                                <w:b/>
                                <w:bCs/>
                                <w:sz w:val="14"/>
                                <w:szCs w:val="1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A0BB01" id="Text Box 4" o:spid="_x0000_s1042" type="#_x0000_t202" style="position:absolute;left:0;text-align:left;margin-left:177.3pt;margin-top:43.05pt;width:221.15pt;height:19.5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" stroked="f">
                <v:textbox inset="0,0,0,0">
                  <w:txbxContent>
                    <w:p w14:paraId="4389F1CB" w14:textId="77777777" w:rsidR="0019279B" w:rsidRPr="006578CA" w:rsidRDefault="0019279B" w:rsidP="000C70C4">
                      <w:pPr>
                        <w:pStyle w:val="BayerBodyTextFull"/>
                        <w:spacing w:before="0" w:after="0"/>
                        <w:ind w:left="34"/>
                        <w:rPr>
                          <w:b/>
                          <w:sz w:val="14"/>
                          <w:szCs w:val="14"/>
                          <w:lang w:val="fr-BE"/>
                        </w:rPr>
                      </w:pPr>
                      <w:r>
                        <w:rPr>
                          <w:b/>
                          <w:sz w:val="14"/>
                          <w:szCs w:val="14"/>
                          <w:lang w:val="el-GR"/>
                        </w:rPr>
                        <w:t>Ριβαροξαμπάνη</w:t>
                      </w:r>
                      <w:r>
                        <w:rPr>
                          <w:b/>
                          <w:sz w:val="14"/>
                          <w:szCs w:val="14"/>
                          <w:lang w:val="fr-BE"/>
                        </w:rPr>
                        <w:t xml:space="preserve"> </w:t>
                      </w:r>
                      <w:r w:rsidRPr="006578CA">
                        <w:rPr>
                          <w:b/>
                          <w:sz w:val="14"/>
                          <w:szCs w:val="14"/>
                          <w:lang w:val="fr-BE"/>
                        </w:rPr>
                        <w:t>2</w:t>
                      </w:r>
                      <w:r>
                        <w:rPr>
                          <w:b/>
                          <w:sz w:val="14"/>
                          <w:szCs w:val="14"/>
                          <w:lang w:val="el-GR"/>
                        </w:rPr>
                        <w:t>,</w:t>
                      </w:r>
                      <w:r w:rsidRPr="006578CA">
                        <w:rPr>
                          <w:b/>
                          <w:sz w:val="14"/>
                          <w:szCs w:val="14"/>
                          <w:lang w:val="fr-BE"/>
                        </w:rPr>
                        <w:t>5</w:t>
                      </w:r>
                      <w:r>
                        <w:rPr>
                          <w:b/>
                          <w:sz w:val="14"/>
                          <w:szCs w:val="14"/>
                          <w:lang w:val="fr-BE"/>
                        </w:rPr>
                        <w:t> mg bld + ASA 100 mg od</w:t>
                      </w:r>
                    </w:p>
                    <w:p w14:paraId="1E0DBECE" w14:textId="77777777" w:rsidR="0019279B" w:rsidRPr="006578CA" w:rsidRDefault="0019279B" w:rsidP="000C70C4">
                      <w:pPr>
                        <w:pStyle w:val="BayerBodyTextFull"/>
                        <w:spacing w:before="0" w:after="0"/>
                        <w:ind w:left="34"/>
                        <w:rPr>
                          <w:b/>
                          <w:sz w:val="14"/>
                          <w:szCs w:val="14"/>
                          <w:lang w:val="fr-BE"/>
                        </w:rPr>
                      </w:pPr>
                      <w:r>
                        <w:rPr>
                          <w:b/>
                          <w:sz w:val="14"/>
                          <w:szCs w:val="14"/>
                          <w:lang w:val="el-GR"/>
                        </w:rPr>
                        <w:t>ΑΣΟ</w:t>
                      </w:r>
                      <w:r>
                        <w:rPr>
                          <w:b/>
                          <w:sz w:val="14"/>
                          <w:szCs w:val="14"/>
                          <w:lang w:val="fr-BE"/>
                        </w:rPr>
                        <w:t xml:space="preserve"> 100 mg od</w:t>
                      </w:r>
                    </w:p>
                    <w:p w14:paraId="105DB84F" w14:textId="77777777" w:rsidR="0019279B" w:rsidRPr="006578CA" w:rsidRDefault="0019279B" w:rsidP="000C70C4">
                      <w:pPr>
                        <w:rPr>
                          <w:b/>
                          <w:bCs/>
                          <w:sz w:val="14"/>
                          <w:szCs w:val="14"/>
                        </w:rPr>
                      </w:pPr>
                    </w:p>
                  </w:txbxContent>
                </v:textbox>
              </v:shape>
            </w:pict>
          </mc:Fallback>
        </mc:AlternateContent>
      </w:r>
      <w:r w:rsidR="000C70C4" w:rsidRPr="00176260">
        <w:rPr>
          <w:rFonts w:eastAsia="MS Mincho"/>
          <w:bCs/>
          <w:noProof/>
          <w:snapToGrid/>
          <w:color w:val="auto"/>
          <w:u w:val="single"/>
        </w:rPr>
        <w:drawing>
          <wp:inline distT="0" distB="0" distL="0" distR="0" wp14:anchorId="5232E04A" wp14:editId="04D3694D">
            <wp:extent cx="5769610" cy="432943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9610" cy="4329430"/>
                    </a:xfrm>
                    <a:prstGeom prst="rect">
                      <a:avLst/>
                    </a:prstGeom>
                    <a:noFill/>
                    <a:ln>
                      <a:noFill/>
                    </a:ln>
                  </pic:spPr>
                </pic:pic>
              </a:graphicData>
            </a:graphic>
          </wp:inline>
        </w:drawing>
      </w:r>
    </w:p>
    <w:p w14:paraId="6AB25716" w14:textId="77777777" w:rsidR="000C70C4" w:rsidRPr="00176260" w:rsidRDefault="000C70C4" w:rsidP="000C70C4">
      <w:pPr>
        <w:tabs>
          <w:tab w:val="left" w:pos="567"/>
        </w:tabs>
        <w:rPr>
          <w:rFonts w:eastAsia="Times New Roman"/>
          <w:bCs/>
          <w:iCs/>
          <w:snapToGrid/>
          <w:color w:val="auto"/>
          <w:lang w:val="en-GB"/>
        </w:rPr>
      </w:pPr>
    </w:p>
    <w:p w14:paraId="56C3CB05" w14:textId="77777777" w:rsidR="00F93AFF" w:rsidRPr="00176260" w:rsidRDefault="00F93AFF" w:rsidP="00EC4DA0">
      <w:pPr>
        <w:rPr>
          <w:spacing w:val="-2"/>
          <w:lang w:val="el-GR"/>
        </w:rPr>
      </w:pPr>
      <w:proofErr w:type="spellStart"/>
      <w:r w:rsidRPr="00176260">
        <w:rPr>
          <w:spacing w:val="-2"/>
          <w:lang w:val="el-GR"/>
        </w:rPr>
        <w:t>bid</w:t>
      </w:r>
      <w:proofErr w:type="spellEnd"/>
      <w:r w:rsidRPr="00176260">
        <w:rPr>
          <w:spacing w:val="-2"/>
          <w:lang w:val="el-GR"/>
        </w:rPr>
        <w:t xml:space="preserve">: δύο φορές ημερησίως, </w:t>
      </w:r>
      <w:proofErr w:type="spellStart"/>
      <w:r w:rsidRPr="00176260">
        <w:rPr>
          <w:spacing w:val="-2"/>
          <w:lang w:val="el-GR"/>
        </w:rPr>
        <w:t>od</w:t>
      </w:r>
      <w:proofErr w:type="spellEnd"/>
      <w:r w:rsidRPr="00176260">
        <w:rPr>
          <w:spacing w:val="-2"/>
          <w:lang w:val="el-GR"/>
        </w:rPr>
        <w:t>: άπαξ ημερησίως, CI: διάστημα εμπιστοσύνης</w:t>
      </w:r>
    </w:p>
    <w:p w14:paraId="30506B77" w14:textId="7D760ED1" w:rsidR="002246F9" w:rsidRDefault="002246F9" w:rsidP="00EC4DA0">
      <w:pPr>
        <w:rPr>
          <w:spacing w:val="-2"/>
          <w:lang w:val="el-GR"/>
        </w:rPr>
      </w:pPr>
    </w:p>
    <w:p w14:paraId="703E96C3" w14:textId="77777777" w:rsidR="00715B3D" w:rsidRPr="00715B3D" w:rsidRDefault="00715B3D" w:rsidP="00715B3D">
      <w:pPr>
        <w:rPr>
          <w:rFonts w:eastAsia="Times New Roman"/>
          <w:noProof/>
          <w:u w:val="single"/>
          <w:lang w:val="el-GR"/>
        </w:rPr>
      </w:pPr>
      <w:r w:rsidRPr="00715B3D">
        <w:rPr>
          <w:rFonts w:eastAsia="Times New Roman"/>
          <w:noProof/>
          <w:u w:val="single"/>
          <w:lang w:val="el-GR"/>
        </w:rPr>
        <w:t>Ασθενείς μετά από πρόσφατη επέμβαση επαναγγείωσης κάτω άκρου λόγω συμπτωματικής ΠΑΝ.</w:t>
      </w:r>
    </w:p>
    <w:p w14:paraId="2C2A9746" w14:textId="3FD3EB28" w:rsidR="00715B3D" w:rsidRPr="00715B3D" w:rsidRDefault="00715B3D" w:rsidP="00715B3D">
      <w:pPr>
        <w:widowControl w:val="0"/>
        <w:autoSpaceDE w:val="0"/>
        <w:autoSpaceDN w:val="0"/>
        <w:adjustRightInd w:val="0"/>
        <w:rPr>
          <w:lang w:val="el-GR"/>
        </w:rPr>
      </w:pPr>
      <w:r w:rsidRPr="00715B3D">
        <w:rPr>
          <w:lang w:val="el-GR"/>
        </w:rPr>
        <w:t>Στη βασική, διπλά τυφλή δοκιμή φάσης</w:t>
      </w:r>
      <w:r w:rsidRPr="00715B3D">
        <w:t> </w:t>
      </w:r>
      <w:r w:rsidRPr="00715B3D">
        <w:rPr>
          <w:lang w:val="el-GR"/>
        </w:rPr>
        <w:t xml:space="preserve">ΙΙΙ </w:t>
      </w:r>
      <w:r w:rsidRPr="00715B3D">
        <w:rPr>
          <w:b/>
          <w:bCs/>
        </w:rPr>
        <w:t>VOYAGER PAD</w:t>
      </w:r>
      <w:r w:rsidRPr="00715B3D">
        <w:rPr>
          <w:lang w:val="el-GR"/>
        </w:rPr>
        <w:t>, 6</w:t>
      </w:r>
      <w:r w:rsidR="0067666C">
        <w:t> </w:t>
      </w:r>
      <w:r w:rsidRPr="00715B3D">
        <w:rPr>
          <w:lang w:val="el-GR"/>
        </w:rPr>
        <w:t>564</w:t>
      </w:r>
      <w:r w:rsidRPr="00715B3D">
        <w:t> </w:t>
      </w:r>
      <w:r w:rsidRPr="00715B3D">
        <w:rPr>
          <w:lang w:val="el-GR"/>
        </w:rPr>
        <w:t xml:space="preserve">ασθενείς μετά από πρόσφατη επιτυχή επέμβαση </w:t>
      </w:r>
      <w:proofErr w:type="spellStart"/>
      <w:r w:rsidRPr="00715B3D">
        <w:rPr>
          <w:lang w:val="el-GR"/>
        </w:rPr>
        <w:t>επαναγγείωσης</w:t>
      </w:r>
      <w:proofErr w:type="spellEnd"/>
      <w:r w:rsidRPr="00715B3D">
        <w:rPr>
          <w:lang w:val="el-GR"/>
        </w:rPr>
        <w:t xml:space="preserve"> κάτω άκρου (χειρουργική ή ενδοαγγειακή, συμπεριλαμβανομένων υβριδικών επεμβάσεων) λόγω </w:t>
      </w:r>
      <w:proofErr w:type="spellStart"/>
      <w:r w:rsidRPr="00715B3D">
        <w:rPr>
          <w:lang w:val="el-GR"/>
        </w:rPr>
        <w:t>συμπτωματικής</w:t>
      </w:r>
      <w:proofErr w:type="spellEnd"/>
      <w:r w:rsidRPr="00715B3D">
        <w:rPr>
          <w:lang w:val="el-GR"/>
        </w:rPr>
        <w:t xml:space="preserve"> ΠΑΝ, εκχωρήθηκαν τυχαία σε μία από δύο ομάδες αντιθρομβωτικής θεραπείας: </w:t>
      </w:r>
      <w:proofErr w:type="spellStart"/>
      <w:r w:rsidRPr="00715B3D">
        <w:rPr>
          <w:lang w:val="el-GR"/>
        </w:rPr>
        <w:t>ριβαροξαμπάνη</w:t>
      </w:r>
      <w:proofErr w:type="spellEnd"/>
      <w:r w:rsidRPr="00715B3D">
        <w:rPr>
          <w:lang w:val="el-GR"/>
        </w:rPr>
        <w:t xml:space="preserve"> 2,5</w:t>
      </w:r>
      <w:r w:rsidRPr="00715B3D">
        <w:t> mg</w:t>
      </w:r>
      <w:r w:rsidRPr="00715B3D">
        <w:rPr>
          <w:lang w:val="el-GR"/>
        </w:rPr>
        <w:t xml:space="preserve"> δύο φορές ημερησίως σε συνδυασμό με ΑΣΟ 100</w:t>
      </w:r>
      <w:r w:rsidRPr="00715B3D">
        <w:t> mg</w:t>
      </w:r>
      <w:r w:rsidRPr="00715B3D">
        <w:rPr>
          <w:lang w:val="el-GR"/>
        </w:rPr>
        <w:t xml:space="preserve"> μία φορά ημερησίως ή ΑΣΟ 100</w:t>
      </w:r>
      <w:r w:rsidRPr="00715B3D">
        <w:t> mg</w:t>
      </w:r>
      <w:r w:rsidRPr="00715B3D">
        <w:rPr>
          <w:lang w:val="el-GR"/>
        </w:rPr>
        <w:t xml:space="preserve"> μία φορά ημερησίως, με αναλογία 1:1. Οι ασθενείς επιτρεπόταν να λαμβάνουν επιπροσθέτως την τυπική δόση </w:t>
      </w:r>
      <w:proofErr w:type="spellStart"/>
      <w:r w:rsidRPr="00715B3D">
        <w:rPr>
          <w:lang w:val="el-GR"/>
        </w:rPr>
        <w:t>κλοπιδογρέλης</w:t>
      </w:r>
      <w:proofErr w:type="spellEnd"/>
      <w:r w:rsidRPr="00715B3D">
        <w:rPr>
          <w:lang w:val="el-GR"/>
        </w:rPr>
        <w:t xml:space="preserve"> μία φορά ημερησίως για έως και 6</w:t>
      </w:r>
      <w:r w:rsidRPr="00715B3D">
        <w:t> </w:t>
      </w:r>
      <w:r w:rsidRPr="00715B3D">
        <w:rPr>
          <w:lang w:val="el-GR"/>
        </w:rPr>
        <w:t xml:space="preserve">μήνες. Ο στόχος της μελέτης ήταν να καταδειχθεί η αποτελεσματικότητα και η ασφάλεια της </w:t>
      </w:r>
      <w:proofErr w:type="spellStart"/>
      <w:r w:rsidRPr="00715B3D">
        <w:rPr>
          <w:lang w:val="el-GR"/>
        </w:rPr>
        <w:t>ριβαροξαμπάνης</w:t>
      </w:r>
      <w:proofErr w:type="spellEnd"/>
      <w:r w:rsidRPr="00715B3D">
        <w:rPr>
          <w:lang w:val="el-GR"/>
        </w:rPr>
        <w:t xml:space="preserve"> συν ΑΣΟ για την πρόληψη του εμφράγματος του μυοκαρδίου, του ισχαιμικού εγκεφαλικού επεισοδίου, του </w:t>
      </w:r>
      <w:r w:rsidRPr="00715B3D">
        <w:t>CV</w:t>
      </w:r>
      <w:r w:rsidRPr="00715B3D">
        <w:rPr>
          <w:lang w:val="el-GR"/>
        </w:rPr>
        <w:t xml:space="preserve"> θανάτου, της οξείας ισχαιμίας των άκρων ή του μείζονος ακρωτηριασμού αγγειακής αιτιολογίας σε ασθενείς μετά από πρόσφατες επιτυχείς επεμβάσεις </w:t>
      </w:r>
      <w:proofErr w:type="spellStart"/>
      <w:r w:rsidRPr="00715B3D">
        <w:rPr>
          <w:lang w:val="el-GR"/>
        </w:rPr>
        <w:t>επαναγγείωσης</w:t>
      </w:r>
      <w:proofErr w:type="spellEnd"/>
      <w:r w:rsidRPr="00715B3D">
        <w:rPr>
          <w:lang w:val="el-GR"/>
        </w:rPr>
        <w:t xml:space="preserve"> κάτω άκρου λόγω </w:t>
      </w:r>
      <w:proofErr w:type="spellStart"/>
      <w:r w:rsidRPr="00715B3D">
        <w:rPr>
          <w:lang w:val="el-GR"/>
        </w:rPr>
        <w:t>συμπτωματικής</w:t>
      </w:r>
      <w:proofErr w:type="spellEnd"/>
      <w:r w:rsidRPr="00715B3D">
        <w:rPr>
          <w:lang w:val="el-GR"/>
        </w:rPr>
        <w:t xml:space="preserve"> ΠΑΝ. Συμπεριλήφθηκαν ασθενείς ηλικίας ≥</w:t>
      </w:r>
      <w:r w:rsidRPr="00715B3D">
        <w:t> </w:t>
      </w:r>
      <w:r w:rsidRPr="00715B3D">
        <w:rPr>
          <w:lang w:val="el-GR"/>
        </w:rPr>
        <w:t>50</w:t>
      </w:r>
      <w:r w:rsidRPr="00715B3D">
        <w:t> </w:t>
      </w:r>
      <w:r w:rsidRPr="00715B3D">
        <w:rPr>
          <w:lang w:val="el-GR"/>
        </w:rPr>
        <w:t xml:space="preserve">ετών με τεκμηριωμένη μέτρια έως σοβαρή </w:t>
      </w:r>
      <w:proofErr w:type="spellStart"/>
      <w:r w:rsidRPr="00715B3D">
        <w:rPr>
          <w:lang w:val="el-GR"/>
        </w:rPr>
        <w:t>συμπτωματική</w:t>
      </w:r>
      <w:proofErr w:type="spellEnd"/>
      <w:r w:rsidRPr="00715B3D">
        <w:rPr>
          <w:lang w:val="el-GR"/>
        </w:rPr>
        <w:t xml:space="preserve"> </w:t>
      </w:r>
      <w:proofErr w:type="spellStart"/>
      <w:r w:rsidRPr="00715B3D">
        <w:rPr>
          <w:lang w:val="el-GR"/>
        </w:rPr>
        <w:t>αθηροσκληρωτική</w:t>
      </w:r>
      <w:proofErr w:type="spellEnd"/>
      <w:r w:rsidRPr="00715B3D">
        <w:rPr>
          <w:lang w:val="el-GR"/>
        </w:rPr>
        <w:t xml:space="preserve"> ΠΑΝ των κάτω άκρων που αποδεικνύεται από όλα τα ακόλουθα: κλινικά (δηλ. λειτουργικοί περιορισμοί), ανατομικά (δηλ. απεικονιστικά στοιχεία ΠΑΝ περιφερικά της έξω λαγόνιας αρτηρίας) και </w:t>
      </w:r>
      <w:proofErr w:type="spellStart"/>
      <w:r w:rsidRPr="00715B3D">
        <w:rPr>
          <w:lang w:val="el-GR"/>
        </w:rPr>
        <w:t>αιμοδυναμικά</w:t>
      </w:r>
      <w:proofErr w:type="spellEnd"/>
      <w:r w:rsidRPr="00715B3D">
        <w:rPr>
          <w:lang w:val="el-GR"/>
        </w:rPr>
        <w:t xml:space="preserve"> (</w:t>
      </w:r>
      <w:proofErr w:type="spellStart"/>
      <w:r w:rsidRPr="00715B3D">
        <w:rPr>
          <w:lang w:val="el-GR"/>
        </w:rPr>
        <w:t>σφυροβραχιόνιος</w:t>
      </w:r>
      <w:proofErr w:type="spellEnd"/>
      <w:r w:rsidRPr="00715B3D">
        <w:rPr>
          <w:lang w:val="el-GR"/>
        </w:rPr>
        <w:t xml:space="preserve"> δείκτης [</w:t>
      </w:r>
      <w:r w:rsidRPr="00715B3D">
        <w:t>ABI</w:t>
      </w:r>
      <w:r w:rsidRPr="00715B3D">
        <w:rPr>
          <w:lang w:val="el-GR"/>
        </w:rPr>
        <w:t>]</w:t>
      </w:r>
      <w:r w:rsidRPr="00715B3D">
        <w:t> </w:t>
      </w:r>
      <w:r w:rsidRPr="00715B3D">
        <w:rPr>
          <w:lang w:val="el-GR"/>
        </w:rPr>
        <w:t>≤</w:t>
      </w:r>
      <w:r w:rsidRPr="00715B3D">
        <w:t> </w:t>
      </w:r>
      <w:r w:rsidRPr="00715B3D">
        <w:rPr>
          <w:lang w:val="el-GR"/>
        </w:rPr>
        <w:t xml:space="preserve">0,80 ή </w:t>
      </w:r>
      <w:proofErr w:type="spellStart"/>
      <w:r w:rsidRPr="00715B3D">
        <w:rPr>
          <w:lang w:val="el-GR"/>
        </w:rPr>
        <w:t>δακτυλοβραχιόνιος</w:t>
      </w:r>
      <w:proofErr w:type="spellEnd"/>
      <w:r w:rsidRPr="00715B3D">
        <w:rPr>
          <w:lang w:val="el-GR"/>
        </w:rPr>
        <w:t xml:space="preserve"> δείκτης [</w:t>
      </w:r>
      <w:r w:rsidRPr="00715B3D">
        <w:t>TBI</w:t>
      </w:r>
      <w:r w:rsidRPr="00715B3D">
        <w:rPr>
          <w:lang w:val="el-GR"/>
        </w:rPr>
        <w:t>]</w:t>
      </w:r>
      <w:r w:rsidRPr="00715B3D">
        <w:t> </w:t>
      </w:r>
      <w:r w:rsidRPr="00715B3D">
        <w:rPr>
          <w:lang w:val="el-GR"/>
        </w:rPr>
        <w:t>≤</w:t>
      </w:r>
      <w:r w:rsidRPr="00715B3D">
        <w:t> </w:t>
      </w:r>
      <w:r w:rsidRPr="00715B3D">
        <w:rPr>
          <w:lang w:val="el-GR"/>
        </w:rPr>
        <w:t xml:space="preserve">0,60 για ασθενείς χωρίς προηγούμενο ιστορικό </w:t>
      </w:r>
      <w:proofErr w:type="spellStart"/>
      <w:r w:rsidRPr="00715B3D">
        <w:rPr>
          <w:lang w:val="el-GR"/>
        </w:rPr>
        <w:t>επαναγγείωσης</w:t>
      </w:r>
      <w:proofErr w:type="spellEnd"/>
      <w:r w:rsidRPr="00715B3D">
        <w:rPr>
          <w:lang w:val="el-GR"/>
        </w:rPr>
        <w:t xml:space="preserve"> άκρου ή </w:t>
      </w:r>
      <w:r w:rsidRPr="00715B3D">
        <w:t>ABI </w:t>
      </w:r>
      <w:r w:rsidRPr="00715B3D">
        <w:rPr>
          <w:lang w:val="el-GR"/>
        </w:rPr>
        <w:t>≤</w:t>
      </w:r>
      <w:r w:rsidRPr="00715B3D">
        <w:t> </w:t>
      </w:r>
      <w:r w:rsidRPr="00715B3D">
        <w:rPr>
          <w:lang w:val="el-GR"/>
        </w:rPr>
        <w:t xml:space="preserve">0,85 ή </w:t>
      </w:r>
      <w:r w:rsidRPr="00715B3D">
        <w:t>TBI </w:t>
      </w:r>
      <w:r w:rsidRPr="00715B3D">
        <w:rPr>
          <w:lang w:val="el-GR"/>
        </w:rPr>
        <w:t>≤</w:t>
      </w:r>
      <w:r w:rsidRPr="00715B3D">
        <w:t> </w:t>
      </w:r>
      <w:r w:rsidRPr="00715B3D">
        <w:rPr>
          <w:lang w:val="el-GR"/>
        </w:rPr>
        <w:t xml:space="preserve">0,65 για ασθενείς με προηγούμενο ιστορικό </w:t>
      </w:r>
      <w:proofErr w:type="spellStart"/>
      <w:r w:rsidRPr="00715B3D">
        <w:rPr>
          <w:lang w:val="el-GR"/>
        </w:rPr>
        <w:t>επαναγγείωσης</w:t>
      </w:r>
      <w:proofErr w:type="spellEnd"/>
      <w:r w:rsidRPr="00715B3D">
        <w:rPr>
          <w:lang w:val="el-GR"/>
        </w:rPr>
        <w:t xml:space="preserve"> άκρου). Οι ασθενείς που χρειάζονταν διπλή </w:t>
      </w:r>
      <w:proofErr w:type="spellStart"/>
      <w:r w:rsidRPr="00715B3D">
        <w:rPr>
          <w:lang w:val="el-GR"/>
        </w:rPr>
        <w:t>αντιαιμοπεταλιακή</w:t>
      </w:r>
      <w:proofErr w:type="spellEnd"/>
      <w:r w:rsidRPr="00715B3D">
        <w:rPr>
          <w:lang w:val="el-GR"/>
        </w:rPr>
        <w:t xml:space="preserve"> θεραπεία για &gt;</w:t>
      </w:r>
      <w:r w:rsidRPr="00715B3D">
        <w:t> </w:t>
      </w:r>
      <w:r w:rsidRPr="00715B3D">
        <w:rPr>
          <w:lang w:val="el-GR"/>
        </w:rPr>
        <w:t>6</w:t>
      </w:r>
      <w:r w:rsidRPr="00715B3D">
        <w:t> </w:t>
      </w:r>
      <w:r w:rsidRPr="00715B3D">
        <w:rPr>
          <w:lang w:val="el-GR"/>
        </w:rPr>
        <w:t xml:space="preserve">μήνες, ή οποιαδήποτε πρόσθετη </w:t>
      </w:r>
      <w:proofErr w:type="spellStart"/>
      <w:r w:rsidRPr="00715B3D">
        <w:rPr>
          <w:lang w:val="el-GR"/>
        </w:rPr>
        <w:t>αντιαιμοπεταλιακή</w:t>
      </w:r>
      <w:proofErr w:type="spellEnd"/>
      <w:r w:rsidRPr="00715B3D">
        <w:rPr>
          <w:lang w:val="el-GR"/>
        </w:rPr>
        <w:t xml:space="preserve"> θεραπεία εκτός από ΑΣΟ και </w:t>
      </w:r>
      <w:proofErr w:type="spellStart"/>
      <w:r w:rsidRPr="00715B3D">
        <w:rPr>
          <w:lang w:val="el-GR"/>
        </w:rPr>
        <w:t>κλοπιδογρέλη</w:t>
      </w:r>
      <w:proofErr w:type="spellEnd"/>
      <w:r w:rsidRPr="00715B3D">
        <w:rPr>
          <w:lang w:val="el-GR"/>
        </w:rPr>
        <w:t xml:space="preserve">, ή από του στόματος αντιπηκτική θεραπεία, καθώς και οι ασθενείς με ιστορικό </w:t>
      </w:r>
      <w:proofErr w:type="spellStart"/>
      <w:r w:rsidRPr="00715B3D">
        <w:rPr>
          <w:lang w:val="el-GR"/>
        </w:rPr>
        <w:t>ενδοκρανιακής</w:t>
      </w:r>
      <w:proofErr w:type="spellEnd"/>
      <w:r w:rsidRPr="00715B3D">
        <w:rPr>
          <w:lang w:val="el-GR"/>
        </w:rPr>
        <w:t xml:space="preserve"> αιμορραγίας, εγκεφαλικού επεισοδίου ή </w:t>
      </w:r>
      <w:r w:rsidRPr="00715B3D">
        <w:t>TIA</w:t>
      </w:r>
      <w:r w:rsidRPr="00715B3D">
        <w:rPr>
          <w:lang w:val="el-GR"/>
        </w:rPr>
        <w:t xml:space="preserve">, ή οι ασθενείς με </w:t>
      </w:r>
      <w:r w:rsidRPr="00715B3D">
        <w:t>eGFR</w:t>
      </w:r>
      <w:r w:rsidRPr="00715B3D">
        <w:rPr>
          <w:lang w:val="el-GR"/>
        </w:rPr>
        <w:t> &lt;</w:t>
      </w:r>
      <w:r w:rsidRPr="00715B3D">
        <w:t> </w:t>
      </w:r>
      <w:r w:rsidRPr="00715B3D">
        <w:rPr>
          <w:lang w:val="el-GR"/>
        </w:rPr>
        <w:t>15</w:t>
      </w:r>
      <w:r w:rsidRPr="00715B3D">
        <w:t> ml</w:t>
      </w:r>
      <w:r w:rsidRPr="00715B3D">
        <w:rPr>
          <w:lang w:val="el-GR"/>
        </w:rPr>
        <w:t>/</w:t>
      </w:r>
      <w:r w:rsidRPr="00715B3D">
        <w:t>min</w:t>
      </w:r>
      <w:r w:rsidRPr="00715B3D">
        <w:rPr>
          <w:lang w:val="el-GR"/>
        </w:rPr>
        <w:t xml:space="preserve"> αποκλείστηκαν.</w:t>
      </w:r>
    </w:p>
    <w:p w14:paraId="78FA2993" w14:textId="77777777" w:rsidR="00715B3D" w:rsidRPr="00715B3D" w:rsidRDefault="00715B3D" w:rsidP="00715B3D">
      <w:pPr>
        <w:widowControl w:val="0"/>
        <w:autoSpaceDE w:val="0"/>
        <w:autoSpaceDN w:val="0"/>
        <w:adjustRightInd w:val="0"/>
        <w:rPr>
          <w:lang w:val="el-GR"/>
        </w:rPr>
      </w:pPr>
      <w:r w:rsidRPr="00715B3D">
        <w:rPr>
          <w:lang w:val="el-GR"/>
        </w:rPr>
        <w:t>Η μέση διάρκεια παρακολούθησης ήταν 24</w:t>
      </w:r>
      <w:r w:rsidRPr="00715B3D">
        <w:t> </w:t>
      </w:r>
      <w:r w:rsidRPr="00715B3D">
        <w:rPr>
          <w:lang w:val="el-GR"/>
        </w:rPr>
        <w:t>μήνες και η μέγιστη διάρκεια παρακολούθησης ήταν 4,1</w:t>
      </w:r>
      <w:r w:rsidRPr="00715B3D">
        <w:t> </w:t>
      </w:r>
      <w:r w:rsidRPr="00715B3D">
        <w:rPr>
          <w:lang w:val="el-GR"/>
        </w:rPr>
        <w:t>έτη. Η μέση ηλικία των ασθενών που εντάχθηκαν ήταν τα 67</w:t>
      </w:r>
      <w:r w:rsidRPr="00715B3D">
        <w:t> </w:t>
      </w:r>
      <w:r w:rsidRPr="00715B3D">
        <w:rPr>
          <w:lang w:val="el-GR"/>
        </w:rPr>
        <w:t xml:space="preserve">έτη και το 17% του πληθυσμού των </w:t>
      </w:r>
      <w:r w:rsidRPr="00715B3D">
        <w:rPr>
          <w:lang w:val="el-GR"/>
        </w:rPr>
        <w:lastRenderedPageBreak/>
        <w:t>ασθενών ήταν &gt;</w:t>
      </w:r>
      <w:r w:rsidRPr="00715B3D">
        <w:t> </w:t>
      </w:r>
      <w:r w:rsidRPr="00715B3D">
        <w:rPr>
          <w:lang w:val="el-GR"/>
        </w:rPr>
        <w:t>75</w:t>
      </w:r>
      <w:r w:rsidRPr="00715B3D">
        <w:t> </w:t>
      </w:r>
      <w:r w:rsidRPr="00715B3D">
        <w:rPr>
          <w:lang w:val="el-GR"/>
        </w:rPr>
        <w:t xml:space="preserve">ετών. Ο διάμεσος χρόνος από την επέμβαση </w:t>
      </w:r>
      <w:proofErr w:type="spellStart"/>
      <w:r w:rsidRPr="00715B3D">
        <w:rPr>
          <w:lang w:val="el-GR"/>
        </w:rPr>
        <w:t>επαναγγείωσης</w:t>
      </w:r>
      <w:proofErr w:type="spellEnd"/>
      <w:r w:rsidRPr="00715B3D">
        <w:rPr>
          <w:lang w:val="el-GR"/>
        </w:rPr>
        <w:t xml:space="preserve"> αναφοράς έως την έναρξη της θεραπείας της μελέτης ήταν 5 ημέρες στον συνολικό πληθυσμό (6 ημέρες μετά από χειρουργική και 4 ημέρες μετά από ενδοαγγειακή </w:t>
      </w:r>
      <w:proofErr w:type="spellStart"/>
      <w:r w:rsidRPr="00715B3D">
        <w:rPr>
          <w:lang w:val="el-GR"/>
        </w:rPr>
        <w:t>επαναγγείωση</w:t>
      </w:r>
      <w:proofErr w:type="spellEnd"/>
      <w:r w:rsidRPr="00715B3D">
        <w:rPr>
          <w:lang w:val="el-GR"/>
        </w:rPr>
        <w:t xml:space="preserve"> συμπεριλαμβανομένων των υβριδικών επεμβάσεων). Συνολικά, το 53,0% των ασθενών έλαβαν βραχυχρόνια θεραπεία υπόβαθρου με </w:t>
      </w:r>
      <w:proofErr w:type="spellStart"/>
      <w:r w:rsidRPr="00715B3D">
        <w:rPr>
          <w:lang w:val="el-GR"/>
        </w:rPr>
        <w:t>κλοπιδογρέλη</w:t>
      </w:r>
      <w:proofErr w:type="spellEnd"/>
      <w:r w:rsidRPr="00715B3D">
        <w:rPr>
          <w:lang w:val="el-GR"/>
        </w:rPr>
        <w:t xml:space="preserve"> με διάμεση διάρκεια 31</w:t>
      </w:r>
      <w:r w:rsidRPr="00715B3D">
        <w:t> </w:t>
      </w:r>
      <w:r w:rsidRPr="00715B3D">
        <w:rPr>
          <w:lang w:val="el-GR"/>
        </w:rPr>
        <w:t xml:space="preserve">ημέρες. </w:t>
      </w:r>
      <w:bookmarkStart w:id="88" w:name="_Hlk72150920"/>
      <w:r w:rsidRPr="00715B3D">
        <w:rPr>
          <w:lang w:val="el-GR"/>
        </w:rPr>
        <w:t>Σύμφωνα με το πρωτόκολλο της μελέτης, η θεραπεία θα μπορούσε να αρχίσει το συντομότερο δυνατόν, αλλά όχι αργότερα από 10</w:t>
      </w:r>
      <w:r w:rsidRPr="00715B3D">
        <w:t> </w:t>
      </w:r>
      <w:r w:rsidRPr="00715B3D">
        <w:rPr>
          <w:lang w:val="el-GR"/>
        </w:rPr>
        <w:t xml:space="preserve">ημέρες μετά από μια επιτυχή κατάλληλη επέμβαση </w:t>
      </w:r>
      <w:proofErr w:type="spellStart"/>
      <w:r w:rsidRPr="00715B3D">
        <w:rPr>
          <w:lang w:val="el-GR"/>
        </w:rPr>
        <w:t>επαναγγείωσης</w:t>
      </w:r>
      <w:proofErr w:type="spellEnd"/>
      <w:r w:rsidRPr="00715B3D">
        <w:rPr>
          <w:lang w:val="el-GR"/>
        </w:rPr>
        <w:t xml:space="preserve"> και αφού είχε διασφαλιστεί η αιμόσταση.</w:t>
      </w:r>
      <w:bookmarkEnd w:id="88"/>
    </w:p>
    <w:p w14:paraId="6BF5FAE1" w14:textId="6B27B5E3" w:rsidR="00715B3D" w:rsidRPr="00715B3D" w:rsidRDefault="00715B3D" w:rsidP="00715B3D">
      <w:pPr>
        <w:widowControl w:val="0"/>
        <w:autoSpaceDE w:val="0"/>
        <w:autoSpaceDN w:val="0"/>
        <w:adjustRightInd w:val="0"/>
      </w:pPr>
      <w:r w:rsidRPr="00715B3D">
        <w:rPr>
          <w:lang w:val="el-GR"/>
        </w:rPr>
        <w:t xml:space="preserve">Η </w:t>
      </w:r>
      <w:proofErr w:type="spellStart"/>
      <w:r w:rsidRPr="00715B3D">
        <w:rPr>
          <w:lang w:val="el-GR"/>
        </w:rPr>
        <w:t>ριβαροξαμπάνη</w:t>
      </w:r>
      <w:proofErr w:type="spellEnd"/>
      <w:r w:rsidRPr="00715B3D">
        <w:rPr>
          <w:lang w:val="el-GR"/>
        </w:rPr>
        <w:t xml:space="preserve"> 2,5</w:t>
      </w:r>
      <w:r w:rsidRPr="00715B3D">
        <w:t> mg</w:t>
      </w:r>
      <w:r w:rsidRPr="00715B3D">
        <w:rPr>
          <w:lang w:val="el-GR"/>
        </w:rPr>
        <w:t xml:space="preserve"> δύο φορές ημερησίως σε συνδυασμό με ΑΣΟ 100</w:t>
      </w:r>
      <w:r w:rsidRPr="00715B3D">
        <w:t> mg</w:t>
      </w:r>
      <w:r w:rsidRPr="00715B3D">
        <w:rPr>
          <w:lang w:val="el-GR"/>
        </w:rPr>
        <w:t xml:space="preserve"> μία φορά ημερησίως ήταν ανώτερη στη μείωση της κύριας σύνθετης έκβασης του εμφράγματος του μυοκαρδίου, του ισχαιμικού αγγειακού εγκεφαλικού επεισοδίου, του </w:t>
      </w:r>
      <w:r w:rsidRPr="00715B3D">
        <w:t>CV</w:t>
      </w:r>
      <w:r w:rsidRPr="00715B3D">
        <w:rPr>
          <w:lang w:val="el-GR"/>
        </w:rPr>
        <w:t xml:space="preserve"> θανάτου, της οξείας ισχαιμίας των άκρων και του μείζονος ακρωτηριασμού αγγειακής αιτιολογίας σε σύγκριση με το ΑΣΟ μόνο (βλ. Πίνακα</w:t>
      </w:r>
      <w:r w:rsidRPr="00715B3D">
        <w:t> </w:t>
      </w:r>
      <w:r w:rsidRPr="00715B3D">
        <w:rPr>
          <w:lang w:val="el-GR"/>
        </w:rPr>
        <w:t xml:space="preserve">9). Η κύρια έκβαση ασφάλειας των μειζόνων αιμορραγικών επεισοδίων κατά </w:t>
      </w:r>
      <w:r w:rsidRPr="00715B3D">
        <w:t>TIMI</w:t>
      </w:r>
      <w:r w:rsidRPr="00715B3D">
        <w:rPr>
          <w:lang w:val="el-GR"/>
        </w:rPr>
        <w:t xml:space="preserve"> αυξήθηκε στους ασθενείς που έλαβαν θεραπεία με </w:t>
      </w:r>
      <w:proofErr w:type="spellStart"/>
      <w:r w:rsidRPr="00715B3D">
        <w:rPr>
          <w:lang w:val="el-GR"/>
        </w:rPr>
        <w:t>ριβαροξαμπάνη</w:t>
      </w:r>
      <w:proofErr w:type="spellEnd"/>
      <w:r w:rsidRPr="00715B3D">
        <w:rPr>
          <w:lang w:val="el-GR"/>
        </w:rPr>
        <w:t xml:space="preserve"> και ΑΣΟ, χωρίς αύξηση των θανατηφόρων ή </w:t>
      </w:r>
      <w:proofErr w:type="spellStart"/>
      <w:r w:rsidRPr="00715B3D">
        <w:rPr>
          <w:lang w:val="el-GR"/>
        </w:rPr>
        <w:t>ενδοκρανιακών</w:t>
      </w:r>
      <w:proofErr w:type="spellEnd"/>
      <w:r w:rsidRPr="00715B3D">
        <w:rPr>
          <w:lang w:val="el-GR"/>
        </w:rPr>
        <w:t xml:space="preserve"> αιμορραγιών (βλ. Πίνακα</w:t>
      </w:r>
      <w:r w:rsidRPr="00715B3D">
        <w:t> </w:t>
      </w:r>
      <w:r w:rsidRPr="00715B3D">
        <w:rPr>
          <w:lang w:val="el-GR"/>
        </w:rPr>
        <w:t>10).</w:t>
      </w:r>
      <w:r w:rsidR="000130BD">
        <w:rPr>
          <w:lang w:val="el-GR"/>
        </w:rPr>
        <w:t xml:space="preserve"> </w:t>
      </w:r>
      <w:r w:rsidRPr="00715B3D">
        <w:rPr>
          <w:lang w:val="el-GR"/>
        </w:rPr>
        <w:t xml:space="preserve">Οι δευτερεύουσες εκβάσεις αποτελεσματικότητας ελέγχθηκαν με προκαθορισμένη ιεραρχική σειρά (βλ. </w:t>
      </w:r>
      <w:proofErr w:type="spellStart"/>
      <w:r w:rsidRPr="00715B3D">
        <w:t>Πίν</w:t>
      </w:r>
      <w:proofErr w:type="spellEnd"/>
      <w:r w:rsidRPr="00715B3D">
        <w:t>ακα 9).</w:t>
      </w:r>
    </w:p>
    <w:p w14:paraId="56A6872B" w14:textId="77777777" w:rsidR="00715B3D" w:rsidRPr="00715B3D" w:rsidRDefault="00715B3D" w:rsidP="00715B3D">
      <w:pPr>
        <w:widowControl w:val="0"/>
        <w:rPr>
          <w:color w:val="auto"/>
        </w:rPr>
      </w:pPr>
    </w:p>
    <w:p w14:paraId="4D9C5928" w14:textId="55904AC3" w:rsidR="00715B3D" w:rsidRDefault="00715B3D" w:rsidP="00715B3D">
      <w:pPr>
        <w:keepNext/>
        <w:keepLines/>
        <w:numPr>
          <w:ilvl w:val="9"/>
          <w:numId w:val="0"/>
        </w:numPr>
        <w:suppressAutoHyphens/>
        <w:rPr>
          <w:rFonts w:eastAsia="Times New Roman"/>
          <w:b/>
          <w:bCs/>
          <w:snapToGrid/>
          <w:color w:val="auto"/>
        </w:rPr>
      </w:pPr>
      <w:proofErr w:type="spellStart"/>
      <w:r w:rsidRPr="00715B3D">
        <w:rPr>
          <w:rFonts w:eastAsia="Times New Roman"/>
          <w:b/>
          <w:bCs/>
          <w:snapToGrid/>
          <w:color w:val="auto"/>
        </w:rPr>
        <w:lastRenderedPageBreak/>
        <w:t>Πίν</w:t>
      </w:r>
      <w:proofErr w:type="spellEnd"/>
      <w:r w:rsidRPr="00715B3D">
        <w:rPr>
          <w:rFonts w:eastAsia="Times New Roman"/>
          <w:b/>
          <w:bCs/>
          <w:snapToGrid/>
          <w:color w:val="auto"/>
        </w:rPr>
        <w:t>ακας 9: Απ</w:t>
      </w:r>
      <w:proofErr w:type="spellStart"/>
      <w:r w:rsidRPr="00715B3D">
        <w:rPr>
          <w:rFonts w:eastAsia="Times New Roman"/>
          <w:b/>
          <w:bCs/>
          <w:snapToGrid/>
          <w:color w:val="auto"/>
        </w:rPr>
        <w:t>οτελέσμ</w:t>
      </w:r>
      <w:proofErr w:type="spellEnd"/>
      <w:r w:rsidRPr="00715B3D">
        <w:rPr>
          <w:rFonts w:eastAsia="Times New Roman"/>
          <w:b/>
          <w:bCs/>
          <w:snapToGrid/>
          <w:color w:val="auto"/>
        </w:rPr>
        <w:t>ατα απ</w:t>
      </w:r>
      <w:proofErr w:type="spellStart"/>
      <w:r w:rsidRPr="00715B3D">
        <w:rPr>
          <w:rFonts w:eastAsia="Times New Roman"/>
          <w:b/>
          <w:bCs/>
          <w:snapToGrid/>
          <w:color w:val="auto"/>
        </w:rPr>
        <w:t>οτελεσμ</w:t>
      </w:r>
      <w:proofErr w:type="spellEnd"/>
      <w:r w:rsidRPr="00715B3D">
        <w:rPr>
          <w:rFonts w:eastAsia="Times New Roman"/>
          <w:b/>
          <w:bCs/>
          <w:snapToGrid/>
          <w:color w:val="auto"/>
        </w:rPr>
        <w:t xml:space="preserve">ατικότητας από </w:t>
      </w:r>
      <w:proofErr w:type="spellStart"/>
      <w:r w:rsidRPr="00715B3D">
        <w:rPr>
          <w:rFonts w:eastAsia="Times New Roman"/>
          <w:b/>
          <w:bCs/>
          <w:snapToGrid/>
          <w:color w:val="auto"/>
        </w:rPr>
        <w:t>την</w:t>
      </w:r>
      <w:proofErr w:type="spellEnd"/>
      <w:r w:rsidRPr="00715B3D">
        <w:rPr>
          <w:rFonts w:eastAsia="Times New Roman"/>
          <w:b/>
          <w:bCs/>
          <w:snapToGrid/>
          <w:color w:val="auto"/>
        </w:rPr>
        <w:t xml:space="preserve"> VOYAGER PAD </w:t>
      </w:r>
      <w:proofErr w:type="spellStart"/>
      <w:r w:rsidRPr="00715B3D">
        <w:rPr>
          <w:rFonts w:eastAsia="Times New Roman"/>
          <w:b/>
          <w:bCs/>
          <w:snapToGrid/>
          <w:color w:val="auto"/>
        </w:rPr>
        <w:t>φάσης</w:t>
      </w:r>
      <w:proofErr w:type="spellEnd"/>
      <w:r w:rsidRPr="00715B3D">
        <w:rPr>
          <w:rFonts w:eastAsia="Times New Roman"/>
          <w:b/>
          <w:bCs/>
          <w:snapToGrid/>
          <w:color w:val="auto"/>
        </w:rPr>
        <w:t> III</w:t>
      </w:r>
    </w:p>
    <w:p w14:paraId="1B91017F" w14:textId="77777777" w:rsidR="00032BEE" w:rsidRPr="00715B3D" w:rsidRDefault="00032BEE" w:rsidP="00715B3D">
      <w:pPr>
        <w:keepNext/>
        <w:keepLines/>
        <w:numPr>
          <w:ilvl w:val="9"/>
          <w:numId w:val="0"/>
        </w:numPr>
        <w:suppressAutoHyphens/>
        <w:rPr>
          <w:rFonts w:eastAsia="Times New Roman"/>
          <w:snapToGrid/>
          <w:color w:val="auto"/>
        </w:rPr>
      </w:pPr>
    </w:p>
    <w:tbl>
      <w:tblPr>
        <w:tblW w:w="9097" w:type="dxa"/>
        <w:tblLayout w:type="fixed"/>
        <w:tblCellMar>
          <w:left w:w="10" w:type="dxa"/>
          <w:right w:w="10" w:type="dxa"/>
        </w:tblCellMar>
        <w:tblLook w:val="04A0" w:firstRow="1" w:lastRow="0" w:firstColumn="1" w:lastColumn="0" w:noHBand="0" w:noVBand="1"/>
      </w:tblPr>
      <w:tblGrid>
        <w:gridCol w:w="2835"/>
        <w:gridCol w:w="2385"/>
        <w:gridCol w:w="2160"/>
        <w:gridCol w:w="1701"/>
        <w:gridCol w:w="16"/>
      </w:tblGrid>
      <w:tr w:rsidR="00715B3D" w:rsidRPr="00715B3D" w14:paraId="035A7197" w14:textId="77777777" w:rsidTr="00C82857">
        <w:trPr>
          <w:cantSplit/>
          <w:trHeight w:hRule="exact" w:val="11"/>
          <w:tblHeader/>
        </w:trPr>
        <w:tc>
          <w:tcPr>
            <w:tcW w:w="9097" w:type="dxa"/>
            <w:gridSpan w:val="5"/>
            <w:tcBorders>
              <w:bottom w:val="single" w:sz="4" w:space="0" w:color="000000"/>
            </w:tcBorders>
            <w:shd w:val="clear" w:color="auto" w:fill="auto"/>
            <w:tcMar>
              <w:top w:w="0" w:type="dxa"/>
              <w:left w:w="0" w:type="dxa"/>
              <w:bottom w:w="0" w:type="dxa"/>
              <w:right w:w="0" w:type="dxa"/>
            </w:tcMar>
          </w:tcPr>
          <w:p w14:paraId="021539E3" w14:textId="77777777" w:rsidR="00715B3D" w:rsidRPr="00715B3D" w:rsidRDefault="00715B3D" w:rsidP="00715B3D">
            <w:pPr>
              <w:keepNext/>
              <w:keepLines/>
              <w:rPr>
                <w:rFonts w:eastAsia="Times New Roman"/>
                <w:szCs w:val="20"/>
              </w:rPr>
            </w:pPr>
          </w:p>
        </w:tc>
      </w:tr>
      <w:tr w:rsidR="00715B3D" w:rsidRPr="00F47FF5" w14:paraId="729E2D29" w14:textId="77777777" w:rsidTr="00C8285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3FC46335" w14:textId="77777777" w:rsidR="00715B3D" w:rsidRPr="00715B3D" w:rsidRDefault="00715B3D" w:rsidP="00715B3D">
            <w:pPr>
              <w:keepNext/>
              <w:keepLines/>
              <w:numPr>
                <w:ilvl w:val="9"/>
                <w:numId w:val="0"/>
              </w:numPr>
              <w:suppressAutoHyphens/>
              <w:rPr>
                <w:rFonts w:eastAsia="Times New Roman"/>
                <w:b/>
                <w:snapToGrid/>
                <w:color w:val="auto"/>
              </w:rPr>
            </w:pPr>
            <w:proofErr w:type="spellStart"/>
            <w:r w:rsidRPr="00715B3D">
              <w:rPr>
                <w:rFonts w:eastAsia="Times New Roman"/>
                <w:b/>
                <w:bCs/>
                <w:snapToGrid/>
                <w:color w:val="auto"/>
              </w:rPr>
              <w:t>Πληθυσμός</w:t>
            </w:r>
            <w:proofErr w:type="spellEnd"/>
            <w:r w:rsidRPr="00715B3D">
              <w:rPr>
                <w:rFonts w:eastAsia="Times New Roman"/>
                <w:b/>
                <w:bCs/>
                <w:snapToGrid/>
                <w:color w:val="auto"/>
              </w:rPr>
              <w:t xml:space="preserve"> </w:t>
            </w:r>
            <w:proofErr w:type="spellStart"/>
            <w:r w:rsidRPr="00715B3D">
              <w:rPr>
                <w:rFonts w:eastAsia="Times New Roman"/>
                <w:b/>
                <w:bCs/>
                <w:snapToGrid/>
                <w:color w:val="auto"/>
              </w:rPr>
              <w:t>της</w:t>
            </w:r>
            <w:proofErr w:type="spellEnd"/>
            <w:r w:rsidRPr="00715B3D">
              <w:rPr>
                <w:rFonts w:eastAsia="Times New Roman"/>
                <w:b/>
                <w:bCs/>
                <w:snapToGrid/>
                <w:color w:val="auto"/>
              </w:rPr>
              <w:t xml:space="preserve"> </w:t>
            </w:r>
            <w:proofErr w:type="spellStart"/>
            <w:r w:rsidRPr="00715B3D">
              <w:rPr>
                <w:rFonts w:eastAsia="Times New Roman"/>
                <w:b/>
                <w:bCs/>
                <w:snapToGrid/>
                <w:color w:val="auto"/>
              </w:rPr>
              <w:t>μελέτης</w:t>
            </w:r>
            <w:proofErr w:type="spellEnd"/>
          </w:p>
        </w:tc>
        <w:tc>
          <w:tcPr>
            <w:tcW w:w="6262" w:type="dxa"/>
            <w:gridSpan w:val="4"/>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EBF4F" w14:textId="77777777" w:rsidR="00715B3D" w:rsidRPr="00715B3D" w:rsidRDefault="00715B3D" w:rsidP="00715B3D">
            <w:pPr>
              <w:keepNext/>
              <w:keepLines/>
              <w:numPr>
                <w:ilvl w:val="9"/>
                <w:numId w:val="0"/>
              </w:numPr>
              <w:suppressAutoHyphens/>
              <w:rPr>
                <w:rFonts w:eastAsia="Times New Roman"/>
                <w:b/>
                <w:snapToGrid/>
                <w:color w:val="auto"/>
                <w:lang w:val="el-GR"/>
              </w:rPr>
            </w:pPr>
            <w:r w:rsidRPr="00715B3D">
              <w:rPr>
                <w:rFonts w:eastAsia="Times New Roman"/>
                <w:b/>
                <w:bCs/>
                <w:snapToGrid/>
                <w:color w:val="auto"/>
                <w:lang w:val="el-GR"/>
              </w:rPr>
              <w:t xml:space="preserve">Ασθενείς μετά από πρόσφατες επεμβάσεις </w:t>
            </w:r>
            <w:proofErr w:type="spellStart"/>
            <w:r w:rsidRPr="00715B3D">
              <w:rPr>
                <w:rFonts w:eastAsia="Times New Roman"/>
                <w:b/>
                <w:bCs/>
                <w:snapToGrid/>
                <w:color w:val="auto"/>
                <w:lang w:val="el-GR"/>
              </w:rPr>
              <w:t>επαναγγείωσης</w:t>
            </w:r>
            <w:proofErr w:type="spellEnd"/>
            <w:r w:rsidRPr="00715B3D">
              <w:rPr>
                <w:rFonts w:eastAsia="Times New Roman"/>
                <w:b/>
                <w:bCs/>
                <w:snapToGrid/>
                <w:color w:val="auto"/>
                <w:lang w:val="el-GR"/>
              </w:rPr>
              <w:t xml:space="preserve"> κάτω άκρου λόγω </w:t>
            </w:r>
            <w:proofErr w:type="spellStart"/>
            <w:r w:rsidRPr="00715B3D">
              <w:rPr>
                <w:rFonts w:eastAsia="Times New Roman"/>
                <w:b/>
                <w:bCs/>
                <w:snapToGrid/>
                <w:color w:val="auto"/>
                <w:lang w:val="el-GR"/>
              </w:rPr>
              <w:t>συμπτωματικής</w:t>
            </w:r>
            <w:proofErr w:type="spellEnd"/>
            <w:r w:rsidRPr="00715B3D">
              <w:rPr>
                <w:rFonts w:eastAsia="Times New Roman"/>
                <w:b/>
                <w:bCs/>
                <w:snapToGrid/>
                <w:color w:val="auto"/>
                <w:lang w:val="el-GR"/>
              </w:rPr>
              <w:t xml:space="preserve"> ΠΑΝ </w:t>
            </w:r>
            <w:r w:rsidRPr="00715B3D">
              <w:rPr>
                <w:rFonts w:eastAsia="Times New Roman"/>
                <w:b/>
                <w:bCs/>
                <w:snapToGrid/>
                <w:color w:val="auto"/>
                <w:vertAlign w:val="superscript"/>
                <w:lang w:val="el-GR"/>
              </w:rPr>
              <w:t>α)</w:t>
            </w:r>
          </w:p>
        </w:tc>
      </w:tr>
      <w:tr w:rsidR="00715B3D" w:rsidRPr="00715B3D" w14:paraId="0F2D29B9" w14:textId="77777777" w:rsidTr="00C82857">
        <w:trPr>
          <w:gridAfter w:val="1"/>
          <w:wAfter w:w="16" w:type="dxa"/>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39377AA7" w14:textId="77777777" w:rsidR="00715B3D" w:rsidRPr="00715B3D" w:rsidRDefault="00715B3D" w:rsidP="00715B3D">
            <w:pPr>
              <w:keepNext/>
              <w:keepLines/>
              <w:numPr>
                <w:ilvl w:val="9"/>
                <w:numId w:val="0"/>
              </w:numPr>
              <w:suppressAutoHyphens/>
              <w:rPr>
                <w:rFonts w:eastAsia="Times New Roman"/>
                <w:b/>
                <w:snapToGrid/>
                <w:color w:val="auto"/>
              </w:rPr>
            </w:pPr>
            <w:proofErr w:type="spellStart"/>
            <w:r w:rsidRPr="00715B3D">
              <w:rPr>
                <w:rFonts w:eastAsia="Times New Roman"/>
                <w:b/>
                <w:bCs/>
                <w:snapToGrid/>
                <w:color w:val="auto"/>
              </w:rPr>
              <w:t>Δοσολογί</w:t>
            </w:r>
            <w:proofErr w:type="spellEnd"/>
            <w:r w:rsidRPr="00715B3D">
              <w:rPr>
                <w:rFonts w:eastAsia="Times New Roman"/>
                <w:b/>
                <w:bCs/>
                <w:snapToGrid/>
                <w:color w:val="auto"/>
              </w:rPr>
              <w:t xml:space="preserve">α </w:t>
            </w:r>
            <w:proofErr w:type="spellStart"/>
            <w:r w:rsidRPr="00715B3D">
              <w:rPr>
                <w:rFonts w:eastAsia="Times New Roman"/>
                <w:b/>
                <w:bCs/>
                <w:snapToGrid/>
                <w:color w:val="auto"/>
              </w:rPr>
              <w:t>θερ</w:t>
            </w:r>
            <w:proofErr w:type="spellEnd"/>
            <w:r w:rsidRPr="00715B3D">
              <w:rPr>
                <w:rFonts w:eastAsia="Times New Roman"/>
                <w:b/>
                <w:bCs/>
                <w:snapToGrid/>
                <w:color w:val="auto"/>
              </w:rPr>
              <w:t>απείας</w:t>
            </w:r>
          </w:p>
        </w:tc>
        <w:tc>
          <w:tcPr>
            <w:tcW w:w="2385" w:type="dxa"/>
            <w:tcBorders>
              <w:bottom w:val="single" w:sz="4" w:space="0" w:color="000000"/>
              <w:right w:val="single" w:sz="4" w:space="0" w:color="000000"/>
            </w:tcBorders>
            <w:shd w:val="clear" w:color="auto" w:fill="auto"/>
            <w:tcMar>
              <w:top w:w="28" w:type="dxa"/>
              <w:left w:w="113" w:type="dxa"/>
              <w:bottom w:w="28" w:type="dxa"/>
              <w:right w:w="113" w:type="dxa"/>
            </w:tcMar>
          </w:tcPr>
          <w:p w14:paraId="20691CC8" w14:textId="77777777" w:rsidR="00715B3D" w:rsidRPr="00715B3D" w:rsidRDefault="00715B3D" w:rsidP="00C82857">
            <w:pPr>
              <w:keepNext/>
              <w:keepLines/>
              <w:numPr>
                <w:ilvl w:val="9"/>
                <w:numId w:val="0"/>
              </w:numPr>
              <w:suppressAutoHyphens/>
              <w:ind w:right="-113"/>
              <w:rPr>
                <w:rFonts w:eastAsia="Times New Roman"/>
                <w:b/>
                <w:snapToGrid/>
                <w:lang w:val="el-GR"/>
              </w:rPr>
            </w:pPr>
            <w:proofErr w:type="spellStart"/>
            <w:r w:rsidRPr="00715B3D">
              <w:rPr>
                <w:rFonts w:eastAsia="Times New Roman"/>
                <w:b/>
                <w:bCs/>
                <w:snapToGrid/>
                <w:lang w:val="el-GR"/>
              </w:rPr>
              <w:t>Ριβαροξαμπάνη</w:t>
            </w:r>
            <w:proofErr w:type="spellEnd"/>
            <w:r w:rsidRPr="00715B3D">
              <w:rPr>
                <w:rFonts w:eastAsia="Times New Roman"/>
                <w:b/>
                <w:bCs/>
                <w:snapToGrid/>
                <w:lang w:val="el-GR"/>
              </w:rPr>
              <w:t xml:space="preserve"> 2,5</w:t>
            </w:r>
            <w:r w:rsidRPr="00715B3D">
              <w:rPr>
                <w:rFonts w:eastAsia="Times New Roman"/>
                <w:b/>
                <w:bCs/>
                <w:snapToGrid/>
              </w:rPr>
              <w:t> mg</w:t>
            </w:r>
            <w:r w:rsidRPr="00715B3D">
              <w:rPr>
                <w:rFonts w:eastAsia="Times New Roman"/>
                <w:b/>
                <w:bCs/>
                <w:snapToGrid/>
                <w:lang w:val="el-GR"/>
              </w:rPr>
              <w:t xml:space="preserve"> </w:t>
            </w:r>
            <w:r w:rsidRPr="00715B3D">
              <w:rPr>
                <w:rFonts w:eastAsia="Times New Roman"/>
                <w:b/>
                <w:bCs/>
                <w:snapToGrid/>
              </w:rPr>
              <w:t>bid</w:t>
            </w:r>
            <w:r w:rsidRPr="00715B3D">
              <w:rPr>
                <w:rFonts w:eastAsia="Times New Roman"/>
                <w:b/>
                <w:bCs/>
                <w:snapToGrid/>
                <w:lang w:val="el-GR"/>
              </w:rPr>
              <w:t xml:space="preserve"> σε συνδυασμό με ΑΣΟ 100</w:t>
            </w:r>
            <w:r w:rsidRPr="00715B3D">
              <w:rPr>
                <w:rFonts w:eastAsia="Times New Roman"/>
                <w:b/>
                <w:bCs/>
                <w:snapToGrid/>
              </w:rPr>
              <w:t> mg</w:t>
            </w:r>
            <w:r w:rsidRPr="00715B3D">
              <w:rPr>
                <w:rFonts w:eastAsia="Times New Roman"/>
                <w:b/>
                <w:bCs/>
                <w:snapToGrid/>
                <w:lang w:val="el-GR"/>
              </w:rPr>
              <w:t xml:space="preserve"> </w:t>
            </w:r>
            <w:r w:rsidRPr="00715B3D">
              <w:rPr>
                <w:rFonts w:eastAsia="Times New Roman"/>
                <w:b/>
                <w:bCs/>
                <w:snapToGrid/>
              </w:rPr>
              <w:t>od</w:t>
            </w:r>
            <w:r w:rsidRPr="00715B3D">
              <w:rPr>
                <w:rFonts w:eastAsia="Times New Roman"/>
                <w:b/>
                <w:bCs/>
                <w:snapToGrid/>
                <w:lang w:val="el-GR"/>
              </w:rPr>
              <w:t xml:space="preserve"> </w:t>
            </w:r>
          </w:p>
          <w:p w14:paraId="7B81DC66" w14:textId="77777777" w:rsidR="00715B3D" w:rsidRPr="00715B3D" w:rsidRDefault="00715B3D" w:rsidP="00C82857">
            <w:pPr>
              <w:keepNext/>
              <w:keepLines/>
              <w:numPr>
                <w:ilvl w:val="9"/>
                <w:numId w:val="0"/>
              </w:numPr>
              <w:suppressAutoHyphens/>
              <w:ind w:right="-113"/>
              <w:rPr>
                <w:rFonts w:eastAsia="Times New Roman"/>
                <w:b/>
                <w:snapToGrid/>
                <w:lang w:val="el-GR"/>
              </w:rPr>
            </w:pPr>
            <w:r w:rsidRPr="00715B3D">
              <w:rPr>
                <w:rFonts w:eastAsia="Times New Roman"/>
                <w:b/>
                <w:bCs/>
                <w:snapToGrid/>
              </w:rPr>
              <w:t>N</w:t>
            </w:r>
            <w:r w:rsidRPr="00715B3D">
              <w:rPr>
                <w:rFonts w:eastAsia="Times New Roman"/>
                <w:b/>
                <w:bCs/>
                <w:snapToGrid/>
                <w:lang w:val="el-GR"/>
              </w:rPr>
              <w:t>=3.286</w:t>
            </w:r>
          </w:p>
          <w:p w14:paraId="3FF13AA7" w14:textId="77777777" w:rsidR="00715B3D" w:rsidRPr="00715B3D" w:rsidRDefault="00715B3D" w:rsidP="00C82857">
            <w:pPr>
              <w:keepNext/>
              <w:keepLines/>
              <w:numPr>
                <w:ilvl w:val="9"/>
                <w:numId w:val="0"/>
              </w:numPr>
              <w:suppressAutoHyphens/>
              <w:ind w:right="-113"/>
              <w:rPr>
                <w:rFonts w:eastAsia="Times New Roman"/>
                <w:b/>
                <w:snapToGrid/>
                <w:color w:val="auto"/>
                <w:lang w:val="el-GR"/>
              </w:rPr>
            </w:pPr>
            <w:r w:rsidRPr="00715B3D">
              <w:rPr>
                <w:rFonts w:eastAsia="Times New Roman"/>
                <w:b/>
                <w:bCs/>
                <w:snapToGrid/>
              </w:rPr>
              <w:t>n </w:t>
            </w:r>
            <w:r w:rsidRPr="00715B3D">
              <w:rPr>
                <w:rFonts w:eastAsia="Times New Roman"/>
                <w:b/>
                <w:bCs/>
                <w:snapToGrid/>
                <w:lang w:val="el-GR"/>
              </w:rPr>
              <w:t>(</w:t>
            </w:r>
            <w:proofErr w:type="spellStart"/>
            <w:r w:rsidRPr="00715B3D">
              <w:rPr>
                <w:rFonts w:eastAsia="Times New Roman"/>
                <w:b/>
                <w:bCs/>
                <w:snapToGrid/>
                <w:lang w:val="el-GR"/>
              </w:rPr>
              <w:t>αθρ</w:t>
            </w:r>
            <w:proofErr w:type="spellEnd"/>
            <w:r w:rsidRPr="00715B3D">
              <w:rPr>
                <w:rFonts w:eastAsia="Times New Roman"/>
                <w:b/>
                <w:bCs/>
                <w:snapToGrid/>
                <w:lang w:val="el-GR"/>
              </w:rPr>
              <w:t>. κίνδυνος %)</w:t>
            </w:r>
            <w:r w:rsidRPr="00715B3D">
              <w:rPr>
                <w:rFonts w:eastAsia="Times New Roman"/>
                <w:b/>
                <w:bCs/>
                <w:snapToGrid/>
                <w:vertAlign w:val="superscript"/>
                <w:lang w:val="el-GR"/>
              </w:rPr>
              <w:t>γ)</w:t>
            </w:r>
          </w:p>
        </w:tc>
        <w:tc>
          <w:tcPr>
            <w:tcW w:w="2160" w:type="dxa"/>
            <w:tcBorders>
              <w:bottom w:val="single" w:sz="4" w:space="0" w:color="000000"/>
              <w:right w:val="single" w:sz="4" w:space="0" w:color="000000"/>
            </w:tcBorders>
            <w:shd w:val="clear" w:color="auto" w:fill="auto"/>
            <w:tcMar>
              <w:top w:w="28" w:type="dxa"/>
              <w:left w:w="113" w:type="dxa"/>
              <w:bottom w:w="28" w:type="dxa"/>
              <w:right w:w="113" w:type="dxa"/>
            </w:tcMar>
          </w:tcPr>
          <w:p w14:paraId="2463ED6A" w14:textId="77777777" w:rsidR="00715B3D" w:rsidRPr="00715B3D" w:rsidRDefault="00715B3D" w:rsidP="00715B3D">
            <w:pPr>
              <w:keepNext/>
              <w:keepLines/>
              <w:numPr>
                <w:ilvl w:val="9"/>
                <w:numId w:val="0"/>
              </w:numPr>
              <w:suppressAutoHyphens/>
              <w:rPr>
                <w:rFonts w:eastAsia="Times New Roman"/>
                <w:b/>
                <w:snapToGrid/>
                <w:lang w:val="el-GR"/>
              </w:rPr>
            </w:pPr>
            <w:r w:rsidRPr="00715B3D">
              <w:rPr>
                <w:rFonts w:eastAsia="Times New Roman"/>
                <w:b/>
                <w:bCs/>
                <w:snapToGrid/>
                <w:lang w:val="el-GR"/>
              </w:rPr>
              <w:t>ΑΣΟ 100</w:t>
            </w:r>
            <w:r w:rsidRPr="00715B3D">
              <w:rPr>
                <w:rFonts w:eastAsia="Times New Roman"/>
                <w:b/>
                <w:bCs/>
                <w:snapToGrid/>
              </w:rPr>
              <w:t> mg</w:t>
            </w:r>
            <w:r w:rsidRPr="00715B3D">
              <w:rPr>
                <w:rFonts w:eastAsia="Times New Roman"/>
                <w:b/>
                <w:bCs/>
                <w:snapToGrid/>
                <w:lang w:val="el-GR"/>
              </w:rPr>
              <w:t xml:space="preserve"> </w:t>
            </w:r>
            <w:r w:rsidRPr="00715B3D">
              <w:rPr>
                <w:rFonts w:eastAsia="Times New Roman"/>
                <w:b/>
                <w:bCs/>
                <w:snapToGrid/>
              </w:rPr>
              <w:t>od</w:t>
            </w:r>
          </w:p>
          <w:p w14:paraId="2897BFB2" w14:textId="77777777" w:rsidR="00715B3D" w:rsidRPr="00715B3D" w:rsidRDefault="00715B3D" w:rsidP="00715B3D">
            <w:pPr>
              <w:keepNext/>
              <w:keepLines/>
              <w:numPr>
                <w:ilvl w:val="9"/>
                <w:numId w:val="0"/>
              </w:numPr>
              <w:suppressAutoHyphens/>
              <w:rPr>
                <w:rFonts w:eastAsia="Times New Roman"/>
                <w:b/>
                <w:snapToGrid/>
                <w:lang w:val="el-GR"/>
              </w:rPr>
            </w:pPr>
          </w:p>
          <w:p w14:paraId="60A1CE61" w14:textId="77777777" w:rsidR="00715B3D" w:rsidRPr="00715B3D" w:rsidRDefault="00715B3D" w:rsidP="00715B3D">
            <w:pPr>
              <w:keepNext/>
              <w:keepLines/>
              <w:numPr>
                <w:ilvl w:val="9"/>
                <w:numId w:val="0"/>
              </w:numPr>
              <w:suppressAutoHyphens/>
              <w:rPr>
                <w:rFonts w:eastAsia="Times New Roman"/>
                <w:b/>
                <w:snapToGrid/>
                <w:lang w:val="el-GR"/>
              </w:rPr>
            </w:pPr>
            <w:r w:rsidRPr="00715B3D">
              <w:rPr>
                <w:rFonts w:eastAsia="Times New Roman"/>
                <w:snapToGrid/>
                <w:color w:val="auto"/>
                <w:lang w:val="el-GR"/>
              </w:rPr>
              <w:br/>
            </w:r>
            <w:r w:rsidRPr="00715B3D">
              <w:rPr>
                <w:rFonts w:eastAsia="Times New Roman"/>
                <w:b/>
                <w:bCs/>
                <w:snapToGrid/>
              </w:rPr>
              <w:t>N</w:t>
            </w:r>
            <w:r w:rsidRPr="00715B3D">
              <w:rPr>
                <w:rFonts w:eastAsia="Times New Roman"/>
                <w:b/>
                <w:bCs/>
                <w:snapToGrid/>
                <w:lang w:val="el-GR"/>
              </w:rPr>
              <w:t>=3.278</w:t>
            </w:r>
          </w:p>
          <w:p w14:paraId="3A773A5A" w14:textId="77777777" w:rsidR="00715B3D" w:rsidRPr="00715B3D" w:rsidRDefault="00715B3D" w:rsidP="00C82857">
            <w:pPr>
              <w:keepNext/>
              <w:keepLines/>
              <w:numPr>
                <w:ilvl w:val="9"/>
                <w:numId w:val="0"/>
              </w:numPr>
              <w:suppressAutoHyphens/>
              <w:ind w:right="-117"/>
              <w:rPr>
                <w:rFonts w:eastAsia="Times New Roman"/>
                <w:b/>
                <w:snapToGrid/>
                <w:color w:val="auto"/>
                <w:lang w:val="el-GR"/>
              </w:rPr>
            </w:pPr>
            <w:r w:rsidRPr="00715B3D">
              <w:rPr>
                <w:rFonts w:eastAsia="Times New Roman"/>
                <w:b/>
                <w:bCs/>
                <w:snapToGrid/>
              </w:rPr>
              <w:t>n </w:t>
            </w:r>
            <w:r w:rsidRPr="00715B3D">
              <w:rPr>
                <w:rFonts w:eastAsia="Times New Roman"/>
                <w:b/>
                <w:bCs/>
                <w:snapToGrid/>
                <w:lang w:val="el-GR"/>
              </w:rPr>
              <w:t>(</w:t>
            </w:r>
            <w:proofErr w:type="spellStart"/>
            <w:r w:rsidRPr="00715B3D">
              <w:rPr>
                <w:rFonts w:eastAsia="Times New Roman"/>
                <w:b/>
                <w:bCs/>
                <w:snapToGrid/>
                <w:lang w:val="el-GR"/>
              </w:rPr>
              <w:t>αθρ</w:t>
            </w:r>
            <w:proofErr w:type="spellEnd"/>
            <w:r w:rsidRPr="00715B3D">
              <w:rPr>
                <w:rFonts w:eastAsia="Times New Roman"/>
                <w:b/>
                <w:bCs/>
                <w:snapToGrid/>
                <w:lang w:val="el-GR"/>
              </w:rPr>
              <w:t>. κίνδυνος %)</w:t>
            </w:r>
            <w:r w:rsidRPr="00715B3D">
              <w:rPr>
                <w:rFonts w:eastAsia="Times New Roman"/>
                <w:b/>
                <w:bCs/>
                <w:snapToGrid/>
                <w:color w:val="auto"/>
                <w:vertAlign w:val="superscript"/>
                <w:lang w:val="el-GR"/>
              </w:rPr>
              <w:t>γ</w:t>
            </w:r>
            <w:r w:rsidRPr="00715B3D">
              <w:rPr>
                <w:rFonts w:eastAsia="Times New Roman"/>
                <w:b/>
                <w:bCs/>
                <w:snapToGrid/>
                <w:vertAlign w:val="superscript"/>
                <w:lang w:val="el-GR"/>
              </w:rPr>
              <w:t>)</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0B0663BE" w14:textId="77777777" w:rsidR="00715B3D" w:rsidRPr="00715B3D" w:rsidRDefault="00715B3D" w:rsidP="00715B3D">
            <w:pPr>
              <w:keepNext/>
              <w:keepLines/>
              <w:numPr>
                <w:ilvl w:val="9"/>
                <w:numId w:val="0"/>
              </w:numPr>
              <w:suppressAutoHyphens/>
              <w:rPr>
                <w:rFonts w:eastAsia="Times New Roman"/>
                <w:b/>
                <w:snapToGrid/>
                <w:color w:val="auto"/>
              </w:rPr>
            </w:pPr>
            <w:proofErr w:type="spellStart"/>
            <w:r w:rsidRPr="00715B3D">
              <w:rPr>
                <w:rFonts w:eastAsia="Times New Roman"/>
                <w:b/>
                <w:bCs/>
                <w:snapToGrid/>
              </w:rPr>
              <w:t>Αν</w:t>
            </w:r>
            <w:proofErr w:type="spellEnd"/>
            <w:r w:rsidRPr="00715B3D">
              <w:rPr>
                <w:rFonts w:eastAsia="Times New Roman"/>
                <w:b/>
                <w:bCs/>
                <w:snapToGrid/>
              </w:rPr>
              <w:t xml:space="preserve">αλογία </w:t>
            </w:r>
            <w:proofErr w:type="spellStart"/>
            <w:r w:rsidRPr="00715B3D">
              <w:rPr>
                <w:rFonts w:eastAsia="Times New Roman"/>
                <w:b/>
                <w:bCs/>
                <w:snapToGrid/>
              </w:rPr>
              <w:t>κινδύνου</w:t>
            </w:r>
            <w:proofErr w:type="spellEnd"/>
            <w:r w:rsidRPr="00715B3D">
              <w:rPr>
                <w:rFonts w:eastAsia="Times New Roman"/>
                <w:snapToGrid/>
                <w:color w:val="auto"/>
              </w:rPr>
              <w:br/>
            </w:r>
            <w:r w:rsidRPr="00715B3D">
              <w:rPr>
                <w:rFonts w:eastAsia="Times New Roman"/>
                <w:b/>
                <w:bCs/>
                <w:snapToGrid/>
              </w:rPr>
              <w:t xml:space="preserve">(95% CI) </w:t>
            </w:r>
            <w:r w:rsidRPr="00715B3D">
              <w:rPr>
                <w:rFonts w:eastAsia="Times New Roman"/>
                <w:b/>
                <w:bCs/>
                <w:snapToGrid/>
                <w:vertAlign w:val="superscript"/>
              </w:rPr>
              <w:t>δ)</w:t>
            </w:r>
            <w:r w:rsidRPr="00715B3D">
              <w:rPr>
                <w:rFonts w:eastAsia="Times New Roman"/>
                <w:snapToGrid/>
                <w:color w:val="auto"/>
              </w:rPr>
              <w:br/>
            </w:r>
            <w:r w:rsidRPr="00715B3D">
              <w:rPr>
                <w:rFonts w:eastAsia="Times New Roman"/>
                <w:snapToGrid/>
                <w:color w:val="auto"/>
              </w:rPr>
              <w:br/>
            </w:r>
          </w:p>
        </w:tc>
      </w:tr>
      <w:tr w:rsidR="00715B3D" w:rsidRPr="00715B3D" w14:paraId="2D4DCC91" w14:textId="77777777" w:rsidTr="00C82857">
        <w:trPr>
          <w:gridAfter w:val="1"/>
          <w:wAfter w:w="16" w:type="dxa"/>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52A64C70" w14:textId="77777777" w:rsidR="00715B3D" w:rsidRPr="00715B3D" w:rsidRDefault="00715B3D" w:rsidP="00715B3D">
            <w:pPr>
              <w:keepNext/>
              <w:keepLines/>
              <w:numPr>
                <w:ilvl w:val="9"/>
                <w:numId w:val="0"/>
              </w:numPr>
              <w:suppressAutoHyphens/>
              <w:rPr>
                <w:rFonts w:eastAsia="Times New Roman"/>
                <w:b/>
                <w:snapToGrid/>
                <w:color w:val="auto"/>
              </w:rPr>
            </w:pPr>
            <w:proofErr w:type="spellStart"/>
            <w:r w:rsidRPr="00715B3D">
              <w:rPr>
                <w:rFonts w:eastAsia="Times New Roman"/>
                <w:b/>
                <w:bCs/>
                <w:snapToGrid/>
                <w:color w:val="auto"/>
              </w:rPr>
              <w:t>Κύρι</w:t>
            </w:r>
            <w:proofErr w:type="spellEnd"/>
            <w:r w:rsidRPr="00715B3D">
              <w:rPr>
                <w:rFonts w:eastAsia="Times New Roman"/>
                <w:b/>
                <w:bCs/>
                <w:snapToGrid/>
                <w:color w:val="auto"/>
              </w:rPr>
              <w:t xml:space="preserve">α </w:t>
            </w:r>
            <w:proofErr w:type="spellStart"/>
            <w:r w:rsidRPr="00715B3D">
              <w:rPr>
                <w:rFonts w:eastAsia="Times New Roman"/>
                <w:b/>
                <w:bCs/>
                <w:snapToGrid/>
                <w:color w:val="auto"/>
              </w:rPr>
              <w:t>έκ</w:t>
            </w:r>
            <w:proofErr w:type="spellEnd"/>
            <w:r w:rsidRPr="00715B3D">
              <w:rPr>
                <w:rFonts w:eastAsia="Times New Roman"/>
                <w:b/>
                <w:bCs/>
                <w:snapToGrid/>
                <w:color w:val="auto"/>
              </w:rPr>
              <w:t>βαση απ</w:t>
            </w:r>
            <w:proofErr w:type="spellStart"/>
            <w:r w:rsidRPr="00715B3D">
              <w:rPr>
                <w:rFonts w:eastAsia="Times New Roman"/>
                <w:b/>
                <w:bCs/>
                <w:snapToGrid/>
                <w:color w:val="auto"/>
              </w:rPr>
              <w:t>οτελεσμ</w:t>
            </w:r>
            <w:proofErr w:type="spellEnd"/>
            <w:r w:rsidRPr="00715B3D">
              <w:rPr>
                <w:rFonts w:eastAsia="Times New Roman"/>
                <w:b/>
                <w:bCs/>
                <w:snapToGrid/>
                <w:color w:val="auto"/>
              </w:rPr>
              <w:t>ατικότητας</w:t>
            </w:r>
            <w:r w:rsidRPr="00715B3D">
              <w:rPr>
                <w:rFonts w:eastAsia="Times New Roman"/>
                <w:b/>
                <w:bCs/>
                <w:snapToGrid/>
                <w:color w:val="auto"/>
                <w:vertAlign w:val="superscript"/>
              </w:rPr>
              <w:t>β)</w:t>
            </w:r>
          </w:p>
        </w:tc>
        <w:tc>
          <w:tcPr>
            <w:tcW w:w="2385" w:type="dxa"/>
            <w:tcBorders>
              <w:bottom w:val="single" w:sz="4" w:space="0" w:color="000000"/>
              <w:right w:val="single" w:sz="4" w:space="0" w:color="000000"/>
            </w:tcBorders>
            <w:shd w:val="clear" w:color="auto" w:fill="auto"/>
            <w:tcMar>
              <w:top w:w="28" w:type="dxa"/>
              <w:left w:w="113" w:type="dxa"/>
              <w:bottom w:w="28" w:type="dxa"/>
              <w:right w:w="113" w:type="dxa"/>
            </w:tcMar>
          </w:tcPr>
          <w:p w14:paraId="50CF414C" w14:textId="77777777" w:rsidR="00715B3D" w:rsidRPr="00715B3D" w:rsidRDefault="00715B3D" w:rsidP="00715B3D">
            <w:pPr>
              <w:keepNext/>
              <w:keepLines/>
              <w:numPr>
                <w:ilvl w:val="9"/>
                <w:numId w:val="0"/>
              </w:numPr>
              <w:suppressAutoHyphens/>
              <w:rPr>
                <w:rFonts w:eastAsia="Times New Roman"/>
                <w:b/>
                <w:snapToGrid/>
                <w:color w:val="auto"/>
              </w:rPr>
            </w:pPr>
            <w:r w:rsidRPr="00715B3D">
              <w:rPr>
                <w:rFonts w:eastAsia="Times New Roman"/>
                <w:b/>
                <w:bCs/>
                <w:snapToGrid/>
                <w:color w:val="auto"/>
              </w:rPr>
              <w:t>508 (15,5%)</w:t>
            </w:r>
          </w:p>
        </w:tc>
        <w:tc>
          <w:tcPr>
            <w:tcW w:w="2160" w:type="dxa"/>
            <w:tcBorders>
              <w:bottom w:val="single" w:sz="4" w:space="0" w:color="000000"/>
              <w:right w:val="single" w:sz="4" w:space="0" w:color="000000"/>
            </w:tcBorders>
            <w:shd w:val="clear" w:color="auto" w:fill="auto"/>
            <w:tcMar>
              <w:top w:w="28" w:type="dxa"/>
              <w:left w:w="113" w:type="dxa"/>
              <w:bottom w:w="28" w:type="dxa"/>
              <w:right w:w="113" w:type="dxa"/>
            </w:tcMar>
          </w:tcPr>
          <w:p w14:paraId="3A08EDEE" w14:textId="77777777" w:rsidR="00715B3D" w:rsidRPr="00715B3D" w:rsidRDefault="00715B3D" w:rsidP="00715B3D">
            <w:pPr>
              <w:keepNext/>
              <w:keepLines/>
              <w:numPr>
                <w:ilvl w:val="9"/>
                <w:numId w:val="0"/>
              </w:numPr>
              <w:suppressAutoHyphens/>
              <w:rPr>
                <w:rFonts w:eastAsia="Times New Roman"/>
                <w:b/>
                <w:snapToGrid/>
                <w:color w:val="auto"/>
              </w:rPr>
            </w:pPr>
            <w:r w:rsidRPr="00715B3D">
              <w:rPr>
                <w:rFonts w:eastAsia="Times New Roman"/>
                <w:b/>
                <w:bCs/>
                <w:snapToGrid/>
                <w:color w:val="auto"/>
              </w:rPr>
              <w:t>584 (17,8%)</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039C9DD4" w14:textId="77777777" w:rsidR="00715B3D" w:rsidRPr="00715B3D" w:rsidRDefault="00715B3D" w:rsidP="00715B3D">
            <w:pPr>
              <w:keepNext/>
              <w:keepLines/>
              <w:numPr>
                <w:ilvl w:val="9"/>
                <w:numId w:val="0"/>
              </w:numPr>
              <w:suppressAutoHyphens/>
              <w:rPr>
                <w:rFonts w:eastAsia="Times New Roman"/>
                <w:b/>
                <w:snapToGrid/>
                <w:color w:val="auto"/>
              </w:rPr>
            </w:pPr>
            <w:r w:rsidRPr="00715B3D">
              <w:rPr>
                <w:rFonts w:eastAsia="Times New Roman"/>
                <w:b/>
                <w:bCs/>
                <w:snapToGrid/>
                <w:color w:val="auto"/>
              </w:rPr>
              <w:t>0,85 (0,76, 0,96)</w:t>
            </w:r>
          </w:p>
          <w:p w14:paraId="2A5F83BE" w14:textId="77777777" w:rsidR="00715B3D" w:rsidRPr="00715B3D" w:rsidRDefault="00715B3D" w:rsidP="00715B3D">
            <w:pPr>
              <w:keepNext/>
              <w:keepLines/>
              <w:numPr>
                <w:ilvl w:val="9"/>
                <w:numId w:val="0"/>
              </w:numPr>
              <w:suppressAutoHyphens/>
              <w:rPr>
                <w:rFonts w:eastAsia="Times New Roman"/>
                <w:b/>
                <w:snapToGrid/>
                <w:color w:val="auto"/>
              </w:rPr>
            </w:pPr>
            <w:r w:rsidRPr="00715B3D">
              <w:rPr>
                <w:rFonts w:eastAsia="Times New Roman"/>
                <w:b/>
                <w:bCs/>
                <w:snapToGrid/>
                <w:color w:val="auto"/>
              </w:rPr>
              <w:t xml:space="preserve">p = 0,0043 </w:t>
            </w:r>
            <w:proofErr w:type="gramStart"/>
            <w:r w:rsidRPr="00715B3D">
              <w:rPr>
                <w:rFonts w:eastAsia="Times New Roman"/>
                <w:b/>
                <w:bCs/>
                <w:snapToGrid/>
                <w:color w:val="auto"/>
                <w:vertAlign w:val="superscript"/>
              </w:rPr>
              <w:t>ε)</w:t>
            </w:r>
            <w:r w:rsidRPr="00715B3D">
              <w:rPr>
                <w:rFonts w:eastAsia="Times New Roman"/>
                <w:b/>
                <w:bCs/>
                <w:snapToGrid/>
                <w:color w:val="auto"/>
              </w:rPr>
              <w:t>*</w:t>
            </w:r>
            <w:proofErr w:type="gramEnd"/>
          </w:p>
        </w:tc>
      </w:tr>
      <w:tr w:rsidR="00715B3D" w:rsidRPr="00715B3D" w14:paraId="03419230" w14:textId="77777777" w:rsidTr="00C82857">
        <w:trPr>
          <w:gridAfter w:val="1"/>
          <w:wAfter w:w="16" w:type="dxa"/>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1CADA787" w14:textId="77777777" w:rsidR="00715B3D" w:rsidRPr="00715B3D" w:rsidRDefault="00715B3D" w:rsidP="00715B3D">
            <w:pPr>
              <w:keepNext/>
              <w:keepLines/>
              <w:numPr>
                <w:ilvl w:val="9"/>
                <w:numId w:val="0"/>
              </w:numPr>
              <w:suppressAutoHyphens/>
              <w:ind w:left="169"/>
              <w:rPr>
                <w:rFonts w:eastAsia="Times New Roman"/>
                <w:snapToGrid/>
                <w:color w:val="auto"/>
              </w:rPr>
            </w:pPr>
            <w:r w:rsidRPr="00715B3D">
              <w:rPr>
                <w:rFonts w:eastAsia="Times New Roman"/>
                <w:snapToGrid/>
                <w:color w:val="auto"/>
              </w:rPr>
              <w:t>- MI</w:t>
            </w:r>
          </w:p>
        </w:tc>
        <w:tc>
          <w:tcPr>
            <w:tcW w:w="2385" w:type="dxa"/>
            <w:tcBorders>
              <w:bottom w:val="single" w:sz="4" w:space="0" w:color="000000"/>
              <w:right w:val="single" w:sz="4" w:space="0" w:color="000000"/>
            </w:tcBorders>
            <w:shd w:val="clear" w:color="auto" w:fill="auto"/>
            <w:tcMar>
              <w:top w:w="28" w:type="dxa"/>
              <w:left w:w="113" w:type="dxa"/>
              <w:bottom w:w="28" w:type="dxa"/>
              <w:right w:w="113" w:type="dxa"/>
            </w:tcMar>
          </w:tcPr>
          <w:p w14:paraId="4D009925"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131 (4,0%)</w:t>
            </w:r>
          </w:p>
        </w:tc>
        <w:tc>
          <w:tcPr>
            <w:tcW w:w="2160" w:type="dxa"/>
            <w:tcBorders>
              <w:bottom w:val="single" w:sz="4" w:space="0" w:color="000000"/>
              <w:right w:val="single" w:sz="4" w:space="0" w:color="000000"/>
            </w:tcBorders>
            <w:shd w:val="clear" w:color="auto" w:fill="auto"/>
            <w:tcMar>
              <w:top w:w="28" w:type="dxa"/>
              <w:left w:w="113" w:type="dxa"/>
              <w:bottom w:w="28" w:type="dxa"/>
              <w:right w:w="113" w:type="dxa"/>
            </w:tcMar>
          </w:tcPr>
          <w:p w14:paraId="2AFFF5A3"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148 (4,5%)</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387F35D9"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0,88 (0,70, 1,12)</w:t>
            </w:r>
          </w:p>
        </w:tc>
      </w:tr>
      <w:tr w:rsidR="00715B3D" w:rsidRPr="00715B3D" w14:paraId="0E072754" w14:textId="77777777" w:rsidTr="00C82857">
        <w:trPr>
          <w:gridAfter w:val="1"/>
          <w:wAfter w:w="16" w:type="dxa"/>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0591F270" w14:textId="77777777" w:rsidR="00715B3D" w:rsidRPr="00715B3D" w:rsidRDefault="00715B3D" w:rsidP="00715B3D">
            <w:pPr>
              <w:keepNext/>
              <w:keepLines/>
              <w:numPr>
                <w:ilvl w:val="9"/>
                <w:numId w:val="0"/>
              </w:numPr>
              <w:suppressAutoHyphens/>
              <w:ind w:left="169"/>
              <w:rPr>
                <w:rFonts w:eastAsia="Times New Roman"/>
                <w:snapToGrid/>
                <w:color w:val="auto"/>
              </w:rPr>
            </w:pPr>
            <w:r w:rsidRPr="00715B3D">
              <w:rPr>
                <w:rFonts w:eastAsia="Times New Roman"/>
                <w:snapToGrid/>
                <w:color w:val="auto"/>
              </w:rPr>
              <w:t xml:space="preserve">- </w:t>
            </w:r>
            <w:proofErr w:type="spellStart"/>
            <w:r w:rsidRPr="00715B3D">
              <w:rPr>
                <w:rFonts w:eastAsia="Times New Roman"/>
                <w:snapToGrid/>
                <w:color w:val="auto"/>
              </w:rPr>
              <w:t>Ισχ</w:t>
            </w:r>
            <w:proofErr w:type="spellEnd"/>
            <w:r w:rsidRPr="00715B3D">
              <w:rPr>
                <w:rFonts w:eastAsia="Times New Roman"/>
                <w:snapToGrid/>
                <w:color w:val="auto"/>
              </w:rPr>
              <w:t xml:space="preserve">αιμικό </w:t>
            </w:r>
            <w:proofErr w:type="spellStart"/>
            <w:r w:rsidRPr="00715B3D">
              <w:rPr>
                <w:rFonts w:eastAsia="Times New Roman"/>
                <w:snapToGrid/>
                <w:color w:val="auto"/>
              </w:rPr>
              <w:t>εγκεφ</w:t>
            </w:r>
            <w:proofErr w:type="spellEnd"/>
            <w:r w:rsidRPr="00715B3D">
              <w:rPr>
                <w:rFonts w:eastAsia="Times New Roman"/>
                <w:snapToGrid/>
                <w:color w:val="auto"/>
              </w:rPr>
              <w:t>αλικό επ</w:t>
            </w:r>
            <w:proofErr w:type="spellStart"/>
            <w:r w:rsidRPr="00715B3D">
              <w:rPr>
                <w:rFonts w:eastAsia="Times New Roman"/>
                <w:snapToGrid/>
                <w:color w:val="auto"/>
              </w:rPr>
              <w:t>εισόδιο</w:t>
            </w:r>
            <w:proofErr w:type="spellEnd"/>
          </w:p>
        </w:tc>
        <w:tc>
          <w:tcPr>
            <w:tcW w:w="2385" w:type="dxa"/>
            <w:tcBorders>
              <w:bottom w:val="single" w:sz="4" w:space="0" w:color="000000"/>
              <w:right w:val="single" w:sz="4" w:space="0" w:color="000000"/>
            </w:tcBorders>
            <w:shd w:val="clear" w:color="auto" w:fill="auto"/>
            <w:tcMar>
              <w:top w:w="28" w:type="dxa"/>
              <w:left w:w="113" w:type="dxa"/>
              <w:bottom w:w="28" w:type="dxa"/>
              <w:right w:w="113" w:type="dxa"/>
            </w:tcMar>
          </w:tcPr>
          <w:p w14:paraId="4B0E729A"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71 (2,2%)</w:t>
            </w:r>
          </w:p>
        </w:tc>
        <w:tc>
          <w:tcPr>
            <w:tcW w:w="2160" w:type="dxa"/>
            <w:tcBorders>
              <w:bottom w:val="single" w:sz="4" w:space="0" w:color="000000"/>
              <w:right w:val="single" w:sz="4" w:space="0" w:color="000000"/>
            </w:tcBorders>
            <w:shd w:val="clear" w:color="auto" w:fill="auto"/>
            <w:tcMar>
              <w:top w:w="28" w:type="dxa"/>
              <w:left w:w="113" w:type="dxa"/>
              <w:bottom w:w="28" w:type="dxa"/>
              <w:right w:w="113" w:type="dxa"/>
            </w:tcMar>
          </w:tcPr>
          <w:p w14:paraId="044F6C76"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82 (2,5%)</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76008BFC"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0,87 (0,63, 1,19)</w:t>
            </w:r>
          </w:p>
        </w:tc>
      </w:tr>
      <w:tr w:rsidR="00715B3D" w:rsidRPr="00715B3D" w14:paraId="5206F05E" w14:textId="77777777" w:rsidTr="00C82857">
        <w:trPr>
          <w:gridAfter w:val="1"/>
          <w:wAfter w:w="16" w:type="dxa"/>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437C80D5" w14:textId="77777777" w:rsidR="00715B3D" w:rsidRPr="00715B3D" w:rsidRDefault="00715B3D" w:rsidP="00715B3D">
            <w:pPr>
              <w:keepNext/>
              <w:keepLines/>
              <w:numPr>
                <w:ilvl w:val="9"/>
                <w:numId w:val="0"/>
              </w:numPr>
              <w:suppressAutoHyphens/>
              <w:ind w:left="169"/>
              <w:rPr>
                <w:rFonts w:eastAsia="Times New Roman"/>
                <w:snapToGrid/>
                <w:color w:val="auto"/>
              </w:rPr>
            </w:pPr>
            <w:r w:rsidRPr="00715B3D">
              <w:rPr>
                <w:rFonts w:eastAsia="Times New Roman"/>
                <w:snapToGrid/>
                <w:color w:val="auto"/>
              </w:rPr>
              <w:t xml:space="preserve">- CV </w:t>
            </w:r>
            <w:proofErr w:type="spellStart"/>
            <w:r w:rsidRPr="00715B3D">
              <w:rPr>
                <w:rFonts w:eastAsia="Times New Roman"/>
                <w:snapToGrid/>
                <w:color w:val="auto"/>
              </w:rPr>
              <w:t>θάν</w:t>
            </w:r>
            <w:proofErr w:type="spellEnd"/>
            <w:r w:rsidRPr="00715B3D">
              <w:rPr>
                <w:rFonts w:eastAsia="Times New Roman"/>
                <w:snapToGrid/>
                <w:color w:val="auto"/>
              </w:rPr>
              <w:t>ατος</w:t>
            </w:r>
          </w:p>
        </w:tc>
        <w:tc>
          <w:tcPr>
            <w:tcW w:w="2385" w:type="dxa"/>
            <w:tcBorders>
              <w:bottom w:val="single" w:sz="4" w:space="0" w:color="000000"/>
              <w:right w:val="single" w:sz="4" w:space="0" w:color="000000"/>
            </w:tcBorders>
            <w:shd w:val="clear" w:color="auto" w:fill="auto"/>
            <w:tcMar>
              <w:top w:w="28" w:type="dxa"/>
              <w:left w:w="113" w:type="dxa"/>
              <w:bottom w:w="28" w:type="dxa"/>
              <w:right w:w="113" w:type="dxa"/>
            </w:tcMar>
          </w:tcPr>
          <w:p w14:paraId="1A673184"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199 (6,1%)</w:t>
            </w:r>
          </w:p>
        </w:tc>
        <w:tc>
          <w:tcPr>
            <w:tcW w:w="2160" w:type="dxa"/>
            <w:tcBorders>
              <w:bottom w:val="single" w:sz="4" w:space="0" w:color="000000"/>
              <w:right w:val="single" w:sz="4" w:space="0" w:color="000000"/>
            </w:tcBorders>
            <w:shd w:val="clear" w:color="auto" w:fill="auto"/>
            <w:tcMar>
              <w:top w:w="28" w:type="dxa"/>
              <w:left w:w="113" w:type="dxa"/>
              <w:bottom w:w="28" w:type="dxa"/>
              <w:right w:w="113" w:type="dxa"/>
            </w:tcMar>
          </w:tcPr>
          <w:p w14:paraId="03E34908"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174 (5,3%)</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41757499"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1,14 (0,93, 1,40)</w:t>
            </w:r>
          </w:p>
        </w:tc>
      </w:tr>
      <w:tr w:rsidR="00715B3D" w:rsidRPr="00715B3D" w14:paraId="6AB2E1B4" w14:textId="77777777" w:rsidTr="00C82857">
        <w:trPr>
          <w:gridAfter w:val="1"/>
          <w:wAfter w:w="16" w:type="dxa"/>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6F40175E" w14:textId="77777777" w:rsidR="00715B3D" w:rsidRPr="00715B3D" w:rsidRDefault="00715B3D" w:rsidP="00715B3D">
            <w:pPr>
              <w:keepNext/>
              <w:keepLines/>
              <w:numPr>
                <w:ilvl w:val="9"/>
                <w:numId w:val="0"/>
              </w:numPr>
              <w:suppressAutoHyphens/>
              <w:ind w:left="169"/>
              <w:rPr>
                <w:rFonts w:eastAsia="Times New Roman"/>
                <w:snapToGrid/>
                <w:color w:val="auto"/>
                <w:lang w:val="el-GR"/>
              </w:rPr>
            </w:pPr>
            <w:r w:rsidRPr="00715B3D">
              <w:rPr>
                <w:rFonts w:eastAsia="Times New Roman"/>
                <w:snapToGrid/>
                <w:color w:val="auto"/>
                <w:lang w:val="el-GR"/>
              </w:rPr>
              <w:t xml:space="preserve">- </w:t>
            </w:r>
            <w:r w:rsidRPr="00715B3D">
              <w:rPr>
                <w:rFonts w:eastAsia="Times New Roman"/>
                <w:snapToGrid/>
                <w:lang w:val="el-GR"/>
              </w:rPr>
              <w:t>Οξεία ισχαιμία των άκρων</w:t>
            </w:r>
            <w:r w:rsidRPr="00715B3D">
              <w:rPr>
                <w:rFonts w:eastAsia="Times New Roman"/>
                <w:snapToGrid/>
                <w:color w:val="auto"/>
                <w:lang w:val="el-GR"/>
              </w:rPr>
              <w:t xml:space="preserve"> </w:t>
            </w:r>
            <w:proofErr w:type="spellStart"/>
            <w:r w:rsidRPr="00715B3D">
              <w:rPr>
                <w:rFonts w:eastAsia="Times New Roman"/>
                <w:snapToGrid/>
                <w:color w:val="auto"/>
                <w:vertAlign w:val="superscript"/>
                <w:lang w:val="el-GR"/>
              </w:rPr>
              <w:t>στ</w:t>
            </w:r>
            <w:proofErr w:type="spellEnd"/>
            <w:r w:rsidRPr="00715B3D">
              <w:rPr>
                <w:rFonts w:eastAsia="Times New Roman"/>
                <w:snapToGrid/>
                <w:color w:val="auto"/>
                <w:vertAlign w:val="superscript"/>
                <w:lang w:val="el-GR"/>
              </w:rPr>
              <w:t>)</w:t>
            </w:r>
          </w:p>
        </w:tc>
        <w:tc>
          <w:tcPr>
            <w:tcW w:w="2385" w:type="dxa"/>
            <w:tcBorders>
              <w:bottom w:val="single" w:sz="4" w:space="0" w:color="000000"/>
              <w:right w:val="single" w:sz="4" w:space="0" w:color="000000"/>
            </w:tcBorders>
            <w:shd w:val="clear" w:color="auto" w:fill="auto"/>
            <w:tcMar>
              <w:top w:w="28" w:type="dxa"/>
              <w:left w:w="113" w:type="dxa"/>
              <w:bottom w:w="28" w:type="dxa"/>
              <w:right w:w="113" w:type="dxa"/>
            </w:tcMar>
          </w:tcPr>
          <w:p w14:paraId="08CD6D75"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155 (4,7%)</w:t>
            </w:r>
          </w:p>
        </w:tc>
        <w:tc>
          <w:tcPr>
            <w:tcW w:w="2160" w:type="dxa"/>
            <w:tcBorders>
              <w:bottom w:val="single" w:sz="4" w:space="0" w:color="000000"/>
              <w:right w:val="single" w:sz="4" w:space="0" w:color="000000"/>
            </w:tcBorders>
            <w:shd w:val="clear" w:color="auto" w:fill="auto"/>
            <w:tcMar>
              <w:top w:w="28" w:type="dxa"/>
              <w:left w:w="113" w:type="dxa"/>
              <w:bottom w:w="28" w:type="dxa"/>
              <w:right w:w="113" w:type="dxa"/>
            </w:tcMar>
          </w:tcPr>
          <w:p w14:paraId="4BECE22B"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227 (6,9%)</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59AD5C18"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0,67 (0,55, 0,82)</w:t>
            </w:r>
          </w:p>
        </w:tc>
      </w:tr>
      <w:tr w:rsidR="00715B3D" w:rsidRPr="00715B3D" w14:paraId="63A4675A" w14:textId="77777777" w:rsidTr="00C82857">
        <w:trPr>
          <w:gridAfter w:val="1"/>
          <w:wAfter w:w="16" w:type="dxa"/>
          <w:cantSplit/>
        </w:trPr>
        <w:tc>
          <w:tcPr>
            <w:tcW w:w="2835" w:type="dxa"/>
            <w:tcBorders>
              <w:left w:val="single" w:sz="4" w:space="0" w:color="000000"/>
              <w:bottom w:val="single" w:sz="4" w:space="0" w:color="000000"/>
              <w:right w:val="single" w:sz="4" w:space="0" w:color="000000"/>
            </w:tcBorders>
            <w:shd w:val="clear" w:color="auto" w:fill="auto"/>
            <w:tcMar>
              <w:top w:w="28" w:type="dxa"/>
              <w:left w:w="113" w:type="dxa"/>
              <w:bottom w:w="28" w:type="dxa"/>
              <w:right w:w="113" w:type="dxa"/>
            </w:tcMar>
          </w:tcPr>
          <w:p w14:paraId="6B89A030" w14:textId="77777777" w:rsidR="00715B3D" w:rsidRPr="00715B3D" w:rsidRDefault="00715B3D" w:rsidP="00715B3D">
            <w:pPr>
              <w:keepNext/>
              <w:keepLines/>
              <w:numPr>
                <w:ilvl w:val="9"/>
                <w:numId w:val="0"/>
              </w:numPr>
              <w:suppressAutoHyphens/>
              <w:ind w:left="169"/>
              <w:rPr>
                <w:rFonts w:eastAsia="Times New Roman"/>
                <w:snapToGrid/>
                <w:color w:val="auto"/>
              </w:rPr>
            </w:pPr>
            <w:r w:rsidRPr="00715B3D">
              <w:rPr>
                <w:rFonts w:eastAsia="Times New Roman"/>
                <w:snapToGrid/>
                <w:color w:val="auto"/>
              </w:rPr>
              <w:t xml:space="preserve">- </w:t>
            </w:r>
            <w:proofErr w:type="spellStart"/>
            <w:r w:rsidRPr="00715B3D">
              <w:rPr>
                <w:rFonts w:eastAsia="Times New Roman"/>
                <w:snapToGrid/>
                <w:color w:val="auto"/>
              </w:rPr>
              <w:t>Μείζων</w:t>
            </w:r>
            <w:proofErr w:type="spellEnd"/>
            <w:r w:rsidRPr="00715B3D">
              <w:rPr>
                <w:rFonts w:eastAsia="Times New Roman"/>
                <w:snapToGrid/>
                <w:color w:val="auto"/>
              </w:rPr>
              <w:t xml:space="preserve"> α</w:t>
            </w:r>
            <w:proofErr w:type="spellStart"/>
            <w:r w:rsidRPr="00715B3D">
              <w:rPr>
                <w:rFonts w:eastAsia="Times New Roman"/>
                <w:snapToGrid/>
                <w:color w:val="auto"/>
              </w:rPr>
              <w:t>κρωτηρι</w:t>
            </w:r>
            <w:proofErr w:type="spellEnd"/>
            <w:r w:rsidRPr="00715B3D">
              <w:rPr>
                <w:rFonts w:eastAsia="Times New Roman"/>
                <w:snapToGrid/>
                <w:color w:val="auto"/>
              </w:rPr>
              <w:t>ασμός α</w:t>
            </w:r>
            <w:proofErr w:type="spellStart"/>
            <w:r w:rsidRPr="00715B3D">
              <w:rPr>
                <w:rFonts w:eastAsia="Times New Roman"/>
                <w:snapToGrid/>
                <w:color w:val="auto"/>
              </w:rPr>
              <w:t>γγει</w:t>
            </w:r>
            <w:proofErr w:type="spellEnd"/>
            <w:r w:rsidRPr="00715B3D">
              <w:rPr>
                <w:rFonts w:eastAsia="Times New Roman"/>
                <w:snapToGrid/>
                <w:color w:val="auto"/>
              </w:rPr>
              <w:t>ακής α</w:t>
            </w:r>
            <w:proofErr w:type="spellStart"/>
            <w:r w:rsidRPr="00715B3D">
              <w:rPr>
                <w:rFonts w:eastAsia="Times New Roman"/>
                <w:snapToGrid/>
                <w:color w:val="auto"/>
              </w:rPr>
              <w:t>ιτιολογί</w:t>
            </w:r>
            <w:proofErr w:type="spellEnd"/>
            <w:r w:rsidRPr="00715B3D">
              <w:rPr>
                <w:rFonts w:eastAsia="Times New Roman"/>
                <w:snapToGrid/>
                <w:color w:val="auto"/>
              </w:rPr>
              <w:t>ας</w:t>
            </w:r>
          </w:p>
        </w:tc>
        <w:tc>
          <w:tcPr>
            <w:tcW w:w="2385" w:type="dxa"/>
            <w:tcBorders>
              <w:bottom w:val="single" w:sz="4" w:space="0" w:color="000000"/>
              <w:right w:val="single" w:sz="4" w:space="0" w:color="000000"/>
            </w:tcBorders>
            <w:shd w:val="clear" w:color="auto" w:fill="auto"/>
            <w:tcMar>
              <w:top w:w="28" w:type="dxa"/>
              <w:left w:w="113" w:type="dxa"/>
              <w:bottom w:w="28" w:type="dxa"/>
              <w:right w:w="113" w:type="dxa"/>
            </w:tcMar>
          </w:tcPr>
          <w:p w14:paraId="19D33D90"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103 (3,1%)</w:t>
            </w:r>
          </w:p>
        </w:tc>
        <w:tc>
          <w:tcPr>
            <w:tcW w:w="2160" w:type="dxa"/>
            <w:tcBorders>
              <w:bottom w:val="single" w:sz="4" w:space="0" w:color="000000"/>
              <w:right w:val="single" w:sz="4" w:space="0" w:color="000000"/>
            </w:tcBorders>
            <w:shd w:val="clear" w:color="auto" w:fill="auto"/>
            <w:tcMar>
              <w:top w:w="28" w:type="dxa"/>
              <w:left w:w="113" w:type="dxa"/>
              <w:bottom w:w="28" w:type="dxa"/>
              <w:right w:w="113" w:type="dxa"/>
            </w:tcMar>
          </w:tcPr>
          <w:p w14:paraId="57ED74FC"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115 (3,5%)</w:t>
            </w:r>
          </w:p>
        </w:tc>
        <w:tc>
          <w:tcPr>
            <w:tcW w:w="1701" w:type="dxa"/>
            <w:tcBorders>
              <w:bottom w:val="single" w:sz="4" w:space="0" w:color="000000"/>
              <w:right w:val="single" w:sz="4" w:space="0" w:color="000000"/>
            </w:tcBorders>
            <w:shd w:val="clear" w:color="auto" w:fill="auto"/>
            <w:tcMar>
              <w:top w:w="28" w:type="dxa"/>
              <w:left w:w="113" w:type="dxa"/>
              <w:bottom w:w="28" w:type="dxa"/>
              <w:right w:w="113" w:type="dxa"/>
            </w:tcMar>
          </w:tcPr>
          <w:p w14:paraId="4BADBFD0"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0,89 (0,68, 1,16)</w:t>
            </w:r>
          </w:p>
        </w:tc>
      </w:tr>
      <w:tr w:rsidR="00715B3D" w:rsidRPr="00715B3D" w14:paraId="00A697C0" w14:textId="77777777" w:rsidTr="00C82857">
        <w:trPr>
          <w:gridAfter w:val="1"/>
          <w:wAfter w:w="16" w:type="dxa"/>
          <w:cantSplit/>
        </w:trPr>
        <w:tc>
          <w:tcPr>
            <w:tcW w:w="2835" w:type="dxa"/>
            <w:tcBorders>
              <w:left w:val="single" w:sz="4" w:space="0" w:color="000000"/>
              <w:bottom w:val="single" w:sz="4" w:space="0" w:color="auto"/>
              <w:right w:val="single" w:sz="4" w:space="0" w:color="000000"/>
            </w:tcBorders>
            <w:shd w:val="clear" w:color="auto" w:fill="auto"/>
            <w:tcMar>
              <w:top w:w="28" w:type="dxa"/>
              <w:left w:w="113" w:type="dxa"/>
              <w:bottom w:w="28" w:type="dxa"/>
              <w:right w:w="113" w:type="dxa"/>
            </w:tcMar>
          </w:tcPr>
          <w:p w14:paraId="351DCAE7" w14:textId="77777777" w:rsidR="00715B3D" w:rsidRPr="00715B3D" w:rsidRDefault="00715B3D" w:rsidP="00715B3D">
            <w:pPr>
              <w:keepNext/>
              <w:keepLines/>
              <w:numPr>
                <w:ilvl w:val="9"/>
                <w:numId w:val="0"/>
              </w:numPr>
              <w:suppressAutoHyphens/>
              <w:rPr>
                <w:rFonts w:eastAsia="Times New Roman"/>
                <w:b/>
                <w:snapToGrid/>
                <w:color w:val="auto"/>
              </w:rPr>
            </w:pPr>
            <w:proofErr w:type="spellStart"/>
            <w:r w:rsidRPr="00715B3D">
              <w:rPr>
                <w:rFonts w:eastAsia="Times New Roman"/>
                <w:b/>
                <w:bCs/>
                <w:snapToGrid/>
                <w:color w:val="auto"/>
              </w:rPr>
              <w:t>Δευτερεύουσ</w:t>
            </w:r>
            <w:proofErr w:type="spellEnd"/>
            <w:r w:rsidRPr="00715B3D">
              <w:rPr>
                <w:rFonts w:eastAsia="Times New Roman"/>
                <w:b/>
                <w:bCs/>
                <w:snapToGrid/>
                <w:color w:val="auto"/>
              </w:rPr>
              <w:t xml:space="preserve">α </w:t>
            </w:r>
            <w:proofErr w:type="spellStart"/>
            <w:r w:rsidRPr="00715B3D">
              <w:rPr>
                <w:rFonts w:eastAsia="Times New Roman"/>
                <w:b/>
                <w:bCs/>
                <w:snapToGrid/>
                <w:color w:val="auto"/>
              </w:rPr>
              <w:t>έκ</w:t>
            </w:r>
            <w:proofErr w:type="spellEnd"/>
            <w:r w:rsidRPr="00715B3D">
              <w:rPr>
                <w:rFonts w:eastAsia="Times New Roman"/>
                <w:b/>
                <w:bCs/>
                <w:snapToGrid/>
                <w:color w:val="auto"/>
              </w:rPr>
              <w:t>βαση απ</w:t>
            </w:r>
            <w:proofErr w:type="spellStart"/>
            <w:r w:rsidRPr="00715B3D">
              <w:rPr>
                <w:rFonts w:eastAsia="Times New Roman"/>
                <w:b/>
                <w:bCs/>
                <w:snapToGrid/>
                <w:color w:val="auto"/>
              </w:rPr>
              <w:t>οτελεσμ</w:t>
            </w:r>
            <w:proofErr w:type="spellEnd"/>
            <w:r w:rsidRPr="00715B3D">
              <w:rPr>
                <w:rFonts w:eastAsia="Times New Roman"/>
                <w:b/>
                <w:bCs/>
                <w:snapToGrid/>
                <w:color w:val="auto"/>
              </w:rPr>
              <w:t>ατικότητας</w:t>
            </w:r>
          </w:p>
        </w:tc>
        <w:tc>
          <w:tcPr>
            <w:tcW w:w="2385" w:type="dxa"/>
            <w:tcBorders>
              <w:bottom w:val="single" w:sz="4" w:space="0" w:color="auto"/>
              <w:right w:val="single" w:sz="4" w:space="0" w:color="000000"/>
            </w:tcBorders>
            <w:shd w:val="clear" w:color="auto" w:fill="auto"/>
            <w:tcMar>
              <w:top w:w="28" w:type="dxa"/>
              <w:left w:w="113" w:type="dxa"/>
              <w:bottom w:w="28" w:type="dxa"/>
              <w:right w:w="113" w:type="dxa"/>
            </w:tcMar>
          </w:tcPr>
          <w:p w14:paraId="52FDC646" w14:textId="77777777" w:rsidR="00715B3D" w:rsidRPr="00715B3D" w:rsidRDefault="00715B3D" w:rsidP="00715B3D">
            <w:pPr>
              <w:keepNext/>
              <w:keepLines/>
              <w:numPr>
                <w:ilvl w:val="9"/>
                <w:numId w:val="0"/>
              </w:numPr>
              <w:suppressAutoHyphens/>
              <w:rPr>
                <w:rFonts w:eastAsia="Times New Roman"/>
                <w:b/>
                <w:snapToGrid/>
                <w:color w:val="auto"/>
              </w:rPr>
            </w:pPr>
          </w:p>
        </w:tc>
        <w:tc>
          <w:tcPr>
            <w:tcW w:w="2160" w:type="dxa"/>
            <w:tcBorders>
              <w:bottom w:val="single" w:sz="4" w:space="0" w:color="auto"/>
              <w:right w:val="single" w:sz="4" w:space="0" w:color="000000"/>
            </w:tcBorders>
            <w:shd w:val="clear" w:color="auto" w:fill="auto"/>
            <w:tcMar>
              <w:top w:w="28" w:type="dxa"/>
              <w:left w:w="113" w:type="dxa"/>
              <w:bottom w:w="28" w:type="dxa"/>
              <w:right w:w="113" w:type="dxa"/>
            </w:tcMar>
          </w:tcPr>
          <w:p w14:paraId="6CAC5AC5" w14:textId="77777777" w:rsidR="00715B3D" w:rsidRPr="00715B3D" w:rsidRDefault="00715B3D" w:rsidP="00715B3D">
            <w:pPr>
              <w:keepNext/>
              <w:keepLines/>
              <w:numPr>
                <w:ilvl w:val="9"/>
                <w:numId w:val="0"/>
              </w:numPr>
              <w:suppressAutoHyphens/>
              <w:rPr>
                <w:rFonts w:eastAsia="Times New Roman"/>
                <w:b/>
                <w:snapToGrid/>
                <w:color w:val="auto"/>
              </w:rPr>
            </w:pPr>
          </w:p>
        </w:tc>
        <w:tc>
          <w:tcPr>
            <w:tcW w:w="1701" w:type="dxa"/>
            <w:tcBorders>
              <w:bottom w:val="single" w:sz="4" w:space="0" w:color="auto"/>
              <w:right w:val="single" w:sz="4" w:space="0" w:color="000000"/>
            </w:tcBorders>
            <w:shd w:val="clear" w:color="auto" w:fill="auto"/>
            <w:tcMar>
              <w:top w:w="28" w:type="dxa"/>
              <w:left w:w="113" w:type="dxa"/>
              <w:bottom w:w="28" w:type="dxa"/>
              <w:right w:w="113" w:type="dxa"/>
            </w:tcMar>
          </w:tcPr>
          <w:p w14:paraId="2B2334A0" w14:textId="77777777" w:rsidR="00715B3D" w:rsidRPr="00715B3D" w:rsidRDefault="00715B3D" w:rsidP="00715B3D">
            <w:pPr>
              <w:keepNext/>
              <w:keepLines/>
              <w:numPr>
                <w:ilvl w:val="9"/>
                <w:numId w:val="0"/>
              </w:numPr>
              <w:suppressAutoHyphens/>
              <w:rPr>
                <w:rFonts w:eastAsia="Times New Roman"/>
                <w:b/>
                <w:snapToGrid/>
                <w:color w:val="auto"/>
              </w:rPr>
            </w:pPr>
          </w:p>
        </w:tc>
      </w:tr>
      <w:tr w:rsidR="00715B3D" w:rsidRPr="00715B3D" w14:paraId="5F2ACF21" w14:textId="77777777" w:rsidTr="00C82857">
        <w:trPr>
          <w:gridAfter w:val="1"/>
          <w:wAfter w:w="16" w:type="dxa"/>
          <w:cantSplit/>
        </w:trPr>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12184804" w14:textId="77777777" w:rsidR="00715B3D" w:rsidRPr="00715B3D" w:rsidRDefault="00715B3D" w:rsidP="00715B3D">
            <w:pPr>
              <w:keepNext/>
              <w:keepLines/>
              <w:numPr>
                <w:ilvl w:val="9"/>
                <w:numId w:val="0"/>
              </w:numPr>
              <w:suppressAutoHyphens/>
              <w:ind w:left="169"/>
              <w:rPr>
                <w:rFonts w:eastAsia="Times New Roman"/>
                <w:snapToGrid/>
                <w:color w:val="auto"/>
                <w:lang w:val="el-GR"/>
              </w:rPr>
            </w:pPr>
            <w:r w:rsidRPr="00715B3D">
              <w:rPr>
                <w:rFonts w:eastAsia="Times New Roman"/>
                <w:snapToGrid/>
                <w:color w:val="auto"/>
                <w:lang w:val="el-GR"/>
              </w:rPr>
              <w:t xml:space="preserve">Μη προγραμματισμένη </w:t>
            </w:r>
            <w:proofErr w:type="spellStart"/>
            <w:r w:rsidRPr="00715B3D">
              <w:rPr>
                <w:rFonts w:eastAsia="Times New Roman"/>
                <w:snapToGrid/>
                <w:color w:val="auto"/>
                <w:lang w:val="el-GR"/>
              </w:rPr>
              <w:t>επαναγγείωση</w:t>
            </w:r>
            <w:proofErr w:type="spellEnd"/>
            <w:r w:rsidRPr="00715B3D">
              <w:rPr>
                <w:rFonts w:eastAsia="Times New Roman"/>
                <w:snapToGrid/>
                <w:color w:val="auto"/>
                <w:lang w:val="el-GR"/>
              </w:rPr>
              <w:t xml:space="preserve"> του ιδίου άκρου για υποτροπιάζουσα ισχαιμία άκρου</w:t>
            </w:r>
          </w:p>
        </w:tc>
        <w:tc>
          <w:tcPr>
            <w:tcW w:w="238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488F7BD3"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584 (17,8%)</w:t>
            </w:r>
          </w:p>
        </w:tc>
        <w:tc>
          <w:tcPr>
            <w:tcW w:w="2160"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438E1FBD"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655 (20,0%)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3E645BCB"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0,88 (0,79, 0,99)</w:t>
            </w:r>
          </w:p>
          <w:p w14:paraId="2B225530"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 xml:space="preserve">p = 0,0140 </w:t>
            </w:r>
            <w:proofErr w:type="gramStart"/>
            <w:r w:rsidRPr="00715B3D">
              <w:rPr>
                <w:rFonts w:eastAsia="Times New Roman"/>
                <w:snapToGrid/>
                <w:color w:val="auto"/>
                <w:vertAlign w:val="superscript"/>
              </w:rPr>
              <w:t>ε)</w:t>
            </w:r>
            <w:r w:rsidRPr="00715B3D">
              <w:rPr>
                <w:rFonts w:eastAsia="Times New Roman"/>
                <w:snapToGrid/>
                <w:color w:val="auto"/>
              </w:rPr>
              <w:t>*</w:t>
            </w:r>
            <w:proofErr w:type="gramEnd"/>
          </w:p>
        </w:tc>
      </w:tr>
      <w:tr w:rsidR="00715B3D" w:rsidRPr="00715B3D" w14:paraId="2558CF19" w14:textId="77777777" w:rsidTr="00C82857">
        <w:trPr>
          <w:gridAfter w:val="1"/>
          <w:wAfter w:w="16" w:type="dxa"/>
          <w:cantSplit/>
        </w:trPr>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085903C7" w14:textId="77777777" w:rsidR="00715B3D" w:rsidRPr="00715B3D" w:rsidRDefault="00715B3D" w:rsidP="00715B3D">
            <w:pPr>
              <w:keepNext/>
              <w:keepLines/>
              <w:numPr>
                <w:ilvl w:val="9"/>
                <w:numId w:val="0"/>
              </w:numPr>
              <w:suppressAutoHyphens/>
              <w:ind w:left="169"/>
              <w:rPr>
                <w:rFonts w:eastAsia="Times New Roman"/>
                <w:snapToGrid/>
                <w:color w:val="auto"/>
                <w:lang w:val="el-GR"/>
              </w:rPr>
            </w:pPr>
            <w:r w:rsidRPr="00715B3D">
              <w:rPr>
                <w:rFonts w:eastAsia="Times New Roman"/>
                <w:snapToGrid/>
                <w:color w:val="auto"/>
                <w:lang w:val="el-GR"/>
              </w:rPr>
              <w:t xml:space="preserve">Νοσηλεία για στεφανιαία ή περιφερική αιτία (οποιοδήποτε από τα κάτω άκρα) </w:t>
            </w:r>
            <w:proofErr w:type="spellStart"/>
            <w:r w:rsidRPr="00715B3D">
              <w:rPr>
                <w:rFonts w:eastAsia="Times New Roman"/>
                <w:snapToGrid/>
                <w:color w:val="auto"/>
                <w:lang w:val="el-GR"/>
              </w:rPr>
              <w:t>θρομβωτικού</w:t>
            </w:r>
            <w:proofErr w:type="spellEnd"/>
            <w:r w:rsidRPr="00715B3D">
              <w:rPr>
                <w:rFonts w:eastAsia="Times New Roman"/>
                <w:snapToGrid/>
                <w:color w:val="auto"/>
                <w:lang w:val="el-GR"/>
              </w:rPr>
              <w:t xml:space="preserve"> χαρακτήρα</w:t>
            </w:r>
          </w:p>
        </w:tc>
        <w:tc>
          <w:tcPr>
            <w:tcW w:w="238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59F29427"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262 (8,0%)</w:t>
            </w:r>
          </w:p>
        </w:tc>
        <w:tc>
          <w:tcPr>
            <w:tcW w:w="2160"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4A2A721C"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356 (10,9%)</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5968831F"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0,72 (0,62, 0,85)</w:t>
            </w:r>
          </w:p>
          <w:p w14:paraId="197B2C22"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 xml:space="preserve">p &lt; 0,0001 </w:t>
            </w:r>
            <w:proofErr w:type="gramStart"/>
            <w:r w:rsidRPr="00715B3D">
              <w:rPr>
                <w:rFonts w:eastAsia="Times New Roman"/>
                <w:snapToGrid/>
                <w:color w:val="auto"/>
                <w:vertAlign w:val="superscript"/>
              </w:rPr>
              <w:t>ε)</w:t>
            </w:r>
            <w:r w:rsidRPr="00715B3D">
              <w:rPr>
                <w:rFonts w:eastAsia="Times New Roman"/>
                <w:snapToGrid/>
                <w:color w:val="auto"/>
              </w:rPr>
              <w:t>*</w:t>
            </w:r>
            <w:proofErr w:type="gramEnd"/>
          </w:p>
        </w:tc>
      </w:tr>
      <w:tr w:rsidR="00715B3D" w:rsidRPr="00715B3D" w14:paraId="3823FE32" w14:textId="77777777" w:rsidTr="00C82857">
        <w:trPr>
          <w:gridAfter w:val="1"/>
          <w:wAfter w:w="16" w:type="dxa"/>
          <w:cantSplit/>
        </w:trPr>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5B0DB524" w14:textId="77777777" w:rsidR="00715B3D" w:rsidRPr="00715B3D" w:rsidRDefault="00715B3D" w:rsidP="00715B3D">
            <w:pPr>
              <w:keepNext/>
              <w:keepLines/>
              <w:numPr>
                <w:ilvl w:val="9"/>
                <w:numId w:val="0"/>
              </w:numPr>
              <w:suppressAutoHyphens/>
              <w:ind w:left="169"/>
              <w:rPr>
                <w:rFonts w:eastAsia="Times New Roman"/>
                <w:snapToGrid/>
                <w:color w:val="auto"/>
                <w:lang w:val="el-GR"/>
              </w:rPr>
            </w:pPr>
            <w:r w:rsidRPr="00715B3D">
              <w:rPr>
                <w:rFonts w:eastAsia="Times New Roman"/>
                <w:snapToGrid/>
                <w:color w:val="auto"/>
                <w:lang w:val="el-GR"/>
              </w:rPr>
              <w:t>Θνησιμότητα από όλα τα αίτια</w:t>
            </w:r>
          </w:p>
        </w:tc>
        <w:tc>
          <w:tcPr>
            <w:tcW w:w="238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37EB15B9"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321 (9,8%)</w:t>
            </w:r>
          </w:p>
        </w:tc>
        <w:tc>
          <w:tcPr>
            <w:tcW w:w="2160"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50AD2669"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297 (9,1%)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1DA75992"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1,08 (0,92, 1,27)</w:t>
            </w:r>
          </w:p>
        </w:tc>
      </w:tr>
      <w:tr w:rsidR="00715B3D" w:rsidRPr="00715B3D" w14:paraId="00103664" w14:textId="77777777" w:rsidTr="00C82857">
        <w:trPr>
          <w:gridAfter w:val="1"/>
          <w:wAfter w:w="16" w:type="dxa"/>
          <w:cantSplit/>
        </w:trPr>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57DB9AEE" w14:textId="77777777" w:rsidR="00715B3D" w:rsidRPr="00715B3D" w:rsidRDefault="00715B3D" w:rsidP="00715B3D">
            <w:pPr>
              <w:keepNext/>
              <w:keepLines/>
              <w:numPr>
                <w:ilvl w:val="9"/>
                <w:numId w:val="0"/>
              </w:numPr>
              <w:suppressAutoHyphens/>
              <w:ind w:left="169"/>
              <w:rPr>
                <w:rFonts w:eastAsia="Times New Roman"/>
                <w:snapToGrid/>
                <w:color w:val="auto"/>
              </w:rPr>
            </w:pPr>
            <w:proofErr w:type="spellStart"/>
            <w:r w:rsidRPr="00715B3D">
              <w:rPr>
                <w:rFonts w:eastAsia="Times New Roman"/>
                <w:snapToGrid/>
                <w:color w:val="auto"/>
              </w:rPr>
              <w:t>Συμ</w:t>
            </w:r>
            <w:proofErr w:type="spellEnd"/>
            <w:r w:rsidRPr="00715B3D">
              <w:rPr>
                <w:rFonts w:eastAsia="Times New Roman"/>
                <w:snapToGrid/>
                <w:color w:val="auto"/>
              </w:rPr>
              <w:t>βάντα ΦΘΕ</w:t>
            </w:r>
          </w:p>
        </w:tc>
        <w:tc>
          <w:tcPr>
            <w:tcW w:w="2385"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1ED38357"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25 (0,8%)</w:t>
            </w:r>
          </w:p>
        </w:tc>
        <w:tc>
          <w:tcPr>
            <w:tcW w:w="2160"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33626325"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41 (1,3%)</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28" w:type="dxa"/>
              <w:left w:w="113" w:type="dxa"/>
              <w:bottom w:w="28" w:type="dxa"/>
              <w:right w:w="113" w:type="dxa"/>
            </w:tcMar>
          </w:tcPr>
          <w:p w14:paraId="6082414E" w14:textId="77777777" w:rsidR="00715B3D" w:rsidRPr="00715B3D" w:rsidRDefault="00715B3D" w:rsidP="00715B3D">
            <w:pPr>
              <w:keepNext/>
              <w:keepLines/>
              <w:numPr>
                <w:ilvl w:val="9"/>
                <w:numId w:val="0"/>
              </w:numPr>
              <w:suppressAutoHyphens/>
              <w:rPr>
                <w:rFonts w:eastAsia="Times New Roman"/>
                <w:snapToGrid/>
                <w:color w:val="auto"/>
              </w:rPr>
            </w:pPr>
            <w:r w:rsidRPr="00715B3D">
              <w:rPr>
                <w:rFonts w:eastAsia="Times New Roman"/>
                <w:snapToGrid/>
                <w:color w:val="auto"/>
              </w:rPr>
              <w:t>0,61 (0,37, 1,00)</w:t>
            </w:r>
          </w:p>
        </w:tc>
      </w:tr>
    </w:tbl>
    <w:p w14:paraId="090340C5" w14:textId="77777777" w:rsidR="00715B3D" w:rsidRPr="00715B3D" w:rsidRDefault="00715B3D" w:rsidP="00715B3D">
      <w:pPr>
        <w:keepNext/>
        <w:keepLines/>
        <w:numPr>
          <w:ilvl w:val="9"/>
          <w:numId w:val="0"/>
        </w:numPr>
        <w:suppressAutoHyphens/>
        <w:rPr>
          <w:rFonts w:eastAsia="Times New Roman"/>
          <w:snapToGrid/>
          <w:sz w:val="3"/>
          <w:szCs w:val="3"/>
        </w:rPr>
      </w:pPr>
    </w:p>
    <w:p w14:paraId="5CD88003" w14:textId="77777777" w:rsidR="00715B3D" w:rsidRPr="00715B3D" w:rsidRDefault="00715B3D" w:rsidP="00715B3D">
      <w:pPr>
        <w:keepNext/>
        <w:keepLines/>
        <w:rPr>
          <w:rFonts w:eastAsia="Times New Roman"/>
          <w:noProof/>
          <w:sz w:val="24"/>
          <w:szCs w:val="20"/>
          <w:lang w:val="el-GR"/>
        </w:rPr>
      </w:pPr>
      <w:r w:rsidRPr="00715B3D">
        <w:rPr>
          <w:rFonts w:eastAsia="Times New Roman"/>
          <w:noProof/>
          <w:sz w:val="24"/>
          <w:szCs w:val="20"/>
          <w:vertAlign w:val="superscript"/>
          <w:lang w:val="el-GR"/>
        </w:rPr>
        <w:t>α)</w:t>
      </w:r>
      <w:r w:rsidRPr="00715B3D">
        <w:rPr>
          <w:rFonts w:eastAsia="Times New Roman"/>
          <w:noProof/>
          <w:szCs w:val="20"/>
          <w:lang w:val="el-GR"/>
        </w:rPr>
        <w:t xml:space="preserve"> σύνολο ανάλυσης σύμφωνα με τη θεραπευτική πρόθεση, κύριες αναλύσεις· κατακυρωμένο από </w:t>
      </w:r>
      <w:r w:rsidRPr="00715B3D">
        <w:rPr>
          <w:rFonts w:eastAsia="Times New Roman"/>
          <w:noProof/>
          <w:szCs w:val="20"/>
        </w:rPr>
        <w:t>ICAC</w:t>
      </w:r>
    </w:p>
    <w:p w14:paraId="78B3CE4B" w14:textId="77777777" w:rsidR="00715B3D" w:rsidRPr="00715B3D" w:rsidRDefault="00715B3D" w:rsidP="00715B3D">
      <w:pPr>
        <w:keepNext/>
        <w:keepLines/>
        <w:rPr>
          <w:rFonts w:eastAsia="Times New Roman"/>
          <w:noProof/>
          <w:sz w:val="24"/>
          <w:szCs w:val="20"/>
          <w:lang w:val="el-GR"/>
        </w:rPr>
      </w:pPr>
      <w:r w:rsidRPr="00715B3D">
        <w:rPr>
          <w:rFonts w:eastAsia="Times New Roman"/>
          <w:noProof/>
          <w:szCs w:val="20"/>
          <w:vertAlign w:val="superscript"/>
          <w:lang w:val="el-GR"/>
        </w:rPr>
        <w:t>β)</w:t>
      </w:r>
      <w:r w:rsidRPr="00715B3D">
        <w:rPr>
          <w:rFonts w:eastAsia="Times New Roman"/>
          <w:noProof/>
          <w:szCs w:val="20"/>
          <w:lang w:val="el-GR"/>
        </w:rPr>
        <w:t xml:space="preserve"> σύνθετο του </w:t>
      </w:r>
      <w:r w:rsidRPr="00715B3D">
        <w:rPr>
          <w:rFonts w:eastAsia="Times New Roman"/>
          <w:noProof/>
          <w:szCs w:val="20"/>
        </w:rPr>
        <w:t>MI</w:t>
      </w:r>
      <w:r w:rsidRPr="00715B3D">
        <w:rPr>
          <w:rFonts w:eastAsia="Times New Roman"/>
          <w:noProof/>
          <w:szCs w:val="20"/>
          <w:lang w:val="el-GR"/>
        </w:rPr>
        <w:t xml:space="preserve">, ισχαιμικού εγκεφαλικού επεισοδίου, </w:t>
      </w:r>
      <w:r w:rsidRPr="00715B3D">
        <w:rPr>
          <w:rFonts w:eastAsia="Times New Roman"/>
          <w:noProof/>
          <w:szCs w:val="20"/>
        </w:rPr>
        <w:t>CV</w:t>
      </w:r>
      <w:r w:rsidRPr="00715B3D">
        <w:rPr>
          <w:rFonts w:eastAsia="Times New Roman"/>
          <w:noProof/>
          <w:szCs w:val="20"/>
          <w:lang w:val="el-GR"/>
        </w:rPr>
        <w:t xml:space="preserve"> θανάτου (</w:t>
      </w:r>
      <w:r w:rsidRPr="00715B3D">
        <w:rPr>
          <w:rFonts w:eastAsia="Times New Roman"/>
          <w:noProof/>
          <w:szCs w:val="20"/>
        </w:rPr>
        <w:t>CV</w:t>
      </w:r>
      <w:r w:rsidRPr="00715B3D">
        <w:rPr>
          <w:rFonts w:eastAsia="Times New Roman"/>
          <w:noProof/>
          <w:szCs w:val="20"/>
          <w:lang w:val="el-GR"/>
        </w:rPr>
        <w:t xml:space="preserve"> θάνατος και άγνωστη αιτία θανάτου), </w:t>
      </w:r>
      <w:r w:rsidRPr="00715B3D">
        <w:rPr>
          <w:rFonts w:eastAsia="Times New Roman"/>
          <w:noProof/>
          <w:szCs w:val="20"/>
        </w:rPr>
        <w:t>ALI</w:t>
      </w:r>
      <w:r w:rsidRPr="00715B3D">
        <w:rPr>
          <w:rFonts w:eastAsia="Times New Roman"/>
          <w:noProof/>
          <w:szCs w:val="20"/>
          <w:lang w:val="el-GR"/>
        </w:rPr>
        <w:t xml:space="preserve"> και μείζων ακρωτηριασμός αγγειακής αιτιολογίας</w:t>
      </w:r>
    </w:p>
    <w:p w14:paraId="24FE0DC1" w14:textId="77777777" w:rsidR="00715B3D" w:rsidRPr="00715B3D" w:rsidRDefault="00715B3D" w:rsidP="00715B3D">
      <w:pPr>
        <w:keepNext/>
        <w:keepLines/>
        <w:rPr>
          <w:rFonts w:eastAsia="Times New Roman"/>
          <w:noProof/>
          <w:sz w:val="24"/>
          <w:szCs w:val="20"/>
          <w:lang w:val="el-GR"/>
        </w:rPr>
      </w:pPr>
      <w:r w:rsidRPr="00715B3D">
        <w:rPr>
          <w:rFonts w:eastAsia="Times New Roman"/>
          <w:noProof/>
          <w:szCs w:val="20"/>
          <w:vertAlign w:val="superscript"/>
          <w:lang w:val="el-GR"/>
        </w:rPr>
        <w:t>γ)</w:t>
      </w:r>
      <w:r w:rsidRPr="00715B3D">
        <w:rPr>
          <w:rFonts w:eastAsia="Times New Roman"/>
          <w:noProof/>
          <w:szCs w:val="20"/>
          <w:lang w:val="el-GR"/>
        </w:rPr>
        <w:t xml:space="preserve"> λαμβάνεται υπόψη μόνο η πρώτη εμφάνιση του υπό ανάλυση συμβάντος έκβασης εντός του πεδίου εφαρμογής των δεδομένων από έναν συμμετέχοντα</w:t>
      </w:r>
    </w:p>
    <w:p w14:paraId="41627E5A" w14:textId="77777777" w:rsidR="00715B3D" w:rsidRPr="00715B3D" w:rsidRDefault="00715B3D" w:rsidP="00715B3D">
      <w:pPr>
        <w:keepNext/>
        <w:keepLines/>
        <w:rPr>
          <w:rFonts w:eastAsia="Times New Roman"/>
          <w:noProof/>
          <w:sz w:val="24"/>
          <w:szCs w:val="20"/>
          <w:lang w:val="el-GR"/>
        </w:rPr>
      </w:pPr>
      <w:r w:rsidRPr="00715B3D">
        <w:rPr>
          <w:rFonts w:eastAsia="Times New Roman"/>
          <w:noProof/>
          <w:szCs w:val="20"/>
          <w:vertAlign w:val="superscript"/>
          <w:lang w:val="el-GR"/>
        </w:rPr>
        <w:t>δ)</w:t>
      </w:r>
      <w:r w:rsidRPr="00715B3D">
        <w:rPr>
          <w:rFonts w:eastAsia="Times New Roman"/>
          <w:noProof/>
          <w:szCs w:val="20"/>
          <w:lang w:val="el-GR"/>
        </w:rPr>
        <w:t xml:space="preserve"> Η </w:t>
      </w:r>
      <w:r w:rsidRPr="00715B3D">
        <w:rPr>
          <w:rFonts w:eastAsia="Times New Roman"/>
          <w:noProof/>
          <w:szCs w:val="20"/>
        </w:rPr>
        <w:t>HR</w:t>
      </w:r>
      <w:r w:rsidRPr="00715B3D">
        <w:rPr>
          <w:rFonts w:eastAsia="Times New Roman"/>
          <w:noProof/>
          <w:szCs w:val="20"/>
          <w:lang w:val="el-GR"/>
        </w:rPr>
        <w:t xml:space="preserve"> (95% </w:t>
      </w:r>
      <w:r w:rsidRPr="00715B3D">
        <w:rPr>
          <w:rFonts w:eastAsia="Times New Roman"/>
          <w:noProof/>
          <w:szCs w:val="20"/>
        </w:rPr>
        <w:t>CI</w:t>
      </w:r>
      <w:r w:rsidRPr="00715B3D">
        <w:rPr>
          <w:rFonts w:eastAsia="Times New Roman"/>
          <w:noProof/>
          <w:szCs w:val="20"/>
          <w:lang w:val="el-GR"/>
        </w:rPr>
        <w:t xml:space="preserve">) βασίζεται στο μοντέλο αναλογικών κινδύνων του </w:t>
      </w:r>
      <w:r w:rsidRPr="00715B3D">
        <w:rPr>
          <w:rFonts w:eastAsia="Times New Roman"/>
          <w:noProof/>
          <w:szCs w:val="20"/>
        </w:rPr>
        <w:t>Cox</w:t>
      </w:r>
      <w:r w:rsidRPr="00715B3D">
        <w:rPr>
          <w:rFonts w:eastAsia="Times New Roman"/>
          <w:noProof/>
          <w:szCs w:val="20"/>
          <w:lang w:val="el-GR"/>
        </w:rPr>
        <w:t xml:space="preserve"> διαστρωματωμένο ανάλογα με τον τύπο της επέμβασης και τη χρήση κλοπιδογρέλης με τη θεραπεία ως τη μοναδική συμμεταβλητή.</w:t>
      </w:r>
    </w:p>
    <w:p w14:paraId="7A962958" w14:textId="77777777" w:rsidR="00715B3D" w:rsidRPr="00715B3D" w:rsidRDefault="00715B3D" w:rsidP="00715B3D">
      <w:pPr>
        <w:keepNext/>
        <w:keepLines/>
        <w:rPr>
          <w:rFonts w:eastAsia="Times New Roman"/>
          <w:noProof/>
          <w:sz w:val="24"/>
          <w:szCs w:val="20"/>
          <w:lang w:val="el-GR"/>
        </w:rPr>
      </w:pPr>
      <w:r w:rsidRPr="00715B3D">
        <w:rPr>
          <w:rFonts w:eastAsia="Times New Roman"/>
          <w:noProof/>
          <w:szCs w:val="20"/>
          <w:vertAlign w:val="superscript"/>
          <w:lang w:val="el-GR"/>
        </w:rPr>
        <w:t>ε)</w:t>
      </w:r>
      <w:r w:rsidRPr="00715B3D">
        <w:rPr>
          <w:rFonts w:eastAsia="Times New Roman"/>
          <w:noProof/>
          <w:szCs w:val="20"/>
          <w:lang w:val="el-GR"/>
        </w:rPr>
        <w:t xml:space="preserve"> Η μονόπλευρη τιμή</w:t>
      </w:r>
      <w:r w:rsidRPr="00715B3D">
        <w:rPr>
          <w:rFonts w:eastAsia="Times New Roman"/>
          <w:noProof/>
          <w:szCs w:val="20"/>
        </w:rPr>
        <w:t> p</w:t>
      </w:r>
      <w:r w:rsidRPr="00715B3D">
        <w:rPr>
          <w:rFonts w:eastAsia="Times New Roman"/>
          <w:noProof/>
          <w:szCs w:val="20"/>
          <w:lang w:val="el-GR"/>
        </w:rPr>
        <w:t xml:space="preserve"> βασίζεται στη δοκιμασία </w:t>
      </w:r>
      <w:r w:rsidRPr="00715B3D">
        <w:rPr>
          <w:rFonts w:eastAsia="Times New Roman"/>
          <w:noProof/>
          <w:szCs w:val="20"/>
        </w:rPr>
        <w:t>log</w:t>
      </w:r>
      <w:r w:rsidRPr="00715B3D">
        <w:rPr>
          <w:rFonts w:eastAsia="Times New Roman"/>
          <w:noProof/>
          <w:szCs w:val="20"/>
          <w:lang w:val="el-GR"/>
        </w:rPr>
        <w:t>-</w:t>
      </w:r>
      <w:r w:rsidRPr="00715B3D">
        <w:rPr>
          <w:rFonts w:eastAsia="Times New Roman"/>
          <w:noProof/>
          <w:szCs w:val="20"/>
        </w:rPr>
        <w:t>rank</w:t>
      </w:r>
      <w:r w:rsidRPr="00715B3D">
        <w:rPr>
          <w:rFonts w:eastAsia="Times New Roman"/>
          <w:noProof/>
          <w:szCs w:val="20"/>
          <w:lang w:val="el-GR"/>
        </w:rPr>
        <w:t xml:space="preserve"> διαστρωματωμένη ανάλογα με τον τύπο της επέμβασης και τη χρήση κλοπιδογρέλης με τη θεραπεία ως παράγοντα.</w:t>
      </w:r>
    </w:p>
    <w:p w14:paraId="6DBD0F53" w14:textId="77777777" w:rsidR="00715B3D" w:rsidRPr="00715B3D" w:rsidRDefault="00715B3D" w:rsidP="00715B3D">
      <w:pPr>
        <w:keepNext/>
        <w:keepLines/>
        <w:rPr>
          <w:rFonts w:eastAsia="Times New Roman"/>
          <w:noProof/>
          <w:sz w:val="24"/>
          <w:szCs w:val="20"/>
          <w:lang w:val="el-GR"/>
        </w:rPr>
      </w:pPr>
      <w:r w:rsidRPr="00715B3D">
        <w:rPr>
          <w:rFonts w:eastAsia="Times New Roman"/>
          <w:noProof/>
          <w:szCs w:val="20"/>
          <w:vertAlign w:val="superscript"/>
          <w:lang w:val="el-GR"/>
        </w:rPr>
        <w:t>στ)</w:t>
      </w:r>
      <w:r w:rsidRPr="00715B3D">
        <w:rPr>
          <w:rFonts w:eastAsia="Times New Roman"/>
          <w:noProof/>
          <w:szCs w:val="20"/>
          <w:lang w:val="el-GR"/>
        </w:rPr>
        <w:t xml:space="preserve"> Η οξεία ισχαιμία των άκρων ορίζεται ως αιφνίδια σημαντική επιδείνωση της αιμάτωσης των άκρων, είτε με νέο έλλειμμα σφυγμού είτε με ανάγκη θεραπευτικής παρέμβασης (δηλ. θρομβόλυση ή θρομβεκτομή ή επείγουσα επαναγγείωση) και η οποία οδηγεί σε νοσηλεία</w:t>
      </w:r>
    </w:p>
    <w:p w14:paraId="0901D4D2" w14:textId="77777777" w:rsidR="00715B3D" w:rsidRPr="00715B3D" w:rsidRDefault="00715B3D" w:rsidP="00715B3D">
      <w:pPr>
        <w:keepNext/>
        <w:keepLines/>
        <w:rPr>
          <w:rFonts w:eastAsia="Times New Roman"/>
          <w:noProof/>
          <w:szCs w:val="20"/>
          <w:lang w:val="el-GR"/>
        </w:rPr>
      </w:pPr>
      <w:r w:rsidRPr="00715B3D">
        <w:rPr>
          <w:rFonts w:eastAsia="Times New Roman"/>
          <w:noProof/>
          <w:szCs w:val="20"/>
          <w:lang w:val="el-GR"/>
        </w:rPr>
        <w:t>* Η μείωση στην έκβαση αποτελεσματικότητας ήταν στατιστικά ανώτερη.</w:t>
      </w:r>
    </w:p>
    <w:p w14:paraId="23B5DF68" w14:textId="09B5D80A" w:rsidR="00715B3D" w:rsidRPr="00715B3D" w:rsidRDefault="00715B3D" w:rsidP="001A4241">
      <w:pPr>
        <w:keepNext/>
        <w:keepLines/>
        <w:rPr>
          <w:rFonts w:eastAsia="Times New Roman"/>
          <w:snapToGrid/>
          <w:lang w:val="el-GR"/>
        </w:rPr>
      </w:pPr>
      <w:r w:rsidRPr="00715B3D">
        <w:rPr>
          <w:rFonts w:eastAsia="Times New Roman"/>
          <w:noProof/>
          <w:szCs w:val="20"/>
        </w:rPr>
        <w:t>ALI</w:t>
      </w:r>
      <w:r w:rsidRPr="00715B3D">
        <w:rPr>
          <w:rFonts w:eastAsia="Times New Roman"/>
          <w:noProof/>
          <w:szCs w:val="20"/>
          <w:lang w:val="el-GR"/>
        </w:rPr>
        <w:t xml:space="preserve">: οξεία ισχαιμία των άκρων, </w:t>
      </w:r>
      <w:r w:rsidRPr="00715B3D">
        <w:rPr>
          <w:rFonts w:eastAsia="Times New Roman"/>
          <w:noProof/>
          <w:szCs w:val="20"/>
        </w:rPr>
        <w:t>bid</w:t>
      </w:r>
      <w:r w:rsidRPr="00715B3D">
        <w:rPr>
          <w:rFonts w:eastAsia="Times New Roman"/>
          <w:noProof/>
          <w:szCs w:val="20"/>
          <w:lang w:val="el-GR"/>
        </w:rPr>
        <w:t xml:space="preserve">: δύο φορές ημερησίως, </w:t>
      </w:r>
      <w:r w:rsidRPr="00715B3D">
        <w:rPr>
          <w:rFonts w:eastAsia="Times New Roman"/>
          <w:noProof/>
          <w:szCs w:val="20"/>
        </w:rPr>
        <w:t>od</w:t>
      </w:r>
      <w:r w:rsidRPr="00715B3D">
        <w:rPr>
          <w:rFonts w:eastAsia="Times New Roman"/>
          <w:noProof/>
          <w:szCs w:val="20"/>
          <w:lang w:val="el-GR"/>
        </w:rPr>
        <w:t xml:space="preserve">: άπαξ ημερησίως, </w:t>
      </w:r>
      <w:r w:rsidRPr="00715B3D">
        <w:rPr>
          <w:rFonts w:eastAsia="Times New Roman"/>
          <w:noProof/>
          <w:szCs w:val="20"/>
        </w:rPr>
        <w:t>CI</w:t>
      </w:r>
      <w:r w:rsidRPr="00715B3D">
        <w:rPr>
          <w:rFonts w:eastAsia="Times New Roman"/>
          <w:noProof/>
          <w:szCs w:val="20"/>
          <w:lang w:val="el-GR"/>
        </w:rPr>
        <w:t xml:space="preserve">: διάστημα εμπιστοσύνης, </w:t>
      </w:r>
      <w:r w:rsidRPr="00715B3D">
        <w:rPr>
          <w:rFonts w:eastAsia="Times New Roman"/>
          <w:noProof/>
          <w:szCs w:val="20"/>
        </w:rPr>
        <w:t>MI</w:t>
      </w:r>
      <w:r w:rsidRPr="00715B3D">
        <w:rPr>
          <w:rFonts w:eastAsia="Times New Roman"/>
          <w:noProof/>
          <w:szCs w:val="20"/>
          <w:lang w:val="el-GR"/>
        </w:rPr>
        <w:t xml:space="preserve">: έμφραγμα του μυοκαρδίου, </w:t>
      </w:r>
      <w:r w:rsidRPr="00715B3D">
        <w:rPr>
          <w:rFonts w:eastAsia="Times New Roman"/>
          <w:noProof/>
          <w:szCs w:val="20"/>
        </w:rPr>
        <w:t>CV</w:t>
      </w:r>
      <w:r w:rsidRPr="00715B3D">
        <w:rPr>
          <w:rFonts w:eastAsia="Times New Roman"/>
          <w:noProof/>
          <w:szCs w:val="20"/>
          <w:lang w:val="el-GR"/>
        </w:rPr>
        <w:t xml:space="preserve">: καρδιαγγειακός, </w:t>
      </w:r>
      <w:r w:rsidRPr="00715B3D">
        <w:rPr>
          <w:rFonts w:eastAsia="Times New Roman"/>
          <w:noProof/>
          <w:szCs w:val="20"/>
        </w:rPr>
        <w:t>ICAC</w:t>
      </w:r>
      <w:r w:rsidRPr="00715B3D">
        <w:rPr>
          <w:rFonts w:eastAsia="Times New Roman"/>
          <w:noProof/>
          <w:szCs w:val="20"/>
          <w:lang w:val="el-GR"/>
        </w:rPr>
        <w:t>: Ανεξάρτητη Κλινική Επιτροπή Τεκμηρίωσης</w:t>
      </w:r>
    </w:p>
    <w:p w14:paraId="35236655" w14:textId="202DA80A" w:rsidR="00715B3D" w:rsidRDefault="00715B3D" w:rsidP="00EC4DA0">
      <w:pPr>
        <w:rPr>
          <w:spacing w:val="-2"/>
          <w:lang w:val="el-GR"/>
        </w:rPr>
      </w:pPr>
    </w:p>
    <w:p w14:paraId="203163D4" w14:textId="22E2B597" w:rsidR="001A4241" w:rsidRPr="00624437" w:rsidRDefault="001A4241" w:rsidP="001A4241">
      <w:pPr>
        <w:keepNext/>
        <w:keepLines/>
        <w:widowControl w:val="0"/>
        <w:numPr>
          <w:ilvl w:val="9"/>
          <w:numId w:val="0"/>
        </w:numPr>
        <w:suppressAutoHyphens/>
        <w:rPr>
          <w:rFonts w:eastAsia="Times New Roman"/>
          <w:b/>
          <w:bCs/>
          <w:snapToGrid/>
          <w:color w:val="auto"/>
          <w:lang w:val="el-GR"/>
        </w:rPr>
      </w:pPr>
      <w:r w:rsidRPr="001A4241">
        <w:rPr>
          <w:rFonts w:eastAsia="Times New Roman"/>
          <w:b/>
          <w:bCs/>
          <w:snapToGrid/>
          <w:color w:val="auto"/>
          <w:lang w:val="el-GR"/>
        </w:rPr>
        <w:lastRenderedPageBreak/>
        <w:t>Πίνακας</w:t>
      </w:r>
      <w:r w:rsidRPr="001A4241">
        <w:rPr>
          <w:rFonts w:eastAsia="Times New Roman"/>
          <w:b/>
          <w:bCs/>
          <w:snapToGrid/>
          <w:color w:val="auto"/>
        </w:rPr>
        <w:t> </w:t>
      </w:r>
      <w:r w:rsidRPr="001A4241">
        <w:rPr>
          <w:rFonts w:eastAsia="Times New Roman"/>
          <w:b/>
          <w:bCs/>
          <w:snapToGrid/>
          <w:color w:val="auto"/>
          <w:lang w:val="el-GR"/>
        </w:rPr>
        <w:t xml:space="preserve">10: Αποτελέσματα ασφάλειας από την </w:t>
      </w:r>
      <w:r w:rsidRPr="001A4241">
        <w:rPr>
          <w:rFonts w:eastAsia="Times New Roman"/>
          <w:b/>
          <w:bCs/>
          <w:snapToGrid/>
          <w:color w:val="auto"/>
        </w:rPr>
        <w:t>VOYAGER PAD</w:t>
      </w:r>
      <w:r w:rsidRPr="001A4241">
        <w:rPr>
          <w:rFonts w:eastAsia="Times New Roman"/>
          <w:b/>
          <w:bCs/>
          <w:snapToGrid/>
          <w:color w:val="auto"/>
          <w:lang w:val="el-GR"/>
        </w:rPr>
        <w:t xml:space="preserve"> φάσης</w:t>
      </w:r>
      <w:r w:rsidRPr="001A4241">
        <w:rPr>
          <w:rFonts w:eastAsia="Times New Roman"/>
          <w:b/>
          <w:bCs/>
          <w:snapToGrid/>
          <w:color w:val="auto"/>
        </w:rPr>
        <w:t> III</w:t>
      </w:r>
    </w:p>
    <w:p w14:paraId="6E5D27FC" w14:textId="77777777" w:rsidR="00032BEE" w:rsidRPr="001A4241" w:rsidRDefault="00032BEE" w:rsidP="001A4241">
      <w:pPr>
        <w:keepNext/>
        <w:keepLines/>
        <w:widowControl w:val="0"/>
        <w:numPr>
          <w:ilvl w:val="9"/>
          <w:numId w:val="0"/>
        </w:numPr>
        <w:suppressAutoHyphens/>
        <w:rPr>
          <w:rFonts w:eastAsia="Times New Roman"/>
          <w:snapToGrid/>
          <w:color w:val="auto"/>
          <w:lang w:val="el-GR"/>
        </w:rPr>
      </w:pPr>
    </w:p>
    <w:tbl>
      <w:tblPr>
        <w:tblW w:w="9072" w:type="dxa"/>
        <w:tblLayout w:type="fixed"/>
        <w:tblCellMar>
          <w:left w:w="10" w:type="dxa"/>
          <w:right w:w="10" w:type="dxa"/>
        </w:tblCellMar>
        <w:tblLook w:val="04A0" w:firstRow="1" w:lastRow="0" w:firstColumn="1" w:lastColumn="0" w:noHBand="0" w:noVBand="1"/>
      </w:tblPr>
      <w:tblGrid>
        <w:gridCol w:w="2694"/>
        <w:gridCol w:w="2551"/>
        <w:gridCol w:w="1985"/>
        <w:gridCol w:w="1842"/>
      </w:tblGrid>
      <w:tr w:rsidR="001A4241" w:rsidRPr="00F47FF5" w14:paraId="300592AD" w14:textId="77777777" w:rsidTr="0019279B">
        <w:trPr>
          <w:trHeight w:hRule="exact" w:val="11"/>
          <w:tblHeader/>
        </w:trPr>
        <w:tc>
          <w:tcPr>
            <w:tcW w:w="9072" w:type="dxa"/>
            <w:gridSpan w:val="4"/>
            <w:shd w:val="clear" w:color="auto" w:fill="000000"/>
            <w:tcMar>
              <w:top w:w="0" w:type="dxa"/>
              <w:left w:w="0" w:type="dxa"/>
              <w:bottom w:w="0" w:type="dxa"/>
              <w:right w:w="0" w:type="dxa"/>
            </w:tcMar>
          </w:tcPr>
          <w:p w14:paraId="21CF7D45" w14:textId="77777777" w:rsidR="001A4241" w:rsidRPr="001A4241" w:rsidRDefault="001A4241" w:rsidP="001A4241">
            <w:pPr>
              <w:keepNext/>
              <w:keepLines/>
              <w:widowControl w:val="0"/>
              <w:numPr>
                <w:ilvl w:val="9"/>
                <w:numId w:val="0"/>
              </w:numPr>
              <w:suppressAutoHyphens/>
              <w:jc w:val="center"/>
              <w:rPr>
                <w:rFonts w:eastAsia="Times New Roman"/>
                <w:snapToGrid/>
                <w:color w:val="auto"/>
                <w:lang w:val="el-GR"/>
              </w:rPr>
            </w:pPr>
          </w:p>
        </w:tc>
      </w:tr>
      <w:tr w:rsidR="001A4241" w:rsidRPr="00F47FF5" w14:paraId="627A419A" w14:textId="77777777" w:rsidTr="0019279B">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60D8C76E" w14:textId="77777777" w:rsidR="001A4241" w:rsidRPr="001A4241" w:rsidRDefault="001A4241" w:rsidP="001A4241">
            <w:pPr>
              <w:keepNext/>
              <w:keepLines/>
              <w:widowControl w:val="0"/>
              <w:numPr>
                <w:ilvl w:val="9"/>
                <w:numId w:val="0"/>
              </w:numPr>
              <w:suppressAutoHyphens/>
              <w:rPr>
                <w:rFonts w:eastAsia="Times New Roman"/>
                <w:b/>
                <w:snapToGrid/>
                <w:color w:val="auto"/>
              </w:rPr>
            </w:pPr>
            <w:proofErr w:type="spellStart"/>
            <w:r w:rsidRPr="001A4241">
              <w:rPr>
                <w:rFonts w:eastAsia="Times New Roman"/>
                <w:b/>
                <w:bCs/>
                <w:snapToGrid/>
                <w:color w:val="auto"/>
              </w:rPr>
              <w:t>Πληθυσμός</w:t>
            </w:r>
            <w:proofErr w:type="spellEnd"/>
            <w:r w:rsidRPr="001A4241">
              <w:rPr>
                <w:rFonts w:eastAsia="Times New Roman"/>
                <w:b/>
                <w:bCs/>
                <w:snapToGrid/>
                <w:color w:val="auto"/>
              </w:rPr>
              <w:t xml:space="preserve"> </w:t>
            </w:r>
            <w:proofErr w:type="spellStart"/>
            <w:r w:rsidRPr="001A4241">
              <w:rPr>
                <w:rFonts w:eastAsia="Times New Roman"/>
                <w:b/>
                <w:bCs/>
                <w:snapToGrid/>
                <w:color w:val="auto"/>
              </w:rPr>
              <w:t>της</w:t>
            </w:r>
            <w:proofErr w:type="spellEnd"/>
            <w:r w:rsidRPr="001A4241">
              <w:rPr>
                <w:rFonts w:eastAsia="Times New Roman"/>
                <w:b/>
                <w:bCs/>
                <w:snapToGrid/>
                <w:color w:val="auto"/>
              </w:rPr>
              <w:t xml:space="preserve"> </w:t>
            </w:r>
            <w:proofErr w:type="spellStart"/>
            <w:r w:rsidRPr="001A4241">
              <w:rPr>
                <w:rFonts w:eastAsia="Times New Roman"/>
                <w:b/>
                <w:bCs/>
                <w:snapToGrid/>
                <w:color w:val="auto"/>
              </w:rPr>
              <w:t>μελέτης</w:t>
            </w:r>
            <w:proofErr w:type="spellEnd"/>
          </w:p>
        </w:tc>
        <w:tc>
          <w:tcPr>
            <w:tcW w:w="6378" w:type="dxa"/>
            <w:gridSpan w:val="3"/>
            <w:tcBorders>
              <w:bottom w:val="single" w:sz="4" w:space="0" w:color="000000"/>
              <w:right w:val="single" w:sz="4" w:space="0" w:color="000000"/>
            </w:tcBorders>
            <w:tcMar>
              <w:top w:w="0" w:type="dxa"/>
              <w:left w:w="108" w:type="dxa"/>
              <w:bottom w:w="0" w:type="dxa"/>
              <w:right w:w="108" w:type="dxa"/>
            </w:tcMar>
          </w:tcPr>
          <w:p w14:paraId="7767C194" w14:textId="77777777" w:rsidR="001A4241" w:rsidRPr="001A4241" w:rsidRDefault="001A4241" w:rsidP="001A4241">
            <w:pPr>
              <w:keepNext/>
              <w:keepLines/>
              <w:widowControl w:val="0"/>
              <w:numPr>
                <w:ilvl w:val="9"/>
                <w:numId w:val="0"/>
              </w:numPr>
              <w:suppressAutoHyphens/>
              <w:rPr>
                <w:rFonts w:eastAsia="Times New Roman"/>
                <w:b/>
                <w:snapToGrid/>
                <w:color w:val="auto"/>
                <w:lang w:val="el-GR"/>
              </w:rPr>
            </w:pPr>
            <w:r w:rsidRPr="001A4241">
              <w:rPr>
                <w:rFonts w:eastAsia="Times New Roman"/>
                <w:b/>
                <w:bCs/>
                <w:snapToGrid/>
                <w:color w:val="auto"/>
                <w:lang w:val="el-GR"/>
              </w:rPr>
              <w:t xml:space="preserve">Ασθενείς μετά από πρόσφατες επεμβάσεις </w:t>
            </w:r>
            <w:proofErr w:type="spellStart"/>
            <w:r w:rsidRPr="001A4241">
              <w:rPr>
                <w:rFonts w:eastAsia="Times New Roman"/>
                <w:b/>
                <w:bCs/>
                <w:snapToGrid/>
                <w:color w:val="auto"/>
                <w:lang w:val="el-GR"/>
              </w:rPr>
              <w:t>επαναγγείωσης</w:t>
            </w:r>
            <w:proofErr w:type="spellEnd"/>
            <w:r w:rsidRPr="001A4241">
              <w:rPr>
                <w:rFonts w:eastAsia="Times New Roman"/>
                <w:b/>
                <w:bCs/>
                <w:snapToGrid/>
                <w:color w:val="auto"/>
                <w:lang w:val="el-GR"/>
              </w:rPr>
              <w:t xml:space="preserve"> κάτω άκρου λόγω </w:t>
            </w:r>
            <w:proofErr w:type="spellStart"/>
            <w:r w:rsidRPr="001A4241">
              <w:rPr>
                <w:rFonts w:eastAsia="Times New Roman"/>
                <w:b/>
                <w:bCs/>
                <w:snapToGrid/>
                <w:color w:val="auto"/>
                <w:lang w:val="el-GR"/>
              </w:rPr>
              <w:t>συμπτωματικής</w:t>
            </w:r>
            <w:proofErr w:type="spellEnd"/>
            <w:r w:rsidRPr="001A4241">
              <w:rPr>
                <w:rFonts w:eastAsia="Times New Roman"/>
                <w:b/>
                <w:bCs/>
                <w:snapToGrid/>
                <w:color w:val="auto"/>
                <w:lang w:val="el-GR"/>
              </w:rPr>
              <w:t xml:space="preserve"> ΠΑΝ </w:t>
            </w:r>
            <w:r w:rsidRPr="001A4241">
              <w:rPr>
                <w:rFonts w:eastAsia="Times New Roman"/>
                <w:b/>
                <w:bCs/>
                <w:snapToGrid/>
                <w:color w:val="auto"/>
                <w:vertAlign w:val="superscript"/>
                <w:lang w:val="el-GR"/>
              </w:rPr>
              <w:t>α)</w:t>
            </w:r>
          </w:p>
        </w:tc>
      </w:tr>
      <w:tr w:rsidR="001A4241" w:rsidRPr="00F47FF5" w14:paraId="1DF0FD4A" w14:textId="77777777" w:rsidTr="0019279B">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07338E16" w14:textId="77777777" w:rsidR="001A4241" w:rsidRPr="001A4241" w:rsidRDefault="001A4241" w:rsidP="001A4241">
            <w:pPr>
              <w:keepNext/>
              <w:keepLines/>
              <w:widowControl w:val="0"/>
              <w:numPr>
                <w:ilvl w:val="9"/>
                <w:numId w:val="0"/>
              </w:numPr>
              <w:suppressAutoHyphens/>
              <w:rPr>
                <w:rFonts w:eastAsia="Times New Roman"/>
                <w:b/>
                <w:snapToGrid/>
                <w:color w:val="auto"/>
              </w:rPr>
            </w:pPr>
            <w:proofErr w:type="spellStart"/>
            <w:r w:rsidRPr="001A4241">
              <w:rPr>
                <w:rFonts w:eastAsia="Times New Roman"/>
                <w:b/>
                <w:bCs/>
                <w:snapToGrid/>
                <w:color w:val="auto"/>
              </w:rPr>
              <w:t>Δοσολογί</w:t>
            </w:r>
            <w:proofErr w:type="spellEnd"/>
            <w:r w:rsidRPr="001A4241">
              <w:rPr>
                <w:rFonts w:eastAsia="Times New Roman"/>
                <w:b/>
                <w:bCs/>
                <w:snapToGrid/>
                <w:color w:val="auto"/>
              </w:rPr>
              <w:t xml:space="preserve">α </w:t>
            </w:r>
            <w:proofErr w:type="spellStart"/>
            <w:r w:rsidRPr="001A4241">
              <w:rPr>
                <w:rFonts w:eastAsia="Times New Roman"/>
                <w:b/>
                <w:bCs/>
                <w:snapToGrid/>
                <w:color w:val="auto"/>
              </w:rPr>
              <w:t>θερ</w:t>
            </w:r>
            <w:proofErr w:type="spellEnd"/>
            <w:r w:rsidRPr="001A4241">
              <w:rPr>
                <w:rFonts w:eastAsia="Times New Roman"/>
                <w:b/>
                <w:bCs/>
                <w:snapToGrid/>
                <w:color w:val="auto"/>
              </w:rPr>
              <w:t>απείας</w:t>
            </w:r>
          </w:p>
        </w:tc>
        <w:tc>
          <w:tcPr>
            <w:tcW w:w="2551" w:type="dxa"/>
            <w:tcBorders>
              <w:bottom w:val="single" w:sz="4" w:space="0" w:color="000000"/>
              <w:right w:val="single" w:sz="4" w:space="0" w:color="000000"/>
            </w:tcBorders>
            <w:tcMar>
              <w:top w:w="28" w:type="dxa"/>
              <w:left w:w="113" w:type="dxa"/>
              <w:bottom w:w="28" w:type="dxa"/>
              <w:right w:w="113" w:type="dxa"/>
            </w:tcMar>
          </w:tcPr>
          <w:p w14:paraId="5FDE8D00" w14:textId="77777777" w:rsidR="001A4241" w:rsidRPr="001A4241" w:rsidRDefault="001A4241" w:rsidP="001A4241">
            <w:pPr>
              <w:keepNext/>
              <w:keepLines/>
              <w:widowControl w:val="0"/>
              <w:numPr>
                <w:ilvl w:val="9"/>
                <w:numId w:val="0"/>
              </w:numPr>
              <w:suppressAutoHyphens/>
              <w:rPr>
                <w:rFonts w:eastAsia="Times New Roman"/>
                <w:b/>
                <w:snapToGrid/>
                <w:color w:val="auto"/>
                <w:lang w:val="el-GR"/>
              </w:rPr>
            </w:pPr>
            <w:proofErr w:type="spellStart"/>
            <w:r w:rsidRPr="001A4241">
              <w:rPr>
                <w:rFonts w:eastAsia="Times New Roman"/>
                <w:b/>
                <w:bCs/>
                <w:snapToGrid/>
                <w:color w:val="auto"/>
                <w:lang w:val="el-GR"/>
              </w:rPr>
              <w:t>Ριβαροξαμπάνη</w:t>
            </w:r>
            <w:proofErr w:type="spellEnd"/>
            <w:r w:rsidRPr="001A4241">
              <w:rPr>
                <w:rFonts w:eastAsia="Times New Roman"/>
                <w:b/>
                <w:bCs/>
                <w:snapToGrid/>
                <w:color w:val="auto"/>
                <w:lang w:val="el-GR"/>
              </w:rPr>
              <w:t xml:space="preserve"> 2,5</w:t>
            </w:r>
            <w:r w:rsidRPr="001A4241">
              <w:rPr>
                <w:rFonts w:eastAsia="Times New Roman"/>
                <w:b/>
                <w:bCs/>
                <w:snapToGrid/>
                <w:color w:val="auto"/>
              </w:rPr>
              <w:t> mg</w:t>
            </w:r>
            <w:r w:rsidRPr="001A4241">
              <w:rPr>
                <w:rFonts w:eastAsia="Times New Roman"/>
                <w:b/>
                <w:bCs/>
                <w:snapToGrid/>
                <w:color w:val="auto"/>
                <w:lang w:val="el-GR"/>
              </w:rPr>
              <w:t xml:space="preserve"> </w:t>
            </w:r>
            <w:r w:rsidRPr="001A4241">
              <w:rPr>
                <w:rFonts w:eastAsia="Times New Roman"/>
                <w:b/>
                <w:bCs/>
                <w:snapToGrid/>
                <w:color w:val="auto"/>
              </w:rPr>
              <w:t>bid</w:t>
            </w:r>
            <w:r w:rsidRPr="001A4241">
              <w:rPr>
                <w:rFonts w:eastAsia="Times New Roman"/>
                <w:b/>
                <w:bCs/>
                <w:snapToGrid/>
                <w:color w:val="auto"/>
                <w:lang w:val="el-GR"/>
              </w:rPr>
              <w:t xml:space="preserve"> σε συνδυασμό με ΑΣΟ 100</w:t>
            </w:r>
            <w:r w:rsidRPr="001A4241">
              <w:rPr>
                <w:rFonts w:eastAsia="Times New Roman"/>
                <w:b/>
                <w:bCs/>
                <w:snapToGrid/>
                <w:color w:val="auto"/>
              </w:rPr>
              <w:t> mg</w:t>
            </w:r>
            <w:r w:rsidRPr="001A4241">
              <w:rPr>
                <w:rFonts w:eastAsia="Times New Roman"/>
                <w:b/>
                <w:bCs/>
                <w:snapToGrid/>
                <w:color w:val="auto"/>
                <w:lang w:val="el-GR"/>
              </w:rPr>
              <w:t xml:space="preserve"> </w:t>
            </w:r>
            <w:r w:rsidRPr="001A4241">
              <w:rPr>
                <w:rFonts w:eastAsia="Times New Roman"/>
                <w:b/>
                <w:bCs/>
                <w:snapToGrid/>
                <w:color w:val="auto"/>
              </w:rPr>
              <w:t>od</w:t>
            </w:r>
          </w:p>
          <w:p w14:paraId="77D41CE0" w14:textId="77777777" w:rsidR="001A4241" w:rsidRPr="001A4241" w:rsidRDefault="001A4241" w:rsidP="001A4241">
            <w:pPr>
              <w:keepNext/>
              <w:keepLines/>
              <w:widowControl w:val="0"/>
              <w:numPr>
                <w:ilvl w:val="9"/>
                <w:numId w:val="0"/>
              </w:numPr>
              <w:suppressAutoHyphens/>
              <w:rPr>
                <w:rFonts w:eastAsia="Times New Roman"/>
                <w:b/>
                <w:snapToGrid/>
                <w:color w:val="auto"/>
                <w:lang w:val="el-GR"/>
              </w:rPr>
            </w:pPr>
            <w:r w:rsidRPr="001A4241">
              <w:rPr>
                <w:rFonts w:eastAsia="Times New Roman"/>
                <w:b/>
                <w:bCs/>
                <w:snapToGrid/>
                <w:color w:val="auto"/>
              </w:rPr>
              <w:t>N</w:t>
            </w:r>
            <w:r w:rsidRPr="001A4241">
              <w:rPr>
                <w:rFonts w:eastAsia="Times New Roman"/>
                <w:b/>
                <w:bCs/>
                <w:snapToGrid/>
                <w:color w:val="auto"/>
                <w:lang w:val="el-GR"/>
              </w:rPr>
              <w:t>=3.256</w:t>
            </w:r>
          </w:p>
          <w:p w14:paraId="1F64C273" w14:textId="77777777" w:rsidR="001A4241" w:rsidRPr="001A4241" w:rsidRDefault="001A4241" w:rsidP="001A4241">
            <w:pPr>
              <w:keepNext/>
              <w:keepLines/>
              <w:widowControl w:val="0"/>
              <w:numPr>
                <w:ilvl w:val="9"/>
                <w:numId w:val="0"/>
              </w:numPr>
              <w:suppressAutoHyphens/>
              <w:rPr>
                <w:rFonts w:eastAsia="Times New Roman"/>
                <w:b/>
                <w:snapToGrid/>
                <w:color w:val="auto"/>
                <w:lang w:val="el-GR"/>
              </w:rPr>
            </w:pPr>
            <w:r w:rsidRPr="001A4241">
              <w:rPr>
                <w:rFonts w:eastAsia="Times New Roman"/>
                <w:b/>
                <w:bCs/>
                <w:snapToGrid/>
                <w:color w:val="auto"/>
              </w:rPr>
              <w:t>n </w:t>
            </w:r>
            <w:r w:rsidRPr="001A4241">
              <w:rPr>
                <w:rFonts w:eastAsia="Times New Roman"/>
                <w:b/>
                <w:bCs/>
                <w:snapToGrid/>
                <w:color w:val="auto"/>
                <w:lang w:val="el-GR"/>
              </w:rPr>
              <w:t>(</w:t>
            </w:r>
            <w:proofErr w:type="spellStart"/>
            <w:r w:rsidRPr="001A4241">
              <w:rPr>
                <w:rFonts w:eastAsia="Times New Roman"/>
                <w:b/>
                <w:bCs/>
                <w:snapToGrid/>
                <w:color w:val="auto"/>
                <w:lang w:val="el-GR"/>
              </w:rPr>
              <w:t>αθρ</w:t>
            </w:r>
            <w:proofErr w:type="spellEnd"/>
            <w:r w:rsidRPr="001A4241">
              <w:rPr>
                <w:rFonts w:eastAsia="Times New Roman"/>
                <w:b/>
                <w:bCs/>
                <w:snapToGrid/>
                <w:color w:val="auto"/>
                <w:lang w:val="el-GR"/>
              </w:rPr>
              <w:t>. κίνδυνος %)</w:t>
            </w:r>
            <w:r w:rsidRPr="001A4241">
              <w:rPr>
                <w:rFonts w:eastAsia="Times New Roman"/>
                <w:b/>
                <w:bCs/>
                <w:snapToGrid/>
                <w:color w:val="auto"/>
                <w:vertAlign w:val="superscript"/>
                <w:lang w:val="el-GR"/>
              </w:rPr>
              <w:t>β)</w:t>
            </w:r>
          </w:p>
        </w:tc>
        <w:tc>
          <w:tcPr>
            <w:tcW w:w="1985" w:type="dxa"/>
            <w:tcBorders>
              <w:bottom w:val="single" w:sz="4" w:space="0" w:color="000000"/>
              <w:right w:val="single" w:sz="4" w:space="0" w:color="000000"/>
            </w:tcBorders>
            <w:tcMar>
              <w:top w:w="28" w:type="dxa"/>
              <w:left w:w="113" w:type="dxa"/>
              <w:bottom w:w="28" w:type="dxa"/>
              <w:right w:w="113" w:type="dxa"/>
            </w:tcMar>
          </w:tcPr>
          <w:p w14:paraId="77848007" w14:textId="77777777" w:rsidR="001A4241" w:rsidRPr="001A4241" w:rsidRDefault="001A4241" w:rsidP="001A4241">
            <w:pPr>
              <w:keepNext/>
              <w:keepLines/>
              <w:widowControl w:val="0"/>
              <w:numPr>
                <w:ilvl w:val="9"/>
                <w:numId w:val="0"/>
              </w:numPr>
              <w:suppressAutoHyphens/>
              <w:rPr>
                <w:rFonts w:eastAsia="Times New Roman"/>
                <w:b/>
                <w:snapToGrid/>
                <w:color w:val="auto"/>
                <w:lang w:val="el-GR"/>
              </w:rPr>
            </w:pPr>
            <w:r w:rsidRPr="001A4241">
              <w:rPr>
                <w:rFonts w:eastAsia="Times New Roman"/>
                <w:b/>
                <w:bCs/>
                <w:snapToGrid/>
                <w:color w:val="auto"/>
                <w:lang w:val="el-GR"/>
              </w:rPr>
              <w:t>ΑΣΟ 100</w:t>
            </w:r>
            <w:r w:rsidRPr="001A4241">
              <w:rPr>
                <w:rFonts w:eastAsia="Times New Roman"/>
                <w:b/>
                <w:bCs/>
                <w:snapToGrid/>
                <w:color w:val="auto"/>
              </w:rPr>
              <w:t> mg</w:t>
            </w:r>
            <w:r w:rsidRPr="001A4241">
              <w:rPr>
                <w:rFonts w:eastAsia="Times New Roman"/>
                <w:b/>
                <w:bCs/>
                <w:snapToGrid/>
                <w:color w:val="auto"/>
                <w:lang w:val="el-GR"/>
              </w:rPr>
              <w:t xml:space="preserve"> </w:t>
            </w:r>
            <w:r w:rsidRPr="001A4241">
              <w:rPr>
                <w:rFonts w:eastAsia="Times New Roman"/>
                <w:b/>
                <w:bCs/>
                <w:snapToGrid/>
                <w:color w:val="auto"/>
              </w:rPr>
              <w:t>od</w:t>
            </w:r>
            <w:r w:rsidRPr="001A4241">
              <w:rPr>
                <w:rFonts w:eastAsia="Times New Roman"/>
                <w:snapToGrid/>
                <w:color w:val="auto"/>
                <w:lang w:val="el-GR"/>
              </w:rPr>
              <w:br/>
            </w:r>
          </w:p>
          <w:p w14:paraId="31308CF9" w14:textId="77777777" w:rsidR="001A4241" w:rsidRPr="001A4241" w:rsidRDefault="001A4241" w:rsidP="001A4241">
            <w:pPr>
              <w:keepNext/>
              <w:keepLines/>
              <w:widowControl w:val="0"/>
              <w:numPr>
                <w:ilvl w:val="9"/>
                <w:numId w:val="0"/>
              </w:numPr>
              <w:suppressAutoHyphens/>
              <w:rPr>
                <w:rFonts w:eastAsia="Times New Roman"/>
                <w:b/>
                <w:snapToGrid/>
                <w:color w:val="auto"/>
                <w:lang w:val="el-GR"/>
              </w:rPr>
            </w:pPr>
          </w:p>
          <w:p w14:paraId="2E9CECD2" w14:textId="77777777" w:rsidR="001A4241" w:rsidRPr="001A4241" w:rsidRDefault="001A4241" w:rsidP="001A4241">
            <w:pPr>
              <w:keepNext/>
              <w:keepLines/>
              <w:widowControl w:val="0"/>
              <w:numPr>
                <w:ilvl w:val="9"/>
                <w:numId w:val="0"/>
              </w:numPr>
              <w:suppressAutoHyphens/>
              <w:rPr>
                <w:rFonts w:eastAsia="Times New Roman"/>
                <w:b/>
                <w:snapToGrid/>
                <w:color w:val="auto"/>
                <w:lang w:val="el-GR"/>
              </w:rPr>
            </w:pPr>
            <w:r w:rsidRPr="001A4241">
              <w:rPr>
                <w:rFonts w:eastAsia="Times New Roman"/>
                <w:b/>
                <w:bCs/>
                <w:snapToGrid/>
                <w:color w:val="auto"/>
              </w:rPr>
              <w:t>N</w:t>
            </w:r>
            <w:r w:rsidRPr="001A4241">
              <w:rPr>
                <w:rFonts w:eastAsia="Times New Roman"/>
                <w:b/>
                <w:bCs/>
                <w:snapToGrid/>
                <w:color w:val="auto"/>
                <w:lang w:val="el-GR"/>
              </w:rPr>
              <w:t>=3.248</w:t>
            </w:r>
            <w:r w:rsidRPr="001A4241">
              <w:rPr>
                <w:rFonts w:eastAsia="Times New Roman"/>
                <w:snapToGrid/>
                <w:color w:val="auto"/>
                <w:lang w:val="el-GR"/>
              </w:rPr>
              <w:br/>
            </w:r>
            <w:r w:rsidRPr="001A4241">
              <w:rPr>
                <w:rFonts w:eastAsia="Times New Roman"/>
                <w:b/>
                <w:bCs/>
                <w:snapToGrid/>
                <w:color w:val="auto"/>
              </w:rPr>
              <w:t>n </w:t>
            </w:r>
            <w:r w:rsidRPr="001A4241">
              <w:rPr>
                <w:rFonts w:eastAsia="Times New Roman"/>
                <w:b/>
                <w:bCs/>
                <w:snapToGrid/>
                <w:color w:val="auto"/>
                <w:lang w:val="el-GR"/>
              </w:rPr>
              <w:t>(</w:t>
            </w:r>
            <w:proofErr w:type="spellStart"/>
            <w:r w:rsidRPr="001A4241">
              <w:rPr>
                <w:rFonts w:eastAsia="Times New Roman"/>
                <w:b/>
                <w:bCs/>
                <w:snapToGrid/>
                <w:color w:val="auto"/>
                <w:lang w:val="el-GR"/>
              </w:rPr>
              <w:t>αθρ</w:t>
            </w:r>
            <w:proofErr w:type="spellEnd"/>
            <w:r w:rsidRPr="001A4241">
              <w:rPr>
                <w:rFonts w:eastAsia="Times New Roman"/>
                <w:b/>
                <w:bCs/>
                <w:snapToGrid/>
                <w:color w:val="auto"/>
                <w:lang w:val="el-GR"/>
              </w:rPr>
              <w:t>. κίνδυνος %)</w:t>
            </w:r>
            <w:r w:rsidRPr="001A4241">
              <w:rPr>
                <w:rFonts w:eastAsia="Times New Roman"/>
                <w:b/>
                <w:bCs/>
                <w:snapToGrid/>
                <w:color w:val="auto"/>
                <w:vertAlign w:val="superscript"/>
                <w:lang w:val="el-GR"/>
              </w:rPr>
              <w:t>β)</w:t>
            </w:r>
          </w:p>
        </w:tc>
        <w:tc>
          <w:tcPr>
            <w:tcW w:w="1842" w:type="dxa"/>
            <w:tcBorders>
              <w:bottom w:val="single" w:sz="4" w:space="0" w:color="000000"/>
              <w:right w:val="single" w:sz="4" w:space="0" w:color="000000"/>
            </w:tcBorders>
            <w:tcMar>
              <w:top w:w="28" w:type="dxa"/>
              <w:left w:w="113" w:type="dxa"/>
              <w:bottom w:w="28" w:type="dxa"/>
              <w:right w:w="113" w:type="dxa"/>
            </w:tcMar>
          </w:tcPr>
          <w:p w14:paraId="55360F40" w14:textId="77777777" w:rsidR="001A4241" w:rsidRPr="001A4241" w:rsidRDefault="001A4241" w:rsidP="001A4241">
            <w:pPr>
              <w:keepNext/>
              <w:keepLines/>
              <w:widowControl w:val="0"/>
              <w:numPr>
                <w:ilvl w:val="9"/>
                <w:numId w:val="0"/>
              </w:numPr>
              <w:suppressAutoHyphens/>
              <w:rPr>
                <w:rFonts w:eastAsia="Times New Roman"/>
                <w:b/>
                <w:snapToGrid/>
                <w:color w:val="auto"/>
                <w:lang w:val="el-GR"/>
              </w:rPr>
            </w:pPr>
            <w:r w:rsidRPr="001A4241">
              <w:rPr>
                <w:rFonts w:eastAsia="Times New Roman"/>
                <w:b/>
                <w:bCs/>
                <w:snapToGrid/>
                <w:color w:val="auto"/>
                <w:lang w:val="el-GR"/>
              </w:rPr>
              <w:t>Αναλογία κινδύνου</w:t>
            </w:r>
            <w:r w:rsidRPr="001A4241">
              <w:rPr>
                <w:rFonts w:eastAsia="Times New Roman"/>
                <w:snapToGrid/>
                <w:color w:val="auto"/>
                <w:lang w:val="el-GR"/>
              </w:rPr>
              <w:br/>
            </w:r>
            <w:r w:rsidRPr="001A4241">
              <w:rPr>
                <w:rFonts w:eastAsia="Times New Roman"/>
                <w:b/>
                <w:bCs/>
                <w:snapToGrid/>
                <w:color w:val="auto"/>
                <w:lang w:val="el-GR"/>
              </w:rPr>
              <w:t xml:space="preserve">(95% </w:t>
            </w:r>
            <w:r w:rsidRPr="001A4241">
              <w:rPr>
                <w:rFonts w:eastAsia="Times New Roman"/>
                <w:b/>
                <w:bCs/>
                <w:snapToGrid/>
                <w:color w:val="auto"/>
              </w:rPr>
              <w:t>CI</w:t>
            </w:r>
            <w:r w:rsidRPr="001A4241">
              <w:rPr>
                <w:rFonts w:eastAsia="Times New Roman"/>
                <w:b/>
                <w:bCs/>
                <w:snapToGrid/>
                <w:color w:val="auto"/>
                <w:lang w:val="el-GR"/>
              </w:rPr>
              <w:t xml:space="preserve">) </w:t>
            </w:r>
            <w:r w:rsidRPr="001A4241">
              <w:rPr>
                <w:rFonts w:eastAsia="Times New Roman"/>
                <w:b/>
                <w:bCs/>
                <w:snapToGrid/>
                <w:color w:val="auto"/>
                <w:vertAlign w:val="superscript"/>
                <w:lang w:val="el-GR"/>
              </w:rPr>
              <w:t>γ)</w:t>
            </w:r>
            <w:r w:rsidRPr="001A4241">
              <w:rPr>
                <w:rFonts w:eastAsia="Times New Roman"/>
                <w:snapToGrid/>
                <w:color w:val="auto"/>
                <w:lang w:val="el-GR"/>
              </w:rPr>
              <w:br/>
            </w:r>
          </w:p>
          <w:p w14:paraId="15F3F7B9" w14:textId="77777777" w:rsidR="001A4241" w:rsidRPr="001A4241" w:rsidRDefault="001A4241" w:rsidP="001A4241">
            <w:pPr>
              <w:keepNext/>
              <w:keepLines/>
              <w:widowControl w:val="0"/>
              <w:numPr>
                <w:ilvl w:val="9"/>
                <w:numId w:val="0"/>
              </w:numPr>
              <w:suppressAutoHyphens/>
              <w:rPr>
                <w:rFonts w:eastAsia="Times New Roman"/>
                <w:b/>
                <w:snapToGrid/>
                <w:color w:val="auto"/>
                <w:lang w:val="el-GR"/>
              </w:rPr>
            </w:pPr>
          </w:p>
          <w:p w14:paraId="4B733625" w14:textId="77777777" w:rsidR="001A4241" w:rsidRPr="001A4241" w:rsidRDefault="001A4241" w:rsidP="001A4241">
            <w:pPr>
              <w:keepNext/>
              <w:keepLines/>
              <w:widowControl w:val="0"/>
              <w:numPr>
                <w:ilvl w:val="9"/>
                <w:numId w:val="0"/>
              </w:numPr>
              <w:suppressAutoHyphens/>
              <w:rPr>
                <w:rFonts w:eastAsia="Times New Roman"/>
                <w:b/>
                <w:snapToGrid/>
                <w:color w:val="auto"/>
                <w:lang w:val="el-GR"/>
              </w:rPr>
            </w:pPr>
            <w:r w:rsidRPr="001A4241">
              <w:rPr>
                <w:rFonts w:eastAsia="Times New Roman"/>
                <w:b/>
                <w:bCs/>
                <w:snapToGrid/>
                <w:color w:val="auto"/>
                <w:lang w:val="el-GR"/>
              </w:rPr>
              <w:t>Τιμή</w:t>
            </w:r>
            <w:r w:rsidRPr="001A4241">
              <w:rPr>
                <w:rFonts w:eastAsia="Times New Roman"/>
                <w:b/>
                <w:bCs/>
                <w:snapToGrid/>
                <w:color w:val="auto"/>
              </w:rPr>
              <w:t> p</w:t>
            </w:r>
            <w:r w:rsidRPr="001A4241">
              <w:rPr>
                <w:rFonts w:eastAsia="Times New Roman"/>
                <w:b/>
                <w:bCs/>
                <w:snapToGrid/>
                <w:color w:val="auto"/>
                <w:lang w:val="el-GR"/>
              </w:rPr>
              <w:t xml:space="preserve"> </w:t>
            </w:r>
            <w:r w:rsidRPr="001A4241">
              <w:rPr>
                <w:rFonts w:eastAsia="Times New Roman"/>
                <w:b/>
                <w:bCs/>
                <w:snapToGrid/>
                <w:color w:val="auto"/>
                <w:vertAlign w:val="superscript"/>
                <w:lang w:val="el-GR"/>
              </w:rPr>
              <w:t>δ)</w:t>
            </w:r>
          </w:p>
        </w:tc>
      </w:tr>
      <w:tr w:rsidR="001A4241" w:rsidRPr="001A4241" w14:paraId="65D2A089" w14:textId="77777777" w:rsidTr="0019279B">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4131BD2D" w14:textId="77777777" w:rsidR="001A4241" w:rsidRPr="001A4241" w:rsidRDefault="001A4241" w:rsidP="001A4241">
            <w:pPr>
              <w:keepNext/>
              <w:keepLines/>
              <w:widowControl w:val="0"/>
              <w:numPr>
                <w:ilvl w:val="9"/>
                <w:numId w:val="0"/>
              </w:numPr>
              <w:suppressAutoHyphens/>
              <w:rPr>
                <w:rFonts w:eastAsia="Times New Roman"/>
                <w:snapToGrid/>
                <w:color w:val="auto"/>
                <w:lang w:val="el-GR"/>
              </w:rPr>
            </w:pPr>
            <w:r w:rsidRPr="001A4241">
              <w:rPr>
                <w:rFonts w:eastAsia="Times New Roman"/>
                <w:snapToGrid/>
                <w:color w:val="auto"/>
                <w:lang w:val="el-GR"/>
              </w:rPr>
              <w:t xml:space="preserve">Μείζων αιμορραγία κατά </w:t>
            </w:r>
            <w:r w:rsidRPr="001A4241">
              <w:rPr>
                <w:rFonts w:eastAsia="Times New Roman"/>
                <w:snapToGrid/>
                <w:color w:val="auto"/>
              </w:rPr>
              <w:t>TIMI</w:t>
            </w:r>
          </w:p>
          <w:p w14:paraId="2C333127" w14:textId="77777777" w:rsidR="001A4241" w:rsidRPr="001A4241" w:rsidRDefault="001A4241" w:rsidP="001A4241">
            <w:pPr>
              <w:keepNext/>
              <w:keepLines/>
              <w:widowControl w:val="0"/>
              <w:numPr>
                <w:ilvl w:val="9"/>
                <w:numId w:val="0"/>
              </w:numPr>
              <w:suppressAutoHyphens/>
              <w:rPr>
                <w:rFonts w:eastAsia="Times New Roman"/>
                <w:snapToGrid/>
                <w:color w:val="auto"/>
                <w:lang w:val="el-GR"/>
              </w:rPr>
            </w:pPr>
            <w:r w:rsidRPr="001A4241">
              <w:rPr>
                <w:rFonts w:eastAsia="Times New Roman"/>
                <w:snapToGrid/>
                <w:color w:val="auto"/>
                <w:lang w:val="el-GR"/>
              </w:rPr>
              <w:t>(</w:t>
            </w:r>
            <w:r w:rsidRPr="001A4241">
              <w:rPr>
                <w:rFonts w:eastAsia="Times New Roman"/>
                <w:snapToGrid/>
                <w:color w:val="auto"/>
              </w:rPr>
              <w:t>CABG</w:t>
            </w:r>
            <w:r w:rsidRPr="001A4241">
              <w:rPr>
                <w:rFonts w:eastAsia="Times New Roman"/>
                <w:snapToGrid/>
                <w:color w:val="auto"/>
                <w:lang w:val="el-GR"/>
              </w:rPr>
              <w:t xml:space="preserve"> / μη</w:t>
            </w:r>
            <w:r w:rsidRPr="001A4241">
              <w:rPr>
                <w:rFonts w:eastAsia="Times New Roman"/>
                <w:snapToGrid/>
                <w:color w:val="auto"/>
              </w:rPr>
              <w:t> CABG</w:t>
            </w:r>
            <w:r w:rsidRPr="001A4241">
              <w:rPr>
                <w:rFonts w:eastAsia="Times New Roman"/>
                <w:snapToGrid/>
                <w:color w:val="auto"/>
                <w:lang w:val="el-GR"/>
              </w:rPr>
              <w:t>)</w:t>
            </w:r>
          </w:p>
        </w:tc>
        <w:tc>
          <w:tcPr>
            <w:tcW w:w="2551" w:type="dxa"/>
            <w:tcBorders>
              <w:bottom w:val="single" w:sz="4" w:space="0" w:color="000000"/>
              <w:right w:val="single" w:sz="4" w:space="0" w:color="000000"/>
            </w:tcBorders>
            <w:tcMar>
              <w:top w:w="28" w:type="dxa"/>
              <w:left w:w="113" w:type="dxa"/>
              <w:bottom w:w="28" w:type="dxa"/>
              <w:right w:w="113" w:type="dxa"/>
            </w:tcMar>
          </w:tcPr>
          <w:p w14:paraId="42F17BC9"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62 (1,9%)</w:t>
            </w:r>
          </w:p>
        </w:tc>
        <w:tc>
          <w:tcPr>
            <w:tcW w:w="1985" w:type="dxa"/>
            <w:tcBorders>
              <w:bottom w:val="single" w:sz="4" w:space="0" w:color="000000"/>
              <w:right w:val="single" w:sz="4" w:space="0" w:color="000000"/>
            </w:tcBorders>
            <w:tcMar>
              <w:top w:w="28" w:type="dxa"/>
              <w:left w:w="113" w:type="dxa"/>
              <w:bottom w:w="28" w:type="dxa"/>
              <w:right w:w="113" w:type="dxa"/>
            </w:tcMar>
          </w:tcPr>
          <w:p w14:paraId="4526A6F6"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44 (1,4%)</w:t>
            </w:r>
          </w:p>
        </w:tc>
        <w:tc>
          <w:tcPr>
            <w:tcW w:w="1842" w:type="dxa"/>
            <w:tcBorders>
              <w:bottom w:val="single" w:sz="4" w:space="0" w:color="000000"/>
              <w:right w:val="single" w:sz="4" w:space="0" w:color="000000"/>
            </w:tcBorders>
            <w:tcMar>
              <w:top w:w="28" w:type="dxa"/>
              <w:left w:w="113" w:type="dxa"/>
              <w:bottom w:w="28" w:type="dxa"/>
              <w:right w:w="113" w:type="dxa"/>
            </w:tcMar>
          </w:tcPr>
          <w:p w14:paraId="76DFF625"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1,43 (0,97, 2,10)</w:t>
            </w:r>
          </w:p>
          <w:p w14:paraId="08F2CDED"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p = 0,0695</w:t>
            </w:r>
          </w:p>
        </w:tc>
      </w:tr>
      <w:tr w:rsidR="001A4241" w:rsidRPr="001A4241" w14:paraId="2C83731E" w14:textId="77777777" w:rsidTr="0019279B">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5C65A4C0" w14:textId="77777777" w:rsidR="001A4241" w:rsidRPr="001A4241" w:rsidRDefault="001A4241" w:rsidP="001A4241">
            <w:pPr>
              <w:keepNext/>
              <w:keepLines/>
              <w:widowControl w:val="0"/>
              <w:numPr>
                <w:ilvl w:val="9"/>
                <w:numId w:val="0"/>
              </w:numPr>
              <w:suppressAutoHyphens/>
              <w:ind w:left="169"/>
              <w:rPr>
                <w:rFonts w:eastAsia="Times New Roman"/>
                <w:snapToGrid/>
                <w:color w:val="auto"/>
              </w:rPr>
            </w:pPr>
            <w:r w:rsidRPr="001A4241">
              <w:rPr>
                <w:rFonts w:eastAsia="Times New Roman"/>
                <w:snapToGrid/>
                <w:color w:val="auto"/>
              </w:rPr>
              <w:t>- Θανα</w:t>
            </w:r>
            <w:proofErr w:type="spellStart"/>
            <w:r w:rsidRPr="001A4241">
              <w:rPr>
                <w:rFonts w:eastAsia="Times New Roman"/>
                <w:snapToGrid/>
                <w:color w:val="auto"/>
              </w:rPr>
              <w:t>τηφόρος</w:t>
            </w:r>
            <w:proofErr w:type="spellEnd"/>
            <w:r w:rsidRPr="001A4241">
              <w:rPr>
                <w:rFonts w:eastAsia="Times New Roman"/>
                <w:snapToGrid/>
                <w:color w:val="auto"/>
              </w:rPr>
              <w:t xml:space="preserve"> α</w:t>
            </w:r>
            <w:proofErr w:type="spellStart"/>
            <w:r w:rsidRPr="001A4241">
              <w:rPr>
                <w:rFonts w:eastAsia="Times New Roman"/>
                <w:snapToGrid/>
                <w:color w:val="auto"/>
              </w:rPr>
              <w:t>ιμορρ</w:t>
            </w:r>
            <w:proofErr w:type="spellEnd"/>
            <w:r w:rsidRPr="001A4241">
              <w:rPr>
                <w:rFonts w:eastAsia="Times New Roman"/>
                <w:snapToGrid/>
                <w:color w:val="auto"/>
              </w:rPr>
              <w:t>αγία</w:t>
            </w:r>
          </w:p>
        </w:tc>
        <w:tc>
          <w:tcPr>
            <w:tcW w:w="2551" w:type="dxa"/>
            <w:tcBorders>
              <w:bottom w:val="single" w:sz="4" w:space="0" w:color="000000"/>
              <w:right w:val="single" w:sz="4" w:space="0" w:color="000000"/>
            </w:tcBorders>
            <w:tcMar>
              <w:top w:w="28" w:type="dxa"/>
              <w:left w:w="113" w:type="dxa"/>
              <w:bottom w:w="28" w:type="dxa"/>
              <w:right w:w="113" w:type="dxa"/>
            </w:tcMar>
          </w:tcPr>
          <w:p w14:paraId="426E32B1"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6 (0,2%)</w:t>
            </w:r>
          </w:p>
        </w:tc>
        <w:tc>
          <w:tcPr>
            <w:tcW w:w="1985" w:type="dxa"/>
            <w:tcBorders>
              <w:bottom w:val="single" w:sz="4" w:space="0" w:color="000000"/>
              <w:right w:val="single" w:sz="4" w:space="0" w:color="000000"/>
            </w:tcBorders>
            <w:tcMar>
              <w:top w:w="28" w:type="dxa"/>
              <w:left w:w="113" w:type="dxa"/>
              <w:bottom w:w="28" w:type="dxa"/>
              <w:right w:w="113" w:type="dxa"/>
            </w:tcMar>
          </w:tcPr>
          <w:p w14:paraId="189B7B15"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6 (0,2%)</w:t>
            </w:r>
          </w:p>
        </w:tc>
        <w:tc>
          <w:tcPr>
            <w:tcW w:w="1842" w:type="dxa"/>
            <w:tcBorders>
              <w:bottom w:val="single" w:sz="4" w:space="0" w:color="000000"/>
              <w:right w:val="single" w:sz="4" w:space="0" w:color="000000"/>
            </w:tcBorders>
            <w:tcMar>
              <w:top w:w="28" w:type="dxa"/>
              <w:left w:w="113" w:type="dxa"/>
              <w:bottom w:w="28" w:type="dxa"/>
              <w:right w:w="113" w:type="dxa"/>
            </w:tcMar>
          </w:tcPr>
          <w:p w14:paraId="1FCD92BF"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1,02 (0,33, 3,15)</w:t>
            </w:r>
          </w:p>
        </w:tc>
      </w:tr>
      <w:tr w:rsidR="001A4241" w:rsidRPr="001A4241" w14:paraId="4504D8D1" w14:textId="77777777" w:rsidTr="0019279B">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49E4158C" w14:textId="77777777" w:rsidR="001A4241" w:rsidRPr="001A4241" w:rsidRDefault="001A4241" w:rsidP="001A4241">
            <w:pPr>
              <w:keepNext/>
              <w:keepLines/>
              <w:widowControl w:val="0"/>
              <w:numPr>
                <w:ilvl w:val="9"/>
                <w:numId w:val="0"/>
              </w:numPr>
              <w:suppressAutoHyphens/>
              <w:ind w:left="169"/>
              <w:rPr>
                <w:rFonts w:eastAsia="Times New Roman"/>
                <w:snapToGrid/>
                <w:color w:val="auto"/>
              </w:rPr>
            </w:pPr>
            <w:r w:rsidRPr="001A4241">
              <w:rPr>
                <w:rFonts w:eastAsia="Times New Roman"/>
                <w:snapToGrid/>
                <w:color w:val="auto"/>
              </w:rPr>
              <w:t xml:space="preserve">- </w:t>
            </w:r>
            <w:proofErr w:type="spellStart"/>
            <w:r w:rsidRPr="001A4241">
              <w:rPr>
                <w:rFonts w:eastAsia="Times New Roman"/>
                <w:snapToGrid/>
                <w:color w:val="auto"/>
              </w:rPr>
              <w:t>Ενδοκρ</w:t>
            </w:r>
            <w:proofErr w:type="spellEnd"/>
            <w:r w:rsidRPr="001A4241">
              <w:rPr>
                <w:rFonts w:eastAsia="Times New Roman"/>
                <w:snapToGrid/>
                <w:color w:val="auto"/>
              </w:rPr>
              <w:t>ανιακή α</w:t>
            </w:r>
            <w:proofErr w:type="spellStart"/>
            <w:r w:rsidRPr="001A4241">
              <w:rPr>
                <w:rFonts w:eastAsia="Times New Roman"/>
                <w:snapToGrid/>
                <w:color w:val="auto"/>
              </w:rPr>
              <w:t>ιμορρ</w:t>
            </w:r>
            <w:proofErr w:type="spellEnd"/>
            <w:r w:rsidRPr="001A4241">
              <w:rPr>
                <w:rFonts w:eastAsia="Times New Roman"/>
                <w:snapToGrid/>
                <w:color w:val="auto"/>
              </w:rPr>
              <w:t>αγία</w:t>
            </w:r>
          </w:p>
        </w:tc>
        <w:tc>
          <w:tcPr>
            <w:tcW w:w="2551" w:type="dxa"/>
            <w:tcBorders>
              <w:bottom w:val="single" w:sz="4" w:space="0" w:color="000000"/>
              <w:right w:val="single" w:sz="4" w:space="0" w:color="000000"/>
            </w:tcBorders>
            <w:tcMar>
              <w:top w:w="28" w:type="dxa"/>
              <w:left w:w="113" w:type="dxa"/>
              <w:bottom w:w="28" w:type="dxa"/>
              <w:right w:w="113" w:type="dxa"/>
            </w:tcMar>
          </w:tcPr>
          <w:p w14:paraId="4E1B78EB"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13 (0,4%)</w:t>
            </w:r>
          </w:p>
        </w:tc>
        <w:tc>
          <w:tcPr>
            <w:tcW w:w="1985" w:type="dxa"/>
            <w:tcBorders>
              <w:bottom w:val="single" w:sz="4" w:space="0" w:color="000000"/>
              <w:right w:val="single" w:sz="4" w:space="0" w:color="000000"/>
            </w:tcBorders>
            <w:tcMar>
              <w:top w:w="28" w:type="dxa"/>
              <w:left w:w="113" w:type="dxa"/>
              <w:bottom w:w="28" w:type="dxa"/>
              <w:right w:w="113" w:type="dxa"/>
            </w:tcMar>
          </w:tcPr>
          <w:p w14:paraId="0EFAC024"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17 (0,5%)</w:t>
            </w:r>
          </w:p>
        </w:tc>
        <w:tc>
          <w:tcPr>
            <w:tcW w:w="1842" w:type="dxa"/>
            <w:tcBorders>
              <w:bottom w:val="single" w:sz="4" w:space="0" w:color="000000"/>
              <w:right w:val="single" w:sz="4" w:space="0" w:color="000000"/>
            </w:tcBorders>
            <w:tcMar>
              <w:top w:w="28" w:type="dxa"/>
              <w:left w:w="113" w:type="dxa"/>
              <w:bottom w:w="28" w:type="dxa"/>
              <w:right w:w="113" w:type="dxa"/>
            </w:tcMar>
          </w:tcPr>
          <w:p w14:paraId="44A9E6B7"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0,78 (0,38, 1,61)</w:t>
            </w:r>
          </w:p>
        </w:tc>
      </w:tr>
      <w:tr w:rsidR="001A4241" w:rsidRPr="001A4241" w14:paraId="68746B4E" w14:textId="77777777" w:rsidTr="0019279B">
        <w:tc>
          <w:tcPr>
            <w:tcW w:w="2694" w:type="dxa"/>
            <w:tcBorders>
              <w:left w:val="single" w:sz="4" w:space="0" w:color="000000"/>
              <w:bottom w:val="single" w:sz="4" w:space="0" w:color="auto"/>
              <w:right w:val="single" w:sz="4" w:space="0" w:color="000000"/>
            </w:tcBorders>
            <w:tcMar>
              <w:top w:w="28" w:type="dxa"/>
              <w:left w:w="113" w:type="dxa"/>
              <w:bottom w:w="28" w:type="dxa"/>
              <w:right w:w="113" w:type="dxa"/>
            </w:tcMar>
          </w:tcPr>
          <w:p w14:paraId="65FE97B3" w14:textId="77777777" w:rsidR="001A4241" w:rsidRPr="001A4241" w:rsidRDefault="001A4241" w:rsidP="001A4241">
            <w:pPr>
              <w:keepNext/>
              <w:keepLines/>
              <w:widowControl w:val="0"/>
              <w:numPr>
                <w:ilvl w:val="9"/>
                <w:numId w:val="0"/>
              </w:numPr>
              <w:suppressAutoHyphens/>
              <w:ind w:left="169"/>
              <w:rPr>
                <w:rFonts w:eastAsia="Times New Roman"/>
                <w:snapToGrid/>
                <w:color w:val="auto"/>
                <w:lang w:val="el-GR"/>
              </w:rPr>
            </w:pPr>
            <w:r w:rsidRPr="001A4241">
              <w:rPr>
                <w:rFonts w:eastAsia="Times New Roman"/>
                <w:snapToGrid/>
                <w:color w:val="auto"/>
                <w:lang w:val="el-GR"/>
              </w:rPr>
              <w:t xml:space="preserve">- Εμφανής αιμορραγία </w:t>
            </w:r>
            <w:proofErr w:type="spellStart"/>
            <w:r w:rsidRPr="001A4241">
              <w:rPr>
                <w:rFonts w:eastAsia="Times New Roman"/>
                <w:snapToGrid/>
                <w:color w:val="auto"/>
                <w:lang w:val="el-GR"/>
              </w:rPr>
              <w:t>συσχετιζόμενη</w:t>
            </w:r>
            <w:proofErr w:type="spellEnd"/>
            <w:r w:rsidRPr="001A4241">
              <w:rPr>
                <w:rFonts w:eastAsia="Times New Roman"/>
                <w:snapToGrid/>
                <w:color w:val="auto"/>
                <w:lang w:val="el-GR"/>
              </w:rPr>
              <w:t xml:space="preserve"> με πτώση </w:t>
            </w:r>
            <w:r w:rsidRPr="001A4241">
              <w:rPr>
                <w:rFonts w:eastAsia="Times New Roman"/>
                <w:snapToGrid/>
                <w:color w:val="auto"/>
              </w:rPr>
              <w:t>Hb</w:t>
            </w:r>
            <w:r w:rsidRPr="001A4241">
              <w:rPr>
                <w:rFonts w:eastAsia="Times New Roman"/>
                <w:snapToGrid/>
                <w:color w:val="auto"/>
                <w:lang w:val="el-GR"/>
              </w:rPr>
              <w:t xml:space="preserve"> ≥</w:t>
            </w:r>
            <w:r w:rsidRPr="001A4241">
              <w:rPr>
                <w:rFonts w:eastAsia="Times New Roman"/>
                <w:snapToGrid/>
                <w:color w:val="auto"/>
              </w:rPr>
              <w:t> </w:t>
            </w:r>
            <w:r w:rsidRPr="001A4241">
              <w:rPr>
                <w:rFonts w:eastAsia="Times New Roman"/>
                <w:snapToGrid/>
                <w:color w:val="auto"/>
                <w:lang w:val="el-GR"/>
              </w:rPr>
              <w:t>5</w:t>
            </w:r>
            <w:r w:rsidRPr="001A4241">
              <w:rPr>
                <w:rFonts w:eastAsia="Times New Roman"/>
                <w:snapToGrid/>
                <w:color w:val="auto"/>
              </w:rPr>
              <w:t>g</w:t>
            </w:r>
            <w:r w:rsidRPr="001A4241">
              <w:rPr>
                <w:rFonts w:eastAsia="Times New Roman"/>
                <w:snapToGrid/>
                <w:color w:val="auto"/>
                <w:lang w:val="el-GR"/>
              </w:rPr>
              <w:t>/</w:t>
            </w:r>
            <w:r w:rsidRPr="001A4241">
              <w:rPr>
                <w:rFonts w:eastAsia="Times New Roman"/>
                <w:snapToGrid/>
                <w:color w:val="auto"/>
              </w:rPr>
              <w:t>dl</w:t>
            </w:r>
            <w:r w:rsidRPr="001A4241">
              <w:rPr>
                <w:rFonts w:eastAsia="Times New Roman"/>
                <w:snapToGrid/>
                <w:color w:val="auto"/>
                <w:lang w:val="el-GR"/>
              </w:rPr>
              <w:t xml:space="preserve"> / </w:t>
            </w:r>
            <w:proofErr w:type="spellStart"/>
            <w:r w:rsidRPr="001A4241">
              <w:rPr>
                <w:rFonts w:eastAsia="Times New Roman"/>
                <w:snapToGrid/>
                <w:color w:val="auto"/>
              </w:rPr>
              <w:t>Hct</w:t>
            </w:r>
            <w:proofErr w:type="spellEnd"/>
            <w:r w:rsidRPr="001A4241">
              <w:rPr>
                <w:rFonts w:eastAsia="Times New Roman"/>
                <w:snapToGrid/>
                <w:color w:val="auto"/>
                <w:lang w:val="el-GR"/>
              </w:rPr>
              <w:t xml:space="preserve"> ≥</w:t>
            </w:r>
            <w:r w:rsidRPr="001A4241">
              <w:rPr>
                <w:rFonts w:eastAsia="Times New Roman"/>
                <w:snapToGrid/>
                <w:color w:val="auto"/>
              </w:rPr>
              <w:t> </w:t>
            </w:r>
            <w:r w:rsidRPr="001A4241">
              <w:rPr>
                <w:rFonts w:eastAsia="Times New Roman"/>
                <w:snapToGrid/>
                <w:color w:val="auto"/>
                <w:lang w:val="el-GR"/>
              </w:rPr>
              <w:t>15%</w:t>
            </w:r>
          </w:p>
        </w:tc>
        <w:tc>
          <w:tcPr>
            <w:tcW w:w="2551" w:type="dxa"/>
            <w:tcBorders>
              <w:bottom w:val="single" w:sz="4" w:space="0" w:color="auto"/>
              <w:right w:val="single" w:sz="4" w:space="0" w:color="000000"/>
            </w:tcBorders>
            <w:tcMar>
              <w:top w:w="28" w:type="dxa"/>
              <w:left w:w="113" w:type="dxa"/>
              <w:bottom w:w="28" w:type="dxa"/>
              <w:right w:w="113" w:type="dxa"/>
            </w:tcMar>
          </w:tcPr>
          <w:p w14:paraId="730E9CB2"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46 (1,4%)</w:t>
            </w:r>
          </w:p>
        </w:tc>
        <w:tc>
          <w:tcPr>
            <w:tcW w:w="1985" w:type="dxa"/>
            <w:tcBorders>
              <w:bottom w:val="single" w:sz="4" w:space="0" w:color="auto"/>
              <w:right w:val="single" w:sz="4" w:space="0" w:color="000000"/>
            </w:tcBorders>
            <w:tcMar>
              <w:top w:w="28" w:type="dxa"/>
              <w:left w:w="113" w:type="dxa"/>
              <w:bottom w:w="28" w:type="dxa"/>
              <w:right w:w="113" w:type="dxa"/>
            </w:tcMar>
          </w:tcPr>
          <w:p w14:paraId="129E3D5F"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24 (0,7%)</w:t>
            </w:r>
          </w:p>
        </w:tc>
        <w:tc>
          <w:tcPr>
            <w:tcW w:w="1842" w:type="dxa"/>
            <w:tcBorders>
              <w:bottom w:val="single" w:sz="4" w:space="0" w:color="auto"/>
              <w:right w:val="single" w:sz="4" w:space="0" w:color="000000"/>
            </w:tcBorders>
            <w:tcMar>
              <w:top w:w="28" w:type="dxa"/>
              <w:left w:w="113" w:type="dxa"/>
              <w:bottom w:w="28" w:type="dxa"/>
              <w:right w:w="113" w:type="dxa"/>
            </w:tcMar>
          </w:tcPr>
          <w:p w14:paraId="5BA51DC8"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1,94 (1,18, 3,17)</w:t>
            </w:r>
          </w:p>
        </w:tc>
      </w:tr>
      <w:tr w:rsidR="001A4241" w:rsidRPr="001A4241" w14:paraId="189C883E" w14:textId="77777777" w:rsidTr="0019279B">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55456D85" w14:textId="77777777" w:rsidR="001A4241" w:rsidRPr="001A4241" w:rsidRDefault="001A4241" w:rsidP="001A4241">
            <w:pPr>
              <w:keepNext/>
              <w:keepLines/>
              <w:widowControl w:val="0"/>
              <w:numPr>
                <w:ilvl w:val="9"/>
                <w:numId w:val="0"/>
              </w:numPr>
              <w:suppressAutoHyphens/>
              <w:rPr>
                <w:rFonts w:eastAsia="Times New Roman"/>
                <w:snapToGrid/>
                <w:color w:val="auto"/>
              </w:rPr>
            </w:pPr>
            <w:proofErr w:type="spellStart"/>
            <w:r w:rsidRPr="001A4241">
              <w:rPr>
                <w:rFonts w:eastAsia="Times New Roman"/>
                <w:snapToGrid/>
                <w:color w:val="auto"/>
              </w:rPr>
              <w:t>Μείζων</w:t>
            </w:r>
            <w:proofErr w:type="spellEnd"/>
            <w:r w:rsidRPr="001A4241">
              <w:rPr>
                <w:rFonts w:eastAsia="Times New Roman"/>
                <w:snapToGrid/>
                <w:color w:val="auto"/>
              </w:rPr>
              <w:t xml:space="preserve"> α</w:t>
            </w:r>
            <w:proofErr w:type="spellStart"/>
            <w:r w:rsidRPr="001A4241">
              <w:rPr>
                <w:rFonts w:eastAsia="Times New Roman"/>
                <w:snapToGrid/>
                <w:color w:val="auto"/>
              </w:rPr>
              <w:t>ιμορρ</w:t>
            </w:r>
            <w:proofErr w:type="spellEnd"/>
            <w:r w:rsidRPr="001A4241">
              <w:rPr>
                <w:rFonts w:eastAsia="Times New Roman"/>
                <w:snapToGrid/>
                <w:color w:val="auto"/>
              </w:rPr>
              <w:t>αγία κα</w:t>
            </w:r>
            <w:proofErr w:type="spellStart"/>
            <w:r w:rsidRPr="001A4241">
              <w:rPr>
                <w:rFonts w:eastAsia="Times New Roman"/>
                <w:snapToGrid/>
                <w:color w:val="auto"/>
              </w:rPr>
              <w:t>τά</w:t>
            </w:r>
            <w:proofErr w:type="spellEnd"/>
            <w:r w:rsidRPr="001A4241">
              <w:rPr>
                <w:rFonts w:eastAsia="Times New Roman"/>
                <w:snapToGrid/>
                <w:color w:val="auto"/>
              </w:rPr>
              <w:t xml:space="preserve"> ISTH</w:t>
            </w:r>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63876D84"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140 (4,3%)</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5D8157DD"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100 (3,1%)</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46149D3D"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1,42 (1,10, 1,84)</w:t>
            </w:r>
          </w:p>
          <w:p w14:paraId="1FE112D7"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 xml:space="preserve">p = 0,0068 </w:t>
            </w:r>
          </w:p>
        </w:tc>
      </w:tr>
      <w:tr w:rsidR="001A4241" w:rsidRPr="001A4241" w14:paraId="384B4FA7" w14:textId="77777777" w:rsidTr="0019279B">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48236699" w14:textId="77777777" w:rsidR="001A4241" w:rsidRPr="001A4241" w:rsidRDefault="001A4241" w:rsidP="001A4241">
            <w:pPr>
              <w:keepNext/>
              <w:keepLines/>
              <w:widowControl w:val="0"/>
              <w:numPr>
                <w:ilvl w:val="9"/>
                <w:numId w:val="0"/>
              </w:numPr>
              <w:suppressAutoHyphens/>
              <w:ind w:left="169"/>
              <w:rPr>
                <w:rFonts w:eastAsia="Times New Roman"/>
                <w:snapToGrid/>
                <w:color w:val="auto"/>
              </w:rPr>
            </w:pPr>
            <w:r w:rsidRPr="001A4241">
              <w:rPr>
                <w:rFonts w:eastAsia="Times New Roman"/>
                <w:snapToGrid/>
                <w:color w:val="auto"/>
              </w:rPr>
              <w:t>- Θανα</w:t>
            </w:r>
            <w:proofErr w:type="spellStart"/>
            <w:r w:rsidRPr="001A4241">
              <w:rPr>
                <w:rFonts w:eastAsia="Times New Roman"/>
                <w:snapToGrid/>
                <w:color w:val="auto"/>
              </w:rPr>
              <w:t>τηφόρος</w:t>
            </w:r>
            <w:proofErr w:type="spellEnd"/>
            <w:r w:rsidRPr="001A4241">
              <w:rPr>
                <w:rFonts w:eastAsia="Times New Roman"/>
                <w:snapToGrid/>
                <w:color w:val="auto"/>
              </w:rPr>
              <w:t xml:space="preserve"> α</w:t>
            </w:r>
            <w:proofErr w:type="spellStart"/>
            <w:r w:rsidRPr="001A4241">
              <w:rPr>
                <w:rFonts w:eastAsia="Times New Roman"/>
                <w:snapToGrid/>
                <w:color w:val="auto"/>
              </w:rPr>
              <w:t>ιμορρ</w:t>
            </w:r>
            <w:proofErr w:type="spellEnd"/>
            <w:r w:rsidRPr="001A4241">
              <w:rPr>
                <w:rFonts w:eastAsia="Times New Roman"/>
                <w:snapToGrid/>
                <w:color w:val="auto"/>
              </w:rPr>
              <w:t>αγία</w:t>
            </w:r>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123DEA4"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6 (0,2%)</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2820F200"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8 (0,2%)</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2F0BB3A"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0,76 (0,26, 2,19)</w:t>
            </w:r>
          </w:p>
        </w:tc>
      </w:tr>
      <w:tr w:rsidR="001A4241" w:rsidRPr="001A4241" w14:paraId="6CD5867A" w14:textId="77777777" w:rsidTr="0019279B">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3C3B7A42" w14:textId="77777777" w:rsidR="001A4241" w:rsidRPr="001A4241" w:rsidRDefault="001A4241" w:rsidP="001A4241">
            <w:pPr>
              <w:keepNext/>
              <w:keepLines/>
              <w:widowControl w:val="0"/>
              <w:numPr>
                <w:ilvl w:val="9"/>
                <w:numId w:val="0"/>
              </w:numPr>
              <w:suppressAutoHyphens/>
              <w:ind w:left="169"/>
              <w:rPr>
                <w:rFonts w:eastAsia="Times New Roman"/>
                <w:snapToGrid/>
                <w:color w:val="auto"/>
                <w:lang w:val="el-GR"/>
              </w:rPr>
            </w:pPr>
            <w:r w:rsidRPr="001A4241">
              <w:rPr>
                <w:rFonts w:eastAsia="Times New Roman"/>
                <w:snapToGrid/>
                <w:color w:val="auto"/>
                <w:lang w:val="el-GR"/>
              </w:rPr>
              <w:t>- Μη</w:t>
            </w:r>
            <w:r w:rsidRPr="001A4241">
              <w:rPr>
                <w:rFonts w:eastAsia="Times New Roman"/>
                <w:snapToGrid/>
                <w:color w:val="auto"/>
              </w:rPr>
              <w:t> </w:t>
            </w:r>
            <w:r w:rsidRPr="001A4241">
              <w:rPr>
                <w:rFonts w:eastAsia="Times New Roman"/>
                <w:snapToGrid/>
                <w:color w:val="auto"/>
                <w:lang w:val="el-GR"/>
              </w:rPr>
              <w:t>θανατηφόρος κρίσιμης σημασίας αιμορραγία οργάνου</w:t>
            </w:r>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50CDFF7B"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29 (0,9%)</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09CEF2CB"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26 (0,8%)</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634518CE"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1,14 (0,67, 1,93)</w:t>
            </w:r>
          </w:p>
        </w:tc>
      </w:tr>
      <w:tr w:rsidR="001A4241" w:rsidRPr="001A4241" w14:paraId="2FD4AF38" w14:textId="77777777" w:rsidTr="0019279B">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5694E8E2" w14:textId="77777777" w:rsidR="001A4241" w:rsidRPr="001A4241" w:rsidRDefault="001A4241" w:rsidP="001A4241">
            <w:pPr>
              <w:keepNext/>
              <w:keepLines/>
              <w:widowControl w:val="0"/>
              <w:numPr>
                <w:ilvl w:val="9"/>
                <w:numId w:val="0"/>
              </w:numPr>
              <w:suppressAutoHyphens/>
              <w:rPr>
                <w:rFonts w:eastAsia="Times New Roman"/>
                <w:snapToGrid/>
                <w:color w:val="auto"/>
                <w:lang w:val="el-GR"/>
              </w:rPr>
            </w:pPr>
            <w:r w:rsidRPr="001A4241">
              <w:rPr>
                <w:rFonts w:eastAsia="Times New Roman"/>
                <w:snapToGrid/>
                <w:color w:val="auto"/>
                <w:lang w:val="el-GR"/>
              </w:rPr>
              <w:t>Κλινικά σχετική μη</w:t>
            </w:r>
            <w:r w:rsidRPr="001A4241">
              <w:rPr>
                <w:rFonts w:eastAsia="Times New Roman"/>
                <w:snapToGrid/>
                <w:color w:val="auto"/>
              </w:rPr>
              <w:t> </w:t>
            </w:r>
            <w:r w:rsidRPr="001A4241">
              <w:rPr>
                <w:rFonts w:eastAsia="Times New Roman"/>
                <w:snapToGrid/>
                <w:color w:val="auto"/>
                <w:lang w:val="el-GR"/>
              </w:rPr>
              <w:t xml:space="preserve">μείζων αιμορραγία κατά </w:t>
            </w:r>
            <w:r w:rsidRPr="001A4241">
              <w:rPr>
                <w:rFonts w:eastAsia="Times New Roman"/>
                <w:snapToGrid/>
                <w:color w:val="auto"/>
              </w:rPr>
              <w:t>ISTH</w:t>
            </w:r>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29B71BF7" w14:textId="77777777" w:rsidR="001A4241" w:rsidRPr="001A4241" w:rsidRDefault="001A4241" w:rsidP="001A4241">
            <w:pPr>
              <w:keepNext/>
              <w:keepLines/>
              <w:widowControl w:val="0"/>
              <w:numPr>
                <w:ilvl w:val="9"/>
                <w:numId w:val="0"/>
              </w:numPr>
              <w:suppressAutoHyphens/>
              <w:rPr>
                <w:rFonts w:eastAsia="Times New Roman"/>
                <w:snapToGrid/>
                <w:color w:val="auto"/>
                <w:highlight w:val="yellow"/>
              </w:rPr>
            </w:pPr>
            <w:r w:rsidRPr="001A4241">
              <w:rPr>
                <w:rFonts w:eastAsia="Times New Roman"/>
                <w:snapToGrid/>
                <w:color w:val="auto"/>
              </w:rPr>
              <w:t>246 (7,6%)</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70B8A1DA" w14:textId="77777777" w:rsidR="001A4241" w:rsidRPr="001A4241" w:rsidRDefault="001A4241" w:rsidP="001A4241">
            <w:pPr>
              <w:keepNext/>
              <w:keepLines/>
              <w:widowControl w:val="0"/>
              <w:numPr>
                <w:ilvl w:val="9"/>
                <w:numId w:val="0"/>
              </w:numPr>
              <w:suppressAutoHyphens/>
              <w:rPr>
                <w:rFonts w:eastAsia="Times New Roman"/>
                <w:snapToGrid/>
                <w:color w:val="auto"/>
                <w:highlight w:val="yellow"/>
              </w:rPr>
            </w:pPr>
            <w:r w:rsidRPr="001A4241">
              <w:rPr>
                <w:rFonts w:eastAsia="Times New Roman"/>
                <w:snapToGrid/>
                <w:color w:val="auto"/>
              </w:rPr>
              <w:t>139 (4,3%)</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76262134" w14:textId="77777777" w:rsidR="001A4241" w:rsidRPr="001A4241" w:rsidRDefault="001A4241" w:rsidP="001A4241">
            <w:pPr>
              <w:keepNext/>
              <w:keepLines/>
              <w:widowControl w:val="0"/>
              <w:numPr>
                <w:ilvl w:val="9"/>
                <w:numId w:val="0"/>
              </w:numPr>
              <w:suppressAutoHyphens/>
              <w:rPr>
                <w:rFonts w:eastAsia="Times New Roman"/>
                <w:snapToGrid/>
                <w:color w:val="auto"/>
              </w:rPr>
            </w:pPr>
            <w:r w:rsidRPr="001A4241">
              <w:rPr>
                <w:rFonts w:eastAsia="Times New Roman"/>
                <w:snapToGrid/>
                <w:color w:val="auto"/>
              </w:rPr>
              <w:t>1,81 (1,47, 2,23)</w:t>
            </w:r>
          </w:p>
        </w:tc>
      </w:tr>
    </w:tbl>
    <w:p w14:paraId="0D52BD68" w14:textId="77777777" w:rsidR="001A4241" w:rsidRPr="001A4241" w:rsidRDefault="001A4241" w:rsidP="001A4241">
      <w:pPr>
        <w:keepNext/>
        <w:keepLines/>
        <w:widowControl w:val="0"/>
        <w:numPr>
          <w:ilvl w:val="9"/>
          <w:numId w:val="0"/>
        </w:numPr>
        <w:suppressAutoHyphens/>
        <w:rPr>
          <w:rFonts w:eastAsia="Times New Roman"/>
          <w:snapToGrid/>
          <w:sz w:val="3"/>
          <w:szCs w:val="3"/>
        </w:rPr>
      </w:pPr>
    </w:p>
    <w:p w14:paraId="3A38EBE4" w14:textId="77777777" w:rsidR="001A4241" w:rsidRPr="001A4241" w:rsidRDefault="001A4241" w:rsidP="001A4241">
      <w:pPr>
        <w:keepNext/>
        <w:keepLines/>
        <w:widowControl w:val="0"/>
        <w:rPr>
          <w:rFonts w:eastAsia="Times New Roman"/>
          <w:noProof/>
          <w:sz w:val="24"/>
          <w:szCs w:val="20"/>
          <w:lang w:val="el-GR"/>
        </w:rPr>
      </w:pPr>
      <w:r w:rsidRPr="001A4241">
        <w:rPr>
          <w:rFonts w:eastAsia="Times New Roman"/>
          <w:noProof/>
          <w:sz w:val="24"/>
          <w:szCs w:val="20"/>
          <w:vertAlign w:val="superscript"/>
          <w:lang w:val="el-GR"/>
        </w:rPr>
        <w:t>α)</w:t>
      </w:r>
      <w:r w:rsidRPr="001A4241">
        <w:rPr>
          <w:rFonts w:eastAsia="Times New Roman"/>
          <w:noProof/>
          <w:szCs w:val="20"/>
          <w:lang w:val="el-GR"/>
        </w:rPr>
        <w:t xml:space="preserve"> Σύνολο ανάλυσης ασφάλειας (όλοι οι τυχαιοποιημένοι συμμετέχοντες με τουλάχιστον μία δόση του φαρμάκου της μελέτης), </w:t>
      </w:r>
      <w:r w:rsidRPr="001A4241">
        <w:rPr>
          <w:rFonts w:eastAsia="Times New Roman"/>
          <w:noProof/>
          <w:szCs w:val="20"/>
        </w:rPr>
        <w:t>ICAC</w:t>
      </w:r>
      <w:r w:rsidRPr="001A4241">
        <w:rPr>
          <w:rFonts w:eastAsia="Times New Roman"/>
          <w:noProof/>
          <w:szCs w:val="20"/>
          <w:lang w:val="el-GR"/>
        </w:rPr>
        <w:t>: Ανεξάρτητη Κλινική Επιτροπή Τεκμηρίωσης</w:t>
      </w:r>
    </w:p>
    <w:p w14:paraId="34BE4AA4" w14:textId="77777777" w:rsidR="001A4241" w:rsidRPr="001A4241" w:rsidRDefault="001A4241" w:rsidP="001A4241">
      <w:pPr>
        <w:keepNext/>
        <w:keepLines/>
        <w:widowControl w:val="0"/>
        <w:rPr>
          <w:rFonts w:eastAsia="Times New Roman"/>
          <w:noProof/>
          <w:sz w:val="24"/>
          <w:szCs w:val="20"/>
          <w:lang w:val="el-GR"/>
        </w:rPr>
      </w:pPr>
      <w:r w:rsidRPr="001A4241">
        <w:rPr>
          <w:rFonts w:eastAsia="Times New Roman"/>
          <w:noProof/>
          <w:szCs w:val="20"/>
          <w:vertAlign w:val="superscript"/>
          <w:lang w:val="el-GR"/>
        </w:rPr>
        <w:t>β)</w:t>
      </w:r>
      <w:r w:rsidRPr="001A4241">
        <w:rPr>
          <w:rFonts w:eastAsia="Times New Roman"/>
          <w:noProof/>
          <w:szCs w:val="20"/>
          <w:lang w:val="el-GR"/>
        </w:rPr>
        <w:t xml:space="preserve"> </w:t>
      </w:r>
      <w:r w:rsidRPr="001A4241">
        <w:rPr>
          <w:rFonts w:eastAsia="Times New Roman"/>
          <w:noProof/>
          <w:szCs w:val="20"/>
        </w:rPr>
        <w:t>n </w:t>
      </w:r>
      <w:r w:rsidRPr="001A4241">
        <w:rPr>
          <w:rFonts w:eastAsia="Times New Roman"/>
          <w:noProof/>
          <w:szCs w:val="20"/>
          <w:lang w:val="el-GR"/>
        </w:rPr>
        <w:t>=</w:t>
      </w:r>
      <w:r w:rsidRPr="001A4241">
        <w:rPr>
          <w:rFonts w:eastAsia="Times New Roman"/>
          <w:noProof/>
          <w:szCs w:val="20"/>
        </w:rPr>
        <w:t> </w:t>
      </w:r>
      <w:r w:rsidRPr="001A4241">
        <w:rPr>
          <w:rFonts w:eastAsia="Times New Roman"/>
          <w:noProof/>
          <w:szCs w:val="20"/>
          <w:lang w:val="el-GR"/>
        </w:rPr>
        <w:t xml:space="preserve">αριθμός συμμετεχόντων με συμβάντα, </w:t>
      </w:r>
      <w:r w:rsidRPr="001A4241">
        <w:rPr>
          <w:rFonts w:eastAsia="Times New Roman"/>
          <w:noProof/>
          <w:szCs w:val="20"/>
        </w:rPr>
        <w:t>N </w:t>
      </w:r>
      <w:r w:rsidRPr="001A4241">
        <w:rPr>
          <w:rFonts w:eastAsia="Times New Roman"/>
          <w:noProof/>
          <w:szCs w:val="20"/>
          <w:lang w:val="el-GR"/>
        </w:rPr>
        <w:t>=</w:t>
      </w:r>
      <w:r w:rsidRPr="001A4241">
        <w:rPr>
          <w:rFonts w:eastAsia="Times New Roman"/>
          <w:noProof/>
          <w:szCs w:val="20"/>
        </w:rPr>
        <w:t> </w:t>
      </w:r>
      <w:r w:rsidRPr="001A4241">
        <w:rPr>
          <w:rFonts w:eastAsia="Times New Roman"/>
          <w:noProof/>
          <w:szCs w:val="20"/>
          <w:lang w:val="el-GR"/>
        </w:rPr>
        <w:t>αριθμός συμμετεχόντων σε κίνδυνο, %</w:t>
      </w:r>
      <w:r w:rsidRPr="001A4241">
        <w:rPr>
          <w:rFonts w:eastAsia="Times New Roman"/>
          <w:noProof/>
          <w:szCs w:val="20"/>
        </w:rPr>
        <w:t> </w:t>
      </w:r>
      <w:r w:rsidRPr="001A4241">
        <w:rPr>
          <w:rFonts w:eastAsia="Times New Roman"/>
          <w:noProof/>
          <w:szCs w:val="20"/>
          <w:lang w:val="el-GR"/>
        </w:rPr>
        <w:t>=</w:t>
      </w:r>
      <w:r w:rsidRPr="001A4241">
        <w:rPr>
          <w:rFonts w:eastAsia="Times New Roman"/>
          <w:noProof/>
          <w:szCs w:val="20"/>
        </w:rPr>
        <w:t> </w:t>
      </w:r>
      <w:r w:rsidRPr="001A4241">
        <w:rPr>
          <w:rFonts w:eastAsia="Times New Roman"/>
          <w:noProof/>
          <w:szCs w:val="20"/>
          <w:lang w:val="el-GR"/>
        </w:rPr>
        <w:t xml:space="preserve">100 * </w:t>
      </w:r>
      <w:r w:rsidRPr="001A4241">
        <w:rPr>
          <w:rFonts w:eastAsia="Times New Roman"/>
          <w:noProof/>
          <w:szCs w:val="20"/>
        </w:rPr>
        <w:t>n</w:t>
      </w:r>
      <w:r w:rsidRPr="001A4241">
        <w:rPr>
          <w:rFonts w:eastAsia="Times New Roman"/>
          <w:noProof/>
          <w:szCs w:val="20"/>
          <w:lang w:val="el-GR"/>
        </w:rPr>
        <w:t>/</w:t>
      </w:r>
      <w:r w:rsidRPr="001A4241">
        <w:rPr>
          <w:rFonts w:eastAsia="Times New Roman"/>
          <w:noProof/>
          <w:szCs w:val="20"/>
        </w:rPr>
        <w:t>N</w:t>
      </w:r>
      <w:r w:rsidRPr="001A4241">
        <w:rPr>
          <w:rFonts w:eastAsia="Times New Roman"/>
          <w:noProof/>
          <w:szCs w:val="20"/>
          <w:lang w:val="el-GR"/>
        </w:rPr>
        <w:t xml:space="preserve">, </w:t>
      </w:r>
      <w:r w:rsidRPr="001A4241">
        <w:rPr>
          <w:rFonts w:eastAsia="Times New Roman"/>
          <w:noProof/>
          <w:szCs w:val="20"/>
        </w:rPr>
        <w:t>n</w:t>
      </w:r>
      <w:r w:rsidRPr="001A4241">
        <w:rPr>
          <w:rFonts w:eastAsia="Times New Roman"/>
          <w:noProof/>
          <w:szCs w:val="20"/>
          <w:lang w:val="el-GR"/>
        </w:rPr>
        <w:t>/100</w:t>
      </w:r>
      <w:r w:rsidRPr="001A4241">
        <w:rPr>
          <w:rFonts w:eastAsia="Times New Roman"/>
          <w:noProof/>
          <w:szCs w:val="20"/>
        </w:rPr>
        <w:t>p</w:t>
      </w:r>
      <w:r w:rsidRPr="001A4241">
        <w:rPr>
          <w:rFonts w:eastAsia="Times New Roman"/>
          <w:noProof/>
          <w:szCs w:val="20"/>
          <w:lang w:val="el-GR"/>
        </w:rPr>
        <w:noBreakHyphen/>
      </w:r>
      <w:r w:rsidRPr="001A4241">
        <w:rPr>
          <w:rFonts w:eastAsia="Times New Roman"/>
          <w:noProof/>
          <w:szCs w:val="20"/>
        </w:rPr>
        <w:t>yrs </w:t>
      </w:r>
      <w:r w:rsidRPr="001A4241">
        <w:rPr>
          <w:rFonts w:eastAsia="Times New Roman"/>
          <w:noProof/>
          <w:szCs w:val="20"/>
          <w:lang w:val="el-GR"/>
        </w:rPr>
        <w:t>=</w:t>
      </w:r>
      <w:r w:rsidRPr="001A4241">
        <w:rPr>
          <w:rFonts w:eastAsia="Times New Roman"/>
          <w:noProof/>
          <w:szCs w:val="20"/>
        </w:rPr>
        <w:t> </w:t>
      </w:r>
      <w:r w:rsidRPr="001A4241">
        <w:rPr>
          <w:rFonts w:eastAsia="Times New Roman"/>
          <w:noProof/>
          <w:szCs w:val="20"/>
          <w:lang w:val="el-GR"/>
        </w:rPr>
        <w:t>λόγος του αριθμού συμμετεχόντων με παρεμπίπτοντα συμβάντα / αθροιστικός χρόνος σε κίνδυνο</w:t>
      </w:r>
    </w:p>
    <w:p w14:paraId="034253FE" w14:textId="77777777" w:rsidR="001A4241" w:rsidRPr="001A4241" w:rsidRDefault="001A4241" w:rsidP="001A4241">
      <w:pPr>
        <w:widowControl w:val="0"/>
        <w:rPr>
          <w:noProof/>
          <w:lang w:val="el-GR"/>
        </w:rPr>
      </w:pPr>
      <w:r w:rsidRPr="001A4241">
        <w:rPr>
          <w:noProof/>
          <w:vertAlign w:val="superscript"/>
          <w:lang w:val="el-GR"/>
        </w:rPr>
        <w:t>γ)</w:t>
      </w:r>
      <w:r w:rsidRPr="001A4241">
        <w:rPr>
          <w:noProof/>
          <w:lang w:val="el-GR"/>
        </w:rPr>
        <w:t xml:space="preserve"> Η </w:t>
      </w:r>
      <w:r w:rsidRPr="001A4241">
        <w:rPr>
          <w:noProof/>
        </w:rPr>
        <w:t>HR</w:t>
      </w:r>
      <w:r w:rsidRPr="001A4241">
        <w:rPr>
          <w:noProof/>
          <w:lang w:val="el-GR"/>
        </w:rPr>
        <w:t xml:space="preserve"> (95% </w:t>
      </w:r>
      <w:r w:rsidRPr="001A4241">
        <w:rPr>
          <w:noProof/>
        </w:rPr>
        <w:t>CI</w:t>
      </w:r>
      <w:r w:rsidRPr="001A4241">
        <w:rPr>
          <w:noProof/>
          <w:lang w:val="el-GR"/>
        </w:rPr>
        <w:t xml:space="preserve">) βασίζεται στο μοντέλο αναλογικών κινδύνων του </w:t>
      </w:r>
      <w:r w:rsidRPr="001A4241">
        <w:rPr>
          <w:noProof/>
        </w:rPr>
        <w:t>Cox</w:t>
      </w:r>
      <w:r w:rsidRPr="001A4241">
        <w:rPr>
          <w:noProof/>
          <w:lang w:val="el-GR"/>
        </w:rPr>
        <w:t xml:space="preserve"> διαστρωματωμένο ανάλογα με τον τύπο της επέμβασης και τη χρήση κλοπιδογρέλης με τη θεραπεία ως τη μοναδική συμμεταβλητή</w:t>
      </w:r>
    </w:p>
    <w:p w14:paraId="229CE5A8" w14:textId="77777777" w:rsidR="001A4241" w:rsidRPr="001A4241" w:rsidRDefault="001A4241" w:rsidP="001A4241">
      <w:pPr>
        <w:keepNext/>
        <w:keepLines/>
        <w:widowControl w:val="0"/>
        <w:rPr>
          <w:rFonts w:eastAsia="Times New Roman"/>
          <w:noProof/>
          <w:szCs w:val="20"/>
          <w:lang w:val="el-GR"/>
        </w:rPr>
      </w:pPr>
      <w:r w:rsidRPr="001A4241">
        <w:rPr>
          <w:rFonts w:eastAsia="Times New Roman"/>
          <w:noProof/>
          <w:szCs w:val="20"/>
          <w:vertAlign w:val="superscript"/>
          <w:lang w:val="el-GR"/>
        </w:rPr>
        <w:t>δ)</w:t>
      </w:r>
      <w:r w:rsidRPr="001A4241">
        <w:rPr>
          <w:rFonts w:eastAsia="Times New Roman"/>
          <w:noProof/>
          <w:szCs w:val="20"/>
          <w:lang w:val="el-GR"/>
        </w:rPr>
        <w:t xml:space="preserve"> Η αμφίπλευρη τιμή</w:t>
      </w:r>
      <w:r w:rsidRPr="001A4241">
        <w:rPr>
          <w:rFonts w:eastAsia="Times New Roman"/>
          <w:noProof/>
          <w:szCs w:val="20"/>
        </w:rPr>
        <w:t> p</w:t>
      </w:r>
      <w:r w:rsidRPr="001A4241">
        <w:rPr>
          <w:rFonts w:eastAsia="Times New Roman"/>
          <w:noProof/>
          <w:szCs w:val="20"/>
          <w:lang w:val="el-GR"/>
        </w:rPr>
        <w:t xml:space="preserve"> βασίζεται στη δοκιμασία </w:t>
      </w:r>
      <w:r w:rsidRPr="001A4241">
        <w:rPr>
          <w:rFonts w:eastAsia="Times New Roman"/>
          <w:noProof/>
          <w:szCs w:val="20"/>
        </w:rPr>
        <w:t>log</w:t>
      </w:r>
      <w:r w:rsidRPr="001A4241">
        <w:rPr>
          <w:rFonts w:eastAsia="Times New Roman"/>
          <w:noProof/>
          <w:szCs w:val="20"/>
          <w:lang w:val="el-GR"/>
        </w:rPr>
        <w:t>-</w:t>
      </w:r>
      <w:r w:rsidRPr="001A4241">
        <w:rPr>
          <w:rFonts w:eastAsia="Times New Roman"/>
          <w:noProof/>
          <w:szCs w:val="20"/>
        </w:rPr>
        <w:t>rank</w:t>
      </w:r>
      <w:r w:rsidRPr="001A4241">
        <w:rPr>
          <w:rFonts w:eastAsia="Times New Roman"/>
          <w:noProof/>
          <w:szCs w:val="20"/>
          <w:lang w:val="el-GR"/>
        </w:rPr>
        <w:t xml:space="preserve"> διαστρωματωμένη ανάλογα με τον τύπο της επέμβασης και τη χρήση κλοπιδογρέλης με τη θεραπεία ως παράγοντα</w:t>
      </w:r>
    </w:p>
    <w:p w14:paraId="12944826" w14:textId="77777777" w:rsidR="001A4241" w:rsidRPr="00176260" w:rsidRDefault="001A4241" w:rsidP="00EC4DA0">
      <w:pPr>
        <w:rPr>
          <w:spacing w:val="-2"/>
          <w:lang w:val="el-GR"/>
        </w:rPr>
      </w:pPr>
    </w:p>
    <w:p w14:paraId="1837763F" w14:textId="77777777" w:rsidR="00F93AFF" w:rsidRPr="00176260" w:rsidRDefault="00F93AFF" w:rsidP="002246F9">
      <w:pPr>
        <w:rPr>
          <w:u w:val="single"/>
          <w:lang w:val="el-GR"/>
        </w:rPr>
      </w:pPr>
      <w:r w:rsidRPr="00176260">
        <w:rPr>
          <w:u w:val="single"/>
          <w:lang w:val="el-GR"/>
        </w:rPr>
        <w:t>Ασθενείς με ΣΝ και καρδιακή ανεπάρκεια</w:t>
      </w:r>
    </w:p>
    <w:p w14:paraId="22C00357" w14:textId="77777777" w:rsidR="00F93AFF" w:rsidRPr="00176260" w:rsidRDefault="00F93AFF" w:rsidP="002246F9">
      <w:pPr>
        <w:rPr>
          <w:lang w:val="el-GR"/>
        </w:rPr>
      </w:pPr>
      <w:r w:rsidRPr="00176260">
        <w:rPr>
          <w:lang w:val="el-GR"/>
        </w:rPr>
        <w:t xml:space="preserve">Η μελέτη </w:t>
      </w:r>
      <w:r w:rsidRPr="00176260">
        <w:rPr>
          <w:b/>
          <w:lang w:val="el-GR"/>
        </w:rPr>
        <w:t xml:space="preserve">COMMANDER HF </w:t>
      </w:r>
      <w:r w:rsidRPr="00176260">
        <w:rPr>
          <w:lang w:val="el-GR"/>
        </w:rPr>
        <w:t>συμπεριέλαβε 5</w:t>
      </w:r>
      <w:r w:rsidR="0064470F">
        <w:t> </w:t>
      </w:r>
      <w:r w:rsidRPr="00176260">
        <w:rPr>
          <w:lang w:val="el-GR"/>
        </w:rPr>
        <w:t xml:space="preserve">022 ασθενείς με καρδιακή ανεπάρκεια και σημαντική στεφανιαία νόσο (ΣΝ) μετά από νοσηλεία για μη </w:t>
      </w:r>
      <w:proofErr w:type="spellStart"/>
      <w:r w:rsidRPr="00176260">
        <w:rPr>
          <w:lang w:val="el-GR"/>
        </w:rPr>
        <w:t>αντιρροπούμενη</w:t>
      </w:r>
      <w:proofErr w:type="spellEnd"/>
      <w:r w:rsidRPr="00176260">
        <w:rPr>
          <w:lang w:val="el-GR"/>
        </w:rPr>
        <w:t xml:space="preserve"> καρδιακή ανεπάρκεια (ΚΑ) οι οποίοι </w:t>
      </w:r>
      <w:proofErr w:type="spellStart"/>
      <w:r w:rsidRPr="00176260">
        <w:rPr>
          <w:lang w:val="el-GR"/>
        </w:rPr>
        <w:t>τυχαιοποιήθηκαν</w:t>
      </w:r>
      <w:proofErr w:type="spellEnd"/>
      <w:r w:rsidRPr="00176260">
        <w:rPr>
          <w:lang w:val="el-GR"/>
        </w:rPr>
        <w:t xml:space="preserve"> σε μια από τις δυο ομάδες θεραπείας: </w:t>
      </w:r>
      <w:proofErr w:type="spellStart"/>
      <w:r w:rsidRPr="00176260">
        <w:rPr>
          <w:lang w:val="el-GR"/>
        </w:rPr>
        <w:t>ριβαροξαμπάνη</w:t>
      </w:r>
      <w:proofErr w:type="spellEnd"/>
      <w:r w:rsidRPr="00176260">
        <w:rPr>
          <w:lang w:val="el-GR"/>
        </w:rPr>
        <w:t xml:space="preserve"> 2,5</w:t>
      </w:r>
      <w:r w:rsidR="00903618">
        <w:t> mg</w:t>
      </w:r>
      <w:r w:rsidR="00903618" w:rsidRPr="00903618">
        <w:rPr>
          <w:lang w:val="el-GR"/>
        </w:rPr>
        <w:t xml:space="preserve"> </w:t>
      </w:r>
      <w:r w:rsidRPr="00176260">
        <w:rPr>
          <w:lang w:val="el-GR"/>
        </w:rPr>
        <w:t>δυο φορές ημερησίως (N</w:t>
      </w:r>
      <w:r w:rsidR="009C5D9D" w:rsidRPr="00176260">
        <w:rPr>
          <w:lang w:val="el-GR"/>
        </w:rPr>
        <w:t xml:space="preserve"> </w:t>
      </w:r>
      <w:r w:rsidRPr="00176260">
        <w:rPr>
          <w:lang w:val="el-GR"/>
        </w:rPr>
        <w:t>=</w:t>
      </w:r>
      <w:r w:rsidR="009C5D9D" w:rsidRPr="00176260">
        <w:rPr>
          <w:lang w:val="el-GR"/>
        </w:rPr>
        <w:t xml:space="preserve"> </w:t>
      </w:r>
      <w:r w:rsidRPr="00176260">
        <w:rPr>
          <w:lang w:val="el-GR"/>
        </w:rPr>
        <w:t>2</w:t>
      </w:r>
      <w:r w:rsidR="0064470F">
        <w:t> </w:t>
      </w:r>
      <w:r w:rsidRPr="00176260">
        <w:rPr>
          <w:lang w:val="el-GR"/>
        </w:rPr>
        <w:t>507) ή πανομοιότυπο εικονικό φάρμακο (Ν</w:t>
      </w:r>
      <w:r w:rsidR="009C5D9D" w:rsidRPr="00176260">
        <w:rPr>
          <w:lang w:val="el-GR"/>
        </w:rPr>
        <w:t xml:space="preserve"> </w:t>
      </w:r>
      <w:r w:rsidRPr="00176260">
        <w:rPr>
          <w:lang w:val="el-GR"/>
        </w:rPr>
        <w:t>=</w:t>
      </w:r>
      <w:r w:rsidR="009C5D9D" w:rsidRPr="00176260">
        <w:rPr>
          <w:lang w:val="el-GR"/>
        </w:rPr>
        <w:t xml:space="preserve"> </w:t>
      </w:r>
      <w:r w:rsidRPr="00176260">
        <w:rPr>
          <w:lang w:val="el-GR"/>
        </w:rPr>
        <w:t>2</w:t>
      </w:r>
      <w:r w:rsidR="0064470F">
        <w:t> </w:t>
      </w:r>
      <w:r w:rsidRPr="00176260">
        <w:rPr>
          <w:lang w:val="el-GR"/>
        </w:rPr>
        <w:t>215) αντίστοιχα. Η συνολική διάμεση διάρκεια θεραπείας της μελέτης ήταν 504</w:t>
      </w:r>
      <w:r w:rsidR="0064470F">
        <w:t> </w:t>
      </w:r>
      <w:r w:rsidRPr="00176260">
        <w:rPr>
          <w:lang w:val="el-GR"/>
        </w:rPr>
        <w:t xml:space="preserve">ημέρες. Οι ασθενείς θα έπρεπε να είχαν </w:t>
      </w:r>
      <w:proofErr w:type="spellStart"/>
      <w:r w:rsidRPr="00176260">
        <w:rPr>
          <w:lang w:val="el-GR"/>
        </w:rPr>
        <w:t>συμπτωματική</w:t>
      </w:r>
      <w:proofErr w:type="spellEnd"/>
      <w:r w:rsidRPr="00176260">
        <w:rPr>
          <w:lang w:val="el-GR"/>
        </w:rPr>
        <w:t xml:space="preserve"> ΚΑ για τουλάχιστον 3 μήνες και </w:t>
      </w:r>
      <w:proofErr w:type="spellStart"/>
      <w:r w:rsidRPr="00176260">
        <w:rPr>
          <w:lang w:val="el-GR"/>
        </w:rPr>
        <w:t>κλάσµα</w:t>
      </w:r>
      <w:proofErr w:type="spellEnd"/>
      <w:r w:rsidRPr="00176260">
        <w:rPr>
          <w:lang w:val="el-GR"/>
        </w:rPr>
        <w:t xml:space="preserve"> εξώθησης αριστερής κοιλίας (LVEF) ≤</w:t>
      </w:r>
      <w:r w:rsidR="009C5D9D" w:rsidRPr="00176260">
        <w:rPr>
          <w:lang w:val="el-GR"/>
        </w:rPr>
        <w:t xml:space="preserve"> </w:t>
      </w:r>
      <w:r w:rsidRPr="00176260">
        <w:rPr>
          <w:lang w:val="el-GR"/>
        </w:rPr>
        <w:t>40</w:t>
      </w:r>
      <w:r w:rsidR="009357D9" w:rsidRPr="00176260">
        <w:rPr>
          <w:lang w:val="el-GR"/>
        </w:rPr>
        <w:t>%</w:t>
      </w:r>
      <w:r w:rsidRPr="00176260">
        <w:rPr>
          <w:lang w:val="el-GR"/>
        </w:rPr>
        <w:t xml:space="preserve"> το τελευταίο έτος προ της ένταξής τους. Κατά την έναρξη, το διάμεσο κλάσμα εξώθησης ήταν 34</w:t>
      </w:r>
      <w:r w:rsidR="009357D9" w:rsidRPr="00176260">
        <w:rPr>
          <w:lang w:val="el-GR"/>
        </w:rPr>
        <w:t>%</w:t>
      </w:r>
      <w:r w:rsidRPr="00176260">
        <w:rPr>
          <w:lang w:val="el-GR"/>
        </w:rPr>
        <w:t xml:space="preserve"> (IQR: 28</w:t>
      </w:r>
      <w:r w:rsidR="009357D9" w:rsidRPr="00176260">
        <w:rPr>
          <w:lang w:val="el-GR"/>
        </w:rPr>
        <w:t>%</w:t>
      </w:r>
      <w:r w:rsidR="0066540F" w:rsidRPr="00176260">
        <w:rPr>
          <w:lang w:val="el-GR"/>
        </w:rPr>
        <w:t xml:space="preserve"> –</w:t>
      </w:r>
      <w:r w:rsidR="009C5D9D" w:rsidRPr="00176260">
        <w:rPr>
          <w:lang w:val="el-GR"/>
        </w:rPr>
        <w:t xml:space="preserve"> </w:t>
      </w:r>
      <w:r w:rsidRPr="00176260">
        <w:rPr>
          <w:lang w:val="el-GR"/>
        </w:rPr>
        <w:t>38</w:t>
      </w:r>
      <w:r w:rsidR="009357D9" w:rsidRPr="00176260">
        <w:rPr>
          <w:lang w:val="el-GR"/>
        </w:rPr>
        <w:t>%</w:t>
      </w:r>
      <w:r w:rsidRPr="00176260">
        <w:rPr>
          <w:lang w:val="el-GR"/>
        </w:rPr>
        <w:t>) και το 53</w:t>
      </w:r>
      <w:r w:rsidR="009357D9" w:rsidRPr="00176260">
        <w:rPr>
          <w:lang w:val="el-GR"/>
        </w:rPr>
        <w:t>%</w:t>
      </w:r>
      <w:r w:rsidRPr="00176260">
        <w:rPr>
          <w:lang w:val="el-GR"/>
        </w:rPr>
        <w:t xml:space="preserve"> των ασθενών της μελέτης είχαν καρδιακή ανεπάρκεια κατηγορίας ΙΙΙ ή ΙV κατά NYHA.</w:t>
      </w:r>
      <w:r w:rsidR="00246B5B" w:rsidRPr="00176260">
        <w:rPr>
          <w:lang w:val="el-GR"/>
        </w:rPr>
        <w:t xml:space="preserve"> </w:t>
      </w:r>
    </w:p>
    <w:p w14:paraId="3B4CD9C7" w14:textId="77777777" w:rsidR="00F93AFF" w:rsidRPr="00176260" w:rsidRDefault="00F93AFF" w:rsidP="002246F9">
      <w:pPr>
        <w:rPr>
          <w:lang w:val="el-GR"/>
        </w:rPr>
      </w:pPr>
      <w:r w:rsidRPr="00176260">
        <w:rPr>
          <w:lang w:val="el-GR"/>
        </w:rPr>
        <w:t xml:space="preserve">Η πρωτεύουσα ανάλυση αποτελεσματικότητας (δηλαδή το σύνθετο θνησιμότητας από όλα τα αίτια, MI ή αγγειακού εγκεφαλικού επεισοδίου), δεν έδειξε στατιστικά σημαντική διαφορά ανάμεσα στην ομάδα της </w:t>
      </w:r>
      <w:proofErr w:type="spellStart"/>
      <w:r w:rsidRPr="00176260">
        <w:rPr>
          <w:lang w:val="el-GR"/>
        </w:rPr>
        <w:t>ριβαροξαμπάνης</w:t>
      </w:r>
      <w:proofErr w:type="spellEnd"/>
      <w:r w:rsidRPr="00176260">
        <w:rPr>
          <w:lang w:val="el-GR"/>
        </w:rPr>
        <w:t xml:space="preserve"> 2,5mg δυο φορές ημερησίως και στην ομάδα του εικονικού φαρμάκου με HR</w:t>
      </w:r>
      <w:r w:rsidR="009C5D9D" w:rsidRPr="00176260">
        <w:rPr>
          <w:lang w:val="el-GR"/>
        </w:rPr>
        <w:t xml:space="preserve"> </w:t>
      </w:r>
      <w:r w:rsidRPr="00176260">
        <w:rPr>
          <w:lang w:val="el-GR"/>
        </w:rPr>
        <w:t>=</w:t>
      </w:r>
      <w:r w:rsidR="009C5D9D" w:rsidRPr="00176260">
        <w:rPr>
          <w:lang w:val="el-GR"/>
        </w:rPr>
        <w:t xml:space="preserve"> </w:t>
      </w:r>
      <w:r w:rsidRPr="00176260">
        <w:rPr>
          <w:lang w:val="el-GR"/>
        </w:rPr>
        <w:t>0,94 (95</w:t>
      </w:r>
      <w:r w:rsidR="009357D9" w:rsidRPr="00176260">
        <w:rPr>
          <w:lang w:val="el-GR"/>
        </w:rPr>
        <w:t>%</w:t>
      </w:r>
      <w:r w:rsidRPr="00176260">
        <w:rPr>
          <w:lang w:val="el-GR"/>
        </w:rPr>
        <w:t xml:space="preserve"> CI 0</w:t>
      </w:r>
      <w:r w:rsidR="009C5D9D" w:rsidRPr="00176260">
        <w:rPr>
          <w:lang w:val="el-GR"/>
        </w:rPr>
        <w:t>,</w:t>
      </w:r>
      <w:r w:rsidRPr="00176260">
        <w:rPr>
          <w:lang w:val="el-GR"/>
        </w:rPr>
        <w:t>84 – 1,05), p</w:t>
      </w:r>
      <w:r w:rsidR="009C5D9D" w:rsidRPr="00176260">
        <w:rPr>
          <w:lang w:val="el-GR"/>
        </w:rPr>
        <w:t xml:space="preserve"> </w:t>
      </w:r>
      <w:r w:rsidRPr="00176260">
        <w:rPr>
          <w:lang w:val="el-GR"/>
        </w:rPr>
        <w:t>=</w:t>
      </w:r>
      <w:r w:rsidR="009C5D9D" w:rsidRPr="00176260">
        <w:rPr>
          <w:lang w:val="el-GR"/>
        </w:rPr>
        <w:t xml:space="preserve"> </w:t>
      </w:r>
      <w:r w:rsidRPr="00176260">
        <w:rPr>
          <w:lang w:val="el-GR"/>
        </w:rPr>
        <w:t xml:space="preserve">0,270. Για την ολική θνησιμότητα, δεν υπήρξε διαφορά ανάμεσα </w:t>
      </w:r>
      <w:r w:rsidRPr="00176260">
        <w:rPr>
          <w:lang w:val="el-GR"/>
        </w:rPr>
        <w:lastRenderedPageBreak/>
        <w:t xml:space="preserve">στη </w:t>
      </w:r>
      <w:proofErr w:type="spellStart"/>
      <w:r w:rsidRPr="00176260">
        <w:rPr>
          <w:lang w:val="el-GR"/>
        </w:rPr>
        <w:t>ριβαροξαμπάνη</w:t>
      </w:r>
      <w:proofErr w:type="spellEnd"/>
      <w:r w:rsidRPr="00176260">
        <w:rPr>
          <w:lang w:val="el-GR"/>
        </w:rPr>
        <w:t xml:space="preserve"> και στο εικονικό φάρμακο ως προς τον αριθμό των συμβάντων (αναλογία συμβάντων ανά 100 έτη ασθενών, 11,41 έναντι 11,63, HR: 0,98; 95</w:t>
      </w:r>
      <w:r w:rsidR="009357D9" w:rsidRPr="00176260">
        <w:rPr>
          <w:lang w:val="el-GR"/>
        </w:rPr>
        <w:t>%</w:t>
      </w:r>
      <w:r w:rsidRPr="00176260">
        <w:rPr>
          <w:lang w:val="el-GR"/>
        </w:rPr>
        <w:t xml:space="preserve"> CI: 0,87 έως 1,10</w:t>
      </w:r>
      <w:r w:rsidR="00463CCE" w:rsidRPr="00463CCE">
        <w:rPr>
          <w:lang w:val="el-GR"/>
        </w:rPr>
        <w:t>,</w:t>
      </w:r>
      <w:r w:rsidRPr="00176260">
        <w:rPr>
          <w:lang w:val="el-GR"/>
        </w:rPr>
        <w:t xml:space="preserve"> </w:t>
      </w:r>
      <w:r w:rsidR="009C5D9D" w:rsidRPr="00176260">
        <w:rPr>
          <w:lang w:val="el-GR"/>
        </w:rPr>
        <w:t>P</w:t>
      </w:r>
      <w:r w:rsidRPr="00176260">
        <w:rPr>
          <w:lang w:val="el-GR"/>
        </w:rPr>
        <w:t>=0,743). Οι αναλογίες των συμβάντων για το ΜΙ ανά 100 έτη ασθενών (</w:t>
      </w:r>
      <w:proofErr w:type="spellStart"/>
      <w:r w:rsidRPr="00176260">
        <w:rPr>
          <w:lang w:val="el-GR"/>
        </w:rPr>
        <w:t>ριβαροξαμπάνη</w:t>
      </w:r>
      <w:proofErr w:type="spellEnd"/>
      <w:r w:rsidRPr="00176260">
        <w:rPr>
          <w:lang w:val="el-GR"/>
        </w:rPr>
        <w:t xml:space="preserve"> έναντι εικονικού </w:t>
      </w:r>
      <w:proofErr w:type="spellStart"/>
      <w:r w:rsidRPr="00176260">
        <w:rPr>
          <w:lang w:val="el-GR"/>
        </w:rPr>
        <w:t>φάρμακου</w:t>
      </w:r>
      <w:proofErr w:type="spellEnd"/>
      <w:r w:rsidRPr="00176260">
        <w:rPr>
          <w:lang w:val="el-GR"/>
        </w:rPr>
        <w:t>) ήταν 2,08 έναντι 2,52 (HR 0,83</w:t>
      </w:r>
      <w:r w:rsidR="00463CCE" w:rsidRPr="00463CCE">
        <w:rPr>
          <w:lang w:val="el-GR"/>
        </w:rPr>
        <w:t>,</w:t>
      </w:r>
      <w:r w:rsidRPr="00176260">
        <w:rPr>
          <w:lang w:val="el-GR"/>
        </w:rPr>
        <w:t xml:space="preserve"> 95</w:t>
      </w:r>
      <w:r w:rsidR="009357D9" w:rsidRPr="00176260">
        <w:rPr>
          <w:lang w:val="el-GR"/>
        </w:rPr>
        <w:t>%</w:t>
      </w:r>
      <w:r w:rsidRPr="00176260">
        <w:rPr>
          <w:lang w:val="el-GR"/>
        </w:rPr>
        <w:t xml:space="preserve"> CI: 0,63 έως 1,08</w:t>
      </w:r>
      <w:r w:rsidR="00463CCE" w:rsidRPr="00463CCE">
        <w:rPr>
          <w:lang w:val="el-GR"/>
        </w:rPr>
        <w:t>,</w:t>
      </w:r>
      <w:r w:rsidRPr="00176260">
        <w:rPr>
          <w:lang w:val="el-GR"/>
        </w:rPr>
        <w:t xml:space="preserve"> </w:t>
      </w:r>
      <w:r w:rsidR="009C5D9D" w:rsidRPr="00176260">
        <w:rPr>
          <w:lang w:val="el-GR"/>
        </w:rPr>
        <w:t xml:space="preserve">p </w:t>
      </w:r>
      <w:r w:rsidRPr="00176260">
        <w:rPr>
          <w:lang w:val="el-GR"/>
        </w:rPr>
        <w:t>=</w:t>
      </w:r>
      <w:r w:rsidR="009C5D9D" w:rsidRPr="00176260">
        <w:rPr>
          <w:lang w:val="el-GR"/>
        </w:rPr>
        <w:t xml:space="preserve"> </w:t>
      </w:r>
      <w:r w:rsidRPr="00176260">
        <w:rPr>
          <w:lang w:val="el-GR"/>
        </w:rPr>
        <w:t>0,165) και για το αγγειακό εγκεφαλικό επεισόδιο οι αναλογίες συμβάντων ανά 100 έτη ασθενών ήταν 1,08 έναντι 1,62 (HR: 0,66</w:t>
      </w:r>
      <w:r w:rsidR="00463CCE" w:rsidRPr="00463CCE">
        <w:rPr>
          <w:lang w:val="el-GR"/>
        </w:rPr>
        <w:t>,</w:t>
      </w:r>
      <w:r w:rsidRPr="00176260">
        <w:rPr>
          <w:lang w:val="el-GR"/>
        </w:rPr>
        <w:t xml:space="preserve"> 95</w:t>
      </w:r>
      <w:r w:rsidR="009357D9" w:rsidRPr="00176260">
        <w:rPr>
          <w:lang w:val="el-GR"/>
        </w:rPr>
        <w:t>%</w:t>
      </w:r>
      <w:r w:rsidRPr="00176260">
        <w:rPr>
          <w:lang w:val="el-GR"/>
        </w:rPr>
        <w:t xml:space="preserve"> CI: 0,47 έως 0,95</w:t>
      </w:r>
      <w:r w:rsidR="00463CCE" w:rsidRPr="00463CCE">
        <w:rPr>
          <w:lang w:val="el-GR"/>
        </w:rPr>
        <w:t>,</w:t>
      </w:r>
      <w:r w:rsidRPr="00176260">
        <w:rPr>
          <w:lang w:val="el-GR"/>
        </w:rPr>
        <w:t xml:space="preserve"> </w:t>
      </w:r>
      <w:r w:rsidR="009C5D9D" w:rsidRPr="00176260">
        <w:rPr>
          <w:lang w:val="el-GR"/>
        </w:rPr>
        <w:t xml:space="preserve">p </w:t>
      </w:r>
      <w:r w:rsidRPr="00176260">
        <w:rPr>
          <w:lang w:val="el-GR"/>
        </w:rPr>
        <w:t>=</w:t>
      </w:r>
      <w:r w:rsidR="009C5D9D" w:rsidRPr="00176260">
        <w:rPr>
          <w:lang w:val="el-GR"/>
        </w:rPr>
        <w:t xml:space="preserve"> </w:t>
      </w:r>
      <w:r w:rsidRPr="00176260">
        <w:rPr>
          <w:lang w:val="el-GR"/>
        </w:rPr>
        <w:t>0</w:t>
      </w:r>
      <w:r w:rsidR="009C5D9D" w:rsidRPr="00176260">
        <w:rPr>
          <w:lang w:val="el-GR"/>
        </w:rPr>
        <w:t>,</w:t>
      </w:r>
      <w:r w:rsidRPr="00176260">
        <w:rPr>
          <w:lang w:val="el-GR"/>
        </w:rPr>
        <w:t>023). Το πρωτεύον σημείο ασφάλειας (δηλαδή το σύνθετο θανατηφόρου αιμορραγίας ή αιμορραγίας σε κρίσιμη θέση με δυνητικά μόνιμη αναπηρία), προέκυψε σε 18 (0,7</w:t>
      </w:r>
      <w:r w:rsidR="009357D9" w:rsidRPr="00176260">
        <w:rPr>
          <w:lang w:val="el-GR"/>
        </w:rPr>
        <w:t>%</w:t>
      </w:r>
      <w:r w:rsidRPr="00176260">
        <w:rPr>
          <w:lang w:val="el-GR"/>
        </w:rPr>
        <w:t xml:space="preserve">) ασθενείς στην ομάδα της </w:t>
      </w:r>
      <w:proofErr w:type="spellStart"/>
      <w:r w:rsidRPr="00176260">
        <w:rPr>
          <w:lang w:val="el-GR"/>
        </w:rPr>
        <w:t>ριβαροξαμπάνης</w:t>
      </w:r>
      <w:proofErr w:type="spellEnd"/>
      <w:r w:rsidRPr="00176260">
        <w:rPr>
          <w:lang w:val="el-GR"/>
        </w:rPr>
        <w:t xml:space="preserve"> 2,5</w:t>
      </w:r>
      <w:r w:rsidR="00903618">
        <w:t> mg</w:t>
      </w:r>
      <w:r w:rsidR="00903618" w:rsidRPr="00903618">
        <w:rPr>
          <w:lang w:val="el-GR"/>
        </w:rPr>
        <w:t xml:space="preserve"> </w:t>
      </w:r>
      <w:r w:rsidRPr="00176260">
        <w:rPr>
          <w:lang w:val="el-GR"/>
        </w:rPr>
        <w:t>δυο φορές ημερησίως και σε 23 (0</w:t>
      </w:r>
      <w:r w:rsidR="009C5D9D" w:rsidRPr="00176260">
        <w:rPr>
          <w:lang w:val="el-GR"/>
        </w:rPr>
        <w:t>,</w:t>
      </w:r>
      <w:r w:rsidRPr="00176260">
        <w:rPr>
          <w:lang w:val="el-GR"/>
        </w:rPr>
        <w:t>9</w:t>
      </w:r>
      <w:r w:rsidR="009357D9" w:rsidRPr="00176260">
        <w:rPr>
          <w:lang w:val="el-GR"/>
        </w:rPr>
        <w:t>%</w:t>
      </w:r>
      <w:r w:rsidRPr="00176260">
        <w:rPr>
          <w:lang w:val="el-GR"/>
        </w:rPr>
        <w:t>) ασθενείς στην ομάδα του εικονικού φαρμάκου αντίστοιχα (HR=0,80</w:t>
      </w:r>
      <w:r w:rsidR="00463CCE" w:rsidRPr="00463CCE">
        <w:rPr>
          <w:lang w:val="el-GR"/>
        </w:rPr>
        <w:t>,</w:t>
      </w:r>
      <w:r w:rsidRPr="00176260">
        <w:rPr>
          <w:lang w:val="el-GR"/>
        </w:rPr>
        <w:t xml:space="preserve"> 95</w:t>
      </w:r>
      <w:r w:rsidR="009357D9" w:rsidRPr="00176260">
        <w:rPr>
          <w:lang w:val="el-GR"/>
        </w:rPr>
        <w:t>%</w:t>
      </w:r>
      <w:r w:rsidRPr="00176260">
        <w:rPr>
          <w:lang w:val="el-GR"/>
        </w:rPr>
        <w:t xml:space="preserve"> CI 0,43 – 1,49</w:t>
      </w:r>
      <w:r w:rsidR="00463CCE" w:rsidRPr="00463CCE">
        <w:rPr>
          <w:lang w:val="el-GR"/>
        </w:rPr>
        <w:t>,</w:t>
      </w:r>
      <w:r w:rsidRPr="00176260">
        <w:rPr>
          <w:lang w:val="el-GR"/>
        </w:rPr>
        <w:t xml:space="preserve"> </w:t>
      </w:r>
      <w:r w:rsidR="009C5D9D" w:rsidRPr="00176260">
        <w:rPr>
          <w:lang w:val="el-GR"/>
        </w:rPr>
        <w:t>P</w:t>
      </w:r>
      <w:r w:rsidRPr="00176260">
        <w:rPr>
          <w:lang w:val="el-GR"/>
        </w:rPr>
        <w:t xml:space="preserve">=0,484). Υπήρξε μια στατιστικά σημαντική αύξηση στη μείζονα αιμορραγία σύμφωνα με τα κριτήρια της ISTH στην ομάδα της </w:t>
      </w:r>
      <w:proofErr w:type="spellStart"/>
      <w:r w:rsidRPr="00176260">
        <w:rPr>
          <w:lang w:val="el-GR"/>
        </w:rPr>
        <w:t>ριβαροξαμπάνης</w:t>
      </w:r>
      <w:proofErr w:type="spellEnd"/>
      <w:r w:rsidRPr="00176260">
        <w:rPr>
          <w:lang w:val="el-GR"/>
        </w:rPr>
        <w:t xml:space="preserve"> σε σύγκριση με την ομάδα του εικονικού φαρμάκου (αναλογία συμβάντων ανά 100 έτη ασθενών: 2,04 έναντι 1,21, HR 1,68</w:t>
      </w:r>
      <w:r w:rsidR="00463CCE" w:rsidRPr="00463CCE">
        <w:rPr>
          <w:lang w:val="el-GR"/>
        </w:rPr>
        <w:t>,</w:t>
      </w:r>
      <w:r w:rsidRPr="00176260">
        <w:rPr>
          <w:lang w:val="el-GR"/>
        </w:rPr>
        <w:t xml:space="preserve"> 95</w:t>
      </w:r>
      <w:r w:rsidR="009357D9" w:rsidRPr="00176260">
        <w:rPr>
          <w:lang w:val="el-GR"/>
        </w:rPr>
        <w:t>%</w:t>
      </w:r>
      <w:r w:rsidRPr="00176260">
        <w:rPr>
          <w:lang w:val="el-GR"/>
        </w:rPr>
        <w:t xml:space="preserve"> CI: 1,18 έως 2,39</w:t>
      </w:r>
      <w:r w:rsidR="00463CCE" w:rsidRPr="00463CCE">
        <w:rPr>
          <w:lang w:val="el-GR"/>
        </w:rPr>
        <w:t>,</w:t>
      </w:r>
      <w:r w:rsidRPr="00176260">
        <w:rPr>
          <w:lang w:val="el-GR"/>
        </w:rPr>
        <w:t xml:space="preserve"> </w:t>
      </w:r>
      <w:r w:rsidR="0066540F" w:rsidRPr="00176260">
        <w:t>p</w:t>
      </w:r>
      <w:r w:rsidR="009C5D9D" w:rsidRPr="00176260">
        <w:rPr>
          <w:lang w:val="el-GR"/>
        </w:rPr>
        <w:t xml:space="preserve"> </w:t>
      </w:r>
      <w:r w:rsidRPr="00176260">
        <w:rPr>
          <w:lang w:val="el-GR"/>
        </w:rPr>
        <w:t>=</w:t>
      </w:r>
      <w:r w:rsidR="009C5D9D" w:rsidRPr="00176260">
        <w:rPr>
          <w:lang w:val="el-GR"/>
        </w:rPr>
        <w:t xml:space="preserve"> </w:t>
      </w:r>
      <w:r w:rsidRPr="00176260">
        <w:rPr>
          <w:lang w:val="el-GR"/>
        </w:rPr>
        <w:t>0,003).</w:t>
      </w:r>
    </w:p>
    <w:p w14:paraId="0E4B717A" w14:textId="77777777" w:rsidR="00F93AFF" w:rsidRPr="00176260" w:rsidRDefault="00F93AFF" w:rsidP="00512828">
      <w:pPr>
        <w:rPr>
          <w:lang w:val="el-GR"/>
        </w:rPr>
      </w:pPr>
      <w:r w:rsidRPr="00176260">
        <w:rPr>
          <w:lang w:val="el-GR"/>
        </w:rPr>
        <w:t>Στην υποομάδα της μελέτης COMPASS με ασθενείς με ήπια και μέτρια καρδιακή ανεπάρκεια, οι επιδράσεις της θεραπείας ήταν παρόμοιες με εκείνες στο συνολικό πληθυσμό της μελέτης (</w:t>
      </w:r>
      <w:r w:rsidR="0073022F" w:rsidRPr="00176260">
        <w:rPr>
          <w:lang w:val="el-GR"/>
        </w:rPr>
        <w:t>βλ.</w:t>
      </w:r>
      <w:r w:rsidRPr="00176260">
        <w:rPr>
          <w:lang w:val="el-GR"/>
        </w:rPr>
        <w:t xml:space="preserve"> παράγραφο ΣΝ/ΠΑΝ). </w:t>
      </w:r>
    </w:p>
    <w:p w14:paraId="7F4D020D" w14:textId="77777777" w:rsidR="00F93AFF" w:rsidRPr="00176260" w:rsidRDefault="00F93AFF">
      <w:pPr>
        <w:keepNext/>
        <w:keepLines/>
        <w:tabs>
          <w:tab w:val="left" w:pos="567"/>
        </w:tabs>
        <w:spacing w:line="260" w:lineRule="exact"/>
        <w:rPr>
          <w:rFonts w:eastAsia="Times New Roman"/>
          <w:spacing w:val="-2"/>
          <w:u w:val="single"/>
          <w:lang w:val="el-GR"/>
        </w:rPr>
      </w:pPr>
    </w:p>
    <w:p w14:paraId="4854976C" w14:textId="77777777" w:rsidR="00F93AFF" w:rsidRPr="00176260" w:rsidRDefault="00F93AFF">
      <w:pPr>
        <w:keepLines/>
        <w:autoSpaceDE w:val="0"/>
        <w:autoSpaceDN w:val="0"/>
        <w:adjustRightInd w:val="0"/>
        <w:rPr>
          <w:rFonts w:eastAsia="Times New Roman"/>
          <w:spacing w:val="-2"/>
          <w:u w:val="single"/>
          <w:lang w:val="el-GR" w:eastAsia="de-DE"/>
        </w:rPr>
      </w:pPr>
      <w:r w:rsidRPr="00176260">
        <w:rPr>
          <w:rFonts w:eastAsia="Times New Roman"/>
          <w:spacing w:val="-2"/>
          <w:u w:val="single"/>
          <w:lang w:val="el-GR" w:eastAsia="de-DE"/>
        </w:rPr>
        <w:t xml:space="preserve">Ασθενείς με τριπλό θετικό </w:t>
      </w:r>
      <w:proofErr w:type="spellStart"/>
      <w:r w:rsidRPr="00176260">
        <w:rPr>
          <w:rFonts w:eastAsia="Times New Roman"/>
          <w:spacing w:val="-2"/>
          <w:u w:val="single"/>
          <w:lang w:val="el-GR" w:eastAsia="de-DE"/>
        </w:rPr>
        <w:t>αντιφωσφολιπιδικό</w:t>
      </w:r>
      <w:proofErr w:type="spellEnd"/>
      <w:r w:rsidRPr="00176260">
        <w:rPr>
          <w:rFonts w:eastAsia="Times New Roman"/>
          <w:spacing w:val="-2"/>
          <w:u w:val="single"/>
          <w:lang w:val="el-GR" w:eastAsia="de-DE"/>
        </w:rPr>
        <w:t xml:space="preserve"> σύνδρομο υψηλού κινδύνου </w:t>
      </w:r>
    </w:p>
    <w:p w14:paraId="7041D6E2" w14:textId="77777777" w:rsidR="00F93AFF" w:rsidRPr="00176260" w:rsidRDefault="00F93AFF">
      <w:pPr>
        <w:keepLines/>
        <w:autoSpaceDE w:val="0"/>
        <w:autoSpaceDN w:val="0"/>
        <w:adjustRightInd w:val="0"/>
        <w:rPr>
          <w:rFonts w:eastAsia="Times New Roman"/>
          <w:noProof/>
          <w:spacing w:val="-2"/>
          <w:lang w:val="el-GR"/>
        </w:rPr>
      </w:pPr>
      <w:r w:rsidRPr="00176260">
        <w:rPr>
          <w:rFonts w:eastAsia="Times New Roman"/>
          <w:noProof/>
          <w:spacing w:val="-2"/>
          <w:lang w:val="el-GR"/>
        </w:rPr>
        <w:t>Σε μία τυχαιοποιημένη, πολυκεντρική, ανοιχτής επισήμανσης μελέτη χρηματοδοτούμενη από τον ερευνητή με τυφλοποιημένη αξιολόγηση τελικού σημείου, η ριβαροξαμπάνη συγκρίθηκε με τη βαρφαρίνη σε ασθενείς με ιστορικό θρόμβωσης, διαγνωσμένων με αντιφωσφολιπιδικό σύνδρομο και υψηλού κινδύνου για θρομβοεμβολικά επεισόδια (βρέθηκαν θετικοί και στις τρεις δοκιμασίες ελέγχου αντιφωσφολιπιδικών αντισωμάτων). Η μελέτη τερματίστηκε πρόωρα μετά την ένταξη 120</w:t>
      </w:r>
      <w:r w:rsidR="00463CCE">
        <w:rPr>
          <w:rFonts w:eastAsia="Times New Roman"/>
          <w:noProof/>
          <w:spacing w:val="-2"/>
        </w:rPr>
        <w:t> </w:t>
      </w:r>
      <w:r w:rsidRPr="00176260">
        <w:rPr>
          <w:rFonts w:eastAsia="Times New Roman"/>
          <w:noProof/>
          <w:spacing w:val="-2"/>
          <w:lang w:val="el-GR"/>
        </w:rPr>
        <w:t>ασθενών, λόγω αυξημένου αριθμού θρομβοεμβολικών επεισοδίων σε ασθενείς στο σκέλος της ριβαροξαμπάνης. Η μέση διάρκεια παρακολούθησης ήταν 569</w:t>
      </w:r>
      <w:r w:rsidR="00463CCE">
        <w:rPr>
          <w:rFonts w:eastAsia="Times New Roman"/>
          <w:noProof/>
          <w:spacing w:val="-2"/>
        </w:rPr>
        <w:t> </w:t>
      </w:r>
      <w:r w:rsidRPr="00176260">
        <w:rPr>
          <w:rFonts w:eastAsia="Times New Roman"/>
          <w:noProof/>
          <w:spacing w:val="-2"/>
          <w:lang w:val="el-GR"/>
        </w:rPr>
        <w:t>ημέρες. Πενήντα εννέα (59) ασθενείς τυχαιοποιήθηκαν σε ριβαροξαμπάνη 20</w:t>
      </w:r>
      <w:r w:rsidR="00903618">
        <w:rPr>
          <w:rFonts w:eastAsia="Times New Roman"/>
          <w:noProof/>
          <w:spacing w:val="-2"/>
        </w:rPr>
        <w:t> mg</w:t>
      </w:r>
      <w:r w:rsidR="00903618" w:rsidRPr="00903618">
        <w:rPr>
          <w:rFonts w:eastAsia="Times New Roman"/>
          <w:noProof/>
          <w:spacing w:val="-2"/>
          <w:lang w:val="el-GR"/>
        </w:rPr>
        <w:t xml:space="preserve"> </w:t>
      </w:r>
      <w:r w:rsidRPr="00176260">
        <w:rPr>
          <w:rFonts w:eastAsia="Times New Roman"/>
          <w:noProof/>
          <w:spacing w:val="-2"/>
          <w:lang w:val="el-GR"/>
        </w:rPr>
        <w:t>(15</w:t>
      </w:r>
      <w:r w:rsidR="00903618">
        <w:rPr>
          <w:rFonts w:eastAsia="Times New Roman"/>
          <w:noProof/>
          <w:spacing w:val="-2"/>
        </w:rPr>
        <w:t> mg</w:t>
      </w:r>
      <w:r w:rsidR="00903618" w:rsidRPr="00903618">
        <w:rPr>
          <w:rFonts w:eastAsia="Times New Roman"/>
          <w:noProof/>
          <w:spacing w:val="-2"/>
          <w:lang w:val="el-GR"/>
        </w:rPr>
        <w:t xml:space="preserve"> </w:t>
      </w:r>
      <w:r w:rsidRPr="00176260">
        <w:rPr>
          <w:rFonts w:eastAsia="Times New Roman"/>
          <w:noProof/>
          <w:spacing w:val="-2"/>
          <w:lang w:val="el-GR"/>
        </w:rPr>
        <w:t>για ασθενείς με κάθαρση κρεατινίνης &lt;</w:t>
      </w:r>
      <w:r w:rsidR="009C5D9D" w:rsidRPr="00176260">
        <w:rPr>
          <w:rFonts w:eastAsia="Times New Roman"/>
          <w:noProof/>
          <w:spacing w:val="-2"/>
          <w:lang w:val="el-GR"/>
        </w:rPr>
        <w:t xml:space="preserve"> </w:t>
      </w:r>
      <w:r w:rsidRPr="00176260">
        <w:rPr>
          <w:rFonts w:eastAsia="Times New Roman"/>
          <w:noProof/>
          <w:spacing w:val="-2"/>
          <w:lang w:val="el-GR"/>
        </w:rPr>
        <w:t>50</w:t>
      </w:r>
      <w:r w:rsidR="0059181D">
        <w:rPr>
          <w:rFonts w:eastAsia="Times New Roman"/>
          <w:noProof/>
          <w:spacing w:val="-2"/>
        </w:rPr>
        <w:t> ml</w:t>
      </w:r>
      <w:r w:rsidRPr="00176260">
        <w:rPr>
          <w:rFonts w:eastAsia="Times New Roman"/>
          <w:noProof/>
          <w:spacing w:val="-2"/>
          <w:lang w:val="el-GR"/>
        </w:rPr>
        <w:t>/min) και εξήντα ένας (61) σε βαρφαρίνη (INR 2,0</w:t>
      </w:r>
      <w:r w:rsidR="009C5D9D" w:rsidRPr="00176260">
        <w:rPr>
          <w:rFonts w:eastAsia="Times New Roman"/>
          <w:noProof/>
          <w:spacing w:val="-2"/>
          <w:lang w:val="el-GR"/>
        </w:rPr>
        <w:t xml:space="preserve"> – </w:t>
      </w:r>
      <w:r w:rsidRPr="00176260">
        <w:rPr>
          <w:rFonts w:eastAsia="Times New Roman"/>
          <w:noProof/>
          <w:spacing w:val="-2"/>
          <w:lang w:val="el-GR"/>
        </w:rPr>
        <w:t>3,0). Θρομβοεμβολικά επεισόδια σημειώθηκαν σε 12</w:t>
      </w:r>
      <w:r w:rsidR="009357D9" w:rsidRPr="00176260">
        <w:rPr>
          <w:rFonts w:eastAsia="Times New Roman"/>
          <w:noProof/>
          <w:spacing w:val="-2"/>
          <w:lang w:val="el-GR"/>
        </w:rPr>
        <w:t>%</w:t>
      </w:r>
      <w:r w:rsidRPr="00176260">
        <w:rPr>
          <w:rFonts w:eastAsia="Times New Roman"/>
          <w:noProof/>
          <w:spacing w:val="-2"/>
          <w:lang w:val="el-GR"/>
        </w:rPr>
        <w:t xml:space="preserve"> των ασθενών τυχαιοποιημένων σε ριβαροξαμπάνη (4 ισχαιμικά αγγειακά εγκεφαλικά επεισόδια και 3 εμφράγματα μυοκαρδίου). Στους ασθενείς που τυχαιοποιήθηκαν στη βαρφαρίνη δεν αναφέρθηκαν θρομβοεμβολικά επεισόδια. Επεισόδιο μείζονος αιμορραγίας σημειώθηκε σε 4 ασθενείς (7</w:t>
      </w:r>
      <w:r w:rsidR="009357D9" w:rsidRPr="00176260">
        <w:rPr>
          <w:rFonts w:eastAsia="Times New Roman"/>
          <w:noProof/>
          <w:spacing w:val="-2"/>
          <w:lang w:val="el-GR"/>
        </w:rPr>
        <w:t>%</w:t>
      </w:r>
      <w:r w:rsidRPr="00176260">
        <w:rPr>
          <w:rFonts w:eastAsia="Times New Roman"/>
          <w:noProof/>
          <w:spacing w:val="-2"/>
          <w:lang w:val="el-GR"/>
        </w:rPr>
        <w:t>) της ομάδας της ριβαροξαμπάνης και σε 2 ασθενείς (3</w:t>
      </w:r>
      <w:r w:rsidR="009357D9" w:rsidRPr="00176260">
        <w:rPr>
          <w:rFonts w:eastAsia="Times New Roman"/>
          <w:noProof/>
          <w:spacing w:val="-2"/>
          <w:lang w:val="el-GR"/>
        </w:rPr>
        <w:t>%</w:t>
      </w:r>
      <w:r w:rsidRPr="00176260">
        <w:rPr>
          <w:rFonts w:eastAsia="Times New Roman"/>
          <w:noProof/>
          <w:spacing w:val="-2"/>
          <w:lang w:val="el-GR"/>
        </w:rPr>
        <w:t>) της ομάδας της βαρφαρίνης.</w:t>
      </w:r>
    </w:p>
    <w:p w14:paraId="28DD9556" w14:textId="77777777" w:rsidR="00F93AFF" w:rsidRPr="00176260" w:rsidRDefault="00F93AFF">
      <w:pPr>
        <w:keepNext/>
        <w:keepLines/>
        <w:tabs>
          <w:tab w:val="left" w:pos="567"/>
        </w:tabs>
        <w:spacing w:line="260" w:lineRule="exact"/>
        <w:rPr>
          <w:rFonts w:eastAsia="Times New Roman"/>
          <w:spacing w:val="-2"/>
          <w:u w:val="single"/>
          <w:lang w:val="el-GR"/>
        </w:rPr>
      </w:pPr>
    </w:p>
    <w:p w14:paraId="57B6DA2F" w14:textId="77777777" w:rsidR="00F93AFF" w:rsidRPr="00176260" w:rsidRDefault="00F93AFF">
      <w:pPr>
        <w:keepNext/>
        <w:keepLines/>
        <w:tabs>
          <w:tab w:val="left" w:pos="567"/>
        </w:tabs>
        <w:spacing w:line="260" w:lineRule="exact"/>
        <w:rPr>
          <w:rFonts w:eastAsia="Times New Roman"/>
          <w:spacing w:val="-2"/>
          <w:u w:val="single"/>
          <w:lang w:val="el-GR"/>
        </w:rPr>
      </w:pPr>
      <w:r w:rsidRPr="00176260">
        <w:rPr>
          <w:rFonts w:eastAsia="Times New Roman"/>
          <w:spacing w:val="-2"/>
          <w:u w:val="single"/>
          <w:lang w:val="el-GR"/>
        </w:rPr>
        <w:t>Παιδιατρικός πληθυσμός</w:t>
      </w:r>
    </w:p>
    <w:p w14:paraId="1CDD2407" w14:textId="77777777" w:rsidR="00F93AFF" w:rsidRPr="00176260" w:rsidRDefault="00F93AFF">
      <w:pPr>
        <w:keepNext/>
        <w:keepLines/>
        <w:autoSpaceDE w:val="0"/>
        <w:autoSpaceDN w:val="0"/>
        <w:adjustRightInd w:val="0"/>
        <w:spacing w:line="260" w:lineRule="exact"/>
        <w:rPr>
          <w:rFonts w:eastAsia="Times New Roman"/>
          <w:noProof/>
          <w:spacing w:val="-2"/>
          <w:lang w:val="el-GR"/>
        </w:rPr>
      </w:pPr>
      <w:r w:rsidRPr="00176260">
        <w:rPr>
          <w:rFonts w:eastAsia="Times New Roman"/>
          <w:spacing w:val="-2"/>
          <w:lang w:val="el-GR" w:eastAsia="de-DE"/>
        </w:rPr>
        <w:t xml:space="preserve">Ο Ευρωπαϊκός Οργανισμός Φαρμάκων έχει δώσει παράταση στην υποχρέωση υποβολής των αποτελεσμάτων των μελετών με </w:t>
      </w:r>
      <w:r w:rsidR="00975E13" w:rsidRPr="00176260">
        <w:rPr>
          <w:rFonts w:eastAsia="Times New Roman"/>
          <w:spacing w:val="-2"/>
          <w:lang w:val="el-GR" w:eastAsia="de-DE"/>
        </w:rPr>
        <w:t xml:space="preserve">τη </w:t>
      </w:r>
      <w:proofErr w:type="spellStart"/>
      <w:r w:rsidR="00975E13" w:rsidRPr="00176260">
        <w:rPr>
          <w:rFonts w:eastAsia="Times New Roman"/>
          <w:spacing w:val="-2"/>
          <w:lang w:val="el-GR" w:eastAsia="de-DE"/>
        </w:rPr>
        <w:t>ριβαροξαμπάνη</w:t>
      </w:r>
      <w:proofErr w:type="spellEnd"/>
      <w:r w:rsidRPr="00176260">
        <w:rPr>
          <w:rFonts w:eastAsia="Times New Roman"/>
          <w:spacing w:val="-2"/>
          <w:lang w:val="el-GR" w:eastAsia="de-DE"/>
        </w:rPr>
        <w:t xml:space="preserve"> σε όλες τις υποκατηγορίες του παιδιατρικού πληθυσμού για την πρόληψη των συμβάντων </w:t>
      </w:r>
      <w:proofErr w:type="spellStart"/>
      <w:r w:rsidRPr="00176260">
        <w:rPr>
          <w:rFonts w:eastAsia="Times New Roman"/>
          <w:spacing w:val="-2"/>
          <w:lang w:val="el-GR" w:eastAsia="de-DE"/>
        </w:rPr>
        <w:t>θρομβοεμβολής</w:t>
      </w:r>
      <w:proofErr w:type="spellEnd"/>
      <w:r w:rsidRPr="00176260">
        <w:rPr>
          <w:rFonts w:eastAsia="Times New Roman"/>
          <w:spacing w:val="-2"/>
          <w:lang w:val="el-GR" w:eastAsia="de-DE"/>
        </w:rPr>
        <w:t xml:space="preserve"> (βλ. παράγραφο</w:t>
      </w:r>
      <w:r w:rsidRPr="00176260">
        <w:rPr>
          <w:rFonts w:eastAsia="Times New Roman"/>
          <w:noProof/>
          <w:spacing w:val="-2"/>
          <w:lang w:val="el-GR"/>
        </w:rPr>
        <w:t> </w:t>
      </w:r>
      <w:r w:rsidRPr="00176260">
        <w:rPr>
          <w:rFonts w:eastAsia="Times New Roman"/>
          <w:spacing w:val="-2"/>
          <w:lang w:val="el-GR" w:eastAsia="de-DE"/>
        </w:rPr>
        <w:t>4.2 για πληροφορίες σχετικά με την παιδιατρική χρήση).</w:t>
      </w:r>
    </w:p>
    <w:p w14:paraId="6ABBEA0C" w14:textId="77777777" w:rsidR="00F93AFF" w:rsidRPr="00176260" w:rsidRDefault="00F93AFF" w:rsidP="00512828">
      <w:pPr>
        <w:rPr>
          <w:noProof/>
          <w:lang w:val="el-GR"/>
        </w:rPr>
      </w:pPr>
    </w:p>
    <w:p w14:paraId="460EAF77" w14:textId="77777777" w:rsidR="00512828" w:rsidRPr="00176260" w:rsidRDefault="00512828" w:rsidP="00512828">
      <w:pPr>
        <w:tabs>
          <w:tab w:val="left" w:pos="567"/>
        </w:tabs>
        <w:ind w:left="567" w:hanging="567"/>
        <w:outlineLvl w:val="0"/>
        <w:rPr>
          <w:rFonts w:eastAsia="Times New Roman"/>
          <w:b/>
          <w:bCs/>
          <w:noProof/>
          <w:spacing w:val="-2"/>
          <w:lang w:val="el-GR"/>
        </w:rPr>
      </w:pPr>
      <w:r w:rsidRPr="005571B3">
        <w:rPr>
          <w:rFonts w:eastAsia="Times New Roman"/>
          <w:b/>
          <w:noProof/>
          <w:snapToGrid/>
          <w:color w:val="auto"/>
          <w:lang w:val="el-GR"/>
        </w:rPr>
        <w:t>5.2</w:t>
      </w:r>
      <w:r w:rsidRPr="005571B3">
        <w:rPr>
          <w:rFonts w:eastAsia="Times New Roman"/>
          <w:b/>
          <w:noProof/>
          <w:snapToGrid/>
          <w:color w:val="auto"/>
          <w:lang w:val="el-GR"/>
        </w:rPr>
        <w:tab/>
      </w:r>
      <w:r w:rsidRPr="00176260">
        <w:rPr>
          <w:rFonts w:eastAsia="Times New Roman"/>
          <w:b/>
          <w:bCs/>
          <w:noProof/>
          <w:spacing w:val="-2"/>
          <w:lang w:val="el-GR"/>
        </w:rPr>
        <w:t>Φαρμακοκινητικές ιδιότητες</w:t>
      </w:r>
    </w:p>
    <w:p w14:paraId="3C6E51A8" w14:textId="77777777" w:rsidR="00512828" w:rsidRPr="005571B3" w:rsidRDefault="00512828" w:rsidP="00512828">
      <w:pPr>
        <w:tabs>
          <w:tab w:val="left" w:pos="567"/>
        </w:tabs>
        <w:ind w:left="567" w:hanging="567"/>
        <w:outlineLvl w:val="0"/>
        <w:rPr>
          <w:rFonts w:eastAsia="Times New Roman"/>
          <w:b/>
          <w:noProof/>
          <w:snapToGrid/>
          <w:color w:val="auto"/>
          <w:lang w:val="el-GR"/>
        </w:rPr>
      </w:pPr>
    </w:p>
    <w:p w14:paraId="6F3F634F" w14:textId="77777777" w:rsidR="00F93AFF" w:rsidRPr="00176260" w:rsidRDefault="00F93AFF" w:rsidP="00512828">
      <w:pPr>
        <w:rPr>
          <w:noProof/>
          <w:u w:val="single"/>
          <w:lang w:val="el-GR"/>
        </w:rPr>
      </w:pPr>
      <w:r w:rsidRPr="00176260">
        <w:rPr>
          <w:noProof/>
          <w:u w:val="single"/>
          <w:lang w:val="el-GR"/>
        </w:rPr>
        <w:t>Απορρόφηση</w:t>
      </w:r>
    </w:p>
    <w:p w14:paraId="6DD1C043" w14:textId="77777777" w:rsidR="00F93AFF" w:rsidRPr="00176260" w:rsidRDefault="00F93AFF" w:rsidP="00512828">
      <w:pPr>
        <w:rPr>
          <w:noProof/>
          <w:lang w:val="el-GR"/>
        </w:rPr>
      </w:pPr>
      <w:r w:rsidRPr="00176260">
        <w:rPr>
          <w:noProof/>
          <w:lang w:val="el-GR"/>
        </w:rPr>
        <w:t>Η ριβαροξαμπάνη απορροφάται ταχέως με τις μέγιστες συγκεντρώσεις (</w:t>
      </w:r>
      <w:proofErr w:type="spellStart"/>
      <w:r w:rsidRPr="00176260">
        <w:rPr>
          <w:rFonts w:eastAsia="SimSun"/>
          <w:lang w:val="el-GR"/>
        </w:rPr>
        <w:t>C</w:t>
      </w:r>
      <w:r w:rsidRPr="00176260">
        <w:rPr>
          <w:rFonts w:eastAsia="SimSun"/>
          <w:vertAlign w:val="subscript"/>
          <w:lang w:val="el-GR"/>
        </w:rPr>
        <w:t>max</w:t>
      </w:r>
      <w:proofErr w:type="spellEnd"/>
      <w:r w:rsidRPr="00176260">
        <w:rPr>
          <w:noProof/>
          <w:lang w:val="el-GR"/>
        </w:rPr>
        <w:t>) να εμφανίζονται 2 </w:t>
      </w:r>
      <w:r w:rsidR="009D36CF" w:rsidRPr="00176260">
        <w:rPr>
          <w:noProof/>
          <w:lang w:val="el-GR"/>
        </w:rPr>
        <w:t>- </w:t>
      </w:r>
      <w:r w:rsidRPr="00176260">
        <w:rPr>
          <w:noProof/>
          <w:lang w:val="el-GR"/>
        </w:rPr>
        <w:t>4</w:t>
      </w:r>
      <w:r w:rsidR="00903618">
        <w:rPr>
          <w:noProof/>
          <w:lang w:val="el-GR"/>
        </w:rPr>
        <w:t> ώρες</w:t>
      </w:r>
      <w:r w:rsidRPr="00176260">
        <w:rPr>
          <w:noProof/>
          <w:lang w:val="el-GR"/>
        </w:rPr>
        <w:t xml:space="preserve"> μετά τη λήψη του δισκίου.</w:t>
      </w:r>
    </w:p>
    <w:p w14:paraId="22C9C034" w14:textId="77777777" w:rsidR="00F93AFF" w:rsidRPr="00176260" w:rsidRDefault="00F93AFF" w:rsidP="00512828">
      <w:pPr>
        <w:rPr>
          <w:rFonts w:eastAsia="Times New Roman"/>
          <w:noProof/>
          <w:lang w:val="el-GR"/>
        </w:rPr>
      </w:pPr>
      <w:r w:rsidRPr="00176260">
        <w:rPr>
          <w:rFonts w:eastAsia="Times New Roman"/>
          <w:noProof/>
          <w:lang w:val="el-GR"/>
        </w:rPr>
        <w:t>Η από στόματος απορρόφηση της ριβαροξαμπάνης</w:t>
      </w:r>
      <w:r w:rsidRPr="00176260">
        <w:rPr>
          <w:lang w:val="el-GR"/>
        </w:rPr>
        <w:t xml:space="preserve"> είναι σχεδόν πλήρης και η από του στόματος βιοδιαθεσιμότητα είναι υψηλή (80 </w:t>
      </w:r>
      <w:r w:rsidR="009D36CF" w:rsidRPr="00176260">
        <w:rPr>
          <w:lang w:val="el-GR"/>
        </w:rPr>
        <w:t>- </w:t>
      </w:r>
      <w:r w:rsidRPr="00176260">
        <w:rPr>
          <w:lang w:val="el-GR"/>
        </w:rPr>
        <w:t>100</w:t>
      </w:r>
      <w:r w:rsidR="009357D9" w:rsidRPr="00176260">
        <w:rPr>
          <w:lang w:val="el-GR"/>
        </w:rPr>
        <w:t>%</w:t>
      </w:r>
      <w:r w:rsidRPr="00176260">
        <w:rPr>
          <w:lang w:val="el-GR"/>
        </w:rPr>
        <w:t>) για τη δόση δισκίου των 2,5</w:t>
      </w:r>
      <w:r w:rsidR="00903618">
        <w:rPr>
          <w:lang w:val="el-GR"/>
        </w:rPr>
        <w:t> </w:t>
      </w:r>
      <w:proofErr w:type="spellStart"/>
      <w:r w:rsidR="00903618">
        <w:rPr>
          <w:lang w:val="el-GR"/>
        </w:rPr>
        <w:t>mg</w:t>
      </w:r>
      <w:proofErr w:type="spellEnd"/>
      <w:r w:rsidR="00903618">
        <w:rPr>
          <w:lang w:val="el-GR"/>
        </w:rPr>
        <w:t xml:space="preserve"> </w:t>
      </w:r>
      <w:r w:rsidRPr="00176260">
        <w:rPr>
          <w:lang w:val="el-GR"/>
        </w:rPr>
        <w:t>και των 10 </w:t>
      </w:r>
      <w:proofErr w:type="spellStart"/>
      <w:r w:rsidRPr="00176260">
        <w:rPr>
          <w:lang w:val="el-GR"/>
        </w:rPr>
        <w:t>mg</w:t>
      </w:r>
      <w:proofErr w:type="spellEnd"/>
      <w:r w:rsidRPr="00176260">
        <w:rPr>
          <w:lang w:val="el-GR"/>
        </w:rPr>
        <w:t xml:space="preserve">, ανεξάρτητα από την κατάσταση νηστείας </w:t>
      </w:r>
      <w:r w:rsidR="00107D9E" w:rsidRPr="00176260">
        <w:rPr>
          <w:lang w:val="el-GR"/>
        </w:rPr>
        <w:t>ή</w:t>
      </w:r>
      <w:r w:rsidRPr="00176260">
        <w:rPr>
          <w:lang w:val="el-GR"/>
        </w:rPr>
        <w:t xml:space="preserve"> μετά το γεύμα. </w:t>
      </w:r>
      <w:r w:rsidRPr="00176260">
        <w:rPr>
          <w:rFonts w:eastAsia="Times New Roman"/>
          <w:noProof/>
          <w:lang w:val="el-GR"/>
        </w:rPr>
        <w:t xml:space="preserve">Η πρόσληψη μαζί με τροφή δεν επηρεάζει την AUC ή την </w:t>
      </w:r>
      <w:proofErr w:type="spellStart"/>
      <w:r w:rsidRPr="00176260">
        <w:rPr>
          <w:lang w:val="el-GR"/>
        </w:rPr>
        <w:t>C</w:t>
      </w:r>
      <w:r w:rsidRPr="00176260">
        <w:rPr>
          <w:vertAlign w:val="subscript"/>
          <w:lang w:val="el-GR"/>
        </w:rPr>
        <w:t>max</w:t>
      </w:r>
      <w:proofErr w:type="spellEnd"/>
      <w:r w:rsidRPr="00176260">
        <w:rPr>
          <w:rFonts w:eastAsia="Times New Roman"/>
          <w:noProof/>
          <w:lang w:val="el-GR"/>
        </w:rPr>
        <w:t xml:space="preserve"> της ριβαροξαμπάνης στη δόση των </w:t>
      </w:r>
      <w:r w:rsidRPr="00176260">
        <w:rPr>
          <w:lang w:val="el-GR"/>
        </w:rPr>
        <w:t>2,5</w:t>
      </w:r>
      <w:r w:rsidR="00903618">
        <w:rPr>
          <w:lang w:val="el-GR"/>
        </w:rPr>
        <w:t> </w:t>
      </w:r>
      <w:proofErr w:type="spellStart"/>
      <w:r w:rsidR="00903618">
        <w:rPr>
          <w:lang w:val="el-GR"/>
        </w:rPr>
        <w:t>mg</w:t>
      </w:r>
      <w:proofErr w:type="spellEnd"/>
      <w:r w:rsidR="00903618">
        <w:rPr>
          <w:lang w:val="el-GR"/>
        </w:rPr>
        <w:t xml:space="preserve"> </w:t>
      </w:r>
      <w:r w:rsidRPr="00176260">
        <w:rPr>
          <w:lang w:val="el-GR"/>
        </w:rPr>
        <w:t xml:space="preserve">και των </w:t>
      </w:r>
      <w:r w:rsidRPr="00176260">
        <w:rPr>
          <w:rFonts w:eastAsia="Times New Roman"/>
          <w:noProof/>
          <w:lang w:val="el-GR"/>
        </w:rPr>
        <w:t>10 mg. Το</w:t>
      </w:r>
      <w:r w:rsidRPr="00176260">
        <w:rPr>
          <w:lang w:val="el-GR"/>
        </w:rPr>
        <w:t xml:space="preserve"> δισκίο </w:t>
      </w:r>
      <w:proofErr w:type="spellStart"/>
      <w:r w:rsidRPr="00176260">
        <w:rPr>
          <w:lang w:val="el-GR"/>
        </w:rPr>
        <w:t>ριβαροξαμπάνης</w:t>
      </w:r>
      <w:proofErr w:type="spellEnd"/>
      <w:r w:rsidRPr="00176260">
        <w:rPr>
          <w:lang w:val="el-GR"/>
        </w:rPr>
        <w:t xml:space="preserve"> 2,5</w:t>
      </w:r>
      <w:r w:rsidR="00903618">
        <w:rPr>
          <w:lang w:val="el-GR"/>
        </w:rPr>
        <w:t> </w:t>
      </w:r>
      <w:proofErr w:type="spellStart"/>
      <w:r w:rsidR="00903618">
        <w:rPr>
          <w:lang w:val="el-GR"/>
        </w:rPr>
        <w:t>mg</w:t>
      </w:r>
      <w:proofErr w:type="spellEnd"/>
      <w:r w:rsidR="00903618">
        <w:rPr>
          <w:lang w:val="el-GR"/>
        </w:rPr>
        <w:t xml:space="preserve"> </w:t>
      </w:r>
      <w:r w:rsidRPr="00176260">
        <w:rPr>
          <w:lang w:val="el-GR"/>
        </w:rPr>
        <w:t>και 10</w:t>
      </w:r>
      <w:r w:rsidR="00903618">
        <w:rPr>
          <w:lang w:val="el-GR"/>
        </w:rPr>
        <w:t> </w:t>
      </w:r>
      <w:proofErr w:type="spellStart"/>
      <w:r w:rsidR="00903618">
        <w:rPr>
          <w:lang w:val="el-GR"/>
        </w:rPr>
        <w:t>mg</w:t>
      </w:r>
      <w:proofErr w:type="spellEnd"/>
      <w:r w:rsidR="00903618">
        <w:rPr>
          <w:lang w:val="el-GR"/>
        </w:rPr>
        <w:t xml:space="preserve"> </w:t>
      </w:r>
      <w:r w:rsidRPr="00176260">
        <w:rPr>
          <w:lang w:val="el-GR"/>
        </w:rPr>
        <w:t>μπορεί να ληφθεί με ή χωρίς τροφή.</w:t>
      </w:r>
    </w:p>
    <w:p w14:paraId="30DF5A17" w14:textId="77777777" w:rsidR="00F93AFF" w:rsidRPr="00176260" w:rsidRDefault="00F93AFF" w:rsidP="00512828">
      <w:pPr>
        <w:rPr>
          <w:noProof/>
          <w:lang w:val="el-GR"/>
        </w:rPr>
      </w:pPr>
      <w:r w:rsidRPr="00176260">
        <w:rPr>
          <w:noProof/>
          <w:lang w:val="el-GR"/>
        </w:rPr>
        <w:t>Οι φαρμακοκινητικές ιδιότητες της ριβαροξαμπάνης είναι περίπου γραμμικές μέχρι περίπου 15</w:t>
      </w:r>
      <w:r w:rsidR="00903618">
        <w:rPr>
          <w:noProof/>
          <w:lang w:val="el-GR"/>
        </w:rPr>
        <w:t xml:space="preserve"> mg </w:t>
      </w:r>
      <w:r w:rsidRPr="00176260">
        <w:rPr>
          <w:noProof/>
          <w:lang w:val="el-GR"/>
        </w:rPr>
        <w:t>άπαξ ημερησίως</w:t>
      </w:r>
      <w:r w:rsidRPr="00176260">
        <w:rPr>
          <w:rFonts w:eastAsia="SimSun"/>
          <w:lang w:val="el-GR"/>
        </w:rPr>
        <w:t xml:space="preserve">. </w:t>
      </w:r>
      <w:r w:rsidRPr="00176260">
        <w:rPr>
          <w:noProof/>
          <w:lang w:val="el-GR"/>
        </w:rPr>
        <w:t>Σε υψηλότερες δόσεις, η</w:t>
      </w:r>
      <w:r w:rsidR="00246B5B" w:rsidRPr="00176260">
        <w:rPr>
          <w:noProof/>
          <w:lang w:val="el-GR"/>
        </w:rPr>
        <w:t xml:space="preserve"> </w:t>
      </w:r>
      <w:r w:rsidRPr="00176260">
        <w:rPr>
          <w:noProof/>
          <w:lang w:val="el-GR"/>
        </w:rPr>
        <w:t>ριβαροξαμπάνη εμφανίζει απορρόφηση</w:t>
      </w:r>
      <w:r w:rsidR="00246B5B" w:rsidRPr="00176260">
        <w:rPr>
          <w:noProof/>
          <w:lang w:val="el-GR"/>
        </w:rPr>
        <w:t xml:space="preserve"> </w:t>
      </w:r>
      <w:r w:rsidRPr="00176260">
        <w:rPr>
          <w:noProof/>
          <w:lang w:val="el-GR"/>
        </w:rPr>
        <w:t xml:space="preserve">που περιορίζεται από τη διαλυτότητά της, με μειωμένη βιοδιαθεσιμότητα και μειωμένο ρυθμό απορρόφησης με αυξανόμενη δόση. Αυτό είναι εντονότερο στην κατάσταση νηστείας από ό,τι στην κατάσταση </w:t>
      </w:r>
      <w:r w:rsidRPr="00176260">
        <w:rPr>
          <w:rFonts w:eastAsia="SimSun"/>
          <w:lang w:val="el-GR"/>
        </w:rPr>
        <w:t xml:space="preserve">μετά το γεύμα. </w:t>
      </w:r>
      <w:r w:rsidRPr="00176260">
        <w:rPr>
          <w:noProof/>
          <w:lang w:val="el-GR"/>
        </w:rPr>
        <w:t>Η διακύμανση στη φαρμακοκινητική της ριβαροξαμπάνης είναι μέτρια, με διακύμανση μεταξύ των ατόμων (CV</w:t>
      </w:r>
      <w:r w:rsidR="009357D9" w:rsidRPr="00176260">
        <w:rPr>
          <w:noProof/>
          <w:lang w:val="el-GR"/>
        </w:rPr>
        <w:t>%</w:t>
      </w:r>
      <w:r w:rsidRPr="00176260">
        <w:rPr>
          <w:noProof/>
          <w:lang w:val="el-GR"/>
        </w:rPr>
        <w:t>) από 30</w:t>
      </w:r>
      <w:r w:rsidR="009357D9" w:rsidRPr="00176260">
        <w:rPr>
          <w:noProof/>
          <w:lang w:val="el-GR"/>
        </w:rPr>
        <w:t>%</w:t>
      </w:r>
      <w:r w:rsidRPr="00176260">
        <w:rPr>
          <w:noProof/>
          <w:lang w:val="el-GR"/>
        </w:rPr>
        <w:t xml:space="preserve"> έως 40</w:t>
      </w:r>
      <w:r w:rsidR="009357D9" w:rsidRPr="00176260">
        <w:rPr>
          <w:noProof/>
          <w:lang w:val="el-GR"/>
        </w:rPr>
        <w:t>%</w:t>
      </w:r>
      <w:r w:rsidRPr="00176260">
        <w:rPr>
          <w:noProof/>
          <w:lang w:val="el-GR"/>
        </w:rPr>
        <w:t>.</w:t>
      </w:r>
    </w:p>
    <w:p w14:paraId="038FFDF9" w14:textId="77777777" w:rsidR="00F93AFF" w:rsidRPr="00176260" w:rsidRDefault="00F93AFF" w:rsidP="00512828">
      <w:pPr>
        <w:rPr>
          <w:lang w:val="el-GR"/>
        </w:rPr>
      </w:pPr>
      <w:r w:rsidRPr="00176260">
        <w:rPr>
          <w:lang w:val="el-GR"/>
        </w:rPr>
        <w:t xml:space="preserve">Η απορρόφηση της </w:t>
      </w:r>
      <w:proofErr w:type="spellStart"/>
      <w:r w:rsidRPr="00176260">
        <w:rPr>
          <w:lang w:val="el-GR"/>
        </w:rPr>
        <w:t>ριβαροξαμπάνης</w:t>
      </w:r>
      <w:proofErr w:type="spellEnd"/>
      <w:r w:rsidRPr="00176260">
        <w:rPr>
          <w:lang w:val="el-GR"/>
        </w:rPr>
        <w:t xml:space="preserve"> εξαρτάται από τη θέση απελευθέρωσής του στο γαστρεντερικό σύστημα. Μια μείωση κατά 29</w:t>
      </w:r>
      <w:r w:rsidR="009357D9" w:rsidRPr="00176260">
        <w:rPr>
          <w:lang w:val="el-GR"/>
        </w:rPr>
        <w:t>%</w:t>
      </w:r>
      <w:r w:rsidRPr="00176260">
        <w:rPr>
          <w:lang w:val="el-GR"/>
        </w:rPr>
        <w:t xml:space="preserve"> και 56</w:t>
      </w:r>
      <w:r w:rsidR="009357D9" w:rsidRPr="00176260">
        <w:rPr>
          <w:lang w:val="el-GR"/>
        </w:rPr>
        <w:t>%</w:t>
      </w:r>
      <w:r w:rsidRPr="00176260">
        <w:rPr>
          <w:lang w:val="el-GR"/>
        </w:rPr>
        <w:t xml:space="preserve"> στην AUC και στην </w:t>
      </w:r>
      <w:proofErr w:type="spellStart"/>
      <w:r w:rsidRPr="00176260">
        <w:rPr>
          <w:lang w:val="el-GR"/>
        </w:rPr>
        <w:t>C</w:t>
      </w:r>
      <w:r w:rsidRPr="00176260">
        <w:rPr>
          <w:vertAlign w:val="subscript"/>
          <w:lang w:val="el-GR"/>
        </w:rPr>
        <w:t>max</w:t>
      </w:r>
      <w:proofErr w:type="spellEnd"/>
      <w:r w:rsidRPr="00176260">
        <w:rPr>
          <w:lang w:val="el-GR"/>
        </w:rPr>
        <w:t xml:space="preserve"> σε σύγκριση με το δισκίο αναφέρθηκε όταν η</w:t>
      </w:r>
      <w:r w:rsidR="00246B5B" w:rsidRPr="00176260">
        <w:rPr>
          <w:lang w:val="el-GR"/>
        </w:rPr>
        <w:t xml:space="preserve"> </w:t>
      </w:r>
      <w:proofErr w:type="spellStart"/>
      <w:r w:rsidRPr="00176260">
        <w:rPr>
          <w:lang w:val="el-GR"/>
        </w:rPr>
        <w:t>ριβαροξαμπάνη</w:t>
      </w:r>
      <w:proofErr w:type="spellEnd"/>
      <w:r w:rsidRPr="00176260">
        <w:rPr>
          <w:lang w:val="el-GR"/>
        </w:rPr>
        <w:t xml:space="preserve"> υπό μορφή κοκκίων απελευθερώνεται στο εγγύς λεπτό έντερο. Η </w:t>
      </w:r>
      <w:r w:rsidRPr="00176260">
        <w:rPr>
          <w:lang w:val="el-GR"/>
        </w:rPr>
        <w:lastRenderedPageBreak/>
        <w:t xml:space="preserve">έκθεση είναι περαιτέρω μειωμένη όταν η </w:t>
      </w:r>
      <w:proofErr w:type="spellStart"/>
      <w:r w:rsidRPr="00176260">
        <w:rPr>
          <w:lang w:val="el-GR"/>
        </w:rPr>
        <w:t>ριβαροξαμπάνη</w:t>
      </w:r>
      <w:proofErr w:type="spellEnd"/>
      <w:r w:rsidRPr="00176260">
        <w:rPr>
          <w:lang w:val="el-GR"/>
        </w:rPr>
        <w:t xml:space="preserve"> απελευθερώνεται στο περιφερικό λεπτό έντερο ή στο ανιόν </w:t>
      </w:r>
      <w:proofErr w:type="spellStart"/>
      <w:r w:rsidRPr="00176260">
        <w:rPr>
          <w:lang w:val="el-GR"/>
        </w:rPr>
        <w:t>κόλον</w:t>
      </w:r>
      <w:proofErr w:type="spellEnd"/>
      <w:r w:rsidRPr="00176260">
        <w:rPr>
          <w:lang w:val="el-GR"/>
        </w:rPr>
        <w:t xml:space="preserve">. Συνεπώς, η χορήγηση της </w:t>
      </w:r>
      <w:proofErr w:type="spellStart"/>
      <w:r w:rsidRPr="00176260">
        <w:rPr>
          <w:lang w:val="el-GR"/>
        </w:rPr>
        <w:t>ριβαροξαμπάνης</w:t>
      </w:r>
      <w:proofErr w:type="spellEnd"/>
      <w:r w:rsidRPr="00176260">
        <w:rPr>
          <w:lang w:val="el-GR"/>
        </w:rPr>
        <w:t xml:space="preserve"> περιφερικά του στομάχου </w:t>
      </w:r>
      <w:r w:rsidR="00586F9F" w:rsidRPr="00176260">
        <w:rPr>
          <w:rFonts w:eastAsia="Times New Roman"/>
          <w:lang w:val="el-GR"/>
        </w:rPr>
        <w:t xml:space="preserve">θα </w:t>
      </w:r>
      <w:r w:rsidRPr="00176260">
        <w:rPr>
          <w:lang w:val="el-GR"/>
        </w:rPr>
        <w:t xml:space="preserve">πρέπει να αποφεύγεται διότι αυτό μπορεί να οδηγήσει σε μειωμένη απορρόφηση και σχετική έκθεση της </w:t>
      </w:r>
      <w:proofErr w:type="spellStart"/>
      <w:r w:rsidRPr="00176260">
        <w:rPr>
          <w:lang w:val="el-GR"/>
        </w:rPr>
        <w:t>ριβαροξαμπάνης</w:t>
      </w:r>
      <w:proofErr w:type="spellEnd"/>
      <w:r w:rsidRPr="00176260">
        <w:rPr>
          <w:lang w:val="el-GR"/>
        </w:rPr>
        <w:t>.</w:t>
      </w:r>
    </w:p>
    <w:p w14:paraId="460EF639" w14:textId="77777777" w:rsidR="00F93AFF" w:rsidRPr="00176260" w:rsidRDefault="00F93AFF">
      <w:pPr>
        <w:keepNext/>
        <w:keepLines/>
        <w:rPr>
          <w:spacing w:val="-2"/>
          <w:lang w:val="el-GR"/>
        </w:rPr>
      </w:pPr>
      <w:r w:rsidRPr="00176260">
        <w:rPr>
          <w:spacing w:val="-2"/>
          <w:lang w:val="el-GR"/>
        </w:rPr>
        <w:t xml:space="preserve">Η βιοδιαθεσιμότητα (AUC και </w:t>
      </w:r>
      <w:proofErr w:type="spellStart"/>
      <w:r w:rsidRPr="00176260">
        <w:rPr>
          <w:spacing w:val="-2"/>
          <w:lang w:val="el-GR"/>
        </w:rPr>
        <w:t>C</w:t>
      </w:r>
      <w:r w:rsidRPr="00176260">
        <w:rPr>
          <w:spacing w:val="-2"/>
          <w:vertAlign w:val="subscript"/>
          <w:lang w:val="el-GR"/>
        </w:rPr>
        <w:t>max</w:t>
      </w:r>
      <w:proofErr w:type="spellEnd"/>
      <w:r w:rsidRPr="00176260">
        <w:rPr>
          <w:spacing w:val="-2"/>
          <w:lang w:val="el-GR"/>
        </w:rPr>
        <w:t>) ήταν συγκρίσιμη για 20</w:t>
      </w:r>
      <w:r w:rsidR="00903618">
        <w:rPr>
          <w:spacing w:val="-2"/>
          <w:lang w:val="el-GR"/>
        </w:rPr>
        <w:t> </w:t>
      </w:r>
      <w:proofErr w:type="spellStart"/>
      <w:r w:rsidR="00903618">
        <w:rPr>
          <w:spacing w:val="-2"/>
          <w:lang w:val="el-GR"/>
        </w:rPr>
        <w:t>mg</w:t>
      </w:r>
      <w:proofErr w:type="spellEnd"/>
      <w:r w:rsidR="00903618">
        <w:rPr>
          <w:spacing w:val="-2"/>
          <w:lang w:val="el-GR"/>
        </w:rPr>
        <w:t xml:space="preserve"> </w:t>
      </w:r>
      <w:proofErr w:type="spellStart"/>
      <w:r w:rsidRPr="00176260">
        <w:rPr>
          <w:spacing w:val="-2"/>
          <w:lang w:val="el-GR"/>
        </w:rPr>
        <w:t>ριβαροξαμπάνης</w:t>
      </w:r>
      <w:proofErr w:type="spellEnd"/>
      <w:r w:rsidRPr="00176260">
        <w:rPr>
          <w:spacing w:val="-2"/>
          <w:lang w:val="el-GR"/>
        </w:rPr>
        <w:t xml:space="preserve"> χορηγούμενης από του στόματος ως θρυμματισμένο δισκίο αναμεμειγμένο με πολτό μήλου, ή </w:t>
      </w:r>
      <w:proofErr w:type="spellStart"/>
      <w:r w:rsidRPr="00176260">
        <w:rPr>
          <w:spacing w:val="-2"/>
          <w:lang w:val="el-GR"/>
        </w:rPr>
        <w:t>εναιωρημένο</w:t>
      </w:r>
      <w:proofErr w:type="spellEnd"/>
      <w:r w:rsidRPr="00176260">
        <w:rPr>
          <w:spacing w:val="-2"/>
          <w:lang w:val="el-GR"/>
        </w:rPr>
        <w:t xml:space="preserve"> σε νερό και χορηγούμενο μέσω γαστρικού σωλήνα ακολουθούμενο από ένα υγρό γεύμα, σε σύγκριση με ένα ολόκληρο δισκίο. Δεδομένου του προβλέψιμου, </w:t>
      </w:r>
      <w:proofErr w:type="spellStart"/>
      <w:r w:rsidRPr="00176260">
        <w:rPr>
          <w:rStyle w:val="hps"/>
          <w:spacing w:val="-2"/>
          <w:lang w:val="el-GR"/>
        </w:rPr>
        <w:t>δοσοεξαρτώμενου</w:t>
      </w:r>
      <w:proofErr w:type="spellEnd"/>
      <w:r w:rsidRPr="00176260">
        <w:rPr>
          <w:rStyle w:val="hps"/>
          <w:spacing w:val="-2"/>
          <w:lang w:val="el-GR"/>
        </w:rPr>
        <w:t xml:space="preserve"> </w:t>
      </w:r>
      <w:proofErr w:type="spellStart"/>
      <w:r w:rsidRPr="00176260">
        <w:rPr>
          <w:rStyle w:val="hps"/>
          <w:spacing w:val="-2"/>
          <w:lang w:val="el-GR"/>
        </w:rPr>
        <w:t>φαρμακοκινητικού</w:t>
      </w:r>
      <w:proofErr w:type="spellEnd"/>
      <w:r w:rsidRPr="00176260">
        <w:rPr>
          <w:rStyle w:val="hps"/>
          <w:spacing w:val="-2"/>
          <w:lang w:val="el-GR"/>
        </w:rPr>
        <w:t xml:space="preserve"> προφίλ της </w:t>
      </w:r>
      <w:proofErr w:type="spellStart"/>
      <w:r w:rsidRPr="00176260">
        <w:rPr>
          <w:rStyle w:val="hps"/>
          <w:spacing w:val="-2"/>
          <w:lang w:val="el-GR"/>
        </w:rPr>
        <w:t>ριβαροξαμπάνης</w:t>
      </w:r>
      <w:proofErr w:type="spellEnd"/>
      <w:r w:rsidRPr="00176260">
        <w:rPr>
          <w:spacing w:val="-2"/>
          <w:lang w:val="el-GR"/>
        </w:rPr>
        <w:t xml:space="preserve">, τα αποτελέσματα βιοδιαθεσιμότητας από τη μελέτη αυτή είναι πιθανό να εφαρμόζονται σε χαμηλότερες δόσεις της </w:t>
      </w:r>
      <w:proofErr w:type="spellStart"/>
      <w:r w:rsidRPr="00176260">
        <w:rPr>
          <w:spacing w:val="-2"/>
          <w:lang w:val="el-GR"/>
        </w:rPr>
        <w:t>ριβαροξαμπάνης</w:t>
      </w:r>
      <w:proofErr w:type="spellEnd"/>
      <w:r w:rsidRPr="00176260">
        <w:rPr>
          <w:spacing w:val="-2"/>
          <w:lang w:val="el-GR"/>
        </w:rPr>
        <w:t>.</w:t>
      </w:r>
    </w:p>
    <w:p w14:paraId="4708CE76" w14:textId="77777777" w:rsidR="00F93AFF" w:rsidRPr="00176260" w:rsidRDefault="00F93AFF">
      <w:pPr>
        <w:tabs>
          <w:tab w:val="left" w:pos="567"/>
        </w:tabs>
        <w:rPr>
          <w:rFonts w:eastAsia="Times New Roman"/>
          <w:noProof/>
          <w:spacing w:val="-2"/>
          <w:lang w:val="el-GR"/>
        </w:rPr>
      </w:pPr>
    </w:p>
    <w:p w14:paraId="37E551F8" w14:textId="77777777" w:rsidR="00F93AFF" w:rsidRPr="00176260" w:rsidRDefault="00F93AFF">
      <w:pPr>
        <w:keepNext/>
        <w:tabs>
          <w:tab w:val="left" w:pos="567"/>
        </w:tabs>
        <w:rPr>
          <w:rFonts w:eastAsia="Times New Roman"/>
          <w:iCs/>
          <w:noProof/>
          <w:spacing w:val="-2"/>
          <w:u w:val="single"/>
          <w:lang w:val="el-GR"/>
        </w:rPr>
      </w:pPr>
      <w:r w:rsidRPr="00176260">
        <w:rPr>
          <w:rFonts w:eastAsia="Times New Roman"/>
          <w:iCs/>
          <w:noProof/>
          <w:spacing w:val="-2"/>
          <w:u w:val="single"/>
          <w:lang w:val="el-GR"/>
        </w:rPr>
        <w:t>Κατανομή</w:t>
      </w:r>
    </w:p>
    <w:p w14:paraId="73866D69"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Η δέσμευση σε πρωτεΐνες του πλάσματος στον άνθρωπο είναι υψηλή, σε ποσοστό περίπου 92</w:t>
      </w:r>
      <w:r w:rsidR="009357D9" w:rsidRPr="00176260">
        <w:rPr>
          <w:rFonts w:eastAsia="Times New Roman"/>
          <w:noProof/>
          <w:spacing w:val="-2"/>
          <w:lang w:val="el-GR"/>
        </w:rPr>
        <w:t>%</w:t>
      </w:r>
      <w:r w:rsidRPr="00176260">
        <w:rPr>
          <w:rFonts w:eastAsia="Times New Roman"/>
          <w:noProof/>
          <w:spacing w:val="-2"/>
          <w:lang w:val="el-GR"/>
        </w:rPr>
        <w:t xml:space="preserve"> έως 95</w:t>
      </w:r>
      <w:r w:rsidR="009357D9" w:rsidRPr="00176260">
        <w:rPr>
          <w:rFonts w:eastAsia="Times New Roman"/>
          <w:noProof/>
          <w:spacing w:val="-2"/>
          <w:lang w:val="el-GR"/>
        </w:rPr>
        <w:t>%</w:t>
      </w:r>
      <w:r w:rsidRPr="00176260">
        <w:rPr>
          <w:rFonts w:eastAsia="Times New Roman"/>
          <w:noProof/>
          <w:spacing w:val="-2"/>
          <w:lang w:val="el-GR"/>
        </w:rPr>
        <w:t>, με τη λευκωματίνη ορού να αποτελεί το κύριο δεσμευτικό συστατικό. Ο όγκος κατανομής είναι μέτριος, με V</w:t>
      </w:r>
      <w:r w:rsidRPr="00176260">
        <w:rPr>
          <w:rFonts w:eastAsia="Times New Roman"/>
          <w:noProof/>
          <w:spacing w:val="-2"/>
          <w:vertAlign w:val="subscript"/>
          <w:lang w:val="el-GR"/>
        </w:rPr>
        <w:t>ss</w:t>
      </w:r>
      <w:r w:rsidRPr="00176260">
        <w:rPr>
          <w:rFonts w:eastAsia="Times New Roman"/>
          <w:noProof/>
          <w:spacing w:val="-2"/>
          <w:lang w:val="el-GR"/>
        </w:rPr>
        <w:t xml:space="preserve"> περίπου 50 λίτρα.</w:t>
      </w:r>
    </w:p>
    <w:p w14:paraId="07203894" w14:textId="77777777" w:rsidR="00F93AFF" w:rsidRPr="00176260" w:rsidRDefault="00F93AFF">
      <w:pPr>
        <w:tabs>
          <w:tab w:val="left" w:pos="567"/>
        </w:tabs>
        <w:rPr>
          <w:rFonts w:eastAsia="Times New Roman"/>
          <w:noProof/>
          <w:spacing w:val="-2"/>
          <w:lang w:val="el-GR"/>
        </w:rPr>
      </w:pPr>
    </w:p>
    <w:p w14:paraId="7A273ABD" w14:textId="77777777" w:rsidR="00F93AFF" w:rsidRPr="00176260" w:rsidRDefault="00F93AFF">
      <w:pPr>
        <w:keepNext/>
        <w:tabs>
          <w:tab w:val="left" w:pos="567"/>
        </w:tabs>
        <w:rPr>
          <w:rFonts w:eastAsia="Times New Roman"/>
          <w:noProof/>
          <w:spacing w:val="-2"/>
          <w:lang w:val="el-GR"/>
        </w:rPr>
      </w:pPr>
      <w:r w:rsidRPr="00176260">
        <w:rPr>
          <w:rFonts w:eastAsia="Times New Roman"/>
          <w:iCs/>
          <w:noProof/>
          <w:spacing w:val="-2"/>
          <w:u w:val="single"/>
          <w:lang w:val="el-GR"/>
        </w:rPr>
        <w:t>Βιομετασχηματισμός και αποβολή</w:t>
      </w:r>
    </w:p>
    <w:p w14:paraId="4E054E9C"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Από τη χορηγούμενη δόση της ριβαροξαμπάνης, περίπου τα 2/3 υπόκεινται σε μεταβολική αποδόμηση, με το μισό από αυτό να απεκκρίνεται κατόπιν μέσω της νεφρικής οδού και το άλλο μισό μέσω των κοπράνων. Το τελικό 1/3 της χορηγούμενης δόσης υπόκειται σε άμεση νεφρική απέκκριση ως αμετάβλητη δραστική ουσία στα ούρα, κυρίως μέσω ενεργού νεφρικής απέκκρισης.</w:t>
      </w:r>
    </w:p>
    <w:p w14:paraId="3CA58A84"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Η ριβαροξαμπάνη μεταβολίζεται μέσω του CYP3A4, του CYP2J2 και μηχανισμών ανεξάρτητων των CYP. Η οξειδωτική αποδόμηση του μορίου μορφολινόνης και η υδρόλυση των αμιδικών δεσμών, αποτελούν τα κύρια σημεία βιομετατροπής. Με βάση τις </w:t>
      </w:r>
      <w:r w:rsidRPr="00176260">
        <w:rPr>
          <w:rFonts w:eastAsia="Times New Roman"/>
          <w:i/>
          <w:noProof/>
          <w:spacing w:val="-2"/>
          <w:lang w:val="el-GR"/>
        </w:rPr>
        <w:t>in vitro</w:t>
      </w:r>
      <w:r w:rsidRPr="00176260">
        <w:rPr>
          <w:rFonts w:eastAsia="Times New Roman"/>
          <w:noProof/>
          <w:spacing w:val="-2"/>
          <w:lang w:val="el-GR"/>
        </w:rPr>
        <w:t xml:space="preserve"> έρευνες, η ριβαροξαμπάνη είναι ένα υπόστρωμα των πρωτεϊνών μεταφορέων P</w:t>
      </w:r>
      <w:r w:rsidRPr="00176260">
        <w:rPr>
          <w:rFonts w:eastAsia="Times New Roman"/>
          <w:noProof/>
          <w:spacing w:val="-2"/>
          <w:lang w:val="el-GR"/>
        </w:rPr>
        <w:noBreakHyphen/>
        <w:t>gp (P</w:t>
      </w:r>
      <w:r w:rsidRPr="00176260">
        <w:rPr>
          <w:rFonts w:eastAsia="Times New Roman"/>
          <w:noProof/>
          <w:spacing w:val="-2"/>
          <w:lang w:val="el-GR"/>
        </w:rPr>
        <w:noBreakHyphen/>
        <w:t>γλυκοπρωτεΐνη) και Bcrp (πρωτεΐνη αντίστασης καρκίνου του μαστού).</w:t>
      </w:r>
    </w:p>
    <w:p w14:paraId="35BFCD9C"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Η αμετάβλητη ριβαροξαμπάνη είναι η σημαντικότερη ένωση στο ανθρώπινο πλάσμα, χωρίς την παρουσία μειζόνων ή ενεργών κυκλοφορούντων μεταβολιτών. Με συστηματική κάθαρση περίπου 10 l/h, η ριβαροξαμπάνη μπορεί να ταξινομηθεί ως ουσία χαμηλής κάθαρσης. Μετά την ενδοφλέβια χορήγηση μιας δόσης 1 mg, η ημίσεια ζωή </w:t>
      </w:r>
      <w:r w:rsidR="00B006BF" w:rsidRPr="00176260">
        <w:rPr>
          <w:rFonts w:eastAsia="Times New Roman"/>
          <w:noProof/>
          <w:spacing w:val="-2"/>
          <w:lang w:val="el-GR"/>
        </w:rPr>
        <w:t xml:space="preserve">αποβολής </w:t>
      </w:r>
      <w:r w:rsidRPr="00176260">
        <w:rPr>
          <w:rFonts w:eastAsia="Times New Roman"/>
          <w:noProof/>
          <w:spacing w:val="-2"/>
          <w:lang w:val="el-GR"/>
        </w:rPr>
        <w:t>είναι περίπου 4,5</w:t>
      </w:r>
      <w:r w:rsidR="00903618">
        <w:rPr>
          <w:rFonts w:eastAsia="Times New Roman"/>
          <w:noProof/>
          <w:spacing w:val="-2"/>
          <w:lang w:val="el-GR"/>
        </w:rPr>
        <w:t> ώρες</w:t>
      </w:r>
      <w:r w:rsidRPr="00176260">
        <w:rPr>
          <w:rFonts w:eastAsia="Times New Roman"/>
          <w:noProof/>
          <w:spacing w:val="-2"/>
          <w:lang w:val="el-GR"/>
        </w:rPr>
        <w:t xml:space="preserve">. Μετά την από στόματος χορήγηση, η </w:t>
      </w:r>
      <w:r w:rsidR="00B006BF" w:rsidRPr="00176260">
        <w:rPr>
          <w:rFonts w:eastAsia="Times New Roman"/>
          <w:noProof/>
          <w:spacing w:val="-2"/>
          <w:lang w:val="el-GR"/>
        </w:rPr>
        <w:t>αποβολή</w:t>
      </w:r>
      <w:r w:rsidRPr="00176260">
        <w:rPr>
          <w:rFonts w:eastAsia="Times New Roman"/>
          <w:noProof/>
          <w:spacing w:val="-2"/>
          <w:lang w:val="el-GR"/>
        </w:rPr>
        <w:t xml:space="preserve"> περιορίζεται από το ρυθμό απορρόφησης. Η </w:t>
      </w:r>
      <w:r w:rsidR="00B006BF" w:rsidRPr="00176260">
        <w:rPr>
          <w:rFonts w:eastAsia="Times New Roman"/>
          <w:noProof/>
          <w:spacing w:val="-2"/>
          <w:lang w:val="el-GR"/>
        </w:rPr>
        <w:t>αποβολή</w:t>
      </w:r>
      <w:r w:rsidRPr="00176260">
        <w:rPr>
          <w:rFonts w:eastAsia="Times New Roman"/>
          <w:noProof/>
          <w:spacing w:val="-2"/>
          <w:lang w:val="el-GR"/>
        </w:rPr>
        <w:t xml:space="preserve"> της ριβαροξαμπάνης από το πλάσμα λαμβάνει χώρα με τελικές ημιζωές από 5 έως 9</w:t>
      </w:r>
      <w:r w:rsidR="00903618">
        <w:rPr>
          <w:rFonts w:eastAsia="Times New Roman"/>
          <w:noProof/>
          <w:spacing w:val="-2"/>
          <w:lang w:val="el-GR"/>
        </w:rPr>
        <w:t> ώρες</w:t>
      </w:r>
      <w:r w:rsidRPr="00176260">
        <w:rPr>
          <w:rFonts w:eastAsia="Times New Roman"/>
          <w:noProof/>
          <w:spacing w:val="-2"/>
          <w:lang w:val="el-GR"/>
        </w:rPr>
        <w:t xml:space="preserve"> σε νεαρά άτομα, και με τελικές ημιζωές από 11 έως 13</w:t>
      </w:r>
      <w:r w:rsidR="00903618">
        <w:rPr>
          <w:rFonts w:eastAsia="Times New Roman"/>
          <w:noProof/>
          <w:spacing w:val="-2"/>
          <w:lang w:val="el-GR"/>
        </w:rPr>
        <w:t> ώρες</w:t>
      </w:r>
      <w:r w:rsidRPr="00176260">
        <w:rPr>
          <w:rFonts w:eastAsia="Times New Roman"/>
          <w:noProof/>
          <w:spacing w:val="-2"/>
          <w:lang w:val="el-GR"/>
        </w:rPr>
        <w:t xml:space="preserve"> στους ηλικιωμένους.</w:t>
      </w:r>
    </w:p>
    <w:p w14:paraId="1A3FA37B" w14:textId="77777777" w:rsidR="00F93AFF" w:rsidRPr="00176260" w:rsidRDefault="00F93AFF">
      <w:pPr>
        <w:tabs>
          <w:tab w:val="left" w:pos="567"/>
        </w:tabs>
        <w:rPr>
          <w:rFonts w:eastAsia="Times New Roman"/>
          <w:noProof/>
          <w:spacing w:val="-2"/>
          <w:lang w:val="el-GR"/>
        </w:rPr>
      </w:pPr>
    </w:p>
    <w:p w14:paraId="166F55F1" w14:textId="77777777" w:rsidR="00F93AFF" w:rsidRPr="00176260" w:rsidRDefault="00F93AFF">
      <w:pPr>
        <w:keepNext/>
        <w:tabs>
          <w:tab w:val="left" w:pos="567"/>
        </w:tabs>
        <w:rPr>
          <w:rFonts w:eastAsia="Times New Roman"/>
          <w:iCs/>
          <w:noProof/>
          <w:spacing w:val="-2"/>
          <w:u w:val="single"/>
          <w:lang w:val="el-GR"/>
        </w:rPr>
      </w:pPr>
      <w:r w:rsidRPr="00176260">
        <w:rPr>
          <w:rFonts w:eastAsia="Times New Roman"/>
          <w:iCs/>
          <w:noProof/>
          <w:spacing w:val="-2"/>
          <w:u w:val="single"/>
          <w:lang w:val="el-GR"/>
        </w:rPr>
        <w:t>Ειδικοί πληθυσμοί</w:t>
      </w:r>
    </w:p>
    <w:p w14:paraId="4840B121" w14:textId="77777777" w:rsidR="00F93AFF" w:rsidRPr="00176260" w:rsidRDefault="00F93AFF">
      <w:pPr>
        <w:keepNext/>
        <w:tabs>
          <w:tab w:val="left" w:pos="567"/>
        </w:tabs>
        <w:rPr>
          <w:rFonts w:eastAsia="Times New Roman"/>
          <w:i/>
          <w:iCs/>
          <w:noProof/>
          <w:spacing w:val="-2"/>
          <w:lang w:val="el-GR"/>
        </w:rPr>
      </w:pPr>
      <w:r w:rsidRPr="00176260">
        <w:rPr>
          <w:rFonts w:eastAsia="Times New Roman"/>
          <w:i/>
          <w:iCs/>
          <w:noProof/>
          <w:spacing w:val="-2"/>
          <w:lang w:val="el-GR"/>
        </w:rPr>
        <w:t>Φύλο</w:t>
      </w:r>
    </w:p>
    <w:p w14:paraId="74D809C4" w14:textId="77777777" w:rsidR="00F93AFF" w:rsidRPr="00176260" w:rsidRDefault="00F93AFF">
      <w:pPr>
        <w:keepNext/>
        <w:tabs>
          <w:tab w:val="left" w:pos="567"/>
        </w:tabs>
        <w:rPr>
          <w:rFonts w:eastAsia="Times New Roman"/>
          <w:noProof/>
          <w:spacing w:val="-2"/>
          <w:lang w:val="el-GR"/>
        </w:rPr>
      </w:pPr>
      <w:r w:rsidRPr="00176260">
        <w:rPr>
          <w:rFonts w:eastAsia="Times New Roman"/>
          <w:noProof/>
          <w:spacing w:val="-2"/>
          <w:lang w:val="el-GR"/>
        </w:rPr>
        <w:t xml:space="preserve">Δεν παρατηρήθηκαν κλινικά </w:t>
      </w:r>
      <w:r w:rsidR="00974304" w:rsidRPr="00176260">
        <w:rPr>
          <w:rFonts w:eastAsia="Times New Roman"/>
          <w:noProof/>
          <w:spacing w:val="-2"/>
          <w:lang w:val="el-GR"/>
        </w:rPr>
        <w:t xml:space="preserve">συναφείς </w:t>
      </w:r>
      <w:r w:rsidRPr="00176260">
        <w:rPr>
          <w:rFonts w:eastAsia="Times New Roman"/>
          <w:noProof/>
          <w:spacing w:val="-2"/>
          <w:lang w:val="el-GR"/>
        </w:rPr>
        <w:t>διαφορές στις φαρμακοκινητικές και φαρμακοδυναμικές ιδιότητες μεταξύ ανδρών και γυναικών ασθενών.</w:t>
      </w:r>
    </w:p>
    <w:p w14:paraId="1EFB88AF" w14:textId="77777777" w:rsidR="00F93AFF" w:rsidRPr="00176260" w:rsidRDefault="00F93AFF">
      <w:pPr>
        <w:tabs>
          <w:tab w:val="left" w:pos="567"/>
        </w:tabs>
        <w:spacing w:line="260" w:lineRule="exact"/>
        <w:rPr>
          <w:rFonts w:eastAsia="Times New Roman"/>
          <w:i/>
          <w:noProof/>
          <w:spacing w:val="-2"/>
          <w:u w:val="single"/>
          <w:lang w:val="el-GR"/>
        </w:rPr>
      </w:pPr>
    </w:p>
    <w:p w14:paraId="32B76B61" w14:textId="77777777" w:rsidR="00F93AFF" w:rsidRPr="00176260" w:rsidRDefault="00F93AFF">
      <w:pPr>
        <w:keepNext/>
        <w:tabs>
          <w:tab w:val="left" w:pos="567"/>
        </w:tabs>
        <w:rPr>
          <w:rFonts w:eastAsia="Times New Roman"/>
          <w:i/>
          <w:iCs/>
          <w:noProof/>
          <w:spacing w:val="-2"/>
          <w:lang w:val="el-GR"/>
        </w:rPr>
      </w:pPr>
      <w:r w:rsidRPr="00176260">
        <w:rPr>
          <w:rFonts w:eastAsia="Times New Roman"/>
          <w:i/>
          <w:iCs/>
          <w:noProof/>
          <w:spacing w:val="-2"/>
          <w:lang w:val="el-GR"/>
        </w:rPr>
        <w:t>Ηλικιωμένος πληθυσμός</w:t>
      </w:r>
    </w:p>
    <w:p w14:paraId="419F3EDB"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Οι ηλικιωμένοι ασθενείς παρουσίασαν υψηλότερες συγκεντρώσεις πλάσματος από ό,τι οι νεότεροι ασθενείς, με μέσες τιμές AUC περίπου 1,5 φορές υψηλότερες, κυρίως λόγω της μειωμένης (φαινόμενης) ολικής και νεφρικής κάθαρσης. Δεν απαιτείται προσαρμογή της δοσολογίας.</w:t>
      </w:r>
    </w:p>
    <w:p w14:paraId="153B3080" w14:textId="77777777" w:rsidR="00F93AFF" w:rsidRPr="00176260" w:rsidRDefault="00F93AFF">
      <w:pPr>
        <w:tabs>
          <w:tab w:val="left" w:pos="567"/>
        </w:tabs>
        <w:rPr>
          <w:rFonts w:eastAsia="Times New Roman"/>
          <w:noProof/>
          <w:spacing w:val="-2"/>
          <w:lang w:val="el-GR"/>
        </w:rPr>
      </w:pPr>
    </w:p>
    <w:p w14:paraId="1AC06948" w14:textId="77777777" w:rsidR="00F93AFF" w:rsidRPr="00176260" w:rsidRDefault="00F93AFF">
      <w:pPr>
        <w:keepNext/>
        <w:tabs>
          <w:tab w:val="left" w:pos="567"/>
        </w:tabs>
        <w:rPr>
          <w:rFonts w:eastAsia="Times New Roman"/>
          <w:i/>
          <w:iCs/>
          <w:noProof/>
          <w:spacing w:val="-2"/>
          <w:lang w:val="el-GR"/>
        </w:rPr>
      </w:pPr>
      <w:r w:rsidRPr="00176260">
        <w:rPr>
          <w:rFonts w:eastAsia="Times New Roman"/>
          <w:i/>
          <w:iCs/>
          <w:noProof/>
          <w:spacing w:val="-2"/>
          <w:lang w:val="el-GR"/>
        </w:rPr>
        <w:t>Διαφορετικές κατηγορίες βάρους</w:t>
      </w:r>
    </w:p>
    <w:p w14:paraId="6293AD45"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Ακραίες τιμές σωματικού βάρους (&lt; 50 kg ή &gt; 120 kg) είχαν μόνο μικρή επίδραση στις συγκεντρώσεις της</w:t>
      </w:r>
      <w:r w:rsidRPr="00176260">
        <w:rPr>
          <w:spacing w:val="-2"/>
          <w:lang w:val="el-GR"/>
        </w:rPr>
        <w:t xml:space="preserve"> </w:t>
      </w:r>
      <w:r w:rsidRPr="00176260">
        <w:rPr>
          <w:rFonts w:eastAsia="Times New Roman"/>
          <w:noProof/>
          <w:spacing w:val="-2"/>
          <w:lang w:val="el-GR"/>
        </w:rPr>
        <w:t>ριβαροξαμπάνης στο πλάσμα (λιγότερο από 25</w:t>
      </w:r>
      <w:r w:rsidR="009357D9" w:rsidRPr="00176260">
        <w:rPr>
          <w:rFonts w:eastAsia="Times New Roman"/>
          <w:noProof/>
          <w:spacing w:val="-2"/>
          <w:lang w:val="el-GR"/>
        </w:rPr>
        <w:t>%</w:t>
      </w:r>
      <w:r w:rsidRPr="00176260">
        <w:rPr>
          <w:rFonts w:eastAsia="Times New Roman"/>
          <w:noProof/>
          <w:spacing w:val="-2"/>
          <w:lang w:val="el-GR"/>
        </w:rPr>
        <w:t>). Δεν απαιτείται προσαρμογή της δοσολογίας.</w:t>
      </w:r>
    </w:p>
    <w:p w14:paraId="566B2028" w14:textId="77777777" w:rsidR="00F93AFF" w:rsidRPr="00176260" w:rsidRDefault="00F93AFF">
      <w:pPr>
        <w:tabs>
          <w:tab w:val="left" w:pos="567"/>
        </w:tabs>
        <w:rPr>
          <w:rFonts w:eastAsia="Times New Roman"/>
          <w:noProof/>
          <w:spacing w:val="-2"/>
          <w:lang w:val="el-GR"/>
        </w:rPr>
      </w:pPr>
    </w:p>
    <w:p w14:paraId="66BD948B" w14:textId="77777777" w:rsidR="00F93AFF" w:rsidRPr="00176260" w:rsidRDefault="00F93AFF">
      <w:pPr>
        <w:keepNext/>
        <w:tabs>
          <w:tab w:val="left" w:pos="567"/>
        </w:tabs>
        <w:rPr>
          <w:rFonts w:eastAsia="Times New Roman"/>
          <w:i/>
          <w:iCs/>
          <w:noProof/>
          <w:spacing w:val="-2"/>
          <w:lang w:val="el-GR"/>
        </w:rPr>
      </w:pPr>
      <w:r w:rsidRPr="00176260">
        <w:rPr>
          <w:rFonts w:eastAsia="Times New Roman"/>
          <w:i/>
          <w:iCs/>
          <w:noProof/>
          <w:spacing w:val="-2"/>
          <w:lang w:val="el-GR"/>
        </w:rPr>
        <w:t>Διαφυλετικές διαφορές</w:t>
      </w:r>
    </w:p>
    <w:p w14:paraId="11F8758F"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Δεν παρατηρήθηκαν κλινικά </w:t>
      </w:r>
      <w:r w:rsidR="00974304" w:rsidRPr="00176260">
        <w:rPr>
          <w:rFonts w:eastAsia="Times New Roman"/>
          <w:noProof/>
          <w:spacing w:val="-2"/>
          <w:lang w:val="el-GR"/>
        </w:rPr>
        <w:t xml:space="preserve">συναφείς </w:t>
      </w:r>
      <w:r w:rsidRPr="00176260">
        <w:rPr>
          <w:rFonts w:eastAsia="Times New Roman"/>
          <w:noProof/>
          <w:spacing w:val="-2"/>
          <w:lang w:val="el-GR"/>
        </w:rPr>
        <w:t>διαφυλετικές διαφορές μεταξύ Καυκάσιων, μαύρων Αμερικανών, Ισπανόφωνων, Ιαπώνων ή Κινέζων ασθενών όσον αφορά στις φαρμακοκινητικές και φαρμακοδυναμικές ιδιότητες της ριβαροξαμπάνης.</w:t>
      </w:r>
    </w:p>
    <w:p w14:paraId="03C2B95B" w14:textId="77777777" w:rsidR="00F93AFF" w:rsidRPr="00176260" w:rsidRDefault="00F93AFF">
      <w:pPr>
        <w:tabs>
          <w:tab w:val="left" w:pos="567"/>
        </w:tabs>
        <w:rPr>
          <w:rFonts w:eastAsia="Times New Roman"/>
          <w:noProof/>
          <w:spacing w:val="-2"/>
          <w:lang w:val="el-GR"/>
        </w:rPr>
      </w:pPr>
    </w:p>
    <w:p w14:paraId="604D99B2" w14:textId="77777777" w:rsidR="00F93AFF" w:rsidRPr="00176260" w:rsidRDefault="00F93AFF">
      <w:pPr>
        <w:keepNext/>
        <w:tabs>
          <w:tab w:val="left" w:pos="567"/>
        </w:tabs>
        <w:rPr>
          <w:rFonts w:eastAsia="Times New Roman"/>
          <w:i/>
          <w:iCs/>
          <w:noProof/>
          <w:spacing w:val="-2"/>
          <w:lang w:val="el-GR"/>
        </w:rPr>
      </w:pPr>
      <w:r w:rsidRPr="00176260">
        <w:rPr>
          <w:rFonts w:eastAsia="Times New Roman"/>
          <w:i/>
          <w:iCs/>
          <w:noProof/>
          <w:spacing w:val="-2"/>
          <w:lang w:val="el-GR"/>
        </w:rPr>
        <w:t>Ηπατική δυσλειτουργία</w:t>
      </w:r>
    </w:p>
    <w:p w14:paraId="1C0E2000"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Κιρρωτικοί ασθενείς με ήπια ηπατική δυσλειτουργία (σταδίου Α κατά Child Pugh) εμφάνισαν μόνο μικρές μεταβολές στις φαρμακοκινητικές ιδιότητες της</w:t>
      </w:r>
      <w:r w:rsidRPr="00176260">
        <w:rPr>
          <w:spacing w:val="-2"/>
          <w:lang w:val="el-GR"/>
        </w:rPr>
        <w:t xml:space="preserve"> </w:t>
      </w:r>
      <w:r w:rsidRPr="00176260">
        <w:rPr>
          <w:rFonts w:eastAsia="Times New Roman"/>
          <w:noProof/>
          <w:spacing w:val="-2"/>
          <w:lang w:val="el-GR"/>
        </w:rPr>
        <w:t xml:space="preserve">ριβαροξαμπάνης (αύξηση κατά 1,2 φορές στην </w:t>
      </w:r>
      <w:r w:rsidRPr="00176260">
        <w:rPr>
          <w:rFonts w:eastAsia="Times New Roman"/>
          <w:noProof/>
          <w:spacing w:val="-2"/>
          <w:lang w:val="el-GR"/>
        </w:rPr>
        <w:lastRenderedPageBreak/>
        <w:t xml:space="preserve">AUC της ριβαροξαμπάνης κατά μέσο όρο), σχεδόν συγκρίσιμες με τις αντίστοιχες για την ομάδα ελέγχου υγιών ατόμων. Σε κιρρωτικούς ασθενείς με μέτρια ηπατική δυσλειτουργία (σταδίου Β κατά Child Pugh), η μέση AUC της ριβαροξαμπάνης αυξήθηκε σημαντικά κατά 2,3 φορές σε σύγκριση με υγιείς εθελοντές. Η AUC του μη δεσμευμένου φαρμάκου αυξήθηκε κατά 2,6 φορές. Οι συγκεκριμένοι ασθενείς είχαν επίσης μειωμένη νεφρική </w:t>
      </w:r>
      <w:r w:rsidR="00B006BF" w:rsidRPr="00176260">
        <w:rPr>
          <w:rFonts w:eastAsia="Times New Roman"/>
          <w:noProof/>
          <w:spacing w:val="-2"/>
          <w:lang w:val="el-GR"/>
        </w:rPr>
        <w:t xml:space="preserve">αποβολή </w:t>
      </w:r>
      <w:r w:rsidRPr="00176260">
        <w:rPr>
          <w:rFonts w:eastAsia="Times New Roman"/>
          <w:noProof/>
          <w:spacing w:val="-2"/>
          <w:lang w:val="el-GR"/>
        </w:rPr>
        <w:t>της ριβαροξαμπάνης, όμοια με εκείνη των ασθενών με μέτρια νεφρική δυσλειτουργία. Δεν υπάρχουν δεδομένα σε ασθενείς με σοβαρή ηπατική δυσλειτουργία.</w:t>
      </w:r>
    </w:p>
    <w:p w14:paraId="64EE6DC6"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Η αναστολή της δραστικότητας του παράγοντα Xa αυξήθηκε κατά ένα συντελεστή 2,6 σε ασθενείς με μέτρια ηπατική δυσλειτουργία σε σύγκριση με τους υγιείς εθελοντές. Η παράταση του PT αυξήθηκε ομοίως κατά ένα συντελεστή 2,1. Ασθενείς με μέτρια ηπατική δυσλειτουργία ήταν περισσότερο ευαίσθητοι στη</w:t>
      </w:r>
      <w:r w:rsidRPr="00176260">
        <w:rPr>
          <w:spacing w:val="-2"/>
          <w:lang w:val="el-GR"/>
        </w:rPr>
        <w:t xml:space="preserve"> </w:t>
      </w:r>
      <w:r w:rsidRPr="00176260">
        <w:rPr>
          <w:rFonts w:eastAsia="Times New Roman"/>
          <w:noProof/>
          <w:spacing w:val="-2"/>
          <w:lang w:val="el-GR"/>
        </w:rPr>
        <w:t>ριβαροξαμπάνη με αποτέλεσμα μια μεγαλύτερη κλίση στη σχέση PK/PD μεταξύ συγκέντρωσης και PT.</w:t>
      </w:r>
    </w:p>
    <w:p w14:paraId="29F6339A" w14:textId="0BBE838C" w:rsidR="00F93AFF" w:rsidRPr="00176260" w:rsidRDefault="00032BEE">
      <w:pPr>
        <w:tabs>
          <w:tab w:val="left" w:pos="567"/>
        </w:tabs>
        <w:spacing w:line="260" w:lineRule="exact"/>
        <w:rPr>
          <w:rFonts w:eastAsia="Times New Roman"/>
          <w:noProof/>
          <w:spacing w:val="-2"/>
          <w:lang w:val="el-GR"/>
        </w:rPr>
      </w:pPr>
      <w:r>
        <w:rPr>
          <w:rFonts w:eastAsia="Times New Roman"/>
          <w:noProof/>
          <w:spacing w:val="-2"/>
          <w:lang w:val="el-GR"/>
        </w:rPr>
        <w:t xml:space="preserve">Η </w:t>
      </w:r>
      <w:r w:rsidRPr="00176260">
        <w:rPr>
          <w:rFonts w:eastAsia="Times New Roman"/>
          <w:noProof/>
          <w:spacing w:val="-2"/>
          <w:lang w:val="el-GR"/>
        </w:rPr>
        <w:t>ριβαροξαμπάνη</w:t>
      </w:r>
      <w:r w:rsidR="00F93AFF" w:rsidRPr="00176260">
        <w:rPr>
          <w:rFonts w:eastAsia="Times New Roman"/>
          <w:noProof/>
          <w:spacing w:val="-2"/>
          <w:lang w:val="el-GR"/>
        </w:rPr>
        <w:t xml:space="preserve"> αντενδείκνυται σε ασθενείς με ηπατική νόσο σχετιζόμενη με διαταραχή της πήξης του αίματος και κλινικά </w:t>
      </w:r>
      <w:r w:rsidR="00974304" w:rsidRPr="00176260">
        <w:rPr>
          <w:rFonts w:eastAsia="Times New Roman"/>
          <w:noProof/>
          <w:spacing w:val="-2"/>
          <w:lang w:val="el-GR"/>
        </w:rPr>
        <w:t xml:space="preserve">συναφή </w:t>
      </w:r>
      <w:r w:rsidR="00F93AFF" w:rsidRPr="00176260">
        <w:rPr>
          <w:rFonts w:eastAsia="Times New Roman"/>
          <w:noProof/>
          <w:spacing w:val="-2"/>
          <w:lang w:val="el-GR"/>
        </w:rPr>
        <w:t>κίνδυνο αιμορραγίας, συμπεριλαμβανομένων των κιρρωτικών ασθενών με Child Pugh B και C (βλ. παράγραφο 4.3).</w:t>
      </w:r>
    </w:p>
    <w:p w14:paraId="65265949" w14:textId="77777777" w:rsidR="00F93AFF" w:rsidRPr="00176260" w:rsidRDefault="00F93AFF">
      <w:pPr>
        <w:tabs>
          <w:tab w:val="left" w:pos="567"/>
        </w:tabs>
        <w:rPr>
          <w:rFonts w:eastAsia="Times New Roman"/>
          <w:noProof/>
          <w:spacing w:val="-2"/>
          <w:lang w:val="el-GR"/>
        </w:rPr>
      </w:pPr>
    </w:p>
    <w:p w14:paraId="0B3C2428" w14:textId="77777777" w:rsidR="00F93AFF" w:rsidRPr="00176260" w:rsidRDefault="00F93AFF">
      <w:pPr>
        <w:keepNext/>
        <w:tabs>
          <w:tab w:val="left" w:pos="567"/>
        </w:tabs>
        <w:rPr>
          <w:rFonts w:eastAsia="Times New Roman"/>
          <w:i/>
          <w:iCs/>
          <w:noProof/>
          <w:spacing w:val="-2"/>
          <w:lang w:val="el-GR"/>
        </w:rPr>
      </w:pPr>
      <w:r w:rsidRPr="00176260">
        <w:rPr>
          <w:rFonts w:eastAsia="Times New Roman"/>
          <w:i/>
          <w:iCs/>
          <w:noProof/>
          <w:spacing w:val="-2"/>
          <w:lang w:val="el-GR"/>
        </w:rPr>
        <w:t>Νεφρική δυσλειτουργία</w:t>
      </w:r>
    </w:p>
    <w:p w14:paraId="1D43D5D2"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Παρατηρήθηκε μια αύξηση της έκθεσης στη ριβαροξαμπάνη σε συσχέτιση με μείωση της νεφρικής λειτουργίας, όπως αξιολογήθηκε μέσω μετρήσεων κάθαρσης κρεατινίνης. Σε ασθενείς με ήπια (κάθαρση κρεατινίνης 50 </w:t>
      </w:r>
      <w:r w:rsidR="009C5D9D" w:rsidRPr="00176260">
        <w:rPr>
          <w:rFonts w:eastAsia="Times New Roman"/>
          <w:noProof/>
          <w:spacing w:val="-2"/>
          <w:lang w:val="el-GR"/>
        </w:rPr>
        <w:t>–</w:t>
      </w:r>
      <w:r w:rsidRPr="00176260">
        <w:rPr>
          <w:rFonts w:eastAsia="Times New Roman"/>
          <w:noProof/>
          <w:spacing w:val="-2"/>
          <w:lang w:val="el-GR"/>
        </w:rPr>
        <w:t> 80</w:t>
      </w:r>
      <w:r w:rsidR="0059181D">
        <w:rPr>
          <w:rFonts w:eastAsia="Times New Roman"/>
          <w:noProof/>
          <w:spacing w:val="-2"/>
          <w:lang w:val="el-GR"/>
        </w:rPr>
        <w:t> ml</w:t>
      </w:r>
      <w:r w:rsidRPr="00176260">
        <w:rPr>
          <w:rFonts w:eastAsia="Times New Roman"/>
          <w:noProof/>
          <w:spacing w:val="-2"/>
          <w:lang w:val="el-GR"/>
        </w:rPr>
        <w:t>/min), μέτρια (κάθαρση κρεατινίνης 30 </w:t>
      </w:r>
      <w:r w:rsidR="009C5D9D" w:rsidRPr="00176260">
        <w:rPr>
          <w:rFonts w:eastAsia="Times New Roman"/>
          <w:noProof/>
          <w:spacing w:val="-2"/>
          <w:lang w:val="el-GR"/>
        </w:rPr>
        <w:t>–</w:t>
      </w:r>
      <w:r w:rsidRPr="00176260">
        <w:rPr>
          <w:rFonts w:eastAsia="Times New Roman"/>
          <w:noProof/>
          <w:spacing w:val="-2"/>
          <w:lang w:val="el-GR"/>
        </w:rPr>
        <w:t> 49</w:t>
      </w:r>
      <w:r w:rsidR="0059181D">
        <w:rPr>
          <w:rFonts w:eastAsia="Times New Roman"/>
          <w:noProof/>
          <w:spacing w:val="-2"/>
          <w:lang w:val="el-GR"/>
        </w:rPr>
        <w:t> ml</w:t>
      </w:r>
      <w:r w:rsidRPr="00176260">
        <w:rPr>
          <w:rFonts w:eastAsia="Times New Roman"/>
          <w:noProof/>
          <w:spacing w:val="-2"/>
          <w:lang w:val="el-GR"/>
        </w:rPr>
        <w:t>/min) και σοβαρή (κάθαρση κρεατινίνης 15 </w:t>
      </w:r>
      <w:r w:rsidR="009C5D9D" w:rsidRPr="00176260">
        <w:rPr>
          <w:rFonts w:eastAsia="Times New Roman"/>
          <w:noProof/>
          <w:spacing w:val="-2"/>
          <w:lang w:val="el-GR"/>
        </w:rPr>
        <w:t>–</w:t>
      </w:r>
      <w:r w:rsidRPr="00176260">
        <w:rPr>
          <w:rFonts w:eastAsia="Times New Roman"/>
          <w:noProof/>
          <w:spacing w:val="-2"/>
          <w:lang w:val="el-GR"/>
        </w:rPr>
        <w:t> 29</w:t>
      </w:r>
      <w:r w:rsidR="0059181D">
        <w:rPr>
          <w:rFonts w:eastAsia="Times New Roman"/>
          <w:noProof/>
          <w:spacing w:val="-2"/>
          <w:lang w:val="el-GR"/>
        </w:rPr>
        <w:t> ml</w:t>
      </w:r>
      <w:r w:rsidRPr="00176260">
        <w:rPr>
          <w:rFonts w:eastAsia="Times New Roman"/>
          <w:noProof/>
          <w:spacing w:val="-2"/>
          <w:lang w:val="el-GR"/>
        </w:rPr>
        <w:t>/min) νεφρική δυσλειτουργία, οι συγκεντρώσεις πλάσματος της</w:t>
      </w:r>
      <w:r w:rsidRPr="00176260">
        <w:rPr>
          <w:spacing w:val="-2"/>
          <w:lang w:val="el-GR"/>
        </w:rPr>
        <w:t xml:space="preserve"> </w:t>
      </w:r>
      <w:r w:rsidRPr="00176260">
        <w:rPr>
          <w:rFonts w:eastAsia="Times New Roman"/>
          <w:noProof/>
          <w:spacing w:val="-2"/>
          <w:lang w:val="el-GR"/>
        </w:rPr>
        <w:t>ριβαροξαμπάνης</w:t>
      </w:r>
      <w:r w:rsidR="00246B5B" w:rsidRPr="00176260">
        <w:rPr>
          <w:rFonts w:eastAsia="Times New Roman"/>
          <w:noProof/>
          <w:spacing w:val="-2"/>
          <w:lang w:val="el-GR"/>
        </w:rPr>
        <w:t xml:space="preserve"> </w:t>
      </w:r>
      <w:r w:rsidRPr="00176260">
        <w:rPr>
          <w:rFonts w:eastAsia="Times New Roman"/>
          <w:noProof/>
          <w:spacing w:val="-2"/>
          <w:lang w:val="el-GR"/>
        </w:rPr>
        <w:t>(AUC) αυξήθηκαν κατά 1,4, 1,5 και 1,6 φορές αντίστοιχα. Οι αντίστοιχες αυξήσεις στις φαρμακοδυναμικές δράσεις ήταν εντονότερες. Σε ασθενείς με ήπια, μέτρια και σοβαρή νεφρική δυσλειτουργία, η γενική αναστολή της δραστικότητας του παράγοντα Xa αυξήθηκε κατά ένα συντελεστή 1,5, 1,9 και 2,0 αντίστοιχα, σε σύγκριση με υγιείς εθελοντές. Η παράταση του PT αυξήθηκε ομοίως κατά ένα συντελεστή 1,3, 2,2 και 2,4 αντίστοιχα. Δεν υπάρχουν δεδομένα σε ασθενείς με κάθαρση κρεατινίνης &lt;</w:t>
      </w:r>
      <w:r w:rsidRPr="00176260">
        <w:rPr>
          <w:rFonts w:eastAsia="SimSun"/>
          <w:iCs/>
          <w:noProof/>
          <w:spacing w:val="-2"/>
          <w:lang w:val="el-GR" w:eastAsia="zh-CN"/>
        </w:rPr>
        <w:t> </w:t>
      </w:r>
      <w:r w:rsidRPr="00176260">
        <w:rPr>
          <w:rFonts w:eastAsia="Times New Roman"/>
          <w:noProof/>
          <w:spacing w:val="-2"/>
          <w:lang w:val="el-GR"/>
        </w:rPr>
        <w:t>15</w:t>
      </w:r>
      <w:r w:rsidR="0059181D">
        <w:rPr>
          <w:rFonts w:eastAsia="Times New Roman"/>
          <w:noProof/>
          <w:spacing w:val="-2"/>
          <w:lang w:val="el-GR"/>
        </w:rPr>
        <w:t> ml</w:t>
      </w:r>
      <w:r w:rsidRPr="00176260">
        <w:rPr>
          <w:rFonts w:eastAsia="Times New Roman"/>
          <w:noProof/>
          <w:spacing w:val="-2"/>
          <w:lang w:val="el-GR"/>
        </w:rPr>
        <w:t>/min.</w:t>
      </w:r>
    </w:p>
    <w:p w14:paraId="4E6E911C"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Λόγω της υψηλής δέσμευσης σε πρωτεΐνες του πλάσματος, η</w:t>
      </w:r>
      <w:r w:rsidRPr="00176260">
        <w:rPr>
          <w:spacing w:val="-2"/>
          <w:lang w:val="el-GR"/>
        </w:rPr>
        <w:t xml:space="preserve"> </w:t>
      </w:r>
      <w:r w:rsidRPr="00176260">
        <w:rPr>
          <w:rFonts w:eastAsia="Times New Roman"/>
          <w:noProof/>
          <w:spacing w:val="-2"/>
          <w:lang w:val="el-GR"/>
        </w:rPr>
        <w:t>ριβαροξαμπάνη δεν αναμένεται ότι μπορεί να είναι αιμοδιυλίσιμο.</w:t>
      </w:r>
    </w:p>
    <w:p w14:paraId="02C1C561"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Η χρήση δε συνιστάται σε ασθενείς με κάθαρση κρεατινίνης &lt;</w:t>
      </w:r>
      <w:r w:rsidRPr="00176260">
        <w:rPr>
          <w:rFonts w:eastAsia="SimSun"/>
          <w:iCs/>
          <w:noProof/>
          <w:spacing w:val="-2"/>
          <w:lang w:val="el-GR" w:eastAsia="zh-CN"/>
        </w:rPr>
        <w:t> </w:t>
      </w:r>
      <w:r w:rsidRPr="00176260">
        <w:rPr>
          <w:rFonts w:eastAsia="Times New Roman"/>
          <w:noProof/>
          <w:spacing w:val="-2"/>
          <w:lang w:val="el-GR"/>
        </w:rPr>
        <w:t>15</w:t>
      </w:r>
      <w:r w:rsidR="0059181D">
        <w:rPr>
          <w:rFonts w:eastAsia="Times New Roman"/>
          <w:noProof/>
          <w:spacing w:val="-2"/>
          <w:lang w:val="el-GR"/>
        </w:rPr>
        <w:t> ml</w:t>
      </w:r>
      <w:r w:rsidRPr="00176260">
        <w:rPr>
          <w:rFonts w:eastAsia="Times New Roman"/>
          <w:noProof/>
          <w:spacing w:val="-2"/>
          <w:lang w:val="el-GR"/>
        </w:rPr>
        <w:t xml:space="preserve">/min. </w:t>
      </w:r>
      <w:r w:rsidR="00DF71B3" w:rsidRPr="00176260">
        <w:rPr>
          <w:rFonts w:eastAsia="Times New Roman"/>
          <w:noProof/>
          <w:spacing w:val="-2"/>
          <w:lang w:val="el-GR"/>
        </w:rPr>
        <w:t>Η ριβαροξαμπάνη</w:t>
      </w:r>
      <w:r w:rsidRPr="00176260">
        <w:rPr>
          <w:rFonts w:eastAsia="Times New Roman"/>
          <w:noProof/>
          <w:spacing w:val="-2"/>
          <w:lang w:val="el-GR"/>
        </w:rPr>
        <w:t xml:space="preserve"> πρέπει να χρησιμοποιείται με προσοχή σε ασθενείς με κάθαρση κρεατινίνης 15 </w:t>
      </w:r>
      <w:r w:rsidR="009C5D9D" w:rsidRPr="00176260">
        <w:rPr>
          <w:rFonts w:eastAsia="Times New Roman"/>
          <w:noProof/>
          <w:spacing w:val="-2"/>
          <w:lang w:val="el-GR"/>
        </w:rPr>
        <w:t>–</w:t>
      </w:r>
      <w:r w:rsidRPr="00176260">
        <w:rPr>
          <w:rFonts w:eastAsia="Times New Roman"/>
          <w:noProof/>
          <w:spacing w:val="-2"/>
          <w:lang w:val="el-GR"/>
        </w:rPr>
        <w:t> 29</w:t>
      </w:r>
      <w:r w:rsidR="0059181D">
        <w:rPr>
          <w:rFonts w:eastAsia="Times New Roman"/>
          <w:noProof/>
          <w:spacing w:val="-2"/>
          <w:lang w:val="el-GR"/>
        </w:rPr>
        <w:t> ml</w:t>
      </w:r>
      <w:r w:rsidRPr="00176260">
        <w:rPr>
          <w:rFonts w:eastAsia="Times New Roman"/>
          <w:noProof/>
          <w:spacing w:val="-2"/>
          <w:lang w:val="el-GR"/>
        </w:rPr>
        <w:t>/min (βλ. παράγραφο 4.4).</w:t>
      </w:r>
    </w:p>
    <w:p w14:paraId="5EBDC46C" w14:textId="77777777" w:rsidR="00F93AFF" w:rsidRPr="00176260" w:rsidRDefault="00F93AFF">
      <w:pPr>
        <w:tabs>
          <w:tab w:val="left" w:pos="3995"/>
        </w:tabs>
        <w:rPr>
          <w:rFonts w:eastAsia="Times New Roman"/>
          <w:noProof/>
          <w:spacing w:val="-2"/>
          <w:lang w:val="el-GR"/>
        </w:rPr>
      </w:pPr>
    </w:p>
    <w:p w14:paraId="31254731" w14:textId="77777777" w:rsidR="00F93AFF" w:rsidRPr="00176260" w:rsidRDefault="00F93AFF">
      <w:pPr>
        <w:tabs>
          <w:tab w:val="left" w:pos="567"/>
        </w:tabs>
        <w:spacing w:line="260" w:lineRule="exact"/>
        <w:rPr>
          <w:rFonts w:eastAsia="Times New Roman"/>
          <w:noProof/>
          <w:spacing w:val="-2"/>
          <w:u w:val="single"/>
          <w:lang w:val="el-GR"/>
        </w:rPr>
      </w:pPr>
      <w:r w:rsidRPr="00176260">
        <w:rPr>
          <w:rFonts w:eastAsia="Times New Roman"/>
          <w:noProof/>
          <w:spacing w:val="-2"/>
          <w:u w:val="single"/>
          <w:lang w:val="el-GR"/>
        </w:rPr>
        <w:t>Φαρμακοκινητικά δεδομένα σε ασθενείς</w:t>
      </w:r>
    </w:p>
    <w:p w14:paraId="7E28F91D"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Σε ασθενείς που έλαβαν ριβαροξαμπάνη </w:t>
      </w:r>
      <w:r w:rsidRPr="00176260">
        <w:rPr>
          <w:rFonts w:eastAsia="MS Mincho"/>
          <w:spacing w:val="-2"/>
          <w:lang w:val="el-GR"/>
        </w:rPr>
        <w:t>2,5</w:t>
      </w:r>
      <w:r w:rsidR="00903618">
        <w:rPr>
          <w:rFonts w:eastAsia="MS Mincho"/>
          <w:spacing w:val="-2"/>
          <w:lang w:val="el-GR"/>
        </w:rPr>
        <w:t> </w:t>
      </w:r>
      <w:proofErr w:type="spellStart"/>
      <w:r w:rsidR="00903618">
        <w:rPr>
          <w:rFonts w:eastAsia="MS Mincho"/>
          <w:spacing w:val="-2"/>
          <w:lang w:val="el-GR"/>
        </w:rPr>
        <w:t>mg</w:t>
      </w:r>
      <w:proofErr w:type="spellEnd"/>
      <w:r w:rsidR="00903618">
        <w:rPr>
          <w:rFonts w:eastAsia="MS Mincho"/>
          <w:spacing w:val="-2"/>
          <w:lang w:val="el-GR"/>
        </w:rPr>
        <w:t xml:space="preserve"> </w:t>
      </w:r>
      <w:r w:rsidRPr="00176260">
        <w:rPr>
          <w:rFonts w:eastAsia="MS Mincho"/>
          <w:spacing w:val="-2"/>
          <w:lang w:val="el-GR"/>
        </w:rPr>
        <w:t>δύο φορές</w:t>
      </w:r>
      <w:r w:rsidRPr="00176260">
        <w:rPr>
          <w:rFonts w:eastAsia="Times New Roman"/>
          <w:noProof/>
          <w:spacing w:val="-2"/>
          <w:lang w:val="el-GR"/>
        </w:rPr>
        <w:t xml:space="preserve"> ημερησίως για την πρόληψη αθηροθρομβωτικών επεισοδίων σε ασθενείς με </w:t>
      </w:r>
      <w:r w:rsidRPr="00176260">
        <w:rPr>
          <w:rFonts w:eastAsia="MS Mincho"/>
          <w:spacing w:val="-2"/>
          <w:lang w:val="el-GR"/>
        </w:rPr>
        <w:t>ΟΣΣ</w:t>
      </w:r>
      <w:r w:rsidRPr="00176260">
        <w:rPr>
          <w:rFonts w:eastAsia="Times New Roman"/>
          <w:noProof/>
          <w:spacing w:val="-2"/>
          <w:lang w:val="el-GR"/>
        </w:rPr>
        <w:t>, ο γεωμετρικός μέσος συγκέντρωσης (90</w:t>
      </w:r>
      <w:r w:rsidR="009357D9" w:rsidRPr="00176260">
        <w:rPr>
          <w:rFonts w:eastAsia="Times New Roman"/>
          <w:noProof/>
          <w:spacing w:val="-2"/>
          <w:lang w:val="el-GR"/>
        </w:rPr>
        <w:t>%</w:t>
      </w:r>
      <w:r w:rsidRPr="00176260">
        <w:rPr>
          <w:rFonts w:eastAsia="Times New Roman"/>
          <w:noProof/>
          <w:spacing w:val="-2"/>
          <w:lang w:val="el-GR"/>
        </w:rPr>
        <w:t xml:space="preserve"> προβλέψιμο διάστημα) 2</w:t>
      </w:r>
      <w:r w:rsidR="009C5D9D" w:rsidRPr="00176260">
        <w:rPr>
          <w:rFonts w:eastAsia="Times New Roman"/>
          <w:noProof/>
          <w:spacing w:val="-2"/>
          <w:lang w:val="el-GR"/>
        </w:rPr>
        <w:t xml:space="preserve"> – </w:t>
      </w:r>
      <w:r w:rsidRPr="00176260">
        <w:rPr>
          <w:rFonts w:eastAsia="Times New Roman"/>
          <w:noProof/>
          <w:spacing w:val="-2"/>
          <w:lang w:val="el-GR"/>
        </w:rPr>
        <w:t>4</w:t>
      </w:r>
      <w:r w:rsidR="00903618">
        <w:rPr>
          <w:rFonts w:eastAsia="Times New Roman"/>
          <w:noProof/>
          <w:spacing w:val="-2"/>
          <w:lang w:val="el-GR"/>
        </w:rPr>
        <w:t> ώρες</w:t>
      </w:r>
      <w:r w:rsidRPr="00176260">
        <w:rPr>
          <w:rFonts w:eastAsia="Times New Roman"/>
          <w:noProof/>
          <w:spacing w:val="-2"/>
          <w:lang w:val="el-GR"/>
        </w:rPr>
        <w:t xml:space="preserve"> και περίπου 12</w:t>
      </w:r>
      <w:r w:rsidR="00903618">
        <w:rPr>
          <w:rFonts w:eastAsia="Times New Roman"/>
          <w:noProof/>
          <w:spacing w:val="-2"/>
          <w:lang w:val="el-GR"/>
        </w:rPr>
        <w:t> ώρες</w:t>
      </w:r>
      <w:r w:rsidRPr="00176260">
        <w:rPr>
          <w:rFonts w:eastAsia="Times New Roman"/>
          <w:noProof/>
          <w:spacing w:val="-2"/>
          <w:lang w:val="el-GR"/>
        </w:rPr>
        <w:t xml:space="preserve"> μετά τη δόση (αντιπροσωπεύει περίπου τις μέγιστες και ελάχιστες συγκεντρώσεις κατά τη διάρκεια του διαστήματος της δόσης) ήταν </w:t>
      </w:r>
      <w:r w:rsidRPr="00176260">
        <w:rPr>
          <w:rFonts w:eastAsia="MS Mincho"/>
          <w:spacing w:val="-2"/>
          <w:lang w:val="el-GR"/>
        </w:rPr>
        <w:t>47 (13</w:t>
      </w:r>
      <w:r w:rsidRPr="00176260">
        <w:rPr>
          <w:rFonts w:eastAsia="Times New Roman"/>
          <w:noProof/>
          <w:spacing w:val="-2"/>
          <w:lang w:val="el-GR"/>
        </w:rPr>
        <w:t> </w:t>
      </w:r>
      <w:r w:rsidR="009C5D9D" w:rsidRPr="00176260">
        <w:rPr>
          <w:rFonts w:eastAsia="Times New Roman"/>
          <w:noProof/>
          <w:spacing w:val="-2"/>
          <w:lang w:val="el-GR"/>
        </w:rPr>
        <w:t>–</w:t>
      </w:r>
      <w:r w:rsidRPr="00176260">
        <w:rPr>
          <w:rFonts w:eastAsia="Times New Roman"/>
          <w:noProof/>
          <w:spacing w:val="-2"/>
          <w:lang w:val="el-GR"/>
        </w:rPr>
        <w:t> </w:t>
      </w:r>
      <w:r w:rsidRPr="00176260">
        <w:rPr>
          <w:rFonts w:eastAsia="MS Mincho"/>
          <w:spacing w:val="-2"/>
          <w:lang w:val="el-GR"/>
        </w:rPr>
        <w:t>123)</w:t>
      </w:r>
      <w:r w:rsidRPr="00176260">
        <w:rPr>
          <w:rFonts w:eastAsia="Times New Roman"/>
          <w:noProof/>
          <w:spacing w:val="-2"/>
          <w:lang w:val="el-GR"/>
        </w:rPr>
        <w:t xml:space="preserve"> και </w:t>
      </w:r>
      <w:r w:rsidRPr="00176260">
        <w:rPr>
          <w:rFonts w:eastAsia="MS Mincho"/>
          <w:spacing w:val="-2"/>
          <w:lang w:val="el-GR"/>
        </w:rPr>
        <w:t>9,2 (4,4</w:t>
      </w:r>
      <w:r w:rsidRPr="00176260">
        <w:rPr>
          <w:rFonts w:eastAsia="Times New Roman"/>
          <w:noProof/>
          <w:spacing w:val="-2"/>
          <w:lang w:val="el-GR"/>
        </w:rPr>
        <w:t> </w:t>
      </w:r>
      <w:r w:rsidR="009C5D9D" w:rsidRPr="00176260">
        <w:rPr>
          <w:rFonts w:eastAsia="Times New Roman"/>
          <w:noProof/>
          <w:spacing w:val="-2"/>
          <w:lang w:val="el-GR"/>
        </w:rPr>
        <w:t>–</w:t>
      </w:r>
      <w:r w:rsidRPr="00176260">
        <w:rPr>
          <w:rFonts w:eastAsia="Times New Roman"/>
          <w:noProof/>
          <w:spacing w:val="-2"/>
          <w:lang w:val="el-GR"/>
        </w:rPr>
        <w:t> </w:t>
      </w:r>
      <w:r w:rsidRPr="00176260">
        <w:rPr>
          <w:rFonts w:eastAsia="MS Mincho"/>
          <w:spacing w:val="-2"/>
          <w:lang w:val="el-GR"/>
        </w:rPr>
        <w:t>18) </w:t>
      </w:r>
      <w:proofErr w:type="spellStart"/>
      <w:r w:rsidRPr="00176260">
        <w:rPr>
          <w:rFonts w:eastAsia="MS Mincho"/>
          <w:spacing w:val="-2"/>
          <w:lang w:val="el-GR"/>
        </w:rPr>
        <w:t>mcg</w:t>
      </w:r>
      <w:proofErr w:type="spellEnd"/>
      <w:r w:rsidRPr="00176260">
        <w:rPr>
          <w:rFonts w:eastAsia="MS Mincho"/>
          <w:spacing w:val="-2"/>
          <w:lang w:val="el-GR"/>
        </w:rPr>
        <w:t>/l,</w:t>
      </w:r>
      <w:r w:rsidRPr="00176260">
        <w:rPr>
          <w:rFonts w:eastAsia="Times New Roman"/>
          <w:noProof/>
          <w:spacing w:val="-2"/>
          <w:lang w:val="el-GR"/>
        </w:rPr>
        <w:t xml:space="preserve"> αντίστοιχα. </w:t>
      </w:r>
    </w:p>
    <w:p w14:paraId="04E9D755" w14:textId="77777777" w:rsidR="00F93AFF" w:rsidRPr="00176260" w:rsidRDefault="00F93AFF">
      <w:pPr>
        <w:tabs>
          <w:tab w:val="left" w:pos="567"/>
        </w:tabs>
        <w:spacing w:line="260" w:lineRule="exact"/>
        <w:rPr>
          <w:rFonts w:eastAsia="Times New Roman"/>
          <w:noProof/>
          <w:spacing w:val="-2"/>
          <w:lang w:val="el-GR"/>
        </w:rPr>
      </w:pPr>
    </w:p>
    <w:p w14:paraId="19F68CDB" w14:textId="77777777" w:rsidR="00F93AFF" w:rsidRPr="00176260" w:rsidRDefault="00F93AFF">
      <w:pPr>
        <w:keepNext/>
        <w:tabs>
          <w:tab w:val="left" w:pos="567"/>
        </w:tabs>
        <w:rPr>
          <w:rFonts w:eastAsia="Times New Roman"/>
          <w:noProof/>
          <w:spacing w:val="-2"/>
          <w:u w:val="single"/>
          <w:lang w:val="el-GR"/>
        </w:rPr>
      </w:pPr>
      <w:r w:rsidRPr="00176260">
        <w:rPr>
          <w:rFonts w:eastAsia="Times New Roman"/>
          <w:noProof/>
          <w:spacing w:val="-2"/>
          <w:u w:val="single"/>
          <w:lang w:val="el-GR"/>
        </w:rPr>
        <w:t>Σχέση φαρμακοκινητικών/φαρμακοδυναμικών ιδιοτήτων</w:t>
      </w:r>
    </w:p>
    <w:p w14:paraId="22867125" w14:textId="1B3149F8"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Η σχέση φαρμακοκινητικών/φαρμακοδυναμικών ιδιοτήτων (PK/PD) μεταξύ της συγκέντρωσης της ριβαροξαμπάνης στο πλάσμα και διαφόρων τελικών σημείων PD (αναστολή παράγοντα Xa, PT, aPTT, Hep</w:t>
      </w:r>
      <w:r w:rsidR="00CE2511" w:rsidRPr="006F6407">
        <w:rPr>
          <w:rFonts w:eastAsia="Times New Roman"/>
          <w:noProof/>
          <w:spacing w:val="-2"/>
          <w:lang w:val="el-GR"/>
        </w:rPr>
        <w:t xml:space="preserve"> </w:t>
      </w:r>
      <w:r w:rsidRPr="00176260">
        <w:rPr>
          <w:rFonts w:eastAsia="Times New Roman"/>
          <w:noProof/>
          <w:spacing w:val="-2"/>
          <w:lang w:val="el-GR"/>
        </w:rPr>
        <w:t>test) αξιολογήθηκε μετά από τη χορήγηση ενός μεγάλου εύρους δόσεων (5 </w:t>
      </w:r>
      <w:r w:rsidR="002C14CB" w:rsidRPr="00176260">
        <w:rPr>
          <w:rFonts w:eastAsia="Times New Roman"/>
          <w:noProof/>
          <w:spacing w:val="-2"/>
          <w:lang w:val="el-GR"/>
        </w:rPr>
        <w:t>–</w:t>
      </w:r>
      <w:r w:rsidRPr="00176260">
        <w:rPr>
          <w:rFonts w:eastAsia="Times New Roman"/>
          <w:noProof/>
          <w:spacing w:val="-2"/>
          <w:lang w:val="el-GR"/>
        </w:rPr>
        <w:t> 30</w:t>
      </w:r>
      <w:r w:rsidR="00903618">
        <w:rPr>
          <w:rFonts w:eastAsia="Times New Roman"/>
          <w:noProof/>
          <w:spacing w:val="-2"/>
          <w:lang w:val="el-GR"/>
        </w:rPr>
        <w:t xml:space="preserve"> mg </w:t>
      </w:r>
      <w:r w:rsidRPr="00176260">
        <w:rPr>
          <w:rFonts w:eastAsia="Times New Roman"/>
          <w:noProof/>
          <w:spacing w:val="-2"/>
          <w:lang w:val="el-GR"/>
        </w:rPr>
        <w:t>δύο φορές ημερησίως). Η σχέση μεταξύ της συγκέντρωσης της</w:t>
      </w:r>
      <w:r w:rsidR="00246B5B" w:rsidRPr="00176260">
        <w:rPr>
          <w:rFonts w:eastAsia="Times New Roman"/>
          <w:noProof/>
          <w:spacing w:val="-2"/>
          <w:lang w:val="el-GR"/>
        </w:rPr>
        <w:t xml:space="preserve"> </w:t>
      </w:r>
      <w:r w:rsidRPr="00176260">
        <w:rPr>
          <w:rFonts w:eastAsia="Times New Roman"/>
          <w:noProof/>
          <w:spacing w:val="-2"/>
          <w:lang w:val="el-GR"/>
        </w:rPr>
        <w:t>ριβαροξαμπάνης και της δραστηριότητας του παράγοντα Xa περιγράφηκε καλύτερα από ένα μοντέλο E</w:t>
      </w:r>
      <w:r w:rsidRPr="00176260">
        <w:rPr>
          <w:rFonts w:eastAsia="Times New Roman"/>
          <w:noProof/>
          <w:spacing w:val="-2"/>
          <w:vertAlign w:val="subscript"/>
          <w:lang w:val="el-GR"/>
        </w:rPr>
        <w:t>max</w:t>
      </w:r>
      <w:r w:rsidRPr="00176260">
        <w:rPr>
          <w:rFonts w:eastAsia="Times New Roman"/>
          <w:noProof/>
          <w:spacing w:val="-2"/>
          <w:lang w:val="el-GR"/>
        </w:rPr>
        <w:t xml:space="preserve">. Για το PT, το μοντέλο γραμμικής παρεμβολής γενικά περιέγραψε καλύτερα τα δεδομένα. Ανάλογα με τα διαφορετικά αντιδραστήρια PT που χρησιμοποιήθηκαν, η κλίση διέφερε σημαντικά. Όταν χρησιμοποιήθηκε </w:t>
      </w:r>
      <w:r w:rsidR="0073022F" w:rsidRPr="00176260">
        <w:rPr>
          <w:rFonts w:eastAsia="Times New Roman"/>
          <w:noProof/>
          <w:spacing w:val="-2"/>
          <w:lang w:val="el-GR"/>
        </w:rPr>
        <w:t xml:space="preserve">Νεοπλαστίνη </w:t>
      </w:r>
      <w:r w:rsidRPr="00176260">
        <w:rPr>
          <w:rFonts w:eastAsia="Times New Roman"/>
          <w:noProof/>
          <w:spacing w:val="-2"/>
          <w:lang w:val="el-GR"/>
        </w:rPr>
        <w:t>PT, η αρχική τιμή PT ήταν περίπου 13 δευτερόλεπτα (s) και η κλίση ήταν περίπου 3 έως 4 s/(100 mcg/l). Τα αποτελέσματα των αναλύσεων PK/PD στη φάση II και III ήταν συνακόλουθα με τα δεδομένα που τεκμηριώθηκαν σε υγιή άτομα.</w:t>
      </w:r>
    </w:p>
    <w:p w14:paraId="1AAF6C24" w14:textId="77777777" w:rsidR="00F93AFF" w:rsidRPr="00176260" w:rsidRDefault="00F93AFF">
      <w:pPr>
        <w:tabs>
          <w:tab w:val="left" w:pos="567"/>
        </w:tabs>
        <w:spacing w:line="260" w:lineRule="exact"/>
        <w:rPr>
          <w:rFonts w:eastAsia="Times New Roman"/>
          <w:noProof/>
          <w:spacing w:val="-2"/>
          <w:lang w:val="el-GR"/>
        </w:rPr>
      </w:pPr>
    </w:p>
    <w:p w14:paraId="56D4506F" w14:textId="77777777" w:rsidR="00F93AFF" w:rsidRPr="00176260" w:rsidRDefault="00F93AFF">
      <w:pPr>
        <w:tabs>
          <w:tab w:val="left" w:pos="567"/>
        </w:tabs>
        <w:spacing w:line="260" w:lineRule="exact"/>
        <w:rPr>
          <w:rFonts w:eastAsia="Times New Roman"/>
          <w:noProof/>
          <w:spacing w:val="-2"/>
          <w:u w:val="single"/>
          <w:lang w:val="el-GR"/>
        </w:rPr>
      </w:pPr>
      <w:r w:rsidRPr="00176260">
        <w:rPr>
          <w:rFonts w:eastAsia="Times New Roman"/>
          <w:noProof/>
          <w:spacing w:val="-2"/>
          <w:u w:val="single"/>
          <w:lang w:val="el-GR"/>
        </w:rPr>
        <w:t>Παιδιατρικός πληθυσμός</w:t>
      </w:r>
    </w:p>
    <w:p w14:paraId="2A1E845F"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Η ασφάλεια και αποτελεσματικότητα δεν έχουν τεκμηριωθεί για τις ενδείξεις ΟΣΣ και ΣΝ/ΠΑΝ για παιδιά και εφήβους ηλικίας έως 18 ετών.</w:t>
      </w:r>
    </w:p>
    <w:p w14:paraId="6FC90660" w14:textId="77777777" w:rsidR="00F93AFF" w:rsidRPr="00176260" w:rsidRDefault="00F93AFF">
      <w:pPr>
        <w:tabs>
          <w:tab w:val="left" w:pos="3995"/>
        </w:tabs>
        <w:rPr>
          <w:rFonts w:eastAsia="Times New Roman"/>
          <w:noProof/>
          <w:spacing w:val="-2"/>
          <w:lang w:val="el-GR"/>
        </w:rPr>
      </w:pPr>
    </w:p>
    <w:p w14:paraId="0E06973A" w14:textId="77777777" w:rsidR="00F93AFF" w:rsidRPr="00176260" w:rsidRDefault="00F93AFF" w:rsidP="0019279B">
      <w:pPr>
        <w:keepNext/>
        <w:keepLines/>
        <w:tabs>
          <w:tab w:val="left" w:pos="567"/>
        </w:tabs>
        <w:ind w:left="567" w:hanging="567"/>
        <w:rPr>
          <w:rFonts w:eastAsia="Times New Roman"/>
          <w:b/>
          <w:bCs/>
          <w:noProof/>
          <w:spacing w:val="-2"/>
          <w:lang w:val="el-GR"/>
        </w:rPr>
      </w:pPr>
      <w:r w:rsidRPr="00176260">
        <w:rPr>
          <w:rFonts w:eastAsia="Times New Roman"/>
          <w:b/>
          <w:bCs/>
          <w:noProof/>
          <w:spacing w:val="-2"/>
          <w:lang w:val="el-GR"/>
        </w:rPr>
        <w:lastRenderedPageBreak/>
        <w:t>5.3</w:t>
      </w:r>
      <w:r w:rsidRPr="00176260">
        <w:rPr>
          <w:rFonts w:eastAsia="Times New Roman"/>
          <w:b/>
          <w:bCs/>
          <w:noProof/>
          <w:spacing w:val="-2"/>
          <w:lang w:val="el-GR"/>
        </w:rPr>
        <w:tab/>
        <w:t>Προκλινικά δεδομένα για την ασφάλεια</w:t>
      </w:r>
    </w:p>
    <w:p w14:paraId="2DE43369" w14:textId="77777777" w:rsidR="00F93AFF" w:rsidRPr="00176260" w:rsidRDefault="00F93AFF" w:rsidP="0019279B">
      <w:pPr>
        <w:keepNext/>
        <w:keepLines/>
        <w:tabs>
          <w:tab w:val="left" w:pos="567"/>
        </w:tabs>
        <w:rPr>
          <w:rFonts w:eastAsia="Times New Roman"/>
          <w:noProof/>
          <w:spacing w:val="-2"/>
          <w:lang w:val="el-GR"/>
        </w:rPr>
      </w:pPr>
    </w:p>
    <w:p w14:paraId="2695047C" w14:textId="77777777" w:rsidR="00F93AFF" w:rsidRPr="00176260" w:rsidRDefault="00F93AFF" w:rsidP="0019279B">
      <w:pPr>
        <w:keepNext/>
        <w:keepLines/>
        <w:tabs>
          <w:tab w:val="left" w:pos="567"/>
        </w:tabs>
        <w:spacing w:line="260" w:lineRule="exact"/>
        <w:rPr>
          <w:rFonts w:eastAsia="Times New Roman"/>
          <w:noProof/>
          <w:spacing w:val="-2"/>
          <w:lang w:val="el-GR"/>
        </w:rPr>
      </w:pPr>
      <w:r w:rsidRPr="00176260">
        <w:rPr>
          <w:rFonts w:eastAsia="Times New Roman"/>
          <w:noProof/>
          <w:spacing w:val="-2"/>
          <w:lang w:val="el-GR"/>
        </w:rPr>
        <w:t>Τα μη κλινικά δεδομένα δεν αποκαλύπτουν ιδιαίτερο κίνδυνο για τον άνθρωπο με βάση τις συμβατικές μελέτες φαρμακολογικής ασφάλειας, τοξικότητας μίας δόσης, φωτοτοξικότητας, γονοτοξικότητας, ενδεχόμενης καρκινογόνου δράσης και νεανικής τοξικότητας.</w:t>
      </w:r>
    </w:p>
    <w:p w14:paraId="3DD9CB82" w14:textId="77777777" w:rsidR="00BF560C" w:rsidRPr="00176260" w:rsidRDefault="00BF560C" w:rsidP="0019279B">
      <w:pPr>
        <w:keepNext/>
        <w:keepLines/>
        <w:tabs>
          <w:tab w:val="left" w:pos="567"/>
        </w:tabs>
        <w:spacing w:line="260" w:lineRule="exact"/>
        <w:rPr>
          <w:rFonts w:eastAsia="Times New Roman"/>
          <w:noProof/>
          <w:spacing w:val="-2"/>
          <w:lang w:val="el-GR"/>
        </w:rPr>
      </w:pPr>
    </w:p>
    <w:p w14:paraId="6761187C"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Οι επιδράσεις που παρατηρήθηκαν σε μελέτες τοξικότητας επαναλαμβανόμενων δόσεων οφείλονταν κυρίως στην εκσεσημασμένη φαρμακοδυναμική δραστηριότητα της ριβαροξαμπάνης. Στους αρουραίους, παρατηρήθηκαν αυξημένα επίπεδα IgG και IgA στο πλάσμα σε κλινικά </w:t>
      </w:r>
      <w:r w:rsidR="00974304" w:rsidRPr="00176260">
        <w:rPr>
          <w:rFonts w:eastAsia="Times New Roman"/>
          <w:noProof/>
          <w:spacing w:val="-2"/>
          <w:lang w:val="el-GR"/>
        </w:rPr>
        <w:t>συναφή</w:t>
      </w:r>
      <w:r w:rsidRPr="00176260">
        <w:rPr>
          <w:rFonts w:eastAsia="Times New Roman"/>
          <w:noProof/>
          <w:spacing w:val="-2"/>
          <w:lang w:val="el-GR"/>
        </w:rPr>
        <w:t xml:space="preserve"> επίπεδα έκθεσης.</w:t>
      </w:r>
    </w:p>
    <w:p w14:paraId="12F53A38"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Στους αρουραίους, δεν παρατηρήθηκαν επιδράσεις στη γονιμότητα των αρρένων ή θηλέων. Μελέτες σε ζώα κατέδειξαν τοξικότητα στην αναπαραγωγική ικανότητα σχετιζόμενη με τον φαρμακολογικό τρόπο δράσης της ριβαροξαμπάνης (π.χ. αιμορραγικές επιπλοκές). Εμβρυϊκή </w:t>
      </w:r>
      <w:r w:rsidRPr="00176260">
        <w:rPr>
          <w:rFonts w:eastAsia="Times New Roman"/>
          <w:noProof/>
          <w:spacing w:val="-2"/>
          <w:lang w:val="el-GR"/>
        </w:rPr>
        <w:noBreakHyphen/>
        <w:t xml:space="preserve"> νεογνική τοξικότητα (αποβολή μετά την εμφύτευση, καθυστερημένη/προχωρημένη οστεοποίηση, πολλαπλά ηπατικά ανοικτόχρωμα στίγματα) καθώς και αυξημένη συχνότητα εμφάνισης κοινών διαμαρτιών και μεταβολών του πλακούντα παρατηρήθηκαν σε κλινικά </w:t>
      </w:r>
      <w:r w:rsidR="008C24AD" w:rsidRPr="00176260">
        <w:rPr>
          <w:rFonts w:eastAsia="Times New Roman"/>
          <w:noProof/>
          <w:spacing w:val="-2"/>
          <w:lang w:val="el-GR"/>
        </w:rPr>
        <w:t>συναφείς</w:t>
      </w:r>
      <w:r w:rsidRPr="00176260">
        <w:rPr>
          <w:rFonts w:eastAsia="Times New Roman"/>
          <w:noProof/>
          <w:spacing w:val="-2"/>
          <w:lang w:val="el-GR"/>
        </w:rPr>
        <w:t xml:space="preserve"> συγκεντρώσεις πλάσματος. Στην προγεννητική και μεταγεννητική μελέτη στους αρουραίους, παρατηρήθηκε μειωμένη βιωσιμότητα των απογόνων σε δόσεις που ήταν τοξικές για τα θήλεα.</w:t>
      </w:r>
    </w:p>
    <w:p w14:paraId="64C742C5" w14:textId="77777777" w:rsidR="00F93AFF" w:rsidRPr="00176260" w:rsidRDefault="00F93AFF">
      <w:pPr>
        <w:tabs>
          <w:tab w:val="left" w:pos="567"/>
        </w:tabs>
        <w:rPr>
          <w:rFonts w:eastAsia="Times New Roman"/>
          <w:noProof/>
          <w:spacing w:val="-2"/>
          <w:lang w:val="el-GR"/>
        </w:rPr>
      </w:pPr>
    </w:p>
    <w:p w14:paraId="4B5963E5" w14:textId="77777777" w:rsidR="00F93AFF" w:rsidRPr="00176260" w:rsidRDefault="00F93AFF">
      <w:pPr>
        <w:tabs>
          <w:tab w:val="left" w:pos="567"/>
        </w:tabs>
        <w:rPr>
          <w:rFonts w:eastAsia="Times New Roman"/>
          <w:noProof/>
          <w:spacing w:val="-2"/>
          <w:lang w:val="el-GR"/>
        </w:rPr>
      </w:pPr>
    </w:p>
    <w:p w14:paraId="3F5A2A59" w14:textId="77777777" w:rsidR="00F93AFF" w:rsidRPr="00176260" w:rsidRDefault="00F93AFF">
      <w:pPr>
        <w:keepNext/>
        <w:keepLines/>
        <w:tabs>
          <w:tab w:val="left" w:pos="567"/>
        </w:tabs>
        <w:ind w:left="567" w:hanging="567"/>
        <w:rPr>
          <w:rFonts w:eastAsia="Times New Roman"/>
          <w:b/>
          <w:bCs/>
          <w:noProof/>
          <w:spacing w:val="-2"/>
          <w:lang w:val="el-GR"/>
        </w:rPr>
      </w:pPr>
      <w:r w:rsidRPr="00176260">
        <w:rPr>
          <w:rFonts w:eastAsia="Times New Roman"/>
          <w:b/>
          <w:bCs/>
          <w:noProof/>
          <w:spacing w:val="-2"/>
          <w:lang w:val="el-GR"/>
        </w:rPr>
        <w:t>6.</w:t>
      </w:r>
      <w:r w:rsidRPr="00176260">
        <w:rPr>
          <w:rFonts w:eastAsia="Times New Roman"/>
          <w:b/>
          <w:bCs/>
          <w:noProof/>
          <w:spacing w:val="-2"/>
          <w:lang w:val="el-GR"/>
        </w:rPr>
        <w:tab/>
        <w:t>ΦΑΡΜΑΚΕΥΤΙΚΕΣ ΠΛΗΡΟΦΟΡΙΕΣ</w:t>
      </w:r>
    </w:p>
    <w:p w14:paraId="0117703A" w14:textId="77777777" w:rsidR="00F93AFF" w:rsidRPr="00176260" w:rsidRDefault="00F93AFF">
      <w:pPr>
        <w:keepNext/>
        <w:keepLines/>
        <w:tabs>
          <w:tab w:val="left" w:pos="567"/>
        </w:tabs>
        <w:rPr>
          <w:rFonts w:eastAsia="Times New Roman"/>
          <w:noProof/>
          <w:spacing w:val="-2"/>
          <w:lang w:val="el-GR"/>
        </w:rPr>
      </w:pPr>
    </w:p>
    <w:p w14:paraId="7B391704" w14:textId="77777777" w:rsidR="00F93AFF" w:rsidRPr="00176260" w:rsidRDefault="00F93AFF">
      <w:pPr>
        <w:keepNext/>
        <w:keepLines/>
        <w:tabs>
          <w:tab w:val="left" w:pos="567"/>
        </w:tabs>
        <w:ind w:left="567" w:hanging="567"/>
        <w:rPr>
          <w:rFonts w:eastAsia="Times New Roman"/>
          <w:b/>
          <w:bCs/>
          <w:noProof/>
          <w:spacing w:val="-2"/>
          <w:lang w:val="el-GR"/>
        </w:rPr>
      </w:pPr>
      <w:r w:rsidRPr="00176260">
        <w:rPr>
          <w:rFonts w:eastAsia="Times New Roman"/>
          <w:b/>
          <w:bCs/>
          <w:noProof/>
          <w:spacing w:val="-2"/>
          <w:lang w:val="el-GR"/>
        </w:rPr>
        <w:t>6.1</w:t>
      </w:r>
      <w:r w:rsidRPr="00176260">
        <w:rPr>
          <w:rFonts w:eastAsia="Times New Roman"/>
          <w:b/>
          <w:bCs/>
          <w:noProof/>
          <w:spacing w:val="-2"/>
          <w:lang w:val="el-GR"/>
        </w:rPr>
        <w:tab/>
        <w:t>Κατάλογος εκδόχων</w:t>
      </w:r>
    </w:p>
    <w:p w14:paraId="5834EC43" w14:textId="77777777" w:rsidR="00F93AFF" w:rsidRPr="00176260" w:rsidRDefault="00F93AFF">
      <w:pPr>
        <w:keepNext/>
        <w:keepLines/>
        <w:tabs>
          <w:tab w:val="left" w:pos="567"/>
        </w:tabs>
        <w:rPr>
          <w:rFonts w:eastAsia="Times New Roman"/>
          <w:noProof/>
          <w:spacing w:val="-2"/>
          <w:u w:val="single"/>
          <w:lang w:val="el-GR"/>
        </w:rPr>
      </w:pPr>
    </w:p>
    <w:p w14:paraId="0158BCCE" w14:textId="77777777" w:rsidR="00F93AFF" w:rsidRPr="00176260" w:rsidRDefault="00F93AFF">
      <w:pPr>
        <w:keepNext/>
        <w:keepLines/>
        <w:tabs>
          <w:tab w:val="left" w:pos="567"/>
        </w:tabs>
        <w:rPr>
          <w:rFonts w:eastAsia="Times New Roman"/>
          <w:iCs/>
          <w:noProof/>
          <w:spacing w:val="-2"/>
          <w:u w:val="single"/>
          <w:lang w:val="el-GR"/>
        </w:rPr>
      </w:pPr>
      <w:r w:rsidRPr="00176260">
        <w:rPr>
          <w:rFonts w:eastAsia="Times New Roman"/>
          <w:iCs/>
          <w:noProof/>
          <w:spacing w:val="-2"/>
          <w:u w:val="single"/>
          <w:lang w:val="el-GR"/>
        </w:rPr>
        <w:t>Πυρήνας δισκίου:</w:t>
      </w:r>
    </w:p>
    <w:p w14:paraId="444FE4FB" w14:textId="77777777" w:rsidR="00F93AFF" w:rsidRPr="00176260" w:rsidRDefault="00F93AFF">
      <w:pPr>
        <w:keepNext/>
        <w:keepLines/>
        <w:tabs>
          <w:tab w:val="left" w:pos="567"/>
        </w:tabs>
        <w:rPr>
          <w:rFonts w:eastAsia="Times New Roman"/>
          <w:noProof/>
          <w:spacing w:val="-2"/>
          <w:lang w:val="el-GR"/>
        </w:rPr>
      </w:pPr>
      <w:r w:rsidRPr="00176260">
        <w:rPr>
          <w:rFonts w:eastAsia="Times New Roman"/>
          <w:noProof/>
          <w:spacing w:val="-2"/>
          <w:lang w:val="el-GR"/>
        </w:rPr>
        <w:t>Μικροκρυσταλλική κυτταρίνη</w:t>
      </w:r>
    </w:p>
    <w:p w14:paraId="4810493A"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Λακτόζη μονοϋδρική</w:t>
      </w:r>
    </w:p>
    <w:p w14:paraId="33D6056C" w14:textId="77777777" w:rsidR="009D36CF" w:rsidRPr="00176260" w:rsidRDefault="009D36CF" w:rsidP="009D36CF">
      <w:pPr>
        <w:tabs>
          <w:tab w:val="left" w:pos="567"/>
        </w:tabs>
        <w:rPr>
          <w:rFonts w:eastAsia="Times New Roman"/>
          <w:noProof/>
          <w:spacing w:val="-2"/>
          <w:lang w:val="el-GR"/>
        </w:rPr>
      </w:pPr>
      <w:r w:rsidRPr="00176260">
        <w:rPr>
          <w:rFonts w:eastAsia="Times New Roman"/>
          <w:noProof/>
          <w:spacing w:val="-2"/>
          <w:lang w:val="el-GR"/>
        </w:rPr>
        <w:t>Καρμελλόζη νατριούχος διασταυρούμενη</w:t>
      </w:r>
    </w:p>
    <w:p w14:paraId="349AC16C"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Υπρομελλόζη</w:t>
      </w:r>
    </w:p>
    <w:p w14:paraId="2FFB2720"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Νάτριο λαουρυλοθειικό</w:t>
      </w:r>
    </w:p>
    <w:p w14:paraId="5118B6C3" w14:textId="2F0F71BF" w:rsidR="008E3727" w:rsidRPr="00176260" w:rsidRDefault="00A27CE7">
      <w:pPr>
        <w:tabs>
          <w:tab w:val="left" w:pos="567"/>
        </w:tabs>
        <w:rPr>
          <w:rFonts w:eastAsia="Times New Roman"/>
          <w:noProof/>
          <w:spacing w:val="-2"/>
          <w:lang w:val="el-GR"/>
        </w:rPr>
      </w:pPr>
      <w:r w:rsidRPr="00E05556">
        <w:rPr>
          <w:rFonts w:eastAsia="Times New Roman"/>
          <w:noProof/>
          <w:lang w:val="el-GR"/>
        </w:rPr>
        <w:t>Οξείδιο του σιδήρου κίτρινο</w:t>
      </w:r>
      <w:r w:rsidDel="00A27CE7">
        <w:rPr>
          <w:rFonts w:eastAsia="Times New Roman"/>
          <w:noProof/>
          <w:lang w:val="el-GR"/>
        </w:rPr>
        <w:t xml:space="preserve"> </w:t>
      </w:r>
      <w:r w:rsidR="008E3727" w:rsidRPr="00176260">
        <w:rPr>
          <w:rFonts w:eastAsia="Times New Roman"/>
          <w:noProof/>
          <w:spacing w:val="-2"/>
          <w:lang w:val="el-GR"/>
        </w:rPr>
        <w:t>(Ε172)</w:t>
      </w:r>
    </w:p>
    <w:p w14:paraId="3C284343"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Μαγνήσιο στεατικό</w:t>
      </w:r>
    </w:p>
    <w:p w14:paraId="6FA934CF" w14:textId="77777777" w:rsidR="00F93AFF" w:rsidRPr="00176260" w:rsidRDefault="00F93AFF">
      <w:pPr>
        <w:tabs>
          <w:tab w:val="left" w:pos="567"/>
        </w:tabs>
        <w:rPr>
          <w:rFonts w:eastAsia="Times New Roman"/>
          <w:noProof/>
          <w:spacing w:val="-2"/>
          <w:lang w:val="el-GR"/>
        </w:rPr>
      </w:pPr>
    </w:p>
    <w:p w14:paraId="495BD060" w14:textId="77777777" w:rsidR="00F93AFF" w:rsidRPr="00176260" w:rsidRDefault="00F93AFF">
      <w:pPr>
        <w:keepNext/>
        <w:tabs>
          <w:tab w:val="left" w:pos="567"/>
        </w:tabs>
        <w:rPr>
          <w:rFonts w:eastAsia="Times New Roman"/>
          <w:iCs/>
          <w:noProof/>
          <w:spacing w:val="-2"/>
          <w:u w:val="single"/>
          <w:lang w:val="el-GR"/>
        </w:rPr>
      </w:pPr>
      <w:r w:rsidRPr="00176260">
        <w:rPr>
          <w:rFonts w:eastAsia="Times New Roman"/>
          <w:iCs/>
          <w:noProof/>
          <w:spacing w:val="-2"/>
          <w:u w:val="single"/>
          <w:lang w:val="el-GR"/>
        </w:rPr>
        <w:t>Επικάλυψη δισκίου:</w:t>
      </w:r>
    </w:p>
    <w:p w14:paraId="6255D15C" w14:textId="77777777" w:rsidR="008E3727" w:rsidRPr="00176260" w:rsidRDefault="008E3727">
      <w:pPr>
        <w:keepNext/>
        <w:tabs>
          <w:tab w:val="left" w:pos="567"/>
        </w:tabs>
        <w:rPr>
          <w:rFonts w:eastAsia="Times New Roman"/>
          <w:noProof/>
          <w:spacing w:val="-2"/>
          <w:lang w:val="el-GR"/>
        </w:rPr>
      </w:pPr>
      <w:r w:rsidRPr="00176260">
        <w:rPr>
          <w:rFonts w:eastAsia="Times New Roman"/>
          <w:noProof/>
          <w:spacing w:val="-2"/>
          <w:lang w:val="el-GR"/>
        </w:rPr>
        <w:t>Πολυβινυλική αλκοόλη</w:t>
      </w:r>
    </w:p>
    <w:p w14:paraId="114D9223" w14:textId="77777777" w:rsidR="00F93AFF" w:rsidRPr="00176260" w:rsidRDefault="00F93AFF">
      <w:pPr>
        <w:keepNext/>
        <w:tabs>
          <w:tab w:val="left" w:pos="567"/>
        </w:tabs>
        <w:rPr>
          <w:rFonts w:eastAsia="Times New Roman"/>
          <w:noProof/>
          <w:spacing w:val="-2"/>
          <w:lang w:val="el-GR"/>
        </w:rPr>
      </w:pPr>
      <w:r w:rsidRPr="00176260">
        <w:rPr>
          <w:rFonts w:eastAsia="Times New Roman"/>
          <w:noProof/>
          <w:spacing w:val="-2"/>
          <w:lang w:val="el-GR"/>
        </w:rPr>
        <w:t xml:space="preserve">Μακρογόλη </w:t>
      </w:r>
      <w:r w:rsidR="00DF71B3" w:rsidRPr="00176260">
        <w:rPr>
          <w:rFonts w:eastAsia="Times New Roman"/>
          <w:noProof/>
          <w:spacing w:val="-2"/>
          <w:lang w:val="el-GR"/>
        </w:rPr>
        <w:t>(</w:t>
      </w:r>
      <w:r w:rsidRPr="00176260">
        <w:rPr>
          <w:rFonts w:eastAsia="Times New Roman"/>
          <w:noProof/>
          <w:spacing w:val="-2"/>
          <w:lang w:val="el-GR"/>
        </w:rPr>
        <w:t>3350</w:t>
      </w:r>
      <w:r w:rsidR="00DF71B3" w:rsidRPr="00176260">
        <w:rPr>
          <w:rFonts w:eastAsia="Times New Roman"/>
          <w:noProof/>
          <w:spacing w:val="-2"/>
          <w:lang w:val="el-GR"/>
        </w:rPr>
        <w:t>)</w:t>
      </w:r>
    </w:p>
    <w:p w14:paraId="67EC08C7" w14:textId="77777777" w:rsidR="008E3727" w:rsidRPr="00176260" w:rsidRDefault="008C597C">
      <w:pPr>
        <w:tabs>
          <w:tab w:val="left" w:pos="567"/>
        </w:tabs>
        <w:rPr>
          <w:rFonts w:eastAsia="Times New Roman"/>
          <w:noProof/>
          <w:spacing w:val="-2"/>
          <w:lang w:val="el-GR"/>
        </w:rPr>
      </w:pPr>
      <w:r w:rsidRPr="00176260">
        <w:rPr>
          <w:rFonts w:eastAsia="Times New Roman"/>
          <w:noProof/>
          <w:spacing w:val="-2"/>
          <w:lang w:val="el-GR"/>
        </w:rPr>
        <w:t>Τάλκης</w:t>
      </w:r>
    </w:p>
    <w:p w14:paraId="65199FBE"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Διοξείδιο του τιτανίου (E171)</w:t>
      </w:r>
    </w:p>
    <w:p w14:paraId="231239FB" w14:textId="06A58F61" w:rsidR="00F93AFF" w:rsidRPr="00176260" w:rsidRDefault="00A27CE7">
      <w:pPr>
        <w:tabs>
          <w:tab w:val="left" w:pos="567"/>
        </w:tabs>
        <w:rPr>
          <w:rFonts w:eastAsia="Times New Roman"/>
          <w:noProof/>
          <w:spacing w:val="-2"/>
          <w:lang w:val="el-GR"/>
        </w:rPr>
      </w:pPr>
      <w:r w:rsidRPr="00E05556">
        <w:rPr>
          <w:rFonts w:eastAsia="Times New Roman"/>
          <w:noProof/>
          <w:lang w:val="el-GR"/>
        </w:rPr>
        <w:t>Οξείδιο του σιδήρου κίτρινο</w:t>
      </w:r>
      <w:r w:rsidR="001C066C" w:rsidRPr="00E05556">
        <w:rPr>
          <w:rFonts w:eastAsia="Times New Roman"/>
          <w:noProof/>
          <w:lang w:val="el-GR"/>
        </w:rPr>
        <w:t xml:space="preserve"> </w:t>
      </w:r>
      <w:r w:rsidR="00F93AFF" w:rsidRPr="00176260">
        <w:rPr>
          <w:rFonts w:eastAsia="Times New Roman"/>
          <w:noProof/>
          <w:spacing w:val="-2"/>
          <w:lang w:val="el-GR"/>
        </w:rPr>
        <w:t>(E172)</w:t>
      </w:r>
    </w:p>
    <w:p w14:paraId="0D4712A0" w14:textId="77777777" w:rsidR="00F93AFF" w:rsidRPr="00176260" w:rsidRDefault="00F93AFF">
      <w:pPr>
        <w:tabs>
          <w:tab w:val="left" w:pos="567"/>
        </w:tabs>
        <w:rPr>
          <w:rFonts w:eastAsia="Times New Roman"/>
          <w:noProof/>
          <w:spacing w:val="-2"/>
          <w:lang w:val="el-GR"/>
        </w:rPr>
      </w:pPr>
    </w:p>
    <w:p w14:paraId="7AA23FB1" w14:textId="77777777" w:rsidR="00F93AFF" w:rsidRPr="00176260" w:rsidRDefault="00F93AFF">
      <w:pPr>
        <w:tabs>
          <w:tab w:val="left" w:pos="567"/>
        </w:tabs>
        <w:ind w:left="567" w:hanging="567"/>
        <w:rPr>
          <w:rFonts w:eastAsia="Times New Roman"/>
          <w:b/>
          <w:bCs/>
          <w:noProof/>
          <w:spacing w:val="-2"/>
          <w:lang w:val="el-GR"/>
        </w:rPr>
      </w:pPr>
      <w:r w:rsidRPr="00176260">
        <w:rPr>
          <w:rFonts w:eastAsia="Times New Roman"/>
          <w:b/>
          <w:bCs/>
          <w:noProof/>
          <w:spacing w:val="-2"/>
          <w:lang w:val="el-GR"/>
        </w:rPr>
        <w:t>6.2</w:t>
      </w:r>
      <w:r w:rsidRPr="00176260">
        <w:rPr>
          <w:rFonts w:eastAsia="Times New Roman"/>
          <w:b/>
          <w:bCs/>
          <w:noProof/>
          <w:spacing w:val="-2"/>
          <w:lang w:val="el-GR"/>
        </w:rPr>
        <w:tab/>
        <w:t>Ασυμβατότητες</w:t>
      </w:r>
    </w:p>
    <w:p w14:paraId="3D7252A7" w14:textId="77777777" w:rsidR="00F93AFF" w:rsidRPr="00176260" w:rsidRDefault="00F93AFF">
      <w:pPr>
        <w:tabs>
          <w:tab w:val="left" w:pos="567"/>
        </w:tabs>
        <w:rPr>
          <w:rFonts w:eastAsia="Times New Roman"/>
          <w:noProof/>
          <w:spacing w:val="-2"/>
          <w:lang w:val="el-GR"/>
        </w:rPr>
      </w:pPr>
    </w:p>
    <w:p w14:paraId="65D99321"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Δεν εφαρμόζεται</w:t>
      </w:r>
    </w:p>
    <w:p w14:paraId="66EE373F" w14:textId="77777777" w:rsidR="00F93AFF" w:rsidRPr="00176260" w:rsidRDefault="00F93AFF">
      <w:pPr>
        <w:tabs>
          <w:tab w:val="left" w:pos="567"/>
        </w:tabs>
        <w:rPr>
          <w:rFonts w:eastAsia="Times New Roman"/>
          <w:noProof/>
          <w:spacing w:val="-2"/>
          <w:lang w:val="el-GR"/>
        </w:rPr>
      </w:pPr>
    </w:p>
    <w:p w14:paraId="5BCA590E" w14:textId="77777777" w:rsidR="00F93AFF" w:rsidRPr="00176260" w:rsidRDefault="00F93AFF">
      <w:pPr>
        <w:tabs>
          <w:tab w:val="left" w:pos="567"/>
        </w:tabs>
        <w:ind w:left="567" w:hanging="567"/>
        <w:rPr>
          <w:rFonts w:eastAsia="Times New Roman"/>
          <w:b/>
          <w:bCs/>
          <w:noProof/>
          <w:spacing w:val="-2"/>
          <w:lang w:val="el-GR"/>
        </w:rPr>
      </w:pPr>
      <w:r w:rsidRPr="00176260">
        <w:rPr>
          <w:rFonts w:eastAsia="Times New Roman"/>
          <w:b/>
          <w:bCs/>
          <w:noProof/>
          <w:spacing w:val="-2"/>
          <w:lang w:val="el-GR"/>
        </w:rPr>
        <w:t>6.3</w:t>
      </w:r>
      <w:r w:rsidRPr="00176260">
        <w:rPr>
          <w:rFonts w:eastAsia="Times New Roman"/>
          <w:b/>
          <w:bCs/>
          <w:noProof/>
          <w:spacing w:val="-2"/>
          <w:lang w:val="el-GR"/>
        </w:rPr>
        <w:tab/>
        <w:t>Διάρκεια ζωής</w:t>
      </w:r>
    </w:p>
    <w:p w14:paraId="7CC760DF" w14:textId="77777777" w:rsidR="00F93AFF" w:rsidRPr="00176260" w:rsidRDefault="00F93AFF">
      <w:pPr>
        <w:tabs>
          <w:tab w:val="left" w:pos="567"/>
        </w:tabs>
        <w:rPr>
          <w:rFonts w:eastAsia="Times New Roman"/>
          <w:noProof/>
          <w:spacing w:val="-2"/>
          <w:lang w:val="el-GR"/>
        </w:rPr>
      </w:pPr>
    </w:p>
    <w:p w14:paraId="07DC55B5" w14:textId="50BB05DB" w:rsidR="00F93AFF" w:rsidRPr="00176260" w:rsidRDefault="00C5316F">
      <w:pPr>
        <w:tabs>
          <w:tab w:val="left" w:pos="567"/>
        </w:tabs>
        <w:rPr>
          <w:rFonts w:eastAsia="Times New Roman"/>
          <w:noProof/>
          <w:spacing w:val="-2"/>
          <w:lang w:val="el-GR"/>
        </w:rPr>
      </w:pPr>
      <w:r w:rsidRPr="003C0133">
        <w:rPr>
          <w:rFonts w:eastAsia="Times New Roman"/>
          <w:noProof/>
          <w:spacing w:val="-2"/>
          <w:lang w:val="el-GR"/>
        </w:rPr>
        <w:t>3</w:t>
      </w:r>
      <w:r w:rsidRPr="00176260">
        <w:rPr>
          <w:rFonts w:eastAsia="Times New Roman"/>
          <w:noProof/>
          <w:spacing w:val="-2"/>
          <w:lang w:val="el-GR"/>
        </w:rPr>
        <w:t> </w:t>
      </w:r>
      <w:r w:rsidR="00F93AFF" w:rsidRPr="00176260">
        <w:rPr>
          <w:rFonts w:eastAsia="Times New Roman"/>
          <w:noProof/>
          <w:spacing w:val="-2"/>
          <w:lang w:val="el-GR"/>
        </w:rPr>
        <w:t>χρόνια</w:t>
      </w:r>
    </w:p>
    <w:p w14:paraId="2AD0BCA0" w14:textId="77777777" w:rsidR="00DF71B3" w:rsidRPr="00176260" w:rsidRDefault="00DF71B3">
      <w:pPr>
        <w:tabs>
          <w:tab w:val="left" w:pos="567"/>
        </w:tabs>
        <w:rPr>
          <w:rFonts w:eastAsia="Times New Roman"/>
          <w:noProof/>
          <w:spacing w:val="-2"/>
          <w:lang w:val="el-GR"/>
        </w:rPr>
      </w:pPr>
    </w:p>
    <w:p w14:paraId="24E0FE9F" w14:textId="77777777" w:rsidR="008C597C" w:rsidRPr="00176260" w:rsidRDefault="00B748B9">
      <w:pPr>
        <w:tabs>
          <w:tab w:val="left" w:pos="567"/>
        </w:tabs>
        <w:rPr>
          <w:rFonts w:eastAsia="Times New Roman"/>
          <w:noProof/>
          <w:spacing w:val="-2"/>
          <w:lang w:val="el-GR"/>
        </w:rPr>
      </w:pPr>
      <w:r w:rsidRPr="00176260">
        <w:rPr>
          <w:rFonts w:eastAsia="Times New Roman"/>
          <w:noProof/>
          <w:spacing w:val="-2"/>
          <w:lang w:val="el-GR"/>
        </w:rPr>
        <w:t>Μετά το άνοιγμα της φιάλης</w:t>
      </w:r>
      <w:r w:rsidRPr="005571B3">
        <w:rPr>
          <w:rFonts w:eastAsia="Times New Roman"/>
          <w:noProof/>
          <w:spacing w:val="-2"/>
          <w:lang w:val="el-GR"/>
        </w:rPr>
        <w:t>: 180</w:t>
      </w:r>
      <w:r w:rsidRPr="00176260">
        <w:rPr>
          <w:noProof/>
          <w:spacing w:val="-2"/>
        </w:rPr>
        <w:t> </w:t>
      </w:r>
      <w:r w:rsidRPr="00176260">
        <w:rPr>
          <w:noProof/>
          <w:spacing w:val="-2"/>
          <w:lang w:val="el-GR"/>
        </w:rPr>
        <w:t>ημέρες.</w:t>
      </w:r>
    </w:p>
    <w:p w14:paraId="6694F1F3" w14:textId="77777777" w:rsidR="008C597C" w:rsidRPr="00176260" w:rsidRDefault="008C597C">
      <w:pPr>
        <w:tabs>
          <w:tab w:val="left" w:pos="567"/>
        </w:tabs>
        <w:rPr>
          <w:rFonts w:eastAsia="Times New Roman"/>
          <w:noProof/>
          <w:spacing w:val="-2"/>
          <w:lang w:val="el-GR"/>
        </w:rPr>
      </w:pPr>
    </w:p>
    <w:p w14:paraId="7B12EF76" w14:textId="77777777" w:rsidR="00DF71B3" w:rsidRPr="00176260" w:rsidRDefault="00DF71B3" w:rsidP="00DF71B3">
      <w:pPr>
        <w:tabs>
          <w:tab w:val="left" w:pos="567"/>
        </w:tabs>
        <w:rPr>
          <w:rFonts w:eastAsia="Times New Roman"/>
          <w:noProof/>
          <w:spacing w:val="-2"/>
          <w:u w:val="single"/>
          <w:lang w:val="el-GR"/>
        </w:rPr>
      </w:pPr>
      <w:r w:rsidRPr="00176260">
        <w:rPr>
          <w:rFonts w:eastAsia="Times New Roman"/>
          <w:noProof/>
          <w:spacing w:val="-2"/>
          <w:u w:val="single"/>
          <w:lang w:val="el-GR"/>
        </w:rPr>
        <w:t>Θρυμματισμένα δισκία</w:t>
      </w:r>
    </w:p>
    <w:p w14:paraId="20796932" w14:textId="77777777" w:rsidR="00DF71B3" w:rsidRPr="00176260" w:rsidRDefault="00DF71B3" w:rsidP="00DF71B3">
      <w:pPr>
        <w:tabs>
          <w:tab w:val="left" w:pos="567"/>
        </w:tabs>
        <w:rPr>
          <w:rFonts w:eastAsia="Times New Roman"/>
          <w:noProof/>
          <w:spacing w:val="-2"/>
          <w:u w:val="single"/>
          <w:lang w:val="el-GR"/>
        </w:rPr>
      </w:pPr>
    </w:p>
    <w:p w14:paraId="6CC56938" w14:textId="77777777" w:rsidR="00DF71B3" w:rsidRPr="00176260" w:rsidRDefault="00DF71B3" w:rsidP="00DF71B3">
      <w:pPr>
        <w:tabs>
          <w:tab w:val="left" w:pos="567"/>
        </w:tabs>
        <w:rPr>
          <w:rFonts w:eastAsia="Times New Roman"/>
          <w:noProof/>
          <w:spacing w:val="-2"/>
          <w:lang w:val="el-GR"/>
        </w:rPr>
      </w:pPr>
      <w:r w:rsidRPr="00176260">
        <w:rPr>
          <w:rFonts w:eastAsia="Times New Roman"/>
          <w:noProof/>
          <w:spacing w:val="-2"/>
          <w:lang w:val="el-GR"/>
        </w:rPr>
        <w:t>Τα θρυμματισμένα δισκία ριβαροξαμπάνης είναι σταθερά στο νερό και στον π</w:t>
      </w:r>
      <w:r w:rsidR="002C14CB" w:rsidRPr="00176260">
        <w:rPr>
          <w:rFonts w:eastAsia="Times New Roman"/>
          <w:noProof/>
          <w:spacing w:val="-2"/>
          <w:lang w:val="el-GR"/>
        </w:rPr>
        <w:t>ολτό</w:t>
      </w:r>
      <w:r w:rsidRPr="00176260">
        <w:rPr>
          <w:rFonts w:eastAsia="Times New Roman"/>
          <w:noProof/>
          <w:spacing w:val="-2"/>
          <w:lang w:val="el-GR"/>
        </w:rPr>
        <w:t xml:space="preserve"> μήλου </w:t>
      </w:r>
      <w:r w:rsidR="00B748B9" w:rsidRPr="00176260">
        <w:rPr>
          <w:rFonts w:eastAsia="Times New Roman"/>
          <w:noProof/>
          <w:spacing w:val="-2"/>
          <w:lang w:val="el-GR"/>
        </w:rPr>
        <w:t>για 2</w:t>
      </w:r>
      <w:r w:rsidR="00903618">
        <w:rPr>
          <w:rFonts w:eastAsia="Times New Roman"/>
          <w:noProof/>
          <w:spacing w:val="-2"/>
          <w:lang w:val="el-GR"/>
        </w:rPr>
        <w:t> ώρες</w:t>
      </w:r>
      <w:r w:rsidRPr="00176260">
        <w:rPr>
          <w:rFonts w:eastAsia="Times New Roman"/>
          <w:noProof/>
          <w:spacing w:val="-2"/>
          <w:lang w:val="el-GR"/>
        </w:rPr>
        <w:t>.</w:t>
      </w:r>
    </w:p>
    <w:p w14:paraId="6C62832D" w14:textId="77777777" w:rsidR="00F93AFF" w:rsidRPr="00176260" w:rsidRDefault="00F93AFF">
      <w:pPr>
        <w:tabs>
          <w:tab w:val="left" w:pos="567"/>
        </w:tabs>
        <w:rPr>
          <w:rFonts w:eastAsia="Times New Roman"/>
          <w:noProof/>
          <w:spacing w:val="-2"/>
          <w:lang w:val="el-GR"/>
        </w:rPr>
      </w:pPr>
    </w:p>
    <w:p w14:paraId="1A4F3CAD" w14:textId="77777777" w:rsidR="00F93AFF" w:rsidRPr="00176260" w:rsidRDefault="00F93AFF" w:rsidP="0019279B">
      <w:pPr>
        <w:keepNext/>
        <w:keepLines/>
        <w:tabs>
          <w:tab w:val="left" w:pos="567"/>
        </w:tabs>
        <w:ind w:left="567" w:hanging="567"/>
        <w:rPr>
          <w:rFonts w:eastAsia="Times New Roman"/>
          <w:b/>
          <w:bCs/>
          <w:noProof/>
          <w:spacing w:val="-2"/>
          <w:lang w:val="el-GR"/>
        </w:rPr>
      </w:pPr>
      <w:r w:rsidRPr="00176260">
        <w:rPr>
          <w:rFonts w:eastAsia="Times New Roman"/>
          <w:b/>
          <w:bCs/>
          <w:noProof/>
          <w:spacing w:val="-2"/>
          <w:lang w:val="el-GR"/>
        </w:rPr>
        <w:lastRenderedPageBreak/>
        <w:t>6.4</w:t>
      </w:r>
      <w:r w:rsidRPr="00176260">
        <w:rPr>
          <w:rFonts w:eastAsia="Times New Roman"/>
          <w:b/>
          <w:bCs/>
          <w:noProof/>
          <w:spacing w:val="-2"/>
          <w:lang w:val="el-GR"/>
        </w:rPr>
        <w:tab/>
        <w:t>Ιδιαίτερες προφυλάξεις κατά τη φύλαξη του προϊόντος</w:t>
      </w:r>
    </w:p>
    <w:p w14:paraId="6CD77EE7" w14:textId="77777777" w:rsidR="00F93AFF" w:rsidRPr="00176260" w:rsidRDefault="00F93AFF" w:rsidP="0019279B">
      <w:pPr>
        <w:keepNext/>
        <w:keepLines/>
        <w:tabs>
          <w:tab w:val="left" w:pos="567"/>
        </w:tabs>
        <w:rPr>
          <w:rFonts w:eastAsia="Times New Roman"/>
          <w:noProof/>
          <w:spacing w:val="-2"/>
          <w:lang w:val="el-GR"/>
        </w:rPr>
      </w:pPr>
    </w:p>
    <w:p w14:paraId="222C5DC1" w14:textId="77777777" w:rsidR="00F93AFF" w:rsidRPr="00176260" w:rsidRDefault="00D40C2C" w:rsidP="0019279B">
      <w:pPr>
        <w:keepNext/>
        <w:keepLines/>
        <w:tabs>
          <w:tab w:val="left" w:pos="567"/>
        </w:tabs>
        <w:rPr>
          <w:rFonts w:eastAsia="Times New Roman"/>
          <w:noProof/>
          <w:spacing w:val="-2"/>
          <w:lang w:val="el-GR"/>
        </w:rPr>
      </w:pPr>
      <w:r w:rsidRPr="00176260">
        <w:rPr>
          <w:noProof/>
          <w:lang w:val="el-GR"/>
        </w:rPr>
        <w:t>Το φαρμακευτικό αυτό προϊόν δεν απαιτεί ιδιαίτερες συνθήκες φύλαξης</w:t>
      </w:r>
      <w:r w:rsidR="00F93AFF" w:rsidRPr="00176260">
        <w:rPr>
          <w:rFonts w:eastAsia="Times New Roman"/>
          <w:noProof/>
          <w:spacing w:val="-2"/>
          <w:lang w:val="el-GR"/>
        </w:rPr>
        <w:t>.</w:t>
      </w:r>
    </w:p>
    <w:p w14:paraId="1B157614" w14:textId="77777777" w:rsidR="00F93AFF" w:rsidRPr="00176260" w:rsidRDefault="00F93AFF">
      <w:pPr>
        <w:tabs>
          <w:tab w:val="left" w:pos="567"/>
        </w:tabs>
        <w:rPr>
          <w:rFonts w:eastAsia="Times New Roman"/>
          <w:noProof/>
          <w:spacing w:val="-2"/>
          <w:lang w:val="el-GR"/>
        </w:rPr>
      </w:pPr>
    </w:p>
    <w:p w14:paraId="215FA340" w14:textId="77777777" w:rsidR="00F93AFF" w:rsidRPr="00176260" w:rsidRDefault="00F93AFF">
      <w:pPr>
        <w:tabs>
          <w:tab w:val="left" w:pos="567"/>
        </w:tabs>
        <w:ind w:left="567" w:hanging="567"/>
        <w:rPr>
          <w:rFonts w:eastAsia="Times New Roman"/>
          <w:b/>
          <w:bCs/>
          <w:noProof/>
          <w:spacing w:val="-2"/>
          <w:lang w:val="el-GR"/>
        </w:rPr>
      </w:pPr>
      <w:r w:rsidRPr="00176260">
        <w:rPr>
          <w:rFonts w:eastAsia="Times New Roman"/>
          <w:b/>
          <w:bCs/>
          <w:noProof/>
          <w:spacing w:val="-2"/>
          <w:lang w:val="el-GR"/>
        </w:rPr>
        <w:t>6.5</w:t>
      </w:r>
      <w:r w:rsidRPr="00176260">
        <w:rPr>
          <w:rFonts w:eastAsia="Times New Roman"/>
          <w:b/>
          <w:bCs/>
          <w:noProof/>
          <w:spacing w:val="-2"/>
          <w:lang w:val="el-GR"/>
        </w:rPr>
        <w:tab/>
        <w:t>Φύση και συστατικά του περιέκτη</w:t>
      </w:r>
    </w:p>
    <w:p w14:paraId="6D069AC0" w14:textId="77777777" w:rsidR="00F93AFF" w:rsidRPr="00176260" w:rsidRDefault="00F93AFF">
      <w:pPr>
        <w:tabs>
          <w:tab w:val="left" w:pos="567"/>
        </w:tabs>
        <w:rPr>
          <w:rFonts w:eastAsia="Times New Roman"/>
          <w:noProof/>
          <w:spacing w:val="-2"/>
          <w:lang w:val="el-GR"/>
        </w:rPr>
      </w:pPr>
    </w:p>
    <w:p w14:paraId="316BA30C" w14:textId="77777777" w:rsidR="00474079" w:rsidRPr="00176260" w:rsidRDefault="00B748B9" w:rsidP="00882B1E">
      <w:pPr>
        <w:tabs>
          <w:tab w:val="left" w:pos="567"/>
        </w:tabs>
        <w:rPr>
          <w:rFonts w:eastAsia="MS Mincho"/>
          <w:color w:val="auto"/>
          <w:spacing w:val="-2"/>
          <w:lang w:val="el-GR"/>
        </w:rPr>
      </w:pPr>
      <w:bookmarkStart w:id="89" w:name="_Hlk81423662"/>
      <w:r w:rsidRPr="00176260">
        <w:rPr>
          <w:rFonts w:eastAsia="Times New Roman"/>
          <w:noProof/>
          <w:spacing w:val="-2"/>
          <w:lang w:val="el-GR"/>
        </w:rPr>
        <w:t xml:space="preserve">Συσκευασίες κυψέλης </w:t>
      </w:r>
      <w:r w:rsidR="00221B62" w:rsidRPr="00176260">
        <w:rPr>
          <w:color w:val="auto"/>
          <w:spacing w:val="-2"/>
        </w:rPr>
        <w:t>PVC</w:t>
      </w:r>
      <w:r w:rsidR="00221B62" w:rsidRPr="00176260">
        <w:rPr>
          <w:color w:val="auto"/>
          <w:spacing w:val="-2"/>
          <w:lang w:val="el-GR"/>
        </w:rPr>
        <w:t>/</w:t>
      </w:r>
      <w:proofErr w:type="spellStart"/>
      <w:r w:rsidR="00221B62" w:rsidRPr="00176260">
        <w:rPr>
          <w:color w:val="auto"/>
          <w:spacing w:val="-2"/>
        </w:rPr>
        <w:t>PVdC</w:t>
      </w:r>
      <w:proofErr w:type="spellEnd"/>
      <w:r w:rsidR="00221B62" w:rsidRPr="005571B3">
        <w:rPr>
          <w:rFonts w:eastAsia="Times New Roman"/>
          <w:noProof/>
          <w:spacing w:val="-2"/>
          <w:lang w:val="el-GR"/>
        </w:rPr>
        <w:t>/</w:t>
      </w:r>
      <w:r w:rsidR="00221B62" w:rsidRPr="00176260">
        <w:rPr>
          <w:rFonts w:eastAsia="Times New Roman"/>
          <w:noProof/>
          <w:spacing w:val="-2"/>
          <w:lang w:val="el-GR"/>
        </w:rPr>
        <w:t>αλουμινίου</w:t>
      </w:r>
      <w:r w:rsidR="00221B62" w:rsidRPr="005571B3">
        <w:rPr>
          <w:rFonts w:eastAsia="Times New Roman"/>
          <w:noProof/>
          <w:spacing w:val="-2"/>
          <w:lang w:val="el-GR"/>
        </w:rPr>
        <w:t xml:space="preserve"> </w:t>
      </w:r>
      <w:r w:rsidR="00DF71B3" w:rsidRPr="00176260">
        <w:rPr>
          <w:rFonts w:eastAsia="Times New Roman"/>
          <w:noProof/>
          <w:spacing w:val="-2"/>
          <w:lang w:val="el-GR"/>
        </w:rPr>
        <w:t>που περιέχουν</w:t>
      </w:r>
      <w:r w:rsidR="00713C2D" w:rsidRPr="00176260">
        <w:rPr>
          <w:rFonts w:eastAsia="Times New Roman"/>
          <w:noProof/>
          <w:snapToGrid/>
          <w:spacing w:val="-2"/>
          <w:lang w:val="el-GR"/>
        </w:rPr>
        <w:t xml:space="preserve"> επικαλυμμένα με λεπτό υμένιο δισκία </w:t>
      </w:r>
      <w:r w:rsidR="00713C2D" w:rsidRPr="00176260">
        <w:rPr>
          <w:rFonts w:eastAsia="Times New Roman"/>
          <w:noProof/>
          <w:spacing w:val="-2"/>
          <w:lang w:val="el-GR"/>
        </w:rPr>
        <w:t>των 10</w:t>
      </w:r>
      <w:r w:rsidR="00713C2D" w:rsidRPr="00176260">
        <w:rPr>
          <w:rFonts w:eastAsia="MS Mincho"/>
          <w:color w:val="auto"/>
          <w:spacing w:val="-2"/>
          <w:lang w:val="el-GR"/>
        </w:rPr>
        <w:t xml:space="preserve">, 28, 56, 60, 100 ή 196 </w:t>
      </w:r>
      <w:r w:rsidR="00713C2D" w:rsidRPr="00176260">
        <w:rPr>
          <w:rFonts w:eastAsia="Times New Roman"/>
          <w:noProof/>
          <w:snapToGrid/>
          <w:spacing w:val="-2"/>
          <w:lang w:val="el-GR"/>
        </w:rPr>
        <w:t>ή</w:t>
      </w:r>
      <w:r w:rsidR="00DF71B3" w:rsidRPr="00176260">
        <w:rPr>
          <w:rFonts w:eastAsia="Times New Roman"/>
          <w:noProof/>
          <w:spacing w:val="-2"/>
          <w:lang w:val="el-GR"/>
        </w:rPr>
        <w:t xml:space="preserve"> </w:t>
      </w:r>
      <w:r w:rsidR="00882B1E" w:rsidRPr="00176260">
        <w:rPr>
          <w:rFonts w:eastAsia="MS Mincho"/>
          <w:color w:val="auto"/>
          <w:spacing w:val="-2"/>
          <w:lang w:val="el-GR"/>
        </w:rPr>
        <w:t xml:space="preserve">διάτρητες κυψέλες </w:t>
      </w:r>
      <w:proofErr w:type="spellStart"/>
      <w:r w:rsidR="00882B1E" w:rsidRPr="00176260">
        <w:rPr>
          <w:rFonts w:eastAsia="MS Mincho"/>
          <w:color w:val="auto"/>
          <w:spacing w:val="-2"/>
          <w:lang w:val="el-GR"/>
        </w:rPr>
        <w:t>μοναδιαίας</w:t>
      </w:r>
      <w:proofErr w:type="spellEnd"/>
      <w:r w:rsidR="00882B1E" w:rsidRPr="00176260">
        <w:rPr>
          <w:rFonts w:eastAsia="MS Mincho"/>
          <w:color w:val="auto"/>
          <w:spacing w:val="-2"/>
          <w:lang w:val="el-GR"/>
        </w:rPr>
        <w:t xml:space="preserve"> δόσης</w:t>
      </w:r>
      <w:r w:rsidR="00882B1E" w:rsidRPr="00176260">
        <w:rPr>
          <w:rFonts w:eastAsia="Times New Roman"/>
          <w:noProof/>
          <w:spacing w:val="-2"/>
          <w:lang w:val="el-GR"/>
        </w:rPr>
        <w:t xml:space="preserve"> </w:t>
      </w:r>
      <w:r w:rsidR="00882B1E" w:rsidRPr="00176260">
        <w:rPr>
          <w:rFonts w:eastAsia="MS Mincho"/>
          <w:color w:val="auto"/>
          <w:spacing w:val="-2"/>
          <w:lang w:val="el-GR"/>
        </w:rPr>
        <w:t xml:space="preserve">σε κουτιά των </w:t>
      </w:r>
      <w:r w:rsidR="00474079" w:rsidRPr="005571B3">
        <w:rPr>
          <w:bCs/>
          <w:noProof/>
          <w:spacing w:val="-2"/>
          <w:lang w:val="el-GR"/>
        </w:rPr>
        <w:t xml:space="preserve">28 </w:t>
      </w:r>
      <w:r w:rsidR="00474079" w:rsidRPr="00176260">
        <w:rPr>
          <w:bCs/>
          <w:noProof/>
          <w:spacing w:val="-2"/>
        </w:rPr>
        <w:sym w:font="Symbol" w:char="F0B4"/>
      </w:r>
      <w:r w:rsidR="00474079" w:rsidRPr="005571B3">
        <w:rPr>
          <w:bCs/>
          <w:noProof/>
          <w:spacing w:val="-2"/>
          <w:lang w:val="el-GR"/>
        </w:rPr>
        <w:t xml:space="preserve"> 1, 30 </w:t>
      </w:r>
      <w:r w:rsidR="00474079" w:rsidRPr="00176260">
        <w:rPr>
          <w:bCs/>
          <w:noProof/>
          <w:spacing w:val="-2"/>
        </w:rPr>
        <w:sym w:font="Symbol" w:char="F0B4"/>
      </w:r>
      <w:r w:rsidR="00474079" w:rsidRPr="005571B3">
        <w:rPr>
          <w:bCs/>
          <w:noProof/>
          <w:spacing w:val="-2"/>
          <w:lang w:val="el-GR"/>
        </w:rPr>
        <w:t xml:space="preserve">1, 56 </w:t>
      </w:r>
      <w:r w:rsidR="00474079" w:rsidRPr="00176260">
        <w:rPr>
          <w:bCs/>
          <w:noProof/>
          <w:spacing w:val="-2"/>
        </w:rPr>
        <w:sym w:font="Symbol" w:char="F0B4"/>
      </w:r>
      <w:r w:rsidR="00474079" w:rsidRPr="005571B3">
        <w:rPr>
          <w:bCs/>
          <w:noProof/>
          <w:spacing w:val="-2"/>
          <w:lang w:val="el-GR"/>
        </w:rPr>
        <w:t xml:space="preserve"> 1, 60 </w:t>
      </w:r>
      <w:r w:rsidR="00474079" w:rsidRPr="00176260">
        <w:rPr>
          <w:bCs/>
          <w:noProof/>
          <w:spacing w:val="-2"/>
        </w:rPr>
        <w:sym w:font="Symbol" w:char="F0B4"/>
      </w:r>
      <w:r w:rsidR="00474079" w:rsidRPr="005571B3">
        <w:rPr>
          <w:bCs/>
          <w:noProof/>
          <w:spacing w:val="-2"/>
          <w:lang w:val="el-GR"/>
        </w:rPr>
        <w:t xml:space="preserve"> 1</w:t>
      </w:r>
      <w:r w:rsidR="00474079" w:rsidRPr="00176260">
        <w:rPr>
          <w:bCs/>
          <w:noProof/>
          <w:spacing w:val="-2"/>
          <w:lang w:val="el-GR"/>
        </w:rPr>
        <w:t xml:space="preserve"> ή</w:t>
      </w:r>
      <w:r w:rsidR="00474079" w:rsidRPr="005571B3">
        <w:rPr>
          <w:bCs/>
          <w:noProof/>
          <w:spacing w:val="-2"/>
          <w:lang w:val="el-GR"/>
        </w:rPr>
        <w:t xml:space="preserve"> 90 </w:t>
      </w:r>
      <w:r w:rsidR="00474079" w:rsidRPr="00176260">
        <w:rPr>
          <w:bCs/>
          <w:noProof/>
          <w:spacing w:val="-2"/>
        </w:rPr>
        <w:sym w:font="Symbol" w:char="F0B4"/>
      </w:r>
      <w:r w:rsidR="00474079" w:rsidRPr="005571B3">
        <w:rPr>
          <w:bCs/>
          <w:noProof/>
          <w:spacing w:val="-2"/>
          <w:lang w:val="el-GR"/>
        </w:rPr>
        <w:t xml:space="preserve"> 1</w:t>
      </w:r>
      <w:r w:rsidR="00474079" w:rsidRPr="00176260">
        <w:rPr>
          <w:bCs/>
          <w:noProof/>
          <w:spacing w:val="-2"/>
          <w:lang w:val="el-GR"/>
        </w:rPr>
        <w:t xml:space="preserve"> </w:t>
      </w:r>
      <w:r w:rsidR="00474079" w:rsidRPr="00176260">
        <w:rPr>
          <w:rFonts w:eastAsia="MS Mincho"/>
          <w:color w:val="auto"/>
          <w:spacing w:val="-2"/>
          <w:lang w:val="el-GR"/>
        </w:rPr>
        <w:t xml:space="preserve">επικαλυμμένων με λεπτό </w:t>
      </w:r>
      <w:proofErr w:type="spellStart"/>
      <w:r w:rsidR="00474079" w:rsidRPr="00176260">
        <w:rPr>
          <w:rFonts w:eastAsia="MS Mincho"/>
          <w:color w:val="auto"/>
          <w:spacing w:val="-2"/>
          <w:lang w:val="el-GR"/>
        </w:rPr>
        <w:t>υμένιο</w:t>
      </w:r>
      <w:proofErr w:type="spellEnd"/>
      <w:r w:rsidR="00474079" w:rsidRPr="00176260">
        <w:rPr>
          <w:rFonts w:eastAsia="MS Mincho"/>
          <w:color w:val="auto"/>
          <w:spacing w:val="-2"/>
          <w:lang w:val="el-GR"/>
        </w:rPr>
        <w:t xml:space="preserve"> δισκίων</w:t>
      </w:r>
    </w:p>
    <w:p w14:paraId="095AE166" w14:textId="77777777" w:rsidR="00474079" w:rsidRPr="00176260" w:rsidRDefault="00474079" w:rsidP="00882B1E">
      <w:pPr>
        <w:tabs>
          <w:tab w:val="left" w:pos="567"/>
        </w:tabs>
        <w:rPr>
          <w:rFonts w:eastAsia="MS Mincho"/>
          <w:color w:val="auto"/>
          <w:spacing w:val="-2"/>
          <w:lang w:val="el-GR"/>
        </w:rPr>
      </w:pPr>
    </w:p>
    <w:p w14:paraId="7E85B7F4" w14:textId="76CD1FED" w:rsidR="00474079" w:rsidRPr="00176260" w:rsidRDefault="00474079" w:rsidP="00882B1E">
      <w:pPr>
        <w:tabs>
          <w:tab w:val="left" w:pos="567"/>
        </w:tabs>
        <w:rPr>
          <w:rFonts w:eastAsia="Times New Roman"/>
          <w:noProof/>
          <w:snapToGrid/>
          <w:spacing w:val="-2"/>
          <w:lang w:val="el-GR"/>
        </w:rPr>
      </w:pPr>
      <w:r w:rsidRPr="00176260">
        <w:rPr>
          <w:rFonts w:eastAsia="MS Mincho"/>
          <w:color w:val="auto"/>
          <w:spacing w:val="-2"/>
          <w:lang w:val="el-GR"/>
        </w:rPr>
        <w:t xml:space="preserve">Λευκές φιάλες από </w:t>
      </w:r>
      <w:r w:rsidRPr="00176260">
        <w:rPr>
          <w:rFonts w:eastAsia="Times New Roman"/>
          <w:noProof/>
          <w:snapToGrid/>
          <w:spacing w:val="-2"/>
          <w:lang w:val="el-GR"/>
        </w:rPr>
        <w:t xml:space="preserve">HDPE με </w:t>
      </w:r>
      <w:r w:rsidR="000E15F2" w:rsidRPr="00176260">
        <w:rPr>
          <w:rFonts w:eastAsia="Times New Roman"/>
          <w:noProof/>
          <w:snapToGrid/>
          <w:spacing w:val="-2"/>
          <w:lang w:val="el-GR"/>
        </w:rPr>
        <w:t xml:space="preserve">λευκό αδιαφανές </w:t>
      </w:r>
      <w:r w:rsidRPr="00176260">
        <w:rPr>
          <w:rFonts w:eastAsia="Times New Roman"/>
          <w:noProof/>
          <w:snapToGrid/>
          <w:spacing w:val="-2"/>
          <w:lang w:val="el-GR"/>
        </w:rPr>
        <w:t>βιδωτό πώμα από PP</w:t>
      </w:r>
      <w:r w:rsidR="000E15F2" w:rsidRPr="00176260">
        <w:rPr>
          <w:rFonts w:eastAsia="Times New Roman"/>
          <w:noProof/>
          <w:snapToGrid/>
          <w:spacing w:val="-2"/>
          <w:lang w:val="el-GR"/>
        </w:rPr>
        <w:t xml:space="preserve"> </w:t>
      </w:r>
      <w:r w:rsidR="00255C13" w:rsidRPr="00176260">
        <w:rPr>
          <w:rFonts w:eastAsia="Times New Roman"/>
          <w:noProof/>
          <w:snapToGrid/>
          <w:spacing w:val="-2"/>
          <w:lang w:val="el-GR"/>
        </w:rPr>
        <w:t xml:space="preserve">επαγωγικής σφράγισης </w:t>
      </w:r>
      <w:r w:rsidR="000E15F2" w:rsidRPr="00176260">
        <w:rPr>
          <w:rFonts w:eastAsia="Times New Roman"/>
          <w:noProof/>
          <w:snapToGrid/>
          <w:spacing w:val="-2"/>
          <w:lang w:val="el-GR"/>
        </w:rPr>
        <w:t xml:space="preserve">με </w:t>
      </w:r>
      <w:r w:rsidR="00801409" w:rsidRPr="00176260">
        <w:rPr>
          <w:rFonts w:eastAsia="Times New Roman"/>
          <w:noProof/>
          <w:snapToGrid/>
          <w:spacing w:val="-2"/>
          <w:lang w:val="el-GR"/>
        </w:rPr>
        <w:t xml:space="preserve">εσωτερικό </w:t>
      </w:r>
      <w:r w:rsidR="008F6AF8" w:rsidRPr="00176260">
        <w:rPr>
          <w:rFonts w:eastAsia="Times New Roman"/>
          <w:noProof/>
          <w:snapToGrid/>
          <w:spacing w:val="-2"/>
          <w:lang w:val="el-GR"/>
        </w:rPr>
        <w:t>παρέμβυσμα</w:t>
      </w:r>
      <w:r w:rsidR="00801409" w:rsidRPr="00176260">
        <w:rPr>
          <w:rFonts w:eastAsia="Times New Roman"/>
          <w:noProof/>
          <w:snapToGrid/>
          <w:spacing w:val="-2"/>
          <w:lang w:val="el-GR"/>
        </w:rPr>
        <w:t xml:space="preserve"> </w:t>
      </w:r>
      <w:r w:rsidR="00255C13" w:rsidRPr="00176260">
        <w:rPr>
          <w:rFonts w:eastAsia="Times New Roman"/>
          <w:noProof/>
          <w:snapToGrid/>
          <w:spacing w:val="-2"/>
          <w:lang w:val="el-GR"/>
        </w:rPr>
        <w:t xml:space="preserve">αλουμινίου που περιέχει </w:t>
      </w:r>
      <w:r w:rsidR="00255C13" w:rsidRPr="005571B3">
        <w:rPr>
          <w:noProof/>
          <w:spacing w:val="-2"/>
          <w:lang w:val="el-GR"/>
        </w:rPr>
        <w:t>98, 100</w:t>
      </w:r>
      <w:r w:rsidR="003C0133" w:rsidRPr="00236FA3">
        <w:rPr>
          <w:noProof/>
          <w:spacing w:val="-2"/>
          <w:lang w:val="el-GR"/>
        </w:rPr>
        <w:t>,</w:t>
      </w:r>
      <w:r w:rsidR="00255C13" w:rsidRPr="005571B3">
        <w:rPr>
          <w:noProof/>
          <w:spacing w:val="-2"/>
          <w:lang w:val="el-GR"/>
        </w:rPr>
        <w:t xml:space="preserve"> 196</w:t>
      </w:r>
      <w:r w:rsidR="00255C13" w:rsidRPr="00176260">
        <w:rPr>
          <w:noProof/>
          <w:spacing w:val="-2"/>
          <w:lang w:val="el-GR"/>
        </w:rPr>
        <w:t xml:space="preserve"> </w:t>
      </w:r>
      <w:r w:rsidR="003C0133" w:rsidRPr="00176260">
        <w:rPr>
          <w:noProof/>
          <w:spacing w:val="-2"/>
          <w:lang w:val="el-GR"/>
        </w:rPr>
        <w:t>ή</w:t>
      </w:r>
      <w:r w:rsidR="003C0133" w:rsidRPr="00176260">
        <w:rPr>
          <w:rFonts w:eastAsia="Times New Roman"/>
          <w:noProof/>
          <w:snapToGrid/>
          <w:spacing w:val="-2"/>
          <w:lang w:val="el-GR"/>
        </w:rPr>
        <w:t xml:space="preserve"> </w:t>
      </w:r>
      <w:r w:rsidR="003C0133" w:rsidRPr="00236FA3">
        <w:rPr>
          <w:rFonts w:eastAsia="Times New Roman"/>
          <w:noProof/>
          <w:snapToGrid/>
          <w:spacing w:val="-2"/>
          <w:lang w:val="el-GR"/>
        </w:rPr>
        <w:t xml:space="preserve">250 </w:t>
      </w:r>
      <w:r w:rsidR="00255C13" w:rsidRPr="00176260">
        <w:rPr>
          <w:rFonts w:eastAsia="Times New Roman"/>
          <w:noProof/>
          <w:snapToGrid/>
          <w:spacing w:val="-2"/>
          <w:lang w:val="el-GR"/>
        </w:rPr>
        <w:t>επικαλυμμένα με λεπτό υμένιο δισκία.</w:t>
      </w:r>
    </w:p>
    <w:bookmarkEnd w:id="89"/>
    <w:p w14:paraId="6AEF0ACB" w14:textId="77777777" w:rsidR="00255C13" w:rsidRPr="00176260" w:rsidRDefault="00255C13" w:rsidP="00882B1E">
      <w:pPr>
        <w:tabs>
          <w:tab w:val="left" w:pos="567"/>
        </w:tabs>
        <w:rPr>
          <w:rFonts w:eastAsia="MS Mincho"/>
          <w:color w:val="auto"/>
          <w:spacing w:val="-2"/>
          <w:lang w:val="el-GR"/>
        </w:rPr>
      </w:pPr>
    </w:p>
    <w:p w14:paraId="6F7DF106" w14:textId="77777777" w:rsidR="00F93AFF" w:rsidRPr="00176260" w:rsidRDefault="00F93AFF" w:rsidP="00176260">
      <w:pPr>
        <w:tabs>
          <w:tab w:val="left" w:pos="567"/>
        </w:tabs>
        <w:rPr>
          <w:rFonts w:ascii="Arial" w:hAnsi="Arial"/>
          <w:snapToGrid/>
          <w:color w:val="auto"/>
          <w:spacing w:val="-2"/>
          <w:sz w:val="20"/>
          <w:lang w:val="el-GR"/>
        </w:rPr>
      </w:pPr>
    </w:p>
    <w:p w14:paraId="4D9466F2"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Μπορεί να μην κυκλοφορούν όλες οι συσκευασίες.</w:t>
      </w:r>
    </w:p>
    <w:p w14:paraId="513E1DD1" w14:textId="77777777" w:rsidR="00F93AFF" w:rsidRPr="00176260" w:rsidRDefault="00F93AFF">
      <w:pPr>
        <w:tabs>
          <w:tab w:val="left" w:pos="567"/>
        </w:tabs>
        <w:rPr>
          <w:rFonts w:eastAsia="Times New Roman"/>
          <w:noProof/>
          <w:spacing w:val="-2"/>
          <w:lang w:val="el-GR"/>
        </w:rPr>
      </w:pPr>
    </w:p>
    <w:p w14:paraId="570AB4D7" w14:textId="77777777" w:rsidR="00F93AFF" w:rsidRPr="00176260" w:rsidRDefault="00F93AFF">
      <w:pPr>
        <w:keepLines/>
        <w:tabs>
          <w:tab w:val="left" w:pos="567"/>
        </w:tabs>
        <w:ind w:left="567" w:hanging="567"/>
        <w:rPr>
          <w:rFonts w:eastAsia="Times New Roman"/>
          <w:b/>
          <w:bCs/>
          <w:noProof/>
          <w:spacing w:val="-2"/>
          <w:lang w:val="el-GR"/>
        </w:rPr>
      </w:pPr>
      <w:r w:rsidRPr="00176260">
        <w:rPr>
          <w:rFonts w:eastAsia="Times New Roman"/>
          <w:b/>
          <w:bCs/>
          <w:noProof/>
          <w:spacing w:val="-2"/>
          <w:lang w:val="el-GR"/>
        </w:rPr>
        <w:t>6.6</w:t>
      </w:r>
      <w:r w:rsidRPr="00176260">
        <w:rPr>
          <w:rFonts w:eastAsia="Times New Roman"/>
          <w:b/>
          <w:bCs/>
          <w:noProof/>
          <w:spacing w:val="-2"/>
          <w:lang w:val="el-GR"/>
        </w:rPr>
        <w:tab/>
        <w:t>Ιδιαίτερες προφυλάξεις απόρριψης και άλλος χειρισμός</w:t>
      </w:r>
    </w:p>
    <w:p w14:paraId="50C874BF" w14:textId="77777777" w:rsidR="00F93AFF" w:rsidRPr="00176260" w:rsidRDefault="00F93AFF">
      <w:pPr>
        <w:keepLines/>
        <w:tabs>
          <w:tab w:val="left" w:pos="567"/>
        </w:tabs>
        <w:rPr>
          <w:rFonts w:eastAsia="Times New Roman"/>
          <w:noProof/>
          <w:spacing w:val="-2"/>
          <w:lang w:val="el-GR"/>
        </w:rPr>
      </w:pPr>
    </w:p>
    <w:p w14:paraId="353398A8" w14:textId="77777777" w:rsidR="00F93AFF" w:rsidRPr="00176260" w:rsidRDefault="00F93AFF">
      <w:pPr>
        <w:tabs>
          <w:tab w:val="left" w:pos="567"/>
        </w:tabs>
        <w:rPr>
          <w:noProof/>
          <w:spacing w:val="-2"/>
          <w:lang w:val="el-GR"/>
        </w:rPr>
      </w:pPr>
      <w:r w:rsidRPr="00176260">
        <w:rPr>
          <w:noProof/>
          <w:spacing w:val="-2"/>
          <w:lang w:val="el-GR"/>
        </w:rPr>
        <w:t xml:space="preserve">Κάθε αχρησιμοποίητο φαρμακευτικό προϊόν ή υπόλειμμα </w:t>
      </w:r>
      <w:r w:rsidR="00586F9F" w:rsidRPr="00176260">
        <w:rPr>
          <w:rFonts w:eastAsia="Times New Roman"/>
          <w:spacing w:val="-2"/>
          <w:lang w:val="el-GR"/>
        </w:rPr>
        <w:t xml:space="preserve">θα </w:t>
      </w:r>
      <w:r w:rsidRPr="00176260">
        <w:rPr>
          <w:noProof/>
          <w:spacing w:val="-2"/>
          <w:lang w:val="el-GR"/>
        </w:rPr>
        <w:t>πρέπει να απορρίπτεται σύμφωνα με τις κατά τόπους ισχύουσες σχετικές διατάξεις.</w:t>
      </w:r>
    </w:p>
    <w:p w14:paraId="177433A2" w14:textId="77777777" w:rsidR="00F93AFF" w:rsidRPr="00176260" w:rsidRDefault="00F93AFF">
      <w:pPr>
        <w:rPr>
          <w:noProof/>
          <w:color w:val="auto"/>
          <w:spacing w:val="-2"/>
          <w:lang w:val="el-GR"/>
        </w:rPr>
      </w:pPr>
    </w:p>
    <w:p w14:paraId="5FED9615" w14:textId="77777777" w:rsidR="008B5F29" w:rsidRPr="00176260" w:rsidRDefault="008B5F29" w:rsidP="006325AD">
      <w:pPr>
        <w:rPr>
          <w:noProof/>
          <w:color w:val="auto"/>
          <w:spacing w:val="-2"/>
          <w:u w:val="single"/>
          <w:lang w:val="el-GR"/>
        </w:rPr>
      </w:pPr>
      <w:r w:rsidRPr="00176260">
        <w:rPr>
          <w:noProof/>
          <w:color w:val="auto"/>
          <w:spacing w:val="-2"/>
          <w:u w:val="single"/>
          <w:lang w:val="el-GR"/>
        </w:rPr>
        <w:t>Θρυμματισμός δισκίων</w:t>
      </w:r>
    </w:p>
    <w:p w14:paraId="38A3815D" w14:textId="46E88659" w:rsidR="00F93AFF" w:rsidRPr="00176260" w:rsidRDefault="00F93AFF" w:rsidP="006325AD">
      <w:pPr>
        <w:rPr>
          <w:color w:val="auto"/>
          <w:spacing w:val="-2"/>
          <w:lang w:val="el-GR"/>
        </w:rPr>
      </w:pPr>
      <w:r w:rsidRPr="00176260">
        <w:rPr>
          <w:color w:val="auto"/>
          <w:spacing w:val="-2"/>
          <w:lang w:val="el-GR"/>
        </w:rPr>
        <w:t xml:space="preserve">Τα δισκία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00255C13" w:rsidRPr="00176260">
        <w:rPr>
          <w:color w:val="auto"/>
          <w:spacing w:val="-2"/>
          <w:lang w:val="el-GR"/>
        </w:rPr>
        <w:t xml:space="preserve"> </w:t>
      </w:r>
      <w:r w:rsidRPr="00176260">
        <w:rPr>
          <w:color w:val="auto"/>
          <w:spacing w:val="-2"/>
          <w:lang w:val="el-GR"/>
        </w:rPr>
        <w:t xml:space="preserve">μπορούν να θρυμματιστούν και να </w:t>
      </w:r>
      <w:proofErr w:type="spellStart"/>
      <w:r w:rsidRPr="00176260">
        <w:rPr>
          <w:color w:val="auto"/>
          <w:spacing w:val="-2"/>
          <w:lang w:val="el-GR"/>
        </w:rPr>
        <w:t>εναιωρηθούν</w:t>
      </w:r>
      <w:proofErr w:type="spellEnd"/>
      <w:r w:rsidRPr="00176260">
        <w:rPr>
          <w:color w:val="auto"/>
          <w:spacing w:val="-2"/>
          <w:lang w:val="el-GR"/>
        </w:rPr>
        <w:t xml:space="preserve"> σε 50</w:t>
      </w:r>
      <w:r w:rsidR="0059181D">
        <w:rPr>
          <w:color w:val="auto"/>
          <w:spacing w:val="-2"/>
          <w:lang w:val="el-GR"/>
        </w:rPr>
        <w:t> </w:t>
      </w:r>
      <w:proofErr w:type="spellStart"/>
      <w:r w:rsidR="0059181D">
        <w:rPr>
          <w:color w:val="auto"/>
          <w:spacing w:val="-2"/>
          <w:lang w:val="el-GR"/>
        </w:rPr>
        <w:t>ml</w:t>
      </w:r>
      <w:proofErr w:type="spellEnd"/>
      <w:r w:rsidRPr="00176260">
        <w:rPr>
          <w:color w:val="auto"/>
          <w:spacing w:val="-2"/>
          <w:lang w:val="el-GR"/>
        </w:rPr>
        <w:t xml:space="preserve"> νερού και να χορηγηθούν μέσω </w:t>
      </w:r>
      <w:proofErr w:type="spellStart"/>
      <w:r w:rsidRPr="00176260">
        <w:rPr>
          <w:color w:val="auto"/>
          <w:spacing w:val="-2"/>
          <w:lang w:val="el-GR"/>
        </w:rPr>
        <w:t>ρινογαστρικού</w:t>
      </w:r>
      <w:proofErr w:type="spellEnd"/>
      <w:r w:rsidRPr="00176260">
        <w:rPr>
          <w:color w:val="auto"/>
          <w:spacing w:val="-2"/>
          <w:lang w:val="el-GR"/>
        </w:rPr>
        <w:t xml:space="preserve"> σωλήνα ή σωλήνα γαστρικής σίτισης μετά από επιβεβαίωση της τοποθέτησης του σωλήνα εντός του στομάχου. Στη συνέχεια ο σωλήνας </w:t>
      </w:r>
      <w:r w:rsidR="00586F9F" w:rsidRPr="00176260">
        <w:rPr>
          <w:rFonts w:eastAsia="Times New Roman"/>
          <w:spacing w:val="-2"/>
          <w:lang w:val="el-GR"/>
        </w:rPr>
        <w:t xml:space="preserve">θα </w:t>
      </w:r>
      <w:r w:rsidRPr="00176260">
        <w:rPr>
          <w:color w:val="auto"/>
          <w:spacing w:val="-2"/>
          <w:lang w:val="el-GR"/>
        </w:rPr>
        <w:t xml:space="preserve">πρέπει να ξεπλένεται με νερό. Δεδομένου ότι η απορρόφηση της </w:t>
      </w:r>
      <w:proofErr w:type="spellStart"/>
      <w:r w:rsidRPr="00176260">
        <w:rPr>
          <w:color w:val="auto"/>
          <w:spacing w:val="-2"/>
          <w:lang w:val="el-GR"/>
        </w:rPr>
        <w:t>ριβαροξαμπάνης</w:t>
      </w:r>
      <w:proofErr w:type="spellEnd"/>
      <w:r w:rsidRPr="00176260">
        <w:rPr>
          <w:color w:val="auto"/>
          <w:spacing w:val="-2"/>
          <w:lang w:val="el-GR"/>
        </w:rPr>
        <w:t xml:space="preserve"> εξαρτάται από τη θέση της απελευθέρωσης </w:t>
      </w:r>
      <w:r w:rsidR="00A17BD6" w:rsidRPr="00176260">
        <w:rPr>
          <w:color w:val="auto"/>
          <w:spacing w:val="-2"/>
          <w:lang w:val="el-GR"/>
        </w:rPr>
        <w:t>της δραστικής ουσίας</w:t>
      </w:r>
      <w:r w:rsidRPr="00176260">
        <w:rPr>
          <w:color w:val="auto"/>
          <w:spacing w:val="-2"/>
          <w:lang w:val="el-GR"/>
        </w:rPr>
        <w:t xml:space="preserve">, </w:t>
      </w:r>
      <w:r w:rsidR="00A17BD6" w:rsidRPr="00176260">
        <w:rPr>
          <w:color w:val="auto"/>
          <w:spacing w:val="-2"/>
          <w:lang w:val="el-GR"/>
        </w:rPr>
        <w:t>η</w:t>
      </w:r>
      <w:r w:rsidRPr="00176260">
        <w:rPr>
          <w:color w:val="auto"/>
          <w:spacing w:val="-2"/>
          <w:lang w:val="el-GR"/>
        </w:rPr>
        <w:t xml:space="preserve">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άπω του στομάχου</w:t>
      </w:r>
      <w:r w:rsidR="00A17BD6" w:rsidRPr="00176260">
        <w:rPr>
          <w:color w:val="auto"/>
          <w:spacing w:val="-2"/>
          <w:lang w:val="el-GR"/>
        </w:rPr>
        <w:t xml:space="preserve"> </w:t>
      </w:r>
      <w:r w:rsidR="00586F9F" w:rsidRPr="00176260">
        <w:rPr>
          <w:rFonts w:eastAsia="Times New Roman"/>
          <w:spacing w:val="-2"/>
          <w:lang w:val="el-GR"/>
        </w:rPr>
        <w:t xml:space="preserve">θα </w:t>
      </w:r>
      <w:r w:rsidR="00A17BD6" w:rsidRPr="00176260">
        <w:rPr>
          <w:color w:val="auto"/>
          <w:spacing w:val="-2"/>
          <w:lang w:val="el-GR"/>
        </w:rPr>
        <w:t>πρέπει να αποφεύγεται</w:t>
      </w:r>
      <w:r w:rsidRPr="00176260">
        <w:rPr>
          <w:color w:val="auto"/>
          <w:spacing w:val="-2"/>
          <w:lang w:val="el-GR"/>
        </w:rPr>
        <w:t xml:space="preserve">, </w:t>
      </w:r>
      <w:r w:rsidR="00A17BD6" w:rsidRPr="00176260">
        <w:rPr>
          <w:color w:val="auto"/>
          <w:spacing w:val="-2"/>
          <w:lang w:val="el-GR"/>
        </w:rPr>
        <w:t>αυτό</w:t>
      </w:r>
      <w:r w:rsidRPr="00176260">
        <w:rPr>
          <w:color w:val="auto"/>
          <w:spacing w:val="-2"/>
          <w:lang w:val="el-GR"/>
        </w:rPr>
        <w:t xml:space="preserve"> μπορεί να οδηγήσει σε μειωμένη απορρόφηση και κατ' αυτόν τον τρόπο μειωμένη έκθεση </w:t>
      </w:r>
      <w:r w:rsidR="00A17BD6" w:rsidRPr="00176260">
        <w:rPr>
          <w:color w:val="auto"/>
          <w:spacing w:val="-2"/>
          <w:lang w:val="el-GR"/>
        </w:rPr>
        <w:t>στην δραστική ουσία</w:t>
      </w:r>
      <w:r w:rsidRPr="00176260">
        <w:rPr>
          <w:color w:val="auto"/>
          <w:spacing w:val="-2"/>
          <w:lang w:val="el-GR"/>
        </w:rPr>
        <w:t>. Δεν απαιτείται εντερική σίτιση</w:t>
      </w:r>
      <w:r w:rsidR="00A17BD6" w:rsidRPr="00176260">
        <w:rPr>
          <w:color w:val="auto"/>
          <w:spacing w:val="-2"/>
          <w:lang w:val="el-GR"/>
        </w:rPr>
        <w:t xml:space="preserve"> αμέσως</w:t>
      </w:r>
      <w:r w:rsidRPr="00176260">
        <w:rPr>
          <w:color w:val="auto"/>
          <w:spacing w:val="-2"/>
          <w:lang w:val="el-GR"/>
        </w:rPr>
        <w:t xml:space="preserve"> μετά τη χορήγηση των</w:t>
      </w:r>
      <w:r w:rsidR="00A73C74">
        <w:rPr>
          <w:color w:val="auto"/>
          <w:spacing w:val="-2"/>
          <w:lang w:val="el-GR"/>
        </w:rPr>
        <w:t xml:space="preserve"> </w:t>
      </w:r>
      <w:r w:rsidRPr="00176260">
        <w:rPr>
          <w:color w:val="auto"/>
          <w:spacing w:val="-2"/>
          <w:lang w:val="el-GR"/>
        </w:rPr>
        <w:t>δισκίων των 2,5 </w:t>
      </w:r>
      <w:proofErr w:type="spellStart"/>
      <w:r w:rsidRPr="00176260">
        <w:rPr>
          <w:color w:val="auto"/>
          <w:spacing w:val="-2"/>
          <w:lang w:val="el-GR"/>
        </w:rPr>
        <w:t>mg</w:t>
      </w:r>
      <w:proofErr w:type="spellEnd"/>
      <w:r w:rsidRPr="00176260">
        <w:rPr>
          <w:color w:val="auto"/>
          <w:spacing w:val="-2"/>
          <w:lang w:val="el-GR"/>
        </w:rPr>
        <w:t>.</w:t>
      </w:r>
    </w:p>
    <w:p w14:paraId="73A6AF8A" w14:textId="77777777" w:rsidR="00F93AFF" w:rsidRPr="00176260" w:rsidRDefault="00F93AFF">
      <w:pPr>
        <w:tabs>
          <w:tab w:val="left" w:pos="567"/>
        </w:tabs>
        <w:rPr>
          <w:rFonts w:eastAsia="Times New Roman"/>
          <w:noProof/>
          <w:spacing w:val="-2"/>
          <w:lang w:val="el-GR"/>
        </w:rPr>
      </w:pPr>
    </w:p>
    <w:p w14:paraId="5CA92A68" w14:textId="77777777" w:rsidR="00F93AFF" w:rsidRPr="00176260" w:rsidRDefault="00F93AFF">
      <w:pPr>
        <w:tabs>
          <w:tab w:val="left" w:pos="567"/>
        </w:tabs>
        <w:rPr>
          <w:rFonts w:eastAsia="Times New Roman"/>
          <w:noProof/>
          <w:spacing w:val="-2"/>
          <w:lang w:val="el-GR"/>
        </w:rPr>
      </w:pPr>
    </w:p>
    <w:p w14:paraId="60CCB990" w14:textId="77777777" w:rsidR="00F93AFF" w:rsidRPr="00176260" w:rsidRDefault="00F93AFF">
      <w:pPr>
        <w:tabs>
          <w:tab w:val="left" w:pos="567"/>
        </w:tabs>
        <w:ind w:left="567" w:hanging="567"/>
        <w:rPr>
          <w:rFonts w:eastAsia="Times New Roman"/>
          <w:b/>
          <w:bCs/>
          <w:noProof/>
          <w:spacing w:val="-2"/>
          <w:lang w:val="el-GR"/>
        </w:rPr>
      </w:pPr>
      <w:r w:rsidRPr="00176260">
        <w:rPr>
          <w:rFonts w:eastAsia="Times New Roman"/>
          <w:b/>
          <w:bCs/>
          <w:noProof/>
          <w:spacing w:val="-2"/>
          <w:lang w:val="el-GR"/>
        </w:rPr>
        <w:t>7.</w:t>
      </w:r>
      <w:r w:rsidRPr="00176260">
        <w:rPr>
          <w:rFonts w:eastAsia="Times New Roman"/>
          <w:b/>
          <w:bCs/>
          <w:noProof/>
          <w:spacing w:val="-2"/>
          <w:lang w:val="el-GR"/>
        </w:rPr>
        <w:tab/>
        <w:t>ΚΑΤΟΧΟΣ ΤΗΣ ΑΔΕΙΑΣ ΚΥΚΛΟΦΟΡΙΑΣ</w:t>
      </w:r>
    </w:p>
    <w:p w14:paraId="28F7A4BA" w14:textId="77777777" w:rsidR="00F93AFF" w:rsidRPr="00176260" w:rsidRDefault="00F93AFF">
      <w:pPr>
        <w:tabs>
          <w:tab w:val="left" w:pos="567"/>
        </w:tabs>
        <w:rPr>
          <w:rFonts w:eastAsia="Times New Roman"/>
          <w:noProof/>
          <w:spacing w:val="-2"/>
          <w:lang w:val="el-GR"/>
        </w:rPr>
      </w:pPr>
    </w:p>
    <w:p w14:paraId="4147FA4B" w14:textId="77777777" w:rsidR="00716B96" w:rsidRPr="00C40DB4" w:rsidRDefault="00716B96" w:rsidP="00716B96">
      <w:pPr>
        <w:rPr>
          <w:noProof/>
          <w:lang w:val="el-GR"/>
        </w:rPr>
      </w:pPr>
      <w:r w:rsidRPr="00101E52">
        <w:rPr>
          <w:noProof/>
        </w:rPr>
        <w:t>Viatris</w:t>
      </w:r>
      <w:r w:rsidRPr="00C40DB4">
        <w:rPr>
          <w:noProof/>
          <w:lang w:val="el-GR"/>
        </w:rPr>
        <w:t xml:space="preserve"> </w:t>
      </w:r>
      <w:r w:rsidRPr="00101E52">
        <w:rPr>
          <w:noProof/>
        </w:rPr>
        <w:t>Limited</w:t>
      </w:r>
    </w:p>
    <w:p w14:paraId="0159EAAA" w14:textId="77777777" w:rsidR="00716B96" w:rsidRDefault="00716B96" w:rsidP="00716B96">
      <w:pPr>
        <w:rPr>
          <w:noProof/>
        </w:rPr>
      </w:pPr>
      <w:r w:rsidRPr="00101E52">
        <w:rPr>
          <w:noProof/>
        </w:rPr>
        <w:t>Damastown Industrial Park</w:t>
      </w:r>
    </w:p>
    <w:p w14:paraId="718C1FF2" w14:textId="77777777" w:rsidR="00716B96" w:rsidRDefault="00716B96" w:rsidP="00716B96">
      <w:pPr>
        <w:rPr>
          <w:noProof/>
        </w:rPr>
      </w:pPr>
      <w:r w:rsidRPr="00101E52">
        <w:rPr>
          <w:noProof/>
        </w:rPr>
        <w:t>Mulhuddart</w:t>
      </w:r>
    </w:p>
    <w:p w14:paraId="27B27CDB" w14:textId="77777777" w:rsidR="00716B96" w:rsidRDefault="00716B96" w:rsidP="00716B96">
      <w:pPr>
        <w:rPr>
          <w:noProof/>
        </w:rPr>
      </w:pPr>
      <w:r w:rsidRPr="00101E52">
        <w:rPr>
          <w:noProof/>
        </w:rPr>
        <w:t>Dublin 15</w:t>
      </w:r>
    </w:p>
    <w:p w14:paraId="056C98D5" w14:textId="77777777" w:rsidR="00716B96" w:rsidRPr="00C40DB4" w:rsidRDefault="00716B96" w:rsidP="00716B96">
      <w:pPr>
        <w:rPr>
          <w:noProof/>
          <w:lang w:val="el-GR"/>
        </w:rPr>
      </w:pPr>
      <w:r w:rsidRPr="00101E52">
        <w:rPr>
          <w:noProof/>
        </w:rPr>
        <w:t>DUBLIN</w:t>
      </w:r>
    </w:p>
    <w:p w14:paraId="322FCA7E" w14:textId="0AB7ABC5" w:rsidR="00716B96" w:rsidRPr="00C40DB4" w:rsidRDefault="00716B96" w:rsidP="00716B96">
      <w:pPr>
        <w:rPr>
          <w:noProof/>
          <w:lang w:val="el-GR"/>
        </w:rPr>
      </w:pPr>
      <w:r>
        <w:rPr>
          <w:noProof/>
          <w:lang w:val="el-GR"/>
        </w:rPr>
        <w:t>Ιρλανδία</w:t>
      </w:r>
    </w:p>
    <w:p w14:paraId="6E781691" w14:textId="77777777" w:rsidR="00716B96" w:rsidRPr="00C40DB4" w:rsidRDefault="00716B96" w:rsidP="00716B96">
      <w:pPr>
        <w:rPr>
          <w:noProof/>
          <w:lang w:val="el-GR"/>
        </w:rPr>
      </w:pPr>
    </w:p>
    <w:p w14:paraId="50886A4C" w14:textId="77777777" w:rsidR="00F93AFF" w:rsidRDefault="00F93AFF">
      <w:pPr>
        <w:tabs>
          <w:tab w:val="left" w:pos="567"/>
        </w:tabs>
        <w:rPr>
          <w:rFonts w:eastAsia="Times New Roman"/>
          <w:noProof/>
          <w:spacing w:val="-2"/>
          <w:lang w:val="el-GR"/>
        </w:rPr>
      </w:pPr>
    </w:p>
    <w:p w14:paraId="714252D9" w14:textId="77777777" w:rsidR="0073459A" w:rsidRPr="00176260" w:rsidRDefault="0073459A">
      <w:pPr>
        <w:tabs>
          <w:tab w:val="left" w:pos="567"/>
        </w:tabs>
        <w:rPr>
          <w:rFonts w:eastAsia="Times New Roman"/>
          <w:noProof/>
          <w:spacing w:val="-2"/>
          <w:lang w:val="el-GR"/>
        </w:rPr>
      </w:pPr>
    </w:p>
    <w:p w14:paraId="1C62C7FE" w14:textId="77777777" w:rsidR="00F93AFF" w:rsidRPr="00176260" w:rsidRDefault="00F93AFF">
      <w:pPr>
        <w:tabs>
          <w:tab w:val="left" w:pos="567"/>
        </w:tabs>
        <w:ind w:left="567" w:hanging="567"/>
        <w:rPr>
          <w:rFonts w:eastAsia="Times New Roman"/>
          <w:b/>
          <w:bCs/>
          <w:noProof/>
          <w:spacing w:val="-2"/>
          <w:lang w:val="el-GR"/>
        </w:rPr>
      </w:pPr>
      <w:r w:rsidRPr="00176260">
        <w:rPr>
          <w:rFonts w:eastAsia="Times New Roman"/>
          <w:b/>
          <w:bCs/>
          <w:noProof/>
          <w:spacing w:val="-2"/>
          <w:lang w:val="el-GR"/>
        </w:rPr>
        <w:t>8.</w:t>
      </w:r>
      <w:r w:rsidRPr="00176260">
        <w:rPr>
          <w:rFonts w:eastAsia="Times New Roman"/>
          <w:b/>
          <w:bCs/>
          <w:noProof/>
          <w:spacing w:val="-2"/>
          <w:lang w:val="el-GR"/>
        </w:rPr>
        <w:tab/>
        <w:t>ΑΡΙΘΜΟΣ(ΟΙ) ΑΔΕΙΑΣ ΚΥΚΛΟΦΟΡΙΑΣ</w:t>
      </w:r>
    </w:p>
    <w:p w14:paraId="149F21B6" w14:textId="77777777" w:rsidR="00F93AFF" w:rsidRPr="00176260" w:rsidRDefault="00F93AFF">
      <w:pPr>
        <w:keepNext/>
        <w:ind w:left="567" w:hanging="567"/>
        <w:rPr>
          <w:rFonts w:eastAsia="Times New Roman"/>
          <w:spacing w:val="-2"/>
          <w:lang w:val="el-GR"/>
        </w:rPr>
      </w:pPr>
    </w:p>
    <w:p w14:paraId="34AF519E" w14:textId="1D054579" w:rsidR="00234C3C" w:rsidRPr="00624437" w:rsidRDefault="00234C3C" w:rsidP="00234C3C">
      <w:pPr>
        <w:rPr>
          <w:noProof/>
          <w:lang w:val="el-GR"/>
        </w:rPr>
      </w:pPr>
      <w:r w:rsidRPr="00375C41">
        <w:rPr>
          <w:noProof/>
        </w:rPr>
        <w:t>EU</w:t>
      </w:r>
      <w:r w:rsidRPr="00624437">
        <w:rPr>
          <w:noProof/>
          <w:lang w:val="el-GR"/>
        </w:rPr>
        <w:t xml:space="preserve">/1/21/1588/001  </w:t>
      </w:r>
      <w:r w:rsidR="005C4B17">
        <w:rPr>
          <w:noProof/>
          <w:lang w:val="el-GR"/>
        </w:rPr>
        <w:t xml:space="preserve">Κυψέλη </w:t>
      </w:r>
      <w:r w:rsidRPr="00624437">
        <w:rPr>
          <w:noProof/>
          <w:lang w:val="el-GR"/>
        </w:rPr>
        <w:t>(</w:t>
      </w:r>
      <w:r w:rsidRPr="00375C41">
        <w:rPr>
          <w:noProof/>
        </w:rPr>
        <w:t>PVC</w:t>
      </w:r>
      <w:r w:rsidRPr="00624437">
        <w:rPr>
          <w:noProof/>
          <w:lang w:val="el-GR"/>
        </w:rPr>
        <w:t>/</w:t>
      </w:r>
      <w:r w:rsidRPr="00375C41">
        <w:rPr>
          <w:noProof/>
        </w:rPr>
        <w:t>PVdC</w:t>
      </w:r>
      <w:r w:rsidRPr="00624437">
        <w:rPr>
          <w:noProof/>
          <w:lang w:val="el-GR"/>
        </w:rPr>
        <w:t>/</w:t>
      </w:r>
      <w:r w:rsidRPr="00375C41">
        <w:rPr>
          <w:noProof/>
        </w:rPr>
        <w:t>alu</w:t>
      </w:r>
      <w:r w:rsidRPr="00624437">
        <w:rPr>
          <w:noProof/>
          <w:lang w:val="el-GR"/>
        </w:rPr>
        <w:t xml:space="preserve">)  10 </w:t>
      </w:r>
      <w:r>
        <w:rPr>
          <w:noProof/>
          <w:lang w:val="el-GR"/>
        </w:rPr>
        <w:t>δισκία</w:t>
      </w:r>
    </w:p>
    <w:p w14:paraId="44DADF1C" w14:textId="3732C49B" w:rsidR="00234C3C" w:rsidRPr="00624437" w:rsidRDefault="00234C3C" w:rsidP="00234C3C">
      <w:pPr>
        <w:rPr>
          <w:noProof/>
          <w:lang w:val="el-GR"/>
        </w:rPr>
      </w:pPr>
      <w:r w:rsidRPr="00375C41">
        <w:rPr>
          <w:noProof/>
        </w:rPr>
        <w:t>EU</w:t>
      </w:r>
      <w:r w:rsidRPr="00624437">
        <w:rPr>
          <w:noProof/>
          <w:lang w:val="el-GR"/>
        </w:rPr>
        <w:t xml:space="preserve">/1/21/1588/002  </w:t>
      </w:r>
      <w:r w:rsidR="005C4B17">
        <w:rPr>
          <w:noProof/>
          <w:lang w:val="el-GR"/>
        </w:rPr>
        <w:t>Κυψέλη</w:t>
      </w:r>
      <w:r w:rsidR="005C4B17" w:rsidRPr="005C4B17">
        <w:rPr>
          <w:noProof/>
          <w:lang w:val="el-GR"/>
        </w:rPr>
        <w:t xml:space="preserve"> </w:t>
      </w:r>
      <w:r w:rsidRPr="00624437">
        <w:rPr>
          <w:noProof/>
          <w:lang w:val="el-GR"/>
        </w:rPr>
        <w:t>(</w:t>
      </w:r>
      <w:r w:rsidRPr="00375C41">
        <w:rPr>
          <w:noProof/>
        </w:rPr>
        <w:t>PVC</w:t>
      </w:r>
      <w:r w:rsidRPr="00624437">
        <w:rPr>
          <w:noProof/>
          <w:lang w:val="el-GR"/>
        </w:rPr>
        <w:t>/</w:t>
      </w:r>
      <w:r w:rsidRPr="00375C41">
        <w:rPr>
          <w:noProof/>
        </w:rPr>
        <w:t>PVdC</w:t>
      </w:r>
      <w:r w:rsidRPr="00624437">
        <w:rPr>
          <w:noProof/>
          <w:lang w:val="el-GR"/>
        </w:rPr>
        <w:t>/</w:t>
      </w:r>
      <w:r w:rsidRPr="00375C41">
        <w:rPr>
          <w:noProof/>
        </w:rPr>
        <w:t>alu</w:t>
      </w:r>
      <w:r w:rsidRPr="00624437">
        <w:rPr>
          <w:noProof/>
          <w:lang w:val="el-GR"/>
        </w:rPr>
        <w:t xml:space="preserve">)  28 </w:t>
      </w:r>
      <w:r>
        <w:rPr>
          <w:noProof/>
          <w:lang w:val="el-GR"/>
        </w:rPr>
        <w:t>δισκία</w:t>
      </w:r>
    </w:p>
    <w:p w14:paraId="1BADFE4E" w14:textId="408D6165" w:rsidR="00234C3C" w:rsidRPr="00624437" w:rsidRDefault="00234C3C" w:rsidP="00234C3C">
      <w:pPr>
        <w:rPr>
          <w:noProof/>
          <w:lang w:val="el-GR"/>
        </w:rPr>
      </w:pPr>
      <w:r w:rsidRPr="00375C41">
        <w:rPr>
          <w:noProof/>
        </w:rPr>
        <w:t>EU</w:t>
      </w:r>
      <w:r w:rsidRPr="00624437">
        <w:rPr>
          <w:noProof/>
          <w:lang w:val="el-GR"/>
        </w:rPr>
        <w:t xml:space="preserve">/1/21/1588/003  </w:t>
      </w:r>
      <w:r w:rsidR="005C4B17">
        <w:rPr>
          <w:noProof/>
          <w:lang w:val="el-GR"/>
        </w:rPr>
        <w:t>Κυψέλη</w:t>
      </w:r>
      <w:r w:rsidR="005C4B17" w:rsidRPr="005C4B17">
        <w:rPr>
          <w:noProof/>
          <w:lang w:val="el-GR"/>
        </w:rPr>
        <w:t xml:space="preserve"> </w:t>
      </w:r>
      <w:r w:rsidRPr="00624437">
        <w:rPr>
          <w:noProof/>
          <w:lang w:val="el-GR"/>
        </w:rPr>
        <w:t>(</w:t>
      </w:r>
      <w:r w:rsidRPr="00375C41">
        <w:rPr>
          <w:noProof/>
        </w:rPr>
        <w:t>PVC</w:t>
      </w:r>
      <w:r w:rsidRPr="00624437">
        <w:rPr>
          <w:noProof/>
          <w:lang w:val="el-GR"/>
        </w:rPr>
        <w:t>/</w:t>
      </w:r>
      <w:r w:rsidRPr="00375C41">
        <w:rPr>
          <w:noProof/>
        </w:rPr>
        <w:t>PVdC</w:t>
      </w:r>
      <w:r w:rsidRPr="00624437">
        <w:rPr>
          <w:noProof/>
          <w:lang w:val="el-GR"/>
        </w:rPr>
        <w:t>/</w:t>
      </w:r>
      <w:r w:rsidRPr="00375C41">
        <w:rPr>
          <w:noProof/>
        </w:rPr>
        <w:t>alu</w:t>
      </w:r>
      <w:r w:rsidRPr="00624437">
        <w:rPr>
          <w:noProof/>
          <w:lang w:val="el-GR"/>
        </w:rPr>
        <w:t xml:space="preserve">)  56 </w:t>
      </w:r>
      <w:r>
        <w:rPr>
          <w:noProof/>
          <w:lang w:val="el-GR"/>
        </w:rPr>
        <w:t>δισκία</w:t>
      </w:r>
    </w:p>
    <w:p w14:paraId="7D01B499" w14:textId="3523E1F8" w:rsidR="00234C3C" w:rsidRPr="00624437" w:rsidRDefault="00234C3C" w:rsidP="00234C3C">
      <w:pPr>
        <w:rPr>
          <w:noProof/>
          <w:lang w:val="el-GR"/>
        </w:rPr>
      </w:pPr>
      <w:r w:rsidRPr="00375C41">
        <w:rPr>
          <w:noProof/>
        </w:rPr>
        <w:t>EU</w:t>
      </w:r>
      <w:r w:rsidRPr="00624437">
        <w:rPr>
          <w:noProof/>
          <w:lang w:val="el-GR"/>
        </w:rPr>
        <w:t xml:space="preserve">/1/21/1588/004  </w:t>
      </w:r>
      <w:r w:rsidR="005C4B17">
        <w:rPr>
          <w:noProof/>
          <w:lang w:val="el-GR"/>
        </w:rPr>
        <w:t>Κυψέλη</w:t>
      </w:r>
      <w:r w:rsidR="005C4B17" w:rsidRPr="005C4B17">
        <w:rPr>
          <w:noProof/>
          <w:lang w:val="el-GR"/>
        </w:rPr>
        <w:t xml:space="preserve"> </w:t>
      </w:r>
      <w:r w:rsidRPr="00624437">
        <w:rPr>
          <w:noProof/>
          <w:lang w:val="el-GR"/>
        </w:rPr>
        <w:t>(</w:t>
      </w:r>
      <w:r w:rsidRPr="00375C41">
        <w:rPr>
          <w:noProof/>
        </w:rPr>
        <w:t>PVC</w:t>
      </w:r>
      <w:r w:rsidRPr="00624437">
        <w:rPr>
          <w:noProof/>
          <w:lang w:val="el-GR"/>
        </w:rPr>
        <w:t>/</w:t>
      </w:r>
      <w:r w:rsidRPr="00375C41">
        <w:rPr>
          <w:noProof/>
        </w:rPr>
        <w:t>PVdC</w:t>
      </w:r>
      <w:r w:rsidRPr="00624437">
        <w:rPr>
          <w:noProof/>
          <w:lang w:val="el-GR"/>
        </w:rPr>
        <w:t>/</w:t>
      </w:r>
      <w:r w:rsidRPr="00375C41">
        <w:rPr>
          <w:noProof/>
        </w:rPr>
        <w:t>alu</w:t>
      </w:r>
      <w:r w:rsidRPr="00624437">
        <w:rPr>
          <w:noProof/>
          <w:lang w:val="el-GR"/>
        </w:rPr>
        <w:t xml:space="preserve">)  60 </w:t>
      </w:r>
      <w:r>
        <w:rPr>
          <w:noProof/>
          <w:lang w:val="el-GR"/>
        </w:rPr>
        <w:t>δισκία</w:t>
      </w:r>
    </w:p>
    <w:p w14:paraId="457A4F9D" w14:textId="2D615065" w:rsidR="00234C3C" w:rsidRPr="00624437" w:rsidRDefault="00234C3C" w:rsidP="00234C3C">
      <w:pPr>
        <w:rPr>
          <w:noProof/>
          <w:lang w:val="el-GR"/>
        </w:rPr>
      </w:pPr>
      <w:r w:rsidRPr="00375C41">
        <w:rPr>
          <w:noProof/>
        </w:rPr>
        <w:t>EU</w:t>
      </w:r>
      <w:r w:rsidRPr="00624437">
        <w:rPr>
          <w:noProof/>
          <w:lang w:val="el-GR"/>
        </w:rPr>
        <w:t xml:space="preserve">/1/21/1588/005  </w:t>
      </w:r>
      <w:r w:rsidR="005C4B17">
        <w:rPr>
          <w:noProof/>
          <w:lang w:val="el-GR"/>
        </w:rPr>
        <w:t>Κυψέλη</w:t>
      </w:r>
      <w:r w:rsidR="005C4B17" w:rsidRPr="005C4B17">
        <w:rPr>
          <w:noProof/>
          <w:lang w:val="el-GR"/>
        </w:rPr>
        <w:t xml:space="preserve"> </w:t>
      </w:r>
      <w:r w:rsidRPr="00624437">
        <w:rPr>
          <w:noProof/>
          <w:lang w:val="el-GR"/>
        </w:rPr>
        <w:t>(</w:t>
      </w:r>
      <w:r w:rsidRPr="00375C41">
        <w:rPr>
          <w:noProof/>
        </w:rPr>
        <w:t>PVC</w:t>
      </w:r>
      <w:r w:rsidRPr="00624437">
        <w:rPr>
          <w:noProof/>
          <w:lang w:val="el-GR"/>
        </w:rPr>
        <w:t>/</w:t>
      </w:r>
      <w:r w:rsidRPr="00375C41">
        <w:rPr>
          <w:noProof/>
        </w:rPr>
        <w:t>PVdC</w:t>
      </w:r>
      <w:r w:rsidRPr="00624437">
        <w:rPr>
          <w:noProof/>
          <w:lang w:val="el-GR"/>
        </w:rPr>
        <w:t>/</w:t>
      </w:r>
      <w:r w:rsidRPr="00375C41">
        <w:rPr>
          <w:noProof/>
        </w:rPr>
        <w:t>alu</w:t>
      </w:r>
      <w:r w:rsidRPr="00624437">
        <w:rPr>
          <w:noProof/>
          <w:lang w:val="el-GR"/>
        </w:rPr>
        <w:t xml:space="preserve">)  100 </w:t>
      </w:r>
      <w:r>
        <w:rPr>
          <w:noProof/>
          <w:lang w:val="el-GR"/>
        </w:rPr>
        <w:t>δισκία</w:t>
      </w:r>
      <w:r w:rsidRPr="00624437">
        <w:rPr>
          <w:noProof/>
          <w:lang w:val="el-GR"/>
        </w:rPr>
        <w:t xml:space="preserve"> </w:t>
      </w:r>
    </w:p>
    <w:p w14:paraId="004D0199" w14:textId="2941CCC5" w:rsidR="00234C3C" w:rsidRPr="00624437" w:rsidRDefault="00234C3C" w:rsidP="00234C3C">
      <w:pPr>
        <w:rPr>
          <w:noProof/>
          <w:lang w:val="el-GR"/>
        </w:rPr>
      </w:pPr>
      <w:r w:rsidRPr="00375C41">
        <w:rPr>
          <w:noProof/>
        </w:rPr>
        <w:t>EU</w:t>
      </w:r>
      <w:r w:rsidRPr="00624437">
        <w:rPr>
          <w:noProof/>
          <w:lang w:val="el-GR"/>
        </w:rPr>
        <w:t xml:space="preserve">/1/21/1588/006  </w:t>
      </w:r>
      <w:r w:rsidR="005C4B17">
        <w:rPr>
          <w:noProof/>
          <w:lang w:val="el-GR"/>
        </w:rPr>
        <w:t>Κυψέλη</w:t>
      </w:r>
      <w:r w:rsidR="005C4B17" w:rsidRPr="005C4B17">
        <w:rPr>
          <w:noProof/>
          <w:lang w:val="el-GR"/>
        </w:rPr>
        <w:t xml:space="preserve"> </w:t>
      </w:r>
      <w:r w:rsidRPr="00624437">
        <w:rPr>
          <w:noProof/>
          <w:lang w:val="el-GR"/>
        </w:rPr>
        <w:t>(</w:t>
      </w:r>
      <w:r w:rsidRPr="00375C41">
        <w:rPr>
          <w:noProof/>
        </w:rPr>
        <w:t>PVC</w:t>
      </w:r>
      <w:r w:rsidRPr="00624437">
        <w:rPr>
          <w:noProof/>
          <w:lang w:val="el-GR"/>
        </w:rPr>
        <w:t>/</w:t>
      </w:r>
      <w:r w:rsidRPr="00375C41">
        <w:rPr>
          <w:noProof/>
        </w:rPr>
        <w:t>PVdC</w:t>
      </w:r>
      <w:r w:rsidRPr="00624437">
        <w:rPr>
          <w:noProof/>
          <w:lang w:val="el-GR"/>
        </w:rPr>
        <w:t>/</w:t>
      </w:r>
      <w:r w:rsidRPr="00375C41">
        <w:rPr>
          <w:noProof/>
        </w:rPr>
        <w:t>alu</w:t>
      </w:r>
      <w:r w:rsidRPr="00624437">
        <w:rPr>
          <w:noProof/>
          <w:lang w:val="el-GR"/>
        </w:rPr>
        <w:t xml:space="preserve">)  196 </w:t>
      </w:r>
      <w:r>
        <w:rPr>
          <w:noProof/>
          <w:lang w:val="el-GR"/>
        </w:rPr>
        <w:t>δισκία</w:t>
      </w:r>
    </w:p>
    <w:p w14:paraId="2542E99B" w14:textId="77777777" w:rsidR="00234C3C" w:rsidRPr="00624437" w:rsidRDefault="00234C3C" w:rsidP="00234C3C">
      <w:pPr>
        <w:rPr>
          <w:noProof/>
          <w:lang w:val="el-GR"/>
        </w:rPr>
      </w:pPr>
    </w:p>
    <w:p w14:paraId="13089A6E" w14:textId="143405A6" w:rsidR="00234C3C" w:rsidRPr="00624437" w:rsidRDefault="00234C3C" w:rsidP="00234C3C">
      <w:pPr>
        <w:rPr>
          <w:noProof/>
          <w:lang w:val="el-GR"/>
        </w:rPr>
      </w:pPr>
      <w:r w:rsidRPr="00375C41">
        <w:rPr>
          <w:noProof/>
        </w:rPr>
        <w:t>EU</w:t>
      </w:r>
      <w:r w:rsidRPr="00624437">
        <w:rPr>
          <w:noProof/>
          <w:lang w:val="el-GR"/>
        </w:rPr>
        <w:t xml:space="preserve">/1/21/1588/007  </w:t>
      </w:r>
      <w:r w:rsidR="005C4B17">
        <w:rPr>
          <w:noProof/>
          <w:lang w:val="el-GR"/>
        </w:rPr>
        <w:t>Κυψέλη</w:t>
      </w:r>
      <w:r w:rsidR="005C4B17" w:rsidRPr="005C4B17">
        <w:rPr>
          <w:noProof/>
          <w:lang w:val="el-GR"/>
        </w:rPr>
        <w:t xml:space="preserve"> </w:t>
      </w:r>
      <w:r w:rsidRPr="00624437">
        <w:rPr>
          <w:noProof/>
          <w:lang w:val="el-GR"/>
        </w:rPr>
        <w:t>(</w:t>
      </w:r>
      <w:r w:rsidRPr="00375C41">
        <w:rPr>
          <w:noProof/>
        </w:rPr>
        <w:t>PVC</w:t>
      </w:r>
      <w:r w:rsidRPr="00624437">
        <w:rPr>
          <w:noProof/>
          <w:lang w:val="el-GR"/>
        </w:rPr>
        <w:t>/</w:t>
      </w:r>
      <w:r w:rsidRPr="00375C41">
        <w:rPr>
          <w:noProof/>
        </w:rPr>
        <w:t>PVdC</w:t>
      </w:r>
      <w:r w:rsidRPr="00624437">
        <w:rPr>
          <w:noProof/>
          <w:lang w:val="el-GR"/>
        </w:rPr>
        <w:t>/</w:t>
      </w:r>
      <w:r w:rsidRPr="00375C41">
        <w:rPr>
          <w:noProof/>
        </w:rPr>
        <w:t>alu</w:t>
      </w:r>
      <w:r w:rsidRPr="00624437">
        <w:rPr>
          <w:noProof/>
          <w:lang w:val="el-GR"/>
        </w:rPr>
        <w:t xml:space="preserve">)  28 </w:t>
      </w:r>
      <w:r w:rsidRPr="00375C41">
        <w:rPr>
          <w:noProof/>
        </w:rPr>
        <w:t>x</w:t>
      </w:r>
      <w:r w:rsidRPr="00624437">
        <w:rPr>
          <w:noProof/>
          <w:lang w:val="el-GR"/>
        </w:rPr>
        <w:t xml:space="preserve"> 1 </w:t>
      </w:r>
      <w:r>
        <w:rPr>
          <w:noProof/>
          <w:lang w:val="el-GR"/>
        </w:rPr>
        <w:t>δισκία</w:t>
      </w:r>
      <w:r w:rsidRPr="00624437">
        <w:rPr>
          <w:noProof/>
          <w:lang w:val="el-GR"/>
        </w:rPr>
        <w:t xml:space="preserve"> (</w:t>
      </w:r>
      <w:r>
        <w:rPr>
          <w:noProof/>
          <w:lang w:val="el-GR"/>
        </w:rPr>
        <w:t>μονάδα δόσης</w:t>
      </w:r>
      <w:r w:rsidRPr="00624437">
        <w:rPr>
          <w:noProof/>
          <w:lang w:val="el-GR"/>
        </w:rPr>
        <w:t>)</w:t>
      </w:r>
    </w:p>
    <w:p w14:paraId="4C193BE3" w14:textId="4A3A3BFF" w:rsidR="00234C3C" w:rsidRPr="00624437" w:rsidRDefault="00234C3C" w:rsidP="00234C3C">
      <w:pPr>
        <w:rPr>
          <w:noProof/>
          <w:lang w:val="el-GR"/>
        </w:rPr>
      </w:pPr>
      <w:r w:rsidRPr="00375C41">
        <w:rPr>
          <w:noProof/>
        </w:rPr>
        <w:t>EU</w:t>
      </w:r>
      <w:r w:rsidRPr="00624437">
        <w:rPr>
          <w:noProof/>
          <w:lang w:val="el-GR"/>
        </w:rPr>
        <w:t xml:space="preserve">/1/21/1588/008  </w:t>
      </w:r>
      <w:r w:rsidR="005C4B17">
        <w:rPr>
          <w:noProof/>
          <w:lang w:val="el-GR"/>
        </w:rPr>
        <w:t>Κυψέλη</w:t>
      </w:r>
      <w:r w:rsidR="005C4B17" w:rsidRPr="005C4B17">
        <w:rPr>
          <w:noProof/>
          <w:lang w:val="el-GR"/>
        </w:rPr>
        <w:t xml:space="preserve"> </w:t>
      </w:r>
      <w:r w:rsidRPr="00624437">
        <w:rPr>
          <w:noProof/>
          <w:lang w:val="el-GR"/>
        </w:rPr>
        <w:t>(</w:t>
      </w:r>
      <w:r w:rsidRPr="00375C41">
        <w:rPr>
          <w:noProof/>
        </w:rPr>
        <w:t>PVC</w:t>
      </w:r>
      <w:r w:rsidRPr="00624437">
        <w:rPr>
          <w:noProof/>
          <w:lang w:val="el-GR"/>
        </w:rPr>
        <w:t>/</w:t>
      </w:r>
      <w:r w:rsidRPr="00375C41">
        <w:rPr>
          <w:noProof/>
        </w:rPr>
        <w:t>PVdC</w:t>
      </w:r>
      <w:r w:rsidRPr="00624437">
        <w:rPr>
          <w:noProof/>
          <w:lang w:val="el-GR"/>
        </w:rPr>
        <w:t>/</w:t>
      </w:r>
      <w:r w:rsidRPr="00375C41">
        <w:rPr>
          <w:noProof/>
        </w:rPr>
        <w:t>alu</w:t>
      </w:r>
      <w:r w:rsidRPr="00624437">
        <w:rPr>
          <w:noProof/>
          <w:lang w:val="el-GR"/>
        </w:rPr>
        <w:t xml:space="preserve">)  30 </w:t>
      </w:r>
      <w:r w:rsidRPr="00375C41">
        <w:rPr>
          <w:noProof/>
        </w:rPr>
        <w:t>x</w:t>
      </w:r>
      <w:r w:rsidRPr="00624437">
        <w:rPr>
          <w:noProof/>
          <w:lang w:val="el-GR"/>
        </w:rPr>
        <w:t xml:space="preserve"> 1 </w:t>
      </w:r>
      <w:r>
        <w:rPr>
          <w:noProof/>
          <w:lang w:val="el-GR"/>
        </w:rPr>
        <w:t>δισκία</w:t>
      </w:r>
      <w:r w:rsidRPr="00624437">
        <w:rPr>
          <w:noProof/>
          <w:lang w:val="el-GR"/>
        </w:rPr>
        <w:t xml:space="preserve"> (</w:t>
      </w:r>
      <w:r>
        <w:rPr>
          <w:noProof/>
          <w:lang w:val="el-GR"/>
        </w:rPr>
        <w:t>μονάδα δόσης</w:t>
      </w:r>
      <w:r w:rsidRPr="00624437">
        <w:rPr>
          <w:noProof/>
          <w:lang w:val="el-GR"/>
        </w:rPr>
        <w:t>)</w:t>
      </w:r>
    </w:p>
    <w:p w14:paraId="7F1B49B4" w14:textId="2150958C" w:rsidR="00234C3C" w:rsidRPr="00624437" w:rsidRDefault="00234C3C" w:rsidP="00234C3C">
      <w:pPr>
        <w:rPr>
          <w:noProof/>
          <w:lang w:val="el-GR"/>
        </w:rPr>
      </w:pPr>
      <w:r w:rsidRPr="00375C41">
        <w:rPr>
          <w:noProof/>
        </w:rPr>
        <w:t>EU</w:t>
      </w:r>
      <w:r w:rsidRPr="00624437">
        <w:rPr>
          <w:noProof/>
          <w:lang w:val="el-GR"/>
        </w:rPr>
        <w:t xml:space="preserve">/1/21/1588/009  </w:t>
      </w:r>
      <w:r w:rsidR="005C4B17">
        <w:rPr>
          <w:noProof/>
          <w:lang w:val="el-GR"/>
        </w:rPr>
        <w:t>Κυψέλη</w:t>
      </w:r>
      <w:r w:rsidR="005C4B17" w:rsidRPr="005C4B17">
        <w:rPr>
          <w:noProof/>
          <w:lang w:val="el-GR"/>
        </w:rPr>
        <w:t xml:space="preserve"> </w:t>
      </w:r>
      <w:r w:rsidRPr="00624437">
        <w:rPr>
          <w:noProof/>
          <w:lang w:val="el-GR"/>
        </w:rPr>
        <w:t>(</w:t>
      </w:r>
      <w:r w:rsidRPr="00375C41">
        <w:rPr>
          <w:noProof/>
        </w:rPr>
        <w:t>PVC</w:t>
      </w:r>
      <w:r w:rsidRPr="00624437">
        <w:rPr>
          <w:noProof/>
          <w:lang w:val="el-GR"/>
        </w:rPr>
        <w:t>/</w:t>
      </w:r>
      <w:r w:rsidRPr="00375C41">
        <w:rPr>
          <w:noProof/>
        </w:rPr>
        <w:t>PVdC</w:t>
      </w:r>
      <w:r w:rsidRPr="00624437">
        <w:rPr>
          <w:noProof/>
          <w:lang w:val="el-GR"/>
        </w:rPr>
        <w:t>/</w:t>
      </w:r>
      <w:r w:rsidRPr="00375C41">
        <w:rPr>
          <w:noProof/>
        </w:rPr>
        <w:t>alu</w:t>
      </w:r>
      <w:r w:rsidRPr="00624437">
        <w:rPr>
          <w:noProof/>
          <w:lang w:val="el-GR"/>
        </w:rPr>
        <w:t xml:space="preserve">)  56 </w:t>
      </w:r>
      <w:r w:rsidRPr="00375C41">
        <w:rPr>
          <w:noProof/>
        </w:rPr>
        <w:t>x</w:t>
      </w:r>
      <w:r w:rsidRPr="00624437">
        <w:rPr>
          <w:noProof/>
          <w:lang w:val="el-GR"/>
        </w:rPr>
        <w:t xml:space="preserve"> 1 </w:t>
      </w:r>
      <w:r>
        <w:rPr>
          <w:noProof/>
          <w:lang w:val="el-GR"/>
        </w:rPr>
        <w:t>δισκία</w:t>
      </w:r>
      <w:r w:rsidRPr="00624437">
        <w:rPr>
          <w:noProof/>
          <w:lang w:val="el-GR"/>
        </w:rPr>
        <w:t xml:space="preserve"> (</w:t>
      </w:r>
      <w:r>
        <w:rPr>
          <w:noProof/>
          <w:lang w:val="el-GR"/>
        </w:rPr>
        <w:t>μονάδα δόσης</w:t>
      </w:r>
      <w:r w:rsidRPr="00624437">
        <w:rPr>
          <w:noProof/>
          <w:lang w:val="el-GR"/>
        </w:rPr>
        <w:t>)</w:t>
      </w:r>
    </w:p>
    <w:p w14:paraId="54E78137" w14:textId="1619CE99" w:rsidR="00234C3C" w:rsidRPr="00624437" w:rsidRDefault="00234C3C" w:rsidP="00234C3C">
      <w:pPr>
        <w:rPr>
          <w:noProof/>
          <w:lang w:val="el-GR"/>
        </w:rPr>
      </w:pPr>
      <w:r w:rsidRPr="00375C41">
        <w:rPr>
          <w:noProof/>
        </w:rPr>
        <w:t>EU</w:t>
      </w:r>
      <w:r w:rsidRPr="00624437">
        <w:rPr>
          <w:noProof/>
          <w:lang w:val="el-GR"/>
        </w:rPr>
        <w:t xml:space="preserve">/1/21/1588/010  </w:t>
      </w:r>
      <w:r w:rsidR="005C4B17">
        <w:rPr>
          <w:noProof/>
          <w:lang w:val="el-GR"/>
        </w:rPr>
        <w:t>Κυψέλη</w:t>
      </w:r>
      <w:r w:rsidR="005C4B17" w:rsidRPr="005C4B17">
        <w:rPr>
          <w:noProof/>
          <w:lang w:val="el-GR"/>
        </w:rPr>
        <w:t xml:space="preserve"> </w:t>
      </w:r>
      <w:r w:rsidRPr="00624437">
        <w:rPr>
          <w:noProof/>
          <w:lang w:val="el-GR"/>
        </w:rPr>
        <w:t>(</w:t>
      </w:r>
      <w:r w:rsidRPr="00375C41">
        <w:rPr>
          <w:noProof/>
        </w:rPr>
        <w:t>PVC</w:t>
      </w:r>
      <w:r w:rsidRPr="00624437">
        <w:rPr>
          <w:noProof/>
          <w:lang w:val="el-GR"/>
        </w:rPr>
        <w:t>/</w:t>
      </w:r>
      <w:r w:rsidRPr="00375C41">
        <w:rPr>
          <w:noProof/>
        </w:rPr>
        <w:t>PVdC</w:t>
      </w:r>
      <w:r w:rsidRPr="00624437">
        <w:rPr>
          <w:noProof/>
          <w:lang w:val="el-GR"/>
        </w:rPr>
        <w:t>/</w:t>
      </w:r>
      <w:r w:rsidRPr="00375C41">
        <w:rPr>
          <w:noProof/>
        </w:rPr>
        <w:t>alu</w:t>
      </w:r>
      <w:r w:rsidRPr="00624437">
        <w:rPr>
          <w:noProof/>
          <w:lang w:val="el-GR"/>
        </w:rPr>
        <w:t xml:space="preserve">)  60 </w:t>
      </w:r>
      <w:r w:rsidRPr="00375C41">
        <w:rPr>
          <w:noProof/>
        </w:rPr>
        <w:t>x</w:t>
      </w:r>
      <w:r w:rsidRPr="00624437">
        <w:rPr>
          <w:noProof/>
          <w:lang w:val="el-GR"/>
        </w:rPr>
        <w:t xml:space="preserve"> 1 </w:t>
      </w:r>
      <w:r>
        <w:rPr>
          <w:noProof/>
          <w:lang w:val="el-GR"/>
        </w:rPr>
        <w:t>δισκία</w:t>
      </w:r>
      <w:r w:rsidRPr="00624437">
        <w:rPr>
          <w:noProof/>
          <w:lang w:val="el-GR"/>
        </w:rPr>
        <w:t xml:space="preserve"> (</w:t>
      </w:r>
      <w:r>
        <w:rPr>
          <w:noProof/>
          <w:lang w:val="el-GR"/>
        </w:rPr>
        <w:t>μονάδα δόσης</w:t>
      </w:r>
      <w:r w:rsidRPr="00624437">
        <w:rPr>
          <w:noProof/>
          <w:lang w:val="el-GR"/>
        </w:rPr>
        <w:t>)</w:t>
      </w:r>
    </w:p>
    <w:p w14:paraId="5054FA83" w14:textId="007DA6C5" w:rsidR="00234C3C" w:rsidRPr="00624437" w:rsidRDefault="00234C3C" w:rsidP="00234C3C">
      <w:pPr>
        <w:rPr>
          <w:noProof/>
          <w:lang w:val="el-GR"/>
        </w:rPr>
      </w:pPr>
      <w:r w:rsidRPr="00375C41">
        <w:rPr>
          <w:noProof/>
        </w:rPr>
        <w:lastRenderedPageBreak/>
        <w:t>EU</w:t>
      </w:r>
      <w:r w:rsidRPr="00624437">
        <w:rPr>
          <w:noProof/>
          <w:lang w:val="el-GR"/>
        </w:rPr>
        <w:t xml:space="preserve">/1/21/1588/011  </w:t>
      </w:r>
      <w:r w:rsidR="005C4B17">
        <w:rPr>
          <w:noProof/>
          <w:lang w:val="el-GR"/>
        </w:rPr>
        <w:t>Κυψέλη</w:t>
      </w:r>
      <w:r w:rsidR="005C4B17" w:rsidRPr="005C4B17">
        <w:rPr>
          <w:noProof/>
          <w:lang w:val="el-GR"/>
        </w:rPr>
        <w:t xml:space="preserve"> </w:t>
      </w:r>
      <w:r w:rsidRPr="00624437">
        <w:rPr>
          <w:noProof/>
          <w:lang w:val="el-GR"/>
        </w:rPr>
        <w:t>(</w:t>
      </w:r>
      <w:r w:rsidRPr="00375C41">
        <w:rPr>
          <w:noProof/>
        </w:rPr>
        <w:t>PVC</w:t>
      </w:r>
      <w:r w:rsidRPr="00624437">
        <w:rPr>
          <w:noProof/>
          <w:lang w:val="el-GR"/>
        </w:rPr>
        <w:t>/</w:t>
      </w:r>
      <w:r w:rsidRPr="00375C41">
        <w:rPr>
          <w:noProof/>
        </w:rPr>
        <w:t>PVdC</w:t>
      </w:r>
      <w:r w:rsidRPr="00624437">
        <w:rPr>
          <w:noProof/>
          <w:lang w:val="el-GR"/>
        </w:rPr>
        <w:t>/</w:t>
      </w:r>
      <w:r w:rsidRPr="00375C41">
        <w:rPr>
          <w:noProof/>
        </w:rPr>
        <w:t>alu</w:t>
      </w:r>
      <w:r w:rsidRPr="00624437">
        <w:rPr>
          <w:noProof/>
          <w:lang w:val="el-GR"/>
        </w:rPr>
        <w:t xml:space="preserve">)  90 </w:t>
      </w:r>
      <w:r w:rsidRPr="00375C41">
        <w:rPr>
          <w:noProof/>
        </w:rPr>
        <w:t>x</w:t>
      </w:r>
      <w:r w:rsidRPr="00624437">
        <w:rPr>
          <w:noProof/>
          <w:lang w:val="el-GR"/>
        </w:rPr>
        <w:t xml:space="preserve"> 1 </w:t>
      </w:r>
      <w:r>
        <w:rPr>
          <w:noProof/>
          <w:lang w:val="el-GR"/>
        </w:rPr>
        <w:t>δισκία</w:t>
      </w:r>
      <w:r w:rsidRPr="00624437">
        <w:rPr>
          <w:noProof/>
          <w:lang w:val="el-GR"/>
        </w:rPr>
        <w:t xml:space="preserve"> (</w:t>
      </w:r>
      <w:r>
        <w:rPr>
          <w:noProof/>
          <w:lang w:val="el-GR"/>
        </w:rPr>
        <w:t>μονάδα δόσης</w:t>
      </w:r>
      <w:r w:rsidRPr="00624437">
        <w:rPr>
          <w:noProof/>
          <w:lang w:val="el-GR"/>
        </w:rPr>
        <w:t>)</w:t>
      </w:r>
    </w:p>
    <w:p w14:paraId="671B6421" w14:textId="77777777" w:rsidR="00234C3C" w:rsidRPr="00624437" w:rsidRDefault="00234C3C" w:rsidP="00234C3C">
      <w:pPr>
        <w:rPr>
          <w:noProof/>
          <w:lang w:val="el-GR"/>
        </w:rPr>
      </w:pPr>
    </w:p>
    <w:p w14:paraId="20DD3F73" w14:textId="6B39694D" w:rsidR="00234C3C" w:rsidRPr="00624437" w:rsidRDefault="00234C3C" w:rsidP="00234C3C">
      <w:pPr>
        <w:rPr>
          <w:noProof/>
          <w:lang w:val="el-GR"/>
        </w:rPr>
      </w:pPr>
      <w:bookmarkStart w:id="90" w:name="_Hlk131077064"/>
      <w:r w:rsidRPr="00375C41">
        <w:rPr>
          <w:noProof/>
        </w:rPr>
        <w:t>EU</w:t>
      </w:r>
      <w:r w:rsidRPr="00624437">
        <w:rPr>
          <w:noProof/>
          <w:lang w:val="el-GR"/>
        </w:rPr>
        <w:t xml:space="preserve">/1/21/1588/012  </w:t>
      </w:r>
      <w:r w:rsidR="00CE2A8B">
        <w:rPr>
          <w:bCs/>
          <w:noProof/>
          <w:lang w:val="el-GR"/>
        </w:rPr>
        <w:t>Φιάλη</w:t>
      </w:r>
      <w:r w:rsidR="00CE2A8B" w:rsidRPr="00624437">
        <w:rPr>
          <w:noProof/>
          <w:lang w:val="el-GR"/>
        </w:rPr>
        <w:t xml:space="preserve"> </w:t>
      </w:r>
      <w:r w:rsidRPr="00624437">
        <w:rPr>
          <w:noProof/>
          <w:lang w:val="el-GR"/>
        </w:rPr>
        <w:t>(</w:t>
      </w:r>
      <w:r w:rsidRPr="00375C41">
        <w:rPr>
          <w:noProof/>
        </w:rPr>
        <w:t>HDPE</w:t>
      </w:r>
      <w:r w:rsidRPr="00624437">
        <w:rPr>
          <w:noProof/>
          <w:lang w:val="el-GR"/>
        </w:rPr>
        <w:t xml:space="preserve">)  98 </w:t>
      </w:r>
      <w:r>
        <w:rPr>
          <w:noProof/>
          <w:lang w:val="el-GR"/>
        </w:rPr>
        <w:t>δισκία</w:t>
      </w:r>
    </w:p>
    <w:p w14:paraId="62D7E31C" w14:textId="25B9B6CB" w:rsidR="00234C3C" w:rsidRPr="00624437" w:rsidRDefault="00234C3C" w:rsidP="00234C3C">
      <w:pPr>
        <w:rPr>
          <w:noProof/>
          <w:lang w:val="el-GR"/>
        </w:rPr>
      </w:pPr>
      <w:r w:rsidRPr="00375C41">
        <w:rPr>
          <w:noProof/>
        </w:rPr>
        <w:t>EU</w:t>
      </w:r>
      <w:r w:rsidRPr="00624437">
        <w:rPr>
          <w:noProof/>
          <w:lang w:val="el-GR"/>
        </w:rPr>
        <w:t xml:space="preserve">/1/21/1588/013  </w:t>
      </w:r>
      <w:r w:rsidR="00CE2A8B">
        <w:rPr>
          <w:bCs/>
          <w:noProof/>
          <w:lang w:val="el-GR"/>
        </w:rPr>
        <w:t>Φιάλη</w:t>
      </w:r>
      <w:r w:rsidR="00CE2A8B" w:rsidRPr="00624437">
        <w:rPr>
          <w:noProof/>
          <w:lang w:val="el-GR"/>
        </w:rPr>
        <w:t xml:space="preserve"> </w:t>
      </w:r>
      <w:r w:rsidRPr="00624437">
        <w:rPr>
          <w:noProof/>
          <w:lang w:val="el-GR"/>
        </w:rPr>
        <w:t>(</w:t>
      </w:r>
      <w:r w:rsidRPr="00375C41">
        <w:rPr>
          <w:noProof/>
        </w:rPr>
        <w:t>HDPE</w:t>
      </w:r>
      <w:r w:rsidRPr="00624437">
        <w:rPr>
          <w:noProof/>
          <w:lang w:val="el-GR"/>
        </w:rPr>
        <w:t xml:space="preserve">)  100 </w:t>
      </w:r>
      <w:r>
        <w:rPr>
          <w:noProof/>
          <w:lang w:val="el-GR"/>
        </w:rPr>
        <w:t>δισκία</w:t>
      </w:r>
      <w:r w:rsidRPr="00624437">
        <w:rPr>
          <w:noProof/>
          <w:lang w:val="el-GR"/>
        </w:rPr>
        <w:t xml:space="preserve"> </w:t>
      </w:r>
    </w:p>
    <w:p w14:paraId="0F309C31" w14:textId="65D9555F" w:rsidR="00234C3C" w:rsidRDefault="00234C3C" w:rsidP="00234C3C">
      <w:pPr>
        <w:rPr>
          <w:noProof/>
          <w:lang w:val="el-GR"/>
        </w:rPr>
      </w:pPr>
      <w:r w:rsidRPr="00375C41">
        <w:rPr>
          <w:noProof/>
        </w:rPr>
        <w:t>EU</w:t>
      </w:r>
      <w:r w:rsidRPr="00624437">
        <w:rPr>
          <w:noProof/>
          <w:lang w:val="el-GR"/>
        </w:rPr>
        <w:t xml:space="preserve">/1/21/1588/014  </w:t>
      </w:r>
      <w:r w:rsidR="00CE2A8B">
        <w:rPr>
          <w:bCs/>
          <w:noProof/>
          <w:lang w:val="el-GR"/>
        </w:rPr>
        <w:t>Φιάλη</w:t>
      </w:r>
      <w:r w:rsidR="00CE2A8B" w:rsidRPr="00624437">
        <w:rPr>
          <w:noProof/>
          <w:lang w:val="el-GR"/>
        </w:rPr>
        <w:t xml:space="preserve"> </w:t>
      </w:r>
      <w:r w:rsidRPr="00624437">
        <w:rPr>
          <w:noProof/>
          <w:lang w:val="el-GR"/>
        </w:rPr>
        <w:t>(</w:t>
      </w:r>
      <w:r w:rsidRPr="00375C41">
        <w:rPr>
          <w:noProof/>
        </w:rPr>
        <w:t>HDPE</w:t>
      </w:r>
      <w:r w:rsidRPr="00624437">
        <w:rPr>
          <w:noProof/>
          <w:lang w:val="el-GR"/>
        </w:rPr>
        <w:t xml:space="preserve">)  196 </w:t>
      </w:r>
      <w:r>
        <w:rPr>
          <w:noProof/>
          <w:lang w:val="el-GR"/>
        </w:rPr>
        <w:t>δισκία</w:t>
      </w:r>
    </w:p>
    <w:p w14:paraId="5DAD188B" w14:textId="5FA45570" w:rsidR="003C0133" w:rsidRPr="003C0133" w:rsidRDefault="003C0133" w:rsidP="00234C3C">
      <w:pPr>
        <w:rPr>
          <w:noProof/>
          <w:lang w:val="el-GR"/>
        </w:rPr>
      </w:pPr>
      <w:r w:rsidRPr="00375C41">
        <w:rPr>
          <w:noProof/>
        </w:rPr>
        <w:t>EU</w:t>
      </w:r>
      <w:r w:rsidRPr="003909B2">
        <w:rPr>
          <w:noProof/>
          <w:lang w:val="el-GR"/>
        </w:rPr>
        <w:t xml:space="preserve">/1/21/1588/061 </w:t>
      </w:r>
      <w:r>
        <w:rPr>
          <w:bCs/>
          <w:noProof/>
          <w:lang w:val="el-GR"/>
        </w:rPr>
        <w:t>Φιάλη</w:t>
      </w:r>
      <w:r w:rsidRPr="00624437">
        <w:rPr>
          <w:noProof/>
          <w:lang w:val="el-GR"/>
        </w:rPr>
        <w:t xml:space="preserve"> (</w:t>
      </w:r>
      <w:r w:rsidRPr="00375C41">
        <w:rPr>
          <w:noProof/>
        </w:rPr>
        <w:t>HDPE</w:t>
      </w:r>
      <w:r w:rsidRPr="00624437">
        <w:rPr>
          <w:noProof/>
          <w:lang w:val="el-GR"/>
        </w:rPr>
        <w:t>)</w:t>
      </w:r>
      <w:r w:rsidRPr="003909B2">
        <w:rPr>
          <w:noProof/>
          <w:lang w:val="el-GR"/>
        </w:rPr>
        <w:t xml:space="preserve"> 250 </w:t>
      </w:r>
      <w:r>
        <w:rPr>
          <w:noProof/>
          <w:lang w:val="el-GR"/>
        </w:rPr>
        <w:t xml:space="preserve">δισκία </w:t>
      </w:r>
    </w:p>
    <w:bookmarkEnd w:id="90"/>
    <w:p w14:paraId="317187F6" w14:textId="77777777" w:rsidR="00F93AFF" w:rsidRDefault="00F93AFF">
      <w:pPr>
        <w:tabs>
          <w:tab w:val="left" w:pos="567"/>
        </w:tabs>
        <w:rPr>
          <w:rFonts w:eastAsia="Times New Roman"/>
          <w:noProof/>
          <w:spacing w:val="-2"/>
          <w:lang w:val="fr-FR"/>
        </w:rPr>
      </w:pPr>
    </w:p>
    <w:p w14:paraId="18714705" w14:textId="77777777" w:rsidR="0073459A" w:rsidRPr="006F60DD" w:rsidRDefault="0073459A">
      <w:pPr>
        <w:tabs>
          <w:tab w:val="left" w:pos="567"/>
        </w:tabs>
        <w:rPr>
          <w:rFonts w:eastAsia="Times New Roman"/>
          <w:noProof/>
          <w:spacing w:val="-2"/>
          <w:lang w:val="fr-FR"/>
        </w:rPr>
      </w:pPr>
    </w:p>
    <w:p w14:paraId="6B79C8A6" w14:textId="77777777" w:rsidR="00F93AFF" w:rsidRPr="00176260" w:rsidRDefault="00F93AFF">
      <w:pPr>
        <w:keepNext/>
        <w:keepLines/>
        <w:tabs>
          <w:tab w:val="left" w:pos="0"/>
        </w:tabs>
        <w:rPr>
          <w:rFonts w:eastAsia="Times New Roman"/>
          <w:b/>
          <w:bCs/>
          <w:noProof/>
          <w:spacing w:val="-2"/>
          <w:lang w:val="el-GR"/>
        </w:rPr>
      </w:pPr>
      <w:r w:rsidRPr="00176260">
        <w:rPr>
          <w:rFonts w:eastAsia="Times New Roman"/>
          <w:b/>
          <w:bCs/>
          <w:noProof/>
          <w:spacing w:val="-2"/>
          <w:lang w:val="el-GR"/>
        </w:rPr>
        <w:t>9.</w:t>
      </w:r>
      <w:r w:rsidRPr="00176260">
        <w:rPr>
          <w:rFonts w:eastAsia="Times New Roman"/>
          <w:b/>
          <w:bCs/>
          <w:noProof/>
          <w:spacing w:val="-2"/>
          <w:lang w:val="el-GR"/>
        </w:rPr>
        <w:tab/>
        <w:t>ΗΜΕΡΟΜΗΝΙΑ ΠΡΩΤΗΣ ΕΓΚΡΙΣΗΣ/ΑΝΑΝΕΩΣΗΣ ΤΗΣ ΑΔΕΙΑΣ</w:t>
      </w:r>
    </w:p>
    <w:p w14:paraId="3A1371CE" w14:textId="77777777" w:rsidR="00F93AFF" w:rsidRPr="00176260" w:rsidRDefault="00F93AFF">
      <w:pPr>
        <w:keepNext/>
        <w:keepLines/>
        <w:tabs>
          <w:tab w:val="left" w:pos="567"/>
        </w:tabs>
        <w:rPr>
          <w:rFonts w:eastAsia="Times New Roman"/>
          <w:noProof/>
          <w:spacing w:val="-2"/>
          <w:lang w:val="el-GR"/>
        </w:rPr>
      </w:pPr>
    </w:p>
    <w:p w14:paraId="1701BC16" w14:textId="6E7D5ECA" w:rsidR="00F93AFF" w:rsidRPr="000D3CA7" w:rsidRDefault="00F93AFF">
      <w:pPr>
        <w:keepNext/>
        <w:keepLines/>
        <w:tabs>
          <w:tab w:val="left" w:pos="567"/>
        </w:tabs>
        <w:rPr>
          <w:rFonts w:eastAsia="Times New Roman"/>
          <w:noProof/>
          <w:spacing w:val="-2"/>
          <w:lang w:val="el-GR"/>
        </w:rPr>
      </w:pPr>
      <w:r w:rsidRPr="00176260">
        <w:rPr>
          <w:rFonts w:eastAsia="Times New Roman"/>
          <w:noProof/>
          <w:spacing w:val="-2"/>
          <w:lang w:val="el-GR"/>
        </w:rPr>
        <w:t>Ημερομηνία πρώτης έγκρισης</w:t>
      </w:r>
      <w:r w:rsidR="00255C13" w:rsidRPr="005571B3">
        <w:rPr>
          <w:rFonts w:eastAsia="Times New Roman"/>
          <w:noProof/>
          <w:spacing w:val="-2"/>
          <w:lang w:val="el-GR"/>
        </w:rPr>
        <w:t>:</w:t>
      </w:r>
      <w:r w:rsidRPr="00176260">
        <w:rPr>
          <w:rFonts w:eastAsia="Times New Roman"/>
          <w:noProof/>
          <w:spacing w:val="-2"/>
          <w:lang w:val="el-GR"/>
        </w:rPr>
        <w:t xml:space="preserve"> </w:t>
      </w:r>
      <w:r w:rsidR="005F0DBF" w:rsidRPr="00624437">
        <w:rPr>
          <w:rFonts w:eastAsia="Times New Roman"/>
          <w:noProof/>
          <w:spacing w:val="-2"/>
          <w:lang w:val="el-GR"/>
        </w:rPr>
        <w:t>12-11-2021</w:t>
      </w:r>
    </w:p>
    <w:p w14:paraId="38996013" w14:textId="77777777" w:rsidR="00F93AFF" w:rsidRPr="00176260" w:rsidRDefault="00F93AFF">
      <w:pPr>
        <w:tabs>
          <w:tab w:val="left" w:pos="567"/>
        </w:tabs>
        <w:rPr>
          <w:rFonts w:eastAsia="Times New Roman"/>
          <w:noProof/>
          <w:spacing w:val="-2"/>
          <w:lang w:val="el-GR"/>
        </w:rPr>
      </w:pPr>
    </w:p>
    <w:bookmarkEnd w:id="85"/>
    <w:p w14:paraId="6F0788B3" w14:textId="77777777" w:rsidR="00F93AFF" w:rsidRPr="00176260" w:rsidRDefault="00F93AFF">
      <w:pPr>
        <w:tabs>
          <w:tab w:val="left" w:pos="567"/>
        </w:tabs>
        <w:rPr>
          <w:rFonts w:eastAsia="Times New Roman"/>
          <w:noProof/>
          <w:spacing w:val="-2"/>
          <w:lang w:val="el-GR"/>
        </w:rPr>
      </w:pPr>
    </w:p>
    <w:p w14:paraId="0F142607" w14:textId="77777777" w:rsidR="00F93AFF" w:rsidRPr="00176260" w:rsidRDefault="00F93AFF">
      <w:pPr>
        <w:keepNext/>
        <w:keepLines/>
        <w:tabs>
          <w:tab w:val="left" w:pos="567"/>
        </w:tabs>
        <w:ind w:left="567" w:hanging="567"/>
        <w:rPr>
          <w:rFonts w:eastAsia="Times New Roman"/>
          <w:b/>
          <w:bCs/>
          <w:noProof/>
          <w:spacing w:val="-2"/>
          <w:lang w:val="el-GR"/>
        </w:rPr>
      </w:pPr>
      <w:r w:rsidRPr="00176260">
        <w:rPr>
          <w:rFonts w:eastAsia="Times New Roman"/>
          <w:b/>
          <w:bCs/>
          <w:noProof/>
          <w:spacing w:val="-2"/>
          <w:lang w:val="el-GR"/>
        </w:rPr>
        <w:t>10.</w:t>
      </w:r>
      <w:r w:rsidRPr="00176260">
        <w:rPr>
          <w:rFonts w:eastAsia="Times New Roman"/>
          <w:b/>
          <w:bCs/>
          <w:noProof/>
          <w:spacing w:val="-2"/>
          <w:lang w:val="el-GR"/>
        </w:rPr>
        <w:tab/>
        <w:t>ΗΜΕΡΟΜΗΝΙΑ ΑΝΑΘΕΩΡΗΣΗΣ ΤΟΥ ΚΕΙΜΕΝΟΥ</w:t>
      </w:r>
    </w:p>
    <w:p w14:paraId="13039CB5" w14:textId="77777777" w:rsidR="00F93AFF" w:rsidRPr="00176260" w:rsidRDefault="00F93AFF">
      <w:pPr>
        <w:tabs>
          <w:tab w:val="left" w:pos="567"/>
        </w:tabs>
        <w:spacing w:line="260" w:lineRule="exact"/>
        <w:rPr>
          <w:rFonts w:eastAsia="Times New Roman"/>
          <w:noProof/>
          <w:spacing w:val="-2"/>
          <w:lang w:val="el-GR"/>
        </w:rPr>
      </w:pPr>
    </w:p>
    <w:p w14:paraId="0C9F8E25" w14:textId="7C7AFC48" w:rsidR="00F93AFF" w:rsidRPr="00176260" w:rsidRDefault="00F93AFF">
      <w:pPr>
        <w:tabs>
          <w:tab w:val="left" w:pos="567"/>
        </w:tabs>
        <w:rPr>
          <w:rFonts w:eastAsia="Times New Roman"/>
          <w:noProof/>
          <w:spacing w:val="-2"/>
          <w:lang w:val="el-GR"/>
        </w:rPr>
      </w:pPr>
      <w:r w:rsidRPr="00176260">
        <w:rPr>
          <w:rFonts w:eastAsia="Times New Roman"/>
          <w:spacing w:val="-2"/>
          <w:lang w:val="el-GR" w:eastAsia="de-DE"/>
        </w:rPr>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20" w:history="1">
        <w:r w:rsidRPr="00176260">
          <w:rPr>
            <w:rStyle w:val="Hyperlink"/>
            <w:spacing w:val="-2"/>
            <w:lang w:val="el-GR"/>
          </w:rPr>
          <w:t>http://www.ema.europa.eu</w:t>
        </w:r>
      </w:hyperlink>
      <w:r w:rsidRPr="00176260">
        <w:rPr>
          <w:rFonts w:eastAsia="Times New Roman"/>
          <w:spacing w:val="-2"/>
          <w:lang w:val="el-GR" w:eastAsia="de-DE"/>
        </w:rPr>
        <w:t>.</w:t>
      </w:r>
    </w:p>
    <w:bookmarkEnd w:id="77"/>
    <w:p w14:paraId="601CD25E" w14:textId="77777777" w:rsidR="00F93AFF" w:rsidRPr="00176260" w:rsidRDefault="00F93AFF">
      <w:pPr>
        <w:rPr>
          <w:noProof/>
          <w:spacing w:val="-2"/>
          <w:lang w:val="el-GR"/>
        </w:rPr>
      </w:pPr>
      <w:r w:rsidRPr="00176260">
        <w:rPr>
          <w:rFonts w:eastAsia="Times New Roman"/>
          <w:noProof/>
          <w:spacing w:val="-2"/>
          <w:lang w:val="el-GR"/>
        </w:rPr>
        <w:br w:type="page"/>
      </w:r>
    </w:p>
    <w:p w14:paraId="4CBF5171" w14:textId="77777777" w:rsidR="00F93AFF" w:rsidRPr="00176260" w:rsidRDefault="00F93AFF">
      <w:pPr>
        <w:rPr>
          <w:noProof/>
          <w:spacing w:val="-2"/>
          <w:lang w:val="el-GR"/>
        </w:rPr>
      </w:pPr>
    </w:p>
    <w:p w14:paraId="62A4281A" w14:textId="77777777" w:rsidR="00F93AFF" w:rsidRPr="00176260" w:rsidRDefault="00F93AFF">
      <w:pPr>
        <w:tabs>
          <w:tab w:val="left" w:pos="680"/>
        </w:tabs>
        <w:spacing w:before="80"/>
        <w:ind w:right="-20"/>
        <w:rPr>
          <w:rFonts w:eastAsia="Times New Roman"/>
          <w:spacing w:val="-2"/>
          <w:lang w:val="el-GR"/>
        </w:rPr>
      </w:pPr>
      <w:r w:rsidRPr="00176260">
        <w:rPr>
          <w:rFonts w:eastAsia="Times New Roman"/>
          <w:b/>
          <w:bCs/>
          <w:spacing w:val="-2"/>
          <w:lang w:val="el-GR"/>
        </w:rPr>
        <w:t>1.</w:t>
      </w:r>
      <w:r w:rsidRPr="00176260">
        <w:rPr>
          <w:rFonts w:eastAsia="Times New Roman"/>
          <w:b/>
          <w:bCs/>
          <w:spacing w:val="-2"/>
          <w:lang w:val="el-GR"/>
        </w:rPr>
        <w:tab/>
        <w:t>ΟΝΟΜΑΣΙΑ ΤΟΥ ΦΑΡΜΑΚΕΥΤΙΚΟΥ ΠΡΟΪΟΝΤΟΣ</w:t>
      </w:r>
    </w:p>
    <w:p w14:paraId="4EA3554C" w14:textId="77777777" w:rsidR="00F93AFF" w:rsidRPr="00176260" w:rsidRDefault="00F93AFF">
      <w:pPr>
        <w:spacing w:before="1" w:line="260" w:lineRule="exact"/>
        <w:rPr>
          <w:spacing w:val="-2"/>
          <w:lang w:val="el-GR"/>
        </w:rPr>
      </w:pPr>
    </w:p>
    <w:p w14:paraId="6B0C1501" w14:textId="2299F8C2" w:rsidR="00F93AFF" w:rsidRPr="00176260" w:rsidRDefault="00E71FFC">
      <w:pPr>
        <w:ind w:right="-23"/>
        <w:outlineLvl w:val="2"/>
        <w:rPr>
          <w:rFonts w:eastAsia="Times New Roman"/>
          <w:spacing w:val="-2"/>
          <w:lang w:val="el-GR"/>
        </w:rPr>
      </w:pPr>
      <w:proofErr w:type="spellStart"/>
      <w:r>
        <w:rPr>
          <w:rFonts w:eastAsia="Times New Roman"/>
          <w:spacing w:val="-2"/>
          <w:lang w:val="el-GR"/>
        </w:rPr>
        <w:t>Rivaroxaban</w:t>
      </w:r>
      <w:proofErr w:type="spellEnd"/>
      <w:r>
        <w:rPr>
          <w:rFonts w:eastAsia="Times New Roman"/>
          <w:spacing w:val="-2"/>
          <w:lang w:val="el-GR"/>
        </w:rPr>
        <w:t xml:space="preserve"> </w:t>
      </w:r>
      <w:proofErr w:type="spellStart"/>
      <w:r>
        <w:rPr>
          <w:rFonts w:eastAsia="Times New Roman"/>
          <w:spacing w:val="-2"/>
          <w:lang w:val="el-GR"/>
        </w:rPr>
        <w:t>Viatris</w:t>
      </w:r>
      <w:proofErr w:type="spellEnd"/>
      <w:r w:rsidR="00F93AFF" w:rsidRPr="00176260">
        <w:rPr>
          <w:rFonts w:eastAsia="Times New Roman"/>
          <w:spacing w:val="-2"/>
          <w:lang w:val="el-GR"/>
        </w:rPr>
        <w:t xml:space="preserve">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F93AFF" w:rsidRPr="00176260">
        <w:rPr>
          <w:rFonts w:eastAsia="Times New Roman"/>
          <w:spacing w:val="-2"/>
          <w:lang w:val="el-GR"/>
        </w:rPr>
        <w:t xml:space="preserve">επικαλυμμένα με λεπτό </w:t>
      </w:r>
      <w:proofErr w:type="spellStart"/>
      <w:r w:rsidR="00F93AFF" w:rsidRPr="00176260">
        <w:rPr>
          <w:rFonts w:eastAsia="Times New Roman"/>
          <w:spacing w:val="-2"/>
          <w:lang w:val="el-GR"/>
        </w:rPr>
        <w:t>υμένιο</w:t>
      </w:r>
      <w:proofErr w:type="spellEnd"/>
      <w:r w:rsidR="00F93AFF" w:rsidRPr="00176260">
        <w:rPr>
          <w:rFonts w:eastAsia="Times New Roman"/>
          <w:spacing w:val="-2"/>
          <w:lang w:val="el-GR"/>
        </w:rPr>
        <w:t xml:space="preserve"> δισκία</w:t>
      </w:r>
    </w:p>
    <w:p w14:paraId="498EC3BE" w14:textId="77777777" w:rsidR="00F93AFF" w:rsidRPr="00176260" w:rsidRDefault="00F93AFF">
      <w:pPr>
        <w:spacing w:line="200" w:lineRule="exact"/>
        <w:rPr>
          <w:spacing w:val="-2"/>
          <w:lang w:val="el-GR"/>
        </w:rPr>
      </w:pPr>
    </w:p>
    <w:p w14:paraId="04F83DF2" w14:textId="77777777" w:rsidR="00F93AFF" w:rsidRPr="00176260" w:rsidRDefault="00F93AFF">
      <w:pPr>
        <w:spacing w:line="200" w:lineRule="exact"/>
        <w:rPr>
          <w:spacing w:val="-2"/>
          <w:lang w:val="el-GR"/>
        </w:rPr>
      </w:pPr>
    </w:p>
    <w:p w14:paraId="426D324C"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2.</w:t>
      </w:r>
      <w:r w:rsidRPr="00176260">
        <w:rPr>
          <w:rFonts w:eastAsia="Times New Roman"/>
          <w:b/>
          <w:bCs/>
          <w:spacing w:val="-2"/>
          <w:lang w:val="el-GR"/>
        </w:rPr>
        <w:tab/>
        <w:t>ΠΟΙΟΤΙΚΗ ΚΑΙ ΠΟΣΟΤΙΚΗ ΣΥΝΘΕΣΗ</w:t>
      </w:r>
    </w:p>
    <w:p w14:paraId="722F6F17" w14:textId="77777777" w:rsidR="00F93AFF" w:rsidRPr="00176260" w:rsidRDefault="00F93AFF">
      <w:pPr>
        <w:tabs>
          <w:tab w:val="left" w:pos="4395"/>
        </w:tabs>
        <w:spacing w:before="50" w:line="520" w:lineRule="exact"/>
        <w:ind w:right="14"/>
        <w:rPr>
          <w:rFonts w:eastAsia="Times New Roman"/>
          <w:spacing w:val="-2"/>
          <w:lang w:val="el-GR"/>
        </w:rPr>
      </w:pPr>
      <w:r w:rsidRPr="00176260">
        <w:rPr>
          <w:rFonts w:eastAsia="Times New Roman"/>
          <w:spacing w:val="-2"/>
          <w:lang w:val="el-GR"/>
        </w:rPr>
        <w:t xml:space="preserve">Κάθε επικαλυμμένο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δισκίο περιέχει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w:t>
      </w:r>
    </w:p>
    <w:p w14:paraId="20C5AB43" w14:textId="77777777" w:rsidR="00F93AFF" w:rsidRPr="00176260" w:rsidRDefault="00F93AFF">
      <w:pPr>
        <w:tabs>
          <w:tab w:val="left" w:pos="4395"/>
        </w:tabs>
        <w:spacing w:before="50" w:line="520" w:lineRule="exact"/>
        <w:ind w:right="14"/>
        <w:rPr>
          <w:rFonts w:eastAsia="Times New Roman"/>
          <w:spacing w:val="-2"/>
          <w:lang w:val="el-GR"/>
        </w:rPr>
      </w:pPr>
      <w:proofErr w:type="spellStart"/>
      <w:r w:rsidRPr="00176260">
        <w:rPr>
          <w:rFonts w:eastAsia="Times New Roman"/>
          <w:spacing w:val="-2"/>
          <w:u w:val="single" w:color="000000"/>
          <w:lang w:val="el-GR"/>
        </w:rPr>
        <w:t>Έκδοχο</w:t>
      </w:r>
      <w:proofErr w:type="spellEnd"/>
      <w:r w:rsidRPr="00176260">
        <w:rPr>
          <w:rFonts w:eastAsia="Times New Roman"/>
          <w:spacing w:val="-2"/>
          <w:u w:val="single" w:color="000000"/>
          <w:lang w:val="el-GR"/>
        </w:rPr>
        <w:t xml:space="preserve"> με</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γνωστ</w:t>
      </w:r>
      <w:r w:rsidR="002C14CB" w:rsidRPr="00176260">
        <w:rPr>
          <w:rFonts w:eastAsia="Times New Roman"/>
          <w:spacing w:val="-2"/>
          <w:u w:val="single" w:color="000000"/>
          <w:lang w:val="el-GR"/>
        </w:rPr>
        <w:t>ή</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δράσ</w:t>
      </w:r>
      <w:r w:rsidR="002C14CB" w:rsidRPr="00176260">
        <w:rPr>
          <w:rFonts w:eastAsia="Times New Roman"/>
          <w:spacing w:val="-2"/>
          <w:u w:val="single" w:color="000000"/>
          <w:lang w:val="el-GR"/>
        </w:rPr>
        <w:t>η</w:t>
      </w:r>
    </w:p>
    <w:p w14:paraId="5A47DE03" w14:textId="65ADCF68" w:rsidR="00F93AFF" w:rsidRPr="00176260" w:rsidRDefault="00F93AFF" w:rsidP="00A27CE7">
      <w:pPr>
        <w:ind w:right="-14"/>
        <w:rPr>
          <w:rFonts w:eastAsia="Times New Roman"/>
          <w:spacing w:val="-2"/>
          <w:lang w:val="el-GR"/>
        </w:rPr>
      </w:pPr>
      <w:r w:rsidRPr="00176260">
        <w:rPr>
          <w:rFonts w:eastAsia="Times New Roman"/>
          <w:spacing w:val="-2"/>
          <w:position w:val="1"/>
          <w:lang w:val="el-GR"/>
        </w:rPr>
        <w:t xml:space="preserve">Κάθε επικαλυμμένο με λεπτό </w:t>
      </w:r>
      <w:proofErr w:type="spellStart"/>
      <w:r w:rsidRPr="00176260">
        <w:rPr>
          <w:rFonts w:eastAsia="Times New Roman"/>
          <w:spacing w:val="-2"/>
          <w:position w:val="1"/>
          <w:lang w:val="el-GR"/>
        </w:rPr>
        <w:t>υμένιο</w:t>
      </w:r>
      <w:proofErr w:type="spellEnd"/>
      <w:r w:rsidRPr="00176260">
        <w:rPr>
          <w:rFonts w:eastAsia="Times New Roman"/>
          <w:spacing w:val="-2"/>
          <w:position w:val="1"/>
          <w:lang w:val="el-GR"/>
        </w:rPr>
        <w:t xml:space="preserve"> δισκίο περιέχει </w:t>
      </w:r>
      <w:r w:rsidR="009F4339" w:rsidRPr="005571B3">
        <w:rPr>
          <w:rFonts w:eastAsia="MS Mincho"/>
          <w:noProof/>
          <w:spacing w:val="-2"/>
          <w:lang w:val="el-GR" w:eastAsia="ja-JP"/>
        </w:rPr>
        <w:t>19,24</w:t>
      </w:r>
      <w:r w:rsidR="00903618">
        <w:rPr>
          <w:noProof/>
        </w:rPr>
        <w:t> mg</w:t>
      </w:r>
      <w:r w:rsidR="00903618" w:rsidRPr="00903618">
        <w:rPr>
          <w:noProof/>
          <w:lang w:val="el-GR"/>
        </w:rPr>
        <w:t xml:space="preserve"> </w:t>
      </w:r>
      <w:r w:rsidRPr="00176260">
        <w:rPr>
          <w:rFonts w:eastAsia="Times New Roman"/>
          <w:spacing w:val="-2"/>
          <w:position w:val="1"/>
          <w:lang w:val="el-GR"/>
        </w:rPr>
        <w:t>λακτόζης</w:t>
      </w:r>
      <w:r w:rsidR="00A27CE7">
        <w:rPr>
          <w:rFonts w:eastAsia="Times New Roman"/>
          <w:spacing w:val="-2"/>
          <w:position w:val="1"/>
          <w:lang w:val="el-GR"/>
        </w:rPr>
        <w:t xml:space="preserve"> </w:t>
      </w:r>
      <w:r w:rsidR="001F33BA" w:rsidRPr="0019279B">
        <w:rPr>
          <w:rFonts w:eastAsia="Times New Roman"/>
          <w:spacing w:val="-2"/>
          <w:position w:val="1"/>
          <w:lang w:val="el-GR"/>
        </w:rPr>
        <w:t>(</w:t>
      </w:r>
      <w:r w:rsidR="00A27CE7" w:rsidRPr="00E05556">
        <w:rPr>
          <w:rFonts w:eastAsia="Times New Roman"/>
          <w:spacing w:val="-1"/>
          <w:position w:val="1"/>
          <w:lang w:val="el-GR"/>
        </w:rPr>
        <w:t xml:space="preserve">ως </w:t>
      </w:r>
      <w:proofErr w:type="spellStart"/>
      <w:r w:rsidR="00A27CE7" w:rsidRPr="00E05556">
        <w:rPr>
          <w:rFonts w:eastAsia="Times New Roman"/>
          <w:spacing w:val="-1"/>
          <w:position w:val="1"/>
          <w:lang w:val="el-GR"/>
        </w:rPr>
        <w:t>μ</w:t>
      </w:r>
      <w:r w:rsidR="00A27CE7" w:rsidRPr="00E05556">
        <w:rPr>
          <w:rFonts w:eastAsia="Times New Roman"/>
          <w:position w:val="1"/>
          <w:lang w:val="el-GR"/>
        </w:rPr>
        <w:t>ο</w:t>
      </w:r>
      <w:r w:rsidR="00A27CE7" w:rsidRPr="00E05556">
        <w:rPr>
          <w:rFonts w:eastAsia="Times New Roman"/>
          <w:spacing w:val="1"/>
          <w:position w:val="1"/>
          <w:lang w:val="el-GR"/>
        </w:rPr>
        <w:t>ν</w:t>
      </w:r>
      <w:r w:rsidR="00A27CE7" w:rsidRPr="00E05556">
        <w:rPr>
          <w:rFonts w:eastAsia="Times New Roman"/>
          <w:position w:val="1"/>
          <w:lang w:val="el-GR"/>
        </w:rPr>
        <w:t>ο</w:t>
      </w:r>
      <w:r w:rsidR="00A27CE7" w:rsidRPr="00E05556">
        <w:rPr>
          <w:rFonts w:eastAsia="Times New Roman"/>
          <w:spacing w:val="1"/>
          <w:position w:val="1"/>
          <w:lang w:val="el-GR"/>
        </w:rPr>
        <w:t>ϋ</w:t>
      </w:r>
      <w:r w:rsidR="00A27CE7" w:rsidRPr="00E05556">
        <w:rPr>
          <w:rFonts w:eastAsia="Times New Roman"/>
          <w:spacing w:val="-1"/>
          <w:position w:val="1"/>
          <w:lang w:val="el-GR"/>
        </w:rPr>
        <w:t>δ</w:t>
      </w:r>
      <w:r w:rsidR="00A27CE7" w:rsidRPr="00E05556">
        <w:rPr>
          <w:rFonts w:eastAsia="Times New Roman"/>
          <w:position w:val="1"/>
          <w:lang w:val="el-GR"/>
        </w:rPr>
        <w:t>ρ</w:t>
      </w:r>
      <w:r w:rsidR="00A27CE7" w:rsidRPr="00E05556">
        <w:rPr>
          <w:rFonts w:eastAsia="Times New Roman"/>
          <w:spacing w:val="1"/>
          <w:position w:val="1"/>
          <w:lang w:val="el-GR"/>
        </w:rPr>
        <w:t>ι</w:t>
      </w:r>
      <w:r w:rsidR="00A27CE7" w:rsidRPr="00E05556">
        <w:rPr>
          <w:rFonts w:eastAsia="Times New Roman"/>
          <w:spacing w:val="-1"/>
          <w:position w:val="1"/>
          <w:lang w:val="el-GR"/>
        </w:rPr>
        <w:t>κ</w:t>
      </w:r>
      <w:r w:rsidR="00A27CE7" w:rsidRPr="00E05556">
        <w:rPr>
          <w:rFonts w:eastAsia="Times New Roman"/>
          <w:position w:val="1"/>
          <w:lang w:val="el-GR"/>
        </w:rPr>
        <w:t>ή</w:t>
      </w:r>
      <w:proofErr w:type="spellEnd"/>
      <w:r w:rsidR="00A27CE7" w:rsidRPr="00E05556">
        <w:rPr>
          <w:rFonts w:eastAsia="Times New Roman"/>
          <w:position w:val="1"/>
          <w:lang w:val="el-GR"/>
        </w:rPr>
        <w:t>)</w:t>
      </w:r>
      <w:r w:rsidRPr="00176260">
        <w:rPr>
          <w:rFonts w:eastAsia="Times New Roman"/>
          <w:spacing w:val="-2"/>
          <w:position w:val="1"/>
          <w:lang w:val="el-GR"/>
        </w:rPr>
        <w:t>, βλ. παράγραφο 4.4.</w:t>
      </w:r>
    </w:p>
    <w:p w14:paraId="121D0D88" w14:textId="77777777" w:rsidR="00F93AFF" w:rsidRPr="00176260" w:rsidRDefault="00F93AFF">
      <w:pPr>
        <w:spacing w:before="3" w:line="260" w:lineRule="exact"/>
        <w:rPr>
          <w:spacing w:val="-2"/>
          <w:lang w:val="el-GR"/>
        </w:rPr>
      </w:pPr>
    </w:p>
    <w:p w14:paraId="7F9CD838"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Για τον πλήρη κατάλογο των </w:t>
      </w:r>
      <w:proofErr w:type="spellStart"/>
      <w:r w:rsidRPr="00176260">
        <w:rPr>
          <w:rFonts w:eastAsia="Times New Roman"/>
          <w:spacing w:val="-2"/>
          <w:lang w:val="el-GR"/>
        </w:rPr>
        <w:t>εκδόχων</w:t>
      </w:r>
      <w:proofErr w:type="spellEnd"/>
      <w:r w:rsidRPr="00176260">
        <w:rPr>
          <w:rFonts w:eastAsia="Times New Roman"/>
          <w:spacing w:val="-2"/>
          <w:lang w:val="el-GR"/>
        </w:rPr>
        <w:t>, βλ. παράγραφο</w:t>
      </w:r>
      <w:r w:rsidR="00C722DF">
        <w:rPr>
          <w:rFonts w:eastAsia="Times New Roman"/>
          <w:spacing w:val="-2"/>
          <w:lang w:val="el-GR"/>
        </w:rPr>
        <w:t> </w:t>
      </w:r>
      <w:r w:rsidRPr="00176260">
        <w:rPr>
          <w:rFonts w:eastAsia="Times New Roman"/>
          <w:spacing w:val="-2"/>
          <w:lang w:val="el-GR"/>
        </w:rPr>
        <w:t>6.1.</w:t>
      </w:r>
    </w:p>
    <w:p w14:paraId="3F1FD6ED" w14:textId="77777777" w:rsidR="00F93AFF" w:rsidRPr="00176260" w:rsidRDefault="00F93AFF">
      <w:pPr>
        <w:spacing w:line="200" w:lineRule="exact"/>
        <w:rPr>
          <w:spacing w:val="-2"/>
          <w:lang w:val="el-GR"/>
        </w:rPr>
      </w:pPr>
    </w:p>
    <w:p w14:paraId="4385223B" w14:textId="77777777" w:rsidR="00F93AFF" w:rsidRPr="00176260" w:rsidRDefault="00F93AFF">
      <w:pPr>
        <w:spacing w:line="200" w:lineRule="exact"/>
        <w:rPr>
          <w:spacing w:val="-2"/>
          <w:lang w:val="el-GR"/>
        </w:rPr>
      </w:pPr>
    </w:p>
    <w:p w14:paraId="657F0CFE"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3.</w:t>
      </w:r>
      <w:r w:rsidRPr="00176260">
        <w:rPr>
          <w:rFonts w:eastAsia="Times New Roman"/>
          <w:b/>
          <w:bCs/>
          <w:spacing w:val="-2"/>
          <w:lang w:val="el-GR"/>
        </w:rPr>
        <w:tab/>
        <w:t>ΦΑΡΜΑΚΟΤΕΧΝΙΚΗ ΜΟΡΦΗ</w:t>
      </w:r>
    </w:p>
    <w:p w14:paraId="56226B20" w14:textId="77777777" w:rsidR="00F93AFF" w:rsidRPr="00176260" w:rsidRDefault="00F93AFF">
      <w:pPr>
        <w:spacing w:before="1" w:line="260" w:lineRule="exact"/>
        <w:rPr>
          <w:spacing w:val="-2"/>
          <w:lang w:val="el-GR"/>
        </w:rPr>
      </w:pPr>
    </w:p>
    <w:p w14:paraId="01749853"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Επικαλυμμένο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δισκίο (δισκίο)</w:t>
      </w:r>
    </w:p>
    <w:p w14:paraId="710458A1" w14:textId="77777777" w:rsidR="00F93AFF" w:rsidRPr="00176260" w:rsidRDefault="00F93AFF">
      <w:pPr>
        <w:ind w:right="-20"/>
        <w:rPr>
          <w:rFonts w:eastAsia="Times New Roman"/>
          <w:spacing w:val="-2"/>
          <w:lang w:val="el-GR"/>
        </w:rPr>
      </w:pPr>
    </w:p>
    <w:p w14:paraId="4EC90655" w14:textId="24E1A0B7" w:rsidR="009F4339" w:rsidRPr="00176260" w:rsidRDefault="009F4339">
      <w:pPr>
        <w:spacing w:before="6" w:line="245" w:lineRule="auto"/>
        <w:ind w:right="55"/>
        <w:rPr>
          <w:rFonts w:eastAsia="Times New Roman"/>
          <w:noProof/>
          <w:spacing w:val="-2"/>
          <w:lang w:val="el-GR"/>
        </w:rPr>
      </w:pPr>
      <w:r w:rsidRPr="00176260">
        <w:rPr>
          <w:rFonts w:eastAsia="Times New Roman"/>
          <w:noProof/>
          <w:spacing w:val="-2"/>
          <w:lang w:val="el-GR"/>
        </w:rPr>
        <w:t xml:space="preserve">Επικαλυμμένα με λεπτό υμένιο, στρογγυλά, αμφίκυρτα δισκία με λοξοτμημένο άκρο, </w:t>
      </w:r>
      <w:r w:rsidR="001D38C0">
        <w:rPr>
          <w:rFonts w:eastAsia="Times New Roman"/>
          <w:noProof/>
          <w:spacing w:val="-2"/>
          <w:lang w:val="el-GR"/>
        </w:rPr>
        <w:t xml:space="preserve">ανοιχτού </w:t>
      </w:r>
      <w:r w:rsidRPr="00176260">
        <w:rPr>
          <w:rFonts w:eastAsia="Times New Roman"/>
          <w:noProof/>
          <w:spacing w:val="-2"/>
          <w:lang w:val="el-GR"/>
        </w:rPr>
        <w:t xml:space="preserve">ροζ έως </w:t>
      </w:r>
      <w:r w:rsidR="001D38C0">
        <w:rPr>
          <w:rFonts w:eastAsia="Times New Roman"/>
          <w:noProof/>
          <w:spacing w:val="-2"/>
          <w:lang w:val="el-GR"/>
        </w:rPr>
        <w:t>ροζ</w:t>
      </w:r>
      <w:r w:rsidRPr="00176260">
        <w:rPr>
          <w:rFonts w:eastAsia="Times New Roman"/>
          <w:noProof/>
          <w:spacing w:val="-2"/>
          <w:lang w:val="el-GR"/>
        </w:rPr>
        <w:t xml:space="preserve"> χρώματος (5,4 χιλ. διάμετρος), επισημασμένα με τα γράμματα «</w:t>
      </w:r>
      <w:r w:rsidRPr="00176260">
        <w:rPr>
          <w:rFonts w:eastAsia="Times New Roman"/>
          <w:b/>
          <w:bCs/>
          <w:noProof/>
          <w:spacing w:val="-2"/>
        </w:rPr>
        <w:t>RX</w:t>
      </w:r>
      <w:r w:rsidRPr="00176260">
        <w:rPr>
          <w:rFonts w:eastAsia="Times New Roman"/>
          <w:noProof/>
          <w:spacing w:val="-2"/>
          <w:lang w:val="el-GR"/>
        </w:rPr>
        <w:t>» τηςστη μία όψη του δισκίου και τον αριθμό «</w:t>
      </w:r>
      <w:r w:rsidR="00C722DF">
        <w:rPr>
          <w:rFonts w:eastAsia="Times New Roman"/>
          <w:b/>
          <w:bCs/>
          <w:noProof/>
          <w:spacing w:val="-2"/>
          <w:lang w:val="el-GR"/>
        </w:rPr>
        <w:t>2</w:t>
      </w:r>
      <w:r w:rsidRPr="00176260">
        <w:rPr>
          <w:rFonts w:eastAsia="Times New Roman"/>
          <w:noProof/>
          <w:spacing w:val="-2"/>
          <w:lang w:val="el-GR"/>
        </w:rPr>
        <w:t>»</w:t>
      </w:r>
      <w:r w:rsidRPr="00176260" w:rsidDel="000D58DB">
        <w:rPr>
          <w:rFonts w:eastAsia="Times New Roman"/>
          <w:noProof/>
          <w:spacing w:val="-2"/>
          <w:lang w:val="el-GR"/>
        </w:rPr>
        <w:t xml:space="preserve"> </w:t>
      </w:r>
      <w:r w:rsidRPr="00176260">
        <w:rPr>
          <w:rFonts w:eastAsia="Times New Roman"/>
          <w:noProof/>
          <w:spacing w:val="-2"/>
          <w:lang w:val="el-GR"/>
        </w:rPr>
        <w:t>στην άλλη όψη.</w:t>
      </w:r>
    </w:p>
    <w:p w14:paraId="1104DB33" w14:textId="77777777" w:rsidR="00F93AFF" w:rsidRPr="00176260" w:rsidRDefault="00F93AFF">
      <w:pPr>
        <w:spacing w:line="200" w:lineRule="exact"/>
        <w:rPr>
          <w:spacing w:val="-2"/>
          <w:lang w:val="el-GR"/>
        </w:rPr>
      </w:pPr>
    </w:p>
    <w:p w14:paraId="0259F1B9" w14:textId="77777777" w:rsidR="00F93AFF" w:rsidRPr="00176260" w:rsidRDefault="00F93AFF">
      <w:pPr>
        <w:spacing w:line="200" w:lineRule="exact"/>
        <w:rPr>
          <w:spacing w:val="-2"/>
          <w:lang w:val="el-GR"/>
        </w:rPr>
      </w:pPr>
    </w:p>
    <w:p w14:paraId="4F9AF08A"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w:t>
      </w:r>
      <w:r w:rsidRPr="00176260">
        <w:rPr>
          <w:rFonts w:eastAsia="Times New Roman"/>
          <w:b/>
          <w:bCs/>
          <w:spacing w:val="-2"/>
          <w:lang w:val="el-GR"/>
        </w:rPr>
        <w:tab/>
        <w:t>ΚΛΙΝΙΚΕΣ ΠΛΗΡΟΦΟΡΙΕΣ</w:t>
      </w:r>
    </w:p>
    <w:p w14:paraId="060AD008" w14:textId="77777777" w:rsidR="00F93AFF" w:rsidRPr="00176260" w:rsidRDefault="00F93AFF">
      <w:pPr>
        <w:spacing w:before="5" w:line="260" w:lineRule="exact"/>
        <w:rPr>
          <w:spacing w:val="-2"/>
          <w:lang w:val="el-GR"/>
        </w:rPr>
      </w:pPr>
    </w:p>
    <w:p w14:paraId="67DB6A9E"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4.1</w:t>
      </w:r>
      <w:r w:rsidRPr="00176260">
        <w:rPr>
          <w:rFonts w:eastAsia="Times New Roman"/>
          <w:b/>
          <w:bCs/>
          <w:spacing w:val="-2"/>
          <w:lang w:val="el-GR"/>
        </w:rPr>
        <w:tab/>
        <w:t>Θεραπευτικές ενδείξεις</w:t>
      </w:r>
    </w:p>
    <w:p w14:paraId="67961393" w14:textId="77777777" w:rsidR="00F93AFF" w:rsidRPr="00176260" w:rsidRDefault="00F93AFF">
      <w:pPr>
        <w:spacing w:before="1" w:line="260" w:lineRule="exact"/>
        <w:rPr>
          <w:spacing w:val="-2"/>
          <w:lang w:val="el-GR"/>
        </w:rPr>
      </w:pPr>
    </w:p>
    <w:p w14:paraId="0379E8FD" w14:textId="77777777" w:rsidR="00F93AFF" w:rsidRPr="00176260" w:rsidRDefault="00F93AFF">
      <w:pPr>
        <w:spacing w:line="245" w:lineRule="auto"/>
        <w:ind w:right="483"/>
        <w:rPr>
          <w:rFonts w:eastAsia="Times New Roman"/>
          <w:spacing w:val="-2"/>
          <w:lang w:val="el-GR"/>
        </w:rPr>
      </w:pPr>
      <w:r w:rsidRPr="00176260">
        <w:rPr>
          <w:rFonts w:eastAsia="Times New Roman"/>
          <w:spacing w:val="-2"/>
          <w:lang w:val="el-GR"/>
        </w:rPr>
        <w:t xml:space="preserve">Πρόληψη της </w:t>
      </w:r>
      <w:bookmarkStart w:id="91" w:name="_Hlk135920644"/>
      <w:r w:rsidRPr="00176260">
        <w:rPr>
          <w:rFonts w:eastAsia="Times New Roman"/>
          <w:spacing w:val="-2"/>
          <w:lang w:val="el-GR"/>
        </w:rPr>
        <w:t xml:space="preserve">φλεβικής </w:t>
      </w:r>
      <w:proofErr w:type="spellStart"/>
      <w:r w:rsidRPr="00176260">
        <w:rPr>
          <w:rFonts w:eastAsia="Times New Roman"/>
          <w:spacing w:val="-2"/>
          <w:lang w:val="el-GR"/>
        </w:rPr>
        <w:t>θρομβοεμβολής</w:t>
      </w:r>
      <w:proofErr w:type="spellEnd"/>
      <w:r w:rsidRPr="00176260">
        <w:rPr>
          <w:rFonts w:eastAsia="Times New Roman"/>
          <w:spacing w:val="-2"/>
          <w:lang w:val="el-GR"/>
        </w:rPr>
        <w:t xml:space="preserve"> </w:t>
      </w:r>
      <w:bookmarkEnd w:id="91"/>
      <w:r w:rsidRPr="00176260">
        <w:rPr>
          <w:rFonts w:eastAsia="Times New Roman"/>
          <w:spacing w:val="-2"/>
          <w:lang w:val="el-GR"/>
        </w:rPr>
        <w:t>(ΦΘΕ) σε ενηλίκους ασθενείς που υποβάλλονται σε εκλεκτική χειρουργική επέμβαση αντικατάστασης ισχίου ή γόνατος.</w:t>
      </w:r>
    </w:p>
    <w:p w14:paraId="76EBEBAD" w14:textId="77777777" w:rsidR="00F93AFF" w:rsidRPr="00176260" w:rsidRDefault="00F93AFF">
      <w:pPr>
        <w:spacing w:line="245" w:lineRule="auto"/>
        <w:ind w:right="277"/>
        <w:rPr>
          <w:rFonts w:eastAsia="Times New Roman"/>
          <w:spacing w:val="-2"/>
          <w:lang w:val="el-GR"/>
        </w:rPr>
      </w:pPr>
    </w:p>
    <w:p w14:paraId="53BD4DC6" w14:textId="77777777" w:rsidR="00F93AFF" w:rsidRPr="00176260" w:rsidRDefault="00F93AFF">
      <w:pPr>
        <w:spacing w:line="245" w:lineRule="auto"/>
        <w:ind w:right="277"/>
        <w:rPr>
          <w:rFonts w:eastAsia="Times New Roman"/>
          <w:spacing w:val="-2"/>
          <w:lang w:val="el-GR"/>
        </w:rPr>
      </w:pPr>
      <w:r w:rsidRPr="00176260">
        <w:rPr>
          <w:rFonts w:eastAsia="Times New Roman"/>
          <w:spacing w:val="-2"/>
          <w:lang w:val="el-GR"/>
        </w:rPr>
        <w:t xml:space="preserve">Θεραπεία της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φλεβικής θρόμβωσης (ΕΒΦΘ) και της πνευμονικής εμβολής (ΠΕ) και πρόληψη της υποτροπής της ΕΒΦΘ και της ΠΕ σε ενηλίκους (βλ. παράγραφο 4.4 για τους </w:t>
      </w:r>
      <w:proofErr w:type="spellStart"/>
      <w:r w:rsidRPr="00176260">
        <w:rPr>
          <w:rFonts w:eastAsia="Times New Roman"/>
          <w:spacing w:val="-2"/>
          <w:lang w:val="el-GR"/>
        </w:rPr>
        <w:t>αιμοδυναμικά</w:t>
      </w:r>
      <w:proofErr w:type="spellEnd"/>
      <w:r w:rsidRPr="00176260">
        <w:rPr>
          <w:rFonts w:eastAsia="Times New Roman"/>
          <w:spacing w:val="-2"/>
          <w:lang w:val="el-GR"/>
        </w:rPr>
        <w:t xml:space="preserve"> ασταθείς ασθενείς με ΠΕ).</w:t>
      </w:r>
    </w:p>
    <w:p w14:paraId="205D7D92" w14:textId="77777777" w:rsidR="00F93AFF" w:rsidRPr="00176260" w:rsidRDefault="00F93AFF">
      <w:pPr>
        <w:spacing w:before="4" w:line="260" w:lineRule="exact"/>
        <w:rPr>
          <w:spacing w:val="-2"/>
          <w:lang w:val="el-GR"/>
        </w:rPr>
      </w:pPr>
    </w:p>
    <w:p w14:paraId="3DA71F4F"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4.2</w:t>
      </w:r>
      <w:r w:rsidRPr="00176260">
        <w:rPr>
          <w:rFonts w:eastAsia="Times New Roman"/>
          <w:b/>
          <w:bCs/>
          <w:spacing w:val="-2"/>
          <w:lang w:val="el-GR"/>
        </w:rPr>
        <w:tab/>
        <w:t>Δοσολογία και τρόπος χορήγησης</w:t>
      </w:r>
    </w:p>
    <w:p w14:paraId="4F68E84C" w14:textId="77777777" w:rsidR="00F93AFF" w:rsidRPr="00176260" w:rsidRDefault="00F93AFF">
      <w:pPr>
        <w:spacing w:line="260" w:lineRule="exact"/>
        <w:rPr>
          <w:spacing w:val="-2"/>
          <w:lang w:val="el-GR"/>
        </w:rPr>
      </w:pPr>
    </w:p>
    <w:p w14:paraId="06A49A35"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Δοσολογία</w:t>
      </w:r>
    </w:p>
    <w:p w14:paraId="73BC9AA0" w14:textId="77777777" w:rsidR="00F93AFF" w:rsidRPr="00176260" w:rsidRDefault="00F93AFF">
      <w:pPr>
        <w:spacing w:before="6" w:line="245" w:lineRule="auto"/>
        <w:ind w:right="179"/>
        <w:rPr>
          <w:rFonts w:eastAsia="Times New Roman"/>
          <w:spacing w:val="-2"/>
          <w:lang w:val="el-GR"/>
        </w:rPr>
      </w:pPr>
    </w:p>
    <w:p w14:paraId="2584CEE2" w14:textId="77777777" w:rsidR="00F93AFF" w:rsidRPr="00176260" w:rsidRDefault="00F93AFF">
      <w:pPr>
        <w:spacing w:before="6" w:line="245" w:lineRule="auto"/>
        <w:ind w:right="179"/>
        <w:rPr>
          <w:rFonts w:eastAsia="Times New Roman"/>
          <w:i/>
          <w:spacing w:val="-2"/>
          <w:lang w:val="el-GR"/>
        </w:rPr>
      </w:pPr>
      <w:r w:rsidRPr="00176260">
        <w:rPr>
          <w:rFonts w:eastAsia="Times New Roman"/>
          <w:i/>
          <w:spacing w:val="-2"/>
          <w:lang w:val="el-GR"/>
        </w:rPr>
        <w:t>Πρόληψη της ΦΘΕ σε ενηλίκους ασθενείς που υποβάλλονται σε εκλεκτική χειρουργική επέμβαση αντικατάστασης ισχίου ή γόνατος</w:t>
      </w:r>
    </w:p>
    <w:p w14:paraId="73017729" w14:textId="77777777" w:rsidR="00F93AFF" w:rsidRPr="00176260" w:rsidRDefault="00F93AFF">
      <w:pPr>
        <w:spacing w:before="6" w:line="245" w:lineRule="auto"/>
        <w:ind w:right="179"/>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λαμβανόμενη από του στόματος άπαξ ημερησίως. Η αρχική δόση </w:t>
      </w:r>
      <w:r w:rsidR="00586F9F" w:rsidRPr="00176260">
        <w:rPr>
          <w:rFonts w:eastAsia="Times New Roman"/>
          <w:spacing w:val="-2"/>
          <w:lang w:val="el-GR"/>
        </w:rPr>
        <w:t xml:space="preserve">θα </w:t>
      </w:r>
      <w:r w:rsidRPr="00176260">
        <w:rPr>
          <w:rFonts w:eastAsia="Times New Roman"/>
          <w:spacing w:val="-2"/>
          <w:lang w:val="el-GR"/>
        </w:rPr>
        <w:t>πρέπει να λαμβάνεται 6 έως 10</w:t>
      </w:r>
      <w:r w:rsidR="00903618">
        <w:rPr>
          <w:rFonts w:eastAsia="Times New Roman"/>
          <w:spacing w:val="-2"/>
          <w:lang w:val="el-GR"/>
        </w:rPr>
        <w:t> ώρες</w:t>
      </w:r>
      <w:r w:rsidRPr="00176260">
        <w:rPr>
          <w:rFonts w:eastAsia="Times New Roman"/>
          <w:spacing w:val="-2"/>
          <w:lang w:val="el-GR"/>
        </w:rPr>
        <w:t xml:space="preserve"> μετά τη χειρουργική επέμβαση, εφόσον έχει επιτευχθεί αιμόσταση.</w:t>
      </w:r>
    </w:p>
    <w:p w14:paraId="1A454F8A" w14:textId="77777777" w:rsidR="00F93AFF" w:rsidRPr="00176260" w:rsidRDefault="00F93AFF">
      <w:pPr>
        <w:spacing w:before="19" w:line="240" w:lineRule="exact"/>
        <w:rPr>
          <w:spacing w:val="-2"/>
          <w:lang w:val="el-GR"/>
        </w:rPr>
      </w:pPr>
    </w:p>
    <w:p w14:paraId="70092D7B" w14:textId="77777777" w:rsidR="00F93AFF" w:rsidRPr="00176260" w:rsidRDefault="00F93AFF">
      <w:pPr>
        <w:spacing w:line="245" w:lineRule="auto"/>
        <w:ind w:right="341"/>
        <w:rPr>
          <w:rFonts w:eastAsia="Times New Roman"/>
          <w:spacing w:val="-2"/>
          <w:lang w:val="el-GR"/>
        </w:rPr>
      </w:pPr>
      <w:r w:rsidRPr="00176260">
        <w:rPr>
          <w:rFonts w:eastAsia="Times New Roman"/>
          <w:spacing w:val="-2"/>
          <w:lang w:val="el-GR"/>
        </w:rPr>
        <w:t xml:space="preserve">Η διάρκεια της θεραπείας εξαρτάται από τον ατομικό κίνδυνο που διατρέχει ο κάθε ασθενής για </w:t>
      </w:r>
      <w:r w:rsidR="007632CD" w:rsidRPr="00176260">
        <w:rPr>
          <w:rFonts w:eastAsia="Times New Roman"/>
          <w:spacing w:val="-2"/>
          <w:lang w:val="el-GR"/>
        </w:rPr>
        <w:t>ΦΘΕ</w:t>
      </w:r>
      <w:r w:rsidRPr="00176260">
        <w:rPr>
          <w:rFonts w:eastAsia="Times New Roman"/>
          <w:spacing w:val="-2"/>
          <w:lang w:val="el-GR"/>
        </w:rPr>
        <w:t xml:space="preserve">, ο οποίος καθορίζεται από τον τύπο της </w:t>
      </w:r>
      <w:proofErr w:type="spellStart"/>
      <w:r w:rsidRPr="00176260">
        <w:rPr>
          <w:rFonts w:eastAsia="Times New Roman"/>
          <w:spacing w:val="-2"/>
          <w:lang w:val="el-GR"/>
        </w:rPr>
        <w:t>ορθοπαιδικής</w:t>
      </w:r>
      <w:proofErr w:type="spellEnd"/>
      <w:r w:rsidRPr="00176260">
        <w:rPr>
          <w:rFonts w:eastAsia="Times New Roman"/>
          <w:spacing w:val="-2"/>
          <w:lang w:val="el-GR"/>
        </w:rPr>
        <w:t xml:space="preserve"> χειρουργικής επέμβασης.</w:t>
      </w:r>
    </w:p>
    <w:p w14:paraId="2B22CB69" w14:textId="77777777" w:rsidR="00F93AFF" w:rsidRPr="00176260" w:rsidRDefault="00F93AFF">
      <w:pPr>
        <w:tabs>
          <w:tab w:val="left" w:pos="680"/>
        </w:tabs>
        <w:spacing w:before="14" w:line="245" w:lineRule="auto"/>
        <w:ind w:left="709" w:right="634" w:hanging="709"/>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Για ασθενείς που υποβάλλονται σε μείζονα χειρουργική επέμβαση ισχίου, συνιστάται διάρκεια θεραπείας 5</w:t>
      </w:r>
      <w:r w:rsidR="0095429B">
        <w:rPr>
          <w:rFonts w:eastAsia="Times New Roman"/>
          <w:spacing w:val="-2"/>
          <w:lang w:val="el-GR"/>
        </w:rPr>
        <w:t> </w:t>
      </w:r>
      <w:r w:rsidRPr="00176260">
        <w:rPr>
          <w:rFonts w:eastAsia="Times New Roman"/>
          <w:spacing w:val="-2"/>
          <w:lang w:val="el-GR"/>
        </w:rPr>
        <w:t>εβδομάδων.</w:t>
      </w:r>
    </w:p>
    <w:p w14:paraId="70E23B35" w14:textId="77777777" w:rsidR="00F93AFF" w:rsidRPr="00176260" w:rsidRDefault="00F93AFF">
      <w:pPr>
        <w:tabs>
          <w:tab w:val="left" w:pos="680"/>
        </w:tabs>
        <w:spacing w:before="14" w:line="245" w:lineRule="auto"/>
        <w:ind w:left="709" w:right="483" w:hanging="709"/>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Για ασθενείς που υποβάλλονται σε μείζονα χειρουργική επέμβαση γόνατος, συνιστάται διάρκεια θεραπείας 2</w:t>
      </w:r>
      <w:r w:rsidR="0095429B">
        <w:rPr>
          <w:rFonts w:eastAsia="Times New Roman"/>
          <w:spacing w:val="-2"/>
          <w:lang w:val="el-GR"/>
        </w:rPr>
        <w:t> </w:t>
      </w:r>
      <w:r w:rsidRPr="00176260">
        <w:rPr>
          <w:rFonts w:eastAsia="Times New Roman"/>
          <w:spacing w:val="-2"/>
          <w:lang w:val="el-GR"/>
        </w:rPr>
        <w:t>εβδομάδων.</w:t>
      </w:r>
    </w:p>
    <w:p w14:paraId="320645B5" w14:textId="77777777" w:rsidR="00F93AFF" w:rsidRPr="00176260" w:rsidRDefault="00F93AFF">
      <w:pPr>
        <w:spacing w:before="19" w:line="240" w:lineRule="exact"/>
        <w:rPr>
          <w:spacing w:val="-2"/>
          <w:lang w:val="el-GR"/>
        </w:rPr>
      </w:pPr>
    </w:p>
    <w:p w14:paraId="35AD087F" w14:textId="07E8EE5E" w:rsidR="00F93AFF" w:rsidRPr="00176260" w:rsidRDefault="00F93AFF">
      <w:pPr>
        <w:spacing w:line="245" w:lineRule="auto"/>
        <w:ind w:right="467"/>
        <w:rPr>
          <w:rFonts w:eastAsia="Times New Roman"/>
          <w:spacing w:val="-2"/>
          <w:lang w:val="el-GR"/>
        </w:rPr>
      </w:pPr>
      <w:r w:rsidRPr="00176260">
        <w:rPr>
          <w:rFonts w:eastAsia="Times New Roman"/>
          <w:spacing w:val="-2"/>
          <w:lang w:val="el-GR"/>
        </w:rPr>
        <w:t>Εάν παραλειφθεί μ</w:t>
      </w:r>
      <w:r w:rsidR="008D6CCA" w:rsidRPr="00176260">
        <w:rPr>
          <w:rFonts w:eastAsia="Times New Roman"/>
          <w:spacing w:val="-2"/>
          <w:lang w:val="el-GR"/>
        </w:rPr>
        <w:t>ι</w:t>
      </w:r>
      <w:r w:rsidRPr="00176260">
        <w:rPr>
          <w:rFonts w:eastAsia="Times New Roman"/>
          <w:spacing w:val="-2"/>
          <w:lang w:val="el-GR"/>
        </w:rPr>
        <w:t xml:space="preserve">α δόση, ο ασθενής </w:t>
      </w:r>
      <w:r w:rsidR="008D6CCA" w:rsidRPr="00176260">
        <w:rPr>
          <w:rFonts w:eastAsia="Times New Roman"/>
          <w:spacing w:val="-2"/>
          <w:lang w:val="el-GR"/>
        </w:rPr>
        <w:t xml:space="preserve">θα </w:t>
      </w:r>
      <w:r w:rsidRPr="00176260">
        <w:rPr>
          <w:rFonts w:eastAsia="Times New Roman"/>
          <w:spacing w:val="-2"/>
          <w:lang w:val="el-GR"/>
        </w:rPr>
        <w:t xml:space="preserve">πρέπει να πάρει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αμέσως και κατόπιν να συνεχίσει την επόμενη μέρα με πρόσληψη άπαξ ημερησίως όπως προηγουμένως.</w:t>
      </w:r>
    </w:p>
    <w:p w14:paraId="4A2BBE83" w14:textId="77777777" w:rsidR="00F93AFF" w:rsidRPr="00176260" w:rsidRDefault="00F93AFF">
      <w:pPr>
        <w:spacing w:line="245" w:lineRule="auto"/>
        <w:ind w:right="467"/>
        <w:rPr>
          <w:rFonts w:eastAsia="Times New Roman"/>
          <w:spacing w:val="-2"/>
          <w:lang w:val="el-GR"/>
        </w:rPr>
      </w:pPr>
    </w:p>
    <w:p w14:paraId="0B388148" w14:textId="77777777" w:rsidR="00F93AFF" w:rsidRPr="00176260" w:rsidRDefault="00F93AFF">
      <w:pPr>
        <w:spacing w:line="245" w:lineRule="auto"/>
        <w:ind w:right="467"/>
        <w:rPr>
          <w:rFonts w:eastAsia="Times New Roman"/>
          <w:i/>
          <w:spacing w:val="-2"/>
          <w:lang w:val="el-GR"/>
        </w:rPr>
      </w:pPr>
      <w:r w:rsidRPr="00176260">
        <w:rPr>
          <w:rFonts w:eastAsia="Times New Roman"/>
          <w:i/>
          <w:spacing w:val="-2"/>
          <w:lang w:val="el-GR"/>
        </w:rPr>
        <w:t>Θεραπεία της ΕΒΦΘ, θεραπεία της ΠΕ και πρόληψη της υποτροπής της ΕΒΦΘ και της ΠΕ</w:t>
      </w:r>
    </w:p>
    <w:p w14:paraId="11C46AE5" w14:textId="77777777" w:rsidR="00F93AFF" w:rsidRPr="00176260" w:rsidRDefault="00F93AFF">
      <w:pPr>
        <w:spacing w:line="245" w:lineRule="auto"/>
        <w:ind w:right="467"/>
        <w:rPr>
          <w:rFonts w:eastAsia="Times New Roman"/>
          <w:spacing w:val="-2"/>
          <w:position w:val="-1"/>
          <w:lang w:val="el-GR"/>
        </w:rPr>
      </w:pPr>
      <w:r w:rsidRPr="00176260">
        <w:rPr>
          <w:rFonts w:eastAsia="Times New Roman"/>
          <w:spacing w:val="-2"/>
          <w:lang w:val="el-GR"/>
        </w:rPr>
        <w:t xml:space="preserve">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για την αρχική θεραπεία της οξείας ΕΒΦΘ ή ΠΕ είναι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για τις πρώτες τρεις εβδομάδες, ακολουθούμενη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άπαξ ημερησίως για τη συνέχιση της θεραπείας </w:t>
      </w:r>
      <w:r w:rsidRPr="00176260">
        <w:rPr>
          <w:rFonts w:eastAsia="Times New Roman"/>
          <w:spacing w:val="-2"/>
          <w:position w:val="-1"/>
          <w:lang w:val="el-GR"/>
        </w:rPr>
        <w:t>και την πρόληψη της υποτροπής της ΕΒΦΘ και της ΠΕ.</w:t>
      </w:r>
    </w:p>
    <w:p w14:paraId="37458E76" w14:textId="77777777" w:rsidR="00F93AFF" w:rsidRPr="00176260" w:rsidRDefault="00F93AFF">
      <w:pPr>
        <w:spacing w:line="245" w:lineRule="auto"/>
        <w:ind w:right="467"/>
        <w:rPr>
          <w:rFonts w:eastAsia="Times New Roman"/>
          <w:spacing w:val="-2"/>
          <w:lang w:val="el-GR"/>
        </w:rPr>
      </w:pPr>
      <w:r w:rsidRPr="00176260">
        <w:rPr>
          <w:rFonts w:eastAsia="Times New Roman"/>
          <w:spacing w:val="-2"/>
          <w:lang w:val="el-GR"/>
        </w:rPr>
        <w:t>Η μικρή διάρκεια θεραπείας (για τουλάχιστον 3 μήνες) θα πρέπει να εξετάζεται σε ασθενείς με ΕΒΦΘ ή ΠΕ που προκαλείται από μείζονες παροδικούς παράγοντες κινδύνου (δηλ. πρόσφατ</w:t>
      </w:r>
      <w:r w:rsidR="00BC040B" w:rsidRPr="00176260">
        <w:rPr>
          <w:rFonts w:eastAsia="Times New Roman"/>
          <w:spacing w:val="-2"/>
          <w:lang w:val="el-GR"/>
        </w:rPr>
        <w:t>η μείζονα χειρουργική επέμβαση</w:t>
      </w:r>
      <w:r w:rsidRPr="00176260">
        <w:rPr>
          <w:rFonts w:eastAsia="Times New Roman"/>
          <w:spacing w:val="-2"/>
          <w:lang w:val="el-GR"/>
        </w:rPr>
        <w:t xml:space="preserve"> ή τραύμα). Η μεγαλύτερη διάρκεια θεραπείας θα πρέπει να εξετάζεται σε ασθενείς με </w:t>
      </w:r>
      <w:proofErr w:type="spellStart"/>
      <w:r w:rsidRPr="00176260">
        <w:rPr>
          <w:rFonts w:eastAsia="Times New Roman"/>
          <w:spacing w:val="-2"/>
          <w:lang w:val="el-GR"/>
        </w:rPr>
        <w:t>προκλητή</w:t>
      </w:r>
      <w:proofErr w:type="spellEnd"/>
      <w:r w:rsidRPr="00176260">
        <w:rPr>
          <w:rFonts w:eastAsia="Times New Roman"/>
          <w:spacing w:val="-2"/>
          <w:lang w:val="el-GR"/>
        </w:rPr>
        <w:t xml:space="preserve"> ΕΒΦΘ ή ΠΕ που δεν σχετίζεται με μείζονες παροδικούς παράγοντες κινδύνου, απρόκλητη</w:t>
      </w:r>
      <w:r w:rsidR="00246B5B" w:rsidRPr="00176260">
        <w:rPr>
          <w:rFonts w:eastAsia="Times New Roman"/>
          <w:spacing w:val="-2"/>
          <w:lang w:val="el-GR"/>
        </w:rPr>
        <w:t xml:space="preserve"> </w:t>
      </w:r>
      <w:r w:rsidRPr="00176260">
        <w:rPr>
          <w:rFonts w:eastAsia="Times New Roman"/>
          <w:spacing w:val="-2"/>
          <w:lang w:val="el-GR"/>
        </w:rPr>
        <w:t>ΕΒΦΘ ή ΠΕ, ή ιστορικό υποτροπής ΕΒΦΘ ή ΠΕ.</w:t>
      </w:r>
    </w:p>
    <w:p w14:paraId="02771259" w14:textId="77777777" w:rsidR="00F93AFF" w:rsidRPr="00176260" w:rsidRDefault="00F93AFF">
      <w:pPr>
        <w:spacing w:line="245" w:lineRule="auto"/>
        <w:ind w:right="467"/>
        <w:rPr>
          <w:rFonts w:eastAsia="Times New Roman"/>
          <w:spacing w:val="-2"/>
          <w:lang w:val="el-GR"/>
        </w:rPr>
      </w:pPr>
    </w:p>
    <w:p w14:paraId="2D078CC4" w14:textId="2AD08B82" w:rsidR="00F93AFF" w:rsidRPr="00176260" w:rsidRDefault="00F93AFF">
      <w:pPr>
        <w:rPr>
          <w:spacing w:val="-2"/>
          <w:lang w:val="el-GR"/>
        </w:rPr>
      </w:pPr>
      <w:r w:rsidRPr="00176260">
        <w:rPr>
          <w:spacing w:val="-2"/>
          <w:lang w:val="el-GR"/>
        </w:rPr>
        <w:t>Όταν ενδείκνυται παρατεταμένη πρόληψη της υποτροπής</w:t>
      </w:r>
      <w:r w:rsidRPr="00176260">
        <w:rPr>
          <w:rFonts w:eastAsia="Malgun Gothic"/>
          <w:spacing w:val="-2"/>
          <w:lang w:val="el-GR" w:eastAsia="de-DE"/>
        </w:rPr>
        <w:t xml:space="preserve"> </w:t>
      </w:r>
      <w:r w:rsidRPr="00176260">
        <w:rPr>
          <w:rFonts w:eastAsia="Times New Roman"/>
          <w:spacing w:val="-2"/>
          <w:lang w:val="el-GR"/>
        </w:rPr>
        <w:t xml:space="preserve">ΕΒΦΘ και ΠΕ </w:t>
      </w:r>
      <w:r w:rsidRPr="00176260">
        <w:rPr>
          <w:rFonts w:eastAsia="Malgun Gothic"/>
          <w:spacing w:val="-2"/>
          <w:lang w:val="el-GR" w:eastAsia="de-DE"/>
        </w:rPr>
        <w:t>(</w:t>
      </w:r>
      <w:r w:rsidRPr="00176260">
        <w:rPr>
          <w:spacing w:val="-2"/>
          <w:lang w:val="el-GR"/>
        </w:rPr>
        <w:t xml:space="preserve">μετά την ολοκλήρωση τουλάχιστον 6 μηνών θεραπείας για </w:t>
      </w:r>
      <w:r w:rsidRPr="00176260">
        <w:rPr>
          <w:rFonts w:eastAsia="Times New Roman"/>
          <w:spacing w:val="-2"/>
          <w:lang w:val="el-GR"/>
        </w:rPr>
        <w:t>ΕΒΦΘ ή ΠΕ</w:t>
      </w:r>
      <w:r w:rsidRPr="00176260">
        <w:rPr>
          <w:spacing w:val="-2"/>
          <w:lang w:val="el-GR"/>
        </w:rPr>
        <w:t xml:space="preserve">), η </w:t>
      </w:r>
      <w:proofErr w:type="spellStart"/>
      <w:r w:rsidRPr="00176260">
        <w:rPr>
          <w:spacing w:val="-2"/>
          <w:lang w:val="el-GR"/>
        </w:rPr>
        <w:t>συνιστώμενη</w:t>
      </w:r>
      <w:proofErr w:type="spellEnd"/>
      <w:r w:rsidRPr="00176260">
        <w:rPr>
          <w:spacing w:val="-2"/>
          <w:lang w:val="el-GR"/>
        </w:rPr>
        <w:t xml:space="preserve"> δόση είναι 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 Σε ασθενείς στους οποίους ο κίνδυνος υποτροπής</w:t>
      </w:r>
      <w:r w:rsidRPr="00176260">
        <w:rPr>
          <w:rFonts w:eastAsia="Malgun Gothic"/>
          <w:spacing w:val="-2"/>
          <w:lang w:val="el-GR" w:eastAsia="de-DE"/>
        </w:rPr>
        <w:t xml:space="preserve"> </w:t>
      </w:r>
      <w:r w:rsidRPr="00176260">
        <w:rPr>
          <w:rFonts w:eastAsia="Times New Roman"/>
          <w:spacing w:val="-2"/>
          <w:lang w:val="el-GR"/>
        </w:rPr>
        <w:t xml:space="preserve">ΕΒΦΘ ή ΠΕ θεωρείται υψηλός, όπως εκείνοι με </w:t>
      </w:r>
      <w:proofErr w:type="spellStart"/>
      <w:r w:rsidRPr="00176260">
        <w:rPr>
          <w:rFonts w:eastAsia="Times New Roman"/>
          <w:spacing w:val="-2"/>
          <w:lang w:val="el-GR"/>
        </w:rPr>
        <w:t>επιπεπλεγμένες</w:t>
      </w:r>
      <w:proofErr w:type="spellEnd"/>
      <w:r w:rsidRPr="00176260">
        <w:rPr>
          <w:rFonts w:eastAsia="Times New Roman"/>
          <w:spacing w:val="-2"/>
          <w:lang w:val="el-GR"/>
        </w:rPr>
        <w:t xml:space="preserve"> </w:t>
      </w:r>
      <w:proofErr w:type="spellStart"/>
      <w:r w:rsidRPr="00176260">
        <w:rPr>
          <w:rFonts w:eastAsia="Times New Roman"/>
          <w:spacing w:val="-2"/>
          <w:lang w:val="el-GR"/>
        </w:rPr>
        <w:t>συννοσηρότητες</w:t>
      </w:r>
      <w:proofErr w:type="spellEnd"/>
      <w:r w:rsidRPr="00176260">
        <w:rPr>
          <w:rFonts w:eastAsia="Malgun Gothic"/>
          <w:spacing w:val="-2"/>
          <w:lang w:val="el-GR" w:eastAsia="de-DE"/>
        </w:rPr>
        <w:t xml:space="preserve">, ή εκείνοι που έχουν εμφανίσει υποτροπή </w:t>
      </w:r>
      <w:r w:rsidRPr="00176260">
        <w:rPr>
          <w:rFonts w:eastAsia="Times New Roman"/>
          <w:spacing w:val="-2"/>
          <w:lang w:val="el-GR"/>
        </w:rPr>
        <w:t xml:space="preserve">ΕΒΦΘ ή ΠΕ ενώ λάμβαναν παρατεταμένη πρόληψη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r w:rsidRPr="00176260">
        <w:rPr>
          <w:spacing w:val="-2"/>
          <w:lang w:val="el-GR"/>
        </w:rPr>
        <w:t xml:space="preserve">, θα πρέπει να εξετάζεται μια δόση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w:t>
      </w:r>
    </w:p>
    <w:p w14:paraId="15B00A08" w14:textId="77777777" w:rsidR="00F93AFF" w:rsidRPr="00176260" w:rsidRDefault="00F93AFF">
      <w:pPr>
        <w:rPr>
          <w:spacing w:val="-2"/>
          <w:lang w:val="el-GR"/>
        </w:rPr>
      </w:pPr>
    </w:p>
    <w:p w14:paraId="1D7DA2AF" w14:textId="77777777" w:rsidR="00F93AFF" w:rsidRPr="00176260" w:rsidRDefault="00F93AFF">
      <w:pPr>
        <w:rPr>
          <w:spacing w:val="-2"/>
          <w:lang w:val="el-GR"/>
        </w:rPr>
      </w:pPr>
      <w:r w:rsidRPr="00176260">
        <w:rPr>
          <w:rFonts w:eastAsia="Times New Roman"/>
          <w:spacing w:val="-2"/>
          <w:lang w:val="el-GR"/>
        </w:rPr>
        <w:t xml:space="preserve">Η διάρκεια της θεραπείας και η επιλογή της δόσης </w:t>
      </w:r>
      <w:r w:rsidR="008D6CCA" w:rsidRPr="00176260">
        <w:rPr>
          <w:rFonts w:eastAsia="Times New Roman"/>
          <w:spacing w:val="-2"/>
          <w:lang w:val="el-GR"/>
        </w:rPr>
        <w:t xml:space="preserve">θα </w:t>
      </w:r>
      <w:r w:rsidRPr="00176260">
        <w:rPr>
          <w:rFonts w:eastAsia="Times New Roman"/>
          <w:spacing w:val="-2"/>
          <w:lang w:val="el-GR"/>
        </w:rPr>
        <w:t>πρέπει να εξατομικεύονται μετά από προσεκτική αξιολόγηση του οφέλους της θεραπείας έναντι του κινδύνου αιμορραγίας (βλ. παράγραφο</w:t>
      </w:r>
      <w:r w:rsidRPr="00176260">
        <w:rPr>
          <w:spacing w:val="-2"/>
          <w:lang w:val="el-GR"/>
        </w:rPr>
        <w:t> 4.4).</w:t>
      </w:r>
    </w:p>
    <w:p w14:paraId="77D6DBE0" w14:textId="77777777" w:rsidR="00F93AFF" w:rsidRPr="00176260" w:rsidRDefault="00F93AFF">
      <w:pPr>
        <w:tabs>
          <w:tab w:val="left" w:pos="708"/>
        </w:tabs>
        <w:rPr>
          <w:spacing w:val="-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F93AFF" w:rsidRPr="00176260" w14:paraId="40428709" w14:textId="77777777">
        <w:trPr>
          <w:trHeight w:val="315"/>
        </w:trPr>
        <w:tc>
          <w:tcPr>
            <w:tcW w:w="2339" w:type="dxa"/>
            <w:tcBorders>
              <w:top w:val="single" w:sz="4" w:space="0" w:color="auto"/>
              <w:left w:val="single" w:sz="4" w:space="0" w:color="auto"/>
              <w:bottom w:val="single" w:sz="4" w:space="0" w:color="auto"/>
              <w:right w:val="single" w:sz="4" w:space="0" w:color="auto"/>
            </w:tcBorders>
          </w:tcPr>
          <w:p w14:paraId="08BE2B72" w14:textId="77777777" w:rsidR="00F93AFF" w:rsidRPr="00176260" w:rsidRDefault="00F93AFF">
            <w:pPr>
              <w:tabs>
                <w:tab w:val="left" w:pos="567"/>
              </w:tabs>
              <w:rPr>
                <w:spacing w:val="-2"/>
                <w:lang w:val="el-GR"/>
              </w:rPr>
            </w:pPr>
          </w:p>
        </w:tc>
        <w:tc>
          <w:tcPr>
            <w:tcW w:w="2371" w:type="dxa"/>
            <w:tcBorders>
              <w:top w:val="single" w:sz="4" w:space="0" w:color="auto"/>
              <w:left w:val="single" w:sz="4" w:space="0" w:color="auto"/>
              <w:bottom w:val="single" w:sz="4" w:space="0" w:color="auto"/>
              <w:right w:val="single" w:sz="4" w:space="0" w:color="auto"/>
            </w:tcBorders>
            <w:hideMark/>
          </w:tcPr>
          <w:p w14:paraId="02956CB0" w14:textId="77777777" w:rsidR="00F93AFF" w:rsidRPr="00176260" w:rsidRDefault="00F93AFF">
            <w:pPr>
              <w:tabs>
                <w:tab w:val="left" w:pos="567"/>
              </w:tabs>
              <w:rPr>
                <w:b/>
                <w:bCs/>
                <w:spacing w:val="-2"/>
                <w:lang w:val="el-GR"/>
              </w:rPr>
            </w:pPr>
            <w:r w:rsidRPr="00176260">
              <w:rPr>
                <w:b/>
                <w:bCs/>
                <w:spacing w:val="-2"/>
                <w:lang w:val="el-GR"/>
              </w:rPr>
              <w:t>Χρονική περίοδος</w:t>
            </w:r>
          </w:p>
        </w:tc>
        <w:tc>
          <w:tcPr>
            <w:tcW w:w="2371" w:type="dxa"/>
            <w:tcBorders>
              <w:top w:val="single" w:sz="4" w:space="0" w:color="auto"/>
              <w:left w:val="single" w:sz="4" w:space="0" w:color="auto"/>
              <w:bottom w:val="single" w:sz="4" w:space="0" w:color="auto"/>
              <w:right w:val="single" w:sz="4" w:space="0" w:color="auto"/>
            </w:tcBorders>
            <w:hideMark/>
          </w:tcPr>
          <w:p w14:paraId="39775F39" w14:textId="77777777" w:rsidR="00F93AFF" w:rsidRPr="00176260" w:rsidRDefault="00F93AFF">
            <w:pPr>
              <w:tabs>
                <w:tab w:val="left" w:pos="567"/>
              </w:tabs>
              <w:rPr>
                <w:b/>
                <w:bCs/>
                <w:spacing w:val="-2"/>
                <w:lang w:val="el-GR"/>
              </w:rPr>
            </w:pPr>
            <w:proofErr w:type="spellStart"/>
            <w:r w:rsidRPr="00176260">
              <w:rPr>
                <w:rFonts w:eastAsia="Times New Roman"/>
                <w:b/>
                <w:bCs/>
                <w:spacing w:val="-2"/>
                <w:lang w:val="el-GR"/>
              </w:rPr>
              <w:t>Δοσολογικό</w:t>
            </w:r>
            <w:proofErr w:type="spellEnd"/>
            <w:r w:rsidRPr="00176260">
              <w:rPr>
                <w:rFonts w:eastAsia="Times New Roman"/>
                <w:b/>
                <w:bCs/>
                <w:spacing w:val="-2"/>
                <w:lang w:val="el-GR"/>
              </w:rPr>
              <w:t xml:space="preserve"> πρόγραμμα</w:t>
            </w:r>
          </w:p>
        </w:tc>
        <w:tc>
          <w:tcPr>
            <w:tcW w:w="2143" w:type="dxa"/>
            <w:tcBorders>
              <w:top w:val="single" w:sz="4" w:space="0" w:color="auto"/>
              <w:left w:val="single" w:sz="4" w:space="0" w:color="auto"/>
              <w:bottom w:val="single" w:sz="4" w:space="0" w:color="auto"/>
              <w:right w:val="single" w:sz="4" w:space="0" w:color="auto"/>
            </w:tcBorders>
            <w:hideMark/>
          </w:tcPr>
          <w:p w14:paraId="338CEBE5" w14:textId="77777777" w:rsidR="00F93AFF" w:rsidRPr="00176260" w:rsidRDefault="00F93AFF">
            <w:pPr>
              <w:tabs>
                <w:tab w:val="left" w:pos="567"/>
              </w:tabs>
              <w:rPr>
                <w:b/>
                <w:bCs/>
                <w:spacing w:val="-2"/>
                <w:lang w:val="el-GR"/>
              </w:rPr>
            </w:pPr>
            <w:r w:rsidRPr="00176260">
              <w:rPr>
                <w:b/>
                <w:bCs/>
                <w:spacing w:val="-2"/>
                <w:lang w:val="el-GR"/>
              </w:rPr>
              <w:t>Συνολική ημερήσια δόση</w:t>
            </w:r>
          </w:p>
        </w:tc>
      </w:tr>
      <w:tr w:rsidR="00F93AFF" w:rsidRPr="00176260" w14:paraId="41C92A27" w14:textId="77777777">
        <w:trPr>
          <w:trHeight w:val="575"/>
        </w:trPr>
        <w:tc>
          <w:tcPr>
            <w:tcW w:w="2339" w:type="dxa"/>
            <w:vMerge w:val="restart"/>
            <w:tcBorders>
              <w:top w:val="single" w:sz="4" w:space="0" w:color="auto"/>
              <w:left w:val="single" w:sz="4" w:space="0" w:color="auto"/>
              <w:bottom w:val="single" w:sz="4" w:space="0" w:color="auto"/>
              <w:right w:val="single" w:sz="4" w:space="0" w:color="auto"/>
            </w:tcBorders>
            <w:hideMark/>
          </w:tcPr>
          <w:p w14:paraId="53432BC0" w14:textId="77777777" w:rsidR="00F93AFF" w:rsidRPr="00176260" w:rsidRDefault="00F93AFF">
            <w:pPr>
              <w:tabs>
                <w:tab w:val="left" w:pos="567"/>
              </w:tabs>
              <w:rPr>
                <w:spacing w:val="-2"/>
                <w:lang w:val="el-GR"/>
              </w:rPr>
            </w:pPr>
            <w:r w:rsidRPr="00176260">
              <w:rPr>
                <w:spacing w:val="-2"/>
                <w:lang w:val="el-GR"/>
              </w:rPr>
              <w:t xml:space="preserve">Θεραπεία και πρόληψη της υποτροπής </w:t>
            </w:r>
            <w:r w:rsidRPr="00176260">
              <w:rPr>
                <w:rFonts w:eastAsia="Times New Roman"/>
                <w:spacing w:val="-2"/>
                <w:lang w:val="el-GR"/>
              </w:rPr>
              <w:t>ΕΒΦΘ και ΠΕ</w:t>
            </w:r>
          </w:p>
        </w:tc>
        <w:tc>
          <w:tcPr>
            <w:tcW w:w="2371" w:type="dxa"/>
            <w:tcBorders>
              <w:top w:val="single" w:sz="4" w:space="0" w:color="auto"/>
              <w:left w:val="single" w:sz="4" w:space="0" w:color="auto"/>
              <w:bottom w:val="single" w:sz="4" w:space="0" w:color="auto"/>
              <w:right w:val="single" w:sz="4" w:space="0" w:color="auto"/>
            </w:tcBorders>
            <w:hideMark/>
          </w:tcPr>
          <w:p w14:paraId="52F24987" w14:textId="77777777" w:rsidR="00F93AFF" w:rsidRPr="00176260" w:rsidRDefault="00F93AFF">
            <w:pPr>
              <w:tabs>
                <w:tab w:val="left" w:pos="567"/>
              </w:tabs>
              <w:rPr>
                <w:spacing w:val="-2"/>
                <w:lang w:val="el-GR"/>
              </w:rPr>
            </w:pPr>
            <w:r w:rsidRPr="00176260">
              <w:rPr>
                <w:spacing w:val="-2"/>
                <w:lang w:val="el-GR"/>
              </w:rPr>
              <w:t>Ημέρα 1</w:t>
            </w:r>
            <w:r w:rsidRPr="00176260">
              <w:rPr>
                <w:rFonts w:eastAsia="Times New Roman"/>
                <w:spacing w:val="-2"/>
                <w:lang w:val="el-GR"/>
              </w:rPr>
              <w:t> </w:t>
            </w:r>
            <w:r w:rsidR="009C5D9D" w:rsidRPr="00176260">
              <w:rPr>
                <w:color w:val="auto"/>
                <w:spacing w:val="-2"/>
                <w:lang w:val="el-GR"/>
              </w:rPr>
              <w:t>–</w:t>
            </w:r>
            <w:r w:rsidRPr="00176260">
              <w:rPr>
                <w:rFonts w:eastAsia="Times New Roman"/>
                <w:spacing w:val="-2"/>
                <w:lang w:val="el-GR"/>
              </w:rPr>
              <w:t> </w:t>
            </w:r>
            <w:r w:rsidRPr="00176260">
              <w:rPr>
                <w:spacing w:val="-2"/>
                <w:lang w:val="el-GR"/>
              </w:rPr>
              <w:t>21</w:t>
            </w:r>
          </w:p>
        </w:tc>
        <w:tc>
          <w:tcPr>
            <w:tcW w:w="2371" w:type="dxa"/>
            <w:tcBorders>
              <w:top w:val="single" w:sz="4" w:space="0" w:color="auto"/>
              <w:left w:val="single" w:sz="4" w:space="0" w:color="auto"/>
              <w:bottom w:val="single" w:sz="4" w:space="0" w:color="auto"/>
              <w:right w:val="single" w:sz="4" w:space="0" w:color="auto"/>
            </w:tcBorders>
            <w:hideMark/>
          </w:tcPr>
          <w:p w14:paraId="33FBA5A6" w14:textId="77777777" w:rsidR="00F93AFF" w:rsidRPr="00176260" w:rsidRDefault="00F93AFF">
            <w:pPr>
              <w:tabs>
                <w:tab w:val="left" w:pos="567"/>
              </w:tabs>
              <w:rPr>
                <w:spacing w:val="-2"/>
                <w:lang w:val="el-GR"/>
              </w:rPr>
            </w:pPr>
            <w:r w:rsidRPr="00176260">
              <w:rPr>
                <w:spacing w:val="-2"/>
                <w:lang w:val="el-GR"/>
              </w:rPr>
              <w:t>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δύο φορές ημερησίως</w:t>
            </w:r>
          </w:p>
        </w:tc>
        <w:tc>
          <w:tcPr>
            <w:tcW w:w="2143" w:type="dxa"/>
            <w:tcBorders>
              <w:top w:val="single" w:sz="4" w:space="0" w:color="auto"/>
              <w:left w:val="single" w:sz="4" w:space="0" w:color="auto"/>
              <w:bottom w:val="single" w:sz="4" w:space="0" w:color="auto"/>
              <w:right w:val="single" w:sz="4" w:space="0" w:color="auto"/>
            </w:tcBorders>
            <w:hideMark/>
          </w:tcPr>
          <w:p w14:paraId="580E9078" w14:textId="77777777" w:rsidR="00F93AFF" w:rsidRPr="00176260" w:rsidRDefault="00F93AFF">
            <w:pPr>
              <w:tabs>
                <w:tab w:val="left" w:pos="567"/>
              </w:tabs>
              <w:rPr>
                <w:spacing w:val="-2"/>
                <w:lang w:val="el-GR"/>
              </w:rPr>
            </w:pPr>
            <w:r w:rsidRPr="00176260">
              <w:rPr>
                <w:spacing w:val="-2"/>
                <w:lang w:val="el-GR"/>
              </w:rPr>
              <w:t>30 </w:t>
            </w:r>
            <w:proofErr w:type="spellStart"/>
            <w:r w:rsidRPr="00176260">
              <w:rPr>
                <w:spacing w:val="-2"/>
                <w:lang w:val="el-GR"/>
              </w:rPr>
              <w:t>mg</w:t>
            </w:r>
            <w:proofErr w:type="spellEnd"/>
          </w:p>
        </w:tc>
      </w:tr>
      <w:tr w:rsidR="00F93AFF" w:rsidRPr="00176260" w14:paraId="6DAD97DF" w14:textId="77777777">
        <w:trPr>
          <w:trHeight w:val="479"/>
        </w:trPr>
        <w:tc>
          <w:tcPr>
            <w:tcW w:w="2339" w:type="dxa"/>
            <w:vMerge/>
            <w:tcBorders>
              <w:top w:val="single" w:sz="4" w:space="0" w:color="auto"/>
              <w:left w:val="single" w:sz="4" w:space="0" w:color="auto"/>
              <w:bottom w:val="single" w:sz="4" w:space="0" w:color="auto"/>
              <w:right w:val="single" w:sz="4" w:space="0" w:color="auto"/>
            </w:tcBorders>
            <w:vAlign w:val="center"/>
            <w:hideMark/>
          </w:tcPr>
          <w:p w14:paraId="5D62FCD9" w14:textId="77777777" w:rsidR="00F93AFF" w:rsidRPr="00176260" w:rsidRDefault="00F93AFF">
            <w:pPr>
              <w:rPr>
                <w:spacing w:val="-2"/>
                <w:lang w:val="el-GR"/>
              </w:rPr>
            </w:pPr>
          </w:p>
        </w:tc>
        <w:tc>
          <w:tcPr>
            <w:tcW w:w="2371" w:type="dxa"/>
            <w:tcBorders>
              <w:top w:val="single" w:sz="4" w:space="0" w:color="auto"/>
              <w:left w:val="single" w:sz="4" w:space="0" w:color="auto"/>
              <w:bottom w:val="single" w:sz="4" w:space="0" w:color="auto"/>
              <w:right w:val="single" w:sz="4" w:space="0" w:color="auto"/>
            </w:tcBorders>
            <w:hideMark/>
          </w:tcPr>
          <w:p w14:paraId="398AF323" w14:textId="77777777" w:rsidR="00F93AFF" w:rsidRPr="00176260" w:rsidRDefault="00F93AFF">
            <w:pPr>
              <w:tabs>
                <w:tab w:val="left" w:pos="567"/>
              </w:tabs>
              <w:rPr>
                <w:spacing w:val="-2"/>
                <w:lang w:val="el-GR"/>
              </w:rPr>
            </w:pPr>
            <w:r w:rsidRPr="00176260">
              <w:rPr>
                <w:spacing w:val="-2"/>
                <w:lang w:val="el-GR"/>
              </w:rPr>
              <w:t>Ημέρα 22 και εξής</w:t>
            </w:r>
          </w:p>
        </w:tc>
        <w:tc>
          <w:tcPr>
            <w:tcW w:w="2371" w:type="dxa"/>
            <w:tcBorders>
              <w:top w:val="single" w:sz="4" w:space="0" w:color="auto"/>
              <w:left w:val="single" w:sz="4" w:space="0" w:color="auto"/>
              <w:bottom w:val="single" w:sz="4" w:space="0" w:color="auto"/>
              <w:right w:val="single" w:sz="4" w:space="0" w:color="auto"/>
            </w:tcBorders>
            <w:hideMark/>
          </w:tcPr>
          <w:p w14:paraId="229E6B8B" w14:textId="77777777" w:rsidR="00F93AFF" w:rsidRPr="00176260" w:rsidRDefault="00F93AFF">
            <w:pPr>
              <w:tabs>
                <w:tab w:val="left" w:pos="567"/>
              </w:tabs>
              <w:rPr>
                <w:spacing w:val="-2"/>
                <w:lang w:val="el-GR"/>
              </w:rPr>
            </w:pPr>
            <w:r w:rsidRPr="00176260">
              <w:rPr>
                <w:spacing w:val="-2"/>
                <w:lang w:val="el-GR"/>
              </w:rPr>
              <w:t>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w:t>
            </w:r>
          </w:p>
        </w:tc>
        <w:tc>
          <w:tcPr>
            <w:tcW w:w="2143" w:type="dxa"/>
            <w:tcBorders>
              <w:top w:val="single" w:sz="4" w:space="0" w:color="auto"/>
              <w:left w:val="single" w:sz="4" w:space="0" w:color="auto"/>
              <w:bottom w:val="single" w:sz="4" w:space="0" w:color="auto"/>
              <w:right w:val="single" w:sz="4" w:space="0" w:color="auto"/>
            </w:tcBorders>
            <w:hideMark/>
          </w:tcPr>
          <w:p w14:paraId="32908791" w14:textId="77777777" w:rsidR="00F93AFF" w:rsidRPr="00176260" w:rsidRDefault="00F93AFF">
            <w:pPr>
              <w:tabs>
                <w:tab w:val="left" w:pos="567"/>
              </w:tabs>
              <w:rPr>
                <w:spacing w:val="-2"/>
                <w:lang w:val="el-GR"/>
              </w:rPr>
            </w:pPr>
            <w:r w:rsidRPr="00176260">
              <w:rPr>
                <w:spacing w:val="-2"/>
                <w:lang w:val="el-GR"/>
              </w:rPr>
              <w:t>20 </w:t>
            </w:r>
            <w:proofErr w:type="spellStart"/>
            <w:r w:rsidRPr="00176260">
              <w:rPr>
                <w:spacing w:val="-2"/>
                <w:lang w:val="el-GR"/>
              </w:rPr>
              <w:t>mg</w:t>
            </w:r>
            <w:proofErr w:type="spellEnd"/>
          </w:p>
        </w:tc>
      </w:tr>
      <w:tr w:rsidR="00F93AFF" w:rsidRPr="00176260" w14:paraId="597262EA" w14:textId="77777777">
        <w:trPr>
          <w:trHeight w:val="814"/>
        </w:trPr>
        <w:tc>
          <w:tcPr>
            <w:tcW w:w="2339" w:type="dxa"/>
            <w:tcBorders>
              <w:top w:val="single" w:sz="4" w:space="0" w:color="auto"/>
              <w:left w:val="single" w:sz="4" w:space="0" w:color="auto"/>
              <w:bottom w:val="single" w:sz="4" w:space="0" w:color="auto"/>
              <w:right w:val="single" w:sz="4" w:space="0" w:color="auto"/>
            </w:tcBorders>
            <w:hideMark/>
          </w:tcPr>
          <w:p w14:paraId="37A829D1" w14:textId="77777777" w:rsidR="00F93AFF" w:rsidRPr="00176260" w:rsidRDefault="00F93AFF">
            <w:pPr>
              <w:tabs>
                <w:tab w:val="left" w:pos="567"/>
              </w:tabs>
              <w:rPr>
                <w:spacing w:val="-2"/>
                <w:lang w:val="el-GR"/>
              </w:rPr>
            </w:pPr>
            <w:r w:rsidRPr="00176260">
              <w:rPr>
                <w:spacing w:val="-2"/>
                <w:lang w:val="el-GR"/>
              </w:rPr>
              <w:t xml:space="preserve">Πρόληψη της υποτροπής </w:t>
            </w:r>
            <w:r w:rsidRPr="00176260">
              <w:rPr>
                <w:rFonts w:eastAsia="Times New Roman"/>
                <w:spacing w:val="-2"/>
                <w:lang w:val="el-GR"/>
              </w:rPr>
              <w:t>ΕΒΦΘ και ΠΕ</w:t>
            </w:r>
          </w:p>
        </w:tc>
        <w:tc>
          <w:tcPr>
            <w:tcW w:w="2371" w:type="dxa"/>
            <w:tcBorders>
              <w:top w:val="single" w:sz="4" w:space="0" w:color="auto"/>
              <w:left w:val="single" w:sz="4" w:space="0" w:color="auto"/>
              <w:bottom w:val="single" w:sz="4" w:space="0" w:color="auto"/>
              <w:right w:val="single" w:sz="4" w:space="0" w:color="auto"/>
            </w:tcBorders>
            <w:hideMark/>
          </w:tcPr>
          <w:p w14:paraId="49590EAB" w14:textId="77777777" w:rsidR="00F93AFF" w:rsidRPr="00176260" w:rsidRDefault="00F93AFF">
            <w:pPr>
              <w:tabs>
                <w:tab w:val="left" w:pos="567"/>
              </w:tabs>
              <w:rPr>
                <w:spacing w:val="-2"/>
                <w:lang w:val="el-GR"/>
              </w:rPr>
            </w:pPr>
            <w:r w:rsidRPr="00176260">
              <w:rPr>
                <w:spacing w:val="-2"/>
                <w:lang w:val="el-GR"/>
              </w:rPr>
              <w:t xml:space="preserve">Μετά την ολοκλήρωση τουλάχιστον 6 μηνών θεραπείας για </w:t>
            </w:r>
            <w:r w:rsidRPr="00176260">
              <w:rPr>
                <w:rFonts w:eastAsia="Times New Roman"/>
                <w:spacing w:val="-2"/>
                <w:lang w:val="el-GR"/>
              </w:rPr>
              <w:t>ΕΒΦΘ ή ΠΕ</w:t>
            </w:r>
          </w:p>
        </w:tc>
        <w:tc>
          <w:tcPr>
            <w:tcW w:w="2371" w:type="dxa"/>
            <w:tcBorders>
              <w:top w:val="single" w:sz="4" w:space="0" w:color="auto"/>
              <w:left w:val="single" w:sz="4" w:space="0" w:color="auto"/>
              <w:bottom w:val="single" w:sz="4" w:space="0" w:color="auto"/>
              <w:right w:val="single" w:sz="4" w:space="0" w:color="auto"/>
            </w:tcBorders>
            <w:hideMark/>
          </w:tcPr>
          <w:p w14:paraId="7894847E" w14:textId="77777777" w:rsidR="00F93AFF" w:rsidRPr="00176260" w:rsidRDefault="00F93AFF">
            <w:pPr>
              <w:rPr>
                <w:rFonts w:eastAsia="Times New Roman"/>
                <w:spacing w:val="-2"/>
                <w:lang w:val="el-GR"/>
              </w:rPr>
            </w:pPr>
            <w:r w:rsidRPr="00176260">
              <w:rPr>
                <w:spacing w:val="-2"/>
                <w:lang w:val="el-GR"/>
              </w:rPr>
              <w:t>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 ή</w:t>
            </w:r>
          </w:p>
          <w:p w14:paraId="74ABD5D3" w14:textId="77777777" w:rsidR="00F93AFF" w:rsidRPr="00176260" w:rsidRDefault="00F93AFF">
            <w:pPr>
              <w:tabs>
                <w:tab w:val="left" w:pos="567"/>
              </w:tabs>
              <w:rPr>
                <w:spacing w:val="-2"/>
                <w:lang w:val="el-GR"/>
              </w:rPr>
            </w:pPr>
            <w:r w:rsidRPr="00176260">
              <w:rPr>
                <w:spacing w:val="-2"/>
                <w:lang w:val="el-GR"/>
              </w:rPr>
              <w:t>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w:t>
            </w:r>
          </w:p>
        </w:tc>
        <w:tc>
          <w:tcPr>
            <w:tcW w:w="2143" w:type="dxa"/>
            <w:tcBorders>
              <w:top w:val="single" w:sz="4" w:space="0" w:color="auto"/>
              <w:left w:val="single" w:sz="4" w:space="0" w:color="auto"/>
              <w:bottom w:val="single" w:sz="4" w:space="0" w:color="auto"/>
              <w:right w:val="single" w:sz="4" w:space="0" w:color="auto"/>
            </w:tcBorders>
            <w:hideMark/>
          </w:tcPr>
          <w:p w14:paraId="7F36E9D2" w14:textId="77777777" w:rsidR="00F93AFF" w:rsidRPr="00176260" w:rsidRDefault="00F93AFF">
            <w:pPr>
              <w:rPr>
                <w:rFonts w:eastAsia="Times New Roman"/>
                <w:spacing w:val="-2"/>
                <w:lang w:val="el-GR"/>
              </w:rPr>
            </w:pPr>
            <w:r w:rsidRPr="00176260">
              <w:rPr>
                <w:spacing w:val="-2"/>
                <w:lang w:val="el-GR"/>
              </w:rPr>
              <w:t>10</w:t>
            </w:r>
            <w:r w:rsidR="00903618">
              <w:rPr>
                <w:spacing w:val="-2"/>
                <w:lang w:val="el-GR"/>
              </w:rPr>
              <w:t> </w:t>
            </w:r>
            <w:proofErr w:type="spellStart"/>
            <w:r w:rsidR="00903618">
              <w:rPr>
                <w:spacing w:val="-2"/>
                <w:lang w:val="el-GR"/>
              </w:rPr>
              <w:t>mg</w:t>
            </w:r>
            <w:proofErr w:type="spellEnd"/>
            <w:r w:rsidR="00903618">
              <w:rPr>
                <w:spacing w:val="-2"/>
                <w:lang w:val="el-GR"/>
              </w:rPr>
              <w:t xml:space="preserve"> </w:t>
            </w:r>
          </w:p>
          <w:p w14:paraId="78B52C53" w14:textId="77777777" w:rsidR="00F93AFF" w:rsidRPr="00176260" w:rsidRDefault="00F93AFF">
            <w:pPr>
              <w:tabs>
                <w:tab w:val="left" w:pos="567"/>
              </w:tabs>
              <w:rPr>
                <w:spacing w:val="-2"/>
                <w:lang w:val="el-GR"/>
              </w:rPr>
            </w:pPr>
            <w:r w:rsidRPr="00176260">
              <w:rPr>
                <w:spacing w:val="-2"/>
                <w:lang w:val="el-GR"/>
              </w:rPr>
              <w:t>ή 20 </w:t>
            </w:r>
            <w:proofErr w:type="spellStart"/>
            <w:r w:rsidRPr="00176260">
              <w:rPr>
                <w:spacing w:val="-2"/>
                <w:lang w:val="el-GR"/>
              </w:rPr>
              <w:t>mg</w:t>
            </w:r>
            <w:proofErr w:type="spellEnd"/>
          </w:p>
        </w:tc>
      </w:tr>
    </w:tbl>
    <w:p w14:paraId="1449811A" w14:textId="77777777" w:rsidR="00F93AFF" w:rsidRPr="00176260" w:rsidRDefault="00F93AFF">
      <w:pPr>
        <w:tabs>
          <w:tab w:val="left" w:pos="708"/>
        </w:tabs>
        <w:rPr>
          <w:spacing w:val="-2"/>
          <w:lang w:val="el-GR"/>
        </w:rPr>
      </w:pPr>
    </w:p>
    <w:p w14:paraId="62EA90F8" w14:textId="1D84CDC6" w:rsidR="00F93AFF" w:rsidRPr="00176260" w:rsidRDefault="00F93AFF">
      <w:pPr>
        <w:spacing w:before="7" w:line="220" w:lineRule="exact"/>
        <w:rPr>
          <w:spacing w:val="-2"/>
          <w:lang w:val="el-GR"/>
        </w:rPr>
      </w:pPr>
      <w:r w:rsidRPr="00176260">
        <w:rPr>
          <w:spacing w:val="-2"/>
          <w:lang w:val="el-GR"/>
        </w:rPr>
        <w:t>Για να υποστηριχθεί η μετάβαση της δοσολογίας από 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σε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μετά την Ημέρα 21, είναι διαθέσιμη συσκευασία έναρξης τεσσάρων εβδομάδων του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spacing w:val="-2"/>
          <w:lang w:val="el-GR"/>
        </w:rPr>
        <w:t xml:space="preserve"> για τη θεραπεία της ΕΒΦΘ / ΠΕ.</w:t>
      </w:r>
    </w:p>
    <w:p w14:paraId="5BC861B8" w14:textId="77777777" w:rsidR="00F93AFF" w:rsidRPr="00176260" w:rsidRDefault="00F93AFF">
      <w:pPr>
        <w:tabs>
          <w:tab w:val="left" w:pos="708"/>
        </w:tabs>
        <w:rPr>
          <w:spacing w:val="-2"/>
          <w:lang w:val="el-GR"/>
        </w:rPr>
      </w:pPr>
    </w:p>
    <w:p w14:paraId="3159B1B4" w14:textId="7243DC67" w:rsidR="00F93AFF" w:rsidRPr="00176260" w:rsidRDefault="00F93AFF">
      <w:pPr>
        <w:rPr>
          <w:spacing w:val="-2"/>
          <w:lang w:val="el-GR"/>
        </w:rPr>
      </w:pPr>
      <w:r w:rsidRPr="00176260">
        <w:rPr>
          <w:rFonts w:eastAsia="Times New Roman"/>
          <w:spacing w:val="-2"/>
          <w:lang w:val="el-GR"/>
        </w:rPr>
        <w:t>Εάν παραλειφθεί μια δόση κατά τη διάρκεια της φάσης θεραπείας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(ημέρα 1 </w:t>
      </w:r>
      <w:r w:rsidR="009C5D9D" w:rsidRPr="00176260">
        <w:rPr>
          <w:color w:val="auto"/>
          <w:spacing w:val="-2"/>
          <w:lang w:val="el-GR"/>
        </w:rPr>
        <w:t>–</w:t>
      </w:r>
      <w:r w:rsidRPr="00176260">
        <w:rPr>
          <w:rFonts w:eastAsia="Times New Roman"/>
          <w:spacing w:val="-2"/>
          <w:lang w:val="el-GR"/>
        </w:rPr>
        <w:t xml:space="preserve"> 21), ο ασθενής </w:t>
      </w:r>
      <w:r w:rsidR="008D6CCA" w:rsidRPr="00176260">
        <w:rPr>
          <w:rFonts w:eastAsia="Times New Roman"/>
          <w:spacing w:val="-2"/>
          <w:lang w:val="el-GR"/>
        </w:rPr>
        <w:t xml:space="preserve">θα </w:t>
      </w:r>
      <w:r w:rsidRPr="00176260">
        <w:rPr>
          <w:rFonts w:eastAsia="Times New Roman"/>
          <w:spacing w:val="-2"/>
          <w:lang w:val="el-GR"/>
        </w:rPr>
        <w:t xml:space="preserve">πρέπει να πάρει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αμέσως για να διασφαλιστεί η πρόσληψη 30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ημερησίως. Στην περίπτωση αυτή, μπορούν να ληφθούν δύο δισκία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ταυτόχρονα. Ο ασθενής </w:t>
      </w:r>
      <w:r w:rsidR="008D6CCA" w:rsidRPr="00176260">
        <w:rPr>
          <w:rFonts w:eastAsia="Times New Roman"/>
          <w:spacing w:val="-2"/>
          <w:lang w:val="el-GR"/>
        </w:rPr>
        <w:t xml:space="preserve">θα </w:t>
      </w:r>
      <w:r w:rsidRPr="00176260">
        <w:rPr>
          <w:rFonts w:eastAsia="Times New Roman"/>
          <w:spacing w:val="-2"/>
          <w:lang w:val="el-GR"/>
        </w:rPr>
        <w:t>πρέπει να συνεχίσει την επόμενη ημέρα με την κανονική πρόσληψη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όπως συνιστάται.</w:t>
      </w:r>
    </w:p>
    <w:p w14:paraId="59030268" w14:textId="77777777" w:rsidR="00F93AFF" w:rsidRPr="00176260" w:rsidRDefault="00F93AFF">
      <w:pPr>
        <w:spacing w:before="2" w:line="260" w:lineRule="exact"/>
        <w:rPr>
          <w:spacing w:val="-2"/>
          <w:lang w:val="el-GR"/>
        </w:rPr>
      </w:pPr>
    </w:p>
    <w:p w14:paraId="63803C93" w14:textId="306B56E7" w:rsidR="00F93AFF" w:rsidRPr="00176260" w:rsidRDefault="00F93AFF">
      <w:pPr>
        <w:spacing w:line="245" w:lineRule="auto"/>
        <w:ind w:right="102"/>
        <w:rPr>
          <w:rFonts w:eastAsia="Times New Roman"/>
          <w:spacing w:val="-2"/>
          <w:lang w:val="el-GR"/>
        </w:rPr>
      </w:pPr>
      <w:r w:rsidRPr="00176260">
        <w:rPr>
          <w:rFonts w:eastAsia="Times New Roman"/>
          <w:spacing w:val="-2"/>
          <w:lang w:val="el-GR"/>
        </w:rPr>
        <w:t xml:space="preserve">Εάν παραλειφθεί μια δόση κατά τη διάρκεια της φάσης θεραπείας άπαξ ημερησίως, ο ασθενής </w:t>
      </w:r>
      <w:r w:rsidR="008D6CCA" w:rsidRPr="00176260">
        <w:rPr>
          <w:rFonts w:eastAsia="Times New Roman"/>
          <w:spacing w:val="-2"/>
          <w:lang w:val="el-GR"/>
        </w:rPr>
        <w:t xml:space="preserve">θα </w:t>
      </w:r>
      <w:r w:rsidRPr="00176260">
        <w:rPr>
          <w:rFonts w:eastAsia="Times New Roman"/>
          <w:spacing w:val="-2"/>
          <w:lang w:val="el-GR"/>
        </w:rPr>
        <w:t xml:space="preserve">πρέπει να πάρει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αμέσως και να συνεχίσει την επόμενη ημέρα με την πρόσληψη άπαξ ημερησίως, όπως συνιστάται. Η δόση δεν </w:t>
      </w:r>
      <w:r w:rsidR="008D6CCA" w:rsidRPr="00176260">
        <w:rPr>
          <w:rFonts w:eastAsia="Times New Roman"/>
          <w:spacing w:val="-2"/>
          <w:lang w:val="el-GR"/>
        </w:rPr>
        <w:t xml:space="preserve">θα </w:t>
      </w:r>
      <w:r w:rsidRPr="00176260">
        <w:rPr>
          <w:rFonts w:eastAsia="Times New Roman"/>
          <w:spacing w:val="-2"/>
          <w:lang w:val="el-GR"/>
        </w:rPr>
        <w:t>πρέπει να διπλασιαστεί εντός της ίδιας ημέρας για να αναπληρωθεί η δόση που παραλείφθηκε.</w:t>
      </w:r>
    </w:p>
    <w:p w14:paraId="49A0C9B7" w14:textId="77777777" w:rsidR="00F93AFF" w:rsidRPr="00176260" w:rsidRDefault="00F93AFF">
      <w:pPr>
        <w:spacing w:before="2" w:line="260" w:lineRule="exact"/>
        <w:rPr>
          <w:spacing w:val="-2"/>
          <w:lang w:val="el-GR"/>
        </w:rPr>
      </w:pPr>
    </w:p>
    <w:p w14:paraId="3867440D" w14:textId="20F19C95" w:rsidR="00F93AFF" w:rsidRPr="00176260" w:rsidRDefault="00F93AFF">
      <w:pPr>
        <w:ind w:right="-20"/>
        <w:rPr>
          <w:rFonts w:eastAsia="Times New Roman"/>
          <w:spacing w:val="-2"/>
          <w:lang w:val="el-GR"/>
        </w:rPr>
      </w:pPr>
      <w:r w:rsidRPr="00176260">
        <w:rPr>
          <w:rFonts w:eastAsia="Times New Roman"/>
          <w:i/>
          <w:spacing w:val="-2"/>
          <w:lang w:val="el-GR"/>
        </w:rPr>
        <w:t>Αλλαγή</w:t>
      </w:r>
      <w:r w:rsidR="00246B5B" w:rsidRPr="00176260">
        <w:rPr>
          <w:rFonts w:eastAsia="Times New Roman"/>
          <w:i/>
          <w:spacing w:val="-2"/>
          <w:lang w:val="el-GR"/>
        </w:rPr>
        <w:t xml:space="preserve"> </w:t>
      </w:r>
      <w:r w:rsidRPr="00176260">
        <w:rPr>
          <w:rFonts w:eastAsia="Times New Roman"/>
          <w:i/>
          <w:spacing w:val="-2"/>
          <w:lang w:val="el-GR"/>
        </w:rPr>
        <w:t xml:space="preserve">από ανταγωνιστές της βιταμίνης K (ΑΒΚ) στο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p>
    <w:p w14:paraId="6CAA8701"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Για ασθενείς υπό θεραπευτική αγωγή για ΕΒΦΘ, ΠΕ και πρόληψη της υποτροπής, η θεραπεία με ΑΒΚ πρέπει να διακοπεί και να ξεκινήσει η θεραπεία με </w:t>
      </w:r>
      <w:r w:rsidR="00D6149D" w:rsidRPr="00176260">
        <w:rPr>
          <w:rFonts w:eastAsia="Times New Roman"/>
          <w:spacing w:val="-2"/>
          <w:lang w:val="el-GR"/>
        </w:rPr>
        <w:t xml:space="preserve">τη </w:t>
      </w:r>
      <w:proofErr w:type="spellStart"/>
      <w:r w:rsidR="00D6149D" w:rsidRPr="00176260">
        <w:rPr>
          <w:rFonts w:eastAsia="Times New Roman"/>
          <w:spacing w:val="-2"/>
          <w:lang w:val="el-GR"/>
        </w:rPr>
        <w:t>ριβαροξαμπάνη</w:t>
      </w:r>
      <w:proofErr w:type="spellEnd"/>
      <w:r w:rsidR="00D6149D" w:rsidRPr="00176260">
        <w:rPr>
          <w:rFonts w:eastAsia="Times New Roman"/>
          <w:spacing w:val="-2"/>
          <w:lang w:val="el-GR"/>
        </w:rPr>
        <w:t xml:space="preserve"> </w:t>
      </w:r>
      <w:r w:rsidRPr="00176260">
        <w:rPr>
          <w:rFonts w:eastAsia="Times New Roman"/>
          <w:spacing w:val="-2"/>
          <w:lang w:val="el-GR"/>
        </w:rPr>
        <w:t>όταν η τιμή INR είναι ≤ 2,5.</w:t>
      </w:r>
    </w:p>
    <w:p w14:paraId="650A1ADC" w14:textId="77777777" w:rsidR="00F93AFF" w:rsidRPr="00176260" w:rsidRDefault="00F93AFF">
      <w:pPr>
        <w:spacing w:before="6" w:line="245" w:lineRule="auto"/>
        <w:ind w:right="604"/>
        <w:jc w:val="both"/>
        <w:rPr>
          <w:rFonts w:eastAsia="Times New Roman"/>
          <w:spacing w:val="-2"/>
          <w:lang w:val="el-GR"/>
        </w:rPr>
      </w:pPr>
    </w:p>
    <w:p w14:paraId="4FB56088" w14:textId="63A21455" w:rsidR="00F93AFF" w:rsidRPr="00176260" w:rsidRDefault="00F93AFF">
      <w:pPr>
        <w:spacing w:before="6" w:line="245" w:lineRule="auto"/>
        <w:ind w:right="604"/>
        <w:jc w:val="both"/>
        <w:rPr>
          <w:rFonts w:eastAsia="Times New Roman"/>
          <w:spacing w:val="-2"/>
          <w:lang w:val="el-GR"/>
        </w:rPr>
      </w:pPr>
      <w:r w:rsidRPr="00176260">
        <w:rPr>
          <w:rFonts w:eastAsia="Times New Roman"/>
          <w:spacing w:val="-2"/>
          <w:lang w:val="el-GR"/>
        </w:rPr>
        <w:t>Κατά την αλλαγή</w:t>
      </w:r>
      <w:r w:rsidR="00246B5B" w:rsidRPr="00176260">
        <w:rPr>
          <w:rFonts w:eastAsia="Times New Roman"/>
          <w:spacing w:val="-2"/>
          <w:lang w:val="el-GR"/>
        </w:rPr>
        <w:t xml:space="preserve"> </w:t>
      </w:r>
      <w:r w:rsidRPr="00176260">
        <w:rPr>
          <w:rFonts w:eastAsia="Times New Roman"/>
          <w:spacing w:val="-2"/>
          <w:lang w:val="el-GR"/>
        </w:rPr>
        <w:t xml:space="preserve">ασθενών από ΑΒΚ στο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οι τιμές </w:t>
      </w:r>
      <w:r w:rsidRPr="00176260">
        <w:rPr>
          <w:noProof/>
          <w:spacing w:val="-2"/>
          <w:lang w:val="el-GR"/>
        </w:rPr>
        <w:t>Διεθνούς Ομαλοποιημένης Σχέσης</w:t>
      </w:r>
      <w:r w:rsidRPr="00176260">
        <w:rPr>
          <w:rFonts w:eastAsia="Times New Roman"/>
          <w:spacing w:val="-2"/>
          <w:lang w:val="el-GR"/>
        </w:rPr>
        <w:t xml:space="preserve"> (INR) θα είναι ψευδώς αυξημένες μετά την πρόσληψη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Το INR δεν είναι έγκυρο για τη μέτρηση της αντιπηκτικής δραστικότητας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συνεπώς δεν </w:t>
      </w:r>
      <w:r w:rsidR="008D6CCA" w:rsidRPr="00176260">
        <w:rPr>
          <w:rFonts w:eastAsia="Times New Roman"/>
          <w:spacing w:val="-2"/>
          <w:lang w:val="el-GR"/>
        </w:rPr>
        <w:t xml:space="preserve">θα </w:t>
      </w:r>
      <w:r w:rsidRPr="00176260">
        <w:rPr>
          <w:rFonts w:eastAsia="Times New Roman"/>
          <w:spacing w:val="-2"/>
          <w:lang w:val="el-GR"/>
        </w:rPr>
        <w:t>πρέπει να χρησιμοποιείται (βλ. παράγραφο 4.5).</w:t>
      </w:r>
    </w:p>
    <w:p w14:paraId="7C452FD9" w14:textId="77777777" w:rsidR="00F93AFF" w:rsidRPr="00176260" w:rsidRDefault="00F93AFF">
      <w:pPr>
        <w:spacing w:before="19" w:line="240" w:lineRule="exact"/>
        <w:rPr>
          <w:spacing w:val="-2"/>
          <w:lang w:val="el-GR"/>
        </w:rPr>
      </w:pPr>
    </w:p>
    <w:p w14:paraId="05498DFF" w14:textId="5BF2F3F8" w:rsidR="00F93AFF" w:rsidRPr="00176260" w:rsidRDefault="00F93AFF">
      <w:pPr>
        <w:ind w:right="-20"/>
        <w:rPr>
          <w:rFonts w:eastAsia="Times New Roman"/>
          <w:spacing w:val="-2"/>
          <w:lang w:val="el-GR"/>
        </w:rPr>
      </w:pPr>
      <w:r w:rsidRPr="00176260">
        <w:rPr>
          <w:rFonts w:eastAsia="Times New Roman"/>
          <w:i/>
          <w:spacing w:val="-2"/>
          <w:lang w:val="el-GR"/>
        </w:rPr>
        <w:lastRenderedPageBreak/>
        <w:t>Αλλαγή</w:t>
      </w:r>
      <w:r w:rsidR="00246B5B" w:rsidRPr="00176260">
        <w:rPr>
          <w:rFonts w:eastAsia="Times New Roman"/>
          <w:i/>
          <w:spacing w:val="-2"/>
          <w:lang w:val="el-GR"/>
        </w:rPr>
        <w:t xml:space="preserve"> </w:t>
      </w:r>
      <w:r w:rsidRPr="00176260">
        <w:rPr>
          <w:rFonts w:eastAsia="Times New Roman"/>
          <w:i/>
          <w:spacing w:val="-2"/>
          <w:lang w:val="el-GR"/>
        </w:rPr>
        <w:t xml:space="preserve">από 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r w:rsidRPr="00176260">
        <w:rPr>
          <w:rFonts w:eastAsia="Times New Roman"/>
          <w:i/>
          <w:spacing w:val="-2"/>
          <w:lang w:val="el-GR"/>
        </w:rPr>
        <w:t xml:space="preserve"> σε ανταγωνιστές της βιταμίνης K (ΑΒΚ)</w:t>
      </w:r>
    </w:p>
    <w:p w14:paraId="71D93458" w14:textId="44F5847F" w:rsidR="00F93AFF" w:rsidRPr="00176260" w:rsidRDefault="00F93AFF">
      <w:pPr>
        <w:spacing w:before="6" w:line="245" w:lineRule="auto"/>
        <w:ind w:right="123"/>
        <w:rPr>
          <w:rFonts w:eastAsia="Times New Roman"/>
          <w:spacing w:val="-2"/>
          <w:lang w:val="el-GR"/>
        </w:rPr>
      </w:pPr>
      <w:r w:rsidRPr="00176260">
        <w:rPr>
          <w:rFonts w:eastAsia="Times New Roman"/>
          <w:spacing w:val="-2"/>
          <w:lang w:val="el-GR"/>
        </w:rPr>
        <w:t xml:space="preserve">Υπάρχει πιθανότητα ανεπαρκούς αντιπηκτικής αγωγής κατά τη διάρκεια της μετάβασης από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σε ΑΒΚ. Η συνεχής επαρκής αντιπηκτική αγωγή </w:t>
      </w:r>
      <w:r w:rsidR="008D6CCA" w:rsidRPr="00176260">
        <w:rPr>
          <w:rFonts w:eastAsia="Times New Roman"/>
          <w:spacing w:val="-2"/>
          <w:lang w:val="el-GR"/>
        </w:rPr>
        <w:t xml:space="preserve">θα </w:t>
      </w:r>
      <w:r w:rsidRPr="00176260">
        <w:rPr>
          <w:rFonts w:eastAsia="Times New Roman"/>
          <w:spacing w:val="-2"/>
          <w:lang w:val="el-GR"/>
        </w:rPr>
        <w:t xml:space="preserve">πρέπει να διασφαλίζεται κατά τη διάρκεια οποιασδήποτε μετάβασης σε ένα εναλλακτικό αντιπηκτικό. </w:t>
      </w:r>
      <w:r w:rsidR="008D6CCA" w:rsidRPr="00176260">
        <w:rPr>
          <w:rFonts w:eastAsia="Times New Roman"/>
          <w:spacing w:val="-2"/>
          <w:lang w:val="el-GR"/>
        </w:rPr>
        <w:t>Θα π</w:t>
      </w:r>
      <w:r w:rsidRPr="00176260">
        <w:rPr>
          <w:rFonts w:eastAsia="Times New Roman"/>
          <w:spacing w:val="-2"/>
          <w:lang w:val="el-GR"/>
        </w:rPr>
        <w:t xml:space="preserve">ρέπει να σημειωθεί ότι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συνεισφέρει σε αυξημένο INR.</w:t>
      </w:r>
    </w:p>
    <w:p w14:paraId="34BA0377" w14:textId="4028D844" w:rsidR="00F93AFF" w:rsidRPr="00176260" w:rsidRDefault="00F93AFF">
      <w:pPr>
        <w:spacing w:before="78" w:line="245" w:lineRule="auto"/>
        <w:ind w:right="103"/>
        <w:rPr>
          <w:rFonts w:eastAsia="Times New Roman"/>
          <w:spacing w:val="-2"/>
          <w:lang w:val="el-GR"/>
        </w:rPr>
      </w:pPr>
      <w:r w:rsidRPr="00176260">
        <w:rPr>
          <w:rFonts w:eastAsia="Times New Roman"/>
          <w:spacing w:val="-2"/>
          <w:lang w:val="el-GR"/>
        </w:rPr>
        <w:t xml:space="preserve">Σε ασθενείς υπό αλλαγή από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σε ΑΒΚ, οι ΑΒΚ </w:t>
      </w:r>
      <w:r w:rsidR="00946CBC" w:rsidRPr="00176260">
        <w:rPr>
          <w:rFonts w:eastAsia="Times New Roman"/>
          <w:spacing w:val="-2"/>
          <w:lang w:val="el-GR"/>
        </w:rPr>
        <w:t xml:space="preserve">θα </w:t>
      </w:r>
      <w:r w:rsidRPr="00176260">
        <w:rPr>
          <w:rFonts w:eastAsia="Times New Roman"/>
          <w:spacing w:val="-2"/>
          <w:lang w:val="el-GR"/>
        </w:rPr>
        <w:t xml:space="preserve">πρέπει να χορηγούνται ταυτόχρονα μέχρι το INR να είναι ≥ 2,0. Για τις πρώτες δύο ημέρες της περιόδου </w:t>
      </w:r>
      <w:r w:rsidR="0026418E" w:rsidRPr="00176260">
        <w:rPr>
          <w:rFonts w:eastAsia="Times New Roman"/>
          <w:spacing w:val="-2"/>
          <w:lang w:val="el-GR"/>
        </w:rPr>
        <w:t>αλλαγής</w:t>
      </w:r>
      <w:r w:rsidRPr="00176260">
        <w:rPr>
          <w:rFonts w:eastAsia="Times New Roman"/>
          <w:spacing w:val="-2"/>
          <w:lang w:val="el-GR"/>
        </w:rPr>
        <w:t xml:space="preserve">, </w:t>
      </w:r>
      <w:r w:rsidR="00946CBC" w:rsidRPr="00176260">
        <w:rPr>
          <w:rFonts w:eastAsia="Times New Roman"/>
          <w:spacing w:val="-2"/>
          <w:lang w:val="el-GR"/>
        </w:rPr>
        <w:t xml:space="preserve">θα </w:t>
      </w:r>
      <w:r w:rsidRPr="00176260">
        <w:rPr>
          <w:rFonts w:eastAsia="Times New Roman"/>
          <w:spacing w:val="-2"/>
          <w:lang w:val="el-GR"/>
        </w:rPr>
        <w:t xml:space="preserve">πρέπει να χρησιμοποιείται η τυπική αρχική δοσολογία των ΑΒΚ ακολουθούμενη από δοσολογία ΑΒΚ, όπως καθοδηγείται από έλεγχο του INR. Ενόσω οι ασθενείς λαμβάνουν ταυτόχρονα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ΑΒΚ, το INR δεν </w:t>
      </w:r>
      <w:r w:rsidR="00946CBC" w:rsidRPr="00176260">
        <w:rPr>
          <w:rFonts w:eastAsia="Times New Roman"/>
          <w:spacing w:val="-2"/>
          <w:lang w:val="el-GR"/>
        </w:rPr>
        <w:t xml:space="preserve">θα </w:t>
      </w:r>
      <w:r w:rsidRPr="00176260">
        <w:rPr>
          <w:rFonts w:eastAsia="Times New Roman"/>
          <w:spacing w:val="-2"/>
          <w:lang w:val="el-GR"/>
        </w:rPr>
        <w:t>πρέπει να ελέγχεται νωρίτερα από 24</w:t>
      </w:r>
      <w:r w:rsidR="00903618">
        <w:rPr>
          <w:rFonts w:eastAsia="Times New Roman"/>
          <w:spacing w:val="-2"/>
          <w:lang w:val="el-GR"/>
        </w:rPr>
        <w:t> ώρες</w:t>
      </w:r>
      <w:r w:rsidRPr="00176260">
        <w:rPr>
          <w:rFonts w:eastAsia="Times New Roman"/>
          <w:spacing w:val="-2"/>
          <w:lang w:val="el-GR"/>
        </w:rPr>
        <w:t xml:space="preserve"> μετά την προηγούμενη δόση, αλλά πριν από την επόμενη δόση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Αφού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διακοπεί, ο έλεγχος του INR μπορεί να γίνει αξιόπιστα τουλάχιστον 24</w:t>
      </w:r>
      <w:r w:rsidR="00903618">
        <w:rPr>
          <w:rFonts w:eastAsia="Times New Roman"/>
          <w:spacing w:val="-2"/>
          <w:lang w:val="el-GR"/>
        </w:rPr>
        <w:t> ώρες</w:t>
      </w:r>
      <w:r w:rsidRPr="00176260">
        <w:rPr>
          <w:rFonts w:eastAsia="Times New Roman"/>
          <w:spacing w:val="-2"/>
          <w:lang w:val="el-GR"/>
        </w:rPr>
        <w:t xml:space="preserve"> μετά την τελευταία δόση (βλ. παραγράφους 4.5 και 5.2).</w:t>
      </w:r>
    </w:p>
    <w:p w14:paraId="5F23AA7F" w14:textId="77777777" w:rsidR="00F93AFF" w:rsidRPr="00176260" w:rsidRDefault="00F93AFF">
      <w:pPr>
        <w:spacing w:before="19" w:line="240" w:lineRule="exact"/>
        <w:rPr>
          <w:spacing w:val="-2"/>
          <w:lang w:val="el-GR"/>
        </w:rPr>
      </w:pPr>
    </w:p>
    <w:p w14:paraId="7650A1CD" w14:textId="79FD8995" w:rsidR="00F93AFF" w:rsidRPr="00176260" w:rsidRDefault="00F93AFF">
      <w:pPr>
        <w:ind w:right="-20"/>
        <w:rPr>
          <w:rFonts w:eastAsia="Times New Roman"/>
          <w:spacing w:val="-2"/>
          <w:lang w:val="el-GR"/>
        </w:rPr>
      </w:pPr>
      <w:r w:rsidRPr="00176260">
        <w:rPr>
          <w:rFonts w:eastAsia="Times New Roman"/>
          <w:i/>
          <w:spacing w:val="-2"/>
          <w:lang w:val="el-GR"/>
        </w:rPr>
        <w:t>Αλλαγή</w:t>
      </w:r>
      <w:r w:rsidR="00246B5B" w:rsidRPr="00176260">
        <w:rPr>
          <w:rFonts w:eastAsia="Times New Roman"/>
          <w:i/>
          <w:spacing w:val="-2"/>
          <w:lang w:val="el-GR"/>
        </w:rPr>
        <w:t xml:space="preserve"> </w:t>
      </w:r>
      <w:r w:rsidRPr="00176260">
        <w:rPr>
          <w:rFonts w:eastAsia="Times New Roman"/>
          <w:i/>
          <w:spacing w:val="-2"/>
          <w:lang w:val="el-GR"/>
        </w:rPr>
        <w:t xml:space="preserve">από παρεντερικά αντιπηκτικά στο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p>
    <w:p w14:paraId="0E5C233F" w14:textId="0E941404" w:rsidR="00F93AFF" w:rsidRPr="00176260" w:rsidRDefault="00F93AFF">
      <w:pPr>
        <w:spacing w:before="6"/>
        <w:ind w:right="-20"/>
        <w:rPr>
          <w:rFonts w:eastAsia="Times New Roman"/>
          <w:spacing w:val="-2"/>
          <w:lang w:val="el-GR"/>
        </w:rPr>
      </w:pPr>
      <w:r w:rsidRPr="00176260">
        <w:rPr>
          <w:rFonts w:eastAsia="Times New Roman"/>
          <w:spacing w:val="-2"/>
          <w:lang w:val="el-GR"/>
        </w:rPr>
        <w:t>Για ασθενείς που λαμβάνουν επί του παρόντος ένα παρεντερικό αντιπηκτικό, διακόψτε το παρεντερικό αντιπηκτικό και ξεκινήστε το</w:t>
      </w:r>
      <w:r w:rsidR="00246B5B" w:rsidRPr="00176260">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0 έως 2</w:t>
      </w:r>
      <w:r w:rsidR="00903618">
        <w:rPr>
          <w:rFonts w:eastAsia="Times New Roman"/>
          <w:spacing w:val="-2"/>
          <w:lang w:val="el-GR"/>
        </w:rPr>
        <w:t> ώρες</w:t>
      </w:r>
      <w:r w:rsidRPr="00176260">
        <w:rPr>
          <w:rFonts w:eastAsia="Times New Roman"/>
          <w:spacing w:val="-2"/>
          <w:lang w:val="el-GR"/>
        </w:rPr>
        <w:t xml:space="preserve"> πριν το χρόνο που θα εχορηγείτο η επόμενη </w:t>
      </w:r>
      <w:r w:rsidR="0026418E" w:rsidRPr="00176260">
        <w:rPr>
          <w:rFonts w:eastAsia="MS Mincho"/>
          <w:bCs/>
          <w:spacing w:val="-2"/>
          <w:lang w:val="el-GR" w:eastAsia="ja-JP"/>
        </w:rPr>
        <w:t>προγραμματισμένη</w:t>
      </w:r>
      <w:r w:rsidR="0026418E" w:rsidRPr="00176260">
        <w:rPr>
          <w:rFonts w:eastAsia="Times New Roman"/>
          <w:spacing w:val="-2"/>
          <w:lang w:val="el-GR"/>
        </w:rPr>
        <w:t xml:space="preserve"> </w:t>
      </w:r>
      <w:r w:rsidRPr="00176260">
        <w:rPr>
          <w:rFonts w:eastAsia="Times New Roman"/>
          <w:spacing w:val="-2"/>
          <w:lang w:val="el-GR"/>
        </w:rPr>
        <w:t xml:space="preserve">δόση του παρεντερικού φαρμακευτικού προϊόντος (π.χ. </w:t>
      </w:r>
      <w:proofErr w:type="spellStart"/>
      <w:r w:rsidRPr="00176260">
        <w:rPr>
          <w:rFonts w:eastAsia="Times New Roman"/>
          <w:spacing w:val="-2"/>
          <w:lang w:val="el-GR"/>
        </w:rPr>
        <w:t>ηπαρίνες</w:t>
      </w:r>
      <w:proofErr w:type="spellEnd"/>
      <w:r w:rsidRPr="00176260">
        <w:rPr>
          <w:rFonts w:eastAsia="Times New Roman"/>
          <w:spacing w:val="-2"/>
          <w:lang w:val="el-GR"/>
        </w:rPr>
        <w:t xml:space="preserve"> </w:t>
      </w:r>
      <w:r w:rsidR="0026418E" w:rsidRPr="00176260">
        <w:rPr>
          <w:rFonts w:eastAsia="MS Mincho"/>
          <w:bCs/>
          <w:spacing w:val="-2"/>
          <w:lang w:val="el-GR" w:eastAsia="ja-JP"/>
        </w:rPr>
        <w:t>χαμηλού</w:t>
      </w:r>
      <w:r w:rsidRPr="00176260">
        <w:rPr>
          <w:rFonts w:eastAsia="Times New Roman"/>
          <w:spacing w:val="-2"/>
          <w:lang w:val="el-GR"/>
        </w:rPr>
        <w:t xml:space="preserve"> μοριακού βάρους) ή κατά το χρόνο διακοπής ενός συνεχώς χορηγούμενου παρεντερικού φαρμακευτικού προϊόντος (π.χ. ενδοφλέβια μη </w:t>
      </w:r>
      <w:proofErr w:type="spellStart"/>
      <w:r w:rsidRPr="00176260">
        <w:rPr>
          <w:rFonts w:eastAsia="Times New Roman"/>
          <w:spacing w:val="-2"/>
          <w:lang w:val="el-GR"/>
        </w:rPr>
        <w:t>κλασματοποιημένη</w:t>
      </w:r>
      <w:proofErr w:type="spellEnd"/>
      <w:r w:rsidRPr="00176260">
        <w:rPr>
          <w:rFonts w:eastAsia="Times New Roman"/>
          <w:spacing w:val="-2"/>
          <w:lang w:val="el-GR"/>
        </w:rPr>
        <w:t xml:space="preserve"> ηπαρίνη).</w:t>
      </w:r>
    </w:p>
    <w:p w14:paraId="7FC0DF68" w14:textId="77777777" w:rsidR="00F93AFF" w:rsidRPr="00176260" w:rsidRDefault="00F93AFF">
      <w:pPr>
        <w:spacing w:before="19" w:line="240" w:lineRule="exact"/>
        <w:rPr>
          <w:spacing w:val="-2"/>
          <w:lang w:val="el-GR"/>
        </w:rPr>
      </w:pPr>
    </w:p>
    <w:p w14:paraId="2547897A" w14:textId="61D08CBB" w:rsidR="00F93AFF" w:rsidRPr="00176260" w:rsidRDefault="00F93AFF">
      <w:pPr>
        <w:ind w:right="-20"/>
        <w:rPr>
          <w:rFonts w:eastAsia="Times New Roman"/>
          <w:spacing w:val="-2"/>
          <w:lang w:val="el-GR"/>
        </w:rPr>
      </w:pPr>
      <w:r w:rsidRPr="00176260">
        <w:rPr>
          <w:rFonts w:eastAsia="Times New Roman"/>
          <w:i/>
          <w:spacing w:val="-2"/>
          <w:lang w:val="el-GR"/>
        </w:rPr>
        <w:t>Αλλαγή</w:t>
      </w:r>
      <w:r w:rsidR="00246B5B" w:rsidRPr="00176260">
        <w:rPr>
          <w:rFonts w:eastAsia="Times New Roman"/>
          <w:i/>
          <w:spacing w:val="-2"/>
          <w:lang w:val="el-GR"/>
        </w:rPr>
        <w:t xml:space="preserve"> </w:t>
      </w:r>
      <w:r w:rsidRPr="00176260">
        <w:rPr>
          <w:rFonts w:eastAsia="Times New Roman"/>
          <w:i/>
          <w:spacing w:val="-2"/>
          <w:lang w:val="el-GR"/>
        </w:rPr>
        <w:t xml:space="preserve">από 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r w:rsidRPr="00176260">
        <w:rPr>
          <w:rFonts w:eastAsia="Times New Roman"/>
          <w:i/>
          <w:spacing w:val="-2"/>
          <w:lang w:val="el-GR"/>
        </w:rPr>
        <w:t xml:space="preserve"> σε παρεντερικά αντιπηκτικά</w:t>
      </w:r>
    </w:p>
    <w:p w14:paraId="4471C7FD" w14:textId="18B3D361" w:rsidR="00F93AFF" w:rsidRPr="00176260" w:rsidRDefault="00F93AFF">
      <w:pPr>
        <w:spacing w:before="6" w:line="245" w:lineRule="auto"/>
        <w:ind w:right="558"/>
        <w:rPr>
          <w:rFonts w:eastAsia="Times New Roman"/>
          <w:spacing w:val="-2"/>
          <w:lang w:val="el-GR"/>
        </w:rPr>
      </w:pPr>
      <w:r w:rsidRPr="00176260">
        <w:rPr>
          <w:rFonts w:eastAsia="Times New Roman"/>
          <w:spacing w:val="-2"/>
          <w:lang w:val="el-GR"/>
        </w:rPr>
        <w:t xml:space="preserve">Χορηγήστε την πρώτη δόση του παρεντερικού αντιπηκτικού κατά το χρόνο που θα έπρεπε να ληφθεί η επόμενη δόση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w:t>
      </w:r>
    </w:p>
    <w:p w14:paraId="5C12175D" w14:textId="77777777" w:rsidR="00F93AFF" w:rsidRPr="00176260" w:rsidRDefault="00F93AFF">
      <w:pPr>
        <w:spacing w:before="19" w:line="240" w:lineRule="exact"/>
        <w:rPr>
          <w:spacing w:val="-2"/>
          <w:lang w:val="el-GR"/>
        </w:rPr>
      </w:pPr>
    </w:p>
    <w:p w14:paraId="3D173E8D" w14:textId="77777777" w:rsidR="00F93AFF" w:rsidRPr="00176260" w:rsidRDefault="00F93AFF">
      <w:pPr>
        <w:ind w:right="-20"/>
        <w:rPr>
          <w:rFonts w:eastAsia="Times New Roman"/>
          <w:spacing w:val="-2"/>
          <w:u w:val="single"/>
          <w:lang w:val="el-GR"/>
        </w:rPr>
      </w:pPr>
      <w:r w:rsidRPr="00176260">
        <w:rPr>
          <w:rFonts w:eastAsia="Times New Roman"/>
          <w:spacing w:val="-2"/>
          <w:u w:val="single"/>
          <w:lang w:val="el-GR"/>
        </w:rPr>
        <w:t>Ειδικοί</w:t>
      </w:r>
      <w:r w:rsidR="00246B5B" w:rsidRPr="00176260">
        <w:rPr>
          <w:rFonts w:eastAsia="Times New Roman"/>
          <w:spacing w:val="-2"/>
          <w:u w:val="single"/>
          <w:lang w:val="el-GR"/>
        </w:rPr>
        <w:t xml:space="preserve"> </w:t>
      </w:r>
      <w:r w:rsidRPr="00176260">
        <w:rPr>
          <w:rFonts w:eastAsia="Times New Roman"/>
          <w:spacing w:val="-2"/>
          <w:u w:val="single"/>
          <w:lang w:val="el-GR"/>
        </w:rPr>
        <w:t>πληθυσμοί</w:t>
      </w:r>
    </w:p>
    <w:p w14:paraId="3FC7730D" w14:textId="77777777" w:rsidR="00F93AFF" w:rsidRPr="00176260" w:rsidRDefault="00F93AFF">
      <w:pPr>
        <w:spacing w:before="4"/>
        <w:ind w:right="-20"/>
        <w:rPr>
          <w:rFonts w:eastAsia="Times New Roman"/>
          <w:spacing w:val="-2"/>
          <w:lang w:val="el-GR"/>
        </w:rPr>
      </w:pPr>
      <w:r w:rsidRPr="00176260">
        <w:rPr>
          <w:rFonts w:eastAsia="Times New Roman"/>
          <w:i/>
          <w:spacing w:val="-2"/>
          <w:lang w:val="el-GR"/>
        </w:rPr>
        <w:t>Νεφρική δυσλειτουργία</w:t>
      </w:r>
    </w:p>
    <w:p w14:paraId="61958CAB" w14:textId="45C0E3DD" w:rsidR="00F93AFF" w:rsidRPr="00176260" w:rsidRDefault="00F93AFF">
      <w:pPr>
        <w:ind w:right="-20"/>
        <w:rPr>
          <w:rFonts w:eastAsia="Times New Roman"/>
          <w:spacing w:val="-2"/>
          <w:lang w:val="el-GR"/>
        </w:rPr>
      </w:pPr>
      <w:r w:rsidRPr="00176260">
        <w:rPr>
          <w:rFonts w:eastAsia="Times New Roman"/>
          <w:spacing w:val="-2"/>
          <w:lang w:val="el-GR"/>
        </w:rPr>
        <w:t xml:space="preserve">Περιορισμένα κλινικά δεδομένα για ασθενείς με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9C5D9D" w:rsidRPr="00176260">
        <w:rPr>
          <w:rFonts w:eastAsia="Times New Roman"/>
          <w:spacing w:val="-2"/>
          <w:lang w:val="el-GR"/>
        </w:rPr>
        <w:t>–</w:t>
      </w:r>
      <w:r w:rsidRPr="00176260">
        <w:rPr>
          <w:rFonts w:eastAsia="Times New Roman"/>
          <w:spacing w:val="-2"/>
          <w:lang w:val="el-GR"/>
        </w:rPr>
        <w:t>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υποδεικνύουν ότι οι συγκεντρώσεις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αυξάνονται σημαντικά. Συνεπώς,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πρέπει να χρησιμοποιείται με προσοχή στους συγκεκριμένους ασθενείς. 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παραγράφους 4.4 και 5.2).</w:t>
      </w:r>
    </w:p>
    <w:p w14:paraId="414258E2" w14:textId="77777777" w:rsidR="00F93AFF" w:rsidRPr="00176260" w:rsidRDefault="00F93AFF">
      <w:pPr>
        <w:spacing w:before="6" w:line="245" w:lineRule="auto"/>
        <w:ind w:right="419"/>
        <w:rPr>
          <w:rFonts w:eastAsia="Times New Roman"/>
          <w:spacing w:val="-2"/>
          <w:lang w:val="el-GR"/>
        </w:rPr>
      </w:pPr>
    </w:p>
    <w:p w14:paraId="2958AAFF" w14:textId="77777777" w:rsidR="00F93AFF" w:rsidRPr="00176260" w:rsidRDefault="00F93AFF">
      <w:pPr>
        <w:numPr>
          <w:ilvl w:val="0"/>
          <w:numId w:val="16"/>
        </w:numPr>
        <w:spacing w:before="6" w:line="245" w:lineRule="auto"/>
        <w:ind w:left="567" w:right="419" w:hanging="567"/>
        <w:rPr>
          <w:rFonts w:eastAsia="Times New Roman"/>
          <w:spacing w:val="-2"/>
          <w:lang w:val="el-GR"/>
        </w:rPr>
      </w:pPr>
      <w:r w:rsidRPr="00176260">
        <w:rPr>
          <w:rFonts w:eastAsia="Times New Roman"/>
          <w:spacing w:val="-2"/>
          <w:lang w:val="el-GR"/>
        </w:rPr>
        <w:t xml:space="preserve">Για την πρόληψη της ΦΘΕ σε ενηλίκους ασθενείς που υποβάλλονται σε εκλεκτική χειρουργική επέμβαση αντικατάστασης ισχίου ή γόνατος, δεν απαιτείται προσαρμογή της δοσολογίας σε ασθενείς με ήπια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50 </w:t>
      </w:r>
      <w:r w:rsidR="009C5D9D" w:rsidRPr="00176260">
        <w:rPr>
          <w:rFonts w:eastAsia="Times New Roman"/>
          <w:spacing w:val="-2"/>
          <w:lang w:val="el-GR"/>
        </w:rPr>
        <w:t>–</w:t>
      </w:r>
      <w:r w:rsidRPr="00176260">
        <w:rPr>
          <w:rFonts w:eastAsia="Times New Roman"/>
          <w:spacing w:val="-2"/>
          <w:lang w:val="el-GR"/>
        </w:rPr>
        <w:t> 80</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ή μέτρια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30 </w:t>
      </w:r>
      <w:r w:rsidR="009C5D9D" w:rsidRPr="00176260">
        <w:rPr>
          <w:rFonts w:eastAsia="Times New Roman"/>
          <w:spacing w:val="-2"/>
          <w:lang w:val="el-GR"/>
        </w:rPr>
        <w:t>–</w:t>
      </w:r>
      <w:r w:rsidRPr="00176260">
        <w:rPr>
          <w:rFonts w:eastAsia="Times New Roman"/>
          <w:spacing w:val="-2"/>
          <w:lang w:val="el-GR"/>
        </w:rPr>
        <w:t> 49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(βλ. παράγραφο 5.2).</w:t>
      </w:r>
    </w:p>
    <w:p w14:paraId="49A4CAC2" w14:textId="77777777" w:rsidR="00F93AFF" w:rsidRPr="00176260" w:rsidRDefault="00F93AFF">
      <w:pPr>
        <w:spacing w:before="19" w:line="240" w:lineRule="exact"/>
        <w:rPr>
          <w:spacing w:val="-2"/>
          <w:lang w:val="el-GR"/>
        </w:rPr>
      </w:pPr>
    </w:p>
    <w:p w14:paraId="52035150" w14:textId="77777777" w:rsidR="00F93AFF" w:rsidRPr="00176260" w:rsidRDefault="00F93AFF">
      <w:pPr>
        <w:keepNext/>
        <w:numPr>
          <w:ilvl w:val="0"/>
          <w:numId w:val="15"/>
        </w:numPr>
        <w:tabs>
          <w:tab w:val="left" w:pos="567"/>
        </w:tabs>
        <w:ind w:left="567" w:hanging="567"/>
        <w:rPr>
          <w:spacing w:val="-2"/>
          <w:lang w:val="el-GR"/>
        </w:rPr>
      </w:pPr>
      <w:r w:rsidRPr="00176260">
        <w:rPr>
          <w:spacing w:val="-2"/>
          <w:lang w:val="el-GR"/>
        </w:rPr>
        <w:t xml:space="preserve">Για τη θεραπεία της ΕΒΦΘ, θεραπεία της ΠΕ και πρόληψη της υποτροπής της ΕΒΦΘ και της ΠΕ, </w:t>
      </w:r>
      <w:r w:rsidRPr="00176260">
        <w:rPr>
          <w:rFonts w:eastAsia="Times New Roman"/>
          <w:spacing w:val="-2"/>
          <w:lang w:val="el-GR"/>
        </w:rPr>
        <w:t xml:space="preserve">δεν απαιτείται προσαρμογή της δοσολογίας από τη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σε ασθενείς με ήπια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50 </w:t>
      </w:r>
      <w:r w:rsidR="009C5D9D" w:rsidRPr="00176260">
        <w:rPr>
          <w:rFonts w:eastAsia="Times New Roman"/>
          <w:spacing w:val="-2"/>
          <w:lang w:val="el-GR"/>
        </w:rPr>
        <w:t>–</w:t>
      </w:r>
      <w:r w:rsidRPr="00176260">
        <w:rPr>
          <w:rFonts w:eastAsia="Times New Roman"/>
          <w:spacing w:val="-2"/>
          <w:lang w:val="el-GR"/>
        </w:rPr>
        <w:t> 80</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w:t>
      </w:r>
      <w:r w:rsidRPr="00176260">
        <w:rPr>
          <w:spacing w:val="-2"/>
          <w:lang w:val="el-GR"/>
        </w:rPr>
        <w:t xml:space="preserve"> </w:t>
      </w:r>
      <w:r w:rsidRPr="00176260">
        <w:rPr>
          <w:rFonts w:eastAsia="Times New Roman"/>
          <w:spacing w:val="-2"/>
          <w:lang w:val="el-GR"/>
        </w:rPr>
        <w:t>(βλ. παράγραφο 5.2)</w:t>
      </w:r>
      <w:r w:rsidRPr="00176260">
        <w:rPr>
          <w:spacing w:val="-2"/>
          <w:lang w:val="el-GR"/>
        </w:rPr>
        <w:t>.</w:t>
      </w:r>
    </w:p>
    <w:p w14:paraId="645345EC" w14:textId="77777777" w:rsidR="00F93AFF" w:rsidRPr="00176260" w:rsidRDefault="00F93AFF">
      <w:pPr>
        <w:keepNext/>
        <w:ind w:left="567"/>
        <w:rPr>
          <w:spacing w:val="-2"/>
          <w:lang w:val="el-GR"/>
        </w:rPr>
      </w:pPr>
      <w:r w:rsidRPr="00176260">
        <w:rPr>
          <w:rFonts w:eastAsia="Times New Roman"/>
          <w:spacing w:val="-2"/>
          <w:lang w:val="el-GR"/>
        </w:rPr>
        <w:t xml:space="preserve">Σε ασθενείς με μέτρια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w:t>
      </w:r>
      <w:r w:rsidRPr="00176260">
        <w:rPr>
          <w:color w:val="auto"/>
          <w:spacing w:val="-2"/>
          <w:lang w:val="el-GR"/>
        </w:rPr>
        <w:t>30 </w:t>
      </w:r>
      <w:r w:rsidR="009C5D9D" w:rsidRPr="00176260">
        <w:rPr>
          <w:color w:val="auto"/>
          <w:spacing w:val="-2"/>
          <w:lang w:val="el-GR"/>
        </w:rPr>
        <w:t>–</w:t>
      </w:r>
      <w:r w:rsidRPr="00176260">
        <w:rPr>
          <w:color w:val="auto"/>
          <w:spacing w:val="-2"/>
          <w:lang w:val="el-GR"/>
        </w:rPr>
        <w:t> 49</w:t>
      </w:r>
      <w:r w:rsidR="0059181D">
        <w:rPr>
          <w:color w:val="auto"/>
          <w:spacing w:val="-2"/>
          <w:lang w:val="el-GR"/>
        </w:rPr>
        <w:t> </w:t>
      </w:r>
      <w:proofErr w:type="spellStart"/>
      <w:r w:rsidR="0059181D">
        <w:rPr>
          <w:color w:val="auto"/>
          <w:spacing w:val="-2"/>
          <w:lang w:val="el-GR"/>
        </w:rPr>
        <w:t>ml</w:t>
      </w:r>
      <w:proofErr w:type="spellEnd"/>
      <w:r w:rsidRPr="00176260">
        <w:rPr>
          <w:color w:val="auto"/>
          <w:spacing w:val="-2"/>
          <w:lang w:val="el-GR"/>
        </w:rPr>
        <w:t>/</w:t>
      </w:r>
      <w:proofErr w:type="spellStart"/>
      <w:r w:rsidRPr="00176260">
        <w:rPr>
          <w:color w:val="auto"/>
          <w:spacing w:val="-2"/>
          <w:lang w:val="el-GR"/>
        </w:rPr>
        <w:t>min</w:t>
      </w:r>
      <w:proofErr w:type="spellEnd"/>
      <w:r w:rsidRPr="00176260">
        <w:rPr>
          <w:rFonts w:eastAsia="Times New Roman"/>
          <w:spacing w:val="-2"/>
          <w:lang w:val="el-GR"/>
        </w:rPr>
        <w:t xml:space="preserve">) ή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w:t>
      </w:r>
      <w:r w:rsidRPr="00176260">
        <w:rPr>
          <w:color w:val="auto"/>
          <w:spacing w:val="-2"/>
          <w:lang w:val="el-GR"/>
        </w:rPr>
        <w:t>15 </w:t>
      </w:r>
      <w:r w:rsidR="009C5D9D" w:rsidRPr="00176260">
        <w:rPr>
          <w:color w:val="auto"/>
          <w:spacing w:val="-2"/>
          <w:lang w:val="el-GR"/>
        </w:rPr>
        <w:t>–</w:t>
      </w:r>
      <w:r w:rsidRPr="00176260">
        <w:rPr>
          <w:color w:val="auto"/>
          <w:spacing w:val="-2"/>
          <w:lang w:val="el-GR"/>
        </w:rPr>
        <w:t> 29</w:t>
      </w:r>
      <w:r w:rsidR="0059181D">
        <w:rPr>
          <w:color w:val="auto"/>
          <w:spacing w:val="-2"/>
          <w:lang w:val="el-GR"/>
        </w:rPr>
        <w:t> </w:t>
      </w:r>
      <w:proofErr w:type="spellStart"/>
      <w:r w:rsidR="0059181D">
        <w:rPr>
          <w:color w:val="auto"/>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w:t>
      </w:r>
      <w:r w:rsidRPr="00176260">
        <w:rPr>
          <w:spacing w:val="-2"/>
          <w:lang w:val="el-GR"/>
        </w:rPr>
        <w:t xml:space="preserve">: </w:t>
      </w:r>
      <w:r w:rsidRPr="00176260">
        <w:rPr>
          <w:rFonts w:eastAsia="Times New Roman"/>
          <w:spacing w:val="-2"/>
          <w:lang w:val="el-GR"/>
        </w:rPr>
        <w:t xml:space="preserve">οι ασθενείς </w:t>
      </w:r>
      <w:r w:rsidR="00946CBC" w:rsidRPr="00176260">
        <w:rPr>
          <w:rFonts w:eastAsia="Times New Roman"/>
          <w:spacing w:val="-2"/>
          <w:lang w:val="el-GR"/>
        </w:rPr>
        <w:t xml:space="preserve">θα </w:t>
      </w:r>
      <w:r w:rsidRPr="00176260">
        <w:rPr>
          <w:rFonts w:eastAsia="Times New Roman"/>
          <w:spacing w:val="-2"/>
          <w:lang w:val="el-GR"/>
        </w:rPr>
        <w:t>πρέπει να λαμβάνουν θεραπεία με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ημερησίως για τις πρώτες 3 εβδομάδες. Στη συνέχεια, όταν 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εάν η αξιολόγηση κινδύνου του ασθενούς για αιμορραγία υπερτερεί του κινδύνου υποτροπής της ΠΕ και της ΕΒΦΘ θα πρέπει να λαμβάνεται υπόψη μια μείωση της δόσης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σε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Η σύσταση για τη χρήση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βασίζεται σε PK μοντέλο και</w:t>
      </w:r>
      <w:r w:rsidR="00246B5B" w:rsidRPr="00176260">
        <w:rPr>
          <w:rFonts w:eastAsia="Times New Roman"/>
          <w:spacing w:val="-2"/>
          <w:lang w:val="el-GR"/>
        </w:rPr>
        <w:t xml:space="preserve"> </w:t>
      </w:r>
      <w:r w:rsidRPr="00176260">
        <w:rPr>
          <w:rFonts w:eastAsia="Times New Roman"/>
          <w:spacing w:val="-2"/>
          <w:lang w:val="el-GR"/>
        </w:rPr>
        <w:t>δεν έχει μελετηθεί στις συγκεκριμένες κλινικές συνθήκες (βλ. παραγράφους 4.4, 5.1 και 5.2).</w:t>
      </w:r>
    </w:p>
    <w:p w14:paraId="69AE6319" w14:textId="77777777" w:rsidR="00F93AFF" w:rsidRPr="00176260" w:rsidRDefault="00F93AFF">
      <w:pPr>
        <w:keepNext/>
        <w:ind w:left="567"/>
        <w:rPr>
          <w:spacing w:val="-2"/>
          <w:lang w:val="el-GR"/>
        </w:rPr>
      </w:pPr>
      <w:r w:rsidRPr="00176260">
        <w:rPr>
          <w:spacing w:val="-2"/>
          <w:lang w:val="el-GR"/>
        </w:rPr>
        <w:t xml:space="preserve">Όταν η </w:t>
      </w:r>
      <w:proofErr w:type="spellStart"/>
      <w:r w:rsidRPr="00176260">
        <w:rPr>
          <w:spacing w:val="-2"/>
          <w:lang w:val="el-GR"/>
        </w:rPr>
        <w:t>συνιστώμενη</w:t>
      </w:r>
      <w:proofErr w:type="spellEnd"/>
      <w:r w:rsidRPr="00176260">
        <w:rPr>
          <w:spacing w:val="-2"/>
          <w:lang w:val="el-GR"/>
        </w:rPr>
        <w:t xml:space="preserve"> δόση είναι 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άπαξ ημερησίως, δεν απαιτείται προσαρμογή της δοσολογίας από τη </w:t>
      </w:r>
      <w:proofErr w:type="spellStart"/>
      <w:r w:rsidRPr="00176260">
        <w:rPr>
          <w:spacing w:val="-2"/>
          <w:lang w:val="el-GR"/>
        </w:rPr>
        <w:t>συνιστώμενη</w:t>
      </w:r>
      <w:proofErr w:type="spellEnd"/>
      <w:r w:rsidRPr="00176260">
        <w:rPr>
          <w:spacing w:val="-2"/>
          <w:lang w:val="el-GR"/>
        </w:rPr>
        <w:t xml:space="preserve"> δόση.</w:t>
      </w:r>
    </w:p>
    <w:p w14:paraId="621C934B" w14:textId="77777777" w:rsidR="00F93AFF" w:rsidRPr="00176260" w:rsidRDefault="00F93AFF">
      <w:pPr>
        <w:ind w:right="-20"/>
        <w:rPr>
          <w:rFonts w:eastAsia="Times New Roman"/>
          <w:spacing w:val="-2"/>
          <w:lang w:val="el-GR"/>
        </w:rPr>
      </w:pPr>
    </w:p>
    <w:p w14:paraId="7D4B7C95" w14:textId="77777777" w:rsidR="00F93AFF" w:rsidRPr="00176260" w:rsidRDefault="00F93AFF" w:rsidP="0019279B">
      <w:pPr>
        <w:keepNext/>
        <w:keepLines/>
        <w:ind w:right="-20"/>
        <w:rPr>
          <w:rFonts w:eastAsia="Times New Roman"/>
          <w:spacing w:val="-2"/>
          <w:lang w:val="el-GR"/>
        </w:rPr>
      </w:pPr>
      <w:r w:rsidRPr="00176260">
        <w:rPr>
          <w:rFonts w:eastAsia="Times New Roman"/>
          <w:i/>
          <w:spacing w:val="-2"/>
          <w:lang w:val="el-GR"/>
        </w:rPr>
        <w:lastRenderedPageBreak/>
        <w:t>Ηπατική δυσλειτουργία</w:t>
      </w:r>
    </w:p>
    <w:p w14:paraId="53F76640" w14:textId="13F274E6" w:rsidR="00F93AFF" w:rsidRPr="00176260" w:rsidRDefault="00F93AFF" w:rsidP="0019279B">
      <w:pPr>
        <w:keepNext/>
        <w:keepLines/>
        <w:spacing w:before="6" w:line="245" w:lineRule="auto"/>
        <w:ind w:right="259"/>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σε ασθενείς με ηπατική νόσο σχετιζόμενη με διαταραχή της πήξης του αίματος και κλινικά </w:t>
      </w:r>
      <w:r w:rsidR="008C24AD" w:rsidRPr="00176260">
        <w:rPr>
          <w:rFonts w:eastAsia="Times New Roman"/>
          <w:spacing w:val="-2"/>
          <w:lang w:val="el-GR"/>
        </w:rPr>
        <w:t xml:space="preserve">συναφή </w:t>
      </w:r>
      <w:r w:rsidRPr="00176260">
        <w:rPr>
          <w:rFonts w:eastAsia="Times New Roman"/>
          <w:spacing w:val="-2"/>
          <w:lang w:val="el-GR"/>
        </w:rPr>
        <w:t xml:space="preserve">κίνδυνο αιμορραγίας, συμπεριλαμβανομένων </w:t>
      </w:r>
      <w:proofErr w:type="spellStart"/>
      <w:r w:rsidRPr="00176260">
        <w:rPr>
          <w:rFonts w:eastAsia="Times New Roman"/>
          <w:spacing w:val="-2"/>
          <w:lang w:val="el-GR"/>
        </w:rPr>
        <w:t>κιρρωτικών</w:t>
      </w:r>
      <w:proofErr w:type="spellEnd"/>
      <w:r w:rsidRPr="00176260">
        <w:rPr>
          <w:rFonts w:eastAsia="Times New Roman"/>
          <w:spacing w:val="-2"/>
          <w:lang w:val="el-GR"/>
        </w:rPr>
        <w:t xml:space="preserve"> ασθενών με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B και C (βλ. παραγράφους 4.3 και 5.2).</w:t>
      </w:r>
    </w:p>
    <w:p w14:paraId="551A847C" w14:textId="77777777" w:rsidR="00F93AFF" w:rsidRPr="00176260" w:rsidRDefault="00F93AFF">
      <w:pPr>
        <w:spacing w:before="5" w:line="260" w:lineRule="exact"/>
        <w:rPr>
          <w:spacing w:val="-2"/>
          <w:lang w:val="el-GR"/>
        </w:rPr>
      </w:pPr>
    </w:p>
    <w:p w14:paraId="75595DB7" w14:textId="77777777" w:rsidR="00F93AFF" w:rsidRPr="00176260" w:rsidRDefault="00F93AFF">
      <w:pPr>
        <w:ind w:right="-20"/>
        <w:rPr>
          <w:rFonts w:eastAsia="Times New Roman"/>
          <w:spacing w:val="-2"/>
          <w:lang w:val="el-GR"/>
        </w:rPr>
      </w:pPr>
      <w:r w:rsidRPr="00176260">
        <w:rPr>
          <w:rFonts w:eastAsia="Times New Roman"/>
          <w:i/>
          <w:spacing w:val="-2"/>
          <w:lang w:val="el-GR"/>
        </w:rPr>
        <w:t>Ηλικιωμένος πληθυσμός</w:t>
      </w:r>
    </w:p>
    <w:p w14:paraId="006D1910"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Δεν απαιτείται προσαρμογή της δοσολογίας (βλ. παράγραφο 5.2)</w:t>
      </w:r>
    </w:p>
    <w:p w14:paraId="74673DB8" w14:textId="77777777" w:rsidR="00F93AFF" w:rsidRPr="00176260" w:rsidRDefault="00F93AFF">
      <w:pPr>
        <w:spacing w:before="5" w:line="260" w:lineRule="exact"/>
        <w:rPr>
          <w:spacing w:val="-2"/>
          <w:lang w:val="el-GR"/>
        </w:rPr>
      </w:pPr>
    </w:p>
    <w:p w14:paraId="37B7C3EA" w14:textId="77777777" w:rsidR="00F93AFF" w:rsidRPr="00176260" w:rsidRDefault="00F93AFF">
      <w:pPr>
        <w:ind w:right="-20"/>
        <w:rPr>
          <w:rFonts w:eastAsia="Times New Roman"/>
          <w:spacing w:val="-2"/>
          <w:lang w:val="el-GR"/>
        </w:rPr>
      </w:pPr>
      <w:r w:rsidRPr="00176260">
        <w:rPr>
          <w:rFonts w:eastAsia="Times New Roman"/>
          <w:i/>
          <w:spacing w:val="-2"/>
          <w:lang w:val="el-GR"/>
        </w:rPr>
        <w:t>Σωματικό βάρος</w:t>
      </w:r>
    </w:p>
    <w:p w14:paraId="1FE3C7FE"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Δεν απαιτείται προσαρμογή της δοσολογίας (βλ. παράγραφο 5.2)</w:t>
      </w:r>
    </w:p>
    <w:p w14:paraId="007C28E7" w14:textId="77777777" w:rsidR="00F93AFF" w:rsidRPr="00176260" w:rsidRDefault="00F93AFF">
      <w:pPr>
        <w:spacing w:before="5" w:line="260" w:lineRule="exact"/>
        <w:rPr>
          <w:spacing w:val="-2"/>
          <w:lang w:val="el-GR"/>
        </w:rPr>
      </w:pPr>
    </w:p>
    <w:p w14:paraId="3639E04A" w14:textId="77777777" w:rsidR="00F93AFF" w:rsidRPr="00176260" w:rsidRDefault="00F93AFF">
      <w:pPr>
        <w:ind w:right="-20"/>
        <w:rPr>
          <w:rFonts w:eastAsia="Times New Roman"/>
          <w:spacing w:val="-2"/>
          <w:lang w:val="el-GR"/>
        </w:rPr>
      </w:pPr>
      <w:r w:rsidRPr="00176260">
        <w:rPr>
          <w:rFonts w:eastAsia="Times New Roman"/>
          <w:i/>
          <w:spacing w:val="-2"/>
          <w:lang w:val="el-GR"/>
        </w:rPr>
        <w:t>Φύλο</w:t>
      </w:r>
    </w:p>
    <w:p w14:paraId="655E3D77"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Δεν απαιτείται προσαρμογή της δοσολογίας (βλ. παράγραφο 5.2)</w:t>
      </w:r>
    </w:p>
    <w:p w14:paraId="6B68E794" w14:textId="77777777" w:rsidR="00F93AFF" w:rsidRPr="00176260" w:rsidRDefault="00F93AFF">
      <w:pPr>
        <w:spacing w:before="5" w:line="260" w:lineRule="exact"/>
        <w:rPr>
          <w:spacing w:val="-2"/>
          <w:lang w:val="el-GR"/>
        </w:rPr>
      </w:pPr>
    </w:p>
    <w:p w14:paraId="32890171" w14:textId="77777777" w:rsidR="00F93AFF" w:rsidRPr="00176260" w:rsidRDefault="00F93AFF">
      <w:pPr>
        <w:ind w:right="-20"/>
        <w:rPr>
          <w:rFonts w:eastAsia="Times New Roman"/>
          <w:spacing w:val="-2"/>
          <w:lang w:val="el-GR"/>
        </w:rPr>
      </w:pPr>
      <w:r w:rsidRPr="00176260">
        <w:rPr>
          <w:rFonts w:eastAsia="Times New Roman"/>
          <w:i/>
          <w:spacing w:val="-2"/>
          <w:lang w:val="el-GR"/>
        </w:rPr>
        <w:t>Παιδιατρικός πληθυσμός</w:t>
      </w:r>
    </w:p>
    <w:p w14:paraId="4D091C73" w14:textId="2F464695" w:rsidR="00F93AFF" w:rsidRPr="00176260" w:rsidRDefault="00F93AFF" w:rsidP="00756A53">
      <w:pPr>
        <w:spacing w:before="6" w:line="245" w:lineRule="auto"/>
        <w:ind w:right="256"/>
        <w:rPr>
          <w:spacing w:val="-2"/>
          <w:lang w:val="el-GR"/>
        </w:rPr>
      </w:pPr>
      <w:r w:rsidRPr="00176260">
        <w:rPr>
          <w:rFonts w:eastAsia="Times New Roman"/>
          <w:spacing w:val="-2"/>
          <w:lang w:val="el-GR"/>
        </w:rPr>
        <w:t xml:space="preserve">Η ασφάλεια και αποτελεσματικότητα </w:t>
      </w:r>
      <w:r w:rsidRPr="00176260">
        <w:rPr>
          <w:rFonts w:eastAsia="Times New Roman"/>
          <w:noProof/>
          <w:spacing w:val="-2"/>
          <w:lang w:val="el-GR"/>
        </w:rPr>
        <w:t>των δισκίων</w:t>
      </w:r>
      <w:r w:rsidRPr="00176260">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r w:rsidRPr="00176260">
        <w:rPr>
          <w:color w:val="auto"/>
          <w:spacing w:val="-2"/>
          <w:lang w:val="el-GR"/>
        </w:rPr>
        <w:t>10</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r w:rsidRPr="00176260">
        <w:rPr>
          <w:rFonts w:eastAsia="Times New Roman"/>
          <w:spacing w:val="-2"/>
          <w:lang w:val="el-GR"/>
        </w:rPr>
        <w:t>σε παιδιά ηλικίας 0 έως 18</w:t>
      </w:r>
      <w:r w:rsidR="0095429B">
        <w:rPr>
          <w:rFonts w:eastAsia="Times New Roman"/>
          <w:spacing w:val="-2"/>
          <w:lang w:val="el-GR"/>
        </w:rPr>
        <w:t> </w:t>
      </w:r>
      <w:r w:rsidRPr="00176260">
        <w:rPr>
          <w:rFonts w:eastAsia="Times New Roman"/>
          <w:spacing w:val="-2"/>
          <w:lang w:val="el-GR"/>
        </w:rPr>
        <w:t>ετών δεν έχουν ακόμα τεκμηριωθεί</w:t>
      </w:r>
      <w:r w:rsidR="0007687E" w:rsidRPr="00176260">
        <w:rPr>
          <w:rFonts w:eastAsia="Times New Roman"/>
          <w:spacing w:val="-2"/>
          <w:lang w:val="el-GR"/>
        </w:rPr>
        <w:t>. Δεν</w:t>
      </w:r>
      <w:r w:rsidRPr="00176260">
        <w:rPr>
          <w:rFonts w:eastAsia="Times New Roman"/>
          <w:spacing w:val="-2"/>
          <w:lang w:val="el-GR"/>
        </w:rPr>
        <w:t xml:space="preserve"> υπάρχουν διαθέσιμα δεδομένα, συνεπώς, τ</w:t>
      </w:r>
      <w:r w:rsidR="00756A53" w:rsidRPr="00176260">
        <w:rPr>
          <w:rFonts w:eastAsia="Times New Roman"/>
          <w:spacing w:val="-2"/>
          <w:lang w:val="el-GR"/>
        </w:rPr>
        <w:t>α δισκία</w:t>
      </w:r>
      <w:r w:rsidRPr="00176260">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r w:rsidRPr="00176260">
        <w:rPr>
          <w:color w:val="auto"/>
          <w:spacing w:val="-2"/>
          <w:lang w:val="el-GR"/>
        </w:rPr>
        <w:t>10</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r w:rsidRPr="00176260">
        <w:rPr>
          <w:rFonts w:eastAsia="Times New Roman"/>
          <w:spacing w:val="-2"/>
          <w:lang w:val="el-GR"/>
        </w:rPr>
        <w:t>δεν συν</w:t>
      </w:r>
      <w:r w:rsidR="00756A53" w:rsidRPr="00176260">
        <w:rPr>
          <w:rFonts w:eastAsia="Times New Roman"/>
          <w:spacing w:val="-2"/>
          <w:lang w:val="el-GR"/>
        </w:rPr>
        <w:t>ιστώνται</w:t>
      </w:r>
      <w:r w:rsidRPr="00176260">
        <w:rPr>
          <w:rFonts w:eastAsia="Times New Roman"/>
          <w:spacing w:val="-2"/>
          <w:lang w:val="el-GR"/>
        </w:rPr>
        <w:t xml:space="preserve"> για χρήση σε παιδιά ηλικίας κάτω των 18</w:t>
      </w:r>
      <w:r w:rsidR="0007687E" w:rsidRPr="00176260">
        <w:rPr>
          <w:rFonts w:eastAsia="Times New Roman"/>
          <w:spacing w:val="-2"/>
          <w:lang w:val="el-GR"/>
        </w:rPr>
        <w:t>.</w:t>
      </w:r>
    </w:p>
    <w:p w14:paraId="71953DCB" w14:textId="77777777" w:rsidR="00756A53" w:rsidRPr="00176260" w:rsidRDefault="00756A53" w:rsidP="006325AD">
      <w:pPr>
        <w:spacing w:before="6" w:line="245" w:lineRule="auto"/>
        <w:ind w:right="256"/>
        <w:rPr>
          <w:spacing w:val="-2"/>
          <w:lang w:val="el-GR"/>
        </w:rPr>
      </w:pPr>
    </w:p>
    <w:p w14:paraId="057082AB"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Τρόπος χορήγησης</w:t>
      </w:r>
    </w:p>
    <w:p w14:paraId="48519F94" w14:textId="360E86D7"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είναι για από στόματος χρήση. </w:t>
      </w:r>
    </w:p>
    <w:p w14:paraId="7E63D936" w14:textId="77777777" w:rsidR="00F93AFF" w:rsidRPr="00176260" w:rsidRDefault="00F93AFF">
      <w:pPr>
        <w:spacing w:before="6"/>
        <w:ind w:right="-20"/>
        <w:rPr>
          <w:rFonts w:eastAsia="Times New Roman"/>
          <w:spacing w:val="-2"/>
          <w:lang w:val="el-GR"/>
        </w:rPr>
      </w:pPr>
      <w:r w:rsidRPr="00176260">
        <w:rPr>
          <w:color w:val="auto"/>
          <w:spacing w:val="-2"/>
          <w:lang w:val="el-GR"/>
        </w:rPr>
        <w:t xml:space="preserve">Τα δισκία </w:t>
      </w:r>
      <w:r w:rsidRPr="00176260">
        <w:rPr>
          <w:rFonts w:eastAsia="Times New Roman"/>
          <w:spacing w:val="-2"/>
          <w:lang w:val="el-GR"/>
        </w:rPr>
        <w:t xml:space="preserve">μπορούν να ληφθούν με ή χωρίς τροφή (βλ. </w:t>
      </w:r>
      <w:r w:rsidR="0095429B">
        <w:rPr>
          <w:rFonts w:eastAsia="Times New Roman"/>
          <w:spacing w:val="-2"/>
          <w:lang w:val="el-GR"/>
        </w:rPr>
        <w:t>παραγράφους </w:t>
      </w:r>
      <w:r w:rsidRPr="00176260">
        <w:rPr>
          <w:rFonts w:eastAsia="Times New Roman"/>
          <w:spacing w:val="-2"/>
          <w:lang w:val="el-GR"/>
        </w:rPr>
        <w:t>4.5 και 5.2).</w:t>
      </w:r>
    </w:p>
    <w:p w14:paraId="5790F4C3" w14:textId="77777777" w:rsidR="00F93AFF" w:rsidRPr="00176260" w:rsidRDefault="00F93AFF">
      <w:pPr>
        <w:rPr>
          <w:spacing w:val="-2"/>
          <w:lang w:val="el-GR"/>
        </w:rPr>
      </w:pPr>
    </w:p>
    <w:p w14:paraId="6F0AB853" w14:textId="77777777" w:rsidR="0007687E" w:rsidRPr="00624437" w:rsidRDefault="0007687E">
      <w:pPr>
        <w:rPr>
          <w:i/>
          <w:iCs/>
          <w:spacing w:val="-2"/>
          <w:lang w:val="el-GR"/>
        </w:rPr>
      </w:pPr>
      <w:r w:rsidRPr="00624437">
        <w:rPr>
          <w:i/>
          <w:iCs/>
          <w:spacing w:val="-2"/>
          <w:lang w:val="el-GR"/>
        </w:rPr>
        <w:t>Θρυμματισμός δισκίων</w:t>
      </w:r>
    </w:p>
    <w:p w14:paraId="094E400B" w14:textId="6657AF3C" w:rsidR="004F2F3F" w:rsidRPr="00176260" w:rsidRDefault="004F2F3F" w:rsidP="004F2F3F">
      <w:pPr>
        <w:rPr>
          <w:spacing w:val="-2"/>
          <w:lang w:val="el-GR"/>
        </w:rPr>
      </w:pPr>
      <w:r w:rsidRPr="00176260">
        <w:rPr>
          <w:spacing w:val="-2"/>
          <w:lang w:val="el-GR"/>
        </w:rPr>
        <w:t xml:space="preserve">Για ασθενείς που δεν μπορούν να καταπιούν ολόκληρα δισκία, τα δισκία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μπορεί να θρυμματιστούν και να αναμειχθούν με νερό ή πολτό μήλου αμέσως πριν τη χρήση και να χορηγηθούν από του στόματος.</w:t>
      </w:r>
    </w:p>
    <w:p w14:paraId="19FB8B17" w14:textId="5D56C5FB" w:rsidR="004F2F3F" w:rsidRPr="00176260" w:rsidRDefault="004F2F3F" w:rsidP="004F2F3F">
      <w:pPr>
        <w:rPr>
          <w:spacing w:val="-2"/>
          <w:lang w:val="el-GR"/>
        </w:rPr>
      </w:pPr>
      <w:r w:rsidRPr="00176260">
        <w:rPr>
          <w:spacing w:val="-2"/>
          <w:lang w:val="el-GR"/>
        </w:rPr>
        <w:t xml:space="preserve">Τα θρυμματισμένα δισκία </w:t>
      </w:r>
      <w:r w:rsidR="00E71FFC">
        <w:rPr>
          <w:noProof/>
        </w:rPr>
        <w:t>Rivaroxaban</w:t>
      </w:r>
      <w:r w:rsidR="00E71FFC" w:rsidRPr="00917026">
        <w:rPr>
          <w:noProof/>
          <w:lang w:val="el-GR"/>
        </w:rPr>
        <w:t xml:space="preserve"> </w:t>
      </w:r>
      <w:r w:rsidR="00E71FFC">
        <w:rPr>
          <w:noProof/>
        </w:rPr>
        <w:t>Viatris</w:t>
      </w:r>
      <w:r w:rsidR="008256C6" w:rsidRPr="0019279B">
        <w:rPr>
          <w:noProof/>
          <w:lang w:val="el-GR"/>
        </w:rPr>
        <w:t xml:space="preserve"> </w:t>
      </w:r>
      <w:r w:rsidRPr="00176260">
        <w:rPr>
          <w:spacing w:val="-2"/>
          <w:lang w:val="el-GR"/>
        </w:rPr>
        <w:t xml:space="preserve">μπορεί επίσης να χορηγηθούν μέσω γαστρικών σωλήνων (βλ. παραγράφους 5.2 και </w:t>
      </w:r>
      <w:r w:rsidRPr="00176260">
        <w:rPr>
          <w:color w:val="auto"/>
          <w:spacing w:val="-2"/>
          <w:lang w:val="el-GR"/>
        </w:rPr>
        <w:t>6.6</w:t>
      </w:r>
      <w:r w:rsidRPr="00176260">
        <w:rPr>
          <w:spacing w:val="-2"/>
          <w:lang w:val="el-GR"/>
        </w:rPr>
        <w:t>).</w:t>
      </w:r>
    </w:p>
    <w:p w14:paraId="6213A175" w14:textId="77777777" w:rsidR="00F93AFF" w:rsidRPr="00176260" w:rsidRDefault="00F93AFF">
      <w:pPr>
        <w:spacing w:before="8" w:line="260" w:lineRule="exact"/>
        <w:rPr>
          <w:spacing w:val="-2"/>
          <w:lang w:val="el-GR"/>
        </w:rPr>
      </w:pPr>
    </w:p>
    <w:p w14:paraId="2625F6DF"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4.3</w:t>
      </w:r>
      <w:r w:rsidRPr="00176260">
        <w:rPr>
          <w:rFonts w:eastAsia="Times New Roman"/>
          <w:b/>
          <w:bCs/>
          <w:spacing w:val="-2"/>
          <w:lang w:val="el-GR"/>
        </w:rPr>
        <w:tab/>
        <w:t>Αντενδείξεις</w:t>
      </w:r>
    </w:p>
    <w:p w14:paraId="197C9C09" w14:textId="77777777" w:rsidR="00F93AFF" w:rsidRPr="00176260" w:rsidRDefault="00F93AFF">
      <w:pPr>
        <w:spacing w:before="15" w:line="260" w:lineRule="exact"/>
        <w:rPr>
          <w:spacing w:val="-2"/>
          <w:lang w:val="el-GR"/>
        </w:rPr>
      </w:pPr>
    </w:p>
    <w:p w14:paraId="5C7AC2A2" w14:textId="77777777" w:rsidR="00F93AFF" w:rsidRPr="00176260" w:rsidRDefault="00F93AFF">
      <w:pPr>
        <w:tabs>
          <w:tab w:val="left" w:pos="680"/>
        </w:tabs>
        <w:spacing w:line="245" w:lineRule="auto"/>
        <w:ind w:right="1304"/>
        <w:rPr>
          <w:rFonts w:eastAsia="Times New Roman"/>
          <w:spacing w:val="-2"/>
          <w:lang w:val="el-GR"/>
        </w:rPr>
      </w:pPr>
      <w:r w:rsidRPr="00176260">
        <w:rPr>
          <w:rFonts w:eastAsia="Times New Roman"/>
          <w:spacing w:val="-2"/>
          <w:lang w:val="el-GR"/>
        </w:rPr>
        <w:t xml:space="preserve">Υπερευαισθησία στη δραστική ουσία ή σε κάποιο από τα </w:t>
      </w:r>
      <w:proofErr w:type="spellStart"/>
      <w:r w:rsidRPr="00176260">
        <w:rPr>
          <w:rFonts w:eastAsia="Times New Roman"/>
          <w:spacing w:val="-2"/>
          <w:lang w:val="el-GR"/>
        </w:rPr>
        <w:t>έκδοχα</w:t>
      </w:r>
      <w:proofErr w:type="spellEnd"/>
      <w:r w:rsidRPr="00176260">
        <w:rPr>
          <w:rFonts w:eastAsia="Times New Roman"/>
          <w:spacing w:val="-2"/>
          <w:lang w:val="el-GR"/>
        </w:rPr>
        <w:t xml:space="preserve"> που αναφέρονται στην παράγραφο 6.1.</w:t>
      </w:r>
    </w:p>
    <w:p w14:paraId="6C89B7FC" w14:textId="77777777" w:rsidR="00F93AFF" w:rsidRPr="00176260" w:rsidRDefault="00F93AFF">
      <w:pPr>
        <w:tabs>
          <w:tab w:val="left" w:pos="680"/>
        </w:tabs>
        <w:ind w:right="403"/>
        <w:rPr>
          <w:rFonts w:eastAsia="Times New Roman"/>
          <w:noProof/>
          <w:spacing w:val="-2"/>
          <w:lang w:val="el-GR"/>
        </w:rPr>
      </w:pPr>
    </w:p>
    <w:p w14:paraId="7A643767" w14:textId="77777777" w:rsidR="00F93AFF" w:rsidRPr="00176260" w:rsidRDefault="00F93AFF">
      <w:pPr>
        <w:tabs>
          <w:tab w:val="left" w:pos="680"/>
        </w:tabs>
        <w:ind w:right="403"/>
        <w:rPr>
          <w:rFonts w:eastAsia="Times New Roman"/>
          <w:noProof/>
          <w:spacing w:val="-2"/>
          <w:lang w:val="el-GR"/>
        </w:rPr>
      </w:pPr>
      <w:r w:rsidRPr="00176260">
        <w:rPr>
          <w:rFonts w:eastAsia="Times New Roman"/>
          <w:noProof/>
          <w:spacing w:val="-2"/>
          <w:lang w:val="el-GR"/>
        </w:rPr>
        <w:t>Ενεργός κλινικά σημαντική αιμορραγία.</w:t>
      </w:r>
    </w:p>
    <w:p w14:paraId="71AE6A2B" w14:textId="77777777" w:rsidR="00F93AFF" w:rsidRPr="00176260" w:rsidRDefault="00F93AFF">
      <w:pPr>
        <w:tabs>
          <w:tab w:val="left" w:pos="680"/>
        </w:tabs>
        <w:ind w:right="403"/>
        <w:rPr>
          <w:rFonts w:eastAsia="Times New Roman"/>
          <w:spacing w:val="-2"/>
          <w:lang w:val="el-GR"/>
        </w:rPr>
      </w:pPr>
    </w:p>
    <w:p w14:paraId="4B2BE849" w14:textId="1B67D79B" w:rsidR="00F93AFF" w:rsidRPr="00176260" w:rsidRDefault="00F93AFF">
      <w:pPr>
        <w:tabs>
          <w:tab w:val="left" w:pos="680"/>
        </w:tabs>
        <w:ind w:right="403"/>
        <w:rPr>
          <w:rFonts w:eastAsia="Times New Roman"/>
          <w:spacing w:val="-2"/>
          <w:lang w:val="el-GR"/>
        </w:rPr>
      </w:pPr>
      <w:proofErr w:type="spellStart"/>
      <w:r w:rsidRPr="00176260">
        <w:rPr>
          <w:rFonts w:eastAsia="Times New Roman"/>
          <w:spacing w:val="-2"/>
          <w:lang w:val="el-GR"/>
        </w:rPr>
        <w:t>Bλάβη</w:t>
      </w:r>
      <w:proofErr w:type="spellEnd"/>
      <w:r w:rsidRPr="00176260">
        <w:rPr>
          <w:rFonts w:eastAsia="Times New Roman"/>
          <w:spacing w:val="-2"/>
          <w:lang w:val="el-GR"/>
        </w:rPr>
        <w:t xml:space="preserve"> ή κατάσταση, εάν θεωρείται ότι αποτελεί σημαντικό κίνδυνο για </w:t>
      </w:r>
      <w:r w:rsidR="0092076C">
        <w:rPr>
          <w:rFonts w:eastAsia="Times New Roman"/>
          <w:noProof/>
          <w:spacing w:val="-2"/>
          <w:lang w:val="el-GR"/>
        </w:rPr>
        <w:t>μείζονα</w:t>
      </w:r>
      <w:r w:rsidRPr="00176260">
        <w:rPr>
          <w:rFonts w:eastAsia="Times New Roman"/>
          <w:spacing w:val="-2"/>
          <w:lang w:val="el-GR"/>
        </w:rPr>
        <w:t xml:space="preserve"> αιμορραγία. Αυτό μπορεί να περιλαμβάνει παρούσα ή πρόσφατη γαστρεντερική εξέλκωση, παρουσία κακοηθών νεοπλασμάτων σε υψηλό κίνδυνο αιμορραγίας, πρόσφατη κάκωση του εγκεφάλου ή της σπονδυλικής στήλης, πρόσφατη χειρουργική επέμβαση εγκεφάλου, σπονδυλικής στήλης ή οφθαλμών, πρόσφατη </w:t>
      </w:r>
      <w:proofErr w:type="spellStart"/>
      <w:r w:rsidRPr="00176260">
        <w:rPr>
          <w:rFonts w:eastAsia="Times New Roman"/>
          <w:spacing w:val="-2"/>
          <w:lang w:val="el-GR"/>
        </w:rPr>
        <w:t>ενδοκρανιακή</w:t>
      </w:r>
      <w:proofErr w:type="spellEnd"/>
      <w:r w:rsidRPr="00176260">
        <w:rPr>
          <w:rFonts w:eastAsia="Times New Roman"/>
          <w:spacing w:val="-2"/>
          <w:lang w:val="el-GR"/>
        </w:rPr>
        <w:t xml:space="preserve"> αιμορραγία, γνωστούς οισοφαγικούς κιρσούς ή υπόνοια ύπαρξής τους, </w:t>
      </w:r>
      <w:proofErr w:type="spellStart"/>
      <w:r w:rsidRPr="00176260">
        <w:rPr>
          <w:rFonts w:eastAsia="Times New Roman"/>
          <w:spacing w:val="-2"/>
          <w:lang w:val="el-GR"/>
        </w:rPr>
        <w:t>αρτηριοφλεβώδεις</w:t>
      </w:r>
      <w:proofErr w:type="spellEnd"/>
      <w:r w:rsidRPr="00176260">
        <w:rPr>
          <w:rFonts w:eastAsia="Times New Roman"/>
          <w:spacing w:val="-2"/>
          <w:lang w:val="el-GR"/>
        </w:rPr>
        <w:t xml:space="preserve"> δυσπλασίες, αγγειακά ανευρύσματα ή </w:t>
      </w:r>
      <w:r w:rsidR="004F2F3F" w:rsidRPr="00176260">
        <w:rPr>
          <w:rFonts w:eastAsia="Times New Roman"/>
          <w:noProof/>
          <w:spacing w:val="-2"/>
          <w:lang w:val="el-GR"/>
        </w:rPr>
        <w:t>μείζονες</w:t>
      </w:r>
      <w:r w:rsidRPr="00176260">
        <w:rPr>
          <w:rFonts w:eastAsia="Times New Roman"/>
          <w:spacing w:val="-2"/>
          <w:lang w:val="el-GR"/>
        </w:rPr>
        <w:t xml:space="preserve"> </w:t>
      </w:r>
      <w:proofErr w:type="spellStart"/>
      <w:r w:rsidRPr="00176260">
        <w:rPr>
          <w:rFonts w:eastAsia="Times New Roman"/>
          <w:spacing w:val="-2"/>
          <w:lang w:val="el-GR"/>
        </w:rPr>
        <w:t>ενδορραχιαίες</w:t>
      </w:r>
      <w:proofErr w:type="spellEnd"/>
      <w:r w:rsidRPr="00176260">
        <w:rPr>
          <w:rFonts w:eastAsia="Times New Roman"/>
          <w:spacing w:val="-2"/>
          <w:lang w:val="el-GR"/>
        </w:rPr>
        <w:t xml:space="preserve"> ή </w:t>
      </w:r>
      <w:proofErr w:type="spellStart"/>
      <w:r w:rsidRPr="00176260">
        <w:rPr>
          <w:rFonts w:eastAsia="Times New Roman"/>
          <w:spacing w:val="-2"/>
          <w:lang w:val="el-GR"/>
        </w:rPr>
        <w:t>ενδοεγκεφαλικές</w:t>
      </w:r>
      <w:proofErr w:type="spellEnd"/>
      <w:r w:rsidRPr="00176260">
        <w:rPr>
          <w:rFonts w:eastAsia="Times New Roman"/>
          <w:spacing w:val="-2"/>
          <w:lang w:val="el-GR"/>
        </w:rPr>
        <w:t xml:space="preserve"> αγγειακές ανωμαλίες.</w:t>
      </w:r>
    </w:p>
    <w:p w14:paraId="6E7B0B50" w14:textId="77777777" w:rsidR="00F93AFF" w:rsidRPr="00176260" w:rsidRDefault="00F93AFF">
      <w:pPr>
        <w:tabs>
          <w:tab w:val="left" w:pos="680"/>
        </w:tabs>
        <w:ind w:right="403"/>
        <w:rPr>
          <w:rFonts w:eastAsia="Times New Roman"/>
          <w:spacing w:val="-2"/>
          <w:lang w:val="el-GR"/>
        </w:rPr>
      </w:pPr>
    </w:p>
    <w:p w14:paraId="016DF141" w14:textId="77777777" w:rsidR="00F93AFF" w:rsidRPr="00176260" w:rsidRDefault="00F93AFF">
      <w:pPr>
        <w:tabs>
          <w:tab w:val="left" w:pos="680"/>
        </w:tabs>
        <w:ind w:right="403"/>
        <w:rPr>
          <w:rFonts w:eastAsia="Times New Roman"/>
          <w:spacing w:val="-2"/>
          <w:lang w:val="el-GR"/>
        </w:rPr>
      </w:pPr>
      <w:r w:rsidRPr="00176260">
        <w:rPr>
          <w:rFonts w:eastAsia="Times New Roman"/>
          <w:spacing w:val="-2"/>
          <w:lang w:val="el-GR"/>
        </w:rPr>
        <w:t xml:space="preserve">Η ταυτόχρονη θεραπεία μαζί με άλλα αντιπηκτικά π.χ. μη </w:t>
      </w:r>
      <w:proofErr w:type="spellStart"/>
      <w:r w:rsidRPr="00176260">
        <w:rPr>
          <w:rFonts w:eastAsia="Times New Roman"/>
          <w:spacing w:val="-2"/>
          <w:lang w:val="el-GR"/>
        </w:rPr>
        <w:t>κλασματοποιημένη</w:t>
      </w:r>
      <w:proofErr w:type="spellEnd"/>
      <w:r w:rsidRPr="00176260">
        <w:rPr>
          <w:rFonts w:eastAsia="Times New Roman"/>
          <w:spacing w:val="-2"/>
          <w:lang w:val="el-GR"/>
        </w:rPr>
        <w:t xml:space="preserve"> ηπαρίνη (ΜΚΗ), </w:t>
      </w:r>
      <w:proofErr w:type="spellStart"/>
      <w:r w:rsidRPr="00176260">
        <w:rPr>
          <w:rFonts w:eastAsia="Times New Roman"/>
          <w:spacing w:val="-2"/>
          <w:lang w:val="el-GR"/>
        </w:rPr>
        <w:t>ηπαρίνες</w:t>
      </w:r>
      <w:proofErr w:type="spellEnd"/>
      <w:r w:rsidRPr="00176260">
        <w:rPr>
          <w:rFonts w:eastAsia="Times New Roman"/>
          <w:spacing w:val="-2"/>
          <w:lang w:val="el-GR"/>
        </w:rPr>
        <w:t xml:space="preserve"> </w:t>
      </w:r>
      <w:r w:rsidR="004F2F3F" w:rsidRPr="00176260">
        <w:rPr>
          <w:rFonts w:eastAsia="Times New Roman"/>
          <w:noProof/>
          <w:spacing w:val="-2"/>
          <w:lang w:val="el-GR"/>
        </w:rPr>
        <w:t>χαμηλού</w:t>
      </w:r>
      <w:r w:rsidRPr="00176260">
        <w:rPr>
          <w:rFonts w:eastAsia="Times New Roman"/>
          <w:spacing w:val="-2"/>
          <w:lang w:val="el-GR"/>
        </w:rPr>
        <w:t xml:space="preserve"> μοριακού βάρους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δαλτεπαρίνη</w:t>
      </w:r>
      <w:proofErr w:type="spellEnd"/>
      <w:r w:rsidRPr="00176260">
        <w:rPr>
          <w:rFonts w:eastAsia="Times New Roman"/>
          <w:spacing w:val="-2"/>
          <w:lang w:val="el-GR"/>
        </w:rPr>
        <w:t xml:space="preserve"> κτλ.), παράγωγα ηπαρίνης (</w:t>
      </w:r>
      <w:proofErr w:type="spellStart"/>
      <w:r w:rsidR="00366139" w:rsidRPr="00176260">
        <w:rPr>
          <w:rFonts w:eastAsia="Times New Roman"/>
          <w:spacing w:val="-2"/>
          <w:lang w:val="el-GR"/>
        </w:rPr>
        <w:t>φονταπαρινούξη</w:t>
      </w:r>
      <w:proofErr w:type="spellEnd"/>
      <w:r w:rsidRPr="00176260">
        <w:rPr>
          <w:rFonts w:eastAsia="Times New Roman"/>
          <w:spacing w:val="-2"/>
          <w:lang w:val="el-GR"/>
        </w:rPr>
        <w:t xml:space="preserve"> κτλ.), από στόματος αντιπηκτικά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ετεξιλική</w:t>
      </w:r>
      <w:proofErr w:type="spellEnd"/>
      <w:r w:rsidRPr="00176260">
        <w:rPr>
          <w:rFonts w:eastAsia="Times New Roman"/>
          <w:spacing w:val="-2"/>
          <w:lang w:val="el-GR"/>
        </w:rPr>
        <w:t xml:space="preserve"> </w:t>
      </w:r>
      <w:proofErr w:type="spellStart"/>
      <w:r w:rsidRPr="00176260">
        <w:rPr>
          <w:rFonts w:eastAsia="Times New Roman"/>
          <w:spacing w:val="-2"/>
          <w:lang w:val="el-GR"/>
        </w:rPr>
        <w:t>δαβιγατράνη</w:t>
      </w:r>
      <w:proofErr w:type="spellEnd"/>
      <w:r w:rsidRPr="00176260">
        <w:rPr>
          <w:rFonts w:eastAsia="Times New Roman"/>
          <w:spacing w:val="-2"/>
          <w:lang w:val="el-GR"/>
        </w:rPr>
        <w:t xml:space="preserve">, </w:t>
      </w:r>
      <w:proofErr w:type="spellStart"/>
      <w:r w:rsidRPr="00176260">
        <w:rPr>
          <w:rFonts w:eastAsia="Times New Roman"/>
          <w:spacing w:val="-2"/>
          <w:lang w:val="el-GR"/>
        </w:rPr>
        <w:t>απιξαμπάνη</w:t>
      </w:r>
      <w:proofErr w:type="spellEnd"/>
      <w:r w:rsidRPr="00176260">
        <w:rPr>
          <w:rFonts w:eastAsia="Times New Roman"/>
          <w:spacing w:val="-2"/>
          <w:lang w:val="el-GR"/>
        </w:rPr>
        <w:t xml:space="preserve"> κτλ.) δεν συνιστάται εκτός ειδικών συνθηκών αλλαγής αντιπηκτικής θεραπείας(βλ. παράγραφο 4.2) ή όταν η ΜΚΗ δίνεται σε δόσεις απαραίτητες για τη διατήρηση ενός ανοικτού κεντρικού φλεβικού ή αρτηριακού καθετήρα (βλ. παράγραφο 4.5).</w:t>
      </w:r>
    </w:p>
    <w:p w14:paraId="71CD0162" w14:textId="77777777" w:rsidR="00F93AFF" w:rsidRPr="00176260" w:rsidRDefault="00F93AFF">
      <w:pPr>
        <w:tabs>
          <w:tab w:val="left" w:pos="680"/>
        </w:tabs>
        <w:ind w:right="403"/>
        <w:rPr>
          <w:rFonts w:eastAsia="Times New Roman"/>
          <w:spacing w:val="-2"/>
          <w:lang w:val="el-GR"/>
        </w:rPr>
      </w:pPr>
    </w:p>
    <w:p w14:paraId="60BB0456" w14:textId="77777777" w:rsidR="00F93AFF" w:rsidRPr="00176260" w:rsidRDefault="00F93AFF">
      <w:pPr>
        <w:tabs>
          <w:tab w:val="left" w:pos="680"/>
        </w:tabs>
        <w:spacing w:before="70" w:line="245" w:lineRule="auto"/>
        <w:ind w:right="405"/>
        <w:rPr>
          <w:rFonts w:eastAsia="Times New Roman"/>
          <w:spacing w:val="-2"/>
          <w:lang w:val="el-GR"/>
        </w:rPr>
      </w:pPr>
      <w:r w:rsidRPr="00176260">
        <w:rPr>
          <w:rFonts w:eastAsia="Times New Roman"/>
          <w:spacing w:val="-2"/>
          <w:lang w:val="el-GR"/>
        </w:rPr>
        <w:t xml:space="preserve">Ηπατική νόσος σχετιζόμενη με διαταραχή της πήξης του αίματος και κλινικά </w:t>
      </w:r>
      <w:r w:rsidR="008C24AD" w:rsidRPr="00176260">
        <w:rPr>
          <w:rFonts w:eastAsia="Times New Roman"/>
          <w:spacing w:val="-2"/>
          <w:lang w:val="el-GR"/>
        </w:rPr>
        <w:t xml:space="preserve">συναφή </w:t>
      </w:r>
      <w:r w:rsidRPr="00176260">
        <w:rPr>
          <w:rFonts w:eastAsia="Times New Roman"/>
          <w:spacing w:val="-2"/>
          <w:lang w:val="el-GR"/>
        </w:rPr>
        <w:t xml:space="preserve">κίνδυνο αιμορραγίας, συμπεριλαμβανομένων </w:t>
      </w:r>
      <w:proofErr w:type="spellStart"/>
      <w:r w:rsidRPr="00176260">
        <w:rPr>
          <w:rFonts w:eastAsia="Times New Roman"/>
          <w:spacing w:val="-2"/>
          <w:lang w:val="el-GR"/>
        </w:rPr>
        <w:t>κιρρωτικών</w:t>
      </w:r>
      <w:proofErr w:type="spellEnd"/>
      <w:r w:rsidRPr="00176260">
        <w:rPr>
          <w:rFonts w:eastAsia="Times New Roman"/>
          <w:spacing w:val="-2"/>
          <w:lang w:val="el-GR"/>
        </w:rPr>
        <w:t xml:space="preserve"> ασθενών με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B και C (βλ.</w:t>
      </w:r>
    </w:p>
    <w:p w14:paraId="01A246AA" w14:textId="77777777" w:rsidR="00F93AFF" w:rsidRPr="00176260" w:rsidRDefault="00F93AFF">
      <w:pPr>
        <w:ind w:right="-20"/>
        <w:rPr>
          <w:rFonts w:eastAsia="Times New Roman"/>
          <w:spacing w:val="-2"/>
          <w:lang w:val="el-GR"/>
        </w:rPr>
      </w:pPr>
      <w:r w:rsidRPr="00176260">
        <w:rPr>
          <w:rFonts w:eastAsia="Times New Roman"/>
          <w:spacing w:val="-2"/>
          <w:lang w:val="el-GR"/>
        </w:rPr>
        <w:t>παράγραφο 5.2).</w:t>
      </w:r>
    </w:p>
    <w:p w14:paraId="497D9F0E" w14:textId="77777777" w:rsidR="00F93AFF" w:rsidRPr="00176260" w:rsidRDefault="00F93AFF">
      <w:pPr>
        <w:tabs>
          <w:tab w:val="left" w:pos="680"/>
        </w:tabs>
        <w:spacing w:before="20"/>
        <w:ind w:right="-20"/>
        <w:rPr>
          <w:rFonts w:eastAsia="Times New Roman"/>
          <w:spacing w:val="-2"/>
          <w:lang w:val="el-GR"/>
        </w:rPr>
      </w:pPr>
    </w:p>
    <w:p w14:paraId="734BB7DF" w14:textId="77777777" w:rsidR="00F93AFF" w:rsidRPr="00176260" w:rsidRDefault="00F93AFF">
      <w:pPr>
        <w:tabs>
          <w:tab w:val="left" w:pos="680"/>
        </w:tabs>
        <w:spacing w:before="20"/>
        <w:ind w:right="-20"/>
        <w:rPr>
          <w:rFonts w:eastAsia="Times New Roman"/>
          <w:spacing w:val="-2"/>
          <w:lang w:val="el-GR"/>
        </w:rPr>
      </w:pPr>
      <w:r w:rsidRPr="00176260">
        <w:rPr>
          <w:rFonts w:eastAsia="Times New Roman"/>
          <w:spacing w:val="-2"/>
          <w:lang w:val="el-GR"/>
        </w:rPr>
        <w:t>Κύηση και θηλασμός (βλ. παράγραφο 4.6).</w:t>
      </w:r>
    </w:p>
    <w:p w14:paraId="3AD9DEDF" w14:textId="77777777" w:rsidR="00F93AFF" w:rsidRPr="00176260" w:rsidRDefault="00F93AFF">
      <w:pPr>
        <w:spacing w:before="10" w:line="260" w:lineRule="exact"/>
        <w:rPr>
          <w:spacing w:val="-2"/>
          <w:lang w:val="el-GR"/>
        </w:rPr>
      </w:pPr>
    </w:p>
    <w:p w14:paraId="5347EA66"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4.4</w:t>
      </w:r>
      <w:r w:rsidRPr="00176260">
        <w:rPr>
          <w:rFonts w:eastAsia="Times New Roman"/>
          <w:b/>
          <w:bCs/>
          <w:spacing w:val="-2"/>
          <w:lang w:val="el-GR"/>
        </w:rPr>
        <w:tab/>
        <w:t>Ειδικές προειδοποιήσεις και προφυλάξεις κατά τη χρήση</w:t>
      </w:r>
    </w:p>
    <w:p w14:paraId="08F83FA6" w14:textId="77777777" w:rsidR="00F93AFF" w:rsidRPr="00176260" w:rsidRDefault="00F93AFF">
      <w:pPr>
        <w:keepNext/>
        <w:spacing w:before="3" w:line="260" w:lineRule="exact"/>
        <w:rPr>
          <w:spacing w:val="-2"/>
          <w:lang w:val="el-GR"/>
        </w:rPr>
      </w:pPr>
    </w:p>
    <w:p w14:paraId="36AE68B2" w14:textId="77777777" w:rsidR="00F93AFF" w:rsidRPr="00176260" w:rsidRDefault="00F93AFF">
      <w:pPr>
        <w:rPr>
          <w:rFonts w:eastAsia="Times New Roman"/>
          <w:noProof/>
          <w:spacing w:val="-2"/>
          <w:lang w:val="el-GR"/>
        </w:rPr>
      </w:pPr>
      <w:r w:rsidRPr="00176260">
        <w:rPr>
          <w:rFonts w:eastAsia="Times New Roman"/>
          <w:noProof/>
          <w:spacing w:val="-2"/>
          <w:lang w:val="el-GR"/>
        </w:rPr>
        <w:t>Συνιστάται κλινική παρακολούθηση σύμφωνα με την αντιπηκτική πρακτική καθ' όλη τη διάρκεια της θεραπείας.</w:t>
      </w:r>
    </w:p>
    <w:p w14:paraId="5BF340A4" w14:textId="77777777" w:rsidR="00F93AFF" w:rsidRPr="00176260" w:rsidRDefault="00F93AFF">
      <w:pPr>
        <w:keepNext/>
        <w:ind w:right="-20"/>
        <w:rPr>
          <w:rFonts w:eastAsia="Times New Roman"/>
          <w:spacing w:val="-2"/>
          <w:u w:val="single" w:color="000000"/>
          <w:lang w:val="el-GR"/>
        </w:rPr>
      </w:pPr>
    </w:p>
    <w:p w14:paraId="1E03B476"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Κίνδυνος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αιμορραγίας</w:t>
      </w:r>
    </w:p>
    <w:p w14:paraId="0F2EE764" w14:textId="5000046F" w:rsidR="00F93AFF" w:rsidRPr="00176260" w:rsidRDefault="00F93AFF">
      <w:pPr>
        <w:spacing w:before="6" w:line="245" w:lineRule="auto"/>
        <w:ind w:right="142"/>
        <w:rPr>
          <w:rFonts w:eastAsia="Times New Roman"/>
          <w:spacing w:val="-2"/>
          <w:lang w:val="el-GR"/>
        </w:rPr>
      </w:pPr>
      <w:r w:rsidRPr="00176260">
        <w:rPr>
          <w:rFonts w:eastAsia="Times New Roman"/>
          <w:spacing w:val="-2"/>
          <w:lang w:val="el-GR"/>
        </w:rPr>
        <w:t xml:space="preserve">Όπως και με άλλα αντιπηκτικά, οι ασθενείς που λαμβάνουν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θα πρέπει να παρακολουθούνται προσεκτικά για σημεία αιμορραγίας. Συνιστάται η προσεκτική χρήση σε καταστάσεις με αυξημένο κίνδυνο αιμορραγίας. Η χορήγηση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θα πρέπει να διακόπτεται εάν παρουσιαστεί σοβαρή αιμορραγία (βλ.</w:t>
      </w:r>
      <w:r w:rsidR="002C14CB" w:rsidRPr="00176260">
        <w:rPr>
          <w:rFonts w:eastAsia="Times New Roman"/>
          <w:spacing w:val="-2"/>
          <w:lang w:val="el-GR"/>
        </w:rPr>
        <w:t xml:space="preserve"> </w:t>
      </w:r>
      <w:r w:rsidRPr="00176260">
        <w:rPr>
          <w:rFonts w:eastAsia="Times New Roman"/>
          <w:spacing w:val="-2"/>
          <w:lang w:val="el-GR"/>
        </w:rPr>
        <w:t>παράγραφο 4.9).</w:t>
      </w:r>
    </w:p>
    <w:p w14:paraId="156F969C" w14:textId="77777777" w:rsidR="00F93AFF" w:rsidRPr="00176260" w:rsidRDefault="00F93AFF">
      <w:pPr>
        <w:keepNext/>
        <w:spacing w:before="6" w:line="245" w:lineRule="auto"/>
        <w:ind w:right="91"/>
        <w:rPr>
          <w:rFonts w:eastAsia="Times New Roman"/>
          <w:spacing w:val="-2"/>
          <w:lang w:val="el-GR"/>
        </w:rPr>
      </w:pPr>
    </w:p>
    <w:p w14:paraId="74F1A9BF" w14:textId="77777777" w:rsidR="00F93AFF" w:rsidRPr="00176260" w:rsidRDefault="00F93AFF">
      <w:pPr>
        <w:keepNext/>
        <w:spacing w:before="6" w:line="245" w:lineRule="auto"/>
        <w:ind w:right="91"/>
        <w:rPr>
          <w:rFonts w:eastAsia="Times New Roman"/>
          <w:spacing w:val="-2"/>
          <w:lang w:val="el-GR"/>
        </w:rPr>
      </w:pPr>
      <w:r w:rsidRPr="00176260">
        <w:rPr>
          <w:rFonts w:eastAsia="Times New Roman"/>
          <w:spacing w:val="-2"/>
          <w:lang w:val="el-GR"/>
        </w:rPr>
        <w:t xml:space="preserve">Στις κλινικές μελέτες, αιμορραγίες από τους βλεννογόνους (δηλ. επίσταξη, από τα ούλα, το γαστρεντερικό, το ουρογεννητικό </w:t>
      </w:r>
      <w:r w:rsidRPr="00176260">
        <w:rPr>
          <w:rFonts w:eastAsia="Times New Roman"/>
          <w:noProof/>
          <w:spacing w:val="-2"/>
          <w:lang w:val="el-GR"/>
        </w:rPr>
        <w:t>συμπεριλαμβανομένης μη φυσιολογικής κολπικής αιμορραγίας ή αυξημένης έμμηνου ρύσης</w:t>
      </w:r>
      <w:r w:rsidRPr="00176260">
        <w:rPr>
          <w:rFonts w:eastAsia="Times New Roman"/>
          <w:spacing w:val="-2"/>
          <w:lang w:val="el-GR"/>
        </w:rPr>
        <w:t>) και αναιμία παρατηρήθηκαν πιο συχνά κατά τη διάρκεια της μακροχρόνιας θεραπείας με</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σύγκριση με τη θεραπεία με ΑΒΚ. Συνεπώς, επιπρόσθετα στην επαρκή κλινική παρακολούθηση, εργαστηριακές μετρήσεις της αιμοσφαιρίνης/αιματοκρίτη θα μπορούσαν να είναι χρήσιμες για την ανίχνευση λανθάνουσας αιμορραγίας</w:t>
      </w:r>
      <w:r w:rsidRPr="00176260">
        <w:rPr>
          <w:rFonts w:eastAsia="Times New Roman"/>
          <w:noProof/>
          <w:spacing w:val="-2"/>
          <w:lang w:val="el-GR"/>
        </w:rPr>
        <w:t xml:space="preserve"> και την ποσοτικοποίηση της κλινικής </w:t>
      </w:r>
      <w:r w:rsidR="00C5646B" w:rsidRPr="00176260">
        <w:rPr>
          <w:rFonts w:eastAsia="Times New Roman"/>
          <w:noProof/>
          <w:spacing w:val="-2"/>
          <w:lang w:val="el-GR"/>
        </w:rPr>
        <w:t>συνάφειας</w:t>
      </w:r>
      <w:r w:rsidRPr="00176260">
        <w:rPr>
          <w:rFonts w:eastAsia="Times New Roman"/>
          <w:noProof/>
          <w:spacing w:val="-2"/>
          <w:lang w:val="el-GR"/>
        </w:rPr>
        <w:t xml:space="preserve"> της έκδηλης αιμορραγίας</w:t>
      </w:r>
      <w:r w:rsidRPr="00176260">
        <w:rPr>
          <w:rFonts w:eastAsia="Times New Roman"/>
          <w:spacing w:val="-2"/>
          <w:lang w:val="el-GR"/>
        </w:rPr>
        <w:t>, όπως κρίνεται απαραίτητο.</w:t>
      </w:r>
    </w:p>
    <w:p w14:paraId="760A04BC" w14:textId="77777777" w:rsidR="00F93AFF" w:rsidRPr="00176260" w:rsidRDefault="00F93AFF">
      <w:pPr>
        <w:keepNext/>
        <w:spacing w:before="6" w:line="245" w:lineRule="auto"/>
        <w:ind w:right="91"/>
        <w:rPr>
          <w:rFonts w:eastAsia="Times New Roman"/>
          <w:spacing w:val="-2"/>
          <w:lang w:val="el-GR"/>
        </w:rPr>
      </w:pPr>
    </w:p>
    <w:p w14:paraId="7964A657" w14:textId="2BB6F868" w:rsidR="00F93AFF" w:rsidRPr="00176260" w:rsidRDefault="00F93AFF">
      <w:pPr>
        <w:keepNext/>
        <w:spacing w:before="6" w:line="245" w:lineRule="auto"/>
        <w:ind w:right="91"/>
        <w:rPr>
          <w:rFonts w:eastAsia="Times New Roman"/>
          <w:spacing w:val="-2"/>
          <w:lang w:val="el-GR"/>
        </w:rPr>
      </w:pPr>
      <w:r w:rsidRPr="00176260">
        <w:rPr>
          <w:rFonts w:eastAsia="Times New Roman"/>
          <w:spacing w:val="-2"/>
          <w:lang w:val="el-GR"/>
        </w:rPr>
        <w:t>Ορισμένες υποομάδες ασθενών, όπως αναγράφεται παρακάτω, έχουν αυξημένο κίνδυνο αιμορραγίας. Αυτοί οι ασθενείς πρέπει να παρακολουθούνται προσεκτικά για σημεία και συμπτώματα αιμορραγικών επιπλοκών και αναιμίας μετά την έναρξη της θεραπείας</w:t>
      </w:r>
      <w:r w:rsidRPr="00176260">
        <w:rPr>
          <w:rFonts w:eastAsia="Times New Roman"/>
          <w:noProof/>
          <w:spacing w:val="-2"/>
          <w:lang w:val="el-GR"/>
        </w:rPr>
        <w:t xml:space="preserve"> (βλ. παράγραφο 4.8)</w:t>
      </w:r>
      <w:r w:rsidRPr="00176260">
        <w:rPr>
          <w:rFonts w:eastAsia="Times New Roman"/>
          <w:spacing w:val="-2"/>
          <w:lang w:val="el-GR"/>
        </w:rPr>
        <w:t xml:space="preserve">. </w:t>
      </w:r>
      <w:r w:rsidRPr="00176260">
        <w:rPr>
          <w:color w:val="auto"/>
          <w:spacing w:val="-2"/>
          <w:lang w:val="el-GR"/>
        </w:rPr>
        <w:t xml:space="preserve">Σε ασθενείς που λαμβάνουν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color w:val="auto"/>
          <w:spacing w:val="-2"/>
          <w:lang w:val="el-GR"/>
        </w:rPr>
        <w:t xml:space="preserve"> για πρόληψη της ΦΘΕ μετά από </w:t>
      </w:r>
      <w:r w:rsidRPr="00176260">
        <w:rPr>
          <w:rFonts w:eastAsia="Times New Roman"/>
          <w:spacing w:val="-2"/>
          <w:lang w:val="el-GR"/>
        </w:rPr>
        <w:t>εκλεκτική χειρουργική επέμβαση αντικατάστασης ισχίου ή γόνατος</w:t>
      </w:r>
      <w:r w:rsidRPr="00176260">
        <w:rPr>
          <w:color w:val="auto"/>
          <w:spacing w:val="-2"/>
          <w:lang w:val="el-GR"/>
        </w:rPr>
        <w:t>, α</w:t>
      </w:r>
      <w:r w:rsidRPr="00176260">
        <w:rPr>
          <w:rFonts w:eastAsia="Times New Roman"/>
          <w:spacing w:val="-2"/>
          <w:lang w:val="el-GR"/>
        </w:rPr>
        <w:t xml:space="preserve">υτό μπορεί να γίνει μέσω τακτικής φυσικής εξέτασης των ασθενών, στενής παρακολούθησης της παροχέτευσης του χειρουργικού τραύματος και περιοδικών μετρήσεων της αιμοσφαιρίνης. Οποιαδήποτε ανεξήγητη πτώση της αιμοσφαιρίνης ή της αρτηριακής πίεσης </w:t>
      </w:r>
      <w:r w:rsidR="00EE7160" w:rsidRPr="00176260">
        <w:rPr>
          <w:rFonts w:eastAsia="Times New Roman"/>
          <w:spacing w:val="-2"/>
          <w:lang w:val="el-GR"/>
        </w:rPr>
        <w:t xml:space="preserve">θα </w:t>
      </w:r>
      <w:r w:rsidRPr="00176260">
        <w:rPr>
          <w:rFonts w:eastAsia="Times New Roman"/>
          <w:spacing w:val="-2"/>
          <w:lang w:val="el-GR"/>
        </w:rPr>
        <w:t>πρέπει να οδηγήσει σε διερεύνηση για αιμορραγική εστία.</w:t>
      </w:r>
    </w:p>
    <w:p w14:paraId="254E5629" w14:textId="657A83BD" w:rsidR="00F93AFF" w:rsidRPr="00176260" w:rsidRDefault="00F93AFF">
      <w:pPr>
        <w:spacing w:before="32"/>
        <w:ind w:right="-20"/>
        <w:rPr>
          <w:rFonts w:eastAsia="Times New Roman"/>
          <w:spacing w:val="-2"/>
          <w:lang w:val="el-GR"/>
        </w:rPr>
      </w:pPr>
      <w:r w:rsidRPr="00176260">
        <w:rPr>
          <w:rFonts w:eastAsia="Times New Roman"/>
          <w:spacing w:val="-2"/>
          <w:lang w:val="el-GR"/>
        </w:rPr>
        <w:t xml:space="preserve">Αν και η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απαιτεί παρακολούθηση της έκθεσης ως εξέταση ρουτίνας, η μέτρηση των επιπέδων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μια βαθμονομημένη ποσοτική εξέταση μέτρησης της δραστικότητας έναντι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μπορεί να είναι χρήσιμη σε εξαιρετικές περιπτώσεις, όταν η γνώση της έκθεσης στη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μπορεί να βοηθήσει στη λήψη κλινικών αποφάσεων, π.χ. </w:t>
      </w:r>
      <w:proofErr w:type="spellStart"/>
      <w:r w:rsidRPr="00176260">
        <w:rPr>
          <w:rFonts w:eastAsia="Times New Roman"/>
          <w:spacing w:val="-2"/>
          <w:lang w:val="el-GR"/>
        </w:rPr>
        <w:t>υπερδοσολογία</w:t>
      </w:r>
      <w:proofErr w:type="spellEnd"/>
      <w:r w:rsidRPr="00176260">
        <w:rPr>
          <w:rFonts w:eastAsia="Times New Roman"/>
          <w:spacing w:val="-2"/>
          <w:lang w:val="el-GR"/>
        </w:rPr>
        <w:t xml:space="preserve"> και επείγουσα </w:t>
      </w:r>
      <w:r w:rsidR="0092076C">
        <w:rPr>
          <w:rFonts w:eastAsia="Times New Roman"/>
          <w:noProof/>
          <w:spacing w:val="-2"/>
          <w:lang w:val="el-GR"/>
        </w:rPr>
        <w:t>χειρουργική επέμβαση</w:t>
      </w:r>
      <w:r w:rsidRPr="00176260">
        <w:rPr>
          <w:rFonts w:eastAsia="Times New Roman"/>
          <w:spacing w:val="-2"/>
          <w:lang w:val="el-GR"/>
        </w:rPr>
        <w:t xml:space="preserve"> (βλ. παραγράφους 5.1 και 5.2).</w:t>
      </w:r>
    </w:p>
    <w:p w14:paraId="494C34CA" w14:textId="77777777" w:rsidR="00F93AFF" w:rsidRPr="00176260" w:rsidRDefault="00F93AFF">
      <w:pPr>
        <w:spacing w:before="32"/>
        <w:ind w:right="-20"/>
        <w:rPr>
          <w:rFonts w:eastAsia="Times New Roman"/>
          <w:spacing w:val="-2"/>
          <w:lang w:val="el-GR"/>
        </w:rPr>
      </w:pPr>
    </w:p>
    <w:p w14:paraId="0B9217AE" w14:textId="77777777" w:rsidR="00F93AFF" w:rsidRPr="00176260" w:rsidRDefault="00F93AFF">
      <w:pPr>
        <w:keepNext/>
        <w:spacing w:before="32"/>
        <w:ind w:right="-20"/>
        <w:rPr>
          <w:rFonts w:eastAsia="Times New Roman"/>
          <w:spacing w:val="-2"/>
          <w:lang w:val="el-GR"/>
        </w:rPr>
      </w:pPr>
      <w:r w:rsidRPr="00176260">
        <w:rPr>
          <w:rFonts w:eastAsia="Times New Roman"/>
          <w:spacing w:val="-2"/>
          <w:u w:val="single" w:color="000000"/>
          <w:lang w:val="el-GR"/>
        </w:rPr>
        <w:t>Νεφρική δυσλειτουργία</w:t>
      </w:r>
    </w:p>
    <w:p w14:paraId="7EA33012" w14:textId="25647EB5" w:rsidR="00F93AFF" w:rsidRPr="00176260" w:rsidRDefault="00F93AFF">
      <w:pPr>
        <w:spacing w:before="4" w:line="245" w:lineRule="auto"/>
        <w:ind w:right="145"/>
        <w:rPr>
          <w:rFonts w:eastAsia="Times New Roman"/>
          <w:spacing w:val="-2"/>
          <w:lang w:val="el-GR"/>
        </w:rPr>
      </w:pPr>
      <w:r w:rsidRPr="00176260">
        <w:rPr>
          <w:rFonts w:eastAsia="Times New Roman"/>
          <w:spacing w:val="-2"/>
          <w:lang w:val="el-GR"/>
        </w:rPr>
        <w:t xml:space="preserve">Σε ασθενείς με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30</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τα επίπεδα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μπορεί να αυξηθούν σημαντικά (1,6 φορές κατά μέσο όρο), οδηγώντας σε αυξημένο κίνδυνο αιμορραγίας.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πρέπει να χρησιμοποιείται με προσοχή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9C5D9D" w:rsidRPr="00176260">
        <w:rPr>
          <w:rFonts w:eastAsia="Times New Roman"/>
          <w:spacing w:val="-2"/>
          <w:lang w:val="el-GR"/>
        </w:rPr>
        <w:t>–</w:t>
      </w:r>
      <w:r w:rsidRPr="00176260">
        <w:rPr>
          <w:rFonts w:eastAsia="Times New Roman"/>
          <w:spacing w:val="-2"/>
          <w:lang w:val="el-GR"/>
        </w:rPr>
        <w:t>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παραγράφους 4.2 και 5.2).</w:t>
      </w:r>
    </w:p>
    <w:p w14:paraId="557815C7" w14:textId="1B5D9FD3" w:rsidR="00F93AFF" w:rsidRPr="00176260" w:rsidRDefault="00F93AFF">
      <w:pPr>
        <w:spacing w:before="2" w:line="245" w:lineRule="auto"/>
        <w:ind w:right="191"/>
        <w:rPr>
          <w:rFonts w:eastAsia="Times New Roman"/>
          <w:spacing w:val="-2"/>
          <w:lang w:val="el-GR"/>
        </w:rPr>
      </w:pPr>
      <w:r w:rsidRPr="00176260">
        <w:rPr>
          <w:rFonts w:eastAsia="Times New Roman"/>
          <w:spacing w:val="-2"/>
          <w:lang w:val="el-GR"/>
        </w:rPr>
        <w:t xml:space="preserve">Σε ασθενείς με μέτρια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30 </w:t>
      </w:r>
      <w:r w:rsidR="009C5D9D" w:rsidRPr="00176260">
        <w:rPr>
          <w:rFonts w:eastAsia="Times New Roman"/>
          <w:spacing w:val="-2"/>
          <w:lang w:val="el-GR"/>
        </w:rPr>
        <w:t>–</w:t>
      </w:r>
      <w:r w:rsidRPr="00176260">
        <w:rPr>
          <w:rFonts w:eastAsia="Times New Roman"/>
          <w:spacing w:val="-2"/>
          <w:lang w:val="el-GR"/>
        </w:rPr>
        <w:t> 49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στους οποίους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άλλα φαρμακευτικά προϊόντα τα οποία αυξάνουν τις συγκεντρώσεις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πρέπει να χρησιμοποιείται με προσοχή (βλ. παράγραφο 4.5).</w:t>
      </w:r>
    </w:p>
    <w:p w14:paraId="7AE85B37" w14:textId="77777777" w:rsidR="00F93AFF" w:rsidRPr="00176260" w:rsidRDefault="00F93AFF">
      <w:pPr>
        <w:spacing w:before="17" w:line="240" w:lineRule="exact"/>
        <w:rPr>
          <w:spacing w:val="-2"/>
          <w:lang w:val="el-GR"/>
        </w:rPr>
      </w:pPr>
    </w:p>
    <w:p w14:paraId="3F004AB6" w14:textId="77777777" w:rsidR="00F93AFF" w:rsidRPr="00176260" w:rsidRDefault="00F93AFF">
      <w:pPr>
        <w:keepNext/>
        <w:keepLines/>
        <w:ind w:right="-20"/>
        <w:rPr>
          <w:rFonts w:eastAsia="Times New Roman"/>
          <w:spacing w:val="-2"/>
          <w:lang w:val="el-GR"/>
        </w:rPr>
      </w:pPr>
      <w:r w:rsidRPr="00176260">
        <w:rPr>
          <w:rFonts w:eastAsia="Times New Roman"/>
          <w:spacing w:val="-2"/>
          <w:u w:val="single" w:color="000000"/>
          <w:lang w:val="el-GR"/>
        </w:rPr>
        <w:t>Αλληλεπίδραση με</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άλλα</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φαρμακευτικά προϊόντα</w:t>
      </w:r>
    </w:p>
    <w:p w14:paraId="093EFA2B" w14:textId="71C932B9" w:rsidR="00F93AFF" w:rsidRPr="00176260" w:rsidRDefault="00F93AFF">
      <w:pPr>
        <w:spacing w:before="6" w:line="245" w:lineRule="auto"/>
        <w:ind w:right="203"/>
        <w:rPr>
          <w:rFonts w:eastAsia="Times New Roman"/>
          <w:spacing w:val="-2"/>
          <w:lang w:val="el-GR"/>
        </w:rPr>
      </w:pPr>
      <w:r w:rsidRPr="00176260">
        <w:rPr>
          <w:rFonts w:eastAsia="Times New Roman"/>
          <w:spacing w:val="-2"/>
          <w:lang w:val="el-GR"/>
        </w:rPr>
        <w:t xml:space="preserve">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συνιστάται σε ασθενείς στους οποίους </w:t>
      </w:r>
      <w:proofErr w:type="spellStart"/>
      <w:r w:rsidRPr="00176260">
        <w:rPr>
          <w:rFonts w:eastAsia="Times New Roman"/>
          <w:spacing w:val="-2"/>
          <w:lang w:val="el-GR"/>
        </w:rPr>
        <w:t>συγχορηγείται</w:t>
      </w:r>
      <w:proofErr w:type="spellEnd"/>
      <w:r w:rsidRPr="00176260">
        <w:rPr>
          <w:rFonts w:eastAsia="Times New Roman"/>
          <w:spacing w:val="-2"/>
          <w:lang w:val="el-GR"/>
        </w:rPr>
        <w:t xml:space="preserve"> συστηματική θεραπεία με </w:t>
      </w:r>
      <w:proofErr w:type="spellStart"/>
      <w:r w:rsidRPr="00176260">
        <w:rPr>
          <w:rFonts w:eastAsia="Times New Roman"/>
          <w:spacing w:val="-2"/>
          <w:lang w:val="el-GR"/>
        </w:rPr>
        <w:t>αντιμυκητιασικές</w:t>
      </w:r>
      <w:proofErr w:type="spellEnd"/>
      <w:r w:rsidRPr="00176260">
        <w:rPr>
          <w:rFonts w:eastAsia="Times New Roman"/>
          <w:spacing w:val="-2"/>
          <w:lang w:val="el-GR"/>
        </w:rPr>
        <w:t xml:space="preserve"> </w:t>
      </w:r>
      <w:proofErr w:type="spellStart"/>
      <w:r w:rsidRPr="00176260">
        <w:rPr>
          <w:rFonts w:eastAsia="Times New Roman"/>
          <w:spacing w:val="-2"/>
          <w:lang w:val="el-GR"/>
        </w:rPr>
        <w:t>αζόλες</w:t>
      </w:r>
      <w:proofErr w:type="spellEnd"/>
      <w:r w:rsidRPr="00176260">
        <w:rPr>
          <w:rFonts w:eastAsia="Times New Roman"/>
          <w:spacing w:val="-2"/>
          <w:lang w:val="el-GR"/>
        </w:rPr>
        <w:t xml:space="preserve"> (όπως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ιτρακοναζόλη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βορικοναζόλη</w:t>
      </w:r>
      <w:proofErr w:type="spellEnd"/>
      <w:r w:rsidRPr="00176260">
        <w:rPr>
          <w:rFonts w:eastAsia="Times New Roman"/>
          <w:spacing w:val="-2"/>
          <w:lang w:val="el-GR"/>
        </w:rPr>
        <w:t xml:space="preserve"> και </w:t>
      </w:r>
      <w:proofErr w:type="spellStart"/>
      <w:r w:rsidRPr="00176260">
        <w:rPr>
          <w:rFonts w:eastAsia="Times New Roman"/>
          <w:spacing w:val="-2"/>
          <w:lang w:val="el-GR"/>
        </w:rPr>
        <w:t>ποζακοναζόλη</w:t>
      </w:r>
      <w:proofErr w:type="spellEnd"/>
      <w:r w:rsidRPr="00176260">
        <w:rPr>
          <w:rFonts w:eastAsia="Times New Roman"/>
          <w:spacing w:val="-2"/>
          <w:lang w:val="el-GR"/>
        </w:rPr>
        <w:t xml:space="preserve">) ή αναστολείς </w:t>
      </w:r>
      <w:proofErr w:type="spellStart"/>
      <w:r w:rsidRPr="00176260">
        <w:rPr>
          <w:rFonts w:eastAsia="Times New Roman"/>
          <w:spacing w:val="-2"/>
          <w:lang w:val="el-GR"/>
        </w:rPr>
        <w:t>πρωτεάσης</w:t>
      </w:r>
      <w:proofErr w:type="spellEnd"/>
      <w:r w:rsidRPr="00176260">
        <w:rPr>
          <w:rFonts w:eastAsia="Times New Roman"/>
          <w:spacing w:val="-2"/>
          <w:lang w:val="el-GR"/>
        </w:rPr>
        <w:t xml:space="preserve"> του HIV (π.χ. </w:t>
      </w:r>
      <w:proofErr w:type="spellStart"/>
      <w:r w:rsidRPr="00176260">
        <w:rPr>
          <w:rFonts w:eastAsia="Times New Roman"/>
          <w:spacing w:val="-2"/>
          <w:lang w:val="el-GR"/>
        </w:rPr>
        <w:t>ριτοναβίρη</w:t>
      </w:r>
      <w:proofErr w:type="spellEnd"/>
      <w:r w:rsidRPr="00176260">
        <w:rPr>
          <w:rFonts w:eastAsia="Times New Roman"/>
          <w:spacing w:val="-2"/>
          <w:lang w:val="el-GR"/>
        </w:rPr>
        <w:t>). Αυτές οι δραστικές ουσίες είναι ισχυροί αναστολείς του CYP3A4 και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και</w:t>
      </w:r>
      <w:r w:rsidR="00246B5B" w:rsidRPr="00176260">
        <w:rPr>
          <w:rFonts w:eastAsia="Times New Roman"/>
          <w:spacing w:val="-2"/>
          <w:lang w:val="el-GR"/>
        </w:rPr>
        <w:t xml:space="preserve"> </w:t>
      </w:r>
      <w:r w:rsidRPr="00176260">
        <w:rPr>
          <w:rFonts w:eastAsia="Times New Roman"/>
          <w:spacing w:val="-2"/>
          <w:lang w:val="el-GR"/>
        </w:rPr>
        <w:t xml:space="preserve">συνεπώς μπορούν να αυξήσουν τις συγκεντρώσεις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σε κλινικά </w:t>
      </w:r>
      <w:r w:rsidR="003B1958" w:rsidRPr="00176260">
        <w:rPr>
          <w:rFonts w:eastAsia="Times New Roman"/>
          <w:noProof/>
          <w:spacing w:val="-2"/>
          <w:lang w:val="el-GR"/>
        </w:rPr>
        <w:t>συναφή</w:t>
      </w:r>
      <w:r w:rsidRPr="00176260">
        <w:rPr>
          <w:rFonts w:eastAsia="Times New Roman"/>
          <w:spacing w:val="-2"/>
          <w:lang w:val="el-GR"/>
        </w:rPr>
        <w:t xml:space="preserve"> βαθμό (2,6 φορές κατά μέσο όρο), το οποίο μπορεί να οδηγήσει σε αυξημένο κίνδυνο αιμορραγίας (βλ. παράγραφο 4.5).</w:t>
      </w:r>
    </w:p>
    <w:p w14:paraId="500FF320" w14:textId="77777777" w:rsidR="00F93AFF" w:rsidRPr="00176260" w:rsidRDefault="00F93AFF">
      <w:pPr>
        <w:spacing w:before="6" w:line="245" w:lineRule="auto"/>
        <w:ind w:right="203"/>
        <w:rPr>
          <w:rFonts w:eastAsia="Times New Roman"/>
          <w:spacing w:val="-2"/>
          <w:lang w:val="el-GR"/>
        </w:rPr>
      </w:pPr>
    </w:p>
    <w:p w14:paraId="0EEEF29D" w14:textId="5075162E" w:rsidR="00F93AFF" w:rsidRPr="00176260" w:rsidRDefault="00F93AFF">
      <w:pPr>
        <w:spacing w:before="2" w:line="245" w:lineRule="auto"/>
        <w:ind w:right="57"/>
        <w:rPr>
          <w:rFonts w:eastAsia="Times New Roman"/>
          <w:spacing w:val="-2"/>
          <w:lang w:val="el-GR"/>
        </w:rPr>
      </w:pPr>
      <w:r w:rsidRPr="00176260">
        <w:rPr>
          <w:rFonts w:eastAsia="Times New Roman"/>
          <w:spacing w:val="-2"/>
          <w:lang w:val="el-GR"/>
        </w:rPr>
        <w:lastRenderedPageBreak/>
        <w:t xml:space="preserve">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φαρμακευτικά προϊόντα που επηρεάζουν την αιμόσταση, όπως μη </w:t>
      </w:r>
      <w:proofErr w:type="spellStart"/>
      <w:r w:rsidRPr="00176260">
        <w:rPr>
          <w:rFonts w:eastAsia="Times New Roman"/>
          <w:spacing w:val="-2"/>
          <w:lang w:val="el-GR"/>
        </w:rPr>
        <w:t>στεροειδή</w:t>
      </w:r>
      <w:proofErr w:type="spellEnd"/>
      <w:r w:rsidRPr="00176260">
        <w:rPr>
          <w:rFonts w:eastAsia="Times New Roman"/>
          <w:spacing w:val="-2"/>
          <w:lang w:val="el-GR"/>
        </w:rPr>
        <w:t xml:space="preserve"> αντιφλεγμονώδη φαρμακευτικά προϊόντα (ΜΣΑΦ), </w:t>
      </w:r>
      <w:proofErr w:type="spellStart"/>
      <w:r w:rsidRPr="00176260">
        <w:rPr>
          <w:rFonts w:eastAsia="Times New Roman"/>
          <w:spacing w:val="-2"/>
          <w:lang w:val="el-GR"/>
        </w:rPr>
        <w:t>ακετυλοσαλικυλικό</w:t>
      </w:r>
      <w:proofErr w:type="spellEnd"/>
      <w:r w:rsidRPr="00176260">
        <w:rPr>
          <w:rFonts w:eastAsia="Times New Roman"/>
          <w:spacing w:val="-2"/>
          <w:lang w:val="el-GR"/>
        </w:rPr>
        <w:t xml:space="preserve"> οξύ</w:t>
      </w:r>
      <w:r w:rsidR="003159C3" w:rsidRPr="006F6407">
        <w:rPr>
          <w:rFonts w:eastAsia="Times New Roman"/>
          <w:spacing w:val="-2"/>
          <w:lang w:val="el-GR"/>
        </w:rPr>
        <w:t xml:space="preserve"> </w:t>
      </w:r>
      <w:r w:rsidR="003159C3">
        <w:rPr>
          <w:rFonts w:eastAsia="Times New Roman"/>
          <w:spacing w:val="-2"/>
          <w:lang w:val="el-GR"/>
        </w:rPr>
        <w:t>(ΑΣΟ)</w:t>
      </w:r>
      <w:r w:rsidRPr="00176260">
        <w:rPr>
          <w:rFonts w:eastAsia="Times New Roman"/>
          <w:spacing w:val="-2"/>
          <w:lang w:val="el-GR"/>
        </w:rPr>
        <w:t xml:space="preserve"> και αναστολείς της συσσώρευσης αιμοπεταλίων </w:t>
      </w:r>
      <w:r w:rsidRPr="00176260">
        <w:rPr>
          <w:rFonts w:eastAsia="Times New Roman"/>
          <w:noProof/>
          <w:spacing w:val="-2"/>
          <w:lang w:val="el-GR"/>
        </w:rPr>
        <w:t>ή εκλεκτικοί αναστολείς επαναπρόσληψης σεροτονίνης (SSRI) και αναστολείς επαναπρόσληψης νορεπινεφρίνης-σεροτονίνης (SNRI)</w:t>
      </w:r>
      <w:r w:rsidRPr="00176260">
        <w:rPr>
          <w:rFonts w:eastAsia="Times New Roman"/>
          <w:spacing w:val="-2"/>
          <w:lang w:val="el-GR"/>
        </w:rPr>
        <w:t xml:space="preserve">. Για ασθενείς που διατρέχουν κίνδυνο </w:t>
      </w:r>
      <w:proofErr w:type="spellStart"/>
      <w:r w:rsidRPr="00176260">
        <w:rPr>
          <w:rFonts w:eastAsia="Times New Roman"/>
          <w:spacing w:val="-2"/>
          <w:lang w:val="el-GR"/>
        </w:rPr>
        <w:t>ελκ</w:t>
      </w:r>
      <w:r w:rsidR="00D82C65" w:rsidRPr="00176260">
        <w:rPr>
          <w:rFonts w:eastAsia="Times New Roman"/>
          <w:spacing w:val="-2"/>
          <w:lang w:val="el-GR"/>
        </w:rPr>
        <w:t>ωτικής</w:t>
      </w:r>
      <w:proofErr w:type="spellEnd"/>
      <w:r w:rsidRPr="00176260">
        <w:rPr>
          <w:rFonts w:eastAsia="Times New Roman"/>
          <w:spacing w:val="-2"/>
          <w:lang w:val="el-GR"/>
        </w:rPr>
        <w:t xml:space="preserve"> γαστρεντερικής νόσου, μπορεί να εξεταστεί μια κατάλληλη προφυλακτική θεραπεία (βλ. παράγραφο 4.5).</w:t>
      </w:r>
    </w:p>
    <w:p w14:paraId="7FDE184B" w14:textId="77777777" w:rsidR="00F93AFF" w:rsidRPr="00176260" w:rsidRDefault="00F93AFF">
      <w:pPr>
        <w:spacing w:before="7" w:line="220" w:lineRule="exact"/>
        <w:rPr>
          <w:spacing w:val="-2"/>
          <w:lang w:val="el-GR"/>
        </w:rPr>
      </w:pPr>
    </w:p>
    <w:p w14:paraId="0656FC58"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Άλλοι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παράγοντες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αιμορραγικού</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κινδύνου</w:t>
      </w:r>
    </w:p>
    <w:p w14:paraId="521B82A0" w14:textId="77777777" w:rsidR="00F93AFF" w:rsidRPr="00176260" w:rsidRDefault="00F93AFF">
      <w:pPr>
        <w:spacing w:before="4" w:line="245" w:lineRule="auto"/>
        <w:ind w:right="425"/>
        <w:rPr>
          <w:rFonts w:eastAsia="Times New Roman"/>
          <w:spacing w:val="-2"/>
          <w:lang w:val="el-GR"/>
        </w:rPr>
      </w:pPr>
      <w:r w:rsidRPr="00176260">
        <w:rPr>
          <w:rFonts w:eastAsia="Times New Roman"/>
          <w:spacing w:val="-2"/>
          <w:lang w:val="el-GR"/>
        </w:rPr>
        <w:t>Όπως και άλλοι αντιθρομβωτικοί παράγοντες, η</w:t>
      </w:r>
      <w:r w:rsidR="00246B5B"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r w:rsidRPr="00176260">
        <w:rPr>
          <w:rFonts w:eastAsia="Times New Roman"/>
          <w:noProof/>
          <w:spacing w:val="-2"/>
          <w:lang w:val="el-GR"/>
        </w:rPr>
        <w:t>δε συνιστάται</w:t>
      </w:r>
      <w:r w:rsidRPr="00176260">
        <w:rPr>
          <w:rFonts w:eastAsia="Times New Roman"/>
          <w:spacing w:val="-2"/>
          <w:lang w:val="el-GR"/>
        </w:rPr>
        <w:t xml:space="preserve"> σε ασθενείς με αυξημένο κίνδυνο αιμορραγίας, όπως:</w:t>
      </w:r>
    </w:p>
    <w:p w14:paraId="046F18FC" w14:textId="77777777" w:rsidR="00F93AFF" w:rsidRPr="00176260" w:rsidRDefault="00F93AFF">
      <w:pPr>
        <w:numPr>
          <w:ilvl w:val="0"/>
          <w:numId w:val="13"/>
        </w:numPr>
        <w:tabs>
          <w:tab w:val="left" w:pos="567"/>
        </w:tabs>
        <w:spacing w:before="14"/>
        <w:ind w:left="567" w:right="-20" w:hanging="567"/>
        <w:rPr>
          <w:rFonts w:eastAsia="Times New Roman"/>
          <w:spacing w:val="-2"/>
          <w:lang w:val="el-GR"/>
        </w:rPr>
      </w:pPr>
      <w:r w:rsidRPr="00176260">
        <w:rPr>
          <w:rFonts w:eastAsia="Times New Roman"/>
          <w:spacing w:val="-2"/>
          <w:lang w:val="el-GR"/>
        </w:rPr>
        <w:t xml:space="preserve">συγγενείς ή επίκτητες αιμορραγικές διαταραχές </w:t>
      </w:r>
    </w:p>
    <w:p w14:paraId="351E1B64" w14:textId="77777777" w:rsidR="00F93AFF" w:rsidRPr="00176260" w:rsidRDefault="00F93AFF">
      <w:pPr>
        <w:numPr>
          <w:ilvl w:val="0"/>
          <w:numId w:val="13"/>
        </w:numPr>
        <w:tabs>
          <w:tab w:val="left" w:pos="567"/>
        </w:tabs>
        <w:spacing w:before="14"/>
        <w:ind w:left="567" w:right="-20" w:hanging="567"/>
        <w:rPr>
          <w:rFonts w:eastAsia="Times New Roman"/>
          <w:spacing w:val="-2"/>
          <w:lang w:val="el-GR"/>
        </w:rPr>
      </w:pPr>
      <w:r w:rsidRPr="00176260">
        <w:rPr>
          <w:rFonts w:eastAsia="Times New Roman"/>
          <w:spacing w:val="-2"/>
          <w:lang w:val="el-GR"/>
        </w:rPr>
        <w:t>μη ελεγχόμενη σοβαρή αρτηριακή υπέρταση</w:t>
      </w:r>
    </w:p>
    <w:p w14:paraId="5F0DACBC" w14:textId="77777777" w:rsidR="00F93AFF" w:rsidRPr="00176260" w:rsidRDefault="00F93AFF">
      <w:pPr>
        <w:numPr>
          <w:ilvl w:val="0"/>
          <w:numId w:val="13"/>
        </w:numPr>
        <w:tabs>
          <w:tab w:val="left" w:pos="567"/>
        </w:tabs>
        <w:spacing w:before="20"/>
        <w:ind w:left="567" w:right="-20" w:hanging="567"/>
        <w:rPr>
          <w:rFonts w:eastAsia="Times New Roman"/>
          <w:spacing w:val="-2"/>
          <w:lang w:val="el-GR"/>
        </w:rPr>
      </w:pPr>
      <w:r w:rsidRPr="00176260">
        <w:rPr>
          <w:rFonts w:eastAsia="Times New Roman"/>
          <w:spacing w:val="-2"/>
          <w:lang w:val="el-GR"/>
        </w:rPr>
        <w:t>άλλη γαστρεντερική νόσος χωρίς ενεργό εξέλκωση</w:t>
      </w:r>
      <w:r w:rsidR="00246B5B" w:rsidRPr="00176260">
        <w:rPr>
          <w:rFonts w:eastAsia="Times New Roman"/>
          <w:spacing w:val="-2"/>
          <w:lang w:val="el-GR"/>
        </w:rPr>
        <w:t xml:space="preserve"> </w:t>
      </w:r>
      <w:r w:rsidRPr="00176260">
        <w:rPr>
          <w:rFonts w:eastAsia="Times New Roman"/>
          <w:spacing w:val="-2"/>
          <w:lang w:val="el-GR"/>
        </w:rPr>
        <w:t xml:space="preserve">που δυνητικά μπορεί να οδηγήσει σε επιπλοκές αιμορραγίας (π.χ. φλεγμονώδης νόσος του εντέρου, οισοφαγίτιδα, γαστρίτιδα και </w:t>
      </w:r>
      <w:proofErr w:type="spellStart"/>
      <w:r w:rsidRPr="00176260">
        <w:rPr>
          <w:rFonts w:eastAsia="Times New Roman"/>
          <w:spacing w:val="-2"/>
          <w:lang w:val="el-GR"/>
        </w:rPr>
        <w:t>γαστροοισοφαγική</w:t>
      </w:r>
      <w:proofErr w:type="spellEnd"/>
      <w:r w:rsidRPr="00176260">
        <w:rPr>
          <w:rFonts w:eastAsia="Times New Roman"/>
          <w:spacing w:val="-2"/>
          <w:lang w:val="el-GR"/>
        </w:rPr>
        <w:t xml:space="preserve"> παλινδρομική νόσος) </w:t>
      </w:r>
    </w:p>
    <w:p w14:paraId="2AA8873C" w14:textId="77777777" w:rsidR="00F93AFF" w:rsidRPr="00176260" w:rsidRDefault="00F93AFF">
      <w:pPr>
        <w:numPr>
          <w:ilvl w:val="0"/>
          <w:numId w:val="13"/>
        </w:numPr>
        <w:tabs>
          <w:tab w:val="left" w:pos="567"/>
        </w:tabs>
        <w:spacing w:before="20"/>
        <w:ind w:left="567" w:right="-20" w:hanging="567"/>
        <w:rPr>
          <w:rFonts w:eastAsia="Times New Roman"/>
          <w:spacing w:val="-2"/>
          <w:lang w:val="el-GR"/>
        </w:rPr>
      </w:pPr>
      <w:r w:rsidRPr="00176260">
        <w:rPr>
          <w:rFonts w:eastAsia="Times New Roman"/>
          <w:spacing w:val="-2"/>
          <w:lang w:val="el-GR"/>
        </w:rPr>
        <w:t xml:space="preserve">αγγειακή </w:t>
      </w:r>
      <w:proofErr w:type="spellStart"/>
      <w:r w:rsidRPr="00176260">
        <w:rPr>
          <w:rFonts w:eastAsia="Times New Roman"/>
          <w:spacing w:val="-2"/>
          <w:lang w:val="el-GR"/>
        </w:rPr>
        <w:t>αμφιβληστροειδοπάθεια</w:t>
      </w:r>
      <w:proofErr w:type="spellEnd"/>
    </w:p>
    <w:p w14:paraId="1E58C198" w14:textId="77777777" w:rsidR="00F93AFF" w:rsidRPr="00176260" w:rsidRDefault="00F93AFF">
      <w:pPr>
        <w:numPr>
          <w:ilvl w:val="0"/>
          <w:numId w:val="13"/>
        </w:numPr>
        <w:tabs>
          <w:tab w:val="left" w:pos="567"/>
        </w:tabs>
        <w:spacing w:before="20"/>
        <w:ind w:left="567" w:right="-20" w:hanging="567"/>
        <w:rPr>
          <w:rFonts w:eastAsia="Times New Roman"/>
          <w:spacing w:val="-2"/>
          <w:lang w:val="el-GR"/>
        </w:rPr>
      </w:pPr>
      <w:r w:rsidRPr="00176260">
        <w:rPr>
          <w:rFonts w:eastAsia="Times New Roman"/>
          <w:spacing w:val="-2"/>
          <w:lang w:val="el-GR"/>
        </w:rPr>
        <w:t>βρογχεκτασία ή ιστορικό πνευμονικής αιμορραγίας</w:t>
      </w:r>
    </w:p>
    <w:p w14:paraId="4E07B1EB" w14:textId="77777777" w:rsidR="00F93AFF" w:rsidRPr="00176260" w:rsidRDefault="00F93AFF">
      <w:pPr>
        <w:spacing w:before="2" w:line="260" w:lineRule="exact"/>
        <w:rPr>
          <w:spacing w:val="-2"/>
          <w:lang w:val="el-GR"/>
        </w:rPr>
      </w:pPr>
    </w:p>
    <w:p w14:paraId="04355A7D" w14:textId="77777777" w:rsidR="00B65A1C" w:rsidRPr="00B65A1C" w:rsidRDefault="00B65A1C" w:rsidP="00B65A1C">
      <w:pPr>
        <w:rPr>
          <w:rFonts w:eastAsia="Times New Roman"/>
          <w:u w:val="single"/>
          <w:lang w:val="el-GR" w:eastAsia="de-DE"/>
        </w:rPr>
      </w:pPr>
      <w:r w:rsidRPr="00B65A1C">
        <w:rPr>
          <w:rFonts w:eastAsia="Times New Roman"/>
          <w:u w:val="single"/>
          <w:lang w:val="el-GR" w:eastAsia="de-DE"/>
        </w:rPr>
        <w:t xml:space="preserve">Ασθενείς με καρκίνο </w:t>
      </w:r>
    </w:p>
    <w:p w14:paraId="792F0005" w14:textId="6FAC2E48" w:rsidR="00B65A1C" w:rsidRPr="00B65A1C" w:rsidRDefault="00B65A1C" w:rsidP="00B65A1C">
      <w:pPr>
        <w:widowControl w:val="0"/>
        <w:rPr>
          <w:color w:val="auto"/>
          <w:lang w:val="el-GR"/>
        </w:rPr>
      </w:pPr>
      <w:r w:rsidRPr="00B65A1C">
        <w:rPr>
          <w:color w:val="auto"/>
          <w:lang w:val="el-GR"/>
        </w:rPr>
        <w:t xml:space="preserve">Οι ασθενείς με κακοήθη νόσο μπορεί ταυτόχρονα να διατρέχουν μεγαλύτερο κίνδυνο αιμορραγίας και θρόμβωσης. Το εξατομικευμένο όφελος της αντιθρομβωτικής θεραπείας πρέπει να σταθμίζεται έναντι του κινδύνου αιμορραγίας σε ασθενείς με ενεργό καρκίνο και εξαρτάται από τη θέση του όγκου, την </w:t>
      </w:r>
      <w:proofErr w:type="spellStart"/>
      <w:r w:rsidRPr="00B65A1C">
        <w:rPr>
          <w:color w:val="auto"/>
          <w:lang w:val="el-GR"/>
        </w:rPr>
        <w:t>αντινεοπλασματική</w:t>
      </w:r>
      <w:proofErr w:type="spellEnd"/>
      <w:r w:rsidRPr="00B65A1C">
        <w:rPr>
          <w:color w:val="auto"/>
          <w:lang w:val="el-GR"/>
        </w:rPr>
        <w:t xml:space="preserve"> θεραπεία και το στάδιο της νόσου. Οι όγκοι που εντοπίζονται στο γαστρεντερικό ή στο ουροποιογεννητικό σύστημα έχουν συσχετιστεί με αυξημένο κίνδυνο αιμορραγίας κατά τη διάρκεια της θεραπείας με </w:t>
      </w:r>
      <w:proofErr w:type="spellStart"/>
      <w:r w:rsidRPr="00B65A1C">
        <w:rPr>
          <w:color w:val="auto"/>
          <w:lang w:val="el-GR"/>
        </w:rPr>
        <w:t>ριβαροξαμπάνη</w:t>
      </w:r>
      <w:proofErr w:type="spellEnd"/>
      <w:r w:rsidRPr="00B65A1C">
        <w:rPr>
          <w:color w:val="auto"/>
          <w:lang w:val="el-GR"/>
        </w:rPr>
        <w:t>.</w:t>
      </w:r>
    </w:p>
    <w:p w14:paraId="1B20B169" w14:textId="77777777" w:rsidR="00B65A1C" w:rsidRPr="00B65A1C" w:rsidRDefault="00B65A1C" w:rsidP="00B65A1C">
      <w:pPr>
        <w:widowControl w:val="0"/>
        <w:rPr>
          <w:color w:val="auto"/>
          <w:lang w:val="el-GR"/>
        </w:rPr>
      </w:pPr>
      <w:r w:rsidRPr="00B65A1C">
        <w:rPr>
          <w:color w:val="auto"/>
          <w:lang w:val="el-GR"/>
        </w:rPr>
        <w:t xml:space="preserve">Σε ασθενείς με κακοήθη νεοπλάσματα με υψηλό κίνδυνο αιμορραγίας, η χρήση της </w:t>
      </w:r>
      <w:proofErr w:type="spellStart"/>
      <w:r w:rsidRPr="00B65A1C">
        <w:rPr>
          <w:color w:val="auto"/>
          <w:lang w:val="el-GR"/>
        </w:rPr>
        <w:t>ριβαροξαμπάνης</w:t>
      </w:r>
      <w:proofErr w:type="spellEnd"/>
      <w:r w:rsidRPr="00B65A1C">
        <w:rPr>
          <w:color w:val="auto"/>
          <w:lang w:val="el-GR"/>
        </w:rPr>
        <w:t xml:space="preserve"> αντενδείκνυται (βλ. παράγραφο 4.3).</w:t>
      </w:r>
    </w:p>
    <w:p w14:paraId="6DA1B511" w14:textId="77777777" w:rsidR="00B65A1C" w:rsidRDefault="00B65A1C">
      <w:pPr>
        <w:autoSpaceDE w:val="0"/>
        <w:autoSpaceDN w:val="0"/>
        <w:adjustRightInd w:val="0"/>
        <w:rPr>
          <w:rFonts w:eastAsia="PMingLiU"/>
          <w:noProof/>
          <w:spacing w:val="-2"/>
          <w:u w:val="single"/>
          <w:lang w:val="el-GR"/>
        </w:rPr>
      </w:pPr>
    </w:p>
    <w:p w14:paraId="18416C13" w14:textId="5170C0CF" w:rsidR="00F93AFF" w:rsidRPr="00176260" w:rsidRDefault="00F93AFF">
      <w:pPr>
        <w:autoSpaceDE w:val="0"/>
        <w:autoSpaceDN w:val="0"/>
        <w:adjustRightInd w:val="0"/>
        <w:rPr>
          <w:rFonts w:eastAsia="PMingLiU"/>
          <w:noProof/>
          <w:spacing w:val="-2"/>
          <w:u w:val="single"/>
          <w:lang w:val="el-GR"/>
        </w:rPr>
      </w:pPr>
      <w:r w:rsidRPr="00176260">
        <w:rPr>
          <w:rFonts w:eastAsia="PMingLiU"/>
          <w:noProof/>
          <w:spacing w:val="-2"/>
          <w:u w:val="single"/>
          <w:lang w:val="el-GR"/>
        </w:rPr>
        <w:t>Ασθενείς με προσθετικές βαλβίδες</w:t>
      </w:r>
    </w:p>
    <w:p w14:paraId="20DBD75E" w14:textId="34920D36" w:rsidR="00F93AFF" w:rsidRPr="00176260" w:rsidRDefault="00F93AFF">
      <w:pPr>
        <w:autoSpaceDE w:val="0"/>
        <w:autoSpaceDN w:val="0"/>
        <w:adjustRightInd w:val="0"/>
        <w:rPr>
          <w:rFonts w:eastAsia="PMingLiU"/>
          <w:noProof/>
          <w:spacing w:val="-2"/>
          <w:lang w:val="el-GR"/>
        </w:rPr>
      </w:pPr>
      <w:r w:rsidRPr="00176260">
        <w:rPr>
          <w:rFonts w:eastAsia="PMingLiU"/>
          <w:noProof/>
          <w:spacing w:val="-2"/>
          <w:lang w:val="el-GR"/>
        </w:rPr>
        <w:t>Η ριβαροξαμπάνη δε θα πρέπει να χρησιμοποιείται για θρομβοπροφύλαξη σε ασθενείς που έχουν υποβληθεί πρόσφατα σε διακαθετηριακή αντικατάσταση αορτικής βαλβίδας (TAVR).</w:t>
      </w:r>
      <w:r w:rsidR="00246B5B" w:rsidRPr="00176260">
        <w:rPr>
          <w:rFonts w:eastAsia="PMingLiU"/>
          <w:noProof/>
          <w:spacing w:val="-2"/>
          <w:lang w:val="el-GR"/>
        </w:rPr>
        <w:t xml:space="preserve"> </w:t>
      </w:r>
      <w:r w:rsidRPr="00176260">
        <w:rPr>
          <w:rFonts w:eastAsia="PMingLiU"/>
          <w:noProof/>
          <w:spacing w:val="-2"/>
          <w:lang w:val="el-GR"/>
        </w:rPr>
        <w:t xml:space="preserve">Η ασφάλεια και αποτελεσματικότητα του </w:t>
      </w:r>
      <w:r w:rsidR="00E71FFC">
        <w:rPr>
          <w:rFonts w:eastAsia="PMingLiU"/>
          <w:noProof/>
          <w:spacing w:val="-2"/>
          <w:lang w:val="el-GR"/>
        </w:rPr>
        <w:t>Rivaroxaban Viatris</w:t>
      </w:r>
      <w:r w:rsidRPr="00176260">
        <w:rPr>
          <w:rFonts w:eastAsia="PMingLiU"/>
          <w:noProof/>
          <w:spacing w:val="-2"/>
          <w:lang w:val="el-GR"/>
        </w:rPr>
        <w:t xml:space="preserve"> δεν έχουν μελετηθεί σε ασθενείς με προσθετικές καρδιακές βαλβίδες. Ως εκ τούτου, δεν υπάρχουν δεδομένα που να υποστηρίζουν ότι το </w:t>
      </w:r>
      <w:r w:rsidR="00E71FFC">
        <w:rPr>
          <w:rFonts w:eastAsia="PMingLiU"/>
          <w:noProof/>
          <w:spacing w:val="-2"/>
          <w:lang w:val="el-GR"/>
        </w:rPr>
        <w:t>Rivaroxaban Viatris</w:t>
      </w:r>
      <w:r w:rsidRPr="00176260">
        <w:rPr>
          <w:rFonts w:eastAsia="PMingLiU"/>
          <w:noProof/>
          <w:spacing w:val="-2"/>
          <w:lang w:val="el-GR"/>
        </w:rPr>
        <w:t xml:space="preserve"> παρέχει επαρκή αντιπηκτική δράση σε αυτόν τον πληθυσμό ασθενών. Η θεραπεία με </w:t>
      </w:r>
      <w:r w:rsidR="00E71FFC">
        <w:rPr>
          <w:rFonts w:eastAsia="PMingLiU"/>
          <w:noProof/>
          <w:spacing w:val="-2"/>
          <w:lang w:val="el-GR"/>
        </w:rPr>
        <w:t>Rivaroxaban Viatris</w:t>
      </w:r>
      <w:r w:rsidRPr="00176260">
        <w:rPr>
          <w:rFonts w:eastAsia="PMingLiU"/>
          <w:noProof/>
          <w:spacing w:val="-2"/>
          <w:lang w:val="el-GR"/>
        </w:rPr>
        <w:t xml:space="preserve"> δεν συνιστάται για τους συγκεκριμένους ασθενείς.</w:t>
      </w:r>
    </w:p>
    <w:p w14:paraId="2CE1E90C" w14:textId="77777777" w:rsidR="00F93AFF" w:rsidRPr="00176260" w:rsidRDefault="00F93AFF">
      <w:pPr>
        <w:ind w:right="-20"/>
        <w:rPr>
          <w:rFonts w:eastAsia="Times New Roman"/>
          <w:spacing w:val="-2"/>
          <w:u w:val="single"/>
          <w:lang w:val="el-GR"/>
        </w:rPr>
      </w:pPr>
    </w:p>
    <w:p w14:paraId="71B6382A" w14:textId="77777777" w:rsidR="00F93AFF" w:rsidRPr="00176260" w:rsidRDefault="00F93AFF">
      <w:pPr>
        <w:autoSpaceDE w:val="0"/>
        <w:autoSpaceDN w:val="0"/>
        <w:adjustRightInd w:val="0"/>
        <w:snapToGrid w:val="0"/>
        <w:rPr>
          <w:rFonts w:eastAsia="PMingLiU"/>
          <w:noProof/>
          <w:snapToGrid/>
          <w:spacing w:val="-2"/>
          <w:u w:val="single"/>
          <w:lang w:val="el-GR"/>
        </w:rPr>
      </w:pPr>
      <w:r w:rsidRPr="00176260">
        <w:rPr>
          <w:rFonts w:eastAsia="PMingLiU"/>
          <w:noProof/>
          <w:snapToGrid/>
          <w:spacing w:val="-2"/>
          <w:u w:val="single"/>
          <w:lang w:val="el-GR"/>
        </w:rPr>
        <w:t>Ασθενείς με αντιφωσφολιπιδικό σύνδρομο</w:t>
      </w:r>
    </w:p>
    <w:p w14:paraId="7695960C" w14:textId="75E3305F" w:rsidR="00F93AFF" w:rsidRPr="00176260" w:rsidRDefault="00F93AFF">
      <w:pPr>
        <w:autoSpaceDE w:val="0"/>
        <w:autoSpaceDN w:val="0"/>
        <w:adjustRightInd w:val="0"/>
        <w:snapToGrid w:val="0"/>
        <w:rPr>
          <w:rFonts w:eastAsia="PMingLiU"/>
          <w:noProof/>
          <w:snapToGrid/>
          <w:spacing w:val="-2"/>
          <w:lang w:val="el-GR"/>
        </w:rPr>
      </w:pPr>
      <w:r w:rsidRPr="00176260">
        <w:rPr>
          <w:rFonts w:eastAsia="PMingLiU"/>
          <w:noProof/>
          <w:snapToGrid/>
          <w:spacing w:val="-2"/>
          <w:lang w:val="el-GR"/>
        </w:rPr>
        <w:t xml:space="preserve">Τα άμεσα δρώντα από του στόματος αντιπηκτικά (DOACs), συμπεριλαμβανομένης της ριβαροξαμπάνης δεν συνιστώνται σε ασθενείς με ιστορικό θρόμβωσης με διαγνωσμένο αντιφωσφολιπιδικό σύνδρομο. Πιο συγκεκριμένα σε ασθενείς που είναι θετικοί και στις τρεις δοκιμασίες ελέγχου (αντιπηκτικό του λύκου, αντικαρδιολιπινικά αντισώματα και αντισώματα έναντι της β2 -γλυκοπρωτεΐνης Ι), η θεραπεία με DOACs ενδέχεται να συσχετισθεί με </w:t>
      </w:r>
      <w:r w:rsidR="0092076C">
        <w:rPr>
          <w:rFonts w:eastAsia="PMingLiU"/>
          <w:noProof/>
          <w:spacing w:val="-2"/>
          <w:lang w:val="el-GR"/>
        </w:rPr>
        <w:t>αυξημένα ποσοστά</w:t>
      </w:r>
      <w:r w:rsidRPr="00176260">
        <w:rPr>
          <w:rFonts w:eastAsia="PMingLiU"/>
          <w:noProof/>
          <w:snapToGrid/>
          <w:spacing w:val="-2"/>
          <w:lang w:val="el-GR"/>
        </w:rPr>
        <w:t xml:space="preserve"> υποτροπιαζόντων θρομβωτικών επεισοδίων, σε σύγκριση με θεραπεία των ανταγωνιστών της βιταμίνης Κ.</w:t>
      </w:r>
    </w:p>
    <w:p w14:paraId="63AA2EB0" w14:textId="77777777" w:rsidR="00F93AFF" w:rsidRPr="00176260" w:rsidRDefault="00F93AFF">
      <w:pPr>
        <w:ind w:right="-20"/>
        <w:rPr>
          <w:rFonts w:eastAsia="Times New Roman"/>
          <w:spacing w:val="-2"/>
          <w:u w:val="single"/>
          <w:lang w:val="el-GR"/>
        </w:rPr>
      </w:pPr>
    </w:p>
    <w:p w14:paraId="12CDF82C" w14:textId="77777777" w:rsidR="00F93AFF" w:rsidRPr="00176260" w:rsidRDefault="00F93AFF">
      <w:pPr>
        <w:ind w:right="-20"/>
        <w:rPr>
          <w:rFonts w:eastAsia="Times New Roman"/>
          <w:spacing w:val="-2"/>
          <w:u w:val="single"/>
          <w:lang w:val="el-GR"/>
        </w:rPr>
      </w:pPr>
      <w:r w:rsidRPr="00176260">
        <w:rPr>
          <w:rFonts w:eastAsia="Times New Roman"/>
          <w:spacing w:val="-2"/>
          <w:u w:val="single"/>
          <w:lang w:val="el-GR"/>
        </w:rPr>
        <w:t>Χειρουργική αποκατάσταση κατάγματος</w:t>
      </w:r>
      <w:r w:rsidR="00246B5B" w:rsidRPr="00176260">
        <w:rPr>
          <w:rFonts w:eastAsia="Times New Roman"/>
          <w:spacing w:val="-2"/>
          <w:u w:val="single"/>
          <w:lang w:val="el-GR"/>
        </w:rPr>
        <w:t xml:space="preserve"> </w:t>
      </w:r>
      <w:r w:rsidRPr="00176260">
        <w:rPr>
          <w:rFonts w:eastAsia="Times New Roman"/>
          <w:spacing w:val="-2"/>
          <w:u w:val="single"/>
          <w:lang w:val="el-GR"/>
        </w:rPr>
        <w:t>ισχίου</w:t>
      </w:r>
    </w:p>
    <w:p w14:paraId="02B6687C" w14:textId="77777777" w:rsidR="00F93AFF" w:rsidRPr="00176260" w:rsidRDefault="00F93AFF">
      <w:pPr>
        <w:spacing w:before="6" w:line="245" w:lineRule="auto"/>
        <w:ind w:right="66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έχει μελετηθεί σε </w:t>
      </w:r>
      <w:r w:rsidRPr="00176260">
        <w:rPr>
          <w:bCs/>
          <w:spacing w:val="-2"/>
          <w:lang w:val="el-GR"/>
        </w:rPr>
        <w:t xml:space="preserve">παρεμβατικές </w:t>
      </w:r>
      <w:r w:rsidRPr="00176260">
        <w:rPr>
          <w:rFonts w:eastAsia="Times New Roman"/>
          <w:spacing w:val="-2"/>
          <w:lang w:val="el-GR"/>
        </w:rPr>
        <w:t xml:space="preserve">κλινικές μελέτες σε ασθενείς που υποβάλλονται σε χειρουργική επέμβαση αποκατάστασης κατάγματος ισχίου για την αξιολόγηση της αποτελεσματικότητας και της ασφάλειας. </w:t>
      </w:r>
    </w:p>
    <w:p w14:paraId="2AD30EE0" w14:textId="77777777" w:rsidR="00F93AFF" w:rsidRPr="00176260" w:rsidRDefault="00F93AFF">
      <w:pPr>
        <w:spacing w:before="5" w:line="220" w:lineRule="exact"/>
        <w:rPr>
          <w:spacing w:val="-2"/>
          <w:lang w:val="el-GR"/>
        </w:rPr>
      </w:pPr>
    </w:p>
    <w:p w14:paraId="7DEE7932" w14:textId="77777777" w:rsidR="00F93AFF" w:rsidRPr="00176260" w:rsidRDefault="00F93AFF">
      <w:pPr>
        <w:keepNext/>
        <w:keepLines/>
        <w:rPr>
          <w:rFonts w:eastAsia="Times New Roman"/>
          <w:spacing w:val="-2"/>
          <w:lang w:val="el-GR"/>
        </w:rPr>
      </w:pPr>
      <w:proofErr w:type="spellStart"/>
      <w:r w:rsidRPr="00176260">
        <w:rPr>
          <w:rFonts w:eastAsia="Times New Roman"/>
          <w:spacing w:val="-2"/>
          <w:u w:val="single" w:color="000000"/>
          <w:lang w:val="el-GR"/>
        </w:rPr>
        <w:t>Αιμοδυναμικώς</w:t>
      </w:r>
      <w:proofErr w:type="spellEnd"/>
      <w:r w:rsidRPr="00176260">
        <w:rPr>
          <w:rFonts w:eastAsia="Times New Roman"/>
          <w:spacing w:val="-2"/>
          <w:u w:val="single" w:color="000000"/>
          <w:lang w:val="el-GR"/>
        </w:rPr>
        <w:t xml:space="preserve"> ασταθείς ασθενείς με πνευμονική εμβολή ή ασθενείς στους οποίους απαιτείται </w:t>
      </w:r>
      <w:proofErr w:type="spellStart"/>
      <w:r w:rsidRPr="00176260">
        <w:rPr>
          <w:rFonts w:eastAsia="Times New Roman"/>
          <w:spacing w:val="-2"/>
          <w:u w:val="single" w:color="000000"/>
          <w:lang w:val="el-GR"/>
        </w:rPr>
        <w:t>θρομβόλυση</w:t>
      </w:r>
      <w:proofErr w:type="spellEnd"/>
      <w:r w:rsidRPr="00176260">
        <w:rPr>
          <w:rFonts w:eastAsia="Times New Roman"/>
          <w:spacing w:val="-2"/>
          <w:lang w:val="el-GR"/>
        </w:rPr>
        <w:t xml:space="preserve"> </w:t>
      </w:r>
      <w:r w:rsidRPr="00176260">
        <w:rPr>
          <w:rFonts w:eastAsia="Times New Roman"/>
          <w:spacing w:val="-2"/>
          <w:u w:val="single" w:color="000000"/>
          <w:lang w:val="el-GR"/>
        </w:rPr>
        <w:t>ή</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 xml:space="preserve">πνευμονική </w:t>
      </w:r>
      <w:proofErr w:type="spellStart"/>
      <w:r w:rsidRPr="00176260">
        <w:rPr>
          <w:rFonts w:eastAsia="Times New Roman"/>
          <w:spacing w:val="-2"/>
          <w:u w:val="single" w:color="000000"/>
          <w:lang w:val="el-GR"/>
        </w:rPr>
        <w:t>εμβολεκτομή</w:t>
      </w:r>
      <w:proofErr w:type="spellEnd"/>
    </w:p>
    <w:p w14:paraId="40AC717E" w14:textId="568C4CCD" w:rsidR="00F93AFF" w:rsidRPr="00176260" w:rsidRDefault="00F93AFF">
      <w:pPr>
        <w:spacing w:line="245" w:lineRule="auto"/>
        <w:ind w:right="128"/>
        <w:rPr>
          <w:rFonts w:eastAsia="Times New Roman"/>
          <w:spacing w:val="-2"/>
          <w:lang w:val="el-GR"/>
        </w:rPr>
      </w:pPr>
      <w:proofErr w:type="spellStart"/>
      <w:r w:rsidRPr="00176260">
        <w:rPr>
          <w:rFonts w:eastAsia="Times New Roman"/>
          <w:spacing w:val="-2"/>
          <w:lang w:val="el-GR"/>
        </w:rPr>
        <w:t>To</w:t>
      </w:r>
      <w:proofErr w:type="spellEnd"/>
      <w:r w:rsidRPr="00176260">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 συνιστάται ως εναλλακτικό της μη </w:t>
      </w:r>
      <w:proofErr w:type="spellStart"/>
      <w:r w:rsidRPr="00176260">
        <w:rPr>
          <w:rFonts w:eastAsia="Times New Roman"/>
          <w:spacing w:val="-2"/>
          <w:lang w:val="el-GR"/>
        </w:rPr>
        <w:t>κλασματοποιημένης</w:t>
      </w:r>
      <w:proofErr w:type="spellEnd"/>
      <w:r w:rsidRPr="00176260">
        <w:rPr>
          <w:rFonts w:eastAsia="Times New Roman"/>
          <w:spacing w:val="-2"/>
          <w:lang w:val="el-GR"/>
        </w:rPr>
        <w:t xml:space="preserve"> ηπαρίνης σε ασθενείς με πνευμονική εμβολή οι οποίοι είναι </w:t>
      </w:r>
      <w:proofErr w:type="spellStart"/>
      <w:r w:rsidRPr="00176260">
        <w:rPr>
          <w:rFonts w:eastAsia="Times New Roman"/>
          <w:spacing w:val="-2"/>
          <w:lang w:val="el-GR"/>
        </w:rPr>
        <w:t>αιμοδυναμικώς</w:t>
      </w:r>
      <w:proofErr w:type="spellEnd"/>
      <w:r w:rsidRPr="00176260">
        <w:rPr>
          <w:rFonts w:eastAsia="Times New Roman"/>
          <w:spacing w:val="-2"/>
          <w:lang w:val="el-GR"/>
        </w:rPr>
        <w:t xml:space="preserve"> ασταθείς ή που μπορεί να λάβουν </w:t>
      </w:r>
      <w:proofErr w:type="spellStart"/>
      <w:r w:rsidRPr="00176260">
        <w:rPr>
          <w:rFonts w:eastAsia="Times New Roman"/>
          <w:spacing w:val="-2"/>
          <w:lang w:val="el-GR"/>
        </w:rPr>
        <w:t>θρομβόλυση</w:t>
      </w:r>
      <w:proofErr w:type="spellEnd"/>
      <w:r w:rsidRPr="00176260">
        <w:rPr>
          <w:rFonts w:eastAsia="Times New Roman"/>
          <w:spacing w:val="-2"/>
          <w:lang w:val="el-GR"/>
        </w:rPr>
        <w:t xml:space="preserve"> ή να υποβληθούν σε πνευμονική </w:t>
      </w:r>
      <w:proofErr w:type="spellStart"/>
      <w:r w:rsidRPr="00176260">
        <w:rPr>
          <w:rFonts w:eastAsia="Times New Roman"/>
          <w:spacing w:val="-2"/>
          <w:lang w:val="el-GR"/>
        </w:rPr>
        <w:t>εμβολεκτομή</w:t>
      </w:r>
      <w:proofErr w:type="spellEnd"/>
      <w:r w:rsidRPr="00176260">
        <w:rPr>
          <w:rFonts w:eastAsia="Times New Roman"/>
          <w:spacing w:val="-2"/>
          <w:lang w:val="el-GR"/>
        </w:rPr>
        <w:t xml:space="preserve"> αφού η ασφάλεια και η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έχει τεκμηριωθεί σε αυτές τις κλινικές καταστάσεις.</w:t>
      </w:r>
    </w:p>
    <w:p w14:paraId="328AD234" w14:textId="77777777" w:rsidR="00F93AFF" w:rsidRPr="00176260" w:rsidRDefault="00F93AFF">
      <w:pPr>
        <w:spacing w:before="32"/>
        <w:ind w:right="-20"/>
        <w:rPr>
          <w:rFonts w:eastAsia="Times New Roman"/>
          <w:spacing w:val="-2"/>
          <w:u w:val="single" w:color="000000"/>
          <w:lang w:val="el-GR"/>
        </w:rPr>
      </w:pPr>
    </w:p>
    <w:p w14:paraId="12AEF028"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Ραχιαία/</w:t>
      </w:r>
      <w:proofErr w:type="spellStart"/>
      <w:r w:rsidRPr="00176260">
        <w:rPr>
          <w:rFonts w:eastAsia="Times New Roman"/>
          <w:spacing w:val="-2"/>
          <w:u w:val="single" w:color="000000"/>
          <w:lang w:val="el-GR"/>
        </w:rPr>
        <w:t>επισκληρίδιος</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 xml:space="preserve">αναισθησία ή </w:t>
      </w:r>
      <w:proofErr w:type="spellStart"/>
      <w:r w:rsidR="004379FB" w:rsidRPr="00176260">
        <w:rPr>
          <w:rFonts w:eastAsia="Times New Roman"/>
          <w:spacing w:val="-2"/>
          <w:u w:val="single" w:color="000000"/>
          <w:lang w:val="el-GR"/>
        </w:rPr>
        <w:t>νωτιαία</w:t>
      </w:r>
      <w:proofErr w:type="spellEnd"/>
      <w:r w:rsidR="004379FB" w:rsidRPr="00176260">
        <w:rPr>
          <w:rFonts w:eastAsia="Times New Roman"/>
          <w:spacing w:val="-2"/>
          <w:u w:val="single" w:color="000000"/>
          <w:lang w:val="el-GR"/>
        </w:rPr>
        <w:t xml:space="preserve"> </w:t>
      </w:r>
      <w:r w:rsidRPr="00176260">
        <w:rPr>
          <w:rFonts w:eastAsia="Times New Roman"/>
          <w:spacing w:val="-2"/>
          <w:u w:val="single" w:color="000000"/>
          <w:lang w:val="el-GR"/>
        </w:rPr>
        <w:t>παρακέντηση</w:t>
      </w:r>
    </w:p>
    <w:p w14:paraId="5C3FEB26" w14:textId="77777777" w:rsidR="00F93AFF" w:rsidRPr="00176260" w:rsidRDefault="00F93AFF">
      <w:pPr>
        <w:spacing w:before="6" w:line="245" w:lineRule="auto"/>
        <w:ind w:right="109"/>
        <w:rPr>
          <w:rFonts w:eastAsia="Times New Roman"/>
          <w:spacing w:val="-2"/>
          <w:lang w:val="el-GR"/>
        </w:rPr>
      </w:pPr>
      <w:r w:rsidRPr="00176260">
        <w:rPr>
          <w:rFonts w:eastAsia="Times New Roman"/>
          <w:spacing w:val="-2"/>
          <w:lang w:val="el-GR"/>
        </w:rPr>
        <w:t xml:space="preserve">Όταν χρησιμοποιείται </w:t>
      </w:r>
      <w:proofErr w:type="spellStart"/>
      <w:r w:rsidRPr="00176260">
        <w:rPr>
          <w:rFonts w:eastAsia="Times New Roman"/>
          <w:spacing w:val="-2"/>
          <w:lang w:val="el-GR"/>
        </w:rPr>
        <w:t>νευραξονική</w:t>
      </w:r>
      <w:proofErr w:type="spellEnd"/>
      <w:r w:rsidRPr="00176260">
        <w:rPr>
          <w:rFonts w:eastAsia="Times New Roman"/>
          <w:spacing w:val="-2"/>
          <w:lang w:val="el-GR"/>
        </w:rPr>
        <w:t xml:space="preserve"> αναισθησία (ραχιαία/</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αναισθησία) ή </w:t>
      </w:r>
      <w:proofErr w:type="spellStart"/>
      <w:r w:rsidR="00314087" w:rsidRPr="00176260">
        <w:rPr>
          <w:rFonts w:eastAsia="Times New Roman"/>
          <w:spacing w:val="-2"/>
          <w:lang w:val="el-GR"/>
        </w:rPr>
        <w:t>νωτιαία</w:t>
      </w:r>
      <w:proofErr w:type="spellEnd"/>
      <w:r w:rsidRPr="00176260">
        <w:rPr>
          <w:rFonts w:eastAsia="Times New Roman"/>
          <w:spacing w:val="-2"/>
          <w:lang w:val="el-GR"/>
        </w:rPr>
        <w:t>/</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παρακέντηση, οι ασθενείς που θεραπεύονται με αντιθρομβωτικούς παράγοντες για την πρόληψη </w:t>
      </w:r>
      <w:proofErr w:type="spellStart"/>
      <w:r w:rsidRPr="00176260">
        <w:rPr>
          <w:rFonts w:eastAsia="Times New Roman"/>
          <w:spacing w:val="-2"/>
          <w:lang w:val="el-GR"/>
        </w:rPr>
        <w:t>θρομβοεμβολικών</w:t>
      </w:r>
      <w:proofErr w:type="spellEnd"/>
      <w:r w:rsidRPr="00176260">
        <w:rPr>
          <w:rFonts w:eastAsia="Times New Roman"/>
          <w:spacing w:val="-2"/>
          <w:lang w:val="el-GR"/>
        </w:rPr>
        <w:t xml:space="preserve"> επιπλοκών διατρέχουν τον κίνδυνο ανάπτυξης </w:t>
      </w:r>
      <w:proofErr w:type="spellStart"/>
      <w:r w:rsidRPr="00176260">
        <w:rPr>
          <w:rFonts w:eastAsia="Times New Roman"/>
          <w:spacing w:val="-2"/>
          <w:lang w:val="el-GR"/>
        </w:rPr>
        <w:t>επισκληρίδιου</w:t>
      </w:r>
      <w:proofErr w:type="spellEnd"/>
      <w:r w:rsidRPr="00176260">
        <w:rPr>
          <w:rFonts w:eastAsia="Times New Roman"/>
          <w:spacing w:val="-2"/>
          <w:lang w:val="el-GR"/>
        </w:rPr>
        <w:t xml:space="preserve"> ή </w:t>
      </w:r>
      <w:proofErr w:type="spellStart"/>
      <w:r w:rsidRPr="00176260">
        <w:rPr>
          <w:rFonts w:eastAsia="Times New Roman"/>
          <w:spacing w:val="-2"/>
          <w:lang w:val="el-GR"/>
        </w:rPr>
        <w:t>ενδορραχιαίου</w:t>
      </w:r>
      <w:proofErr w:type="spellEnd"/>
      <w:r w:rsidRPr="00176260">
        <w:rPr>
          <w:rFonts w:eastAsia="Times New Roman"/>
          <w:spacing w:val="-2"/>
          <w:lang w:val="el-GR"/>
        </w:rPr>
        <w:t xml:space="preserve"> αιματώματος, το οποίο μπορεί να οδηγήσει σε μακροχρόνια ή μόνιμη παράλυση. Ο κίνδυνος αυτών των </w:t>
      </w:r>
      <w:proofErr w:type="spellStart"/>
      <w:r w:rsidRPr="00176260">
        <w:rPr>
          <w:rFonts w:eastAsia="Times New Roman"/>
          <w:spacing w:val="-2"/>
          <w:lang w:val="el-GR"/>
        </w:rPr>
        <w:t>συμβαμάτων</w:t>
      </w:r>
      <w:proofErr w:type="spellEnd"/>
      <w:r w:rsidRPr="00176260">
        <w:rPr>
          <w:rFonts w:eastAsia="Times New Roman"/>
          <w:spacing w:val="-2"/>
          <w:lang w:val="el-GR"/>
        </w:rPr>
        <w:t xml:space="preserve"> μπορεί να αυξηθεί από την μετεγχειρητική χρήση </w:t>
      </w:r>
      <w:r w:rsidR="0025780B" w:rsidRPr="00176260">
        <w:rPr>
          <w:rFonts w:eastAsia="MS Mincho"/>
          <w:bCs/>
          <w:spacing w:val="-2"/>
          <w:lang w:val="el-GR" w:eastAsia="ja-JP"/>
        </w:rPr>
        <w:t>μόνιμων</w:t>
      </w:r>
      <w:r w:rsidR="0025780B" w:rsidRPr="00176260">
        <w:rPr>
          <w:rFonts w:eastAsia="Times New Roman"/>
          <w:spacing w:val="-2"/>
          <w:lang w:val="el-GR"/>
        </w:rPr>
        <w:t xml:space="preserve"> </w:t>
      </w:r>
      <w:proofErr w:type="spellStart"/>
      <w:r w:rsidRPr="00176260">
        <w:rPr>
          <w:rFonts w:eastAsia="Times New Roman"/>
          <w:spacing w:val="-2"/>
          <w:lang w:val="el-GR"/>
        </w:rPr>
        <w:t>επισκληρίδιων</w:t>
      </w:r>
      <w:proofErr w:type="spellEnd"/>
      <w:r w:rsidRPr="00176260">
        <w:rPr>
          <w:rFonts w:eastAsia="Times New Roman"/>
          <w:spacing w:val="-2"/>
          <w:lang w:val="el-GR"/>
        </w:rPr>
        <w:t xml:space="preserve"> καθετήρων ή από την ταυτόχρονη χρήση φαρμακευτικών προϊόντων που επηρεάζουν την αιμόσταση. Ο κίνδυνος μπορεί επίσης να αυξηθεί από τραυματική ή επαναλαμβανόμενη </w:t>
      </w:r>
      <w:proofErr w:type="spellStart"/>
      <w:r w:rsidRPr="00176260">
        <w:rPr>
          <w:rFonts w:eastAsia="Times New Roman"/>
          <w:spacing w:val="-2"/>
          <w:lang w:val="el-GR"/>
        </w:rPr>
        <w:t>επισκληρίδιο</w:t>
      </w:r>
      <w:proofErr w:type="spellEnd"/>
      <w:r w:rsidRPr="00176260">
        <w:rPr>
          <w:rFonts w:eastAsia="Times New Roman"/>
          <w:spacing w:val="-2"/>
          <w:lang w:val="el-GR"/>
        </w:rPr>
        <w:t xml:space="preserve"> ή </w:t>
      </w:r>
      <w:proofErr w:type="spellStart"/>
      <w:r w:rsidR="00806B57" w:rsidRPr="00176260">
        <w:rPr>
          <w:rFonts w:eastAsia="Times New Roman"/>
          <w:spacing w:val="-2"/>
          <w:lang w:val="el-GR"/>
        </w:rPr>
        <w:t>νωτιαία</w:t>
      </w:r>
      <w:proofErr w:type="spellEnd"/>
      <w:r w:rsidR="00806B57" w:rsidRPr="00176260">
        <w:rPr>
          <w:rFonts w:eastAsia="Times New Roman"/>
          <w:spacing w:val="-2"/>
          <w:lang w:val="el-GR"/>
        </w:rPr>
        <w:t xml:space="preserve"> </w:t>
      </w:r>
      <w:r w:rsidRPr="00176260">
        <w:rPr>
          <w:rFonts w:eastAsia="Times New Roman"/>
          <w:spacing w:val="-2"/>
          <w:lang w:val="el-GR"/>
        </w:rPr>
        <w:t xml:space="preserve">παρακέντηση. Οι ασθενείς πρέπει να παρακολουθούνται συχνά για σημεία και συμπτώματα νευρολογικής δυσλειτουργίας (π.χ. αιμωδία ή αδυναμία των ποδιών, δυσλειτουργία των εντέρων ή της ουροδόχου </w:t>
      </w:r>
      <w:proofErr w:type="spellStart"/>
      <w:r w:rsidRPr="00176260">
        <w:rPr>
          <w:rFonts w:eastAsia="Times New Roman"/>
          <w:spacing w:val="-2"/>
          <w:lang w:val="el-GR"/>
        </w:rPr>
        <w:t>κύστεως</w:t>
      </w:r>
      <w:proofErr w:type="spellEnd"/>
      <w:r w:rsidRPr="00176260">
        <w:rPr>
          <w:rFonts w:eastAsia="Times New Roman"/>
          <w:spacing w:val="-2"/>
          <w:lang w:val="el-GR"/>
        </w:rPr>
        <w:t xml:space="preserve">). Εάν παρατηρηθούν νευρολογικές επιπτώσεις, απαιτείται επείγουσα διάγνωση και θεραπεία. Πριν από την </w:t>
      </w:r>
      <w:proofErr w:type="spellStart"/>
      <w:r w:rsidRPr="00176260">
        <w:rPr>
          <w:rFonts w:eastAsia="Times New Roman"/>
          <w:spacing w:val="-2"/>
          <w:lang w:val="el-GR"/>
        </w:rPr>
        <w:t>νευραξονική</w:t>
      </w:r>
      <w:proofErr w:type="spellEnd"/>
      <w:r w:rsidRPr="00176260">
        <w:rPr>
          <w:rFonts w:eastAsia="Times New Roman"/>
          <w:spacing w:val="-2"/>
          <w:lang w:val="el-GR"/>
        </w:rPr>
        <w:t xml:space="preserve"> επεμβατική διαδικασία, ο ιατρός </w:t>
      </w:r>
      <w:r w:rsidR="00EE7160" w:rsidRPr="00176260">
        <w:rPr>
          <w:rFonts w:eastAsia="Times New Roman"/>
          <w:spacing w:val="-2"/>
          <w:lang w:val="el-GR"/>
        </w:rPr>
        <w:t xml:space="preserve">θα </w:t>
      </w:r>
      <w:r w:rsidRPr="00176260">
        <w:rPr>
          <w:rFonts w:eastAsia="Times New Roman"/>
          <w:spacing w:val="-2"/>
          <w:lang w:val="el-GR"/>
        </w:rPr>
        <w:t xml:space="preserve">πρέπει να εξετάσει το ενδεχόμενο όφελος έναντι του κινδύνου σε ασθενείς υπό αντιπηκτική αγωγή ή σε ασθενείς που πρόκειται να υποβληθούν σε αντιπηκτική αγωγή για </w:t>
      </w:r>
      <w:proofErr w:type="spellStart"/>
      <w:r w:rsidRPr="00176260">
        <w:rPr>
          <w:rFonts w:eastAsia="Times New Roman"/>
          <w:spacing w:val="-2"/>
          <w:lang w:val="el-GR"/>
        </w:rPr>
        <w:t>θρομβοπροφύλαξη</w:t>
      </w:r>
      <w:proofErr w:type="spellEnd"/>
      <w:r w:rsidRPr="00176260">
        <w:rPr>
          <w:rFonts w:eastAsia="Times New Roman"/>
          <w:spacing w:val="-2"/>
          <w:lang w:val="el-GR"/>
        </w:rPr>
        <w:t>.</w:t>
      </w:r>
    </w:p>
    <w:p w14:paraId="1B2CE8A0" w14:textId="77777777" w:rsidR="00F93AFF" w:rsidRPr="00176260" w:rsidRDefault="00F93AFF">
      <w:pPr>
        <w:spacing w:line="245" w:lineRule="auto"/>
        <w:ind w:right="251"/>
        <w:rPr>
          <w:rFonts w:eastAsia="Times New Roman"/>
          <w:spacing w:val="-2"/>
          <w:lang w:val="el-GR"/>
        </w:rPr>
      </w:pPr>
      <w:r w:rsidRPr="00176260">
        <w:rPr>
          <w:rFonts w:eastAsia="Times New Roman"/>
          <w:spacing w:val="-2"/>
          <w:lang w:val="el-GR"/>
        </w:rPr>
        <w:t xml:space="preserve">Για τη μείωση πιθανού κινδύνου αιμορραγίας σχετιζόμενης με την ταυτόχρονη χρήση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w:t>
      </w:r>
      <w:proofErr w:type="spellStart"/>
      <w:r w:rsidRPr="00176260">
        <w:rPr>
          <w:rFonts w:eastAsia="Times New Roman"/>
          <w:spacing w:val="-2"/>
          <w:lang w:val="el-GR"/>
        </w:rPr>
        <w:t>νευραξονικής</w:t>
      </w:r>
      <w:proofErr w:type="spellEnd"/>
      <w:r w:rsidRPr="00176260">
        <w:rPr>
          <w:rFonts w:eastAsia="Times New Roman"/>
          <w:spacing w:val="-2"/>
          <w:lang w:val="el-GR"/>
        </w:rPr>
        <w:t xml:space="preserve"> αναισθησίας (ραχιαία/</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αναισθησία) ή </w:t>
      </w:r>
      <w:proofErr w:type="spellStart"/>
      <w:r w:rsidR="004379FB" w:rsidRPr="00176260">
        <w:rPr>
          <w:rFonts w:eastAsia="Times New Roman"/>
          <w:spacing w:val="-2"/>
          <w:lang w:val="el-GR"/>
        </w:rPr>
        <w:t>ν</w:t>
      </w:r>
      <w:r w:rsidR="00806B57" w:rsidRPr="00176260">
        <w:rPr>
          <w:rFonts w:eastAsia="Times New Roman"/>
          <w:spacing w:val="-2"/>
          <w:lang w:val="el-GR"/>
        </w:rPr>
        <w:t>ωτιαία</w:t>
      </w:r>
      <w:r w:rsidRPr="00176260">
        <w:rPr>
          <w:rFonts w:eastAsia="Times New Roman"/>
          <w:spacing w:val="-2"/>
          <w:lang w:val="el-GR"/>
        </w:rPr>
        <w:t>ς</w:t>
      </w:r>
      <w:proofErr w:type="spellEnd"/>
      <w:r w:rsidRPr="00176260">
        <w:rPr>
          <w:rFonts w:eastAsia="Times New Roman"/>
          <w:spacing w:val="-2"/>
          <w:lang w:val="el-GR"/>
        </w:rPr>
        <w:t xml:space="preserve"> παρακέντησης , θα πρέπει να ληφθεί υπόψη το </w:t>
      </w:r>
      <w:proofErr w:type="spellStart"/>
      <w:r w:rsidRPr="00176260">
        <w:rPr>
          <w:rFonts w:eastAsia="Times New Roman"/>
          <w:spacing w:val="-2"/>
          <w:lang w:val="el-GR"/>
        </w:rPr>
        <w:t>φαρμακοκινητικό</w:t>
      </w:r>
      <w:proofErr w:type="spellEnd"/>
      <w:r w:rsidRPr="00176260">
        <w:rPr>
          <w:rFonts w:eastAsia="Times New Roman"/>
          <w:spacing w:val="-2"/>
          <w:lang w:val="el-GR"/>
        </w:rPr>
        <w:t xml:space="preserve"> προφίλ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Η τοποθέτηση ή η αφαίρεση ενός </w:t>
      </w:r>
      <w:proofErr w:type="spellStart"/>
      <w:r w:rsidRPr="00176260">
        <w:rPr>
          <w:rFonts w:eastAsia="Times New Roman"/>
          <w:spacing w:val="-2"/>
          <w:lang w:val="el-GR"/>
        </w:rPr>
        <w:t>επισκληρίδιου</w:t>
      </w:r>
      <w:proofErr w:type="spellEnd"/>
      <w:r w:rsidRPr="00176260">
        <w:rPr>
          <w:rFonts w:eastAsia="Times New Roman"/>
          <w:spacing w:val="-2"/>
          <w:lang w:val="el-GR"/>
        </w:rPr>
        <w:t xml:space="preserve"> καθετήρα ή η </w:t>
      </w:r>
      <w:proofErr w:type="spellStart"/>
      <w:r w:rsidR="00806B57" w:rsidRPr="00176260">
        <w:rPr>
          <w:rFonts w:eastAsia="Times New Roman"/>
          <w:spacing w:val="-2"/>
          <w:lang w:val="el-GR"/>
        </w:rPr>
        <w:t>οσφυονωτιαία</w:t>
      </w:r>
      <w:proofErr w:type="spellEnd"/>
      <w:r w:rsidR="00806B57" w:rsidRPr="00176260">
        <w:rPr>
          <w:rFonts w:eastAsia="Times New Roman"/>
          <w:spacing w:val="-2"/>
          <w:lang w:val="el-GR"/>
        </w:rPr>
        <w:t xml:space="preserve"> </w:t>
      </w:r>
      <w:r w:rsidRPr="00176260">
        <w:rPr>
          <w:rFonts w:eastAsia="Times New Roman"/>
          <w:spacing w:val="-2"/>
          <w:lang w:val="el-GR"/>
        </w:rPr>
        <w:t xml:space="preserve">παρακέντηση διενεργείται καλύτερα όταν η αντιπηκτική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εκτιμάται ότι είναι χαμηλή (</w:t>
      </w:r>
      <w:r w:rsidR="004D7C05" w:rsidRPr="00176260">
        <w:rPr>
          <w:rFonts w:eastAsia="Times New Roman"/>
          <w:spacing w:val="-2"/>
          <w:lang w:val="el-GR"/>
        </w:rPr>
        <w:t xml:space="preserve">βλ. </w:t>
      </w:r>
      <w:r w:rsidRPr="00176260">
        <w:rPr>
          <w:rFonts w:eastAsia="Times New Roman"/>
          <w:spacing w:val="-2"/>
          <w:lang w:val="el-GR"/>
        </w:rPr>
        <w:t>παράγραφο</w:t>
      </w:r>
      <w:r w:rsidR="00DF7128">
        <w:rPr>
          <w:rFonts w:eastAsia="Times New Roman"/>
          <w:spacing w:val="-2"/>
          <w:lang w:val="el-GR"/>
        </w:rPr>
        <w:t> </w:t>
      </w:r>
      <w:r w:rsidRPr="00176260">
        <w:rPr>
          <w:rFonts w:eastAsia="Times New Roman"/>
          <w:spacing w:val="-2"/>
          <w:lang w:val="el-GR"/>
        </w:rPr>
        <w:t>5.2).</w:t>
      </w:r>
      <w:r w:rsidR="00246B5B" w:rsidRPr="00176260">
        <w:rPr>
          <w:rFonts w:eastAsia="Times New Roman"/>
          <w:spacing w:val="-2"/>
          <w:lang w:val="el-GR"/>
        </w:rPr>
        <w:t xml:space="preserve"> </w:t>
      </w:r>
    </w:p>
    <w:p w14:paraId="24E4F11B" w14:textId="77777777" w:rsidR="00F93AFF" w:rsidRPr="00176260" w:rsidRDefault="00EE7160">
      <w:pPr>
        <w:ind w:right="137"/>
        <w:rPr>
          <w:rFonts w:eastAsia="Times New Roman"/>
          <w:spacing w:val="-2"/>
          <w:lang w:val="el-GR"/>
        </w:rPr>
      </w:pPr>
      <w:r w:rsidRPr="00176260">
        <w:rPr>
          <w:rFonts w:eastAsia="Times New Roman"/>
          <w:spacing w:val="-2"/>
          <w:lang w:val="el-GR"/>
        </w:rPr>
        <w:t>Θα π</w:t>
      </w:r>
      <w:r w:rsidR="00F93AFF" w:rsidRPr="00176260">
        <w:rPr>
          <w:rFonts w:eastAsia="Times New Roman"/>
          <w:spacing w:val="-2"/>
          <w:lang w:val="el-GR"/>
        </w:rPr>
        <w:t>ρέπει να περάσουν τουλάχιστον 18</w:t>
      </w:r>
      <w:r w:rsidR="00903618">
        <w:rPr>
          <w:rFonts w:eastAsia="Times New Roman"/>
          <w:spacing w:val="-2"/>
          <w:lang w:val="el-GR"/>
        </w:rPr>
        <w:t> ώρες</w:t>
      </w:r>
      <w:r w:rsidR="00F93AFF" w:rsidRPr="00176260">
        <w:rPr>
          <w:rFonts w:eastAsia="Times New Roman"/>
          <w:spacing w:val="-2"/>
          <w:lang w:val="el-GR"/>
        </w:rPr>
        <w:t xml:space="preserve"> μετά την τελευταία χορήγηση της</w:t>
      </w:r>
      <w:r w:rsidR="00F93AFF" w:rsidRPr="00176260">
        <w:rPr>
          <w:spacing w:val="-2"/>
          <w:lang w:val="el-GR"/>
        </w:rPr>
        <w:t xml:space="preserve"> </w:t>
      </w:r>
      <w:proofErr w:type="spellStart"/>
      <w:r w:rsidR="00F93AFF" w:rsidRPr="00176260">
        <w:rPr>
          <w:rFonts w:eastAsia="Times New Roman"/>
          <w:spacing w:val="-2"/>
          <w:lang w:val="el-GR"/>
        </w:rPr>
        <w:t>ριβαροξαμπάνης</w:t>
      </w:r>
      <w:proofErr w:type="spellEnd"/>
      <w:r w:rsidR="00F93AFF" w:rsidRPr="00176260">
        <w:rPr>
          <w:rFonts w:eastAsia="Times New Roman"/>
          <w:spacing w:val="-2"/>
          <w:lang w:val="el-GR"/>
        </w:rPr>
        <w:t xml:space="preserve"> πριν την αφαίρεση ενός </w:t>
      </w:r>
      <w:proofErr w:type="spellStart"/>
      <w:r w:rsidR="00F93AFF" w:rsidRPr="00176260">
        <w:rPr>
          <w:rFonts w:eastAsia="Times New Roman"/>
          <w:spacing w:val="-2"/>
          <w:lang w:val="el-GR"/>
        </w:rPr>
        <w:t>επισκληρίδιου</w:t>
      </w:r>
      <w:proofErr w:type="spellEnd"/>
      <w:r w:rsidR="00F93AFF" w:rsidRPr="00176260">
        <w:rPr>
          <w:rFonts w:eastAsia="Times New Roman"/>
          <w:spacing w:val="-2"/>
          <w:lang w:val="el-GR"/>
        </w:rPr>
        <w:t xml:space="preserve"> καθετήρα. Μετά από την αφαίρεση του καθετήρα, </w:t>
      </w:r>
      <w:r w:rsidRPr="00176260">
        <w:rPr>
          <w:rFonts w:eastAsia="Times New Roman"/>
          <w:spacing w:val="-2"/>
          <w:lang w:val="el-GR"/>
        </w:rPr>
        <w:t xml:space="preserve">θα </w:t>
      </w:r>
      <w:r w:rsidR="00F93AFF" w:rsidRPr="00176260">
        <w:rPr>
          <w:rFonts w:eastAsia="Times New Roman"/>
          <w:spacing w:val="-2"/>
          <w:lang w:val="el-GR"/>
        </w:rPr>
        <w:t>πρέπει να περάσουν τουλάχιστον 6</w:t>
      </w:r>
      <w:r w:rsidR="00903618">
        <w:rPr>
          <w:rFonts w:eastAsia="Times New Roman"/>
          <w:spacing w:val="-2"/>
          <w:lang w:val="el-GR"/>
        </w:rPr>
        <w:t> ώρες</w:t>
      </w:r>
      <w:r w:rsidR="00F93AFF" w:rsidRPr="00176260">
        <w:rPr>
          <w:rFonts w:eastAsia="Times New Roman"/>
          <w:spacing w:val="-2"/>
          <w:lang w:val="el-GR"/>
        </w:rPr>
        <w:t xml:space="preserve"> πριν χορηγηθεί η επόμενη δόση της </w:t>
      </w:r>
      <w:proofErr w:type="spellStart"/>
      <w:r w:rsidR="00F93AFF" w:rsidRPr="00176260">
        <w:rPr>
          <w:rFonts w:eastAsia="Times New Roman"/>
          <w:spacing w:val="-2"/>
          <w:lang w:val="el-GR"/>
        </w:rPr>
        <w:t>ριβαροξαμπάνης</w:t>
      </w:r>
      <w:proofErr w:type="spellEnd"/>
      <w:r w:rsidR="00F93AFF" w:rsidRPr="00176260">
        <w:rPr>
          <w:rFonts w:eastAsia="Times New Roman"/>
          <w:spacing w:val="-2"/>
          <w:lang w:val="el-GR"/>
        </w:rPr>
        <w:t>.</w:t>
      </w:r>
    </w:p>
    <w:p w14:paraId="7E026E60"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Σε περίπτωση τραυματικής παρακέντησης, η χορήγηση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πρέπει να καθυστερήσει για 24</w:t>
      </w:r>
      <w:r w:rsidR="00903618">
        <w:rPr>
          <w:rFonts w:eastAsia="Times New Roman"/>
          <w:spacing w:val="-2"/>
          <w:lang w:val="el-GR"/>
        </w:rPr>
        <w:t> ώρες</w:t>
      </w:r>
      <w:r w:rsidRPr="00176260">
        <w:rPr>
          <w:rFonts w:eastAsia="Times New Roman"/>
          <w:spacing w:val="-2"/>
          <w:lang w:val="el-GR"/>
        </w:rPr>
        <w:t>.</w:t>
      </w:r>
    </w:p>
    <w:p w14:paraId="3E514359" w14:textId="77777777" w:rsidR="00F93AFF" w:rsidRPr="00176260" w:rsidRDefault="00F93AFF">
      <w:pPr>
        <w:rPr>
          <w:rFonts w:cs="Arial"/>
          <w:spacing w:val="-2"/>
          <w:lang w:val="el-GR"/>
        </w:rPr>
      </w:pPr>
    </w:p>
    <w:p w14:paraId="4E918B84" w14:textId="77777777" w:rsidR="00F93AFF" w:rsidRPr="00176260" w:rsidRDefault="00F93AFF">
      <w:pPr>
        <w:keepNext/>
        <w:autoSpaceDE w:val="0"/>
        <w:autoSpaceDN w:val="0"/>
        <w:adjustRightInd w:val="0"/>
        <w:rPr>
          <w:spacing w:val="-2"/>
          <w:u w:val="single"/>
          <w:lang w:val="el-GR"/>
        </w:rPr>
      </w:pPr>
      <w:proofErr w:type="spellStart"/>
      <w:r w:rsidRPr="00176260">
        <w:rPr>
          <w:rFonts w:eastAsia="Times New Roman"/>
          <w:spacing w:val="-2"/>
          <w:u w:val="single"/>
          <w:lang w:val="el-GR"/>
        </w:rPr>
        <w:t>Δοσολογικές</w:t>
      </w:r>
      <w:proofErr w:type="spellEnd"/>
      <w:r w:rsidRPr="00176260">
        <w:rPr>
          <w:rFonts w:eastAsia="Times New Roman"/>
          <w:spacing w:val="-2"/>
          <w:u w:val="single"/>
          <w:lang w:val="el-GR"/>
        </w:rPr>
        <w:t xml:space="preserve"> συστάσεις πριν και μετά από επεμβατικές διαδικασίες και χειρουργική παρέμβαση</w:t>
      </w:r>
      <w:r w:rsidRPr="00176260">
        <w:rPr>
          <w:spacing w:val="-2"/>
          <w:u w:val="single"/>
          <w:lang w:val="el-GR"/>
        </w:rPr>
        <w:t xml:space="preserve"> άλλη από </w:t>
      </w:r>
      <w:r w:rsidRPr="00176260">
        <w:rPr>
          <w:rFonts w:eastAsia="Times New Roman"/>
          <w:spacing w:val="-2"/>
          <w:u w:val="single"/>
          <w:lang w:val="el-GR"/>
        </w:rPr>
        <w:t>εκλεκτική χειρουργική επέμβαση αντικατάστασης ισχίου ή γόνατος</w:t>
      </w:r>
    </w:p>
    <w:p w14:paraId="40A22D28" w14:textId="5F6B3CD9" w:rsidR="00F93AFF" w:rsidRPr="00176260" w:rsidRDefault="00F93AFF" w:rsidP="00176260">
      <w:pPr>
        <w:keepNext/>
        <w:rPr>
          <w:spacing w:val="-2"/>
          <w:lang w:val="el-GR"/>
        </w:rPr>
      </w:pPr>
      <w:r w:rsidRPr="00176260">
        <w:rPr>
          <w:rFonts w:eastAsia="Times New Roman"/>
          <w:spacing w:val="-2"/>
          <w:lang w:val="el-GR"/>
        </w:rPr>
        <w:t xml:space="preserve">Εάν απαιτείται επεμβατική διαδικασία ή χειρουργική παρέμβαση,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00EE7160" w:rsidRPr="00176260">
        <w:rPr>
          <w:rFonts w:eastAsia="Times New Roman"/>
          <w:spacing w:val="-2"/>
          <w:lang w:val="el-GR"/>
        </w:rPr>
        <w:t xml:space="preserve">θα </w:t>
      </w:r>
      <w:r w:rsidRPr="00176260">
        <w:rPr>
          <w:rFonts w:eastAsia="Times New Roman"/>
          <w:spacing w:val="-2"/>
          <w:lang w:val="el-GR"/>
        </w:rPr>
        <w:t>πρέπει να διακοπεί τουλάχιστον</w:t>
      </w:r>
      <w:r w:rsidRPr="00176260">
        <w:rPr>
          <w:spacing w:val="-2"/>
          <w:lang w:val="el-GR"/>
        </w:rPr>
        <w:t xml:space="preserve"> 24</w:t>
      </w:r>
      <w:r w:rsidR="00903618">
        <w:rPr>
          <w:spacing w:val="-2"/>
          <w:lang w:val="el-GR"/>
        </w:rPr>
        <w:t> ώρες</w:t>
      </w:r>
      <w:r w:rsidRPr="00176260">
        <w:rPr>
          <w:rFonts w:eastAsia="Times New Roman"/>
          <w:spacing w:val="-2"/>
          <w:lang w:val="el-GR"/>
        </w:rPr>
        <w:t xml:space="preserve"> πριν την παρέμβαση, εάν είναι δυνατόν, και με βάση την κλινική κρίση του ιατρού</w:t>
      </w:r>
      <w:r w:rsidRPr="00176260">
        <w:rPr>
          <w:spacing w:val="-2"/>
          <w:lang w:val="el-GR"/>
        </w:rPr>
        <w:t>.</w:t>
      </w:r>
      <w:r w:rsidR="00213099" w:rsidRPr="00176260">
        <w:rPr>
          <w:spacing w:val="-2"/>
          <w:lang w:val="el-GR"/>
        </w:rPr>
        <w:t xml:space="preserve"> </w:t>
      </w:r>
      <w:r w:rsidRPr="00176260">
        <w:rPr>
          <w:rFonts w:eastAsia="Times New Roman"/>
          <w:bCs/>
          <w:spacing w:val="-2"/>
          <w:lang w:val="el-GR"/>
        </w:rPr>
        <w:t xml:space="preserve">Εάν η διαδικασία δεν μπορεί να καθυστερήσει, ο αυξημένος κίνδυνος αιμορραγίας </w:t>
      </w:r>
      <w:r w:rsidR="00213099" w:rsidRPr="00176260">
        <w:rPr>
          <w:rFonts w:eastAsia="Times New Roman"/>
          <w:spacing w:val="-2"/>
          <w:lang w:val="el-GR"/>
        </w:rPr>
        <w:t>θα</w:t>
      </w:r>
      <w:r w:rsidR="00213099" w:rsidRPr="00176260">
        <w:rPr>
          <w:rFonts w:eastAsia="Times New Roman"/>
          <w:bCs/>
          <w:spacing w:val="-2"/>
          <w:lang w:val="el-GR"/>
        </w:rPr>
        <w:t xml:space="preserve"> </w:t>
      </w:r>
      <w:r w:rsidRPr="00176260">
        <w:rPr>
          <w:rFonts w:eastAsia="Times New Roman"/>
          <w:bCs/>
          <w:spacing w:val="-2"/>
          <w:lang w:val="el-GR"/>
        </w:rPr>
        <w:t>πρέπει να αξιολογηθεί έναντι του επείγοντος της παρέμβασης.</w:t>
      </w:r>
    </w:p>
    <w:p w14:paraId="28AB2815" w14:textId="300A2BA5" w:rsidR="00F93AFF" w:rsidRPr="00176260" w:rsidRDefault="00F93AFF">
      <w:pPr>
        <w:rPr>
          <w:bCs/>
          <w:spacing w:val="-2"/>
          <w:lang w:val="el-GR"/>
        </w:rPr>
      </w:pPr>
      <w:r w:rsidRPr="00176260">
        <w:rPr>
          <w:rFonts w:eastAsia="Times New Roman"/>
          <w:bCs/>
          <w:spacing w:val="-2"/>
          <w:lang w:val="el-GR"/>
        </w:rPr>
        <w:t xml:space="preserve">Το </w:t>
      </w:r>
      <w:proofErr w:type="spellStart"/>
      <w:r w:rsidR="00E71FFC">
        <w:rPr>
          <w:rFonts w:eastAsia="Times New Roman"/>
          <w:bCs/>
          <w:spacing w:val="-2"/>
          <w:lang w:val="el-GR"/>
        </w:rPr>
        <w:t>Rivaroxaban</w:t>
      </w:r>
      <w:proofErr w:type="spellEnd"/>
      <w:r w:rsidR="00E71FFC">
        <w:rPr>
          <w:rFonts w:eastAsia="Times New Roman"/>
          <w:bCs/>
          <w:spacing w:val="-2"/>
          <w:lang w:val="el-GR"/>
        </w:rPr>
        <w:t xml:space="preserve"> </w:t>
      </w:r>
      <w:proofErr w:type="spellStart"/>
      <w:r w:rsidR="00E71FFC">
        <w:rPr>
          <w:rFonts w:eastAsia="Times New Roman"/>
          <w:bCs/>
          <w:spacing w:val="-2"/>
          <w:lang w:val="el-GR"/>
        </w:rPr>
        <w:t>Viatris</w:t>
      </w:r>
      <w:proofErr w:type="spellEnd"/>
      <w:r w:rsidRPr="00176260">
        <w:rPr>
          <w:rFonts w:eastAsia="Times New Roman"/>
          <w:bCs/>
          <w:spacing w:val="-2"/>
          <w:lang w:val="el-GR"/>
        </w:rPr>
        <w:t xml:space="preserve"> </w:t>
      </w:r>
      <w:r w:rsidR="00213099" w:rsidRPr="00176260">
        <w:rPr>
          <w:rFonts w:eastAsia="Times New Roman"/>
          <w:spacing w:val="-2"/>
          <w:lang w:val="el-GR"/>
        </w:rPr>
        <w:t>θα</w:t>
      </w:r>
      <w:r w:rsidR="00213099" w:rsidRPr="00176260">
        <w:rPr>
          <w:rFonts w:eastAsia="Times New Roman"/>
          <w:bCs/>
          <w:spacing w:val="-2"/>
          <w:lang w:val="el-GR"/>
        </w:rPr>
        <w:t xml:space="preserve"> </w:t>
      </w:r>
      <w:r w:rsidRPr="00176260">
        <w:rPr>
          <w:rFonts w:eastAsia="Times New Roman"/>
          <w:bCs/>
          <w:spacing w:val="-2"/>
          <w:lang w:val="el-GR"/>
        </w:rPr>
        <w:t>πρέπει να αρχίσει ξανά το συντομότερο δυνατόν μετά την επεμβατική διαδικασία ή τη χειρουργική παρέμβαση, εφόσον η κλινική κατάσταση το επιτρέπει και έχει δημιουργηθεί επαρκής αιμόσταση όπως καθορίζεται από τον θεράποντα ιατρό (βλ. παράγραφο 5.2).</w:t>
      </w:r>
    </w:p>
    <w:p w14:paraId="492D6B38" w14:textId="77777777" w:rsidR="00F93AFF" w:rsidRPr="00176260" w:rsidRDefault="00F93AFF">
      <w:pPr>
        <w:rPr>
          <w:rFonts w:cs="Arial"/>
          <w:spacing w:val="-2"/>
          <w:lang w:val="el-GR"/>
        </w:rPr>
      </w:pPr>
    </w:p>
    <w:p w14:paraId="6E772905" w14:textId="77777777" w:rsidR="00F93AFF" w:rsidRPr="00176260" w:rsidRDefault="00F93AFF">
      <w:pPr>
        <w:autoSpaceDE w:val="0"/>
        <w:autoSpaceDN w:val="0"/>
        <w:adjustRightInd w:val="0"/>
        <w:rPr>
          <w:rFonts w:eastAsia="Times New Roman"/>
          <w:spacing w:val="-2"/>
          <w:u w:val="single"/>
          <w:lang w:val="el-GR"/>
        </w:rPr>
      </w:pPr>
      <w:r w:rsidRPr="00176260">
        <w:rPr>
          <w:rFonts w:eastAsia="Times New Roman"/>
          <w:spacing w:val="-2"/>
          <w:u w:val="single"/>
          <w:lang w:val="el-GR"/>
        </w:rPr>
        <w:t>Ηλικιωμένος πληθυσμός</w:t>
      </w:r>
    </w:p>
    <w:p w14:paraId="6C6D914F" w14:textId="77777777" w:rsidR="00F93AFF" w:rsidRPr="00176260" w:rsidRDefault="00A0150D">
      <w:pPr>
        <w:keepNext/>
        <w:rPr>
          <w:iCs/>
          <w:noProof/>
          <w:spacing w:val="-2"/>
          <w:lang w:val="el-GR"/>
        </w:rPr>
      </w:pPr>
      <w:r w:rsidRPr="00176260">
        <w:rPr>
          <w:rFonts w:eastAsia="Times New Roman"/>
          <w:spacing w:val="-2"/>
          <w:lang w:val="el-GR"/>
        </w:rPr>
        <w:t xml:space="preserve">Με την αύξηση της ηλικίας μπορεί να αυξηθεί ο κίνδυνος αιμορραγίας </w:t>
      </w:r>
      <w:r w:rsidR="00F93AFF" w:rsidRPr="00176260">
        <w:rPr>
          <w:rFonts w:eastAsia="Times New Roman"/>
          <w:spacing w:val="-2"/>
          <w:lang w:val="el-GR"/>
        </w:rPr>
        <w:t>(βλ. παράγραφο 5.2).</w:t>
      </w:r>
    </w:p>
    <w:p w14:paraId="426C8480" w14:textId="77777777" w:rsidR="00F93AFF" w:rsidRPr="00176260" w:rsidRDefault="00F93AFF">
      <w:pPr>
        <w:spacing w:before="5" w:line="260" w:lineRule="exact"/>
        <w:rPr>
          <w:spacing w:val="-2"/>
          <w:lang w:val="el-GR"/>
        </w:rPr>
      </w:pPr>
    </w:p>
    <w:p w14:paraId="582405A1" w14:textId="77777777" w:rsidR="00F93AFF" w:rsidRPr="00176260" w:rsidRDefault="00F93AFF">
      <w:pPr>
        <w:autoSpaceDE w:val="0"/>
        <w:autoSpaceDN w:val="0"/>
        <w:adjustRightInd w:val="0"/>
        <w:rPr>
          <w:rFonts w:eastAsia="Times New Roman"/>
          <w:spacing w:val="-2"/>
          <w:u w:val="single"/>
          <w:lang w:val="el-GR"/>
        </w:rPr>
      </w:pPr>
      <w:r w:rsidRPr="00176260">
        <w:rPr>
          <w:rFonts w:eastAsia="Times New Roman"/>
          <w:spacing w:val="-2"/>
          <w:u w:val="single"/>
          <w:lang w:val="el-GR"/>
        </w:rPr>
        <w:t>Δερματολογικές αντιδράσεις</w:t>
      </w:r>
    </w:p>
    <w:p w14:paraId="78F8D73D" w14:textId="77777777" w:rsidR="00F93AFF" w:rsidRPr="00176260" w:rsidRDefault="00F93AFF">
      <w:pPr>
        <w:spacing w:before="5" w:line="260" w:lineRule="exact"/>
        <w:rPr>
          <w:spacing w:val="-2"/>
          <w:lang w:val="el-GR"/>
        </w:rPr>
      </w:pPr>
      <w:r w:rsidRPr="00176260">
        <w:rPr>
          <w:spacing w:val="-2"/>
          <w:lang w:val="el-GR"/>
        </w:rPr>
        <w:t>Κατά τη διάρκεια παρακολούθησης μετά την κυκλοφορία του φαρμάκου, έχουν αναφερθεί σοβαρές δερματικές αντιδράσεις</w:t>
      </w:r>
      <w:r w:rsidR="00246B5B" w:rsidRPr="00176260">
        <w:rPr>
          <w:spacing w:val="-2"/>
          <w:lang w:val="el-GR"/>
        </w:rPr>
        <w:t xml:space="preserve"> </w:t>
      </w:r>
      <w:r w:rsidRPr="00176260">
        <w:rPr>
          <w:spacing w:val="-2"/>
          <w:lang w:val="el-GR"/>
        </w:rPr>
        <w:t xml:space="preserve">σε συσχέτιση με τη χρήση της </w:t>
      </w:r>
      <w:proofErr w:type="spellStart"/>
      <w:r w:rsidRPr="00176260">
        <w:rPr>
          <w:spacing w:val="-2"/>
          <w:lang w:val="el-GR"/>
        </w:rPr>
        <w:t>ριβαροξαμπάνης</w:t>
      </w:r>
      <w:proofErr w:type="spellEnd"/>
      <w:r w:rsidRPr="00176260">
        <w:rPr>
          <w:spacing w:val="-2"/>
          <w:lang w:val="el-GR"/>
        </w:rPr>
        <w:t xml:space="preserve"> , συμπεριλαμβανομένου του συνδρόμου </w:t>
      </w:r>
      <w:proofErr w:type="spellStart"/>
      <w:r w:rsidRPr="00176260">
        <w:rPr>
          <w:spacing w:val="-2"/>
          <w:lang w:val="el-GR"/>
        </w:rPr>
        <w:t>Stevens</w:t>
      </w:r>
      <w:proofErr w:type="spellEnd"/>
      <w:r w:rsidRPr="00176260">
        <w:rPr>
          <w:spacing w:val="-2"/>
          <w:lang w:val="el-GR"/>
        </w:rPr>
        <w:t xml:space="preserve">-Johnson/τοξική επιδερμική </w:t>
      </w:r>
      <w:proofErr w:type="spellStart"/>
      <w:r w:rsidRPr="00176260">
        <w:rPr>
          <w:spacing w:val="-2"/>
          <w:lang w:val="el-GR"/>
        </w:rPr>
        <w:t>νεκρόλυση</w:t>
      </w:r>
      <w:proofErr w:type="spellEnd"/>
      <w:r w:rsidRPr="00176260">
        <w:rPr>
          <w:spacing w:val="-2"/>
          <w:lang w:val="el-GR"/>
        </w:rPr>
        <w:t xml:space="preserve"> και </w:t>
      </w:r>
      <w:r w:rsidR="00A0150D" w:rsidRPr="00176260">
        <w:rPr>
          <w:rFonts w:eastAsia="Times New Roman"/>
          <w:iCs/>
          <w:noProof/>
          <w:spacing w:val="-2"/>
          <w:lang w:val="el-GR"/>
        </w:rPr>
        <w:t xml:space="preserve">συνδρόμου </w:t>
      </w:r>
      <w:r w:rsidR="00A0150D" w:rsidRPr="00176260">
        <w:rPr>
          <w:rFonts w:eastAsia="Times New Roman"/>
          <w:iCs/>
          <w:noProof/>
          <w:spacing w:val="-2"/>
        </w:rPr>
        <w:t>DRESS</w:t>
      </w:r>
      <w:r w:rsidR="00A0150D" w:rsidRPr="005571B3">
        <w:rPr>
          <w:rFonts w:eastAsia="Times New Roman"/>
          <w:iCs/>
          <w:noProof/>
          <w:spacing w:val="-2"/>
          <w:lang w:val="el-GR"/>
        </w:rPr>
        <w:t xml:space="preserve"> (</w:t>
      </w:r>
      <w:r w:rsidR="00A0150D" w:rsidRPr="00176260">
        <w:rPr>
          <w:rFonts w:eastAsia="Times New Roman"/>
          <w:iCs/>
          <w:noProof/>
          <w:spacing w:val="-2"/>
          <w:lang w:val="el-GR"/>
        </w:rPr>
        <w:t>φαρμακευτική αντίδραση με ηωσινοφιλία και συστηματικά συμπτώματα)</w:t>
      </w:r>
      <w:r w:rsidRPr="00176260">
        <w:rPr>
          <w:spacing w:val="-2"/>
          <w:lang w:val="el-GR"/>
        </w:rPr>
        <w:t xml:space="preserve"> (</w:t>
      </w:r>
      <w:r w:rsidR="004D7C05" w:rsidRPr="00176260">
        <w:rPr>
          <w:spacing w:val="-2"/>
          <w:lang w:val="el-GR"/>
        </w:rPr>
        <w:t>βλ.</w:t>
      </w:r>
      <w:r w:rsidRPr="00176260">
        <w:rPr>
          <w:spacing w:val="-2"/>
          <w:lang w:val="el-GR"/>
        </w:rPr>
        <w:t xml:space="preserve"> παράγραφο 4.8). Οι ασθενείς φαίνεται να είναι στον υψηλότερο κίνδυνο για αυτές τις αντιδράσεις πρώιμα μετά την έναρξη της θεραπείας: η εμφάνιση των αντιδράσεων παρουσιάζεται μέσα στις πρώτες εβδομάδες θεραπείας στην πλειοψηφία των περιπτώσεων. Η </w:t>
      </w:r>
      <w:proofErr w:type="spellStart"/>
      <w:r w:rsidRPr="00176260">
        <w:rPr>
          <w:spacing w:val="-2"/>
          <w:lang w:val="el-GR"/>
        </w:rPr>
        <w:t>ριβαροξαμπάνη</w:t>
      </w:r>
      <w:proofErr w:type="spellEnd"/>
      <w:r w:rsidRPr="00176260">
        <w:rPr>
          <w:spacing w:val="-2"/>
          <w:lang w:val="el-GR"/>
        </w:rPr>
        <w:t xml:space="preserve"> θα πρέπει να διακόπτεται στην πρώτη εμφάνιση ενός σοβαρού δερματικού εξανθήματος (π.χ. επεκτείνεται, είναι έντονο και/ή έχει φυσαλιδώδη αντίδραση) ή κάποιου άλλου σημείου υπερευαισθησίας σε συνδυασμό με βλάβες στους βλεννογόνους.</w:t>
      </w:r>
    </w:p>
    <w:p w14:paraId="7D66329F" w14:textId="77777777" w:rsidR="00F93AFF" w:rsidRPr="00176260" w:rsidRDefault="00F93AFF">
      <w:pPr>
        <w:spacing w:before="5" w:line="260" w:lineRule="exact"/>
        <w:rPr>
          <w:spacing w:val="-2"/>
          <w:lang w:val="el-GR"/>
        </w:rPr>
      </w:pPr>
    </w:p>
    <w:p w14:paraId="54B0FA84"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Πληροφορίες σχετικά</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με</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τα</w:t>
      </w:r>
      <w:r w:rsidR="00246B5B" w:rsidRPr="00176260">
        <w:rPr>
          <w:rFonts w:eastAsia="Times New Roman"/>
          <w:spacing w:val="-2"/>
          <w:u w:val="single" w:color="000000"/>
          <w:lang w:val="el-GR"/>
        </w:rPr>
        <w:t xml:space="preserve"> </w:t>
      </w:r>
      <w:proofErr w:type="spellStart"/>
      <w:r w:rsidRPr="00176260">
        <w:rPr>
          <w:rFonts w:eastAsia="Times New Roman"/>
          <w:spacing w:val="-2"/>
          <w:u w:val="single" w:color="000000"/>
          <w:lang w:val="el-GR"/>
        </w:rPr>
        <w:t>έκδοχα</w:t>
      </w:r>
      <w:proofErr w:type="spellEnd"/>
    </w:p>
    <w:p w14:paraId="2487846E" w14:textId="1139387A" w:rsidR="00A0150D" w:rsidRPr="00176260" w:rsidRDefault="00F93AFF" w:rsidP="00A0150D">
      <w:pPr>
        <w:tabs>
          <w:tab w:val="left" w:pos="567"/>
        </w:tabs>
        <w:rPr>
          <w:rFonts w:eastAsia="PMingLiU"/>
          <w:spacing w:val="-2"/>
          <w:lang w:val="el-GR" w:eastAsia="zh-TW"/>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περιέχει λακτόζη. </w:t>
      </w:r>
      <w:r w:rsidR="00A0150D" w:rsidRPr="00176260">
        <w:rPr>
          <w:rFonts w:eastAsia="PMingLiU"/>
          <w:spacing w:val="-2"/>
          <w:lang w:val="el-GR" w:eastAsia="zh-TW"/>
        </w:rPr>
        <w:t xml:space="preserve">Οι ασθενείς με σπάνια κληρονομικά προβλήματα δυσανεξίας στη γαλακτόζη, πλήρη ανεπάρκεια </w:t>
      </w:r>
      <w:proofErr w:type="spellStart"/>
      <w:r w:rsidR="00A0150D" w:rsidRPr="00176260">
        <w:rPr>
          <w:rFonts w:eastAsia="PMingLiU"/>
          <w:spacing w:val="-2"/>
          <w:lang w:val="el-GR" w:eastAsia="zh-TW"/>
        </w:rPr>
        <w:t>λακτάσης</w:t>
      </w:r>
      <w:proofErr w:type="spellEnd"/>
      <w:r w:rsidR="00A0150D" w:rsidRPr="00176260">
        <w:rPr>
          <w:rFonts w:eastAsia="PMingLiU"/>
          <w:spacing w:val="-2"/>
          <w:lang w:val="el-GR" w:eastAsia="zh-TW"/>
        </w:rPr>
        <w:t xml:space="preserve"> ή κακή απορρόφηση γλυκόζης</w:t>
      </w:r>
      <w:r w:rsidR="00A0150D" w:rsidRPr="00176260">
        <w:rPr>
          <w:rFonts w:eastAsia="PMingLiU"/>
          <w:spacing w:val="-2"/>
          <w:lang w:val="el-GR" w:eastAsia="zh-TW"/>
        </w:rPr>
        <w:noBreakHyphen/>
        <w:t xml:space="preserve">γαλακτόζης </w:t>
      </w:r>
      <w:proofErr w:type="spellStart"/>
      <w:r w:rsidR="00A0150D" w:rsidRPr="00176260">
        <w:rPr>
          <w:rFonts w:eastAsia="PMingLiU"/>
          <w:spacing w:val="-2"/>
          <w:lang w:val="el-GR" w:eastAsia="zh-TW"/>
        </w:rPr>
        <w:t>δενπρέπει</w:t>
      </w:r>
      <w:proofErr w:type="spellEnd"/>
      <w:r w:rsidR="00A0150D" w:rsidRPr="00176260">
        <w:rPr>
          <w:rFonts w:eastAsia="PMingLiU"/>
          <w:spacing w:val="-2"/>
          <w:lang w:val="el-GR" w:eastAsia="zh-TW"/>
        </w:rPr>
        <w:t xml:space="preserve"> να πάρουν αυτό το φάρμακο.</w:t>
      </w:r>
    </w:p>
    <w:p w14:paraId="7DF027B4" w14:textId="19A69F15" w:rsidR="00F93AFF" w:rsidRPr="00176260" w:rsidRDefault="00A0150D" w:rsidP="00A0150D">
      <w:pPr>
        <w:tabs>
          <w:tab w:val="left" w:pos="567"/>
        </w:tabs>
        <w:rPr>
          <w:rFonts w:eastAsia="Times New Roman"/>
          <w:spacing w:val="-2"/>
          <w:lang w:val="el-GR"/>
        </w:rPr>
      </w:pPr>
      <w:r w:rsidRPr="00176260">
        <w:rPr>
          <w:rFonts w:eastAsia="Times New Roman"/>
          <w:noProof/>
          <w:spacing w:val="-2"/>
          <w:lang w:val="el-GR"/>
        </w:rPr>
        <w:lastRenderedPageBreak/>
        <w:t xml:space="preserve">Το φάρμακο αυτό περιέχει λιγότερο από 1 mmol νατρίου (23 mg) ανά </w:t>
      </w:r>
      <w:proofErr w:type="spellStart"/>
      <w:r w:rsidR="003159C3" w:rsidRPr="006F6407">
        <w:rPr>
          <w:lang w:val="el-GR"/>
        </w:rPr>
        <w:t>δοσολογική</w:t>
      </w:r>
      <w:proofErr w:type="spellEnd"/>
      <w:r w:rsidR="003159C3" w:rsidRPr="006F6407">
        <w:rPr>
          <w:lang w:val="el-GR"/>
        </w:rPr>
        <w:t xml:space="preserve"> μονάδα</w:t>
      </w:r>
      <w:r w:rsidRPr="00176260">
        <w:rPr>
          <w:rFonts w:eastAsia="Times New Roman"/>
          <w:noProof/>
          <w:spacing w:val="-2"/>
          <w:lang w:val="el-GR"/>
        </w:rPr>
        <w:t>, είναι</w:t>
      </w:r>
      <w:r w:rsidR="00F93AFF" w:rsidRPr="00176260">
        <w:rPr>
          <w:rFonts w:eastAsia="Times New Roman"/>
          <w:noProof/>
          <w:spacing w:val="-2"/>
          <w:lang w:val="el-GR"/>
        </w:rPr>
        <w:t xml:space="preserve"> αυτό που ονομάζουμε «ελεύθερο νατρίου».</w:t>
      </w:r>
    </w:p>
    <w:p w14:paraId="013029FE" w14:textId="77777777" w:rsidR="00F93AFF" w:rsidRPr="00176260" w:rsidRDefault="00F93AFF">
      <w:pPr>
        <w:spacing w:before="4" w:line="260" w:lineRule="exact"/>
        <w:rPr>
          <w:spacing w:val="-2"/>
          <w:lang w:val="el-GR"/>
        </w:rPr>
      </w:pPr>
    </w:p>
    <w:p w14:paraId="2FC7A3A8" w14:textId="77777777" w:rsidR="00F93AFF" w:rsidRPr="00176260" w:rsidRDefault="00F93AFF">
      <w:pPr>
        <w:keepNext/>
        <w:keepLines/>
        <w:tabs>
          <w:tab w:val="left" w:pos="680"/>
        </w:tabs>
        <w:spacing w:line="249" w:lineRule="exact"/>
        <w:ind w:right="-20"/>
        <w:rPr>
          <w:rFonts w:eastAsia="Times New Roman"/>
          <w:spacing w:val="-2"/>
          <w:lang w:val="el-GR"/>
        </w:rPr>
      </w:pPr>
      <w:r w:rsidRPr="00176260">
        <w:rPr>
          <w:rFonts w:eastAsia="Times New Roman"/>
          <w:b/>
          <w:bCs/>
          <w:spacing w:val="-2"/>
          <w:position w:val="-1"/>
          <w:lang w:val="el-GR"/>
        </w:rPr>
        <w:t>4.5</w:t>
      </w:r>
      <w:r w:rsidRPr="00176260">
        <w:rPr>
          <w:rFonts w:eastAsia="Times New Roman"/>
          <w:b/>
          <w:bCs/>
          <w:spacing w:val="-2"/>
          <w:position w:val="-1"/>
          <w:lang w:val="el-GR"/>
        </w:rPr>
        <w:tab/>
        <w:t>Αλληλεπιδράσεις με άλλα φαρμακευτικά προϊόντα και άλλες μορφές αλληλεπίδρασης</w:t>
      </w:r>
    </w:p>
    <w:p w14:paraId="18DE2838" w14:textId="77777777" w:rsidR="00F93AFF" w:rsidRPr="00176260" w:rsidRDefault="00F93AFF">
      <w:pPr>
        <w:keepNext/>
        <w:keepLines/>
        <w:spacing w:before="13" w:line="220" w:lineRule="exact"/>
        <w:rPr>
          <w:spacing w:val="-2"/>
          <w:lang w:val="el-GR"/>
        </w:rPr>
      </w:pPr>
    </w:p>
    <w:p w14:paraId="1DB9B690"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u w:val="single" w:color="000000"/>
          <w:lang w:val="el-GR"/>
        </w:rPr>
        <w:t>Αναστολείς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του</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CYP3A4 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της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 xml:space="preserve">P </w:t>
      </w:r>
      <w:proofErr w:type="spellStart"/>
      <w:r w:rsidRPr="00176260">
        <w:rPr>
          <w:rFonts w:eastAsia="Times New Roman"/>
          <w:spacing w:val="-2"/>
          <w:u w:val="single" w:color="000000"/>
          <w:lang w:val="el-GR"/>
        </w:rPr>
        <w:t>gp</w:t>
      </w:r>
      <w:proofErr w:type="spellEnd"/>
    </w:p>
    <w:p w14:paraId="789D75B5" w14:textId="5B386A7F" w:rsidR="00F93AFF" w:rsidRPr="00176260" w:rsidRDefault="00F93AFF">
      <w:pPr>
        <w:keepNext/>
        <w:keepLines/>
        <w:spacing w:before="6" w:line="245" w:lineRule="auto"/>
        <w:ind w:right="223"/>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(400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εφάπαξ ημερησίως) ή </w:t>
      </w:r>
      <w:proofErr w:type="spellStart"/>
      <w:r w:rsidRPr="00176260">
        <w:rPr>
          <w:rFonts w:eastAsia="Times New Roman"/>
          <w:spacing w:val="-2"/>
          <w:lang w:val="el-GR"/>
        </w:rPr>
        <w:t>ριτοναβίρη</w:t>
      </w:r>
      <w:proofErr w:type="spellEnd"/>
      <w:r w:rsidRPr="00176260">
        <w:rPr>
          <w:rFonts w:eastAsia="Times New Roman"/>
          <w:spacing w:val="-2"/>
          <w:lang w:val="el-GR"/>
        </w:rPr>
        <w:t xml:space="preserve"> (600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την ημέρα) οδήγησε σε αύξηση κατά 2,6 φορές / 2,5 φορές της μέσης AUC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σε </w:t>
      </w:r>
      <w:r w:rsidRPr="00176260">
        <w:rPr>
          <w:rFonts w:eastAsia="Times New Roman"/>
          <w:spacing w:val="-2"/>
          <w:position w:val="2"/>
          <w:lang w:val="el-GR"/>
        </w:rPr>
        <w:t xml:space="preserve">αύξηση κατά 1,7 φορές / 1,6 φορές της μέσης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lang w:val="el-GR"/>
        </w:rPr>
        <w:t xml:space="preserve"> </w:t>
      </w:r>
      <w:r w:rsidRPr="00176260">
        <w:rPr>
          <w:rFonts w:eastAsia="Times New Roman"/>
          <w:spacing w:val="-2"/>
          <w:position w:val="2"/>
          <w:lang w:val="el-GR"/>
        </w:rPr>
        <w:t xml:space="preserve">της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με σημαντικές αυξήσεις στις </w:t>
      </w:r>
      <w:r w:rsidRPr="00176260">
        <w:rPr>
          <w:rFonts w:eastAsia="Times New Roman"/>
          <w:spacing w:val="-2"/>
          <w:lang w:val="el-GR"/>
        </w:rPr>
        <w:t xml:space="preserve">φαρμακοδυναμικές δράσεις, το οποίο μπορεί να οδηγήσει σε αυξημένο κίνδυνο αιμορραγίας. Συνεπώς, 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συνιστάται σε ασθενείς στους οποίους </w:t>
      </w:r>
      <w:proofErr w:type="spellStart"/>
      <w:r w:rsidRPr="00176260">
        <w:rPr>
          <w:rFonts w:eastAsia="Times New Roman"/>
          <w:spacing w:val="-2"/>
          <w:lang w:val="el-GR"/>
        </w:rPr>
        <w:t>συγχορηγείται</w:t>
      </w:r>
      <w:proofErr w:type="spellEnd"/>
      <w:r w:rsidRPr="00176260">
        <w:rPr>
          <w:rFonts w:eastAsia="Times New Roman"/>
          <w:spacing w:val="-2"/>
          <w:lang w:val="el-GR"/>
        </w:rPr>
        <w:t xml:space="preserve"> συστηματική αγωγή με </w:t>
      </w:r>
      <w:proofErr w:type="spellStart"/>
      <w:r w:rsidRPr="00176260">
        <w:rPr>
          <w:rFonts w:eastAsia="Times New Roman"/>
          <w:spacing w:val="-2"/>
          <w:lang w:val="el-GR"/>
        </w:rPr>
        <w:t>αντιμυκητιασικές</w:t>
      </w:r>
      <w:proofErr w:type="spellEnd"/>
      <w:r w:rsidRPr="00176260">
        <w:rPr>
          <w:rFonts w:eastAsia="Times New Roman"/>
          <w:spacing w:val="-2"/>
          <w:lang w:val="el-GR"/>
        </w:rPr>
        <w:t xml:space="preserve"> </w:t>
      </w:r>
      <w:proofErr w:type="spellStart"/>
      <w:r w:rsidRPr="00176260">
        <w:rPr>
          <w:rFonts w:eastAsia="Times New Roman"/>
          <w:spacing w:val="-2"/>
          <w:lang w:val="el-GR"/>
        </w:rPr>
        <w:t>αζόλες</w:t>
      </w:r>
      <w:proofErr w:type="spellEnd"/>
      <w:r w:rsidRPr="00176260">
        <w:rPr>
          <w:rFonts w:eastAsia="Times New Roman"/>
          <w:spacing w:val="-2"/>
          <w:lang w:val="el-GR"/>
        </w:rPr>
        <w:t xml:space="preserve"> όπως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ιτρακοναζόλη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βορικοναζόλη</w:t>
      </w:r>
      <w:proofErr w:type="spellEnd"/>
      <w:r w:rsidRPr="00176260">
        <w:rPr>
          <w:rFonts w:eastAsia="Times New Roman"/>
          <w:spacing w:val="-2"/>
          <w:lang w:val="el-GR"/>
        </w:rPr>
        <w:t xml:space="preserve"> και </w:t>
      </w:r>
      <w:proofErr w:type="spellStart"/>
      <w:r w:rsidRPr="00176260">
        <w:rPr>
          <w:rFonts w:eastAsia="Times New Roman"/>
          <w:spacing w:val="-2"/>
          <w:lang w:val="el-GR"/>
        </w:rPr>
        <w:t>ποζακοναζόλη</w:t>
      </w:r>
      <w:proofErr w:type="spellEnd"/>
      <w:r w:rsidRPr="00176260">
        <w:rPr>
          <w:rFonts w:eastAsia="Times New Roman"/>
          <w:spacing w:val="-2"/>
          <w:lang w:val="el-GR"/>
        </w:rPr>
        <w:t xml:space="preserve"> ή αναστολείς </w:t>
      </w:r>
      <w:proofErr w:type="spellStart"/>
      <w:r w:rsidRPr="00176260">
        <w:rPr>
          <w:rFonts w:eastAsia="Times New Roman"/>
          <w:spacing w:val="-2"/>
          <w:lang w:val="el-GR"/>
        </w:rPr>
        <w:t>πρωτεάσης</w:t>
      </w:r>
      <w:proofErr w:type="spellEnd"/>
      <w:r w:rsidRPr="00176260">
        <w:rPr>
          <w:rFonts w:eastAsia="Times New Roman"/>
          <w:spacing w:val="-2"/>
          <w:lang w:val="el-GR"/>
        </w:rPr>
        <w:t xml:space="preserve"> του HIV. Αυτές οι δραστικές ουσίες είναι ισχυροί αναστολείς τόσο του CYP3A4 όσο και της P </w:t>
      </w:r>
      <w:proofErr w:type="spellStart"/>
      <w:r w:rsidRPr="00176260">
        <w:rPr>
          <w:rFonts w:eastAsia="Times New Roman"/>
          <w:spacing w:val="-2"/>
          <w:lang w:val="el-GR"/>
        </w:rPr>
        <w:t>gp</w:t>
      </w:r>
      <w:proofErr w:type="spellEnd"/>
      <w:r w:rsidRPr="00176260">
        <w:rPr>
          <w:rFonts w:eastAsia="Times New Roman"/>
          <w:spacing w:val="-2"/>
          <w:lang w:val="el-GR"/>
        </w:rPr>
        <w:t xml:space="preserve"> (βλ. παράγραφο</w:t>
      </w:r>
      <w:r w:rsidR="00DF7128">
        <w:rPr>
          <w:rFonts w:eastAsia="Times New Roman"/>
          <w:spacing w:val="-2"/>
          <w:lang w:val="el-GR"/>
        </w:rPr>
        <w:t> </w:t>
      </w:r>
      <w:r w:rsidRPr="00176260">
        <w:rPr>
          <w:rFonts w:eastAsia="Times New Roman"/>
          <w:spacing w:val="-2"/>
          <w:lang w:val="el-GR"/>
        </w:rPr>
        <w:t>4.4).</w:t>
      </w:r>
    </w:p>
    <w:p w14:paraId="4BB99C93" w14:textId="77777777" w:rsidR="00F93AFF" w:rsidRPr="00176260" w:rsidRDefault="00F93AFF">
      <w:pPr>
        <w:spacing w:before="2" w:line="260" w:lineRule="exact"/>
        <w:rPr>
          <w:spacing w:val="-2"/>
          <w:lang w:val="el-GR"/>
        </w:rPr>
      </w:pPr>
    </w:p>
    <w:p w14:paraId="2AB8805B" w14:textId="7ECDDBB3" w:rsidR="00F93AFF" w:rsidRPr="00176260" w:rsidRDefault="00F93AFF">
      <w:pPr>
        <w:spacing w:line="245" w:lineRule="auto"/>
        <w:ind w:right="85"/>
        <w:rPr>
          <w:rFonts w:eastAsia="Times New Roman"/>
          <w:spacing w:val="-2"/>
          <w:lang w:val="el-GR"/>
        </w:rPr>
      </w:pPr>
      <w:r w:rsidRPr="00176260">
        <w:rPr>
          <w:rFonts w:eastAsia="Times New Roman"/>
          <w:spacing w:val="-2"/>
          <w:lang w:val="el-GR"/>
        </w:rPr>
        <w:t xml:space="preserve">Δραστικές ουσίες που αναστέλλουν ισχυρά μόνο μία από τις οδούς απομάκρυνσης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είτε του CYP3A4 είτε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αναμένεται να αυξήσουν τις συγκεντρώσεις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σε μικρότερο βαθμό. Η </w:t>
      </w:r>
      <w:proofErr w:type="spellStart"/>
      <w:r w:rsidRPr="00176260">
        <w:rPr>
          <w:rFonts w:eastAsia="Times New Roman"/>
          <w:spacing w:val="-2"/>
          <w:lang w:val="el-GR"/>
        </w:rPr>
        <w:t>κλαριθρομυκίνη</w:t>
      </w:r>
      <w:proofErr w:type="spellEnd"/>
      <w:r w:rsidRPr="00176260">
        <w:rPr>
          <w:rFonts w:eastAsia="Times New Roman"/>
          <w:spacing w:val="-2"/>
          <w:lang w:val="el-GR"/>
        </w:rPr>
        <w:t xml:space="preserve">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την ημέρα), για παράδειγμα, η οποία θεωρείται ένας ισχυρός αναστολέας του CYP3A4 και μέτριος αναστολέας της P </w:t>
      </w:r>
      <w:proofErr w:type="spellStart"/>
      <w:r w:rsidRPr="00176260">
        <w:rPr>
          <w:rFonts w:eastAsia="Times New Roman"/>
          <w:spacing w:val="-2"/>
          <w:lang w:val="el-GR"/>
        </w:rPr>
        <w:t>gp</w:t>
      </w:r>
      <w:proofErr w:type="spellEnd"/>
      <w:r w:rsidRPr="00176260">
        <w:rPr>
          <w:rFonts w:eastAsia="Times New Roman"/>
          <w:spacing w:val="-2"/>
          <w:lang w:val="el-GR"/>
        </w:rPr>
        <w:t>, οδήγησε σε αύξηση κατά</w:t>
      </w:r>
      <w:r w:rsidRPr="00176260">
        <w:rPr>
          <w:rFonts w:eastAsia="Times New Roman"/>
          <w:spacing w:val="-2"/>
          <w:position w:val="2"/>
          <w:lang w:val="el-GR"/>
        </w:rPr>
        <w:t xml:space="preserve"> 1,5 φορά της μέσης AUC της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και κατά 1,4 φορά της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position w:val="2"/>
          <w:lang w:val="el-GR"/>
        </w:rPr>
        <w:t xml:space="preserve">. </w:t>
      </w:r>
      <w:r w:rsidRPr="00176260">
        <w:rPr>
          <w:rFonts w:eastAsia="MS Mincho"/>
          <w:noProof/>
          <w:spacing w:val="-2"/>
          <w:lang w:val="el-GR" w:eastAsia="ja-JP"/>
        </w:rPr>
        <w:t xml:space="preserve">Η αλληλεπίδραση με την κλαριθρομυκίνη δε θεωρείται κλινικά </w:t>
      </w:r>
      <w:r w:rsidR="008C24AD" w:rsidRPr="00176260">
        <w:rPr>
          <w:rFonts w:eastAsia="MS Mincho"/>
          <w:noProof/>
          <w:spacing w:val="-2"/>
          <w:lang w:val="el-GR" w:eastAsia="ja-JP"/>
        </w:rPr>
        <w:t xml:space="preserve">συναφής </w:t>
      </w:r>
      <w:r w:rsidRPr="00176260">
        <w:rPr>
          <w:rFonts w:eastAsia="MS Mincho"/>
          <w:noProof/>
          <w:spacing w:val="-2"/>
          <w:lang w:val="el-GR" w:eastAsia="ja-JP"/>
        </w:rPr>
        <w:t xml:space="preserve">στους περισσότερους ασθενείς αλλά μπορεί να είναι δυνητικά σημαντική σε ασθενείς υψηλού κινδύνου. </w:t>
      </w:r>
      <w:r w:rsidRPr="00176260">
        <w:rPr>
          <w:rFonts w:eastAsia="MS Mincho"/>
          <w:noProof/>
          <w:snapToGrid/>
          <w:spacing w:val="-2"/>
          <w:lang w:val="el-GR" w:eastAsia="ja-JP"/>
        </w:rPr>
        <w:t xml:space="preserve">(Για ασθενείς με νεφρική δυσλειτουργία: </w:t>
      </w:r>
      <w:r w:rsidRPr="00176260">
        <w:rPr>
          <w:rFonts w:eastAsia="MS Mincho"/>
          <w:noProof/>
          <w:spacing w:val="-2"/>
          <w:lang w:val="el-GR" w:eastAsia="ja-JP"/>
        </w:rPr>
        <w:t>βλ. παράγραφο </w:t>
      </w:r>
      <w:r w:rsidRPr="00176260">
        <w:rPr>
          <w:rFonts w:eastAsia="MS Mincho"/>
          <w:noProof/>
          <w:snapToGrid/>
          <w:spacing w:val="-2"/>
          <w:lang w:val="el-GR" w:eastAsia="ja-JP"/>
        </w:rPr>
        <w:t>4.4).</w:t>
      </w:r>
    </w:p>
    <w:p w14:paraId="0320EB72" w14:textId="77777777" w:rsidR="00F93AFF" w:rsidRPr="00176260" w:rsidRDefault="00F93AFF">
      <w:pPr>
        <w:spacing w:before="3" w:line="260" w:lineRule="exact"/>
        <w:rPr>
          <w:spacing w:val="-2"/>
          <w:lang w:val="el-GR"/>
        </w:rPr>
      </w:pPr>
    </w:p>
    <w:p w14:paraId="20F5135D" w14:textId="5054CD02" w:rsidR="00F93AFF" w:rsidRPr="00176260" w:rsidRDefault="00F93AFF">
      <w:pPr>
        <w:spacing w:line="244" w:lineRule="auto"/>
        <w:ind w:right="31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ερυθρομυκίνη</w:t>
      </w:r>
      <w:proofErr w:type="spellEnd"/>
      <w:r w:rsidRPr="00176260">
        <w:rPr>
          <w:rFonts w:eastAsia="Times New Roman"/>
          <w:spacing w:val="-2"/>
          <w:lang w:val="el-GR"/>
        </w:rPr>
        <w:t xml:space="preserve">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τρεις φορές την ημέρα), η οποία αναστέλλει μετρίως το CYP 3A4 και την P-</w:t>
      </w:r>
      <w:proofErr w:type="spellStart"/>
      <w:r w:rsidRPr="00176260">
        <w:rPr>
          <w:rFonts w:eastAsia="Times New Roman"/>
          <w:spacing w:val="-2"/>
          <w:lang w:val="el-GR"/>
        </w:rPr>
        <w:t>gp</w:t>
      </w:r>
      <w:proofErr w:type="spellEnd"/>
      <w:r w:rsidRPr="00176260">
        <w:rPr>
          <w:rFonts w:eastAsia="Times New Roman"/>
          <w:spacing w:val="-2"/>
          <w:lang w:val="el-GR"/>
        </w:rPr>
        <w:t xml:space="preserve">, </w:t>
      </w:r>
      <w:r w:rsidRPr="00176260">
        <w:rPr>
          <w:rFonts w:eastAsia="Times New Roman"/>
          <w:spacing w:val="-2"/>
          <w:position w:val="2"/>
          <w:lang w:val="el-GR"/>
        </w:rPr>
        <w:t xml:space="preserve">οδήγησε σε μια αύξηση κατά 1,3 φορές της μέσης AUC και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lang w:val="el-GR"/>
        </w:rPr>
        <w:t xml:space="preserve"> </w:t>
      </w:r>
      <w:r w:rsidRPr="00176260">
        <w:rPr>
          <w:rFonts w:eastAsia="Times New Roman"/>
          <w:spacing w:val="-2"/>
          <w:position w:val="2"/>
          <w:lang w:val="el-GR"/>
        </w:rPr>
        <w:t>της</w:t>
      </w:r>
      <w:r w:rsidRPr="00176260">
        <w:rPr>
          <w:spacing w:val="-2"/>
          <w:lang w:val="el-GR"/>
        </w:rPr>
        <w:t xml:space="preserve">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w:t>
      </w:r>
      <w:r w:rsidR="00246B5B" w:rsidRPr="00176260">
        <w:rPr>
          <w:rFonts w:eastAsia="Times New Roman"/>
          <w:spacing w:val="-2"/>
          <w:position w:val="2"/>
          <w:lang w:val="el-GR"/>
        </w:rPr>
        <w:t xml:space="preserve"> </w:t>
      </w:r>
      <w:r w:rsidRPr="00176260">
        <w:rPr>
          <w:rFonts w:eastAsia="Times New Roman"/>
          <w:spacing w:val="-2"/>
          <w:lang w:val="el-GR"/>
        </w:rPr>
        <w:t xml:space="preserve">Η αλληλεπίδραση με την </w:t>
      </w:r>
      <w:proofErr w:type="spellStart"/>
      <w:r w:rsidRPr="00176260">
        <w:rPr>
          <w:rFonts w:eastAsia="Times New Roman"/>
          <w:spacing w:val="-2"/>
          <w:lang w:val="el-GR"/>
        </w:rPr>
        <w:t>ερυθρομυκίνη</w:t>
      </w:r>
      <w:proofErr w:type="spellEnd"/>
      <w:r w:rsidRPr="00176260">
        <w:rPr>
          <w:rFonts w:eastAsia="Times New Roman"/>
          <w:spacing w:val="-2"/>
          <w:lang w:val="el-GR"/>
        </w:rPr>
        <w:t xml:space="preserve"> δε θεωρείται κλινικά </w:t>
      </w:r>
      <w:r w:rsidR="008C24AD" w:rsidRPr="00176260">
        <w:rPr>
          <w:rFonts w:eastAsia="Times New Roman"/>
          <w:spacing w:val="-2"/>
          <w:lang w:val="el-GR"/>
        </w:rPr>
        <w:t xml:space="preserve">συναφής </w:t>
      </w:r>
      <w:r w:rsidRPr="00176260">
        <w:rPr>
          <w:rFonts w:eastAsia="Times New Roman"/>
          <w:spacing w:val="-2"/>
          <w:lang w:val="el-GR"/>
        </w:rPr>
        <w:t>στους περισσότερους ασθενείς αλλά μπορεί να είναι δυνητικά σημαντική σε ασθενείς υψηλού κινδύνου.</w:t>
      </w:r>
    </w:p>
    <w:p w14:paraId="74F48AEF" w14:textId="77777777" w:rsidR="00F93AFF" w:rsidRPr="00176260" w:rsidRDefault="00F93AFF">
      <w:pPr>
        <w:rPr>
          <w:noProof/>
          <w:spacing w:val="-2"/>
          <w:lang w:val="el-GR"/>
        </w:rPr>
      </w:pPr>
      <w:r w:rsidRPr="00176260">
        <w:rPr>
          <w:rFonts w:eastAsia="Times New Roman"/>
          <w:noProof/>
          <w:spacing w:val="-2"/>
          <w:lang w:val="el-GR"/>
        </w:rPr>
        <w:t>Σε άτομα με ήπια νεφρική δυσλειτουργία η ερυθρομυκίνη (500</w:t>
      </w:r>
      <w:r w:rsidR="00903618">
        <w:rPr>
          <w:rFonts w:eastAsia="Times New Roman"/>
          <w:noProof/>
          <w:spacing w:val="-2"/>
          <w:lang w:val="el-GR"/>
        </w:rPr>
        <w:t xml:space="preserve"> mg </w:t>
      </w:r>
      <w:r w:rsidRPr="00176260">
        <w:rPr>
          <w:rFonts w:eastAsia="Times New Roman"/>
          <w:noProof/>
          <w:spacing w:val="-2"/>
          <w:lang w:val="el-GR"/>
        </w:rPr>
        <w:t>τρεις φορές την ημέρα)</w:t>
      </w:r>
      <w:r w:rsidRPr="00176260">
        <w:rPr>
          <w:noProof/>
          <w:spacing w:val="-2"/>
          <w:lang w:val="el-GR"/>
        </w:rPr>
        <w:t xml:space="preserve"> </w:t>
      </w:r>
      <w:r w:rsidRPr="00176260">
        <w:rPr>
          <w:rFonts w:eastAsia="Times New Roman"/>
          <w:noProof/>
          <w:spacing w:val="-2"/>
          <w:lang w:val="el-GR"/>
        </w:rPr>
        <w:t>οδήγησε σε μια αύξηση κατά</w:t>
      </w:r>
      <w:r w:rsidRPr="00176260">
        <w:rPr>
          <w:noProof/>
          <w:spacing w:val="-2"/>
          <w:lang w:val="el-GR"/>
        </w:rPr>
        <w:t xml:space="preserve"> 1,8 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 μέσης AUC της ριβαροξαμπάνης</w:t>
      </w:r>
      <w:r w:rsidRPr="00176260">
        <w:rPr>
          <w:noProof/>
          <w:spacing w:val="-2"/>
          <w:lang w:val="el-GR"/>
        </w:rPr>
        <w:t xml:space="preserve"> και</w:t>
      </w:r>
      <w:r w:rsidRPr="00176260">
        <w:rPr>
          <w:spacing w:val="-2"/>
          <w:lang w:val="el-GR"/>
        </w:rPr>
        <w:t xml:space="preserve"> </w:t>
      </w:r>
      <w:r w:rsidRPr="00176260">
        <w:rPr>
          <w:rFonts w:eastAsia="Times New Roman"/>
          <w:noProof/>
          <w:spacing w:val="-2"/>
          <w:lang w:val="el-GR"/>
        </w:rPr>
        <w:t>κατά</w:t>
      </w:r>
      <w:r w:rsidRPr="00176260">
        <w:rPr>
          <w:noProof/>
          <w:spacing w:val="-2"/>
          <w:lang w:val="el-GR"/>
        </w:rPr>
        <w:t xml:space="preserve"> 1,6 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 xml:space="preserve">της </w:t>
      </w:r>
      <w:r w:rsidRPr="00176260">
        <w:rPr>
          <w:noProof/>
          <w:spacing w:val="-2"/>
          <w:lang w:val="el-GR"/>
        </w:rPr>
        <w:t>C</w:t>
      </w:r>
      <w:r w:rsidRPr="00176260">
        <w:rPr>
          <w:noProof/>
          <w:spacing w:val="-2"/>
          <w:vertAlign w:val="subscript"/>
          <w:lang w:val="el-GR"/>
        </w:rPr>
        <w:t>max</w:t>
      </w:r>
      <w:r w:rsidRPr="00176260">
        <w:rPr>
          <w:noProof/>
          <w:spacing w:val="-2"/>
          <w:lang w:val="el-GR"/>
        </w:rPr>
        <w:t xml:space="preserve"> σε άτομα με ήπια νεφρική δυσλειτουργία σε σύγκριση με άτομα με φυσιολογική νεφρική λειτουργία. Σε άτομα με μέτρια νεφρική δυσλειτουργία, η </w:t>
      </w:r>
      <w:r w:rsidRPr="00176260">
        <w:rPr>
          <w:rFonts w:eastAsia="Times New Roman"/>
          <w:noProof/>
          <w:spacing w:val="-2"/>
          <w:lang w:val="el-GR"/>
        </w:rPr>
        <w:t>ερυθρομυκίνη οδήγησε</w:t>
      </w:r>
      <w:r w:rsidRPr="00176260">
        <w:rPr>
          <w:noProof/>
          <w:spacing w:val="-2"/>
          <w:lang w:val="el-GR"/>
        </w:rPr>
        <w:t xml:space="preserve"> </w:t>
      </w:r>
      <w:r w:rsidRPr="00176260">
        <w:rPr>
          <w:rFonts w:eastAsia="Times New Roman"/>
          <w:noProof/>
          <w:spacing w:val="-2"/>
          <w:lang w:val="el-GR"/>
        </w:rPr>
        <w:t>σε μια αύξηση κατά</w:t>
      </w:r>
      <w:r w:rsidRPr="00176260">
        <w:rPr>
          <w:noProof/>
          <w:spacing w:val="-2"/>
          <w:lang w:val="el-GR"/>
        </w:rPr>
        <w:t xml:space="preserve"> 2,0 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 μέσης AUC της</w:t>
      </w:r>
      <w:r w:rsidRPr="00176260">
        <w:rPr>
          <w:spacing w:val="-2"/>
          <w:lang w:val="el-GR"/>
        </w:rPr>
        <w:t xml:space="preserve"> </w:t>
      </w:r>
      <w:r w:rsidRPr="00176260">
        <w:rPr>
          <w:rFonts w:eastAsia="Times New Roman"/>
          <w:noProof/>
          <w:spacing w:val="-2"/>
          <w:lang w:val="el-GR"/>
        </w:rPr>
        <w:t>ριβαροξαμπάνης</w:t>
      </w:r>
      <w:r w:rsidRPr="00176260">
        <w:rPr>
          <w:noProof/>
          <w:spacing w:val="-2"/>
          <w:lang w:val="el-GR"/>
        </w:rPr>
        <w:t xml:space="preserve"> και</w:t>
      </w:r>
      <w:r w:rsidRPr="00176260">
        <w:rPr>
          <w:spacing w:val="-2"/>
          <w:lang w:val="el-GR"/>
        </w:rPr>
        <w:t xml:space="preserve"> </w:t>
      </w:r>
      <w:r w:rsidRPr="00176260">
        <w:rPr>
          <w:rFonts w:eastAsia="Times New Roman"/>
          <w:noProof/>
          <w:spacing w:val="-2"/>
          <w:lang w:val="el-GR"/>
        </w:rPr>
        <w:t>κατά</w:t>
      </w:r>
      <w:r w:rsidRPr="00176260">
        <w:rPr>
          <w:noProof/>
          <w:spacing w:val="-2"/>
          <w:lang w:val="el-GR"/>
        </w:rPr>
        <w:t xml:space="preserve"> 1,6 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w:t>
      </w:r>
      <w:r w:rsidRPr="00176260">
        <w:rPr>
          <w:noProof/>
          <w:spacing w:val="-2"/>
          <w:lang w:val="el-GR"/>
        </w:rPr>
        <w:t xml:space="preserve"> C</w:t>
      </w:r>
      <w:r w:rsidRPr="00176260">
        <w:rPr>
          <w:noProof/>
          <w:spacing w:val="-2"/>
          <w:vertAlign w:val="subscript"/>
          <w:lang w:val="el-GR"/>
        </w:rPr>
        <w:t>max</w:t>
      </w:r>
      <w:r w:rsidRPr="00176260">
        <w:rPr>
          <w:noProof/>
          <w:spacing w:val="-2"/>
          <w:lang w:val="el-GR"/>
        </w:rPr>
        <w:t xml:space="preserve"> σε σύγκριση με άτομα με φυσιολογική νεφρική λειτουργία. Η επίδραση της ερυθρομυκίνης είναι αθροιστική με εκείνη της νεφρικής δυσλειτουργίας (βλ. παράγραφο 4.4).</w:t>
      </w:r>
    </w:p>
    <w:p w14:paraId="6482F3D9" w14:textId="77777777" w:rsidR="00F93AFF" w:rsidRPr="00176260" w:rsidRDefault="00F93AFF">
      <w:pPr>
        <w:rPr>
          <w:noProof/>
          <w:spacing w:val="-2"/>
          <w:lang w:val="el-GR"/>
        </w:rPr>
      </w:pPr>
    </w:p>
    <w:p w14:paraId="0ED1C3F2" w14:textId="0566D93D" w:rsidR="00F93AFF" w:rsidRPr="00176260" w:rsidRDefault="00F93AFF">
      <w:pPr>
        <w:spacing w:before="75" w:line="245" w:lineRule="auto"/>
        <w:ind w:right="48"/>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φλουκοναζόλη</w:t>
      </w:r>
      <w:proofErr w:type="spellEnd"/>
      <w:r w:rsidRPr="00176260">
        <w:rPr>
          <w:rFonts w:eastAsia="Times New Roman"/>
          <w:spacing w:val="-2"/>
          <w:lang w:val="el-GR"/>
        </w:rPr>
        <w:t xml:space="preserve"> (400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εφάπαξ ημερησίως), η οποία θεωρείται ένας μέτριος αναστολέας του CYP3A4, οδήγησε σε αύξηση κατά 1,4 φορ</w:t>
      </w:r>
      <w:r w:rsidR="004D7C05" w:rsidRPr="00176260">
        <w:rPr>
          <w:rFonts w:eastAsia="Times New Roman"/>
          <w:spacing w:val="-2"/>
          <w:lang w:val="el-GR"/>
        </w:rPr>
        <w:t>ές</w:t>
      </w:r>
      <w:r w:rsidRPr="00176260">
        <w:rPr>
          <w:rFonts w:eastAsia="Times New Roman"/>
          <w:spacing w:val="-2"/>
          <w:lang w:val="el-GR"/>
        </w:rPr>
        <w:t xml:space="preserve"> της μέσης AUC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σε αύξηση κατά 1,3 φορ</w:t>
      </w:r>
      <w:r w:rsidR="004D7C05" w:rsidRPr="00176260">
        <w:rPr>
          <w:rFonts w:eastAsia="Times New Roman"/>
          <w:spacing w:val="-2"/>
          <w:lang w:val="el-GR"/>
        </w:rPr>
        <w:t>ές</w:t>
      </w:r>
      <w:r w:rsidRPr="00176260">
        <w:rPr>
          <w:rFonts w:eastAsia="Times New Roman"/>
          <w:spacing w:val="-2"/>
          <w:lang w:val="el-GR"/>
        </w:rPr>
        <w:t xml:space="preserve"> της μέσης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lang w:val="el-GR"/>
        </w:rPr>
        <w:t xml:space="preserve">. Η αλληλεπίδραση με την </w:t>
      </w:r>
      <w:proofErr w:type="spellStart"/>
      <w:r w:rsidRPr="00176260">
        <w:rPr>
          <w:rFonts w:eastAsia="Times New Roman"/>
          <w:spacing w:val="-2"/>
          <w:lang w:val="el-GR"/>
        </w:rPr>
        <w:t>φλουκοναζόλη</w:t>
      </w:r>
      <w:proofErr w:type="spellEnd"/>
      <w:r w:rsidRPr="00176260">
        <w:rPr>
          <w:rFonts w:eastAsia="Times New Roman"/>
          <w:spacing w:val="-2"/>
          <w:lang w:val="el-GR"/>
        </w:rPr>
        <w:t xml:space="preserve"> δε θεωρείται κλινικά </w:t>
      </w:r>
      <w:r w:rsidR="008C24AD" w:rsidRPr="00176260">
        <w:rPr>
          <w:rFonts w:eastAsia="Times New Roman"/>
          <w:spacing w:val="-2"/>
          <w:lang w:val="el-GR"/>
        </w:rPr>
        <w:t>συναφής</w:t>
      </w:r>
      <w:r w:rsidRPr="00176260">
        <w:rPr>
          <w:rFonts w:eastAsia="Times New Roman"/>
          <w:spacing w:val="-2"/>
          <w:lang w:val="el-GR"/>
        </w:rPr>
        <w:t xml:space="preserve"> στους περισσότερους ασθενείς αλλά μπορεί να είναι δυνητικά σημαντική σε ασθενείς υψηλού κινδύνου. (Για ασθενείς με νεφρική δυσλειτουργία: </w:t>
      </w:r>
      <w:r w:rsidR="0073022F" w:rsidRPr="00176260">
        <w:rPr>
          <w:rFonts w:eastAsia="Times New Roman"/>
          <w:spacing w:val="-2"/>
          <w:lang w:val="el-GR"/>
        </w:rPr>
        <w:t>βλ.</w:t>
      </w:r>
      <w:r w:rsidRPr="00176260">
        <w:rPr>
          <w:rFonts w:eastAsia="Times New Roman"/>
          <w:spacing w:val="-2"/>
          <w:lang w:val="el-GR"/>
        </w:rPr>
        <w:t xml:space="preserve"> παράγραφο 4.4)</w:t>
      </w:r>
    </w:p>
    <w:p w14:paraId="2056D4E9" w14:textId="77777777" w:rsidR="00F93AFF" w:rsidRPr="00176260" w:rsidRDefault="00F93AFF">
      <w:pPr>
        <w:spacing w:before="19" w:line="240" w:lineRule="exact"/>
        <w:rPr>
          <w:spacing w:val="-2"/>
          <w:lang w:val="el-GR"/>
        </w:rPr>
      </w:pPr>
    </w:p>
    <w:p w14:paraId="3E32B8C0" w14:textId="77777777" w:rsidR="00F93AFF" w:rsidRPr="00176260" w:rsidRDefault="00F93AFF">
      <w:pPr>
        <w:spacing w:line="245" w:lineRule="auto"/>
        <w:ind w:right="376"/>
        <w:rPr>
          <w:rFonts w:eastAsia="Times New Roman"/>
          <w:spacing w:val="-2"/>
          <w:lang w:val="el-GR"/>
        </w:rPr>
      </w:pPr>
      <w:r w:rsidRPr="00176260">
        <w:rPr>
          <w:rFonts w:eastAsia="Times New Roman"/>
          <w:spacing w:val="-2"/>
          <w:lang w:val="el-GR"/>
        </w:rPr>
        <w:t xml:space="preserve">Δεδομένων των περιορισμένων διαθέσιμων κλινικών στοιχείων με τη </w:t>
      </w:r>
      <w:proofErr w:type="spellStart"/>
      <w:r w:rsidRPr="00176260">
        <w:rPr>
          <w:rFonts w:eastAsia="Times New Roman"/>
          <w:spacing w:val="-2"/>
          <w:lang w:val="el-GR"/>
        </w:rPr>
        <w:t>δρονεδαρόνη</w:t>
      </w:r>
      <w:proofErr w:type="spellEnd"/>
      <w:r w:rsidRPr="00176260">
        <w:rPr>
          <w:rFonts w:eastAsia="Times New Roman"/>
          <w:spacing w:val="-2"/>
          <w:lang w:val="el-GR"/>
        </w:rPr>
        <w:t xml:space="preserve">, ο συνδυασμός με 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θα πρέπει να αποφεύγεται.</w:t>
      </w:r>
    </w:p>
    <w:p w14:paraId="3AE669E1" w14:textId="77777777" w:rsidR="00F93AFF" w:rsidRPr="00176260" w:rsidRDefault="00F93AFF">
      <w:pPr>
        <w:spacing w:before="19" w:line="240" w:lineRule="exact"/>
        <w:rPr>
          <w:spacing w:val="-2"/>
          <w:lang w:val="el-GR"/>
        </w:rPr>
      </w:pPr>
    </w:p>
    <w:p w14:paraId="3478A532"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Αντιπηκτικά</w:t>
      </w:r>
    </w:p>
    <w:p w14:paraId="13663B72" w14:textId="77777777" w:rsidR="00F93AFF" w:rsidRPr="00176260" w:rsidRDefault="00F93AFF">
      <w:pPr>
        <w:spacing w:before="6" w:line="245" w:lineRule="auto"/>
        <w:ind w:right="147"/>
        <w:rPr>
          <w:rFonts w:eastAsia="Times New Roman"/>
          <w:spacing w:val="-2"/>
          <w:lang w:val="el-GR"/>
        </w:rPr>
      </w:pPr>
      <w:r w:rsidRPr="00176260">
        <w:rPr>
          <w:rFonts w:eastAsia="Times New Roman"/>
          <w:spacing w:val="-2"/>
          <w:lang w:val="el-GR"/>
        </w:rPr>
        <w:t xml:space="preserve">Μετά από τη συνδυασμένη χορήγηση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(40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δόση)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δόση) παρατηρήθηκε μια αθροιστική δράση στη δραστικότητα έναντι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χωρίς επιπρόσθετες επιδράσεις στις δοκιμασίες πήξης (PT, </w:t>
      </w:r>
      <w:proofErr w:type="spellStart"/>
      <w:r w:rsidRPr="00176260">
        <w:rPr>
          <w:rFonts w:eastAsia="Times New Roman"/>
          <w:spacing w:val="-2"/>
          <w:lang w:val="el-GR"/>
        </w:rPr>
        <w:t>aPTT</w:t>
      </w:r>
      <w:proofErr w:type="spellEnd"/>
      <w:r w:rsidRPr="00176260">
        <w:rPr>
          <w:rFonts w:eastAsia="Times New Roman"/>
          <w:spacing w:val="-2"/>
          <w:lang w:val="el-GR"/>
        </w:rPr>
        <w:t xml:space="preserve">). Η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δεν επηρέασε 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ιδιότητες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54033471" w14:textId="77777777" w:rsidR="00F93AFF" w:rsidRPr="00176260" w:rsidRDefault="00F93AFF">
      <w:pPr>
        <w:spacing w:line="245" w:lineRule="auto"/>
        <w:ind w:right="633"/>
        <w:rPr>
          <w:rFonts w:eastAsia="Times New Roman"/>
          <w:spacing w:val="-2"/>
          <w:lang w:val="el-GR"/>
        </w:rPr>
      </w:pPr>
      <w:r w:rsidRPr="00176260">
        <w:rPr>
          <w:rFonts w:eastAsia="Times New Roman"/>
          <w:spacing w:val="-2"/>
          <w:lang w:val="el-GR"/>
        </w:rPr>
        <w:t xml:space="preserve">Λόγω του αυξημένου κινδύνου αιμορραγίας, 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οποιαδήποτε άλλα αντιπηκτικά (βλ. παραγράφους </w:t>
      </w:r>
      <w:r w:rsidRPr="00176260">
        <w:rPr>
          <w:spacing w:val="-2"/>
          <w:lang w:val="el-GR"/>
        </w:rPr>
        <w:t>4.3 και</w:t>
      </w:r>
      <w:r w:rsidRPr="00176260">
        <w:rPr>
          <w:rFonts w:eastAsia="Times New Roman"/>
          <w:spacing w:val="-2"/>
          <w:lang w:val="el-GR"/>
        </w:rPr>
        <w:t xml:space="preserve"> 4.4).</w:t>
      </w:r>
    </w:p>
    <w:p w14:paraId="19FFBD74" w14:textId="77777777" w:rsidR="00F93AFF" w:rsidRPr="00176260" w:rsidRDefault="00F93AFF">
      <w:pPr>
        <w:spacing w:before="7" w:line="220" w:lineRule="exact"/>
        <w:rPr>
          <w:spacing w:val="-2"/>
          <w:lang w:val="el-GR"/>
        </w:rPr>
      </w:pPr>
    </w:p>
    <w:p w14:paraId="0313BBEC"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u w:val="single" w:color="000000"/>
          <w:lang w:val="el-GR"/>
        </w:rPr>
        <w:lastRenderedPageBreak/>
        <w:t>ΜΣΑΦ/αναστολείς συσσώρευσης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αιμοπεταλίων</w:t>
      </w:r>
    </w:p>
    <w:p w14:paraId="271D09BA" w14:textId="77777777" w:rsidR="00F93AFF" w:rsidRPr="00176260" w:rsidRDefault="00F93AFF">
      <w:pPr>
        <w:spacing w:before="6" w:line="245" w:lineRule="auto"/>
        <w:ind w:right="126"/>
        <w:jc w:val="both"/>
        <w:rPr>
          <w:rFonts w:eastAsia="Times New Roman"/>
          <w:spacing w:val="-2"/>
          <w:lang w:val="el-GR"/>
        </w:rPr>
      </w:pPr>
      <w:r w:rsidRPr="00176260">
        <w:rPr>
          <w:rFonts w:eastAsia="Times New Roman"/>
          <w:spacing w:val="-2"/>
          <w:lang w:val="el-GR"/>
        </w:rPr>
        <w:t xml:space="preserve">Δεν παρατηρήθηκε κλινικά </w:t>
      </w:r>
      <w:r w:rsidR="008C24AD" w:rsidRPr="00176260">
        <w:rPr>
          <w:rFonts w:eastAsia="Times New Roman"/>
          <w:spacing w:val="-2"/>
          <w:lang w:val="el-GR"/>
        </w:rPr>
        <w:t xml:space="preserve">συναφής </w:t>
      </w:r>
      <w:r w:rsidRPr="00176260">
        <w:rPr>
          <w:rFonts w:eastAsia="Times New Roman"/>
          <w:spacing w:val="-2"/>
          <w:lang w:val="el-GR"/>
        </w:rPr>
        <w:t xml:space="preserve">παράταση του χρόνου </w:t>
      </w:r>
      <w:r w:rsidR="00186652" w:rsidRPr="00176260">
        <w:rPr>
          <w:rFonts w:eastAsia="Times New Roman"/>
          <w:noProof/>
          <w:spacing w:val="-2"/>
          <w:lang w:val="el-GR"/>
        </w:rPr>
        <w:t>αιμορραγίας</w:t>
      </w:r>
      <w:r w:rsidRPr="00176260">
        <w:rPr>
          <w:rFonts w:eastAsia="Times New Roman"/>
          <w:spacing w:val="-2"/>
          <w:lang w:val="el-GR"/>
        </w:rPr>
        <w:t xml:space="preserve"> μετά από τη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(15</w:t>
      </w:r>
      <w:r w:rsidR="00DF7128">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και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ναπροξένης</w:t>
      </w:r>
      <w:proofErr w:type="spellEnd"/>
      <w:r w:rsidRPr="00176260">
        <w:rPr>
          <w:rFonts w:eastAsia="Times New Roman"/>
          <w:spacing w:val="-2"/>
          <w:lang w:val="el-GR"/>
        </w:rPr>
        <w:t xml:space="preserve">. Εντούτοις, ενδέχεται να υπάρχουν άτομα με περισσότερο </w:t>
      </w:r>
      <w:proofErr w:type="spellStart"/>
      <w:r w:rsidRPr="00176260">
        <w:rPr>
          <w:rFonts w:eastAsia="Times New Roman"/>
          <w:spacing w:val="-2"/>
          <w:lang w:val="el-GR"/>
        </w:rPr>
        <w:t>εκσεσημασμένη</w:t>
      </w:r>
      <w:proofErr w:type="spellEnd"/>
      <w:r w:rsidRPr="00176260">
        <w:rPr>
          <w:rFonts w:eastAsia="Times New Roman"/>
          <w:spacing w:val="-2"/>
          <w:lang w:val="el-GR"/>
        </w:rPr>
        <w:t xml:space="preserve"> φαρμακοδυναμική ανταπόκριση.</w:t>
      </w:r>
    </w:p>
    <w:p w14:paraId="200AF8DF" w14:textId="77777777" w:rsidR="00F93AFF" w:rsidRPr="00176260" w:rsidRDefault="00F93AFF">
      <w:pPr>
        <w:spacing w:line="245" w:lineRule="auto"/>
        <w:ind w:right="167"/>
        <w:rPr>
          <w:rFonts w:eastAsia="Times New Roman"/>
          <w:spacing w:val="-2"/>
          <w:lang w:val="el-GR"/>
        </w:rPr>
      </w:pPr>
      <w:r w:rsidRPr="00176260">
        <w:rPr>
          <w:rFonts w:eastAsia="Times New Roman"/>
          <w:spacing w:val="-2"/>
          <w:lang w:val="el-GR"/>
        </w:rPr>
        <w:t xml:space="preserve">Δεν παρατηρήθηκαν κλινικά σημαντικές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ή φαρμακοδυναμικές αλληλεπιδράσεις όταν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συγχορηγήθηκε</w:t>
      </w:r>
      <w:proofErr w:type="spellEnd"/>
      <w:r w:rsidRPr="00176260">
        <w:rPr>
          <w:rFonts w:eastAsia="Times New Roman"/>
          <w:spacing w:val="-2"/>
          <w:lang w:val="el-GR"/>
        </w:rPr>
        <w:t xml:space="preserve"> με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ακετυλοσαλικυλικού</w:t>
      </w:r>
      <w:proofErr w:type="spellEnd"/>
      <w:r w:rsidRPr="00176260">
        <w:rPr>
          <w:rFonts w:eastAsia="Times New Roman"/>
          <w:spacing w:val="-2"/>
          <w:lang w:val="el-GR"/>
        </w:rPr>
        <w:t xml:space="preserve"> οξέος.</w:t>
      </w:r>
    </w:p>
    <w:p w14:paraId="5FFA3463" w14:textId="77777777" w:rsidR="00F93AFF" w:rsidRPr="00176260" w:rsidRDefault="00F93AFF">
      <w:pPr>
        <w:spacing w:line="245" w:lineRule="auto"/>
        <w:ind w:right="169"/>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(300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δόση εφόδου συνοδευόμενη από 75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δόση συντήρησης) δεν έδειξε </w:t>
      </w:r>
      <w:proofErr w:type="spellStart"/>
      <w:r w:rsidRPr="00176260">
        <w:rPr>
          <w:rFonts w:eastAsia="Times New Roman"/>
          <w:spacing w:val="-2"/>
          <w:lang w:val="el-GR"/>
        </w:rPr>
        <w:t>φαρμακοκινητική</w:t>
      </w:r>
      <w:proofErr w:type="spellEnd"/>
      <w:r w:rsidRPr="00176260">
        <w:rPr>
          <w:rFonts w:eastAsia="Times New Roman"/>
          <w:spacing w:val="-2"/>
          <w:lang w:val="el-GR"/>
        </w:rPr>
        <w:t xml:space="preserve"> αλληλεπίδραση με 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DF7128">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αλλά παρατηρήθηκε μια σχετική αύξηση στο χρόνο ροής σε μία υποομάδα ασθενών, η οποία δεν συσχετιζόταν με τα επίπεδα συσσώρευσης αιμοπεταλίων, P-</w:t>
      </w:r>
      <w:proofErr w:type="spellStart"/>
      <w:r w:rsidRPr="00176260">
        <w:rPr>
          <w:rFonts w:eastAsia="Times New Roman"/>
          <w:spacing w:val="-2"/>
          <w:lang w:val="el-GR"/>
        </w:rPr>
        <w:t>σελεκτίνης</w:t>
      </w:r>
      <w:proofErr w:type="spellEnd"/>
      <w:r w:rsidRPr="00176260">
        <w:rPr>
          <w:rFonts w:eastAsia="Times New Roman"/>
          <w:spacing w:val="-2"/>
          <w:lang w:val="el-GR"/>
        </w:rPr>
        <w:t xml:space="preserve"> ή επίπεδα υποδοχέων της </w:t>
      </w:r>
      <w:proofErr w:type="spellStart"/>
      <w:r w:rsidRPr="00176260">
        <w:rPr>
          <w:rFonts w:eastAsia="Times New Roman"/>
          <w:spacing w:val="-2"/>
          <w:lang w:val="el-GR"/>
        </w:rPr>
        <w:t>GPIIb</w:t>
      </w:r>
      <w:proofErr w:type="spellEnd"/>
      <w:r w:rsidRPr="00176260">
        <w:rPr>
          <w:rFonts w:eastAsia="Times New Roman"/>
          <w:spacing w:val="-2"/>
          <w:lang w:val="el-GR"/>
        </w:rPr>
        <w:t>/</w:t>
      </w:r>
      <w:proofErr w:type="spellStart"/>
      <w:r w:rsidRPr="00176260">
        <w:rPr>
          <w:rFonts w:eastAsia="Times New Roman"/>
          <w:spacing w:val="-2"/>
          <w:lang w:val="el-GR"/>
        </w:rPr>
        <w:t>IIIa</w:t>
      </w:r>
      <w:proofErr w:type="spellEnd"/>
      <w:r w:rsidRPr="00176260">
        <w:rPr>
          <w:rFonts w:eastAsia="Times New Roman"/>
          <w:spacing w:val="-2"/>
          <w:lang w:val="el-GR"/>
        </w:rPr>
        <w:t>.</w:t>
      </w:r>
    </w:p>
    <w:p w14:paraId="1CB8AEB5" w14:textId="77777777" w:rsidR="00F93AFF" w:rsidRPr="00176260" w:rsidRDefault="00F93AFF">
      <w:pPr>
        <w:spacing w:before="2" w:line="245" w:lineRule="auto"/>
        <w:ind w:right="594"/>
        <w:rPr>
          <w:rFonts w:eastAsia="Times New Roman"/>
          <w:spacing w:val="-2"/>
          <w:lang w:val="el-GR"/>
        </w:rPr>
      </w:pPr>
      <w:r w:rsidRPr="00176260">
        <w:rPr>
          <w:rFonts w:eastAsia="Times New Roman"/>
          <w:spacing w:val="-2"/>
          <w:lang w:val="el-GR"/>
        </w:rPr>
        <w:t xml:space="preserve">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ΜΣΑΦ (συμπεριλαμβανομένου του </w:t>
      </w:r>
      <w:proofErr w:type="spellStart"/>
      <w:r w:rsidRPr="00176260">
        <w:rPr>
          <w:rFonts w:eastAsia="Times New Roman"/>
          <w:spacing w:val="-2"/>
          <w:lang w:val="el-GR"/>
        </w:rPr>
        <w:t>ακετυλοσαλικυλικού</w:t>
      </w:r>
      <w:proofErr w:type="spellEnd"/>
      <w:r w:rsidRPr="00176260">
        <w:rPr>
          <w:rFonts w:eastAsia="Times New Roman"/>
          <w:spacing w:val="-2"/>
          <w:lang w:val="el-GR"/>
        </w:rPr>
        <w:t xml:space="preserve"> οξέος) και αναστολείς συσσώρευσης αιμοπεταλίων, διότι αυτά τα φαρμακευτικά προϊόντα τυπικά αυξάνουν τον κίνδυνο αιμορραγίας (βλ. παράγραφο</w:t>
      </w:r>
      <w:r w:rsidR="00DF7128">
        <w:rPr>
          <w:rFonts w:eastAsia="Times New Roman"/>
          <w:spacing w:val="-2"/>
          <w:lang w:val="el-GR"/>
        </w:rPr>
        <w:t> </w:t>
      </w:r>
      <w:r w:rsidRPr="00176260">
        <w:rPr>
          <w:rFonts w:eastAsia="Times New Roman"/>
          <w:spacing w:val="-2"/>
          <w:lang w:val="el-GR"/>
        </w:rPr>
        <w:t>4.4).</w:t>
      </w:r>
    </w:p>
    <w:p w14:paraId="74130914" w14:textId="77777777" w:rsidR="00F93AFF" w:rsidRPr="00176260" w:rsidRDefault="00F93AFF">
      <w:pPr>
        <w:spacing w:before="19" w:line="240" w:lineRule="exact"/>
        <w:rPr>
          <w:spacing w:val="-2"/>
          <w:lang w:val="el-GR"/>
        </w:rPr>
      </w:pPr>
    </w:p>
    <w:p w14:paraId="19502E5E" w14:textId="77777777" w:rsidR="00F93AFF" w:rsidRPr="00176260" w:rsidRDefault="00F93AFF">
      <w:pPr>
        <w:tabs>
          <w:tab w:val="left" w:pos="567"/>
        </w:tabs>
        <w:spacing w:line="260" w:lineRule="exact"/>
        <w:rPr>
          <w:rFonts w:eastAsia="Times New Roman"/>
          <w:noProof/>
          <w:spacing w:val="-2"/>
          <w:u w:val="single"/>
          <w:lang w:val="el-GR"/>
        </w:rPr>
      </w:pPr>
      <w:r w:rsidRPr="00176260">
        <w:rPr>
          <w:rFonts w:eastAsia="Times New Roman"/>
          <w:noProof/>
          <w:spacing w:val="-2"/>
          <w:u w:val="single"/>
          <w:lang w:val="el-GR"/>
        </w:rPr>
        <w:t>SSRI/SNRI</w:t>
      </w:r>
    </w:p>
    <w:p w14:paraId="340F876B"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Όπως και με άλλα αντιπηκτικά, μπορεί να υπάρχει η πιθανότητα οι ασθενείς να διατρέχουν αυξημένο κίνδυνο αιμορραγίας σε περίπτωση ταυτόχρονης χρήσης με SSRI ή SNRI λόγω της αναφερθείσας </w:t>
      </w:r>
      <w:r w:rsidR="00521118" w:rsidRPr="00176260">
        <w:rPr>
          <w:rFonts w:eastAsia="Times New Roman"/>
          <w:noProof/>
          <w:spacing w:val="-2"/>
          <w:lang w:val="el-GR"/>
        </w:rPr>
        <w:t>δράσης</w:t>
      </w:r>
      <w:r w:rsidRPr="00176260">
        <w:rPr>
          <w:rFonts w:eastAsia="Times New Roman"/>
          <w:noProof/>
          <w:spacing w:val="-2"/>
          <w:lang w:val="el-GR"/>
        </w:rPr>
        <w:t xml:space="preserve"> τους στα αιμοπετάλια. Όταν χρησιμοποιήθηκαν ταυτόχρονα στο κλινικό πρόγραμμα της</w:t>
      </w:r>
      <w:r w:rsidRPr="00176260">
        <w:rPr>
          <w:spacing w:val="-2"/>
          <w:lang w:val="el-GR"/>
        </w:rPr>
        <w:t xml:space="preserve"> </w:t>
      </w:r>
      <w:r w:rsidRPr="00176260">
        <w:rPr>
          <w:rFonts w:eastAsia="Times New Roman"/>
          <w:noProof/>
          <w:spacing w:val="-2"/>
          <w:lang w:val="el-GR"/>
        </w:rPr>
        <w:t xml:space="preserve">ριβαροξαμπάνης, αριθμητικά υψηλότερα ποσοστά </w:t>
      </w:r>
      <w:r w:rsidR="00521118" w:rsidRPr="00176260">
        <w:rPr>
          <w:rFonts w:eastAsia="Times New Roman"/>
          <w:noProof/>
          <w:spacing w:val="-2"/>
          <w:lang w:val="el-GR"/>
        </w:rPr>
        <w:t xml:space="preserve">μείζονος </w:t>
      </w:r>
      <w:r w:rsidRPr="00176260">
        <w:rPr>
          <w:rFonts w:eastAsia="Times New Roman"/>
          <w:noProof/>
          <w:spacing w:val="-2"/>
          <w:lang w:val="el-GR"/>
        </w:rPr>
        <w:t>ή μη </w:t>
      </w:r>
      <w:r w:rsidR="00521118" w:rsidRPr="00176260">
        <w:rPr>
          <w:rFonts w:eastAsia="Times New Roman"/>
          <w:noProof/>
          <w:spacing w:val="-2"/>
          <w:lang w:val="el-GR"/>
        </w:rPr>
        <w:t xml:space="preserve">μείζονος </w:t>
      </w:r>
      <w:r w:rsidRPr="00176260">
        <w:rPr>
          <w:rFonts w:eastAsia="Times New Roman"/>
          <w:noProof/>
          <w:spacing w:val="-2"/>
          <w:lang w:val="el-GR"/>
        </w:rPr>
        <w:t xml:space="preserve">κλινικά </w:t>
      </w:r>
      <w:r w:rsidR="009F46AD" w:rsidRPr="00176260">
        <w:rPr>
          <w:rFonts w:eastAsia="Times New Roman"/>
          <w:noProof/>
          <w:spacing w:val="-2"/>
          <w:lang w:val="el-GR"/>
        </w:rPr>
        <w:t xml:space="preserve">συναφούς </w:t>
      </w:r>
      <w:r w:rsidRPr="00176260">
        <w:rPr>
          <w:rFonts w:eastAsia="Times New Roman"/>
          <w:noProof/>
          <w:spacing w:val="-2"/>
          <w:lang w:val="el-GR"/>
        </w:rPr>
        <w:t>αιμορραγίας παρατηρήθηκαν σε όλες τις ομάδες θεραπείας.</w:t>
      </w:r>
    </w:p>
    <w:p w14:paraId="52CAE159" w14:textId="77777777" w:rsidR="00F93AFF" w:rsidRPr="00176260" w:rsidRDefault="00F93AFF">
      <w:pPr>
        <w:tabs>
          <w:tab w:val="left" w:pos="567"/>
        </w:tabs>
        <w:spacing w:line="260" w:lineRule="exact"/>
        <w:rPr>
          <w:rFonts w:eastAsia="Times New Roman"/>
          <w:noProof/>
          <w:spacing w:val="-2"/>
          <w:u w:val="single"/>
          <w:lang w:val="el-GR"/>
        </w:rPr>
      </w:pPr>
    </w:p>
    <w:p w14:paraId="4C33E621" w14:textId="77777777" w:rsidR="00F93AFF" w:rsidRPr="00176260" w:rsidRDefault="00F93AFF">
      <w:pPr>
        <w:ind w:right="-20"/>
        <w:rPr>
          <w:rFonts w:eastAsia="Times New Roman"/>
          <w:spacing w:val="-2"/>
          <w:lang w:val="el-GR"/>
        </w:rPr>
      </w:pPr>
      <w:proofErr w:type="spellStart"/>
      <w:r w:rsidRPr="00176260">
        <w:rPr>
          <w:rFonts w:eastAsia="Times New Roman"/>
          <w:spacing w:val="-2"/>
          <w:u w:val="single" w:color="000000"/>
          <w:lang w:val="el-GR"/>
        </w:rPr>
        <w:t>Βαρφαρίνη</w:t>
      </w:r>
      <w:proofErr w:type="spellEnd"/>
    </w:p>
    <w:p w14:paraId="7E104ECF" w14:textId="77777777" w:rsidR="00F93AFF" w:rsidRPr="00176260" w:rsidRDefault="00F93AFF">
      <w:pPr>
        <w:spacing w:before="6" w:line="245" w:lineRule="auto"/>
        <w:ind w:right="139"/>
        <w:rPr>
          <w:rFonts w:eastAsia="Times New Roman"/>
          <w:spacing w:val="-2"/>
          <w:lang w:val="el-GR"/>
        </w:rPr>
      </w:pPr>
      <w:r w:rsidRPr="00176260">
        <w:rPr>
          <w:rFonts w:eastAsia="Times New Roman"/>
          <w:spacing w:val="-2"/>
          <w:lang w:val="el-GR"/>
        </w:rPr>
        <w:t xml:space="preserve">Η αλλαγή ασθενών από τον ανταγωνιστή της βιταμίνης K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(INR 2,0 έως 3,0) 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DF7128">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xml:space="preserve">) ή από 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DF7128">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xml:space="preserve">) στη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(INR 2,0 έως 3,0) αύξησε το χρόνο προθρομβίνης/INR (</w:t>
      </w:r>
      <w:proofErr w:type="spellStart"/>
      <w:r w:rsidR="0073022F" w:rsidRPr="00176260">
        <w:rPr>
          <w:rFonts w:eastAsia="Times New Roman"/>
          <w:spacing w:val="-2"/>
          <w:lang w:val="el-GR"/>
        </w:rPr>
        <w:t>Νεοπλαστίνη</w:t>
      </w:r>
      <w:proofErr w:type="spellEnd"/>
      <w:r w:rsidRPr="00176260">
        <w:rPr>
          <w:rFonts w:eastAsia="Times New Roman"/>
          <w:spacing w:val="-2"/>
          <w:lang w:val="el-GR"/>
        </w:rPr>
        <w:t xml:space="preserve">) περισσότερο από αθροιστικά (ενδέχεται να παρατηρηθούν μεμονωμένες τιμές INR έως και 12), ενώ οι επιδράσεις στον </w:t>
      </w:r>
      <w:proofErr w:type="spellStart"/>
      <w:r w:rsidRPr="00176260">
        <w:rPr>
          <w:rFonts w:eastAsia="Times New Roman"/>
          <w:spacing w:val="-2"/>
          <w:lang w:val="el-GR"/>
        </w:rPr>
        <w:t>aPTT</w:t>
      </w:r>
      <w:proofErr w:type="spellEnd"/>
      <w:r w:rsidRPr="00176260">
        <w:rPr>
          <w:rFonts w:eastAsia="Times New Roman"/>
          <w:spacing w:val="-2"/>
          <w:lang w:val="el-GR"/>
        </w:rPr>
        <w:t xml:space="preserve">, στην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και στο ενδογενές δυναμικό θρομβίνης ήταν αθροιστικές.</w:t>
      </w:r>
    </w:p>
    <w:p w14:paraId="52AC5EB3" w14:textId="769463EA" w:rsidR="00F93AFF" w:rsidRPr="00176260" w:rsidRDefault="00F93AFF">
      <w:pPr>
        <w:spacing w:line="245" w:lineRule="auto"/>
        <w:ind w:right="158"/>
        <w:rPr>
          <w:rFonts w:eastAsia="Times New Roman"/>
          <w:spacing w:val="-2"/>
          <w:lang w:val="el-GR"/>
        </w:rPr>
      </w:pPr>
      <w:r w:rsidRPr="00176260">
        <w:rPr>
          <w:rFonts w:eastAsia="Times New Roman"/>
          <w:spacing w:val="-2"/>
          <w:lang w:val="el-GR"/>
        </w:rPr>
        <w:t xml:space="preserve">Εάν είναι επιθυμητός ο έλεγχος των φαρμακοδυναμικών επιδράσεων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κατά τη διάρκεια της περιόδου αλλαγής, μπορούν να χρησιμοποιηθούν μετρήσεις της </w:t>
      </w:r>
      <w:proofErr w:type="spellStart"/>
      <w:r w:rsidRPr="00176260">
        <w:rPr>
          <w:rFonts w:eastAsia="Times New Roman"/>
          <w:spacing w:val="-2"/>
          <w:lang w:val="el-GR"/>
        </w:rPr>
        <w:t>αντι-Xa</w:t>
      </w:r>
      <w:proofErr w:type="spellEnd"/>
      <w:r w:rsidRPr="00176260">
        <w:rPr>
          <w:rFonts w:eastAsia="Times New Roman"/>
          <w:spacing w:val="-2"/>
          <w:lang w:val="el-GR"/>
        </w:rPr>
        <w:t xml:space="preserve"> δραστικότητας, </w:t>
      </w:r>
      <w:proofErr w:type="spellStart"/>
      <w:r w:rsidRPr="00176260">
        <w:rPr>
          <w:rFonts w:eastAsia="Times New Roman"/>
          <w:spacing w:val="-2"/>
          <w:lang w:val="el-GR"/>
        </w:rPr>
        <w:t>PiCT</w:t>
      </w:r>
      <w:proofErr w:type="spellEnd"/>
      <w:r w:rsidRPr="00176260">
        <w:rPr>
          <w:rFonts w:eastAsia="Times New Roman"/>
          <w:spacing w:val="-2"/>
          <w:lang w:val="el-GR"/>
        </w:rPr>
        <w:t xml:space="preserve"> και </w:t>
      </w:r>
      <w:proofErr w:type="spellStart"/>
      <w:r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Pr="00176260">
        <w:rPr>
          <w:rFonts w:eastAsia="Times New Roman"/>
          <w:spacing w:val="-2"/>
          <w:lang w:val="el-GR"/>
        </w:rPr>
        <w:t>test</w:t>
      </w:r>
      <w:proofErr w:type="spellEnd"/>
      <w:r w:rsidRPr="00176260">
        <w:rPr>
          <w:rFonts w:eastAsia="Times New Roman"/>
          <w:spacing w:val="-2"/>
          <w:lang w:val="el-GR"/>
        </w:rPr>
        <w:t xml:space="preserve">, καθώς αυτές οι δοκιμασίες δεν επηρεάστηκαν από τη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Την τέταρτη ημέρα μετά την τελευταία δόση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όλες οι μετρήσεις (συμπεριλαμβανομένου PT, </w:t>
      </w:r>
      <w:proofErr w:type="spellStart"/>
      <w:r w:rsidRPr="00176260">
        <w:rPr>
          <w:rFonts w:eastAsia="Times New Roman"/>
          <w:spacing w:val="-2"/>
          <w:lang w:val="el-GR"/>
        </w:rPr>
        <w:t>aPTT</w:t>
      </w:r>
      <w:proofErr w:type="spellEnd"/>
      <w:r w:rsidRPr="00176260">
        <w:rPr>
          <w:rFonts w:eastAsia="Times New Roman"/>
          <w:spacing w:val="-2"/>
          <w:lang w:val="el-GR"/>
        </w:rPr>
        <w:t xml:space="preserve">, αναστολής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και ETP) αντιπροσώπευαν μόνο τη</w:t>
      </w:r>
      <w:r w:rsidR="00521118" w:rsidRPr="00176260">
        <w:rPr>
          <w:rFonts w:eastAsia="Times New Roman"/>
          <w:spacing w:val="-2"/>
          <w:lang w:val="el-GR"/>
        </w:rPr>
        <w:t xml:space="preserve"> δράση</w:t>
      </w:r>
      <w:r w:rsidRPr="00176260">
        <w:rPr>
          <w:rFonts w:eastAsia="Times New Roman"/>
          <w:spacing w:val="-2"/>
          <w:lang w:val="el-GR"/>
        </w:rPr>
        <w:t xml:space="preserve">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39B9CA7A" w14:textId="77777777" w:rsidR="00F93AFF" w:rsidRPr="00176260" w:rsidRDefault="00F93AFF">
      <w:pPr>
        <w:spacing w:line="245" w:lineRule="auto"/>
        <w:ind w:right="179"/>
        <w:rPr>
          <w:rFonts w:eastAsia="Times New Roman"/>
          <w:spacing w:val="-2"/>
          <w:lang w:val="el-GR"/>
        </w:rPr>
      </w:pPr>
      <w:r w:rsidRPr="00176260">
        <w:rPr>
          <w:rFonts w:eastAsia="Times New Roman"/>
          <w:spacing w:val="-2"/>
          <w:lang w:val="el-GR"/>
        </w:rPr>
        <w:t xml:space="preserve">Εάν είναι επιθυμητός ο έλεγχος των φαρμακοδυναμικών επιδράσεων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κατά τη διάρκεια της </w:t>
      </w:r>
      <w:r w:rsidRPr="00176260">
        <w:rPr>
          <w:rFonts w:eastAsia="Times New Roman"/>
          <w:spacing w:val="-2"/>
          <w:position w:val="2"/>
          <w:lang w:val="el-GR"/>
        </w:rPr>
        <w:t>περιόδου αλλαγής, μπορεί να χρησιμοποιηθεί η μέτρηση INR στην C</w:t>
      </w:r>
      <w:proofErr w:type="spellStart"/>
      <w:r w:rsidRPr="00176260">
        <w:rPr>
          <w:rFonts w:eastAsia="Times New Roman"/>
          <w:spacing w:val="-2"/>
          <w:lang w:val="el-GR"/>
        </w:rPr>
        <w:t>trough</w:t>
      </w:r>
      <w:proofErr w:type="spellEnd"/>
      <w:r w:rsidRPr="00176260">
        <w:rPr>
          <w:rFonts w:eastAsia="Times New Roman"/>
          <w:spacing w:val="-2"/>
          <w:lang w:val="el-GR"/>
        </w:rPr>
        <w:t xml:space="preserve"> </w:t>
      </w:r>
      <w:r w:rsidRPr="00176260">
        <w:rPr>
          <w:rFonts w:eastAsia="Times New Roman"/>
          <w:spacing w:val="-2"/>
          <w:position w:val="2"/>
          <w:lang w:val="el-GR"/>
        </w:rPr>
        <w:t xml:space="preserve">της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(24</w:t>
      </w:r>
      <w:r w:rsidR="00903618">
        <w:rPr>
          <w:rFonts w:eastAsia="Times New Roman"/>
          <w:spacing w:val="-2"/>
          <w:position w:val="2"/>
          <w:lang w:val="el-GR"/>
        </w:rPr>
        <w:t> ώρες</w:t>
      </w:r>
      <w:r w:rsidRPr="00176260">
        <w:rPr>
          <w:rFonts w:eastAsia="Times New Roman"/>
          <w:spacing w:val="-2"/>
          <w:position w:val="2"/>
          <w:lang w:val="el-GR"/>
        </w:rPr>
        <w:t xml:space="preserve"> μετά </w:t>
      </w:r>
      <w:r w:rsidRPr="00176260">
        <w:rPr>
          <w:rFonts w:eastAsia="Times New Roman"/>
          <w:spacing w:val="-2"/>
          <w:lang w:val="el-GR"/>
        </w:rPr>
        <w:t>την προηγούμενη πρόσληψη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 καθώς αυτή η μέτρηση επηρεάζεται ελάχιστα από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αυτό το χρονικό σημείο.</w:t>
      </w:r>
    </w:p>
    <w:p w14:paraId="27996ECE" w14:textId="77777777" w:rsidR="00F93AFF" w:rsidRPr="00176260" w:rsidRDefault="00F93AFF">
      <w:pPr>
        <w:spacing w:before="1" w:line="249" w:lineRule="exact"/>
        <w:ind w:right="-20"/>
        <w:rPr>
          <w:rFonts w:eastAsia="Times New Roman"/>
          <w:spacing w:val="-2"/>
          <w:lang w:val="el-GR"/>
        </w:rPr>
      </w:pPr>
      <w:r w:rsidRPr="00176260">
        <w:rPr>
          <w:rFonts w:eastAsia="Times New Roman"/>
          <w:spacing w:val="-2"/>
          <w:position w:val="-1"/>
          <w:lang w:val="el-GR"/>
        </w:rPr>
        <w:t xml:space="preserve">Δεν παρατηρήθηκε </w:t>
      </w:r>
      <w:proofErr w:type="spellStart"/>
      <w:r w:rsidRPr="00176260">
        <w:rPr>
          <w:rFonts w:eastAsia="Times New Roman"/>
          <w:spacing w:val="-2"/>
          <w:position w:val="-1"/>
          <w:lang w:val="el-GR"/>
        </w:rPr>
        <w:t>φαρμακοκινητική</w:t>
      </w:r>
      <w:proofErr w:type="spellEnd"/>
      <w:r w:rsidRPr="00176260">
        <w:rPr>
          <w:rFonts w:eastAsia="Times New Roman"/>
          <w:spacing w:val="-2"/>
          <w:position w:val="-1"/>
          <w:lang w:val="el-GR"/>
        </w:rPr>
        <w:t xml:space="preserve"> αλληλεπίδραση μεταξύ της </w:t>
      </w:r>
      <w:proofErr w:type="spellStart"/>
      <w:r w:rsidRPr="00176260">
        <w:rPr>
          <w:rFonts w:eastAsia="Times New Roman"/>
          <w:spacing w:val="-2"/>
          <w:position w:val="-1"/>
          <w:lang w:val="el-GR"/>
        </w:rPr>
        <w:t>βαρφαρίνης</w:t>
      </w:r>
      <w:proofErr w:type="spellEnd"/>
      <w:r w:rsidRPr="00176260">
        <w:rPr>
          <w:rFonts w:eastAsia="Times New Roman"/>
          <w:spacing w:val="-2"/>
          <w:position w:val="-1"/>
          <w:lang w:val="el-GR"/>
        </w:rPr>
        <w:t xml:space="preserve"> και της </w:t>
      </w:r>
      <w:proofErr w:type="spellStart"/>
      <w:r w:rsidRPr="00176260">
        <w:rPr>
          <w:rFonts w:eastAsia="Times New Roman"/>
          <w:spacing w:val="-2"/>
          <w:position w:val="-1"/>
          <w:lang w:val="el-GR"/>
        </w:rPr>
        <w:t>ριβαροξαμπάνης</w:t>
      </w:r>
      <w:proofErr w:type="spellEnd"/>
      <w:r w:rsidRPr="00176260">
        <w:rPr>
          <w:rFonts w:eastAsia="Times New Roman"/>
          <w:spacing w:val="-2"/>
          <w:position w:val="-1"/>
          <w:lang w:val="el-GR"/>
        </w:rPr>
        <w:t>.</w:t>
      </w:r>
    </w:p>
    <w:p w14:paraId="443CAF6D" w14:textId="77777777" w:rsidR="00F93AFF" w:rsidRPr="00176260" w:rsidRDefault="00F93AFF">
      <w:pPr>
        <w:spacing w:before="15" w:line="220" w:lineRule="exact"/>
        <w:rPr>
          <w:spacing w:val="-2"/>
          <w:lang w:val="el-GR"/>
        </w:rPr>
      </w:pPr>
    </w:p>
    <w:p w14:paraId="6722B339" w14:textId="77777777" w:rsidR="00F93AFF" w:rsidRPr="00176260" w:rsidRDefault="00F93AFF">
      <w:pPr>
        <w:spacing w:before="32"/>
        <w:ind w:right="-20"/>
        <w:rPr>
          <w:rFonts w:eastAsia="Times New Roman"/>
          <w:spacing w:val="-2"/>
          <w:lang w:val="el-GR"/>
        </w:rPr>
      </w:pPr>
      <w:proofErr w:type="spellStart"/>
      <w:r w:rsidRPr="00176260">
        <w:rPr>
          <w:rFonts w:eastAsia="Times New Roman"/>
          <w:spacing w:val="-2"/>
          <w:u w:val="single" w:color="000000"/>
          <w:lang w:val="el-GR"/>
        </w:rPr>
        <w:t>Επαγωγείς</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του</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CYP3A4</w:t>
      </w:r>
    </w:p>
    <w:p w14:paraId="39428E9D" w14:textId="77777777" w:rsidR="00F93AFF" w:rsidRPr="00176260" w:rsidRDefault="00F93AFF">
      <w:pPr>
        <w:spacing w:before="6" w:line="245" w:lineRule="auto"/>
        <w:ind w:right="8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τον ισχυρό </w:t>
      </w:r>
      <w:proofErr w:type="spellStart"/>
      <w:r w:rsidRPr="00176260">
        <w:rPr>
          <w:rFonts w:eastAsia="Times New Roman"/>
          <w:spacing w:val="-2"/>
          <w:lang w:val="el-GR"/>
        </w:rPr>
        <w:t>επαγωγέα</w:t>
      </w:r>
      <w:proofErr w:type="spellEnd"/>
      <w:r w:rsidRPr="00176260">
        <w:rPr>
          <w:rFonts w:eastAsia="Times New Roman"/>
          <w:spacing w:val="-2"/>
          <w:lang w:val="el-GR"/>
        </w:rPr>
        <w:t xml:space="preserve"> του CYP3A4 </w:t>
      </w:r>
      <w:proofErr w:type="spellStart"/>
      <w:r w:rsidRPr="00176260">
        <w:rPr>
          <w:rFonts w:eastAsia="Times New Roman"/>
          <w:spacing w:val="-2"/>
          <w:lang w:val="el-GR"/>
        </w:rPr>
        <w:t>ριφαμπικίνη</w:t>
      </w:r>
      <w:proofErr w:type="spellEnd"/>
      <w:r w:rsidRPr="00176260">
        <w:rPr>
          <w:rFonts w:eastAsia="Times New Roman"/>
          <w:spacing w:val="-2"/>
          <w:lang w:val="el-GR"/>
        </w:rPr>
        <w:t xml:space="preserve"> οδήγησε σε κατά προσέγγιση 50</w:t>
      </w:r>
      <w:r w:rsidR="009357D9" w:rsidRPr="00176260">
        <w:rPr>
          <w:rFonts w:eastAsia="Times New Roman"/>
          <w:spacing w:val="-2"/>
          <w:lang w:val="el-GR"/>
        </w:rPr>
        <w:t>%</w:t>
      </w:r>
      <w:r w:rsidRPr="00176260">
        <w:rPr>
          <w:rFonts w:eastAsia="Times New Roman"/>
          <w:spacing w:val="-2"/>
          <w:lang w:val="el-GR"/>
        </w:rPr>
        <w:t xml:space="preserve"> μείωση στη μέση AUC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παράλληλες μειώσεις στις φαρμακοδυναμικές του δράσεις. Η ταυτόχρονη χρήση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άλλους ισχυρούς </w:t>
      </w:r>
      <w:proofErr w:type="spellStart"/>
      <w:r w:rsidRPr="00176260">
        <w:rPr>
          <w:rFonts w:eastAsia="Times New Roman"/>
          <w:spacing w:val="-2"/>
          <w:lang w:val="el-GR"/>
        </w:rPr>
        <w:t>επαγωγείς</w:t>
      </w:r>
      <w:proofErr w:type="spellEnd"/>
      <w:r w:rsidRPr="00176260">
        <w:rPr>
          <w:rFonts w:eastAsia="Times New Roman"/>
          <w:spacing w:val="-2"/>
          <w:lang w:val="el-GR"/>
        </w:rPr>
        <w:t xml:space="preserve"> του CYP3A4 (π.χ. </w:t>
      </w:r>
      <w:proofErr w:type="spellStart"/>
      <w:r w:rsidRPr="00176260">
        <w:rPr>
          <w:rFonts w:eastAsia="Times New Roman"/>
          <w:spacing w:val="-2"/>
          <w:lang w:val="el-GR"/>
        </w:rPr>
        <w:t>φαινυτοΐνη</w:t>
      </w:r>
      <w:proofErr w:type="spellEnd"/>
      <w:r w:rsidRPr="00176260">
        <w:rPr>
          <w:rFonts w:eastAsia="Times New Roman"/>
          <w:spacing w:val="-2"/>
          <w:lang w:val="el-GR"/>
        </w:rPr>
        <w:t xml:space="preserve">, </w:t>
      </w:r>
      <w:proofErr w:type="spellStart"/>
      <w:r w:rsidRPr="00176260">
        <w:rPr>
          <w:rFonts w:eastAsia="Times New Roman"/>
          <w:spacing w:val="-2"/>
          <w:lang w:val="el-GR"/>
        </w:rPr>
        <w:t>καρβαμαζεπίνη</w:t>
      </w:r>
      <w:proofErr w:type="spellEnd"/>
      <w:r w:rsidRPr="00176260">
        <w:rPr>
          <w:rFonts w:eastAsia="Times New Roman"/>
          <w:spacing w:val="-2"/>
          <w:lang w:val="el-GR"/>
        </w:rPr>
        <w:t xml:space="preserve">, </w:t>
      </w:r>
      <w:proofErr w:type="spellStart"/>
      <w:r w:rsidRPr="00176260">
        <w:rPr>
          <w:rFonts w:eastAsia="Times New Roman"/>
          <w:spacing w:val="-2"/>
          <w:lang w:val="el-GR"/>
        </w:rPr>
        <w:t>φαινοβαρβιτάλη</w:t>
      </w:r>
      <w:proofErr w:type="spellEnd"/>
      <w:r w:rsidRPr="00176260">
        <w:rPr>
          <w:rFonts w:eastAsia="Times New Roman"/>
          <w:spacing w:val="-2"/>
          <w:lang w:val="el-GR"/>
        </w:rPr>
        <w:t xml:space="preserve"> ή </w:t>
      </w:r>
      <w:proofErr w:type="spellStart"/>
      <w:r w:rsidRPr="00176260">
        <w:rPr>
          <w:rFonts w:eastAsia="Times New Roman"/>
          <w:spacing w:val="-2"/>
          <w:lang w:val="el-GR"/>
        </w:rPr>
        <w:t>υπερικό</w:t>
      </w:r>
      <w:proofErr w:type="spellEnd"/>
      <w:r w:rsidRPr="00176260">
        <w:rPr>
          <w:rFonts w:eastAsia="Times New Roman"/>
          <w:spacing w:val="-2"/>
          <w:lang w:val="el-GR"/>
        </w:rPr>
        <w:t xml:space="preserve"> (</w:t>
      </w:r>
      <w:proofErr w:type="spellStart"/>
      <w:r w:rsidRPr="00176260">
        <w:rPr>
          <w:i/>
          <w:spacing w:val="-2"/>
          <w:lang w:val="el-GR"/>
        </w:rPr>
        <w:t>Hypericum</w:t>
      </w:r>
      <w:proofErr w:type="spellEnd"/>
      <w:r w:rsidRPr="00176260">
        <w:rPr>
          <w:i/>
          <w:spacing w:val="-2"/>
          <w:lang w:val="el-GR"/>
        </w:rPr>
        <w:t xml:space="preserve"> </w:t>
      </w:r>
      <w:proofErr w:type="spellStart"/>
      <w:r w:rsidRPr="00176260">
        <w:rPr>
          <w:i/>
          <w:spacing w:val="-2"/>
          <w:lang w:val="el-GR"/>
        </w:rPr>
        <w:t>perforatum</w:t>
      </w:r>
      <w:proofErr w:type="spellEnd"/>
      <w:r w:rsidR="00D82C65" w:rsidRPr="00176260">
        <w:rPr>
          <w:i/>
          <w:spacing w:val="-2"/>
          <w:lang w:val="el-GR"/>
        </w:rPr>
        <w:t xml:space="preserve">, </w:t>
      </w:r>
      <w:proofErr w:type="spellStart"/>
      <w:r w:rsidR="00D82C65" w:rsidRPr="00176260">
        <w:rPr>
          <w:iCs/>
          <w:spacing w:val="-2"/>
          <w:lang w:val="el-GR"/>
        </w:rPr>
        <w:t>βαλσαμόχορτο</w:t>
      </w:r>
      <w:proofErr w:type="spellEnd"/>
      <w:r w:rsidRPr="00176260">
        <w:rPr>
          <w:rFonts w:eastAsia="Times New Roman"/>
          <w:spacing w:val="-2"/>
          <w:lang w:val="el-GR"/>
        </w:rPr>
        <w:t xml:space="preserve">) μπορεί επίσης να οδηγήσει σε μειωμένες συγκεντρώσεις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Συνεπώς, η ταυτόχρονη χορήγηση με ισχυρούς </w:t>
      </w:r>
      <w:proofErr w:type="spellStart"/>
      <w:r w:rsidRPr="00176260">
        <w:rPr>
          <w:rFonts w:eastAsia="Times New Roman"/>
          <w:spacing w:val="-2"/>
          <w:lang w:val="el-GR"/>
        </w:rPr>
        <w:t>επαγωγείς</w:t>
      </w:r>
      <w:proofErr w:type="spellEnd"/>
      <w:r w:rsidRPr="00176260">
        <w:rPr>
          <w:rFonts w:eastAsia="Times New Roman"/>
          <w:spacing w:val="-2"/>
          <w:lang w:val="el-GR"/>
        </w:rPr>
        <w:t xml:space="preserve"> του CYP3A4 </w:t>
      </w:r>
      <w:r w:rsidR="00213099" w:rsidRPr="00176260">
        <w:rPr>
          <w:rFonts w:eastAsia="Times New Roman"/>
          <w:spacing w:val="-2"/>
          <w:lang w:val="el-GR"/>
        </w:rPr>
        <w:t xml:space="preserve">θα </w:t>
      </w:r>
      <w:r w:rsidRPr="00176260">
        <w:rPr>
          <w:rFonts w:eastAsia="Times New Roman"/>
          <w:spacing w:val="-2"/>
          <w:lang w:val="el-GR"/>
        </w:rPr>
        <w:t xml:space="preserve">πρέπει να </w:t>
      </w:r>
      <w:r w:rsidRPr="00176260">
        <w:rPr>
          <w:rFonts w:eastAsia="Times New Roman"/>
          <w:noProof/>
          <w:spacing w:val="-2"/>
          <w:lang w:val="el-GR"/>
        </w:rPr>
        <w:t>αποφεύγεται εκτός εάν ο ασθενής παρακολουθείται στενά για σημεία και συμπτώματα θρόμβωσης</w:t>
      </w:r>
      <w:r w:rsidRPr="00176260">
        <w:rPr>
          <w:rFonts w:eastAsia="Times New Roman"/>
          <w:spacing w:val="-2"/>
          <w:lang w:val="el-GR"/>
        </w:rPr>
        <w:t>.</w:t>
      </w:r>
    </w:p>
    <w:p w14:paraId="4965EF02" w14:textId="77777777" w:rsidR="00F93AFF" w:rsidRPr="00176260" w:rsidRDefault="00F93AFF">
      <w:pPr>
        <w:spacing w:before="6" w:line="245" w:lineRule="auto"/>
        <w:ind w:right="86"/>
        <w:rPr>
          <w:rFonts w:eastAsia="Times New Roman"/>
          <w:spacing w:val="-2"/>
          <w:lang w:val="el-GR"/>
        </w:rPr>
      </w:pPr>
    </w:p>
    <w:p w14:paraId="668EEEA0" w14:textId="77777777" w:rsidR="00F93AFF" w:rsidRPr="00176260" w:rsidRDefault="00F93AFF">
      <w:pPr>
        <w:spacing w:before="75"/>
        <w:ind w:right="-20"/>
        <w:rPr>
          <w:rFonts w:eastAsia="Times New Roman"/>
          <w:spacing w:val="-2"/>
          <w:lang w:val="el-GR"/>
        </w:rPr>
      </w:pPr>
      <w:r w:rsidRPr="00176260">
        <w:rPr>
          <w:rFonts w:eastAsia="Times New Roman"/>
          <w:spacing w:val="-2"/>
          <w:u w:val="single" w:color="000000"/>
          <w:lang w:val="el-GR"/>
        </w:rPr>
        <w:t>Άλλες</w:t>
      </w:r>
      <w:r w:rsidR="00246B5B" w:rsidRPr="00176260">
        <w:rPr>
          <w:rFonts w:eastAsia="Times New Roman"/>
          <w:spacing w:val="-2"/>
          <w:u w:val="single" w:color="000000"/>
          <w:lang w:val="el-GR"/>
        </w:rPr>
        <w:t xml:space="preserve"> </w:t>
      </w:r>
      <w:proofErr w:type="spellStart"/>
      <w:r w:rsidRPr="00176260">
        <w:rPr>
          <w:rFonts w:eastAsia="Times New Roman"/>
          <w:spacing w:val="-2"/>
          <w:u w:val="single" w:color="000000"/>
          <w:lang w:val="el-GR"/>
        </w:rPr>
        <w:t>συγχορηγούμενες</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θεραπείες</w:t>
      </w:r>
    </w:p>
    <w:p w14:paraId="1465543B" w14:textId="77777777" w:rsidR="00F93AFF" w:rsidRPr="00176260" w:rsidRDefault="00F93AFF">
      <w:pPr>
        <w:spacing w:before="6" w:line="245" w:lineRule="auto"/>
        <w:ind w:right="86"/>
        <w:rPr>
          <w:rFonts w:eastAsia="Times New Roman"/>
          <w:spacing w:val="-2"/>
          <w:lang w:val="el-GR"/>
        </w:rPr>
      </w:pPr>
      <w:r w:rsidRPr="00176260">
        <w:rPr>
          <w:rFonts w:eastAsia="Times New Roman"/>
          <w:spacing w:val="-2"/>
          <w:lang w:val="el-GR"/>
        </w:rPr>
        <w:t xml:space="preserve">Δεν παρατηρήθηκαν κλινικά σημαντικές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ή φαρμακοδυναμικές αλληλεπιδράσεις όταν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συγχορηγήθηκε</w:t>
      </w:r>
      <w:proofErr w:type="spellEnd"/>
      <w:r w:rsidRPr="00176260">
        <w:rPr>
          <w:rFonts w:eastAsia="Times New Roman"/>
          <w:spacing w:val="-2"/>
          <w:lang w:val="el-GR"/>
        </w:rPr>
        <w:t xml:space="preserve"> με </w:t>
      </w:r>
      <w:proofErr w:type="spellStart"/>
      <w:r w:rsidRPr="00176260">
        <w:rPr>
          <w:rFonts w:eastAsia="Times New Roman"/>
          <w:spacing w:val="-2"/>
          <w:lang w:val="el-GR"/>
        </w:rPr>
        <w:t>μιδαζολάμη</w:t>
      </w:r>
      <w:proofErr w:type="spellEnd"/>
      <w:r w:rsidRPr="00176260">
        <w:rPr>
          <w:rFonts w:eastAsia="Times New Roman"/>
          <w:spacing w:val="-2"/>
          <w:lang w:val="el-GR"/>
        </w:rPr>
        <w:t xml:space="preserve"> (υπόστρωμα του CYP3A4), </w:t>
      </w:r>
      <w:proofErr w:type="spellStart"/>
      <w:r w:rsidRPr="00176260">
        <w:rPr>
          <w:rFonts w:eastAsia="Times New Roman"/>
          <w:spacing w:val="-2"/>
          <w:lang w:val="el-GR"/>
        </w:rPr>
        <w:t>διγοξίνη</w:t>
      </w:r>
      <w:proofErr w:type="spellEnd"/>
      <w:r w:rsidRPr="00176260">
        <w:rPr>
          <w:rFonts w:eastAsia="Times New Roman"/>
          <w:spacing w:val="-2"/>
          <w:lang w:val="el-GR"/>
        </w:rPr>
        <w:t xml:space="preserve"> (υπόστρωμα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w:t>
      </w:r>
      <w:proofErr w:type="spellStart"/>
      <w:r w:rsidRPr="00176260">
        <w:rPr>
          <w:rFonts w:eastAsia="Times New Roman"/>
          <w:spacing w:val="-2"/>
          <w:lang w:val="el-GR"/>
        </w:rPr>
        <w:t>ατορβαστατίνη</w:t>
      </w:r>
      <w:proofErr w:type="spellEnd"/>
      <w:r w:rsidRPr="00176260">
        <w:rPr>
          <w:rFonts w:eastAsia="Times New Roman"/>
          <w:spacing w:val="-2"/>
          <w:lang w:val="el-GR"/>
        </w:rPr>
        <w:t xml:space="preserve"> (υπόστρωμα του CYP3A4 και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ή </w:t>
      </w:r>
      <w:proofErr w:type="spellStart"/>
      <w:r w:rsidRPr="00176260">
        <w:rPr>
          <w:rFonts w:eastAsia="Times New Roman"/>
          <w:spacing w:val="-2"/>
          <w:lang w:val="el-GR"/>
        </w:rPr>
        <w:t>ομεπραζόλη</w:t>
      </w:r>
      <w:proofErr w:type="spellEnd"/>
      <w:r w:rsidRPr="00176260">
        <w:rPr>
          <w:rFonts w:eastAsia="Times New Roman"/>
          <w:spacing w:val="-2"/>
          <w:lang w:val="el-GR"/>
        </w:rPr>
        <w:t xml:space="preserve"> (αναστολέας της αντλίας πρωτονίων).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ούτε αναστέλλει ούτε επάγει οποιεσδήποτε κύριες </w:t>
      </w:r>
      <w:proofErr w:type="spellStart"/>
      <w:r w:rsidRPr="00176260">
        <w:rPr>
          <w:rFonts w:eastAsia="Times New Roman"/>
          <w:spacing w:val="-2"/>
          <w:lang w:val="el-GR"/>
        </w:rPr>
        <w:t>ισομορφές</w:t>
      </w:r>
      <w:proofErr w:type="spellEnd"/>
      <w:r w:rsidRPr="00176260">
        <w:rPr>
          <w:rFonts w:eastAsia="Times New Roman"/>
          <w:spacing w:val="-2"/>
          <w:lang w:val="el-GR"/>
        </w:rPr>
        <w:t xml:space="preserve"> του CYP όπως του CYP3A4.</w:t>
      </w:r>
    </w:p>
    <w:p w14:paraId="0E5D28B0" w14:textId="77777777" w:rsidR="00F93AFF" w:rsidRPr="00176260" w:rsidRDefault="00F93AFF">
      <w:pPr>
        <w:ind w:right="-20"/>
        <w:rPr>
          <w:rFonts w:eastAsia="Times New Roman"/>
          <w:spacing w:val="-2"/>
          <w:lang w:val="el-GR"/>
        </w:rPr>
      </w:pPr>
      <w:r w:rsidRPr="00176260">
        <w:rPr>
          <w:rFonts w:eastAsia="Times New Roman"/>
          <w:spacing w:val="-2"/>
          <w:lang w:val="el-GR"/>
        </w:rPr>
        <w:lastRenderedPageBreak/>
        <w:t xml:space="preserve">Δεν παρατηρήθηκε καμία κλινικά </w:t>
      </w:r>
      <w:r w:rsidR="009F46AD" w:rsidRPr="00176260">
        <w:rPr>
          <w:rFonts w:eastAsia="Times New Roman"/>
          <w:spacing w:val="-2"/>
          <w:lang w:val="el-GR"/>
        </w:rPr>
        <w:t xml:space="preserve">συναφής </w:t>
      </w:r>
      <w:r w:rsidRPr="00176260">
        <w:rPr>
          <w:rFonts w:eastAsia="Times New Roman"/>
          <w:spacing w:val="-2"/>
          <w:lang w:val="el-GR"/>
        </w:rPr>
        <w:t>αλληλεπίδραση με τροφή (βλ. παράγραφο 4.2).</w:t>
      </w:r>
    </w:p>
    <w:p w14:paraId="26EEA5D5" w14:textId="77777777" w:rsidR="00F93AFF" w:rsidRPr="00176260" w:rsidRDefault="00F93AFF">
      <w:pPr>
        <w:spacing w:before="5" w:line="260" w:lineRule="exact"/>
        <w:rPr>
          <w:spacing w:val="-2"/>
          <w:lang w:val="el-GR"/>
        </w:rPr>
      </w:pPr>
    </w:p>
    <w:p w14:paraId="2C5C9134"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Εργαστηριακές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παράμετροι</w:t>
      </w:r>
    </w:p>
    <w:p w14:paraId="763B53E6" w14:textId="420A53C9" w:rsidR="00F93AFF" w:rsidRPr="00176260" w:rsidRDefault="00F93AFF">
      <w:pPr>
        <w:spacing w:before="6" w:line="245" w:lineRule="auto"/>
        <w:ind w:right="585"/>
        <w:rPr>
          <w:rFonts w:eastAsia="Times New Roman"/>
          <w:spacing w:val="-2"/>
          <w:lang w:val="el-GR"/>
        </w:rPr>
      </w:pPr>
      <w:r w:rsidRPr="00176260">
        <w:rPr>
          <w:rFonts w:eastAsia="Times New Roman"/>
          <w:spacing w:val="-2"/>
          <w:lang w:val="el-GR"/>
        </w:rPr>
        <w:t xml:space="preserve">Οι παράμετροι πήξης (π.χ. PT, </w:t>
      </w:r>
      <w:proofErr w:type="spellStart"/>
      <w:r w:rsidRPr="00176260">
        <w:rPr>
          <w:rFonts w:eastAsia="Times New Roman"/>
          <w:spacing w:val="-2"/>
          <w:lang w:val="el-GR"/>
        </w:rPr>
        <w:t>aPTT</w:t>
      </w:r>
      <w:proofErr w:type="spellEnd"/>
      <w:r w:rsidRPr="00176260">
        <w:rPr>
          <w:rFonts w:eastAsia="Times New Roman"/>
          <w:spacing w:val="-2"/>
          <w:lang w:val="el-GR"/>
        </w:rPr>
        <w:t xml:space="preserve">, </w:t>
      </w:r>
      <w:r w:rsidR="00CB76E8" w:rsidRPr="00176260">
        <w:rPr>
          <w:iCs/>
          <w:noProof/>
        </w:rPr>
        <w:t>Hep</w:t>
      </w:r>
      <w:r w:rsidR="003159C3">
        <w:rPr>
          <w:iCs/>
          <w:noProof/>
          <w:lang w:val="el-GR"/>
        </w:rPr>
        <w:t xml:space="preserve"> </w:t>
      </w:r>
      <w:r w:rsidR="00CB76E8" w:rsidRPr="00176260">
        <w:rPr>
          <w:iCs/>
          <w:noProof/>
        </w:rPr>
        <w:t>test</w:t>
      </w:r>
      <w:r w:rsidRPr="00176260">
        <w:rPr>
          <w:rFonts w:eastAsia="Times New Roman"/>
          <w:spacing w:val="-2"/>
          <w:lang w:val="el-GR"/>
        </w:rPr>
        <w:t xml:space="preserve">) επηρεάζονται όπως είναι αναμενόμενο από τον τρόπο δράσης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(βλ. παράγραφο 5.1).</w:t>
      </w:r>
    </w:p>
    <w:p w14:paraId="5D0EA0DB" w14:textId="77777777" w:rsidR="00F93AFF" w:rsidRPr="00176260" w:rsidRDefault="00F93AFF">
      <w:pPr>
        <w:spacing w:before="4" w:line="260" w:lineRule="exact"/>
        <w:rPr>
          <w:spacing w:val="-2"/>
          <w:lang w:val="el-GR"/>
        </w:rPr>
      </w:pPr>
    </w:p>
    <w:p w14:paraId="153DC69B" w14:textId="77777777" w:rsidR="00F93AFF" w:rsidRPr="00176260" w:rsidRDefault="00F93AFF">
      <w:pPr>
        <w:keepNext/>
        <w:keepLines/>
        <w:tabs>
          <w:tab w:val="left" w:pos="680"/>
        </w:tabs>
        <w:ind w:right="-20"/>
        <w:rPr>
          <w:rFonts w:eastAsia="Times New Roman"/>
          <w:spacing w:val="-2"/>
          <w:lang w:val="el-GR"/>
        </w:rPr>
      </w:pPr>
      <w:r w:rsidRPr="00176260">
        <w:rPr>
          <w:rFonts w:eastAsia="Times New Roman"/>
          <w:b/>
          <w:bCs/>
          <w:spacing w:val="-2"/>
          <w:lang w:val="el-GR"/>
        </w:rPr>
        <w:t>4.6</w:t>
      </w:r>
      <w:r w:rsidRPr="00176260">
        <w:rPr>
          <w:rFonts w:eastAsia="Times New Roman"/>
          <w:b/>
          <w:bCs/>
          <w:spacing w:val="-2"/>
          <w:lang w:val="el-GR"/>
        </w:rPr>
        <w:tab/>
        <w:t xml:space="preserve">Γονιμότητα, κύηση και </w:t>
      </w:r>
      <w:r w:rsidRPr="00176260">
        <w:rPr>
          <w:rFonts w:eastAsia="Times New Roman"/>
          <w:b/>
          <w:bCs/>
          <w:noProof/>
          <w:spacing w:val="-2"/>
          <w:lang w:val="el-GR"/>
        </w:rPr>
        <w:t>γαλουχία</w:t>
      </w:r>
    </w:p>
    <w:p w14:paraId="7DF8E200" w14:textId="77777777" w:rsidR="00F93AFF" w:rsidRPr="00176260" w:rsidRDefault="00F93AFF">
      <w:pPr>
        <w:keepNext/>
        <w:keepLines/>
        <w:spacing w:before="1" w:line="260" w:lineRule="exact"/>
        <w:rPr>
          <w:spacing w:val="-2"/>
          <w:lang w:val="el-GR"/>
        </w:rPr>
      </w:pPr>
    </w:p>
    <w:p w14:paraId="500314F5" w14:textId="77777777" w:rsidR="00F93AFF" w:rsidRPr="00176260" w:rsidRDefault="00F93AFF">
      <w:pPr>
        <w:keepNext/>
        <w:keepLines/>
        <w:ind w:right="-20"/>
        <w:rPr>
          <w:rFonts w:eastAsia="Times New Roman"/>
          <w:spacing w:val="-2"/>
          <w:lang w:val="el-GR"/>
        </w:rPr>
      </w:pPr>
      <w:r w:rsidRPr="00176260">
        <w:rPr>
          <w:rFonts w:eastAsia="Times New Roman"/>
          <w:spacing w:val="-2"/>
          <w:u w:val="single" w:color="000000"/>
          <w:lang w:val="el-GR"/>
        </w:rPr>
        <w:t>Κύηση</w:t>
      </w:r>
    </w:p>
    <w:p w14:paraId="2147D7B1" w14:textId="117748EB" w:rsidR="00F93AFF" w:rsidRPr="00176260" w:rsidRDefault="00F93AFF">
      <w:pPr>
        <w:keepNext/>
        <w:keepLines/>
        <w:spacing w:before="6" w:line="245" w:lineRule="auto"/>
        <w:ind w:right="85"/>
        <w:rPr>
          <w:rFonts w:eastAsia="Times New Roman"/>
          <w:spacing w:val="-2"/>
          <w:lang w:val="el-GR"/>
        </w:rPr>
      </w:pPr>
      <w:r w:rsidRPr="00176260">
        <w:rPr>
          <w:rFonts w:eastAsia="Times New Roman"/>
          <w:spacing w:val="-2"/>
          <w:lang w:val="el-GR"/>
        </w:rPr>
        <w:t xml:space="preserve">Η ασφάλεια και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έχουν τεκμηριωθεί στις </w:t>
      </w:r>
      <w:proofErr w:type="spellStart"/>
      <w:r w:rsidRPr="00176260">
        <w:rPr>
          <w:rFonts w:eastAsia="Times New Roman"/>
          <w:spacing w:val="-2"/>
          <w:lang w:val="el-GR"/>
        </w:rPr>
        <w:t>έγκυες</w:t>
      </w:r>
      <w:proofErr w:type="spellEnd"/>
      <w:r w:rsidRPr="00176260">
        <w:rPr>
          <w:rFonts w:eastAsia="Times New Roman"/>
          <w:spacing w:val="-2"/>
          <w:lang w:val="el-GR"/>
        </w:rPr>
        <w:t xml:space="preserve"> γυναίκες. Μελέτες σε ζώα έχουν δείξει αναπαραγωγική τοξικότητα (βλέπε παράγραφο 5.3). Λόγω της </w:t>
      </w:r>
      <w:r w:rsidR="00EE38C9" w:rsidRPr="00176260">
        <w:rPr>
          <w:rFonts w:eastAsia="Times New Roman"/>
          <w:noProof/>
          <w:spacing w:val="-2"/>
          <w:lang w:val="el-GR"/>
        </w:rPr>
        <w:t>δυνητικής</w:t>
      </w:r>
      <w:r w:rsidRPr="00176260">
        <w:rPr>
          <w:rFonts w:eastAsia="Times New Roman"/>
          <w:spacing w:val="-2"/>
          <w:lang w:val="el-GR"/>
        </w:rPr>
        <w:t xml:space="preserve"> τοξικότητας στην αναπαραγωγική ικανότητα, του ενδογενούς κινδύνου αιμορραγίας και της απόδειξης ότι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διέρχεται τον πλακούντα,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κατά τη διάρκεια της εγκυμοσύνης (βλ. παράγραφο 4.3).</w:t>
      </w:r>
    </w:p>
    <w:p w14:paraId="5C2A6F3A" w14:textId="77777777" w:rsidR="00F93AFF" w:rsidRPr="00176260" w:rsidRDefault="00F93AFF">
      <w:pPr>
        <w:spacing w:line="245" w:lineRule="auto"/>
        <w:ind w:right="800"/>
        <w:rPr>
          <w:rFonts w:eastAsia="Times New Roman"/>
          <w:spacing w:val="-2"/>
          <w:lang w:val="el-GR"/>
        </w:rPr>
      </w:pPr>
      <w:r w:rsidRPr="00176260">
        <w:rPr>
          <w:rFonts w:eastAsia="Times New Roman"/>
          <w:spacing w:val="-2"/>
          <w:lang w:val="el-GR"/>
        </w:rPr>
        <w:t xml:space="preserve">Γυναίκες σε αναπαραγωγική ηλικία </w:t>
      </w:r>
      <w:r w:rsidR="00213099" w:rsidRPr="00176260">
        <w:rPr>
          <w:rFonts w:eastAsia="Times New Roman"/>
          <w:spacing w:val="-2"/>
          <w:lang w:val="el-GR"/>
        </w:rPr>
        <w:t xml:space="preserve">θα </w:t>
      </w:r>
      <w:r w:rsidRPr="00176260">
        <w:rPr>
          <w:rFonts w:eastAsia="Times New Roman"/>
          <w:spacing w:val="-2"/>
          <w:lang w:val="el-GR"/>
        </w:rPr>
        <w:t xml:space="preserve">πρέπει να αποφεύγουν να μείνουν </w:t>
      </w:r>
      <w:proofErr w:type="spellStart"/>
      <w:r w:rsidRPr="00176260">
        <w:rPr>
          <w:rFonts w:eastAsia="Times New Roman"/>
          <w:spacing w:val="-2"/>
          <w:lang w:val="el-GR"/>
        </w:rPr>
        <w:t>έγκυες</w:t>
      </w:r>
      <w:proofErr w:type="spellEnd"/>
      <w:r w:rsidRPr="00176260">
        <w:rPr>
          <w:rFonts w:eastAsia="Times New Roman"/>
          <w:spacing w:val="-2"/>
          <w:lang w:val="el-GR"/>
        </w:rPr>
        <w:t xml:space="preserve"> κατά τη διάρκεια της θεραπείας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w:t>
      </w:r>
    </w:p>
    <w:p w14:paraId="62F9DA50" w14:textId="77777777" w:rsidR="00F93AFF" w:rsidRPr="00176260" w:rsidRDefault="00F93AFF">
      <w:pPr>
        <w:spacing w:before="7" w:line="220" w:lineRule="exact"/>
        <w:rPr>
          <w:spacing w:val="-2"/>
          <w:lang w:val="el-GR"/>
        </w:rPr>
      </w:pPr>
    </w:p>
    <w:p w14:paraId="26390B87"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Θηλασμός</w:t>
      </w:r>
    </w:p>
    <w:p w14:paraId="757BF30F" w14:textId="1AE6B50E" w:rsidR="00F93AFF" w:rsidRPr="00176260" w:rsidRDefault="00F93AFF">
      <w:pPr>
        <w:spacing w:before="6" w:line="245" w:lineRule="auto"/>
        <w:ind w:right="540"/>
        <w:rPr>
          <w:rFonts w:eastAsia="Times New Roman"/>
          <w:spacing w:val="-2"/>
          <w:lang w:val="el-GR"/>
        </w:rPr>
      </w:pPr>
      <w:r w:rsidRPr="00176260">
        <w:rPr>
          <w:rFonts w:eastAsia="Times New Roman"/>
          <w:spacing w:val="-2"/>
          <w:lang w:val="el-GR"/>
        </w:rPr>
        <w:t xml:space="preserve">Η ασφάλεια και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έχουν τεκμηριωθεί σε θηλάζουσες γυναίκες. Τα στοιχεία από ζώα δείχνουν ότι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00246B5B" w:rsidRPr="00176260">
        <w:rPr>
          <w:rFonts w:eastAsia="Times New Roman"/>
          <w:spacing w:val="-2"/>
          <w:lang w:val="el-GR"/>
        </w:rPr>
        <w:t xml:space="preserve"> </w:t>
      </w:r>
      <w:r w:rsidRPr="00176260">
        <w:rPr>
          <w:rFonts w:eastAsia="Times New Roman"/>
          <w:spacing w:val="-2"/>
          <w:lang w:val="el-GR"/>
        </w:rPr>
        <w:t xml:space="preserve">απεκκρίνεται στο μητρικό γάλα. Συνεπώς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κατά τη διάρκεια του θηλασμού (βλ. παράγραφο 4.3). Πρέπει να αποφασιστεί εάν θα διακοπεί ο θηλασμός ή θα διακοπεί/ θα αποφευχθεί η θεραπεία.</w:t>
      </w:r>
    </w:p>
    <w:p w14:paraId="2F288F6B" w14:textId="77777777" w:rsidR="00F93AFF" w:rsidRPr="00176260" w:rsidRDefault="00F93AFF">
      <w:pPr>
        <w:spacing w:before="2" w:line="260" w:lineRule="exact"/>
        <w:rPr>
          <w:spacing w:val="-2"/>
          <w:lang w:val="el-GR"/>
        </w:rPr>
      </w:pPr>
    </w:p>
    <w:p w14:paraId="4212D735"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Γονιμότητα</w:t>
      </w:r>
    </w:p>
    <w:p w14:paraId="67D6F633" w14:textId="77777777" w:rsidR="00F93AFF" w:rsidRPr="00176260" w:rsidRDefault="00F93AFF">
      <w:pPr>
        <w:spacing w:before="6" w:line="245" w:lineRule="auto"/>
        <w:ind w:right="428"/>
        <w:rPr>
          <w:rFonts w:eastAsia="Times New Roman"/>
          <w:spacing w:val="-2"/>
          <w:lang w:val="el-GR"/>
        </w:rPr>
      </w:pPr>
      <w:r w:rsidRPr="00176260">
        <w:rPr>
          <w:rFonts w:eastAsia="Times New Roman"/>
          <w:spacing w:val="-2"/>
          <w:lang w:val="el-GR"/>
        </w:rPr>
        <w:t>Δεν έχουν διενεργηθεί ειδικές μελέτες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στους ανθρώπους για την αξιολόγηση των επιδράσεων στη γονιμότητα. Σε μια μελέτη για τη γονιμότητα αρρένων και θηλέων σε αρουραίους, δεν παρατηρήθηκαν επιδράσεις (βλ. παράγραφο 5.3).</w:t>
      </w:r>
    </w:p>
    <w:p w14:paraId="3CAFFC96" w14:textId="77777777" w:rsidR="00F93AFF" w:rsidRPr="00176260" w:rsidRDefault="00F93AFF">
      <w:pPr>
        <w:spacing w:before="2" w:line="260" w:lineRule="exact"/>
        <w:rPr>
          <w:spacing w:val="-2"/>
          <w:lang w:val="el-GR"/>
        </w:rPr>
      </w:pPr>
    </w:p>
    <w:p w14:paraId="4679DC36"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4.7</w:t>
      </w:r>
      <w:r w:rsidRPr="00176260">
        <w:rPr>
          <w:rFonts w:eastAsia="Times New Roman"/>
          <w:b/>
          <w:bCs/>
          <w:spacing w:val="-2"/>
          <w:lang w:val="el-GR"/>
        </w:rPr>
        <w:tab/>
        <w:t>Επιδράσεις στην ικανότητα οδήγησης και χειρισμού μηχανημάτων</w:t>
      </w:r>
    </w:p>
    <w:p w14:paraId="4C01D5AA" w14:textId="77777777" w:rsidR="00F93AFF" w:rsidRPr="00176260" w:rsidRDefault="00F93AFF">
      <w:pPr>
        <w:spacing w:before="3" w:line="260" w:lineRule="exact"/>
        <w:rPr>
          <w:spacing w:val="-2"/>
          <w:lang w:val="el-GR"/>
        </w:rPr>
      </w:pPr>
    </w:p>
    <w:p w14:paraId="7D6EB09F" w14:textId="1FBC8985" w:rsidR="00F93AFF" w:rsidRPr="00176260" w:rsidRDefault="00F93AFF">
      <w:pPr>
        <w:spacing w:line="245" w:lineRule="auto"/>
        <w:ind w:right="46"/>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έχει μικρή επίδραση στην ικανότητα οδήγησης και χειρισμού μηχανημάτων. Αναφέρθηκαν ανεπιθύμητες ενέργειες όπως συγκοπή</w:t>
      </w:r>
      <w:r w:rsidRPr="00176260">
        <w:rPr>
          <w:rFonts w:eastAsia="Times New Roman"/>
          <w:noProof/>
          <w:spacing w:val="-2"/>
          <w:lang w:val="el-GR"/>
        </w:rPr>
        <w:t xml:space="preserve"> (συχνότητα: όχι συχνή)</w:t>
      </w:r>
      <w:r w:rsidRPr="00176260">
        <w:rPr>
          <w:rFonts w:eastAsia="Times New Roman"/>
          <w:spacing w:val="-2"/>
          <w:lang w:val="el-GR"/>
        </w:rPr>
        <w:t xml:space="preserve"> και ζάλη</w:t>
      </w:r>
      <w:r w:rsidRPr="00176260">
        <w:rPr>
          <w:rFonts w:eastAsia="Times New Roman"/>
          <w:noProof/>
          <w:spacing w:val="-2"/>
          <w:lang w:val="el-GR"/>
        </w:rPr>
        <w:t xml:space="preserve"> (συχνότητα: συχνή)</w:t>
      </w:r>
      <w:r w:rsidRPr="00176260">
        <w:rPr>
          <w:rFonts w:eastAsia="Times New Roman"/>
          <w:spacing w:val="-2"/>
          <w:lang w:val="el-GR"/>
        </w:rPr>
        <w:t xml:space="preserve"> (βλ. παράγραφο 4.8). Οι ασθενείς που παρουσιάζουν αυτές τις ανεπιθύμητες ενέργειες δεν </w:t>
      </w:r>
      <w:r w:rsidR="00213099" w:rsidRPr="00176260">
        <w:rPr>
          <w:rFonts w:eastAsia="Times New Roman"/>
          <w:spacing w:val="-2"/>
          <w:lang w:val="el-GR"/>
        </w:rPr>
        <w:t xml:space="preserve">θα </w:t>
      </w:r>
      <w:r w:rsidRPr="00176260">
        <w:rPr>
          <w:rFonts w:eastAsia="Times New Roman"/>
          <w:spacing w:val="-2"/>
          <w:lang w:val="el-GR"/>
        </w:rPr>
        <w:t>πρέπει να οδηγούν ή να χειρίζονται μηχανήματα.</w:t>
      </w:r>
    </w:p>
    <w:p w14:paraId="1A7ACA1C" w14:textId="77777777" w:rsidR="00F93AFF" w:rsidRPr="00176260" w:rsidRDefault="00F93AFF">
      <w:pPr>
        <w:spacing w:before="2" w:line="260" w:lineRule="exact"/>
        <w:rPr>
          <w:spacing w:val="-2"/>
          <w:lang w:val="el-GR"/>
        </w:rPr>
      </w:pPr>
    </w:p>
    <w:p w14:paraId="73A861DF" w14:textId="77777777" w:rsidR="00F93AFF" w:rsidRPr="00176260" w:rsidRDefault="00F93AFF">
      <w:pPr>
        <w:tabs>
          <w:tab w:val="left" w:pos="680"/>
        </w:tabs>
        <w:spacing w:line="249" w:lineRule="exact"/>
        <w:ind w:right="-20"/>
        <w:rPr>
          <w:rFonts w:eastAsia="Times New Roman"/>
          <w:spacing w:val="-2"/>
          <w:lang w:val="el-GR"/>
        </w:rPr>
      </w:pPr>
      <w:r w:rsidRPr="00176260">
        <w:rPr>
          <w:rFonts w:eastAsia="Times New Roman"/>
          <w:b/>
          <w:bCs/>
          <w:spacing w:val="-2"/>
          <w:position w:val="-1"/>
          <w:lang w:val="el-GR"/>
        </w:rPr>
        <w:t>4.8</w:t>
      </w:r>
      <w:r w:rsidRPr="00176260">
        <w:rPr>
          <w:rFonts w:eastAsia="Times New Roman"/>
          <w:b/>
          <w:bCs/>
          <w:spacing w:val="-2"/>
          <w:position w:val="-1"/>
          <w:lang w:val="el-GR"/>
        </w:rPr>
        <w:tab/>
        <w:t>Ανεπιθύμητες ενέργειες</w:t>
      </w:r>
    </w:p>
    <w:p w14:paraId="1DBF8FB7" w14:textId="77777777" w:rsidR="00F93AFF" w:rsidRPr="00176260" w:rsidRDefault="00F93AFF">
      <w:pPr>
        <w:spacing w:before="13" w:line="220" w:lineRule="exact"/>
        <w:rPr>
          <w:spacing w:val="-2"/>
          <w:lang w:val="el-GR"/>
        </w:rPr>
      </w:pPr>
    </w:p>
    <w:p w14:paraId="58F921F1"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Περίληψη</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για</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την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ασφάλεια</w:t>
      </w:r>
    </w:p>
    <w:p w14:paraId="6897F8CF" w14:textId="271B22FB" w:rsidR="00F93AFF" w:rsidRDefault="00F93AFF">
      <w:pPr>
        <w:spacing w:before="8"/>
        <w:ind w:right="-20"/>
        <w:rPr>
          <w:rFonts w:eastAsia="Times New Roman"/>
          <w:spacing w:val="-2"/>
          <w:lang w:val="el-GR"/>
        </w:rPr>
      </w:pPr>
      <w:r w:rsidRPr="00176260">
        <w:rPr>
          <w:rFonts w:eastAsia="Times New Roman"/>
          <w:spacing w:val="-2"/>
          <w:lang w:val="el-GR"/>
        </w:rPr>
        <w:t>Η ασφάλεια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αξιολογήθηκε σε δεκατρείς </w:t>
      </w:r>
      <w:r w:rsidR="00304231">
        <w:rPr>
          <w:rFonts w:eastAsia="Times New Roman"/>
          <w:spacing w:val="-2"/>
          <w:lang w:val="el-GR"/>
        </w:rPr>
        <w:t xml:space="preserve">βασικές </w:t>
      </w:r>
      <w:r w:rsidRPr="00176260">
        <w:rPr>
          <w:rFonts w:eastAsia="Times New Roman"/>
          <w:spacing w:val="-2"/>
          <w:lang w:val="el-GR"/>
        </w:rPr>
        <w:t xml:space="preserve">μελέτες φάσης III </w:t>
      </w:r>
      <w:r w:rsidR="00304231">
        <w:rPr>
          <w:rFonts w:eastAsia="Times New Roman"/>
          <w:lang w:val="el-GR"/>
        </w:rPr>
        <w:t>(βλ. Πίνακα</w:t>
      </w:r>
      <w:r w:rsidR="00D77604">
        <w:rPr>
          <w:rFonts w:eastAsia="Times New Roman"/>
        </w:rPr>
        <w:t> </w:t>
      </w:r>
      <w:r w:rsidR="00304231">
        <w:rPr>
          <w:rFonts w:eastAsia="Times New Roman"/>
          <w:lang w:val="el-GR"/>
        </w:rPr>
        <w:t>1).</w:t>
      </w:r>
    </w:p>
    <w:p w14:paraId="3CEAD193" w14:textId="1776CB8C" w:rsidR="00304231" w:rsidRDefault="00304231">
      <w:pPr>
        <w:spacing w:before="8"/>
        <w:ind w:right="-20"/>
        <w:rPr>
          <w:rFonts w:eastAsia="Times New Roman"/>
          <w:spacing w:val="-2"/>
          <w:lang w:val="el-GR"/>
        </w:rPr>
      </w:pPr>
    </w:p>
    <w:p w14:paraId="436B76DA" w14:textId="437FE3A3" w:rsidR="00304231" w:rsidRPr="00176260" w:rsidRDefault="00304231">
      <w:pPr>
        <w:spacing w:before="8"/>
        <w:ind w:right="-20"/>
        <w:rPr>
          <w:rFonts w:eastAsia="Times New Roman"/>
          <w:spacing w:val="-2"/>
          <w:lang w:val="el-GR"/>
        </w:rPr>
      </w:pPr>
      <w:r>
        <w:rPr>
          <w:lang w:val="el-GR"/>
        </w:rPr>
        <w:t>Συνολικά, 69</w:t>
      </w:r>
      <w:r w:rsidR="000643F4">
        <w:t> </w:t>
      </w:r>
      <w:r>
        <w:rPr>
          <w:lang w:val="el-GR"/>
        </w:rPr>
        <w:t>608</w:t>
      </w:r>
      <w:r w:rsidR="000643F4">
        <w:t> </w:t>
      </w:r>
      <w:r>
        <w:rPr>
          <w:lang w:val="el-GR"/>
        </w:rPr>
        <w:t>ενήλικες</w:t>
      </w:r>
      <w:r>
        <w:rPr>
          <w:rFonts w:eastAsia="Times New Roman"/>
          <w:lang w:val="el-GR"/>
        </w:rPr>
        <w:t xml:space="preserve"> α</w:t>
      </w:r>
      <w:r>
        <w:rPr>
          <w:rFonts w:eastAsia="Times New Roman"/>
          <w:spacing w:val="1"/>
          <w:lang w:val="el-GR"/>
        </w:rPr>
        <w:t>σ</w:t>
      </w:r>
      <w:r>
        <w:rPr>
          <w:rFonts w:eastAsia="Times New Roman"/>
          <w:lang w:val="el-GR"/>
        </w:rPr>
        <w:t>θ</w:t>
      </w:r>
      <w:r>
        <w:rPr>
          <w:rFonts w:eastAsia="Times New Roman"/>
          <w:spacing w:val="1"/>
          <w:lang w:val="el-GR"/>
        </w:rPr>
        <w:t>ενεί</w:t>
      </w:r>
      <w:r>
        <w:rPr>
          <w:rFonts w:eastAsia="Times New Roman"/>
          <w:lang w:val="el-GR"/>
        </w:rPr>
        <w:t>ς</w:t>
      </w:r>
      <w:r>
        <w:rPr>
          <w:rFonts w:eastAsia="Times New Roman"/>
          <w:spacing w:val="-1"/>
          <w:lang w:val="el-GR"/>
        </w:rPr>
        <w:t xml:space="preserve"> </w:t>
      </w:r>
      <w:r>
        <w:rPr>
          <w:lang w:val="el-GR"/>
        </w:rPr>
        <w:t>σε δεκαεννέα μελέτες φάσης</w:t>
      </w:r>
      <w:r>
        <w:t> </w:t>
      </w:r>
      <w:r>
        <w:rPr>
          <w:lang w:val="el-GR"/>
        </w:rPr>
        <w:t xml:space="preserve">ΙΙΙ και </w:t>
      </w:r>
      <w:r w:rsidR="00575DF3">
        <w:rPr>
          <w:lang w:val="el-GR"/>
        </w:rPr>
        <w:t>4</w:t>
      </w:r>
      <w:r w:rsidR="00575DF3" w:rsidRPr="00624437">
        <w:rPr>
          <w:lang w:val="el-GR"/>
        </w:rPr>
        <w:t>88</w:t>
      </w:r>
      <w:r w:rsidR="00575DF3">
        <w:t> </w:t>
      </w:r>
      <w:r>
        <w:rPr>
          <w:lang w:val="el-GR"/>
        </w:rPr>
        <w:t>παιδιατρικοί ασθενείς σε δύο μελέτες φάσης</w:t>
      </w:r>
      <w:r>
        <w:t> </w:t>
      </w:r>
      <w:r>
        <w:rPr>
          <w:lang w:val="el-GR"/>
        </w:rPr>
        <w:t xml:space="preserve">ΙΙ και </w:t>
      </w:r>
      <w:r w:rsidR="00575DF3">
        <w:rPr>
          <w:lang w:val="el-GR"/>
        </w:rPr>
        <w:t xml:space="preserve">δύο μελέτες </w:t>
      </w:r>
      <w:r>
        <w:rPr>
          <w:lang w:val="el-GR"/>
        </w:rPr>
        <w:t>φάσης</w:t>
      </w:r>
      <w:r>
        <w:t> </w:t>
      </w:r>
      <w:r>
        <w:rPr>
          <w:lang w:val="el-GR"/>
        </w:rPr>
        <w:t>ΙΙΙ</w:t>
      </w:r>
      <w:r>
        <w:rPr>
          <w:rFonts w:eastAsia="Times New Roman"/>
          <w:spacing w:val="-1"/>
          <w:lang w:val="el-GR"/>
        </w:rPr>
        <w:t xml:space="preserve"> </w:t>
      </w:r>
      <w:r>
        <w:rPr>
          <w:rFonts w:eastAsia="Times New Roman"/>
          <w:spacing w:val="1"/>
          <w:lang w:val="el-GR"/>
        </w:rPr>
        <w:t>ε</w:t>
      </w:r>
      <w:r>
        <w:rPr>
          <w:rFonts w:eastAsia="Times New Roman"/>
          <w:spacing w:val="-1"/>
          <w:lang w:val="el-GR"/>
        </w:rPr>
        <w:t>κ</w:t>
      </w:r>
      <w:r>
        <w:rPr>
          <w:rFonts w:eastAsia="Times New Roman"/>
          <w:lang w:val="el-GR"/>
        </w:rPr>
        <w:t>τ</w:t>
      </w:r>
      <w:r>
        <w:rPr>
          <w:rFonts w:eastAsia="Times New Roman"/>
          <w:spacing w:val="1"/>
          <w:lang w:val="el-GR"/>
        </w:rPr>
        <w:t>έ</w:t>
      </w:r>
      <w:r>
        <w:rPr>
          <w:rFonts w:eastAsia="Times New Roman"/>
          <w:lang w:val="el-GR"/>
        </w:rPr>
        <w:t>θη</w:t>
      </w:r>
      <w:r>
        <w:rPr>
          <w:rFonts w:eastAsia="Times New Roman"/>
          <w:spacing w:val="-1"/>
          <w:lang w:val="el-GR"/>
        </w:rPr>
        <w:t>κ</w:t>
      </w:r>
      <w:r>
        <w:rPr>
          <w:rFonts w:eastAsia="Times New Roman"/>
          <w:lang w:val="el-GR"/>
        </w:rPr>
        <w:t>αν</w:t>
      </w:r>
      <w:r>
        <w:rPr>
          <w:rFonts w:eastAsia="Times New Roman"/>
          <w:spacing w:val="1"/>
          <w:lang w:val="el-GR"/>
        </w:rPr>
        <w:t xml:space="preserve"> στη </w:t>
      </w:r>
      <w:proofErr w:type="spellStart"/>
      <w:r>
        <w:rPr>
          <w:rFonts w:eastAsia="Times New Roman"/>
          <w:spacing w:val="1"/>
          <w:lang w:val="el-GR"/>
        </w:rPr>
        <w:t>ριβαροξαμπάνη</w:t>
      </w:r>
      <w:proofErr w:type="spellEnd"/>
      <w:r>
        <w:rPr>
          <w:rFonts w:eastAsia="Times New Roman"/>
          <w:lang w:val="el-GR"/>
        </w:rPr>
        <w:t>.</w:t>
      </w:r>
    </w:p>
    <w:p w14:paraId="29310A5F" w14:textId="77777777" w:rsidR="00F93AFF" w:rsidRPr="00176260" w:rsidRDefault="00F93AFF">
      <w:pPr>
        <w:spacing w:before="78" w:line="245" w:lineRule="auto"/>
        <w:ind w:right="219"/>
        <w:rPr>
          <w:rFonts w:eastAsia="Times New Roman"/>
          <w:b/>
          <w:bCs/>
          <w:spacing w:val="-2"/>
          <w:lang w:val="el-GR"/>
        </w:rPr>
      </w:pPr>
    </w:p>
    <w:p w14:paraId="5967AAF0" w14:textId="08A994AA" w:rsidR="00F93AFF" w:rsidRDefault="00F93AFF">
      <w:pPr>
        <w:keepNext/>
        <w:keepLines/>
        <w:spacing w:before="78" w:line="245" w:lineRule="auto"/>
        <w:ind w:right="219"/>
        <w:rPr>
          <w:rFonts w:eastAsia="Times New Roman"/>
          <w:b/>
          <w:spacing w:val="-2"/>
          <w:lang w:val="el-GR"/>
        </w:rPr>
      </w:pPr>
      <w:r w:rsidRPr="00176260">
        <w:rPr>
          <w:rFonts w:eastAsia="Times New Roman"/>
          <w:b/>
          <w:bCs/>
          <w:spacing w:val="-2"/>
          <w:lang w:val="el-GR"/>
        </w:rPr>
        <w:lastRenderedPageBreak/>
        <w:t xml:space="preserve">Πίνακας 1: Αριθμός ασθενών που μελετήθηκαν, </w:t>
      </w:r>
      <w:r w:rsidRPr="00176260">
        <w:rPr>
          <w:rFonts w:eastAsia="Times New Roman"/>
          <w:b/>
          <w:spacing w:val="-2"/>
          <w:lang w:val="el-GR"/>
        </w:rPr>
        <w:t>συνολική</w:t>
      </w:r>
      <w:r w:rsidRPr="00176260">
        <w:rPr>
          <w:rFonts w:eastAsia="Times New Roman"/>
          <w:b/>
          <w:bCs/>
          <w:spacing w:val="-2"/>
          <w:lang w:val="el-GR"/>
        </w:rPr>
        <w:t xml:space="preserve"> ημερήσια δόση και </w:t>
      </w:r>
      <w:r w:rsidRPr="00176260">
        <w:rPr>
          <w:rFonts w:eastAsia="Times New Roman"/>
          <w:b/>
          <w:spacing w:val="-2"/>
          <w:lang w:val="el-GR"/>
        </w:rPr>
        <w:t xml:space="preserve">μέγιστη </w:t>
      </w:r>
      <w:r w:rsidRPr="00176260">
        <w:rPr>
          <w:rFonts w:eastAsia="Times New Roman"/>
          <w:b/>
          <w:bCs/>
          <w:spacing w:val="-2"/>
          <w:lang w:val="el-GR"/>
        </w:rPr>
        <w:t>διάρκεια θεραπείας στις μελέτες φάσης III</w:t>
      </w:r>
      <w:r w:rsidRPr="00176260">
        <w:rPr>
          <w:rFonts w:eastAsia="Times New Roman"/>
          <w:b/>
          <w:spacing w:val="-2"/>
          <w:lang w:val="el-GR"/>
        </w:rPr>
        <w:t xml:space="preserve"> σε ενήλικες και παιδιατρικούς ασθενείς</w:t>
      </w:r>
    </w:p>
    <w:p w14:paraId="6CB8F189" w14:textId="77777777" w:rsidR="00575DF3" w:rsidRPr="00176260" w:rsidRDefault="00575DF3">
      <w:pPr>
        <w:keepNext/>
        <w:keepLines/>
        <w:spacing w:before="78" w:line="245" w:lineRule="auto"/>
        <w:ind w:right="219"/>
        <w:rPr>
          <w:rFonts w:eastAsia="Times New Roman"/>
          <w:b/>
          <w:bCs/>
          <w:spacing w:val="-2"/>
          <w:lang w:val="el-GR"/>
        </w:rPr>
      </w:pPr>
    </w:p>
    <w:tbl>
      <w:tblPr>
        <w:tblW w:w="9389" w:type="dxa"/>
        <w:tblInd w:w="-5" w:type="dxa"/>
        <w:tblLayout w:type="fixed"/>
        <w:tblCellMar>
          <w:left w:w="0" w:type="dxa"/>
          <w:right w:w="0" w:type="dxa"/>
        </w:tblCellMar>
        <w:tblLook w:val="01E0" w:firstRow="1" w:lastRow="1" w:firstColumn="1" w:lastColumn="1" w:noHBand="0" w:noVBand="0"/>
      </w:tblPr>
      <w:tblGrid>
        <w:gridCol w:w="3929"/>
        <w:gridCol w:w="1200"/>
        <w:gridCol w:w="2160"/>
        <w:gridCol w:w="2100"/>
      </w:tblGrid>
      <w:tr w:rsidR="00F93AFF" w:rsidRPr="00176260" w14:paraId="378C1D6F" w14:textId="77777777" w:rsidTr="00176260">
        <w:trPr>
          <w:trHeight w:hRule="exact" w:val="528"/>
        </w:trPr>
        <w:tc>
          <w:tcPr>
            <w:tcW w:w="3929" w:type="dxa"/>
            <w:tcBorders>
              <w:top w:val="single" w:sz="4" w:space="0" w:color="000000"/>
              <w:left w:val="single" w:sz="4" w:space="0" w:color="000000"/>
              <w:bottom w:val="single" w:sz="4" w:space="0" w:color="000000"/>
              <w:right w:val="single" w:sz="4" w:space="0" w:color="000000"/>
            </w:tcBorders>
          </w:tcPr>
          <w:p w14:paraId="79159D83" w14:textId="77777777" w:rsidR="00F93AFF" w:rsidRPr="00176260" w:rsidRDefault="00F93AFF" w:rsidP="00176260">
            <w:pPr>
              <w:keepNext/>
              <w:keepLines/>
              <w:ind w:left="90" w:right="-20"/>
              <w:rPr>
                <w:rFonts w:eastAsia="Times New Roman"/>
                <w:spacing w:val="-2"/>
                <w:lang w:val="el-GR"/>
              </w:rPr>
            </w:pPr>
            <w:r w:rsidRPr="00176260">
              <w:rPr>
                <w:rFonts w:eastAsia="Times New Roman"/>
                <w:b/>
                <w:bCs/>
                <w:spacing w:val="-2"/>
                <w:lang w:val="el-GR"/>
              </w:rPr>
              <w:t>Ένδειξη</w:t>
            </w:r>
          </w:p>
        </w:tc>
        <w:tc>
          <w:tcPr>
            <w:tcW w:w="1200" w:type="dxa"/>
            <w:tcBorders>
              <w:top w:val="single" w:sz="4" w:space="0" w:color="000000"/>
              <w:left w:val="single" w:sz="4" w:space="0" w:color="000000"/>
              <w:bottom w:val="single" w:sz="4" w:space="0" w:color="000000"/>
              <w:right w:val="single" w:sz="4" w:space="0" w:color="000000"/>
            </w:tcBorders>
          </w:tcPr>
          <w:p w14:paraId="4D48B31C" w14:textId="77777777" w:rsidR="00F93AFF" w:rsidRPr="00176260" w:rsidRDefault="00F93AFF" w:rsidP="00176260">
            <w:pPr>
              <w:keepNext/>
              <w:keepLines/>
              <w:ind w:left="33" w:right="-20"/>
              <w:rPr>
                <w:rFonts w:eastAsia="Times New Roman"/>
                <w:spacing w:val="-2"/>
                <w:lang w:val="el-GR"/>
              </w:rPr>
            </w:pPr>
            <w:r w:rsidRPr="00176260">
              <w:rPr>
                <w:rFonts w:eastAsia="Times New Roman"/>
                <w:b/>
                <w:bCs/>
                <w:spacing w:val="-2"/>
                <w:lang w:val="el-GR"/>
              </w:rPr>
              <w:t>Αριθμός</w:t>
            </w:r>
          </w:p>
          <w:p w14:paraId="790C1136" w14:textId="77777777" w:rsidR="00F93AFF" w:rsidRPr="00176260" w:rsidRDefault="00F93AFF" w:rsidP="00176260">
            <w:pPr>
              <w:keepNext/>
              <w:keepLines/>
              <w:ind w:left="33" w:right="-20"/>
              <w:rPr>
                <w:rFonts w:eastAsia="Times New Roman"/>
                <w:spacing w:val="-2"/>
                <w:lang w:val="el-GR"/>
              </w:rPr>
            </w:pPr>
            <w:r w:rsidRPr="00176260">
              <w:rPr>
                <w:rFonts w:eastAsia="Times New Roman"/>
                <w:b/>
                <w:bCs/>
                <w:spacing w:val="-2"/>
                <w:lang w:val="el-GR"/>
              </w:rPr>
              <w:t>ασθενών*</w:t>
            </w:r>
          </w:p>
        </w:tc>
        <w:tc>
          <w:tcPr>
            <w:tcW w:w="2160" w:type="dxa"/>
            <w:tcBorders>
              <w:top w:val="single" w:sz="4" w:space="0" w:color="000000"/>
              <w:left w:val="single" w:sz="4" w:space="0" w:color="000000"/>
              <w:bottom w:val="single" w:sz="4" w:space="0" w:color="000000"/>
              <w:right w:val="single" w:sz="4" w:space="0" w:color="000000"/>
            </w:tcBorders>
          </w:tcPr>
          <w:p w14:paraId="5EFD2EDD" w14:textId="77777777" w:rsidR="00F93AFF" w:rsidRPr="00176260" w:rsidRDefault="00F93AFF" w:rsidP="00176260">
            <w:pPr>
              <w:keepNext/>
              <w:keepLines/>
              <w:ind w:left="33" w:right="-20"/>
              <w:rPr>
                <w:rFonts w:eastAsia="Times New Roman"/>
                <w:spacing w:val="-2"/>
                <w:lang w:val="el-GR"/>
              </w:rPr>
            </w:pPr>
            <w:r w:rsidRPr="00176260">
              <w:rPr>
                <w:rFonts w:eastAsia="Times New Roman"/>
                <w:b/>
                <w:spacing w:val="-2"/>
                <w:lang w:val="el-GR"/>
              </w:rPr>
              <w:t>Συνολική</w:t>
            </w:r>
            <w:r w:rsidRPr="00176260">
              <w:rPr>
                <w:rFonts w:eastAsia="Times New Roman"/>
                <w:b/>
                <w:bCs/>
                <w:spacing w:val="-2"/>
                <w:lang w:val="el-GR"/>
              </w:rPr>
              <w:t xml:space="preserve"> ημερήσια</w:t>
            </w:r>
          </w:p>
          <w:p w14:paraId="31FBC401" w14:textId="77777777" w:rsidR="00F93AFF" w:rsidRPr="00176260" w:rsidRDefault="00F93AFF" w:rsidP="00176260">
            <w:pPr>
              <w:keepNext/>
              <w:keepLines/>
              <w:ind w:left="33" w:right="-20"/>
              <w:rPr>
                <w:rFonts w:eastAsia="Times New Roman"/>
                <w:spacing w:val="-2"/>
                <w:lang w:val="el-GR"/>
              </w:rPr>
            </w:pPr>
            <w:r w:rsidRPr="00176260">
              <w:rPr>
                <w:rFonts w:eastAsia="Times New Roman"/>
                <w:b/>
                <w:bCs/>
                <w:spacing w:val="-2"/>
                <w:lang w:val="el-GR"/>
              </w:rPr>
              <w:t>δόση</w:t>
            </w:r>
          </w:p>
        </w:tc>
        <w:tc>
          <w:tcPr>
            <w:tcW w:w="2100" w:type="dxa"/>
            <w:tcBorders>
              <w:top w:val="single" w:sz="4" w:space="0" w:color="000000"/>
              <w:left w:val="single" w:sz="4" w:space="0" w:color="000000"/>
              <w:bottom w:val="single" w:sz="4" w:space="0" w:color="000000"/>
              <w:right w:val="single" w:sz="4" w:space="0" w:color="000000"/>
            </w:tcBorders>
          </w:tcPr>
          <w:p w14:paraId="229B2D89" w14:textId="77777777" w:rsidR="00F93AFF" w:rsidRPr="00176260" w:rsidRDefault="00F93AFF" w:rsidP="00176260">
            <w:pPr>
              <w:keepNext/>
              <w:keepLines/>
              <w:ind w:left="33" w:right="-20"/>
              <w:rPr>
                <w:rFonts w:eastAsia="Times New Roman"/>
                <w:spacing w:val="-2"/>
                <w:lang w:val="el-GR"/>
              </w:rPr>
            </w:pPr>
            <w:r w:rsidRPr="00176260">
              <w:rPr>
                <w:rFonts w:eastAsia="Times New Roman"/>
                <w:b/>
                <w:bCs/>
                <w:spacing w:val="-2"/>
                <w:lang w:val="el-GR"/>
              </w:rPr>
              <w:t>Μέγιστη διάρκεια</w:t>
            </w:r>
          </w:p>
          <w:p w14:paraId="362EAC13" w14:textId="77777777" w:rsidR="00F93AFF" w:rsidRPr="00176260" w:rsidRDefault="00F93AFF" w:rsidP="00176260">
            <w:pPr>
              <w:keepNext/>
              <w:keepLines/>
              <w:ind w:left="33" w:right="-20"/>
              <w:rPr>
                <w:rFonts w:eastAsia="Times New Roman"/>
                <w:spacing w:val="-2"/>
                <w:lang w:val="el-GR"/>
              </w:rPr>
            </w:pPr>
            <w:r w:rsidRPr="00176260">
              <w:rPr>
                <w:rFonts w:eastAsia="Times New Roman"/>
                <w:b/>
                <w:bCs/>
                <w:spacing w:val="-2"/>
                <w:lang w:val="el-GR"/>
              </w:rPr>
              <w:t>θεραπείας</w:t>
            </w:r>
          </w:p>
        </w:tc>
      </w:tr>
      <w:tr w:rsidR="00F93AFF" w:rsidRPr="00176260" w14:paraId="6B546383" w14:textId="77777777" w:rsidTr="00176260">
        <w:trPr>
          <w:trHeight w:hRule="exact" w:val="1046"/>
        </w:trPr>
        <w:tc>
          <w:tcPr>
            <w:tcW w:w="3929" w:type="dxa"/>
            <w:tcBorders>
              <w:top w:val="single" w:sz="4" w:space="0" w:color="000000"/>
              <w:left w:val="single" w:sz="4" w:space="0" w:color="000000"/>
              <w:bottom w:val="single" w:sz="4" w:space="0" w:color="000000"/>
              <w:right w:val="single" w:sz="4" w:space="0" w:color="000000"/>
            </w:tcBorders>
          </w:tcPr>
          <w:p w14:paraId="1551FE93" w14:textId="77777777" w:rsidR="00F93AFF" w:rsidRPr="00176260" w:rsidRDefault="00F93AFF" w:rsidP="00176260">
            <w:pPr>
              <w:keepNext/>
              <w:keepLines/>
              <w:ind w:left="90" w:right="257"/>
              <w:rPr>
                <w:rFonts w:eastAsia="Times New Roman"/>
                <w:spacing w:val="-2"/>
                <w:lang w:val="el-GR"/>
              </w:rPr>
            </w:pPr>
            <w:r w:rsidRPr="00176260">
              <w:rPr>
                <w:rFonts w:eastAsia="Times New Roman"/>
                <w:spacing w:val="-2"/>
                <w:lang w:val="el-GR"/>
              </w:rPr>
              <w:t>Πρόληψη της ΦΘΕ σε ενήλικες ασθενείς που υποβάλλονται σε εκλεκτική επέμβαση αντικατάστασης ισχίου ή γόνατος</w:t>
            </w:r>
          </w:p>
        </w:tc>
        <w:tc>
          <w:tcPr>
            <w:tcW w:w="1200" w:type="dxa"/>
            <w:tcBorders>
              <w:top w:val="single" w:sz="4" w:space="0" w:color="000000"/>
              <w:left w:val="single" w:sz="4" w:space="0" w:color="000000"/>
              <w:bottom w:val="single" w:sz="4" w:space="0" w:color="000000"/>
              <w:right w:val="single" w:sz="4" w:space="0" w:color="000000"/>
            </w:tcBorders>
          </w:tcPr>
          <w:p w14:paraId="059FF950" w14:textId="77777777" w:rsidR="00F93AFF" w:rsidRPr="00176260" w:rsidRDefault="00F93AFF" w:rsidP="00176260">
            <w:pPr>
              <w:keepNext/>
              <w:keepLines/>
              <w:ind w:left="33" w:right="-20"/>
              <w:rPr>
                <w:rFonts w:eastAsia="Times New Roman"/>
                <w:spacing w:val="-2"/>
                <w:lang w:val="el-GR"/>
              </w:rPr>
            </w:pPr>
            <w:r w:rsidRPr="00176260">
              <w:rPr>
                <w:rFonts w:eastAsia="Times New Roman"/>
                <w:spacing w:val="-2"/>
                <w:lang w:val="el-GR"/>
              </w:rPr>
              <w:t>6</w:t>
            </w:r>
            <w:r w:rsidR="00271126">
              <w:rPr>
                <w:rFonts w:eastAsia="Times New Roman"/>
                <w:spacing w:val="-2"/>
                <w:lang w:val="el-GR"/>
              </w:rPr>
              <w:t> </w:t>
            </w:r>
            <w:r w:rsidRPr="00176260">
              <w:rPr>
                <w:rFonts w:eastAsia="Times New Roman"/>
                <w:spacing w:val="-2"/>
                <w:lang w:val="el-GR"/>
              </w:rPr>
              <w:t>097</w:t>
            </w:r>
          </w:p>
        </w:tc>
        <w:tc>
          <w:tcPr>
            <w:tcW w:w="2160" w:type="dxa"/>
            <w:tcBorders>
              <w:top w:val="single" w:sz="4" w:space="0" w:color="000000"/>
              <w:left w:val="single" w:sz="4" w:space="0" w:color="000000"/>
              <w:bottom w:val="single" w:sz="4" w:space="0" w:color="000000"/>
              <w:right w:val="single" w:sz="4" w:space="0" w:color="000000"/>
            </w:tcBorders>
          </w:tcPr>
          <w:p w14:paraId="652C3678" w14:textId="77777777" w:rsidR="00F93AFF" w:rsidRPr="00176260" w:rsidRDefault="00F93AFF" w:rsidP="00176260">
            <w:pPr>
              <w:keepNext/>
              <w:keepLines/>
              <w:ind w:left="33" w:right="-20"/>
              <w:rPr>
                <w:rFonts w:eastAsia="Times New Roman"/>
                <w:spacing w:val="-2"/>
                <w:lang w:val="el-GR"/>
              </w:rPr>
            </w:pPr>
            <w:r w:rsidRPr="00176260">
              <w:rPr>
                <w:rFonts w:eastAsia="Times New Roman"/>
                <w:spacing w:val="-2"/>
                <w:lang w:val="el-GR"/>
              </w:rPr>
              <w:t xml:space="preserve">10 </w:t>
            </w:r>
            <w:proofErr w:type="spellStart"/>
            <w:r w:rsidRPr="00176260">
              <w:rPr>
                <w:rFonts w:eastAsia="Times New Roman"/>
                <w:spacing w:val="-2"/>
                <w:lang w:val="el-GR"/>
              </w:rPr>
              <w:t>mg</w:t>
            </w:r>
            <w:proofErr w:type="spellEnd"/>
          </w:p>
        </w:tc>
        <w:tc>
          <w:tcPr>
            <w:tcW w:w="2100" w:type="dxa"/>
            <w:tcBorders>
              <w:top w:val="single" w:sz="4" w:space="0" w:color="000000"/>
              <w:left w:val="single" w:sz="4" w:space="0" w:color="000000"/>
              <w:bottom w:val="single" w:sz="4" w:space="0" w:color="000000"/>
              <w:right w:val="single" w:sz="4" w:space="0" w:color="000000"/>
            </w:tcBorders>
          </w:tcPr>
          <w:p w14:paraId="6C329393" w14:textId="77777777" w:rsidR="00F93AFF" w:rsidRPr="00176260" w:rsidRDefault="00F93AFF" w:rsidP="00176260">
            <w:pPr>
              <w:keepNext/>
              <w:keepLines/>
              <w:ind w:left="33" w:right="-20"/>
              <w:rPr>
                <w:rFonts w:eastAsia="Times New Roman"/>
                <w:spacing w:val="-2"/>
                <w:lang w:val="el-GR"/>
              </w:rPr>
            </w:pPr>
            <w:r w:rsidRPr="00176260">
              <w:rPr>
                <w:rFonts w:eastAsia="Times New Roman"/>
                <w:spacing w:val="-2"/>
                <w:lang w:val="el-GR"/>
              </w:rPr>
              <w:t>39 ημέρες</w:t>
            </w:r>
          </w:p>
        </w:tc>
      </w:tr>
      <w:tr w:rsidR="00F93AFF" w:rsidRPr="00176260" w14:paraId="72E8A7EB" w14:textId="77777777" w:rsidTr="00176260">
        <w:trPr>
          <w:trHeight w:hRule="exact" w:val="787"/>
        </w:trPr>
        <w:tc>
          <w:tcPr>
            <w:tcW w:w="3929" w:type="dxa"/>
            <w:tcBorders>
              <w:top w:val="single" w:sz="4" w:space="0" w:color="000000"/>
              <w:left w:val="single" w:sz="4" w:space="0" w:color="000000"/>
              <w:bottom w:val="single" w:sz="4" w:space="0" w:color="000000"/>
              <w:right w:val="single" w:sz="4" w:space="0" w:color="000000"/>
            </w:tcBorders>
          </w:tcPr>
          <w:p w14:paraId="1F7A9533" w14:textId="77777777" w:rsidR="00F93AFF" w:rsidRPr="00176260" w:rsidRDefault="00F93AFF" w:rsidP="00176260">
            <w:pPr>
              <w:keepNext/>
              <w:keepLines/>
              <w:ind w:left="90" w:right="-20"/>
              <w:rPr>
                <w:rFonts w:eastAsia="Times New Roman"/>
                <w:spacing w:val="-2"/>
                <w:lang w:val="el-GR"/>
              </w:rPr>
            </w:pPr>
            <w:r w:rsidRPr="00176260">
              <w:rPr>
                <w:rFonts w:eastAsia="Times New Roman"/>
                <w:spacing w:val="-2"/>
                <w:lang w:val="el-GR"/>
              </w:rPr>
              <w:t xml:space="preserve">Πρόληψη της ΦΘΕ σε παθολογικούς ασθενείς </w:t>
            </w:r>
          </w:p>
        </w:tc>
        <w:tc>
          <w:tcPr>
            <w:tcW w:w="1200" w:type="dxa"/>
            <w:tcBorders>
              <w:top w:val="single" w:sz="4" w:space="0" w:color="000000"/>
              <w:left w:val="single" w:sz="4" w:space="0" w:color="000000"/>
              <w:bottom w:val="single" w:sz="4" w:space="0" w:color="000000"/>
              <w:right w:val="single" w:sz="4" w:space="0" w:color="000000"/>
            </w:tcBorders>
          </w:tcPr>
          <w:p w14:paraId="3CBA7BB3" w14:textId="77777777" w:rsidR="00F93AFF" w:rsidRPr="00176260" w:rsidRDefault="00F93AFF" w:rsidP="00176260">
            <w:pPr>
              <w:keepNext/>
              <w:keepLines/>
              <w:ind w:left="33" w:right="-20"/>
              <w:rPr>
                <w:rFonts w:eastAsia="Times New Roman"/>
                <w:spacing w:val="-2"/>
                <w:lang w:val="el-GR"/>
              </w:rPr>
            </w:pPr>
            <w:r w:rsidRPr="00176260">
              <w:rPr>
                <w:spacing w:val="-2"/>
                <w:lang w:val="el-GR"/>
              </w:rPr>
              <w:t>3</w:t>
            </w:r>
            <w:r w:rsidR="00271126">
              <w:rPr>
                <w:rFonts w:eastAsia="Times New Roman"/>
                <w:spacing w:val="-2"/>
                <w:lang w:val="el-GR"/>
              </w:rPr>
              <w:t> </w:t>
            </w:r>
            <w:r w:rsidRPr="00176260">
              <w:rPr>
                <w:spacing w:val="-2"/>
                <w:lang w:val="el-GR"/>
              </w:rPr>
              <w:t>997</w:t>
            </w:r>
          </w:p>
        </w:tc>
        <w:tc>
          <w:tcPr>
            <w:tcW w:w="2160" w:type="dxa"/>
            <w:tcBorders>
              <w:top w:val="single" w:sz="4" w:space="0" w:color="000000"/>
              <w:left w:val="single" w:sz="4" w:space="0" w:color="000000"/>
              <w:bottom w:val="single" w:sz="4" w:space="0" w:color="000000"/>
              <w:right w:val="single" w:sz="4" w:space="0" w:color="000000"/>
            </w:tcBorders>
          </w:tcPr>
          <w:p w14:paraId="59286861" w14:textId="77777777" w:rsidR="00F93AFF" w:rsidRPr="00176260" w:rsidRDefault="00F93AFF" w:rsidP="00176260">
            <w:pPr>
              <w:keepNext/>
              <w:keepLines/>
              <w:ind w:left="33" w:right="-20"/>
              <w:rPr>
                <w:rFonts w:eastAsia="Times New Roman"/>
                <w:spacing w:val="-2"/>
                <w:lang w:val="el-GR"/>
              </w:rPr>
            </w:pPr>
            <w:r w:rsidRPr="00176260">
              <w:rPr>
                <w:spacing w:val="-2"/>
                <w:lang w:val="el-GR"/>
              </w:rPr>
              <w:t>10 </w:t>
            </w:r>
            <w:proofErr w:type="spellStart"/>
            <w:r w:rsidRPr="00176260">
              <w:rPr>
                <w:spacing w:val="-2"/>
                <w:lang w:val="el-GR"/>
              </w:rPr>
              <w:t>mg</w:t>
            </w:r>
            <w:proofErr w:type="spellEnd"/>
          </w:p>
        </w:tc>
        <w:tc>
          <w:tcPr>
            <w:tcW w:w="2100" w:type="dxa"/>
            <w:tcBorders>
              <w:top w:val="single" w:sz="4" w:space="0" w:color="000000"/>
              <w:left w:val="single" w:sz="4" w:space="0" w:color="000000"/>
              <w:bottom w:val="single" w:sz="4" w:space="0" w:color="000000"/>
              <w:right w:val="single" w:sz="4" w:space="0" w:color="000000"/>
            </w:tcBorders>
          </w:tcPr>
          <w:p w14:paraId="7E392FB8" w14:textId="77777777" w:rsidR="00F93AFF" w:rsidRPr="00176260" w:rsidRDefault="00F93AFF" w:rsidP="00176260">
            <w:pPr>
              <w:keepNext/>
              <w:keepLines/>
              <w:ind w:left="33" w:right="-20"/>
              <w:rPr>
                <w:rFonts w:eastAsia="Times New Roman"/>
                <w:spacing w:val="-2"/>
                <w:lang w:val="el-GR"/>
              </w:rPr>
            </w:pPr>
            <w:r w:rsidRPr="00176260">
              <w:rPr>
                <w:spacing w:val="-2"/>
                <w:lang w:val="el-GR"/>
              </w:rPr>
              <w:t>39 ημέρες</w:t>
            </w:r>
          </w:p>
        </w:tc>
      </w:tr>
      <w:tr w:rsidR="00F93AFF" w:rsidRPr="00176260" w14:paraId="08C88313" w14:textId="77777777" w:rsidTr="00176260">
        <w:trPr>
          <w:trHeight w:hRule="exact" w:val="1468"/>
        </w:trPr>
        <w:tc>
          <w:tcPr>
            <w:tcW w:w="3929" w:type="dxa"/>
            <w:tcBorders>
              <w:top w:val="single" w:sz="4" w:space="0" w:color="000000"/>
              <w:left w:val="single" w:sz="4" w:space="0" w:color="000000"/>
              <w:bottom w:val="single" w:sz="4" w:space="0" w:color="000000"/>
              <w:right w:val="single" w:sz="4" w:space="0" w:color="000000"/>
            </w:tcBorders>
          </w:tcPr>
          <w:p w14:paraId="627EC8CC" w14:textId="77777777" w:rsidR="00F93AFF" w:rsidRPr="00176260" w:rsidRDefault="00F93AFF" w:rsidP="00176260">
            <w:pPr>
              <w:keepNext/>
              <w:keepLines/>
              <w:ind w:left="90" w:right="-20"/>
              <w:rPr>
                <w:rFonts w:eastAsia="Times New Roman"/>
                <w:spacing w:val="-2"/>
                <w:lang w:val="el-GR"/>
              </w:rPr>
            </w:pPr>
            <w:r w:rsidRPr="00176260">
              <w:rPr>
                <w:rFonts w:eastAsia="Times New Roman"/>
                <w:spacing w:val="-2"/>
                <w:lang w:val="el-GR"/>
              </w:rPr>
              <w:t>Θεραπεία της ΕΒΦΘ, ΠΕ και πρόληψη της υποτροπής</w:t>
            </w:r>
          </w:p>
        </w:tc>
        <w:tc>
          <w:tcPr>
            <w:tcW w:w="1200" w:type="dxa"/>
            <w:tcBorders>
              <w:top w:val="single" w:sz="4" w:space="0" w:color="000000"/>
              <w:left w:val="single" w:sz="4" w:space="0" w:color="000000"/>
              <w:bottom w:val="single" w:sz="4" w:space="0" w:color="000000"/>
              <w:right w:val="single" w:sz="4" w:space="0" w:color="000000"/>
            </w:tcBorders>
          </w:tcPr>
          <w:p w14:paraId="34EA1FA3" w14:textId="77777777" w:rsidR="00F93AFF" w:rsidRPr="00176260" w:rsidRDefault="00F93AFF" w:rsidP="00176260">
            <w:pPr>
              <w:keepNext/>
              <w:keepLines/>
              <w:ind w:left="33" w:right="-20"/>
              <w:rPr>
                <w:rFonts w:eastAsia="Times New Roman"/>
                <w:spacing w:val="-2"/>
                <w:lang w:val="el-GR"/>
              </w:rPr>
            </w:pPr>
            <w:r w:rsidRPr="00176260">
              <w:rPr>
                <w:color w:val="auto"/>
                <w:spacing w:val="-2"/>
                <w:lang w:val="el-GR"/>
              </w:rPr>
              <w:t>6</w:t>
            </w:r>
            <w:r w:rsidR="00271126">
              <w:rPr>
                <w:rFonts w:eastAsia="Times New Roman"/>
                <w:spacing w:val="-2"/>
                <w:lang w:val="el-GR"/>
              </w:rPr>
              <w:t> </w:t>
            </w:r>
            <w:r w:rsidRPr="00176260">
              <w:rPr>
                <w:color w:val="auto"/>
                <w:spacing w:val="-2"/>
                <w:lang w:val="el-GR"/>
              </w:rPr>
              <w:t>790</w:t>
            </w:r>
          </w:p>
        </w:tc>
        <w:tc>
          <w:tcPr>
            <w:tcW w:w="2160" w:type="dxa"/>
            <w:tcBorders>
              <w:top w:val="single" w:sz="4" w:space="0" w:color="000000"/>
              <w:left w:val="single" w:sz="4" w:space="0" w:color="000000"/>
              <w:bottom w:val="single" w:sz="4" w:space="0" w:color="000000"/>
              <w:right w:val="single" w:sz="4" w:space="0" w:color="000000"/>
            </w:tcBorders>
          </w:tcPr>
          <w:p w14:paraId="14CC8EC7" w14:textId="77777777" w:rsidR="00F93AFF" w:rsidRPr="00176260" w:rsidRDefault="00F93AFF" w:rsidP="00176260">
            <w:pPr>
              <w:keepNext/>
              <w:keepLines/>
              <w:ind w:left="33" w:right="-20"/>
              <w:rPr>
                <w:rFonts w:eastAsia="Times New Roman"/>
                <w:spacing w:val="-2"/>
                <w:lang w:val="el-GR"/>
              </w:rPr>
            </w:pPr>
            <w:r w:rsidRPr="00176260">
              <w:rPr>
                <w:rFonts w:eastAsia="Times New Roman"/>
                <w:spacing w:val="-2"/>
                <w:lang w:val="el-GR"/>
              </w:rPr>
              <w:t xml:space="preserve">Ημέρα 1 </w:t>
            </w:r>
            <w:r w:rsidR="00EE38C9" w:rsidRPr="00176260">
              <w:rPr>
                <w:rFonts w:eastAsia="Times New Roman"/>
                <w:spacing w:val="-2"/>
                <w:lang w:val="el-GR"/>
              </w:rPr>
              <w:t xml:space="preserve">- </w:t>
            </w:r>
            <w:r w:rsidRPr="00176260">
              <w:rPr>
                <w:rFonts w:eastAsia="Times New Roman"/>
                <w:spacing w:val="-2"/>
                <w:lang w:val="el-GR"/>
              </w:rPr>
              <w:t xml:space="preserve">21: 30 </w:t>
            </w:r>
            <w:proofErr w:type="spellStart"/>
            <w:r w:rsidRPr="00176260">
              <w:rPr>
                <w:rFonts w:eastAsia="Times New Roman"/>
                <w:spacing w:val="-2"/>
                <w:lang w:val="el-GR"/>
              </w:rPr>
              <w:t>mg</w:t>
            </w:r>
            <w:proofErr w:type="spellEnd"/>
          </w:p>
          <w:p w14:paraId="068E249D" w14:textId="77777777" w:rsidR="00F93AFF" w:rsidRPr="00176260" w:rsidRDefault="00F93AFF" w:rsidP="00176260">
            <w:pPr>
              <w:keepNext/>
              <w:keepLines/>
              <w:ind w:left="33" w:right="-20"/>
              <w:rPr>
                <w:rFonts w:eastAsia="Times New Roman"/>
                <w:spacing w:val="-2"/>
                <w:lang w:val="el-GR"/>
              </w:rPr>
            </w:pPr>
            <w:r w:rsidRPr="00176260">
              <w:rPr>
                <w:rFonts w:eastAsia="Times New Roman"/>
                <w:spacing w:val="-2"/>
                <w:lang w:val="el-GR"/>
              </w:rPr>
              <w:t>Ημέρα 22 και εξής:</w:t>
            </w:r>
          </w:p>
          <w:p w14:paraId="161F56FB" w14:textId="77777777" w:rsidR="00F93AFF" w:rsidRPr="00176260" w:rsidRDefault="00F93AFF" w:rsidP="00176260">
            <w:pPr>
              <w:tabs>
                <w:tab w:val="left" w:pos="567"/>
              </w:tabs>
              <w:ind w:left="33"/>
              <w:rPr>
                <w:rFonts w:eastAsia="Times New Roman"/>
                <w:spacing w:val="-2"/>
                <w:lang w:val="el-GR"/>
              </w:rPr>
            </w:pPr>
            <w:r w:rsidRPr="00176260">
              <w:rPr>
                <w:rFonts w:eastAsia="Times New Roman"/>
                <w:spacing w:val="-2"/>
                <w:lang w:val="el-GR"/>
              </w:rPr>
              <w:t>20</w:t>
            </w:r>
            <w:r w:rsidR="00271126">
              <w:rPr>
                <w:rFonts w:eastAsia="Times New Roman"/>
                <w:spacing w:val="-2"/>
                <w:lang w:val="el-GR"/>
              </w:rPr>
              <w:t> </w:t>
            </w:r>
            <w:proofErr w:type="spellStart"/>
            <w:r w:rsidRPr="00176260">
              <w:rPr>
                <w:rFonts w:eastAsia="Times New Roman"/>
                <w:spacing w:val="-2"/>
                <w:lang w:val="el-GR"/>
              </w:rPr>
              <w:t>mg</w:t>
            </w:r>
            <w:proofErr w:type="spellEnd"/>
          </w:p>
          <w:p w14:paraId="4B589AA6" w14:textId="77777777" w:rsidR="00F93AFF" w:rsidRPr="00176260" w:rsidRDefault="00F93AFF" w:rsidP="00176260">
            <w:pPr>
              <w:keepNext/>
              <w:keepLines/>
              <w:ind w:left="33"/>
              <w:rPr>
                <w:rFonts w:eastAsia="Times New Roman"/>
                <w:spacing w:val="-2"/>
                <w:lang w:val="el-GR"/>
              </w:rPr>
            </w:pPr>
            <w:r w:rsidRPr="00176260">
              <w:rPr>
                <w:rFonts w:eastAsia="Times New Roman"/>
                <w:spacing w:val="-2"/>
                <w:lang w:val="el-GR"/>
              </w:rPr>
              <w:t>Μετά από τουλάχιστον 6 μήνες: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20 </w:t>
            </w:r>
            <w:proofErr w:type="spellStart"/>
            <w:r w:rsidRPr="00176260">
              <w:rPr>
                <w:rFonts w:eastAsia="Times New Roman"/>
                <w:spacing w:val="-2"/>
                <w:lang w:val="el-GR"/>
              </w:rPr>
              <w:t>mg</w:t>
            </w:r>
            <w:proofErr w:type="spellEnd"/>
          </w:p>
        </w:tc>
        <w:tc>
          <w:tcPr>
            <w:tcW w:w="2100" w:type="dxa"/>
            <w:tcBorders>
              <w:top w:val="single" w:sz="4" w:space="0" w:color="000000"/>
              <w:left w:val="single" w:sz="4" w:space="0" w:color="000000"/>
              <w:bottom w:val="single" w:sz="4" w:space="0" w:color="000000"/>
              <w:right w:val="single" w:sz="4" w:space="0" w:color="000000"/>
            </w:tcBorders>
          </w:tcPr>
          <w:p w14:paraId="2131A660" w14:textId="77777777" w:rsidR="00F93AFF" w:rsidRPr="00176260" w:rsidRDefault="00F93AFF" w:rsidP="00176260">
            <w:pPr>
              <w:keepNext/>
              <w:keepLines/>
              <w:ind w:left="33" w:right="-20"/>
              <w:rPr>
                <w:rFonts w:eastAsia="Times New Roman"/>
                <w:spacing w:val="-2"/>
                <w:lang w:val="el-GR"/>
              </w:rPr>
            </w:pPr>
            <w:r w:rsidRPr="00176260">
              <w:rPr>
                <w:rFonts w:eastAsia="Times New Roman"/>
                <w:spacing w:val="-2"/>
                <w:lang w:val="el-GR"/>
              </w:rPr>
              <w:t>21</w:t>
            </w:r>
            <w:r w:rsidR="00271126">
              <w:rPr>
                <w:rFonts w:eastAsia="Times New Roman"/>
                <w:spacing w:val="-2"/>
                <w:lang w:val="el-GR"/>
              </w:rPr>
              <w:t> </w:t>
            </w:r>
            <w:r w:rsidRPr="00176260">
              <w:rPr>
                <w:rFonts w:eastAsia="Times New Roman"/>
                <w:spacing w:val="-2"/>
                <w:lang w:val="el-GR"/>
              </w:rPr>
              <w:t>μήνες</w:t>
            </w:r>
          </w:p>
        </w:tc>
      </w:tr>
      <w:tr w:rsidR="00F93AFF" w:rsidRPr="00176260" w14:paraId="2B8BDBB5" w14:textId="77777777" w:rsidTr="00176260">
        <w:trPr>
          <w:trHeight w:hRule="exact" w:val="2873"/>
        </w:trPr>
        <w:tc>
          <w:tcPr>
            <w:tcW w:w="3929" w:type="dxa"/>
            <w:tcBorders>
              <w:top w:val="single" w:sz="4" w:space="0" w:color="000000"/>
              <w:left w:val="single" w:sz="4" w:space="0" w:color="000000"/>
              <w:bottom w:val="single" w:sz="4" w:space="0" w:color="000000"/>
              <w:right w:val="single" w:sz="4" w:space="0" w:color="000000"/>
            </w:tcBorders>
          </w:tcPr>
          <w:p w14:paraId="0F592D59" w14:textId="77777777" w:rsidR="00F93AFF" w:rsidRPr="00176260" w:rsidRDefault="00F93AFF" w:rsidP="00176260">
            <w:pPr>
              <w:keepNext/>
              <w:keepLines/>
              <w:ind w:left="90" w:right="-20"/>
              <w:rPr>
                <w:rFonts w:eastAsia="Times New Roman"/>
                <w:spacing w:val="-2"/>
                <w:lang w:val="el-GR"/>
              </w:rPr>
            </w:pPr>
            <w:r w:rsidRPr="00176260">
              <w:rPr>
                <w:rFonts w:eastAsia="Times New Roman"/>
                <w:spacing w:val="-2"/>
                <w:lang w:val="el-GR"/>
              </w:rPr>
              <w:t xml:space="preserve">Θεραπεία της ΦΘΕ και πρόληψη της υποτροπής της </w:t>
            </w:r>
            <w:r w:rsidR="004366EE" w:rsidRPr="00176260">
              <w:rPr>
                <w:rFonts w:eastAsia="Times New Roman"/>
                <w:spacing w:val="-2"/>
                <w:lang w:val="el-GR"/>
              </w:rPr>
              <w:t>ΦΘΕ</w:t>
            </w:r>
            <w:r w:rsidRPr="00176260">
              <w:rPr>
                <w:rFonts w:eastAsia="Times New Roman"/>
                <w:spacing w:val="-2"/>
                <w:lang w:val="el-GR"/>
              </w:rPr>
              <w:t xml:space="preserve"> σε </w:t>
            </w:r>
            <w:proofErr w:type="spellStart"/>
            <w:r w:rsidRPr="00176260">
              <w:rPr>
                <w:rFonts w:eastAsia="Times New Roman"/>
                <w:spacing w:val="-2"/>
                <w:lang w:val="el-GR"/>
              </w:rPr>
              <w:t>τελειόμηνα</w:t>
            </w:r>
            <w:proofErr w:type="spellEnd"/>
            <w:r w:rsidRPr="00176260">
              <w:rPr>
                <w:rFonts w:eastAsia="Times New Roman"/>
                <w:spacing w:val="-2"/>
                <w:lang w:val="el-GR"/>
              </w:rPr>
              <w:t xml:space="preserve"> νεογνά και παιδιά ηλικίας κάτω των 18 ετών μετά την έναρξη τυπικής αντιπηκτικής θεραπείας</w:t>
            </w:r>
          </w:p>
        </w:tc>
        <w:tc>
          <w:tcPr>
            <w:tcW w:w="1200" w:type="dxa"/>
            <w:tcBorders>
              <w:top w:val="single" w:sz="4" w:space="0" w:color="000000"/>
              <w:left w:val="single" w:sz="4" w:space="0" w:color="000000"/>
              <w:bottom w:val="single" w:sz="4" w:space="0" w:color="000000"/>
              <w:right w:val="single" w:sz="4" w:space="0" w:color="000000"/>
            </w:tcBorders>
          </w:tcPr>
          <w:p w14:paraId="6B2D60B5" w14:textId="77777777" w:rsidR="00F93AFF" w:rsidRPr="00176260" w:rsidRDefault="00F93AFF" w:rsidP="00176260">
            <w:pPr>
              <w:keepNext/>
              <w:keepLines/>
              <w:ind w:left="33" w:right="-20"/>
              <w:rPr>
                <w:color w:val="auto"/>
                <w:spacing w:val="-2"/>
                <w:lang w:val="el-GR"/>
              </w:rPr>
            </w:pPr>
            <w:r w:rsidRPr="00176260">
              <w:rPr>
                <w:color w:val="auto"/>
                <w:spacing w:val="-2"/>
                <w:lang w:val="el-GR"/>
              </w:rPr>
              <w:t>329</w:t>
            </w:r>
          </w:p>
        </w:tc>
        <w:tc>
          <w:tcPr>
            <w:tcW w:w="2160" w:type="dxa"/>
            <w:tcBorders>
              <w:top w:val="single" w:sz="4" w:space="0" w:color="000000"/>
              <w:left w:val="single" w:sz="4" w:space="0" w:color="000000"/>
              <w:bottom w:val="single" w:sz="4" w:space="0" w:color="000000"/>
              <w:right w:val="single" w:sz="4" w:space="0" w:color="000000"/>
            </w:tcBorders>
          </w:tcPr>
          <w:p w14:paraId="46E3F47E" w14:textId="77777777" w:rsidR="00F93AFF" w:rsidRPr="00176260" w:rsidRDefault="00F93AFF" w:rsidP="00176260">
            <w:pPr>
              <w:keepNext/>
              <w:keepLines/>
              <w:ind w:left="33" w:right="-20"/>
              <w:rPr>
                <w:rFonts w:eastAsia="Times New Roman"/>
                <w:spacing w:val="-2"/>
                <w:lang w:val="el-GR"/>
              </w:rPr>
            </w:pPr>
            <w:r w:rsidRPr="00176260">
              <w:rPr>
                <w:rFonts w:eastAsia="Times New Roman"/>
                <w:spacing w:val="-2"/>
                <w:lang w:val="el-GR"/>
              </w:rPr>
              <w:t>Δόση προσαρμοσμένη ως προς το σωματικό βάρος για την επίτευξη παρόμοιας έκθεσης με εκείνη που παρατηρείται στους ενήλικες που λαμβάνουν θεραπεία για ΕΒΦΘ με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tc>
        <w:tc>
          <w:tcPr>
            <w:tcW w:w="2100" w:type="dxa"/>
            <w:tcBorders>
              <w:top w:val="single" w:sz="4" w:space="0" w:color="000000"/>
              <w:left w:val="single" w:sz="4" w:space="0" w:color="000000"/>
              <w:bottom w:val="single" w:sz="4" w:space="0" w:color="000000"/>
              <w:right w:val="single" w:sz="4" w:space="0" w:color="000000"/>
            </w:tcBorders>
          </w:tcPr>
          <w:p w14:paraId="32275F9D" w14:textId="77777777" w:rsidR="00F93AFF" w:rsidRPr="00176260" w:rsidRDefault="00F93AFF" w:rsidP="00176260">
            <w:pPr>
              <w:keepNext/>
              <w:keepLines/>
              <w:ind w:left="33" w:right="-20"/>
              <w:rPr>
                <w:rFonts w:eastAsia="Times New Roman"/>
                <w:spacing w:val="-2"/>
                <w:lang w:val="el-GR"/>
              </w:rPr>
            </w:pPr>
            <w:r w:rsidRPr="00176260">
              <w:rPr>
                <w:rFonts w:eastAsia="Times New Roman"/>
                <w:spacing w:val="-2"/>
                <w:lang w:val="el-GR"/>
              </w:rPr>
              <w:t>12 μήνες</w:t>
            </w:r>
          </w:p>
        </w:tc>
      </w:tr>
      <w:tr w:rsidR="00F93AFF" w:rsidRPr="00176260" w14:paraId="112C784A" w14:textId="77777777" w:rsidTr="00176260">
        <w:trPr>
          <w:trHeight w:hRule="exact" w:val="1046"/>
        </w:trPr>
        <w:tc>
          <w:tcPr>
            <w:tcW w:w="3929" w:type="dxa"/>
            <w:tcBorders>
              <w:top w:val="single" w:sz="4" w:space="0" w:color="000000"/>
              <w:left w:val="single" w:sz="4" w:space="0" w:color="000000"/>
              <w:bottom w:val="single" w:sz="4" w:space="0" w:color="000000"/>
              <w:right w:val="single" w:sz="4" w:space="0" w:color="000000"/>
            </w:tcBorders>
          </w:tcPr>
          <w:p w14:paraId="2F788825" w14:textId="77777777" w:rsidR="00F93AFF" w:rsidRPr="00176260" w:rsidRDefault="00F93AFF" w:rsidP="00176260">
            <w:pPr>
              <w:keepNext/>
              <w:keepLines/>
              <w:ind w:left="90" w:right="-20"/>
              <w:rPr>
                <w:rFonts w:eastAsia="Times New Roman"/>
                <w:spacing w:val="-2"/>
                <w:lang w:val="el-GR"/>
              </w:rPr>
            </w:pPr>
            <w:r w:rsidRPr="00176260">
              <w:rPr>
                <w:rFonts w:eastAsia="Times New Roman"/>
                <w:spacing w:val="-2"/>
                <w:lang w:val="el-GR"/>
              </w:rPr>
              <w:t>Πρόληψη του αγγειακού</w:t>
            </w:r>
            <w:r w:rsidR="00246B5B" w:rsidRPr="00176260">
              <w:rPr>
                <w:rFonts w:eastAsia="Times New Roman"/>
                <w:spacing w:val="-2"/>
                <w:lang w:val="el-GR"/>
              </w:rPr>
              <w:t xml:space="preserve"> </w:t>
            </w:r>
            <w:r w:rsidRPr="00176260">
              <w:rPr>
                <w:rFonts w:eastAsia="Times New Roman"/>
                <w:spacing w:val="-2"/>
                <w:lang w:val="el-GR"/>
              </w:rPr>
              <w:t>εγκεφαλικού</w:t>
            </w:r>
          </w:p>
          <w:p w14:paraId="3E0BC1AB" w14:textId="77777777" w:rsidR="00F93AFF" w:rsidRPr="00176260" w:rsidRDefault="00F93AFF" w:rsidP="00176260">
            <w:pPr>
              <w:keepNext/>
              <w:keepLines/>
              <w:ind w:left="90" w:right="98"/>
              <w:rPr>
                <w:rFonts w:eastAsia="Times New Roman"/>
                <w:spacing w:val="-2"/>
                <w:lang w:val="el-GR"/>
              </w:rPr>
            </w:pPr>
            <w:r w:rsidRPr="00176260">
              <w:rPr>
                <w:rFonts w:eastAsia="Times New Roman"/>
                <w:spacing w:val="-2"/>
                <w:lang w:val="el-GR"/>
              </w:rPr>
              <w:t>επεισοδίου και της συστημικής εμβολής σε ασθενείς με μη-βαλβιδική κολπική μαρμαρυγή</w:t>
            </w:r>
          </w:p>
        </w:tc>
        <w:tc>
          <w:tcPr>
            <w:tcW w:w="1200" w:type="dxa"/>
            <w:tcBorders>
              <w:top w:val="single" w:sz="4" w:space="0" w:color="000000"/>
              <w:left w:val="single" w:sz="4" w:space="0" w:color="000000"/>
              <w:bottom w:val="single" w:sz="4" w:space="0" w:color="000000"/>
              <w:right w:val="single" w:sz="4" w:space="0" w:color="000000"/>
            </w:tcBorders>
          </w:tcPr>
          <w:p w14:paraId="641188DF" w14:textId="77777777" w:rsidR="00F93AFF" w:rsidRPr="00176260" w:rsidRDefault="00F93AFF" w:rsidP="00176260">
            <w:pPr>
              <w:keepNext/>
              <w:keepLines/>
              <w:ind w:left="33" w:right="-20"/>
              <w:rPr>
                <w:rFonts w:eastAsia="Times New Roman"/>
                <w:spacing w:val="-2"/>
                <w:lang w:val="el-GR"/>
              </w:rPr>
            </w:pPr>
            <w:r w:rsidRPr="00176260">
              <w:rPr>
                <w:rFonts w:eastAsia="Times New Roman"/>
                <w:spacing w:val="-2"/>
                <w:lang w:val="el-GR"/>
              </w:rPr>
              <w:t>7</w:t>
            </w:r>
            <w:r w:rsidR="00271126">
              <w:rPr>
                <w:rFonts w:eastAsia="Times New Roman"/>
                <w:spacing w:val="-2"/>
                <w:lang w:val="el-GR"/>
              </w:rPr>
              <w:t> </w:t>
            </w:r>
            <w:r w:rsidRPr="00176260">
              <w:rPr>
                <w:rFonts w:eastAsia="Times New Roman"/>
                <w:spacing w:val="-2"/>
                <w:lang w:val="el-GR"/>
              </w:rPr>
              <w:t>750</w:t>
            </w:r>
          </w:p>
        </w:tc>
        <w:tc>
          <w:tcPr>
            <w:tcW w:w="2160" w:type="dxa"/>
            <w:tcBorders>
              <w:top w:val="single" w:sz="4" w:space="0" w:color="000000"/>
              <w:left w:val="single" w:sz="4" w:space="0" w:color="000000"/>
              <w:bottom w:val="single" w:sz="4" w:space="0" w:color="000000"/>
              <w:right w:val="single" w:sz="4" w:space="0" w:color="000000"/>
            </w:tcBorders>
          </w:tcPr>
          <w:p w14:paraId="0FBCC55B" w14:textId="77777777" w:rsidR="00F93AFF" w:rsidRPr="00176260" w:rsidRDefault="00F93AFF" w:rsidP="00176260">
            <w:pPr>
              <w:keepNext/>
              <w:keepLines/>
              <w:ind w:left="33" w:right="-20"/>
              <w:rPr>
                <w:rFonts w:eastAsia="Times New Roman"/>
                <w:spacing w:val="-2"/>
                <w:lang w:val="el-GR"/>
              </w:rPr>
            </w:pPr>
            <w:r w:rsidRPr="00176260">
              <w:rPr>
                <w:rFonts w:eastAsia="Times New Roman"/>
                <w:spacing w:val="-2"/>
                <w:lang w:val="el-GR"/>
              </w:rPr>
              <w:t>20</w:t>
            </w:r>
            <w:r w:rsidR="00271126">
              <w:rPr>
                <w:rFonts w:eastAsia="Times New Roman"/>
                <w:spacing w:val="-2"/>
                <w:lang w:val="el-GR"/>
              </w:rPr>
              <w:t> </w:t>
            </w:r>
            <w:proofErr w:type="spellStart"/>
            <w:r w:rsidRPr="00176260">
              <w:rPr>
                <w:rFonts w:eastAsia="Times New Roman"/>
                <w:spacing w:val="-2"/>
                <w:lang w:val="el-GR"/>
              </w:rPr>
              <w:t>mg</w:t>
            </w:r>
            <w:proofErr w:type="spellEnd"/>
          </w:p>
        </w:tc>
        <w:tc>
          <w:tcPr>
            <w:tcW w:w="2100" w:type="dxa"/>
            <w:tcBorders>
              <w:top w:val="single" w:sz="4" w:space="0" w:color="000000"/>
              <w:left w:val="single" w:sz="4" w:space="0" w:color="000000"/>
              <w:bottom w:val="single" w:sz="4" w:space="0" w:color="000000"/>
              <w:right w:val="single" w:sz="4" w:space="0" w:color="000000"/>
            </w:tcBorders>
          </w:tcPr>
          <w:p w14:paraId="57EBEE94" w14:textId="77777777" w:rsidR="00F93AFF" w:rsidRPr="00176260" w:rsidRDefault="00F93AFF" w:rsidP="00176260">
            <w:pPr>
              <w:keepNext/>
              <w:keepLines/>
              <w:ind w:left="33" w:right="-20"/>
              <w:rPr>
                <w:rFonts w:eastAsia="Times New Roman"/>
                <w:spacing w:val="-2"/>
                <w:lang w:val="el-GR"/>
              </w:rPr>
            </w:pPr>
            <w:r w:rsidRPr="00176260">
              <w:rPr>
                <w:rFonts w:eastAsia="Times New Roman"/>
                <w:spacing w:val="-2"/>
                <w:lang w:val="el-GR"/>
              </w:rPr>
              <w:t>41 μήνες</w:t>
            </w:r>
          </w:p>
        </w:tc>
      </w:tr>
      <w:tr w:rsidR="00F93AFF" w:rsidRPr="00176260" w14:paraId="725456EC" w14:textId="77777777" w:rsidTr="00176260">
        <w:trPr>
          <w:trHeight w:hRule="exact" w:val="2292"/>
        </w:trPr>
        <w:tc>
          <w:tcPr>
            <w:tcW w:w="3929" w:type="dxa"/>
            <w:tcBorders>
              <w:top w:val="single" w:sz="4" w:space="0" w:color="000000"/>
              <w:left w:val="single" w:sz="4" w:space="0" w:color="000000"/>
              <w:bottom w:val="single" w:sz="4" w:space="0" w:color="000000"/>
              <w:right w:val="single" w:sz="4" w:space="0" w:color="000000"/>
            </w:tcBorders>
          </w:tcPr>
          <w:p w14:paraId="720F5E29" w14:textId="77777777" w:rsidR="00F93AFF" w:rsidRPr="00176260" w:rsidRDefault="00F93AFF" w:rsidP="00176260">
            <w:pPr>
              <w:ind w:left="90" w:right="-20"/>
              <w:rPr>
                <w:rFonts w:eastAsia="Times New Roman"/>
                <w:spacing w:val="-2"/>
                <w:lang w:val="el-GR"/>
              </w:rPr>
            </w:pPr>
            <w:r w:rsidRPr="00176260">
              <w:rPr>
                <w:rFonts w:eastAsia="Times New Roman"/>
                <w:spacing w:val="-2"/>
                <w:lang w:val="el-GR"/>
              </w:rPr>
              <w:t xml:space="preserve">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οξύ στεφανιαίο σύνδρομο (ΟΣΣ)</w:t>
            </w:r>
          </w:p>
        </w:tc>
        <w:tc>
          <w:tcPr>
            <w:tcW w:w="1200" w:type="dxa"/>
            <w:tcBorders>
              <w:top w:val="single" w:sz="4" w:space="0" w:color="000000"/>
              <w:left w:val="single" w:sz="4" w:space="0" w:color="000000"/>
              <w:bottom w:val="single" w:sz="4" w:space="0" w:color="000000"/>
              <w:right w:val="single" w:sz="4" w:space="0" w:color="000000"/>
            </w:tcBorders>
          </w:tcPr>
          <w:p w14:paraId="529C3C56" w14:textId="77777777" w:rsidR="00F93AFF" w:rsidRPr="00176260" w:rsidRDefault="00F93AFF" w:rsidP="00176260">
            <w:pPr>
              <w:ind w:left="33" w:right="-20"/>
              <w:rPr>
                <w:rFonts w:eastAsia="Times New Roman"/>
                <w:spacing w:val="-2"/>
                <w:lang w:val="el-GR"/>
              </w:rPr>
            </w:pPr>
            <w:r w:rsidRPr="00176260">
              <w:rPr>
                <w:rFonts w:eastAsia="Times New Roman"/>
                <w:spacing w:val="-2"/>
                <w:lang w:val="el-GR"/>
              </w:rPr>
              <w:t>10</w:t>
            </w:r>
            <w:r w:rsidR="00271126">
              <w:rPr>
                <w:rFonts w:eastAsia="Times New Roman"/>
                <w:spacing w:val="-2"/>
                <w:lang w:val="el-GR"/>
              </w:rPr>
              <w:t> </w:t>
            </w:r>
            <w:r w:rsidRPr="00176260">
              <w:rPr>
                <w:rFonts w:eastAsia="Times New Roman"/>
                <w:spacing w:val="-2"/>
                <w:lang w:val="el-GR"/>
              </w:rPr>
              <w:t>225</w:t>
            </w:r>
          </w:p>
        </w:tc>
        <w:tc>
          <w:tcPr>
            <w:tcW w:w="2160" w:type="dxa"/>
            <w:tcBorders>
              <w:top w:val="single" w:sz="4" w:space="0" w:color="000000"/>
              <w:left w:val="single" w:sz="4" w:space="0" w:color="000000"/>
              <w:bottom w:val="single" w:sz="4" w:space="0" w:color="000000"/>
              <w:right w:val="single" w:sz="4" w:space="0" w:color="000000"/>
            </w:tcBorders>
          </w:tcPr>
          <w:p w14:paraId="4EC38961" w14:textId="77777777" w:rsidR="00F93AFF" w:rsidRPr="00176260" w:rsidRDefault="00F93AFF" w:rsidP="00176260">
            <w:pPr>
              <w:ind w:left="33" w:right="-20"/>
              <w:rPr>
                <w:rFonts w:eastAsia="Times New Roman"/>
                <w:spacing w:val="-2"/>
                <w:lang w:val="el-GR"/>
              </w:rPr>
            </w:pPr>
            <w:r w:rsidRPr="00176260">
              <w:rPr>
                <w:rFonts w:eastAsia="Times New Roman"/>
                <w:spacing w:val="-2"/>
                <w:lang w:val="el-GR"/>
              </w:rPr>
              <w:t>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αντιστοίχως, </w:t>
            </w:r>
            <w:proofErr w:type="spellStart"/>
            <w:r w:rsidRPr="00176260">
              <w:rPr>
                <w:rFonts w:eastAsia="Times New Roman"/>
                <w:spacing w:val="-2"/>
                <w:lang w:val="el-GR"/>
              </w:rPr>
              <w:t>συγχορηγούμενα</w:t>
            </w:r>
            <w:proofErr w:type="spellEnd"/>
            <w:r w:rsidRPr="00176260">
              <w:rPr>
                <w:rFonts w:eastAsia="Times New Roman"/>
                <w:spacing w:val="-2"/>
                <w:lang w:val="el-GR"/>
              </w:rPr>
              <w:t xml:space="preserve"> είτε με </w:t>
            </w:r>
            <w:proofErr w:type="spellStart"/>
            <w:r w:rsidR="00645DED" w:rsidRPr="00176260">
              <w:rPr>
                <w:rFonts w:eastAsia="Times New Roman"/>
                <w:spacing w:val="-2"/>
                <w:lang w:val="el-GR"/>
              </w:rPr>
              <w:t>ακετυλ</w:t>
            </w:r>
            <w:r w:rsidR="00271126">
              <w:rPr>
                <w:rFonts w:eastAsia="Times New Roman"/>
                <w:spacing w:val="-2"/>
                <w:lang w:val="el-GR"/>
              </w:rPr>
              <w:t>ο</w:t>
            </w:r>
            <w:r w:rsidR="00645DED" w:rsidRPr="00176260">
              <w:rPr>
                <w:rFonts w:eastAsia="Times New Roman"/>
                <w:spacing w:val="-2"/>
                <w:lang w:val="el-GR"/>
              </w:rPr>
              <w:t>σαλικυλικό</w:t>
            </w:r>
            <w:proofErr w:type="spellEnd"/>
            <w:r w:rsidR="00645DED" w:rsidRPr="00176260">
              <w:rPr>
                <w:rFonts w:eastAsia="Times New Roman"/>
                <w:spacing w:val="-2"/>
                <w:lang w:val="el-GR"/>
              </w:rPr>
              <w:t xml:space="preserve"> οξύ </w:t>
            </w:r>
            <w:r w:rsidRPr="00176260">
              <w:rPr>
                <w:rFonts w:eastAsia="Times New Roman"/>
                <w:spacing w:val="-2"/>
                <w:lang w:val="el-GR"/>
              </w:rPr>
              <w:t xml:space="preserve">είτε με </w:t>
            </w:r>
            <w:proofErr w:type="spellStart"/>
            <w:r w:rsidR="00645DED" w:rsidRPr="00176260">
              <w:rPr>
                <w:rFonts w:eastAsia="Times New Roman"/>
                <w:spacing w:val="-2"/>
                <w:lang w:val="el-GR"/>
              </w:rPr>
              <w:t>ακετυλ</w:t>
            </w:r>
            <w:r w:rsidR="00271126">
              <w:rPr>
                <w:rFonts w:eastAsia="Times New Roman"/>
                <w:spacing w:val="-2"/>
                <w:lang w:val="el-GR"/>
              </w:rPr>
              <w:t>ο</w:t>
            </w:r>
            <w:r w:rsidR="00645DED" w:rsidRPr="00176260">
              <w:rPr>
                <w:rFonts w:eastAsia="Times New Roman"/>
                <w:spacing w:val="-2"/>
                <w:lang w:val="el-GR"/>
              </w:rPr>
              <w:t>σαλικυλικό</w:t>
            </w:r>
            <w:proofErr w:type="spellEnd"/>
            <w:r w:rsidR="00645DED" w:rsidRPr="00176260">
              <w:rPr>
                <w:rFonts w:eastAsia="Times New Roman"/>
                <w:spacing w:val="-2"/>
                <w:lang w:val="el-GR"/>
              </w:rPr>
              <w:t xml:space="preserve"> οξύ</w:t>
            </w:r>
            <w:r w:rsidRPr="00176260">
              <w:rPr>
                <w:rFonts w:eastAsia="Times New Roman"/>
                <w:spacing w:val="-2"/>
                <w:lang w:val="el-GR"/>
              </w:rPr>
              <w:t xml:space="preserve"> συν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ή </w:t>
            </w:r>
            <w:proofErr w:type="spellStart"/>
            <w:r w:rsidRPr="00176260">
              <w:rPr>
                <w:rFonts w:eastAsia="Times New Roman"/>
                <w:spacing w:val="-2"/>
                <w:lang w:val="el-GR"/>
              </w:rPr>
              <w:t>τικλοπιδίνη</w:t>
            </w:r>
            <w:proofErr w:type="spellEnd"/>
          </w:p>
        </w:tc>
        <w:tc>
          <w:tcPr>
            <w:tcW w:w="2100" w:type="dxa"/>
            <w:tcBorders>
              <w:top w:val="single" w:sz="4" w:space="0" w:color="000000"/>
              <w:left w:val="single" w:sz="4" w:space="0" w:color="000000"/>
              <w:bottom w:val="single" w:sz="4" w:space="0" w:color="000000"/>
              <w:right w:val="single" w:sz="4" w:space="0" w:color="000000"/>
            </w:tcBorders>
          </w:tcPr>
          <w:p w14:paraId="3E7A3BC9" w14:textId="77777777" w:rsidR="00F93AFF" w:rsidRPr="00176260" w:rsidRDefault="00F93AFF" w:rsidP="00176260">
            <w:pPr>
              <w:ind w:left="33" w:right="-20"/>
              <w:rPr>
                <w:rFonts w:eastAsia="Times New Roman"/>
                <w:spacing w:val="-2"/>
                <w:lang w:val="el-GR"/>
              </w:rPr>
            </w:pPr>
            <w:r w:rsidRPr="00176260">
              <w:rPr>
                <w:rFonts w:eastAsia="Times New Roman"/>
                <w:spacing w:val="-2"/>
                <w:lang w:val="el-GR"/>
              </w:rPr>
              <w:t>31 μήνες</w:t>
            </w:r>
          </w:p>
        </w:tc>
      </w:tr>
      <w:tr w:rsidR="00B60C20" w:rsidRPr="00176260" w14:paraId="3B069AD2" w14:textId="77777777" w:rsidTr="005D34F3">
        <w:trPr>
          <w:trHeight w:hRule="exact" w:val="903"/>
        </w:trPr>
        <w:tc>
          <w:tcPr>
            <w:tcW w:w="3929" w:type="dxa"/>
            <w:vMerge w:val="restart"/>
            <w:tcBorders>
              <w:top w:val="single" w:sz="4" w:space="0" w:color="000000"/>
              <w:left w:val="single" w:sz="4" w:space="0" w:color="000000"/>
              <w:right w:val="single" w:sz="4" w:space="0" w:color="000000"/>
            </w:tcBorders>
          </w:tcPr>
          <w:p w14:paraId="289791D3" w14:textId="77777777" w:rsidR="00B60C20" w:rsidRPr="00176260" w:rsidRDefault="00B60C20" w:rsidP="00176260">
            <w:pPr>
              <w:ind w:left="90" w:right="-20"/>
              <w:rPr>
                <w:rFonts w:eastAsia="Times New Roman"/>
                <w:spacing w:val="-2"/>
                <w:lang w:val="el-GR"/>
              </w:rPr>
            </w:pPr>
            <w:r w:rsidRPr="00176260">
              <w:rPr>
                <w:spacing w:val="-2"/>
                <w:lang w:val="el-GR"/>
              </w:rPr>
              <w:t xml:space="preserve">Πρόληψη των </w:t>
            </w:r>
            <w:proofErr w:type="spellStart"/>
            <w:r w:rsidRPr="00176260">
              <w:rPr>
                <w:spacing w:val="-2"/>
                <w:lang w:val="el-GR"/>
              </w:rPr>
              <w:t>αθηροθρομβωτικών</w:t>
            </w:r>
            <w:proofErr w:type="spellEnd"/>
            <w:r w:rsidRPr="00176260">
              <w:rPr>
                <w:spacing w:val="-2"/>
                <w:lang w:val="el-GR"/>
              </w:rPr>
              <w:t xml:space="preserve"> επεισοδίων σε ασθενείς με ΣΝ /ΠΑΝ</w:t>
            </w:r>
          </w:p>
        </w:tc>
        <w:tc>
          <w:tcPr>
            <w:tcW w:w="1200" w:type="dxa"/>
            <w:tcBorders>
              <w:top w:val="single" w:sz="4" w:space="0" w:color="000000"/>
              <w:left w:val="single" w:sz="4" w:space="0" w:color="000000"/>
              <w:bottom w:val="single" w:sz="4" w:space="0" w:color="000000"/>
              <w:right w:val="single" w:sz="4" w:space="0" w:color="000000"/>
            </w:tcBorders>
          </w:tcPr>
          <w:p w14:paraId="59C20951" w14:textId="77777777" w:rsidR="00B60C20" w:rsidRPr="00176260" w:rsidRDefault="00B60C20" w:rsidP="00176260">
            <w:pPr>
              <w:ind w:left="33" w:right="-20"/>
              <w:rPr>
                <w:rFonts w:eastAsia="Times New Roman"/>
                <w:spacing w:val="-2"/>
                <w:lang w:val="el-GR"/>
              </w:rPr>
            </w:pPr>
            <w:r w:rsidRPr="00176260">
              <w:rPr>
                <w:color w:val="auto"/>
                <w:spacing w:val="-2"/>
                <w:lang w:val="el-GR"/>
              </w:rPr>
              <w:t>18</w:t>
            </w:r>
            <w:r>
              <w:rPr>
                <w:rFonts w:eastAsia="Times New Roman"/>
                <w:spacing w:val="-2"/>
                <w:lang w:val="el-GR"/>
              </w:rPr>
              <w:t> </w:t>
            </w:r>
            <w:r w:rsidRPr="00176260">
              <w:rPr>
                <w:color w:val="auto"/>
                <w:spacing w:val="-2"/>
                <w:lang w:val="el-GR"/>
              </w:rPr>
              <w:t>244</w:t>
            </w:r>
          </w:p>
        </w:tc>
        <w:tc>
          <w:tcPr>
            <w:tcW w:w="2160" w:type="dxa"/>
            <w:tcBorders>
              <w:top w:val="single" w:sz="4" w:space="0" w:color="000000"/>
              <w:left w:val="single" w:sz="4" w:space="0" w:color="000000"/>
              <w:bottom w:val="single" w:sz="4" w:space="0" w:color="000000"/>
              <w:right w:val="single" w:sz="4" w:space="0" w:color="000000"/>
            </w:tcBorders>
          </w:tcPr>
          <w:p w14:paraId="03EC5513" w14:textId="77777777" w:rsidR="00B60C20" w:rsidRPr="00176260" w:rsidRDefault="00B60C20" w:rsidP="00176260">
            <w:pPr>
              <w:ind w:left="33" w:right="-20"/>
              <w:rPr>
                <w:rFonts w:eastAsia="Times New Roman"/>
                <w:spacing w:val="-2"/>
                <w:lang w:val="el-GR"/>
              </w:rPr>
            </w:pPr>
            <w:r w:rsidRPr="00176260">
              <w:rPr>
                <w:spacing w:val="-2"/>
                <w:lang w:val="el-GR"/>
              </w:rPr>
              <w:t>5</w:t>
            </w:r>
            <w:r>
              <w:rPr>
                <w:spacing w:val="-2"/>
                <w:lang w:val="el-GR"/>
              </w:rPr>
              <w:t> </w:t>
            </w:r>
            <w:proofErr w:type="spellStart"/>
            <w:r>
              <w:rPr>
                <w:spacing w:val="-2"/>
                <w:lang w:val="el-GR"/>
              </w:rPr>
              <w:t>mg</w:t>
            </w:r>
            <w:proofErr w:type="spellEnd"/>
            <w:r>
              <w:rPr>
                <w:spacing w:val="-2"/>
                <w:lang w:val="el-GR"/>
              </w:rPr>
              <w:t xml:space="preserve"> </w:t>
            </w:r>
            <w:proofErr w:type="spellStart"/>
            <w:r w:rsidRPr="00176260">
              <w:rPr>
                <w:spacing w:val="-2"/>
                <w:lang w:val="el-GR"/>
              </w:rPr>
              <w:t>συγχορηγούμενα</w:t>
            </w:r>
            <w:proofErr w:type="spellEnd"/>
            <w:r w:rsidRPr="00176260">
              <w:rPr>
                <w:spacing w:val="-2"/>
                <w:lang w:val="el-GR"/>
              </w:rPr>
              <w:t xml:space="preserve"> με </w:t>
            </w:r>
            <w:proofErr w:type="spellStart"/>
            <w:r w:rsidRPr="00176260">
              <w:rPr>
                <w:rFonts w:eastAsia="Times New Roman"/>
                <w:spacing w:val="-2"/>
                <w:lang w:val="el-GR"/>
              </w:rPr>
              <w:t>ακετυλ</w:t>
            </w:r>
            <w:r>
              <w:rPr>
                <w:rFonts w:eastAsia="Times New Roman"/>
                <w:spacing w:val="-2"/>
                <w:lang w:val="el-GR"/>
              </w:rPr>
              <w:t>ο</w:t>
            </w:r>
            <w:r w:rsidRPr="00176260">
              <w:rPr>
                <w:rFonts w:eastAsia="Times New Roman"/>
                <w:spacing w:val="-2"/>
                <w:lang w:val="el-GR"/>
              </w:rPr>
              <w:t>σαλικυλικό</w:t>
            </w:r>
            <w:proofErr w:type="spellEnd"/>
            <w:r w:rsidRPr="00176260">
              <w:rPr>
                <w:rFonts w:eastAsia="Times New Roman"/>
                <w:spacing w:val="-2"/>
                <w:lang w:val="el-GR"/>
              </w:rPr>
              <w:t xml:space="preserve"> οξύ</w:t>
            </w:r>
            <w:r w:rsidRPr="00176260">
              <w:rPr>
                <w:spacing w:val="-2"/>
                <w:lang w:val="el-GR"/>
              </w:rPr>
              <w:t xml:space="preserve"> ή 10</w:t>
            </w:r>
            <w:r>
              <w:rPr>
                <w:spacing w:val="-2"/>
                <w:lang w:val="el-GR"/>
              </w:rPr>
              <w:t> </w:t>
            </w:r>
            <w:proofErr w:type="spellStart"/>
            <w:r>
              <w:rPr>
                <w:spacing w:val="-2"/>
                <w:lang w:val="el-GR"/>
              </w:rPr>
              <w:t>mg</w:t>
            </w:r>
            <w:proofErr w:type="spellEnd"/>
            <w:r>
              <w:rPr>
                <w:spacing w:val="-2"/>
                <w:lang w:val="el-GR"/>
              </w:rPr>
              <w:t xml:space="preserve"> </w:t>
            </w:r>
            <w:r w:rsidRPr="00176260">
              <w:rPr>
                <w:spacing w:val="-2"/>
                <w:lang w:val="el-GR"/>
              </w:rPr>
              <w:t>μόνο</w:t>
            </w:r>
          </w:p>
        </w:tc>
        <w:tc>
          <w:tcPr>
            <w:tcW w:w="2100" w:type="dxa"/>
            <w:tcBorders>
              <w:top w:val="single" w:sz="4" w:space="0" w:color="000000"/>
              <w:left w:val="single" w:sz="4" w:space="0" w:color="000000"/>
              <w:bottom w:val="single" w:sz="4" w:space="0" w:color="000000"/>
              <w:right w:val="single" w:sz="4" w:space="0" w:color="000000"/>
            </w:tcBorders>
          </w:tcPr>
          <w:p w14:paraId="1C887BEB" w14:textId="77777777" w:rsidR="00B60C20" w:rsidRPr="00176260" w:rsidRDefault="00B60C20" w:rsidP="00176260">
            <w:pPr>
              <w:ind w:left="33" w:right="-20"/>
              <w:rPr>
                <w:rFonts w:eastAsia="Times New Roman"/>
                <w:spacing w:val="-2"/>
                <w:lang w:val="el-GR"/>
              </w:rPr>
            </w:pPr>
            <w:r w:rsidRPr="00176260">
              <w:rPr>
                <w:color w:val="auto"/>
                <w:spacing w:val="-2"/>
                <w:lang w:val="el-GR"/>
              </w:rPr>
              <w:t>47 </w:t>
            </w:r>
            <w:r w:rsidRPr="00176260">
              <w:rPr>
                <w:rFonts w:eastAsia="Times New Roman"/>
                <w:spacing w:val="-2"/>
                <w:lang w:val="el-GR"/>
              </w:rPr>
              <w:t>μήνες</w:t>
            </w:r>
          </w:p>
        </w:tc>
      </w:tr>
      <w:tr w:rsidR="00B60C20" w:rsidRPr="00176260" w14:paraId="410B4795" w14:textId="77777777" w:rsidTr="005D34F3">
        <w:trPr>
          <w:trHeight w:hRule="exact" w:val="903"/>
        </w:trPr>
        <w:tc>
          <w:tcPr>
            <w:tcW w:w="3929" w:type="dxa"/>
            <w:vMerge/>
            <w:tcBorders>
              <w:left w:val="single" w:sz="4" w:space="0" w:color="000000"/>
              <w:bottom w:val="single" w:sz="4" w:space="0" w:color="000000"/>
              <w:right w:val="single" w:sz="4" w:space="0" w:color="000000"/>
            </w:tcBorders>
          </w:tcPr>
          <w:p w14:paraId="6FC273FD" w14:textId="77777777" w:rsidR="00B60C20" w:rsidRPr="00176260" w:rsidRDefault="00B60C20" w:rsidP="00304231">
            <w:pPr>
              <w:ind w:left="90" w:right="-20"/>
              <w:rPr>
                <w:spacing w:val="-2"/>
                <w:lang w:val="el-GR"/>
              </w:rPr>
            </w:pPr>
          </w:p>
        </w:tc>
        <w:tc>
          <w:tcPr>
            <w:tcW w:w="1200" w:type="dxa"/>
            <w:tcBorders>
              <w:top w:val="single" w:sz="4" w:space="0" w:color="000000"/>
              <w:left w:val="single" w:sz="4" w:space="0" w:color="000000"/>
              <w:bottom w:val="single" w:sz="4" w:space="0" w:color="000000"/>
              <w:right w:val="single" w:sz="4" w:space="0" w:color="000000"/>
            </w:tcBorders>
          </w:tcPr>
          <w:p w14:paraId="11E89192" w14:textId="05AE83B4" w:rsidR="00B60C20" w:rsidRPr="00176260" w:rsidRDefault="00B60C20" w:rsidP="00304231">
            <w:pPr>
              <w:ind w:left="33" w:right="-20"/>
              <w:rPr>
                <w:color w:val="auto"/>
                <w:spacing w:val="-2"/>
                <w:lang w:val="el-GR"/>
              </w:rPr>
            </w:pPr>
            <w:r>
              <w:rPr>
                <w:color w:val="auto"/>
              </w:rPr>
              <w:t>3 256**</w:t>
            </w:r>
          </w:p>
        </w:tc>
        <w:tc>
          <w:tcPr>
            <w:tcW w:w="2160" w:type="dxa"/>
            <w:tcBorders>
              <w:top w:val="single" w:sz="4" w:space="0" w:color="000000"/>
              <w:left w:val="single" w:sz="4" w:space="0" w:color="000000"/>
              <w:bottom w:val="single" w:sz="4" w:space="0" w:color="000000"/>
              <w:right w:val="single" w:sz="4" w:space="0" w:color="000000"/>
            </w:tcBorders>
          </w:tcPr>
          <w:p w14:paraId="22254DCE" w14:textId="62DEA7D0" w:rsidR="00B60C20" w:rsidRPr="00176260" w:rsidRDefault="00B60C20" w:rsidP="00304231">
            <w:pPr>
              <w:ind w:left="33" w:right="-20"/>
              <w:rPr>
                <w:spacing w:val="-2"/>
                <w:lang w:val="el-GR"/>
              </w:rPr>
            </w:pPr>
            <w:r>
              <w:rPr>
                <w:color w:val="auto"/>
              </w:rPr>
              <w:t xml:space="preserve">5 mg </w:t>
            </w:r>
            <w:proofErr w:type="spellStart"/>
            <w:r>
              <w:rPr>
                <w:color w:val="auto"/>
              </w:rPr>
              <w:t>συγχορηγούμεν</w:t>
            </w:r>
            <w:proofErr w:type="spellEnd"/>
            <w:r>
              <w:rPr>
                <w:color w:val="auto"/>
              </w:rPr>
              <w:t xml:space="preserve">α </w:t>
            </w:r>
            <w:proofErr w:type="spellStart"/>
            <w:r>
              <w:rPr>
                <w:color w:val="auto"/>
              </w:rPr>
              <w:t>με</w:t>
            </w:r>
            <w:proofErr w:type="spellEnd"/>
            <w:r>
              <w:rPr>
                <w:color w:val="auto"/>
              </w:rPr>
              <w:t xml:space="preserve"> ΑΣΟ</w:t>
            </w:r>
          </w:p>
        </w:tc>
        <w:tc>
          <w:tcPr>
            <w:tcW w:w="2100" w:type="dxa"/>
            <w:tcBorders>
              <w:top w:val="single" w:sz="4" w:space="0" w:color="000000"/>
              <w:left w:val="single" w:sz="4" w:space="0" w:color="000000"/>
              <w:bottom w:val="single" w:sz="4" w:space="0" w:color="000000"/>
              <w:right w:val="single" w:sz="4" w:space="0" w:color="000000"/>
            </w:tcBorders>
          </w:tcPr>
          <w:p w14:paraId="0C26A16B" w14:textId="12D8C310" w:rsidR="00B60C20" w:rsidRPr="00176260" w:rsidRDefault="00B60C20" w:rsidP="00304231">
            <w:pPr>
              <w:ind w:left="33" w:right="-20"/>
              <w:rPr>
                <w:color w:val="auto"/>
                <w:spacing w:val="-2"/>
                <w:lang w:val="el-GR"/>
              </w:rPr>
            </w:pPr>
            <w:r>
              <w:rPr>
                <w:color w:val="auto"/>
              </w:rPr>
              <w:t>42 </w:t>
            </w:r>
            <w:proofErr w:type="spellStart"/>
            <w:r>
              <w:rPr>
                <w:color w:val="auto"/>
              </w:rPr>
              <w:t>μήνες</w:t>
            </w:r>
            <w:proofErr w:type="spellEnd"/>
          </w:p>
        </w:tc>
      </w:tr>
    </w:tbl>
    <w:p w14:paraId="076E49D4"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 xml:space="preserve">*Οι ασθενείς εκτέθηκαν σε τουλάχιστον μία δόση </w:t>
      </w:r>
      <w:proofErr w:type="spellStart"/>
      <w:r w:rsidRPr="00176260">
        <w:rPr>
          <w:rFonts w:eastAsia="Times New Roman"/>
          <w:spacing w:val="-2"/>
          <w:lang w:val="el-GR"/>
        </w:rPr>
        <w:t>ριβαροξαμπάνης</w:t>
      </w:r>
      <w:proofErr w:type="spellEnd"/>
    </w:p>
    <w:p w14:paraId="2D12EDD5" w14:textId="0B2A7B7F" w:rsidR="00F93AFF" w:rsidRPr="0019279B" w:rsidRDefault="00304231">
      <w:pPr>
        <w:spacing w:before="5" w:line="260" w:lineRule="exact"/>
        <w:rPr>
          <w:color w:val="auto"/>
          <w:lang w:val="el-GR"/>
        </w:rPr>
      </w:pPr>
      <w:r>
        <w:rPr>
          <w:color w:val="auto"/>
          <w:lang w:val="el-GR"/>
        </w:rPr>
        <w:t>**</w:t>
      </w:r>
      <w:r>
        <w:rPr>
          <w:color w:val="auto"/>
          <w:lang w:val="el-GR"/>
        </w:rPr>
        <w:tab/>
        <w:t xml:space="preserve">Από τη μελέτη </w:t>
      </w:r>
      <w:r>
        <w:rPr>
          <w:color w:val="auto"/>
        </w:rPr>
        <w:t>VOYAGER PAD</w:t>
      </w:r>
    </w:p>
    <w:p w14:paraId="77D0698F" w14:textId="77777777" w:rsidR="00304231" w:rsidRPr="00176260" w:rsidRDefault="00304231">
      <w:pPr>
        <w:spacing w:before="5" w:line="260" w:lineRule="exact"/>
        <w:rPr>
          <w:spacing w:val="-2"/>
          <w:lang w:val="el-GR"/>
        </w:rPr>
      </w:pPr>
    </w:p>
    <w:p w14:paraId="4A3AD779" w14:textId="77777777" w:rsidR="00F93AFF" w:rsidRPr="00176260" w:rsidRDefault="00F93AFF">
      <w:pPr>
        <w:spacing w:line="245" w:lineRule="auto"/>
        <w:ind w:right="152"/>
        <w:rPr>
          <w:spacing w:val="-2"/>
          <w:lang w:val="el-GR"/>
        </w:rPr>
      </w:pPr>
      <w:r w:rsidRPr="00176260">
        <w:rPr>
          <w:spacing w:val="-2"/>
          <w:lang w:val="el-GR"/>
        </w:rPr>
        <w:t xml:space="preserve">Οι πιο συχνά αναφερόμενες ανεπιθύμητες ενέργειες σε ασθενείς που έλαβαν </w:t>
      </w:r>
      <w:proofErr w:type="spellStart"/>
      <w:r w:rsidRPr="00176260">
        <w:rPr>
          <w:spacing w:val="-2"/>
          <w:lang w:val="el-GR"/>
        </w:rPr>
        <w:t>ριβαροξαμπάνη</w:t>
      </w:r>
      <w:proofErr w:type="spellEnd"/>
      <w:r w:rsidRPr="00176260">
        <w:rPr>
          <w:spacing w:val="-2"/>
          <w:lang w:val="el-GR"/>
        </w:rPr>
        <w:t xml:space="preserve"> ήταν αιμορραγίες (Πίνακας</w:t>
      </w:r>
      <w:r w:rsidR="00271126">
        <w:rPr>
          <w:rFonts w:eastAsia="Times New Roman"/>
          <w:spacing w:val="-2"/>
          <w:lang w:val="el-GR"/>
        </w:rPr>
        <w:t> </w:t>
      </w:r>
      <w:r w:rsidRPr="00176260">
        <w:rPr>
          <w:spacing w:val="-2"/>
          <w:lang w:val="el-GR"/>
        </w:rPr>
        <w:t xml:space="preserve">2) (βλ. παράγραφο 4.4. και </w:t>
      </w:r>
      <w:r w:rsidRPr="00176260">
        <w:rPr>
          <w:rFonts w:eastAsia="Times New Roman"/>
          <w:noProof/>
          <w:spacing w:val="-2"/>
          <w:lang w:val="el-GR"/>
        </w:rPr>
        <w:t>«</w:t>
      </w:r>
      <w:r w:rsidRPr="00176260">
        <w:rPr>
          <w:spacing w:val="-2"/>
          <w:lang w:val="el-GR"/>
        </w:rPr>
        <w:t>Περιγραφή επιλεγμένων ανεπιθύμητων ενεργειών</w:t>
      </w:r>
      <w:r w:rsidRPr="00176260">
        <w:rPr>
          <w:rFonts w:eastAsia="Times New Roman"/>
          <w:noProof/>
          <w:spacing w:val="-2"/>
          <w:lang w:val="el-GR"/>
        </w:rPr>
        <w:t>»</w:t>
      </w:r>
      <w:r w:rsidRPr="00176260">
        <w:rPr>
          <w:spacing w:val="-2"/>
          <w:lang w:val="el-GR"/>
        </w:rPr>
        <w:t xml:space="preserve"> </w:t>
      </w:r>
      <w:r w:rsidRPr="00176260">
        <w:rPr>
          <w:spacing w:val="-2"/>
          <w:lang w:val="el-GR"/>
        </w:rPr>
        <w:lastRenderedPageBreak/>
        <w:t>παρακάτω). Οι πιο συχνά αναφερόμενες αιμορραγίες ήταν επίσταξη (</w:t>
      </w:r>
      <w:r w:rsidRPr="00176260">
        <w:rPr>
          <w:color w:val="auto"/>
          <w:spacing w:val="-2"/>
          <w:lang w:val="el-GR"/>
        </w:rPr>
        <w:t>4,5</w:t>
      </w:r>
      <w:r w:rsidR="009357D9" w:rsidRPr="00176260">
        <w:rPr>
          <w:color w:val="auto"/>
          <w:spacing w:val="-2"/>
          <w:lang w:val="el-GR"/>
        </w:rPr>
        <w:t>%</w:t>
      </w:r>
      <w:r w:rsidRPr="00176260">
        <w:rPr>
          <w:spacing w:val="-2"/>
          <w:lang w:val="el-GR"/>
        </w:rPr>
        <w:t>) και αιμορραγία από το γαστρεντερικό σύστημα (</w:t>
      </w:r>
      <w:r w:rsidRPr="00176260">
        <w:rPr>
          <w:color w:val="auto"/>
          <w:spacing w:val="-2"/>
          <w:lang w:val="el-GR"/>
        </w:rPr>
        <w:t>3,8</w:t>
      </w:r>
      <w:r w:rsidR="009357D9" w:rsidRPr="00176260">
        <w:rPr>
          <w:color w:val="auto"/>
          <w:spacing w:val="-2"/>
          <w:lang w:val="el-GR"/>
        </w:rPr>
        <w:t>%</w:t>
      </w:r>
      <w:r w:rsidRPr="00176260">
        <w:rPr>
          <w:spacing w:val="-2"/>
          <w:lang w:val="el-GR"/>
        </w:rPr>
        <w:t>).</w:t>
      </w:r>
    </w:p>
    <w:p w14:paraId="4E6927A8" w14:textId="77777777" w:rsidR="00F93AFF" w:rsidRPr="00176260" w:rsidRDefault="00F93AFF">
      <w:pPr>
        <w:spacing w:line="245" w:lineRule="auto"/>
        <w:ind w:right="152"/>
        <w:rPr>
          <w:rFonts w:eastAsia="Times New Roman"/>
          <w:spacing w:val="-2"/>
          <w:lang w:val="el-GR"/>
        </w:rPr>
      </w:pPr>
    </w:p>
    <w:p w14:paraId="332324AF" w14:textId="77777777" w:rsidR="00F93AFF" w:rsidRPr="00176260" w:rsidRDefault="00F93AFF">
      <w:pPr>
        <w:spacing w:before="17" w:line="240" w:lineRule="exact"/>
        <w:rPr>
          <w:spacing w:val="-2"/>
          <w:lang w:val="el-GR"/>
        </w:rPr>
      </w:pPr>
    </w:p>
    <w:p w14:paraId="66432071" w14:textId="3FED62BD" w:rsidR="00F93AFF" w:rsidRDefault="00F93AFF">
      <w:pPr>
        <w:keepNext/>
        <w:rPr>
          <w:rFonts w:eastAsia="Times New Roman"/>
          <w:b/>
          <w:spacing w:val="-2"/>
          <w:lang w:val="el-GR"/>
        </w:rPr>
      </w:pPr>
      <w:r w:rsidRPr="00176260">
        <w:rPr>
          <w:b/>
          <w:color w:val="auto"/>
          <w:spacing w:val="-2"/>
          <w:lang w:val="el-GR"/>
        </w:rPr>
        <w:t xml:space="preserve">Πίνακας 2: Ποσοστά αιμορραγικών* επεισοδίων και αναιμίας σε ασθενείς που εκτέθηκαν στη </w:t>
      </w:r>
      <w:proofErr w:type="spellStart"/>
      <w:r w:rsidRPr="00176260">
        <w:rPr>
          <w:b/>
          <w:color w:val="auto"/>
          <w:spacing w:val="-2"/>
          <w:lang w:val="el-GR"/>
        </w:rPr>
        <w:t>ριβαροξαμπάνη</w:t>
      </w:r>
      <w:proofErr w:type="spellEnd"/>
      <w:r w:rsidRPr="00176260">
        <w:rPr>
          <w:b/>
          <w:color w:val="auto"/>
          <w:spacing w:val="-2"/>
          <w:lang w:val="el-GR"/>
        </w:rPr>
        <w:t xml:space="preserve"> σε όλες τις ολοκληρωμένες μελέτες φάσης III </w:t>
      </w:r>
      <w:r w:rsidRPr="00176260">
        <w:rPr>
          <w:rFonts w:eastAsia="Times New Roman"/>
          <w:b/>
          <w:spacing w:val="-2"/>
          <w:lang w:val="el-GR"/>
        </w:rPr>
        <w:t>σε ενήλικες και παιδιατρικούς ασθενείς</w:t>
      </w:r>
    </w:p>
    <w:p w14:paraId="10F1BB57" w14:textId="77777777" w:rsidR="00575DF3" w:rsidRPr="00176260" w:rsidRDefault="00575DF3">
      <w:pPr>
        <w:keepNext/>
        <w:rPr>
          <w:b/>
          <w:color w:val="auto"/>
          <w:spacing w:val="-2"/>
          <w:lang w:val="el-G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700"/>
        <w:gridCol w:w="2126"/>
      </w:tblGrid>
      <w:tr w:rsidR="00F93AFF" w:rsidRPr="00176260" w14:paraId="4BD4E4EB" w14:textId="77777777" w:rsidTr="00176260">
        <w:trPr>
          <w:tblHeader/>
        </w:trPr>
        <w:tc>
          <w:tcPr>
            <w:tcW w:w="3780" w:type="dxa"/>
            <w:shd w:val="clear" w:color="auto" w:fill="auto"/>
          </w:tcPr>
          <w:p w14:paraId="38408B35" w14:textId="77777777" w:rsidR="00F93AFF" w:rsidRPr="00176260" w:rsidRDefault="00F93AFF">
            <w:pPr>
              <w:keepNext/>
              <w:rPr>
                <w:b/>
                <w:color w:val="auto"/>
                <w:spacing w:val="-2"/>
                <w:lang w:val="el-GR"/>
              </w:rPr>
            </w:pPr>
            <w:r w:rsidRPr="00176260">
              <w:rPr>
                <w:b/>
                <w:color w:val="auto"/>
                <w:spacing w:val="-2"/>
                <w:lang w:val="el-GR"/>
              </w:rPr>
              <w:t>Ένδειξη</w:t>
            </w:r>
          </w:p>
        </w:tc>
        <w:tc>
          <w:tcPr>
            <w:tcW w:w="2700" w:type="dxa"/>
            <w:shd w:val="clear" w:color="auto" w:fill="auto"/>
          </w:tcPr>
          <w:p w14:paraId="1F294945" w14:textId="77777777" w:rsidR="00F93AFF" w:rsidRPr="00176260" w:rsidRDefault="00F93AFF">
            <w:pPr>
              <w:keepNext/>
              <w:rPr>
                <w:color w:val="auto"/>
                <w:spacing w:val="-2"/>
                <w:lang w:val="el-GR"/>
              </w:rPr>
            </w:pPr>
            <w:r w:rsidRPr="00176260">
              <w:rPr>
                <w:b/>
                <w:color w:val="auto"/>
                <w:spacing w:val="-2"/>
                <w:lang w:val="el-GR"/>
              </w:rPr>
              <w:t>Οποιαδήποτε αιμορραγία</w:t>
            </w:r>
          </w:p>
        </w:tc>
        <w:tc>
          <w:tcPr>
            <w:tcW w:w="2126" w:type="dxa"/>
            <w:shd w:val="clear" w:color="auto" w:fill="auto"/>
          </w:tcPr>
          <w:p w14:paraId="0DECADD1" w14:textId="77777777" w:rsidR="00F93AFF" w:rsidRPr="00176260" w:rsidRDefault="00F93AFF">
            <w:pPr>
              <w:keepNext/>
              <w:rPr>
                <w:b/>
                <w:color w:val="auto"/>
                <w:spacing w:val="-2"/>
                <w:lang w:val="el-GR"/>
              </w:rPr>
            </w:pPr>
            <w:r w:rsidRPr="00176260">
              <w:rPr>
                <w:b/>
                <w:color w:val="auto"/>
                <w:spacing w:val="-2"/>
                <w:lang w:val="el-GR"/>
              </w:rPr>
              <w:t>Αναιμία</w:t>
            </w:r>
          </w:p>
        </w:tc>
      </w:tr>
      <w:tr w:rsidR="00F93AFF" w:rsidRPr="00176260" w14:paraId="17A282F8" w14:textId="77777777" w:rsidTr="00176260">
        <w:tc>
          <w:tcPr>
            <w:tcW w:w="3780" w:type="dxa"/>
            <w:shd w:val="clear" w:color="auto" w:fill="auto"/>
          </w:tcPr>
          <w:p w14:paraId="415EFBD7" w14:textId="1EF465F8" w:rsidR="00F93AFF" w:rsidRPr="00176260" w:rsidRDefault="00F93AFF" w:rsidP="00917026">
            <w:pPr>
              <w:rPr>
                <w:color w:val="auto"/>
                <w:spacing w:val="-2"/>
                <w:lang w:val="el-GR"/>
              </w:rPr>
            </w:pPr>
            <w:r w:rsidRPr="00176260">
              <w:rPr>
                <w:color w:val="auto"/>
                <w:spacing w:val="-2"/>
                <w:lang w:val="el-GR"/>
              </w:rPr>
              <w:t xml:space="preserve">Πρόληψη της </w:t>
            </w:r>
            <w:r w:rsidR="00B60C20" w:rsidRPr="00176260">
              <w:rPr>
                <w:rFonts w:eastAsia="Times New Roman"/>
                <w:spacing w:val="-2"/>
                <w:lang w:val="el-GR"/>
              </w:rPr>
              <w:t xml:space="preserve">φλεβικής </w:t>
            </w:r>
            <w:proofErr w:type="spellStart"/>
            <w:r w:rsidR="00B60C20" w:rsidRPr="00176260">
              <w:rPr>
                <w:rFonts w:eastAsia="Times New Roman"/>
                <w:spacing w:val="-2"/>
                <w:lang w:val="el-GR"/>
              </w:rPr>
              <w:t>θρομβοεμβολής</w:t>
            </w:r>
            <w:proofErr w:type="spellEnd"/>
            <w:r w:rsidR="004A3A56">
              <w:rPr>
                <w:rFonts w:eastAsia="Times New Roman"/>
                <w:spacing w:val="-2"/>
                <w:lang w:val="el-GR"/>
              </w:rPr>
              <w:t xml:space="preserve"> (</w:t>
            </w:r>
            <w:r w:rsidR="004A3A56" w:rsidRPr="00176260">
              <w:rPr>
                <w:rFonts w:eastAsia="Times New Roman"/>
                <w:spacing w:val="-2"/>
                <w:lang w:val="el-GR"/>
              </w:rPr>
              <w:t>ΦΘΕ</w:t>
            </w:r>
            <w:r w:rsidR="004A3A56">
              <w:rPr>
                <w:rFonts w:eastAsia="Times New Roman"/>
                <w:spacing w:val="-2"/>
                <w:lang w:val="el-GR"/>
              </w:rPr>
              <w:t>)</w:t>
            </w:r>
            <w:r w:rsidRPr="00176260">
              <w:rPr>
                <w:color w:val="auto"/>
                <w:spacing w:val="-2"/>
                <w:lang w:val="el-GR"/>
              </w:rPr>
              <w:t xml:space="preserve"> σε ενηλίκους ασθενείς που υποβάλλονται σε εκλεκτική χειρουργική επέμβαση αντικατάστασης ισχίου ή γόνατος</w:t>
            </w:r>
          </w:p>
        </w:tc>
        <w:tc>
          <w:tcPr>
            <w:tcW w:w="2700" w:type="dxa"/>
            <w:shd w:val="clear" w:color="auto" w:fill="auto"/>
          </w:tcPr>
          <w:p w14:paraId="73F0333B" w14:textId="77777777" w:rsidR="00F93AFF" w:rsidRPr="00176260" w:rsidRDefault="00F93AFF">
            <w:pPr>
              <w:keepNext/>
              <w:rPr>
                <w:color w:val="auto"/>
                <w:spacing w:val="-2"/>
                <w:lang w:val="el-GR"/>
              </w:rPr>
            </w:pPr>
            <w:r w:rsidRPr="00176260">
              <w:rPr>
                <w:color w:val="auto"/>
                <w:spacing w:val="-2"/>
                <w:lang w:val="el-GR"/>
              </w:rPr>
              <w:t>6,8</w:t>
            </w:r>
            <w:r w:rsidR="009357D9" w:rsidRPr="00176260">
              <w:rPr>
                <w:color w:val="auto"/>
                <w:spacing w:val="-2"/>
                <w:lang w:val="el-GR"/>
              </w:rPr>
              <w:t>%</w:t>
            </w:r>
            <w:r w:rsidRPr="00176260">
              <w:rPr>
                <w:color w:val="auto"/>
                <w:spacing w:val="-2"/>
                <w:lang w:val="el-GR"/>
              </w:rPr>
              <w:t xml:space="preserve"> των ασθενών</w:t>
            </w:r>
          </w:p>
        </w:tc>
        <w:tc>
          <w:tcPr>
            <w:tcW w:w="2126" w:type="dxa"/>
            <w:shd w:val="clear" w:color="auto" w:fill="auto"/>
          </w:tcPr>
          <w:p w14:paraId="60EA4D40" w14:textId="77777777" w:rsidR="00F93AFF" w:rsidRPr="00176260" w:rsidRDefault="00F93AFF">
            <w:pPr>
              <w:keepNext/>
              <w:rPr>
                <w:color w:val="auto"/>
                <w:spacing w:val="-2"/>
                <w:lang w:val="el-GR"/>
              </w:rPr>
            </w:pPr>
            <w:r w:rsidRPr="00176260">
              <w:rPr>
                <w:color w:val="auto"/>
                <w:spacing w:val="-2"/>
                <w:lang w:val="el-GR"/>
              </w:rPr>
              <w:t>5,9</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53937AFB" w14:textId="77777777" w:rsidTr="00176260">
        <w:tc>
          <w:tcPr>
            <w:tcW w:w="3780" w:type="dxa"/>
            <w:shd w:val="clear" w:color="auto" w:fill="auto"/>
          </w:tcPr>
          <w:p w14:paraId="706BFBA7" w14:textId="77777777" w:rsidR="00B60C20" w:rsidRDefault="00F93AFF" w:rsidP="00B60C20">
            <w:pPr>
              <w:rPr>
                <w:rFonts w:eastAsia="Times New Roman"/>
                <w:spacing w:val="-2"/>
                <w:lang w:val="el-GR"/>
              </w:rPr>
            </w:pPr>
            <w:r w:rsidRPr="00176260">
              <w:rPr>
                <w:rFonts w:eastAsia="Times New Roman"/>
                <w:spacing w:val="-2"/>
                <w:lang w:val="el-GR"/>
              </w:rPr>
              <w:t xml:space="preserve">Πρόληψη της </w:t>
            </w:r>
            <w:r w:rsidR="00B60C20" w:rsidRPr="00176260">
              <w:rPr>
                <w:rFonts w:eastAsia="Times New Roman"/>
                <w:spacing w:val="-2"/>
                <w:lang w:val="el-GR"/>
              </w:rPr>
              <w:t xml:space="preserve">φλεβικής </w:t>
            </w:r>
            <w:proofErr w:type="spellStart"/>
            <w:r w:rsidR="00B60C20" w:rsidRPr="00176260">
              <w:rPr>
                <w:rFonts w:eastAsia="Times New Roman"/>
                <w:spacing w:val="-2"/>
                <w:lang w:val="el-GR"/>
              </w:rPr>
              <w:t>θρομβοεμβολής</w:t>
            </w:r>
            <w:proofErr w:type="spellEnd"/>
          </w:p>
          <w:p w14:paraId="50871B17" w14:textId="20F8ACD8" w:rsidR="00F93AFF" w:rsidRPr="00176260" w:rsidRDefault="00F93AFF">
            <w:pPr>
              <w:keepNext/>
              <w:ind w:right="-23"/>
              <w:rPr>
                <w:color w:val="auto"/>
                <w:spacing w:val="-2"/>
                <w:lang w:val="el-GR"/>
              </w:rPr>
            </w:pPr>
            <w:r w:rsidRPr="00176260">
              <w:rPr>
                <w:rFonts w:eastAsia="Times New Roman"/>
                <w:spacing w:val="-2"/>
                <w:lang w:val="el-GR"/>
              </w:rPr>
              <w:t xml:space="preserve"> σε παθολογικούς ασθενείς</w:t>
            </w:r>
          </w:p>
        </w:tc>
        <w:tc>
          <w:tcPr>
            <w:tcW w:w="2700" w:type="dxa"/>
            <w:shd w:val="clear" w:color="auto" w:fill="auto"/>
          </w:tcPr>
          <w:p w14:paraId="6A2727A1" w14:textId="77777777" w:rsidR="00F93AFF" w:rsidRPr="00176260" w:rsidRDefault="00F93AFF">
            <w:pPr>
              <w:keepNext/>
              <w:rPr>
                <w:color w:val="auto"/>
                <w:spacing w:val="-2"/>
                <w:lang w:val="el-GR"/>
              </w:rPr>
            </w:pPr>
            <w:r w:rsidRPr="00176260">
              <w:rPr>
                <w:color w:val="auto"/>
                <w:spacing w:val="-2"/>
                <w:lang w:val="el-GR"/>
              </w:rPr>
              <w:t>12,6</w:t>
            </w:r>
            <w:r w:rsidR="009357D9" w:rsidRPr="00176260">
              <w:rPr>
                <w:color w:val="auto"/>
                <w:spacing w:val="-2"/>
                <w:lang w:val="el-GR"/>
              </w:rPr>
              <w:t>%</w:t>
            </w:r>
            <w:r w:rsidRPr="00176260">
              <w:rPr>
                <w:color w:val="auto"/>
                <w:spacing w:val="-2"/>
                <w:lang w:val="el-GR"/>
              </w:rPr>
              <w:t xml:space="preserve"> των ασθενών</w:t>
            </w:r>
          </w:p>
        </w:tc>
        <w:tc>
          <w:tcPr>
            <w:tcW w:w="2126" w:type="dxa"/>
            <w:shd w:val="clear" w:color="auto" w:fill="auto"/>
          </w:tcPr>
          <w:p w14:paraId="7B28495D" w14:textId="77777777" w:rsidR="00F93AFF" w:rsidRPr="00176260" w:rsidRDefault="00F93AFF">
            <w:pPr>
              <w:keepNext/>
              <w:rPr>
                <w:color w:val="auto"/>
                <w:spacing w:val="-2"/>
                <w:lang w:val="el-GR"/>
              </w:rPr>
            </w:pPr>
            <w:r w:rsidRPr="00176260">
              <w:rPr>
                <w:color w:val="auto"/>
                <w:spacing w:val="-2"/>
                <w:lang w:val="el-GR"/>
              </w:rPr>
              <w:t>2,1</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1B7839FA" w14:textId="77777777" w:rsidTr="00176260">
        <w:tc>
          <w:tcPr>
            <w:tcW w:w="3780" w:type="dxa"/>
            <w:shd w:val="clear" w:color="auto" w:fill="auto"/>
          </w:tcPr>
          <w:p w14:paraId="5BE1D54F" w14:textId="77777777" w:rsidR="00F93AFF" w:rsidRPr="00176260" w:rsidRDefault="00F93AFF">
            <w:pPr>
              <w:keepNext/>
              <w:ind w:right="-20"/>
              <w:rPr>
                <w:color w:val="auto"/>
                <w:spacing w:val="-2"/>
                <w:lang w:val="el-GR"/>
              </w:rPr>
            </w:pPr>
            <w:r w:rsidRPr="00176260">
              <w:rPr>
                <w:rFonts w:eastAsia="Times New Roman"/>
                <w:spacing w:val="-2"/>
                <w:lang w:val="el-GR"/>
              </w:rPr>
              <w:t>Θεραπεία της ΕΒΦΘ, ΠΕ και πρόληψη της υποτροπής</w:t>
            </w:r>
          </w:p>
        </w:tc>
        <w:tc>
          <w:tcPr>
            <w:tcW w:w="2700" w:type="dxa"/>
            <w:shd w:val="clear" w:color="auto" w:fill="auto"/>
          </w:tcPr>
          <w:p w14:paraId="01C127A5" w14:textId="77777777" w:rsidR="00F93AFF" w:rsidRPr="00176260" w:rsidRDefault="00F93AFF">
            <w:pPr>
              <w:keepNext/>
              <w:rPr>
                <w:color w:val="auto"/>
                <w:spacing w:val="-2"/>
                <w:lang w:val="el-GR"/>
              </w:rPr>
            </w:pPr>
            <w:r w:rsidRPr="00176260">
              <w:rPr>
                <w:color w:val="auto"/>
                <w:spacing w:val="-2"/>
                <w:lang w:val="el-GR"/>
              </w:rPr>
              <w:t>23</w:t>
            </w:r>
            <w:r w:rsidR="009357D9" w:rsidRPr="00176260">
              <w:rPr>
                <w:color w:val="auto"/>
                <w:spacing w:val="-2"/>
                <w:lang w:val="el-GR"/>
              </w:rPr>
              <w:t>%</w:t>
            </w:r>
            <w:r w:rsidRPr="00176260">
              <w:rPr>
                <w:color w:val="auto"/>
                <w:spacing w:val="-2"/>
                <w:lang w:val="el-GR"/>
              </w:rPr>
              <w:t xml:space="preserve"> των ασθενών</w:t>
            </w:r>
          </w:p>
        </w:tc>
        <w:tc>
          <w:tcPr>
            <w:tcW w:w="2126" w:type="dxa"/>
            <w:shd w:val="clear" w:color="auto" w:fill="auto"/>
          </w:tcPr>
          <w:p w14:paraId="6A1AA6A7" w14:textId="77777777" w:rsidR="00F93AFF" w:rsidRPr="00176260" w:rsidRDefault="00F93AFF">
            <w:pPr>
              <w:keepNext/>
              <w:rPr>
                <w:color w:val="auto"/>
                <w:spacing w:val="-2"/>
                <w:lang w:val="el-GR"/>
              </w:rPr>
            </w:pPr>
            <w:r w:rsidRPr="00176260">
              <w:rPr>
                <w:color w:val="auto"/>
                <w:spacing w:val="-2"/>
                <w:lang w:val="el-GR"/>
              </w:rPr>
              <w:t>1,6</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14105A69" w14:textId="77777777" w:rsidTr="00176260">
        <w:tc>
          <w:tcPr>
            <w:tcW w:w="3780" w:type="dxa"/>
            <w:shd w:val="clear" w:color="auto" w:fill="auto"/>
          </w:tcPr>
          <w:p w14:paraId="6E54E61D" w14:textId="77777777" w:rsidR="00F93AFF" w:rsidRPr="00176260" w:rsidRDefault="00F93AFF">
            <w:pPr>
              <w:keepNext/>
              <w:ind w:right="-20"/>
              <w:rPr>
                <w:rFonts w:eastAsia="Times New Roman"/>
                <w:spacing w:val="-2"/>
                <w:lang w:val="el-GR"/>
              </w:rPr>
            </w:pPr>
            <w:r w:rsidRPr="00176260">
              <w:rPr>
                <w:rFonts w:eastAsia="Times New Roman"/>
                <w:spacing w:val="-2"/>
                <w:lang w:val="el-GR"/>
              </w:rPr>
              <w:t xml:space="preserve">Θεραπεία της ΦΘΕ και πρόληψη της υποτροπής της </w:t>
            </w:r>
            <w:r w:rsidR="0041266E" w:rsidRPr="00176260">
              <w:rPr>
                <w:rFonts w:eastAsia="Times New Roman"/>
                <w:spacing w:val="-2"/>
                <w:lang w:val="el-GR"/>
              </w:rPr>
              <w:t>ΦΘΕ</w:t>
            </w:r>
            <w:r w:rsidRPr="00176260">
              <w:rPr>
                <w:rFonts w:eastAsia="Times New Roman"/>
                <w:spacing w:val="-2"/>
                <w:lang w:val="el-GR"/>
              </w:rPr>
              <w:t xml:space="preserve"> σε </w:t>
            </w:r>
            <w:proofErr w:type="spellStart"/>
            <w:r w:rsidRPr="00176260">
              <w:rPr>
                <w:rFonts w:eastAsia="Times New Roman"/>
                <w:spacing w:val="-2"/>
                <w:lang w:val="el-GR"/>
              </w:rPr>
              <w:t>τελειόμηνα</w:t>
            </w:r>
            <w:proofErr w:type="spellEnd"/>
            <w:r w:rsidRPr="00176260">
              <w:rPr>
                <w:rFonts w:eastAsia="Times New Roman"/>
                <w:spacing w:val="-2"/>
                <w:lang w:val="el-GR"/>
              </w:rPr>
              <w:t xml:space="preserve"> νεογνά και παιδιά ηλικίας κάτω των 18 ετών μετά την έναρξη τυπικής αντιπηκτικής θεραπείας</w:t>
            </w:r>
          </w:p>
        </w:tc>
        <w:tc>
          <w:tcPr>
            <w:tcW w:w="2700" w:type="dxa"/>
            <w:shd w:val="clear" w:color="auto" w:fill="auto"/>
          </w:tcPr>
          <w:p w14:paraId="4A0CCC83" w14:textId="77777777" w:rsidR="00F93AFF" w:rsidRPr="00176260" w:rsidRDefault="00F93AFF">
            <w:pPr>
              <w:keepNext/>
              <w:rPr>
                <w:color w:val="auto"/>
                <w:spacing w:val="-2"/>
                <w:lang w:val="el-GR"/>
              </w:rPr>
            </w:pPr>
            <w:r w:rsidRPr="00176260">
              <w:rPr>
                <w:color w:val="auto"/>
                <w:spacing w:val="-2"/>
                <w:lang w:val="el-GR"/>
              </w:rPr>
              <w:t>39,5</w:t>
            </w:r>
            <w:r w:rsidR="009357D9" w:rsidRPr="00176260">
              <w:rPr>
                <w:color w:val="auto"/>
                <w:spacing w:val="-2"/>
                <w:lang w:val="el-GR"/>
              </w:rPr>
              <w:t>%</w:t>
            </w:r>
            <w:r w:rsidRPr="00176260">
              <w:rPr>
                <w:color w:val="auto"/>
                <w:spacing w:val="-2"/>
                <w:lang w:val="el-GR"/>
              </w:rPr>
              <w:t xml:space="preserve"> των ασθενών</w:t>
            </w:r>
          </w:p>
        </w:tc>
        <w:tc>
          <w:tcPr>
            <w:tcW w:w="2126" w:type="dxa"/>
            <w:shd w:val="clear" w:color="auto" w:fill="auto"/>
          </w:tcPr>
          <w:p w14:paraId="680E9FAB" w14:textId="77777777" w:rsidR="00F93AFF" w:rsidRPr="00176260" w:rsidRDefault="00F93AFF">
            <w:pPr>
              <w:keepNext/>
              <w:rPr>
                <w:color w:val="auto"/>
                <w:spacing w:val="-2"/>
                <w:lang w:val="el-GR"/>
              </w:rPr>
            </w:pPr>
            <w:r w:rsidRPr="00176260">
              <w:rPr>
                <w:color w:val="auto"/>
                <w:spacing w:val="-2"/>
                <w:lang w:val="el-GR"/>
              </w:rPr>
              <w:t>4,6</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60C7AD8C" w14:textId="77777777" w:rsidTr="00176260">
        <w:tc>
          <w:tcPr>
            <w:tcW w:w="3780" w:type="dxa"/>
            <w:shd w:val="clear" w:color="auto" w:fill="auto"/>
          </w:tcPr>
          <w:p w14:paraId="52692837" w14:textId="77777777" w:rsidR="00F93AFF" w:rsidRPr="00176260" w:rsidRDefault="00F93AFF">
            <w:pPr>
              <w:keepNext/>
              <w:ind w:right="-20"/>
              <w:rPr>
                <w:color w:val="auto"/>
                <w:spacing w:val="-2"/>
                <w:lang w:val="el-GR"/>
              </w:rPr>
            </w:pPr>
            <w:r w:rsidRPr="00176260">
              <w:rPr>
                <w:rFonts w:eastAsia="Times New Roman"/>
                <w:spacing w:val="-2"/>
                <w:lang w:val="el-GR"/>
              </w:rPr>
              <w:t>Πρόληψη του αγγειακού εγκεφαλικού επεισοδίου και της συστημικής εμβολής σε ασθενείς με μη βαλβιδική κολπική μαρμαρυγή</w:t>
            </w:r>
          </w:p>
        </w:tc>
        <w:tc>
          <w:tcPr>
            <w:tcW w:w="2700" w:type="dxa"/>
            <w:shd w:val="clear" w:color="auto" w:fill="auto"/>
          </w:tcPr>
          <w:p w14:paraId="2738970E" w14:textId="77777777" w:rsidR="00F93AFF" w:rsidRPr="00176260" w:rsidRDefault="00F93AFF">
            <w:pPr>
              <w:keepNext/>
              <w:rPr>
                <w:color w:val="auto"/>
                <w:spacing w:val="-2"/>
                <w:lang w:val="el-GR"/>
              </w:rPr>
            </w:pPr>
            <w:r w:rsidRPr="00176260">
              <w:rPr>
                <w:color w:val="auto"/>
                <w:spacing w:val="-2"/>
                <w:lang w:val="el-GR"/>
              </w:rPr>
              <w:t>28 ανά 100 έτη ασθενών</w:t>
            </w:r>
          </w:p>
        </w:tc>
        <w:tc>
          <w:tcPr>
            <w:tcW w:w="2126" w:type="dxa"/>
            <w:shd w:val="clear" w:color="auto" w:fill="auto"/>
          </w:tcPr>
          <w:p w14:paraId="4107BC18" w14:textId="77777777" w:rsidR="00F93AFF" w:rsidRPr="00176260" w:rsidRDefault="00F93AFF">
            <w:pPr>
              <w:keepNext/>
              <w:rPr>
                <w:color w:val="auto"/>
                <w:spacing w:val="-2"/>
                <w:lang w:val="el-GR"/>
              </w:rPr>
            </w:pPr>
            <w:r w:rsidRPr="00176260">
              <w:rPr>
                <w:color w:val="auto"/>
                <w:spacing w:val="-2"/>
                <w:lang w:val="el-GR"/>
              </w:rPr>
              <w:t>2,5 ανά 100 έτη ασθενών</w:t>
            </w:r>
          </w:p>
        </w:tc>
      </w:tr>
      <w:tr w:rsidR="00F93AFF" w:rsidRPr="00176260" w14:paraId="21D371C2" w14:textId="77777777" w:rsidTr="00176260">
        <w:tc>
          <w:tcPr>
            <w:tcW w:w="3780" w:type="dxa"/>
            <w:shd w:val="clear" w:color="auto" w:fill="auto"/>
          </w:tcPr>
          <w:p w14:paraId="6759C2FA" w14:textId="77777777" w:rsidR="00F93AFF" w:rsidRPr="00176260" w:rsidRDefault="00F93AFF">
            <w:pPr>
              <w:keepNext/>
              <w:rPr>
                <w:color w:val="auto"/>
                <w:spacing w:val="-2"/>
                <w:lang w:val="el-GR"/>
              </w:rPr>
            </w:pPr>
            <w:r w:rsidRPr="00176260">
              <w:rPr>
                <w:rFonts w:eastAsia="Times New Roman"/>
                <w:spacing w:val="-2"/>
                <w:lang w:val="el-GR"/>
              </w:rPr>
              <w:t xml:space="preserve">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ΟΣΣ</w:t>
            </w:r>
          </w:p>
        </w:tc>
        <w:tc>
          <w:tcPr>
            <w:tcW w:w="2700" w:type="dxa"/>
            <w:shd w:val="clear" w:color="auto" w:fill="auto"/>
          </w:tcPr>
          <w:p w14:paraId="7999D8F8" w14:textId="77777777" w:rsidR="00F93AFF" w:rsidRPr="00176260" w:rsidRDefault="00F93AFF">
            <w:pPr>
              <w:keepNext/>
              <w:rPr>
                <w:color w:val="auto"/>
                <w:spacing w:val="-2"/>
                <w:lang w:val="el-GR"/>
              </w:rPr>
            </w:pPr>
            <w:r w:rsidRPr="00176260">
              <w:rPr>
                <w:color w:val="auto"/>
                <w:spacing w:val="-2"/>
                <w:lang w:val="el-GR"/>
              </w:rPr>
              <w:t>22 ανά 100 έτη ασθενών</w:t>
            </w:r>
          </w:p>
        </w:tc>
        <w:tc>
          <w:tcPr>
            <w:tcW w:w="2126" w:type="dxa"/>
            <w:shd w:val="clear" w:color="auto" w:fill="auto"/>
          </w:tcPr>
          <w:p w14:paraId="1E258E5E" w14:textId="77777777" w:rsidR="00F93AFF" w:rsidRPr="00176260" w:rsidRDefault="00F93AFF">
            <w:pPr>
              <w:keepNext/>
              <w:rPr>
                <w:color w:val="auto"/>
                <w:spacing w:val="-2"/>
                <w:lang w:val="el-GR"/>
              </w:rPr>
            </w:pPr>
            <w:r w:rsidRPr="00176260">
              <w:rPr>
                <w:color w:val="auto"/>
                <w:spacing w:val="-2"/>
                <w:lang w:val="el-GR"/>
              </w:rPr>
              <w:t>1,4 ανά 100 έτη ασθενών</w:t>
            </w:r>
          </w:p>
        </w:tc>
      </w:tr>
      <w:tr w:rsidR="0070167C" w:rsidRPr="00176260" w14:paraId="516A579E" w14:textId="77777777" w:rsidTr="00176260">
        <w:tc>
          <w:tcPr>
            <w:tcW w:w="3780" w:type="dxa"/>
            <w:vMerge w:val="restart"/>
            <w:shd w:val="clear" w:color="auto" w:fill="auto"/>
          </w:tcPr>
          <w:p w14:paraId="47BFEF80" w14:textId="77777777" w:rsidR="0070167C" w:rsidRPr="00176260" w:rsidRDefault="0070167C">
            <w:pPr>
              <w:keepNext/>
              <w:rPr>
                <w:rFonts w:eastAsia="Times New Roman"/>
                <w:spacing w:val="-2"/>
                <w:lang w:val="el-GR"/>
              </w:rPr>
            </w:pPr>
            <w:r w:rsidRPr="00176260">
              <w:rPr>
                <w:spacing w:val="-2"/>
                <w:lang w:val="el-GR"/>
              </w:rPr>
              <w:t xml:space="preserve">Πρόληψη των </w:t>
            </w:r>
            <w:proofErr w:type="spellStart"/>
            <w:r w:rsidRPr="00176260">
              <w:rPr>
                <w:spacing w:val="-2"/>
                <w:lang w:val="el-GR"/>
              </w:rPr>
              <w:t>αθηροθρομβωτικών</w:t>
            </w:r>
            <w:proofErr w:type="spellEnd"/>
            <w:r w:rsidRPr="00176260">
              <w:rPr>
                <w:spacing w:val="-2"/>
                <w:lang w:val="el-GR"/>
              </w:rPr>
              <w:t xml:space="preserve"> επεισοδίων σε ασθενείς με ΣΝ /ΠΑΝ</w:t>
            </w:r>
          </w:p>
        </w:tc>
        <w:tc>
          <w:tcPr>
            <w:tcW w:w="2700" w:type="dxa"/>
            <w:shd w:val="clear" w:color="auto" w:fill="auto"/>
          </w:tcPr>
          <w:p w14:paraId="2953DB0B" w14:textId="77777777" w:rsidR="0070167C" w:rsidRPr="00176260" w:rsidRDefault="0070167C">
            <w:pPr>
              <w:keepNext/>
              <w:rPr>
                <w:color w:val="auto"/>
                <w:spacing w:val="-2"/>
                <w:lang w:val="el-GR"/>
              </w:rPr>
            </w:pPr>
            <w:r w:rsidRPr="00176260">
              <w:rPr>
                <w:spacing w:val="-2"/>
                <w:lang w:val="el-GR"/>
              </w:rPr>
              <w:t xml:space="preserve">6,7 </w:t>
            </w:r>
            <w:r w:rsidRPr="00176260">
              <w:rPr>
                <w:color w:val="auto"/>
                <w:spacing w:val="-2"/>
                <w:lang w:val="el-GR"/>
              </w:rPr>
              <w:t>ανά 100 έτη ασθενών</w:t>
            </w:r>
          </w:p>
        </w:tc>
        <w:tc>
          <w:tcPr>
            <w:tcW w:w="2126" w:type="dxa"/>
            <w:shd w:val="clear" w:color="auto" w:fill="auto"/>
          </w:tcPr>
          <w:p w14:paraId="1106EACC" w14:textId="77777777" w:rsidR="0070167C" w:rsidRPr="00176260" w:rsidRDefault="0070167C">
            <w:pPr>
              <w:keepNext/>
              <w:rPr>
                <w:color w:val="auto"/>
                <w:spacing w:val="-2"/>
                <w:lang w:val="el-GR"/>
              </w:rPr>
            </w:pPr>
            <w:r w:rsidRPr="00176260">
              <w:rPr>
                <w:spacing w:val="-2"/>
                <w:lang w:val="el-GR"/>
              </w:rPr>
              <w:t xml:space="preserve">0,15 </w:t>
            </w:r>
            <w:r w:rsidRPr="00176260">
              <w:rPr>
                <w:color w:val="auto"/>
                <w:spacing w:val="-2"/>
                <w:lang w:val="el-GR"/>
              </w:rPr>
              <w:t>ανά 100 έτη ασθενών</w:t>
            </w:r>
            <w:r w:rsidRPr="00176260">
              <w:rPr>
                <w:spacing w:val="-2"/>
                <w:lang w:val="el-GR"/>
              </w:rPr>
              <w:t>**</w:t>
            </w:r>
          </w:p>
        </w:tc>
      </w:tr>
      <w:tr w:rsidR="0070167C" w:rsidRPr="00176260" w14:paraId="5793EA5C" w14:textId="77777777" w:rsidTr="00176260">
        <w:tc>
          <w:tcPr>
            <w:tcW w:w="3780" w:type="dxa"/>
            <w:vMerge/>
            <w:shd w:val="clear" w:color="auto" w:fill="auto"/>
          </w:tcPr>
          <w:p w14:paraId="49B4BCB5" w14:textId="77777777" w:rsidR="0070167C" w:rsidRPr="00176260" w:rsidRDefault="0070167C" w:rsidP="00304231">
            <w:pPr>
              <w:keepNext/>
              <w:rPr>
                <w:spacing w:val="-2"/>
                <w:lang w:val="el-GR"/>
              </w:rPr>
            </w:pPr>
          </w:p>
        </w:tc>
        <w:tc>
          <w:tcPr>
            <w:tcW w:w="2700" w:type="dxa"/>
            <w:shd w:val="clear" w:color="auto" w:fill="auto"/>
          </w:tcPr>
          <w:p w14:paraId="35B84BAA" w14:textId="02F8AA22" w:rsidR="0070167C" w:rsidRPr="00176260" w:rsidRDefault="0070167C" w:rsidP="00304231">
            <w:pPr>
              <w:keepNext/>
              <w:rPr>
                <w:spacing w:val="-2"/>
                <w:lang w:val="el-GR"/>
              </w:rPr>
            </w:pPr>
            <w:r>
              <w:rPr>
                <w:color w:val="auto"/>
              </w:rPr>
              <w:t>8,38 α</w:t>
            </w:r>
            <w:proofErr w:type="spellStart"/>
            <w:r>
              <w:rPr>
                <w:color w:val="auto"/>
              </w:rPr>
              <w:t>νά</w:t>
            </w:r>
            <w:proofErr w:type="spellEnd"/>
            <w:r>
              <w:rPr>
                <w:color w:val="auto"/>
              </w:rPr>
              <w:t xml:space="preserve"> 100 </w:t>
            </w:r>
            <w:proofErr w:type="spellStart"/>
            <w:r>
              <w:rPr>
                <w:color w:val="auto"/>
              </w:rPr>
              <w:t>έτη</w:t>
            </w:r>
            <w:proofErr w:type="spellEnd"/>
            <w:r>
              <w:rPr>
                <w:color w:val="auto"/>
              </w:rPr>
              <w:t xml:space="preserve"> α</w:t>
            </w:r>
            <w:proofErr w:type="spellStart"/>
            <w:r>
              <w:rPr>
                <w:color w:val="auto"/>
              </w:rPr>
              <w:t>σθενών</w:t>
            </w:r>
            <w:proofErr w:type="spellEnd"/>
            <w:r>
              <w:rPr>
                <w:color w:val="auto"/>
                <w:vertAlign w:val="superscript"/>
              </w:rPr>
              <w:t xml:space="preserve"> #</w:t>
            </w:r>
          </w:p>
        </w:tc>
        <w:tc>
          <w:tcPr>
            <w:tcW w:w="2126" w:type="dxa"/>
            <w:shd w:val="clear" w:color="auto" w:fill="auto"/>
          </w:tcPr>
          <w:p w14:paraId="7A3B7F69" w14:textId="446E495E" w:rsidR="0070167C" w:rsidRPr="00176260" w:rsidRDefault="0070167C" w:rsidP="00304231">
            <w:pPr>
              <w:keepNext/>
              <w:rPr>
                <w:spacing w:val="-2"/>
                <w:lang w:val="el-GR"/>
              </w:rPr>
            </w:pPr>
            <w:r>
              <w:rPr>
                <w:color w:val="auto"/>
              </w:rPr>
              <w:t>0,74 α</w:t>
            </w:r>
            <w:proofErr w:type="spellStart"/>
            <w:r>
              <w:rPr>
                <w:color w:val="auto"/>
              </w:rPr>
              <w:t>νά</w:t>
            </w:r>
            <w:proofErr w:type="spellEnd"/>
            <w:r>
              <w:rPr>
                <w:color w:val="auto"/>
              </w:rPr>
              <w:t xml:space="preserve"> 100 </w:t>
            </w:r>
            <w:proofErr w:type="spellStart"/>
            <w:r>
              <w:rPr>
                <w:color w:val="auto"/>
              </w:rPr>
              <w:t>έτη</w:t>
            </w:r>
            <w:proofErr w:type="spellEnd"/>
            <w:r>
              <w:rPr>
                <w:color w:val="auto"/>
              </w:rPr>
              <w:t xml:space="preserve"> α</w:t>
            </w:r>
            <w:proofErr w:type="spellStart"/>
            <w:r>
              <w:rPr>
                <w:color w:val="auto"/>
              </w:rPr>
              <w:t>σθενών</w:t>
            </w:r>
            <w:proofErr w:type="spellEnd"/>
            <w:r>
              <w:rPr>
                <w:color w:val="auto"/>
              </w:rPr>
              <w:t>**</w:t>
            </w:r>
            <w:proofErr w:type="gramStart"/>
            <w:r>
              <w:rPr>
                <w:color w:val="auto"/>
              </w:rPr>
              <w:t>*</w:t>
            </w:r>
            <w:r w:rsidR="003159C3">
              <w:rPr>
                <w:color w:val="auto"/>
                <w:lang w:val="el-GR"/>
              </w:rPr>
              <w:t xml:space="preserve"> </w:t>
            </w:r>
            <w:r>
              <w:rPr>
                <w:color w:val="auto"/>
              </w:rPr>
              <w:t xml:space="preserve"> </w:t>
            </w:r>
            <w:r>
              <w:rPr>
                <w:color w:val="auto"/>
                <w:vertAlign w:val="superscript"/>
              </w:rPr>
              <w:t>#</w:t>
            </w:r>
            <w:proofErr w:type="gramEnd"/>
          </w:p>
        </w:tc>
      </w:tr>
    </w:tbl>
    <w:p w14:paraId="77B03B7C" w14:textId="77777777" w:rsidR="00F93AFF" w:rsidRPr="00176260" w:rsidRDefault="00F93AFF">
      <w:pPr>
        <w:keepNext/>
        <w:tabs>
          <w:tab w:val="left" w:pos="567"/>
        </w:tabs>
        <w:rPr>
          <w:spacing w:val="-2"/>
          <w:lang w:val="el-GR"/>
        </w:rPr>
      </w:pPr>
      <w:r w:rsidRPr="00176260">
        <w:rPr>
          <w:spacing w:val="-2"/>
          <w:lang w:val="el-GR"/>
        </w:rPr>
        <w:t>*</w:t>
      </w:r>
      <w:r w:rsidR="009357D9" w:rsidRPr="00176260">
        <w:rPr>
          <w:spacing w:val="-2"/>
          <w:lang w:val="el-GR"/>
        </w:rPr>
        <w:t xml:space="preserve"> </w:t>
      </w:r>
      <w:r w:rsidRPr="00176260">
        <w:rPr>
          <w:spacing w:val="-2"/>
          <w:lang w:val="el-GR"/>
        </w:rPr>
        <w:t xml:space="preserve">Για όλες τις μελέτες με τη </w:t>
      </w:r>
      <w:proofErr w:type="spellStart"/>
      <w:r w:rsidRPr="00176260">
        <w:rPr>
          <w:spacing w:val="-2"/>
          <w:lang w:val="el-GR"/>
        </w:rPr>
        <w:t>ριβαροξαμπάνη</w:t>
      </w:r>
      <w:proofErr w:type="spellEnd"/>
      <w:r w:rsidRPr="00176260">
        <w:rPr>
          <w:spacing w:val="-2"/>
          <w:lang w:val="el-GR"/>
        </w:rPr>
        <w:t>, όλα τα αιμορραγικά επεισόδια συλλέγονται, αναφέρονται και κατακυρώνονται.</w:t>
      </w:r>
    </w:p>
    <w:p w14:paraId="3EE70440" w14:textId="0D9E4263" w:rsidR="00F93AFF" w:rsidRDefault="00F93AFF">
      <w:pPr>
        <w:tabs>
          <w:tab w:val="left" w:pos="567"/>
        </w:tabs>
        <w:rPr>
          <w:spacing w:val="-2"/>
          <w:lang w:val="el-GR"/>
        </w:rPr>
      </w:pPr>
      <w:r w:rsidRPr="00176260">
        <w:rPr>
          <w:spacing w:val="-2"/>
          <w:lang w:val="el-GR"/>
        </w:rPr>
        <w:t>**</w:t>
      </w:r>
      <w:r w:rsidR="009357D9" w:rsidRPr="00176260">
        <w:rPr>
          <w:spacing w:val="-2"/>
          <w:lang w:val="el-GR"/>
        </w:rPr>
        <w:t xml:space="preserve"> </w:t>
      </w:r>
      <w:r w:rsidRPr="00176260">
        <w:rPr>
          <w:spacing w:val="-2"/>
          <w:lang w:val="el-GR"/>
        </w:rPr>
        <w:t>Στη μελέτη COMPASS, υπάρχει χαμηλή επίπτωση αναιμίας καθώς εφαρμόστηκε μια επιλεκτική προσέγγιση στη συλλογή ανεπιθύμητων συμβάντων</w:t>
      </w:r>
    </w:p>
    <w:p w14:paraId="42F0E9B6" w14:textId="77777777" w:rsidR="00304231" w:rsidRPr="00304231" w:rsidRDefault="00304231" w:rsidP="00304231">
      <w:pPr>
        <w:tabs>
          <w:tab w:val="left" w:pos="567"/>
        </w:tabs>
        <w:rPr>
          <w:rFonts w:eastAsia="Times New Roman"/>
          <w:lang w:val="el-GR"/>
        </w:rPr>
      </w:pPr>
      <w:r w:rsidRPr="00304231">
        <w:rPr>
          <w:rFonts w:eastAsia="Times New Roman"/>
          <w:lang w:val="el-GR"/>
        </w:rPr>
        <w:t>***</w:t>
      </w:r>
      <w:r w:rsidRPr="00304231">
        <w:rPr>
          <w:rFonts w:eastAsia="Times New Roman"/>
          <w:lang w:val="el-GR"/>
        </w:rPr>
        <w:tab/>
        <w:t>Εφαρμόστηκε μια επιλεκτική προσέγγιση στη συλλογή ανεπιθύμητων συμβάντων</w:t>
      </w:r>
    </w:p>
    <w:p w14:paraId="0B658A56" w14:textId="2F42BB5E" w:rsidR="00304231" w:rsidRPr="00176260" w:rsidRDefault="00304231" w:rsidP="00304231">
      <w:pPr>
        <w:tabs>
          <w:tab w:val="left" w:pos="567"/>
        </w:tabs>
        <w:rPr>
          <w:spacing w:val="-2"/>
          <w:lang w:val="el-GR"/>
        </w:rPr>
      </w:pPr>
      <w:r w:rsidRPr="0019279B">
        <w:rPr>
          <w:vertAlign w:val="superscript"/>
          <w:lang w:val="el-GR"/>
        </w:rPr>
        <w:t>#</w:t>
      </w:r>
      <w:r w:rsidRPr="00304231">
        <w:rPr>
          <w:lang w:val="el-GR"/>
        </w:rPr>
        <w:tab/>
        <w:t xml:space="preserve">Από τη μελέτη </w:t>
      </w:r>
      <w:r w:rsidRPr="00304231">
        <w:t>VOYAGER PAD</w:t>
      </w:r>
    </w:p>
    <w:p w14:paraId="3F9ADCFF" w14:textId="77777777" w:rsidR="00F93AFF" w:rsidRPr="00176260" w:rsidRDefault="00F93AFF">
      <w:pPr>
        <w:tabs>
          <w:tab w:val="left" w:pos="567"/>
        </w:tabs>
        <w:spacing w:line="260" w:lineRule="exact"/>
        <w:rPr>
          <w:rFonts w:eastAsia="Times New Roman"/>
          <w:noProof/>
          <w:spacing w:val="-2"/>
          <w:lang w:val="el-GR"/>
        </w:rPr>
      </w:pPr>
    </w:p>
    <w:p w14:paraId="331D02FF"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Πίνακας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των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ανεπιθύμητων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ενεργειών</w:t>
      </w:r>
    </w:p>
    <w:p w14:paraId="7B08BABD" w14:textId="77777777" w:rsidR="00F93AFF" w:rsidRPr="00176260" w:rsidRDefault="00F93AFF">
      <w:pPr>
        <w:spacing w:before="6" w:line="245" w:lineRule="auto"/>
        <w:ind w:right="258"/>
        <w:rPr>
          <w:rFonts w:eastAsia="Times New Roman"/>
          <w:spacing w:val="-2"/>
          <w:lang w:val="el-GR"/>
        </w:rPr>
      </w:pPr>
      <w:r w:rsidRPr="00176260">
        <w:rPr>
          <w:rFonts w:eastAsia="Times New Roman"/>
          <w:spacing w:val="-2"/>
          <w:lang w:val="el-GR"/>
        </w:rPr>
        <w:t xml:space="preserve">Οι συχνότητες των ανεπιθύμητων ενεργειών που αναφέρθηκαν με </w:t>
      </w:r>
      <w:r w:rsidR="009357D9" w:rsidRPr="00176260">
        <w:rPr>
          <w:rFonts w:eastAsia="Times New Roman"/>
          <w:spacing w:val="-2"/>
          <w:lang w:val="el-GR"/>
        </w:rPr>
        <w:t xml:space="preserve">τη </w:t>
      </w:r>
      <w:proofErr w:type="spellStart"/>
      <w:r w:rsidR="009357D9" w:rsidRPr="00176260">
        <w:rPr>
          <w:rFonts w:eastAsia="Times New Roman"/>
          <w:spacing w:val="-2"/>
          <w:lang w:val="el-GR"/>
        </w:rPr>
        <w:t>ριβαροξαμπάνη</w:t>
      </w:r>
      <w:proofErr w:type="spellEnd"/>
      <w:r w:rsidRPr="00176260">
        <w:rPr>
          <w:rFonts w:eastAsia="Times New Roman"/>
          <w:spacing w:val="-2"/>
          <w:lang w:val="el-GR"/>
        </w:rPr>
        <w:t xml:space="preserve"> σε ενήλικες και παιδιατρικούς ασθενείς συνοψίζονται στον Πίνακα 3 παρακάτω ανά κατηγορία οργάνου συστήματος (σύμφωνα με τη βάση δεδομένων </w:t>
      </w:r>
      <w:proofErr w:type="spellStart"/>
      <w:r w:rsidRPr="00176260">
        <w:rPr>
          <w:rFonts w:eastAsia="Times New Roman"/>
          <w:spacing w:val="-2"/>
          <w:lang w:val="el-GR"/>
        </w:rPr>
        <w:t>MedDRA</w:t>
      </w:r>
      <w:proofErr w:type="spellEnd"/>
      <w:r w:rsidRPr="00176260">
        <w:rPr>
          <w:rFonts w:eastAsia="Times New Roman"/>
          <w:spacing w:val="-2"/>
          <w:lang w:val="el-GR"/>
        </w:rPr>
        <w:t>) και ανά συχνότητα.</w:t>
      </w:r>
    </w:p>
    <w:p w14:paraId="18F0D727" w14:textId="77777777" w:rsidR="00F93AFF" w:rsidRPr="00176260" w:rsidRDefault="00F93AFF">
      <w:pPr>
        <w:spacing w:before="2" w:line="260" w:lineRule="exact"/>
        <w:rPr>
          <w:spacing w:val="-2"/>
          <w:lang w:val="el-GR"/>
        </w:rPr>
      </w:pPr>
    </w:p>
    <w:p w14:paraId="6A7ABB9F" w14:textId="77777777" w:rsidR="00F93AFF" w:rsidRPr="00176260" w:rsidRDefault="00F93AFF" w:rsidP="009357D9">
      <w:pPr>
        <w:keepNext/>
        <w:keepLines/>
        <w:spacing w:line="245" w:lineRule="auto"/>
        <w:ind w:right="896"/>
        <w:rPr>
          <w:rFonts w:eastAsia="Times New Roman"/>
          <w:spacing w:val="-2"/>
          <w:lang w:val="el-GR"/>
        </w:rPr>
      </w:pPr>
      <w:r w:rsidRPr="00176260">
        <w:rPr>
          <w:rFonts w:eastAsia="Times New Roman"/>
          <w:spacing w:val="-2"/>
          <w:lang w:val="el-GR"/>
        </w:rPr>
        <w:t xml:space="preserve">Οι συχνότητες ορίζονται ως: </w:t>
      </w:r>
    </w:p>
    <w:p w14:paraId="017CB568" w14:textId="77777777" w:rsidR="00F93AFF" w:rsidRPr="00176260" w:rsidRDefault="00F93AFF" w:rsidP="009357D9">
      <w:pPr>
        <w:keepNext/>
        <w:keepLines/>
        <w:spacing w:line="245" w:lineRule="auto"/>
        <w:ind w:right="896"/>
        <w:rPr>
          <w:rFonts w:eastAsia="Times New Roman"/>
          <w:spacing w:val="-2"/>
          <w:lang w:val="el-GR"/>
        </w:rPr>
      </w:pPr>
      <w:r w:rsidRPr="00176260">
        <w:rPr>
          <w:rFonts w:eastAsia="Times New Roman"/>
          <w:spacing w:val="-2"/>
          <w:lang w:val="el-GR"/>
        </w:rPr>
        <w:t>πολύ συχνές (</w:t>
      </w:r>
      <w:r w:rsidRPr="00176260">
        <w:rPr>
          <w:spacing w:val="-2"/>
          <w:lang w:val="el-GR"/>
        </w:rPr>
        <w:t>≥ 1/10)</w:t>
      </w:r>
    </w:p>
    <w:p w14:paraId="284806D0" w14:textId="77777777" w:rsidR="00F93AFF" w:rsidRPr="00176260" w:rsidRDefault="00F93AFF" w:rsidP="009357D9">
      <w:pPr>
        <w:keepNext/>
        <w:keepLines/>
        <w:spacing w:line="245" w:lineRule="auto"/>
        <w:ind w:right="896"/>
        <w:rPr>
          <w:rFonts w:eastAsia="Times New Roman"/>
          <w:spacing w:val="-2"/>
          <w:lang w:val="el-GR"/>
        </w:rPr>
      </w:pPr>
      <w:r w:rsidRPr="00176260">
        <w:rPr>
          <w:rFonts w:eastAsia="Times New Roman"/>
          <w:spacing w:val="-2"/>
          <w:lang w:val="el-GR"/>
        </w:rPr>
        <w:t>συχνές (≥ 1/100 έως &lt; 1/10)</w:t>
      </w:r>
    </w:p>
    <w:p w14:paraId="6E3A1D99" w14:textId="77777777" w:rsidR="00F93AFF" w:rsidRPr="00176260" w:rsidRDefault="00F93AFF" w:rsidP="009357D9">
      <w:pPr>
        <w:keepNext/>
        <w:keepLines/>
        <w:spacing w:line="245" w:lineRule="auto"/>
        <w:ind w:right="896"/>
        <w:rPr>
          <w:rFonts w:eastAsia="Times New Roman"/>
          <w:spacing w:val="-2"/>
          <w:lang w:val="el-GR"/>
        </w:rPr>
      </w:pPr>
      <w:r w:rsidRPr="00176260">
        <w:rPr>
          <w:rFonts w:eastAsia="Times New Roman"/>
          <w:spacing w:val="-2"/>
          <w:lang w:val="el-GR"/>
        </w:rPr>
        <w:t>όχι συχνές (≥ 1/1</w:t>
      </w:r>
      <w:r w:rsidR="00E56ACC">
        <w:rPr>
          <w:rFonts w:eastAsia="Times New Roman"/>
          <w:spacing w:val="-2"/>
          <w:lang w:val="el-GR"/>
        </w:rPr>
        <w:t> </w:t>
      </w:r>
      <w:r w:rsidRPr="00176260">
        <w:rPr>
          <w:rFonts w:eastAsia="Times New Roman"/>
          <w:spacing w:val="-2"/>
          <w:lang w:val="el-GR"/>
        </w:rPr>
        <w:t>000 έως &lt; 1/100) σπάνιες (≥ 1/10</w:t>
      </w:r>
      <w:r w:rsidR="00E56ACC">
        <w:rPr>
          <w:rFonts w:eastAsia="Times New Roman"/>
          <w:spacing w:val="-2"/>
          <w:lang w:val="el-GR"/>
        </w:rPr>
        <w:t> </w:t>
      </w:r>
      <w:r w:rsidRPr="00176260">
        <w:rPr>
          <w:rFonts w:eastAsia="Times New Roman"/>
          <w:spacing w:val="-2"/>
          <w:lang w:val="el-GR"/>
        </w:rPr>
        <w:t>000 έως &lt; 1/1</w:t>
      </w:r>
      <w:r w:rsidR="00E56ACC">
        <w:rPr>
          <w:rFonts w:eastAsia="Times New Roman"/>
          <w:spacing w:val="-2"/>
          <w:lang w:val="el-GR"/>
        </w:rPr>
        <w:t> </w:t>
      </w:r>
      <w:r w:rsidRPr="00176260">
        <w:rPr>
          <w:rFonts w:eastAsia="Times New Roman"/>
          <w:spacing w:val="-2"/>
          <w:lang w:val="el-GR"/>
        </w:rPr>
        <w:t>000)</w:t>
      </w:r>
    </w:p>
    <w:p w14:paraId="468E593A" w14:textId="77777777" w:rsidR="00F93AFF" w:rsidRPr="00176260" w:rsidRDefault="00F93AFF" w:rsidP="009357D9">
      <w:pPr>
        <w:keepNext/>
        <w:keepLines/>
        <w:spacing w:line="245" w:lineRule="auto"/>
        <w:ind w:right="896"/>
        <w:rPr>
          <w:rFonts w:eastAsia="Times New Roman"/>
          <w:spacing w:val="-2"/>
          <w:lang w:val="el-GR"/>
        </w:rPr>
      </w:pPr>
      <w:r w:rsidRPr="00176260">
        <w:rPr>
          <w:rFonts w:eastAsia="Times New Roman"/>
          <w:spacing w:val="-2"/>
          <w:lang w:val="el-GR"/>
        </w:rPr>
        <w:t xml:space="preserve">πολύ σπάνιες </w:t>
      </w:r>
      <w:r w:rsidRPr="00176260">
        <w:rPr>
          <w:spacing w:val="-2"/>
          <w:lang w:val="el-GR"/>
        </w:rPr>
        <w:t>( &lt; 1/10</w:t>
      </w:r>
      <w:r w:rsidR="00E56ACC">
        <w:rPr>
          <w:rFonts w:eastAsia="Times New Roman"/>
          <w:spacing w:val="-2"/>
          <w:lang w:val="el-GR"/>
        </w:rPr>
        <w:t> </w:t>
      </w:r>
      <w:r w:rsidRPr="00176260">
        <w:rPr>
          <w:spacing w:val="-2"/>
          <w:lang w:val="el-GR"/>
        </w:rPr>
        <w:t>000)</w:t>
      </w:r>
    </w:p>
    <w:p w14:paraId="5E01D1D2" w14:textId="77777777" w:rsidR="00F93AFF" w:rsidRPr="00176260" w:rsidRDefault="00F93AFF" w:rsidP="009357D9">
      <w:pPr>
        <w:keepNext/>
        <w:keepLines/>
        <w:tabs>
          <w:tab w:val="left" w:pos="1900"/>
        </w:tabs>
        <w:ind w:right="896"/>
        <w:rPr>
          <w:spacing w:val="-2"/>
          <w:lang w:val="el-GR"/>
        </w:rPr>
      </w:pPr>
      <w:r w:rsidRPr="00176260">
        <w:rPr>
          <w:rFonts w:eastAsia="Times New Roman"/>
          <w:spacing w:val="-2"/>
          <w:lang w:val="el-GR"/>
        </w:rPr>
        <w:t>μη γνωστές (δεν μπορούν να εκτιμηθούν με βάση τα διαθέσιμα δεδομένα</w:t>
      </w:r>
      <w:r w:rsidRPr="00176260">
        <w:rPr>
          <w:spacing w:val="-2"/>
          <w:lang w:val="el-GR"/>
        </w:rPr>
        <w:t>)</w:t>
      </w:r>
    </w:p>
    <w:p w14:paraId="06DB57A2" w14:textId="77777777" w:rsidR="009357D9" w:rsidRPr="00176260" w:rsidRDefault="009357D9">
      <w:pPr>
        <w:rPr>
          <w:spacing w:val="-2"/>
          <w:lang w:val="el-GR"/>
        </w:rPr>
      </w:pPr>
      <w:r w:rsidRPr="00176260">
        <w:rPr>
          <w:spacing w:val="-2"/>
          <w:lang w:val="el-GR"/>
        </w:rPr>
        <w:br w:type="page"/>
      </w:r>
    </w:p>
    <w:p w14:paraId="27BD9C5F" w14:textId="1C4CCE17" w:rsidR="00F93AFF" w:rsidRDefault="0092076C" w:rsidP="009357D9">
      <w:pPr>
        <w:rPr>
          <w:b/>
          <w:bCs/>
          <w:lang w:val="el-GR"/>
        </w:rPr>
      </w:pPr>
      <w:r>
        <w:rPr>
          <w:b/>
          <w:bCs/>
          <w:lang w:val="el-GR"/>
        </w:rPr>
        <w:lastRenderedPageBreak/>
        <w:t>Πίνακας 3:</w:t>
      </w:r>
      <w:r w:rsidR="00F93AFF" w:rsidRPr="00176260">
        <w:rPr>
          <w:b/>
          <w:bCs/>
          <w:lang w:val="el-GR"/>
        </w:rPr>
        <w:t xml:space="preserve"> Όλες οι ανεπιθύμητες ενέργειες που αναφέρονται σε ενήλικες ασθενείς σε κλινικές μελέτες φάσης ΙΙΙ ή μέσω χρήσης μετά την κυκλοφορία του φαρμάκου* και σε δύο μελέτες φάσης II και </w:t>
      </w:r>
      <w:r w:rsidR="00575DF3">
        <w:rPr>
          <w:b/>
          <w:bCs/>
          <w:lang w:val="el-GR"/>
        </w:rPr>
        <w:t>δύο</w:t>
      </w:r>
      <w:r w:rsidR="00575DF3" w:rsidRPr="00176260">
        <w:rPr>
          <w:b/>
          <w:bCs/>
          <w:lang w:val="el-GR"/>
        </w:rPr>
        <w:t xml:space="preserve"> </w:t>
      </w:r>
      <w:r w:rsidR="00F93AFF" w:rsidRPr="00176260">
        <w:rPr>
          <w:b/>
          <w:bCs/>
          <w:lang w:val="el-GR"/>
        </w:rPr>
        <w:t>φάσης III σε παιδιατρικούς ασθενείς</w:t>
      </w:r>
    </w:p>
    <w:p w14:paraId="6828A5DE" w14:textId="77777777" w:rsidR="00173C5B" w:rsidRPr="00176260" w:rsidRDefault="00173C5B" w:rsidP="009357D9">
      <w:pPr>
        <w:rPr>
          <w:b/>
          <w:bCs/>
          <w:lang w:val="el-GR"/>
        </w:rPr>
      </w:pPr>
    </w:p>
    <w:tbl>
      <w:tblPr>
        <w:tblW w:w="8829" w:type="dxa"/>
        <w:tblInd w:w="-15" w:type="dxa"/>
        <w:tblLayout w:type="fixed"/>
        <w:tblCellMar>
          <w:left w:w="0" w:type="dxa"/>
          <w:right w:w="0" w:type="dxa"/>
        </w:tblCellMar>
        <w:tblLook w:val="01E0" w:firstRow="1" w:lastRow="1" w:firstColumn="1" w:lastColumn="1" w:noHBand="0" w:noVBand="0"/>
      </w:tblPr>
      <w:tblGrid>
        <w:gridCol w:w="2160"/>
        <w:gridCol w:w="1980"/>
        <w:gridCol w:w="1530"/>
        <w:gridCol w:w="1440"/>
        <w:gridCol w:w="1710"/>
        <w:gridCol w:w="9"/>
      </w:tblGrid>
      <w:tr w:rsidR="00F93AFF" w:rsidRPr="00176260" w14:paraId="4CF04BEA" w14:textId="77777777" w:rsidTr="009357D9">
        <w:trPr>
          <w:gridAfter w:val="1"/>
          <w:wAfter w:w="9" w:type="dxa"/>
          <w:trHeight w:hRule="exact" w:val="276"/>
        </w:trPr>
        <w:tc>
          <w:tcPr>
            <w:tcW w:w="2160" w:type="dxa"/>
            <w:tcBorders>
              <w:top w:val="single" w:sz="4" w:space="0" w:color="000000"/>
              <w:left w:val="single" w:sz="12" w:space="0" w:color="B3B3B3"/>
              <w:bottom w:val="single" w:sz="4" w:space="0" w:color="000000"/>
              <w:right w:val="single" w:sz="4" w:space="0" w:color="auto"/>
            </w:tcBorders>
            <w:shd w:val="clear" w:color="auto" w:fill="FFFFFF" w:themeFill="background1"/>
          </w:tcPr>
          <w:p w14:paraId="3024BD08" w14:textId="77777777" w:rsidR="00F93AFF" w:rsidRPr="00176260" w:rsidRDefault="00F93AFF">
            <w:pPr>
              <w:keepNext/>
              <w:spacing w:before="2"/>
              <w:ind w:right="-20"/>
              <w:rPr>
                <w:rFonts w:eastAsia="Times New Roman"/>
                <w:spacing w:val="-2"/>
                <w:lang w:val="el-GR"/>
              </w:rPr>
            </w:pPr>
            <w:r w:rsidRPr="00176260">
              <w:rPr>
                <w:rFonts w:eastAsia="Times New Roman"/>
                <w:b/>
                <w:bCs/>
                <w:spacing w:val="-2"/>
                <w:lang w:val="el-GR"/>
              </w:rPr>
              <w:t>Συχνές</w:t>
            </w:r>
          </w:p>
        </w:tc>
        <w:tc>
          <w:tcPr>
            <w:tcW w:w="1980"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0C74B18E" w14:textId="77777777" w:rsidR="00F93AFF" w:rsidRPr="00176260" w:rsidRDefault="00F93AFF">
            <w:pPr>
              <w:keepNext/>
              <w:spacing w:before="2"/>
              <w:ind w:right="-20"/>
              <w:rPr>
                <w:rFonts w:eastAsia="Times New Roman"/>
                <w:spacing w:val="-2"/>
                <w:lang w:val="el-GR"/>
              </w:rPr>
            </w:pPr>
            <w:r w:rsidRPr="00176260">
              <w:rPr>
                <w:rFonts w:eastAsia="Times New Roman"/>
                <w:b/>
                <w:bCs/>
                <w:spacing w:val="-2"/>
                <w:lang w:val="el-GR"/>
              </w:rPr>
              <w:t>Όχι συχνές</w:t>
            </w:r>
          </w:p>
        </w:tc>
        <w:tc>
          <w:tcPr>
            <w:tcW w:w="1530"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73CC394C" w14:textId="77777777" w:rsidR="00F93AFF" w:rsidRPr="00176260" w:rsidRDefault="00F93AFF">
            <w:pPr>
              <w:keepNext/>
              <w:spacing w:before="2"/>
              <w:ind w:right="-20"/>
              <w:rPr>
                <w:rFonts w:eastAsia="Times New Roman"/>
                <w:spacing w:val="-2"/>
                <w:lang w:val="el-GR"/>
              </w:rPr>
            </w:pPr>
            <w:r w:rsidRPr="00176260">
              <w:rPr>
                <w:rFonts w:eastAsia="Times New Roman"/>
                <w:b/>
                <w:bCs/>
                <w:spacing w:val="-2"/>
                <w:lang w:val="el-GR"/>
              </w:rPr>
              <w:t>Σπάνιες</w:t>
            </w:r>
          </w:p>
        </w:tc>
        <w:tc>
          <w:tcPr>
            <w:tcW w:w="1440"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7CBF18F5" w14:textId="77777777" w:rsidR="00F93AFF" w:rsidRPr="00176260" w:rsidRDefault="00F93AFF">
            <w:pPr>
              <w:keepNext/>
              <w:spacing w:before="2"/>
              <w:ind w:right="-20"/>
              <w:rPr>
                <w:rFonts w:eastAsia="Times New Roman"/>
                <w:b/>
                <w:bCs/>
                <w:spacing w:val="-2"/>
                <w:lang w:val="el-GR"/>
              </w:rPr>
            </w:pPr>
            <w:r w:rsidRPr="00176260">
              <w:rPr>
                <w:rFonts w:eastAsia="Times New Roman"/>
                <w:b/>
                <w:bCs/>
                <w:spacing w:val="-2"/>
                <w:lang w:val="el-GR"/>
              </w:rPr>
              <w:t>Πολύ Σπάνιες</w:t>
            </w:r>
          </w:p>
        </w:tc>
        <w:tc>
          <w:tcPr>
            <w:tcW w:w="1710" w:type="dxa"/>
            <w:tcBorders>
              <w:top w:val="single" w:sz="4" w:space="0" w:color="000000"/>
              <w:left w:val="single" w:sz="4" w:space="0" w:color="auto"/>
              <w:bottom w:val="single" w:sz="4" w:space="0" w:color="000000"/>
              <w:right w:val="single" w:sz="12" w:space="0" w:color="B3B3B3"/>
            </w:tcBorders>
            <w:shd w:val="clear" w:color="auto" w:fill="FFFFFF" w:themeFill="background1"/>
          </w:tcPr>
          <w:p w14:paraId="4A2D750D" w14:textId="77777777" w:rsidR="00F93AFF" w:rsidRPr="00176260" w:rsidRDefault="00F93AFF">
            <w:pPr>
              <w:keepNext/>
              <w:spacing w:before="2"/>
              <w:ind w:right="-20"/>
              <w:rPr>
                <w:rFonts w:eastAsia="Times New Roman"/>
                <w:spacing w:val="-2"/>
                <w:lang w:val="el-GR"/>
              </w:rPr>
            </w:pPr>
            <w:r w:rsidRPr="00176260">
              <w:rPr>
                <w:rFonts w:eastAsia="Times New Roman"/>
                <w:b/>
                <w:bCs/>
                <w:spacing w:val="-2"/>
                <w:lang w:val="el-GR"/>
              </w:rPr>
              <w:t>Μη γνωστές</w:t>
            </w:r>
          </w:p>
        </w:tc>
      </w:tr>
      <w:tr w:rsidR="00F93AFF" w:rsidRPr="00F47FF5" w14:paraId="5C27A957"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399D21D5" w14:textId="77777777" w:rsidR="00F93AFF" w:rsidRPr="00176260" w:rsidRDefault="00F93AFF">
            <w:pPr>
              <w:keepNext/>
              <w:spacing w:before="2"/>
              <w:ind w:right="-20"/>
              <w:rPr>
                <w:rFonts w:eastAsia="Times New Roman"/>
                <w:spacing w:val="-2"/>
                <w:lang w:val="el-GR"/>
              </w:rPr>
            </w:pPr>
            <w:r w:rsidRPr="00176260">
              <w:rPr>
                <w:rFonts w:eastAsia="Times New Roman"/>
                <w:b/>
                <w:bCs/>
                <w:spacing w:val="-2"/>
                <w:lang w:val="el-GR"/>
              </w:rPr>
              <w:t>Διαταραχές του αιμοποιητικού και του λεμφικού συστήματος</w:t>
            </w:r>
          </w:p>
        </w:tc>
      </w:tr>
      <w:tr w:rsidR="00F93AFF" w:rsidRPr="00176260" w14:paraId="6C4F67AB" w14:textId="77777777" w:rsidTr="009357D9">
        <w:trPr>
          <w:gridAfter w:val="1"/>
          <w:wAfter w:w="9" w:type="dxa"/>
          <w:trHeight w:hRule="exact" w:val="1410"/>
        </w:trPr>
        <w:tc>
          <w:tcPr>
            <w:tcW w:w="2160" w:type="dxa"/>
            <w:tcBorders>
              <w:top w:val="single" w:sz="4" w:space="0" w:color="000000"/>
              <w:left w:val="single" w:sz="4" w:space="0" w:color="000000"/>
              <w:bottom w:val="single" w:sz="4" w:space="0" w:color="000000"/>
              <w:right w:val="single" w:sz="4" w:space="0" w:color="000000"/>
            </w:tcBorders>
          </w:tcPr>
          <w:p w14:paraId="78985AF3" w14:textId="77777777" w:rsidR="00F93AFF" w:rsidRPr="00176260" w:rsidRDefault="00F93AFF">
            <w:pPr>
              <w:keepNext/>
              <w:spacing w:before="2" w:line="245" w:lineRule="auto"/>
              <w:ind w:right="-16"/>
              <w:rPr>
                <w:rFonts w:eastAsia="Times New Roman"/>
                <w:spacing w:val="-2"/>
                <w:lang w:val="el-GR"/>
              </w:rPr>
            </w:pPr>
            <w:r w:rsidRPr="00176260">
              <w:rPr>
                <w:rFonts w:eastAsia="Times New Roman"/>
                <w:spacing w:val="-2"/>
                <w:lang w:val="el-GR"/>
              </w:rPr>
              <w:t>Αναιμία (συμπεριλαμβανομένων αντίστοιχων εργαστηριακών παραμέτρων)</w:t>
            </w:r>
          </w:p>
        </w:tc>
        <w:tc>
          <w:tcPr>
            <w:tcW w:w="1980" w:type="dxa"/>
            <w:tcBorders>
              <w:top w:val="single" w:sz="4" w:space="0" w:color="000000"/>
              <w:left w:val="single" w:sz="4" w:space="0" w:color="000000"/>
              <w:bottom w:val="single" w:sz="4" w:space="0" w:color="000000"/>
              <w:right w:val="single" w:sz="4" w:space="0" w:color="000000"/>
            </w:tcBorders>
          </w:tcPr>
          <w:p w14:paraId="07E60F25" w14:textId="77777777" w:rsidR="00F93AFF" w:rsidRPr="00176260" w:rsidRDefault="00F93AFF">
            <w:pPr>
              <w:keepNext/>
              <w:ind w:right="-17"/>
              <w:rPr>
                <w:rFonts w:eastAsia="Times New Roman"/>
                <w:spacing w:val="-2"/>
                <w:lang w:val="el-GR"/>
              </w:rPr>
            </w:pPr>
            <w:proofErr w:type="spellStart"/>
            <w:r w:rsidRPr="00176260">
              <w:rPr>
                <w:rFonts w:eastAsia="Times New Roman"/>
                <w:spacing w:val="-2"/>
                <w:lang w:val="el-GR"/>
              </w:rPr>
              <w:t>Θρομβοκυττάρωση</w:t>
            </w:r>
            <w:proofErr w:type="spellEnd"/>
            <w:r w:rsidRPr="00176260">
              <w:rPr>
                <w:rFonts w:eastAsia="Times New Roman"/>
                <w:spacing w:val="-2"/>
                <w:lang w:val="el-GR"/>
              </w:rPr>
              <w:t xml:space="preserve"> </w:t>
            </w:r>
          </w:p>
          <w:p w14:paraId="1FDFC374" w14:textId="77777777" w:rsidR="00F93AFF" w:rsidRPr="00176260" w:rsidRDefault="00F93AFF">
            <w:pPr>
              <w:keepNext/>
              <w:ind w:right="-17"/>
              <w:rPr>
                <w:rFonts w:eastAsia="Times New Roman"/>
                <w:spacing w:val="-2"/>
                <w:position w:val="8"/>
                <w:lang w:val="el-GR"/>
              </w:rPr>
            </w:pPr>
            <w:r w:rsidRPr="00176260">
              <w:rPr>
                <w:rFonts w:eastAsia="Times New Roman"/>
                <w:spacing w:val="-2"/>
                <w:lang w:val="el-GR"/>
              </w:rPr>
              <w:t>(</w:t>
            </w:r>
            <w:proofErr w:type="spellStart"/>
            <w:r w:rsidRPr="00176260">
              <w:rPr>
                <w:rFonts w:eastAsia="Times New Roman"/>
                <w:spacing w:val="-2"/>
                <w:lang w:val="el-GR"/>
              </w:rPr>
              <w:t>συμπεριλ</w:t>
            </w:r>
            <w:proofErr w:type="spellEnd"/>
            <w:r w:rsidR="009357D9" w:rsidRPr="00176260">
              <w:rPr>
                <w:rFonts w:eastAsia="Times New Roman"/>
                <w:spacing w:val="-2"/>
                <w:lang w:val="el-GR"/>
              </w:rPr>
              <w:t>.</w:t>
            </w:r>
            <w:r w:rsidRPr="00176260">
              <w:rPr>
                <w:rFonts w:eastAsia="Times New Roman"/>
                <w:spacing w:val="-2"/>
                <w:lang w:val="el-GR"/>
              </w:rPr>
              <w:t xml:space="preserve"> αυξημένου αριθμού αιμοπεταλίων)</w:t>
            </w:r>
            <w:r w:rsidRPr="00176260">
              <w:rPr>
                <w:rFonts w:eastAsia="Times New Roman"/>
                <w:spacing w:val="-2"/>
                <w:vertAlign w:val="superscript"/>
                <w:lang w:val="el-GR"/>
              </w:rPr>
              <w:t>Α</w:t>
            </w:r>
          </w:p>
          <w:p w14:paraId="6659F7C7" w14:textId="77777777" w:rsidR="00F93AFF" w:rsidRPr="00176260" w:rsidRDefault="009357D9">
            <w:pPr>
              <w:keepNext/>
              <w:ind w:right="-17"/>
              <w:rPr>
                <w:rFonts w:eastAsia="Times New Roman"/>
                <w:spacing w:val="-2"/>
                <w:lang w:val="el-GR"/>
              </w:rPr>
            </w:pPr>
            <w:proofErr w:type="spellStart"/>
            <w:r w:rsidRPr="00176260">
              <w:rPr>
                <w:rFonts w:eastAsia="Times New Roman"/>
                <w:spacing w:val="-2"/>
                <w:lang w:val="el-GR"/>
              </w:rPr>
              <w:t>Θ</w:t>
            </w:r>
            <w:r w:rsidR="00F93AFF" w:rsidRPr="00176260">
              <w:rPr>
                <w:rFonts w:eastAsia="Times New Roman"/>
                <w:spacing w:val="-2"/>
                <w:lang w:val="el-GR"/>
              </w:rPr>
              <w:t>ρομβοπενία</w:t>
            </w:r>
            <w:proofErr w:type="spellEnd"/>
          </w:p>
        </w:tc>
        <w:tc>
          <w:tcPr>
            <w:tcW w:w="1530" w:type="dxa"/>
            <w:tcBorders>
              <w:top w:val="single" w:sz="4" w:space="0" w:color="000000"/>
              <w:left w:val="single" w:sz="4" w:space="0" w:color="000000"/>
              <w:bottom w:val="single" w:sz="4" w:space="0" w:color="000000"/>
              <w:right w:val="single" w:sz="4" w:space="0" w:color="000000"/>
            </w:tcBorders>
          </w:tcPr>
          <w:p w14:paraId="248387CD" w14:textId="77777777" w:rsidR="00F93AFF" w:rsidRPr="00176260" w:rsidRDefault="00F93AFF">
            <w:pPr>
              <w:keepNext/>
              <w:rPr>
                <w:spacing w:val="-2"/>
                <w:lang w:val="el-GR"/>
              </w:rPr>
            </w:pPr>
          </w:p>
        </w:tc>
        <w:tc>
          <w:tcPr>
            <w:tcW w:w="1440" w:type="dxa"/>
            <w:tcBorders>
              <w:top w:val="single" w:sz="4" w:space="0" w:color="000000"/>
              <w:left w:val="single" w:sz="4" w:space="0" w:color="000000"/>
              <w:bottom w:val="single" w:sz="4" w:space="0" w:color="000000"/>
              <w:right w:val="single" w:sz="4" w:space="0" w:color="000000"/>
            </w:tcBorders>
          </w:tcPr>
          <w:p w14:paraId="64FD9CA3" w14:textId="77777777" w:rsidR="00F93AFF" w:rsidRPr="00176260" w:rsidRDefault="00F93AFF">
            <w:pPr>
              <w:keepNext/>
              <w:rPr>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706EF8E5" w14:textId="77777777" w:rsidR="00F93AFF" w:rsidRPr="00176260" w:rsidRDefault="00F93AFF">
            <w:pPr>
              <w:keepNext/>
              <w:rPr>
                <w:spacing w:val="-2"/>
                <w:lang w:val="el-GR"/>
              </w:rPr>
            </w:pPr>
          </w:p>
        </w:tc>
      </w:tr>
      <w:tr w:rsidR="00F93AFF" w:rsidRPr="00176260" w14:paraId="34055AC4"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3D48FC57" w14:textId="77777777" w:rsidR="00F93AFF" w:rsidRPr="00176260" w:rsidRDefault="00F93AFF">
            <w:pPr>
              <w:keepNext/>
              <w:spacing w:before="2"/>
              <w:ind w:right="-20"/>
              <w:rPr>
                <w:rFonts w:eastAsia="Times New Roman"/>
                <w:spacing w:val="-2"/>
                <w:lang w:val="el-GR"/>
              </w:rPr>
            </w:pPr>
            <w:r w:rsidRPr="00176260">
              <w:rPr>
                <w:rFonts w:eastAsia="Times New Roman"/>
                <w:b/>
                <w:bCs/>
                <w:spacing w:val="-2"/>
                <w:lang w:val="el-GR"/>
              </w:rPr>
              <w:t>Διαταραχές του ανοσοποιητικού συστήματος</w:t>
            </w:r>
          </w:p>
        </w:tc>
      </w:tr>
      <w:tr w:rsidR="00F93AFF" w:rsidRPr="00F47FF5" w14:paraId="59E5D0B9" w14:textId="77777777" w:rsidTr="009357D9">
        <w:trPr>
          <w:gridAfter w:val="1"/>
          <w:wAfter w:w="9" w:type="dxa"/>
          <w:trHeight w:hRule="exact" w:val="1617"/>
        </w:trPr>
        <w:tc>
          <w:tcPr>
            <w:tcW w:w="2160" w:type="dxa"/>
            <w:tcBorders>
              <w:top w:val="single" w:sz="4" w:space="0" w:color="000000"/>
              <w:left w:val="single" w:sz="4" w:space="0" w:color="000000"/>
              <w:bottom w:val="single" w:sz="4" w:space="0" w:color="000000"/>
              <w:right w:val="single" w:sz="4" w:space="0" w:color="000000"/>
            </w:tcBorders>
          </w:tcPr>
          <w:p w14:paraId="4C77DDC8" w14:textId="77777777" w:rsidR="00F93AFF" w:rsidRPr="00176260" w:rsidRDefault="00F93AFF">
            <w:pPr>
              <w:rPr>
                <w:spacing w:val="-2"/>
                <w:lang w:val="el-GR"/>
              </w:rPr>
            </w:pPr>
          </w:p>
        </w:tc>
        <w:tc>
          <w:tcPr>
            <w:tcW w:w="1980" w:type="dxa"/>
            <w:tcBorders>
              <w:top w:val="single" w:sz="4" w:space="0" w:color="000000"/>
              <w:left w:val="single" w:sz="4" w:space="0" w:color="000000"/>
              <w:bottom w:val="single" w:sz="4" w:space="0" w:color="000000"/>
              <w:right w:val="single" w:sz="4" w:space="0" w:color="000000"/>
            </w:tcBorders>
          </w:tcPr>
          <w:p w14:paraId="2D840D8F" w14:textId="77777777" w:rsidR="00F93AFF" w:rsidRPr="00176260" w:rsidRDefault="00F93AFF">
            <w:pPr>
              <w:spacing w:before="2" w:line="245" w:lineRule="auto"/>
              <w:ind w:right="145"/>
              <w:rPr>
                <w:rFonts w:eastAsia="Times New Roman"/>
                <w:spacing w:val="-2"/>
                <w:lang w:val="el-GR"/>
              </w:rPr>
            </w:pPr>
            <w:r w:rsidRPr="00176260">
              <w:rPr>
                <w:rFonts w:eastAsia="Times New Roman"/>
                <w:spacing w:val="-2"/>
                <w:lang w:val="el-GR"/>
              </w:rPr>
              <w:t xml:space="preserve">Αλλεργική αντίδραση, </w:t>
            </w:r>
            <w:r w:rsidR="009357D9" w:rsidRPr="00176260">
              <w:rPr>
                <w:rFonts w:eastAsia="Times New Roman"/>
                <w:spacing w:val="-2"/>
                <w:lang w:val="el-GR"/>
              </w:rPr>
              <w:t>Α</w:t>
            </w:r>
            <w:r w:rsidRPr="00176260">
              <w:rPr>
                <w:rFonts w:eastAsia="Times New Roman"/>
                <w:spacing w:val="-2"/>
                <w:lang w:val="el-GR"/>
              </w:rPr>
              <w:t xml:space="preserve">λλεργική </w:t>
            </w:r>
            <w:r w:rsidR="009357D9" w:rsidRPr="00176260">
              <w:rPr>
                <w:rFonts w:eastAsia="Times New Roman"/>
                <w:spacing w:val="-2"/>
                <w:lang w:val="el-GR"/>
              </w:rPr>
              <w:t>δ</w:t>
            </w:r>
            <w:r w:rsidRPr="00176260">
              <w:rPr>
                <w:rFonts w:eastAsia="Times New Roman"/>
                <w:spacing w:val="-2"/>
                <w:lang w:val="el-GR"/>
              </w:rPr>
              <w:t>ερματίτιδα,</w:t>
            </w:r>
          </w:p>
          <w:p w14:paraId="3E0900DD" w14:textId="77777777" w:rsidR="00F93AFF" w:rsidRPr="00176260" w:rsidRDefault="009357D9">
            <w:pPr>
              <w:spacing w:before="2" w:line="245" w:lineRule="auto"/>
              <w:ind w:right="145"/>
              <w:rPr>
                <w:rFonts w:eastAsia="Times New Roman"/>
                <w:spacing w:val="-2"/>
                <w:lang w:val="el-GR"/>
              </w:rPr>
            </w:pPr>
            <w:proofErr w:type="spellStart"/>
            <w:r w:rsidRPr="00176260">
              <w:rPr>
                <w:rFonts w:eastAsia="Times New Roman"/>
                <w:spacing w:val="-2"/>
                <w:lang w:val="el-GR"/>
              </w:rPr>
              <w:t>Α</w:t>
            </w:r>
            <w:r w:rsidR="00F93AFF" w:rsidRPr="00176260">
              <w:rPr>
                <w:rFonts w:eastAsia="Times New Roman"/>
                <w:spacing w:val="-2"/>
                <w:lang w:val="el-GR"/>
              </w:rPr>
              <w:t>γγειοοίδημα</w:t>
            </w:r>
            <w:proofErr w:type="spellEnd"/>
            <w:r w:rsidR="00F93AFF" w:rsidRPr="00176260">
              <w:rPr>
                <w:rFonts w:eastAsia="Times New Roman"/>
                <w:spacing w:val="-2"/>
                <w:lang w:val="el-GR"/>
              </w:rPr>
              <w:t xml:space="preserve"> και αλλεργικό οίδημα</w:t>
            </w:r>
          </w:p>
        </w:tc>
        <w:tc>
          <w:tcPr>
            <w:tcW w:w="1530" w:type="dxa"/>
            <w:tcBorders>
              <w:top w:val="single" w:sz="4" w:space="0" w:color="000000"/>
              <w:left w:val="single" w:sz="4" w:space="0" w:color="000000"/>
              <w:bottom w:val="single" w:sz="4" w:space="0" w:color="000000"/>
              <w:right w:val="single" w:sz="4" w:space="0" w:color="000000"/>
            </w:tcBorders>
          </w:tcPr>
          <w:p w14:paraId="7A72F6EC" w14:textId="77777777" w:rsidR="00F93AFF" w:rsidRPr="00176260" w:rsidRDefault="00F93AFF">
            <w:pPr>
              <w:rPr>
                <w:spacing w:val="-2"/>
                <w:lang w:val="el-GR"/>
              </w:rPr>
            </w:pPr>
          </w:p>
        </w:tc>
        <w:tc>
          <w:tcPr>
            <w:tcW w:w="1440" w:type="dxa"/>
            <w:tcBorders>
              <w:top w:val="single" w:sz="4" w:space="0" w:color="000000"/>
              <w:left w:val="single" w:sz="4" w:space="0" w:color="000000"/>
              <w:bottom w:val="single" w:sz="4" w:space="0" w:color="000000"/>
              <w:right w:val="single" w:sz="4" w:space="0" w:color="000000"/>
            </w:tcBorders>
          </w:tcPr>
          <w:p w14:paraId="2777B75E" w14:textId="77777777" w:rsidR="00F93AFF" w:rsidRPr="00176260" w:rsidRDefault="00F93AFF">
            <w:pPr>
              <w:rPr>
                <w:spacing w:val="-2"/>
                <w:lang w:val="el-GR"/>
              </w:rPr>
            </w:pPr>
            <w:proofErr w:type="spellStart"/>
            <w:r w:rsidRPr="00176260">
              <w:rPr>
                <w:spacing w:val="-2"/>
                <w:lang w:val="el-GR"/>
              </w:rPr>
              <w:t>Αναφυλακτικές</w:t>
            </w:r>
            <w:proofErr w:type="spellEnd"/>
            <w:r w:rsidRPr="00176260">
              <w:rPr>
                <w:spacing w:val="-2"/>
                <w:lang w:val="el-GR"/>
              </w:rPr>
              <w:t xml:space="preserve"> αντιδράσεις </w:t>
            </w:r>
            <w:proofErr w:type="spellStart"/>
            <w:r w:rsidRPr="00176260">
              <w:rPr>
                <w:spacing w:val="-2"/>
                <w:lang w:val="el-GR"/>
              </w:rPr>
              <w:t>συμπεριλ</w:t>
            </w:r>
            <w:proofErr w:type="spellEnd"/>
            <w:r w:rsidR="009357D9" w:rsidRPr="00176260">
              <w:rPr>
                <w:spacing w:val="-2"/>
                <w:lang w:val="el-GR"/>
              </w:rPr>
              <w:t>.</w:t>
            </w:r>
            <w:r w:rsidRPr="00176260">
              <w:rPr>
                <w:spacing w:val="-2"/>
                <w:lang w:val="el-GR"/>
              </w:rPr>
              <w:t xml:space="preserve"> </w:t>
            </w:r>
            <w:proofErr w:type="spellStart"/>
            <w:r w:rsidRPr="00176260">
              <w:rPr>
                <w:spacing w:val="-2"/>
                <w:lang w:val="el-GR"/>
              </w:rPr>
              <w:t>αναφυλακτικού</w:t>
            </w:r>
            <w:proofErr w:type="spellEnd"/>
            <w:r w:rsidRPr="00176260">
              <w:rPr>
                <w:spacing w:val="-2"/>
                <w:lang w:val="el-GR"/>
              </w:rPr>
              <w:t xml:space="preserve"> σοκ</w:t>
            </w:r>
          </w:p>
        </w:tc>
        <w:tc>
          <w:tcPr>
            <w:tcW w:w="1710" w:type="dxa"/>
            <w:tcBorders>
              <w:top w:val="single" w:sz="4" w:space="0" w:color="000000"/>
              <w:left w:val="single" w:sz="4" w:space="0" w:color="000000"/>
              <w:bottom w:val="single" w:sz="4" w:space="0" w:color="000000"/>
              <w:right w:val="single" w:sz="4" w:space="0" w:color="000000"/>
            </w:tcBorders>
          </w:tcPr>
          <w:p w14:paraId="36C25FE6" w14:textId="77777777" w:rsidR="00F93AFF" w:rsidRPr="00176260" w:rsidRDefault="00F93AFF">
            <w:pPr>
              <w:rPr>
                <w:spacing w:val="-2"/>
                <w:lang w:val="el-GR"/>
              </w:rPr>
            </w:pPr>
          </w:p>
        </w:tc>
      </w:tr>
      <w:tr w:rsidR="00F93AFF" w:rsidRPr="00176260" w14:paraId="6DF79C88"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60851EB3" w14:textId="77777777" w:rsidR="00F93AFF" w:rsidRPr="00176260" w:rsidRDefault="00F93AFF">
            <w:pPr>
              <w:spacing w:before="2"/>
              <w:ind w:right="-20"/>
              <w:rPr>
                <w:rFonts w:eastAsia="Times New Roman"/>
                <w:spacing w:val="-2"/>
                <w:lang w:val="el-GR"/>
              </w:rPr>
            </w:pPr>
            <w:r w:rsidRPr="00176260">
              <w:rPr>
                <w:rFonts w:eastAsia="Times New Roman"/>
                <w:b/>
                <w:bCs/>
                <w:spacing w:val="-2"/>
                <w:lang w:val="el-GR"/>
              </w:rPr>
              <w:t>Διαταραχές του νευρικού συστήματος</w:t>
            </w:r>
          </w:p>
        </w:tc>
      </w:tr>
      <w:tr w:rsidR="00F93AFF" w:rsidRPr="00F47FF5" w14:paraId="2E4D3F00" w14:textId="77777777" w:rsidTr="009357D9">
        <w:trPr>
          <w:gridAfter w:val="1"/>
          <w:wAfter w:w="9" w:type="dxa"/>
          <w:trHeight w:hRule="exact" w:val="1077"/>
        </w:trPr>
        <w:tc>
          <w:tcPr>
            <w:tcW w:w="2160" w:type="dxa"/>
            <w:tcBorders>
              <w:top w:val="single" w:sz="4" w:space="0" w:color="000000"/>
              <w:left w:val="single" w:sz="4" w:space="0" w:color="000000"/>
              <w:bottom w:val="single" w:sz="4" w:space="0" w:color="000000"/>
              <w:right w:val="single" w:sz="4" w:space="0" w:color="000000"/>
            </w:tcBorders>
          </w:tcPr>
          <w:p w14:paraId="4F3CEFA3" w14:textId="77777777" w:rsidR="00F93AFF" w:rsidRPr="00176260" w:rsidRDefault="00F93AFF">
            <w:pPr>
              <w:spacing w:before="2" w:line="245" w:lineRule="auto"/>
              <w:ind w:right="84"/>
              <w:rPr>
                <w:rFonts w:eastAsia="Times New Roman"/>
                <w:spacing w:val="-2"/>
                <w:lang w:val="el-GR"/>
              </w:rPr>
            </w:pPr>
            <w:r w:rsidRPr="00176260">
              <w:rPr>
                <w:rFonts w:eastAsia="Times New Roman"/>
                <w:spacing w:val="-2"/>
                <w:lang w:val="el-GR"/>
              </w:rPr>
              <w:t xml:space="preserve">Ζάλη, </w:t>
            </w:r>
            <w:r w:rsidR="009357D9" w:rsidRPr="00176260">
              <w:rPr>
                <w:rFonts w:eastAsia="Times New Roman"/>
                <w:spacing w:val="-2"/>
                <w:lang w:val="el-GR"/>
              </w:rPr>
              <w:t>Κ</w:t>
            </w:r>
            <w:r w:rsidRPr="00176260">
              <w:rPr>
                <w:rFonts w:eastAsia="Times New Roman"/>
                <w:spacing w:val="-2"/>
                <w:lang w:val="el-GR"/>
              </w:rPr>
              <w:t>εφαλαλγία</w:t>
            </w:r>
          </w:p>
        </w:tc>
        <w:tc>
          <w:tcPr>
            <w:tcW w:w="1980" w:type="dxa"/>
            <w:tcBorders>
              <w:top w:val="single" w:sz="4" w:space="0" w:color="000000"/>
              <w:left w:val="single" w:sz="4" w:space="0" w:color="000000"/>
              <w:bottom w:val="single" w:sz="4" w:space="0" w:color="000000"/>
              <w:right w:val="single" w:sz="4" w:space="0" w:color="000000"/>
            </w:tcBorders>
          </w:tcPr>
          <w:p w14:paraId="6FC21F25" w14:textId="77777777" w:rsidR="00F93AFF" w:rsidRPr="00176260" w:rsidRDefault="00F93AFF">
            <w:pPr>
              <w:spacing w:before="2" w:line="245" w:lineRule="auto"/>
              <w:ind w:right="145"/>
              <w:rPr>
                <w:rFonts w:eastAsia="Times New Roman"/>
                <w:spacing w:val="-2"/>
                <w:lang w:val="el-GR"/>
              </w:rPr>
            </w:pPr>
            <w:r w:rsidRPr="00176260">
              <w:rPr>
                <w:rFonts w:eastAsia="Times New Roman"/>
                <w:spacing w:val="-2"/>
                <w:lang w:val="el-GR"/>
              </w:rPr>
              <w:t xml:space="preserve">Εγκεφαλική και </w:t>
            </w:r>
            <w:proofErr w:type="spellStart"/>
            <w:r w:rsidRPr="00176260">
              <w:rPr>
                <w:rFonts w:eastAsia="Times New Roman"/>
                <w:spacing w:val="-2"/>
                <w:lang w:val="el-GR"/>
              </w:rPr>
              <w:t>ενδοκρανιακή</w:t>
            </w:r>
            <w:proofErr w:type="spellEnd"/>
            <w:r w:rsidRPr="00176260">
              <w:rPr>
                <w:rFonts w:eastAsia="Times New Roman"/>
                <w:spacing w:val="-2"/>
                <w:lang w:val="el-GR"/>
              </w:rPr>
              <w:t xml:space="preserve"> αιμορραγία, </w:t>
            </w:r>
            <w:r w:rsidR="009357D9" w:rsidRPr="00176260">
              <w:rPr>
                <w:rFonts w:eastAsia="Times New Roman"/>
                <w:spacing w:val="-2"/>
                <w:lang w:val="el-GR"/>
              </w:rPr>
              <w:t>Σ</w:t>
            </w:r>
            <w:r w:rsidRPr="00176260">
              <w:rPr>
                <w:rFonts w:eastAsia="Times New Roman"/>
                <w:spacing w:val="-2"/>
                <w:lang w:val="el-GR"/>
              </w:rPr>
              <w:t>υγκοπή</w:t>
            </w:r>
          </w:p>
        </w:tc>
        <w:tc>
          <w:tcPr>
            <w:tcW w:w="1530" w:type="dxa"/>
            <w:tcBorders>
              <w:top w:val="single" w:sz="4" w:space="0" w:color="000000"/>
              <w:left w:val="single" w:sz="4" w:space="0" w:color="000000"/>
              <w:bottom w:val="single" w:sz="4" w:space="0" w:color="000000"/>
              <w:right w:val="single" w:sz="4" w:space="0" w:color="000000"/>
            </w:tcBorders>
          </w:tcPr>
          <w:p w14:paraId="0531D3F8" w14:textId="77777777" w:rsidR="00F93AFF" w:rsidRPr="00176260" w:rsidRDefault="00F93AFF">
            <w:pPr>
              <w:rPr>
                <w:spacing w:val="-2"/>
                <w:lang w:val="el-GR"/>
              </w:rPr>
            </w:pPr>
          </w:p>
        </w:tc>
        <w:tc>
          <w:tcPr>
            <w:tcW w:w="1440" w:type="dxa"/>
            <w:tcBorders>
              <w:top w:val="single" w:sz="4" w:space="0" w:color="000000"/>
              <w:left w:val="single" w:sz="4" w:space="0" w:color="000000"/>
              <w:bottom w:val="single" w:sz="4" w:space="0" w:color="000000"/>
              <w:right w:val="single" w:sz="4" w:space="0" w:color="000000"/>
            </w:tcBorders>
          </w:tcPr>
          <w:p w14:paraId="639D7894" w14:textId="77777777" w:rsidR="00F93AFF" w:rsidRPr="00176260" w:rsidRDefault="00F93AFF">
            <w:pPr>
              <w:rPr>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2B27BB68" w14:textId="77777777" w:rsidR="00F93AFF" w:rsidRPr="00176260" w:rsidRDefault="00F93AFF">
            <w:pPr>
              <w:rPr>
                <w:spacing w:val="-2"/>
                <w:lang w:val="el-GR"/>
              </w:rPr>
            </w:pPr>
          </w:p>
        </w:tc>
      </w:tr>
      <w:tr w:rsidR="00F93AFF" w:rsidRPr="00176260" w14:paraId="3AFDACDB"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6476C202" w14:textId="77777777" w:rsidR="00F93AFF" w:rsidRPr="00176260" w:rsidRDefault="00F93AFF">
            <w:pPr>
              <w:keepNext/>
              <w:keepLines/>
              <w:spacing w:before="2"/>
              <w:ind w:right="-20"/>
              <w:rPr>
                <w:rFonts w:eastAsia="Times New Roman"/>
                <w:spacing w:val="-2"/>
                <w:lang w:val="el-GR"/>
              </w:rPr>
            </w:pPr>
            <w:r w:rsidRPr="00176260">
              <w:rPr>
                <w:rFonts w:eastAsia="Times New Roman"/>
                <w:b/>
                <w:bCs/>
                <w:spacing w:val="-2"/>
                <w:lang w:val="el-GR"/>
              </w:rPr>
              <w:t>Οφθαλμικές διαταραχές</w:t>
            </w:r>
          </w:p>
        </w:tc>
      </w:tr>
      <w:tr w:rsidR="00F93AFF" w:rsidRPr="00F47FF5" w14:paraId="0CD5DFB1" w14:textId="77777777" w:rsidTr="009357D9">
        <w:trPr>
          <w:gridAfter w:val="1"/>
          <w:wAfter w:w="9" w:type="dxa"/>
          <w:trHeight w:hRule="exact" w:val="1077"/>
        </w:trPr>
        <w:tc>
          <w:tcPr>
            <w:tcW w:w="2160" w:type="dxa"/>
            <w:tcBorders>
              <w:top w:val="single" w:sz="4" w:space="0" w:color="000000"/>
              <w:left w:val="single" w:sz="4" w:space="0" w:color="000000"/>
              <w:bottom w:val="single" w:sz="4" w:space="0" w:color="000000"/>
              <w:right w:val="single" w:sz="4" w:space="0" w:color="000000"/>
            </w:tcBorders>
          </w:tcPr>
          <w:p w14:paraId="30DD1724" w14:textId="77777777" w:rsidR="00F93AFF" w:rsidRPr="00176260" w:rsidRDefault="00F93AFF">
            <w:pPr>
              <w:spacing w:before="2" w:line="245" w:lineRule="auto"/>
              <w:ind w:right="-16"/>
              <w:rPr>
                <w:rFonts w:eastAsia="Times New Roman"/>
                <w:spacing w:val="-2"/>
                <w:lang w:val="el-GR"/>
              </w:rPr>
            </w:pPr>
            <w:r w:rsidRPr="00176260">
              <w:rPr>
                <w:rFonts w:eastAsia="Times New Roman"/>
                <w:spacing w:val="-2"/>
                <w:lang w:val="el-GR"/>
              </w:rPr>
              <w:t>Οφθαλμική αιμορραγία (συμπεριλαμβανομένης αιμορραγίας</w:t>
            </w:r>
          </w:p>
          <w:p w14:paraId="2CCD81CB"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του </w:t>
            </w:r>
            <w:proofErr w:type="spellStart"/>
            <w:r w:rsidRPr="00176260">
              <w:rPr>
                <w:rFonts w:eastAsia="Times New Roman"/>
                <w:spacing w:val="-2"/>
                <w:lang w:val="el-GR"/>
              </w:rPr>
              <w:t>επιπεφυκότα</w:t>
            </w:r>
            <w:proofErr w:type="spellEnd"/>
            <w:r w:rsidRPr="00176260">
              <w:rPr>
                <w:rFonts w:eastAsia="Times New Roman"/>
                <w:spacing w:val="-2"/>
                <w:lang w:val="el-GR"/>
              </w:rPr>
              <w:t>)</w:t>
            </w:r>
          </w:p>
        </w:tc>
        <w:tc>
          <w:tcPr>
            <w:tcW w:w="1980" w:type="dxa"/>
            <w:tcBorders>
              <w:top w:val="single" w:sz="4" w:space="0" w:color="000000"/>
              <w:left w:val="single" w:sz="4" w:space="0" w:color="000000"/>
              <w:bottom w:val="single" w:sz="4" w:space="0" w:color="000000"/>
              <w:right w:val="single" w:sz="4" w:space="0" w:color="000000"/>
            </w:tcBorders>
          </w:tcPr>
          <w:p w14:paraId="62F907AF" w14:textId="77777777" w:rsidR="00F93AFF" w:rsidRPr="00176260" w:rsidRDefault="00F93AFF">
            <w:pPr>
              <w:rPr>
                <w:spacing w:val="-2"/>
                <w:lang w:val="el-GR"/>
              </w:rPr>
            </w:pPr>
          </w:p>
        </w:tc>
        <w:tc>
          <w:tcPr>
            <w:tcW w:w="1530" w:type="dxa"/>
            <w:tcBorders>
              <w:top w:val="single" w:sz="4" w:space="0" w:color="000000"/>
              <w:left w:val="single" w:sz="4" w:space="0" w:color="000000"/>
              <w:bottom w:val="single" w:sz="4" w:space="0" w:color="000000"/>
              <w:right w:val="single" w:sz="4" w:space="0" w:color="000000"/>
            </w:tcBorders>
          </w:tcPr>
          <w:p w14:paraId="06A8B499" w14:textId="77777777" w:rsidR="00F93AFF" w:rsidRPr="00176260" w:rsidRDefault="00F93AFF">
            <w:pPr>
              <w:rPr>
                <w:spacing w:val="-2"/>
                <w:lang w:val="el-GR"/>
              </w:rPr>
            </w:pPr>
          </w:p>
        </w:tc>
        <w:tc>
          <w:tcPr>
            <w:tcW w:w="1440" w:type="dxa"/>
            <w:tcBorders>
              <w:top w:val="single" w:sz="4" w:space="0" w:color="000000"/>
              <w:left w:val="single" w:sz="4" w:space="0" w:color="000000"/>
              <w:bottom w:val="single" w:sz="4" w:space="0" w:color="000000"/>
              <w:right w:val="single" w:sz="4" w:space="0" w:color="000000"/>
            </w:tcBorders>
          </w:tcPr>
          <w:p w14:paraId="1124F3E7" w14:textId="77777777" w:rsidR="00F93AFF" w:rsidRPr="00176260" w:rsidRDefault="00F93AFF">
            <w:pPr>
              <w:rPr>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51AD9FBC" w14:textId="77777777" w:rsidR="00F93AFF" w:rsidRPr="00176260" w:rsidRDefault="00F93AFF">
            <w:pPr>
              <w:rPr>
                <w:spacing w:val="-2"/>
                <w:lang w:val="el-GR"/>
              </w:rPr>
            </w:pPr>
          </w:p>
        </w:tc>
      </w:tr>
      <w:tr w:rsidR="00F93AFF" w:rsidRPr="00176260" w14:paraId="2815D172"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03F34E77" w14:textId="77777777" w:rsidR="00F93AFF" w:rsidRPr="00176260" w:rsidRDefault="00F93AFF">
            <w:pPr>
              <w:spacing w:before="2"/>
              <w:ind w:right="-20"/>
              <w:rPr>
                <w:rFonts w:eastAsia="Times New Roman"/>
                <w:spacing w:val="-2"/>
                <w:lang w:val="el-GR"/>
              </w:rPr>
            </w:pPr>
            <w:r w:rsidRPr="00176260">
              <w:rPr>
                <w:rFonts w:eastAsia="Times New Roman"/>
                <w:b/>
                <w:bCs/>
                <w:spacing w:val="-2"/>
                <w:lang w:val="el-GR"/>
              </w:rPr>
              <w:t>Καρδιακές διαταραχές</w:t>
            </w:r>
          </w:p>
        </w:tc>
      </w:tr>
      <w:tr w:rsidR="00F93AFF" w:rsidRPr="00176260" w14:paraId="319EBC53" w14:textId="77777777" w:rsidTr="009357D9">
        <w:trPr>
          <w:gridAfter w:val="1"/>
          <w:wAfter w:w="9" w:type="dxa"/>
          <w:trHeight w:hRule="exact" w:val="270"/>
        </w:trPr>
        <w:tc>
          <w:tcPr>
            <w:tcW w:w="2160" w:type="dxa"/>
            <w:tcBorders>
              <w:top w:val="single" w:sz="4" w:space="0" w:color="000000"/>
              <w:left w:val="single" w:sz="4" w:space="0" w:color="000000"/>
              <w:bottom w:val="single" w:sz="4" w:space="0" w:color="000000"/>
              <w:right w:val="single" w:sz="4" w:space="0" w:color="000000"/>
            </w:tcBorders>
          </w:tcPr>
          <w:p w14:paraId="6810CE50" w14:textId="77777777" w:rsidR="00F93AFF" w:rsidRPr="00176260" w:rsidRDefault="00F93AFF">
            <w:pPr>
              <w:spacing w:before="2"/>
              <w:ind w:right="-20"/>
              <w:rPr>
                <w:rFonts w:eastAsia="Times New Roman"/>
                <w:spacing w:val="-2"/>
                <w:lang w:val="el-GR"/>
              </w:rPr>
            </w:pPr>
          </w:p>
        </w:tc>
        <w:tc>
          <w:tcPr>
            <w:tcW w:w="1980" w:type="dxa"/>
            <w:tcBorders>
              <w:top w:val="single" w:sz="4" w:space="0" w:color="000000"/>
              <w:left w:val="single" w:sz="4" w:space="0" w:color="000000"/>
              <w:bottom w:val="single" w:sz="4" w:space="0" w:color="000000"/>
              <w:right w:val="single" w:sz="4" w:space="0" w:color="000000"/>
            </w:tcBorders>
          </w:tcPr>
          <w:p w14:paraId="67C7D356" w14:textId="77777777" w:rsidR="00F93AFF" w:rsidRPr="00176260" w:rsidRDefault="00F93AFF">
            <w:pPr>
              <w:rPr>
                <w:spacing w:val="-2"/>
                <w:lang w:val="el-GR"/>
              </w:rPr>
            </w:pPr>
            <w:r w:rsidRPr="00176260">
              <w:rPr>
                <w:rFonts w:eastAsia="Times New Roman"/>
                <w:spacing w:val="-2"/>
                <w:lang w:val="el-GR"/>
              </w:rPr>
              <w:t>Ταχυκαρδία</w:t>
            </w:r>
          </w:p>
        </w:tc>
        <w:tc>
          <w:tcPr>
            <w:tcW w:w="1530" w:type="dxa"/>
            <w:tcBorders>
              <w:top w:val="single" w:sz="4" w:space="0" w:color="000000"/>
              <w:left w:val="single" w:sz="4" w:space="0" w:color="000000"/>
              <w:bottom w:val="single" w:sz="4" w:space="0" w:color="000000"/>
              <w:right w:val="single" w:sz="4" w:space="0" w:color="000000"/>
            </w:tcBorders>
          </w:tcPr>
          <w:p w14:paraId="7803893E" w14:textId="77777777" w:rsidR="00F93AFF" w:rsidRPr="00176260" w:rsidRDefault="00F93AFF">
            <w:pPr>
              <w:rPr>
                <w:spacing w:val="-2"/>
                <w:lang w:val="el-GR"/>
              </w:rPr>
            </w:pPr>
          </w:p>
        </w:tc>
        <w:tc>
          <w:tcPr>
            <w:tcW w:w="1440" w:type="dxa"/>
            <w:tcBorders>
              <w:top w:val="single" w:sz="4" w:space="0" w:color="000000"/>
              <w:left w:val="single" w:sz="4" w:space="0" w:color="000000"/>
              <w:bottom w:val="single" w:sz="4" w:space="0" w:color="000000"/>
              <w:right w:val="single" w:sz="4" w:space="0" w:color="000000"/>
            </w:tcBorders>
          </w:tcPr>
          <w:p w14:paraId="3AB50B28" w14:textId="77777777" w:rsidR="00F93AFF" w:rsidRPr="00176260" w:rsidRDefault="00F93AFF">
            <w:pPr>
              <w:rPr>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4E79CC48" w14:textId="77777777" w:rsidR="00F93AFF" w:rsidRPr="00176260" w:rsidRDefault="00F93AFF">
            <w:pPr>
              <w:rPr>
                <w:spacing w:val="-2"/>
                <w:lang w:val="el-GR"/>
              </w:rPr>
            </w:pPr>
          </w:p>
        </w:tc>
      </w:tr>
      <w:tr w:rsidR="00F93AFF" w:rsidRPr="00176260" w14:paraId="1DFF4A73"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31AB91A6" w14:textId="77777777" w:rsidR="00F93AFF" w:rsidRPr="00176260" w:rsidRDefault="00F93AFF">
            <w:pPr>
              <w:keepNext/>
              <w:keepLines/>
              <w:spacing w:before="2"/>
              <w:ind w:right="-20"/>
              <w:rPr>
                <w:rFonts w:eastAsia="Times New Roman"/>
                <w:spacing w:val="-2"/>
                <w:lang w:val="el-GR"/>
              </w:rPr>
            </w:pPr>
            <w:r w:rsidRPr="00176260">
              <w:rPr>
                <w:rFonts w:eastAsia="Times New Roman"/>
                <w:b/>
                <w:bCs/>
                <w:spacing w:val="-2"/>
                <w:lang w:val="el-GR"/>
              </w:rPr>
              <w:t>Αγγειακές διαταραχές</w:t>
            </w:r>
          </w:p>
        </w:tc>
      </w:tr>
      <w:tr w:rsidR="00F93AFF" w:rsidRPr="00176260" w14:paraId="0BBFAFB5" w14:textId="77777777" w:rsidTr="009357D9">
        <w:trPr>
          <w:gridAfter w:val="1"/>
          <w:wAfter w:w="9" w:type="dxa"/>
          <w:trHeight w:hRule="exact" w:val="605"/>
        </w:trPr>
        <w:tc>
          <w:tcPr>
            <w:tcW w:w="2160" w:type="dxa"/>
            <w:tcBorders>
              <w:top w:val="single" w:sz="4" w:space="0" w:color="000000"/>
              <w:left w:val="single" w:sz="4" w:space="0" w:color="000000"/>
              <w:bottom w:val="single" w:sz="4" w:space="0" w:color="000000"/>
              <w:right w:val="single" w:sz="4" w:space="0" w:color="000000"/>
            </w:tcBorders>
          </w:tcPr>
          <w:p w14:paraId="65D7D9A5" w14:textId="77777777" w:rsidR="00F93AFF" w:rsidRPr="00176260" w:rsidRDefault="00F93AFF">
            <w:pPr>
              <w:spacing w:before="2"/>
              <w:ind w:right="-49"/>
              <w:rPr>
                <w:rFonts w:eastAsia="Times New Roman"/>
                <w:spacing w:val="-2"/>
                <w:lang w:val="el-GR"/>
              </w:rPr>
            </w:pPr>
            <w:r w:rsidRPr="00176260">
              <w:rPr>
                <w:rFonts w:eastAsia="Times New Roman"/>
                <w:spacing w:val="-2"/>
                <w:lang w:val="el-GR"/>
              </w:rPr>
              <w:t xml:space="preserve">Υπόταση, </w:t>
            </w:r>
            <w:r w:rsidR="009357D9" w:rsidRPr="00176260">
              <w:rPr>
                <w:rFonts w:eastAsia="Times New Roman"/>
                <w:spacing w:val="-2"/>
                <w:lang w:val="el-GR"/>
              </w:rPr>
              <w:t>Α</w:t>
            </w:r>
            <w:r w:rsidRPr="00176260">
              <w:rPr>
                <w:rFonts w:eastAsia="Times New Roman"/>
                <w:spacing w:val="-2"/>
                <w:lang w:val="el-GR"/>
              </w:rPr>
              <w:t>ιμάτωμα</w:t>
            </w:r>
          </w:p>
        </w:tc>
        <w:tc>
          <w:tcPr>
            <w:tcW w:w="1980" w:type="dxa"/>
            <w:tcBorders>
              <w:top w:val="single" w:sz="4" w:space="0" w:color="000000"/>
              <w:left w:val="single" w:sz="4" w:space="0" w:color="000000"/>
              <w:bottom w:val="single" w:sz="4" w:space="0" w:color="000000"/>
              <w:right w:val="single" w:sz="4" w:space="0" w:color="000000"/>
            </w:tcBorders>
          </w:tcPr>
          <w:p w14:paraId="24C56DCD" w14:textId="77777777" w:rsidR="00F93AFF" w:rsidRPr="00176260" w:rsidRDefault="00F93AFF">
            <w:pPr>
              <w:rPr>
                <w:spacing w:val="-2"/>
                <w:lang w:val="el-GR"/>
              </w:rPr>
            </w:pPr>
          </w:p>
        </w:tc>
        <w:tc>
          <w:tcPr>
            <w:tcW w:w="1530" w:type="dxa"/>
            <w:tcBorders>
              <w:top w:val="single" w:sz="4" w:space="0" w:color="000000"/>
              <w:left w:val="single" w:sz="4" w:space="0" w:color="000000"/>
              <w:bottom w:val="single" w:sz="4" w:space="0" w:color="000000"/>
              <w:right w:val="single" w:sz="4" w:space="0" w:color="000000"/>
            </w:tcBorders>
          </w:tcPr>
          <w:p w14:paraId="451229AA" w14:textId="77777777" w:rsidR="00F93AFF" w:rsidRPr="00176260" w:rsidRDefault="00F93AFF">
            <w:pPr>
              <w:rPr>
                <w:spacing w:val="-2"/>
                <w:lang w:val="el-GR"/>
              </w:rPr>
            </w:pPr>
          </w:p>
        </w:tc>
        <w:tc>
          <w:tcPr>
            <w:tcW w:w="1440" w:type="dxa"/>
            <w:tcBorders>
              <w:top w:val="single" w:sz="4" w:space="0" w:color="000000"/>
              <w:left w:val="single" w:sz="4" w:space="0" w:color="000000"/>
              <w:bottom w:val="single" w:sz="4" w:space="0" w:color="000000"/>
              <w:right w:val="single" w:sz="4" w:space="0" w:color="000000"/>
            </w:tcBorders>
          </w:tcPr>
          <w:p w14:paraId="64D53094" w14:textId="77777777" w:rsidR="00F93AFF" w:rsidRPr="00176260" w:rsidRDefault="00F93AFF">
            <w:pPr>
              <w:spacing w:before="2" w:line="245" w:lineRule="auto"/>
              <w:ind w:right="336"/>
              <w:rPr>
                <w:rFonts w:eastAsia="Times New Roman"/>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61B58517" w14:textId="77777777" w:rsidR="00F93AFF" w:rsidRPr="00176260" w:rsidRDefault="00F93AFF">
            <w:pPr>
              <w:spacing w:before="2" w:line="245" w:lineRule="auto"/>
              <w:ind w:right="336"/>
              <w:rPr>
                <w:rFonts w:eastAsia="Times New Roman"/>
                <w:spacing w:val="-2"/>
                <w:lang w:val="el-GR"/>
              </w:rPr>
            </w:pPr>
          </w:p>
        </w:tc>
      </w:tr>
      <w:tr w:rsidR="00F93AFF" w:rsidRPr="00F47FF5" w14:paraId="2E930E20"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53C458E4" w14:textId="77777777" w:rsidR="00F93AFF" w:rsidRPr="00176260" w:rsidRDefault="00F93AFF">
            <w:pPr>
              <w:spacing w:before="2"/>
              <w:ind w:right="-20"/>
              <w:rPr>
                <w:rFonts w:eastAsia="Times New Roman"/>
                <w:spacing w:val="-2"/>
                <w:lang w:val="el-GR"/>
              </w:rPr>
            </w:pPr>
            <w:r w:rsidRPr="00176260">
              <w:rPr>
                <w:rFonts w:eastAsia="Times New Roman"/>
                <w:b/>
                <w:bCs/>
                <w:spacing w:val="-2"/>
                <w:lang w:val="el-GR"/>
              </w:rPr>
              <w:t xml:space="preserve">Διαταραχές του αναπνευστικού </w:t>
            </w:r>
            <w:proofErr w:type="spellStart"/>
            <w:r w:rsidRPr="00176260">
              <w:rPr>
                <w:rFonts w:eastAsia="Times New Roman"/>
                <w:b/>
                <w:bCs/>
                <w:spacing w:val="-2"/>
                <w:lang w:val="el-GR"/>
              </w:rPr>
              <w:t>συστήματος,του</w:t>
            </w:r>
            <w:proofErr w:type="spellEnd"/>
            <w:r w:rsidRPr="00176260">
              <w:rPr>
                <w:rFonts w:eastAsia="Times New Roman"/>
                <w:b/>
                <w:bCs/>
                <w:spacing w:val="-2"/>
                <w:lang w:val="el-GR"/>
              </w:rPr>
              <w:t xml:space="preserve"> θώρακα και του </w:t>
            </w:r>
            <w:proofErr w:type="spellStart"/>
            <w:r w:rsidRPr="00176260">
              <w:rPr>
                <w:rFonts w:eastAsia="Times New Roman"/>
                <w:b/>
                <w:bCs/>
                <w:spacing w:val="-2"/>
                <w:lang w:val="el-GR"/>
              </w:rPr>
              <w:t>μεσοθωράκιου</w:t>
            </w:r>
            <w:proofErr w:type="spellEnd"/>
          </w:p>
        </w:tc>
      </w:tr>
      <w:tr w:rsidR="00F93AFF" w:rsidRPr="00176260" w14:paraId="343288EF" w14:textId="77777777" w:rsidTr="009357D9">
        <w:trPr>
          <w:gridAfter w:val="1"/>
          <w:wAfter w:w="9" w:type="dxa"/>
          <w:trHeight w:hRule="exact" w:val="579"/>
        </w:trPr>
        <w:tc>
          <w:tcPr>
            <w:tcW w:w="2160" w:type="dxa"/>
            <w:tcBorders>
              <w:top w:val="single" w:sz="4" w:space="0" w:color="000000"/>
              <w:left w:val="single" w:sz="4" w:space="0" w:color="000000"/>
              <w:bottom w:val="single" w:sz="4" w:space="0" w:color="000000"/>
              <w:right w:val="single" w:sz="4" w:space="0" w:color="000000"/>
            </w:tcBorders>
          </w:tcPr>
          <w:p w14:paraId="5A91BFA9" w14:textId="77777777" w:rsidR="00F93AFF" w:rsidRPr="00176260" w:rsidRDefault="00F93AFF" w:rsidP="00E56ACC">
            <w:pPr>
              <w:spacing w:before="2"/>
              <w:ind w:right="-20"/>
              <w:rPr>
                <w:rFonts w:eastAsia="Times New Roman"/>
                <w:spacing w:val="-2"/>
                <w:lang w:val="el-GR"/>
              </w:rPr>
            </w:pPr>
            <w:r w:rsidRPr="00176260">
              <w:rPr>
                <w:rFonts w:eastAsia="Times New Roman"/>
                <w:spacing w:val="-2"/>
                <w:lang w:val="el-GR"/>
              </w:rPr>
              <w:t xml:space="preserve">Επίσταξη, </w:t>
            </w:r>
            <w:r w:rsidR="00E56ACC">
              <w:rPr>
                <w:rFonts w:eastAsia="Times New Roman"/>
                <w:spacing w:val="-2"/>
                <w:lang w:val="el-GR"/>
              </w:rPr>
              <w:t>Α</w:t>
            </w:r>
            <w:r w:rsidRPr="00176260">
              <w:rPr>
                <w:rFonts w:eastAsia="Times New Roman"/>
                <w:spacing w:val="-2"/>
                <w:lang w:val="el-GR"/>
              </w:rPr>
              <w:t>ιμόπτυση</w:t>
            </w:r>
          </w:p>
        </w:tc>
        <w:tc>
          <w:tcPr>
            <w:tcW w:w="1980" w:type="dxa"/>
            <w:tcBorders>
              <w:top w:val="single" w:sz="4" w:space="0" w:color="000000"/>
              <w:left w:val="single" w:sz="4" w:space="0" w:color="000000"/>
              <w:bottom w:val="single" w:sz="4" w:space="0" w:color="000000"/>
              <w:right w:val="single" w:sz="4" w:space="0" w:color="000000"/>
            </w:tcBorders>
          </w:tcPr>
          <w:p w14:paraId="24728EA9" w14:textId="77777777" w:rsidR="00F93AFF" w:rsidRPr="00176260" w:rsidRDefault="00F93AFF">
            <w:pPr>
              <w:spacing w:before="2"/>
              <w:ind w:right="-20"/>
              <w:rPr>
                <w:rFonts w:eastAsia="Times New Roman"/>
                <w:spacing w:val="-2"/>
                <w:lang w:val="el-GR"/>
              </w:rPr>
            </w:pPr>
          </w:p>
        </w:tc>
        <w:tc>
          <w:tcPr>
            <w:tcW w:w="1530" w:type="dxa"/>
            <w:tcBorders>
              <w:top w:val="single" w:sz="4" w:space="0" w:color="000000"/>
              <w:left w:val="single" w:sz="4" w:space="0" w:color="000000"/>
              <w:bottom w:val="single" w:sz="4" w:space="0" w:color="000000"/>
              <w:right w:val="single" w:sz="4" w:space="0" w:color="000000"/>
            </w:tcBorders>
          </w:tcPr>
          <w:p w14:paraId="59D7C22F" w14:textId="77777777" w:rsidR="00F93AFF" w:rsidRPr="00176260" w:rsidRDefault="00F93AFF">
            <w:pPr>
              <w:rPr>
                <w:spacing w:val="-2"/>
                <w:lang w:val="el-GR"/>
              </w:rPr>
            </w:pPr>
          </w:p>
        </w:tc>
        <w:tc>
          <w:tcPr>
            <w:tcW w:w="1440" w:type="dxa"/>
            <w:tcBorders>
              <w:top w:val="single" w:sz="4" w:space="0" w:color="000000"/>
              <w:left w:val="single" w:sz="4" w:space="0" w:color="000000"/>
              <w:bottom w:val="single" w:sz="4" w:space="0" w:color="000000"/>
              <w:right w:val="single" w:sz="4" w:space="0" w:color="000000"/>
            </w:tcBorders>
          </w:tcPr>
          <w:p w14:paraId="45416847" w14:textId="408B497F" w:rsidR="00F93AFF" w:rsidRPr="00176260" w:rsidRDefault="00575DF3">
            <w:pPr>
              <w:rPr>
                <w:spacing w:val="-2"/>
                <w:lang w:val="el-GR"/>
              </w:rPr>
            </w:pPr>
            <w:proofErr w:type="spellStart"/>
            <w:r w:rsidRPr="00624437">
              <w:rPr>
                <w:rFonts w:eastAsia="Times New Roman"/>
                <w:spacing w:val="-2"/>
                <w:lang w:val="el-GR"/>
              </w:rPr>
              <w:t>Ηωσινοφιλική</w:t>
            </w:r>
            <w:proofErr w:type="spellEnd"/>
            <w:r w:rsidRPr="00624437">
              <w:rPr>
                <w:rFonts w:eastAsia="Times New Roman"/>
                <w:spacing w:val="-2"/>
                <w:lang w:val="el-GR"/>
              </w:rPr>
              <w:t xml:space="preserve"> πνευμονία</w:t>
            </w:r>
          </w:p>
        </w:tc>
        <w:tc>
          <w:tcPr>
            <w:tcW w:w="1710" w:type="dxa"/>
            <w:tcBorders>
              <w:top w:val="single" w:sz="4" w:space="0" w:color="000000"/>
              <w:left w:val="single" w:sz="4" w:space="0" w:color="000000"/>
              <w:bottom w:val="single" w:sz="4" w:space="0" w:color="000000"/>
              <w:right w:val="single" w:sz="4" w:space="0" w:color="000000"/>
            </w:tcBorders>
          </w:tcPr>
          <w:p w14:paraId="794A5883" w14:textId="77777777" w:rsidR="00F93AFF" w:rsidRPr="00176260" w:rsidRDefault="00F93AFF">
            <w:pPr>
              <w:rPr>
                <w:spacing w:val="-2"/>
                <w:lang w:val="el-GR"/>
              </w:rPr>
            </w:pPr>
          </w:p>
        </w:tc>
      </w:tr>
      <w:tr w:rsidR="00F93AFF" w:rsidRPr="00176260" w14:paraId="76B1DA9A"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11BC0FAB" w14:textId="77777777" w:rsidR="00F93AFF" w:rsidRPr="00176260" w:rsidRDefault="00F93AFF">
            <w:pPr>
              <w:keepNext/>
              <w:keepLines/>
              <w:spacing w:before="2"/>
              <w:ind w:right="-20"/>
              <w:rPr>
                <w:rFonts w:eastAsia="Times New Roman"/>
                <w:spacing w:val="-2"/>
                <w:lang w:val="el-GR"/>
              </w:rPr>
            </w:pPr>
            <w:r w:rsidRPr="00176260">
              <w:rPr>
                <w:rFonts w:eastAsia="Times New Roman"/>
                <w:b/>
                <w:bCs/>
                <w:spacing w:val="-2"/>
                <w:lang w:val="el-GR"/>
              </w:rPr>
              <w:t>Διαταραχές του γαστρεντερικού</w:t>
            </w:r>
          </w:p>
        </w:tc>
      </w:tr>
      <w:tr w:rsidR="00F93AFF" w:rsidRPr="00176260" w14:paraId="334DFDCC" w14:textId="77777777" w:rsidTr="009357D9">
        <w:trPr>
          <w:gridAfter w:val="1"/>
          <w:wAfter w:w="9" w:type="dxa"/>
          <w:trHeight w:hRule="exact" w:val="4134"/>
        </w:trPr>
        <w:tc>
          <w:tcPr>
            <w:tcW w:w="2160" w:type="dxa"/>
            <w:tcBorders>
              <w:top w:val="single" w:sz="4" w:space="0" w:color="000000"/>
              <w:left w:val="single" w:sz="4" w:space="0" w:color="000000"/>
              <w:bottom w:val="single" w:sz="4" w:space="0" w:color="000000"/>
              <w:right w:val="single" w:sz="4" w:space="0" w:color="000000"/>
            </w:tcBorders>
          </w:tcPr>
          <w:p w14:paraId="201C2ABA" w14:textId="77777777" w:rsidR="00F93AFF" w:rsidRPr="00176260" w:rsidRDefault="00F93AFF">
            <w:pPr>
              <w:ind w:right="23"/>
              <w:rPr>
                <w:rFonts w:eastAsia="Times New Roman"/>
                <w:spacing w:val="-2"/>
                <w:lang w:val="el-GR"/>
              </w:rPr>
            </w:pPr>
            <w:r w:rsidRPr="00176260">
              <w:rPr>
                <w:rFonts w:eastAsia="Times New Roman"/>
                <w:noProof/>
                <w:spacing w:val="-2"/>
                <w:lang w:val="el-GR"/>
              </w:rPr>
              <w:t xml:space="preserve">Ουλορραγία, </w:t>
            </w:r>
            <w:r w:rsidRPr="00176260">
              <w:rPr>
                <w:rFonts w:eastAsia="Times New Roman"/>
                <w:spacing w:val="-2"/>
                <w:lang w:val="el-GR"/>
              </w:rPr>
              <w:t xml:space="preserve">αιμορραγία της γαστρεντερικής οδού (συμπεριλαμβανομένης αιμορραγίας από το ορθό), </w:t>
            </w:r>
            <w:r w:rsidR="009357D9" w:rsidRPr="00176260">
              <w:rPr>
                <w:rFonts w:eastAsia="Times New Roman"/>
                <w:spacing w:val="-2"/>
                <w:lang w:val="el-GR"/>
              </w:rPr>
              <w:t>Γ</w:t>
            </w:r>
            <w:r w:rsidRPr="00176260">
              <w:rPr>
                <w:rFonts w:eastAsia="Times New Roman"/>
                <w:spacing w:val="-2"/>
                <w:lang w:val="el-GR"/>
              </w:rPr>
              <w:t xml:space="preserve">αστρεντερικό και κοιλιακό άλγος, </w:t>
            </w:r>
            <w:r w:rsidR="009357D9" w:rsidRPr="00176260">
              <w:rPr>
                <w:rFonts w:eastAsia="Times New Roman"/>
                <w:spacing w:val="-2"/>
                <w:lang w:val="el-GR"/>
              </w:rPr>
              <w:t>Δ</w:t>
            </w:r>
            <w:r w:rsidRPr="00176260">
              <w:rPr>
                <w:rFonts w:eastAsia="Times New Roman"/>
                <w:spacing w:val="-2"/>
                <w:lang w:val="el-GR"/>
              </w:rPr>
              <w:t xml:space="preserve">υσπεψία, </w:t>
            </w:r>
            <w:r w:rsidR="009357D9" w:rsidRPr="00176260">
              <w:rPr>
                <w:rFonts w:eastAsia="Times New Roman"/>
                <w:spacing w:val="-2"/>
                <w:lang w:val="el-GR"/>
              </w:rPr>
              <w:t>Ν</w:t>
            </w:r>
            <w:r w:rsidRPr="00176260">
              <w:rPr>
                <w:rFonts w:eastAsia="Times New Roman"/>
                <w:spacing w:val="-2"/>
                <w:lang w:val="el-GR"/>
              </w:rPr>
              <w:t xml:space="preserve">αυτία, </w:t>
            </w:r>
            <w:proofErr w:type="spellStart"/>
            <w:r w:rsidR="009357D9" w:rsidRPr="00176260">
              <w:rPr>
                <w:rFonts w:eastAsia="Times New Roman"/>
                <w:spacing w:val="-2"/>
                <w:lang w:val="el-GR"/>
              </w:rPr>
              <w:t>Δ</w:t>
            </w:r>
            <w:r w:rsidRPr="00176260">
              <w:rPr>
                <w:rFonts w:eastAsia="Times New Roman"/>
                <w:spacing w:val="-2"/>
                <w:lang w:val="el-GR"/>
              </w:rPr>
              <w:t>υσκοιλιότητα</w:t>
            </w:r>
            <w:r w:rsidRPr="00176260">
              <w:rPr>
                <w:rFonts w:eastAsia="Times New Roman"/>
                <w:spacing w:val="-2"/>
                <w:vertAlign w:val="superscript"/>
                <w:lang w:val="el-GR"/>
              </w:rPr>
              <w:t>Α</w:t>
            </w:r>
            <w:proofErr w:type="spellEnd"/>
            <w:r w:rsidRPr="00176260">
              <w:rPr>
                <w:rFonts w:eastAsia="Times New Roman"/>
                <w:spacing w:val="-2"/>
                <w:lang w:val="el-GR"/>
              </w:rPr>
              <w:t xml:space="preserve">, </w:t>
            </w:r>
            <w:r w:rsidR="009357D9" w:rsidRPr="00176260">
              <w:rPr>
                <w:rFonts w:eastAsia="Times New Roman"/>
                <w:spacing w:val="-2"/>
                <w:lang w:val="el-GR"/>
              </w:rPr>
              <w:t>Δ</w:t>
            </w:r>
            <w:r w:rsidRPr="00176260">
              <w:rPr>
                <w:rFonts w:eastAsia="Times New Roman"/>
                <w:spacing w:val="-2"/>
                <w:lang w:val="el-GR"/>
              </w:rPr>
              <w:t xml:space="preserve">ιάρροια, </w:t>
            </w:r>
            <w:proofErr w:type="spellStart"/>
            <w:r w:rsidR="009357D9" w:rsidRPr="00176260">
              <w:rPr>
                <w:rFonts w:eastAsia="Times New Roman"/>
                <w:spacing w:val="-2"/>
                <w:lang w:val="el-GR"/>
              </w:rPr>
              <w:t>Έ</w:t>
            </w:r>
            <w:r w:rsidRPr="00176260">
              <w:rPr>
                <w:rFonts w:eastAsia="Times New Roman"/>
                <w:spacing w:val="-2"/>
                <w:lang w:val="el-GR"/>
              </w:rPr>
              <w:t>μετος</w:t>
            </w:r>
            <w:r w:rsidRPr="00176260">
              <w:rPr>
                <w:rFonts w:eastAsia="Times New Roman"/>
                <w:spacing w:val="-2"/>
                <w:vertAlign w:val="superscript"/>
                <w:lang w:val="el-GR"/>
              </w:rPr>
              <w:t>Α</w:t>
            </w:r>
            <w:proofErr w:type="spellEnd"/>
          </w:p>
        </w:tc>
        <w:tc>
          <w:tcPr>
            <w:tcW w:w="1980" w:type="dxa"/>
            <w:tcBorders>
              <w:top w:val="single" w:sz="4" w:space="0" w:color="000000"/>
              <w:left w:val="single" w:sz="4" w:space="0" w:color="000000"/>
              <w:bottom w:val="single" w:sz="4" w:space="0" w:color="000000"/>
              <w:right w:val="single" w:sz="4" w:space="0" w:color="000000"/>
            </w:tcBorders>
          </w:tcPr>
          <w:p w14:paraId="739FE0E2" w14:textId="77777777" w:rsidR="00F93AFF" w:rsidRPr="00176260" w:rsidRDefault="00F93AFF">
            <w:pPr>
              <w:spacing w:before="2"/>
              <w:ind w:right="-20"/>
              <w:rPr>
                <w:rFonts w:eastAsia="Times New Roman"/>
                <w:spacing w:val="-2"/>
                <w:lang w:val="el-GR"/>
              </w:rPr>
            </w:pPr>
            <w:r w:rsidRPr="00176260">
              <w:rPr>
                <w:rFonts w:eastAsia="Times New Roman"/>
                <w:spacing w:val="-2"/>
                <w:lang w:val="el-GR"/>
              </w:rPr>
              <w:t>Ξηροστομία</w:t>
            </w:r>
          </w:p>
        </w:tc>
        <w:tc>
          <w:tcPr>
            <w:tcW w:w="1530" w:type="dxa"/>
            <w:tcBorders>
              <w:top w:val="single" w:sz="4" w:space="0" w:color="000000"/>
              <w:left w:val="single" w:sz="4" w:space="0" w:color="000000"/>
              <w:bottom w:val="single" w:sz="4" w:space="0" w:color="000000"/>
              <w:right w:val="single" w:sz="4" w:space="0" w:color="000000"/>
            </w:tcBorders>
          </w:tcPr>
          <w:p w14:paraId="57832A99" w14:textId="77777777" w:rsidR="00F93AFF" w:rsidRPr="00176260" w:rsidRDefault="00F93AFF">
            <w:pPr>
              <w:rPr>
                <w:spacing w:val="-2"/>
                <w:lang w:val="el-GR"/>
              </w:rPr>
            </w:pPr>
          </w:p>
        </w:tc>
        <w:tc>
          <w:tcPr>
            <w:tcW w:w="1440" w:type="dxa"/>
            <w:tcBorders>
              <w:top w:val="single" w:sz="4" w:space="0" w:color="000000"/>
              <w:left w:val="single" w:sz="4" w:space="0" w:color="000000"/>
              <w:bottom w:val="single" w:sz="4" w:space="0" w:color="000000"/>
              <w:right w:val="single" w:sz="4" w:space="0" w:color="000000"/>
            </w:tcBorders>
          </w:tcPr>
          <w:p w14:paraId="5E060A05" w14:textId="77777777" w:rsidR="00F93AFF" w:rsidRPr="00176260" w:rsidRDefault="00F93AFF">
            <w:pPr>
              <w:rPr>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28BB44E0" w14:textId="77777777" w:rsidR="00F93AFF" w:rsidRPr="00176260" w:rsidRDefault="00F93AFF">
            <w:pPr>
              <w:rPr>
                <w:spacing w:val="-2"/>
                <w:lang w:val="el-GR"/>
              </w:rPr>
            </w:pPr>
          </w:p>
        </w:tc>
      </w:tr>
      <w:tr w:rsidR="00F93AFF" w:rsidRPr="00F47FF5" w14:paraId="09932ED3"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520E4C55" w14:textId="77777777" w:rsidR="00F93AFF" w:rsidRPr="00176260" w:rsidRDefault="00F93AFF">
            <w:pPr>
              <w:spacing w:before="2"/>
              <w:ind w:right="-20"/>
              <w:rPr>
                <w:rFonts w:eastAsia="Times New Roman"/>
                <w:spacing w:val="-2"/>
                <w:lang w:val="el-GR"/>
              </w:rPr>
            </w:pPr>
            <w:r w:rsidRPr="00176260">
              <w:rPr>
                <w:rFonts w:eastAsia="Times New Roman"/>
                <w:b/>
                <w:bCs/>
                <w:spacing w:val="-2"/>
                <w:lang w:val="el-GR"/>
              </w:rPr>
              <w:lastRenderedPageBreak/>
              <w:t>Διαταραχές του ήπατος και των χοληφόρων</w:t>
            </w:r>
          </w:p>
        </w:tc>
      </w:tr>
      <w:tr w:rsidR="00F93AFF" w:rsidRPr="00F47FF5" w14:paraId="7D0958E8" w14:textId="77777777" w:rsidTr="00333770">
        <w:trPr>
          <w:gridAfter w:val="1"/>
          <w:wAfter w:w="9" w:type="dxa"/>
          <w:trHeight w:hRule="exact" w:val="3066"/>
        </w:trPr>
        <w:tc>
          <w:tcPr>
            <w:tcW w:w="2160" w:type="dxa"/>
            <w:tcBorders>
              <w:top w:val="single" w:sz="4" w:space="0" w:color="000000"/>
              <w:left w:val="single" w:sz="4" w:space="0" w:color="000000"/>
              <w:bottom w:val="single" w:sz="4" w:space="0" w:color="000000"/>
              <w:right w:val="single" w:sz="4" w:space="0" w:color="000000"/>
            </w:tcBorders>
          </w:tcPr>
          <w:p w14:paraId="6E78153D" w14:textId="77777777" w:rsidR="00F93AFF" w:rsidRPr="00176260" w:rsidRDefault="00F93AFF">
            <w:pPr>
              <w:rPr>
                <w:spacing w:val="-2"/>
                <w:lang w:val="el-GR"/>
              </w:rPr>
            </w:pPr>
            <w:r w:rsidRPr="00176260">
              <w:rPr>
                <w:spacing w:val="-2"/>
                <w:lang w:val="el-GR"/>
              </w:rPr>
              <w:t xml:space="preserve">Αύξηση στις </w:t>
            </w:r>
            <w:proofErr w:type="spellStart"/>
            <w:r w:rsidRPr="00176260">
              <w:rPr>
                <w:spacing w:val="-2"/>
                <w:lang w:val="el-GR"/>
              </w:rPr>
              <w:t>τρανσαμινάσες</w:t>
            </w:r>
            <w:proofErr w:type="spellEnd"/>
          </w:p>
        </w:tc>
        <w:tc>
          <w:tcPr>
            <w:tcW w:w="1980" w:type="dxa"/>
            <w:tcBorders>
              <w:top w:val="single" w:sz="4" w:space="0" w:color="000000"/>
              <w:left w:val="single" w:sz="4" w:space="0" w:color="000000"/>
              <w:bottom w:val="single" w:sz="4" w:space="0" w:color="000000"/>
              <w:right w:val="single" w:sz="4" w:space="0" w:color="000000"/>
            </w:tcBorders>
          </w:tcPr>
          <w:p w14:paraId="0FD3B508" w14:textId="77777777" w:rsidR="00F93AFF" w:rsidRPr="00176260" w:rsidRDefault="00F93AFF">
            <w:pPr>
              <w:spacing w:before="2" w:line="245" w:lineRule="auto"/>
              <w:ind w:right="46"/>
              <w:rPr>
                <w:rFonts w:eastAsia="Times New Roman"/>
                <w:noProof/>
                <w:spacing w:val="-2"/>
                <w:lang w:val="el-GR"/>
              </w:rPr>
            </w:pPr>
            <w:r w:rsidRPr="00176260">
              <w:rPr>
                <w:rFonts w:eastAsia="Times New Roman"/>
                <w:noProof/>
                <w:spacing w:val="-2"/>
                <w:lang w:val="el-GR"/>
              </w:rPr>
              <w:t>Ηπατική δυσλειτουργία,</w:t>
            </w:r>
          </w:p>
          <w:p w14:paraId="47D4AEBA" w14:textId="77777777" w:rsidR="00F93AFF" w:rsidRPr="00176260" w:rsidRDefault="009357D9">
            <w:pPr>
              <w:spacing w:before="2" w:line="245" w:lineRule="auto"/>
              <w:ind w:right="46"/>
              <w:rPr>
                <w:rFonts w:eastAsia="Times New Roman"/>
                <w:noProof/>
                <w:spacing w:val="-2"/>
                <w:lang w:val="el-GR"/>
              </w:rPr>
            </w:pPr>
            <w:r w:rsidRPr="00176260">
              <w:rPr>
                <w:rFonts w:eastAsia="Times New Roman"/>
                <w:noProof/>
                <w:spacing w:val="-2"/>
                <w:lang w:val="el-GR"/>
              </w:rPr>
              <w:t>Α</w:t>
            </w:r>
            <w:r w:rsidR="00F93AFF" w:rsidRPr="00176260">
              <w:rPr>
                <w:rFonts w:eastAsia="Times New Roman"/>
                <w:noProof/>
                <w:spacing w:val="-2"/>
                <w:lang w:val="el-GR"/>
              </w:rPr>
              <w:t>ύξηση της χολερυθρίνης</w:t>
            </w:r>
            <w:r w:rsidRPr="00176260">
              <w:rPr>
                <w:rFonts w:eastAsia="Times New Roman"/>
                <w:noProof/>
                <w:spacing w:val="-2"/>
                <w:lang w:val="el-GR"/>
              </w:rPr>
              <w:t>,</w:t>
            </w:r>
          </w:p>
          <w:p w14:paraId="453FDF99" w14:textId="77777777" w:rsidR="009357D9" w:rsidRPr="00176260" w:rsidRDefault="009357D9" w:rsidP="009357D9">
            <w:pPr>
              <w:spacing w:before="2" w:line="245" w:lineRule="auto"/>
              <w:ind w:right="46"/>
              <w:rPr>
                <w:rFonts w:eastAsia="Times New Roman"/>
                <w:noProof/>
                <w:spacing w:val="-2"/>
                <w:lang w:val="el-GR"/>
              </w:rPr>
            </w:pPr>
            <w:r w:rsidRPr="00176260">
              <w:rPr>
                <w:rFonts w:eastAsia="Times New Roman"/>
                <w:noProof/>
                <w:spacing w:val="-2"/>
                <w:lang w:val="el-GR"/>
              </w:rPr>
              <w:t>Α</w:t>
            </w:r>
            <w:r w:rsidR="00F93AFF" w:rsidRPr="00176260">
              <w:rPr>
                <w:rFonts w:eastAsia="Times New Roman"/>
                <w:noProof/>
                <w:spacing w:val="-2"/>
                <w:lang w:val="el-GR"/>
              </w:rPr>
              <w:t>ύξηση της αλκαλικής φωσφατάσης</w:t>
            </w:r>
            <w:r w:rsidRPr="00176260">
              <w:rPr>
                <w:rFonts w:eastAsia="Times New Roman"/>
                <w:noProof/>
                <w:spacing w:val="-2"/>
                <w:lang w:val="el-GR"/>
              </w:rPr>
              <w:t xml:space="preserve"> αίματος</w:t>
            </w:r>
            <w:r w:rsidR="00F93AFF" w:rsidRPr="00176260">
              <w:rPr>
                <w:rFonts w:eastAsia="Times New Roman"/>
                <w:noProof/>
                <w:spacing w:val="-2"/>
                <w:vertAlign w:val="superscript"/>
                <w:lang w:val="el-GR"/>
              </w:rPr>
              <w:t>Α</w:t>
            </w:r>
            <w:r w:rsidRPr="00176260">
              <w:rPr>
                <w:rFonts w:eastAsia="Times New Roman"/>
                <w:noProof/>
                <w:spacing w:val="-2"/>
                <w:lang w:val="el-GR"/>
              </w:rPr>
              <w:t xml:space="preserve">, </w:t>
            </w:r>
          </w:p>
          <w:p w14:paraId="3E71DC1B" w14:textId="5C1FD466" w:rsidR="00F93AFF" w:rsidRPr="00176260" w:rsidRDefault="009357D9" w:rsidP="009357D9">
            <w:pPr>
              <w:spacing w:before="2" w:line="245" w:lineRule="auto"/>
              <w:ind w:right="46"/>
              <w:rPr>
                <w:rFonts w:eastAsia="Times New Roman"/>
                <w:spacing w:val="-2"/>
                <w:lang w:val="el-GR"/>
              </w:rPr>
            </w:pPr>
            <w:r w:rsidRPr="00176260">
              <w:rPr>
                <w:rFonts w:eastAsia="Times New Roman"/>
                <w:noProof/>
                <w:spacing w:val="-2"/>
                <w:lang w:val="el-GR"/>
              </w:rPr>
              <w:t>Α</w:t>
            </w:r>
            <w:r w:rsidR="00F93AFF" w:rsidRPr="00176260">
              <w:rPr>
                <w:rFonts w:eastAsia="Times New Roman"/>
                <w:noProof/>
                <w:spacing w:val="-2"/>
                <w:lang w:val="el-GR"/>
              </w:rPr>
              <w:t>ύξηση της GGT</w:t>
            </w:r>
            <w:r w:rsidR="00F93AFF" w:rsidRPr="00176260">
              <w:rPr>
                <w:rFonts w:eastAsia="Times New Roman"/>
                <w:noProof/>
                <w:spacing w:val="-2"/>
                <w:vertAlign w:val="superscript"/>
                <w:lang w:val="el-GR"/>
              </w:rPr>
              <w:t>A</w:t>
            </w:r>
            <w:r w:rsidR="00F93AFF" w:rsidRPr="00176260">
              <w:rPr>
                <w:rFonts w:eastAsia="Times New Roman"/>
                <w:noProof/>
                <w:spacing w:val="-2"/>
                <w:lang w:val="el-GR"/>
              </w:rPr>
              <w:t xml:space="preserve"> </w:t>
            </w:r>
          </w:p>
        </w:tc>
        <w:tc>
          <w:tcPr>
            <w:tcW w:w="1530" w:type="dxa"/>
            <w:tcBorders>
              <w:top w:val="single" w:sz="4" w:space="0" w:color="000000"/>
              <w:left w:val="single" w:sz="4" w:space="0" w:color="000000"/>
              <w:bottom w:val="single" w:sz="4" w:space="0" w:color="000000"/>
              <w:right w:val="single" w:sz="4" w:space="0" w:color="000000"/>
            </w:tcBorders>
          </w:tcPr>
          <w:p w14:paraId="3115C463" w14:textId="77777777" w:rsidR="00F93AFF" w:rsidRPr="00176260" w:rsidRDefault="00F93AFF">
            <w:pPr>
              <w:spacing w:before="2"/>
              <w:ind w:right="-20"/>
              <w:rPr>
                <w:rFonts w:eastAsia="Times New Roman"/>
                <w:spacing w:val="-2"/>
                <w:lang w:val="el-GR"/>
              </w:rPr>
            </w:pPr>
            <w:r w:rsidRPr="00176260">
              <w:rPr>
                <w:rFonts w:eastAsia="Times New Roman"/>
                <w:spacing w:val="-2"/>
                <w:lang w:val="el-GR"/>
              </w:rPr>
              <w:t xml:space="preserve">Ίκτερος, Αυξημένη συζευγμένη </w:t>
            </w:r>
            <w:proofErr w:type="spellStart"/>
            <w:r w:rsidRPr="00176260">
              <w:rPr>
                <w:rFonts w:eastAsia="Times New Roman"/>
                <w:spacing w:val="-2"/>
                <w:lang w:val="el-GR"/>
              </w:rPr>
              <w:t>χολερυθρίνη</w:t>
            </w:r>
            <w:proofErr w:type="spellEnd"/>
            <w:r w:rsidRPr="00176260">
              <w:rPr>
                <w:rFonts w:eastAsia="Times New Roman"/>
                <w:spacing w:val="-2"/>
                <w:lang w:val="el-GR"/>
              </w:rPr>
              <w:t xml:space="preserve"> (με ή χωρίς συνοδό αύξηση της ALT), </w:t>
            </w:r>
          </w:p>
          <w:p w14:paraId="2B1BD5DE" w14:textId="77777777" w:rsidR="00F93AFF" w:rsidRPr="00176260" w:rsidRDefault="00333770">
            <w:pPr>
              <w:spacing w:before="2"/>
              <w:ind w:right="-20"/>
              <w:rPr>
                <w:rFonts w:eastAsia="Times New Roman"/>
                <w:spacing w:val="-2"/>
                <w:lang w:val="el-GR"/>
              </w:rPr>
            </w:pPr>
            <w:proofErr w:type="spellStart"/>
            <w:r w:rsidRPr="00176260">
              <w:rPr>
                <w:rFonts w:eastAsia="Times New Roman"/>
                <w:spacing w:val="-2"/>
                <w:lang w:val="el-GR"/>
              </w:rPr>
              <w:t>Χ</w:t>
            </w:r>
            <w:r w:rsidR="00F93AFF" w:rsidRPr="00176260">
              <w:rPr>
                <w:rFonts w:eastAsia="Times New Roman"/>
                <w:spacing w:val="-2"/>
                <w:lang w:val="el-GR"/>
              </w:rPr>
              <w:t>ολόσταση</w:t>
            </w:r>
            <w:proofErr w:type="spellEnd"/>
            <w:r w:rsidR="00F93AFF" w:rsidRPr="00176260">
              <w:rPr>
                <w:rFonts w:eastAsia="Times New Roman"/>
                <w:spacing w:val="-2"/>
                <w:lang w:val="el-GR"/>
              </w:rPr>
              <w:t xml:space="preserve">, </w:t>
            </w:r>
            <w:r w:rsidRPr="00176260">
              <w:rPr>
                <w:rFonts w:eastAsia="Times New Roman"/>
                <w:spacing w:val="-2"/>
                <w:lang w:val="el-GR"/>
              </w:rPr>
              <w:t>Η</w:t>
            </w:r>
            <w:r w:rsidR="00F93AFF" w:rsidRPr="00176260">
              <w:rPr>
                <w:rFonts w:eastAsia="Times New Roman"/>
                <w:spacing w:val="-2"/>
                <w:lang w:val="el-GR"/>
              </w:rPr>
              <w:t xml:space="preserve">πατίτιδα (συμπερ. </w:t>
            </w:r>
            <w:proofErr w:type="spellStart"/>
            <w:r w:rsidR="00F93AFF" w:rsidRPr="00176260">
              <w:rPr>
                <w:rFonts w:eastAsia="Times New Roman"/>
                <w:spacing w:val="-2"/>
                <w:lang w:val="el-GR"/>
              </w:rPr>
              <w:t>ηπατοκυτταρικής</w:t>
            </w:r>
            <w:proofErr w:type="spellEnd"/>
            <w:r w:rsidR="00F93AFF" w:rsidRPr="00176260">
              <w:rPr>
                <w:rFonts w:eastAsia="Times New Roman"/>
                <w:spacing w:val="-2"/>
                <w:lang w:val="el-GR"/>
              </w:rPr>
              <w:t xml:space="preserve"> βλάβης)</w:t>
            </w:r>
          </w:p>
        </w:tc>
        <w:tc>
          <w:tcPr>
            <w:tcW w:w="1440" w:type="dxa"/>
            <w:tcBorders>
              <w:top w:val="single" w:sz="4" w:space="0" w:color="000000"/>
              <w:left w:val="single" w:sz="4" w:space="0" w:color="000000"/>
              <w:bottom w:val="single" w:sz="4" w:space="0" w:color="000000"/>
              <w:right w:val="single" w:sz="4" w:space="0" w:color="000000"/>
            </w:tcBorders>
          </w:tcPr>
          <w:p w14:paraId="65E87F8F" w14:textId="77777777" w:rsidR="00F93AFF" w:rsidRPr="00176260" w:rsidRDefault="00F93AFF">
            <w:pPr>
              <w:rPr>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23728FF4" w14:textId="77777777" w:rsidR="00F93AFF" w:rsidRPr="00176260" w:rsidRDefault="00F93AFF">
            <w:pPr>
              <w:rPr>
                <w:spacing w:val="-2"/>
                <w:lang w:val="el-GR"/>
              </w:rPr>
            </w:pPr>
          </w:p>
        </w:tc>
      </w:tr>
      <w:tr w:rsidR="00F93AFF" w:rsidRPr="00F47FF5" w14:paraId="4B308631"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6AA4B13E" w14:textId="77777777" w:rsidR="00F93AFF" w:rsidRPr="00176260" w:rsidRDefault="00F93AFF">
            <w:pPr>
              <w:spacing w:before="2"/>
              <w:ind w:right="-20"/>
              <w:rPr>
                <w:rFonts w:eastAsia="Times New Roman"/>
                <w:spacing w:val="-2"/>
                <w:lang w:val="el-GR"/>
              </w:rPr>
            </w:pPr>
            <w:r w:rsidRPr="00176260">
              <w:rPr>
                <w:rFonts w:eastAsia="Times New Roman"/>
                <w:b/>
                <w:bCs/>
                <w:spacing w:val="-2"/>
                <w:lang w:val="el-GR"/>
              </w:rPr>
              <w:t>Διαταραχές του δέρματος και του υποδόριου ιστού</w:t>
            </w:r>
          </w:p>
        </w:tc>
      </w:tr>
      <w:tr w:rsidR="00F93AFF" w:rsidRPr="00F47FF5" w14:paraId="09835545" w14:textId="77777777" w:rsidTr="00333770">
        <w:trPr>
          <w:gridAfter w:val="1"/>
          <w:wAfter w:w="9" w:type="dxa"/>
          <w:trHeight w:hRule="exact" w:val="2157"/>
        </w:trPr>
        <w:tc>
          <w:tcPr>
            <w:tcW w:w="2160" w:type="dxa"/>
            <w:tcBorders>
              <w:top w:val="single" w:sz="4" w:space="0" w:color="000000"/>
              <w:left w:val="single" w:sz="4" w:space="0" w:color="000000"/>
              <w:bottom w:val="single" w:sz="4" w:space="0" w:color="000000"/>
              <w:right w:val="single" w:sz="4" w:space="0" w:color="000000"/>
            </w:tcBorders>
          </w:tcPr>
          <w:p w14:paraId="1F98EA82" w14:textId="77777777" w:rsidR="00F93AFF" w:rsidRPr="00176260" w:rsidRDefault="00F93AFF" w:rsidP="00333770">
            <w:pPr>
              <w:spacing w:before="2" w:line="245" w:lineRule="auto"/>
              <w:ind w:right="-15"/>
              <w:rPr>
                <w:rFonts w:eastAsia="Times New Roman"/>
                <w:spacing w:val="-2"/>
                <w:lang w:val="el-GR"/>
              </w:rPr>
            </w:pPr>
            <w:r w:rsidRPr="00176260">
              <w:rPr>
                <w:rFonts w:eastAsia="Times New Roman"/>
                <w:spacing w:val="-2"/>
                <w:lang w:val="el-GR"/>
              </w:rPr>
              <w:t xml:space="preserve">Κνησμός (συμπεριλαμβανομένων όχι συχνών περιπτώσεων γενικευμένου κνησμού), </w:t>
            </w:r>
            <w:r w:rsidR="00333770" w:rsidRPr="00176260">
              <w:rPr>
                <w:rFonts w:eastAsia="Times New Roman"/>
                <w:spacing w:val="-2"/>
                <w:lang w:val="el-GR"/>
              </w:rPr>
              <w:t>Ε</w:t>
            </w:r>
            <w:r w:rsidRPr="00176260">
              <w:rPr>
                <w:rFonts w:eastAsia="Times New Roman"/>
                <w:spacing w:val="-2"/>
                <w:lang w:val="el-GR"/>
              </w:rPr>
              <w:t xml:space="preserve">ξάνθημα, </w:t>
            </w:r>
            <w:r w:rsidR="00333770" w:rsidRPr="00176260">
              <w:rPr>
                <w:rFonts w:eastAsia="Times New Roman"/>
                <w:spacing w:val="-2"/>
                <w:lang w:val="el-GR"/>
              </w:rPr>
              <w:t>Ε</w:t>
            </w:r>
            <w:r w:rsidRPr="00176260">
              <w:rPr>
                <w:rFonts w:eastAsia="Times New Roman"/>
                <w:spacing w:val="-2"/>
                <w:lang w:val="el-GR"/>
              </w:rPr>
              <w:t xml:space="preserve">κχύμωση, </w:t>
            </w:r>
            <w:r w:rsidR="00333770" w:rsidRPr="00176260">
              <w:rPr>
                <w:rFonts w:eastAsia="Times New Roman"/>
                <w:spacing w:val="-2"/>
                <w:lang w:val="el-GR"/>
              </w:rPr>
              <w:t>Δ</w:t>
            </w:r>
            <w:r w:rsidRPr="00176260">
              <w:rPr>
                <w:rFonts w:eastAsia="Times New Roman"/>
                <w:spacing w:val="-2"/>
                <w:lang w:val="el-GR"/>
              </w:rPr>
              <w:t>ερματική και υποδόρια αιμορραγία</w:t>
            </w:r>
          </w:p>
        </w:tc>
        <w:tc>
          <w:tcPr>
            <w:tcW w:w="1980" w:type="dxa"/>
            <w:tcBorders>
              <w:top w:val="single" w:sz="4" w:space="0" w:color="000000"/>
              <w:left w:val="single" w:sz="4" w:space="0" w:color="000000"/>
              <w:bottom w:val="single" w:sz="4" w:space="0" w:color="000000"/>
              <w:right w:val="single" w:sz="4" w:space="0" w:color="000000"/>
            </w:tcBorders>
          </w:tcPr>
          <w:p w14:paraId="4869357F" w14:textId="77777777" w:rsidR="00F93AFF" w:rsidRPr="00176260" w:rsidRDefault="00F93AFF">
            <w:pPr>
              <w:spacing w:before="2" w:line="245" w:lineRule="auto"/>
              <w:ind w:right="517"/>
              <w:rPr>
                <w:rFonts w:eastAsia="Times New Roman"/>
                <w:spacing w:val="-2"/>
                <w:lang w:val="el-GR"/>
              </w:rPr>
            </w:pPr>
            <w:r w:rsidRPr="00176260">
              <w:rPr>
                <w:rFonts w:eastAsia="Times New Roman"/>
                <w:spacing w:val="-2"/>
                <w:lang w:val="el-GR"/>
              </w:rPr>
              <w:t>Κνίδωση</w:t>
            </w:r>
          </w:p>
        </w:tc>
        <w:tc>
          <w:tcPr>
            <w:tcW w:w="1530" w:type="dxa"/>
            <w:tcBorders>
              <w:top w:val="single" w:sz="4" w:space="0" w:color="000000"/>
              <w:left w:val="single" w:sz="4" w:space="0" w:color="000000"/>
              <w:bottom w:val="single" w:sz="4" w:space="0" w:color="000000"/>
              <w:right w:val="single" w:sz="4" w:space="0" w:color="000000"/>
            </w:tcBorders>
          </w:tcPr>
          <w:p w14:paraId="073632CA" w14:textId="77777777" w:rsidR="00F93AFF" w:rsidRPr="00176260" w:rsidRDefault="00F93AFF">
            <w:pPr>
              <w:rPr>
                <w:spacing w:val="-2"/>
                <w:lang w:val="el-GR"/>
              </w:rPr>
            </w:pPr>
          </w:p>
        </w:tc>
        <w:tc>
          <w:tcPr>
            <w:tcW w:w="1440" w:type="dxa"/>
            <w:tcBorders>
              <w:top w:val="single" w:sz="4" w:space="0" w:color="000000"/>
              <w:left w:val="single" w:sz="4" w:space="0" w:color="000000"/>
              <w:bottom w:val="single" w:sz="4" w:space="0" w:color="000000"/>
              <w:right w:val="single" w:sz="4" w:space="0" w:color="000000"/>
            </w:tcBorders>
          </w:tcPr>
          <w:p w14:paraId="45472734" w14:textId="77777777" w:rsidR="00F93AFF" w:rsidRPr="00176260" w:rsidRDefault="00F93AFF">
            <w:pPr>
              <w:rPr>
                <w:spacing w:val="-2"/>
                <w:lang w:val="el-GR"/>
              </w:rPr>
            </w:pPr>
            <w:r w:rsidRPr="00176260">
              <w:rPr>
                <w:spacing w:val="-2"/>
                <w:lang w:val="el-GR"/>
              </w:rPr>
              <w:t xml:space="preserve">Σύνδρομο </w:t>
            </w:r>
            <w:proofErr w:type="spellStart"/>
            <w:r w:rsidRPr="00176260">
              <w:rPr>
                <w:spacing w:val="-2"/>
                <w:lang w:val="el-GR"/>
              </w:rPr>
              <w:t>Stevens</w:t>
            </w:r>
            <w:proofErr w:type="spellEnd"/>
            <w:r w:rsidRPr="00176260">
              <w:rPr>
                <w:spacing w:val="-2"/>
                <w:lang w:val="el-GR"/>
              </w:rPr>
              <w:t xml:space="preserve">-Johnson / Τοξική Επιδερμική </w:t>
            </w:r>
            <w:proofErr w:type="spellStart"/>
            <w:r w:rsidRPr="00176260">
              <w:rPr>
                <w:spacing w:val="-2"/>
                <w:lang w:val="el-GR"/>
              </w:rPr>
              <w:t>Νεκρόλυση</w:t>
            </w:r>
            <w:proofErr w:type="spellEnd"/>
            <w:r w:rsidRPr="00176260">
              <w:rPr>
                <w:spacing w:val="-2"/>
                <w:lang w:val="el-GR"/>
              </w:rPr>
              <w:t xml:space="preserve">, </w:t>
            </w:r>
            <w:r w:rsidR="0007687E" w:rsidRPr="00176260">
              <w:rPr>
                <w:spacing w:val="-2"/>
                <w:lang w:val="el-GR"/>
              </w:rPr>
              <w:t>σ</w:t>
            </w:r>
            <w:r w:rsidRPr="00176260">
              <w:rPr>
                <w:spacing w:val="-2"/>
                <w:lang w:val="el-GR"/>
              </w:rPr>
              <w:t>ύνδρομο DRESS</w:t>
            </w:r>
          </w:p>
        </w:tc>
        <w:tc>
          <w:tcPr>
            <w:tcW w:w="1710" w:type="dxa"/>
            <w:tcBorders>
              <w:top w:val="single" w:sz="4" w:space="0" w:color="000000"/>
              <w:left w:val="single" w:sz="4" w:space="0" w:color="000000"/>
              <w:bottom w:val="single" w:sz="4" w:space="0" w:color="000000"/>
              <w:right w:val="single" w:sz="4" w:space="0" w:color="000000"/>
            </w:tcBorders>
          </w:tcPr>
          <w:p w14:paraId="55B7DC18" w14:textId="77777777" w:rsidR="00F93AFF" w:rsidRPr="00176260" w:rsidRDefault="00F93AFF">
            <w:pPr>
              <w:rPr>
                <w:spacing w:val="-2"/>
                <w:lang w:val="el-GR"/>
              </w:rPr>
            </w:pPr>
          </w:p>
        </w:tc>
      </w:tr>
      <w:tr w:rsidR="00F93AFF" w:rsidRPr="00F47FF5" w14:paraId="385F13B6"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0E6AF5A9" w14:textId="77777777" w:rsidR="00F93AFF" w:rsidRPr="00176260" w:rsidRDefault="00F93AFF">
            <w:pPr>
              <w:spacing w:before="2"/>
              <w:ind w:right="-20"/>
              <w:rPr>
                <w:rFonts w:eastAsia="Times New Roman"/>
                <w:spacing w:val="-2"/>
                <w:lang w:val="el-GR"/>
              </w:rPr>
            </w:pPr>
            <w:r w:rsidRPr="00176260">
              <w:rPr>
                <w:rFonts w:eastAsia="Times New Roman"/>
                <w:b/>
                <w:bCs/>
                <w:spacing w:val="-2"/>
                <w:lang w:val="el-GR"/>
              </w:rPr>
              <w:t xml:space="preserve">Διαταραχές του </w:t>
            </w:r>
            <w:proofErr w:type="spellStart"/>
            <w:r w:rsidRPr="00176260">
              <w:rPr>
                <w:rFonts w:eastAsia="Times New Roman"/>
                <w:b/>
                <w:bCs/>
                <w:spacing w:val="-2"/>
                <w:lang w:val="el-GR"/>
              </w:rPr>
              <w:t>μυοσκελετικού</w:t>
            </w:r>
            <w:proofErr w:type="spellEnd"/>
            <w:r w:rsidRPr="00176260">
              <w:rPr>
                <w:rFonts w:eastAsia="Times New Roman"/>
                <w:b/>
                <w:bCs/>
                <w:spacing w:val="-2"/>
                <w:lang w:val="el-GR"/>
              </w:rPr>
              <w:t xml:space="preserve"> συστήματος και του συνδετικού ιστού</w:t>
            </w:r>
          </w:p>
        </w:tc>
      </w:tr>
      <w:tr w:rsidR="00F93AFF" w:rsidRPr="00176260" w14:paraId="2529956E" w14:textId="77777777" w:rsidTr="00333770">
        <w:trPr>
          <w:gridAfter w:val="1"/>
          <w:wAfter w:w="9" w:type="dxa"/>
          <w:trHeight w:hRule="exact" w:val="1086"/>
        </w:trPr>
        <w:tc>
          <w:tcPr>
            <w:tcW w:w="2160" w:type="dxa"/>
            <w:tcBorders>
              <w:top w:val="single" w:sz="4" w:space="0" w:color="000000"/>
              <w:left w:val="single" w:sz="4" w:space="0" w:color="000000"/>
              <w:bottom w:val="single" w:sz="4" w:space="0" w:color="000000"/>
              <w:right w:val="single" w:sz="4" w:space="0" w:color="000000"/>
            </w:tcBorders>
          </w:tcPr>
          <w:p w14:paraId="3283F340" w14:textId="77777777" w:rsidR="00F93AFF" w:rsidRPr="00176260" w:rsidRDefault="00F93AFF">
            <w:pPr>
              <w:spacing w:line="255" w:lineRule="exact"/>
              <w:ind w:right="-20"/>
              <w:rPr>
                <w:rFonts w:eastAsia="Times New Roman"/>
                <w:spacing w:val="-2"/>
                <w:lang w:val="el-GR"/>
              </w:rPr>
            </w:pPr>
            <w:r w:rsidRPr="00176260">
              <w:rPr>
                <w:rFonts w:eastAsia="Times New Roman"/>
                <w:spacing w:val="-2"/>
                <w:lang w:val="el-GR"/>
              </w:rPr>
              <w:t xml:space="preserve">Άλγος στα </w:t>
            </w:r>
            <w:proofErr w:type="spellStart"/>
            <w:r w:rsidRPr="00176260">
              <w:rPr>
                <w:rFonts w:eastAsia="Times New Roman"/>
                <w:spacing w:val="-2"/>
                <w:lang w:val="el-GR"/>
              </w:rPr>
              <w:t>άκρα</w:t>
            </w:r>
            <w:r w:rsidRPr="00176260">
              <w:rPr>
                <w:rFonts w:eastAsia="Times New Roman"/>
                <w:spacing w:val="-2"/>
                <w:vertAlign w:val="superscript"/>
                <w:lang w:val="el-GR"/>
              </w:rPr>
              <w:t>Α</w:t>
            </w:r>
            <w:proofErr w:type="spellEnd"/>
          </w:p>
        </w:tc>
        <w:tc>
          <w:tcPr>
            <w:tcW w:w="1980" w:type="dxa"/>
            <w:tcBorders>
              <w:top w:val="single" w:sz="4" w:space="0" w:color="000000"/>
              <w:left w:val="single" w:sz="4" w:space="0" w:color="000000"/>
              <w:bottom w:val="single" w:sz="4" w:space="0" w:color="000000"/>
              <w:right w:val="single" w:sz="4" w:space="0" w:color="000000"/>
            </w:tcBorders>
          </w:tcPr>
          <w:p w14:paraId="0B17B8B1" w14:textId="77777777" w:rsidR="00F93AFF" w:rsidRPr="00176260" w:rsidRDefault="00F93AFF">
            <w:pPr>
              <w:spacing w:before="2"/>
              <w:ind w:right="-20"/>
              <w:rPr>
                <w:rFonts w:eastAsia="Times New Roman"/>
                <w:spacing w:val="-2"/>
                <w:lang w:val="el-GR"/>
              </w:rPr>
            </w:pPr>
            <w:proofErr w:type="spellStart"/>
            <w:r w:rsidRPr="00176260">
              <w:rPr>
                <w:rFonts w:eastAsia="Times New Roman"/>
                <w:spacing w:val="-2"/>
                <w:lang w:val="el-GR"/>
              </w:rPr>
              <w:t>Αιμάρθρωση</w:t>
            </w:r>
            <w:proofErr w:type="spellEnd"/>
          </w:p>
        </w:tc>
        <w:tc>
          <w:tcPr>
            <w:tcW w:w="1530" w:type="dxa"/>
            <w:tcBorders>
              <w:top w:val="single" w:sz="4" w:space="0" w:color="000000"/>
              <w:left w:val="single" w:sz="4" w:space="0" w:color="000000"/>
              <w:bottom w:val="single" w:sz="4" w:space="0" w:color="000000"/>
              <w:right w:val="single" w:sz="4" w:space="0" w:color="000000"/>
            </w:tcBorders>
          </w:tcPr>
          <w:p w14:paraId="28151AFF" w14:textId="77777777" w:rsidR="00F93AFF" w:rsidRPr="00176260" w:rsidRDefault="00F93AFF">
            <w:pPr>
              <w:spacing w:before="2"/>
              <w:ind w:right="-20"/>
              <w:rPr>
                <w:rFonts w:eastAsia="Times New Roman"/>
                <w:spacing w:val="-2"/>
                <w:lang w:val="el-GR"/>
              </w:rPr>
            </w:pPr>
            <w:r w:rsidRPr="00176260">
              <w:rPr>
                <w:rFonts w:eastAsia="Times New Roman"/>
                <w:spacing w:val="-2"/>
                <w:lang w:val="el-GR"/>
              </w:rPr>
              <w:t>Μυϊκή αιμορραγία</w:t>
            </w:r>
          </w:p>
        </w:tc>
        <w:tc>
          <w:tcPr>
            <w:tcW w:w="1440" w:type="dxa"/>
            <w:tcBorders>
              <w:top w:val="single" w:sz="4" w:space="0" w:color="000000"/>
              <w:left w:val="single" w:sz="4" w:space="0" w:color="000000"/>
              <w:bottom w:val="single" w:sz="4" w:space="0" w:color="000000"/>
              <w:right w:val="single" w:sz="4" w:space="0" w:color="000000"/>
            </w:tcBorders>
          </w:tcPr>
          <w:p w14:paraId="4CB9610F" w14:textId="77777777" w:rsidR="00F93AFF" w:rsidRPr="00176260" w:rsidRDefault="00F93AFF">
            <w:pPr>
              <w:spacing w:before="2" w:line="245" w:lineRule="auto"/>
              <w:ind w:right="78"/>
              <w:rPr>
                <w:rFonts w:eastAsia="Times New Roman"/>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7ECD4DAB" w14:textId="77777777" w:rsidR="00F93AFF" w:rsidRPr="00176260" w:rsidRDefault="00F93AFF">
            <w:pPr>
              <w:spacing w:before="2" w:line="245" w:lineRule="auto"/>
              <w:ind w:right="78"/>
              <w:rPr>
                <w:rFonts w:eastAsia="Times New Roman"/>
                <w:spacing w:val="-2"/>
                <w:lang w:val="el-GR"/>
              </w:rPr>
            </w:pPr>
            <w:r w:rsidRPr="00176260">
              <w:rPr>
                <w:rFonts w:eastAsia="Times New Roman"/>
                <w:spacing w:val="-2"/>
                <w:lang w:val="el-GR"/>
              </w:rPr>
              <w:t>Σύνδρομο διαμερίσματος απότοκο αιμορραγίας</w:t>
            </w:r>
          </w:p>
        </w:tc>
      </w:tr>
      <w:tr w:rsidR="00F93AFF" w:rsidRPr="00F47FF5" w14:paraId="57529399"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47565DA0" w14:textId="77777777" w:rsidR="00F93AFF" w:rsidRPr="00176260" w:rsidRDefault="00F93AFF">
            <w:pPr>
              <w:keepNext/>
              <w:keepLines/>
              <w:spacing w:before="2"/>
              <w:ind w:right="-20"/>
              <w:rPr>
                <w:rFonts w:eastAsia="Times New Roman"/>
                <w:spacing w:val="-2"/>
                <w:lang w:val="el-GR"/>
              </w:rPr>
            </w:pPr>
            <w:r w:rsidRPr="00176260">
              <w:rPr>
                <w:rFonts w:eastAsia="Times New Roman"/>
                <w:b/>
                <w:bCs/>
                <w:spacing w:val="-2"/>
                <w:lang w:val="el-GR"/>
              </w:rPr>
              <w:t>Διαταραχές των νεφρών και των ουροφόρων οδών</w:t>
            </w:r>
          </w:p>
        </w:tc>
      </w:tr>
      <w:tr w:rsidR="00F93AFF" w:rsidRPr="00575EB6" w14:paraId="07E782D3" w14:textId="77777777" w:rsidTr="00502C4D">
        <w:trPr>
          <w:gridAfter w:val="1"/>
          <w:wAfter w:w="9" w:type="dxa"/>
          <w:trHeight w:hRule="exact" w:val="3526"/>
        </w:trPr>
        <w:tc>
          <w:tcPr>
            <w:tcW w:w="2160" w:type="dxa"/>
            <w:tcBorders>
              <w:top w:val="single" w:sz="4" w:space="0" w:color="000000"/>
              <w:left w:val="single" w:sz="4" w:space="0" w:color="000000"/>
              <w:bottom w:val="single" w:sz="4" w:space="0" w:color="000000"/>
              <w:right w:val="single" w:sz="4" w:space="0" w:color="000000"/>
            </w:tcBorders>
          </w:tcPr>
          <w:p w14:paraId="15F53192" w14:textId="77777777" w:rsidR="00F93AFF" w:rsidRPr="00176260" w:rsidRDefault="00F93AFF">
            <w:pPr>
              <w:ind w:right="-17"/>
              <w:rPr>
                <w:rFonts w:eastAsia="Times New Roman"/>
                <w:spacing w:val="-2"/>
                <w:lang w:val="el-GR"/>
              </w:rPr>
            </w:pPr>
            <w:r w:rsidRPr="00176260">
              <w:rPr>
                <w:rFonts w:eastAsia="Times New Roman"/>
                <w:spacing w:val="-2"/>
                <w:lang w:val="el-GR"/>
              </w:rPr>
              <w:t xml:space="preserve">Αιμορραγία της ουρογεννητικής οδού (συμπεριλαμβανομένης αιματουρίας και </w:t>
            </w:r>
            <w:proofErr w:type="spellStart"/>
            <w:r w:rsidRPr="00176260">
              <w:rPr>
                <w:rFonts w:eastAsia="Times New Roman"/>
                <w:spacing w:val="-2"/>
                <w:lang w:val="el-GR"/>
              </w:rPr>
              <w:t>μηνορραγίας</w:t>
            </w:r>
            <w:r w:rsidRPr="00176260">
              <w:rPr>
                <w:rFonts w:eastAsia="Times New Roman"/>
                <w:spacing w:val="-2"/>
                <w:vertAlign w:val="superscript"/>
                <w:lang w:val="el-GR"/>
              </w:rPr>
              <w:t>Β</w:t>
            </w:r>
            <w:proofErr w:type="spellEnd"/>
            <w:r w:rsidRPr="00176260">
              <w:rPr>
                <w:rFonts w:eastAsia="Times New Roman"/>
                <w:spacing w:val="-2"/>
                <w:lang w:val="el-GR"/>
              </w:rPr>
              <w:t xml:space="preserve">), </w:t>
            </w:r>
            <w:r w:rsidR="00333770" w:rsidRPr="00176260">
              <w:rPr>
                <w:rFonts w:eastAsia="Times New Roman"/>
                <w:spacing w:val="-2"/>
                <w:lang w:val="el-GR"/>
              </w:rPr>
              <w:t>Ν</w:t>
            </w:r>
            <w:r w:rsidRPr="00176260">
              <w:rPr>
                <w:rFonts w:eastAsia="Times New Roman"/>
                <w:spacing w:val="-2"/>
                <w:lang w:val="el-GR"/>
              </w:rPr>
              <w:t xml:space="preserve">εφρική δυσλειτουργία (συμπεριλαμβανομένης της αυξημένης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αίματος, αυξημένης ουρίας αίματος)</w:t>
            </w:r>
          </w:p>
        </w:tc>
        <w:tc>
          <w:tcPr>
            <w:tcW w:w="1980" w:type="dxa"/>
            <w:tcBorders>
              <w:top w:val="single" w:sz="4" w:space="0" w:color="000000"/>
              <w:left w:val="single" w:sz="4" w:space="0" w:color="000000"/>
              <w:bottom w:val="single" w:sz="4" w:space="0" w:color="000000"/>
              <w:right w:val="single" w:sz="4" w:space="0" w:color="000000"/>
            </w:tcBorders>
          </w:tcPr>
          <w:p w14:paraId="7A7B7179" w14:textId="77777777" w:rsidR="00F93AFF" w:rsidRPr="00176260" w:rsidRDefault="00F93AFF">
            <w:pPr>
              <w:ind w:right="13"/>
              <w:rPr>
                <w:rFonts w:eastAsia="Times New Roman"/>
                <w:spacing w:val="-2"/>
                <w:lang w:val="el-GR"/>
              </w:rPr>
            </w:pPr>
          </w:p>
        </w:tc>
        <w:tc>
          <w:tcPr>
            <w:tcW w:w="1530" w:type="dxa"/>
            <w:tcBorders>
              <w:top w:val="single" w:sz="4" w:space="0" w:color="000000"/>
              <w:left w:val="single" w:sz="4" w:space="0" w:color="000000"/>
              <w:bottom w:val="single" w:sz="4" w:space="0" w:color="000000"/>
              <w:right w:val="single" w:sz="4" w:space="0" w:color="000000"/>
            </w:tcBorders>
          </w:tcPr>
          <w:p w14:paraId="6CBD1B13" w14:textId="77777777" w:rsidR="00F93AFF" w:rsidRPr="00176260" w:rsidRDefault="00F93AFF">
            <w:pPr>
              <w:rPr>
                <w:spacing w:val="-2"/>
                <w:lang w:val="el-GR"/>
              </w:rPr>
            </w:pPr>
          </w:p>
        </w:tc>
        <w:tc>
          <w:tcPr>
            <w:tcW w:w="1440" w:type="dxa"/>
            <w:tcBorders>
              <w:top w:val="single" w:sz="4" w:space="0" w:color="000000"/>
              <w:left w:val="single" w:sz="4" w:space="0" w:color="000000"/>
              <w:bottom w:val="single" w:sz="4" w:space="0" w:color="000000"/>
              <w:right w:val="single" w:sz="4" w:space="0" w:color="000000"/>
            </w:tcBorders>
          </w:tcPr>
          <w:p w14:paraId="2DC4AC4D" w14:textId="77777777" w:rsidR="00F93AFF" w:rsidRPr="00176260" w:rsidRDefault="00F93AFF">
            <w:pPr>
              <w:spacing w:before="2" w:line="245" w:lineRule="auto"/>
              <w:rPr>
                <w:rFonts w:eastAsia="Times New Roman"/>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1AB47A5E" w14:textId="77777777" w:rsidR="00F93AFF" w:rsidRDefault="00F93AFF">
            <w:pPr>
              <w:spacing w:before="2" w:line="245" w:lineRule="auto"/>
              <w:rPr>
                <w:rFonts w:eastAsia="Times New Roman"/>
                <w:spacing w:val="-2"/>
                <w:lang w:val="el-GR"/>
              </w:rPr>
            </w:pPr>
            <w:r w:rsidRPr="00176260">
              <w:rPr>
                <w:rFonts w:eastAsia="Times New Roman"/>
                <w:spacing w:val="-2"/>
                <w:lang w:val="el-GR"/>
              </w:rPr>
              <w:t xml:space="preserve">Νεφρική ανεπάρκεια/ οξεία νεφρική ανεπάρκεια απότοκος αιμορραγίας ικανής να προκαλέσει </w:t>
            </w:r>
            <w:r w:rsidR="00C76F09" w:rsidRPr="00176260">
              <w:rPr>
                <w:rFonts w:eastAsia="Times New Roman"/>
                <w:spacing w:val="-2"/>
                <w:lang w:val="el-GR"/>
              </w:rPr>
              <w:t>μειωμένη αιμάτωση</w:t>
            </w:r>
          </w:p>
          <w:p w14:paraId="112E3444" w14:textId="77777777" w:rsidR="00201E93" w:rsidRDefault="00201E93" w:rsidP="00201E93">
            <w:pPr>
              <w:pStyle w:val="Default"/>
            </w:pPr>
            <w:proofErr w:type="spellStart"/>
            <w:r>
              <w:rPr>
                <w:sz w:val="22"/>
                <w:szCs w:val="22"/>
              </w:rPr>
              <w:t>Νεφρο</w:t>
            </w:r>
            <w:proofErr w:type="spellEnd"/>
            <w:r>
              <w:rPr>
                <w:sz w:val="22"/>
                <w:szCs w:val="22"/>
              </w:rPr>
              <w:t xml:space="preserve">πάθεια </w:t>
            </w:r>
            <w:proofErr w:type="spellStart"/>
            <w:r>
              <w:rPr>
                <w:sz w:val="22"/>
                <w:szCs w:val="22"/>
              </w:rPr>
              <w:t>σχετιζόμενη</w:t>
            </w:r>
            <w:proofErr w:type="spellEnd"/>
            <w:r>
              <w:rPr>
                <w:sz w:val="22"/>
                <w:szCs w:val="22"/>
              </w:rPr>
              <w:t xml:space="preserve"> </w:t>
            </w:r>
            <w:proofErr w:type="spellStart"/>
            <w:r>
              <w:rPr>
                <w:sz w:val="22"/>
                <w:szCs w:val="22"/>
              </w:rPr>
              <w:t>με</w:t>
            </w:r>
            <w:proofErr w:type="spellEnd"/>
            <w:r>
              <w:rPr>
                <w:sz w:val="22"/>
                <w:szCs w:val="22"/>
              </w:rPr>
              <w:t xml:space="preserve"> α</w:t>
            </w:r>
            <w:proofErr w:type="spellStart"/>
            <w:r>
              <w:rPr>
                <w:sz w:val="22"/>
                <w:szCs w:val="22"/>
              </w:rPr>
              <w:t>ντι</w:t>
            </w:r>
            <w:proofErr w:type="spellEnd"/>
            <w:r>
              <w:rPr>
                <w:sz w:val="22"/>
                <w:szCs w:val="22"/>
              </w:rPr>
              <w:t xml:space="preserve">πηκτικά </w:t>
            </w:r>
          </w:p>
          <w:p w14:paraId="6D12DE50" w14:textId="2A946A08" w:rsidR="00201E93" w:rsidRPr="00176260" w:rsidRDefault="00201E93">
            <w:pPr>
              <w:spacing w:before="2" w:line="245" w:lineRule="auto"/>
              <w:rPr>
                <w:rFonts w:eastAsia="Times New Roman"/>
                <w:spacing w:val="-2"/>
                <w:lang w:val="el-GR"/>
              </w:rPr>
            </w:pPr>
          </w:p>
        </w:tc>
      </w:tr>
      <w:tr w:rsidR="00F93AFF" w:rsidRPr="00F47FF5" w14:paraId="2CE5965A" w14:textId="77777777" w:rsidTr="009357D9">
        <w:trPr>
          <w:trHeight w:hRule="exact" w:val="477"/>
        </w:trPr>
        <w:tc>
          <w:tcPr>
            <w:tcW w:w="8829" w:type="dxa"/>
            <w:gridSpan w:val="6"/>
            <w:tcBorders>
              <w:top w:val="single" w:sz="4" w:space="0" w:color="000000"/>
              <w:left w:val="single" w:sz="4" w:space="0" w:color="000000"/>
              <w:bottom w:val="single" w:sz="4" w:space="0" w:color="000000"/>
              <w:right w:val="single" w:sz="4" w:space="0" w:color="000000"/>
            </w:tcBorders>
          </w:tcPr>
          <w:p w14:paraId="57929186" w14:textId="77777777" w:rsidR="00F93AFF" w:rsidRPr="00176260" w:rsidRDefault="00F93AFF">
            <w:pPr>
              <w:keepNext/>
              <w:keepLines/>
              <w:spacing w:before="2"/>
              <w:ind w:right="-20"/>
              <w:rPr>
                <w:rFonts w:eastAsia="Times New Roman"/>
                <w:spacing w:val="-2"/>
                <w:lang w:val="el-GR"/>
              </w:rPr>
            </w:pPr>
            <w:r w:rsidRPr="00176260">
              <w:rPr>
                <w:rFonts w:eastAsia="Times New Roman"/>
                <w:b/>
                <w:bCs/>
                <w:spacing w:val="-2"/>
                <w:lang w:val="el-GR"/>
              </w:rPr>
              <w:t>Γενικές διαταραχές και καταστάσεις της οδού χορήγησης</w:t>
            </w:r>
          </w:p>
        </w:tc>
      </w:tr>
      <w:tr w:rsidR="00F93AFF" w:rsidRPr="00176260" w14:paraId="767B5B0E" w14:textId="77777777" w:rsidTr="00333770">
        <w:trPr>
          <w:gridAfter w:val="1"/>
          <w:wAfter w:w="9" w:type="dxa"/>
          <w:trHeight w:hRule="exact" w:val="1860"/>
        </w:trPr>
        <w:tc>
          <w:tcPr>
            <w:tcW w:w="2160" w:type="dxa"/>
            <w:tcBorders>
              <w:top w:val="single" w:sz="4" w:space="0" w:color="000000"/>
              <w:left w:val="single" w:sz="4" w:space="0" w:color="000000"/>
              <w:bottom w:val="single" w:sz="4" w:space="0" w:color="000000"/>
              <w:right w:val="single" w:sz="4" w:space="0" w:color="000000"/>
            </w:tcBorders>
          </w:tcPr>
          <w:p w14:paraId="7EC5B7E9" w14:textId="77777777" w:rsidR="00F93AFF" w:rsidRPr="00176260" w:rsidRDefault="00F93AFF">
            <w:pPr>
              <w:spacing w:line="260" w:lineRule="exact"/>
              <w:ind w:right="54"/>
              <w:rPr>
                <w:rFonts w:eastAsia="Times New Roman"/>
                <w:spacing w:val="-2"/>
                <w:lang w:val="el-GR"/>
              </w:rPr>
            </w:pPr>
            <w:proofErr w:type="spellStart"/>
            <w:r w:rsidRPr="00176260">
              <w:rPr>
                <w:rFonts w:eastAsia="Times New Roman"/>
                <w:spacing w:val="-2"/>
                <w:lang w:val="el-GR"/>
              </w:rPr>
              <w:t>Πυρετός</w:t>
            </w:r>
            <w:r w:rsidRPr="00176260">
              <w:rPr>
                <w:rFonts w:eastAsia="Times New Roman"/>
                <w:spacing w:val="-2"/>
                <w:vertAlign w:val="superscript"/>
                <w:lang w:val="el-GR"/>
              </w:rPr>
              <w:t>Α</w:t>
            </w:r>
            <w:proofErr w:type="spellEnd"/>
            <w:r w:rsidRPr="00176260">
              <w:rPr>
                <w:rFonts w:eastAsia="Times New Roman"/>
                <w:spacing w:val="-2"/>
                <w:lang w:val="el-GR"/>
              </w:rPr>
              <w:t xml:space="preserve">, </w:t>
            </w:r>
            <w:r w:rsidR="00333770" w:rsidRPr="00176260">
              <w:rPr>
                <w:rFonts w:eastAsia="Times New Roman"/>
                <w:spacing w:val="-2"/>
                <w:lang w:val="el-GR"/>
              </w:rPr>
              <w:t>Π</w:t>
            </w:r>
            <w:r w:rsidRPr="00176260">
              <w:rPr>
                <w:rFonts w:eastAsia="Times New Roman"/>
                <w:spacing w:val="-2"/>
                <w:lang w:val="el-GR"/>
              </w:rPr>
              <w:t xml:space="preserve">εριφερικό οίδημα, </w:t>
            </w:r>
            <w:r w:rsidR="00333770" w:rsidRPr="00176260">
              <w:rPr>
                <w:rFonts w:eastAsia="Times New Roman"/>
                <w:spacing w:val="-2"/>
                <w:lang w:val="el-GR"/>
              </w:rPr>
              <w:t>Μ</w:t>
            </w:r>
            <w:r w:rsidRPr="00176260">
              <w:rPr>
                <w:rFonts w:eastAsia="Times New Roman"/>
                <w:spacing w:val="-2"/>
                <w:lang w:val="el-GR"/>
              </w:rPr>
              <w:t>ειωμένη γενική δύναμη και ενέργεια</w:t>
            </w:r>
          </w:p>
          <w:p w14:paraId="022D4ED9" w14:textId="77777777" w:rsidR="00F93AFF" w:rsidRPr="00176260" w:rsidRDefault="00F93AFF">
            <w:pPr>
              <w:spacing w:before="2" w:line="245" w:lineRule="auto"/>
              <w:ind w:right="-17"/>
              <w:rPr>
                <w:rFonts w:eastAsia="Times New Roman"/>
                <w:spacing w:val="-2"/>
                <w:lang w:val="el-GR"/>
              </w:rPr>
            </w:pPr>
            <w:r w:rsidRPr="00176260">
              <w:rPr>
                <w:rFonts w:eastAsia="Times New Roman"/>
                <w:spacing w:val="-2"/>
                <w:lang w:val="el-GR"/>
              </w:rPr>
              <w:t>(συμπεριλαμβανομένης κόπωσης και εξασθένισης)</w:t>
            </w:r>
          </w:p>
        </w:tc>
        <w:tc>
          <w:tcPr>
            <w:tcW w:w="1980" w:type="dxa"/>
            <w:tcBorders>
              <w:top w:val="single" w:sz="4" w:space="0" w:color="000000"/>
              <w:left w:val="single" w:sz="4" w:space="0" w:color="000000"/>
              <w:bottom w:val="single" w:sz="4" w:space="0" w:color="000000"/>
              <w:right w:val="single" w:sz="4" w:space="0" w:color="000000"/>
            </w:tcBorders>
          </w:tcPr>
          <w:p w14:paraId="1F368F36" w14:textId="77777777" w:rsidR="00F93AFF" w:rsidRPr="00176260" w:rsidRDefault="00F93AFF" w:rsidP="00333770">
            <w:pPr>
              <w:spacing w:before="2" w:line="245" w:lineRule="auto"/>
              <w:rPr>
                <w:rFonts w:eastAsia="Times New Roman"/>
                <w:spacing w:val="-2"/>
                <w:lang w:val="el-GR"/>
              </w:rPr>
            </w:pPr>
            <w:r w:rsidRPr="00176260">
              <w:rPr>
                <w:rFonts w:eastAsia="Times New Roman"/>
                <w:spacing w:val="-2"/>
                <w:lang w:val="el-GR"/>
              </w:rPr>
              <w:t>Αίσθημα αδιαθεσίας (</w:t>
            </w:r>
            <w:proofErr w:type="spellStart"/>
            <w:r w:rsidRPr="00176260">
              <w:rPr>
                <w:rFonts w:eastAsia="Times New Roman"/>
                <w:spacing w:val="-2"/>
                <w:lang w:val="el-GR"/>
              </w:rPr>
              <w:t>συμπερι</w:t>
            </w:r>
            <w:r w:rsidR="00333770" w:rsidRPr="00176260">
              <w:rPr>
                <w:rFonts w:eastAsia="Times New Roman"/>
                <w:spacing w:val="-2"/>
                <w:lang w:val="el-GR"/>
              </w:rPr>
              <w:t>λ</w:t>
            </w:r>
            <w:proofErr w:type="spellEnd"/>
            <w:r w:rsidR="00333770" w:rsidRPr="00176260">
              <w:rPr>
                <w:rFonts w:eastAsia="Times New Roman"/>
                <w:spacing w:val="-2"/>
                <w:lang w:val="el-GR"/>
              </w:rPr>
              <w:t xml:space="preserve">. </w:t>
            </w:r>
            <w:r w:rsidRPr="00176260">
              <w:rPr>
                <w:rFonts w:eastAsia="Times New Roman"/>
                <w:spacing w:val="-2"/>
                <w:lang w:val="el-GR"/>
              </w:rPr>
              <w:t>κακουχίας)</w:t>
            </w:r>
          </w:p>
        </w:tc>
        <w:tc>
          <w:tcPr>
            <w:tcW w:w="1530" w:type="dxa"/>
            <w:tcBorders>
              <w:top w:val="single" w:sz="4" w:space="0" w:color="000000"/>
              <w:left w:val="single" w:sz="4" w:space="0" w:color="000000"/>
              <w:bottom w:val="single" w:sz="4" w:space="0" w:color="000000"/>
              <w:right w:val="single" w:sz="4" w:space="0" w:color="000000"/>
            </w:tcBorders>
          </w:tcPr>
          <w:p w14:paraId="0B20BCD3" w14:textId="77777777" w:rsidR="00F93AFF" w:rsidRPr="00176260" w:rsidRDefault="00F93AFF">
            <w:pPr>
              <w:rPr>
                <w:spacing w:val="-2"/>
                <w:lang w:val="el-GR"/>
              </w:rPr>
            </w:pPr>
            <w:r w:rsidRPr="00176260">
              <w:rPr>
                <w:rFonts w:eastAsia="Times New Roman"/>
                <w:spacing w:val="-2"/>
                <w:lang w:val="el-GR"/>
              </w:rPr>
              <w:t xml:space="preserve">Εντοπισμένο </w:t>
            </w:r>
            <w:proofErr w:type="spellStart"/>
            <w:r w:rsidRPr="00176260">
              <w:rPr>
                <w:rFonts w:eastAsia="Times New Roman"/>
                <w:spacing w:val="-2"/>
                <w:lang w:val="el-GR"/>
              </w:rPr>
              <w:t>οίδημα</w:t>
            </w:r>
            <w:r w:rsidRPr="00176260">
              <w:rPr>
                <w:rFonts w:eastAsia="Times New Roman"/>
                <w:spacing w:val="-2"/>
                <w:vertAlign w:val="superscript"/>
                <w:lang w:val="el-GR"/>
              </w:rPr>
              <w:t>Α</w:t>
            </w:r>
            <w:proofErr w:type="spellEnd"/>
          </w:p>
        </w:tc>
        <w:tc>
          <w:tcPr>
            <w:tcW w:w="1440" w:type="dxa"/>
            <w:tcBorders>
              <w:top w:val="single" w:sz="4" w:space="0" w:color="000000"/>
              <w:left w:val="single" w:sz="4" w:space="0" w:color="000000"/>
              <w:bottom w:val="single" w:sz="4" w:space="0" w:color="000000"/>
              <w:right w:val="single" w:sz="4" w:space="0" w:color="000000"/>
            </w:tcBorders>
          </w:tcPr>
          <w:p w14:paraId="01F8A999" w14:textId="77777777" w:rsidR="00F93AFF" w:rsidRPr="00176260" w:rsidRDefault="00F93AFF">
            <w:pPr>
              <w:rPr>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3B8EF5E0" w14:textId="77777777" w:rsidR="00F93AFF" w:rsidRPr="00176260" w:rsidRDefault="00F93AFF">
            <w:pPr>
              <w:rPr>
                <w:spacing w:val="-2"/>
                <w:lang w:val="el-GR"/>
              </w:rPr>
            </w:pPr>
          </w:p>
        </w:tc>
      </w:tr>
      <w:tr w:rsidR="00F93AFF" w:rsidRPr="00176260" w14:paraId="2A1FDE65"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75612045" w14:textId="77777777" w:rsidR="00F93AFF" w:rsidRPr="00176260" w:rsidRDefault="00F93AFF">
            <w:pPr>
              <w:spacing w:before="2"/>
              <w:ind w:right="-20"/>
              <w:rPr>
                <w:rFonts w:eastAsia="Times New Roman"/>
                <w:spacing w:val="-2"/>
                <w:lang w:val="el-GR"/>
              </w:rPr>
            </w:pPr>
            <w:proofErr w:type="spellStart"/>
            <w:r w:rsidRPr="00176260">
              <w:rPr>
                <w:rFonts w:eastAsia="Times New Roman"/>
                <w:b/>
                <w:bCs/>
                <w:spacing w:val="-2"/>
                <w:lang w:val="el-GR"/>
              </w:rPr>
              <w:t>Παρακλινικές</w:t>
            </w:r>
            <w:proofErr w:type="spellEnd"/>
            <w:r w:rsidRPr="00176260">
              <w:rPr>
                <w:rFonts w:eastAsia="Times New Roman"/>
                <w:b/>
                <w:bCs/>
                <w:spacing w:val="-2"/>
                <w:lang w:val="el-GR"/>
              </w:rPr>
              <w:t xml:space="preserve"> εξετάσεις</w:t>
            </w:r>
          </w:p>
        </w:tc>
      </w:tr>
      <w:tr w:rsidR="00F93AFF" w:rsidRPr="00F47FF5" w14:paraId="5E304D9C" w14:textId="77777777" w:rsidTr="00333770">
        <w:trPr>
          <w:gridAfter w:val="1"/>
          <w:wAfter w:w="9" w:type="dxa"/>
          <w:trHeight w:hRule="exact" w:val="807"/>
        </w:trPr>
        <w:tc>
          <w:tcPr>
            <w:tcW w:w="2160" w:type="dxa"/>
            <w:tcBorders>
              <w:top w:val="single" w:sz="4" w:space="0" w:color="000000"/>
              <w:left w:val="single" w:sz="4" w:space="0" w:color="000000"/>
              <w:bottom w:val="single" w:sz="4" w:space="0" w:color="000000"/>
              <w:right w:val="single" w:sz="4" w:space="0" w:color="000000"/>
            </w:tcBorders>
          </w:tcPr>
          <w:p w14:paraId="23A38EC0" w14:textId="77777777" w:rsidR="00F93AFF" w:rsidRPr="00176260" w:rsidRDefault="00F93AFF">
            <w:pPr>
              <w:spacing w:before="2" w:line="245" w:lineRule="auto"/>
              <w:ind w:right="362"/>
              <w:rPr>
                <w:rFonts w:eastAsia="Times New Roman"/>
                <w:spacing w:val="-2"/>
                <w:lang w:val="el-GR"/>
              </w:rPr>
            </w:pPr>
          </w:p>
        </w:tc>
        <w:tc>
          <w:tcPr>
            <w:tcW w:w="1980" w:type="dxa"/>
            <w:tcBorders>
              <w:top w:val="single" w:sz="4" w:space="0" w:color="000000"/>
              <w:left w:val="single" w:sz="4" w:space="0" w:color="000000"/>
              <w:bottom w:val="single" w:sz="4" w:space="0" w:color="000000"/>
              <w:right w:val="single" w:sz="4" w:space="0" w:color="000000"/>
            </w:tcBorders>
          </w:tcPr>
          <w:p w14:paraId="54A82F38" w14:textId="77777777" w:rsidR="00F93AFF" w:rsidRPr="00176260" w:rsidRDefault="00F93AFF">
            <w:pPr>
              <w:spacing w:before="2" w:line="242" w:lineRule="auto"/>
              <w:ind w:right="1"/>
              <w:rPr>
                <w:rFonts w:eastAsia="Times New Roman"/>
                <w:spacing w:val="-2"/>
                <w:lang w:val="el-GR"/>
              </w:rPr>
            </w:pPr>
            <w:r w:rsidRPr="00176260">
              <w:rPr>
                <w:rFonts w:eastAsia="Times New Roman"/>
                <w:spacing w:val="-2"/>
                <w:lang w:val="el-GR"/>
              </w:rPr>
              <w:t>Αυξημένη LDH</w:t>
            </w:r>
            <w:r w:rsidRPr="00176260">
              <w:rPr>
                <w:rFonts w:eastAsia="Times New Roman"/>
                <w:spacing w:val="-2"/>
                <w:vertAlign w:val="superscript"/>
                <w:lang w:val="el-GR"/>
              </w:rPr>
              <w:t>A</w:t>
            </w:r>
            <w:r w:rsidRPr="00176260">
              <w:rPr>
                <w:rFonts w:eastAsia="Times New Roman"/>
                <w:spacing w:val="-2"/>
                <w:lang w:val="el-GR"/>
              </w:rPr>
              <w:t xml:space="preserve">, </w:t>
            </w:r>
            <w:r w:rsidR="00333770" w:rsidRPr="00176260">
              <w:rPr>
                <w:rFonts w:eastAsia="Times New Roman"/>
                <w:spacing w:val="-2"/>
                <w:lang w:val="el-GR"/>
              </w:rPr>
              <w:t>Α</w:t>
            </w:r>
            <w:r w:rsidRPr="00176260">
              <w:rPr>
                <w:rFonts w:eastAsia="Times New Roman"/>
                <w:spacing w:val="-2"/>
                <w:lang w:val="el-GR"/>
              </w:rPr>
              <w:t xml:space="preserve">υξημένη </w:t>
            </w:r>
            <w:proofErr w:type="spellStart"/>
            <w:r w:rsidRPr="00176260">
              <w:rPr>
                <w:rFonts w:eastAsia="Times New Roman"/>
                <w:spacing w:val="-2"/>
                <w:lang w:val="el-GR"/>
              </w:rPr>
              <w:t>λιπάση</w:t>
            </w:r>
            <w:r w:rsidRPr="00176260">
              <w:rPr>
                <w:rFonts w:eastAsia="Times New Roman"/>
                <w:spacing w:val="-2"/>
                <w:vertAlign w:val="superscript"/>
                <w:lang w:val="el-GR"/>
              </w:rPr>
              <w:t>A</w:t>
            </w:r>
            <w:proofErr w:type="spellEnd"/>
            <w:r w:rsidRPr="00176260">
              <w:rPr>
                <w:rFonts w:eastAsia="Times New Roman"/>
                <w:spacing w:val="-2"/>
                <w:lang w:val="el-GR"/>
              </w:rPr>
              <w:t xml:space="preserve">, </w:t>
            </w:r>
            <w:r w:rsidR="00333770" w:rsidRPr="00176260">
              <w:rPr>
                <w:rFonts w:eastAsia="Times New Roman"/>
                <w:spacing w:val="-2"/>
                <w:lang w:val="el-GR"/>
              </w:rPr>
              <w:t>Α</w:t>
            </w:r>
            <w:r w:rsidRPr="00176260">
              <w:rPr>
                <w:rFonts w:eastAsia="Times New Roman"/>
                <w:spacing w:val="-2"/>
                <w:lang w:val="el-GR"/>
              </w:rPr>
              <w:t xml:space="preserve">υξημένη </w:t>
            </w:r>
            <w:proofErr w:type="spellStart"/>
            <w:r w:rsidRPr="00176260">
              <w:rPr>
                <w:rFonts w:eastAsia="Times New Roman"/>
                <w:spacing w:val="-2"/>
                <w:lang w:val="el-GR"/>
              </w:rPr>
              <w:t>αμυλάση</w:t>
            </w:r>
            <w:r w:rsidRPr="00176260">
              <w:rPr>
                <w:rFonts w:eastAsia="Times New Roman"/>
                <w:spacing w:val="-2"/>
                <w:vertAlign w:val="superscript"/>
                <w:lang w:val="el-GR"/>
              </w:rPr>
              <w:t>A</w:t>
            </w:r>
            <w:proofErr w:type="spellEnd"/>
            <w:r w:rsidRPr="00176260">
              <w:rPr>
                <w:rFonts w:eastAsia="Times New Roman"/>
                <w:spacing w:val="-2"/>
                <w:lang w:val="el-GR"/>
              </w:rPr>
              <w:t xml:space="preserve"> </w:t>
            </w:r>
          </w:p>
        </w:tc>
        <w:tc>
          <w:tcPr>
            <w:tcW w:w="1530" w:type="dxa"/>
            <w:tcBorders>
              <w:top w:val="single" w:sz="4" w:space="0" w:color="000000"/>
              <w:left w:val="single" w:sz="4" w:space="0" w:color="000000"/>
              <w:bottom w:val="single" w:sz="4" w:space="0" w:color="000000"/>
              <w:right w:val="single" w:sz="4" w:space="0" w:color="000000"/>
            </w:tcBorders>
          </w:tcPr>
          <w:p w14:paraId="53285E85" w14:textId="77777777" w:rsidR="00F93AFF" w:rsidRPr="00176260" w:rsidRDefault="00F93AFF">
            <w:pPr>
              <w:spacing w:before="2" w:line="245" w:lineRule="auto"/>
              <w:ind w:right="129"/>
              <w:rPr>
                <w:rFonts w:eastAsia="Times New Roman"/>
                <w:spacing w:val="-2"/>
                <w:lang w:val="el-GR"/>
              </w:rPr>
            </w:pPr>
          </w:p>
        </w:tc>
        <w:tc>
          <w:tcPr>
            <w:tcW w:w="1440" w:type="dxa"/>
            <w:tcBorders>
              <w:top w:val="single" w:sz="4" w:space="0" w:color="000000"/>
              <w:left w:val="single" w:sz="4" w:space="0" w:color="000000"/>
              <w:bottom w:val="single" w:sz="4" w:space="0" w:color="000000"/>
              <w:right w:val="single" w:sz="4" w:space="0" w:color="000000"/>
            </w:tcBorders>
          </w:tcPr>
          <w:p w14:paraId="4EBEF2BA" w14:textId="77777777" w:rsidR="00F93AFF" w:rsidRPr="00176260" w:rsidRDefault="00F93AFF">
            <w:pPr>
              <w:rPr>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0E729E51" w14:textId="77777777" w:rsidR="00F93AFF" w:rsidRPr="00176260" w:rsidRDefault="00F93AFF">
            <w:pPr>
              <w:rPr>
                <w:spacing w:val="-2"/>
                <w:lang w:val="el-GR"/>
              </w:rPr>
            </w:pPr>
          </w:p>
        </w:tc>
      </w:tr>
      <w:tr w:rsidR="00F93AFF" w:rsidRPr="00F47FF5" w14:paraId="695A26DC" w14:textId="77777777" w:rsidTr="009357D9">
        <w:trPr>
          <w:trHeight w:hRule="exact" w:val="270"/>
        </w:trPr>
        <w:tc>
          <w:tcPr>
            <w:tcW w:w="8829" w:type="dxa"/>
            <w:gridSpan w:val="6"/>
            <w:tcBorders>
              <w:top w:val="single" w:sz="4" w:space="0" w:color="000000"/>
              <w:left w:val="single" w:sz="4" w:space="0" w:color="000000"/>
              <w:bottom w:val="single" w:sz="4" w:space="0" w:color="000000"/>
              <w:right w:val="single" w:sz="4" w:space="0" w:color="000000"/>
            </w:tcBorders>
          </w:tcPr>
          <w:p w14:paraId="7E1E3EBF" w14:textId="77777777" w:rsidR="00F93AFF" w:rsidRPr="00176260" w:rsidRDefault="00F93AFF">
            <w:pPr>
              <w:spacing w:before="2"/>
              <w:ind w:right="-20"/>
              <w:rPr>
                <w:rFonts w:eastAsia="Times New Roman"/>
                <w:spacing w:val="-2"/>
                <w:lang w:val="el-GR"/>
              </w:rPr>
            </w:pPr>
            <w:r w:rsidRPr="00176260">
              <w:rPr>
                <w:rFonts w:eastAsia="Times New Roman"/>
                <w:b/>
                <w:bCs/>
                <w:spacing w:val="-2"/>
                <w:lang w:val="el-GR"/>
              </w:rPr>
              <w:lastRenderedPageBreak/>
              <w:t>Κακώσεις, δηλητηριάσεις και επιπλοκές θεραπευτικών χειρισμών</w:t>
            </w:r>
          </w:p>
        </w:tc>
      </w:tr>
      <w:tr w:rsidR="00F93AFF" w:rsidRPr="00176260" w14:paraId="2A459082" w14:textId="77777777" w:rsidTr="00333770">
        <w:trPr>
          <w:gridAfter w:val="1"/>
          <w:wAfter w:w="9" w:type="dxa"/>
          <w:trHeight w:hRule="exact" w:val="2166"/>
        </w:trPr>
        <w:tc>
          <w:tcPr>
            <w:tcW w:w="2160" w:type="dxa"/>
            <w:tcBorders>
              <w:top w:val="single" w:sz="4" w:space="0" w:color="000000"/>
              <w:left w:val="single" w:sz="4" w:space="0" w:color="000000"/>
              <w:bottom w:val="single" w:sz="4" w:space="0" w:color="000000"/>
              <w:right w:val="single" w:sz="4" w:space="0" w:color="000000"/>
            </w:tcBorders>
          </w:tcPr>
          <w:p w14:paraId="4291C154" w14:textId="77777777" w:rsidR="00F93AFF" w:rsidRPr="00176260" w:rsidRDefault="00F93AFF">
            <w:pPr>
              <w:spacing w:before="2" w:line="245" w:lineRule="auto"/>
              <w:ind w:right="-18"/>
              <w:rPr>
                <w:rFonts w:eastAsia="Times New Roman"/>
                <w:spacing w:val="-2"/>
                <w:lang w:val="el-GR"/>
              </w:rPr>
            </w:pPr>
            <w:r w:rsidRPr="00176260">
              <w:rPr>
                <w:rFonts w:eastAsia="Times New Roman"/>
                <w:spacing w:val="-2"/>
                <w:lang w:val="el-GR"/>
              </w:rPr>
              <w:t xml:space="preserve">Αιμορραγία μετά τη διαδικασία (συμπεριλαμβανομένης μετεγχειρητικής αναιμίας και αιμορραγίας από τραύμα), </w:t>
            </w:r>
            <w:r w:rsidR="00333770" w:rsidRPr="00176260">
              <w:rPr>
                <w:rFonts w:eastAsia="Times New Roman"/>
                <w:spacing w:val="-2"/>
                <w:lang w:val="el-GR"/>
              </w:rPr>
              <w:t>Μ</w:t>
            </w:r>
            <w:r w:rsidRPr="00176260">
              <w:rPr>
                <w:rFonts w:eastAsia="Times New Roman"/>
                <w:spacing w:val="-2"/>
                <w:lang w:val="el-GR"/>
              </w:rPr>
              <w:t>ώλωπες</w:t>
            </w:r>
            <w:r w:rsidR="004D7C05" w:rsidRPr="00176260">
              <w:rPr>
                <w:rFonts w:eastAsia="Times New Roman"/>
                <w:spacing w:val="-2"/>
                <w:lang w:val="el-GR"/>
              </w:rPr>
              <w:t>,</w:t>
            </w:r>
            <w:r w:rsidRPr="00176260">
              <w:rPr>
                <w:rFonts w:eastAsia="Times New Roman"/>
                <w:spacing w:val="-2"/>
                <w:lang w:val="el-GR"/>
              </w:rPr>
              <w:t xml:space="preserve"> </w:t>
            </w:r>
            <w:r w:rsidR="00333770" w:rsidRPr="00176260">
              <w:rPr>
                <w:rFonts w:eastAsia="Times New Roman"/>
                <w:spacing w:val="-2"/>
                <w:lang w:val="el-GR"/>
              </w:rPr>
              <w:t>Έ</w:t>
            </w:r>
            <w:r w:rsidRPr="00176260">
              <w:rPr>
                <w:rFonts w:eastAsia="Times New Roman"/>
                <w:spacing w:val="-2"/>
                <w:lang w:val="el-GR"/>
              </w:rPr>
              <w:t xml:space="preserve">κκριση από </w:t>
            </w:r>
            <w:proofErr w:type="spellStart"/>
            <w:r w:rsidRPr="00176260">
              <w:rPr>
                <w:rFonts w:eastAsia="Times New Roman"/>
                <w:spacing w:val="-2"/>
                <w:lang w:val="el-GR"/>
              </w:rPr>
              <w:t>τραύμα</w:t>
            </w:r>
            <w:r w:rsidRPr="00176260">
              <w:rPr>
                <w:rFonts w:eastAsia="Times New Roman"/>
                <w:spacing w:val="-2"/>
                <w:vertAlign w:val="superscript"/>
                <w:lang w:val="el-GR"/>
              </w:rPr>
              <w:t>Α</w:t>
            </w:r>
            <w:proofErr w:type="spellEnd"/>
          </w:p>
        </w:tc>
        <w:tc>
          <w:tcPr>
            <w:tcW w:w="1980" w:type="dxa"/>
            <w:tcBorders>
              <w:top w:val="single" w:sz="4" w:space="0" w:color="000000"/>
              <w:left w:val="single" w:sz="4" w:space="0" w:color="000000"/>
              <w:bottom w:val="single" w:sz="4" w:space="0" w:color="000000"/>
              <w:right w:val="single" w:sz="4" w:space="0" w:color="000000"/>
            </w:tcBorders>
          </w:tcPr>
          <w:p w14:paraId="6CB29392" w14:textId="77777777" w:rsidR="00F93AFF" w:rsidRPr="00176260" w:rsidRDefault="00F93AFF">
            <w:pPr>
              <w:rPr>
                <w:spacing w:val="-2"/>
                <w:lang w:val="el-GR"/>
              </w:rPr>
            </w:pPr>
          </w:p>
        </w:tc>
        <w:tc>
          <w:tcPr>
            <w:tcW w:w="1530" w:type="dxa"/>
            <w:tcBorders>
              <w:top w:val="single" w:sz="4" w:space="0" w:color="000000"/>
              <w:left w:val="single" w:sz="4" w:space="0" w:color="000000"/>
              <w:bottom w:val="single" w:sz="4" w:space="0" w:color="000000"/>
              <w:right w:val="single" w:sz="4" w:space="0" w:color="000000"/>
            </w:tcBorders>
          </w:tcPr>
          <w:p w14:paraId="19D44300" w14:textId="77777777" w:rsidR="00F93AFF" w:rsidRPr="00176260" w:rsidRDefault="00F93AFF">
            <w:pPr>
              <w:rPr>
                <w:spacing w:val="-2"/>
                <w:lang w:val="el-GR"/>
              </w:rPr>
            </w:pPr>
            <w:r w:rsidRPr="00176260">
              <w:rPr>
                <w:rFonts w:eastAsia="Times New Roman"/>
                <w:noProof/>
                <w:spacing w:val="-2"/>
                <w:lang w:val="el-GR"/>
              </w:rPr>
              <w:t>Αγγειακό ψευδοανεύρυσμα</w:t>
            </w:r>
            <w:r w:rsidRPr="00176260">
              <w:rPr>
                <w:rFonts w:eastAsia="Times New Roman"/>
                <w:noProof/>
                <w:spacing w:val="-2"/>
                <w:vertAlign w:val="superscript"/>
                <w:lang w:val="el-GR"/>
              </w:rPr>
              <w:t>Γ</w:t>
            </w:r>
          </w:p>
        </w:tc>
        <w:tc>
          <w:tcPr>
            <w:tcW w:w="1440" w:type="dxa"/>
            <w:tcBorders>
              <w:top w:val="single" w:sz="4" w:space="0" w:color="000000"/>
              <w:left w:val="single" w:sz="4" w:space="0" w:color="000000"/>
              <w:bottom w:val="single" w:sz="4" w:space="0" w:color="000000"/>
              <w:right w:val="single" w:sz="4" w:space="0" w:color="000000"/>
            </w:tcBorders>
          </w:tcPr>
          <w:p w14:paraId="7F1B0D52" w14:textId="77777777" w:rsidR="00F93AFF" w:rsidRPr="00176260" w:rsidRDefault="00F93AFF">
            <w:pPr>
              <w:rPr>
                <w:spacing w:val="-2"/>
                <w:lang w:val="el-GR"/>
              </w:rPr>
            </w:pPr>
          </w:p>
        </w:tc>
        <w:tc>
          <w:tcPr>
            <w:tcW w:w="1710" w:type="dxa"/>
            <w:tcBorders>
              <w:top w:val="single" w:sz="4" w:space="0" w:color="000000"/>
              <w:left w:val="single" w:sz="4" w:space="0" w:color="000000"/>
              <w:bottom w:val="single" w:sz="4" w:space="0" w:color="000000"/>
              <w:right w:val="single" w:sz="4" w:space="0" w:color="000000"/>
            </w:tcBorders>
          </w:tcPr>
          <w:p w14:paraId="4BDAF714" w14:textId="77777777" w:rsidR="00F93AFF" w:rsidRPr="00176260" w:rsidRDefault="00F93AFF">
            <w:pPr>
              <w:rPr>
                <w:spacing w:val="-2"/>
                <w:lang w:val="el-GR"/>
              </w:rPr>
            </w:pPr>
          </w:p>
        </w:tc>
      </w:tr>
    </w:tbl>
    <w:p w14:paraId="49C5A7B0" w14:textId="77777777" w:rsidR="00F93AFF" w:rsidRPr="00176260" w:rsidRDefault="00F93AFF">
      <w:pPr>
        <w:spacing w:before="78" w:line="245" w:lineRule="auto"/>
        <w:ind w:right="14"/>
        <w:rPr>
          <w:rFonts w:eastAsia="Times New Roman"/>
          <w:spacing w:val="-2"/>
          <w:lang w:val="el-GR"/>
        </w:rPr>
      </w:pPr>
      <w:r w:rsidRPr="00176260">
        <w:rPr>
          <w:rFonts w:eastAsia="Times New Roman"/>
          <w:spacing w:val="-2"/>
          <w:lang w:val="el-GR"/>
        </w:rPr>
        <w:t xml:space="preserve">A: παρατηρήθηκε στην πρόληψη της ΦΘΕ σε </w:t>
      </w:r>
      <w:r w:rsidR="0073022F" w:rsidRPr="00176260">
        <w:rPr>
          <w:rFonts w:eastAsia="Times New Roman"/>
          <w:spacing w:val="-2"/>
          <w:lang w:val="el-GR"/>
        </w:rPr>
        <w:t xml:space="preserve">ενήλικες </w:t>
      </w:r>
      <w:r w:rsidRPr="00176260">
        <w:rPr>
          <w:rFonts w:eastAsia="Times New Roman"/>
          <w:spacing w:val="-2"/>
          <w:lang w:val="el-GR"/>
        </w:rPr>
        <w:t xml:space="preserve">ασθενείς που υποβάλλονται σε εκλεκτική χειρουργική επέμβαση αντικατάστασης γόνατος ή ισχίου. </w:t>
      </w:r>
    </w:p>
    <w:p w14:paraId="3EBEEA52" w14:textId="77777777" w:rsidR="00F93AFF" w:rsidRPr="00176260" w:rsidRDefault="00F93AFF">
      <w:pPr>
        <w:spacing w:before="78" w:line="245" w:lineRule="auto"/>
        <w:ind w:right="90"/>
        <w:rPr>
          <w:rFonts w:eastAsia="Times New Roman"/>
          <w:spacing w:val="-2"/>
          <w:lang w:val="el-GR"/>
        </w:rPr>
      </w:pPr>
      <w:r w:rsidRPr="00176260">
        <w:rPr>
          <w:rFonts w:eastAsia="Times New Roman"/>
          <w:spacing w:val="-2"/>
          <w:lang w:val="el-GR"/>
        </w:rPr>
        <w:t>B: παρατηρήθηκε στη θεραπεία για την ΕΒΦΘ, ΠΕ και στην πρόληψη της υποτροπής ως πολύ συχνή στις γυναίκες &lt; 55 ετών</w:t>
      </w:r>
    </w:p>
    <w:p w14:paraId="3D302E65" w14:textId="77777777" w:rsidR="00F93AFF" w:rsidRPr="00176260" w:rsidRDefault="00F93AFF">
      <w:pPr>
        <w:spacing w:line="260" w:lineRule="exact"/>
        <w:rPr>
          <w:rFonts w:eastAsia="Times New Roman"/>
          <w:noProof/>
          <w:spacing w:val="-2"/>
          <w:lang w:val="el-GR"/>
        </w:rPr>
      </w:pPr>
      <w:r w:rsidRPr="00176260">
        <w:rPr>
          <w:rFonts w:eastAsia="Times New Roman"/>
          <w:noProof/>
          <w:spacing w:val="-2"/>
          <w:lang w:val="el-GR"/>
        </w:rPr>
        <w:t xml:space="preserve">Γ: παρατηρήθηκε ως όχι συχνή στην πρόληψη </w:t>
      </w:r>
      <w:r w:rsidRPr="00176260">
        <w:rPr>
          <w:rFonts w:eastAsia="Times New Roman"/>
          <w:spacing w:val="-2"/>
          <w:lang w:val="el-GR"/>
        </w:rPr>
        <w:t xml:space="preserve">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w:t>
      </w:r>
      <w:r w:rsidRPr="00176260">
        <w:rPr>
          <w:rFonts w:eastAsia="Times New Roman"/>
          <w:noProof/>
          <w:spacing w:val="-2"/>
          <w:lang w:val="el-GR"/>
        </w:rPr>
        <w:t xml:space="preserve">σε ασθενείς μετά από </w:t>
      </w:r>
      <w:r w:rsidRPr="00176260">
        <w:rPr>
          <w:spacing w:val="-2"/>
          <w:lang w:val="el-GR"/>
        </w:rPr>
        <w:t>ΟΣΣ</w:t>
      </w:r>
      <w:r w:rsidRPr="00176260">
        <w:rPr>
          <w:rFonts w:eastAsia="Times New Roman"/>
          <w:noProof/>
          <w:spacing w:val="-2"/>
          <w:lang w:val="el-GR"/>
        </w:rPr>
        <w:t xml:space="preserve"> (μετά από διαδερμική στεφανιαία επέμβαση) </w:t>
      </w:r>
    </w:p>
    <w:p w14:paraId="7C70B407" w14:textId="6770BB15" w:rsidR="00F93AFF" w:rsidRPr="00176260" w:rsidRDefault="00F93AFF">
      <w:pPr>
        <w:tabs>
          <w:tab w:val="left" w:pos="567"/>
        </w:tabs>
        <w:rPr>
          <w:rFonts w:eastAsia="Times New Roman"/>
          <w:spacing w:val="-2"/>
          <w:lang w:val="el-GR"/>
        </w:rPr>
      </w:pPr>
      <w:r w:rsidRPr="00176260">
        <w:rPr>
          <w:spacing w:val="-2"/>
          <w:lang w:val="el-GR"/>
        </w:rPr>
        <w:t>*</w:t>
      </w:r>
      <w:r w:rsidR="00FD6C41" w:rsidRPr="00176260">
        <w:rPr>
          <w:spacing w:val="-2"/>
          <w:lang w:val="el-GR"/>
        </w:rPr>
        <w:t xml:space="preserve"> </w:t>
      </w:r>
      <w:r w:rsidRPr="00176260">
        <w:rPr>
          <w:spacing w:val="-2"/>
          <w:lang w:val="el-GR"/>
        </w:rPr>
        <w:t>Εφαρμόστηκε μια προκαθορισμένη επιλεκτική προσέγγιση στη συλλογή ανεπιθύμητων συμβάντων</w:t>
      </w:r>
      <w:r w:rsidR="00A7200B">
        <w:rPr>
          <w:spacing w:val="-2"/>
          <w:lang w:val="el-GR"/>
        </w:rPr>
        <w:t xml:space="preserve"> </w:t>
      </w:r>
      <w:r w:rsidR="00A7200B">
        <w:rPr>
          <w:lang w:val="el-GR"/>
        </w:rPr>
        <w:t>σε επιλεγμένες μελέτες φάσης</w:t>
      </w:r>
      <w:r w:rsidR="00A7200B">
        <w:t> III</w:t>
      </w:r>
      <w:r w:rsidR="00A7200B">
        <w:rPr>
          <w:lang w:val="el-GR"/>
        </w:rPr>
        <w:t xml:space="preserve">. Η </w:t>
      </w:r>
      <w:r w:rsidRPr="00176260">
        <w:rPr>
          <w:spacing w:val="-2"/>
          <w:lang w:val="el-GR"/>
        </w:rPr>
        <w:t>επίπτωση των ανεπιθύμητων ενεργειών δεν αυξήθηκε και δεν αναγνωρίστηκε καμία νέα ανεπιθύμητη ενέργεια</w:t>
      </w:r>
      <w:r w:rsidR="00A7200B">
        <w:rPr>
          <w:spacing w:val="-2"/>
          <w:lang w:val="el-GR"/>
        </w:rPr>
        <w:t xml:space="preserve"> </w:t>
      </w:r>
      <w:r w:rsidR="00A7200B">
        <w:rPr>
          <w:lang w:val="el-GR"/>
        </w:rPr>
        <w:t>του φαρμάκου μετά την ανάλυση αυτών των μελετών</w:t>
      </w:r>
      <w:r w:rsidRPr="00176260">
        <w:rPr>
          <w:spacing w:val="-2"/>
          <w:lang w:val="el-GR"/>
        </w:rPr>
        <w:t>.</w:t>
      </w:r>
    </w:p>
    <w:p w14:paraId="0AB75A7F" w14:textId="77777777" w:rsidR="00F93AFF" w:rsidRPr="00176260" w:rsidRDefault="00F93AFF">
      <w:pPr>
        <w:spacing w:before="3" w:line="260" w:lineRule="exact"/>
        <w:rPr>
          <w:spacing w:val="-2"/>
          <w:lang w:val="el-GR"/>
        </w:rPr>
      </w:pPr>
    </w:p>
    <w:p w14:paraId="3717679E"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Περιγραφή</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επιλεγμένων ανεπιθύμητων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ενεργειών</w:t>
      </w:r>
    </w:p>
    <w:p w14:paraId="17EEFC0E" w14:textId="7F0B9476" w:rsidR="00F93AFF" w:rsidRPr="00176260" w:rsidRDefault="00F93AFF">
      <w:pPr>
        <w:spacing w:before="6" w:line="245" w:lineRule="auto"/>
        <w:ind w:right="56"/>
        <w:rPr>
          <w:rFonts w:eastAsia="Times New Roman"/>
          <w:spacing w:val="-2"/>
          <w:lang w:val="el-GR"/>
        </w:rPr>
      </w:pPr>
      <w:r w:rsidRPr="00176260">
        <w:rPr>
          <w:rFonts w:eastAsia="Times New Roman"/>
          <w:spacing w:val="-2"/>
          <w:lang w:val="el-GR"/>
        </w:rPr>
        <w:t xml:space="preserve">Λόγω του φαρμακολογικού τρόπου δράσης, 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συσχετιστεί με αυξημένο κίνδυνο λανθάνουσας ή έκδηλης αιμορραγίας από οποιονδήποτε ιστό ή όργανο, η οποία μπορεί να προκαλέσει </w:t>
      </w:r>
      <w:proofErr w:type="spellStart"/>
      <w:r w:rsidRPr="00176260">
        <w:rPr>
          <w:rFonts w:eastAsia="Times New Roman"/>
          <w:spacing w:val="-2"/>
          <w:lang w:val="el-GR"/>
        </w:rPr>
        <w:t>μεθαιμορραγική</w:t>
      </w:r>
      <w:proofErr w:type="spellEnd"/>
      <w:r w:rsidRPr="00176260">
        <w:rPr>
          <w:rFonts w:eastAsia="Times New Roman"/>
          <w:spacing w:val="-2"/>
          <w:lang w:val="el-GR"/>
        </w:rPr>
        <w:t xml:space="preserve"> αναιμία. Τα σημεία, συμπτώματα και η σοβαρότητα (που συμπεριλαμβάνει θανατηφόρα έκβαση) ποικίλλουν ανάλογα με την εστία, το βαθμό ή την έκταση της αιμορραγίας ή/και αναιμίας (βλ. παράγραφο 4.9 Αντιμετώπιση της αιμορραγίας). Στις κλινικές μελέτες, </w:t>
      </w:r>
      <w:proofErr w:type="spellStart"/>
      <w:r w:rsidRPr="00176260">
        <w:rPr>
          <w:rFonts w:eastAsia="Times New Roman"/>
          <w:spacing w:val="-2"/>
          <w:lang w:val="el-GR"/>
        </w:rPr>
        <w:t>βλεννογονικές</w:t>
      </w:r>
      <w:proofErr w:type="spellEnd"/>
      <w:r w:rsidRPr="00176260">
        <w:rPr>
          <w:rFonts w:eastAsia="Times New Roman"/>
          <w:spacing w:val="-2"/>
          <w:lang w:val="el-GR"/>
        </w:rPr>
        <w:t xml:space="preserve"> αιμορραγίες (δηλ. επίσταξη, από τα ούλα, το γαστρεντερικό, το ουρογεννητικό </w:t>
      </w:r>
      <w:r w:rsidRPr="00176260">
        <w:rPr>
          <w:rFonts w:eastAsia="Times New Roman"/>
          <w:noProof/>
          <w:spacing w:val="-2"/>
          <w:lang w:val="el-GR"/>
        </w:rPr>
        <w:t>συμπεριλαμβανομένης μη φυσιολογικής κολπικής αιμορραγίας ή αυξημένης έμμηνου ρύσης</w:t>
      </w:r>
      <w:r w:rsidRPr="00176260">
        <w:rPr>
          <w:rFonts w:eastAsia="Times New Roman"/>
          <w:spacing w:val="-2"/>
          <w:lang w:val="el-GR"/>
        </w:rPr>
        <w:t xml:space="preserve">) και αναιμία παρατηρήθηκαν πιο συχνά κατά τη διάρκεια της μακροχρόνιας θεραπείας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σύγκριση με τη θεραπεία με ΑΒΚ. Συνεπώς, επιπρόσθετα στην επαρκή κλινική παρακολούθηση, εργαστηριακές μετρήσεις της αιμοσφαιρίνης/αιματοκρίτη θα μπορούσαν να είναι χρήσιμες για την ανίχνευση λανθάνουσας αιμορραγίας</w:t>
      </w:r>
      <w:r w:rsidRPr="00176260">
        <w:rPr>
          <w:rFonts w:eastAsia="Times New Roman"/>
          <w:noProof/>
          <w:spacing w:val="-2"/>
          <w:lang w:val="el-GR"/>
        </w:rPr>
        <w:t xml:space="preserve"> και την ποσοτικοποίηση της κλινικής </w:t>
      </w:r>
      <w:r w:rsidR="009F46AD" w:rsidRPr="00176260">
        <w:rPr>
          <w:rFonts w:eastAsia="Times New Roman"/>
          <w:noProof/>
          <w:spacing w:val="-2"/>
          <w:lang w:val="el-GR"/>
        </w:rPr>
        <w:t xml:space="preserve">συνάφειας </w:t>
      </w:r>
      <w:r w:rsidRPr="00176260">
        <w:rPr>
          <w:rFonts w:eastAsia="Times New Roman"/>
          <w:noProof/>
          <w:spacing w:val="-2"/>
          <w:lang w:val="el-GR"/>
        </w:rPr>
        <w:t>της έκδηλης αιμορραγίας</w:t>
      </w:r>
      <w:r w:rsidRPr="00176260">
        <w:rPr>
          <w:rFonts w:eastAsia="Times New Roman"/>
          <w:spacing w:val="-2"/>
          <w:lang w:val="el-GR"/>
        </w:rPr>
        <w:t xml:space="preserve">, όπως κρίνεται απαραίτητο. Ο κίνδυνος αιμορραγιών μπορεί να είναι αυξημένος σε ορισμένες ομάδες ασθενών, π.χ. σε εκείνους τους ασθενείς με μη ελεγχόμενη σοβαρή αρτηριακή υπέρταση ή/και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φαρμακευτική αγωγή η οποία επηρεάζει την αιμόσταση (βλ. παράγραφο 4.4 ‘Κίνδυνος αιμορραγίας’). Η έμμηνος ρύση μπορεί να είναι εντονότερη ή/και παρατεταμένη. Οι αιμορραγικές επιπλοκές μπορεί να εμφανιστούν ως αδυναμία, ωχρότητα, ζάλη, κεφαλαλγία ή ανεξήγητο οίδημα, δύσπνοια, και ανεξήγητο σοκ. Σε ορισμένες περιπτώσεις, ως συνέπεια της αναιμίας, έχουν παρατηρηθεί συμπτώματα καρδιακής ισχαιμίας, όπως θωρακικός πόνος ή στηθάγχη.</w:t>
      </w:r>
    </w:p>
    <w:p w14:paraId="46486EE4" w14:textId="40AB2C5D" w:rsidR="00F93AFF" w:rsidRPr="00176260" w:rsidRDefault="00F93AFF">
      <w:pPr>
        <w:spacing w:line="245" w:lineRule="auto"/>
        <w:ind w:right="609"/>
        <w:rPr>
          <w:rFonts w:eastAsia="Times New Roman"/>
          <w:spacing w:val="-2"/>
          <w:lang w:val="el-GR"/>
        </w:rPr>
      </w:pPr>
      <w:r w:rsidRPr="00176260">
        <w:rPr>
          <w:rFonts w:eastAsia="Times New Roman"/>
          <w:spacing w:val="-2"/>
          <w:lang w:val="el-GR"/>
        </w:rPr>
        <w:t xml:space="preserve">Γνωστές επιπλοκές δευτεροπαθείς σε σοβαρή αιμορραγία, όπως σύνδρομο διαμερίσματος και νεφρική ανεπάρκεια λόγω </w:t>
      </w:r>
      <w:r w:rsidR="00D82C65" w:rsidRPr="00176260">
        <w:rPr>
          <w:rFonts w:eastAsia="Times New Roman"/>
          <w:spacing w:val="-2"/>
          <w:lang w:val="el-GR"/>
        </w:rPr>
        <w:t>μειωμένης αιμάτωσης</w:t>
      </w:r>
      <w:r w:rsidR="00355E75" w:rsidRPr="00502C4D">
        <w:rPr>
          <w:rFonts w:eastAsia="Times New Roman"/>
          <w:spacing w:val="-2"/>
          <w:lang w:val="el-GR"/>
        </w:rPr>
        <w:t xml:space="preserve"> </w:t>
      </w:r>
      <w:r w:rsidR="00355E75" w:rsidRPr="00992DAC">
        <w:rPr>
          <w:lang w:val="el-GR"/>
        </w:rPr>
        <w:t>ή νεφροπάθεια σχετιζόμενη με αντιπηκτικά</w:t>
      </w:r>
      <w:r w:rsidRPr="00176260">
        <w:rPr>
          <w:rFonts w:eastAsia="Times New Roman"/>
          <w:spacing w:val="-2"/>
          <w:lang w:val="el-GR"/>
        </w:rPr>
        <w:t xml:space="preserve"> έχουν αναφερθεί για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Συνεπώς, κατά την αξιολόγηση της κατάστασης οποιουδήποτε ασθενούς υπό αντιπηκτική θεραπεία, πρέπει να εξετάζεται το ενδεχόμενο αιμορραγίας.</w:t>
      </w:r>
    </w:p>
    <w:p w14:paraId="63D2F772" w14:textId="77777777" w:rsidR="00F93AFF" w:rsidRPr="00176260" w:rsidRDefault="00F93AFF">
      <w:pPr>
        <w:autoSpaceDE w:val="0"/>
        <w:autoSpaceDN w:val="0"/>
        <w:adjustRightInd w:val="0"/>
        <w:jc w:val="both"/>
        <w:rPr>
          <w:noProof/>
          <w:spacing w:val="-2"/>
          <w:u w:val="single"/>
          <w:lang w:val="el-GR"/>
        </w:rPr>
      </w:pPr>
    </w:p>
    <w:p w14:paraId="2F6BA95B" w14:textId="77777777" w:rsidR="00F93AFF" w:rsidRPr="00176260" w:rsidRDefault="00F93AFF">
      <w:pPr>
        <w:autoSpaceDE w:val="0"/>
        <w:autoSpaceDN w:val="0"/>
        <w:adjustRightInd w:val="0"/>
        <w:jc w:val="both"/>
        <w:rPr>
          <w:spacing w:val="-2"/>
          <w:u w:val="single"/>
          <w:lang w:val="el-GR"/>
        </w:rPr>
      </w:pPr>
      <w:r w:rsidRPr="00176260">
        <w:rPr>
          <w:noProof/>
          <w:spacing w:val="-2"/>
          <w:u w:val="single"/>
          <w:lang w:val="el-GR"/>
        </w:rPr>
        <w:t>Αναφορά πιθανολογούμενων ανεπιθύμητων ενεργειών</w:t>
      </w:r>
    </w:p>
    <w:p w14:paraId="504CD2D6" w14:textId="152D407C" w:rsidR="00F93AFF" w:rsidRPr="00176260" w:rsidRDefault="00F93AFF">
      <w:pPr>
        <w:tabs>
          <w:tab w:val="left" w:pos="567"/>
        </w:tabs>
        <w:rPr>
          <w:spacing w:val="-2"/>
          <w:lang w:val="el-GR"/>
        </w:rPr>
      </w:pPr>
      <w:r w:rsidRPr="00176260">
        <w:rPr>
          <w:spacing w:val="-2"/>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176260">
        <w:rPr>
          <w:noProof/>
          <w:spacing w:val="-2"/>
          <w:lang w:val="el-GR"/>
        </w:rPr>
        <w:t>.</w:t>
      </w:r>
      <w:r w:rsidRPr="00176260">
        <w:rPr>
          <w:spacing w:val="-2"/>
          <w:lang w:val="el-GR"/>
        </w:rPr>
        <w:t xml:space="preserve"> Επιτρέπει τη συνεχή παρακολούθηση της σχέσης οφέλους-κινδύνου του φαρμακευτικού προϊόντος</w:t>
      </w:r>
      <w:r w:rsidRPr="00176260">
        <w:rPr>
          <w:noProof/>
          <w:spacing w:val="-2"/>
          <w:lang w:val="el-GR"/>
        </w:rPr>
        <w:t>.</w:t>
      </w:r>
      <w:r w:rsidRPr="00176260">
        <w:rPr>
          <w:spacing w:val="-2"/>
          <w:lang w:val="el-GR"/>
        </w:rPr>
        <w:t xml:space="preserve"> Ζητείται από τους επαγγελματίες υγείας να αναφέρουν οποιεσδήποτε πιθανολογούμενες ανεπιθύμητες ενέργειες </w:t>
      </w:r>
      <w:r w:rsidRPr="00613EB3">
        <w:rPr>
          <w:spacing w:val="-2"/>
          <w:highlight w:val="lightGray"/>
          <w:lang w:val="el-GR"/>
        </w:rPr>
        <w:t xml:space="preserve">μέσω του εθνικού συστήματος αναφοράς που αναγράφεται στο </w:t>
      </w:r>
      <w:hyperlink r:id="rId21" w:history="1">
        <w:r w:rsidRPr="00613EB3">
          <w:rPr>
            <w:rStyle w:val="Hyperlink"/>
            <w:spacing w:val="-2"/>
            <w:highlight w:val="lightGray"/>
            <w:lang w:val="el-GR"/>
          </w:rPr>
          <w:t>Παράρτημα V</w:t>
        </w:r>
      </w:hyperlink>
      <w:r w:rsidRPr="00176260">
        <w:rPr>
          <w:spacing w:val="-2"/>
          <w:lang w:val="el-GR"/>
        </w:rPr>
        <w:t>.</w:t>
      </w:r>
    </w:p>
    <w:p w14:paraId="2E414039" w14:textId="77777777" w:rsidR="00F93AFF" w:rsidRPr="00176260" w:rsidRDefault="00F93AFF">
      <w:pPr>
        <w:spacing w:before="4" w:line="260" w:lineRule="exact"/>
        <w:rPr>
          <w:spacing w:val="-2"/>
          <w:lang w:val="el-GR"/>
        </w:rPr>
      </w:pPr>
    </w:p>
    <w:p w14:paraId="18499470"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lastRenderedPageBreak/>
        <w:t>4.9</w:t>
      </w:r>
      <w:r w:rsidRPr="00176260">
        <w:rPr>
          <w:rFonts w:eastAsia="Times New Roman"/>
          <w:b/>
          <w:bCs/>
          <w:spacing w:val="-2"/>
          <w:lang w:val="el-GR"/>
        </w:rPr>
        <w:tab/>
      </w:r>
      <w:proofErr w:type="spellStart"/>
      <w:r w:rsidRPr="00176260">
        <w:rPr>
          <w:rFonts w:eastAsia="Times New Roman"/>
          <w:b/>
          <w:bCs/>
          <w:spacing w:val="-2"/>
          <w:lang w:val="el-GR"/>
        </w:rPr>
        <w:t>Υπερδοσολογία</w:t>
      </w:r>
      <w:proofErr w:type="spellEnd"/>
    </w:p>
    <w:p w14:paraId="59D05C56" w14:textId="77777777" w:rsidR="00F93AFF" w:rsidRPr="00176260" w:rsidRDefault="00F93AFF">
      <w:pPr>
        <w:keepNext/>
        <w:spacing w:before="3" w:line="260" w:lineRule="exact"/>
        <w:rPr>
          <w:spacing w:val="-2"/>
          <w:lang w:val="el-GR"/>
        </w:rPr>
      </w:pPr>
    </w:p>
    <w:p w14:paraId="29732C4E" w14:textId="77777777" w:rsidR="00F93AFF" w:rsidRPr="00176260" w:rsidRDefault="00A72D4F">
      <w:pPr>
        <w:keepNext/>
        <w:spacing w:line="245" w:lineRule="auto"/>
        <w:ind w:right="84"/>
        <w:rPr>
          <w:rFonts w:eastAsia="Times New Roman"/>
          <w:spacing w:val="-2"/>
          <w:lang w:val="el-GR"/>
        </w:rPr>
      </w:pPr>
      <w:r w:rsidRPr="00176260">
        <w:rPr>
          <w:rFonts w:eastAsia="Times New Roman"/>
          <w:noProof/>
          <w:spacing w:val="-2"/>
          <w:lang w:val="el-GR"/>
        </w:rPr>
        <w:t>Σπάνιες περιπτώσεις υπερδοσολογίας έως και 1</w:t>
      </w:r>
      <w:r w:rsidR="0066323A">
        <w:rPr>
          <w:rFonts w:eastAsia="Times New Roman"/>
          <w:spacing w:val="-2"/>
          <w:lang w:val="el-GR"/>
        </w:rPr>
        <w:t> </w:t>
      </w:r>
      <w:r w:rsidRPr="00176260">
        <w:rPr>
          <w:rFonts w:eastAsia="Times New Roman"/>
          <w:noProof/>
          <w:spacing w:val="-2"/>
          <w:lang w:val="el-GR"/>
        </w:rPr>
        <w:t>960</w:t>
      </w:r>
      <w:r w:rsidR="00903618">
        <w:rPr>
          <w:rFonts w:eastAsia="Times New Roman"/>
          <w:noProof/>
          <w:spacing w:val="-2"/>
          <w:lang w:val="el-GR"/>
        </w:rPr>
        <w:t> </w:t>
      </w:r>
      <w:proofErr w:type="spellStart"/>
      <w:r w:rsidR="00903618">
        <w:rPr>
          <w:rFonts w:eastAsia="Times New Roman"/>
          <w:noProof/>
          <w:spacing w:val="-2"/>
          <w:lang w:val="el-GR"/>
        </w:rPr>
        <w:t>mg</w:t>
      </w:r>
      <w:proofErr w:type="spellEnd"/>
      <w:r w:rsidR="00903618">
        <w:rPr>
          <w:rFonts w:eastAsia="Times New Roman"/>
          <w:noProof/>
          <w:spacing w:val="-2"/>
          <w:lang w:val="el-GR"/>
        </w:rPr>
        <w:t xml:space="preserve"> </w:t>
      </w:r>
      <w:r w:rsidRPr="00176260">
        <w:rPr>
          <w:rFonts w:eastAsia="Times New Roman"/>
          <w:noProof/>
          <w:spacing w:val="-2"/>
          <w:lang w:val="el-GR"/>
        </w:rPr>
        <w:t xml:space="preserve">έχουν αναφερθεί. Στην περίπτωση υπερδοσολογίας, ο ασθενής θα πρέπει να παρακολουθείται προσεκτικά για τυχόν αιμορραγικές επιπλοκές ή άλλες ανεπιθύμητες ενέργειες (βλ. παράγραφο «Αντιμετώπιση της αιμορραγίας»). </w:t>
      </w:r>
      <w:r w:rsidR="00F93AFF" w:rsidRPr="00176260">
        <w:rPr>
          <w:rFonts w:eastAsia="Times New Roman"/>
          <w:spacing w:val="-2"/>
          <w:lang w:val="el-GR"/>
        </w:rPr>
        <w:t xml:space="preserve">Λόγω περιορισμένης απορρόφησης, αναμένεται ένα φαινόμενο οροφής χωρίς περαιτέρω αύξηση στην μέση έκθεση πλάσματος σε </w:t>
      </w:r>
      <w:proofErr w:type="spellStart"/>
      <w:r w:rsidR="00F93AFF" w:rsidRPr="00176260">
        <w:rPr>
          <w:rFonts w:eastAsia="Times New Roman"/>
          <w:spacing w:val="-2"/>
          <w:lang w:val="el-GR"/>
        </w:rPr>
        <w:t>υπερθεραπευτικές</w:t>
      </w:r>
      <w:proofErr w:type="spellEnd"/>
      <w:r w:rsidR="00F93AFF" w:rsidRPr="00176260">
        <w:rPr>
          <w:rFonts w:eastAsia="Times New Roman"/>
          <w:spacing w:val="-2"/>
          <w:lang w:val="el-GR"/>
        </w:rPr>
        <w:t xml:space="preserve"> δόσεις των 50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00F93AFF" w:rsidRPr="00176260">
        <w:rPr>
          <w:rFonts w:eastAsia="Times New Roman"/>
          <w:spacing w:val="-2"/>
          <w:lang w:val="el-GR"/>
        </w:rPr>
        <w:t>ριβαροξαμπάνης</w:t>
      </w:r>
      <w:proofErr w:type="spellEnd"/>
      <w:r w:rsidR="00F93AFF" w:rsidRPr="00176260">
        <w:rPr>
          <w:rFonts w:eastAsia="Times New Roman"/>
          <w:spacing w:val="-2"/>
          <w:lang w:val="el-GR"/>
        </w:rPr>
        <w:t xml:space="preserve"> ή υψηλότερες.</w:t>
      </w:r>
    </w:p>
    <w:p w14:paraId="427776BD" w14:textId="77777777" w:rsidR="00E529B4" w:rsidRPr="00176260" w:rsidRDefault="00F93AFF">
      <w:pPr>
        <w:spacing w:line="245" w:lineRule="auto"/>
        <w:ind w:right="146"/>
        <w:rPr>
          <w:rFonts w:eastAsia="Times New Roman"/>
          <w:spacing w:val="-2"/>
          <w:lang w:val="el-GR"/>
        </w:rPr>
      </w:pPr>
      <w:proofErr w:type="spellStart"/>
      <w:r w:rsidRPr="00176260">
        <w:rPr>
          <w:rFonts w:eastAsia="Times New Roman"/>
          <w:spacing w:val="-2"/>
          <w:lang w:val="el-GR"/>
        </w:rPr>
        <w:t>Yπάρχει</w:t>
      </w:r>
      <w:proofErr w:type="spellEnd"/>
      <w:r w:rsidRPr="00176260">
        <w:rPr>
          <w:rFonts w:eastAsia="Times New Roman"/>
          <w:spacing w:val="-2"/>
          <w:lang w:val="el-GR"/>
        </w:rPr>
        <w:t xml:space="preserve"> διαθέσιμος ειδικός παράγοντας αναστροφής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w:t>
      </w:r>
      <w:r w:rsidR="00246B5B" w:rsidRPr="00176260">
        <w:rPr>
          <w:rFonts w:eastAsia="Times New Roman"/>
          <w:spacing w:val="-2"/>
          <w:lang w:val="el-GR"/>
        </w:rPr>
        <w:t xml:space="preserve"> </w:t>
      </w:r>
      <w:r w:rsidRPr="00176260">
        <w:rPr>
          <w:rFonts w:eastAsia="Times New Roman"/>
          <w:spacing w:val="-2"/>
          <w:lang w:val="el-GR"/>
        </w:rPr>
        <w:t>που ανταγωνίζεται τη φαρμακοδυναμική δράση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(ανατρέξτε στην Περίληψη Χαρακτηριστικών Προϊόντος του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 xml:space="preserve">). </w:t>
      </w:r>
    </w:p>
    <w:p w14:paraId="7C1318A8" w14:textId="77777777" w:rsidR="00F93AFF" w:rsidRPr="00176260" w:rsidRDefault="00F93AFF">
      <w:pPr>
        <w:spacing w:line="245" w:lineRule="auto"/>
        <w:ind w:right="146"/>
        <w:rPr>
          <w:rFonts w:eastAsia="Times New Roman"/>
          <w:spacing w:val="-2"/>
          <w:lang w:val="el-GR"/>
        </w:rPr>
      </w:pPr>
      <w:r w:rsidRPr="00176260">
        <w:rPr>
          <w:rFonts w:eastAsia="Times New Roman"/>
          <w:spacing w:val="-2"/>
          <w:lang w:val="el-GR"/>
        </w:rPr>
        <w:t xml:space="preserve">Μπορεί να εξεταστεί η χρήση ενεργού άνθρακα για τη μείωση της απορρόφησης σε περίπτωση </w:t>
      </w:r>
      <w:proofErr w:type="spellStart"/>
      <w:r w:rsidRPr="00176260">
        <w:rPr>
          <w:rFonts w:eastAsia="Times New Roman"/>
          <w:spacing w:val="-2"/>
          <w:lang w:val="el-GR"/>
        </w:rPr>
        <w:t>υπερδοσολογίας</w:t>
      </w:r>
      <w:proofErr w:type="spellEnd"/>
      <w:r w:rsidRPr="00176260">
        <w:rPr>
          <w:rFonts w:eastAsia="Times New Roman"/>
          <w:spacing w:val="-2"/>
          <w:lang w:val="el-GR"/>
        </w:rPr>
        <w:t xml:space="preserve">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03A5E9BC" w14:textId="77777777" w:rsidR="00F93AFF" w:rsidRPr="00176260" w:rsidRDefault="00F93AFF">
      <w:pPr>
        <w:spacing w:before="6" w:line="220" w:lineRule="exact"/>
        <w:rPr>
          <w:spacing w:val="-2"/>
          <w:lang w:val="el-GR"/>
        </w:rPr>
      </w:pPr>
    </w:p>
    <w:p w14:paraId="0F0478CA" w14:textId="77777777" w:rsidR="00F93AFF" w:rsidRPr="00176260" w:rsidRDefault="00F93AFF">
      <w:pPr>
        <w:keepNext/>
        <w:spacing w:before="32"/>
        <w:ind w:right="-20"/>
        <w:rPr>
          <w:rFonts w:eastAsia="Times New Roman"/>
          <w:spacing w:val="-2"/>
          <w:lang w:val="el-GR"/>
        </w:rPr>
      </w:pPr>
      <w:r w:rsidRPr="00176260">
        <w:rPr>
          <w:rFonts w:eastAsia="Times New Roman"/>
          <w:spacing w:val="-2"/>
          <w:u w:val="single" w:color="000000"/>
          <w:lang w:val="el-GR"/>
        </w:rPr>
        <w:t>Αντιμετώπιση</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 xml:space="preserve">της αιμορραγίας </w:t>
      </w:r>
    </w:p>
    <w:p w14:paraId="399A864B" w14:textId="77777777" w:rsidR="00F93AFF" w:rsidRPr="00176260" w:rsidRDefault="00F93AFF">
      <w:pPr>
        <w:spacing w:before="6" w:line="245" w:lineRule="auto"/>
        <w:ind w:right="460"/>
        <w:rPr>
          <w:rFonts w:eastAsia="Times New Roman"/>
          <w:spacing w:val="-2"/>
          <w:lang w:val="el-GR"/>
        </w:rPr>
      </w:pPr>
      <w:r w:rsidRPr="00176260">
        <w:rPr>
          <w:rFonts w:eastAsia="Times New Roman"/>
          <w:spacing w:val="-2"/>
          <w:lang w:val="el-GR"/>
        </w:rPr>
        <w:t xml:space="preserve">Σε περίπτωση εμφάνισης αιμορραγικής επιπλοκής σε ασθενή που λαμβάνει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r w:rsidR="009156B9" w:rsidRPr="00176260">
        <w:rPr>
          <w:rFonts w:eastAsia="Times New Roman"/>
          <w:spacing w:val="-2"/>
          <w:lang w:val="el-GR"/>
        </w:rPr>
        <w:t xml:space="preserve">θα </w:t>
      </w:r>
      <w:r w:rsidRPr="00176260">
        <w:rPr>
          <w:rFonts w:eastAsia="Times New Roman"/>
          <w:spacing w:val="-2"/>
          <w:lang w:val="el-GR"/>
        </w:rPr>
        <w:t xml:space="preserve">απαιτείται καθυστέρηση της επόμενης χορήγησης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ή διακοπή της θεραπείας, ως αρμόζει.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έχει </w:t>
      </w:r>
      <w:proofErr w:type="spellStart"/>
      <w:r w:rsidRPr="00176260">
        <w:rPr>
          <w:rFonts w:eastAsia="Times New Roman"/>
          <w:spacing w:val="-2"/>
          <w:lang w:val="el-GR"/>
        </w:rPr>
        <w:t>ημιζωή</w:t>
      </w:r>
      <w:proofErr w:type="spellEnd"/>
      <w:r w:rsidRPr="00176260">
        <w:rPr>
          <w:rFonts w:eastAsia="Times New Roman"/>
          <w:spacing w:val="-2"/>
          <w:lang w:val="el-GR"/>
        </w:rPr>
        <w:t xml:space="preserve"> περίπου 5 έως 13</w:t>
      </w:r>
      <w:r w:rsidR="00903618">
        <w:rPr>
          <w:rFonts w:eastAsia="Times New Roman"/>
          <w:spacing w:val="-2"/>
          <w:lang w:val="el-GR"/>
        </w:rPr>
        <w:t> ώρες</w:t>
      </w:r>
      <w:r w:rsidRPr="00176260">
        <w:rPr>
          <w:rFonts w:eastAsia="Times New Roman"/>
          <w:spacing w:val="-2"/>
          <w:lang w:val="el-GR"/>
        </w:rPr>
        <w:t xml:space="preserve"> (βλ. παράγραφο 5.2). Η αντιμετώπιση </w:t>
      </w:r>
      <w:r w:rsidR="009156B9" w:rsidRPr="00176260">
        <w:rPr>
          <w:rFonts w:eastAsia="Times New Roman"/>
          <w:spacing w:val="-2"/>
          <w:lang w:val="el-GR"/>
        </w:rPr>
        <w:t xml:space="preserve">θα </w:t>
      </w:r>
      <w:r w:rsidRPr="00176260">
        <w:rPr>
          <w:rFonts w:eastAsia="Times New Roman"/>
          <w:spacing w:val="-2"/>
          <w:lang w:val="el-GR"/>
        </w:rPr>
        <w:t xml:space="preserve">πρέπει να είναι εξατομικευμένη, ανάλογα με τη σοβαρότητα και τη θέση της αιμορραγίας. Μπορεί να χρησιμοποιηθεί η κατάλληλη για την περίπτωση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θεραπεία, όπως μηχανική συμπίεση (π.χ. για σοβαρή επίσταξη), χειρουργική αιμόσταση με διαδικασίες ελέγχου αιμορραγίας, αναπλήρωση υγρών και αιμοδυναμική υποστήριξη, παράγωγα αίματος (συμπυκνωμένα ερυθρά ή φρέσκο κατεψυγμένο πλάσμα, ανάλογα με τη σχετιζόμενη αναιμία ή διαταραχή της πήξης του αίματος) ή αιμοπετάλια.</w:t>
      </w:r>
    </w:p>
    <w:p w14:paraId="781ECBD3" w14:textId="77777777" w:rsidR="00F93AFF" w:rsidRPr="00176260" w:rsidRDefault="00F93AFF">
      <w:pPr>
        <w:spacing w:line="245" w:lineRule="auto"/>
        <w:ind w:right="169"/>
        <w:rPr>
          <w:noProof/>
          <w:color w:val="auto"/>
          <w:spacing w:val="-2"/>
          <w:lang w:val="el-GR"/>
        </w:rPr>
      </w:pPr>
      <w:r w:rsidRPr="00176260">
        <w:rPr>
          <w:rFonts w:eastAsia="Times New Roman"/>
          <w:spacing w:val="-2"/>
          <w:lang w:val="el-GR"/>
        </w:rPr>
        <w:t xml:space="preserve">Σε περίπτωση που η αιμορραγία δεν μπορεί να ελεγχθεί με τα ανωτέρω μέτρα, </w:t>
      </w:r>
      <w:r w:rsidR="009156B9" w:rsidRPr="00176260">
        <w:rPr>
          <w:rFonts w:eastAsia="Times New Roman"/>
          <w:spacing w:val="-2"/>
          <w:lang w:val="el-GR"/>
        </w:rPr>
        <w:t xml:space="preserve">θα </w:t>
      </w:r>
      <w:r w:rsidRPr="00176260">
        <w:rPr>
          <w:rFonts w:eastAsia="Times New Roman"/>
          <w:spacing w:val="-2"/>
          <w:lang w:val="el-GR"/>
        </w:rPr>
        <w:t>πρέπει να εξεταστεί είτε η χορήγηση ενός ειδικού παράγοντα αναστροφής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 xml:space="preserve">) αναστολέα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που ανταγωνίζεται τη φαρμακοδυναμική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ή ενός ειδικού </w:t>
      </w:r>
      <w:proofErr w:type="spellStart"/>
      <w:r w:rsidRPr="00176260">
        <w:rPr>
          <w:rFonts w:eastAsia="Times New Roman"/>
          <w:spacing w:val="-2"/>
          <w:lang w:val="el-GR"/>
        </w:rPr>
        <w:t>προπηκτικού</w:t>
      </w:r>
      <w:proofErr w:type="spellEnd"/>
      <w:r w:rsidRPr="00176260">
        <w:rPr>
          <w:rFonts w:eastAsia="Times New Roman"/>
          <w:spacing w:val="-2"/>
          <w:lang w:val="el-GR"/>
        </w:rPr>
        <w:t xml:space="preserve"> παράγοντα αντιστροφής, όπως συμπύκνωμα </w:t>
      </w:r>
      <w:proofErr w:type="spellStart"/>
      <w:r w:rsidRPr="00176260">
        <w:rPr>
          <w:rFonts w:eastAsia="Times New Roman"/>
          <w:spacing w:val="-2"/>
          <w:lang w:val="el-GR"/>
        </w:rPr>
        <w:t>συμπλόκου</w:t>
      </w:r>
      <w:proofErr w:type="spellEnd"/>
      <w:r w:rsidRPr="00176260">
        <w:rPr>
          <w:rFonts w:eastAsia="Times New Roman"/>
          <w:spacing w:val="-2"/>
          <w:lang w:val="el-GR"/>
        </w:rPr>
        <w:t xml:space="preserve"> προθρομβίνης (PCC), συμπύκνωμα ενεργοποιημένου </w:t>
      </w:r>
      <w:proofErr w:type="spellStart"/>
      <w:r w:rsidRPr="00176260">
        <w:rPr>
          <w:rFonts w:eastAsia="Times New Roman"/>
          <w:spacing w:val="-2"/>
          <w:lang w:val="el-GR"/>
        </w:rPr>
        <w:t>συμπλόκου</w:t>
      </w:r>
      <w:proofErr w:type="spellEnd"/>
      <w:r w:rsidRPr="00176260">
        <w:rPr>
          <w:rFonts w:eastAsia="Times New Roman"/>
          <w:spacing w:val="-2"/>
          <w:lang w:val="el-GR"/>
        </w:rPr>
        <w:t xml:space="preserve"> προθρομβίνης (APCC) ή </w:t>
      </w:r>
      <w:proofErr w:type="spellStart"/>
      <w:r w:rsidRPr="00176260">
        <w:rPr>
          <w:rFonts w:eastAsia="Times New Roman"/>
          <w:spacing w:val="-2"/>
          <w:lang w:val="el-GR"/>
        </w:rPr>
        <w:t>ανασυνδυασμένος</w:t>
      </w:r>
      <w:proofErr w:type="spellEnd"/>
      <w:r w:rsidRPr="00176260">
        <w:rPr>
          <w:rFonts w:eastAsia="Times New Roman"/>
          <w:spacing w:val="-2"/>
          <w:lang w:val="el-GR"/>
        </w:rPr>
        <w:t xml:space="preserve"> παράγοντας </w:t>
      </w:r>
      <w:proofErr w:type="spellStart"/>
      <w:r w:rsidRPr="00176260">
        <w:rPr>
          <w:rFonts w:eastAsia="Times New Roman"/>
          <w:spacing w:val="-2"/>
          <w:lang w:val="el-GR"/>
        </w:rPr>
        <w:t>VIIa</w:t>
      </w:r>
      <w:proofErr w:type="spellEnd"/>
      <w:r w:rsidRPr="00176260">
        <w:rPr>
          <w:rFonts w:eastAsia="Times New Roman"/>
          <w:spacing w:val="-2"/>
          <w:lang w:val="el-GR"/>
        </w:rPr>
        <w:t xml:space="preserve"> (r-</w:t>
      </w:r>
      <w:proofErr w:type="spellStart"/>
      <w:r w:rsidRPr="00176260">
        <w:rPr>
          <w:rFonts w:eastAsia="Times New Roman"/>
          <w:spacing w:val="-2"/>
          <w:lang w:val="el-GR"/>
        </w:rPr>
        <w:t>FVIIa</w:t>
      </w:r>
      <w:proofErr w:type="spellEnd"/>
      <w:r w:rsidRPr="00176260">
        <w:rPr>
          <w:rFonts w:eastAsia="Times New Roman"/>
          <w:spacing w:val="-2"/>
          <w:lang w:val="el-GR"/>
        </w:rPr>
        <w:t xml:space="preserve">). Ωστόσο, επί του παρόντος υπάρχει πολύ περιορισμένη κλινική εμπειρία με τη χρήση αυτών των </w:t>
      </w:r>
      <w:r w:rsidRPr="00176260">
        <w:rPr>
          <w:rFonts w:eastAsia="Times New Roman"/>
          <w:noProof/>
          <w:spacing w:val="-2"/>
          <w:lang w:val="el-GR"/>
        </w:rPr>
        <w:t xml:space="preserve">φαρμακευτικών </w:t>
      </w:r>
      <w:r w:rsidRPr="00176260">
        <w:rPr>
          <w:rFonts w:eastAsia="Times New Roman"/>
          <w:spacing w:val="-2"/>
          <w:lang w:val="el-GR"/>
        </w:rPr>
        <w:t xml:space="preserve">προϊόντων σε άτομα που παίρνουν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Η σύσταση βασίζεται επίσης σε περιορισμένα μη κλινικά δεδομένα. Πρέπει να εξεταστεί η </w:t>
      </w:r>
      <w:proofErr w:type="spellStart"/>
      <w:r w:rsidRPr="00176260">
        <w:rPr>
          <w:rFonts w:eastAsia="Times New Roman"/>
          <w:spacing w:val="-2"/>
          <w:lang w:val="el-GR"/>
        </w:rPr>
        <w:t>επαναδοσολόγηση</w:t>
      </w:r>
      <w:proofErr w:type="spellEnd"/>
      <w:r w:rsidRPr="00176260">
        <w:rPr>
          <w:rFonts w:eastAsia="Times New Roman"/>
          <w:spacing w:val="-2"/>
          <w:lang w:val="el-GR"/>
        </w:rPr>
        <w:t xml:space="preserve"> του </w:t>
      </w:r>
      <w:proofErr w:type="spellStart"/>
      <w:r w:rsidRPr="00176260">
        <w:rPr>
          <w:rFonts w:eastAsia="Times New Roman"/>
          <w:spacing w:val="-2"/>
          <w:lang w:val="el-GR"/>
        </w:rPr>
        <w:t>ανασυνδυασμένου</w:t>
      </w:r>
      <w:proofErr w:type="spellEnd"/>
      <w:r w:rsidRPr="00176260">
        <w:rPr>
          <w:rFonts w:eastAsia="Times New Roman"/>
          <w:spacing w:val="-2"/>
          <w:lang w:val="el-GR"/>
        </w:rPr>
        <w:t xml:space="preserve"> παράγοντα </w:t>
      </w:r>
      <w:proofErr w:type="spellStart"/>
      <w:r w:rsidRPr="00176260">
        <w:rPr>
          <w:rFonts w:eastAsia="Times New Roman"/>
          <w:spacing w:val="-2"/>
          <w:lang w:val="el-GR"/>
        </w:rPr>
        <w:t>VIIa</w:t>
      </w:r>
      <w:proofErr w:type="spellEnd"/>
      <w:r w:rsidRPr="00176260">
        <w:rPr>
          <w:rFonts w:eastAsia="Times New Roman"/>
          <w:spacing w:val="-2"/>
          <w:lang w:val="el-GR"/>
        </w:rPr>
        <w:t xml:space="preserve"> και να </w:t>
      </w:r>
      <w:proofErr w:type="spellStart"/>
      <w:r w:rsidRPr="00176260">
        <w:rPr>
          <w:rFonts w:eastAsia="Times New Roman"/>
          <w:spacing w:val="-2"/>
          <w:lang w:val="el-GR"/>
        </w:rPr>
        <w:t>τιτλοποιηθεί</w:t>
      </w:r>
      <w:proofErr w:type="spellEnd"/>
      <w:r w:rsidRPr="00176260">
        <w:rPr>
          <w:rFonts w:eastAsia="Times New Roman"/>
          <w:spacing w:val="-2"/>
          <w:lang w:val="el-GR"/>
        </w:rPr>
        <w:t xml:space="preserve"> ανάλογα με τη βελτίωση της αιμορραγίας. </w:t>
      </w:r>
      <w:r w:rsidRPr="00176260">
        <w:rPr>
          <w:noProof/>
          <w:color w:val="auto"/>
          <w:spacing w:val="-2"/>
          <w:lang w:val="el-GR"/>
        </w:rPr>
        <w:t>Ανάλογα με την τοπική διαθεσιμότητα, θα πρέπει να εξετάζεται η συμβουλή ενός γιατρού εξειδικευμένου σε διαταραχές της πήξης του αίματος σε περίπτωση σοβαρών αιμορραγιών (</w:t>
      </w:r>
      <w:r w:rsidR="00E529B4" w:rsidRPr="00176260">
        <w:rPr>
          <w:noProof/>
          <w:color w:val="auto"/>
          <w:spacing w:val="-2"/>
          <w:lang w:val="el-GR"/>
        </w:rPr>
        <w:t>βλ.</w:t>
      </w:r>
      <w:r w:rsidRPr="00176260">
        <w:rPr>
          <w:noProof/>
          <w:color w:val="auto"/>
          <w:spacing w:val="-2"/>
          <w:lang w:val="el-GR"/>
        </w:rPr>
        <w:t xml:space="preserve"> παράγραφο 5.1).</w:t>
      </w:r>
    </w:p>
    <w:p w14:paraId="507E6306" w14:textId="77777777" w:rsidR="00F93AFF" w:rsidRPr="00176260" w:rsidRDefault="00F93AFF">
      <w:pPr>
        <w:ind w:right="169"/>
        <w:rPr>
          <w:rFonts w:eastAsia="Times New Roman"/>
          <w:color w:val="auto"/>
          <w:spacing w:val="-2"/>
          <w:lang w:val="el-GR"/>
        </w:rPr>
      </w:pPr>
    </w:p>
    <w:p w14:paraId="1BA9C34F" w14:textId="77777777" w:rsidR="00F93AFF" w:rsidRPr="00176260" w:rsidRDefault="00F93AFF">
      <w:pPr>
        <w:ind w:right="411"/>
        <w:rPr>
          <w:rFonts w:eastAsia="Times New Roman"/>
          <w:spacing w:val="-2"/>
          <w:lang w:val="el-GR"/>
        </w:rPr>
      </w:pPr>
      <w:r w:rsidRPr="00176260">
        <w:rPr>
          <w:rFonts w:eastAsia="Times New Roman"/>
          <w:spacing w:val="-2"/>
          <w:lang w:val="el-GR"/>
        </w:rPr>
        <w:t xml:space="preserve">Η θειική </w:t>
      </w:r>
      <w:proofErr w:type="spellStart"/>
      <w:r w:rsidRPr="00176260">
        <w:rPr>
          <w:rFonts w:eastAsia="Times New Roman"/>
          <w:spacing w:val="-2"/>
          <w:lang w:val="el-GR"/>
        </w:rPr>
        <w:t>πρωταμίνη</w:t>
      </w:r>
      <w:proofErr w:type="spellEnd"/>
      <w:r w:rsidRPr="00176260">
        <w:rPr>
          <w:rFonts w:eastAsia="Times New Roman"/>
          <w:spacing w:val="-2"/>
          <w:lang w:val="el-GR"/>
        </w:rPr>
        <w:t xml:space="preserve"> και η βιταμίνη K δεν αναμένεται να επηρεάσουν την αντιπηκτική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Υπάρχει περιορισμένη εμπειρία με το </w:t>
      </w:r>
      <w:proofErr w:type="spellStart"/>
      <w:r w:rsidRPr="00176260">
        <w:rPr>
          <w:rFonts w:eastAsia="Times New Roman"/>
          <w:spacing w:val="-2"/>
          <w:lang w:val="el-GR"/>
        </w:rPr>
        <w:t>τρανεξαμικό</w:t>
      </w:r>
      <w:proofErr w:type="spellEnd"/>
      <w:r w:rsidRPr="00176260">
        <w:rPr>
          <w:rFonts w:eastAsia="Times New Roman"/>
          <w:spacing w:val="-2"/>
          <w:lang w:val="el-GR"/>
        </w:rPr>
        <w:t xml:space="preserve"> οξύ και καθόλου εμπειρία με το </w:t>
      </w:r>
      <w:proofErr w:type="spellStart"/>
      <w:r w:rsidRPr="00176260">
        <w:rPr>
          <w:rFonts w:eastAsia="Times New Roman"/>
          <w:spacing w:val="-2"/>
          <w:lang w:val="el-GR"/>
        </w:rPr>
        <w:t>αμινοκαπροϊκό</w:t>
      </w:r>
      <w:proofErr w:type="spellEnd"/>
      <w:r w:rsidRPr="00176260">
        <w:rPr>
          <w:rFonts w:eastAsia="Times New Roman"/>
          <w:spacing w:val="-2"/>
          <w:lang w:val="el-GR"/>
        </w:rPr>
        <w:t xml:space="preserve"> οξύ και την </w:t>
      </w:r>
      <w:proofErr w:type="spellStart"/>
      <w:r w:rsidRPr="00176260">
        <w:rPr>
          <w:rFonts w:eastAsia="Times New Roman"/>
          <w:spacing w:val="-2"/>
          <w:lang w:val="el-GR"/>
        </w:rPr>
        <w:t>απροτινίνη</w:t>
      </w:r>
      <w:proofErr w:type="spellEnd"/>
      <w:r w:rsidRPr="00176260">
        <w:rPr>
          <w:rFonts w:eastAsia="Times New Roman"/>
          <w:spacing w:val="-2"/>
          <w:lang w:val="el-GR"/>
        </w:rPr>
        <w:t xml:space="preserve"> σε άτομα που παίρνουν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υπάρχει ούτε επιστημονικό σκεπτικό για το όφελος ούτε εμπειρία με τη χρήση του συστηματικού αιμοστατικού </w:t>
      </w:r>
      <w:proofErr w:type="spellStart"/>
      <w:r w:rsidRPr="00176260">
        <w:rPr>
          <w:rFonts w:eastAsia="Times New Roman"/>
          <w:spacing w:val="-2"/>
          <w:lang w:val="el-GR"/>
        </w:rPr>
        <w:t>δεσμοπρεσίνη</w:t>
      </w:r>
      <w:proofErr w:type="spellEnd"/>
      <w:r w:rsidRPr="00176260">
        <w:rPr>
          <w:rFonts w:eastAsia="Times New Roman"/>
          <w:spacing w:val="-2"/>
          <w:lang w:val="el-GR"/>
        </w:rPr>
        <w:t xml:space="preserve"> σε άτομα που παίρνουν</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Λόγω της υψηλής δέσμευσης σε πρωτεΐνες του πλάσματος,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αναμένεται να είναι </w:t>
      </w:r>
      <w:proofErr w:type="spellStart"/>
      <w:r w:rsidRPr="00176260">
        <w:rPr>
          <w:rFonts w:eastAsia="Times New Roman"/>
          <w:spacing w:val="-2"/>
          <w:lang w:val="el-GR"/>
        </w:rPr>
        <w:t>αιμοδιυλίσιμη</w:t>
      </w:r>
      <w:proofErr w:type="spellEnd"/>
      <w:r w:rsidRPr="00176260">
        <w:rPr>
          <w:rFonts w:eastAsia="Times New Roman"/>
          <w:spacing w:val="-2"/>
          <w:lang w:val="el-GR"/>
        </w:rPr>
        <w:t>.</w:t>
      </w:r>
    </w:p>
    <w:p w14:paraId="5AB67747" w14:textId="77777777" w:rsidR="00F93AFF" w:rsidRPr="00176260" w:rsidRDefault="00F93AFF">
      <w:pPr>
        <w:rPr>
          <w:spacing w:val="-2"/>
          <w:lang w:val="el-GR"/>
        </w:rPr>
      </w:pPr>
    </w:p>
    <w:p w14:paraId="250AC6DF" w14:textId="77777777" w:rsidR="00F93AFF" w:rsidRPr="00176260" w:rsidRDefault="00F93AFF">
      <w:pPr>
        <w:spacing w:line="200" w:lineRule="exact"/>
        <w:rPr>
          <w:spacing w:val="-2"/>
          <w:lang w:val="el-GR"/>
        </w:rPr>
      </w:pPr>
    </w:p>
    <w:p w14:paraId="297C17F4" w14:textId="77777777" w:rsidR="00F93AFF" w:rsidRPr="00176260" w:rsidRDefault="00F93AFF">
      <w:pPr>
        <w:keepNext/>
        <w:tabs>
          <w:tab w:val="left" w:pos="709"/>
        </w:tabs>
        <w:ind w:right="14"/>
        <w:jc w:val="both"/>
        <w:rPr>
          <w:rFonts w:eastAsia="Times New Roman"/>
          <w:spacing w:val="-2"/>
          <w:lang w:val="el-GR"/>
        </w:rPr>
      </w:pPr>
      <w:r w:rsidRPr="00176260">
        <w:rPr>
          <w:rFonts w:eastAsia="Times New Roman"/>
          <w:b/>
          <w:bCs/>
          <w:spacing w:val="-2"/>
          <w:lang w:val="el-GR"/>
        </w:rPr>
        <w:t>5.</w:t>
      </w:r>
      <w:r w:rsidRPr="00176260">
        <w:rPr>
          <w:rFonts w:eastAsia="Times New Roman"/>
          <w:b/>
          <w:bCs/>
          <w:spacing w:val="-2"/>
          <w:lang w:val="el-GR"/>
        </w:rPr>
        <w:tab/>
        <w:t>ΦΑΡΜΑΚΟΛΟΓΙΚΕΣ ΙΔΙΟΤΗΤΕΣ</w:t>
      </w:r>
    </w:p>
    <w:p w14:paraId="18AFB54C" w14:textId="77777777" w:rsidR="00F93AFF" w:rsidRPr="00176260" w:rsidRDefault="00F93AFF">
      <w:pPr>
        <w:keepNext/>
        <w:spacing w:before="5" w:line="260" w:lineRule="exact"/>
        <w:rPr>
          <w:spacing w:val="-2"/>
          <w:lang w:val="el-GR"/>
        </w:rPr>
      </w:pPr>
    </w:p>
    <w:p w14:paraId="27CAED4B" w14:textId="77777777" w:rsidR="00F93AFF" w:rsidRPr="00176260" w:rsidRDefault="00F93AFF">
      <w:pPr>
        <w:keepNext/>
        <w:ind w:right="1715"/>
        <w:jc w:val="both"/>
        <w:rPr>
          <w:rFonts w:eastAsia="Times New Roman"/>
          <w:spacing w:val="-2"/>
          <w:lang w:val="el-GR"/>
        </w:rPr>
      </w:pPr>
      <w:r w:rsidRPr="00176260">
        <w:rPr>
          <w:rFonts w:eastAsia="Times New Roman"/>
          <w:b/>
          <w:bCs/>
          <w:spacing w:val="-2"/>
          <w:lang w:val="el-GR"/>
        </w:rPr>
        <w:t>5.1</w:t>
      </w:r>
      <w:r w:rsidRPr="00176260">
        <w:rPr>
          <w:rFonts w:eastAsia="Times New Roman"/>
          <w:b/>
          <w:bCs/>
          <w:spacing w:val="-2"/>
          <w:lang w:val="el-GR"/>
        </w:rPr>
        <w:tab/>
        <w:t>Φαρμακοδυναμικές ιδιότητες</w:t>
      </w:r>
    </w:p>
    <w:p w14:paraId="2EFE1111" w14:textId="77777777" w:rsidR="00F93AFF" w:rsidRPr="00176260" w:rsidRDefault="00F93AFF">
      <w:pPr>
        <w:keepNext/>
        <w:rPr>
          <w:spacing w:val="-2"/>
          <w:lang w:val="el-GR"/>
        </w:rPr>
      </w:pPr>
    </w:p>
    <w:p w14:paraId="63E18334" w14:textId="46ABC454" w:rsidR="00F93AFF" w:rsidRPr="00176260" w:rsidRDefault="0092076C">
      <w:pPr>
        <w:keepNext/>
        <w:rPr>
          <w:noProof/>
          <w:spacing w:val="-2"/>
          <w:lang w:val="el-GR"/>
        </w:rPr>
      </w:pPr>
      <w:proofErr w:type="spellStart"/>
      <w:r>
        <w:rPr>
          <w:rFonts w:eastAsia="Times New Roman"/>
          <w:spacing w:val="-2"/>
          <w:lang w:val="el-GR"/>
        </w:rPr>
        <w:t>Φαρμακοθεραπευτική</w:t>
      </w:r>
      <w:proofErr w:type="spellEnd"/>
      <w:r>
        <w:rPr>
          <w:rFonts w:eastAsia="Times New Roman"/>
          <w:spacing w:val="-2"/>
          <w:lang w:val="el-GR"/>
        </w:rPr>
        <w:t xml:space="preserve"> κατηγορία:</w:t>
      </w:r>
      <w:r w:rsidR="00F93AFF" w:rsidRPr="00176260">
        <w:rPr>
          <w:rFonts w:eastAsia="Times New Roman"/>
          <w:spacing w:val="-2"/>
          <w:lang w:val="el-GR"/>
        </w:rPr>
        <w:t xml:space="preserve"> Αντιθρομβωτικοί παράγοντες, </w:t>
      </w:r>
      <w:r w:rsidR="00F93AFF" w:rsidRPr="00176260">
        <w:rPr>
          <w:noProof/>
          <w:spacing w:val="-2"/>
          <w:lang w:val="el-GR"/>
        </w:rPr>
        <w:t>άμεσοι αναστολείς του παράγοντα Xa, κωδικός ATC: B01AF01</w:t>
      </w:r>
    </w:p>
    <w:p w14:paraId="5D734D69" w14:textId="77777777" w:rsidR="00F93AFF" w:rsidRPr="00176260" w:rsidRDefault="00F93AFF">
      <w:pPr>
        <w:ind w:right="1106"/>
        <w:jc w:val="both"/>
        <w:rPr>
          <w:spacing w:val="-2"/>
          <w:lang w:val="el-GR"/>
        </w:rPr>
      </w:pPr>
    </w:p>
    <w:p w14:paraId="2B6DA816" w14:textId="77777777" w:rsidR="00F93AFF" w:rsidRPr="00176260" w:rsidRDefault="00F93AFF">
      <w:pPr>
        <w:ind w:right="2565"/>
        <w:jc w:val="both"/>
        <w:rPr>
          <w:rFonts w:eastAsia="Times New Roman"/>
          <w:spacing w:val="-2"/>
          <w:lang w:val="el-GR"/>
        </w:rPr>
      </w:pPr>
      <w:r w:rsidRPr="00176260">
        <w:rPr>
          <w:rFonts w:eastAsia="Times New Roman"/>
          <w:spacing w:val="-2"/>
          <w:u w:val="single" w:color="000000"/>
          <w:lang w:val="el-GR"/>
        </w:rPr>
        <w:t>Μηχανισμός δράσης</w:t>
      </w:r>
    </w:p>
    <w:p w14:paraId="28D61FE5" w14:textId="77777777" w:rsidR="00F93AFF" w:rsidRPr="00176260" w:rsidRDefault="00F93AFF">
      <w:pPr>
        <w:spacing w:before="6" w:line="245" w:lineRule="auto"/>
        <w:ind w:right="59"/>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ένας εξαιρετικά επιλεκτικός άμεσος αναστολέας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με από του στόματος βιοδιαθεσιμότητα. Η αναστολή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διακόπτει την ενδογενή και εξωγενή οδό του καταρράκτη της πήξης του αίματος, αναστέλλοντας τη δημιουργία θρομβίνης και την ανάπτυξη θρόμβων.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αναστέλλει τη θρομβίνη (ενεργοποιημένος παράγοντας II) και δεν έχει καταδειχθεί καμία επίδραση στα αιμοπετάλια.</w:t>
      </w:r>
    </w:p>
    <w:p w14:paraId="39926E1B" w14:textId="77777777" w:rsidR="00F93AFF" w:rsidRPr="00176260" w:rsidRDefault="00F93AFF">
      <w:pPr>
        <w:spacing w:before="7" w:line="220" w:lineRule="exact"/>
        <w:rPr>
          <w:spacing w:val="-2"/>
          <w:lang w:val="el-GR"/>
        </w:rPr>
      </w:pPr>
    </w:p>
    <w:p w14:paraId="4196DA73"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Φαρμακοδυναμικές επιδράσεις</w:t>
      </w:r>
    </w:p>
    <w:p w14:paraId="5347430B" w14:textId="77777777" w:rsidR="00F93AFF" w:rsidRPr="00176260" w:rsidRDefault="00F93AFF">
      <w:pPr>
        <w:ind w:right="70"/>
        <w:rPr>
          <w:rFonts w:eastAsia="Times New Roman"/>
          <w:spacing w:val="-2"/>
          <w:lang w:val="el-GR"/>
        </w:rPr>
      </w:pPr>
      <w:r w:rsidRPr="00176260">
        <w:rPr>
          <w:rFonts w:eastAsia="Times New Roman"/>
          <w:spacing w:val="-2"/>
          <w:lang w:val="el-GR"/>
        </w:rPr>
        <w:t xml:space="preserve">Παρατηρήθηκε </w:t>
      </w:r>
      <w:proofErr w:type="spellStart"/>
      <w:r w:rsidRPr="00176260">
        <w:rPr>
          <w:rFonts w:eastAsia="Times New Roman"/>
          <w:spacing w:val="-2"/>
          <w:lang w:val="el-GR"/>
        </w:rPr>
        <w:t>δοσοεξαρτώμενη</w:t>
      </w:r>
      <w:proofErr w:type="spellEnd"/>
      <w:r w:rsidRPr="00176260">
        <w:rPr>
          <w:rFonts w:eastAsia="Times New Roman"/>
          <w:spacing w:val="-2"/>
          <w:lang w:val="el-GR"/>
        </w:rPr>
        <w:t xml:space="preserve">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στον άνθρωπο. Ο χρόνος προθρομβίνης (PT) επηρεάζεται από 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με </w:t>
      </w:r>
      <w:proofErr w:type="spellStart"/>
      <w:r w:rsidRPr="00176260">
        <w:rPr>
          <w:rFonts w:eastAsia="Times New Roman"/>
          <w:spacing w:val="-2"/>
          <w:lang w:val="el-GR"/>
        </w:rPr>
        <w:t>δοσοεξαρτώμενο</w:t>
      </w:r>
      <w:proofErr w:type="spellEnd"/>
      <w:r w:rsidRPr="00176260">
        <w:rPr>
          <w:rFonts w:eastAsia="Times New Roman"/>
          <w:spacing w:val="-2"/>
          <w:lang w:val="el-GR"/>
        </w:rPr>
        <w:t xml:space="preserve"> τρόπο με στενή συσχέτιση ως προς τις συγκεντρώσεις πλάσματος (τιμή r ισούται με 0,98) εάν χρησιμοποιείται </w:t>
      </w:r>
      <w:proofErr w:type="spellStart"/>
      <w:r w:rsidR="0073022F" w:rsidRPr="00176260">
        <w:rPr>
          <w:rFonts w:eastAsia="Times New Roman"/>
          <w:spacing w:val="-2"/>
          <w:lang w:val="el-GR"/>
        </w:rPr>
        <w:t>Νεοπλαστίνη</w:t>
      </w:r>
      <w:proofErr w:type="spellEnd"/>
      <w:r w:rsidR="0073022F" w:rsidRPr="00176260">
        <w:rPr>
          <w:rFonts w:eastAsia="Times New Roman"/>
          <w:spacing w:val="-2"/>
          <w:lang w:val="el-GR"/>
        </w:rPr>
        <w:t xml:space="preserve"> </w:t>
      </w:r>
      <w:r w:rsidRPr="00176260">
        <w:rPr>
          <w:rFonts w:eastAsia="Times New Roman"/>
          <w:spacing w:val="-2"/>
          <w:lang w:val="el-GR"/>
        </w:rPr>
        <w:t>για τη δοκιμασία. Άλλα αντιδραστήρια θα μπορούσαν να δώσουν διαφορετικά αποτελέσματα. Η ένδειξη για PT πρέπει να παραχθεί σε δευτερόλεπτα, διότι</w:t>
      </w:r>
      <w:r w:rsidR="00246B5B" w:rsidRPr="00176260">
        <w:rPr>
          <w:rFonts w:eastAsia="Times New Roman"/>
          <w:spacing w:val="-2"/>
          <w:lang w:val="el-GR"/>
        </w:rPr>
        <w:t xml:space="preserve"> </w:t>
      </w:r>
      <w:r w:rsidRPr="00176260">
        <w:rPr>
          <w:rFonts w:eastAsia="Times New Roman"/>
          <w:spacing w:val="-2"/>
          <w:lang w:val="el-GR"/>
        </w:rPr>
        <w:t xml:space="preserve">το INR έχει βαθμονομηθεί και επικυρωθεί μόνο για τα </w:t>
      </w:r>
      <w:proofErr w:type="spellStart"/>
      <w:r w:rsidRPr="00176260">
        <w:rPr>
          <w:rFonts w:eastAsia="Times New Roman"/>
          <w:spacing w:val="-2"/>
          <w:lang w:val="el-GR"/>
        </w:rPr>
        <w:t>κουμαρινικά</w:t>
      </w:r>
      <w:proofErr w:type="spellEnd"/>
      <w:r w:rsidRPr="00176260">
        <w:rPr>
          <w:rFonts w:eastAsia="Times New Roman"/>
          <w:spacing w:val="-2"/>
          <w:lang w:val="el-GR"/>
        </w:rPr>
        <w:t xml:space="preserve"> αντιπηκτικά και δεν μπορεί να χρησιμοποιηθεί για οποιοδήποτε άλλο αντιπηκτικό. Σε ασθενείς που υποβάλλονται σε μείζονα </w:t>
      </w:r>
      <w:proofErr w:type="spellStart"/>
      <w:r w:rsidRPr="00176260">
        <w:rPr>
          <w:rFonts w:eastAsia="Times New Roman"/>
          <w:spacing w:val="-2"/>
          <w:lang w:val="el-GR"/>
        </w:rPr>
        <w:t>ορθοπαιδική</w:t>
      </w:r>
      <w:proofErr w:type="spellEnd"/>
      <w:r w:rsidRPr="00176260">
        <w:rPr>
          <w:rFonts w:eastAsia="Times New Roman"/>
          <w:spacing w:val="-2"/>
          <w:lang w:val="el-GR"/>
        </w:rPr>
        <w:t xml:space="preserve"> χειρουργική επέμβαση, τα 5/95 εκατοστημόρια για PT (</w:t>
      </w:r>
      <w:proofErr w:type="spellStart"/>
      <w:r w:rsidR="0073022F" w:rsidRPr="00176260">
        <w:rPr>
          <w:rFonts w:eastAsia="Times New Roman"/>
          <w:spacing w:val="-2"/>
          <w:lang w:val="el-GR"/>
        </w:rPr>
        <w:t>Νεοπλαστίνη</w:t>
      </w:r>
      <w:proofErr w:type="spellEnd"/>
      <w:r w:rsidRPr="00176260">
        <w:rPr>
          <w:rFonts w:eastAsia="Times New Roman"/>
          <w:spacing w:val="-2"/>
          <w:lang w:val="el-GR"/>
        </w:rPr>
        <w:t xml:space="preserve">) 2 </w:t>
      </w:r>
      <w:r w:rsidR="00E529B4" w:rsidRPr="00176260">
        <w:rPr>
          <w:rFonts w:eastAsia="Times New Roman"/>
          <w:spacing w:val="-2"/>
          <w:lang w:val="el-GR"/>
        </w:rPr>
        <w:t>–</w:t>
      </w:r>
      <w:r w:rsidRPr="00176260">
        <w:rPr>
          <w:rFonts w:eastAsia="Times New Roman"/>
          <w:spacing w:val="-2"/>
          <w:lang w:val="el-GR"/>
        </w:rPr>
        <w:t xml:space="preserve"> 4</w:t>
      </w:r>
      <w:r w:rsidR="00903618">
        <w:rPr>
          <w:rFonts w:eastAsia="Times New Roman"/>
          <w:spacing w:val="-2"/>
          <w:lang w:val="el-GR"/>
        </w:rPr>
        <w:t> ώρες</w:t>
      </w:r>
      <w:r w:rsidRPr="00176260">
        <w:rPr>
          <w:rFonts w:eastAsia="Times New Roman"/>
          <w:spacing w:val="-2"/>
          <w:lang w:val="el-GR"/>
        </w:rPr>
        <w:t xml:space="preserve"> μετά τη λήψη του δισκίου (δηλ. κατά το χρόνο της μέγιστης δράσης) κυμάνθηκαν από 13 έως 25 δευτερόλεπτα (αρχικές τιμές πριν την επέμβαση 12 έως 15 δευτερόλεπτα).</w:t>
      </w:r>
    </w:p>
    <w:p w14:paraId="6FE3F1F5" w14:textId="77777777" w:rsidR="00F93AFF" w:rsidRPr="00176260" w:rsidRDefault="00F93AFF">
      <w:pPr>
        <w:rPr>
          <w:rFonts w:eastAsia="Times New Roman"/>
          <w:spacing w:val="-2"/>
          <w:lang w:val="el-GR"/>
        </w:rPr>
      </w:pPr>
      <w:r w:rsidRPr="00176260">
        <w:rPr>
          <w:rFonts w:eastAsia="Times New Roman"/>
          <w:spacing w:val="-2"/>
          <w:lang w:val="el-GR"/>
        </w:rPr>
        <w:t xml:space="preserve">Σε μία κλινική φαρμακολογική μελέτη για την αντιστροφή της φαρμακοδυναμικής δράσης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σε υγιή ενήλικα άτομα (n = 22), αξιολογήθηκαν οι δράσεις των εφάπαξ δόσεων (50</w:t>
      </w:r>
      <w:r w:rsidR="0066323A">
        <w:rPr>
          <w:rFonts w:eastAsia="Times New Roman"/>
          <w:spacing w:val="-2"/>
          <w:lang w:val="el-GR"/>
        </w:rPr>
        <w:t> </w:t>
      </w:r>
      <w:r w:rsidRPr="00176260">
        <w:rPr>
          <w:rFonts w:eastAsia="Times New Roman"/>
          <w:spacing w:val="-2"/>
          <w:lang w:val="el-GR"/>
        </w:rPr>
        <w:t>IU/</w:t>
      </w:r>
      <w:proofErr w:type="spellStart"/>
      <w:r w:rsidRPr="00176260">
        <w:rPr>
          <w:rFonts w:eastAsia="Times New Roman"/>
          <w:spacing w:val="-2"/>
          <w:lang w:val="el-GR"/>
        </w:rPr>
        <w:t>kg</w:t>
      </w:r>
      <w:proofErr w:type="spellEnd"/>
      <w:r w:rsidRPr="00176260">
        <w:rPr>
          <w:rFonts w:eastAsia="Times New Roman"/>
          <w:spacing w:val="-2"/>
          <w:lang w:val="el-GR"/>
        </w:rPr>
        <w:t xml:space="preserve">) από δύο διαφορετικούς τύπους </w:t>
      </w:r>
      <w:proofErr w:type="spellStart"/>
      <w:r w:rsidRPr="00176260">
        <w:rPr>
          <w:rFonts w:eastAsia="Times New Roman"/>
          <w:spacing w:val="-2"/>
          <w:lang w:val="el-GR"/>
        </w:rPr>
        <w:t>PCCs</w:t>
      </w:r>
      <w:proofErr w:type="spellEnd"/>
      <w:r w:rsidRPr="00176260">
        <w:rPr>
          <w:rFonts w:eastAsia="Times New Roman"/>
          <w:spacing w:val="-2"/>
          <w:lang w:val="el-GR"/>
        </w:rPr>
        <w:t>, ενός PCC 3 παραγόντων (παράγοντες II, IX και Χ) και ενός PCC 4 παραγόντων</w:t>
      </w:r>
      <w:r w:rsidR="00246B5B" w:rsidRPr="00176260">
        <w:rPr>
          <w:rFonts w:eastAsia="Times New Roman"/>
          <w:spacing w:val="-2"/>
          <w:lang w:val="el-GR"/>
        </w:rPr>
        <w:t xml:space="preserve"> </w:t>
      </w:r>
      <w:r w:rsidRPr="00176260">
        <w:rPr>
          <w:rFonts w:eastAsia="Times New Roman"/>
          <w:spacing w:val="-2"/>
          <w:lang w:val="el-GR"/>
        </w:rPr>
        <w:t xml:space="preserve">(παράγοντες II, VII, IX και Χ). Το PCC 3 παραγόντων μείωσε τις μέσες τιμές </w:t>
      </w:r>
      <w:proofErr w:type="spellStart"/>
      <w:r w:rsidR="0073022F" w:rsidRPr="00176260">
        <w:rPr>
          <w:rFonts w:eastAsia="Times New Roman"/>
          <w:spacing w:val="-2"/>
          <w:lang w:val="el-GR"/>
        </w:rPr>
        <w:t>Νεοπλαστίνης</w:t>
      </w:r>
      <w:proofErr w:type="spellEnd"/>
      <w:r w:rsidR="0073022F" w:rsidRPr="00176260">
        <w:rPr>
          <w:rFonts w:eastAsia="Times New Roman"/>
          <w:spacing w:val="-2"/>
          <w:lang w:val="el-GR"/>
        </w:rPr>
        <w:t xml:space="preserve"> </w:t>
      </w:r>
      <w:r w:rsidRPr="00176260">
        <w:rPr>
          <w:rFonts w:eastAsia="Times New Roman"/>
          <w:spacing w:val="-2"/>
          <w:lang w:val="el-GR"/>
        </w:rPr>
        <w:t>ΡΤ κατά περίπου 1,0 δευτερόλεπτο μέσα σε 30 λεπτά, σε σύγκριση με τη μείωση των περίπου 3,5 δευτερόλεπτων που</w:t>
      </w:r>
      <w:r w:rsidR="00246B5B" w:rsidRPr="00176260">
        <w:rPr>
          <w:rFonts w:eastAsia="Times New Roman"/>
          <w:spacing w:val="-2"/>
          <w:lang w:val="el-GR"/>
        </w:rPr>
        <w:t xml:space="preserve"> </w:t>
      </w:r>
      <w:r w:rsidRPr="00176260">
        <w:rPr>
          <w:rFonts w:eastAsia="Times New Roman"/>
          <w:spacing w:val="-2"/>
          <w:lang w:val="el-GR"/>
        </w:rPr>
        <w:t>παρατηρήθηκε με το PCC 4 παραγόντων. Σε αντίθεση, το PCC 3 παραγόντων είχε μια μεγαλύτερη και ταχύτερη συνολική επίδραση στην αντιστροφή της δράσης στην ενδογενή παραγωγή θρομβίνης από το PCC 4 παραγόντων (βλ</w:t>
      </w:r>
      <w:r w:rsidR="00E529B4" w:rsidRPr="00176260">
        <w:rPr>
          <w:rFonts w:eastAsia="Times New Roman"/>
          <w:spacing w:val="-2"/>
          <w:lang w:val="el-GR"/>
        </w:rPr>
        <w:t>.</w:t>
      </w:r>
      <w:r w:rsidRPr="00176260">
        <w:rPr>
          <w:rFonts w:eastAsia="Times New Roman"/>
          <w:spacing w:val="-2"/>
          <w:lang w:val="el-GR"/>
        </w:rPr>
        <w:t xml:space="preserve"> παράγραφο 4.9).</w:t>
      </w:r>
    </w:p>
    <w:p w14:paraId="16C6329A" w14:textId="2EF43CB5" w:rsidR="00F93AFF" w:rsidRPr="00176260" w:rsidRDefault="00F93AFF">
      <w:pPr>
        <w:rPr>
          <w:rFonts w:eastAsia="Times New Roman"/>
          <w:spacing w:val="-2"/>
          <w:lang w:val="el-GR"/>
        </w:rPr>
      </w:pPr>
      <w:r w:rsidRPr="00176260">
        <w:rPr>
          <w:rFonts w:eastAsia="Times New Roman"/>
          <w:spacing w:val="-2"/>
          <w:lang w:val="el-GR"/>
        </w:rPr>
        <w:t xml:space="preserve">Ο χρόνος ενεργοποιημένης μερικής </w:t>
      </w:r>
      <w:proofErr w:type="spellStart"/>
      <w:r w:rsidRPr="00176260">
        <w:rPr>
          <w:rFonts w:eastAsia="Times New Roman"/>
          <w:spacing w:val="-2"/>
          <w:lang w:val="el-GR"/>
        </w:rPr>
        <w:t>θρομβοπλαστίνης</w:t>
      </w:r>
      <w:proofErr w:type="spellEnd"/>
      <w:r w:rsidRPr="00176260">
        <w:rPr>
          <w:rFonts w:eastAsia="Times New Roman"/>
          <w:spacing w:val="-2"/>
          <w:lang w:val="el-GR"/>
        </w:rPr>
        <w:t xml:space="preserve"> (</w:t>
      </w:r>
      <w:proofErr w:type="spellStart"/>
      <w:r w:rsidRPr="00176260">
        <w:rPr>
          <w:rFonts w:eastAsia="Times New Roman"/>
          <w:spacing w:val="-2"/>
          <w:lang w:val="el-GR"/>
        </w:rPr>
        <w:t>aPTT</w:t>
      </w:r>
      <w:proofErr w:type="spellEnd"/>
      <w:r w:rsidRPr="00176260">
        <w:rPr>
          <w:rFonts w:eastAsia="Times New Roman"/>
          <w:spacing w:val="-2"/>
          <w:lang w:val="el-GR"/>
        </w:rPr>
        <w:t xml:space="preserve">) και </w:t>
      </w:r>
      <w:proofErr w:type="spellStart"/>
      <w:r w:rsidR="00CB76E8" w:rsidRPr="00176260">
        <w:rPr>
          <w:rFonts w:eastAsia="Times New Roman"/>
          <w:spacing w:val="-2"/>
          <w:lang w:val="el-GR"/>
        </w:rPr>
        <w:t>Hep</w:t>
      </w:r>
      <w:proofErr w:type="spellEnd"/>
      <w:r w:rsidR="003159C3">
        <w:rPr>
          <w:rFonts w:eastAsia="Times New Roman"/>
          <w:spacing w:val="-2"/>
          <w:lang w:val="el-GR"/>
        </w:rPr>
        <w:t xml:space="preserve"> </w:t>
      </w:r>
      <w:proofErr w:type="spellStart"/>
      <w:r w:rsidR="00CB76E8" w:rsidRPr="00176260">
        <w:rPr>
          <w:rFonts w:eastAsia="Times New Roman"/>
          <w:spacing w:val="-2"/>
          <w:lang w:val="el-GR"/>
        </w:rPr>
        <w:t>test</w:t>
      </w:r>
      <w:proofErr w:type="spellEnd"/>
      <w:r w:rsidRPr="00176260">
        <w:rPr>
          <w:rFonts w:eastAsia="Times New Roman"/>
          <w:spacing w:val="-2"/>
          <w:lang w:val="el-GR"/>
        </w:rPr>
        <w:t xml:space="preserve"> παρατείνονται επίσης με </w:t>
      </w:r>
      <w:proofErr w:type="spellStart"/>
      <w:r w:rsidRPr="00176260">
        <w:rPr>
          <w:rFonts w:eastAsia="Times New Roman"/>
          <w:spacing w:val="-2"/>
          <w:lang w:val="el-GR"/>
        </w:rPr>
        <w:t>δοσοεξαρτώμενο</w:t>
      </w:r>
      <w:proofErr w:type="spellEnd"/>
      <w:r w:rsidRPr="00176260">
        <w:rPr>
          <w:rFonts w:eastAsia="Times New Roman"/>
          <w:spacing w:val="-2"/>
          <w:lang w:val="el-GR"/>
        </w:rPr>
        <w:t xml:space="preserve"> τρόπο. Ωστόσο, δεν συνιστώνται για την εκτίμηση της φαρμακοδυναμικής δράσης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Δεν υπάρχει ανάγκη παρακολούθησης των παραμέτρων πήξης κατά τη διάρκεια της θεραπείας με 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στην καθημερινή κλινική πρακτική. Ωστόσο, εάν ενδείκνυται κλινικά, τα επίπεδα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μπορούν να μετρηθούν με βαθμονομημένες μετρήσεις της </w:t>
      </w:r>
      <w:proofErr w:type="spellStart"/>
      <w:r w:rsidRPr="00176260">
        <w:rPr>
          <w:rFonts w:eastAsia="Times New Roman"/>
          <w:spacing w:val="-2"/>
          <w:lang w:val="el-GR"/>
        </w:rPr>
        <w:t>αντι-Xa</w:t>
      </w:r>
      <w:proofErr w:type="spellEnd"/>
      <w:r w:rsidRPr="00176260">
        <w:rPr>
          <w:rFonts w:eastAsia="Times New Roman"/>
          <w:spacing w:val="-2"/>
          <w:lang w:val="el-GR"/>
        </w:rPr>
        <w:t xml:space="preserve"> δραστικότητας (βλ. παράγραφο 5.2).</w:t>
      </w:r>
    </w:p>
    <w:p w14:paraId="4C8FF551" w14:textId="77777777" w:rsidR="00F93AFF" w:rsidRPr="00176260" w:rsidRDefault="00F93AFF">
      <w:pPr>
        <w:rPr>
          <w:spacing w:val="-2"/>
          <w:lang w:val="el-GR"/>
        </w:rPr>
      </w:pPr>
    </w:p>
    <w:p w14:paraId="49C3072E"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Κλινική αποτελεσματικότητα 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ασφάλεια</w:t>
      </w:r>
    </w:p>
    <w:p w14:paraId="59F758FC" w14:textId="77777777" w:rsidR="00F93AFF" w:rsidRPr="00176260" w:rsidRDefault="00F93AFF">
      <w:pPr>
        <w:spacing w:before="6" w:line="245" w:lineRule="auto"/>
        <w:ind w:right="179"/>
        <w:rPr>
          <w:rFonts w:eastAsia="Times New Roman"/>
          <w:i/>
          <w:spacing w:val="-2"/>
          <w:lang w:val="el-GR"/>
        </w:rPr>
      </w:pPr>
      <w:r w:rsidRPr="00176260">
        <w:rPr>
          <w:rFonts w:eastAsia="Times New Roman"/>
          <w:i/>
          <w:spacing w:val="-2"/>
          <w:lang w:val="el-GR"/>
        </w:rPr>
        <w:t>Πρόληψη της ΦΘΕ σε ενηλίκους ασθενείς που υποβάλλονται σε εκλεκτική χειρουργική επέμβαση αντικατάστασης ισχίου ή γόνατος</w:t>
      </w:r>
    </w:p>
    <w:p w14:paraId="011D9D42" w14:textId="77777777" w:rsidR="00F93AFF" w:rsidRPr="00176260" w:rsidRDefault="00F93AFF">
      <w:pPr>
        <w:ind w:right="415"/>
        <w:rPr>
          <w:rFonts w:eastAsia="Times New Roman"/>
          <w:spacing w:val="-2"/>
          <w:lang w:val="el-GR"/>
        </w:rPr>
      </w:pPr>
      <w:r w:rsidRPr="00176260">
        <w:rPr>
          <w:rFonts w:eastAsia="Times New Roman"/>
          <w:spacing w:val="-2"/>
          <w:lang w:val="el-GR"/>
        </w:rPr>
        <w:t xml:space="preserve">Το κλινικό πρόγραμμα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σχεδιάστηκε για να καταδείξει την αποτελεσματικότητα της</w:t>
      </w:r>
      <w:r w:rsidR="00246B5B" w:rsidRPr="00176260">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για την πρόληψη των ΦΘΕ, δηλ. εγγύς και άπω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 θρόμβωση (DVT) και πνευμονική εμβολή (ΠE) σε ασθενείς που υποβάλλονται σε μείζονα </w:t>
      </w:r>
      <w:proofErr w:type="spellStart"/>
      <w:r w:rsidRPr="00176260">
        <w:rPr>
          <w:rFonts w:eastAsia="Times New Roman"/>
          <w:spacing w:val="-2"/>
          <w:lang w:val="el-GR"/>
        </w:rPr>
        <w:t>ορθοπαιδική</w:t>
      </w:r>
      <w:proofErr w:type="spellEnd"/>
      <w:r w:rsidRPr="00176260">
        <w:rPr>
          <w:rFonts w:eastAsia="Times New Roman"/>
          <w:spacing w:val="-2"/>
          <w:lang w:val="el-GR"/>
        </w:rPr>
        <w:t xml:space="preserve"> χειρουργική επέμβαση των κάτω άκρων. Πάνω από 9</w:t>
      </w:r>
      <w:r w:rsidR="0066323A">
        <w:rPr>
          <w:rFonts w:eastAsia="Times New Roman"/>
          <w:spacing w:val="-2"/>
          <w:lang w:val="el-GR"/>
        </w:rPr>
        <w:t> 500 ασθενείς (7 </w:t>
      </w:r>
      <w:r w:rsidRPr="00176260">
        <w:rPr>
          <w:rFonts w:eastAsia="Times New Roman"/>
          <w:spacing w:val="-2"/>
          <w:lang w:val="el-GR"/>
        </w:rPr>
        <w:t>050 σε χειρουργική επέμβαση ολικής αντικατάστασης ισχίου και 2</w:t>
      </w:r>
      <w:r w:rsidR="0066323A">
        <w:rPr>
          <w:rFonts w:eastAsia="Times New Roman"/>
          <w:spacing w:val="-2"/>
          <w:lang w:val="el-GR"/>
        </w:rPr>
        <w:t> </w:t>
      </w:r>
      <w:r w:rsidRPr="00176260">
        <w:rPr>
          <w:rFonts w:eastAsia="Times New Roman"/>
          <w:spacing w:val="-2"/>
          <w:lang w:val="el-GR"/>
        </w:rPr>
        <w:t xml:space="preserve">531 σε χειρουργική επέμβαση ολικής αντικατάστασης γόνατος) μελετήθηκαν σε ελεγχόμενες τυχαιοποιημένες </w:t>
      </w:r>
      <w:r w:rsidR="0028047B" w:rsidRPr="00176260">
        <w:rPr>
          <w:rFonts w:eastAsia="Times New Roman"/>
          <w:spacing w:val="-2"/>
          <w:lang w:val="el-GR"/>
        </w:rPr>
        <w:t>«</w:t>
      </w:r>
      <w:r w:rsidRPr="00176260">
        <w:rPr>
          <w:rFonts w:eastAsia="Times New Roman"/>
          <w:spacing w:val="-2"/>
          <w:lang w:val="el-GR"/>
        </w:rPr>
        <w:t>διπλές-τυφλές</w:t>
      </w:r>
      <w:r w:rsidR="0028047B" w:rsidRPr="00176260">
        <w:rPr>
          <w:rFonts w:eastAsia="Times New Roman"/>
          <w:spacing w:val="-2"/>
          <w:lang w:val="el-GR"/>
        </w:rPr>
        <w:t>»</w:t>
      </w:r>
      <w:r w:rsidRPr="00176260">
        <w:rPr>
          <w:rFonts w:eastAsia="Times New Roman"/>
          <w:spacing w:val="-2"/>
          <w:lang w:val="el-GR"/>
        </w:rPr>
        <w:t xml:space="preserve"> κλινικές μελέτες φάσης III, το πρόγραμμα RECORD.</w:t>
      </w:r>
    </w:p>
    <w:p w14:paraId="68269B0E" w14:textId="77777777" w:rsidR="00F93AFF" w:rsidRPr="00176260" w:rsidRDefault="00F93AFF">
      <w:pPr>
        <w:ind w:right="505"/>
        <w:rPr>
          <w:rFonts w:eastAsia="Times New Roman"/>
          <w:spacing w:val="-2"/>
          <w:lang w:val="el-GR"/>
        </w:rPr>
      </w:pPr>
      <w:r w:rsidRPr="00176260">
        <w:rPr>
          <w:rFonts w:eastAsia="Times New Roman"/>
          <w:spacing w:val="-2"/>
          <w:lang w:val="el-GR"/>
        </w:rPr>
        <w:t>Η ριβαροξαμπάνη10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w:t>
      </w:r>
      <w:proofErr w:type="spellStart"/>
      <w:r w:rsidRPr="00176260">
        <w:rPr>
          <w:rFonts w:eastAsia="Times New Roman"/>
          <w:spacing w:val="-2"/>
          <w:lang w:val="el-GR"/>
        </w:rPr>
        <w:t>od</w:t>
      </w:r>
      <w:proofErr w:type="spellEnd"/>
      <w:r w:rsidRPr="00176260">
        <w:rPr>
          <w:rFonts w:eastAsia="Times New Roman"/>
          <w:spacing w:val="-2"/>
          <w:lang w:val="el-GR"/>
        </w:rPr>
        <w:t>) που ξεκίνησε όχι συντομότερα από 6</w:t>
      </w:r>
      <w:r w:rsidR="00903618">
        <w:rPr>
          <w:rFonts w:eastAsia="Times New Roman"/>
          <w:spacing w:val="-2"/>
          <w:lang w:val="el-GR"/>
        </w:rPr>
        <w:t> ώρες</w:t>
      </w:r>
      <w:r w:rsidRPr="00176260">
        <w:rPr>
          <w:rFonts w:eastAsia="Times New Roman"/>
          <w:spacing w:val="-2"/>
          <w:lang w:val="el-GR"/>
        </w:rPr>
        <w:t xml:space="preserve"> μετεγχειρητικά, συγκρίθηκε με την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40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που ξεκίνησε 12</w:t>
      </w:r>
      <w:r w:rsidR="00903618">
        <w:rPr>
          <w:rFonts w:eastAsia="Times New Roman"/>
          <w:spacing w:val="-2"/>
          <w:lang w:val="el-GR"/>
        </w:rPr>
        <w:t> ώρες</w:t>
      </w:r>
      <w:r w:rsidRPr="00176260">
        <w:rPr>
          <w:rFonts w:eastAsia="Times New Roman"/>
          <w:spacing w:val="-2"/>
          <w:lang w:val="el-GR"/>
        </w:rPr>
        <w:t xml:space="preserve"> </w:t>
      </w:r>
      <w:proofErr w:type="spellStart"/>
      <w:r w:rsidRPr="00176260">
        <w:rPr>
          <w:rFonts w:eastAsia="Times New Roman"/>
          <w:spacing w:val="-2"/>
          <w:lang w:val="el-GR"/>
        </w:rPr>
        <w:t>προεγχειρητικά</w:t>
      </w:r>
      <w:proofErr w:type="spellEnd"/>
      <w:r w:rsidRPr="00176260">
        <w:rPr>
          <w:rFonts w:eastAsia="Times New Roman"/>
          <w:spacing w:val="-2"/>
          <w:lang w:val="el-GR"/>
        </w:rPr>
        <w:t>.</w:t>
      </w:r>
    </w:p>
    <w:p w14:paraId="2C175D20" w14:textId="77777777" w:rsidR="00F93AFF" w:rsidRPr="00176260" w:rsidRDefault="00F93AFF">
      <w:pPr>
        <w:ind w:right="115"/>
        <w:rPr>
          <w:rFonts w:eastAsia="Times New Roman"/>
          <w:spacing w:val="-2"/>
          <w:lang w:val="el-GR"/>
        </w:rPr>
      </w:pPr>
      <w:r w:rsidRPr="00176260">
        <w:rPr>
          <w:rFonts w:eastAsia="Times New Roman"/>
          <w:spacing w:val="-2"/>
          <w:lang w:val="el-GR"/>
        </w:rPr>
        <w:t xml:space="preserve">Και στις τρεις μελέτες φάσης III (βλ. πίνακα 4),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μείωσε σημαντικά το ποσοστό των συνολικών ΦΘE (οποιαδήποτε </w:t>
      </w:r>
      <w:proofErr w:type="spellStart"/>
      <w:r w:rsidRPr="00176260">
        <w:rPr>
          <w:rFonts w:eastAsia="Times New Roman"/>
          <w:spacing w:val="-2"/>
          <w:lang w:val="el-GR"/>
        </w:rPr>
        <w:t>φλεβογραφικά</w:t>
      </w:r>
      <w:proofErr w:type="spellEnd"/>
      <w:r w:rsidRPr="00176260">
        <w:rPr>
          <w:rFonts w:eastAsia="Times New Roman"/>
          <w:spacing w:val="-2"/>
          <w:lang w:val="el-GR"/>
        </w:rPr>
        <w:t xml:space="preserve"> ανιχνευόμενη ή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DVT, μη θανατηφόρα ΠE και θάνατος) και των μειζόνων ΦΘE (εγγύς DVT, μη θανατηφόρα ΠE και θάνατος σχετιζόμενος με VTE), τα προκαθορισμένα κύρια και μείζονα δευτερεύοντα τελικά σημεία αποτελεσματικότητας. Επιπλέον, και στις τρεις μελέτες, το ποσοστό των συμπτωματικών ΦΘE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DVT, μη θανατηφόρος ΠE, θάνατος σχετιζόμενος με ΦΘE) ήταν χαμηλότερο στους ασθενείς που έλαβαν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σύγκριση με τους ασθενείς που έλαβαν </w:t>
      </w:r>
      <w:proofErr w:type="spellStart"/>
      <w:r w:rsidRPr="00176260">
        <w:rPr>
          <w:rFonts w:eastAsia="Times New Roman"/>
          <w:spacing w:val="-2"/>
          <w:lang w:val="el-GR"/>
        </w:rPr>
        <w:t>ενοξαπαρίνη</w:t>
      </w:r>
      <w:proofErr w:type="spellEnd"/>
      <w:r w:rsidRPr="00176260">
        <w:rPr>
          <w:rFonts w:eastAsia="Times New Roman"/>
          <w:spacing w:val="-2"/>
          <w:lang w:val="el-GR"/>
        </w:rPr>
        <w:t>.</w:t>
      </w:r>
    </w:p>
    <w:p w14:paraId="175C6F4B" w14:textId="77777777" w:rsidR="00F93AFF" w:rsidRPr="00176260" w:rsidRDefault="00F93AFF">
      <w:pPr>
        <w:ind w:right="858"/>
        <w:rPr>
          <w:rFonts w:eastAsia="Times New Roman"/>
          <w:spacing w:val="-2"/>
          <w:lang w:val="el-GR"/>
        </w:rPr>
      </w:pPr>
      <w:r w:rsidRPr="00176260">
        <w:rPr>
          <w:rFonts w:eastAsia="Times New Roman"/>
          <w:spacing w:val="-2"/>
          <w:lang w:val="el-GR"/>
        </w:rPr>
        <w:t>Το κύριο τελικό σημείο ασφαλείας, μείζων αιμορραγία, έδειξε συγκρίσιμες συχνότητες για ασθενείς που έλαβαν ριβαροξαμπάνη10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σε σύγκριση με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40</w:t>
      </w:r>
      <w:r w:rsidR="0066323A">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w:t>
      </w:r>
    </w:p>
    <w:p w14:paraId="50263B7B" w14:textId="77777777" w:rsidR="005831F7" w:rsidRPr="00176260" w:rsidRDefault="005831F7">
      <w:pPr>
        <w:rPr>
          <w:spacing w:val="-2"/>
          <w:lang w:val="el-GR"/>
        </w:rPr>
      </w:pPr>
      <w:r w:rsidRPr="00176260">
        <w:rPr>
          <w:spacing w:val="-2"/>
          <w:lang w:val="el-GR"/>
        </w:rPr>
        <w:br w:type="page"/>
      </w:r>
    </w:p>
    <w:p w14:paraId="65C4B01A" w14:textId="77777777" w:rsidR="00F93AFF" w:rsidRPr="00176260" w:rsidRDefault="00F93AFF">
      <w:pPr>
        <w:rPr>
          <w:spacing w:val="-2"/>
          <w:lang w:val="el-GR"/>
        </w:rPr>
      </w:pPr>
    </w:p>
    <w:p w14:paraId="45A4CE28" w14:textId="2EC8435D" w:rsidR="00F93AFF" w:rsidRDefault="00F93AFF">
      <w:pPr>
        <w:keepNext/>
        <w:keepLines/>
        <w:tabs>
          <w:tab w:val="left" w:pos="1134"/>
        </w:tabs>
        <w:ind w:right="-695"/>
        <w:rPr>
          <w:rFonts w:eastAsia="Times New Roman"/>
          <w:b/>
          <w:bCs/>
          <w:spacing w:val="-2"/>
          <w:position w:val="-1"/>
          <w:lang w:val="el-GR"/>
        </w:rPr>
      </w:pPr>
      <w:r w:rsidRPr="00176260">
        <w:rPr>
          <w:rFonts w:eastAsia="Times New Roman"/>
          <w:b/>
          <w:bCs/>
          <w:spacing w:val="-2"/>
          <w:position w:val="-1"/>
          <w:lang w:val="el-GR"/>
        </w:rPr>
        <w:t>Πίνακας 4:</w:t>
      </w:r>
      <w:r w:rsidRPr="00176260">
        <w:rPr>
          <w:rFonts w:eastAsia="Times New Roman"/>
          <w:b/>
          <w:bCs/>
          <w:spacing w:val="-2"/>
          <w:position w:val="-1"/>
          <w:lang w:val="el-GR"/>
        </w:rPr>
        <w:tab/>
        <w:t>Αποτελέσματα αποτελεσματικότητας και ασφάλειας από τις κλινικές μελέτες φάσης III</w:t>
      </w:r>
    </w:p>
    <w:p w14:paraId="53CD1E73" w14:textId="77777777" w:rsidR="00575DF3" w:rsidRPr="00176260" w:rsidRDefault="00575DF3">
      <w:pPr>
        <w:keepNext/>
        <w:keepLines/>
        <w:tabs>
          <w:tab w:val="left" w:pos="1134"/>
        </w:tabs>
        <w:ind w:right="-695"/>
        <w:rPr>
          <w:rFonts w:eastAsia="Times New Roman"/>
          <w:b/>
          <w:bCs/>
          <w:spacing w:val="-2"/>
          <w:position w:val="-1"/>
          <w:lang w:val="el-GR"/>
        </w:rPr>
      </w:pPr>
    </w:p>
    <w:tbl>
      <w:tblPr>
        <w:tblW w:w="9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140"/>
        <w:gridCol w:w="148"/>
        <w:gridCol w:w="182"/>
        <w:gridCol w:w="419"/>
        <w:gridCol w:w="500"/>
        <w:gridCol w:w="307"/>
        <w:gridCol w:w="1189"/>
        <w:gridCol w:w="147"/>
        <w:gridCol w:w="169"/>
        <w:gridCol w:w="441"/>
        <w:gridCol w:w="539"/>
        <w:gridCol w:w="339"/>
        <w:gridCol w:w="1151"/>
        <w:gridCol w:w="223"/>
        <w:gridCol w:w="169"/>
        <w:gridCol w:w="442"/>
        <w:gridCol w:w="538"/>
        <w:gridCol w:w="339"/>
      </w:tblGrid>
      <w:tr w:rsidR="005831F7" w:rsidRPr="00176260" w14:paraId="78BD850A" w14:textId="77777777" w:rsidTr="005831F7">
        <w:tc>
          <w:tcPr>
            <w:tcW w:w="1261" w:type="dxa"/>
            <w:shd w:val="clear" w:color="auto" w:fill="auto"/>
          </w:tcPr>
          <w:p w14:paraId="5E859FE8" w14:textId="77777777" w:rsidR="005831F7" w:rsidRPr="005571B3" w:rsidRDefault="005831F7" w:rsidP="005831F7">
            <w:pPr>
              <w:numPr>
                <w:ilvl w:val="12"/>
                <w:numId w:val="0"/>
              </w:numPr>
              <w:tabs>
                <w:tab w:val="left" w:pos="567"/>
              </w:tabs>
              <w:ind w:right="-2"/>
              <w:rPr>
                <w:rFonts w:eastAsia="Times New Roman"/>
                <w:noProof/>
                <w:snapToGrid/>
                <w:color w:val="auto"/>
                <w:lang w:val="el-GR"/>
              </w:rPr>
            </w:pPr>
          </w:p>
        </w:tc>
        <w:tc>
          <w:tcPr>
            <w:tcW w:w="2696" w:type="dxa"/>
            <w:gridSpan w:val="6"/>
            <w:shd w:val="clear" w:color="auto" w:fill="auto"/>
          </w:tcPr>
          <w:p w14:paraId="47547D25"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b/>
                <w:bCs/>
                <w:snapToGrid/>
                <w:color w:val="auto"/>
                <w:sz w:val="19"/>
                <w:szCs w:val="19"/>
                <w:lang w:val="en-GB"/>
              </w:rPr>
              <w:t xml:space="preserve">RECORD 1 </w:t>
            </w:r>
          </w:p>
        </w:tc>
        <w:tc>
          <w:tcPr>
            <w:tcW w:w="2824" w:type="dxa"/>
            <w:gridSpan w:val="6"/>
            <w:shd w:val="clear" w:color="auto" w:fill="auto"/>
          </w:tcPr>
          <w:p w14:paraId="0F51C392"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b/>
                <w:bCs/>
                <w:snapToGrid/>
                <w:color w:val="auto"/>
                <w:sz w:val="19"/>
                <w:szCs w:val="19"/>
                <w:lang w:val="en-GB"/>
              </w:rPr>
              <w:t xml:space="preserve">RECORD 2 </w:t>
            </w:r>
          </w:p>
        </w:tc>
        <w:tc>
          <w:tcPr>
            <w:tcW w:w="2862" w:type="dxa"/>
            <w:gridSpan w:val="6"/>
            <w:shd w:val="clear" w:color="auto" w:fill="auto"/>
          </w:tcPr>
          <w:p w14:paraId="4EC86452"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b/>
                <w:bCs/>
                <w:snapToGrid/>
                <w:color w:val="auto"/>
                <w:sz w:val="19"/>
                <w:szCs w:val="19"/>
                <w:lang w:val="en-GB"/>
              </w:rPr>
              <w:t xml:space="preserve">RECORD 3 </w:t>
            </w:r>
          </w:p>
        </w:tc>
      </w:tr>
      <w:tr w:rsidR="005831F7" w:rsidRPr="00F47FF5" w14:paraId="1BD90983" w14:textId="77777777" w:rsidTr="005831F7">
        <w:tc>
          <w:tcPr>
            <w:tcW w:w="1261" w:type="dxa"/>
            <w:shd w:val="clear" w:color="auto" w:fill="auto"/>
          </w:tcPr>
          <w:p w14:paraId="19A5B603"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pacing w:val="-2"/>
                <w:lang w:val="el-GR"/>
              </w:rPr>
              <w:t>Πληθυσμός μελέτης</w:t>
            </w:r>
          </w:p>
        </w:tc>
        <w:tc>
          <w:tcPr>
            <w:tcW w:w="2696" w:type="dxa"/>
            <w:gridSpan w:val="6"/>
            <w:tcBorders>
              <w:bottom w:val="single" w:sz="4" w:space="0" w:color="auto"/>
            </w:tcBorders>
            <w:shd w:val="clear" w:color="auto" w:fill="auto"/>
          </w:tcPr>
          <w:p w14:paraId="054461CB" w14:textId="77777777" w:rsidR="005831F7" w:rsidRPr="005571B3" w:rsidRDefault="005831F7" w:rsidP="005831F7">
            <w:pPr>
              <w:numPr>
                <w:ilvl w:val="12"/>
                <w:numId w:val="0"/>
              </w:numPr>
              <w:tabs>
                <w:tab w:val="left" w:pos="567"/>
              </w:tabs>
              <w:ind w:right="-2"/>
              <w:rPr>
                <w:rFonts w:eastAsia="Times New Roman"/>
                <w:noProof/>
                <w:snapToGrid/>
                <w:color w:val="auto"/>
                <w:lang w:val="el-GR"/>
              </w:rPr>
            </w:pPr>
            <w:r w:rsidRPr="00176260">
              <w:rPr>
                <w:rFonts w:eastAsia="Times New Roman"/>
                <w:b/>
                <w:bCs/>
                <w:spacing w:val="-2"/>
                <w:sz w:val="18"/>
                <w:szCs w:val="18"/>
                <w:lang w:val="el-GR"/>
              </w:rPr>
              <w:t>4</w:t>
            </w:r>
            <w:r w:rsidR="0085783A">
              <w:rPr>
                <w:rFonts w:eastAsia="Times New Roman"/>
                <w:spacing w:val="-2"/>
                <w:lang w:val="el-GR"/>
              </w:rPr>
              <w:t> </w:t>
            </w:r>
            <w:r w:rsidRPr="00176260">
              <w:rPr>
                <w:rFonts w:eastAsia="Times New Roman"/>
                <w:b/>
                <w:bCs/>
                <w:spacing w:val="-2"/>
                <w:sz w:val="18"/>
                <w:szCs w:val="18"/>
                <w:lang w:val="el-GR"/>
              </w:rPr>
              <w:t>541 ασθενείς που υποβλήθηκαν σε χειρουργική επέμβαση ολικής αντικατάστασης ισχίου</w:t>
            </w:r>
          </w:p>
        </w:tc>
        <w:tc>
          <w:tcPr>
            <w:tcW w:w="2824" w:type="dxa"/>
            <w:gridSpan w:val="6"/>
            <w:tcBorders>
              <w:bottom w:val="single" w:sz="4" w:space="0" w:color="auto"/>
            </w:tcBorders>
            <w:shd w:val="clear" w:color="auto" w:fill="auto"/>
          </w:tcPr>
          <w:p w14:paraId="2B684DEA" w14:textId="77777777" w:rsidR="005831F7" w:rsidRPr="005571B3" w:rsidRDefault="005831F7" w:rsidP="005831F7">
            <w:pPr>
              <w:numPr>
                <w:ilvl w:val="12"/>
                <w:numId w:val="0"/>
              </w:numPr>
              <w:tabs>
                <w:tab w:val="left" w:pos="567"/>
              </w:tabs>
              <w:ind w:right="-2"/>
              <w:rPr>
                <w:rFonts w:eastAsia="Times New Roman"/>
                <w:noProof/>
                <w:snapToGrid/>
                <w:color w:val="auto"/>
                <w:lang w:val="el-GR"/>
              </w:rPr>
            </w:pPr>
            <w:r w:rsidRPr="00176260">
              <w:rPr>
                <w:rFonts w:eastAsia="Times New Roman"/>
                <w:b/>
                <w:bCs/>
                <w:spacing w:val="-2"/>
                <w:sz w:val="18"/>
                <w:szCs w:val="18"/>
                <w:lang w:val="el-GR"/>
              </w:rPr>
              <w:t>2</w:t>
            </w:r>
            <w:r w:rsidR="0085783A">
              <w:rPr>
                <w:rFonts w:eastAsia="Times New Roman"/>
                <w:spacing w:val="-2"/>
                <w:lang w:val="el-GR"/>
              </w:rPr>
              <w:t> </w:t>
            </w:r>
            <w:r w:rsidRPr="00176260">
              <w:rPr>
                <w:rFonts w:eastAsia="Times New Roman"/>
                <w:b/>
                <w:bCs/>
                <w:spacing w:val="-2"/>
                <w:sz w:val="18"/>
                <w:szCs w:val="18"/>
                <w:lang w:val="el-GR"/>
              </w:rPr>
              <w:t>509 ασθενείς που υποβλήθηκαν σε χειρουργική επέμβαση ολικής αντικατάστασης ισχίου</w:t>
            </w:r>
          </w:p>
        </w:tc>
        <w:tc>
          <w:tcPr>
            <w:tcW w:w="2862" w:type="dxa"/>
            <w:gridSpan w:val="6"/>
            <w:tcBorders>
              <w:bottom w:val="single" w:sz="4" w:space="0" w:color="auto"/>
            </w:tcBorders>
            <w:shd w:val="clear" w:color="auto" w:fill="auto"/>
          </w:tcPr>
          <w:p w14:paraId="5B81C114" w14:textId="77777777" w:rsidR="005831F7" w:rsidRPr="005571B3" w:rsidRDefault="005831F7" w:rsidP="005831F7">
            <w:pPr>
              <w:numPr>
                <w:ilvl w:val="12"/>
                <w:numId w:val="0"/>
              </w:numPr>
              <w:tabs>
                <w:tab w:val="left" w:pos="567"/>
              </w:tabs>
              <w:ind w:right="-2"/>
              <w:rPr>
                <w:rFonts w:eastAsia="Times New Roman"/>
                <w:noProof/>
                <w:snapToGrid/>
                <w:color w:val="auto"/>
                <w:lang w:val="el-GR"/>
              </w:rPr>
            </w:pPr>
            <w:r w:rsidRPr="00176260">
              <w:rPr>
                <w:rFonts w:eastAsia="Times New Roman"/>
                <w:b/>
                <w:bCs/>
                <w:spacing w:val="-2"/>
                <w:sz w:val="18"/>
                <w:szCs w:val="18"/>
                <w:lang w:val="el-GR"/>
              </w:rPr>
              <w:t>2</w:t>
            </w:r>
            <w:r w:rsidR="0085783A">
              <w:rPr>
                <w:rFonts w:eastAsia="Times New Roman"/>
                <w:spacing w:val="-2"/>
                <w:lang w:val="el-GR"/>
              </w:rPr>
              <w:t> </w:t>
            </w:r>
            <w:r w:rsidRPr="00176260">
              <w:rPr>
                <w:rFonts w:eastAsia="Times New Roman"/>
                <w:b/>
                <w:bCs/>
                <w:spacing w:val="-2"/>
                <w:sz w:val="18"/>
                <w:szCs w:val="18"/>
                <w:lang w:val="el-GR"/>
              </w:rPr>
              <w:t>531 ασθενείς που υποβλήθηκαν σε χειρουργική επέμβαση ολικής αντικατάστασης γόνατος</w:t>
            </w:r>
          </w:p>
        </w:tc>
      </w:tr>
      <w:tr w:rsidR="005831F7" w:rsidRPr="00176260" w14:paraId="61558520" w14:textId="77777777" w:rsidTr="005831F7">
        <w:tc>
          <w:tcPr>
            <w:tcW w:w="1261" w:type="dxa"/>
            <w:shd w:val="clear" w:color="auto" w:fill="auto"/>
          </w:tcPr>
          <w:p w14:paraId="704EB9FB" w14:textId="77777777" w:rsidR="005831F7" w:rsidRPr="005571B3" w:rsidRDefault="005831F7" w:rsidP="005831F7">
            <w:pPr>
              <w:numPr>
                <w:ilvl w:val="12"/>
                <w:numId w:val="0"/>
              </w:numPr>
              <w:tabs>
                <w:tab w:val="left" w:pos="567"/>
              </w:tabs>
              <w:ind w:right="-2"/>
              <w:rPr>
                <w:rFonts w:eastAsia="Times New Roman"/>
                <w:noProof/>
                <w:snapToGrid/>
                <w:color w:val="auto"/>
                <w:lang w:val="el-GR"/>
              </w:rPr>
            </w:pPr>
            <w:r w:rsidRPr="00176260">
              <w:rPr>
                <w:rFonts w:eastAsia="Times New Roman"/>
                <w:spacing w:val="-2"/>
                <w:sz w:val="18"/>
                <w:szCs w:val="18"/>
                <w:lang w:val="el-GR"/>
              </w:rPr>
              <w:t>Δοσολογία και διάρκεια θεραπείας μετά από τη χειρουργική επέμβαση</w:t>
            </w:r>
          </w:p>
        </w:tc>
        <w:tc>
          <w:tcPr>
            <w:tcW w:w="1288" w:type="dxa"/>
            <w:gridSpan w:val="2"/>
            <w:tcBorders>
              <w:bottom w:val="single" w:sz="4" w:space="0" w:color="auto"/>
              <w:right w:val="nil"/>
            </w:tcBorders>
            <w:shd w:val="clear" w:color="auto" w:fill="auto"/>
          </w:tcPr>
          <w:p w14:paraId="1741D8C2" w14:textId="77777777" w:rsidR="005831F7" w:rsidRPr="00176260" w:rsidRDefault="005831F7" w:rsidP="005831F7">
            <w:pPr>
              <w:autoSpaceDE w:val="0"/>
              <w:autoSpaceDN w:val="0"/>
              <w:adjustRightInd w:val="0"/>
              <w:ind w:left="-67" w:firstLine="19"/>
              <w:rPr>
                <w:rFonts w:eastAsia="SimSun"/>
                <w:snapToGrid/>
                <w:sz w:val="19"/>
                <w:szCs w:val="19"/>
                <w:lang w:val="en-GB" w:eastAsia="en-GB"/>
              </w:rPr>
            </w:pPr>
            <w:proofErr w:type="spellStart"/>
            <w:r w:rsidRPr="00176260">
              <w:rPr>
                <w:rFonts w:eastAsia="Times New Roman"/>
                <w:spacing w:val="-2"/>
                <w:sz w:val="18"/>
                <w:szCs w:val="18"/>
                <w:lang w:val="el-GR"/>
              </w:rPr>
              <w:t>Ριβαροξαμπάνη</w:t>
            </w:r>
            <w:proofErr w:type="spellEnd"/>
          </w:p>
          <w:p w14:paraId="542546A5" w14:textId="77777777" w:rsidR="005831F7" w:rsidRPr="00176260" w:rsidRDefault="005831F7" w:rsidP="005831F7">
            <w:pPr>
              <w:autoSpaceDE w:val="0"/>
              <w:autoSpaceDN w:val="0"/>
              <w:adjustRightInd w:val="0"/>
              <w:ind w:left="-67" w:firstLine="19"/>
              <w:rPr>
                <w:rFonts w:eastAsia="SimSun"/>
                <w:snapToGrid/>
                <w:sz w:val="19"/>
                <w:szCs w:val="19"/>
                <w:lang w:val="en-GB" w:eastAsia="en-GB"/>
              </w:rPr>
            </w:pPr>
            <w:r w:rsidRPr="00176260">
              <w:rPr>
                <w:rFonts w:eastAsia="SimSun"/>
                <w:snapToGrid/>
                <w:sz w:val="19"/>
                <w:szCs w:val="19"/>
                <w:lang w:val="en-GB" w:eastAsia="en-GB"/>
              </w:rPr>
              <w:t>10</w:t>
            </w:r>
            <w:r w:rsidR="00903618">
              <w:rPr>
                <w:rFonts w:eastAsia="SimSun"/>
                <w:snapToGrid/>
                <w:sz w:val="19"/>
                <w:szCs w:val="19"/>
                <w:lang w:val="en-GB" w:eastAsia="en-GB"/>
              </w:rPr>
              <w:t xml:space="preserve"> mg </w:t>
            </w:r>
            <w:r w:rsidRPr="00176260">
              <w:rPr>
                <w:rFonts w:eastAsia="SimSun"/>
                <w:snapToGrid/>
                <w:sz w:val="19"/>
                <w:szCs w:val="19"/>
                <w:lang w:val="en-GB" w:eastAsia="en-GB"/>
              </w:rPr>
              <w:t xml:space="preserve">od </w:t>
            </w:r>
          </w:p>
          <w:p w14:paraId="3513FC50" w14:textId="77777777" w:rsidR="005831F7" w:rsidRPr="00176260" w:rsidRDefault="005831F7" w:rsidP="005831F7">
            <w:pPr>
              <w:numPr>
                <w:ilvl w:val="12"/>
                <w:numId w:val="0"/>
              </w:numPr>
              <w:tabs>
                <w:tab w:val="left" w:pos="567"/>
              </w:tabs>
              <w:ind w:left="-67" w:right="-2" w:firstLine="19"/>
              <w:rPr>
                <w:rFonts w:eastAsia="Times New Roman"/>
                <w:noProof/>
                <w:snapToGrid/>
                <w:color w:val="auto"/>
                <w:lang w:val="en-GB"/>
              </w:rPr>
            </w:pPr>
            <w:r w:rsidRPr="00176260">
              <w:rPr>
                <w:rFonts w:eastAsia="Times New Roman"/>
                <w:snapToGrid/>
                <w:color w:val="auto"/>
                <w:sz w:val="19"/>
                <w:szCs w:val="19"/>
                <w:lang w:val="en-GB"/>
              </w:rPr>
              <w:t xml:space="preserve">35 ± 4 </w:t>
            </w:r>
            <w:r w:rsidRPr="00176260">
              <w:rPr>
                <w:rFonts w:eastAsia="Times New Roman"/>
                <w:snapToGrid/>
                <w:color w:val="auto"/>
                <w:sz w:val="19"/>
                <w:szCs w:val="19"/>
                <w:lang w:val="el-GR"/>
              </w:rPr>
              <w:t>ημέρες</w:t>
            </w:r>
            <w:r w:rsidRPr="00176260">
              <w:rPr>
                <w:rFonts w:eastAsia="Times New Roman"/>
                <w:snapToGrid/>
                <w:color w:val="auto"/>
                <w:sz w:val="19"/>
                <w:szCs w:val="19"/>
                <w:lang w:val="en-GB"/>
              </w:rPr>
              <w:t xml:space="preserve"> </w:t>
            </w:r>
          </w:p>
        </w:tc>
        <w:tc>
          <w:tcPr>
            <w:tcW w:w="1101" w:type="dxa"/>
            <w:gridSpan w:val="3"/>
            <w:tcBorders>
              <w:left w:val="nil"/>
              <w:bottom w:val="single" w:sz="4" w:space="0" w:color="auto"/>
              <w:right w:val="nil"/>
            </w:tcBorders>
            <w:shd w:val="clear" w:color="auto" w:fill="auto"/>
          </w:tcPr>
          <w:p w14:paraId="5AC350C4" w14:textId="77777777" w:rsidR="005831F7" w:rsidRPr="00176260" w:rsidRDefault="005831F7" w:rsidP="005831F7">
            <w:pPr>
              <w:autoSpaceDE w:val="0"/>
              <w:autoSpaceDN w:val="0"/>
              <w:adjustRightInd w:val="0"/>
              <w:ind w:left="-61" w:firstLine="13"/>
              <w:rPr>
                <w:rFonts w:eastAsia="SimSun"/>
                <w:snapToGrid/>
                <w:sz w:val="19"/>
                <w:szCs w:val="19"/>
                <w:lang w:val="en-GB" w:eastAsia="en-GB"/>
              </w:rPr>
            </w:pPr>
            <w:proofErr w:type="spellStart"/>
            <w:r w:rsidRPr="00176260">
              <w:rPr>
                <w:rFonts w:eastAsia="Times New Roman"/>
                <w:spacing w:val="-2"/>
                <w:sz w:val="18"/>
                <w:szCs w:val="18"/>
                <w:lang w:val="el-GR"/>
              </w:rPr>
              <w:t>Ενοξαπαρίνη</w:t>
            </w:r>
            <w:proofErr w:type="spellEnd"/>
            <w:r w:rsidRPr="00176260">
              <w:rPr>
                <w:rFonts w:eastAsia="SimSun"/>
                <w:snapToGrid/>
                <w:sz w:val="19"/>
                <w:szCs w:val="19"/>
                <w:lang w:val="en-GB" w:eastAsia="en-GB"/>
              </w:rPr>
              <w:t xml:space="preserve"> </w:t>
            </w:r>
          </w:p>
          <w:p w14:paraId="11FE68E4" w14:textId="77777777" w:rsidR="005831F7" w:rsidRPr="00176260" w:rsidRDefault="005831F7" w:rsidP="005831F7">
            <w:pPr>
              <w:autoSpaceDE w:val="0"/>
              <w:autoSpaceDN w:val="0"/>
              <w:adjustRightInd w:val="0"/>
              <w:ind w:left="-61" w:firstLine="13"/>
              <w:rPr>
                <w:rFonts w:eastAsia="SimSun"/>
                <w:snapToGrid/>
                <w:sz w:val="19"/>
                <w:szCs w:val="19"/>
                <w:lang w:val="en-GB" w:eastAsia="en-GB"/>
              </w:rPr>
            </w:pPr>
            <w:r w:rsidRPr="00176260">
              <w:rPr>
                <w:rFonts w:eastAsia="SimSun"/>
                <w:snapToGrid/>
                <w:sz w:val="19"/>
                <w:szCs w:val="19"/>
                <w:lang w:val="en-GB" w:eastAsia="en-GB"/>
              </w:rPr>
              <w:t>40</w:t>
            </w:r>
            <w:r w:rsidR="00903618">
              <w:rPr>
                <w:rFonts w:eastAsia="SimSun"/>
                <w:snapToGrid/>
                <w:sz w:val="19"/>
                <w:szCs w:val="19"/>
                <w:lang w:val="en-GB" w:eastAsia="en-GB"/>
              </w:rPr>
              <w:t xml:space="preserve"> mg </w:t>
            </w:r>
            <w:r w:rsidRPr="00176260">
              <w:rPr>
                <w:rFonts w:eastAsia="SimSun"/>
                <w:snapToGrid/>
                <w:sz w:val="19"/>
                <w:szCs w:val="19"/>
                <w:lang w:val="en-GB" w:eastAsia="en-GB"/>
              </w:rPr>
              <w:t xml:space="preserve">od </w:t>
            </w:r>
          </w:p>
          <w:p w14:paraId="680AA5B4" w14:textId="77777777" w:rsidR="005831F7" w:rsidRPr="00176260" w:rsidRDefault="005831F7" w:rsidP="005831F7">
            <w:pPr>
              <w:numPr>
                <w:ilvl w:val="12"/>
                <w:numId w:val="0"/>
              </w:numPr>
              <w:tabs>
                <w:tab w:val="left" w:pos="567"/>
              </w:tabs>
              <w:ind w:left="-61" w:right="-2" w:firstLine="13"/>
              <w:rPr>
                <w:rFonts w:eastAsia="Times New Roman"/>
                <w:noProof/>
                <w:snapToGrid/>
                <w:color w:val="auto"/>
                <w:lang w:val="en-GB"/>
              </w:rPr>
            </w:pPr>
            <w:r w:rsidRPr="00176260">
              <w:rPr>
                <w:rFonts w:eastAsia="Times New Roman"/>
                <w:snapToGrid/>
                <w:color w:val="auto"/>
                <w:sz w:val="19"/>
                <w:szCs w:val="19"/>
                <w:lang w:val="en-GB"/>
              </w:rPr>
              <w:t xml:space="preserve">35 ± 4 </w:t>
            </w:r>
            <w:r w:rsidRPr="00176260">
              <w:rPr>
                <w:rFonts w:eastAsia="Times New Roman"/>
                <w:snapToGrid/>
                <w:color w:val="auto"/>
                <w:sz w:val="19"/>
                <w:szCs w:val="19"/>
                <w:lang w:val="el-GR"/>
              </w:rPr>
              <w:t>ημέρες</w:t>
            </w:r>
            <w:r w:rsidRPr="00176260">
              <w:rPr>
                <w:rFonts w:eastAsia="Times New Roman"/>
                <w:snapToGrid/>
                <w:color w:val="auto"/>
                <w:sz w:val="19"/>
                <w:szCs w:val="19"/>
                <w:lang w:val="en-GB"/>
              </w:rPr>
              <w:t xml:space="preserve"> </w:t>
            </w:r>
          </w:p>
        </w:tc>
        <w:tc>
          <w:tcPr>
            <w:tcW w:w="307" w:type="dxa"/>
            <w:tcBorders>
              <w:left w:val="nil"/>
              <w:bottom w:val="single" w:sz="4" w:space="0" w:color="auto"/>
            </w:tcBorders>
            <w:shd w:val="clear" w:color="auto" w:fill="auto"/>
          </w:tcPr>
          <w:p w14:paraId="7B83D10A" w14:textId="77777777" w:rsidR="005831F7" w:rsidRPr="00176260" w:rsidRDefault="005831F7" w:rsidP="005831F7">
            <w:pPr>
              <w:numPr>
                <w:ilvl w:val="12"/>
                <w:numId w:val="0"/>
              </w:numPr>
              <w:tabs>
                <w:tab w:val="left" w:pos="567"/>
              </w:tabs>
              <w:ind w:left="-67" w:right="-2" w:firstLine="19"/>
              <w:rPr>
                <w:rFonts w:eastAsia="Times New Roman"/>
                <w:noProof/>
                <w:snapToGrid/>
                <w:color w:val="auto"/>
                <w:lang w:val="en-GB"/>
              </w:rPr>
            </w:pPr>
            <w:r w:rsidRPr="00176260">
              <w:rPr>
                <w:rFonts w:eastAsia="Times New Roman"/>
                <w:snapToGrid/>
                <w:color w:val="auto"/>
                <w:sz w:val="19"/>
                <w:szCs w:val="19"/>
                <w:lang w:val="en-GB"/>
              </w:rPr>
              <w:t xml:space="preserve">p </w:t>
            </w:r>
          </w:p>
        </w:tc>
        <w:tc>
          <w:tcPr>
            <w:tcW w:w="1336" w:type="dxa"/>
            <w:gridSpan w:val="2"/>
            <w:tcBorders>
              <w:bottom w:val="single" w:sz="4" w:space="0" w:color="auto"/>
              <w:right w:val="nil"/>
            </w:tcBorders>
            <w:shd w:val="clear" w:color="auto" w:fill="auto"/>
          </w:tcPr>
          <w:p w14:paraId="0AF766FF" w14:textId="77777777" w:rsidR="005831F7" w:rsidRPr="00176260" w:rsidRDefault="005831F7" w:rsidP="005831F7">
            <w:pPr>
              <w:autoSpaceDE w:val="0"/>
              <w:autoSpaceDN w:val="0"/>
              <w:adjustRightInd w:val="0"/>
              <w:rPr>
                <w:rFonts w:eastAsia="SimSun"/>
                <w:snapToGrid/>
                <w:sz w:val="19"/>
                <w:szCs w:val="19"/>
                <w:lang w:val="en-GB" w:eastAsia="en-GB"/>
              </w:rPr>
            </w:pPr>
            <w:proofErr w:type="spellStart"/>
            <w:r w:rsidRPr="00176260">
              <w:rPr>
                <w:rFonts w:eastAsia="Times New Roman"/>
                <w:spacing w:val="-2"/>
                <w:sz w:val="18"/>
                <w:szCs w:val="18"/>
                <w:lang w:val="el-GR"/>
              </w:rPr>
              <w:t>Ριβαροξαμπάνη</w:t>
            </w:r>
            <w:proofErr w:type="spellEnd"/>
            <w:r w:rsidRPr="00176260">
              <w:rPr>
                <w:rFonts w:eastAsia="SimSun"/>
                <w:snapToGrid/>
                <w:sz w:val="19"/>
                <w:szCs w:val="19"/>
                <w:lang w:val="en-GB" w:eastAsia="en-GB"/>
              </w:rPr>
              <w:t xml:space="preserve"> </w:t>
            </w:r>
          </w:p>
          <w:p w14:paraId="5036E993" w14:textId="77777777" w:rsidR="005831F7" w:rsidRPr="00176260" w:rsidRDefault="005831F7" w:rsidP="005831F7">
            <w:pPr>
              <w:autoSpaceDE w:val="0"/>
              <w:autoSpaceDN w:val="0"/>
              <w:adjustRightInd w:val="0"/>
              <w:rPr>
                <w:rFonts w:eastAsia="SimSun"/>
                <w:snapToGrid/>
                <w:sz w:val="19"/>
                <w:szCs w:val="19"/>
                <w:lang w:val="en-GB" w:eastAsia="en-GB"/>
              </w:rPr>
            </w:pPr>
            <w:r w:rsidRPr="00176260">
              <w:rPr>
                <w:rFonts w:eastAsia="SimSun"/>
                <w:snapToGrid/>
                <w:sz w:val="19"/>
                <w:szCs w:val="19"/>
                <w:lang w:val="en-GB" w:eastAsia="en-GB"/>
              </w:rPr>
              <w:t>10</w:t>
            </w:r>
            <w:r w:rsidR="00903618">
              <w:rPr>
                <w:rFonts w:eastAsia="SimSun"/>
                <w:snapToGrid/>
                <w:sz w:val="19"/>
                <w:szCs w:val="19"/>
                <w:lang w:val="en-GB" w:eastAsia="en-GB"/>
              </w:rPr>
              <w:t xml:space="preserve"> mg </w:t>
            </w:r>
            <w:r w:rsidRPr="00176260">
              <w:rPr>
                <w:rFonts w:eastAsia="SimSun"/>
                <w:snapToGrid/>
                <w:sz w:val="19"/>
                <w:szCs w:val="19"/>
                <w:lang w:val="en-GB" w:eastAsia="en-GB"/>
              </w:rPr>
              <w:t xml:space="preserve">od </w:t>
            </w:r>
          </w:p>
          <w:p w14:paraId="65AB9B4B"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 xml:space="preserve">35 ± 4 </w:t>
            </w:r>
            <w:r w:rsidRPr="00176260">
              <w:rPr>
                <w:rFonts w:eastAsia="Times New Roman"/>
                <w:snapToGrid/>
                <w:color w:val="auto"/>
                <w:sz w:val="19"/>
                <w:szCs w:val="19"/>
                <w:lang w:val="el-GR"/>
              </w:rPr>
              <w:t>ημέρες</w:t>
            </w:r>
            <w:r w:rsidRPr="00176260">
              <w:rPr>
                <w:rFonts w:eastAsia="Times New Roman"/>
                <w:snapToGrid/>
                <w:color w:val="auto"/>
                <w:sz w:val="19"/>
                <w:szCs w:val="19"/>
                <w:lang w:val="en-GB"/>
              </w:rPr>
              <w:t xml:space="preserve"> </w:t>
            </w:r>
          </w:p>
        </w:tc>
        <w:tc>
          <w:tcPr>
            <w:tcW w:w="1149" w:type="dxa"/>
            <w:gridSpan w:val="3"/>
            <w:tcBorders>
              <w:left w:val="nil"/>
              <w:bottom w:val="single" w:sz="4" w:space="0" w:color="auto"/>
              <w:right w:val="nil"/>
            </w:tcBorders>
            <w:shd w:val="clear" w:color="auto" w:fill="auto"/>
          </w:tcPr>
          <w:p w14:paraId="037185DC" w14:textId="77777777" w:rsidR="005831F7" w:rsidRPr="00176260" w:rsidRDefault="005831F7" w:rsidP="005831F7">
            <w:pPr>
              <w:autoSpaceDE w:val="0"/>
              <w:autoSpaceDN w:val="0"/>
              <w:adjustRightInd w:val="0"/>
              <w:rPr>
                <w:rFonts w:eastAsia="SimSun"/>
                <w:snapToGrid/>
                <w:sz w:val="19"/>
                <w:szCs w:val="19"/>
                <w:lang w:val="en-GB" w:eastAsia="en-GB"/>
              </w:rPr>
            </w:pPr>
            <w:proofErr w:type="spellStart"/>
            <w:r w:rsidRPr="00176260">
              <w:rPr>
                <w:rFonts w:eastAsia="Times New Roman"/>
                <w:spacing w:val="-2"/>
                <w:sz w:val="18"/>
                <w:szCs w:val="18"/>
                <w:lang w:val="el-GR"/>
              </w:rPr>
              <w:t>Ενοξαπαρίνη</w:t>
            </w:r>
            <w:proofErr w:type="spellEnd"/>
            <w:r w:rsidRPr="00176260">
              <w:rPr>
                <w:rFonts w:eastAsia="SimSun"/>
                <w:snapToGrid/>
                <w:sz w:val="19"/>
                <w:szCs w:val="19"/>
                <w:lang w:val="en-GB" w:eastAsia="en-GB"/>
              </w:rPr>
              <w:t xml:space="preserve"> </w:t>
            </w:r>
          </w:p>
          <w:p w14:paraId="3528F4D5" w14:textId="77777777" w:rsidR="005831F7" w:rsidRPr="00176260" w:rsidRDefault="005831F7" w:rsidP="005831F7">
            <w:pPr>
              <w:autoSpaceDE w:val="0"/>
              <w:autoSpaceDN w:val="0"/>
              <w:adjustRightInd w:val="0"/>
              <w:rPr>
                <w:rFonts w:eastAsia="SimSun"/>
                <w:snapToGrid/>
                <w:sz w:val="19"/>
                <w:szCs w:val="19"/>
                <w:lang w:val="en-GB" w:eastAsia="en-GB"/>
              </w:rPr>
            </w:pPr>
            <w:r w:rsidRPr="00176260">
              <w:rPr>
                <w:rFonts w:eastAsia="SimSun"/>
                <w:snapToGrid/>
                <w:sz w:val="19"/>
                <w:szCs w:val="19"/>
                <w:lang w:val="en-GB" w:eastAsia="en-GB"/>
              </w:rPr>
              <w:t>40</w:t>
            </w:r>
            <w:r w:rsidR="00903618">
              <w:rPr>
                <w:rFonts w:eastAsia="SimSun"/>
                <w:snapToGrid/>
                <w:sz w:val="19"/>
                <w:szCs w:val="19"/>
                <w:lang w:val="en-GB" w:eastAsia="en-GB"/>
              </w:rPr>
              <w:t xml:space="preserve"> mg </w:t>
            </w:r>
            <w:r w:rsidRPr="00176260">
              <w:rPr>
                <w:rFonts w:eastAsia="SimSun"/>
                <w:snapToGrid/>
                <w:sz w:val="19"/>
                <w:szCs w:val="19"/>
                <w:lang w:val="en-GB" w:eastAsia="en-GB"/>
              </w:rPr>
              <w:t xml:space="preserve">od </w:t>
            </w:r>
          </w:p>
          <w:p w14:paraId="7F4553C9"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 xml:space="preserve">12 ± 2 </w:t>
            </w:r>
            <w:r w:rsidRPr="00176260">
              <w:rPr>
                <w:rFonts w:eastAsia="Times New Roman"/>
                <w:snapToGrid/>
                <w:color w:val="auto"/>
                <w:sz w:val="19"/>
                <w:szCs w:val="19"/>
                <w:lang w:val="el-GR"/>
              </w:rPr>
              <w:t>ημέρες</w:t>
            </w:r>
            <w:r w:rsidRPr="00176260">
              <w:rPr>
                <w:rFonts w:eastAsia="Times New Roman"/>
                <w:snapToGrid/>
                <w:color w:val="auto"/>
                <w:sz w:val="19"/>
                <w:szCs w:val="19"/>
                <w:lang w:val="en-GB"/>
              </w:rPr>
              <w:t xml:space="preserve"> </w:t>
            </w:r>
          </w:p>
        </w:tc>
        <w:tc>
          <w:tcPr>
            <w:tcW w:w="339" w:type="dxa"/>
            <w:tcBorders>
              <w:left w:val="nil"/>
              <w:bottom w:val="single" w:sz="4" w:space="0" w:color="auto"/>
            </w:tcBorders>
            <w:shd w:val="clear" w:color="auto" w:fill="auto"/>
          </w:tcPr>
          <w:p w14:paraId="21AC4001"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 xml:space="preserve">p </w:t>
            </w:r>
          </w:p>
        </w:tc>
        <w:tc>
          <w:tcPr>
            <w:tcW w:w="1374" w:type="dxa"/>
            <w:gridSpan w:val="2"/>
            <w:tcBorders>
              <w:bottom w:val="single" w:sz="4" w:space="0" w:color="auto"/>
              <w:right w:val="nil"/>
            </w:tcBorders>
            <w:shd w:val="clear" w:color="auto" w:fill="auto"/>
          </w:tcPr>
          <w:p w14:paraId="6820351C" w14:textId="77777777" w:rsidR="005831F7" w:rsidRPr="00176260" w:rsidRDefault="005831F7" w:rsidP="005831F7">
            <w:pPr>
              <w:autoSpaceDE w:val="0"/>
              <w:autoSpaceDN w:val="0"/>
              <w:adjustRightInd w:val="0"/>
              <w:rPr>
                <w:rFonts w:eastAsia="SimSun"/>
                <w:snapToGrid/>
                <w:sz w:val="19"/>
                <w:szCs w:val="19"/>
                <w:lang w:val="en-GB" w:eastAsia="en-GB"/>
              </w:rPr>
            </w:pPr>
            <w:proofErr w:type="spellStart"/>
            <w:r w:rsidRPr="00176260">
              <w:rPr>
                <w:rFonts w:eastAsia="Times New Roman"/>
                <w:spacing w:val="-2"/>
                <w:sz w:val="18"/>
                <w:szCs w:val="18"/>
                <w:lang w:val="el-GR"/>
              </w:rPr>
              <w:t>Ριβαροξαμπάνη</w:t>
            </w:r>
            <w:proofErr w:type="spellEnd"/>
            <w:r w:rsidRPr="00176260">
              <w:rPr>
                <w:rFonts w:eastAsia="SimSun"/>
                <w:snapToGrid/>
                <w:sz w:val="19"/>
                <w:szCs w:val="19"/>
                <w:lang w:val="en-GB" w:eastAsia="en-GB"/>
              </w:rPr>
              <w:t xml:space="preserve"> </w:t>
            </w:r>
          </w:p>
          <w:p w14:paraId="36A26FB4" w14:textId="77777777" w:rsidR="005831F7" w:rsidRPr="00176260" w:rsidRDefault="005831F7" w:rsidP="005831F7">
            <w:pPr>
              <w:autoSpaceDE w:val="0"/>
              <w:autoSpaceDN w:val="0"/>
              <w:adjustRightInd w:val="0"/>
              <w:rPr>
                <w:rFonts w:eastAsia="SimSun"/>
                <w:snapToGrid/>
                <w:sz w:val="19"/>
                <w:szCs w:val="19"/>
                <w:lang w:val="en-GB" w:eastAsia="en-GB"/>
              </w:rPr>
            </w:pPr>
            <w:r w:rsidRPr="00176260">
              <w:rPr>
                <w:rFonts w:eastAsia="SimSun"/>
                <w:snapToGrid/>
                <w:sz w:val="19"/>
                <w:szCs w:val="19"/>
                <w:lang w:val="en-GB" w:eastAsia="en-GB"/>
              </w:rPr>
              <w:t>10</w:t>
            </w:r>
            <w:r w:rsidR="00903618">
              <w:rPr>
                <w:rFonts w:eastAsia="SimSun"/>
                <w:snapToGrid/>
                <w:sz w:val="19"/>
                <w:szCs w:val="19"/>
                <w:lang w:val="en-GB" w:eastAsia="en-GB"/>
              </w:rPr>
              <w:t xml:space="preserve"> mg </w:t>
            </w:r>
            <w:r w:rsidRPr="00176260">
              <w:rPr>
                <w:rFonts w:eastAsia="SimSun"/>
                <w:snapToGrid/>
                <w:sz w:val="19"/>
                <w:szCs w:val="19"/>
                <w:lang w:val="en-GB" w:eastAsia="en-GB"/>
              </w:rPr>
              <w:t xml:space="preserve">od </w:t>
            </w:r>
          </w:p>
          <w:p w14:paraId="10A421E3"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 xml:space="preserve">12 ± 2 </w:t>
            </w:r>
            <w:r w:rsidRPr="00176260">
              <w:rPr>
                <w:rFonts w:eastAsia="Times New Roman"/>
                <w:snapToGrid/>
                <w:color w:val="auto"/>
                <w:sz w:val="19"/>
                <w:szCs w:val="19"/>
                <w:lang w:val="el-GR"/>
              </w:rPr>
              <w:t>ημέρες</w:t>
            </w:r>
            <w:r w:rsidRPr="00176260">
              <w:rPr>
                <w:rFonts w:eastAsia="Times New Roman"/>
                <w:snapToGrid/>
                <w:color w:val="auto"/>
                <w:sz w:val="19"/>
                <w:szCs w:val="19"/>
                <w:lang w:val="en-GB"/>
              </w:rPr>
              <w:t xml:space="preserve"> </w:t>
            </w:r>
          </w:p>
        </w:tc>
        <w:tc>
          <w:tcPr>
            <w:tcW w:w="1149" w:type="dxa"/>
            <w:gridSpan w:val="3"/>
            <w:tcBorders>
              <w:left w:val="nil"/>
              <w:bottom w:val="single" w:sz="4" w:space="0" w:color="auto"/>
              <w:right w:val="nil"/>
            </w:tcBorders>
            <w:shd w:val="clear" w:color="auto" w:fill="auto"/>
          </w:tcPr>
          <w:p w14:paraId="03B4BE9C" w14:textId="77777777" w:rsidR="005831F7" w:rsidRPr="00176260" w:rsidRDefault="005831F7" w:rsidP="005831F7">
            <w:pPr>
              <w:autoSpaceDE w:val="0"/>
              <w:autoSpaceDN w:val="0"/>
              <w:adjustRightInd w:val="0"/>
              <w:rPr>
                <w:rFonts w:eastAsia="SimSun"/>
                <w:snapToGrid/>
                <w:sz w:val="19"/>
                <w:szCs w:val="19"/>
                <w:lang w:val="en-GB" w:eastAsia="en-GB"/>
              </w:rPr>
            </w:pPr>
            <w:proofErr w:type="spellStart"/>
            <w:r w:rsidRPr="00176260">
              <w:rPr>
                <w:rFonts w:eastAsia="Times New Roman"/>
                <w:spacing w:val="-2"/>
                <w:sz w:val="18"/>
                <w:szCs w:val="18"/>
                <w:lang w:val="el-GR"/>
              </w:rPr>
              <w:t>Ενοξαπαρίνη</w:t>
            </w:r>
            <w:proofErr w:type="spellEnd"/>
            <w:r w:rsidRPr="00176260">
              <w:rPr>
                <w:rFonts w:eastAsia="SimSun"/>
                <w:snapToGrid/>
                <w:sz w:val="19"/>
                <w:szCs w:val="19"/>
                <w:lang w:val="en-GB" w:eastAsia="en-GB"/>
              </w:rPr>
              <w:t xml:space="preserve"> </w:t>
            </w:r>
          </w:p>
          <w:p w14:paraId="4801228A" w14:textId="77777777" w:rsidR="005831F7" w:rsidRPr="00176260" w:rsidRDefault="005831F7" w:rsidP="005831F7">
            <w:pPr>
              <w:autoSpaceDE w:val="0"/>
              <w:autoSpaceDN w:val="0"/>
              <w:adjustRightInd w:val="0"/>
              <w:rPr>
                <w:rFonts w:eastAsia="SimSun"/>
                <w:snapToGrid/>
                <w:sz w:val="19"/>
                <w:szCs w:val="19"/>
                <w:lang w:val="en-GB" w:eastAsia="en-GB"/>
              </w:rPr>
            </w:pPr>
            <w:r w:rsidRPr="00176260">
              <w:rPr>
                <w:rFonts w:eastAsia="SimSun"/>
                <w:snapToGrid/>
                <w:sz w:val="19"/>
                <w:szCs w:val="19"/>
                <w:lang w:val="en-GB" w:eastAsia="en-GB"/>
              </w:rPr>
              <w:t>40</w:t>
            </w:r>
            <w:r w:rsidR="00903618">
              <w:rPr>
                <w:rFonts w:eastAsia="SimSun"/>
                <w:snapToGrid/>
                <w:sz w:val="19"/>
                <w:szCs w:val="19"/>
                <w:lang w:val="en-GB" w:eastAsia="en-GB"/>
              </w:rPr>
              <w:t xml:space="preserve"> mg </w:t>
            </w:r>
            <w:r w:rsidRPr="00176260">
              <w:rPr>
                <w:rFonts w:eastAsia="SimSun"/>
                <w:snapToGrid/>
                <w:sz w:val="19"/>
                <w:szCs w:val="19"/>
                <w:lang w:val="en-GB" w:eastAsia="en-GB"/>
              </w:rPr>
              <w:t xml:space="preserve">od </w:t>
            </w:r>
          </w:p>
          <w:p w14:paraId="6E96E6FD"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 xml:space="preserve">12 ± 2 </w:t>
            </w:r>
            <w:r w:rsidRPr="00176260">
              <w:rPr>
                <w:rFonts w:eastAsia="Times New Roman"/>
                <w:snapToGrid/>
                <w:color w:val="auto"/>
                <w:sz w:val="19"/>
                <w:szCs w:val="19"/>
                <w:lang w:val="el-GR"/>
              </w:rPr>
              <w:t>ημέρες</w:t>
            </w:r>
            <w:r w:rsidRPr="00176260">
              <w:rPr>
                <w:rFonts w:eastAsia="Times New Roman"/>
                <w:snapToGrid/>
                <w:color w:val="auto"/>
                <w:sz w:val="19"/>
                <w:szCs w:val="19"/>
                <w:lang w:val="en-GB"/>
              </w:rPr>
              <w:t xml:space="preserve"> </w:t>
            </w:r>
          </w:p>
        </w:tc>
        <w:tc>
          <w:tcPr>
            <w:tcW w:w="339" w:type="dxa"/>
            <w:tcBorders>
              <w:left w:val="nil"/>
              <w:bottom w:val="single" w:sz="4" w:space="0" w:color="auto"/>
            </w:tcBorders>
            <w:shd w:val="clear" w:color="auto" w:fill="auto"/>
          </w:tcPr>
          <w:p w14:paraId="2E287677"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 xml:space="preserve">p </w:t>
            </w:r>
          </w:p>
        </w:tc>
      </w:tr>
      <w:tr w:rsidR="005831F7" w:rsidRPr="00176260" w14:paraId="60454152" w14:textId="77777777" w:rsidTr="005831F7">
        <w:tc>
          <w:tcPr>
            <w:tcW w:w="1261" w:type="dxa"/>
            <w:shd w:val="clear" w:color="auto" w:fill="auto"/>
          </w:tcPr>
          <w:p w14:paraId="28E10AEC"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pacing w:val="-2"/>
                <w:sz w:val="18"/>
                <w:szCs w:val="18"/>
                <w:lang w:val="el-GR"/>
              </w:rPr>
              <w:t>Συνολική ΦΘE</w:t>
            </w:r>
          </w:p>
        </w:tc>
        <w:tc>
          <w:tcPr>
            <w:tcW w:w="1140" w:type="dxa"/>
            <w:tcBorders>
              <w:bottom w:val="single" w:sz="4" w:space="0" w:color="auto"/>
              <w:right w:val="nil"/>
            </w:tcBorders>
            <w:shd w:val="clear" w:color="auto" w:fill="auto"/>
          </w:tcPr>
          <w:p w14:paraId="5C6CC198"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18 (1</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1%) </w:t>
            </w:r>
          </w:p>
        </w:tc>
        <w:tc>
          <w:tcPr>
            <w:tcW w:w="749" w:type="dxa"/>
            <w:gridSpan w:val="3"/>
            <w:tcBorders>
              <w:left w:val="nil"/>
              <w:bottom w:val="single" w:sz="4" w:space="0" w:color="auto"/>
              <w:right w:val="nil"/>
            </w:tcBorders>
            <w:shd w:val="clear" w:color="auto" w:fill="auto"/>
          </w:tcPr>
          <w:p w14:paraId="534BD775"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58 (3</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7%) </w:t>
            </w:r>
          </w:p>
        </w:tc>
        <w:tc>
          <w:tcPr>
            <w:tcW w:w="807" w:type="dxa"/>
            <w:gridSpan w:val="2"/>
            <w:tcBorders>
              <w:left w:val="nil"/>
              <w:bottom w:val="single" w:sz="4" w:space="0" w:color="auto"/>
            </w:tcBorders>
            <w:shd w:val="clear" w:color="auto" w:fill="auto"/>
          </w:tcPr>
          <w:p w14:paraId="1F958B48"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&lt;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001 </w:t>
            </w:r>
          </w:p>
        </w:tc>
        <w:tc>
          <w:tcPr>
            <w:tcW w:w="1189" w:type="dxa"/>
            <w:tcBorders>
              <w:bottom w:val="single" w:sz="4" w:space="0" w:color="auto"/>
              <w:right w:val="nil"/>
            </w:tcBorders>
            <w:shd w:val="clear" w:color="auto" w:fill="auto"/>
          </w:tcPr>
          <w:p w14:paraId="470D1296"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17 (2</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0%) </w:t>
            </w:r>
          </w:p>
        </w:tc>
        <w:tc>
          <w:tcPr>
            <w:tcW w:w="757" w:type="dxa"/>
            <w:gridSpan w:val="3"/>
            <w:tcBorders>
              <w:left w:val="nil"/>
              <w:bottom w:val="single" w:sz="4" w:space="0" w:color="auto"/>
              <w:right w:val="nil"/>
            </w:tcBorders>
            <w:shd w:val="clear" w:color="auto" w:fill="auto"/>
          </w:tcPr>
          <w:p w14:paraId="5B8EDEA1"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81 (9</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3%) </w:t>
            </w:r>
          </w:p>
        </w:tc>
        <w:tc>
          <w:tcPr>
            <w:tcW w:w="878" w:type="dxa"/>
            <w:gridSpan w:val="2"/>
            <w:tcBorders>
              <w:left w:val="nil"/>
              <w:bottom w:val="single" w:sz="4" w:space="0" w:color="auto"/>
            </w:tcBorders>
            <w:shd w:val="clear" w:color="auto" w:fill="auto"/>
          </w:tcPr>
          <w:p w14:paraId="12FFB409"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&lt;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001 </w:t>
            </w:r>
          </w:p>
        </w:tc>
        <w:tc>
          <w:tcPr>
            <w:tcW w:w="1151" w:type="dxa"/>
            <w:tcBorders>
              <w:bottom w:val="single" w:sz="4" w:space="0" w:color="auto"/>
              <w:right w:val="nil"/>
            </w:tcBorders>
            <w:shd w:val="clear" w:color="auto" w:fill="auto"/>
          </w:tcPr>
          <w:p w14:paraId="76AA862C"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79 (9</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6%) </w:t>
            </w:r>
          </w:p>
        </w:tc>
        <w:tc>
          <w:tcPr>
            <w:tcW w:w="834" w:type="dxa"/>
            <w:gridSpan w:val="3"/>
            <w:tcBorders>
              <w:left w:val="nil"/>
              <w:bottom w:val="single" w:sz="4" w:space="0" w:color="auto"/>
              <w:right w:val="nil"/>
            </w:tcBorders>
            <w:shd w:val="clear" w:color="auto" w:fill="auto"/>
          </w:tcPr>
          <w:p w14:paraId="06EA3C13"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166 (18</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9%) </w:t>
            </w:r>
          </w:p>
        </w:tc>
        <w:tc>
          <w:tcPr>
            <w:tcW w:w="877" w:type="dxa"/>
            <w:gridSpan w:val="2"/>
            <w:tcBorders>
              <w:left w:val="nil"/>
              <w:bottom w:val="single" w:sz="4" w:space="0" w:color="auto"/>
            </w:tcBorders>
            <w:shd w:val="clear" w:color="auto" w:fill="auto"/>
          </w:tcPr>
          <w:p w14:paraId="630F6291" w14:textId="77777777" w:rsidR="005831F7" w:rsidRPr="00176260" w:rsidRDefault="005831F7"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&lt;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001 </w:t>
            </w:r>
          </w:p>
        </w:tc>
      </w:tr>
      <w:tr w:rsidR="005831F7" w:rsidRPr="00176260" w14:paraId="2C2C4A85" w14:textId="77777777" w:rsidTr="005831F7">
        <w:tc>
          <w:tcPr>
            <w:tcW w:w="1261" w:type="dxa"/>
            <w:shd w:val="clear" w:color="auto" w:fill="auto"/>
          </w:tcPr>
          <w:p w14:paraId="5BE7CF2A" w14:textId="77777777" w:rsidR="005831F7" w:rsidRPr="00176260" w:rsidRDefault="005831F7" w:rsidP="005831F7">
            <w:pPr>
              <w:numPr>
                <w:ilvl w:val="12"/>
                <w:numId w:val="0"/>
              </w:numPr>
              <w:tabs>
                <w:tab w:val="left" w:pos="567"/>
              </w:tabs>
              <w:ind w:right="-2"/>
              <w:rPr>
                <w:rFonts w:eastAsia="Times New Roman"/>
                <w:noProof/>
                <w:snapToGrid/>
                <w:color w:val="auto"/>
                <w:sz w:val="19"/>
                <w:szCs w:val="19"/>
                <w:lang w:val="en-GB"/>
              </w:rPr>
            </w:pPr>
            <w:r w:rsidRPr="00176260">
              <w:rPr>
                <w:rFonts w:eastAsia="Times New Roman"/>
                <w:spacing w:val="-2"/>
                <w:sz w:val="18"/>
                <w:szCs w:val="18"/>
                <w:lang w:val="el-GR"/>
              </w:rPr>
              <w:t>Μείζων ΦΘE</w:t>
            </w:r>
          </w:p>
        </w:tc>
        <w:tc>
          <w:tcPr>
            <w:tcW w:w="1140" w:type="dxa"/>
            <w:tcBorders>
              <w:bottom w:val="single" w:sz="4" w:space="0" w:color="auto"/>
              <w:right w:val="nil"/>
            </w:tcBorders>
            <w:shd w:val="clear" w:color="auto" w:fill="auto"/>
          </w:tcPr>
          <w:p w14:paraId="67035912" w14:textId="77777777" w:rsidR="005831F7" w:rsidRPr="00176260" w:rsidRDefault="005831F7" w:rsidP="005831F7">
            <w:pPr>
              <w:numPr>
                <w:ilvl w:val="12"/>
                <w:numId w:val="0"/>
              </w:numPr>
              <w:tabs>
                <w:tab w:val="left" w:pos="567"/>
              </w:tabs>
              <w:ind w:right="-2"/>
              <w:rPr>
                <w:rFonts w:eastAsia="Times New Roman"/>
                <w:noProof/>
                <w:snapToGrid/>
                <w:color w:val="auto"/>
                <w:sz w:val="19"/>
                <w:szCs w:val="19"/>
                <w:lang w:val="en-GB"/>
              </w:rPr>
            </w:pPr>
            <w:r w:rsidRPr="00176260">
              <w:rPr>
                <w:rFonts w:eastAsia="Times New Roman"/>
                <w:snapToGrid/>
                <w:color w:val="auto"/>
                <w:sz w:val="19"/>
                <w:szCs w:val="19"/>
                <w:lang w:val="en-GB"/>
              </w:rPr>
              <w:t>4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2%) </w:t>
            </w:r>
          </w:p>
        </w:tc>
        <w:tc>
          <w:tcPr>
            <w:tcW w:w="749" w:type="dxa"/>
            <w:gridSpan w:val="3"/>
            <w:tcBorders>
              <w:left w:val="nil"/>
              <w:bottom w:val="single" w:sz="4" w:space="0" w:color="auto"/>
              <w:right w:val="nil"/>
            </w:tcBorders>
            <w:shd w:val="clear" w:color="auto" w:fill="auto"/>
          </w:tcPr>
          <w:p w14:paraId="067CE714" w14:textId="77777777" w:rsidR="005831F7" w:rsidRPr="00176260" w:rsidRDefault="005831F7" w:rsidP="005831F7">
            <w:pPr>
              <w:numPr>
                <w:ilvl w:val="12"/>
                <w:numId w:val="0"/>
              </w:numPr>
              <w:tabs>
                <w:tab w:val="left" w:pos="567"/>
              </w:tabs>
              <w:ind w:right="-2"/>
              <w:rPr>
                <w:rFonts w:eastAsia="Times New Roman"/>
                <w:noProof/>
                <w:snapToGrid/>
                <w:color w:val="auto"/>
                <w:sz w:val="19"/>
                <w:szCs w:val="19"/>
                <w:lang w:val="en-GB"/>
              </w:rPr>
            </w:pPr>
            <w:r w:rsidRPr="00176260">
              <w:rPr>
                <w:rFonts w:eastAsia="Times New Roman"/>
                <w:snapToGrid/>
                <w:color w:val="auto"/>
                <w:sz w:val="19"/>
                <w:szCs w:val="19"/>
                <w:lang w:val="en-GB"/>
              </w:rPr>
              <w:t>33 (2</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0%) </w:t>
            </w:r>
          </w:p>
        </w:tc>
        <w:tc>
          <w:tcPr>
            <w:tcW w:w="807" w:type="dxa"/>
            <w:gridSpan w:val="2"/>
            <w:tcBorders>
              <w:left w:val="nil"/>
              <w:bottom w:val="single" w:sz="4" w:space="0" w:color="auto"/>
            </w:tcBorders>
            <w:shd w:val="clear" w:color="auto" w:fill="auto"/>
          </w:tcPr>
          <w:p w14:paraId="00B98E16" w14:textId="77777777" w:rsidR="005831F7" w:rsidRPr="00176260" w:rsidRDefault="005831F7" w:rsidP="005831F7">
            <w:pPr>
              <w:numPr>
                <w:ilvl w:val="12"/>
                <w:numId w:val="0"/>
              </w:numPr>
              <w:tabs>
                <w:tab w:val="left" w:pos="567"/>
              </w:tabs>
              <w:ind w:right="-2"/>
              <w:rPr>
                <w:rFonts w:eastAsia="Times New Roman"/>
                <w:noProof/>
                <w:snapToGrid/>
                <w:color w:val="auto"/>
                <w:sz w:val="19"/>
                <w:szCs w:val="19"/>
                <w:lang w:val="en-GB"/>
              </w:rPr>
            </w:pPr>
            <w:r w:rsidRPr="00176260">
              <w:rPr>
                <w:rFonts w:eastAsia="Times New Roman"/>
                <w:snapToGrid/>
                <w:color w:val="auto"/>
                <w:sz w:val="19"/>
                <w:szCs w:val="19"/>
                <w:lang w:val="en-GB"/>
              </w:rPr>
              <w:t>&lt;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001 </w:t>
            </w:r>
          </w:p>
        </w:tc>
        <w:tc>
          <w:tcPr>
            <w:tcW w:w="1189" w:type="dxa"/>
            <w:tcBorders>
              <w:bottom w:val="single" w:sz="4" w:space="0" w:color="auto"/>
              <w:right w:val="nil"/>
            </w:tcBorders>
            <w:shd w:val="clear" w:color="auto" w:fill="auto"/>
          </w:tcPr>
          <w:p w14:paraId="698C8EB9" w14:textId="77777777" w:rsidR="005831F7" w:rsidRPr="00176260" w:rsidRDefault="005831F7" w:rsidP="005831F7">
            <w:pPr>
              <w:numPr>
                <w:ilvl w:val="12"/>
                <w:numId w:val="0"/>
              </w:numPr>
              <w:tabs>
                <w:tab w:val="left" w:pos="567"/>
              </w:tabs>
              <w:ind w:right="-2"/>
              <w:rPr>
                <w:rFonts w:eastAsia="Times New Roman"/>
                <w:noProof/>
                <w:snapToGrid/>
                <w:color w:val="auto"/>
                <w:sz w:val="19"/>
                <w:szCs w:val="19"/>
                <w:lang w:val="en-GB"/>
              </w:rPr>
            </w:pPr>
            <w:r w:rsidRPr="00176260">
              <w:rPr>
                <w:rFonts w:eastAsia="Times New Roman"/>
                <w:snapToGrid/>
                <w:color w:val="auto"/>
                <w:sz w:val="19"/>
                <w:szCs w:val="19"/>
                <w:lang w:val="en-GB"/>
              </w:rPr>
              <w:t>6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6%) </w:t>
            </w:r>
          </w:p>
        </w:tc>
        <w:tc>
          <w:tcPr>
            <w:tcW w:w="757" w:type="dxa"/>
            <w:gridSpan w:val="3"/>
            <w:tcBorders>
              <w:left w:val="nil"/>
              <w:bottom w:val="single" w:sz="4" w:space="0" w:color="auto"/>
              <w:right w:val="nil"/>
            </w:tcBorders>
            <w:shd w:val="clear" w:color="auto" w:fill="auto"/>
          </w:tcPr>
          <w:p w14:paraId="504C39E8" w14:textId="77777777" w:rsidR="005831F7" w:rsidRPr="00176260" w:rsidRDefault="005831F7" w:rsidP="005831F7">
            <w:pPr>
              <w:numPr>
                <w:ilvl w:val="12"/>
                <w:numId w:val="0"/>
              </w:numPr>
              <w:tabs>
                <w:tab w:val="left" w:pos="567"/>
              </w:tabs>
              <w:ind w:right="-2"/>
              <w:rPr>
                <w:rFonts w:eastAsia="Times New Roman"/>
                <w:noProof/>
                <w:snapToGrid/>
                <w:color w:val="auto"/>
                <w:sz w:val="19"/>
                <w:szCs w:val="19"/>
                <w:lang w:val="en-GB"/>
              </w:rPr>
            </w:pPr>
            <w:r w:rsidRPr="00176260">
              <w:rPr>
                <w:rFonts w:eastAsia="Times New Roman"/>
                <w:snapToGrid/>
                <w:color w:val="auto"/>
                <w:sz w:val="19"/>
                <w:szCs w:val="19"/>
                <w:lang w:val="en-GB"/>
              </w:rPr>
              <w:t>49 (5</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1%) </w:t>
            </w:r>
          </w:p>
        </w:tc>
        <w:tc>
          <w:tcPr>
            <w:tcW w:w="878" w:type="dxa"/>
            <w:gridSpan w:val="2"/>
            <w:tcBorders>
              <w:left w:val="nil"/>
              <w:bottom w:val="single" w:sz="4" w:space="0" w:color="auto"/>
            </w:tcBorders>
            <w:shd w:val="clear" w:color="auto" w:fill="auto"/>
          </w:tcPr>
          <w:p w14:paraId="17565166" w14:textId="77777777" w:rsidR="005831F7" w:rsidRPr="00176260" w:rsidRDefault="005831F7" w:rsidP="005831F7">
            <w:pPr>
              <w:numPr>
                <w:ilvl w:val="12"/>
                <w:numId w:val="0"/>
              </w:numPr>
              <w:tabs>
                <w:tab w:val="left" w:pos="567"/>
              </w:tabs>
              <w:ind w:right="-2"/>
              <w:rPr>
                <w:rFonts w:eastAsia="Times New Roman"/>
                <w:noProof/>
                <w:snapToGrid/>
                <w:color w:val="auto"/>
                <w:sz w:val="19"/>
                <w:szCs w:val="19"/>
                <w:lang w:val="en-GB"/>
              </w:rPr>
            </w:pPr>
            <w:r w:rsidRPr="00176260">
              <w:rPr>
                <w:rFonts w:eastAsia="Times New Roman"/>
                <w:snapToGrid/>
                <w:color w:val="auto"/>
                <w:sz w:val="19"/>
                <w:szCs w:val="19"/>
                <w:lang w:val="en-GB"/>
              </w:rPr>
              <w:t>&lt;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001 </w:t>
            </w:r>
          </w:p>
        </w:tc>
        <w:tc>
          <w:tcPr>
            <w:tcW w:w="1151" w:type="dxa"/>
            <w:tcBorders>
              <w:bottom w:val="single" w:sz="4" w:space="0" w:color="auto"/>
              <w:right w:val="nil"/>
            </w:tcBorders>
            <w:shd w:val="clear" w:color="auto" w:fill="auto"/>
          </w:tcPr>
          <w:p w14:paraId="657D80E8" w14:textId="77777777" w:rsidR="005831F7" w:rsidRPr="00176260" w:rsidRDefault="005831F7" w:rsidP="005831F7">
            <w:pPr>
              <w:numPr>
                <w:ilvl w:val="12"/>
                <w:numId w:val="0"/>
              </w:numPr>
              <w:tabs>
                <w:tab w:val="left" w:pos="567"/>
              </w:tabs>
              <w:ind w:right="-2"/>
              <w:rPr>
                <w:rFonts w:eastAsia="Times New Roman"/>
                <w:noProof/>
                <w:snapToGrid/>
                <w:color w:val="auto"/>
                <w:sz w:val="19"/>
                <w:szCs w:val="19"/>
                <w:lang w:val="en-GB"/>
              </w:rPr>
            </w:pPr>
            <w:r w:rsidRPr="00176260">
              <w:rPr>
                <w:rFonts w:eastAsia="Times New Roman"/>
                <w:snapToGrid/>
                <w:color w:val="auto"/>
                <w:sz w:val="19"/>
                <w:szCs w:val="19"/>
                <w:lang w:val="en-GB"/>
              </w:rPr>
              <w:t>9 (1</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0%) </w:t>
            </w:r>
          </w:p>
        </w:tc>
        <w:tc>
          <w:tcPr>
            <w:tcW w:w="834" w:type="dxa"/>
            <w:gridSpan w:val="3"/>
            <w:tcBorders>
              <w:left w:val="nil"/>
              <w:bottom w:val="single" w:sz="4" w:space="0" w:color="auto"/>
              <w:right w:val="nil"/>
            </w:tcBorders>
            <w:shd w:val="clear" w:color="auto" w:fill="auto"/>
          </w:tcPr>
          <w:p w14:paraId="1AC72FBB" w14:textId="77777777" w:rsidR="005831F7" w:rsidRPr="00176260" w:rsidRDefault="005831F7" w:rsidP="005831F7">
            <w:pPr>
              <w:numPr>
                <w:ilvl w:val="12"/>
                <w:numId w:val="0"/>
              </w:numPr>
              <w:tabs>
                <w:tab w:val="left" w:pos="567"/>
              </w:tabs>
              <w:ind w:right="-2"/>
              <w:rPr>
                <w:rFonts w:eastAsia="Times New Roman"/>
                <w:noProof/>
                <w:snapToGrid/>
                <w:color w:val="auto"/>
                <w:sz w:val="19"/>
                <w:szCs w:val="19"/>
                <w:lang w:val="en-GB"/>
              </w:rPr>
            </w:pPr>
            <w:r w:rsidRPr="00176260">
              <w:rPr>
                <w:rFonts w:eastAsia="Times New Roman"/>
                <w:snapToGrid/>
                <w:color w:val="auto"/>
                <w:sz w:val="19"/>
                <w:szCs w:val="19"/>
                <w:lang w:val="en-GB"/>
              </w:rPr>
              <w:t>24 (2</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6%) </w:t>
            </w:r>
          </w:p>
        </w:tc>
        <w:tc>
          <w:tcPr>
            <w:tcW w:w="877" w:type="dxa"/>
            <w:gridSpan w:val="2"/>
            <w:tcBorders>
              <w:left w:val="nil"/>
              <w:bottom w:val="single" w:sz="4" w:space="0" w:color="auto"/>
            </w:tcBorders>
            <w:shd w:val="clear" w:color="auto" w:fill="auto"/>
          </w:tcPr>
          <w:p w14:paraId="667EDE8A" w14:textId="77777777" w:rsidR="005831F7" w:rsidRPr="00176260" w:rsidRDefault="005831F7" w:rsidP="005831F7">
            <w:pPr>
              <w:numPr>
                <w:ilvl w:val="12"/>
                <w:numId w:val="0"/>
              </w:numPr>
              <w:tabs>
                <w:tab w:val="left" w:pos="567"/>
              </w:tabs>
              <w:ind w:right="-2"/>
              <w:rPr>
                <w:rFonts w:eastAsia="Times New Roman"/>
                <w:noProof/>
                <w:snapToGrid/>
                <w:color w:val="auto"/>
                <w:sz w:val="19"/>
                <w:szCs w:val="19"/>
                <w:lang w:val="en-GB"/>
              </w:rPr>
            </w:pPr>
            <w:r w:rsidRPr="00176260">
              <w:rPr>
                <w:rFonts w:eastAsia="Times New Roman"/>
                <w:snapToGrid/>
                <w:color w:val="auto"/>
                <w:sz w:val="19"/>
                <w:szCs w:val="19"/>
                <w:lang w:val="en-GB"/>
              </w:rPr>
              <w:t>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01 </w:t>
            </w:r>
          </w:p>
        </w:tc>
      </w:tr>
      <w:tr w:rsidR="00176260" w:rsidRPr="00176260" w14:paraId="753B9D2F" w14:textId="77777777" w:rsidTr="005571B3">
        <w:tc>
          <w:tcPr>
            <w:tcW w:w="1261" w:type="dxa"/>
            <w:shd w:val="clear" w:color="auto" w:fill="auto"/>
          </w:tcPr>
          <w:p w14:paraId="3A33A9DB" w14:textId="77777777" w:rsidR="00176260" w:rsidRPr="00176260" w:rsidRDefault="00176260" w:rsidP="005831F7">
            <w:pPr>
              <w:spacing w:before="1"/>
              <w:ind w:right="-129"/>
              <w:rPr>
                <w:rFonts w:eastAsia="Times New Roman"/>
                <w:spacing w:val="-2"/>
                <w:sz w:val="18"/>
                <w:szCs w:val="18"/>
                <w:lang w:val="el-GR"/>
              </w:rPr>
            </w:pPr>
            <w:proofErr w:type="spellStart"/>
            <w:r w:rsidRPr="00176260">
              <w:rPr>
                <w:rFonts w:eastAsia="Times New Roman"/>
                <w:spacing w:val="-2"/>
                <w:sz w:val="18"/>
                <w:szCs w:val="18"/>
                <w:lang w:val="el-GR"/>
              </w:rPr>
              <w:t>Συμπτωματική</w:t>
            </w:r>
            <w:proofErr w:type="spellEnd"/>
          </w:p>
          <w:p w14:paraId="6B0812B8"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pacing w:val="-2"/>
                <w:sz w:val="18"/>
                <w:szCs w:val="18"/>
                <w:lang w:val="el-GR"/>
              </w:rPr>
              <w:t>ΦΘE</w:t>
            </w:r>
          </w:p>
        </w:tc>
        <w:tc>
          <w:tcPr>
            <w:tcW w:w="1470" w:type="dxa"/>
            <w:gridSpan w:val="3"/>
            <w:tcBorders>
              <w:bottom w:val="single" w:sz="4" w:space="0" w:color="auto"/>
              <w:right w:val="nil"/>
            </w:tcBorders>
            <w:shd w:val="clear" w:color="auto" w:fill="auto"/>
          </w:tcPr>
          <w:p w14:paraId="2FC306B8"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6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4%) </w:t>
            </w:r>
          </w:p>
        </w:tc>
        <w:tc>
          <w:tcPr>
            <w:tcW w:w="919" w:type="dxa"/>
            <w:gridSpan w:val="3"/>
            <w:tcBorders>
              <w:left w:val="nil"/>
              <w:bottom w:val="single" w:sz="4" w:space="0" w:color="auto"/>
            </w:tcBorders>
            <w:shd w:val="clear" w:color="auto" w:fill="auto"/>
          </w:tcPr>
          <w:p w14:paraId="67E58DA5"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11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7%) </w:t>
            </w:r>
          </w:p>
        </w:tc>
        <w:tc>
          <w:tcPr>
            <w:tcW w:w="1505" w:type="dxa"/>
            <w:gridSpan w:val="3"/>
            <w:tcBorders>
              <w:bottom w:val="single" w:sz="4" w:space="0" w:color="auto"/>
              <w:right w:val="nil"/>
            </w:tcBorders>
            <w:shd w:val="clear" w:color="auto" w:fill="auto"/>
          </w:tcPr>
          <w:p w14:paraId="6C77D3BF"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3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4%) </w:t>
            </w:r>
          </w:p>
        </w:tc>
        <w:tc>
          <w:tcPr>
            <w:tcW w:w="980" w:type="dxa"/>
            <w:gridSpan w:val="3"/>
            <w:tcBorders>
              <w:left w:val="nil"/>
              <w:bottom w:val="single" w:sz="4" w:space="0" w:color="auto"/>
            </w:tcBorders>
            <w:shd w:val="clear" w:color="auto" w:fill="auto"/>
          </w:tcPr>
          <w:p w14:paraId="4C033A4D"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15 (1</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7%) </w:t>
            </w:r>
          </w:p>
        </w:tc>
        <w:tc>
          <w:tcPr>
            <w:tcW w:w="1543" w:type="dxa"/>
            <w:gridSpan w:val="3"/>
            <w:tcBorders>
              <w:bottom w:val="single" w:sz="4" w:space="0" w:color="auto"/>
              <w:right w:val="nil"/>
            </w:tcBorders>
            <w:shd w:val="clear" w:color="auto" w:fill="auto"/>
          </w:tcPr>
          <w:p w14:paraId="32E075D0"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8 (1</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0%) </w:t>
            </w:r>
          </w:p>
        </w:tc>
        <w:tc>
          <w:tcPr>
            <w:tcW w:w="980" w:type="dxa"/>
            <w:gridSpan w:val="3"/>
            <w:tcBorders>
              <w:left w:val="nil"/>
              <w:bottom w:val="single" w:sz="4" w:space="0" w:color="auto"/>
            </w:tcBorders>
            <w:shd w:val="clear" w:color="auto" w:fill="auto"/>
          </w:tcPr>
          <w:p w14:paraId="68147E3B"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24 (2</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7%) </w:t>
            </w:r>
          </w:p>
        </w:tc>
      </w:tr>
      <w:tr w:rsidR="00176260" w:rsidRPr="00176260" w14:paraId="6E082439" w14:textId="77777777" w:rsidTr="005571B3">
        <w:tc>
          <w:tcPr>
            <w:tcW w:w="1261" w:type="dxa"/>
            <w:shd w:val="clear" w:color="auto" w:fill="auto"/>
          </w:tcPr>
          <w:p w14:paraId="0B0A08AB"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pacing w:val="-2"/>
                <w:sz w:val="18"/>
                <w:szCs w:val="18"/>
                <w:lang w:val="el-GR"/>
              </w:rPr>
              <w:t>Μείζονες αιμορραγίες</w:t>
            </w:r>
          </w:p>
        </w:tc>
        <w:tc>
          <w:tcPr>
            <w:tcW w:w="1470" w:type="dxa"/>
            <w:gridSpan w:val="3"/>
            <w:tcBorders>
              <w:right w:val="nil"/>
            </w:tcBorders>
            <w:shd w:val="clear" w:color="auto" w:fill="auto"/>
          </w:tcPr>
          <w:p w14:paraId="1AFB2D83"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6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3%) </w:t>
            </w:r>
          </w:p>
        </w:tc>
        <w:tc>
          <w:tcPr>
            <w:tcW w:w="919" w:type="dxa"/>
            <w:gridSpan w:val="3"/>
            <w:tcBorders>
              <w:left w:val="nil"/>
            </w:tcBorders>
            <w:shd w:val="clear" w:color="auto" w:fill="auto"/>
          </w:tcPr>
          <w:p w14:paraId="310DC692"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2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1%) </w:t>
            </w:r>
          </w:p>
        </w:tc>
        <w:tc>
          <w:tcPr>
            <w:tcW w:w="1505" w:type="dxa"/>
            <w:gridSpan w:val="3"/>
            <w:tcBorders>
              <w:right w:val="nil"/>
            </w:tcBorders>
            <w:shd w:val="clear" w:color="auto" w:fill="auto"/>
          </w:tcPr>
          <w:p w14:paraId="7887898E"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1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1%) </w:t>
            </w:r>
          </w:p>
        </w:tc>
        <w:tc>
          <w:tcPr>
            <w:tcW w:w="980" w:type="dxa"/>
            <w:gridSpan w:val="3"/>
            <w:tcBorders>
              <w:left w:val="nil"/>
            </w:tcBorders>
            <w:shd w:val="clear" w:color="auto" w:fill="auto"/>
          </w:tcPr>
          <w:p w14:paraId="02B50779"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1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1%) </w:t>
            </w:r>
          </w:p>
        </w:tc>
        <w:tc>
          <w:tcPr>
            <w:tcW w:w="1543" w:type="dxa"/>
            <w:gridSpan w:val="3"/>
            <w:tcBorders>
              <w:right w:val="nil"/>
            </w:tcBorders>
            <w:shd w:val="clear" w:color="auto" w:fill="auto"/>
          </w:tcPr>
          <w:p w14:paraId="75EC5C3C"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7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6%) </w:t>
            </w:r>
          </w:p>
        </w:tc>
        <w:tc>
          <w:tcPr>
            <w:tcW w:w="980" w:type="dxa"/>
            <w:gridSpan w:val="3"/>
            <w:tcBorders>
              <w:left w:val="nil"/>
            </w:tcBorders>
            <w:shd w:val="clear" w:color="auto" w:fill="auto"/>
          </w:tcPr>
          <w:p w14:paraId="079B5B3F" w14:textId="77777777" w:rsidR="00176260" w:rsidRPr="00176260" w:rsidRDefault="00176260" w:rsidP="005831F7">
            <w:pPr>
              <w:numPr>
                <w:ilvl w:val="12"/>
                <w:numId w:val="0"/>
              </w:numPr>
              <w:tabs>
                <w:tab w:val="left" w:pos="567"/>
              </w:tabs>
              <w:ind w:right="-2"/>
              <w:rPr>
                <w:rFonts w:eastAsia="Times New Roman"/>
                <w:noProof/>
                <w:snapToGrid/>
                <w:color w:val="auto"/>
                <w:lang w:val="en-GB"/>
              </w:rPr>
            </w:pPr>
            <w:r w:rsidRPr="00176260">
              <w:rPr>
                <w:rFonts w:eastAsia="Times New Roman"/>
                <w:snapToGrid/>
                <w:color w:val="auto"/>
                <w:sz w:val="19"/>
                <w:szCs w:val="19"/>
                <w:lang w:val="en-GB"/>
              </w:rPr>
              <w:t>6 (0</w:t>
            </w:r>
            <w:r w:rsidRPr="00176260">
              <w:rPr>
                <w:rFonts w:eastAsia="Times New Roman"/>
                <w:snapToGrid/>
                <w:color w:val="auto"/>
                <w:sz w:val="19"/>
                <w:szCs w:val="19"/>
                <w:lang w:val="el-GR"/>
              </w:rPr>
              <w:t>,</w:t>
            </w:r>
            <w:r w:rsidRPr="00176260">
              <w:rPr>
                <w:rFonts w:eastAsia="Times New Roman"/>
                <w:snapToGrid/>
                <w:color w:val="auto"/>
                <w:sz w:val="19"/>
                <w:szCs w:val="19"/>
                <w:lang w:val="en-GB"/>
              </w:rPr>
              <w:t xml:space="preserve">5%) </w:t>
            </w:r>
          </w:p>
        </w:tc>
      </w:tr>
    </w:tbl>
    <w:p w14:paraId="4962A295" w14:textId="77777777" w:rsidR="00F93AFF" w:rsidRPr="00176260" w:rsidRDefault="005831F7">
      <w:pPr>
        <w:rPr>
          <w:noProof/>
        </w:rPr>
      </w:pPr>
      <w:r w:rsidRPr="00176260">
        <w:rPr>
          <w:noProof/>
        </w:rPr>
        <w:t xml:space="preserve">od: </w:t>
      </w:r>
      <w:r w:rsidRPr="00176260">
        <w:rPr>
          <w:noProof/>
          <w:lang w:val="el-GR"/>
        </w:rPr>
        <w:t>άπαξ ημερησίως</w:t>
      </w:r>
    </w:p>
    <w:p w14:paraId="6803FBFA" w14:textId="77777777" w:rsidR="005831F7" w:rsidRPr="00176260" w:rsidRDefault="005831F7">
      <w:pPr>
        <w:rPr>
          <w:spacing w:val="-2"/>
          <w:lang w:val="el-GR"/>
        </w:rPr>
      </w:pPr>
    </w:p>
    <w:p w14:paraId="7BE69B74" w14:textId="77777777" w:rsidR="00F93AFF" w:rsidRPr="00176260" w:rsidRDefault="00F93AFF">
      <w:pPr>
        <w:ind w:right="743"/>
        <w:rPr>
          <w:rFonts w:eastAsia="Times New Roman"/>
          <w:spacing w:val="-2"/>
          <w:lang w:val="el-GR"/>
        </w:rPr>
      </w:pPr>
      <w:r w:rsidRPr="00176260">
        <w:rPr>
          <w:rFonts w:eastAsia="Times New Roman"/>
          <w:spacing w:val="-2"/>
          <w:lang w:val="el-GR"/>
        </w:rPr>
        <w:t xml:space="preserve">Η ανάλυση των συγκεντρωτικών αποτελεσμάτων των μελετών φάσης III, επιβεβαίωσε τα δεδομένα που ελήφθησαν από τις μεμονωμένες μελέτες σχετικά με τη μείωση των συνολικών ΦΘE, των μειζόνων ΦΘE και των συμπτωματικών ΦΘE με τη </w:t>
      </w:r>
      <w:bookmarkStart w:id="92" w:name="_Hlk14269848"/>
      <w:proofErr w:type="spellStart"/>
      <w:r w:rsidRPr="00176260">
        <w:rPr>
          <w:rFonts w:eastAsia="Times New Roman"/>
          <w:spacing w:val="-2"/>
          <w:lang w:val="el-GR"/>
        </w:rPr>
        <w:t>ριβαροξαμπάνη</w:t>
      </w:r>
      <w:bookmarkEnd w:id="92"/>
      <w:proofErr w:type="spellEnd"/>
      <w:r w:rsidRPr="00176260">
        <w:rPr>
          <w:rFonts w:eastAsia="Times New Roman"/>
          <w:spacing w:val="-2"/>
          <w:lang w:val="el-GR"/>
        </w:rPr>
        <w:t xml:space="preserve">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άπαξ ημερησίως σε σύγκριση με την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40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58E6B816" w14:textId="77777777" w:rsidR="00F93AFF" w:rsidRPr="00176260" w:rsidRDefault="00F93AFF">
      <w:pPr>
        <w:rPr>
          <w:spacing w:val="-2"/>
          <w:lang w:val="el-GR"/>
        </w:rPr>
      </w:pPr>
    </w:p>
    <w:p w14:paraId="26310314" w14:textId="46979E49" w:rsidR="00F93AFF" w:rsidRPr="00176260" w:rsidRDefault="00F93AFF">
      <w:pPr>
        <w:rPr>
          <w:spacing w:val="-2"/>
          <w:lang w:val="el-GR"/>
        </w:rPr>
      </w:pPr>
      <w:r w:rsidRPr="00176260">
        <w:rPr>
          <w:spacing w:val="-2"/>
          <w:lang w:val="el-GR"/>
        </w:rPr>
        <w:t xml:space="preserve">Επιπρόσθετα του προγράμματος φάσης ΙΙΙ RECORD, έχει πραγματοποιηθεί σε 17.413 ασθενείς που υποβλήθηκαν σε μείζονα </w:t>
      </w:r>
      <w:proofErr w:type="spellStart"/>
      <w:r w:rsidRPr="00176260">
        <w:rPr>
          <w:spacing w:val="-2"/>
          <w:lang w:val="el-GR"/>
        </w:rPr>
        <w:t>ορθοπαιδική</w:t>
      </w:r>
      <w:proofErr w:type="spellEnd"/>
      <w:r w:rsidRPr="00176260">
        <w:rPr>
          <w:spacing w:val="-2"/>
          <w:lang w:val="el-GR"/>
        </w:rPr>
        <w:t xml:space="preserve"> χειρουργική επέμβαση ισχίου ή γόνατος, μια μετά την κυκλοφορία, μη παρεμβατική, ανοιχτή μελέτη </w:t>
      </w:r>
      <w:proofErr w:type="spellStart"/>
      <w:r w:rsidRPr="00176260">
        <w:rPr>
          <w:spacing w:val="-2"/>
          <w:lang w:val="el-GR"/>
        </w:rPr>
        <w:t>κοόρτης</w:t>
      </w:r>
      <w:proofErr w:type="spellEnd"/>
      <w:r w:rsidRPr="00176260">
        <w:rPr>
          <w:spacing w:val="-2"/>
          <w:lang w:val="el-GR"/>
        </w:rPr>
        <w:t xml:space="preserve"> (XAMOS) ώστε να συγκριθεί τη </w:t>
      </w:r>
      <w:proofErr w:type="spellStart"/>
      <w:r w:rsidRPr="00176260">
        <w:rPr>
          <w:spacing w:val="-2"/>
          <w:lang w:val="el-GR"/>
        </w:rPr>
        <w:t>ριβαροξαμπάνη</w:t>
      </w:r>
      <w:proofErr w:type="spellEnd"/>
      <w:r w:rsidRPr="00176260">
        <w:rPr>
          <w:spacing w:val="-2"/>
          <w:lang w:val="el-GR"/>
        </w:rPr>
        <w:t xml:space="preserve"> με άλλες φαρμακολογικές ουσίες </w:t>
      </w:r>
      <w:proofErr w:type="spellStart"/>
      <w:r w:rsidRPr="00176260">
        <w:rPr>
          <w:spacing w:val="-2"/>
          <w:lang w:val="el-GR"/>
        </w:rPr>
        <w:t>θρομβοπροφύλαξης</w:t>
      </w:r>
      <w:proofErr w:type="spellEnd"/>
      <w:r w:rsidRPr="00176260">
        <w:rPr>
          <w:spacing w:val="-2"/>
          <w:lang w:val="el-GR"/>
        </w:rPr>
        <w:t xml:space="preserve"> (καθιερωμένη αγωγή-</w:t>
      </w:r>
      <w:proofErr w:type="spellStart"/>
      <w:r w:rsidRPr="00176260">
        <w:rPr>
          <w:spacing w:val="-2"/>
          <w:lang w:val="el-GR"/>
        </w:rPr>
        <w:t>standard</w:t>
      </w:r>
      <w:proofErr w:type="spellEnd"/>
      <w:r w:rsidRPr="00176260">
        <w:rPr>
          <w:spacing w:val="-2"/>
          <w:lang w:val="el-GR"/>
        </w:rPr>
        <w:t>-of-</w:t>
      </w:r>
      <w:proofErr w:type="spellStart"/>
      <w:r w:rsidRPr="00176260">
        <w:rPr>
          <w:spacing w:val="-2"/>
          <w:lang w:val="el-GR"/>
        </w:rPr>
        <w:t>care</w:t>
      </w:r>
      <w:proofErr w:type="spellEnd"/>
      <w:r w:rsidRPr="00176260">
        <w:rPr>
          <w:spacing w:val="-2"/>
          <w:lang w:val="el-GR"/>
        </w:rPr>
        <w:t xml:space="preserve">) υπό συνθήκες πραγματικής ζωής. Στην ομάδα της </w:t>
      </w:r>
      <w:proofErr w:type="spellStart"/>
      <w:r w:rsidRPr="00176260">
        <w:rPr>
          <w:spacing w:val="-2"/>
          <w:lang w:val="el-GR"/>
        </w:rPr>
        <w:t>ριβαροξαμπάνης</w:t>
      </w:r>
      <w:proofErr w:type="spellEnd"/>
      <w:r w:rsidRPr="00176260">
        <w:rPr>
          <w:spacing w:val="-2"/>
          <w:lang w:val="el-GR"/>
        </w:rPr>
        <w:t xml:space="preserve"> (n = 8</w:t>
      </w:r>
      <w:r w:rsidR="005261F3">
        <w:rPr>
          <w:spacing w:val="-2"/>
        </w:rPr>
        <w:t> </w:t>
      </w:r>
      <w:r w:rsidRPr="00176260">
        <w:rPr>
          <w:spacing w:val="-2"/>
          <w:lang w:val="el-GR"/>
        </w:rPr>
        <w:t xml:space="preserve">778) παρουσιάστηκε </w:t>
      </w:r>
      <w:proofErr w:type="spellStart"/>
      <w:r w:rsidRPr="00176260">
        <w:rPr>
          <w:spacing w:val="-2"/>
          <w:lang w:val="el-GR"/>
        </w:rPr>
        <w:t>συμπτωματική</w:t>
      </w:r>
      <w:proofErr w:type="spellEnd"/>
      <w:r w:rsidRPr="00176260">
        <w:rPr>
          <w:spacing w:val="-2"/>
          <w:lang w:val="el-GR"/>
        </w:rPr>
        <w:t xml:space="preserve"> ΦΘΕ σε 57 ασθενείς (0,6</w:t>
      </w:r>
      <w:r w:rsidR="009357D9" w:rsidRPr="00176260">
        <w:rPr>
          <w:spacing w:val="-2"/>
          <w:lang w:val="el-GR"/>
        </w:rPr>
        <w:t>%</w:t>
      </w:r>
      <w:r w:rsidRPr="00176260">
        <w:rPr>
          <w:spacing w:val="-2"/>
          <w:lang w:val="el-GR"/>
        </w:rPr>
        <w:t>) και 88 (1,0</w:t>
      </w:r>
      <w:r w:rsidR="009357D9" w:rsidRPr="00176260">
        <w:rPr>
          <w:spacing w:val="-2"/>
          <w:lang w:val="el-GR"/>
        </w:rPr>
        <w:t>%</w:t>
      </w:r>
      <w:r w:rsidRPr="00176260">
        <w:rPr>
          <w:spacing w:val="-2"/>
          <w:lang w:val="el-GR"/>
        </w:rPr>
        <w:t xml:space="preserve">) των ασθενών στην ομάδα </w:t>
      </w:r>
      <w:proofErr w:type="spellStart"/>
      <w:r w:rsidRPr="00176260">
        <w:rPr>
          <w:spacing w:val="-2"/>
          <w:lang w:val="el-GR"/>
        </w:rPr>
        <w:t>standard</w:t>
      </w:r>
      <w:proofErr w:type="spellEnd"/>
      <w:r w:rsidRPr="00176260">
        <w:rPr>
          <w:spacing w:val="-2"/>
          <w:lang w:val="el-GR"/>
        </w:rPr>
        <w:t>-of-</w:t>
      </w:r>
      <w:proofErr w:type="spellStart"/>
      <w:r w:rsidRPr="00176260">
        <w:rPr>
          <w:spacing w:val="-2"/>
          <w:lang w:val="el-GR"/>
        </w:rPr>
        <w:t>care</w:t>
      </w:r>
      <w:proofErr w:type="spellEnd"/>
      <w:r w:rsidRPr="00176260">
        <w:rPr>
          <w:spacing w:val="-2"/>
          <w:lang w:val="el-GR"/>
        </w:rPr>
        <w:t xml:space="preserve"> (n = 8</w:t>
      </w:r>
      <w:r w:rsidR="005261F3">
        <w:rPr>
          <w:spacing w:val="-2"/>
        </w:rPr>
        <w:t> </w:t>
      </w:r>
      <w:r w:rsidRPr="00176260">
        <w:rPr>
          <w:spacing w:val="-2"/>
          <w:lang w:val="el-GR"/>
        </w:rPr>
        <w:t xml:space="preserve">635, HR 0,63, 95% CI 0,43 </w:t>
      </w:r>
      <w:r w:rsidR="009C5D9D" w:rsidRPr="00176260">
        <w:rPr>
          <w:spacing w:val="-2"/>
          <w:lang w:val="el-GR"/>
        </w:rPr>
        <w:t>–</w:t>
      </w:r>
      <w:r w:rsidRPr="00176260">
        <w:rPr>
          <w:spacing w:val="-2"/>
          <w:lang w:val="el-GR"/>
        </w:rPr>
        <w:t xml:space="preserve"> 0,91),</w:t>
      </w:r>
      <w:r w:rsidR="00246B5B" w:rsidRPr="00176260">
        <w:rPr>
          <w:spacing w:val="-2"/>
          <w:lang w:val="el-GR"/>
        </w:rPr>
        <w:t xml:space="preserve"> </w:t>
      </w:r>
      <w:r w:rsidRPr="00176260">
        <w:rPr>
          <w:spacing w:val="-2"/>
          <w:lang w:val="el-GR"/>
        </w:rPr>
        <w:t>(πληθυσμός ασφάλειας). Μείζων αιμορραγία παρουσιάστηκε σε 35 (0,4</w:t>
      </w:r>
      <w:r w:rsidR="009357D9" w:rsidRPr="00176260">
        <w:rPr>
          <w:spacing w:val="-2"/>
          <w:lang w:val="el-GR"/>
        </w:rPr>
        <w:t>%</w:t>
      </w:r>
      <w:r w:rsidRPr="00176260">
        <w:rPr>
          <w:spacing w:val="-2"/>
          <w:lang w:val="el-GR"/>
        </w:rPr>
        <w:t>) και 29 (0,3</w:t>
      </w:r>
      <w:r w:rsidR="009357D9" w:rsidRPr="00176260">
        <w:rPr>
          <w:spacing w:val="-2"/>
          <w:lang w:val="el-GR"/>
        </w:rPr>
        <w:t>%</w:t>
      </w:r>
      <w:r w:rsidRPr="00176260">
        <w:rPr>
          <w:spacing w:val="-2"/>
          <w:lang w:val="el-GR"/>
        </w:rPr>
        <w:t xml:space="preserve">) των ασθενών στη </w:t>
      </w:r>
      <w:proofErr w:type="spellStart"/>
      <w:r w:rsidRPr="00176260">
        <w:rPr>
          <w:spacing w:val="-2"/>
          <w:lang w:val="el-GR"/>
        </w:rPr>
        <w:t>ριβαροξαμπάνη</w:t>
      </w:r>
      <w:proofErr w:type="spellEnd"/>
      <w:r w:rsidRPr="00176260">
        <w:rPr>
          <w:spacing w:val="-2"/>
          <w:lang w:val="el-GR"/>
        </w:rPr>
        <w:t xml:space="preserve"> και στην ομάδα </w:t>
      </w:r>
      <w:proofErr w:type="spellStart"/>
      <w:r w:rsidRPr="00176260">
        <w:rPr>
          <w:spacing w:val="-2"/>
          <w:lang w:val="el-GR"/>
        </w:rPr>
        <w:t>standard</w:t>
      </w:r>
      <w:proofErr w:type="spellEnd"/>
      <w:r w:rsidRPr="00176260">
        <w:rPr>
          <w:spacing w:val="-2"/>
          <w:lang w:val="el-GR"/>
        </w:rPr>
        <w:t xml:space="preserve"> -of-</w:t>
      </w:r>
      <w:proofErr w:type="spellStart"/>
      <w:r w:rsidRPr="00176260">
        <w:rPr>
          <w:spacing w:val="-2"/>
          <w:lang w:val="el-GR"/>
        </w:rPr>
        <w:t>care</w:t>
      </w:r>
      <w:proofErr w:type="spellEnd"/>
      <w:r w:rsidRPr="00176260">
        <w:rPr>
          <w:spacing w:val="-2"/>
          <w:lang w:val="el-GR"/>
        </w:rPr>
        <w:t xml:space="preserve"> (HR 1,10, 95</w:t>
      </w:r>
      <w:r w:rsidR="009357D9" w:rsidRPr="00176260">
        <w:rPr>
          <w:spacing w:val="-2"/>
          <w:lang w:val="el-GR"/>
        </w:rPr>
        <w:t>%</w:t>
      </w:r>
      <w:r w:rsidRPr="00176260">
        <w:rPr>
          <w:spacing w:val="-2"/>
          <w:lang w:val="el-GR"/>
        </w:rPr>
        <w:t xml:space="preserve"> CI 0,67 </w:t>
      </w:r>
      <w:r w:rsidR="009C5D9D" w:rsidRPr="00176260">
        <w:rPr>
          <w:spacing w:val="-2"/>
          <w:lang w:val="el-GR"/>
        </w:rPr>
        <w:t>–</w:t>
      </w:r>
      <w:r w:rsidRPr="00176260">
        <w:rPr>
          <w:spacing w:val="-2"/>
          <w:lang w:val="el-GR"/>
        </w:rPr>
        <w:t xml:space="preserve"> 1,80). Συνεπώς, τα αποτελέσματα ήταν σύμφωνα με τα αποτελέσματα από τις βασικές τυχαιοποιημένες μελέτες.</w:t>
      </w:r>
    </w:p>
    <w:p w14:paraId="414FDD00" w14:textId="77777777" w:rsidR="00F93AFF" w:rsidRPr="00176260" w:rsidRDefault="00F93AFF">
      <w:pPr>
        <w:rPr>
          <w:spacing w:val="-2"/>
          <w:lang w:val="el-GR"/>
        </w:rPr>
      </w:pPr>
    </w:p>
    <w:p w14:paraId="2FDE0E76" w14:textId="77777777" w:rsidR="00F93AFF" w:rsidRPr="00176260" w:rsidRDefault="00F93AFF">
      <w:pPr>
        <w:keepNext/>
        <w:ind w:right="-20"/>
        <w:rPr>
          <w:rFonts w:eastAsia="Times New Roman"/>
          <w:spacing w:val="-2"/>
          <w:lang w:val="el-GR"/>
        </w:rPr>
      </w:pPr>
      <w:r w:rsidRPr="00176260">
        <w:rPr>
          <w:rFonts w:eastAsia="Times New Roman"/>
          <w:i/>
          <w:spacing w:val="-2"/>
          <w:lang w:val="el-GR"/>
        </w:rPr>
        <w:t>Θεραπεία της ΕΒΦΘ, ΠΕ και πρόληψη της υποτροπής της ΕΒΦΘ και της ΠΕ</w:t>
      </w:r>
    </w:p>
    <w:p w14:paraId="74DD86F3" w14:textId="77777777" w:rsidR="00F93AFF" w:rsidRPr="00176260" w:rsidRDefault="00F93AFF">
      <w:pPr>
        <w:tabs>
          <w:tab w:val="left" w:pos="720"/>
        </w:tabs>
        <w:autoSpaceDE w:val="0"/>
        <w:autoSpaceDN w:val="0"/>
        <w:rPr>
          <w:rFonts w:eastAsia="Times New Roman"/>
          <w:spacing w:val="-2"/>
          <w:lang w:val="el-GR"/>
        </w:rPr>
      </w:pPr>
      <w:r w:rsidRPr="00176260">
        <w:rPr>
          <w:rFonts w:eastAsia="Times New Roman"/>
          <w:spacing w:val="-2"/>
          <w:lang w:val="el-GR"/>
        </w:rPr>
        <w:t xml:space="preserve">Το κλινικό πρόγραμμα </w:t>
      </w:r>
      <w:r w:rsidR="0007687E" w:rsidRPr="00176260">
        <w:rPr>
          <w:rFonts w:eastAsia="Times New Roman"/>
          <w:spacing w:val="-2"/>
          <w:lang w:val="el-GR"/>
        </w:rPr>
        <w:t xml:space="preserve">της </w:t>
      </w:r>
      <w:proofErr w:type="spellStart"/>
      <w:r w:rsidR="0007687E" w:rsidRPr="00176260">
        <w:rPr>
          <w:rFonts w:eastAsia="Times New Roman"/>
          <w:spacing w:val="-2"/>
          <w:lang w:val="el-GR"/>
        </w:rPr>
        <w:t>ριβαροξαμπάνης</w:t>
      </w:r>
      <w:proofErr w:type="spellEnd"/>
      <w:r w:rsidRPr="00176260">
        <w:rPr>
          <w:rFonts w:eastAsia="Times New Roman"/>
          <w:spacing w:val="-2"/>
          <w:lang w:val="el-GR"/>
        </w:rPr>
        <w:t xml:space="preserve"> σχεδιάστηκε για να καταδείξει την αποτελεσματικότητα </w:t>
      </w:r>
      <w:r w:rsidR="0007687E" w:rsidRPr="00176260">
        <w:rPr>
          <w:rFonts w:eastAsia="Times New Roman"/>
          <w:spacing w:val="-2"/>
          <w:lang w:val="el-GR"/>
        </w:rPr>
        <w:t xml:space="preserve">της </w:t>
      </w:r>
      <w:proofErr w:type="spellStart"/>
      <w:r w:rsidR="0007687E" w:rsidRPr="00176260">
        <w:rPr>
          <w:rFonts w:eastAsia="Times New Roman"/>
          <w:spacing w:val="-2"/>
          <w:lang w:val="el-GR"/>
        </w:rPr>
        <w:t>ριβαροξαμπάνης</w:t>
      </w:r>
      <w:proofErr w:type="spellEnd"/>
      <w:r w:rsidRPr="00176260">
        <w:rPr>
          <w:rFonts w:eastAsia="Times New Roman"/>
          <w:spacing w:val="-2"/>
          <w:lang w:val="el-GR"/>
        </w:rPr>
        <w:t xml:space="preserve"> στην αρχική και συνεχιζόμενη θεραπεία της οξείας ΕΒΦΘ και ΠΕ και στην πρόληψη της υποτροπής. Μελετήθηκαν πάνω από </w:t>
      </w:r>
      <w:r w:rsidRPr="00176260">
        <w:rPr>
          <w:rFonts w:eastAsia="PMingLiU"/>
          <w:spacing w:val="-2"/>
          <w:szCs w:val="24"/>
          <w:lang w:val="el-GR" w:eastAsia="zh-TW"/>
        </w:rPr>
        <w:t>12.800</w:t>
      </w:r>
      <w:r w:rsidRPr="00176260">
        <w:rPr>
          <w:rFonts w:eastAsia="Times New Roman"/>
          <w:spacing w:val="-2"/>
          <w:lang w:val="el-GR"/>
        </w:rPr>
        <w:t> ασθενείς σε τέσσερις τυχαιοποιημένες ελεγχόμενες κλινικές μελέτες φάσης III (</w:t>
      </w:r>
      <w:proofErr w:type="spellStart"/>
      <w:r w:rsidRPr="00176260">
        <w:rPr>
          <w:rFonts w:eastAsia="PMingLiU"/>
          <w:spacing w:val="-2"/>
          <w:szCs w:val="24"/>
          <w:lang w:val="el-GR" w:eastAsia="zh-TW"/>
        </w:rPr>
        <w:t>Einstein</w:t>
      </w:r>
      <w:proofErr w:type="spellEnd"/>
      <w:r w:rsidRPr="00176260">
        <w:rPr>
          <w:rFonts w:eastAsia="PMingLiU"/>
          <w:spacing w:val="-2"/>
          <w:szCs w:val="24"/>
          <w:lang w:val="el-GR" w:eastAsia="zh-TW"/>
        </w:rPr>
        <w:t xml:space="preserve"> DVT, </w:t>
      </w:r>
      <w:proofErr w:type="spellStart"/>
      <w:r w:rsidRPr="00176260">
        <w:rPr>
          <w:rFonts w:eastAsia="PMingLiU"/>
          <w:spacing w:val="-2"/>
          <w:szCs w:val="24"/>
          <w:lang w:val="el-GR" w:eastAsia="zh-TW"/>
        </w:rPr>
        <w:t>Einstein</w:t>
      </w:r>
      <w:proofErr w:type="spellEnd"/>
      <w:r w:rsidRPr="00176260">
        <w:rPr>
          <w:rFonts w:eastAsia="PMingLiU"/>
          <w:spacing w:val="-2"/>
          <w:szCs w:val="24"/>
          <w:lang w:val="el-GR" w:eastAsia="zh-TW"/>
        </w:rPr>
        <w:t xml:space="preserve"> PE, </w:t>
      </w:r>
      <w:proofErr w:type="spellStart"/>
      <w:r w:rsidRPr="00176260">
        <w:rPr>
          <w:rFonts w:eastAsia="PMingLiU"/>
          <w:spacing w:val="-2"/>
          <w:szCs w:val="24"/>
          <w:lang w:val="el-GR" w:eastAsia="zh-TW"/>
        </w:rPr>
        <w:t>Einstein</w:t>
      </w:r>
      <w:proofErr w:type="spellEnd"/>
      <w:r w:rsidRPr="00176260">
        <w:rPr>
          <w:rFonts w:eastAsia="PMingLiU"/>
          <w:spacing w:val="-2"/>
          <w:szCs w:val="24"/>
          <w:lang w:val="el-GR" w:eastAsia="zh-TW"/>
        </w:rPr>
        <w:t xml:space="preserve"> </w:t>
      </w:r>
      <w:proofErr w:type="spellStart"/>
      <w:r w:rsidRPr="00176260">
        <w:rPr>
          <w:rFonts w:eastAsia="PMingLiU"/>
          <w:spacing w:val="-2"/>
          <w:szCs w:val="24"/>
          <w:lang w:val="el-GR" w:eastAsia="zh-TW"/>
        </w:rPr>
        <w:t>Extension</w:t>
      </w:r>
      <w:proofErr w:type="spellEnd"/>
      <w:r w:rsidRPr="00176260">
        <w:rPr>
          <w:rFonts w:eastAsia="PMingLiU"/>
          <w:spacing w:val="-2"/>
          <w:szCs w:val="24"/>
          <w:lang w:val="el-GR" w:eastAsia="zh-TW"/>
        </w:rPr>
        <w:t xml:space="preserve"> και </w:t>
      </w:r>
      <w:proofErr w:type="spellStart"/>
      <w:r w:rsidRPr="00176260">
        <w:rPr>
          <w:rFonts w:eastAsia="PMingLiU"/>
          <w:spacing w:val="-2"/>
          <w:szCs w:val="24"/>
          <w:lang w:val="el-GR" w:eastAsia="zh-TW"/>
        </w:rPr>
        <w:t>Einstein</w:t>
      </w:r>
      <w:proofErr w:type="spellEnd"/>
      <w:r w:rsidRPr="00176260">
        <w:rPr>
          <w:rFonts w:eastAsia="PMingLiU"/>
          <w:spacing w:val="-2"/>
          <w:szCs w:val="24"/>
          <w:lang w:val="el-GR" w:eastAsia="zh-TW"/>
        </w:rPr>
        <w:t xml:space="preserve"> </w:t>
      </w:r>
      <w:proofErr w:type="spellStart"/>
      <w:r w:rsidRPr="00176260">
        <w:rPr>
          <w:rFonts w:eastAsia="PMingLiU"/>
          <w:spacing w:val="-2"/>
          <w:szCs w:val="24"/>
          <w:lang w:val="el-GR" w:eastAsia="zh-TW"/>
        </w:rPr>
        <w:t>Choice</w:t>
      </w:r>
      <w:proofErr w:type="spellEnd"/>
      <w:r w:rsidRPr="00176260">
        <w:rPr>
          <w:rFonts w:eastAsia="Times New Roman"/>
          <w:spacing w:val="-2"/>
          <w:lang w:val="el-GR"/>
        </w:rPr>
        <w:t xml:space="preserve">) και επιπρόσθετα έχει διεξαχθεί μια προκαθορισμένη συγκεντρωτική ανάλυση των μελετών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και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Η συνολική συνδυασμένη διάρκεια της θεραπείας σε όλες τις μελέτες ήταν έως και 21 μήνες.</w:t>
      </w:r>
    </w:p>
    <w:p w14:paraId="718F206B" w14:textId="77777777" w:rsidR="00F93AFF" w:rsidRPr="00176260" w:rsidRDefault="00F93AFF">
      <w:pPr>
        <w:rPr>
          <w:rFonts w:eastAsia="Times New Roman"/>
          <w:spacing w:val="-2"/>
          <w:lang w:val="el-GR"/>
        </w:rPr>
      </w:pPr>
    </w:p>
    <w:p w14:paraId="1ADBAAB9" w14:textId="77777777" w:rsidR="00F93AFF" w:rsidRPr="00176260" w:rsidRDefault="00F93AFF">
      <w:pPr>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μελετήθηκαν 3</w:t>
      </w:r>
      <w:r w:rsidR="005261F3">
        <w:rPr>
          <w:rFonts w:eastAsia="Times New Roman"/>
          <w:spacing w:val="-2"/>
        </w:rPr>
        <w:t> </w:t>
      </w:r>
      <w:r w:rsidRPr="00176260">
        <w:rPr>
          <w:rFonts w:eastAsia="Times New Roman"/>
          <w:spacing w:val="-2"/>
          <w:lang w:val="el-GR"/>
        </w:rPr>
        <w:t xml:space="preserve">449 ασθενείς με οξεία ΕΒΦΘ για τη θεραπεία της ΕΒΦΘ και την πρόληψη της υποτροπής της ΕΒΦΘ και της ΠΕ (ασθενείς που παρουσίαζαν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αποκλείστηκαν από αυτήν τη μελέτη). Η διάρκεια της θεραπείας ήταν για 3, 6 ή 12 μήνες ανάλογα με την κλινική κρίση του ερευνητή.</w:t>
      </w:r>
    </w:p>
    <w:p w14:paraId="78314CCD" w14:textId="77777777" w:rsidR="00F93AFF" w:rsidRPr="00176260" w:rsidRDefault="00F93AFF">
      <w:pPr>
        <w:rPr>
          <w:rFonts w:eastAsia="Times New Roman"/>
          <w:spacing w:val="-2"/>
          <w:lang w:val="el-GR"/>
        </w:rPr>
      </w:pPr>
      <w:r w:rsidRPr="00176260">
        <w:rPr>
          <w:rFonts w:eastAsia="Times New Roman"/>
          <w:spacing w:val="-2"/>
          <w:lang w:val="el-GR"/>
        </w:rPr>
        <w:t>Για την αρχική θεραπεία της οξείας ΕΒΦΘ διάρκειας 3 εβδομάδων, χορηγήθηκαν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δύο φορές ημερησίως. Αυτό ακολουθήθηκε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p w14:paraId="165C4D43" w14:textId="77777777" w:rsidR="00F93AFF" w:rsidRPr="00176260" w:rsidRDefault="00F93AFF">
      <w:pPr>
        <w:rPr>
          <w:spacing w:val="-2"/>
          <w:lang w:val="el-GR"/>
        </w:rPr>
      </w:pPr>
    </w:p>
    <w:p w14:paraId="6E0CAF52" w14:textId="77777777" w:rsidR="00F93AFF" w:rsidRPr="00176260" w:rsidRDefault="00F93AFF">
      <w:pPr>
        <w:rPr>
          <w:rFonts w:eastAsia="Times New Roman"/>
          <w:spacing w:val="-2"/>
          <w:lang w:val="el-GR"/>
        </w:rPr>
      </w:pPr>
      <w:r w:rsidRPr="00176260">
        <w:rPr>
          <w:rFonts w:eastAsia="Times New Roman"/>
          <w:spacing w:val="-2"/>
          <w:lang w:val="el-GR"/>
        </w:rPr>
        <w:t xml:space="preserve">Στην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μελετήθηκαν 4.832 ασθενείς με οξεία πνευμονική εμβολή, για τη θεραπεία της πνευμονικής εμβολής και την πρόληψη της υποτροπής της ΕΒΦΘ και της πνευμονικής εμβολής. Η διάρκεια της θεραπείας ήταν 3, 6 ή 12 μήνες εξαρτώμενη από την κλινική κρίση του ερευνητή.</w:t>
      </w:r>
    </w:p>
    <w:p w14:paraId="77AECE87" w14:textId="77777777" w:rsidR="00F93AFF" w:rsidRPr="00176260" w:rsidRDefault="00F93AFF">
      <w:pPr>
        <w:rPr>
          <w:rFonts w:eastAsia="Times New Roman"/>
          <w:spacing w:val="-2"/>
          <w:lang w:val="el-GR"/>
        </w:rPr>
      </w:pPr>
      <w:r w:rsidRPr="00176260">
        <w:rPr>
          <w:rFonts w:eastAsia="Times New Roman"/>
          <w:spacing w:val="-2"/>
          <w:lang w:val="el-GR"/>
        </w:rPr>
        <w:lastRenderedPageBreak/>
        <w:t>Για την αρχική θεραπεία της οξείας πνευμονικής εμβολής χορηγήθηκαν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δύο φορές ημερησίως για τρεις εβδομάδες. Ακολούθησε χορήγηση των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p w14:paraId="0836070F" w14:textId="77777777" w:rsidR="00F93AFF" w:rsidRPr="00176260" w:rsidRDefault="00F93AFF">
      <w:pPr>
        <w:rPr>
          <w:spacing w:val="-2"/>
          <w:lang w:val="el-GR"/>
        </w:rPr>
      </w:pPr>
    </w:p>
    <w:p w14:paraId="1BB98139" w14:textId="77777777" w:rsidR="00F93AFF" w:rsidRPr="00176260" w:rsidRDefault="00F93AFF">
      <w:pPr>
        <w:rPr>
          <w:rFonts w:eastAsia="Times New Roman"/>
          <w:spacing w:val="-2"/>
          <w:lang w:val="el-GR"/>
        </w:rPr>
      </w:pPr>
      <w:r w:rsidRPr="00176260">
        <w:rPr>
          <w:rFonts w:eastAsia="Times New Roman"/>
          <w:spacing w:val="-2"/>
          <w:lang w:val="el-GR"/>
        </w:rPr>
        <w:t xml:space="preserve">Και στις δυο μελέτες, την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και την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η συγκριτική θεραπευτική αγωγή περιλάμβανε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χορηγούμενη για τουλάχιστον 5 ημέρες σε συνδυασμό με ανταγωνιστή της βιταμίνης K μέχρι το PT/INR να είναι εντός του θεραπευτικού εύρους (≥ 2,0). Η θεραπεία συνεχίστηκε με έναν ανταγωνιστή της βιταμίνης K προσαρμοσμένης δόσης για τη διατήρηση των τιμών PT/INR εντός του θεραπευτικού εύρους 2,0 έως 3,0.</w:t>
      </w:r>
    </w:p>
    <w:p w14:paraId="369F3914" w14:textId="77777777" w:rsidR="00F93AFF" w:rsidRPr="00176260" w:rsidRDefault="00F93AFF">
      <w:pPr>
        <w:rPr>
          <w:spacing w:val="-2"/>
          <w:lang w:val="el-GR"/>
        </w:rPr>
      </w:pPr>
    </w:p>
    <w:p w14:paraId="155D9826" w14:textId="77777777" w:rsidR="00F93AFF" w:rsidRPr="00176260" w:rsidRDefault="00F93AFF">
      <w:pPr>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w:t>
      </w:r>
      <w:proofErr w:type="spellStart"/>
      <w:r w:rsidRPr="00176260">
        <w:rPr>
          <w:rFonts w:eastAsia="Times New Roman"/>
          <w:spacing w:val="-2"/>
          <w:lang w:val="el-GR"/>
        </w:rPr>
        <w:t>Extension</w:t>
      </w:r>
      <w:proofErr w:type="spellEnd"/>
      <w:r w:rsidRPr="00176260">
        <w:rPr>
          <w:rFonts w:eastAsia="Times New Roman"/>
          <w:spacing w:val="-2"/>
          <w:lang w:val="el-GR"/>
        </w:rPr>
        <w:t>, μελετήθηκαν 1</w:t>
      </w:r>
      <w:r w:rsidR="005261F3">
        <w:rPr>
          <w:rFonts w:eastAsia="Times New Roman"/>
          <w:spacing w:val="-2"/>
        </w:rPr>
        <w:t> </w:t>
      </w:r>
      <w:r w:rsidRPr="00176260">
        <w:rPr>
          <w:rFonts w:eastAsia="Times New Roman"/>
          <w:spacing w:val="-2"/>
          <w:lang w:val="el-GR"/>
        </w:rPr>
        <w:t xml:space="preserve">197 ασθενείς με ΕΒΦΘ ή ΠΕ για την πρόληψη της υποτροπής της ΕΒΦΘ και της ΠΕ. Η διάρκεια της θεραπείας ήταν για επιπλέον 6 ή 12 μήνες σε ασθενείς που είχαν ολοκληρώσει 6 έως 12 μήνες θεραπείας για φλεβική </w:t>
      </w:r>
      <w:proofErr w:type="spellStart"/>
      <w:r w:rsidRPr="00176260">
        <w:rPr>
          <w:rFonts w:eastAsia="Times New Roman"/>
          <w:spacing w:val="-2"/>
          <w:lang w:val="el-GR"/>
        </w:rPr>
        <w:t>θρομβοεμβολή</w:t>
      </w:r>
      <w:proofErr w:type="spellEnd"/>
      <w:r w:rsidRPr="00176260">
        <w:rPr>
          <w:rFonts w:eastAsia="Times New Roman"/>
          <w:spacing w:val="-2"/>
          <w:lang w:val="el-GR"/>
        </w:rPr>
        <w:t xml:space="preserve"> ανάλογα με την κλινική κρίση του ερευνητή. </w:t>
      </w:r>
      <w:r w:rsidR="0007687E" w:rsidRPr="00176260">
        <w:rPr>
          <w:rFonts w:eastAsia="Times New Roman"/>
          <w:spacing w:val="-2"/>
          <w:lang w:val="el-GR"/>
        </w:rPr>
        <w:t xml:space="preserve">Η </w:t>
      </w:r>
      <w:proofErr w:type="spellStart"/>
      <w:r w:rsidR="0007687E"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συγκρίθηκε με εικονικό φάρμακο.</w:t>
      </w:r>
    </w:p>
    <w:p w14:paraId="42A2A227" w14:textId="77777777" w:rsidR="00F93AFF" w:rsidRPr="00176260" w:rsidRDefault="00F93AFF">
      <w:pPr>
        <w:rPr>
          <w:spacing w:val="-2"/>
          <w:lang w:val="el-GR"/>
        </w:rPr>
      </w:pPr>
    </w:p>
    <w:p w14:paraId="74337C6B" w14:textId="77777777" w:rsidR="00F93AFF" w:rsidRPr="00176260" w:rsidRDefault="00F93AFF">
      <w:pPr>
        <w:rPr>
          <w:rFonts w:eastAsia="Times New Roman"/>
          <w:spacing w:val="-2"/>
          <w:lang w:val="el-GR"/>
        </w:rPr>
      </w:pPr>
      <w:r w:rsidRPr="00176260">
        <w:rPr>
          <w:rFonts w:eastAsia="Times New Roman"/>
          <w:spacing w:val="-2"/>
          <w:lang w:val="el-GR"/>
        </w:rPr>
        <w:t xml:space="preserve">Οι μελέτες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και </w:t>
      </w:r>
      <w:proofErr w:type="spellStart"/>
      <w:r w:rsidRPr="00176260">
        <w:rPr>
          <w:rFonts w:eastAsia="Times New Roman"/>
          <w:spacing w:val="-2"/>
          <w:lang w:val="el-GR"/>
        </w:rPr>
        <w:t>Einstein</w:t>
      </w:r>
      <w:proofErr w:type="spellEnd"/>
      <w:r w:rsidRPr="00176260">
        <w:rPr>
          <w:rFonts w:eastAsia="Times New Roman"/>
          <w:spacing w:val="-2"/>
          <w:lang w:val="el-GR"/>
        </w:rPr>
        <w:t xml:space="preserve"> </w:t>
      </w:r>
      <w:proofErr w:type="spellStart"/>
      <w:r w:rsidRPr="00176260">
        <w:rPr>
          <w:rFonts w:eastAsia="Times New Roman"/>
          <w:spacing w:val="-2"/>
          <w:lang w:val="el-GR"/>
        </w:rPr>
        <w:t>Extension</w:t>
      </w:r>
      <w:proofErr w:type="spellEnd"/>
      <w:r w:rsidRPr="00176260">
        <w:rPr>
          <w:rFonts w:eastAsia="Times New Roman"/>
          <w:spacing w:val="-2"/>
          <w:lang w:val="el-GR"/>
        </w:rPr>
        <w:t xml:space="preserve"> χρησιμοποίησαν τις ίδιες προκαθορισμένες κύριες και δευτερεύουσες εκβάσεις αποτελεσματικότητας. Η κύρια έκβαση αποτελεσματικότητας ήταν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 καθοριζόμενη ως το σύνθετο σημείο της υποτροπής ΕΒΦΘ ή θανατηφόρου ή μη θανατηφόρου ΠΕ. Η δευτερεύουσα έκβαση αποτελεσματικότητας καθορίστηκε ως το σύνθετο σημείο της υποτροπής ΕΒΦΘ, μη θανατηφόρου ΠΕ και θνησιμότητας από όλα τα αίτια.</w:t>
      </w:r>
    </w:p>
    <w:p w14:paraId="7639154C" w14:textId="77777777" w:rsidR="00F93AFF" w:rsidRPr="00176260" w:rsidRDefault="00F93AFF">
      <w:pPr>
        <w:rPr>
          <w:spacing w:val="-2"/>
          <w:lang w:val="el-GR"/>
        </w:rPr>
      </w:pPr>
    </w:p>
    <w:p w14:paraId="06F2EB57" w14:textId="77777777" w:rsidR="00F93AFF" w:rsidRPr="00176260" w:rsidRDefault="00F93AFF">
      <w:pPr>
        <w:pStyle w:val="BayerBodyTextFull"/>
        <w:spacing w:before="0" w:after="0"/>
        <w:rPr>
          <w:rFonts w:eastAsia="PMingLiU"/>
          <w:color w:val="auto"/>
          <w:spacing w:val="-2"/>
          <w:sz w:val="22"/>
          <w:lang w:val="el-GR" w:eastAsia="zh-TW"/>
        </w:rPr>
      </w:pPr>
      <w:r w:rsidRPr="00176260">
        <w:rPr>
          <w:rFonts w:eastAsia="PMingLiU"/>
          <w:color w:val="auto"/>
          <w:spacing w:val="-2"/>
          <w:sz w:val="22"/>
          <w:lang w:val="el-GR" w:eastAsia="zh-TW"/>
        </w:rPr>
        <w:t xml:space="preserve">Στη μελέτη </w:t>
      </w:r>
      <w:proofErr w:type="spellStart"/>
      <w:r w:rsidRPr="00176260">
        <w:rPr>
          <w:rFonts w:eastAsia="PMingLiU"/>
          <w:color w:val="auto"/>
          <w:spacing w:val="-2"/>
          <w:sz w:val="22"/>
          <w:lang w:val="el-GR" w:eastAsia="zh-TW"/>
        </w:rPr>
        <w:t>Einstein</w:t>
      </w:r>
      <w:proofErr w:type="spellEnd"/>
      <w:r w:rsidRPr="00176260">
        <w:rPr>
          <w:rFonts w:eastAsia="PMingLiU"/>
          <w:color w:val="auto"/>
          <w:spacing w:val="-2"/>
          <w:sz w:val="22"/>
          <w:lang w:val="el-GR" w:eastAsia="zh-TW"/>
        </w:rPr>
        <w:t xml:space="preserve"> </w:t>
      </w:r>
      <w:proofErr w:type="spellStart"/>
      <w:r w:rsidRPr="00176260">
        <w:rPr>
          <w:rFonts w:eastAsia="PMingLiU"/>
          <w:color w:val="auto"/>
          <w:spacing w:val="-2"/>
          <w:sz w:val="22"/>
          <w:lang w:val="el-GR" w:eastAsia="zh-TW"/>
        </w:rPr>
        <w:t>Choice</w:t>
      </w:r>
      <w:proofErr w:type="spellEnd"/>
      <w:r w:rsidRPr="00176260">
        <w:rPr>
          <w:rFonts w:eastAsia="PMingLiU"/>
          <w:color w:val="auto"/>
          <w:spacing w:val="-2"/>
          <w:sz w:val="22"/>
          <w:lang w:val="el-GR" w:eastAsia="zh-TW"/>
        </w:rPr>
        <w:t>, 3</w:t>
      </w:r>
      <w:r w:rsidR="005261F3">
        <w:rPr>
          <w:rFonts w:eastAsia="PMingLiU"/>
          <w:color w:val="auto"/>
          <w:spacing w:val="-2"/>
          <w:sz w:val="22"/>
          <w:lang w:eastAsia="zh-TW"/>
        </w:rPr>
        <w:t> </w:t>
      </w:r>
      <w:r w:rsidRPr="00176260">
        <w:rPr>
          <w:rFonts w:eastAsia="PMingLiU"/>
          <w:color w:val="auto"/>
          <w:spacing w:val="-2"/>
          <w:sz w:val="22"/>
          <w:lang w:val="el-GR" w:eastAsia="zh-TW"/>
        </w:rPr>
        <w:t xml:space="preserve">396 ασθενείς με επιβεβαιωμένη </w:t>
      </w:r>
      <w:proofErr w:type="spellStart"/>
      <w:r w:rsidRPr="00176260">
        <w:rPr>
          <w:rFonts w:eastAsia="PMingLiU"/>
          <w:color w:val="auto"/>
          <w:spacing w:val="-2"/>
          <w:sz w:val="22"/>
          <w:lang w:val="el-GR" w:eastAsia="zh-TW"/>
        </w:rPr>
        <w:t>συμπτωματική</w:t>
      </w:r>
      <w:proofErr w:type="spellEnd"/>
      <w:r w:rsidRPr="00176260">
        <w:rPr>
          <w:rFonts w:eastAsia="PMingLiU"/>
          <w:color w:val="auto"/>
          <w:spacing w:val="-2"/>
          <w:sz w:val="22"/>
          <w:lang w:val="el-GR" w:eastAsia="zh-TW"/>
        </w:rPr>
        <w:t xml:space="preserve"> </w:t>
      </w:r>
      <w:r w:rsidRPr="00176260">
        <w:rPr>
          <w:spacing w:val="-2"/>
          <w:sz w:val="22"/>
          <w:szCs w:val="22"/>
          <w:lang w:val="el-GR"/>
        </w:rPr>
        <w:t>ΕΒΦΘ</w:t>
      </w:r>
      <w:r w:rsidRPr="00176260">
        <w:rPr>
          <w:rFonts w:eastAsia="PMingLiU"/>
          <w:color w:val="auto"/>
          <w:spacing w:val="-2"/>
          <w:sz w:val="22"/>
          <w:lang w:val="el-GR" w:eastAsia="zh-TW"/>
        </w:rPr>
        <w:t xml:space="preserve"> ή και ΠΕ οι οποίοι ολοκλήρωσαν 6</w:t>
      </w:r>
      <w:r w:rsidR="0007687E" w:rsidRPr="00176260">
        <w:rPr>
          <w:rFonts w:eastAsia="PMingLiU"/>
          <w:color w:val="auto"/>
          <w:spacing w:val="-2"/>
          <w:sz w:val="22"/>
          <w:lang w:val="el-GR" w:eastAsia="zh-TW"/>
        </w:rPr>
        <w:t xml:space="preserve"> – </w:t>
      </w:r>
      <w:r w:rsidRPr="00176260">
        <w:rPr>
          <w:rFonts w:eastAsia="PMingLiU"/>
          <w:color w:val="auto"/>
          <w:spacing w:val="-2"/>
          <w:sz w:val="22"/>
          <w:lang w:val="el-GR" w:eastAsia="zh-TW"/>
        </w:rPr>
        <w:t xml:space="preserve">12 μήνες αντιπηκτικής θεραπείας μελετήθηκαν για την πρόληψη της θανατηφόρου ΠΕ ή της μη θανατηφόρου </w:t>
      </w:r>
      <w:proofErr w:type="spellStart"/>
      <w:r w:rsidRPr="00176260">
        <w:rPr>
          <w:rFonts w:eastAsia="PMingLiU"/>
          <w:color w:val="auto"/>
          <w:spacing w:val="-2"/>
          <w:sz w:val="22"/>
          <w:lang w:val="el-GR" w:eastAsia="zh-TW"/>
        </w:rPr>
        <w:t>συμπτωματικής</w:t>
      </w:r>
      <w:proofErr w:type="spellEnd"/>
      <w:r w:rsidRPr="00176260">
        <w:rPr>
          <w:rFonts w:eastAsia="PMingLiU"/>
          <w:color w:val="auto"/>
          <w:spacing w:val="-2"/>
          <w:sz w:val="22"/>
          <w:lang w:val="el-GR" w:eastAsia="zh-TW"/>
        </w:rPr>
        <w:t xml:space="preserve"> υποτροπής </w:t>
      </w:r>
      <w:r w:rsidRPr="00176260">
        <w:rPr>
          <w:spacing w:val="-2"/>
          <w:sz w:val="22"/>
          <w:szCs w:val="22"/>
          <w:lang w:val="el-GR"/>
        </w:rPr>
        <w:t>ΕΒΦΘ</w:t>
      </w:r>
      <w:r w:rsidRPr="00176260">
        <w:rPr>
          <w:rFonts w:eastAsia="PMingLiU"/>
          <w:color w:val="auto"/>
          <w:spacing w:val="-2"/>
          <w:sz w:val="22"/>
          <w:lang w:val="el-GR" w:eastAsia="zh-TW"/>
        </w:rPr>
        <w:t xml:space="preserve"> ή ΠΕ. Οι ασθενείς με ένδειξη για συνεχιζόμενη αντιπηκτική αγωγή θεραπευτικής δόσης αποκλείστηκαν από τη μελέτη. Η διάρκεια της θεραπείας ήταν έως και 12 μήνες ανάλογα με την ημερομηνία </w:t>
      </w:r>
      <w:proofErr w:type="spellStart"/>
      <w:r w:rsidRPr="00176260">
        <w:rPr>
          <w:rFonts w:eastAsia="PMingLiU"/>
          <w:color w:val="auto"/>
          <w:spacing w:val="-2"/>
          <w:sz w:val="22"/>
          <w:lang w:val="el-GR" w:eastAsia="zh-TW"/>
        </w:rPr>
        <w:t>τυχαιοποίησης</w:t>
      </w:r>
      <w:proofErr w:type="spellEnd"/>
      <w:r w:rsidRPr="00176260">
        <w:rPr>
          <w:rFonts w:eastAsia="PMingLiU"/>
          <w:color w:val="auto"/>
          <w:spacing w:val="-2"/>
          <w:sz w:val="22"/>
          <w:lang w:val="el-GR" w:eastAsia="zh-TW"/>
        </w:rPr>
        <w:t xml:space="preserve"> του ατόμου (διάμεση: 351 ημέρες). </w:t>
      </w:r>
      <w:r w:rsidR="0007687E" w:rsidRPr="00176260">
        <w:rPr>
          <w:rFonts w:eastAsia="PMingLiU"/>
          <w:color w:val="auto"/>
          <w:spacing w:val="-2"/>
          <w:sz w:val="22"/>
          <w:lang w:val="el-GR" w:eastAsia="zh-TW"/>
        </w:rPr>
        <w:t xml:space="preserve">Η </w:t>
      </w:r>
      <w:proofErr w:type="spellStart"/>
      <w:r w:rsidR="0007687E" w:rsidRPr="00176260">
        <w:rPr>
          <w:rFonts w:eastAsia="PMingLiU"/>
          <w:color w:val="auto"/>
          <w:spacing w:val="-2"/>
          <w:sz w:val="22"/>
          <w:lang w:val="el-GR" w:eastAsia="zh-TW"/>
        </w:rPr>
        <w:t>ριβαροξαμπάνη</w:t>
      </w:r>
      <w:proofErr w:type="spellEnd"/>
      <w:r w:rsidR="0007687E" w:rsidRPr="00176260">
        <w:rPr>
          <w:rFonts w:eastAsia="PMingLiU"/>
          <w:color w:val="auto"/>
          <w:spacing w:val="-2"/>
          <w:sz w:val="22"/>
          <w:lang w:val="el-GR" w:eastAsia="zh-TW"/>
        </w:rPr>
        <w:t xml:space="preserve"> </w:t>
      </w:r>
      <w:r w:rsidRPr="00176260">
        <w:rPr>
          <w:rFonts w:eastAsia="PMingLiU"/>
          <w:color w:val="auto"/>
          <w:spacing w:val="-2"/>
          <w:sz w:val="22"/>
          <w:lang w:val="el-GR" w:eastAsia="zh-TW"/>
        </w:rPr>
        <w:t>20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r w:rsidRPr="00176260">
        <w:rPr>
          <w:rFonts w:eastAsia="PMingLiU"/>
          <w:color w:val="auto"/>
          <w:spacing w:val="-2"/>
          <w:sz w:val="22"/>
          <w:lang w:val="el-GR" w:eastAsia="zh-TW"/>
        </w:rPr>
        <w:t xml:space="preserve">άπαξ ημερησίως και </w:t>
      </w:r>
      <w:r w:rsidR="0007687E" w:rsidRPr="00176260">
        <w:rPr>
          <w:rFonts w:eastAsia="PMingLiU"/>
          <w:color w:val="auto"/>
          <w:spacing w:val="-2"/>
          <w:sz w:val="22"/>
          <w:lang w:val="el-GR" w:eastAsia="zh-TW"/>
        </w:rPr>
        <w:t xml:space="preserve">η </w:t>
      </w:r>
      <w:proofErr w:type="spellStart"/>
      <w:r w:rsidR="0007687E" w:rsidRPr="00176260">
        <w:rPr>
          <w:rFonts w:eastAsia="PMingLiU"/>
          <w:color w:val="auto"/>
          <w:spacing w:val="-2"/>
          <w:sz w:val="22"/>
          <w:lang w:val="el-GR" w:eastAsia="zh-TW"/>
        </w:rPr>
        <w:t>ριβαροξαμπάνη</w:t>
      </w:r>
      <w:proofErr w:type="spellEnd"/>
      <w:r w:rsidRPr="00176260">
        <w:rPr>
          <w:rFonts w:eastAsia="PMingLiU"/>
          <w:color w:val="auto"/>
          <w:spacing w:val="-2"/>
          <w:sz w:val="22"/>
          <w:lang w:val="el-GR" w:eastAsia="zh-TW"/>
        </w:rPr>
        <w:t xml:space="preserve"> 10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r w:rsidRPr="00176260">
        <w:rPr>
          <w:rFonts w:eastAsia="PMingLiU"/>
          <w:color w:val="auto"/>
          <w:spacing w:val="-2"/>
          <w:sz w:val="22"/>
          <w:lang w:val="el-GR" w:eastAsia="zh-TW"/>
        </w:rPr>
        <w:t>άπαξ ημερησίως συγκρίθηκαν με 100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proofErr w:type="spellStart"/>
      <w:r w:rsidRPr="00176260">
        <w:rPr>
          <w:rFonts w:eastAsia="PMingLiU"/>
          <w:color w:val="auto"/>
          <w:spacing w:val="-2"/>
          <w:sz w:val="22"/>
          <w:lang w:val="el-GR" w:eastAsia="zh-TW"/>
        </w:rPr>
        <w:t>ακετυλοσαλικυλικό</w:t>
      </w:r>
      <w:proofErr w:type="spellEnd"/>
      <w:r w:rsidRPr="00176260">
        <w:rPr>
          <w:rFonts w:eastAsia="PMingLiU"/>
          <w:color w:val="auto"/>
          <w:spacing w:val="-2"/>
          <w:sz w:val="22"/>
          <w:lang w:val="el-GR" w:eastAsia="zh-TW"/>
        </w:rPr>
        <w:t xml:space="preserve"> οξύ άπαξ ημερησίως.</w:t>
      </w:r>
    </w:p>
    <w:p w14:paraId="303B1D48" w14:textId="77777777" w:rsidR="00F93AFF" w:rsidRPr="00176260" w:rsidRDefault="00F93AFF">
      <w:pPr>
        <w:rPr>
          <w:color w:val="auto"/>
          <w:spacing w:val="-2"/>
          <w:lang w:val="el-GR"/>
        </w:rPr>
      </w:pPr>
      <w:r w:rsidRPr="00176260">
        <w:rPr>
          <w:rFonts w:eastAsia="Times New Roman"/>
          <w:spacing w:val="-2"/>
          <w:lang w:val="el-GR"/>
        </w:rPr>
        <w:t xml:space="preserve">Η κύρια έκβαση αποτελεσματικότητας ήταν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 καθοριζόμενη ως το σύνθετο σημείο της υποτροπής ΕΒΦΘ ή θανατηφόρου ή μη θανατηφόρου ΠΕ.</w:t>
      </w:r>
    </w:p>
    <w:p w14:paraId="66DF213B" w14:textId="77777777" w:rsidR="00F93AFF" w:rsidRPr="00176260" w:rsidRDefault="00F93AFF">
      <w:pPr>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(βλ. Πίνακα 5),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καταδείχθηκε ότι είναι μη κατώτερο ως προς την </w:t>
      </w:r>
      <w:proofErr w:type="spellStart"/>
      <w:r w:rsidRPr="00176260">
        <w:rPr>
          <w:rFonts w:eastAsia="Times New Roman"/>
          <w:spacing w:val="-2"/>
          <w:lang w:val="el-GR"/>
        </w:rPr>
        <w:t>ενοξαπαρίνη</w:t>
      </w:r>
      <w:proofErr w:type="spellEnd"/>
      <w:r w:rsidRPr="00176260">
        <w:rPr>
          <w:rFonts w:eastAsia="Times New Roman"/>
          <w:spacing w:val="-2"/>
          <w:lang w:val="el-GR"/>
        </w:rPr>
        <w:t>/ΑΒΚ για την κύρια έκβαση αποτελεσματικότητας (p &lt; 0,0001 (δοκιμή για μη κατωτερότητα), αναλογία κινδύνου: 0,680 (0,443 </w:t>
      </w:r>
      <w:r w:rsidR="00325688" w:rsidRPr="00176260">
        <w:rPr>
          <w:rFonts w:eastAsia="Times New Roman"/>
          <w:spacing w:val="-2"/>
          <w:lang w:val="el-GR"/>
        </w:rPr>
        <w:t>–</w:t>
      </w:r>
      <w:r w:rsidRPr="00176260">
        <w:rPr>
          <w:rFonts w:eastAsia="Times New Roman"/>
          <w:spacing w:val="-2"/>
          <w:lang w:val="el-GR"/>
        </w:rPr>
        <w:t xml:space="preserve"> 1,042), p = 0,076 (δοκιμή για υπεροχή)). Το προκαθορισμένο καθαρό κλινικό όφελος (κύρια έκβαση αποτελεσματικότητας συν </w:t>
      </w:r>
      <w:r w:rsidR="0031609C" w:rsidRPr="00176260">
        <w:rPr>
          <w:rFonts w:eastAsia="Times New Roman"/>
          <w:spacing w:val="-2"/>
          <w:lang w:val="el-GR"/>
        </w:rPr>
        <w:t>μείζονα</w:t>
      </w:r>
      <w:r w:rsidRPr="00176260">
        <w:rPr>
          <w:rFonts w:eastAsia="Times New Roman"/>
          <w:spacing w:val="-2"/>
          <w:lang w:val="el-GR"/>
        </w:rPr>
        <w:t xml:space="preserve"> αιμορραγικά επεισόδια) αναφέρθηκε με αναλογία κινδύνου 0,67 ((95</w:t>
      </w:r>
      <w:r w:rsidR="009357D9" w:rsidRPr="00176260">
        <w:rPr>
          <w:rFonts w:eastAsia="Times New Roman"/>
          <w:spacing w:val="-2"/>
          <w:lang w:val="el-GR"/>
        </w:rPr>
        <w:t>%</w:t>
      </w:r>
      <w:r w:rsidRPr="00176260">
        <w:rPr>
          <w:rFonts w:eastAsia="Times New Roman"/>
          <w:spacing w:val="-2"/>
          <w:lang w:val="el-GR"/>
        </w:rPr>
        <w:t xml:space="preserve"> CI : 0,47 </w:t>
      </w:r>
      <w:r w:rsidR="00325688" w:rsidRPr="00176260">
        <w:rPr>
          <w:rFonts w:eastAsia="Times New Roman"/>
          <w:spacing w:val="-2"/>
          <w:lang w:val="el-GR"/>
        </w:rPr>
        <w:t>–</w:t>
      </w:r>
      <w:r w:rsidRPr="00176260">
        <w:rPr>
          <w:rFonts w:eastAsia="Times New Roman"/>
          <w:spacing w:val="-2"/>
          <w:lang w:val="el-GR"/>
        </w:rPr>
        <w:t xml:space="preserve"> 0,95), ονομαστική τιμή p = 0,027) υπέρ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Οι τιμές ΙNR ήταν μέσα στο θεραπευτικό εύρος κατά μέσο όρο στο 60,3</w:t>
      </w:r>
      <w:r w:rsidR="009357D9" w:rsidRPr="00176260">
        <w:rPr>
          <w:rFonts w:eastAsia="Times New Roman"/>
          <w:spacing w:val="-2"/>
          <w:lang w:val="el-GR"/>
        </w:rPr>
        <w:t>%</w:t>
      </w:r>
      <w:r w:rsidRPr="00176260">
        <w:rPr>
          <w:rFonts w:eastAsia="Times New Roman"/>
          <w:spacing w:val="-2"/>
          <w:lang w:val="el-GR"/>
        </w:rPr>
        <w:t xml:space="preserve"> του χρόνου για τη μέση διάρκεια της θεραπείας των 189 ημερών και 55,4</w:t>
      </w:r>
      <w:r w:rsidR="009357D9" w:rsidRPr="00176260">
        <w:rPr>
          <w:rFonts w:eastAsia="Times New Roman"/>
          <w:spacing w:val="-2"/>
          <w:lang w:val="el-GR"/>
        </w:rPr>
        <w:t>%</w:t>
      </w:r>
      <w:r w:rsidRPr="00176260">
        <w:rPr>
          <w:rFonts w:eastAsia="Times New Roman"/>
          <w:spacing w:val="-2"/>
          <w:lang w:val="el-GR"/>
        </w:rPr>
        <w:t>, 60,1</w:t>
      </w:r>
      <w:r w:rsidR="009357D9" w:rsidRPr="00176260">
        <w:rPr>
          <w:rFonts w:eastAsia="Times New Roman"/>
          <w:spacing w:val="-2"/>
          <w:lang w:val="el-GR"/>
        </w:rPr>
        <w:t>%</w:t>
      </w:r>
      <w:r w:rsidRPr="00176260">
        <w:rPr>
          <w:rFonts w:eastAsia="Times New Roman"/>
          <w:spacing w:val="-2"/>
          <w:lang w:val="el-GR"/>
        </w:rPr>
        <w:t xml:space="preserve"> και 62,8</w:t>
      </w:r>
      <w:r w:rsidR="009357D9" w:rsidRPr="00176260">
        <w:rPr>
          <w:rFonts w:eastAsia="Times New Roman"/>
          <w:spacing w:val="-2"/>
          <w:lang w:val="el-GR"/>
        </w:rPr>
        <w:t>%</w:t>
      </w:r>
      <w:r w:rsidRPr="00176260">
        <w:rPr>
          <w:rFonts w:eastAsia="Times New Roman"/>
          <w:spacing w:val="-2"/>
          <w:lang w:val="el-GR"/>
        </w:rPr>
        <w:t xml:space="preserve"> του χρόνου στις ομάδες όπου είχε αποφασιστεί θεραπεία διάρκειας 3, 6 και 12 μηνών αντίστοιχα.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/ΑΒΚ δεν υπήρξε εμφανής συσχέτιση ανάμεσα στα επίπεδα του μέσου ΤΤR (</w:t>
      </w:r>
      <w:proofErr w:type="spellStart"/>
      <w:r w:rsidRPr="00176260">
        <w:rPr>
          <w:rFonts w:eastAsia="Times New Roman"/>
          <w:spacing w:val="-2"/>
          <w:lang w:val="el-GR"/>
        </w:rPr>
        <w:t>Time</w:t>
      </w:r>
      <w:proofErr w:type="spellEnd"/>
      <w:r w:rsidRPr="00176260">
        <w:rPr>
          <w:rFonts w:eastAsia="Times New Roman"/>
          <w:spacing w:val="-2"/>
          <w:lang w:val="el-GR"/>
        </w:rPr>
        <w:t xml:space="preserve"> in </w:t>
      </w:r>
      <w:proofErr w:type="spellStart"/>
      <w:r w:rsidRPr="00176260">
        <w:rPr>
          <w:rFonts w:eastAsia="Times New Roman"/>
          <w:spacing w:val="-2"/>
          <w:lang w:val="el-GR"/>
        </w:rPr>
        <w:t>Target</w:t>
      </w:r>
      <w:proofErr w:type="spellEnd"/>
      <w:r w:rsidRPr="00176260">
        <w:rPr>
          <w:rFonts w:eastAsia="Times New Roman"/>
          <w:spacing w:val="-2"/>
          <w:lang w:val="el-GR"/>
        </w:rPr>
        <w:t xml:space="preserve"> INR </w:t>
      </w:r>
      <w:proofErr w:type="spellStart"/>
      <w:r w:rsidRPr="00176260">
        <w:rPr>
          <w:rFonts w:eastAsia="Times New Roman"/>
          <w:spacing w:val="-2"/>
          <w:lang w:val="el-GR"/>
        </w:rPr>
        <w:t>Range</w:t>
      </w:r>
      <w:proofErr w:type="spellEnd"/>
      <w:r w:rsidRPr="00176260">
        <w:rPr>
          <w:rFonts w:eastAsia="Times New Roman"/>
          <w:spacing w:val="-2"/>
          <w:lang w:val="el-GR"/>
        </w:rPr>
        <w:t xml:space="preserve"> 2,0 – 3,0) ανά κέντρο όπως κατανεμήθηκαν σε ισομεγέθη τριτημόρια και στην εμφάνιση υποτροπής της </w:t>
      </w:r>
      <w:proofErr w:type="spellStart"/>
      <w:r w:rsidRPr="00176260">
        <w:rPr>
          <w:rFonts w:eastAsia="Times New Roman"/>
          <w:spacing w:val="-2"/>
          <w:lang w:val="el-GR"/>
        </w:rPr>
        <w:t>θρομβοεμβολής</w:t>
      </w:r>
      <w:proofErr w:type="spellEnd"/>
      <w:r w:rsidRPr="00176260">
        <w:rPr>
          <w:rFonts w:eastAsia="Times New Roman"/>
          <w:spacing w:val="-2"/>
          <w:lang w:val="el-GR"/>
        </w:rPr>
        <w:t xml:space="preserve"> (Ρ</w:t>
      </w:r>
      <w:r w:rsidR="00325688" w:rsidRPr="00176260">
        <w:rPr>
          <w:rFonts w:eastAsia="Times New Roman"/>
          <w:spacing w:val="-2"/>
          <w:lang w:val="el-GR"/>
        </w:rPr>
        <w:t xml:space="preserve"> </w:t>
      </w:r>
      <w:r w:rsidRPr="00176260">
        <w:rPr>
          <w:rFonts w:eastAsia="Times New Roman"/>
          <w:spacing w:val="-2"/>
          <w:lang w:val="el-GR"/>
        </w:rPr>
        <w:t>=</w:t>
      </w:r>
      <w:r w:rsidR="00325688" w:rsidRPr="00176260">
        <w:rPr>
          <w:rFonts w:eastAsia="Times New Roman"/>
          <w:spacing w:val="-2"/>
          <w:lang w:val="el-GR"/>
        </w:rPr>
        <w:t xml:space="preserve"> </w:t>
      </w:r>
      <w:r w:rsidRPr="00176260">
        <w:rPr>
          <w:rFonts w:eastAsia="Times New Roman"/>
          <w:spacing w:val="-2"/>
          <w:lang w:val="el-GR"/>
        </w:rPr>
        <w:t xml:space="preserve">0,932 για αλληλεπίδραση). Στο τριτημόριο των υψηλότερων TTR ανά κέντρο, η αναλογία κινδύνου με 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έναντι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ήταν 0,69 (95</w:t>
      </w:r>
      <w:r w:rsidR="009357D9" w:rsidRPr="00176260">
        <w:rPr>
          <w:rFonts w:eastAsia="Times New Roman"/>
          <w:spacing w:val="-2"/>
          <w:lang w:val="el-GR"/>
        </w:rPr>
        <w:t>%</w:t>
      </w:r>
      <w:r w:rsidRPr="00176260">
        <w:rPr>
          <w:rFonts w:eastAsia="Times New Roman"/>
          <w:spacing w:val="-2"/>
          <w:lang w:val="el-GR"/>
        </w:rPr>
        <w:t xml:space="preserve"> CI: 0,35 – 1,35).</w:t>
      </w:r>
    </w:p>
    <w:p w14:paraId="190AB89E" w14:textId="77777777" w:rsidR="00F93AFF" w:rsidRPr="00176260" w:rsidRDefault="00F93AFF">
      <w:pPr>
        <w:rPr>
          <w:spacing w:val="-2"/>
          <w:lang w:val="el-GR"/>
        </w:rPr>
      </w:pPr>
    </w:p>
    <w:p w14:paraId="4B593341" w14:textId="77777777" w:rsidR="00F93AFF" w:rsidRPr="00176260" w:rsidRDefault="00F93AFF">
      <w:pPr>
        <w:rPr>
          <w:rFonts w:eastAsia="Times New Roman"/>
          <w:spacing w:val="-2"/>
          <w:lang w:val="el-GR"/>
        </w:rPr>
      </w:pPr>
      <w:r w:rsidRPr="00176260">
        <w:rPr>
          <w:rFonts w:eastAsia="Times New Roman"/>
          <w:spacing w:val="-2"/>
          <w:lang w:val="el-GR"/>
        </w:rPr>
        <w:t>Τα ποσοστά επίπτωσης για την κύρια έκβαση ασφάλειας (</w:t>
      </w:r>
      <w:r w:rsidR="0031609C" w:rsidRPr="00176260">
        <w:rPr>
          <w:rFonts w:eastAsia="Times New Roman"/>
          <w:spacing w:val="-2"/>
          <w:lang w:val="el-GR"/>
        </w:rPr>
        <w:t xml:space="preserve">μείζονα </w:t>
      </w:r>
      <w:r w:rsidRPr="00176260">
        <w:rPr>
          <w:rFonts w:eastAsia="Times New Roman"/>
          <w:spacing w:val="-2"/>
          <w:lang w:val="el-GR"/>
        </w:rPr>
        <w:t xml:space="preserve">ή κλινικά </w:t>
      </w:r>
      <w:r w:rsidR="0028047B" w:rsidRPr="00176260">
        <w:rPr>
          <w:rFonts w:eastAsia="Times New Roman"/>
          <w:spacing w:val="-2"/>
          <w:lang w:val="el-GR"/>
        </w:rPr>
        <w:t xml:space="preserve">συναφή </w:t>
      </w:r>
      <w:r w:rsidRPr="00176260">
        <w:rPr>
          <w:rFonts w:eastAsia="Times New Roman"/>
          <w:spacing w:val="-2"/>
          <w:lang w:val="el-GR"/>
        </w:rPr>
        <w:t xml:space="preserve">μη </w:t>
      </w:r>
      <w:r w:rsidR="0031609C" w:rsidRPr="00176260">
        <w:rPr>
          <w:rFonts w:eastAsia="Times New Roman"/>
          <w:spacing w:val="-2"/>
          <w:lang w:val="el-GR"/>
        </w:rPr>
        <w:t xml:space="preserve">μείζονα </w:t>
      </w:r>
      <w:r w:rsidRPr="00176260">
        <w:rPr>
          <w:rFonts w:eastAsia="Times New Roman"/>
          <w:spacing w:val="-2"/>
          <w:lang w:val="el-GR"/>
        </w:rPr>
        <w:t>αιμορραγικά επεισόδια) καθώς και τη δευτερεύουσα έκβαση ασφάλειας (</w:t>
      </w:r>
      <w:r w:rsidR="0031609C" w:rsidRPr="00176260">
        <w:rPr>
          <w:rFonts w:eastAsia="Times New Roman"/>
          <w:spacing w:val="-2"/>
          <w:lang w:val="el-GR"/>
        </w:rPr>
        <w:t>μείζονα</w:t>
      </w:r>
      <w:r w:rsidRPr="00176260">
        <w:rPr>
          <w:rFonts w:eastAsia="Times New Roman"/>
          <w:spacing w:val="-2"/>
          <w:lang w:val="el-GR"/>
        </w:rPr>
        <w:t xml:space="preserve"> αιμορραγικά επεισόδια) ήταν παρόμοια και για τις δύο ομάδες θεραπείας.</w:t>
      </w:r>
    </w:p>
    <w:p w14:paraId="381024BF" w14:textId="77777777" w:rsidR="00F93AFF" w:rsidRPr="00176260" w:rsidRDefault="00F93AFF">
      <w:pPr>
        <w:rPr>
          <w:rFonts w:eastAsia="Times New Roman"/>
          <w:spacing w:val="-2"/>
          <w:lang w:val="el-GR"/>
        </w:rPr>
      </w:pPr>
    </w:p>
    <w:p w14:paraId="5E5E8EF3" w14:textId="592AFD8F" w:rsidR="00F93AFF" w:rsidRDefault="00F93AFF">
      <w:pPr>
        <w:keepNext/>
        <w:keepLines/>
        <w:rPr>
          <w:rFonts w:eastAsia="Times New Roman"/>
          <w:b/>
          <w:bCs/>
          <w:spacing w:val="-2"/>
          <w:lang w:val="el-GR"/>
        </w:rPr>
      </w:pPr>
      <w:r w:rsidRPr="00176260">
        <w:rPr>
          <w:rFonts w:eastAsia="Times New Roman"/>
          <w:b/>
          <w:bCs/>
          <w:spacing w:val="-2"/>
          <w:lang w:val="el-GR"/>
        </w:rPr>
        <w:lastRenderedPageBreak/>
        <w:t xml:space="preserve">Πίνακας 5: Αποτελέσματα αποτελεσματικότητας και ασφάλειας από τη μελέτη φάσης III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DVT</w:t>
      </w:r>
    </w:p>
    <w:p w14:paraId="614E2EFD" w14:textId="77777777" w:rsidR="00575DF3" w:rsidRPr="00176260" w:rsidRDefault="00575DF3">
      <w:pPr>
        <w:keepNext/>
        <w:keepLines/>
        <w:rPr>
          <w:rFonts w:eastAsia="Times New Roman"/>
          <w:spacing w:val="-2"/>
          <w:lang w:val="el-GR"/>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3034"/>
        <w:gridCol w:w="3260"/>
      </w:tblGrid>
      <w:tr w:rsidR="00F93AFF" w:rsidRPr="00F47FF5" w14:paraId="77048265" w14:textId="77777777" w:rsidTr="002F53CC">
        <w:tc>
          <w:tcPr>
            <w:tcW w:w="3345" w:type="dxa"/>
            <w:tcBorders>
              <w:top w:val="single" w:sz="4" w:space="0" w:color="auto"/>
              <w:left w:val="single" w:sz="4" w:space="0" w:color="auto"/>
              <w:bottom w:val="single" w:sz="4" w:space="0" w:color="auto"/>
              <w:right w:val="single" w:sz="4" w:space="0" w:color="auto"/>
            </w:tcBorders>
            <w:hideMark/>
          </w:tcPr>
          <w:p w14:paraId="6C9ED8C4" w14:textId="77777777" w:rsidR="00F93AFF" w:rsidRPr="00176260" w:rsidRDefault="00F93AFF">
            <w:pPr>
              <w:keepNext/>
              <w:keepLines/>
              <w:snapToGrid w:val="0"/>
              <w:rPr>
                <w:rFonts w:eastAsia="Times New Roman"/>
                <w:b/>
                <w:bCs/>
                <w:spacing w:val="-2"/>
                <w:lang w:val="el-GR"/>
              </w:rPr>
            </w:pPr>
            <w:r w:rsidRPr="00176260">
              <w:rPr>
                <w:rFonts w:eastAsia="Times New Roman"/>
                <w:b/>
                <w:bCs/>
                <w:spacing w:val="-2"/>
                <w:lang w:val="el-GR"/>
              </w:rPr>
              <w:t>Πληθυσμός μελέτης</w:t>
            </w:r>
          </w:p>
        </w:tc>
        <w:tc>
          <w:tcPr>
            <w:tcW w:w="6294" w:type="dxa"/>
            <w:gridSpan w:val="2"/>
            <w:tcBorders>
              <w:top w:val="single" w:sz="4" w:space="0" w:color="auto"/>
              <w:left w:val="single" w:sz="4" w:space="0" w:color="auto"/>
              <w:bottom w:val="single" w:sz="4" w:space="0" w:color="auto"/>
              <w:right w:val="single" w:sz="4" w:space="0" w:color="auto"/>
            </w:tcBorders>
            <w:hideMark/>
          </w:tcPr>
          <w:p w14:paraId="24EEC4E6" w14:textId="77777777" w:rsidR="00F93AFF" w:rsidRPr="00176260" w:rsidRDefault="00F93AFF">
            <w:pPr>
              <w:keepNext/>
              <w:keepLines/>
              <w:snapToGrid w:val="0"/>
              <w:rPr>
                <w:rFonts w:eastAsia="Times New Roman"/>
                <w:b/>
                <w:bCs/>
                <w:spacing w:val="-2"/>
                <w:lang w:val="el-GR"/>
              </w:rPr>
            </w:pPr>
            <w:r w:rsidRPr="00176260">
              <w:rPr>
                <w:rFonts w:eastAsia="Times New Roman"/>
                <w:b/>
                <w:bCs/>
                <w:spacing w:val="-2"/>
                <w:lang w:val="el-GR"/>
              </w:rPr>
              <w:t xml:space="preserve">3.449 ασθενείς με </w:t>
            </w:r>
            <w:proofErr w:type="spellStart"/>
            <w:r w:rsidRPr="00176260">
              <w:rPr>
                <w:rFonts w:eastAsia="Times New Roman"/>
                <w:b/>
                <w:bCs/>
                <w:spacing w:val="-2"/>
                <w:lang w:val="el-GR"/>
              </w:rPr>
              <w:t>συμπτωματική</w:t>
            </w:r>
            <w:proofErr w:type="spellEnd"/>
            <w:r w:rsidRPr="00176260">
              <w:rPr>
                <w:rFonts w:eastAsia="Times New Roman"/>
                <w:b/>
                <w:bCs/>
                <w:spacing w:val="-2"/>
                <w:lang w:val="el-GR"/>
              </w:rPr>
              <w:t xml:space="preserve"> οξεία </w:t>
            </w:r>
            <w:r w:rsidR="00EE1FFD" w:rsidRPr="00176260">
              <w:rPr>
                <w:rFonts w:eastAsia="Times New Roman"/>
                <w:b/>
                <w:bCs/>
                <w:spacing w:val="-2"/>
                <w:lang w:val="el-GR"/>
              </w:rPr>
              <w:t>ΕΒΦΘ</w:t>
            </w:r>
          </w:p>
        </w:tc>
      </w:tr>
      <w:tr w:rsidR="00F93AFF" w:rsidRPr="00F47FF5" w14:paraId="4E14BF9F" w14:textId="77777777" w:rsidTr="002F53CC">
        <w:tc>
          <w:tcPr>
            <w:tcW w:w="3345" w:type="dxa"/>
            <w:tcBorders>
              <w:top w:val="single" w:sz="4" w:space="0" w:color="auto"/>
              <w:left w:val="single" w:sz="4" w:space="0" w:color="auto"/>
              <w:bottom w:val="single" w:sz="4" w:space="0" w:color="auto"/>
              <w:right w:val="single" w:sz="4" w:space="0" w:color="auto"/>
            </w:tcBorders>
            <w:hideMark/>
          </w:tcPr>
          <w:p w14:paraId="030B4A8A" w14:textId="77777777" w:rsidR="00F93AFF" w:rsidRPr="00176260" w:rsidRDefault="00F93AFF">
            <w:pPr>
              <w:keepNext/>
              <w:keepLines/>
              <w:snapToGrid w:val="0"/>
              <w:rPr>
                <w:rFonts w:eastAsia="Times New Roman"/>
                <w:b/>
                <w:bCs/>
                <w:spacing w:val="-2"/>
                <w:lang w:val="el-GR"/>
              </w:rPr>
            </w:pPr>
            <w:r w:rsidRPr="00176260">
              <w:rPr>
                <w:rFonts w:eastAsia="Times New Roman"/>
                <w:b/>
                <w:bCs/>
                <w:spacing w:val="-2"/>
                <w:lang w:val="el-GR"/>
              </w:rPr>
              <w:t>Δοσολογία και διάρκεια της θεραπείας</w:t>
            </w:r>
          </w:p>
        </w:tc>
        <w:tc>
          <w:tcPr>
            <w:tcW w:w="3034" w:type="dxa"/>
            <w:tcBorders>
              <w:top w:val="single" w:sz="4" w:space="0" w:color="auto"/>
              <w:left w:val="single" w:sz="4" w:space="0" w:color="auto"/>
              <w:bottom w:val="single" w:sz="4" w:space="0" w:color="auto"/>
              <w:right w:val="single" w:sz="4" w:space="0" w:color="auto"/>
            </w:tcBorders>
            <w:hideMark/>
          </w:tcPr>
          <w:p w14:paraId="63374EB2" w14:textId="77777777" w:rsidR="00F93AFF" w:rsidRPr="00176260" w:rsidRDefault="0007687E">
            <w:pPr>
              <w:keepNext/>
              <w:keepLines/>
              <w:rPr>
                <w:rFonts w:eastAsia="Times New Roman"/>
                <w:b/>
                <w:bCs/>
                <w:spacing w:val="-2"/>
                <w:vertAlign w:val="superscript"/>
                <w:lang w:val="el-GR"/>
              </w:rPr>
            </w:pPr>
            <w:proofErr w:type="spellStart"/>
            <w:r w:rsidRPr="00176260">
              <w:rPr>
                <w:rFonts w:eastAsia="Times New Roman"/>
                <w:b/>
                <w:bCs/>
                <w:spacing w:val="-2"/>
                <w:position w:val="-1"/>
                <w:lang w:val="el-GR"/>
              </w:rPr>
              <w:t>Ριβαροξαμπάνη</w:t>
            </w:r>
            <w:proofErr w:type="spellEnd"/>
            <w:r w:rsidRPr="00176260">
              <w:rPr>
                <w:rFonts w:eastAsia="Times New Roman"/>
                <w:b/>
                <w:bCs/>
                <w:spacing w:val="-2"/>
                <w:position w:val="-1"/>
                <w:lang w:val="el-GR"/>
              </w:rPr>
              <w:t xml:space="preserve"> </w:t>
            </w:r>
            <w:r w:rsidR="00F93AFF" w:rsidRPr="00176260">
              <w:rPr>
                <w:rFonts w:eastAsia="Times New Roman"/>
                <w:b/>
                <w:bCs/>
                <w:spacing w:val="-2"/>
                <w:vertAlign w:val="superscript"/>
                <w:lang w:val="el-GR"/>
              </w:rPr>
              <w:t>α)</w:t>
            </w:r>
          </w:p>
          <w:p w14:paraId="5BD2F634" w14:textId="77777777" w:rsidR="00F93AFF" w:rsidRPr="00176260" w:rsidRDefault="00F93AFF">
            <w:pPr>
              <w:keepNext/>
              <w:keepLines/>
              <w:rPr>
                <w:rFonts w:eastAsia="Times New Roman"/>
                <w:b/>
                <w:bCs/>
                <w:color w:val="auto"/>
                <w:spacing w:val="-2"/>
                <w:lang w:val="el-GR"/>
              </w:rPr>
            </w:pPr>
            <w:r w:rsidRPr="00176260">
              <w:rPr>
                <w:rFonts w:eastAsia="Times New Roman"/>
                <w:b/>
                <w:bCs/>
                <w:spacing w:val="-2"/>
                <w:lang w:val="el-GR"/>
              </w:rPr>
              <w:t>3, 6 ή 12 μήνες</w:t>
            </w:r>
          </w:p>
          <w:p w14:paraId="473C1D2E" w14:textId="77777777" w:rsidR="00F93AFF" w:rsidRPr="00176260" w:rsidRDefault="00F93AFF">
            <w:pPr>
              <w:keepNext/>
              <w:keepLines/>
              <w:snapToGrid w:val="0"/>
              <w:rPr>
                <w:rFonts w:eastAsia="Times New Roman"/>
                <w:b/>
                <w:bCs/>
                <w:spacing w:val="-2"/>
                <w:lang w:val="el-GR"/>
              </w:rPr>
            </w:pPr>
            <w:r w:rsidRPr="00176260">
              <w:rPr>
                <w:rFonts w:eastAsia="Times New Roman"/>
                <w:b/>
                <w:bCs/>
                <w:spacing w:val="-2"/>
                <w:lang w:val="el-GR"/>
              </w:rPr>
              <w:t>N = 1.731</w:t>
            </w:r>
          </w:p>
        </w:tc>
        <w:tc>
          <w:tcPr>
            <w:tcW w:w="3260" w:type="dxa"/>
            <w:tcBorders>
              <w:top w:val="single" w:sz="4" w:space="0" w:color="auto"/>
              <w:left w:val="single" w:sz="4" w:space="0" w:color="auto"/>
              <w:bottom w:val="single" w:sz="4" w:space="0" w:color="auto"/>
              <w:right w:val="single" w:sz="4" w:space="0" w:color="auto"/>
            </w:tcBorders>
            <w:hideMark/>
          </w:tcPr>
          <w:p w14:paraId="683843F4" w14:textId="77777777" w:rsidR="00F93AFF" w:rsidRPr="00176260" w:rsidRDefault="00F93AFF">
            <w:pPr>
              <w:keepNext/>
              <w:keepLines/>
              <w:rPr>
                <w:rFonts w:eastAsia="Times New Roman"/>
                <w:b/>
                <w:bCs/>
                <w:spacing w:val="-2"/>
                <w:position w:val="-1"/>
                <w:vertAlign w:val="superscript"/>
                <w:lang w:val="el-GR"/>
              </w:rPr>
            </w:pPr>
            <w:proofErr w:type="spellStart"/>
            <w:r w:rsidRPr="00176260">
              <w:rPr>
                <w:rFonts w:eastAsia="Times New Roman"/>
                <w:b/>
                <w:bCs/>
                <w:spacing w:val="-2"/>
                <w:position w:val="-1"/>
                <w:lang w:val="el-GR"/>
              </w:rPr>
              <w:t>Ενοξαπαρίνη</w:t>
            </w:r>
            <w:proofErr w:type="spellEnd"/>
            <w:r w:rsidRPr="00176260">
              <w:rPr>
                <w:rFonts w:eastAsia="Times New Roman"/>
                <w:b/>
                <w:bCs/>
                <w:spacing w:val="-2"/>
                <w:position w:val="-1"/>
                <w:lang w:val="el-GR"/>
              </w:rPr>
              <w:t>/ΑΒΚ</w:t>
            </w:r>
            <w:r w:rsidRPr="00176260">
              <w:rPr>
                <w:rFonts w:eastAsia="Times New Roman"/>
                <w:b/>
                <w:bCs/>
                <w:spacing w:val="-2"/>
                <w:position w:val="-1"/>
                <w:vertAlign w:val="superscript"/>
                <w:lang w:val="el-GR"/>
              </w:rPr>
              <w:t xml:space="preserve"> β)</w:t>
            </w:r>
          </w:p>
          <w:p w14:paraId="5193C41A" w14:textId="77777777" w:rsidR="00F93AFF" w:rsidRPr="00176260" w:rsidRDefault="00F93AFF">
            <w:pPr>
              <w:keepNext/>
              <w:keepLines/>
              <w:rPr>
                <w:rFonts w:eastAsia="Times New Roman"/>
                <w:b/>
                <w:bCs/>
                <w:color w:val="auto"/>
                <w:spacing w:val="-2"/>
                <w:lang w:val="el-GR"/>
              </w:rPr>
            </w:pPr>
            <w:r w:rsidRPr="00176260">
              <w:rPr>
                <w:rFonts w:eastAsia="Times New Roman"/>
                <w:b/>
                <w:bCs/>
                <w:spacing w:val="-2"/>
                <w:lang w:val="el-GR"/>
              </w:rPr>
              <w:t>3, 6 ή 12 μήνες</w:t>
            </w:r>
          </w:p>
          <w:p w14:paraId="2CD6F8D5" w14:textId="77777777" w:rsidR="00F93AFF" w:rsidRPr="00176260" w:rsidRDefault="00F93AFF">
            <w:pPr>
              <w:keepNext/>
              <w:keepLines/>
              <w:snapToGrid w:val="0"/>
              <w:rPr>
                <w:rFonts w:eastAsia="Times New Roman"/>
                <w:b/>
                <w:bCs/>
                <w:spacing w:val="-2"/>
                <w:lang w:val="el-GR"/>
              </w:rPr>
            </w:pPr>
            <w:r w:rsidRPr="00176260">
              <w:rPr>
                <w:rFonts w:eastAsia="Times New Roman"/>
                <w:b/>
                <w:bCs/>
                <w:spacing w:val="-2"/>
                <w:lang w:val="el-GR"/>
              </w:rPr>
              <w:t>N = 1.718</w:t>
            </w:r>
          </w:p>
        </w:tc>
      </w:tr>
      <w:tr w:rsidR="00F93AFF" w:rsidRPr="00176260" w14:paraId="0D3222AB" w14:textId="77777777" w:rsidTr="002F53CC">
        <w:tc>
          <w:tcPr>
            <w:tcW w:w="3345" w:type="dxa"/>
            <w:tcBorders>
              <w:top w:val="single" w:sz="4" w:space="0" w:color="auto"/>
              <w:left w:val="single" w:sz="4" w:space="0" w:color="auto"/>
              <w:bottom w:val="single" w:sz="4" w:space="0" w:color="auto"/>
              <w:right w:val="single" w:sz="4" w:space="0" w:color="auto"/>
            </w:tcBorders>
            <w:hideMark/>
          </w:tcPr>
          <w:p w14:paraId="0D08121A" w14:textId="77777777" w:rsidR="00F93AFF" w:rsidRPr="00176260" w:rsidRDefault="00F93AFF" w:rsidP="002F53CC">
            <w:pPr>
              <w:keepNext/>
              <w:keepLines/>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3034" w:type="dxa"/>
            <w:tcBorders>
              <w:top w:val="single" w:sz="4" w:space="0" w:color="auto"/>
              <w:left w:val="single" w:sz="4" w:space="0" w:color="auto"/>
              <w:bottom w:val="single" w:sz="4" w:space="0" w:color="auto"/>
              <w:right w:val="single" w:sz="4" w:space="0" w:color="auto"/>
            </w:tcBorders>
            <w:hideMark/>
          </w:tcPr>
          <w:p w14:paraId="09AB3309"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36</w:t>
            </w:r>
            <w:r w:rsidR="00697AE3" w:rsidRPr="00176260">
              <w:rPr>
                <w:rFonts w:eastAsia="Times New Roman"/>
                <w:spacing w:val="-2"/>
                <w:lang w:val="el-GR"/>
              </w:rPr>
              <w:t xml:space="preserve"> </w:t>
            </w:r>
            <w:r w:rsidRPr="00176260">
              <w:rPr>
                <w:rFonts w:eastAsia="Times New Roman"/>
                <w:spacing w:val="-2"/>
                <w:lang w:val="el-GR"/>
              </w:rPr>
              <w:t>(2,1</w:t>
            </w:r>
            <w:r w:rsidR="009357D9" w:rsidRPr="00176260">
              <w:rPr>
                <w:rFonts w:eastAsia="Times New Roman"/>
                <w:spacing w:val="-2"/>
                <w:lang w:val="el-GR"/>
              </w:rPr>
              <w:t>%</w:t>
            </w:r>
            <w:r w:rsidRPr="00176260">
              <w:rPr>
                <w:rFonts w:eastAsia="Times New Roman"/>
                <w:spacing w:val="-2"/>
                <w:lang w:val="el-GR"/>
              </w:rPr>
              <w:t>)</w:t>
            </w:r>
          </w:p>
        </w:tc>
        <w:tc>
          <w:tcPr>
            <w:tcW w:w="3260" w:type="dxa"/>
            <w:tcBorders>
              <w:top w:val="single" w:sz="4" w:space="0" w:color="auto"/>
              <w:left w:val="single" w:sz="4" w:space="0" w:color="auto"/>
              <w:bottom w:val="single" w:sz="4" w:space="0" w:color="auto"/>
              <w:right w:val="single" w:sz="4" w:space="0" w:color="auto"/>
            </w:tcBorders>
            <w:hideMark/>
          </w:tcPr>
          <w:p w14:paraId="07D18D9B"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51</w:t>
            </w:r>
            <w:r w:rsidR="00697AE3" w:rsidRPr="00176260">
              <w:rPr>
                <w:rFonts w:eastAsia="Times New Roman"/>
                <w:spacing w:val="-2"/>
                <w:lang w:val="el-GR"/>
              </w:rPr>
              <w:t xml:space="preserve"> </w:t>
            </w:r>
            <w:r w:rsidRPr="00176260">
              <w:rPr>
                <w:rFonts w:eastAsia="Times New Roman"/>
                <w:spacing w:val="-2"/>
                <w:lang w:val="el-GR"/>
              </w:rPr>
              <w:t>(3,0</w:t>
            </w:r>
            <w:r w:rsidR="009357D9" w:rsidRPr="00176260">
              <w:rPr>
                <w:rFonts w:eastAsia="Times New Roman"/>
                <w:spacing w:val="-2"/>
                <w:lang w:val="el-GR"/>
              </w:rPr>
              <w:t>%</w:t>
            </w:r>
            <w:r w:rsidRPr="00176260">
              <w:rPr>
                <w:rFonts w:eastAsia="Times New Roman"/>
                <w:spacing w:val="-2"/>
                <w:lang w:val="el-GR"/>
              </w:rPr>
              <w:t>)</w:t>
            </w:r>
          </w:p>
        </w:tc>
      </w:tr>
      <w:tr w:rsidR="00F93AFF" w:rsidRPr="00176260" w14:paraId="3CF29280" w14:textId="77777777" w:rsidTr="002F53CC">
        <w:tc>
          <w:tcPr>
            <w:tcW w:w="3345" w:type="dxa"/>
            <w:tcBorders>
              <w:top w:val="single" w:sz="4" w:space="0" w:color="auto"/>
              <w:left w:val="single" w:sz="4" w:space="0" w:color="auto"/>
              <w:bottom w:val="single" w:sz="4" w:space="0" w:color="auto"/>
              <w:right w:val="single" w:sz="4" w:space="0" w:color="auto"/>
            </w:tcBorders>
            <w:hideMark/>
          </w:tcPr>
          <w:p w14:paraId="5768A5CE" w14:textId="77777777" w:rsidR="00F93AFF" w:rsidRPr="00176260" w:rsidRDefault="00F93AFF" w:rsidP="002F53CC">
            <w:pPr>
              <w:keepNext/>
              <w:keepLines/>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ΠΕ</w:t>
            </w:r>
          </w:p>
        </w:tc>
        <w:tc>
          <w:tcPr>
            <w:tcW w:w="3034" w:type="dxa"/>
            <w:tcBorders>
              <w:top w:val="single" w:sz="4" w:space="0" w:color="auto"/>
              <w:left w:val="single" w:sz="4" w:space="0" w:color="auto"/>
              <w:bottom w:val="single" w:sz="4" w:space="0" w:color="auto"/>
              <w:right w:val="single" w:sz="4" w:space="0" w:color="auto"/>
            </w:tcBorders>
            <w:hideMark/>
          </w:tcPr>
          <w:p w14:paraId="64ADA5B4"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20</w:t>
            </w:r>
            <w:r w:rsidRPr="00176260">
              <w:rPr>
                <w:rFonts w:eastAsia="Times New Roman"/>
                <w:spacing w:val="-2"/>
                <w:lang w:val="el-GR"/>
              </w:rPr>
              <w:br/>
              <w:t>(1,2</w:t>
            </w:r>
            <w:r w:rsidR="009357D9" w:rsidRPr="00176260">
              <w:rPr>
                <w:rFonts w:eastAsia="Times New Roman"/>
                <w:spacing w:val="-2"/>
                <w:lang w:val="el-GR"/>
              </w:rPr>
              <w:t>%</w:t>
            </w:r>
            <w:r w:rsidRPr="00176260">
              <w:rPr>
                <w:rFonts w:eastAsia="Times New Roman"/>
                <w:spacing w:val="-2"/>
                <w:lang w:val="el-GR"/>
              </w:rPr>
              <w:t>)</w:t>
            </w:r>
          </w:p>
        </w:tc>
        <w:tc>
          <w:tcPr>
            <w:tcW w:w="3260" w:type="dxa"/>
            <w:tcBorders>
              <w:top w:val="single" w:sz="4" w:space="0" w:color="auto"/>
              <w:left w:val="single" w:sz="4" w:space="0" w:color="auto"/>
              <w:bottom w:val="single" w:sz="4" w:space="0" w:color="auto"/>
              <w:right w:val="single" w:sz="4" w:space="0" w:color="auto"/>
            </w:tcBorders>
            <w:hideMark/>
          </w:tcPr>
          <w:p w14:paraId="74BACA5F"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18</w:t>
            </w:r>
            <w:r w:rsidRPr="00176260">
              <w:rPr>
                <w:rFonts w:eastAsia="Times New Roman"/>
                <w:spacing w:val="-2"/>
                <w:lang w:val="el-GR"/>
              </w:rPr>
              <w:br/>
              <w:t>(1,0</w:t>
            </w:r>
            <w:r w:rsidR="009357D9" w:rsidRPr="00176260">
              <w:rPr>
                <w:rFonts w:eastAsia="Times New Roman"/>
                <w:spacing w:val="-2"/>
                <w:lang w:val="el-GR"/>
              </w:rPr>
              <w:t>%</w:t>
            </w:r>
            <w:r w:rsidRPr="00176260">
              <w:rPr>
                <w:rFonts w:eastAsia="Times New Roman"/>
                <w:spacing w:val="-2"/>
                <w:lang w:val="el-GR"/>
              </w:rPr>
              <w:t>)</w:t>
            </w:r>
          </w:p>
        </w:tc>
      </w:tr>
      <w:tr w:rsidR="00F93AFF" w:rsidRPr="00176260" w14:paraId="223A61F5" w14:textId="77777777" w:rsidTr="002F53CC">
        <w:tc>
          <w:tcPr>
            <w:tcW w:w="3345" w:type="dxa"/>
            <w:tcBorders>
              <w:top w:val="single" w:sz="4" w:space="0" w:color="auto"/>
              <w:left w:val="single" w:sz="4" w:space="0" w:color="auto"/>
              <w:bottom w:val="single" w:sz="4" w:space="0" w:color="auto"/>
              <w:right w:val="single" w:sz="4" w:space="0" w:color="auto"/>
            </w:tcBorders>
            <w:hideMark/>
          </w:tcPr>
          <w:p w14:paraId="40EB193C" w14:textId="77777777" w:rsidR="00F93AFF" w:rsidRPr="00176260" w:rsidRDefault="00F93AFF" w:rsidP="002F53CC">
            <w:pPr>
              <w:keepNext/>
              <w:keepLines/>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ΕΒΦΘ</w:t>
            </w:r>
          </w:p>
        </w:tc>
        <w:tc>
          <w:tcPr>
            <w:tcW w:w="3034" w:type="dxa"/>
            <w:tcBorders>
              <w:top w:val="single" w:sz="4" w:space="0" w:color="auto"/>
              <w:left w:val="single" w:sz="4" w:space="0" w:color="auto"/>
              <w:bottom w:val="single" w:sz="4" w:space="0" w:color="auto"/>
              <w:right w:val="single" w:sz="4" w:space="0" w:color="auto"/>
            </w:tcBorders>
            <w:hideMark/>
          </w:tcPr>
          <w:p w14:paraId="1633D962"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14</w:t>
            </w:r>
            <w:r w:rsidRPr="00176260">
              <w:rPr>
                <w:rFonts w:eastAsia="Times New Roman"/>
                <w:spacing w:val="-2"/>
                <w:lang w:val="el-GR"/>
              </w:rPr>
              <w:br/>
              <w:t>(0,8</w:t>
            </w:r>
            <w:r w:rsidR="009357D9" w:rsidRPr="00176260">
              <w:rPr>
                <w:rFonts w:eastAsia="Times New Roman"/>
                <w:spacing w:val="-2"/>
                <w:lang w:val="el-GR"/>
              </w:rPr>
              <w:t>%</w:t>
            </w:r>
            <w:r w:rsidRPr="00176260">
              <w:rPr>
                <w:rFonts w:eastAsia="Times New Roman"/>
                <w:spacing w:val="-2"/>
                <w:lang w:val="el-GR"/>
              </w:rPr>
              <w:t>)</w:t>
            </w:r>
          </w:p>
        </w:tc>
        <w:tc>
          <w:tcPr>
            <w:tcW w:w="3260" w:type="dxa"/>
            <w:tcBorders>
              <w:top w:val="single" w:sz="4" w:space="0" w:color="auto"/>
              <w:left w:val="single" w:sz="4" w:space="0" w:color="auto"/>
              <w:bottom w:val="single" w:sz="4" w:space="0" w:color="auto"/>
              <w:right w:val="single" w:sz="4" w:space="0" w:color="auto"/>
            </w:tcBorders>
            <w:hideMark/>
          </w:tcPr>
          <w:p w14:paraId="5E273C1F"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28</w:t>
            </w:r>
            <w:r w:rsidRPr="00176260">
              <w:rPr>
                <w:rFonts w:eastAsia="Times New Roman"/>
                <w:spacing w:val="-2"/>
                <w:lang w:val="el-GR"/>
              </w:rPr>
              <w:br/>
              <w:t>(1,6</w:t>
            </w:r>
            <w:r w:rsidR="009357D9" w:rsidRPr="00176260">
              <w:rPr>
                <w:rFonts w:eastAsia="Times New Roman"/>
                <w:spacing w:val="-2"/>
                <w:lang w:val="el-GR"/>
              </w:rPr>
              <w:t>%</w:t>
            </w:r>
            <w:r w:rsidRPr="00176260">
              <w:rPr>
                <w:rFonts w:eastAsia="Times New Roman"/>
                <w:spacing w:val="-2"/>
                <w:lang w:val="el-GR"/>
              </w:rPr>
              <w:t>)</w:t>
            </w:r>
          </w:p>
        </w:tc>
      </w:tr>
      <w:tr w:rsidR="00F93AFF" w:rsidRPr="00176260" w14:paraId="4C03AC78" w14:textId="77777777" w:rsidTr="002F53CC">
        <w:tc>
          <w:tcPr>
            <w:tcW w:w="3345" w:type="dxa"/>
            <w:tcBorders>
              <w:top w:val="single" w:sz="4" w:space="0" w:color="auto"/>
              <w:left w:val="single" w:sz="4" w:space="0" w:color="auto"/>
              <w:bottom w:val="single" w:sz="4" w:space="0" w:color="auto"/>
              <w:right w:val="single" w:sz="4" w:space="0" w:color="auto"/>
            </w:tcBorders>
            <w:hideMark/>
          </w:tcPr>
          <w:p w14:paraId="34CCAEAC" w14:textId="77777777" w:rsidR="00F93AFF" w:rsidRPr="00176260" w:rsidRDefault="00F93AFF" w:rsidP="002F53CC">
            <w:pPr>
              <w:keepNext/>
              <w:keepLines/>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και ΕΒΦΘ</w:t>
            </w:r>
          </w:p>
        </w:tc>
        <w:tc>
          <w:tcPr>
            <w:tcW w:w="3034" w:type="dxa"/>
            <w:tcBorders>
              <w:top w:val="single" w:sz="4" w:space="0" w:color="auto"/>
              <w:left w:val="single" w:sz="4" w:space="0" w:color="auto"/>
              <w:bottom w:val="single" w:sz="4" w:space="0" w:color="auto"/>
              <w:right w:val="single" w:sz="4" w:space="0" w:color="auto"/>
            </w:tcBorders>
            <w:hideMark/>
          </w:tcPr>
          <w:p w14:paraId="2B55DEF1"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w:t>
            </w:r>
            <w:r w:rsidRPr="00176260">
              <w:rPr>
                <w:rFonts w:eastAsia="Times New Roman"/>
                <w:spacing w:val="-2"/>
                <w:lang w:val="el-GR"/>
              </w:rPr>
              <w:br/>
              <w:t>(0,1</w:t>
            </w:r>
            <w:r w:rsidR="009357D9" w:rsidRPr="00176260">
              <w:rPr>
                <w:rFonts w:eastAsia="Times New Roman"/>
                <w:spacing w:val="-2"/>
                <w:lang w:val="el-GR"/>
              </w:rPr>
              <w:t>%</w:t>
            </w:r>
            <w:r w:rsidRPr="00176260">
              <w:rPr>
                <w:rFonts w:eastAsia="Times New Roman"/>
                <w:spacing w:val="-2"/>
                <w:lang w:val="el-GR"/>
              </w:rPr>
              <w:t>)</w:t>
            </w:r>
          </w:p>
        </w:tc>
        <w:tc>
          <w:tcPr>
            <w:tcW w:w="3260" w:type="dxa"/>
            <w:tcBorders>
              <w:top w:val="single" w:sz="4" w:space="0" w:color="auto"/>
              <w:left w:val="single" w:sz="4" w:space="0" w:color="auto"/>
              <w:bottom w:val="single" w:sz="4" w:space="0" w:color="auto"/>
              <w:right w:val="single" w:sz="4" w:space="0" w:color="auto"/>
            </w:tcBorders>
            <w:hideMark/>
          </w:tcPr>
          <w:p w14:paraId="185690F4"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0</w:t>
            </w:r>
          </w:p>
        </w:tc>
      </w:tr>
      <w:tr w:rsidR="00F93AFF" w:rsidRPr="00176260" w14:paraId="6CC9B81C" w14:textId="77777777" w:rsidTr="002F53CC">
        <w:tc>
          <w:tcPr>
            <w:tcW w:w="3345" w:type="dxa"/>
            <w:tcBorders>
              <w:top w:val="single" w:sz="4" w:space="0" w:color="auto"/>
              <w:left w:val="single" w:sz="4" w:space="0" w:color="auto"/>
              <w:bottom w:val="single" w:sz="4" w:space="0" w:color="auto"/>
              <w:right w:val="single" w:sz="4" w:space="0" w:color="auto"/>
            </w:tcBorders>
            <w:hideMark/>
          </w:tcPr>
          <w:p w14:paraId="43FC4A8A" w14:textId="77777777" w:rsidR="00F93AFF" w:rsidRPr="00176260" w:rsidRDefault="00F93AFF" w:rsidP="002F53CC">
            <w:pPr>
              <w:keepNext/>
              <w:keepLines/>
              <w:snapToGrid w:val="0"/>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3034" w:type="dxa"/>
            <w:tcBorders>
              <w:top w:val="single" w:sz="4" w:space="0" w:color="auto"/>
              <w:left w:val="single" w:sz="4" w:space="0" w:color="auto"/>
              <w:bottom w:val="single" w:sz="4" w:space="0" w:color="auto"/>
              <w:right w:val="single" w:sz="4" w:space="0" w:color="auto"/>
            </w:tcBorders>
            <w:hideMark/>
          </w:tcPr>
          <w:p w14:paraId="40C46CE5"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4</w:t>
            </w:r>
            <w:r w:rsidRPr="00176260">
              <w:rPr>
                <w:rFonts w:eastAsia="Times New Roman"/>
                <w:spacing w:val="-2"/>
                <w:lang w:val="el-GR"/>
              </w:rPr>
              <w:br/>
              <w:t>(0,2</w:t>
            </w:r>
            <w:r w:rsidR="009357D9" w:rsidRPr="00176260">
              <w:rPr>
                <w:rFonts w:eastAsia="Times New Roman"/>
                <w:spacing w:val="-2"/>
                <w:lang w:val="el-GR"/>
              </w:rPr>
              <w:t>%</w:t>
            </w:r>
            <w:r w:rsidRPr="00176260">
              <w:rPr>
                <w:rFonts w:eastAsia="Times New Roman"/>
                <w:spacing w:val="-2"/>
                <w:lang w:val="el-GR"/>
              </w:rPr>
              <w:t>)</w:t>
            </w:r>
          </w:p>
        </w:tc>
        <w:tc>
          <w:tcPr>
            <w:tcW w:w="3260" w:type="dxa"/>
            <w:tcBorders>
              <w:top w:val="single" w:sz="4" w:space="0" w:color="auto"/>
              <w:left w:val="single" w:sz="4" w:space="0" w:color="auto"/>
              <w:bottom w:val="single" w:sz="4" w:space="0" w:color="auto"/>
              <w:right w:val="single" w:sz="4" w:space="0" w:color="auto"/>
            </w:tcBorders>
            <w:hideMark/>
          </w:tcPr>
          <w:p w14:paraId="4A926216"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6</w:t>
            </w:r>
            <w:r w:rsidRPr="00176260">
              <w:rPr>
                <w:rFonts w:eastAsia="Times New Roman"/>
                <w:spacing w:val="-2"/>
                <w:lang w:val="el-GR"/>
              </w:rPr>
              <w:br/>
              <w:t>(0,3</w:t>
            </w:r>
            <w:r w:rsidR="009357D9" w:rsidRPr="00176260">
              <w:rPr>
                <w:rFonts w:eastAsia="Times New Roman"/>
                <w:spacing w:val="-2"/>
                <w:lang w:val="el-GR"/>
              </w:rPr>
              <w:t>%</w:t>
            </w:r>
            <w:r w:rsidRPr="00176260">
              <w:rPr>
                <w:rFonts w:eastAsia="Times New Roman"/>
                <w:spacing w:val="-2"/>
                <w:lang w:val="el-GR"/>
              </w:rPr>
              <w:t>)</w:t>
            </w:r>
          </w:p>
        </w:tc>
      </w:tr>
      <w:tr w:rsidR="00F93AFF" w:rsidRPr="00176260" w14:paraId="3DE8617A" w14:textId="77777777" w:rsidTr="002F53CC">
        <w:tc>
          <w:tcPr>
            <w:tcW w:w="3345" w:type="dxa"/>
            <w:tcBorders>
              <w:top w:val="single" w:sz="4" w:space="0" w:color="auto"/>
              <w:left w:val="single" w:sz="4" w:space="0" w:color="auto"/>
              <w:bottom w:val="single" w:sz="4" w:space="0" w:color="auto"/>
              <w:right w:val="single" w:sz="4" w:space="0" w:color="auto"/>
            </w:tcBorders>
            <w:hideMark/>
          </w:tcPr>
          <w:p w14:paraId="11A90D60" w14:textId="77777777" w:rsidR="00F93AFF" w:rsidRPr="00176260" w:rsidRDefault="0028047B" w:rsidP="002F53CC">
            <w:pPr>
              <w:keepNext/>
              <w:keepLines/>
              <w:snapToGrid w:val="0"/>
              <w:rPr>
                <w:rFonts w:eastAsia="Times New Roman"/>
                <w:spacing w:val="-2"/>
                <w:lang w:val="el-GR"/>
              </w:rPr>
            </w:pPr>
            <w:r w:rsidRPr="00176260">
              <w:rPr>
                <w:rFonts w:eastAsia="Times New Roman"/>
                <w:spacing w:val="-2"/>
                <w:lang w:val="el-GR"/>
              </w:rPr>
              <w:t xml:space="preserve">Μείζων </w:t>
            </w:r>
            <w:r w:rsidR="00F93AFF" w:rsidRPr="00176260">
              <w:rPr>
                <w:rFonts w:eastAsia="Times New Roman"/>
                <w:spacing w:val="-2"/>
                <w:lang w:val="el-GR"/>
              </w:rPr>
              <w:t xml:space="preserve">ή κλινικά </w:t>
            </w:r>
            <w:r w:rsidRPr="00176260">
              <w:rPr>
                <w:rFonts w:eastAsia="Times New Roman"/>
                <w:spacing w:val="-2"/>
                <w:lang w:val="el-GR"/>
              </w:rPr>
              <w:t>συναφής</w:t>
            </w:r>
            <w:r w:rsidR="00F93AFF" w:rsidRPr="00176260">
              <w:rPr>
                <w:rFonts w:eastAsia="Times New Roman"/>
                <w:spacing w:val="-2"/>
                <w:lang w:val="el-GR"/>
              </w:rPr>
              <w:t xml:space="preserve">, </w:t>
            </w:r>
            <w:r w:rsidRPr="00176260">
              <w:rPr>
                <w:rFonts w:eastAsia="Times New Roman"/>
                <w:spacing w:val="-2"/>
                <w:lang w:val="el-GR"/>
              </w:rPr>
              <w:t xml:space="preserve">μη μείζων </w:t>
            </w:r>
            <w:r w:rsidR="00F93AFF" w:rsidRPr="00176260">
              <w:rPr>
                <w:rFonts w:eastAsia="Times New Roman"/>
                <w:spacing w:val="-2"/>
                <w:lang w:val="el-GR"/>
              </w:rPr>
              <w:t>αιμορραγία</w:t>
            </w:r>
          </w:p>
        </w:tc>
        <w:tc>
          <w:tcPr>
            <w:tcW w:w="3034" w:type="dxa"/>
            <w:tcBorders>
              <w:top w:val="single" w:sz="4" w:space="0" w:color="auto"/>
              <w:left w:val="single" w:sz="4" w:space="0" w:color="auto"/>
              <w:bottom w:val="single" w:sz="4" w:space="0" w:color="auto"/>
              <w:right w:val="single" w:sz="4" w:space="0" w:color="auto"/>
            </w:tcBorders>
            <w:hideMark/>
          </w:tcPr>
          <w:p w14:paraId="1D72D173"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139</w:t>
            </w:r>
            <w:r w:rsidRPr="00176260">
              <w:rPr>
                <w:rFonts w:eastAsia="Times New Roman"/>
                <w:spacing w:val="-2"/>
                <w:lang w:val="el-GR"/>
              </w:rPr>
              <w:br/>
              <w:t>(8,1</w:t>
            </w:r>
            <w:r w:rsidR="009357D9" w:rsidRPr="00176260">
              <w:rPr>
                <w:rFonts w:eastAsia="Times New Roman"/>
                <w:spacing w:val="-2"/>
                <w:lang w:val="el-GR"/>
              </w:rPr>
              <w:t>%</w:t>
            </w:r>
            <w:r w:rsidRPr="00176260">
              <w:rPr>
                <w:rFonts w:eastAsia="Times New Roman"/>
                <w:spacing w:val="-2"/>
                <w:lang w:val="el-GR"/>
              </w:rPr>
              <w:t>)</w:t>
            </w:r>
          </w:p>
        </w:tc>
        <w:tc>
          <w:tcPr>
            <w:tcW w:w="3260" w:type="dxa"/>
            <w:tcBorders>
              <w:top w:val="single" w:sz="4" w:space="0" w:color="auto"/>
              <w:left w:val="single" w:sz="4" w:space="0" w:color="auto"/>
              <w:bottom w:val="single" w:sz="4" w:space="0" w:color="auto"/>
              <w:right w:val="single" w:sz="4" w:space="0" w:color="auto"/>
            </w:tcBorders>
            <w:hideMark/>
          </w:tcPr>
          <w:p w14:paraId="58D9FDBF"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138</w:t>
            </w:r>
            <w:r w:rsidRPr="00176260">
              <w:rPr>
                <w:rFonts w:eastAsia="Times New Roman"/>
                <w:spacing w:val="-2"/>
                <w:lang w:val="el-GR"/>
              </w:rPr>
              <w:br/>
              <w:t>(8,1</w:t>
            </w:r>
            <w:r w:rsidR="009357D9" w:rsidRPr="00176260">
              <w:rPr>
                <w:rFonts w:eastAsia="Times New Roman"/>
                <w:spacing w:val="-2"/>
                <w:lang w:val="el-GR"/>
              </w:rPr>
              <w:t>%</w:t>
            </w:r>
            <w:r w:rsidRPr="00176260">
              <w:rPr>
                <w:rFonts w:eastAsia="Times New Roman"/>
                <w:spacing w:val="-2"/>
                <w:lang w:val="el-GR"/>
              </w:rPr>
              <w:t>)</w:t>
            </w:r>
          </w:p>
        </w:tc>
      </w:tr>
      <w:tr w:rsidR="00F93AFF" w:rsidRPr="00176260" w14:paraId="3C896C5C" w14:textId="77777777" w:rsidTr="002F53CC">
        <w:tc>
          <w:tcPr>
            <w:tcW w:w="3345" w:type="dxa"/>
            <w:tcBorders>
              <w:top w:val="single" w:sz="4" w:space="0" w:color="auto"/>
              <w:left w:val="single" w:sz="4" w:space="0" w:color="auto"/>
              <w:bottom w:val="single" w:sz="4" w:space="0" w:color="auto"/>
              <w:right w:val="single" w:sz="4" w:space="0" w:color="auto"/>
            </w:tcBorders>
            <w:hideMark/>
          </w:tcPr>
          <w:p w14:paraId="16F05E0A" w14:textId="77777777" w:rsidR="00F93AFF" w:rsidRPr="00176260" w:rsidRDefault="0028047B" w:rsidP="002F53CC">
            <w:pPr>
              <w:keepNext/>
              <w:keepLines/>
              <w:snapToGrid w:val="0"/>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3034" w:type="dxa"/>
            <w:tcBorders>
              <w:top w:val="single" w:sz="4" w:space="0" w:color="auto"/>
              <w:left w:val="single" w:sz="4" w:space="0" w:color="auto"/>
              <w:bottom w:val="single" w:sz="4" w:space="0" w:color="auto"/>
              <w:right w:val="single" w:sz="4" w:space="0" w:color="auto"/>
            </w:tcBorders>
            <w:hideMark/>
          </w:tcPr>
          <w:p w14:paraId="1E545B82"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14</w:t>
            </w:r>
            <w:r w:rsidRPr="00176260">
              <w:rPr>
                <w:rFonts w:eastAsia="Times New Roman"/>
                <w:spacing w:val="-2"/>
                <w:lang w:val="el-GR"/>
              </w:rPr>
              <w:br/>
              <w:t>(0,8</w:t>
            </w:r>
            <w:r w:rsidR="009357D9" w:rsidRPr="00176260">
              <w:rPr>
                <w:rFonts w:eastAsia="Times New Roman"/>
                <w:spacing w:val="-2"/>
                <w:lang w:val="el-GR"/>
              </w:rPr>
              <w:t>%</w:t>
            </w:r>
            <w:r w:rsidRPr="00176260">
              <w:rPr>
                <w:rFonts w:eastAsia="Times New Roman"/>
                <w:spacing w:val="-2"/>
                <w:lang w:val="el-GR"/>
              </w:rPr>
              <w:t>)</w:t>
            </w:r>
          </w:p>
        </w:tc>
        <w:tc>
          <w:tcPr>
            <w:tcW w:w="3260" w:type="dxa"/>
            <w:tcBorders>
              <w:top w:val="single" w:sz="4" w:space="0" w:color="auto"/>
              <w:left w:val="single" w:sz="4" w:space="0" w:color="auto"/>
              <w:bottom w:val="single" w:sz="4" w:space="0" w:color="auto"/>
              <w:right w:val="single" w:sz="4" w:space="0" w:color="auto"/>
            </w:tcBorders>
            <w:hideMark/>
          </w:tcPr>
          <w:p w14:paraId="254754B5"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20</w:t>
            </w:r>
            <w:r w:rsidRPr="00176260">
              <w:rPr>
                <w:rFonts w:eastAsia="Times New Roman"/>
                <w:spacing w:val="-2"/>
                <w:lang w:val="el-GR"/>
              </w:rPr>
              <w:br/>
              <w:t>(1,2</w:t>
            </w:r>
            <w:r w:rsidR="009357D9" w:rsidRPr="00176260">
              <w:rPr>
                <w:rFonts w:eastAsia="Times New Roman"/>
                <w:spacing w:val="-2"/>
                <w:lang w:val="el-GR"/>
              </w:rPr>
              <w:t>%</w:t>
            </w:r>
            <w:r w:rsidRPr="00176260">
              <w:rPr>
                <w:rFonts w:eastAsia="Times New Roman"/>
                <w:spacing w:val="-2"/>
                <w:lang w:val="el-GR"/>
              </w:rPr>
              <w:t>)</w:t>
            </w:r>
          </w:p>
        </w:tc>
      </w:tr>
    </w:tbl>
    <w:p w14:paraId="7F0EDFA2" w14:textId="77777777" w:rsidR="00F93AFF" w:rsidRPr="00176260" w:rsidRDefault="00F93AFF" w:rsidP="00697AE3">
      <w:pPr>
        <w:keepNext/>
        <w:keepLines/>
        <w:tabs>
          <w:tab w:val="left" w:pos="0"/>
        </w:tabs>
        <w:rPr>
          <w:rFonts w:eastAsia="Times New Roman"/>
          <w:spacing w:val="-2"/>
          <w:lang w:val="el-GR"/>
        </w:rPr>
      </w:pPr>
      <w:r w:rsidRPr="00176260">
        <w:rPr>
          <w:rFonts w:eastAsia="Times New Roman"/>
          <w:spacing w:val="-2"/>
          <w:lang w:val="el-GR"/>
        </w:rPr>
        <w:t>α)</w:t>
      </w:r>
      <w:r w:rsidR="00697AE3"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για 3 εβδομάδες ακολουθούμενο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78A63E5D" w14:textId="77777777" w:rsidR="00F93AFF" w:rsidRPr="00176260" w:rsidRDefault="00F93AFF" w:rsidP="00697AE3">
      <w:pPr>
        <w:keepNext/>
        <w:keepLines/>
        <w:tabs>
          <w:tab w:val="left" w:pos="0"/>
        </w:tabs>
        <w:rPr>
          <w:rFonts w:eastAsia="Times New Roman"/>
          <w:color w:val="auto"/>
          <w:spacing w:val="-2"/>
          <w:lang w:val="el-GR"/>
        </w:rPr>
      </w:pPr>
      <w:r w:rsidRPr="00176260">
        <w:rPr>
          <w:rFonts w:eastAsia="Times New Roman"/>
          <w:spacing w:val="-2"/>
          <w:lang w:val="el-GR"/>
        </w:rPr>
        <w:t>β)</w:t>
      </w:r>
      <w:r w:rsidR="00697AE3" w:rsidRPr="00176260">
        <w:rPr>
          <w:rFonts w:eastAsia="Times New Roman"/>
          <w:spacing w:val="-2"/>
          <w:lang w:val="el-GR"/>
        </w:rPr>
        <w:t xml:space="preserve">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για τουλάχιστον 5 ημέρες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με, και ακολουθούμενη από ΑΒΚ</w:t>
      </w:r>
    </w:p>
    <w:p w14:paraId="1CB36103" w14:textId="77777777" w:rsidR="00F93AFF" w:rsidRPr="00176260" w:rsidRDefault="00F93AFF" w:rsidP="00697AE3">
      <w:pPr>
        <w:tabs>
          <w:tab w:val="left" w:pos="0"/>
        </w:tabs>
        <w:rPr>
          <w:rFonts w:eastAsia="Times New Roman"/>
          <w:spacing w:val="-2"/>
          <w:lang w:val="el-GR"/>
        </w:rPr>
      </w:pPr>
      <w:r w:rsidRPr="00176260">
        <w:rPr>
          <w:rFonts w:eastAsia="Times New Roman"/>
          <w:b/>
          <w:bCs/>
          <w:spacing w:val="-2"/>
          <w:lang w:val="el-GR"/>
        </w:rPr>
        <w:t>*</w:t>
      </w:r>
      <w:r w:rsidR="00697AE3" w:rsidRPr="00176260">
        <w:rPr>
          <w:rFonts w:eastAsia="Times New Roman"/>
          <w:b/>
          <w:bCs/>
          <w:spacing w:val="-2"/>
          <w:lang w:val="el-GR"/>
        </w:rPr>
        <w:t xml:space="preserve"> </w:t>
      </w:r>
      <w:r w:rsidRPr="00176260">
        <w:rPr>
          <w:rFonts w:eastAsia="Times New Roman"/>
          <w:spacing w:val="-2"/>
          <w:lang w:val="el-GR"/>
        </w:rPr>
        <w:t xml:space="preserve">p &lt; 0,0001 (μη κατωτερότητα με βάση προκαθορισμένη </w:t>
      </w:r>
      <w:r w:rsidR="00697AE3" w:rsidRPr="00176260">
        <w:rPr>
          <w:noProof/>
        </w:rPr>
        <w:t>HR</w:t>
      </w:r>
      <w:r w:rsidRPr="00176260">
        <w:rPr>
          <w:rFonts w:eastAsia="Times New Roman"/>
          <w:spacing w:val="-2"/>
          <w:lang w:val="el-GR"/>
        </w:rPr>
        <w:t xml:space="preserve"> 2,0), </w:t>
      </w:r>
      <w:r w:rsidR="00697AE3" w:rsidRPr="00176260">
        <w:rPr>
          <w:noProof/>
        </w:rPr>
        <w:t>HR</w:t>
      </w:r>
      <w:r w:rsidRPr="00176260">
        <w:rPr>
          <w:rFonts w:eastAsia="Times New Roman"/>
          <w:spacing w:val="-2"/>
          <w:lang w:val="el-GR"/>
        </w:rPr>
        <w:t>: 0,680 (0,443 </w:t>
      </w:r>
      <w:r w:rsidR="00325688" w:rsidRPr="00176260">
        <w:rPr>
          <w:rFonts w:eastAsia="Times New Roman"/>
          <w:spacing w:val="-2"/>
          <w:lang w:val="el-GR"/>
        </w:rPr>
        <w:t>–</w:t>
      </w:r>
      <w:r w:rsidRPr="00176260">
        <w:rPr>
          <w:rFonts w:eastAsia="Times New Roman"/>
          <w:spacing w:val="-2"/>
          <w:lang w:val="el-GR"/>
        </w:rPr>
        <w:t> 1,042), p = 0,076 (για υπεροχή)</w:t>
      </w:r>
    </w:p>
    <w:p w14:paraId="289D60DF" w14:textId="77777777" w:rsidR="00F93AFF" w:rsidRPr="00176260" w:rsidRDefault="00F93AFF">
      <w:pPr>
        <w:ind w:left="284"/>
        <w:rPr>
          <w:rFonts w:eastAsia="Times New Roman"/>
          <w:spacing w:val="-2"/>
          <w:lang w:val="el-GR"/>
        </w:rPr>
      </w:pPr>
    </w:p>
    <w:p w14:paraId="389A0801" w14:textId="77777777" w:rsidR="00F93AFF" w:rsidRPr="00176260" w:rsidRDefault="00F93AFF">
      <w:pPr>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(βλ. Πίνακα 6)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κατεδείχθη</w:t>
      </w:r>
      <w:proofErr w:type="spellEnd"/>
      <w:r w:rsidRPr="00176260">
        <w:rPr>
          <w:rFonts w:eastAsia="Times New Roman"/>
          <w:spacing w:val="-2"/>
          <w:lang w:val="el-GR"/>
        </w:rPr>
        <w:t xml:space="preserve"> μη κατώτερο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/ΑΒΚ στην κύρια έκβαση αποτελεσματικότητας (p</w:t>
      </w:r>
      <w:r w:rsidR="00325688" w:rsidRPr="00176260">
        <w:rPr>
          <w:rFonts w:eastAsia="Times New Roman"/>
          <w:spacing w:val="-2"/>
          <w:lang w:val="el-GR"/>
        </w:rPr>
        <w:t xml:space="preserve"> </w:t>
      </w:r>
      <w:r w:rsidRPr="00176260">
        <w:rPr>
          <w:rFonts w:eastAsia="Times New Roman"/>
          <w:spacing w:val="-2"/>
          <w:lang w:val="el-GR"/>
        </w:rPr>
        <w:t>=</w:t>
      </w:r>
      <w:r w:rsidR="00325688" w:rsidRPr="00176260">
        <w:rPr>
          <w:rFonts w:eastAsia="Times New Roman"/>
          <w:spacing w:val="-2"/>
          <w:lang w:val="el-GR"/>
        </w:rPr>
        <w:t xml:space="preserve"> </w:t>
      </w:r>
      <w:r w:rsidRPr="00176260">
        <w:rPr>
          <w:rFonts w:eastAsia="Times New Roman"/>
          <w:spacing w:val="-2"/>
          <w:lang w:val="el-GR"/>
        </w:rPr>
        <w:t>0,0026 (έλεγχος για μη κατωτερότητα)· αναλογία κινδύνου 1,123 (0,749 – 1,684)). Το προκαθορισμένο καθαρό κλινικό όφελος (κύρια έκβαση αποτελεσματικότητας συν η εμφάνιση μείζονος αιμορραγίας) αναφέρθηκε με μια αναλογία κινδύνου 0,849 ((95</w:t>
      </w:r>
      <w:r w:rsidR="009357D9" w:rsidRPr="00176260">
        <w:rPr>
          <w:rFonts w:eastAsia="Times New Roman"/>
          <w:spacing w:val="-2"/>
          <w:lang w:val="el-GR"/>
        </w:rPr>
        <w:t>%</w:t>
      </w:r>
      <w:r w:rsidRPr="00176260">
        <w:rPr>
          <w:rFonts w:eastAsia="Times New Roman"/>
          <w:spacing w:val="-2"/>
          <w:lang w:val="el-GR"/>
        </w:rPr>
        <w:t> CI: 0,633 – 1,139), ονομαστική αξία p, p</w:t>
      </w:r>
      <w:r w:rsidR="00325688" w:rsidRPr="00176260">
        <w:rPr>
          <w:rFonts w:eastAsia="Times New Roman"/>
          <w:spacing w:val="-2"/>
          <w:lang w:val="el-GR"/>
        </w:rPr>
        <w:t xml:space="preserve"> </w:t>
      </w:r>
      <w:r w:rsidRPr="00176260">
        <w:rPr>
          <w:rFonts w:eastAsia="Times New Roman"/>
          <w:spacing w:val="-2"/>
          <w:lang w:val="el-GR"/>
        </w:rPr>
        <w:t>= 0,275). Οι τιμές INR ήταν στα θεραπευτικά πλαίσια με μέση τιμή 63</w:t>
      </w:r>
      <w:r w:rsidR="009357D9" w:rsidRPr="00176260">
        <w:rPr>
          <w:rFonts w:eastAsia="Times New Roman"/>
          <w:spacing w:val="-2"/>
          <w:lang w:val="el-GR"/>
        </w:rPr>
        <w:t>%</w:t>
      </w:r>
      <w:r w:rsidRPr="00176260">
        <w:rPr>
          <w:rFonts w:eastAsia="Times New Roman"/>
          <w:spacing w:val="-2"/>
          <w:lang w:val="el-GR"/>
        </w:rPr>
        <w:t xml:space="preserve"> του χρόνου για τη μέση διάρκεια θεραπείας των 215 ημερών και 57</w:t>
      </w:r>
      <w:r w:rsidR="009357D9" w:rsidRPr="00176260">
        <w:rPr>
          <w:rFonts w:eastAsia="Times New Roman"/>
          <w:spacing w:val="-2"/>
          <w:lang w:val="el-GR"/>
        </w:rPr>
        <w:t>%</w:t>
      </w:r>
      <w:r w:rsidRPr="00176260">
        <w:rPr>
          <w:rFonts w:eastAsia="Times New Roman"/>
          <w:spacing w:val="-2"/>
          <w:lang w:val="el-GR"/>
        </w:rPr>
        <w:t>, 62</w:t>
      </w:r>
      <w:r w:rsidR="009357D9" w:rsidRPr="00176260">
        <w:rPr>
          <w:rFonts w:eastAsia="Times New Roman"/>
          <w:spacing w:val="-2"/>
          <w:lang w:val="el-GR"/>
        </w:rPr>
        <w:t>%</w:t>
      </w:r>
      <w:r w:rsidRPr="00176260">
        <w:rPr>
          <w:rFonts w:eastAsia="Times New Roman"/>
          <w:spacing w:val="-2"/>
          <w:lang w:val="el-GR"/>
        </w:rPr>
        <w:t xml:space="preserve"> και 65</w:t>
      </w:r>
      <w:r w:rsidR="009357D9" w:rsidRPr="00176260">
        <w:rPr>
          <w:rFonts w:eastAsia="Times New Roman"/>
          <w:spacing w:val="-2"/>
          <w:lang w:val="el-GR"/>
        </w:rPr>
        <w:t>%</w:t>
      </w:r>
      <w:r w:rsidRPr="00176260">
        <w:rPr>
          <w:rFonts w:eastAsia="Times New Roman"/>
          <w:spacing w:val="-2"/>
          <w:lang w:val="el-GR"/>
        </w:rPr>
        <w:t xml:space="preserve"> του χρόνου στις ομάδες με προκαθορισμένη διάρκεια θεραπείας 3, 6 και 12 μήνες αντίστοιχα.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/ΑΒΚ δεν υπήρξε εμφανής συσχέτιση ανάμεσα στα επίπεδα του μέσου ΤΤR (</w:t>
      </w:r>
      <w:proofErr w:type="spellStart"/>
      <w:r w:rsidRPr="00176260">
        <w:rPr>
          <w:rFonts w:eastAsia="Times New Roman"/>
          <w:spacing w:val="-2"/>
          <w:lang w:val="el-GR"/>
        </w:rPr>
        <w:t>Time</w:t>
      </w:r>
      <w:proofErr w:type="spellEnd"/>
      <w:r w:rsidRPr="00176260">
        <w:rPr>
          <w:rFonts w:eastAsia="Times New Roman"/>
          <w:spacing w:val="-2"/>
          <w:lang w:val="el-GR"/>
        </w:rPr>
        <w:t xml:space="preserve"> in </w:t>
      </w:r>
      <w:proofErr w:type="spellStart"/>
      <w:r w:rsidRPr="00176260">
        <w:rPr>
          <w:rFonts w:eastAsia="Times New Roman"/>
          <w:spacing w:val="-2"/>
          <w:lang w:val="el-GR"/>
        </w:rPr>
        <w:t>Target</w:t>
      </w:r>
      <w:proofErr w:type="spellEnd"/>
      <w:r w:rsidRPr="00176260">
        <w:rPr>
          <w:rFonts w:eastAsia="Times New Roman"/>
          <w:spacing w:val="-2"/>
          <w:lang w:val="el-GR"/>
        </w:rPr>
        <w:t xml:space="preserve"> INR </w:t>
      </w:r>
      <w:proofErr w:type="spellStart"/>
      <w:r w:rsidRPr="00176260">
        <w:rPr>
          <w:rFonts w:eastAsia="Times New Roman"/>
          <w:spacing w:val="-2"/>
          <w:lang w:val="el-GR"/>
        </w:rPr>
        <w:t>Range</w:t>
      </w:r>
      <w:proofErr w:type="spellEnd"/>
      <w:r w:rsidRPr="00176260">
        <w:rPr>
          <w:rFonts w:eastAsia="Times New Roman"/>
          <w:spacing w:val="-2"/>
          <w:lang w:val="el-GR"/>
        </w:rPr>
        <w:t xml:space="preserve"> 2,0 – 3,0) ανά κέντρο όπως κατανεμήθηκαν σε ισομεγέθη τριτημόρια και στην εμφάνιση υποτροπής φλεβικής </w:t>
      </w:r>
      <w:proofErr w:type="spellStart"/>
      <w:r w:rsidRPr="00176260">
        <w:rPr>
          <w:rFonts w:eastAsia="Times New Roman"/>
          <w:spacing w:val="-2"/>
          <w:lang w:val="el-GR"/>
        </w:rPr>
        <w:t>θρομβοεμβολής</w:t>
      </w:r>
      <w:proofErr w:type="spellEnd"/>
      <w:r w:rsidRPr="00176260">
        <w:rPr>
          <w:rFonts w:eastAsia="Times New Roman"/>
          <w:spacing w:val="-2"/>
          <w:lang w:val="el-GR"/>
        </w:rPr>
        <w:t xml:space="preserve"> ΦΘΕ (p</w:t>
      </w:r>
      <w:r w:rsidR="00325688" w:rsidRPr="00176260">
        <w:rPr>
          <w:rFonts w:eastAsia="Times New Roman"/>
          <w:spacing w:val="-2"/>
          <w:lang w:val="el-GR"/>
        </w:rPr>
        <w:t xml:space="preserve"> </w:t>
      </w:r>
      <w:r w:rsidRPr="00176260">
        <w:rPr>
          <w:rFonts w:eastAsia="Times New Roman"/>
          <w:spacing w:val="-2"/>
          <w:lang w:val="el-GR"/>
        </w:rPr>
        <w:t xml:space="preserve">= 0,082 για αλληλεπίδραση). Στο τριτημόριο των υψηλότερων TTR ανά κέντρο, η αναλογία κινδύνου με 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έναντι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ήταν 0,642 (95</w:t>
      </w:r>
      <w:r w:rsidR="009357D9" w:rsidRPr="00176260">
        <w:rPr>
          <w:rFonts w:eastAsia="Times New Roman"/>
          <w:spacing w:val="-2"/>
          <w:lang w:val="el-GR"/>
        </w:rPr>
        <w:t>%</w:t>
      </w:r>
      <w:r w:rsidRPr="00176260">
        <w:rPr>
          <w:rFonts w:eastAsia="Times New Roman"/>
          <w:spacing w:val="-2"/>
          <w:lang w:val="el-GR"/>
        </w:rPr>
        <w:t> CI: 0,277 – 1,484).</w:t>
      </w:r>
    </w:p>
    <w:p w14:paraId="0831E2A9" w14:textId="77777777" w:rsidR="00F93AFF" w:rsidRPr="00176260" w:rsidRDefault="00F93AFF">
      <w:pPr>
        <w:rPr>
          <w:spacing w:val="-2"/>
          <w:lang w:val="el-GR"/>
        </w:rPr>
      </w:pPr>
    </w:p>
    <w:p w14:paraId="7CD12E21" w14:textId="77777777" w:rsidR="00F93AFF" w:rsidRPr="00176260" w:rsidRDefault="00F93AFF">
      <w:pPr>
        <w:rPr>
          <w:rFonts w:eastAsia="Times New Roman"/>
          <w:spacing w:val="-2"/>
          <w:lang w:val="el-GR"/>
        </w:rPr>
      </w:pPr>
      <w:r w:rsidRPr="00176260">
        <w:rPr>
          <w:rFonts w:eastAsia="Times New Roman"/>
          <w:spacing w:val="-2"/>
          <w:lang w:val="el-GR"/>
        </w:rPr>
        <w:t>Τα ποσοστά επίπτωσης για την κύρια έκβαση ασφάλειας (</w:t>
      </w:r>
      <w:r w:rsidR="0028047B" w:rsidRPr="00176260">
        <w:rPr>
          <w:rFonts w:eastAsia="Times New Roman"/>
          <w:spacing w:val="-2"/>
          <w:lang w:val="el-GR"/>
        </w:rPr>
        <w:t xml:space="preserve">μείζονα </w:t>
      </w:r>
      <w:r w:rsidRPr="00176260">
        <w:rPr>
          <w:rFonts w:eastAsia="Times New Roman"/>
          <w:spacing w:val="-2"/>
          <w:lang w:val="el-GR"/>
        </w:rPr>
        <w:t xml:space="preserve">ή κλινικά </w:t>
      </w:r>
      <w:r w:rsidR="0028047B" w:rsidRPr="00176260">
        <w:rPr>
          <w:rFonts w:eastAsia="Times New Roman"/>
          <w:spacing w:val="-2"/>
          <w:lang w:val="el-GR"/>
        </w:rPr>
        <w:t xml:space="preserve">συναφή μη μείζονα </w:t>
      </w:r>
      <w:r w:rsidRPr="00176260">
        <w:rPr>
          <w:rFonts w:eastAsia="Times New Roman"/>
          <w:spacing w:val="-2"/>
          <w:lang w:val="el-GR"/>
        </w:rPr>
        <w:t xml:space="preserve">αιμορραγικά επεισόδια) ήταν ελαφρώς χαμηλότερα στη θεραπευτική ομάδα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(10,3</w:t>
      </w:r>
      <w:r w:rsidR="009357D9" w:rsidRPr="00176260">
        <w:rPr>
          <w:rFonts w:eastAsia="Times New Roman"/>
          <w:spacing w:val="-2"/>
          <w:lang w:val="el-GR"/>
        </w:rPr>
        <w:t>%</w:t>
      </w:r>
      <w:r w:rsidRPr="00176260">
        <w:rPr>
          <w:rFonts w:eastAsia="Times New Roman"/>
          <w:spacing w:val="-2"/>
          <w:lang w:val="el-GR"/>
        </w:rPr>
        <w:t xml:space="preserve"> (249/2412)) από ό,τι στη θεραπευτική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/ΑΒΚ (11,4</w:t>
      </w:r>
      <w:r w:rsidR="009357D9" w:rsidRPr="00176260">
        <w:rPr>
          <w:rFonts w:eastAsia="Times New Roman"/>
          <w:spacing w:val="-2"/>
          <w:lang w:val="el-GR"/>
        </w:rPr>
        <w:t>%</w:t>
      </w:r>
      <w:r w:rsidRPr="00176260">
        <w:rPr>
          <w:rFonts w:eastAsia="Times New Roman"/>
          <w:spacing w:val="-2"/>
          <w:lang w:val="el-GR"/>
        </w:rPr>
        <w:t xml:space="preserve"> (274/2405)). Η δευτερεύουσα έκβαση ασφάλειας (</w:t>
      </w:r>
      <w:r w:rsidR="00B93C0B" w:rsidRPr="00176260">
        <w:rPr>
          <w:rFonts w:eastAsia="Times New Roman"/>
          <w:spacing w:val="-2"/>
          <w:lang w:val="el-GR"/>
        </w:rPr>
        <w:t>μείζονα</w:t>
      </w:r>
      <w:r w:rsidRPr="00176260">
        <w:rPr>
          <w:rFonts w:eastAsia="Times New Roman"/>
          <w:spacing w:val="-2"/>
          <w:lang w:val="el-GR"/>
        </w:rPr>
        <w:t xml:space="preserve"> αιμορραγικά επεισόδια) ήταν χαμηλότερη στην ομάδα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(1,1</w:t>
      </w:r>
      <w:r w:rsidR="009357D9" w:rsidRPr="00176260">
        <w:rPr>
          <w:rFonts w:eastAsia="Times New Roman"/>
          <w:spacing w:val="-2"/>
          <w:lang w:val="el-GR"/>
        </w:rPr>
        <w:t>%</w:t>
      </w:r>
      <w:r w:rsidRPr="00176260">
        <w:rPr>
          <w:rFonts w:eastAsia="Times New Roman"/>
          <w:spacing w:val="-2"/>
          <w:lang w:val="el-GR"/>
        </w:rPr>
        <w:t xml:space="preserve"> (26/2412)) από ό,τι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/ΑΒΚ (2,2</w:t>
      </w:r>
      <w:r w:rsidR="009357D9" w:rsidRPr="00176260">
        <w:rPr>
          <w:rFonts w:eastAsia="Times New Roman"/>
          <w:spacing w:val="-2"/>
          <w:lang w:val="el-GR"/>
        </w:rPr>
        <w:t>%</w:t>
      </w:r>
      <w:r w:rsidRPr="00176260">
        <w:rPr>
          <w:rFonts w:eastAsia="Times New Roman"/>
          <w:spacing w:val="-2"/>
          <w:lang w:val="el-GR"/>
        </w:rPr>
        <w:t xml:space="preserve"> (52/2405)) με αναλογία κινδύνου 0,493 (95</w:t>
      </w:r>
      <w:r w:rsidR="009357D9" w:rsidRPr="00176260">
        <w:rPr>
          <w:rFonts w:eastAsia="Times New Roman"/>
          <w:spacing w:val="-2"/>
          <w:lang w:val="el-GR"/>
        </w:rPr>
        <w:t>%</w:t>
      </w:r>
      <w:r w:rsidRPr="00176260">
        <w:rPr>
          <w:rFonts w:eastAsia="Times New Roman"/>
          <w:spacing w:val="-2"/>
          <w:lang w:val="el-GR"/>
        </w:rPr>
        <w:t> CI: 0,308 – 0,789).</w:t>
      </w:r>
    </w:p>
    <w:p w14:paraId="7FE3A5CA" w14:textId="77777777" w:rsidR="00F93AFF" w:rsidRPr="00176260" w:rsidRDefault="00F93AFF">
      <w:pPr>
        <w:rPr>
          <w:rFonts w:eastAsia="Times New Roman"/>
          <w:b/>
          <w:bCs/>
          <w:spacing w:val="-2"/>
          <w:lang w:val="el-GR"/>
        </w:rPr>
      </w:pPr>
    </w:p>
    <w:p w14:paraId="5B5C35AF" w14:textId="106BF475" w:rsidR="00F93AFF" w:rsidRDefault="00F93AFF">
      <w:pPr>
        <w:keepNext/>
        <w:keepLines/>
        <w:rPr>
          <w:rFonts w:eastAsia="Times New Roman"/>
          <w:b/>
          <w:bCs/>
          <w:spacing w:val="-2"/>
          <w:position w:val="-1"/>
          <w:lang w:val="el-GR"/>
        </w:rPr>
      </w:pPr>
      <w:r w:rsidRPr="00176260">
        <w:rPr>
          <w:rFonts w:eastAsia="Times New Roman"/>
          <w:b/>
          <w:bCs/>
          <w:spacing w:val="-2"/>
          <w:lang w:val="el-GR"/>
        </w:rPr>
        <w:t xml:space="preserve">Πίνακας 6: Αποτελέσματα αποτελεσματικότητας και ασφάλειας από τη μελέτη φάσης III </w:t>
      </w:r>
      <w:proofErr w:type="spellStart"/>
      <w:r w:rsidRPr="00176260">
        <w:rPr>
          <w:rFonts w:eastAsia="Times New Roman"/>
          <w:b/>
          <w:bCs/>
          <w:spacing w:val="-2"/>
          <w:position w:val="-1"/>
          <w:lang w:val="el-GR"/>
        </w:rPr>
        <w:t>Einstein</w:t>
      </w:r>
      <w:proofErr w:type="spellEnd"/>
      <w:r w:rsidRPr="00176260">
        <w:rPr>
          <w:rFonts w:eastAsia="Times New Roman"/>
          <w:b/>
          <w:bCs/>
          <w:spacing w:val="-2"/>
          <w:position w:val="-1"/>
          <w:lang w:val="el-GR"/>
        </w:rPr>
        <w:t xml:space="preserve"> ΡE</w:t>
      </w:r>
    </w:p>
    <w:p w14:paraId="188DD9EA" w14:textId="77777777" w:rsidR="00575DF3" w:rsidRPr="00176260" w:rsidRDefault="00575DF3">
      <w:pPr>
        <w:keepNext/>
        <w:keepLines/>
        <w:rPr>
          <w:rFonts w:eastAsia="Times New Roman"/>
          <w:spacing w:val="-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2465"/>
        <w:gridCol w:w="2610"/>
      </w:tblGrid>
      <w:tr w:rsidR="00F93AFF" w:rsidRPr="00F47FF5" w14:paraId="75F42422" w14:textId="77777777" w:rsidTr="00F35A55">
        <w:tc>
          <w:tcPr>
            <w:tcW w:w="3865" w:type="dxa"/>
            <w:tcBorders>
              <w:top w:val="single" w:sz="4" w:space="0" w:color="auto"/>
              <w:left w:val="single" w:sz="4" w:space="0" w:color="auto"/>
              <w:bottom w:val="single" w:sz="4" w:space="0" w:color="auto"/>
              <w:right w:val="single" w:sz="4" w:space="0" w:color="auto"/>
            </w:tcBorders>
            <w:hideMark/>
          </w:tcPr>
          <w:p w14:paraId="7B846BCA" w14:textId="77777777" w:rsidR="00F93AFF" w:rsidRPr="00176260" w:rsidRDefault="00F93AFF">
            <w:pPr>
              <w:keepNext/>
              <w:keepLines/>
              <w:snapToGrid w:val="0"/>
              <w:rPr>
                <w:b/>
                <w:bCs/>
                <w:spacing w:val="-2"/>
                <w:lang w:val="el-GR"/>
              </w:rPr>
            </w:pPr>
            <w:r w:rsidRPr="00176260">
              <w:rPr>
                <w:rFonts w:eastAsia="Times New Roman"/>
                <w:b/>
                <w:bCs/>
                <w:spacing w:val="-2"/>
                <w:lang w:val="el-GR"/>
              </w:rPr>
              <w:t>Πληθυσμός μελέτης</w:t>
            </w:r>
          </w:p>
        </w:tc>
        <w:tc>
          <w:tcPr>
            <w:tcW w:w="5075" w:type="dxa"/>
            <w:gridSpan w:val="2"/>
            <w:tcBorders>
              <w:top w:val="single" w:sz="4" w:space="0" w:color="auto"/>
              <w:left w:val="single" w:sz="4" w:space="0" w:color="auto"/>
              <w:bottom w:val="single" w:sz="4" w:space="0" w:color="auto"/>
              <w:right w:val="single" w:sz="4" w:space="0" w:color="auto"/>
            </w:tcBorders>
            <w:hideMark/>
          </w:tcPr>
          <w:p w14:paraId="22280FD5" w14:textId="77777777" w:rsidR="00F93AFF" w:rsidRPr="00176260" w:rsidRDefault="00F93AFF">
            <w:pPr>
              <w:keepNext/>
              <w:keepLines/>
              <w:snapToGrid w:val="0"/>
              <w:rPr>
                <w:b/>
                <w:bCs/>
                <w:spacing w:val="-2"/>
                <w:lang w:val="el-GR"/>
              </w:rPr>
            </w:pPr>
            <w:r w:rsidRPr="00176260">
              <w:rPr>
                <w:rFonts w:eastAsia="Times New Roman"/>
                <w:b/>
                <w:bCs/>
                <w:spacing w:val="-2"/>
                <w:lang w:val="el-GR"/>
              </w:rPr>
              <w:t>4</w:t>
            </w:r>
            <w:r w:rsidR="005261F3">
              <w:rPr>
                <w:rFonts w:eastAsia="Times New Roman"/>
                <w:spacing w:val="-2"/>
                <w:lang w:val="el-GR"/>
              </w:rPr>
              <w:t> </w:t>
            </w:r>
            <w:r w:rsidRPr="00176260">
              <w:rPr>
                <w:rFonts w:eastAsia="Times New Roman"/>
                <w:b/>
                <w:bCs/>
                <w:spacing w:val="-2"/>
                <w:lang w:val="el-GR"/>
              </w:rPr>
              <w:t xml:space="preserve">832 ασθενείς με οξεία </w:t>
            </w:r>
            <w:proofErr w:type="spellStart"/>
            <w:r w:rsidRPr="00176260">
              <w:rPr>
                <w:rFonts w:eastAsia="Times New Roman"/>
                <w:b/>
                <w:bCs/>
                <w:spacing w:val="-2"/>
                <w:lang w:val="el-GR"/>
              </w:rPr>
              <w:t>συμπτωματική</w:t>
            </w:r>
            <w:proofErr w:type="spellEnd"/>
            <w:r w:rsidRPr="00176260">
              <w:rPr>
                <w:rFonts w:eastAsia="Times New Roman"/>
                <w:b/>
                <w:bCs/>
                <w:spacing w:val="-2"/>
                <w:lang w:val="el-GR"/>
              </w:rPr>
              <w:t xml:space="preserve"> πνευμονική εμβολή</w:t>
            </w:r>
          </w:p>
        </w:tc>
      </w:tr>
      <w:tr w:rsidR="00F93AFF" w:rsidRPr="00F47FF5" w14:paraId="6605083A" w14:textId="77777777" w:rsidTr="00F35A55">
        <w:tc>
          <w:tcPr>
            <w:tcW w:w="3865" w:type="dxa"/>
            <w:tcBorders>
              <w:top w:val="single" w:sz="4" w:space="0" w:color="auto"/>
              <w:left w:val="single" w:sz="4" w:space="0" w:color="auto"/>
              <w:bottom w:val="single" w:sz="4" w:space="0" w:color="auto"/>
              <w:right w:val="single" w:sz="4" w:space="0" w:color="auto"/>
            </w:tcBorders>
            <w:hideMark/>
          </w:tcPr>
          <w:p w14:paraId="321B30AD" w14:textId="77777777" w:rsidR="00F93AFF" w:rsidRPr="00176260" w:rsidRDefault="00F93AFF">
            <w:pPr>
              <w:keepNext/>
              <w:keepLines/>
              <w:snapToGrid w:val="0"/>
              <w:rPr>
                <w:b/>
                <w:bCs/>
                <w:spacing w:val="-2"/>
                <w:lang w:val="el-GR"/>
              </w:rPr>
            </w:pPr>
            <w:r w:rsidRPr="00176260">
              <w:rPr>
                <w:rFonts w:eastAsia="Times New Roman"/>
                <w:b/>
                <w:bCs/>
                <w:spacing w:val="-2"/>
                <w:lang w:val="el-GR"/>
              </w:rPr>
              <w:t>Δοσολογία και διάρκεια της θεραπείας</w:t>
            </w:r>
          </w:p>
        </w:tc>
        <w:tc>
          <w:tcPr>
            <w:tcW w:w="2465" w:type="dxa"/>
            <w:tcBorders>
              <w:top w:val="single" w:sz="4" w:space="0" w:color="auto"/>
              <w:left w:val="single" w:sz="4" w:space="0" w:color="auto"/>
              <w:bottom w:val="single" w:sz="4" w:space="0" w:color="auto"/>
              <w:right w:val="single" w:sz="4" w:space="0" w:color="auto"/>
            </w:tcBorders>
            <w:hideMark/>
          </w:tcPr>
          <w:p w14:paraId="58272E4B" w14:textId="77777777" w:rsidR="00F93AFF" w:rsidRPr="00176260" w:rsidRDefault="00BB708E">
            <w:pPr>
              <w:keepNext/>
              <w:keepLines/>
              <w:rPr>
                <w:rFonts w:eastAsia="Times New Roman"/>
                <w:b/>
                <w:bCs/>
                <w:spacing w:val="-2"/>
                <w:lang w:val="el-GR"/>
              </w:rPr>
            </w:pPr>
            <w:proofErr w:type="spellStart"/>
            <w:r w:rsidRPr="00176260">
              <w:rPr>
                <w:rFonts w:eastAsia="Times New Roman"/>
                <w:b/>
                <w:bCs/>
                <w:spacing w:val="-2"/>
                <w:lang w:val="el-GR"/>
              </w:rPr>
              <w:t>Ριβαροξαμπάνη</w:t>
            </w:r>
            <w:proofErr w:type="spellEnd"/>
            <w:r w:rsidRPr="00176260">
              <w:rPr>
                <w:rFonts w:eastAsia="Times New Roman"/>
                <w:b/>
                <w:bCs/>
                <w:spacing w:val="-2"/>
                <w:lang w:val="el-GR"/>
              </w:rPr>
              <w:t xml:space="preserve"> </w:t>
            </w:r>
            <w:r w:rsidR="00F93AFF" w:rsidRPr="00176260">
              <w:rPr>
                <w:rFonts w:eastAsia="Times New Roman"/>
                <w:b/>
                <w:bCs/>
                <w:spacing w:val="-2"/>
                <w:vertAlign w:val="superscript"/>
                <w:lang w:val="el-GR"/>
              </w:rPr>
              <w:t>α)</w:t>
            </w:r>
          </w:p>
          <w:p w14:paraId="7227DE17" w14:textId="77777777" w:rsidR="00F93AFF" w:rsidRPr="00176260" w:rsidRDefault="00F93AFF">
            <w:pPr>
              <w:keepNext/>
              <w:keepLines/>
              <w:rPr>
                <w:rFonts w:eastAsia="Times New Roman"/>
                <w:b/>
                <w:bCs/>
                <w:color w:val="auto"/>
                <w:spacing w:val="-2"/>
                <w:lang w:val="el-GR"/>
              </w:rPr>
            </w:pPr>
            <w:r w:rsidRPr="00176260">
              <w:rPr>
                <w:rFonts w:eastAsia="Times New Roman"/>
                <w:b/>
                <w:bCs/>
                <w:spacing w:val="-2"/>
                <w:lang w:val="el-GR"/>
              </w:rPr>
              <w:t>3, 6 ή 12 μήνες</w:t>
            </w:r>
          </w:p>
          <w:p w14:paraId="7E80194E" w14:textId="77777777" w:rsidR="00F93AFF" w:rsidRPr="00176260" w:rsidRDefault="00F93AFF" w:rsidP="005261F3">
            <w:pPr>
              <w:keepNext/>
              <w:keepLines/>
              <w:snapToGrid w:val="0"/>
              <w:rPr>
                <w:rFonts w:eastAsia="Times New Roman"/>
                <w:b/>
                <w:bCs/>
                <w:spacing w:val="-2"/>
                <w:lang w:val="el-GR"/>
              </w:rPr>
            </w:pPr>
            <w:r w:rsidRPr="00176260">
              <w:rPr>
                <w:rFonts w:eastAsia="Times New Roman"/>
                <w:b/>
                <w:bCs/>
                <w:spacing w:val="-2"/>
                <w:lang w:val="el-GR"/>
              </w:rPr>
              <w:t>N = 2</w:t>
            </w:r>
            <w:r w:rsidR="005261F3">
              <w:rPr>
                <w:rFonts w:eastAsia="Times New Roman"/>
                <w:b/>
                <w:bCs/>
                <w:spacing w:val="-2"/>
              </w:rPr>
              <w:t> </w:t>
            </w:r>
            <w:r w:rsidRPr="00176260">
              <w:rPr>
                <w:rFonts w:eastAsia="Times New Roman"/>
                <w:b/>
                <w:bCs/>
                <w:spacing w:val="-2"/>
                <w:lang w:val="el-GR"/>
              </w:rPr>
              <w:t>419</w:t>
            </w:r>
          </w:p>
        </w:tc>
        <w:tc>
          <w:tcPr>
            <w:tcW w:w="2610" w:type="dxa"/>
            <w:tcBorders>
              <w:top w:val="single" w:sz="4" w:space="0" w:color="auto"/>
              <w:left w:val="single" w:sz="4" w:space="0" w:color="auto"/>
              <w:bottom w:val="single" w:sz="4" w:space="0" w:color="auto"/>
              <w:right w:val="single" w:sz="4" w:space="0" w:color="auto"/>
            </w:tcBorders>
            <w:hideMark/>
          </w:tcPr>
          <w:p w14:paraId="1357B668" w14:textId="77777777" w:rsidR="00F93AFF" w:rsidRPr="00176260" w:rsidRDefault="00F93AFF">
            <w:pPr>
              <w:keepNext/>
              <w:keepLines/>
              <w:rPr>
                <w:rFonts w:eastAsia="Times New Roman"/>
                <w:b/>
                <w:bCs/>
                <w:spacing w:val="-2"/>
                <w:vertAlign w:val="superscript"/>
                <w:lang w:val="el-GR"/>
              </w:rPr>
            </w:pPr>
            <w:proofErr w:type="spellStart"/>
            <w:r w:rsidRPr="00176260">
              <w:rPr>
                <w:rFonts w:eastAsia="Times New Roman"/>
                <w:b/>
                <w:bCs/>
                <w:spacing w:val="-2"/>
                <w:position w:val="-1"/>
                <w:lang w:val="el-GR"/>
              </w:rPr>
              <w:t>Ενοξαπαρίνη</w:t>
            </w:r>
            <w:proofErr w:type="spellEnd"/>
            <w:r w:rsidRPr="00176260">
              <w:rPr>
                <w:rFonts w:eastAsia="Times New Roman"/>
                <w:b/>
                <w:bCs/>
                <w:spacing w:val="-2"/>
                <w:position w:val="-1"/>
                <w:lang w:val="el-GR"/>
              </w:rPr>
              <w:t xml:space="preserve">/ΑΒΚ </w:t>
            </w:r>
            <w:r w:rsidRPr="00176260">
              <w:rPr>
                <w:rFonts w:eastAsia="Times New Roman"/>
                <w:b/>
                <w:bCs/>
                <w:spacing w:val="-2"/>
                <w:vertAlign w:val="superscript"/>
                <w:lang w:val="el-GR"/>
              </w:rPr>
              <w:t>β)</w:t>
            </w:r>
          </w:p>
          <w:p w14:paraId="26FD6B01" w14:textId="77777777" w:rsidR="00F93AFF" w:rsidRPr="00176260" w:rsidRDefault="00F93AFF">
            <w:pPr>
              <w:keepNext/>
              <w:keepLines/>
              <w:rPr>
                <w:rFonts w:eastAsia="Times New Roman"/>
                <w:b/>
                <w:bCs/>
                <w:color w:val="auto"/>
                <w:spacing w:val="-2"/>
                <w:lang w:val="el-GR"/>
              </w:rPr>
            </w:pPr>
            <w:r w:rsidRPr="00176260">
              <w:rPr>
                <w:rFonts w:eastAsia="Times New Roman"/>
                <w:b/>
                <w:bCs/>
                <w:spacing w:val="-2"/>
                <w:lang w:val="el-GR"/>
              </w:rPr>
              <w:t>3, 6 ή 12 μήνες</w:t>
            </w:r>
          </w:p>
          <w:p w14:paraId="62FEDA2E" w14:textId="77777777" w:rsidR="00F93AFF" w:rsidRPr="00176260" w:rsidRDefault="005261F3">
            <w:pPr>
              <w:keepNext/>
              <w:keepLines/>
              <w:snapToGrid w:val="0"/>
              <w:rPr>
                <w:b/>
                <w:bCs/>
                <w:spacing w:val="-2"/>
                <w:lang w:val="el-GR"/>
              </w:rPr>
            </w:pPr>
            <w:r>
              <w:rPr>
                <w:rFonts w:eastAsia="Times New Roman"/>
                <w:b/>
                <w:bCs/>
                <w:spacing w:val="-2"/>
                <w:lang w:val="el-GR"/>
              </w:rPr>
              <w:t>N = 2</w:t>
            </w:r>
            <w:r>
              <w:rPr>
                <w:rFonts w:eastAsia="Times New Roman"/>
                <w:b/>
                <w:bCs/>
                <w:spacing w:val="-2"/>
              </w:rPr>
              <w:t> </w:t>
            </w:r>
            <w:r w:rsidR="00F93AFF" w:rsidRPr="00176260">
              <w:rPr>
                <w:rFonts w:eastAsia="Times New Roman"/>
                <w:b/>
                <w:bCs/>
                <w:spacing w:val="-2"/>
                <w:lang w:val="el-GR"/>
              </w:rPr>
              <w:t>413</w:t>
            </w:r>
          </w:p>
        </w:tc>
      </w:tr>
      <w:tr w:rsidR="00F93AFF" w:rsidRPr="00176260" w14:paraId="25CF456A" w14:textId="77777777" w:rsidTr="00F35A55">
        <w:tc>
          <w:tcPr>
            <w:tcW w:w="3865" w:type="dxa"/>
            <w:tcBorders>
              <w:top w:val="single" w:sz="4" w:space="0" w:color="auto"/>
              <w:left w:val="single" w:sz="4" w:space="0" w:color="auto"/>
              <w:bottom w:val="single" w:sz="4" w:space="0" w:color="auto"/>
              <w:right w:val="single" w:sz="4" w:space="0" w:color="auto"/>
            </w:tcBorders>
            <w:hideMark/>
          </w:tcPr>
          <w:p w14:paraId="6A197A06" w14:textId="77777777" w:rsidR="00F93AFF" w:rsidRPr="00176260" w:rsidRDefault="00F93AFF" w:rsidP="00697AE3">
            <w:pPr>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2465" w:type="dxa"/>
            <w:tcBorders>
              <w:top w:val="single" w:sz="4" w:space="0" w:color="auto"/>
              <w:left w:val="single" w:sz="4" w:space="0" w:color="auto"/>
              <w:bottom w:val="single" w:sz="4" w:space="0" w:color="auto"/>
              <w:right w:val="single" w:sz="4" w:space="0" w:color="auto"/>
            </w:tcBorders>
            <w:hideMark/>
          </w:tcPr>
          <w:p w14:paraId="6E6B3A07" w14:textId="77777777" w:rsidR="00F93AFF" w:rsidRPr="00176260" w:rsidRDefault="00F93AFF">
            <w:pPr>
              <w:snapToGrid w:val="0"/>
              <w:rPr>
                <w:rFonts w:eastAsia="Times New Roman"/>
                <w:spacing w:val="-2"/>
                <w:lang w:val="el-GR"/>
              </w:rPr>
            </w:pPr>
            <w:r w:rsidRPr="00176260">
              <w:rPr>
                <w:rFonts w:eastAsia="Times New Roman"/>
                <w:spacing w:val="-2"/>
                <w:lang w:val="el-GR"/>
              </w:rPr>
              <w:t>50</w:t>
            </w:r>
            <w:r w:rsidRPr="00176260">
              <w:rPr>
                <w:rFonts w:eastAsia="Times New Roman"/>
                <w:spacing w:val="-2"/>
                <w:lang w:val="el-GR"/>
              </w:rPr>
              <w:br/>
              <w:t>(2,1</w:t>
            </w:r>
            <w:r w:rsidR="009357D9" w:rsidRPr="00176260">
              <w:rPr>
                <w:rFonts w:eastAsia="Times New Roman"/>
                <w:spacing w:val="-2"/>
                <w:lang w:val="el-GR"/>
              </w:rPr>
              <w:t>%</w:t>
            </w:r>
            <w:r w:rsidRPr="00176260">
              <w:rPr>
                <w:rFonts w:eastAsia="Times New Roman"/>
                <w:spacing w:val="-2"/>
                <w:lang w:val="el-GR"/>
              </w:rPr>
              <w:t>)</w:t>
            </w:r>
          </w:p>
        </w:tc>
        <w:tc>
          <w:tcPr>
            <w:tcW w:w="2610" w:type="dxa"/>
            <w:tcBorders>
              <w:top w:val="single" w:sz="4" w:space="0" w:color="auto"/>
              <w:left w:val="single" w:sz="4" w:space="0" w:color="auto"/>
              <w:bottom w:val="single" w:sz="4" w:space="0" w:color="auto"/>
              <w:right w:val="single" w:sz="4" w:space="0" w:color="auto"/>
            </w:tcBorders>
            <w:hideMark/>
          </w:tcPr>
          <w:p w14:paraId="229E166E" w14:textId="77777777" w:rsidR="00F93AFF" w:rsidRPr="00176260" w:rsidRDefault="00F93AFF">
            <w:pPr>
              <w:snapToGrid w:val="0"/>
              <w:rPr>
                <w:rFonts w:eastAsia="Times New Roman"/>
                <w:spacing w:val="-2"/>
                <w:lang w:val="el-GR"/>
              </w:rPr>
            </w:pPr>
            <w:r w:rsidRPr="00176260">
              <w:rPr>
                <w:rFonts w:eastAsia="Times New Roman"/>
                <w:spacing w:val="-2"/>
                <w:lang w:val="el-GR"/>
              </w:rPr>
              <w:t>44</w:t>
            </w:r>
            <w:r w:rsidRPr="00176260">
              <w:rPr>
                <w:rFonts w:eastAsia="Times New Roman"/>
                <w:spacing w:val="-2"/>
                <w:lang w:val="el-GR"/>
              </w:rPr>
              <w:br/>
              <w:t>(1,8</w:t>
            </w:r>
            <w:r w:rsidR="009357D9" w:rsidRPr="00176260">
              <w:rPr>
                <w:rFonts w:eastAsia="Times New Roman"/>
                <w:spacing w:val="-2"/>
                <w:lang w:val="el-GR"/>
              </w:rPr>
              <w:t>%</w:t>
            </w:r>
            <w:r w:rsidRPr="00176260">
              <w:rPr>
                <w:rFonts w:eastAsia="Times New Roman"/>
                <w:spacing w:val="-2"/>
                <w:lang w:val="el-GR"/>
              </w:rPr>
              <w:t>)</w:t>
            </w:r>
          </w:p>
        </w:tc>
      </w:tr>
      <w:tr w:rsidR="00F93AFF" w:rsidRPr="00176260" w14:paraId="08CDAD38" w14:textId="77777777" w:rsidTr="00F35A55">
        <w:tc>
          <w:tcPr>
            <w:tcW w:w="3865" w:type="dxa"/>
            <w:tcBorders>
              <w:top w:val="single" w:sz="4" w:space="0" w:color="auto"/>
              <w:left w:val="single" w:sz="4" w:space="0" w:color="auto"/>
              <w:bottom w:val="single" w:sz="4" w:space="0" w:color="auto"/>
              <w:right w:val="single" w:sz="4" w:space="0" w:color="auto"/>
            </w:tcBorders>
            <w:hideMark/>
          </w:tcPr>
          <w:p w14:paraId="1BA6C9FA" w14:textId="77777777" w:rsidR="00F93AFF" w:rsidRPr="00176260" w:rsidRDefault="00F93AFF" w:rsidP="00697AE3">
            <w:pPr>
              <w:snapToGrid w:val="0"/>
              <w:rPr>
                <w:rFonts w:eastAsia="Times New Roman"/>
                <w:spacing w:val="-2"/>
                <w:lang w:val="el-GR"/>
              </w:rPr>
            </w:pPr>
            <w:proofErr w:type="spellStart"/>
            <w:r w:rsidRPr="00176260">
              <w:rPr>
                <w:rFonts w:eastAsia="Times New Roman"/>
                <w:spacing w:val="-2"/>
                <w:lang w:val="el-GR"/>
              </w:rPr>
              <w:lastRenderedPageBreak/>
              <w:t>Συμπτωματική</w:t>
            </w:r>
            <w:proofErr w:type="spellEnd"/>
            <w:r w:rsidRPr="00176260">
              <w:rPr>
                <w:rFonts w:eastAsia="Times New Roman"/>
                <w:spacing w:val="-2"/>
                <w:lang w:val="el-GR"/>
              </w:rPr>
              <w:t xml:space="preserve"> υποτροπή ΠΕ</w:t>
            </w:r>
          </w:p>
        </w:tc>
        <w:tc>
          <w:tcPr>
            <w:tcW w:w="2465" w:type="dxa"/>
            <w:tcBorders>
              <w:top w:val="single" w:sz="4" w:space="0" w:color="auto"/>
              <w:left w:val="single" w:sz="4" w:space="0" w:color="auto"/>
              <w:bottom w:val="single" w:sz="4" w:space="0" w:color="auto"/>
              <w:right w:val="single" w:sz="4" w:space="0" w:color="auto"/>
            </w:tcBorders>
            <w:hideMark/>
          </w:tcPr>
          <w:p w14:paraId="689F46D2" w14:textId="77777777" w:rsidR="00F93AFF" w:rsidRPr="00176260" w:rsidRDefault="00F93AFF">
            <w:pPr>
              <w:snapToGrid w:val="0"/>
              <w:rPr>
                <w:rFonts w:eastAsia="Times New Roman"/>
                <w:spacing w:val="-2"/>
                <w:lang w:val="el-GR"/>
              </w:rPr>
            </w:pPr>
            <w:r w:rsidRPr="00176260">
              <w:rPr>
                <w:rFonts w:eastAsia="Times New Roman"/>
                <w:spacing w:val="-2"/>
                <w:lang w:val="el-GR"/>
              </w:rPr>
              <w:t>23</w:t>
            </w:r>
            <w:r w:rsidRPr="00176260">
              <w:rPr>
                <w:rFonts w:eastAsia="Times New Roman"/>
                <w:spacing w:val="-2"/>
                <w:lang w:val="el-GR"/>
              </w:rPr>
              <w:br/>
              <w:t>(1,0</w:t>
            </w:r>
            <w:r w:rsidR="009357D9" w:rsidRPr="00176260">
              <w:rPr>
                <w:rFonts w:eastAsia="Times New Roman"/>
                <w:spacing w:val="-2"/>
                <w:lang w:val="el-GR"/>
              </w:rPr>
              <w:t>%</w:t>
            </w:r>
            <w:r w:rsidRPr="00176260">
              <w:rPr>
                <w:rFonts w:eastAsia="Times New Roman"/>
                <w:spacing w:val="-2"/>
                <w:lang w:val="el-GR"/>
              </w:rPr>
              <w:t>)</w:t>
            </w:r>
          </w:p>
        </w:tc>
        <w:tc>
          <w:tcPr>
            <w:tcW w:w="2610" w:type="dxa"/>
            <w:tcBorders>
              <w:top w:val="single" w:sz="4" w:space="0" w:color="auto"/>
              <w:left w:val="single" w:sz="4" w:space="0" w:color="auto"/>
              <w:bottom w:val="single" w:sz="4" w:space="0" w:color="auto"/>
              <w:right w:val="single" w:sz="4" w:space="0" w:color="auto"/>
            </w:tcBorders>
            <w:hideMark/>
          </w:tcPr>
          <w:p w14:paraId="416CDFAC" w14:textId="77777777" w:rsidR="00F93AFF" w:rsidRPr="00176260" w:rsidRDefault="00F93AFF">
            <w:pPr>
              <w:snapToGrid w:val="0"/>
              <w:rPr>
                <w:rFonts w:eastAsia="Times New Roman"/>
                <w:spacing w:val="-2"/>
                <w:lang w:val="el-GR"/>
              </w:rPr>
            </w:pPr>
            <w:r w:rsidRPr="00176260">
              <w:rPr>
                <w:rFonts w:eastAsia="Times New Roman"/>
                <w:spacing w:val="-2"/>
                <w:lang w:val="el-GR"/>
              </w:rPr>
              <w:t>20</w:t>
            </w:r>
            <w:r w:rsidRPr="00176260">
              <w:rPr>
                <w:rFonts w:eastAsia="Times New Roman"/>
                <w:spacing w:val="-2"/>
                <w:lang w:val="el-GR"/>
              </w:rPr>
              <w:br/>
              <w:t>(0,8</w:t>
            </w:r>
            <w:r w:rsidR="009357D9" w:rsidRPr="00176260">
              <w:rPr>
                <w:rFonts w:eastAsia="Times New Roman"/>
                <w:spacing w:val="-2"/>
                <w:lang w:val="el-GR"/>
              </w:rPr>
              <w:t>%</w:t>
            </w:r>
            <w:r w:rsidRPr="00176260">
              <w:rPr>
                <w:rFonts w:eastAsia="Times New Roman"/>
                <w:spacing w:val="-2"/>
                <w:lang w:val="el-GR"/>
              </w:rPr>
              <w:t>)</w:t>
            </w:r>
          </w:p>
        </w:tc>
      </w:tr>
      <w:tr w:rsidR="00F93AFF" w:rsidRPr="00176260" w14:paraId="53BC172B" w14:textId="77777777" w:rsidTr="00F35A55">
        <w:tc>
          <w:tcPr>
            <w:tcW w:w="3865" w:type="dxa"/>
            <w:tcBorders>
              <w:top w:val="single" w:sz="4" w:space="0" w:color="auto"/>
              <w:left w:val="single" w:sz="4" w:space="0" w:color="auto"/>
              <w:bottom w:val="single" w:sz="4" w:space="0" w:color="auto"/>
              <w:right w:val="single" w:sz="4" w:space="0" w:color="auto"/>
            </w:tcBorders>
            <w:hideMark/>
          </w:tcPr>
          <w:p w14:paraId="557AE7C1" w14:textId="77777777" w:rsidR="00F93AFF" w:rsidRPr="00176260" w:rsidRDefault="00F93AFF" w:rsidP="00697AE3">
            <w:pPr>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ΕΒΦΘ</w:t>
            </w:r>
          </w:p>
        </w:tc>
        <w:tc>
          <w:tcPr>
            <w:tcW w:w="2465" w:type="dxa"/>
            <w:tcBorders>
              <w:top w:val="single" w:sz="4" w:space="0" w:color="auto"/>
              <w:left w:val="single" w:sz="4" w:space="0" w:color="auto"/>
              <w:bottom w:val="single" w:sz="4" w:space="0" w:color="auto"/>
              <w:right w:val="single" w:sz="4" w:space="0" w:color="auto"/>
            </w:tcBorders>
            <w:hideMark/>
          </w:tcPr>
          <w:p w14:paraId="6719A99B" w14:textId="77777777" w:rsidR="00F93AFF" w:rsidRPr="00176260" w:rsidRDefault="00F93AFF">
            <w:pPr>
              <w:snapToGrid w:val="0"/>
              <w:rPr>
                <w:rFonts w:eastAsia="Times New Roman"/>
                <w:spacing w:val="-2"/>
                <w:lang w:val="el-GR"/>
              </w:rPr>
            </w:pPr>
            <w:r w:rsidRPr="00176260">
              <w:rPr>
                <w:rFonts w:eastAsia="Times New Roman"/>
                <w:spacing w:val="-2"/>
                <w:lang w:val="el-GR"/>
              </w:rPr>
              <w:t>18</w:t>
            </w:r>
            <w:r w:rsidRPr="00176260">
              <w:rPr>
                <w:rFonts w:eastAsia="Times New Roman"/>
                <w:spacing w:val="-2"/>
                <w:lang w:val="el-GR"/>
              </w:rPr>
              <w:br/>
              <w:t>(0,7</w:t>
            </w:r>
            <w:r w:rsidR="009357D9" w:rsidRPr="00176260">
              <w:rPr>
                <w:rFonts w:eastAsia="Times New Roman"/>
                <w:spacing w:val="-2"/>
                <w:lang w:val="el-GR"/>
              </w:rPr>
              <w:t>%</w:t>
            </w:r>
            <w:r w:rsidRPr="00176260">
              <w:rPr>
                <w:rFonts w:eastAsia="Times New Roman"/>
                <w:spacing w:val="-2"/>
                <w:lang w:val="el-GR"/>
              </w:rPr>
              <w:t>)</w:t>
            </w:r>
          </w:p>
        </w:tc>
        <w:tc>
          <w:tcPr>
            <w:tcW w:w="2610" w:type="dxa"/>
            <w:tcBorders>
              <w:top w:val="single" w:sz="4" w:space="0" w:color="auto"/>
              <w:left w:val="single" w:sz="4" w:space="0" w:color="auto"/>
              <w:bottom w:val="single" w:sz="4" w:space="0" w:color="auto"/>
              <w:right w:val="single" w:sz="4" w:space="0" w:color="auto"/>
            </w:tcBorders>
            <w:hideMark/>
          </w:tcPr>
          <w:p w14:paraId="5E8C9EFC" w14:textId="77777777" w:rsidR="00F93AFF" w:rsidRPr="00176260" w:rsidRDefault="00F93AFF">
            <w:pPr>
              <w:snapToGrid w:val="0"/>
              <w:rPr>
                <w:rFonts w:eastAsia="Times New Roman"/>
                <w:spacing w:val="-2"/>
                <w:lang w:val="el-GR"/>
              </w:rPr>
            </w:pPr>
            <w:r w:rsidRPr="00176260">
              <w:rPr>
                <w:rFonts w:eastAsia="Times New Roman"/>
                <w:spacing w:val="-2"/>
                <w:lang w:val="el-GR"/>
              </w:rPr>
              <w:t>17</w:t>
            </w:r>
            <w:r w:rsidRPr="00176260">
              <w:rPr>
                <w:rFonts w:eastAsia="Times New Roman"/>
                <w:spacing w:val="-2"/>
                <w:lang w:val="el-GR"/>
              </w:rPr>
              <w:br/>
              <w:t>(0,7</w:t>
            </w:r>
            <w:r w:rsidR="009357D9" w:rsidRPr="00176260">
              <w:rPr>
                <w:rFonts w:eastAsia="Times New Roman"/>
                <w:spacing w:val="-2"/>
                <w:lang w:val="el-GR"/>
              </w:rPr>
              <w:t>%</w:t>
            </w:r>
            <w:r w:rsidRPr="00176260">
              <w:rPr>
                <w:rFonts w:eastAsia="Times New Roman"/>
                <w:spacing w:val="-2"/>
                <w:lang w:val="el-GR"/>
              </w:rPr>
              <w:t>)</w:t>
            </w:r>
          </w:p>
        </w:tc>
      </w:tr>
      <w:tr w:rsidR="00F93AFF" w:rsidRPr="00176260" w14:paraId="5DF0E0CE" w14:textId="77777777" w:rsidTr="00F35A55">
        <w:tc>
          <w:tcPr>
            <w:tcW w:w="3865" w:type="dxa"/>
            <w:tcBorders>
              <w:top w:val="single" w:sz="4" w:space="0" w:color="auto"/>
              <w:left w:val="single" w:sz="4" w:space="0" w:color="auto"/>
              <w:bottom w:val="single" w:sz="4" w:space="0" w:color="auto"/>
              <w:right w:val="single" w:sz="4" w:space="0" w:color="auto"/>
            </w:tcBorders>
            <w:hideMark/>
          </w:tcPr>
          <w:p w14:paraId="71D19C7E" w14:textId="77777777" w:rsidR="00F93AFF" w:rsidRPr="00176260" w:rsidRDefault="00F93AFF" w:rsidP="00697AE3">
            <w:pPr>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και ΕΒΦΘ</w:t>
            </w:r>
          </w:p>
        </w:tc>
        <w:tc>
          <w:tcPr>
            <w:tcW w:w="2465" w:type="dxa"/>
            <w:tcBorders>
              <w:top w:val="single" w:sz="4" w:space="0" w:color="auto"/>
              <w:left w:val="single" w:sz="4" w:space="0" w:color="auto"/>
              <w:bottom w:val="single" w:sz="4" w:space="0" w:color="auto"/>
              <w:right w:val="single" w:sz="4" w:space="0" w:color="auto"/>
            </w:tcBorders>
            <w:hideMark/>
          </w:tcPr>
          <w:p w14:paraId="116D7FBE" w14:textId="77777777" w:rsidR="00F93AFF" w:rsidRPr="00176260" w:rsidRDefault="00F93AFF">
            <w:pPr>
              <w:snapToGrid w:val="0"/>
              <w:rPr>
                <w:rFonts w:eastAsia="Times New Roman"/>
                <w:spacing w:val="-2"/>
                <w:lang w:val="el-GR"/>
              </w:rPr>
            </w:pPr>
            <w:r w:rsidRPr="00176260">
              <w:rPr>
                <w:rFonts w:eastAsia="Times New Roman"/>
                <w:spacing w:val="-2"/>
                <w:lang w:val="el-GR"/>
              </w:rPr>
              <w:t>0</w:t>
            </w:r>
          </w:p>
        </w:tc>
        <w:tc>
          <w:tcPr>
            <w:tcW w:w="2610" w:type="dxa"/>
            <w:tcBorders>
              <w:top w:val="single" w:sz="4" w:space="0" w:color="auto"/>
              <w:left w:val="single" w:sz="4" w:space="0" w:color="auto"/>
              <w:bottom w:val="single" w:sz="4" w:space="0" w:color="auto"/>
              <w:right w:val="single" w:sz="4" w:space="0" w:color="auto"/>
            </w:tcBorders>
            <w:hideMark/>
          </w:tcPr>
          <w:p w14:paraId="30CA5A24" w14:textId="77777777" w:rsidR="00F93AFF" w:rsidRPr="00176260" w:rsidRDefault="00F93AFF">
            <w:pPr>
              <w:snapToGrid w:val="0"/>
              <w:rPr>
                <w:rFonts w:eastAsia="Times New Roman"/>
                <w:spacing w:val="-2"/>
                <w:lang w:val="el-GR"/>
              </w:rPr>
            </w:pPr>
            <w:r w:rsidRPr="00176260">
              <w:rPr>
                <w:rFonts w:eastAsia="Times New Roman"/>
                <w:spacing w:val="-2"/>
                <w:lang w:val="el-GR"/>
              </w:rPr>
              <w:t>2</w:t>
            </w:r>
            <w:r w:rsidRPr="00176260">
              <w:rPr>
                <w:rFonts w:eastAsia="Times New Roman"/>
                <w:spacing w:val="-2"/>
                <w:lang w:val="el-GR"/>
              </w:rPr>
              <w:br/>
              <w:t>(&lt;</w:t>
            </w:r>
            <w:r w:rsidR="00553D0A" w:rsidRPr="00176260">
              <w:rPr>
                <w:rFonts w:eastAsia="Times New Roman"/>
                <w:spacing w:val="-2"/>
              </w:rPr>
              <w:t xml:space="preserve"> </w:t>
            </w:r>
            <w:r w:rsidRPr="00176260">
              <w:rPr>
                <w:rFonts w:eastAsia="Times New Roman"/>
                <w:spacing w:val="-2"/>
                <w:lang w:val="el-GR"/>
              </w:rPr>
              <w:t>0,1</w:t>
            </w:r>
            <w:r w:rsidR="009357D9" w:rsidRPr="00176260">
              <w:rPr>
                <w:rFonts w:eastAsia="Times New Roman"/>
                <w:spacing w:val="-2"/>
                <w:lang w:val="el-GR"/>
              </w:rPr>
              <w:t>%</w:t>
            </w:r>
            <w:r w:rsidRPr="00176260">
              <w:rPr>
                <w:rFonts w:eastAsia="Times New Roman"/>
                <w:spacing w:val="-2"/>
                <w:lang w:val="el-GR"/>
              </w:rPr>
              <w:t>)</w:t>
            </w:r>
          </w:p>
        </w:tc>
      </w:tr>
      <w:tr w:rsidR="00F93AFF" w:rsidRPr="00176260" w14:paraId="4CC86AF6" w14:textId="77777777" w:rsidTr="00F35A55">
        <w:tc>
          <w:tcPr>
            <w:tcW w:w="3865" w:type="dxa"/>
            <w:tcBorders>
              <w:top w:val="single" w:sz="4" w:space="0" w:color="auto"/>
              <w:left w:val="single" w:sz="4" w:space="0" w:color="auto"/>
              <w:bottom w:val="single" w:sz="4" w:space="0" w:color="auto"/>
              <w:right w:val="single" w:sz="4" w:space="0" w:color="auto"/>
            </w:tcBorders>
            <w:hideMark/>
          </w:tcPr>
          <w:p w14:paraId="7CED34D8" w14:textId="77777777" w:rsidR="00F93AFF" w:rsidRPr="00176260" w:rsidRDefault="00F93AFF" w:rsidP="00697AE3">
            <w:pPr>
              <w:snapToGrid w:val="0"/>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2465" w:type="dxa"/>
            <w:tcBorders>
              <w:top w:val="single" w:sz="4" w:space="0" w:color="auto"/>
              <w:left w:val="single" w:sz="4" w:space="0" w:color="auto"/>
              <w:bottom w:val="single" w:sz="4" w:space="0" w:color="auto"/>
              <w:right w:val="single" w:sz="4" w:space="0" w:color="auto"/>
            </w:tcBorders>
            <w:hideMark/>
          </w:tcPr>
          <w:p w14:paraId="331145E5" w14:textId="77777777" w:rsidR="00F93AFF" w:rsidRPr="00176260" w:rsidRDefault="00F93AFF">
            <w:pPr>
              <w:snapToGrid w:val="0"/>
              <w:rPr>
                <w:rFonts w:eastAsia="Times New Roman"/>
                <w:spacing w:val="-2"/>
                <w:lang w:val="el-GR"/>
              </w:rPr>
            </w:pPr>
            <w:r w:rsidRPr="00176260">
              <w:rPr>
                <w:rFonts w:eastAsia="Times New Roman"/>
                <w:spacing w:val="-2"/>
                <w:lang w:val="el-GR"/>
              </w:rPr>
              <w:t>11</w:t>
            </w:r>
            <w:r w:rsidRPr="00176260">
              <w:rPr>
                <w:rFonts w:eastAsia="Times New Roman"/>
                <w:spacing w:val="-2"/>
                <w:lang w:val="el-GR"/>
              </w:rPr>
              <w:br/>
              <w:t>(0,5</w:t>
            </w:r>
            <w:r w:rsidR="009357D9" w:rsidRPr="00176260">
              <w:rPr>
                <w:rFonts w:eastAsia="Times New Roman"/>
                <w:spacing w:val="-2"/>
                <w:lang w:val="el-GR"/>
              </w:rPr>
              <w:t>%</w:t>
            </w:r>
            <w:r w:rsidRPr="00176260">
              <w:rPr>
                <w:rFonts w:eastAsia="Times New Roman"/>
                <w:spacing w:val="-2"/>
                <w:lang w:val="el-GR"/>
              </w:rPr>
              <w:t>)</w:t>
            </w:r>
          </w:p>
        </w:tc>
        <w:tc>
          <w:tcPr>
            <w:tcW w:w="2610" w:type="dxa"/>
            <w:tcBorders>
              <w:top w:val="single" w:sz="4" w:space="0" w:color="auto"/>
              <w:left w:val="single" w:sz="4" w:space="0" w:color="auto"/>
              <w:bottom w:val="single" w:sz="4" w:space="0" w:color="auto"/>
              <w:right w:val="single" w:sz="4" w:space="0" w:color="auto"/>
            </w:tcBorders>
            <w:hideMark/>
          </w:tcPr>
          <w:p w14:paraId="38B32CBF" w14:textId="77777777" w:rsidR="00F93AFF" w:rsidRPr="00176260" w:rsidRDefault="00F93AFF">
            <w:pPr>
              <w:snapToGrid w:val="0"/>
              <w:rPr>
                <w:rFonts w:eastAsia="Times New Roman"/>
                <w:spacing w:val="-2"/>
                <w:lang w:val="el-GR"/>
              </w:rPr>
            </w:pPr>
            <w:r w:rsidRPr="00176260">
              <w:rPr>
                <w:rFonts w:eastAsia="Times New Roman"/>
                <w:spacing w:val="-2"/>
                <w:lang w:val="el-GR"/>
              </w:rPr>
              <w:t>7</w:t>
            </w:r>
            <w:r w:rsidRPr="00176260">
              <w:rPr>
                <w:rFonts w:eastAsia="Times New Roman"/>
                <w:spacing w:val="-2"/>
                <w:lang w:val="el-GR"/>
              </w:rPr>
              <w:br/>
              <w:t>(0,3</w:t>
            </w:r>
            <w:r w:rsidR="009357D9" w:rsidRPr="00176260">
              <w:rPr>
                <w:rFonts w:eastAsia="Times New Roman"/>
                <w:spacing w:val="-2"/>
                <w:lang w:val="el-GR"/>
              </w:rPr>
              <w:t>%</w:t>
            </w:r>
            <w:r w:rsidRPr="00176260">
              <w:rPr>
                <w:rFonts w:eastAsia="Times New Roman"/>
                <w:spacing w:val="-2"/>
                <w:lang w:val="el-GR"/>
              </w:rPr>
              <w:t>)</w:t>
            </w:r>
          </w:p>
        </w:tc>
      </w:tr>
      <w:tr w:rsidR="00F93AFF" w:rsidRPr="00176260" w14:paraId="1F531780" w14:textId="77777777" w:rsidTr="00F35A55">
        <w:tc>
          <w:tcPr>
            <w:tcW w:w="3865" w:type="dxa"/>
            <w:tcBorders>
              <w:top w:val="single" w:sz="4" w:space="0" w:color="auto"/>
              <w:left w:val="single" w:sz="4" w:space="0" w:color="auto"/>
              <w:bottom w:val="single" w:sz="4" w:space="0" w:color="auto"/>
              <w:right w:val="single" w:sz="4" w:space="0" w:color="auto"/>
            </w:tcBorders>
            <w:hideMark/>
          </w:tcPr>
          <w:p w14:paraId="3FBC3576" w14:textId="77777777" w:rsidR="00F93AFF" w:rsidRPr="00176260" w:rsidRDefault="0028047B">
            <w:pPr>
              <w:snapToGrid w:val="0"/>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 xml:space="preserve">ή κλινικά </w:t>
            </w:r>
            <w:r w:rsidRPr="00176260">
              <w:rPr>
                <w:rFonts w:eastAsia="Times New Roman"/>
                <w:spacing w:val="-2"/>
                <w:lang w:val="el-GR"/>
              </w:rPr>
              <w:t xml:space="preserve">συναφή μη μείζονα </w:t>
            </w:r>
            <w:r w:rsidR="00F93AFF" w:rsidRPr="00176260">
              <w:rPr>
                <w:rFonts w:eastAsia="Times New Roman"/>
                <w:spacing w:val="-2"/>
                <w:lang w:val="el-GR"/>
              </w:rPr>
              <w:t>αιμορραγικά επεισόδια</w:t>
            </w:r>
          </w:p>
        </w:tc>
        <w:tc>
          <w:tcPr>
            <w:tcW w:w="2465" w:type="dxa"/>
            <w:tcBorders>
              <w:top w:val="single" w:sz="4" w:space="0" w:color="auto"/>
              <w:left w:val="single" w:sz="4" w:space="0" w:color="auto"/>
              <w:bottom w:val="single" w:sz="4" w:space="0" w:color="auto"/>
              <w:right w:val="single" w:sz="4" w:space="0" w:color="auto"/>
            </w:tcBorders>
            <w:hideMark/>
          </w:tcPr>
          <w:p w14:paraId="325BBE65" w14:textId="77777777" w:rsidR="00F93AFF" w:rsidRPr="00176260" w:rsidRDefault="00F93AFF">
            <w:pPr>
              <w:snapToGrid w:val="0"/>
              <w:rPr>
                <w:rFonts w:eastAsia="Times New Roman"/>
                <w:spacing w:val="-2"/>
                <w:lang w:val="el-GR"/>
              </w:rPr>
            </w:pPr>
            <w:r w:rsidRPr="00176260">
              <w:rPr>
                <w:rFonts w:eastAsia="Times New Roman"/>
                <w:spacing w:val="-2"/>
                <w:lang w:val="el-GR"/>
              </w:rPr>
              <w:t>249</w:t>
            </w:r>
            <w:r w:rsidRPr="00176260">
              <w:rPr>
                <w:rFonts w:eastAsia="Times New Roman"/>
                <w:spacing w:val="-2"/>
                <w:lang w:val="el-GR"/>
              </w:rPr>
              <w:br/>
              <w:t>(10,3</w:t>
            </w:r>
            <w:r w:rsidR="009357D9" w:rsidRPr="00176260">
              <w:rPr>
                <w:rFonts w:eastAsia="Times New Roman"/>
                <w:spacing w:val="-2"/>
                <w:lang w:val="el-GR"/>
              </w:rPr>
              <w:t>%</w:t>
            </w:r>
            <w:r w:rsidRPr="00176260">
              <w:rPr>
                <w:rFonts w:eastAsia="Times New Roman"/>
                <w:spacing w:val="-2"/>
                <w:lang w:val="el-GR"/>
              </w:rPr>
              <w:t>)</w:t>
            </w:r>
          </w:p>
        </w:tc>
        <w:tc>
          <w:tcPr>
            <w:tcW w:w="2610" w:type="dxa"/>
            <w:tcBorders>
              <w:top w:val="single" w:sz="4" w:space="0" w:color="auto"/>
              <w:left w:val="single" w:sz="4" w:space="0" w:color="auto"/>
              <w:bottom w:val="single" w:sz="4" w:space="0" w:color="auto"/>
              <w:right w:val="single" w:sz="4" w:space="0" w:color="auto"/>
            </w:tcBorders>
            <w:hideMark/>
          </w:tcPr>
          <w:p w14:paraId="04A3E9F5" w14:textId="77777777" w:rsidR="00F93AFF" w:rsidRPr="00176260" w:rsidRDefault="00F93AFF">
            <w:pPr>
              <w:snapToGrid w:val="0"/>
              <w:rPr>
                <w:rFonts w:eastAsia="Times New Roman"/>
                <w:spacing w:val="-2"/>
                <w:lang w:val="el-GR"/>
              </w:rPr>
            </w:pPr>
            <w:r w:rsidRPr="00176260">
              <w:rPr>
                <w:rFonts w:eastAsia="Times New Roman"/>
                <w:spacing w:val="-2"/>
                <w:lang w:val="el-GR"/>
              </w:rPr>
              <w:t>274</w:t>
            </w:r>
            <w:r w:rsidRPr="00176260">
              <w:rPr>
                <w:rFonts w:eastAsia="Times New Roman"/>
                <w:spacing w:val="-2"/>
                <w:lang w:val="el-GR"/>
              </w:rPr>
              <w:br/>
              <w:t>(11,4</w:t>
            </w:r>
            <w:r w:rsidR="009357D9" w:rsidRPr="00176260">
              <w:rPr>
                <w:rFonts w:eastAsia="Times New Roman"/>
                <w:spacing w:val="-2"/>
                <w:lang w:val="el-GR"/>
              </w:rPr>
              <w:t>%</w:t>
            </w:r>
            <w:r w:rsidRPr="00176260">
              <w:rPr>
                <w:rFonts w:eastAsia="Times New Roman"/>
                <w:spacing w:val="-2"/>
                <w:lang w:val="el-GR"/>
              </w:rPr>
              <w:t>)</w:t>
            </w:r>
          </w:p>
        </w:tc>
      </w:tr>
      <w:tr w:rsidR="00F93AFF" w:rsidRPr="00176260" w14:paraId="1878739A" w14:textId="77777777" w:rsidTr="00F35A55">
        <w:tc>
          <w:tcPr>
            <w:tcW w:w="3865" w:type="dxa"/>
            <w:tcBorders>
              <w:top w:val="single" w:sz="4" w:space="0" w:color="auto"/>
              <w:left w:val="single" w:sz="4" w:space="0" w:color="auto"/>
              <w:bottom w:val="single" w:sz="4" w:space="0" w:color="auto"/>
              <w:right w:val="single" w:sz="4" w:space="0" w:color="auto"/>
            </w:tcBorders>
            <w:hideMark/>
          </w:tcPr>
          <w:p w14:paraId="51B94584" w14:textId="77777777" w:rsidR="00F93AFF" w:rsidRPr="00176260" w:rsidRDefault="0028047B">
            <w:pPr>
              <w:snapToGrid w:val="0"/>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465" w:type="dxa"/>
            <w:tcBorders>
              <w:top w:val="single" w:sz="4" w:space="0" w:color="auto"/>
              <w:left w:val="single" w:sz="4" w:space="0" w:color="auto"/>
              <w:bottom w:val="single" w:sz="4" w:space="0" w:color="auto"/>
              <w:right w:val="single" w:sz="4" w:space="0" w:color="auto"/>
            </w:tcBorders>
            <w:hideMark/>
          </w:tcPr>
          <w:p w14:paraId="4BACC5C0" w14:textId="77777777" w:rsidR="00F93AFF" w:rsidRPr="00176260" w:rsidRDefault="00F93AFF">
            <w:pPr>
              <w:snapToGrid w:val="0"/>
              <w:rPr>
                <w:rFonts w:eastAsia="Times New Roman"/>
                <w:spacing w:val="-2"/>
                <w:lang w:val="el-GR"/>
              </w:rPr>
            </w:pPr>
            <w:r w:rsidRPr="00176260">
              <w:rPr>
                <w:rFonts w:eastAsia="Times New Roman"/>
                <w:spacing w:val="-2"/>
                <w:lang w:val="el-GR"/>
              </w:rPr>
              <w:t>26</w:t>
            </w:r>
            <w:r w:rsidRPr="00176260">
              <w:rPr>
                <w:rFonts w:eastAsia="Times New Roman"/>
                <w:spacing w:val="-2"/>
                <w:lang w:val="el-GR"/>
              </w:rPr>
              <w:br/>
              <w:t>(1,1</w:t>
            </w:r>
            <w:r w:rsidR="009357D9" w:rsidRPr="00176260">
              <w:rPr>
                <w:rFonts w:eastAsia="Times New Roman"/>
                <w:spacing w:val="-2"/>
                <w:lang w:val="el-GR"/>
              </w:rPr>
              <w:t>%</w:t>
            </w:r>
            <w:r w:rsidRPr="00176260">
              <w:rPr>
                <w:rFonts w:eastAsia="Times New Roman"/>
                <w:spacing w:val="-2"/>
                <w:lang w:val="el-GR"/>
              </w:rPr>
              <w:t>)</w:t>
            </w:r>
          </w:p>
        </w:tc>
        <w:tc>
          <w:tcPr>
            <w:tcW w:w="2610" w:type="dxa"/>
            <w:tcBorders>
              <w:top w:val="single" w:sz="4" w:space="0" w:color="auto"/>
              <w:left w:val="single" w:sz="4" w:space="0" w:color="auto"/>
              <w:bottom w:val="single" w:sz="4" w:space="0" w:color="auto"/>
              <w:right w:val="single" w:sz="4" w:space="0" w:color="auto"/>
            </w:tcBorders>
            <w:hideMark/>
          </w:tcPr>
          <w:p w14:paraId="3E2B26B3" w14:textId="77777777" w:rsidR="00F93AFF" w:rsidRPr="00176260" w:rsidRDefault="00F93AFF">
            <w:pPr>
              <w:snapToGrid w:val="0"/>
              <w:rPr>
                <w:rFonts w:eastAsia="Times New Roman"/>
                <w:spacing w:val="-2"/>
                <w:lang w:val="el-GR"/>
              </w:rPr>
            </w:pPr>
            <w:r w:rsidRPr="00176260">
              <w:rPr>
                <w:rFonts w:eastAsia="Times New Roman"/>
                <w:spacing w:val="-2"/>
                <w:lang w:val="el-GR"/>
              </w:rPr>
              <w:t>52</w:t>
            </w:r>
            <w:r w:rsidRPr="00176260">
              <w:rPr>
                <w:rFonts w:eastAsia="Times New Roman"/>
                <w:spacing w:val="-2"/>
                <w:lang w:val="el-GR"/>
              </w:rPr>
              <w:br/>
              <w:t>(2,2</w:t>
            </w:r>
            <w:r w:rsidR="009357D9" w:rsidRPr="00176260">
              <w:rPr>
                <w:rFonts w:eastAsia="Times New Roman"/>
                <w:spacing w:val="-2"/>
                <w:lang w:val="el-GR"/>
              </w:rPr>
              <w:t>%</w:t>
            </w:r>
            <w:r w:rsidRPr="00176260">
              <w:rPr>
                <w:rFonts w:eastAsia="Times New Roman"/>
                <w:spacing w:val="-2"/>
                <w:lang w:val="el-GR"/>
              </w:rPr>
              <w:t>)</w:t>
            </w:r>
          </w:p>
        </w:tc>
      </w:tr>
    </w:tbl>
    <w:p w14:paraId="5FF794DD" w14:textId="77777777" w:rsidR="00F93AFF" w:rsidRPr="00176260" w:rsidRDefault="00F93AFF" w:rsidP="00F35A55">
      <w:pPr>
        <w:rPr>
          <w:rFonts w:eastAsia="Times New Roman"/>
          <w:spacing w:val="-2"/>
          <w:lang w:val="el-GR"/>
        </w:rPr>
      </w:pPr>
      <w:r w:rsidRPr="00176260">
        <w:rPr>
          <w:rFonts w:eastAsia="Times New Roman"/>
          <w:spacing w:val="-2"/>
          <w:lang w:val="el-GR"/>
        </w:rPr>
        <w:t>α)</w:t>
      </w:r>
      <w:r w:rsidR="00F35A55"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δυο φορές ημερησίως για τρεις εβδομάδες ακολουθούμενο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3816CBC9" w14:textId="77777777" w:rsidR="00F93AFF" w:rsidRPr="00176260" w:rsidRDefault="00F93AFF" w:rsidP="00F35A55">
      <w:pPr>
        <w:rPr>
          <w:rFonts w:eastAsia="Times New Roman"/>
          <w:color w:val="auto"/>
          <w:spacing w:val="-2"/>
          <w:lang w:val="el-GR"/>
        </w:rPr>
      </w:pPr>
      <w:r w:rsidRPr="00176260">
        <w:rPr>
          <w:rFonts w:eastAsia="Times New Roman"/>
          <w:spacing w:val="-2"/>
          <w:lang w:val="el-GR"/>
        </w:rPr>
        <w:t>β)</w:t>
      </w:r>
      <w:r w:rsidR="00F35A55" w:rsidRPr="00176260">
        <w:rPr>
          <w:rFonts w:eastAsia="Times New Roman"/>
          <w:spacing w:val="-2"/>
          <w:lang w:val="el-GR"/>
        </w:rPr>
        <w:t xml:space="preserve">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/ΑΒΚ για τουλάχιστον 5 ημέρες,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με, και ακολουθούμενη από ΑΒΚ</w:t>
      </w:r>
    </w:p>
    <w:p w14:paraId="5D94AE44" w14:textId="77777777" w:rsidR="00F93AFF" w:rsidRPr="00176260" w:rsidRDefault="00F93AFF" w:rsidP="00F35A55">
      <w:pPr>
        <w:rPr>
          <w:rFonts w:eastAsia="Times New Roman"/>
          <w:spacing w:val="-2"/>
          <w:lang w:val="el-GR"/>
        </w:rPr>
      </w:pPr>
      <w:r w:rsidRPr="00176260">
        <w:rPr>
          <w:rFonts w:eastAsia="Times New Roman"/>
          <w:spacing w:val="-2"/>
          <w:lang w:val="el-GR"/>
        </w:rPr>
        <w:t>*</w:t>
      </w:r>
      <w:r w:rsidR="00F35A55" w:rsidRPr="00176260">
        <w:rPr>
          <w:rFonts w:eastAsia="Times New Roman"/>
          <w:spacing w:val="-2"/>
          <w:lang w:val="el-GR"/>
        </w:rPr>
        <w:t xml:space="preserve"> </w:t>
      </w:r>
      <w:r w:rsidRPr="00176260">
        <w:rPr>
          <w:rFonts w:eastAsia="Times New Roman"/>
          <w:spacing w:val="-2"/>
          <w:lang w:val="el-GR"/>
        </w:rPr>
        <w:t>p &lt; 0,0026 (μη κατωτερότητα για την προκαθορισμένη αναλογία κινδύνου του 2,0): αναλογία κινδύνου 1,123 (0,749 – 1,684)</w:t>
      </w:r>
    </w:p>
    <w:p w14:paraId="2BEE5526" w14:textId="77777777" w:rsidR="00EC4DA0" w:rsidRPr="00176260" w:rsidRDefault="00F93AFF" w:rsidP="00EC4DA0">
      <w:pPr>
        <w:rPr>
          <w:rFonts w:eastAsia="Times New Roman"/>
          <w:spacing w:val="-2"/>
          <w:lang w:val="el-GR"/>
        </w:rPr>
      </w:pPr>
      <w:r w:rsidRPr="00176260">
        <w:rPr>
          <w:rFonts w:eastAsia="Times New Roman"/>
          <w:spacing w:val="-2"/>
          <w:lang w:val="el-GR"/>
        </w:rPr>
        <w:t xml:space="preserve">Έχει διενεργηθεί μια προκαθορισμένη συγκεντρωτική ανάλυση του αποτελέσματος από τις μελέτες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και PE (βλ. Πίνακα 7).</w:t>
      </w:r>
    </w:p>
    <w:p w14:paraId="7145629A" w14:textId="77777777" w:rsidR="00EC4DA0" w:rsidRPr="00176260" w:rsidRDefault="00EC4DA0" w:rsidP="00EC4DA0">
      <w:pPr>
        <w:rPr>
          <w:rFonts w:eastAsia="Times New Roman"/>
          <w:spacing w:val="-2"/>
          <w:lang w:val="el-GR"/>
        </w:rPr>
      </w:pPr>
    </w:p>
    <w:p w14:paraId="0DE498F2" w14:textId="512A803F" w:rsidR="00F93AFF" w:rsidRDefault="00F93AFF" w:rsidP="00EC4DA0">
      <w:pPr>
        <w:rPr>
          <w:rFonts w:eastAsia="Times New Roman"/>
          <w:b/>
          <w:bCs/>
          <w:spacing w:val="-2"/>
          <w:lang w:val="el-GR"/>
        </w:rPr>
      </w:pPr>
      <w:r w:rsidRPr="00176260">
        <w:rPr>
          <w:rFonts w:eastAsia="Times New Roman"/>
          <w:b/>
          <w:bCs/>
          <w:spacing w:val="-2"/>
          <w:lang w:val="el-GR"/>
        </w:rPr>
        <w:t xml:space="preserve">Πίνακας 7: Αποτελέσματα αποτελεσματικότητας και ασφάλειας από συγκεντρωτική ανάλυση των μελετών φάσης III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DVT και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PE</w:t>
      </w:r>
    </w:p>
    <w:p w14:paraId="6686CF5F" w14:textId="77777777" w:rsidR="00575DF3" w:rsidRPr="00176260" w:rsidRDefault="00575DF3" w:rsidP="00EC4DA0">
      <w:pPr>
        <w:rPr>
          <w:rFonts w:eastAsia="Times New Roman"/>
          <w:b/>
          <w:bCs/>
          <w:spacing w:val="-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3"/>
        <w:gridCol w:w="2737"/>
        <w:gridCol w:w="2626"/>
      </w:tblGrid>
      <w:tr w:rsidR="00F93AFF" w:rsidRPr="00F47FF5" w14:paraId="6FA7A8F5" w14:textId="77777777">
        <w:tc>
          <w:tcPr>
            <w:tcW w:w="3936" w:type="dxa"/>
            <w:tcBorders>
              <w:top w:val="single" w:sz="4" w:space="0" w:color="auto"/>
              <w:left w:val="single" w:sz="4" w:space="0" w:color="auto"/>
              <w:bottom w:val="single" w:sz="4" w:space="0" w:color="auto"/>
              <w:right w:val="single" w:sz="4" w:space="0" w:color="auto"/>
            </w:tcBorders>
            <w:hideMark/>
          </w:tcPr>
          <w:p w14:paraId="15CC3E14" w14:textId="77777777" w:rsidR="00F93AFF" w:rsidRPr="00176260" w:rsidRDefault="00F93AFF">
            <w:pPr>
              <w:keepNext/>
              <w:keepLines/>
              <w:snapToGrid w:val="0"/>
              <w:rPr>
                <w:rFonts w:eastAsia="Times New Roman"/>
                <w:b/>
                <w:bCs/>
                <w:spacing w:val="-2"/>
                <w:lang w:val="el-GR"/>
              </w:rPr>
            </w:pPr>
            <w:r w:rsidRPr="00176260">
              <w:rPr>
                <w:rFonts w:eastAsia="Times New Roman"/>
                <w:b/>
                <w:bCs/>
                <w:spacing w:val="-2"/>
                <w:lang w:val="el-GR"/>
              </w:rPr>
              <w:t>Πληθυσμός μελέτης</w:t>
            </w:r>
          </w:p>
        </w:tc>
        <w:tc>
          <w:tcPr>
            <w:tcW w:w="5538" w:type="dxa"/>
            <w:gridSpan w:val="2"/>
            <w:tcBorders>
              <w:top w:val="single" w:sz="4" w:space="0" w:color="auto"/>
              <w:left w:val="single" w:sz="4" w:space="0" w:color="auto"/>
              <w:bottom w:val="single" w:sz="4" w:space="0" w:color="auto"/>
              <w:right w:val="single" w:sz="4" w:space="0" w:color="auto"/>
            </w:tcBorders>
            <w:hideMark/>
          </w:tcPr>
          <w:p w14:paraId="577647A7" w14:textId="77777777" w:rsidR="00F93AFF" w:rsidRPr="00176260" w:rsidRDefault="00F93AFF">
            <w:pPr>
              <w:keepNext/>
              <w:keepLines/>
              <w:snapToGrid w:val="0"/>
              <w:rPr>
                <w:rFonts w:eastAsia="Times New Roman"/>
                <w:b/>
                <w:bCs/>
                <w:spacing w:val="-2"/>
                <w:lang w:val="el-GR"/>
              </w:rPr>
            </w:pPr>
            <w:r w:rsidRPr="00176260">
              <w:rPr>
                <w:rFonts w:eastAsia="Times New Roman"/>
                <w:b/>
                <w:bCs/>
                <w:spacing w:val="-2"/>
                <w:lang w:val="el-GR"/>
              </w:rPr>
              <w:t xml:space="preserve">8.281 ασθενείς με οξεία </w:t>
            </w:r>
            <w:proofErr w:type="spellStart"/>
            <w:r w:rsidRPr="00176260">
              <w:rPr>
                <w:rFonts w:eastAsia="Times New Roman"/>
                <w:b/>
                <w:bCs/>
                <w:spacing w:val="-2"/>
                <w:lang w:val="el-GR"/>
              </w:rPr>
              <w:t>συμπτωματική</w:t>
            </w:r>
            <w:proofErr w:type="spellEnd"/>
            <w:r w:rsidRPr="00176260">
              <w:rPr>
                <w:rFonts w:eastAsia="Times New Roman"/>
                <w:b/>
                <w:bCs/>
                <w:spacing w:val="-2"/>
                <w:lang w:val="el-GR"/>
              </w:rPr>
              <w:t xml:space="preserve"> </w:t>
            </w:r>
            <w:r w:rsidR="003F5594" w:rsidRPr="00176260">
              <w:rPr>
                <w:rFonts w:eastAsia="Times New Roman"/>
                <w:b/>
                <w:bCs/>
                <w:spacing w:val="-2"/>
                <w:lang w:val="el-GR"/>
              </w:rPr>
              <w:t>ΕΒΦΒ</w:t>
            </w:r>
            <w:r w:rsidRPr="00176260">
              <w:rPr>
                <w:rFonts w:eastAsia="Times New Roman"/>
                <w:b/>
                <w:bCs/>
                <w:spacing w:val="-2"/>
                <w:lang w:val="el-GR"/>
              </w:rPr>
              <w:t xml:space="preserve"> ή ΠΕ</w:t>
            </w:r>
          </w:p>
        </w:tc>
      </w:tr>
      <w:tr w:rsidR="00F93AFF" w:rsidRPr="00F47FF5" w14:paraId="410ECC0E" w14:textId="77777777">
        <w:tc>
          <w:tcPr>
            <w:tcW w:w="3936" w:type="dxa"/>
            <w:tcBorders>
              <w:top w:val="single" w:sz="4" w:space="0" w:color="auto"/>
              <w:left w:val="single" w:sz="4" w:space="0" w:color="auto"/>
              <w:bottom w:val="single" w:sz="4" w:space="0" w:color="auto"/>
              <w:right w:val="single" w:sz="4" w:space="0" w:color="auto"/>
            </w:tcBorders>
            <w:hideMark/>
          </w:tcPr>
          <w:p w14:paraId="0E09B04D" w14:textId="77777777" w:rsidR="00F93AFF" w:rsidRPr="00176260" w:rsidRDefault="00F93AFF">
            <w:pPr>
              <w:keepNext/>
              <w:keepLines/>
              <w:snapToGrid w:val="0"/>
              <w:rPr>
                <w:rFonts w:eastAsia="Times New Roman"/>
                <w:b/>
                <w:bCs/>
                <w:spacing w:val="-2"/>
                <w:lang w:val="el-GR"/>
              </w:rPr>
            </w:pPr>
            <w:r w:rsidRPr="00176260">
              <w:rPr>
                <w:rFonts w:eastAsia="Times New Roman"/>
                <w:b/>
                <w:bCs/>
                <w:spacing w:val="-2"/>
                <w:lang w:val="el-GR"/>
              </w:rPr>
              <w:t>Δοσολογία και διάρκεια της θεραπείας</w:t>
            </w:r>
          </w:p>
        </w:tc>
        <w:tc>
          <w:tcPr>
            <w:tcW w:w="2844" w:type="dxa"/>
            <w:tcBorders>
              <w:top w:val="single" w:sz="4" w:space="0" w:color="auto"/>
              <w:left w:val="single" w:sz="4" w:space="0" w:color="auto"/>
              <w:bottom w:val="single" w:sz="4" w:space="0" w:color="auto"/>
              <w:right w:val="single" w:sz="4" w:space="0" w:color="auto"/>
            </w:tcBorders>
            <w:hideMark/>
          </w:tcPr>
          <w:p w14:paraId="24BD1FAA" w14:textId="77777777" w:rsidR="00F93AFF" w:rsidRPr="00176260" w:rsidRDefault="00BB708E">
            <w:pPr>
              <w:keepNext/>
              <w:keepLines/>
              <w:rPr>
                <w:rFonts w:eastAsia="Times New Roman"/>
                <w:b/>
                <w:bCs/>
                <w:spacing w:val="-2"/>
                <w:lang w:val="el-GR"/>
              </w:rPr>
            </w:pPr>
            <w:proofErr w:type="spellStart"/>
            <w:r w:rsidRPr="00176260">
              <w:rPr>
                <w:rFonts w:eastAsia="Times New Roman"/>
                <w:b/>
                <w:bCs/>
                <w:spacing w:val="-2"/>
                <w:lang w:val="el-GR"/>
              </w:rPr>
              <w:t>Ριβαροξαμπάνη</w:t>
            </w:r>
            <w:proofErr w:type="spellEnd"/>
            <w:r w:rsidRPr="00176260">
              <w:rPr>
                <w:rFonts w:eastAsia="Times New Roman"/>
                <w:b/>
                <w:bCs/>
                <w:spacing w:val="-2"/>
                <w:lang w:val="el-GR"/>
              </w:rPr>
              <w:t xml:space="preserve"> </w:t>
            </w:r>
            <w:r w:rsidR="00F93AFF" w:rsidRPr="00176260">
              <w:rPr>
                <w:rFonts w:eastAsia="Times New Roman"/>
                <w:b/>
                <w:bCs/>
                <w:spacing w:val="-2"/>
                <w:vertAlign w:val="superscript"/>
                <w:lang w:val="el-GR"/>
              </w:rPr>
              <w:t>α)</w:t>
            </w:r>
          </w:p>
          <w:p w14:paraId="06747E40" w14:textId="77777777" w:rsidR="00F93AFF" w:rsidRPr="00176260" w:rsidRDefault="00F93AFF">
            <w:pPr>
              <w:keepNext/>
              <w:keepLines/>
              <w:rPr>
                <w:rFonts w:eastAsia="Times New Roman"/>
                <w:b/>
                <w:bCs/>
                <w:color w:val="auto"/>
                <w:spacing w:val="-2"/>
                <w:lang w:val="el-GR"/>
              </w:rPr>
            </w:pPr>
            <w:r w:rsidRPr="00176260">
              <w:rPr>
                <w:rFonts w:eastAsia="Times New Roman"/>
                <w:b/>
                <w:bCs/>
                <w:spacing w:val="-2"/>
                <w:lang w:val="el-GR"/>
              </w:rPr>
              <w:t>3, 6 ή 12 μήνες</w:t>
            </w:r>
          </w:p>
          <w:p w14:paraId="3E1C0749" w14:textId="77777777" w:rsidR="00F93AFF" w:rsidRPr="00176260" w:rsidRDefault="00F93AFF">
            <w:pPr>
              <w:keepNext/>
              <w:keepLines/>
              <w:snapToGrid w:val="0"/>
              <w:rPr>
                <w:rFonts w:eastAsia="Times New Roman"/>
                <w:b/>
                <w:bCs/>
                <w:spacing w:val="-2"/>
                <w:lang w:val="el-GR"/>
              </w:rPr>
            </w:pPr>
            <w:r w:rsidRPr="00176260">
              <w:rPr>
                <w:rFonts w:eastAsia="Times New Roman"/>
                <w:b/>
                <w:bCs/>
                <w:spacing w:val="-2"/>
                <w:lang w:val="el-GR"/>
              </w:rPr>
              <w:t>N = 4</w:t>
            </w:r>
            <w:r w:rsidR="005261F3">
              <w:rPr>
                <w:rFonts w:eastAsia="Times New Roman"/>
                <w:spacing w:val="-2"/>
                <w:lang w:val="el-GR"/>
              </w:rPr>
              <w:t> </w:t>
            </w:r>
            <w:r w:rsidRPr="00176260">
              <w:rPr>
                <w:rFonts w:eastAsia="Times New Roman"/>
                <w:b/>
                <w:bCs/>
                <w:spacing w:val="-2"/>
                <w:lang w:val="el-GR"/>
              </w:rPr>
              <w:t>150</w:t>
            </w:r>
          </w:p>
        </w:tc>
        <w:tc>
          <w:tcPr>
            <w:tcW w:w="2694" w:type="dxa"/>
            <w:tcBorders>
              <w:top w:val="single" w:sz="4" w:space="0" w:color="auto"/>
              <w:left w:val="single" w:sz="4" w:space="0" w:color="auto"/>
              <w:bottom w:val="single" w:sz="4" w:space="0" w:color="auto"/>
              <w:right w:val="single" w:sz="4" w:space="0" w:color="auto"/>
            </w:tcBorders>
            <w:hideMark/>
          </w:tcPr>
          <w:p w14:paraId="54505189" w14:textId="77777777" w:rsidR="00F93AFF" w:rsidRPr="00176260" w:rsidRDefault="00F93AFF">
            <w:pPr>
              <w:keepNext/>
              <w:keepLines/>
              <w:rPr>
                <w:rFonts w:eastAsia="Times New Roman"/>
                <w:b/>
                <w:bCs/>
                <w:spacing w:val="-2"/>
                <w:position w:val="-1"/>
                <w:lang w:val="el-GR"/>
              </w:rPr>
            </w:pPr>
            <w:proofErr w:type="spellStart"/>
            <w:r w:rsidRPr="00176260">
              <w:rPr>
                <w:rFonts w:eastAsia="Times New Roman"/>
                <w:b/>
                <w:bCs/>
                <w:spacing w:val="-2"/>
                <w:position w:val="-1"/>
                <w:lang w:val="el-GR"/>
              </w:rPr>
              <w:t>Ενοξαπαρίνη</w:t>
            </w:r>
            <w:proofErr w:type="spellEnd"/>
            <w:r w:rsidRPr="00176260">
              <w:rPr>
                <w:rFonts w:eastAsia="Times New Roman"/>
                <w:b/>
                <w:bCs/>
                <w:spacing w:val="-2"/>
                <w:position w:val="-1"/>
                <w:lang w:val="el-GR"/>
              </w:rPr>
              <w:t xml:space="preserve">/ΑΒΚ </w:t>
            </w:r>
            <w:r w:rsidRPr="00176260">
              <w:rPr>
                <w:rFonts w:eastAsia="Times New Roman"/>
                <w:b/>
                <w:bCs/>
                <w:spacing w:val="-2"/>
                <w:vertAlign w:val="superscript"/>
                <w:lang w:val="el-GR"/>
              </w:rPr>
              <w:t>β)</w:t>
            </w:r>
          </w:p>
          <w:p w14:paraId="2854E2B1" w14:textId="77777777" w:rsidR="00F93AFF" w:rsidRPr="00176260" w:rsidRDefault="00F93AFF">
            <w:pPr>
              <w:keepNext/>
              <w:keepLines/>
              <w:rPr>
                <w:rFonts w:eastAsia="Times New Roman"/>
                <w:b/>
                <w:bCs/>
                <w:color w:val="auto"/>
                <w:spacing w:val="-2"/>
                <w:lang w:val="el-GR"/>
              </w:rPr>
            </w:pPr>
            <w:r w:rsidRPr="00176260">
              <w:rPr>
                <w:rFonts w:eastAsia="Times New Roman"/>
                <w:b/>
                <w:bCs/>
                <w:spacing w:val="-2"/>
                <w:lang w:val="el-GR"/>
              </w:rPr>
              <w:t>3, 6 ή 12 μήνες</w:t>
            </w:r>
          </w:p>
          <w:p w14:paraId="5B8965AF" w14:textId="77777777" w:rsidR="00F93AFF" w:rsidRPr="00176260" w:rsidRDefault="00F93AFF">
            <w:pPr>
              <w:keepNext/>
              <w:keepLines/>
              <w:snapToGrid w:val="0"/>
              <w:rPr>
                <w:rFonts w:eastAsia="Times New Roman"/>
                <w:b/>
                <w:bCs/>
                <w:spacing w:val="-2"/>
                <w:lang w:val="el-GR"/>
              </w:rPr>
            </w:pPr>
            <w:r w:rsidRPr="00176260">
              <w:rPr>
                <w:rFonts w:eastAsia="Times New Roman"/>
                <w:b/>
                <w:bCs/>
                <w:spacing w:val="-2"/>
                <w:lang w:val="el-GR"/>
              </w:rPr>
              <w:t>N = 4</w:t>
            </w:r>
            <w:r w:rsidR="005261F3">
              <w:rPr>
                <w:rFonts w:eastAsia="Times New Roman"/>
                <w:spacing w:val="-2"/>
                <w:lang w:val="el-GR"/>
              </w:rPr>
              <w:t> </w:t>
            </w:r>
            <w:r w:rsidRPr="00176260">
              <w:rPr>
                <w:rFonts w:eastAsia="Times New Roman"/>
                <w:b/>
                <w:bCs/>
                <w:spacing w:val="-2"/>
                <w:lang w:val="el-GR"/>
              </w:rPr>
              <w:t>131</w:t>
            </w:r>
          </w:p>
        </w:tc>
      </w:tr>
      <w:tr w:rsidR="00F93AFF" w:rsidRPr="00176260" w14:paraId="04C1FEC0" w14:textId="77777777">
        <w:tc>
          <w:tcPr>
            <w:tcW w:w="3936" w:type="dxa"/>
            <w:tcBorders>
              <w:top w:val="single" w:sz="4" w:space="0" w:color="auto"/>
              <w:left w:val="single" w:sz="4" w:space="0" w:color="auto"/>
              <w:bottom w:val="single" w:sz="4" w:space="0" w:color="auto"/>
              <w:right w:val="single" w:sz="4" w:space="0" w:color="auto"/>
            </w:tcBorders>
            <w:hideMark/>
          </w:tcPr>
          <w:p w14:paraId="6FB71AFC" w14:textId="77777777" w:rsidR="00F93AFF" w:rsidRPr="00176260" w:rsidRDefault="00F93AFF">
            <w:pPr>
              <w:keepNext/>
              <w:keepLines/>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2844" w:type="dxa"/>
            <w:tcBorders>
              <w:top w:val="single" w:sz="4" w:space="0" w:color="auto"/>
              <w:left w:val="single" w:sz="4" w:space="0" w:color="auto"/>
              <w:bottom w:val="single" w:sz="4" w:space="0" w:color="auto"/>
              <w:right w:val="single" w:sz="4" w:space="0" w:color="auto"/>
            </w:tcBorders>
            <w:hideMark/>
          </w:tcPr>
          <w:p w14:paraId="5E9336F2"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86</w:t>
            </w:r>
            <w:r w:rsidRPr="00176260">
              <w:rPr>
                <w:rFonts w:eastAsia="Times New Roman"/>
                <w:spacing w:val="-2"/>
                <w:lang w:val="el-GR"/>
              </w:rPr>
              <w:br/>
              <w:t>(2,1</w:t>
            </w:r>
            <w:r w:rsidR="009357D9" w:rsidRPr="00176260">
              <w:rPr>
                <w:rFonts w:eastAsia="Times New Roman"/>
                <w:spacing w:val="-2"/>
                <w:lang w:val="el-GR"/>
              </w:rPr>
              <w:t>%</w:t>
            </w:r>
            <w:r w:rsidRPr="00176260">
              <w:rPr>
                <w:rFonts w:eastAsia="Times New Roman"/>
                <w:spacing w:val="-2"/>
                <w:lang w:val="el-GR"/>
              </w:rPr>
              <w:t>)</w:t>
            </w:r>
          </w:p>
        </w:tc>
        <w:tc>
          <w:tcPr>
            <w:tcW w:w="2694" w:type="dxa"/>
            <w:tcBorders>
              <w:top w:val="single" w:sz="4" w:space="0" w:color="auto"/>
              <w:left w:val="single" w:sz="4" w:space="0" w:color="auto"/>
              <w:bottom w:val="single" w:sz="4" w:space="0" w:color="auto"/>
              <w:right w:val="single" w:sz="4" w:space="0" w:color="auto"/>
            </w:tcBorders>
            <w:hideMark/>
          </w:tcPr>
          <w:p w14:paraId="50AFD66D"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95</w:t>
            </w:r>
            <w:r w:rsidRPr="00176260">
              <w:rPr>
                <w:rFonts w:eastAsia="Times New Roman"/>
                <w:spacing w:val="-2"/>
                <w:lang w:val="el-GR"/>
              </w:rPr>
              <w:br/>
              <w:t>(2,3</w:t>
            </w:r>
            <w:r w:rsidR="009357D9" w:rsidRPr="00176260">
              <w:rPr>
                <w:rFonts w:eastAsia="Times New Roman"/>
                <w:spacing w:val="-2"/>
                <w:lang w:val="el-GR"/>
              </w:rPr>
              <w:t>%</w:t>
            </w:r>
            <w:r w:rsidRPr="00176260">
              <w:rPr>
                <w:rFonts w:eastAsia="Times New Roman"/>
                <w:spacing w:val="-2"/>
                <w:lang w:val="el-GR"/>
              </w:rPr>
              <w:t>)</w:t>
            </w:r>
          </w:p>
        </w:tc>
      </w:tr>
      <w:tr w:rsidR="00F93AFF" w:rsidRPr="00176260" w14:paraId="6A518D5F" w14:textId="77777777">
        <w:tc>
          <w:tcPr>
            <w:tcW w:w="3936" w:type="dxa"/>
            <w:tcBorders>
              <w:top w:val="single" w:sz="4" w:space="0" w:color="auto"/>
              <w:left w:val="single" w:sz="4" w:space="0" w:color="auto"/>
              <w:bottom w:val="single" w:sz="4" w:space="0" w:color="auto"/>
              <w:right w:val="single" w:sz="4" w:space="0" w:color="auto"/>
            </w:tcBorders>
            <w:hideMark/>
          </w:tcPr>
          <w:p w14:paraId="2156B57D" w14:textId="77777777" w:rsidR="00F93AFF" w:rsidRPr="00176260" w:rsidRDefault="00F93AFF">
            <w:pPr>
              <w:keepNext/>
              <w:keepLines/>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ΠΕ</w:t>
            </w:r>
          </w:p>
        </w:tc>
        <w:tc>
          <w:tcPr>
            <w:tcW w:w="2844" w:type="dxa"/>
            <w:tcBorders>
              <w:top w:val="single" w:sz="4" w:space="0" w:color="auto"/>
              <w:left w:val="single" w:sz="4" w:space="0" w:color="auto"/>
              <w:bottom w:val="single" w:sz="4" w:space="0" w:color="auto"/>
              <w:right w:val="single" w:sz="4" w:space="0" w:color="auto"/>
            </w:tcBorders>
            <w:hideMark/>
          </w:tcPr>
          <w:p w14:paraId="167D368F"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43</w:t>
            </w:r>
            <w:r w:rsidRPr="00176260">
              <w:rPr>
                <w:rFonts w:eastAsia="Times New Roman"/>
                <w:spacing w:val="-2"/>
                <w:lang w:val="el-GR"/>
              </w:rPr>
              <w:br/>
              <w:t>(1,0</w:t>
            </w:r>
            <w:r w:rsidR="009357D9" w:rsidRPr="00176260">
              <w:rPr>
                <w:rFonts w:eastAsia="Times New Roman"/>
                <w:spacing w:val="-2"/>
                <w:lang w:val="el-GR"/>
              </w:rPr>
              <w:t>%</w:t>
            </w:r>
            <w:r w:rsidRPr="00176260">
              <w:rPr>
                <w:rFonts w:eastAsia="Times New Roman"/>
                <w:spacing w:val="-2"/>
                <w:lang w:val="el-GR"/>
              </w:rPr>
              <w:t>)</w:t>
            </w:r>
          </w:p>
        </w:tc>
        <w:tc>
          <w:tcPr>
            <w:tcW w:w="2694" w:type="dxa"/>
            <w:tcBorders>
              <w:top w:val="single" w:sz="4" w:space="0" w:color="auto"/>
              <w:left w:val="single" w:sz="4" w:space="0" w:color="auto"/>
              <w:bottom w:val="single" w:sz="4" w:space="0" w:color="auto"/>
              <w:right w:val="single" w:sz="4" w:space="0" w:color="auto"/>
            </w:tcBorders>
            <w:hideMark/>
          </w:tcPr>
          <w:p w14:paraId="5CA2BDA0"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38</w:t>
            </w:r>
            <w:r w:rsidRPr="00176260">
              <w:rPr>
                <w:rFonts w:eastAsia="Times New Roman"/>
                <w:spacing w:val="-2"/>
                <w:lang w:val="el-GR"/>
              </w:rPr>
              <w:br/>
              <w:t>(0,9</w:t>
            </w:r>
            <w:r w:rsidR="009357D9" w:rsidRPr="00176260">
              <w:rPr>
                <w:rFonts w:eastAsia="Times New Roman"/>
                <w:spacing w:val="-2"/>
                <w:lang w:val="el-GR"/>
              </w:rPr>
              <w:t>%</w:t>
            </w:r>
            <w:r w:rsidRPr="00176260">
              <w:rPr>
                <w:rFonts w:eastAsia="Times New Roman"/>
                <w:spacing w:val="-2"/>
                <w:lang w:val="el-GR"/>
              </w:rPr>
              <w:t>)</w:t>
            </w:r>
          </w:p>
        </w:tc>
      </w:tr>
      <w:tr w:rsidR="00F93AFF" w:rsidRPr="00176260" w14:paraId="241AF32A" w14:textId="77777777">
        <w:tc>
          <w:tcPr>
            <w:tcW w:w="3936" w:type="dxa"/>
            <w:tcBorders>
              <w:top w:val="single" w:sz="4" w:space="0" w:color="auto"/>
              <w:left w:val="single" w:sz="4" w:space="0" w:color="auto"/>
              <w:bottom w:val="single" w:sz="4" w:space="0" w:color="auto"/>
              <w:right w:val="single" w:sz="4" w:space="0" w:color="auto"/>
            </w:tcBorders>
            <w:hideMark/>
          </w:tcPr>
          <w:p w14:paraId="55A96514" w14:textId="77777777" w:rsidR="00F93AFF" w:rsidRPr="00176260" w:rsidRDefault="00F93AFF">
            <w:pPr>
              <w:keepNext/>
              <w:keepLines/>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ΕΒΦΘ</w:t>
            </w:r>
          </w:p>
        </w:tc>
        <w:tc>
          <w:tcPr>
            <w:tcW w:w="2844" w:type="dxa"/>
            <w:tcBorders>
              <w:top w:val="single" w:sz="4" w:space="0" w:color="auto"/>
              <w:left w:val="single" w:sz="4" w:space="0" w:color="auto"/>
              <w:bottom w:val="single" w:sz="4" w:space="0" w:color="auto"/>
              <w:right w:val="single" w:sz="4" w:space="0" w:color="auto"/>
            </w:tcBorders>
            <w:hideMark/>
          </w:tcPr>
          <w:p w14:paraId="5E979BDC"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32</w:t>
            </w:r>
            <w:r w:rsidRPr="00176260">
              <w:rPr>
                <w:rFonts w:eastAsia="Times New Roman"/>
                <w:spacing w:val="-2"/>
                <w:lang w:val="el-GR"/>
              </w:rPr>
              <w:br/>
              <w:t>(0,8</w:t>
            </w:r>
            <w:r w:rsidR="009357D9" w:rsidRPr="00176260">
              <w:rPr>
                <w:rFonts w:eastAsia="Times New Roman"/>
                <w:spacing w:val="-2"/>
                <w:lang w:val="el-GR"/>
              </w:rPr>
              <w:t>%</w:t>
            </w:r>
            <w:r w:rsidRPr="00176260">
              <w:rPr>
                <w:rFonts w:eastAsia="Times New Roman"/>
                <w:spacing w:val="-2"/>
                <w:lang w:val="el-GR"/>
              </w:rPr>
              <w:t>)</w:t>
            </w:r>
          </w:p>
        </w:tc>
        <w:tc>
          <w:tcPr>
            <w:tcW w:w="2694" w:type="dxa"/>
            <w:tcBorders>
              <w:top w:val="single" w:sz="4" w:space="0" w:color="auto"/>
              <w:left w:val="single" w:sz="4" w:space="0" w:color="auto"/>
              <w:bottom w:val="single" w:sz="4" w:space="0" w:color="auto"/>
              <w:right w:val="single" w:sz="4" w:space="0" w:color="auto"/>
            </w:tcBorders>
            <w:hideMark/>
          </w:tcPr>
          <w:p w14:paraId="794340D4"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45</w:t>
            </w:r>
            <w:r w:rsidRPr="00176260">
              <w:rPr>
                <w:rFonts w:eastAsia="Times New Roman"/>
                <w:spacing w:val="-2"/>
                <w:lang w:val="el-GR"/>
              </w:rPr>
              <w:br/>
              <w:t>(1,1</w:t>
            </w:r>
            <w:r w:rsidR="009357D9" w:rsidRPr="00176260">
              <w:rPr>
                <w:rFonts w:eastAsia="Times New Roman"/>
                <w:spacing w:val="-2"/>
                <w:lang w:val="el-GR"/>
              </w:rPr>
              <w:t>%</w:t>
            </w:r>
            <w:r w:rsidRPr="00176260">
              <w:rPr>
                <w:rFonts w:eastAsia="Times New Roman"/>
                <w:spacing w:val="-2"/>
                <w:lang w:val="el-GR"/>
              </w:rPr>
              <w:t>)</w:t>
            </w:r>
          </w:p>
        </w:tc>
      </w:tr>
      <w:tr w:rsidR="00F93AFF" w:rsidRPr="00176260" w14:paraId="45AAF9E5" w14:textId="77777777">
        <w:tc>
          <w:tcPr>
            <w:tcW w:w="3936" w:type="dxa"/>
            <w:tcBorders>
              <w:top w:val="single" w:sz="4" w:space="0" w:color="auto"/>
              <w:left w:val="single" w:sz="4" w:space="0" w:color="auto"/>
              <w:bottom w:val="single" w:sz="4" w:space="0" w:color="auto"/>
              <w:right w:val="single" w:sz="4" w:space="0" w:color="auto"/>
            </w:tcBorders>
            <w:hideMark/>
          </w:tcPr>
          <w:p w14:paraId="38EF4655" w14:textId="77777777" w:rsidR="00F93AFF" w:rsidRPr="00176260" w:rsidRDefault="00F93AFF">
            <w:pPr>
              <w:keepNext/>
              <w:keepLines/>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και ΕΒΦΘ</w:t>
            </w:r>
          </w:p>
        </w:tc>
        <w:tc>
          <w:tcPr>
            <w:tcW w:w="2844" w:type="dxa"/>
            <w:tcBorders>
              <w:top w:val="single" w:sz="4" w:space="0" w:color="auto"/>
              <w:left w:val="single" w:sz="4" w:space="0" w:color="auto"/>
              <w:bottom w:val="single" w:sz="4" w:space="0" w:color="auto"/>
              <w:right w:val="single" w:sz="4" w:space="0" w:color="auto"/>
            </w:tcBorders>
            <w:hideMark/>
          </w:tcPr>
          <w:p w14:paraId="4E6A0DEF"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w:t>
            </w:r>
            <w:r w:rsidRPr="00176260">
              <w:rPr>
                <w:rFonts w:eastAsia="Times New Roman"/>
                <w:spacing w:val="-2"/>
                <w:lang w:val="el-GR"/>
              </w:rPr>
              <w:br/>
              <w:t>(&lt;</w:t>
            </w:r>
            <w:r w:rsidR="00325688" w:rsidRPr="00176260">
              <w:rPr>
                <w:rFonts w:eastAsia="Times New Roman"/>
                <w:spacing w:val="-2"/>
                <w:lang w:val="el-GR"/>
              </w:rPr>
              <w:t xml:space="preserve"> </w:t>
            </w:r>
            <w:r w:rsidRPr="00176260">
              <w:rPr>
                <w:rFonts w:eastAsia="Times New Roman"/>
                <w:spacing w:val="-2"/>
                <w:lang w:val="el-GR"/>
              </w:rPr>
              <w:t>0,1</w:t>
            </w:r>
            <w:r w:rsidR="009357D9" w:rsidRPr="00176260">
              <w:rPr>
                <w:rFonts w:eastAsia="Times New Roman"/>
                <w:spacing w:val="-2"/>
                <w:lang w:val="el-GR"/>
              </w:rPr>
              <w:t>%</w:t>
            </w:r>
            <w:r w:rsidRPr="00176260">
              <w:rPr>
                <w:rFonts w:eastAsia="Times New Roman"/>
                <w:spacing w:val="-2"/>
                <w:lang w:val="el-GR"/>
              </w:rPr>
              <w:t>)</w:t>
            </w:r>
          </w:p>
        </w:tc>
        <w:tc>
          <w:tcPr>
            <w:tcW w:w="2694" w:type="dxa"/>
            <w:tcBorders>
              <w:top w:val="single" w:sz="4" w:space="0" w:color="auto"/>
              <w:left w:val="single" w:sz="4" w:space="0" w:color="auto"/>
              <w:bottom w:val="single" w:sz="4" w:space="0" w:color="auto"/>
              <w:right w:val="single" w:sz="4" w:space="0" w:color="auto"/>
            </w:tcBorders>
            <w:hideMark/>
          </w:tcPr>
          <w:p w14:paraId="55A5689C"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2</w:t>
            </w:r>
            <w:r w:rsidRPr="00176260">
              <w:rPr>
                <w:rFonts w:eastAsia="Times New Roman"/>
                <w:spacing w:val="-2"/>
                <w:lang w:val="el-GR"/>
              </w:rPr>
              <w:br/>
              <w:t>(&lt;</w:t>
            </w:r>
            <w:r w:rsidR="00553D0A" w:rsidRPr="00176260">
              <w:rPr>
                <w:rFonts w:eastAsia="Times New Roman"/>
                <w:spacing w:val="-2"/>
              </w:rPr>
              <w:t xml:space="preserve"> </w:t>
            </w:r>
            <w:r w:rsidRPr="00176260">
              <w:rPr>
                <w:rFonts w:eastAsia="Times New Roman"/>
                <w:spacing w:val="-2"/>
                <w:lang w:val="el-GR"/>
              </w:rPr>
              <w:t>0,1</w:t>
            </w:r>
            <w:r w:rsidR="009357D9" w:rsidRPr="00176260">
              <w:rPr>
                <w:rFonts w:eastAsia="Times New Roman"/>
                <w:spacing w:val="-2"/>
                <w:lang w:val="el-GR"/>
              </w:rPr>
              <w:t>%</w:t>
            </w:r>
            <w:r w:rsidRPr="00176260">
              <w:rPr>
                <w:rFonts w:eastAsia="Times New Roman"/>
                <w:spacing w:val="-2"/>
                <w:lang w:val="el-GR"/>
              </w:rPr>
              <w:t>)</w:t>
            </w:r>
          </w:p>
        </w:tc>
      </w:tr>
      <w:tr w:rsidR="00F93AFF" w:rsidRPr="00176260" w14:paraId="2E935137" w14:textId="77777777">
        <w:tc>
          <w:tcPr>
            <w:tcW w:w="3936" w:type="dxa"/>
            <w:tcBorders>
              <w:top w:val="single" w:sz="4" w:space="0" w:color="auto"/>
              <w:left w:val="single" w:sz="4" w:space="0" w:color="auto"/>
              <w:bottom w:val="single" w:sz="4" w:space="0" w:color="auto"/>
              <w:right w:val="single" w:sz="4" w:space="0" w:color="auto"/>
            </w:tcBorders>
            <w:hideMark/>
          </w:tcPr>
          <w:p w14:paraId="4B419C22"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2844" w:type="dxa"/>
            <w:tcBorders>
              <w:top w:val="single" w:sz="4" w:space="0" w:color="auto"/>
              <w:left w:val="single" w:sz="4" w:space="0" w:color="auto"/>
              <w:bottom w:val="single" w:sz="4" w:space="0" w:color="auto"/>
              <w:right w:val="single" w:sz="4" w:space="0" w:color="auto"/>
            </w:tcBorders>
            <w:hideMark/>
          </w:tcPr>
          <w:p w14:paraId="2F0FAB4E"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15</w:t>
            </w:r>
            <w:r w:rsidRPr="00176260">
              <w:rPr>
                <w:rFonts w:eastAsia="Times New Roman"/>
                <w:spacing w:val="-2"/>
                <w:lang w:val="el-GR"/>
              </w:rPr>
              <w:br/>
              <w:t>(0,4</w:t>
            </w:r>
            <w:r w:rsidR="009357D9" w:rsidRPr="00176260">
              <w:rPr>
                <w:rFonts w:eastAsia="Times New Roman"/>
                <w:spacing w:val="-2"/>
                <w:lang w:val="el-GR"/>
              </w:rPr>
              <w:t>%</w:t>
            </w:r>
            <w:r w:rsidRPr="00176260">
              <w:rPr>
                <w:rFonts w:eastAsia="Times New Roman"/>
                <w:spacing w:val="-2"/>
                <w:lang w:val="el-GR"/>
              </w:rPr>
              <w:t>)</w:t>
            </w:r>
          </w:p>
        </w:tc>
        <w:tc>
          <w:tcPr>
            <w:tcW w:w="2694" w:type="dxa"/>
            <w:tcBorders>
              <w:top w:val="single" w:sz="4" w:space="0" w:color="auto"/>
              <w:left w:val="single" w:sz="4" w:space="0" w:color="auto"/>
              <w:bottom w:val="single" w:sz="4" w:space="0" w:color="auto"/>
              <w:right w:val="single" w:sz="4" w:space="0" w:color="auto"/>
            </w:tcBorders>
            <w:hideMark/>
          </w:tcPr>
          <w:p w14:paraId="072B98D8"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13</w:t>
            </w:r>
            <w:r w:rsidRPr="00176260">
              <w:rPr>
                <w:rFonts w:eastAsia="Times New Roman"/>
                <w:spacing w:val="-2"/>
                <w:lang w:val="el-GR"/>
              </w:rPr>
              <w:br/>
              <w:t>(0,3</w:t>
            </w:r>
            <w:r w:rsidR="009357D9" w:rsidRPr="00176260">
              <w:rPr>
                <w:rFonts w:eastAsia="Times New Roman"/>
                <w:spacing w:val="-2"/>
                <w:lang w:val="el-GR"/>
              </w:rPr>
              <w:t>%</w:t>
            </w:r>
            <w:r w:rsidRPr="00176260">
              <w:rPr>
                <w:rFonts w:eastAsia="Times New Roman"/>
                <w:spacing w:val="-2"/>
                <w:lang w:val="el-GR"/>
              </w:rPr>
              <w:t>)</w:t>
            </w:r>
          </w:p>
        </w:tc>
      </w:tr>
      <w:tr w:rsidR="00F93AFF" w:rsidRPr="00176260" w14:paraId="5385A60F" w14:textId="77777777">
        <w:tc>
          <w:tcPr>
            <w:tcW w:w="3936" w:type="dxa"/>
            <w:tcBorders>
              <w:top w:val="single" w:sz="4" w:space="0" w:color="auto"/>
              <w:left w:val="single" w:sz="4" w:space="0" w:color="auto"/>
              <w:bottom w:val="single" w:sz="4" w:space="0" w:color="auto"/>
              <w:right w:val="single" w:sz="4" w:space="0" w:color="auto"/>
            </w:tcBorders>
            <w:hideMark/>
          </w:tcPr>
          <w:p w14:paraId="649F6E0A" w14:textId="77777777" w:rsidR="00F93AFF" w:rsidRPr="00176260" w:rsidRDefault="0028047B">
            <w:pPr>
              <w:keepNext/>
              <w:keepLines/>
              <w:snapToGrid w:val="0"/>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 xml:space="preserve">ή κλινικά </w:t>
            </w:r>
            <w:r w:rsidRPr="00176260">
              <w:rPr>
                <w:rFonts w:eastAsia="Times New Roman"/>
                <w:spacing w:val="-2"/>
                <w:lang w:val="el-GR"/>
              </w:rPr>
              <w:t xml:space="preserve">συναφή μη μείζονα </w:t>
            </w:r>
            <w:r w:rsidR="00F93AFF" w:rsidRPr="00176260">
              <w:rPr>
                <w:rFonts w:eastAsia="Times New Roman"/>
                <w:spacing w:val="-2"/>
                <w:lang w:val="el-GR"/>
              </w:rPr>
              <w:t>αιμορραγικά επεισόδια</w:t>
            </w:r>
          </w:p>
        </w:tc>
        <w:tc>
          <w:tcPr>
            <w:tcW w:w="2844" w:type="dxa"/>
            <w:tcBorders>
              <w:top w:val="single" w:sz="4" w:space="0" w:color="auto"/>
              <w:left w:val="single" w:sz="4" w:space="0" w:color="auto"/>
              <w:bottom w:val="single" w:sz="4" w:space="0" w:color="auto"/>
              <w:right w:val="single" w:sz="4" w:space="0" w:color="auto"/>
            </w:tcBorders>
            <w:hideMark/>
          </w:tcPr>
          <w:p w14:paraId="534D6546"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388</w:t>
            </w:r>
            <w:r w:rsidRPr="00176260">
              <w:rPr>
                <w:rFonts w:eastAsia="Times New Roman"/>
                <w:spacing w:val="-2"/>
                <w:lang w:val="el-GR"/>
              </w:rPr>
              <w:br/>
              <w:t>(9,4</w:t>
            </w:r>
            <w:r w:rsidR="009357D9" w:rsidRPr="00176260">
              <w:rPr>
                <w:rFonts w:eastAsia="Times New Roman"/>
                <w:spacing w:val="-2"/>
                <w:lang w:val="el-GR"/>
              </w:rPr>
              <w:t>%</w:t>
            </w:r>
            <w:r w:rsidRPr="00176260">
              <w:rPr>
                <w:rFonts w:eastAsia="Times New Roman"/>
                <w:spacing w:val="-2"/>
                <w:lang w:val="el-GR"/>
              </w:rPr>
              <w:t>)</w:t>
            </w:r>
          </w:p>
        </w:tc>
        <w:tc>
          <w:tcPr>
            <w:tcW w:w="2694" w:type="dxa"/>
            <w:tcBorders>
              <w:top w:val="single" w:sz="4" w:space="0" w:color="auto"/>
              <w:left w:val="single" w:sz="4" w:space="0" w:color="auto"/>
              <w:bottom w:val="single" w:sz="4" w:space="0" w:color="auto"/>
              <w:right w:val="single" w:sz="4" w:space="0" w:color="auto"/>
            </w:tcBorders>
            <w:hideMark/>
          </w:tcPr>
          <w:p w14:paraId="5B3320FE"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412</w:t>
            </w:r>
            <w:r w:rsidRPr="00176260">
              <w:rPr>
                <w:rFonts w:eastAsia="Times New Roman"/>
                <w:spacing w:val="-2"/>
                <w:lang w:val="el-GR"/>
              </w:rPr>
              <w:br/>
              <w:t>(10,0</w:t>
            </w:r>
            <w:r w:rsidR="009357D9" w:rsidRPr="00176260">
              <w:rPr>
                <w:rFonts w:eastAsia="Times New Roman"/>
                <w:spacing w:val="-2"/>
                <w:lang w:val="el-GR"/>
              </w:rPr>
              <w:t>%</w:t>
            </w:r>
            <w:r w:rsidRPr="00176260">
              <w:rPr>
                <w:rFonts w:eastAsia="Times New Roman"/>
                <w:spacing w:val="-2"/>
                <w:lang w:val="el-GR"/>
              </w:rPr>
              <w:t>)</w:t>
            </w:r>
          </w:p>
        </w:tc>
      </w:tr>
      <w:tr w:rsidR="00F93AFF" w:rsidRPr="00176260" w14:paraId="3D658802" w14:textId="77777777">
        <w:tc>
          <w:tcPr>
            <w:tcW w:w="3936" w:type="dxa"/>
            <w:tcBorders>
              <w:top w:val="single" w:sz="4" w:space="0" w:color="auto"/>
              <w:left w:val="single" w:sz="4" w:space="0" w:color="auto"/>
              <w:bottom w:val="single" w:sz="4" w:space="0" w:color="auto"/>
              <w:right w:val="single" w:sz="4" w:space="0" w:color="auto"/>
            </w:tcBorders>
            <w:hideMark/>
          </w:tcPr>
          <w:p w14:paraId="49407BF8" w14:textId="77777777" w:rsidR="00F93AFF" w:rsidRPr="00176260" w:rsidRDefault="0028047B">
            <w:pPr>
              <w:keepNext/>
              <w:keepLines/>
              <w:snapToGrid w:val="0"/>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844" w:type="dxa"/>
            <w:tcBorders>
              <w:top w:val="single" w:sz="4" w:space="0" w:color="auto"/>
              <w:left w:val="single" w:sz="4" w:space="0" w:color="auto"/>
              <w:bottom w:val="single" w:sz="4" w:space="0" w:color="auto"/>
              <w:right w:val="single" w:sz="4" w:space="0" w:color="auto"/>
            </w:tcBorders>
            <w:hideMark/>
          </w:tcPr>
          <w:p w14:paraId="49E0AFDC"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40</w:t>
            </w:r>
            <w:r w:rsidRPr="00176260">
              <w:rPr>
                <w:rFonts w:eastAsia="Times New Roman"/>
                <w:spacing w:val="-2"/>
                <w:lang w:val="el-GR"/>
              </w:rPr>
              <w:br/>
              <w:t>(1,0</w:t>
            </w:r>
            <w:r w:rsidR="009357D9" w:rsidRPr="00176260">
              <w:rPr>
                <w:rFonts w:eastAsia="Times New Roman"/>
                <w:spacing w:val="-2"/>
                <w:lang w:val="el-GR"/>
              </w:rPr>
              <w:t>%</w:t>
            </w:r>
            <w:r w:rsidRPr="00176260">
              <w:rPr>
                <w:rFonts w:eastAsia="Times New Roman"/>
                <w:spacing w:val="-2"/>
                <w:lang w:val="el-GR"/>
              </w:rPr>
              <w:t>)</w:t>
            </w:r>
          </w:p>
        </w:tc>
        <w:tc>
          <w:tcPr>
            <w:tcW w:w="2694" w:type="dxa"/>
            <w:tcBorders>
              <w:top w:val="single" w:sz="4" w:space="0" w:color="auto"/>
              <w:left w:val="single" w:sz="4" w:space="0" w:color="auto"/>
              <w:bottom w:val="single" w:sz="4" w:space="0" w:color="auto"/>
              <w:right w:val="single" w:sz="4" w:space="0" w:color="auto"/>
            </w:tcBorders>
            <w:hideMark/>
          </w:tcPr>
          <w:p w14:paraId="4BC771CC"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72</w:t>
            </w:r>
            <w:r w:rsidRPr="00176260">
              <w:rPr>
                <w:rFonts w:eastAsia="Times New Roman"/>
                <w:spacing w:val="-2"/>
                <w:lang w:val="el-GR"/>
              </w:rPr>
              <w:br/>
              <w:t>(1,7</w:t>
            </w:r>
            <w:r w:rsidR="009357D9" w:rsidRPr="00176260">
              <w:rPr>
                <w:rFonts w:eastAsia="Times New Roman"/>
                <w:spacing w:val="-2"/>
                <w:lang w:val="el-GR"/>
              </w:rPr>
              <w:t>%</w:t>
            </w:r>
            <w:r w:rsidRPr="00176260">
              <w:rPr>
                <w:rFonts w:eastAsia="Times New Roman"/>
                <w:spacing w:val="-2"/>
                <w:lang w:val="el-GR"/>
              </w:rPr>
              <w:t>)</w:t>
            </w:r>
          </w:p>
        </w:tc>
      </w:tr>
    </w:tbl>
    <w:p w14:paraId="7B1F99F4" w14:textId="77777777" w:rsidR="00F93AFF" w:rsidRPr="00176260" w:rsidRDefault="00F93AFF" w:rsidP="00F35A55">
      <w:pPr>
        <w:keepNext/>
        <w:keepLines/>
        <w:rPr>
          <w:rFonts w:eastAsia="Times New Roman"/>
          <w:spacing w:val="-2"/>
          <w:lang w:val="el-GR"/>
        </w:rPr>
      </w:pPr>
      <w:r w:rsidRPr="00176260">
        <w:rPr>
          <w:rFonts w:eastAsia="Times New Roman"/>
          <w:spacing w:val="-2"/>
          <w:lang w:val="el-GR"/>
        </w:rPr>
        <w:t>α)</w:t>
      </w:r>
      <w:r w:rsidR="00F35A55"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δυο φορές ημερησίως για τρεις εβδομάδες ακολουθούμενο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06620EB2" w14:textId="77777777" w:rsidR="00F93AFF" w:rsidRPr="00176260" w:rsidRDefault="00F93AFF" w:rsidP="00F35A55">
      <w:pPr>
        <w:keepNext/>
        <w:keepLines/>
        <w:tabs>
          <w:tab w:val="left" w:pos="567"/>
        </w:tabs>
        <w:rPr>
          <w:rFonts w:eastAsia="Times New Roman"/>
          <w:color w:val="auto"/>
          <w:spacing w:val="-2"/>
          <w:lang w:val="el-GR"/>
        </w:rPr>
      </w:pPr>
      <w:r w:rsidRPr="00176260">
        <w:rPr>
          <w:rFonts w:eastAsia="Times New Roman"/>
          <w:spacing w:val="-2"/>
          <w:lang w:val="el-GR"/>
        </w:rPr>
        <w:t>β)</w:t>
      </w:r>
      <w:r w:rsidR="00F35A55" w:rsidRPr="00176260">
        <w:rPr>
          <w:rFonts w:eastAsia="Times New Roman"/>
          <w:spacing w:val="-2"/>
          <w:lang w:val="el-GR"/>
        </w:rPr>
        <w:t xml:space="preserve">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/ΑΒΚ για τουλάχιστον 5 ημέρες,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με, και ακολουθούμενη από ΑΒΚ</w:t>
      </w:r>
    </w:p>
    <w:p w14:paraId="7ADA6940" w14:textId="77777777" w:rsidR="00F93AFF" w:rsidRPr="00176260" w:rsidRDefault="00F93AFF" w:rsidP="00F35A55">
      <w:pPr>
        <w:keepNext/>
        <w:keepLines/>
        <w:rPr>
          <w:rFonts w:eastAsia="Times New Roman"/>
          <w:spacing w:val="-2"/>
          <w:lang w:val="el-GR"/>
        </w:rPr>
      </w:pPr>
      <w:r w:rsidRPr="00176260">
        <w:rPr>
          <w:rFonts w:eastAsia="Times New Roman"/>
          <w:spacing w:val="-2"/>
          <w:lang w:val="el-GR"/>
        </w:rPr>
        <w:t>*</w:t>
      </w:r>
      <w:r w:rsidR="00F35A55" w:rsidRPr="00176260">
        <w:rPr>
          <w:rFonts w:eastAsia="Times New Roman"/>
          <w:spacing w:val="-2"/>
          <w:lang w:val="el-GR"/>
        </w:rPr>
        <w:t xml:space="preserve"> </w:t>
      </w:r>
      <w:r w:rsidRPr="00176260">
        <w:rPr>
          <w:rFonts w:eastAsia="Times New Roman"/>
          <w:spacing w:val="-2"/>
          <w:lang w:val="el-GR"/>
        </w:rPr>
        <w:t>p &lt; 0,0001 (μη κατωτερότητα για την προκαθορισμένη αναλογία κινδύνου του 1,75): αναλογία κινδύνου: 0,886 (0,661 </w:t>
      </w:r>
      <w:r w:rsidR="00325688" w:rsidRPr="00176260">
        <w:rPr>
          <w:rFonts w:eastAsia="Times New Roman"/>
          <w:spacing w:val="-2"/>
          <w:lang w:val="el-GR"/>
        </w:rPr>
        <w:t>–</w:t>
      </w:r>
      <w:r w:rsidRPr="00176260">
        <w:rPr>
          <w:rFonts w:eastAsia="Times New Roman"/>
          <w:spacing w:val="-2"/>
          <w:lang w:val="el-GR"/>
        </w:rPr>
        <w:t> 1,186)</w:t>
      </w:r>
    </w:p>
    <w:p w14:paraId="2804AAFF" w14:textId="77777777" w:rsidR="00F93AFF" w:rsidRPr="00176260" w:rsidRDefault="00F93AFF">
      <w:pPr>
        <w:rPr>
          <w:rFonts w:eastAsia="Times New Roman"/>
          <w:spacing w:val="-2"/>
          <w:lang w:val="el-GR"/>
        </w:rPr>
      </w:pPr>
    </w:p>
    <w:p w14:paraId="5620BE18" w14:textId="77777777" w:rsidR="00F93AFF" w:rsidRPr="00176260" w:rsidRDefault="00F93AFF">
      <w:pPr>
        <w:rPr>
          <w:rFonts w:eastAsia="Times New Roman"/>
          <w:spacing w:val="-2"/>
          <w:lang w:val="el-GR"/>
        </w:rPr>
      </w:pPr>
      <w:r w:rsidRPr="00176260">
        <w:rPr>
          <w:rFonts w:eastAsia="Times New Roman"/>
          <w:spacing w:val="-2"/>
          <w:lang w:val="el-GR"/>
        </w:rPr>
        <w:t>Το προκαθορισμένο καθαρό κλινικό όφελος (κύρια έκβαση αποτελεσματικότητας συν μείζονα αιμορραγικά επεισόδια) από τη συγκεντρωτική ανάλυση αναφέρθηκε με αναλογία κινδύνου 0,771 ((95</w:t>
      </w:r>
      <w:r w:rsidR="009357D9" w:rsidRPr="00176260">
        <w:rPr>
          <w:rFonts w:eastAsia="Times New Roman"/>
          <w:spacing w:val="-2"/>
          <w:lang w:val="el-GR"/>
        </w:rPr>
        <w:t>%</w:t>
      </w:r>
      <w:r w:rsidRPr="00176260">
        <w:rPr>
          <w:rFonts w:eastAsia="Times New Roman"/>
          <w:spacing w:val="-2"/>
          <w:lang w:val="el-GR"/>
        </w:rPr>
        <w:t xml:space="preserve"> CI: 0,614 – 0,967), ονομαστική αξία p, p = 0,0244).</w:t>
      </w:r>
    </w:p>
    <w:p w14:paraId="4129872B" w14:textId="77777777" w:rsidR="00F93AFF" w:rsidRPr="00176260" w:rsidRDefault="00F93AFF">
      <w:pPr>
        <w:rPr>
          <w:spacing w:val="-2"/>
          <w:lang w:val="el-GR"/>
        </w:rPr>
      </w:pPr>
    </w:p>
    <w:p w14:paraId="71335E66" w14:textId="77777777" w:rsidR="00F93AFF" w:rsidRPr="00176260" w:rsidRDefault="00F93AFF">
      <w:pPr>
        <w:rPr>
          <w:rFonts w:eastAsia="Times New Roman"/>
          <w:spacing w:val="-2"/>
          <w:lang w:val="el-GR"/>
        </w:rPr>
      </w:pPr>
      <w:r w:rsidRPr="00176260">
        <w:rPr>
          <w:rFonts w:eastAsia="Times New Roman"/>
          <w:spacing w:val="-2"/>
          <w:lang w:val="el-GR"/>
        </w:rPr>
        <w:t>Στη</w:t>
      </w:r>
      <w:r w:rsidRPr="00176260">
        <w:rPr>
          <w:rFonts w:eastAsia="Times New Roman"/>
          <w:spacing w:val="-2"/>
          <w:lang w:val="de-DE"/>
        </w:rPr>
        <w:t xml:space="preserve"> </w:t>
      </w:r>
      <w:r w:rsidRPr="00176260">
        <w:rPr>
          <w:rFonts w:eastAsia="Times New Roman"/>
          <w:spacing w:val="-2"/>
          <w:lang w:val="el-GR"/>
        </w:rPr>
        <w:t>μελέτη</w:t>
      </w:r>
      <w:r w:rsidRPr="00176260">
        <w:rPr>
          <w:rFonts w:eastAsia="Times New Roman"/>
          <w:spacing w:val="-2"/>
          <w:lang w:val="de-DE"/>
        </w:rPr>
        <w:t xml:space="preserve"> Einstein Extension (</w:t>
      </w:r>
      <w:proofErr w:type="spellStart"/>
      <w:r w:rsidRPr="00176260">
        <w:rPr>
          <w:rFonts w:eastAsia="Times New Roman"/>
          <w:spacing w:val="-2"/>
          <w:lang w:val="el-GR"/>
        </w:rPr>
        <w:t>βλ</w:t>
      </w:r>
      <w:proofErr w:type="spellEnd"/>
      <w:r w:rsidRPr="00176260">
        <w:rPr>
          <w:rFonts w:eastAsia="Times New Roman"/>
          <w:spacing w:val="-2"/>
          <w:lang w:val="de-DE"/>
        </w:rPr>
        <w:t xml:space="preserve">. </w:t>
      </w:r>
      <w:r w:rsidRPr="00176260">
        <w:rPr>
          <w:rFonts w:eastAsia="Times New Roman"/>
          <w:spacing w:val="-2"/>
          <w:lang w:val="el-GR"/>
        </w:rPr>
        <w:t>Πίνακα 8),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ήταν ανώτερη του εικονικού φαρμάκου για την κύρια και τη δευτερεύουσα έκβαση αποτελεσματικότητας. Για την κύρια έκβαση ασφάλειας (</w:t>
      </w:r>
      <w:r w:rsidR="003F5594" w:rsidRPr="00176260">
        <w:rPr>
          <w:rFonts w:eastAsia="Times New Roman"/>
          <w:spacing w:val="-2"/>
          <w:lang w:val="el-GR"/>
        </w:rPr>
        <w:t xml:space="preserve">μείζονα </w:t>
      </w:r>
      <w:r w:rsidRPr="00176260">
        <w:rPr>
          <w:rFonts w:eastAsia="Times New Roman"/>
          <w:spacing w:val="-2"/>
          <w:lang w:val="el-GR"/>
        </w:rPr>
        <w:t xml:space="preserve">αιμορραγικά επεισόδια), υπήρξε ένα μη στατιστικά σημαντικό, αριθμητικά υψηλότερο ποσοστό επίπτωσης για ασθενείς που έλαβαν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σε σύγκριση με το εικονικό φάρμακο. Η δευτερεύουσα έκβαση ασφάλειας (</w:t>
      </w:r>
      <w:r w:rsidR="0028047B" w:rsidRPr="00176260">
        <w:rPr>
          <w:rFonts w:eastAsia="Times New Roman"/>
          <w:spacing w:val="-2"/>
          <w:lang w:val="el-GR"/>
        </w:rPr>
        <w:t xml:space="preserve">μείζονα </w:t>
      </w:r>
      <w:r w:rsidRPr="00176260">
        <w:rPr>
          <w:rFonts w:eastAsia="Times New Roman"/>
          <w:spacing w:val="-2"/>
          <w:lang w:val="el-GR"/>
        </w:rPr>
        <w:t xml:space="preserve">ή κλινικά </w:t>
      </w:r>
      <w:r w:rsidR="0028047B" w:rsidRPr="00176260">
        <w:rPr>
          <w:rFonts w:eastAsia="Times New Roman"/>
          <w:spacing w:val="-2"/>
          <w:lang w:val="el-GR"/>
        </w:rPr>
        <w:t xml:space="preserve">συναφή μη </w:t>
      </w:r>
      <w:r w:rsidR="0028047B" w:rsidRPr="00176260">
        <w:rPr>
          <w:rFonts w:eastAsia="Times New Roman"/>
          <w:spacing w:val="-2"/>
          <w:lang w:val="el-GR"/>
        </w:rPr>
        <w:lastRenderedPageBreak/>
        <w:t xml:space="preserve">μείζονα </w:t>
      </w:r>
      <w:r w:rsidRPr="00176260">
        <w:rPr>
          <w:rFonts w:eastAsia="Times New Roman"/>
          <w:spacing w:val="-2"/>
          <w:lang w:val="el-GR"/>
        </w:rPr>
        <w:t xml:space="preserve">αιμορραγικά επεισόδια) κατέδειξε υψηλότερα ποσοστά για ασθενείς που έλαβαν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σε σύγκριση με το εικονικό φάρμακο.</w:t>
      </w:r>
    </w:p>
    <w:p w14:paraId="5AB970D4" w14:textId="77777777" w:rsidR="00F93AFF" w:rsidRPr="00176260" w:rsidRDefault="00F93AFF">
      <w:pPr>
        <w:rPr>
          <w:rFonts w:eastAsia="Times New Roman"/>
          <w:spacing w:val="-2"/>
          <w:lang w:val="el-GR"/>
        </w:rPr>
      </w:pPr>
    </w:p>
    <w:p w14:paraId="172A65EF" w14:textId="7523BBA6" w:rsidR="00F93AFF" w:rsidRDefault="00F93AFF">
      <w:pPr>
        <w:keepNext/>
        <w:keepLines/>
        <w:rPr>
          <w:rFonts w:eastAsia="Times New Roman"/>
          <w:b/>
          <w:bCs/>
          <w:spacing w:val="-2"/>
          <w:lang w:val="el-GR"/>
        </w:rPr>
      </w:pPr>
      <w:r w:rsidRPr="00176260">
        <w:rPr>
          <w:rFonts w:eastAsia="Times New Roman"/>
          <w:b/>
          <w:bCs/>
          <w:spacing w:val="-2"/>
          <w:lang w:val="el-GR"/>
        </w:rPr>
        <w:t xml:space="preserve">Πίνακας 8: Αποτελέσματα αποτελεσματικότητας και ασφάλειας από τη μελέτη φάσης III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w:t>
      </w:r>
      <w:proofErr w:type="spellStart"/>
      <w:r w:rsidRPr="00176260">
        <w:rPr>
          <w:rFonts w:eastAsia="Times New Roman"/>
          <w:b/>
          <w:bCs/>
          <w:spacing w:val="-2"/>
          <w:lang w:val="el-GR"/>
        </w:rPr>
        <w:t>Extension</w:t>
      </w:r>
      <w:proofErr w:type="spellEnd"/>
    </w:p>
    <w:p w14:paraId="76E2C41D" w14:textId="77777777" w:rsidR="00575DF3" w:rsidRPr="00176260" w:rsidRDefault="00575DF3">
      <w:pPr>
        <w:keepNext/>
        <w:keepLines/>
        <w:rPr>
          <w:spacing w:val="-2"/>
          <w:lang w:val="el-GR"/>
        </w:rPr>
      </w:pPr>
    </w:p>
    <w:tbl>
      <w:tblPr>
        <w:tblW w:w="90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2250"/>
        <w:gridCol w:w="2784"/>
        <w:gridCol w:w="9"/>
      </w:tblGrid>
      <w:tr w:rsidR="00F93AFF" w:rsidRPr="00F47FF5" w14:paraId="11ED5C55" w14:textId="77777777" w:rsidTr="003F5594">
        <w:tc>
          <w:tcPr>
            <w:tcW w:w="3960" w:type="dxa"/>
            <w:tcBorders>
              <w:top w:val="single" w:sz="4" w:space="0" w:color="auto"/>
              <w:left w:val="single" w:sz="4" w:space="0" w:color="auto"/>
              <w:bottom w:val="single" w:sz="4" w:space="0" w:color="auto"/>
              <w:right w:val="single" w:sz="4" w:space="0" w:color="auto"/>
            </w:tcBorders>
            <w:hideMark/>
          </w:tcPr>
          <w:p w14:paraId="50955166" w14:textId="77777777" w:rsidR="00F93AFF" w:rsidRPr="00176260" w:rsidRDefault="00F93AFF">
            <w:pPr>
              <w:keepNext/>
              <w:keepLines/>
              <w:snapToGrid w:val="0"/>
              <w:rPr>
                <w:b/>
                <w:bCs/>
                <w:spacing w:val="-2"/>
                <w:lang w:val="el-GR"/>
              </w:rPr>
            </w:pPr>
            <w:r w:rsidRPr="00176260">
              <w:rPr>
                <w:rFonts w:eastAsia="Times New Roman"/>
                <w:b/>
                <w:bCs/>
                <w:spacing w:val="-2"/>
                <w:lang w:val="el-GR"/>
              </w:rPr>
              <w:t>Πληθυσμός μελέτης</w:t>
            </w:r>
          </w:p>
        </w:tc>
        <w:tc>
          <w:tcPr>
            <w:tcW w:w="5043" w:type="dxa"/>
            <w:gridSpan w:val="3"/>
            <w:tcBorders>
              <w:top w:val="single" w:sz="4" w:space="0" w:color="auto"/>
              <w:left w:val="single" w:sz="4" w:space="0" w:color="auto"/>
              <w:bottom w:val="single" w:sz="4" w:space="0" w:color="auto"/>
              <w:right w:val="single" w:sz="4" w:space="0" w:color="auto"/>
            </w:tcBorders>
            <w:hideMark/>
          </w:tcPr>
          <w:p w14:paraId="0B608C27" w14:textId="77777777" w:rsidR="00F93AFF" w:rsidRPr="00176260" w:rsidRDefault="00F93AFF">
            <w:pPr>
              <w:keepNext/>
              <w:keepLines/>
              <w:snapToGrid w:val="0"/>
              <w:rPr>
                <w:b/>
                <w:bCs/>
                <w:spacing w:val="-2"/>
                <w:lang w:val="el-GR"/>
              </w:rPr>
            </w:pPr>
            <w:r w:rsidRPr="00176260">
              <w:rPr>
                <w:rFonts w:eastAsia="Times New Roman"/>
                <w:b/>
                <w:bCs/>
                <w:spacing w:val="-2"/>
                <w:lang w:val="el-GR"/>
              </w:rPr>
              <w:t xml:space="preserve">1.197 συνέχισαν τη θεραπεία και πρόληψη της υποτροπής της </w:t>
            </w:r>
            <w:r w:rsidR="003F5594" w:rsidRPr="00176260">
              <w:rPr>
                <w:rFonts w:eastAsia="Times New Roman"/>
                <w:b/>
                <w:bCs/>
                <w:spacing w:val="-2"/>
                <w:lang w:val="el-GR"/>
              </w:rPr>
              <w:t>ΦΘΕ</w:t>
            </w:r>
          </w:p>
        </w:tc>
      </w:tr>
      <w:tr w:rsidR="00F93AFF" w:rsidRPr="00F47FF5" w14:paraId="28635F77" w14:textId="77777777" w:rsidTr="003F5594">
        <w:trPr>
          <w:gridAfter w:val="1"/>
          <w:wAfter w:w="9" w:type="dxa"/>
        </w:trPr>
        <w:tc>
          <w:tcPr>
            <w:tcW w:w="3960" w:type="dxa"/>
            <w:tcBorders>
              <w:top w:val="single" w:sz="4" w:space="0" w:color="auto"/>
              <w:left w:val="single" w:sz="4" w:space="0" w:color="auto"/>
              <w:bottom w:val="single" w:sz="4" w:space="0" w:color="auto"/>
              <w:right w:val="single" w:sz="4" w:space="0" w:color="auto"/>
            </w:tcBorders>
            <w:hideMark/>
          </w:tcPr>
          <w:p w14:paraId="59FBEA24" w14:textId="77777777" w:rsidR="00F93AFF" w:rsidRPr="00176260" w:rsidRDefault="00F93AFF">
            <w:pPr>
              <w:keepNext/>
              <w:keepLines/>
              <w:snapToGrid w:val="0"/>
              <w:rPr>
                <w:b/>
                <w:bCs/>
                <w:spacing w:val="-2"/>
                <w:lang w:val="el-GR"/>
              </w:rPr>
            </w:pPr>
            <w:r w:rsidRPr="00176260">
              <w:rPr>
                <w:rFonts w:eastAsia="Times New Roman"/>
                <w:b/>
                <w:bCs/>
                <w:spacing w:val="-2"/>
                <w:lang w:val="el-GR"/>
              </w:rPr>
              <w:t>Δοσολογία και διάρκεια της θεραπείας</w:t>
            </w:r>
          </w:p>
        </w:tc>
        <w:tc>
          <w:tcPr>
            <w:tcW w:w="2250" w:type="dxa"/>
            <w:tcBorders>
              <w:top w:val="single" w:sz="4" w:space="0" w:color="auto"/>
              <w:left w:val="single" w:sz="4" w:space="0" w:color="auto"/>
              <w:bottom w:val="single" w:sz="4" w:space="0" w:color="auto"/>
              <w:right w:val="single" w:sz="4" w:space="0" w:color="auto"/>
            </w:tcBorders>
            <w:hideMark/>
          </w:tcPr>
          <w:p w14:paraId="305248F0" w14:textId="77777777" w:rsidR="00F93AFF" w:rsidRPr="00176260" w:rsidRDefault="00BB708E">
            <w:pPr>
              <w:keepNext/>
              <w:keepLines/>
              <w:rPr>
                <w:rFonts w:eastAsia="Times New Roman"/>
                <w:b/>
                <w:bCs/>
                <w:spacing w:val="-2"/>
                <w:vertAlign w:val="superscript"/>
                <w:lang w:val="el-GR"/>
              </w:rPr>
            </w:pPr>
            <w:proofErr w:type="spellStart"/>
            <w:r w:rsidRPr="00176260">
              <w:rPr>
                <w:rFonts w:eastAsia="Times New Roman"/>
                <w:b/>
                <w:bCs/>
                <w:spacing w:val="-2"/>
                <w:lang w:val="el-GR"/>
              </w:rPr>
              <w:t>Ριβαροξαμπάνη</w:t>
            </w:r>
            <w:proofErr w:type="spellEnd"/>
            <w:r w:rsidRPr="00176260">
              <w:rPr>
                <w:rFonts w:eastAsia="Times New Roman"/>
                <w:b/>
                <w:bCs/>
                <w:spacing w:val="-2"/>
                <w:lang w:val="el-GR"/>
              </w:rPr>
              <w:t xml:space="preserve"> </w:t>
            </w:r>
            <w:r w:rsidR="00F93AFF" w:rsidRPr="00176260">
              <w:rPr>
                <w:rFonts w:eastAsia="Times New Roman"/>
                <w:b/>
                <w:bCs/>
                <w:spacing w:val="-2"/>
                <w:vertAlign w:val="superscript"/>
                <w:lang w:val="el-GR"/>
              </w:rPr>
              <w:t>α)</w:t>
            </w:r>
          </w:p>
          <w:p w14:paraId="5FC4DB34" w14:textId="77777777" w:rsidR="00F93AFF" w:rsidRPr="00176260" w:rsidRDefault="00F93AFF">
            <w:pPr>
              <w:keepNext/>
              <w:keepLines/>
              <w:rPr>
                <w:rFonts w:eastAsia="Times New Roman"/>
                <w:b/>
                <w:bCs/>
                <w:color w:val="auto"/>
                <w:spacing w:val="-2"/>
                <w:lang w:val="el-GR"/>
              </w:rPr>
            </w:pPr>
            <w:r w:rsidRPr="00176260">
              <w:rPr>
                <w:rFonts w:eastAsia="Times New Roman"/>
                <w:b/>
                <w:bCs/>
                <w:spacing w:val="-2"/>
                <w:lang w:val="el-GR"/>
              </w:rPr>
              <w:t>6 ή 12 μήνες</w:t>
            </w:r>
          </w:p>
          <w:p w14:paraId="1E1A46B0" w14:textId="77777777" w:rsidR="00F93AFF" w:rsidRPr="00176260" w:rsidRDefault="00F93AFF">
            <w:pPr>
              <w:keepNext/>
              <w:keepLines/>
              <w:snapToGrid w:val="0"/>
              <w:rPr>
                <w:b/>
                <w:bCs/>
                <w:spacing w:val="-2"/>
                <w:lang w:val="el-GR"/>
              </w:rPr>
            </w:pPr>
            <w:r w:rsidRPr="00176260">
              <w:rPr>
                <w:rFonts w:eastAsia="Times New Roman"/>
                <w:b/>
                <w:bCs/>
                <w:spacing w:val="-2"/>
                <w:lang w:val="el-GR"/>
              </w:rPr>
              <w:t>N = 602</w:t>
            </w:r>
          </w:p>
        </w:tc>
        <w:tc>
          <w:tcPr>
            <w:tcW w:w="2784" w:type="dxa"/>
            <w:tcBorders>
              <w:top w:val="single" w:sz="4" w:space="0" w:color="auto"/>
              <w:left w:val="single" w:sz="4" w:space="0" w:color="auto"/>
              <w:bottom w:val="single" w:sz="4" w:space="0" w:color="auto"/>
              <w:right w:val="single" w:sz="4" w:space="0" w:color="auto"/>
            </w:tcBorders>
            <w:hideMark/>
          </w:tcPr>
          <w:p w14:paraId="71169DE2" w14:textId="77777777" w:rsidR="00F93AFF" w:rsidRPr="00176260" w:rsidRDefault="00F93AFF">
            <w:pPr>
              <w:keepNext/>
              <w:keepLines/>
              <w:rPr>
                <w:rFonts w:eastAsia="Times New Roman"/>
                <w:b/>
                <w:bCs/>
                <w:spacing w:val="-2"/>
                <w:position w:val="-1"/>
                <w:lang w:val="el-GR"/>
              </w:rPr>
            </w:pPr>
            <w:r w:rsidRPr="00176260">
              <w:rPr>
                <w:rFonts w:eastAsia="Times New Roman"/>
                <w:b/>
                <w:bCs/>
                <w:spacing w:val="-2"/>
                <w:lang w:val="el-GR"/>
              </w:rPr>
              <w:t>Εικονικό φάρμακο</w:t>
            </w:r>
          </w:p>
          <w:p w14:paraId="0BB3E00A" w14:textId="77777777" w:rsidR="00F93AFF" w:rsidRPr="00176260" w:rsidRDefault="00F93AFF">
            <w:pPr>
              <w:keepNext/>
              <w:keepLines/>
              <w:rPr>
                <w:rFonts w:eastAsia="Times New Roman"/>
                <w:b/>
                <w:bCs/>
                <w:color w:val="auto"/>
                <w:spacing w:val="-2"/>
                <w:lang w:val="el-GR"/>
              </w:rPr>
            </w:pPr>
            <w:r w:rsidRPr="00176260">
              <w:rPr>
                <w:rFonts w:eastAsia="Times New Roman"/>
                <w:b/>
                <w:bCs/>
                <w:spacing w:val="-2"/>
                <w:lang w:val="el-GR"/>
              </w:rPr>
              <w:t>6 ή 12 μήνες</w:t>
            </w:r>
          </w:p>
          <w:p w14:paraId="0EA699B5" w14:textId="77777777" w:rsidR="00F93AFF" w:rsidRPr="00176260" w:rsidRDefault="00F93AFF">
            <w:pPr>
              <w:keepNext/>
              <w:keepLines/>
              <w:snapToGrid w:val="0"/>
              <w:rPr>
                <w:b/>
                <w:bCs/>
                <w:spacing w:val="-2"/>
                <w:lang w:val="el-GR"/>
              </w:rPr>
            </w:pPr>
            <w:r w:rsidRPr="00176260">
              <w:rPr>
                <w:rFonts w:eastAsia="Times New Roman"/>
                <w:b/>
                <w:bCs/>
                <w:spacing w:val="-2"/>
                <w:lang w:val="el-GR"/>
              </w:rPr>
              <w:t>N = 594</w:t>
            </w:r>
          </w:p>
        </w:tc>
      </w:tr>
      <w:tr w:rsidR="00F93AFF" w:rsidRPr="00176260" w14:paraId="3DC9B5C5" w14:textId="77777777" w:rsidTr="003F5594">
        <w:trPr>
          <w:gridAfter w:val="1"/>
          <w:wAfter w:w="9" w:type="dxa"/>
        </w:trPr>
        <w:tc>
          <w:tcPr>
            <w:tcW w:w="3960" w:type="dxa"/>
            <w:tcBorders>
              <w:top w:val="single" w:sz="4" w:space="0" w:color="auto"/>
              <w:left w:val="single" w:sz="4" w:space="0" w:color="auto"/>
              <w:bottom w:val="single" w:sz="4" w:space="0" w:color="auto"/>
              <w:right w:val="single" w:sz="4" w:space="0" w:color="auto"/>
            </w:tcBorders>
            <w:hideMark/>
          </w:tcPr>
          <w:p w14:paraId="0752203E" w14:textId="77777777" w:rsidR="00F93AFF" w:rsidRPr="00176260" w:rsidRDefault="00F93AFF">
            <w:pPr>
              <w:keepNext/>
              <w:keepLines/>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2250" w:type="dxa"/>
            <w:tcBorders>
              <w:top w:val="single" w:sz="4" w:space="0" w:color="auto"/>
              <w:left w:val="single" w:sz="4" w:space="0" w:color="auto"/>
              <w:bottom w:val="single" w:sz="4" w:space="0" w:color="auto"/>
              <w:right w:val="single" w:sz="4" w:space="0" w:color="auto"/>
            </w:tcBorders>
            <w:hideMark/>
          </w:tcPr>
          <w:p w14:paraId="74AB8CFD"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8</w:t>
            </w:r>
            <w:r w:rsidRPr="00176260">
              <w:rPr>
                <w:rFonts w:eastAsia="Times New Roman"/>
                <w:spacing w:val="-2"/>
                <w:lang w:val="el-GR"/>
              </w:rPr>
              <w:br/>
              <w:t>(1,3</w:t>
            </w:r>
            <w:r w:rsidR="009357D9" w:rsidRPr="00176260">
              <w:rPr>
                <w:rFonts w:eastAsia="Times New Roman"/>
                <w:spacing w:val="-2"/>
                <w:lang w:val="el-GR"/>
              </w:rPr>
              <w:t>%</w:t>
            </w:r>
            <w:r w:rsidRPr="00176260">
              <w:rPr>
                <w:rFonts w:eastAsia="Times New Roman"/>
                <w:spacing w:val="-2"/>
                <w:lang w:val="el-GR"/>
              </w:rPr>
              <w:t>)</w:t>
            </w:r>
          </w:p>
        </w:tc>
        <w:tc>
          <w:tcPr>
            <w:tcW w:w="2784" w:type="dxa"/>
            <w:tcBorders>
              <w:top w:val="single" w:sz="4" w:space="0" w:color="auto"/>
              <w:left w:val="single" w:sz="4" w:space="0" w:color="auto"/>
              <w:bottom w:val="single" w:sz="4" w:space="0" w:color="auto"/>
              <w:right w:val="single" w:sz="4" w:space="0" w:color="auto"/>
            </w:tcBorders>
            <w:hideMark/>
          </w:tcPr>
          <w:p w14:paraId="744CB507"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42</w:t>
            </w:r>
            <w:r w:rsidRPr="00176260">
              <w:rPr>
                <w:rFonts w:eastAsia="Times New Roman"/>
                <w:spacing w:val="-2"/>
                <w:lang w:val="el-GR"/>
              </w:rPr>
              <w:br/>
              <w:t>(7,1</w:t>
            </w:r>
            <w:r w:rsidR="009357D9" w:rsidRPr="00176260">
              <w:rPr>
                <w:rFonts w:eastAsia="Times New Roman"/>
                <w:spacing w:val="-2"/>
                <w:lang w:val="el-GR"/>
              </w:rPr>
              <w:t>%</w:t>
            </w:r>
            <w:r w:rsidRPr="00176260">
              <w:rPr>
                <w:rFonts w:eastAsia="Times New Roman"/>
                <w:spacing w:val="-2"/>
                <w:lang w:val="el-GR"/>
              </w:rPr>
              <w:t>)</w:t>
            </w:r>
          </w:p>
        </w:tc>
      </w:tr>
      <w:tr w:rsidR="00F93AFF" w:rsidRPr="00176260" w14:paraId="7D81FA7E" w14:textId="77777777" w:rsidTr="003F5594">
        <w:trPr>
          <w:gridAfter w:val="1"/>
          <w:wAfter w:w="9" w:type="dxa"/>
        </w:trPr>
        <w:tc>
          <w:tcPr>
            <w:tcW w:w="3960" w:type="dxa"/>
            <w:tcBorders>
              <w:top w:val="single" w:sz="4" w:space="0" w:color="auto"/>
              <w:left w:val="single" w:sz="4" w:space="0" w:color="auto"/>
              <w:bottom w:val="single" w:sz="4" w:space="0" w:color="auto"/>
              <w:right w:val="single" w:sz="4" w:space="0" w:color="auto"/>
            </w:tcBorders>
            <w:hideMark/>
          </w:tcPr>
          <w:p w14:paraId="7E4F1384" w14:textId="77777777" w:rsidR="00F93AFF" w:rsidRPr="00176260" w:rsidRDefault="00F93AFF">
            <w:pPr>
              <w:keepNext/>
              <w:keepLines/>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ΠΕ</w:t>
            </w:r>
          </w:p>
        </w:tc>
        <w:tc>
          <w:tcPr>
            <w:tcW w:w="2250" w:type="dxa"/>
            <w:tcBorders>
              <w:top w:val="single" w:sz="4" w:space="0" w:color="auto"/>
              <w:left w:val="single" w:sz="4" w:space="0" w:color="auto"/>
              <w:bottom w:val="single" w:sz="4" w:space="0" w:color="auto"/>
              <w:right w:val="single" w:sz="4" w:space="0" w:color="auto"/>
            </w:tcBorders>
            <w:hideMark/>
          </w:tcPr>
          <w:p w14:paraId="3AAC9DB3"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2</w:t>
            </w:r>
            <w:r w:rsidRPr="00176260">
              <w:rPr>
                <w:rFonts w:eastAsia="Times New Roman"/>
                <w:spacing w:val="-2"/>
                <w:lang w:val="el-GR"/>
              </w:rPr>
              <w:br/>
              <w:t>(0,3</w:t>
            </w:r>
            <w:r w:rsidR="009357D9" w:rsidRPr="00176260">
              <w:rPr>
                <w:rFonts w:eastAsia="Times New Roman"/>
                <w:spacing w:val="-2"/>
                <w:lang w:val="el-GR"/>
              </w:rPr>
              <w:t>%</w:t>
            </w:r>
            <w:r w:rsidRPr="00176260">
              <w:rPr>
                <w:rFonts w:eastAsia="Times New Roman"/>
                <w:spacing w:val="-2"/>
                <w:lang w:val="el-GR"/>
              </w:rPr>
              <w:t>)</w:t>
            </w:r>
          </w:p>
        </w:tc>
        <w:tc>
          <w:tcPr>
            <w:tcW w:w="2784" w:type="dxa"/>
            <w:tcBorders>
              <w:top w:val="single" w:sz="4" w:space="0" w:color="auto"/>
              <w:left w:val="single" w:sz="4" w:space="0" w:color="auto"/>
              <w:bottom w:val="single" w:sz="4" w:space="0" w:color="auto"/>
              <w:right w:val="single" w:sz="4" w:space="0" w:color="auto"/>
            </w:tcBorders>
            <w:hideMark/>
          </w:tcPr>
          <w:p w14:paraId="0B2AA17D"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13</w:t>
            </w:r>
            <w:r w:rsidRPr="00176260">
              <w:rPr>
                <w:rFonts w:eastAsia="Times New Roman"/>
                <w:spacing w:val="-2"/>
                <w:lang w:val="el-GR"/>
              </w:rPr>
              <w:br/>
              <w:t>(2,2</w:t>
            </w:r>
            <w:r w:rsidR="009357D9" w:rsidRPr="00176260">
              <w:rPr>
                <w:rFonts w:eastAsia="Times New Roman"/>
                <w:spacing w:val="-2"/>
                <w:lang w:val="el-GR"/>
              </w:rPr>
              <w:t>%</w:t>
            </w:r>
            <w:r w:rsidRPr="00176260">
              <w:rPr>
                <w:rFonts w:eastAsia="Times New Roman"/>
                <w:spacing w:val="-2"/>
                <w:lang w:val="el-GR"/>
              </w:rPr>
              <w:t>)</w:t>
            </w:r>
          </w:p>
        </w:tc>
      </w:tr>
      <w:tr w:rsidR="00F93AFF" w:rsidRPr="00176260" w14:paraId="0DFB8EBE" w14:textId="77777777" w:rsidTr="003F5594">
        <w:trPr>
          <w:gridAfter w:val="1"/>
          <w:wAfter w:w="9" w:type="dxa"/>
        </w:trPr>
        <w:tc>
          <w:tcPr>
            <w:tcW w:w="3960" w:type="dxa"/>
            <w:tcBorders>
              <w:top w:val="single" w:sz="4" w:space="0" w:color="auto"/>
              <w:left w:val="single" w:sz="4" w:space="0" w:color="auto"/>
              <w:bottom w:val="single" w:sz="4" w:space="0" w:color="auto"/>
              <w:right w:val="single" w:sz="4" w:space="0" w:color="auto"/>
            </w:tcBorders>
            <w:hideMark/>
          </w:tcPr>
          <w:p w14:paraId="7E73BBEA" w14:textId="77777777" w:rsidR="00F93AFF" w:rsidRPr="00176260" w:rsidRDefault="00F93AFF">
            <w:pPr>
              <w:keepNext/>
              <w:keepLines/>
              <w:snapToGrid w:val="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ΕΒΦΘ</w:t>
            </w:r>
          </w:p>
        </w:tc>
        <w:tc>
          <w:tcPr>
            <w:tcW w:w="2250" w:type="dxa"/>
            <w:tcBorders>
              <w:top w:val="single" w:sz="4" w:space="0" w:color="auto"/>
              <w:left w:val="single" w:sz="4" w:space="0" w:color="auto"/>
              <w:bottom w:val="single" w:sz="4" w:space="0" w:color="auto"/>
              <w:right w:val="single" w:sz="4" w:space="0" w:color="auto"/>
            </w:tcBorders>
            <w:hideMark/>
          </w:tcPr>
          <w:p w14:paraId="38FD01DC"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5</w:t>
            </w:r>
            <w:r w:rsidRPr="00176260">
              <w:rPr>
                <w:rFonts w:eastAsia="Times New Roman"/>
                <w:spacing w:val="-2"/>
                <w:lang w:val="el-GR"/>
              </w:rPr>
              <w:br/>
              <w:t>(0,8</w:t>
            </w:r>
            <w:r w:rsidR="009357D9" w:rsidRPr="00176260">
              <w:rPr>
                <w:rFonts w:eastAsia="Times New Roman"/>
                <w:spacing w:val="-2"/>
                <w:lang w:val="el-GR"/>
              </w:rPr>
              <w:t>%</w:t>
            </w:r>
            <w:r w:rsidRPr="00176260">
              <w:rPr>
                <w:rFonts w:eastAsia="Times New Roman"/>
                <w:spacing w:val="-2"/>
                <w:lang w:val="el-GR"/>
              </w:rPr>
              <w:t>)</w:t>
            </w:r>
          </w:p>
        </w:tc>
        <w:tc>
          <w:tcPr>
            <w:tcW w:w="2784" w:type="dxa"/>
            <w:tcBorders>
              <w:top w:val="single" w:sz="4" w:space="0" w:color="auto"/>
              <w:left w:val="single" w:sz="4" w:space="0" w:color="auto"/>
              <w:bottom w:val="single" w:sz="4" w:space="0" w:color="auto"/>
              <w:right w:val="single" w:sz="4" w:space="0" w:color="auto"/>
            </w:tcBorders>
            <w:hideMark/>
          </w:tcPr>
          <w:p w14:paraId="5D3D2684"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31</w:t>
            </w:r>
            <w:r w:rsidRPr="00176260">
              <w:rPr>
                <w:rFonts w:eastAsia="Times New Roman"/>
                <w:spacing w:val="-2"/>
                <w:lang w:val="el-GR"/>
              </w:rPr>
              <w:br/>
              <w:t>(5,2</w:t>
            </w:r>
            <w:r w:rsidR="009357D9" w:rsidRPr="00176260">
              <w:rPr>
                <w:rFonts w:eastAsia="Times New Roman"/>
                <w:spacing w:val="-2"/>
                <w:lang w:val="el-GR"/>
              </w:rPr>
              <w:t>%</w:t>
            </w:r>
            <w:r w:rsidRPr="00176260">
              <w:rPr>
                <w:rFonts w:eastAsia="Times New Roman"/>
                <w:spacing w:val="-2"/>
                <w:lang w:val="el-GR"/>
              </w:rPr>
              <w:t>)</w:t>
            </w:r>
          </w:p>
        </w:tc>
      </w:tr>
      <w:tr w:rsidR="00F93AFF" w:rsidRPr="00176260" w14:paraId="4CF0B3D3" w14:textId="77777777" w:rsidTr="003F5594">
        <w:trPr>
          <w:gridAfter w:val="1"/>
          <w:wAfter w:w="9" w:type="dxa"/>
        </w:trPr>
        <w:tc>
          <w:tcPr>
            <w:tcW w:w="3960" w:type="dxa"/>
            <w:tcBorders>
              <w:top w:val="single" w:sz="4" w:space="0" w:color="auto"/>
              <w:left w:val="single" w:sz="4" w:space="0" w:color="auto"/>
              <w:bottom w:val="single" w:sz="4" w:space="0" w:color="auto"/>
              <w:right w:val="single" w:sz="4" w:space="0" w:color="auto"/>
            </w:tcBorders>
            <w:hideMark/>
          </w:tcPr>
          <w:p w14:paraId="069FBB03"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2250" w:type="dxa"/>
            <w:tcBorders>
              <w:top w:val="single" w:sz="4" w:space="0" w:color="auto"/>
              <w:left w:val="single" w:sz="4" w:space="0" w:color="auto"/>
              <w:bottom w:val="single" w:sz="4" w:space="0" w:color="auto"/>
              <w:right w:val="single" w:sz="4" w:space="0" w:color="auto"/>
            </w:tcBorders>
            <w:hideMark/>
          </w:tcPr>
          <w:p w14:paraId="38D6071B"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w:t>
            </w:r>
            <w:r w:rsidRPr="00176260">
              <w:rPr>
                <w:rFonts w:eastAsia="Times New Roman"/>
                <w:spacing w:val="-2"/>
                <w:lang w:val="el-GR"/>
              </w:rPr>
              <w:br/>
              <w:t>(0,2</w:t>
            </w:r>
            <w:r w:rsidR="009357D9" w:rsidRPr="00176260">
              <w:rPr>
                <w:rFonts w:eastAsia="Times New Roman"/>
                <w:spacing w:val="-2"/>
                <w:lang w:val="el-GR"/>
              </w:rPr>
              <w:t>%</w:t>
            </w:r>
            <w:r w:rsidRPr="00176260">
              <w:rPr>
                <w:rFonts w:eastAsia="Times New Roman"/>
                <w:spacing w:val="-2"/>
                <w:lang w:val="el-GR"/>
              </w:rPr>
              <w:t>)</w:t>
            </w:r>
          </w:p>
        </w:tc>
        <w:tc>
          <w:tcPr>
            <w:tcW w:w="2784" w:type="dxa"/>
            <w:tcBorders>
              <w:top w:val="single" w:sz="4" w:space="0" w:color="auto"/>
              <w:left w:val="single" w:sz="4" w:space="0" w:color="auto"/>
              <w:bottom w:val="single" w:sz="4" w:space="0" w:color="auto"/>
              <w:right w:val="single" w:sz="4" w:space="0" w:color="auto"/>
            </w:tcBorders>
            <w:hideMark/>
          </w:tcPr>
          <w:p w14:paraId="05DB6650"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1</w:t>
            </w:r>
            <w:r w:rsidRPr="00176260">
              <w:rPr>
                <w:rFonts w:eastAsia="Times New Roman"/>
                <w:spacing w:val="-2"/>
                <w:lang w:val="el-GR"/>
              </w:rPr>
              <w:br/>
              <w:t>(0,2</w:t>
            </w:r>
            <w:r w:rsidR="009357D9" w:rsidRPr="00176260">
              <w:rPr>
                <w:rFonts w:eastAsia="Times New Roman"/>
                <w:spacing w:val="-2"/>
                <w:lang w:val="el-GR"/>
              </w:rPr>
              <w:t>%</w:t>
            </w:r>
            <w:r w:rsidRPr="00176260">
              <w:rPr>
                <w:rFonts w:eastAsia="Times New Roman"/>
                <w:spacing w:val="-2"/>
                <w:lang w:val="el-GR"/>
              </w:rPr>
              <w:t>)</w:t>
            </w:r>
          </w:p>
        </w:tc>
      </w:tr>
      <w:tr w:rsidR="00F93AFF" w:rsidRPr="00176260" w14:paraId="1FF11599" w14:textId="77777777" w:rsidTr="003F5594">
        <w:trPr>
          <w:gridAfter w:val="1"/>
          <w:wAfter w:w="9" w:type="dxa"/>
        </w:trPr>
        <w:tc>
          <w:tcPr>
            <w:tcW w:w="3960" w:type="dxa"/>
            <w:tcBorders>
              <w:top w:val="single" w:sz="4" w:space="0" w:color="auto"/>
              <w:left w:val="single" w:sz="4" w:space="0" w:color="auto"/>
              <w:bottom w:val="single" w:sz="4" w:space="0" w:color="auto"/>
              <w:right w:val="single" w:sz="4" w:space="0" w:color="auto"/>
            </w:tcBorders>
            <w:hideMark/>
          </w:tcPr>
          <w:p w14:paraId="492F784C" w14:textId="77777777" w:rsidR="00F93AFF" w:rsidRPr="00176260" w:rsidRDefault="003F5594">
            <w:pPr>
              <w:keepNext/>
              <w:keepLines/>
              <w:snapToGrid w:val="0"/>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250" w:type="dxa"/>
            <w:tcBorders>
              <w:top w:val="single" w:sz="4" w:space="0" w:color="auto"/>
              <w:left w:val="single" w:sz="4" w:space="0" w:color="auto"/>
              <w:bottom w:val="single" w:sz="4" w:space="0" w:color="auto"/>
              <w:right w:val="single" w:sz="4" w:space="0" w:color="auto"/>
            </w:tcBorders>
            <w:hideMark/>
          </w:tcPr>
          <w:p w14:paraId="3D26E2DC"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4</w:t>
            </w:r>
            <w:r w:rsidRPr="00176260">
              <w:rPr>
                <w:rFonts w:eastAsia="Times New Roman"/>
                <w:spacing w:val="-2"/>
                <w:lang w:val="el-GR"/>
              </w:rPr>
              <w:br/>
              <w:t>(0,7</w:t>
            </w:r>
            <w:r w:rsidR="009357D9" w:rsidRPr="00176260">
              <w:rPr>
                <w:rFonts w:eastAsia="Times New Roman"/>
                <w:spacing w:val="-2"/>
                <w:lang w:val="el-GR"/>
              </w:rPr>
              <w:t>%</w:t>
            </w:r>
            <w:r w:rsidRPr="00176260">
              <w:rPr>
                <w:rFonts w:eastAsia="Times New Roman"/>
                <w:spacing w:val="-2"/>
                <w:lang w:val="el-GR"/>
              </w:rPr>
              <w:t>)</w:t>
            </w:r>
          </w:p>
        </w:tc>
        <w:tc>
          <w:tcPr>
            <w:tcW w:w="2784" w:type="dxa"/>
            <w:tcBorders>
              <w:top w:val="single" w:sz="4" w:space="0" w:color="auto"/>
              <w:left w:val="single" w:sz="4" w:space="0" w:color="auto"/>
              <w:bottom w:val="single" w:sz="4" w:space="0" w:color="auto"/>
              <w:right w:val="single" w:sz="4" w:space="0" w:color="auto"/>
            </w:tcBorders>
            <w:hideMark/>
          </w:tcPr>
          <w:p w14:paraId="17D9F74D"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0</w:t>
            </w:r>
            <w:r w:rsidRPr="00176260">
              <w:rPr>
                <w:rFonts w:eastAsia="Times New Roman"/>
                <w:spacing w:val="-2"/>
                <w:lang w:val="el-GR"/>
              </w:rPr>
              <w:br/>
              <w:t>(0,0</w:t>
            </w:r>
            <w:r w:rsidR="009357D9" w:rsidRPr="00176260">
              <w:rPr>
                <w:rFonts w:eastAsia="Times New Roman"/>
                <w:spacing w:val="-2"/>
                <w:lang w:val="el-GR"/>
              </w:rPr>
              <w:t>%</w:t>
            </w:r>
            <w:r w:rsidRPr="00176260">
              <w:rPr>
                <w:rFonts w:eastAsia="Times New Roman"/>
                <w:spacing w:val="-2"/>
                <w:lang w:val="el-GR"/>
              </w:rPr>
              <w:t>)</w:t>
            </w:r>
          </w:p>
        </w:tc>
      </w:tr>
      <w:tr w:rsidR="00F93AFF" w:rsidRPr="00176260" w14:paraId="4A526BF1" w14:textId="77777777" w:rsidTr="003F5594">
        <w:trPr>
          <w:gridAfter w:val="1"/>
          <w:wAfter w:w="9" w:type="dxa"/>
        </w:trPr>
        <w:tc>
          <w:tcPr>
            <w:tcW w:w="3960" w:type="dxa"/>
            <w:tcBorders>
              <w:top w:val="single" w:sz="4" w:space="0" w:color="auto"/>
              <w:left w:val="single" w:sz="4" w:space="0" w:color="auto"/>
              <w:bottom w:val="single" w:sz="4" w:space="0" w:color="auto"/>
              <w:right w:val="single" w:sz="4" w:space="0" w:color="auto"/>
            </w:tcBorders>
            <w:hideMark/>
          </w:tcPr>
          <w:p w14:paraId="7ED65323"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 xml:space="preserve">Κλινικά </w:t>
            </w:r>
            <w:r w:rsidR="003F5594" w:rsidRPr="00176260">
              <w:rPr>
                <w:rFonts w:eastAsia="Times New Roman"/>
                <w:spacing w:val="-2"/>
                <w:lang w:val="el-GR"/>
              </w:rPr>
              <w:t>συναφή</w:t>
            </w:r>
            <w:r w:rsidRPr="00176260">
              <w:rPr>
                <w:rFonts w:eastAsia="Times New Roman"/>
                <w:spacing w:val="-2"/>
                <w:lang w:val="el-GR"/>
              </w:rPr>
              <w:t>,</w:t>
            </w:r>
            <w:r w:rsidR="003F5594" w:rsidRPr="00176260">
              <w:rPr>
                <w:rFonts w:eastAsia="Times New Roman"/>
                <w:spacing w:val="-2"/>
                <w:lang w:val="el-GR"/>
              </w:rPr>
              <w:t xml:space="preserve"> μη μείζων </w:t>
            </w:r>
            <w:r w:rsidRPr="00176260">
              <w:rPr>
                <w:rFonts w:eastAsia="Times New Roman"/>
                <w:spacing w:val="-2"/>
                <w:lang w:val="el-GR"/>
              </w:rPr>
              <w:t>αιμορραγία</w:t>
            </w:r>
          </w:p>
        </w:tc>
        <w:tc>
          <w:tcPr>
            <w:tcW w:w="2250" w:type="dxa"/>
            <w:tcBorders>
              <w:top w:val="single" w:sz="4" w:space="0" w:color="auto"/>
              <w:left w:val="single" w:sz="4" w:space="0" w:color="auto"/>
              <w:bottom w:val="single" w:sz="4" w:space="0" w:color="auto"/>
              <w:right w:val="single" w:sz="4" w:space="0" w:color="auto"/>
            </w:tcBorders>
            <w:hideMark/>
          </w:tcPr>
          <w:p w14:paraId="7F406DA2"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32</w:t>
            </w:r>
            <w:r w:rsidRPr="00176260">
              <w:rPr>
                <w:rFonts w:eastAsia="Times New Roman"/>
                <w:spacing w:val="-2"/>
                <w:lang w:val="el-GR"/>
              </w:rPr>
              <w:br/>
              <w:t>(5,4</w:t>
            </w:r>
            <w:r w:rsidR="009357D9" w:rsidRPr="00176260">
              <w:rPr>
                <w:rFonts w:eastAsia="Times New Roman"/>
                <w:spacing w:val="-2"/>
                <w:lang w:val="el-GR"/>
              </w:rPr>
              <w:t>%</w:t>
            </w:r>
            <w:r w:rsidRPr="00176260">
              <w:rPr>
                <w:rFonts w:eastAsia="Times New Roman"/>
                <w:spacing w:val="-2"/>
                <w:lang w:val="el-GR"/>
              </w:rPr>
              <w:t>)</w:t>
            </w:r>
          </w:p>
        </w:tc>
        <w:tc>
          <w:tcPr>
            <w:tcW w:w="2784" w:type="dxa"/>
            <w:tcBorders>
              <w:top w:val="single" w:sz="4" w:space="0" w:color="auto"/>
              <w:left w:val="single" w:sz="4" w:space="0" w:color="auto"/>
              <w:bottom w:val="single" w:sz="4" w:space="0" w:color="auto"/>
              <w:right w:val="single" w:sz="4" w:space="0" w:color="auto"/>
            </w:tcBorders>
            <w:hideMark/>
          </w:tcPr>
          <w:p w14:paraId="65BACCDF" w14:textId="77777777" w:rsidR="00F93AFF" w:rsidRPr="00176260" w:rsidRDefault="00F93AFF">
            <w:pPr>
              <w:keepNext/>
              <w:keepLines/>
              <w:snapToGrid w:val="0"/>
              <w:rPr>
                <w:rFonts w:eastAsia="Times New Roman"/>
                <w:spacing w:val="-2"/>
                <w:lang w:val="el-GR"/>
              </w:rPr>
            </w:pPr>
            <w:r w:rsidRPr="00176260">
              <w:rPr>
                <w:rFonts w:eastAsia="Times New Roman"/>
                <w:spacing w:val="-2"/>
                <w:lang w:val="el-GR"/>
              </w:rPr>
              <w:t>7</w:t>
            </w:r>
            <w:r w:rsidRPr="00176260">
              <w:rPr>
                <w:rFonts w:eastAsia="Times New Roman"/>
                <w:spacing w:val="-2"/>
                <w:lang w:val="el-GR"/>
              </w:rPr>
              <w:br/>
              <w:t>(1,2</w:t>
            </w:r>
            <w:r w:rsidR="009357D9" w:rsidRPr="00176260">
              <w:rPr>
                <w:rFonts w:eastAsia="Times New Roman"/>
                <w:spacing w:val="-2"/>
                <w:lang w:val="el-GR"/>
              </w:rPr>
              <w:t>%</w:t>
            </w:r>
            <w:r w:rsidRPr="00176260">
              <w:rPr>
                <w:rFonts w:eastAsia="Times New Roman"/>
                <w:spacing w:val="-2"/>
                <w:lang w:val="el-GR"/>
              </w:rPr>
              <w:t>)</w:t>
            </w:r>
          </w:p>
        </w:tc>
      </w:tr>
    </w:tbl>
    <w:p w14:paraId="5703C9BA" w14:textId="77777777" w:rsidR="00F93AFF" w:rsidRPr="00176260" w:rsidRDefault="00F93AFF">
      <w:pPr>
        <w:tabs>
          <w:tab w:val="left" w:pos="567"/>
        </w:tabs>
        <w:rPr>
          <w:rFonts w:eastAsia="Times New Roman"/>
          <w:spacing w:val="-2"/>
          <w:lang w:val="el-GR"/>
        </w:rPr>
      </w:pPr>
      <w:r w:rsidRPr="00176260">
        <w:rPr>
          <w:rFonts w:eastAsia="Times New Roman"/>
          <w:spacing w:val="-2"/>
          <w:lang w:val="el-GR"/>
        </w:rPr>
        <w:t>α)</w:t>
      </w:r>
      <w:r w:rsidR="003F5594"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475EC1DB" w14:textId="77777777" w:rsidR="00F93AFF" w:rsidRPr="00176260" w:rsidRDefault="00F93AFF">
      <w:pPr>
        <w:tabs>
          <w:tab w:val="left" w:pos="567"/>
        </w:tabs>
        <w:rPr>
          <w:rFonts w:eastAsia="Times New Roman"/>
          <w:color w:val="auto"/>
          <w:spacing w:val="-2"/>
          <w:lang w:val="el-GR"/>
        </w:rPr>
      </w:pPr>
      <w:r w:rsidRPr="00176260">
        <w:rPr>
          <w:rFonts w:eastAsia="Times New Roman"/>
          <w:b/>
          <w:bCs/>
          <w:spacing w:val="-2"/>
          <w:position w:val="-1"/>
          <w:lang w:val="el-GR"/>
        </w:rPr>
        <w:t>*</w:t>
      </w:r>
      <w:r w:rsidR="003F5594" w:rsidRPr="00176260">
        <w:rPr>
          <w:rFonts w:eastAsia="Times New Roman"/>
          <w:b/>
          <w:bCs/>
          <w:spacing w:val="-2"/>
          <w:position w:val="-1"/>
          <w:lang w:val="el-GR"/>
        </w:rPr>
        <w:t xml:space="preserve"> </w:t>
      </w:r>
      <w:r w:rsidRPr="00176260">
        <w:rPr>
          <w:rFonts w:eastAsia="Times New Roman"/>
          <w:spacing w:val="-2"/>
          <w:position w:val="-1"/>
          <w:lang w:val="el-GR"/>
        </w:rPr>
        <w:t>p &lt; 0,0001 (ανωτερότητα), αναλογία κινδύνου: 0,185 (0,087 </w:t>
      </w:r>
      <w:r w:rsidR="00325688" w:rsidRPr="00176260">
        <w:rPr>
          <w:rFonts w:eastAsia="Times New Roman"/>
          <w:spacing w:val="-2"/>
          <w:position w:val="-1"/>
          <w:lang w:val="el-GR"/>
        </w:rPr>
        <w:t>–</w:t>
      </w:r>
      <w:r w:rsidRPr="00176260">
        <w:rPr>
          <w:rFonts w:eastAsia="Times New Roman"/>
          <w:spacing w:val="-2"/>
          <w:position w:val="-1"/>
          <w:lang w:val="el-GR"/>
        </w:rPr>
        <w:t> 0,393)</w:t>
      </w:r>
    </w:p>
    <w:p w14:paraId="193FCDDF" w14:textId="77777777" w:rsidR="00F93AFF" w:rsidRPr="00176260" w:rsidRDefault="00F93AFF">
      <w:pPr>
        <w:tabs>
          <w:tab w:val="left" w:pos="567"/>
        </w:tabs>
        <w:rPr>
          <w:spacing w:val="-2"/>
          <w:lang w:val="el-GR"/>
        </w:rPr>
      </w:pPr>
    </w:p>
    <w:p w14:paraId="3FC99949" w14:textId="77777777" w:rsidR="00F93AFF" w:rsidRPr="00176260" w:rsidRDefault="00F93AFF">
      <w:pPr>
        <w:tabs>
          <w:tab w:val="left" w:pos="720"/>
        </w:tabs>
        <w:autoSpaceDE w:val="0"/>
        <w:autoSpaceDN w:val="0"/>
        <w:rPr>
          <w:rFonts w:eastAsia="PMingLiU"/>
          <w:spacing w:val="-2"/>
          <w:szCs w:val="24"/>
          <w:lang w:val="el-GR" w:eastAsia="zh-TW"/>
        </w:rPr>
      </w:pPr>
      <w:r w:rsidRPr="00176260">
        <w:rPr>
          <w:rFonts w:eastAsia="PMingLiU"/>
          <w:spacing w:val="-2"/>
          <w:szCs w:val="24"/>
          <w:lang w:val="el-GR" w:eastAsia="zh-TW"/>
        </w:rPr>
        <w:t>Στη</w:t>
      </w:r>
      <w:r w:rsidRPr="0019279B">
        <w:rPr>
          <w:rFonts w:eastAsia="PMingLiU"/>
          <w:spacing w:val="-2"/>
          <w:szCs w:val="24"/>
          <w:lang w:eastAsia="zh-TW"/>
        </w:rPr>
        <w:t xml:space="preserve"> </w:t>
      </w:r>
      <w:r w:rsidRPr="00176260">
        <w:rPr>
          <w:rFonts w:eastAsia="PMingLiU"/>
          <w:spacing w:val="-2"/>
          <w:szCs w:val="24"/>
          <w:lang w:val="el-GR" w:eastAsia="zh-TW"/>
        </w:rPr>
        <w:t>μελέτη</w:t>
      </w:r>
      <w:r w:rsidRPr="0019279B">
        <w:rPr>
          <w:rFonts w:eastAsia="PMingLiU"/>
          <w:spacing w:val="-2"/>
          <w:szCs w:val="24"/>
          <w:lang w:eastAsia="zh-TW"/>
        </w:rPr>
        <w:t xml:space="preserve"> </w:t>
      </w:r>
      <w:r w:rsidRPr="00176260">
        <w:rPr>
          <w:rFonts w:eastAsia="PMingLiU"/>
          <w:spacing w:val="-2"/>
          <w:szCs w:val="24"/>
          <w:lang w:eastAsia="zh-TW"/>
        </w:rPr>
        <w:t>Einstein</w:t>
      </w:r>
      <w:r w:rsidRPr="0019279B">
        <w:rPr>
          <w:rFonts w:eastAsia="PMingLiU"/>
          <w:spacing w:val="-2"/>
          <w:szCs w:val="24"/>
          <w:lang w:eastAsia="zh-TW"/>
        </w:rPr>
        <w:t xml:space="preserve"> </w:t>
      </w:r>
      <w:r w:rsidRPr="00176260">
        <w:rPr>
          <w:rFonts w:eastAsia="PMingLiU"/>
          <w:spacing w:val="-2"/>
          <w:szCs w:val="24"/>
          <w:lang w:eastAsia="zh-TW"/>
        </w:rPr>
        <w:t>Choice</w:t>
      </w:r>
      <w:r w:rsidRPr="0019279B">
        <w:rPr>
          <w:rFonts w:eastAsia="PMingLiU"/>
          <w:spacing w:val="-2"/>
          <w:szCs w:val="24"/>
          <w:lang w:eastAsia="zh-TW"/>
        </w:rPr>
        <w:t xml:space="preserve"> (</w:t>
      </w:r>
      <w:proofErr w:type="spellStart"/>
      <w:r w:rsidRPr="00176260">
        <w:rPr>
          <w:rFonts w:eastAsia="PMingLiU"/>
          <w:spacing w:val="-2"/>
          <w:szCs w:val="24"/>
          <w:lang w:val="el-GR" w:eastAsia="zh-TW"/>
        </w:rPr>
        <w:t>βλ</w:t>
      </w:r>
      <w:proofErr w:type="spellEnd"/>
      <w:r w:rsidRPr="0019279B">
        <w:rPr>
          <w:rFonts w:eastAsia="PMingLiU"/>
          <w:spacing w:val="-2"/>
          <w:szCs w:val="24"/>
          <w:lang w:eastAsia="zh-TW"/>
        </w:rPr>
        <w:t xml:space="preserve">. </w:t>
      </w:r>
      <w:r w:rsidRPr="00176260">
        <w:rPr>
          <w:rFonts w:eastAsia="PMingLiU"/>
          <w:spacing w:val="-2"/>
          <w:szCs w:val="24"/>
          <w:lang w:val="el-GR" w:eastAsia="zh-TW"/>
        </w:rPr>
        <w:t xml:space="preserve">Πίνακα 9) </w:t>
      </w:r>
      <w:r w:rsidR="00BB708E" w:rsidRPr="00176260">
        <w:rPr>
          <w:rFonts w:eastAsia="PMingLiU"/>
          <w:spacing w:val="-2"/>
          <w:szCs w:val="24"/>
          <w:lang w:val="el-GR" w:eastAsia="zh-TW"/>
        </w:rPr>
        <w:t xml:space="preserve">η </w:t>
      </w:r>
      <w:proofErr w:type="spellStart"/>
      <w:r w:rsidR="00BB708E" w:rsidRPr="00176260">
        <w:rPr>
          <w:rFonts w:eastAsia="PMingLiU"/>
          <w:spacing w:val="-2"/>
          <w:szCs w:val="24"/>
          <w:lang w:val="el-GR" w:eastAsia="zh-TW"/>
        </w:rPr>
        <w:t>ριβαροξαμπάνη</w:t>
      </w:r>
      <w:proofErr w:type="spellEnd"/>
      <w:r w:rsidRPr="00176260">
        <w:rPr>
          <w:rFonts w:eastAsia="PMingLiU"/>
          <w:spacing w:val="-2"/>
          <w:szCs w:val="24"/>
          <w:lang w:val="el-GR" w:eastAsia="zh-TW"/>
        </w:rPr>
        <w:t xml:space="preserve"> 20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και 10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 xml:space="preserve">ήταν και </w:t>
      </w:r>
      <w:r w:rsidR="00097730" w:rsidRPr="00176260">
        <w:rPr>
          <w:rFonts w:eastAsia="PMingLiU"/>
          <w:spacing w:val="-2"/>
          <w:szCs w:val="24"/>
          <w:lang w:val="el-GR" w:eastAsia="zh-TW"/>
        </w:rPr>
        <w:t>σ</w:t>
      </w:r>
      <w:r w:rsidRPr="00176260">
        <w:rPr>
          <w:rFonts w:eastAsia="PMingLiU"/>
          <w:spacing w:val="-2"/>
          <w:szCs w:val="24"/>
          <w:lang w:val="el-GR" w:eastAsia="zh-TW"/>
        </w:rPr>
        <w:t>τ</w:t>
      </w:r>
      <w:r w:rsidR="00BB708E" w:rsidRPr="00176260">
        <w:rPr>
          <w:rFonts w:eastAsia="PMingLiU"/>
          <w:spacing w:val="-2"/>
          <w:szCs w:val="24"/>
          <w:lang w:val="el-GR" w:eastAsia="zh-TW"/>
        </w:rPr>
        <w:t>ις</w:t>
      </w:r>
      <w:r w:rsidRPr="00176260">
        <w:rPr>
          <w:rFonts w:eastAsia="PMingLiU"/>
          <w:spacing w:val="-2"/>
          <w:szCs w:val="24"/>
          <w:lang w:val="el-GR" w:eastAsia="zh-TW"/>
        </w:rPr>
        <w:t xml:space="preserve"> δύο</w:t>
      </w:r>
      <w:r w:rsidR="00BB708E" w:rsidRPr="00176260">
        <w:rPr>
          <w:rFonts w:eastAsia="PMingLiU"/>
          <w:spacing w:val="-2"/>
          <w:szCs w:val="24"/>
          <w:lang w:val="el-GR" w:eastAsia="zh-TW"/>
        </w:rPr>
        <w:t xml:space="preserve"> περιεκτικότητ</w:t>
      </w:r>
      <w:r w:rsidR="0041266E" w:rsidRPr="00176260">
        <w:rPr>
          <w:rFonts w:eastAsia="PMingLiU"/>
          <w:spacing w:val="-2"/>
          <w:szCs w:val="24"/>
          <w:lang w:val="el-GR" w:eastAsia="zh-TW"/>
        </w:rPr>
        <w:t xml:space="preserve">ες </w:t>
      </w:r>
      <w:r w:rsidRPr="00176260">
        <w:rPr>
          <w:rFonts w:eastAsia="PMingLiU"/>
          <w:spacing w:val="-2"/>
          <w:szCs w:val="24"/>
          <w:lang w:val="el-GR" w:eastAsia="zh-TW"/>
        </w:rPr>
        <w:t>ανώτερ</w:t>
      </w:r>
      <w:r w:rsidR="00BB708E" w:rsidRPr="00176260">
        <w:rPr>
          <w:rFonts w:eastAsia="PMingLiU"/>
          <w:spacing w:val="-2"/>
          <w:szCs w:val="24"/>
          <w:lang w:val="el-GR" w:eastAsia="zh-TW"/>
        </w:rPr>
        <w:t>η</w:t>
      </w:r>
      <w:r w:rsidRPr="00176260">
        <w:rPr>
          <w:rFonts w:eastAsia="PMingLiU"/>
          <w:spacing w:val="-2"/>
          <w:szCs w:val="24"/>
          <w:lang w:val="el-GR" w:eastAsia="zh-TW"/>
        </w:rPr>
        <w:t xml:space="preserve"> </w:t>
      </w:r>
      <w:r w:rsidR="0041266E" w:rsidRPr="00176260">
        <w:rPr>
          <w:rFonts w:eastAsia="PMingLiU"/>
          <w:spacing w:val="-2"/>
          <w:szCs w:val="24"/>
          <w:lang w:val="el-GR" w:eastAsia="zh-TW"/>
        </w:rPr>
        <w:t>του</w:t>
      </w:r>
      <w:r w:rsidRPr="00176260">
        <w:rPr>
          <w:rFonts w:eastAsia="PMingLiU"/>
          <w:spacing w:val="-2"/>
          <w:szCs w:val="24"/>
          <w:lang w:val="el-GR" w:eastAsia="zh-TW"/>
        </w:rPr>
        <w:t xml:space="preserve"> </w:t>
      </w:r>
      <w:proofErr w:type="spellStart"/>
      <w:r w:rsidRPr="00176260">
        <w:rPr>
          <w:rFonts w:eastAsia="PMingLiU"/>
          <w:spacing w:val="-2"/>
          <w:szCs w:val="24"/>
          <w:lang w:val="el-GR" w:eastAsia="zh-TW"/>
        </w:rPr>
        <w:t>ακετυλοσαλικυλικού</w:t>
      </w:r>
      <w:proofErr w:type="spellEnd"/>
      <w:r w:rsidRPr="00176260">
        <w:rPr>
          <w:rFonts w:eastAsia="PMingLiU"/>
          <w:spacing w:val="-2"/>
          <w:szCs w:val="24"/>
          <w:lang w:val="el-GR" w:eastAsia="zh-TW"/>
        </w:rPr>
        <w:t xml:space="preserve"> οξέος </w:t>
      </w:r>
      <w:r w:rsidR="0041266E" w:rsidRPr="00176260">
        <w:rPr>
          <w:rFonts w:eastAsia="PMingLiU"/>
          <w:spacing w:val="-2"/>
          <w:szCs w:val="24"/>
          <w:lang w:val="el-GR" w:eastAsia="zh-TW"/>
        </w:rPr>
        <w:t>100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 xml:space="preserve">για την κύρια έκβαση αποτελεσματικότητας. Η κύρια έκβαση ασφάλειας (μείζονα αιμορραγικά επεισόδια) ήταν παρόμοια για ασθενείς που έλαβαν θεραπεία με </w:t>
      </w:r>
      <w:proofErr w:type="spellStart"/>
      <w:r w:rsidR="00BB708E" w:rsidRPr="00176260">
        <w:rPr>
          <w:rFonts w:eastAsia="PMingLiU"/>
          <w:spacing w:val="-2"/>
          <w:szCs w:val="24"/>
          <w:lang w:val="el-GR" w:eastAsia="zh-TW"/>
        </w:rPr>
        <w:t>ριβαροξαμπάνη</w:t>
      </w:r>
      <w:proofErr w:type="spellEnd"/>
      <w:r w:rsidR="00BB708E" w:rsidRPr="00176260">
        <w:rPr>
          <w:rFonts w:eastAsia="PMingLiU"/>
          <w:spacing w:val="-2"/>
          <w:szCs w:val="24"/>
          <w:lang w:val="el-GR" w:eastAsia="zh-TW"/>
        </w:rPr>
        <w:t xml:space="preserve"> </w:t>
      </w:r>
      <w:r w:rsidRPr="00176260">
        <w:rPr>
          <w:rFonts w:eastAsia="PMingLiU"/>
          <w:spacing w:val="-2"/>
          <w:szCs w:val="24"/>
          <w:lang w:val="el-GR" w:eastAsia="zh-TW"/>
        </w:rPr>
        <w:t>20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και 10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άπαξ ημερησίως σε σύγκριση με 100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proofErr w:type="spellStart"/>
      <w:r w:rsidRPr="00176260">
        <w:rPr>
          <w:rFonts w:eastAsia="PMingLiU"/>
          <w:spacing w:val="-2"/>
          <w:szCs w:val="24"/>
          <w:lang w:val="el-GR" w:eastAsia="zh-TW"/>
        </w:rPr>
        <w:t>ακετυλοσαλικυλικού</w:t>
      </w:r>
      <w:proofErr w:type="spellEnd"/>
      <w:r w:rsidRPr="00176260">
        <w:rPr>
          <w:rFonts w:eastAsia="PMingLiU"/>
          <w:spacing w:val="-2"/>
          <w:szCs w:val="24"/>
          <w:lang w:val="el-GR" w:eastAsia="zh-TW"/>
        </w:rPr>
        <w:t xml:space="preserve"> οξέος.</w:t>
      </w:r>
    </w:p>
    <w:p w14:paraId="340A64FB" w14:textId="77777777" w:rsidR="00F93AFF" w:rsidRPr="00176260" w:rsidRDefault="00F93AFF">
      <w:pPr>
        <w:tabs>
          <w:tab w:val="left" w:pos="720"/>
        </w:tabs>
        <w:autoSpaceDE w:val="0"/>
        <w:autoSpaceDN w:val="0"/>
        <w:rPr>
          <w:rFonts w:eastAsia="PMingLiU"/>
          <w:spacing w:val="-2"/>
          <w:szCs w:val="24"/>
          <w:lang w:val="el-GR" w:eastAsia="zh-TW"/>
        </w:rPr>
      </w:pPr>
    </w:p>
    <w:tbl>
      <w:tblPr>
        <w:tblW w:w="8532" w:type="dxa"/>
        <w:tblInd w:w="108" w:type="dxa"/>
        <w:tblLayout w:type="fixed"/>
        <w:tblLook w:val="01E0" w:firstRow="1" w:lastRow="1" w:firstColumn="1" w:lastColumn="1" w:noHBand="0" w:noVBand="0"/>
      </w:tblPr>
      <w:tblGrid>
        <w:gridCol w:w="2772"/>
        <w:gridCol w:w="1980"/>
        <w:gridCol w:w="1890"/>
        <w:gridCol w:w="1890"/>
      </w:tblGrid>
      <w:tr w:rsidR="00F93AFF" w:rsidRPr="00F47FF5" w14:paraId="1AA55DE9" w14:textId="77777777" w:rsidTr="00A4482D">
        <w:tc>
          <w:tcPr>
            <w:tcW w:w="8532" w:type="dxa"/>
            <w:gridSpan w:val="4"/>
            <w:hideMark/>
          </w:tcPr>
          <w:p w14:paraId="2DA67B64" w14:textId="77777777" w:rsidR="00F93AFF" w:rsidRDefault="00F93AFF" w:rsidP="00A4482D">
            <w:pPr>
              <w:pStyle w:val="Caption"/>
              <w:spacing w:before="0" w:after="0"/>
              <w:ind w:left="0"/>
              <w:jc w:val="both"/>
              <w:rPr>
                <w:spacing w:val="-2"/>
                <w:lang w:val="el-GR"/>
              </w:rPr>
            </w:pPr>
            <w:r w:rsidRPr="00176260">
              <w:rPr>
                <w:spacing w:val="-2"/>
                <w:lang w:val="el-GR"/>
              </w:rPr>
              <w:lastRenderedPageBreak/>
              <w:t xml:space="preserve">Πίνακας 9: Αποτελέσματα αποτελεσματικότητας και ασφάλειας από τη μελέτη φάσης III </w:t>
            </w:r>
            <w:proofErr w:type="spellStart"/>
            <w:r w:rsidRPr="00176260">
              <w:rPr>
                <w:spacing w:val="-2"/>
                <w:lang w:val="el-GR"/>
              </w:rPr>
              <w:t>Einstein</w:t>
            </w:r>
            <w:proofErr w:type="spellEnd"/>
            <w:r w:rsidRPr="00176260">
              <w:rPr>
                <w:spacing w:val="-2"/>
                <w:lang w:val="el-GR"/>
              </w:rPr>
              <w:t xml:space="preserve"> </w:t>
            </w:r>
            <w:proofErr w:type="spellStart"/>
            <w:r w:rsidRPr="00176260">
              <w:rPr>
                <w:spacing w:val="-2"/>
                <w:lang w:val="el-GR"/>
              </w:rPr>
              <w:t>Choice</w:t>
            </w:r>
            <w:proofErr w:type="spellEnd"/>
          </w:p>
          <w:p w14:paraId="0DD0B466" w14:textId="6ABB472D" w:rsidR="00575DF3" w:rsidRPr="00624437" w:rsidRDefault="00575DF3" w:rsidP="00624437">
            <w:pPr>
              <w:rPr>
                <w:lang w:val="el-GR"/>
              </w:rPr>
            </w:pPr>
          </w:p>
        </w:tc>
      </w:tr>
      <w:tr w:rsidR="00F93AFF" w:rsidRPr="00F47FF5" w14:paraId="0B7B672A" w14:textId="77777777" w:rsidTr="00A4482D">
        <w:trPr>
          <w:cantSplit/>
          <w:tblHeader/>
        </w:trPr>
        <w:tc>
          <w:tcPr>
            <w:tcW w:w="2772" w:type="dxa"/>
            <w:tcBorders>
              <w:top w:val="single" w:sz="4" w:space="0" w:color="auto"/>
              <w:left w:val="single" w:sz="4" w:space="0" w:color="auto"/>
              <w:bottom w:val="single" w:sz="4" w:space="0" w:color="auto"/>
              <w:right w:val="single" w:sz="4" w:space="0" w:color="auto"/>
            </w:tcBorders>
            <w:vAlign w:val="center"/>
            <w:hideMark/>
          </w:tcPr>
          <w:p w14:paraId="5510779B" w14:textId="77777777" w:rsidR="00F93AFF" w:rsidRPr="00176260" w:rsidRDefault="00F93AFF" w:rsidP="00A4482D">
            <w:pPr>
              <w:pStyle w:val="BayerTableColumnHeadings"/>
              <w:keepNext/>
              <w:jc w:val="left"/>
              <w:rPr>
                <w:bCs/>
                <w:spacing w:val="-2"/>
                <w:lang w:val="el-GR"/>
              </w:rPr>
            </w:pPr>
            <w:r w:rsidRPr="00176260">
              <w:rPr>
                <w:bCs/>
                <w:spacing w:val="-2"/>
                <w:lang w:val="el-GR"/>
              </w:rPr>
              <w:t>Πληθυσμός μελέτης</w:t>
            </w:r>
          </w:p>
        </w:tc>
        <w:tc>
          <w:tcPr>
            <w:tcW w:w="5760" w:type="dxa"/>
            <w:gridSpan w:val="3"/>
            <w:tcBorders>
              <w:top w:val="single" w:sz="4" w:space="0" w:color="auto"/>
              <w:left w:val="single" w:sz="4" w:space="0" w:color="auto"/>
              <w:bottom w:val="single" w:sz="4" w:space="0" w:color="auto"/>
              <w:right w:val="single" w:sz="4" w:space="0" w:color="auto"/>
            </w:tcBorders>
            <w:hideMark/>
          </w:tcPr>
          <w:p w14:paraId="73C9457B" w14:textId="77777777" w:rsidR="00F93AFF" w:rsidRPr="00176260" w:rsidRDefault="00F93AFF" w:rsidP="00A4482D">
            <w:pPr>
              <w:pStyle w:val="BayerTableColumnHeadings"/>
              <w:jc w:val="left"/>
              <w:rPr>
                <w:bCs/>
                <w:spacing w:val="-2"/>
                <w:lang w:val="el-GR"/>
              </w:rPr>
            </w:pPr>
            <w:r w:rsidRPr="00176260">
              <w:rPr>
                <w:bCs/>
                <w:spacing w:val="-2"/>
                <w:lang w:val="el-GR"/>
              </w:rPr>
              <w:t>3.396 ασθενείς συνέχισαν πρόληψη</w:t>
            </w:r>
            <w:r w:rsidR="00222428" w:rsidRPr="005571B3">
              <w:rPr>
                <w:bCs/>
                <w:spacing w:val="-2"/>
                <w:lang w:val="el-GR"/>
              </w:rPr>
              <w:t xml:space="preserve"> </w:t>
            </w:r>
            <w:r w:rsidRPr="00176260">
              <w:rPr>
                <w:bCs/>
                <w:iCs/>
                <w:spacing w:val="-2"/>
                <w:lang w:val="el-GR"/>
              </w:rPr>
              <w:t xml:space="preserve">υποτροπής </w:t>
            </w:r>
            <w:r w:rsidR="00222428" w:rsidRPr="00176260">
              <w:rPr>
                <w:bCs/>
                <w:iCs/>
                <w:spacing w:val="-2"/>
                <w:lang w:val="el-GR"/>
              </w:rPr>
              <w:t>ΦΘΕ</w:t>
            </w:r>
          </w:p>
        </w:tc>
      </w:tr>
      <w:tr w:rsidR="00222428" w:rsidRPr="00F47FF5" w14:paraId="30D82DD4" w14:textId="77777777" w:rsidTr="00A4482D">
        <w:trPr>
          <w:cantSplit/>
          <w:tblHeader/>
        </w:trPr>
        <w:tc>
          <w:tcPr>
            <w:tcW w:w="2772" w:type="dxa"/>
            <w:tcBorders>
              <w:top w:val="single" w:sz="4" w:space="0" w:color="auto"/>
              <w:left w:val="single" w:sz="4" w:space="0" w:color="auto"/>
              <w:bottom w:val="single" w:sz="4" w:space="0" w:color="auto"/>
              <w:right w:val="single" w:sz="4" w:space="0" w:color="auto"/>
            </w:tcBorders>
            <w:vAlign w:val="center"/>
            <w:hideMark/>
          </w:tcPr>
          <w:p w14:paraId="183163E4" w14:textId="77777777" w:rsidR="00F93AFF" w:rsidRPr="00176260" w:rsidRDefault="00F93AFF" w:rsidP="00A4482D">
            <w:pPr>
              <w:pStyle w:val="BayerTableRowHeadings"/>
              <w:spacing w:after="0"/>
              <w:rPr>
                <w:b/>
                <w:bCs/>
                <w:spacing w:val="-2"/>
                <w:lang w:val="el-GR"/>
              </w:rPr>
            </w:pPr>
            <w:r w:rsidRPr="00176260">
              <w:rPr>
                <w:b/>
                <w:bCs/>
                <w:spacing w:val="-2"/>
                <w:lang w:val="el-GR"/>
              </w:rPr>
              <w:t>Δοσολογία θεραπείας</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9D1ED0F" w14:textId="77777777" w:rsidR="00F93AFF" w:rsidRPr="00176260" w:rsidRDefault="00F93AFF" w:rsidP="00A4482D">
            <w:pPr>
              <w:pStyle w:val="BayerBodyTextFull"/>
              <w:keepNext/>
              <w:spacing w:before="0" w:after="0"/>
              <w:rPr>
                <w:b/>
                <w:bCs/>
                <w:color w:val="auto"/>
                <w:spacing w:val="-2"/>
                <w:sz w:val="22"/>
                <w:szCs w:val="22"/>
                <w:lang w:eastAsia="de-DE"/>
              </w:rPr>
            </w:pPr>
            <w:r w:rsidRPr="00176260">
              <w:rPr>
                <w:b/>
                <w:bCs/>
                <w:color w:val="auto"/>
                <w:spacing w:val="-2"/>
                <w:sz w:val="22"/>
                <w:szCs w:val="22"/>
                <w:lang w:val="el-GR"/>
              </w:rPr>
              <w:t>20</w:t>
            </w:r>
            <w:r w:rsidR="00903618">
              <w:rPr>
                <w:b/>
                <w:bCs/>
                <w:color w:val="auto"/>
                <w:spacing w:val="-2"/>
                <w:sz w:val="22"/>
                <w:szCs w:val="22"/>
                <w:lang w:val="el-GR"/>
              </w:rPr>
              <w:t> </w:t>
            </w:r>
            <w:proofErr w:type="spellStart"/>
            <w:r w:rsidR="00903618">
              <w:rPr>
                <w:b/>
                <w:bCs/>
                <w:color w:val="auto"/>
                <w:spacing w:val="-2"/>
                <w:sz w:val="22"/>
                <w:szCs w:val="22"/>
                <w:lang w:val="el-GR"/>
              </w:rPr>
              <w:t>mg</w:t>
            </w:r>
            <w:proofErr w:type="spellEnd"/>
            <w:r w:rsidR="00903618">
              <w:rPr>
                <w:b/>
                <w:bCs/>
                <w:color w:val="auto"/>
                <w:spacing w:val="-2"/>
                <w:sz w:val="22"/>
                <w:szCs w:val="22"/>
                <w:lang w:val="el-GR"/>
              </w:rPr>
              <w:t xml:space="preserve"> </w:t>
            </w:r>
            <w:proofErr w:type="spellStart"/>
            <w:r w:rsidR="00222428" w:rsidRPr="00176260">
              <w:rPr>
                <w:b/>
                <w:bCs/>
                <w:color w:val="auto"/>
                <w:spacing w:val="-2"/>
                <w:sz w:val="22"/>
                <w:szCs w:val="22"/>
                <w:lang w:val="el-GR"/>
              </w:rPr>
              <w:t>ριβαροξαμπάνης</w:t>
            </w:r>
            <w:proofErr w:type="spellEnd"/>
            <w:r w:rsidR="00222428" w:rsidRPr="00176260">
              <w:rPr>
                <w:b/>
                <w:bCs/>
                <w:color w:val="auto"/>
                <w:spacing w:val="-2"/>
                <w:sz w:val="22"/>
                <w:szCs w:val="22"/>
                <w:lang w:val="el-GR"/>
              </w:rPr>
              <w:t xml:space="preserve"> </w:t>
            </w:r>
            <w:r w:rsidR="00222428" w:rsidRPr="00176260">
              <w:rPr>
                <w:b/>
                <w:bCs/>
                <w:color w:val="auto"/>
                <w:spacing w:val="-2"/>
                <w:sz w:val="22"/>
                <w:szCs w:val="22"/>
              </w:rPr>
              <w:t>od</w:t>
            </w:r>
          </w:p>
          <w:p w14:paraId="45801A03" w14:textId="77777777" w:rsidR="00F93AFF" w:rsidRPr="00176260" w:rsidRDefault="00F93AFF" w:rsidP="00A4482D">
            <w:pPr>
              <w:pStyle w:val="BayerBodyTextFull"/>
              <w:keepNext/>
              <w:spacing w:before="0" w:after="0"/>
              <w:rPr>
                <w:b/>
                <w:bCs/>
                <w:color w:val="auto"/>
                <w:spacing w:val="-2"/>
                <w:sz w:val="22"/>
                <w:szCs w:val="22"/>
                <w:lang w:val="el-GR"/>
              </w:rPr>
            </w:pPr>
            <w:r w:rsidRPr="00176260">
              <w:rPr>
                <w:b/>
                <w:bCs/>
                <w:color w:val="auto"/>
                <w:spacing w:val="-2"/>
                <w:sz w:val="22"/>
                <w:szCs w:val="22"/>
                <w:lang w:val="el-GR"/>
              </w:rPr>
              <w:t>N=1</w:t>
            </w:r>
            <w:r w:rsidR="00636813">
              <w:rPr>
                <w:spacing w:val="-2"/>
                <w:lang w:val="el-GR"/>
              </w:rPr>
              <w:t> </w:t>
            </w:r>
            <w:r w:rsidRPr="00176260">
              <w:rPr>
                <w:b/>
                <w:bCs/>
                <w:color w:val="auto"/>
                <w:spacing w:val="-2"/>
                <w:sz w:val="22"/>
                <w:szCs w:val="22"/>
                <w:lang w:val="el-GR"/>
              </w:rPr>
              <w:t>107</w:t>
            </w:r>
          </w:p>
        </w:tc>
        <w:tc>
          <w:tcPr>
            <w:tcW w:w="1890" w:type="dxa"/>
            <w:tcBorders>
              <w:top w:val="single" w:sz="4" w:space="0" w:color="auto"/>
              <w:left w:val="single" w:sz="4" w:space="0" w:color="auto"/>
              <w:bottom w:val="single" w:sz="4" w:space="0" w:color="auto"/>
              <w:right w:val="single" w:sz="4" w:space="0" w:color="auto"/>
            </w:tcBorders>
            <w:vAlign w:val="center"/>
            <w:hideMark/>
          </w:tcPr>
          <w:p w14:paraId="5E72BC74" w14:textId="77777777" w:rsidR="00F93AFF" w:rsidRPr="00176260" w:rsidRDefault="00F93AFF" w:rsidP="00A4482D">
            <w:pPr>
              <w:pStyle w:val="BayerBodyTextFull"/>
              <w:keepNext/>
              <w:spacing w:before="0" w:after="0"/>
              <w:rPr>
                <w:b/>
                <w:bCs/>
                <w:color w:val="auto"/>
                <w:spacing w:val="-2"/>
                <w:sz w:val="22"/>
                <w:szCs w:val="22"/>
                <w:lang w:eastAsia="de-DE"/>
              </w:rPr>
            </w:pPr>
            <w:r w:rsidRPr="00176260">
              <w:rPr>
                <w:b/>
                <w:bCs/>
                <w:color w:val="auto"/>
                <w:spacing w:val="-2"/>
                <w:sz w:val="22"/>
                <w:szCs w:val="22"/>
                <w:lang w:val="el-GR"/>
              </w:rPr>
              <w:t>10</w:t>
            </w:r>
            <w:r w:rsidR="00903618">
              <w:rPr>
                <w:b/>
                <w:bCs/>
                <w:color w:val="auto"/>
                <w:spacing w:val="-2"/>
                <w:sz w:val="22"/>
                <w:szCs w:val="22"/>
                <w:lang w:val="el-GR"/>
              </w:rPr>
              <w:t> </w:t>
            </w:r>
            <w:proofErr w:type="spellStart"/>
            <w:r w:rsidR="00903618">
              <w:rPr>
                <w:b/>
                <w:bCs/>
                <w:color w:val="auto"/>
                <w:spacing w:val="-2"/>
                <w:sz w:val="22"/>
                <w:szCs w:val="22"/>
                <w:lang w:val="el-GR"/>
              </w:rPr>
              <w:t>mg</w:t>
            </w:r>
            <w:proofErr w:type="spellEnd"/>
            <w:r w:rsidR="00903618">
              <w:rPr>
                <w:b/>
                <w:bCs/>
                <w:color w:val="auto"/>
                <w:spacing w:val="-2"/>
                <w:sz w:val="22"/>
                <w:szCs w:val="22"/>
                <w:lang w:val="el-GR"/>
              </w:rPr>
              <w:t xml:space="preserve"> </w:t>
            </w:r>
            <w:proofErr w:type="spellStart"/>
            <w:r w:rsidR="00222428" w:rsidRPr="00176260">
              <w:rPr>
                <w:b/>
                <w:bCs/>
                <w:color w:val="auto"/>
                <w:spacing w:val="-2"/>
                <w:sz w:val="22"/>
                <w:szCs w:val="22"/>
                <w:lang w:val="el-GR"/>
              </w:rPr>
              <w:t>ριβαροξαμπάνης</w:t>
            </w:r>
            <w:proofErr w:type="spellEnd"/>
            <w:r w:rsidR="00222428" w:rsidRPr="00176260">
              <w:rPr>
                <w:b/>
                <w:bCs/>
                <w:color w:val="auto"/>
                <w:spacing w:val="-2"/>
                <w:sz w:val="22"/>
                <w:szCs w:val="22"/>
                <w:lang w:val="el-GR"/>
              </w:rPr>
              <w:t xml:space="preserve"> </w:t>
            </w:r>
            <w:r w:rsidR="00222428" w:rsidRPr="00176260">
              <w:rPr>
                <w:b/>
                <w:bCs/>
                <w:color w:val="auto"/>
                <w:spacing w:val="-2"/>
                <w:sz w:val="22"/>
                <w:szCs w:val="22"/>
              </w:rPr>
              <w:t xml:space="preserve">od </w:t>
            </w:r>
          </w:p>
          <w:p w14:paraId="72B4A666" w14:textId="77777777" w:rsidR="00F93AFF" w:rsidRPr="00176260" w:rsidRDefault="00F93AFF" w:rsidP="00A4482D">
            <w:pPr>
              <w:pStyle w:val="BayerBodyTextFull"/>
              <w:keepNext/>
              <w:spacing w:before="0" w:after="0"/>
              <w:rPr>
                <w:b/>
                <w:bCs/>
                <w:color w:val="auto"/>
                <w:spacing w:val="-2"/>
                <w:sz w:val="22"/>
                <w:szCs w:val="22"/>
                <w:lang w:val="el-GR"/>
              </w:rPr>
            </w:pPr>
            <w:r w:rsidRPr="00176260">
              <w:rPr>
                <w:b/>
                <w:bCs/>
                <w:color w:val="auto"/>
                <w:spacing w:val="-2"/>
                <w:sz w:val="22"/>
                <w:szCs w:val="22"/>
                <w:lang w:val="el-GR"/>
              </w:rPr>
              <w:t>N=1</w:t>
            </w:r>
            <w:r w:rsidR="00636813">
              <w:rPr>
                <w:spacing w:val="-2"/>
                <w:lang w:val="el-GR"/>
              </w:rPr>
              <w:t> </w:t>
            </w:r>
            <w:r w:rsidRPr="00176260">
              <w:rPr>
                <w:b/>
                <w:bCs/>
                <w:color w:val="auto"/>
                <w:spacing w:val="-2"/>
                <w:sz w:val="22"/>
                <w:szCs w:val="22"/>
                <w:lang w:val="el-GR"/>
              </w:rPr>
              <w:t>127</w:t>
            </w:r>
          </w:p>
        </w:tc>
        <w:tc>
          <w:tcPr>
            <w:tcW w:w="1890" w:type="dxa"/>
            <w:tcBorders>
              <w:top w:val="single" w:sz="4" w:space="0" w:color="auto"/>
              <w:left w:val="single" w:sz="4" w:space="0" w:color="auto"/>
              <w:bottom w:val="single" w:sz="4" w:space="0" w:color="auto"/>
              <w:right w:val="single" w:sz="4" w:space="0" w:color="auto"/>
            </w:tcBorders>
            <w:vAlign w:val="center"/>
            <w:hideMark/>
          </w:tcPr>
          <w:p w14:paraId="1760855A" w14:textId="77777777" w:rsidR="00F93AFF" w:rsidRPr="00176260" w:rsidRDefault="00222428" w:rsidP="00A4482D">
            <w:pPr>
              <w:pStyle w:val="BayerBodyTextFull"/>
              <w:keepNext/>
              <w:spacing w:before="0" w:after="0"/>
              <w:rPr>
                <w:b/>
                <w:bCs/>
                <w:color w:val="auto"/>
                <w:spacing w:val="-2"/>
                <w:sz w:val="22"/>
                <w:szCs w:val="22"/>
                <w:lang w:val="el-GR" w:eastAsia="de-DE"/>
              </w:rPr>
            </w:pPr>
            <w:proofErr w:type="spellStart"/>
            <w:r w:rsidRPr="00176260">
              <w:rPr>
                <w:b/>
                <w:bCs/>
                <w:color w:val="auto"/>
                <w:spacing w:val="-2"/>
                <w:sz w:val="22"/>
                <w:szCs w:val="22"/>
                <w:lang w:val="el-GR"/>
              </w:rPr>
              <w:t>Ακετυλ</w:t>
            </w:r>
            <w:r w:rsidR="00636813">
              <w:rPr>
                <w:b/>
                <w:bCs/>
                <w:color w:val="auto"/>
                <w:spacing w:val="-2"/>
                <w:sz w:val="22"/>
                <w:szCs w:val="22"/>
                <w:lang w:val="el-GR"/>
              </w:rPr>
              <w:t>ο</w:t>
            </w:r>
            <w:r w:rsidRPr="00176260">
              <w:rPr>
                <w:b/>
                <w:bCs/>
                <w:color w:val="auto"/>
                <w:spacing w:val="-2"/>
                <w:sz w:val="22"/>
                <w:szCs w:val="22"/>
                <w:lang w:val="el-GR"/>
              </w:rPr>
              <w:t>σαλικυλικό</w:t>
            </w:r>
            <w:proofErr w:type="spellEnd"/>
            <w:r w:rsidRPr="00176260">
              <w:rPr>
                <w:b/>
                <w:bCs/>
                <w:color w:val="auto"/>
                <w:spacing w:val="-2"/>
                <w:sz w:val="22"/>
                <w:szCs w:val="22"/>
                <w:lang w:val="el-GR"/>
              </w:rPr>
              <w:t xml:space="preserve"> οξύ </w:t>
            </w:r>
            <w:r w:rsidR="00F93AFF" w:rsidRPr="00176260">
              <w:rPr>
                <w:b/>
                <w:bCs/>
                <w:color w:val="auto"/>
                <w:spacing w:val="-2"/>
                <w:sz w:val="22"/>
                <w:szCs w:val="22"/>
                <w:lang w:val="el-GR"/>
              </w:rPr>
              <w:t>100</w:t>
            </w:r>
            <w:r w:rsidR="00903618">
              <w:rPr>
                <w:b/>
                <w:bCs/>
                <w:color w:val="auto"/>
                <w:spacing w:val="-2"/>
                <w:sz w:val="22"/>
                <w:szCs w:val="22"/>
                <w:lang w:val="el-GR"/>
              </w:rPr>
              <w:t> </w:t>
            </w:r>
            <w:proofErr w:type="spellStart"/>
            <w:r w:rsidR="00903618">
              <w:rPr>
                <w:b/>
                <w:bCs/>
                <w:color w:val="auto"/>
                <w:spacing w:val="-2"/>
                <w:sz w:val="22"/>
                <w:szCs w:val="22"/>
                <w:lang w:val="el-GR"/>
              </w:rPr>
              <w:t>mg</w:t>
            </w:r>
            <w:proofErr w:type="spellEnd"/>
            <w:r w:rsidR="00903618">
              <w:rPr>
                <w:b/>
                <w:bCs/>
                <w:color w:val="auto"/>
                <w:spacing w:val="-2"/>
                <w:sz w:val="22"/>
                <w:szCs w:val="22"/>
                <w:lang w:val="el-GR"/>
              </w:rPr>
              <w:t xml:space="preserve"> </w:t>
            </w:r>
            <w:r w:rsidRPr="00176260">
              <w:rPr>
                <w:b/>
                <w:bCs/>
                <w:color w:val="auto"/>
                <w:spacing w:val="-2"/>
                <w:sz w:val="22"/>
                <w:szCs w:val="22"/>
              </w:rPr>
              <w:t>od</w:t>
            </w:r>
          </w:p>
          <w:p w14:paraId="6CE88F8E" w14:textId="77777777" w:rsidR="00F93AFF" w:rsidRPr="00176260" w:rsidRDefault="00F93AFF" w:rsidP="00A4482D">
            <w:pPr>
              <w:pStyle w:val="BayerBodyTextFull"/>
              <w:keepNext/>
              <w:spacing w:before="0" w:after="0"/>
              <w:rPr>
                <w:b/>
                <w:bCs/>
                <w:color w:val="auto"/>
                <w:spacing w:val="-2"/>
                <w:sz w:val="22"/>
                <w:szCs w:val="22"/>
                <w:lang w:val="el-GR"/>
              </w:rPr>
            </w:pPr>
            <w:r w:rsidRPr="00176260">
              <w:rPr>
                <w:b/>
                <w:bCs/>
                <w:color w:val="auto"/>
                <w:spacing w:val="-2"/>
                <w:sz w:val="22"/>
                <w:szCs w:val="22"/>
                <w:lang w:val="el-GR"/>
              </w:rPr>
              <w:t>N=1</w:t>
            </w:r>
            <w:r w:rsidR="00636813">
              <w:rPr>
                <w:spacing w:val="-2"/>
                <w:lang w:val="el-GR"/>
              </w:rPr>
              <w:t> </w:t>
            </w:r>
            <w:r w:rsidRPr="00176260">
              <w:rPr>
                <w:b/>
                <w:bCs/>
                <w:color w:val="auto"/>
                <w:spacing w:val="-2"/>
                <w:sz w:val="22"/>
                <w:szCs w:val="22"/>
                <w:lang w:val="el-GR"/>
              </w:rPr>
              <w:t>131</w:t>
            </w:r>
          </w:p>
        </w:tc>
      </w:tr>
      <w:tr w:rsidR="00222428" w:rsidRPr="00176260" w14:paraId="1CB605B8" w14:textId="77777777" w:rsidTr="00A4482D">
        <w:trPr>
          <w:cantSplit/>
        </w:trPr>
        <w:tc>
          <w:tcPr>
            <w:tcW w:w="2772" w:type="dxa"/>
            <w:tcBorders>
              <w:top w:val="single" w:sz="4" w:space="0" w:color="auto"/>
              <w:left w:val="single" w:sz="4" w:space="0" w:color="auto"/>
              <w:bottom w:val="single" w:sz="4" w:space="0" w:color="auto"/>
              <w:right w:val="single" w:sz="4" w:space="0" w:color="auto"/>
            </w:tcBorders>
            <w:vAlign w:val="center"/>
            <w:hideMark/>
          </w:tcPr>
          <w:p w14:paraId="7062DF93" w14:textId="77777777" w:rsidR="00F93AFF" w:rsidRPr="00176260" w:rsidRDefault="00F93AFF" w:rsidP="00A4482D">
            <w:pPr>
              <w:pStyle w:val="BayerTableRowHeadings"/>
              <w:spacing w:after="0"/>
              <w:rPr>
                <w:spacing w:val="-2"/>
                <w:lang w:val="el-GR"/>
              </w:rPr>
            </w:pPr>
            <w:r w:rsidRPr="00176260">
              <w:rPr>
                <w:spacing w:val="-2"/>
                <w:lang w:val="el-GR"/>
              </w:rPr>
              <w:t>Διάμεση διάρκεια θεραπείας [</w:t>
            </w:r>
            <w:proofErr w:type="spellStart"/>
            <w:r w:rsidRPr="00176260">
              <w:rPr>
                <w:spacing w:val="-2"/>
                <w:lang w:val="el-GR"/>
              </w:rPr>
              <w:t>ενδοτεταρτημοριακό</w:t>
            </w:r>
            <w:proofErr w:type="spellEnd"/>
            <w:r w:rsidRPr="00176260">
              <w:rPr>
                <w:spacing w:val="-2"/>
                <w:lang w:val="el-GR"/>
              </w:rPr>
              <w:t xml:space="preserve"> εύρος]</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C280822"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349 [189</w:t>
            </w:r>
            <w:r w:rsidR="00325688" w:rsidRPr="00176260">
              <w:rPr>
                <w:color w:val="auto"/>
                <w:spacing w:val="-2"/>
                <w:sz w:val="22"/>
                <w:szCs w:val="22"/>
                <w:lang w:val="el-GR"/>
              </w:rPr>
              <w:t xml:space="preserve"> – </w:t>
            </w:r>
            <w:r w:rsidRPr="00176260">
              <w:rPr>
                <w:color w:val="auto"/>
                <w:spacing w:val="-2"/>
                <w:sz w:val="22"/>
                <w:szCs w:val="22"/>
                <w:lang w:val="el-GR"/>
              </w:rPr>
              <w:t>362] ημέρες</w:t>
            </w:r>
          </w:p>
        </w:tc>
        <w:tc>
          <w:tcPr>
            <w:tcW w:w="1890" w:type="dxa"/>
            <w:tcBorders>
              <w:top w:val="single" w:sz="4" w:space="0" w:color="auto"/>
              <w:left w:val="single" w:sz="4" w:space="0" w:color="auto"/>
              <w:bottom w:val="single" w:sz="4" w:space="0" w:color="auto"/>
              <w:right w:val="single" w:sz="4" w:space="0" w:color="auto"/>
            </w:tcBorders>
            <w:vAlign w:val="center"/>
            <w:hideMark/>
          </w:tcPr>
          <w:p w14:paraId="46CCD266"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353 [190</w:t>
            </w:r>
            <w:r w:rsidR="00325688" w:rsidRPr="00176260">
              <w:rPr>
                <w:color w:val="auto"/>
                <w:spacing w:val="-2"/>
                <w:sz w:val="22"/>
                <w:szCs w:val="22"/>
                <w:lang w:val="el-GR"/>
              </w:rPr>
              <w:t xml:space="preserve"> – </w:t>
            </w:r>
            <w:r w:rsidRPr="00176260">
              <w:rPr>
                <w:color w:val="auto"/>
                <w:spacing w:val="-2"/>
                <w:sz w:val="22"/>
                <w:szCs w:val="22"/>
                <w:lang w:val="el-GR"/>
              </w:rPr>
              <w:t>362] ημέρες</w:t>
            </w:r>
          </w:p>
        </w:tc>
        <w:tc>
          <w:tcPr>
            <w:tcW w:w="1890" w:type="dxa"/>
            <w:tcBorders>
              <w:top w:val="single" w:sz="4" w:space="0" w:color="auto"/>
              <w:left w:val="single" w:sz="4" w:space="0" w:color="auto"/>
              <w:bottom w:val="single" w:sz="4" w:space="0" w:color="auto"/>
              <w:right w:val="single" w:sz="4" w:space="0" w:color="auto"/>
            </w:tcBorders>
            <w:vAlign w:val="center"/>
            <w:hideMark/>
          </w:tcPr>
          <w:p w14:paraId="3AB068EC"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350 [186</w:t>
            </w:r>
            <w:r w:rsidR="00325688" w:rsidRPr="00176260">
              <w:rPr>
                <w:color w:val="auto"/>
                <w:spacing w:val="-2"/>
                <w:sz w:val="22"/>
                <w:szCs w:val="22"/>
                <w:lang w:val="el-GR"/>
              </w:rPr>
              <w:t xml:space="preserve"> – </w:t>
            </w:r>
            <w:r w:rsidRPr="00176260">
              <w:rPr>
                <w:color w:val="auto"/>
                <w:spacing w:val="-2"/>
                <w:sz w:val="22"/>
                <w:szCs w:val="22"/>
                <w:lang w:val="el-GR"/>
              </w:rPr>
              <w:t>362] ημέρες</w:t>
            </w:r>
          </w:p>
        </w:tc>
      </w:tr>
      <w:tr w:rsidR="00222428" w:rsidRPr="00176260" w14:paraId="5334F26C" w14:textId="77777777" w:rsidTr="00A4482D">
        <w:trPr>
          <w:cantSplit/>
        </w:trPr>
        <w:tc>
          <w:tcPr>
            <w:tcW w:w="2772" w:type="dxa"/>
            <w:tcBorders>
              <w:top w:val="single" w:sz="4" w:space="0" w:color="auto"/>
              <w:left w:val="single" w:sz="4" w:space="0" w:color="auto"/>
              <w:bottom w:val="single" w:sz="4" w:space="0" w:color="auto"/>
              <w:right w:val="single" w:sz="4" w:space="0" w:color="auto"/>
            </w:tcBorders>
            <w:vAlign w:val="center"/>
            <w:hideMark/>
          </w:tcPr>
          <w:p w14:paraId="0E063179" w14:textId="77777777" w:rsidR="00F93AFF" w:rsidRPr="00176260" w:rsidRDefault="00F93AFF" w:rsidP="00A4482D">
            <w:pPr>
              <w:pStyle w:val="BayerTableRowHeadings"/>
              <w:spacing w:after="0"/>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EA4A954"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17</w:t>
            </w:r>
            <w:r w:rsidRPr="00176260">
              <w:rPr>
                <w:color w:val="auto"/>
                <w:spacing w:val="-2"/>
                <w:sz w:val="22"/>
                <w:szCs w:val="22"/>
                <w:lang w:val="el-GR"/>
              </w:rPr>
              <w:br/>
              <w:t>(1,5</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2E00C219"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13</w:t>
            </w:r>
            <w:r w:rsidRPr="00176260">
              <w:rPr>
                <w:color w:val="auto"/>
                <w:spacing w:val="-2"/>
                <w:sz w:val="22"/>
                <w:szCs w:val="22"/>
                <w:lang w:val="el-GR"/>
              </w:rPr>
              <w:br/>
              <w:t>(1,2</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6E2316F7"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50</w:t>
            </w:r>
            <w:r w:rsidRPr="00176260">
              <w:rPr>
                <w:color w:val="auto"/>
                <w:spacing w:val="-2"/>
                <w:sz w:val="22"/>
                <w:szCs w:val="22"/>
                <w:lang w:val="el-GR"/>
              </w:rPr>
              <w:br/>
              <w:t>(4,4</w:t>
            </w:r>
            <w:r w:rsidR="009357D9" w:rsidRPr="00176260">
              <w:rPr>
                <w:color w:val="auto"/>
                <w:spacing w:val="-2"/>
                <w:sz w:val="22"/>
                <w:szCs w:val="22"/>
                <w:lang w:val="el-GR"/>
              </w:rPr>
              <w:t>%</w:t>
            </w:r>
            <w:r w:rsidRPr="00176260">
              <w:rPr>
                <w:color w:val="auto"/>
                <w:spacing w:val="-2"/>
                <w:sz w:val="22"/>
                <w:szCs w:val="22"/>
                <w:lang w:val="el-GR"/>
              </w:rPr>
              <w:t>)</w:t>
            </w:r>
          </w:p>
        </w:tc>
      </w:tr>
      <w:tr w:rsidR="00222428" w:rsidRPr="00176260" w14:paraId="479C29A2" w14:textId="77777777" w:rsidTr="00A4482D">
        <w:trPr>
          <w:cantSplit/>
        </w:trPr>
        <w:tc>
          <w:tcPr>
            <w:tcW w:w="2772" w:type="dxa"/>
            <w:tcBorders>
              <w:top w:val="single" w:sz="4" w:space="0" w:color="auto"/>
              <w:left w:val="single" w:sz="4" w:space="0" w:color="auto"/>
              <w:bottom w:val="single" w:sz="4" w:space="0" w:color="auto"/>
              <w:right w:val="single" w:sz="4" w:space="0" w:color="auto"/>
            </w:tcBorders>
            <w:vAlign w:val="center"/>
            <w:hideMark/>
          </w:tcPr>
          <w:p w14:paraId="3144FA45" w14:textId="77777777" w:rsidR="00F93AFF" w:rsidRPr="00176260" w:rsidRDefault="00F93AFF" w:rsidP="00A4482D">
            <w:pPr>
              <w:pStyle w:val="BayerTableRowHeadings"/>
              <w:tabs>
                <w:tab w:val="left" w:pos="372"/>
              </w:tabs>
              <w:spacing w:after="0"/>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ΠΕ</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E41E529"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6</w:t>
            </w:r>
            <w:r w:rsidRPr="00176260">
              <w:rPr>
                <w:color w:val="auto"/>
                <w:spacing w:val="-2"/>
                <w:sz w:val="22"/>
                <w:szCs w:val="22"/>
                <w:lang w:val="el-GR"/>
              </w:rPr>
              <w:br/>
              <w:t>(0,5</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0101234D"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6</w:t>
            </w:r>
            <w:r w:rsidRPr="00176260">
              <w:rPr>
                <w:color w:val="auto"/>
                <w:spacing w:val="-2"/>
                <w:sz w:val="22"/>
                <w:szCs w:val="22"/>
                <w:lang w:val="el-GR"/>
              </w:rPr>
              <w:br/>
              <w:t>(0,5</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23B3E670"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19</w:t>
            </w:r>
            <w:r w:rsidRPr="00176260">
              <w:rPr>
                <w:color w:val="auto"/>
                <w:spacing w:val="-2"/>
                <w:sz w:val="22"/>
                <w:szCs w:val="22"/>
                <w:lang w:val="el-GR"/>
              </w:rPr>
              <w:br/>
              <w:t>(1,7</w:t>
            </w:r>
            <w:r w:rsidR="009357D9" w:rsidRPr="00176260">
              <w:rPr>
                <w:color w:val="auto"/>
                <w:spacing w:val="-2"/>
                <w:sz w:val="22"/>
                <w:szCs w:val="22"/>
                <w:lang w:val="el-GR"/>
              </w:rPr>
              <w:t>%</w:t>
            </w:r>
            <w:r w:rsidRPr="00176260">
              <w:rPr>
                <w:color w:val="auto"/>
                <w:spacing w:val="-2"/>
                <w:sz w:val="22"/>
                <w:szCs w:val="22"/>
                <w:lang w:val="el-GR"/>
              </w:rPr>
              <w:t>)</w:t>
            </w:r>
          </w:p>
        </w:tc>
      </w:tr>
      <w:tr w:rsidR="00222428" w:rsidRPr="00176260" w14:paraId="5264F5A2" w14:textId="77777777" w:rsidTr="00A4482D">
        <w:trPr>
          <w:cantSplit/>
        </w:trPr>
        <w:tc>
          <w:tcPr>
            <w:tcW w:w="2772" w:type="dxa"/>
            <w:tcBorders>
              <w:top w:val="single" w:sz="4" w:space="0" w:color="auto"/>
              <w:left w:val="single" w:sz="4" w:space="0" w:color="auto"/>
              <w:bottom w:val="single" w:sz="4" w:space="0" w:color="auto"/>
              <w:right w:val="single" w:sz="4" w:space="0" w:color="auto"/>
            </w:tcBorders>
            <w:vAlign w:val="center"/>
            <w:hideMark/>
          </w:tcPr>
          <w:p w14:paraId="4CF6141D" w14:textId="77777777" w:rsidR="00F93AFF" w:rsidRPr="00176260" w:rsidRDefault="00F93AFF" w:rsidP="00A4482D">
            <w:pPr>
              <w:pStyle w:val="BayerTableRowHeadings"/>
              <w:tabs>
                <w:tab w:val="left" w:pos="-108"/>
              </w:tabs>
              <w:spacing w:after="0"/>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ΕΒΦΘ</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76E800B"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9</w:t>
            </w:r>
            <w:r w:rsidRPr="00176260">
              <w:rPr>
                <w:color w:val="auto"/>
                <w:spacing w:val="-2"/>
                <w:sz w:val="22"/>
                <w:szCs w:val="22"/>
                <w:lang w:val="el-GR"/>
              </w:rPr>
              <w:br/>
              <w:t>(0,8</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0532E1DE"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8</w:t>
            </w:r>
            <w:r w:rsidRPr="00176260">
              <w:rPr>
                <w:color w:val="auto"/>
                <w:spacing w:val="-2"/>
                <w:sz w:val="22"/>
                <w:szCs w:val="22"/>
                <w:lang w:val="el-GR"/>
              </w:rPr>
              <w:br/>
              <w:t>(0,7</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0C0FBA26"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30</w:t>
            </w:r>
            <w:r w:rsidRPr="00176260">
              <w:rPr>
                <w:color w:val="auto"/>
                <w:spacing w:val="-2"/>
                <w:sz w:val="22"/>
                <w:szCs w:val="22"/>
                <w:lang w:val="el-GR"/>
              </w:rPr>
              <w:br/>
              <w:t>(2,7</w:t>
            </w:r>
            <w:r w:rsidR="009357D9" w:rsidRPr="00176260">
              <w:rPr>
                <w:color w:val="auto"/>
                <w:spacing w:val="-2"/>
                <w:sz w:val="22"/>
                <w:szCs w:val="22"/>
                <w:lang w:val="el-GR"/>
              </w:rPr>
              <w:t>%</w:t>
            </w:r>
            <w:r w:rsidRPr="00176260">
              <w:rPr>
                <w:color w:val="auto"/>
                <w:spacing w:val="-2"/>
                <w:sz w:val="22"/>
                <w:szCs w:val="22"/>
                <w:lang w:val="el-GR"/>
              </w:rPr>
              <w:t>)</w:t>
            </w:r>
          </w:p>
        </w:tc>
      </w:tr>
      <w:tr w:rsidR="00222428" w:rsidRPr="00176260" w14:paraId="6C99C275" w14:textId="77777777" w:rsidTr="00A4482D">
        <w:trPr>
          <w:cantSplit/>
        </w:trPr>
        <w:tc>
          <w:tcPr>
            <w:tcW w:w="2772" w:type="dxa"/>
            <w:tcBorders>
              <w:top w:val="single" w:sz="4" w:space="0" w:color="auto"/>
              <w:left w:val="single" w:sz="4" w:space="0" w:color="auto"/>
              <w:bottom w:val="single" w:sz="4" w:space="0" w:color="auto"/>
              <w:right w:val="single" w:sz="4" w:space="0" w:color="auto"/>
            </w:tcBorders>
            <w:vAlign w:val="center"/>
            <w:hideMark/>
          </w:tcPr>
          <w:p w14:paraId="063019AD" w14:textId="77777777" w:rsidR="00F93AFF" w:rsidRPr="00176260" w:rsidRDefault="00F93AFF" w:rsidP="00A4482D">
            <w:pPr>
              <w:pStyle w:val="BayerTableRowHeadings"/>
              <w:tabs>
                <w:tab w:val="left" w:pos="-1242"/>
              </w:tabs>
              <w:spacing w:after="0"/>
              <w:rPr>
                <w:spacing w:val="-2"/>
                <w:lang w:val="el-GR"/>
              </w:rPr>
            </w:pPr>
            <w:r w:rsidRPr="00176260">
              <w:rPr>
                <w:spacing w:val="-2"/>
                <w:lang w:val="el-GR"/>
              </w:rPr>
              <w:t>Θανατηφόρος ΠΕ / Θάνατος όπου η ΠΕ δεν μπορεί να αποκλειστεί</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E55C2CF"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2</w:t>
            </w:r>
            <w:r w:rsidRPr="00176260">
              <w:rPr>
                <w:color w:val="auto"/>
                <w:spacing w:val="-2"/>
                <w:sz w:val="22"/>
                <w:szCs w:val="22"/>
                <w:lang w:val="el-GR"/>
              </w:rPr>
              <w:br/>
              <w:t>(0,2</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3B1F6B8C"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0</w:t>
            </w:r>
            <w:r w:rsidRPr="00176260">
              <w:rPr>
                <w:color w:val="auto"/>
                <w:spacing w:val="-2"/>
                <w:sz w:val="22"/>
                <w:szCs w:val="22"/>
                <w:lang w:val="el-GR"/>
              </w:rPr>
              <w:br/>
            </w:r>
          </w:p>
        </w:tc>
        <w:tc>
          <w:tcPr>
            <w:tcW w:w="1890" w:type="dxa"/>
            <w:tcBorders>
              <w:top w:val="single" w:sz="4" w:space="0" w:color="auto"/>
              <w:left w:val="single" w:sz="4" w:space="0" w:color="auto"/>
              <w:bottom w:val="single" w:sz="4" w:space="0" w:color="auto"/>
              <w:right w:val="single" w:sz="4" w:space="0" w:color="auto"/>
            </w:tcBorders>
            <w:vAlign w:val="center"/>
            <w:hideMark/>
          </w:tcPr>
          <w:p w14:paraId="3F6DA683"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2</w:t>
            </w:r>
            <w:r w:rsidRPr="00176260">
              <w:rPr>
                <w:color w:val="auto"/>
                <w:spacing w:val="-2"/>
                <w:sz w:val="22"/>
                <w:szCs w:val="22"/>
                <w:lang w:val="el-GR"/>
              </w:rPr>
              <w:br/>
              <w:t>(0,2</w:t>
            </w:r>
            <w:r w:rsidR="009357D9" w:rsidRPr="00176260">
              <w:rPr>
                <w:color w:val="auto"/>
                <w:spacing w:val="-2"/>
                <w:sz w:val="22"/>
                <w:szCs w:val="22"/>
                <w:lang w:val="el-GR"/>
              </w:rPr>
              <w:t>%</w:t>
            </w:r>
            <w:r w:rsidRPr="00176260">
              <w:rPr>
                <w:color w:val="auto"/>
                <w:spacing w:val="-2"/>
                <w:sz w:val="22"/>
                <w:szCs w:val="22"/>
                <w:lang w:val="el-GR"/>
              </w:rPr>
              <w:t>)</w:t>
            </w:r>
          </w:p>
        </w:tc>
      </w:tr>
      <w:tr w:rsidR="00222428" w:rsidRPr="00176260" w14:paraId="649239BE" w14:textId="77777777" w:rsidTr="00A4482D">
        <w:trPr>
          <w:cantSplit/>
        </w:trPr>
        <w:tc>
          <w:tcPr>
            <w:tcW w:w="2772" w:type="dxa"/>
            <w:tcBorders>
              <w:top w:val="single" w:sz="4" w:space="0" w:color="auto"/>
              <w:left w:val="single" w:sz="4" w:space="0" w:color="auto"/>
              <w:bottom w:val="single" w:sz="4" w:space="0" w:color="auto"/>
              <w:right w:val="single" w:sz="4" w:space="0" w:color="auto"/>
            </w:tcBorders>
            <w:vAlign w:val="center"/>
            <w:hideMark/>
          </w:tcPr>
          <w:p w14:paraId="61C5FEA9" w14:textId="77777777" w:rsidR="00F93AFF" w:rsidRPr="00176260" w:rsidRDefault="00F93AFF" w:rsidP="00A4482D">
            <w:pPr>
              <w:pStyle w:val="BayerTableRowHeadings"/>
              <w:spacing w:after="0"/>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 έμφραγμα του μυοκαρδίου, αγγειακό εγκεφαλικό επεισόδιο, ή συστημική εμβολή εκτός του ΚΝΣ</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3C7727D"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19</w:t>
            </w:r>
            <w:r w:rsidRPr="00176260">
              <w:rPr>
                <w:color w:val="auto"/>
                <w:spacing w:val="-2"/>
                <w:sz w:val="22"/>
                <w:szCs w:val="22"/>
                <w:lang w:val="el-GR"/>
              </w:rPr>
              <w:br/>
              <w:t>(1,7</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157FD7C4"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18</w:t>
            </w:r>
            <w:r w:rsidRPr="00176260">
              <w:rPr>
                <w:color w:val="auto"/>
                <w:spacing w:val="-2"/>
                <w:sz w:val="22"/>
                <w:szCs w:val="22"/>
                <w:lang w:val="el-GR"/>
              </w:rPr>
              <w:br/>
              <w:t>(1,6</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64853013"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56</w:t>
            </w:r>
            <w:r w:rsidRPr="00176260">
              <w:rPr>
                <w:color w:val="auto"/>
                <w:spacing w:val="-2"/>
                <w:sz w:val="22"/>
                <w:szCs w:val="22"/>
                <w:lang w:val="el-GR"/>
              </w:rPr>
              <w:br/>
              <w:t>(5,0</w:t>
            </w:r>
            <w:r w:rsidR="009357D9" w:rsidRPr="00176260">
              <w:rPr>
                <w:color w:val="auto"/>
                <w:spacing w:val="-2"/>
                <w:sz w:val="22"/>
                <w:szCs w:val="22"/>
                <w:lang w:val="el-GR"/>
              </w:rPr>
              <w:t>%</w:t>
            </w:r>
            <w:r w:rsidRPr="00176260">
              <w:rPr>
                <w:color w:val="auto"/>
                <w:spacing w:val="-2"/>
                <w:sz w:val="22"/>
                <w:szCs w:val="22"/>
                <w:lang w:val="el-GR"/>
              </w:rPr>
              <w:t>)</w:t>
            </w:r>
          </w:p>
        </w:tc>
      </w:tr>
      <w:tr w:rsidR="00222428" w:rsidRPr="00176260" w14:paraId="77EFE354" w14:textId="77777777" w:rsidTr="00A4482D">
        <w:trPr>
          <w:cantSplit/>
        </w:trPr>
        <w:tc>
          <w:tcPr>
            <w:tcW w:w="2772" w:type="dxa"/>
            <w:tcBorders>
              <w:top w:val="single" w:sz="4" w:space="0" w:color="auto"/>
              <w:left w:val="single" w:sz="4" w:space="0" w:color="auto"/>
              <w:bottom w:val="single" w:sz="4" w:space="0" w:color="auto"/>
              <w:right w:val="single" w:sz="4" w:space="0" w:color="auto"/>
            </w:tcBorders>
            <w:vAlign w:val="center"/>
            <w:hideMark/>
          </w:tcPr>
          <w:p w14:paraId="58BE1CFE" w14:textId="77777777" w:rsidR="00F93AFF" w:rsidRPr="00176260" w:rsidRDefault="00F93AFF" w:rsidP="00A4482D">
            <w:pPr>
              <w:pStyle w:val="BayerTableRowHeadings"/>
              <w:spacing w:after="0"/>
              <w:rPr>
                <w:spacing w:val="-2"/>
                <w:lang w:val="el-GR"/>
              </w:rPr>
            </w:pPr>
            <w:r w:rsidRPr="00176260">
              <w:rPr>
                <w:spacing w:val="-2"/>
                <w:lang w:val="el-GR"/>
              </w:rPr>
              <w:t>Σοβαρά αιμορραγικά επεισόδια</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06B167E"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6</w:t>
            </w:r>
            <w:r w:rsidRPr="00176260">
              <w:rPr>
                <w:color w:val="auto"/>
                <w:spacing w:val="-2"/>
                <w:sz w:val="22"/>
                <w:szCs w:val="22"/>
                <w:lang w:val="el-GR"/>
              </w:rPr>
              <w:br/>
              <w:t>(0,5</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774A878F"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5</w:t>
            </w:r>
            <w:r w:rsidRPr="00176260">
              <w:rPr>
                <w:color w:val="auto"/>
                <w:spacing w:val="-2"/>
                <w:sz w:val="22"/>
                <w:szCs w:val="22"/>
                <w:lang w:val="el-GR"/>
              </w:rPr>
              <w:br/>
              <w:t>(0,4</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013F641A"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3</w:t>
            </w:r>
            <w:r w:rsidRPr="00176260">
              <w:rPr>
                <w:color w:val="auto"/>
                <w:spacing w:val="-2"/>
                <w:sz w:val="22"/>
                <w:szCs w:val="22"/>
                <w:lang w:val="el-GR"/>
              </w:rPr>
              <w:br/>
              <w:t>(0,3</w:t>
            </w:r>
            <w:r w:rsidR="009357D9" w:rsidRPr="00176260">
              <w:rPr>
                <w:color w:val="auto"/>
                <w:spacing w:val="-2"/>
                <w:sz w:val="22"/>
                <w:szCs w:val="22"/>
                <w:lang w:val="el-GR"/>
              </w:rPr>
              <w:t>%</w:t>
            </w:r>
            <w:r w:rsidRPr="00176260">
              <w:rPr>
                <w:color w:val="auto"/>
                <w:spacing w:val="-2"/>
                <w:sz w:val="22"/>
                <w:szCs w:val="22"/>
                <w:lang w:val="el-GR"/>
              </w:rPr>
              <w:t>)</w:t>
            </w:r>
          </w:p>
        </w:tc>
      </w:tr>
      <w:tr w:rsidR="00222428" w:rsidRPr="00176260" w14:paraId="55A666B1" w14:textId="77777777" w:rsidTr="00A4482D">
        <w:trPr>
          <w:cantSplit/>
        </w:trPr>
        <w:tc>
          <w:tcPr>
            <w:tcW w:w="2772" w:type="dxa"/>
            <w:tcBorders>
              <w:top w:val="single" w:sz="4" w:space="0" w:color="auto"/>
              <w:left w:val="single" w:sz="4" w:space="0" w:color="auto"/>
              <w:bottom w:val="single" w:sz="4" w:space="0" w:color="auto"/>
              <w:right w:val="single" w:sz="4" w:space="0" w:color="auto"/>
            </w:tcBorders>
            <w:vAlign w:val="center"/>
            <w:hideMark/>
          </w:tcPr>
          <w:p w14:paraId="48F0FBF6" w14:textId="77777777" w:rsidR="00F93AFF" w:rsidRPr="00176260" w:rsidRDefault="00F93AFF" w:rsidP="00A4482D">
            <w:pPr>
              <w:pStyle w:val="BayerTableRowHeadings"/>
              <w:spacing w:after="0"/>
              <w:rPr>
                <w:spacing w:val="-2"/>
                <w:lang w:val="el-GR"/>
              </w:rPr>
            </w:pPr>
            <w:r w:rsidRPr="00176260">
              <w:rPr>
                <w:spacing w:val="-2"/>
                <w:lang w:val="el-GR"/>
              </w:rPr>
              <w:t>Κλινικά</w:t>
            </w:r>
            <w:r w:rsidR="00A4482D" w:rsidRPr="00176260">
              <w:rPr>
                <w:spacing w:val="-2"/>
                <w:lang w:val="el-GR"/>
              </w:rPr>
              <w:t xml:space="preserve"> συναφής</w:t>
            </w:r>
            <w:r w:rsidRPr="00176260">
              <w:rPr>
                <w:spacing w:val="-2"/>
                <w:lang w:val="el-GR"/>
              </w:rPr>
              <w:t xml:space="preserve"> μη μείζων αιμορραγία</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FFEE7B4"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30</w:t>
            </w:r>
            <w:r w:rsidRPr="00176260">
              <w:rPr>
                <w:color w:val="auto"/>
                <w:spacing w:val="-2"/>
                <w:sz w:val="22"/>
                <w:szCs w:val="22"/>
                <w:lang w:val="el-GR"/>
              </w:rPr>
              <w:br/>
              <w:t>(2,7</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510BCE57"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22</w:t>
            </w:r>
            <w:r w:rsidRPr="00176260">
              <w:rPr>
                <w:color w:val="auto"/>
                <w:spacing w:val="-2"/>
                <w:sz w:val="22"/>
                <w:szCs w:val="22"/>
                <w:lang w:val="el-GR"/>
              </w:rPr>
              <w:br/>
              <w:t>(2,0</w:t>
            </w:r>
            <w:r w:rsidR="009357D9" w:rsidRPr="00176260">
              <w:rPr>
                <w:color w:val="auto"/>
                <w:spacing w:val="-2"/>
                <w:sz w:val="22"/>
                <w:szCs w:val="22"/>
                <w:lang w:val="el-GR"/>
              </w:rPr>
              <w:t>%</w:t>
            </w:r>
            <w:r w:rsidRPr="00176260">
              <w:rPr>
                <w:color w:val="auto"/>
                <w:spacing w:val="-2"/>
                <w:sz w:val="22"/>
                <w:szCs w:val="22"/>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4CF7B34D"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20</w:t>
            </w:r>
            <w:r w:rsidRPr="00176260">
              <w:rPr>
                <w:color w:val="auto"/>
                <w:spacing w:val="-2"/>
                <w:sz w:val="22"/>
                <w:szCs w:val="22"/>
                <w:lang w:val="el-GR"/>
              </w:rPr>
              <w:br/>
              <w:t>(1,8</w:t>
            </w:r>
            <w:r w:rsidR="009357D9" w:rsidRPr="00176260">
              <w:rPr>
                <w:color w:val="auto"/>
                <w:spacing w:val="-2"/>
                <w:sz w:val="22"/>
                <w:szCs w:val="22"/>
                <w:lang w:val="el-GR"/>
              </w:rPr>
              <w:t>%</w:t>
            </w:r>
            <w:r w:rsidRPr="00176260">
              <w:rPr>
                <w:color w:val="auto"/>
                <w:spacing w:val="-2"/>
                <w:sz w:val="22"/>
                <w:szCs w:val="22"/>
                <w:lang w:val="el-GR"/>
              </w:rPr>
              <w:t>)</w:t>
            </w:r>
          </w:p>
        </w:tc>
      </w:tr>
      <w:tr w:rsidR="00222428" w:rsidRPr="00176260" w14:paraId="16D22280" w14:textId="77777777" w:rsidTr="00A4482D">
        <w:trPr>
          <w:cantSplit/>
        </w:trPr>
        <w:tc>
          <w:tcPr>
            <w:tcW w:w="2772" w:type="dxa"/>
            <w:tcBorders>
              <w:top w:val="single" w:sz="4" w:space="0" w:color="auto"/>
              <w:left w:val="single" w:sz="4" w:space="0" w:color="auto"/>
              <w:bottom w:val="single" w:sz="4" w:space="0" w:color="auto"/>
              <w:right w:val="single" w:sz="4" w:space="0" w:color="auto"/>
            </w:tcBorders>
            <w:vAlign w:val="center"/>
            <w:hideMark/>
          </w:tcPr>
          <w:p w14:paraId="6BBE6658" w14:textId="77777777" w:rsidR="00F93AFF" w:rsidRPr="00176260" w:rsidRDefault="00F93AFF" w:rsidP="00A4482D">
            <w:pPr>
              <w:pStyle w:val="BayerTableRowHeadings"/>
              <w:spacing w:after="0"/>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 ή μείζων αιμορραγία (καθαρό κλινικό όφελος)</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2693A34"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23</w:t>
            </w:r>
            <w:r w:rsidRPr="00176260">
              <w:rPr>
                <w:color w:val="auto"/>
                <w:spacing w:val="-2"/>
                <w:sz w:val="22"/>
                <w:szCs w:val="22"/>
                <w:lang w:val="el-GR"/>
              </w:rPr>
              <w:br/>
              <w:t>(2,1</w:t>
            </w:r>
            <w:r w:rsidR="009357D9" w:rsidRPr="00176260">
              <w:rPr>
                <w:color w:val="auto"/>
                <w:spacing w:val="-2"/>
                <w:sz w:val="22"/>
                <w:szCs w:val="22"/>
                <w:lang w:val="el-GR"/>
              </w:rPr>
              <w:t>%</w:t>
            </w:r>
            <w:r w:rsidRPr="00176260">
              <w:rPr>
                <w:color w:val="auto"/>
                <w:spacing w:val="-2"/>
                <w:sz w:val="22"/>
                <w:szCs w:val="22"/>
                <w:lang w:val="el-GR"/>
              </w:rPr>
              <w:t>)</w:t>
            </w:r>
            <w:r w:rsidRPr="00176260">
              <w:rPr>
                <w:color w:val="auto"/>
                <w:spacing w:val="-2"/>
                <w:sz w:val="22"/>
                <w:szCs w:val="22"/>
                <w:vertAlign w:val="superscript"/>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19EA96AA"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17</w:t>
            </w:r>
            <w:r w:rsidRPr="00176260">
              <w:rPr>
                <w:color w:val="auto"/>
                <w:spacing w:val="-2"/>
                <w:sz w:val="22"/>
                <w:szCs w:val="22"/>
                <w:lang w:val="el-GR"/>
              </w:rPr>
              <w:br/>
              <w:t>(1,5</w:t>
            </w:r>
            <w:r w:rsidR="009357D9" w:rsidRPr="00176260">
              <w:rPr>
                <w:color w:val="auto"/>
                <w:spacing w:val="-2"/>
                <w:sz w:val="22"/>
                <w:szCs w:val="22"/>
                <w:lang w:val="el-GR"/>
              </w:rPr>
              <w:t>%</w:t>
            </w:r>
            <w:r w:rsidRPr="00176260">
              <w:rPr>
                <w:color w:val="auto"/>
                <w:spacing w:val="-2"/>
                <w:sz w:val="22"/>
                <w:szCs w:val="22"/>
                <w:lang w:val="el-GR"/>
              </w:rPr>
              <w:t>)</w:t>
            </w:r>
            <w:r w:rsidRPr="00176260">
              <w:rPr>
                <w:color w:val="auto"/>
                <w:spacing w:val="-2"/>
                <w:sz w:val="22"/>
                <w:szCs w:val="22"/>
                <w:vertAlign w:val="superscript"/>
                <w:lang w:val="el-GR"/>
              </w:rPr>
              <w:t>++</w:t>
            </w:r>
          </w:p>
        </w:tc>
        <w:tc>
          <w:tcPr>
            <w:tcW w:w="1890" w:type="dxa"/>
            <w:tcBorders>
              <w:top w:val="single" w:sz="4" w:space="0" w:color="auto"/>
              <w:left w:val="single" w:sz="4" w:space="0" w:color="auto"/>
              <w:bottom w:val="single" w:sz="4" w:space="0" w:color="auto"/>
              <w:right w:val="single" w:sz="4" w:space="0" w:color="auto"/>
            </w:tcBorders>
            <w:vAlign w:val="center"/>
            <w:hideMark/>
          </w:tcPr>
          <w:p w14:paraId="57A2ACF5" w14:textId="77777777" w:rsidR="00F93AFF" w:rsidRPr="00176260" w:rsidRDefault="00F93AFF" w:rsidP="00A4482D">
            <w:pPr>
              <w:pStyle w:val="BayerBodyTextFull"/>
              <w:keepNext/>
              <w:spacing w:before="0" w:after="0"/>
              <w:rPr>
                <w:color w:val="auto"/>
                <w:spacing w:val="-2"/>
                <w:sz w:val="22"/>
                <w:szCs w:val="22"/>
                <w:lang w:val="el-GR"/>
              </w:rPr>
            </w:pPr>
            <w:r w:rsidRPr="00176260">
              <w:rPr>
                <w:color w:val="auto"/>
                <w:spacing w:val="-2"/>
                <w:sz w:val="22"/>
                <w:szCs w:val="22"/>
                <w:lang w:val="el-GR"/>
              </w:rPr>
              <w:t>53</w:t>
            </w:r>
            <w:r w:rsidRPr="00176260">
              <w:rPr>
                <w:color w:val="auto"/>
                <w:spacing w:val="-2"/>
                <w:sz w:val="22"/>
                <w:szCs w:val="22"/>
                <w:lang w:val="el-GR"/>
              </w:rPr>
              <w:br/>
              <w:t>(4,7</w:t>
            </w:r>
            <w:r w:rsidR="009357D9" w:rsidRPr="00176260">
              <w:rPr>
                <w:color w:val="auto"/>
                <w:spacing w:val="-2"/>
                <w:sz w:val="22"/>
                <w:szCs w:val="22"/>
                <w:lang w:val="el-GR"/>
              </w:rPr>
              <w:t>%</w:t>
            </w:r>
            <w:r w:rsidRPr="00176260">
              <w:rPr>
                <w:color w:val="auto"/>
                <w:spacing w:val="-2"/>
                <w:sz w:val="22"/>
                <w:szCs w:val="22"/>
                <w:lang w:val="el-GR"/>
              </w:rPr>
              <w:t>)</w:t>
            </w:r>
          </w:p>
        </w:tc>
      </w:tr>
      <w:tr w:rsidR="00F93AFF" w:rsidRPr="00F47FF5" w14:paraId="4F6AB5FA" w14:textId="77777777" w:rsidTr="00A4482D">
        <w:tc>
          <w:tcPr>
            <w:tcW w:w="8532" w:type="dxa"/>
            <w:gridSpan w:val="4"/>
            <w:hideMark/>
          </w:tcPr>
          <w:p w14:paraId="168246C5" w14:textId="77777777" w:rsidR="00A4482D" w:rsidRPr="005571B3" w:rsidRDefault="00A4482D" w:rsidP="00A4482D">
            <w:pPr>
              <w:pStyle w:val="BayerTableFootnote"/>
              <w:tabs>
                <w:tab w:val="right" w:pos="480"/>
                <w:tab w:val="left" w:pos="600"/>
              </w:tabs>
              <w:spacing w:after="0"/>
              <w:ind w:left="0" w:firstLine="0"/>
              <w:rPr>
                <w:spacing w:val="-2"/>
              </w:rPr>
            </w:pPr>
            <w:r w:rsidRPr="00176260">
              <w:rPr>
                <w:spacing w:val="-2"/>
              </w:rPr>
              <w:t xml:space="preserve">od: </w:t>
            </w:r>
            <w:r w:rsidRPr="00176260">
              <w:rPr>
                <w:spacing w:val="-2"/>
                <w:lang w:val="el-GR"/>
              </w:rPr>
              <w:t>άπαξ</w:t>
            </w:r>
            <w:r w:rsidRPr="005571B3">
              <w:rPr>
                <w:spacing w:val="-2"/>
              </w:rPr>
              <w:t xml:space="preserve"> </w:t>
            </w:r>
            <w:r w:rsidRPr="00176260">
              <w:rPr>
                <w:spacing w:val="-2"/>
                <w:lang w:val="el-GR"/>
              </w:rPr>
              <w:t>ημερησίως</w:t>
            </w:r>
          </w:p>
          <w:p w14:paraId="1EE1A4DF" w14:textId="77777777" w:rsidR="00F93AFF" w:rsidRPr="00903618" w:rsidRDefault="00F93AFF" w:rsidP="00A4482D">
            <w:pPr>
              <w:pStyle w:val="BayerTableFootnote"/>
              <w:tabs>
                <w:tab w:val="right" w:pos="480"/>
                <w:tab w:val="left" w:pos="600"/>
              </w:tabs>
              <w:spacing w:after="0"/>
              <w:ind w:left="0" w:firstLine="0"/>
              <w:rPr>
                <w:color w:val="auto"/>
                <w:spacing w:val="-2"/>
              </w:rPr>
            </w:pPr>
            <w:r w:rsidRPr="00903618">
              <w:rPr>
                <w:spacing w:val="-2"/>
              </w:rPr>
              <w:t xml:space="preserve">* </w:t>
            </w:r>
            <w:r w:rsidRPr="00903618">
              <w:rPr>
                <w:spacing w:val="-2"/>
              </w:rPr>
              <w:tab/>
            </w:r>
            <w:r w:rsidRPr="00176260">
              <w:rPr>
                <w:spacing w:val="-2"/>
              </w:rPr>
              <w:t>p</w:t>
            </w:r>
            <w:r w:rsidR="00325688" w:rsidRPr="00903618">
              <w:rPr>
                <w:spacing w:val="-2"/>
              </w:rPr>
              <w:t xml:space="preserve"> </w:t>
            </w:r>
            <w:r w:rsidRPr="00903618">
              <w:rPr>
                <w:spacing w:val="-2"/>
              </w:rPr>
              <w:t>&lt;</w:t>
            </w:r>
            <w:r w:rsidR="00325688" w:rsidRPr="00903618">
              <w:rPr>
                <w:spacing w:val="-2"/>
              </w:rPr>
              <w:t xml:space="preserve"> </w:t>
            </w:r>
            <w:r w:rsidRPr="00903618">
              <w:rPr>
                <w:spacing w:val="-2"/>
              </w:rPr>
              <w:t>0,001 (</w:t>
            </w:r>
            <w:r w:rsidRPr="00176260">
              <w:rPr>
                <w:spacing w:val="-2"/>
                <w:position w:val="-1"/>
                <w:lang w:val="el-GR"/>
              </w:rPr>
              <w:t>ανωτερότητα</w:t>
            </w:r>
            <w:r w:rsidRPr="00903618">
              <w:rPr>
                <w:spacing w:val="-2"/>
              </w:rPr>
              <w:t xml:space="preserve">) </w:t>
            </w:r>
            <w:proofErr w:type="spellStart"/>
            <w:r w:rsidR="00BB708E" w:rsidRPr="00176260">
              <w:rPr>
                <w:spacing w:val="-2"/>
                <w:lang w:val="el-GR"/>
              </w:rPr>
              <w:t>ριβαροξαμπάνη</w:t>
            </w:r>
            <w:proofErr w:type="spellEnd"/>
            <w:r w:rsidR="00BB708E" w:rsidRPr="00903618">
              <w:rPr>
                <w:spacing w:val="-2"/>
              </w:rPr>
              <w:t xml:space="preserve"> </w:t>
            </w:r>
            <w:r w:rsidRPr="00903618">
              <w:rPr>
                <w:spacing w:val="-2"/>
              </w:rPr>
              <w:t>20</w:t>
            </w:r>
            <w:r w:rsidR="00903618">
              <w:rPr>
                <w:spacing w:val="-2"/>
              </w:rPr>
              <w:t xml:space="preserve"> mg </w:t>
            </w:r>
            <w:r w:rsidR="00A21C96" w:rsidRPr="00176260">
              <w:rPr>
                <w:spacing w:val="-2"/>
                <w:lang w:val="el-GR"/>
              </w:rPr>
              <w:t>άπαξ</w:t>
            </w:r>
            <w:r w:rsidR="00BB708E" w:rsidRPr="00903618">
              <w:rPr>
                <w:spacing w:val="-2"/>
              </w:rPr>
              <w:t xml:space="preserve"> </w:t>
            </w:r>
            <w:r w:rsidR="00BB708E" w:rsidRPr="00176260">
              <w:rPr>
                <w:spacing w:val="-2"/>
                <w:lang w:val="el-GR"/>
              </w:rPr>
              <w:t>ημερησίως</w:t>
            </w:r>
            <w:r w:rsidR="00BB708E" w:rsidRPr="00903618">
              <w:rPr>
                <w:spacing w:val="-2"/>
              </w:rPr>
              <w:t xml:space="preserve"> </w:t>
            </w:r>
            <w:r w:rsidRPr="00176260">
              <w:rPr>
                <w:spacing w:val="-2"/>
                <w:lang w:val="el-GR"/>
              </w:rPr>
              <w:t>έναντι</w:t>
            </w:r>
            <w:r w:rsidRPr="00903618">
              <w:rPr>
                <w:spacing w:val="-2"/>
              </w:rPr>
              <w:t xml:space="preserve"> </w:t>
            </w:r>
            <w:proofErr w:type="spellStart"/>
            <w:r w:rsidR="00733762" w:rsidRPr="00176260">
              <w:rPr>
                <w:spacing w:val="-2"/>
                <w:lang w:val="el-GR"/>
              </w:rPr>
              <w:t>ακετυλ</w:t>
            </w:r>
            <w:r w:rsidR="00636813">
              <w:rPr>
                <w:spacing w:val="-2"/>
                <w:lang w:val="el-GR"/>
              </w:rPr>
              <w:t>ο</w:t>
            </w:r>
            <w:r w:rsidR="00733762" w:rsidRPr="00176260">
              <w:rPr>
                <w:spacing w:val="-2"/>
                <w:lang w:val="el-GR"/>
              </w:rPr>
              <w:t>σαλικυλικού</w:t>
            </w:r>
            <w:proofErr w:type="spellEnd"/>
            <w:r w:rsidR="00733762" w:rsidRPr="00903618">
              <w:rPr>
                <w:spacing w:val="-2"/>
              </w:rPr>
              <w:t xml:space="preserve"> </w:t>
            </w:r>
            <w:r w:rsidR="00733762" w:rsidRPr="00176260">
              <w:rPr>
                <w:spacing w:val="-2"/>
                <w:lang w:val="el-GR"/>
              </w:rPr>
              <w:t>οξέος</w:t>
            </w:r>
            <w:r w:rsidR="00733762" w:rsidRPr="00903618">
              <w:rPr>
                <w:spacing w:val="-2"/>
              </w:rPr>
              <w:t xml:space="preserve"> </w:t>
            </w:r>
            <w:r w:rsidRPr="00903618">
              <w:rPr>
                <w:spacing w:val="-2"/>
              </w:rPr>
              <w:t>100</w:t>
            </w:r>
            <w:r w:rsidR="00903618">
              <w:rPr>
                <w:spacing w:val="-2"/>
              </w:rPr>
              <w:t xml:space="preserve"> mg </w:t>
            </w:r>
            <w:r w:rsidR="00A21C96" w:rsidRPr="00176260">
              <w:rPr>
                <w:spacing w:val="-2"/>
                <w:lang w:val="el-GR"/>
              </w:rPr>
              <w:t>άπαξ</w:t>
            </w:r>
            <w:r w:rsidR="00BB708E" w:rsidRPr="00903618">
              <w:rPr>
                <w:spacing w:val="-2"/>
              </w:rPr>
              <w:t xml:space="preserve"> </w:t>
            </w:r>
            <w:r w:rsidR="00BB708E" w:rsidRPr="00176260">
              <w:rPr>
                <w:spacing w:val="-2"/>
                <w:lang w:val="el-GR"/>
              </w:rPr>
              <w:t>ημερησίως</w:t>
            </w:r>
            <w:r w:rsidRPr="00903618">
              <w:rPr>
                <w:spacing w:val="-2"/>
              </w:rPr>
              <w:t xml:space="preserve">· </w:t>
            </w:r>
            <w:r w:rsidRPr="00176260">
              <w:rPr>
                <w:spacing w:val="-2"/>
              </w:rPr>
              <w:t>HR</w:t>
            </w:r>
            <w:r w:rsidRPr="00903618">
              <w:rPr>
                <w:spacing w:val="-2"/>
              </w:rPr>
              <w:t>=0,34 (0,20</w:t>
            </w:r>
            <w:r w:rsidR="00325688" w:rsidRPr="00903618">
              <w:rPr>
                <w:spacing w:val="-2"/>
              </w:rPr>
              <w:t xml:space="preserve"> </w:t>
            </w:r>
            <w:r w:rsidRPr="00903618">
              <w:rPr>
                <w:spacing w:val="-2"/>
              </w:rPr>
              <w:t>–</w:t>
            </w:r>
            <w:r w:rsidR="00325688" w:rsidRPr="00903618">
              <w:rPr>
                <w:spacing w:val="-2"/>
              </w:rPr>
              <w:t xml:space="preserve"> </w:t>
            </w:r>
            <w:r w:rsidRPr="00903618">
              <w:rPr>
                <w:spacing w:val="-2"/>
              </w:rPr>
              <w:t>0,59)</w:t>
            </w:r>
          </w:p>
          <w:p w14:paraId="517EC66B" w14:textId="77777777" w:rsidR="00F93AFF" w:rsidRPr="00176260" w:rsidRDefault="00F93AFF" w:rsidP="00A4482D">
            <w:pPr>
              <w:pStyle w:val="BayerTableFootnote"/>
              <w:tabs>
                <w:tab w:val="right" w:pos="480"/>
                <w:tab w:val="left" w:pos="600"/>
              </w:tabs>
              <w:spacing w:after="0"/>
              <w:ind w:left="0" w:firstLine="0"/>
              <w:rPr>
                <w:spacing w:val="-2"/>
                <w:lang w:val="el-GR"/>
              </w:rPr>
            </w:pPr>
            <w:r w:rsidRPr="00176260">
              <w:rPr>
                <w:spacing w:val="-2"/>
                <w:lang w:val="el-GR"/>
              </w:rPr>
              <w:t xml:space="preserve">** </w:t>
            </w:r>
            <w:r w:rsidRPr="00176260">
              <w:rPr>
                <w:spacing w:val="-2"/>
              </w:rPr>
              <w:t>p</w:t>
            </w:r>
            <w:r w:rsidR="00325688" w:rsidRPr="00176260">
              <w:rPr>
                <w:spacing w:val="-2"/>
                <w:lang w:val="el-GR"/>
              </w:rPr>
              <w:t xml:space="preserve"> </w:t>
            </w:r>
            <w:r w:rsidRPr="00176260">
              <w:rPr>
                <w:spacing w:val="-2"/>
                <w:lang w:val="el-GR"/>
              </w:rPr>
              <w:t>&lt;</w:t>
            </w:r>
            <w:r w:rsidR="00325688" w:rsidRPr="00176260">
              <w:rPr>
                <w:spacing w:val="-2"/>
                <w:lang w:val="el-GR"/>
              </w:rPr>
              <w:t xml:space="preserve"> </w:t>
            </w:r>
            <w:r w:rsidRPr="00176260">
              <w:rPr>
                <w:spacing w:val="-2"/>
                <w:lang w:val="el-GR"/>
              </w:rPr>
              <w:t>0,001 (</w:t>
            </w:r>
            <w:r w:rsidRPr="00176260">
              <w:rPr>
                <w:spacing w:val="-2"/>
                <w:position w:val="-1"/>
                <w:lang w:val="el-GR"/>
              </w:rPr>
              <w:t>ανωτερότητα</w:t>
            </w:r>
            <w:r w:rsidRPr="00176260">
              <w:rPr>
                <w:spacing w:val="-2"/>
                <w:lang w:val="el-GR"/>
              </w:rPr>
              <w:t xml:space="preserve">) </w:t>
            </w:r>
            <w:proofErr w:type="spellStart"/>
            <w:r w:rsidR="00BB708E" w:rsidRPr="00176260">
              <w:rPr>
                <w:spacing w:val="-2"/>
                <w:lang w:val="el-GR"/>
              </w:rPr>
              <w:t>ριβαροξαμπάνη</w:t>
            </w:r>
            <w:proofErr w:type="spellEnd"/>
            <w:r w:rsidR="00BB708E" w:rsidRPr="00176260">
              <w:rPr>
                <w:spacing w:val="-2"/>
                <w:lang w:val="el-GR"/>
              </w:rPr>
              <w:t xml:space="preserve"> </w:t>
            </w:r>
            <w:r w:rsidRPr="00176260">
              <w:rPr>
                <w:spacing w:val="-2"/>
                <w:lang w:val="el-GR"/>
              </w:rPr>
              <w:t>10</w:t>
            </w:r>
            <w:r w:rsidR="00903618">
              <w:rPr>
                <w:spacing w:val="-2"/>
              </w:rPr>
              <w:t> mg</w:t>
            </w:r>
            <w:r w:rsidR="00903618" w:rsidRPr="00903618">
              <w:rPr>
                <w:spacing w:val="-2"/>
                <w:lang w:val="el-GR"/>
              </w:rPr>
              <w:t xml:space="preserve"> </w:t>
            </w:r>
            <w:r w:rsidR="00A21C96" w:rsidRPr="00176260">
              <w:rPr>
                <w:spacing w:val="-2"/>
                <w:lang w:val="el-GR"/>
              </w:rPr>
              <w:t>άπαξ</w:t>
            </w:r>
            <w:r w:rsidR="00BB708E" w:rsidRPr="00176260">
              <w:rPr>
                <w:spacing w:val="-2"/>
                <w:lang w:val="el-GR"/>
              </w:rPr>
              <w:t xml:space="preserve"> ημερησίως </w:t>
            </w:r>
            <w:r w:rsidRPr="00176260">
              <w:rPr>
                <w:spacing w:val="-2"/>
                <w:lang w:val="el-GR"/>
              </w:rPr>
              <w:t xml:space="preserve">έναντι </w:t>
            </w:r>
            <w:proofErr w:type="spellStart"/>
            <w:r w:rsidR="00733762" w:rsidRPr="00176260">
              <w:rPr>
                <w:spacing w:val="-2"/>
                <w:lang w:val="el-GR"/>
              </w:rPr>
              <w:t>ακετυλ</w:t>
            </w:r>
            <w:r w:rsidR="00636813">
              <w:rPr>
                <w:spacing w:val="-2"/>
                <w:lang w:val="el-GR"/>
              </w:rPr>
              <w:t>ο</w:t>
            </w:r>
            <w:r w:rsidR="00733762" w:rsidRPr="00176260">
              <w:rPr>
                <w:spacing w:val="-2"/>
                <w:lang w:val="el-GR"/>
              </w:rPr>
              <w:t>σαλικυλικού</w:t>
            </w:r>
            <w:proofErr w:type="spellEnd"/>
            <w:r w:rsidR="00733762" w:rsidRPr="00176260">
              <w:rPr>
                <w:spacing w:val="-2"/>
                <w:lang w:val="el-GR"/>
              </w:rPr>
              <w:t xml:space="preserve"> οξέος</w:t>
            </w:r>
            <w:r w:rsidRPr="00176260">
              <w:rPr>
                <w:spacing w:val="-2"/>
                <w:lang w:val="el-GR"/>
              </w:rPr>
              <w:t xml:space="preserve"> 100</w:t>
            </w:r>
            <w:r w:rsidR="00903618">
              <w:rPr>
                <w:spacing w:val="-2"/>
              </w:rPr>
              <w:t> mg</w:t>
            </w:r>
            <w:r w:rsidR="00903618" w:rsidRPr="00903618">
              <w:rPr>
                <w:spacing w:val="-2"/>
                <w:lang w:val="el-GR"/>
              </w:rPr>
              <w:t xml:space="preserve"> </w:t>
            </w:r>
            <w:r w:rsidR="0041266E" w:rsidRPr="00176260">
              <w:rPr>
                <w:spacing w:val="-2"/>
                <w:lang w:val="el-GR"/>
              </w:rPr>
              <w:t>ά</w:t>
            </w:r>
            <w:r w:rsidR="00A21C96" w:rsidRPr="00176260">
              <w:rPr>
                <w:spacing w:val="-2"/>
                <w:lang w:val="el-GR"/>
              </w:rPr>
              <w:t>παξ</w:t>
            </w:r>
            <w:r w:rsidR="00BB708E" w:rsidRPr="00176260">
              <w:rPr>
                <w:spacing w:val="-2"/>
                <w:lang w:val="el-GR"/>
              </w:rPr>
              <w:t xml:space="preserve"> ημερησίως</w:t>
            </w:r>
            <w:r w:rsidRPr="00176260">
              <w:rPr>
                <w:spacing w:val="-2"/>
                <w:lang w:val="el-GR"/>
              </w:rPr>
              <w:t xml:space="preserve">· </w:t>
            </w:r>
            <w:r w:rsidRPr="00176260">
              <w:rPr>
                <w:spacing w:val="-2"/>
              </w:rPr>
              <w:t>HR</w:t>
            </w:r>
            <w:r w:rsidRPr="00176260">
              <w:rPr>
                <w:spacing w:val="-2"/>
                <w:lang w:val="el-GR"/>
              </w:rPr>
              <w:t>=0,26 (0,14</w:t>
            </w:r>
            <w:r w:rsidR="00325688" w:rsidRPr="00176260">
              <w:rPr>
                <w:spacing w:val="-2"/>
                <w:lang w:val="el-GR"/>
              </w:rPr>
              <w:t xml:space="preserve"> </w:t>
            </w:r>
            <w:r w:rsidRPr="00176260">
              <w:rPr>
                <w:spacing w:val="-2"/>
                <w:lang w:val="el-GR"/>
              </w:rPr>
              <w:t>–</w:t>
            </w:r>
            <w:r w:rsidR="00325688" w:rsidRPr="00176260">
              <w:rPr>
                <w:spacing w:val="-2"/>
                <w:lang w:val="el-GR"/>
              </w:rPr>
              <w:t xml:space="preserve"> </w:t>
            </w:r>
            <w:r w:rsidRPr="00176260">
              <w:rPr>
                <w:spacing w:val="-2"/>
                <w:lang w:val="el-GR"/>
              </w:rPr>
              <w:t>0,47)</w:t>
            </w:r>
          </w:p>
          <w:p w14:paraId="078ED4AF" w14:textId="4C242698" w:rsidR="00F93AFF" w:rsidRPr="00176260" w:rsidRDefault="00F93AFF" w:rsidP="00A4482D">
            <w:pPr>
              <w:rPr>
                <w:spacing w:val="-2"/>
                <w:lang w:val="el-GR"/>
              </w:rPr>
            </w:pPr>
            <w:r w:rsidRPr="00176260">
              <w:rPr>
                <w:spacing w:val="-2"/>
                <w:lang w:val="el-GR"/>
              </w:rPr>
              <w:t>+</w:t>
            </w:r>
            <w:r w:rsidR="00325688" w:rsidRPr="00176260">
              <w:rPr>
                <w:spacing w:val="-2"/>
                <w:vertAlign w:val="superscript"/>
                <w:lang w:val="el-GR"/>
              </w:rPr>
              <w:t xml:space="preserve"> </w:t>
            </w:r>
            <w:proofErr w:type="spellStart"/>
            <w:r w:rsidR="00BB708E" w:rsidRPr="00176260">
              <w:rPr>
                <w:spacing w:val="-2"/>
                <w:lang w:val="el-GR"/>
              </w:rPr>
              <w:t>Ριβαροξαμπάνη</w:t>
            </w:r>
            <w:proofErr w:type="spellEnd"/>
            <w:r w:rsidR="00BB708E" w:rsidRPr="00176260">
              <w:rPr>
                <w:spacing w:val="-2"/>
                <w:lang w:val="el-GR"/>
              </w:rPr>
              <w:t xml:space="preserve"> </w:t>
            </w:r>
            <w:r w:rsidRPr="00176260">
              <w:rPr>
                <w:spacing w:val="-2"/>
                <w:lang w:val="el-GR"/>
              </w:rPr>
              <w:t>20</w:t>
            </w:r>
            <w:r w:rsidR="00903618">
              <w:rPr>
                <w:spacing w:val="-2"/>
              </w:rPr>
              <w:t> mg</w:t>
            </w:r>
            <w:r w:rsidR="00903618" w:rsidRPr="00903618">
              <w:rPr>
                <w:spacing w:val="-2"/>
                <w:lang w:val="el-GR"/>
              </w:rPr>
              <w:t xml:space="preserve"> </w:t>
            </w:r>
            <w:r w:rsidR="00A21C96" w:rsidRPr="00176260">
              <w:rPr>
                <w:spacing w:val="-2"/>
                <w:lang w:val="el-GR"/>
              </w:rPr>
              <w:t>άπαξ</w:t>
            </w:r>
            <w:r w:rsidR="00BB708E" w:rsidRPr="00176260">
              <w:rPr>
                <w:spacing w:val="-2"/>
                <w:lang w:val="el-GR"/>
              </w:rPr>
              <w:t xml:space="preserve"> ημερησίως </w:t>
            </w:r>
            <w:r w:rsidRPr="00176260">
              <w:rPr>
                <w:spacing w:val="-2"/>
                <w:lang w:val="el-GR"/>
              </w:rPr>
              <w:t xml:space="preserve">έναντι </w:t>
            </w:r>
            <w:proofErr w:type="spellStart"/>
            <w:r w:rsidR="00733762" w:rsidRPr="00176260">
              <w:rPr>
                <w:spacing w:val="-2"/>
                <w:lang w:val="el-GR"/>
              </w:rPr>
              <w:t>ακετυλ</w:t>
            </w:r>
            <w:r w:rsidR="00636813">
              <w:rPr>
                <w:spacing w:val="-2"/>
                <w:lang w:val="el-GR"/>
              </w:rPr>
              <w:t>ο</w:t>
            </w:r>
            <w:r w:rsidR="00733762" w:rsidRPr="00176260">
              <w:rPr>
                <w:spacing w:val="-2"/>
                <w:lang w:val="el-GR"/>
              </w:rPr>
              <w:t>σαλικυλικού</w:t>
            </w:r>
            <w:proofErr w:type="spellEnd"/>
            <w:r w:rsidR="00733762" w:rsidRPr="00176260">
              <w:rPr>
                <w:spacing w:val="-2"/>
                <w:lang w:val="el-GR"/>
              </w:rPr>
              <w:t xml:space="preserve"> οξέος</w:t>
            </w:r>
            <w:r w:rsidRPr="00176260">
              <w:rPr>
                <w:color w:val="auto"/>
                <w:spacing w:val="-2"/>
                <w:lang w:val="el-GR"/>
              </w:rPr>
              <w:t xml:space="preserve"> </w:t>
            </w:r>
            <w:r w:rsidRPr="00176260">
              <w:rPr>
                <w:spacing w:val="-2"/>
                <w:lang w:val="el-GR"/>
              </w:rPr>
              <w:t>100</w:t>
            </w:r>
            <w:r w:rsidR="00903618">
              <w:rPr>
                <w:spacing w:val="-2"/>
              </w:rPr>
              <w:t> mg</w:t>
            </w:r>
            <w:r w:rsidR="00903618" w:rsidRPr="00903618">
              <w:rPr>
                <w:spacing w:val="-2"/>
                <w:lang w:val="el-GR"/>
              </w:rPr>
              <w:t xml:space="preserve"> </w:t>
            </w:r>
            <w:r w:rsidR="00A21C96" w:rsidRPr="00176260">
              <w:rPr>
                <w:spacing w:val="-2"/>
                <w:lang w:val="el-GR"/>
              </w:rPr>
              <w:t>άπαξ</w:t>
            </w:r>
            <w:r w:rsidR="00BB708E" w:rsidRPr="00176260">
              <w:rPr>
                <w:spacing w:val="-2"/>
                <w:lang w:val="el-GR"/>
              </w:rPr>
              <w:t xml:space="preserve"> ημερησίως </w:t>
            </w:r>
            <w:r w:rsidRPr="00176260">
              <w:rPr>
                <w:spacing w:val="-2"/>
                <w:lang w:val="el-GR"/>
              </w:rPr>
              <w:t xml:space="preserve">· </w:t>
            </w:r>
            <w:r w:rsidRPr="00176260">
              <w:rPr>
                <w:spacing w:val="-2"/>
              </w:rPr>
              <w:t>HR</w:t>
            </w:r>
            <w:r w:rsidR="00325688" w:rsidRPr="00176260">
              <w:rPr>
                <w:spacing w:val="-2"/>
                <w:lang w:val="el-GR"/>
              </w:rPr>
              <w:t xml:space="preserve"> </w:t>
            </w:r>
            <w:r w:rsidRPr="00176260">
              <w:rPr>
                <w:spacing w:val="-2"/>
                <w:lang w:val="el-GR"/>
              </w:rPr>
              <w:t>=</w:t>
            </w:r>
            <w:r w:rsidR="00325688" w:rsidRPr="00176260">
              <w:rPr>
                <w:spacing w:val="-2"/>
                <w:lang w:val="el-GR"/>
              </w:rPr>
              <w:t xml:space="preserve"> </w:t>
            </w:r>
            <w:r w:rsidRPr="00176260">
              <w:rPr>
                <w:spacing w:val="-2"/>
                <w:lang w:val="el-GR"/>
              </w:rPr>
              <w:t>0,44 (0,27</w:t>
            </w:r>
            <w:r w:rsidR="00325688" w:rsidRPr="00176260">
              <w:rPr>
                <w:spacing w:val="-2"/>
                <w:lang w:val="el-GR"/>
              </w:rPr>
              <w:t xml:space="preserve"> </w:t>
            </w:r>
            <w:r w:rsidRPr="00176260">
              <w:rPr>
                <w:spacing w:val="-2"/>
                <w:lang w:val="el-GR"/>
              </w:rPr>
              <w:t>–</w:t>
            </w:r>
            <w:r w:rsidR="00325688" w:rsidRPr="00176260">
              <w:rPr>
                <w:spacing w:val="-2"/>
                <w:lang w:val="el-GR"/>
              </w:rPr>
              <w:t xml:space="preserve"> </w:t>
            </w:r>
            <w:r w:rsidRPr="00176260">
              <w:rPr>
                <w:spacing w:val="-2"/>
                <w:lang w:val="el-GR"/>
              </w:rPr>
              <w:t xml:space="preserve">0,71), </w:t>
            </w:r>
            <w:r w:rsidRPr="00176260">
              <w:rPr>
                <w:spacing w:val="-2"/>
              </w:rPr>
              <w:t>p</w:t>
            </w:r>
            <w:r w:rsidR="00325688" w:rsidRPr="00176260">
              <w:rPr>
                <w:spacing w:val="-2"/>
                <w:lang w:val="el-GR"/>
              </w:rPr>
              <w:t xml:space="preserve"> </w:t>
            </w:r>
            <w:r w:rsidRPr="00176260">
              <w:rPr>
                <w:spacing w:val="-2"/>
                <w:lang w:val="el-GR"/>
              </w:rPr>
              <w:t>=</w:t>
            </w:r>
            <w:r w:rsidR="00325688" w:rsidRPr="00176260">
              <w:rPr>
                <w:spacing w:val="-2"/>
                <w:lang w:val="el-GR"/>
              </w:rPr>
              <w:t xml:space="preserve"> </w:t>
            </w:r>
            <w:r w:rsidRPr="00176260">
              <w:rPr>
                <w:spacing w:val="-2"/>
                <w:lang w:val="el-GR"/>
              </w:rPr>
              <w:t>0,0009 (ονομαστική)</w:t>
            </w:r>
          </w:p>
          <w:p w14:paraId="0D8200F0" w14:textId="77777777" w:rsidR="00F93AFF" w:rsidRPr="00176260" w:rsidRDefault="00F93AFF" w:rsidP="00A4482D">
            <w:pPr>
              <w:pStyle w:val="BayerTableFootnote"/>
              <w:tabs>
                <w:tab w:val="right" w:pos="480"/>
                <w:tab w:val="left" w:pos="600"/>
              </w:tabs>
              <w:spacing w:after="0"/>
              <w:ind w:left="0" w:firstLine="0"/>
              <w:rPr>
                <w:spacing w:val="-2"/>
                <w:lang w:val="el-GR"/>
              </w:rPr>
            </w:pPr>
            <w:r w:rsidRPr="00176260">
              <w:rPr>
                <w:spacing w:val="-2"/>
                <w:lang w:val="el-GR"/>
              </w:rPr>
              <w:t>++</w:t>
            </w:r>
            <w:r w:rsidR="00733762" w:rsidRPr="00176260">
              <w:rPr>
                <w:spacing w:val="-2"/>
                <w:lang w:val="el-GR"/>
              </w:rPr>
              <w:t xml:space="preserve"> </w:t>
            </w:r>
            <w:proofErr w:type="spellStart"/>
            <w:r w:rsidR="00BB708E" w:rsidRPr="00176260">
              <w:rPr>
                <w:spacing w:val="-2"/>
                <w:lang w:val="el-GR"/>
              </w:rPr>
              <w:t>Ριβαροξαμπάνη</w:t>
            </w:r>
            <w:proofErr w:type="spellEnd"/>
            <w:r w:rsidRPr="00176260">
              <w:rPr>
                <w:spacing w:val="-2"/>
                <w:lang w:val="el-GR"/>
              </w:rPr>
              <w:t xml:space="preserve"> 10</w:t>
            </w:r>
            <w:r w:rsidR="00903618">
              <w:rPr>
                <w:spacing w:val="-2"/>
              </w:rPr>
              <w:t> mg</w:t>
            </w:r>
            <w:r w:rsidR="00903618" w:rsidRPr="00903618">
              <w:rPr>
                <w:spacing w:val="-2"/>
                <w:lang w:val="el-GR"/>
              </w:rPr>
              <w:t xml:space="preserve"> </w:t>
            </w:r>
            <w:r w:rsidR="00A21C96" w:rsidRPr="00176260">
              <w:rPr>
                <w:spacing w:val="-2"/>
                <w:lang w:val="el-GR"/>
              </w:rPr>
              <w:t xml:space="preserve">άπαξ </w:t>
            </w:r>
            <w:r w:rsidR="00BB708E" w:rsidRPr="00176260">
              <w:rPr>
                <w:spacing w:val="-2"/>
                <w:lang w:val="el-GR"/>
              </w:rPr>
              <w:t>ημερησίως</w:t>
            </w:r>
            <w:r w:rsidR="00246B5B" w:rsidRPr="00176260">
              <w:rPr>
                <w:spacing w:val="-2"/>
                <w:lang w:val="el-GR"/>
              </w:rPr>
              <w:t xml:space="preserve"> </w:t>
            </w:r>
            <w:r w:rsidRPr="00176260">
              <w:rPr>
                <w:spacing w:val="-2"/>
                <w:lang w:val="el-GR"/>
              </w:rPr>
              <w:t xml:space="preserve">έναντι </w:t>
            </w:r>
            <w:proofErr w:type="spellStart"/>
            <w:r w:rsidR="00733762" w:rsidRPr="00176260">
              <w:rPr>
                <w:spacing w:val="-2"/>
                <w:lang w:val="el-GR"/>
              </w:rPr>
              <w:t>ακετυλ</w:t>
            </w:r>
            <w:r w:rsidR="00636813">
              <w:rPr>
                <w:spacing w:val="-2"/>
                <w:lang w:val="el-GR"/>
              </w:rPr>
              <w:t>ο</w:t>
            </w:r>
            <w:r w:rsidR="00733762" w:rsidRPr="00176260">
              <w:rPr>
                <w:spacing w:val="-2"/>
                <w:lang w:val="el-GR"/>
              </w:rPr>
              <w:t>σαλικυλικού</w:t>
            </w:r>
            <w:proofErr w:type="spellEnd"/>
            <w:r w:rsidR="00733762" w:rsidRPr="00176260">
              <w:rPr>
                <w:spacing w:val="-2"/>
                <w:lang w:val="el-GR"/>
              </w:rPr>
              <w:t xml:space="preserve"> οξέος</w:t>
            </w:r>
            <w:r w:rsidRPr="00176260">
              <w:rPr>
                <w:color w:val="auto"/>
                <w:spacing w:val="-2"/>
                <w:szCs w:val="22"/>
                <w:lang w:val="el-GR"/>
              </w:rPr>
              <w:t xml:space="preserve"> </w:t>
            </w:r>
            <w:r w:rsidRPr="00176260">
              <w:rPr>
                <w:spacing w:val="-2"/>
                <w:lang w:val="el-GR"/>
              </w:rPr>
              <w:t>100</w:t>
            </w:r>
            <w:r w:rsidR="00903618">
              <w:rPr>
                <w:spacing w:val="-2"/>
              </w:rPr>
              <w:t> mg</w:t>
            </w:r>
            <w:r w:rsidR="00903618" w:rsidRPr="00903618">
              <w:rPr>
                <w:spacing w:val="-2"/>
                <w:lang w:val="el-GR"/>
              </w:rPr>
              <w:t xml:space="preserve"> </w:t>
            </w:r>
            <w:r w:rsidR="00A21C96" w:rsidRPr="00176260">
              <w:rPr>
                <w:spacing w:val="-2"/>
                <w:lang w:val="el-GR"/>
              </w:rPr>
              <w:t>άπαξ</w:t>
            </w:r>
            <w:r w:rsidR="00BB708E" w:rsidRPr="00176260">
              <w:rPr>
                <w:spacing w:val="-2"/>
                <w:lang w:val="el-GR"/>
              </w:rPr>
              <w:t xml:space="preserve"> ημερησίως </w:t>
            </w:r>
            <w:r w:rsidRPr="00176260">
              <w:rPr>
                <w:spacing w:val="-2"/>
                <w:lang w:val="el-GR"/>
              </w:rPr>
              <w:t xml:space="preserve">· </w:t>
            </w:r>
            <w:r w:rsidRPr="00176260">
              <w:rPr>
                <w:spacing w:val="-2"/>
              </w:rPr>
              <w:t>HR</w:t>
            </w:r>
            <w:r w:rsidR="00325688" w:rsidRPr="00176260">
              <w:rPr>
                <w:spacing w:val="-2"/>
                <w:lang w:val="el-GR"/>
              </w:rPr>
              <w:t xml:space="preserve"> </w:t>
            </w:r>
            <w:r w:rsidRPr="00176260">
              <w:rPr>
                <w:spacing w:val="-2"/>
                <w:lang w:val="el-GR"/>
              </w:rPr>
              <w:t>=</w:t>
            </w:r>
            <w:r w:rsidR="00325688" w:rsidRPr="00176260">
              <w:rPr>
                <w:spacing w:val="-2"/>
                <w:lang w:val="el-GR"/>
              </w:rPr>
              <w:t xml:space="preserve"> </w:t>
            </w:r>
            <w:r w:rsidRPr="00176260">
              <w:rPr>
                <w:spacing w:val="-2"/>
                <w:lang w:val="el-GR"/>
              </w:rPr>
              <w:t>0,32 (0,18</w:t>
            </w:r>
            <w:r w:rsidR="00325688" w:rsidRPr="00176260">
              <w:rPr>
                <w:spacing w:val="-2"/>
                <w:lang w:val="el-GR"/>
              </w:rPr>
              <w:t xml:space="preserve"> </w:t>
            </w:r>
            <w:r w:rsidRPr="00176260">
              <w:rPr>
                <w:spacing w:val="-2"/>
                <w:lang w:val="el-GR"/>
              </w:rPr>
              <w:t>–</w:t>
            </w:r>
            <w:r w:rsidR="00325688" w:rsidRPr="00176260">
              <w:rPr>
                <w:spacing w:val="-2"/>
                <w:lang w:val="el-GR"/>
              </w:rPr>
              <w:t xml:space="preserve"> </w:t>
            </w:r>
            <w:r w:rsidRPr="00176260">
              <w:rPr>
                <w:spacing w:val="-2"/>
                <w:lang w:val="el-GR"/>
              </w:rPr>
              <w:t xml:space="preserve">0,55), </w:t>
            </w:r>
            <w:r w:rsidRPr="00176260">
              <w:rPr>
                <w:spacing w:val="-2"/>
              </w:rPr>
              <w:t>p</w:t>
            </w:r>
            <w:r w:rsidR="00325688" w:rsidRPr="00176260">
              <w:rPr>
                <w:spacing w:val="-2"/>
                <w:lang w:val="el-GR"/>
              </w:rPr>
              <w:t xml:space="preserve"> </w:t>
            </w:r>
            <w:r w:rsidRPr="00176260">
              <w:rPr>
                <w:spacing w:val="-2"/>
                <w:lang w:val="el-GR"/>
              </w:rPr>
              <w:t>&lt;</w:t>
            </w:r>
            <w:r w:rsidR="00325688" w:rsidRPr="00176260">
              <w:rPr>
                <w:spacing w:val="-2"/>
                <w:lang w:val="el-GR"/>
              </w:rPr>
              <w:t xml:space="preserve"> </w:t>
            </w:r>
            <w:r w:rsidRPr="00176260">
              <w:rPr>
                <w:spacing w:val="-2"/>
                <w:lang w:val="el-GR"/>
              </w:rPr>
              <w:t>0,0001 (ονομαστική)</w:t>
            </w:r>
          </w:p>
        </w:tc>
      </w:tr>
    </w:tbl>
    <w:p w14:paraId="4BD419E7" w14:textId="77777777" w:rsidR="00F93AFF" w:rsidRPr="00176260" w:rsidRDefault="00F93AFF">
      <w:pPr>
        <w:pStyle w:val="Default"/>
        <w:widowControl/>
        <w:rPr>
          <w:color w:val="auto"/>
          <w:spacing w:val="-2"/>
          <w:sz w:val="22"/>
          <w:lang w:val="el-GR" w:eastAsia="zh-TW"/>
        </w:rPr>
      </w:pPr>
    </w:p>
    <w:p w14:paraId="22F283D8" w14:textId="77777777" w:rsidR="00F93AFF" w:rsidRPr="00176260" w:rsidRDefault="00F93AFF">
      <w:pPr>
        <w:rPr>
          <w:rFonts w:eastAsia="Times New Roman"/>
          <w:color w:val="auto"/>
          <w:spacing w:val="-2"/>
          <w:lang w:val="el-GR"/>
        </w:rPr>
      </w:pPr>
      <w:r w:rsidRPr="00176260">
        <w:rPr>
          <w:rFonts w:eastAsia="Times New Roman"/>
          <w:spacing w:val="-2"/>
          <w:lang w:val="el-GR"/>
        </w:rPr>
        <w:t xml:space="preserve">Επιπροσθέτως του προγράμματος μελετών φάσης III EINSTEIN, έχει διεξαχθεί μια προοπτική, ανοιχτή, μη παρεμβατική μελέτη </w:t>
      </w:r>
      <w:proofErr w:type="spellStart"/>
      <w:r w:rsidRPr="00176260">
        <w:rPr>
          <w:rFonts w:eastAsia="Times New Roman"/>
          <w:spacing w:val="-2"/>
          <w:lang w:val="el-GR"/>
        </w:rPr>
        <w:t>κοορτής</w:t>
      </w:r>
      <w:proofErr w:type="spellEnd"/>
      <w:r w:rsidRPr="00176260">
        <w:rPr>
          <w:rFonts w:eastAsia="Times New Roman"/>
          <w:spacing w:val="-2"/>
          <w:lang w:val="el-GR"/>
        </w:rPr>
        <w:t xml:space="preserve"> (XALIA), με κεντρική κατακύρωση εκβάσεων, συμπεριλαμβανομένων της υποτροπής ΦΘΕ, της </w:t>
      </w:r>
      <w:r w:rsidR="00B93C0B" w:rsidRPr="00176260">
        <w:rPr>
          <w:rFonts w:eastAsia="Times New Roman"/>
          <w:spacing w:val="-2"/>
          <w:lang w:val="el-GR"/>
        </w:rPr>
        <w:t xml:space="preserve">μείζονος </w:t>
      </w:r>
      <w:r w:rsidRPr="00176260">
        <w:rPr>
          <w:rFonts w:eastAsia="Times New Roman"/>
          <w:spacing w:val="-2"/>
          <w:lang w:val="el-GR"/>
        </w:rPr>
        <w:t xml:space="preserve">αιμορραγίας και του θανάτου. Εντάχθηκαν 5.142 ασθενείς με οξεία ΕΒΦΘ για τη διερεύνηση της μακροχρόνιας ασφάλειας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σε σύγκριση με την καθιερωμένη αντιπηκτική αγωγή στην καθημερινή κλινική πρακτική. Τα ποσοστά της </w:t>
      </w:r>
      <w:r w:rsidR="00B93C0B" w:rsidRPr="00176260">
        <w:rPr>
          <w:rFonts w:eastAsia="Times New Roman"/>
          <w:spacing w:val="-2"/>
          <w:lang w:val="el-GR"/>
        </w:rPr>
        <w:t xml:space="preserve">μείζονος </w:t>
      </w:r>
      <w:r w:rsidRPr="00176260">
        <w:rPr>
          <w:rFonts w:eastAsia="Times New Roman"/>
          <w:spacing w:val="-2"/>
          <w:lang w:val="el-GR"/>
        </w:rPr>
        <w:t>αιμορραγίας,</w:t>
      </w:r>
      <w:r w:rsidRPr="00176260">
        <w:rPr>
          <w:spacing w:val="-2"/>
          <w:lang w:val="el-GR"/>
        </w:rPr>
        <w:t xml:space="preserve"> της </w:t>
      </w:r>
      <w:r w:rsidRPr="00176260">
        <w:rPr>
          <w:rFonts w:eastAsia="Times New Roman"/>
          <w:spacing w:val="-2"/>
          <w:lang w:val="el-GR"/>
        </w:rPr>
        <w:t>υποτροπής ΦΘΕ και</w:t>
      </w:r>
      <w:r w:rsidRPr="00176260">
        <w:rPr>
          <w:spacing w:val="-2"/>
          <w:lang w:val="el-GR"/>
        </w:rPr>
        <w:t xml:space="preserve"> της θ</w:t>
      </w:r>
      <w:r w:rsidRPr="00176260">
        <w:rPr>
          <w:rFonts w:eastAsia="Times New Roman"/>
          <w:spacing w:val="-2"/>
          <w:lang w:val="el-GR"/>
        </w:rPr>
        <w:t>νησιμότητας από όλα τα αίτια για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ήταν 0,7</w:t>
      </w:r>
      <w:r w:rsidR="009357D9" w:rsidRPr="00176260">
        <w:rPr>
          <w:rFonts w:eastAsia="Times New Roman"/>
          <w:spacing w:val="-2"/>
          <w:lang w:val="el-GR"/>
        </w:rPr>
        <w:t>%</w:t>
      </w:r>
      <w:r w:rsidRPr="00176260">
        <w:rPr>
          <w:rFonts w:eastAsia="Times New Roman"/>
          <w:spacing w:val="-2"/>
          <w:lang w:val="el-GR"/>
        </w:rPr>
        <w:t>, 1,4</w:t>
      </w:r>
      <w:r w:rsidR="009357D9" w:rsidRPr="00176260">
        <w:rPr>
          <w:rFonts w:eastAsia="Times New Roman"/>
          <w:spacing w:val="-2"/>
          <w:lang w:val="el-GR"/>
        </w:rPr>
        <w:t>%</w:t>
      </w:r>
      <w:r w:rsidRPr="00176260">
        <w:rPr>
          <w:rFonts w:eastAsia="Times New Roman"/>
          <w:spacing w:val="-2"/>
          <w:lang w:val="el-GR"/>
        </w:rPr>
        <w:t xml:space="preserve"> και 0,5</w:t>
      </w:r>
      <w:r w:rsidR="009357D9" w:rsidRPr="00176260">
        <w:rPr>
          <w:rFonts w:eastAsia="Times New Roman"/>
          <w:spacing w:val="-2"/>
          <w:lang w:val="el-GR"/>
        </w:rPr>
        <w:t>%</w:t>
      </w:r>
      <w:r w:rsidRPr="00176260">
        <w:rPr>
          <w:rFonts w:eastAsia="Times New Roman"/>
          <w:spacing w:val="-2"/>
          <w:lang w:val="el-GR"/>
        </w:rPr>
        <w:t xml:space="preserve"> αντίστοιχα. Υπήρχαν διαφορές στα βασικά χαρακτηριστικά των ασθενών κατά την ένταξη, συμπεριλαμβανομένων της ηλικίας, της ύπαρξης καρκίνου και της νεφρικής δυσλειτουργίας. Μια προκαθορισμένη στατιστική ανάλυση εξομοίωσης τάσης (</w:t>
      </w:r>
      <w:proofErr w:type="spellStart"/>
      <w:r w:rsidRPr="00176260">
        <w:rPr>
          <w:rFonts w:eastAsia="Times New Roman"/>
          <w:spacing w:val="-2"/>
          <w:lang w:val="el-GR"/>
        </w:rPr>
        <w:t>propensity</w:t>
      </w:r>
      <w:proofErr w:type="spellEnd"/>
      <w:r w:rsidRPr="00176260">
        <w:rPr>
          <w:rFonts w:eastAsia="Times New Roman"/>
          <w:spacing w:val="-2"/>
          <w:lang w:val="el-GR"/>
        </w:rPr>
        <w:t xml:space="preserve"> </w:t>
      </w:r>
      <w:proofErr w:type="spellStart"/>
      <w:r w:rsidRPr="00176260">
        <w:rPr>
          <w:rFonts w:eastAsia="Times New Roman"/>
          <w:spacing w:val="-2"/>
          <w:lang w:val="el-GR"/>
        </w:rPr>
        <w:t>score</w:t>
      </w:r>
      <w:proofErr w:type="spellEnd"/>
      <w:r w:rsidRPr="00176260">
        <w:rPr>
          <w:rFonts w:eastAsia="Times New Roman"/>
          <w:spacing w:val="-2"/>
          <w:lang w:val="el-GR"/>
        </w:rPr>
        <w:t xml:space="preserve">) χρησιμοποιήθηκε προκειμένου να γίνει προσαρμογή με βάση τις μετρήσιμες διαφορές στα βασικά χαρακτηριστικά των ασθενών κατά την ένταξη στη θεραπεία, ωστόσο υπολειπόμενοι </w:t>
      </w:r>
      <w:proofErr w:type="spellStart"/>
      <w:r w:rsidRPr="00176260">
        <w:rPr>
          <w:rFonts w:eastAsia="Times New Roman"/>
          <w:spacing w:val="-2"/>
          <w:lang w:val="el-GR"/>
        </w:rPr>
        <w:t>συγχυτικοί</w:t>
      </w:r>
      <w:proofErr w:type="spellEnd"/>
      <w:r w:rsidRPr="00176260">
        <w:rPr>
          <w:rFonts w:eastAsia="Times New Roman"/>
          <w:spacing w:val="-2"/>
          <w:lang w:val="el-GR"/>
        </w:rPr>
        <w:t xml:space="preserve"> παράγοντες μπορεί παρ’ όλα αυτά να έχουν επηρεάσει τα αποτελέσματα. Οι αναλογίες κινδύνου μετά την εξομοίωση τάσης για τη σύγκριση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την καθιερωμένη φροντίδα στη </w:t>
      </w:r>
      <w:r w:rsidR="00B93C0B" w:rsidRPr="00176260">
        <w:rPr>
          <w:rFonts w:eastAsia="Times New Roman"/>
          <w:spacing w:val="-2"/>
          <w:lang w:val="el-GR"/>
        </w:rPr>
        <w:t xml:space="preserve">μείζονα </w:t>
      </w:r>
      <w:r w:rsidRPr="00176260">
        <w:rPr>
          <w:rFonts w:eastAsia="Times New Roman"/>
          <w:spacing w:val="-2"/>
          <w:lang w:val="el-GR"/>
        </w:rPr>
        <w:t>αιμορραγία, στην υποτροπή ΦΘΕ και στη θνησιμότητα από όλα τα αίτια ήταν 0,77 (95</w:t>
      </w:r>
      <w:r w:rsidR="009357D9" w:rsidRPr="00176260">
        <w:rPr>
          <w:rFonts w:eastAsia="Times New Roman"/>
          <w:spacing w:val="-2"/>
          <w:lang w:val="el-GR"/>
        </w:rPr>
        <w:t>%</w:t>
      </w:r>
      <w:r w:rsidRPr="00176260">
        <w:rPr>
          <w:rFonts w:eastAsia="Times New Roman"/>
          <w:spacing w:val="-2"/>
          <w:lang w:val="el-GR"/>
        </w:rPr>
        <w:t xml:space="preserve"> CI 0,40 </w:t>
      </w:r>
      <w:r w:rsidR="00325688" w:rsidRPr="00176260">
        <w:rPr>
          <w:rFonts w:eastAsia="Times New Roman"/>
          <w:spacing w:val="-2"/>
          <w:lang w:val="el-GR"/>
        </w:rPr>
        <w:t>–</w:t>
      </w:r>
      <w:r w:rsidRPr="00176260">
        <w:rPr>
          <w:rFonts w:eastAsia="Times New Roman"/>
          <w:spacing w:val="-2"/>
          <w:lang w:val="el-GR"/>
        </w:rPr>
        <w:t> 1,50), 0,91 (95</w:t>
      </w:r>
      <w:r w:rsidR="009357D9" w:rsidRPr="00176260">
        <w:rPr>
          <w:rFonts w:eastAsia="Times New Roman"/>
          <w:spacing w:val="-2"/>
          <w:lang w:val="el-GR"/>
        </w:rPr>
        <w:t>%</w:t>
      </w:r>
      <w:r w:rsidRPr="00176260">
        <w:rPr>
          <w:rFonts w:eastAsia="Times New Roman"/>
          <w:spacing w:val="-2"/>
          <w:lang w:val="el-GR"/>
        </w:rPr>
        <w:t xml:space="preserve"> CI 0,54 </w:t>
      </w:r>
      <w:r w:rsidR="00325688" w:rsidRPr="00176260">
        <w:rPr>
          <w:rFonts w:eastAsia="Times New Roman"/>
          <w:spacing w:val="-2"/>
          <w:lang w:val="el-GR"/>
        </w:rPr>
        <w:t>–</w:t>
      </w:r>
      <w:r w:rsidRPr="00176260">
        <w:rPr>
          <w:rFonts w:eastAsia="Times New Roman"/>
          <w:spacing w:val="-2"/>
          <w:lang w:val="el-GR"/>
        </w:rPr>
        <w:t> 1,54) και 0,51 (95</w:t>
      </w:r>
      <w:r w:rsidR="009357D9" w:rsidRPr="00176260">
        <w:rPr>
          <w:rFonts w:eastAsia="Times New Roman"/>
          <w:spacing w:val="-2"/>
          <w:lang w:val="el-GR"/>
        </w:rPr>
        <w:t>%</w:t>
      </w:r>
      <w:r w:rsidRPr="00176260">
        <w:rPr>
          <w:rFonts w:eastAsia="Times New Roman"/>
          <w:spacing w:val="-2"/>
          <w:lang w:val="el-GR"/>
        </w:rPr>
        <w:t xml:space="preserve"> CI 0,24 </w:t>
      </w:r>
      <w:r w:rsidR="00325688" w:rsidRPr="00176260">
        <w:rPr>
          <w:rFonts w:eastAsia="Times New Roman"/>
          <w:spacing w:val="-2"/>
          <w:lang w:val="el-GR"/>
        </w:rPr>
        <w:t>–</w:t>
      </w:r>
      <w:r w:rsidRPr="00176260">
        <w:rPr>
          <w:rFonts w:eastAsia="Times New Roman"/>
          <w:spacing w:val="-2"/>
          <w:lang w:val="el-GR"/>
        </w:rPr>
        <w:t> 1,07), αντίστοιχα.</w:t>
      </w:r>
    </w:p>
    <w:p w14:paraId="4CB8AF8A" w14:textId="77777777" w:rsidR="00F93AFF" w:rsidRPr="00176260" w:rsidRDefault="00F93AFF">
      <w:pPr>
        <w:rPr>
          <w:rFonts w:eastAsia="Times New Roman"/>
          <w:spacing w:val="-2"/>
          <w:lang w:val="el-GR"/>
        </w:rPr>
      </w:pPr>
      <w:r w:rsidRPr="00176260">
        <w:rPr>
          <w:rFonts w:eastAsia="Times New Roman"/>
          <w:spacing w:val="-2"/>
          <w:lang w:val="el-GR"/>
        </w:rPr>
        <w:lastRenderedPageBreak/>
        <w:t>Αυτά τα αποτελέσματα στην καθημερινή κλινική πρακτική είναι σύμφωνα με το τεκμηριωμένο προφίλ ασφάλειας για τη συγκεκριμένη ένδειξη.</w:t>
      </w:r>
    </w:p>
    <w:p w14:paraId="64331234" w14:textId="77777777" w:rsidR="00F93AFF" w:rsidRPr="00176260" w:rsidRDefault="00F93AFF">
      <w:pPr>
        <w:rPr>
          <w:spacing w:val="-2"/>
          <w:lang w:val="el-GR"/>
        </w:rPr>
      </w:pPr>
    </w:p>
    <w:p w14:paraId="164E4343" w14:textId="77777777" w:rsidR="00F93AFF" w:rsidRPr="00176260" w:rsidRDefault="00F93AFF">
      <w:pPr>
        <w:keepLines/>
        <w:autoSpaceDE w:val="0"/>
        <w:autoSpaceDN w:val="0"/>
        <w:adjustRightInd w:val="0"/>
        <w:snapToGrid w:val="0"/>
        <w:rPr>
          <w:rFonts w:eastAsia="Times New Roman"/>
          <w:snapToGrid/>
          <w:spacing w:val="-2"/>
          <w:u w:val="single"/>
          <w:lang w:val="el-GR" w:eastAsia="de-DE"/>
        </w:rPr>
      </w:pPr>
      <w:r w:rsidRPr="00176260">
        <w:rPr>
          <w:rFonts w:eastAsia="Times New Roman"/>
          <w:snapToGrid/>
          <w:spacing w:val="-2"/>
          <w:u w:val="single"/>
          <w:lang w:val="el-GR" w:eastAsia="de-DE"/>
        </w:rPr>
        <w:t xml:space="preserve">Ασθενείς με τριπλό θετικό </w:t>
      </w:r>
      <w:proofErr w:type="spellStart"/>
      <w:r w:rsidRPr="00176260">
        <w:rPr>
          <w:rFonts w:eastAsia="Times New Roman"/>
          <w:snapToGrid/>
          <w:spacing w:val="-2"/>
          <w:u w:val="single"/>
          <w:lang w:val="el-GR" w:eastAsia="de-DE"/>
        </w:rPr>
        <w:t>αντιφωσφολιπιδικό</w:t>
      </w:r>
      <w:proofErr w:type="spellEnd"/>
      <w:r w:rsidRPr="00176260">
        <w:rPr>
          <w:rFonts w:eastAsia="Times New Roman"/>
          <w:snapToGrid/>
          <w:spacing w:val="-2"/>
          <w:u w:val="single"/>
          <w:lang w:val="el-GR" w:eastAsia="de-DE"/>
        </w:rPr>
        <w:t xml:space="preserve"> σύνδρομο υψηλού κινδύνου</w:t>
      </w:r>
    </w:p>
    <w:p w14:paraId="53772A2B" w14:textId="77777777" w:rsidR="00F93AFF" w:rsidRPr="00176260" w:rsidRDefault="00F93AFF">
      <w:pPr>
        <w:keepLines/>
        <w:autoSpaceDE w:val="0"/>
        <w:autoSpaceDN w:val="0"/>
        <w:adjustRightInd w:val="0"/>
        <w:snapToGrid w:val="0"/>
        <w:rPr>
          <w:rFonts w:eastAsia="Times New Roman"/>
          <w:noProof/>
          <w:snapToGrid/>
          <w:spacing w:val="-2"/>
          <w:lang w:val="el-GR"/>
        </w:rPr>
      </w:pPr>
      <w:r w:rsidRPr="00176260">
        <w:rPr>
          <w:rFonts w:eastAsia="Times New Roman"/>
          <w:noProof/>
          <w:snapToGrid/>
          <w:spacing w:val="-2"/>
          <w:lang w:val="el-GR"/>
        </w:rPr>
        <w:t>Σε μία τυχαιοποιημένη, πολυκεντρική, ανοιχτής επισήμανσης μελέτη χρηματοδοτούμενη από τον ερευνητή με τυφλοποιημένη αξιολόγηση</w:t>
      </w:r>
      <w:r w:rsidR="00246B5B" w:rsidRPr="00176260">
        <w:rPr>
          <w:rFonts w:eastAsia="Times New Roman"/>
          <w:noProof/>
          <w:snapToGrid/>
          <w:spacing w:val="-2"/>
          <w:lang w:val="el-GR"/>
        </w:rPr>
        <w:t xml:space="preserve"> </w:t>
      </w:r>
      <w:r w:rsidRPr="00176260">
        <w:rPr>
          <w:rFonts w:eastAsia="Times New Roman"/>
          <w:noProof/>
          <w:snapToGrid/>
          <w:spacing w:val="-2"/>
          <w:lang w:val="el-GR"/>
        </w:rPr>
        <w:t>τελικού σημείου , η ριβαροξαμπάνη συγκρίθηκε με τη βαρφαρίνη σε ασθενείς με ιστορικό θρόμβωσης, διαγνωσμένων με αντιφωσφολιπιδικό σύνδρομο και υψηλού κινδύνου για θρομβοεμβολικά επεισόδια (βρέθηκαν θετικοί και στις τρεις δοκιμασίες ελέγχου αντιφωσφολιπιδικών αντισωμάτων). Η μελέτη τερματίστηκε πρόωρα μετά την ένταξη 120</w:t>
      </w:r>
      <w:r w:rsidR="008C3206">
        <w:rPr>
          <w:rFonts w:eastAsia="Times New Roman"/>
          <w:spacing w:val="-2"/>
          <w:lang w:val="el-GR"/>
        </w:rPr>
        <w:t> </w:t>
      </w:r>
      <w:r w:rsidRPr="00176260">
        <w:rPr>
          <w:rFonts w:eastAsia="Times New Roman"/>
          <w:noProof/>
          <w:snapToGrid/>
          <w:spacing w:val="-2"/>
          <w:lang w:val="el-GR"/>
        </w:rPr>
        <w:t>ασθενών, λόγω αυξημένου αριθμού θρομβοεμβολικών επεισοδίων σε ασθενείς στο σκέλος της ριβαροξαμπάνης. Η μέση διάρκεια παρακολούθησης ήταν 569</w:t>
      </w:r>
      <w:r w:rsidR="008C3206">
        <w:rPr>
          <w:rFonts w:eastAsia="Times New Roman"/>
          <w:spacing w:val="-2"/>
          <w:lang w:val="el-GR"/>
        </w:rPr>
        <w:t> </w:t>
      </w:r>
      <w:r w:rsidRPr="00176260">
        <w:rPr>
          <w:rFonts w:eastAsia="Times New Roman"/>
          <w:noProof/>
          <w:snapToGrid/>
          <w:spacing w:val="-2"/>
          <w:lang w:val="el-GR"/>
        </w:rPr>
        <w:t>ημέρες. Πενήντα εννέα (59) ασθενείς τυχαιοποιήθηκαν σε ριβαροξαμπάνη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noProof/>
          <w:snapToGrid/>
          <w:spacing w:val="-2"/>
          <w:lang w:val="el-GR"/>
        </w:rPr>
        <w:t>(15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noProof/>
          <w:snapToGrid/>
          <w:spacing w:val="-2"/>
          <w:lang w:val="el-GR"/>
        </w:rPr>
        <w:t>για ασθενείς με κάθαρση κρεατινίνης &lt;</w:t>
      </w:r>
      <w:r w:rsidR="00325688" w:rsidRPr="00176260">
        <w:rPr>
          <w:rFonts w:eastAsia="Times New Roman"/>
          <w:noProof/>
          <w:snapToGrid/>
          <w:spacing w:val="-2"/>
          <w:lang w:val="el-GR"/>
        </w:rPr>
        <w:t xml:space="preserve"> </w:t>
      </w:r>
      <w:r w:rsidRPr="00176260">
        <w:rPr>
          <w:rFonts w:eastAsia="Times New Roman"/>
          <w:noProof/>
          <w:snapToGrid/>
          <w:spacing w:val="-2"/>
          <w:lang w:val="el-GR"/>
        </w:rPr>
        <w:t>50</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noProof/>
          <w:snapToGrid/>
          <w:spacing w:val="-2"/>
          <w:lang w:val="el-GR"/>
        </w:rPr>
        <w:t>/min) και εξήντα ένας (61) σε βαρφαρίνη (INR 2,0</w:t>
      </w:r>
      <w:r w:rsidR="00325688" w:rsidRPr="00176260">
        <w:rPr>
          <w:rFonts w:eastAsia="Times New Roman"/>
          <w:noProof/>
          <w:snapToGrid/>
          <w:spacing w:val="-2"/>
          <w:lang w:val="el-GR"/>
        </w:rPr>
        <w:t xml:space="preserve"> – </w:t>
      </w:r>
      <w:r w:rsidRPr="00176260">
        <w:rPr>
          <w:rFonts w:eastAsia="Times New Roman"/>
          <w:noProof/>
          <w:snapToGrid/>
          <w:spacing w:val="-2"/>
          <w:lang w:val="el-GR"/>
        </w:rPr>
        <w:t>3,0). Θρομβοεμβολικά επεισόδια σημειώθηκαν σε 12</w:t>
      </w:r>
      <w:r w:rsidR="009357D9" w:rsidRPr="00176260">
        <w:rPr>
          <w:rFonts w:eastAsia="Times New Roman"/>
          <w:noProof/>
          <w:snapToGrid/>
          <w:spacing w:val="-2"/>
          <w:lang w:val="el-GR"/>
        </w:rPr>
        <w:t>%</w:t>
      </w:r>
      <w:r w:rsidRPr="00176260">
        <w:rPr>
          <w:rFonts w:eastAsia="Times New Roman"/>
          <w:noProof/>
          <w:snapToGrid/>
          <w:spacing w:val="-2"/>
          <w:lang w:val="el-GR"/>
        </w:rPr>
        <w:t xml:space="preserve"> των ασθενών τυχαιοποιημένων σε ριβαροξαμπάνη (4 ισχαιμικά αγγειακά εγκεφαλικά επεισόδια και 3 εμφράγματα μυοκαρδίου). Στους ασθενείς που τυχαιοποιήθηκαν στη βαρφαρίνη δεν αναφέρθηκαν θρομβοεμβολικά επεισόδια. Επεισόδιο μείζονος αιμορραγίας σημειώθηκε σε 4 ασθενείς (7</w:t>
      </w:r>
      <w:r w:rsidR="009357D9" w:rsidRPr="00176260">
        <w:rPr>
          <w:rFonts w:eastAsia="Times New Roman"/>
          <w:noProof/>
          <w:snapToGrid/>
          <w:spacing w:val="-2"/>
          <w:lang w:val="el-GR"/>
        </w:rPr>
        <w:t>%</w:t>
      </w:r>
      <w:r w:rsidRPr="00176260">
        <w:rPr>
          <w:rFonts w:eastAsia="Times New Roman"/>
          <w:noProof/>
          <w:snapToGrid/>
          <w:spacing w:val="-2"/>
          <w:lang w:val="el-GR"/>
        </w:rPr>
        <w:t>) της ομάδας της ριβαροξαμπάνης και σε 2 ασθενείς (3</w:t>
      </w:r>
      <w:r w:rsidR="009357D9" w:rsidRPr="00176260">
        <w:rPr>
          <w:rFonts w:eastAsia="Times New Roman"/>
          <w:noProof/>
          <w:snapToGrid/>
          <w:spacing w:val="-2"/>
          <w:lang w:val="el-GR"/>
        </w:rPr>
        <w:t>%</w:t>
      </w:r>
      <w:r w:rsidRPr="00176260">
        <w:rPr>
          <w:rFonts w:eastAsia="Times New Roman"/>
          <w:noProof/>
          <w:snapToGrid/>
          <w:spacing w:val="-2"/>
          <w:lang w:val="el-GR"/>
        </w:rPr>
        <w:t>) της ομάδας της βαρφαρίνης.</w:t>
      </w:r>
    </w:p>
    <w:p w14:paraId="1D99A2BE" w14:textId="77777777" w:rsidR="00F93AFF" w:rsidRPr="00176260" w:rsidRDefault="00F93AFF">
      <w:pPr>
        <w:rPr>
          <w:spacing w:val="-2"/>
          <w:lang w:val="el-GR"/>
        </w:rPr>
      </w:pPr>
    </w:p>
    <w:p w14:paraId="2A0514D0" w14:textId="77777777" w:rsidR="00F93AFF" w:rsidRPr="00176260" w:rsidRDefault="00F93AFF">
      <w:pPr>
        <w:keepNext/>
        <w:keepLines/>
        <w:ind w:right="-20"/>
        <w:rPr>
          <w:rFonts w:eastAsia="Times New Roman"/>
          <w:spacing w:val="-2"/>
          <w:lang w:val="el-GR"/>
        </w:rPr>
      </w:pPr>
      <w:r w:rsidRPr="00176260">
        <w:rPr>
          <w:rFonts w:eastAsia="Times New Roman"/>
          <w:spacing w:val="-2"/>
          <w:u w:val="single" w:color="000000"/>
          <w:lang w:val="el-GR"/>
        </w:rPr>
        <w:t>Παιδιατρικός πληθυσμός</w:t>
      </w:r>
    </w:p>
    <w:p w14:paraId="1FFC3579" w14:textId="77777777" w:rsidR="00F93AFF" w:rsidRPr="00176260" w:rsidRDefault="00F93AFF">
      <w:pPr>
        <w:keepNext/>
        <w:keepLines/>
        <w:spacing w:before="6" w:line="245" w:lineRule="auto"/>
        <w:ind w:right="641"/>
        <w:rPr>
          <w:rFonts w:eastAsia="Times New Roman"/>
          <w:spacing w:val="-2"/>
          <w:lang w:val="el-GR"/>
        </w:rPr>
      </w:pPr>
      <w:r w:rsidRPr="00176260">
        <w:rPr>
          <w:rFonts w:eastAsia="Times New Roman"/>
          <w:spacing w:val="-2"/>
          <w:lang w:val="el-GR"/>
        </w:rPr>
        <w:t xml:space="preserve">Ο Ευρωπαϊκός Οργανισμός Φαρμάκων έχει δώσει απαλλαγή από την υποχρέωση υποβολής των αποτελεσμάτων των μελετών με </w:t>
      </w:r>
      <w:r w:rsidR="00733762" w:rsidRPr="00176260">
        <w:rPr>
          <w:rFonts w:eastAsia="Times New Roman"/>
          <w:spacing w:val="-2"/>
          <w:lang w:val="el-GR"/>
        </w:rPr>
        <w:t xml:space="preserve">τη </w:t>
      </w:r>
      <w:proofErr w:type="spellStart"/>
      <w:r w:rsidR="00733762" w:rsidRPr="00176260">
        <w:rPr>
          <w:rFonts w:eastAsia="Times New Roman"/>
          <w:spacing w:val="-2"/>
          <w:lang w:val="el-GR"/>
        </w:rPr>
        <w:t>ριβαροξαμπάνη</w:t>
      </w:r>
      <w:proofErr w:type="spellEnd"/>
      <w:r w:rsidRPr="00176260">
        <w:rPr>
          <w:rFonts w:eastAsia="Times New Roman"/>
          <w:spacing w:val="-2"/>
          <w:lang w:val="el-GR"/>
        </w:rPr>
        <w:t xml:space="preserve"> σε όλες τις υποκατηγορίες του παιδιατρικού πληθυσμού στην πρόληψη των </w:t>
      </w:r>
      <w:proofErr w:type="spellStart"/>
      <w:r w:rsidRPr="00176260">
        <w:rPr>
          <w:rFonts w:eastAsia="Times New Roman"/>
          <w:spacing w:val="-2"/>
          <w:lang w:val="el-GR"/>
        </w:rPr>
        <w:t>θρομβοεμβολικών</w:t>
      </w:r>
      <w:proofErr w:type="spellEnd"/>
      <w:r w:rsidRPr="00176260">
        <w:rPr>
          <w:rFonts w:eastAsia="Times New Roman"/>
          <w:spacing w:val="-2"/>
          <w:lang w:val="el-GR"/>
        </w:rPr>
        <w:t xml:space="preserve"> συμβάντων (βλέπε παράγραφο 4.2 για πληροφορίες σχετικά με την παιδιατρική χρήση).</w:t>
      </w:r>
    </w:p>
    <w:p w14:paraId="299C287E" w14:textId="77777777" w:rsidR="00F93AFF" w:rsidRPr="00176260" w:rsidRDefault="00F93AFF">
      <w:pPr>
        <w:spacing w:before="2" w:line="260" w:lineRule="exact"/>
        <w:rPr>
          <w:spacing w:val="-2"/>
          <w:lang w:val="el-GR"/>
        </w:rPr>
      </w:pPr>
    </w:p>
    <w:p w14:paraId="66CA32D4" w14:textId="77777777" w:rsidR="00F93AFF" w:rsidRPr="00176260" w:rsidRDefault="00F93AFF">
      <w:pPr>
        <w:keepNext/>
        <w:keepLines/>
        <w:tabs>
          <w:tab w:val="left" w:pos="1140"/>
        </w:tabs>
        <w:ind w:right="-20"/>
        <w:rPr>
          <w:rFonts w:eastAsia="Times New Roman"/>
          <w:spacing w:val="-2"/>
          <w:lang w:val="el-GR"/>
        </w:rPr>
      </w:pPr>
      <w:r w:rsidRPr="00176260">
        <w:rPr>
          <w:rFonts w:eastAsia="Times New Roman"/>
          <w:b/>
          <w:bCs/>
          <w:spacing w:val="-2"/>
          <w:lang w:val="el-GR"/>
        </w:rPr>
        <w:t>5.2</w:t>
      </w:r>
      <w:r w:rsidRPr="00176260">
        <w:rPr>
          <w:rFonts w:eastAsia="Times New Roman"/>
          <w:b/>
          <w:bCs/>
          <w:spacing w:val="-2"/>
          <w:lang w:val="el-GR"/>
        </w:rPr>
        <w:tab/>
      </w:r>
      <w:proofErr w:type="spellStart"/>
      <w:r w:rsidRPr="00176260">
        <w:rPr>
          <w:rFonts w:eastAsia="Times New Roman"/>
          <w:b/>
          <w:bCs/>
          <w:spacing w:val="-2"/>
          <w:lang w:val="el-GR"/>
        </w:rPr>
        <w:t>Φαρμακοκινητικές</w:t>
      </w:r>
      <w:proofErr w:type="spellEnd"/>
      <w:r w:rsidRPr="00176260">
        <w:rPr>
          <w:rFonts w:eastAsia="Times New Roman"/>
          <w:b/>
          <w:bCs/>
          <w:spacing w:val="-2"/>
          <w:lang w:val="el-GR"/>
        </w:rPr>
        <w:t xml:space="preserve"> ιδιότητες</w:t>
      </w:r>
    </w:p>
    <w:p w14:paraId="760CCCAC" w14:textId="77777777" w:rsidR="00F93AFF" w:rsidRPr="00176260" w:rsidRDefault="00F93AFF">
      <w:pPr>
        <w:keepNext/>
        <w:spacing w:line="260" w:lineRule="exact"/>
        <w:rPr>
          <w:spacing w:val="-2"/>
          <w:lang w:val="el-GR"/>
        </w:rPr>
      </w:pPr>
    </w:p>
    <w:p w14:paraId="6414E4A2"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Απορρόφηση</w:t>
      </w:r>
    </w:p>
    <w:p w14:paraId="10940853" w14:textId="1BB2C72D" w:rsidR="00F93AFF" w:rsidRPr="00176260" w:rsidRDefault="00F93AFF">
      <w:pPr>
        <w:keepNext/>
        <w:ind w:right="584"/>
        <w:rPr>
          <w:rFonts w:eastAsia="Times New Roman"/>
          <w:spacing w:val="-2"/>
          <w:lang w:val="el-GR"/>
        </w:rPr>
      </w:pPr>
      <w:r w:rsidRPr="00176260">
        <w:rPr>
          <w:rFonts w:eastAsia="Times New Roman"/>
          <w:spacing w:val="-2"/>
          <w:position w:val="2"/>
          <w:lang w:val="el-GR"/>
        </w:rPr>
        <w:t xml:space="preserve">Η </w:t>
      </w:r>
      <w:proofErr w:type="spellStart"/>
      <w:r w:rsidRPr="00176260">
        <w:rPr>
          <w:rFonts w:eastAsia="Times New Roman"/>
          <w:spacing w:val="-2"/>
          <w:position w:val="2"/>
          <w:lang w:val="el-GR"/>
        </w:rPr>
        <w:t>ριβαροξαμπάνη</w:t>
      </w:r>
      <w:proofErr w:type="spellEnd"/>
      <w:r w:rsidRPr="00176260">
        <w:rPr>
          <w:rFonts w:eastAsia="Times New Roman"/>
          <w:spacing w:val="-2"/>
          <w:position w:val="2"/>
          <w:lang w:val="el-GR"/>
        </w:rPr>
        <w:t xml:space="preserve"> </w:t>
      </w:r>
      <w:proofErr w:type="spellStart"/>
      <w:r w:rsidRPr="00176260">
        <w:rPr>
          <w:rFonts w:eastAsia="Times New Roman"/>
          <w:spacing w:val="-2"/>
          <w:position w:val="2"/>
          <w:lang w:val="el-GR"/>
        </w:rPr>
        <w:t>απορροφάται</w:t>
      </w:r>
      <w:proofErr w:type="spellEnd"/>
      <w:r w:rsidRPr="00176260">
        <w:rPr>
          <w:rFonts w:eastAsia="Times New Roman"/>
          <w:spacing w:val="-2"/>
          <w:position w:val="2"/>
          <w:lang w:val="el-GR"/>
        </w:rPr>
        <w:t xml:space="preserve"> ταχέως με τις μέγιστες συγκεντρώσεις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position w:val="2"/>
          <w:lang w:val="el-GR"/>
        </w:rPr>
        <w:t xml:space="preserve">) να εμφανίζονται 2 </w:t>
      </w:r>
      <w:r w:rsidR="00325688" w:rsidRPr="00176260">
        <w:rPr>
          <w:rFonts w:eastAsia="Times New Roman"/>
          <w:spacing w:val="-2"/>
          <w:position w:val="2"/>
          <w:lang w:val="el-GR"/>
        </w:rPr>
        <w:t>–</w:t>
      </w:r>
      <w:r w:rsidRPr="00176260">
        <w:rPr>
          <w:rFonts w:eastAsia="Times New Roman"/>
          <w:spacing w:val="-2"/>
          <w:position w:val="2"/>
          <w:lang w:val="el-GR"/>
        </w:rPr>
        <w:t xml:space="preserve"> 4</w:t>
      </w:r>
      <w:r w:rsidR="00903618">
        <w:rPr>
          <w:rFonts w:eastAsia="Times New Roman"/>
          <w:spacing w:val="-2"/>
          <w:lang w:val="el-GR"/>
        </w:rPr>
        <w:t> ώρες</w:t>
      </w:r>
      <w:r w:rsidRPr="00176260">
        <w:rPr>
          <w:rFonts w:eastAsia="Times New Roman"/>
          <w:spacing w:val="-2"/>
          <w:position w:val="2"/>
          <w:lang w:val="el-GR"/>
        </w:rPr>
        <w:t xml:space="preserve"> μετά τη λήψη του δισκίου.</w:t>
      </w:r>
    </w:p>
    <w:p w14:paraId="1A101A18" w14:textId="0DDAC7D2" w:rsidR="00F93AFF" w:rsidRPr="00176260" w:rsidRDefault="00F93AFF">
      <w:pPr>
        <w:spacing w:line="253" w:lineRule="exact"/>
        <w:ind w:right="-20"/>
        <w:rPr>
          <w:spacing w:val="-2"/>
          <w:lang w:val="el-GR"/>
        </w:rPr>
      </w:pPr>
      <w:r w:rsidRPr="00176260">
        <w:rPr>
          <w:rFonts w:eastAsia="Times New Roman"/>
          <w:spacing w:val="-2"/>
          <w:lang w:val="el-GR"/>
        </w:rPr>
        <w:t xml:space="preserve">Η από του στόματος απορρόφηση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σχεδόν πλήρης και η από του στόματος</w:t>
      </w:r>
      <w:r w:rsidRPr="00176260">
        <w:rPr>
          <w:spacing w:val="-2"/>
          <w:lang w:val="el-GR"/>
        </w:rPr>
        <w:t xml:space="preserve"> βιοδιαθεσιμότητα είναι υψηλή (80 </w:t>
      </w:r>
      <w:r w:rsidR="00325688" w:rsidRPr="00176260">
        <w:rPr>
          <w:spacing w:val="-2"/>
          <w:lang w:val="el-GR"/>
        </w:rPr>
        <w:t>–</w:t>
      </w:r>
      <w:r w:rsidRPr="00176260">
        <w:rPr>
          <w:spacing w:val="-2"/>
          <w:lang w:val="el-GR"/>
        </w:rPr>
        <w:t xml:space="preserve"> 100</w:t>
      </w:r>
      <w:r w:rsidR="009357D9" w:rsidRPr="00176260">
        <w:rPr>
          <w:spacing w:val="-2"/>
          <w:lang w:val="el-GR"/>
        </w:rPr>
        <w:t>%</w:t>
      </w:r>
      <w:r w:rsidRPr="00176260">
        <w:rPr>
          <w:spacing w:val="-2"/>
          <w:lang w:val="el-GR"/>
        </w:rPr>
        <w:t>) για τη δόση δισκίων των 2,5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και 10</w:t>
      </w:r>
      <w:r w:rsidR="008C3206">
        <w:rPr>
          <w:rFonts w:eastAsia="Times New Roman"/>
          <w:spacing w:val="-2"/>
          <w:lang w:val="el-GR"/>
        </w:rPr>
        <w:t> </w:t>
      </w:r>
      <w:proofErr w:type="spellStart"/>
      <w:r w:rsidRPr="00176260">
        <w:rPr>
          <w:spacing w:val="-2"/>
          <w:lang w:val="el-GR"/>
        </w:rPr>
        <w:t>mg</w:t>
      </w:r>
      <w:proofErr w:type="spellEnd"/>
      <w:r w:rsidRPr="00176260">
        <w:rPr>
          <w:spacing w:val="-2"/>
          <w:lang w:val="el-GR"/>
        </w:rPr>
        <w:t xml:space="preserve">, ανεξάρτητα από την κατάσταση </w:t>
      </w:r>
      <w:r w:rsidRPr="00176260">
        <w:rPr>
          <w:spacing w:val="-2"/>
          <w:position w:val="2"/>
          <w:lang w:val="el-GR"/>
        </w:rPr>
        <w:t>νηστείας</w:t>
      </w:r>
      <w:r w:rsidR="00107D9E" w:rsidRPr="00176260">
        <w:rPr>
          <w:spacing w:val="-2"/>
          <w:position w:val="2"/>
          <w:lang w:val="el-GR"/>
        </w:rPr>
        <w:t xml:space="preserve"> ή </w:t>
      </w:r>
      <w:r w:rsidRPr="00176260">
        <w:rPr>
          <w:spacing w:val="-2"/>
          <w:position w:val="2"/>
          <w:lang w:val="el-GR"/>
        </w:rPr>
        <w:t xml:space="preserve">μετά το γεύμα. Η πρόσληψη μαζί με τροφή δεν επηρεάζει την AUC ή την </w:t>
      </w:r>
      <w:r w:rsidR="005D290C" w:rsidRPr="00176260">
        <w:rPr>
          <w:noProof/>
          <w:spacing w:val="-2"/>
          <w:lang w:val="el-GR"/>
        </w:rPr>
        <w:t>C</w:t>
      </w:r>
      <w:r w:rsidR="005D290C" w:rsidRPr="00176260">
        <w:rPr>
          <w:noProof/>
          <w:spacing w:val="-2"/>
          <w:vertAlign w:val="subscript"/>
          <w:lang w:val="el-GR"/>
        </w:rPr>
        <w:t>max</w:t>
      </w:r>
      <w:r w:rsidRPr="00176260">
        <w:rPr>
          <w:spacing w:val="-2"/>
          <w:lang w:val="el-GR"/>
        </w:rPr>
        <w:t xml:space="preserve"> της </w:t>
      </w:r>
      <w:proofErr w:type="spellStart"/>
      <w:r w:rsidRPr="00176260">
        <w:rPr>
          <w:spacing w:val="-2"/>
          <w:lang w:val="el-GR"/>
        </w:rPr>
        <w:t>ριβαροξαμπάνης</w:t>
      </w:r>
      <w:proofErr w:type="spellEnd"/>
      <w:r w:rsidRPr="00176260">
        <w:rPr>
          <w:spacing w:val="-2"/>
          <w:lang w:val="el-GR"/>
        </w:rPr>
        <w:t xml:space="preserve"> στη δόση των 2,5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και 10</w:t>
      </w:r>
      <w:r w:rsidR="008C3206">
        <w:rPr>
          <w:rFonts w:eastAsia="Times New Roman"/>
          <w:spacing w:val="-2"/>
          <w:lang w:val="el-GR"/>
        </w:rPr>
        <w:t> </w:t>
      </w:r>
      <w:proofErr w:type="spellStart"/>
      <w:r w:rsidRPr="00176260">
        <w:rPr>
          <w:spacing w:val="-2"/>
          <w:lang w:val="el-GR"/>
        </w:rPr>
        <w:t>mg</w:t>
      </w:r>
      <w:proofErr w:type="spellEnd"/>
      <w:r w:rsidRPr="00176260">
        <w:rPr>
          <w:spacing w:val="-2"/>
          <w:lang w:val="el-GR"/>
        </w:rPr>
        <w:t>. Τα δισκία 2,5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και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spacing w:val="-2"/>
          <w:lang w:val="el-GR"/>
        </w:rPr>
        <w:t xml:space="preserve">της </w:t>
      </w:r>
      <w:proofErr w:type="spellStart"/>
      <w:r w:rsidRPr="00176260">
        <w:rPr>
          <w:spacing w:val="-2"/>
          <w:lang w:val="el-GR"/>
        </w:rPr>
        <w:t>ριβαροξαμπάνης</w:t>
      </w:r>
      <w:proofErr w:type="spellEnd"/>
      <w:r w:rsidRPr="00176260">
        <w:rPr>
          <w:spacing w:val="-2"/>
          <w:lang w:val="el-GR"/>
        </w:rPr>
        <w:t xml:space="preserve"> μπορούν να ληφθούν με ή χωρίς τροφή. Οι </w:t>
      </w:r>
      <w:proofErr w:type="spellStart"/>
      <w:r w:rsidRPr="00176260">
        <w:rPr>
          <w:spacing w:val="-2"/>
          <w:lang w:val="el-GR"/>
        </w:rPr>
        <w:t>φαρμακοκινητικές</w:t>
      </w:r>
      <w:proofErr w:type="spellEnd"/>
      <w:r w:rsidRPr="00176260">
        <w:rPr>
          <w:spacing w:val="-2"/>
          <w:lang w:val="el-GR"/>
        </w:rPr>
        <w:t xml:space="preserve"> ιδιότητες της </w:t>
      </w:r>
      <w:proofErr w:type="spellStart"/>
      <w:r w:rsidRPr="00176260">
        <w:rPr>
          <w:spacing w:val="-2"/>
          <w:lang w:val="el-GR"/>
        </w:rPr>
        <w:t>ριβαροξαμπάνης</w:t>
      </w:r>
      <w:proofErr w:type="spellEnd"/>
      <w:r w:rsidRPr="00176260">
        <w:rPr>
          <w:spacing w:val="-2"/>
          <w:lang w:val="el-GR"/>
        </w:rPr>
        <w:t xml:space="preserve"> είναι περίπου γραμμικές μέχρι περίπου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spacing w:val="-2"/>
          <w:lang w:val="el-GR"/>
        </w:rPr>
        <w:t xml:space="preserve">άπαξ ημερησίως. Σε υψηλότερες δόσεις, η </w:t>
      </w:r>
      <w:proofErr w:type="spellStart"/>
      <w:r w:rsidRPr="00176260">
        <w:rPr>
          <w:spacing w:val="-2"/>
          <w:lang w:val="el-GR"/>
        </w:rPr>
        <w:t>ριβαροξαμπάνη</w:t>
      </w:r>
      <w:proofErr w:type="spellEnd"/>
      <w:r w:rsidRPr="00176260">
        <w:rPr>
          <w:spacing w:val="-2"/>
          <w:lang w:val="el-GR"/>
        </w:rPr>
        <w:t xml:space="preserve"> εμφανίζει περιορισμένη απορρόφηση διάλυσης με μειωμένη βιοδιαθεσιμότητα και μειωμένο ρυθμό απορρόφησης με αυξημένη δόση. Αυτό είναι εντονότερο σε κατάσταση νηστείας από ό,τι σε κατάσταση μετά το γεύμα. Η διακύμανση της </w:t>
      </w:r>
      <w:proofErr w:type="spellStart"/>
      <w:r w:rsidRPr="00176260">
        <w:rPr>
          <w:spacing w:val="-2"/>
          <w:lang w:val="el-GR"/>
        </w:rPr>
        <w:t>φαρμακοκινητικής</w:t>
      </w:r>
      <w:proofErr w:type="spellEnd"/>
      <w:r w:rsidRPr="00176260">
        <w:rPr>
          <w:spacing w:val="-2"/>
          <w:lang w:val="el-GR"/>
        </w:rPr>
        <w:t xml:space="preserve"> ιδιότητας της </w:t>
      </w:r>
      <w:proofErr w:type="spellStart"/>
      <w:r w:rsidRPr="00176260">
        <w:rPr>
          <w:spacing w:val="-2"/>
          <w:lang w:val="el-GR"/>
        </w:rPr>
        <w:t>ριβαροξαμπάνης</w:t>
      </w:r>
      <w:proofErr w:type="spellEnd"/>
      <w:r w:rsidRPr="00176260">
        <w:rPr>
          <w:spacing w:val="-2"/>
          <w:lang w:val="el-GR"/>
        </w:rPr>
        <w:t xml:space="preserve"> είναι μέτρια, με διακύμανση μεταξύ των ατόμων (CV</w:t>
      </w:r>
      <w:r w:rsidR="009357D9" w:rsidRPr="00176260">
        <w:rPr>
          <w:spacing w:val="-2"/>
          <w:lang w:val="el-GR"/>
        </w:rPr>
        <w:t>%</w:t>
      </w:r>
      <w:r w:rsidRPr="00176260">
        <w:rPr>
          <w:spacing w:val="-2"/>
          <w:lang w:val="el-GR"/>
        </w:rPr>
        <w:t>) από 30</w:t>
      </w:r>
      <w:r w:rsidR="009357D9" w:rsidRPr="00176260">
        <w:rPr>
          <w:spacing w:val="-2"/>
          <w:lang w:val="el-GR"/>
        </w:rPr>
        <w:t>%</w:t>
      </w:r>
      <w:r w:rsidRPr="00176260">
        <w:rPr>
          <w:spacing w:val="-2"/>
          <w:lang w:val="el-GR"/>
        </w:rPr>
        <w:t xml:space="preserve"> έως 40</w:t>
      </w:r>
      <w:r w:rsidR="009357D9" w:rsidRPr="00176260">
        <w:rPr>
          <w:spacing w:val="-2"/>
          <w:lang w:val="el-GR"/>
        </w:rPr>
        <w:t>%</w:t>
      </w:r>
      <w:r w:rsidRPr="00176260">
        <w:rPr>
          <w:spacing w:val="-2"/>
          <w:lang w:val="el-GR"/>
        </w:rPr>
        <w:t>, εκτός από την ημέρα της χειρουργικής επέμβασης και την επόμενη ημέρα οπότε η διακύμανση στην έκθεση είναι υψηλή (70</w:t>
      </w:r>
      <w:r w:rsidR="009357D9" w:rsidRPr="00176260">
        <w:rPr>
          <w:spacing w:val="-2"/>
          <w:lang w:val="el-GR"/>
        </w:rPr>
        <w:t>%</w:t>
      </w:r>
      <w:r w:rsidRPr="00176260">
        <w:rPr>
          <w:spacing w:val="-2"/>
          <w:lang w:val="el-GR"/>
        </w:rPr>
        <w:t>).</w:t>
      </w:r>
    </w:p>
    <w:p w14:paraId="76C5B832" w14:textId="77777777" w:rsidR="00F93AFF" w:rsidRPr="00176260" w:rsidRDefault="00F93AFF">
      <w:pPr>
        <w:rPr>
          <w:spacing w:val="-2"/>
          <w:lang w:val="el-GR"/>
        </w:rPr>
      </w:pPr>
      <w:r w:rsidRPr="00176260">
        <w:rPr>
          <w:spacing w:val="-2"/>
          <w:lang w:val="el-GR"/>
        </w:rPr>
        <w:t xml:space="preserve">Η απορρόφηση της </w:t>
      </w:r>
      <w:proofErr w:type="spellStart"/>
      <w:r w:rsidRPr="00176260">
        <w:rPr>
          <w:spacing w:val="-2"/>
          <w:lang w:val="el-GR"/>
        </w:rPr>
        <w:t>ριβαροξαμπάνης</w:t>
      </w:r>
      <w:proofErr w:type="spellEnd"/>
      <w:r w:rsidRPr="00176260">
        <w:rPr>
          <w:spacing w:val="-2"/>
          <w:lang w:val="el-GR"/>
        </w:rPr>
        <w:t xml:space="preserve"> εξαρτάται από τη θέση απελευθέρωσής του στο γαστρεντερικό σύστημα. Μια μείωση κατά 29</w:t>
      </w:r>
      <w:r w:rsidR="009357D9" w:rsidRPr="00176260">
        <w:rPr>
          <w:spacing w:val="-2"/>
          <w:lang w:val="el-GR"/>
        </w:rPr>
        <w:t>%</w:t>
      </w:r>
      <w:r w:rsidRPr="00176260">
        <w:rPr>
          <w:spacing w:val="-2"/>
          <w:lang w:val="el-GR"/>
        </w:rPr>
        <w:t xml:space="preserve"> και 56</w:t>
      </w:r>
      <w:r w:rsidR="009357D9" w:rsidRPr="00176260">
        <w:rPr>
          <w:spacing w:val="-2"/>
          <w:lang w:val="el-GR"/>
        </w:rPr>
        <w:t>%</w:t>
      </w:r>
      <w:r w:rsidRPr="00176260">
        <w:rPr>
          <w:spacing w:val="-2"/>
          <w:lang w:val="el-GR"/>
        </w:rPr>
        <w:t xml:space="preserve"> στην AUC και στην </w:t>
      </w:r>
      <w:proofErr w:type="spellStart"/>
      <w:r w:rsidRPr="00176260">
        <w:rPr>
          <w:spacing w:val="-2"/>
          <w:lang w:val="el-GR"/>
        </w:rPr>
        <w:t>C</w:t>
      </w:r>
      <w:r w:rsidRPr="00176260">
        <w:rPr>
          <w:spacing w:val="-2"/>
          <w:vertAlign w:val="subscript"/>
          <w:lang w:val="el-GR"/>
        </w:rPr>
        <w:t>max</w:t>
      </w:r>
      <w:proofErr w:type="spellEnd"/>
      <w:r w:rsidRPr="00176260">
        <w:rPr>
          <w:spacing w:val="-2"/>
          <w:lang w:val="el-GR"/>
        </w:rPr>
        <w:t xml:space="preserve"> σε σύγκριση με το δισκίο αναφέρθηκε όταν η </w:t>
      </w:r>
      <w:proofErr w:type="spellStart"/>
      <w:r w:rsidRPr="00176260">
        <w:rPr>
          <w:spacing w:val="-2"/>
          <w:lang w:val="el-GR"/>
        </w:rPr>
        <w:t>ριβαροξαμπάνη</w:t>
      </w:r>
      <w:proofErr w:type="spellEnd"/>
      <w:r w:rsidRPr="00176260">
        <w:rPr>
          <w:spacing w:val="-2"/>
          <w:lang w:val="el-GR"/>
        </w:rPr>
        <w:t xml:space="preserve"> υπό μορφή κοκκίων απελευθερώνεται στο εγγύς λεπτό έντερο. Η έκθεση είναι περαιτέρω μειωμένη όταν η </w:t>
      </w:r>
      <w:proofErr w:type="spellStart"/>
      <w:r w:rsidRPr="00176260">
        <w:rPr>
          <w:spacing w:val="-2"/>
          <w:lang w:val="el-GR"/>
        </w:rPr>
        <w:t>ριβαροξαμπάνη</w:t>
      </w:r>
      <w:proofErr w:type="spellEnd"/>
      <w:r w:rsidRPr="00176260">
        <w:rPr>
          <w:spacing w:val="-2"/>
          <w:lang w:val="el-GR"/>
        </w:rPr>
        <w:t xml:space="preserve"> απελευθερώνεται στο περιφερικό λεπτό έντερο ή στο ανιόν </w:t>
      </w:r>
      <w:proofErr w:type="spellStart"/>
      <w:r w:rsidRPr="00176260">
        <w:rPr>
          <w:spacing w:val="-2"/>
          <w:lang w:val="el-GR"/>
        </w:rPr>
        <w:t>κόλον</w:t>
      </w:r>
      <w:proofErr w:type="spellEnd"/>
      <w:r w:rsidRPr="00176260">
        <w:rPr>
          <w:spacing w:val="-2"/>
          <w:lang w:val="el-GR"/>
        </w:rPr>
        <w:t xml:space="preserve">. Συνεπώς, η χορήγηση της </w:t>
      </w:r>
      <w:proofErr w:type="spellStart"/>
      <w:r w:rsidRPr="00176260">
        <w:rPr>
          <w:spacing w:val="-2"/>
          <w:lang w:val="el-GR"/>
        </w:rPr>
        <w:t>ριβαροξαμπάνης</w:t>
      </w:r>
      <w:proofErr w:type="spellEnd"/>
      <w:r w:rsidRPr="00176260">
        <w:rPr>
          <w:spacing w:val="-2"/>
          <w:lang w:val="el-GR"/>
        </w:rPr>
        <w:t xml:space="preserve"> περιφερικά του στομάχου </w:t>
      </w:r>
      <w:r w:rsidR="003D2477" w:rsidRPr="00176260">
        <w:rPr>
          <w:rFonts w:eastAsia="Times New Roman"/>
          <w:spacing w:val="-2"/>
          <w:lang w:val="el-GR"/>
        </w:rPr>
        <w:t>θα</w:t>
      </w:r>
      <w:r w:rsidR="003D2477" w:rsidRPr="00176260">
        <w:rPr>
          <w:spacing w:val="-2"/>
          <w:lang w:val="el-GR"/>
        </w:rPr>
        <w:t xml:space="preserve"> </w:t>
      </w:r>
      <w:r w:rsidRPr="00176260">
        <w:rPr>
          <w:spacing w:val="-2"/>
          <w:lang w:val="el-GR"/>
        </w:rPr>
        <w:t xml:space="preserve">πρέπει να αποφεύγεται διότι αυτό μπορεί να οδηγήσει σε μειωμένη απορρόφηση και σχετική έκθεση της </w:t>
      </w:r>
      <w:proofErr w:type="spellStart"/>
      <w:r w:rsidRPr="00176260">
        <w:rPr>
          <w:spacing w:val="-2"/>
          <w:lang w:val="el-GR"/>
        </w:rPr>
        <w:t>ριβαροξαμπάνης</w:t>
      </w:r>
      <w:proofErr w:type="spellEnd"/>
      <w:r w:rsidRPr="00176260">
        <w:rPr>
          <w:spacing w:val="-2"/>
          <w:lang w:val="el-GR"/>
        </w:rPr>
        <w:t>.</w:t>
      </w:r>
    </w:p>
    <w:p w14:paraId="1A38602F" w14:textId="77777777" w:rsidR="003D2477" w:rsidRPr="00176260" w:rsidRDefault="003D2477">
      <w:pPr>
        <w:rPr>
          <w:spacing w:val="-2"/>
          <w:lang w:val="el-GR"/>
        </w:rPr>
      </w:pPr>
    </w:p>
    <w:p w14:paraId="7FCEB506" w14:textId="77777777" w:rsidR="00F93AFF" w:rsidRPr="00176260" w:rsidRDefault="00F93AFF">
      <w:pPr>
        <w:ind w:right="130"/>
        <w:rPr>
          <w:rFonts w:eastAsia="Times New Roman"/>
          <w:spacing w:val="-2"/>
          <w:lang w:val="el-GR"/>
        </w:rPr>
      </w:pPr>
      <w:r w:rsidRPr="00176260">
        <w:rPr>
          <w:spacing w:val="-2"/>
          <w:lang w:val="el-GR"/>
        </w:rPr>
        <w:t xml:space="preserve">Η βιοδιαθεσιμότητα (AUC και </w:t>
      </w:r>
      <w:proofErr w:type="spellStart"/>
      <w:r w:rsidRPr="00176260">
        <w:rPr>
          <w:spacing w:val="-2"/>
          <w:lang w:val="el-GR"/>
        </w:rPr>
        <w:t>C</w:t>
      </w:r>
      <w:r w:rsidRPr="00176260">
        <w:rPr>
          <w:spacing w:val="-2"/>
          <w:vertAlign w:val="subscript"/>
          <w:lang w:val="el-GR"/>
        </w:rPr>
        <w:t>max</w:t>
      </w:r>
      <w:proofErr w:type="spellEnd"/>
      <w:r w:rsidRPr="00176260">
        <w:rPr>
          <w:spacing w:val="-2"/>
          <w:lang w:val="el-GR"/>
        </w:rPr>
        <w:t>) ήταν συγκρίσιμη για 20</w:t>
      </w:r>
      <w:r w:rsidR="00903618">
        <w:rPr>
          <w:spacing w:val="-2"/>
          <w:lang w:val="el-GR"/>
        </w:rPr>
        <w:t> </w:t>
      </w:r>
      <w:proofErr w:type="spellStart"/>
      <w:r w:rsidR="00903618">
        <w:rPr>
          <w:spacing w:val="-2"/>
          <w:lang w:val="el-GR"/>
        </w:rPr>
        <w:t>mg</w:t>
      </w:r>
      <w:proofErr w:type="spellEnd"/>
      <w:r w:rsidR="00903618">
        <w:rPr>
          <w:spacing w:val="-2"/>
          <w:lang w:val="el-GR"/>
        </w:rPr>
        <w:t xml:space="preserve"> </w:t>
      </w:r>
      <w:proofErr w:type="spellStart"/>
      <w:r w:rsidRPr="00176260">
        <w:rPr>
          <w:spacing w:val="-2"/>
          <w:lang w:val="el-GR"/>
        </w:rPr>
        <w:t>ριβαροξαμπάνη</w:t>
      </w:r>
      <w:proofErr w:type="spellEnd"/>
      <w:r w:rsidRPr="00176260">
        <w:rPr>
          <w:spacing w:val="-2"/>
          <w:lang w:val="el-GR"/>
        </w:rPr>
        <w:t xml:space="preserve"> χορηγούμενης από του στόματος ως θρυμματισμένο δισκίο αναμεμειγμένο με πολτό μήλου, ή </w:t>
      </w:r>
      <w:proofErr w:type="spellStart"/>
      <w:r w:rsidRPr="00176260">
        <w:rPr>
          <w:spacing w:val="-2"/>
          <w:lang w:val="el-GR"/>
        </w:rPr>
        <w:t>εναιωρημένο</w:t>
      </w:r>
      <w:proofErr w:type="spellEnd"/>
      <w:r w:rsidRPr="00176260">
        <w:rPr>
          <w:spacing w:val="-2"/>
          <w:lang w:val="el-GR"/>
        </w:rPr>
        <w:t xml:space="preserve"> σε νερό και χορηγούμενο μέσω γαστρικού σωλήνα ακολουθούμενο από ένα υγρό γεύμα, σε σύγκριση με ένα ολόκληρο δισκίο. Δεδομένου του προβλέψιμου, </w:t>
      </w:r>
      <w:proofErr w:type="spellStart"/>
      <w:r w:rsidRPr="00176260">
        <w:rPr>
          <w:rStyle w:val="hps"/>
          <w:spacing w:val="-2"/>
          <w:lang w:val="el-GR"/>
        </w:rPr>
        <w:t>δοσοεξαρτώμενου</w:t>
      </w:r>
      <w:proofErr w:type="spellEnd"/>
      <w:r w:rsidRPr="00176260">
        <w:rPr>
          <w:rStyle w:val="hps"/>
          <w:spacing w:val="-2"/>
          <w:lang w:val="el-GR"/>
        </w:rPr>
        <w:t xml:space="preserve"> </w:t>
      </w:r>
      <w:proofErr w:type="spellStart"/>
      <w:r w:rsidRPr="00176260">
        <w:rPr>
          <w:rStyle w:val="hps"/>
          <w:spacing w:val="-2"/>
          <w:lang w:val="el-GR"/>
        </w:rPr>
        <w:t>φαρμακοκινητικού</w:t>
      </w:r>
      <w:proofErr w:type="spellEnd"/>
      <w:r w:rsidRPr="00176260">
        <w:rPr>
          <w:rStyle w:val="hps"/>
          <w:spacing w:val="-2"/>
          <w:lang w:val="el-GR"/>
        </w:rPr>
        <w:t xml:space="preserve"> προφίλ της </w:t>
      </w:r>
      <w:proofErr w:type="spellStart"/>
      <w:r w:rsidRPr="00176260">
        <w:rPr>
          <w:rStyle w:val="hps"/>
          <w:spacing w:val="-2"/>
          <w:lang w:val="el-GR"/>
        </w:rPr>
        <w:t>ριβαροξαμπάνης</w:t>
      </w:r>
      <w:proofErr w:type="spellEnd"/>
      <w:r w:rsidRPr="00176260">
        <w:rPr>
          <w:spacing w:val="-2"/>
          <w:lang w:val="el-GR"/>
        </w:rPr>
        <w:t xml:space="preserve">, τα αποτελέσματα βιοδιαθεσιμότητας από τη μελέτη αυτή είναι πιθανό να εφαρμόζονται σε χαμηλότερες δόσεις της </w:t>
      </w:r>
      <w:proofErr w:type="spellStart"/>
      <w:r w:rsidRPr="00176260">
        <w:rPr>
          <w:spacing w:val="-2"/>
          <w:lang w:val="el-GR"/>
        </w:rPr>
        <w:t>ριβαροξαμπάνης</w:t>
      </w:r>
      <w:proofErr w:type="spellEnd"/>
      <w:r w:rsidRPr="00176260">
        <w:rPr>
          <w:spacing w:val="-2"/>
          <w:lang w:val="el-GR"/>
        </w:rPr>
        <w:t>.</w:t>
      </w:r>
    </w:p>
    <w:p w14:paraId="3803B219" w14:textId="77777777" w:rsidR="00F93AFF" w:rsidRPr="00176260" w:rsidRDefault="00F93AFF">
      <w:pPr>
        <w:spacing w:before="7" w:line="220" w:lineRule="exact"/>
        <w:rPr>
          <w:spacing w:val="-2"/>
          <w:lang w:val="el-GR"/>
        </w:rPr>
      </w:pPr>
    </w:p>
    <w:p w14:paraId="00D439EF" w14:textId="77777777" w:rsidR="00F93AFF" w:rsidRPr="00176260" w:rsidRDefault="00F93AFF">
      <w:pPr>
        <w:keepNext/>
        <w:spacing w:before="32"/>
        <w:ind w:right="-20"/>
        <w:rPr>
          <w:rFonts w:eastAsia="Times New Roman"/>
          <w:spacing w:val="-2"/>
          <w:lang w:val="el-GR"/>
        </w:rPr>
      </w:pPr>
      <w:r w:rsidRPr="00176260">
        <w:rPr>
          <w:rFonts w:eastAsia="Times New Roman"/>
          <w:spacing w:val="-2"/>
          <w:u w:val="single" w:color="000000"/>
          <w:lang w:val="el-GR"/>
        </w:rPr>
        <w:lastRenderedPageBreak/>
        <w:t>Κατανομή</w:t>
      </w:r>
    </w:p>
    <w:p w14:paraId="68BF38EC" w14:textId="77777777" w:rsidR="00F93AFF" w:rsidRPr="00176260" w:rsidRDefault="00F93AFF">
      <w:pPr>
        <w:spacing w:before="6" w:line="244" w:lineRule="auto"/>
        <w:ind w:right="518"/>
        <w:rPr>
          <w:rFonts w:eastAsia="Times New Roman"/>
          <w:spacing w:val="-2"/>
          <w:lang w:val="el-GR"/>
        </w:rPr>
      </w:pPr>
      <w:r w:rsidRPr="00176260">
        <w:rPr>
          <w:rFonts w:eastAsia="Times New Roman"/>
          <w:spacing w:val="-2"/>
          <w:lang w:val="el-GR"/>
        </w:rPr>
        <w:t>Η δέσμευση σε πρωτεΐνες πλάσματος στον άνθρωπο είναι υψηλή σε ποσοστό περίπου 92</w:t>
      </w:r>
      <w:r w:rsidR="009357D9" w:rsidRPr="00176260">
        <w:rPr>
          <w:rFonts w:eastAsia="Times New Roman"/>
          <w:spacing w:val="-2"/>
          <w:lang w:val="el-GR"/>
        </w:rPr>
        <w:t>%</w:t>
      </w:r>
      <w:r w:rsidRPr="00176260">
        <w:rPr>
          <w:rFonts w:eastAsia="Times New Roman"/>
          <w:spacing w:val="-2"/>
          <w:lang w:val="el-GR"/>
        </w:rPr>
        <w:t xml:space="preserve"> έως 95</w:t>
      </w:r>
      <w:r w:rsidR="009357D9" w:rsidRPr="00176260">
        <w:rPr>
          <w:rFonts w:eastAsia="Times New Roman"/>
          <w:spacing w:val="-2"/>
          <w:lang w:val="el-GR"/>
        </w:rPr>
        <w:t>%</w:t>
      </w:r>
      <w:r w:rsidRPr="00176260">
        <w:rPr>
          <w:rFonts w:eastAsia="Times New Roman"/>
          <w:spacing w:val="-2"/>
          <w:lang w:val="el-GR"/>
        </w:rPr>
        <w:t xml:space="preserve">, με τη </w:t>
      </w:r>
      <w:proofErr w:type="spellStart"/>
      <w:r w:rsidRPr="00176260">
        <w:rPr>
          <w:rFonts w:eastAsia="Times New Roman"/>
          <w:spacing w:val="-2"/>
          <w:lang w:val="el-GR"/>
        </w:rPr>
        <w:t>λευκωματίνη</w:t>
      </w:r>
      <w:proofErr w:type="spellEnd"/>
      <w:r w:rsidRPr="00176260">
        <w:rPr>
          <w:rFonts w:eastAsia="Times New Roman"/>
          <w:spacing w:val="-2"/>
          <w:lang w:val="el-GR"/>
        </w:rPr>
        <w:t xml:space="preserve"> ορού να αποτελεί το κύριο δεσμευτικό συστατικό. Ο όγκος κατανομής είναι μέτριος, με </w:t>
      </w:r>
      <w:proofErr w:type="spellStart"/>
      <w:r w:rsidRPr="00176260">
        <w:rPr>
          <w:rFonts w:eastAsia="Times New Roman"/>
          <w:spacing w:val="-2"/>
          <w:lang w:val="el-GR"/>
        </w:rPr>
        <w:t>Vss</w:t>
      </w:r>
      <w:proofErr w:type="spellEnd"/>
      <w:r w:rsidRPr="00176260">
        <w:rPr>
          <w:rFonts w:eastAsia="Times New Roman"/>
          <w:spacing w:val="-2"/>
          <w:lang w:val="el-GR"/>
        </w:rPr>
        <w:t xml:space="preserve"> περίπου 50 λίτρα.</w:t>
      </w:r>
    </w:p>
    <w:p w14:paraId="0AF7B14C" w14:textId="77777777" w:rsidR="00F93AFF" w:rsidRPr="00176260" w:rsidRDefault="00F93AFF">
      <w:pPr>
        <w:spacing w:before="1" w:line="260" w:lineRule="exact"/>
        <w:rPr>
          <w:spacing w:val="-2"/>
          <w:lang w:val="el-GR"/>
        </w:rPr>
      </w:pPr>
    </w:p>
    <w:p w14:paraId="5B595D57" w14:textId="77777777" w:rsidR="00F93AFF" w:rsidRPr="00176260" w:rsidRDefault="00F93AFF">
      <w:pPr>
        <w:keepNext/>
        <w:ind w:right="-20"/>
        <w:rPr>
          <w:rFonts w:eastAsia="Times New Roman"/>
          <w:spacing w:val="-2"/>
          <w:lang w:val="el-GR"/>
        </w:rPr>
      </w:pPr>
      <w:proofErr w:type="spellStart"/>
      <w:r w:rsidRPr="00176260">
        <w:rPr>
          <w:rFonts w:eastAsia="Times New Roman"/>
          <w:spacing w:val="-2"/>
          <w:u w:val="single" w:color="000000"/>
          <w:lang w:val="el-GR"/>
        </w:rPr>
        <w:t>Βιομετασχηματισμός</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αποβολή</w:t>
      </w:r>
    </w:p>
    <w:p w14:paraId="0E5EBD4F" w14:textId="77777777" w:rsidR="00F93AFF" w:rsidRPr="00176260" w:rsidRDefault="00F93AFF">
      <w:pPr>
        <w:spacing w:before="6" w:line="245" w:lineRule="auto"/>
        <w:ind w:right="864"/>
        <w:rPr>
          <w:rFonts w:eastAsia="Times New Roman"/>
          <w:spacing w:val="-2"/>
          <w:lang w:val="el-GR"/>
        </w:rPr>
      </w:pPr>
      <w:r w:rsidRPr="00176260">
        <w:rPr>
          <w:rFonts w:eastAsia="Times New Roman"/>
          <w:spacing w:val="-2"/>
          <w:lang w:val="el-GR"/>
        </w:rPr>
        <w:t xml:space="preserve">Από τη χορηγούμενη δόση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περίπου τα 2/3 υπόκεινται σε μεταβολική αποδόμηση, με το ένα ήμισυ να απεκκρίνεται κατόπιν μέσω της νεφρικής οδού και το άλλο ήμισυ μέσω των κοπράνων. Το τελικό 1/3 της χορηγούμενης δόσης υπόκειται σε άμεση νεφρική απέκκριση ως αμετάβλητη δραστική ουσία στα ούρα, κυρίως μέσω ενεργού νεφρικής απέκκρισης.</w:t>
      </w:r>
    </w:p>
    <w:p w14:paraId="639125FC" w14:textId="77777777" w:rsidR="00F93AFF" w:rsidRPr="00176260" w:rsidRDefault="00F93AFF">
      <w:pPr>
        <w:spacing w:line="245" w:lineRule="auto"/>
        <w:ind w:right="193"/>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μεταβολίζεται</w:t>
      </w:r>
      <w:proofErr w:type="spellEnd"/>
      <w:r w:rsidRPr="00176260">
        <w:rPr>
          <w:rFonts w:eastAsia="Times New Roman"/>
          <w:spacing w:val="-2"/>
          <w:lang w:val="el-GR"/>
        </w:rPr>
        <w:t xml:space="preserve"> μέσω του CYP3A4, του CYP2J2 και μηχανισμών ανεξάρτητων των CYP. Η οξειδωτική αποδόμηση του μορίου </w:t>
      </w:r>
      <w:proofErr w:type="spellStart"/>
      <w:r w:rsidRPr="00176260">
        <w:rPr>
          <w:rFonts w:eastAsia="Times New Roman"/>
          <w:spacing w:val="-2"/>
          <w:lang w:val="el-GR"/>
        </w:rPr>
        <w:t>μορφολινόνης</w:t>
      </w:r>
      <w:proofErr w:type="spellEnd"/>
      <w:r w:rsidRPr="00176260">
        <w:rPr>
          <w:rFonts w:eastAsia="Times New Roman"/>
          <w:spacing w:val="-2"/>
          <w:lang w:val="el-GR"/>
        </w:rPr>
        <w:t xml:space="preserve"> και η υδρόλυση των </w:t>
      </w:r>
      <w:proofErr w:type="spellStart"/>
      <w:r w:rsidRPr="00176260">
        <w:rPr>
          <w:rFonts w:eastAsia="Times New Roman"/>
          <w:spacing w:val="-2"/>
          <w:lang w:val="el-GR"/>
        </w:rPr>
        <w:t>αμιδικών</w:t>
      </w:r>
      <w:proofErr w:type="spellEnd"/>
      <w:r w:rsidRPr="00176260">
        <w:rPr>
          <w:rFonts w:eastAsia="Times New Roman"/>
          <w:spacing w:val="-2"/>
          <w:lang w:val="el-GR"/>
        </w:rPr>
        <w:t xml:space="preserve"> δεσμών, αποτελούν τα κύρια σημεία </w:t>
      </w:r>
      <w:proofErr w:type="spellStart"/>
      <w:r w:rsidRPr="00176260">
        <w:rPr>
          <w:rFonts w:eastAsia="Times New Roman"/>
          <w:spacing w:val="-2"/>
          <w:lang w:val="el-GR"/>
        </w:rPr>
        <w:t>βιομετατροπής</w:t>
      </w:r>
      <w:proofErr w:type="spellEnd"/>
      <w:r w:rsidRPr="00176260">
        <w:rPr>
          <w:rFonts w:eastAsia="Times New Roman"/>
          <w:spacing w:val="-2"/>
          <w:lang w:val="el-GR"/>
        </w:rPr>
        <w:t xml:space="preserve">. Με βάση τις </w:t>
      </w:r>
      <w:r w:rsidRPr="00176260">
        <w:rPr>
          <w:rFonts w:eastAsia="Times New Roman"/>
          <w:i/>
          <w:spacing w:val="-2"/>
          <w:lang w:val="el-GR"/>
        </w:rPr>
        <w:t xml:space="preserve">in </w:t>
      </w:r>
      <w:proofErr w:type="spellStart"/>
      <w:r w:rsidRPr="00176260">
        <w:rPr>
          <w:rFonts w:eastAsia="Times New Roman"/>
          <w:i/>
          <w:spacing w:val="-2"/>
          <w:lang w:val="el-GR"/>
        </w:rPr>
        <w:t>vitro</w:t>
      </w:r>
      <w:proofErr w:type="spellEnd"/>
      <w:r w:rsidRPr="00176260">
        <w:rPr>
          <w:rFonts w:eastAsia="Times New Roman"/>
          <w:i/>
          <w:spacing w:val="-2"/>
          <w:lang w:val="el-GR"/>
        </w:rPr>
        <w:t xml:space="preserve"> </w:t>
      </w:r>
      <w:r w:rsidRPr="00176260">
        <w:rPr>
          <w:rFonts w:eastAsia="Times New Roman"/>
          <w:spacing w:val="-2"/>
          <w:lang w:val="el-GR"/>
        </w:rPr>
        <w:t xml:space="preserve">έρευνες,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ένα υπόστρωμα των πρωτεϊνών μεταφορέων P-</w:t>
      </w:r>
      <w:proofErr w:type="spellStart"/>
      <w:r w:rsidRPr="00176260">
        <w:rPr>
          <w:rFonts w:eastAsia="Times New Roman"/>
          <w:spacing w:val="-2"/>
          <w:lang w:val="el-GR"/>
        </w:rPr>
        <w:t>gp</w:t>
      </w:r>
      <w:proofErr w:type="spellEnd"/>
      <w:r w:rsidRPr="00176260">
        <w:rPr>
          <w:rFonts w:eastAsia="Times New Roman"/>
          <w:spacing w:val="-2"/>
          <w:lang w:val="el-GR"/>
        </w:rPr>
        <w:t xml:space="preserve"> (P-</w:t>
      </w:r>
      <w:proofErr w:type="spellStart"/>
      <w:r w:rsidRPr="00176260">
        <w:rPr>
          <w:rFonts w:eastAsia="Times New Roman"/>
          <w:spacing w:val="-2"/>
          <w:lang w:val="el-GR"/>
        </w:rPr>
        <w:t>γλυκοπρωτεΐνη</w:t>
      </w:r>
      <w:proofErr w:type="spellEnd"/>
      <w:r w:rsidRPr="00176260">
        <w:rPr>
          <w:rFonts w:eastAsia="Times New Roman"/>
          <w:spacing w:val="-2"/>
          <w:lang w:val="el-GR"/>
        </w:rPr>
        <w:t xml:space="preserve">) και </w:t>
      </w:r>
      <w:proofErr w:type="spellStart"/>
      <w:r w:rsidRPr="00176260">
        <w:rPr>
          <w:rFonts w:eastAsia="Times New Roman"/>
          <w:spacing w:val="-2"/>
          <w:lang w:val="el-GR"/>
        </w:rPr>
        <w:t>Bcrp</w:t>
      </w:r>
      <w:proofErr w:type="spellEnd"/>
      <w:r w:rsidRPr="00176260">
        <w:rPr>
          <w:rFonts w:eastAsia="Times New Roman"/>
          <w:spacing w:val="-2"/>
          <w:lang w:val="el-GR"/>
        </w:rPr>
        <w:t xml:space="preserve"> (πρωτεΐνη αντίστασης καρκίνου του μαστού).</w:t>
      </w:r>
    </w:p>
    <w:p w14:paraId="526B2DC8" w14:textId="77777777" w:rsidR="00F93AFF" w:rsidRPr="00176260" w:rsidRDefault="00F93AFF">
      <w:pPr>
        <w:spacing w:line="245" w:lineRule="auto"/>
        <w:ind w:right="114"/>
        <w:rPr>
          <w:rFonts w:eastAsia="Times New Roman"/>
          <w:spacing w:val="-2"/>
          <w:lang w:val="el-GR"/>
        </w:rPr>
      </w:pPr>
      <w:r w:rsidRPr="00176260">
        <w:rPr>
          <w:rFonts w:eastAsia="Times New Roman"/>
          <w:spacing w:val="-2"/>
          <w:lang w:val="el-GR"/>
        </w:rPr>
        <w:t xml:space="preserve">Η αμετάβλητη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η σημαντικότερη ένωση στο ανθρώπινο πλάσμα, χωρίς την παρουσία μειζόνων ή ενεργών </w:t>
      </w:r>
      <w:proofErr w:type="spellStart"/>
      <w:r w:rsidRPr="00176260">
        <w:rPr>
          <w:rFonts w:eastAsia="Times New Roman"/>
          <w:spacing w:val="-2"/>
          <w:lang w:val="el-GR"/>
        </w:rPr>
        <w:t>κυκλοφορούντων</w:t>
      </w:r>
      <w:proofErr w:type="spellEnd"/>
      <w:r w:rsidRPr="00176260">
        <w:rPr>
          <w:rFonts w:eastAsia="Times New Roman"/>
          <w:spacing w:val="-2"/>
          <w:lang w:val="el-GR"/>
        </w:rPr>
        <w:t xml:space="preserve"> </w:t>
      </w:r>
      <w:proofErr w:type="spellStart"/>
      <w:r w:rsidRPr="00176260">
        <w:rPr>
          <w:rFonts w:eastAsia="Times New Roman"/>
          <w:spacing w:val="-2"/>
          <w:lang w:val="el-GR"/>
        </w:rPr>
        <w:t>μεταβολιτών</w:t>
      </w:r>
      <w:proofErr w:type="spellEnd"/>
      <w:r w:rsidRPr="00176260">
        <w:rPr>
          <w:rFonts w:eastAsia="Times New Roman"/>
          <w:spacing w:val="-2"/>
          <w:lang w:val="el-GR"/>
        </w:rPr>
        <w:t>. Με συστηματική κάθαρση περίπου 10</w:t>
      </w:r>
      <w:r w:rsidR="00133828">
        <w:rPr>
          <w:rFonts w:eastAsia="Times New Roman"/>
          <w:spacing w:val="-2"/>
          <w:lang w:val="el-GR"/>
        </w:rPr>
        <w:t> </w:t>
      </w:r>
      <w:r w:rsidRPr="00176260">
        <w:rPr>
          <w:rFonts w:eastAsia="Times New Roman"/>
          <w:spacing w:val="-2"/>
          <w:lang w:val="el-GR"/>
        </w:rPr>
        <w:t xml:space="preserve">l/h,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μπορεί να ταξινομηθεί ως ουσία χαμηλής κάθαρσης. Μετά την ενδοφλέβια χορήγηση μιας δόσης 1</w:t>
      </w:r>
      <w:r w:rsidR="00133828">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xml:space="preserve">, η ημίσεια ζωή </w:t>
      </w:r>
      <w:r w:rsidR="00A97D66" w:rsidRPr="00176260">
        <w:rPr>
          <w:rFonts w:eastAsia="Times New Roman"/>
          <w:spacing w:val="-2"/>
          <w:lang w:val="el-GR"/>
        </w:rPr>
        <w:t>αποβολής</w:t>
      </w:r>
      <w:r w:rsidRPr="00176260">
        <w:rPr>
          <w:rFonts w:eastAsia="Times New Roman"/>
          <w:spacing w:val="-2"/>
          <w:lang w:val="el-GR"/>
        </w:rPr>
        <w:t xml:space="preserve"> είναι περίπου 4,5</w:t>
      </w:r>
      <w:r w:rsidR="00903618">
        <w:rPr>
          <w:rFonts w:eastAsia="Times New Roman"/>
          <w:spacing w:val="-2"/>
          <w:lang w:val="el-GR"/>
        </w:rPr>
        <w:t> ώρες</w:t>
      </w:r>
      <w:r w:rsidRPr="00176260">
        <w:rPr>
          <w:rFonts w:eastAsia="Times New Roman"/>
          <w:spacing w:val="-2"/>
          <w:lang w:val="el-GR"/>
        </w:rPr>
        <w:t xml:space="preserve">. Μετά την από του στόματος χορήγηση, η </w:t>
      </w:r>
      <w:r w:rsidR="00A97D66" w:rsidRPr="00176260">
        <w:rPr>
          <w:rFonts w:eastAsia="Times New Roman"/>
          <w:spacing w:val="-2"/>
          <w:lang w:val="el-GR"/>
        </w:rPr>
        <w:t>αποβολή</w:t>
      </w:r>
      <w:r w:rsidRPr="00176260">
        <w:rPr>
          <w:rFonts w:eastAsia="Times New Roman"/>
          <w:spacing w:val="-2"/>
          <w:lang w:val="el-GR"/>
        </w:rPr>
        <w:t xml:space="preserve"> περιορίζεται από το ρυθμό απορρόφησης. Η αποβολή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από το πλάσμα πραγματοποιείται με τελικές </w:t>
      </w:r>
      <w:proofErr w:type="spellStart"/>
      <w:r w:rsidRPr="00176260">
        <w:rPr>
          <w:rFonts w:eastAsia="Times New Roman"/>
          <w:spacing w:val="-2"/>
          <w:lang w:val="el-GR"/>
        </w:rPr>
        <w:t>ημιζωές</w:t>
      </w:r>
      <w:proofErr w:type="spellEnd"/>
      <w:r w:rsidRPr="00176260">
        <w:rPr>
          <w:rFonts w:eastAsia="Times New Roman"/>
          <w:spacing w:val="-2"/>
          <w:lang w:val="el-GR"/>
        </w:rPr>
        <w:t xml:space="preserve"> από 5 έως 9</w:t>
      </w:r>
      <w:r w:rsidR="00903618">
        <w:rPr>
          <w:rFonts w:eastAsia="Times New Roman"/>
          <w:spacing w:val="-2"/>
          <w:lang w:val="el-GR"/>
        </w:rPr>
        <w:t> ώρες</w:t>
      </w:r>
      <w:r w:rsidRPr="00176260">
        <w:rPr>
          <w:rFonts w:eastAsia="Times New Roman"/>
          <w:spacing w:val="-2"/>
          <w:lang w:val="el-GR"/>
        </w:rPr>
        <w:t xml:space="preserve"> στα νεαρά άτομα και με τελικές </w:t>
      </w:r>
      <w:proofErr w:type="spellStart"/>
      <w:r w:rsidRPr="00176260">
        <w:rPr>
          <w:rFonts w:eastAsia="Times New Roman"/>
          <w:spacing w:val="-2"/>
          <w:lang w:val="el-GR"/>
        </w:rPr>
        <w:t>ημιζωές</w:t>
      </w:r>
      <w:proofErr w:type="spellEnd"/>
      <w:r w:rsidRPr="00176260">
        <w:rPr>
          <w:rFonts w:eastAsia="Times New Roman"/>
          <w:spacing w:val="-2"/>
          <w:lang w:val="el-GR"/>
        </w:rPr>
        <w:t xml:space="preserve"> από 11 έως 13</w:t>
      </w:r>
      <w:r w:rsidR="00903618">
        <w:rPr>
          <w:rFonts w:eastAsia="Times New Roman"/>
          <w:spacing w:val="-2"/>
          <w:lang w:val="el-GR"/>
        </w:rPr>
        <w:t> ώρες</w:t>
      </w:r>
      <w:r w:rsidRPr="00176260">
        <w:rPr>
          <w:rFonts w:eastAsia="Times New Roman"/>
          <w:spacing w:val="-2"/>
          <w:lang w:val="el-GR"/>
        </w:rPr>
        <w:t xml:space="preserve"> στους ηλικιωμένους.</w:t>
      </w:r>
    </w:p>
    <w:p w14:paraId="74C82772" w14:textId="77777777" w:rsidR="00F93AFF" w:rsidRPr="00176260" w:rsidRDefault="00F93AFF">
      <w:pPr>
        <w:spacing w:before="5" w:line="260" w:lineRule="exact"/>
        <w:rPr>
          <w:spacing w:val="-2"/>
          <w:lang w:val="el-GR"/>
        </w:rPr>
      </w:pPr>
    </w:p>
    <w:p w14:paraId="3D9E3FCB"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Ειδικοί πληθυσμοί</w:t>
      </w:r>
    </w:p>
    <w:p w14:paraId="7B02207D" w14:textId="77777777" w:rsidR="00F93AFF" w:rsidRPr="00176260" w:rsidRDefault="00F93AFF">
      <w:pPr>
        <w:spacing w:before="6"/>
        <w:ind w:right="-20"/>
        <w:rPr>
          <w:rFonts w:eastAsia="Times New Roman"/>
          <w:spacing w:val="-2"/>
          <w:lang w:val="el-GR"/>
        </w:rPr>
      </w:pPr>
      <w:r w:rsidRPr="00176260">
        <w:rPr>
          <w:rFonts w:eastAsia="Times New Roman"/>
          <w:i/>
          <w:spacing w:val="-2"/>
          <w:lang w:val="el-GR"/>
        </w:rPr>
        <w:t>Φύλο</w:t>
      </w:r>
    </w:p>
    <w:p w14:paraId="1BA56222" w14:textId="77777777" w:rsidR="00F93AFF" w:rsidRPr="00176260" w:rsidRDefault="00F93AFF">
      <w:pPr>
        <w:spacing w:before="6" w:line="245" w:lineRule="auto"/>
        <w:ind w:right="884"/>
        <w:rPr>
          <w:rFonts w:eastAsia="Times New Roman"/>
          <w:spacing w:val="-2"/>
          <w:lang w:val="el-GR"/>
        </w:rPr>
      </w:pPr>
      <w:r w:rsidRPr="00176260">
        <w:rPr>
          <w:rFonts w:eastAsia="Times New Roman"/>
          <w:spacing w:val="-2"/>
          <w:lang w:val="el-GR"/>
        </w:rPr>
        <w:t xml:space="preserve">Δεν παρατηρήθηκαν κλινικά </w:t>
      </w:r>
      <w:r w:rsidR="0028047B" w:rsidRPr="00176260">
        <w:rPr>
          <w:rFonts w:eastAsia="Times New Roman"/>
          <w:spacing w:val="-2"/>
          <w:lang w:val="el-GR"/>
        </w:rPr>
        <w:t xml:space="preserve">συναφείς </w:t>
      </w:r>
      <w:r w:rsidRPr="00176260">
        <w:rPr>
          <w:rFonts w:eastAsia="Times New Roman"/>
          <w:spacing w:val="-2"/>
          <w:lang w:val="el-GR"/>
        </w:rPr>
        <w:t xml:space="preserve">διαφορές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και φαρμακοδυναμικές ιδιότητες μεταξύ ανδρών και γυναικών ασθενών.</w:t>
      </w:r>
    </w:p>
    <w:p w14:paraId="32B27C9B" w14:textId="77777777" w:rsidR="00F93AFF" w:rsidRPr="00176260" w:rsidRDefault="00F93AFF">
      <w:pPr>
        <w:spacing w:before="19" w:line="240" w:lineRule="exact"/>
        <w:rPr>
          <w:spacing w:val="-2"/>
          <w:lang w:val="el-GR"/>
        </w:rPr>
      </w:pPr>
    </w:p>
    <w:p w14:paraId="04632060" w14:textId="77777777" w:rsidR="00F93AFF" w:rsidRPr="00176260" w:rsidRDefault="00F93AFF">
      <w:pPr>
        <w:ind w:right="-20"/>
        <w:rPr>
          <w:rFonts w:eastAsia="Times New Roman"/>
          <w:spacing w:val="-2"/>
          <w:lang w:val="el-GR"/>
        </w:rPr>
      </w:pPr>
      <w:r w:rsidRPr="00176260">
        <w:rPr>
          <w:rFonts w:eastAsia="Times New Roman"/>
          <w:i/>
          <w:spacing w:val="-2"/>
          <w:lang w:val="el-GR"/>
        </w:rPr>
        <w:t>Ηλικιωμένος πληθυσμός</w:t>
      </w:r>
    </w:p>
    <w:p w14:paraId="69DDC316" w14:textId="77777777" w:rsidR="00F93AFF" w:rsidRPr="00176260" w:rsidRDefault="00F93AFF">
      <w:pPr>
        <w:spacing w:before="6" w:line="245" w:lineRule="auto"/>
        <w:ind w:right="495"/>
        <w:rPr>
          <w:rFonts w:eastAsia="Times New Roman"/>
          <w:spacing w:val="-2"/>
          <w:lang w:val="el-GR"/>
        </w:rPr>
      </w:pPr>
      <w:r w:rsidRPr="00176260">
        <w:rPr>
          <w:rFonts w:eastAsia="Times New Roman"/>
          <w:spacing w:val="-2"/>
          <w:lang w:val="el-GR"/>
        </w:rPr>
        <w:t>Οι ηλικιωμένοι ασθενείς παρουσίασαν υψηλότερες συγκεντρώσεις πλάσματος από ό,τι οι νεότεροι ασθενείς, με μέσες τιμές AUC περίπου 1,5 φορές υψηλότερες, κυρίως λόγω της μειωμένης (φαινόμενη) ολικής και νεφρικής κάθαρσης. Δεν απαιτείται προσαρμογή της δοσολογίας.</w:t>
      </w:r>
    </w:p>
    <w:p w14:paraId="7B921661" w14:textId="77777777" w:rsidR="00F93AFF" w:rsidRPr="00176260" w:rsidRDefault="00F93AFF">
      <w:pPr>
        <w:spacing w:before="7" w:line="220" w:lineRule="exact"/>
        <w:rPr>
          <w:spacing w:val="-2"/>
          <w:lang w:val="el-GR"/>
        </w:rPr>
      </w:pPr>
    </w:p>
    <w:p w14:paraId="2E717CF4" w14:textId="77777777" w:rsidR="00F93AFF" w:rsidRPr="00176260" w:rsidRDefault="00F93AFF">
      <w:pPr>
        <w:spacing w:before="32"/>
        <w:ind w:right="-20"/>
        <w:rPr>
          <w:rFonts w:eastAsia="Times New Roman"/>
          <w:spacing w:val="-2"/>
          <w:lang w:val="el-GR"/>
        </w:rPr>
      </w:pPr>
      <w:r w:rsidRPr="00176260">
        <w:rPr>
          <w:rFonts w:eastAsia="Times New Roman"/>
          <w:i/>
          <w:spacing w:val="-2"/>
          <w:lang w:val="el-GR"/>
        </w:rPr>
        <w:t>Διαφορετικές κατηγορίες βάρους</w:t>
      </w:r>
    </w:p>
    <w:p w14:paraId="52D35DE7" w14:textId="77777777" w:rsidR="00F93AFF" w:rsidRPr="00176260" w:rsidRDefault="00F93AFF">
      <w:pPr>
        <w:spacing w:before="6" w:line="245" w:lineRule="auto"/>
        <w:ind w:right="563"/>
        <w:rPr>
          <w:rFonts w:eastAsia="Times New Roman"/>
          <w:spacing w:val="-2"/>
          <w:lang w:val="el-GR"/>
        </w:rPr>
      </w:pPr>
      <w:r w:rsidRPr="00176260">
        <w:rPr>
          <w:rFonts w:eastAsia="Times New Roman"/>
          <w:spacing w:val="-2"/>
          <w:lang w:val="el-GR"/>
        </w:rPr>
        <w:t>Ακραίες τιμές σωματικού βάρους (&lt; 50</w:t>
      </w:r>
      <w:r w:rsidR="00133828">
        <w:rPr>
          <w:rFonts w:eastAsia="Times New Roman"/>
          <w:spacing w:val="-2"/>
          <w:lang w:val="el-GR"/>
        </w:rPr>
        <w:t> </w:t>
      </w:r>
      <w:proofErr w:type="spellStart"/>
      <w:r w:rsidRPr="00176260">
        <w:rPr>
          <w:rFonts w:eastAsia="Times New Roman"/>
          <w:spacing w:val="-2"/>
          <w:lang w:val="el-GR"/>
        </w:rPr>
        <w:t>kg</w:t>
      </w:r>
      <w:proofErr w:type="spellEnd"/>
      <w:r w:rsidRPr="00176260">
        <w:rPr>
          <w:rFonts w:eastAsia="Times New Roman"/>
          <w:spacing w:val="-2"/>
          <w:lang w:val="el-GR"/>
        </w:rPr>
        <w:t xml:space="preserve"> ή &gt; 120</w:t>
      </w:r>
      <w:r w:rsidR="00133828">
        <w:rPr>
          <w:rFonts w:eastAsia="Times New Roman"/>
          <w:spacing w:val="-2"/>
          <w:lang w:val="el-GR"/>
        </w:rPr>
        <w:t> </w:t>
      </w:r>
      <w:proofErr w:type="spellStart"/>
      <w:r w:rsidRPr="00176260">
        <w:rPr>
          <w:rFonts w:eastAsia="Times New Roman"/>
          <w:spacing w:val="-2"/>
          <w:lang w:val="el-GR"/>
        </w:rPr>
        <w:t>kg</w:t>
      </w:r>
      <w:proofErr w:type="spellEnd"/>
      <w:r w:rsidRPr="00176260">
        <w:rPr>
          <w:rFonts w:eastAsia="Times New Roman"/>
          <w:spacing w:val="-2"/>
          <w:lang w:val="el-GR"/>
        </w:rPr>
        <w:t xml:space="preserve">) είχαν μόνο μικρή επίδραση στις συγκεντρώσεις πλάσματος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(λιγότερο από 25</w:t>
      </w:r>
      <w:r w:rsidR="009357D9" w:rsidRPr="00176260">
        <w:rPr>
          <w:rFonts w:eastAsia="Times New Roman"/>
          <w:spacing w:val="-2"/>
          <w:lang w:val="el-GR"/>
        </w:rPr>
        <w:t>%</w:t>
      </w:r>
      <w:r w:rsidRPr="00176260">
        <w:rPr>
          <w:rFonts w:eastAsia="Times New Roman"/>
          <w:spacing w:val="-2"/>
          <w:lang w:val="el-GR"/>
        </w:rPr>
        <w:t>). Δεν απαιτείται προσαρμογή της δοσολογίας.</w:t>
      </w:r>
    </w:p>
    <w:p w14:paraId="11C648C7" w14:textId="77777777" w:rsidR="00F93AFF" w:rsidRPr="00176260" w:rsidRDefault="00F93AFF">
      <w:pPr>
        <w:spacing w:before="19" w:line="240" w:lineRule="exact"/>
        <w:rPr>
          <w:spacing w:val="-2"/>
          <w:lang w:val="el-GR"/>
        </w:rPr>
      </w:pPr>
    </w:p>
    <w:p w14:paraId="7EE2B64F" w14:textId="77777777" w:rsidR="00F93AFF" w:rsidRPr="00176260" w:rsidRDefault="00F93AFF">
      <w:pPr>
        <w:ind w:right="-20"/>
        <w:rPr>
          <w:rFonts w:eastAsia="Times New Roman"/>
          <w:spacing w:val="-2"/>
          <w:lang w:val="el-GR"/>
        </w:rPr>
      </w:pPr>
      <w:proofErr w:type="spellStart"/>
      <w:r w:rsidRPr="00176260">
        <w:rPr>
          <w:rFonts w:eastAsia="Times New Roman"/>
          <w:i/>
          <w:spacing w:val="-2"/>
          <w:lang w:val="el-GR"/>
        </w:rPr>
        <w:t>Διαφυλετικές</w:t>
      </w:r>
      <w:proofErr w:type="spellEnd"/>
      <w:r w:rsidRPr="00176260">
        <w:rPr>
          <w:rFonts w:eastAsia="Times New Roman"/>
          <w:i/>
          <w:spacing w:val="-2"/>
          <w:lang w:val="el-GR"/>
        </w:rPr>
        <w:t xml:space="preserve"> διαφορές</w:t>
      </w:r>
    </w:p>
    <w:p w14:paraId="5A78E17E" w14:textId="77777777" w:rsidR="00F93AFF" w:rsidRPr="00176260" w:rsidRDefault="00F93AFF">
      <w:pPr>
        <w:spacing w:before="6" w:line="245" w:lineRule="auto"/>
        <w:ind w:right="61"/>
        <w:rPr>
          <w:rFonts w:eastAsia="Times New Roman"/>
          <w:spacing w:val="-2"/>
          <w:lang w:val="el-GR"/>
        </w:rPr>
      </w:pPr>
      <w:r w:rsidRPr="00176260">
        <w:rPr>
          <w:rFonts w:eastAsia="Times New Roman"/>
          <w:spacing w:val="-2"/>
          <w:lang w:val="el-GR"/>
        </w:rPr>
        <w:t xml:space="preserve">Δεν παρατηρήθηκαν κλινικά </w:t>
      </w:r>
      <w:r w:rsidR="0028047B" w:rsidRPr="00176260">
        <w:rPr>
          <w:rFonts w:eastAsia="Times New Roman"/>
          <w:spacing w:val="-2"/>
          <w:lang w:val="el-GR"/>
        </w:rPr>
        <w:t xml:space="preserve">συναφείς </w:t>
      </w:r>
      <w:proofErr w:type="spellStart"/>
      <w:r w:rsidRPr="00176260">
        <w:rPr>
          <w:rFonts w:eastAsia="Times New Roman"/>
          <w:spacing w:val="-2"/>
          <w:lang w:val="el-GR"/>
        </w:rPr>
        <w:t>διαφυλετικές</w:t>
      </w:r>
      <w:proofErr w:type="spellEnd"/>
      <w:r w:rsidRPr="00176260">
        <w:rPr>
          <w:rFonts w:eastAsia="Times New Roman"/>
          <w:spacing w:val="-2"/>
          <w:lang w:val="el-GR"/>
        </w:rPr>
        <w:t xml:space="preserve"> διαφορές μεταξύ Καυκάσιων, μαύρων Αμερικανών, Ισπανόφωνων, Ιαπώνων ή Κινέζων ασθενών όσον αφορά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και φαρμακοδυναμικές ιδιότητες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6A6F9515" w14:textId="77777777" w:rsidR="00F93AFF" w:rsidRPr="00176260" w:rsidRDefault="00F93AFF">
      <w:pPr>
        <w:spacing w:before="7" w:line="220" w:lineRule="exact"/>
        <w:rPr>
          <w:spacing w:val="-2"/>
          <w:lang w:val="el-GR"/>
        </w:rPr>
      </w:pPr>
    </w:p>
    <w:p w14:paraId="55B73F90" w14:textId="77777777" w:rsidR="00F93AFF" w:rsidRPr="00176260" w:rsidRDefault="00F93AFF">
      <w:pPr>
        <w:spacing w:before="32"/>
        <w:ind w:right="-20"/>
        <w:rPr>
          <w:rFonts w:eastAsia="Times New Roman"/>
          <w:spacing w:val="-2"/>
          <w:lang w:val="el-GR"/>
        </w:rPr>
      </w:pPr>
      <w:r w:rsidRPr="00176260">
        <w:rPr>
          <w:rFonts w:eastAsia="Times New Roman"/>
          <w:i/>
          <w:spacing w:val="-2"/>
          <w:lang w:val="el-GR"/>
        </w:rPr>
        <w:t>Ηπατική δυσλειτουργία</w:t>
      </w:r>
    </w:p>
    <w:p w14:paraId="720E5798" w14:textId="77777777" w:rsidR="00F93AFF" w:rsidRPr="00176260" w:rsidRDefault="00F93AFF">
      <w:pPr>
        <w:spacing w:before="6" w:line="245" w:lineRule="auto"/>
        <w:ind w:right="85"/>
        <w:rPr>
          <w:rFonts w:eastAsia="Times New Roman"/>
          <w:spacing w:val="-2"/>
          <w:lang w:val="el-GR"/>
        </w:rPr>
      </w:pPr>
      <w:proofErr w:type="spellStart"/>
      <w:r w:rsidRPr="00176260">
        <w:rPr>
          <w:rFonts w:eastAsia="Times New Roman"/>
          <w:spacing w:val="-2"/>
          <w:lang w:val="el-GR"/>
        </w:rPr>
        <w:t>Κιρρωτικοί</w:t>
      </w:r>
      <w:proofErr w:type="spellEnd"/>
      <w:r w:rsidRPr="00176260">
        <w:rPr>
          <w:rFonts w:eastAsia="Times New Roman"/>
          <w:spacing w:val="-2"/>
          <w:lang w:val="el-GR"/>
        </w:rPr>
        <w:t xml:space="preserve"> ασθενείς με ήπια ηπατική δυσλειτουργία (σταδίου Α κατά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εμφάνισαν μόνο μικρές μεταβολές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ιδιότητες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(αύξηση κατά 1,2 φορές στην AUC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κατά μέσο όρο), σχεδόν συγκρίσιμες με τις αντίστοιχες για την ομάδα ελέγχου υγιών ατόμων. Σε </w:t>
      </w:r>
      <w:proofErr w:type="spellStart"/>
      <w:r w:rsidRPr="00176260">
        <w:rPr>
          <w:rFonts w:eastAsia="Times New Roman"/>
          <w:spacing w:val="-2"/>
          <w:lang w:val="el-GR"/>
        </w:rPr>
        <w:t>κιρρωτικούς</w:t>
      </w:r>
      <w:proofErr w:type="spellEnd"/>
      <w:r w:rsidRPr="00176260">
        <w:rPr>
          <w:rFonts w:eastAsia="Times New Roman"/>
          <w:spacing w:val="-2"/>
          <w:lang w:val="el-GR"/>
        </w:rPr>
        <w:t xml:space="preserve"> ασθενείς με μέτρια ηπατική δυσλειτουργία (σταδίου Β κατά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η μέση AUC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αυξήθηκε σημαντικά κατά 2,3 φορές σε σύγκριση με υγιείς εθελοντές. Η AUC μη δεσμευμένου φαρμάκου αυξήθηκε κατά 2,6 φορές. Οι συγκεκριμένοι ασθενείς είχαν επίσης μειωμένη νεφρική </w:t>
      </w:r>
      <w:r w:rsidR="00A97D66" w:rsidRPr="00176260">
        <w:rPr>
          <w:rFonts w:eastAsia="Times New Roman"/>
          <w:spacing w:val="-2"/>
          <w:lang w:val="el-GR"/>
        </w:rPr>
        <w:t xml:space="preserve">αποβολή </w:t>
      </w:r>
      <w:r w:rsidRPr="00176260">
        <w:rPr>
          <w:rFonts w:eastAsia="Times New Roman"/>
          <w:spacing w:val="-2"/>
          <w:lang w:val="el-GR"/>
        </w:rPr>
        <w:t xml:space="preserve">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όμοια με εκείνη των ασθενών με μέτρια νεφρική δυσλειτουργία. Δεν υπάρχουν δεδομένα σε ασθενείς με σοβαρή ηπατική δυσλειτουργία.</w:t>
      </w:r>
    </w:p>
    <w:p w14:paraId="2B434BB8" w14:textId="77777777" w:rsidR="00F93AFF" w:rsidRPr="00176260" w:rsidRDefault="00F93AFF">
      <w:pPr>
        <w:spacing w:line="245" w:lineRule="auto"/>
        <w:ind w:right="106"/>
        <w:rPr>
          <w:rFonts w:eastAsia="Times New Roman"/>
          <w:spacing w:val="-2"/>
          <w:lang w:val="el-GR"/>
        </w:rPr>
      </w:pPr>
      <w:r w:rsidRPr="00176260">
        <w:rPr>
          <w:rFonts w:eastAsia="Times New Roman"/>
          <w:spacing w:val="-2"/>
          <w:lang w:val="el-GR"/>
        </w:rPr>
        <w:lastRenderedPageBreak/>
        <w:t>Η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αυξήθηκε κατά ένα συντελεστή 2,6 σε ασθενείς με μέτρια ηπατική δυσλειτουργία σε σύγκριση με τους υγιείς εθελοντές. Η παράταση του PT αυξήθηκε ομοίως κατά ένα συντελεστή 2,1. Ασθενείς με μέτρια ηπατική δυσλειτουργία ήταν περισσότερο ευαίσθητοι στη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με αποτέλεσμα μια μεγαλύτερη κλίση στη σχέση PK/PD μεταξύ συγκέντρωσης και PT.</w:t>
      </w:r>
    </w:p>
    <w:p w14:paraId="4FBCA217" w14:textId="77777777" w:rsidR="00F93AFF" w:rsidRPr="00176260" w:rsidRDefault="006A169C">
      <w:pPr>
        <w:spacing w:before="2" w:line="245" w:lineRule="auto"/>
        <w:ind w:right="264"/>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00F93AFF" w:rsidRPr="00176260">
        <w:rPr>
          <w:rFonts w:eastAsia="Times New Roman"/>
          <w:spacing w:val="-2"/>
          <w:lang w:val="el-GR"/>
        </w:rPr>
        <w:t xml:space="preserve"> αντενδείκνυται σε ασθενείς με ηπατική νόσο σχετιζόμενη με διαταραχή της πήξης του αίματος και κλινικά</w:t>
      </w:r>
      <w:r w:rsidR="0028047B" w:rsidRPr="00176260">
        <w:rPr>
          <w:rFonts w:eastAsia="Times New Roman"/>
          <w:spacing w:val="-2"/>
          <w:lang w:val="el-GR"/>
        </w:rPr>
        <w:t xml:space="preserve"> συναφή </w:t>
      </w:r>
      <w:r w:rsidR="00F93AFF" w:rsidRPr="00176260">
        <w:rPr>
          <w:rFonts w:eastAsia="Times New Roman"/>
          <w:spacing w:val="-2"/>
          <w:lang w:val="el-GR"/>
        </w:rPr>
        <w:t xml:space="preserve">κίνδυνο αιμορραγίας, συμπεριλαμβανομένων </w:t>
      </w:r>
      <w:proofErr w:type="spellStart"/>
      <w:r w:rsidR="00F93AFF" w:rsidRPr="00176260">
        <w:rPr>
          <w:rFonts w:eastAsia="Times New Roman"/>
          <w:spacing w:val="-2"/>
          <w:lang w:val="el-GR"/>
        </w:rPr>
        <w:t>κιρρωτικών</w:t>
      </w:r>
      <w:proofErr w:type="spellEnd"/>
      <w:r w:rsidR="00F93AFF" w:rsidRPr="00176260">
        <w:rPr>
          <w:rFonts w:eastAsia="Times New Roman"/>
          <w:spacing w:val="-2"/>
          <w:lang w:val="el-GR"/>
        </w:rPr>
        <w:t xml:space="preserve"> ασθενών με </w:t>
      </w:r>
      <w:proofErr w:type="spellStart"/>
      <w:r w:rsidR="00F93AFF" w:rsidRPr="00176260">
        <w:rPr>
          <w:rFonts w:eastAsia="Times New Roman"/>
          <w:spacing w:val="-2"/>
          <w:lang w:val="el-GR"/>
        </w:rPr>
        <w:t>Child</w:t>
      </w:r>
      <w:proofErr w:type="spellEnd"/>
      <w:r w:rsidR="00F93AFF" w:rsidRPr="00176260">
        <w:rPr>
          <w:rFonts w:eastAsia="Times New Roman"/>
          <w:spacing w:val="-2"/>
          <w:lang w:val="el-GR"/>
        </w:rPr>
        <w:t xml:space="preserve"> </w:t>
      </w:r>
      <w:proofErr w:type="spellStart"/>
      <w:r w:rsidR="00F93AFF" w:rsidRPr="00176260">
        <w:rPr>
          <w:rFonts w:eastAsia="Times New Roman"/>
          <w:spacing w:val="-2"/>
          <w:lang w:val="el-GR"/>
        </w:rPr>
        <w:t>Pugh</w:t>
      </w:r>
      <w:proofErr w:type="spellEnd"/>
      <w:r w:rsidR="00F93AFF" w:rsidRPr="00176260">
        <w:rPr>
          <w:rFonts w:eastAsia="Times New Roman"/>
          <w:spacing w:val="-2"/>
          <w:lang w:val="el-GR"/>
        </w:rPr>
        <w:t xml:space="preserve"> B και C (βλ. παράγραφο 4.3).</w:t>
      </w:r>
    </w:p>
    <w:p w14:paraId="12A33ACE" w14:textId="77777777" w:rsidR="00F93AFF" w:rsidRPr="00176260" w:rsidRDefault="00F93AFF">
      <w:pPr>
        <w:spacing w:before="3" w:line="260" w:lineRule="exact"/>
        <w:rPr>
          <w:spacing w:val="-2"/>
          <w:lang w:val="el-GR"/>
        </w:rPr>
      </w:pPr>
    </w:p>
    <w:p w14:paraId="1B139A46" w14:textId="77777777" w:rsidR="00F93AFF" w:rsidRPr="00176260" w:rsidRDefault="00F93AFF">
      <w:pPr>
        <w:keepNext/>
        <w:ind w:right="-20"/>
        <w:rPr>
          <w:rFonts w:eastAsia="Times New Roman"/>
          <w:spacing w:val="-2"/>
          <w:lang w:val="el-GR"/>
        </w:rPr>
      </w:pPr>
      <w:r w:rsidRPr="00176260">
        <w:rPr>
          <w:rFonts w:eastAsia="Times New Roman"/>
          <w:i/>
          <w:spacing w:val="-2"/>
          <w:lang w:val="el-GR"/>
        </w:rPr>
        <w:t>Νεφρική δυσλειτουργία</w:t>
      </w:r>
    </w:p>
    <w:p w14:paraId="5A123410" w14:textId="77777777" w:rsidR="00F93AFF" w:rsidRPr="00176260" w:rsidRDefault="00F93AFF">
      <w:pPr>
        <w:keepNext/>
        <w:spacing w:before="6" w:line="245" w:lineRule="auto"/>
        <w:ind w:right="69"/>
        <w:rPr>
          <w:rFonts w:eastAsia="Times New Roman"/>
          <w:spacing w:val="-2"/>
          <w:lang w:val="el-GR"/>
        </w:rPr>
      </w:pPr>
      <w:r w:rsidRPr="00176260">
        <w:rPr>
          <w:rFonts w:eastAsia="Times New Roman"/>
          <w:spacing w:val="-2"/>
          <w:lang w:val="el-GR"/>
        </w:rPr>
        <w:t xml:space="preserve">Παρατηρήθηκε μια αύξηση της έκθεσης στη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συσχέτιση με μείωση της νεφρικής λειτουργίας, όπως αξιολογήθηκε μέσω μετρήσεων κάθαρσης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Σε ασθενείς με ήπια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50 </w:t>
      </w:r>
      <w:r w:rsidR="00325688" w:rsidRPr="00176260">
        <w:rPr>
          <w:rFonts w:eastAsia="Times New Roman"/>
          <w:spacing w:val="-2"/>
          <w:lang w:val="el-GR"/>
        </w:rPr>
        <w:t>–</w:t>
      </w:r>
      <w:r w:rsidRPr="00176260">
        <w:rPr>
          <w:rFonts w:eastAsia="Times New Roman"/>
          <w:spacing w:val="-2"/>
          <w:lang w:val="el-GR"/>
        </w:rPr>
        <w:t xml:space="preserve"> 80</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μέτρια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30 </w:t>
      </w:r>
      <w:r w:rsidR="00325688" w:rsidRPr="00176260">
        <w:rPr>
          <w:rFonts w:eastAsia="Times New Roman"/>
          <w:spacing w:val="-2"/>
          <w:lang w:val="el-GR"/>
        </w:rPr>
        <w:t>–</w:t>
      </w:r>
      <w:r w:rsidRPr="00176260">
        <w:rPr>
          <w:rFonts w:eastAsia="Times New Roman"/>
          <w:spacing w:val="-2"/>
          <w:lang w:val="el-GR"/>
        </w:rPr>
        <w:t xml:space="preserve"> 49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και σοβαρή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325688"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νεφρική δυσλειτουργία, οι συγκεντρώσεις πλάσματος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(AUC) αυξήθηκαν κατά 1,4, 1,5 και 1,6 φορές αντίστοιχα. Οι αντίστοιχες αυξήσεις στις φαρμακοδυναμικές δράσεις ήταν εντονότερες. Σε ασθενείς με ήπια, μέτρια και σοβαρή νεφρική δυσλειτουργία, η γενική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αυξήθηκε κατά ένα συντελεστή 1,5, 1,9 και 2,0 αντίστοιχα, σε σύγκριση με υγιείς εθελοντές. Η παράταση του PT αυξήθηκε ομοίως κατά ένα συντελεστή 1,3, 2,2 και 2,4 αντίστοιχα. Δεν υπάρχουν δεδομένα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w:t>
      </w:r>
    </w:p>
    <w:p w14:paraId="07643257" w14:textId="77777777" w:rsidR="00F93AFF" w:rsidRPr="00176260" w:rsidRDefault="00F93AFF">
      <w:pPr>
        <w:spacing w:line="245" w:lineRule="auto"/>
        <w:ind w:right="288"/>
        <w:rPr>
          <w:rFonts w:eastAsia="Times New Roman"/>
          <w:spacing w:val="-2"/>
          <w:lang w:val="el-GR"/>
        </w:rPr>
      </w:pPr>
      <w:r w:rsidRPr="00176260">
        <w:rPr>
          <w:rFonts w:eastAsia="Times New Roman"/>
          <w:spacing w:val="-2"/>
          <w:lang w:val="el-GR"/>
        </w:rPr>
        <w:t xml:space="preserve">Λόγω της υψηλής δέσμευσης σε πρωτεΐνες πλάσματος,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αναμένεται ότι μπορεί να είναι </w:t>
      </w:r>
      <w:proofErr w:type="spellStart"/>
      <w:r w:rsidRPr="00176260">
        <w:rPr>
          <w:rFonts w:eastAsia="Times New Roman"/>
          <w:spacing w:val="-2"/>
          <w:lang w:val="el-GR"/>
        </w:rPr>
        <w:t>αιμοδιυλίσιμο</w:t>
      </w:r>
      <w:proofErr w:type="spellEnd"/>
      <w:r w:rsidRPr="00176260">
        <w:rPr>
          <w:rFonts w:eastAsia="Times New Roman"/>
          <w:spacing w:val="-2"/>
          <w:lang w:val="el-GR"/>
        </w:rPr>
        <w:t>.</w:t>
      </w:r>
    </w:p>
    <w:p w14:paraId="29EBF5FE" w14:textId="392EA672" w:rsidR="00F93AFF" w:rsidRPr="00176260" w:rsidRDefault="00F93AFF">
      <w:pPr>
        <w:spacing w:line="245" w:lineRule="auto"/>
        <w:ind w:right="556"/>
        <w:rPr>
          <w:rFonts w:eastAsia="Times New Roman"/>
          <w:spacing w:val="-2"/>
          <w:lang w:val="el-GR"/>
        </w:rPr>
      </w:pPr>
      <w:r w:rsidRPr="00176260">
        <w:rPr>
          <w:rFonts w:eastAsia="Times New Roman"/>
          <w:spacing w:val="-2"/>
          <w:lang w:val="el-GR"/>
        </w:rPr>
        <w:t xml:space="preserve">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w:t>
      </w:r>
      <w:r w:rsidR="00D0088D" w:rsidRPr="00176260">
        <w:rPr>
          <w:rFonts w:eastAsia="Times New Roman"/>
          <w:spacing w:val="-2"/>
          <w:lang w:val="el-GR"/>
        </w:rPr>
        <w:t xml:space="preserve">Το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rFonts w:eastAsia="Times New Roman"/>
          <w:spacing w:val="-2"/>
          <w:lang w:val="el-GR"/>
        </w:rPr>
        <w:t xml:space="preserve"> πρέπει να χρησιμοποιείται με προσοχή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325688"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παράγραφο 4.4).</w:t>
      </w:r>
    </w:p>
    <w:p w14:paraId="5C48E890" w14:textId="77777777" w:rsidR="00F93AFF" w:rsidRPr="00176260" w:rsidRDefault="00F93AFF">
      <w:pPr>
        <w:spacing w:before="2" w:line="260" w:lineRule="exact"/>
        <w:rPr>
          <w:spacing w:val="-2"/>
          <w:lang w:val="el-GR"/>
        </w:rPr>
      </w:pPr>
    </w:p>
    <w:p w14:paraId="740ECD9A" w14:textId="77777777" w:rsidR="00F93AFF" w:rsidRPr="00176260" w:rsidRDefault="00F93AFF">
      <w:pPr>
        <w:keepNext/>
        <w:keepLines/>
        <w:ind w:right="-20"/>
        <w:rPr>
          <w:rFonts w:eastAsia="Times New Roman"/>
          <w:spacing w:val="-2"/>
          <w:lang w:val="el-GR"/>
        </w:rPr>
      </w:pPr>
      <w:proofErr w:type="spellStart"/>
      <w:r w:rsidRPr="00176260">
        <w:rPr>
          <w:rFonts w:eastAsia="Times New Roman"/>
          <w:spacing w:val="-2"/>
          <w:u w:val="single" w:color="000000"/>
          <w:lang w:val="el-GR"/>
        </w:rPr>
        <w:t>Φαρμακοκινητικά</w:t>
      </w:r>
      <w:proofErr w:type="spellEnd"/>
      <w:r w:rsidRPr="00176260">
        <w:rPr>
          <w:rFonts w:eastAsia="Times New Roman"/>
          <w:spacing w:val="-2"/>
          <w:u w:val="single" w:color="000000"/>
          <w:lang w:val="el-GR"/>
        </w:rPr>
        <w:t xml:space="preserve"> δεδομένα</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στους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ασθενείς</w:t>
      </w:r>
    </w:p>
    <w:p w14:paraId="76F27F5C" w14:textId="77777777" w:rsidR="00F93AFF" w:rsidRPr="00176260" w:rsidRDefault="00F93AFF">
      <w:pPr>
        <w:keepNext/>
        <w:keepLines/>
        <w:spacing w:before="6" w:line="245" w:lineRule="auto"/>
        <w:ind w:right="227"/>
        <w:rPr>
          <w:rFonts w:eastAsia="Times New Roman"/>
          <w:spacing w:val="-2"/>
          <w:lang w:val="el-GR"/>
        </w:rPr>
      </w:pPr>
      <w:r w:rsidRPr="00176260">
        <w:rPr>
          <w:rFonts w:eastAsia="Times New Roman"/>
          <w:spacing w:val="-2"/>
          <w:lang w:val="el-GR"/>
        </w:rPr>
        <w:t xml:space="preserve">Στους ασθενείς που παίρνουν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r w:rsidR="00D0088D" w:rsidRPr="005571B3">
        <w:rPr>
          <w:noProof/>
          <w:lang w:val="el-GR"/>
        </w:rPr>
        <w:t>10</w:t>
      </w:r>
      <w:r w:rsidR="00903618">
        <w:rPr>
          <w:noProof/>
        </w:rPr>
        <w:t> mg</w:t>
      </w:r>
      <w:r w:rsidR="00903618" w:rsidRPr="00903618">
        <w:rPr>
          <w:noProof/>
          <w:lang w:val="el-GR"/>
        </w:rPr>
        <w:t xml:space="preserve"> </w:t>
      </w:r>
      <w:r w:rsidR="00D0088D" w:rsidRPr="00176260">
        <w:rPr>
          <w:noProof/>
          <w:lang w:val="el-GR"/>
        </w:rPr>
        <w:t xml:space="preserve">άπαξ ημερησίως </w:t>
      </w:r>
      <w:r w:rsidRPr="00176260">
        <w:rPr>
          <w:rFonts w:eastAsia="Times New Roman"/>
          <w:spacing w:val="-2"/>
          <w:lang w:val="el-GR"/>
        </w:rPr>
        <w:t xml:space="preserve">για την πρόληψη της </w:t>
      </w:r>
      <w:r w:rsidR="00D0088D" w:rsidRPr="00176260">
        <w:rPr>
          <w:rFonts w:eastAsia="Times New Roman"/>
          <w:spacing w:val="-2"/>
          <w:lang w:val="el-GR"/>
        </w:rPr>
        <w:t>Φ</w:t>
      </w:r>
      <w:r w:rsidR="001F5193" w:rsidRPr="00176260">
        <w:rPr>
          <w:rFonts w:eastAsia="Times New Roman"/>
          <w:spacing w:val="-2"/>
          <w:lang w:val="el-GR"/>
        </w:rPr>
        <w:t>ΘΕ</w:t>
      </w:r>
      <w:r w:rsidRPr="00176260">
        <w:rPr>
          <w:rFonts w:eastAsia="Times New Roman"/>
          <w:spacing w:val="-2"/>
          <w:lang w:val="el-GR"/>
        </w:rPr>
        <w:t>, ο γεωμετρικός μέσος της συγκέντρωσης</w:t>
      </w:r>
      <w:r w:rsidR="00246B5B" w:rsidRPr="00176260">
        <w:rPr>
          <w:rFonts w:eastAsia="Times New Roman"/>
          <w:spacing w:val="-2"/>
          <w:lang w:val="el-GR"/>
        </w:rPr>
        <w:t xml:space="preserve"> </w:t>
      </w:r>
      <w:r w:rsidRPr="00176260">
        <w:rPr>
          <w:rFonts w:eastAsia="Times New Roman"/>
          <w:spacing w:val="-2"/>
          <w:lang w:val="el-GR"/>
        </w:rPr>
        <w:t>(90</w:t>
      </w:r>
      <w:r w:rsidR="009357D9" w:rsidRPr="00176260">
        <w:rPr>
          <w:rFonts w:eastAsia="Times New Roman"/>
          <w:spacing w:val="-2"/>
          <w:lang w:val="el-GR"/>
        </w:rPr>
        <w:t>%</w:t>
      </w:r>
      <w:r w:rsidRPr="00176260">
        <w:rPr>
          <w:rFonts w:eastAsia="Times New Roman"/>
          <w:spacing w:val="-2"/>
          <w:lang w:val="el-GR"/>
        </w:rPr>
        <w:t xml:space="preserve"> του διαστήματος πρόβλεψης) 2 </w:t>
      </w:r>
      <w:r w:rsidR="00325688" w:rsidRPr="00176260">
        <w:rPr>
          <w:rFonts w:eastAsia="Times New Roman"/>
          <w:spacing w:val="-2"/>
          <w:lang w:val="el-GR"/>
        </w:rPr>
        <w:t>–</w:t>
      </w:r>
      <w:r w:rsidRPr="00176260">
        <w:rPr>
          <w:rFonts w:eastAsia="Times New Roman"/>
          <w:spacing w:val="-2"/>
          <w:lang w:val="el-GR"/>
        </w:rPr>
        <w:t xml:space="preserve"> 4</w:t>
      </w:r>
      <w:r w:rsidR="00903618">
        <w:rPr>
          <w:rFonts w:eastAsia="Times New Roman"/>
          <w:spacing w:val="-2"/>
          <w:lang w:val="el-GR"/>
        </w:rPr>
        <w:t> ώρες</w:t>
      </w:r>
      <w:r w:rsidRPr="00176260">
        <w:rPr>
          <w:rFonts w:eastAsia="Times New Roman"/>
          <w:spacing w:val="-2"/>
          <w:lang w:val="el-GR"/>
        </w:rPr>
        <w:t xml:space="preserve"> και περίπου 24</w:t>
      </w:r>
      <w:r w:rsidR="00903618">
        <w:rPr>
          <w:rFonts w:eastAsia="Times New Roman"/>
          <w:spacing w:val="-2"/>
          <w:lang w:val="el-GR"/>
        </w:rPr>
        <w:t> ώρες</w:t>
      </w:r>
      <w:r w:rsidRPr="00176260">
        <w:rPr>
          <w:rFonts w:eastAsia="Times New Roman"/>
          <w:spacing w:val="-2"/>
          <w:lang w:val="el-GR"/>
        </w:rPr>
        <w:t xml:space="preserve"> μετά τη δόση (αντιπροσωπεύοντας χονδρικά τη μέγιστη και την ελάχιστη συγκέντρωση κατά τη διάρκεια του </w:t>
      </w:r>
      <w:proofErr w:type="spellStart"/>
      <w:r w:rsidRPr="00176260">
        <w:rPr>
          <w:rFonts w:eastAsia="Times New Roman"/>
          <w:spacing w:val="-2"/>
          <w:lang w:val="el-GR"/>
        </w:rPr>
        <w:t>δοσολογικού</w:t>
      </w:r>
      <w:proofErr w:type="spellEnd"/>
      <w:r w:rsidRPr="00176260">
        <w:rPr>
          <w:rFonts w:eastAsia="Times New Roman"/>
          <w:spacing w:val="-2"/>
          <w:lang w:val="el-GR"/>
        </w:rPr>
        <w:t xml:space="preserve"> διαστήματος) ήταν 101 (7 </w:t>
      </w:r>
      <w:r w:rsidR="00325688" w:rsidRPr="00176260">
        <w:rPr>
          <w:rFonts w:eastAsia="Times New Roman"/>
          <w:spacing w:val="-2"/>
          <w:lang w:val="el-GR"/>
        </w:rPr>
        <w:t>–</w:t>
      </w:r>
      <w:r w:rsidRPr="00176260">
        <w:rPr>
          <w:rFonts w:eastAsia="Times New Roman"/>
          <w:spacing w:val="-2"/>
          <w:lang w:val="el-GR"/>
        </w:rPr>
        <w:t xml:space="preserve"> 273) και 14 (4 </w:t>
      </w:r>
      <w:r w:rsidR="00325688" w:rsidRPr="00176260">
        <w:rPr>
          <w:rFonts w:eastAsia="Times New Roman"/>
          <w:spacing w:val="-2"/>
          <w:lang w:val="el-GR"/>
        </w:rPr>
        <w:t>–</w:t>
      </w:r>
      <w:r w:rsidRPr="00176260">
        <w:rPr>
          <w:rFonts w:eastAsia="Times New Roman"/>
          <w:spacing w:val="-2"/>
          <w:lang w:val="el-GR"/>
        </w:rPr>
        <w:t xml:space="preserve"> 51) </w:t>
      </w:r>
      <w:proofErr w:type="spellStart"/>
      <w:r w:rsidRPr="00176260">
        <w:rPr>
          <w:rFonts w:eastAsia="Times New Roman"/>
          <w:spacing w:val="-2"/>
          <w:lang w:val="el-GR"/>
        </w:rPr>
        <w:t>mcg</w:t>
      </w:r>
      <w:proofErr w:type="spellEnd"/>
      <w:r w:rsidRPr="00176260">
        <w:rPr>
          <w:rFonts w:eastAsia="Times New Roman"/>
          <w:spacing w:val="-2"/>
          <w:lang w:val="el-GR"/>
        </w:rPr>
        <w:t>/l, αντίστοιχα.</w:t>
      </w:r>
    </w:p>
    <w:p w14:paraId="500CD459" w14:textId="77777777" w:rsidR="00F93AFF" w:rsidRPr="00176260" w:rsidRDefault="00F93AFF">
      <w:pPr>
        <w:spacing w:before="7" w:line="220" w:lineRule="exact"/>
        <w:rPr>
          <w:spacing w:val="-2"/>
          <w:lang w:val="el-GR"/>
        </w:rPr>
      </w:pPr>
    </w:p>
    <w:p w14:paraId="173B31C7" w14:textId="41A03335" w:rsidR="00F93AFF" w:rsidRPr="00176260" w:rsidRDefault="00F93AFF">
      <w:pPr>
        <w:spacing w:before="32"/>
        <w:ind w:right="-20"/>
        <w:rPr>
          <w:rFonts w:eastAsia="Times New Roman"/>
          <w:spacing w:val="-2"/>
          <w:lang w:val="el-GR"/>
        </w:rPr>
      </w:pPr>
      <w:proofErr w:type="spellStart"/>
      <w:r w:rsidRPr="00176260">
        <w:rPr>
          <w:rFonts w:eastAsia="Times New Roman"/>
          <w:spacing w:val="-2"/>
          <w:u w:val="single" w:color="000000"/>
          <w:lang w:val="el-GR"/>
        </w:rPr>
        <w:t>Φαρμακοκινητικές</w:t>
      </w:r>
      <w:proofErr w:type="spellEnd"/>
      <w:r w:rsidRPr="00176260">
        <w:rPr>
          <w:rFonts w:eastAsia="Times New Roman"/>
          <w:spacing w:val="-2"/>
          <w:u w:val="single" w:color="000000"/>
          <w:lang w:val="el-GR"/>
        </w:rPr>
        <w:t>/φαρμακοδυναμικές σχέσεις</w:t>
      </w:r>
    </w:p>
    <w:p w14:paraId="54F151CB" w14:textId="6866907B" w:rsidR="00F93AFF" w:rsidRPr="00176260" w:rsidRDefault="00F93AFF">
      <w:pPr>
        <w:spacing w:before="6" w:line="245" w:lineRule="auto"/>
        <w:ind w:right="170"/>
        <w:rPr>
          <w:rFonts w:eastAsia="Times New Roman"/>
          <w:spacing w:val="-2"/>
          <w:lang w:val="el-GR"/>
        </w:rPr>
      </w:pPr>
      <w:r w:rsidRPr="00176260">
        <w:rPr>
          <w:rFonts w:eastAsia="Times New Roman"/>
          <w:spacing w:val="-2"/>
          <w:lang w:val="el-GR"/>
        </w:rPr>
        <w:t xml:space="preserve">Η σχέση </w:t>
      </w:r>
      <w:proofErr w:type="spellStart"/>
      <w:r w:rsidRPr="00176260">
        <w:rPr>
          <w:rFonts w:eastAsia="Times New Roman"/>
          <w:spacing w:val="-2"/>
          <w:lang w:val="el-GR"/>
        </w:rPr>
        <w:t>φαρμακοκινητικών</w:t>
      </w:r>
      <w:proofErr w:type="spellEnd"/>
      <w:r w:rsidRPr="00176260">
        <w:rPr>
          <w:rFonts w:eastAsia="Times New Roman"/>
          <w:spacing w:val="-2"/>
          <w:lang w:val="el-GR"/>
        </w:rPr>
        <w:t xml:space="preserve">/φαρμακοδυναμικών ιδιοτήτων (PK/PD) μεταξύ της συγκέντρωσης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και διαφόρων τελικών σημείων PD (αναστολή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PT, </w:t>
      </w:r>
      <w:proofErr w:type="spellStart"/>
      <w:r w:rsidRPr="00176260">
        <w:rPr>
          <w:rFonts w:eastAsia="Times New Roman"/>
          <w:spacing w:val="-2"/>
          <w:lang w:val="el-GR"/>
        </w:rPr>
        <w:t>aPTT</w:t>
      </w:r>
      <w:proofErr w:type="spellEnd"/>
      <w:r w:rsidRPr="00176260">
        <w:rPr>
          <w:rFonts w:eastAsia="Times New Roman"/>
          <w:spacing w:val="-2"/>
          <w:lang w:val="el-GR"/>
        </w:rPr>
        <w:t xml:space="preserve">, </w:t>
      </w:r>
      <w:proofErr w:type="spellStart"/>
      <w:r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Pr="00176260">
        <w:rPr>
          <w:rFonts w:eastAsia="Times New Roman"/>
          <w:spacing w:val="-2"/>
          <w:lang w:val="el-GR"/>
        </w:rPr>
        <w:t>test</w:t>
      </w:r>
      <w:proofErr w:type="spellEnd"/>
      <w:r w:rsidRPr="00176260">
        <w:rPr>
          <w:rFonts w:eastAsia="Times New Roman"/>
          <w:spacing w:val="-2"/>
          <w:lang w:val="el-GR"/>
        </w:rPr>
        <w:t>) αξιολογήθηκε μετά από τη χορήγηση ενός μεγάλου εύρους δόσεων (5 – 30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την ημέρα). Η σχέση μεταξύ της συγκέντρωσης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w:t>
      </w:r>
      <w:proofErr w:type="spellStart"/>
      <w:r w:rsidRPr="00176260">
        <w:rPr>
          <w:rFonts w:eastAsia="Times New Roman"/>
          <w:spacing w:val="-2"/>
          <w:lang w:val="el-GR"/>
        </w:rPr>
        <w:t>περιγράφηκε</w:t>
      </w:r>
      <w:proofErr w:type="spellEnd"/>
      <w:r w:rsidRPr="00176260">
        <w:rPr>
          <w:rFonts w:eastAsia="Times New Roman"/>
          <w:spacing w:val="-2"/>
          <w:lang w:val="el-GR"/>
        </w:rPr>
        <w:t xml:space="preserve"> </w:t>
      </w:r>
      <w:r w:rsidRPr="00176260">
        <w:rPr>
          <w:rFonts w:eastAsia="Times New Roman"/>
          <w:spacing w:val="-2"/>
          <w:position w:val="2"/>
          <w:lang w:val="el-GR"/>
        </w:rPr>
        <w:t>καλύτερα από ένα μοντέλο E</w:t>
      </w:r>
      <w:proofErr w:type="spellStart"/>
      <w:r w:rsidRPr="00176260">
        <w:rPr>
          <w:rFonts w:eastAsia="Times New Roman"/>
          <w:spacing w:val="-2"/>
          <w:lang w:val="el-GR"/>
        </w:rPr>
        <w:t>max</w:t>
      </w:r>
      <w:proofErr w:type="spellEnd"/>
      <w:r w:rsidRPr="00176260">
        <w:rPr>
          <w:rFonts w:eastAsia="Times New Roman"/>
          <w:spacing w:val="-2"/>
          <w:lang w:val="el-GR"/>
        </w:rPr>
        <w:t xml:space="preserve"> </w:t>
      </w:r>
      <w:r w:rsidRPr="00176260">
        <w:rPr>
          <w:rFonts w:eastAsia="Times New Roman"/>
          <w:spacing w:val="-2"/>
          <w:position w:val="2"/>
          <w:lang w:val="el-GR"/>
        </w:rPr>
        <w:t xml:space="preserve">. Για το PT, το μοντέλο γραμμικής παρεμβολής γενικά περιέγραψε </w:t>
      </w:r>
      <w:r w:rsidRPr="00176260">
        <w:rPr>
          <w:rFonts w:eastAsia="Times New Roman"/>
          <w:spacing w:val="-2"/>
          <w:lang w:val="el-GR"/>
        </w:rPr>
        <w:t xml:space="preserve">καλύτερα τα δεδομένα. Ανάλογα με τα διαφορετικά αντιδραστήρια PT που χρησιμοποιήθηκαν, η κλίση διέφερε σημαντικά. Όταν χρησιμοποιήθηκε </w:t>
      </w:r>
      <w:proofErr w:type="spellStart"/>
      <w:r w:rsidR="0073022F" w:rsidRPr="00176260">
        <w:rPr>
          <w:rFonts w:eastAsia="Times New Roman"/>
          <w:spacing w:val="-2"/>
          <w:lang w:val="el-GR"/>
        </w:rPr>
        <w:t>Νεοπλαστίνη</w:t>
      </w:r>
      <w:proofErr w:type="spellEnd"/>
      <w:r w:rsidR="0073022F" w:rsidRPr="00176260">
        <w:rPr>
          <w:rFonts w:eastAsia="Times New Roman"/>
          <w:spacing w:val="-2"/>
          <w:lang w:val="el-GR"/>
        </w:rPr>
        <w:t xml:space="preserve"> </w:t>
      </w:r>
      <w:r w:rsidRPr="00176260">
        <w:rPr>
          <w:rFonts w:eastAsia="Times New Roman"/>
          <w:spacing w:val="-2"/>
          <w:lang w:val="el-GR"/>
        </w:rPr>
        <w:t>PT, η αρχική τιμή PT ήταν περίπου 13 δευτερόλεπτα (s) και η κλίση ήταν περίπου 3 έως 4 s/(100</w:t>
      </w:r>
      <w:r w:rsidR="00133828">
        <w:rPr>
          <w:rFonts w:eastAsia="Times New Roman"/>
          <w:spacing w:val="-2"/>
          <w:lang w:val="el-GR"/>
        </w:rPr>
        <w:t> </w:t>
      </w:r>
      <w:proofErr w:type="spellStart"/>
      <w:r w:rsidRPr="00176260">
        <w:rPr>
          <w:rFonts w:eastAsia="Times New Roman"/>
          <w:spacing w:val="-2"/>
          <w:lang w:val="el-GR"/>
        </w:rPr>
        <w:t>mcg</w:t>
      </w:r>
      <w:proofErr w:type="spellEnd"/>
      <w:r w:rsidRPr="00176260">
        <w:rPr>
          <w:rFonts w:eastAsia="Times New Roman"/>
          <w:spacing w:val="-2"/>
          <w:lang w:val="el-GR"/>
        </w:rPr>
        <w:t xml:space="preserve">/l). Τα αποτελέσματα των αναλύσεων PK/PD στη φάση II και III ήταν συνακόλουθα με τα δεδομένα που τεκμηριώθηκαν σε υγιή άτομα. Στους ασθενείς, οι αρχικές τιμές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και του PT επηρεάστηκαν από τη χειρουργική επέμβαση, με αποτέλεσμα μια διαφορά στην κλίση συγκέντρωσης-PT μεταξύ της μετεγχειρητικής ημέρας και της σταθεροποιημένης κατάστασης.</w:t>
      </w:r>
    </w:p>
    <w:p w14:paraId="48DBC2EB" w14:textId="77777777" w:rsidR="00F93AFF" w:rsidRPr="00176260" w:rsidRDefault="00F93AFF">
      <w:pPr>
        <w:spacing w:before="19" w:line="240" w:lineRule="exact"/>
        <w:rPr>
          <w:spacing w:val="-2"/>
          <w:lang w:val="el-GR"/>
        </w:rPr>
      </w:pPr>
    </w:p>
    <w:p w14:paraId="31D199F9"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Παιδιατρικός πληθυσμός</w:t>
      </w:r>
    </w:p>
    <w:p w14:paraId="510CAED0"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Η ασφάλεια και αποτελεσματικότητα δεν έχουν τεκμηριωθεί για την ένδειξη </w:t>
      </w:r>
      <w:r w:rsidR="00D05807" w:rsidRPr="00176260">
        <w:rPr>
          <w:rFonts w:eastAsia="Times New Roman"/>
          <w:spacing w:val="-2"/>
          <w:lang w:val="el-GR"/>
        </w:rPr>
        <w:t xml:space="preserve">της </w:t>
      </w:r>
      <w:r w:rsidRPr="00176260">
        <w:rPr>
          <w:rFonts w:eastAsia="Times New Roman"/>
          <w:spacing w:val="-2"/>
          <w:lang w:val="el-GR"/>
        </w:rPr>
        <w:t>πρωτογεν</w:t>
      </w:r>
      <w:r w:rsidR="00D05807" w:rsidRPr="00176260">
        <w:rPr>
          <w:rFonts w:eastAsia="Times New Roman"/>
          <w:spacing w:val="-2"/>
          <w:lang w:val="el-GR"/>
        </w:rPr>
        <w:t>ού</w:t>
      </w:r>
      <w:r w:rsidRPr="00176260">
        <w:rPr>
          <w:rFonts w:eastAsia="Times New Roman"/>
          <w:spacing w:val="-2"/>
          <w:lang w:val="el-GR"/>
        </w:rPr>
        <w:t>ς πρόληψη</w:t>
      </w:r>
      <w:r w:rsidR="00D05807" w:rsidRPr="00176260">
        <w:rPr>
          <w:rFonts w:eastAsia="Times New Roman"/>
          <w:spacing w:val="-2"/>
          <w:lang w:val="el-GR"/>
        </w:rPr>
        <w:t>ς</w:t>
      </w:r>
      <w:r w:rsidRPr="00176260">
        <w:rPr>
          <w:rFonts w:eastAsia="Times New Roman"/>
          <w:spacing w:val="-2"/>
          <w:lang w:val="el-GR"/>
        </w:rPr>
        <w:t xml:space="preserve"> της ΦΘΕ για παιδιά και εφήβους ηλικίας έως 18</w:t>
      </w:r>
      <w:r w:rsidR="00133828">
        <w:rPr>
          <w:rFonts w:eastAsia="Times New Roman"/>
          <w:spacing w:val="-2"/>
          <w:lang w:val="el-GR"/>
        </w:rPr>
        <w:t> </w:t>
      </w:r>
      <w:r w:rsidRPr="00176260">
        <w:rPr>
          <w:rFonts w:eastAsia="Times New Roman"/>
          <w:spacing w:val="-2"/>
          <w:lang w:val="el-GR"/>
        </w:rPr>
        <w:t>ετών.</w:t>
      </w:r>
    </w:p>
    <w:p w14:paraId="6E9B34BB" w14:textId="77777777" w:rsidR="00F93AFF" w:rsidRPr="00176260" w:rsidRDefault="00F93AFF">
      <w:pPr>
        <w:spacing w:before="8" w:line="260" w:lineRule="exact"/>
        <w:rPr>
          <w:spacing w:val="-2"/>
          <w:lang w:val="el-GR"/>
        </w:rPr>
      </w:pPr>
    </w:p>
    <w:p w14:paraId="5342DB99"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lastRenderedPageBreak/>
        <w:t>5.3</w:t>
      </w:r>
      <w:r w:rsidRPr="00176260">
        <w:rPr>
          <w:rFonts w:eastAsia="Times New Roman"/>
          <w:b/>
          <w:bCs/>
          <w:spacing w:val="-2"/>
          <w:lang w:val="el-GR"/>
        </w:rPr>
        <w:tab/>
      </w:r>
      <w:proofErr w:type="spellStart"/>
      <w:r w:rsidRPr="00176260">
        <w:rPr>
          <w:rFonts w:eastAsia="Times New Roman"/>
          <w:b/>
          <w:bCs/>
          <w:spacing w:val="-2"/>
          <w:lang w:val="el-GR"/>
        </w:rPr>
        <w:t>Προκλινικά</w:t>
      </w:r>
      <w:proofErr w:type="spellEnd"/>
      <w:r w:rsidRPr="00176260">
        <w:rPr>
          <w:rFonts w:eastAsia="Times New Roman"/>
          <w:b/>
          <w:bCs/>
          <w:spacing w:val="-2"/>
          <w:lang w:val="el-GR"/>
        </w:rPr>
        <w:t xml:space="preserve"> δεδομένα για την ασφάλεια</w:t>
      </w:r>
    </w:p>
    <w:p w14:paraId="46EF6B8D" w14:textId="77777777" w:rsidR="00F93AFF" w:rsidRPr="00176260" w:rsidRDefault="00F93AFF">
      <w:pPr>
        <w:keepNext/>
        <w:ind w:right="538"/>
        <w:rPr>
          <w:rFonts w:eastAsia="Times New Roman"/>
          <w:spacing w:val="-2"/>
          <w:lang w:val="el-GR"/>
        </w:rPr>
      </w:pPr>
      <w:r w:rsidRPr="00176260">
        <w:rPr>
          <w:rFonts w:eastAsia="Times New Roman"/>
          <w:spacing w:val="-2"/>
          <w:lang w:val="el-GR"/>
        </w:rPr>
        <w:t xml:space="preserve">Τα μη κλινικά δεδομένα δεν αποκαλύπτουν ιδιαίτερο κίνδυνο για τον άνθρωπο με βάση τις συμβατικές μελέτες φαρμακολογικής ασφάλειας, τοξικότητας μίας δόσης, </w:t>
      </w:r>
      <w:proofErr w:type="spellStart"/>
      <w:r w:rsidRPr="00176260">
        <w:rPr>
          <w:rFonts w:eastAsia="Times New Roman"/>
          <w:spacing w:val="-2"/>
          <w:lang w:val="el-GR"/>
        </w:rPr>
        <w:t>φωτοτοξικότητας</w:t>
      </w:r>
      <w:proofErr w:type="spellEnd"/>
      <w:r w:rsidRPr="00176260">
        <w:rPr>
          <w:rFonts w:eastAsia="Times New Roman"/>
          <w:spacing w:val="-2"/>
          <w:lang w:val="el-GR"/>
        </w:rPr>
        <w:t xml:space="preserve">, </w:t>
      </w:r>
      <w:proofErr w:type="spellStart"/>
      <w:r w:rsidRPr="00176260">
        <w:rPr>
          <w:rFonts w:eastAsia="Times New Roman"/>
          <w:spacing w:val="-2"/>
          <w:lang w:val="el-GR"/>
        </w:rPr>
        <w:t>γονοτοξικότητας</w:t>
      </w:r>
      <w:proofErr w:type="spellEnd"/>
      <w:r w:rsidRPr="00176260">
        <w:rPr>
          <w:rFonts w:eastAsia="Times New Roman"/>
          <w:spacing w:val="-2"/>
          <w:lang w:val="el-GR"/>
        </w:rPr>
        <w:t xml:space="preserve">, ενδεχόμενης καρκινογόνου δράσης και </w:t>
      </w:r>
      <w:r w:rsidRPr="00176260">
        <w:rPr>
          <w:rFonts w:eastAsia="Times New Roman"/>
          <w:noProof/>
          <w:spacing w:val="-2"/>
          <w:lang w:val="el-GR"/>
        </w:rPr>
        <w:t xml:space="preserve">νεανικής </w:t>
      </w:r>
      <w:r w:rsidRPr="00176260">
        <w:rPr>
          <w:rFonts w:eastAsia="Times New Roman"/>
          <w:spacing w:val="-2"/>
          <w:lang w:val="el-GR"/>
        </w:rPr>
        <w:t>τοξικότητας.</w:t>
      </w:r>
    </w:p>
    <w:p w14:paraId="69FDDA6F" w14:textId="77777777" w:rsidR="00F93AFF" w:rsidRPr="00176260" w:rsidRDefault="00F93AFF">
      <w:pPr>
        <w:ind w:right="54"/>
        <w:rPr>
          <w:rFonts w:eastAsia="Times New Roman"/>
          <w:spacing w:val="-2"/>
          <w:lang w:val="el-GR"/>
        </w:rPr>
      </w:pPr>
      <w:r w:rsidRPr="00176260">
        <w:rPr>
          <w:rFonts w:eastAsia="Times New Roman"/>
          <w:spacing w:val="-2"/>
          <w:lang w:val="el-GR"/>
        </w:rPr>
        <w:t xml:space="preserve">Οι επιδράσεις που παρατηρήθηκαν σε μελέτες τοξικότητας επαναλαμβανόμενων δόσεων οφείλονταν κυρίως στην </w:t>
      </w:r>
      <w:proofErr w:type="spellStart"/>
      <w:r w:rsidRPr="00176260">
        <w:rPr>
          <w:rFonts w:eastAsia="Times New Roman"/>
          <w:spacing w:val="-2"/>
          <w:lang w:val="el-GR"/>
        </w:rPr>
        <w:t>εκσεσημασμένη</w:t>
      </w:r>
      <w:proofErr w:type="spellEnd"/>
      <w:r w:rsidRPr="00176260">
        <w:rPr>
          <w:rFonts w:eastAsia="Times New Roman"/>
          <w:spacing w:val="-2"/>
          <w:lang w:val="el-GR"/>
        </w:rPr>
        <w:t xml:space="preserve"> φαρμακοδυναμική δραστηριότητα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Στους αρουραίους, παρατηρήθηκαν αυξημένα επίπεδα </w:t>
      </w:r>
      <w:proofErr w:type="spellStart"/>
      <w:r w:rsidRPr="00176260">
        <w:rPr>
          <w:rFonts w:eastAsia="Times New Roman"/>
          <w:spacing w:val="-2"/>
          <w:lang w:val="el-GR"/>
        </w:rPr>
        <w:t>IgG</w:t>
      </w:r>
      <w:proofErr w:type="spellEnd"/>
      <w:r w:rsidRPr="00176260">
        <w:rPr>
          <w:rFonts w:eastAsia="Times New Roman"/>
          <w:spacing w:val="-2"/>
          <w:lang w:val="el-GR"/>
        </w:rPr>
        <w:t xml:space="preserve"> και </w:t>
      </w:r>
      <w:proofErr w:type="spellStart"/>
      <w:r w:rsidRPr="00176260">
        <w:rPr>
          <w:rFonts w:eastAsia="Times New Roman"/>
          <w:spacing w:val="-2"/>
          <w:lang w:val="el-GR"/>
        </w:rPr>
        <w:t>IgA</w:t>
      </w:r>
      <w:proofErr w:type="spellEnd"/>
      <w:r w:rsidRPr="00176260">
        <w:rPr>
          <w:rFonts w:eastAsia="Times New Roman"/>
          <w:spacing w:val="-2"/>
          <w:lang w:val="el-GR"/>
        </w:rPr>
        <w:t xml:space="preserve"> στο πλάσμα σε κλινικά σχετικά επίπεδα έκθεσης.</w:t>
      </w:r>
    </w:p>
    <w:p w14:paraId="4AB1C8D6" w14:textId="77777777" w:rsidR="00F93AFF" w:rsidRPr="00176260" w:rsidRDefault="00F93AFF">
      <w:pPr>
        <w:ind w:right="67"/>
        <w:rPr>
          <w:rFonts w:eastAsia="Times New Roman"/>
          <w:spacing w:val="-2"/>
          <w:lang w:val="el-GR"/>
        </w:rPr>
      </w:pPr>
      <w:r w:rsidRPr="00176260">
        <w:rPr>
          <w:rFonts w:eastAsia="Times New Roman"/>
          <w:spacing w:val="-2"/>
          <w:lang w:val="el-GR"/>
        </w:rPr>
        <w:t xml:space="preserve">Στους αρουραίους, δεν παρατηρήθηκαν επιδράσεις στη γονιμότητα των αρρένων ή θηλέων. Μελέτες σε ζώα κατέδειξαν τοξικότητα στην αναπαραγωγική ικανότητα σχετιζόμενη με τον φαρμακολογικό τρόπο δράσης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(π.χ. αιμορραγικές επιπλοκές). Εμβρυϊκή - νεογνική τοξικότητα (αποβολή μετά την εμφύτευση, καθυστερημένη/προχωρημένη οστεοποίηση, πολλαπλά ηπατικά ανοικτόχρωμα στίγματα) καθώς και αυξημένη συχνότητα εμφάνισης κοινών διαμαρτιών και μεταβολών του πλακούντα παρατηρήθηκαν σε κλινικά </w:t>
      </w:r>
      <w:r w:rsidR="0028047B" w:rsidRPr="00176260">
        <w:rPr>
          <w:rFonts w:eastAsia="Times New Roman"/>
          <w:spacing w:val="-2"/>
          <w:lang w:val="el-GR"/>
        </w:rPr>
        <w:t xml:space="preserve">συναφείς </w:t>
      </w:r>
      <w:r w:rsidRPr="00176260">
        <w:rPr>
          <w:rFonts w:eastAsia="Times New Roman"/>
          <w:spacing w:val="-2"/>
          <w:lang w:val="el-GR"/>
        </w:rPr>
        <w:t>συγκεντρώσεις πλάσματος. Στην προγεννητική και μεταγεννητική μελέτη στους αρουραίους, παρατηρήθηκε μειωμένη βιωσιμότητα των απογόνων σε δόσεις που ήταν τοξικές για τα θήλεα.</w:t>
      </w:r>
    </w:p>
    <w:p w14:paraId="2172A4E4" w14:textId="77777777" w:rsidR="00F93AFF" w:rsidRPr="00176260" w:rsidRDefault="00F93AFF">
      <w:pPr>
        <w:ind w:right="67"/>
        <w:rPr>
          <w:rFonts w:eastAsia="Times New Roman"/>
          <w:spacing w:val="-2"/>
          <w:lang w:val="el-GR"/>
        </w:rPr>
      </w:pPr>
    </w:p>
    <w:p w14:paraId="462C8EED" w14:textId="77777777" w:rsidR="00F93AFF" w:rsidRPr="00176260" w:rsidRDefault="00F93AFF">
      <w:pPr>
        <w:ind w:right="67"/>
        <w:rPr>
          <w:rFonts w:eastAsia="Times New Roman"/>
          <w:spacing w:val="-2"/>
          <w:lang w:val="el-GR"/>
        </w:rPr>
      </w:pPr>
    </w:p>
    <w:p w14:paraId="3673FA9B" w14:textId="77777777" w:rsidR="00F93AFF" w:rsidRPr="00176260" w:rsidRDefault="00F93AFF">
      <w:pPr>
        <w:keepNext/>
        <w:spacing w:line="245" w:lineRule="auto"/>
        <w:ind w:right="67"/>
        <w:rPr>
          <w:rFonts w:eastAsia="Times New Roman"/>
          <w:spacing w:val="-2"/>
          <w:lang w:val="el-GR"/>
        </w:rPr>
      </w:pPr>
      <w:r w:rsidRPr="00176260">
        <w:rPr>
          <w:rFonts w:eastAsia="Times New Roman"/>
          <w:b/>
          <w:bCs/>
          <w:spacing w:val="-2"/>
          <w:lang w:val="el-GR"/>
        </w:rPr>
        <w:t>6.</w:t>
      </w:r>
      <w:r w:rsidRPr="00176260">
        <w:rPr>
          <w:rFonts w:eastAsia="Times New Roman"/>
          <w:b/>
          <w:bCs/>
          <w:spacing w:val="-2"/>
          <w:lang w:val="el-GR"/>
        </w:rPr>
        <w:tab/>
        <w:t>ΦΑΡΜΑΚΕΥΤΙΚΕΣ ΠΛΗΡΟΦΟΡΙΕΣ</w:t>
      </w:r>
    </w:p>
    <w:p w14:paraId="1A61E45A" w14:textId="77777777" w:rsidR="00F93AFF" w:rsidRPr="00176260" w:rsidRDefault="00F93AFF">
      <w:pPr>
        <w:keepNext/>
        <w:spacing w:before="5" w:line="260" w:lineRule="exact"/>
        <w:rPr>
          <w:spacing w:val="-2"/>
          <w:lang w:val="el-GR"/>
        </w:rPr>
      </w:pPr>
    </w:p>
    <w:p w14:paraId="38821495"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6.1</w:t>
      </w:r>
      <w:r w:rsidRPr="00176260">
        <w:rPr>
          <w:rFonts w:eastAsia="Times New Roman"/>
          <w:b/>
          <w:bCs/>
          <w:spacing w:val="-2"/>
          <w:lang w:val="el-GR"/>
        </w:rPr>
        <w:tab/>
        <w:t xml:space="preserve">Κατάλογος </w:t>
      </w:r>
      <w:proofErr w:type="spellStart"/>
      <w:r w:rsidRPr="00176260">
        <w:rPr>
          <w:rFonts w:eastAsia="Times New Roman"/>
          <w:b/>
          <w:bCs/>
          <w:spacing w:val="-2"/>
          <w:lang w:val="el-GR"/>
        </w:rPr>
        <w:t>εκδόχων</w:t>
      </w:r>
      <w:proofErr w:type="spellEnd"/>
    </w:p>
    <w:p w14:paraId="715C6155" w14:textId="77777777" w:rsidR="00F93AFF" w:rsidRPr="00176260" w:rsidRDefault="00F93AFF">
      <w:pPr>
        <w:keepNext/>
        <w:spacing w:before="1" w:line="260" w:lineRule="exact"/>
        <w:rPr>
          <w:spacing w:val="-2"/>
          <w:lang w:val="el-GR"/>
        </w:rPr>
      </w:pPr>
    </w:p>
    <w:p w14:paraId="000EE57B" w14:textId="77777777" w:rsidR="00F93AFF" w:rsidRPr="00176260" w:rsidRDefault="00F93AFF">
      <w:pPr>
        <w:keepNext/>
        <w:spacing w:line="245" w:lineRule="auto"/>
        <w:ind w:right="5670"/>
        <w:rPr>
          <w:rFonts w:eastAsia="Times New Roman"/>
          <w:spacing w:val="-2"/>
          <w:lang w:val="el-GR"/>
        </w:rPr>
      </w:pPr>
      <w:r w:rsidRPr="00176260">
        <w:rPr>
          <w:rFonts w:eastAsia="Times New Roman"/>
          <w:spacing w:val="-2"/>
          <w:u w:val="single" w:color="000000"/>
          <w:lang w:val="el-GR"/>
        </w:rPr>
        <w:t>Πυρήνας δισκίου</w:t>
      </w:r>
      <w:r w:rsidRPr="00176260">
        <w:rPr>
          <w:rFonts w:eastAsia="Times New Roman"/>
          <w:spacing w:val="-2"/>
          <w:lang w:val="el-GR"/>
        </w:rPr>
        <w:t xml:space="preserve"> </w:t>
      </w:r>
    </w:p>
    <w:p w14:paraId="56864CDD" w14:textId="77777777" w:rsidR="001F5193" w:rsidRPr="00176260" w:rsidRDefault="00F93AFF">
      <w:pPr>
        <w:keepNext/>
        <w:spacing w:line="245" w:lineRule="auto"/>
        <w:ind w:right="5670"/>
        <w:rPr>
          <w:rFonts w:eastAsia="Times New Roman"/>
          <w:spacing w:val="-2"/>
          <w:lang w:val="el-GR"/>
        </w:rPr>
      </w:pPr>
      <w:proofErr w:type="spellStart"/>
      <w:r w:rsidRPr="00176260">
        <w:rPr>
          <w:rFonts w:eastAsia="Times New Roman"/>
          <w:spacing w:val="-2"/>
          <w:lang w:val="el-GR"/>
        </w:rPr>
        <w:t>Μικροκρυσταλλική</w:t>
      </w:r>
      <w:proofErr w:type="spellEnd"/>
      <w:r w:rsidRPr="00176260">
        <w:rPr>
          <w:rFonts w:eastAsia="Times New Roman"/>
          <w:spacing w:val="-2"/>
          <w:lang w:val="el-GR"/>
        </w:rPr>
        <w:t xml:space="preserve"> κυτταρίνη</w:t>
      </w:r>
    </w:p>
    <w:p w14:paraId="793FA86E" w14:textId="77777777" w:rsidR="00F93AFF" w:rsidRPr="00176260" w:rsidRDefault="001F5193">
      <w:pPr>
        <w:keepNext/>
        <w:spacing w:line="245" w:lineRule="auto"/>
        <w:ind w:right="5670"/>
        <w:rPr>
          <w:rFonts w:eastAsia="Times New Roman"/>
          <w:spacing w:val="-2"/>
          <w:lang w:val="el-GR"/>
        </w:rPr>
      </w:pPr>
      <w:r w:rsidRPr="00176260">
        <w:rPr>
          <w:rFonts w:eastAsia="Times New Roman"/>
          <w:noProof/>
          <w:spacing w:val="-2"/>
          <w:lang w:val="el-GR"/>
        </w:rPr>
        <w:t>Λακτόζη μονοϋδρική</w:t>
      </w:r>
      <w:r w:rsidR="00F93AFF" w:rsidRPr="00176260">
        <w:rPr>
          <w:rFonts w:eastAsia="Times New Roman"/>
          <w:spacing w:val="-2"/>
          <w:lang w:val="el-GR"/>
        </w:rPr>
        <w:t xml:space="preserve"> </w:t>
      </w:r>
    </w:p>
    <w:p w14:paraId="1A2D6BE4" w14:textId="77777777" w:rsidR="00F93AFF" w:rsidRPr="00176260" w:rsidRDefault="00F93AFF" w:rsidP="001F5193">
      <w:pPr>
        <w:keepNext/>
        <w:spacing w:line="245" w:lineRule="auto"/>
        <w:ind w:right="4856"/>
        <w:rPr>
          <w:rFonts w:eastAsia="Times New Roman"/>
          <w:spacing w:val="-2"/>
          <w:lang w:val="el-GR"/>
        </w:rPr>
      </w:pPr>
      <w:proofErr w:type="spellStart"/>
      <w:r w:rsidRPr="00176260">
        <w:rPr>
          <w:rFonts w:eastAsia="Times New Roman"/>
          <w:spacing w:val="-2"/>
          <w:lang w:val="el-GR"/>
        </w:rPr>
        <w:t>Καρμελλόζη</w:t>
      </w:r>
      <w:proofErr w:type="spellEnd"/>
      <w:r w:rsidRPr="00176260">
        <w:rPr>
          <w:rFonts w:eastAsia="Times New Roman"/>
          <w:spacing w:val="-2"/>
          <w:lang w:val="el-GR"/>
        </w:rPr>
        <w:t xml:space="preserve"> </w:t>
      </w:r>
      <w:proofErr w:type="spellStart"/>
      <w:r w:rsidRPr="00176260">
        <w:rPr>
          <w:rFonts w:eastAsia="Times New Roman"/>
          <w:spacing w:val="-2"/>
          <w:lang w:val="el-GR"/>
        </w:rPr>
        <w:t>νατριούχος</w:t>
      </w:r>
      <w:proofErr w:type="spellEnd"/>
      <w:r w:rsidRPr="00176260">
        <w:rPr>
          <w:rFonts w:eastAsia="Times New Roman"/>
          <w:spacing w:val="-2"/>
          <w:lang w:val="el-GR"/>
        </w:rPr>
        <w:t xml:space="preserve"> διασταυρούμενη</w:t>
      </w:r>
    </w:p>
    <w:p w14:paraId="5B90BAE8" w14:textId="77777777" w:rsidR="00F93AFF" w:rsidRPr="00176260" w:rsidRDefault="00F93AFF">
      <w:pPr>
        <w:keepNext/>
        <w:ind w:right="-20"/>
        <w:rPr>
          <w:rFonts w:eastAsia="Times New Roman"/>
          <w:spacing w:val="-2"/>
          <w:lang w:val="el-GR"/>
        </w:rPr>
      </w:pPr>
      <w:proofErr w:type="spellStart"/>
      <w:r w:rsidRPr="00176260">
        <w:rPr>
          <w:rFonts w:eastAsia="Times New Roman"/>
          <w:spacing w:val="-2"/>
          <w:lang w:val="el-GR"/>
        </w:rPr>
        <w:t>Υπρομελλόζη</w:t>
      </w:r>
      <w:proofErr w:type="spellEnd"/>
    </w:p>
    <w:p w14:paraId="5A5F2F25" w14:textId="77777777" w:rsidR="00F93AFF" w:rsidRPr="00176260" w:rsidRDefault="00F93AFF">
      <w:pPr>
        <w:keepNext/>
        <w:spacing w:before="6"/>
        <w:ind w:right="-20"/>
        <w:rPr>
          <w:rFonts w:eastAsia="Times New Roman"/>
          <w:spacing w:val="-2"/>
          <w:lang w:val="el-GR"/>
        </w:rPr>
      </w:pPr>
      <w:r w:rsidRPr="00176260">
        <w:rPr>
          <w:rFonts w:eastAsia="Times New Roman"/>
          <w:spacing w:val="-2"/>
          <w:lang w:val="el-GR"/>
        </w:rPr>
        <w:t xml:space="preserve">Νάτριο </w:t>
      </w:r>
      <w:proofErr w:type="spellStart"/>
      <w:r w:rsidRPr="00176260">
        <w:rPr>
          <w:rFonts w:eastAsia="Times New Roman"/>
          <w:spacing w:val="-2"/>
          <w:lang w:val="el-GR"/>
        </w:rPr>
        <w:t>λαουρυλοθειικό</w:t>
      </w:r>
      <w:proofErr w:type="spellEnd"/>
    </w:p>
    <w:p w14:paraId="10A0889E" w14:textId="77777777" w:rsidR="00F93AFF" w:rsidRPr="00176260" w:rsidRDefault="00F93AFF">
      <w:pPr>
        <w:keepNext/>
        <w:spacing w:before="6" w:line="249" w:lineRule="exact"/>
        <w:ind w:right="-20"/>
        <w:rPr>
          <w:rFonts w:eastAsia="Times New Roman"/>
          <w:spacing w:val="-2"/>
          <w:lang w:val="el-GR"/>
        </w:rPr>
      </w:pPr>
      <w:r w:rsidRPr="00176260">
        <w:rPr>
          <w:rFonts w:eastAsia="Times New Roman"/>
          <w:spacing w:val="-2"/>
          <w:position w:val="-1"/>
          <w:lang w:val="el-GR"/>
        </w:rPr>
        <w:t>Μαγνήσιο στεατικό</w:t>
      </w:r>
    </w:p>
    <w:p w14:paraId="79A5D7A2" w14:textId="77777777" w:rsidR="00F93AFF" w:rsidRPr="00176260" w:rsidRDefault="00F93AFF">
      <w:pPr>
        <w:spacing w:before="18" w:line="220" w:lineRule="exact"/>
        <w:rPr>
          <w:spacing w:val="-2"/>
          <w:lang w:val="el-GR"/>
        </w:rPr>
      </w:pPr>
    </w:p>
    <w:p w14:paraId="6A4E5191" w14:textId="77777777" w:rsidR="00F93AFF" w:rsidRPr="00176260" w:rsidRDefault="00F93AFF" w:rsidP="001F5193">
      <w:pPr>
        <w:spacing w:before="32" w:line="245" w:lineRule="auto"/>
        <w:ind w:right="5396"/>
        <w:rPr>
          <w:rFonts w:eastAsia="Times New Roman"/>
          <w:spacing w:val="-2"/>
          <w:lang w:val="el-GR"/>
        </w:rPr>
      </w:pPr>
      <w:r w:rsidRPr="00176260">
        <w:rPr>
          <w:rFonts w:eastAsia="Times New Roman"/>
          <w:spacing w:val="-2"/>
          <w:u w:val="single" w:color="000000"/>
          <w:lang w:val="el-GR"/>
        </w:rPr>
        <w:t>Επικάλυψη</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δισκίου</w:t>
      </w:r>
      <w:r w:rsidRPr="00176260">
        <w:rPr>
          <w:rFonts w:eastAsia="Times New Roman"/>
          <w:spacing w:val="-2"/>
          <w:lang w:val="el-GR"/>
        </w:rPr>
        <w:t xml:space="preserve"> </w:t>
      </w:r>
      <w:proofErr w:type="spellStart"/>
      <w:r w:rsidRPr="00176260">
        <w:rPr>
          <w:rFonts w:eastAsia="Times New Roman"/>
          <w:spacing w:val="-2"/>
          <w:lang w:val="el-GR"/>
        </w:rPr>
        <w:t>Πολυαιθυλενογλυκόλη</w:t>
      </w:r>
      <w:proofErr w:type="spellEnd"/>
      <w:r w:rsidR="006A169C" w:rsidRPr="00176260">
        <w:rPr>
          <w:rFonts w:eastAsia="Times New Roman"/>
          <w:spacing w:val="-2"/>
          <w:lang w:val="el-GR"/>
        </w:rPr>
        <w:t xml:space="preserve"> (</w:t>
      </w:r>
      <w:r w:rsidRPr="00176260">
        <w:rPr>
          <w:rFonts w:eastAsia="Times New Roman"/>
          <w:spacing w:val="-2"/>
          <w:lang w:val="el-GR"/>
        </w:rPr>
        <w:t>3350</w:t>
      </w:r>
      <w:r w:rsidR="006A169C" w:rsidRPr="00176260">
        <w:rPr>
          <w:rFonts w:eastAsia="Times New Roman"/>
          <w:spacing w:val="-2"/>
          <w:lang w:val="el-GR"/>
        </w:rPr>
        <w:t>)</w:t>
      </w:r>
    </w:p>
    <w:p w14:paraId="599C2148" w14:textId="77777777" w:rsidR="001F5193" w:rsidRPr="00176260" w:rsidRDefault="001F5193" w:rsidP="001F5193">
      <w:pPr>
        <w:keepNext/>
        <w:tabs>
          <w:tab w:val="left" w:pos="567"/>
        </w:tabs>
        <w:rPr>
          <w:rFonts w:eastAsia="Times New Roman"/>
          <w:noProof/>
          <w:spacing w:val="-2"/>
          <w:lang w:val="el-GR"/>
        </w:rPr>
      </w:pPr>
      <w:r w:rsidRPr="00176260">
        <w:rPr>
          <w:rFonts w:eastAsia="Times New Roman"/>
          <w:noProof/>
          <w:spacing w:val="-2"/>
          <w:lang w:val="el-GR"/>
        </w:rPr>
        <w:t>Πολυβινυλική αλκοόλη</w:t>
      </w:r>
    </w:p>
    <w:p w14:paraId="55B5BFCA" w14:textId="77777777" w:rsidR="001F5193" w:rsidRPr="00176260" w:rsidRDefault="001F5193" w:rsidP="001F5193">
      <w:pPr>
        <w:keepNext/>
        <w:tabs>
          <w:tab w:val="left" w:pos="567"/>
        </w:tabs>
        <w:rPr>
          <w:rFonts w:eastAsia="Times New Roman"/>
          <w:noProof/>
          <w:spacing w:val="-2"/>
          <w:lang w:val="el-GR"/>
        </w:rPr>
      </w:pPr>
      <w:r w:rsidRPr="00176260">
        <w:rPr>
          <w:rFonts w:eastAsia="Times New Roman"/>
          <w:noProof/>
          <w:spacing w:val="-2"/>
          <w:lang w:val="el-GR"/>
        </w:rPr>
        <w:t>Τάλκης</w:t>
      </w:r>
    </w:p>
    <w:p w14:paraId="388B9328" w14:textId="77777777" w:rsidR="00F93AFF" w:rsidRPr="00176260" w:rsidRDefault="00F93AFF" w:rsidP="001F5193">
      <w:pPr>
        <w:spacing w:before="6" w:line="245" w:lineRule="auto"/>
        <w:ind w:right="5396"/>
        <w:rPr>
          <w:rFonts w:eastAsia="Times New Roman"/>
          <w:spacing w:val="-2"/>
          <w:lang w:val="el-GR"/>
        </w:rPr>
      </w:pPr>
      <w:r w:rsidRPr="00176260">
        <w:rPr>
          <w:rFonts w:eastAsia="Times New Roman"/>
          <w:spacing w:val="-2"/>
          <w:lang w:val="el-GR"/>
        </w:rPr>
        <w:t xml:space="preserve">Διοξείδιο του τιτανίου (E171) </w:t>
      </w:r>
    </w:p>
    <w:p w14:paraId="5D993926" w14:textId="0824A13A" w:rsidR="00F93AFF" w:rsidRPr="00176260" w:rsidRDefault="00CF03D2" w:rsidP="001F5193">
      <w:pPr>
        <w:spacing w:before="6" w:line="245" w:lineRule="auto"/>
        <w:ind w:right="5396"/>
        <w:rPr>
          <w:rFonts w:eastAsia="Times New Roman"/>
          <w:spacing w:val="-2"/>
          <w:lang w:val="el-GR"/>
        </w:rPr>
      </w:pPr>
      <w:r w:rsidRPr="00E05556">
        <w:rPr>
          <w:rFonts w:eastAsia="Times New Roman"/>
          <w:spacing w:val="-1"/>
          <w:lang w:val="el-GR"/>
        </w:rPr>
        <w:t>Ο</w:t>
      </w:r>
      <w:r w:rsidRPr="00E05556">
        <w:rPr>
          <w:rFonts w:eastAsia="Times New Roman"/>
          <w:lang w:val="el-GR"/>
        </w:rPr>
        <w:t>ξ</w:t>
      </w:r>
      <w:r w:rsidRPr="00E05556">
        <w:rPr>
          <w:rFonts w:eastAsia="Times New Roman"/>
          <w:spacing w:val="1"/>
          <w:lang w:val="el-GR"/>
        </w:rPr>
        <w:t>εί</w:t>
      </w:r>
      <w:r w:rsidRPr="00E05556">
        <w:rPr>
          <w:rFonts w:eastAsia="Times New Roman"/>
          <w:spacing w:val="-1"/>
          <w:lang w:val="el-GR"/>
        </w:rPr>
        <w:t>δ</w:t>
      </w:r>
      <w:r w:rsidRPr="00E05556">
        <w:rPr>
          <w:rFonts w:eastAsia="Times New Roman"/>
          <w:spacing w:val="1"/>
          <w:lang w:val="el-GR"/>
        </w:rPr>
        <w:t>ι</w:t>
      </w:r>
      <w:r w:rsidRPr="00E05556">
        <w:rPr>
          <w:rFonts w:eastAsia="Times New Roman"/>
          <w:lang w:val="el-GR"/>
        </w:rPr>
        <w:t>ο του</w:t>
      </w:r>
      <w:r w:rsidRPr="00E05556">
        <w:rPr>
          <w:rFonts w:eastAsia="Times New Roman"/>
          <w:spacing w:val="1"/>
          <w:lang w:val="el-GR"/>
        </w:rPr>
        <w:t xml:space="preserve"> σι</w:t>
      </w:r>
      <w:r w:rsidRPr="00E05556">
        <w:rPr>
          <w:rFonts w:eastAsia="Times New Roman"/>
          <w:spacing w:val="-1"/>
          <w:lang w:val="el-GR"/>
        </w:rPr>
        <w:t>δ</w:t>
      </w:r>
      <w:r w:rsidRPr="00E05556">
        <w:rPr>
          <w:rFonts w:eastAsia="Times New Roman"/>
          <w:lang w:val="el-GR"/>
        </w:rPr>
        <w:t>ήρου</w:t>
      </w:r>
      <w:r w:rsidRPr="00E05556">
        <w:rPr>
          <w:rFonts w:eastAsia="Times New Roman"/>
          <w:spacing w:val="1"/>
          <w:lang w:val="el-GR"/>
        </w:rPr>
        <w:t xml:space="preserve"> ε</w:t>
      </w:r>
      <w:r w:rsidRPr="00E05556">
        <w:rPr>
          <w:rFonts w:eastAsia="Times New Roman"/>
          <w:lang w:val="el-GR"/>
        </w:rPr>
        <w:t>ρ</w:t>
      </w:r>
      <w:r w:rsidRPr="00E05556">
        <w:rPr>
          <w:rFonts w:eastAsia="Times New Roman"/>
          <w:spacing w:val="1"/>
          <w:lang w:val="el-GR"/>
        </w:rPr>
        <w:t>υ</w:t>
      </w:r>
      <w:r w:rsidRPr="00E05556">
        <w:rPr>
          <w:rFonts w:eastAsia="Times New Roman"/>
          <w:lang w:val="el-GR"/>
        </w:rPr>
        <w:t>θρό</w:t>
      </w:r>
      <w:r w:rsidR="00D74A14" w:rsidRPr="00E05556">
        <w:rPr>
          <w:rFonts w:eastAsia="Times New Roman"/>
          <w:lang w:val="el-GR"/>
        </w:rPr>
        <w:t xml:space="preserve"> </w:t>
      </w:r>
      <w:r w:rsidR="00F93AFF" w:rsidRPr="00176260">
        <w:rPr>
          <w:rFonts w:eastAsia="Times New Roman"/>
          <w:spacing w:val="-2"/>
          <w:lang w:val="el-GR"/>
        </w:rPr>
        <w:t>(E172)</w:t>
      </w:r>
    </w:p>
    <w:p w14:paraId="5A325BEB" w14:textId="77777777" w:rsidR="00F93AFF" w:rsidRPr="00176260" w:rsidRDefault="00F93AFF">
      <w:pPr>
        <w:spacing w:before="4" w:line="260" w:lineRule="exact"/>
        <w:rPr>
          <w:spacing w:val="-2"/>
          <w:lang w:val="el-GR"/>
        </w:rPr>
      </w:pPr>
    </w:p>
    <w:p w14:paraId="58FD1C8A"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6.2</w:t>
      </w:r>
      <w:r w:rsidRPr="00176260">
        <w:rPr>
          <w:rFonts w:eastAsia="Times New Roman"/>
          <w:b/>
          <w:bCs/>
          <w:spacing w:val="-2"/>
          <w:lang w:val="el-GR"/>
        </w:rPr>
        <w:tab/>
        <w:t>Ασυμβατότητες</w:t>
      </w:r>
    </w:p>
    <w:p w14:paraId="013CAFA1" w14:textId="77777777" w:rsidR="00F93AFF" w:rsidRPr="00176260" w:rsidRDefault="00F93AFF">
      <w:pPr>
        <w:spacing w:before="1" w:line="260" w:lineRule="exact"/>
        <w:rPr>
          <w:spacing w:val="-2"/>
          <w:lang w:val="el-GR"/>
        </w:rPr>
      </w:pPr>
    </w:p>
    <w:p w14:paraId="102A70A2" w14:textId="77777777" w:rsidR="00F93AFF" w:rsidRPr="00176260" w:rsidRDefault="00F93AFF">
      <w:pPr>
        <w:ind w:right="-20"/>
        <w:rPr>
          <w:rFonts w:eastAsia="Times New Roman"/>
          <w:spacing w:val="-2"/>
          <w:lang w:val="el-GR"/>
        </w:rPr>
      </w:pPr>
      <w:r w:rsidRPr="00176260">
        <w:rPr>
          <w:rFonts w:eastAsia="Times New Roman"/>
          <w:spacing w:val="-2"/>
          <w:lang w:val="el-GR"/>
        </w:rPr>
        <w:t>Δεν εφαρμόζεται.</w:t>
      </w:r>
    </w:p>
    <w:p w14:paraId="472FB2B8" w14:textId="77777777" w:rsidR="00F93AFF" w:rsidRPr="00176260" w:rsidRDefault="00F93AFF">
      <w:pPr>
        <w:spacing w:before="10" w:line="260" w:lineRule="exact"/>
        <w:rPr>
          <w:spacing w:val="-2"/>
          <w:lang w:val="el-GR"/>
        </w:rPr>
      </w:pPr>
    </w:p>
    <w:p w14:paraId="0BE82735"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6.3</w:t>
      </w:r>
      <w:r w:rsidRPr="00176260">
        <w:rPr>
          <w:rFonts w:eastAsia="Times New Roman"/>
          <w:b/>
          <w:bCs/>
          <w:spacing w:val="-2"/>
          <w:lang w:val="el-GR"/>
        </w:rPr>
        <w:tab/>
        <w:t>Διάρκεια ζωής</w:t>
      </w:r>
    </w:p>
    <w:p w14:paraId="6434DCB1" w14:textId="77777777" w:rsidR="00F93AFF" w:rsidRPr="00176260" w:rsidRDefault="00F93AFF">
      <w:pPr>
        <w:spacing w:before="1" w:line="260" w:lineRule="exact"/>
        <w:rPr>
          <w:spacing w:val="-2"/>
          <w:lang w:val="el-GR"/>
        </w:rPr>
      </w:pPr>
    </w:p>
    <w:p w14:paraId="5B03543B" w14:textId="733506FD" w:rsidR="00F93AFF" w:rsidRPr="00176260" w:rsidRDefault="00C5316F">
      <w:pPr>
        <w:ind w:right="-20"/>
        <w:rPr>
          <w:rFonts w:eastAsia="Times New Roman"/>
          <w:spacing w:val="-2"/>
          <w:lang w:val="el-GR"/>
        </w:rPr>
      </w:pPr>
      <w:r w:rsidRPr="003C0133">
        <w:rPr>
          <w:rFonts w:eastAsia="Times New Roman"/>
          <w:spacing w:val="-2"/>
          <w:lang w:val="el-GR"/>
        </w:rPr>
        <w:t>3</w:t>
      </w:r>
      <w:r w:rsidRPr="00176260">
        <w:rPr>
          <w:rFonts w:eastAsia="Times New Roman"/>
          <w:spacing w:val="-2"/>
          <w:lang w:val="el-GR"/>
        </w:rPr>
        <w:t xml:space="preserve"> </w:t>
      </w:r>
      <w:r w:rsidR="00F93AFF" w:rsidRPr="00176260">
        <w:rPr>
          <w:rFonts w:eastAsia="Times New Roman"/>
          <w:spacing w:val="-2"/>
          <w:lang w:val="el-GR"/>
        </w:rPr>
        <w:t>χρόνια</w:t>
      </w:r>
    </w:p>
    <w:p w14:paraId="29C344C9" w14:textId="77777777" w:rsidR="001F5193" w:rsidRPr="00176260" w:rsidRDefault="001F5193">
      <w:pPr>
        <w:ind w:right="-20"/>
        <w:rPr>
          <w:rFonts w:eastAsia="Times New Roman"/>
          <w:spacing w:val="-2"/>
          <w:lang w:val="el-GR"/>
        </w:rPr>
      </w:pPr>
    </w:p>
    <w:p w14:paraId="43329555" w14:textId="77777777" w:rsidR="001F5193" w:rsidRPr="00176260" w:rsidRDefault="001F5193">
      <w:pPr>
        <w:ind w:right="-20"/>
        <w:rPr>
          <w:noProof/>
          <w:spacing w:val="-2"/>
          <w:lang w:val="el-GR"/>
        </w:rPr>
      </w:pPr>
      <w:r w:rsidRPr="00176260">
        <w:rPr>
          <w:rFonts w:eastAsia="Times New Roman"/>
          <w:noProof/>
          <w:spacing w:val="-2"/>
          <w:lang w:val="el-GR"/>
        </w:rPr>
        <w:t>Μετά το άνοιγμα της φιάλης</w:t>
      </w:r>
      <w:r w:rsidRPr="005571B3">
        <w:rPr>
          <w:rFonts w:eastAsia="Times New Roman"/>
          <w:noProof/>
          <w:spacing w:val="-2"/>
          <w:lang w:val="el-GR"/>
        </w:rPr>
        <w:t>: 180</w:t>
      </w:r>
      <w:r w:rsidRPr="00176260">
        <w:rPr>
          <w:noProof/>
          <w:spacing w:val="-2"/>
        </w:rPr>
        <w:t> </w:t>
      </w:r>
      <w:r w:rsidRPr="00176260">
        <w:rPr>
          <w:noProof/>
          <w:spacing w:val="-2"/>
          <w:lang w:val="el-GR"/>
        </w:rPr>
        <w:t>ημέρες.</w:t>
      </w:r>
    </w:p>
    <w:p w14:paraId="0697AE35" w14:textId="77777777" w:rsidR="001F5193" w:rsidRPr="00176260" w:rsidRDefault="001F5193">
      <w:pPr>
        <w:ind w:right="-20"/>
        <w:rPr>
          <w:rFonts w:eastAsia="Times New Roman"/>
          <w:spacing w:val="-2"/>
          <w:lang w:val="el-GR"/>
        </w:rPr>
      </w:pPr>
    </w:p>
    <w:p w14:paraId="0402CFF2" w14:textId="77777777" w:rsidR="006A169C" w:rsidRPr="00176260" w:rsidRDefault="006A169C" w:rsidP="006A169C">
      <w:pPr>
        <w:tabs>
          <w:tab w:val="left" w:pos="567"/>
        </w:tabs>
        <w:rPr>
          <w:rFonts w:eastAsia="Times New Roman"/>
          <w:noProof/>
          <w:spacing w:val="-2"/>
          <w:u w:val="single"/>
          <w:lang w:val="el-GR"/>
        </w:rPr>
      </w:pPr>
      <w:r w:rsidRPr="00176260">
        <w:rPr>
          <w:rFonts w:eastAsia="Times New Roman"/>
          <w:noProof/>
          <w:spacing w:val="-2"/>
          <w:u w:val="single"/>
          <w:lang w:val="el-GR"/>
        </w:rPr>
        <w:t>Θρυμματισμ</w:t>
      </w:r>
      <w:r w:rsidR="007D09BD" w:rsidRPr="00176260">
        <w:rPr>
          <w:rFonts w:eastAsia="Times New Roman"/>
          <w:noProof/>
          <w:spacing w:val="-2"/>
          <w:u w:val="single"/>
          <w:lang w:val="el-GR"/>
        </w:rPr>
        <w:t>ένα</w:t>
      </w:r>
      <w:r w:rsidRPr="00176260">
        <w:rPr>
          <w:rFonts w:eastAsia="Times New Roman"/>
          <w:noProof/>
          <w:spacing w:val="-2"/>
          <w:u w:val="single"/>
          <w:lang w:val="el-GR"/>
        </w:rPr>
        <w:t xml:space="preserve"> δισκί</w:t>
      </w:r>
      <w:r w:rsidR="007D09BD" w:rsidRPr="00176260">
        <w:rPr>
          <w:rFonts w:eastAsia="Times New Roman"/>
          <w:noProof/>
          <w:spacing w:val="-2"/>
          <w:u w:val="single"/>
          <w:lang w:val="el-GR"/>
        </w:rPr>
        <w:t>α</w:t>
      </w:r>
    </w:p>
    <w:p w14:paraId="7AF01C3A" w14:textId="77777777" w:rsidR="006A169C" w:rsidRPr="00176260" w:rsidRDefault="006A169C" w:rsidP="006A169C">
      <w:pPr>
        <w:tabs>
          <w:tab w:val="left" w:pos="567"/>
        </w:tabs>
        <w:rPr>
          <w:rFonts w:eastAsia="Times New Roman"/>
          <w:noProof/>
          <w:spacing w:val="-2"/>
          <w:lang w:val="el-GR"/>
        </w:rPr>
      </w:pPr>
      <w:r w:rsidRPr="00176260">
        <w:rPr>
          <w:rFonts w:eastAsia="Times New Roman"/>
          <w:noProof/>
          <w:spacing w:val="-2"/>
          <w:lang w:val="el-GR"/>
        </w:rPr>
        <w:t>Τα θρυμματισμένα δισκία ριβαροξαμπάνης είναι σταθερά στο νερό και στον πο</w:t>
      </w:r>
      <w:r w:rsidR="00B657E6" w:rsidRPr="00176260">
        <w:rPr>
          <w:rFonts w:eastAsia="Times New Roman"/>
          <w:noProof/>
          <w:spacing w:val="-2"/>
          <w:lang w:val="el-GR"/>
        </w:rPr>
        <w:t>λτό</w:t>
      </w:r>
      <w:r w:rsidRPr="00176260">
        <w:rPr>
          <w:rFonts w:eastAsia="Times New Roman"/>
          <w:noProof/>
          <w:spacing w:val="-2"/>
          <w:lang w:val="el-GR"/>
        </w:rPr>
        <w:t xml:space="preserve"> μήλου </w:t>
      </w:r>
      <w:r w:rsidR="008C1A65" w:rsidRPr="00176260">
        <w:rPr>
          <w:rFonts w:eastAsia="Times New Roman"/>
          <w:noProof/>
          <w:spacing w:val="-2"/>
          <w:lang w:val="el-GR"/>
        </w:rPr>
        <w:t xml:space="preserve">για </w:t>
      </w:r>
      <w:r w:rsidR="001F5193" w:rsidRPr="00176260">
        <w:rPr>
          <w:rFonts w:eastAsia="Times New Roman"/>
          <w:noProof/>
          <w:spacing w:val="-2"/>
          <w:lang w:val="el-GR"/>
        </w:rPr>
        <w:t>2</w:t>
      </w:r>
      <w:r w:rsidR="00903618">
        <w:rPr>
          <w:rFonts w:eastAsia="Times New Roman"/>
          <w:noProof/>
          <w:spacing w:val="-2"/>
          <w:lang w:val="el-GR"/>
        </w:rPr>
        <w:t> ώρες</w:t>
      </w:r>
      <w:r w:rsidRPr="00176260">
        <w:rPr>
          <w:rFonts w:eastAsia="Times New Roman"/>
          <w:noProof/>
          <w:spacing w:val="-2"/>
          <w:lang w:val="el-GR"/>
        </w:rPr>
        <w:t>.</w:t>
      </w:r>
    </w:p>
    <w:p w14:paraId="6877C871" w14:textId="77777777" w:rsidR="00F93AFF" w:rsidRPr="00176260" w:rsidRDefault="00F93AFF">
      <w:pPr>
        <w:spacing w:before="10" w:line="260" w:lineRule="exact"/>
        <w:rPr>
          <w:spacing w:val="-2"/>
          <w:lang w:val="el-GR"/>
        </w:rPr>
      </w:pPr>
    </w:p>
    <w:p w14:paraId="56517C21"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6.4</w:t>
      </w:r>
      <w:r w:rsidRPr="00176260">
        <w:rPr>
          <w:rFonts w:eastAsia="Times New Roman"/>
          <w:b/>
          <w:bCs/>
          <w:spacing w:val="-2"/>
          <w:lang w:val="el-GR"/>
        </w:rPr>
        <w:tab/>
        <w:t>Ιδιαίτερες προφυλάξεις κατά τη φύλαξη του προϊόντος</w:t>
      </w:r>
    </w:p>
    <w:p w14:paraId="0F13D91B" w14:textId="77777777" w:rsidR="00F93AFF" w:rsidRPr="00176260" w:rsidRDefault="00F93AFF">
      <w:pPr>
        <w:keepNext/>
        <w:spacing w:before="1" w:line="260" w:lineRule="exact"/>
        <w:rPr>
          <w:spacing w:val="-2"/>
          <w:lang w:val="el-GR"/>
        </w:rPr>
      </w:pPr>
    </w:p>
    <w:p w14:paraId="077C8F7E" w14:textId="77777777" w:rsidR="00F93AFF" w:rsidRDefault="006406FF">
      <w:pPr>
        <w:spacing w:before="10" w:line="260" w:lineRule="exact"/>
        <w:rPr>
          <w:rFonts w:eastAsia="Times New Roman"/>
          <w:noProof/>
          <w:spacing w:val="-2"/>
          <w:lang w:val="el-GR"/>
        </w:rPr>
      </w:pPr>
      <w:r w:rsidRPr="00176260">
        <w:rPr>
          <w:noProof/>
          <w:lang w:val="el-GR"/>
        </w:rPr>
        <w:t>Το φαρμακευτικό αυτό προϊόν δεν απαιτεί ιδιαίτερες συνθήκες φύλαξης</w:t>
      </w:r>
      <w:r w:rsidRPr="00176260">
        <w:rPr>
          <w:rFonts w:eastAsia="Times New Roman"/>
          <w:noProof/>
          <w:spacing w:val="-2"/>
          <w:lang w:val="el-GR"/>
        </w:rPr>
        <w:t>.</w:t>
      </w:r>
    </w:p>
    <w:p w14:paraId="50998E78" w14:textId="77777777" w:rsidR="00D74A14" w:rsidRPr="00176260" w:rsidRDefault="00D74A14">
      <w:pPr>
        <w:spacing w:before="10" w:line="260" w:lineRule="exact"/>
        <w:rPr>
          <w:spacing w:val="-2"/>
          <w:lang w:val="el-GR"/>
        </w:rPr>
      </w:pPr>
    </w:p>
    <w:p w14:paraId="2DFB6630" w14:textId="77777777" w:rsidR="00F93AFF" w:rsidRPr="00176260" w:rsidRDefault="00F93AFF" w:rsidP="0019279B">
      <w:pPr>
        <w:keepNext/>
        <w:keepLines/>
        <w:tabs>
          <w:tab w:val="left" w:pos="680"/>
        </w:tabs>
        <w:ind w:right="-20"/>
        <w:rPr>
          <w:rFonts w:eastAsia="Times New Roman"/>
          <w:spacing w:val="-2"/>
          <w:lang w:val="el-GR"/>
        </w:rPr>
      </w:pPr>
      <w:r w:rsidRPr="00176260">
        <w:rPr>
          <w:rFonts w:eastAsia="Times New Roman"/>
          <w:b/>
          <w:bCs/>
          <w:spacing w:val="-2"/>
          <w:lang w:val="el-GR"/>
        </w:rPr>
        <w:lastRenderedPageBreak/>
        <w:t>6.5</w:t>
      </w:r>
      <w:r w:rsidRPr="00176260">
        <w:rPr>
          <w:rFonts w:eastAsia="Times New Roman"/>
          <w:b/>
          <w:bCs/>
          <w:spacing w:val="-2"/>
          <w:lang w:val="el-GR"/>
        </w:rPr>
        <w:tab/>
        <w:t xml:space="preserve">Φύση και συστατικά του </w:t>
      </w:r>
      <w:proofErr w:type="spellStart"/>
      <w:r w:rsidRPr="00176260">
        <w:rPr>
          <w:rFonts w:eastAsia="Times New Roman"/>
          <w:b/>
          <w:bCs/>
          <w:spacing w:val="-2"/>
          <w:lang w:val="el-GR"/>
        </w:rPr>
        <w:t>περιέκτη</w:t>
      </w:r>
      <w:proofErr w:type="spellEnd"/>
    </w:p>
    <w:p w14:paraId="208C1C0D" w14:textId="77777777" w:rsidR="00F93AFF" w:rsidRPr="00176260" w:rsidRDefault="00F93AFF" w:rsidP="0019279B">
      <w:pPr>
        <w:keepNext/>
        <w:keepLines/>
        <w:rPr>
          <w:spacing w:val="-2"/>
          <w:lang w:val="el-GR"/>
        </w:rPr>
      </w:pPr>
    </w:p>
    <w:p w14:paraId="3A1CE5AE" w14:textId="77777777" w:rsidR="006406FF" w:rsidRPr="005571B3" w:rsidRDefault="006406FF" w:rsidP="0019279B">
      <w:pPr>
        <w:keepNext/>
        <w:keepLines/>
        <w:numPr>
          <w:ilvl w:val="12"/>
          <w:numId w:val="0"/>
        </w:numPr>
        <w:tabs>
          <w:tab w:val="left" w:pos="567"/>
        </w:tabs>
        <w:ind w:right="-2"/>
        <w:rPr>
          <w:rFonts w:eastAsia="Times New Roman"/>
          <w:bCs/>
          <w:noProof/>
          <w:snapToGrid/>
          <w:color w:val="auto"/>
          <w:lang w:val="el-GR"/>
        </w:rPr>
      </w:pPr>
      <w:r w:rsidRPr="00176260">
        <w:rPr>
          <w:rFonts w:eastAsia="Times New Roman"/>
          <w:bCs/>
          <w:noProof/>
          <w:snapToGrid/>
          <w:color w:val="auto"/>
          <w:lang w:val="el-GR"/>
        </w:rPr>
        <w:t xml:space="preserve">Συσκευασίες </w:t>
      </w:r>
      <w:r w:rsidRPr="00176260">
        <w:rPr>
          <w:rFonts w:eastAsia="Times New Roman"/>
          <w:noProof/>
          <w:spacing w:val="-2"/>
          <w:lang w:val="el-GR"/>
        </w:rPr>
        <w:t xml:space="preserve">κυψέλης </w:t>
      </w:r>
      <w:r w:rsidRPr="00176260">
        <w:rPr>
          <w:rFonts w:eastAsia="Times New Roman"/>
          <w:bCs/>
          <w:noProof/>
          <w:snapToGrid/>
          <w:color w:val="auto"/>
          <w:lang w:val="en-GB"/>
        </w:rPr>
        <w:t>PVC</w:t>
      </w:r>
      <w:r w:rsidRPr="005571B3">
        <w:rPr>
          <w:rFonts w:eastAsia="Times New Roman"/>
          <w:bCs/>
          <w:noProof/>
          <w:snapToGrid/>
          <w:color w:val="auto"/>
          <w:lang w:val="el-GR"/>
        </w:rPr>
        <w:t>/</w:t>
      </w:r>
      <w:r w:rsidRPr="00176260">
        <w:rPr>
          <w:rFonts w:eastAsia="Times New Roman"/>
          <w:bCs/>
          <w:noProof/>
          <w:snapToGrid/>
          <w:color w:val="auto"/>
          <w:lang w:val="en-GB"/>
        </w:rPr>
        <w:t>PVdC</w:t>
      </w:r>
      <w:r w:rsidRPr="005571B3">
        <w:rPr>
          <w:rFonts w:eastAsia="Times New Roman"/>
          <w:bCs/>
          <w:noProof/>
          <w:snapToGrid/>
          <w:color w:val="auto"/>
          <w:lang w:val="el-GR"/>
        </w:rPr>
        <w:t>/</w:t>
      </w:r>
      <w:r w:rsidRPr="00176260">
        <w:rPr>
          <w:rFonts w:eastAsia="Times New Roman"/>
          <w:noProof/>
          <w:spacing w:val="-2"/>
          <w:lang w:val="el-GR"/>
        </w:rPr>
        <w:t xml:space="preserve">αλουμινίου </w:t>
      </w:r>
      <w:r w:rsidRPr="00176260">
        <w:rPr>
          <w:rFonts w:eastAsia="Times New Roman"/>
          <w:bCs/>
          <w:noProof/>
          <w:snapToGrid/>
          <w:color w:val="auto"/>
          <w:lang w:val="el-GR"/>
        </w:rPr>
        <w:t xml:space="preserve">που περιέχουν </w:t>
      </w:r>
      <w:r w:rsidRPr="005571B3">
        <w:rPr>
          <w:rFonts w:eastAsia="Times New Roman"/>
          <w:bCs/>
          <w:noProof/>
          <w:snapToGrid/>
          <w:color w:val="auto"/>
          <w:lang w:val="el-GR"/>
        </w:rPr>
        <w:t xml:space="preserve">10, 30 </w:t>
      </w:r>
      <w:r w:rsidRPr="00176260">
        <w:rPr>
          <w:rFonts w:eastAsia="Times New Roman"/>
          <w:bCs/>
          <w:noProof/>
          <w:snapToGrid/>
          <w:color w:val="auto"/>
          <w:lang w:val="el-GR"/>
        </w:rPr>
        <w:t xml:space="preserve">ή </w:t>
      </w:r>
      <w:r w:rsidRPr="005571B3">
        <w:rPr>
          <w:rFonts w:eastAsia="Times New Roman"/>
          <w:bCs/>
          <w:noProof/>
          <w:snapToGrid/>
          <w:color w:val="auto"/>
          <w:lang w:val="el-GR"/>
        </w:rPr>
        <w:t xml:space="preserve">100 </w:t>
      </w:r>
      <w:r w:rsidR="006B1E86" w:rsidRPr="00176260">
        <w:rPr>
          <w:rFonts w:eastAsia="Times New Roman"/>
          <w:noProof/>
          <w:snapToGrid/>
          <w:spacing w:val="-2"/>
          <w:lang w:val="el-GR"/>
        </w:rPr>
        <w:t xml:space="preserve">επικαλυμμένα με λεπτό υμένιο δισκία ή </w:t>
      </w:r>
      <w:r w:rsidR="006B1E86" w:rsidRPr="00176260">
        <w:rPr>
          <w:rFonts w:eastAsia="MS Mincho"/>
          <w:color w:val="auto"/>
          <w:spacing w:val="-2"/>
          <w:lang w:val="el-GR"/>
        </w:rPr>
        <w:t xml:space="preserve">διάτρητες κυψέλες </w:t>
      </w:r>
      <w:proofErr w:type="spellStart"/>
      <w:r w:rsidR="006B1E86" w:rsidRPr="00176260">
        <w:rPr>
          <w:rFonts w:eastAsia="MS Mincho"/>
          <w:color w:val="auto"/>
          <w:spacing w:val="-2"/>
          <w:lang w:val="el-GR"/>
        </w:rPr>
        <w:t>μοναδιαίας</w:t>
      </w:r>
      <w:proofErr w:type="spellEnd"/>
      <w:r w:rsidR="006B1E86" w:rsidRPr="00176260">
        <w:rPr>
          <w:rFonts w:eastAsia="MS Mincho"/>
          <w:color w:val="auto"/>
          <w:spacing w:val="-2"/>
          <w:lang w:val="el-GR"/>
        </w:rPr>
        <w:t xml:space="preserve"> δόσης σε κουτιά</w:t>
      </w:r>
      <w:r w:rsidR="006B1E86" w:rsidRPr="00176260">
        <w:rPr>
          <w:rFonts w:eastAsia="Times New Roman"/>
          <w:noProof/>
          <w:spacing w:val="-2"/>
          <w:lang w:val="el-GR"/>
        </w:rPr>
        <w:t xml:space="preserve"> των </w:t>
      </w:r>
      <w:r w:rsidRPr="005571B3">
        <w:rPr>
          <w:rFonts w:eastAsia="Times New Roman"/>
          <w:bCs/>
          <w:noProof/>
          <w:snapToGrid/>
          <w:color w:val="auto"/>
          <w:lang w:val="el-GR"/>
        </w:rPr>
        <w:t xml:space="preserve">10 </w:t>
      </w:r>
      <w:r w:rsidRPr="00176260">
        <w:rPr>
          <w:rFonts w:eastAsia="Times New Roman"/>
          <w:bCs/>
          <w:noProof/>
          <w:snapToGrid/>
          <w:color w:val="auto"/>
        </w:rPr>
        <w:sym w:font="Symbol" w:char="F0B4"/>
      </w:r>
      <w:r w:rsidRPr="005571B3">
        <w:rPr>
          <w:rFonts w:eastAsia="Times New Roman"/>
          <w:bCs/>
          <w:noProof/>
          <w:snapToGrid/>
          <w:color w:val="auto"/>
          <w:lang w:val="el-GR"/>
        </w:rPr>
        <w:t xml:space="preserve">1, 28 </w:t>
      </w:r>
      <w:r w:rsidRPr="00176260">
        <w:rPr>
          <w:rFonts w:eastAsia="Times New Roman"/>
          <w:bCs/>
          <w:noProof/>
          <w:snapToGrid/>
          <w:color w:val="auto"/>
        </w:rPr>
        <w:sym w:font="Symbol" w:char="F0B4"/>
      </w:r>
      <w:r w:rsidRPr="005571B3">
        <w:rPr>
          <w:rFonts w:eastAsia="Times New Roman"/>
          <w:bCs/>
          <w:noProof/>
          <w:snapToGrid/>
          <w:color w:val="auto"/>
          <w:lang w:val="el-GR"/>
        </w:rPr>
        <w:t xml:space="preserve"> 1, 30 </w:t>
      </w:r>
      <w:r w:rsidRPr="00176260">
        <w:rPr>
          <w:rFonts w:eastAsia="Times New Roman"/>
          <w:bCs/>
          <w:noProof/>
          <w:snapToGrid/>
          <w:color w:val="auto"/>
        </w:rPr>
        <w:sym w:font="Symbol" w:char="F0B4"/>
      </w:r>
      <w:r w:rsidRPr="005571B3">
        <w:rPr>
          <w:rFonts w:eastAsia="Times New Roman"/>
          <w:bCs/>
          <w:noProof/>
          <w:snapToGrid/>
          <w:color w:val="auto"/>
          <w:lang w:val="el-GR"/>
        </w:rPr>
        <w:t xml:space="preserve"> 1, 50 </w:t>
      </w:r>
      <w:r w:rsidRPr="00176260">
        <w:rPr>
          <w:rFonts w:eastAsia="Times New Roman"/>
          <w:bCs/>
          <w:noProof/>
          <w:snapToGrid/>
          <w:color w:val="auto"/>
        </w:rPr>
        <w:sym w:font="Symbol" w:char="F0B4"/>
      </w:r>
      <w:r w:rsidRPr="005571B3">
        <w:rPr>
          <w:rFonts w:eastAsia="Times New Roman"/>
          <w:bCs/>
          <w:noProof/>
          <w:snapToGrid/>
          <w:color w:val="auto"/>
          <w:lang w:val="el-GR"/>
        </w:rPr>
        <w:t xml:space="preserve"> 1, 98 </w:t>
      </w:r>
      <w:r w:rsidRPr="00176260">
        <w:rPr>
          <w:rFonts w:eastAsia="Times New Roman"/>
          <w:bCs/>
          <w:noProof/>
          <w:snapToGrid/>
          <w:color w:val="auto"/>
        </w:rPr>
        <w:sym w:font="Symbol" w:char="F0B4"/>
      </w:r>
      <w:r w:rsidRPr="005571B3">
        <w:rPr>
          <w:rFonts w:eastAsia="Times New Roman"/>
          <w:bCs/>
          <w:noProof/>
          <w:snapToGrid/>
          <w:color w:val="auto"/>
          <w:lang w:val="el-GR"/>
        </w:rPr>
        <w:t xml:space="preserve"> 1</w:t>
      </w:r>
      <w:r w:rsidR="006B1E86" w:rsidRPr="00176260">
        <w:rPr>
          <w:rFonts w:eastAsia="Times New Roman"/>
          <w:bCs/>
          <w:noProof/>
          <w:snapToGrid/>
          <w:color w:val="auto"/>
          <w:lang w:val="el-GR"/>
        </w:rPr>
        <w:t xml:space="preserve"> ή</w:t>
      </w:r>
      <w:r w:rsidRPr="005571B3">
        <w:rPr>
          <w:rFonts w:eastAsia="Times New Roman"/>
          <w:bCs/>
          <w:noProof/>
          <w:snapToGrid/>
          <w:color w:val="auto"/>
          <w:lang w:val="el-GR"/>
        </w:rPr>
        <w:t xml:space="preserve"> 100 </w:t>
      </w:r>
      <w:r w:rsidRPr="00176260">
        <w:rPr>
          <w:rFonts w:eastAsia="Times New Roman"/>
          <w:bCs/>
          <w:noProof/>
          <w:snapToGrid/>
          <w:color w:val="auto"/>
        </w:rPr>
        <w:sym w:font="Symbol" w:char="F0B4"/>
      </w:r>
      <w:r w:rsidRPr="005571B3">
        <w:rPr>
          <w:rFonts w:eastAsia="Times New Roman"/>
          <w:bCs/>
          <w:noProof/>
          <w:snapToGrid/>
          <w:color w:val="auto"/>
          <w:lang w:val="el-GR"/>
        </w:rPr>
        <w:t xml:space="preserve"> 1 </w:t>
      </w:r>
      <w:r w:rsidR="006B1E86" w:rsidRPr="00176260">
        <w:rPr>
          <w:rFonts w:eastAsia="MS Mincho"/>
          <w:color w:val="auto"/>
          <w:spacing w:val="-2"/>
          <w:lang w:val="el-GR"/>
        </w:rPr>
        <w:t xml:space="preserve">επικαλυμμένων με λεπτό </w:t>
      </w:r>
      <w:proofErr w:type="spellStart"/>
      <w:r w:rsidR="006B1E86" w:rsidRPr="00176260">
        <w:rPr>
          <w:rFonts w:eastAsia="MS Mincho"/>
          <w:color w:val="auto"/>
          <w:spacing w:val="-2"/>
          <w:lang w:val="el-GR"/>
        </w:rPr>
        <w:t>υμένιο</w:t>
      </w:r>
      <w:proofErr w:type="spellEnd"/>
      <w:r w:rsidR="006B1E86" w:rsidRPr="00176260">
        <w:rPr>
          <w:rFonts w:eastAsia="MS Mincho"/>
          <w:color w:val="auto"/>
          <w:spacing w:val="-2"/>
          <w:lang w:val="el-GR"/>
        </w:rPr>
        <w:t xml:space="preserve"> δισκίων</w:t>
      </w:r>
    </w:p>
    <w:p w14:paraId="01A41E94" w14:textId="77777777" w:rsidR="006B1E86" w:rsidRPr="00176260" w:rsidRDefault="006B1E86" w:rsidP="006406FF">
      <w:pPr>
        <w:tabs>
          <w:tab w:val="left" w:pos="567"/>
        </w:tabs>
        <w:rPr>
          <w:rFonts w:eastAsia="MS Mincho"/>
          <w:color w:val="auto"/>
          <w:spacing w:val="-2"/>
          <w:lang w:val="el-GR"/>
        </w:rPr>
      </w:pPr>
    </w:p>
    <w:p w14:paraId="1035C97E" w14:textId="6BBCEE71" w:rsidR="006406FF" w:rsidRPr="00176260" w:rsidRDefault="006406FF" w:rsidP="006406FF">
      <w:pPr>
        <w:tabs>
          <w:tab w:val="left" w:pos="567"/>
        </w:tabs>
        <w:rPr>
          <w:rFonts w:eastAsia="Times New Roman"/>
          <w:noProof/>
          <w:snapToGrid/>
          <w:spacing w:val="-2"/>
          <w:lang w:val="el-GR"/>
        </w:rPr>
      </w:pPr>
      <w:r w:rsidRPr="00176260">
        <w:rPr>
          <w:rFonts w:eastAsia="MS Mincho"/>
          <w:color w:val="auto"/>
          <w:spacing w:val="-2"/>
          <w:lang w:val="el-GR"/>
        </w:rPr>
        <w:t xml:space="preserve">Λευκές φιάλες από </w:t>
      </w:r>
      <w:r w:rsidRPr="00176260">
        <w:rPr>
          <w:rFonts w:eastAsia="Times New Roman"/>
          <w:noProof/>
          <w:snapToGrid/>
          <w:spacing w:val="-2"/>
          <w:lang w:val="el-GR"/>
        </w:rPr>
        <w:t xml:space="preserve">HDPE με λευκό αδιαφανές βιδωτό πώμα από PP επαγωγικής σφράγισης με εσωτερικό παρέμβυσμα αλουμινίου που περιέχει </w:t>
      </w:r>
      <w:r w:rsidRPr="005571B3">
        <w:rPr>
          <w:noProof/>
          <w:spacing w:val="-2"/>
          <w:lang w:val="el-GR"/>
        </w:rPr>
        <w:t>98</w:t>
      </w:r>
      <w:r w:rsidR="003C0133">
        <w:rPr>
          <w:noProof/>
          <w:spacing w:val="-2"/>
          <w:lang w:val="el-GR"/>
        </w:rPr>
        <w:t xml:space="preserve">, </w:t>
      </w:r>
      <w:r w:rsidRPr="005571B3">
        <w:rPr>
          <w:noProof/>
          <w:spacing w:val="-2"/>
          <w:lang w:val="el-GR"/>
        </w:rPr>
        <w:t xml:space="preserve">100 </w:t>
      </w:r>
      <w:r w:rsidR="003C0133">
        <w:rPr>
          <w:noProof/>
          <w:spacing w:val="-2"/>
          <w:lang w:val="el-GR"/>
        </w:rPr>
        <w:t xml:space="preserve">ή 250 </w:t>
      </w:r>
      <w:r w:rsidRPr="00176260">
        <w:rPr>
          <w:rFonts w:eastAsia="Times New Roman"/>
          <w:noProof/>
          <w:snapToGrid/>
          <w:spacing w:val="-2"/>
          <w:lang w:val="el-GR"/>
        </w:rPr>
        <w:t>επικαλυμμένα με λεπτό υμένιο δισκία.</w:t>
      </w:r>
    </w:p>
    <w:p w14:paraId="7A7FA350" w14:textId="77777777" w:rsidR="006406FF" w:rsidRPr="00176260" w:rsidRDefault="006406FF" w:rsidP="006A169C">
      <w:pPr>
        <w:tabs>
          <w:tab w:val="left" w:pos="567"/>
        </w:tabs>
        <w:rPr>
          <w:rFonts w:eastAsia="Times New Roman"/>
          <w:noProof/>
          <w:spacing w:val="-2"/>
          <w:lang w:val="el-GR"/>
        </w:rPr>
      </w:pPr>
    </w:p>
    <w:p w14:paraId="0DA936C7" w14:textId="77777777" w:rsidR="00F93AFF" w:rsidRPr="00176260" w:rsidRDefault="00F93AFF">
      <w:pPr>
        <w:ind w:right="864"/>
        <w:rPr>
          <w:rFonts w:eastAsia="Times New Roman"/>
          <w:spacing w:val="-2"/>
          <w:lang w:val="el-GR"/>
        </w:rPr>
      </w:pPr>
      <w:r w:rsidRPr="00176260">
        <w:rPr>
          <w:rFonts w:eastAsia="Times New Roman"/>
          <w:spacing w:val="-2"/>
          <w:lang w:val="el-GR"/>
        </w:rPr>
        <w:t>Μπορεί να μην κυκλοφορούν όλες οι συσκευασίες.</w:t>
      </w:r>
    </w:p>
    <w:p w14:paraId="2FA73228" w14:textId="77777777" w:rsidR="00F93AFF" w:rsidRPr="00176260" w:rsidRDefault="00F93AFF">
      <w:pPr>
        <w:ind w:right="4828"/>
        <w:rPr>
          <w:rFonts w:eastAsia="Times New Roman"/>
          <w:spacing w:val="-2"/>
          <w:lang w:val="el-GR"/>
        </w:rPr>
      </w:pPr>
    </w:p>
    <w:p w14:paraId="3C3BF569"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6.6</w:t>
      </w:r>
      <w:r w:rsidRPr="00176260">
        <w:rPr>
          <w:rFonts w:eastAsia="Times New Roman"/>
          <w:b/>
          <w:bCs/>
          <w:spacing w:val="-2"/>
          <w:lang w:val="el-GR"/>
        </w:rPr>
        <w:tab/>
        <w:t>Ιδιαίτερες προφυλάξεις απόρριψης</w:t>
      </w:r>
      <w:r w:rsidRPr="00176260">
        <w:rPr>
          <w:rFonts w:eastAsia="Times New Roman"/>
          <w:b/>
          <w:bCs/>
          <w:noProof/>
          <w:spacing w:val="-2"/>
          <w:lang w:val="el-GR"/>
        </w:rPr>
        <w:t xml:space="preserve"> και άλλος χειρισμός</w:t>
      </w:r>
    </w:p>
    <w:p w14:paraId="63427E8E" w14:textId="77777777" w:rsidR="00F93AFF" w:rsidRPr="00176260" w:rsidRDefault="00F93AFF">
      <w:pPr>
        <w:spacing w:before="1" w:line="260" w:lineRule="exact"/>
        <w:rPr>
          <w:spacing w:val="-2"/>
          <w:lang w:val="el-GR"/>
        </w:rPr>
      </w:pPr>
    </w:p>
    <w:p w14:paraId="08FDFD62" w14:textId="77777777" w:rsidR="00F93AFF" w:rsidRPr="00176260" w:rsidRDefault="00F93AFF">
      <w:pPr>
        <w:tabs>
          <w:tab w:val="left" w:pos="567"/>
        </w:tabs>
        <w:rPr>
          <w:noProof/>
          <w:spacing w:val="-2"/>
          <w:lang w:val="el-GR"/>
        </w:rPr>
      </w:pPr>
      <w:r w:rsidRPr="00176260">
        <w:rPr>
          <w:noProof/>
          <w:spacing w:val="-2"/>
          <w:lang w:val="el-GR"/>
        </w:rPr>
        <w:t xml:space="preserve">Κάθε αχρησιμοποίητο φαρμακευτικό προϊόν ή υπόλειμμα </w:t>
      </w:r>
      <w:r w:rsidR="003D2477" w:rsidRPr="00176260">
        <w:rPr>
          <w:rFonts w:eastAsia="Times New Roman"/>
          <w:spacing w:val="-2"/>
          <w:lang w:val="el-GR"/>
        </w:rPr>
        <w:t>θα</w:t>
      </w:r>
      <w:r w:rsidR="003D2477" w:rsidRPr="00176260">
        <w:rPr>
          <w:noProof/>
          <w:spacing w:val="-2"/>
          <w:lang w:val="el-GR"/>
        </w:rPr>
        <w:t xml:space="preserve"> </w:t>
      </w:r>
      <w:r w:rsidRPr="00176260">
        <w:rPr>
          <w:noProof/>
          <w:spacing w:val="-2"/>
          <w:lang w:val="el-GR"/>
        </w:rPr>
        <w:t>πρέπει να απορρίπτεται σύμφωνα με τις κατά τόπους ισχύουσες σχετικές διατάξεις.</w:t>
      </w:r>
    </w:p>
    <w:p w14:paraId="12EE4C61" w14:textId="77777777" w:rsidR="00F93AFF" w:rsidRPr="00176260" w:rsidRDefault="00F93AFF">
      <w:pPr>
        <w:rPr>
          <w:noProof/>
          <w:color w:val="auto"/>
          <w:spacing w:val="-2"/>
          <w:lang w:val="el-GR"/>
        </w:rPr>
      </w:pPr>
    </w:p>
    <w:p w14:paraId="5AF4EC6B" w14:textId="77777777" w:rsidR="00601C42" w:rsidRPr="00176260" w:rsidRDefault="00601C42">
      <w:pPr>
        <w:rPr>
          <w:noProof/>
          <w:color w:val="auto"/>
          <w:spacing w:val="-2"/>
          <w:u w:val="single"/>
          <w:lang w:val="el-GR"/>
        </w:rPr>
      </w:pPr>
      <w:r w:rsidRPr="00176260">
        <w:rPr>
          <w:noProof/>
          <w:color w:val="auto"/>
          <w:spacing w:val="-2"/>
          <w:u w:val="single"/>
          <w:lang w:val="el-GR"/>
        </w:rPr>
        <w:t>Θρυμματισμός δισκίων</w:t>
      </w:r>
    </w:p>
    <w:p w14:paraId="011EB425" w14:textId="4DB432EA" w:rsidR="00F93AFF" w:rsidRPr="00176260" w:rsidRDefault="00F93AFF">
      <w:pPr>
        <w:rPr>
          <w:color w:val="auto"/>
          <w:spacing w:val="-2"/>
          <w:lang w:val="el-GR"/>
        </w:rPr>
      </w:pPr>
      <w:r w:rsidRPr="00176260">
        <w:rPr>
          <w:color w:val="auto"/>
          <w:spacing w:val="-2"/>
          <w:lang w:val="el-GR"/>
        </w:rPr>
        <w:t xml:space="preserve">Τα δισκία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color w:val="auto"/>
          <w:spacing w:val="-2"/>
          <w:lang w:val="el-GR"/>
        </w:rPr>
        <w:t xml:space="preserve"> μπορούν να θρυμματιστούν και να </w:t>
      </w:r>
      <w:proofErr w:type="spellStart"/>
      <w:r w:rsidRPr="00176260">
        <w:rPr>
          <w:color w:val="auto"/>
          <w:spacing w:val="-2"/>
          <w:lang w:val="el-GR"/>
        </w:rPr>
        <w:t>εναιωρηθούν</w:t>
      </w:r>
      <w:proofErr w:type="spellEnd"/>
      <w:r w:rsidRPr="00176260">
        <w:rPr>
          <w:color w:val="auto"/>
          <w:spacing w:val="-2"/>
          <w:lang w:val="el-GR"/>
        </w:rPr>
        <w:t xml:space="preserve"> σε 50</w:t>
      </w:r>
      <w:r w:rsidR="0059181D">
        <w:rPr>
          <w:color w:val="auto"/>
          <w:spacing w:val="-2"/>
          <w:lang w:val="el-GR"/>
        </w:rPr>
        <w:t> </w:t>
      </w:r>
      <w:proofErr w:type="spellStart"/>
      <w:r w:rsidR="0059181D">
        <w:rPr>
          <w:color w:val="auto"/>
          <w:spacing w:val="-2"/>
          <w:lang w:val="el-GR"/>
        </w:rPr>
        <w:t>ml</w:t>
      </w:r>
      <w:proofErr w:type="spellEnd"/>
      <w:r w:rsidRPr="00176260">
        <w:rPr>
          <w:color w:val="auto"/>
          <w:spacing w:val="-2"/>
          <w:lang w:val="el-GR"/>
        </w:rPr>
        <w:t xml:space="preserve"> νερού και να χορηγηθούν μέσω </w:t>
      </w:r>
      <w:proofErr w:type="spellStart"/>
      <w:r w:rsidRPr="00176260">
        <w:rPr>
          <w:color w:val="auto"/>
          <w:spacing w:val="-2"/>
          <w:lang w:val="el-GR"/>
        </w:rPr>
        <w:t>ρινογαστρικού</w:t>
      </w:r>
      <w:proofErr w:type="spellEnd"/>
      <w:r w:rsidRPr="00176260">
        <w:rPr>
          <w:color w:val="auto"/>
          <w:spacing w:val="-2"/>
          <w:lang w:val="el-GR"/>
        </w:rPr>
        <w:t xml:space="preserve"> σωλήνα ή σωλήνα γαστρικής σίτισης μετά από επιβεβαίωση της τοποθέτησης του σωλήνα εντός του στομάχου. Στη συνέχεια ο σωλήνας </w:t>
      </w:r>
      <w:r w:rsidR="003D2477" w:rsidRPr="00176260">
        <w:rPr>
          <w:rFonts w:eastAsia="Times New Roman"/>
          <w:spacing w:val="-2"/>
          <w:lang w:val="el-GR"/>
        </w:rPr>
        <w:t>θα</w:t>
      </w:r>
      <w:r w:rsidR="003D2477" w:rsidRPr="00176260">
        <w:rPr>
          <w:color w:val="auto"/>
          <w:spacing w:val="-2"/>
          <w:lang w:val="el-GR"/>
        </w:rPr>
        <w:t xml:space="preserve"> </w:t>
      </w:r>
      <w:r w:rsidRPr="00176260">
        <w:rPr>
          <w:color w:val="auto"/>
          <w:spacing w:val="-2"/>
          <w:lang w:val="el-GR"/>
        </w:rPr>
        <w:t xml:space="preserve">πρέπει να ξεπλένεται με νερό. Δεδομένου ότι η απορρόφηση της </w:t>
      </w:r>
      <w:proofErr w:type="spellStart"/>
      <w:r w:rsidRPr="00176260">
        <w:rPr>
          <w:color w:val="auto"/>
          <w:spacing w:val="-2"/>
          <w:lang w:val="el-GR"/>
        </w:rPr>
        <w:t>ριβαροξαμπάνης</w:t>
      </w:r>
      <w:proofErr w:type="spellEnd"/>
      <w:r w:rsidRPr="00176260">
        <w:rPr>
          <w:color w:val="auto"/>
          <w:spacing w:val="-2"/>
          <w:lang w:val="el-GR"/>
        </w:rPr>
        <w:t xml:space="preserve"> εξαρτάται από τη θέση της απελευθέρωσης τ</w:t>
      </w:r>
      <w:r w:rsidR="00A17BD6" w:rsidRPr="00176260">
        <w:rPr>
          <w:color w:val="auto"/>
          <w:spacing w:val="-2"/>
          <w:lang w:val="el-GR"/>
        </w:rPr>
        <w:t>ης δραστικής ουσίας</w:t>
      </w:r>
      <w:r w:rsidRPr="00176260">
        <w:rPr>
          <w:color w:val="auto"/>
          <w:spacing w:val="-2"/>
          <w:lang w:val="el-GR"/>
        </w:rPr>
        <w:t xml:space="preserve">, </w:t>
      </w:r>
      <w:r w:rsidR="00A17BD6" w:rsidRPr="00176260">
        <w:rPr>
          <w:color w:val="auto"/>
          <w:spacing w:val="-2"/>
          <w:lang w:val="el-GR"/>
        </w:rPr>
        <w:t>η</w:t>
      </w:r>
      <w:r w:rsidRPr="00176260">
        <w:rPr>
          <w:color w:val="auto"/>
          <w:spacing w:val="-2"/>
          <w:lang w:val="el-GR"/>
        </w:rPr>
        <w:t xml:space="preserve">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άπω του στομάχου</w:t>
      </w:r>
      <w:r w:rsidR="00A17BD6" w:rsidRPr="00176260">
        <w:rPr>
          <w:color w:val="auto"/>
          <w:spacing w:val="-2"/>
          <w:lang w:val="el-GR"/>
        </w:rPr>
        <w:t xml:space="preserve"> </w:t>
      </w:r>
      <w:r w:rsidR="003D2477" w:rsidRPr="00176260">
        <w:rPr>
          <w:rFonts w:eastAsia="Times New Roman"/>
          <w:spacing w:val="-2"/>
          <w:lang w:val="el-GR"/>
        </w:rPr>
        <w:t>θα</w:t>
      </w:r>
      <w:r w:rsidR="003D2477" w:rsidRPr="00176260">
        <w:rPr>
          <w:color w:val="auto"/>
          <w:spacing w:val="-2"/>
          <w:lang w:val="el-GR"/>
        </w:rPr>
        <w:t xml:space="preserve"> </w:t>
      </w:r>
      <w:r w:rsidR="00A17BD6" w:rsidRPr="00176260">
        <w:rPr>
          <w:color w:val="auto"/>
          <w:spacing w:val="-2"/>
          <w:lang w:val="el-GR"/>
        </w:rPr>
        <w:t>πρέπει να αποφεύγεται</w:t>
      </w:r>
      <w:r w:rsidRPr="00176260">
        <w:rPr>
          <w:color w:val="auto"/>
          <w:spacing w:val="-2"/>
          <w:lang w:val="el-GR"/>
        </w:rPr>
        <w:t xml:space="preserve">, </w:t>
      </w:r>
      <w:r w:rsidR="00A17BD6" w:rsidRPr="00176260">
        <w:rPr>
          <w:color w:val="auto"/>
          <w:spacing w:val="-2"/>
          <w:lang w:val="el-GR"/>
        </w:rPr>
        <w:t>αυτό</w:t>
      </w:r>
      <w:r w:rsidRPr="00176260">
        <w:rPr>
          <w:color w:val="auto"/>
          <w:spacing w:val="-2"/>
          <w:lang w:val="el-GR"/>
        </w:rPr>
        <w:t xml:space="preserve"> μπορεί να οδηγήσει σε μειωμένη απορρόφηση και κατ' αυτόν τον τρόπο μειωμένη έκθεση </w:t>
      </w:r>
      <w:r w:rsidR="00A17BD6" w:rsidRPr="00176260">
        <w:rPr>
          <w:color w:val="auto"/>
          <w:spacing w:val="-2"/>
          <w:lang w:val="el-GR"/>
        </w:rPr>
        <w:t>στην δραστική ουσία</w:t>
      </w:r>
      <w:r w:rsidRPr="00176260">
        <w:rPr>
          <w:color w:val="auto"/>
          <w:spacing w:val="-2"/>
          <w:lang w:val="el-GR"/>
        </w:rPr>
        <w:t xml:space="preserve">. Δεν απαιτείται εντερική σίτιση </w:t>
      </w:r>
      <w:r w:rsidR="00A17BD6" w:rsidRPr="00176260">
        <w:rPr>
          <w:color w:val="auto"/>
          <w:spacing w:val="-2"/>
          <w:lang w:val="el-GR"/>
        </w:rPr>
        <w:t xml:space="preserve">αμέσως </w:t>
      </w:r>
      <w:r w:rsidRPr="00176260">
        <w:rPr>
          <w:color w:val="auto"/>
          <w:spacing w:val="-2"/>
          <w:lang w:val="el-GR"/>
        </w:rPr>
        <w:t>μετά τη χορήγηση των δισκίων των 10 </w:t>
      </w:r>
      <w:proofErr w:type="spellStart"/>
      <w:r w:rsidRPr="00176260">
        <w:rPr>
          <w:color w:val="auto"/>
          <w:spacing w:val="-2"/>
          <w:lang w:val="el-GR"/>
        </w:rPr>
        <w:t>mg</w:t>
      </w:r>
      <w:proofErr w:type="spellEnd"/>
      <w:r w:rsidRPr="00176260">
        <w:rPr>
          <w:color w:val="auto"/>
          <w:spacing w:val="-2"/>
          <w:lang w:val="el-GR"/>
        </w:rPr>
        <w:t>.</w:t>
      </w:r>
    </w:p>
    <w:p w14:paraId="11F198CE" w14:textId="77777777" w:rsidR="00F93AFF" w:rsidRPr="00176260" w:rsidRDefault="00F93AFF">
      <w:pPr>
        <w:spacing w:line="200" w:lineRule="exact"/>
        <w:rPr>
          <w:spacing w:val="-2"/>
          <w:lang w:val="el-GR"/>
        </w:rPr>
      </w:pPr>
    </w:p>
    <w:p w14:paraId="7C7FD480" w14:textId="77777777" w:rsidR="00F93AFF" w:rsidRPr="00176260" w:rsidRDefault="00F93AFF">
      <w:pPr>
        <w:spacing w:line="200" w:lineRule="exact"/>
        <w:rPr>
          <w:spacing w:val="-2"/>
          <w:lang w:val="el-GR"/>
        </w:rPr>
      </w:pPr>
    </w:p>
    <w:p w14:paraId="4F082AA6"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7.</w:t>
      </w:r>
      <w:r w:rsidRPr="00176260">
        <w:rPr>
          <w:rFonts w:eastAsia="Times New Roman"/>
          <w:b/>
          <w:bCs/>
          <w:spacing w:val="-2"/>
          <w:lang w:val="el-GR"/>
        </w:rPr>
        <w:tab/>
        <w:t>ΚΑΤΟΧΟΣ ΤΗΣ ΑΔΕΙΑΣ ΚΥΚΛΟΦΟΡΙΑΣ</w:t>
      </w:r>
    </w:p>
    <w:p w14:paraId="0758F302" w14:textId="77777777" w:rsidR="00F93AFF" w:rsidRPr="00176260" w:rsidRDefault="00F93AFF">
      <w:pPr>
        <w:keepNext/>
        <w:spacing w:before="1" w:line="260" w:lineRule="exact"/>
        <w:rPr>
          <w:spacing w:val="-2"/>
          <w:lang w:val="el-GR"/>
        </w:rPr>
      </w:pPr>
    </w:p>
    <w:p w14:paraId="760958A9" w14:textId="77777777" w:rsidR="00716B96" w:rsidRPr="00C40DB4" w:rsidRDefault="00716B96" w:rsidP="00716B96">
      <w:pPr>
        <w:rPr>
          <w:noProof/>
          <w:lang w:val="el-GR"/>
        </w:rPr>
      </w:pPr>
      <w:r w:rsidRPr="00101E52">
        <w:rPr>
          <w:noProof/>
        </w:rPr>
        <w:t>Viatris</w:t>
      </w:r>
      <w:r w:rsidRPr="00C40DB4">
        <w:rPr>
          <w:noProof/>
          <w:lang w:val="el-GR"/>
        </w:rPr>
        <w:t xml:space="preserve"> </w:t>
      </w:r>
      <w:r w:rsidRPr="00101E52">
        <w:rPr>
          <w:noProof/>
        </w:rPr>
        <w:t>Limited</w:t>
      </w:r>
    </w:p>
    <w:p w14:paraId="5F9B509E" w14:textId="77777777" w:rsidR="00716B96" w:rsidRDefault="00716B96" w:rsidP="00716B96">
      <w:pPr>
        <w:rPr>
          <w:noProof/>
        </w:rPr>
      </w:pPr>
      <w:r w:rsidRPr="00101E52">
        <w:rPr>
          <w:noProof/>
        </w:rPr>
        <w:t>Damastown Industrial Park</w:t>
      </w:r>
    </w:p>
    <w:p w14:paraId="647095BD" w14:textId="77777777" w:rsidR="00716B96" w:rsidRDefault="00716B96" w:rsidP="00716B96">
      <w:pPr>
        <w:rPr>
          <w:noProof/>
        </w:rPr>
      </w:pPr>
      <w:r w:rsidRPr="00101E52">
        <w:rPr>
          <w:noProof/>
        </w:rPr>
        <w:t>Mulhuddart</w:t>
      </w:r>
    </w:p>
    <w:p w14:paraId="4E2D536B" w14:textId="77777777" w:rsidR="00716B96" w:rsidRDefault="00716B96" w:rsidP="00716B96">
      <w:pPr>
        <w:rPr>
          <w:noProof/>
        </w:rPr>
      </w:pPr>
      <w:r w:rsidRPr="00101E52">
        <w:rPr>
          <w:noProof/>
        </w:rPr>
        <w:t>Dublin 15</w:t>
      </w:r>
    </w:p>
    <w:p w14:paraId="3BE60EF5" w14:textId="77777777" w:rsidR="00716B96" w:rsidRPr="00C40DB4" w:rsidRDefault="00716B96" w:rsidP="00716B96">
      <w:pPr>
        <w:rPr>
          <w:noProof/>
          <w:lang w:val="el-GR"/>
        </w:rPr>
      </w:pPr>
      <w:r w:rsidRPr="00101E52">
        <w:rPr>
          <w:noProof/>
        </w:rPr>
        <w:t>DUBLIN</w:t>
      </w:r>
    </w:p>
    <w:p w14:paraId="03D893BD" w14:textId="6BBAFE6F" w:rsidR="00716B96" w:rsidRPr="00C40DB4" w:rsidRDefault="00716B96" w:rsidP="00716B96">
      <w:pPr>
        <w:rPr>
          <w:noProof/>
          <w:lang w:val="el-GR"/>
        </w:rPr>
      </w:pPr>
      <w:r>
        <w:rPr>
          <w:noProof/>
          <w:lang w:val="el-GR"/>
        </w:rPr>
        <w:t>Ιρλανδία</w:t>
      </w:r>
    </w:p>
    <w:p w14:paraId="070934F7" w14:textId="77777777" w:rsidR="00F93AFF" w:rsidRDefault="00F93AFF">
      <w:pPr>
        <w:rPr>
          <w:spacing w:val="-2"/>
          <w:lang w:val="el-GR"/>
        </w:rPr>
      </w:pPr>
    </w:p>
    <w:p w14:paraId="79B6CACE" w14:textId="77777777" w:rsidR="0073459A" w:rsidRPr="00176260" w:rsidRDefault="0073459A">
      <w:pPr>
        <w:rPr>
          <w:spacing w:val="-2"/>
          <w:lang w:val="el-GR"/>
        </w:rPr>
      </w:pPr>
    </w:p>
    <w:p w14:paraId="074189FA" w14:textId="77777777" w:rsidR="00F93AFF" w:rsidRPr="00176260" w:rsidRDefault="00F93AFF">
      <w:pPr>
        <w:keepNext/>
        <w:tabs>
          <w:tab w:val="left" w:pos="680"/>
        </w:tabs>
        <w:rPr>
          <w:rFonts w:eastAsia="Times New Roman"/>
          <w:spacing w:val="-2"/>
          <w:lang w:val="el-GR"/>
        </w:rPr>
      </w:pPr>
      <w:r w:rsidRPr="00176260">
        <w:rPr>
          <w:rFonts w:eastAsia="Times New Roman"/>
          <w:b/>
          <w:bCs/>
          <w:spacing w:val="-2"/>
          <w:lang w:val="el-GR"/>
        </w:rPr>
        <w:t>8.</w:t>
      </w:r>
      <w:r w:rsidRPr="00176260">
        <w:rPr>
          <w:rFonts w:eastAsia="Times New Roman"/>
          <w:b/>
          <w:bCs/>
          <w:spacing w:val="-2"/>
          <w:lang w:val="el-GR"/>
        </w:rPr>
        <w:tab/>
        <w:t>ΑΡΙΘΜΟΣ(ΟΙ) ΑΔΕΙΑΣ ΚΥΚΛΟΦΟΡΙΑΣ</w:t>
      </w:r>
    </w:p>
    <w:p w14:paraId="7856EFAB" w14:textId="77777777" w:rsidR="00F93AFF" w:rsidRPr="00176260" w:rsidRDefault="00F93AFF">
      <w:pPr>
        <w:keepNext/>
        <w:rPr>
          <w:spacing w:val="-2"/>
          <w:lang w:val="el-GR"/>
        </w:rPr>
      </w:pPr>
    </w:p>
    <w:p w14:paraId="1328E54E" w14:textId="5CE0B192" w:rsidR="00173C5B" w:rsidRPr="00624437" w:rsidRDefault="00173C5B" w:rsidP="00173C5B">
      <w:pPr>
        <w:numPr>
          <w:ilvl w:val="12"/>
          <w:numId w:val="0"/>
        </w:numPr>
        <w:ind w:right="-2"/>
        <w:rPr>
          <w:noProof/>
          <w:lang w:val="el-GR"/>
        </w:rPr>
      </w:pPr>
      <w:r w:rsidRPr="008D6A59">
        <w:rPr>
          <w:noProof/>
        </w:rPr>
        <w:t>EU</w:t>
      </w:r>
      <w:r w:rsidRPr="00624437">
        <w:rPr>
          <w:noProof/>
          <w:lang w:val="el-GR"/>
        </w:rPr>
        <w:t xml:space="preserve">/1/21/1588/015  </w:t>
      </w:r>
      <w:r w:rsidR="005C4B17">
        <w:rPr>
          <w:noProof/>
          <w:lang w:val="el-GR"/>
        </w:rPr>
        <w:t>Κυψέλη</w:t>
      </w:r>
      <w:r w:rsidR="005C4B17" w:rsidRPr="005C4B17">
        <w:rPr>
          <w:noProof/>
          <w:lang w:val="el-GR"/>
        </w:rPr>
        <w:t xml:space="preserve"> </w:t>
      </w:r>
      <w:r w:rsidRPr="00624437">
        <w:rPr>
          <w:noProof/>
          <w:lang w:val="el-GR"/>
        </w:rPr>
        <w:t>(</w:t>
      </w:r>
      <w:r w:rsidRPr="008D6A59">
        <w:rPr>
          <w:noProof/>
        </w:rPr>
        <w:t>PVC</w:t>
      </w:r>
      <w:r w:rsidRPr="00624437">
        <w:rPr>
          <w:noProof/>
          <w:lang w:val="el-GR"/>
        </w:rPr>
        <w:t>/</w:t>
      </w:r>
      <w:r w:rsidRPr="008D6A59">
        <w:rPr>
          <w:noProof/>
        </w:rPr>
        <w:t>PVdC</w:t>
      </w:r>
      <w:r w:rsidRPr="00624437">
        <w:rPr>
          <w:noProof/>
          <w:lang w:val="el-GR"/>
        </w:rPr>
        <w:t>/</w:t>
      </w:r>
      <w:r w:rsidRPr="008D6A59">
        <w:rPr>
          <w:noProof/>
        </w:rPr>
        <w:t>alu</w:t>
      </w:r>
      <w:r w:rsidRPr="00624437">
        <w:rPr>
          <w:noProof/>
          <w:lang w:val="el-GR"/>
        </w:rPr>
        <w:t xml:space="preserve">)  10 </w:t>
      </w:r>
      <w:r>
        <w:rPr>
          <w:noProof/>
          <w:lang w:val="el-GR"/>
        </w:rPr>
        <w:t>δισκία</w:t>
      </w:r>
    </w:p>
    <w:p w14:paraId="22F1A539" w14:textId="0594DD11" w:rsidR="00173C5B" w:rsidRPr="00624437" w:rsidRDefault="00173C5B" w:rsidP="00173C5B">
      <w:pPr>
        <w:numPr>
          <w:ilvl w:val="12"/>
          <w:numId w:val="0"/>
        </w:numPr>
        <w:ind w:right="-2"/>
        <w:rPr>
          <w:noProof/>
          <w:lang w:val="el-GR"/>
        </w:rPr>
      </w:pPr>
      <w:r w:rsidRPr="008D6A59">
        <w:rPr>
          <w:noProof/>
        </w:rPr>
        <w:t>EU</w:t>
      </w:r>
      <w:r w:rsidRPr="00624437">
        <w:rPr>
          <w:noProof/>
          <w:lang w:val="el-GR"/>
        </w:rPr>
        <w:t xml:space="preserve">/1/21/1588/016  </w:t>
      </w:r>
      <w:r w:rsidR="005C4B17">
        <w:rPr>
          <w:noProof/>
          <w:lang w:val="el-GR"/>
        </w:rPr>
        <w:t>Κυψέλη</w:t>
      </w:r>
      <w:r w:rsidR="005C4B17" w:rsidRPr="005C4B17">
        <w:rPr>
          <w:noProof/>
          <w:lang w:val="el-GR"/>
        </w:rPr>
        <w:t xml:space="preserve"> </w:t>
      </w:r>
      <w:r w:rsidRPr="00624437">
        <w:rPr>
          <w:noProof/>
          <w:lang w:val="el-GR"/>
        </w:rPr>
        <w:t>(</w:t>
      </w:r>
      <w:r w:rsidRPr="008D6A59">
        <w:rPr>
          <w:noProof/>
        </w:rPr>
        <w:t>PVC</w:t>
      </w:r>
      <w:r w:rsidRPr="00624437">
        <w:rPr>
          <w:noProof/>
          <w:lang w:val="el-GR"/>
        </w:rPr>
        <w:t>/</w:t>
      </w:r>
      <w:r w:rsidRPr="008D6A59">
        <w:rPr>
          <w:noProof/>
        </w:rPr>
        <w:t>PVdC</w:t>
      </w:r>
      <w:r w:rsidRPr="00624437">
        <w:rPr>
          <w:noProof/>
          <w:lang w:val="el-GR"/>
        </w:rPr>
        <w:t>/</w:t>
      </w:r>
      <w:r w:rsidRPr="008D6A59">
        <w:rPr>
          <w:noProof/>
        </w:rPr>
        <w:t>alu</w:t>
      </w:r>
      <w:r w:rsidRPr="00624437">
        <w:rPr>
          <w:noProof/>
          <w:lang w:val="el-GR"/>
        </w:rPr>
        <w:t xml:space="preserve">)  30 </w:t>
      </w:r>
      <w:r>
        <w:rPr>
          <w:noProof/>
          <w:lang w:val="el-GR"/>
        </w:rPr>
        <w:t>δισκία</w:t>
      </w:r>
    </w:p>
    <w:p w14:paraId="2B5C44EA" w14:textId="0DCE5E6E" w:rsidR="00173C5B" w:rsidRPr="00624437" w:rsidRDefault="00173C5B" w:rsidP="00173C5B">
      <w:pPr>
        <w:numPr>
          <w:ilvl w:val="12"/>
          <w:numId w:val="0"/>
        </w:numPr>
        <w:ind w:right="-2"/>
        <w:rPr>
          <w:noProof/>
          <w:lang w:val="el-GR"/>
        </w:rPr>
      </w:pPr>
      <w:r w:rsidRPr="008D6A59">
        <w:rPr>
          <w:noProof/>
        </w:rPr>
        <w:t>EU</w:t>
      </w:r>
      <w:r w:rsidRPr="00624437">
        <w:rPr>
          <w:noProof/>
          <w:lang w:val="el-GR"/>
        </w:rPr>
        <w:t xml:space="preserve">/1/21/1588/017  </w:t>
      </w:r>
      <w:r w:rsidR="005C4B17">
        <w:rPr>
          <w:noProof/>
          <w:lang w:val="el-GR"/>
        </w:rPr>
        <w:t>Κυψέλη</w:t>
      </w:r>
      <w:r w:rsidR="005C4B17" w:rsidRPr="005C4B17">
        <w:rPr>
          <w:noProof/>
          <w:lang w:val="el-GR"/>
        </w:rPr>
        <w:t xml:space="preserve"> </w:t>
      </w:r>
      <w:r w:rsidRPr="00624437">
        <w:rPr>
          <w:noProof/>
          <w:lang w:val="el-GR"/>
        </w:rPr>
        <w:t>(</w:t>
      </w:r>
      <w:r w:rsidRPr="008D6A59">
        <w:rPr>
          <w:noProof/>
        </w:rPr>
        <w:t>PVC</w:t>
      </w:r>
      <w:r w:rsidRPr="00624437">
        <w:rPr>
          <w:noProof/>
          <w:lang w:val="el-GR"/>
        </w:rPr>
        <w:t>/</w:t>
      </w:r>
      <w:r w:rsidRPr="008D6A59">
        <w:rPr>
          <w:noProof/>
        </w:rPr>
        <w:t>PVdC</w:t>
      </w:r>
      <w:r w:rsidRPr="00624437">
        <w:rPr>
          <w:noProof/>
          <w:lang w:val="el-GR"/>
        </w:rPr>
        <w:t>/</w:t>
      </w:r>
      <w:r w:rsidRPr="008D6A59">
        <w:rPr>
          <w:noProof/>
        </w:rPr>
        <w:t>alu</w:t>
      </w:r>
      <w:r w:rsidRPr="00624437">
        <w:rPr>
          <w:noProof/>
          <w:lang w:val="el-GR"/>
        </w:rPr>
        <w:t xml:space="preserve">)  100 </w:t>
      </w:r>
      <w:r>
        <w:rPr>
          <w:noProof/>
          <w:lang w:val="el-GR"/>
        </w:rPr>
        <w:t>δισκία</w:t>
      </w:r>
    </w:p>
    <w:p w14:paraId="0DCC8A3F" w14:textId="77777777" w:rsidR="00173C5B" w:rsidRPr="00624437" w:rsidRDefault="00173C5B" w:rsidP="00173C5B">
      <w:pPr>
        <w:numPr>
          <w:ilvl w:val="12"/>
          <w:numId w:val="0"/>
        </w:numPr>
        <w:ind w:right="-2"/>
        <w:rPr>
          <w:noProof/>
          <w:lang w:val="el-GR"/>
        </w:rPr>
      </w:pPr>
    </w:p>
    <w:p w14:paraId="7AE04011" w14:textId="5DE63864" w:rsidR="00173C5B" w:rsidRPr="00624437" w:rsidRDefault="00173C5B" w:rsidP="00173C5B">
      <w:pPr>
        <w:numPr>
          <w:ilvl w:val="12"/>
          <w:numId w:val="0"/>
        </w:numPr>
        <w:ind w:right="-2"/>
        <w:rPr>
          <w:noProof/>
          <w:lang w:val="el-GR"/>
        </w:rPr>
      </w:pPr>
      <w:r w:rsidRPr="008D6A59">
        <w:rPr>
          <w:noProof/>
        </w:rPr>
        <w:t>EU</w:t>
      </w:r>
      <w:r w:rsidRPr="00624437">
        <w:rPr>
          <w:noProof/>
          <w:lang w:val="el-GR"/>
        </w:rPr>
        <w:t xml:space="preserve">/1/21/1588/018  </w:t>
      </w:r>
      <w:r w:rsidR="005C4B17">
        <w:rPr>
          <w:noProof/>
          <w:lang w:val="el-GR"/>
        </w:rPr>
        <w:t>Κυψέλη</w:t>
      </w:r>
      <w:r w:rsidR="005C4B17" w:rsidRPr="005C4B17">
        <w:rPr>
          <w:noProof/>
          <w:lang w:val="el-GR"/>
        </w:rPr>
        <w:t xml:space="preserve"> </w:t>
      </w:r>
      <w:r w:rsidRPr="00624437">
        <w:rPr>
          <w:noProof/>
          <w:lang w:val="el-GR"/>
        </w:rPr>
        <w:t>(</w:t>
      </w:r>
      <w:r w:rsidRPr="008D6A59">
        <w:rPr>
          <w:noProof/>
        </w:rPr>
        <w:t>PVC</w:t>
      </w:r>
      <w:r w:rsidRPr="00624437">
        <w:rPr>
          <w:noProof/>
          <w:lang w:val="el-GR"/>
        </w:rPr>
        <w:t>/</w:t>
      </w:r>
      <w:r w:rsidRPr="008D6A59">
        <w:rPr>
          <w:noProof/>
        </w:rPr>
        <w:t>PVdC</w:t>
      </w:r>
      <w:r w:rsidRPr="00624437">
        <w:rPr>
          <w:noProof/>
          <w:lang w:val="el-GR"/>
        </w:rPr>
        <w:t>/</w:t>
      </w:r>
      <w:r w:rsidRPr="008D6A59">
        <w:rPr>
          <w:noProof/>
        </w:rPr>
        <w:t>alu</w:t>
      </w:r>
      <w:r w:rsidRPr="00624437">
        <w:rPr>
          <w:noProof/>
          <w:lang w:val="el-GR"/>
        </w:rPr>
        <w:t xml:space="preserve">)  10 </w:t>
      </w:r>
      <w:r w:rsidRPr="008D6A59">
        <w:rPr>
          <w:noProof/>
        </w:rPr>
        <w:t>x</w:t>
      </w:r>
      <w:r w:rsidRPr="00624437">
        <w:rPr>
          <w:noProof/>
          <w:lang w:val="el-GR"/>
        </w:rPr>
        <w:t xml:space="preserve"> 1 </w:t>
      </w:r>
      <w:r>
        <w:rPr>
          <w:noProof/>
          <w:lang w:val="el-GR"/>
        </w:rPr>
        <w:t>δισκία</w:t>
      </w:r>
      <w:r w:rsidRPr="00624437">
        <w:rPr>
          <w:noProof/>
          <w:lang w:val="el-GR"/>
        </w:rPr>
        <w:t xml:space="preserve"> (</w:t>
      </w:r>
      <w:r>
        <w:rPr>
          <w:noProof/>
          <w:lang w:val="el-GR"/>
        </w:rPr>
        <w:t>μονάδα δόσης</w:t>
      </w:r>
      <w:r w:rsidRPr="00624437">
        <w:rPr>
          <w:noProof/>
          <w:lang w:val="el-GR"/>
        </w:rPr>
        <w:t>)</w:t>
      </w:r>
    </w:p>
    <w:p w14:paraId="0806BA53" w14:textId="4706C283" w:rsidR="00173C5B" w:rsidRPr="00624437" w:rsidRDefault="00173C5B" w:rsidP="00173C5B">
      <w:pPr>
        <w:numPr>
          <w:ilvl w:val="12"/>
          <w:numId w:val="0"/>
        </w:numPr>
        <w:ind w:right="-2"/>
        <w:rPr>
          <w:noProof/>
          <w:lang w:val="el-GR"/>
        </w:rPr>
      </w:pPr>
      <w:r w:rsidRPr="008D6A59">
        <w:rPr>
          <w:noProof/>
        </w:rPr>
        <w:t>EU</w:t>
      </w:r>
      <w:r w:rsidRPr="00624437">
        <w:rPr>
          <w:noProof/>
          <w:lang w:val="el-GR"/>
        </w:rPr>
        <w:t xml:space="preserve">/1/21/1588/019  </w:t>
      </w:r>
      <w:r w:rsidR="005C4B17">
        <w:rPr>
          <w:noProof/>
          <w:lang w:val="el-GR"/>
        </w:rPr>
        <w:t>Κυψέλη</w:t>
      </w:r>
      <w:r w:rsidR="005C4B17" w:rsidRPr="005C4B17">
        <w:rPr>
          <w:noProof/>
          <w:lang w:val="el-GR"/>
        </w:rPr>
        <w:t xml:space="preserve"> </w:t>
      </w:r>
      <w:r w:rsidRPr="00624437">
        <w:rPr>
          <w:noProof/>
          <w:lang w:val="el-GR"/>
        </w:rPr>
        <w:t>(</w:t>
      </w:r>
      <w:r w:rsidRPr="008D6A59">
        <w:rPr>
          <w:noProof/>
        </w:rPr>
        <w:t>PVC</w:t>
      </w:r>
      <w:r w:rsidRPr="00624437">
        <w:rPr>
          <w:noProof/>
          <w:lang w:val="el-GR"/>
        </w:rPr>
        <w:t>/</w:t>
      </w:r>
      <w:r w:rsidRPr="008D6A59">
        <w:rPr>
          <w:noProof/>
        </w:rPr>
        <w:t>PVdC</w:t>
      </w:r>
      <w:r w:rsidRPr="00624437">
        <w:rPr>
          <w:noProof/>
          <w:lang w:val="el-GR"/>
        </w:rPr>
        <w:t>/</w:t>
      </w:r>
      <w:r w:rsidRPr="008D6A59">
        <w:rPr>
          <w:noProof/>
        </w:rPr>
        <w:t>alu</w:t>
      </w:r>
      <w:r w:rsidRPr="00624437">
        <w:rPr>
          <w:noProof/>
          <w:lang w:val="el-GR"/>
        </w:rPr>
        <w:t xml:space="preserve">)  28 </w:t>
      </w:r>
      <w:r w:rsidRPr="008D6A59">
        <w:rPr>
          <w:noProof/>
        </w:rPr>
        <w:t>x</w:t>
      </w:r>
      <w:r w:rsidRPr="00624437">
        <w:rPr>
          <w:noProof/>
          <w:lang w:val="el-GR"/>
        </w:rPr>
        <w:t xml:space="preserve"> 1 </w:t>
      </w:r>
      <w:r>
        <w:rPr>
          <w:noProof/>
          <w:lang w:val="el-GR"/>
        </w:rPr>
        <w:t>δισκία</w:t>
      </w:r>
      <w:r w:rsidRPr="00624437">
        <w:rPr>
          <w:noProof/>
          <w:lang w:val="el-GR"/>
        </w:rPr>
        <w:t xml:space="preserve"> (</w:t>
      </w:r>
      <w:r>
        <w:rPr>
          <w:noProof/>
          <w:lang w:val="el-GR"/>
        </w:rPr>
        <w:t>μονάδα δόσης</w:t>
      </w:r>
      <w:r w:rsidRPr="00624437">
        <w:rPr>
          <w:noProof/>
          <w:lang w:val="el-GR"/>
        </w:rPr>
        <w:t>)</w:t>
      </w:r>
    </w:p>
    <w:p w14:paraId="0526B63B" w14:textId="1C961442" w:rsidR="00173C5B" w:rsidRPr="00624437" w:rsidRDefault="00173C5B" w:rsidP="00173C5B">
      <w:pPr>
        <w:numPr>
          <w:ilvl w:val="12"/>
          <w:numId w:val="0"/>
        </w:numPr>
        <w:ind w:right="-2"/>
        <w:rPr>
          <w:noProof/>
          <w:lang w:val="el-GR"/>
        </w:rPr>
      </w:pPr>
      <w:r w:rsidRPr="008D6A59">
        <w:rPr>
          <w:noProof/>
        </w:rPr>
        <w:t>EU</w:t>
      </w:r>
      <w:r w:rsidRPr="00624437">
        <w:rPr>
          <w:noProof/>
          <w:lang w:val="el-GR"/>
        </w:rPr>
        <w:t xml:space="preserve">/1/21/1588/020  </w:t>
      </w:r>
      <w:r w:rsidR="005C4B17">
        <w:rPr>
          <w:noProof/>
          <w:lang w:val="el-GR"/>
        </w:rPr>
        <w:t>Κυψέλη</w:t>
      </w:r>
      <w:r w:rsidR="005C4B17" w:rsidRPr="005C4B17">
        <w:rPr>
          <w:noProof/>
          <w:lang w:val="el-GR"/>
        </w:rPr>
        <w:t xml:space="preserve"> </w:t>
      </w:r>
      <w:r w:rsidRPr="00624437">
        <w:rPr>
          <w:noProof/>
          <w:lang w:val="el-GR"/>
        </w:rPr>
        <w:t>(</w:t>
      </w:r>
      <w:r w:rsidRPr="008D6A59">
        <w:rPr>
          <w:noProof/>
        </w:rPr>
        <w:t>PVC</w:t>
      </w:r>
      <w:r w:rsidRPr="00624437">
        <w:rPr>
          <w:noProof/>
          <w:lang w:val="el-GR"/>
        </w:rPr>
        <w:t>/</w:t>
      </w:r>
      <w:r w:rsidRPr="008D6A59">
        <w:rPr>
          <w:noProof/>
        </w:rPr>
        <w:t>PVdC</w:t>
      </w:r>
      <w:r w:rsidRPr="00624437">
        <w:rPr>
          <w:noProof/>
          <w:lang w:val="el-GR"/>
        </w:rPr>
        <w:t>/</w:t>
      </w:r>
      <w:r w:rsidRPr="008D6A59">
        <w:rPr>
          <w:noProof/>
        </w:rPr>
        <w:t>alu</w:t>
      </w:r>
      <w:r w:rsidRPr="00624437">
        <w:rPr>
          <w:noProof/>
          <w:lang w:val="el-GR"/>
        </w:rPr>
        <w:t xml:space="preserve">)  30 </w:t>
      </w:r>
      <w:r w:rsidRPr="008D6A59">
        <w:rPr>
          <w:noProof/>
        </w:rPr>
        <w:t>x</w:t>
      </w:r>
      <w:r w:rsidRPr="00624437">
        <w:rPr>
          <w:noProof/>
          <w:lang w:val="el-GR"/>
        </w:rPr>
        <w:t xml:space="preserve"> 1 </w:t>
      </w:r>
      <w:r>
        <w:rPr>
          <w:noProof/>
          <w:lang w:val="el-GR"/>
        </w:rPr>
        <w:t>δισκία</w:t>
      </w:r>
      <w:r w:rsidRPr="00624437">
        <w:rPr>
          <w:noProof/>
          <w:lang w:val="el-GR"/>
        </w:rPr>
        <w:t xml:space="preserve"> (</w:t>
      </w:r>
      <w:r>
        <w:rPr>
          <w:noProof/>
          <w:lang w:val="el-GR"/>
        </w:rPr>
        <w:t>μονάδα δόσης</w:t>
      </w:r>
      <w:r w:rsidRPr="00624437">
        <w:rPr>
          <w:noProof/>
          <w:lang w:val="el-GR"/>
        </w:rPr>
        <w:t>)</w:t>
      </w:r>
    </w:p>
    <w:p w14:paraId="3929B220" w14:textId="662D9348" w:rsidR="00173C5B" w:rsidRPr="00624437" w:rsidRDefault="00173C5B" w:rsidP="00173C5B">
      <w:pPr>
        <w:numPr>
          <w:ilvl w:val="12"/>
          <w:numId w:val="0"/>
        </w:numPr>
        <w:ind w:right="-2"/>
        <w:rPr>
          <w:noProof/>
          <w:lang w:val="el-GR"/>
        </w:rPr>
      </w:pPr>
      <w:r w:rsidRPr="008D6A59">
        <w:rPr>
          <w:noProof/>
        </w:rPr>
        <w:t>EU</w:t>
      </w:r>
      <w:r w:rsidRPr="00624437">
        <w:rPr>
          <w:noProof/>
          <w:lang w:val="el-GR"/>
        </w:rPr>
        <w:t xml:space="preserve">/1/21/1588/021  </w:t>
      </w:r>
      <w:r w:rsidR="005C4B17">
        <w:rPr>
          <w:noProof/>
          <w:lang w:val="el-GR"/>
        </w:rPr>
        <w:t>Κυψέλη</w:t>
      </w:r>
      <w:r w:rsidR="005C4B17" w:rsidRPr="005C4B17">
        <w:rPr>
          <w:noProof/>
          <w:lang w:val="el-GR"/>
        </w:rPr>
        <w:t xml:space="preserve"> </w:t>
      </w:r>
      <w:r w:rsidRPr="00624437">
        <w:rPr>
          <w:noProof/>
          <w:lang w:val="el-GR"/>
        </w:rPr>
        <w:t>(</w:t>
      </w:r>
      <w:r w:rsidRPr="008D6A59">
        <w:rPr>
          <w:noProof/>
        </w:rPr>
        <w:t>PVC</w:t>
      </w:r>
      <w:r w:rsidRPr="00624437">
        <w:rPr>
          <w:noProof/>
          <w:lang w:val="el-GR"/>
        </w:rPr>
        <w:t>/</w:t>
      </w:r>
      <w:r w:rsidRPr="008D6A59">
        <w:rPr>
          <w:noProof/>
        </w:rPr>
        <w:t>PVdC</w:t>
      </w:r>
      <w:r w:rsidRPr="00624437">
        <w:rPr>
          <w:noProof/>
          <w:lang w:val="el-GR"/>
        </w:rPr>
        <w:t>/</w:t>
      </w:r>
      <w:r w:rsidRPr="008D6A59">
        <w:rPr>
          <w:noProof/>
        </w:rPr>
        <w:t>alu</w:t>
      </w:r>
      <w:r w:rsidRPr="00624437">
        <w:rPr>
          <w:noProof/>
          <w:lang w:val="el-GR"/>
        </w:rPr>
        <w:t xml:space="preserve">)  50 </w:t>
      </w:r>
      <w:r w:rsidRPr="008D6A59">
        <w:rPr>
          <w:noProof/>
        </w:rPr>
        <w:t>x</w:t>
      </w:r>
      <w:r w:rsidRPr="00624437">
        <w:rPr>
          <w:noProof/>
          <w:lang w:val="el-GR"/>
        </w:rPr>
        <w:t xml:space="preserve"> 1 </w:t>
      </w:r>
      <w:r>
        <w:rPr>
          <w:noProof/>
          <w:lang w:val="el-GR"/>
        </w:rPr>
        <w:t>δισκία</w:t>
      </w:r>
      <w:r w:rsidRPr="00624437">
        <w:rPr>
          <w:noProof/>
          <w:lang w:val="el-GR"/>
        </w:rPr>
        <w:t xml:space="preserve">  (</w:t>
      </w:r>
      <w:r>
        <w:rPr>
          <w:noProof/>
          <w:lang w:val="el-GR"/>
        </w:rPr>
        <w:t>μονάδα δόσης</w:t>
      </w:r>
      <w:r w:rsidRPr="00624437">
        <w:rPr>
          <w:noProof/>
          <w:lang w:val="el-GR"/>
        </w:rPr>
        <w:t>)</w:t>
      </w:r>
    </w:p>
    <w:p w14:paraId="0FA3546A" w14:textId="4F82CA74" w:rsidR="00173C5B" w:rsidRPr="00624437" w:rsidRDefault="00173C5B" w:rsidP="00173C5B">
      <w:pPr>
        <w:numPr>
          <w:ilvl w:val="12"/>
          <w:numId w:val="0"/>
        </w:numPr>
        <w:ind w:right="-2"/>
        <w:rPr>
          <w:noProof/>
          <w:lang w:val="el-GR"/>
        </w:rPr>
      </w:pPr>
      <w:r w:rsidRPr="008D6A59">
        <w:rPr>
          <w:noProof/>
        </w:rPr>
        <w:t>EU</w:t>
      </w:r>
      <w:r w:rsidRPr="00624437">
        <w:rPr>
          <w:noProof/>
          <w:lang w:val="el-GR"/>
        </w:rPr>
        <w:t xml:space="preserve">/1/21/1588/022  </w:t>
      </w:r>
      <w:r w:rsidR="005C4B17">
        <w:rPr>
          <w:noProof/>
          <w:lang w:val="el-GR"/>
        </w:rPr>
        <w:t>Κυψέλη</w:t>
      </w:r>
      <w:r w:rsidR="005C4B17" w:rsidRPr="005C4B17">
        <w:rPr>
          <w:noProof/>
          <w:lang w:val="el-GR"/>
        </w:rPr>
        <w:t xml:space="preserve"> </w:t>
      </w:r>
      <w:r w:rsidRPr="00624437">
        <w:rPr>
          <w:noProof/>
          <w:lang w:val="el-GR"/>
        </w:rPr>
        <w:t>(</w:t>
      </w:r>
      <w:r w:rsidRPr="008D6A59">
        <w:rPr>
          <w:noProof/>
        </w:rPr>
        <w:t>PVC</w:t>
      </w:r>
      <w:r w:rsidRPr="00624437">
        <w:rPr>
          <w:noProof/>
          <w:lang w:val="el-GR"/>
        </w:rPr>
        <w:t>/</w:t>
      </w:r>
      <w:r w:rsidRPr="008D6A59">
        <w:rPr>
          <w:noProof/>
        </w:rPr>
        <w:t>PVdC</w:t>
      </w:r>
      <w:r w:rsidRPr="00624437">
        <w:rPr>
          <w:noProof/>
          <w:lang w:val="el-GR"/>
        </w:rPr>
        <w:t>/</w:t>
      </w:r>
      <w:r w:rsidRPr="008D6A59">
        <w:rPr>
          <w:noProof/>
        </w:rPr>
        <w:t>alu</w:t>
      </w:r>
      <w:r w:rsidRPr="00624437">
        <w:rPr>
          <w:noProof/>
          <w:lang w:val="el-GR"/>
        </w:rPr>
        <w:t xml:space="preserve">)  98 </w:t>
      </w:r>
      <w:r w:rsidRPr="008D6A59">
        <w:rPr>
          <w:noProof/>
        </w:rPr>
        <w:t>x</w:t>
      </w:r>
      <w:r w:rsidRPr="00624437">
        <w:rPr>
          <w:noProof/>
          <w:lang w:val="el-GR"/>
        </w:rPr>
        <w:t xml:space="preserve"> 1 </w:t>
      </w:r>
      <w:r>
        <w:rPr>
          <w:noProof/>
          <w:lang w:val="el-GR"/>
        </w:rPr>
        <w:t>δισκία</w:t>
      </w:r>
      <w:r w:rsidRPr="00624437">
        <w:rPr>
          <w:noProof/>
          <w:lang w:val="el-GR"/>
        </w:rPr>
        <w:t xml:space="preserve"> (</w:t>
      </w:r>
      <w:r>
        <w:rPr>
          <w:noProof/>
          <w:lang w:val="el-GR"/>
        </w:rPr>
        <w:t>μονάδα δόσης</w:t>
      </w:r>
      <w:r w:rsidRPr="00624437">
        <w:rPr>
          <w:noProof/>
          <w:lang w:val="el-GR"/>
        </w:rPr>
        <w:t>)</w:t>
      </w:r>
    </w:p>
    <w:p w14:paraId="07EA115F" w14:textId="7265ECF7" w:rsidR="00173C5B" w:rsidRPr="00624437" w:rsidRDefault="00173C5B" w:rsidP="00173C5B">
      <w:pPr>
        <w:numPr>
          <w:ilvl w:val="12"/>
          <w:numId w:val="0"/>
        </w:numPr>
        <w:ind w:right="-2"/>
        <w:rPr>
          <w:noProof/>
          <w:lang w:val="el-GR"/>
        </w:rPr>
      </w:pPr>
      <w:r w:rsidRPr="008D6A59">
        <w:rPr>
          <w:noProof/>
        </w:rPr>
        <w:t>EU</w:t>
      </w:r>
      <w:r w:rsidRPr="00624437">
        <w:rPr>
          <w:noProof/>
          <w:lang w:val="el-GR"/>
        </w:rPr>
        <w:t xml:space="preserve">/1/21/1588/023  </w:t>
      </w:r>
      <w:r w:rsidR="005C4B17">
        <w:rPr>
          <w:noProof/>
          <w:lang w:val="el-GR"/>
        </w:rPr>
        <w:t>Κυψέλη</w:t>
      </w:r>
      <w:r w:rsidR="005C4B17" w:rsidRPr="005C4B17">
        <w:rPr>
          <w:noProof/>
          <w:lang w:val="el-GR"/>
        </w:rPr>
        <w:t xml:space="preserve"> </w:t>
      </w:r>
      <w:r w:rsidRPr="00624437">
        <w:rPr>
          <w:noProof/>
          <w:lang w:val="el-GR"/>
        </w:rPr>
        <w:t>(</w:t>
      </w:r>
      <w:r w:rsidRPr="008D6A59">
        <w:rPr>
          <w:noProof/>
        </w:rPr>
        <w:t>PVC</w:t>
      </w:r>
      <w:r w:rsidRPr="00624437">
        <w:rPr>
          <w:noProof/>
          <w:lang w:val="el-GR"/>
        </w:rPr>
        <w:t>/</w:t>
      </w:r>
      <w:r w:rsidRPr="008D6A59">
        <w:rPr>
          <w:noProof/>
        </w:rPr>
        <w:t>PVdC</w:t>
      </w:r>
      <w:r w:rsidRPr="00624437">
        <w:rPr>
          <w:noProof/>
          <w:lang w:val="el-GR"/>
        </w:rPr>
        <w:t>/</w:t>
      </w:r>
      <w:r w:rsidRPr="008D6A59">
        <w:rPr>
          <w:noProof/>
        </w:rPr>
        <w:t>alu</w:t>
      </w:r>
      <w:r w:rsidRPr="00624437">
        <w:rPr>
          <w:noProof/>
          <w:lang w:val="el-GR"/>
        </w:rPr>
        <w:t xml:space="preserve">)  100 </w:t>
      </w:r>
      <w:r w:rsidRPr="008D6A59">
        <w:rPr>
          <w:noProof/>
        </w:rPr>
        <w:t>x</w:t>
      </w:r>
      <w:r w:rsidRPr="00624437">
        <w:rPr>
          <w:noProof/>
          <w:lang w:val="el-GR"/>
        </w:rPr>
        <w:t xml:space="preserve"> 1 </w:t>
      </w:r>
      <w:r>
        <w:rPr>
          <w:noProof/>
          <w:lang w:val="el-GR"/>
        </w:rPr>
        <w:t>δισκία</w:t>
      </w:r>
      <w:r w:rsidRPr="00624437">
        <w:rPr>
          <w:noProof/>
          <w:lang w:val="el-GR"/>
        </w:rPr>
        <w:t xml:space="preserve"> (</w:t>
      </w:r>
      <w:r>
        <w:rPr>
          <w:noProof/>
          <w:lang w:val="el-GR"/>
        </w:rPr>
        <w:t>μονάδα δόσης</w:t>
      </w:r>
      <w:r w:rsidRPr="00624437">
        <w:rPr>
          <w:noProof/>
          <w:lang w:val="el-GR"/>
        </w:rPr>
        <w:t>)</w:t>
      </w:r>
    </w:p>
    <w:p w14:paraId="39A91918" w14:textId="77777777" w:rsidR="00173C5B" w:rsidRPr="00624437" w:rsidRDefault="00173C5B" w:rsidP="00173C5B">
      <w:pPr>
        <w:numPr>
          <w:ilvl w:val="12"/>
          <w:numId w:val="0"/>
        </w:numPr>
        <w:ind w:right="-2"/>
        <w:rPr>
          <w:noProof/>
          <w:lang w:val="el-GR"/>
        </w:rPr>
      </w:pPr>
    </w:p>
    <w:p w14:paraId="27346E4F" w14:textId="4D84F60A" w:rsidR="00173C5B" w:rsidRPr="00624437" w:rsidRDefault="00173C5B" w:rsidP="00173C5B">
      <w:pPr>
        <w:numPr>
          <w:ilvl w:val="12"/>
          <w:numId w:val="0"/>
        </w:numPr>
        <w:ind w:right="-2"/>
        <w:rPr>
          <w:noProof/>
          <w:lang w:val="el-GR"/>
        </w:rPr>
      </w:pPr>
      <w:r w:rsidRPr="008D6A59">
        <w:rPr>
          <w:noProof/>
        </w:rPr>
        <w:t>EU</w:t>
      </w:r>
      <w:r w:rsidRPr="00624437">
        <w:rPr>
          <w:noProof/>
          <w:lang w:val="el-GR"/>
        </w:rPr>
        <w:t xml:space="preserve">/1/21/1588/024  </w:t>
      </w:r>
      <w:r w:rsidR="00CE2A8B">
        <w:rPr>
          <w:bCs/>
          <w:noProof/>
          <w:lang w:val="el-GR"/>
        </w:rPr>
        <w:t>Φιάλη</w:t>
      </w:r>
      <w:r w:rsidR="00CE2A8B" w:rsidRPr="00624437">
        <w:rPr>
          <w:noProof/>
          <w:lang w:val="el-GR"/>
        </w:rPr>
        <w:t xml:space="preserve"> </w:t>
      </w:r>
      <w:r w:rsidRPr="00624437">
        <w:rPr>
          <w:noProof/>
          <w:lang w:val="el-GR"/>
        </w:rPr>
        <w:t>(</w:t>
      </w:r>
      <w:r w:rsidRPr="008D6A59">
        <w:rPr>
          <w:noProof/>
        </w:rPr>
        <w:t>HDPE</w:t>
      </w:r>
      <w:r w:rsidRPr="00624437">
        <w:rPr>
          <w:noProof/>
          <w:lang w:val="el-GR"/>
        </w:rPr>
        <w:t xml:space="preserve">)  98 </w:t>
      </w:r>
      <w:r>
        <w:rPr>
          <w:noProof/>
          <w:lang w:val="el-GR"/>
        </w:rPr>
        <w:t>δισκία</w:t>
      </w:r>
    </w:p>
    <w:p w14:paraId="21789635" w14:textId="0FF34931" w:rsidR="00173C5B" w:rsidRDefault="00173C5B" w:rsidP="00173C5B">
      <w:pPr>
        <w:numPr>
          <w:ilvl w:val="12"/>
          <w:numId w:val="0"/>
        </w:numPr>
        <w:ind w:right="-2"/>
        <w:rPr>
          <w:noProof/>
          <w:lang w:val="el-GR"/>
        </w:rPr>
      </w:pPr>
      <w:r w:rsidRPr="008D6A59">
        <w:rPr>
          <w:noProof/>
        </w:rPr>
        <w:t>EU</w:t>
      </w:r>
      <w:r w:rsidRPr="00624437">
        <w:rPr>
          <w:noProof/>
          <w:lang w:val="el-GR"/>
        </w:rPr>
        <w:t xml:space="preserve">/1/21/1588/025  </w:t>
      </w:r>
      <w:r w:rsidR="00CE2A8B">
        <w:rPr>
          <w:bCs/>
          <w:noProof/>
          <w:lang w:val="el-GR"/>
        </w:rPr>
        <w:t>Φιάλη</w:t>
      </w:r>
      <w:r w:rsidR="00CE2A8B" w:rsidRPr="00624437">
        <w:rPr>
          <w:noProof/>
          <w:lang w:val="el-GR"/>
        </w:rPr>
        <w:t xml:space="preserve"> </w:t>
      </w:r>
      <w:r w:rsidRPr="00624437">
        <w:rPr>
          <w:noProof/>
          <w:lang w:val="el-GR"/>
        </w:rPr>
        <w:t>(</w:t>
      </w:r>
      <w:r w:rsidRPr="008D6A59">
        <w:rPr>
          <w:noProof/>
        </w:rPr>
        <w:t>HDPE</w:t>
      </w:r>
      <w:r w:rsidRPr="00624437">
        <w:rPr>
          <w:noProof/>
          <w:lang w:val="el-GR"/>
        </w:rPr>
        <w:t xml:space="preserve">)  100 </w:t>
      </w:r>
      <w:r>
        <w:rPr>
          <w:noProof/>
          <w:lang w:val="el-GR"/>
        </w:rPr>
        <w:t>δισκία</w:t>
      </w:r>
    </w:p>
    <w:p w14:paraId="034B8A4A" w14:textId="57BF4653" w:rsidR="003C0133" w:rsidRPr="003C0133" w:rsidRDefault="003C0133" w:rsidP="00173C5B">
      <w:pPr>
        <w:numPr>
          <w:ilvl w:val="12"/>
          <w:numId w:val="0"/>
        </w:numPr>
        <w:ind w:right="-2"/>
        <w:rPr>
          <w:noProof/>
          <w:lang w:val="el-GR"/>
        </w:rPr>
      </w:pPr>
      <w:r w:rsidRPr="008D6A59">
        <w:rPr>
          <w:noProof/>
        </w:rPr>
        <w:t>EU</w:t>
      </w:r>
      <w:r w:rsidRPr="003909B2">
        <w:rPr>
          <w:noProof/>
          <w:lang w:val="el-GR"/>
        </w:rPr>
        <w:t>/1/21/1588/062</w:t>
      </w:r>
      <w:r>
        <w:rPr>
          <w:noProof/>
          <w:lang w:val="el-GR"/>
        </w:rPr>
        <w:t xml:space="preserve"> </w:t>
      </w:r>
      <w:r>
        <w:rPr>
          <w:bCs/>
          <w:noProof/>
          <w:lang w:val="el-GR"/>
        </w:rPr>
        <w:t>Φιάλη</w:t>
      </w:r>
      <w:r w:rsidRPr="00624437">
        <w:rPr>
          <w:noProof/>
          <w:lang w:val="el-GR"/>
        </w:rPr>
        <w:t xml:space="preserve"> (</w:t>
      </w:r>
      <w:r w:rsidRPr="008D6A59">
        <w:rPr>
          <w:noProof/>
        </w:rPr>
        <w:t>HDPE</w:t>
      </w:r>
      <w:r w:rsidRPr="00624437">
        <w:rPr>
          <w:noProof/>
          <w:lang w:val="el-GR"/>
        </w:rPr>
        <w:t>)</w:t>
      </w:r>
      <w:r>
        <w:rPr>
          <w:noProof/>
          <w:lang w:val="el-GR"/>
        </w:rPr>
        <w:t xml:space="preserve"> 250 δισκία</w:t>
      </w:r>
    </w:p>
    <w:p w14:paraId="2DD59D13" w14:textId="77777777" w:rsidR="00F93AFF" w:rsidRDefault="00F93AFF">
      <w:pPr>
        <w:tabs>
          <w:tab w:val="left" w:pos="680"/>
        </w:tabs>
        <w:rPr>
          <w:rFonts w:eastAsia="Times New Roman"/>
          <w:b/>
          <w:bCs/>
          <w:spacing w:val="-2"/>
          <w:lang w:val="fr-FR"/>
        </w:rPr>
      </w:pPr>
    </w:p>
    <w:p w14:paraId="6071682F" w14:textId="77777777" w:rsidR="0073459A" w:rsidRPr="006F60DD" w:rsidRDefault="0073459A">
      <w:pPr>
        <w:tabs>
          <w:tab w:val="left" w:pos="680"/>
        </w:tabs>
        <w:rPr>
          <w:rFonts w:eastAsia="Times New Roman"/>
          <w:b/>
          <w:bCs/>
          <w:spacing w:val="-2"/>
          <w:lang w:val="fr-FR"/>
        </w:rPr>
      </w:pPr>
    </w:p>
    <w:p w14:paraId="76F7B8F7" w14:textId="77777777" w:rsidR="00F93AFF" w:rsidRPr="00176260" w:rsidRDefault="00F93AFF">
      <w:pPr>
        <w:keepNext/>
        <w:tabs>
          <w:tab w:val="left" w:pos="680"/>
        </w:tabs>
        <w:rPr>
          <w:rFonts w:eastAsia="Times New Roman"/>
          <w:spacing w:val="-2"/>
          <w:lang w:val="el-GR"/>
        </w:rPr>
      </w:pPr>
      <w:r w:rsidRPr="00176260">
        <w:rPr>
          <w:rFonts w:eastAsia="Times New Roman"/>
          <w:b/>
          <w:bCs/>
          <w:spacing w:val="-2"/>
          <w:lang w:val="el-GR"/>
        </w:rPr>
        <w:lastRenderedPageBreak/>
        <w:t>9.</w:t>
      </w:r>
      <w:r w:rsidRPr="00176260">
        <w:rPr>
          <w:rFonts w:eastAsia="Times New Roman"/>
          <w:b/>
          <w:bCs/>
          <w:spacing w:val="-2"/>
          <w:lang w:val="el-GR"/>
        </w:rPr>
        <w:tab/>
        <w:t>ΗΜΕΡΟΜΗΝΙΑ ΠΡΩΤΗΣ ΕΓΚΡΙΣΗΣ/ΑΝΑΝΕΩΣΗΣ ΤΗΣ ΑΔΕΙΑΣ</w:t>
      </w:r>
    </w:p>
    <w:p w14:paraId="187FDE7C" w14:textId="77777777" w:rsidR="00F93AFF" w:rsidRPr="00176260" w:rsidRDefault="00F93AFF">
      <w:pPr>
        <w:keepNext/>
        <w:rPr>
          <w:spacing w:val="-2"/>
          <w:lang w:val="el-GR"/>
        </w:rPr>
      </w:pPr>
    </w:p>
    <w:p w14:paraId="7C86ED2C" w14:textId="65417A1F" w:rsidR="00F93AFF" w:rsidRPr="000D3CA7" w:rsidRDefault="00F93AFF" w:rsidP="006B1E86">
      <w:pPr>
        <w:keepNext/>
        <w:rPr>
          <w:spacing w:val="-2"/>
          <w:lang w:val="el-GR"/>
        </w:rPr>
      </w:pPr>
      <w:r w:rsidRPr="00176260">
        <w:rPr>
          <w:rFonts w:eastAsia="Times New Roman"/>
          <w:spacing w:val="-2"/>
          <w:lang w:val="el-GR"/>
        </w:rPr>
        <w:t xml:space="preserve">Ημερομηνία πρώτης έγκρισης: </w:t>
      </w:r>
      <w:r w:rsidR="005F0DBF" w:rsidRPr="00624437">
        <w:rPr>
          <w:rFonts w:eastAsia="Times New Roman"/>
          <w:spacing w:val="-2"/>
          <w:lang w:val="el-GR"/>
        </w:rPr>
        <w:t>12-11-2021</w:t>
      </w:r>
    </w:p>
    <w:p w14:paraId="5F459EAE" w14:textId="77777777" w:rsidR="00F93AFF" w:rsidRPr="00176260" w:rsidRDefault="00F93AFF">
      <w:pPr>
        <w:spacing w:line="200" w:lineRule="exact"/>
        <w:rPr>
          <w:spacing w:val="-2"/>
          <w:lang w:val="el-GR"/>
        </w:rPr>
      </w:pPr>
    </w:p>
    <w:p w14:paraId="0CE5500E" w14:textId="77777777" w:rsidR="00F93AFF" w:rsidRPr="00176260" w:rsidRDefault="00F93AFF">
      <w:pPr>
        <w:spacing w:line="200" w:lineRule="exact"/>
        <w:rPr>
          <w:spacing w:val="-2"/>
          <w:lang w:val="el-GR"/>
        </w:rPr>
      </w:pPr>
    </w:p>
    <w:p w14:paraId="543CF091" w14:textId="77777777" w:rsidR="00F93AFF" w:rsidRPr="00176260" w:rsidRDefault="00F93AFF">
      <w:pPr>
        <w:keepNext/>
        <w:keepLines/>
        <w:tabs>
          <w:tab w:val="left" w:pos="680"/>
        </w:tabs>
        <w:ind w:right="-20"/>
        <w:rPr>
          <w:rFonts w:eastAsia="Times New Roman"/>
          <w:spacing w:val="-2"/>
          <w:lang w:val="el-GR"/>
        </w:rPr>
      </w:pPr>
      <w:r w:rsidRPr="00176260">
        <w:rPr>
          <w:rFonts w:eastAsia="Times New Roman"/>
          <w:b/>
          <w:bCs/>
          <w:spacing w:val="-2"/>
          <w:lang w:val="el-GR"/>
        </w:rPr>
        <w:t>10.</w:t>
      </w:r>
      <w:r w:rsidRPr="00176260">
        <w:rPr>
          <w:rFonts w:eastAsia="Times New Roman"/>
          <w:b/>
          <w:bCs/>
          <w:spacing w:val="-2"/>
          <w:lang w:val="el-GR"/>
        </w:rPr>
        <w:tab/>
        <w:t>ΗΜΕΡΟΜΗΝΙΑ ΑΝΑΘΕΩΡΗΣΗΣ ΤΟΥ ΚΕΙΜΕΝΟΥ</w:t>
      </w:r>
    </w:p>
    <w:p w14:paraId="40E5CF74" w14:textId="77777777" w:rsidR="00F93AFF" w:rsidRPr="00176260" w:rsidRDefault="00F93AFF">
      <w:pPr>
        <w:keepNext/>
        <w:keepLines/>
        <w:spacing w:line="200" w:lineRule="exact"/>
        <w:rPr>
          <w:spacing w:val="-2"/>
          <w:lang w:val="el-GR"/>
        </w:rPr>
      </w:pPr>
    </w:p>
    <w:p w14:paraId="4B547ABE" w14:textId="77777777" w:rsidR="00F93AFF" w:rsidRPr="00176260" w:rsidRDefault="00F93AFF">
      <w:pPr>
        <w:spacing w:line="200" w:lineRule="exact"/>
        <w:rPr>
          <w:spacing w:val="-2"/>
          <w:lang w:val="el-GR"/>
        </w:rPr>
      </w:pPr>
    </w:p>
    <w:p w14:paraId="02F5B08E" w14:textId="040F7EF0" w:rsidR="00F93AFF" w:rsidRPr="00176260" w:rsidRDefault="00F93AFF">
      <w:pPr>
        <w:spacing w:line="245" w:lineRule="auto"/>
        <w:ind w:right="60"/>
        <w:rPr>
          <w:rFonts w:eastAsia="Times New Roman"/>
          <w:spacing w:val="-2"/>
          <w:lang w:val="el-GR"/>
        </w:rPr>
      </w:pPr>
      <w:r w:rsidRPr="00176260">
        <w:rPr>
          <w:rFonts w:eastAsia="Times New Roman"/>
          <w:spacing w:val="-2"/>
          <w:lang w:val="el-GR"/>
        </w:rPr>
        <w:t>Λεπτομερείς πληροφορίες για το παρόν φαρμακευτικό προϊόν είναι διαθέσιμες στον δικτυακό τόπο του Ευρωπαϊκού Οργανισμού Φαρμάκων</w:t>
      </w:r>
      <w:r w:rsidR="00246B5B" w:rsidRPr="00176260">
        <w:rPr>
          <w:rFonts w:eastAsia="Times New Roman"/>
          <w:spacing w:val="-2"/>
          <w:lang w:val="el-GR"/>
        </w:rPr>
        <w:t xml:space="preserve"> </w:t>
      </w:r>
      <w:hyperlink r:id="rId22" w:history="1">
        <w:r w:rsidRPr="00176260">
          <w:rPr>
            <w:rStyle w:val="Hyperlink"/>
            <w:spacing w:val="-2"/>
            <w:lang w:val="el-GR"/>
          </w:rPr>
          <w:t>http://www.ema.europa.eu</w:t>
        </w:r>
      </w:hyperlink>
      <w:r w:rsidRPr="00176260">
        <w:rPr>
          <w:rFonts w:eastAsia="Times New Roman"/>
          <w:spacing w:val="-2"/>
          <w:lang w:val="el-GR"/>
        </w:rPr>
        <w:t>.</w:t>
      </w:r>
    </w:p>
    <w:p w14:paraId="2682EFC9" w14:textId="77777777" w:rsidR="00F93AFF" w:rsidRPr="00176260" w:rsidRDefault="00F93AFF">
      <w:pPr>
        <w:spacing w:line="245" w:lineRule="auto"/>
        <w:ind w:right="60"/>
        <w:rPr>
          <w:rFonts w:eastAsia="Times New Roman"/>
          <w:spacing w:val="-2"/>
          <w:lang w:val="el-GR"/>
        </w:rPr>
      </w:pPr>
      <w:r w:rsidRPr="00176260">
        <w:rPr>
          <w:rFonts w:eastAsia="Times New Roman"/>
          <w:spacing w:val="-2"/>
          <w:lang w:val="el-GR"/>
        </w:rPr>
        <w:br w:type="page"/>
      </w:r>
    </w:p>
    <w:p w14:paraId="0835AE58" w14:textId="77777777" w:rsidR="00F93AFF" w:rsidRPr="00176260" w:rsidRDefault="00F93AFF">
      <w:pPr>
        <w:tabs>
          <w:tab w:val="left" w:pos="680"/>
        </w:tabs>
        <w:spacing w:before="78"/>
        <w:ind w:right="-20"/>
        <w:rPr>
          <w:rFonts w:eastAsia="Times New Roman"/>
          <w:spacing w:val="-2"/>
          <w:lang w:val="el-GR"/>
        </w:rPr>
      </w:pPr>
      <w:r w:rsidRPr="00176260">
        <w:rPr>
          <w:rFonts w:eastAsia="Times New Roman"/>
          <w:b/>
          <w:bCs/>
          <w:spacing w:val="-2"/>
          <w:lang w:val="el-GR"/>
        </w:rPr>
        <w:lastRenderedPageBreak/>
        <w:t>1.</w:t>
      </w:r>
      <w:r w:rsidRPr="00176260">
        <w:rPr>
          <w:rFonts w:eastAsia="Times New Roman"/>
          <w:b/>
          <w:bCs/>
          <w:spacing w:val="-2"/>
          <w:lang w:val="el-GR"/>
        </w:rPr>
        <w:tab/>
        <w:t>ΟΝΟΜΑΣΙΑ ΤΟΥ ΦΑΡΜΑΚΕΥΤΙΚΟΥ ΠΡΟΪΟΝΤΟΣ</w:t>
      </w:r>
    </w:p>
    <w:p w14:paraId="0E6E128E" w14:textId="77777777" w:rsidR="00F93AFF" w:rsidRPr="00176260" w:rsidRDefault="00F93AFF">
      <w:pPr>
        <w:spacing w:before="1" w:line="260" w:lineRule="exact"/>
        <w:rPr>
          <w:spacing w:val="-2"/>
          <w:lang w:val="el-GR"/>
        </w:rPr>
      </w:pPr>
    </w:p>
    <w:p w14:paraId="2FCA87FC" w14:textId="15120A23" w:rsidR="00F93AFF" w:rsidRPr="00176260" w:rsidRDefault="00E71FFC">
      <w:pPr>
        <w:ind w:right="-23"/>
        <w:outlineLvl w:val="2"/>
        <w:rPr>
          <w:rFonts w:eastAsia="Times New Roman"/>
          <w:spacing w:val="-2"/>
          <w:lang w:val="el-GR"/>
        </w:rPr>
      </w:pPr>
      <w:proofErr w:type="spellStart"/>
      <w:r>
        <w:rPr>
          <w:rFonts w:eastAsia="Times New Roman"/>
          <w:spacing w:val="-2"/>
          <w:lang w:val="el-GR"/>
        </w:rPr>
        <w:t>Rivaroxaban</w:t>
      </w:r>
      <w:proofErr w:type="spellEnd"/>
      <w:r>
        <w:rPr>
          <w:rFonts w:eastAsia="Times New Roman"/>
          <w:spacing w:val="-2"/>
          <w:lang w:val="el-GR"/>
        </w:rPr>
        <w:t xml:space="preserve"> </w:t>
      </w:r>
      <w:proofErr w:type="spellStart"/>
      <w:r>
        <w:rPr>
          <w:rFonts w:eastAsia="Times New Roman"/>
          <w:spacing w:val="-2"/>
          <w:lang w:val="el-GR"/>
        </w:rPr>
        <w:t>Viatris</w:t>
      </w:r>
      <w:proofErr w:type="spellEnd"/>
      <w:r w:rsidR="00F93AFF"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F93AFF" w:rsidRPr="00176260">
        <w:rPr>
          <w:rFonts w:eastAsia="Times New Roman"/>
          <w:spacing w:val="-2"/>
          <w:lang w:val="el-GR"/>
        </w:rPr>
        <w:t xml:space="preserve">επικαλυμμένα με λεπτό </w:t>
      </w:r>
      <w:proofErr w:type="spellStart"/>
      <w:r w:rsidR="00F93AFF" w:rsidRPr="00176260">
        <w:rPr>
          <w:rFonts w:eastAsia="Times New Roman"/>
          <w:spacing w:val="-2"/>
          <w:lang w:val="el-GR"/>
        </w:rPr>
        <w:t>υμένιο</w:t>
      </w:r>
      <w:proofErr w:type="spellEnd"/>
      <w:r w:rsidR="00F93AFF" w:rsidRPr="00176260">
        <w:rPr>
          <w:rFonts w:eastAsia="Times New Roman"/>
          <w:spacing w:val="-2"/>
          <w:lang w:val="el-GR"/>
        </w:rPr>
        <w:t xml:space="preserve"> δισκία</w:t>
      </w:r>
    </w:p>
    <w:p w14:paraId="07CFA372" w14:textId="77777777" w:rsidR="00F93AFF" w:rsidRPr="00176260" w:rsidRDefault="00F93AFF">
      <w:pPr>
        <w:spacing w:line="200" w:lineRule="exact"/>
        <w:rPr>
          <w:spacing w:val="-2"/>
          <w:lang w:val="el-GR"/>
        </w:rPr>
      </w:pPr>
    </w:p>
    <w:p w14:paraId="43BDF82C" w14:textId="77777777" w:rsidR="00F93AFF" w:rsidRPr="00176260" w:rsidRDefault="00F93AFF">
      <w:pPr>
        <w:spacing w:line="200" w:lineRule="exact"/>
        <w:rPr>
          <w:spacing w:val="-2"/>
          <w:lang w:val="el-GR"/>
        </w:rPr>
      </w:pPr>
    </w:p>
    <w:p w14:paraId="69E68CD1"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2.</w:t>
      </w:r>
      <w:r w:rsidRPr="00176260">
        <w:rPr>
          <w:rFonts w:eastAsia="Times New Roman"/>
          <w:b/>
          <w:bCs/>
          <w:spacing w:val="-2"/>
          <w:lang w:val="el-GR"/>
        </w:rPr>
        <w:tab/>
        <w:t>ΠΟΙΟΤΙΚΗ ΚΑΙ ΠΟΣΟΤΙΚΗ ΣΥΝΘΕΣΗ</w:t>
      </w:r>
    </w:p>
    <w:p w14:paraId="4CB53027" w14:textId="77777777" w:rsidR="00F93AFF" w:rsidRPr="00176260" w:rsidRDefault="00F93AFF">
      <w:pPr>
        <w:ind w:right="3246"/>
        <w:rPr>
          <w:rFonts w:eastAsia="Times New Roman"/>
          <w:spacing w:val="-2"/>
          <w:lang w:val="el-GR"/>
        </w:rPr>
      </w:pPr>
    </w:p>
    <w:p w14:paraId="5E05162B" w14:textId="77777777" w:rsidR="00F93AFF" w:rsidRPr="00176260" w:rsidRDefault="00F93AFF">
      <w:pPr>
        <w:ind w:right="-39"/>
        <w:rPr>
          <w:rFonts w:eastAsia="Times New Roman"/>
          <w:spacing w:val="-2"/>
          <w:lang w:val="el-GR"/>
        </w:rPr>
      </w:pPr>
      <w:r w:rsidRPr="00176260">
        <w:rPr>
          <w:rFonts w:eastAsia="Times New Roman"/>
          <w:spacing w:val="-2"/>
          <w:lang w:val="el-GR"/>
        </w:rPr>
        <w:t xml:space="preserve">Κάθε επικαλυμμένο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δισκίο περιέχει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bookmarkStart w:id="93" w:name="_Hlk14432745"/>
      <w:proofErr w:type="spellStart"/>
      <w:r w:rsidRPr="00176260">
        <w:rPr>
          <w:rFonts w:eastAsia="Times New Roman"/>
          <w:spacing w:val="-2"/>
          <w:lang w:val="el-GR"/>
        </w:rPr>
        <w:t>ριβαροξαμπάνη</w:t>
      </w:r>
      <w:bookmarkEnd w:id="93"/>
      <w:r w:rsidRPr="00176260">
        <w:rPr>
          <w:rFonts w:eastAsia="Times New Roman"/>
          <w:spacing w:val="-2"/>
          <w:lang w:val="el-GR"/>
        </w:rPr>
        <w:t>ς</w:t>
      </w:r>
      <w:proofErr w:type="spellEnd"/>
      <w:r w:rsidRPr="00176260">
        <w:rPr>
          <w:rFonts w:eastAsia="Times New Roman"/>
          <w:spacing w:val="-2"/>
          <w:lang w:val="el-GR"/>
        </w:rPr>
        <w:t xml:space="preserve">. </w:t>
      </w:r>
    </w:p>
    <w:p w14:paraId="04304CD6" w14:textId="77777777" w:rsidR="00F93AFF" w:rsidRPr="00176260" w:rsidRDefault="00F93AFF">
      <w:pPr>
        <w:ind w:right="3246"/>
        <w:rPr>
          <w:rFonts w:eastAsia="Times New Roman"/>
          <w:spacing w:val="-2"/>
          <w:u w:val="single" w:color="000000"/>
          <w:lang w:val="el-GR"/>
        </w:rPr>
      </w:pPr>
    </w:p>
    <w:p w14:paraId="4C005FB8" w14:textId="77777777" w:rsidR="00F93AFF" w:rsidRPr="00176260" w:rsidRDefault="00F93AFF">
      <w:pPr>
        <w:ind w:right="3246"/>
        <w:rPr>
          <w:rFonts w:eastAsia="Times New Roman"/>
          <w:spacing w:val="-2"/>
          <w:lang w:val="el-GR"/>
        </w:rPr>
      </w:pPr>
      <w:proofErr w:type="spellStart"/>
      <w:r w:rsidRPr="00176260">
        <w:rPr>
          <w:rFonts w:eastAsia="Times New Roman"/>
          <w:spacing w:val="-2"/>
          <w:u w:val="single" w:color="000000"/>
          <w:lang w:val="el-GR"/>
        </w:rPr>
        <w:t>Έκδοχο</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με</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γνωστή δράση</w:t>
      </w:r>
    </w:p>
    <w:p w14:paraId="4564F59A" w14:textId="46BE5154" w:rsidR="00F93AFF" w:rsidRPr="00176260" w:rsidRDefault="00F93AFF">
      <w:pPr>
        <w:ind w:right="-20"/>
        <w:rPr>
          <w:rFonts w:eastAsia="Times New Roman"/>
          <w:spacing w:val="-2"/>
          <w:lang w:val="el-GR"/>
        </w:rPr>
      </w:pPr>
      <w:r w:rsidRPr="00176260">
        <w:rPr>
          <w:rFonts w:eastAsia="Times New Roman"/>
          <w:spacing w:val="-2"/>
          <w:position w:val="1"/>
          <w:lang w:val="el-GR"/>
        </w:rPr>
        <w:t xml:space="preserve">Κάθε επικαλυμμένο με λεπτό </w:t>
      </w:r>
      <w:proofErr w:type="spellStart"/>
      <w:r w:rsidRPr="00176260">
        <w:rPr>
          <w:rFonts w:eastAsia="Times New Roman"/>
          <w:spacing w:val="-2"/>
          <w:position w:val="1"/>
          <w:lang w:val="el-GR"/>
        </w:rPr>
        <w:t>υμένιο</w:t>
      </w:r>
      <w:proofErr w:type="spellEnd"/>
      <w:r w:rsidRPr="00176260">
        <w:rPr>
          <w:rFonts w:eastAsia="Times New Roman"/>
          <w:spacing w:val="-2"/>
          <w:position w:val="1"/>
          <w:lang w:val="el-GR"/>
        </w:rPr>
        <w:t xml:space="preserve"> δισκίο περιέχει </w:t>
      </w:r>
      <w:r w:rsidR="00B94C40" w:rsidRPr="005571B3">
        <w:rPr>
          <w:noProof/>
          <w:lang w:val="el-GR"/>
        </w:rPr>
        <w:t>28</w:t>
      </w:r>
      <w:r w:rsidR="00B94C40" w:rsidRPr="00176260">
        <w:rPr>
          <w:noProof/>
          <w:lang w:val="el-GR"/>
        </w:rPr>
        <w:t>,</w:t>
      </w:r>
      <w:r w:rsidR="00B94C40" w:rsidRPr="005571B3">
        <w:rPr>
          <w:noProof/>
          <w:lang w:val="el-GR"/>
        </w:rPr>
        <w:t>86</w:t>
      </w:r>
      <w:r w:rsidR="00903618">
        <w:rPr>
          <w:noProof/>
        </w:rPr>
        <w:t> mg</w:t>
      </w:r>
      <w:r w:rsidR="00903618" w:rsidRPr="00903618">
        <w:rPr>
          <w:noProof/>
          <w:lang w:val="el-GR"/>
        </w:rPr>
        <w:t xml:space="preserve"> </w:t>
      </w:r>
      <w:r w:rsidRPr="00176260">
        <w:rPr>
          <w:rFonts w:eastAsia="Times New Roman"/>
          <w:spacing w:val="-2"/>
          <w:position w:val="1"/>
          <w:lang w:val="el-GR"/>
        </w:rPr>
        <w:t>λακτόζης</w:t>
      </w:r>
      <w:r w:rsidR="00CF03D2" w:rsidRPr="0019279B">
        <w:rPr>
          <w:rFonts w:eastAsia="Times New Roman"/>
          <w:spacing w:val="-2"/>
          <w:position w:val="1"/>
          <w:lang w:val="el-GR"/>
        </w:rPr>
        <w:t xml:space="preserve"> </w:t>
      </w:r>
      <w:r w:rsidR="00CF03D2" w:rsidRPr="00E05556">
        <w:rPr>
          <w:rFonts w:eastAsia="Times New Roman"/>
          <w:spacing w:val="-1"/>
          <w:position w:val="1"/>
          <w:lang w:val="el-GR"/>
        </w:rPr>
        <w:t xml:space="preserve">(ως </w:t>
      </w:r>
      <w:proofErr w:type="spellStart"/>
      <w:r w:rsidR="00CF03D2" w:rsidRPr="00E05556">
        <w:rPr>
          <w:rFonts w:eastAsia="Times New Roman"/>
          <w:spacing w:val="-1"/>
          <w:position w:val="1"/>
          <w:lang w:val="el-GR"/>
        </w:rPr>
        <w:t>μ</w:t>
      </w:r>
      <w:r w:rsidR="00CF03D2" w:rsidRPr="00E05556">
        <w:rPr>
          <w:rFonts w:eastAsia="Times New Roman"/>
          <w:position w:val="1"/>
          <w:lang w:val="el-GR"/>
        </w:rPr>
        <w:t>ο</w:t>
      </w:r>
      <w:r w:rsidR="00CF03D2" w:rsidRPr="00E05556">
        <w:rPr>
          <w:rFonts w:eastAsia="Times New Roman"/>
          <w:spacing w:val="1"/>
          <w:position w:val="1"/>
          <w:lang w:val="el-GR"/>
        </w:rPr>
        <w:t>ν</w:t>
      </w:r>
      <w:r w:rsidR="00CF03D2" w:rsidRPr="00E05556">
        <w:rPr>
          <w:rFonts w:eastAsia="Times New Roman"/>
          <w:position w:val="1"/>
          <w:lang w:val="el-GR"/>
        </w:rPr>
        <w:t>ο</w:t>
      </w:r>
      <w:r w:rsidR="00CF03D2" w:rsidRPr="00E05556">
        <w:rPr>
          <w:rFonts w:eastAsia="Times New Roman"/>
          <w:spacing w:val="1"/>
          <w:position w:val="1"/>
          <w:lang w:val="el-GR"/>
        </w:rPr>
        <w:t>ϋ</w:t>
      </w:r>
      <w:r w:rsidR="00CF03D2" w:rsidRPr="00E05556">
        <w:rPr>
          <w:rFonts w:eastAsia="Times New Roman"/>
          <w:spacing w:val="-1"/>
          <w:position w:val="1"/>
          <w:lang w:val="el-GR"/>
        </w:rPr>
        <w:t>δ</w:t>
      </w:r>
      <w:r w:rsidR="00CF03D2" w:rsidRPr="00E05556">
        <w:rPr>
          <w:rFonts w:eastAsia="Times New Roman"/>
          <w:position w:val="1"/>
          <w:lang w:val="el-GR"/>
        </w:rPr>
        <w:t>ρ</w:t>
      </w:r>
      <w:r w:rsidR="00CF03D2" w:rsidRPr="00E05556">
        <w:rPr>
          <w:rFonts w:eastAsia="Times New Roman"/>
          <w:spacing w:val="1"/>
          <w:position w:val="1"/>
          <w:lang w:val="el-GR"/>
        </w:rPr>
        <w:t>ι</w:t>
      </w:r>
      <w:r w:rsidR="00CF03D2" w:rsidRPr="00E05556">
        <w:rPr>
          <w:rFonts w:eastAsia="Times New Roman"/>
          <w:spacing w:val="-1"/>
          <w:position w:val="1"/>
          <w:lang w:val="el-GR"/>
        </w:rPr>
        <w:t>κ</w:t>
      </w:r>
      <w:r w:rsidR="00CF03D2" w:rsidRPr="00E05556">
        <w:rPr>
          <w:rFonts w:eastAsia="Times New Roman"/>
          <w:position w:val="1"/>
          <w:lang w:val="el-GR"/>
        </w:rPr>
        <w:t>ή</w:t>
      </w:r>
      <w:proofErr w:type="spellEnd"/>
      <w:r w:rsidR="00CF03D2" w:rsidRPr="00E05556">
        <w:rPr>
          <w:rFonts w:eastAsia="Times New Roman"/>
          <w:position w:val="1"/>
          <w:lang w:val="el-GR"/>
        </w:rPr>
        <w:t>)</w:t>
      </w:r>
      <w:r w:rsidRPr="00176260">
        <w:rPr>
          <w:rFonts w:eastAsia="Times New Roman"/>
          <w:spacing w:val="-2"/>
          <w:position w:val="1"/>
          <w:lang w:val="el-GR"/>
        </w:rPr>
        <w:t>, βλ.</w:t>
      </w:r>
      <w:r w:rsidRPr="00176260">
        <w:rPr>
          <w:rFonts w:eastAsia="Times New Roman"/>
          <w:spacing w:val="-2"/>
          <w:lang w:val="el-GR"/>
        </w:rPr>
        <w:t xml:space="preserve"> παράγραφο 4.4.</w:t>
      </w:r>
    </w:p>
    <w:p w14:paraId="4D2EF407" w14:textId="77777777" w:rsidR="00F93AFF" w:rsidRPr="00176260" w:rsidRDefault="00F93AFF">
      <w:pPr>
        <w:rPr>
          <w:spacing w:val="-2"/>
          <w:lang w:val="el-GR"/>
        </w:rPr>
      </w:pPr>
    </w:p>
    <w:p w14:paraId="1D549DA4"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Για τον πλήρη κατάλογο των </w:t>
      </w:r>
      <w:proofErr w:type="spellStart"/>
      <w:r w:rsidRPr="00176260">
        <w:rPr>
          <w:rFonts w:eastAsia="Times New Roman"/>
          <w:spacing w:val="-2"/>
          <w:lang w:val="el-GR"/>
        </w:rPr>
        <w:t>εκδόχων</w:t>
      </w:r>
      <w:proofErr w:type="spellEnd"/>
      <w:r w:rsidRPr="00176260">
        <w:rPr>
          <w:rFonts w:eastAsia="Times New Roman"/>
          <w:spacing w:val="-2"/>
          <w:lang w:val="el-GR"/>
        </w:rPr>
        <w:t>, βλ. παράγραφο 6.1.</w:t>
      </w:r>
    </w:p>
    <w:p w14:paraId="52306209" w14:textId="77777777" w:rsidR="00F93AFF" w:rsidRPr="00176260" w:rsidRDefault="00F93AFF">
      <w:pPr>
        <w:rPr>
          <w:spacing w:val="-2"/>
          <w:lang w:val="el-GR"/>
        </w:rPr>
      </w:pPr>
    </w:p>
    <w:p w14:paraId="252DDBB9" w14:textId="77777777" w:rsidR="00F93AFF" w:rsidRPr="00176260" w:rsidRDefault="00F93AFF">
      <w:pPr>
        <w:spacing w:line="200" w:lineRule="exact"/>
        <w:rPr>
          <w:spacing w:val="-2"/>
          <w:lang w:val="el-GR"/>
        </w:rPr>
      </w:pPr>
    </w:p>
    <w:p w14:paraId="6B53039F"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3.</w:t>
      </w:r>
      <w:r w:rsidRPr="00176260">
        <w:rPr>
          <w:rFonts w:eastAsia="Times New Roman"/>
          <w:b/>
          <w:bCs/>
          <w:spacing w:val="-2"/>
          <w:lang w:val="el-GR"/>
        </w:rPr>
        <w:tab/>
        <w:t>ΦΑΡΜΑΚΟΤΕΧΝΙΚΗ ΜΟΡΦΗ</w:t>
      </w:r>
    </w:p>
    <w:p w14:paraId="6ABEEC89" w14:textId="77777777" w:rsidR="00F93AFF" w:rsidRPr="00176260" w:rsidRDefault="00F93AFF">
      <w:pPr>
        <w:spacing w:before="1" w:line="260" w:lineRule="exact"/>
        <w:rPr>
          <w:spacing w:val="-2"/>
          <w:lang w:val="el-GR"/>
        </w:rPr>
      </w:pPr>
    </w:p>
    <w:p w14:paraId="398534B0"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Επικαλυμμένο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δισκίο (δισκίο)</w:t>
      </w:r>
    </w:p>
    <w:p w14:paraId="46431383" w14:textId="77777777" w:rsidR="00F93AFF" w:rsidRPr="00176260" w:rsidRDefault="00F93AFF">
      <w:pPr>
        <w:spacing w:line="245" w:lineRule="auto"/>
        <w:ind w:right="53"/>
        <w:rPr>
          <w:rFonts w:eastAsia="Times New Roman"/>
          <w:spacing w:val="-2"/>
          <w:lang w:val="el-GR"/>
        </w:rPr>
      </w:pPr>
    </w:p>
    <w:p w14:paraId="244D2E1A" w14:textId="77777777" w:rsidR="00B94C40" w:rsidRPr="00176260" w:rsidRDefault="00B94C40">
      <w:pPr>
        <w:spacing w:line="245" w:lineRule="auto"/>
        <w:ind w:right="53"/>
        <w:rPr>
          <w:rFonts w:eastAsia="Times New Roman"/>
          <w:spacing w:val="-2"/>
          <w:lang w:val="el-GR"/>
        </w:rPr>
      </w:pPr>
      <w:r w:rsidRPr="00176260">
        <w:rPr>
          <w:rFonts w:eastAsia="Times New Roman"/>
          <w:noProof/>
          <w:spacing w:val="-2"/>
          <w:lang w:val="el-GR"/>
        </w:rPr>
        <w:t xml:space="preserve">Επικαλυμμένα με λεπτό υμένιο, στρογγυλά, αμφίκυρτα δισκία με λοξοτμημένο άκρο, </w:t>
      </w:r>
      <w:r w:rsidR="009558C3" w:rsidRPr="00176260">
        <w:rPr>
          <w:rFonts w:eastAsia="Times New Roman"/>
          <w:noProof/>
          <w:spacing w:val="-2"/>
          <w:lang w:val="el-GR"/>
        </w:rPr>
        <w:t xml:space="preserve">ροζ </w:t>
      </w:r>
      <w:r w:rsidRPr="00176260">
        <w:rPr>
          <w:rFonts w:eastAsia="Times New Roman"/>
          <w:noProof/>
          <w:spacing w:val="-2"/>
          <w:lang w:val="el-GR"/>
        </w:rPr>
        <w:t xml:space="preserve">έως </w:t>
      </w:r>
      <w:r w:rsidR="009558C3" w:rsidRPr="00176260">
        <w:rPr>
          <w:rFonts w:eastAsia="Times New Roman"/>
          <w:noProof/>
          <w:spacing w:val="-2"/>
          <w:lang w:val="el-GR"/>
        </w:rPr>
        <w:t xml:space="preserve">κόκκινου κεραμιδί </w:t>
      </w:r>
      <w:r w:rsidRPr="00176260">
        <w:rPr>
          <w:rFonts w:eastAsia="Times New Roman"/>
          <w:noProof/>
          <w:spacing w:val="-2"/>
          <w:lang w:val="el-GR"/>
        </w:rPr>
        <w:t>χρώματος (</w:t>
      </w:r>
      <w:r w:rsidR="009558C3" w:rsidRPr="00176260">
        <w:rPr>
          <w:rFonts w:eastAsia="Times New Roman"/>
          <w:noProof/>
          <w:spacing w:val="-2"/>
          <w:lang w:val="el-GR"/>
        </w:rPr>
        <w:t>6</w:t>
      </w:r>
      <w:r w:rsidRPr="00176260">
        <w:rPr>
          <w:rFonts w:eastAsia="Times New Roman"/>
          <w:noProof/>
          <w:spacing w:val="-2"/>
          <w:lang w:val="el-GR"/>
        </w:rPr>
        <w:t>,4 χιλ. διάμετρος), επισημασμένα με τα γράμματα «</w:t>
      </w:r>
      <w:r w:rsidRPr="00176260">
        <w:rPr>
          <w:rFonts w:eastAsia="Times New Roman"/>
          <w:b/>
          <w:bCs/>
          <w:noProof/>
          <w:spacing w:val="-2"/>
        </w:rPr>
        <w:t>RX</w:t>
      </w:r>
      <w:r w:rsidRPr="00176260">
        <w:rPr>
          <w:rFonts w:eastAsia="Times New Roman"/>
          <w:noProof/>
          <w:spacing w:val="-2"/>
          <w:lang w:val="el-GR"/>
        </w:rPr>
        <w:t>» τηςστη μία όψη του δισκίου και τον αριθμό «</w:t>
      </w:r>
      <w:r w:rsidR="009558C3" w:rsidRPr="00176260">
        <w:rPr>
          <w:rFonts w:eastAsia="Times New Roman"/>
          <w:b/>
          <w:bCs/>
          <w:noProof/>
          <w:spacing w:val="-2"/>
          <w:lang w:val="el-GR"/>
        </w:rPr>
        <w:t>3</w:t>
      </w:r>
      <w:r w:rsidRPr="00176260">
        <w:rPr>
          <w:rFonts w:eastAsia="Times New Roman"/>
          <w:noProof/>
          <w:spacing w:val="-2"/>
          <w:lang w:val="el-GR"/>
        </w:rPr>
        <w:t>»</w:t>
      </w:r>
      <w:r w:rsidRPr="00176260" w:rsidDel="000D58DB">
        <w:rPr>
          <w:rFonts w:eastAsia="Times New Roman"/>
          <w:noProof/>
          <w:spacing w:val="-2"/>
          <w:lang w:val="el-GR"/>
        </w:rPr>
        <w:t xml:space="preserve"> </w:t>
      </w:r>
      <w:r w:rsidRPr="00176260">
        <w:rPr>
          <w:rFonts w:eastAsia="Times New Roman"/>
          <w:noProof/>
          <w:spacing w:val="-2"/>
          <w:lang w:val="el-GR"/>
        </w:rPr>
        <w:t>στην άλλη όψη.</w:t>
      </w:r>
    </w:p>
    <w:p w14:paraId="3FEE5CB5" w14:textId="77777777" w:rsidR="00F93AFF" w:rsidRPr="00176260" w:rsidRDefault="00F93AFF">
      <w:pPr>
        <w:spacing w:line="200" w:lineRule="exact"/>
        <w:rPr>
          <w:spacing w:val="-2"/>
          <w:lang w:val="el-GR"/>
        </w:rPr>
      </w:pPr>
    </w:p>
    <w:p w14:paraId="36676D9C" w14:textId="1CE59A15" w:rsidR="00F93AFF" w:rsidRPr="00176260" w:rsidRDefault="00F93AFF">
      <w:pPr>
        <w:spacing w:line="200" w:lineRule="exact"/>
        <w:rPr>
          <w:spacing w:val="-2"/>
          <w:lang w:val="el-GR"/>
        </w:rPr>
      </w:pPr>
    </w:p>
    <w:p w14:paraId="38E4DC0E"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w:t>
      </w:r>
      <w:r w:rsidRPr="00176260">
        <w:rPr>
          <w:rFonts w:eastAsia="Times New Roman"/>
          <w:b/>
          <w:bCs/>
          <w:spacing w:val="-2"/>
          <w:lang w:val="el-GR"/>
        </w:rPr>
        <w:tab/>
        <w:t>ΚΛΙΝΙΚΕΣ ΠΛΗΡΟΦΟΡΙΕΣ</w:t>
      </w:r>
    </w:p>
    <w:p w14:paraId="3EDACB85" w14:textId="77777777" w:rsidR="00F93AFF" w:rsidRPr="00176260" w:rsidRDefault="00F93AFF">
      <w:pPr>
        <w:spacing w:before="5" w:line="260" w:lineRule="exact"/>
        <w:rPr>
          <w:spacing w:val="-2"/>
          <w:lang w:val="el-GR"/>
        </w:rPr>
      </w:pPr>
    </w:p>
    <w:p w14:paraId="6ABE7D43"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4.1</w:t>
      </w:r>
      <w:r w:rsidRPr="00176260">
        <w:rPr>
          <w:rFonts w:eastAsia="Times New Roman"/>
          <w:b/>
          <w:bCs/>
          <w:spacing w:val="-2"/>
          <w:lang w:val="el-GR"/>
        </w:rPr>
        <w:tab/>
        <w:t>Θεραπευτικές ενδείξεις</w:t>
      </w:r>
    </w:p>
    <w:p w14:paraId="28D86C47" w14:textId="77777777" w:rsidR="00F93AFF" w:rsidRPr="00176260" w:rsidRDefault="00F93AFF">
      <w:pPr>
        <w:spacing w:before="1" w:line="260" w:lineRule="exact"/>
        <w:rPr>
          <w:spacing w:val="-2"/>
          <w:lang w:val="el-GR"/>
        </w:rPr>
      </w:pPr>
    </w:p>
    <w:p w14:paraId="11BE99B7" w14:textId="77777777" w:rsidR="00F93AFF" w:rsidRPr="00176260" w:rsidRDefault="00F93AFF">
      <w:pPr>
        <w:keepNext/>
        <w:keepLines/>
        <w:rPr>
          <w:i/>
          <w:color w:val="auto"/>
          <w:spacing w:val="-2"/>
          <w:u w:val="single"/>
          <w:lang w:val="el-GR"/>
        </w:rPr>
      </w:pPr>
      <w:r w:rsidRPr="00176260">
        <w:rPr>
          <w:i/>
          <w:iCs/>
          <w:color w:val="auto"/>
          <w:spacing w:val="-2"/>
          <w:u w:val="single"/>
          <w:lang w:val="el-GR"/>
        </w:rPr>
        <w:t>Ενήλικες</w:t>
      </w:r>
    </w:p>
    <w:p w14:paraId="581BC49D" w14:textId="77777777" w:rsidR="00F93AFF" w:rsidRPr="00176260" w:rsidRDefault="00F93AFF">
      <w:pPr>
        <w:spacing w:line="245" w:lineRule="auto"/>
        <w:ind w:right="76"/>
        <w:rPr>
          <w:rFonts w:eastAsia="Times New Roman"/>
          <w:spacing w:val="-2"/>
          <w:lang w:val="el-GR"/>
        </w:rPr>
      </w:pPr>
      <w:r w:rsidRPr="00176260">
        <w:rPr>
          <w:rFonts w:eastAsia="Times New Roman"/>
          <w:spacing w:val="-2"/>
          <w:lang w:val="el-GR"/>
        </w:rPr>
        <w:t>Πρόληψη του αγγειακού εγκεφαλικού επεισοδίου και της συστημικής εμβολής σε ενηλίκους ασθενείς με μη βαλβιδική κολπική μαρμαρυγή με έναν ή περισσότερους παράγοντες κινδύνου, όπως συμφορητική καρδιακή ανεπάρκεια, υπέρταση, ηλικία ≥</w:t>
      </w:r>
      <w:r w:rsidR="00F01202">
        <w:rPr>
          <w:rFonts w:eastAsia="Times New Roman"/>
          <w:noProof/>
          <w:spacing w:val="-2"/>
          <w:lang w:val="el-GR"/>
        </w:rPr>
        <w:t> </w:t>
      </w:r>
      <w:r w:rsidRPr="00176260">
        <w:rPr>
          <w:rFonts w:eastAsia="Times New Roman"/>
          <w:spacing w:val="-2"/>
          <w:lang w:val="el-GR"/>
        </w:rPr>
        <w:t>75</w:t>
      </w:r>
      <w:r w:rsidR="00F01202">
        <w:rPr>
          <w:rFonts w:eastAsia="Times New Roman"/>
          <w:noProof/>
          <w:spacing w:val="-2"/>
          <w:lang w:val="el-GR"/>
        </w:rPr>
        <w:t> </w:t>
      </w:r>
      <w:r w:rsidRPr="00176260">
        <w:rPr>
          <w:rFonts w:eastAsia="Times New Roman"/>
          <w:spacing w:val="-2"/>
          <w:lang w:val="el-GR"/>
        </w:rPr>
        <w:t>ετών, σακχαρώδη διαβήτη, προηγούμενο αγγειακό εγκεφαλικό επεισόδιο ή παροδικό ισχαιμικό επεισόδιο.</w:t>
      </w:r>
    </w:p>
    <w:p w14:paraId="3C52B1A6" w14:textId="77777777" w:rsidR="00F93AFF" w:rsidRPr="00176260" w:rsidRDefault="00F93AFF">
      <w:pPr>
        <w:spacing w:before="19" w:line="240" w:lineRule="exact"/>
        <w:rPr>
          <w:spacing w:val="-2"/>
          <w:lang w:val="el-GR"/>
        </w:rPr>
      </w:pPr>
    </w:p>
    <w:p w14:paraId="4B75F563" w14:textId="77777777" w:rsidR="00F93AFF" w:rsidRPr="00176260" w:rsidRDefault="00F93AFF">
      <w:pPr>
        <w:spacing w:line="245" w:lineRule="auto"/>
        <w:ind w:right="277"/>
        <w:rPr>
          <w:rFonts w:eastAsia="Times New Roman"/>
          <w:spacing w:val="-2"/>
          <w:lang w:val="el-GR"/>
        </w:rPr>
      </w:pPr>
      <w:r w:rsidRPr="00176260">
        <w:rPr>
          <w:rFonts w:eastAsia="Times New Roman"/>
          <w:spacing w:val="-2"/>
          <w:lang w:val="el-GR"/>
        </w:rPr>
        <w:t xml:space="preserve">Θεραπεία της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φλεβικής θρόμβωσης (ΕΒΦΘ) και της πνευμονικής εμβολής (ΠΕ) και πρόληψη της υποτροπής της ΕΒΦΘ και της ΠΕ</w:t>
      </w:r>
      <w:r w:rsidR="009558C3" w:rsidRPr="00176260">
        <w:rPr>
          <w:rFonts w:eastAsia="Times New Roman"/>
          <w:spacing w:val="-2"/>
          <w:lang w:val="el-GR"/>
        </w:rPr>
        <w:t xml:space="preserve"> </w:t>
      </w:r>
      <w:r w:rsidRPr="00176260">
        <w:rPr>
          <w:rFonts w:eastAsia="Times New Roman"/>
          <w:spacing w:val="-2"/>
          <w:lang w:val="el-GR"/>
        </w:rPr>
        <w:t>σε ενηλίκους (</w:t>
      </w:r>
      <w:r w:rsidR="0073022F" w:rsidRPr="00176260">
        <w:rPr>
          <w:rFonts w:eastAsia="Times New Roman"/>
          <w:spacing w:val="-2"/>
          <w:lang w:val="el-GR"/>
        </w:rPr>
        <w:t>βλ.</w:t>
      </w:r>
      <w:r w:rsidRPr="00176260">
        <w:rPr>
          <w:rFonts w:eastAsia="Times New Roman"/>
          <w:spacing w:val="-2"/>
          <w:lang w:val="el-GR"/>
        </w:rPr>
        <w:t xml:space="preserve"> παράγραφο 4.4 για τους </w:t>
      </w:r>
      <w:proofErr w:type="spellStart"/>
      <w:r w:rsidRPr="00176260">
        <w:rPr>
          <w:rFonts w:eastAsia="Times New Roman"/>
          <w:spacing w:val="-2"/>
          <w:lang w:val="el-GR"/>
        </w:rPr>
        <w:t>αιμοδυναμικά</w:t>
      </w:r>
      <w:proofErr w:type="spellEnd"/>
      <w:r w:rsidRPr="00176260">
        <w:rPr>
          <w:rFonts w:eastAsia="Times New Roman"/>
          <w:spacing w:val="-2"/>
          <w:lang w:val="el-GR"/>
        </w:rPr>
        <w:t xml:space="preserve"> ασταθείς ασθενείς με ΠΕ).</w:t>
      </w:r>
    </w:p>
    <w:p w14:paraId="0753A6C4" w14:textId="77777777" w:rsidR="00F93AFF" w:rsidRPr="00176260" w:rsidRDefault="00F93AFF">
      <w:pPr>
        <w:spacing w:before="4" w:line="260" w:lineRule="exact"/>
        <w:rPr>
          <w:spacing w:val="-2"/>
          <w:lang w:val="el-GR"/>
        </w:rPr>
      </w:pPr>
    </w:p>
    <w:p w14:paraId="2F3171D7" w14:textId="77777777" w:rsidR="00F93AFF" w:rsidRPr="00176260" w:rsidRDefault="00F93AFF">
      <w:pPr>
        <w:rPr>
          <w:i/>
          <w:color w:val="auto"/>
          <w:spacing w:val="-2"/>
          <w:u w:val="single"/>
          <w:lang w:val="el-GR"/>
        </w:rPr>
      </w:pPr>
      <w:r w:rsidRPr="00176260">
        <w:rPr>
          <w:i/>
          <w:iCs/>
          <w:color w:val="auto"/>
          <w:spacing w:val="-2"/>
          <w:u w:val="single"/>
          <w:lang w:val="el-GR"/>
        </w:rPr>
        <w:t xml:space="preserve">Παιδιατρικός πληθυσμός </w:t>
      </w:r>
    </w:p>
    <w:p w14:paraId="16E90745" w14:textId="77777777" w:rsidR="00F93AFF" w:rsidRPr="00176260" w:rsidRDefault="00F93AFF">
      <w:pPr>
        <w:rPr>
          <w:rFonts w:eastAsia="SimSun"/>
          <w:spacing w:val="-2"/>
          <w:lang w:val="el-GR"/>
        </w:rPr>
      </w:pPr>
      <w:r w:rsidRPr="00176260">
        <w:rPr>
          <w:spacing w:val="-2"/>
          <w:lang w:val="el-GR"/>
        </w:rPr>
        <w:t xml:space="preserve">Θεραπεία της φλεβικής </w:t>
      </w:r>
      <w:proofErr w:type="spellStart"/>
      <w:r w:rsidRPr="00176260">
        <w:rPr>
          <w:spacing w:val="-2"/>
          <w:lang w:val="el-GR"/>
        </w:rPr>
        <w:t>θρομβοεμβολής</w:t>
      </w:r>
      <w:proofErr w:type="spellEnd"/>
      <w:r w:rsidRPr="00176260">
        <w:rPr>
          <w:spacing w:val="-2"/>
          <w:lang w:val="el-GR"/>
        </w:rPr>
        <w:t xml:space="preserve"> (ΦΘΕ) και πρόληψη της υποτροπής της ΦΘΕ σε παιδιά και εφήβους ηλικίας κάτω των 18 ετών και βάρους από 30 </w:t>
      </w:r>
      <w:proofErr w:type="spellStart"/>
      <w:r w:rsidRPr="00176260">
        <w:rPr>
          <w:spacing w:val="-2"/>
          <w:lang w:val="el-GR"/>
        </w:rPr>
        <w:t>kg</w:t>
      </w:r>
      <w:proofErr w:type="spellEnd"/>
      <w:r w:rsidRPr="00176260">
        <w:rPr>
          <w:spacing w:val="-2"/>
          <w:lang w:val="el-GR"/>
        </w:rPr>
        <w:t xml:space="preserve"> έως 50 </w:t>
      </w:r>
      <w:proofErr w:type="spellStart"/>
      <w:r w:rsidRPr="00176260">
        <w:rPr>
          <w:spacing w:val="-2"/>
          <w:lang w:val="el-GR"/>
        </w:rPr>
        <w:t>kg</w:t>
      </w:r>
      <w:proofErr w:type="spellEnd"/>
      <w:r w:rsidRPr="00176260">
        <w:rPr>
          <w:spacing w:val="-2"/>
          <w:lang w:val="el-GR"/>
        </w:rPr>
        <w:t xml:space="preserve"> μετά από τουλάχιστον 5 ημέρες αρχικής παρεντερικής αντιπηκτικής θεραπείας.</w:t>
      </w:r>
    </w:p>
    <w:p w14:paraId="04C8A475" w14:textId="77777777" w:rsidR="00F93AFF" w:rsidRPr="00176260" w:rsidRDefault="00F93AFF">
      <w:pPr>
        <w:spacing w:before="4" w:line="260" w:lineRule="exact"/>
        <w:rPr>
          <w:spacing w:val="-2"/>
          <w:lang w:val="el-GR"/>
        </w:rPr>
      </w:pPr>
    </w:p>
    <w:p w14:paraId="2059CD6F"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4.2</w:t>
      </w:r>
      <w:r w:rsidRPr="00176260">
        <w:rPr>
          <w:rFonts w:eastAsia="Times New Roman"/>
          <w:b/>
          <w:bCs/>
          <w:spacing w:val="-2"/>
          <w:lang w:val="el-GR"/>
        </w:rPr>
        <w:tab/>
        <w:t>Δοσολογία και τρόπος χορήγησης</w:t>
      </w:r>
    </w:p>
    <w:p w14:paraId="302AE641" w14:textId="77777777" w:rsidR="00F93AFF" w:rsidRPr="00176260" w:rsidRDefault="00F93AFF">
      <w:pPr>
        <w:spacing w:line="260" w:lineRule="exact"/>
        <w:rPr>
          <w:spacing w:val="-2"/>
          <w:lang w:val="el-GR"/>
        </w:rPr>
      </w:pPr>
    </w:p>
    <w:p w14:paraId="78D017AA"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Δοσολογία</w:t>
      </w:r>
    </w:p>
    <w:p w14:paraId="6228BC9B" w14:textId="77777777" w:rsidR="003D2477" w:rsidRPr="00176260" w:rsidRDefault="003D2477">
      <w:pPr>
        <w:spacing w:before="6"/>
        <w:ind w:right="-20"/>
        <w:rPr>
          <w:rFonts w:eastAsia="Times New Roman"/>
          <w:i/>
          <w:iCs/>
          <w:spacing w:val="-2"/>
          <w:lang w:val="el-GR"/>
        </w:rPr>
      </w:pPr>
    </w:p>
    <w:p w14:paraId="4FD87D38" w14:textId="77777777" w:rsidR="00F93AFF" w:rsidRPr="00176260" w:rsidRDefault="00F93AFF">
      <w:pPr>
        <w:spacing w:before="6"/>
        <w:ind w:right="-20"/>
        <w:rPr>
          <w:rFonts w:eastAsia="Times New Roman"/>
          <w:spacing w:val="-2"/>
          <w:lang w:val="el-GR"/>
        </w:rPr>
      </w:pPr>
      <w:r w:rsidRPr="00176260">
        <w:rPr>
          <w:rFonts w:eastAsia="Times New Roman"/>
          <w:i/>
          <w:iCs/>
          <w:spacing w:val="-2"/>
          <w:lang w:val="el-GR"/>
        </w:rPr>
        <w:t>Πρόληψη του αγγειακού εγκεφαλικού επεισοδίου και της συστημικής εμβολής</w:t>
      </w:r>
      <w:r w:rsidRPr="00176260">
        <w:rPr>
          <w:rFonts w:eastAsia="Times New Roman"/>
          <w:spacing w:val="-2"/>
          <w:lang w:val="el-GR"/>
        </w:rPr>
        <w:t xml:space="preserve"> </w:t>
      </w:r>
      <w:r w:rsidRPr="00176260">
        <w:rPr>
          <w:i/>
          <w:iCs/>
          <w:color w:val="auto"/>
          <w:spacing w:val="-2"/>
          <w:lang w:val="el-GR"/>
        </w:rPr>
        <w:t>σε ενήλικες</w:t>
      </w:r>
    </w:p>
    <w:p w14:paraId="3F48B14C"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20</w:t>
      </w:r>
      <w:r w:rsidR="00903618">
        <w:rPr>
          <w:rFonts w:eastAsia="Times New Roman"/>
          <w:noProof/>
          <w:spacing w:val="-2"/>
          <w:lang w:val="el-GR"/>
        </w:rPr>
        <w:t> </w:t>
      </w:r>
      <w:proofErr w:type="spellStart"/>
      <w:r w:rsidR="00903618">
        <w:rPr>
          <w:rFonts w:eastAsia="Times New Roman"/>
          <w:noProof/>
          <w:spacing w:val="-2"/>
          <w:lang w:val="el-GR"/>
        </w:rPr>
        <w:t>mg</w:t>
      </w:r>
      <w:proofErr w:type="spellEnd"/>
      <w:r w:rsidR="00903618">
        <w:rPr>
          <w:rFonts w:eastAsia="Times New Roman"/>
          <w:noProof/>
          <w:spacing w:val="-2"/>
          <w:lang w:val="el-GR"/>
        </w:rPr>
        <w:t xml:space="preserve"> </w:t>
      </w:r>
      <w:r w:rsidRPr="00176260">
        <w:rPr>
          <w:rFonts w:eastAsia="Times New Roman"/>
          <w:spacing w:val="-2"/>
          <w:lang w:val="el-GR"/>
        </w:rPr>
        <w:t xml:space="preserve">άπαξ ημερησίως, η οποία είναι επίσης 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μέγιστη δόση.</w:t>
      </w:r>
    </w:p>
    <w:p w14:paraId="62C69649" w14:textId="77777777" w:rsidR="00F93AFF" w:rsidRPr="00176260" w:rsidRDefault="00F93AFF">
      <w:pPr>
        <w:spacing w:before="5" w:line="260" w:lineRule="exact"/>
        <w:rPr>
          <w:spacing w:val="-2"/>
          <w:lang w:val="el-GR"/>
        </w:rPr>
      </w:pPr>
    </w:p>
    <w:p w14:paraId="77805B03" w14:textId="701B8CFF" w:rsidR="00F93AFF" w:rsidRPr="00176260" w:rsidRDefault="00F93AFF">
      <w:pPr>
        <w:spacing w:line="245" w:lineRule="auto"/>
        <w:ind w:right="681"/>
        <w:rPr>
          <w:rFonts w:eastAsia="Times New Roman"/>
          <w:spacing w:val="-2"/>
          <w:lang w:val="el-GR"/>
        </w:rPr>
      </w:pPr>
      <w:r w:rsidRPr="00176260">
        <w:rPr>
          <w:rFonts w:eastAsia="Times New Roman"/>
          <w:spacing w:val="-2"/>
          <w:lang w:val="el-GR"/>
        </w:rPr>
        <w:t xml:space="preserve">Η θεραπεία με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r w:rsidR="00BB200E" w:rsidRPr="00176260">
        <w:rPr>
          <w:rFonts w:eastAsia="Times New Roman"/>
          <w:spacing w:val="-2"/>
          <w:lang w:val="el-GR"/>
        </w:rPr>
        <w:t xml:space="preserve">θα </w:t>
      </w:r>
      <w:r w:rsidRPr="00176260">
        <w:rPr>
          <w:rFonts w:eastAsia="Times New Roman"/>
          <w:spacing w:val="-2"/>
          <w:lang w:val="el-GR"/>
        </w:rPr>
        <w:t>πρέπει να συνεχιστεί μακροπρόθεσμα εφόσον το όφελος της πρόληψης του αγγειακού εγκεφαλικού και της συστημικής εμβολής υπερισχύει του κινδύνου αιμορραγίας (βλ. παράγραφο 4.4).</w:t>
      </w:r>
    </w:p>
    <w:p w14:paraId="123082E5" w14:textId="77777777" w:rsidR="00F93AFF" w:rsidRPr="00176260" w:rsidRDefault="00F93AFF">
      <w:pPr>
        <w:spacing w:before="19" w:line="240" w:lineRule="exact"/>
        <w:rPr>
          <w:spacing w:val="-2"/>
          <w:lang w:val="el-GR"/>
        </w:rPr>
      </w:pPr>
    </w:p>
    <w:p w14:paraId="6A1A47F5" w14:textId="6BFCF9E3" w:rsidR="00F93AFF" w:rsidRPr="00176260" w:rsidRDefault="00F93AFF">
      <w:pPr>
        <w:spacing w:line="245" w:lineRule="auto"/>
        <w:ind w:right="276"/>
        <w:rPr>
          <w:rFonts w:eastAsia="Times New Roman"/>
          <w:spacing w:val="-2"/>
          <w:lang w:val="el-GR"/>
        </w:rPr>
      </w:pPr>
      <w:r w:rsidRPr="00176260">
        <w:rPr>
          <w:rFonts w:eastAsia="Times New Roman"/>
          <w:spacing w:val="-2"/>
          <w:lang w:val="el-GR"/>
        </w:rPr>
        <w:lastRenderedPageBreak/>
        <w:t xml:space="preserve">Εάν παραλειφθεί μια δόση, ο ασθενής </w:t>
      </w:r>
      <w:r w:rsidR="00BB200E" w:rsidRPr="00176260">
        <w:rPr>
          <w:rFonts w:eastAsia="Times New Roman"/>
          <w:spacing w:val="-2"/>
          <w:lang w:val="el-GR"/>
        </w:rPr>
        <w:t xml:space="preserve">θα </w:t>
      </w:r>
      <w:r w:rsidRPr="00176260">
        <w:rPr>
          <w:rFonts w:eastAsia="Times New Roman"/>
          <w:spacing w:val="-2"/>
          <w:lang w:val="el-GR"/>
        </w:rPr>
        <w:t xml:space="preserve">πρέπει να πάρει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αμέσως και να συνεχίσει την επόμενη ημέρα με την πρόσληψη άπαξ ημερησίως, όπως συνιστάται. Η δόση δεν </w:t>
      </w:r>
      <w:r w:rsidR="00BB200E" w:rsidRPr="00176260">
        <w:rPr>
          <w:rFonts w:eastAsia="Times New Roman"/>
          <w:spacing w:val="-2"/>
          <w:lang w:val="el-GR"/>
        </w:rPr>
        <w:t xml:space="preserve">θα </w:t>
      </w:r>
      <w:r w:rsidRPr="00176260">
        <w:rPr>
          <w:rFonts w:eastAsia="Times New Roman"/>
          <w:spacing w:val="-2"/>
          <w:lang w:val="el-GR"/>
        </w:rPr>
        <w:t>πρέπει να διπλασιαστεί εντός της ίδιας ημέρας για να αναπληρωθεί η δόση που παραλείφθηκε.</w:t>
      </w:r>
    </w:p>
    <w:p w14:paraId="0D4767C3" w14:textId="77777777" w:rsidR="00F93AFF" w:rsidRPr="00176260" w:rsidRDefault="00F93AFF">
      <w:pPr>
        <w:spacing w:before="19" w:line="240" w:lineRule="exact"/>
        <w:rPr>
          <w:spacing w:val="-2"/>
          <w:lang w:val="el-GR"/>
        </w:rPr>
      </w:pPr>
    </w:p>
    <w:p w14:paraId="07644A95" w14:textId="77777777" w:rsidR="00F93AFF" w:rsidRPr="00176260" w:rsidRDefault="00F93AFF">
      <w:pPr>
        <w:ind w:right="-20"/>
        <w:rPr>
          <w:rFonts w:eastAsia="Times New Roman"/>
          <w:spacing w:val="-2"/>
          <w:lang w:val="el-GR"/>
        </w:rPr>
      </w:pPr>
      <w:r w:rsidRPr="00176260">
        <w:rPr>
          <w:rFonts w:eastAsia="Times New Roman"/>
          <w:i/>
          <w:spacing w:val="-2"/>
          <w:lang w:val="el-GR"/>
        </w:rPr>
        <w:t>Θεραπεία της ΕΒΦΘ, θεραπεία της ΠΕ</w:t>
      </w:r>
      <w:r w:rsidR="00246B5B" w:rsidRPr="00176260">
        <w:rPr>
          <w:rFonts w:eastAsia="Times New Roman"/>
          <w:i/>
          <w:spacing w:val="-2"/>
          <w:lang w:val="el-GR"/>
        </w:rPr>
        <w:t xml:space="preserve"> </w:t>
      </w:r>
      <w:r w:rsidRPr="00176260">
        <w:rPr>
          <w:rFonts w:eastAsia="Times New Roman"/>
          <w:i/>
          <w:spacing w:val="-2"/>
          <w:lang w:val="el-GR"/>
        </w:rPr>
        <w:t xml:space="preserve">και πρόληψη της υποτροπής της ΕΒΦΘ και της ΠΕ </w:t>
      </w:r>
      <w:r w:rsidRPr="00176260">
        <w:rPr>
          <w:i/>
          <w:iCs/>
          <w:color w:val="auto"/>
          <w:spacing w:val="-2"/>
          <w:lang w:val="el-GR"/>
        </w:rPr>
        <w:t>σε ενήλικες</w:t>
      </w:r>
    </w:p>
    <w:p w14:paraId="2D8DE616" w14:textId="77777777" w:rsidR="00F93AFF" w:rsidRPr="00176260" w:rsidRDefault="00F93AFF">
      <w:pPr>
        <w:spacing w:before="6" w:line="245" w:lineRule="auto"/>
        <w:ind w:right="13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για την αρχική θεραπεία της οξείας ΕΒΦΘ ή ΠΕ είναι 15</w:t>
      </w:r>
      <w:r w:rsidR="00903618">
        <w:rPr>
          <w:noProof/>
        </w:rPr>
        <w:t> mg</w:t>
      </w:r>
      <w:r w:rsidR="00903618" w:rsidRPr="00903618">
        <w:rPr>
          <w:noProof/>
          <w:lang w:val="el-GR"/>
        </w:rPr>
        <w:t xml:space="preserve"> </w:t>
      </w:r>
      <w:r w:rsidRPr="00176260">
        <w:rPr>
          <w:rFonts w:eastAsia="Times New Roman"/>
          <w:spacing w:val="-2"/>
          <w:lang w:val="el-GR"/>
        </w:rPr>
        <w:t>δύο φορές ημερησίως για τις πρώτες τρεις εβδομάδες, ακολουθούμενη από 20</w:t>
      </w:r>
      <w:r w:rsidR="00903618">
        <w:rPr>
          <w:noProof/>
        </w:rPr>
        <w:t> mg</w:t>
      </w:r>
      <w:r w:rsidR="00903618" w:rsidRPr="00903618">
        <w:rPr>
          <w:noProof/>
          <w:lang w:val="el-GR"/>
        </w:rPr>
        <w:t xml:space="preserve"> </w:t>
      </w:r>
      <w:r w:rsidRPr="00176260">
        <w:rPr>
          <w:rFonts w:eastAsia="Times New Roman"/>
          <w:spacing w:val="-2"/>
          <w:lang w:val="el-GR"/>
        </w:rPr>
        <w:t xml:space="preserve">άπαξ ημερησίως για τη συνέχιση της θεραπείας </w:t>
      </w:r>
      <w:r w:rsidRPr="00176260">
        <w:rPr>
          <w:rFonts w:eastAsia="Times New Roman"/>
          <w:spacing w:val="-2"/>
          <w:position w:val="-1"/>
          <w:lang w:val="el-GR"/>
        </w:rPr>
        <w:t>και την πρόληψη της υποτροπής της ΕΒΦΘ και της ΠΕ.</w:t>
      </w:r>
    </w:p>
    <w:p w14:paraId="37C0970F" w14:textId="77777777" w:rsidR="00F93AFF" w:rsidRPr="00176260" w:rsidRDefault="00F93AFF">
      <w:pPr>
        <w:spacing w:line="245" w:lineRule="auto"/>
        <w:ind w:right="467"/>
        <w:rPr>
          <w:rFonts w:eastAsia="Times New Roman"/>
          <w:spacing w:val="-2"/>
          <w:lang w:val="el-GR"/>
        </w:rPr>
      </w:pPr>
    </w:p>
    <w:p w14:paraId="726FF5B6" w14:textId="77777777" w:rsidR="00F93AFF" w:rsidRPr="00176260" w:rsidRDefault="00F93AFF">
      <w:pPr>
        <w:spacing w:line="245" w:lineRule="auto"/>
        <w:ind w:right="467"/>
        <w:rPr>
          <w:rFonts w:eastAsia="Times New Roman"/>
          <w:spacing w:val="-2"/>
          <w:lang w:val="el-GR"/>
        </w:rPr>
      </w:pPr>
      <w:r w:rsidRPr="00176260">
        <w:rPr>
          <w:rFonts w:eastAsia="Times New Roman"/>
          <w:spacing w:val="-2"/>
          <w:lang w:val="el-GR"/>
        </w:rPr>
        <w:t>Η μικρή διάρκεια θεραπείας (για τουλάχιστον 3 μήνες) θα πρέπει να εξετάζεται σε ασθενείς με ΕΒΦΘ ή ΠΕ που προκαλείται από μείζονες παροδικούς παράγοντες κινδύνου (δηλ. πρόσφατ</w:t>
      </w:r>
      <w:r w:rsidR="00BC040B" w:rsidRPr="00176260">
        <w:rPr>
          <w:rFonts w:eastAsia="Times New Roman"/>
          <w:spacing w:val="-2"/>
          <w:lang w:val="el-GR"/>
        </w:rPr>
        <w:t>η</w:t>
      </w:r>
      <w:r w:rsidRPr="00176260">
        <w:rPr>
          <w:rFonts w:eastAsia="Times New Roman"/>
          <w:spacing w:val="-2"/>
          <w:lang w:val="el-GR"/>
        </w:rPr>
        <w:t xml:space="preserve"> </w:t>
      </w:r>
      <w:r w:rsidR="00BC040B" w:rsidRPr="00176260">
        <w:rPr>
          <w:rFonts w:eastAsia="Times New Roman"/>
          <w:spacing w:val="-2"/>
          <w:lang w:val="el-GR"/>
        </w:rPr>
        <w:t>μείζονα χειρουργική επέμβαση</w:t>
      </w:r>
      <w:r w:rsidRPr="00176260">
        <w:rPr>
          <w:rFonts w:eastAsia="Times New Roman"/>
          <w:spacing w:val="-2"/>
          <w:lang w:val="el-GR"/>
        </w:rPr>
        <w:t xml:space="preserve"> ή τραύμα). Η μεγαλύτερη διάρκεια θεραπείας θα πρέπει να εξετάζεται σε ασθενείς με </w:t>
      </w:r>
      <w:proofErr w:type="spellStart"/>
      <w:r w:rsidRPr="00176260">
        <w:rPr>
          <w:rFonts w:eastAsia="Times New Roman"/>
          <w:spacing w:val="-2"/>
          <w:lang w:val="el-GR"/>
        </w:rPr>
        <w:t>προκλητή</w:t>
      </w:r>
      <w:proofErr w:type="spellEnd"/>
      <w:r w:rsidRPr="00176260">
        <w:rPr>
          <w:rFonts w:eastAsia="Times New Roman"/>
          <w:spacing w:val="-2"/>
          <w:lang w:val="el-GR"/>
        </w:rPr>
        <w:t xml:space="preserve"> ΕΒΦΘ ή ΠΕ που δεν σχετίζεται με μείζονες παροδικούς παράγοντες κινδύνου, απρόκλητη ΕΒΦΘ ή ΠΕ, ή ιστορικό υποτροπής ΕΒΦΘ ή ΠΕ.</w:t>
      </w:r>
    </w:p>
    <w:p w14:paraId="4C322A19" w14:textId="77777777" w:rsidR="00F93AFF" w:rsidRPr="00176260" w:rsidRDefault="00F93AFF">
      <w:pPr>
        <w:spacing w:line="245" w:lineRule="auto"/>
        <w:ind w:right="467"/>
        <w:rPr>
          <w:rFonts w:eastAsia="Times New Roman"/>
          <w:spacing w:val="-2"/>
          <w:lang w:val="el-GR"/>
        </w:rPr>
      </w:pPr>
    </w:p>
    <w:p w14:paraId="3B85D8F9" w14:textId="464814E8" w:rsidR="00F93AFF" w:rsidRPr="00176260" w:rsidRDefault="00F93AFF">
      <w:pPr>
        <w:rPr>
          <w:spacing w:val="-2"/>
          <w:lang w:val="el-GR"/>
        </w:rPr>
      </w:pPr>
      <w:r w:rsidRPr="00176260">
        <w:rPr>
          <w:spacing w:val="-2"/>
          <w:lang w:val="el-GR"/>
        </w:rPr>
        <w:t>Όταν ενδείκνυται παρατεταμένη πρόληψη της υποτροπής</w:t>
      </w:r>
      <w:r w:rsidRPr="00176260">
        <w:rPr>
          <w:rFonts w:eastAsia="Malgun Gothic"/>
          <w:spacing w:val="-2"/>
          <w:lang w:val="el-GR" w:eastAsia="de-DE"/>
        </w:rPr>
        <w:t xml:space="preserve"> </w:t>
      </w:r>
      <w:r w:rsidRPr="00176260">
        <w:rPr>
          <w:rFonts w:eastAsia="Times New Roman"/>
          <w:spacing w:val="-2"/>
          <w:lang w:val="el-GR"/>
        </w:rPr>
        <w:t xml:space="preserve">ΕΒΦΘ και ΠΕ </w:t>
      </w:r>
      <w:r w:rsidRPr="00176260">
        <w:rPr>
          <w:rFonts w:eastAsia="Malgun Gothic"/>
          <w:spacing w:val="-2"/>
          <w:lang w:val="el-GR" w:eastAsia="de-DE"/>
        </w:rPr>
        <w:t>(</w:t>
      </w:r>
      <w:r w:rsidRPr="00176260">
        <w:rPr>
          <w:spacing w:val="-2"/>
          <w:lang w:val="el-GR"/>
        </w:rPr>
        <w:t xml:space="preserve">μετά την ολοκλήρωση τουλάχιστον 6 μηνών θεραπείας για </w:t>
      </w:r>
      <w:r w:rsidRPr="00176260">
        <w:rPr>
          <w:rFonts w:eastAsia="Times New Roman"/>
          <w:spacing w:val="-2"/>
          <w:lang w:val="el-GR"/>
        </w:rPr>
        <w:t>ΕΒΦΘ ή ΠΕ</w:t>
      </w:r>
      <w:r w:rsidRPr="00176260">
        <w:rPr>
          <w:spacing w:val="-2"/>
          <w:lang w:val="el-GR"/>
        </w:rPr>
        <w:t xml:space="preserve">), η </w:t>
      </w:r>
      <w:proofErr w:type="spellStart"/>
      <w:r w:rsidRPr="00176260">
        <w:rPr>
          <w:spacing w:val="-2"/>
          <w:lang w:val="el-GR"/>
        </w:rPr>
        <w:t>συνιστώμενη</w:t>
      </w:r>
      <w:proofErr w:type="spellEnd"/>
      <w:r w:rsidRPr="00176260">
        <w:rPr>
          <w:spacing w:val="-2"/>
          <w:lang w:val="el-GR"/>
        </w:rPr>
        <w:t xml:space="preserve"> δόση είναι 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 Σε ασθενείς στους οποίους ο κίνδυνος υποτροπής</w:t>
      </w:r>
      <w:r w:rsidRPr="00176260">
        <w:rPr>
          <w:rFonts w:eastAsia="Malgun Gothic"/>
          <w:spacing w:val="-2"/>
          <w:lang w:val="el-GR" w:eastAsia="de-DE"/>
        </w:rPr>
        <w:t xml:space="preserve"> </w:t>
      </w:r>
      <w:r w:rsidRPr="00176260">
        <w:rPr>
          <w:rFonts w:eastAsia="Times New Roman"/>
          <w:spacing w:val="-2"/>
          <w:lang w:val="el-GR"/>
        </w:rPr>
        <w:t xml:space="preserve">ΕΒΦΘ ή ΠΕ θεωρείται υψηλός, όπως εκείνοι με </w:t>
      </w:r>
      <w:proofErr w:type="spellStart"/>
      <w:r w:rsidRPr="00176260">
        <w:rPr>
          <w:rFonts w:eastAsia="Times New Roman"/>
          <w:spacing w:val="-2"/>
          <w:lang w:val="el-GR"/>
        </w:rPr>
        <w:t>επιπεπλεγμένες</w:t>
      </w:r>
      <w:proofErr w:type="spellEnd"/>
      <w:r w:rsidRPr="00176260">
        <w:rPr>
          <w:rFonts w:eastAsia="Times New Roman"/>
          <w:spacing w:val="-2"/>
          <w:lang w:val="el-GR"/>
        </w:rPr>
        <w:t xml:space="preserve"> </w:t>
      </w:r>
      <w:proofErr w:type="spellStart"/>
      <w:r w:rsidRPr="00176260">
        <w:rPr>
          <w:rFonts w:eastAsia="Times New Roman"/>
          <w:spacing w:val="-2"/>
          <w:lang w:val="el-GR"/>
        </w:rPr>
        <w:t>συννοσηρότητες</w:t>
      </w:r>
      <w:proofErr w:type="spellEnd"/>
      <w:r w:rsidRPr="00176260">
        <w:rPr>
          <w:rFonts w:eastAsia="Malgun Gothic"/>
          <w:spacing w:val="-2"/>
          <w:lang w:val="el-GR" w:eastAsia="de-DE"/>
        </w:rPr>
        <w:t xml:space="preserve">, ή εκείνοι που έχουν εμφανίσει υποτροπή </w:t>
      </w:r>
      <w:r w:rsidRPr="00176260">
        <w:rPr>
          <w:rFonts w:eastAsia="Times New Roman"/>
          <w:spacing w:val="-2"/>
          <w:lang w:val="el-GR"/>
        </w:rPr>
        <w:t xml:space="preserve">ΕΒΦΘ ή ΠΕ ενώ λάμβαναν παρατεταμένη πρόληψη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10</w:t>
      </w:r>
      <w:r w:rsidR="00903618">
        <w:rPr>
          <w:noProof/>
        </w:rPr>
        <w:t> mg</w:t>
      </w:r>
      <w:r w:rsidR="00903618" w:rsidRPr="00903618">
        <w:rPr>
          <w:noProof/>
          <w:lang w:val="el-GR"/>
        </w:rPr>
        <w:t xml:space="preserve"> </w:t>
      </w:r>
      <w:r w:rsidRPr="00176260">
        <w:rPr>
          <w:rFonts w:eastAsia="Times New Roman"/>
          <w:spacing w:val="-2"/>
          <w:lang w:val="el-GR"/>
        </w:rPr>
        <w:t>άπαξ ημερησίως</w:t>
      </w:r>
      <w:r w:rsidRPr="00176260">
        <w:rPr>
          <w:spacing w:val="-2"/>
          <w:lang w:val="el-GR"/>
        </w:rPr>
        <w:t xml:space="preserve">, θα πρέπει να εξετάζεται μια δόση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w:t>
      </w:r>
    </w:p>
    <w:p w14:paraId="18E1A4C5" w14:textId="77777777" w:rsidR="00F93AFF" w:rsidRPr="00176260" w:rsidRDefault="00F93AFF">
      <w:pPr>
        <w:rPr>
          <w:spacing w:val="-2"/>
          <w:lang w:val="el-GR"/>
        </w:rPr>
      </w:pPr>
    </w:p>
    <w:p w14:paraId="237AEB04" w14:textId="77777777" w:rsidR="00F93AFF" w:rsidRPr="00176260" w:rsidRDefault="00F93AFF">
      <w:pPr>
        <w:rPr>
          <w:spacing w:val="-2"/>
          <w:lang w:val="el-GR"/>
        </w:rPr>
      </w:pPr>
      <w:r w:rsidRPr="00176260">
        <w:rPr>
          <w:rFonts w:eastAsia="Times New Roman"/>
          <w:spacing w:val="-2"/>
          <w:lang w:val="el-GR"/>
        </w:rPr>
        <w:t xml:space="preserve">Η διάρκεια της θεραπείας και η επιλογή της δόσης </w:t>
      </w:r>
      <w:r w:rsidR="00BB200E" w:rsidRPr="00176260">
        <w:rPr>
          <w:rFonts w:eastAsia="Times New Roman"/>
          <w:spacing w:val="-2"/>
          <w:lang w:val="el-GR"/>
        </w:rPr>
        <w:t xml:space="preserve">θα </w:t>
      </w:r>
      <w:r w:rsidRPr="00176260">
        <w:rPr>
          <w:rFonts w:eastAsia="Times New Roman"/>
          <w:spacing w:val="-2"/>
          <w:lang w:val="el-GR"/>
        </w:rPr>
        <w:t>πρέπει να εξατομικεύονται μετά από προσεκτική αξιολόγηση του οφέλους της θεραπείας έναντι του κινδύνου αιμορραγίας (βλ. παράγραφο</w:t>
      </w:r>
      <w:r w:rsidRPr="00176260">
        <w:rPr>
          <w:spacing w:val="-2"/>
          <w:lang w:val="el-GR"/>
        </w:rPr>
        <w:t> 4.4).</w:t>
      </w:r>
    </w:p>
    <w:p w14:paraId="3D96BCF0" w14:textId="77777777" w:rsidR="00F93AFF" w:rsidRPr="00176260" w:rsidRDefault="00F93AFF">
      <w:pPr>
        <w:tabs>
          <w:tab w:val="left" w:pos="708"/>
        </w:tabs>
        <w:rPr>
          <w:spacing w:val="-2"/>
          <w:lang w:val="el-GR"/>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2606"/>
        <w:gridCol w:w="2371"/>
        <w:gridCol w:w="1863"/>
      </w:tblGrid>
      <w:tr w:rsidR="00F93AFF" w:rsidRPr="00176260" w14:paraId="048D3C1B" w14:textId="77777777" w:rsidTr="004673B3">
        <w:trPr>
          <w:trHeight w:val="315"/>
        </w:trPr>
        <w:tc>
          <w:tcPr>
            <w:tcW w:w="2245" w:type="dxa"/>
            <w:tcBorders>
              <w:top w:val="single" w:sz="4" w:space="0" w:color="auto"/>
              <w:left w:val="single" w:sz="4" w:space="0" w:color="auto"/>
              <w:bottom w:val="single" w:sz="4" w:space="0" w:color="auto"/>
              <w:right w:val="single" w:sz="4" w:space="0" w:color="auto"/>
            </w:tcBorders>
          </w:tcPr>
          <w:p w14:paraId="5ADB1DC6" w14:textId="77777777" w:rsidR="00F93AFF" w:rsidRPr="00176260" w:rsidRDefault="00F93AFF">
            <w:pPr>
              <w:tabs>
                <w:tab w:val="left" w:pos="567"/>
              </w:tabs>
              <w:rPr>
                <w:spacing w:val="-2"/>
                <w:lang w:val="el-GR"/>
              </w:rPr>
            </w:pPr>
          </w:p>
        </w:tc>
        <w:tc>
          <w:tcPr>
            <w:tcW w:w="2606" w:type="dxa"/>
            <w:tcBorders>
              <w:top w:val="single" w:sz="4" w:space="0" w:color="auto"/>
              <w:left w:val="single" w:sz="4" w:space="0" w:color="auto"/>
              <w:bottom w:val="single" w:sz="4" w:space="0" w:color="auto"/>
              <w:right w:val="single" w:sz="4" w:space="0" w:color="auto"/>
            </w:tcBorders>
            <w:hideMark/>
          </w:tcPr>
          <w:p w14:paraId="231225EC" w14:textId="77777777" w:rsidR="00F93AFF" w:rsidRPr="00176260" w:rsidRDefault="00F93AFF">
            <w:pPr>
              <w:tabs>
                <w:tab w:val="left" w:pos="567"/>
              </w:tabs>
              <w:rPr>
                <w:b/>
                <w:bCs/>
                <w:spacing w:val="-2"/>
                <w:lang w:val="el-GR"/>
              </w:rPr>
            </w:pPr>
            <w:r w:rsidRPr="00176260">
              <w:rPr>
                <w:b/>
                <w:bCs/>
                <w:spacing w:val="-2"/>
                <w:lang w:val="el-GR"/>
              </w:rPr>
              <w:t>Χρονική περίοδος</w:t>
            </w:r>
          </w:p>
        </w:tc>
        <w:tc>
          <w:tcPr>
            <w:tcW w:w="2371" w:type="dxa"/>
            <w:tcBorders>
              <w:top w:val="single" w:sz="4" w:space="0" w:color="auto"/>
              <w:left w:val="single" w:sz="4" w:space="0" w:color="auto"/>
              <w:bottom w:val="single" w:sz="4" w:space="0" w:color="auto"/>
              <w:right w:val="single" w:sz="4" w:space="0" w:color="auto"/>
            </w:tcBorders>
            <w:hideMark/>
          </w:tcPr>
          <w:p w14:paraId="0A45A548" w14:textId="77777777" w:rsidR="00F93AFF" w:rsidRPr="00176260" w:rsidRDefault="00F93AFF">
            <w:pPr>
              <w:tabs>
                <w:tab w:val="left" w:pos="567"/>
              </w:tabs>
              <w:rPr>
                <w:b/>
                <w:bCs/>
                <w:spacing w:val="-2"/>
                <w:lang w:val="el-GR"/>
              </w:rPr>
            </w:pPr>
            <w:proofErr w:type="spellStart"/>
            <w:r w:rsidRPr="00176260">
              <w:rPr>
                <w:rFonts w:eastAsia="Times New Roman"/>
                <w:b/>
                <w:bCs/>
                <w:spacing w:val="-2"/>
                <w:lang w:val="el-GR"/>
              </w:rPr>
              <w:t>Δοσολογικό</w:t>
            </w:r>
            <w:proofErr w:type="spellEnd"/>
            <w:r w:rsidRPr="00176260">
              <w:rPr>
                <w:rFonts w:eastAsia="Times New Roman"/>
                <w:b/>
                <w:bCs/>
                <w:spacing w:val="-2"/>
                <w:lang w:val="el-GR"/>
              </w:rPr>
              <w:t xml:space="preserve"> πρόγραμμα</w:t>
            </w:r>
          </w:p>
        </w:tc>
        <w:tc>
          <w:tcPr>
            <w:tcW w:w="1863" w:type="dxa"/>
            <w:tcBorders>
              <w:top w:val="single" w:sz="4" w:space="0" w:color="auto"/>
              <w:left w:val="single" w:sz="4" w:space="0" w:color="auto"/>
              <w:bottom w:val="single" w:sz="4" w:space="0" w:color="auto"/>
              <w:right w:val="single" w:sz="4" w:space="0" w:color="auto"/>
            </w:tcBorders>
            <w:hideMark/>
          </w:tcPr>
          <w:p w14:paraId="2CE266C4" w14:textId="77777777" w:rsidR="00F93AFF" w:rsidRPr="00176260" w:rsidRDefault="00F93AFF">
            <w:pPr>
              <w:tabs>
                <w:tab w:val="left" w:pos="567"/>
              </w:tabs>
              <w:rPr>
                <w:b/>
                <w:bCs/>
                <w:spacing w:val="-2"/>
                <w:lang w:val="el-GR"/>
              </w:rPr>
            </w:pPr>
            <w:r w:rsidRPr="00176260">
              <w:rPr>
                <w:b/>
                <w:bCs/>
                <w:spacing w:val="-2"/>
                <w:lang w:val="el-GR"/>
              </w:rPr>
              <w:t>Συνολική ημερήσια δόση</w:t>
            </w:r>
          </w:p>
        </w:tc>
      </w:tr>
      <w:tr w:rsidR="00F93AFF" w:rsidRPr="00176260" w14:paraId="1E7AA5ED" w14:textId="77777777" w:rsidTr="004673B3">
        <w:trPr>
          <w:trHeight w:val="575"/>
        </w:trPr>
        <w:tc>
          <w:tcPr>
            <w:tcW w:w="2245" w:type="dxa"/>
            <w:vMerge w:val="restart"/>
            <w:tcBorders>
              <w:top w:val="single" w:sz="4" w:space="0" w:color="auto"/>
              <w:left w:val="single" w:sz="4" w:space="0" w:color="auto"/>
              <w:bottom w:val="single" w:sz="4" w:space="0" w:color="auto"/>
              <w:right w:val="single" w:sz="4" w:space="0" w:color="auto"/>
            </w:tcBorders>
            <w:hideMark/>
          </w:tcPr>
          <w:p w14:paraId="3947958D" w14:textId="77777777" w:rsidR="00F93AFF" w:rsidRPr="00176260" w:rsidRDefault="00F93AFF">
            <w:pPr>
              <w:tabs>
                <w:tab w:val="left" w:pos="567"/>
              </w:tabs>
              <w:rPr>
                <w:spacing w:val="-2"/>
                <w:lang w:val="el-GR"/>
              </w:rPr>
            </w:pPr>
            <w:r w:rsidRPr="00176260">
              <w:rPr>
                <w:spacing w:val="-2"/>
                <w:lang w:val="el-GR"/>
              </w:rPr>
              <w:t xml:space="preserve">Θεραπεία και πρόληψη της υποτροπής </w:t>
            </w:r>
            <w:r w:rsidRPr="00176260">
              <w:rPr>
                <w:rFonts w:eastAsia="Times New Roman"/>
                <w:spacing w:val="-2"/>
                <w:lang w:val="el-GR"/>
              </w:rPr>
              <w:t>ΕΒΦΘ και ΠΕ</w:t>
            </w:r>
          </w:p>
        </w:tc>
        <w:tc>
          <w:tcPr>
            <w:tcW w:w="2606" w:type="dxa"/>
            <w:tcBorders>
              <w:top w:val="single" w:sz="4" w:space="0" w:color="auto"/>
              <w:left w:val="single" w:sz="4" w:space="0" w:color="auto"/>
              <w:bottom w:val="single" w:sz="4" w:space="0" w:color="auto"/>
              <w:right w:val="single" w:sz="4" w:space="0" w:color="auto"/>
            </w:tcBorders>
            <w:hideMark/>
          </w:tcPr>
          <w:p w14:paraId="0A410F7A" w14:textId="77777777" w:rsidR="00F93AFF" w:rsidRPr="00176260" w:rsidRDefault="00F93AFF">
            <w:pPr>
              <w:tabs>
                <w:tab w:val="left" w:pos="567"/>
              </w:tabs>
              <w:rPr>
                <w:spacing w:val="-2"/>
              </w:rPr>
            </w:pPr>
            <w:r w:rsidRPr="00176260">
              <w:rPr>
                <w:spacing w:val="-2"/>
                <w:lang w:val="el-GR"/>
              </w:rPr>
              <w:t>Ημέρα 1</w:t>
            </w:r>
            <w:r w:rsidRPr="00176260">
              <w:rPr>
                <w:rFonts w:eastAsia="Times New Roman"/>
                <w:spacing w:val="-2"/>
                <w:lang w:val="el-GR"/>
              </w:rPr>
              <w:t> </w:t>
            </w:r>
            <w:r w:rsidR="00325688" w:rsidRPr="00176260">
              <w:rPr>
                <w:color w:val="auto"/>
                <w:spacing w:val="-2"/>
                <w:lang w:val="el-GR"/>
              </w:rPr>
              <w:t>–</w:t>
            </w:r>
            <w:r w:rsidRPr="00176260">
              <w:rPr>
                <w:rFonts w:eastAsia="Times New Roman"/>
                <w:spacing w:val="-2"/>
                <w:lang w:val="el-GR"/>
              </w:rPr>
              <w:t> </w:t>
            </w:r>
            <w:r w:rsidRPr="00176260">
              <w:rPr>
                <w:spacing w:val="-2"/>
                <w:lang w:val="el-GR"/>
              </w:rPr>
              <w:t>21</w:t>
            </w:r>
          </w:p>
        </w:tc>
        <w:tc>
          <w:tcPr>
            <w:tcW w:w="2371" w:type="dxa"/>
            <w:tcBorders>
              <w:top w:val="single" w:sz="4" w:space="0" w:color="auto"/>
              <w:left w:val="single" w:sz="4" w:space="0" w:color="auto"/>
              <w:bottom w:val="single" w:sz="4" w:space="0" w:color="auto"/>
              <w:right w:val="single" w:sz="4" w:space="0" w:color="auto"/>
            </w:tcBorders>
            <w:hideMark/>
          </w:tcPr>
          <w:p w14:paraId="7CFB7935" w14:textId="77777777" w:rsidR="00F93AFF" w:rsidRPr="00176260" w:rsidRDefault="00F93AFF">
            <w:pPr>
              <w:tabs>
                <w:tab w:val="left" w:pos="567"/>
              </w:tabs>
              <w:rPr>
                <w:spacing w:val="-2"/>
                <w:lang w:val="el-GR"/>
              </w:rPr>
            </w:pPr>
            <w:r w:rsidRPr="00176260">
              <w:rPr>
                <w:spacing w:val="-2"/>
                <w:lang w:val="el-GR"/>
              </w:rPr>
              <w:t>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δύο φορές ημερησίως</w:t>
            </w:r>
          </w:p>
        </w:tc>
        <w:tc>
          <w:tcPr>
            <w:tcW w:w="1863" w:type="dxa"/>
            <w:tcBorders>
              <w:top w:val="single" w:sz="4" w:space="0" w:color="auto"/>
              <w:left w:val="single" w:sz="4" w:space="0" w:color="auto"/>
              <w:bottom w:val="single" w:sz="4" w:space="0" w:color="auto"/>
              <w:right w:val="single" w:sz="4" w:space="0" w:color="auto"/>
            </w:tcBorders>
            <w:hideMark/>
          </w:tcPr>
          <w:p w14:paraId="5665E7CE" w14:textId="77777777" w:rsidR="00F93AFF" w:rsidRPr="00176260" w:rsidRDefault="00F93AFF">
            <w:pPr>
              <w:tabs>
                <w:tab w:val="left" w:pos="567"/>
              </w:tabs>
              <w:rPr>
                <w:spacing w:val="-2"/>
                <w:lang w:val="el-GR"/>
              </w:rPr>
            </w:pPr>
            <w:r w:rsidRPr="00176260">
              <w:rPr>
                <w:spacing w:val="-2"/>
                <w:lang w:val="el-GR"/>
              </w:rPr>
              <w:t>30 </w:t>
            </w:r>
            <w:proofErr w:type="spellStart"/>
            <w:r w:rsidRPr="00176260">
              <w:rPr>
                <w:spacing w:val="-2"/>
                <w:lang w:val="el-GR"/>
              </w:rPr>
              <w:t>mg</w:t>
            </w:r>
            <w:proofErr w:type="spellEnd"/>
          </w:p>
        </w:tc>
      </w:tr>
      <w:tr w:rsidR="00F93AFF" w:rsidRPr="00176260" w14:paraId="4DAA5F5C" w14:textId="77777777" w:rsidTr="004673B3">
        <w:trPr>
          <w:trHeight w:val="479"/>
        </w:trPr>
        <w:tc>
          <w:tcPr>
            <w:tcW w:w="2245" w:type="dxa"/>
            <w:vMerge/>
            <w:tcBorders>
              <w:top w:val="single" w:sz="4" w:space="0" w:color="auto"/>
              <w:left w:val="single" w:sz="4" w:space="0" w:color="auto"/>
              <w:bottom w:val="single" w:sz="4" w:space="0" w:color="auto"/>
              <w:right w:val="single" w:sz="4" w:space="0" w:color="auto"/>
            </w:tcBorders>
            <w:vAlign w:val="center"/>
            <w:hideMark/>
          </w:tcPr>
          <w:p w14:paraId="623C31A3" w14:textId="77777777" w:rsidR="00F93AFF" w:rsidRPr="00176260" w:rsidRDefault="00F93AFF">
            <w:pPr>
              <w:rPr>
                <w:spacing w:val="-2"/>
                <w:lang w:val="el-GR"/>
              </w:rPr>
            </w:pPr>
          </w:p>
        </w:tc>
        <w:tc>
          <w:tcPr>
            <w:tcW w:w="2606" w:type="dxa"/>
            <w:tcBorders>
              <w:top w:val="single" w:sz="4" w:space="0" w:color="auto"/>
              <w:left w:val="single" w:sz="4" w:space="0" w:color="auto"/>
              <w:bottom w:val="single" w:sz="4" w:space="0" w:color="auto"/>
              <w:right w:val="single" w:sz="4" w:space="0" w:color="auto"/>
            </w:tcBorders>
            <w:hideMark/>
          </w:tcPr>
          <w:p w14:paraId="3A49316D" w14:textId="77777777" w:rsidR="00F93AFF" w:rsidRPr="00176260" w:rsidRDefault="00F93AFF">
            <w:pPr>
              <w:tabs>
                <w:tab w:val="left" w:pos="567"/>
              </w:tabs>
              <w:rPr>
                <w:spacing w:val="-2"/>
                <w:lang w:val="el-GR"/>
              </w:rPr>
            </w:pPr>
            <w:r w:rsidRPr="00176260">
              <w:rPr>
                <w:spacing w:val="-2"/>
                <w:lang w:val="el-GR"/>
              </w:rPr>
              <w:t>Ημέρα 22 και εξής</w:t>
            </w:r>
          </w:p>
        </w:tc>
        <w:tc>
          <w:tcPr>
            <w:tcW w:w="2371" w:type="dxa"/>
            <w:tcBorders>
              <w:top w:val="single" w:sz="4" w:space="0" w:color="auto"/>
              <w:left w:val="single" w:sz="4" w:space="0" w:color="auto"/>
              <w:bottom w:val="single" w:sz="4" w:space="0" w:color="auto"/>
              <w:right w:val="single" w:sz="4" w:space="0" w:color="auto"/>
            </w:tcBorders>
            <w:hideMark/>
          </w:tcPr>
          <w:p w14:paraId="24F9FC10" w14:textId="77777777" w:rsidR="00F93AFF" w:rsidRPr="00176260" w:rsidRDefault="00F93AFF">
            <w:pPr>
              <w:tabs>
                <w:tab w:val="left" w:pos="567"/>
              </w:tabs>
              <w:rPr>
                <w:spacing w:val="-2"/>
                <w:lang w:val="el-GR"/>
              </w:rPr>
            </w:pPr>
            <w:r w:rsidRPr="00176260">
              <w:rPr>
                <w:spacing w:val="-2"/>
                <w:lang w:val="el-GR"/>
              </w:rPr>
              <w:t>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w:t>
            </w:r>
          </w:p>
        </w:tc>
        <w:tc>
          <w:tcPr>
            <w:tcW w:w="1863" w:type="dxa"/>
            <w:tcBorders>
              <w:top w:val="single" w:sz="4" w:space="0" w:color="auto"/>
              <w:left w:val="single" w:sz="4" w:space="0" w:color="auto"/>
              <w:bottom w:val="single" w:sz="4" w:space="0" w:color="auto"/>
              <w:right w:val="single" w:sz="4" w:space="0" w:color="auto"/>
            </w:tcBorders>
            <w:hideMark/>
          </w:tcPr>
          <w:p w14:paraId="2547C702" w14:textId="77777777" w:rsidR="00F93AFF" w:rsidRPr="00176260" w:rsidRDefault="00F93AFF">
            <w:pPr>
              <w:tabs>
                <w:tab w:val="left" w:pos="567"/>
              </w:tabs>
              <w:rPr>
                <w:spacing w:val="-2"/>
                <w:lang w:val="el-GR"/>
              </w:rPr>
            </w:pPr>
            <w:r w:rsidRPr="00176260">
              <w:rPr>
                <w:spacing w:val="-2"/>
                <w:lang w:val="el-GR"/>
              </w:rPr>
              <w:t>20 </w:t>
            </w:r>
            <w:proofErr w:type="spellStart"/>
            <w:r w:rsidRPr="00176260">
              <w:rPr>
                <w:spacing w:val="-2"/>
                <w:lang w:val="el-GR"/>
              </w:rPr>
              <w:t>mg</w:t>
            </w:r>
            <w:proofErr w:type="spellEnd"/>
          </w:p>
        </w:tc>
      </w:tr>
      <w:tr w:rsidR="00F93AFF" w:rsidRPr="00176260" w14:paraId="139618FD" w14:textId="77777777" w:rsidTr="004673B3">
        <w:trPr>
          <w:trHeight w:val="814"/>
        </w:trPr>
        <w:tc>
          <w:tcPr>
            <w:tcW w:w="2245" w:type="dxa"/>
            <w:tcBorders>
              <w:top w:val="single" w:sz="4" w:space="0" w:color="auto"/>
              <w:left w:val="single" w:sz="4" w:space="0" w:color="auto"/>
              <w:bottom w:val="single" w:sz="4" w:space="0" w:color="auto"/>
              <w:right w:val="single" w:sz="4" w:space="0" w:color="auto"/>
            </w:tcBorders>
            <w:hideMark/>
          </w:tcPr>
          <w:p w14:paraId="1C1918C7" w14:textId="77777777" w:rsidR="00F93AFF" w:rsidRPr="00176260" w:rsidRDefault="00F93AFF">
            <w:pPr>
              <w:tabs>
                <w:tab w:val="left" w:pos="567"/>
              </w:tabs>
              <w:rPr>
                <w:spacing w:val="-2"/>
                <w:lang w:val="el-GR"/>
              </w:rPr>
            </w:pPr>
            <w:r w:rsidRPr="00176260">
              <w:rPr>
                <w:spacing w:val="-2"/>
                <w:lang w:val="el-GR"/>
              </w:rPr>
              <w:t xml:space="preserve">Πρόληψη της υποτροπής </w:t>
            </w:r>
            <w:r w:rsidRPr="00176260">
              <w:rPr>
                <w:rFonts w:eastAsia="Times New Roman"/>
                <w:spacing w:val="-2"/>
                <w:lang w:val="el-GR"/>
              </w:rPr>
              <w:t>ΕΒΦΘ και ΠΕ</w:t>
            </w:r>
          </w:p>
        </w:tc>
        <w:tc>
          <w:tcPr>
            <w:tcW w:w="2606" w:type="dxa"/>
            <w:tcBorders>
              <w:top w:val="single" w:sz="4" w:space="0" w:color="auto"/>
              <w:left w:val="single" w:sz="4" w:space="0" w:color="auto"/>
              <w:bottom w:val="single" w:sz="4" w:space="0" w:color="auto"/>
              <w:right w:val="single" w:sz="4" w:space="0" w:color="auto"/>
            </w:tcBorders>
            <w:hideMark/>
          </w:tcPr>
          <w:p w14:paraId="09D8414B" w14:textId="77777777" w:rsidR="00F93AFF" w:rsidRPr="00176260" w:rsidRDefault="00F93AFF">
            <w:pPr>
              <w:tabs>
                <w:tab w:val="left" w:pos="567"/>
              </w:tabs>
              <w:rPr>
                <w:spacing w:val="-2"/>
                <w:lang w:val="el-GR"/>
              </w:rPr>
            </w:pPr>
            <w:r w:rsidRPr="00176260">
              <w:rPr>
                <w:spacing w:val="-2"/>
                <w:lang w:val="el-GR"/>
              </w:rPr>
              <w:t xml:space="preserve">Μετά την ολοκλήρωση τουλάχιστον 6 μηνών θεραπείας για </w:t>
            </w:r>
            <w:r w:rsidRPr="00176260">
              <w:rPr>
                <w:rFonts w:eastAsia="Times New Roman"/>
                <w:spacing w:val="-2"/>
                <w:lang w:val="el-GR"/>
              </w:rPr>
              <w:t>ΕΒΦΘ ή ΠΕ</w:t>
            </w:r>
          </w:p>
        </w:tc>
        <w:tc>
          <w:tcPr>
            <w:tcW w:w="2371" w:type="dxa"/>
            <w:tcBorders>
              <w:top w:val="single" w:sz="4" w:space="0" w:color="auto"/>
              <w:left w:val="single" w:sz="4" w:space="0" w:color="auto"/>
              <w:bottom w:val="single" w:sz="4" w:space="0" w:color="auto"/>
              <w:right w:val="single" w:sz="4" w:space="0" w:color="auto"/>
            </w:tcBorders>
            <w:hideMark/>
          </w:tcPr>
          <w:p w14:paraId="484D9A29" w14:textId="77777777" w:rsidR="00F93AFF" w:rsidRPr="00176260" w:rsidRDefault="00F93AFF">
            <w:pPr>
              <w:rPr>
                <w:rFonts w:eastAsia="Times New Roman"/>
                <w:spacing w:val="-2"/>
                <w:lang w:val="el-GR"/>
              </w:rPr>
            </w:pPr>
            <w:r w:rsidRPr="00176260">
              <w:rPr>
                <w:spacing w:val="-2"/>
                <w:lang w:val="el-GR"/>
              </w:rPr>
              <w:t>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 ή</w:t>
            </w:r>
          </w:p>
          <w:p w14:paraId="641FEE69" w14:textId="77777777" w:rsidR="00F93AFF" w:rsidRPr="00176260" w:rsidRDefault="00F93AFF">
            <w:pPr>
              <w:tabs>
                <w:tab w:val="left" w:pos="567"/>
              </w:tabs>
              <w:rPr>
                <w:spacing w:val="-2"/>
                <w:lang w:val="el-GR"/>
              </w:rPr>
            </w:pPr>
            <w:r w:rsidRPr="00176260">
              <w:rPr>
                <w:spacing w:val="-2"/>
                <w:lang w:val="el-GR"/>
              </w:rPr>
              <w:t>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w:t>
            </w:r>
          </w:p>
        </w:tc>
        <w:tc>
          <w:tcPr>
            <w:tcW w:w="1863" w:type="dxa"/>
            <w:tcBorders>
              <w:top w:val="single" w:sz="4" w:space="0" w:color="auto"/>
              <w:left w:val="single" w:sz="4" w:space="0" w:color="auto"/>
              <w:bottom w:val="single" w:sz="4" w:space="0" w:color="auto"/>
              <w:right w:val="single" w:sz="4" w:space="0" w:color="auto"/>
            </w:tcBorders>
            <w:hideMark/>
          </w:tcPr>
          <w:p w14:paraId="380A11FB" w14:textId="77777777" w:rsidR="00F93AFF" w:rsidRPr="00176260" w:rsidRDefault="00F93AFF">
            <w:pPr>
              <w:rPr>
                <w:rFonts w:eastAsia="Times New Roman"/>
                <w:spacing w:val="-2"/>
                <w:lang w:val="el-GR"/>
              </w:rPr>
            </w:pPr>
            <w:r w:rsidRPr="00176260">
              <w:rPr>
                <w:spacing w:val="-2"/>
                <w:lang w:val="el-GR"/>
              </w:rPr>
              <w:t>10</w:t>
            </w:r>
            <w:r w:rsidR="00903618">
              <w:rPr>
                <w:spacing w:val="-2"/>
                <w:lang w:val="el-GR"/>
              </w:rPr>
              <w:t> </w:t>
            </w:r>
            <w:proofErr w:type="spellStart"/>
            <w:r w:rsidR="00903618">
              <w:rPr>
                <w:spacing w:val="-2"/>
                <w:lang w:val="el-GR"/>
              </w:rPr>
              <w:t>mg</w:t>
            </w:r>
            <w:proofErr w:type="spellEnd"/>
            <w:r w:rsidR="00903618">
              <w:rPr>
                <w:spacing w:val="-2"/>
                <w:lang w:val="el-GR"/>
              </w:rPr>
              <w:t xml:space="preserve"> </w:t>
            </w:r>
          </w:p>
          <w:p w14:paraId="756089DF" w14:textId="77777777" w:rsidR="00F93AFF" w:rsidRPr="00176260" w:rsidRDefault="00F93AFF">
            <w:pPr>
              <w:tabs>
                <w:tab w:val="left" w:pos="567"/>
              </w:tabs>
              <w:rPr>
                <w:spacing w:val="-2"/>
                <w:lang w:val="el-GR"/>
              </w:rPr>
            </w:pPr>
            <w:r w:rsidRPr="00176260">
              <w:rPr>
                <w:spacing w:val="-2"/>
                <w:lang w:val="el-GR"/>
              </w:rPr>
              <w:t>ή 20 </w:t>
            </w:r>
            <w:proofErr w:type="spellStart"/>
            <w:r w:rsidRPr="00176260">
              <w:rPr>
                <w:spacing w:val="-2"/>
                <w:lang w:val="el-GR"/>
              </w:rPr>
              <w:t>mg</w:t>
            </w:r>
            <w:proofErr w:type="spellEnd"/>
          </w:p>
        </w:tc>
      </w:tr>
    </w:tbl>
    <w:p w14:paraId="004967D3" w14:textId="77777777" w:rsidR="00F93AFF" w:rsidRPr="00176260" w:rsidRDefault="00F93AFF">
      <w:pPr>
        <w:spacing w:before="7" w:line="220" w:lineRule="exact"/>
        <w:rPr>
          <w:spacing w:val="-2"/>
          <w:lang w:val="el-GR"/>
        </w:rPr>
      </w:pPr>
    </w:p>
    <w:p w14:paraId="1B20A8D3" w14:textId="5656F1EE" w:rsidR="00F93AFF" w:rsidRPr="00176260" w:rsidRDefault="00F93AFF">
      <w:pPr>
        <w:spacing w:before="7" w:line="220" w:lineRule="exact"/>
        <w:rPr>
          <w:spacing w:val="-2"/>
          <w:lang w:val="el-GR"/>
        </w:rPr>
      </w:pPr>
      <w:r w:rsidRPr="00176260">
        <w:rPr>
          <w:spacing w:val="-2"/>
          <w:lang w:val="el-GR"/>
        </w:rPr>
        <w:t>Για να υποστηριχθεί η μετάβαση της δοσολογίας από 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σε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μετά την Ημέρα 21, είναι διαθέσιμη συσκευασία έναρξης τεσσάρων εβδομάδων του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spacing w:val="-2"/>
          <w:lang w:val="el-GR"/>
        </w:rPr>
        <w:t xml:space="preserve"> για τη θεραπεία της ΕΒΦΘ/ΠΕ. </w:t>
      </w:r>
    </w:p>
    <w:p w14:paraId="4EF96FB5" w14:textId="77777777" w:rsidR="00F93AFF" w:rsidRPr="00176260" w:rsidRDefault="00F93AFF">
      <w:pPr>
        <w:spacing w:before="7" w:line="220" w:lineRule="exact"/>
        <w:rPr>
          <w:spacing w:val="-2"/>
          <w:lang w:val="el-GR"/>
        </w:rPr>
      </w:pPr>
    </w:p>
    <w:p w14:paraId="523F5ECD" w14:textId="79274124" w:rsidR="00F93AFF" w:rsidRPr="00176260" w:rsidRDefault="00F93AFF">
      <w:pPr>
        <w:spacing w:before="32" w:line="246" w:lineRule="auto"/>
        <w:ind w:right="339"/>
        <w:rPr>
          <w:rFonts w:eastAsia="Times New Roman"/>
          <w:spacing w:val="-2"/>
          <w:lang w:val="el-GR"/>
        </w:rPr>
      </w:pPr>
      <w:r w:rsidRPr="00176260">
        <w:rPr>
          <w:rFonts w:eastAsia="Times New Roman"/>
          <w:spacing w:val="-2"/>
          <w:lang w:val="el-GR"/>
        </w:rPr>
        <w:t>Εάν παραλειφθεί μια δόση κατά τη διάρκεια της φάσης θεραπείας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ημερησίως (ημέρα 1 </w:t>
      </w:r>
      <w:r w:rsidR="004673B3" w:rsidRPr="00176260">
        <w:rPr>
          <w:rFonts w:eastAsia="Times New Roman"/>
          <w:spacing w:val="-2"/>
          <w:lang w:val="el-GR"/>
        </w:rPr>
        <w:t>-</w:t>
      </w:r>
      <w:r w:rsidRPr="00176260">
        <w:rPr>
          <w:rFonts w:eastAsia="Times New Roman"/>
          <w:spacing w:val="-2"/>
          <w:lang w:val="el-GR"/>
        </w:rPr>
        <w:t xml:space="preserve"> 21), ο ασθενής </w:t>
      </w:r>
      <w:r w:rsidR="00BB200E" w:rsidRPr="00176260">
        <w:rPr>
          <w:rFonts w:eastAsia="Times New Roman"/>
          <w:spacing w:val="-2"/>
          <w:lang w:val="el-GR"/>
        </w:rPr>
        <w:t xml:space="preserve">θα </w:t>
      </w:r>
      <w:r w:rsidRPr="00176260">
        <w:rPr>
          <w:rFonts w:eastAsia="Times New Roman"/>
          <w:spacing w:val="-2"/>
          <w:lang w:val="el-GR"/>
        </w:rPr>
        <w:t xml:space="preserve">πρέπει να πάρει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αμέσως για να διασφαλιστεί η πρόσληψη 30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ημερησίως. Στην περίπτωση αυτή, μπορούν να ληφθούν δύο δισκία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ταυτόχρονα. Ο ασθενής </w:t>
      </w:r>
      <w:r w:rsidR="00BB200E" w:rsidRPr="00176260">
        <w:rPr>
          <w:rFonts w:eastAsia="Times New Roman"/>
          <w:spacing w:val="-2"/>
          <w:lang w:val="el-GR"/>
        </w:rPr>
        <w:t xml:space="preserve">θα </w:t>
      </w:r>
      <w:r w:rsidRPr="00176260">
        <w:rPr>
          <w:rFonts w:eastAsia="Times New Roman"/>
          <w:spacing w:val="-2"/>
          <w:lang w:val="el-GR"/>
        </w:rPr>
        <w:t>πρέπει να συνεχίσει την επόμενη ημέρα με την κανονική πρόσληψη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όπως συνιστάται.</w:t>
      </w:r>
    </w:p>
    <w:p w14:paraId="6424B576" w14:textId="77777777" w:rsidR="00F93AFF" w:rsidRPr="00176260" w:rsidRDefault="00F93AFF">
      <w:pPr>
        <w:spacing w:before="17" w:line="240" w:lineRule="exact"/>
        <w:rPr>
          <w:spacing w:val="-2"/>
          <w:lang w:val="el-GR"/>
        </w:rPr>
      </w:pPr>
    </w:p>
    <w:p w14:paraId="6F526BA5" w14:textId="442EE5F1" w:rsidR="00F93AFF" w:rsidRPr="00176260" w:rsidRDefault="00F93AFF">
      <w:pPr>
        <w:spacing w:line="245" w:lineRule="auto"/>
        <w:ind w:right="102"/>
        <w:rPr>
          <w:rFonts w:eastAsia="Times New Roman"/>
          <w:spacing w:val="-2"/>
          <w:lang w:val="el-GR"/>
        </w:rPr>
      </w:pPr>
      <w:r w:rsidRPr="00176260">
        <w:rPr>
          <w:rFonts w:eastAsia="Times New Roman"/>
          <w:spacing w:val="-2"/>
          <w:lang w:val="el-GR"/>
        </w:rPr>
        <w:t xml:space="preserve">Εάν παραλειφθεί μια δόση κατά τη διάρκεια της φάσης θεραπείας άπαξ ημερησίως, ο ασθενής </w:t>
      </w:r>
      <w:r w:rsidR="00BB200E" w:rsidRPr="00176260">
        <w:rPr>
          <w:rFonts w:eastAsia="Times New Roman"/>
          <w:spacing w:val="-2"/>
          <w:lang w:val="el-GR"/>
        </w:rPr>
        <w:t xml:space="preserve">θα </w:t>
      </w:r>
      <w:r w:rsidRPr="00176260">
        <w:rPr>
          <w:rFonts w:eastAsia="Times New Roman"/>
          <w:spacing w:val="-2"/>
          <w:lang w:val="el-GR"/>
        </w:rPr>
        <w:t xml:space="preserve">πρέπει να πάρει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αμέσως και να συνεχίσει την επόμενη ημέρα με την πρόσληψη άπαξ ημερησίως, όπως συνιστάται. Η δόση δεν </w:t>
      </w:r>
      <w:r w:rsidR="00BB200E" w:rsidRPr="00176260">
        <w:rPr>
          <w:rFonts w:eastAsia="Times New Roman"/>
          <w:spacing w:val="-2"/>
          <w:lang w:val="el-GR"/>
        </w:rPr>
        <w:t xml:space="preserve">θα </w:t>
      </w:r>
      <w:r w:rsidRPr="00176260">
        <w:rPr>
          <w:rFonts w:eastAsia="Times New Roman"/>
          <w:spacing w:val="-2"/>
          <w:lang w:val="el-GR"/>
        </w:rPr>
        <w:t>πρέπει να διπλασιαστεί εντός της ίδιας ημέρας για να αναπληρωθεί η δόση που παραλείφθηκε.</w:t>
      </w:r>
    </w:p>
    <w:p w14:paraId="47F89BD7" w14:textId="77777777" w:rsidR="00F93AFF" w:rsidRPr="00176260" w:rsidRDefault="00F93AFF" w:rsidP="00092D9E">
      <w:pPr>
        <w:rPr>
          <w:color w:val="auto"/>
          <w:spacing w:val="-2"/>
          <w:lang w:val="el-GR"/>
        </w:rPr>
      </w:pPr>
    </w:p>
    <w:p w14:paraId="277F6D89" w14:textId="77777777" w:rsidR="00F93AFF" w:rsidRPr="00176260" w:rsidRDefault="00F93AFF" w:rsidP="00092D9E">
      <w:pPr>
        <w:rPr>
          <w:i/>
          <w:color w:val="auto"/>
          <w:spacing w:val="-2"/>
          <w:lang w:val="el-GR"/>
        </w:rPr>
      </w:pPr>
      <w:r w:rsidRPr="00176260">
        <w:rPr>
          <w:rFonts w:eastAsia="SimSun"/>
          <w:i/>
          <w:iCs/>
          <w:spacing w:val="-2"/>
          <w:lang w:val="el-GR"/>
        </w:rPr>
        <w:t>Θεραπεία της ΦΘΕ και πρόληψη της υποτροπής της ΦΘΕ σε παιδιά και εφήβους</w:t>
      </w:r>
    </w:p>
    <w:p w14:paraId="5E99DFDC" w14:textId="563814E8" w:rsidR="00F93AFF" w:rsidRPr="00176260" w:rsidRDefault="00F93AFF" w:rsidP="00092D9E">
      <w:pPr>
        <w:rPr>
          <w:bCs/>
          <w:spacing w:val="-2"/>
          <w:lang w:val="el-GR"/>
        </w:rPr>
      </w:pPr>
      <w:r w:rsidRPr="00176260">
        <w:rPr>
          <w:spacing w:val="-2"/>
          <w:lang w:val="el-GR"/>
        </w:rPr>
        <w:t xml:space="preserve">Η θεραπεία με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σε παιδιά και εφήβους ηλικίας κάτω των 18 ετών </w:t>
      </w:r>
      <w:r w:rsidR="00BB200E" w:rsidRPr="00176260">
        <w:rPr>
          <w:rFonts w:eastAsia="Times New Roman"/>
          <w:spacing w:val="-2"/>
          <w:lang w:val="el-GR"/>
        </w:rPr>
        <w:t>θα</w:t>
      </w:r>
      <w:r w:rsidR="00BB200E" w:rsidRPr="00176260">
        <w:rPr>
          <w:spacing w:val="-2"/>
          <w:lang w:val="el-GR"/>
        </w:rPr>
        <w:t xml:space="preserve"> </w:t>
      </w:r>
      <w:r w:rsidRPr="00176260">
        <w:rPr>
          <w:spacing w:val="-2"/>
          <w:lang w:val="el-GR"/>
        </w:rPr>
        <w:t xml:space="preserve">πρέπει να αρχίζει μετά από τουλάχιστον 5 ημέρες αρχικής παρεντερικής αντιπηκτικής θεραπείας (βλ. παράγραφο 5.1). </w:t>
      </w:r>
    </w:p>
    <w:p w14:paraId="502DD283" w14:textId="77777777" w:rsidR="00F93AFF" w:rsidRPr="00176260" w:rsidRDefault="00F93AFF" w:rsidP="00092D9E">
      <w:pPr>
        <w:rPr>
          <w:color w:val="auto"/>
          <w:spacing w:val="-2"/>
          <w:lang w:val="el-GR"/>
        </w:rPr>
      </w:pPr>
    </w:p>
    <w:p w14:paraId="08F1D265" w14:textId="77777777" w:rsidR="00F93AFF" w:rsidRPr="00176260" w:rsidRDefault="00F93AFF" w:rsidP="0019279B">
      <w:pPr>
        <w:keepNext/>
        <w:keepLines/>
        <w:rPr>
          <w:color w:val="auto"/>
          <w:spacing w:val="-2"/>
          <w:lang w:val="el-GR"/>
        </w:rPr>
      </w:pPr>
      <w:r w:rsidRPr="00176260">
        <w:rPr>
          <w:color w:val="auto"/>
          <w:spacing w:val="-2"/>
          <w:lang w:val="el-GR"/>
        </w:rPr>
        <w:lastRenderedPageBreak/>
        <w:t xml:space="preserve">Η δόση για παιδιά και εφήβους υπολογίζεται με βάση το σωματικό βάρος. </w:t>
      </w:r>
    </w:p>
    <w:p w14:paraId="40212842" w14:textId="77777777" w:rsidR="00F93AFF" w:rsidRPr="00176260" w:rsidRDefault="00F93AFF" w:rsidP="0019279B">
      <w:pPr>
        <w:keepNext/>
        <w:keepLines/>
        <w:numPr>
          <w:ilvl w:val="0"/>
          <w:numId w:val="7"/>
        </w:numPr>
        <w:tabs>
          <w:tab w:val="clear" w:pos="567"/>
        </w:tabs>
        <w:rPr>
          <w:color w:val="auto"/>
          <w:spacing w:val="-2"/>
          <w:lang w:val="el-GR"/>
        </w:rPr>
      </w:pPr>
      <w:r w:rsidRPr="00176260">
        <w:rPr>
          <w:color w:val="auto"/>
          <w:spacing w:val="-2"/>
          <w:u w:val="single"/>
          <w:lang w:val="el-GR"/>
        </w:rPr>
        <w:t>Σωματικό βάρος από 30 έως 50 </w:t>
      </w:r>
      <w:proofErr w:type="spellStart"/>
      <w:r w:rsidRPr="00176260">
        <w:rPr>
          <w:color w:val="auto"/>
          <w:spacing w:val="-2"/>
          <w:u w:val="single"/>
          <w:lang w:val="el-GR"/>
        </w:rPr>
        <w:t>kg</w:t>
      </w:r>
      <w:proofErr w:type="spellEnd"/>
      <w:r w:rsidRPr="00176260">
        <w:rPr>
          <w:color w:val="auto"/>
          <w:spacing w:val="-2"/>
          <w:u w:val="single"/>
          <w:lang w:val="el-GR"/>
        </w:rPr>
        <w:t>:</w:t>
      </w:r>
      <w:r w:rsidRPr="00176260">
        <w:rPr>
          <w:color w:val="auto"/>
          <w:spacing w:val="-2"/>
          <w:lang w:val="el-GR"/>
        </w:rPr>
        <w:br/>
        <w:t>συνιστάται δόση 15</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proofErr w:type="spellStart"/>
      <w:r w:rsidRPr="00176260">
        <w:rPr>
          <w:color w:val="auto"/>
          <w:spacing w:val="-2"/>
          <w:lang w:val="el-GR"/>
        </w:rPr>
        <w:t>ριβαροξαμπάνης</w:t>
      </w:r>
      <w:proofErr w:type="spellEnd"/>
      <w:r w:rsidRPr="00176260">
        <w:rPr>
          <w:color w:val="auto"/>
          <w:spacing w:val="-2"/>
          <w:lang w:val="el-GR"/>
        </w:rPr>
        <w:t xml:space="preserve"> άπαξ ημερησίως. Αυτή είναι η μέγιστη ημερήσια δόση. </w:t>
      </w:r>
    </w:p>
    <w:p w14:paraId="53125553" w14:textId="77777777" w:rsidR="00F93AFF" w:rsidRPr="00176260" w:rsidRDefault="00F93AFF" w:rsidP="0019279B">
      <w:pPr>
        <w:keepNext/>
        <w:keepLines/>
        <w:numPr>
          <w:ilvl w:val="0"/>
          <w:numId w:val="7"/>
        </w:numPr>
        <w:tabs>
          <w:tab w:val="left" w:pos="567"/>
        </w:tabs>
        <w:rPr>
          <w:color w:val="auto"/>
          <w:spacing w:val="-2"/>
          <w:lang w:val="el-GR"/>
        </w:rPr>
      </w:pPr>
      <w:r w:rsidRPr="00176260">
        <w:rPr>
          <w:color w:val="auto"/>
          <w:spacing w:val="-2"/>
          <w:u w:val="single"/>
          <w:lang w:val="el-GR"/>
        </w:rPr>
        <w:t>Σωματικό βάρος 50 </w:t>
      </w:r>
      <w:proofErr w:type="spellStart"/>
      <w:r w:rsidRPr="00176260">
        <w:rPr>
          <w:color w:val="auto"/>
          <w:spacing w:val="-2"/>
          <w:u w:val="single"/>
          <w:lang w:val="el-GR"/>
        </w:rPr>
        <w:t>kg</w:t>
      </w:r>
      <w:proofErr w:type="spellEnd"/>
      <w:r w:rsidRPr="00176260">
        <w:rPr>
          <w:color w:val="auto"/>
          <w:spacing w:val="-2"/>
          <w:u w:val="single"/>
          <w:lang w:val="el-GR"/>
        </w:rPr>
        <w:t xml:space="preserve"> ή περισσότερο:</w:t>
      </w:r>
      <w:r w:rsidRPr="00176260">
        <w:rPr>
          <w:color w:val="auto"/>
          <w:spacing w:val="-2"/>
          <w:lang w:val="el-GR"/>
        </w:rPr>
        <w:br/>
        <w:t>συνιστάται δόση 20</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proofErr w:type="spellStart"/>
      <w:r w:rsidRPr="00176260">
        <w:rPr>
          <w:color w:val="auto"/>
          <w:spacing w:val="-2"/>
          <w:lang w:val="el-GR"/>
        </w:rPr>
        <w:t>ριβαροξαμπάνης</w:t>
      </w:r>
      <w:proofErr w:type="spellEnd"/>
      <w:r w:rsidRPr="00176260">
        <w:rPr>
          <w:color w:val="auto"/>
          <w:spacing w:val="-2"/>
          <w:lang w:val="el-GR"/>
        </w:rPr>
        <w:t xml:space="preserve"> άπαξ ημερησίως. Αυτή είναι η μέγιστη ημερήσια δόση. </w:t>
      </w:r>
    </w:p>
    <w:p w14:paraId="016039D5" w14:textId="77777777" w:rsidR="00F93AFF" w:rsidRPr="00176260" w:rsidRDefault="00F93AFF" w:rsidP="0019279B">
      <w:pPr>
        <w:keepNext/>
        <w:keepLines/>
        <w:numPr>
          <w:ilvl w:val="0"/>
          <w:numId w:val="7"/>
        </w:numPr>
        <w:tabs>
          <w:tab w:val="clear" w:pos="567"/>
        </w:tabs>
        <w:rPr>
          <w:color w:val="auto"/>
          <w:spacing w:val="-2"/>
          <w:lang w:val="el-GR"/>
        </w:rPr>
      </w:pPr>
      <w:r w:rsidRPr="00176260">
        <w:rPr>
          <w:color w:val="auto"/>
          <w:spacing w:val="-2"/>
          <w:lang w:val="el-GR"/>
        </w:rPr>
        <w:t>Για ασθενείς με σωματικό βάρος μικρότερο από 30 </w:t>
      </w:r>
      <w:proofErr w:type="spellStart"/>
      <w:r w:rsidRPr="00176260">
        <w:rPr>
          <w:color w:val="auto"/>
          <w:spacing w:val="-2"/>
          <w:lang w:val="el-GR"/>
        </w:rPr>
        <w:t>kg</w:t>
      </w:r>
      <w:proofErr w:type="spellEnd"/>
      <w:r w:rsidRPr="00176260">
        <w:rPr>
          <w:color w:val="auto"/>
          <w:spacing w:val="-2"/>
          <w:lang w:val="el-GR"/>
        </w:rPr>
        <w:t xml:space="preserve">, ανατρέξτε στην Περίληψη των Χαρακτηριστικών του Προϊόντος </w:t>
      </w:r>
      <w:r w:rsidR="00DD7913" w:rsidRPr="00176260">
        <w:rPr>
          <w:color w:val="auto"/>
          <w:spacing w:val="-2"/>
          <w:lang w:val="el-GR"/>
        </w:rPr>
        <w:t xml:space="preserve">των πιο κατάλληλων μορφών </w:t>
      </w:r>
      <w:proofErr w:type="spellStart"/>
      <w:r w:rsidR="00DD7913" w:rsidRPr="00176260">
        <w:rPr>
          <w:color w:val="auto"/>
          <w:spacing w:val="-2"/>
          <w:lang w:val="el-GR"/>
        </w:rPr>
        <w:t>ριβαροξαμπάνης</w:t>
      </w:r>
      <w:proofErr w:type="spellEnd"/>
      <w:r w:rsidRPr="00176260">
        <w:rPr>
          <w:color w:val="auto"/>
          <w:spacing w:val="-2"/>
          <w:lang w:val="el-GR"/>
        </w:rPr>
        <w:t xml:space="preserve">. </w:t>
      </w:r>
    </w:p>
    <w:p w14:paraId="63974A56" w14:textId="77777777" w:rsidR="00F93AFF" w:rsidRPr="00176260" w:rsidRDefault="00F93AFF" w:rsidP="0019279B">
      <w:pPr>
        <w:keepNext/>
        <w:keepLines/>
        <w:rPr>
          <w:color w:val="auto"/>
          <w:spacing w:val="-2"/>
          <w:lang w:val="el-GR"/>
        </w:rPr>
      </w:pPr>
    </w:p>
    <w:p w14:paraId="3E0BBAA8" w14:textId="77777777" w:rsidR="00F93AFF" w:rsidRPr="00176260" w:rsidRDefault="00F93AFF" w:rsidP="00092D9E">
      <w:pPr>
        <w:rPr>
          <w:color w:val="auto"/>
          <w:spacing w:val="-2"/>
          <w:lang w:val="el-GR"/>
        </w:rPr>
      </w:pPr>
      <w:r w:rsidRPr="00176260">
        <w:rPr>
          <w:color w:val="auto"/>
          <w:spacing w:val="-2"/>
          <w:lang w:val="el-GR"/>
        </w:rPr>
        <w:t xml:space="preserve">Το βάρος του παιδιού </w:t>
      </w:r>
      <w:r w:rsidR="00BB200E" w:rsidRPr="00176260">
        <w:rPr>
          <w:rFonts w:eastAsia="Times New Roman"/>
          <w:spacing w:val="-2"/>
          <w:lang w:val="el-GR"/>
        </w:rPr>
        <w:t>θα</w:t>
      </w:r>
      <w:r w:rsidR="00BB200E" w:rsidRPr="00176260">
        <w:rPr>
          <w:color w:val="auto"/>
          <w:spacing w:val="-2"/>
          <w:lang w:val="el-GR"/>
        </w:rPr>
        <w:t xml:space="preserve"> </w:t>
      </w:r>
      <w:r w:rsidRPr="00176260">
        <w:rPr>
          <w:color w:val="auto"/>
          <w:spacing w:val="-2"/>
          <w:lang w:val="el-GR"/>
        </w:rPr>
        <w:t xml:space="preserve">πρέπει να παρακολουθείται και η δόση να επανεξετάζεται τακτικά. Αυτό γίνεται για να διασφαλιστεί ότι διατηρείται μια θεραπευτική δόση. </w:t>
      </w:r>
      <w:r w:rsidR="007D09BD" w:rsidRPr="00176260">
        <w:rPr>
          <w:color w:val="auto"/>
          <w:spacing w:val="-2"/>
          <w:lang w:val="el-GR"/>
        </w:rPr>
        <w:t xml:space="preserve">Οι προσαρμογές της δόσης </w:t>
      </w:r>
      <w:r w:rsidR="00BB200E" w:rsidRPr="00176260">
        <w:rPr>
          <w:rFonts w:eastAsia="Times New Roman"/>
          <w:spacing w:val="-2"/>
          <w:lang w:val="el-GR"/>
        </w:rPr>
        <w:t>θα</w:t>
      </w:r>
      <w:r w:rsidR="00BB200E" w:rsidRPr="00176260">
        <w:rPr>
          <w:color w:val="auto"/>
          <w:spacing w:val="-2"/>
          <w:lang w:val="el-GR"/>
        </w:rPr>
        <w:t xml:space="preserve"> </w:t>
      </w:r>
      <w:r w:rsidR="007D09BD" w:rsidRPr="00176260">
        <w:rPr>
          <w:color w:val="auto"/>
          <w:spacing w:val="-2"/>
          <w:lang w:val="el-GR"/>
        </w:rPr>
        <w:t>πρέπει να γίνονται μόνο με βάση τις αλλαγές στο σωματικό βάρος.</w:t>
      </w:r>
    </w:p>
    <w:p w14:paraId="6304962C" w14:textId="77777777" w:rsidR="00F93AFF" w:rsidRPr="00176260" w:rsidRDefault="00F93AFF" w:rsidP="00092D9E">
      <w:pPr>
        <w:rPr>
          <w:color w:val="auto"/>
          <w:spacing w:val="-2"/>
          <w:lang w:val="el-GR"/>
        </w:rPr>
      </w:pPr>
    </w:p>
    <w:p w14:paraId="4201F957" w14:textId="77777777" w:rsidR="00F93AFF" w:rsidRPr="00176260" w:rsidRDefault="00F93AFF" w:rsidP="00092D9E">
      <w:pPr>
        <w:pStyle w:val="NormalWeb"/>
        <w:jc w:val="left"/>
        <w:rPr>
          <w:bCs/>
          <w:spacing w:val="-2"/>
          <w:sz w:val="22"/>
          <w:szCs w:val="22"/>
          <w:lang w:val="el-GR"/>
        </w:rPr>
      </w:pPr>
      <w:r w:rsidRPr="00176260">
        <w:rPr>
          <w:spacing w:val="-2"/>
          <w:sz w:val="22"/>
          <w:szCs w:val="22"/>
          <w:lang w:val="el-GR"/>
        </w:rPr>
        <w:t xml:space="preserve">Η θεραπεία </w:t>
      </w:r>
      <w:r w:rsidR="00BB200E" w:rsidRPr="00176260">
        <w:rPr>
          <w:spacing w:val="-2"/>
          <w:lang w:val="el-GR"/>
        </w:rPr>
        <w:t>θα</w:t>
      </w:r>
      <w:r w:rsidR="00BB200E" w:rsidRPr="00176260">
        <w:rPr>
          <w:spacing w:val="-2"/>
          <w:sz w:val="22"/>
          <w:szCs w:val="22"/>
          <w:lang w:val="el-GR"/>
        </w:rPr>
        <w:t xml:space="preserve"> </w:t>
      </w:r>
      <w:r w:rsidRPr="00176260">
        <w:rPr>
          <w:spacing w:val="-2"/>
          <w:sz w:val="22"/>
          <w:szCs w:val="22"/>
          <w:lang w:val="el-GR"/>
        </w:rPr>
        <w:t xml:space="preserve">πρέπει να συνεχιστεί για τουλάχιστον 3 μήνες σε παιδιά και εφήβους. Η θεραπεία μπορεί να επεκταθεί σε έως και 12 μήνες όταν είναι κλινικά απαραίτητο. </w:t>
      </w:r>
      <w:r w:rsidRPr="00176260">
        <w:rPr>
          <w:spacing w:val="-2"/>
          <w:sz w:val="22"/>
          <w:lang w:val="el-GR"/>
        </w:rPr>
        <w:t xml:space="preserve">Δεν υπάρχουν διαθέσιμα δεδομένα σε παιδιά που να υποστηρίζουν μείωση της δόσης μετά από </w:t>
      </w:r>
      <w:r w:rsidR="00756A53" w:rsidRPr="00176260">
        <w:rPr>
          <w:spacing w:val="-2"/>
          <w:sz w:val="22"/>
          <w:lang w:val="el-GR"/>
        </w:rPr>
        <w:t>6</w:t>
      </w:r>
      <w:r w:rsidRPr="00176260">
        <w:rPr>
          <w:spacing w:val="-2"/>
          <w:sz w:val="22"/>
          <w:lang w:val="el-GR"/>
        </w:rPr>
        <w:t xml:space="preserve"> μήνες θεραπείας. </w:t>
      </w:r>
      <w:r w:rsidRPr="00176260">
        <w:rPr>
          <w:spacing w:val="-2"/>
          <w:sz w:val="22"/>
          <w:szCs w:val="22"/>
          <w:lang w:val="el-GR"/>
        </w:rPr>
        <w:t>Η σχέση οφέλους</w:t>
      </w:r>
      <w:r w:rsidRPr="00176260">
        <w:rPr>
          <w:spacing w:val="-2"/>
          <w:sz w:val="22"/>
          <w:szCs w:val="22"/>
          <w:lang w:val="el-GR"/>
        </w:rPr>
        <w:noBreakHyphen/>
        <w:t xml:space="preserve">κινδύνου της συνεχιζόμενης θεραπείας μετά τους 3 μήνες θα πρέπει να αξιολογείται σε εξατομικευμένη βάση λαμβάνοντας υπόψη τον κίνδυνο υποτροπιάζουσας θρόμβωσης έναντι του πιθανού κινδύνου αιμορραγίας. </w:t>
      </w:r>
    </w:p>
    <w:p w14:paraId="60C752E6" w14:textId="77777777" w:rsidR="00F93AFF" w:rsidRPr="00176260" w:rsidRDefault="00F93AFF" w:rsidP="00092D9E">
      <w:pPr>
        <w:pStyle w:val="NormalWeb"/>
        <w:jc w:val="left"/>
        <w:rPr>
          <w:bCs/>
          <w:spacing w:val="-2"/>
          <w:sz w:val="22"/>
          <w:szCs w:val="22"/>
          <w:lang w:val="el-GR"/>
        </w:rPr>
      </w:pPr>
    </w:p>
    <w:p w14:paraId="59C428A8" w14:textId="77777777" w:rsidR="00F93AFF" w:rsidRPr="00176260" w:rsidRDefault="00F93AFF" w:rsidP="00092D9E">
      <w:pPr>
        <w:pStyle w:val="NormalWeb"/>
        <w:jc w:val="left"/>
        <w:rPr>
          <w:spacing w:val="-2"/>
          <w:sz w:val="22"/>
          <w:szCs w:val="22"/>
          <w:lang w:val="el-GR"/>
        </w:rPr>
      </w:pPr>
      <w:r w:rsidRPr="00176260">
        <w:rPr>
          <w:spacing w:val="-2"/>
          <w:sz w:val="22"/>
          <w:szCs w:val="22"/>
          <w:lang w:val="el-GR"/>
        </w:rPr>
        <w:t xml:space="preserve">Εάν παραλειφθεί μια δόση, η δόση που παραλείφθηκε </w:t>
      </w:r>
      <w:r w:rsidR="00BB200E" w:rsidRPr="00176260">
        <w:rPr>
          <w:spacing w:val="-2"/>
          <w:lang w:val="el-GR"/>
        </w:rPr>
        <w:t>θα</w:t>
      </w:r>
      <w:r w:rsidR="00BB200E" w:rsidRPr="00176260">
        <w:rPr>
          <w:spacing w:val="-2"/>
          <w:sz w:val="22"/>
          <w:szCs w:val="22"/>
          <w:lang w:val="el-GR"/>
        </w:rPr>
        <w:t xml:space="preserve"> </w:t>
      </w:r>
      <w:r w:rsidRPr="00176260">
        <w:rPr>
          <w:spacing w:val="-2"/>
          <w:sz w:val="22"/>
          <w:szCs w:val="22"/>
          <w:lang w:val="el-GR"/>
        </w:rPr>
        <w:t xml:space="preserve">πρέπει να ληφθεί το συντομότερο δυνατόν αφού αυτό γίνει αντιληπτό, αλλά μόνο την ίδια ημέρα. Εάν αυτό δεν είναι δυνατόν, ο ασθενής </w:t>
      </w:r>
      <w:r w:rsidR="00DB36E2" w:rsidRPr="00176260">
        <w:rPr>
          <w:spacing w:val="-2"/>
          <w:lang w:val="el-GR"/>
        </w:rPr>
        <w:t>θα</w:t>
      </w:r>
      <w:r w:rsidR="00DB36E2" w:rsidRPr="00176260">
        <w:rPr>
          <w:spacing w:val="-2"/>
          <w:sz w:val="22"/>
          <w:szCs w:val="22"/>
          <w:lang w:val="el-GR"/>
        </w:rPr>
        <w:t xml:space="preserve"> </w:t>
      </w:r>
      <w:r w:rsidRPr="00176260">
        <w:rPr>
          <w:spacing w:val="-2"/>
          <w:sz w:val="22"/>
          <w:szCs w:val="22"/>
          <w:lang w:val="el-GR"/>
        </w:rPr>
        <w:t xml:space="preserve">πρέπει να </w:t>
      </w:r>
      <w:r w:rsidR="0041266E" w:rsidRPr="00176260">
        <w:rPr>
          <w:spacing w:val="-2"/>
          <w:sz w:val="22"/>
          <w:szCs w:val="22"/>
          <w:lang w:val="el-GR"/>
        </w:rPr>
        <w:t>παραλείψει</w:t>
      </w:r>
      <w:r w:rsidRPr="00176260">
        <w:rPr>
          <w:spacing w:val="-2"/>
          <w:sz w:val="22"/>
          <w:szCs w:val="22"/>
          <w:lang w:val="el-GR"/>
        </w:rPr>
        <w:t xml:space="preserve"> τη δόση και να συνεχίσει με την επόμενη δόση όπως του </w:t>
      </w:r>
      <w:proofErr w:type="spellStart"/>
      <w:r w:rsidRPr="00176260">
        <w:rPr>
          <w:spacing w:val="-2"/>
          <w:sz w:val="22"/>
          <w:szCs w:val="22"/>
          <w:lang w:val="el-GR"/>
        </w:rPr>
        <w:t>συνταγογραφήθηκε</w:t>
      </w:r>
      <w:proofErr w:type="spellEnd"/>
      <w:r w:rsidRPr="00176260">
        <w:rPr>
          <w:spacing w:val="-2"/>
          <w:sz w:val="22"/>
          <w:szCs w:val="22"/>
          <w:lang w:val="el-GR"/>
        </w:rPr>
        <w:t xml:space="preserve">. Ο ασθενής δεν </w:t>
      </w:r>
      <w:r w:rsidR="00DB36E2" w:rsidRPr="00176260">
        <w:rPr>
          <w:spacing w:val="-2"/>
          <w:lang w:val="el-GR"/>
        </w:rPr>
        <w:t>θα</w:t>
      </w:r>
      <w:r w:rsidR="00DB36E2" w:rsidRPr="00176260">
        <w:rPr>
          <w:spacing w:val="-2"/>
          <w:sz w:val="22"/>
          <w:szCs w:val="22"/>
          <w:lang w:val="el-GR"/>
        </w:rPr>
        <w:t xml:space="preserve"> </w:t>
      </w:r>
      <w:r w:rsidRPr="00176260">
        <w:rPr>
          <w:spacing w:val="-2"/>
          <w:sz w:val="22"/>
          <w:szCs w:val="22"/>
          <w:lang w:val="el-GR"/>
        </w:rPr>
        <w:t>πρέπει να πάρει δύο δόσεις για να αναπληρώσει μια δόση που παραλείφθηκε</w:t>
      </w:r>
      <w:r w:rsidRPr="00176260">
        <w:rPr>
          <w:spacing w:val="-2"/>
          <w:sz w:val="20"/>
          <w:szCs w:val="22"/>
          <w:lang w:val="el-GR"/>
        </w:rPr>
        <w:t>.</w:t>
      </w:r>
      <w:r w:rsidRPr="00176260">
        <w:rPr>
          <w:color w:val="FF0000"/>
          <w:spacing w:val="-2"/>
          <w:sz w:val="22"/>
          <w:u w:val="single"/>
          <w:lang w:val="el-GR"/>
        </w:rPr>
        <w:t xml:space="preserve"> </w:t>
      </w:r>
    </w:p>
    <w:p w14:paraId="55588C79" w14:textId="77777777" w:rsidR="00F93AFF" w:rsidRPr="00176260" w:rsidRDefault="00F93AFF" w:rsidP="00092D9E">
      <w:pPr>
        <w:spacing w:line="200" w:lineRule="exact"/>
        <w:rPr>
          <w:spacing w:val="-2"/>
          <w:lang w:val="el-GR"/>
        </w:rPr>
      </w:pPr>
    </w:p>
    <w:p w14:paraId="4111D6D2" w14:textId="4086F7A0" w:rsidR="00F93AFF" w:rsidRPr="00176260" w:rsidRDefault="00F93AFF">
      <w:pPr>
        <w:ind w:right="-20"/>
        <w:rPr>
          <w:rFonts w:eastAsia="Times New Roman"/>
          <w:spacing w:val="-2"/>
          <w:lang w:val="el-GR"/>
        </w:rPr>
      </w:pPr>
      <w:r w:rsidRPr="00176260">
        <w:rPr>
          <w:rFonts w:eastAsia="Times New Roman"/>
          <w:i/>
          <w:spacing w:val="-2"/>
          <w:lang w:val="el-GR"/>
        </w:rPr>
        <w:t xml:space="preserve">Αλλαγή από ανταγωνιστές της βιταμίνης K (ΑΒΚ) στο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p>
    <w:p w14:paraId="646B2076" w14:textId="77777777" w:rsidR="00DB36E2" w:rsidRPr="00176260" w:rsidRDefault="00F93AFF" w:rsidP="006325AD">
      <w:pPr>
        <w:numPr>
          <w:ilvl w:val="0"/>
          <w:numId w:val="44"/>
        </w:numPr>
        <w:spacing w:before="6" w:line="245" w:lineRule="auto"/>
        <w:ind w:right="262"/>
        <w:rPr>
          <w:rFonts w:eastAsia="Times New Roman"/>
          <w:spacing w:val="-2"/>
          <w:lang w:val="el-GR"/>
        </w:rPr>
      </w:pPr>
      <w:r w:rsidRPr="00176260">
        <w:rPr>
          <w:rFonts w:eastAsia="Times New Roman"/>
          <w:spacing w:val="-2"/>
          <w:lang w:val="el-GR"/>
        </w:rPr>
        <w:t>Πρόληψη του αγγειακού εγκεφαλικού επεισοδίου και της συστημικής εμβολής</w:t>
      </w:r>
      <w:r w:rsidR="00DB36E2" w:rsidRPr="005571B3">
        <w:rPr>
          <w:rFonts w:eastAsia="Times New Roman"/>
          <w:spacing w:val="-2"/>
          <w:lang w:val="el-GR"/>
        </w:rPr>
        <w:t>:</w:t>
      </w:r>
      <w:r w:rsidRPr="00176260">
        <w:rPr>
          <w:rFonts w:eastAsia="Times New Roman"/>
          <w:spacing w:val="-2"/>
          <w:lang w:val="el-GR"/>
        </w:rPr>
        <w:t xml:space="preserve"> </w:t>
      </w:r>
    </w:p>
    <w:p w14:paraId="7CC93777" w14:textId="14D68BD2" w:rsidR="00F93AFF" w:rsidRPr="00176260" w:rsidRDefault="00DB36E2" w:rsidP="00DB36E2">
      <w:pPr>
        <w:spacing w:before="6" w:line="245" w:lineRule="auto"/>
        <w:ind w:left="720" w:right="262"/>
        <w:rPr>
          <w:rFonts w:eastAsia="Times New Roman"/>
          <w:spacing w:val="-2"/>
          <w:lang w:val="el-GR"/>
        </w:rPr>
      </w:pPr>
      <w:r w:rsidRPr="00176260">
        <w:rPr>
          <w:rFonts w:eastAsia="Times New Roman"/>
          <w:spacing w:val="-2"/>
          <w:lang w:val="el-GR"/>
        </w:rPr>
        <w:t>Η</w:t>
      </w:r>
      <w:r w:rsidR="00F93AFF" w:rsidRPr="00176260">
        <w:rPr>
          <w:rFonts w:eastAsia="Times New Roman"/>
          <w:spacing w:val="-2"/>
          <w:lang w:val="el-GR"/>
        </w:rPr>
        <w:t xml:space="preserve"> θεραπεία με ΑΒΚ </w:t>
      </w:r>
      <w:r w:rsidRPr="00176260">
        <w:rPr>
          <w:rFonts w:eastAsia="Times New Roman"/>
          <w:spacing w:val="-2"/>
          <w:lang w:val="el-GR"/>
        </w:rPr>
        <w:t xml:space="preserve">θα </w:t>
      </w:r>
      <w:r w:rsidR="00F93AFF" w:rsidRPr="00176260">
        <w:rPr>
          <w:rFonts w:eastAsia="Times New Roman"/>
          <w:spacing w:val="-2"/>
          <w:lang w:val="el-GR"/>
        </w:rPr>
        <w:t xml:space="preserve">πρέπει να διακοπεί και να ξεκινήσει η θεραπεία με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00F93AFF" w:rsidRPr="00176260">
        <w:rPr>
          <w:rFonts w:eastAsia="Times New Roman"/>
          <w:spacing w:val="-2"/>
          <w:lang w:val="el-GR"/>
        </w:rPr>
        <w:t xml:space="preserve"> όταν η τιμή </w:t>
      </w:r>
      <w:r w:rsidR="00F93AFF" w:rsidRPr="00176260">
        <w:rPr>
          <w:noProof/>
          <w:spacing w:val="-2"/>
          <w:lang w:val="el-GR"/>
        </w:rPr>
        <w:t>Διεθνούς Ομαλοποιημένης Σχέσης</w:t>
      </w:r>
      <w:r w:rsidR="00F93AFF" w:rsidRPr="00176260">
        <w:rPr>
          <w:rFonts w:eastAsia="Times New Roman"/>
          <w:spacing w:val="-2"/>
          <w:lang w:val="el-GR"/>
        </w:rPr>
        <w:t xml:space="preserve"> (INR) είναι ≤ 3,0.</w:t>
      </w:r>
    </w:p>
    <w:p w14:paraId="4E61BFF3" w14:textId="39965C51" w:rsidR="00F93AFF" w:rsidRPr="00176260" w:rsidRDefault="00F93AFF" w:rsidP="006325AD">
      <w:pPr>
        <w:numPr>
          <w:ilvl w:val="0"/>
          <w:numId w:val="44"/>
        </w:numPr>
        <w:ind w:right="-20"/>
        <w:rPr>
          <w:rFonts w:eastAsia="Times New Roman"/>
          <w:spacing w:val="-2"/>
          <w:lang w:val="el-GR"/>
        </w:rPr>
      </w:pPr>
      <w:r w:rsidRPr="00176260">
        <w:rPr>
          <w:rFonts w:eastAsia="Times New Roman"/>
          <w:spacing w:val="-2"/>
          <w:lang w:val="el-GR"/>
        </w:rPr>
        <w:t>Θεραπεία της ΕΒΦΘ, ΠΕ και πρόληψη της υποτροπής</w:t>
      </w:r>
      <w:r w:rsidRPr="00176260">
        <w:rPr>
          <w:color w:val="auto"/>
          <w:spacing w:val="-2"/>
          <w:lang w:val="el-GR"/>
        </w:rPr>
        <w:t xml:space="preserve"> σε ενήλικες και θεραπεία της ΦΘΕ και πρόληψη της υποτροπής σε παιδιατρικούς ασθενείς:</w:t>
      </w:r>
      <w:r w:rsidRPr="00176260">
        <w:rPr>
          <w:rFonts w:eastAsia="Times New Roman"/>
          <w:spacing w:val="-2"/>
          <w:lang w:val="el-GR"/>
        </w:rPr>
        <w:br/>
      </w:r>
      <w:r w:rsidR="00DB36E2" w:rsidRPr="00176260">
        <w:rPr>
          <w:rFonts w:eastAsia="Times New Roman"/>
          <w:spacing w:val="-2"/>
          <w:lang w:val="el-GR"/>
        </w:rPr>
        <w:t>Η</w:t>
      </w:r>
      <w:r w:rsidRPr="00176260">
        <w:rPr>
          <w:rFonts w:eastAsia="Times New Roman"/>
          <w:spacing w:val="-2"/>
          <w:lang w:val="el-GR"/>
        </w:rPr>
        <w:t xml:space="preserve"> θεραπεία με ΑΒΚ </w:t>
      </w:r>
      <w:r w:rsidR="00DB36E2" w:rsidRPr="00176260">
        <w:rPr>
          <w:rFonts w:eastAsia="Times New Roman"/>
          <w:spacing w:val="-2"/>
          <w:lang w:val="el-GR"/>
        </w:rPr>
        <w:t xml:space="preserve">θα </w:t>
      </w:r>
      <w:r w:rsidRPr="00176260">
        <w:rPr>
          <w:rFonts w:eastAsia="Times New Roman"/>
          <w:spacing w:val="-2"/>
          <w:lang w:val="el-GR"/>
        </w:rPr>
        <w:t xml:space="preserve">πρέπει να διακοπεί και να ξεκινήσει η θεραπεία με </w:t>
      </w:r>
      <w:proofErr w:type="spellStart"/>
      <w:r w:rsidR="00205530">
        <w:rPr>
          <w:rFonts w:eastAsia="Times New Roman"/>
          <w:spacing w:val="-2"/>
          <w:lang w:val="el-GR"/>
        </w:rPr>
        <w:t>ριβαροξαμπάνη</w:t>
      </w:r>
      <w:proofErr w:type="spellEnd"/>
      <w:r w:rsidR="00205530">
        <w:rPr>
          <w:rFonts w:eastAsia="Times New Roman"/>
          <w:spacing w:val="-2"/>
          <w:lang w:val="el-GR"/>
        </w:rPr>
        <w:t xml:space="preserve"> </w:t>
      </w:r>
      <w:r w:rsidRPr="00176260">
        <w:rPr>
          <w:rFonts w:eastAsia="Times New Roman"/>
          <w:spacing w:val="-2"/>
          <w:lang w:val="el-GR"/>
        </w:rPr>
        <w:t>όταν η τιμή INR είναι ≤ 2,5.</w:t>
      </w:r>
    </w:p>
    <w:p w14:paraId="170DA087" w14:textId="3D1ED5E9" w:rsidR="00F93AFF" w:rsidRPr="00176260" w:rsidRDefault="00F93AFF">
      <w:pPr>
        <w:spacing w:before="8" w:line="245" w:lineRule="auto"/>
        <w:ind w:right="51"/>
        <w:rPr>
          <w:rFonts w:eastAsia="Times New Roman"/>
          <w:spacing w:val="-2"/>
          <w:lang w:val="el-GR"/>
        </w:rPr>
      </w:pPr>
      <w:r w:rsidRPr="00176260">
        <w:rPr>
          <w:rFonts w:eastAsia="Times New Roman"/>
          <w:spacing w:val="-2"/>
          <w:lang w:val="el-GR"/>
        </w:rPr>
        <w:t xml:space="preserve">Όταν οι ασθενείς αλλάζουν από ΑΒΚ στο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οι τιμές INR θα είναι ψευδώς αυξημένες μετά την πρόσληψη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Η τιμή INR δεν είναι έγκυρη για τη μέτρηση της αντιπηκτικής δράσης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συνεπώς, δεν πρέπει να χρησιμοποιείται (βλ. παράγραφο 4.5).</w:t>
      </w:r>
    </w:p>
    <w:p w14:paraId="00D406F5" w14:textId="77777777" w:rsidR="00F93AFF" w:rsidRPr="00176260" w:rsidRDefault="00F93AFF">
      <w:pPr>
        <w:spacing w:before="17" w:line="240" w:lineRule="exact"/>
        <w:rPr>
          <w:spacing w:val="-2"/>
          <w:lang w:val="el-GR"/>
        </w:rPr>
      </w:pPr>
    </w:p>
    <w:p w14:paraId="611B830C" w14:textId="63011200" w:rsidR="00F93AFF" w:rsidRPr="00176260" w:rsidRDefault="00F93AFF">
      <w:pPr>
        <w:ind w:right="-20"/>
        <w:rPr>
          <w:rFonts w:eastAsia="Times New Roman"/>
          <w:spacing w:val="-2"/>
          <w:lang w:val="el-GR"/>
        </w:rPr>
      </w:pPr>
      <w:r w:rsidRPr="00176260">
        <w:rPr>
          <w:rFonts w:eastAsia="Times New Roman"/>
          <w:i/>
          <w:spacing w:val="-2"/>
          <w:lang w:val="el-GR"/>
        </w:rPr>
        <w:t xml:space="preserve">Αλλαγή από 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r w:rsidRPr="00176260">
        <w:rPr>
          <w:rFonts w:eastAsia="Times New Roman"/>
          <w:i/>
          <w:spacing w:val="-2"/>
          <w:lang w:val="el-GR"/>
        </w:rPr>
        <w:t xml:space="preserve"> σε ανταγωνιστές της βιταμίνης K (ΑΒΚ)</w:t>
      </w:r>
    </w:p>
    <w:p w14:paraId="777F5D57" w14:textId="4E67FBA9" w:rsidR="00F93AFF" w:rsidRPr="00176260" w:rsidRDefault="00F93AFF">
      <w:pPr>
        <w:spacing w:before="6" w:line="245" w:lineRule="auto"/>
        <w:ind w:right="57"/>
        <w:rPr>
          <w:rFonts w:eastAsia="Times New Roman"/>
          <w:spacing w:val="-2"/>
          <w:lang w:val="el-GR"/>
        </w:rPr>
      </w:pPr>
      <w:r w:rsidRPr="00176260">
        <w:rPr>
          <w:rFonts w:eastAsia="Times New Roman"/>
          <w:spacing w:val="-2"/>
          <w:lang w:val="el-GR"/>
        </w:rPr>
        <w:t xml:space="preserve">Υπάρχει πιθανότητα ανεπαρκούς </w:t>
      </w:r>
      <w:proofErr w:type="spellStart"/>
      <w:r w:rsidRPr="00176260">
        <w:rPr>
          <w:rFonts w:eastAsia="Times New Roman"/>
          <w:spacing w:val="-2"/>
          <w:lang w:val="el-GR"/>
        </w:rPr>
        <w:t>αντιπηκτικότητας</w:t>
      </w:r>
      <w:proofErr w:type="spellEnd"/>
      <w:r w:rsidRPr="00176260">
        <w:rPr>
          <w:rFonts w:eastAsia="Times New Roman"/>
          <w:spacing w:val="-2"/>
          <w:lang w:val="el-GR"/>
        </w:rPr>
        <w:t xml:space="preserve"> κατά τη μετάβαση από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σε ΑΒΚ. Η συνεχής επαρκής </w:t>
      </w:r>
      <w:proofErr w:type="spellStart"/>
      <w:r w:rsidRPr="00176260">
        <w:rPr>
          <w:rFonts w:eastAsia="Times New Roman"/>
          <w:spacing w:val="-2"/>
          <w:lang w:val="el-GR"/>
        </w:rPr>
        <w:t>αντιπηκτικότητα</w:t>
      </w:r>
      <w:proofErr w:type="spellEnd"/>
      <w:r w:rsidRPr="00176260">
        <w:rPr>
          <w:rFonts w:eastAsia="Times New Roman"/>
          <w:spacing w:val="-2"/>
          <w:lang w:val="el-GR"/>
        </w:rPr>
        <w:t xml:space="preserve"> </w:t>
      </w:r>
      <w:r w:rsidR="009A1917" w:rsidRPr="00176260">
        <w:rPr>
          <w:rFonts w:eastAsia="Times New Roman"/>
          <w:spacing w:val="-2"/>
          <w:lang w:val="el-GR"/>
        </w:rPr>
        <w:t xml:space="preserve">θα </w:t>
      </w:r>
      <w:r w:rsidRPr="00176260">
        <w:rPr>
          <w:rFonts w:eastAsia="Times New Roman"/>
          <w:spacing w:val="-2"/>
          <w:lang w:val="el-GR"/>
        </w:rPr>
        <w:t xml:space="preserve">πρέπει να διασφαλίζεται κατά τη διάρκεια οποιασδήποτε μετάβασης σε ένα εναλλακτικό αντιπηκτικό. </w:t>
      </w:r>
      <w:r w:rsidR="009A1917" w:rsidRPr="00176260">
        <w:rPr>
          <w:rFonts w:eastAsia="Times New Roman"/>
          <w:spacing w:val="-2"/>
          <w:lang w:val="el-GR"/>
        </w:rPr>
        <w:t>Θα π</w:t>
      </w:r>
      <w:r w:rsidRPr="00176260">
        <w:rPr>
          <w:rFonts w:eastAsia="Times New Roman"/>
          <w:spacing w:val="-2"/>
          <w:lang w:val="el-GR"/>
        </w:rPr>
        <w:t xml:space="preserve">ρέπει να σημειωθεί ότι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συνεισφέρει σε αυξημένη τιμή INR.</w:t>
      </w:r>
    </w:p>
    <w:p w14:paraId="6C2CD32E" w14:textId="0DBD4933" w:rsidR="00F93AFF" w:rsidRPr="00176260" w:rsidRDefault="00F93AFF">
      <w:pPr>
        <w:spacing w:line="245" w:lineRule="auto"/>
        <w:ind w:right="77"/>
        <w:rPr>
          <w:rFonts w:eastAsia="Times New Roman"/>
          <w:spacing w:val="-2"/>
          <w:lang w:val="el-GR"/>
        </w:rPr>
      </w:pPr>
      <w:r w:rsidRPr="00176260">
        <w:rPr>
          <w:rFonts w:eastAsia="Times New Roman"/>
          <w:spacing w:val="-2"/>
          <w:lang w:val="el-GR"/>
        </w:rPr>
        <w:t xml:space="preserve">Σε ασθενείς που αλλάζουν από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σε ΑΒΚ, οι ΑΒΚ </w:t>
      </w:r>
      <w:r w:rsidR="009A1917" w:rsidRPr="00176260">
        <w:rPr>
          <w:rFonts w:eastAsia="Times New Roman"/>
          <w:spacing w:val="-2"/>
          <w:lang w:val="el-GR"/>
        </w:rPr>
        <w:t xml:space="preserve">θα </w:t>
      </w:r>
      <w:r w:rsidRPr="00176260">
        <w:rPr>
          <w:rFonts w:eastAsia="Times New Roman"/>
          <w:spacing w:val="-2"/>
          <w:lang w:val="el-GR"/>
        </w:rPr>
        <w:t>πρέπει να χορηγούνται ταυτόχρονα μέχρι η τιμή INR να είναι ≥ 2,0. Για τις πρώτες δύο ημέρες της περιόδου</w:t>
      </w:r>
      <w:r w:rsidR="00145048" w:rsidRPr="00176260">
        <w:rPr>
          <w:rFonts w:eastAsia="Times New Roman"/>
          <w:spacing w:val="-2"/>
          <w:lang w:val="el-GR"/>
        </w:rPr>
        <w:t xml:space="preserve"> αλλαγής</w:t>
      </w:r>
      <w:r w:rsidRPr="00176260">
        <w:rPr>
          <w:rFonts w:eastAsia="Times New Roman"/>
          <w:spacing w:val="-2"/>
          <w:lang w:val="el-GR"/>
        </w:rPr>
        <w:t xml:space="preserve">, </w:t>
      </w:r>
      <w:r w:rsidR="009A1917" w:rsidRPr="00176260">
        <w:rPr>
          <w:rFonts w:eastAsia="Times New Roman"/>
          <w:spacing w:val="-2"/>
          <w:lang w:val="el-GR"/>
        </w:rPr>
        <w:t xml:space="preserve">θα </w:t>
      </w:r>
      <w:r w:rsidRPr="00176260">
        <w:rPr>
          <w:rFonts w:eastAsia="Times New Roman"/>
          <w:spacing w:val="-2"/>
          <w:lang w:val="el-GR"/>
        </w:rPr>
        <w:t xml:space="preserve">πρέπει να χρησιμοποιηθεί η τυπική αρχική δοσολογία των ΑΒΚ, ακολουθούμενη τις επόμενες ημέρες από τη δοσολογία ΑΒΚ, όπως υποδεικνύεται από τις εξετάσεις INR. Ενόσω οι ασθενείς λαμβάνουν παράλληλα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ΑΒΚ, η τιμή INR δεν </w:t>
      </w:r>
      <w:r w:rsidR="009A1917" w:rsidRPr="00176260">
        <w:rPr>
          <w:rFonts w:eastAsia="Times New Roman"/>
          <w:spacing w:val="-2"/>
          <w:lang w:val="el-GR"/>
        </w:rPr>
        <w:t xml:space="preserve">θα </w:t>
      </w:r>
      <w:r w:rsidRPr="00176260">
        <w:rPr>
          <w:rFonts w:eastAsia="Times New Roman"/>
          <w:spacing w:val="-2"/>
          <w:lang w:val="el-GR"/>
        </w:rPr>
        <w:t>πρέπει να ελέγχεται νωρίτερα από 24</w:t>
      </w:r>
      <w:r w:rsidR="00903618">
        <w:rPr>
          <w:rFonts w:eastAsia="Times New Roman"/>
          <w:spacing w:val="-2"/>
          <w:lang w:val="el-GR"/>
        </w:rPr>
        <w:t> ώρες</w:t>
      </w:r>
      <w:r w:rsidRPr="00176260">
        <w:rPr>
          <w:rFonts w:eastAsia="Times New Roman"/>
          <w:spacing w:val="-2"/>
          <w:lang w:val="el-GR"/>
        </w:rPr>
        <w:t xml:space="preserve"> μετά από την προηγούμενη δόση αλλά πριν από την επόμενη δόση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Όταν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διακοπεί, οι εξετάσεις INR μπορούν να γίνουν αξιόπιστα τουλάχιστον 24</w:t>
      </w:r>
      <w:r w:rsidR="00903618">
        <w:rPr>
          <w:rFonts w:eastAsia="Times New Roman"/>
          <w:spacing w:val="-2"/>
          <w:lang w:val="el-GR"/>
        </w:rPr>
        <w:t> ώρες</w:t>
      </w:r>
      <w:r w:rsidRPr="00176260">
        <w:rPr>
          <w:rFonts w:eastAsia="Times New Roman"/>
          <w:spacing w:val="-2"/>
          <w:lang w:val="el-GR"/>
        </w:rPr>
        <w:t xml:space="preserve"> μετά από την τελευταία δόση (βλ. παραγράφους 4.5 και 5.2).</w:t>
      </w:r>
    </w:p>
    <w:p w14:paraId="0EAE803A" w14:textId="77777777" w:rsidR="00F93AFF" w:rsidRPr="00176260" w:rsidRDefault="00F93AFF">
      <w:pPr>
        <w:spacing w:before="19" w:line="240" w:lineRule="exact"/>
        <w:rPr>
          <w:spacing w:val="-2"/>
          <w:lang w:val="el-GR"/>
        </w:rPr>
      </w:pPr>
    </w:p>
    <w:p w14:paraId="5779F5EE" w14:textId="77777777" w:rsidR="00F93AFF" w:rsidRPr="00176260" w:rsidRDefault="00F93AFF">
      <w:pPr>
        <w:autoSpaceDE w:val="0"/>
        <w:autoSpaceDN w:val="0"/>
        <w:adjustRightInd w:val="0"/>
        <w:rPr>
          <w:spacing w:val="-2"/>
          <w:lang w:val="el-GR"/>
        </w:rPr>
      </w:pPr>
      <w:r w:rsidRPr="00176260">
        <w:rPr>
          <w:spacing w:val="-2"/>
          <w:lang w:val="el-GR"/>
        </w:rPr>
        <w:t xml:space="preserve">Παιδιατρικοί ασθενείς: </w:t>
      </w:r>
    </w:p>
    <w:p w14:paraId="7CDC8286" w14:textId="794BDB85" w:rsidR="00F93AFF" w:rsidRPr="00176260" w:rsidRDefault="00F93AFF">
      <w:pPr>
        <w:autoSpaceDE w:val="0"/>
        <w:autoSpaceDN w:val="0"/>
        <w:adjustRightInd w:val="0"/>
        <w:rPr>
          <w:iCs/>
          <w:color w:val="auto"/>
          <w:spacing w:val="-2"/>
          <w:lang w:val="el-GR"/>
        </w:rPr>
      </w:pPr>
      <w:r w:rsidRPr="00176260">
        <w:rPr>
          <w:spacing w:val="-2"/>
          <w:lang w:val="el-GR"/>
        </w:rPr>
        <w:t xml:space="preserve">Παιδιά που αλλάζουν από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σε ΑΒΚ χρειάζεται να συνεχίσουν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για 48</w:t>
      </w:r>
      <w:r w:rsidR="00903618">
        <w:rPr>
          <w:spacing w:val="-2"/>
          <w:lang w:val="el-GR"/>
        </w:rPr>
        <w:t> ώρες</w:t>
      </w:r>
      <w:r w:rsidRPr="00176260">
        <w:rPr>
          <w:spacing w:val="-2"/>
          <w:lang w:val="el-GR"/>
        </w:rPr>
        <w:t xml:space="preserve"> μετά την πρώτη δόση του ΑΒΚ. Μετά από 2 ημέρες </w:t>
      </w:r>
      <w:proofErr w:type="spellStart"/>
      <w:r w:rsidRPr="00176260">
        <w:rPr>
          <w:spacing w:val="-2"/>
          <w:lang w:val="el-GR"/>
        </w:rPr>
        <w:t>συγχορήγησης</w:t>
      </w:r>
      <w:proofErr w:type="spellEnd"/>
      <w:r w:rsidRPr="00176260">
        <w:rPr>
          <w:spacing w:val="-2"/>
          <w:lang w:val="el-GR"/>
        </w:rPr>
        <w:t xml:space="preserve">, </w:t>
      </w:r>
      <w:r w:rsidR="009A1917" w:rsidRPr="00176260">
        <w:rPr>
          <w:rFonts w:eastAsia="Times New Roman"/>
          <w:spacing w:val="-2"/>
          <w:lang w:val="el-GR"/>
        </w:rPr>
        <w:t>θα</w:t>
      </w:r>
      <w:r w:rsidR="009A1917" w:rsidRPr="00176260">
        <w:rPr>
          <w:spacing w:val="-2"/>
          <w:lang w:val="el-GR"/>
        </w:rPr>
        <w:t xml:space="preserve"> </w:t>
      </w:r>
      <w:r w:rsidRPr="00176260">
        <w:rPr>
          <w:spacing w:val="-2"/>
          <w:lang w:val="el-GR"/>
        </w:rPr>
        <w:t xml:space="preserve">πρέπει να ληφθεί η τιμή INR πριν από την επόμενη προγραμματισμένη δόση του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Η </w:t>
      </w:r>
      <w:proofErr w:type="spellStart"/>
      <w:r w:rsidRPr="00176260">
        <w:rPr>
          <w:spacing w:val="-2"/>
          <w:lang w:val="el-GR"/>
        </w:rPr>
        <w:t>συγχορήγηση</w:t>
      </w:r>
      <w:proofErr w:type="spellEnd"/>
      <w:r w:rsidRPr="00176260">
        <w:rPr>
          <w:spacing w:val="-2"/>
          <w:lang w:val="el-GR"/>
        </w:rPr>
        <w:t xml:space="preserve">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και ΑΒΚ συνιστάται να συνεχιστεί μέχρι η τιμή INR να είναι ≥ 2,0. </w:t>
      </w:r>
      <w:r w:rsidRPr="00176260">
        <w:rPr>
          <w:spacing w:val="-2"/>
          <w:lang w:val="el-GR"/>
        </w:rPr>
        <w:lastRenderedPageBreak/>
        <w:t xml:space="preserve">Όταν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διακοπεί, οι εξετάσεις INR μπορούν να γίνουν αξιόπιστα 24</w:t>
      </w:r>
      <w:r w:rsidR="00903618">
        <w:rPr>
          <w:spacing w:val="-2"/>
          <w:lang w:val="el-GR"/>
        </w:rPr>
        <w:t> ώρες</w:t>
      </w:r>
      <w:r w:rsidRPr="00176260">
        <w:rPr>
          <w:spacing w:val="-2"/>
          <w:lang w:val="el-GR"/>
        </w:rPr>
        <w:t xml:space="preserve"> μετά από την τελευταία δόση (βλ. παραπάνω και παράγραφο 4.5).</w:t>
      </w:r>
    </w:p>
    <w:p w14:paraId="3288516E" w14:textId="77777777" w:rsidR="00F93AFF" w:rsidRPr="00176260" w:rsidRDefault="00F93AFF">
      <w:pPr>
        <w:spacing w:before="19" w:line="240" w:lineRule="exact"/>
        <w:rPr>
          <w:spacing w:val="-2"/>
          <w:lang w:val="el-GR"/>
        </w:rPr>
      </w:pPr>
    </w:p>
    <w:p w14:paraId="32A8C174" w14:textId="7CABDD6C" w:rsidR="00F93AFF" w:rsidRPr="00176260" w:rsidRDefault="00F93AFF">
      <w:pPr>
        <w:ind w:right="-20"/>
        <w:rPr>
          <w:rFonts w:eastAsia="Times New Roman"/>
          <w:spacing w:val="-2"/>
          <w:lang w:val="el-GR"/>
        </w:rPr>
      </w:pPr>
      <w:r w:rsidRPr="00176260">
        <w:rPr>
          <w:rFonts w:eastAsia="Times New Roman"/>
          <w:i/>
          <w:spacing w:val="-2"/>
          <w:lang w:val="el-GR"/>
        </w:rPr>
        <w:t xml:space="preserve">Αλλαγή από παρεντερικά αντιπηκτικά στο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p>
    <w:p w14:paraId="0F12467A" w14:textId="685A6567" w:rsidR="00F93AFF" w:rsidRPr="00176260" w:rsidRDefault="00F93AFF">
      <w:pPr>
        <w:spacing w:before="6" w:line="245" w:lineRule="auto"/>
        <w:ind w:right="228"/>
        <w:rPr>
          <w:rFonts w:eastAsia="Times New Roman"/>
          <w:spacing w:val="-2"/>
          <w:lang w:val="el-GR"/>
        </w:rPr>
      </w:pPr>
      <w:r w:rsidRPr="00176260">
        <w:rPr>
          <w:rFonts w:eastAsia="Times New Roman"/>
          <w:spacing w:val="-2"/>
          <w:lang w:val="el-GR"/>
        </w:rPr>
        <w:t xml:space="preserve">Για </w:t>
      </w:r>
      <w:r w:rsidRPr="00176260">
        <w:rPr>
          <w:spacing w:val="-2"/>
          <w:lang w:val="el-GR"/>
        </w:rPr>
        <w:t>ενήλικες και παιδιατρικούς</w:t>
      </w:r>
      <w:r w:rsidRPr="00176260">
        <w:rPr>
          <w:rFonts w:eastAsia="Times New Roman"/>
          <w:spacing w:val="-2"/>
          <w:lang w:val="el-GR"/>
        </w:rPr>
        <w:t xml:space="preserve"> ασθενείς που λαμβάνουν ένα παρεντερικό αντιπηκτικό,</w:t>
      </w:r>
      <w:r w:rsidRPr="00176260">
        <w:rPr>
          <w:spacing w:val="-2"/>
          <w:lang w:val="el-GR"/>
        </w:rPr>
        <w:t xml:space="preserve"> </w:t>
      </w:r>
      <w:r w:rsidRPr="00176260">
        <w:rPr>
          <w:rFonts w:eastAsia="Times New Roman"/>
          <w:spacing w:val="-2"/>
          <w:lang w:val="el-GR"/>
        </w:rPr>
        <w:t xml:space="preserve">διακόψτε το παρεντερικό αντιπηκτικό και ξεκινήστε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00246B5B" w:rsidRPr="00176260">
        <w:rPr>
          <w:rFonts w:eastAsia="Times New Roman"/>
          <w:spacing w:val="-2"/>
          <w:lang w:val="el-GR"/>
        </w:rPr>
        <w:t xml:space="preserve"> </w:t>
      </w:r>
      <w:r w:rsidRPr="00176260">
        <w:rPr>
          <w:rFonts w:eastAsia="Times New Roman"/>
          <w:spacing w:val="-2"/>
          <w:lang w:val="el-GR"/>
        </w:rPr>
        <w:t>0 έως 2</w:t>
      </w:r>
      <w:r w:rsidR="00903618">
        <w:rPr>
          <w:rFonts w:eastAsia="Times New Roman"/>
          <w:spacing w:val="-2"/>
          <w:lang w:val="el-GR"/>
        </w:rPr>
        <w:t> ώρες</w:t>
      </w:r>
      <w:r w:rsidRPr="00176260">
        <w:rPr>
          <w:rFonts w:eastAsia="Times New Roman"/>
          <w:spacing w:val="-2"/>
          <w:lang w:val="el-GR"/>
        </w:rPr>
        <w:t xml:space="preserve"> πριν από το χρόνο που θα εχορηγείτο η επόμενη </w:t>
      </w:r>
      <w:r w:rsidR="00145048" w:rsidRPr="00176260">
        <w:rPr>
          <w:rFonts w:eastAsia="MS Mincho"/>
          <w:bCs/>
          <w:spacing w:val="-2"/>
          <w:lang w:val="el-GR" w:eastAsia="ja-JP"/>
        </w:rPr>
        <w:t xml:space="preserve">προγραμματισμένη </w:t>
      </w:r>
      <w:r w:rsidRPr="00176260">
        <w:rPr>
          <w:rFonts w:eastAsia="Times New Roman"/>
          <w:spacing w:val="-2"/>
          <w:lang w:val="el-GR"/>
        </w:rPr>
        <w:t xml:space="preserve">δόση του παρεντερικού φαρμακευτικού προϊόντος (π.χ. </w:t>
      </w:r>
      <w:proofErr w:type="spellStart"/>
      <w:r w:rsidRPr="00176260">
        <w:rPr>
          <w:rFonts w:eastAsia="Times New Roman"/>
          <w:spacing w:val="-2"/>
          <w:lang w:val="el-GR"/>
        </w:rPr>
        <w:t>ηπαρίνες</w:t>
      </w:r>
      <w:proofErr w:type="spellEnd"/>
      <w:r w:rsidRPr="00176260">
        <w:rPr>
          <w:rFonts w:eastAsia="Times New Roman"/>
          <w:spacing w:val="-2"/>
          <w:lang w:val="el-GR"/>
        </w:rPr>
        <w:t xml:space="preserve"> </w:t>
      </w:r>
      <w:r w:rsidR="00F37692" w:rsidRPr="00176260">
        <w:rPr>
          <w:rFonts w:eastAsia="Times New Roman"/>
          <w:noProof/>
          <w:spacing w:val="-2"/>
          <w:lang w:val="el-GR"/>
        </w:rPr>
        <w:t>χαμηλού</w:t>
      </w:r>
      <w:r w:rsidRPr="00176260">
        <w:rPr>
          <w:rFonts w:eastAsia="Times New Roman"/>
          <w:spacing w:val="-2"/>
          <w:lang w:val="el-GR"/>
        </w:rPr>
        <w:t xml:space="preserve"> μοριακού βάρους) ή κατά το χρόνο της διακοπής ενός συνεχώς χορηγούμενου παρεντερικού φαρμακευτικού προϊόντος (π.χ. ενδοφλέβια μη </w:t>
      </w:r>
      <w:proofErr w:type="spellStart"/>
      <w:r w:rsidRPr="00176260">
        <w:rPr>
          <w:rFonts w:eastAsia="Times New Roman"/>
          <w:spacing w:val="-2"/>
          <w:lang w:val="el-GR"/>
        </w:rPr>
        <w:t>κλασματοποιημένη</w:t>
      </w:r>
      <w:proofErr w:type="spellEnd"/>
      <w:r w:rsidRPr="00176260">
        <w:rPr>
          <w:rFonts w:eastAsia="Times New Roman"/>
          <w:spacing w:val="-2"/>
          <w:lang w:val="el-GR"/>
        </w:rPr>
        <w:t xml:space="preserve"> ηπαρίνη).</w:t>
      </w:r>
    </w:p>
    <w:p w14:paraId="4B2666CC" w14:textId="77777777" w:rsidR="00F93AFF" w:rsidRPr="00176260" w:rsidRDefault="00F93AFF">
      <w:pPr>
        <w:spacing w:before="19" w:line="240" w:lineRule="exact"/>
        <w:rPr>
          <w:spacing w:val="-2"/>
          <w:lang w:val="el-GR"/>
        </w:rPr>
      </w:pPr>
    </w:p>
    <w:p w14:paraId="1B428DF5" w14:textId="6EF11348" w:rsidR="00F93AFF" w:rsidRPr="00176260" w:rsidRDefault="00F93AFF">
      <w:pPr>
        <w:ind w:right="-20"/>
        <w:rPr>
          <w:rFonts w:eastAsia="Times New Roman"/>
          <w:spacing w:val="-2"/>
          <w:lang w:val="el-GR"/>
        </w:rPr>
      </w:pPr>
      <w:r w:rsidRPr="00176260">
        <w:rPr>
          <w:rFonts w:eastAsia="Times New Roman"/>
          <w:i/>
          <w:spacing w:val="-2"/>
          <w:lang w:val="el-GR"/>
        </w:rPr>
        <w:t xml:space="preserve">Αλλαγή από 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r w:rsidRPr="00176260">
        <w:rPr>
          <w:rFonts w:eastAsia="Times New Roman"/>
          <w:i/>
          <w:spacing w:val="-2"/>
          <w:lang w:val="el-GR"/>
        </w:rPr>
        <w:t xml:space="preserve"> σε παρεντερικά αντιπηκτικά</w:t>
      </w:r>
    </w:p>
    <w:p w14:paraId="634CAE6B" w14:textId="3AE7EC2D" w:rsidR="00F93AFF" w:rsidRPr="00176260" w:rsidRDefault="00F93AFF">
      <w:pPr>
        <w:spacing w:before="6" w:line="245" w:lineRule="auto"/>
        <w:ind w:right="358"/>
        <w:rPr>
          <w:rFonts w:eastAsia="Times New Roman"/>
          <w:spacing w:val="-2"/>
          <w:lang w:val="el-GR"/>
        </w:rPr>
      </w:pPr>
      <w:r w:rsidRPr="00176260">
        <w:rPr>
          <w:rFonts w:eastAsia="MS Mincho"/>
          <w:color w:val="auto"/>
          <w:spacing w:val="-2"/>
          <w:lang w:val="el-GR"/>
        </w:rPr>
        <w:t xml:space="preserve">Διακόψτε το </w:t>
      </w:r>
      <w:proofErr w:type="spellStart"/>
      <w:r w:rsidR="00E71FFC">
        <w:rPr>
          <w:rFonts w:eastAsia="MS Mincho"/>
          <w:color w:val="auto"/>
          <w:spacing w:val="-2"/>
          <w:lang w:val="el-GR"/>
        </w:rPr>
        <w:t>Rivaroxaban</w:t>
      </w:r>
      <w:proofErr w:type="spellEnd"/>
      <w:r w:rsidR="00E71FFC">
        <w:rPr>
          <w:rFonts w:eastAsia="MS Mincho"/>
          <w:color w:val="auto"/>
          <w:spacing w:val="-2"/>
          <w:lang w:val="el-GR"/>
        </w:rPr>
        <w:t xml:space="preserve"> </w:t>
      </w:r>
      <w:proofErr w:type="spellStart"/>
      <w:r w:rsidR="00E71FFC">
        <w:rPr>
          <w:rFonts w:eastAsia="MS Mincho"/>
          <w:color w:val="auto"/>
          <w:spacing w:val="-2"/>
          <w:lang w:val="el-GR"/>
        </w:rPr>
        <w:t>Viatris</w:t>
      </w:r>
      <w:proofErr w:type="spellEnd"/>
      <w:r w:rsidRPr="00176260">
        <w:rPr>
          <w:rFonts w:eastAsia="MS Mincho"/>
          <w:color w:val="auto"/>
          <w:spacing w:val="-2"/>
          <w:lang w:val="el-GR"/>
        </w:rPr>
        <w:t xml:space="preserve"> και</w:t>
      </w:r>
      <w:r w:rsidRPr="00176260">
        <w:rPr>
          <w:rFonts w:eastAsia="Times New Roman"/>
          <w:spacing w:val="-2"/>
          <w:lang w:val="el-GR"/>
        </w:rPr>
        <w:t xml:space="preserve"> χορηγήστε την πρώτη δόση του παρεντερικού αντιπηκτικού κατά το χρόνο που θα έπρεπε να ληφθεί η επόμενη δόση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w:t>
      </w:r>
    </w:p>
    <w:p w14:paraId="0FCC247A" w14:textId="77777777" w:rsidR="00F93AFF" w:rsidRPr="00176260" w:rsidRDefault="00F93AFF">
      <w:pPr>
        <w:spacing w:before="6" w:line="245" w:lineRule="auto"/>
        <w:ind w:right="358"/>
        <w:rPr>
          <w:rFonts w:eastAsia="Times New Roman"/>
          <w:spacing w:val="-2"/>
          <w:lang w:val="el-GR"/>
        </w:rPr>
      </w:pPr>
    </w:p>
    <w:p w14:paraId="25A01B7D" w14:textId="77777777" w:rsidR="00F93AFF" w:rsidRPr="00176260" w:rsidRDefault="00F93AFF">
      <w:pPr>
        <w:spacing w:before="75"/>
        <w:ind w:right="-20"/>
        <w:rPr>
          <w:rFonts w:eastAsia="Times New Roman"/>
          <w:spacing w:val="-2"/>
          <w:lang w:val="el-GR"/>
        </w:rPr>
      </w:pPr>
      <w:r w:rsidRPr="00176260">
        <w:rPr>
          <w:rFonts w:eastAsia="Times New Roman"/>
          <w:spacing w:val="-2"/>
          <w:u w:val="single" w:color="000000"/>
          <w:lang w:val="el-GR"/>
        </w:rPr>
        <w:t>Ειδικοί</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πληθυσμοί</w:t>
      </w:r>
    </w:p>
    <w:p w14:paraId="0A4B429C" w14:textId="77777777" w:rsidR="00F93AFF" w:rsidRPr="00176260" w:rsidRDefault="00F93AFF">
      <w:pPr>
        <w:ind w:right="-20"/>
        <w:rPr>
          <w:rFonts w:eastAsia="Times New Roman"/>
          <w:i/>
          <w:spacing w:val="-2"/>
          <w:lang w:val="el-GR"/>
        </w:rPr>
      </w:pPr>
      <w:r w:rsidRPr="00176260">
        <w:rPr>
          <w:rFonts w:eastAsia="Times New Roman"/>
          <w:i/>
          <w:spacing w:val="-2"/>
          <w:lang w:val="el-GR"/>
        </w:rPr>
        <w:t>Νεφρική δυσλειτουργία</w:t>
      </w:r>
    </w:p>
    <w:p w14:paraId="044716FE" w14:textId="77777777" w:rsidR="00F93AFF" w:rsidRPr="005571B3" w:rsidRDefault="00F93AFF">
      <w:pPr>
        <w:ind w:right="-20"/>
        <w:rPr>
          <w:rFonts w:eastAsia="Times New Roman"/>
          <w:spacing w:val="-2"/>
          <w:lang w:val="el-GR"/>
        </w:rPr>
      </w:pPr>
      <w:r w:rsidRPr="00176260">
        <w:rPr>
          <w:color w:val="auto"/>
          <w:spacing w:val="-2"/>
          <w:lang w:val="el-GR"/>
        </w:rPr>
        <w:t>Ενήλικες</w:t>
      </w:r>
      <w:r w:rsidR="00145048" w:rsidRPr="005571B3">
        <w:rPr>
          <w:color w:val="auto"/>
          <w:spacing w:val="-2"/>
          <w:lang w:val="el-GR"/>
        </w:rPr>
        <w:t>:</w:t>
      </w:r>
    </w:p>
    <w:p w14:paraId="3649CA38" w14:textId="6E5C529C" w:rsidR="00F93AFF" w:rsidRPr="00176260" w:rsidRDefault="00F93AFF">
      <w:pPr>
        <w:ind w:right="-20"/>
        <w:rPr>
          <w:rFonts w:eastAsia="Times New Roman"/>
          <w:spacing w:val="-2"/>
          <w:lang w:val="el-GR"/>
        </w:rPr>
      </w:pPr>
      <w:r w:rsidRPr="00176260">
        <w:rPr>
          <w:rFonts w:eastAsia="Times New Roman"/>
          <w:spacing w:val="-2"/>
          <w:lang w:val="el-GR"/>
        </w:rPr>
        <w:t xml:space="preserve">Περιορισμένα κλινικά δεδομένα για ασθενείς με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325688"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υποδεικνύουν ότι οι συγκεντρώσεις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αυξάνονται σημαντικά. Συνεπώς,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πρέπει να χρησιμοποιείται με προσοχή στους συγκεκριμένους ασθενείς. 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noProof/>
          <w:spacing w:val="-2"/>
          <w:lang w:val="el-GR"/>
        </w:rPr>
        <w:t> </w:t>
      </w:r>
      <w:proofErr w:type="spellStart"/>
      <w:r w:rsidR="0059181D">
        <w:rPr>
          <w:rFonts w:eastAsia="Times New Roman"/>
          <w:noProof/>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παραγράφους 4.4 και 5.2).</w:t>
      </w:r>
    </w:p>
    <w:p w14:paraId="47DF85CF" w14:textId="77777777" w:rsidR="00F93AFF" w:rsidRPr="00176260" w:rsidRDefault="00F93AFF">
      <w:pPr>
        <w:spacing w:before="6" w:line="245" w:lineRule="auto"/>
        <w:ind w:right="897"/>
        <w:rPr>
          <w:rFonts w:eastAsia="Times New Roman"/>
          <w:spacing w:val="-2"/>
          <w:lang w:val="el-GR"/>
        </w:rPr>
      </w:pPr>
    </w:p>
    <w:p w14:paraId="651D2A44" w14:textId="77777777" w:rsidR="00F93AFF" w:rsidRPr="00176260" w:rsidRDefault="00F93AFF">
      <w:pPr>
        <w:spacing w:line="245" w:lineRule="auto"/>
        <w:ind w:right="286"/>
        <w:rPr>
          <w:rFonts w:eastAsia="Times New Roman"/>
          <w:spacing w:val="-2"/>
          <w:lang w:val="el-GR"/>
        </w:rPr>
      </w:pPr>
      <w:r w:rsidRPr="00176260">
        <w:rPr>
          <w:rFonts w:eastAsia="Times New Roman"/>
          <w:spacing w:val="-2"/>
          <w:lang w:val="el-GR"/>
        </w:rPr>
        <w:t xml:space="preserve">Σε ασθενείς με μέτρια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30 </w:t>
      </w:r>
      <w:r w:rsidR="00325688" w:rsidRPr="00176260">
        <w:rPr>
          <w:rFonts w:eastAsia="Times New Roman"/>
          <w:spacing w:val="-2"/>
          <w:lang w:val="el-GR"/>
        </w:rPr>
        <w:t>–</w:t>
      </w:r>
      <w:r w:rsidRPr="00176260">
        <w:rPr>
          <w:rFonts w:eastAsia="Times New Roman"/>
          <w:spacing w:val="-2"/>
          <w:lang w:val="el-GR"/>
        </w:rPr>
        <w:t xml:space="preserve"> 49</w:t>
      </w:r>
      <w:r w:rsidR="0059181D">
        <w:rPr>
          <w:rFonts w:eastAsia="Times New Roman"/>
          <w:noProof/>
          <w:spacing w:val="-2"/>
          <w:lang w:val="el-GR"/>
        </w:rPr>
        <w:t> </w:t>
      </w:r>
      <w:proofErr w:type="spellStart"/>
      <w:r w:rsidR="0059181D">
        <w:rPr>
          <w:rFonts w:eastAsia="Times New Roman"/>
          <w:noProof/>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ή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325688" w:rsidRPr="00176260">
        <w:rPr>
          <w:rFonts w:eastAsia="Times New Roman"/>
          <w:spacing w:val="-2"/>
          <w:lang w:val="el-GR"/>
        </w:rPr>
        <w:t>–</w:t>
      </w:r>
      <w:r w:rsidRPr="00176260">
        <w:rPr>
          <w:rFonts w:eastAsia="Times New Roman"/>
          <w:spacing w:val="-2"/>
          <w:lang w:val="el-GR"/>
        </w:rPr>
        <w:t xml:space="preserve"> 29</w:t>
      </w:r>
      <w:r w:rsidR="0059181D">
        <w:rPr>
          <w:rFonts w:eastAsia="Times New Roman"/>
          <w:noProof/>
          <w:spacing w:val="-2"/>
          <w:lang w:val="el-GR"/>
        </w:rPr>
        <w:t> </w:t>
      </w:r>
      <w:proofErr w:type="spellStart"/>
      <w:r w:rsidR="0059181D">
        <w:rPr>
          <w:rFonts w:eastAsia="Times New Roman"/>
          <w:noProof/>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εφαρμόζονται οι ακόλουθες </w:t>
      </w:r>
      <w:proofErr w:type="spellStart"/>
      <w:r w:rsidRPr="00176260">
        <w:rPr>
          <w:rFonts w:eastAsia="Times New Roman"/>
          <w:spacing w:val="-2"/>
          <w:lang w:val="el-GR"/>
        </w:rPr>
        <w:t>δοσολογικές</w:t>
      </w:r>
      <w:proofErr w:type="spellEnd"/>
      <w:r w:rsidRPr="00176260">
        <w:rPr>
          <w:rFonts w:eastAsia="Times New Roman"/>
          <w:spacing w:val="-2"/>
          <w:lang w:val="el-GR"/>
        </w:rPr>
        <w:t xml:space="preserve"> συστάσεις:</w:t>
      </w:r>
    </w:p>
    <w:p w14:paraId="2AEB6B44" w14:textId="77777777" w:rsidR="00F93AFF" w:rsidRPr="00176260" w:rsidRDefault="00F93AFF">
      <w:pPr>
        <w:spacing w:before="18" w:line="240" w:lineRule="exact"/>
        <w:rPr>
          <w:spacing w:val="-2"/>
          <w:lang w:val="el-GR"/>
        </w:rPr>
      </w:pPr>
    </w:p>
    <w:p w14:paraId="247ECD25" w14:textId="77777777" w:rsidR="00F93AFF" w:rsidRPr="00176260" w:rsidRDefault="00F93AFF">
      <w:pPr>
        <w:tabs>
          <w:tab w:val="left" w:pos="567"/>
        </w:tabs>
        <w:spacing w:line="245" w:lineRule="auto"/>
        <w:ind w:left="567" w:right="58" w:hanging="567"/>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spacing w:val="-2"/>
          <w:lang w:val="el-GR"/>
        </w:rPr>
        <w:t xml:space="preserve">Για την πρόληψη του αγγειακού εγκεφαλικού επεισοδίου και της συστημικής εμβολής σε ασθενείς με μη βαλβιδική κολπική μαρμαρυγή, 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15</w:t>
      </w:r>
      <w:r w:rsidR="00903618">
        <w:rPr>
          <w:rFonts w:eastAsia="Times New Roman"/>
          <w:noProof/>
          <w:spacing w:val="-2"/>
          <w:lang w:val="el-GR"/>
        </w:rPr>
        <w:t> </w:t>
      </w:r>
      <w:proofErr w:type="spellStart"/>
      <w:r w:rsidR="00903618">
        <w:rPr>
          <w:rFonts w:eastAsia="Times New Roman"/>
          <w:noProof/>
          <w:spacing w:val="-2"/>
          <w:lang w:val="el-GR"/>
        </w:rPr>
        <w:t>mg</w:t>
      </w:r>
      <w:proofErr w:type="spellEnd"/>
      <w:r w:rsidR="00903618">
        <w:rPr>
          <w:rFonts w:eastAsia="Times New Roman"/>
          <w:noProof/>
          <w:spacing w:val="-2"/>
          <w:lang w:val="el-GR"/>
        </w:rPr>
        <w:t xml:space="preserve"> </w:t>
      </w:r>
      <w:r w:rsidRPr="00176260">
        <w:rPr>
          <w:rFonts w:eastAsia="Times New Roman"/>
          <w:spacing w:val="-2"/>
          <w:lang w:val="el-GR"/>
        </w:rPr>
        <w:t>άπαξ ημερησίως (βλ. παράγραφο 5.2).</w:t>
      </w:r>
    </w:p>
    <w:p w14:paraId="2F90DC2F" w14:textId="77777777" w:rsidR="00F93AFF" w:rsidRPr="00176260" w:rsidRDefault="00F93AFF">
      <w:pPr>
        <w:tabs>
          <w:tab w:val="left" w:pos="567"/>
        </w:tabs>
        <w:spacing w:before="4" w:line="260" w:lineRule="exact"/>
        <w:ind w:left="567" w:hanging="567"/>
        <w:rPr>
          <w:spacing w:val="-2"/>
          <w:lang w:val="el-GR"/>
        </w:rPr>
      </w:pPr>
    </w:p>
    <w:p w14:paraId="635BC573" w14:textId="77777777" w:rsidR="00F93AFF" w:rsidRPr="00176260" w:rsidRDefault="00F93AFF">
      <w:pPr>
        <w:tabs>
          <w:tab w:val="left" w:pos="567"/>
        </w:tabs>
        <w:ind w:left="567" w:right="-20" w:hanging="567"/>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spacing w:val="-2"/>
          <w:lang w:val="el-GR"/>
        </w:rPr>
        <w:t xml:space="preserve">Για τη θεραπεία της ΕΒΦΘ, τη θεραπεία της ΠΕ και την πρόληψη της υποτροπής της ΕΒΦΘ και της ΠΕ: οι ασθενείς </w:t>
      </w:r>
      <w:r w:rsidR="009A1917" w:rsidRPr="00176260">
        <w:rPr>
          <w:rFonts w:eastAsia="Times New Roman"/>
          <w:spacing w:val="-2"/>
          <w:lang w:val="el-GR"/>
        </w:rPr>
        <w:t xml:space="preserve">θα </w:t>
      </w:r>
      <w:r w:rsidRPr="00176260">
        <w:rPr>
          <w:rFonts w:eastAsia="Times New Roman"/>
          <w:spacing w:val="-2"/>
          <w:lang w:val="el-GR"/>
        </w:rPr>
        <w:t>πρέπει να λαμβάνουν θεραπεία με 15</w:t>
      </w:r>
      <w:r w:rsidR="00903618">
        <w:rPr>
          <w:rFonts w:eastAsia="Times New Roman"/>
          <w:noProof/>
          <w:spacing w:val="-2"/>
          <w:lang w:val="el-GR"/>
        </w:rPr>
        <w:t> </w:t>
      </w:r>
      <w:proofErr w:type="spellStart"/>
      <w:r w:rsidR="00903618">
        <w:rPr>
          <w:rFonts w:eastAsia="Times New Roman"/>
          <w:noProof/>
          <w:spacing w:val="-2"/>
          <w:lang w:val="el-GR"/>
        </w:rPr>
        <w:t>mg</w:t>
      </w:r>
      <w:proofErr w:type="spellEnd"/>
      <w:r w:rsidR="00903618">
        <w:rPr>
          <w:rFonts w:eastAsia="Times New Roman"/>
          <w:noProof/>
          <w:spacing w:val="-2"/>
          <w:lang w:val="el-GR"/>
        </w:rPr>
        <w:t xml:space="preserve"> </w:t>
      </w:r>
      <w:r w:rsidRPr="00176260">
        <w:rPr>
          <w:rFonts w:eastAsia="Times New Roman"/>
          <w:spacing w:val="-2"/>
          <w:lang w:val="el-GR"/>
        </w:rPr>
        <w:t xml:space="preserve">δύο φορές ημερησίως για τις πρώτες 3 εβδομάδες. Στη συνέχεια, όταν 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w:t>
      </w:r>
      <w:r w:rsidR="00246B5B" w:rsidRPr="00176260">
        <w:rPr>
          <w:rFonts w:eastAsia="Times New Roman"/>
          <w:spacing w:val="-2"/>
          <w:lang w:val="el-GR"/>
        </w:rPr>
        <w:t xml:space="preserve"> </w:t>
      </w:r>
      <w:r w:rsidRPr="00176260">
        <w:rPr>
          <w:rFonts w:eastAsia="Times New Roman"/>
          <w:spacing w:val="-2"/>
          <w:lang w:val="el-GR"/>
        </w:rPr>
        <w:t>20</w:t>
      </w:r>
      <w:r w:rsidR="00903618">
        <w:rPr>
          <w:rFonts w:eastAsia="Times New Roman"/>
          <w:noProof/>
          <w:spacing w:val="-2"/>
          <w:lang w:val="el-GR"/>
        </w:rPr>
        <w:t> </w:t>
      </w:r>
      <w:proofErr w:type="spellStart"/>
      <w:r w:rsidR="00903618">
        <w:rPr>
          <w:rFonts w:eastAsia="Times New Roman"/>
          <w:noProof/>
          <w:spacing w:val="-2"/>
          <w:lang w:val="el-GR"/>
        </w:rPr>
        <w:t>mg</w:t>
      </w:r>
      <w:proofErr w:type="spellEnd"/>
      <w:r w:rsidR="00903618">
        <w:rPr>
          <w:rFonts w:eastAsia="Times New Roman"/>
          <w:noProof/>
          <w:spacing w:val="-2"/>
          <w:lang w:val="el-GR"/>
        </w:rPr>
        <w:t xml:space="preserve"> </w:t>
      </w:r>
      <w:r w:rsidRPr="00176260">
        <w:rPr>
          <w:rFonts w:eastAsia="Times New Roman"/>
          <w:spacing w:val="-2"/>
          <w:lang w:val="el-GR"/>
        </w:rPr>
        <w:t>άπαξ ημερησίως, εάν η αξιολόγηση κινδύνου του ασθενούς για αιμορραγία υπερτερεί του κινδύνου υποτροπής της ΠΕ και της ΕΒΦΘ θα πρέπει να λαμβάνεται υπόψη μια μείωση της δόσης από 20</w:t>
      </w:r>
      <w:r w:rsidR="00903618">
        <w:rPr>
          <w:rFonts w:eastAsia="Times New Roman"/>
          <w:noProof/>
          <w:spacing w:val="-2"/>
          <w:lang w:val="el-GR"/>
        </w:rPr>
        <w:t> </w:t>
      </w:r>
      <w:proofErr w:type="spellStart"/>
      <w:r w:rsidR="00903618">
        <w:rPr>
          <w:rFonts w:eastAsia="Times New Roman"/>
          <w:noProof/>
          <w:spacing w:val="-2"/>
          <w:lang w:val="el-GR"/>
        </w:rPr>
        <w:t>mg</w:t>
      </w:r>
      <w:proofErr w:type="spellEnd"/>
      <w:r w:rsidR="00903618">
        <w:rPr>
          <w:rFonts w:eastAsia="Times New Roman"/>
          <w:noProof/>
          <w:spacing w:val="-2"/>
          <w:lang w:val="el-GR"/>
        </w:rPr>
        <w:t xml:space="preserve"> </w:t>
      </w:r>
      <w:r w:rsidRPr="00176260">
        <w:rPr>
          <w:rFonts w:eastAsia="Times New Roman"/>
          <w:spacing w:val="-2"/>
          <w:lang w:val="el-GR"/>
        </w:rPr>
        <w:t>άπαξ ημερησίως σε 15</w:t>
      </w:r>
      <w:r w:rsidR="00903618">
        <w:rPr>
          <w:rFonts w:eastAsia="Times New Roman"/>
          <w:noProof/>
          <w:spacing w:val="-2"/>
          <w:lang w:val="el-GR"/>
        </w:rPr>
        <w:t> </w:t>
      </w:r>
      <w:proofErr w:type="spellStart"/>
      <w:r w:rsidR="00903618">
        <w:rPr>
          <w:rFonts w:eastAsia="Times New Roman"/>
          <w:noProof/>
          <w:spacing w:val="-2"/>
          <w:lang w:val="el-GR"/>
        </w:rPr>
        <w:t>mg</w:t>
      </w:r>
      <w:proofErr w:type="spellEnd"/>
      <w:r w:rsidR="00903618">
        <w:rPr>
          <w:rFonts w:eastAsia="Times New Roman"/>
          <w:noProof/>
          <w:spacing w:val="-2"/>
          <w:lang w:val="el-GR"/>
        </w:rPr>
        <w:t xml:space="preserve"> </w:t>
      </w:r>
      <w:r w:rsidRPr="00176260">
        <w:rPr>
          <w:rFonts w:eastAsia="Times New Roman"/>
          <w:spacing w:val="-2"/>
          <w:lang w:val="el-GR"/>
        </w:rPr>
        <w:t>άπαξ ημερησίως. Η σύσταση για τη χρήση των 15</w:t>
      </w:r>
      <w:r w:rsidR="00903618">
        <w:rPr>
          <w:rFonts w:eastAsia="Times New Roman"/>
          <w:noProof/>
          <w:spacing w:val="-2"/>
          <w:lang w:val="el-GR"/>
        </w:rPr>
        <w:t> </w:t>
      </w:r>
      <w:proofErr w:type="spellStart"/>
      <w:r w:rsidR="00903618">
        <w:rPr>
          <w:rFonts w:eastAsia="Times New Roman"/>
          <w:noProof/>
          <w:spacing w:val="-2"/>
          <w:lang w:val="el-GR"/>
        </w:rPr>
        <w:t>mg</w:t>
      </w:r>
      <w:proofErr w:type="spellEnd"/>
      <w:r w:rsidR="00903618">
        <w:rPr>
          <w:rFonts w:eastAsia="Times New Roman"/>
          <w:noProof/>
          <w:spacing w:val="-2"/>
          <w:lang w:val="el-GR"/>
        </w:rPr>
        <w:t xml:space="preserve"> </w:t>
      </w:r>
      <w:r w:rsidRPr="00176260">
        <w:rPr>
          <w:rFonts w:eastAsia="Times New Roman"/>
          <w:spacing w:val="-2"/>
          <w:lang w:val="el-GR"/>
        </w:rPr>
        <w:t>βασίζεται σε PK μοντέλο και</w:t>
      </w:r>
      <w:r w:rsidR="00246B5B" w:rsidRPr="00176260">
        <w:rPr>
          <w:rFonts w:eastAsia="Times New Roman"/>
          <w:spacing w:val="-2"/>
          <w:lang w:val="el-GR"/>
        </w:rPr>
        <w:t xml:space="preserve"> </w:t>
      </w:r>
      <w:r w:rsidRPr="00176260">
        <w:rPr>
          <w:rFonts w:eastAsia="Times New Roman"/>
          <w:spacing w:val="-2"/>
          <w:lang w:val="el-GR"/>
        </w:rPr>
        <w:t>δεν έχει μελετηθεί στις συγκεκριμένες κλινικές συνθήκες (</w:t>
      </w:r>
      <w:r w:rsidR="00E00932" w:rsidRPr="00176260">
        <w:rPr>
          <w:rFonts w:eastAsia="Times New Roman"/>
          <w:spacing w:val="-2"/>
          <w:lang w:val="el-GR"/>
        </w:rPr>
        <w:t>βλ.</w:t>
      </w:r>
      <w:r w:rsidRPr="00176260">
        <w:rPr>
          <w:rFonts w:eastAsia="Times New Roman"/>
          <w:spacing w:val="-2"/>
          <w:lang w:val="el-GR"/>
        </w:rPr>
        <w:t xml:space="preserve"> παραγράφους 4.4, 5.1 και 5.2).</w:t>
      </w:r>
    </w:p>
    <w:p w14:paraId="52B2A677" w14:textId="77777777" w:rsidR="00F93AFF" w:rsidRPr="00176260" w:rsidRDefault="00F93AFF">
      <w:pPr>
        <w:keepNext/>
        <w:ind w:left="567"/>
        <w:rPr>
          <w:rFonts w:eastAsia="Times New Roman"/>
          <w:spacing w:val="-2"/>
          <w:lang w:val="el-GR"/>
        </w:rPr>
      </w:pPr>
      <w:r w:rsidRPr="00176260">
        <w:rPr>
          <w:spacing w:val="-2"/>
          <w:lang w:val="el-GR"/>
        </w:rPr>
        <w:t xml:space="preserve">Όταν η </w:t>
      </w:r>
      <w:proofErr w:type="spellStart"/>
      <w:r w:rsidRPr="00176260">
        <w:rPr>
          <w:spacing w:val="-2"/>
          <w:lang w:val="el-GR"/>
        </w:rPr>
        <w:t>συνιστώμενη</w:t>
      </w:r>
      <w:proofErr w:type="spellEnd"/>
      <w:r w:rsidRPr="00176260">
        <w:rPr>
          <w:spacing w:val="-2"/>
          <w:lang w:val="el-GR"/>
        </w:rPr>
        <w:t xml:space="preserve"> δόση είναι 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άπαξ ημερησίως, δεν απαιτείται προσαρμογή της δοσολογίας από τη </w:t>
      </w:r>
      <w:proofErr w:type="spellStart"/>
      <w:r w:rsidRPr="00176260">
        <w:rPr>
          <w:spacing w:val="-2"/>
          <w:lang w:val="el-GR"/>
        </w:rPr>
        <w:t>συνιστώμενη</w:t>
      </w:r>
      <w:proofErr w:type="spellEnd"/>
      <w:r w:rsidRPr="00176260">
        <w:rPr>
          <w:spacing w:val="-2"/>
          <w:lang w:val="el-GR"/>
        </w:rPr>
        <w:t xml:space="preserve"> δόση.</w:t>
      </w:r>
    </w:p>
    <w:p w14:paraId="2AA90D55" w14:textId="77777777" w:rsidR="00F93AFF" w:rsidRPr="00176260" w:rsidRDefault="00F93AFF">
      <w:pPr>
        <w:spacing w:before="19" w:line="240" w:lineRule="exact"/>
        <w:rPr>
          <w:spacing w:val="-2"/>
          <w:lang w:val="el-GR"/>
        </w:rPr>
      </w:pPr>
    </w:p>
    <w:p w14:paraId="32713126" w14:textId="77777777" w:rsidR="00F93AFF" w:rsidRPr="00176260" w:rsidRDefault="00F93AFF">
      <w:pPr>
        <w:spacing w:before="6" w:line="245" w:lineRule="auto"/>
        <w:ind w:right="897"/>
        <w:rPr>
          <w:rFonts w:eastAsia="Times New Roman"/>
          <w:spacing w:val="-2"/>
          <w:lang w:val="el-GR"/>
        </w:rPr>
      </w:pPr>
      <w:r w:rsidRPr="00176260">
        <w:rPr>
          <w:rFonts w:eastAsia="Times New Roman"/>
          <w:spacing w:val="-2"/>
          <w:lang w:val="el-GR"/>
        </w:rPr>
        <w:t xml:space="preserve">Δεν απαιτείται προσαρμογή της δοσολογίας σε ασθενείς με ήπια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50</w:t>
      </w:r>
      <w:r w:rsidR="00325688" w:rsidRPr="00176260">
        <w:rPr>
          <w:rFonts w:eastAsia="Times New Roman"/>
          <w:spacing w:val="-2"/>
          <w:lang w:val="el-GR"/>
        </w:rPr>
        <w:t xml:space="preserve"> – </w:t>
      </w:r>
      <w:r w:rsidRPr="00176260">
        <w:rPr>
          <w:rFonts w:eastAsia="Times New Roman"/>
          <w:spacing w:val="-2"/>
          <w:lang w:val="el-GR"/>
        </w:rPr>
        <w:t>80</w:t>
      </w:r>
      <w:r w:rsidR="0059181D">
        <w:rPr>
          <w:rFonts w:eastAsia="Times New Roman"/>
          <w:noProof/>
          <w:spacing w:val="-2"/>
          <w:lang w:val="el-GR"/>
        </w:rPr>
        <w:t> </w:t>
      </w:r>
      <w:proofErr w:type="spellStart"/>
      <w:r w:rsidR="0059181D">
        <w:rPr>
          <w:rFonts w:eastAsia="Times New Roman"/>
          <w:noProof/>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(βλ. παράγραφο 5.2).</w:t>
      </w:r>
    </w:p>
    <w:p w14:paraId="3B774C48" w14:textId="77777777" w:rsidR="00F93AFF" w:rsidRPr="00176260" w:rsidRDefault="00F93AFF">
      <w:pPr>
        <w:spacing w:before="19" w:line="240" w:lineRule="exact"/>
        <w:rPr>
          <w:spacing w:val="-2"/>
          <w:lang w:val="el-GR"/>
        </w:rPr>
      </w:pPr>
    </w:p>
    <w:p w14:paraId="6AB638F3" w14:textId="77777777" w:rsidR="00F93AFF" w:rsidRPr="00176260" w:rsidRDefault="00F93AFF">
      <w:pPr>
        <w:rPr>
          <w:spacing w:val="-2"/>
          <w:lang w:val="el-GR"/>
        </w:rPr>
      </w:pPr>
      <w:r w:rsidRPr="00176260">
        <w:rPr>
          <w:color w:val="auto"/>
          <w:spacing w:val="-2"/>
          <w:lang w:val="el-GR"/>
        </w:rPr>
        <w:t>Παιδιατρικός πληθυσμός</w:t>
      </w:r>
      <w:r w:rsidR="007D69F9" w:rsidRPr="00176260">
        <w:rPr>
          <w:spacing w:val="-2"/>
        </w:rPr>
        <w:t>:</w:t>
      </w:r>
      <w:r w:rsidRPr="00176260">
        <w:rPr>
          <w:spacing w:val="-2"/>
          <w:lang w:val="el-GR"/>
        </w:rPr>
        <w:t xml:space="preserve"> </w:t>
      </w:r>
    </w:p>
    <w:p w14:paraId="6BB3B776" w14:textId="77777777" w:rsidR="00F93AFF" w:rsidRPr="00176260" w:rsidRDefault="00F93AFF">
      <w:pPr>
        <w:numPr>
          <w:ilvl w:val="0"/>
          <w:numId w:val="45"/>
        </w:numPr>
        <w:tabs>
          <w:tab w:val="left" w:pos="708"/>
        </w:tabs>
        <w:ind w:left="567" w:hanging="567"/>
        <w:rPr>
          <w:color w:val="auto"/>
          <w:spacing w:val="-2"/>
          <w:lang w:val="el-GR"/>
        </w:rPr>
      </w:pPr>
      <w:r w:rsidRPr="00176260">
        <w:rPr>
          <w:spacing w:val="-2"/>
          <w:lang w:val="el-GR"/>
        </w:rPr>
        <w:t xml:space="preserve">Παιδιά και έφηβοι με ήπια νεφρική δυσλειτουργία (ρυθμός </w:t>
      </w:r>
      <w:proofErr w:type="spellStart"/>
      <w:r w:rsidRPr="00176260">
        <w:rPr>
          <w:spacing w:val="-2"/>
          <w:lang w:val="el-GR"/>
        </w:rPr>
        <w:t>σπειραματικής</w:t>
      </w:r>
      <w:proofErr w:type="spellEnd"/>
      <w:r w:rsidRPr="00176260">
        <w:rPr>
          <w:spacing w:val="-2"/>
          <w:lang w:val="el-GR"/>
        </w:rPr>
        <w:t xml:space="preserve"> διήθησης 50 </w:t>
      </w:r>
      <w:r w:rsidRPr="00176260">
        <w:rPr>
          <w:spacing w:val="-2"/>
          <w:lang w:val="el-GR"/>
        </w:rPr>
        <w:noBreakHyphen/>
      </w:r>
      <w:r w:rsidR="00246B5B" w:rsidRPr="00176260">
        <w:rPr>
          <w:spacing w:val="-2"/>
          <w:lang w:val="el-GR"/>
        </w:rPr>
        <w:t xml:space="preserve"> </w:t>
      </w:r>
      <w:r w:rsidRPr="00176260">
        <w:rPr>
          <w:spacing w:val="-2"/>
          <w:lang w:val="el-GR"/>
        </w:rPr>
        <w:t>80</w:t>
      </w:r>
      <w:r w:rsidR="0059181D">
        <w:rPr>
          <w:spacing w:val="-2"/>
          <w:lang w:val="el-GR"/>
        </w:rPr>
        <w:t> </w:t>
      </w:r>
      <w:proofErr w:type="spellStart"/>
      <w:r w:rsidR="0059181D">
        <w:rPr>
          <w:spacing w:val="-2"/>
          <w:lang w:val="el-GR"/>
        </w:rPr>
        <w:t>ml</w:t>
      </w:r>
      <w:proofErr w:type="spellEnd"/>
      <w:r w:rsidRPr="00176260">
        <w:rPr>
          <w:spacing w:val="-2"/>
          <w:lang w:val="el-GR"/>
        </w:rPr>
        <w:t>/</w:t>
      </w:r>
      <w:proofErr w:type="spellStart"/>
      <w:r w:rsidRPr="00176260">
        <w:rPr>
          <w:spacing w:val="-2"/>
          <w:lang w:val="el-GR"/>
        </w:rPr>
        <w:t>min</w:t>
      </w:r>
      <w:proofErr w:type="spellEnd"/>
      <w:r w:rsidRPr="00176260">
        <w:rPr>
          <w:spacing w:val="-2"/>
          <w:lang w:val="el-GR"/>
        </w:rPr>
        <w:t>/1,73 m</w:t>
      </w:r>
      <w:r w:rsidRPr="00176260">
        <w:rPr>
          <w:spacing w:val="-2"/>
          <w:vertAlign w:val="superscript"/>
          <w:lang w:val="el-GR"/>
        </w:rPr>
        <w:t>2</w:t>
      </w:r>
      <w:r w:rsidRPr="00176260">
        <w:rPr>
          <w:spacing w:val="-2"/>
          <w:lang w:val="el-GR"/>
        </w:rPr>
        <w:t>): δεν απαιτείται προσαρμογή της δόσης, με βάση τα δεδομένα σε ενήλικες και περιορισμένα δεδομένα σε παιδιατρικούς ασθενείς (βλ. παράγραφο 5.2).</w:t>
      </w:r>
    </w:p>
    <w:p w14:paraId="68922D5D" w14:textId="66DA29D3" w:rsidR="00F93AFF" w:rsidRPr="00176260" w:rsidRDefault="00F93AFF">
      <w:pPr>
        <w:pStyle w:val="NormalWeb"/>
        <w:numPr>
          <w:ilvl w:val="0"/>
          <w:numId w:val="45"/>
        </w:numPr>
        <w:ind w:left="567" w:hanging="567"/>
        <w:jc w:val="left"/>
        <w:rPr>
          <w:spacing w:val="-2"/>
          <w:sz w:val="22"/>
          <w:szCs w:val="22"/>
          <w:lang w:val="el-GR"/>
        </w:rPr>
      </w:pPr>
      <w:r w:rsidRPr="00176260">
        <w:rPr>
          <w:spacing w:val="-2"/>
          <w:sz w:val="22"/>
          <w:szCs w:val="22"/>
          <w:lang w:val="el-GR"/>
        </w:rPr>
        <w:t xml:space="preserve">Παιδιά και έφηβοι με μέτρια ή σοβαρή νεφρική δυσλειτουργία (ρυθμός </w:t>
      </w:r>
      <w:proofErr w:type="spellStart"/>
      <w:r w:rsidRPr="00176260">
        <w:rPr>
          <w:spacing w:val="-2"/>
          <w:sz w:val="22"/>
          <w:szCs w:val="22"/>
          <w:lang w:val="el-GR"/>
        </w:rPr>
        <w:t>σπειραματικής</w:t>
      </w:r>
      <w:proofErr w:type="spellEnd"/>
      <w:r w:rsidRPr="00176260">
        <w:rPr>
          <w:spacing w:val="-2"/>
          <w:sz w:val="22"/>
          <w:szCs w:val="22"/>
          <w:lang w:val="el-GR"/>
        </w:rPr>
        <w:t xml:space="preserve"> διήθησης &lt; 50</w:t>
      </w:r>
      <w:r w:rsidR="0059181D">
        <w:rPr>
          <w:spacing w:val="-2"/>
          <w:sz w:val="22"/>
          <w:szCs w:val="22"/>
          <w:lang w:val="el-GR"/>
        </w:rPr>
        <w:t> </w:t>
      </w:r>
      <w:proofErr w:type="spellStart"/>
      <w:r w:rsidR="0059181D">
        <w:rPr>
          <w:spacing w:val="-2"/>
          <w:sz w:val="22"/>
          <w:szCs w:val="22"/>
          <w:lang w:val="el-GR"/>
        </w:rPr>
        <w:t>ml</w:t>
      </w:r>
      <w:proofErr w:type="spellEnd"/>
      <w:r w:rsidRPr="00176260">
        <w:rPr>
          <w:spacing w:val="-2"/>
          <w:sz w:val="22"/>
          <w:szCs w:val="22"/>
          <w:lang w:val="el-GR"/>
        </w:rPr>
        <w:t>/</w:t>
      </w:r>
      <w:proofErr w:type="spellStart"/>
      <w:r w:rsidRPr="00176260">
        <w:rPr>
          <w:spacing w:val="-2"/>
          <w:sz w:val="22"/>
          <w:szCs w:val="22"/>
          <w:lang w:val="el-GR"/>
        </w:rPr>
        <w:t>min</w:t>
      </w:r>
      <w:proofErr w:type="spellEnd"/>
      <w:r w:rsidRPr="00176260">
        <w:rPr>
          <w:spacing w:val="-2"/>
          <w:sz w:val="22"/>
          <w:szCs w:val="22"/>
          <w:lang w:val="el-GR"/>
        </w:rPr>
        <w:t>/1,73 m</w:t>
      </w:r>
      <w:r w:rsidRPr="00176260">
        <w:rPr>
          <w:spacing w:val="-2"/>
          <w:sz w:val="22"/>
          <w:szCs w:val="22"/>
          <w:vertAlign w:val="superscript"/>
          <w:lang w:val="el-GR"/>
        </w:rPr>
        <w:t>2</w:t>
      </w:r>
      <w:r w:rsidRPr="00176260">
        <w:rPr>
          <w:spacing w:val="-2"/>
          <w:sz w:val="22"/>
          <w:szCs w:val="22"/>
          <w:lang w:val="el-GR"/>
        </w:rPr>
        <w:t xml:space="preserve">): Το </w:t>
      </w:r>
      <w:proofErr w:type="spellStart"/>
      <w:r w:rsidR="00E71FFC">
        <w:rPr>
          <w:spacing w:val="-2"/>
          <w:sz w:val="22"/>
          <w:szCs w:val="22"/>
          <w:lang w:val="el-GR"/>
        </w:rPr>
        <w:t>Rivaroxaban</w:t>
      </w:r>
      <w:proofErr w:type="spellEnd"/>
      <w:r w:rsidR="00E71FFC">
        <w:rPr>
          <w:spacing w:val="-2"/>
          <w:sz w:val="22"/>
          <w:szCs w:val="22"/>
          <w:lang w:val="el-GR"/>
        </w:rPr>
        <w:t xml:space="preserve"> </w:t>
      </w:r>
      <w:proofErr w:type="spellStart"/>
      <w:r w:rsidR="00E71FFC">
        <w:rPr>
          <w:spacing w:val="-2"/>
          <w:sz w:val="22"/>
          <w:szCs w:val="22"/>
          <w:lang w:val="el-GR"/>
        </w:rPr>
        <w:t>Viatris</w:t>
      </w:r>
      <w:proofErr w:type="spellEnd"/>
      <w:r w:rsidRPr="00176260">
        <w:rPr>
          <w:spacing w:val="-2"/>
          <w:sz w:val="22"/>
          <w:szCs w:val="22"/>
          <w:lang w:val="el-GR"/>
        </w:rPr>
        <w:t xml:space="preserve"> δεν συνιστάται καθώς δεν υπάρχουν διαθέσιμα κλινικά δεδομένα (βλ. παράγραφο 4.4).</w:t>
      </w:r>
    </w:p>
    <w:p w14:paraId="4AE34098" w14:textId="77777777" w:rsidR="00F93AFF" w:rsidRPr="00176260" w:rsidRDefault="00F93AFF">
      <w:pPr>
        <w:spacing w:before="19" w:line="240" w:lineRule="exact"/>
        <w:rPr>
          <w:spacing w:val="-2"/>
          <w:lang w:val="el-GR"/>
        </w:rPr>
      </w:pPr>
    </w:p>
    <w:p w14:paraId="0B31F212" w14:textId="77777777" w:rsidR="00F93AFF" w:rsidRPr="00176260" w:rsidRDefault="00F93AFF">
      <w:pPr>
        <w:ind w:right="-20"/>
        <w:rPr>
          <w:rFonts w:eastAsia="Times New Roman"/>
          <w:spacing w:val="-2"/>
          <w:lang w:val="el-GR"/>
        </w:rPr>
      </w:pPr>
      <w:r w:rsidRPr="00176260">
        <w:rPr>
          <w:rFonts w:eastAsia="Times New Roman"/>
          <w:i/>
          <w:spacing w:val="-2"/>
          <w:lang w:val="el-GR"/>
        </w:rPr>
        <w:t>Ηπατική δυσλειτουργία</w:t>
      </w:r>
    </w:p>
    <w:p w14:paraId="162050C4" w14:textId="5A8366EE" w:rsidR="00F93AFF" w:rsidRPr="00176260" w:rsidRDefault="00F93AFF">
      <w:pPr>
        <w:spacing w:before="6" w:line="245" w:lineRule="auto"/>
        <w:ind w:right="224"/>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σε ασθενείς με ηπατική νόσο σχετιζόμενη με διαταραχή της πήξης του αίματος και κλινικά </w:t>
      </w:r>
      <w:r w:rsidR="0028047B" w:rsidRPr="00176260">
        <w:rPr>
          <w:rFonts w:eastAsia="Times New Roman"/>
          <w:spacing w:val="-2"/>
          <w:lang w:val="el-GR"/>
        </w:rPr>
        <w:t xml:space="preserve">συναφή </w:t>
      </w:r>
      <w:r w:rsidRPr="00176260">
        <w:rPr>
          <w:rFonts w:eastAsia="Times New Roman"/>
          <w:spacing w:val="-2"/>
          <w:lang w:val="el-GR"/>
        </w:rPr>
        <w:t xml:space="preserve">κίνδυνο αιμορραγίας συμπεριλαμβανομένων των </w:t>
      </w:r>
      <w:proofErr w:type="spellStart"/>
      <w:r w:rsidRPr="00176260">
        <w:rPr>
          <w:rFonts w:eastAsia="Times New Roman"/>
          <w:spacing w:val="-2"/>
          <w:lang w:val="el-GR"/>
        </w:rPr>
        <w:t>κιρρωτικών</w:t>
      </w:r>
      <w:proofErr w:type="spellEnd"/>
      <w:r w:rsidRPr="00176260">
        <w:rPr>
          <w:rFonts w:eastAsia="Times New Roman"/>
          <w:spacing w:val="-2"/>
          <w:lang w:val="el-GR"/>
        </w:rPr>
        <w:t xml:space="preserve"> </w:t>
      </w:r>
      <w:r w:rsidRPr="00176260">
        <w:rPr>
          <w:rFonts w:eastAsia="Times New Roman"/>
          <w:spacing w:val="-2"/>
          <w:lang w:val="el-GR"/>
        </w:rPr>
        <w:lastRenderedPageBreak/>
        <w:t xml:space="preserve">ασθενών με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B και C (βλ. παραγράφους 4.3 και 5.2).</w:t>
      </w:r>
      <w:r w:rsidR="007D69F9" w:rsidRPr="00176260">
        <w:rPr>
          <w:rFonts w:eastAsia="Times New Roman"/>
          <w:spacing w:val="-2"/>
          <w:lang w:val="el-GR"/>
        </w:rPr>
        <w:t xml:space="preserve"> </w:t>
      </w:r>
      <w:r w:rsidRPr="00176260">
        <w:rPr>
          <w:rFonts w:eastAsia="SimSun"/>
          <w:spacing w:val="-2"/>
          <w:lang w:val="el-GR"/>
        </w:rPr>
        <w:t>Δεν υπάρχουν διαθέσιμα κλινικά δεδομένα σε παιδιά με ηπατική δυσλειτουργία.</w:t>
      </w:r>
    </w:p>
    <w:p w14:paraId="70C739D4" w14:textId="77777777" w:rsidR="00F93AFF" w:rsidRPr="00176260" w:rsidRDefault="00F93AFF">
      <w:pPr>
        <w:spacing w:before="19" w:line="240" w:lineRule="exact"/>
        <w:rPr>
          <w:spacing w:val="-2"/>
          <w:lang w:val="el-GR"/>
        </w:rPr>
      </w:pPr>
    </w:p>
    <w:p w14:paraId="260276EC" w14:textId="77777777" w:rsidR="00F93AFF" w:rsidRPr="00176260" w:rsidRDefault="00F93AFF">
      <w:pPr>
        <w:ind w:right="-20"/>
        <w:rPr>
          <w:rFonts w:eastAsia="Times New Roman"/>
          <w:spacing w:val="-2"/>
          <w:lang w:val="el-GR"/>
        </w:rPr>
      </w:pPr>
      <w:r w:rsidRPr="00176260">
        <w:rPr>
          <w:rFonts w:eastAsia="Times New Roman"/>
          <w:i/>
          <w:spacing w:val="-2"/>
          <w:lang w:val="el-GR"/>
        </w:rPr>
        <w:t>Ηλικιωμένος πληθυσμός</w:t>
      </w:r>
    </w:p>
    <w:p w14:paraId="47990DC8"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Δεν απαιτείται προσαρμογή της δοσολογίας (</w:t>
      </w:r>
      <w:r w:rsidR="00E00932" w:rsidRPr="00176260">
        <w:rPr>
          <w:rFonts w:eastAsia="Times New Roman"/>
          <w:spacing w:val="-2"/>
          <w:lang w:val="el-GR"/>
        </w:rPr>
        <w:t>βλ.</w:t>
      </w:r>
      <w:r w:rsidRPr="00176260">
        <w:rPr>
          <w:rFonts w:eastAsia="Times New Roman"/>
          <w:spacing w:val="-2"/>
          <w:lang w:val="el-GR"/>
        </w:rPr>
        <w:t xml:space="preserve"> παράγραφο 5.2)</w:t>
      </w:r>
    </w:p>
    <w:p w14:paraId="55B28786" w14:textId="77777777" w:rsidR="00F93AFF" w:rsidRPr="00176260" w:rsidRDefault="00F93AFF">
      <w:pPr>
        <w:spacing w:before="5" w:line="260" w:lineRule="exact"/>
        <w:rPr>
          <w:spacing w:val="-2"/>
          <w:lang w:val="el-GR"/>
        </w:rPr>
      </w:pPr>
    </w:p>
    <w:p w14:paraId="3D05FFAA" w14:textId="77777777" w:rsidR="00F93AFF" w:rsidRPr="00176260" w:rsidRDefault="00F93AFF">
      <w:pPr>
        <w:ind w:right="-20"/>
        <w:rPr>
          <w:rFonts w:eastAsia="Times New Roman"/>
          <w:spacing w:val="-2"/>
          <w:lang w:val="el-GR"/>
        </w:rPr>
      </w:pPr>
      <w:r w:rsidRPr="00176260">
        <w:rPr>
          <w:rFonts w:eastAsia="Times New Roman"/>
          <w:i/>
          <w:spacing w:val="-2"/>
          <w:lang w:val="el-GR"/>
        </w:rPr>
        <w:t>Σωματικό βάρος</w:t>
      </w:r>
    </w:p>
    <w:p w14:paraId="2A2DEA63"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Δεν απαιτείται προσαρμογή της δοσολογίας </w:t>
      </w:r>
      <w:r w:rsidRPr="00176260">
        <w:rPr>
          <w:color w:val="auto"/>
          <w:spacing w:val="-2"/>
          <w:lang w:val="el-GR"/>
        </w:rPr>
        <w:t>για ενήλικες</w:t>
      </w:r>
      <w:r w:rsidRPr="00176260">
        <w:rPr>
          <w:rFonts w:eastAsia="Times New Roman"/>
          <w:spacing w:val="-2"/>
          <w:lang w:val="el-GR"/>
        </w:rPr>
        <w:t xml:space="preserve"> (</w:t>
      </w:r>
      <w:r w:rsidR="00E00932" w:rsidRPr="00176260">
        <w:rPr>
          <w:rFonts w:eastAsia="Times New Roman"/>
          <w:spacing w:val="-2"/>
          <w:lang w:val="el-GR"/>
        </w:rPr>
        <w:t>βλ.</w:t>
      </w:r>
      <w:r w:rsidRPr="00176260">
        <w:rPr>
          <w:rFonts w:eastAsia="Times New Roman"/>
          <w:spacing w:val="-2"/>
          <w:lang w:val="el-GR"/>
        </w:rPr>
        <w:t xml:space="preserve"> παράγραφο 5.2)</w:t>
      </w:r>
    </w:p>
    <w:p w14:paraId="3E859256" w14:textId="77777777" w:rsidR="00F93AFF" w:rsidRPr="00176260" w:rsidRDefault="00F93AFF">
      <w:pPr>
        <w:spacing w:before="6"/>
        <w:ind w:right="-20"/>
        <w:rPr>
          <w:rFonts w:eastAsia="Times New Roman"/>
          <w:spacing w:val="-2"/>
          <w:lang w:val="el-GR"/>
        </w:rPr>
      </w:pPr>
      <w:r w:rsidRPr="00176260">
        <w:rPr>
          <w:color w:val="auto"/>
          <w:spacing w:val="-2"/>
          <w:lang w:val="el-GR"/>
        </w:rPr>
        <w:t>Για παιδιατρικούς ασθενείς, η δόση καθορίζεται με βάση το σωματικό βάρος.</w:t>
      </w:r>
    </w:p>
    <w:p w14:paraId="254BB3D4" w14:textId="77777777" w:rsidR="00F93AFF" w:rsidRPr="00176260" w:rsidRDefault="00F93AFF">
      <w:pPr>
        <w:spacing w:before="5" w:line="260" w:lineRule="exact"/>
        <w:rPr>
          <w:spacing w:val="-2"/>
          <w:lang w:val="el-GR"/>
        </w:rPr>
      </w:pPr>
    </w:p>
    <w:p w14:paraId="643E8389" w14:textId="77777777" w:rsidR="00F93AFF" w:rsidRPr="00176260" w:rsidRDefault="00F93AFF">
      <w:pPr>
        <w:ind w:right="-20"/>
        <w:rPr>
          <w:rFonts w:eastAsia="Times New Roman"/>
          <w:spacing w:val="-2"/>
          <w:lang w:val="el-GR"/>
        </w:rPr>
      </w:pPr>
      <w:r w:rsidRPr="00176260">
        <w:rPr>
          <w:rFonts w:eastAsia="Times New Roman"/>
          <w:i/>
          <w:spacing w:val="-2"/>
          <w:lang w:val="el-GR"/>
        </w:rPr>
        <w:t>Φύλο</w:t>
      </w:r>
    </w:p>
    <w:p w14:paraId="4D490F76"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Δεν απαιτείται προσαρμογή της δοσολογίας (</w:t>
      </w:r>
      <w:r w:rsidR="0073022F" w:rsidRPr="00176260">
        <w:rPr>
          <w:rFonts w:eastAsia="Times New Roman"/>
          <w:spacing w:val="-2"/>
          <w:lang w:val="el-GR"/>
        </w:rPr>
        <w:t>βλ.</w:t>
      </w:r>
      <w:r w:rsidRPr="00176260">
        <w:rPr>
          <w:rFonts w:eastAsia="Times New Roman"/>
          <w:spacing w:val="-2"/>
          <w:lang w:val="el-GR"/>
        </w:rPr>
        <w:t xml:space="preserve"> παράγραφο 5.2)</w:t>
      </w:r>
    </w:p>
    <w:p w14:paraId="06E302E7" w14:textId="4284582B" w:rsidR="00F93AFF" w:rsidRPr="00176260" w:rsidRDefault="00F93AFF">
      <w:pPr>
        <w:spacing w:before="5" w:line="260" w:lineRule="exact"/>
        <w:rPr>
          <w:spacing w:val="-2"/>
          <w:lang w:val="el-GR"/>
        </w:rPr>
      </w:pPr>
    </w:p>
    <w:p w14:paraId="4740FF96" w14:textId="77777777" w:rsidR="00A75D80" w:rsidRDefault="00A75D80">
      <w:pPr>
        <w:spacing w:before="6" w:line="245" w:lineRule="auto"/>
        <w:ind w:right="216"/>
        <w:rPr>
          <w:i/>
          <w:spacing w:val="-2"/>
          <w:lang w:val="el-GR"/>
        </w:rPr>
      </w:pPr>
    </w:p>
    <w:p w14:paraId="4DF31403" w14:textId="5B46D407" w:rsidR="00F93AFF" w:rsidRPr="00176260" w:rsidRDefault="00F93AFF">
      <w:pPr>
        <w:spacing w:before="6" w:line="245" w:lineRule="auto"/>
        <w:ind w:right="216"/>
        <w:rPr>
          <w:i/>
          <w:spacing w:val="-2"/>
          <w:lang w:val="el-GR"/>
        </w:rPr>
      </w:pPr>
      <w:r w:rsidRPr="00176260">
        <w:rPr>
          <w:i/>
          <w:spacing w:val="-2"/>
          <w:lang w:val="el-GR"/>
        </w:rPr>
        <w:t xml:space="preserve">Ασθενείς που υποβάλλονται σε </w:t>
      </w:r>
      <w:proofErr w:type="spellStart"/>
      <w:r w:rsidRPr="00176260">
        <w:rPr>
          <w:i/>
          <w:spacing w:val="-2"/>
          <w:lang w:val="el-GR"/>
        </w:rPr>
        <w:t>καρδιοανάταξη</w:t>
      </w:r>
      <w:proofErr w:type="spellEnd"/>
      <w:r w:rsidRPr="00176260">
        <w:rPr>
          <w:i/>
          <w:spacing w:val="-2"/>
          <w:lang w:val="el-GR"/>
        </w:rPr>
        <w:t xml:space="preserve"> </w:t>
      </w:r>
    </w:p>
    <w:p w14:paraId="0153847F" w14:textId="621E34ED" w:rsidR="00F93AFF" w:rsidRPr="00176260" w:rsidRDefault="00F93AFF">
      <w:pPr>
        <w:spacing w:before="6" w:line="245" w:lineRule="auto"/>
        <w:ind w:right="216"/>
        <w:rPr>
          <w:spacing w:val="-2"/>
          <w:lang w:val="el-GR"/>
        </w:rPr>
      </w:pPr>
      <w:r w:rsidRPr="00176260">
        <w:rPr>
          <w:spacing w:val="-2"/>
          <w:lang w:val="el-GR"/>
        </w:rPr>
        <w:t xml:space="preserve">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μπορεί να ξεκινήσει ή να συνεχιστεί σε ασθενείς, οι οποίοι μπορεί να απαιτούν </w:t>
      </w:r>
      <w:proofErr w:type="spellStart"/>
      <w:r w:rsidRPr="00176260">
        <w:rPr>
          <w:spacing w:val="-2"/>
          <w:lang w:val="el-GR"/>
        </w:rPr>
        <w:t>καρδιοανάταξη</w:t>
      </w:r>
      <w:proofErr w:type="spellEnd"/>
      <w:r w:rsidRPr="00176260">
        <w:rPr>
          <w:spacing w:val="-2"/>
          <w:lang w:val="el-GR"/>
        </w:rPr>
        <w:t>.</w:t>
      </w:r>
      <w:r w:rsidR="008E6BBA" w:rsidRPr="00176260">
        <w:rPr>
          <w:spacing w:val="-2"/>
          <w:lang w:val="el-GR"/>
        </w:rPr>
        <w:t xml:space="preserve"> </w:t>
      </w:r>
      <w:r w:rsidRPr="00176260">
        <w:rPr>
          <w:spacing w:val="-2"/>
          <w:lang w:val="el-GR"/>
        </w:rPr>
        <w:t xml:space="preserve">Για </w:t>
      </w:r>
      <w:proofErr w:type="spellStart"/>
      <w:r w:rsidRPr="00176260">
        <w:rPr>
          <w:spacing w:val="-2"/>
          <w:lang w:val="el-GR"/>
        </w:rPr>
        <w:t>καρδιοανάταξη</w:t>
      </w:r>
      <w:proofErr w:type="spellEnd"/>
      <w:r w:rsidRPr="00176260">
        <w:rPr>
          <w:spacing w:val="-2"/>
          <w:lang w:val="el-GR"/>
        </w:rPr>
        <w:t xml:space="preserve"> καθοδηγούμενη από </w:t>
      </w:r>
      <w:proofErr w:type="spellStart"/>
      <w:r w:rsidRPr="00176260">
        <w:rPr>
          <w:spacing w:val="-2"/>
          <w:lang w:val="el-GR"/>
        </w:rPr>
        <w:t>διοισοφάγειο</w:t>
      </w:r>
      <w:proofErr w:type="spellEnd"/>
      <w:r w:rsidRPr="00176260">
        <w:rPr>
          <w:spacing w:val="-2"/>
          <w:lang w:val="el-GR"/>
        </w:rPr>
        <w:t xml:space="preserve"> υπερηχογράφημα σε ασθενείς που δεν είχαν λάβει προηγούμενη θεραπεία με αντιπηκτικά, η θεραπεία με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w:t>
      </w:r>
      <w:r w:rsidR="008E6BBA" w:rsidRPr="00176260">
        <w:rPr>
          <w:rFonts w:eastAsia="Times New Roman"/>
          <w:spacing w:val="-2"/>
          <w:lang w:val="el-GR"/>
        </w:rPr>
        <w:t>θα</w:t>
      </w:r>
      <w:r w:rsidR="008E6BBA" w:rsidRPr="00176260">
        <w:rPr>
          <w:spacing w:val="-2"/>
          <w:lang w:val="el-GR"/>
        </w:rPr>
        <w:t xml:space="preserve"> </w:t>
      </w:r>
      <w:r w:rsidRPr="00176260">
        <w:rPr>
          <w:spacing w:val="-2"/>
          <w:lang w:val="el-GR"/>
        </w:rPr>
        <w:t>πρέπει να ξεκινήσει τουλάχιστον 4</w:t>
      </w:r>
      <w:r w:rsidR="00903618">
        <w:rPr>
          <w:spacing w:val="-2"/>
          <w:lang w:val="el-GR"/>
        </w:rPr>
        <w:t> ώρες</w:t>
      </w:r>
      <w:r w:rsidRPr="00176260">
        <w:rPr>
          <w:spacing w:val="-2"/>
          <w:lang w:val="el-GR"/>
        </w:rPr>
        <w:t xml:space="preserve"> πριν την ανάταξη ώστε να εξασφαλιστεί επαρκής αντιπηκτική αγωγή (βλ</w:t>
      </w:r>
      <w:r w:rsidR="00E00932" w:rsidRPr="00176260">
        <w:rPr>
          <w:spacing w:val="-2"/>
          <w:lang w:val="el-GR"/>
        </w:rPr>
        <w:t>.</w:t>
      </w:r>
      <w:r w:rsidRPr="00176260">
        <w:rPr>
          <w:spacing w:val="-2"/>
          <w:lang w:val="el-GR"/>
        </w:rPr>
        <w:t xml:space="preserve"> παραγράφους 5.2 και 5.1).</w:t>
      </w:r>
      <w:r w:rsidR="007D69F9" w:rsidRPr="005571B3">
        <w:rPr>
          <w:spacing w:val="-2"/>
          <w:lang w:val="el-GR"/>
        </w:rPr>
        <w:t xml:space="preserve"> </w:t>
      </w:r>
      <w:r w:rsidRPr="00176260">
        <w:rPr>
          <w:bCs/>
          <w:spacing w:val="-2"/>
          <w:lang w:val="el-GR"/>
        </w:rPr>
        <w:t>Για όλους τους ασθενείς</w:t>
      </w:r>
      <w:r w:rsidRPr="00176260">
        <w:rPr>
          <w:spacing w:val="-2"/>
          <w:lang w:val="el-GR"/>
        </w:rPr>
        <w:t xml:space="preserve"> πριν από την ανάταξη θα πρέπει να αναζητηθεί</w:t>
      </w:r>
      <w:r w:rsidR="00246B5B" w:rsidRPr="00176260">
        <w:rPr>
          <w:spacing w:val="-2"/>
          <w:lang w:val="el-GR"/>
        </w:rPr>
        <w:t xml:space="preserve"> </w:t>
      </w:r>
      <w:r w:rsidRPr="00176260">
        <w:rPr>
          <w:spacing w:val="-2"/>
          <w:lang w:val="el-GR"/>
        </w:rPr>
        <w:t xml:space="preserve">επιβεβαίωση ότι ο ασθενής έχει λάβει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όπως του </w:t>
      </w:r>
      <w:proofErr w:type="spellStart"/>
      <w:r w:rsidRPr="00176260">
        <w:rPr>
          <w:spacing w:val="-2"/>
          <w:lang w:val="el-GR"/>
        </w:rPr>
        <w:t>συνταγογραφήθηκε</w:t>
      </w:r>
      <w:proofErr w:type="spellEnd"/>
      <w:r w:rsidRPr="00176260">
        <w:rPr>
          <w:spacing w:val="-2"/>
          <w:lang w:val="el-GR"/>
        </w:rPr>
        <w:t xml:space="preserve">. </w:t>
      </w:r>
      <w:proofErr w:type="spellStart"/>
      <w:r w:rsidRPr="00176260">
        <w:rPr>
          <w:spacing w:val="-2"/>
          <w:lang w:val="el-GR"/>
        </w:rPr>
        <w:t>Oι</w:t>
      </w:r>
      <w:proofErr w:type="spellEnd"/>
      <w:r w:rsidRPr="00176260">
        <w:rPr>
          <w:spacing w:val="-2"/>
          <w:lang w:val="el-GR"/>
        </w:rPr>
        <w:t xml:space="preserve"> αποφάσεις για την έναρξη και διάρκεια της θεραπείας θα πρέπει να λαμβάνουν υπόψη τις καθιερωμένες κατευθυντήριες οδηγίες για την αντιπηκτική αγωγή στους ασθενείς που υποβάλλονται σε </w:t>
      </w:r>
      <w:proofErr w:type="spellStart"/>
      <w:r w:rsidRPr="00176260">
        <w:rPr>
          <w:spacing w:val="-2"/>
          <w:lang w:val="el-GR"/>
        </w:rPr>
        <w:t>καρδιοανάταξη</w:t>
      </w:r>
      <w:proofErr w:type="spellEnd"/>
      <w:r w:rsidRPr="00176260">
        <w:rPr>
          <w:spacing w:val="-2"/>
          <w:lang w:val="el-GR"/>
        </w:rPr>
        <w:t xml:space="preserve">. </w:t>
      </w:r>
    </w:p>
    <w:p w14:paraId="7C0EA199" w14:textId="77777777" w:rsidR="00F93AFF" w:rsidRPr="00176260" w:rsidRDefault="00F93AFF">
      <w:pPr>
        <w:spacing w:before="9" w:line="220" w:lineRule="exact"/>
        <w:rPr>
          <w:spacing w:val="-2"/>
          <w:lang w:val="el-GR"/>
        </w:rPr>
      </w:pPr>
    </w:p>
    <w:p w14:paraId="585A63E4" w14:textId="77777777" w:rsidR="00F93AFF" w:rsidRPr="00176260" w:rsidRDefault="00F93AFF">
      <w:pPr>
        <w:keepNext/>
        <w:autoSpaceDE w:val="0"/>
        <w:autoSpaceDN w:val="0"/>
        <w:adjustRightInd w:val="0"/>
        <w:rPr>
          <w:rFonts w:eastAsia="Times New Roman"/>
          <w:i/>
          <w:snapToGrid/>
          <w:spacing w:val="-2"/>
          <w:lang w:val="el-GR"/>
        </w:rPr>
      </w:pPr>
      <w:r w:rsidRPr="00176260">
        <w:rPr>
          <w:rFonts w:eastAsia="Times New Roman"/>
          <w:i/>
          <w:snapToGrid/>
          <w:spacing w:val="-2"/>
          <w:lang w:val="el-GR"/>
        </w:rPr>
        <w:t>Ασθενείς με μη βαλβιδική κολπική μαρμαρυγή που υποβάλλονται σε PCI (</w:t>
      </w:r>
      <w:proofErr w:type="spellStart"/>
      <w:r w:rsidRPr="00176260">
        <w:rPr>
          <w:rFonts w:eastAsia="Times New Roman"/>
          <w:i/>
          <w:snapToGrid/>
          <w:spacing w:val="-2"/>
          <w:lang w:val="el-GR"/>
        </w:rPr>
        <w:t>διαδερμική</w:t>
      </w:r>
      <w:proofErr w:type="spellEnd"/>
      <w:r w:rsidRPr="00176260">
        <w:rPr>
          <w:rFonts w:eastAsia="Times New Roman"/>
          <w:i/>
          <w:snapToGrid/>
          <w:spacing w:val="-2"/>
          <w:lang w:val="el-GR"/>
        </w:rPr>
        <w:t xml:space="preserve"> στεφανιαία παρέμβαση) με τοποθέτηση </w:t>
      </w:r>
      <w:proofErr w:type="spellStart"/>
      <w:r w:rsidRPr="00176260">
        <w:rPr>
          <w:rFonts w:eastAsia="Times New Roman"/>
          <w:i/>
          <w:snapToGrid/>
          <w:spacing w:val="-2"/>
          <w:lang w:val="el-GR"/>
        </w:rPr>
        <w:t>stent</w:t>
      </w:r>
      <w:proofErr w:type="spellEnd"/>
      <w:r w:rsidRPr="00176260">
        <w:rPr>
          <w:rFonts w:eastAsia="Times New Roman"/>
          <w:i/>
          <w:snapToGrid/>
          <w:spacing w:val="-2"/>
          <w:lang w:val="el-GR"/>
        </w:rPr>
        <w:t xml:space="preserve">. </w:t>
      </w:r>
    </w:p>
    <w:p w14:paraId="1EB70A35" w14:textId="50966D37" w:rsidR="00F93AFF" w:rsidRPr="00176260" w:rsidRDefault="00F93AFF">
      <w:pPr>
        <w:keepNext/>
        <w:spacing w:before="32"/>
        <w:ind w:right="-20"/>
        <w:rPr>
          <w:rFonts w:eastAsia="Times New Roman"/>
          <w:snapToGrid/>
          <w:spacing w:val="-2"/>
          <w:lang w:val="el-GR"/>
        </w:rPr>
      </w:pPr>
      <w:r w:rsidRPr="00176260">
        <w:rPr>
          <w:rFonts w:eastAsia="Times New Roman"/>
          <w:snapToGrid/>
          <w:spacing w:val="-2"/>
          <w:lang w:val="el-GR"/>
        </w:rPr>
        <w:t xml:space="preserve">Υπάρχει περιορισμένη εμπειρία με τη μειωμένη δόση του </w:t>
      </w:r>
      <w:proofErr w:type="spellStart"/>
      <w:r w:rsidR="00E71FFC">
        <w:rPr>
          <w:rFonts w:eastAsia="Times New Roman"/>
          <w:snapToGrid/>
          <w:spacing w:val="-2"/>
          <w:lang w:val="el-GR"/>
        </w:rPr>
        <w:t>Rivaroxaban</w:t>
      </w:r>
      <w:proofErr w:type="spellEnd"/>
      <w:r w:rsidR="00E71FFC">
        <w:rPr>
          <w:rFonts w:eastAsia="Times New Roman"/>
          <w:snapToGrid/>
          <w:spacing w:val="-2"/>
          <w:lang w:val="el-GR"/>
        </w:rPr>
        <w:t xml:space="preserve"> </w:t>
      </w:r>
      <w:proofErr w:type="spellStart"/>
      <w:r w:rsidR="00E71FFC">
        <w:rPr>
          <w:rFonts w:eastAsia="Times New Roman"/>
          <w:snapToGrid/>
          <w:spacing w:val="-2"/>
          <w:lang w:val="el-GR"/>
        </w:rPr>
        <w:t>Viatris</w:t>
      </w:r>
      <w:proofErr w:type="spellEnd"/>
      <w:r w:rsidRPr="00176260">
        <w:rPr>
          <w:rFonts w:eastAsia="Times New Roman"/>
          <w:snapToGrid/>
          <w:spacing w:val="-2"/>
          <w:lang w:val="el-GR"/>
        </w:rPr>
        <w:t xml:space="preserve"> 15</w:t>
      </w:r>
      <w:r w:rsidR="00903618">
        <w:rPr>
          <w:rFonts w:eastAsia="Times New Roman"/>
          <w:noProof/>
          <w:spacing w:val="-2"/>
          <w:lang w:val="el-GR"/>
        </w:rPr>
        <w:t> </w:t>
      </w:r>
      <w:proofErr w:type="spellStart"/>
      <w:r w:rsidR="00903618">
        <w:rPr>
          <w:rFonts w:eastAsia="Times New Roman"/>
          <w:noProof/>
          <w:spacing w:val="-2"/>
          <w:lang w:val="el-GR"/>
        </w:rPr>
        <w:t>mg</w:t>
      </w:r>
      <w:proofErr w:type="spellEnd"/>
      <w:r w:rsidR="00903618">
        <w:rPr>
          <w:rFonts w:eastAsia="Times New Roman"/>
          <w:noProof/>
          <w:spacing w:val="-2"/>
          <w:lang w:val="el-GR"/>
        </w:rPr>
        <w:t xml:space="preserve"> </w:t>
      </w:r>
      <w:r w:rsidRPr="00176260">
        <w:rPr>
          <w:rFonts w:eastAsia="Times New Roman"/>
          <w:snapToGrid/>
          <w:spacing w:val="-2"/>
          <w:lang w:val="el-GR"/>
        </w:rPr>
        <w:t xml:space="preserve">άπαξ ημερησίως (ή </w:t>
      </w:r>
      <w:proofErr w:type="spellStart"/>
      <w:r w:rsidR="00E71FFC">
        <w:rPr>
          <w:rFonts w:eastAsia="Times New Roman"/>
          <w:snapToGrid/>
          <w:spacing w:val="-2"/>
          <w:lang w:val="el-GR"/>
        </w:rPr>
        <w:t>Rivaroxaban</w:t>
      </w:r>
      <w:proofErr w:type="spellEnd"/>
      <w:r w:rsidR="00E71FFC">
        <w:rPr>
          <w:rFonts w:eastAsia="Times New Roman"/>
          <w:snapToGrid/>
          <w:spacing w:val="-2"/>
          <w:lang w:val="el-GR"/>
        </w:rPr>
        <w:t xml:space="preserve"> </w:t>
      </w:r>
      <w:proofErr w:type="spellStart"/>
      <w:r w:rsidR="00E71FFC">
        <w:rPr>
          <w:rFonts w:eastAsia="Times New Roman"/>
          <w:snapToGrid/>
          <w:spacing w:val="-2"/>
          <w:lang w:val="el-GR"/>
        </w:rPr>
        <w:t>Viatris</w:t>
      </w:r>
      <w:proofErr w:type="spellEnd"/>
      <w:r w:rsidRPr="00176260">
        <w:rPr>
          <w:rFonts w:eastAsia="Times New Roman"/>
          <w:snapToGrid/>
          <w:spacing w:val="-2"/>
          <w:lang w:val="el-GR"/>
        </w:rPr>
        <w:t xml:space="preserve"> 10</w:t>
      </w:r>
      <w:r w:rsidR="00903618">
        <w:rPr>
          <w:rFonts w:eastAsia="Times New Roman"/>
          <w:noProof/>
          <w:spacing w:val="-2"/>
          <w:lang w:val="el-GR"/>
        </w:rPr>
        <w:t> </w:t>
      </w:r>
      <w:proofErr w:type="spellStart"/>
      <w:r w:rsidR="00903618">
        <w:rPr>
          <w:rFonts w:eastAsia="Times New Roman"/>
          <w:noProof/>
          <w:spacing w:val="-2"/>
          <w:lang w:val="el-GR"/>
        </w:rPr>
        <w:t>mg</w:t>
      </w:r>
      <w:proofErr w:type="spellEnd"/>
      <w:r w:rsidR="00903618">
        <w:rPr>
          <w:rFonts w:eastAsia="Times New Roman"/>
          <w:noProof/>
          <w:spacing w:val="-2"/>
          <w:lang w:val="el-GR"/>
        </w:rPr>
        <w:t xml:space="preserve"> </w:t>
      </w:r>
      <w:r w:rsidRPr="00176260">
        <w:rPr>
          <w:rFonts w:eastAsia="Times New Roman"/>
          <w:snapToGrid/>
          <w:spacing w:val="-2"/>
          <w:lang w:val="el-GR"/>
        </w:rPr>
        <w:t>άπαξ</w:t>
      </w:r>
      <w:r w:rsidR="00246B5B" w:rsidRPr="00176260">
        <w:rPr>
          <w:rFonts w:eastAsia="Times New Roman"/>
          <w:snapToGrid/>
          <w:spacing w:val="-2"/>
          <w:lang w:val="el-GR"/>
        </w:rPr>
        <w:t xml:space="preserve"> </w:t>
      </w:r>
      <w:r w:rsidRPr="00176260">
        <w:rPr>
          <w:rFonts w:eastAsia="Times New Roman"/>
          <w:snapToGrid/>
          <w:spacing w:val="-2"/>
          <w:lang w:val="el-GR"/>
        </w:rPr>
        <w:t xml:space="preserve">ημερησίως σε ασθενείς με μέτρια νεφρική δυσλειτουργία [κάθαρση </w:t>
      </w:r>
      <w:proofErr w:type="spellStart"/>
      <w:r w:rsidRPr="00176260">
        <w:rPr>
          <w:rFonts w:eastAsia="Times New Roman"/>
          <w:snapToGrid/>
          <w:spacing w:val="-2"/>
          <w:lang w:val="el-GR"/>
        </w:rPr>
        <w:t>κρεατινίνης</w:t>
      </w:r>
      <w:proofErr w:type="spellEnd"/>
      <w:r w:rsidRPr="00176260">
        <w:rPr>
          <w:rFonts w:eastAsia="Times New Roman"/>
          <w:snapToGrid/>
          <w:spacing w:val="-2"/>
          <w:lang w:val="el-GR"/>
        </w:rPr>
        <w:t xml:space="preserve"> 30 </w:t>
      </w:r>
      <w:r w:rsidR="007D69F9" w:rsidRPr="005571B3">
        <w:rPr>
          <w:rFonts w:eastAsia="Times New Roman"/>
          <w:snapToGrid/>
          <w:spacing w:val="-2"/>
          <w:lang w:val="el-GR"/>
        </w:rPr>
        <w:t>-</w:t>
      </w:r>
      <w:r w:rsidR="007D69F9" w:rsidRPr="00176260">
        <w:rPr>
          <w:rFonts w:eastAsia="Times New Roman"/>
          <w:snapToGrid/>
          <w:spacing w:val="-2"/>
          <w:lang w:val="el-GR"/>
        </w:rPr>
        <w:t xml:space="preserve"> </w:t>
      </w:r>
      <w:r w:rsidRPr="00176260">
        <w:rPr>
          <w:rFonts w:eastAsia="Times New Roman"/>
          <w:snapToGrid/>
          <w:spacing w:val="-2"/>
          <w:lang w:val="el-GR"/>
        </w:rPr>
        <w:t>49</w:t>
      </w:r>
      <w:r w:rsidR="0059181D">
        <w:rPr>
          <w:rFonts w:eastAsia="Times New Roman"/>
          <w:noProof/>
          <w:spacing w:val="-2"/>
          <w:lang w:val="el-GR"/>
        </w:rPr>
        <w:t> </w:t>
      </w:r>
      <w:proofErr w:type="spellStart"/>
      <w:r w:rsidR="0059181D">
        <w:rPr>
          <w:rFonts w:eastAsia="Times New Roman"/>
          <w:noProof/>
          <w:spacing w:val="-2"/>
          <w:lang w:val="el-GR"/>
        </w:rPr>
        <w:t>ml</w:t>
      </w:r>
      <w:proofErr w:type="spellEnd"/>
      <w:r w:rsidRPr="00176260">
        <w:rPr>
          <w:rFonts w:eastAsia="Times New Roman"/>
          <w:snapToGrid/>
          <w:spacing w:val="-2"/>
          <w:lang w:val="el-GR"/>
        </w:rPr>
        <w:t>/</w:t>
      </w:r>
      <w:proofErr w:type="spellStart"/>
      <w:r w:rsidRPr="00176260">
        <w:rPr>
          <w:rFonts w:eastAsia="Times New Roman"/>
          <w:snapToGrid/>
          <w:spacing w:val="-2"/>
          <w:lang w:val="el-GR"/>
        </w:rPr>
        <w:t>min</w:t>
      </w:r>
      <w:proofErr w:type="spellEnd"/>
      <w:r w:rsidRPr="00176260">
        <w:rPr>
          <w:rFonts w:eastAsia="Times New Roman"/>
          <w:snapToGrid/>
          <w:spacing w:val="-2"/>
          <w:lang w:val="el-GR"/>
        </w:rPr>
        <w:t xml:space="preserve">] χορηγούμενου επιπροσθέτως ενός αναστολέα του P2Y12 για μέγιστο διάστημα 12 μηνών σε ασθενείς με μη βαλβιδική κολπική μαρμαρυγή που χρήζουν από του στόματος αντιπηκτική αγωγή και υποβάλλονται σε PCI με τοποθέτηση </w:t>
      </w:r>
      <w:proofErr w:type="spellStart"/>
      <w:r w:rsidRPr="00176260">
        <w:rPr>
          <w:rFonts w:eastAsia="Times New Roman"/>
          <w:snapToGrid/>
          <w:spacing w:val="-2"/>
          <w:lang w:val="el-GR"/>
        </w:rPr>
        <w:t>stent</w:t>
      </w:r>
      <w:proofErr w:type="spellEnd"/>
      <w:r w:rsidRPr="00176260">
        <w:rPr>
          <w:rFonts w:eastAsia="Times New Roman"/>
          <w:snapToGrid/>
          <w:spacing w:val="-2"/>
          <w:lang w:val="el-GR"/>
        </w:rPr>
        <w:t xml:space="preserve"> (</w:t>
      </w:r>
      <w:r w:rsidR="00E00932" w:rsidRPr="00176260">
        <w:rPr>
          <w:rFonts w:eastAsia="Times New Roman"/>
          <w:snapToGrid/>
          <w:spacing w:val="-2"/>
          <w:lang w:val="el-GR"/>
        </w:rPr>
        <w:t>βλ.</w:t>
      </w:r>
      <w:r w:rsidRPr="00176260">
        <w:rPr>
          <w:rFonts w:eastAsia="Times New Roman"/>
          <w:snapToGrid/>
          <w:spacing w:val="-2"/>
          <w:lang w:val="el-GR"/>
        </w:rPr>
        <w:t xml:space="preserve"> παραγράφους 4.4 και 5.1). </w:t>
      </w:r>
    </w:p>
    <w:p w14:paraId="6F0F47B3" w14:textId="77777777" w:rsidR="00F93AFF" w:rsidRPr="00176260" w:rsidRDefault="00F93AFF">
      <w:pPr>
        <w:spacing w:before="32"/>
        <w:ind w:right="-20"/>
        <w:rPr>
          <w:rFonts w:eastAsia="Times New Roman"/>
          <w:spacing w:val="-2"/>
          <w:u w:val="single" w:color="000000"/>
          <w:lang w:val="el-GR"/>
        </w:rPr>
      </w:pPr>
    </w:p>
    <w:p w14:paraId="383EA3ED" w14:textId="77777777" w:rsidR="00F93AFF" w:rsidRPr="00176260" w:rsidRDefault="00F93AFF">
      <w:pPr>
        <w:keepNext/>
        <w:rPr>
          <w:bCs/>
          <w:i/>
          <w:iCs/>
          <w:color w:val="auto"/>
          <w:spacing w:val="-2"/>
          <w:u w:val="single"/>
          <w:lang w:val="el-GR"/>
        </w:rPr>
      </w:pPr>
      <w:r w:rsidRPr="00176260">
        <w:rPr>
          <w:i/>
          <w:iCs/>
          <w:color w:val="auto"/>
          <w:spacing w:val="-2"/>
          <w:u w:val="single"/>
          <w:lang w:val="el-GR"/>
        </w:rPr>
        <w:t>Παιδιατρικός πληθυσμός</w:t>
      </w:r>
    </w:p>
    <w:p w14:paraId="5623855A" w14:textId="35E8AE6C" w:rsidR="00F93AFF" w:rsidRPr="00176260" w:rsidRDefault="00F93AFF">
      <w:pPr>
        <w:autoSpaceDE w:val="0"/>
        <w:autoSpaceDN w:val="0"/>
        <w:adjustRightInd w:val="0"/>
        <w:rPr>
          <w:color w:val="auto"/>
          <w:spacing w:val="-2"/>
          <w:lang w:val="el-GR"/>
        </w:rPr>
      </w:pPr>
      <w:r w:rsidRPr="00176260">
        <w:rPr>
          <w:color w:val="auto"/>
          <w:spacing w:val="-2"/>
          <w:lang w:val="el-GR"/>
        </w:rPr>
        <w:t xml:space="preserve">Η ασφάλεια και η αποτελεσματικότητα του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color w:val="auto"/>
          <w:spacing w:val="-2"/>
          <w:lang w:val="el-GR"/>
        </w:rPr>
        <w:t xml:space="preserve"> σε παιδιά ηλικίας 0 έως </w:t>
      </w:r>
      <w:r w:rsidR="00A17BD6" w:rsidRPr="00176260">
        <w:rPr>
          <w:color w:val="auto"/>
          <w:spacing w:val="-2"/>
          <w:lang w:val="el-GR"/>
        </w:rPr>
        <w:t xml:space="preserve">&lt; </w:t>
      </w:r>
      <w:r w:rsidRPr="00176260">
        <w:rPr>
          <w:color w:val="auto"/>
          <w:spacing w:val="-2"/>
          <w:lang w:val="el-GR"/>
        </w:rPr>
        <w:t xml:space="preserve">18 ετών δεν έχουν ακόμα τεκμηριωθεί για την ένδειξη πρόληψη του αγγειακού εγκεφαλικού επεισοδίου και της συστημικής εμβολής σε ασθενείς με μη βαλβιδική κολπική μαρμαρυγή. Δεν υπάρχουν διαθέσιμα δεδομένα. Συνεπώς, δεν συνιστάται για χρήση σε παιδιά ηλικίας κάτω των 18 ετών για ενδείξεις άλλες από τη θεραπεία της ΦΘΕ και την πρόληψη της υποτροπής της ΦΘΕ. </w:t>
      </w:r>
    </w:p>
    <w:p w14:paraId="2BBFA7C3" w14:textId="77777777" w:rsidR="00F93AFF" w:rsidRPr="00176260" w:rsidRDefault="00F93AFF">
      <w:pPr>
        <w:spacing w:before="32"/>
        <w:ind w:right="-20"/>
        <w:rPr>
          <w:rFonts w:eastAsia="Times New Roman"/>
          <w:spacing w:val="-2"/>
          <w:u w:val="single" w:color="000000"/>
          <w:lang w:val="el-GR"/>
        </w:rPr>
      </w:pPr>
    </w:p>
    <w:p w14:paraId="7293A40D"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Τρόπος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χορήγησης</w:t>
      </w:r>
    </w:p>
    <w:p w14:paraId="779E79E2" w14:textId="77777777" w:rsidR="00F93AFF" w:rsidRPr="00176260" w:rsidRDefault="00F93AFF">
      <w:pPr>
        <w:rPr>
          <w:color w:val="auto"/>
          <w:spacing w:val="-2"/>
          <w:lang w:val="el-GR"/>
        </w:rPr>
      </w:pPr>
      <w:r w:rsidRPr="00176260">
        <w:rPr>
          <w:color w:val="auto"/>
          <w:spacing w:val="-2"/>
          <w:lang w:val="el-GR"/>
        </w:rPr>
        <w:t>Ενήλικες</w:t>
      </w:r>
    </w:p>
    <w:p w14:paraId="15B6BAA8" w14:textId="3A783E1A"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είναι για από στόματος χρήση. </w:t>
      </w:r>
    </w:p>
    <w:p w14:paraId="1E2373B5"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Τα δισκία πρέπει να λαμβάνονται με τροφή (</w:t>
      </w:r>
      <w:r w:rsidR="0073022F" w:rsidRPr="00176260">
        <w:rPr>
          <w:rFonts w:eastAsia="Times New Roman"/>
          <w:spacing w:val="-2"/>
          <w:lang w:val="el-GR"/>
        </w:rPr>
        <w:t xml:space="preserve">βλ. </w:t>
      </w:r>
      <w:r w:rsidRPr="00176260">
        <w:rPr>
          <w:rFonts w:eastAsia="Times New Roman"/>
          <w:spacing w:val="-2"/>
          <w:lang w:val="el-GR"/>
        </w:rPr>
        <w:t>παράγραφο 5.2)</w:t>
      </w:r>
    </w:p>
    <w:p w14:paraId="511AB4D4" w14:textId="77777777" w:rsidR="00F93AFF" w:rsidRPr="00176260" w:rsidRDefault="00F93AFF">
      <w:pPr>
        <w:rPr>
          <w:spacing w:val="-2"/>
          <w:lang w:val="el-GR"/>
        </w:rPr>
      </w:pPr>
    </w:p>
    <w:p w14:paraId="08980D33" w14:textId="77777777" w:rsidR="007D09BD" w:rsidRPr="00176260" w:rsidRDefault="007D09BD">
      <w:pPr>
        <w:rPr>
          <w:i/>
          <w:iCs/>
          <w:spacing w:val="-2"/>
          <w:u w:val="single"/>
          <w:lang w:val="el-GR"/>
        </w:rPr>
      </w:pPr>
      <w:r w:rsidRPr="00176260">
        <w:rPr>
          <w:i/>
          <w:iCs/>
          <w:spacing w:val="-2"/>
          <w:u w:val="single"/>
          <w:lang w:val="el-GR"/>
        </w:rPr>
        <w:t>Θρυμματισμός δισκίων</w:t>
      </w:r>
    </w:p>
    <w:p w14:paraId="4C3F0B62" w14:textId="5968B936" w:rsidR="00F93AFF" w:rsidRPr="00176260" w:rsidRDefault="00F93AFF">
      <w:pPr>
        <w:rPr>
          <w:spacing w:val="-2"/>
          <w:lang w:val="el-GR"/>
        </w:rPr>
      </w:pPr>
      <w:r w:rsidRPr="00176260">
        <w:rPr>
          <w:spacing w:val="-2"/>
          <w:lang w:val="el-GR"/>
        </w:rPr>
        <w:t>Για ασθενείς που δεν μπορούν να καταπιούν ολόκληρα δισκία, τ</w:t>
      </w:r>
      <w:r w:rsidR="00DC43CC" w:rsidRPr="00176260">
        <w:rPr>
          <w:spacing w:val="-2"/>
          <w:lang w:val="el-GR"/>
        </w:rPr>
        <w:t>α</w:t>
      </w:r>
      <w:r w:rsidRPr="00176260">
        <w:rPr>
          <w:spacing w:val="-2"/>
          <w:lang w:val="el-GR"/>
        </w:rPr>
        <w:t xml:space="preserve"> δισκί</w:t>
      </w:r>
      <w:r w:rsidR="00DC43CC" w:rsidRPr="00176260">
        <w:rPr>
          <w:spacing w:val="-2"/>
          <w:lang w:val="el-GR"/>
        </w:rPr>
        <w:t>α</w:t>
      </w:r>
      <w:r w:rsidRPr="00176260">
        <w:rPr>
          <w:spacing w:val="-2"/>
          <w:lang w:val="el-GR"/>
        </w:rPr>
        <w:t xml:space="preserve">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μπορεί να </w:t>
      </w:r>
      <w:r w:rsidRPr="00176260">
        <w:rPr>
          <w:rStyle w:val="hpsalt-edited"/>
          <w:spacing w:val="-2"/>
          <w:lang w:val="el-GR"/>
        </w:rPr>
        <w:t>θρυμματιστ</w:t>
      </w:r>
      <w:r w:rsidR="00DC43CC" w:rsidRPr="00176260">
        <w:rPr>
          <w:rStyle w:val="hpsalt-edited"/>
          <w:spacing w:val="-2"/>
          <w:lang w:val="el-GR"/>
        </w:rPr>
        <w:t>ούν</w:t>
      </w:r>
      <w:r w:rsidRPr="00176260">
        <w:rPr>
          <w:rStyle w:val="hpsalt-edited"/>
          <w:spacing w:val="-2"/>
          <w:lang w:val="el-GR"/>
        </w:rPr>
        <w:t xml:space="preserve"> και να αναμειχθ</w:t>
      </w:r>
      <w:r w:rsidR="00DC43CC" w:rsidRPr="00176260">
        <w:rPr>
          <w:rStyle w:val="hpsalt-edited"/>
          <w:spacing w:val="-2"/>
          <w:lang w:val="el-GR"/>
        </w:rPr>
        <w:t>ούν</w:t>
      </w:r>
      <w:r w:rsidRPr="00176260">
        <w:rPr>
          <w:rStyle w:val="hpsalt-edited"/>
          <w:spacing w:val="-2"/>
          <w:lang w:val="el-GR"/>
        </w:rPr>
        <w:t xml:space="preserve"> με νερό ή πολτό μήλου αμέσως πριν τη χρήση και να χορηγηθ</w:t>
      </w:r>
      <w:r w:rsidR="00DC43CC" w:rsidRPr="00176260">
        <w:rPr>
          <w:rStyle w:val="hpsalt-edited"/>
          <w:spacing w:val="-2"/>
          <w:lang w:val="el-GR"/>
        </w:rPr>
        <w:t>ούν</w:t>
      </w:r>
      <w:r w:rsidRPr="00176260">
        <w:rPr>
          <w:rStyle w:val="hpsalt-edited"/>
          <w:spacing w:val="-2"/>
          <w:lang w:val="el-GR"/>
        </w:rPr>
        <w:t xml:space="preserve"> από του στόματος</w:t>
      </w:r>
      <w:r w:rsidRPr="00176260">
        <w:rPr>
          <w:spacing w:val="-2"/>
          <w:lang w:val="el-GR"/>
        </w:rPr>
        <w:t>. Μετά τη χορήγηση των θρυμματισμένων 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ή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επικαλυμμένων με λεπτό </w:t>
      </w:r>
      <w:proofErr w:type="spellStart"/>
      <w:r w:rsidRPr="00176260">
        <w:rPr>
          <w:spacing w:val="-2"/>
          <w:lang w:val="el-GR"/>
        </w:rPr>
        <w:t>υμένιο</w:t>
      </w:r>
      <w:proofErr w:type="spellEnd"/>
      <w:r w:rsidRPr="00176260">
        <w:rPr>
          <w:spacing w:val="-2"/>
          <w:lang w:val="el-GR"/>
        </w:rPr>
        <w:t xml:space="preserve"> δισκίων</w:t>
      </w:r>
      <w:r w:rsidR="00C57C9C">
        <w:rPr>
          <w:spacing w:val="-2"/>
          <w:lang w:val="el-GR"/>
        </w:rPr>
        <w:t xml:space="preserve">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η δόση θα πρέπει να ακολουθείται αμέσως από τροφή.</w:t>
      </w:r>
    </w:p>
    <w:p w14:paraId="29A48EBC" w14:textId="21963C56" w:rsidR="00F93AFF" w:rsidRPr="00176260" w:rsidRDefault="00F93AFF">
      <w:pPr>
        <w:rPr>
          <w:spacing w:val="-2"/>
          <w:lang w:val="el-GR"/>
        </w:rPr>
      </w:pPr>
      <w:r w:rsidRPr="00176260">
        <w:rPr>
          <w:spacing w:val="-2"/>
          <w:lang w:val="el-GR"/>
        </w:rPr>
        <w:t>Τ</w:t>
      </w:r>
      <w:r w:rsidR="00DC43CC" w:rsidRPr="00176260">
        <w:rPr>
          <w:spacing w:val="-2"/>
          <w:lang w:val="el-GR"/>
        </w:rPr>
        <w:t>α</w:t>
      </w:r>
      <w:r w:rsidRPr="00176260">
        <w:rPr>
          <w:spacing w:val="-2"/>
          <w:lang w:val="el-GR"/>
        </w:rPr>
        <w:t xml:space="preserve"> θρυμματισμέν</w:t>
      </w:r>
      <w:r w:rsidR="00DC43CC" w:rsidRPr="00176260">
        <w:rPr>
          <w:spacing w:val="-2"/>
          <w:lang w:val="el-GR"/>
        </w:rPr>
        <w:t>α</w:t>
      </w:r>
      <w:r w:rsidRPr="00176260">
        <w:rPr>
          <w:spacing w:val="-2"/>
          <w:lang w:val="el-GR"/>
        </w:rPr>
        <w:t xml:space="preserve"> δισκί</w:t>
      </w:r>
      <w:r w:rsidR="00DC43CC" w:rsidRPr="00176260">
        <w:rPr>
          <w:spacing w:val="-2"/>
          <w:lang w:val="el-GR"/>
        </w:rPr>
        <w:t>α</w:t>
      </w:r>
      <w:r w:rsidRPr="00176260">
        <w:rPr>
          <w:spacing w:val="-2"/>
          <w:lang w:val="el-GR"/>
        </w:rPr>
        <w:t xml:space="preserve">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00C57C9C" w:rsidRPr="00176260">
        <w:rPr>
          <w:spacing w:val="-2"/>
          <w:lang w:val="el-GR"/>
        </w:rPr>
        <w:t xml:space="preserve"> </w:t>
      </w:r>
      <w:r w:rsidRPr="00176260">
        <w:rPr>
          <w:spacing w:val="-2"/>
          <w:lang w:val="el-GR"/>
        </w:rPr>
        <w:t>μπορ</w:t>
      </w:r>
      <w:r w:rsidR="00C57C9C">
        <w:rPr>
          <w:spacing w:val="-2"/>
          <w:lang w:val="el-GR"/>
        </w:rPr>
        <w:t>ούν</w:t>
      </w:r>
      <w:r w:rsidRPr="00176260">
        <w:rPr>
          <w:spacing w:val="-2"/>
          <w:lang w:val="el-GR"/>
        </w:rPr>
        <w:t xml:space="preserve"> επίσης να χορηγηθ</w:t>
      </w:r>
      <w:r w:rsidR="00DC43CC" w:rsidRPr="00176260">
        <w:rPr>
          <w:spacing w:val="-2"/>
          <w:lang w:val="el-GR"/>
        </w:rPr>
        <w:t>ούν</w:t>
      </w:r>
      <w:r w:rsidRPr="00176260">
        <w:rPr>
          <w:spacing w:val="-2"/>
          <w:lang w:val="el-GR"/>
        </w:rPr>
        <w:t xml:space="preserve"> μέσω γαστρικών σωλήνων (</w:t>
      </w:r>
      <w:proofErr w:type="spellStart"/>
      <w:r w:rsidRPr="00176260">
        <w:rPr>
          <w:spacing w:val="-2"/>
          <w:lang w:val="el-GR"/>
        </w:rPr>
        <w:t>βλ.παραγράφους</w:t>
      </w:r>
      <w:proofErr w:type="spellEnd"/>
      <w:r w:rsidRPr="00176260">
        <w:rPr>
          <w:spacing w:val="-2"/>
          <w:lang w:val="el-GR"/>
        </w:rPr>
        <w:t> 5.2 και 6.6).</w:t>
      </w:r>
    </w:p>
    <w:p w14:paraId="29049DDC" w14:textId="77777777" w:rsidR="00F93AFF" w:rsidRPr="00176260" w:rsidRDefault="00F93AFF">
      <w:pPr>
        <w:spacing w:before="8" w:line="260" w:lineRule="exact"/>
        <w:rPr>
          <w:spacing w:val="-2"/>
          <w:lang w:val="el-GR"/>
        </w:rPr>
      </w:pPr>
    </w:p>
    <w:p w14:paraId="3128D96A" w14:textId="77777777" w:rsidR="00F93AFF" w:rsidRPr="00176260" w:rsidRDefault="00F93AFF" w:rsidP="002E23F8">
      <w:pPr>
        <w:keepNext/>
        <w:keepLines/>
        <w:rPr>
          <w:color w:val="auto"/>
          <w:spacing w:val="-2"/>
          <w:lang w:val="el-GR"/>
        </w:rPr>
      </w:pPr>
      <w:r w:rsidRPr="00176260">
        <w:rPr>
          <w:i/>
          <w:iCs/>
          <w:spacing w:val="-2"/>
          <w:lang w:val="el-GR"/>
        </w:rPr>
        <w:lastRenderedPageBreak/>
        <w:t>Παιδιά και έφηβοι βάρους 30 </w:t>
      </w:r>
      <w:proofErr w:type="spellStart"/>
      <w:r w:rsidRPr="00176260">
        <w:rPr>
          <w:i/>
          <w:iCs/>
          <w:spacing w:val="-2"/>
          <w:lang w:val="el-GR"/>
        </w:rPr>
        <w:t>kg</w:t>
      </w:r>
      <w:proofErr w:type="spellEnd"/>
      <w:r w:rsidRPr="00176260">
        <w:rPr>
          <w:i/>
          <w:iCs/>
          <w:spacing w:val="-2"/>
          <w:lang w:val="el-GR"/>
        </w:rPr>
        <w:t xml:space="preserve"> έως 50 </w:t>
      </w:r>
      <w:proofErr w:type="spellStart"/>
      <w:r w:rsidRPr="00176260">
        <w:rPr>
          <w:i/>
          <w:iCs/>
          <w:spacing w:val="-2"/>
          <w:lang w:val="el-GR"/>
        </w:rPr>
        <w:t>kg</w:t>
      </w:r>
      <w:proofErr w:type="spellEnd"/>
    </w:p>
    <w:p w14:paraId="07297ED8" w14:textId="1B95826A" w:rsidR="00F93AFF" w:rsidRPr="00176260" w:rsidRDefault="00F93AFF" w:rsidP="002E23F8">
      <w:pPr>
        <w:keepNext/>
        <w:keepLines/>
        <w:rPr>
          <w:color w:val="auto"/>
          <w:spacing w:val="-2"/>
          <w:lang w:val="el-GR"/>
        </w:rPr>
      </w:pPr>
      <w:r w:rsidRPr="00176260">
        <w:rPr>
          <w:color w:val="auto"/>
          <w:spacing w:val="-2"/>
          <w:lang w:val="el-GR"/>
        </w:rPr>
        <w:t xml:space="preserve">Το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color w:val="auto"/>
          <w:spacing w:val="-2"/>
          <w:lang w:val="el-GR"/>
        </w:rPr>
        <w:t xml:space="preserve"> προορίζεται για από στόματος χρήση. </w:t>
      </w:r>
    </w:p>
    <w:p w14:paraId="5DF3D4F2" w14:textId="77777777" w:rsidR="00F93AFF" w:rsidRPr="00176260" w:rsidRDefault="008E6BBA" w:rsidP="002E23F8">
      <w:pPr>
        <w:keepNext/>
        <w:keepLines/>
        <w:tabs>
          <w:tab w:val="left" w:pos="708"/>
        </w:tabs>
        <w:rPr>
          <w:color w:val="auto"/>
          <w:spacing w:val="-2"/>
          <w:lang w:val="el-GR"/>
        </w:rPr>
      </w:pPr>
      <w:r w:rsidRPr="00176260">
        <w:rPr>
          <w:rStyle w:val="MetadatumReference"/>
          <w:spacing w:val="-2"/>
          <w:lang w:val="el-GR"/>
        </w:rPr>
        <w:t>Θα π</w:t>
      </w:r>
      <w:r w:rsidR="00F93AFF" w:rsidRPr="00176260">
        <w:rPr>
          <w:rStyle w:val="MetadatumReference"/>
          <w:spacing w:val="-2"/>
          <w:lang w:val="el-GR"/>
        </w:rPr>
        <w:t xml:space="preserve">ρέπει να υποδεικνύεται στον ασθενή να </w:t>
      </w:r>
      <w:r w:rsidR="00F93AFF" w:rsidRPr="00176260">
        <w:rPr>
          <w:spacing w:val="-2"/>
          <w:lang w:val="el-GR"/>
        </w:rPr>
        <w:t xml:space="preserve">καταπίνει το δισκίο με υγρό. Πρέπει επίσης να λαμβάνεται με τροφή (βλ. παράγραφο 5.2). Τα δισκία </w:t>
      </w:r>
      <w:r w:rsidRPr="00176260">
        <w:rPr>
          <w:rFonts w:eastAsia="Times New Roman"/>
          <w:spacing w:val="-2"/>
          <w:lang w:val="el-GR"/>
        </w:rPr>
        <w:t>θα</w:t>
      </w:r>
      <w:r w:rsidRPr="00176260">
        <w:rPr>
          <w:spacing w:val="-2"/>
          <w:lang w:val="el-GR"/>
        </w:rPr>
        <w:t xml:space="preserve"> </w:t>
      </w:r>
      <w:r w:rsidR="00F93AFF" w:rsidRPr="00176260">
        <w:rPr>
          <w:spacing w:val="-2"/>
          <w:lang w:val="el-GR"/>
        </w:rPr>
        <w:t>πρέπει να λαμβάνονται με μεσοδιάστημα περίπου 24 ωρών.</w:t>
      </w:r>
    </w:p>
    <w:p w14:paraId="6E3D35C2" w14:textId="77777777" w:rsidR="00F93AFF" w:rsidRPr="00176260" w:rsidRDefault="00F93AFF">
      <w:pPr>
        <w:pStyle w:val="BayerBodyTextFull"/>
        <w:spacing w:before="0" w:after="0"/>
        <w:rPr>
          <w:spacing w:val="-2"/>
          <w:sz w:val="22"/>
          <w:szCs w:val="22"/>
          <w:lang w:val="el-GR"/>
        </w:rPr>
      </w:pPr>
    </w:p>
    <w:p w14:paraId="3D443841" w14:textId="77777777" w:rsidR="00F93AFF" w:rsidRPr="00176260" w:rsidRDefault="00F93AFF">
      <w:pPr>
        <w:pStyle w:val="BayerBodyTextFull"/>
        <w:spacing w:before="0" w:after="0"/>
        <w:rPr>
          <w:spacing w:val="-2"/>
          <w:sz w:val="22"/>
          <w:szCs w:val="22"/>
          <w:lang w:val="el-GR"/>
        </w:rPr>
      </w:pPr>
      <w:r w:rsidRPr="00176260">
        <w:rPr>
          <w:spacing w:val="-2"/>
          <w:sz w:val="22"/>
          <w:szCs w:val="22"/>
          <w:lang w:val="el-GR"/>
        </w:rPr>
        <w:t xml:space="preserve">Σε περίπτωση που ο ασθενής φτύσει αμέσως τη δόση ή κάνει εμετό εντός 30 λεπτών μετά τη λήψη της δόσης, θα πρέπει να δοθεί μια νέα δόση. Ωστόσο, εάν ο ασθενής κάνει εμετό περισσότερο από 30 λεπτά μετά τη δόση, η δόση δεν </w:t>
      </w:r>
      <w:r w:rsidR="008E6BBA" w:rsidRPr="00176260">
        <w:rPr>
          <w:spacing w:val="-2"/>
          <w:lang w:val="el-GR"/>
        </w:rPr>
        <w:t>θα</w:t>
      </w:r>
      <w:r w:rsidR="008E6BBA" w:rsidRPr="00176260">
        <w:rPr>
          <w:spacing w:val="-2"/>
          <w:sz w:val="22"/>
          <w:szCs w:val="22"/>
          <w:lang w:val="el-GR"/>
        </w:rPr>
        <w:t xml:space="preserve"> </w:t>
      </w:r>
      <w:r w:rsidRPr="00176260">
        <w:rPr>
          <w:spacing w:val="-2"/>
          <w:sz w:val="22"/>
          <w:szCs w:val="22"/>
          <w:lang w:val="el-GR"/>
        </w:rPr>
        <w:t>πρέπει να επαναχορηγηθεί και η επόμενη δόση θα πρέπει να ληφθεί όπως είναι προγραμματισμένο.</w:t>
      </w:r>
    </w:p>
    <w:p w14:paraId="7D2EFB4A" w14:textId="77777777" w:rsidR="00F93AFF" w:rsidRPr="00176260" w:rsidRDefault="00F93AFF">
      <w:pPr>
        <w:pStyle w:val="BayerBodyTextFull"/>
        <w:spacing w:before="0" w:after="0"/>
        <w:rPr>
          <w:spacing w:val="-2"/>
          <w:sz w:val="22"/>
          <w:szCs w:val="22"/>
          <w:lang w:val="el-GR"/>
        </w:rPr>
      </w:pPr>
    </w:p>
    <w:p w14:paraId="0E6B3262" w14:textId="77777777" w:rsidR="00F93AFF" w:rsidRPr="00176260" w:rsidRDefault="00F93AFF">
      <w:pPr>
        <w:pStyle w:val="BayerBodyTextFull"/>
        <w:spacing w:before="0" w:after="0"/>
        <w:rPr>
          <w:spacing w:val="-2"/>
          <w:sz w:val="22"/>
          <w:szCs w:val="22"/>
          <w:lang w:val="el-GR"/>
        </w:rPr>
      </w:pPr>
      <w:r w:rsidRPr="00176260">
        <w:rPr>
          <w:spacing w:val="-2"/>
          <w:sz w:val="22"/>
          <w:szCs w:val="22"/>
          <w:lang w:val="el-GR"/>
        </w:rPr>
        <w:t xml:space="preserve">Το δισκίο δεν πρέπει να διαχωρίζεται σε μια προσπάθεια παροχής κλάσματος μιας δόσης δισκίου. </w:t>
      </w:r>
    </w:p>
    <w:p w14:paraId="41788DAD" w14:textId="77777777" w:rsidR="00F93AFF" w:rsidRPr="00176260" w:rsidRDefault="00F93AFF">
      <w:pPr>
        <w:pStyle w:val="BayerBodyTextFull"/>
        <w:spacing w:before="0" w:after="0"/>
        <w:rPr>
          <w:spacing w:val="-2"/>
          <w:sz w:val="22"/>
          <w:szCs w:val="22"/>
          <w:lang w:val="el-GR"/>
        </w:rPr>
      </w:pPr>
    </w:p>
    <w:p w14:paraId="48E008E7" w14:textId="77777777" w:rsidR="00366139" w:rsidRPr="00176260" w:rsidRDefault="00366139" w:rsidP="006325AD">
      <w:pPr>
        <w:rPr>
          <w:i/>
          <w:iCs/>
          <w:spacing w:val="-2"/>
          <w:u w:val="single"/>
          <w:lang w:val="el-GR"/>
        </w:rPr>
      </w:pPr>
      <w:r w:rsidRPr="00176260">
        <w:rPr>
          <w:i/>
          <w:iCs/>
          <w:spacing w:val="-2"/>
          <w:u w:val="single"/>
          <w:lang w:val="el-GR"/>
        </w:rPr>
        <w:t>Θρυμματισμός δισκίων</w:t>
      </w:r>
    </w:p>
    <w:p w14:paraId="55C264B4" w14:textId="4DFF1B0C" w:rsidR="00F93AFF" w:rsidRPr="00176260" w:rsidRDefault="00F93AFF">
      <w:pPr>
        <w:pStyle w:val="BayerBodyTextFull"/>
        <w:spacing w:before="0" w:after="0"/>
        <w:rPr>
          <w:spacing w:val="-2"/>
          <w:sz w:val="22"/>
          <w:szCs w:val="22"/>
          <w:lang w:val="el-GR"/>
        </w:rPr>
      </w:pPr>
      <w:r w:rsidRPr="00176260">
        <w:rPr>
          <w:spacing w:val="-2"/>
          <w:sz w:val="22"/>
          <w:szCs w:val="22"/>
          <w:lang w:val="el-GR"/>
        </w:rPr>
        <w:t xml:space="preserve">Για ασθενείς που δεν μπορούν να καταπιούν ολόκληρα δισκία, </w:t>
      </w:r>
      <w:r w:rsidR="008E6BBA" w:rsidRPr="00176260">
        <w:rPr>
          <w:spacing w:val="-2"/>
          <w:lang w:val="el-GR"/>
        </w:rPr>
        <w:t>θα</w:t>
      </w:r>
      <w:r w:rsidR="008E6BBA" w:rsidRPr="00176260">
        <w:rPr>
          <w:spacing w:val="-2"/>
          <w:sz w:val="22"/>
          <w:szCs w:val="22"/>
          <w:lang w:val="el-GR"/>
        </w:rPr>
        <w:t xml:space="preserve"> </w:t>
      </w:r>
      <w:r w:rsidRPr="00176260">
        <w:rPr>
          <w:spacing w:val="-2"/>
          <w:sz w:val="22"/>
          <w:szCs w:val="22"/>
          <w:lang w:val="el-GR"/>
        </w:rPr>
        <w:t xml:space="preserve">πρέπει να χρησιμοποιούνται </w:t>
      </w:r>
      <w:r w:rsidR="00C04EEE">
        <w:rPr>
          <w:spacing w:val="-2"/>
          <w:sz w:val="22"/>
          <w:szCs w:val="22"/>
          <w:lang w:val="el-GR"/>
        </w:rPr>
        <w:t>άλλες φαρμακευτικές μορφές</w:t>
      </w:r>
      <w:r w:rsidR="002359F1">
        <w:rPr>
          <w:spacing w:val="-2"/>
          <w:sz w:val="22"/>
          <w:szCs w:val="22"/>
          <w:lang w:val="el-GR"/>
        </w:rPr>
        <w:t>, όπως κοκκία</w:t>
      </w:r>
      <w:r w:rsidR="00C04EEE">
        <w:rPr>
          <w:spacing w:val="-2"/>
          <w:sz w:val="22"/>
          <w:szCs w:val="22"/>
          <w:lang w:val="el-GR"/>
        </w:rPr>
        <w:t xml:space="preserve"> για πόσιμο εναιώρημα.</w:t>
      </w:r>
    </w:p>
    <w:p w14:paraId="1D9E1E9E" w14:textId="77777777" w:rsidR="00F93AFF" w:rsidRPr="00176260" w:rsidRDefault="00F93AFF">
      <w:pPr>
        <w:pStyle w:val="BayerBodyTextFull"/>
        <w:spacing w:before="0" w:after="0"/>
        <w:rPr>
          <w:spacing w:val="-2"/>
          <w:sz w:val="22"/>
          <w:szCs w:val="22"/>
          <w:lang w:val="el-GR"/>
        </w:rPr>
      </w:pPr>
      <w:r w:rsidRPr="00176260">
        <w:rPr>
          <w:spacing w:val="-2"/>
          <w:sz w:val="22"/>
          <w:szCs w:val="22"/>
          <w:lang w:val="el-GR"/>
        </w:rPr>
        <w:t xml:space="preserve">Εάν το πόσιμο εναιώρημα δεν είναι άμεσα διαθέσιμο, όταν </w:t>
      </w:r>
      <w:proofErr w:type="spellStart"/>
      <w:r w:rsidRPr="00176260">
        <w:rPr>
          <w:spacing w:val="-2"/>
          <w:sz w:val="22"/>
          <w:szCs w:val="22"/>
          <w:lang w:val="el-GR"/>
        </w:rPr>
        <w:t>συνταγογραφούνται</w:t>
      </w:r>
      <w:proofErr w:type="spellEnd"/>
      <w:r w:rsidRPr="00176260">
        <w:rPr>
          <w:spacing w:val="-2"/>
          <w:sz w:val="22"/>
          <w:szCs w:val="22"/>
          <w:lang w:val="el-GR"/>
        </w:rPr>
        <w:t xml:space="preserve"> δόσεις 15</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ή 20</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proofErr w:type="spellStart"/>
      <w:r w:rsidRPr="00176260">
        <w:rPr>
          <w:spacing w:val="-2"/>
          <w:sz w:val="22"/>
          <w:szCs w:val="22"/>
          <w:lang w:val="el-GR"/>
        </w:rPr>
        <w:t>ριβαροξαμπάνης</w:t>
      </w:r>
      <w:proofErr w:type="spellEnd"/>
      <w:r w:rsidRPr="00176260">
        <w:rPr>
          <w:spacing w:val="-2"/>
          <w:sz w:val="22"/>
          <w:szCs w:val="22"/>
          <w:lang w:val="el-GR"/>
        </w:rPr>
        <w:t>, αυτές μπορούν να παρέχονται θρυμματίζοντας το δισκίο 15</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ή 20</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 xml:space="preserve">και αναμειγνύοντάς το με νερό ή </w:t>
      </w:r>
      <w:r w:rsidR="00B657E6" w:rsidRPr="00176260">
        <w:rPr>
          <w:spacing w:val="-2"/>
          <w:sz w:val="22"/>
          <w:szCs w:val="22"/>
          <w:lang w:val="el-GR"/>
        </w:rPr>
        <w:t xml:space="preserve">πολτό </w:t>
      </w:r>
      <w:r w:rsidRPr="00176260">
        <w:rPr>
          <w:spacing w:val="-2"/>
          <w:sz w:val="22"/>
          <w:szCs w:val="22"/>
          <w:lang w:val="el-GR"/>
        </w:rPr>
        <w:t>μήλου αμέσως πριν τη χρήση και χορηγώντας από του στόματος.</w:t>
      </w:r>
    </w:p>
    <w:p w14:paraId="560942FA" w14:textId="77777777" w:rsidR="00F93AFF" w:rsidRPr="00176260" w:rsidRDefault="00F93AFF">
      <w:pPr>
        <w:rPr>
          <w:spacing w:val="-2"/>
          <w:lang w:val="el-GR"/>
        </w:rPr>
      </w:pPr>
      <w:r w:rsidRPr="00176260">
        <w:rPr>
          <w:spacing w:val="-2"/>
          <w:lang w:val="el-GR"/>
        </w:rPr>
        <w:t xml:space="preserve">Το θρυμματισμένο δισκίο μπορεί επίσης να χορηγηθεί μέσω </w:t>
      </w:r>
      <w:proofErr w:type="spellStart"/>
      <w:r w:rsidRPr="00176260">
        <w:rPr>
          <w:spacing w:val="-2"/>
          <w:lang w:val="el-GR"/>
        </w:rPr>
        <w:t>ρινογαστρικού</w:t>
      </w:r>
      <w:proofErr w:type="spellEnd"/>
      <w:r w:rsidRPr="00176260">
        <w:rPr>
          <w:spacing w:val="-2"/>
          <w:lang w:val="el-GR"/>
        </w:rPr>
        <w:t xml:space="preserve"> ή γαστρικού σωλήνα σίτισης (βλ. παραγράφους 5.2 και 6.6). </w:t>
      </w:r>
    </w:p>
    <w:p w14:paraId="3C5B57C6" w14:textId="77777777" w:rsidR="00F93AFF" w:rsidRPr="00176260" w:rsidRDefault="00F93AFF">
      <w:pPr>
        <w:spacing w:before="8" w:line="260" w:lineRule="exact"/>
        <w:rPr>
          <w:spacing w:val="-2"/>
          <w:lang w:val="el-GR"/>
        </w:rPr>
      </w:pPr>
    </w:p>
    <w:p w14:paraId="17431070"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4.3</w:t>
      </w:r>
      <w:r w:rsidRPr="00176260">
        <w:rPr>
          <w:rFonts w:eastAsia="Times New Roman"/>
          <w:b/>
          <w:bCs/>
          <w:spacing w:val="-2"/>
          <w:lang w:val="el-GR"/>
        </w:rPr>
        <w:tab/>
        <w:t>Αντενδείξεις</w:t>
      </w:r>
    </w:p>
    <w:p w14:paraId="02DA536F" w14:textId="77777777" w:rsidR="00F93AFF" w:rsidRPr="00176260" w:rsidRDefault="00F93AFF">
      <w:pPr>
        <w:keepNext/>
        <w:spacing w:before="1" w:line="260" w:lineRule="exact"/>
        <w:rPr>
          <w:spacing w:val="-2"/>
          <w:lang w:val="el-GR"/>
        </w:rPr>
      </w:pPr>
    </w:p>
    <w:p w14:paraId="0CBF8C63" w14:textId="77777777" w:rsidR="00F93AFF" w:rsidRPr="00176260" w:rsidRDefault="00F93AFF">
      <w:pPr>
        <w:keepNext/>
        <w:ind w:right="375"/>
        <w:rPr>
          <w:rFonts w:eastAsia="Times New Roman"/>
          <w:spacing w:val="-2"/>
          <w:lang w:val="el-GR"/>
        </w:rPr>
      </w:pPr>
      <w:r w:rsidRPr="00176260">
        <w:rPr>
          <w:rFonts w:eastAsia="Times New Roman"/>
          <w:spacing w:val="-2"/>
          <w:lang w:val="el-GR"/>
        </w:rPr>
        <w:t xml:space="preserve">Υπερευαισθησία στη δραστική ουσία ή σε κάποιο από τα </w:t>
      </w:r>
      <w:proofErr w:type="spellStart"/>
      <w:r w:rsidRPr="00176260">
        <w:rPr>
          <w:rFonts w:eastAsia="Times New Roman"/>
          <w:spacing w:val="-2"/>
          <w:lang w:val="el-GR"/>
        </w:rPr>
        <w:t>έκδοχα</w:t>
      </w:r>
      <w:proofErr w:type="spellEnd"/>
      <w:r w:rsidRPr="00176260">
        <w:rPr>
          <w:rFonts w:eastAsia="Times New Roman"/>
          <w:spacing w:val="-2"/>
          <w:lang w:val="el-GR"/>
        </w:rPr>
        <w:t xml:space="preserve"> που αναφέρονται στην παράγραφο 6.1. </w:t>
      </w:r>
    </w:p>
    <w:p w14:paraId="2B797B40" w14:textId="77777777" w:rsidR="00F93AFF" w:rsidRPr="00176260" w:rsidRDefault="00F93AFF">
      <w:pPr>
        <w:ind w:right="375"/>
        <w:rPr>
          <w:rFonts w:eastAsia="Times New Roman"/>
          <w:spacing w:val="-2"/>
          <w:lang w:val="el-GR"/>
        </w:rPr>
      </w:pPr>
    </w:p>
    <w:p w14:paraId="6E7A0314" w14:textId="77777777" w:rsidR="00F93AFF" w:rsidRPr="00176260" w:rsidRDefault="00F93AFF">
      <w:pPr>
        <w:ind w:right="375"/>
        <w:rPr>
          <w:rFonts w:eastAsia="Times New Roman"/>
          <w:spacing w:val="-2"/>
          <w:lang w:val="el-GR"/>
        </w:rPr>
      </w:pPr>
      <w:r w:rsidRPr="00176260">
        <w:rPr>
          <w:rFonts w:eastAsia="Times New Roman"/>
          <w:noProof/>
          <w:spacing w:val="-2"/>
          <w:lang w:val="el-GR"/>
        </w:rPr>
        <w:t>Ενεργός κλινικά σημαντική αιμορραγία</w:t>
      </w:r>
      <w:r w:rsidRPr="00176260">
        <w:rPr>
          <w:rFonts w:eastAsia="Times New Roman"/>
          <w:spacing w:val="-2"/>
          <w:lang w:val="el-GR"/>
        </w:rPr>
        <w:t>.</w:t>
      </w:r>
    </w:p>
    <w:p w14:paraId="59D51A1A" w14:textId="77777777" w:rsidR="00F93AFF" w:rsidRPr="00176260" w:rsidRDefault="00F93AFF">
      <w:pPr>
        <w:ind w:right="375"/>
        <w:rPr>
          <w:rFonts w:eastAsia="Times New Roman"/>
          <w:spacing w:val="-2"/>
          <w:lang w:val="el-GR"/>
        </w:rPr>
      </w:pPr>
    </w:p>
    <w:p w14:paraId="5F573507" w14:textId="77777777" w:rsidR="00F93AFF" w:rsidRPr="00176260" w:rsidRDefault="00F93AFF">
      <w:pPr>
        <w:ind w:right="533"/>
        <w:rPr>
          <w:rFonts w:eastAsia="Times New Roman"/>
          <w:spacing w:val="-2"/>
          <w:lang w:val="el-GR"/>
        </w:rPr>
      </w:pPr>
      <w:r w:rsidRPr="00176260">
        <w:rPr>
          <w:rFonts w:eastAsia="Times New Roman"/>
          <w:spacing w:val="-2"/>
          <w:lang w:val="el-GR"/>
        </w:rPr>
        <w:t>Βλάβη ή κατάσταση</w:t>
      </w:r>
      <w:r w:rsidRPr="00176260">
        <w:rPr>
          <w:rFonts w:eastAsia="Times New Roman"/>
          <w:noProof/>
          <w:spacing w:val="-2"/>
          <w:lang w:val="el-GR"/>
        </w:rPr>
        <w:t>, εάν θεωρείται ότι αποτελεί</w:t>
      </w:r>
      <w:r w:rsidRPr="00176260">
        <w:rPr>
          <w:rFonts w:eastAsia="Times New Roman"/>
          <w:spacing w:val="-2"/>
          <w:lang w:val="el-GR"/>
        </w:rPr>
        <w:t xml:space="preserve"> σημαντικό κίνδυνο για </w:t>
      </w:r>
      <w:r w:rsidR="00CB28FF" w:rsidRPr="00176260">
        <w:rPr>
          <w:rFonts w:eastAsia="Times New Roman"/>
          <w:spacing w:val="-2"/>
          <w:lang w:val="el-GR"/>
        </w:rPr>
        <w:t xml:space="preserve">μείζονα </w:t>
      </w:r>
      <w:r w:rsidRPr="00176260">
        <w:rPr>
          <w:rFonts w:eastAsia="Times New Roman"/>
          <w:spacing w:val="-2"/>
          <w:lang w:val="el-GR"/>
        </w:rPr>
        <w:t xml:space="preserve">αιμορραγία. </w:t>
      </w:r>
      <w:r w:rsidRPr="00176260">
        <w:rPr>
          <w:rFonts w:eastAsia="Times New Roman"/>
          <w:noProof/>
          <w:spacing w:val="-2"/>
          <w:lang w:val="el-GR"/>
        </w:rPr>
        <w:t>Αυτό μπορεί να περιλαμβάνει</w:t>
      </w:r>
      <w:r w:rsidRPr="00176260">
        <w:rPr>
          <w:rFonts w:eastAsia="Times New Roman"/>
          <w:spacing w:val="-2"/>
          <w:lang w:val="el-GR"/>
        </w:rPr>
        <w:t xml:space="preserve"> παρούσα ή πρόσφατη γαστρεντερική εξέλκωση, παρουσία κακοηθών νεοπλασιών σε υψηλό κίνδυνο αιμορραγίας, πρόσφατη κάκωση του εγκεφάλου ή της σπονδυλικής στήλης, πρόσφατη χειρουργική επέμβαση εγκεφάλου, σπονδυλικής στήλης ή οφθαλμών, πρόσφατη </w:t>
      </w:r>
      <w:proofErr w:type="spellStart"/>
      <w:r w:rsidRPr="00176260">
        <w:rPr>
          <w:rFonts w:eastAsia="Times New Roman"/>
          <w:spacing w:val="-2"/>
          <w:lang w:val="el-GR"/>
        </w:rPr>
        <w:t>ενδοκρανιακή</w:t>
      </w:r>
      <w:proofErr w:type="spellEnd"/>
      <w:r w:rsidRPr="00176260">
        <w:rPr>
          <w:rFonts w:eastAsia="Times New Roman"/>
          <w:spacing w:val="-2"/>
          <w:lang w:val="el-GR"/>
        </w:rPr>
        <w:t xml:space="preserve"> αιμορραγία, γνωστούς οισοφαγικούς κιρσούς ή υπόνοια ύπαρξής τους, </w:t>
      </w:r>
      <w:proofErr w:type="spellStart"/>
      <w:r w:rsidRPr="00176260">
        <w:rPr>
          <w:rFonts w:eastAsia="Times New Roman"/>
          <w:spacing w:val="-2"/>
          <w:lang w:val="el-GR"/>
        </w:rPr>
        <w:t>αρτηριοφλεβώδεις</w:t>
      </w:r>
      <w:proofErr w:type="spellEnd"/>
      <w:r w:rsidRPr="00176260">
        <w:rPr>
          <w:rFonts w:eastAsia="Times New Roman"/>
          <w:spacing w:val="-2"/>
          <w:lang w:val="el-GR"/>
        </w:rPr>
        <w:t xml:space="preserve"> δυσπλασίες, αγγειακά ανευρύσματα ή </w:t>
      </w:r>
      <w:r w:rsidR="00CB28FF" w:rsidRPr="00176260">
        <w:rPr>
          <w:rFonts w:eastAsia="Times New Roman"/>
          <w:spacing w:val="-2"/>
          <w:lang w:val="el-GR"/>
        </w:rPr>
        <w:t>μείζονες</w:t>
      </w:r>
      <w:r w:rsidRPr="00176260">
        <w:rPr>
          <w:rFonts w:eastAsia="Times New Roman"/>
          <w:spacing w:val="-2"/>
          <w:lang w:val="el-GR"/>
        </w:rPr>
        <w:t xml:space="preserve"> </w:t>
      </w:r>
      <w:proofErr w:type="spellStart"/>
      <w:r w:rsidRPr="00176260">
        <w:rPr>
          <w:rFonts w:eastAsia="Times New Roman"/>
          <w:spacing w:val="-2"/>
          <w:lang w:val="el-GR"/>
        </w:rPr>
        <w:t>ενδορραχιαίες</w:t>
      </w:r>
      <w:proofErr w:type="spellEnd"/>
      <w:r w:rsidRPr="00176260">
        <w:rPr>
          <w:rFonts w:eastAsia="Times New Roman"/>
          <w:spacing w:val="-2"/>
          <w:lang w:val="el-GR"/>
        </w:rPr>
        <w:t xml:space="preserve"> ή </w:t>
      </w:r>
      <w:proofErr w:type="spellStart"/>
      <w:r w:rsidRPr="00176260">
        <w:rPr>
          <w:rFonts w:eastAsia="Times New Roman"/>
          <w:spacing w:val="-2"/>
          <w:lang w:val="el-GR"/>
        </w:rPr>
        <w:t>ενδοεγκεφαλικές</w:t>
      </w:r>
      <w:proofErr w:type="spellEnd"/>
      <w:r w:rsidRPr="00176260">
        <w:rPr>
          <w:rFonts w:eastAsia="Times New Roman"/>
          <w:spacing w:val="-2"/>
          <w:lang w:val="el-GR"/>
        </w:rPr>
        <w:t xml:space="preserve"> αγγειακές ανωμαλίες.</w:t>
      </w:r>
    </w:p>
    <w:p w14:paraId="2F9A48BA" w14:textId="77777777" w:rsidR="00F93AFF" w:rsidRPr="00176260" w:rsidRDefault="00F93AFF">
      <w:pPr>
        <w:spacing w:before="19" w:line="240" w:lineRule="exact"/>
        <w:rPr>
          <w:spacing w:val="-2"/>
          <w:lang w:val="el-GR"/>
        </w:rPr>
      </w:pPr>
    </w:p>
    <w:p w14:paraId="4CE4D2B9" w14:textId="77777777" w:rsidR="00F93AFF" w:rsidRPr="00176260" w:rsidRDefault="00F93AFF">
      <w:pPr>
        <w:spacing w:line="245" w:lineRule="auto"/>
        <w:ind w:right="66"/>
        <w:rPr>
          <w:rFonts w:eastAsia="Times New Roman"/>
          <w:spacing w:val="-2"/>
          <w:lang w:val="el-GR"/>
        </w:rPr>
      </w:pPr>
      <w:r w:rsidRPr="00176260">
        <w:rPr>
          <w:rFonts w:eastAsia="Times New Roman"/>
          <w:spacing w:val="-2"/>
          <w:lang w:val="el-GR"/>
        </w:rPr>
        <w:t xml:space="preserve">Η ταυτόχρονη θεραπεία μαζί με άλλα αντιπηκτικά π.χ. μη </w:t>
      </w:r>
      <w:proofErr w:type="spellStart"/>
      <w:r w:rsidRPr="00176260">
        <w:rPr>
          <w:rFonts w:eastAsia="Times New Roman"/>
          <w:spacing w:val="-2"/>
          <w:lang w:val="el-GR"/>
        </w:rPr>
        <w:t>κλασματοποιημένη</w:t>
      </w:r>
      <w:proofErr w:type="spellEnd"/>
      <w:r w:rsidRPr="00176260">
        <w:rPr>
          <w:rFonts w:eastAsia="Times New Roman"/>
          <w:spacing w:val="-2"/>
          <w:lang w:val="el-GR"/>
        </w:rPr>
        <w:t xml:space="preserve"> ηπαρίνη (ΜΚΗ), </w:t>
      </w:r>
      <w:proofErr w:type="spellStart"/>
      <w:r w:rsidRPr="00176260">
        <w:rPr>
          <w:rFonts w:eastAsia="Times New Roman"/>
          <w:spacing w:val="-2"/>
          <w:lang w:val="el-GR"/>
        </w:rPr>
        <w:t>ηπαρίνες</w:t>
      </w:r>
      <w:proofErr w:type="spellEnd"/>
      <w:r w:rsidRPr="00176260">
        <w:rPr>
          <w:rFonts w:eastAsia="Times New Roman"/>
          <w:spacing w:val="-2"/>
          <w:lang w:val="el-GR"/>
        </w:rPr>
        <w:t xml:space="preserve"> </w:t>
      </w:r>
      <w:r w:rsidR="00F37692" w:rsidRPr="00176260">
        <w:rPr>
          <w:rFonts w:eastAsia="Times New Roman"/>
          <w:noProof/>
          <w:spacing w:val="-2"/>
          <w:lang w:val="el-GR"/>
        </w:rPr>
        <w:t>χαμηλού</w:t>
      </w:r>
      <w:r w:rsidRPr="00176260">
        <w:rPr>
          <w:rFonts w:eastAsia="Times New Roman"/>
          <w:spacing w:val="-2"/>
          <w:lang w:val="el-GR"/>
        </w:rPr>
        <w:t xml:space="preserve"> μοριακού βάρους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δαλτεπαρίνη</w:t>
      </w:r>
      <w:proofErr w:type="spellEnd"/>
      <w:r w:rsidRPr="00176260">
        <w:rPr>
          <w:rFonts w:eastAsia="Times New Roman"/>
          <w:spacing w:val="-2"/>
          <w:lang w:val="el-GR"/>
        </w:rPr>
        <w:t xml:space="preserve"> κτλ.), παράγωγα ηπαρίνης (</w:t>
      </w:r>
      <w:proofErr w:type="spellStart"/>
      <w:r w:rsidR="00366139" w:rsidRPr="00176260">
        <w:rPr>
          <w:rFonts w:eastAsia="Times New Roman"/>
          <w:spacing w:val="-2"/>
          <w:lang w:val="el-GR"/>
        </w:rPr>
        <w:t>φονταπαρινούξη</w:t>
      </w:r>
      <w:proofErr w:type="spellEnd"/>
      <w:r w:rsidRPr="00176260">
        <w:rPr>
          <w:rFonts w:eastAsia="Times New Roman"/>
          <w:spacing w:val="-2"/>
          <w:lang w:val="el-GR"/>
        </w:rPr>
        <w:t xml:space="preserve"> κτλ.), από στόματος αντιπηκτικά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ετεξιλική</w:t>
      </w:r>
      <w:proofErr w:type="spellEnd"/>
      <w:r w:rsidRPr="00176260">
        <w:rPr>
          <w:rFonts w:eastAsia="Times New Roman"/>
          <w:spacing w:val="-2"/>
          <w:lang w:val="el-GR"/>
        </w:rPr>
        <w:t xml:space="preserve"> </w:t>
      </w:r>
      <w:proofErr w:type="spellStart"/>
      <w:r w:rsidRPr="00176260">
        <w:rPr>
          <w:rFonts w:eastAsia="Times New Roman"/>
          <w:spacing w:val="-2"/>
          <w:lang w:val="el-GR"/>
        </w:rPr>
        <w:t>δαβιγατράνη</w:t>
      </w:r>
      <w:proofErr w:type="spellEnd"/>
      <w:r w:rsidRPr="00176260">
        <w:rPr>
          <w:rFonts w:eastAsia="Times New Roman"/>
          <w:spacing w:val="-2"/>
          <w:lang w:val="el-GR"/>
        </w:rPr>
        <w:t xml:space="preserve">, </w:t>
      </w:r>
      <w:proofErr w:type="spellStart"/>
      <w:r w:rsidRPr="00176260">
        <w:rPr>
          <w:rFonts w:eastAsia="Times New Roman"/>
          <w:spacing w:val="-2"/>
          <w:lang w:val="el-GR"/>
        </w:rPr>
        <w:t>απιξαμπάνη</w:t>
      </w:r>
      <w:proofErr w:type="spellEnd"/>
      <w:r w:rsidRPr="00176260">
        <w:rPr>
          <w:rFonts w:eastAsia="Times New Roman"/>
          <w:spacing w:val="-2"/>
          <w:lang w:val="el-GR"/>
        </w:rPr>
        <w:t xml:space="preserve"> κτλ.) δεν συνιστάται εκτός ειδικών συνθηκών αλλαγής αντιπηκτικής θεραπείας (</w:t>
      </w:r>
      <w:r w:rsidR="0073022F" w:rsidRPr="00176260">
        <w:rPr>
          <w:rFonts w:eastAsia="Times New Roman"/>
          <w:spacing w:val="-2"/>
          <w:lang w:val="el-GR"/>
        </w:rPr>
        <w:t>βλ.</w:t>
      </w:r>
      <w:r w:rsidRPr="00176260">
        <w:rPr>
          <w:rFonts w:eastAsia="Times New Roman"/>
          <w:spacing w:val="-2"/>
          <w:lang w:val="el-GR"/>
        </w:rPr>
        <w:t xml:space="preserve"> παράγραφο 4.2) ή όταν η ΜΚΗ δίνεται σε δόσεις απαραίτητες για τη διατήρηση ενός </w:t>
      </w:r>
      <w:r w:rsidRPr="00176260">
        <w:rPr>
          <w:rFonts w:eastAsia="Times New Roman"/>
          <w:noProof/>
          <w:spacing w:val="-2"/>
          <w:lang w:val="el-GR"/>
        </w:rPr>
        <w:t xml:space="preserve">ανοικτού </w:t>
      </w:r>
      <w:r w:rsidRPr="00176260">
        <w:rPr>
          <w:rFonts w:eastAsia="Times New Roman"/>
          <w:spacing w:val="-2"/>
          <w:lang w:val="el-GR"/>
        </w:rPr>
        <w:t>κεντρικού φλεβικού ή αρτηριακού καθετήρα</w:t>
      </w:r>
      <w:r w:rsidRPr="00176260">
        <w:rPr>
          <w:rFonts w:eastAsia="Times New Roman"/>
          <w:noProof/>
          <w:spacing w:val="-2"/>
          <w:lang w:val="el-GR"/>
        </w:rPr>
        <w:t xml:space="preserve"> </w:t>
      </w:r>
      <w:r w:rsidRPr="00176260">
        <w:rPr>
          <w:noProof/>
          <w:color w:val="auto"/>
          <w:spacing w:val="-2"/>
          <w:lang w:val="el-GR"/>
        </w:rPr>
        <w:t>(</w:t>
      </w:r>
      <w:r w:rsidRPr="00176260">
        <w:rPr>
          <w:noProof/>
          <w:spacing w:val="-2"/>
          <w:lang w:val="el-GR"/>
        </w:rPr>
        <w:t>βλ. παράγραφο</w:t>
      </w:r>
      <w:r w:rsidRPr="00176260">
        <w:rPr>
          <w:spacing w:val="-2"/>
          <w:lang w:val="el-GR"/>
        </w:rPr>
        <w:t> </w:t>
      </w:r>
      <w:r w:rsidRPr="00176260">
        <w:rPr>
          <w:noProof/>
          <w:color w:val="auto"/>
          <w:spacing w:val="-2"/>
          <w:lang w:val="el-GR"/>
        </w:rPr>
        <w:t>4.5)</w:t>
      </w:r>
      <w:r w:rsidRPr="00176260">
        <w:rPr>
          <w:rFonts w:eastAsia="Times New Roman"/>
          <w:spacing w:val="-2"/>
          <w:lang w:val="el-GR"/>
        </w:rPr>
        <w:t>.</w:t>
      </w:r>
    </w:p>
    <w:p w14:paraId="0174E42B" w14:textId="77777777" w:rsidR="00F93AFF" w:rsidRPr="00176260" w:rsidRDefault="00F93AFF">
      <w:pPr>
        <w:spacing w:before="19" w:line="240" w:lineRule="exact"/>
        <w:rPr>
          <w:spacing w:val="-2"/>
          <w:lang w:val="el-GR"/>
        </w:rPr>
      </w:pPr>
    </w:p>
    <w:p w14:paraId="7C61FABE" w14:textId="77777777" w:rsidR="00F93AFF" w:rsidRPr="00176260" w:rsidRDefault="00F93AFF">
      <w:pPr>
        <w:spacing w:line="245" w:lineRule="auto"/>
        <w:ind w:right="131"/>
        <w:rPr>
          <w:rFonts w:eastAsia="Times New Roman"/>
          <w:spacing w:val="-2"/>
          <w:lang w:val="el-GR"/>
        </w:rPr>
      </w:pPr>
      <w:r w:rsidRPr="00176260">
        <w:rPr>
          <w:rFonts w:eastAsia="Times New Roman"/>
          <w:spacing w:val="-2"/>
          <w:lang w:val="el-GR"/>
        </w:rPr>
        <w:t xml:space="preserve">Ηπατική νόσος σχετιζόμενη με διαταραχή της πήξης του αίματος και κλινικά </w:t>
      </w:r>
      <w:r w:rsidR="007D4D92" w:rsidRPr="00176260">
        <w:rPr>
          <w:rFonts w:eastAsia="Times New Roman"/>
          <w:spacing w:val="-2"/>
          <w:lang w:val="el-GR"/>
        </w:rPr>
        <w:t xml:space="preserve">συναφή </w:t>
      </w:r>
      <w:r w:rsidRPr="00176260">
        <w:rPr>
          <w:rFonts w:eastAsia="Times New Roman"/>
          <w:spacing w:val="-2"/>
          <w:lang w:val="el-GR"/>
        </w:rPr>
        <w:t xml:space="preserve">κίνδυνο αιμορραγίας συμπεριλαμβανομένων των </w:t>
      </w:r>
      <w:proofErr w:type="spellStart"/>
      <w:r w:rsidRPr="00176260">
        <w:rPr>
          <w:rFonts w:eastAsia="Times New Roman"/>
          <w:spacing w:val="-2"/>
          <w:lang w:val="el-GR"/>
        </w:rPr>
        <w:t>κιρρωτικών</w:t>
      </w:r>
      <w:proofErr w:type="spellEnd"/>
      <w:r w:rsidRPr="00176260">
        <w:rPr>
          <w:rFonts w:eastAsia="Times New Roman"/>
          <w:spacing w:val="-2"/>
          <w:lang w:val="el-GR"/>
        </w:rPr>
        <w:t xml:space="preserve"> ασθενών με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B και C (βλ. παράγραφο 5.2).</w:t>
      </w:r>
    </w:p>
    <w:p w14:paraId="55DD42E9" w14:textId="77777777" w:rsidR="00F93AFF" w:rsidRPr="00176260" w:rsidRDefault="00F93AFF">
      <w:pPr>
        <w:spacing w:before="19" w:line="240" w:lineRule="exact"/>
        <w:rPr>
          <w:spacing w:val="-2"/>
          <w:lang w:val="el-GR"/>
        </w:rPr>
      </w:pPr>
    </w:p>
    <w:p w14:paraId="245CBBA3" w14:textId="77777777" w:rsidR="00F93AFF" w:rsidRPr="00176260" w:rsidRDefault="00F93AFF">
      <w:pPr>
        <w:ind w:right="-20"/>
        <w:rPr>
          <w:rFonts w:eastAsia="Times New Roman"/>
          <w:spacing w:val="-2"/>
          <w:lang w:val="el-GR"/>
        </w:rPr>
      </w:pPr>
      <w:r w:rsidRPr="00176260">
        <w:rPr>
          <w:rFonts w:eastAsia="Times New Roman"/>
          <w:spacing w:val="-2"/>
          <w:lang w:val="el-GR"/>
        </w:rPr>
        <w:t>Κύηση και θηλασμός (βλ. παράγραφο 4.6).</w:t>
      </w:r>
    </w:p>
    <w:p w14:paraId="149731A3" w14:textId="77777777" w:rsidR="00F93AFF" w:rsidRPr="00176260" w:rsidRDefault="00F93AFF">
      <w:pPr>
        <w:spacing w:before="10" w:line="260" w:lineRule="exact"/>
        <w:rPr>
          <w:spacing w:val="-2"/>
          <w:lang w:val="el-GR"/>
        </w:rPr>
      </w:pPr>
    </w:p>
    <w:p w14:paraId="0757F064"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4.4</w:t>
      </w:r>
      <w:r w:rsidRPr="00176260">
        <w:rPr>
          <w:rFonts w:eastAsia="Times New Roman"/>
          <w:b/>
          <w:bCs/>
          <w:spacing w:val="-2"/>
          <w:lang w:val="el-GR"/>
        </w:rPr>
        <w:tab/>
        <w:t>Ειδικές προειδοποιήσεις και προφυλάξεις κατά τη χρήση</w:t>
      </w:r>
    </w:p>
    <w:p w14:paraId="53ADEC51" w14:textId="77777777" w:rsidR="00F93AFF" w:rsidRPr="00176260" w:rsidRDefault="00F93AFF">
      <w:pPr>
        <w:spacing w:before="1" w:line="260" w:lineRule="exact"/>
        <w:rPr>
          <w:spacing w:val="-2"/>
          <w:lang w:val="el-GR"/>
        </w:rPr>
      </w:pPr>
    </w:p>
    <w:p w14:paraId="524FBDE9" w14:textId="77777777" w:rsidR="00F93AFF" w:rsidRPr="00176260" w:rsidRDefault="00F93AFF">
      <w:pPr>
        <w:spacing w:line="245" w:lineRule="auto"/>
        <w:ind w:right="686"/>
        <w:rPr>
          <w:rFonts w:eastAsia="Times New Roman"/>
          <w:spacing w:val="-2"/>
          <w:lang w:val="el-GR"/>
        </w:rPr>
      </w:pPr>
      <w:r w:rsidRPr="00176260">
        <w:rPr>
          <w:rFonts w:eastAsia="Times New Roman"/>
          <w:spacing w:val="-2"/>
          <w:lang w:val="el-GR"/>
        </w:rPr>
        <w:t>Συνιστάται κλινική παρακολούθηση σύμφωνα με την αντιπηκτική πρακτική καθ' όλη τη διάρκεια της θεραπείας.</w:t>
      </w:r>
    </w:p>
    <w:p w14:paraId="58356F5B" w14:textId="77777777" w:rsidR="00F93AFF" w:rsidRPr="00176260" w:rsidRDefault="00F93AFF">
      <w:pPr>
        <w:spacing w:before="19" w:line="240" w:lineRule="exact"/>
        <w:rPr>
          <w:spacing w:val="-2"/>
          <w:lang w:val="el-GR"/>
        </w:rPr>
      </w:pPr>
    </w:p>
    <w:p w14:paraId="14FDDC7D" w14:textId="77777777" w:rsidR="00F93AFF" w:rsidRPr="00176260" w:rsidRDefault="00F93AFF" w:rsidP="0073459A">
      <w:pPr>
        <w:keepNext/>
        <w:ind w:right="-20"/>
        <w:rPr>
          <w:rFonts w:eastAsia="Times New Roman"/>
          <w:spacing w:val="-2"/>
          <w:lang w:val="el-GR"/>
        </w:rPr>
      </w:pPr>
      <w:r w:rsidRPr="00176260">
        <w:rPr>
          <w:rFonts w:eastAsia="Times New Roman"/>
          <w:spacing w:val="-2"/>
          <w:u w:val="single" w:color="000000"/>
          <w:lang w:val="el-GR"/>
        </w:rPr>
        <w:lastRenderedPageBreak/>
        <w:t>Κίνδυνος αιμορραγίας</w:t>
      </w:r>
    </w:p>
    <w:p w14:paraId="6A00667F" w14:textId="3DA1DF18" w:rsidR="00F93AFF" w:rsidRPr="00176260" w:rsidRDefault="00F93AFF" w:rsidP="0073459A">
      <w:pPr>
        <w:keepNext/>
        <w:spacing w:before="6" w:line="245" w:lineRule="auto"/>
        <w:ind w:right="142"/>
        <w:rPr>
          <w:rFonts w:eastAsia="Times New Roman"/>
          <w:spacing w:val="-2"/>
          <w:lang w:val="el-GR"/>
        </w:rPr>
      </w:pPr>
      <w:r w:rsidRPr="00176260">
        <w:rPr>
          <w:rFonts w:eastAsia="Times New Roman"/>
          <w:spacing w:val="-2"/>
          <w:lang w:val="el-GR"/>
        </w:rPr>
        <w:t xml:space="preserve">Όπως και με άλλα αντιπηκτικά, οι ασθενείς που λαμβάνουν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θα πρέπει να παρακολουθούνται προσεκτικά για σημεία αιμορραγίας. Συνιστάται η προσεκτική χρήση σε καταστάσεις με αυξημένο κίνδυνο αιμορραγίας. Η χορήγηση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θα πρέπει να διακόπτεται εάν παρουσιαστεί σοβαρή αιμορραγία (</w:t>
      </w:r>
      <w:proofErr w:type="spellStart"/>
      <w:r w:rsidRPr="00176260">
        <w:rPr>
          <w:rFonts w:eastAsia="Times New Roman"/>
          <w:spacing w:val="-2"/>
          <w:lang w:val="el-GR"/>
        </w:rPr>
        <w:t>βλ.παράγραφο</w:t>
      </w:r>
      <w:proofErr w:type="spellEnd"/>
      <w:r w:rsidRPr="00176260">
        <w:rPr>
          <w:rFonts w:eastAsia="Times New Roman"/>
          <w:spacing w:val="-2"/>
          <w:lang w:val="el-GR"/>
        </w:rPr>
        <w:t xml:space="preserve"> 4.9).</w:t>
      </w:r>
    </w:p>
    <w:p w14:paraId="2C691418" w14:textId="77777777" w:rsidR="00F93AFF" w:rsidRPr="00176260" w:rsidRDefault="00F93AFF">
      <w:pPr>
        <w:spacing w:before="2" w:line="260" w:lineRule="exact"/>
        <w:rPr>
          <w:spacing w:val="-2"/>
          <w:lang w:val="el-GR"/>
        </w:rPr>
      </w:pPr>
    </w:p>
    <w:p w14:paraId="56349D28" w14:textId="77777777" w:rsidR="00F93AFF" w:rsidRPr="00176260" w:rsidRDefault="00F93AFF">
      <w:pPr>
        <w:spacing w:line="245" w:lineRule="auto"/>
        <w:ind w:right="263"/>
        <w:rPr>
          <w:rFonts w:eastAsia="Times New Roman"/>
          <w:spacing w:val="-2"/>
          <w:lang w:val="el-GR"/>
        </w:rPr>
      </w:pPr>
      <w:r w:rsidRPr="00176260">
        <w:rPr>
          <w:rFonts w:eastAsia="Times New Roman"/>
          <w:spacing w:val="-2"/>
          <w:lang w:val="el-GR"/>
        </w:rPr>
        <w:t xml:space="preserve">Στις κλινικές μελέτες αιμορραγία των βλεννογόνων (δηλαδή επίσταξη, από τα ούλα, το γαστρεντερικό, το ουρογεννητικό </w:t>
      </w:r>
      <w:r w:rsidRPr="00176260">
        <w:rPr>
          <w:rFonts w:eastAsia="Times New Roman"/>
          <w:noProof/>
          <w:spacing w:val="-2"/>
          <w:lang w:val="el-GR"/>
        </w:rPr>
        <w:t>συμπεριλαμβανομένης μη φυσιολογικής κολπικής αιμορραγίας ή αυξημένης έμμηνου ρύσης</w:t>
      </w:r>
      <w:r w:rsidRPr="00176260">
        <w:rPr>
          <w:rFonts w:eastAsia="Times New Roman"/>
          <w:spacing w:val="-2"/>
          <w:lang w:val="el-GR"/>
        </w:rPr>
        <w:t xml:space="preserve">) και αναιμία έχουν φανεί πιο συχνά κατά τη διάρκεια μακροχρόνιας θεραπείας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σύγκριση με θεραπεία Ανταγωνιστών Βιταμίνης Κ (ΑΒΚ). Συνεπώς, επιπρόσθετα στην επαρκή κλινική παρατήρηση, η εργαστηριακή εξέταση της αιμοσφαιρίνης / αιματοκρίτη θα μπορούσε να έχει αξία για την ανίχνευση λανθάνουσας αιμορραγίας </w:t>
      </w:r>
      <w:r w:rsidRPr="00176260">
        <w:rPr>
          <w:rFonts w:eastAsia="Times New Roman"/>
          <w:noProof/>
          <w:spacing w:val="-2"/>
          <w:lang w:val="el-GR"/>
        </w:rPr>
        <w:t xml:space="preserve">και την ποσοτικοποίηση της κλινικής </w:t>
      </w:r>
      <w:r w:rsidR="007D4D92" w:rsidRPr="00176260">
        <w:rPr>
          <w:rFonts w:eastAsia="Times New Roman"/>
          <w:noProof/>
          <w:spacing w:val="-2"/>
          <w:lang w:val="el-GR"/>
        </w:rPr>
        <w:t xml:space="preserve">συνάφειας </w:t>
      </w:r>
      <w:r w:rsidRPr="00176260">
        <w:rPr>
          <w:rFonts w:eastAsia="Times New Roman"/>
          <w:noProof/>
          <w:spacing w:val="-2"/>
          <w:lang w:val="el-GR"/>
        </w:rPr>
        <w:t>της έκδηλης αιμορραγίας</w:t>
      </w:r>
      <w:r w:rsidRPr="00176260">
        <w:rPr>
          <w:rFonts w:eastAsia="Times New Roman"/>
          <w:spacing w:val="-2"/>
          <w:lang w:val="el-GR"/>
        </w:rPr>
        <w:t>, όπως κρίνεται κατάλληλο.</w:t>
      </w:r>
    </w:p>
    <w:p w14:paraId="3B7DE977" w14:textId="77777777" w:rsidR="00F93AFF" w:rsidRPr="00176260" w:rsidRDefault="00F93AFF">
      <w:pPr>
        <w:pStyle w:val="Heading4"/>
        <w:rPr>
          <w:spacing w:val="-2"/>
          <w:lang w:val="el-GR"/>
        </w:rPr>
      </w:pPr>
    </w:p>
    <w:p w14:paraId="68723D37" w14:textId="77777777" w:rsidR="00F93AFF" w:rsidRPr="00176260" w:rsidRDefault="00F93AFF" w:rsidP="00176260">
      <w:pPr>
        <w:spacing w:line="245" w:lineRule="auto"/>
        <w:ind w:right="71"/>
        <w:jc w:val="both"/>
        <w:rPr>
          <w:rFonts w:eastAsia="Times New Roman"/>
          <w:spacing w:val="-2"/>
          <w:lang w:val="el-GR"/>
        </w:rPr>
      </w:pPr>
      <w:r w:rsidRPr="00176260">
        <w:rPr>
          <w:rFonts w:eastAsia="Times New Roman"/>
          <w:spacing w:val="-2"/>
          <w:lang w:val="el-GR"/>
        </w:rPr>
        <w:t>Ορισμένες υποομάδες ασθενών, όπως αναγράφεται παρακάτω, έχουν αυξημένο κίνδυνο αιμορραγίας. Αυτοί οι ασθενείς πρέπει να παρακολουθούνται προσεκτικά για σημεία και συμπτώματα αιμορραγικών επιπλοκών και αναιμίας μετά την έναρξη της θεραπείας (βλ. παράγραφο</w:t>
      </w:r>
      <w:r w:rsidR="00C04EEE">
        <w:rPr>
          <w:rFonts w:eastAsia="Times New Roman"/>
          <w:spacing w:val="-2"/>
          <w:lang w:val="el-GR"/>
        </w:rPr>
        <w:t> </w:t>
      </w:r>
      <w:r w:rsidRPr="00176260">
        <w:rPr>
          <w:rFonts w:eastAsia="Times New Roman"/>
          <w:spacing w:val="-2"/>
          <w:lang w:val="el-GR"/>
        </w:rPr>
        <w:t>4.8).</w:t>
      </w:r>
      <w:r w:rsidR="00CB28FF" w:rsidRPr="00176260">
        <w:rPr>
          <w:rFonts w:eastAsia="Times New Roman"/>
          <w:spacing w:val="-2"/>
          <w:lang w:val="el-GR"/>
        </w:rPr>
        <w:t xml:space="preserve"> </w:t>
      </w:r>
      <w:r w:rsidRPr="00176260">
        <w:rPr>
          <w:rFonts w:eastAsia="Times New Roman"/>
          <w:spacing w:val="-2"/>
          <w:lang w:val="el-GR"/>
        </w:rPr>
        <w:t xml:space="preserve">Οποιαδήποτε ανεξήγητη πτώση της αιμοσφαιρίνης ή της αρτηριακής πίεσης </w:t>
      </w:r>
      <w:r w:rsidR="001D6E2E" w:rsidRPr="00176260">
        <w:rPr>
          <w:rFonts w:eastAsia="Times New Roman"/>
          <w:spacing w:val="-2"/>
          <w:lang w:val="el-GR"/>
        </w:rPr>
        <w:t xml:space="preserve">θα </w:t>
      </w:r>
      <w:r w:rsidRPr="00176260">
        <w:rPr>
          <w:rFonts w:eastAsia="Times New Roman"/>
          <w:spacing w:val="-2"/>
          <w:lang w:val="el-GR"/>
        </w:rPr>
        <w:t>πρέπει να οδηγήσει σε διερεύνηση για αιμορραγική εστία.</w:t>
      </w:r>
    </w:p>
    <w:p w14:paraId="01A34FA9" w14:textId="7CF0C5D3" w:rsidR="00F93AFF" w:rsidRPr="00176260" w:rsidRDefault="00F93AFF">
      <w:pPr>
        <w:ind w:right="-20"/>
        <w:rPr>
          <w:rFonts w:eastAsia="Times New Roman"/>
          <w:spacing w:val="-2"/>
          <w:lang w:val="el-GR"/>
        </w:rPr>
      </w:pPr>
      <w:r w:rsidRPr="00176260">
        <w:rPr>
          <w:rFonts w:eastAsia="Times New Roman"/>
          <w:spacing w:val="-2"/>
          <w:lang w:val="el-GR"/>
        </w:rPr>
        <w:t xml:space="preserve">Αν και η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απαιτεί παρακολούθηση της έκθεσης ως εξέταση ρουτίνας, η μέτρηση των επιπέδων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μια βαθμονομημένη ποσοτική εξέταση μέτρησης της δραστικότητας έναντι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μπορεί να είναι χρήσιμη σε εξαιρετικές περιπτώσεις, όταν η γνώση της έκθεσης στη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μπορεί να βοηθήσει στη λήψη κλινικών αποφάσεων, π.χ. </w:t>
      </w:r>
      <w:proofErr w:type="spellStart"/>
      <w:r w:rsidRPr="00176260">
        <w:rPr>
          <w:rFonts w:eastAsia="Times New Roman"/>
          <w:spacing w:val="-2"/>
          <w:lang w:val="el-GR"/>
        </w:rPr>
        <w:t>υπερδοσολογία</w:t>
      </w:r>
      <w:proofErr w:type="spellEnd"/>
      <w:r w:rsidRPr="00176260">
        <w:rPr>
          <w:rFonts w:eastAsia="Times New Roman"/>
          <w:spacing w:val="-2"/>
          <w:lang w:val="el-GR"/>
        </w:rPr>
        <w:t xml:space="preserve"> και επείγουσα </w:t>
      </w:r>
      <w:r w:rsidR="0092076C">
        <w:rPr>
          <w:rFonts w:eastAsia="Times New Roman"/>
          <w:noProof/>
          <w:spacing w:val="-2"/>
          <w:lang w:val="el-GR"/>
        </w:rPr>
        <w:t>χειρουργική επέμβαση</w:t>
      </w:r>
      <w:r w:rsidRPr="00176260">
        <w:rPr>
          <w:rFonts w:eastAsia="Times New Roman"/>
          <w:spacing w:val="-2"/>
          <w:lang w:val="el-GR"/>
        </w:rPr>
        <w:t xml:space="preserve"> (</w:t>
      </w:r>
      <w:r w:rsidR="00E00932" w:rsidRPr="00176260">
        <w:rPr>
          <w:rFonts w:eastAsia="Times New Roman"/>
          <w:spacing w:val="-2"/>
          <w:lang w:val="el-GR"/>
        </w:rPr>
        <w:t>βλ.</w:t>
      </w:r>
      <w:r w:rsidRPr="00176260">
        <w:rPr>
          <w:rFonts w:eastAsia="Times New Roman"/>
          <w:spacing w:val="-2"/>
          <w:lang w:val="el-GR"/>
        </w:rPr>
        <w:t xml:space="preserve"> παραγράφους 5.1 </w:t>
      </w:r>
      <w:r w:rsidR="00E00932" w:rsidRPr="00176260">
        <w:rPr>
          <w:rFonts w:eastAsia="Times New Roman"/>
          <w:spacing w:val="-2"/>
          <w:lang w:val="el-GR"/>
        </w:rPr>
        <w:t>και</w:t>
      </w:r>
      <w:r w:rsidRPr="00176260">
        <w:rPr>
          <w:rFonts w:eastAsia="Times New Roman"/>
          <w:spacing w:val="-2"/>
          <w:lang w:val="el-GR"/>
        </w:rPr>
        <w:t xml:space="preserve"> 5.2).</w:t>
      </w:r>
    </w:p>
    <w:p w14:paraId="7133B05A" w14:textId="77777777" w:rsidR="00F93AFF" w:rsidRPr="00176260" w:rsidRDefault="00F93AFF" w:rsidP="00176260">
      <w:pPr>
        <w:rPr>
          <w:spacing w:val="-2"/>
          <w:lang w:val="el-GR"/>
        </w:rPr>
      </w:pPr>
    </w:p>
    <w:p w14:paraId="6701621B" w14:textId="77777777" w:rsidR="00DD0C37" w:rsidRPr="00176260" w:rsidRDefault="00870930" w:rsidP="00ED2595">
      <w:pPr>
        <w:rPr>
          <w:i/>
          <w:iCs/>
          <w:color w:val="auto"/>
          <w:spacing w:val="-2"/>
          <w:lang w:val="el-GR"/>
        </w:rPr>
      </w:pPr>
      <w:r w:rsidRPr="00176260">
        <w:rPr>
          <w:i/>
          <w:iCs/>
          <w:color w:val="auto"/>
          <w:spacing w:val="-2"/>
          <w:lang w:val="el-GR"/>
        </w:rPr>
        <w:t>Παιδιατρικός πληθυσμός</w:t>
      </w:r>
    </w:p>
    <w:p w14:paraId="3B1DA377" w14:textId="77777777" w:rsidR="00870930" w:rsidRPr="00176260" w:rsidRDefault="00870930" w:rsidP="00ED2595">
      <w:pPr>
        <w:rPr>
          <w:color w:val="auto"/>
          <w:spacing w:val="-2"/>
          <w:lang w:val="el-GR"/>
        </w:rPr>
      </w:pPr>
      <w:r w:rsidRPr="00176260">
        <w:rPr>
          <w:color w:val="auto"/>
          <w:spacing w:val="-2"/>
          <w:lang w:val="el-GR"/>
        </w:rPr>
        <w:t xml:space="preserve">Υπάρχουν περιορισμένα δεδομένα σε παιδιά με </w:t>
      </w:r>
      <w:r w:rsidRPr="00176260">
        <w:rPr>
          <w:rFonts w:eastAsia="SimSun"/>
          <w:spacing w:val="-2"/>
          <w:lang w:val="el-GR"/>
        </w:rPr>
        <w:t xml:space="preserve">θρόμβωση των εγκεφαλικών φλεβών και των φλεβωδών κόλπων </w:t>
      </w:r>
      <w:r w:rsidRPr="00176260">
        <w:rPr>
          <w:color w:val="auto"/>
          <w:spacing w:val="-2"/>
          <w:lang w:val="el-GR"/>
        </w:rPr>
        <w:t xml:space="preserve">που έχουν λοίμωξη </w:t>
      </w:r>
      <w:r w:rsidR="00DA0EC5" w:rsidRPr="00176260">
        <w:rPr>
          <w:color w:val="auto"/>
          <w:spacing w:val="-2"/>
          <w:lang w:val="el-GR"/>
        </w:rPr>
        <w:t>του</w:t>
      </w:r>
      <w:r w:rsidRPr="00176260">
        <w:rPr>
          <w:color w:val="auto"/>
          <w:spacing w:val="-2"/>
          <w:lang w:val="el-GR"/>
        </w:rPr>
        <w:t xml:space="preserve"> ΚΝΣ (βλ. </w:t>
      </w:r>
      <w:r w:rsidR="00DA0EC5" w:rsidRPr="00176260">
        <w:rPr>
          <w:color w:val="auto"/>
          <w:spacing w:val="-2"/>
          <w:lang w:val="el-GR"/>
        </w:rPr>
        <w:t>π</w:t>
      </w:r>
      <w:r w:rsidRPr="00176260">
        <w:rPr>
          <w:color w:val="auto"/>
          <w:spacing w:val="-2"/>
          <w:lang w:val="el-GR"/>
        </w:rPr>
        <w:t xml:space="preserve">αράγραφο 5.1). Ο κίνδυνος αιμορραγίας θα πρέπει να εκτιμάται προσεκτικά πριν και κατά τη διάρκεια της θεραπείας με </w:t>
      </w:r>
      <w:proofErr w:type="spellStart"/>
      <w:r w:rsidR="00DA0EC5" w:rsidRPr="00176260">
        <w:rPr>
          <w:color w:val="auto"/>
          <w:spacing w:val="-2"/>
          <w:lang w:val="el-GR"/>
        </w:rPr>
        <w:t>ριβαροξαμπάνη</w:t>
      </w:r>
      <w:proofErr w:type="spellEnd"/>
      <w:r w:rsidRPr="00176260">
        <w:rPr>
          <w:color w:val="auto"/>
          <w:spacing w:val="-2"/>
          <w:lang w:val="el-GR"/>
        </w:rPr>
        <w:t>.</w:t>
      </w:r>
    </w:p>
    <w:p w14:paraId="7B14D728" w14:textId="77777777" w:rsidR="00DD0C37" w:rsidRPr="00176260" w:rsidRDefault="00DD0C37" w:rsidP="00176260">
      <w:pPr>
        <w:rPr>
          <w:spacing w:val="-2"/>
          <w:lang w:val="el-GR"/>
        </w:rPr>
      </w:pPr>
    </w:p>
    <w:p w14:paraId="698F0BF2"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Νεφρική δυσλειτουργία</w:t>
      </w:r>
    </w:p>
    <w:p w14:paraId="2FCA2AD7" w14:textId="05F86EF8" w:rsidR="00F93AFF" w:rsidRPr="00176260" w:rsidRDefault="00F93AFF">
      <w:pPr>
        <w:spacing w:before="6" w:line="245" w:lineRule="auto"/>
        <w:ind w:right="125"/>
        <w:rPr>
          <w:rFonts w:eastAsia="Times New Roman"/>
          <w:spacing w:val="-2"/>
          <w:lang w:val="el-GR"/>
        </w:rPr>
      </w:pPr>
      <w:r w:rsidRPr="00176260">
        <w:rPr>
          <w:rFonts w:eastAsia="Times New Roman"/>
          <w:spacing w:val="-2"/>
          <w:lang w:val="el-GR"/>
        </w:rPr>
        <w:t xml:space="preserve">Σε ενήλικες ασθενείς με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30</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τα επίπεδα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μπορεί να αυξηθούν σημαντικά (1,6 φορές κατά μέσο όρο), οδηγώντας σε αυξημένο κίνδυνο αιμορραγίας.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πρέπει να χρησιμοποιείται με προσοχή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C23529"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παραγράφους 4.2 και 5.2).</w:t>
      </w:r>
    </w:p>
    <w:p w14:paraId="79DA5178" w14:textId="26C5CC01" w:rsidR="00F93AFF" w:rsidRPr="00176260" w:rsidRDefault="00F93AFF">
      <w:pPr>
        <w:ind w:right="561"/>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θα πρέπει να χρησιμοποιείται με προσοχή σε ασθενείς με νεφρική δυσλειτουργία οι οποίοι λαμβάνουν ταυτόχρονα άλλα φαρμακευτικά προϊόντα τα οποία αυξάνουν τις συγκεντρώσεις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(βλ. </w:t>
      </w:r>
      <w:r w:rsidR="00E00932" w:rsidRPr="00176260">
        <w:rPr>
          <w:rFonts w:eastAsia="Times New Roman"/>
          <w:spacing w:val="-2"/>
          <w:lang w:val="el-GR"/>
        </w:rPr>
        <w:t>π</w:t>
      </w:r>
      <w:r w:rsidRPr="00176260">
        <w:rPr>
          <w:rFonts w:eastAsia="Times New Roman"/>
          <w:spacing w:val="-2"/>
          <w:lang w:val="el-GR"/>
        </w:rPr>
        <w:t>αράγραφο 4.5).</w:t>
      </w:r>
    </w:p>
    <w:p w14:paraId="477460DB" w14:textId="0D3006C7" w:rsidR="00F93AFF" w:rsidRPr="00176260" w:rsidRDefault="00F93AFF">
      <w:pPr>
        <w:rPr>
          <w:spacing w:val="-2"/>
          <w:lang w:val="el-GR"/>
        </w:rPr>
      </w:pPr>
      <w:r w:rsidRPr="00176260">
        <w:rPr>
          <w:spacing w:val="-2"/>
          <w:lang w:val="el-GR"/>
        </w:rPr>
        <w:t xml:space="preserve">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δεν συνιστάται σε παιδιά και εφήβους με μέτρια ή σοβαρή νεφρική δυσλειτουργία (ρυθμός </w:t>
      </w:r>
      <w:proofErr w:type="spellStart"/>
      <w:r w:rsidRPr="00176260">
        <w:rPr>
          <w:spacing w:val="-2"/>
          <w:lang w:val="el-GR"/>
        </w:rPr>
        <w:t>σπειραματικής</w:t>
      </w:r>
      <w:proofErr w:type="spellEnd"/>
      <w:r w:rsidRPr="00176260">
        <w:rPr>
          <w:spacing w:val="-2"/>
          <w:lang w:val="el-GR"/>
        </w:rPr>
        <w:t xml:space="preserve"> διήθησης &lt; 50</w:t>
      </w:r>
      <w:r w:rsidR="0059181D">
        <w:rPr>
          <w:spacing w:val="-2"/>
          <w:lang w:val="el-GR"/>
        </w:rPr>
        <w:t> </w:t>
      </w:r>
      <w:proofErr w:type="spellStart"/>
      <w:r w:rsidR="0059181D">
        <w:rPr>
          <w:spacing w:val="-2"/>
          <w:lang w:val="el-GR"/>
        </w:rPr>
        <w:t>ml</w:t>
      </w:r>
      <w:proofErr w:type="spellEnd"/>
      <w:r w:rsidRPr="00176260">
        <w:rPr>
          <w:spacing w:val="-2"/>
          <w:lang w:val="el-GR"/>
        </w:rPr>
        <w:t>/</w:t>
      </w:r>
      <w:proofErr w:type="spellStart"/>
      <w:r w:rsidRPr="00176260">
        <w:rPr>
          <w:spacing w:val="-2"/>
          <w:lang w:val="el-GR"/>
        </w:rPr>
        <w:t>min</w:t>
      </w:r>
      <w:proofErr w:type="spellEnd"/>
      <w:r w:rsidRPr="00176260">
        <w:rPr>
          <w:spacing w:val="-2"/>
          <w:lang w:val="el-GR"/>
        </w:rPr>
        <w:t>/1,73 m</w:t>
      </w:r>
      <w:r w:rsidRPr="00176260">
        <w:rPr>
          <w:spacing w:val="-2"/>
          <w:vertAlign w:val="superscript"/>
          <w:lang w:val="el-GR"/>
        </w:rPr>
        <w:t>2</w:t>
      </w:r>
      <w:r w:rsidRPr="00176260">
        <w:rPr>
          <w:spacing w:val="-2"/>
          <w:lang w:val="el-GR"/>
        </w:rPr>
        <w:t xml:space="preserve">), καθώς δεν υπάρχουν διαθέσιμα κλινικά δεδομένα. </w:t>
      </w:r>
    </w:p>
    <w:p w14:paraId="56B47990" w14:textId="77777777" w:rsidR="00F93AFF" w:rsidRPr="00176260" w:rsidRDefault="00F93AFF">
      <w:pPr>
        <w:ind w:right="561"/>
        <w:rPr>
          <w:rFonts w:eastAsia="Times New Roman"/>
          <w:spacing w:val="-2"/>
          <w:lang w:val="el-GR"/>
        </w:rPr>
      </w:pPr>
    </w:p>
    <w:p w14:paraId="64A87881"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Αλληλεπίδραση</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με άλλα</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φαρμακευτικά</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προϊόντα</w:t>
      </w:r>
    </w:p>
    <w:p w14:paraId="2E23DBFC" w14:textId="0680AD8E" w:rsidR="00F93AFF" w:rsidRPr="00176260" w:rsidRDefault="00F93AFF">
      <w:pPr>
        <w:keepNext/>
        <w:spacing w:before="6" w:line="245" w:lineRule="auto"/>
        <w:ind w:right="182"/>
        <w:rPr>
          <w:rFonts w:eastAsia="Times New Roman"/>
          <w:spacing w:val="-2"/>
          <w:lang w:val="el-GR"/>
        </w:rPr>
      </w:pPr>
      <w:r w:rsidRPr="00176260">
        <w:rPr>
          <w:rFonts w:eastAsia="Times New Roman"/>
          <w:spacing w:val="-2"/>
          <w:lang w:val="el-GR"/>
        </w:rPr>
        <w:t xml:space="preserve">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συνιστάται σε ασθενείς στους οποίους </w:t>
      </w:r>
      <w:proofErr w:type="spellStart"/>
      <w:r w:rsidRPr="00176260">
        <w:rPr>
          <w:rFonts w:eastAsia="Times New Roman"/>
          <w:spacing w:val="-2"/>
          <w:lang w:val="el-GR"/>
        </w:rPr>
        <w:t>συγχορηγείται</w:t>
      </w:r>
      <w:proofErr w:type="spellEnd"/>
      <w:r w:rsidRPr="00176260">
        <w:rPr>
          <w:rFonts w:eastAsia="Times New Roman"/>
          <w:spacing w:val="-2"/>
          <w:lang w:val="el-GR"/>
        </w:rPr>
        <w:t xml:space="preserve"> συστηματική θεραπεία με </w:t>
      </w:r>
      <w:proofErr w:type="spellStart"/>
      <w:r w:rsidRPr="00176260">
        <w:rPr>
          <w:rFonts w:eastAsia="Times New Roman"/>
          <w:spacing w:val="-2"/>
          <w:lang w:val="el-GR"/>
        </w:rPr>
        <w:t>αντιμυκητιασικές</w:t>
      </w:r>
      <w:proofErr w:type="spellEnd"/>
      <w:r w:rsidRPr="00176260">
        <w:rPr>
          <w:rFonts w:eastAsia="Times New Roman"/>
          <w:spacing w:val="-2"/>
          <w:lang w:val="el-GR"/>
        </w:rPr>
        <w:t xml:space="preserve"> </w:t>
      </w:r>
      <w:proofErr w:type="spellStart"/>
      <w:r w:rsidRPr="00176260">
        <w:rPr>
          <w:rFonts w:eastAsia="Times New Roman"/>
          <w:spacing w:val="-2"/>
          <w:lang w:val="el-GR"/>
        </w:rPr>
        <w:t>αζόλες</w:t>
      </w:r>
      <w:proofErr w:type="spellEnd"/>
      <w:r w:rsidRPr="00176260">
        <w:rPr>
          <w:rFonts w:eastAsia="Times New Roman"/>
          <w:spacing w:val="-2"/>
          <w:lang w:val="el-GR"/>
        </w:rPr>
        <w:t xml:space="preserve"> (όπως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ιτρακοναζόλη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βορικοναζόλη</w:t>
      </w:r>
      <w:proofErr w:type="spellEnd"/>
      <w:r w:rsidRPr="00176260">
        <w:rPr>
          <w:rFonts w:eastAsia="Times New Roman"/>
          <w:spacing w:val="-2"/>
          <w:lang w:val="el-GR"/>
        </w:rPr>
        <w:t xml:space="preserve"> και </w:t>
      </w:r>
      <w:proofErr w:type="spellStart"/>
      <w:r w:rsidRPr="00176260">
        <w:rPr>
          <w:rFonts w:eastAsia="Times New Roman"/>
          <w:spacing w:val="-2"/>
          <w:lang w:val="el-GR"/>
        </w:rPr>
        <w:t>ποζακοναζόλη</w:t>
      </w:r>
      <w:proofErr w:type="spellEnd"/>
      <w:r w:rsidRPr="00176260">
        <w:rPr>
          <w:rFonts w:eastAsia="Times New Roman"/>
          <w:spacing w:val="-2"/>
          <w:lang w:val="el-GR"/>
        </w:rPr>
        <w:t xml:space="preserve">) ή αναστολείς </w:t>
      </w:r>
      <w:proofErr w:type="spellStart"/>
      <w:r w:rsidRPr="00176260">
        <w:rPr>
          <w:rFonts w:eastAsia="Times New Roman"/>
          <w:spacing w:val="-2"/>
          <w:lang w:val="el-GR"/>
        </w:rPr>
        <w:t>πρωτεάσης</w:t>
      </w:r>
      <w:proofErr w:type="spellEnd"/>
      <w:r w:rsidRPr="00176260">
        <w:rPr>
          <w:rFonts w:eastAsia="Times New Roman"/>
          <w:spacing w:val="-2"/>
          <w:lang w:val="el-GR"/>
        </w:rPr>
        <w:t xml:space="preserve"> του HIV (π.χ. </w:t>
      </w:r>
      <w:proofErr w:type="spellStart"/>
      <w:r w:rsidRPr="00176260">
        <w:rPr>
          <w:rFonts w:eastAsia="Times New Roman"/>
          <w:spacing w:val="-2"/>
          <w:lang w:val="el-GR"/>
        </w:rPr>
        <w:t>ριτοναβίρη</w:t>
      </w:r>
      <w:proofErr w:type="spellEnd"/>
      <w:r w:rsidRPr="00176260">
        <w:rPr>
          <w:rFonts w:eastAsia="Times New Roman"/>
          <w:spacing w:val="-2"/>
          <w:lang w:val="el-GR"/>
        </w:rPr>
        <w:t>). Αυτές οι δραστικές ουσίες είναι ισχυροί αναστολείς του CYP3A4 και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και συνεπώς μπορούν να αυξήσουν τις συγκεντρώσεις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σε κλινικά </w:t>
      </w:r>
      <w:r w:rsidR="007D4D92" w:rsidRPr="00176260">
        <w:rPr>
          <w:rFonts w:eastAsia="Times New Roman"/>
          <w:spacing w:val="-2"/>
          <w:lang w:val="el-GR"/>
        </w:rPr>
        <w:t xml:space="preserve">συναφή </w:t>
      </w:r>
      <w:r w:rsidRPr="00176260">
        <w:rPr>
          <w:rFonts w:eastAsia="Times New Roman"/>
          <w:spacing w:val="-2"/>
          <w:lang w:val="el-GR"/>
        </w:rPr>
        <w:t>βαθμό (2,6 φορές κατά μέσο όρο), το οποίο μπορεί να οδηγήσει σε αυξημένο κίνδυνο αιμορραγίας</w:t>
      </w:r>
      <w:r w:rsidR="007D09BD" w:rsidRPr="00176260">
        <w:rPr>
          <w:rFonts w:eastAsia="Times New Roman"/>
          <w:spacing w:val="-2"/>
          <w:lang w:val="el-GR"/>
        </w:rPr>
        <w:t xml:space="preserve">. </w:t>
      </w:r>
      <w:r w:rsidR="007D09BD" w:rsidRPr="00176260">
        <w:rPr>
          <w:spacing w:val="-2"/>
          <w:lang w:val="el-GR"/>
        </w:rPr>
        <w:t xml:space="preserve">Δεν υπάρχουν διαθέσιμα κλινικά δεδομένα σε παιδιά που λαμβάνουν </w:t>
      </w:r>
      <w:proofErr w:type="spellStart"/>
      <w:r w:rsidR="007D09BD" w:rsidRPr="00176260">
        <w:rPr>
          <w:spacing w:val="-2"/>
          <w:lang w:val="el-GR"/>
        </w:rPr>
        <w:t>συγχορηγούμενη</w:t>
      </w:r>
      <w:proofErr w:type="spellEnd"/>
      <w:r w:rsidR="007D09BD" w:rsidRPr="00176260">
        <w:rPr>
          <w:spacing w:val="-2"/>
          <w:lang w:val="el-GR"/>
        </w:rPr>
        <w:t xml:space="preserve"> συστηματική θεραπεία με ισχυρούς αναστολείς </w:t>
      </w:r>
      <w:r w:rsidR="00097730" w:rsidRPr="00176260">
        <w:rPr>
          <w:spacing w:val="-2"/>
          <w:lang w:val="el-GR"/>
        </w:rPr>
        <w:t xml:space="preserve">τόσο </w:t>
      </w:r>
      <w:r w:rsidR="007D09BD" w:rsidRPr="00176260">
        <w:rPr>
          <w:spacing w:val="-2"/>
          <w:lang w:val="el-GR"/>
        </w:rPr>
        <w:t xml:space="preserve">του </w:t>
      </w:r>
      <w:r w:rsidR="0041266E" w:rsidRPr="00176260">
        <w:rPr>
          <w:spacing w:val="-2"/>
          <w:lang w:val="el-GR"/>
        </w:rPr>
        <w:t xml:space="preserve">και </w:t>
      </w:r>
      <w:r w:rsidR="007D09BD" w:rsidRPr="00176260">
        <w:rPr>
          <w:spacing w:val="-2"/>
          <w:lang w:val="el-GR"/>
        </w:rPr>
        <w:t xml:space="preserve">CYP 3A4 </w:t>
      </w:r>
      <w:r w:rsidR="00097730" w:rsidRPr="00176260">
        <w:rPr>
          <w:spacing w:val="-2"/>
          <w:lang w:val="el-GR"/>
        </w:rPr>
        <w:t xml:space="preserve">όσο </w:t>
      </w:r>
      <w:r w:rsidR="007D09BD" w:rsidRPr="00176260">
        <w:rPr>
          <w:spacing w:val="-2"/>
          <w:lang w:val="el-GR"/>
        </w:rPr>
        <w:t>και της P</w:t>
      </w:r>
      <w:r w:rsidR="007D09BD" w:rsidRPr="00176260">
        <w:rPr>
          <w:spacing w:val="-2"/>
          <w:lang w:val="el-GR"/>
        </w:rPr>
        <w:noBreakHyphen/>
      </w:r>
      <w:proofErr w:type="spellStart"/>
      <w:r w:rsidR="007D09BD" w:rsidRPr="00176260">
        <w:rPr>
          <w:spacing w:val="-2"/>
          <w:lang w:val="el-GR"/>
        </w:rPr>
        <w:t>gp</w:t>
      </w:r>
      <w:proofErr w:type="spellEnd"/>
      <w:r w:rsidRPr="00176260">
        <w:rPr>
          <w:rFonts w:eastAsia="Times New Roman"/>
          <w:spacing w:val="-2"/>
          <w:lang w:val="el-GR"/>
        </w:rPr>
        <w:t xml:space="preserve"> (βλ. παράγραφο 4.5).</w:t>
      </w:r>
    </w:p>
    <w:p w14:paraId="30BB1456" w14:textId="77777777" w:rsidR="00F93AFF" w:rsidRPr="00176260" w:rsidRDefault="00F93AFF">
      <w:pPr>
        <w:spacing w:line="245" w:lineRule="auto"/>
        <w:ind w:right="93"/>
        <w:rPr>
          <w:rFonts w:eastAsia="Times New Roman"/>
          <w:spacing w:val="-2"/>
          <w:lang w:val="el-GR"/>
        </w:rPr>
      </w:pPr>
    </w:p>
    <w:p w14:paraId="1407ED27" w14:textId="1B22EC1A" w:rsidR="00F93AFF" w:rsidRPr="00176260" w:rsidRDefault="00F93AFF">
      <w:pPr>
        <w:spacing w:line="245" w:lineRule="auto"/>
        <w:ind w:right="93"/>
        <w:rPr>
          <w:rFonts w:eastAsia="Times New Roman"/>
          <w:spacing w:val="-2"/>
          <w:lang w:val="el-GR"/>
        </w:rPr>
      </w:pPr>
      <w:r w:rsidRPr="00176260">
        <w:rPr>
          <w:rFonts w:eastAsia="Times New Roman"/>
          <w:spacing w:val="-2"/>
          <w:lang w:val="el-GR"/>
        </w:rPr>
        <w:t xml:space="preserve">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φαρμακευτικά προϊόντα που επηρεάζουν την αιμόσταση, όπως μη </w:t>
      </w:r>
      <w:proofErr w:type="spellStart"/>
      <w:r w:rsidRPr="00176260">
        <w:rPr>
          <w:rFonts w:eastAsia="Times New Roman"/>
          <w:spacing w:val="-2"/>
          <w:lang w:val="el-GR"/>
        </w:rPr>
        <w:t>στεροειδή</w:t>
      </w:r>
      <w:proofErr w:type="spellEnd"/>
      <w:r w:rsidRPr="00176260">
        <w:rPr>
          <w:rFonts w:eastAsia="Times New Roman"/>
          <w:spacing w:val="-2"/>
          <w:lang w:val="el-GR"/>
        </w:rPr>
        <w:t xml:space="preserve"> αντιφλεγμονώδη φαρμακευτικά προϊόντα (ΜΣΑΦ), </w:t>
      </w:r>
      <w:proofErr w:type="spellStart"/>
      <w:r w:rsidRPr="00176260">
        <w:rPr>
          <w:rFonts w:eastAsia="Times New Roman"/>
          <w:spacing w:val="-2"/>
          <w:lang w:val="el-GR"/>
        </w:rPr>
        <w:t>ακετυλοσαλικυλικό</w:t>
      </w:r>
      <w:proofErr w:type="spellEnd"/>
      <w:r w:rsidRPr="00176260">
        <w:rPr>
          <w:rFonts w:eastAsia="Times New Roman"/>
          <w:spacing w:val="-2"/>
          <w:lang w:val="el-GR"/>
        </w:rPr>
        <w:t xml:space="preserve"> </w:t>
      </w:r>
      <w:r w:rsidRPr="00176260">
        <w:rPr>
          <w:rFonts w:eastAsia="Times New Roman"/>
          <w:spacing w:val="-2"/>
          <w:lang w:val="el-GR"/>
        </w:rPr>
        <w:lastRenderedPageBreak/>
        <w:t xml:space="preserve">οξύ </w:t>
      </w:r>
      <w:r w:rsidR="00DE56CA">
        <w:rPr>
          <w:rFonts w:eastAsia="Times New Roman"/>
          <w:spacing w:val="-2"/>
          <w:lang w:val="el-GR"/>
        </w:rPr>
        <w:t xml:space="preserve">(ΑΣΟ) </w:t>
      </w:r>
      <w:r w:rsidRPr="00176260">
        <w:rPr>
          <w:rFonts w:eastAsia="Times New Roman"/>
          <w:spacing w:val="-2"/>
          <w:lang w:val="el-GR"/>
        </w:rPr>
        <w:t xml:space="preserve">και αναστολείς της συσσώρευσης αιμοπεταλίων </w:t>
      </w:r>
      <w:r w:rsidRPr="00176260">
        <w:rPr>
          <w:rFonts w:eastAsia="Times New Roman"/>
          <w:noProof/>
          <w:spacing w:val="-2"/>
          <w:lang w:val="el-GR"/>
        </w:rPr>
        <w:t>ή εκλεκτικοί αναστολείς επαναπρόσληψης σεροτονίνης (SSRI) και αναστολείς επαναπρόσληψης νορεπινεφρίνης-σεροτονίνης (SNRI)</w:t>
      </w:r>
      <w:r w:rsidRPr="00176260">
        <w:rPr>
          <w:rFonts w:eastAsia="Times New Roman"/>
          <w:spacing w:val="-2"/>
          <w:lang w:val="el-GR"/>
        </w:rPr>
        <w:t xml:space="preserve">. Για ασθενείς που διατρέχουν κίνδυνο </w:t>
      </w:r>
      <w:proofErr w:type="spellStart"/>
      <w:r w:rsidRPr="00176260">
        <w:rPr>
          <w:rFonts w:eastAsia="Times New Roman"/>
          <w:spacing w:val="-2"/>
          <w:lang w:val="el-GR"/>
        </w:rPr>
        <w:t>ελκωτικής</w:t>
      </w:r>
      <w:proofErr w:type="spellEnd"/>
      <w:r w:rsidRPr="00176260">
        <w:rPr>
          <w:rFonts w:eastAsia="Times New Roman"/>
          <w:spacing w:val="-2"/>
          <w:lang w:val="el-GR"/>
        </w:rPr>
        <w:t xml:space="preserve"> γαστρεντερικής νόσου, μπορεί να εξεταστεί μια κατάλληλη προφυλακτική θεραπεία (βλ. παράγραφο 4.5).</w:t>
      </w:r>
    </w:p>
    <w:p w14:paraId="0F21B6B4" w14:textId="77777777" w:rsidR="00F93AFF" w:rsidRPr="00176260" w:rsidRDefault="00F93AFF">
      <w:pPr>
        <w:spacing w:before="4" w:line="220" w:lineRule="exact"/>
        <w:rPr>
          <w:spacing w:val="-2"/>
          <w:lang w:val="el-GR"/>
        </w:rPr>
      </w:pPr>
    </w:p>
    <w:p w14:paraId="1B6AE073"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Άλλοι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παράγοντες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αιμορραγικού</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κινδύνου</w:t>
      </w:r>
    </w:p>
    <w:p w14:paraId="6E315312" w14:textId="77777777" w:rsidR="00F93AFF" w:rsidRPr="00176260" w:rsidRDefault="00F93AFF">
      <w:pPr>
        <w:spacing w:before="6" w:line="245" w:lineRule="auto"/>
        <w:ind w:right="51"/>
        <w:rPr>
          <w:rFonts w:eastAsia="Times New Roman"/>
          <w:spacing w:val="-2"/>
          <w:lang w:val="el-GR"/>
        </w:rPr>
      </w:pPr>
      <w:r w:rsidRPr="00176260">
        <w:rPr>
          <w:rFonts w:eastAsia="Times New Roman"/>
          <w:spacing w:val="-2"/>
          <w:lang w:val="el-GR"/>
        </w:rPr>
        <w:t xml:space="preserve">Όπως και με άλλους αντιθρομβωτικούς παράγοντες,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 συνιστάται</w:t>
      </w:r>
      <w:r w:rsidR="00246B5B" w:rsidRPr="00176260">
        <w:rPr>
          <w:rFonts w:eastAsia="Times New Roman"/>
          <w:spacing w:val="-2"/>
          <w:lang w:val="el-GR"/>
        </w:rPr>
        <w:t xml:space="preserve"> </w:t>
      </w:r>
      <w:r w:rsidRPr="00176260">
        <w:rPr>
          <w:rFonts w:eastAsia="Times New Roman"/>
          <w:spacing w:val="-2"/>
          <w:lang w:val="el-GR"/>
        </w:rPr>
        <w:t>σε ασθενείς με αυξημένο κίνδυνο αιμορραγίας, όπως:</w:t>
      </w:r>
    </w:p>
    <w:p w14:paraId="754CDBB0" w14:textId="77777777" w:rsidR="00F93AFF" w:rsidRPr="00176260" w:rsidRDefault="00F93AFF">
      <w:pPr>
        <w:tabs>
          <w:tab w:val="left" w:pos="567"/>
        </w:tabs>
        <w:spacing w:before="14"/>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συγγενείς ή επίκτητες αιμορραγικές διαταραχές </w:t>
      </w:r>
    </w:p>
    <w:p w14:paraId="2094DC69" w14:textId="77777777" w:rsidR="00F93AFF" w:rsidRPr="00176260" w:rsidRDefault="00F93AFF">
      <w:pPr>
        <w:tabs>
          <w:tab w:val="left" w:pos="567"/>
        </w:tabs>
        <w:spacing w:before="20"/>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μη ελεγχόμενη σοβαρή αρτηριακή υπέρταση</w:t>
      </w:r>
    </w:p>
    <w:p w14:paraId="09D86A29" w14:textId="77777777" w:rsidR="00F93AFF" w:rsidRPr="00176260" w:rsidRDefault="00F93AFF">
      <w:pPr>
        <w:tabs>
          <w:tab w:val="left" w:pos="567"/>
        </w:tabs>
        <w:spacing w:before="20"/>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άλλη γαστρεντερική νόσος χωρίς ενεργό εξέλκωση που δυνητικά μπορεί να οδηγήσει σε επιπλοκές αιμορραγίας (π.χ. φλεγμονώδης νόσος του εντέρου, οισοφαγίτιδα, γαστρίτιδα και </w:t>
      </w:r>
      <w:proofErr w:type="spellStart"/>
      <w:r w:rsidRPr="00176260">
        <w:rPr>
          <w:rFonts w:eastAsia="Times New Roman"/>
          <w:spacing w:val="-2"/>
          <w:lang w:val="el-GR"/>
        </w:rPr>
        <w:t>γαστροοισοφαγική</w:t>
      </w:r>
      <w:proofErr w:type="spellEnd"/>
      <w:r w:rsidRPr="00176260">
        <w:rPr>
          <w:rFonts w:eastAsia="Times New Roman"/>
          <w:spacing w:val="-2"/>
          <w:lang w:val="el-GR"/>
        </w:rPr>
        <w:t xml:space="preserve"> παλινδρομική νόσος).</w:t>
      </w:r>
    </w:p>
    <w:p w14:paraId="4E6D5B58" w14:textId="77777777" w:rsidR="00F93AFF" w:rsidRPr="00176260" w:rsidRDefault="00F93AFF">
      <w:pPr>
        <w:tabs>
          <w:tab w:val="left" w:pos="567"/>
        </w:tabs>
        <w:spacing w:before="20"/>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αγγειακή </w:t>
      </w:r>
      <w:proofErr w:type="spellStart"/>
      <w:r w:rsidRPr="00176260">
        <w:rPr>
          <w:rFonts w:eastAsia="Times New Roman"/>
          <w:spacing w:val="-2"/>
          <w:lang w:val="el-GR"/>
        </w:rPr>
        <w:t>αμφιβληστροειδοπάθεια</w:t>
      </w:r>
      <w:proofErr w:type="spellEnd"/>
    </w:p>
    <w:p w14:paraId="54561E80" w14:textId="77777777" w:rsidR="00F93AFF" w:rsidRPr="00176260" w:rsidRDefault="00F93AFF">
      <w:pPr>
        <w:tabs>
          <w:tab w:val="left" w:pos="567"/>
        </w:tabs>
        <w:spacing w:before="8"/>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βρογχεκτασία ή ιστορικό πνευμονικής αιμορραγίας</w:t>
      </w:r>
    </w:p>
    <w:p w14:paraId="06DD050C" w14:textId="7C396FDB" w:rsidR="00F93AFF" w:rsidRDefault="00F93AFF">
      <w:pPr>
        <w:spacing w:before="3" w:line="280" w:lineRule="exact"/>
        <w:rPr>
          <w:spacing w:val="-2"/>
          <w:lang w:val="el-GR"/>
        </w:rPr>
      </w:pPr>
    </w:p>
    <w:p w14:paraId="53F9B92D" w14:textId="77777777" w:rsidR="002359F1" w:rsidRPr="002359F1" w:rsidRDefault="002359F1" w:rsidP="002359F1">
      <w:pPr>
        <w:rPr>
          <w:rFonts w:eastAsia="Times New Roman"/>
          <w:u w:val="single"/>
          <w:lang w:val="el-GR" w:eastAsia="de-DE"/>
        </w:rPr>
      </w:pPr>
      <w:r w:rsidRPr="002359F1">
        <w:rPr>
          <w:rFonts w:eastAsia="Times New Roman"/>
          <w:u w:val="single"/>
          <w:lang w:val="el-GR" w:eastAsia="de-DE"/>
        </w:rPr>
        <w:t xml:space="preserve">Ασθενείς με καρκίνο </w:t>
      </w:r>
    </w:p>
    <w:p w14:paraId="30045E1B" w14:textId="2BBA9F7B" w:rsidR="002359F1" w:rsidRPr="002359F1" w:rsidRDefault="002359F1" w:rsidP="002359F1">
      <w:pPr>
        <w:widowControl w:val="0"/>
        <w:rPr>
          <w:color w:val="auto"/>
          <w:lang w:val="el-GR"/>
        </w:rPr>
      </w:pPr>
      <w:r w:rsidRPr="002359F1">
        <w:rPr>
          <w:color w:val="auto"/>
          <w:lang w:val="el-GR"/>
        </w:rPr>
        <w:t xml:space="preserve">Οι ασθενείς με κακοήθη νόσο μπορεί ταυτόχρονα να διατρέχουν μεγαλύτερο κίνδυνο αιμορραγίας και θρόμβωσης. Το εξατομικευμένο όφελος της αντιθρομβωτικής θεραπείας πρέπει να σταθμίζεται έναντι του κινδύνου αιμορραγίας σε ασθενείς με ενεργό καρκίνο και εξαρτάται από τη θέση του όγκου, την </w:t>
      </w:r>
      <w:proofErr w:type="spellStart"/>
      <w:r w:rsidRPr="002359F1">
        <w:rPr>
          <w:color w:val="auto"/>
          <w:lang w:val="el-GR"/>
        </w:rPr>
        <w:t>αντινεοπλασματική</w:t>
      </w:r>
      <w:proofErr w:type="spellEnd"/>
      <w:r w:rsidRPr="002359F1">
        <w:rPr>
          <w:color w:val="auto"/>
          <w:lang w:val="el-GR"/>
        </w:rPr>
        <w:t xml:space="preserve"> θεραπεία και το στάδιο της νόσου. Οι όγκοι που εντοπίζονται στο γαστρεντερικό ή στο ουροποιογεννητικό σύστημα έχουν συσχετιστεί με αυξημένο κίνδυνο αιμορραγίας κατά τη διάρκεια της θεραπείας με </w:t>
      </w:r>
      <w:proofErr w:type="spellStart"/>
      <w:r w:rsidRPr="002359F1">
        <w:rPr>
          <w:color w:val="auto"/>
          <w:lang w:val="el-GR"/>
        </w:rPr>
        <w:t>ριβαροξαμπάνη</w:t>
      </w:r>
      <w:proofErr w:type="spellEnd"/>
      <w:r w:rsidRPr="002359F1">
        <w:rPr>
          <w:color w:val="auto"/>
          <w:lang w:val="el-GR"/>
        </w:rPr>
        <w:t>.</w:t>
      </w:r>
    </w:p>
    <w:p w14:paraId="329B0E32" w14:textId="5CB19A28" w:rsidR="002359F1" w:rsidRPr="002359F1" w:rsidRDefault="002359F1" w:rsidP="002359F1">
      <w:pPr>
        <w:widowControl w:val="0"/>
        <w:rPr>
          <w:color w:val="auto"/>
          <w:lang w:val="el-GR"/>
        </w:rPr>
      </w:pPr>
      <w:r w:rsidRPr="002359F1">
        <w:rPr>
          <w:color w:val="auto"/>
          <w:lang w:val="el-GR"/>
        </w:rPr>
        <w:t xml:space="preserve">Σε ασθενείς με κακοήθη νεοπλάσματα με υψηλό κίνδυνο αιμορραγίας, η χρήση της </w:t>
      </w:r>
      <w:proofErr w:type="spellStart"/>
      <w:r w:rsidRPr="002359F1">
        <w:rPr>
          <w:color w:val="auto"/>
          <w:lang w:val="el-GR"/>
        </w:rPr>
        <w:t>ριβαροξαμπάνης</w:t>
      </w:r>
      <w:proofErr w:type="spellEnd"/>
      <w:r w:rsidRPr="002359F1">
        <w:rPr>
          <w:color w:val="auto"/>
          <w:lang w:val="el-GR"/>
        </w:rPr>
        <w:t xml:space="preserve"> αντενδείκνυται (βλ. παράγραφο</w:t>
      </w:r>
      <w:r w:rsidR="000F6D95">
        <w:rPr>
          <w:color w:val="auto"/>
        </w:rPr>
        <w:t> </w:t>
      </w:r>
      <w:r w:rsidRPr="002359F1">
        <w:rPr>
          <w:color w:val="auto"/>
          <w:lang w:val="el-GR"/>
        </w:rPr>
        <w:t>4.3).</w:t>
      </w:r>
    </w:p>
    <w:p w14:paraId="428518C6" w14:textId="77777777" w:rsidR="002359F1" w:rsidRPr="00176260" w:rsidRDefault="002359F1">
      <w:pPr>
        <w:spacing w:before="3" w:line="280" w:lineRule="exact"/>
        <w:rPr>
          <w:spacing w:val="-2"/>
          <w:lang w:val="el-GR"/>
        </w:rPr>
      </w:pPr>
    </w:p>
    <w:p w14:paraId="68174A17"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Ασθενείς με</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προσθετικές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βαλβίδες</w:t>
      </w:r>
    </w:p>
    <w:p w14:paraId="60823F0D" w14:textId="58C3A59E" w:rsidR="00F93AFF" w:rsidRPr="00176260" w:rsidRDefault="00F93AFF">
      <w:pPr>
        <w:keepNext/>
        <w:spacing w:before="6" w:line="245" w:lineRule="auto"/>
        <w:ind w:right="344"/>
        <w:rPr>
          <w:rFonts w:eastAsia="Times New Roman"/>
          <w:spacing w:val="-2"/>
          <w:lang w:val="el-GR"/>
        </w:rPr>
      </w:pPr>
      <w:r w:rsidRPr="00176260">
        <w:rPr>
          <w:rFonts w:eastAsia="PMingLiU"/>
          <w:noProof/>
          <w:spacing w:val="-2"/>
          <w:lang w:val="el-GR"/>
        </w:rPr>
        <w:t>Η ριβαροξαμπάνη δε θα πρέπει να χρησιμοποιείται για θρομβοπροφύλαξη σε ασθενείς που έχουν υποβληθεί πρόσφατα σε διακαθετηριακή αντικατάσταση αορτικής βαλβίδας (TAVR).</w:t>
      </w:r>
      <w:r w:rsidR="00246B5B" w:rsidRPr="00176260">
        <w:rPr>
          <w:rFonts w:eastAsia="PMingLiU"/>
          <w:noProof/>
          <w:spacing w:val="-2"/>
          <w:lang w:val="el-GR"/>
        </w:rPr>
        <w:t xml:space="preserve"> </w:t>
      </w:r>
      <w:r w:rsidRPr="00176260">
        <w:rPr>
          <w:rFonts w:eastAsia="Times New Roman"/>
          <w:spacing w:val="-2"/>
          <w:lang w:val="el-GR"/>
        </w:rPr>
        <w:t xml:space="preserve">Η ασφάλεια και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έχουν μελετηθεί σε ασθενείς με προσθετικές καρδιακές βαλβίδες. Ως εκ τούτου, δεν υπάρχουν δεδομένα που να υποστηρίζουν ότι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παρέχει επαρκή αντιπηκτική δράση σε αυτόν τον πληθυσμό ασθενών. Η θεραπεία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συνιστάται για τους συγκεκριμένους ασθενείς.</w:t>
      </w:r>
    </w:p>
    <w:p w14:paraId="7FB9C8BC" w14:textId="77777777" w:rsidR="00F93AFF" w:rsidRPr="00176260" w:rsidRDefault="00F93AFF">
      <w:pPr>
        <w:keepNext/>
        <w:spacing w:before="6" w:line="245" w:lineRule="auto"/>
        <w:ind w:right="344"/>
        <w:rPr>
          <w:rFonts w:eastAsia="Times New Roman"/>
          <w:spacing w:val="-2"/>
          <w:lang w:val="el-GR"/>
        </w:rPr>
      </w:pPr>
    </w:p>
    <w:p w14:paraId="1556CD89" w14:textId="77777777" w:rsidR="00F93AFF" w:rsidRPr="00176260" w:rsidRDefault="00F93AFF">
      <w:pPr>
        <w:autoSpaceDE w:val="0"/>
        <w:autoSpaceDN w:val="0"/>
        <w:adjustRightInd w:val="0"/>
        <w:snapToGrid w:val="0"/>
        <w:rPr>
          <w:rFonts w:eastAsia="PMingLiU"/>
          <w:noProof/>
          <w:snapToGrid/>
          <w:spacing w:val="-2"/>
          <w:u w:val="single"/>
          <w:lang w:val="el-GR"/>
        </w:rPr>
      </w:pPr>
      <w:r w:rsidRPr="00176260">
        <w:rPr>
          <w:rFonts w:eastAsia="PMingLiU"/>
          <w:noProof/>
          <w:snapToGrid/>
          <w:spacing w:val="-2"/>
          <w:u w:val="single"/>
          <w:lang w:val="el-GR"/>
        </w:rPr>
        <w:t>Ασθενείς με αντιφωσφολιπιδικό σύνδρομο</w:t>
      </w:r>
    </w:p>
    <w:p w14:paraId="3E17B059" w14:textId="77777777" w:rsidR="00F93AFF" w:rsidRPr="00176260" w:rsidRDefault="00F93AFF">
      <w:pPr>
        <w:autoSpaceDE w:val="0"/>
        <w:autoSpaceDN w:val="0"/>
        <w:adjustRightInd w:val="0"/>
        <w:snapToGrid w:val="0"/>
        <w:rPr>
          <w:rFonts w:eastAsia="PMingLiU"/>
          <w:noProof/>
          <w:snapToGrid/>
          <w:spacing w:val="-2"/>
          <w:lang w:val="el-GR"/>
        </w:rPr>
      </w:pPr>
      <w:r w:rsidRPr="00176260">
        <w:rPr>
          <w:rFonts w:eastAsia="PMingLiU"/>
          <w:noProof/>
          <w:snapToGrid/>
          <w:spacing w:val="-2"/>
          <w:lang w:val="el-GR"/>
        </w:rPr>
        <w:t xml:space="preserve">Τα άμεσα δρώντα από του στόματος αντιπηκτικά (DOACs), συμπεριλαμβανομένης της ριβαροξαμπάνης δεν συνιστώνται σε ασθενείς με ιστορικό θρόμβωσης με διαγνωσμένο αντιφωσφολιπιδικό σύνδρομο. Πιο συγκεκριμένα σε ασθενείς που είναι θετικοί και στις τρεις δοκιμασίες ελέγχου (αντιπηκτικό του λύκου, αντικαρδιολιπινικά αντισώματα και αντισώματα έναντι της β2 -γλυκοπρωτεΐνης Ι), η θεραπεία με DOACs ενδέχεται να συσχετισθεί με </w:t>
      </w:r>
      <w:r w:rsidR="00C65108" w:rsidRPr="00176260">
        <w:rPr>
          <w:rFonts w:eastAsia="PMingLiU"/>
          <w:noProof/>
          <w:spacing w:val="-2"/>
          <w:lang w:val="el-GR"/>
        </w:rPr>
        <w:t xml:space="preserve">αυξημένα ποσοστά </w:t>
      </w:r>
      <w:r w:rsidRPr="00176260">
        <w:rPr>
          <w:rFonts w:eastAsia="PMingLiU"/>
          <w:noProof/>
          <w:snapToGrid/>
          <w:spacing w:val="-2"/>
          <w:lang w:val="el-GR"/>
        </w:rPr>
        <w:t>υποτροπιαζόντων θρομβωτικών επεισοδίων, σε σύγκριση με θεραπεία των ανταγωνιστών της βιταμίνης Κ.</w:t>
      </w:r>
    </w:p>
    <w:p w14:paraId="2DD52D49" w14:textId="77777777" w:rsidR="00F93AFF" w:rsidRPr="00176260" w:rsidRDefault="00F93AFF">
      <w:pPr>
        <w:spacing w:before="7" w:line="220" w:lineRule="exact"/>
        <w:rPr>
          <w:spacing w:val="-2"/>
          <w:lang w:val="el-GR"/>
        </w:rPr>
      </w:pPr>
    </w:p>
    <w:p w14:paraId="66371306" w14:textId="77777777" w:rsidR="00F93AFF" w:rsidRPr="00176260" w:rsidRDefault="00F93AFF">
      <w:pPr>
        <w:keepNext/>
        <w:tabs>
          <w:tab w:val="left" w:pos="567"/>
        </w:tabs>
        <w:rPr>
          <w:rFonts w:eastAsia="Times New Roman"/>
          <w:snapToGrid/>
          <w:spacing w:val="-2"/>
          <w:u w:val="single"/>
          <w:lang w:val="el-GR"/>
        </w:rPr>
      </w:pPr>
      <w:r w:rsidRPr="00176260">
        <w:rPr>
          <w:rFonts w:eastAsia="Times New Roman"/>
          <w:snapToGrid/>
          <w:spacing w:val="-2"/>
          <w:u w:val="single"/>
          <w:lang w:val="el-GR"/>
        </w:rPr>
        <w:t xml:space="preserve">Ασθενείς με μη βαλβιδική κολπική μαρμαρυγή που υποβάλλονται σε PCI με τοποθέτηση </w:t>
      </w:r>
      <w:proofErr w:type="spellStart"/>
      <w:r w:rsidRPr="00176260">
        <w:rPr>
          <w:rFonts w:eastAsia="Times New Roman"/>
          <w:snapToGrid/>
          <w:spacing w:val="-2"/>
          <w:u w:val="single"/>
          <w:lang w:val="el-GR"/>
        </w:rPr>
        <w:t>stent</w:t>
      </w:r>
      <w:proofErr w:type="spellEnd"/>
    </w:p>
    <w:p w14:paraId="69E1AE49" w14:textId="77777777" w:rsidR="00F93AFF" w:rsidRPr="00176260" w:rsidRDefault="00F93AFF">
      <w:pPr>
        <w:tabs>
          <w:tab w:val="left" w:pos="567"/>
        </w:tabs>
        <w:rPr>
          <w:rFonts w:eastAsia="Times New Roman"/>
          <w:snapToGrid/>
          <w:spacing w:val="-2"/>
          <w:lang w:val="el-GR"/>
        </w:rPr>
      </w:pPr>
      <w:r w:rsidRPr="00176260">
        <w:rPr>
          <w:rFonts w:eastAsia="Times New Roman"/>
          <w:snapToGrid/>
          <w:spacing w:val="-2"/>
          <w:lang w:val="el-GR"/>
        </w:rPr>
        <w:t xml:space="preserve">Υπάρχουν διαθέσιμα κλινικά δεδομένα από μια παρεμβατική μελέτη με πρωταρχικό στόχο την αξιολόγηση της ασφάλειας σε ασθενείς με μη βαλβιδική κολπική μαρμαρυγή που υποβάλλονται σε PCI με τοποθέτηση </w:t>
      </w:r>
      <w:proofErr w:type="spellStart"/>
      <w:r w:rsidRPr="00176260">
        <w:rPr>
          <w:rFonts w:eastAsia="Times New Roman"/>
          <w:snapToGrid/>
          <w:spacing w:val="-2"/>
          <w:lang w:val="el-GR"/>
        </w:rPr>
        <w:t>stent</w:t>
      </w:r>
      <w:proofErr w:type="spellEnd"/>
      <w:r w:rsidRPr="00176260">
        <w:rPr>
          <w:rFonts w:eastAsia="Times New Roman"/>
          <w:snapToGrid/>
          <w:spacing w:val="-2"/>
          <w:lang w:val="el-GR"/>
        </w:rPr>
        <w:t xml:space="preserve">. Τα δεδομένα σχετικά με την αποτελεσματικότητα σε αυτόν τον πληθυσμό είναι περιορισμένα (βλ. </w:t>
      </w:r>
      <w:r w:rsidR="00E00932" w:rsidRPr="00176260">
        <w:rPr>
          <w:rFonts w:eastAsia="Times New Roman"/>
          <w:snapToGrid/>
          <w:spacing w:val="-2"/>
          <w:lang w:val="el-GR"/>
        </w:rPr>
        <w:t>π</w:t>
      </w:r>
      <w:r w:rsidRPr="00176260">
        <w:rPr>
          <w:rFonts w:eastAsia="Times New Roman"/>
          <w:snapToGrid/>
          <w:spacing w:val="-2"/>
          <w:lang w:val="el-GR"/>
        </w:rPr>
        <w:t>αραγράφους 4.2 και 5.1). Δεν υπάρχουν δεδομένα για αντίστοιχους ασθενείς με ιστορικό αγγειακού εγκεφαλικού επεισοδίου / παροδικού ισχαιμικού επεισοδίου.</w:t>
      </w:r>
    </w:p>
    <w:p w14:paraId="11E80FF2" w14:textId="77777777" w:rsidR="00F93AFF" w:rsidRPr="00176260" w:rsidRDefault="00F93AFF">
      <w:pPr>
        <w:rPr>
          <w:rFonts w:eastAsia="Times New Roman"/>
          <w:spacing w:val="-2"/>
          <w:u w:val="single" w:color="000000"/>
          <w:lang w:val="el-GR"/>
        </w:rPr>
      </w:pPr>
    </w:p>
    <w:p w14:paraId="0EB88033" w14:textId="77777777" w:rsidR="00F93AFF" w:rsidRPr="00176260" w:rsidRDefault="00F93AFF">
      <w:pPr>
        <w:keepNext/>
        <w:keepLines/>
        <w:rPr>
          <w:rFonts w:eastAsia="Times New Roman"/>
          <w:spacing w:val="-2"/>
          <w:lang w:val="el-GR"/>
        </w:rPr>
      </w:pPr>
      <w:proofErr w:type="spellStart"/>
      <w:r w:rsidRPr="00176260">
        <w:rPr>
          <w:rFonts w:eastAsia="Times New Roman"/>
          <w:spacing w:val="-2"/>
          <w:u w:val="single" w:color="000000"/>
          <w:lang w:val="el-GR"/>
        </w:rPr>
        <w:t>Αιμοδυναμικώς</w:t>
      </w:r>
      <w:proofErr w:type="spellEnd"/>
      <w:r w:rsidRPr="00176260">
        <w:rPr>
          <w:rFonts w:eastAsia="Times New Roman"/>
          <w:spacing w:val="-2"/>
          <w:u w:val="single" w:color="000000"/>
          <w:lang w:val="el-GR"/>
        </w:rPr>
        <w:t xml:space="preserve"> ασταθείς ασθενείς με πνευμονική εμβολή ή ασθενείς στους οποίους απαιτείται </w:t>
      </w:r>
      <w:proofErr w:type="spellStart"/>
      <w:r w:rsidRPr="00176260">
        <w:rPr>
          <w:rFonts w:eastAsia="Times New Roman"/>
          <w:spacing w:val="-2"/>
          <w:u w:val="single" w:color="000000"/>
          <w:lang w:val="el-GR"/>
        </w:rPr>
        <w:t>θρομβόλυση</w:t>
      </w:r>
      <w:proofErr w:type="spellEnd"/>
      <w:r w:rsidRPr="00176260">
        <w:rPr>
          <w:rFonts w:eastAsia="Times New Roman"/>
          <w:spacing w:val="-2"/>
          <w:lang w:val="el-GR"/>
        </w:rPr>
        <w:t xml:space="preserve"> </w:t>
      </w:r>
      <w:r w:rsidRPr="00176260">
        <w:rPr>
          <w:rFonts w:eastAsia="Times New Roman"/>
          <w:spacing w:val="-2"/>
          <w:u w:val="single" w:color="000000"/>
          <w:lang w:val="el-GR"/>
        </w:rPr>
        <w:t>ή</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 xml:space="preserve">πνευμονική </w:t>
      </w:r>
      <w:proofErr w:type="spellStart"/>
      <w:r w:rsidRPr="00176260">
        <w:rPr>
          <w:rFonts w:eastAsia="Times New Roman"/>
          <w:spacing w:val="-2"/>
          <w:u w:val="single" w:color="000000"/>
          <w:lang w:val="el-GR"/>
        </w:rPr>
        <w:t>εμβολεκτομή</w:t>
      </w:r>
      <w:proofErr w:type="spellEnd"/>
    </w:p>
    <w:p w14:paraId="571ACA5D" w14:textId="22455D27" w:rsidR="00F93AFF" w:rsidRPr="00176260" w:rsidRDefault="00F93AFF">
      <w:pPr>
        <w:spacing w:line="245" w:lineRule="auto"/>
        <w:ind w:right="128"/>
        <w:rPr>
          <w:rFonts w:eastAsia="Times New Roman"/>
          <w:spacing w:val="-2"/>
          <w:lang w:val="el-GR"/>
        </w:rPr>
      </w:pPr>
      <w:proofErr w:type="spellStart"/>
      <w:r w:rsidRPr="00176260">
        <w:rPr>
          <w:rFonts w:eastAsia="Times New Roman"/>
          <w:spacing w:val="-2"/>
          <w:lang w:val="el-GR"/>
        </w:rPr>
        <w:t>To</w:t>
      </w:r>
      <w:proofErr w:type="spellEnd"/>
      <w:r w:rsidRPr="00176260">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 συνιστάται ως εναλλακτικό της μη </w:t>
      </w:r>
      <w:proofErr w:type="spellStart"/>
      <w:r w:rsidRPr="00176260">
        <w:rPr>
          <w:rFonts w:eastAsia="Times New Roman"/>
          <w:spacing w:val="-2"/>
          <w:lang w:val="el-GR"/>
        </w:rPr>
        <w:t>κλασματοποιημένης</w:t>
      </w:r>
      <w:proofErr w:type="spellEnd"/>
      <w:r w:rsidRPr="00176260">
        <w:rPr>
          <w:rFonts w:eastAsia="Times New Roman"/>
          <w:spacing w:val="-2"/>
          <w:lang w:val="el-GR"/>
        </w:rPr>
        <w:t xml:space="preserve"> ηπαρίνης σε ασθενείς με πνευμονική εμβολή οι οποίοι είναι </w:t>
      </w:r>
      <w:proofErr w:type="spellStart"/>
      <w:r w:rsidRPr="00176260">
        <w:rPr>
          <w:rFonts w:eastAsia="Times New Roman"/>
          <w:spacing w:val="-2"/>
          <w:lang w:val="el-GR"/>
        </w:rPr>
        <w:t>αιμοδυναμικώς</w:t>
      </w:r>
      <w:proofErr w:type="spellEnd"/>
      <w:r w:rsidRPr="00176260">
        <w:rPr>
          <w:rFonts w:eastAsia="Times New Roman"/>
          <w:spacing w:val="-2"/>
          <w:lang w:val="el-GR"/>
        </w:rPr>
        <w:t xml:space="preserve"> ασταθείς ή που μπορεί να λάβουν </w:t>
      </w:r>
      <w:proofErr w:type="spellStart"/>
      <w:r w:rsidRPr="00176260">
        <w:rPr>
          <w:rFonts w:eastAsia="Times New Roman"/>
          <w:spacing w:val="-2"/>
          <w:lang w:val="el-GR"/>
        </w:rPr>
        <w:t>θρομβόλυση</w:t>
      </w:r>
      <w:proofErr w:type="spellEnd"/>
      <w:r w:rsidRPr="00176260">
        <w:rPr>
          <w:rFonts w:eastAsia="Times New Roman"/>
          <w:spacing w:val="-2"/>
          <w:lang w:val="el-GR"/>
        </w:rPr>
        <w:t xml:space="preserve"> ή να υποβληθούν σε πνευμονική </w:t>
      </w:r>
      <w:proofErr w:type="spellStart"/>
      <w:r w:rsidRPr="00176260">
        <w:rPr>
          <w:rFonts w:eastAsia="Times New Roman"/>
          <w:spacing w:val="-2"/>
          <w:lang w:val="el-GR"/>
        </w:rPr>
        <w:t>εμβολεκτομή</w:t>
      </w:r>
      <w:proofErr w:type="spellEnd"/>
      <w:r w:rsidRPr="00176260">
        <w:rPr>
          <w:rFonts w:eastAsia="Times New Roman"/>
          <w:spacing w:val="-2"/>
          <w:lang w:val="el-GR"/>
        </w:rPr>
        <w:t xml:space="preserve"> αφού η ασφάλεια και η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έχει τεκμηριωθεί σε αυτές τις κλινικές καταστάσεις.</w:t>
      </w:r>
    </w:p>
    <w:p w14:paraId="39D24793" w14:textId="77777777" w:rsidR="00F93AFF" w:rsidRPr="00176260" w:rsidRDefault="00F93AFF">
      <w:pPr>
        <w:spacing w:line="245" w:lineRule="auto"/>
        <w:ind w:right="128"/>
        <w:rPr>
          <w:rFonts w:eastAsia="Times New Roman"/>
          <w:spacing w:val="-2"/>
          <w:lang w:val="el-GR"/>
        </w:rPr>
      </w:pPr>
    </w:p>
    <w:p w14:paraId="53109A8F" w14:textId="77777777" w:rsidR="00F93AFF" w:rsidRPr="00176260" w:rsidRDefault="00F93AFF">
      <w:pPr>
        <w:keepNext/>
        <w:spacing w:line="245" w:lineRule="auto"/>
        <w:ind w:right="128"/>
        <w:rPr>
          <w:rFonts w:eastAsia="Times New Roman"/>
          <w:spacing w:val="-2"/>
          <w:u w:val="single"/>
          <w:lang w:val="el-GR"/>
        </w:rPr>
      </w:pPr>
      <w:r w:rsidRPr="00176260">
        <w:rPr>
          <w:rFonts w:eastAsia="Times New Roman"/>
          <w:spacing w:val="-2"/>
          <w:u w:val="single"/>
          <w:lang w:val="el-GR"/>
        </w:rPr>
        <w:t>Ραχιαία/</w:t>
      </w:r>
      <w:proofErr w:type="spellStart"/>
      <w:r w:rsidRPr="00176260">
        <w:rPr>
          <w:rFonts w:eastAsia="Times New Roman"/>
          <w:spacing w:val="-2"/>
          <w:u w:val="single"/>
          <w:lang w:val="el-GR"/>
        </w:rPr>
        <w:t>επισκληρίδιος</w:t>
      </w:r>
      <w:proofErr w:type="spellEnd"/>
      <w:r w:rsidRPr="00176260">
        <w:rPr>
          <w:rFonts w:eastAsia="Times New Roman"/>
          <w:spacing w:val="-2"/>
          <w:u w:val="single"/>
          <w:lang w:val="el-GR"/>
        </w:rPr>
        <w:t xml:space="preserve"> αναισθησία ή </w:t>
      </w:r>
      <w:proofErr w:type="spellStart"/>
      <w:r w:rsidR="004379FB" w:rsidRPr="00176260">
        <w:rPr>
          <w:rFonts w:eastAsia="Times New Roman"/>
          <w:spacing w:val="-2"/>
          <w:u w:val="single"/>
          <w:lang w:val="el-GR"/>
        </w:rPr>
        <w:t>νωτιαία</w:t>
      </w:r>
      <w:proofErr w:type="spellEnd"/>
      <w:r w:rsidR="004379FB" w:rsidRPr="00176260">
        <w:rPr>
          <w:rFonts w:eastAsia="Times New Roman"/>
          <w:spacing w:val="-2"/>
          <w:u w:val="single"/>
          <w:lang w:val="el-GR"/>
        </w:rPr>
        <w:t xml:space="preserve"> </w:t>
      </w:r>
      <w:r w:rsidRPr="00176260">
        <w:rPr>
          <w:rFonts w:eastAsia="Times New Roman"/>
          <w:spacing w:val="-2"/>
          <w:u w:val="single"/>
          <w:lang w:val="el-GR"/>
        </w:rPr>
        <w:t>παρακέντηση</w:t>
      </w:r>
    </w:p>
    <w:p w14:paraId="3F0636B7" w14:textId="77777777" w:rsidR="00F93AFF" w:rsidRPr="00176260" w:rsidRDefault="00F93AFF">
      <w:pPr>
        <w:spacing w:line="245" w:lineRule="auto"/>
        <w:ind w:right="128"/>
        <w:rPr>
          <w:rFonts w:eastAsia="Times New Roman"/>
          <w:spacing w:val="-2"/>
          <w:lang w:val="el-GR"/>
        </w:rPr>
      </w:pPr>
      <w:r w:rsidRPr="00176260">
        <w:rPr>
          <w:rFonts w:eastAsia="Times New Roman"/>
          <w:spacing w:val="-2"/>
          <w:lang w:val="el-GR"/>
        </w:rPr>
        <w:t xml:space="preserve">Όταν χρησιμοποιείται </w:t>
      </w:r>
      <w:proofErr w:type="spellStart"/>
      <w:r w:rsidRPr="00176260">
        <w:rPr>
          <w:rFonts w:eastAsia="Times New Roman"/>
          <w:spacing w:val="-2"/>
          <w:lang w:val="el-GR"/>
        </w:rPr>
        <w:t>νευραξονική</w:t>
      </w:r>
      <w:proofErr w:type="spellEnd"/>
      <w:r w:rsidRPr="00176260">
        <w:rPr>
          <w:rFonts w:eastAsia="Times New Roman"/>
          <w:spacing w:val="-2"/>
          <w:lang w:val="el-GR"/>
        </w:rPr>
        <w:t xml:space="preserve"> αναισθησία (ραχιαία/</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αναισθησία) ή </w:t>
      </w:r>
      <w:proofErr w:type="spellStart"/>
      <w:r w:rsidR="00806B57" w:rsidRPr="00176260">
        <w:rPr>
          <w:rFonts w:eastAsia="Times New Roman"/>
          <w:spacing w:val="-2"/>
          <w:lang w:val="el-GR"/>
        </w:rPr>
        <w:t>νωτιαία</w:t>
      </w:r>
      <w:proofErr w:type="spellEnd"/>
      <w:r w:rsidRPr="00176260">
        <w:rPr>
          <w:rFonts w:eastAsia="Times New Roman"/>
          <w:spacing w:val="-2"/>
          <w:lang w:val="el-GR"/>
        </w:rPr>
        <w:t>/</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παρακέντηση, οι ασθενείς που θεραπεύονται με αντιθρομβωτικούς παράγοντες για την πρόληψη </w:t>
      </w:r>
      <w:proofErr w:type="spellStart"/>
      <w:r w:rsidRPr="00176260">
        <w:rPr>
          <w:rFonts w:eastAsia="Times New Roman"/>
          <w:spacing w:val="-2"/>
          <w:lang w:val="el-GR"/>
        </w:rPr>
        <w:t>θρομβοεμβολικών</w:t>
      </w:r>
      <w:proofErr w:type="spellEnd"/>
      <w:r w:rsidRPr="00176260">
        <w:rPr>
          <w:rFonts w:eastAsia="Times New Roman"/>
          <w:spacing w:val="-2"/>
          <w:lang w:val="el-GR"/>
        </w:rPr>
        <w:t xml:space="preserve"> επιπλοκών διατρέχουν τον κίνδυνο ανάπτυξης </w:t>
      </w:r>
      <w:proofErr w:type="spellStart"/>
      <w:r w:rsidRPr="00176260">
        <w:rPr>
          <w:rFonts w:eastAsia="Times New Roman"/>
          <w:spacing w:val="-2"/>
          <w:lang w:val="el-GR"/>
        </w:rPr>
        <w:t>επισκληρίδιου</w:t>
      </w:r>
      <w:proofErr w:type="spellEnd"/>
      <w:r w:rsidRPr="00176260">
        <w:rPr>
          <w:rFonts w:eastAsia="Times New Roman"/>
          <w:spacing w:val="-2"/>
          <w:lang w:val="el-GR"/>
        </w:rPr>
        <w:t xml:space="preserve"> ή </w:t>
      </w:r>
      <w:proofErr w:type="spellStart"/>
      <w:r w:rsidRPr="00176260">
        <w:rPr>
          <w:rFonts w:eastAsia="Times New Roman"/>
          <w:spacing w:val="-2"/>
          <w:lang w:val="el-GR"/>
        </w:rPr>
        <w:t>ενδορραχιαίου</w:t>
      </w:r>
      <w:proofErr w:type="spellEnd"/>
      <w:r w:rsidRPr="00176260">
        <w:rPr>
          <w:rFonts w:eastAsia="Times New Roman"/>
          <w:spacing w:val="-2"/>
          <w:lang w:val="el-GR"/>
        </w:rPr>
        <w:t xml:space="preserve"> αιματώματος, το οποίο μπορεί να οδηγήσει σε μακροχρόνια ή μόνιμη παράλυση. Ο κίνδυνος αυτών των συμβάντων μπορεί να αυξηθεί από την μετεγχειρητική χρήση </w:t>
      </w:r>
      <w:r w:rsidR="0025780B" w:rsidRPr="00176260">
        <w:rPr>
          <w:rFonts w:eastAsia="MS Mincho"/>
          <w:bCs/>
          <w:spacing w:val="-2"/>
          <w:lang w:val="el-GR" w:eastAsia="ja-JP"/>
        </w:rPr>
        <w:t>μόνιμων</w:t>
      </w:r>
      <w:r w:rsidR="0025780B" w:rsidRPr="00176260">
        <w:rPr>
          <w:rFonts w:eastAsia="Times New Roman"/>
          <w:spacing w:val="-2"/>
          <w:lang w:val="el-GR"/>
        </w:rPr>
        <w:t xml:space="preserve"> </w:t>
      </w:r>
      <w:proofErr w:type="spellStart"/>
      <w:r w:rsidRPr="00176260">
        <w:rPr>
          <w:rFonts w:eastAsia="Times New Roman"/>
          <w:spacing w:val="-2"/>
          <w:lang w:val="el-GR"/>
        </w:rPr>
        <w:t>επισκληρίδιων</w:t>
      </w:r>
      <w:proofErr w:type="spellEnd"/>
      <w:r w:rsidRPr="00176260">
        <w:rPr>
          <w:rFonts w:eastAsia="Times New Roman"/>
          <w:spacing w:val="-2"/>
          <w:lang w:val="el-GR"/>
        </w:rPr>
        <w:t xml:space="preserve"> καθετήρων ή από την ταυτόχρονη χρήση φαρμακευτικών προϊόντων που επηρεάζουν την αιμόσταση. Ο κίνδυνος μπορεί επίσης να αυξηθεί από τραυματική ή επαναλαμβανόμενη </w:t>
      </w:r>
      <w:proofErr w:type="spellStart"/>
      <w:r w:rsidRPr="00176260">
        <w:rPr>
          <w:rFonts w:eastAsia="Times New Roman"/>
          <w:spacing w:val="-2"/>
          <w:lang w:val="el-GR"/>
        </w:rPr>
        <w:t>επισκληρίδιο</w:t>
      </w:r>
      <w:proofErr w:type="spellEnd"/>
      <w:r w:rsidRPr="00176260">
        <w:rPr>
          <w:rFonts w:eastAsia="Times New Roman"/>
          <w:spacing w:val="-2"/>
          <w:lang w:val="el-GR"/>
        </w:rPr>
        <w:t xml:space="preserve"> ή </w:t>
      </w:r>
      <w:proofErr w:type="spellStart"/>
      <w:r w:rsidR="00806B57" w:rsidRPr="00176260">
        <w:rPr>
          <w:rFonts w:eastAsia="Times New Roman"/>
          <w:spacing w:val="-2"/>
          <w:lang w:val="el-GR"/>
        </w:rPr>
        <w:t>νωτιαία</w:t>
      </w:r>
      <w:proofErr w:type="spellEnd"/>
      <w:r w:rsidRPr="00176260">
        <w:rPr>
          <w:rFonts w:eastAsia="Times New Roman"/>
          <w:spacing w:val="-2"/>
          <w:lang w:val="el-GR"/>
        </w:rPr>
        <w:t xml:space="preserve"> παρακέντηση. Οι ασθενείς πρέπει να παρακολουθούνται συχνά για σημεία και συμπτώματα νευρολογικής δυσλειτουργίας (π.χ. αιμωδία ή αδυναμία των ποδιών, δυσλειτουργία των εντέρων ή της ουροδόχου </w:t>
      </w:r>
      <w:proofErr w:type="spellStart"/>
      <w:r w:rsidRPr="00176260">
        <w:rPr>
          <w:rFonts w:eastAsia="Times New Roman"/>
          <w:spacing w:val="-2"/>
          <w:lang w:val="el-GR"/>
        </w:rPr>
        <w:t>κύστεως</w:t>
      </w:r>
      <w:proofErr w:type="spellEnd"/>
      <w:r w:rsidRPr="00176260">
        <w:rPr>
          <w:rFonts w:eastAsia="Times New Roman"/>
          <w:spacing w:val="-2"/>
          <w:lang w:val="el-GR"/>
        </w:rPr>
        <w:t xml:space="preserve">). Εάν παρατηρηθούν νευρολογικές επιπτώσεις, απαιτείται επείγουσα διάγνωση και θεραπεία. Πριν από την </w:t>
      </w:r>
      <w:proofErr w:type="spellStart"/>
      <w:r w:rsidRPr="00176260">
        <w:rPr>
          <w:rFonts w:eastAsia="Times New Roman"/>
          <w:spacing w:val="-2"/>
          <w:lang w:val="el-GR"/>
        </w:rPr>
        <w:t>νευραξονική</w:t>
      </w:r>
      <w:proofErr w:type="spellEnd"/>
      <w:r w:rsidRPr="00176260">
        <w:rPr>
          <w:rFonts w:eastAsia="Times New Roman"/>
          <w:spacing w:val="-2"/>
          <w:lang w:val="el-GR"/>
        </w:rPr>
        <w:t xml:space="preserve"> επεμβατική διαδικασία, ο ιατρός </w:t>
      </w:r>
      <w:r w:rsidR="001D6E2E" w:rsidRPr="00176260">
        <w:rPr>
          <w:rFonts w:eastAsia="Times New Roman"/>
          <w:spacing w:val="-2"/>
          <w:lang w:val="el-GR"/>
        </w:rPr>
        <w:t xml:space="preserve">θα </w:t>
      </w:r>
      <w:r w:rsidRPr="00176260">
        <w:rPr>
          <w:rFonts w:eastAsia="Times New Roman"/>
          <w:spacing w:val="-2"/>
          <w:lang w:val="el-GR"/>
        </w:rPr>
        <w:t xml:space="preserve">πρέπει να εξετάσει το ενδεχόμενο όφελος έναντι του κινδύνου σε ασθενείς υπό αντιπηκτική αγωγή ή σε ασθενείς που πρόκειται να υποβληθούν σε αντιπηκτική αγωγή για </w:t>
      </w:r>
      <w:proofErr w:type="spellStart"/>
      <w:r w:rsidRPr="00176260">
        <w:rPr>
          <w:rFonts w:eastAsia="Times New Roman"/>
          <w:spacing w:val="-2"/>
          <w:lang w:val="el-GR"/>
        </w:rPr>
        <w:t>θρομβοπροφύλαξη</w:t>
      </w:r>
      <w:proofErr w:type="spellEnd"/>
      <w:r w:rsidRPr="00176260">
        <w:rPr>
          <w:rFonts w:eastAsia="Times New Roman"/>
          <w:spacing w:val="-2"/>
          <w:lang w:val="el-GR"/>
        </w:rPr>
        <w:t xml:space="preserve">. Δεν υπάρχει κλινική εμπειρία σε τέτοιες καταστάσεις με τη χρήση της </w:t>
      </w:r>
      <w:proofErr w:type="spellStart"/>
      <w:r w:rsidRPr="00176260">
        <w:rPr>
          <w:rFonts w:cs="Arial"/>
          <w:color w:val="auto"/>
          <w:spacing w:val="-2"/>
          <w:lang w:val="el-GR"/>
        </w:rPr>
        <w:t>ριβαροξαμπάνης</w:t>
      </w:r>
      <w:proofErr w:type="spellEnd"/>
      <w:r w:rsidRPr="00176260">
        <w:rPr>
          <w:rFonts w:eastAsia="Times New Roman"/>
          <w:spacing w:val="-2"/>
          <w:lang w:val="el-GR"/>
        </w:rPr>
        <w:t xml:space="preserve"> 15</w:t>
      </w:r>
      <w:r w:rsidR="00C04EEE">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w:t>
      </w:r>
    </w:p>
    <w:p w14:paraId="6C6DF15B" w14:textId="77777777" w:rsidR="00F93AFF" w:rsidRPr="00176260" w:rsidRDefault="00F93AFF">
      <w:pPr>
        <w:spacing w:line="245" w:lineRule="auto"/>
        <w:ind w:right="128"/>
        <w:rPr>
          <w:rFonts w:eastAsia="Times New Roman"/>
          <w:spacing w:val="-2"/>
          <w:lang w:val="el-GR"/>
        </w:rPr>
      </w:pPr>
      <w:r w:rsidRPr="00176260">
        <w:rPr>
          <w:rFonts w:eastAsia="Times New Roman"/>
          <w:spacing w:val="-2"/>
          <w:lang w:val="el-GR"/>
        </w:rPr>
        <w:t xml:space="preserve">Για τη μείωση πιθανού κινδύνου αιμορραγίας σχετιζόμενης με την ταυτόχρονη χρήση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w:t>
      </w:r>
      <w:proofErr w:type="spellStart"/>
      <w:r w:rsidRPr="00176260">
        <w:rPr>
          <w:rFonts w:eastAsia="Times New Roman"/>
          <w:spacing w:val="-2"/>
          <w:lang w:val="el-GR"/>
        </w:rPr>
        <w:t>νευραξονικής</w:t>
      </w:r>
      <w:proofErr w:type="spellEnd"/>
      <w:r w:rsidRPr="00176260">
        <w:rPr>
          <w:rFonts w:eastAsia="Times New Roman"/>
          <w:spacing w:val="-2"/>
          <w:lang w:val="el-GR"/>
        </w:rPr>
        <w:t xml:space="preserve"> αναισθησίας (ραχιαία/</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αναισθησία) ή </w:t>
      </w:r>
      <w:proofErr w:type="spellStart"/>
      <w:r w:rsidR="00276555" w:rsidRPr="00176260">
        <w:rPr>
          <w:rFonts w:eastAsia="Times New Roman"/>
          <w:spacing w:val="-2"/>
          <w:lang w:val="el-GR"/>
        </w:rPr>
        <w:t>νωτιαία</w:t>
      </w:r>
      <w:r w:rsidRPr="00176260">
        <w:rPr>
          <w:rFonts w:eastAsia="Times New Roman"/>
          <w:spacing w:val="-2"/>
          <w:lang w:val="el-GR"/>
        </w:rPr>
        <w:t>ς</w:t>
      </w:r>
      <w:proofErr w:type="spellEnd"/>
      <w:r w:rsidRPr="00176260">
        <w:rPr>
          <w:rFonts w:eastAsia="Times New Roman"/>
          <w:spacing w:val="-2"/>
          <w:lang w:val="el-GR"/>
        </w:rPr>
        <w:t xml:space="preserve"> παρακέντησης, θα πρέπει να ληφθεί υπόψη το </w:t>
      </w:r>
      <w:proofErr w:type="spellStart"/>
      <w:r w:rsidRPr="00176260">
        <w:rPr>
          <w:rFonts w:eastAsia="Times New Roman"/>
          <w:spacing w:val="-2"/>
          <w:lang w:val="el-GR"/>
        </w:rPr>
        <w:t>φαρμακοκινητικό</w:t>
      </w:r>
      <w:proofErr w:type="spellEnd"/>
      <w:r w:rsidRPr="00176260">
        <w:rPr>
          <w:rFonts w:eastAsia="Times New Roman"/>
          <w:spacing w:val="-2"/>
          <w:lang w:val="el-GR"/>
        </w:rPr>
        <w:t xml:space="preserve"> προφίλ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Η τοποθέτηση ή η αφαίρεση ενός </w:t>
      </w:r>
      <w:proofErr w:type="spellStart"/>
      <w:r w:rsidRPr="00176260">
        <w:rPr>
          <w:rFonts w:eastAsia="Times New Roman"/>
          <w:spacing w:val="-2"/>
          <w:lang w:val="el-GR"/>
        </w:rPr>
        <w:t>επισκληρίδιου</w:t>
      </w:r>
      <w:proofErr w:type="spellEnd"/>
      <w:r w:rsidRPr="00176260">
        <w:rPr>
          <w:rFonts w:eastAsia="Times New Roman"/>
          <w:spacing w:val="-2"/>
          <w:lang w:val="el-GR"/>
        </w:rPr>
        <w:t xml:space="preserve"> καθετήρα ή η </w:t>
      </w:r>
      <w:proofErr w:type="spellStart"/>
      <w:r w:rsidR="00644123" w:rsidRPr="00176260">
        <w:rPr>
          <w:rFonts w:eastAsia="Times New Roman"/>
          <w:spacing w:val="-2"/>
          <w:lang w:val="el-GR"/>
        </w:rPr>
        <w:t>οσφυονωτιαία</w:t>
      </w:r>
      <w:proofErr w:type="spellEnd"/>
      <w:r w:rsidRPr="00176260">
        <w:rPr>
          <w:rFonts w:eastAsia="Times New Roman"/>
          <w:spacing w:val="-2"/>
          <w:lang w:val="el-GR"/>
        </w:rPr>
        <w:t xml:space="preserve"> παρακέντηση διενεργείται καλύτερα όταν η αντιπηκτική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εκτιμάται ότι είναι χαμηλή. Ωστόσο, δεν είναι γνωστός ο ακριβής χρόνος για την επίτευξη μιας επαρκώς χαμηλής αντιπηκτικής δράσης σε κάθε ασθενή </w:t>
      </w:r>
      <w:r w:rsidRPr="00176260">
        <w:rPr>
          <w:spacing w:val="-2"/>
          <w:lang w:val="el-GR"/>
        </w:rPr>
        <w:t>και θα πρέπει να σταθμίζεται έναντι του επείγοντος μιας διαγνωστικής διαδικασίας</w:t>
      </w:r>
      <w:r w:rsidRPr="00176260">
        <w:rPr>
          <w:rFonts w:eastAsia="Times New Roman"/>
          <w:spacing w:val="-2"/>
          <w:lang w:val="el-GR"/>
        </w:rPr>
        <w:t>.</w:t>
      </w:r>
      <w:r w:rsidR="00246B5B" w:rsidRPr="00176260">
        <w:rPr>
          <w:rFonts w:eastAsia="Times New Roman"/>
          <w:spacing w:val="-2"/>
          <w:lang w:val="el-GR"/>
        </w:rPr>
        <w:t xml:space="preserve"> </w:t>
      </w:r>
    </w:p>
    <w:p w14:paraId="50D118F5" w14:textId="77777777" w:rsidR="00F93AFF" w:rsidRPr="00176260" w:rsidRDefault="00F93AFF">
      <w:pPr>
        <w:spacing w:line="245" w:lineRule="auto"/>
        <w:ind w:right="128"/>
        <w:rPr>
          <w:rFonts w:eastAsia="Times New Roman"/>
          <w:spacing w:val="-2"/>
          <w:lang w:val="el-GR"/>
        </w:rPr>
      </w:pPr>
      <w:r w:rsidRPr="00176260">
        <w:rPr>
          <w:rFonts w:eastAsia="Times New Roman"/>
          <w:spacing w:val="-2"/>
          <w:lang w:val="el-GR"/>
        </w:rPr>
        <w:t xml:space="preserve">Για την αφαίρεση ενός </w:t>
      </w:r>
      <w:proofErr w:type="spellStart"/>
      <w:r w:rsidRPr="00176260">
        <w:rPr>
          <w:rFonts w:eastAsia="Times New Roman"/>
          <w:spacing w:val="-2"/>
          <w:lang w:val="el-GR"/>
        </w:rPr>
        <w:t>επισκληριδίου</w:t>
      </w:r>
      <w:proofErr w:type="spellEnd"/>
      <w:r w:rsidRPr="00176260">
        <w:rPr>
          <w:rFonts w:eastAsia="Times New Roman"/>
          <w:spacing w:val="-2"/>
          <w:lang w:val="el-GR"/>
        </w:rPr>
        <w:t xml:space="preserve"> καθετήρα και βάσει των γενικών </w:t>
      </w:r>
      <w:proofErr w:type="spellStart"/>
      <w:r w:rsidRPr="00176260">
        <w:rPr>
          <w:rFonts w:eastAsia="Times New Roman"/>
          <w:spacing w:val="-2"/>
          <w:lang w:val="el-GR"/>
        </w:rPr>
        <w:t>φαρμακοκινητικών</w:t>
      </w:r>
      <w:proofErr w:type="spellEnd"/>
      <w:r w:rsidRPr="00176260">
        <w:rPr>
          <w:rFonts w:eastAsia="Times New Roman"/>
          <w:spacing w:val="-2"/>
          <w:lang w:val="el-GR"/>
        </w:rPr>
        <w:t xml:space="preserve"> χαρακτηριστικών, τουλάχιστον 2 </w:t>
      </w:r>
      <w:proofErr w:type="spellStart"/>
      <w:r w:rsidRPr="00176260">
        <w:rPr>
          <w:rFonts w:eastAsia="Times New Roman"/>
          <w:spacing w:val="-2"/>
          <w:lang w:val="el-GR"/>
        </w:rPr>
        <w:t>ημιζωές</w:t>
      </w:r>
      <w:proofErr w:type="spellEnd"/>
      <w:r w:rsidRPr="00176260">
        <w:rPr>
          <w:rFonts w:eastAsia="Times New Roman"/>
          <w:spacing w:val="-2"/>
          <w:lang w:val="el-GR"/>
        </w:rPr>
        <w:t>, δηλαδή τουλάχιστον 18</w:t>
      </w:r>
      <w:r w:rsidR="00903618">
        <w:rPr>
          <w:rFonts w:eastAsia="Times New Roman"/>
          <w:spacing w:val="-2"/>
          <w:lang w:val="el-GR"/>
        </w:rPr>
        <w:t> ώρες</w:t>
      </w:r>
      <w:r w:rsidRPr="00176260">
        <w:rPr>
          <w:rFonts w:eastAsia="Times New Roman"/>
          <w:spacing w:val="-2"/>
          <w:lang w:val="el-GR"/>
        </w:rPr>
        <w:t xml:space="preserve"> σε νέους ενήλικες ασθενείς και 26</w:t>
      </w:r>
      <w:r w:rsidR="00903618">
        <w:rPr>
          <w:rFonts w:eastAsia="Times New Roman"/>
          <w:spacing w:val="-2"/>
          <w:lang w:val="el-GR"/>
        </w:rPr>
        <w:t> ώρες</w:t>
      </w:r>
      <w:r w:rsidRPr="00176260">
        <w:rPr>
          <w:rFonts w:eastAsia="Times New Roman"/>
          <w:spacing w:val="-2"/>
          <w:lang w:val="el-GR"/>
        </w:rPr>
        <w:t xml:space="preserve"> σε ηλικιωμένους ασθενείς πρέπει να περάσουν </w:t>
      </w:r>
      <w:proofErr w:type="spellStart"/>
      <w:r w:rsidRPr="00176260">
        <w:rPr>
          <w:rFonts w:eastAsia="Times New Roman"/>
          <w:spacing w:val="-2"/>
          <w:lang w:val="el-GR"/>
        </w:rPr>
        <w:t>μετα</w:t>
      </w:r>
      <w:proofErr w:type="spellEnd"/>
      <w:r w:rsidRPr="00176260">
        <w:rPr>
          <w:rFonts w:eastAsia="Times New Roman"/>
          <w:spacing w:val="-2"/>
          <w:lang w:val="el-GR"/>
        </w:rPr>
        <w:t xml:space="preserve"> την τελευταία λήψη της </w:t>
      </w:r>
      <w:proofErr w:type="spellStart"/>
      <w:r w:rsidRPr="00176260">
        <w:rPr>
          <w:rFonts w:eastAsia="Times New Roman"/>
          <w:spacing w:val="-2"/>
          <w:lang w:val="el-GR"/>
        </w:rPr>
        <w:t>ριβαροξαμπάνης</w:t>
      </w:r>
      <w:proofErr w:type="spellEnd"/>
      <w:r w:rsidRPr="00176260">
        <w:rPr>
          <w:rFonts w:cs="Arial"/>
          <w:color w:val="auto"/>
          <w:spacing w:val="-2"/>
          <w:lang w:val="el-GR"/>
        </w:rPr>
        <w:t xml:space="preserve"> (</w:t>
      </w:r>
      <w:r w:rsidR="00E00932" w:rsidRPr="00176260">
        <w:rPr>
          <w:rFonts w:cs="Arial"/>
          <w:color w:val="auto"/>
          <w:spacing w:val="-2"/>
          <w:lang w:val="el-GR"/>
        </w:rPr>
        <w:t>βλ.</w:t>
      </w:r>
      <w:r w:rsidRPr="00176260">
        <w:rPr>
          <w:rFonts w:cs="Arial"/>
          <w:color w:val="auto"/>
          <w:spacing w:val="-2"/>
          <w:lang w:val="el-GR"/>
        </w:rPr>
        <w:t xml:space="preserve"> παράγραφο</w:t>
      </w:r>
      <w:r w:rsidR="00C04EEE">
        <w:rPr>
          <w:rFonts w:eastAsia="Times New Roman"/>
          <w:spacing w:val="-2"/>
          <w:lang w:val="el-GR"/>
        </w:rPr>
        <w:t> </w:t>
      </w:r>
      <w:r w:rsidRPr="00176260">
        <w:rPr>
          <w:rFonts w:cs="Arial"/>
          <w:color w:val="auto"/>
          <w:spacing w:val="-2"/>
          <w:lang w:val="el-GR"/>
        </w:rPr>
        <w:t>5</w:t>
      </w:r>
      <w:r w:rsidR="00E00932" w:rsidRPr="00176260">
        <w:rPr>
          <w:rFonts w:cs="Arial"/>
          <w:color w:val="auto"/>
          <w:spacing w:val="-2"/>
          <w:lang w:val="el-GR"/>
        </w:rPr>
        <w:t>.</w:t>
      </w:r>
      <w:r w:rsidRPr="00176260">
        <w:rPr>
          <w:rFonts w:cs="Arial"/>
          <w:color w:val="auto"/>
          <w:spacing w:val="-2"/>
          <w:lang w:val="el-GR"/>
        </w:rPr>
        <w:t>2).</w:t>
      </w:r>
      <w:r w:rsidRPr="00176260">
        <w:rPr>
          <w:rFonts w:eastAsia="Times New Roman"/>
          <w:spacing w:val="-2"/>
          <w:lang w:val="el-GR"/>
        </w:rPr>
        <w:t xml:space="preserve"> Μετά από την αφαίρεση του καθετήρα, </w:t>
      </w:r>
      <w:r w:rsidR="00DA1784" w:rsidRPr="00176260">
        <w:rPr>
          <w:rFonts w:eastAsia="Times New Roman"/>
          <w:spacing w:val="-2"/>
          <w:lang w:val="el-GR"/>
        </w:rPr>
        <w:t xml:space="preserve">θα </w:t>
      </w:r>
      <w:r w:rsidRPr="00176260">
        <w:rPr>
          <w:rFonts w:eastAsia="Times New Roman"/>
          <w:spacing w:val="-2"/>
          <w:lang w:val="el-GR"/>
        </w:rPr>
        <w:t>πρέπει να περάσουν τουλάχιστον 6</w:t>
      </w:r>
      <w:r w:rsidR="00903618">
        <w:rPr>
          <w:rFonts w:eastAsia="Times New Roman"/>
          <w:spacing w:val="-2"/>
          <w:lang w:val="el-GR"/>
        </w:rPr>
        <w:t> ώρες</w:t>
      </w:r>
      <w:r w:rsidRPr="00176260">
        <w:rPr>
          <w:rFonts w:eastAsia="Times New Roman"/>
          <w:spacing w:val="-2"/>
          <w:lang w:val="el-GR"/>
        </w:rPr>
        <w:t xml:space="preserve"> πριν χορηγηθεί η επόμενη δόση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00B7543C" w14:textId="77777777" w:rsidR="00F93AFF" w:rsidRPr="00176260" w:rsidRDefault="00F93AFF">
      <w:pPr>
        <w:spacing w:line="245" w:lineRule="auto"/>
        <w:ind w:right="128"/>
        <w:rPr>
          <w:rFonts w:eastAsia="Times New Roman"/>
          <w:spacing w:val="-2"/>
          <w:lang w:val="el-GR"/>
        </w:rPr>
      </w:pPr>
      <w:r w:rsidRPr="00176260">
        <w:rPr>
          <w:rFonts w:eastAsia="Times New Roman"/>
          <w:spacing w:val="-2"/>
          <w:lang w:val="el-GR"/>
        </w:rPr>
        <w:t>Σε περίπτωση τραυματικής παρακέντησης, η χορήγηση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πρέπει να καθυστερήσει για 24</w:t>
      </w:r>
      <w:r w:rsidR="00903618">
        <w:rPr>
          <w:rFonts w:eastAsia="Times New Roman"/>
          <w:spacing w:val="-2"/>
          <w:lang w:val="el-GR"/>
        </w:rPr>
        <w:t> ώρες</w:t>
      </w:r>
      <w:r w:rsidRPr="00176260">
        <w:rPr>
          <w:rFonts w:eastAsia="Times New Roman"/>
          <w:spacing w:val="-2"/>
          <w:lang w:val="el-GR"/>
        </w:rPr>
        <w:t>.</w:t>
      </w:r>
    </w:p>
    <w:p w14:paraId="1427447C" w14:textId="5A1359AA" w:rsidR="00F93AFF" w:rsidRPr="00176260" w:rsidRDefault="00F93AFF">
      <w:pPr>
        <w:autoSpaceDE w:val="0"/>
        <w:autoSpaceDN w:val="0"/>
        <w:adjustRightInd w:val="0"/>
        <w:rPr>
          <w:rFonts w:eastAsia="MS Mincho"/>
          <w:bCs/>
          <w:color w:val="auto"/>
          <w:spacing w:val="-2"/>
          <w:lang w:val="el-GR"/>
        </w:rPr>
      </w:pPr>
      <w:r w:rsidRPr="00176260">
        <w:rPr>
          <w:spacing w:val="-2"/>
          <w:lang w:val="el-GR"/>
        </w:rPr>
        <w:t xml:space="preserve">Δεν υπάρχουν διαθέσιμα δεδομένα σχετικά με τον χρόνο τοποθέτησης ή αφαίρεσης </w:t>
      </w:r>
      <w:proofErr w:type="spellStart"/>
      <w:r w:rsidRPr="00176260">
        <w:rPr>
          <w:spacing w:val="-2"/>
          <w:lang w:val="el-GR"/>
        </w:rPr>
        <w:t>νευραξονικού</w:t>
      </w:r>
      <w:proofErr w:type="spellEnd"/>
      <w:r w:rsidRPr="00176260">
        <w:rPr>
          <w:spacing w:val="-2"/>
          <w:lang w:val="el-GR"/>
        </w:rPr>
        <w:t xml:space="preserve"> καθετήρα σε παιδιά ενόσω λαμβάνουν θεραπεία με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Σε τέτοιες περιπτώσεις, διακόψτε τη </w:t>
      </w:r>
      <w:proofErr w:type="spellStart"/>
      <w:r w:rsidRPr="00176260">
        <w:rPr>
          <w:spacing w:val="-2"/>
          <w:lang w:val="el-GR"/>
        </w:rPr>
        <w:t>ριβαροξαμπάνη</w:t>
      </w:r>
      <w:proofErr w:type="spellEnd"/>
      <w:r w:rsidRPr="00176260">
        <w:rPr>
          <w:spacing w:val="-2"/>
          <w:lang w:val="el-GR"/>
        </w:rPr>
        <w:t xml:space="preserve"> και εξετάστε τη χρήση ενός παρεντερικού αντιπηκτικού βραχείας διάρκειας δράσης.</w:t>
      </w:r>
    </w:p>
    <w:p w14:paraId="417B15DA" w14:textId="77777777" w:rsidR="00F93AFF" w:rsidRPr="00176260" w:rsidRDefault="00F93AFF">
      <w:pPr>
        <w:spacing w:before="7" w:line="220" w:lineRule="exact"/>
        <w:rPr>
          <w:spacing w:val="-2"/>
          <w:lang w:val="el-GR"/>
        </w:rPr>
      </w:pPr>
    </w:p>
    <w:p w14:paraId="2A021224" w14:textId="77777777" w:rsidR="00F93AFF" w:rsidRPr="00176260" w:rsidRDefault="00F93AFF">
      <w:pPr>
        <w:spacing w:before="32" w:line="246" w:lineRule="auto"/>
        <w:ind w:right="303"/>
        <w:rPr>
          <w:rFonts w:eastAsia="Times New Roman"/>
          <w:spacing w:val="-2"/>
          <w:lang w:val="el-GR"/>
        </w:rPr>
      </w:pPr>
      <w:proofErr w:type="spellStart"/>
      <w:r w:rsidRPr="00176260">
        <w:rPr>
          <w:rFonts w:eastAsia="Times New Roman"/>
          <w:spacing w:val="-2"/>
          <w:u w:val="single" w:color="000000"/>
          <w:lang w:val="el-GR"/>
        </w:rPr>
        <w:t>Δοσολογικές</w:t>
      </w:r>
      <w:proofErr w:type="spellEnd"/>
      <w:r w:rsidRPr="00176260">
        <w:rPr>
          <w:rFonts w:eastAsia="Times New Roman"/>
          <w:spacing w:val="-2"/>
          <w:u w:val="single" w:color="000000"/>
          <w:lang w:val="el-GR"/>
        </w:rPr>
        <w:t xml:space="preserve"> συστάσεις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πριν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μετά</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από</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επεμβατικές διαδικασίες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χειρουργική</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παρέμβαση</w:t>
      </w:r>
      <w:r w:rsidRPr="00176260">
        <w:rPr>
          <w:rFonts w:eastAsia="Times New Roman"/>
          <w:spacing w:val="-2"/>
          <w:lang w:val="el-GR"/>
        </w:rPr>
        <w:t xml:space="preserve"> </w:t>
      </w:r>
    </w:p>
    <w:p w14:paraId="2C7ECB3E" w14:textId="3363A6F3" w:rsidR="00F93AFF" w:rsidRPr="00176260" w:rsidRDefault="00F93AFF">
      <w:pPr>
        <w:spacing w:before="32" w:line="246" w:lineRule="auto"/>
        <w:ind w:right="303"/>
        <w:rPr>
          <w:rFonts w:eastAsia="Times New Roman"/>
          <w:spacing w:val="-2"/>
          <w:lang w:val="el-GR"/>
        </w:rPr>
      </w:pPr>
      <w:r w:rsidRPr="00176260">
        <w:rPr>
          <w:rFonts w:eastAsia="Times New Roman"/>
          <w:spacing w:val="-2"/>
          <w:lang w:val="el-GR"/>
        </w:rPr>
        <w:t xml:space="preserve">Εάν απαιτείται επεμβατική διαδικασία ή χειρουργική παρέμβαση,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DA1784" w:rsidRPr="00176260">
        <w:rPr>
          <w:rFonts w:eastAsia="Times New Roman"/>
          <w:spacing w:val="-2"/>
          <w:lang w:val="el-GR"/>
        </w:rPr>
        <w:t xml:space="preserve">θα </w:t>
      </w:r>
      <w:r w:rsidRPr="00176260">
        <w:rPr>
          <w:rFonts w:eastAsia="Times New Roman"/>
          <w:spacing w:val="-2"/>
          <w:lang w:val="el-GR"/>
        </w:rPr>
        <w:t>πρέπει να διακοπεί τουλάχιστον 24</w:t>
      </w:r>
      <w:r w:rsidR="00903618">
        <w:rPr>
          <w:rFonts w:eastAsia="Times New Roman"/>
          <w:spacing w:val="-2"/>
          <w:lang w:val="el-GR"/>
        </w:rPr>
        <w:t> ώρες</w:t>
      </w:r>
      <w:r w:rsidRPr="00176260">
        <w:rPr>
          <w:rFonts w:eastAsia="Times New Roman"/>
          <w:spacing w:val="-2"/>
          <w:lang w:val="el-GR"/>
        </w:rPr>
        <w:t xml:space="preserve"> πριν την παρέμβαση, εάν είναι δυνατόν, και με βάση την κλινική κρίση του ιατρού. Εάν η διαδικασία δεν μπορεί να καθυστερήσει, ο αυξημένος κίνδυνος αιμορραγίας </w:t>
      </w:r>
      <w:r w:rsidR="00DA1784" w:rsidRPr="00176260">
        <w:rPr>
          <w:rFonts w:eastAsia="Times New Roman"/>
          <w:spacing w:val="-2"/>
          <w:lang w:val="el-GR"/>
        </w:rPr>
        <w:t xml:space="preserve">θα </w:t>
      </w:r>
      <w:r w:rsidRPr="00176260">
        <w:rPr>
          <w:rFonts w:eastAsia="Times New Roman"/>
          <w:spacing w:val="-2"/>
          <w:lang w:val="el-GR"/>
        </w:rPr>
        <w:t>πρέπει να αξιολογηθεί έναντι του επείγοντος της παρέμβασης.</w:t>
      </w:r>
    </w:p>
    <w:p w14:paraId="1747CD09" w14:textId="11088A1A" w:rsidR="00F93AFF" w:rsidRPr="00176260" w:rsidRDefault="00F93AFF">
      <w:pPr>
        <w:spacing w:line="253" w:lineRule="exact"/>
        <w:ind w:right="-20"/>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r w:rsidR="00DA1784" w:rsidRPr="00176260">
        <w:rPr>
          <w:rFonts w:eastAsia="Times New Roman"/>
          <w:spacing w:val="-2"/>
          <w:lang w:val="el-GR"/>
        </w:rPr>
        <w:t xml:space="preserve">θα </w:t>
      </w:r>
      <w:r w:rsidRPr="00176260">
        <w:rPr>
          <w:rFonts w:eastAsia="Times New Roman"/>
          <w:spacing w:val="-2"/>
          <w:lang w:val="el-GR"/>
        </w:rPr>
        <w:t xml:space="preserve">πρέπει να αρχίσει ξανά το συντομότερο δυνατόν μετά την επεμβατική διαδικασία ή τη χειρουργική παρέμβαση, εφόσον η κλινική κατάσταση το επιτρέπει και έχει δημιουργηθεί επαρκής αιμόσταση </w:t>
      </w:r>
      <w:r w:rsidRPr="00176260">
        <w:rPr>
          <w:rFonts w:eastAsia="Times New Roman"/>
          <w:bCs/>
          <w:spacing w:val="-2"/>
          <w:lang w:val="el-GR"/>
        </w:rPr>
        <w:t xml:space="preserve">όπως καθορίζεται από τον θεράποντα ιατρό </w:t>
      </w:r>
      <w:r w:rsidRPr="00176260">
        <w:rPr>
          <w:rFonts w:eastAsia="Times New Roman"/>
          <w:spacing w:val="-2"/>
          <w:lang w:val="el-GR"/>
        </w:rPr>
        <w:t>(βλ. παράγραφο 5.2).</w:t>
      </w:r>
    </w:p>
    <w:p w14:paraId="38919EFF" w14:textId="77777777" w:rsidR="00F93AFF" w:rsidRPr="00176260" w:rsidRDefault="00F93AFF">
      <w:pPr>
        <w:autoSpaceDE w:val="0"/>
        <w:autoSpaceDN w:val="0"/>
        <w:adjustRightInd w:val="0"/>
        <w:rPr>
          <w:rFonts w:eastAsia="Times New Roman"/>
          <w:spacing w:val="-2"/>
          <w:u w:val="single"/>
          <w:lang w:val="el-GR"/>
        </w:rPr>
      </w:pPr>
    </w:p>
    <w:p w14:paraId="458D767A" w14:textId="77777777" w:rsidR="00F93AFF" w:rsidRPr="00176260" w:rsidRDefault="00F93AFF">
      <w:pPr>
        <w:autoSpaceDE w:val="0"/>
        <w:autoSpaceDN w:val="0"/>
        <w:adjustRightInd w:val="0"/>
        <w:rPr>
          <w:rFonts w:eastAsia="Times New Roman"/>
          <w:spacing w:val="-2"/>
          <w:u w:val="single"/>
          <w:lang w:val="el-GR"/>
        </w:rPr>
      </w:pPr>
      <w:r w:rsidRPr="00176260">
        <w:rPr>
          <w:rFonts w:eastAsia="Times New Roman"/>
          <w:spacing w:val="-2"/>
          <w:u w:val="single"/>
          <w:lang w:val="el-GR"/>
        </w:rPr>
        <w:t>Ηλικιωμένος πληθυσμός</w:t>
      </w:r>
    </w:p>
    <w:p w14:paraId="5F06F7FE" w14:textId="77777777" w:rsidR="00F93AFF" w:rsidRPr="00176260" w:rsidRDefault="00644123">
      <w:pPr>
        <w:autoSpaceDE w:val="0"/>
        <w:autoSpaceDN w:val="0"/>
        <w:adjustRightInd w:val="0"/>
        <w:rPr>
          <w:rFonts w:eastAsia="Times New Roman"/>
          <w:spacing w:val="-2"/>
          <w:lang w:val="el-GR"/>
        </w:rPr>
      </w:pPr>
      <w:r w:rsidRPr="00176260">
        <w:rPr>
          <w:rFonts w:eastAsia="Times New Roman"/>
          <w:spacing w:val="-2"/>
          <w:lang w:val="el-GR"/>
        </w:rPr>
        <w:t>Με την αύξηση της ηλικίας μπορεί να αυξηθεί ο κίνδυνος αιμορραγίας</w:t>
      </w:r>
      <w:r w:rsidR="00F93AFF" w:rsidRPr="00176260">
        <w:rPr>
          <w:rFonts w:eastAsia="Times New Roman"/>
          <w:spacing w:val="-2"/>
          <w:lang w:val="el-GR"/>
        </w:rPr>
        <w:t xml:space="preserve"> (βλ. παράγραφο 5.2).</w:t>
      </w:r>
    </w:p>
    <w:p w14:paraId="2964A4AA" w14:textId="77777777" w:rsidR="00F93AFF" w:rsidRPr="00176260" w:rsidRDefault="00F93AFF">
      <w:pPr>
        <w:autoSpaceDE w:val="0"/>
        <w:autoSpaceDN w:val="0"/>
        <w:adjustRightInd w:val="0"/>
        <w:rPr>
          <w:rFonts w:eastAsia="Times New Roman"/>
          <w:spacing w:val="-2"/>
          <w:lang w:val="el-GR"/>
        </w:rPr>
      </w:pPr>
    </w:p>
    <w:p w14:paraId="150DDBFC" w14:textId="77777777" w:rsidR="00F93AFF" w:rsidRPr="00176260" w:rsidRDefault="00F93AFF">
      <w:pPr>
        <w:autoSpaceDE w:val="0"/>
        <w:autoSpaceDN w:val="0"/>
        <w:adjustRightInd w:val="0"/>
        <w:rPr>
          <w:rFonts w:eastAsia="Times New Roman"/>
          <w:spacing w:val="-2"/>
          <w:u w:val="single"/>
          <w:lang w:val="el-GR"/>
        </w:rPr>
      </w:pPr>
      <w:r w:rsidRPr="00176260">
        <w:rPr>
          <w:rFonts w:eastAsia="Times New Roman"/>
          <w:spacing w:val="-2"/>
          <w:u w:val="single"/>
          <w:lang w:val="el-GR"/>
        </w:rPr>
        <w:t>Δερματολογικές αντιδράσεις</w:t>
      </w:r>
    </w:p>
    <w:p w14:paraId="4FBD1E4C" w14:textId="77777777" w:rsidR="00F93AFF" w:rsidRPr="00176260" w:rsidRDefault="00F93AFF">
      <w:pPr>
        <w:autoSpaceDE w:val="0"/>
        <w:autoSpaceDN w:val="0"/>
        <w:adjustRightInd w:val="0"/>
        <w:rPr>
          <w:rFonts w:eastAsia="Times New Roman"/>
          <w:spacing w:val="-2"/>
          <w:lang w:val="el-GR"/>
        </w:rPr>
      </w:pPr>
      <w:r w:rsidRPr="00176260">
        <w:rPr>
          <w:rFonts w:eastAsia="Times New Roman"/>
          <w:spacing w:val="-2"/>
          <w:lang w:val="el-GR"/>
        </w:rPr>
        <w:t>Κατά τη διάρκεια παρακολούθησης μετά την κυκλοφορία του φαρμάκου, έχουν αναφερθεί σοβαρές δερματικές αντιδράσεις</w:t>
      </w:r>
      <w:r w:rsidR="00246B5B" w:rsidRPr="00176260">
        <w:rPr>
          <w:rFonts w:eastAsia="Times New Roman"/>
          <w:spacing w:val="-2"/>
          <w:lang w:val="el-GR"/>
        </w:rPr>
        <w:t xml:space="preserve"> </w:t>
      </w:r>
      <w:r w:rsidRPr="00176260">
        <w:rPr>
          <w:rFonts w:eastAsia="Times New Roman"/>
          <w:spacing w:val="-2"/>
          <w:lang w:val="el-GR"/>
        </w:rPr>
        <w:t>σε συσχέτιση με τη χρήση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συμπεριλαμβανομένου του συνδρόμου </w:t>
      </w:r>
      <w:proofErr w:type="spellStart"/>
      <w:r w:rsidRPr="00176260">
        <w:rPr>
          <w:rFonts w:eastAsia="Times New Roman"/>
          <w:spacing w:val="-2"/>
          <w:lang w:val="el-GR"/>
        </w:rPr>
        <w:t>Stevens</w:t>
      </w:r>
      <w:proofErr w:type="spellEnd"/>
      <w:r w:rsidRPr="00176260">
        <w:rPr>
          <w:rFonts w:eastAsia="Times New Roman"/>
          <w:spacing w:val="-2"/>
          <w:lang w:val="el-GR"/>
        </w:rPr>
        <w:t xml:space="preserve">-Johnson/τοξική επιδερμική </w:t>
      </w:r>
      <w:proofErr w:type="spellStart"/>
      <w:r w:rsidRPr="00176260">
        <w:rPr>
          <w:rFonts w:eastAsia="Times New Roman"/>
          <w:spacing w:val="-2"/>
          <w:lang w:val="el-GR"/>
        </w:rPr>
        <w:t>νεκρόλυση</w:t>
      </w:r>
      <w:proofErr w:type="spellEnd"/>
      <w:r w:rsidRPr="00176260">
        <w:rPr>
          <w:rFonts w:eastAsia="Times New Roman"/>
          <w:spacing w:val="-2"/>
          <w:lang w:val="el-GR"/>
        </w:rPr>
        <w:t xml:space="preserve"> και </w:t>
      </w:r>
      <w:r w:rsidR="006062B9" w:rsidRPr="005571B3">
        <w:rPr>
          <w:rFonts w:eastAsia="Times New Roman"/>
          <w:iCs/>
          <w:noProof/>
          <w:spacing w:val="-2"/>
          <w:lang w:val="el-GR"/>
        </w:rPr>
        <w:t xml:space="preserve">συνδρόμου </w:t>
      </w:r>
      <w:r w:rsidR="006062B9" w:rsidRPr="00176260">
        <w:rPr>
          <w:rFonts w:eastAsia="Times New Roman"/>
          <w:iCs/>
          <w:noProof/>
          <w:spacing w:val="-2"/>
        </w:rPr>
        <w:t>DRESS</w:t>
      </w:r>
      <w:r w:rsidR="006062B9" w:rsidRPr="005571B3">
        <w:rPr>
          <w:rFonts w:eastAsia="Times New Roman"/>
          <w:iCs/>
          <w:noProof/>
          <w:spacing w:val="-2"/>
          <w:lang w:val="el-GR"/>
        </w:rPr>
        <w:t xml:space="preserve"> (φαρμακευτική αντίδραση με ηωσινοφιλία και συστηματικά συμπτώματα) </w:t>
      </w:r>
      <w:r w:rsidRPr="00176260">
        <w:rPr>
          <w:rFonts w:eastAsia="Times New Roman"/>
          <w:spacing w:val="-2"/>
          <w:lang w:val="el-GR"/>
        </w:rPr>
        <w:t>(</w:t>
      </w:r>
      <w:r w:rsidR="00E00932" w:rsidRPr="00176260">
        <w:rPr>
          <w:rFonts w:eastAsia="Times New Roman"/>
          <w:spacing w:val="-2"/>
          <w:lang w:val="el-GR"/>
        </w:rPr>
        <w:t>βλ.</w:t>
      </w:r>
      <w:r w:rsidRPr="00176260">
        <w:rPr>
          <w:rFonts w:eastAsia="Times New Roman"/>
          <w:spacing w:val="-2"/>
          <w:lang w:val="el-GR"/>
        </w:rPr>
        <w:t xml:space="preserve"> παράγραφο 4.8). Οι ασθενείς φαίνεται να είναι στον υψηλότερο κίνδυνο για αυτές τις αντιδράσεις πρώιμα μετά την έναρξη της θεραπείας: η εμφάνιση των αντιδράσεων παρουσιάζεται μέσα στις πρώτες εβδομάδες θεραπείας στην πλειοψηφία των περιπτώσεων.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θα πρέπει να διακόπτεται στην πρώτη εμφάνιση ενός σοβαρού </w:t>
      </w:r>
      <w:r w:rsidRPr="00176260">
        <w:rPr>
          <w:rFonts w:eastAsia="Times New Roman"/>
          <w:spacing w:val="-2"/>
          <w:lang w:val="el-GR"/>
        </w:rPr>
        <w:lastRenderedPageBreak/>
        <w:t>δερματικού εξανθήματος (π.χ. επεκτείνεται, είναι έντονο και/ή έχει φυσαλιδώδη αντίδραση) ή κάποιου άλλου σημείου υπερευαισθησίας σε συνδυασμό με βλάβες στους βλεννογόνους.</w:t>
      </w:r>
    </w:p>
    <w:p w14:paraId="25403BF4" w14:textId="77777777" w:rsidR="00F93AFF" w:rsidRPr="00176260" w:rsidRDefault="00F93AFF">
      <w:pPr>
        <w:ind w:right="-20"/>
        <w:rPr>
          <w:rFonts w:eastAsia="Times New Roman"/>
          <w:spacing w:val="-2"/>
          <w:u w:val="single" w:color="000000"/>
          <w:lang w:val="el-GR"/>
        </w:rPr>
      </w:pPr>
    </w:p>
    <w:p w14:paraId="2C48BA29"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Πληροφορίες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σχετικά</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με</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τα</w:t>
      </w:r>
      <w:r w:rsidR="00246B5B" w:rsidRPr="00176260">
        <w:rPr>
          <w:rFonts w:eastAsia="Times New Roman"/>
          <w:spacing w:val="-2"/>
          <w:u w:val="single" w:color="000000"/>
          <w:lang w:val="el-GR"/>
        </w:rPr>
        <w:t xml:space="preserve"> </w:t>
      </w:r>
      <w:proofErr w:type="spellStart"/>
      <w:r w:rsidRPr="00176260">
        <w:rPr>
          <w:rFonts w:eastAsia="Times New Roman"/>
          <w:spacing w:val="-2"/>
          <w:u w:val="single" w:color="000000"/>
          <w:lang w:val="el-GR"/>
        </w:rPr>
        <w:t>έκδοχα</w:t>
      </w:r>
      <w:proofErr w:type="spellEnd"/>
    </w:p>
    <w:p w14:paraId="7D1A8B69" w14:textId="0FA6C869" w:rsidR="006062B9" w:rsidRPr="00176260" w:rsidRDefault="00F93AFF" w:rsidP="006062B9">
      <w:pPr>
        <w:tabs>
          <w:tab w:val="left" w:pos="567"/>
        </w:tabs>
        <w:rPr>
          <w:rFonts w:eastAsia="PMingLiU"/>
          <w:spacing w:val="-2"/>
          <w:lang w:val="el-GR" w:eastAsia="zh-TW"/>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περιέχει λακτόζη. </w:t>
      </w:r>
      <w:r w:rsidR="006062B9" w:rsidRPr="00176260">
        <w:rPr>
          <w:rFonts w:eastAsia="PMingLiU"/>
          <w:spacing w:val="-2"/>
          <w:lang w:val="el-GR" w:eastAsia="zh-TW"/>
        </w:rPr>
        <w:t xml:space="preserve">Οι ασθενείς με σπάνια κληρονομικά προβλήματα δυσανεξίας στη γαλακτόζη, πλήρη ανεπάρκεια </w:t>
      </w:r>
      <w:proofErr w:type="spellStart"/>
      <w:r w:rsidR="006062B9" w:rsidRPr="00176260">
        <w:rPr>
          <w:rFonts w:eastAsia="PMingLiU"/>
          <w:spacing w:val="-2"/>
          <w:lang w:val="el-GR" w:eastAsia="zh-TW"/>
        </w:rPr>
        <w:t>λακτάσης</w:t>
      </w:r>
      <w:proofErr w:type="spellEnd"/>
      <w:r w:rsidR="006062B9" w:rsidRPr="00176260">
        <w:rPr>
          <w:rFonts w:eastAsia="PMingLiU"/>
          <w:spacing w:val="-2"/>
          <w:lang w:val="el-GR" w:eastAsia="zh-TW"/>
        </w:rPr>
        <w:t xml:space="preserve"> ή κακή απορρόφηση γλυκόζης</w:t>
      </w:r>
      <w:r w:rsidR="006062B9" w:rsidRPr="00176260">
        <w:rPr>
          <w:rFonts w:eastAsia="PMingLiU"/>
          <w:spacing w:val="-2"/>
          <w:lang w:val="el-GR" w:eastAsia="zh-TW"/>
        </w:rPr>
        <w:noBreakHyphen/>
        <w:t>γαλακτόζης δεν</w:t>
      </w:r>
      <w:r w:rsidR="00BF08A3" w:rsidRPr="0019279B">
        <w:rPr>
          <w:rFonts w:eastAsia="PMingLiU"/>
          <w:spacing w:val="-2"/>
          <w:lang w:val="el-GR" w:eastAsia="zh-TW"/>
        </w:rPr>
        <w:t xml:space="preserve"> </w:t>
      </w:r>
      <w:r w:rsidR="006062B9" w:rsidRPr="00176260">
        <w:rPr>
          <w:rFonts w:eastAsia="PMingLiU"/>
          <w:spacing w:val="-2"/>
          <w:lang w:val="el-GR" w:eastAsia="zh-TW"/>
        </w:rPr>
        <w:t>πρέπει να πάρουν αυτό το φάρμακο.</w:t>
      </w:r>
    </w:p>
    <w:p w14:paraId="7E633726" w14:textId="2831AD0A" w:rsidR="00F93AFF" w:rsidRPr="00176260" w:rsidRDefault="006062B9" w:rsidP="006062B9">
      <w:pPr>
        <w:tabs>
          <w:tab w:val="left" w:pos="567"/>
        </w:tabs>
        <w:rPr>
          <w:rFonts w:eastAsia="Times New Roman"/>
          <w:spacing w:val="-2"/>
          <w:lang w:val="el-GR"/>
        </w:rPr>
      </w:pPr>
      <w:r w:rsidRPr="00176260">
        <w:rPr>
          <w:rFonts w:eastAsia="Times New Roman"/>
          <w:noProof/>
          <w:spacing w:val="-2"/>
          <w:lang w:val="el-GR"/>
        </w:rPr>
        <w:t xml:space="preserve">Το φάρμακο αυτό περιέχει λιγότερο από 1 mmol νατρίου (23 mg) ανά </w:t>
      </w:r>
      <w:proofErr w:type="spellStart"/>
      <w:r w:rsidR="000E65EC" w:rsidRPr="006F6407">
        <w:rPr>
          <w:lang w:val="el-GR"/>
        </w:rPr>
        <w:t>δοσολογική</w:t>
      </w:r>
      <w:proofErr w:type="spellEnd"/>
      <w:r w:rsidR="000E65EC" w:rsidRPr="006F6407">
        <w:rPr>
          <w:lang w:val="el-GR"/>
        </w:rPr>
        <w:t xml:space="preserve"> μονάδα</w:t>
      </w:r>
      <w:r w:rsidRPr="00176260">
        <w:rPr>
          <w:rFonts w:eastAsia="Times New Roman"/>
          <w:noProof/>
          <w:spacing w:val="-2"/>
          <w:lang w:val="el-GR"/>
        </w:rPr>
        <w:t>, είναι</w:t>
      </w:r>
      <w:r w:rsidR="00F93AFF" w:rsidRPr="00176260">
        <w:rPr>
          <w:color w:val="auto"/>
          <w:spacing w:val="-2"/>
          <w:lang w:val="el-GR"/>
        </w:rPr>
        <w:t xml:space="preserve"> που ονομάζουμε «ελεύθερο νατρίου».</w:t>
      </w:r>
    </w:p>
    <w:p w14:paraId="3F479E52" w14:textId="77777777" w:rsidR="00F93AFF" w:rsidRPr="00176260" w:rsidRDefault="00F93AFF">
      <w:pPr>
        <w:tabs>
          <w:tab w:val="left" w:pos="680"/>
        </w:tabs>
        <w:spacing w:before="80"/>
        <w:ind w:right="-20"/>
        <w:rPr>
          <w:rFonts w:eastAsia="Times New Roman"/>
          <w:b/>
          <w:bCs/>
          <w:spacing w:val="-2"/>
          <w:lang w:val="el-GR"/>
        </w:rPr>
      </w:pPr>
    </w:p>
    <w:p w14:paraId="399190D2" w14:textId="77777777" w:rsidR="00F93AFF" w:rsidRPr="00176260" w:rsidRDefault="00F93AFF">
      <w:pPr>
        <w:keepNext/>
        <w:tabs>
          <w:tab w:val="left" w:pos="680"/>
        </w:tabs>
        <w:spacing w:before="80"/>
        <w:ind w:right="-20"/>
        <w:rPr>
          <w:rFonts w:eastAsia="Times New Roman"/>
          <w:spacing w:val="-2"/>
          <w:lang w:val="el-GR"/>
        </w:rPr>
      </w:pPr>
      <w:r w:rsidRPr="00176260">
        <w:rPr>
          <w:rFonts w:eastAsia="Times New Roman"/>
          <w:b/>
          <w:bCs/>
          <w:spacing w:val="-2"/>
          <w:lang w:val="el-GR"/>
        </w:rPr>
        <w:t>4.5</w:t>
      </w:r>
      <w:r w:rsidRPr="00176260">
        <w:rPr>
          <w:rFonts w:eastAsia="Times New Roman"/>
          <w:b/>
          <w:bCs/>
          <w:spacing w:val="-2"/>
          <w:lang w:val="el-GR"/>
        </w:rPr>
        <w:tab/>
        <w:t>Αλληλεπιδράσεις με άλλα φαρμακευτικά προϊόντα και άλλες μορφές αλληλεπίδρασης</w:t>
      </w:r>
    </w:p>
    <w:p w14:paraId="206DAABF" w14:textId="77777777" w:rsidR="00F93AFF" w:rsidRPr="00176260" w:rsidRDefault="00F93AFF">
      <w:pPr>
        <w:keepNext/>
        <w:spacing w:before="1" w:line="260" w:lineRule="exact"/>
        <w:rPr>
          <w:spacing w:val="-2"/>
          <w:lang w:val="el-GR"/>
        </w:rPr>
      </w:pPr>
    </w:p>
    <w:p w14:paraId="2A3C2ECA" w14:textId="77777777" w:rsidR="00F93AFF" w:rsidRPr="00176260" w:rsidRDefault="00F93AFF">
      <w:pPr>
        <w:keepNext/>
        <w:spacing w:before="1" w:line="260" w:lineRule="exact"/>
        <w:rPr>
          <w:color w:val="auto"/>
          <w:spacing w:val="-2"/>
          <w:lang w:val="el-GR"/>
        </w:rPr>
      </w:pPr>
      <w:r w:rsidRPr="00176260">
        <w:rPr>
          <w:color w:val="auto"/>
          <w:spacing w:val="-2"/>
          <w:lang w:val="el-GR"/>
        </w:rPr>
        <w:t xml:space="preserve">Ο βαθμός των αλληλεπιδράσεων στον παιδιατρικό πληθυσμό δεν είναι γνωστός. Τα δεδομένα αλληλεπιδράσεων που αναφέρονται παρακάτω </w:t>
      </w:r>
      <w:proofErr w:type="spellStart"/>
      <w:r w:rsidR="00E00932" w:rsidRPr="00176260">
        <w:rPr>
          <w:color w:val="auto"/>
          <w:spacing w:val="-2"/>
          <w:lang w:val="el-GR"/>
        </w:rPr>
        <w:t>λήφθησαν</w:t>
      </w:r>
      <w:proofErr w:type="spellEnd"/>
      <w:r w:rsidR="00E00932" w:rsidRPr="00176260">
        <w:rPr>
          <w:color w:val="auto"/>
          <w:spacing w:val="-2"/>
          <w:lang w:val="el-GR"/>
        </w:rPr>
        <w:t xml:space="preserve"> από</w:t>
      </w:r>
      <w:r w:rsidRPr="00176260">
        <w:rPr>
          <w:color w:val="auto"/>
          <w:spacing w:val="-2"/>
          <w:lang w:val="el-GR"/>
        </w:rPr>
        <w:t xml:space="preserve"> ενήλικες και οι προειδοποιήσεις στην παράγραφο 4.4 θα πρέπει να λαμβάνονται υπόψη για τον παιδιατρικό πληθυσμό.</w:t>
      </w:r>
    </w:p>
    <w:p w14:paraId="61DBC735" w14:textId="77777777" w:rsidR="00F93AFF" w:rsidRPr="00176260" w:rsidRDefault="00F93AFF">
      <w:pPr>
        <w:keepNext/>
        <w:spacing w:before="1" w:line="260" w:lineRule="exact"/>
        <w:rPr>
          <w:spacing w:val="-2"/>
          <w:lang w:val="el-GR"/>
        </w:rPr>
      </w:pPr>
    </w:p>
    <w:p w14:paraId="47763590"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Αναστολείς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του</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CYP3A4 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της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P-</w:t>
      </w:r>
      <w:proofErr w:type="spellStart"/>
      <w:r w:rsidRPr="00176260">
        <w:rPr>
          <w:rFonts w:eastAsia="Times New Roman"/>
          <w:spacing w:val="-2"/>
          <w:u w:val="single" w:color="000000"/>
          <w:lang w:val="el-GR"/>
        </w:rPr>
        <w:t>gp</w:t>
      </w:r>
      <w:proofErr w:type="spellEnd"/>
    </w:p>
    <w:p w14:paraId="1CF1B214" w14:textId="0C632A22" w:rsidR="00F93AFF" w:rsidRPr="00176260" w:rsidRDefault="00F93AFF">
      <w:pPr>
        <w:keepNext/>
        <w:spacing w:before="6" w:line="245" w:lineRule="auto"/>
        <w:ind w:right="183"/>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(400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εφάπαξ ημερησίως) ή </w:t>
      </w:r>
      <w:proofErr w:type="spellStart"/>
      <w:r w:rsidRPr="00176260">
        <w:rPr>
          <w:rFonts w:eastAsia="Times New Roman"/>
          <w:spacing w:val="-2"/>
          <w:lang w:val="el-GR"/>
        </w:rPr>
        <w:t>ριτοναβίρη</w:t>
      </w:r>
      <w:proofErr w:type="spellEnd"/>
      <w:r w:rsidRPr="00176260">
        <w:rPr>
          <w:rFonts w:eastAsia="Times New Roman"/>
          <w:spacing w:val="-2"/>
          <w:lang w:val="el-GR"/>
        </w:rPr>
        <w:t xml:space="preserve"> (600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την ημέρα) οδήγησε σε αύξηση κατά 2,6 φορές / 2,5 φορές της μέσης AUC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σε </w:t>
      </w:r>
      <w:r w:rsidRPr="00176260">
        <w:rPr>
          <w:rFonts w:eastAsia="Times New Roman"/>
          <w:spacing w:val="-2"/>
          <w:position w:val="2"/>
          <w:lang w:val="el-GR"/>
        </w:rPr>
        <w:t xml:space="preserve">αύξηση κατά 1,7 φορές / 1,6 φορές της μέσης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lang w:val="el-GR"/>
        </w:rPr>
        <w:t xml:space="preserve"> </w:t>
      </w:r>
      <w:r w:rsidRPr="00176260">
        <w:rPr>
          <w:rFonts w:eastAsia="Times New Roman"/>
          <w:spacing w:val="-2"/>
          <w:position w:val="2"/>
          <w:lang w:val="el-GR"/>
        </w:rPr>
        <w:t xml:space="preserve">της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με σημαντικές αυξήσεις στις </w:t>
      </w:r>
      <w:r w:rsidRPr="00176260">
        <w:rPr>
          <w:rFonts w:eastAsia="Times New Roman"/>
          <w:spacing w:val="-2"/>
          <w:lang w:val="el-GR"/>
        </w:rPr>
        <w:t xml:space="preserve">φαρμακοδυναμικές δράσεις, το οποίο μπορεί να οδηγήσει σε αυξημένο κίνδυνο αιμορραγίας. Συνεπώς, 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συνιστάται σε ασθενείς στους οποίους </w:t>
      </w:r>
      <w:proofErr w:type="spellStart"/>
      <w:r w:rsidRPr="00176260">
        <w:rPr>
          <w:rFonts w:eastAsia="Times New Roman"/>
          <w:spacing w:val="-2"/>
          <w:lang w:val="el-GR"/>
        </w:rPr>
        <w:t>συγχορηγείται</w:t>
      </w:r>
      <w:proofErr w:type="spellEnd"/>
      <w:r w:rsidRPr="00176260">
        <w:rPr>
          <w:rFonts w:eastAsia="Times New Roman"/>
          <w:spacing w:val="-2"/>
          <w:lang w:val="el-GR"/>
        </w:rPr>
        <w:t xml:space="preserve"> συστηματική αγωγή με </w:t>
      </w:r>
      <w:proofErr w:type="spellStart"/>
      <w:r w:rsidRPr="00176260">
        <w:rPr>
          <w:rFonts w:eastAsia="Times New Roman"/>
          <w:spacing w:val="-2"/>
          <w:lang w:val="el-GR"/>
        </w:rPr>
        <w:t>αντιμυκητιασικές</w:t>
      </w:r>
      <w:proofErr w:type="spellEnd"/>
      <w:r w:rsidRPr="00176260">
        <w:rPr>
          <w:rFonts w:eastAsia="Times New Roman"/>
          <w:spacing w:val="-2"/>
          <w:lang w:val="el-GR"/>
        </w:rPr>
        <w:t xml:space="preserve"> </w:t>
      </w:r>
      <w:proofErr w:type="spellStart"/>
      <w:r w:rsidRPr="00176260">
        <w:rPr>
          <w:rFonts w:eastAsia="Times New Roman"/>
          <w:spacing w:val="-2"/>
          <w:lang w:val="el-GR"/>
        </w:rPr>
        <w:t>αζόλες</w:t>
      </w:r>
      <w:proofErr w:type="spellEnd"/>
      <w:r w:rsidRPr="00176260">
        <w:rPr>
          <w:rFonts w:eastAsia="Times New Roman"/>
          <w:spacing w:val="-2"/>
          <w:lang w:val="el-GR"/>
        </w:rPr>
        <w:t xml:space="preserve"> όπως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ιτρακοναζόλη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βορικοναζόλη</w:t>
      </w:r>
      <w:proofErr w:type="spellEnd"/>
      <w:r w:rsidRPr="00176260">
        <w:rPr>
          <w:rFonts w:eastAsia="Times New Roman"/>
          <w:spacing w:val="-2"/>
          <w:lang w:val="el-GR"/>
        </w:rPr>
        <w:t xml:space="preserve"> και </w:t>
      </w:r>
      <w:proofErr w:type="spellStart"/>
      <w:r w:rsidRPr="00176260">
        <w:rPr>
          <w:rFonts w:eastAsia="Times New Roman"/>
          <w:spacing w:val="-2"/>
          <w:lang w:val="el-GR"/>
        </w:rPr>
        <w:t>ποζακοναζόλη</w:t>
      </w:r>
      <w:proofErr w:type="spellEnd"/>
      <w:r w:rsidRPr="00176260">
        <w:rPr>
          <w:rFonts w:eastAsia="Times New Roman"/>
          <w:spacing w:val="-2"/>
          <w:lang w:val="el-GR"/>
        </w:rPr>
        <w:t xml:space="preserve"> ή αναστολείς </w:t>
      </w:r>
      <w:proofErr w:type="spellStart"/>
      <w:r w:rsidRPr="00176260">
        <w:rPr>
          <w:rFonts w:eastAsia="Times New Roman"/>
          <w:spacing w:val="-2"/>
          <w:lang w:val="el-GR"/>
        </w:rPr>
        <w:t>πρωτεάσης</w:t>
      </w:r>
      <w:proofErr w:type="spellEnd"/>
      <w:r w:rsidRPr="00176260">
        <w:rPr>
          <w:rFonts w:eastAsia="Times New Roman"/>
          <w:spacing w:val="-2"/>
          <w:lang w:val="el-GR"/>
        </w:rPr>
        <w:t xml:space="preserve"> του HIV. Αυτές οι δραστικές ουσίες είναι ισχυροί αναστολείς τόσο του CYP3A4 όσο και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(βλ. παράγραφο 4.4).</w:t>
      </w:r>
    </w:p>
    <w:p w14:paraId="7F4957CB" w14:textId="77777777" w:rsidR="00F93AFF" w:rsidRPr="00176260" w:rsidRDefault="00F93AFF">
      <w:pPr>
        <w:spacing w:before="2" w:line="260" w:lineRule="exact"/>
        <w:rPr>
          <w:spacing w:val="-2"/>
          <w:lang w:val="el-GR"/>
        </w:rPr>
      </w:pPr>
    </w:p>
    <w:p w14:paraId="3BB9FF3B" w14:textId="51B0D45C" w:rsidR="00F93AFF" w:rsidRPr="00176260" w:rsidRDefault="00F93AFF">
      <w:pPr>
        <w:spacing w:line="245" w:lineRule="auto"/>
        <w:ind w:right="45"/>
        <w:rPr>
          <w:rFonts w:eastAsia="Times New Roman"/>
          <w:spacing w:val="-2"/>
          <w:position w:val="2"/>
          <w:lang w:val="el-GR"/>
        </w:rPr>
      </w:pPr>
      <w:r w:rsidRPr="00176260">
        <w:rPr>
          <w:rFonts w:eastAsia="Times New Roman"/>
          <w:spacing w:val="-2"/>
          <w:lang w:val="el-GR"/>
        </w:rPr>
        <w:t xml:space="preserve">Δραστικές ουσίες που αναστέλλουν ισχυρά μόνο μία από τις οδούς </w:t>
      </w:r>
      <w:r w:rsidR="000B5896" w:rsidRPr="00176260">
        <w:rPr>
          <w:rFonts w:eastAsia="Times New Roman"/>
          <w:spacing w:val="-2"/>
          <w:lang w:val="el-GR"/>
        </w:rPr>
        <w:t xml:space="preserve">αποβολής </w:t>
      </w:r>
      <w:r w:rsidRPr="00176260">
        <w:rPr>
          <w:rFonts w:eastAsia="Times New Roman"/>
          <w:spacing w:val="-2"/>
          <w:lang w:val="el-GR"/>
        </w:rPr>
        <w:t xml:space="preserve">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είτε του CYP3A4 είτε της P-</w:t>
      </w:r>
      <w:proofErr w:type="spellStart"/>
      <w:r w:rsidRPr="00176260">
        <w:rPr>
          <w:rFonts w:eastAsia="Times New Roman"/>
          <w:spacing w:val="-2"/>
          <w:lang w:val="el-GR"/>
        </w:rPr>
        <w:t>gp</w:t>
      </w:r>
      <w:proofErr w:type="spellEnd"/>
      <w:r w:rsidRPr="00176260">
        <w:rPr>
          <w:rFonts w:eastAsia="Times New Roman"/>
          <w:spacing w:val="-2"/>
          <w:lang w:val="el-GR"/>
        </w:rPr>
        <w:t>, αναμένεται να αυξήσουν τις συγκεντρώσεις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σε μικρότερο βαθμό. Η </w:t>
      </w:r>
      <w:proofErr w:type="spellStart"/>
      <w:r w:rsidRPr="00176260">
        <w:rPr>
          <w:rFonts w:eastAsia="Times New Roman"/>
          <w:spacing w:val="-2"/>
          <w:lang w:val="el-GR"/>
        </w:rPr>
        <w:t>κλαριθρομυκίνη</w:t>
      </w:r>
      <w:proofErr w:type="spellEnd"/>
      <w:r w:rsidRPr="00176260">
        <w:rPr>
          <w:rFonts w:eastAsia="Times New Roman"/>
          <w:spacing w:val="-2"/>
          <w:lang w:val="el-GR"/>
        </w:rPr>
        <w:t xml:space="preserve">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την ημέρα), για παράδειγμα, η οποία θεωρείται ένας ισχυρός αναστολέας του CYP3A4 και μέτριος αναστολέας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οδήγησε σε αύξηση κατά 1,5 φορά της μέσης AUC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κατά 1,4 φορά της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lang w:val="el-GR"/>
        </w:rPr>
        <w:t>.</w:t>
      </w:r>
      <w:r w:rsidR="00246B5B" w:rsidRPr="00176260">
        <w:rPr>
          <w:rFonts w:eastAsia="Times New Roman"/>
          <w:spacing w:val="-2"/>
          <w:lang w:val="el-GR"/>
        </w:rPr>
        <w:t xml:space="preserve"> </w:t>
      </w:r>
      <w:r w:rsidRPr="00176260">
        <w:rPr>
          <w:rFonts w:eastAsia="Times New Roman"/>
          <w:spacing w:val="-2"/>
          <w:lang w:val="el-GR"/>
        </w:rPr>
        <w:t xml:space="preserve">Η αλληλεπίδραση με την </w:t>
      </w:r>
      <w:proofErr w:type="spellStart"/>
      <w:r w:rsidRPr="00176260">
        <w:rPr>
          <w:rFonts w:eastAsia="Times New Roman"/>
          <w:spacing w:val="-2"/>
          <w:lang w:val="el-GR"/>
        </w:rPr>
        <w:t>κλαριθρομυκίνη</w:t>
      </w:r>
      <w:proofErr w:type="spellEnd"/>
      <w:r w:rsidRPr="00176260">
        <w:rPr>
          <w:rFonts w:eastAsia="Times New Roman"/>
          <w:spacing w:val="-2"/>
          <w:lang w:val="el-GR"/>
        </w:rPr>
        <w:t xml:space="preserve"> δε θεωρείται κλινικά </w:t>
      </w:r>
      <w:r w:rsidR="007D4D92" w:rsidRPr="00176260">
        <w:rPr>
          <w:rFonts w:eastAsia="Times New Roman"/>
          <w:spacing w:val="-2"/>
          <w:lang w:val="el-GR"/>
        </w:rPr>
        <w:t xml:space="preserve">συναφής </w:t>
      </w:r>
      <w:r w:rsidRPr="00176260">
        <w:rPr>
          <w:rFonts w:eastAsia="Times New Roman"/>
          <w:spacing w:val="-2"/>
          <w:lang w:val="el-GR"/>
        </w:rPr>
        <w:t>στους περισσότερους ασθενείς αλλά μπορεί να είναι δυνητικά σημαντική σε ασθενείς υψηλού κινδύνου. (Για ασθενείς με νεφρική δυσλειτουργία: βλ. παράγραφο 4.4</w:t>
      </w:r>
      <w:r w:rsidRPr="00176260">
        <w:rPr>
          <w:rFonts w:eastAsia="Times New Roman"/>
          <w:spacing w:val="-2"/>
          <w:position w:val="2"/>
          <w:lang w:val="el-GR"/>
        </w:rPr>
        <w:t>).</w:t>
      </w:r>
    </w:p>
    <w:p w14:paraId="69815744" w14:textId="77777777" w:rsidR="00F93AFF" w:rsidRPr="00176260" w:rsidRDefault="00F93AFF">
      <w:pPr>
        <w:spacing w:before="3" w:line="260" w:lineRule="exact"/>
        <w:rPr>
          <w:spacing w:val="-2"/>
          <w:lang w:val="el-GR"/>
        </w:rPr>
      </w:pPr>
    </w:p>
    <w:p w14:paraId="21FDCDEE" w14:textId="3CF5EBD6" w:rsidR="00F93AFF" w:rsidRPr="00176260" w:rsidRDefault="00F93AFF">
      <w:pPr>
        <w:ind w:right="27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ερυθρομυκίνη</w:t>
      </w:r>
      <w:proofErr w:type="spellEnd"/>
      <w:r w:rsidRPr="00176260">
        <w:rPr>
          <w:rFonts w:eastAsia="Times New Roman"/>
          <w:spacing w:val="-2"/>
          <w:lang w:val="el-GR"/>
        </w:rPr>
        <w:t xml:space="preserve">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τρεις φορές την ημέρα), η οποία αναστέλλει μετρίως το CYP 3A4 και την P-</w:t>
      </w:r>
      <w:proofErr w:type="spellStart"/>
      <w:r w:rsidRPr="00176260">
        <w:rPr>
          <w:rFonts w:eastAsia="Times New Roman"/>
          <w:spacing w:val="-2"/>
          <w:lang w:val="el-GR"/>
        </w:rPr>
        <w:t>gp</w:t>
      </w:r>
      <w:proofErr w:type="spellEnd"/>
      <w:r w:rsidRPr="00176260">
        <w:rPr>
          <w:rFonts w:eastAsia="Times New Roman"/>
          <w:spacing w:val="-2"/>
          <w:lang w:val="el-GR"/>
        </w:rPr>
        <w:t xml:space="preserve">, </w:t>
      </w:r>
      <w:r w:rsidRPr="00176260">
        <w:rPr>
          <w:rFonts w:eastAsia="Times New Roman"/>
          <w:spacing w:val="-2"/>
          <w:position w:val="2"/>
          <w:lang w:val="el-GR"/>
        </w:rPr>
        <w:t>οδήγησε σε μια αύξηση κατά 1,3 φορές της μέσης AUC και C</w:t>
      </w:r>
      <w:r w:rsidR="00D23709" w:rsidRPr="00176260">
        <w:rPr>
          <w:noProof/>
          <w:spacing w:val="-2"/>
          <w:vertAlign w:val="subscript"/>
          <w:lang w:val="el-GR"/>
        </w:rPr>
        <w:t>max</w:t>
      </w:r>
      <w:r w:rsidRPr="00176260">
        <w:rPr>
          <w:rFonts w:eastAsia="Times New Roman"/>
          <w:spacing w:val="-2"/>
          <w:lang w:val="el-GR"/>
        </w:rPr>
        <w:t xml:space="preserve"> </w:t>
      </w:r>
      <w:r w:rsidRPr="00176260">
        <w:rPr>
          <w:rFonts w:eastAsia="Times New Roman"/>
          <w:spacing w:val="-2"/>
          <w:position w:val="2"/>
          <w:lang w:val="el-GR"/>
        </w:rPr>
        <w:t xml:space="preserve">της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w:t>
      </w:r>
      <w:r w:rsidR="00246B5B" w:rsidRPr="00176260">
        <w:rPr>
          <w:rFonts w:eastAsia="Times New Roman"/>
          <w:spacing w:val="-2"/>
          <w:position w:val="2"/>
          <w:lang w:val="el-GR"/>
        </w:rPr>
        <w:t xml:space="preserve"> </w:t>
      </w:r>
      <w:r w:rsidRPr="00176260">
        <w:rPr>
          <w:rFonts w:eastAsia="Times New Roman"/>
          <w:spacing w:val="-2"/>
          <w:position w:val="2"/>
          <w:lang w:val="el-GR"/>
        </w:rPr>
        <w:t xml:space="preserve">Η αλληλεπίδραση με την </w:t>
      </w:r>
      <w:proofErr w:type="spellStart"/>
      <w:r w:rsidRPr="00176260">
        <w:rPr>
          <w:rFonts w:eastAsia="Times New Roman"/>
          <w:spacing w:val="-2"/>
          <w:position w:val="2"/>
          <w:lang w:val="el-GR"/>
        </w:rPr>
        <w:t>ερυθρομυκίνη</w:t>
      </w:r>
      <w:proofErr w:type="spellEnd"/>
      <w:r w:rsidRPr="00176260">
        <w:rPr>
          <w:rFonts w:eastAsia="Times New Roman"/>
          <w:spacing w:val="-2"/>
          <w:position w:val="2"/>
          <w:lang w:val="el-GR"/>
        </w:rPr>
        <w:t xml:space="preserve"> δε θεωρείται κλινικά </w:t>
      </w:r>
      <w:r w:rsidR="007D4D92" w:rsidRPr="00176260">
        <w:rPr>
          <w:rFonts w:eastAsia="Times New Roman"/>
          <w:spacing w:val="-2"/>
          <w:position w:val="2"/>
          <w:lang w:val="el-GR"/>
        </w:rPr>
        <w:t xml:space="preserve">συναφής </w:t>
      </w:r>
      <w:r w:rsidRPr="00176260">
        <w:rPr>
          <w:rFonts w:eastAsia="Times New Roman"/>
          <w:spacing w:val="-2"/>
          <w:position w:val="2"/>
          <w:lang w:val="el-GR"/>
        </w:rPr>
        <w:t>στους περισσότερους ασθενείς αλλά μπορεί να είναι δυνητικά σημαντική σε ασθενείς υψηλού κινδύνου.</w:t>
      </w:r>
    </w:p>
    <w:p w14:paraId="20D1F177" w14:textId="77777777" w:rsidR="00F93AFF" w:rsidRPr="00176260" w:rsidRDefault="00F93AFF">
      <w:pPr>
        <w:rPr>
          <w:rFonts w:eastAsia="Times New Roman"/>
          <w:spacing w:val="-2"/>
          <w:lang w:val="el-GR"/>
        </w:rPr>
      </w:pPr>
      <w:r w:rsidRPr="00176260">
        <w:rPr>
          <w:rFonts w:eastAsia="Times New Roman"/>
          <w:noProof/>
          <w:spacing w:val="-2"/>
          <w:lang w:val="el-GR"/>
        </w:rPr>
        <w:t>Σε άτομα με ήπια νεφρική δυσλειτουργία η ερυθρομυκίνη (500</w:t>
      </w:r>
      <w:r w:rsidR="00903618">
        <w:rPr>
          <w:rFonts w:eastAsia="Times New Roman"/>
          <w:noProof/>
          <w:spacing w:val="-2"/>
          <w:lang w:val="el-GR"/>
        </w:rPr>
        <w:t xml:space="preserve"> mg </w:t>
      </w:r>
      <w:r w:rsidRPr="00176260">
        <w:rPr>
          <w:rFonts w:eastAsia="Times New Roman"/>
          <w:noProof/>
          <w:spacing w:val="-2"/>
          <w:lang w:val="el-GR"/>
        </w:rPr>
        <w:t>τρεις φορές την ημέρα)</w:t>
      </w:r>
      <w:r w:rsidRPr="00176260">
        <w:rPr>
          <w:noProof/>
          <w:spacing w:val="-2"/>
          <w:lang w:val="el-GR"/>
        </w:rPr>
        <w:t xml:space="preserve"> </w:t>
      </w:r>
      <w:r w:rsidRPr="00176260">
        <w:rPr>
          <w:rFonts w:eastAsia="Times New Roman"/>
          <w:noProof/>
          <w:spacing w:val="-2"/>
          <w:lang w:val="el-GR"/>
        </w:rPr>
        <w:t>οδήγησε σε μια αύξηση κατά</w:t>
      </w:r>
      <w:r w:rsidRPr="00176260">
        <w:rPr>
          <w:noProof/>
          <w:spacing w:val="-2"/>
          <w:lang w:val="el-GR"/>
        </w:rPr>
        <w:t xml:space="preserve"> 1,8 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 μέσης AUC της</w:t>
      </w:r>
      <w:r w:rsidRPr="00176260">
        <w:rPr>
          <w:spacing w:val="-2"/>
          <w:lang w:val="el-GR"/>
        </w:rPr>
        <w:t xml:space="preserve"> </w:t>
      </w:r>
      <w:r w:rsidRPr="00176260">
        <w:rPr>
          <w:rFonts w:eastAsia="Times New Roman"/>
          <w:noProof/>
          <w:spacing w:val="-2"/>
          <w:lang w:val="el-GR"/>
        </w:rPr>
        <w:t>ριβαροξαμπάνης</w:t>
      </w:r>
      <w:r w:rsidRPr="00176260">
        <w:rPr>
          <w:noProof/>
          <w:spacing w:val="-2"/>
          <w:lang w:val="el-GR"/>
        </w:rPr>
        <w:t xml:space="preserve"> και</w:t>
      </w:r>
      <w:r w:rsidRPr="00176260">
        <w:rPr>
          <w:spacing w:val="-2"/>
          <w:lang w:val="el-GR"/>
        </w:rPr>
        <w:t xml:space="preserve"> </w:t>
      </w:r>
      <w:r w:rsidRPr="00176260">
        <w:rPr>
          <w:rFonts w:eastAsia="Times New Roman"/>
          <w:noProof/>
          <w:spacing w:val="-2"/>
          <w:lang w:val="el-GR"/>
        </w:rPr>
        <w:t>κατά</w:t>
      </w:r>
      <w:r w:rsidRPr="00176260">
        <w:rPr>
          <w:noProof/>
          <w:spacing w:val="-2"/>
          <w:lang w:val="el-GR"/>
        </w:rPr>
        <w:t xml:space="preserve"> 1,6 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 xml:space="preserve">της </w:t>
      </w:r>
      <w:r w:rsidRPr="00176260">
        <w:rPr>
          <w:noProof/>
          <w:spacing w:val="-2"/>
          <w:lang w:val="el-GR"/>
        </w:rPr>
        <w:t>C</w:t>
      </w:r>
      <w:r w:rsidRPr="00176260">
        <w:rPr>
          <w:noProof/>
          <w:spacing w:val="-2"/>
          <w:vertAlign w:val="subscript"/>
          <w:lang w:val="el-GR"/>
        </w:rPr>
        <w:t>max</w:t>
      </w:r>
      <w:r w:rsidRPr="00176260">
        <w:rPr>
          <w:noProof/>
          <w:spacing w:val="-2"/>
          <w:lang w:val="el-GR"/>
        </w:rPr>
        <w:t xml:space="preserve"> σε σύγκριση με άτομα με φυσιολογική νεφρική λειτουργία. Σε άτομα με μέτρια νεφρική δυσλειτουργία, η </w:t>
      </w:r>
      <w:r w:rsidRPr="00176260">
        <w:rPr>
          <w:rFonts w:eastAsia="Times New Roman"/>
          <w:noProof/>
          <w:spacing w:val="-2"/>
          <w:lang w:val="el-GR"/>
        </w:rPr>
        <w:t>ερυθρομυκίνη οδήγησε</w:t>
      </w:r>
      <w:r w:rsidRPr="00176260">
        <w:rPr>
          <w:noProof/>
          <w:spacing w:val="-2"/>
          <w:lang w:val="el-GR"/>
        </w:rPr>
        <w:t xml:space="preserve"> </w:t>
      </w:r>
      <w:r w:rsidRPr="00176260">
        <w:rPr>
          <w:rFonts w:eastAsia="Times New Roman"/>
          <w:noProof/>
          <w:spacing w:val="-2"/>
          <w:lang w:val="el-GR"/>
        </w:rPr>
        <w:t>σε μια αύξηση κατά</w:t>
      </w:r>
      <w:r w:rsidRPr="00176260">
        <w:rPr>
          <w:noProof/>
          <w:spacing w:val="-2"/>
          <w:lang w:val="el-GR"/>
        </w:rPr>
        <w:t xml:space="preserve"> 2,0 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 μέσης AUC της</w:t>
      </w:r>
      <w:r w:rsidRPr="00176260">
        <w:rPr>
          <w:spacing w:val="-2"/>
          <w:lang w:val="el-GR"/>
        </w:rPr>
        <w:t xml:space="preserve"> </w:t>
      </w:r>
      <w:r w:rsidRPr="00176260">
        <w:rPr>
          <w:rFonts w:eastAsia="Times New Roman"/>
          <w:noProof/>
          <w:spacing w:val="-2"/>
          <w:lang w:val="el-GR"/>
        </w:rPr>
        <w:t>ριβαροξαμπάνης</w:t>
      </w:r>
      <w:r w:rsidRPr="00176260">
        <w:rPr>
          <w:noProof/>
          <w:spacing w:val="-2"/>
          <w:lang w:val="el-GR"/>
        </w:rPr>
        <w:t xml:space="preserve"> και</w:t>
      </w:r>
      <w:r w:rsidRPr="00176260">
        <w:rPr>
          <w:spacing w:val="-2"/>
          <w:lang w:val="el-GR"/>
        </w:rPr>
        <w:t xml:space="preserve"> </w:t>
      </w:r>
      <w:r w:rsidRPr="00176260">
        <w:rPr>
          <w:rFonts w:eastAsia="Times New Roman"/>
          <w:noProof/>
          <w:spacing w:val="-2"/>
          <w:lang w:val="el-GR"/>
        </w:rPr>
        <w:t>κατά</w:t>
      </w:r>
      <w:r w:rsidRPr="00176260">
        <w:rPr>
          <w:noProof/>
          <w:spacing w:val="-2"/>
          <w:lang w:val="el-GR"/>
        </w:rPr>
        <w:t xml:space="preserve"> 1,6 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w:t>
      </w:r>
      <w:r w:rsidRPr="00176260">
        <w:rPr>
          <w:noProof/>
          <w:spacing w:val="-2"/>
          <w:lang w:val="el-GR"/>
        </w:rPr>
        <w:t xml:space="preserve"> C</w:t>
      </w:r>
      <w:r w:rsidRPr="00176260">
        <w:rPr>
          <w:noProof/>
          <w:spacing w:val="-2"/>
          <w:vertAlign w:val="subscript"/>
          <w:lang w:val="el-GR"/>
        </w:rPr>
        <w:t>max</w:t>
      </w:r>
      <w:r w:rsidRPr="00176260">
        <w:rPr>
          <w:noProof/>
          <w:spacing w:val="-2"/>
          <w:lang w:val="el-GR"/>
        </w:rPr>
        <w:t xml:space="preserve"> σε σύγκριση με άτομα με φυσιολογική νεφρική λειτουργία. Η επίδραση της ερυθρομυκίνης είναι αθροιστική σε εκείνη της νεφρικής δυσλειτουργίας (βλ. παράγραφο 4.4).</w:t>
      </w:r>
    </w:p>
    <w:p w14:paraId="31291914" w14:textId="77777777" w:rsidR="00F93AFF" w:rsidRPr="00176260" w:rsidRDefault="00F93AFF">
      <w:pPr>
        <w:spacing w:before="3" w:line="260" w:lineRule="exact"/>
        <w:rPr>
          <w:spacing w:val="-2"/>
          <w:lang w:val="el-GR"/>
        </w:rPr>
      </w:pPr>
    </w:p>
    <w:p w14:paraId="10B3EC9C" w14:textId="445C067F" w:rsidR="00F93AFF" w:rsidRPr="00176260" w:rsidRDefault="00F93AFF">
      <w:pPr>
        <w:spacing w:line="245" w:lineRule="auto"/>
        <w:ind w:right="135"/>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φλουκοναζόλη</w:t>
      </w:r>
      <w:proofErr w:type="spellEnd"/>
      <w:r w:rsidRPr="00176260">
        <w:rPr>
          <w:rFonts w:eastAsia="Times New Roman"/>
          <w:spacing w:val="-2"/>
          <w:lang w:val="el-GR"/>
        </w:rPr>
        <w:t xml:space="preserve"> (400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εφάπαξ ημερησίως), η οποία θεωρείται ένας μέτριος αναστολέας του CYP3A4, οδήγησε σε μια αύξηση κατά 1,4 φορές της μέσης AUC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σε μια αύξηση κατά 1,3 φορές </w:t>
      </w:r>
      <w:r w:rsidRPr="00176260">
        <w:rPr>
          <w:rFonts w:eastAsia="Times New Roman"/>
          <w:spacing w:val="-2"/>
          <w:position w:val="2"/>
          <w:lang w:val="el-GR"/>
        </w:rPr>
        <w:t xml:space="preserve">της μέσης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position w:val="2"/>
          <w:lang w:val="el-GR"/>
        </w:rPr>
        <w:t xml:space="preserve">. Η αλληλεπίδραση με την </w:t>
      </w:r>
      <w:proofErr w:type="spellStart"/>
      <w:r w:rsidRPr="00176260">
        <w:rPr>
          <w:rFonts w:eastAsia="Times New Roman"/>
          <w:spacing w:val="-2"/>
          <w:position w:val="2"/>
          <w:lang w:val="el-GR"/>
        </w:rPr>
        <w:t>φλουκοναζόλη</w:t>
      </w:r>
      <w:proofErr w:type="spellEnd"/>
      <w:r w:rsidRPr="00176260">
        <w:rPr>
          <w:rFonts w:eastAsia="Times New Roman"/>
          <w:spacing w:val="-2"/>
          <w:position w:val="2"/>
          <w:lang w:val="el-GR"/>
        </w:rPr>
        <w:t xml:space="preserve"> δε θεωρείται κλινικά </w:t>
      </w:r>
      <w:r w:rsidR="007D4D92" w:rsidRPr="00176260">
        <w:rPr>
          <w:rFonts w:eastAsia="Times New Roman"/>
          <w:spacing w:val="-2"/>
          <w:position w:val="2"/>
          <w:lang w:val="el-GR"/>
        </w:rPr>
        <w:t xml:space="preserve">συναφής </w:t>
      </w:r>
      <w:r w:rsidRPr="00176260">
        <w:rPr>
          <w:rFonts w:eastAsia="Times New Roman"/>
          <w:spacing w:val="-2"/>
          <w:position w:val="2"/>
          <w:lang w:val="el-GR"/>
        </w:rPr>
        <w:t xml:space="preserve">στους περισσότερους ασθενείς αλλά μπορεί να είναι δυνητικά σημαντική σε ασθενείς υψηλού κινδύνου. (Για ασθενείς με νεφρική δυσλειτουργία: </w:t>
      </w:r>
      <w:r w:rsidR="00E9058C" w:rsidRPr="00176260">
        <w:rPr>
          <w:rFonts w:eastAsia="Times New Roman"/>
          <w:spacing w:val="-2"/>
          <w:position w:val="2"/>
          <w:lang w:val="el-GR"/>
        </w:rPr>
        <w:t>βλ.</w:t>
      </w:r>
      <w:r w:rsidRPr="00176260">
        <w:rPr>
          <w:rFonts w:eastAsia="Times New Roman"/>
          <w:spacing w:val="-2"/>
          <w:position w:val="2"/>
          <w:lang w:val="el-GR"/>
        </w:rPr>
        <w:t xml:space="preserve"> παράγραφο 4.4).</w:t>
      </w:r>
    </w:p>
    <w:p w14:paraId="6188D611" w14:textId="77777777" w:rsidR="00F93AFF" w:rsidRPr="00176260" w:rsidRDefault="00F93AFF">
      <w:pPr>
        <w:spacing w:before="18" w:line="240" w:lineRule="exact"/>
        <w:rPr>
          <w:spacing w:val="-2"/>
          <w:lang w:val="el-GR"/>
        </w:rPr>
      </w:pPr>
    </w:p>
    <w:p w14:paraId="59892942" w14:textId="77777777" w:rsidR="00F93AFF" w:rsidRPr="00176260" w:rsidRDefault="00F93AFF">
      <w:pPr>
        <w:spacing w:line="245" w:lineRule="auto"/>
        <w:ind w:right="411"/>
        <w:rPr>
          <w:rFonts w:eastAsia="Times New Roman"/>
          <w:spacing w:val="-2"/>
          <w:lang w:val="el-GR"/>
        </w:rPr>
      </w:pPr>
      <w:r w:rsidRPr="00176260">
        <w:rPr>
          <w:rFonts w:eastAsia="Times New Roman"/>
          <w:spacing w:val="-2"/>
          <w:lang w:val="el-GR"/>
        </w:rPr>
        <w:t xml:space="preserve">Δεδομένων των περιορισμένων διαθέσιμων κλινικών στοιχείων με τη </w:t>
      </w:r>
      <w:proofErr w:type="spellStart"/>
      <w:r w:rsidRPr="00176260">
        <w:rPr>
          <w:rFonts w:eastAsia="Times New Roman"/>
          <w:spacing w:val="-2"/>
          <w:lang w:val="el-GR"/>
        </w:rPr>
        <w:t>δρονεδαρόνη</w:t>
      </w:r>
      <w:proofErr w:type="spellEnd"/>
      <w:r w:rsidRPr="00176260">
        <w:rPr>
          <w:rFonts w:eastAsia="Times New Roman"/>
          <w:spacing w:val="-2"/>
          <w:lang w:val="el-GR"/>
        </w:rPr>
        <w:t>, ο συνδυασμός με τη</w:t>
      </w:r>
      <w:r w:rsidR="00246B5B"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θα πρέπει να αποφεύγεται.</w:t>
      </w:r>
    </w:p>
    <w:p w14:paraId="7E00B612" w14:textId="77777777" w:rsidR="00F93AFF" w:rsidRPr="00176260" w:rsidRDefault="00F93AFF">
      <w:pPr>
        <w:spacing w:before="5" w:line="220" w:lineRule="exact"/>
        <w:rPr>
          <w:spacing w:val="-2"/>
          <w:lang w:val="el-GR"/>
        </w:rPr>
      </w:pPr>
    </w:p>
    <w:p w14:paraId="7C55BC5C"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lastRenderedPageBreak/>
        <w:t>Αντιπηκτικά</w:t>
      </w:r>
    </w:p>
    <w:p w14:paraId="0027FDF3" w14:textId="77777777" w:rsidR="00F93AFF" w:rsidRPr="00176260" w:rsidRDefault="00F93AFF">
      <w:pPr>
        <w:spacing w:before="6" w:line="245" w:lineRule="auto"/>
        <w:ind w:right="127"/>
        <w:rPr>
          <w:rFonts w:eastAsia="Times New Roman"/>
          <w:spacing w:val="-2"/>
          <w:lang w:val="el-GR"/>
        </w:rPr>
      </w:pPr>
      <w:r w:rsidRPr="00176260">
        <w:rPr>
          <w:rFonts w:eastAsia="Times New Roman"/>
          <w:spacing w:val="-2"/>
          <w:lang w:val="el-GR"/>
        </w:rPr>
        <w:t xml:space="preserve">Μετά από τη συνδυασμένη χορήγηση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(40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δόση)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δόση) παρατηρήθηκε μια αθροιστική δράση στη δραστικότητα έναντι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χωρίς επιπρόσθετες επιδράσεις στις δοκιμασίες πήξης (PT, </w:t>
      </w:r>
      <w:proofErr w:type="spellStart"/>
      <w:r w:rsidRPr="00176260">
        <w:rPr>
          <w:rFonts w:eastAsia="Times New Roman"/>
          <w:spacing w:val="-2"/>
          <w:lang w:val="el-GR"/>
        </w:rPr>
        <w:t>aPTT</w:t>
      </w:r>
      <w:proofErr w:type="spellEnd"/>
      <w:r w:rsidRPr="00176260">
        <w:rPr>
          <w:rFonts w:eastAsia="Times New Roman"/>
          <w:spacing w:val="-2"/>
          <w:lang w:val="el-GR"/>
        </w:rPr>
        <w:t xml:space="preserve">). Η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δεν επηρέασε 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ιδιότητες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194615BE" w14:textId="77777777" w:rsidR="00F93AFF" w:rsidRPr="00176260" w:rsidRDefault="00F93AFF">
      <w:pPr>
        <w:spacing w:line="245" w:lineRule="auto"/>
        <w:ind w:right="613"/>
        <w:rPr>
          <w:rFonts w:eastAsia="Times New Roman"/>
          <w:spacing w:val="-2"/>
          <w:lang w:val="el-GR"/>
        </w:rPr>
      </w:pPr>
      <w:r w:rsidRPr="00176260">
        <w:rPr>
          <w:rFonts w:eastAsia="Times New Roman"/>
          <w:spacing w:val="-2"/>
          <w:lang w:val="el-GR"/>
        </w:rPr>
        <w:t xml:space="preserve">Λόγω του αυξημένου κινδύνου αιμορραγίας, 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οποιαδήποτε άλλα αντιπηκτικά (βλ. παράγραφο 4.3 </w:t>
      </w:r>
      <w:r w:rsidR="00E9058C" w:rsidRPr="00176260">
        <w:rPr>
          <w:rFonts w:eastAsia="Times New Roman"/>
          <w:spacing w:val="-2"/>
          <w:lang w:val="el-GR"/>
        </w:rPr>
        <w:t xml:space="preserve">και </w:t>
      </w:r>
      <w:r w:rsidRPr="00176260">
        <w:rPr>
          <w:rFonts w:eastAsia="Times New Roman"/>
          <w:spacing w:val="-2"/>
          <w:lang w:val="el-GR"/>
        </w:rPr>
        <w:t>4.4).</w:t>
      </w:r>
    </w:p>
    <w:p w14:paraId="30BCD1EC" w14:textId="77777777" w:rsidR="00F93AFF" w:rsidRPr="00176260" w:rsidRDefault="00F93AFF">
      <w:pPr>
        <w:spacing w:before="19" w:line="240" w:lineRule="exact"/>
        <w:rPr>
          <w:spacing w:val="-2"/>
          <w:lang w:val="el-GR"/>
        </w:rPr>
      </w:pPr>
    </w:p>
    <w:p w14:paraId="56CE1FE8" w14:textId="77777777" w:rsidR="00F93AFF" w:rsidRPr="00176260" w:rsidRDefault="00F93AFF" w:rsidP="0073459A">
      <w:pPr>
        <w:keepNext/>
        <w:ind w:right="-20"/>
        <w:rPr>
          <w:rFonts w:eastAsia="Times New Roman"/>
          <w:spacing w:val="-2"/>
          <w:lang w:val="el-GR"/>
        </w:rPr>
      </w:pPr>
      <w:r w:rsidRPr="00176260">
        <w:rPr>
          <w:rFonts w:eastAsia="Times New Roman"/>
          <w:spacing w:val="-2"/>
          <w:u w:val="single" w:color="000000"/>
          <w:lang w:val="el-GR"/>
        </w:rPr>
        <w:t>ΜΣΑΦ/αναστολείς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συσσώρευσης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αιμοπεταλίων</w:t>
      </w:r>
    </w:p>
    <w:p w14:paraId="3CAAFD25" w14:textId="77777777" w:rsidR="00F93AFF" w:rsidRPr="00176260" w:rsidRDefault="00F93AFF" w:rsidP="0073459A">
      <w:pPr>
        <w:keepNext/>
        <w:spacing w:before="6" w:line="245" w:lineRule="auto"/>
        <w:ind w:right="106"/>
        <w:rPr>
          <w:rFonts w:eastAsia="Times New Roman"/>
          <w:spacing w:val="-2"/>
          <w:lang w:val="el-GR"/>
        </w:rPr>
      </w:pPr>
      <w:r w:rsidRPr="00176260">
        <w:rPr>
          <w:rFonts w:eastAsia="Times New Roman"/>
          <w:spacing w:val="-2"/>
          <w:lang w:val="el-GR"/>
        </w:rPr>
        <w:t xml:space="preserve">Δεν παρατηρήθηκε κλινικά </w:t>
      </w:r>
      <w:r w:rsidR="007D4D92" w:rsidRPr="00176260">
        <w:rPr>
          <w:rFonts w:eastAsia="Times New Roman"/>
          <w:spacing w:val="-2"/>
          <w:lang w:val="el-GR"/>
        </w:rPr>
        <w:t xml:space="preserve">συναφής </w:t>
      </w:r>
      <w:r w:rsidRPr="00176260">
        <w:rPr>
          <w:rFonts w:eastAsia="Times New Roman"/>
          <w:spacing w:val="-2"/>
          <w:lang w:val="el-GR"/>
        </w:rPr>
        <w:t xml:space="preserve">παράταση του χρόνου </w:t>
      </w:r>
      <w:r w:rsidR="006062B9" w:rsidRPr="005571B3">
        <w:rPr>
          <w:rFonts w:eastAsia="Times New Roman"/>
          <w:noProof/>
          <w:spacing w:val="-2"/>
          <w:lang w:val="el-GR"/>
        </w:rPr>
        <w:t>αιμορραγίας</w:t>
      </w:r>
      <w:r w:rsidRPr="00176260">
        <w:rPr>
          <w:rFonts w:eastAsia="Times New Roman"/>
          <w:spacing w:val="-2"/>
          <w:lang w:val="el-GR"/>
        </w:rPr>
        <w:t xml:space="preserve"> μετά από τη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w:t>
      </w:r>
      <w:proofErr w:type="spellStart"/>
      <w:r w:rsidRPr="00176260">
        <w:rPr>
          <w:rFonts w:eastAsia="Times New Roman"/>
          <w:noProof/>
          <w:spacing w:val="-2"/>
          <w:lang w:val="el-GR"/>
        </w:rPr>
        <w:t>ριβαροξαμπάνη</w:t>
      </w:r>
      <w:r w:rsidRPr="00176260">
        <w:rPr>
          <w:rFonts w:eastAsia="Times New Roman"/>
          <w:spacing w:val="-2"/>
          <w:lang w:val="el-GR"/>
        </w:rPr>
        <w:t>ς</w:t>
      </w:r>
      <w:proofErr w:type="spellEnd"/>
      <w:r w:rsidRPr="00176260">
        <w:rPr>
          <w:rFonts w:eastAsia="Times New Roman"/>
          <w:spacing w:val="-2"/>
          <w:lang w:val="el-GR"/>
        </w:rPr>
        <w:t xml:space="preserve"> (15</w:t>
      </w:r>
      <w:r w:rsidR="00240691">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και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ναπροξένης</w:t>
      </w:r>
      <w:proofErr w:type="spellEnd"/>
      <w:r w:rsidRPr="00176260">
        <w:rPr>
          <w:rFonts w:eastAsia="Times New Roman"/>
          <w:spacing w:val="-2"/>
          <w:lang w:val="el-GR"/>
        </w:rPr>
        <w:t xml:space="preserve">. Εντούτοις, ενδέχεται να υπάρχουν άτομα με περισσότερο </w:t>
      </w:r>
      <w:proofErr w:type="spellStart"/>
      <w:r w:rsidRPr="00176260">
        <w:rPr>
          <w:rFonts w:eastAsia="Times New Roman"/>
          <w:spacing w:val="-2"/>
          <w:lang w:val="el-GR"/>
        </w:rPr>
        <w:t>εκσεσημασμένη</w:t>
      </w:r>
      <w:proofErr w:type="spellEnd"/>
      <w:r w:rsidRPr="00176260">
        <w:rPr>
          <w:rFonts w:eastAsia="Times New Roman"/>
          <w:spacing w:val="-2"/>
          <w:lang w:val="el-GR"/>
        </w:rPr>
        <w:t xml:space="preserve"> φαρμακοδυναμική ανταπόκριση.</w:t>
      </w:r>
    </w:p>
    <w:p w14:paraId="06BE4392" w14:textId="77777777" w:rsidR="00F93AFF" w:rsidRPr="00176260" w:rsidRDefault="00F93AFF" w:rsidP="0073459A">
      <w:pPr>
        <w:keepNext/>
        <w:spacing w:line="245" w:lineRule="auto"/>
        <w:ind w:right="146"/>
        <w:rPr>
          <w:rFonts w:eastAsia="Times New Roman"/>
          <w:spacing w:val="-2"/>
          <w:lang w:val="el-GR"/>
        </w:rPr>
      </w:pPr>
      <w:r w:rsidRPr="00176260">
        <w:rPr>
          <w:rFonts w:eastAsia="Times New Roman"/>
          <w:spacing w:val="-2"/>
          <w:lang w:val="el-GR"/>
        </w:rPr>
        <w:t xml:space="preserve">Δεν παρατηρήθηκαν κλινικά σημαντικές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ή φαρμακοδυναμικές αλληλεπιδράσεις όταν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συγχορηγήθηκε</w:t>
      </w:r>
      <w:proofErr w:type="spellEnd"/>
      <w:r w:rsidRPr="00176260">
        <w:rPr>
          <w:rFonts w:eastAsia="Times New Roman"/>
          <w:spacing w:val="-2"/>
          <w:lang w:val="el-GR"/>
        </w:rPr>
        <w:t xml:space="preserve"> με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ακετυλοσαλικυλικού</w:t>
      </w:r>
      <w:proofErr w:type="spellEnd"/>
      <w:r w:rsidRPr="00176260">
        <w:rPr>
          <w:rFonts w:eastAsia="Times New Roman"/>
          <w:spacing w:val="-2"/>
          <w:lang w:val="el-GR"/>
        </w:rPr>
        <w:t xml:space="preserve"> οξέος.</w:t>
      </w:r>
    </w:p>
    <w:p w14:paraId="4C32E452" w14:textId="77777777" w:rsidR="00F93AFF" w:rsidRPr="00176260" w:rsidRDefault="00F93AFF" w:rsidP="0073459A">
      <w:pPr>
        <w:keepNext/>
        <w:spacing w:line="245" w:lineRule="auto"/>
        <w:ind w:right="67"/>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(300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δόση εφόδου συνοδευόμενη από 75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δόση συντήρησης) δεν έδειξε </w:t>
      </w:r>
      <w:proofErr w:type="spellStart"/>
      <w:r w:rsidRPr="00176260">
        <w:rPr>
          <w:rFonts w:eastAsia="Times New Roman"/>
          <w:spacing w:val="-2"/>
          <w:lang w:val="el-GR"/>
        </w:rPr>
        <w:t>φαρμακοκινητική</w:t>
      </w:r>
      <w:proofErr w:type="spellEnd"/>
      <w:r w:rsidRPr="00176260">
        <w:rPr>
          <w:rFonts w:eastAsia="Times New Roman"/>
          <w:spacing w:val="-2"/>
          <w:lang w:val="el-GR"/>
        </w:rPr>
        <w:t xml:space="preserve"> αλληλεπίδραση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240691">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αλλά παρατηρήθηκε μια σχετική αύξηση στο χρόνο ροής σε μία υποομάδα ασθενών, η οποία δεν συσχετιζόταν με το βαθμό συσσώρευσης αιμοπεταλίων, τα επίπεδα P-</w:t>
      </w:r>
      <w:proofErr w:type="spellStart"/>
      <w:r w:rsidRPr="00176260">
        <w:rPr>
          <w:rFonts w:eastAsia="Times New Roman"/>
          <w:spacing w:val="-2"/>
          <w:lang w:val="el-GR"/>
        </w:rPr>
        <w:t>σελεκτίνης</w:t>
      </w:r>
      <w:proofErr w:type="spellEnd"/>
      <w:r w:rsidRPr="00176260">
        <w:rPr>
          <w:rFonts w:eastAsia="Times New Roman"/>
          <w:spacing w:val="-2"/>
          <w:lang w:val="el-GR"/>
        </w:rPr>
        <w:t xml:space="preserve"> ή τα επίπεδα των υποδοχέων της </w:t>
      </w:r>
      <w:proofErr w:type="spellStart"/>
      <w:r w:rsidRPr="00176260">
        <w:rPr>
          <w:rFonts w:eastAsia="Times New Roman"/>
          <w:spacing w:val="-2"/>
          <w:lang w:val="el-GR"/>
        </w:rPr>
        <w:t>GPIIb</w:t>
      </w:r>
      <w:proofErr w:type="spellEnd"/>
      <w:r w:rsidRPr="00176260">
        <w:rPr>
          <w:rFonts w:eastAsia="Times New Roman"/>
          <w:spacing w:val="-2"/>
          <w:lang w:val="el-GR"/>
        </w:rPr>
        <w:t>/</w:t>
      </w:r>
      <w:proofErr w:type="spellStart"/>
      <w:r w:rsidRPr="00176260">
        <w:rPr>
          <w:rFonts w:eastAsia="Times New Roman"/>
          <w:spacing w:val="-2"/>
          <w:lang w:val="el-GR"/>
        </w:rPr>
        <w:t>IIIa</w:t>
      </w:r>
      <w:proofErr w:type="spellEnd"/>
      <w:r w:rsidRPr="00176260">
        <w:rPr>
          <w:rFonts w:eastAsia="Times New Roman"/>
          <w:spacing w:val="-2"/>
          <w:lang w:val="el-GR"/>
        </w:rPr>
        <w:t>.</w:t>
      </w:r>
    </w:p>
    <w:p w14:paraId="576E050A" w14:textId="77777777" w:rsidR="00F93AFF" w:rsidRPr="00176260" w:rsidRDefault="00F93AFF" w:rsidP="0073459A">
      <w:pPr>
        <w:keepNext/>
        <w:spacing w:line="245" w:lineRule="auto"/>
        <w:ind w:right="573"/>
        <w:rPr>
          <w:rFonts w:eastAsia="Times New Roman"/>
          <w:spacing w:val="-2"/>
          <w:lang w:val="el-GR"/>
        </w:rPr>
      </w:pPr>
      <w:r w:rsidRPr="00176260">
        <w:rPr>
          <w:rFonts w:eastAsia="Times New Roman"/>
          <w:spacing w:val="-2"/>
          <w:lang w:val="el-GR"/>
        </w:rPr>
        <w:t xml:space="preserve">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ΜΣΑΦ (συμπεριλαμβανομένου του </w:t>
      </w:r>
      <w:proofErr w:type="spellStart"/>
      <w:r w:rsidRPr="00176260">
        <w:rPr>
          <w:rFonts w:eastAsia="Times New Roman"/>
          <w:spacing w:val="-2"/>
          <w:lang w:val="el-GR"/>
        </w:rPr>
        <w:t>ακετυλοσαλικυλικού</w:t>
      </w:r>
      <w:proofErr w:type="spellEnd"/>
      <w:r w:rsidRPr="00176260">
        <w:rPr>
          <w:rFonts w:eastAsia="Times New Roman"/>
          <w:spacing w:val="-2"/>
          <w:lang w:val="el-GR"/>
        </w:rPr>
        <w:t xml:space="preserve"> οξέος) και αναστολείς συσσώρευσης αιμοπεταλίων, διότι αυτά τα φαρμακευτικά προϊόντα τυπικά αυξάνουν τον κίνδυνο αιμορραγίας (βλ. παράγραφο 4.4).</w:t>
      </w:r>
    </w:p>
    <w:p w14:paraId="32C43603" w14:textId="77777777" w:rsidR="00F93AFF" w:rsidRPr="00176260" w:rsidRDefault="00F93AFF">
      <w:pPr>
        <w:spacing w:line="245" w:lineRule="auto"/>
        <w:ind w:right="573"/>
        <w:rPr>
          <w:rFonts w:eastAsia="Times New Roman"/>
          <w:spacing w:val="-2"/>
          <w:lang w:val="el-GR"/>
        </w:rPr>
      </w:pPr>
    </w:p>
    <w:p w14:paraId="2C58E1B7" w14:textId="77777777" w:rsidR="00F93AFF" w:rsidRPr="00176260" w:rsidRDefault="00F93AFF">
      <w:pPr>
        <w:tabs>
          <w:tab w:val="left" w:pos="567"/>
        </w:tabs>
        <w:spacing w:line="260" w:lineRule="exact"/>
        <w:rPr>
          <w:rFonts w:eastAsia="Times New Roman"/>
          <w:noProof/>
          <w:spacing w:val="-2"/>
          <w:u w:val="single"/>
          <w:lang w:val="el-GR"/>
        </w:rPr>
      </w:pPr>
      <w:r w:rsidRPr="00176260">
        <w:rPr>
          <w:rFonts w:eastAsia="Times New Roman"/>
          <w:noProof/>
          <w:spacing w:val="-2"/>
          <w:u w:val="single"/>
          <w:lang w:val="el-GR"/>
        </w:rPr>
        <w:t>SSRI/SNRI</w:t>
      </w:r>
    </w:p>
    <w:p w14:paraId="68D7EE0A"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Όπως και με άλλα αντιπηκτικά, μπορεί να υπάρχει η πιθανότητα οι ασθενείς να διατρέχουν αυξημένο κίνδυνο αιμορραγίας σε περίπτωση ταυτόχρονης χρήση με SSRI ή SNRI λόγω της αναφερθείσας </w:t>
      </w:r>
      <w:r w:rsidR="006062B9" w:rsidRPr="005571B3">
        <w:rPr>
          <w:rFonts w:eastAsia="Times New Roman"/>
          <w:noProof/>
          <w:spacing w:val="-2"/>
          <w:lang w:val="el-GR"/>
        </w:rPr>
        <w:t>δράσης</w:t>
      </w:r>
      <w:r w:rsidRPr="00176260">
        <w:rPr>
          <w:rFonts w:eastAsia="Times New Roman"/>
          <w:noProof/>
          <w:spacing w:val="-2"/>
          <w:lang w:val="el-GR"/>
        </w:rPr>
        <w:t xml:space="preserve"> τους στα αιμοπετάλια. Όταν χρησιμοποιήθηκαν ταυτόχρονα στο κλινικό πρόγραμμα της ριβαροξαμπάνης, αριθμητικά υψηλότερα ποσοστά </w:t>
      </w:r>
      <w:r w:rsidR="007D4D92" w:rsidRPr="00176260">
        <w:rPr>
          <w:rFonts w:eastAsia="Times New Roman"/>
          <w:noProof/>
          <w:spacing w:val="-2"/>
          <w:lang w:val="el-GR"/>
        </w:rPr>
        <w:t xml:space="preserve">μείζονος </w:t>
      </w:r>
      <w:r w:rsidRPr="00176260">
        <w:rPr>
          <w:rFonts w:eastAsia="Times New Roman"/>
          <w:noProof/>
          <w:spacing w:val="-2"/>
          <w:lang w:val="el-GR"/>
        </w:rPr>
        <w:t>ή μη </w:t>
      </w:r>
      <w:r w:rsidR="007D4D92" w:rsidRPr="00176260">
        <w:rPr>
          <w:rFonts w:eastAsia="Times New Roman"/>
          <w:noProof/>
          <w:spacing w:val="-2"/>
          <w:lang w:val="el-GR"/>
        </w:rPr>
        <w:t xml:space="preserve">μείζονος </w:t>
      </w:r>
      <w:r w:rsidRPr="00176260">
        <w:rPr>
          <w:rFonts w:eastAsia="Times New Roman"/>
          <w:noProof/>
          <w:spacing w:val="-2"/>
          <w:lang w:val="el-GR"/>
        </w:rPr>
        <w:t xml:space="preserve">κλινικά </w:t>
      </w:r>
      <w:r w:rsidR="007D4D92" w:rsidRPr="00176260">
        <w:rPr>
          <w:rFonts w:eastAsia="Times New Roman"/>
          <w:noProof/>
          <w:spacing w:val="-2"/>
          <w:lang w:val="el-GR"/>
        </w:rPr>
        <w:t xml:space="preserve">συναφούς </w:t>
      </w:r>
      <w:r w:rsidRPr="00176260">
        <w:rPr>
          <w:rFonts w:eastAsia="Times New Roman"/>
          <w:noProof/>
          <w:spacing w:val="-2"/>
          <w:lang w:val="el-GR"/>
        </w:rPr>
        <w:t>αιμορραγίας παρατηρήθηκαν σε όλες τις ομάδες θεραπείας.</w:t>
      </w:r>
    </w:p>
    <w:p w14:paraId="3ED3D731" w14:textId="77777777" w:rsidR="00F93AFF" w:rsidRPr="00176260" w:rsidRDefault="00F93AFF">
      <w:pPr>
        <w:tabs>
          <w:tab w:val="left" w:pos="567"/>
        </w:tabs>
        <w:spacing w:line="260" w:lineRule="exact"/>
        <w:rPr>
          <w:rFonts w:eastAsia="Times New Roman"/>
          <w:noProof/>
          <w:spacing w:val="-2"/>
          <w:u w:val="single"/>
          <w:lang w:val="el-GR"/>
        </w:rPr>
      </w:pPr>
    </w:p>
    <w:p w14:paraId="5FF3394F" w14:textId="77777777" w:rsidR="00F93AFF" w:rsidRPr="00176260" w:rsidRDefault="00F93AFF">
      <w:pPr>
        <w:spacing w:before="32"/>
        <w:ind w:right="-20"/>
        <w:rPr>
          <w:rFonts w:eastAsia="Times New Roman"/>
          <w:spacing w:val="-2"/>
          <w:lang w:val="el-GR"/>
        </w:rPr>
      </w:pPr>
      <w:proofErr w:type="spellStart"/>
      <w:r w:rsidRPr="00176260">
        <w:rPr>
          <w:rFonts w:eastAsia="Times New Roman"/>
          <w:spacing w:val="-2"/>
          <w:u w:val="single" w:color="000000"/>
          <w:lang w:val="el-GR"/>
        </w:rPr>
        <w:t>Βαρφαρίνη</w:t>
      </w:r>
      <w:proofErr w:type="spellEnd"/>
    </w:p>
    <w:p w14:paraId="10EA629F" w14:textId="77777777" w:rsidR="00F93AFF" w:rsidRPr="00176260" w:rsidRDefault="00F93AFF">
      <w:pPr>
        <w:spacing w:before="6" w:line="245" w:lineRule="auto"/>
        <w:ind w:right="72"/>
        <w:rPr>
          <w:rFonts w:eastAsia="Times New Roman"/>
          <w:spacing w:val="-2"/>
          <w:lang w:val="el-GR"/>
        </w:rPr>
      </w:pPr>
      <w:r w:rsidRPr="00176260">
        <w:rPr>
          <w:rFonts w:eastAsia="Times New Roman"/>
          <w:spacing w:val="-2"/>
          <w:lang w:val="el-GR"/>
        </w:rPr>
        <w:t xml:space="preserve">Η μετάβαση των ασθενών από τον ανταγωνιστή της βιταμίνης K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(INR 2,0 έως 3,0) σε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240691">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ή από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00246B5B" w:rsidRPr="00176260">
        <w:rPr>
          <w:rFonts w:eastAsia="Times New Roman"/>
          <w:spacing w:val="-2"/>
          <w:lang w:val="el-GR"/>
        </w:rPr>
        <w:t xml:space="preserve"> </w:t>
      </w:r>
      <w:r w:rsidRPr="00176260">
        <w:rPr>
          <w:rFonts w:eastAsia="Times New Roman"/>
          <w:spacing w:val="-2"/>
          <w:lang w:val="el-GR"/>
        </w:rPr>
        <w:t>(20</w:t>
      </w:r>
      <w:r w:rsidR="00240691">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xml:space="preserve">) σε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(INR 2,0 έως 3,0) αύξησε το χρόνο προθρομβίνης/INR (</w:t>
      </w:r>
      <w:proofErr w:type="spellStart"/>
      <w:r w:rsidR="0073022F" w:rsidRPr="00176260">
        <w:rPr>
          <w:rFonts w:eastAsia="Times New Roman"/>
          <w:spacing w:val="-2"/>
          <w:lang w:val="el-GR"/>
        </w:rPr>
        <w:t>Νεοπλαστίνη</w:t>
      </w:r>
      <w:proofErr w:type="spellEnd"/>
      <w:r w:rsidRPr="00176260">
        <w:rPr>
          <w:rFonts w:eastAsia="Times New Roman"/>
          <w:spacing w:val="-2"/>
          <w:lang w:val="el-GR"/>
        </w:rPr>
        <w:t xml:space="preserve">) περισσότερο από αθροιστικά (μπορεί να παρατηρηθούν μεμονωμένες τιμές INR έως και 12), ενώ οι επιδράσεις στο </w:t>
      </w:r>
      <w:proofErr w:type="spellStart"/>
      <w:r w:rsidRPr="00176260">
        <w:rPr>
          <w:rFonts w:eastAsia="Times New Roman"/>
          <w:spacing w:val="-2"/>
          <w:lang w:val="el-GR"/>
        </w:rPr>
        <w:t>aPTT</w:t>
      </w:r>
      <w:proofErr w:type="spellEnd"/>
      <w:r w:rsidRPr="00176260">
        <w:rPr>
          <w:rFonts w:eastAsia="Times New Roman"/>
          <w:spacing w:val="-2"/>
          <w:lang w:val="el-GR"/>
        </w:rPr>
        <w:t xml:space="preserve">, στην αναστολή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και στο ενδογενές δυναμικό θρομβίνης ήταν αθροιστικές.</w:t>
      </w:r>
    </w:p>
    <w:p w14:paraId="0AD615DA" w14:textId="4FB0B562" w:rsidR="00F93AFF" w:rsidRPr="00176260" w:rsidRDefault="00F93AFF">
      <w:pPr>
        <w:spacing w:line="245" w:lineRule="auto"/>
        <w:ind w:right="153"/>
        <w:rPr>
          <w:rFonts w:eastAsia="Times New Roman"/>
          <w:spacing w:val="-2"/>
          <w:lang w:val="el-GR"/>
        </w:rPr>
      </w:pPr>
      <w:r w:rsidRPr="00176260">
        <w:rPr>
          <w:rFonts w:eastAsia="Times New Roman"/>
          <w:spacing w:val="-2"/>
          <w:lang w:val="el-GR"/>
        </w:rPr>
        <w:t xml:space="preserve">Εάν είναι επιθυμητός ο έλεγχος των φαρμακοδυναμικών επιδράσεων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κατά τη διάρκεια της μεταβατικής περιόδου, μπορούν να χρησιμοποιηθούν οι δοκιμασίες δραστηριότητας </w:t>
      </w:r>
      <w:proofErr w:type="spellStart"/>
      <w:r w:rsidRPr="00176260">
        <w:rPr>
          <w:rFonts w:eastAsia="Times New Roman"/>
          <w:spacing w:val="-2"/>
          <w:lang w:val="el-GR"/>
        </w:rPr>
        <w:t>αντι</w:t>
      </w:r>
      <w:proofErr w:type="spellEnd"/>
      <w:r w:rsidRPr="00176260">
        <w:rPr>
          <w:rFonts w:eastAsia="Times New Roman"/>
          <w:spacing w:val="-2"/>
          <w:lang w:val="el-GR"/>
        </w:rPr>
        <w:t xml:space="preserve">-παράγοντα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w:t>
      </w:r>
      <w:proofErr w:type="spellStart"/>
      <w:r w:rsidRPr="00176260">
        <w:rPr>
          <w:rFonts w:eastAsia="Times New Roman"/>
          <w:spacing w:val="-2"/>
          <w:lang w:val="el-GR"/>
        </w:rPr>
        <w:t>PiCT</w:t>
      </w:r>
      <w:proofErr w:type="spellEnd"/>
      <w:r w:rsidRPr="00176260">
        <w:rPr>
          <w:rFonts w:eastAsia="Times New Roman"/>
          <w:spacing w:val="-2"/>
          <w:lang w:val="el-GR"/>
        </w:rPr>
        <w:t xml:space="preserve"> και </w:t>
      </w:r>
      <w:proofErr w:type="spellStart"/>
      <w:r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Pr="00176260">
        <w:rPr>
          <w:rFonts w:eastAsia="Times New Roman"/>
          <w:spacing w:val="-2"/>
          <w:lang w:val="el-GR"/>
        </w:rPr>
        <w:t>test</w:t>
      </w:r>
      <w:proofErr w:type="spellEnd"/>
      <w:r w:rsidRPr="00176260">
        <w:rPr>
          <w:rFonts w:eastAsia="Times New Roman"/>
          <w:spacing w:val="-2"/>
          <w:lang w:val="el-GR"/>
        </w:rPr>
        <w:t xml:space="preserve">, καθώς αυτές οι δοκιμασίες δεν επηρεάστηκαν από τη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Κατά την τέταρτη ημέρα μετά την τελευταία δόση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όλες οι δοκιμασίες (συμπεριλαμβανομένου του PT, </w:t>
      </w:r>
      <w:proofErr w:type="spellStart"/>
      <w:r w:rsidRPr="00176260">
        <w:rPr>
          <w:rFonts w:eastAsia="Times New Roman"/>
          <w:spacing w:val="-2"/>
          <w:lang w:val="el-GR"/>
        </w:rPr>
        <w:t>aPTT</w:t>
      </w:r>
      <w:proofErr w:type="spellEnd"/>
      <w:r w:rsidRPr="00176260">
        <w:rPr>
          <w:rFonts w:eastAsia="Times New Roman"/>
          <w:spacing w:val="-2"/>
          <w:lang w:val="el-GR"/>
        </w:rPr>
        <w:t xml:space="preserve">, αναστολής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και ETP) αντιπροσώπευαν μόνο τη</w:t>
      </w:r>
      <w:r w:rsidR="006B3AAF" w:rsidRPr="005571B3">
        <w:rPr>
          <w:rFonts w:eastAsia="Times New Roman"/>
          <w:spacing w:val="-2"/>
          <w:lang w:val="el-GR"/>
        </w:rPr>
        <w:t xml:space="preserve"> </w:t>
      </w:r>
      <w:r w:rsidR="006B3AAF" w:rsidRPr="005571B3">
        <w:rPr>
          <w:rFonts w:eastAsia="Times New Roman"/>
          <w:noProof/>
          <w:spacing w:val="-2"/>
          <w:lang w:val="el-GR"/>
        </w:rPr>
        <w:t>δράσης</w:t>
      </w:r>
      <w:r w:rsidR="006B3AAF" w:rsidRPr="00176260" w:rsidDel="006B3AAF">
        <w:rPr>
          <w:rFonts w:eastAsia="Times New Roman"/>
          <w:spacing w:val="-2"/>
          <w:lang w:val="el-GR"/>
        </w:rPr>
        <w:t xml:space="preserve"> </w:t>
      </w:r>
      <w:r w:rsidRPr="00176260">
        <w:rPr>
          <w:rFonts w:eastAsia="Times New Roman"/>
          <w:spacing w:val="-2"/>
          <w:lang w:val="el-GR"/>
        </w:rPr>
        <w:t xml:space="preserve">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5211067D" w14:textId="77777777" w:rsidR="00F93AFF" w:rsidRPr="00176260" w:rsidRDefault="00F93AFF">
      <w:pPr>
        <w:spacing w:line="245" w:lineRule="auto"/>
        <w:ind w:right="60"/>
        <w:rPr>
          <w:rFonts w:eastAsia="Times New Roman"/>
          <w:spacing w:val="-2"/>
          <w:lang w:val="el-GR"/>
        </w:rPr>
      </w:pPr>
      <w:r w:rsidRPr="00176260">
        <w:rPr>
          <w:rFonts w:eastAsia="Times New Roman"/>
          <w:spacing w:val="-2"/>
          <w:lang w:val="el-GR"/>
        </w:rPr>
        <w:t xml:space="preserve">Εάν είναι επιθυμητός ο έλεγχος των φαρμακοδυναμικών επιδράσεων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κατά τη διάρκεια της περιόδου</w:t>
      </w:r>
      <w:r w:rsidR="006B3AAF" w:rsidRPr="005571B3">
        <w:rPr>
          <w:rFonts w:eastAsia="Times New Roman"/>
          <w:spacing w:val="-2"/>
          <w:lang w:val="el-GR"/>
        </w:rPr>
        <w:t xml:space="preserve"> </w:t>
      </w:r>
      <w:r w:rsidR="006B3AAF" w:rsidRPr="00176260">
        <w:rPr>
          <w:rFonts w:eastAsia="Times New Roman"/>
          <w:spacing w:val="-2"/>
          <w:lang w:val="el-GR"/>
        </w:rPr>
        <w:t>αλλαγής</w:t>
      </w:r>
      <w:r w:rsidRPr="00176260">
        <w:rPr>
          <w:rFonts w:eastAsia="Times New Roman"/>
          <w:spacing w:val="-2"/>
          <w:lang w:val="el-GR"/>
        </w:rPr>
        <w:t xml:space="preserve">, η μέτρηση INR μπορεί να χρησιμοποιηθεί στο </w:t>
      </w:r>
      <w:proofErr w:type="spellStart"/>
      <w:r w:rsidRPr="00176260">
        <w:rPr>
          <w:rFonts w:eastAsia="Times New Roman"/>
          <w:spacing w:val="-2"/>
          <w:lang w:val="el-GR"/>
        </w:rPr>
        <w:t>C</w:t>
      </w:r>
      <w:r w:rsidRPr="00760EB8">
        <w:rPr>
          <w:rFonts w:eastAsia="Times New Roman"/>
          <w:spacing w:val="-2"/>
          <w:vertAlign w:val="subscript"/>
          <w:lang w:val="el-GR"/>
        </w:rPr>
        <w:t>trough</w:t>
      </w:r>
      <w:proofErr w:type="spellEnd"/>
      <w:r w:rsidRPr="00176260">
        <w:rPr>
          <w:rFonts w:eastAsia="Times New Roman"/>
          <w:spacing w:val="-2"/>
          <w:lang w:val="el-GR"/>
        </w:rPr>
        <w:t xml:space="preserve">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(24</w:t>
      </w:r>
      <w:r w:rsidR="00903618">
        <w:rPr>
          <w:rFonts w:eastAsia="Times New Roman"/>
          <w:spacing w:val="-2"/>
          <w:lang w:val="el-GR"/>
        </w:rPr>
        <w:t> ώρες</w:t>
      </w:r>
      <w:r w:rsidRPr="00176260">
        <w:rPr>
          <w:rFonts w:eastAsia="Times New Roman"/>
          <w:spacing w:val="-2"/>
          <w:lang w:val="el-GR"/>
        </w:rPr>
        <w:t xml:space="preserve"> μετά την προηγούμενη λήψη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καθώς αυτή η δοκιμασία επηρεάζεται ελάχιστα από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αυτό το χρονικό σημείο.</w:t>
      </w:r>
    </w:p>
    <w:p w14:paraId="7232CF63" w14:textId="77777777" w:rsidR="00F93AFF" w:rsidRPr="00176260" w:rsidRDefault="00F93AFF">
      <w:pPr>
        <w:spacing w:before="1"/>
        <w:ind w:right="-20"/>
        <w:rPr>
          <w:rFonts w:eastAsia="Times New Roman"/>
          <w:spacing w:val="-2"/>
          <w:lang w:val="el-GR"/>
        </w:rPr>
      </w:pPr>
      <w:r w:rsidRPr="00176260">
        <w:rPr>
          <w:rFonts w:eastAsia="Times New Roman"/>
          <w:spacing w:val="-2"/>
          <w:lang w:val="el-GR"/>
        </w:rPr>
        <w:t xml:space="preserve">Δεν παρατηρήθηκε </w:t>
      </w:r>
      <w:proofErr w:type="spellStart"/>
      <w:r w:rsidRPr="00176260">
        <w:rPr>
          <w:rFonts w:eastAsia="Times New Roman"/>
          <w:spacing w:val="-2"/>
          <w:lang w:val="el-GR"/>
        </w:rPr>
        <w:t>φαρμακοκινητική</w:t>
      </w:r>
      <w:proofErr w:type="spellEnd"/>
      <w:r w:rsidRPr="00176260">
        <w:rPr>
          <w:rFonts w:eastAsia="Times New Roman"/>
          <w:spacing w:val="-2"/>
          <w:lang w:val="el-GR"/>
        </w:rPr>
        <w:t xml:space="preserve"> αλληλεπίδραση μεταξύ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και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224AEAF9" w14:textId="77777777" w:rsidR="00F93AFF" w:rsidRPr="00176260" w:rsidRDefault="00F93AFF">
      <w:pPr>
        <w:spacing w:before="3" w:line="260" w:lineRule="exact"/>
        <w:rPr>
          <w:spacing w:val="-2"/>
          <w:lang w:val="el-GR"/>
        </w:rPr>
      </w:pPr>
    </w:p>
    <w:p w14:paraId="2F251C6A" w14:textId="77777777" w:rsidR="00F93AFF" w:rsidRPr="00176260" w:rsidRDefault="00F93AFF">
      <w:pPr>
        <w:ind w:right="-20"/>
        <w:rPr>
          <w:rFonts w:eastAsia="Times New Roman"/>
          <w:spacing w:val="-2"/>
          <w:lang w:val="el-GR"/>
        </w:rPr>
      </w:pPr>
      <w:proofErr w:type="spellStart"/>
      <w:r w:rsidRPr="00176260">
        <w:rPr>
          <w:rFonts w:eastAsia="Times New Roman"/>
          <w:spacing w:val="-2"/>
          <w:u w:val="single" w:color="000000"/>
          <w:lang w:val="el-GR"/>
        </w:rPr>
        <w:t>Επαγωγείς</w:t>
      </w:r>
      <w:proofErr w:type="spellEnd"/>
      <w:r w:rsidRPr="00176260">
        <w:rPr>
          <w:rFonts w:eastAsia="Times New Roman"/>
          <w:spacing w:val="-2"/>
          <w:u w:val="single" w:color="000000"/>
          <w:lang w:val="el-GR"/>
        </w:rPr>
        <w:t xml:space="preserve"> του CYP3A4</w:t>
      </w:r>
    </w:p>
    <w:p w14:paraId="3DBFCCB3" w14:textId="77777777" w:rsidR="00F93AFF" w:rsidRPr="00176260" w:rsidRDefault="00F93AFF">
      <w:pPr>
        <w:spacing w:before="6" w:line="245" w:lineRule="auto"/>
        <w:ind w:right="105"/>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τον ισχυρό </w:t>
      </w:r>
      <w:proofErr w:type="spellStart"/>
      <w:r w:rsidRPr="00176260">
        <w:rPr>
          <w:rFonts w:eastAsia="Times New Roman"/>
          <w:spacing w:val="-2"/>
          <w:lang w:val="el-GR"/>
        </w:rPr>
        <w:t>επαγωγέα</w:t>
      </w:r>
      <w:proofErr w:type="spellEnd"/>
      <w:r w:rsidRPr="00176260">
        <w:rPr>
          <w:rFonts w:eastAsia="Times New Roman"/>
          <w:spacing w:val="-2"/>
          <w:lang w:val="el-GR"/>
        </w:rPr>
        <w:t xml:space="preserve"> του CYP3A4 </w:t>
      </w:r>
      <w:proofErr w:type="spellStart"/>
      <w:r w:rsidRPr="00176260">
        <w:rPr>
          <w:rFonts w:eastAsia="Times New Roman"/>
          <w:spacing w:val="-2"/>
          <w:lang w:val="el-GR"/>
        </w:rPr>
        <w:t>ριφαμπικίνη</w:t>
      </w:r>
      <w:proofErr w:type="spellEnd"/>
      <w:r w:rsidRPr="00176260">
        <w:rPr>
          <w:rFonts w:eastAsia="Times New Roman"/>
          <w:spacing w:val="-2"/>
          <w:lang w:val="el-GR"/>
        </w:rPr>
        <w:t xml:space="preserve"> οδήγησε σε κατά προσέγγιση 50</w:t>
      </w:r>
      <w:r w:rsidR="009357D9" w:rsidRPr="00176260">
        <w:rPr>
          <w:rFonts w:eastAsia="Times New Roman"/>
          <w:spacing w:val="-2"/>
          <w:lang w:val="el-GR"/>
        </w:rPr>
        <w:t>%</w:t>
      </w:r>
      <w:r w:rsidRPr="00176260">
        <w:rPr>
          <w:rFonts w:eastAsia="Times New Roman"/>
          <w:spacing w:val="-2"/>
          <w:lang w:val="el-GR"/>
        </w:rPr>
        <w:t xml:space="preserve"> μείωση στη μέση AUC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με παράλληλες μειώσεις στις φαρμακοδυναμικές του δράσεις. Η ταυτόχρονη χρήση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άλλους ισχυρούς </w:t>
      </w:r>
      <w:proofErr w:type="spellStart"/>
      <w:r w:rsidRPr="00176260">
        <w:rPr>
          <w:rFonts w:eastAsia="Times New Roman"/>
          <w:spacing w:val="-2"/>
          <w:lang w:val="el-GR"/>
        </w:rPr>
        <w:t>επαγωγείς</w:t>
      </w:r>
      <w:proofErr w:type="spellEnd"/>
      <w:r w:rsidRPr="00176260">
        <w:rPr>
          <w:rFonts w:eastAsia="Times New Roman"/>
          <w:spacing w:val="-2"/>
          <w:lang w:val="el-GR"/>
        </w:rPr>
        <w:t xml:space="preserve"> του CYP3A4 (π.χ. </w:t>
      </w:r>
      <w:proofErr w:type="spellStart"/>
      <w:r w:rsidRPr="00176260">
        <w:rPr>
          <w:rFonts w:eastAsia="Times New Roman"/>
          <w:spacing w:val="-2"/>
          <w:lang w:val="el-GR"/>
        </w:rPr>
        <w:t>φαινυτοΐνη</w:t>
      </w:r>
      <w:proofErr w:type="spellEnd"/>
      <w:r w:rsidRPr="00176260">
        <w:rPr>
          <w:rFonts w:eastAsia="Times New Roman"/>
          <w:spacing w:val="-2"/>
          <w:lang w:val="el-GR"/>
        </w:rPr>
        <w:t xml:space="preserve">, </w:t>
      </w:r>
      <w:proofErr w:type="spellStart"/>
      <w:r w:rsidRPr="00176260">
        <w:rPr>
          <w:rFonts w:eastAsia="Times New Roman"/>
          <w:spacing w:val="-2"/>
          <w:lang w:val="el-GR"/>
        </w:rPr>
        <w:t>καρβαμαζεπίνη</w:t>
      </w:r>
      <w:proofErr w:type="spellEnd"/>
      <w:r w:rsidRPr="00176260">
        <w:rPr>
          <w:rFonts w:eastAsia="Times New Roman"/>
          <w:spacing w:val="-2"/>
          <w:lang w:val="el-GR"/>
        </w:rPr>
        <w:t xml:space="preserve">, </w:t>
      </w:r>
      <w:proofErr w:type="spellStart"/>
      <w:r w:rsidRPr="00176260">
        <w:rPr>
          <w:rFonts w:eastAsia="Times New Roman"/>
          <w:spacing w:val="-2"/>
          <w:lang w:val="el-GR"/>
        </w:rPr>
        <w:t>φαινοβαρβιτάλη</w:t>
      </w:r>
      <w:proofErr w:type="spellEnd"/>
      <w:r w:rsidRPr="00176260">
        <w:rPr>
          <w:rFonts w:eastAsia="Times New Roman"/>
          <w:spacing w:val="-2"/>
          <w:lang w:val="el-GR"/>
        </w:rPr>
        <w:t xml:space="preserve"> ή </w:t>
      </w:r>
      <w:proofErr w:type="spellStart"/>
      <w:r w:rsidRPr="00176260">
        <w:rPr>
          <w:rFonts w:eastAsia="Times New Roman"/>
          <w:spacing w:val="-2"/>
          <w:lang w:val="el-GR"/>
        </w:rPr>
        <w:t>υπερικό</w:t>
      </w:r>
      <w:proofErr w:type="spellEnd"/>
      <w:r w:rsidRPr="00176260">
        <w:rPr>
          <w:i/>
          <w:spacing w:val="-2"/>
          <w:lang w:val="el-GR"/>
        </w:rPr>
        <w:t xml:space="preserve"> </w:t>
      </w:r>
      <w:r w:rsidRPr="00176260">
        <w:rPr>
          <w:rFonts w:eastAsia="Times New Roman"/>
          <w:spacing w:val="-2"/>
          <w:lang w:val="el-GR"/>
        </w:rPr>
        <w:t>(</w:t>
      </w:r>
      <w:proofErr w:type="spellStart"/>
      <w:r w:rsidRPr="00176260">
        <w:rPr>
          <w:i/>
          <w:spacing w:val="-2"/>
          <w:lang w:val="el-GR"/>
        </w:rPr>
        <w:t>Hypericum</w:t>
      </w:r>
      <w:proofErr w:type="spellEnd"/>
      <w:r w:rsidRPr="00176260">
        <w:rPr>
          <w:i/>
          <w:spacing w:val="-2"/>
          <w:lang w:val="el-GR"/>
        </w:rPr>
        <w:t xml:space="preserve"> </w:t>
      </w:r>
      <w:proofErr w:type="spellStart"/>
      <w:r w:rsidRPr="00176260">
        <w:rPr>
          <w:i/>
          <w:spacing w:val="-2"/>
          <w:lang w:val="el-GR"/>
        </w:rPr>
        <w:t>perforatum</w:t>
      </w:r>
      <w:proofErr w:type="spellEnd"/>
      <w:r w:rsidRPr="00176260">
        <w:rPr>
          <w:i/>
          <w:spacing w:val="-2"/>
          <w:lang w:val="el-GR"/>
        </w:rPr>
        <w:t>,</w:t>
      </w:r>
      <w:r w:rsidR="00246B5B" w:rsidRPr="00176260">
        <w:rPr>
          <w:rFonts w:eastAsia="Times New Roman"/>
          <w:spacing w:val="-2"/>
          <w:lang w:val="el-GR"/>
        </w:rPr>
        <w:t xml:space="preserve"> </w:t>
      </w:r>
      <w:proofErr w:type="spellStart"/>
      <w:r w:rsidR="00D82C65" w:rsidRPr="00176260">
        <w:rPr>
          <w:rFonts w:eastAsia="Times New Roman"/>
          <w:spacing w:val="-2"/>
          <w:lang w:val="el-GR"/>
        </w:rPr>
        <w:t>βαλσαμόχορτο</w:t>
      </w:r>
      <w:proofErr w:type="spellEnd"/>
      <w:r w:rsidRPr="00176260">
        <w:rPr>
          <w:rFonts w:eastAsia="Times New Roman"/>
          <w:spacing w:val="-2"/>
          <w:lang w:val="el-GR"/>
        </w:rPr>
        <w:t xml:space="preserve">) μπορεί επίσης να οδηγήσει σε μειωμένες συγκεντρώσεις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Συνεπώς, η ταυτόχρονη χορήγηση με ισχυρούς </w:t>
      </w:r>
      <w:proofErr w:type="spellStart"/>
      <w:r w:rsidRPr="00176260">
        <w:rPr>
          <w:rFonts w:eastAsia="Times New Roman"/>
          <w:spacing w:val="-2"/>
          <w:lang w:val="el-GR"/>
        </w:rPr>
        <w:t>επαγωγείς</w:t>
      </w:r>
      <w:proofErr w:type="spellEnd"/>
      <w:r w:rsidRPr="00176260">
        <w:rPr>
          <w:rFonts w:eastAsia="Times New Roman"/>
          <w:spacing w:val="-2"/>
          <w:lang w:val="el-GR"/>
        </w:rPr>
        <w:t xml:space="preserve"> του CYP3A4 </w:t>
      </w:r>
      <w:r w:rsidR="00DA1784" w:rsidRPr="00176260">
        <w:rPr>
          <w:rFonts w:eastAsia="Times New Roman"/>
          <w:spacing w:val="-2"/>
          <w:lang w:val="el-GR"/>
        </w:rPr>
        <w:lastRenderedPageBreak/>
        <w:t xml:space="preserve">θα </w:t>
      </w:r>
      <w:r w:rsidRPr="00176260">
        <w:rPr>
          <w:rFonts w:eastAsia="Times New Roman"/>
          <w:spacing w:val="-2"/>
          <w:lang w:val="el-GR"/>
        </w:rPr>
        <w:t xml:space="preserve">πρέπει να αποφεύγονται εκτός εάν ο ασθενής παρακολουθείται στενά </w:t>
      </w:r>
      <w:r w:rsidRPr="00176260">
        <w:rPr>
          <w:rFonts w:eastAsia="Times New Roman"/>
          <w:noProof/>
          <w:spacing w:val="-2"/>
          <w:lang w:val="el-GR"/>
        </w:rPr>
        <w:t>για σημεία και συμπτώματα θρόμβωσης</w:t>
      </w:r>
      <w:r w:rsidRPr="00176260">
        <w:rPr>
          <w:rFonts w:eastAsia="Times New Roman"/>
          <w:spacing w:val="-2"/>
          <w:lang w:val="el-GR"/>
        </w:rPr>
        <w:t>.</w:t>
      </w:r>
    </w:p>
    <w:p w14:paraId="021CBFBB" w14:textId="77777777" w:rsidR="00F93AFF" w:rsidRPr="00176260" w:rsidRDefault="00F93AFF">
      <w:pPr>
        <w:spacing w:before="7" w:line="220" w:lineRule="exact"/>
        <w:rPr>
          <w:spacing w:val="-2"/>
          <w:lang w:val="el-GR"/>
        </w:rPr>
      </w:pPr>
    </w:p>
    <w:p w14:paraId="23F40E1A"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Άλλες</w:t>
      </w:r>
      <w:r w:rsidR="00246B5B" w:rsidRPr="00176260">
        <w:rPr>
          <w:rFonts w:eastAsia="Times New Roman"/>
          <w:spacing w:val="-2"/>
          <w:u w:val="single" w:color="000000"/>
          <w:lang w:val="el-GR"/>
        </w:rPr>
        <w:t xml:space="preserve"> </w:t>
      </w:r>
      <w:proofErr w:type="spellStart"/>
      <w:r w:rsidRPr="00176260">
        <w:rPr>
          <w:rFonts w:eastAsia="Times New Roman"/>
          <w:spacing w:val="-2"/>
          <w:u w:val="single" w:color="000000"/>
          <w:lang w:val="el-GR"/>
        </w:rPr>
        <w:t>συγχορηγούμενες</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θεραπείες</w:t>
      </w:r>
    </w:p>
    <w:p w14:paraId="64CDB285" w14:textId="77777777" w:rsidR="00F93AFF" w:rsidRPr="00176260" w:rsidRDefault="00F93AFF">
      <w:pPr>
        <w:spacing w:before="6" w:line="245" w:lineRule="auto"/>
        <w:ind w:right="186"/>
        <w:rPr>
          <w:rFonts w:eastAsia="Times New Roman"/>
          <w:spacing w:val="-2"/>
          <w:lang w:val="el-GR"/>
        </w:rPr>
      </w:pPr>
      <w:r w:rsidRPr="00176260">
        <w:rPr>
          <w:rFonts w:eastAsia="Times New Roman"/>
          <w:spacing w:val="-2"/>
          <w:lang w:val="el-GR"/>
        </w:rPr>
        <w:t xml:space="preserve">Δεν παρατηρήθηκαν κλινικά σημαντικές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ή φαρμακοδυναμικές αλληλεπιδράσεις όταν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συγχορηγήθηκε</w:t>
      </w:r>
      <w:proofErr w:type="spellEnd"/>
      <w:r w:rsidRPr="00176260">
        <w:rPr>
          <w:rFonts w:eastAsia="Times New Roman"/>
          <w:spacing w:val="-2"/>
          <w:lang w:val="el-GR"/>
        </w:rPr>
        <w:t xml:space="preserve"> με </w:t>
      </w:r>
      <w:proofErr w:type="spellStart"/>
      <w:r w:rsidRPr="00176260">
        <w:rPr>
          <w:rFonts w:eastAsia="Times New Roman"/>
          <w:spacing w:val="-2"/>
          <w:lang w:val="el-GR"/>
        </w:rPr>
        <w:t>μιδαζολάμη</w:t>
      </w:r>
      <w:proofErr w:type="spellEnd"/>
      <w:r w:rsidRPr="00176260">
        <w:rPr>
          <w:rFonts w:eastAsia="Times New Roman"/>
          <w:spacing w:val="-2"/>
          <w:lang w:val="el-GR"/>
        </w:rPr>
        <w:t xml:space="preserve"> (υπόστρωμα του CYP3A4), </w:t>
      </w:r>
      <w:proofErr w:type="spellStart"/>
      <w:r w:rsidRPr="00176260">
        <w:rPr>
          <w:rFonts w:eastAsia="Times New Roman"/>
          <w:spacing w:val="-2"/>
          <w:lang w:val="el-GR"/>
        </w:rPr>
        <w:t>διγοξίνη</w:t>
      </w:r>
      <w:proofErr w:type="spellEnd"/>
      <w:r w:rsidRPr="00176260">
        <w:rPr>
          <w:rFonts w:eastAsia="Times New Roman"/>
          <w:spacing w:val="-2"/>
          <w:lang w:val="el-GR"/>
        </w:rPr>
        <w:t xml:space="preserve"> (υπόστρωμα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w:t>
      </w:r>
      <w:proofErr w:type="spellStart"/>
      <w:r w:rsidRPr="00176260">
        <w:rPr>
          <w:rFonts w:eastAsia="Times New Roman"/>
          <w:spacing w:val="-2"/>
          <w:lang w:val="el-GR"/>
        </w:rPr>
        <w:t>ατορβαστατίνη</w:t>
      </w:r>
      <w:proofErr w:type="spellEnd"/>
      <w:r w:rsidRPr="00176260">
        <w:rPr>
          <w:rFonts w:eastAsia="Times New Roman"/>
          <w:spacing w:val="-2"/>
          <w:lang w:val="el-GR"/>
        </w:rPr>
        <w:t xml:space="preserve"> (υπόστρωμα του CYP3A4 και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ή </w:t>
      </w:r>
      <w:proofErr w:type="spellStart"/>
      <w:r w:rsidRPr="00176260">
        <w:rPr>
          <w:rFonts w:eastAsia="Times New Roman"/>
          <w:spacing w:val="-2"/>
          <w:lang w:val="el-GR"/>
        </w:rPr>
        <w:t>ομεπραζόλη</w:t>
      </w:r>
      <w:proofErr w:type="spellEnd"/>
      <w:r w:rsidRPr="00176260">
        <w:rPr>
          <w:rFonts w:eastAsia="Times New Roman"/>
          <w:spacing w:val="-2"/>
          <w:lang w:val="el-GR"/>
        </w:rPr>
        <w:t xml:space="preserve"> (αναστολέας της αντλίας πρωτονίων).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ούτε αναστέλλει ούτε επάγει οποιεσδήποτε κύριες </w:t>
      </w:r>
      <w:proofErr w:type="spellStart"/>
      <w:r w:rsidRPr="00176260">
        <w:rPr>
          <w:rFonts w:eastAsia="Times New Roman"/>
          <w:spacing w:val="-2"/>
          <w:lang w:val="el-GR"/>
        </w:rPr>
        <w:t>ισομορφές</w:t>
      </w:r>
      <w:proofErr w:type="spellEnd"/>
      <w:r w:rsidRPr="00176260">
        <w:rPr>
          <w:rFonts w:eastAsia="Times New Roman"/>
          <w:spacing w:val="-2"/>
          <w:lang w:val="el-GR"/>
        </w:rPr>
        <w:t xml:space="preserve"> του CYP όπως το CYP3A4.</w:t>
      </w:r>
    </w:p>
    <w:p w14:paraId="42467634" w14:textId="77777777" w:rsidR="00F93AFF" w:rsidRPr="00176260" w:rsidRDefault="00F93AFF">
      <w:pPr>
        <w:spacing w:before="5" w:line="260" w:lineRule="exact"/>
        <w:rPr>
          <w:spacing w:val="-2"/>
          <w:lang w:val="el-GR"/>
        </w:rPr>
      </w:pPr>
    </w:p>
    <w:p w14:paraId="24317339"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Εργαστηριακές παράμετροι</w:t>
      </w:r>
    </w:p>
    <w:p w14:paraId="181E0C61" w14:textId="3C650B8F" w:rsidR="00F93AFF" w:rsidRPr="00176260" w:rsidRDefault="00F93AFF">
      <w:pPr>
        <w:spacing w:before="6" w:line="245" w:lineRule="auto"/>
        <w:ind w:right="685"/>
        <w:rPr>
          <w:rFonts w:eastAsia="Times New Roman"/>
          <w:spacing w:val="-2"/>
          <w:lang w:val="el-GR"/>
        </w:rPr>
      </w:pPr>
      <w:r w:rsidRPr="00176260">
        <w:rPr>
          <w:rFonts w:eastAsia="Times New Roman"/>
          <w:spacing w:val="-2"/>
          <w:lang w:val="el-GR"/>
        </w:rPr>
        <w:t>Οι π</w:t>
      </w:r>
      <w:r w:rsidR="0092076C">
        <w:rPr>
          <w:rFonts w:eastAsia="Times New Roman"/>
          <w:spacing w:val="-2"/>
          <w:lang w:val="el-GR"/>
        </w:rPr>
        <w:t xml:space="preserve">αράμετροι πήξης (π.χ. PT, </w:t>
      </w:r>
      <w:proofErr w:type="spellStart"/>
      <w:r w:rsidR="0092076C">
        <w:rPr>
          <w:rFonts w:eastAsia="Times New Roman"/>
          <w:spacing w:val="-2"/>
          <w:lang w:val="el-GR"/>
        </w:rPr>
        <w:t>aPTT</w:t>
      </w:r>
      <w:proofErr w:type="spellEnd"/>
      <w:r w:rsidR="0092076C">
        <w:rPr>
          <w:rFonts w:eastAsia="Times New Roman"/>
          <w:spacing w:val="-2"/>
          <w:lang w:val="el-GR"/>
        </w:rPr>
        <w:t>,</w:t>
      </w:r>
      <w:r w:rsidR="00CB76E8" w:rsidRPr="00176260">
        <w:rPr>
          <w:rFonts w:eastAsia="Times New Roman"/>
          <w:spacing w:val="-2"/>
          <w:lang w:val="el-GR"/>
        </w:rPr>
        <w:t xml:space="preserve"> </w:t>
      </w:r>
      <w:proofErr w:type="spellStart"/>
      <w:r w:rsidR="00CB76E8" w:rsidRPr="00176260">
        <w:rPr>
          <w:rFonts w:eastAsia="Times New Roman"/>
          <w:spacing w:val="-2"/>
          <w:lang w:val="el-GR"/>
        </w:rPr>
        <w:t>Hep</w:t>
      </w:r>
      <w:proofErr w:type="spellEnd"/>
      <w:r w:rsidR="000E65EC" w:rsidRPr="006F6407">
        <w:rPr>
          <w:rFonts w:eastAsia="Times New Roman"/>
          <w:spacing w:val="-2"/>
          <w:lang w:val="el-GR"/>
        </w:rPr>
        <w:t xml:space="preserve"> </w:t>
      </w:r>
      <w:proofErr w:type="spellStart"/>
      <w:r w:rsidR="00CB76E8" w:rsidRPr="00176260">
        <w:rPr>
          <w:rFonts w:eastAsia="Times New Roman"/>
          <w:spacing w:val="-2"/>
          <w:lang w:val="el-GR"/>
        </w:rPr>
        <w:t>test</w:t>
      </w:r>
      <w:proofErr w:type="spellEnd"/>
      <w:r w:rsidRPr="00176260">
        <w:rPr>
          <w:rFonts w:eastAsia="Times New Roman"/>
          <w:spacing w:val="-2"/>
          <w:lang w:val="el-GR"/>
        </w:rPr>
        <w:t xml:space="preserve">) επηρεάζονται όπως είναι αναμενόμενο από τον τρόπο δράσης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(βλ. παράγραφο 5.1).</w:t>
      </w:r>
    </w:p>
    <w:p w14:paraId="53CDA154" w14:textId="77777777" w:rsidR="00F93AFF" w:rsidRPr="00176260" w:rsidRDefault="00F93AFF">
      <w:pPr>
        <w:spacing w:before="4" w:line="260" w:lineRule="exact"/>
        <w:rPr>
          <w:spacing w:val="-2"/>
          <w:lang w:val="el-GR"/>
        </w:rPr>
      </w:pPr>
    </w:p>
    <w:p w14:paraId="12B30748" w14:textId="77777777" w:rsidR="00F93AFF" w:rsidRPr="00176260" w:rsidRDefault="00F93AFF">
      <w:pPr>
        <w:keepNext/>
        <w:tabs>
          <w:tab w:val="left" w:pos="680"/>
        </w:tabs>
        <w:spacing w:line="249" w:lineRule="exact"/>
        <w:ind w:right="-20"/>
        <w:rPr>
          <w:rFonts w:eastAsia="Times New Roman"/>
          <w:b/>
          <w:bCs/>
          <w:noProof/>
          <w:spacing w:val="-2"/>
          <w:lang w:val="el-GR"/>
        </w:rPr>
      </w:pPr>
      <w:r w:rsidRPr="00176260">
        <w:rPr>
          <w:rFonts w:eastAsia="Times New Roman"/>
          <w:b/>
          <w:bCs/>
          <w:spacing w:val="-2"/>
          <w:position w:val="-1"/>
          <w:lang w:val="el-GR"/>
        </w:rPr>
        <w:t>4.6</w:t>
      </w:r>
      <w:r w:rsidRPr="00176260">
        <w:rPr>
          <w:rFonts w:eastAsia="Times New Roman"/>
          <w:b/>
          <w:bCs/>
          <w:spacing w:val="-2"/>
          <w:position w:val="-1"/>
          <w:lang w:val="el-GR"/>
        </w:rPr>
        <w:tab/>
        <w:t xml:space="preserve">Γονιμότητα, κύηση και </w:t>
      </w:r>
      <w:r w:rsidRPr="00176260">
        <w:rPr>
          <w:rFonts w:eastAsia="Times New Roman"/>
          <w:b/>
          <w:bCs/>
          <w:noProof/>
          <w:spacing w:val="-2"/>
          <w:lang w:val="el-GR"/>
        </w:rPr>
        <w:t>γαλουχία</w:t>
      </w:r>
    </w:p>
    <w:p w14:paraId="792B20FB" w14:textId="77777777" w:rsidR="00F93AFF" w:rsidRPr="00176260" w:rsidRDefault="00F93AFF">
      <w:pPr>
        <w:keepNext/>
        <w:tabs>
          <w:tab w:val="left" w:pos="680"/>
        </w:tabs>
        <w:spacing w:line="249" w:lineRule="exact"/>
        <w:ind w:right="-20"/>
        <w:rPr>
          <w:spacing w:val="-2"/>
          <w:lang w:val="el-GR"/>
        </w:rPr>
      </w:pPr>
    </w:p>
    <w:p w14:paraId="069D367F" w14:textId="77777777" w:rsidR="00F93AFF" w:rsidRPr="00176260" w:rsidRDefault="00F93AFF">
      <w:pPr>
        <w:keepNext/>
        <w:spacing w:before="32"/>
        <w:ind w:right="-20"/>
        <w:rPr>
          <w:rFonts w:eastAsia="Times New Roman"/>
          <w:spacing w:val="-2"/>
          <w:lang w:val="el-GR"/>
        </w:rPr>
      </w:pPr>
      <w:r w:rsidRPr="00176260">
        <w:rPr>
          <w:rFonts w:eastAsia="Times New Roman"/>
          <w:spacing w:val="-2"/>
          <w:u w:val="single" w:color="000000"/>
          <w:lang w:val="el-GR"/>
        </w:rPr>
        <w:t>Κύηση</w:t>
      </w:r>
    </w:p>
    <w:p w14:paraId="58405C9C" w14:textId="58A3A6B5" w:rsidR="00F93AFF" w:rsidRPr="00176260" w:rsidRDefault="00F93AFF">
      <w:pPr>
        <w:keepNext/>
        <w:spacing w:before="6" w:line="245" w:lineRule="auto"/>
        <w:ind w:right="185"/>
        <w:rPr>
          <w:rFonts w:eastAsia="Times New Roman"/>
          <w:spacing w:val="-2"/>
          <w:lang w:val="el-GR"/>
        </w:rPr>
      </w:pPr>
      <w:r w:rsidRPr="00176260">
        <w:rPr>
          <w:rFonts w:eastAsia="Times New Roman"/>
          <w:spacing w:val="-2"/>
          <w:lang w:val="el-GR"/>
        </w:rPr>
        <w:t xml:space="preserve">Η ασφάλεια και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έχουν τεκμηριωθεί στις </w:t>
      </w:r>
      <w:proofErr w:type="spellStart"/>
      <w:r w:rsidRPr="00176260">
        <w:rPr>
          <w:rFonts w:eastAsia="Times New Roman"/>
          <w:spacing w:val="-2"/>
          <w:lang w:val="el-GR"/>
        </w:rPr>
        <w:t>έγκυες</w:t>
      </w:r>
      <w:proofErr w:type="spellEnd"/>
      <w:r w:rsidRPr="00176260">
        <w:rPr>
          <w:rFonts w:eastAsia="Times New Roman"/>
          <w:spacing w:val="-2"/>
          <w:lang w:val="el-GR"/>
        </w:rPr>
        <w:t xml:space="preserve"> γυναίκες. Μελέτες σε ζώα κατέδειξαν αναπαραγωγική τοξικότητα (βλέπε παράγραφο 5.3). Λόγω της </w:t>
      </w:r>
      <w:r w:rsidR="006B3AAF" w:rsidRPr="005571B3">
        <w:rPr>
          <w:rFonts w:eastAsia="Times New Roman"/>
          <w:noProof/>
          <w:spacing w:val="-2"/>
          <w:lang w:val="el-GR"/>
        </w:rPr>
        <w:t>δυνητικής</w:t>
      </w:r>
      <w:r w:rsidRPr="00176260">
        <w:rPr>
          <w:rFonts w:eastAsia="Times New Roman"/>
          <w:spacing w:val="-2"/>
          <w:lang w:val="el-GR"/>
        </w:rPr>
        <w:t xml:space="preserve"> τοξικότητας στην αναπαραγωγική ικανότητα, του ενδογενούς κινδύνου αιμορραγίας και της απόδειξης ότι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διέρχεται τον πλακούντα,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κατά τη διάρκεια της εγκυμοσύνης (βλ. παράγραφο 4.3).</w:t>
      </w:r>
    </w:p>
    <w:p w14:paraId="382DA889" w14:textId="77777777" w:rsidR="00F93AFF" w:rsidRPr="00176260" w:rsidRDefault="00F93AFF">
      <w:pPr>
        <w:spacing w:line="245" w:lineRule="auto"/>
        <w:ind w:right="900"/>
        <w:rPr>
          <w:rFonts w:eastAsia="Times New Roman"/>
          <w:spacing w:val="-2"/>
          <w:lang w:val="el-GR"/>
        </w:rPr>
      </w:pPr>
      <w:r w:rsidRPr="00176260">
        <w:rPr>
          <w:rFonts w:eastAsia="Times New Roman"/>
          <w:spacing w:val="-2"/>
          <w:lang w:val="el-GR"/>
        </w:rPr>
        <w:t xml:space="preserve">Γυναίκες σε αναπαραγωγική ηλικία </w:t>
      </w:r>
      <w:r w:rsidR="00F36659" w:rsidRPr="00176260">
        <w:rPr>
          <w:rFonts w:eastAsia="Times New Roman"/>
          <w:spacing w:val="-2"/>
          <w:lang w:val="el-GR"/>
        </w:rPr>
        <w:t xml:space="preserve">θα </w:t>
      </w:r>
      <w:r w:rsidRPr="00176260">
        <w:rPr>
          <w:rFonts w:eastAsia="Times New Roman"/>
          <w:spacing w:val="-2"/>
          <w:lang w:val="el-GR"/>
        </w:rPr>
        <w:t xml:space="preserve">πρέπει να αποφεύγουν να μείνουν </w:t>
      </w:r>
      <w:proofErr w:type="spellStart"/>
      <w:r w:rsidRPr="00176260">
        <w:rPr>
          <w:rFonts w:eastAsia="Times New Roman"/>
          <w:spacing w:val="-2"/>
          <w:lang w:val="el-GR"/>
        </w:rPr>
        <w:t>έγκυες</w:t>
      </w:r>
      <w:proofErr w:type="spellEnd"/>
      <w:r w:rsidRPr="00176260">
        <w:rPr>
          <w:rFonts w:eastAsia="Times New Roman"/>
          <w:spacing w:val="-2"/>
          <w:lang w:val="el-GR"/>
        </w:rPr>
        <w:t xml:space="preserve"> κατά τη διάρκεια της θεραπείας με</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w:t>
      </w:r>
    </w:p>
    <w:p w14:paraId="4AA75DC5" w14:textId="77777777" w:rsidR="00F93AFF" w:rsidRPr="00176260" w:rsidRDefault="00F93AFF">
      <w:pPr>
        <w:spacing w:before="19" w:line="240" w:lineRule="exact"/>
        <w:rPr>
          <w:spacing w:val="-2"/>
          <w:lang w:val="el-GR"/>
        </w:rPr>
      </w:pPr>
    </w:p>
    <w:p w14:paraId="11C52BC8"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Θηλασμός</w:t>
      </w:r>
    </w:p>
    <w:p w14:paraId="542D49A2" w14:textId="2C4B5CA6" w:rsidR="00F93AFF" w:rsidRPr="00176260" w:rsidRDefault="00F93AFF">
      <w:pPr>
        <w:spacing w:before="6" w:line="245" w:lineRule="auto"/>
        <w:ind w:right="453"/>
        <w:rPr>
          <w:rFonts w:eastAsia="Times New Roman"/>
          <w:spacing w:val="-2"/>
          <w:lang w:val="el-GR"/>
        </w:rPr>
      </w:pPr>
      <w:r w:rsidRPr="00176260">
        <w:rPr>
          <w:rFonts w:eastAsia="Times New Roman"/>
          <w:spacing w:val="-2"/>
          <w:lang w:val="el-GR"/>
        </w:rPr>
        <w:t xml:space="preserve">Η ασφάλεια και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έχουν τεκμηριωθεί σε γυναίκες που θηλάζουν. Τα στοιχεία από ζώα δείχνουν ότι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απεκκρίνεται στο μητρικό γάλα. Συνεπώς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κατά τη διάρκεια του θηλασμού (βλ. παράγραφο 4.3). Πρέπει να αποφασιστεί εάν θα διακοπεί ο θηλασμός ή θα διακοπεί/ θα αποφευχθεί η θεραπεία.</w:t>
      </w:r>
    </w:p>
    <w:p w14:paraId="686EAB9C" w14:textId="77777777" w:rsidR="00F93AFF" w:rsidRPr="00176260" w:rsidRDefault="00F93AFF">
      <w:pPr>
        <w:spacing w:before="7" w:line="220" w:lineRule="exact"/>
        <w:rPr>
          <w:spacing w:val="-2"/>
          <w:lang w:val="el-GR"/>
        </w:rPr>
      </w:pPr>
    </w:p>
    <w:p w14:paraId="78BA5EC1"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Γονιμότητα</w:t>
      </w:r>
    </w:p>
    <w:p w14:paraId="20D1FF36" w14:textId="77777777" w:rsidR="00F93AFF" w:rsidRPr="00176260" w:rsidRDefault="00F93AFF">
      <w:pPr>
        <w:spacing w:before="8" w:line="245" w:lineRule="auto"/>
        <w:ind w:right="528"/>
        <w:rPr>
          <w:rFonts w:eastAsia="Times New Roman"/>
          <w:spacing w:val="-2"/>
          <w:lang w:val="el-GR"/>
        </w:rPr>
      </w:pPr>
      <w:r w:rsidRPr="00176260">
        <w:rPr>
          <w:rFonts w:eastAsia="Times New Roman"/>
          <w:spacing w:val="-2"/>
          <w:lang w:val="el-GR"/>
        </w:rPr>
        <w:t xml:space="preserve">Δεν έχουν διενεργηθεί ειδικές μελέτες με 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στους ανθρώπους για την αξιολόγηση των επιδράσεων στη γονιμότητα. Σε μια μελέτη για τη γονιμότητα αρρένων και θηλέων σε αρουραίους, δεν παρατηρήθηκαν επιδράσεις (βλ. παράγραφο 5.3).</w:t>
      </w:r>
    </w:p>
    <w:p w14:paraId="33388014" w14:textId="77777777" w:rsidR="00F93AFF" w:rsidRPr="00176260" w:rsidRDefault="00F93AFF">
      <w:pPr>
        <w:tabs>
          <w:tab w:val="left" w:pos="780"/>
        </w:tabs>
        <w:spacing w:before="80"/>
        <w:ind w:right="-20"/>
        <w:rPr>
          <w:rFonts w:eastAsia="Times New Roman"/>
          <w:b/>
          <w:bCs/>
          <w:spacing w:val="-2"/>
          <w:lang w:val="el-GR"/>
        </w:rPr>
      </w:pPr>
    </w:p>
    <w:p w14:paraId="1996415B" w14:textId="77777777" w:rsidR="00F93AFF" w:rsidRPr="00176260" w:rsidRDefault="00F93AFF">
      <w:pPr>
        <w:tabs>
          <w:tab w:val="left" w:pos="780"/>
        </w:tabs>
        <w:spacing w:before="80"/>
        <w:ind w:right="-20"/>
        <w:rPr>
          <w:rFonts w:eastAsia="Times New Roman"/>
          <w:spacing w:val="-2"/>
          <w:lang w:val="el-GR"/>
        </w:rPr>
      </w:pPr>
      <w:r w:rsidRPr="00176260">
        <w:rPr>
          <w:rFonts w:eastAsia="Times New Roman"/>
          <w:b/>
          <w:bCs/>
          <w:spacing w:val="-2"/>
          <w:lang w:val="el-GR"/>
        </w:rPr>
        <w:t>4.7</w:t>
      </w:r>
      <w:r w:rsidRPr="00176260">
        <w:rPr>
          <w:rFonts w:eastAsia="Times New Roman"/>
          <w:b/>
          <w:bCs/>
          <w:spacing w:val="-2"/>
          <w:lang w:val="el-GR"/>
        </w:rPr>
        <w:tab/>
        <w:t>Επιδράσεις στην ικανότητα οδήγησης και χειρισμού μηχανημάτων</w:t>
      </w:r>
    </w:p>
    <w:p w14:paraId="3455FB7A" w14:textId="77777777" w:rsidR="00F93AFF" w:rsidRPr="00176260" w:rsidRDefault="00F93AFF">
      <w:pPr>
        <w:spacing w:before="3" w:line="260" w:lineRule="exact"/>
        <w:rPr>
          <w:spacing w:val="-2"/>
          <w:lang w:val="el-GR"/>
        </w:rPr>
      </w:pPr>
    </w:p>
    <w:p w14:paraId="619D52BB" w14:textId="622E2518" w:rsidR="00F93AFF" w:rsidRPr="00176260" w:rsidRDefault="00F93AFF">
      <w:pPr>
        <w:spacing w:line="245" w:lineRule="auto"/>
        <w:ind w:right="179"/>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έχει μικρή επίδραση στην ικανότητα οδήγησης και χειρισμού μηχανημάτων. Έχουν αναφερθεί ανεπιθύμητες ενέργειες όπως συγκοπή (συχνότητα: όχι συχνή)</w:t>
      </w:r>
      <w:r w:rsidR="00246B5B" w:rsidRPr="00176260">
        <w:rPr>
          <w:rFonts w:eastAsia="Times New Roman"/>
          <w:spacing w:val="-2"/>
          <w:lang w:val="el-GR"/>
        </w:rPr>
        <w:t xml:space="preserve"> </w:t>
      </w:r>
      <w:r w:rsidRPr="00176260">
        <w:rPr>
          <w:rFonts w:eastAsia="Times New Roman"/>
          <w:spacing w:val="-2"/>
          <w:lang w:val="el-GR"/>
        </w:rPr>
        <w:t xml:space="preserve">και ζάλη (συχνότητα: συχνή) (βλ. παράγραφο 4.8). Οι ασθενείς που παρουσιάζουν αυτές τις ανεπιθύμητες ενέργειες δεν </w:t>
      </w:r>
      <w:r w:rsidR="00F36659" w:rsidRPr="00176260">
        <w:rPr>
          <w:rFonts w:eastAsia="Times New Roman"/>
          <w:spacing w:val="-2"/>
          <w:lang w:val="el-GR"/>
        </w:rPr>
        <w:t xml:space="preserve">θα </w:t>
      </w:r>
      <w:r w:rsidRPr="00176260">
        <w:rPr>
          <w:rFonts w:eastAsia="Times New Roman"/>
          <w:spacing w:val="-2"/>
          <w:lang w:val="el-GR"/>
        </w:rPr>
        <w:t>πρέπει να οδηγούν ή να χειρίζονται μηχανήματα.</w:t>
      </w:r>
    </w:p>
    <w:p w14:paraId="6B7BC0D9" w14:textId="77777777" w:rsidR="00F93AFF" w:rsidRPr="00176260" w:rsidRDefault="00F93AFF">
      <w:pPr>
        <w:spacing w:before="2" w:line="260" w:lineRule="exact"/>
        <w:rPr>
          <w:spacing w:val="-2"/>
          <w:lang w:val="el-GR"/>
        </w:rPr>
      </w:pPr>
    </w:p>
    <w:p w14:paraId="05A23AC6" w14:textId="77777777" w:rsidR="00F93AFF" w:rsidRPr="00176260" w:rsidRDefault="00F93AFF">
      <w:pPr>
        <w:keepNext/>
        <w:tabs>
          <w:tab w:val="left" w:pos="780"/>
        </w:tabs>
        <w:ind w:right="-20"/>
        <w:rPr>
          <w:rFonts w:eastAsia="Times New Roman"/>
          <w:spacing w:val="-2"/>
          <w:lang w:val="el-GR"/>
        </w:rPr>
      </w:pPr>
      <w:r w:rsidRPr="00176260">
        <w:rPr>
          <w:rFonts w:eastAsia="Times New Roman"/>
          <w:b/>
          <w:bCs/>
          <w:spacing w:val="-2"/>
          <w:lang w:val="el-GR"/>
        </w:rPr>
        <w:t>4.8</w:t>
      </w:r>
      <w:r w:rsidRPr="00176260">
        <w:rPr>
          <w:rFonts w:eastAsia="Times New Roman"/>
          <w:b/>
          <w:bCs/>
          <w:spacing w:val="-2"/>
          <w:lang w:val="el-GR"/>
        </w:rPr>
        <w:tab/>
        <w:t>Ανεπιθύμητες ενέργειες</w:t>
      </w:r>
    </w:p>
    <w:p w14:paraId="3BB56DCF" w14:textId="77777777" w:rsidR="00F93AFF" w:rsidRPr="00176260" w:rsidRDefault="00F93AFF">
      <w:pPr>
        <w:keepNext/>
        <w:spacing w:line="260" w:lineRule="exact"/>
        <w:rPr>
          <w:spacing w:val="-2"/>
          <w:lang w:val="el-GR"/>
        </w:rPr>
      </w:pPr>
    </w:p>
    <w:p w14:paraId="3A427AA9"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Περίληψη του προφίλ</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ασφαλείας</w:t>
      </w:r>
    </w:p>
    <w:p w14:paraId="236884C8" w14:textId="6946205D" w:rsidR="00F93AFF" w:rsidRPr="00176260" w:rsidRDefault="00F93AFF">
      <w:pPr>
        <w:keepNext/>
        <w:spacing w:before="6"/>
        <w:ind w:right="-20"/>
        <w:rPr>
          <w:rFonts w:eastAsia="Times New Roman"/>
          <w:spacing w:val="-2"/>
          <w:lang w:val="el-GR"/>
        </w:rPr>
      </w:pPr>
      <w:r w:rsidRPr="00176260">
        <w:rPr>
          <w:rFonts w:eastAsia="Times New Roman"/>
          <w:spacing w:val="-2"/>
          <w:lang w:val="el-GR"/>
        </w:rPr>
        <w:t xml:space="preserve">Η ασφάλεια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αξιολογήθηκε σε δεκατρείς </w:t>
      </w:r>
      <w:r w:rsidR="00282E8B">
        <w:rPr>
          <w:rFonts w:eastAsia="Times New Roman"/>
          <w:spacing w:val="-2"/>
          <w:lang w:val="el-GR"/>
        </w:rPr>
        <w:t xml:space="preserve">βασικές </w:t>
      </w:r>
      <w:r w:rsidRPr="00176260">
        <w:rPr>
          <w:rFonts w:eastAsia="Times New Roman"/>
          <w:spacing w:val="-2"/>
          <w:lang w:val="el-GR"/>
        </w:rPr>
        <w:t xml:space="preserve">μελέτες φάσης III </w:t>
      </w:r>
      <w:r w:rsidR="00282E8B">
        <w:rPr>
          <w:rFonts w:eastAsia="Times New Roman"/>
          <w:lang w:val="el-GR"/>
        </w:rPr>
        <w:t>(βλ. Πίνακα</w:t>
      </w:r>
      <w:r w:rsidR="00074E96">
        <w:rPr>
          <w:rFonts w:eastAsia="Times New Roman"/>
        </w:rPr>
        <w:t> </w:t>
      </w:r>
      <w:r w:rsidR="00282E8B">
        <w:rPr>
          <w:rFonts w:eastAsia="Times New Roman"/>
          <w:lang w:val="el-GR"/>
        </w:rPr>
        <w:t>1).</w:t>
      </w:r>
    </w:p>
    <w:p w14:paraId="72B2672D" w14:textId="77777777" w:rsidR="00282E8B" w:rsidRDefault="00282E8B" w:rsidP="00282E8B">
      <w:pPr>
        <w:spacing w:before="8"/>
        <w:ind w:right="-20"/>
        <w:rPr>
          <w:rFonts w:eastAsia="Times New Roman"/>
          <w:spacing w:val="-2"/>
          <w:lang w:val="el-GR"/>
        </w:rPr>
      </w:pPr>
    </w:p>
    <w:p w14:paraId="7BBAA8E5" w14:textId="6DDF4930" w:rsidR="00F93AFF" w:rsidRDefault="00282E8B" w:rsidP="00282E8B">
      <w:pPr>
        <w:spacing w:before="8" w:line="260" w:lineRule="exact"/>
        <w:rPr>
          <w:rFonts w:eastAsia="Times New Roman"/>
          <w:lang w:val="el-GR"/>
        </w:rPr>
      </w:pPr>
      <w:r>
        <w:rPr>
          <w:lang w:val="el-GR"/>
        </w:rPr>
        <w:t>Συνολικά, 69</w:t>
      </w:r>
      <w:r w:rsidR="00904258">
        <w:t> </w:t>
      </w:r>
      <w:r>
        <w:rPr>
          <w:lang w:val="el-GR"/>
        </w:rPr>
        <w:t>608</w:t>
      </w:r>
      <w:r w:rsidR="00904258">
        <w:t> </w:t>
      </w:r>
      <w:r>
        <w:rPr>
          <w:lang w:val="el-GR"/>
        </w:rPr>
        <w:t>ενήλικες</w:t>
      </w:r>
      <w:r>
        <w:rPr>
          <w:rFonts w:eastAsia="Times New Roman"/>
          <w:lang w:val="el-GR"/>
        </w:rPr>
        <w:t xml:space="preserve"> α</w:t>
      </w:r>
      <w:r>
        <w:rPr>
          <w:rFonts w:eastAsia="Times New Roman"/>
          <w:spacing w:val="1"/>
          <w:lang w:val="el-GR"/>
        </w:rPr>
        <w:t>σ</w:t>
      </w:r>
      <w:r>
        <w:rPr>
          <w:rFonts w:eastAsia="Times New Roman"/>
          <w:lang w:val="el-GR"/>
        </w:rPr>
        <w:t>θ</w:t>
      </w:r>
      <w:r>
        <w:rPr>
          <w:rFonts w:eastAsia="Times New Roman"/>
          <w:spacing w:val="1"/>
          <w:lang w:val="el-GR"/>
        </w:rPr>
        <w:t>ενεί</w:t>
      </w:r>
      <w:r>
        <w:rPr>
          <w:rFonts w:eastAsia="Times New Roman"/>
          <w:lang w:val="el-GR"/>
        </w:rPr>
        <w:t>ς</w:t>
      </w:r>
      <w:r>
        <w:rPr>
          <w:rFonts w:eastAsia="Times New Roman"/>
          <w:spacing w:val="-1"/>
          <w:lang w:val="el-GR"/>
        </w:rPr>
        <w:t xml:space="preserve"> </w:t>
      </w:r>
      <w:r>
        <w:rPr>
          <w:lang w:val="el-GR"/>
        </w:rPr>
        <w:t>σε δεκαεννέα μελέτες φάσης</w:t>
      </w:r>
      <w:r>
        <w:t> </w:t>
      </w:r>
      <w:r>
        <w:rPr>
          <w:lang w:val="el-GR"/>
        </w:rPr>
        <w:t xml:space="preserve">ΙΙΙ και </w:t>
      </w:r>
      <w:r w:rsidR="00577CA3">
        <w:rPr>
          <w:lang w:val="el-GR"/>
        </w:rPr>
        <w:t>488</w:t>
      </w:r>
      <w:r w:rsidR="00577CA3">
        <w:t> </w:t>
      </w:r>
      <w:r>
        <w:rPr>
          <w:lang w:val="el-GR"/>
        </w:rPr>
        <w:t>παιδιατρικοί ασθενείς σε δύο μελέτες φάσης</w:t>
      </w:r>
      <w:r>
        <w:t> </w:t>
      </w:r>
      <w:r>
        <w:rPr>
          <w:lang w:val="el-GR"/>
        </w:rPr>
        <w:t xml:space="preserve">ΙΙ και </w:t>
      </w:r>
      <w:r w:rsidR="00577CA3">
        <w:rPr>
          <w:lang w:val="el-GR"/>
        </w:rPr>
        <w:t xml:space="preserve">δύο μελέτες </w:t>
      </w:r>
      <w:r>
        <w:rPr>
          <w:lang w:val="el-GR"/>
        </w:rPr>
        <w:t>φάσης</w:t>
      </w:r>
      <w:r>
        <w:t> </w:t>
      </w:r>
      <w:r>
        <w:rPr>
          <w:lang w:val="el-GR"/>
        </w:rPr>
        <w:t>ΙΙΙ</w:t>
      </w:r>
      <w:r>
        <w:rPr>
          <w:rFonts w:eastAsia="Times New Roman"/>
          <w:spacing w:val="-1"/>
          <w:lang w:val="el-GR"/>
        </w:rPr>
        <w:t xml:space="preserve"> </w:t>
      </w:r>
      <w:r>
        <w:rPr>
          <w:rFonts w:eastAsia="Times New Roman"/>
          <w:spacing w:val="1"/>
          <w:lang w:val="el-GR"/>
        </w:rPr>
        <w:t>ε</w:t>
      </w:r>
      <w:r>
        <w:rPr>
          <w:rFonts w:eastAsia="Times New Roman"/>
          <w:spacing w:val="-1"/>
          <w:lang w:val="el-GR"/>
        </w:rPr>
        <w:t>κ</w:t>
      </w:r>
      <w:r>
        <w:rPr>
          <w:rFonts w:eastAsia="Times New Roman"/>
          <w:lang w:val="el-GR"/>
        </w:rPr>
        <w:t>τ</w:t>
      </w:r>
      <w:r>
        <w:rPr>
          <w:rFonts w:eastAsia="Times New Roman"/>
          <w:spacing w:val="1"/>
          <w:lang w:val="el-GR"/>
        </w:rPr>
        <w:t>έ</w:t>
      </w:r>
      <w:r>
        <w:rPr>
          <w:rFonts w:eastAsia="Times New Roman"/>
          <w:lang w:val="el-GR"/>
        </w:rPr>
        <w:t>θη</w:t>
      </w:r>
      <w:r>
        <w:rPr>
          <w:rFonts w:eastAsia="Times New Roman"/>
          <w:spacing w:val="-1"/>
          <w:lang w:val="el-GR"/>
        </w:rPr>
        <w:t>κ</w:t>
      </w:r>
      <w:r>
        <w:rPr>
          <w:rFonts w:eastAsia="Times New Roman"/>
          <w:lang w:val="el-GR"/>
        </w:rPr>
        <w:t>αν</w:t>
      </w:r>
      <w:r>
        <w:rPr>
          <w:rFonts w:eastAsia="Times New Roman"/>
          <w:spacing w:val="1"/>
          <w:lang w:val="el-GR"/>
        </w:rPr>
        <w:t xml:space="preserve"> στη </w:t>
      </w:r>
      <w:proofErr w:type="spellStart"/>
      <w:r>
        <w:rPr>
          <w:rFonts w:eastAsia="Times New Roman"/>
          <w:spacing w:val="1"/>
          <w:lang w:val="el-GR"/>
        </w:rPr>
        <w:t>ριβαροξαμπάνη</w:t>
      </w:r>
      <w:proofErr w:type="spellEnd"/>
      <w:r>
        <w:rPr>
          <w:rFonts w:eastAsia="Times New Roman"/>
          <w:lang w:val="el-GR"/>
        </w:rPr>
        <w:t>.</w:t>
      </w:r>
    </w:p>
    <w:p w14:paraId="01D51F38" w14:textId="77777777" w:rsidR="00282E8B" w:rsidRPr="00176260" w:rsidRDefault="00282E8B" w:rsidP="00282E8B">
      <w:pPr>
        <w:spacing w:before="8" w:line="260" w:lineRule="exact"/>
        <w:rPr>
          <w:spacing w:val="-2"/>
          <w:lang w:val="el-GR"/>
        </w:rPr>
      </w:pPr>
    </w:p>
    <w:p w14:paraId="42EE5AE4" w14:textId="229AC54F" w:rsidR="00F93AFF" w:rsidRDefault="00F93AFF">
      <w:pPr>
        <w:keepNext/>
        <w:keepLines/>
        <w:spacing w:line="245" w:lineRule="auto"/>
        <w:ind w:right="218"/>
        <w:rPr>
          <w:rFonts w:eastAsia="Times New Roman"/>
          <w:b/>
          <w:spacing w:val="-2"/>
          <w:lang w:val="el-GR"/>
        </w:rPr>
      </w:pPr>
      <w:r w:rsidRPr="00176260">
        <w:rPr>
          <w:rFonts w:eastAsia="Times New Roman"/>
          <w:b/>
          <w:bCs/>
          <w:spacing w:val="-2"/>
          <w:lang w:val="el-GR"/>
        </w:rPr>
        <w:lastRenderedPageBreak/>
        <w:t xml:space="preserve">Πίνακας 1: Αριθμός ασθενών που μελετήθηκαν, </w:t>
      </w:r>
      <w:r w:rsidRPr="00176260">
        <w:rPr>
          <w:rFonts w:eastAsia="Times New Roman"/>
          <w:b/>
          <w:spacing w:val="-2"/>
          <w:lang w:val="el-GR"/>
        </w:rPr>
        <w:t>συνολική</w:t>
      </w:r>
      <w:r w:rsidRPr="00176260">
        <w:rPr>
          <w:rFonts w:eastAsia="Times New Roman"/>
          <w:b/>
          <w:bCs/>
          <w:spacing w:val="-2"/>
          <w:lang w:val="el-GR"/>
        </w:rPr>
        <w:t xml:space="preserve"> ημερήσια δόση και </w:t>
      </w:r>
      <w:r w:rsidRPr="00176260">
        <w:rPr>
          <w:rFonts w:eastAsia="Times New Roman"/>
          <w:b/>
          <w:spacing w:val="-2"/>
          <w:lang w:val="el-GR"/>
        </w:rPr>
        <w:t xml:space="preserve">μέγιστη </w:t>
      </w:r>
      <w:r w:rsidRPr="00176260">
        <w:rPr>
          <w:rFonts w:eastAsia="Times New Roman"/>
          <w:b/>
          <w:bCs/>
          <w:spacing w:val="-2"/>
          <w:lang w:val="el-GR"/>
        </w:rPr>
        <w:t>διάρκεια θεραπείας στις μελέτες φάσης III</w:t>
      </w:r>
      <w:r w:rsidRPr="00176260">
        <w:rPr>
          <w:rFonts w:eastAsia="Times New Roman"/>
          <w:b/>
          <w:spacing w:val="-2"/>
          <w:lang w:val="el-GR"/>
        </w:rPr>
        <w:t xml:space="preserve"> σε ενήλικες και παιδιατρικούς ασθενείς</w:t>
      </w:r>
    </w:p>
    <w:p w14:paraId="26901974" w14:textId="77777777" w:rsidR="00577CA3" w:rsidRPr="00176260" w:rsidRDefault="00577CA3">
      <w:pPr>
        <w:keepNext/>
        <w:keepLines/>
        <w:spacing w:line="245" w:lineRule="auto"/>
        <w:ind w:right="218"/>
        <w:rPr>
          <w:rFonts w:eastAsia="Times New Roman"/>
          <w:b/>
          <w:bCs/>
          <w:spacing w:val="-2"/>
          <w:lang w:val="el-GR"/>
        </w:rPr>
      </w:pPr>
    </w:p>
    <w:tbl>
      <w:tblPr>
        <w:tblW w:w="9201" w:type="dxa"/>
        <w:tblInd w:w="96" w:type="dxa"/>
        <w:tblLayout w:type="fixed"/>
        <w:tblCellMar>
          <w:left w:w="0" w:type="dxa"/>
          <w:right w:w="0" w:type="dxa"/>
        </w:tblCellMar>
        <w:tblLook w:val="01E0" w:firstRow="1" w:lastRow="1" w:firstColumn="1" w:lastColumn="1" w:noHBand="0" w:noVBand="0"/>
      </w:tblPr>
      <w:tblGrid>
        <w:gridCol w:w="4039"/>
        <w:gridCol w:w="1200"/>
        <w:gridCol w:w="2071"/>
        <w:gridCol w:w="1891"/>
      </w:tblGrid>
      <w:tr w:rsidR="00F93AFF" w:rsidRPr="00176260" w14:paraId="22D29591" w14:textId="77777777" w:rsidTr="00176260">
        <w:trPr>
          <w:trHeight w:hRule="exact" w:val="648"/>
        </w:trPr>
        <w:tc>
          <w:tcPr>
            <w:tcW w:w="4039" w:type="dxa"/>
            <w:tcBorders>
              <w:top w:val="single" w:sz="4" w:space="0" w:color="000000"/>
              <w:left w:val="single" w:sz="4" w:space="0" w:color="000000"/>
              <w:bottom w:val="single" w:sz="4" w:space="0" w:color="000000"/>
              <w:right w:val="single" w:sz="4" w:space="0" w:color="000000"/>
            </w:tcBorders>
          </w:tcPr>
          <w:p w14:paraId="4D21C6DA" w14:textId="77777777" w:rsidR="00F93AFF" w:rsidRPr="00176260" w:rsidRDefault="00F93AFF" w:rsidP="00176260">
            <w:pPr>
              <w:keepNext/>
              <w:keepLines/>
              <w:spacing w:line="251" w:lineRule="exact"/>
              <w:ind w:left="76" w:right="-20"/>
              <w:rPr>
                <w:rFonts w:eastAsia="Times New Roman"/>
                <w:spacing w:val="-2"/>
                <w:lang w:val="el-GR"/>
              </w:rPr>
            </w:pPr>
            <w:r w:rsidRPr="00176260">
              <w:rPr>
                <w:rFonts w:eastAsia="Times New Roman"/>
                <w:b/>
                <w:bCs/>
                <w:spacing w:val="-2"/>
                <w:lang w:val="el-GR"/>
              </w:rPr>
              <w:t>Ένδειξη</w:t>
            </w:r>
          </w:p>
        </w:tc>
        <w:tc>
          <w:tcPr>
            <w:tcW w:w="1200" w:type="dxa"/>
            <w:tcBorders>
              <w:top w:val="single" w:sz="4" w:space="0" w:color="000000"/>
              <w:left w:val="single" w:sz="4" w:space="0" w:color="000000"/>
              <w:bottom w:val="single" w:sz="4" w:space="0" w:color="000000"/>
              <w:right w:val="single" w:sz="4" w:space="0" w:color="000000"/>
            </w:tcBorders>
          </w:tcPr>
          <w:p w14:paraId="23D673DC" w14:textId="77777777" w:rsidR="00F93AFF" w:rsidRPr="00176260" w:rsidRDefault="00F93AFF" w:rsidP="00176260">
            <w:pPr>
              <w:keepNext/>
              <w:keepLines/>
              <w:spacing w:line="251" w:lineRule="exact"/>
              <w:ind w:left="76" w:right="-20"/>
              <w:rPr>
                <w:rFonts w:eastAsia="Times New Roman"/>
                <w:spacing w:val="-2"/>
                <w:lang w:val="el-GR"/>
              </w:rPr>
            </w:pPr>
            <w:r w:rsidRPr="00176260">
              <w:rPr>
                <w:rFonts w:eastAsia="Times New Roman"/>
                <w:b/>
                <w:bCs/>
                <w:spacing w:val="-2"/>
                <w:lang w:val="el-GR"/>
              </w:rPr>
              <w:t>Αριθμός</w:t>
            </w:r>
          </w:p>
          <w:p w14:paraId="75279084" w14:textId="77777777" w:rsidR="00F93AFF" w:rsidRPr="00176260" w:rsidRDefault="00F93AFF" w:rsidP="00176260">
            <w:pPr>
              <w:keepNext/>
              <w:keepLines/>
              <w:spacing w:before="6"/>
              <w:ind w:left="76" w:right="-20"/>
              <w:rPr>
                <w:rFonts w:eastAsia="Times New Roman"/>
                <w:spacing w:val="-2"/>
                <w:lang w:val="el-GR"/>
              </w:rPr>
            </w:pPr>
            <w:r w:rsidRPr="00176260">
              <w:rPr>
                <w:rFonts w:eastAsia="Times New Roman"/>
                <w:b/>
                <w:bCs/>
                <w:spacing w:val="-2"/>
                <w:lang w:val="el-GR"/>
              </w:rPr>
              <w:t>ασθενών*</w:t>
            </w:r>
          </w:p>
        </w:tc>
        <w:tc>
          <w:tcPr>
            <w:tcW w:w="2071" w:type="dxa"/>
            <w:tcBorders>
              <w:top w:val="single" w:sz="4" w:space="0" w:color="000000"/>
              <w:left w:val="single" w:sz="4" w:space="0" w:color="000000"/>
              <w:bottom w:val="single" w:sz="4" w:space="0" w:color="000000"/>
              <w:right w:val="single" w:sz="4" w:space="0" w:color="000000"/>
            </w:tcBorders>
          </w:tcPr>
          <w:p w14:paraId="09E010BE" w14:textId="77777777" w:rsidR="00F93AFF" w:rsidRPr="00176260" w:rsidRDefault="00F93AFF" w:rsidP="00176260">
            <w:pPr>
              <w:keepNext/>
              <w:keepLines/>
              <w:spacing w:line="251" w:lineRule="exact"/>
              <w:ind w:left="76" w:right="-20"/>
              <w:rPr>
                <w:rFonts w:eastAsia="Times New Roman"/>
                <w:spacing w:val="-2"/>
                <w:lang w:val="el-GR"/>
              </w:rPr>
            </w:pPr>
            <w:r w:rsidRPr="00176260">
              <w:rPr>
                <w:rFonts w:eastAsia="Times New Roman"/>
                <w:b/>
                <w:spacing w:val="-2"/>
                <w:lang w:val="el-GR"/>
              </w:rPr>
              <w:t>Συνολική</w:t>
            </w:r>
            <w:r w:rsidRPr="00176260">
              <w:rPr>
                <w:rFonts w:eastAsia="Times New Roman"/>
                <w:b/>
                <w:bCs/>
                <w:spacing w:val="-2"/>
                <w:lang w:val="el-GR"/>
              </w:rPr>
              <w:t xml:space="preserve"> ημερήσια</w:t>
            </w:r>
          </w:p>
          <w:p w14:paraId="73EEF501" w14:textId="77777777" w:rsidR="00F93AFF" w:rsidRPr="00176260" w:rsidRDefault="00F93AFF" w:rsidP="00176260">
            <w:pPr>
              <w:keepNext/>
              <w:keepLines/>
              <w:spacing w:before="6"/>
              <w:ind w:left="76" w:right="-20"/>
              <w:rPr>
                <w:rFonts w:eastAsia="Times New Roman"/>
                <w:spacing w:val="-2"/>
                <w:lang w:val="el-GR"/>
              </w:rPr>
            </w:pPr>
            <w:r w:rsidRPr="00176260">
              <w:rPr>
                <w:rFonts w:eastAsia="Times New Roman"/>
                <w:b/>
                <w:bCs/>
                <w:spacing w:val="-2"/>
                <w:lang w:val="el-GR"/>
              </w:rPr>
              <w:t>δόση</w:t>
            </w:r>
          </w:p>
        </w:tc>
        <w:tc>
          <w:tcPr>
            <w:tcW w:w="1891" w:type="dxa"/>
            <w:tcBorders>
              <w:top w:val="single" w:sz="4" w:space="0" w:color="000000"/>
              <w:left w:val="single" w:sz="4" w:space="0" w:color="000000"/>
              <w:bottom w:val="single" w:sz="4" w:space="0" w:color="000000"/>
              <w:right w:val="single" w:sz="4" w:space="0" w:color="000000"/>
            </w:tcBorders>
          </w:tcPr>
          <w:p w14:paraId="313A191B" w14:textId="77777777" w:rsidR="00F93AFF" w:rsidRPr="00176260" w:rsidRDefault="00F93AFF" w:rsidP="00176260">
            <w:pPr>
              <w:keepNext/>
              <w:keepLines/>
              <w:spacing w:line="251" w:lineRule="exact"/>
              <w:ind w:left="76" w:right="-20"/>
              <w:rPr>
                <w:rFonts w:eastAsia="Times New Roman"/>
                <w:spacing w:val="-2"/>
                <w:lang w:val="el-GR"/>
              </w:rPr>
            </w:pPr>
            <w:r w:rsidRPr="00176260">
              <w:rPr>
                <w:rFonts w:eastAsia="Times New Roman"/>
                <w:b/>
                <w:bCs/>
                <w:spacing w:val="-2"/>
                <w:lang w:val="el-GR"/>
              </w:rPr>
              <w:t>Μέγιστη διάρκεια</w:t>
            </w:r>
          </w:p>
          <w:p w14:paraId="1CE1F076" w14:textId="77777777" w:rsidR="00F93AFF" w:rsidRPr="00176260" w:rsidRDefault="00F93AFF" w:rsidP="00176260">
            <w:pPr>
              <w:keepNext/>
              <w:keepLines/>
              <w:spacing w:before="6"/>
              <w:ind w:left="76" w:right="-20"/>
              <w:rPr>
                <w:rFonts w:eastAsia="Times New Roman"/>
                <w:spacing w:val="-2"/>
                <w:lang w:val="el-GR"/>
              </w:rPr>
            </w:pPr>
            <w:r w:rsidRPr="00176260">
              <w:rPr>
                <w:rFonts w:eastAsia="Times New Roman"/>
                <w:b/>
                <w:bCs/>
                <w:spacing w:val="-2"/>
                <w:lang w:val="el-GR"/>
              </w:rPr>
              <w:t>θεραπείας</w:t>
            </w:r>
          </w:p>
        </w:tc>
      </w:tr>
      <w:tr w:rsidR="00F93AFF" w:rsidRPr="00176260" w14:paraId="36C34D74" w14:textId="77777777" w:rsidTr="00176260">
        <w:trPr>
          <w:trHeight w:hRule="exact" w:val="1131"/>
        </w:trPr>
        <w:tc>
          <w:tcPr>
            <w:tcW w:w="4039" w:type="dxa"/>
            <w:tcBorders>
              <w:top w:val="single" w:sz="4" w:space="0" w:color="000000"/>
              <w:left w:val="single" w:sz="4" w:space="0" w:color="000000"/>
              <w:bottom w:val="single" w:sz="4" w:space="0" w:color="000000"/>
              <w:right w:val="single" w:sz="4" w:space="0" w:color="000000"/>
            </w:tcBorders>
          </w:tcPr>
          <w:p w14:paraId="03C0A615" w14:textId="77777777" w:rsidR="00F93AFF" w:rsidRPr="00176260" w:rsidRDefault="00F93AFF" w:rsidP="00176260">
            <w:pPr>
              <w:spacing w:before="6" w:line="245" w:lineRule="auto"/>
              <w:ind w:left="76" w:right="58"/>
              <w:rPr>
                <w:rFonts w:eastAsia="Times New Roman"/>
                <w:spacing w:val="-2"/>
                <w:lang w:val="el-GR"/>
              </w:rPr>
            </w:pPr>
            <w:r w:rsidRPr="00176260">
              <w:rPr>
                <w:rFonts w:eastAsia="Times New Roman"/>
                <w:spacing w:val="-2"/>
                <w:lang w:val="el-GR"/>
              </w:rPr>
              <w:t>Πρόληψη της ΦΘΕ σε ενηλίκους ασθενείς που υποβάλλονται σε εκλεκτική χειρουργική επέμβαση αντικατάστασης ισχίου ή γόνατος</w:t>
            </w:r>
          </w:p>
        </w:tc>
        <w:tc>
          <w:tcPr>
            <w:tcW w:w="1200" w:type="dxa"/>
            <w:tcBorders>
              <w:top w:val="single" w:sz="4" w:space="0" w:color="000000"/>
              <w:left w:val="single" w:sz="4" w:space="0" w:color="000000"/>
              <w:bottom w:val="single" w:sz="4" w:space="0" w:color="000000"/>
              <w:right w:val="single" w:sz="4" w:space="0" w:color="000000"/>
            </w:tcBorders>
          </w:tcPr>
          <w:p w14:paraId="10B03545" w14:textId="77777777" w:rsidR="00F93AFF" w:rsidRPr="00176260" w:rsidRDefault="00F93AFF" w:rsidP="00760EB8">
            <w:pPr>
              <w:spacing w:line="251" w:lineRule="exact"/>
              <w:ind w:left="76" w:right="-20"/>
              <w:rPr>
                <w:rFonts w:eastAsia="Times New Roman"/>
                <w:spacing w:val="-2"/>
                <w:lang w:val="el-GR"/>
              </w:rPr>
            </w:pPr>
            <w:r w:rsidRPr="00176260">
              <w:rPr>
                <w:rFonts w:eastAsia="Times New Roman"/>
                <w:spacing w:val="-2"/>
                <w:lang w:val="el-GR"/>
              </w:rPr>
              <w:t>6</w:t>
            </w:r>
            <w:r w:rsidR="00760EB8">
              <w:rPr>
                <w:rFonts w:eastAsia="Times New Roman"/>
                <w:spacing w:val="-2"/>
                <w:lang w:val="el-GR"/>
              </w:rPr>
              <w:t> </w:t>
            </w:r>
            <w:r w:rsidRPr="00176260">
              <w:rPr>
                <w:rFonts w:eastAsia="Times New Roman"/>
                <w:spacing w:val="-2"/>
                <w:lang w:val="el-GR"/>
              </w:rPr>
              <w:t>097</w:t>
            </w:r>
          </w:p>
        </w:tc>
        <w:tc>
          <w:tcPr>
            <w:tcW w:w="2071" w:type="dxa"/>
            <w:tcBorders>
              <w:top w:val="single" w:sz="4" w:space="0" w:color="000000"/>
              <w:left w:val="single" w:sz="4" w:space="0" w:color="000000"/>
              <w:bottom w:val="single" w:sz="4" w:space="0" w:color="000000"/>
              <w:right w:val="single" w:sz="4" w:space="0" w:color="000000"/>
            </w:tcBorders>
          </w:tcPr>
          <w:p w14:paraId="52F85009"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 xml:space="preserve">10 </w:t>
            </w:r>
            <w:proofErr w:type="spellStart"/>
            <w:r w:rsidRPr="00176260">
              <w:rPr>
                <w:rFonts w:eastAsia="Times New Roman"/>
                <w:spacing w:val="-2"/>
                <w:lang w:val="el-GR"/>
              </w:rPr>
              <w:t>mg</w:t>
            </w:r>
            <w:proofErr w:type="spellEnd"/>
          </w:p>
        </w:tc>
        <w:tc>
          <w:tcPr>
            <w:tcW w:w="1891" w:type="dxa"/>
            <w:tcBorders>
              <w:top w:val="single" w:sz="4" w:space="0" w:color="000000"/>
              <w:left w:val="single" w:sz="4" w:space="0" w:color="000000"/>
              <w:bottom w:val="single" w:sz="4" w:space="0" w:color="000000"/>
              <w:right w:val="single" w:sz="4" w:space="0" w:color="000000"/>
            </w:tcBorders>
          </w:tcPr>
          <w:p w14:paraId="1B235D69"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39 ημέρες</w:t>
            </w:r>
          </w:p>
        </w:tc>
      </w:tr>
      <w:tr w:rsidR="00F93AFF" w:rsidRPr="00176260" w14:paraId="6D54BAEA" w14:textId="77777777" w:rsidTr="00176260">
        <w:trPr>
          <w:trHeight w:hRule="exact" w:val="636"/>
        </w:trPr>
        <w:tc>
          <w:tcPr>
            <w:tcW w:w="4039" w:type="dxa"/>
            <w:tcBorders>
              <w:top w:val="single" w:sz="4" w:space="0" w:color="000000"/>
              <w:left w:val="single" w:sz="4" w:space="0" w:color="000000"/>
              <w:bottom w:val="single" w:sz="4" w:space="0" w:color="000000"/>
              <w:right w:val="single" w:sz="4" w:space="0" w:color="000000"/>
            </w:tcBorders>
          </w:tcPr>
          <w:p w14:paraId="7D7F197A"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Πρόληψη της ΦΘΕ</w:t>
            </w:r>
          </w:p>
          <w:p w14:paraId="10016252" w14:textId="77777777" w:rsidR="00F93AFF" w:rsidRPr="00176260" w:rsidRDefault="00F93AFF" w:rsidP="00176260">
            <w:pPr>
              <w:spacing w:before="6"/>
              <w:ind w:left="76" w:right="-20"/>
              <w:rPr>
                <w:rFonts w:eastAsia="Times New Roman"/>
                <w:spacing w:val="-2"/>
                <w:lang w:val="el-GR"/>
              </w:rPr>
            </w:pPr>
            <w:r w:rsidRPr="00176260">
              <w:rPr>
                <w:rFonts w:eastAsia="Times New Roman"/>
                <w:spacing w:val="-2"/>
                <w:lang w:val="el-GR"/>
              </w:rPr>
              <w:t>σε παθολογικούς ασθενείς</w:t>
            </w:r>
          </w:p>
        </w:tc>
        <w:tc>
          <w:tcPr>
            <w:tcW w:w="1200" w:type="dxa"/>
            <w:tcBorders>
              <w:top w:val="single" w:sz="4" w:space="0" w:color="000000"/>
              <w:left w:val="single" w:sz="4" w:space="0" w:color="000000"/>
              <w:bottom w:val="single" w:sz="4" w:space="0" w:color="000000"/>
              <w:right w:val="single" w:sz="4" w:space="0" w:color="000000"/>
            </w:tcBorders>
          </w:tcPr>
          <w:p w14:paraId="2025A727"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3</w:t>
            </w:r>
            <w:r w:rsidR="00760EB8">
              <w:rPr>
                <w:rFonts w:eastAsia="Times New Roman"/>
                <w:spacing w:val="-2"/>
                <w:lang w:val="el-GR"/>
              </w:rPr>
              <w:t> </w:t>
            </w:r>
            <w:r w:rsidRPr="00176260">
              <w:rPr>
                <w:rFonts w:eastAsia="Times New Roman"/>
                <w:spacing w:val="-2"/>
                <w:lang w:val="el-GR"/>
              </w:rPr>
              <w:t>997</w:t>
            </w:r>
          </w:p>
        </w:tc>
        <w:tc>
          <w:tcPr>
            <w:tcW w:w="2071" w:type="dxa"/>
            <w:tcBorders>
              <w:top w:val="single" w:sz="4" w:space="0" w:color="000000"/>
              <w:left w:val="single" w:sz="4" w:space="0" w:color="000000"/>
              <w:bottom w:val="single" w:sz="4" w:space="0" w:color="000000"/>
              <w:right w:val="single" w:sz="4" w:space="0" w:color="000000"/>
            </w:tcBorders>
          </w:tcPr>
          <w:p w14:paraId="5F8A41F5"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 xml:space="preserve">10 </w:t>
            </w:r>
            <w:proofErr w:type="spellStart"/>
            <w:r w:rsidRPr="00176260">
              <w:rPr>
                <w:rFonts w:eastAsia="Times New Roman"/>
                <w:spacing w:val="-2"/>
                <w:lang w:val="el-GR"/>
              </w:rPr>
              <w:t>mg</w:t>
            </w:r>
            <w:proofErr w:type="spellEnd"/>
          </w:p>
        </w:tc>
        <w:tc>
          <w:tcPr>
            <w:tcW w:w="1891" w:type="dxa"/>
            <w:tcBorders>
              <w:top w:val="single" w:sz="4" w:space="0" w:color="000000"/>
              <w:left w:val="single" w:sz="4" w:space="0" w:color="000000"/>
              <w:bottom w:val="single" w:sz="4" w:space="0" w:color="000000"/>
              <w:right w:val="single" w:sz="4" w:space="0" w:color="000000"/>
            </w:tcBorders>
          </w:tcPr>
          <w:p w14:paraId="56113616"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39 ημέρες</w:t>
            </w:r>
          </w:p>
        </w:tc>
      </w:tr>
      <w:tr w:rsidR="00F93AFF" w:rsidRPr="00176260" w14:paraId="16B3CA91" w14:textId="77777777" w:rsidTr="00176260">
        <w:trPr>
          <w:trHeight w:hRule="exact" w:val="1698"/>
        </w:trPr>
        <w:tc>
          <w:tcPr>
            <w:tcW w:w="4039" w:type="dxa"/>
            <w:tcBorders>
              <w:top w:val="single" w:sz="4" w:space="0" w:color="000000"/>
              <w:left w:val="single" w:sz="4" w:space="0" w:color="000000"/>
              <w:bottom w:val="single" w:sz="4" w:space="0" w:color="000000"/>
              <w:right w:val="single" w:sz="4" w:space="0" w:color="000000"/>
            </w:tcBorders>
          </w:tcPr>
          <w:p w14:paraId="66938370"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Θεραπεία της ΕΒΦΘ, ΠΕ και πρόληψη</w:t>
            </w:r>
          </w:p>
          <w:p w14:paraId="44265733" w14:textId="77777777" w:rsidR="00F93AFF" w:rsidRPr="00176260" w:rsidRDefault="00F93AFF" w:rsidP="00176260">
            <w:pPr>
              <w:spacing w:before="6"/>
              <w:ind w:left="76" w:right="-20"/>
              <w:rPr>
                <w:rFonts w:eastAsia="Times New Roman"/>
                <w:spacing w:val="-2"/>
                <w:lang w:val="el-GR"/>
              </w:rPr>
            </w:pPr>
            <w:r w:rsidRPr="00176260">
              <w:rPr>
                <w:rFonts w:eastAsia="Times New Roman"/>
                <w:spacing w:val="-2"/>
                <w:lang w:val="el-GR"/>
              </w:rPr>
              <w:t>της υποτροπής</w:t>
            </w:r>
          </w:p>
        </w:tc>
        <w:tc>
          <w:tcPr>
            <w:tcW w:w="1200" w:type="dxa"/>
            <w:tcBorders>
              <w:top w:val="single" w:sz="4" w:space="0" w:color="000000"/>
              <w:left w:val="single" w:sz="4" w:space="0" w:color="000000"/>
              <w:bottom w:val="single" w:sz="4" w:space="0" w:color="000000"/>
              <w:right w:val="single" w:sz="4" w:space="0" w:color="000000"/>
            </w:tcBorders>
          </w:tcPr>
          <w:p w14:paraId="0DEC0E81" w14:textId="77777777" w:rsidR="00F93AFF" w:rsidRPr="00176260" w:rsidRDefault="00F93AFF" w:rsidP="00176260">
            <w:pPr>
              <w:spacing w:line="251" w:lineRule="exact"/>
              <w:ind w:left="76" w:right="-20"/>
              <w:rPr>
                <w:rFonts w:eastAsia="Times New Roman"/>
                <w:spacing w:val="-2"/>
                <w:lang w:val="el-GR"/>
              </w:rPr>
            </w:pPr>
            <w:r w:rsidRPr="00176260">
              <w:rPr>
                <w:color w:val="auto"/>
                <w:spacing w:val="-2"/>
                <w:lang w:val="el-GR"/>
              </w:rPr>
              <w:t>6</w:t>
            </w:r>
            <w:r w:rsidR="00760EB8">
              <w:rPr>
                <w:rFonts w:eastAsia="Times New Roman"/>
                <w:spacing w:val="-2"/>
                <w:lang w:val="el-GR"/>
              </w:rPr>
              <w:t> </w:t>
            </w:r>
            <w:r w:rsidRPr="00176260">
              <w:rPr>
                <w:color w:val="auto"/>
                <w:spacing w:val="-2"/>
                <w:lang w:val="el-GR"/>
              </w:rPr>
              <w:t>790</w:t>
            </w:r>
          </w:p>
        </w:tc>
        <w:tc>
          <w:tcPr>
            <w:tcW w:w="2071" w:type="dxa"/>
            <w:tcBorders>
              <w:top w:val="single" w:sz="4" w:space="0" w:color="000000"/>
              <w:left w:val="single" w:sz="4" w:space="0" w:color="000000"/>
              <w:bottom w:val="single" w:sz="4" w:space="0" w:color="000000"/>
              <w:right w:val="single" w:sz="4" w:space="0" w:color="000000"/>
            </w:tcBorders>
          </w:tcPr>
          <w:p w14:paraId="33F52F93"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 xml:space="preserve">Ημέρα 1 </w:t>
            </w:r>
            <w:r w:rsidR="006B3AAF" w:rsidRPr="00176260">
              <w:rPr>
                <w:rFonts w:eastAsia="Times New Roman"/>
                <w:spacing w:val="-2"/>
                <w:lang w:val="el-GR"/>
              </w:rPr>
              <w:t>-</w:t>
            </w:r>
            <w:r w:rsidRPr="00176260">
              <w:rPr>
                <w:rFonts w:eastAsia="Times New Roman"/>
                <w:spacing w:val="-2"/>
                <w:lang w:val="el-GR"/>
              </w:rPr>
              <w:t xml:space="preserve"> 21: 30 </w:t>
            </w:r>
            <w:proofErr w:type="spellStart"/>
            <w:r w:rsidRPr="00176260">
              <w:rPr>
                <w:rFonts w:eastAsia="Times New Roman"/>
                <w:spacing w:val="-2"/>
                <w:lang w:val="el-GR"/>
              </w:rPr>
              <w:t>mg</w:t>
            </w:r>
            <w:proofErr w:type="spellEnd"/>
          </w:p>
          <w:p w14:paraId="602EE388" w14:textId="77777777" w:rsidR="00F93AFF" w:rsidRPr="00176260" w:rsidRDefault="00F93AFF" w:rsidP="00176260">
            <w:pPr>
              <w:spacing w:before="6" w:line="120" w:lineRule="exact"/>
              <w:ind w:left="76"/>
              <w:rPr>
                <w:spacing w:val="-2"/>
                <w:lang w:val="el-GR"/>
              </w:rPr>
            </w:pPr>
          </w:p>
          <w:p w14:paraId="01DBBD0A" w14:textId="77777777" w:rsidR="00F93AFF" w:rsidRPr="00176260" w:rsidRDefault="00F93AFF" w:rsidP="00176260">
            <w:pPr>
              <w:ind w:left="76" w:right="-20"/>
              <w:rPr>
                <w:rFonts w:eastAsia="Times New Roman"/>
                <w:spacing w:val="-2"/>
                <w:lang w:val="el-GR"/>
              </w:rPr>
            </w:pPr>
            <w:r w:rsidRPr="00176260">
              <w:rPr>
                <w:rFonts w:eastAsia="Times New Roman"/>
                <w:spacing w:val="-2"/>
                <w:lang w:val="el-GR"/>
              </w:rPr>
              <w:t>Ημέρα 22 και εξής:</w:t>
            </w:r>
          </w:p>
          <w:p w14:paraId="65EFD9EF" w14:textId="77777777" w:rsidR="00F93AFF" w:rsidRPr="00176260" w:rsidRDefault="00F93AFF" w:rsidP="00176260">
            <w:pPr>
              <w:tabs>
                <w:tab w:val="left" w:pos="567"/>
              </w:tabs>
              <w:ind w:left="76"/>
              <w:rPr>
                <w:rFonts w:eastAsia="Times New Roman"/>
                <w:spacing w:val="-2"/>
                <w:lang w:val="el-GR"/>
              </w:rPr>
            </w:pPr>
            <w:r w:rsidRPr="00176260">
              <w:rPr>
                <w:rFonts w:eastAsia="Times New Roman"/>
                <w:spacing w:val="-2"/>
                <w:lang w:val="el-GR"/>
              </w:rPr>
              <w:t xml:space="preserve">20 </w:t>
            </w:r>
            <w:proofErr w:type="spellStart"/>
            <w:r w:rsidRPr="00176260">
              <w:rPr>
                <w:rFonts w:eastAsia="Times New Roman"/>
                <w:spacing w:val="-2"/>
                <w:lang w:val="el-GR"/>
              </w:rPr>
              <w:t>mg</w:t>
            </w:r>
            <w:proofErr w:type="spellEnd"/>
          </w:p>
          <w:p w14:paraId="3D889399" w14:textId="77777777" w:rsidR="00F93AFF" w:rsidRPr="00176260" w:rsidRDefault="00F93AFF" w:rsidP="00176260">
            <w:pPr>
              <w:spacing w:before="6"/>
              <w:ind w:left="76" w:right="-20"/>
              <w:rPr>
                <w:rFonts w:eastAsia="Times New Roman"/>
                <w:spacing w:val="-2"/>
                <w:lang w:val="el-GR"/>
              </w:rPr>
            </w:pPr>
            <w:r w:rsidRPr="00176260">
              <w:rPr>
                <w:rFonts w:eastAsia="Times New Roman"/>
                <w:spacing w:val="-2"/>
                <w:lang w:val="el-GR"/>
              </w:rPr>
              <w:t>Μετά από τουλάχιστον 6 μήνες: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20 </w:t>
            </w:r>
            <w:proofErr w:type="spellStart"/>
            <w:r w:rsidRPr="00176260">
              <w:rPr>
                <w:rFonts w:eastAsia="Times New Roman"/>
                <w:spacing w:val="-2"/>
                <w:lang w:val="el-GR"/>
              </w:rPr>
              <w:t>mg</w:t>
            </w:r>
            <w:proofErr w:type="spellEnd"/>
          </w:p>
        </w:tc>
        <w:tc>
          <w:tcPr>
            <w:tcW w:w="1891" w:type="dxa"/>
            <w:tcBorders>
              <w:top w:val="single" w:sz="4" w:space="0" w:color="000000"/>
              <w:left w:val="single" w:sz="4" w:space="0" w:color="000000"/>
              <w:bottom w:val="single" w:sz="4" w:space="0" w:color="000000"/>
              <w:right w:val="single" w:sz="4" w:space="0" w:color="000000"/>
            </w:tcBorders>
          </w:tcPr>
          <w:p w14:paraId="3B932308"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21 μήνες</w:t>
            </w:r>
          </w:p>
        </w:tc>
      </w:tr>
      <w:tr w:rsidR="00F93AFF" w:rsidRPr="00176260" w14:paraId="2CB43951" w14:textId="77777777" w:rsidTr="00176260">
        <w:trPr>
          <w:trHeight w:hRule="exact" w:val="2796"/>
        </w:trPr>
        <w:tc>
          <w:tcPr>
            <w:tcW w:w="4039" w:type="dxa"/>
            <w:tcBorders>
              <w:top w:val="single" w:sz="4" w:space="0" w:color="000000"/>
              <w:left w:val="single" w:sz="4" w:space="0" w:color="000000"/>
              <w:bottom w:val="single" w:sz="4" w:space="0" w:color="000000"/>
              <w:right w:val="single" w:sz="4" w:space="0" w:color="000000"/>
            </w:tcBorders>
          </w:tcPr>
          <w:p w14:paraId="0A6EDC4B"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 xml:space="preserve">Θεραπεία της ΦΘΕ και πρόληψη της υποτροπής της </w:t>
            </w:r>
            <w:r w:rsidR="0041266E" w:rsidRPr="00176260">
              <w:rPr>
                <w:rFonts w:eastAsia="Times New Roman"/>
                <w:spacing w:val="-2"/>
                <w:lang w:val="el-GR"/>
              </w:rPr>
              <w:t>ΦΘΕ</w:t>
            </w:r>
            <w:r w:rsidRPr="00176260">
              <w:rPr>
                <w:rFonts w:eastAsia="Times New Roman"/>
                <w:spacing w:val="-2"/>
                <w:lang w:val="el-GR"/>
              </w:rPr>
              <w:t xml:space="preserve"> σε </w:t>
            </w:r>
            <w:proofErr w:type="spellStart"/>
            <w:r w:rsidRPr="00176260">
              <w:rPr>
                <w:rFonts w:eastAsia="Times New Roman"/>
                <w:spacing w:val="-2"/>
                <w:lang w:val="el-GR"/>
              </w:rPr>
              <w:t>τελειόμηνα</w:t>
            </w:r>
            <w:proofErr w:type="spellEnd"/>
            <w:r w:rsidRPr="00176260">
              <w:rPr>
                <w:rFonts w:eastAsia="Times New Roman"/>
                <w:spacing w:val="-2"/>
                <w:lang w:val="el-GR"/>
              </w:rPr>
              <w:t xml:space="preserve"> νεογνά και παιδιά ηλικίας κάτω των 18 ετών μετά την έναρξη τυπικής αντιπηκτικής θεραπείας</w:t>
            </w:r>
          </w:p>
        </w:tc>
        <w:tc>
          <w:tcPr>
            <w:tcW w:w="1200" w:type="dxa"/>
            <w:tcBorders>
              <w:top w:val="single" w:sz="4" w:space="0" w:color="000000"/>
              <w:left w:val="single" w:sz="4" w:space="0" w:color="000000"/>
              <w:bottom w:val="single" w:sz="4" w:space="0" w:color="000000"/>
              <w:right w:val="single" w:sz="4" w:space="0" w:color="000000"/>
            </w:tcBorders>
          </w:tcPr>
          <w:p w14:paraId="5A05E4E3" w14:textId="77777777" w:rsidR="00F93AFF" w:rsidRPr="00176260" w:rsidRDefault="00F93AFF" w:rsidP="00176260">
            <w:pPr>
              <w:spacing w:line="251" w:lineRule="exact"/>
              <w:ind w:left="76" w:right="-20"/>
              <w:rPr>
                <w:color w:val="auto"/>
                <w:spacing w:val="-2"/>
                <w:lang w:val="el-GR"/>
              </w:rPr>
            </w:pPr>
            <w:r w:rsidRPr="00176260">
              <w:rPr>
                <w:color w:val="auto"/>
                <w:spacing w:val="-2"/>
                <w:lang w:val="el-GR"/>
              </w:rPr>
              <w:t>329</w:t>
            </w:r>
          </w:p>
        </w:tc>
        <w:tc>
          <w:tcPr>
            <w:tcW w:w="2071" w:type="dxa"/>
            <w:tcBorders>
              <w:top w:val="single" w:sz="4" w:space="0" w:color="000000"/>
              <w:left w:val="single" w:sz="4" w:space="0" w:color="000000"/>
              <w:bottom w:val="single" w:sz="4" w:space="0" w:color="000000"/>
              <w:right w:val="single" w:sz="4" w:space="0" w:color="000000"/>
            </w:tcBorders>
          </w:tcPr>
          <w:p w14:paraId="2F2AC8C9"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Δόση προσαρμοσμένη ως προς το σωματικό βάρος για την επίτευξη παρόμοιας έκθεσης με εκείνη που παρατηρείται στους ενήλικες που λαμβάνουν θεραπεία για ΕΒΦΘ με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tc>
        <w:tc>
          <w:tcPr>
            <w:tcW w:w="1891" w:type="dxa"/>
            <w:tcBorders>
              <w:top w:val="single" w:sz="4" w:space="0" w:color="000000"/>
              <w:left w:val="single" w:sz="4" w:space="0" w:color="000000"/>
              <w:bottom w:val="single" w:sz="4" w:space="0" w:color="000000"/>
              <w:right w:val="single" w:sz="4" w:space="0" w:color="000000"/>
            </w:tcBorders>
          </w:tcPr>
          <w:p w14:paraId="17658536"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12 μήνες</w:t>
            </w:r>
          </w:p>
        </w:tc>
      </w:tr>
      <w:tr w:rsidR="00F93AFF" w:rsidRPr="00176260" w14:paraId="00D584BD" w14:textId="77777777" w:rsidTr="00176260">
        <w:trPr>
          <w:trHeight w:hRule="exact" w:val="1166"/>
        </w:trPr>
        <w:tc>
          <w:tcPr>
            <w:tcW w:w="4039" w:type="dxa"/>
            <w:tcBorders>
              <w:top w:val="single" w:sz="4" w:space="0" w:color="000000"/>
              <w:left w:val="single" w:sz="4" w:space="0" w:color="000000"/>
              <w:bottom w:val="single" w:sz="4" w:space="0" w:color="000000"/>
              <w:right w:val="single" w:sz="4" w:space="0" w:color="000000"/>
            </w:tcBorders>
          </w:tcPr>
          <w:p w14:paraId="1907A3F5" w14:textId="77777777" w:rsidR="00F93AFF" w:rsidRPr="00176260" w:rsidRDefault="00F93AFF" w:rsidP="00176260">
            <w:pPr>
              <w:spacing w:before="6" w:line="245" w:lineRule="auto"/>
              <w:ind w:left="76" w:right="98"/>
              <w:rPr>
                <w:rFonts w:eastAsia="Times New Roman"/>
                <w:spacing w:val="-2"/>
                <w:lang w:val="el-GR"/>
              </w:rPr>
            </w:pPr>
            <w:r w:rsidRPr="00176260">
              <w:rPr>
                <w:rFonts w:eastAsia="Times New Roman"/>
                <w:spacing w:val="-2"/>
                <w:lang w:val="el-GR"/>
              </w:rPr>
              <w:t>Πρόληψη του αγγειακού εγκεφαλικού</w:t>
            </w:r>
            <w:r w:rsidR="00381D89" w:rsidRPr="00176260">
              <w:rPr>
                <w:rFonts w:eastAsia="Times New Roman"/>
                <w:spacing w:val="-2"/>
                <w:lang w:val="el-GR"/>
              </w:rPr>
              <w:t xml:space="preserve"> </w:t>
            </w:r>
            <w:r w:rsidRPr="00176260">
              <w:rPr>
                <w:rFonts w:eastAsia="Times New Roman"/>
                <w:spacing w:val="-2"/>
                <w:lang w:val="el-GR"/>
              </w:rPr>
              <w:t>επεισοδίου και της συστημικής εμβολής σε ασθενείς με μη βαλβιδική κολπική μαρμαρυγή</w:t>
            </w:r>
          </w:p>
        </w:tc>
        <w:tc>
          <w:tcPr>
            <w:tcW w:w="1200" w:type="dxa"/>
            <w:tcBorders>
              <w:top w:val="single" w:sz="4" w:space="0" w:color="000000"/>
              <w:left w:val="single" w:sz="4" w:space="0" w:color="000000"/>
              <w:bottom w:val="single" w:sz="4" w:space="0" w:color="000000"/>
              <w:right w:val="single" w:sz="4" w:space="0" w:color="000000"/>
            </w:tcBorders>
          </w:tcPr>
          <w:p w14:paraId="5529A513"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7</w:t>
            </w:r>
            <w:r w:rsidR="00760EB8">
              <w:rPr>
                <w:rFonts w:eastAsia="Times New Roman"/>
                <w:spacing w:val="-2"/>
                <w:lang w:val="el-GR"/>
              </w:rPr>
              <w:t> </w:t>
            </w:r>
            <w:r w:rsidRPr="00176260">
              <w:rPr>
                <w:rFonts w:eastAsia="Times New Roman"/>
                <w:spacing w:val="-2"/>
                <w:lang w:val="el-GR"/>
              </w:rPr>
              <w:t>750</w:t>
            </w:r>
          </w:p>
        </w:tc>
        <w:tc>
          <w:tcPr>
            <w:tcW w:w="2071" w:type="dxa"/>
            <w:tcBorders>
              <w:top w:val="single" w:sz="4" w:space="0" w:color="000000"/>
              <w:left w:val="single" w:sz="4" w:space="0" w:color="000000"/>
              <w:bottom w:val="single" w:sz="4" w:space="0" w:color="000000"/>
              <w:right w:val="single" w:sz="4" w:space="0" w:color="000000"/>
            </w:tcBorders>
          </w:tcPr>
          <w:p w14:paraId="39AEB726"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20</w:t>
            </w:r>
            <w:r w:rsidR="00760EB8">
              <w:rPr>
                <w:rFonts w:eastAsia="Times New Roman"/>
                <w:spacing w:val="-2"/>
                <w:lang w:val="el-GR"/>
              </w:rPr>
              <w:t> </w:t>
            </w:r>
            <w:proofErr w:type="spellStart"/>
            <w:r w:rsidRPr="00176260">
              <w:rPr>
                <w:rFonts w:eastAsia="Times New Roman"/>
                <w:spacing w:val="-2"/>
                <w:lang w:val="el-GR"/>
              </w:rPr>
              <w:t>mg</w:t>
            </w:r>
            <w:proofErr w:type="spellEnd"/>
          </w:p>
        </w:tc>
        <w:tc>
          <w:tcPr>
            <w:tcW w:w="1891" w:type="dxa"/>
            <w:tcBorders>
              <w:top w:val="single" w:sz="4" w:space="0" w:color="000000"/>
              <w:left w:val="single" w:sz="4" w:space="0" w:color="000000"/>
              <w:bottom w:val="single" w:sz="4" w:space="0" w:color="000000"/>
              <w:right w:val="single" w:sz="4" w:space="0" w:color="000000"/>
            </w:tcBorders>
          </w:tcPr>
          <w:p w14:paraId="7EB50032"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41</w:t>
            </w:r>
            <w:r w:rsidR="00760EB8">
              <w:rPr>
                <w:rFonts w:eastAsia="Times New Roman"/>
                <w:spacing w:val="-2"/>
                <w:lang w:val="el-GR"/>
              </w:rPr>
              <w:t> </w:t>
            </w:r>
            <w:r w:rsidRPr="00176260">
              <w:rPr>
                <w:rFonts w:eastAsia="Times New Roman"/>
                <w:spacing w:val="-2"/>
                <w:lang w:val="el-GR"/>
              </w:rPr>
              <w:t>μήνες</w:t>
            </w:r>
          </w:p>
        </w:tc>
      </w:tr>
      <w:tr w:rsidR="00F93AFF" w:rsidRPr="00176260" w14:paraId="1577D8A1" w14:textId="77777777" w:rsidTr="00760EB8">
        <w:trPr>
          <w:trHeight w:hRule="exact" w:val="2580"/>
        </w:trPr>
        <w:tc>
          <w:tcPr>
            <w:tcW w:w="4039" w:type="dxa"/>
            <w:tcBorders>
              <w:top w:val="single" w:sz="4" w:space="0" w:color="000000"/>
              <w:left w:val="single" w:sz="4" w:space="0" w:color="000000"/>
              <w:bottom w:val="single" w:sz="4" w:space="0" w:color="000000"/>
              <w:right w:val="single" w:sz="4" w:space="0" w:color="000000"/>
            </w:tcBorders>
          </w:tcPr>
          <w:p w14:paraId="1A5202D5" w14:textId="77777777" w:rsidR="00F93AFF" w:rsidRPr="00176260" w:rsidRDefault="00F93AFF" w:rsidP="00176260">
            <w:pPr>
              <w:spacing w:before="6" w:line="245" w:lineRule="auto"/>
              <w:ind w:left="76" w:right="217"/>
              <w:rPr>
                <w:rFonts w:eastAsia="Times New Roman"/>
                <w:spacing w:val="-2"/>
                <w:lang w:val="el-GR"/>
              </w:rPr>
            </w:pPr>
            <w:r w:rsidRPr="00176260">
              <w:rPr>
                <w:rFonts w:eastAsia="Times New Roman"/>
                <w:spacing w:val="-2"/>
                <w:lang w:val="el-GR"/>
              </w:rPr>
              <w:t xml:space="preserve">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οξύ στεφανιαίο σύνδρομο (ΟΣΣ)</w:t>
            </w:r>
          </w:p>
        </w:tc>
        <w:tc>
          <w:tcPr>
            <w:tcW w:w="1200" w:type="dxa"/>
            <w:tcBorders>
              <w:top w:val="single" w:sz="4" w:space="0" w:color="000000"/>
              <w:left w:val="single" w:sz="4" w:space="0" w:color="000000"/>
              <w:bottom w:val="single" w:sz="4" w:space="0" w:color="000000"/>
              <w:right w:val="single" w:sz="4" w:space="0" w:color="000000"/>
            </w:tcBorders>
          </w:tcPr>
          <w:p w14:paraId="57435363"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10</w:t>
            </w:r>
            <w:r w:rsidR="00760EB8">
              <w:rPr>
                <w:rFonts w:eastAsia="Times New Roman"/>
                <w:spacing w:val="-2"/>
                <w:lang w:val="el-GR"/>
              </w:rPr>
              <w:t> </w:t>
            </w:r>
            <w:r w:rsidRPr="00176260">
              <w:rPr>
                <w:rFonts w:eastAsia="Times New Roman"/>
                <w:spacing w:val="-2"/>
                <w:lang w:val="el-GR"/>
              </w:rPr>
              <w:t>225</w:t>
            </w:r>
          </w:p>
        </w:tc>
        <w:tc>
          <w:tcPr>
            <w:tcW w:w="2071" w:type="dxa"/>
            <w:tcBorders>
              <w:top w:val="single" w:sz="4" w:space="0" w:color="000000"/>
              <w:left w:val="single" w:sz="4" w:space="0" w:color="000000"/>
              <w:bottom w:val="single" w:sz="4" w:space="0" w:color="000000"/>
              <w:right w:val="single" w:sz="4" w:space="0" w:color="000000"/>
            </w:tcBorders>
          </w:tcPr>
          <w:p w14:paraId="4CE2D02C"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10</w:t>
            </w:r>
            <w:r w:rsidR="00760EB8">
              <w:rPr>
                <w:rFonts w:eastAsia="Times New Roman"/>
                <w:spacing w:val="-2"/>
                <w:lang w:val="el-GR"/>
              </w:rPr>
              <w:t> </w:t>
            </w:r>
            <w:proofErr w:type="spellStart"/>
            <w:r w:rsidRPr="00176260">
              <w:rPr>
                <w:rFonts w:eastAsia="Times New Roman"/>
                <w:spacing w:val="-2"/>
                <w:lang w:val="el-GR"/>
              </w:rPr>
              <w:t>mg</w:t>
            </w:r>
            <w:proofErr w:type="spellEnd"/>
          </w:p>
          <w:p w14:paraId="345909FE" w14:textId="77777777" w:rsidR="00F93AFF" w:rsidRPr="00176260" w:rsidRDefault="00F93AFF" w:rsidP="00176260">
            <w:pPr>
              <w:spacing w:before="6" w:line="245" w:lineRule="auto"/>
              <w:ind w:left="76" w:right="115"/>
              <w:rPr>
                <w:rFonts w:eastAsia="Times New Roman"/>
                <w:spacing w:val="-2"/>
                <w:lang w:val="el-GR"/>
              </w:rPr>
            </w:pPr>
            <w:r w:rsidRPr="00176260">
              <w:rPr>
                <w:rFonts w:eastAsia="Times New Roman"/>
                <w:spacing w:val="-2"/>
                <w:lang w:val="el-GR"/>
              </w:rPr>
              <w:t xml:space="preserve">αντιστοίχως, </w:t>
            </w:r>
            <w:proofErr w:type="spellStart"/>
            <w:r w:rsidRPr="00176260">
              <w:rPr>
                <w:rFonts w:eastAsia="Times New Roman"/>
                <w:spacing w:val="-2"/>
                <w:lang w:val="el-GR"/>
              </w:rPr>
              <w:t>συγχορηγούμενα</w:t>
            </w:r>
            <w:proofErr w:type="spellEnd"/>
            <w:r w:rsidRPr="00176260">
              <w:rPr>
                <w:rFonts w:eastAsia="Times New Roman"/>
                <w:spacing w:val="-2"/>
                <w:lang w:val="el-GR"/>
              </w:rPr>
              <w:t xml:space="preserve"> είτε με </w:t>
            </w:r>
            <w:proofErr w:type="spellStart"/>
            <w:r w:rsidR="00381D89" w:rsidRPr="005571B3">
              <w:rPr>
                <w:rFonts w:eastAsia="Times New Roman"/>
                <w:spacing w:val="-2"/>
                <w:lang w:val="el-GR"/>
              </w:rPr>
              <w:t>ακετυλ</w:t>
            </w:r>
            <w:r w:rsidR="00636813">
              <w:rPr>
                <w:rFonts w:eastAsia="Times New Roman"/>
                <w:spacing w:val="-2"/>
                <w:lang w:val="el-GR"/>
              </w:rPr>
              <w:t>ο</w:t>
            </w:r>
            <w:r w:rsidR="00381D89" w:rsidRPr="005571B3">
              <w:rPr>
                <w:rFonts w:eastAsia="Times New Roman"/>
                <w:spacing w:val="-2"/>
                <w:lang w:val="el-GR"/>
              </w:rPr>
              <w:t>σαλικυλικό</w:t>
            </w:r>
            <w:proofErr w:type="spellEnd"/>
            <w:r w:rsidR="00381D89" w:rsidRPr="005571B3">
              <w:rPr>
                <w:rFonts w:eastAsia="Times New Roman"/>
                <w:spacing w:val="-2"/>
                <w:lang w:val="el-GR"/>
              </w:rPr>
              <w:t xml:space="preserve"> οξύ</w:t>
            </w:r>
            <w:r w:rsidRPr="00176260">
              <w:rPr>
                <w:rFonts w:eastAsia="Times New Roman"/>
                <w:spacing w:val="-2"/>
                <w:lang w:val="el-GR"/>
              </w:rPr>
              <w:t xml:space="preserve"> είτε με </w:t>
            </w:r>
            <w:proofErr w:type="spellStart"/>
            <w:r w:rsidR="00381D89" w:rsidRPr="005571B3">
              <w:rPr>
                <w:rFonts w:eastAsia="Times New Roman"/>
                <w:spacing w:val="-2"/>
                <w:lang w:val="el-GR"/>
              </w:rPr>
              <w:t>ακετυλ</w:t>
            </w:r>
            <w:r w:rsidR="00636813">
              <w:rPr>
                <w:rFonts w:eastAsia="Times New Roman"/>
                <w:spacing w:val="-2"/>
                <w:lang w:val="el-GR"/>
              </w:rPr>
              <w:t>ο</w:t>
            </w:r>
            <w:r w:rsidR="00381D89" w:rsidRPr="005571B3">
              <w:rPr>
                <w:rFonts w:eastAsia="Times New Roman"/>
                <w:spacing w:val="-2"/>
                <w:lang w:val="el-GR"/>
              </w:rPr>
              <w:t>σαλικυλικό</w:t>
            </w:r>
            <w:proofErr w:type="spellEnd"/>
            <w:r w:rsidR="00381D89" w:rsidRPr="005571B3">
              <w:rPr>
                <w:rFonts w:eastAsia="Times New Roman"/>
                <w:spacing w:val="-2"/>
                <w:lang w:val="el-GR"/>
              </w:rPr>
              <w:t xml:space="preserve"> οξύ</w:t>
            </w:r>
            <w:r w:rsidRPr="00176260">
              <w:rPr>
                <w:rFonts w:eastAsia="Times New Roman"/>
                <w:spacing w:val="-2"/>
                <w:lang w:val="el-GR"/>
              </w:rPr>
              <w:t xml:space="preserve"> συν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ή </w:t>
            </w:r>
            <w:proofErr w:type="spellStart"/>
            <w:r w:rsidRPr="00176260">
              <w:rPr>
                <w:rFonts w:eastAsia="Times New Roman"/>
                <w:spacing w:val="-2"/>
                <w:lang w:val="el-GR"/>
              </w:rPr>
              <w:t>τικλοπιδίνη</w:t>
            </w:r>
            <w:proofErr w:type="spellEnd"/>
          </w:p>
        </w:tc>
        <w:tc>
          <w:tcPr>
            <w:tcW w:w="1891" w:type="dxa"/>
            <w:tcBorders>
              <w:top w:val="single" w:sz="4" w:space="0" w:color="000000"/>
              <w:left w:val="single" w:sz="4" w:space="0" w:color="000000"/>
              <w:bottom w:val="single" w:sz="4" w:space="0" w:color="000000"/>
              <w:right w:val="single" w:sz="4" w:space="0" w:color="000000"/>
            </w:tcBorders>
          </w:tcPr>
          <w:p w14:paraId="56E11F3A" w14:textId="77777777" w:rsidR="00F93AFF" w:rsidRPr="00176260" w:rsidRDefault="00F93AFF" w:rsidP="00176260">
            <w:pPr>
              <w:spacing w:line="251" w:lineRule="exact"/>
              <w:ind w:left="76" w:right="-20"/>
              <w:rPr>
                <w:rFonts w:eastAsia="Times New Roman"/>
                <w:spacing w:val="-2"/>
                <w:lang w:val="el-GR"/>
              </w:rPr>
            </w:pPr>
            <w:r w:rsidRPr="00176260">
              <w:rPr>
                <w:rFonts w:eastAsia="Times New Roman"/>
                <w:spacing w:val="-2"/>
                <w:lang w:val="el-GR"/>
              </w:rPr>
              <w:t>31</w:t>
            </w:r>
            <w:r w:rsidR="00760EB8">
              <w:rPr>
                <w:rFonts w:eastAsia="Times New Roman"/>
                <w:spacing w:val="-2"/>
                <w:lang w:val="el-GR"/>
              </w:rPr>
              <w:t> </w:t>
            </w:r>
            <w:r w:rsidRPr="00176260">
              <w:rPr>
                <w:rFonts w:eastAsia="Times New Roman"/>
                <w:spacing w:val="-2"/>
                <w:lang w:val="el-GR"/>
              </w:rPr>
              <w:t>μήνες</w:t>
            </w:r>
          </w:p>
        </w:tc>
      </w:tr>
      <w:tr w:rsidR="00F93AFF" w:rsidRPr="00176260" w14:paraId="46FCF134" w14:textId="77777777" w:rsidTr="00760EB8">
        <w:trPr>
          <w:trHeight w:hRule="exact" w:val="987"/>
        </w:trPr>
        <w:tc>
          <w:tcPr>
            <w:tcW w:w="4039" w:type="dxa"/>
            <w:tcBorders>
              <w:top w:val="single" w:sz="4" w:space="0" w:color="000000"/>
              <w:left w:val="single" w:sz="4" w:space="0" w:color="000000"/>
              <w:bottom w:val="single" w:sz="4" w:space="0" w:color="000000"/>
              <w:right w:val="single" w:sz="4" w:space="0" w:color="000000"/>
            </w:tcBorders>
          </w:tcPr>
          <w:p w14:paraId="31BE42D3" w14:textId="77777777" w:rsidR="00F93AFF" w:rsidRPr="00176260" w:rsidRDefault="00F93AFF" w:rsidP="00176260">
            <w:pPr>
              <w:spacing w:before="6" w:line="245" w:lineRule="auto"/>
              <w:ind w:left="76" w:right="217"/>
              <w:rPr>
                <w:rFonts w:eastAsia="Times New Roman"/>
                <w:spacing w:val="-2"/>
                <w:lang w:val="el-GR"/>
              </w:rPr>
            </w:pPr>
            <w:r w:rsidRPr="00176260">
              <w:rPr>
                <w:spacing w:val="-2"/>
                <w:lang w:val="el-GR"/>
              </w:rPr>
              <w:t xml:space="preserve">Πρόληψη των </w:t>
            </w:r>
            <w:proofErr w:type="spellStart"/>
            <w:r w:rsidRPr="00176260">
              <w:rPr>
                <w:spacing w:val="-2"/>
                <w:lang w:val="el-GR"/>
              </w:rPr>
              <w:t>αθηροθρομβωτικών</w:t>
            </w:r>
            <w:proofErr w:type="spellEnd"/>
            <w:r w:rsidRPr="00176260">
              <w:rPr>
                <w:spacing w:val="-2"/>
                <w:lang w:val="el-GR"/>
              </w:rPr>
              <w:t xml:space="preserve"> επεισοδίων σε ασθενείς με ΣΝ /ΠΑΝ</w:t>
            </w:r>
          </w:p>
        </w:tc>
        <w:tc>
          <w:tcPr>
            <w:tcW w:w="1200" w:type="dxa"/>
            <w:tcBorders>
              <w:top w:val="single" w:sz="4" w:space="0" w:color="000000"/>
              <w:left w:val="single" w:sz="4" w:space="0" w:color="000000"/>
              <w:bottom w:val="single" w:sz="4" w:space="0" w:color="000000"/>
              <w:right w:val="single" w:sz="4" w:space="0" w:color="000000"/>
            </w:tcBorders>
          </w:tcPr>
          <w:p w14:paraId="6B16642E" w14:textId="77777777" w:rsidR="00F93AFF" w:rsidRPr="00176260" w:rsidRDefault="00F93AFF" w:rsidP="00176260">
            <w:pPr>
              <w:spacing w:line="251" w:lineRule="exact"/>
              <w:ind w:left="76" w:right="-20"/>
              <w:rPr>
                <w:rFonts w:eastAsia="Times New Roman"/>
                <w:spacing w:val="-2"/>
                <w:lang w:val="el-GR"/>
              </w:rPr>
            </w:pPr>
            <w:r w:rsidRPr="00176260">
              <w:rPr>
                <w:color w:val="auto"/>
                <w:spacing w:val="-2"/>
                <w:lang w:val="el-GR"/>
              </w:rPr>
              <w:t>18</w:t>
            </w:r>
            <w:r w:rsidR="00760EB8">
              <w:rPr>
                <w:rFonts w:eastAsia="Times New Roman"/>
                <w:spacing w:val="-2"/>
                <w:lang w:val="el-GR"/>
              </w:rPr>
              <w:t> </w:t>
            </w:r>
            <w:r w:rsidRPr="00176260">
              <w:rPr>
                <w:color w:val="auto"/>
                <w:spacing w:val="-2"/>
                <w:lang w:val="el-GR"/>
              </w:rPr>
              <w:t>244</w:t>
            </w:r>
          </w:p>
        </w:tc>
        <w:tc>
          <w:tcPr>
            <w:tcW w:w="2071" w:type="dxa"/>
            <w:tcBorders>
              <w:top w:val="single" w:sz="4" w:space="0" w:color="000000"/>
              <w:left w:val="single" w:sz="4" w:space="0" w:color="000000"/>
              <w:bottom w:val="single" w:sz="4" w:space="0" w:color="000000"/>
              <w:right w:val="single" w:sz="4" w:space="0" w:color="000000"/>
            </w:tcBorders>
          </w:tcPr>
          <w:p w14:paraId="550E1625" w14:textId="77777777" w:rsidR="00F93AFF" w:rsidRPr="00176260" w:rsidRDefault="00F93AFF" w:rsidP="00176260">
            <w:pPr>
              <w:spacing w:line="251" w:lineRule="exact"/>
              <w:ind w:left="76" w:right="-20"/>
              <w:rPr>
                <w:rFonts w:eastAsia="Times New Roman"/>
                <w:spacing w:val="-2"/>
                <w:lang w:val="el-GR"/>
              </w:rPr>
            </w:pPr>
            <w:r w:rsidRPr="00176260">
              <w:rPr>
                <w:spacing w:val="-2"/>
                <w:lang w:val="el-GR"/>
              </w:rPr>
              <w:t>5</w:t>
            </w:r>
            <w:r w:rsidR="00903618">
              <w:rPr>
                <w:spacing w:val="-2"/>
                <w:lang w:val="el-GR"/>
              </w:rPr>
              <w:t> </w:t>
            </w:r>
            <w:proofErr w:type="spellStart"/>
            <w:r w:rsidR="00903618">
              <w:rPr>
                <w:spacing w:val="-2"/>
                <w:lang w:val="el-GR"/>
              </w:rPr>
              <w:t>mg</w:t>
            </w:r>
            <w:proofErr w:type="spellEnd"/>
            <w:r w:rsidR="00903618">
              <w:rPr>
                <w:spacing w:val="-2"/>
                <w:lang w:val="el-GR"/>
              </w:rPr>
              <w:t xml:space="preserve"> </w:t>
            </w:r>
            <w:proofErr w:type="spellStart"/>
            <w:r w:rsidRPr="00176260">
              <w:rPr>
                <w:spacing w:val="-2"/>
                <w:lang w:val="el-GR"/>
              </w:rPr>
              <w:t>συγχορηγούμενα</w:t>
            </w:r>
            <w:proofErr w:type="spellEnd"/>
            <w:r w:rsidRPr="00176260">
              <w:rPr>
                <w:spacing w:val="-2"/>
                <w:lang w:val="el-GR"/>
              </w:rPr>
              <w:t xml:space="preserve"> με </w:t>
            </w:r>
            <w:proofErr w:type="spellStart"/>
            <w:r w:rsidR="00381D89" w:rsidRPr="005571B3">
              <w:rPr>
                <w:rFonts w:eastAsia="Times New Roman"/>
                <w:spacing w:val="-2"/>
                <w:lang w:val="el-GR"/>
              </w:rPr>
              <w:t>ακετυλ</w:t>
            </w:r>
            <w:r w:rsidR="00636813">
              <w:rPr>
                <w:rFonts w:eastAsia="Times New Roman"/>
                <w:spacing w:val="-2"/>
                <w:lang w:val="el-GR"/>
              </w:rPr>
              <w:t>ο</w:t>
            </w:r>
            <w:r w:rsidR="00381D89" w:rsidRPr="005571B3">
              <w:rPr>
                <w:rFonts w:eastAsia="Times New Roman"/>
                <w:spacing w:val="-2"/>
                <w:lang w:val="el-GR"/>
              </w:rPr>
              <w:t>σαλικυλικό</w:t>
            </w:r>
            <w:proofErr w:type="spellEnd"/>
            <w:r w:rsidR="00381D89" w:rsidRPr="005571B3">
              <w:rPr>
                <w:rFonts w:eastAsia="Times New Roman"/>
                <w:spacing w:val="-2"/>
                <w:lang w:val="el-GR"/>
              </w:rPr>
              <w:t xml:space="preserve"> οξύ</w:t>
            </w:r>
            <w:r w:rsidRPr="00176260">
              <w:rPr>
                <w:spacing w:val="-2"/>
                <w:lang w:val="el-GR"/>
              </w:rPr>
              <w:t xml:space="preserve"> ή 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μόνο</w:t>
            </w:r>
          </w:p>
        </w:tc>
        <w:tc>
          <w:tcPr>
            <w:tcW w:w="1891" w:type="dxa"/>
            <w:tcBorders>
              <w:top w:val="single" w:sz="4" w:space="0" w:color="000000"/>
              <w:left w:val="single" w:sz="4" w:space="0" w:color="000000"/>
              <w:bottom w:val="single" w:sz="4" w:space="0" w:color="000000"/>
              <w:right w:val="single" w:sz="4" w:space="0" w:color="000000"/>
            </w:tcBorders>
          </w:tcPr>
          <w:p w14:paraId="187476C4" w14:textId="77777777" w:rsidR="00F93AFF" w:rsidRPr="00176260" w:rsidRDefault="00F93AFF" w:rsidP="00176260">
            <w:pPr>
              <w:spacing w:line="251" w:lineRule="exact"/>
              <w:ind w:left="76" w:right="-20"/>
              <w:rPr>
                <w:rFonts w:eastAsia="Times New Roman"/>
                <w:spacing w:val="-2"/>
                <w:lang w:val="el-GR"/>
              </w:rPr>
            </w:pPr>
            <w:r w:rsidRPr="00176260">
              <w:rPr>
                <w:color w:val="auto"/>
                <w:spacing w:val="-2"/>
                <w:lang w:val="el-GR"/>
              </w:rPr>
              <w:t>47 </w:t>
            </w:r>
            <w:r w:rsidRPr="00176260">
              <w:rPr>
                <w:rFonts w:eastAsia="Times New Roman"/>
                <w:spacing w:val="-2"/>
                <w:lang w:val="el-GR"/>
              </w:rPr>
              <w:t>μήνες</w:t>
            </w:r>
          </w:p>
        </w:tc>
      </w:tr>
      <w:tr w:rsidR="00C8297C" w:rsidRPr="00176260" w14:paraId="38FBB34A" w14:textId="77777777" w:rsidTr="00760EB8">
        <w:trPr>
          <w:trHeight w:hRule="exact" w:val="987"/>
        </w:trPr>
        <w:tc>
          <w:tcPr>
            <w:tcW w:w="4039" w:type="dxa"/>
            <w:tcBorders>
              <w:top w:val="single" w:sz="4" w:space="0" w:color="000000"/>
              <w:left w:val="single" w:sz="4" w:space="0" w:color="000000"/>
              <w:bottom w:val="single" w:sz="4" w:space="0" w:color="000000"/>
              <w:right w:val="single" w:sz="4" w:space="0" w:color="000000"/>
            </w:tcBorders>
          </w:tcPr>
          <w:p w14:paraId="02C00513" w14:textId="77777777" w:rsidR="00C8297C" w:rsidRPr="00176260" w:rsidRDefault="00C8297C" w:rsidP="00C8297C">
            <w:pPr>
              <w:spacing w:before="6" w:line="245" w:lineRule="auto"/>
              <w:ind w:left="76" w:right="217"/>
              <w:rPr>
                <w:spacing w:val="-2"/>
                <w:lang w:val="el-GR"/>
              </w:rPr>
            </w:pPr>
          </w:p>
        </w:tc>
        <w:tc>
          <w:tcPr>
            <w:tcW w:w="1200" w:type="dxa"/>
            <w:tcBorders>
              <w:top w:val="single" w:sz="4" w:space="0" w:color="000000"/>
              <w:left w:val="single" w:sz="4" w:space="0" w:color="000000"/>
              <w:bottom w:val="single" w:sz="4" w:space="0" w:color="000000"/>
              <w:right w:val="single" w:sz="4" w:space="0" w:color="000000"/>
            </w:tcBorders>
          </w:tcPr>
          <w:p w14:paraId="1B8F6ADE" w14:textId="629961B2" w:rsidR="00C8297C" w:rsidRPr="00176260" w:rsidRDefault="00C8297C" w:rsidP="00C8297C">
            <w:pPr>
              <w:spacing w:line="251" w:lineRule="exact"/>
              <w:ind w:left="76" w:right="-20"/>
              <w:rPr>
                <w:color w:val="auto"/>
                <w:spacing w:val="-2"/>
                <w:lang w:val="el-GR"/>
              </w:rPr>
            </w:pPr>
            <w:r>
              <w:rPr>
                <w:color w:val="auto"/>
              </w:rPr>
              <w:t>3</w:t>
            </w:r>
            <w:r w:rsidR="002C7310">
              <w:rPr>
                <w:color w:val="auto"/>
              </w:rPr>
              <w:t> </w:t>
            </w:r>
            <w:r>
              <w:rPr>
                <w:color w:val="auto"/>
              </w:rPr>
              <w:t>256**</w:t>
            </w:r>
          </w:p>
        </w:tc>
        <w:tc>
          <w:tcPr>
            <w:tcW w:w="2071" w:type="dxa"/>
            <w:tcBorders>
              <w:top w:val="single" w:sz="4" w:space="0" w:color="000000"/>
              <w:left w:val="single" w:sz="4" w:space="0" w:color="000000"/>
              <w:bottom w:val="single" w:sz="4" w:space="0" w:color="000000"/>
              <w:right w:val="single" w:sz="4" w:space="0" w:color="000000"/>
            </w:tcBorders>
          </w:tcPr>
          <w:p w14:paraId="68038CA2" w14:textId="27A52568" w:rsidR="00C8297C" w:rsidRPr="00176260" w:rsidRDefault="00C8297C" w:rsidP="00C8297C">
            <w:pPr>
              <w:spacing w:line="251" w:lineRule="exact"/>
              <w:ind w:left="76" w:right="-20"/>
              <w:rPr>
                <w:spacing w:val="-2"/>
                <w:lang w:val="el-GR"/>
              </w:rPr>
            </w:pPr>
            <w:r>
              <w:rPr>
                <w:color w:val="auto"/>
              </w:rPr>
              <w:t xml:space="preserve">5 mg </w:t>
            </w:r>
            <w:proofErr w:type="spellStart"/>
            <w:r>
              <w:rPr>
                <w:color w:val="auto"/>
              </w:rPr>
              <w:t>συγχορηγούμεν</w:t>
            </w:r>
            <w:proofErr w:type="spellEnd"/>
            <w:r>
              <w:rPr>
                <w:color w:val="auto"/>
              </w:rPr>
              <w:t xml:space="preserve">α </w:t>
            </w:r>
            <w:proofErr w:type="spellStart"/>
            <w:r>
              <w:rPr>
                <w:color w:val="auto"/>
              </w:rPr>
              <w:t>με</w:t>
            </w:r>
            <w:proofErr w:type="spellEnd"/>
            <w:r>
              <w:rPr>
                <w:color w:val="auto"/>
              </w:rPr>
              <w:t xml:space="preserve"> ΑΣΟ</w:t>
            </w:r>
          </w:p>
        </w:tc>
        <w:tc>
          <w:tcPr>
            <w:tcW w:w="1891" w:type="dxa"/>
            <w:tcBorders>
              <w:top w:val="single" w:sz="4" w:space="0" w:color="000000"/>
              <w:left w:val="single" w:sz="4" w:space="0" w:color="000000"/>
              <w:bottom w:val="single" w:sz="4" w:space="0" w:color="000000"/>
              <w:right w:val="single" w:sz="4" w:space="0" w:color="000000"/>
            </w:tcBorders>
          </w:tcPr>
          <w:p w14:paraId="6B37065B" w14:textId="0598D024" w:rsidR="00C8297C" w:rsidRPr="00176260" w:rsidRDefault="00C8297C" w:rsidP="00C8297C">
            <w:pPr>
              <w:spacing w:line="251" w:lineRule="exact"/>
              <w:ind w:left="76" w:right="-20"/>
              <w:rPr>
                <w:color w:val="auto"/>
                <w:spacing w:val="-2"/>
                <w:lang w:val="el-GR"/>
              </w:rPr>
            </w:pPr>
            <w:r>
              <w:rPr>
                <w:color w:val="auto"/>
              </w:rPr>
              <w:t>42 </w:t>
            </w:r>
            <w:proofErr w:type="spellStart"/>
            <w:r>
              <w:rPr>
                <w:color w:val="auto"/>
              </w:rPr>
              <w:t>μήνες</w:t>
            </w:r>
            <w:proofErr w:type="spellEnd"/>
          </w:p>
        </w:tc>
      </w:tr>
    </w:tbl>
    <w:p w14:paraId="70BE33FA"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w:t>
      </w:r>
      <w:r w:rsidR="00A0675E" w:rsidRPr="00176260">
        <w:rPr>
          <w:rFonts w:eastAsia="Times New Roman"/>
          <w:spacing w:val="-2"/>
          <w:lang w:val="el-GR"/>
        </w:rPr>
        <w:t xml:space="preserve"> </w:t>
      </w:r>
      <w:r w:rsidRPr="00176260">
        <w:rPr>
          <w:rFonts w:eastAsia="Times New Roman"/>
          <w:spacing w:val="-2"/>
          <w:lang w:val="el-GR"/>
        </w:rPr>
        <w:t xml:space="preserve">Ασθενείς που εκτέθηκαν τουλάχιστον σε μία δόση </w:t>
      </w:r>
      <w:proofErr w:type="spellStart"/>
      <w:r w:rsidRPr="00176260">
        <w:rPr>
          <w:rFonts w:eastAsia="Times New Roman"/>
          <w:spacing w:val="-2"/>
          <w:lang w:val="el-GR"/>
        </w:rPr>
        <w:t>ριβαροξαμπάνης</w:t>
      </w:r>
      <w:proofErr w:type="spellEnd"/>
    </w:p>
    <w:p w14:paraId="77FDD012" w14:textId="77777777" w:rsidR="00C8297C" w:rsidRPr="00C8297C" w:rsidRDefault="00C8297C" w:rsidP="00C8297C">
      <w:pPr>
        <w:widowControl w:val="0"/>
        <w:spacing w:before="5" w:line="260" w:lineRule="exact"/>
        <w:rPr>
          <w:color w:val="auto"/>
          <w:lang w:val="el-GR"/>
        </w:rPr>
      </w:pPr>
      <w:r w:rsidRPr="00C8297C">
        <w:rPr>
          <w:color w:val="auto"/>
          <w:lang w:val="el-GR"/>
        </w:rPr>
        <w:t>**</w:t>
      </w:r>
      <w:r w:rsidRPr="00C8297C">
        <w:rPr>
          <w:color w:val="auto"/>
          <w:lang w:val="el-GR"/>
        </w:rPr>
        <w:tab/>
        <w:t xml:space="preserve">Από τη μελέτη </w:t>
      </w:r>
      <w:r w:rsidRPr="00C8297C">
        <w:rPr>
          <w:color w:val="auto"/>
        </w:rPr>
        <w:t>VOYAGER PAD</w:t>
      </w:r>
    </w:p>
    <w:p w14:paraId="4BDCE0BA" w14:textId="77777777" w:rsidR="00F93AFF" w:rsidRPr="00176260" w:rsidRDefault="00F93AFF">
      <w:pPr>
        <w:spacing w:before="5" w:line="260" w:lineRule="exact"/>
        <w:rPr>
          <w:spacing w:val="-2"/>
          <w:lang w:val="el-GR"/>
        </w:rPr>
      </w:pPr>
    </w:p>
    <w:p w14:paraId="73A6106A" w14:textId="77777777" w:rsidR="00F93AFF" w:rsidRPr="00176260" w:rsidRDefault="00F93AFF">
      <w:pPr>
        <w:spacing w:line="245" w:lineRule="auto"/>
        <w:ind w:right="152"/>
        <w:rPr>
          <w:spacing w:val="-2"/>
          <w:lang w:val="el-GR"/>
        </w:rPr>
      </w:pPr>
      <w:r w:rsidRPr="00176260">
        <w:rPr>
          <w:spacing w:val="-2"/>
          <w:lang w:val="el-GR"/>
        </w:rPr>
        <w:lastRenderedPageBreak/>
        <w:t xml:space="preserve">Οι πιο συχνά αναφερόμενες ανεπιθύμητες ενέργειες σε ασθενείς που έλαβαν </w:t>
      </w:r>
      <w:proofErr w:type="spellStart"/>
      <w:r w:rsidRPr="00176260">
        <w:rPr>
          <w:spacing w:val="-2"/>
          <w:lang w:val="el-GR"/>
        </w:rPr>
        <w:t>ριβαροξαμπάνη</w:t>
      </w:r>
      <w:proofErr w:type="spellEnd"/>
      <w:r w:rsidRPr="00176260">
        <w:rPr>
          <w:spacing w:val="-2"/>
          <w:lang w:val="el-GR"/>
        </w:rPr>
        <w:t xml:space="preserve"> ήταν αιμορραγίες (Πίνακας 2) (βλ. παράγραφο 4.4. και </w:t>
      </w:r>
      <w:r w:rsidRPr="00176260">
        <w:rPr>
          <w:rFonts w:eastAsia="Times New Roman"/>
          <w:noProof/>
          <w:spacing w:val="-2"/>
          <w:lang w:val="el-GR"/>
        </w:rPr>
        <w:t>«</w:t>
      </w:r>
      <w:r w:rsidRPr="00176260">
        <w:rPr>
          <w:spacing w:val="-2"/>
          <w:lang w:val="el-GR"/>
        </w:rPr>
        <w:t>Περιγραφή επιλεγμένων ανεπιθύμητων ενεργειών</w:t>
      </w:r>
      <w:r w:rsidRPr="00176260">
        <w:rPr>
          <w:rFonts w:eastAsia="Times New Roman"/>
          <w:noProof/>
          <w:spacing w:val="-2"/>
          <w:lang w:val="el-GR"/>
        </w:rPr>
        <w:t>»</w:t>
      </w:r>
      <w:r w:rsidRPr="00176260">
        <w:rPr>
          <w:spacing w:val="-2"/>
          <w:lang w:val="el-GR"/>
        </w:rPr>
        <w:t xml:space="preserve"> παρακάτω) . Οι πιο συχνά αναφερόμενες αιμορραγίες ήταν επίσταξη (4,5</w:t>
      </w:r>
      <w:r w:rsidR="009357D9" w:rsidRPr="00176260">
        <w:rPr>
          <w:spacing w:val="-2"/>
          <w:lang w:val="el-GR"/>
        </w:rPr>
        <w:t>%</w:t>
      </w:r>
      <w:r w:rsidRPr="00176260">
        <w:rPr>
          <w:spacing w:val="-2"/>
          <w:lang w:val="el-GR"/>
        </w:rPr>
        <w:t>) και αιμορραγία από το γαστρεντερικό σύστημα (3,8</w:t>
      </w:r>
      <w:r w:rsidR="009357D9" w:rsidRPr="00176260">
        <w:rPr>
          <w:spacing w:val="-2"/>
          <w:lang w:val="el-GR"/>
        </w:rPr>
        <w:t>%</w:t>
      </w:r>
      <w:r w:rsidRPr="00176260">
        <w:rPr>
          <w:spacing w:val="-2"/>
          <w:lang w:val="el-GR"/>
        </w:rPr>
        <w:t>).</w:t>
      </w:r>
    </w:p>
    <w:p w14:paraId="44D0B256" w14:textId="77777777" w:rsidR="00F93AFF" w:rsidRPr="00176260" w:rsidRDefault="00F93AFF">
      <w:pPr>
        <w:spacing w:before="19" w:line="240" w:lineRule="exact"/>
        <w:rPr>
          <w:spacing w:val="-2"/>
          <w:lang w:val="el-GR"/>
        </w:rPr>
      </w:pPr>
    </w:p>
    <w:p w14:paraId="15566297" w14:textId="7AE9C17E" w:rsidR="00F93AFF" w:rsidRDefault="00F93AFF">
      <w:pPr>
        <w:keepNext/>
        <w:rPr>
          <w:rFonts w:eastAsia="Times New Roman"/>
          <w:b/>
          <w:spacing w:val="-2"/>
          <w:lang w:val="el-GR"/>
        </w:rPr>
      </w:pPr>
      <w:r w:rsidRPr="00176260">
        <w:rPr>
          <w:b/>
          <w:color w:val="auto"/>
          <w:spacing w:val="-2"/>
          <w:lang w:val="el-GR"/>
        </w:rPr>
        <w:t>Πίνακας 2: Ποσοστά αιμορραγικών* επεισοδίων και αναιμίας σε ασθενείς που εκτέθηκαν στη</w:t>
      </w:r>
      <w:r w:rsidR="00246B5B" w:rsidRPr="00176260">
        <w:rPr>
          <w:b/>
          <w:color w:val="auto"/>
          <w:spacing w:val="-2"/>
          <w:lang w:val="el-GR"/>
        </w:rPr>
        <w:t xml:space="preserve"> </w:t>
      </w:r>
      <w:proofErr w:type="spellStart"/>
      <w:r w:rsidRPr="00176260">
        <w:rPr>
          <w:b/>
          <w:color w:val="auto"/>
          <w:spacing w:val="-2"/>
          <w:lang w:val="el-GR"/>
        </w:rPr>
        <w:t>ριβαροξαμπάνη</w:t>
      </w:r>
      <w:proofErr w:type="spellEnd"/>
      <w:r w:rsidRPr="00176260">
        <w:rPr>
          <w:b/>
          <w:color w:val="auto"/>
          <w:spacing w:val="-2"/>
          <w:lang w:val="el-GR"/>
        </w:rPr>
        <w:t xml:space="preserve"> σε όλες τις ολοκληρωμένες μελέτες φάσης III </w:t>
      </w:r>
      <w:r w:rsidRPr="00176260">
        <w:rPr>
          <w:rFonts w:eastAsia="Times New Roman"/>
          <w:b/>
          <w:spacing w:val="-2"/>
          <w:lang w:val="el-GR"/>
        </w:rPr>
        <w:t>σε ενήλικες και παιδιατρικούς ασθενείς</w:t>
      </w:r>
    </w:p>
    <w:p w14:paraId="74B102B8" w14:textId="77777777" w:rsidR="00577CA3" w:rsidRPr="00176260" w:rsidRDefault="00577CA3">
      <w:pPr>
        <w:keepNext/>
        <w:rPr>
          <w:b/>
          <w:color w:val="auto"/>
          <w:spacing w:val="-2"/>
          <w:lang w:val="el-G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2643"/>
        <w:gridCol w:w="2126"/>
      </w:tblGrid>
      <w:tr w:rsidR="00F93AFF" w:rsidRPr="00176260" w14:paraId="26C56FB4" w14:textId="77777777" w:rsidTr="00176260">
        <w:trPr>
          <w:tblHeader/>
        </w:trPr>
        <w:tc>
          <w:tcPr>
            <w:tcW w:w="3870" w:type="dxa"/>
            <w:shd w:val="clear" w:color="auto" w:fill="auto"/>
          </w:tcPr>
          <w:p w14:paraId="2E10EA10" w14:textId="77777777" w:rsidR="00F93AFF" w:rsidRPr="00176260" w:rsidRDefault="00F93AFF">
            <w:pPr>
              <w:keepNext/>
              <w:rPr>
                <w:b/>
                <w:color w:val="auto"/>
                <w:spacing w:val="-2"/>
                <w:lang w:val="el-GR"/>
              </w:rPr>
            </w:pPr>
            <w:r w:rsidRPr="00176260">
              <w:rPr>
                <w:b/>
                <w:color w:val="auto"/>
                <w:spacing w:val="-2"/>
                <w:lang w:val="el-GR"/>
              </w:rPr>
              <w:t>Ένδειξη</w:t>
            </w:r>
          </w:p>
        </w:tc>
        <w:tc>
          <w:tcPr>
            <w:tcW w:w="2643" w:type="dxa"/>
            <w:shd w:val="clear" w:color="auto" w:fill="auto"/>
          </w:tcPr>
          <w:p w14:paraId="59F02BEC" w14:textId="77777777" w:rsidR="00F93AFF" w:rsidRPr="00176260" w:rsidRDefault="00F93AFF">
            <w:pPr>
              <w:keepNext/>
              <w:rPr>
                <w:color w:val="auto"/>
                <w:spacing w:val="-2"/>
                <w:lang w:val="el-GR"/>
              </w:rPr>
            </w:pPr>
            <w:r w:rsidRPr="00176260">
              <w:rPr>
                <w:b/>
                <w:color w:val="auto"/>
                <w:spacing w:val="-2"/>
                <w:lang w:val="el-GR"/>
              </w:rPr>
              <w:t>Οποιαδήποτε αιμορραγία</w:t>
            </w:r>
          </w:p>
        </w:tc>
        <w:tc>
          <w:tcPr>
            <w:tcW w:w="2126" w:type="dxa"/>
            <w:shd w:val="clear" w:color="auto" w:fill="auto"/>
          </w:tcPr>
          <w:p w14:paraId="6DD1DAD8" w14:textId="77777777" w:rsidR="00F93AFF" w:rsidRPr="00176260" w:rsidRDefault="00F93AFF">
            <w:pPr>
              <w:keepNext/>
              <w:rPr>
                <w:b/>
                <w:color w:val="auto"/>
                <w:spacing w:val="-2"/>
                <w:lang w:val="el-GR"/>
              </w:rPr>
            </w:pPr>
            <w:r w:rsidRPr="00176260">
              <w:rPr>
                <w:b/>
                <w:color w:val="auto"/>
                <w:spacing w:val="-2"/>
                <w:lang w:val="el-GR"/>
              </w:rPr>
              <w:t>Αναιμία</w:t>
            </w:r>
          </w:p>
        </w:tc>
      </w:tr>
      <w:tr w:rsidR="00F93AFF" w:rsidRPr="00176260" w14:paraId="6F3484B4" w14:textId="77777777" w:rsidTr="00176260">
        <w:tc>
          <w:tcPr>
            <w:tcW w:w="3870" w:type="dxa"/>
            <w:shd w:val="clear" w:color="auto" w:fill="auto"/>
          </w:tcPr>
          <w:p w14:paraId="7F5B2122" w14:textId="24FB0675" w:rsidR="00F93AFF" w:rsidRPr="00176260" w:rsidRDefault="00F93AFF" w:rsidP="00917026">
            <w:pPr>
              <w:rPr>
                <w:color w:val="auto"/>
                <w:spacing w:val="-2"/>
                <w:lang w:val="el-GR"/>
              </w:rPr>
            </w:pPr>
            <w:r w:rsidRPr="00176260">
              <w:rPr>
                <w:color w:val="auto"/>
                <w:spacing w:val="-2"/>
                <w:lang w:val="el-GR"/>
              </w:rPr>
              <w:t xml:space="preserve">Πρόληψη της </w:t>
            </w:r>
            <w:r w:rsidR="0070167C" w:rsidRPr="00176260">
              <w:rPr>
                <w:rFonts w:eastAsia="Times New Roman"/>
                <w:spacing w:val="-2"/>
                <w:lang w:val="el-GR"/>
              </w:rPr>
              <w:t xml:space="preserve">φλεβικής </w:t>
            </w:r>
            <w:proofErr w:type="spellStart"/>
            <w:r w:rsidR="0070167C" w:rsidRPr="00176260">
              <w:rPr>
                <w:rFonts w:eastAsia="Times New Roman"/>
                <w:spacing w:val="-2"/>
                <w:lang w:val="el-GR"/>
              </w:rPr>
              <w:t>θρομβοεμβολής</w:t>
            </w:r>
            <w:proofErr w:type="spellEnd"/>
            <w:r w:rsidR="004B7EB9">
              <w:rPr>
                <w:rFonts w:eastAsia="Times New Roman"/>
                <w:spacing w:val="-2"/>
                <w:lang w:val="el-GR"/>
              </w:rPr>
              <w:t xml:space="preserve"> (</w:t>
            </w:r>
            <w:r w:rsidR="004B7EB9" w:rsidRPr="00176260">
              <w:rPr>
                <w:rFonts w:eastAsia="Times New Roman"/>
                <w:spacing w:val="-2"/>
                <w:lang w:val="el-GR"/>
              </w:rPr>
              <w:t>ΦΘΕ</w:t>
            </w:r>
            <w:r w:rsidR="004B7EB9">
              <w:rPr>
                <w:rFonts w:eastAsia="Times New Roman"/>
                <w:spacing w:val="-2"/>
                <w:lang w:val="el-GR"/>
              </w:rPr>
              <w:t xml:space="preserve">) </w:t>
            </w:r>
            <w:r w:rsidRPr="00176260">
              <w:rPr>
                <w:color w:val="auto"/>
                <w:spacing w:val="-2"/>
                <w:lang w:val="el-GR"/>
              </w:rPr>
              <w:t>σε ενηλίκους ασθενείς που υποβάλλονται σε εκλεκτική χειρουργική επέμβαση αντικατάστασης ισχίου ή γόνατος</w:t>
            </w:r>
          </w:p>
        </w:tc>
        <w:tc>
          <w:tcPr>
            <w:tcW w:w="2643" w:type="dxa"/>
            <w:shd w:val="clear" w:color="auto" w:fill="auto"/>
          </w:tcPr>
          <w:p w14:paraId="6612FFE6" w14:textId="77777777" w:rsidR="00F93AFF" w:rsidRPr="00176260" w:rsidRDefault="00F93AFF">
            <w:pPr>
              <w:keepNext/>
              <w:rPr>
                <w:color w:val="auto"/>
                <w:spacing w:val="-2"/>
                <w:lang w:val="el-GR"/>
              </w:rPr>
            </w:pPr>
            <w:r w:rsidRPr="00176260">
              <w:rPr>
                <w:color w:val="auto"/>
                <w:spacing w:val="-2"/>
                <w:lang w:val="el-GR"/>
              </w:rPr>
              <w:t>6,8</w:t>
            </w:r>
            <w:r w:rsidR="009357D9" w:rsidRPr="00176260">
              <w:rPr>
                <w:color w:val="auto"/>
                <w:spacing w:val="-2"/>
              </w:rPr>
              <w:t>%</w:t>
            </w:r>
            <w:r w:rsidRPr="00176260">
              <w:rPr>
                <w:color w:val="auto"/>
                <w:spacing w:val="-2"/>
                <w:lang w:val="el-GR"/>
              </w:rPr>
              <w:t xml:space="preserve"> των ασθενών</w:t>
            </w:r>
          </w:p>
        </w:tc>
        <w:tc>
          <w:tcPr>
            <w:tcW w:w="2126" w:type="dxa"/>
            <w:shd w:val="clear" w:color="auto" w:fill="auto"/>
          </w:tcPr>
          <w:p w14:paraId="01EFFFC9" w14:textId="77777777" w:rsidR="00F93AFF" w:rsidRPr="00176260" w:rsidRDefault="00F93AFF">
            <w:pPr>
              <w:keepNext/>
              <w:rPr>
                <w:color w:val="auto"/>
                <w:spacing w:val="-2"/>
                <w:lang w:val="el-GR"/>
              </w:rPr>
            </w:pPr>
            <w:r w:rsidRPr="00176260">
              <w:rPr>
                <w:color w:val="auto"/>
                <w:spacing w:val="-2"/>
                <w:lang w:val="el-GR"/>
              </w:rPr>
              <w:t>5,9</w:t>
            </w:r>
            <w:r w:rsidR="009357D9" w:rsidRPr="00176260">
              <w:rPr>
                <w:color w:val="auto"/>
                <w:spacing w:val="-2"/>
              </w:rPr>
              <w:t>%</w:t>
            </w:r>
            <w:r w:rsidRPr="00176260">
              <w:rPr>
                <w:color w:val="auto"/>
                <w:spacing w:val="-2"/>
                <w:lang w:val="el-GR"/>
              </w:rPr>
              <w:t xml:space="preserve"> των ασθενών</w:t>
            </w:r>
          </w:p>
        </w:tc>
      </w:tr>
      <w:tr w:rsidR="00F93AFF" w:rsidRPr="00176260" w14:paraId="5CCA18DF" w14:textId="77777777" w:rsidTr="00176260">
        <w:tc>
          <w:tcPr>
            <w:tcW w:w="3870" w:type="dxa"/>
            <w:shd w:val="clear" w:color="auto" w:fill="auto"/>
          </w:tcPr>
          <w:p w14:paraId="2A470BBF" w14:textId="77777777" w:rsidR="0070167C" w:rsidRDefault="00F93AFF" w:rsidP="0070167C">
            <w:pPr>
              <w:rPr>
                <w:rFonts w:eastAsia="Times New Roman"/>
                <w:spacing w:val="-2"/>
                <w:lang w:val="el-GR"/>
              </w:rPr>
            </w:pPr>
            <w:r w:rsidRPr="00176260">
              <w:rPr>
                <w:rFonts w:eastAsia="Times New Roman"/>
                <w:spacing w:val="-2"/>
                <w:lang w:val="el-GR"/>
              </w:rPr>
              <w:t xml:space="preserve">Πρόληψη της </w:t>
            </w:r>
            <w:r w:rsidR="0070167C" w:rsidRPr="00176260">
              <w:rPr>
                <w:rFonts w:eastAsia="Times New Roman"/>
                <w:spacing w:val="-2"/>
                <w:lang w:val="el-GR"/>
              </w:rPr>
              <w:t xml:space="preserve">φλεβικής </w:t>
            </w:r>
            <w:proofErr w:type="spellStart"/>
            <w:r w:rsidR="0070167C" w:rsidRPr="00176260">
              <w:rPr>
                <w:rFonts w:eastAsia="Times New Roman"/>
                <w:spacing w:val="-2"/>
                <w:lang w:val="el-GR"/>
              </w:rPr>
              <w:t>θρομβοεμβολής</w:t>
            </w:r>
            <w:proofErr w:type="spellEnd"/>
          </w:p>
          <w:p w14:paraId="4CD3E08F" w14:textId="4D337F7C" w:rsidR="00F93AFF" w:rsidRPr="00176260" w:rsidRDefault="00F93AFF">
            <w:pPr>
              <w:keepNext/>
              <w:spacing w:line="251" w:lineRule="exact"/>
              <w:ind w:right="-23"/>
              <w:rPr>
                <w:color w:val="auto"/>
                <w:spacing w:val="-2"/>
                <w:lang w:val="el-GR"/>
              </w:rPr>
            </w:pPr>
            <w:r w:rsidRPr="00176260">
              <w:rPr>
                <w:rFonts w:eastAsia="Times New Roman"/>
                <w:spacing w:val="-2"/>
                <w:lang w:val="el-GR"/>
              </w:rPr>
              <w:t xml:space="preserve"> σε παθολογικούς ασθενείς</w:t>
            </w:r>
          </w:p>
        </w:tc>
        <w:tc>
          <w:tcPr>
            <w:tcW w:w="2643" w:type="dxa"/>
            <w:shd w:val="clear" w:color="auto" w:fill="auto"/>
          </w:tcPr>
          <w:p w14:paraId="775A9F65" w14:textId="77777777" w:rsidR="00F93AFF" w:rsidRPr="00176260" w:rsidRDefault="00F93AFF">
            <w:pPr>
              <w:keepNext/>
              <w:rPr>
                <w:color w:val="auto"/>
                <w:spacing w:val="-2"/>
                <w:lang w:val="el-GR"/>
              </w:rPr>
            </w:pPr>
            <w:r w:rsidRPr="00176260">
              <w:rPr>
                <w:color w:val="auto"/>
                <w:spacing w:val="-2"/>
                <w:lang w:val="el-GR"/>
              </w:rPr>
              <w:t>12,6</w:t>
            </w:r>
            <w:r w:rsidR="009357D9" w:rsidRPr="00176260">
              <w:rPr>
                <w:color w:val="auto"/>
                <w:spacing w:val="-2"/>
              </w:rPr>
              <w:t>%</w:t>
            </w:r>
            <w:r w:rsidRPr="00176260">
              <w:rPr>
                <w:color w:val="auto"/>
                <w:spacing w:val="-2"/>
                <w:lang w:val="el-GR"/>
              </w:rPr>
              <w:t xml:space="preserve"> των ασθενών</w:t>
            </w:r>
          </w:p>
        </w:tc>
        <w:tc>
          <w:tcPr>
            <w:tcW w:w="2126" w:type="dxa"/>
            <w:shd w:val="clear" w:color="auto" w:fill="auto"/>
          </w:tcPr>
          <w:p w14:paraId="6AA1D089" w14:textId="77777777" w:rsidR="00F93AFF" w:rsidRPr="00176260" w:rsidRDefault="00F93AFF">
            <w:pPr>
              <w:keepNext/>
              <w:rPr>
                <w:color w:val="auto"/>
                <w:spacing w:val="-2"/>
                <w:lang w:val="el-GR"/>
              </w:rPr>
            </w:pPr>
            <w:r w:rsidRPr="00176260">
              <w:rPr>
                <w:color w:val="auto"/>
                <w:spacing w:val="-2"/>
                <w:lang w:val="el-GR"/>
              </w:rPr>
              <w:t>2,1</w:t>
            </w:r>
            <w:r w:rsidR="009357D9" w:rsidRPr="00176260">
              <w:rPr>
                <w:color w:val="auto"/>
                <w:spacing w:val="-2"/>
              </w:rPr>
              <w:t>%</w:t>
            </w:r>
            <w:r w:rsidRPr="00176260">
              <w:rPr>
                <w:color w:val="auto"/>
                <w:spacing w:val="-2"/>
                <w:lang w:val="el-GR"/>
              </w:rPr>
              <w:t xml:space="preserve"> των ασθενών</w:t>
            </w:r>
          </w:p>
        </w:tc>
      </w:tr>
      <w:tr w:rsidR="00F93AFF" w:rsidRPr="00176260" w14:paraId="54212869" w14:textId="77777777" w:rsidTr="00176260">
        <w:tc>
          <w:tcPr>
            <w:tcW w:w="3870" w:type="dxa"/>
            <w:shd w:val="clear" w:color="auto" w:fill="auto"/>
          </w:tcPr>
          <w:p w14:paraId="5028FB94" w14:textId="77777777" w:rsidR="00F93AFF" w:rsidRPr="00176260" w:rsidRDefault="00F93AFF">
            <w:pPr>
              <w:keepNext/>
              <w:spacing w:line="251" w:lineRule="exact"/>
              <w:ind w:right="-20"/>
              <w:rPr>
                <w:color w:val="auto"/>
                <w:spacing w:val="-2"/>
                <w:lang w:val="el-GR"/>
              </w:rPr>
            </w:pPr>
            <w:r w:rsidRPr="00176260">
              <w:rPr>
                <w:rFonts w:eastAsia="Times New Roman"/>
                <w:spacing w:val="-2"/>
                <w:lang w:val="el-GR"/>
              </w:rPr>
              <w:t>Θεραπεία της ΕΒΦΘ, ΠΕ και πρόληψη της υποτροπής</w:t>
            </w:r>
          </w:p>
        </w:tc>
        <w:tc>
          <w:tcPr>
            <w:tcW w:w="2643" w:type="dxa"/>
            <w:shd w:val="clear" w:color="auto" w:fill="auto"/>
          </w:tcPr>
          <w:p w14:paraId="4F482B11" w14:textId="77777777" w:rsidR="00F93AFF" w:rsidRPr="00176260" w:rsidRDefault="00F93AFF">
            <w:pPr>
              <w:keepNext/>
              <w:rPr>
                <w:color w:val="auto"/>
                <w:spacing w:val="-2"/>
                <w:lang w:val="el-GR"/>
              </w:rPr>
            </w:pPr>
            <w:r w:rsidRPr="00176260">
              <w:rPr>
                <w:color w:val="auto"/>
                <w:spacing w:val="-2"/>
                <w:lang w:val="el-GR"/>
              </w:rPr>
              <w:t>23</w:t>
            </w:r>
            <w:r w:rsidR="009357D9" w:rsidRPr="00176260">
              <w:rPr>
                <w:color w:val="auto"/>
                <w:spacing w:val="-2"/>
              </w:rPr>
              <w:t>%</w:t>
            </w:r>
            <w:r w:rsidRPr="00176260">
              <w:rPr>
                <w:color w:val="auto"/>
                <w:spacing w:val="-2"/>
                <w:lang w:val="el-GR"/>
              </w:rPr>
              <w:t xml:space="preserve"> των ασθενών</w:t>
            </w:r>
          </w:p>
        </w:tc>
        <w:tc>
          <w:tcPr>
            <w:tcW w:w="2126" w:type="dxa"/>
            <w:shd w:val="clear" w:color="auto" w:fill="auto"/>
          </w:tcPr>
          <w:p w14:paraId="1EA8FDE6" w14:textId="77777777" w:rsidR="00F93AFF" w:rsidRPr="00176260" w:rsidRDefault="00F93AFF">
            <w:pPr>
              <w:keepNext/>
              <w:rPr>
                <w:color w:val="auto"/>
                <w:spacing w:val="-2"/>
                <w:lang w:val="el-GR"/>
              </w:rPr>
            </w:pPr>
            <w:r w:rsidRPr="00176260">
              <w:rPr>
                <w:color w:val="auto"/>
                <w:spacing w:val="-2"/>
                <w:lang w:val="el-GR"/>
              </w:rPr>
              <w:t>1,6</w:t>
            </w:r>
            <w:r w:rsidR="009357D9" w:rsidRPr="00176260">
              <w:rPr>
                <w:color w:val="auto"/>
                <w:spacing w:val="-2"/>
              </w:rPr>
              <w:t>%</w:t>
            </w:r>
            <w:r w:rsidRPr="00176260">
              <w:rPr>
                <w:color w:val="auto"/>
                <w:spacing w:val="-2"/>
                <w:lang w:val="el-GR"/>
              </w:rPr>
              <w:t xml:space="preserve"> των ασθενών</w:t>
            </w:r>
          </w:p>
        </w:tc>
      </w:tr>
      <w:tr w:rsidR="00F93AFF" w:rsidRPr="00176260" w14:paraId="6E49B598" w14:textId="77777777" w:rsidTr="00176260">
        <w:tc>
          <w:tcPr>
            <w:tcW w:w="3870" w:type="dxa"/>
            <w:shd w:val="clear" w:color="auto" w:fill="auto"/>
          </w:tcPr>
          <w:p w14:paraId="17182567" w14:textId="77777777" w:rsidR="00F93AFF" w:rsidRPr="00176260" w:rsidRDefault="00F93AFF">
            <w:pPr>
              <w:keepNext/>
              <w:spacing w:line="251" w:lineRule="exact"/>
              <w:ind w:right="-20"/>
              <w:rPr>
                <w:rFonts w:eastAsia="Times New Roman"/>
                <w:spacing w:val="-2"/>
                <w:lang w:val="el-GR"/>
              </w:rPr>
            </w:pPr>
            <w:r w:rsidRPr="00176260">
              <w:rPr>
                <w:rFonts w:eastAsia="Times New Roman"/>
                <w:spacing w:val="-2"/>
                <w:lang w:val="el-GR"/>
              </w:rPr>
              <w:t xml:space="preserve">Θεραπεία της ΦΘΕ και πρόληψη της υποτροπής της </w:t>
            </w:r>
            <w:r w:rsidR="0041266E" w:rsidRPr="00176260">
              <w:rPr>
                <w:rFonts w:eastAsia="Times New Roman"/>
                <w:spacing w:val="-2"/>
                <w:lang w:val="el-GR"/>
              </w:rPr>
              <w:t>ΦΘΕ</w:t>
            </w:r>
            <w:r w:rsidRPr="00176260">
              <w:rPr>
                <w:rFonts w:eastAsia="Times New Roman"/>
                <w:spacing w:val="-2"/>
                <w:lang w:val="el-GR"/>
              </w:rPr>
              <w:t xml:space="preserve"> σε </w:t>
            </w:r>
            <w:proofErr w:type="spellStart"/>
            <w:r w:rsidRPr="00176260">
              <w:rPr>
                <w:rFonts w:eastAsia="Times New Roman"/>
                <w:spacing w:val="-2"/>
                <w:lang w:val="el-GR"/>
              </w:rPr>
              <w:t>τελειόμηνα</w:t>
            </w:r>
            <w:proofErr w:type="spellEnd"/>
            <w:r w:rsidRPr="00176260">
              <w:rPr>
                <w:rFonts w:eastAsia="Times New Roman"/>
                <w:spacing w:val="-2"/>
                <w:lang w:val="el-GR"/>
              </w:rPr>
              <w:t xml:space="preserve"> νεογνά και παιδιά ηλικίας κάτω των 18 ετών μετά την έναρξη τυπικής αντιπηκτικής θεραπείας</w:t>
            </w:r>
          </w:p>
        </w:tc>
        <w:tc>
          <w:tcPr>
            <w:tcW w:w="2643" w:type="dxa"/>
            <w:shd w:val="clear" w:color="auto" w:fill="auto"/>
          </w:tcPr>
          <w:p w14:paraId="145FB16B" w14:textId="77777777" w:rsidR="00F93AFF" w:rsidRPr="00176260" w:rsidRDefault="00F93AFF">
            <w:pPr>
              <w:keepNext/>
              <w:rPr>
                <w:color w:val="auto"/>
                <w:spacing w:val="-2"/>
                <w:lang w:val="el-GR"/>
              </w:rPr>
            </w:pPr>
            <w:r w:rsidRPr="00176260">
              <w:rPr>
                <w:color w:val="auto"/>
                <w:spacing w:val="-2"/>
                <w:lang w:val="el-GR"/>
              </w:rPr>
              <w:t>39,5</w:t>
            </w:r>
            <w:r w:rsidR="009357D9" w:rsidRPr="00176260">
              <w:rPr>
                <w:color w:val="auto"/>
                <w:spacing w:val="-2"/>
              </w:rPr>
              <w:t>%</w:t>
            </w:r>
            <w:r w:rsidRPr="00176260">
              <w:rPr>
                <w:color w:val="auto"/>
                <w:spacing w:val="-2"/>
                <w:lang w:val="el-GR"/>
              </w:rPr>
              <w:t xml:space="preserve"> των ασθενών</w:t>
            </w:r>
          </w:p>
        </w:tc>
        <w:tc>
          <w:tcPr>
            <w:tcW w:w="2126" w:type="dxa"/>
            <w:shd w:val="clear" w:color="auto" w:fill="auto"/>
          </w:tcPr>
          <w:p w14:paraId="362616E9" w14:textId="77777777" w:rsidR="00F93AFF" w:rsidRPr="00176260" w:rsidRDefault="00F93AFF">
            <w:pPr>
              <w:keepNext/>
              <w:rPr>
                <w:color w:val="auto"/>
                <w:spacing w:val="-2"/>
                <w:lang w:val="el-GR"/>
              </w:rPr>
            </w:pPr>
            <w:r w:rsidRPr="00176260">
              <w:rPr>
                <w:color w:val="auto"/>
                <w:spacing w:val="-2"/>
                <w:lang w:val="el-GR"/>
              </w:rPr>
              <w:t>4,6</w:t>
            </w:r>
            <w:r w:rsidR="009357D9" w:rsidRPr="00176260">
              <w:rPr>
                <w:color w:val="auto"/>
                <w:spacing w:val="-2"/>
              </w:rPr>
              <w:t>%</w:t>
            </w:r>
            <w:r w:rsidRPr="00176260">
              <w:rPr>
                <w:color w:val="auto"/>
                <w:spacing w:val="-2"/>
                <w:lang w:val="el-GR"/>
              </w:rPr>
              <w:t xml:space="preserve"> των ασθενών</w:t>
            </w:r>
          </w:p>
        </w:tc>
      </w:tr>
      <w:tr w:rsidR="00F93AFF" w:rsidRPr="00176260" w14:paraId="6DC81A3E" w14:textId="77777777" w:rsidTr="00176260">
        <w:tc>
          <w:tcPr>
            <w:tcW w:w="3870" w:type="dxa"/>
            <w:shd w:val="clear" w:color="auto" w:fill="auto"/>
          </w:tcPr>
          <w:p w14:paraId="1CC876F7" w14:textId="77777777" w:rsidR="00F93AFF" w:rsidRPr="00176260" w:rsidRDefault="00F93AFF">
            <w:pPr>
              <w:keepNext/>
              <w:spacing w:line="251" w:lineRule="exact"/>
              <w:ind w:right="-20"/>
              <w:rPr>
                <w:color w:val="auto"/>
                <w:spacing w:val="-2"/>
                <w:lang w:val="el-GR"/>
              </w:rPr>
            </w:pPr>
            <w:r w:rsidRPr="00176260">
              <w:rPr>
                <w:rFonts w:eastAsia="Times New Roman"/>
                <w:spacing w:val="-2"/>
                <w:lang w:val="el-GR"/>
              </w:rPr>
              <w:t>Πρόληψη του αγγειακού εγκεφαλικού επεισοδίου και της συστημικής εμβολής σε ασθενείς με μη βαλβιδική κολπική μαρμαρυγή</w:t>
            </w:r>
          </w:p>
        </w:tc>
        <w:tc>
          <w:tcPr>
            <w:tcW w:w="2643" w:type="dxa"/>
            <w:shd w:val="clear" w:color="auto" w:fill="auto"/>
          </w:tcPr>
          <w:p w14:paraId="5188A730" w14:textId="77777777" w:rsidR="00F93AFF" w:rsidRPr="00176260" w:rsidRDefault="00F93AFF">
            <w:pPr>
              <w:keepNext/>
              <w:rPr>
                <w:color w:val="auto"/>
                <w:spacing w:val="-2"/>
                <w:lang w:val="el-GR"/>
              </w:rPr>
            </w:pPr>
            <w:r w:rsidRPr="00176260">
              <w:rPr>
                <w:color w:val="auto"/>
                <w:spacing w:val="-2"/>
                <w:lang w:val="el-GR"/>
              </w:rPr>
              <w:t>28 ανά 100 έτη ασθενών</w:t>
            </w:r>
          </w:p>
        </w:tc>
        <w:tc>
          <w:tcPr>
            <w:tcW w:w="2126" w:type="dxa"/>
            <w:shd w:val="clear" w:color="auto" w:fill="auto"/>
          </w:tcPr>
          <w:p w14:paraId="0282C4E4" w14:textId="77777777" w:rsidR="00F93AFF" w:rsidRPr="00176260" w:rsidRDefault="00F93AFF">
            <w:pPr>
              <w:keepNext/>
              <w:rPr>
                <w:color w:val="auto"/>
                <w:spacing w:val="-2"/>
                <w:lang w:val="el-GR"/>
              </w:rPr>
            </w:pPr>
            <w:r w:rsidRPr="00176260">
              <w:rPr>
                <w:color w:val="auto"/>
                <w:spacing w:val="-2"/>
                <w:lang w:val="el-GR"/>
              </w:rPr>
              <w:t>2,5 ανά 100 έτη ασθενών</w:t>
            </w:r>
          </w:p>
        </w:tc>
      </w:tr>
      <w:tr w:rsidR="00F93AFF" w:rsidRPr="00176260" w14:paraId="6C1935D0" w14:textId="77777777" w:rsidTr="00176260">
        <w:tc>
          <w:tcPr>
            <w:tcW w:w="3870" w:type="dxa"/>
            <w:shd w:val="clear" w:color="auto" w:fill="auto"/>
          </w:tcPr>
          <w:p w14:paraId="30A3BE4E" w14:textId="77777777" w:rsidR="00F93AFF" w:rsidRPr="00176260" w:rsidRDefault="00F93AFF">
            <w:pPr>
              <w:keepNext/>
              <w:rPr>
                <w:color w:val="auto"/>
                <w:spacing w:val="-2"/>
                <w:lang w:val="el-GR"/>
              </w:rPr>
            </w:pPr>
            <w:r w:rsidRPr="00176260">
              <w:rPr>
                <w:rFonts w:eastAsia="Times New Roman"/>
                <w:spacing w:val="-2"/>
                <w:lang w:val="el-GR"/>
              </w:rPr>
              <w:t xml:space="preserve">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ΟΣΣ</w:t>
            </w:r>
          </w:p>
        </w:tc>
        <w:tc>
          <w:tcPr>
            <w:tcW w:w="2643" w:type="dxa"/>
            <w:shd w:val="clear" w:color="auto" w:fill="auto"/>
          </w:tcPr>
          <w:p w14:paraId="14C8719B" w14:textId="77777777" w:rsidR="00F93AFF" w:rsidRPr="00176260" w:rsidRDefault="00F93AFF">
            <w:pPr>
              <w:keepNext/>
              <w:rPr>
                <w:color w:val="auto"/>
                <w:spacing w:val="-2"/>
                <w:lang w:val="el-GR"/>
              </w:rPr>
            </w:pPr>
            <w:r w:rsidRPr="00176260">
              <w:rPr>
                <w:color w:val="auto"/>
                <w:spacing w:val="-2"/>
                <w:lang w:val="el-GR"/>
              </w:rPr>
              <w:t>22 ανά 100 έτη ασθενών</w:t>
            </w:r>
          </w:p>
        </w:tc>
        <w:tc>
          <w:tcPr>
            <w:tcW w:w="2126" w:type="dxa"/>
            <w:shd w:val="clear" w:color="auto" w:fill="auto"/>
          </w:tcPr>
          <w:p w14:paraId="68BB14C8" w14:textId="77777777" w:rsidR="00F93AFF" w:rsidRPr="00176260" w:rsidRDefault="00F93AFF">
            <w:pPr>
              <w:keepNext/>
              <w:rPr>
                <w:color w:val="auto"/>
                <w:spacing w:val="-2"/>
                <w:lang w:val="el-GR"/>
              </w:rPr>
            </w:pPr>
            <w:r w:rsidRPr="00176260">
              <w:rPr>
                <w:color w:val="auto"/>
                <w:spacing w:val="-2"/>
                <w:lang w:val="el-GR"/>
              </w:rPr>
              <w:t>1,4 ανά 100 έτη ασθενών</w:t>
            </w:r>
          </w:p>
        </w:tc>
      </w:tr>
      <w:tr w:rsidR="004B7EB9" w:rsidRPr="00176260" w14:paraId="42DC6D9F" w14:textId="77777777" w:rsidTr="00176260">
        <w:trPr>
          <w:trHeight w:val="472"/>
        </w:trPr>
        <w:tc>
          <w:tcPr>
            <w:tcW w:w="3870" w:type="dxa"/>
            <w:vMerge w:val="restart"/>
            <w:shd w:val="clear" w:color="auto" w:fill="auto"/>
          </w:tcPr>
          <w:p w14:paraId="1E3261C1" w14:textId="77777777" w:rsidR="004B7EB9" w:rsidRPr="00176260" w:rsidRDefault="004B7EB9">
            <w:pPr>
              <w:keepNext/>
              <w:rPr>
                <w:rFonts w:eastAsia="Times New Roman"/>
                <w:spacing w:val="-2"/>
                <w:lang w:val="el-GR"/>
              </w:rPr>
            </w:pPr>
            <w:r w:rsidRPr="00176260">
              <w:rPr>
                <w:spacing w:val="-2"/>
                <w:lang w:val="el-GR"/>
              </w:rPr>
              <w:t xml:space="preserve">Πρόληψη των </w:t>
            </w:r>
            <w:proofErr w:type="spellStart"/>
            <w:r w:rsidRPr="00176260">
              <w:rPr>
                <w:spacing w:val="-2"/>
                <w:lang w:val="el-GR"/>
              </w:rPr>
              <w:t>αθηροθρομβωτικών</w:t>
            </w:r>
            <w:proofErr w:type="spellEnd"/>
            <w:r w:rsidRPr="00176260">
              <w:rPr>
                <w:spacing w:val="-2"/>
                <w:lang w:val="el-GR"/>
              </w:rPr>
              <w:t xml:space="preserve"> επεισοδίων σε ασθενείς με ΣΝ /ΠΑΝ</w:t>
            </w:r>
          </w:p>
        </w:tc>
        <w:tc>
          <w:tcPr>
            <w:tcW w:w="2643" w:type="dxa"/>
            <w:shd w:val="clear" w:color="auto" w:fill="auto"/>
          </w:tcPr>
          <w:p w14:paraId="0DDCDFE4" w14:textId="77777777" w:rsidR="004B7EB9" w:rsidRPr="00176260" w:rsidRDefault="004B7EB9">
            <w:pPr>
              <w:keepNext/>
              <w:rPr>
                <w:color w:val="auto"/>
                <w:spacing w:val="-2"/>
                <w:lang w:val="el-GR"/>
              </w:rPr>
            </w:pPr>
            <w:r w:rsidRPr="00176260">
              <w:rPr>
                <w:spacing w:val="-2"/>
                <w:lang w:val="el-GR"/>
              </w:rPr>
              <w:t xml:space="preserve">6,7 </w:t>
            </w:r>
            <w:r w:rsidRPr="00176260">
              <w:rPr>
                <w:color w:val="auto"/>
                <w:spacing w:val="-2"/>
                <w:lang w:val="el-GR"/>
              </w:rPr>
              <w:t>ανά 100 έτη ασθενών</w:t>
            </w:r>
          </w:p>
        </w:tc>
        <w:tc>
          <w:tcPr>
            <w:tcW w:w="2126" w:type="dxa"/>
            <w:shd w:val="clear" w:color="auto" w:fill="auto"/>
          </w:tcPr>
          <w:p w14:paraId="6D85D8D6" w14:textId="77777777" w:rsidR="004B7EB9" w:rsidRPr="00176260" w:rsidRDefault="004B7EB9">
            <w:pPr>
              <w:keepNext/>
              <w:rPr>
                <w:color w:val="auto"/>
                <w:spacing w:val="-2"/>
                <w:lang w:val="el-GR"/>
              </w:rPr>
            </w:pPr>
            <w:r w:rsidRPr="00176260">
              <w:rPr>
                <w:spacing w:val="-2"/>
                <w:lang w:val="el-GR"/>
              </w:rPr>
              <w:t xml:space="preserve">0,15 </w:t>
            </w:r>
            <w:r w:rsidRPr="00176260">
              <w:rPr>
                <w:color w:val="auto"/>
                <w:spacing w:val="-2"/>
                <w:lang w:val="el-GR"/>
              </w:rPr>
              <w:t>ανά 100 έτη ασθενών</w:t>
            </w:r>
            <w:r w:rsidRPr="00176260">
              <w:rPr>
                <w:spacing w:val="-2"/>
                <w:lang w:val="el-GR"/>
              </w:rPr>
              <w:t>**</w:t>
            </w:r>
          </w:p>
        </w:tc>
      </w:tr>
      <w:tr w:rsidR="004B7EB9" w:rsidRPr="00176260" w14:paraId="5A059463" w14:textId="77777777" w:rsidTr="00176260">
        <w:trPr>
          <w:trHeight w:val="472"/>
        </w:trPr>
        <w:tc>
          <w:tcPr>
            <w:tcW w:w="3870" w:type="dxa"/>
            <w:vMerge/>
            <w:shd w:val="clear" w:color="auto" w:fill="auto"/>
          </w:tcPr>
          <w:p w14:paraId="68970EC9" w14:textId="77777777" w:rsidR="004B7EB9" w:rsidRPr="00176260" w:rsidRDefault="004B7EB9" w:rsidP="00C8297C">
            <w:pPr>
              <w:keepNext/>
              <w:rPr>
                <w:spacing w:val="-2"/>
                <w:lang w:val="el-GR"/>
              </w:rPr>
            </w:pPr>
          </w:p>
        </w:tc>
        <w:tc>
          <w:tcPr>
            <w:tcW w:w="2643" w:type="dxa"/>
            <w:shd w:val="clear" w:color="auto" w:fill="auto"/>
          </w:tcPr>
          <w:p w14:paraId="061F2B1C" w14:textId="2F21595B" w:rsidR="004B7EB9" w:rsidRPr="00176260" w:rsidRDefault="004B7EB9" w:rsidP="00C8297C">
            <w:pPr>
              <w:keepNext/>
              <w:rPr>
                <w:spacing w:val="-2"/>
                <w:lang w:val="el-GR"/>
              </w:rPr>
            </w:pPr>
            <w:r>
              <w:rPr>
                <w:color w:val="auto"/>
              </w:rPr>
              <w:t>8,38 α</w:t>
            </w:r>
            <w:proofErr w:type="spellStart"/>
            <w:r>
              <w:rPr>
                <w:color w:val="auto"/>
              </w:rPr>
              <w:t>νά</w:t>
            </w:r>
            <w:proofErr w:type="spellEnd"/>
            <w:r>
              <w:rPr>
                <w:color w:val="auto"/>
              </w:rPr>
              <w:t xml:space="preserve"> 100 </w:t>
            </w:r>
            <w:proofErr w:type="spellStart"/>
            <w:r>
              <w:rPr>
                <w:color w:val="auto"/>
              </w:rPr>
              <w:t>έτη</w:t>
            </w:r>
            <w:proofErr w:type="spellEnd"/>
            <w:r>
              <w:rPr>
                <w:color w:val="auto"/>
              </w:rPr>
              <w:t xml:space="preserve"> α</w:t>
            </w:r>
            <w:proofErr w:type="spellStart"/>
            <w:r>
              <w:rPr>
                <w:color w:val="auto"/>
              </w:rPr>
              <w:t>σθενών</w:t>
            </w:r>
            <w:proofErr w:type="spellEnd"/>
            <w:r>
              <w:rPr>
                <w:color w:val="auto"/>
                <w:vertAlign w:val="superscript"/>
              </w:rPr>
              <w:t xml:space="preserve"> #</w:t>
            </w:r>
          </w:p>
        </w:tc>
        <w:tc>
          <w:tcPr>
            <w:tcW w:w="2126" w:type="dxa"/>
            <w:shd w:val="clear" w:color="auto" w:fill="auto"/>
          </w:tcPr>
          <w:p w14:paraId="74C58ED6" w14:textId="30FB8427" w:rsidR="004B7EB9" w:rsidRPr="00176260" w:rsidRDefault="004B7EB9" w:rsidP="00C8297C">
            <w:pPr>
              <w:keepNext/>
              <w:rPr>
                <w:spacing w:val="-2"/>
                <w:lang w:val="el-GR"/>
              </w:rPr>
            </w:pPr>
            <w:r>
              <w:rPr>
                <w:color w:val="auto"/>
              </w:rPr>
              <w:t>0,74 α</w:t>
            </w:r>
            <w:proofErr w:type="spellStart"/>
            <w:r>
              <w:rPr>
                <w:color w:val="auto"/>
              </w:rPr>
              <w:t>νά</w:t>
            </w:r>
            <w:proofErr w:type="spellEnd"/>
            <w:r>
              <w:rPr>
                <w:color w:val="auto"/>
              </w:rPr>
              <w:t xml:space="preserve"> 100 </w:t>
            </w:r>
            <w:proofErr w:type="spellStart"/>
            <w:r>
              <w:rPr>
                <w:color w:val="auto"/>
              </w:rPr>
              <w:t>έτη</w:t>
            </w:r>
            <w:proofErr w:type="spellEnd"/>
            <w:r>
              <w:rPr>
                <w:color w:val="auto"/>
              </w:rPr>
              <w:t xml:space="preserve"> α</w:t>
            </w:r>
            <w:proofErr w:type="spellStart"/>
            <w:r>
              <w:rPr>
                <w:color w:val="auto"/>
              </w:rPr>
              <w:t>σθενών</w:t>
            </w:r>
            <w:proofErr w:type="spellEnd"/>
            <w:r>
              <w:rPr>
                <w:color w:val="auto"/>
              </w:rPr>
              <w:t>**</w:t>
            </w:r>
            <w:proofErr w:type="gramStart"/>
            <w:r>
              <w:rPr>
                <w:color w:val="auto"/>
              </w:rPr>
              <w:t xml:space="preserve">* </w:t>
            </w:r>
            <w:r w:rsidR="000E65EC">
              <w:rPr>
                <w:color w:val="auto"/>
              </w:rPr>
              <w:t xml:space="preserve"> </w:t>
            </w:r>
            <w:r>
              <w:rPr>
                <w:color w:val="auto"/>
                <w:vertAlign w:val="superscript"/>
              </w:rPr>
              <w:t>#</w:t>
            </w:r>
            <w:proofErr w:type="gramEnd"/>
          </w:p>
        </w:tc>
      </w:tr>
    </w:tbl>
    <w:p w14:paraId="1D664B8C" w14:textId="77777777" w:rsidR="00F93AFF" w:rsidRPr="00176260" w:rsidRDefault="00F93AFF" w:rsidP="00176260">
      <w:pPr>
        <w:keepNext/>
        <w:tabs>
          <w:tab w:val="left" w:pos="450"/>
        </w:tabs>
        <w:ind w:left="450" w:hanging="450"/>
        <w:rPr>
          <w:spacing w:val="-2"/>
          <w:lang w:val="el-GR"/>
        </w:rPr>
      </w:pPr>
      <w:r w:rsidRPr="00176260">
        <w:rPr>
          <w:spacing w:val="-2"/>
          <w:lang w:val="el-GR"/>
        </w:rPr>
        <w:t>*</w:t>
      </w:r>
      <w:r w:rsidRPr="00176260">
        <w:rPr>
          <w:spacing w:val="-2"/>
          <w:lang w:val="el-GR"/>
        </w:rPr>
        <w:tab/>
        <w:t xml:space="preserve">Για όλες τις μελέτες με τη </w:t>
      </w:r>
      <w:proofErr w:type="spellStart"/>
      <w:r w:rsidRPr="00176260">
        <w:rPr>
          <w:spacing w:val="-2"/>
          <w:lang w:val="el-GR"/>
        </w:rPr>
        <w:t>ριβαροξαμπάνη</w:t>
      </w:r>
      <w:proofErr w:type="spellEnd"/>
      <w:r w:rsidRPr="00176260">
        <w:rPr>
          <w:spacing w:val="-2"/>
          <w:lang w:val="el-GR"/>
        </w:rPr>
        <w:t>, όλα τα αιμορραγικά επεισόδια συλλέγονται, αναφέρονται και κατακυρώνονται.</w:t>
      </w:r>
    </w:p>
    <w:p w14:paraId="786D0B14" w14:textId="77777777" w:rsidR="00F93AFF" w:rsidRPr="00176260" w:rsidRDefault="00F93AFF" w:rsidP="00176260">
      <w:pPr>
        <w:tabs>
          <w:tab w:val="left" w:pos="450"/>
        </w:tabs>
        <w:ind w:left="450" w:hanging="450"/>
        <w:rPr>
          <w:spacing w:val="-2"/>
          <w:lang w:val="el-GR"/>
        </w:rPr>
      </w:pPr>
      <w:r w:rsidRPr="00176260">
        <w:rPr>
          <w:spacing w:val="-2"/>
          <w:lang w:val="el-GR"/>
        </w:rPr>
        <w:t>**</w:t>
      </w:r>
      <w:r w:rsidRPr="00176260">
        <w:rPr>
          <w:spacing w:val="-2"/>
          <w:lang w:val="el-GR"/>
        </w:rPr>
        <w:tab/>
        <w:t>Στη μελέτη COMPASS, υπάρχει χαμηλή επίπτωση αναιμίας καθώς εφαρμόστηκε μια επιλεκτική προσέγγιση στη συλλογή ανεπιθύμητων συμβάντων</w:t>
      </w:r>
    </w:p>
    <w:p w14:paraId="2F9BF537" w14:textId="77777777" w:rsidR="00C8297C" w:rsidRPr="00C8297C" w:rsidRDefault="00C8297C" w:rsidP="00C8297C">
      <w:pPr>
        <w:tabs>
          <w:tab w:val="left" w:pos="567"/>
        </w:tabs>
        <w:rPr>
          <w:rFonts w:eastAsia="Times New Roman"/>
          <w:lang w:val="el-GR"/>
        </w:rPr>
      </w:pPr>
      <w:r w:rsidRPr="00C8297C">
        <w:rPr>
          <w:rFonts w:eastAsia="Times New Roman"/>
          <w:lang w:val="el-GR"/>
        </w:rPr>
        <w:t>***</w:t>
      </w:r>
      <w:r w:rsidRPr="00C8297C">
        <w:rPr>
          <w:rFonts w:eastAsia="Times New Roman"/>
          <w:lang w:val="el-GR"/>
        </w:rPr>
        <w:tab/>
        <w:t>Εφαρμόστηκε μια επιλεκτική προσέγγιση στη συλλογή ανεπιθύμητων συμβάντων</w:t>
      </w:r>
    </w:p>
    <w:p w14:paraId="0D1B1753" w14:textId="77777777" w:rsidR="00C8297C" w:rsidRPr="00C8297C" w:rsidRDefault="00C8297C" w:rsidP="00C8297C">
      <w:pPr>
        <w:widowControl w:val="0"/>
        <w:tabs>
          <w:tab w:val="left" w:pos="567"/>
        </w:tabs>
        <w:rPr>
          <w:lang w:val="el-GR"/>
        </w:rPr>
      </w:pPr>
      <w:r w:rsidRPr="00C8297C">
        <w:rPr>
          <w:lang w:val="el-GR"/>
        </w:rPr>
        <w:t>#</w:t>
      </w:r>
      <w:r w:rsidRPr="00C8297C">
        <w:rPr>
          <w:lang w:val="el-GR"/>
        </w:rPr>
        <w:tab/>
        <w:t xml:space="preserve">Από τη μελέτη </w:t>
      </w:r>
      <w:r w:rsidRPr="00C8297C">
        <w:t>VOYAGER PAD</w:t>
      </w:r>
    </w:p>
    <w:p w14:paraId="0A4EFA93" w14:textId="77777777" w:rsidR="00F93AFF" w:rsidRPr="00176260" w:rsidRDefault="00F93AFF">
      <w:pPr>
        <w:ind w:right="-20"/>
        <w:rPr>
          <w:rFonts w:eastAsia="Times New Roman"/>
          <w:spacing w:val="-2"/>
          <w:u w:val="single" w:color="000000"/>
          <w:lang w:val="el-GR"/>
        </w:rPr>
      </w:pPr>
    </w:p>
    <w:p w14:paraId="12EF9A12"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Πίνακας των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ανεπιθύμητων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ενεργειών</w:t>
      </w:r>
    </w:p>
    <w:p w14:paraId="0CF64EA7" w14:textId="77777777" w:rsidR="00F93AFF" w:rsidRPr="00176260" w:rsidRDefault="00F93AFF">
      <w:pPr>
        <w:spacing w:before="6" w:line="245" w:lineRule="auto"/>
        <w:ind w:right="278"/>
        <w:rPr>
          <w:rFonts w:eastAsia="Times New Roman"/>
          <w:spacing w:val="-2"/>
          <w:lang w:val="el-GR"/>
        </w:rPr>
      </w:pPr>
      <w:r w:rsidRPr="00176260">
        <w:rPr>
          <w:rFonts w:eastAsia="Times New Roman"/>
          <w:spacing w:val="-2"/>
          <w:lang w:val="el-GR"/>
        </w:rPr>
        <w:t>Οι συχνότητες των ανεπιθύμητων ενεργειών που αναφέρθηκαν με τ</w:t>
      </w:r>
      <w:r w:rsidR="0089460A" w:rsidRPr="00176260">
        <w:rPr>
          <w:rFonts w:eastAsia="Times New Roman"/>
          <w:spacing w:val="-2"/>
          <w:lang w:val="el-GR"/>
        </w:rPr>
        <w:t xml:space="preserve">η </w:t>
      </w:r>
      <w:proofErr w:type="spellStart"/>
      <w:r w:rsidR="0089460A" w:rsidRPr="00176260">
        <w:rPr>
          <w:rFonts w:eastAsia="Times New Roman"/>
          <w:spacing w:val="-2"/>
          <w:lang w:val="el-GR"/>
        </w:rPr>
        <w:t>ριβαροξαμπάνη</w:t>
      </w:r>
      <w:proofErr w:type="spellEnd"/>
      <w:r w:rsidR="0089460A" w:rsidRPr="00176260">
        <w:rPr>
          <w:rFonts w:eastAsia="Times New Roman"/>
          <w:spacing w:val="-2"/>
          <w:lang w:val="el-GR"/>
        </w:rPr>
        <w:t xml:space="preserve"> </w:t>
      </w:r>
      <w:r w:rsidRPr="00176260">
        <w:rPr>
          <w:rFonts w:eastAsia="Times New Roman"/>
          <w:spacing w:val="-2"/>
          <w:lang w:val="el-GR"/>
        </w:rPr>
        <w:t xml:space="preserve">σε ενήλικες και παιδιατρικούς ασθενείς συνοψίζονται στον Πίνακα 3 παρακάτω ανά κατηγορία οργανικού συστήματος (σύμφωνα με τη βάση δεδομένων </w:t>
      </w:r>
      <w:proofErr w:type="spellStart"/>
      <w:r w:rsidRPr="00176260">
        <w:rPr>
          <w:rFonts w:eastAsia="Times New Roman"/>
          <w:spacing w:val="-2"/>
          <w:lang w:val="el-GR"/>
        </w:rPr>
        <w:t>MedDRA</w:t>
      </w:r>
      <w:proofErr w:type="spellEnd"/>
      <w:r w:rsidRPr="00176260">
        <w:rPr>
          <w:rFonts w:eastAsia="Times New Roman"/>
          <w:spacing w:val="-2"/>
          <w:lang w:val="el-GR"/>
        </w:rPr>
        <w:t>) και ανά συχνότητα.</w:t>
      </w:r>
    </w:p>
    <w:p w14:paraId="6034134A" w14:textId="77777777" w:rsidR="00F93AFF" w:rsidRPr="00176260" w:rsidRDefault="00F93AFF">
      <w:pPr>
        <w:spacing w:before="19" w:line="240" w:lineRule="exact"/>
        <w:rPr>
          <w:spacing w:val="-2"/>
          <w:lang w:val="el-GR"/>
        </w:rPr>
      </w:pPr>
    </w:p>
    <w:p w14:paraId="48D4E7AE" w14:textId="77777777" w:rsidR="00F93AFF" w:rsidRPr="00176260" w:rsidRDefault="00F93AFF">
      <w:pPr>
        <w:ind w:right="-20"/>
        <w:rPr>
          <w:rFonts w:eastAsia="Times New Roman"/>
          <w:spacing w:val="-2"/>
          <w:lang w:val="el-GR"/>
        </w:rPr>
      </w:pPr>
      <w:r w:rsidRPr="00176260">
        <w:rPr>
          <w:rFonts w:eastAsia="Times New Roman"/>
          <w:spacing w:val="-2"/>
          <w:lang w:val="el-GR"/>
        </w:rPr>
        <w:t>Οι συχνότητες ορίζονται ως:</w:t>
      </w:r>
    </w:p>
    <w:p w14:paraId="2AC8EA56"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πολύ συχνές (</w:t>
      </w:r>
      <w:r w:rsidRPr="00176260">
        <w:rPr>
          <w:spacing w:val="-2"/>
          <w:lang w:val="el-GR"/>
        </w:rPr>
        <w:t>≥ 1/10)</w:t>
      </w:r>
    </w:p>
    <w:p w14:paraId="78D29CD6"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συχνές (≥ 1/100 έως &lt; 1/10)</w:t>
      </w:r>
    </w:p>
    <w:p w14:paraId="42D7B567"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όχι συχνές (≥ 1/1.000 έως &lt; 1/100)</w:t>
      </w:r>
    </w:p>
    <w:p w14:paraId="68570D67"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σπάνιες (≥ 1/10</w:t>
      </w:r>
      <w:r w:rsidR="002777D4">
        <w:rPr>
          <w:rFonts w:eastAsia="Times New Roman"/>
          <w:spacing w:val="-2"/>
          <w:lang w:val="el-GR"/>
        </w:rPr>
        <w:t> </w:t>
      </w:r>
      <w:r w:rsidRPr="00176260">
        <w:rPr>
          <w:rFonts w:eastAsia="Times New Roman"/>
          <w:spacing w:val="-2"/>
          <w:lang w:val="el-GR"/>
        </w:rPr>
        <w:t>000 έως &lt; 1/1</w:t>
      </w:r>
      <w:r w:rsidR="002777D4">
        <w:rPr>
          <w:rFonts w:eastAsia="Times New Roman"/>
          <w:spacing w:val="-2"/>
          <w:lang w:val="el-GR"/>
        </w:rPr>
        <w:t> </w:t>
      </w:r>
      <w:r w:rsidRPr="00176260">
        <w:rPr>
          <w:rFonts w:eastAsia="Times New Roman"/>
          <w:spacing w:val="-2"/>
          <w:lang w:val="el-GR"/>
        </w:rPr>
        <w:t>000)</w:t>
      </w:r>
    </w:p>
    <w:p w14:paraId="6EAA1237"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πολύ σπάνιες </w:t>
      </w:r>
      <w:r w:rsidRPr="00176260">
        <w:rPr>
          <w:spacing w:val="-2"/>
          <w:lang w:val="el-GR"/>
        </w:rPr>
        <w:t>( &lt; 1/10</w:t>
      </w:r>
      <w:r w:rsidR="002777D4">
        <w:rPr>
          <w:rFonts w:eastAsia="Times New Roman"/>
          <w:spacing w:val="-2"/>
          <w:lang w:val="el-GR"/>
        </w:rPr>
        <w:t> </w:t>
      </w:r>
      <w:r w:rsidRPr="00176260">
        <w:rPr>
          <w:spacing w:val="-2"/>
          <w:lang w:val="el-GR"/>
        </w:rPr>
        <w:t>000)</w:t>
      </w:r>
    </w:p>
    <w:p w14:paraId="0D89B41B"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μη γνωστές: (δεν μπορούν να εκτιμηθούν με βάση τα διαθέσιμα δεδομένα)</w:t>
      </w:r>
    </w:p>
    <w:p w14:paraId="76CF277A" w14:textId="77777777" w:rsidR="00F93AFF" w:rsidRPr="00176260" w:rsidRDefault="00F93AFF">
      <w:pPr>
        <w:spacing w:before="80" w:line="245" w:lineRule="auto"/>
        <w:ind w:right="815"/>
        <w:rPr>
          <w:rFonts w:eastAsia="Times New Roman"/>
          <w:b/>
          <w:bCs/>
          <w:spacing w:val="-2"/>
          <w:lang w:val="el-GR"/>
        </w:rPr>
      </w:pPr>
    </w:p>
    <w:p w14:paraId="042A71F4" w14:textId="2A07AF86" w:rsidR="00F93AFF" w:rsidRDefault="00F93AFF">
      <w:pPr>
        <w:spacing w:before="80"/>
        <w:ind w:right="816"/>
        <w:rPr>
          <w:b/>
          <w:spacing w:val="-2"/>
          <w:lang w:val="el-GR"/>
        </w:rPr>
      </w:pPr>
      <w:r w:rsidRPr="00176260">
        <w:rPr>
          <w:rFonts w:eastAsia="Times New Roman"/>
          <w:b/>
          <w:bCs/>
          <w:spacing w:val="-2"/>
          <w:lang w:val="el-GR"/>
        </w:rPr>
        <w:br w:type="column"/>
      </w:r>
      <w:r w:rsidRPr="00176260">
        <w:rPr>
          <w:rFonts w:eastAsia="Times New Roman"/>
          <w:b/>
          <w:bCs/>
          <w:spacing w:val="-2"/>
          <w:lang w:val="el-GR"/>
        </w:rPr>
        <w:lastRenderedPageBreak/>
        <w:t>Πίνακας </w:t>
      </w:r>
      <w:r w:rsidRPr="00176260">
        <w:rPr>
          <w:rFonts w:eastAsia="Times New Roman"/>
          <w:b/>
          <w:bCs/>
          <w:noProof/>
          <w:spacing w:val="-2"/>
          <w:lang w:val="el-GR"/>
        </w:rPr>
        <w:t>3</w:t>
      </w:r>
      <w:r w:rsidRPr="00176260">
        <w:rPr>
          <w:rFonts w:eastAsia="Times New Roman"/>
          <w:b/>
          <w:bCs/>
          <w:spacing w:val="-2"/>
          <w:lang w:val="el-GR"/>
        </w:rPr>
        <w:t xml:space="preserve">: Όλες οι ανεπιθύμητες ενέργειες που αναφέρονται σε </w:t>
      </w:r>
      <w:r w:rsidRPr="00176260">
        <w:rPr>
          <w:rFonts w:eastAsia="Times New Roman"/>
          <w:b/>
          <w:spacing w:val="-2"/>
          <w:lang w:val="el-GR"/>
        </w:rPr>
        <w:t xml:space="preserve">ενήλικες </w:t>
      </w:r>
      <w:r w:rsidRPr="00176260">
        <w:rPr>
          <w:rFonts w:eastAsia="Times New Roman"/>
          <w:b/>
          <w:bCs/>
          <w:spacing w:val="-2"/>
          <w:lang w:val="el-GR"/>
        </w:rPr>
        <w:t>ασθενείς σε κλινικές μελέτες φάσης ΙΙΙ ή μέσω χρήσης μετά την κυκλοφορία του φαρμάκου*</w:t>
      </w:r>
      <w:r w:rsidRPr="00176260">
        <w:rPr>
          <w:b/>
          <w:spacing w:val="-2"/>
          <w:lang w:val="el-GR"/>
        </w:rPr>
        <w:t xml:space="preserve"> και σε δύο μελέτες φάσης II και </w:t>
      </w:r>
      <w:r w:rsidR="00577CA3">
        <w:rPr>
          <w:b/>
          <w:spacing w:val="-2"/>
          <w:lang w:val="el-GR"/>
        </w:rPr>
        <w:t>δύο</w:t>
      </w:r>
      <w:r w:rsidR="00577CA3" w:rsidRPr="00176260">
        <w:rPr>
          <w:b/>
          <w:spacing w:val="-2"/>
          <w:lang w:val="el-GR"/>
        </w:rPr>
        <w:t xml:space="preserve"> </w:t>
      </w:r>
      <w:r w:rsidRPr="00176260">
        <w:rPr>
          <w:b/>
          <w:spacing w:val="-2"/>
          <w:lang w:val="el-GR"/>
        </w:rPr>
        <w:t>φάσης III σε παιδιατρικούς ασθενείς</w:t>
      </w:r>
    </w:p>
    <w:p w14:paraId="41287E53" w14:textId="77777777" w:rsidR="00577CA3" w:rsidRPr="00176260" w:rsidRDefault="00577CA3">
      <w:pPr>
        <w:spacing w:before="80"/>
        <w:ind w:right="816"/>
        <w:rPr>
          <w:b/>
          <w:spacing w:val="-2"/>
          <w:lang w:val="el-GR"/>
        </w:rPr>
      </w:pPr>
    </w:p>
    <w:tbl>
      <w:tblPr>
        <w:tblW w:w="9133" w:type="dxa"/>
        <w:tblInd w:w="57" w:type="dxa"/>
        <w:tblLayout w:type="fixed"/>
        <w:tblCellMar>
          <w:left w:w="0" w:type="dxa"/>
          <w:right w:w="0" w:type="dxa"/>
        </w:tblCellMar>
        <w:tblLook w:val="01E0" w:firstRow="1" w:lastRow="1" w:firstColumn="1" w:lastColumn="1" w:noHBand="0" w:noVBand="0"/>
      </w:tblPr>
      <w:tblGrid>
        <w:gridCol w:w="1746"/>
        <w:gridCol w:w="2605"/>
        <w:gridCol w:w="1649"/>
        <w:gridCol w:w="39"/>
        <w:gridCol w:w="1527"/>
        <w:gridCol w:w="1567"/>
      </w:tblGrid>
      <w:tr w:rsidR="00F93AFF" w:rsidRPr="00176260" w14:paraId="5F34010F" w14:textId="77777777" w:rsidTr="00176260">
        <w:trPr>
          <w:trHeight w:hRule="exact" w:val="532"/>
        </w:trPr>
        <w:tc>
          <w:tcPr>
            <w:tcW w:w="1746" w:type="dxa"/>
            <w:tcBorders>
              <w:top w:val="single" w:sz="4" w:space="0" w:color="auto"/>
              <w:left w:val="single" w:sz="4" w:space="0" w:color="auto"/>
              <w:bottom w:val="single" w:sz="4" w:space="0" w:color="auto"/>
              <w:right w:val="single" w:sz="4" w:space="0" w:color="auto"/>
            </w:tcBorders>
            <w:shd w:val="clear" w:color="auto" w:fill="auto"/>
          </w:tcPr>
          <w:p w14:paraId="6B625037"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b/>
                <w:bCs/>
                <w:spacing w:val="-2"/>
                <w:lang w:val="el-GR"/>
              </w:rPr>
              <w:t>Συχνές</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35AC3F20"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b/>
                <w:bCs/>
                <w:spacing w:val="-2"/>
                <w:lang w:val="el-GR"/>
              </w:rPr>
              <w:t>Όχι συχνές</w:t>
            </w:r>
          </w:p>
        </w:tc>
        <w:tc>
          <w:tcPr>
            <w:tcW w:w="1649" w:type="dxa"/>
            <w:tcBorders>
              <w:top w:val="single" w:sz="4" w:space="0" w:color="auto"/>
              <w:left w:val="single" w:sz="4" w:space="0" w:color="auto"/>
              <w:bottom w:val="single" w:sz="4" w:space="0" w:color="auto"/>
              <w:right w:val="single" w:sz="4" w:space="0" w:color="auto"/>
            </w:tcBorders>
            <w:shd w:val="clear" w:color="auto" w:fill="auto"/>
          </w:tcPr>
          <w:p w14:paraId="2BFE6CE4" w14:textId="77777777" w:rsidR="00F93AFF" w:rsidRPr="00176260" w:rsidRDefault="00F93AFF">
            <w:pPr>
              <w:spacing w:line="249" w:lineRule="exact"/>
              <w:ind w:right="-20"/>
              <w:rPr>
                <w:rFonts w:eastAsia="Times New Roman"/>
                <w:spacing w:val="-2"/>
                <w:lang w:val="el-GR"/>
              </w:rPr>
            </w:pPr>
            <w:r w:rsidRPr="00176260">
              <w:rPr>
                <w:rFonts w:eastAsia="Times New Roman"/>
                <w:b/>
                <w:bCs/>
                <w:spacing w:val="-2"/>
                <w:lang w:val="el-GR"/>
              </w:rPr>
              <w:t>Σπάνιες</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tcPr>
          <w:p w14:paraId="5AA43E7E" w14:textId="77777777" w:rsidR="00F93AFF" w:rsidRPr="00176260" w:rsidRDefault="00F93AFF">
            <w:pPr>
              <w:spacing w:line="249" w:lineRule="exact"/>
              <w:ind w:right="-20"/>
              <w:rPr>
                <w:rFonts w:eastAsia="Times New Roman"/>
                <w:b/>
                <w:bCs/>
                <w:spacing w:val="-2"/>
                <w:lang w:val="el-GR"/>
              </w:rPr>
            </w:pPr>
            <w:r w:rsidRPr="00176260">
              <w:rPr>
                <w:rFonts w:eastAsia="Times New Roman"/>
                <w:b/>
                <w:bCs/>
                <w:spacing w:val="-2"/>
                <w:lang w:val="el-GR"/>
              </w:rPr>
              <w:t>Πολύ Σπάνιες</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69FE558B" w14:textId="77777777" w:rsidR="00F93AFF" w:rsidRPr="00176260" w:rsidRDefault="00F93AFF">
            <w:pPr>
              <w:spacing w:line="249" w:lineRule="exact"/>
              <w:ind w:right="-20"/>
              <w:rPr>
                <w:rFonts w:eastAsia="Times New Roman"/>
                <w:spacing w:val="-2"/>
                <w:lang w:val="el-GR"/>
              </w:rPr>
            </w:pPr>
            <w:r w:rsidRPr="00176260">
              <w:rPr>
                <w:rFonts w:eastAsia="Times New Roman"/>
                <w:b/>
                <w:bCs/>
                <w:spacing w:val="-2"/>
                <w:lang w:val="el-GR"/>
              </w:rPr>
              <w:t>Μη</w:t>
            </w:r>
          </w:p>
          <w:p w14:paraId="5D24934E" w14:textId="77777777" w:rsidR="00F93AFF" w:rsidRPr="00176260" w:rsidRDefault="00F93AFF">
            <w:pPr>
              <w:spacing w:before="6"/>
              <w:ind w:right="-20"/>
              <w:rPr>
                <w:rFonts w:eastAsia="Times New Roman"/>
                <w:spacing w:val="-2"/>
                <w:lang w:val="el-GR"/>
              </w:rPr>
            </w:pPr>
            <w:r w:rsidRPr="00176260">
              <w:rPr>
                <w:rFonts w:eastAsia="Times New Roman"/>
                <w:b/>
                <w:bCs/>
                <w:spacing w:val="-2"/>
                <w:lang w:val="el-GR"/>
              </w:rPr>
              <w:t>γνωστές</w:t>
            </w:r>
          </w:p>
        </w:tc>
      </w:tr>
      <w:tr w:rsidR="00F93AFF" w:rsidRPr="00F47FF5" w14:paraId="128DD308" w14:textId="77777777" w:rsidTr="00176260">
        <w:trPr>
          <w:trHeight w:hRule="exact" w:val="271"/>
        </w:trPr>
        <w:tc>
          <w:tcPr>
            <w:tcW w:w="9133" w:type="dxa"/>
            <w:gridSpan w:val="6"/>
            <w:tcBorders>
              <w:top w:val="single" w:sz="4" w:space="0" w:color="auto"/>
              <w:left w:val="single" w:sz="4" w:space="0" w:color="000000"/>
              <w:bottom w:val="single" w:sz="4" w:space="0" w:color="000000"/>
              <w:right w:val="single" w:sz="4" w:space="0" w:color="000000"/>
            </w:tcBorders>
          </w:tcPr>
          <w:p w14:paraId="6919819A"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b/>
                <w:bCs/>
                <w:spacing w:val="-2"/>
                <w:lang w:val="el-GR"/>
              </w:rPr>
              <w:t>Διαταραχές του αιμοποιητικού και του λεμφικού συστήματος</w:t>
            </w:r>
          </w:p>
        </w:tc>
      </w:tr>
      <w:tr w:rsidR="00F93AFF" w:rsidRPr="00176260" w14:paraId="6B37647B" w14:textId="77777777" w:rsidTr="00176260">
        <w:trPr>
          <w:trHeight w:hRule="exact" w:val="1347"/>
        </w:trPr>
        <w:tc>
          <w:tcPr>
            <w:tcW w:w="1746" w:type="dxa"/>
            <w:tcBorders>
              <w:top w:val="single" w:sz="4" w:space="0" w:color="000000"/>
              <w:left w:val="single" w:sz="4" w:space="0" w:color="000000"/>
              <w:bottom w:val="single" w:sz="4" w:space="0" w:color="000000"/>
              <w:right w:val="single" w:sz="4" w:space="0" w:color="000000"/>
            </w:tcBorders>
          </w:tcPr>
          <w:p w14:paraId="65E58477" w14:textId="77777777" w:rsidR="00F93AFF" w:rsidRPr="00176260" w:rsidRDefault="00F93AFF" w:rsidP="00176260">
            <w:pPr>
              <w:tabs>
                <w:tab w:val="left" w:pos="1800"/>
              </w:tabs>
              <w:spacing w:line="249" w:lineRule="exact"/>
              <w:ind w:left="28" w:right="-20"/>
              <w:rPr>
                <w:rFonts w:eastAsia="Times New Roman"/>
                <w:spacing w:val="-2"/>
                <w:lang w:val="el-GR"/>
              </w:rPr>
            </w:pPr>
            <w:r w:rsidRPr="00176260">
              <w:rPr>
                <w:rFonts w:eastAsia="Times New Roman"/>
                <w:spacing w:val="-2"/>
                <w:lang w:val="el-GR"/>
              </w:rPr>
              <w:t>Αναιμία</w:t>
            </w:r>
          </w:p>
          <w:p w14:paraId="3117A9AA" w14:textId="77777777" w:rsidR="00F93AFF" w:rsidRPr="00176260" w:rsidRDefault="00F93AFF" w:rsidP="00176260">
            <w:pPr>
              <w:tabs>
                <w:tab w:val="left" w:pos="1800"/>
              </w:tabs>
              <w:spacing w:before="6" w:line="245" w:lineRule="auto"/>
              <w:ind w:left="28"/>
              <w:rPr>
                <w:rFonts w:eastAsia="Times New Roman"/>
                <w:spacing w:val="-2"/>
                <w:lang w:val="el-GR"/>
              </w:rPr>
            </w:pPr>
            <w:r w:rsidRPr="00176260">
              <w:rPr>
                <w:rFonts w:eastAsia="Times New Roman"/>
                <w:spacing w:val="-2"/>
                <w:lang w:val="el-GR"/>
              </w:rPr>
              <w:t>(</w:t>
            </w:r>
            <w:proofErr w:type="spellStart"/>
            <w:r w:rsidRPr="00176260">
              <w:rPr>
                <w:rFonts w:eastAsia="Times New Roman"/>
                <w:spacing w:val="-2"/>
                <w:lang w:val="el-GR"/>
              </w:rPr>
              <w:t>συμπεριλαμβανο</w:t>
            </w:r>
            <w:proofErr w:type="spellEnd"/>
            <w:r w:rsidRPr="00176260">
              <w:rPr>
                <w:rFonts w:eastAsia="Times New Roman"/>
                <w:spacing w:val="-2"/>
                <w:lang w:val="el-GR"/>
              </w:rPr>
              <w:t xml:space="preserve">- </w:t>
            </w:r>
            <w:proofErr w:type="spellStart"/>
            <w:r w:rsidRPr="00176260">
              <w:rPr>
                <w:rFonts w:eastAsia="Times New Roman"/>
                <w:spacing w:val="-2"/>
                <w:lang w:val="el-GR"/>
              </w:rPr>
              <w:t>μένων</w:t>
            </w:r>
            <w:proofErr w:type="spellEnd"/>
            <w:r w:rsidRPr="00176260">
              <w:rPr>
                <w:rFonts w:eastAsia="Times New Roman"/>
                <w:spacing w:val="-2"/>
                <w:lang w:val="el-GR"/>
              </w:rPr>
              <w:t xml:space="preserve"> αντίστοιχων εργαστηριακών παραμέτρων)</w:t>
            </w:r>
          </w:p>
        </w:tc>
        <w:tc>
          <w:tcPr>
            <w:tcW w:w="2605" w:type="dxa"/>
            <w:tcBorders>
              <w:top w:val="single" w:sz="4" w:space="0" w:color="000000"/>
              <w:left w:val="single" w:sz="4" w:space="0" w:color="000000"/>
              <w:bottom w:val="single" w:sz="4" w:space="0" w:color="000000"/>
              <w:right w:val="single" w:sz="4" w:space="0" w:color="000000"/>
            </w:tcBorders>
          </w:tcPr>
          <w:p w14:paraId="73D4AFD4" w14:textId="77777777" w:rsidR="00F93AFF" w:rsidRPr="00176260" w:rsidRDefault="00F93AFF" w:rsidP="00176260">
            <w:pPr>
              <w:spacing w:line="249" w:lineRule="exact"/>
              <w:ind w:left="28" w:right="-20"/>
              <w:rPr>
                <w:rFonts w:eastAsia="Times New Roman"/>
                <w:spacing w:val="-2"/>
                <w:lang w:val="el-GR"/>
              </w:rPr>
            </w:pPr>
            <w:proofErr w:type="spellStart"/>
            <w:r w:rsidRPr="00176260">
              <w:rPr>
                <w:rFonts w:eastAsia="Times New Roman"/>
                <w:spacing w:val="-2"/>
                <w:lang w:val="el-GR"/>
              </w:rPr>
              <w:t>Θρομβοκυττάρωση</w:t>
            </w:r>
            <w:proofErr w:type="spellEnd"/>
            <w:r w:rsidRPr="00176260">
              <w:rPr>
                <w:rFonts w:eastAsia="Times New Roman"/>
                <w:spacing w:val="-2"/>
                <w:lang w:val="el-GR"/>
              </w:rPr>
              <w:t xml:space="preserve"> (συμπεριλαμβανομένου</w:t>
            </w:r>
          </w:p>
          <w:p w14:paraId="416A4663" w14:textId="77777777" w:rsidR="00F93AFF" w:rsidRPr="00176260" w:rsidRDefault="00F93AFF" w:rsidP="00176260">
            <w:pPr>
              <w:spacing w:before="1"/>
              <w:ind w:left="28" w:right="-20"/>
              <w:rPr>
                <w:rFonts w:eastAsia="Times New Roman"/>
                <w:spacing w:val="-2"/>
                <w:position w:val="8"/>
                <w:lang w:val="el-GR"/>
              </w:rPr>
            </w:pPr>
            <w:r w:rsidRPr="00176260">
              <w:rPr>
                <w:rFonts w:eastAsia="Times New Roman"/>
                <w:spacing w:val="-2"/>
                <w:lang w:val="el-GR"/>
              </w:rPr>
              <w:t>αυξημένου αριθμού αιμοπεταλίων)</w:t>
            </w:r>
            <w:r w:rsidRPr="00176260">
              <w:rPr>
                <w:rFonts w:eastAsia="Times New Roman"/>
                <w:spacing w:val="-2"/>
                <w:vertAlign w:val="superscript"/>
                <w:lang w:val="el-GR"/>
              </w:rPr>
              <w:t>Α</w:t>
            </w:r>
          </w:p>
          <w:p w14:paraId="251B0CDF" w14:textId="77777777" w:rsidR="00F93AFF" w:rsidRPr="00176260" w:rsidRDefault="0089460A" w:rsidP="00176260">
            <w:pPr>
              <w:spacing w:before="1"/>
              <w:ind w:left="28" w:right="-20"/>
              <w:rPr>
                <w:rFonts w:eastAsia="Times New Roman"/>
                <w:spacing w:val="-2"/>
                <w:lang w:val="el-GR"/>
              </w:rPr>
            </w:pPr>
            <w:proofErr w:type="spellStart"/>
            <w:r w:rsidRPr="00176260">
              <w:rPr>
                <w:rFonts w:eastAsia="Times New Roman"/>
                <w:spacing w:val="-2"/>
                <w:lang w:val="el-GR"/>
              </w:rPr>
              <w:t>Θ</w:t>
            </w:r>
            <w:r w:rsidR="00F93AFF" w:rsidRPr="00176260">
              <w:rPr>
                <w:rFonts w:eastAsia="Times New Roman"/>
                <w:spacing w:val="-2"/>
                <w:lang w:val="el-GR"/>
              </w:rPr>
              <w:t>ρομβοπενία</w:t>
            </w:r>
            <w:proofErr w:type="spellEnd"/>
          </w:p>
        </w:tc>
        <w:tc>
          <w:tcPr>
            <w:tcW w:w="1649" w:type="dxa"/>
            <w:tcBorders>
              <w:top w:val="single" w:sz="4" w:space="0" w:color="000000"/>
              <w:left w:val="single" w:sz="4" w:space="0" w:color="000000"/>
              <w:bottom w:val="single" w:sz="4" w:space="0" w:color="000000"/>
              <w:right w:val="single" w:sz="4" w:space="0" w:color="000000"/>
            </w:tcBorders>
          </w:tcPr>
          <w:p w14:paraId="19C996BD" w14:textId="77777777" w:rsidR="00F93AFF" w:rsidRPr="00176260" w:rsidRDefault="00F93AFF">
            <w:pPr>
              <w:rPr>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65A88E53" w14:textId="77777777" w:rsidR="00F93AFF" w:rsidRPr="00176260" w:rsidRDefault="00F93AFF">
            <w:pPr>
              <w:rPr>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0E68F2CD" w14:textId="77777777" w:rsidR="00F93AFF" w:rsidRPr="00176260" w:rsidRDefault="00F93AFF">
            <w:pPr>
              <w:rPr>
                <w:spacing w:val="-2"/>
                <w:lang w:val="el-GR"/>
              </w:rPr>
            </w:pPr>
          </w:p>
        </w:tc>
      </w:tr>
      <w:tr w:rsidR="00F93AFF" w:rsidRPr="00176260" w14:paraId="4F64AE74"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4716C3DC"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b/>
                <w:bCs/>
                <w:spacing w:val="-2"/>
                <w:lang w:val="el-GR"/>
              </w:rPr>
              <w:t>Διαταραχές του ανοσοποιητικού συστήματος</w:t>
            </w:r>
          </w:p>
        </w:tc>
      </w:tr>
      <w:tr w:rsidR="00F93AFF" w:rsidRPr="00F47FF5" w14:paraId="4F1F8791" w14:textId="77777777" w:rsidTr="00176260">
        <w:trPr>
          <w:trHeight w:hRule="exact" w:val="1536"/>
        </w:trPr>
        <w:tc>
          <w:tcPr>
            <w:tcW w:w="1746" w:type="dxa"/>
            <w:tcBorders>
              <w:top w:val="single" w:sz="4" w:space="0" w:color="000000"/>
              <w:left w:val="single" w:sz="4" w:space="0" w:color="000000"/>
              <w:bottom w:val="single" w:sz="4" w:space="0" w:color="000000"/>
              <w:right w:val="single" w:sz="4" w:space="0" w:color="000000"/>
            </w:tcBorders>
          </w:tcPr>
          <w:p w14:paraId="648588AE" w14:textId="77777777" w:rsidR="00F93AFF" w:rsidRPr="00176260" w:rsidRDefault="00F93AFF" w:rsidP="00176260">
            <w:pPr>
              <w:ind w:left="28"/>
              <w:rPr>
                <w:spacing w:val="-2"/>
                <w:lang w:val="el-GR"/>
              </w:rPr>
            </w:pPr>
          </w:p>
        </w:tc>
        <w:tc>
          <w:tcPr>
            <w:tcW w:w="2605" w:type="dxa"/>
            <w:tcBorders>
              <w:top w:val="single" w:sz="4" w:space="0" w:color="000000"/>
              <w:left w:val="single" w:sz="4" w:space="0" w:color="000000"/>
              <w:bottom w:val="single" w:sz="4" w:space="0" w:color="000000"/>
              <w:right w:val="single" w:sz="4" w:space="0" w:color="000000"/>
            </w:tcBorders>
          </w:tcPr>
          <w:p w14:paraId="71D974AB"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spacing w:val="-2"/>
                <w:lang w:val="el-GR"/>
              </w:rPr>
              <w:t>Αλλεργική αντίδραση,</w:t>
            </w:r>
          </w:p>
          <w:p w14:paraId="3E5DAED2" w14:textId="77777777" w:rsidR="00F93AFF" w:rsidRPr="00176260" w:rsidRDefault="0089460A" w:rsidP="00176260">
            <w:pPr>
              <w:spacing w:before="6"/>
              <w:ind w:left="28" w:right="-20"/>
              <w:rPr>
                <w:rFonts w:eastAsia="Times New Roman"/>
                <w:spacing w:val="-2"/>
                <w:lang w:val="el-GR"/>
              </w:rPr>
            </w:pPr>
            <w:r w:rsidRPr="00176260">
              <w:rPr>
                <w:rFonts w:eastAsia="Times New Roman"/>
                <w:spacing w:val="-2"/>
                <w:lang w:val="el-GR"/>
              </w:rPr>
              <w:t>Α</w:t>
            </w:r>
            <w:r w:rsidR="00F93AFF" w:rsidRPr="00176260">
              <w:rPr>
                <w:rFonts w:eastAsia="Times New Roman"/>
                <w:spacing w:val="-2"/>
                <w:lang w:val="el-GR"/>
              </w:rPr>
              <w:t>λλεργική δερματίτιδα,</w:t>
            </w:r>
          </w:p>
          <w:p w14:paraId="2B087AF1" w14:textId="77777777" w:rsidR="00F93AFF" w:rsidRPr="00176260" w:rsidRDefault="0089460A" w:rsidP="00176260">
            <w:pPr>
              <w:spacing w:before="6"/>
              <w:ind w:left="28" w:right="-20"/>
              <w:rPr>
                <w:rFonts w:eastAsia="Times New Roman"/>
                <w:spacing w:val="-2"/>
                <w:lang w:val="el-GR"/>
              </w:rPr>
            </w:pPr>
            <w:proofErr w:type="spellStart"/>
            <w:r w:rsidRPr="00176260">
              <w:rPr>
                <w:rFonts w:eastAsia="Times New Roman"/>
                <w:spacing w:val="-2"/>
                <w:lang w:val="el-GR"/>
              </w:rPr>
              <w:t>Α</w:t>
            </w:r>
            <w:r w:rsidR="00F93AFF" w:rsidRPr="00176260">
              <w:rPr>
                <w:rFonts w:eastAsia="Times New Roman"/>
                <w:spacing w:val="-2"/>
                <w:lang w:val="el-GR"/>
              </w:rPr>
              <w:t>γγειοοίδημα</w:t>
            </w:r>
            <w:proofErr w:type="spellEnd"/>
            <w:r w:rsidR="00F93AFF" w:rsidRPr="00176260">
              <w:rPr>
                <w:rFonts w:eastAsia="Times New Roman"/>
                <w:spacing w:val="-2"/>
                <w:lang w:val="el-GR"/>
              </w:rPr>
              <w:t xml:space="preserve"> και αλλεργικό οίδημα</w:t>
            </w:r>
          </w:p>
        </w:tc>
        <w:tc>
          <w:tcPr>
            <w:tcW w:w="1649" w:type="dxa"/>
            <w:tcBorders>
              <w:top w:val="single" w:sz="4" w:space="0" w:color="000000"/>
              <w:left w:val="single" w:sz="4" w:space="0" w:color="000000"/>
              <w:bottom w:val="single" w:sz="4" w:space="0" w:color="000000"/>
              <w:right w:val="single" w:sz="4" w:space="0" w:color="000000"/>
            </w:tcBorders>
          </w:tcPr>
          <w:p w14:paraId="7F61426B" w14:textId="77777777" w:rsidR="00F93AFF" w:rsidRPr="00176260" w:rsidRDefault="00F93AFF">
            <w:pPr>
              <w:rPr>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513DFF07" w14:textId="77777777" w:rsidR="00F93AFF" w:rsidRPr="00176260" w:rsidRDefault="00F93AFF">
            <w:pPr>
              <w:rPr>
                <w:spacing w:val="-2"/>
                <w:lang w:val="el-GR"/>
              </w:rPr>
            </w:pPr>
            <w:proofErr w:type="spellStart"/>
            <w:r w:rsidRPr="00176260">
              <w:rPr>
                <w:spacing w:val="-2"/>
                <w:lang w:val="el-GR"/>
              </w:rPr>
              <w:t>Αναφυλακτικές</w:t>
            </w:r>
            <w:proofErr w:type="spellEnd"/>
            <w:r w:rsidRPr="00176260">
              <w:rPr>
                <w:spacing w:val="-2"/>
                <w:lang w:val="el-GR"/>
              </w:rPr>
              <w:t xml:space="preserve"> αντιδράσεις συμπεριλαμβανομένου </w:t>
            </w:r>
            <w:proofErr w:type="spellStart"/>
            <w:r w:rsidRPr="00176260">
              <w:rPr>
                <w:spacing w:val="-2"/>
                <w:lang w:val="el-GR"/>
              </w:rPr>
              <w:t>αναφυλακτικού</w:t>
            </w:r>
            <w:proofErr w:type="spellEnd"/>
            <w:r w:rsidRPr="00176260">
              <w:rPr>
                <w:spacing w:val="-2"/>
                <w:lang w:val="el-GR"/>
              </w:rPr>
              <w:t xml:space="preserve"> σοκ</w:t>
            </w:r>
          </w:p>
        </w:tc>
        <w:tc>
          <w:tcPr>
            <w:tcW w:w="1567" w:type="dxa"/>
            <w:tcBorders>
              <w:top w:val="single" w:sz="4" w:space="0" w:color="000000"/>
              <w:left w:val="single" w:sz="4" w:space="0" w:color="000000"/>
              <w:bottom w:val="single" w:sz="4" w:space="0" w:color="000000"/>
              <w:right w:val="single" w:sz="4" w:space="0" w:color="000000"/>
            </w:tcBorders>
          </w:tcPr>
          <w:p w14:paraId="526D88A2" w14:textId="77777777" w:rsidR="00F93AFF" w:rsidRPr="00176260" w:rsidRDefault="00F93AFF">
            <w:pPr>
              <w:rPr>
                <w:spacing w:val="-2"/>
                <w:lang w:val="el-GR"/>
              </w:rPr>
            </w:pPr>
          </w:p>
        </w:tc>
      </w:tr>
      <w:tr w:rsidR="00F93AFF" w:rsidRPr="00176260" w14:paraId="3870587D"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07A0A1EB"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b/>
                <w:bCs/>
                <w:spacing w:val="-2"/>
                <w:lang w:val="el-GR"/>
              </w:rPr>
              <w:t>Διαταραχές του νευρικού συστήματος</w:t>
            </w:r>
          </w:p>
        </w:tc>
      </w:tr>
      <w:tr w:rsidR="00F93AFF" w:rsidRPr="00F47FF5" w14:paraId="3D272FF9" w14:textId="77777777" w:rsidTr="00176260">
        <w:trPr>
          <w:trHeight w:hRule="exact" w:val="807"/>
        </w:trPr>
        <w:tc>
          <w:tcPr>
            <w:tcW w:w="1746" w:type="dxa"/>
            <w:tcBorders>
              <w:top w:val="single" w:sz="4" w:space="0" w:color="000000"/>
              <w:left w:val="single" w:sz="4" w:space="0" w:color="000000"/>
              <w:bottom w:val="single" w:sz="4" w:space="0" w:color="000000"/>
              <w:right w:val="single" w:sz="4" w:space="0" w:color="000000"/>
            </w:tcBorders>
          </w:tcPr>
          <w:p w14:paraId="48FF7C04"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spacing w:val="-2"/>
                <w:lang w:val="el-GR"/>
              </w:rPr>
              <w:t xml:space="preserve">Ζάλη, </w:t>
            </w:r>
            <w:r w:rsidR="00286D63" w:rsidRPr="00176260">
              <w:rPr>
                <w:rFonts w:eastAsia="Times New Roman"/>
                <w:spacing w:val="-2"/>
                <w:lang w:val="el-GR"/>
              </w:rPr>
              <w:t>Κ</w:t>
            </w:r>
            <w:r w:rsidRPr="00176260">
              <w:rPr>
                <w:rFonts w:eastAsia="Times New Roman"/>
                <w:spacing w:val="-2"/>
                <w:lang w:val="el-GR"/>
              </w:rPr>
              <w:t>εφαλαλγία</w:t>
            </w:r>
          </w:p>
        </w:tc>
        <w:tc>
          <w:tcPr>
            <w:tcW w:w="2605" w:type="dxa"/>
            <w:tcBorders>
              <w:top w:val="single" w:sz="4" w:space="0" w:color="000000"/>
              <w:left w:val="single" w:sz="4" w:space="0" w:color="000000"/>
              <w:bottom w:val="single" w:sz="4" w:space="0" w:color="000000"/>
              <w:right w:val="single" w:sz="4" w:space="0" w:color="000000"/>
            </w:tcBorders>
          </w:tcPr>
          <w:p w14:paraId="0C457FAC"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spacing w:val="-2"/>
                <w:lang w:val="el-GR"/>
              </w:rPr>
              <w:t xml:space="preserve">Εγκεφαλική και </w:t>
            </w:r>
            <w:proofErr w:type="spellStart"/>
            <w:r w:rsidRPr="00176260">
              <w:rPr>
                <w:rFonts w:eastAsia="Times New Roman"/>
                <w:spacing w:val="-2"/>
                <w:lang w:val="el-GR"/>
              </w:rPr>
              <w:t>ενδοκρανιακή</w:t>
            </w:r>
            <w:proofErr w:type="spellEnd"/>
            <w:r w:rsidRPr="00176260">
              <w:rPr>
                <w:rFonts w:eastAsia="Times New Roman"/>
                <w:spacing w:val="-2"/>
                <w:lang w:val="el-GR"/>
              </w:rPr>
              <w:t xml:space="preserve"> αιμορραγία,</w:t>
            </w:r>
          </w:p>
          <w:p w14:paraId="613F9145" w14:textId="77777777" w:rsidR="00F93AFF" w:rsidRPr="00176260" w:rsidRDefault="00286D63" w:rsidP="00176260">
            <w:pPr>
              <w:spacing w:before="6"/>
              <w:ind w:left="28" w:right="-20"/>
              <w:rPr>
                <w:rFonts w:eastAsia="Times New Roman"/>
                <w:spacing w:val="-2"/>
                <w:lang w:val="el-GR"/>
              </w:rPr>
            </w:pPr>
            <w:r w:rsidRPr="00176260">
              <w:rPr>
                <w:rFonts w:eastAsia="Times New Roman"/>
                <w:spacing w:val="-2"/>
                <w:lang w:val="el-GR"/>
              </w:rPr>
              <w:t>Σ</w:t>
            </w:r>
            <w:r w:rsidR="00F93AFF" w:rsidRPr="00176260">
              <w:rPr>
                <w:rFonts w:eastAsia="Times New Roman"/>
                <w:spacing w:val="-2"/>
                <w:lang w:val="el-GR"/>
              </w:rPr>
              <w:t>υγκοπή</w:t>
            </w:r>
          </w:p>
        </w:tc>
        <w:tc>
          <w:tcPr>
            <w:tcW w:w="1649" w:type="dxa"/>
            <w:tcBorders>
              <w:top w:val="single" w:sz="4" w:space="0" w:color="000000"/>
              <w:left w:val="single" w:sz="4" w:space="0" w:color="000000"/>
              <w:bottom w:val="single" w:sz="4" w:space="0" w:color="000000"/>
              <w:right w:val="single" w:sz="4" w:space="0" w:color="000000"/>
            </w:tcBorders>
          </w:tcPr>
          <w:p w14:paraId="5EB4EF36" w14:textId="77777777" w:rsidR="00F93AFF" w:rsidRPr="00176260" w:rsidRDefault="00F93AFF">
            <w:pPr>
              <w:rPr>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5E49E114" w14:textId="77777777" w:rsidR="00F93AFF" w:rsidRPr="00176260" w:rsidRDefault="00F93AFF">
            <w:pPr>
              <w:rPr>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534C9CC6" w14:textId="77777777" w:rsidR="00F93AFF" w:rsidRPr="00176260" w:rsidRDefault="00F93AFF">
            <w:pPr>
              <w:rPr>
                <w:spacing w:val="-2"/>
                <w:lang w:val="el-GR"/>
              </w:rPr>
            </w:pPr>
          </w:p>
        </w:tc>
      </w:tr>
      <w:tr w:rsidR="00F93AFF" w:rsidRPr="00176260" w14:paraId="6DBA242C"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23682758"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b/>
                <w:bCs/>
                <w:spacing w:val="-2"/>
                <w:lang w:val="el-GR"/>
              </w:rPr>
              <w:t>Οφθαλμικές διαταραχές</w:t>
            </w:r>
          </w:p>
        </w:tc>
      </w:tr>
      <w:tr w:rsidR="00F93AFF" w:rsidRPr="00F47FF5" w14:paraId="476A6E75" w14:textId="77777777" w:rsidTr="00176260">
        <w:trPr>
          <w:trHeight w:hRule="exact" w:val="1347"/>
        </w:trPr>
        <w:tc>
          <w:tcPr>
            <w:tcW w:w="1746" w:type="dxa"/>
            <w:tcBorders>
              <w:top w:val="single" w:sz="4" w:space="0" w:color="000000"/>
              <w:left w:val="single" w:sz="4" w:space="0" w:color="000000"/>
              <w:bottom w:val="single" w:sz="4" w:space="0" w:color="000000"/>
              <w:right w:val="single" w:sz="4" w:space="0" w:color="000000"/>
            </w:tcBorders>
          </w:tcPr>
          <w:p w14:paraId="190A9796"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spacing w:val="-2"/>
                <w:lang w:val="el-GR"/>
              </w:rPr>
              <w:t>Οφθαλμική αιμορραγία</w:t>
            </w:r>
          </w:p>
          <w:p w14:paraId="466602AD" w14:textId="77777777" w:rsidR="00F93AFF" w:rsidRPr="00176260" w:rsidRDefault="00F93AFF" w:rsidP="00176260">
            <w:pPr>
              <w:spacing w:before="6" w:line="245" w:lineRule="auto"/>
              <w:ind w:left="28" w:right="33"/>
              <w:rPr>
                <w:rFonts w:eastAsia="Times New Roman"/>
                <w:spacing w:val="-2"/>
                <w:lang w:val="el-GR"/>
              </w:rPr>
            </w:pPr>
            <w:r w:rsidRPr="00176260">
              <w:rPr>
                <w:rFonts w:eastAsia="Times New Roman"/>
                <w:spacing w:val="-2"/>
                <w:lang w:val="el-GR"/>
              </w:rPr>
              <w:t xml:space="preserve">(συμπεριλαμβανομένης αιμορραγίας του </w:t>
            </w:r>
            <w:proofErr w:type="spellStart"/>
            <w:r w:rsidRPr="00176260">
              <w:rPr>
                <w:rFonts w:eastAsia="Times New Roman"/>
                <w:spacing w:val="-2"/>
                <w:lang w:val="el-GR"/>
              </w:rPr>
              <w:t>επιπεφυκότα</w:t>
            </w:r>
            <w:proofErr w:type="spellEnd"/>
            <w:r w:rsidRPr="00176260">
              <w:rPr>
                <w:rFonts w:eastAsia="Times New Roman"/>
                <w:spacing w:val="-2"/>
                <w:lang w:val="el-GR"/>
              </w:rPr>
              <w:t>)</w:t>
            </w:r>
          </w:p>
        </w:tc>
        <w:tc>
          <w:tcPr>
            <w:tcW w:w="2605" w:type="dxa"/>
            <w:tcBorders>
              <w:top w:val="single" w:sz="4" w:space="0" w:color="000000"/>
              <w:left w:val="single" w:sz="4" w:space="0" w:color="000000"/>
              <w:bottom w:val="single" w:sz="4" w:space="0" w:color="000000"/>
              <w:right w:val="single" w:sz="4" w:space="0" w:color="000000"/>
            </w:tcBorders>
          </w:tcPr>
          <w:p w14:paraId="52816EA1" w14:textId="77777777" w:rsidR="00F93AFF" w:rsidRPr="00176260" w:rsidRDefault="00F93AFF" w:rsidP="00176260">
            <w:pPr>
              <w:ind w:left="28"/>
              <w:rPr>
                <w:spacing w:val="-2"/>
                <w:lang w:val="el-GR"/>
              </w:rPr>
            </w:pPr>
          </w:p>
        </w:tc>
        <w:tc>
          <w:tcPr>
            <w:tcW w:w="1649" w:type="dxa"/>
            <w:tcBorders>
              <w:top w:val="single" w:sz="4" w:space="0" w:color="000000"/>
              <w:left w:val="single" w:sz="4" w:space="0" w:color="000000"/>
              <w:bottom w:val="single" w:sz="4" w:space="0" w:color="000000"/>
              <w:right w:val="single" w:sz="4" w:space="0" w:color="000000"/>
            </w:tcBorders>
          </w:tcPr>
          <w:p w14:paraId="4A7DF0C7" w14:textId="77777777" w:rsidR="00F93AFF" w:rsidRPr="00176260" w:rsidRDefault="00F93AFF">
            <w:pPr>
              <w:rPr>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5C8AD769" w14:textId="77777777" w:rsidR="00F93AFF" w:rsidRPr="00176260" w:rsidRDefault="00F93AFF">
            <w:pPr>
              <w:rPr>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5576BE2C" w14:textId="77777777" w:rsidR="00F93AFF" w:rsidRPr="00176260" w:rsidRDefault="00F93AFF">
            <w:pPr>
              <w:rPr>
                <w:spacing w:val="-2"/>
                <w:lang w:val="el-GR"/>
              </w:rPr>
            </w:pPr>
          </w:p>
        </w:tc>
      </w:tr>
      <w:tr w:rsidR="00F93AFF" w:rsidRPr="00176260" w14:paraId="2FEEB436"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591C5B7D"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b/>
                <w:bCs/>
                <w:spacing w:val="-2"/>
                <w:lang w:val="el-GR"/>
              </w:rPr>
              <w:t>Καρδιακές διαταραχές</w:t>
            </w:r>
          </w:p>
        </w:tc>
      </w:tr>
      <w:tr w:rsidR="00F93AFF" w:rsidRPr="00176260" w14:paraId="03B193E1" w14:textId="77777777" w:rsidTr="00176260">
        <w:trPr>
          <w:trHeight w:hRule="exact" w:val="366"/>
        </w:trPr>
        <w:tc>
          <w:tcPr>
            <w:tcW w:w="1746" w:type="dxa"/>
            <w:tcBorders>
              <w:top w:val="single" w:sz="4" w:space="0" w:color="000000"/>
              <w:left w:val="single" w:sz="4" w:space="0" w:color="000000"/>
              <w:bottom w:val="single" w:sz="4" w:space="0" w:color="000000"/>
              <w:right w:val="single" w:sz="4" w:space="0" w:color="000000"/>
            </w:tcBorders>
          </w:tcPr>
          <w:p w14:paraId="7384415F" w14:textId="77777777" w:rsidR="00F93AFF" w:rsidRPr="00176260" w:rsidRDefault="00F93AFF" w:rsidP="00176260">
            <w:pPr>
              <w:ind w:left="28"/>
              <w:rPr>
                <w:spacing w:val="-2"/>
                <w:lang w:val="el-GR"/>
              </w:rPr>
            </w:pPr>
          </w:p>
        </w:tc>
        <w:tc>
          <w:tcPr>
            <w:tcW w:w="2605" w:type="dxa"/>
            <w:tcBorders>
              <w:top w:val="single" w:sz="4" w:space="0" w:color="000000"/>
              <w:left w:val="single" w:sz="4" w:space="0" w:color="000000"/>
              <w:bottom w:val="single" w:sz="4" w:space="0" w:color="000000"/>
              <w:right w:val="single" w:sz="4" w:space="0" w:color="000000"/>
            </w:tcBorders>
          </w:tcPr>
          <w:p w14:paraId="33CCDDD6"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spacing w:val="-2"/>
                <w:lang w:val="el-GR"/>
              </w:rPr>
              <w:t>Ταχυκαρδία</w:t>
            </w:r>
          </w:p>
        </w:tc>
        <w:tc>
          <w:tcPr>
            <w:tcW w:w="1649" w:type="dxa"/>
            <w:tcBorders>
              <w:top w:val="single" w:sz="4" w:space="0" w:color="000000"/>
              <w:left w:val="single" w:sz="4" w:space="0" w:color="000000"/>
              <w:bottom w:val="single" w:sz="4" w:space="0" w:color="000000"/>
              <w:right w:val="single" w:sz="4" w:space="0" w:color="000000"/>
            </w:tcBorders>
          </w:tcPr>
          <w:p w14:paraId="55672C30" w14:textId="77777777" w:rsidR="00F93AFF" w:rsidRPr="00176260" w:rsidRDefault="00F93AFF">
            <w:pPr>
              <w:rPr>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72171848" w14:textId="77777777" w:rsidR="00F93AFF" w:rsidRPr="00176260" w:rsidRDefault="00F93AFF">
            <w:pPr>
              <w:rPr>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7B0B831B" w14:textId="77777777" w:rsidR="00F93AFF" w:rsidRPr="00176260" w:rsidRDefault="00F93AFF">
            <w:pPr>
              <w:rPr>
                <w:spacing w:val="-2"/>
                <w:lang w:val="el-GR"/>
              </w:rPr>
            </w:pPr>
          </w:p>
        </w:tc>
      </w:tr>
      <w:tr w:rsidR="00F93AFF" w:rsidRPr="00176260" w14:paraId="0C571331"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4E82D5F6"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b/>
                <w:bCs/>
                <w:spacing w:val="-2"/>
                <w:lang w:val="el-GR"/>
              </w:rPr>
              <w:t>Αγγειακές διαταραχές</w:t>
            </w:r>
          </w:p>
        </w:tc>
      </w:tr>
      <w:tr w:rsidR="00F93AFF" w:rsidRPr="00176260" w14:paraId="3D1A2B13" w14:textId="77777777" w:rsidTr="00176260">
        <w:trPr>
          <w:trHeight w:hRule="exact" w:val="537"/>
        </w:trPr>
        <w:tc>
          <w:tcPr>
            <w:tcW w:w="1746" w:type="dxa"/>
            <w:tcBorders>
              <w:top w:val="single" w:sz="4" w:space="0" w:color="000000"/>
              <w:left w:val="single" w:sz="4" w:space="0" w:color="000000"/>
              <w:bottom w:val="single" w:sz="4" w:space="0" w:color="000000"/>
              <w:right w:val="single" w:sz="4" w:space="0" w:color="000000"/>
            </w:tcBorders>
          </w:tcPr>
          <w:p w14:paraId="0387E398"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spacing w:val="-2"/>
                <w:lang w:val="el-GR"/>
              </w:rPr>
              <w:t xml:space="preserve">Υπόταση, </w:t>
            </w:r>
            <w:r w:rsidR="00286D63" w:rsidRPr="00176260">
              <w:rPr>
                <w:rFonts w:eastAsia="Times New Roman"/>
                <w:spacing w:val="-2"/>
                <w:lang w:val="el-GR"/>
              </w:rPr>
              <w:t>Α</w:t>
            </w:r>
            <w:r w:rsidRPr="00176260">
              <w:rPr>
                <w:rFonts w:eastAsia="Times New Roman"/>
                <w:spacing w:val="-2"/>
                <w:lang w:val="el-GR"/>
              </w:rPr>
              <w:t>ιμάτωμα</w:t>
            </w:r>
          </w:p>
        </w:tc>
        <w:tc>
          <w:tcPr>
            <w:tcW w:w="2605" w:type="dxa"/>
            <w:tcBorders>
              <w:top w:val="single" w:sz="4" w:space="0" w:color="000000"/>
              <w:left w:val="single" w:sz="4" w:space="0" w:color="000000"/>
              <w:bottom w:val="single" w:sz="4" w:space="0" w:color="000000"/>
              <w:right w:val="single" w:sz="4" w:space="0" w:color="000000"/>
            </w:tcBorders>
          </w:tcPr>
          <w:p w14:paraId="0F32F8D1" w14:textId="77777777" w:rsidR="00F93AFF" w:rsidRPr="00176260" w:rsidRDefault="00F93AFF" w:rsidP="00176260">
            <w:pPr>
              <w:ind w:left="28"/>
              <w:rPr>
                <w:spacing w:val="-2"/>
                <w:lang w:val="el-GR"/>
              </w:rPr>
            </w:pPr>
          </w:p>
        </w:tc>
        <w:tc>
          <w:tcPr>
            <w:tcW w:w="1649" w:type="dxa"/>
            <w:tcBorders>
              <w:top w:val="single" w:sz="4" w:space="0" w:color="000000"/>
              <w:left w:val="single" w:sz="4" w:space="0" w:color="000000"/>
              <w:bottom w:val="single" w:sz="4" w:space="0" w:color="000000"/>
              <w:right w:val="single" w:sz="4" w:space="0" w:color="000000"/>
            </w:tcBorders>
          </w:tcPr>
          <w:p w14:paraId="31801F0D" w14:textId="77777777" w:rsidR="00F93AFF" w:rsidRPr="00176260" w:rsidRDefault="00F93AFF">
            <w:pPr>
              <w:rPr>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1B34073F" w14:textId="77777777" w:rsidR="00F93AFF" w:rsidRPr="00176260" w:rsidRDefault="00F93AFF">
            <w:pPr>
              <w:rPr>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3606C757" w14:textId="77777777" w:rsidR="00F93AFF" w:rsidRPr="00176260" w:rsidRDefault="00F93AFF">
            <w:pPr>
              <w:rPr>
                <w:spacing w:val="-2"/>
                <w:lang w:val="el-GR"/>
              </w:rPr>
            </w:pPr>
          </w:p>
        </w:tc>
      </w:tr>
      <w:tr w:rsidR="00F93AFF" w:rsidRPr="00F47FF5" w14:paraId="225A914E"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2FF342E8"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b/>
                <w:bCs/>
                <w:spacing w:val="-2"/>
                <w:lang w:val="el-GR"/>
              </w:rPr>
              <w:t xml:space="preserve">Διαταραχές του αναπνευστικού συστήματος, του θώρακα και του </w:t>
            </w:r>
            <w:proofErr w:type="spellStart"/>
            <w:r w:rsidRPr="00176260">
              <w:rPr>
                <w:rFonts w:eastAsia="Times New Roman"/>
                <w:b/>
                <w:bCs/>
                <w:spacing w:val="-2"/>
                <w:lang w:val="el-GR"/>
              </w:rPr>
              <w:t>μεσοθωράκιου</w:t>
            </w:r>
            <w:proofErr w:type="spellEnd"/>
          </w:p>
        </w:tc>
      </w:tr>
      <w:tr w:rsidR="00F93AFF" w:rsidRPr="00176260" w14:paraId="1DFFC538" w14:textId="77777777" w:rsidTr="00176260">
        <w:trPr>
          <w:trHeight w:hRule="exact" w:val="546"/>
        </w:trPr>
        <w:tc>
          <w:tcPr>
            <w:tcW w:w="1746" w:type="dxa"/>
            <w:tcBorders>
              <w:top w:val="single" w:sz="4" w:space="0" w:color="000000"/>
              <w:left w:val="single" w:sz="4" w:space="0" w:color="000000"/>
              <w:bottom w:val="single" w:sz="4" w:space="0" w:color="000000"/>
              <w:right w:val="single" w:sz="4" w:space="0" w:color="000000"/>
            </w:tcBorders>
          </w:tcPr>
          <w:p w14:paraId="07851AB5"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spacing w:val="-2"/>
                <w:lang w:val="el-GR"/>
              </w:rPr>
              <w:t xml:space="preserve">Επίσταξη, </w:t>
            </w:r>
            <w:r w:rsidR="00286D63" w:rsidRPr="00176260">
              <w:rPr>
                <w:rFonts w:eastAsia="Times New Roman"/>
                <w:spacing w:val="-2"/>
                <w:lang w:val="el-GR"/>
              </w:rPr>
              <w:t>Α</w:t>
            </w:r>
            <w:r w:rsidRPr="00176260">
              <w:rPr>
                <w:rFonts w:eastAsia="Times New Roman"/>
                <w:spacing w:val="-2"/>
                <w:lang w:val="el-GR"/>
              </w:rPr>
              <w:t>ιμόπτυση</w:t>
            </w:r>
          </w:p>
        </w:tc>
        <w:tc>
          <w:tcPr>
            <w:tcW w:w="2605" w:type="dxa"/>
            <w:tcBorders>
              <w:top w:val="single" w:sz="4" w:space="0" w:color="000000"/>
              <w:left w:val="single" w:sz="4" w:space="0" w:color="000000"/>
              <w:bottom w:val="single" w:sz="4" w:space="0" w:color="000000"/>
              <w:right w:val="single" w:sz="4" w:space="0" w:color="000000"/>
            </w:tcBorders>
          </w:tcPr>
          <w:p w14:paraId="185E3C2B" w14:textId="77777777" w:rsidR="00F93AFF" w:rsidRPr="00176260" w:rsidRDefault="00F93AFF" w:rsidP="00176260">
            <w:pPr>
              <w:ind w:left="28"/>
              <w:rPr>
                <w:spacing w:val="-2"/>
                <w:lang w:val="el-GR"/>
              </w:rPr>
            </w:pPr>
          </w:p>
        </w:tc>
        <w:tc>
          <w:tcPr>
            <w:tcW w:w="1649" w:type="dxa"/>
            <w:tcBorders>
              <w:top w:val="single" w:sz="4" w:space="0" w:color="000000"/>
              <w:left w:val="single" w:sz="4" w:space="0" w:color="000000"/>
              <w:bottom w:val="single" w:sz="4" w:space="0" w:color="000000"/>
              <w:right w:val="single" w:sz="4" w:space="0" w:color="000000"/>
            </w:tcBorders>
          </w:tcPr>
          <w:p w14:paraId="7236E9C0" w14:textId="77777777" w:rsidR="00F93AFF" w:rsidRPr="00176260" w:rsidRDefault="00F93AFF">
            <w:pPr>
              <w:rPr>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3FB26A6E" w14:textId="7C243102" w:rsidR="00F93AFF" w:rsidRPr="00176260" w:rsidRDefault="00577CA3">
            <w:pPr>
              <w:rPr>
                <w:spacing w:val="-2"/>
                <w:lang w:val="el-GR"/>
              </w:rPr>
            </w:pPr>
            <w:proofErr w:type="spellStart"/>
            <w:r w:rsidRPr="00624437">
              <w:rPr>
                <w:rFonts w:eastAsia="Times New Roman"/>
                <w:spacing w:val="-2"/>
                <w:lang w:val="el-GR"/>
              </w:rPr>
              <w:t>Ηωσινοφιλική</w:t>
            </w:r>
            <w:proofErr w:type="spellEnd"/>
            <w:r w:rsidRPr="00624437">
              <w:rPr>
                <w:rFonts w:eastAsia="Times New Roman"/>
                <w:spacing w:val="-2"/>
                <w:lang w:val="el-GR"/>
              </w:rPr>
              <w:t xml:space="preserve"> πνευμονία</w:t>
            </w:r>
          </w:p>
        </w:tc>
        <w:tc>
          <w:tcPr>
            <w:tcW w:w="1567" w:type="dxa"/>
            <w:tcBorders>
              <w:top w:val="single" w:sz="4" w:space="0" w:color="000000"/>
              <w:left w:val="single" w:sz="4" w:space="0" w:color="000000"/>
              <w:bottom w:val="single" w:sz="4" w:space="0" w:color="000000"/>
              <w:right w:val="single" w:sz="4" w:space="0" w:color="000000"/>
            </w:tcBorders>
          </w:tcPr>
          <w:p w14:paraId="3AA9C538" w14:textId="77777777" w:rsidR="00F93AFF" w:rsidRPr="00176260" w:rsidRDefault="00F93AFF">
            <w:pPr>
              <w:rPr>
                <w:spacing w:val="-2"/>
                <w:lang w:val="el-GR"/>
              </w:rPr>
            </w:pPr>
          </w:p>
        </w:tc>
      </w:tr>
      <w:tr w:rsidR="00F93AFF" w:rsidRPr="00176260" w14:paraId="741FE851"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783DC0F1" w14:textId="77777777" w:rsidR="00F93AFF" w:rsidRPr="00176260" w:rsidRDefault="00F93AFF" w:rsidP="00176260">
            <w:pPr>
              <w:keepNext/>
              <w:keepLines/>
              <w:spacing w:line="249" w:lineRule="exact"/>
              <w:ind w:left="28" w:right="-20"/>
              <w:rPr>
                <w:rFonts w:eastAsia="Times New Roman"/>
                <w:spacing w:val="-2"/>
                <w:lang w:val="el-GR"/>
              </w:rPr>
            </w:pPr>
            <w:r w:rsidRPr="00176260">
              <w:rPr>
                <w:rFonts w:eastAsia="Times New Roman"/>
                <w:b/>
                <w:bCs/>
                <w:spacing w:val="-2"/>
                <w:lang w:val="el-GR"/>
              </w:rPr>
              <w:t>Διαταραχές του γαστρεντερικού</w:t>
            </w:r>
          </w:p>
        </w:tc>
      </w:tr>
      <w:tr w:rsidR="00F93AFF" w:rsidRPr="00176260" w14:paraId="261D0EB6" w14:textId="77777777" w:rsidTr="00176260">
        <w:trPr>
          <w:trHeight w:hRule="exact" w:val="3523"/>
        </w:trPr>
        <w:tc>
          <w:tcPr>
            <w:tcW w:w="1746" w:type="dxa"/>
            <w:tcBorders>
              <w:top w:val="single" w:sz="4" w:space="0" w:color="000000"/>
              <w:left w:val="single" w:sz="4" w:space="0" w:color="000000"/>
              <w:bottom w:val="single" w:sz="4" w:space="0" w:color="000000"/>
              <w:right w:val="single" w:sz="4" w:space="0" w:color="000000"/>
            </w:tcBorders>
          </w:tcPr>
          <w:p w14:paraId="0720548E"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spacing w:val="-2"/>
                <w:lang w:val="el-GR"/>
              </w:rPr>
              <w:t>Ουλορραγία</w:t>
            </w:r>
            <w:r w:rsidR="00286D63" w:rsidRPr="00176260">
              <w:rPr>
                <w:rFonts w:eastAsia="Times New Roman"/>
                <w:spacing w:val="-2"/>
                <w:lang w:val="el-GR"/>
              </w:rPr>
              <w:t>,</w:t>
            </w:r>
          </w:p>
          <w:p w14:paraId="7E587910" w14:textId="77777777" w:rsidR="00F93AFF" w:rsidRPr="00176260" w:rsidRDefault="00286D63" w:rsidP="00176260">
            <w:pPr>
              <w:spacing w:before="6" w:line="244" w:lineRule="auto"/>
              <w:ind w:left="28" w:right="33"/>
              <w:rPr>
                <w:rFonts w:eastAsia="Times New Roman"/>
                <w:spacing w:val="-2"/>
                <w:lang w:val="el-GR"/>
              </w:rPr>
            </w:pPr>
            <w:r w:rsidRPr="00176260">
              <w:rPr>
                <w:rFonts w:eastAsia="Times New Roman"/>
                <w:spacing w:val="-2"/>
                <w:lang w:val="el-GR"/>
              </w:rPr>
              <w:t>Α</w:t>
            </w:r>
            <w:r w:rsidR="00F93AFF" w:rsidRPr="00176260">
              <w:rPr>
                <w:rFonts w:eastAsia="Times New Roman"/>
                <w:spacing w:val="-2"/>
                <w:lang w:val="el-GR"/>
              </w:rPr>
              <w:t xml:space="preserve">ιμορραγία της γαστρεντερικής οδού (συμπεριλαμβανομένης αιμορραγίας του ορθού), </w:t>
            </w:r>
            <w:r w:rsidRPr="00176260">
              <w:rPr>
                <w:rFonts w:eastAsia="Times New Roman"/>
                <w:spacing w:val="-2"/>
                <w:lang w:val="el-GR"/>
              </w:rPr>
              <w:t>Γ</w:t>
            </w:r>
            <w:r w:rsidR="00F93AFF" w:rsidRPr="00176260">
              <w:rPr>
                <w:rFonts w:eastAsia="Times New Roman"/>
                <w:spacing w:val="-2"/>
                <w:lang w:val="el-GR"/>
              </w:rPr>
              <w:t xml:space="preserve">αστρεντερικό και κοιλιακό άλγος, </w:t>
            </w:r>
            <w:r w:rsidRPr="00176260">
              <w:rPr>
                <w:rFonts w:eastAsia="Times New Roman"/>
                <w:spacing w:val="-2"/>
                <w:lang w:val="el-GR"/>
              </w:rPr>
              <w:t>Δ</w:t>
            </w:r>
            <w:r w:rsidR="00F93AFF" w:rsidRPr="00176260">
              <w:rPr>
                <w:rFonts w:eastAsia="Times New Roman"/>
                <w:spacing w:val="-2"/>
                <w:lang w:val="el-GR"/>
              </w:rPr>
              <w:t xml:space="preserve">υσπεψία, </w:t>
            </w:r>
            <w:r w:rsidRPr="00176260">
              <w:rPr>
                <w:rFonts w:eastAsia="Times New Roman"/>
                <w:spacing w:val="-2"/>
                <w:lang w:val="el-GR"/>
              </w:rPr>
              <w:t>Ν</w:t>
            </w:r>
            <w:r w:rsidR="00F93AFF" w:rsidRPr="00176260">
              <w:rPr>
                <w:rFonts w:eastAsia="Times New Roman"/>
                <w:spacing w:val="-2"/>
                <w:lang w:val="el-GR"/>
              </w:rPr>
              <w:t xml:space="preserve">αυτία, </w:t>
            </w:r>
            <w:proofErr w:type="spellStart"/>
            <w:r w:rsidRPr="00176260">
              <w:rPr>
                <w:rFonts w:eastAsia="Times New Roman"/>
                <w:spacing w:val="-2"/>
                <w:lang w:val="el-GR"/>
              </w:rPr>
              <w:t>Δ</w:t>
            </w:r>
            <w:r w:rsidR="00F93AFF" w:rsidRPr="00176260">
              <w:rPr>
                <w:rFonts w:eastAsia="Times New Roman"/>
                <w:spacing w:val="-2"/>
                <w:lang w:val="el-GR"/>
              </w:rPr>
              <w:t>υσκοιλιότητα</w:t>
            </w:r>
            <w:r w:rsidR="00F93AFF" w:rsidRPr="00176260">
              <w:rPr>
                <w:rFonts w:eastAsia="Times New Roman"/>
                <w:spacing w:val="-2"/>
                <w:vertAlign w:val="superscript"/>
                <w:lang w:val="el-GR"/>
              </w:rPr>
              <w:t>Α</w:t>
            </w:r>
            <w:proofErr w:type="spellEnd"/>
            <w:r w:rsidR="00F93AFF" w:rsidRPr="00176260">
              <w:rPr>
                <w:rFonts w:eastAsia="Times New Roman"/>
                <w:spacing w:val="-2"/>
                <w:lang w:val="el-GR"/>
              </w:rPr>
              <w:t xml:space="preserve">, </w:t>
            </w:r>
            <w:r w:rsidRPr="00176260">
              <w:rPr>
                <w:rFonts w:eastAsia="Times New Roman"/>
                <w:spacing w:val="-2"/>
                <w:lang w:val="el-GR"/>
              </w:rPr>
              <w:t>Δ</w:t>
            </w:r>
            <w:r w:rsidR="00F93AFF" w:rsidRPr="00176260">
              <w:rPr>
                <w:rFonts w:eastAsia="Times New Roman"/>
                <w:spacing w:val="-2"/>
                <w:lang w:val="el-GR"/>
              </w:rPr>
              <w:t xml:space="preserve">ιάρροια, </w:t>
            </w:r>
            <w:proofErr w:type="spellStart"/>
            <w:r w:rsidRPr="00176260">
              <w:rPr>
                <w:rFonts w:eastAsia="Times New Roman"/>
                <w:spacing w:val="-2"/>
                <w:lang w:val="el-GR"/>
              </w:rPr>
              <w:t>Έ</w:t>
            </w:r>
            <w:r w:rsidR="00F93AFF" w:rsidRPr="00176260">
              <w:rPr>
                <w:rFonts w:eastAsia="Times New Roman"/>
                <w:spacing w:val="-2"/>
                <w:lang w:val="el-GR"/>
              </w:rPr>
              <w:t>μετος</w:t>
            </w:r>
            <w:r w:rsidR="00F93AFF" w:rsidRPr="00176260">
              <w:rPr>
                <w:rFonts w:eastAsia="Times New Roman"/>
                <w:spacing w:val="-2"/>
                <w:vertAlign w:val="superscript"/>
                <w:lang w:val="el-GR"/>
              </w:rPr>
              <w:t>Α</w:t>
            </w:r>
            <w:proofErr w:type="spellEnd"/>
          </w:p>
        </w:tc>
        <w:tc>
          <w:tcPr>
            <w:tcW w:w="2605" w:type="dxa"/>
            <w:tcBorders>
              <w:top w:val="single" w:sz="4" w:space="0" w:color="000000"/>
              <w:left w:val="single" w:sz="4" w:space="0" w:color="000000"/>
              <w:bottom w:val="single" w:sz="4" w:space="0" w:color="000000"/>
              <w:right w:val="single" w:sz="4" w:space="0" w:color="000000"/>
            </w:tcBorders>
          </w:tcPr>
          <w:p w14:paraId="232964D5"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spacing w:val="-2"/>
                <w:lang w:val="el-GR"/>
              </w:rPr>
              <w:t>Ξηροστομία</w:t>
            </w:r>
          </w:p>
        </w:tc>
        <w:tc>
          <w:tcPr>
            <w:tcW w:w="1649" w:type="dxa"/>
            <w:tcBorders>
              <w:top w:val="single" w:sz="4" w:space="0" w:color="000000"/>
              <w:left w:val="single" w:sz="4" w:space="0" w:color="000000"/>
              <w:bottom w:val="single" w:sz="4" w:space="0" w:color="000000"/>
              <w:right w:val="single" w:sz="4" w:space="0" w:color="000000"/>
            </w:tcBorders>
          </w:tcPr>
          <w:p w14:paraId="060E0956" w14:textId="77777777" w:rsidR="00F93AFF" w:rsidRPr="00176260" w:rsidRDefault="00F93AFF">
            <w:pPr>
              <w:rPr>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6388E66E" w14:textId="77777777" w:rsidR="00F93AFF" w:rsidRPr="00176260" w:rsidRDefault="00F93AFF">
            <w:pPr>
              <w:rPr>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15FD0106" w14:textId="77777777" w:rsidR="00F93AFF" w:rsidRPr="00176260" w:rsidRDefault="00F93AFF">
            <w:pPr>
              <w:rPr>
                <w:spacing w:val="-2"/>
                <w:lang w:val="el-GR"/>
              </w:rPr>
            </w:pPr>
          </w:p>
        </w:tc>
      </w:tr>
      <w:tr w:rsidR="00F93AFF" w:rsidRPr="00F47FF5" w14:paraId="3A4F05AF"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43CA1331"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b/>
                <w:bCs/>
                <w:spacing w:val="-2"/>
                <w:lang w:val="el-GR"/>
              </w:rPr>
              <w:t>Διαταραχές του ήπατος και των χοληφόρων</w:t>
            </w:r>
          </w:p>
        </w:tc>
      </w:tr>
      <w:tr w:rsidR="00F93AFF" w:rsidRPr="00F47FF5" w14:paraId="54C6D83A" w14:textId="77777777" w:rsidTr="00176260">
        <w:trPr>
          <w:trHeight w:hRule="exact" w:val="2796"/>
        </w:trPr>
        <w:tc>
          <w:tcPr>
            <w:tcW w:w="1746" w:type="dxa"/>
            <w:tcBorders>
              <w:top w:val="single" w:sz="4" w:space="0" w:color="000000"/>
              <w:left w:val="single" w:sz="4" w:space="0" w:color="000000"/>
              <w:bottom w:val="single" w:sz="4" w:space="0" w:color="000000"/>
              <w:right w:val="single" w:sz="4" w:space="0" w:color="000000"/>
            </w:tcBorders>
          </w:tcPr>
          <w:p w14:paraId="0499DDF9" w14:textId="77777777" w:rsidR="00F93AFF" w:rsidRPr="00176260" w:rsidRDefault="00F93AFF" w:rsidP="00176260">
            <w:pPr>
              <w:ind w:left="28"/>
              <w:rPr>
                <w:spacing w:val="-2"/>
                <w:lang w:val="el-GR"/>
              </w:rPr>
            </w:pPr>
            <w:r w:rsidRPr="00176260">
              <w:rPr>
                <w:spacing w:val="-2"/>
                <w:lang w:val="el-GR"/>
              </w:rPr>
              <w:lastRenderedPageBreak/>
              <w:t xml:space="preserve">Αύξηση στις </w:t>
            </w:r>
            <w:proofErr w:type="spellStart"/>
            <w:r w:rsidRPr="00176260">
              <w:rPr>
                <w:spacing w:val="-2"/>
                <w:lang w:val="el-GR"/>
              </w:rPr>
              <w:t>τρανσαμινάσες</w:t>
            </w:r>
            <w:proofErr w:type="spellEnd"/>
          </w:p>
        </w:tc>
        <w:tc>
          <w:tcPr>
            <w:tcW w:w="2605" w:type="dxa"/>
            <w:tcBorders>
              <w:top w:val="single" w:sz="4" w:space="0" w:color="000000"/>
              <w:left w:val="single" w:sz="4" w:space="0" w:color="000000"/>
              <w:bottom w:val="single" w:sz="4" w:space="0" w:color="000000"/>
              <w:right w:val="single" w:sz="4" w:space="0" w:color="000000"/>
            </w:tcBorders>
          </w:tcPr>
          <w:p w14:paraId="1DE5534E" w14:textId="77777777" w:rsidR="00F93AFF" w:rsidRPr="00176260" w:rsidRDefault="00F93AFF" w:rsidP="00176260">
            <w:pPr>
              <w:spacing w:line="249" w:lineRule="exact"/>
              <w:ind w:left="28" w:right="-20"/>
              <w:rPr>
                <w:rFonts w:eastAsia="Times New Roman"/>
                <w:noProof/>
                <w:spacing w:val="-2"/>
                <w:lang w:val="el-GR"/>
              </w:rPr>
            </w:pPr>
            <w:r w:rsidRPr="00176260">
              <w:rPr>
                <w:rFonts w:eastAsia="Times New Roman"/>
                <w:noProof/>
                <w:spacing w:val="-2"/>
                <w:lang w:val="el-GR"/>
              </w:rPr>
              <w:t xml:space="preserve">Ηπατική δυσλειτουργία, </w:t>
            </w:r>
          </w:p>
          <w:p w14:paraId="01B99382" w14:textId="77777777" w:rsidR="00F93AFF" w:rsidRPr="00176260" w:rsidRDefault="005742F5" w:rsidP="00176260">
            <w:pPr>
              <w:spacing w:line="249" w:lineRule="exact"/>
              <w:ind w:left="28" w:right="-20"/>
              <w:rPr>
                <w:rFonts w:eastAsia="Times New Roman"/>
                <w:noProof/>
                <w:spacing w:val="-2"/>
                <w:vertAlign w:val="superscript"/>
                <w:lang w:val="el-GR"/>
              </w:rPr>
            </w:pPr>
            <w:r w:rsidRPr="00176260">
              <w:rPr>
                <w:rFonts w:eastAsia="Times New Roman"/>
                <w:noProof/>
                <w:spacing w:val="-2"/>
                <w:lang w:val="el-GR"/>
              </w:rPr>
              <w:t>Α</w:t>
            </w:r>
            <w:r w:rsidR="00F93AFF" w:rsidRPr="00176260">
              <w:rPr>
                <w:rFonts w:eastAsia="Times New Roman"/>
                <w:noProof/>
                <w:spacing w:val="-2"/>
                <w:lang w:val="el-GR"/>
              </w:rPr>
              <w:t xml:space="preserve">ύξημένη χολεριθρίνη, </w:t>
            </w:r>
            <w:r w:rsidRPr="00176260">
              <w:rPr>
                <w:rFonts w:eastAsia="Times New Roman"/>
                <w:noProof/>
                <w:spacing w:val="-2"/>
                <w:lang w:val="el-GR"/>
              </w:rPr>
              <w:t>Α</w:t>
            </w:r>
            <w:r w:rsidR="00F93AFF" w:rsidRPr="00176260">
              <w:rPr>
                <w:rFonts w:eastAsia="Times New Roman"/>
                <w:noProof/>
                <w:spacing w:val="-2"/>
                <w:lang w:val="el-GR"/>
              </w:rPr>
              <w:t>ύξημένη αλκαλική φωσφατάση αίματος</w:t>
            </w:r>
            <w:r w:rsidR="00F93AFF" w:rsidRPr="00176260">
              <w:rPr>
                <w:rFonts w:eastAsia="Times New Roman"/>
                <w:noProof/>
                <w:spacing w:val="-2"/>
                <w:vertAlign w:val="superscript"/>
                <w:lang w:val="el-GR"/>
              </w:rPr>
              <w:t>Α</w:t>
            </w:r>
            <w:r w:rsidR="00F93AFF" w:rsidRPr="00176260">
              <w:rPr>
                <w:rFonts w:eastAsia="Times New Roman"/>
                <w:noProof/>
                <w:spacing w:val="-2"/>
                <w:lang w:val="el-GR"/>
              </w:rPr>
              <w:t xml:space="preserve">, </w:t>
            </w:r>
            <w:r w:rsidRPr="00176260">
              <w:rPr>
                <w:rFonts w:eastAsia="Times New Roman"/>
                <w:noProof/>
                <w:spacing w:val="-2"/>
                <w:lang w:val="el-GR"/>
              </w:rPr>
              <w:t>Α</w:t>
            </w:r>
            <w:r w:rsidR="00F93AFF" w:rsidRPr="00176260">
              <w:rPr>
                <w:rFonts w:eastAsia="Times New Roman"/>
                <w:noProof/>
                <w:spacing w:val="-2"/>
                <w:lang w:val="el-GR"/>
              </w:rPr>
              <w:t>υξημένη GGT</w:t>
            </w:r>
            <w:r w:rsidR="00F93AFF" w:rsidRPr="00176260">
              <w:rPr>
                <w:rFonts w:eastAsia="Times New Roman"/>
                <w:noProof/>
                <w:spacing w:val="-2"/>
                <w:vertAlign w:val="superscript"/>
                <w:lang w:val="el-GR"/>
              </w:rPr>
              <w:t>A</w:t>
            </w:r>
          </w:p>
          <w:p w14:paraId="475C903B" w14:textId="77777777" w:rsidR="00F93AFF" w:rsidRPr="00176260" w:rsidRDefault="00F93AFF" w:rsidP="00176260">
            <w:pPr>
              <w:spacing w:line="249" w:lineRule="exact"/>
              <w:ind w:left="28" w:right="-20"/>
              <w:rPr>
                <w:rFonts w:eastAsia="Times New Roman"/>
                <w:spacing w:val="-2"/>
                <w:lang w:val="el-GR"/>
              </w:rPr>
            </w:pPr>
          </w:p>
        </w:tc>
        <w:tc>
          <w:tcPr>
            <w:tcW w:w="1649" w:type="dxa"/>
            <w:tcBorders>
              <w:top w:val="single" w:sz="4" w:space="0" w:color="000000"/>
              <w:left w:val="single" w:sz="4" w:space="0" w:color="000000"/>
              <w:bottom w:val="single" w:sz="4" w:space="0" w:color="000000"/>
              <w:right w:val="single" w:sz="4" w:space="0" w:color="000000"/>
            </w:tcBorders>
          </w:tcPr>
          <w:p w14:paraId="45161581"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Ίκτερος,</w:t>
            </w:r>
          </w:p>
          <w:p w14:paraId="7B43E02F" w14:textId="77777777" w:rsidR="00F93AFF" w:rsidRPr="00176260" w:rsidRDefault="005742F5">
            <w:pPr>
              <w:spacing w:line="249" w:lineRule="exact"/>
              <w:ind w:right="-20"/>
              <w:rPr>
                <w:rFonts w:eastAsia="Times New Roman"/>
                <w:spacing w:val="-2"/>
                <w:lang w:val="el-GR"/>
              </w:rPr>
            </w:pPr>
            <w:r w:rsidRPr="00176260">
              <w:rPr>
                <w:rFonts w:eastAsia="Times New Roman"/>
                <w:spacing w:val="-2"/>
                <w:lang w:val="el-GR"/>
              </w:rPr>
              <w:t>Α</w:t>
            </w:r>
            <w:r w:rsidR="00F93AFF" w:rsidRPr="00176260">
              <w:rPr>
                <w:rFonts w:eastAsia="Times New Roman"/>
                <w:spacing w:val="-2"/>
                <w:lang w:val="el-GR"/>
              </w:rPr>
              <w:t xml:space="preserve">υξημένη συζευγμένη </w:t>
            </w:r>
            <w:proofErr w:type="spellStart"/>
            <w:r w:rsidR="00F93AFF" w:rsidRPr="00176260">
              <w:rPr>
                <w:rFonts w:eastAsia="Times New Roman"/>
                <w:spacing w:val="-2"/>
                <w:lang w:val="el-GR"/>
              </w:rPr>
              <w:t>χολερυθρίνη</w:t>
            </w:r>
            <w:proofErr w:type="spellEnd"/>
            <w:r w:rsidR="00F93AFF" w:rsidRPr="00176260">
              <w:rPr>
                <w:rFonts w:eastAsia="Times New Roman"/>
                <w:spacing w:val="-2"/>
                <w:lang w:val="el-GR"/>
              </w:rPr>
              <w:t xml:space="preserve"> (με ή χωρίς συνοδό αύξηση της ALT),</w:t>
            </w:r>
          </w:p>
          <w:p w14:paraId="75FC619C" w14:textId="77777777" w:rsidR="00F93AFF" w:rsidRPr="00176260" w:rsidRDefault="005742F5">
            <w:pPr>
              <w:spacing w:line="249" w:lineRule="exact"/>
              <w:ind w:right="-20"/>
              <w:rPr>
                <w:rFonts w:eastAsia="Times New Roman"/>
                <w:spacing w:val="-2"/>
                <w:lang w:val="el-GR"/>
              </w:rPr>
            </w:pPr>
            <w:proofErr w:type="spellStart"/>
            <w:r w:rsidRPr="00176260">
              <w:rPr>
                <w:rFonts w:eastAsia="Times New Roman"/>
                <w:spacing w:val="-2"/>
                <w:lang w:val="el-GR"/>
              </w:rPr>
              <w:t>Χ</w:t>
            </w:r>
            <w:r w:rsidR="00F93AFF" w:rsidRPr="00176260">
              <w:rPr>
                <w:rFonts w:eastAsia="Times New Roman"/>
                <w:spacing w:val="-2"/>
                <w:lang w:val="el-GR"/>
              </w:rPr>
              <w:t>ολόσταση</w:t>
            </w:r>
            <w:proofErr w:type="spellEnd"/>
            <w:r w:rsidR="00F93AFF" w:rsidRPr="00176260">
              <w:rPr>
                <w:rFonts w:eastAsia="Times New Roman"/>
                <w:spacing w:val="-2"/>
                <w:lang w:val="el-GR"/>
              </w:rPr>
              <w:t xml:space="preserve">, </w:t>
            </w:r>
          </w:p>
          <w:p w14:paraId="6E39854C" w14:textId="77777777" w:rsidR="00F93AFF" w:rsidRPr="00176260" w:rsidRDefault="005742F5">
            <w:pPr>
              <w:spacing w:line="249" w:lineRule="exact"/>
              <w:ind w:right="-20"/>
              <w:rPr>
                <w:rFonts w:eastAsia="Times New Roman"/>
                <w:spacing w:val="-2"/>
                <w:lang w:val="el-GR"/>
              </w:rPr>
            </w:pPr>
            <w:r w:rsidRPr="00176260">
              <w:rPr>
                <w:rFonts w:eastAsia="Times New Roman"/>
                <w:spacing w:val="-2"/>
                <w:lang w:val="el-GR"/>
              </w:rPr>
              <w:t>Η</w:t>
            </w:r>
            <w:r w:rsidR="00F93AFF" w:rsidRPr="00176260">
              <w:rPr>
                <w:rFonts w:eastAsia="Times New Roman"/>
                <w:spacing w:val="-2"/>
                <w:lang w:val="el-GR"/>
              </w:rPr>
              <w:t>πατίτιδα (συμπερ.</w:t>
            </w:r>
            <w:r w:rsidR="00286D63" w:rsidRPr="00176260">
              <w:rPr>
                <w:rFonts w:eastAsia="Times New Roman"/>
                <w:spacing w:val="-2"/>
                <w:lang w:val="el-GR"/>
              </w:rPr>
              <w:t xml:space="preserve"> </w:t>
            </w:r>
            <w:proofErr w:type="spellStart"/>
            <w:r w:rsidR="00F93AFF" w:rsidRPr="00176260">
              <w:rPr>
                <w:rFonts w:eastAsia="Times New Roman"/>
                <w:spacing w:val="-2"/>
                <w:lang w:val="el-GR"/>
              </w:rPr>
              <w:t>ηπατοκυτταρικής</w:t>
            </w:r>
            <w:proofErr w:type="spellEnd"/>
            <w:r w:rsidR="00F93AFF" w:rsidRPr="00176260">
              <w:rPr>
                <w:rFonts w:eastAsia="Times New Roman"/>
                <w:spacing w:val="-2"/>
                <w:lang w:val="el-GR"/>
              </w:rPr>
              <w:t xml:space="preserve"> βλάβης)</w:t>
            </w:r>
          </w:p>
        </w:tc>
        <w:tc>
          <w:tcPr>
            <w:tcW w:w="1566" w:type="dxa"/>
            <w:gridSpan w:val="2"/>
            <w:tcBorders>
              <w:top w:val="single" w:sz="4" w:space="0" w:color="000000"/>
              <w:left w:val="single" w:sz="4" w:space="0" w:color="000000"/>
              <w:bottom w:val="single" w:sz="4" w:space="0" w:color="000000"/>
              <w:right w:val="single" w:sz="4" w:space="0" w:color="000000"/>
            </w:tcBorders>
          </w:tcPr>
          <w:p w14:paraId="2FBB968B" w14:textId="77777777" w:rsidR="00F93AFF" w:rsidRPr="00176260" w:rsidRDefault="00F93AFF">
            <w:pPr>
              <w:rPr>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4A8B158E" w14:textId="77777777" w:rsidR="00F93AFF" w:rsidRPr="00176260" w:rsidRDefault="00F93AFF">
            <w:pPr>
              <w:rPr>
                <w:spacing w:val="-2"/>
                <w:lang w:val="el-GR"/>
              </w:rPr>
            </w:pPr>
          </w:p>
        </w:tc>
      </w:tr>
      <w:tr w:rsidR="00F93AFF" w:rsidRPr="00F47FF5" w14:paraId="2DCB0BA4"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6B621BA2" w14:textId="77777777" w:rsidR="00F93AFF" w:rsidRPr="00176260" w:rsidRDefault="00F93AFF" w:rsidP="00176260">
            <w:pPr>
              <w:keepNext/>
              <w:keepLines/>
              <w:spacing w:line="249" w:lineRule="exact"/>
              <w:ind w:left="28" w:right="-20"/>
              <w:rPr>
                <w:rFonts w:eastAsia="Times New Roman"/>
                <w:spacing w:val="-2"/>
                <w:lang w:val="el-GR"/>
              </w:rPr>
            </w:pPr>
            <w:r w:rsidRPr="00176260">
              <w:rPr>
                <w:rFonts w:eastAsia="Times New Roman"/>
                <w:b/>
                <w:bCs/>
                <w:spacing w:val="-2"/>
                <w:lang w:val="el-GR"/>
              </w:rPr>
              <w:t>Διαταραχές του δέρματος και του υποδόριου ιστού</w:t>
            </w:r>
          </w:p>
        </w:tc>
      </w:tr>
      <w:tr w:rsidR="00F93AFF" w:rsidRPr="00F47FF5" w14:paraId="37CCAD68" w14:textId="77777777" w:rsidTr="00176260">
        <w:trPr>
          <w:trHeight w:hRule="exact" w:val="2976"/>
        </w:trPr>
        <w:tc>
          <w:tcPr>
            <w:tcW w:w="1746" w:type="dxa"/>
            <w:tcBorders>
              <w:top w:val="single" w:sz="4" w:space="0" w:color="000000"/>
              <w:left w:val="single" w:sz="4" w:space="0" w:color="000000"/>
              <w:bottom w:val="single" w:sz="4" w:space="0" w:color="000000"/>
              <w:right w:val="single" w:sz="4" w:space="0" w:color="000000"/>
            </w:tcBorders>
          </w:tcPr>
          <w:p w14:paraId="618A5ABB"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spacing w:val="-2"/>
                <w:lang w:val="el-GR"/>
              </w:rPr>
              <w:t>Κνησμός</w:t>
            </w:r>
          </w:p>
          <w:p w14:paraId="13C7B511" w14:textId="77777777" w:rsidR="00F93AFF" w:rsidRPr="00176260" w:rsidRDefault="00F93AFF" w:rsidP="00176260">
            <w:pPr>
              <w:spacing w:before="6" w:line="245" w:lineRule="auto"/>
              <w:ind w:left="28"/>
              <w:rPr>
                <w:rFonts w:eastAsia="Times New Roman"/>
                <w:spacing w:val="-2"/>
                <w:lang w:val="el-GR"/>
              </w:rPr>
            </w:pPr>
            <w:r w:rsidRPr="00176260">
              <w:rPr>
                <w:rFonts w:eastAsia="Times New Roman"/>
                <w:spacing w:val="-2"/>
                <w:lang w:val="el-GR"/>
              </w:rPr>
              <w:t xml:space="preserve">(συμπεριλαμβανομένων όχι συχνών περιπτώσεων γενικευμένου κνησμού), </w:t>
            </w:r>
            <w:r w:rsidR="005742F5" w:rsidRPr="00176260">
              <w:rPr>
                <w:rFonts w:eastAsia="Times New Roman"/>
                <w:spacing w:val="-2"/>
                <w:lang w:val="el-GR"/>
              </w:rPr>
              <w:t>Ε</w:t>
            </w:r>
            <w:r w:rsidRPr="00176260">
              <w:rPr>
                <w:rFonts w:eastAsia="Times New Roman"/>
                <w:spacing w:val="-2"/>
                <w:lang w:val="el-GR"/>
              </w:rPr>
              <w:t xml:space="preserve">ξάνθημα, </w:t>
            </w:r>
            <w:r w:rsidR="005742F5" w:rsidRPr="00176260">
              <w:rPr>
                <w:rFonts w:eastAsia="Times New Roman"/>
                <w:spacing w:val="-2"/>
                <w:lang w:val="el-GR"/>
              </w:rPr>
              <w:t>Ε</w:t>
            </w:r>
            <w:r w:rsidRPr="00176260">
              <w:rPr>
                <w:rFonts w:eastAsia="Times New Roman"/>
                <w:spacing w:val="-2"/>
                <w:lang w:val="el-GR"/>
              </w:rPr>
              <w:t>κχύμωση,</w:t>
            </w:r>
          </w:p>
          <w:p w14:paraId="6F7A0DB0" w14:textId="77777777" w:rsidR="00F93AFF" w:rsidRPr="00176260" w:rsidRDefault="005742F5" w:rsidP="00176260">
            <w:pPr>
              <w:spacing w:line="245" w:lineRule="auto"/>
              <w:ind w:left="28" w:right="226"/>
              <w:rPr>
                <w:rFonts w:eastAsia="Times New Roman"/>
                <w:spacing w:val="-2"/>
                <w:lang w:val="el-GR"/>
              </w:rPr>
            </w:pPr>
            <w:r w:rsidRPr="00176260">
              <w:rPr>
                <w:rFonts w:eastAsia="Times New Roman"/>
                <w:spacing w:val="-2"/>
                <w:lang w:val="el-GR"/>
              </w:rPr>
              <w:t>Δ</w:t>
            </w:r>
            <w:r w:rsidR="00F93AFF" w:rsidRPr="00176260">
              <w:rPr>
                <w:rFonts w:eastAsia="Times New Roman"/>
                <w:spacing w:val="-2"/>
                <w:lang w:val="el-GR"/>
              </w:rPr>
              <w:t>ερματική και υποδόρια αιμορραγία</w:t>
            </w:r>
          </w:p>
        </w:tc>
        <w:tc>
          <w:tcPr>
            <w:tcW w:w="2605" w:type="dxa"/>
            <w:tcBorders>
              <w:top w:val="single" w:sz="4" w:space="0" w:color="000000"/>
              <w:left w:val="single" w:sz="4" w:space="0" w:color="000000"/>
              <w:bottom w:val="single" w:sz="4" w:space="0" w:color="000000"/>
              <w:right w:val="single" w:sz="4" w:space="0" w:color="000000"/>
            </w:tcBorders>
          </w:tcPr>
          <w:p w14:paraId="386C01D7"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spacing w:val="-2"/>
                <w:lang w:val="el-GR"/>
              </w:rPr>
              <w:t>Κνίδωση</w:t>
            </w:r>
          </w:p>
        </w:tc>
        <w:tc>
          <w:tcPr>
            <w:tcW w:w="1649" w:type="dxa"/>
            <w:tcBorders>
              <w:top w:val="single" w:sz="4" w:space="0" w:color="000000"/>
              <w:left w:val="single" w:sz="4" w:space="0" w:color="000000"/>
              <w:bottom w:val="single" w:sz="4" w:space="0" w:color="000000"/>
              <w:right w:val="single" w:sz="4" w:space="0" w:color="000000"/>
            </w:tcBorders>
          </w:tcPr>
          <w:p w14:paraId="228F53F9" w14:textId="77777777" w:rsidR="00F93AFF" w:rsidRPr="00176260" w:rsidRDefault="00F93AFF">
            <w:pPr>
              <w:rPr>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6F953A24" w14:textId="77777777" w:rsidR="00F93AFF" w:rsidRPr="00176260" w:rsidRDefault="00F93AFF">
            <w:pPr>
              <w:rPr>
                <w:spacing w:val="-2"/>
                <w:lang w:val="el-GR"/>
              </w:rPr>
            </w:pPr>
            <w:r w:rsidRPr="00176260">
              <w:rPr>
                <w:spacing w:val="-2"/>
                <w:lang w:val="el-GR"/>
              </w:rPr>
              <w:t xml:space="preserve">Σύνδρομο </w:t>
            </w:r>
            <w:proofErr w:type="spellStart"/>
            <w:r w:rsidRPr="00176260">
              <w:rPr>
                <w:spacing w:val="-2"/>
                <w:lang w:val="el-GR"/>
              </w:rPr>
              <w:t>Stevens</w:t>
            </w:r>
            <w:proofErr w:type="spellEnd"/>
            <w:r w:rsidRPr="00176260">
              <w:rPr>
                <w:spacing w:val="-2"/>
                <w:lang w:val="el-GR"/>
              </w:rPr>
              <w:t xml:space="preserve">-Johnson / Τοξική Επιδερμική </w:t>
            </w:r>
            <w:proofErr w:type="spellStart"/>
            <w:r w:rsidRPr="00176260">
              <w:rPr>
                <w:spacing w:val="-2"/>
                <w:lang w:val="el-GR"/>
              </w:rPr>
              <w:t>Νεκρόλυση</w:t>
            </w:r>
            <w:proofErr w:type="spellEnd"/>
            <w:r w:rsidRPr="00176260">
              <w:rPr>
                <w:spacing w:val="-2"/>
                <w:lang w:val="el-GR"/>
              </w:rPr>
              <w:t>, Σύνδρομο DRESS</w:t>
            </w:r>
          </w:p>
        </w:tc>
        <w:tc>
          <w:tcPr>
            <w:tcW w:w="1567" w:type="dxa"/>
            <w:tcBorders>
              <w:top w:val="single" w:sz="4" w:space="0" w:color="000000"/>
              <w:left w:val="single" w:sz="4" w:space="0" w:color="000000"/>
              <w:bottom w:val="single" w:sz="4" w:space="0" w:color="000000"/>
              <w:right w:val="single" w:sz="4" w:space="0" w:color="000000"/>
            </w:tcBorders>
          </w:tcPr>
          <w:p w14:paraId="4AE46A3E" w14:textId="77777777" w:rsidR="00F93AFF" w:rsidRPr="00176260" w:rsidRDefault="00F93AFF">
            <w:pPr>
              <w:rPr>
                <w:spacing w:val="-2"/>
                <w:lang w:val="el-GR"/>
              </w:rPr>
            </w:pPr>
          </w:p>
        </w:tc>
      </w:tr>
      <w:tr w:rsidR="00F93AFF" w:rsidRPr="00F47FF5" w14:paraId="2A93B69E"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4225434D" w14:textId="77777777" w:rsidR="00F93AFF" w:rsidRPr="00176260" w:rsidRDefault="00F93AFF" w:rsidP="00176260">
            <w:pPr>
              <w:spacing w:line="249" w:lineRule="exact"/>
              <w:ind w:left="28" w:right="-20"/>
              <w:rPr>
                <w:rFonts w:eastAsia="Times New Roman"/>
                <w:spacing w:val="-2"/>
                <w:lang w:val="el-GR"/>
              </w:rPr>
            </w:pPr>
            <w:r w:rsidRPr="00176260">
              <w:rPr>
                <w:rFonts w:eastAsia="Times New Roman"/>
                <w:b/>
                <w:bCs/>
                <w:spacing w:val="-2"/>
                <w:lang w:val="el-GR"/>
              </w:rPr>
              <w:t xml:space="preserve">Διαταραχές του </w:t>
            </w:r>
            <w:proofErr w:type="spellStart"/>
            <w:r w:rsidRPr="00176260">
              <w:rPr>
                <w:rFonts w:eastAsia="Times New Roman"/>
                <w:b/>
                <w:bCs/>
                <w:spacing w:val="-2"/>
                <w:lang w:val="el-GR"/>
              </w:rPr>
              <w:t>μυοσκελετικού</w:t>
            </w:r>
            <w:proofErr w:type="spellEnd"/>
            <w:r w:rsidRPr="00176260">
              <w:rPr>
                <w:rFonts w:eastAsia="Times New Roman"/>
                <w:b/>
                <w:bCs/>
                <w:spacing w:val="-2"/>
                <w:lang w:val="el-GR"/>
              </w:rPr>
              <w:t xml:space="preserve"> συστήματος και του συνδετικού ιστού</w:t>
            </w:r>
          </w:p>
        </w:tc>
      </w:tr>
      <w:tr w:rsidR="00F93AFF" w:rsidRPr="00176260" w14:paraId="40DB8E1D" w14:textId="77777777" w:rsidTr="00176260">
        <w:trPr>
          <w:trHeight w:hRule="exact" w:val="1077"/>
        </w:trPr>
        <w:tc>
          <w:tcPr>
            <w:tcW w:w="1746" w:type="dxa"/>
            <w:tcBorders>
              <w:top w:val="single" w:sz="4" w:space="0" w:color="000000"/>
              <w:left w:val="single" w:sz="4" w:space="0" w:color="000000"/>
              <w:bottom w:val="single" w:sz="4" w:space="0" w:color="000000"/>
              <w:right w:val="single" w:sz="4" w:space="0" w:color="000000"/>
            </w:tcBorders>
          </w:tcPr>
          <w:p w14:paraId="7FD19679" w14:textId="77777777" w:rsidR="00F93AFF" w:rsidRPr="00176260" w:rsidRDefault="00F93AFF" w:rsidP="00176260">
            <w:pPr>
              <w:spacing w:line="255" w:lineRule="exact"/>
              <w:ind w:left="28" w:right="-20"/>
              <w:rPr>
                <w:rFonts w:eastAsia="Times New Roman"/>
                <w:spacing w:val="-2"/>
                <w:lang w:val="el-GR"/>
              </w:rPr>
            </w:pPr>
            <w:r w:rsidRPr="00176260">
              <w:rPr>
                <w:rFonts w:eastAsia="Times New Roman"/>
                <w:spacing w:val="-2"/>
                <w:lang w:val="el-GR"/>
              </w:rPr>
              <w:t xml:space="preserve">Άλγος στα </w:t>
            </w:r>
            <w:proofErr w:type="spellStart"/>
            <w:r w:rsidRPr="00176260">
              <w:rPr>
                <w:rFonts w:eastAsia="Times New Roman"/>
                <w:spacing w:val="-2"/>
                <w:lang w:val="el-GR"/>
              </w:rPr>
              <w:t>άκρα</w:t>
            </w:r>
            <w:r w:rsidRPr="00176260">
              <w:rPr>
                <w:rFonts w:eastAsia="Times New Roman"/>
                <w:spacing w:val="-2"/>
                <w:vertAlign w:val="superscript"/>
                <w:lang w:val="el-GR"/>
              </w:rPr>
              <w:t>Α</w:t>
            </w:r>
            <w:proofErr w:type="spellEnd"/>
          </w:p>
        </w:tc>
        <w:tc>
          <w:tcPr>
            <w:tcW w:w="2605" w:type="dxa"/>
            <w:tcBorders>
              <w:top w:val="single" w:sz="4" w:space="0" w:color="000000"/>
              <w:left w:val="single" w:sz="4" w:space="0" w:color="000000"/>
              <w:bottom w:val="single" w:sz="4" w:space="0" w:color="000000"/>
              <w:right w:val="single" w:sz="4" w:space="0" w:color="000000"/>
            </w:tcBorders>
          </w:tcPr>
          <w:p w14:paraId="2686A050" w14:textId="77777777" w:rsidR="00F93AFF" w:rsidRPr="00176260" w:rsidRDefault="00F93AFF" w:rsidP="00176260">
            <w:pPr>
              <w:spacing w:before="2"/>
              <w:ind w:left="28" w:right="-20"/>
              <w:rPr>
                <w:rFonts w:eastAsia="Times New Roman"/>
                <w:spacing w:val="-2"/>
                <w:lang w:val="el-GR"/>
              </w:rPr>
            </w:pPr>
            <w:proofErr w:type="spellStart"/>
            <w:r w:rsidRPr="00176260">
              <w:rPr>
                <w:rFonts w:eastAsia="Times New Roman"/>
                <w:spacing w:val="-2"/>
                <w:lang w:val="el-GR"/>
              </w:rPr>
              <w:t>Αιμάρθρωση</w:t>
            </w:r>
            <w:proofErr w:type="spellEnd"/>
          </w:p>
        </w:tc>
        <w:tc>
          <w:tcPr>
            <w:tcW w:w="1649" w:type="dxa"/>
            <w:tcBorders>
              <w:top w:val="single" w:sz="4" w:space="0" w:color="000000"/>
              <w:left w:val="single" w:sz="4" w:space="0" w:color="000000"/>
              <w:bottom w:val="single" w:sz="4" w:space="0" w:color="000000"/>
              <w:right w:val="single" w:sz="4" w:space="0" w:color="000000"/>
            </w:tcBorders>
          </w:tcPr>
          <w:p w14:paraId="15C0D663" w14:textId="77777777" w:rsidR="00F93AFF" w:rsidRPr="00176260" w:rsidRDefault="00F93AFF">
            <w:pPr>
              <w:spacing w:before="2" w:line="245" w:lineRule="auto"/>
              <w:ind w:right="303"/>
              <w:rPr>
                <w:rFonts w:eastAsia="Times New Roman"/>
                <w:spacing w:val="-2"/>
                <w:lang w:val="el-GR"/>
              </w:rPr>
            </w:pPr>
            <w:r w:rsidRPr="00176260">
              <w:rPr>
                <w:rFonts w:eastAsia="Times New Roman"/>
                <w:spacing w:val="-2"/>
                <w:lang w:val="el-GR"/>
              </w:rPr>
              <w:t>Μυϊκή αιμορραγία</w:t>
            </w:r>
          </w:p>
        </w:tc>
        <w:tc>
          <w:tcPr>
            <w:tcW w:w="1566" w:type="dxa"/>
            <w:gridSpan w:val="2"/>
            <w:tcBorders>
              <w:top w:val="single" w:sz="4" w:space="0" w:color="000000"/>
              <w:left w:val="single" w:sz="4" w:space="0" w:color="000000"/>
              <w:bottom w:val="single" w:sz="4" w:space="0" w:color="000000"/>
              <w:right w:val="single" w:sz="4" w:space="0" w:color="000000"/>
            </w:tcBorders>
          </w:tcPr>
          <w:p w14:paraId="21ED45B8" w14:textId="77777777" w:rsidR="00F93AFF" w:rsidRPr="00176260" w:rsidRDefault="00F93AFF">
            <w:pPr>
              <w:spacing w:before="2" w:line="245" w:lineRule="auto"/>
              <w:ind w:right="593"/>
              <w:rPr>
                <w:rFonts w:eastAsia="Times New Roman"/>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26986EB3" w14:textId="77777777" w:rsidR="00F93AFF" w:rsidRPr="00176260" w:rsidRDefault="00F93AFF" w:rsidP="00176260">
            <w:pPr>
              <w:spacing w:before="2" w:line="245" w:lineRule="auto"/>
              <w:ind w:right="104"/>
              <w:rPr>
                <w:rFonts w:eastAsia="Times New Roman"/>
                <w:spacing w:val="-2"/>
                <w:lang w:val="el-GR"/>
              </w:rPr>
            </w:pPr>
            <w:r w:rsidRPr="00176260">
              <w:rPr>
                <w:rFonts w:eastAsia="Times New Roman"/>
                <w:spacing w:val="-2"/>
                <w:lang w:val="el-GR"/>
              </w:rPr>
              <w:t>Σύνδρομο διαμερίσματος απότοκο αιμορραγίας</w:t>
            </w:r>
          </w:p>
        </w:tc>
      </w:tr>
      <w:tr w:rsidR="00F93AFF" w:rsidRPr="00F47FF5" w14:paraId="70F6BF76"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41E7B425" w14:textId="77777777" w:rsidR="00F93AFF" w:rsidRPr="00176260" w:rsidRDefault="00F93AFF" w:rsidP="00176260">
            <w:pPr>
              <w:keepNext/>
              <w:spacing w:before="2"/>
              <w:ind w:left="28" w:right="-20"/>
              <w:rPr>
                <w:rFonts w:eastAsia="Times New Roman"/>
                <w:spacing w:val="-2"/>
                <w:lang w:val="el-GR"/>
              </w:rPr>
            </w:pPr>
            <w:r w:rsidRPr="00176260">
              <w:rPr>
                <w:rFonts w:eastAsia="Times New Roman"/>
                <w:b/>
                <w:bCs/>
                <w:spacing w:val="-2"/>
                <w:lang w:val="el-GR"/>
              </w:rPr>
              <w:t>Διαταραχές των νεφρών και των ουροφόρων οδών</w:t>
            </w:r>
          </w:p>
        </w:tc>
      </w:tr>
      <w:tr w:rsidR="00F93AFF" w:rsidRPr="00575EB6" w14:paraId="3FF3182F" w14:textId="77777777" w:rsidTr="00176260">
        <w:trPr>
          <w:trHeight w:hRule="exact" w:val="3687"/>
        </w:trPr>
        <w:tc>
          <w:tcPr>
            <w:tcW w:w="1746" w:type="dxa"/>
            <w:tcBorders>
              <w:top w:val="single" w:sz="4" w:space="0" w:color="000000"/>
              <w:left w:val="single" w:sz="4" w:space="0" w:color="000000"/>
              <w:bottom w:val="single" w:sz="4" w:space="0" w:color="000000"/>
              <w:right w:val="single" w:sz="4" w:space="0" w:color="000000"/>
            </w:tcBorders>
          </w:tcPr>
          <w:p w14:paraId="451C11C5" w14:textId="77777777" w:rsidR="00F93AFF" w:rsidRPr="00176260" w:rsidRDefault="00F93AFF" w:rsidP="00176260">
            <w:pPr>
              <w:spacing w:before="2" w:line="244" w:lineRule="auto"/>
              <w:ind w:left="28" w:right="33"/>
              <w:rPr>
                <w:rFonts w:eastAsia="Times New Roman"/>
                <w:spacing w:val="-2"/>
                <w:lang w:val="el-GR"/>
              </w:rPr>
            </w:pPr>
            <w:r w:rsidRPr="00176260">
              <w:rPr>
                <w:rFonts w:eastAsia="Times New Roman"/>
                <w:spacing w:val="-2"/>
                <w:lang w:val="el-GR"/>
              </w:rPr>
              <w:t xml:space="preserve">Αιμορραγία της ουρογεννητικής οδού (συμπεριλαμβανομένης αιματουρίας και </w:t>
            </w:r>
            <w:proofErr w:type="spellStart"/>
            <w:r w:rsidRPr="00176260">
              <w:rPr>
                <w:rFonts w:eastAsia="Times New Roman"/>
                <w:spacing w:val="-2"/>
                <w:lang w:val="el-GR"/>
              </w:rPr>
              <w:t>μηνορραγίας</w:t>
            </w:r>
            <w:r w:rsidRPr="00176260">
              <w:rPr>
                <w:rFonts w:eastAsia="Times New Roman"/>
                <w:spacing w:val="-2"/>
                <w:vertAlign w:val="superscript"/>
                <w:lang w:val="el-GR"/>
              </w:rPr>
              <w:t>Β</w:t>
            </w:r>
            <w:proofErr w:type="spellEnd"/>
            <w:r w:rsidRPr="00176260">
              <w:rPr>
                <w:rFonts w:eastAsia="Times New Roman"/>
                <w:spacing w:val="-2"/>
                <w:lang w:val="el-GR"/>
              </w:rPr>
              <w:t>),</w:t>
            </w:r>
          </w:p>
          <w:p w14:paraId="60E28ECD" w14:textId="77777777" w:rsidR="00F93AFF" w:rsidRPr="00176260" w:rsidRDefault="00F93AFF" w:rsidP="00176260">
            <w:pPr>
              <w:spacing w:before="1" w:line="244" w:lineRule="auto"/>
              <w:ind w:left="28" w:right="5"/>
              <w:rPr>
                <w:rFonts w:eastAsia="Times New Roman"/>
                <w:spacing w:val="-2"/>
                <w:lang w:val="el-GR"/>
              </w:rPr>
            </w:pPr>
            <w:r w:rsidRPr="00176260">
              <w:rPr>
                <w:rFonts w:eastAsia="Times New Roman"/>
                <w:spacing w:val="-2"/>
                <w:lang w:val="el-GR"/>
              </w:rPr>
              <w:t xml:space="preserve">Νεφρική δυσλειτουργία (συμπεριλαμβανομένης αυξημένης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αίματος, αυξημένης ουρίας αίματος)</w:t>
            </w:r>
          </w:p>
        </w:tc>
        <w:tc>
          <w:tcPr>
            <w:tcW w:w="2605" w:type="dxa"/>
            <w:tcBorders>
              <w:top w:val="single" w:sz="4" w:space="0" w:color="000000"/>
              <w:left w:val="single" w:sz="4" w:space="0" w:color="000000"/>
              <w:bottom w:val="single" w:sz="4" w:space="0" w:color="000000"/>
              <w:right w:val="single" w:sz="4" w:space="0" w:color="000000"/>
            </w:tcBorders>
          </w:tcPr>
          <w:p w14:paraId="6E8D3F50" w14:textId="77777777" w:rsidR="00F93AFF" w:rsidRPr="00176260" w:rsidRDefault="00F93AFF" w:rsidP="00176260">
            <w:pPr>
              <w:ind w:left="28"/>
              <w:rPr>
                <w:spacing w:val="-2"/>
                <w:lang w:val="el-GR"/>
              </w:rPr>
            </w:pPr>
          </w:p>
        </w:tc>
        <w:tc>
          <w:tcPr>
            <w:tcW w:w="1649" w:type="dxa"/>
            <w:tcBorders>
              <w:top w:val="single" w:sz="4" w:space="0" w:color="000000"/>
              <w:left w:val="single" w:sz="4" w:space="0" w:color="000000"/>
              <w:bottom w:val="single" w:sz="4" w:space="0" w:color="000000"/>
              <w:right w:val="single" w:sz="4" w:space="0" w:color="000000"/>
            </w:tcBorders>
          </w:tcPr>
          <w:p w14:paraId="3BC2CF08" w14:textId="77777777" w:rsidR="00F93AFF" w:rsidRPr="00176260" w:rsidRDefault="00F93AFF">
            <w:pPr>
              <w:rPr>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3B8D4032" w14:textId="77777777" w:rsidR="00F93AFF" w:rsidRPr="00176260" w:rsidRDefault="00F93AFF">
            <w:pPr>
              <w:spacing w:before="2" w:line="245" w:lineRule="auto"/>
              <w:ind w:right="94"/>
              <w:rPr>
                <w:rFonts w:eastAsia="Times New Roman"/>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2C96342D" w14:textId="77777777" w:rsidR="00F93AFF" w:rsidRDefault="00F93AFF">
            <w:pPr>
              <w:spacing w:before="2" w:line="245" w:lineRule="auto"/>
              <w:ind w:right="94"/>
              <w:rPr>
                <w:rFonts w:eastAsia="Times New Roman"/>
                <w:spacing w:val="-2"/>
                <w:lang w:val="el-GR"/>
              </w:rPr>
            </w:pPr>
            <w:r w:rsidRPr="00176260">
              <w:rPr>
                <w:rFonts w:eastAsia="Times New Roman"/>
                <w:spacing w:val="-2"/>
                <w:lang w:val="el-GR"/>
              </w:rPr>
              <w:t>Νεφρική ανεπάρκεια/ οξεία νεφρική ανεπάρκεια απότοκος αιμορραγίας ικανής να προκαλέσει μειωμένη αιμάτωση</w:t>
            </w:r>
          </w:p>
          <w:p w14:paraId="460BD14E" w14:textId="77777777" w:rsidR="00FF46EB" w:rsidRDefault="00FF46EB" w:rsidP="00FF46EB">
            <w:pPr>
              <w:pStyle w:val="Default"/>
            </w:pPr>
            <w:proofErr w:type="spellStart"/>
            <w:r>
              <w:rPr>
                <w:sz w:val="22"/>
                <w:szCs w:val="22"/>
              </w:rPr>
              <w:t>Νεφρο</w:t>
            </w:r>
            <w:proofErr w:type="spellEnd"/>
            <w:r>
              <w:rPr>
                <w:sz w:val="22"/>
                <w:szCs w:val="22"/>
              </w:rPr>
              <w:t xml:space="preserve">πάθεια </w:t>
            </w:r>
            <w:proofErr w:type="spellStart"/>
            <w:r>
              <w:rPr>
                <w:sz w:val="22"/>
                <w:szCs w:val="22"/>
              </w:rPr>
              <w:t>σχετιζόμενη</w:t>
            </w:r>
            <w:proofErr w:type="spellEnd"/>
            <w:r>
              <w:rPr>
                <w:sz w:val="22"/>
                <w:szCs w:val="22"/>
              </w:rPr>
              <w:t xml:space="preserve"> </w:t>
            </w:r>
            <w:proofErr w:type="spellStart"/>
            <w:r>
              <w:rPr>
                <w:sz w:val="22"/>
                <w:szCs w:val="22"/>
              </w:rPr>
              <w:t>με</w:t>
            </w:r>
            <w:proofErr w:type="spellEnd"/>
            <w:r>
              <w:rPr>
                <w:sz w:val="22"/>
                <w:szCs w:val="22"/>
              </w:rPr>
              <w:t xml:space="preserve"> α</w:t>
            </w:r>
            <w:proofErr w:type="spellStart"/>
            <w:r>
              <w:rPr>
                <w:sz w:val="22"/>
                <w:szCs w:val="22"/>
              </w:rPr>
              <w:t>ντι</w:t>
            </w:r>
            <w:proofErr w:type="spellEnd"/>
            <w:r>
              <w:rPr>
                <w:sz w:val="22"/>
                <w:szCs w:val="22"/>
              </w:rPr>
              <w:t xml:space="preserve">πηκτικά </w:t>
            </w:r>
          </w:p>
          <w:p w14:paraId="34E49349" w14:textId="28B7C1E5" w:rsidR="00FF46EB" w:rsidRPr="00176260" w:rsidRDefault="00FF46EB">
            <w:pPr>
              <w:spacing w:before="2" w:line="245" w:lineRule="auto"/>
              <w:ind w:right="94"/>
              <w:rPr>
                <w:rFonts w:eastAsia="Times New Roman"/>
                <w:spacing w:val="-2"/>
                <w:lang w:val="el-GR"/>
              </w:rPr>
            </w:pPr>
          </w:p>
        </w:tc>
      </w:tr>
      <w:tr w:rsidR="00F93AFF" w:rsidRPr="00F47FF5" w14:paraId="7A703ED8"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6BF3938B" w14:textId="77777777" w:rsidR="00F93AFF" w:rsidRPr="00176260" w:rsidRDefault="00F93AFF" w:rsidP="00176260">
            <w:pPr>
              <w:spacing w:before="2"/>
              <w:ind w:left="28" w:right="-20"/>
              <w:rPr>
                <w:rFonts w:eastAsia="Times New Roman"/>
                <w:spacing w:val="-2"/>
                <w:lang w:val="el-GR"/>
              </w:rPr>
            </w:pPr>
            <w:r w:rsidRPr="00176260">
              <w:rPr>
                <w:rFonts w:eastAsia="Times New Roman"/>
                <w:b/>
                <w:bCs/>
                <w:spacing w:val="-2"/>
                <w:lang w:val="el-GR"/>
              </w:rPr>
              <w:t>Γενικές διαταραχές και καταστάσεις της οδού χορήγησης</w:t>
            </w:r>
          </w:p>
        </w:tc>
      </w:tr>
      <w:tr w:rsidR="00F93AFF" w:rsidRPr="00176260" w14:paraId="0E651BD1" w14:textId="77777777" w:rsidTr="00176260">
        <w:trPr>
          <w:trHeight w:hRule="exact" w:val="2427"/>
        </w:trPr>
        <w:tc>
          <w:tcPr>
            <w:tcW w:w="1746" w:type="dxa"/>
            <w:tcBorders>
              <w:top w:val="single" w:sz="4" w:space="0" w:color="000000"/>
              <w:left w:val="single" w:sz="4" w:space="0" w:color="000000"/>
              <w:bottom w:val="single" w:sz="4" w:space="0" w:color="000000"/>
              <w:right w:val="single" w:sz="4" w:space="0" w:color="000000"/>
            </w:tcBorders>
          </w:tcPr>
          <w:p w14:paraId="3F27CE58" w14:textId="77777777" w:rsidR="00F93AFF" w:rsidRPr="00176260" w:rsidRDefault="00F93AFF" w:rsidP="00176260">
            <w:pPr>
              <w:spacing w:line="260" w:lineRule="exact"/>
              <w:ind w:left="28" w:right="33"/>
              <w:rPr>
                <w:rFonts w:eastAsia="Times New Roman"/>
                <w:spacing w:val="-2"/>
                <w:lang w:val="el-GR"/>
              </w:rPr>
            </w:pPr>
            <w:proofErr w:type="spellStart"/>
            <w:r w:rsidRPr="00176260">
              <w:rPr>
                <w:rFonts w:eastAsia="Times New Roman"/>
                <w:spacing w:val="-2"/>
                <w:lang w:val="el-GR"/>
              </w:rPr>
              <w:t>Πυρετός</w:t>
            </w:r>
            <w:r w:rsidRPr="00176260">
              <w:rPr>
                <w:rFonts w:eastAsia="Times New Roman"/>
                <w:spacing w:val="-2"/>
                <w:vertAlign w:val="superscript"/>
                <w:lang w:val="el-GR"/>
              </w:rPr>
              <w:t>Α</w:t>
            </w:r>
            <w:proofErr w:type="spellEnd"/>
            <w:r w:rsidRPr="00176260">
              <w:rPr>
                <w:rFonts w:eastAsia="Times New Roman"/>
                <w:spacing w:val="-2"/>
                <w:lang w:val="el-GR"/>
              </w:rPr>
              <w:t xml:space="preserve">, </w:t>
            </w:r>
            <w:r w:rsidR="005742F5" w:rsidRPr="00176260">
              <w:rPr>
                <w:rFonts w:eastAsia="Times New Roman"/>
                <w:spacing w:val="-2"/>
                <w:lang w:val="el-GR"/>
              </w:rPr>
              <w:t>Π</w:t>
            </w:r>
            <w:r w:rsidRPr="00176260">
              <w:rPr>
                <w:rFonts w:eastAsia="Times New Roman"/>
                <w:spacing w:val="-2"/>
                <w:lang w:val="el-GR"/>
              </w:rPr>
              <w:t xml:space="preserve">εριφερικό οίδημα, </w:t>
            </w:r>
            <w:r w:rsidR="005742F5" w:rsidRPr="00176260">
              <w:rPr>
                <w:rFonts w:eastAsia="Times New Roman"/>
                <w:spacing w:val="-2"/>
                <w:lang w:val="el-GR"/>
              </w:rPr>
              <w:t>Μ</w:t>
            </w:r>
            <w:r w:rsidRPr="00176260">
              <w:rPr>
                <w:rFonts w:eastAsia="Times New Roman"/>
                <w:spacing w:val="-2"/>
                <w:lang w:val="el-GR"/>
              </w:rPr>
              <w:t>ειωμένη γενική δύναμη και ενέργεια (συμπεριλαμβανομένης κόπωσης, εξασθένισης)</w:t>
            </w:r>
          </w:p>
        </w:tc>
        <w:tc>
          <w:tcPr>
            <w:tcW w:w="2605" w:type="dxa"/>
            <w:tcBorders>
              <w:top w:val="single" w:sz="4" w:space="0" w:color="000000"/>
              <w:left w:val="single" w:sz="4" w:space="0" w:color="000000"/>
              <w:bottom w:val="single" w:sz="4" w:space="0" w:color="000000"/>
              <w:right w:val="single" w:sz="4" w:space="0" w:color="000000"/>
            </w:tcBorders>
          </w:tcPr>
          <w:p w14:paraId="7523D2C4" w14:textId="77777777" w:rsidR="00F93AFF" w:rsidRPr="00176260" w:rsidRDefault="00F93AFF" w:rsidP="00176260">
            <w:pPr>
              <w:spacing w:before="2"/>
              <w:ind w:left="28" w:right="-20"/>
              <w:rPr>
                <w:rFonts w:eastAsia="Times New Roman"/>
                <w:spacing w:val="-2"/>
                <w:lang w:val="el-GR"/>
              </w:rPr>
            </w:pPr>
            <w:r w:rsidRPr="00176260">
              <w:rPr>
                <w:rFonts w:eastAsia="Times New Roman"/>
                <w:spacing w:val="-2"/>
                <w:lang w:val="el-GR"/>
              </w:rPr>
              <w:t>Αίσθημα αδιαθεσίας</w:t>
            </w:r>
          </w:p>
          <w:p w14:paraId="7A59B05F" w14:textId="77777777" w:rsidR="00F93AFF" w:rsidRPr="00176260" w:rsidRDefault="00F93AFF" w:rsidP="00176260">
            <w:pPr>
              <w:spacing w:before="6"/>
              <w:ind w:left="28" w:right="-20"/>
              <w:rPr>
                <w:rFonts w:eastAsia="Times New Roman"/>
                <w:spacing w:val="-2"/>
                <w:lang w:val="el-GR"/>
              </w:rPr>
            </w:pPr>
            <w:r w:rsidRPr="00176260">
              <w:rPr>
                <w:rFonts w:eastAsia="Times New Roman"/>
                <w:spacing w:val="-2"/>
                <w:lang w:val="el-GR"/>
              </w:rPr>
              <w:t>(συμπεριλαμβανομένης κακουχίας),</w:t>
            </w:r>
          </w:p>
        </w:tc>
        <w:tc>
          <w:tcPr>
            <w:tcW w:w="1649" w:type="dxa"/>
            <w:tcBorders>
              <w:top w:val="single" w:sz="4" w:space="0" w:color="000000"/>
              <w:left w:val="single" w:sz="4" w:space="0" w:color="000000"/>
              <w:bottom w:val="single" w:sz="4" w:space="0" w:color="000000"/>
              <w:right w:val="single" w:sz="4" w:space="0" w:color="000000"/>
            </w:tcBorders>
          </w:tcPr>
          <w:p w14:paraId="5DD0206D" w14:textId="77777777" w:rsidR="00F93AFF" w:rsidRPr="00176260" w:rsidRDefault="00F93AFF">
            <w:pPr>
              <w:spacing w:before="2"/>
              <w:ind w:right="168"/>
              <w:rPr>
                <w:rFonts w:eastAsia="Times New Roman"/>
                <w:spacing w:val="-2"/>
                <w:lang w:val="el-GR"/>
              </w:rPr>
            </w:pPr>
            <w:r w:rsidRPr="00176260">
              <w:rPr>
                <w:rFonts w:eastAsia="Times New Roman"/>
                <w:spacing w:val="-2"/>
                <w:lang w:val="el-GR"/>
              </w:rPr>
              <w:t xml:space="preserve">Εντοπισμένο </w:t>
            </w:r>
            <w:proofErr w:type="spellStart"/>
            <w:r w:rsidRPr="00176260">
              <w:rPr>
                <w:rFonts w:eastAsia="Times New Roman"/>
                <w:spacing w:val="-2"/>
                <w:lang w:val="el-GR"/>
              </w:rPr>
              <w:t>οίδημα</w:t>
            </w:r>
            <w:r w:rsidRPr="00176260">
              <w:rPr>
                <w:rFonts w:eastAsia="Times New Roman"/>
                <w:spacing w:val="-2"/>
                <w:vertAlign w:val="superscript"/>
                <w:lang w:val="el-GR"/>
              </w:rPr>
              <w:t>Α</w:t>
            </w:r>
            <w:proofErr w:type="spellEnd"/>
          </w:p>
        </w:tc>
        <w:tc>
          <w:tcPr>
            <w:tcW w:w="1566" w:type="dxa"/>
            <w:gridSpan w:val="2"/>
            <w:tcBorders>
              <w:top w:val="single" w:sz="4" w:space="0" w:color="000000"/>
              <w:left w:val="single" w:sz="4" w:space="0" w:color="000000"/>
              <w:bottom w:val="single" w:sz="4" w:space="0" w:color="000000"/>
              <w:right w:val="single" w:sz="4" w:space="0" w:color="000000"/>
            </w:tcBorders>
          </w:tcPr>
          <w:p w14:paraId="1478CF71" w14:textId="77777777" w:rsidR="00F93AFF" w:rsidRPr="00176260" w:rsidRDefault="00F93AFF">
            <w:pPr>
              <w:rPr>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79BACD5B" w14:textId="77777777" w:rsidR="00F93AFF" w:rsidRPr="00176260" w:rsidRDefault="00F93AFF">
            <w:pPr>
              <w:rPr>
                <w:spacing w:val="-2"/>
                <w:lang w:val="el-GR"/>
              </w:rPr>
            </w:pPr>
          </w:p>
        </w:tc>
      </w:tr>
      <w:tr w:rsidR="00F93AFF" w:rsidRPr="00176260" w14:paraId="186E9902"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57E8C8DD" w14:textId="77777777" w:rsidR="00F93AFF" w:rsidRPr="00176260" w:rsidRDefault="00F93AFF" w:rsidP="00176260">
            <w:pPr>
              <w:spacing w:before="2"/>
              <w:ind w:left="28" w:right="-20"/>
              <w:rPr>
                <w:rFonts w:eastAsia="Times New Roman"/>
                <w:spacing w:val="-2"/>
                <w:lang w:val="el-GR"/>
              </w:rPr>
            </w:pPr>
            <w:proofErr w:type="spellStart"/>
            <w:r w:rsidRPr="00176260">
              <w:rPr>
                <w:rFonts w:eastAsia="Times New Roman"/>
                <w:b/>
                <w:bCs/>
                <w:spacing w:val="-2"/>
                <w:lang w:val="el-GR"/>
              </w:rPr>
              <w:t>Παρακλινικές</w:t>
            </w:r>
            <w:proofErr w:type="spellEnd"/>
            <w:r w:rsidRPr="00176260">
              <w:rPr>
                <w:rFonts w:eastAsia="Times New Roman"/>
                <w:b/>
                <w:bCs/>
                <w:spacing w:val="-2"/>
                <w:lang w:val="el-GR"/>
              </w:rPr>
              <w:t xml:space="preserve"> εξετάσεις</w:t>
            </w:r>
          </w:p>
        </w:tc>
      </w:tr>
      <w:tr w:rsidR="00F93AFF" w:rsidRPr="00F47FF5" w14:paraId="74A75CB2" w14:textId="77777777" w:rsidTr="00176260">
        <w:trPr>
          <w:trHeight w:hRule="exact" w:val="816"/>
        </w:trPr>
        <w:tc>
          <w:tcPr>
            <w:tcW w:w="1746" w:type="dxa"/>
            <w:tcBorders>
              <w:top w:val="single" w:sz="4" w:space="0" w:color="000000"/>
              <w:left w:val="single" w:sz="4" w:space="0" w:color="000000"/>
              <w:bottom w:val="single" w:sz="4" w:space="0" w:color="000000"/>
              <w:right w:val="single" w:sz="4" w:space="0" w:color="000000"/>
            </w:tcBorders>
          </w:tcPr>
          <w:p w14:paraId="65F0A995" w14:textId="77777777" w:rsidR="00F93AFF" w:rsidRPr="00176260" w:rsidRDefault="00F93AFF" w:rsidP="00176260">
            <w:pPr>
              <w:spacing w:before="2" w:line="245" w:lineRule="auto"/>
              <w:ind w:left="28" w:right="779"/>
              <w:rPr>
                <w:rFonts w:eastAsia="Times New Roman"/>
                <w:spacing w:val="-2"/>
                <w:lang w:val="el-GR"/>
              </w:rPr>
            </w:pPr>
          </w:p>
        </w:tc>
        <w:tc>
          <w:tcPr>
            <w:tcW w:w="2605" w:type="dxa"/>
            <w:tcBorders>
              <w:top w:val="single" w:sz="4" w:space="0" w:color="000000"/>
              <w:left w:val="single" w:sz="4" w:space="0" w:color="000000"/>
              <w:bottom w:val="single" w:sz="4" w:space="0" w:color="000000"/>
              <w:right w:val="single" w:sz="4" w:space="0" w:color="000000"/>
            </w:tcBorders>
          </w:tcPr>
          <w:p w14:paraId="5CA69A62" w14:textId="77777777" w:rsidR="00F93AFF" w:rsidRPr="00176260" w:rsidRDefault="005742F5" w:rsidP="00176260">
            <w:pPr>
              <w:spacing w:before="2"/>
              <w:ind w:left="28" w:right="507"/>
              <w:rPr>
                <w:rFonts w:eastAsia="Times New Roman"/>
                <w:spacing w:val="-2"/>
                <w:lang w:val="el-GR"/>
              </w:rPr>
            </w:pPr>
            <w:proofErr w:type="spellStart"/>
            <w:r w:rsidRPr="00176260">
              <w:rPr>
                <w:rFonts w:eastAsia="Times New Roman"/>
                <w:spacing w:val="-2"/>
                <w:lang w:val="el-GR"/>
              </w:rPr>
              <w:t>Α</w:t>
            </w:r>
            <w:r w:rsidR="00F93AFF" w:rsidRPr="00176260">
              <w:rPr>
                <w:rFonts w:eastAsia="Times New Roman"/>
                <w:spacing w:val="-2"/>
                <w:lang w:val="el-GR"/>
              </w:rPr>
              <w:t>αυξημένη</w:t>
            </w:r>
            <w:proofErr w:type="spellEnd"/>
            <w:r w:rsidR="00F93AFF" w:rsidRPr="00176260">
              <w:rPr>
                <w:rFonts w:eastAsia="Times New Roman"/>
                <w:spacing w:val="-2"/>
                <w:lang w:val="el-GR"/>
              </w:rPr>
              <w:t xml:space="preserve"> LDH</w:t>
            </w:r>
            <w:r w:rsidR="00F93AFF" w:rsidRPr="00176260">
              <w:rPr>
                <w:rFonts w:eastAsia="Times New Roman"/>
                <w:spacing w:val="-2"/>
                <w:vertAlign w:val="superscript"/>
                <w:lang w:val="el-GR"/>
              </w:rPr>
              <w:t>Α</w:t>
            </w:r>
            <w:r w:rsidR="00F93AFF" w:rsidRPr="00176260">
              <w:rPr>
                <w:rFonts w:eastAsia="Times New Roman"/>
                <w:spacing w:val="-2"/>
                <w:lang w:val="el-GR"/>
              </w:rPr>
              <w:t xml:space="preserve">, </w:t>
            </w:r>
            <w:r w:rsidRPr="00176260">
              <w:rPr>
                <w:rFonts w:eastAsia="Times New Roman"/>
                <w:spacing w:val="-2"/>
                <w:lang w:val="el-GR"/>
              </w:rPr>
              <w:t>Α</w:t>
            </w:r>
            <w:r w:rsidR="00F93AFF" w:rsidRPr="00176260">
              <w:rPr>
                <w:rFonts w:eastAsia="Times New Roman"/>
                <w:spacing w:val="-2"/>
                <w:lang w:val="el-GR"/>
              </w:rPr>
              <w:t xml:space="preserve">υξημένη </w:t>
            </w:r>
            <w:proofErr w:type="spellStart"/>
            <w:r w:rsidR="00F93AFF" w:rsidRPr="00176260">
              <w:rPr>
                <w:rFonts w:eastAsia="Times New Roman"/>
                <w:spacing w:val="-2"/>
                <w:lang w:val="el-GR"/>
              </w:rPr>
              <w:t>λιπάση</w:t>
            </w:r>
            <w:r w:rsidR="00F93AFF" w:rsidRPr="00176260">
              <w:rPr>
                <w:rFonts w:eastAsia="Times New Roman"/>
                <w:spacing w:val="-2"/>
                <w:vertAlign w:val="superscript"/>
                <w:lang w:val="el-GR"/>
              </w:rPr>
              <w:t>Α</w:t>
            </w:r>
            <w:proofErr w:type="spellEnd"/>
            <w:r w:rsidR="00F93AFF" w:rsidRPr="00176260">
              <w:rPr>
                <w:rFonts w:eastAsia="Times New Roman"/>
                <w:spacing w:val="-2"/>
                <w:lang w:val="el-GR"/>
              </w:rPr>
              <w:t xml:space="preserve">, </w:t>
            </w:r>
            <w:r w:rsidRPr="00176260">
              <w:rPr>
                <w:rFonts w:eastAsia="Times New Roman"/>
                <w:spacing w:val="-2"/>
                <w:lang w:val="el-GR"/>
              </w:rPr>
              <w:t>Α</w:t>
            </w:r>
            <w:r w:rsidR="00F93AFF" w:rsidRPr="00176260">
              <w:rPr>
                <w:rFonts w:eastAsia="Times New Roman"/>
                <w:spacing w:val="-2"/>
                <w:lang w:val="el-GR"/>
              </w:rPr>
              <w:t xml:space="preserve">υξημένη </w:t>
            </w:r>
            <w:proofErr w:type="spellStart"/>
            <w:r w:rsidR="00F93AFF" w:rsidRPr="00176260">
              <w:rPr>
                <w:rFonts w:eastAsia="Times New Roman"/>
                <w:spacing w:val="-2"/>
                <w:lang w:val="el-GR"/>
              </w:rPr>
              <w:t>αμυλάση</w:t>
            </w:r>
            <w:r w:rsidR="00F93AFF" w:rsidRPr="00176260">
              <w:rPr>
                <w:rFonts w:eastAsia="Times New Roman"/>
                <w:spacing w:val="-2"/>
                <w:vertAlign w:val="superscript"/>
                <w:lang w:val="el-GR"/>
              </w:rPr>
              <w:t>Α</w:t>
            </w:r>
            <w:proofErr w:type="spellEnd"/>
          </w:p>
        </w:tc>
        <w:tc>
          <w:tcPr>
            <w:tcW w:w="1688" w:type="dxa"/>
            <w:gridSpan w:val="2"/>
            <w:tcBorders>
              <w:top w:val="single" w:sz="4" w:space="0" w:color="000000"/>
              <w:left w:val="single" w:sz="4" w:space="0" w:color="000000"/>
              <w:bottom w:val="single" w:sz="4" w:space="0" w:color="000000"/>
              <w:right w:val="single" w:sz="4" w:space="0" w:color="000000"/>
            </w:tcBorders>
          </w:tcPr>
          <w:p w14:paraId="7E7D98F5" w14:textId="77777777" w:rsidR="00F93AFF" w:rsidRPr="00176260" w:rsidRDefault="00F93AFF">
            <w:pPr>
              <w:spacing w:before="2" w:line="245" w:lineRule="auto"/>
              <w:rPr>
                <w:rFonts w:eastAsia="Times New Roman"/>
                <w:spacing w:val="-2"/>
                <w:lang w:val="el-GR"/>
              </w:rPr>
            </w:pPr>
          </w:p>
        </w:tc>
        <w:tc>
          <w:tcPr>
            <w:tcW w:w="1527" w:type="dxa"/>
            <w:tcBorders>
              <w:top w:val="single" w:sz="4" w:space="0" w:color="000000"/>
              <w:left w:val="single" w:sz="4" w:space="0" w:color="000000"/>
              <w:bottom w:val="single" w:sz="4" w:space="0" w:color="000000"/>
              <w:right w:val="single" w:sz="4" w:space="0" w:color="000000"/>
            </w:tcBorders>
          </w:tcPr>
          <w:p w14:paraId="3361FCC5" w14:textId="77777777" w:rsidR="00F93AFF" w:rsidRPr="00176260" w:rsidRDefault="00F93AFF">
            <w:pPr>
              <w:rPr>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512ADE84" w14:textId="77777777" w:rsidR="00F93AFF" w:rsidRPr="00176260" w:rsidRDefault="00F93AFF">
            <w:pPr>
              <w:rPr>
                <w:spacing w:val="-2"/>
                <w:lang w:val="el-GR"/>
              </w:rPr>
            </w:pPr>
          </w:p>
        </w:tc>
      </w:tr>
      <w:tr w:rsidR="00F93AFF" w:rsidRPr="00F47FF5" w14:paraId="235F31D5" w14:textId="77777777" w:rsidTr="00176260">
        <w:trPr>
          <w:trHeight w:hRule="exact" w:val="271"/>
        </w:trPr>
        <w:tc>
          <w:tcPr>
            <w:tcW w:w="9133" w:type="dxa"/>
            <w:gridSpan w:val="6"/>
            <w:tcBorders>
              <w:top w:val="single" w:sz="4" w:space="0" w:color="000000"/>
              <w:left w:val="single" w:sz="4" w:space="0" w:color="000000"/>
              <w:bottom w:val="single" w:sz="4" w:space="0" w:color="000000"/>
              <w:right w:val="single" w:sz="4" w:space="0" w:color="000000"/>
            </w:tcBorders>
          </w:tcPr>
          <w:p w14:paraId="539C0456" w14:textId="77777777" w:rsidR="00F93AFF" w:rsidRPr="00176260" w:rsidRDefault="00F93AFF" w:rsidP="00176260">
            <w:pPr>
              <w:spacing w:before="2"/>
              <w:ind w:left="28" w:right="-20"/>
              <w:rPr>
                <w:rFonts w:eastAsia="Times New Roman"/>
                <w:spacing w:val="-2"/>
                <w:lang w:val="el-GR"/>
              </w:rPr>
            </w:pPr>
            <w:r w:rsidRPr="00176260">
              <w:rPr>
                <w:rFonts w:eastAsia="Times New Roman"/>
                <w:b/>
                <w:bCs/>
                <w:spacing w:val="-2"/>
                <w:lang w:val="el-GR"/>
              </w:rPr>
              <w:t>Κακώσεις, δηλητηριάσεις και επιπλοκές θεραπευτικών χειρισμών</w:t>
            </w:r>
          </w:p>
        </w:tc>
      </w:tr>
      <w:tr w:rsidR="00F93AFF" w:rsidRPr="00176260" w14:paraId="02BB44B7" w14:textId="77777777" w:rsidTr="00176260">
        <w:trPr>
          <w:trHeight w:hRule="exact" w:val="2886"/>
        </w:trPr>
        <w:tc>
          <w:tcPr>
            <w:tcW w:w="1746" w:type="dxa"/>
            <w:tcBorders>
              <w:top w:val="single" w:sz="4" w:space="0" w:color="000000"/>
              <w:left w:val="single" w:sz="4" w:space="0" w:color="000000"/>
              <w:bottom w:val="single" w:sz="4" w:space="0" w:color="000000"/>
              <w:right w:val="single" w:sz="4" w:space="0" w:color="000000"/>
            </w:tcBorders>
          </w:tcPr>
          <w:p w14:paraId="16078303" w14:textId="77777777" w:rsidR="00F93AFF" w:rsidRPr="00176260" w:rsidRDefault="00F93AFF" w:rsidP="00176260">
            <w:pPr>
              <w:spacing w:before="2" w:line="245" w:lineRule="auto"/>
              <w:ind w:left="28" w:right="33"/>
              <w:rPr>
                <w:rFonts w:eastAsia="Times New Roman"/>
                <w:spacing w:val="-2"/>
                <w:lang w:val="el-GR"/>
              </w:rPr>
            </w:pPr>
            <w:r w:rsidRPr="00176260">
              <w:rPr>
                <w:rFonts w:eastAsia="Times New Roman"/>
                <w:spacing w:val="-2"/>
                <w:lang w:val="el-GR"/>
              </w:rPr>
              <w:t xml:space="preserve">Αιμορραγία μετά την επέμβαση (συμπεριλαμβανομένης μετεγχειρητικής αναιμίας και αιμορραγίας από τραύμα), </w:t>
            </w:r>
            <w:r w:rsidR="005742F5" w:rsidRPr="00176260">
              <w:rPr>
                <w:rFonts w:eastAsia="Times New Roman"/>
                <w:spacing w:val="-2"/>
                <w:lang w:val="el-GR"/>
              </w:rPr>
              <w:t>Μ</w:t>
            </w:r>
            <w:r w:rsidRPr="00176260">
              <w:rPr>
                <w:rFonts w:eastAsia="Times New Roman"/>
                <w:spacing w:val="-2"/>
                <w:lang w:val="el-GR"/>
              </w:rPr>
              <w:t>ώλωπας</w:t>
            </w:r>
            <w:r w:rsidR="00E9058C" w:rsidRPr="00176260">
              <w:rPr>
                <w:rFonts w:eastAsia="Times New Roman"/>
                <w:spacing w:val="-2"/>
                <w:lang w:val="el-GR"/>
              </w:rPr>
              <w:t>,</w:t>
            </w:r>
            <w:r w:rsidRPr="00176260">
              <w:rPr>
                <w:rFonts w:eastAsia="Times New Roman"/>
                <w:spacing w:val="-2"/>
                <w:lang w:val="el-GR"/>
              </w:rPr>
              <w:t xml:space="preserve"> </w:t>
            </w:r>
            <w:r w:rsidR="005742F5" w:rsidRPr="00176260">
              <w:rPr>
                <w:rFonts w:eastAsia="Times New Roman"/>
                <w:spacing w:val="-2"/>
                <w:lang w:val="el-GR"/>
              </w:rPr>
              <w:t>Έ</w:t>
            </w:r>
            <w:r w:rsidRPr="00176260">
              <w:rPr>
                <w:rFonts w:eastAsia="Times New Roman"/>
                <w:spacing w:val="-2"/>
                <w:lang w:val="el-GR"/>
              </w:rPr>
              <w:t xml:space="preserve">κκριση από </w:t>
            </w:r>
            <w:proofErr w:type="spellStart"/>
            <w:r w:rsidRPr="00176260">
              <w:rPr>
                <w:rFonts w:eastAsia="Times New Roman"/>
                <w:spacing w:val="-2"/>
                <w:lang w:val="el-GR"/>
              </w:rPr>
              <w:t>τραύμα</w:t>
            </w:r>
            <w:r w:rsidRPr="00176260">
              <w:rPr>
                <w:rFonts w:eastAsia="Times New Roman"/>
                <w:spacing w:val="-2"/>
                <w:vertAlign w:val="superscript"/>
                <w:lang w:val="el-GR"/>
              </w:rPr>
              <w:t>Α</w:t>
            </w:r>
            <w:proofErr w:type="spellEnd"/>
          </w:p>
        </w:tc>
        <w:tc>
          <w:tcPr>
            <w:tcW w:w="2605" w:type="dxa"/>
            <w:tcBorders>
              <w:top w:val="single" w:sz="4" w:space="0" w:color="000000"/>
              <w:left w:val="single" w:sz="4" w:space="0" w:color="000000"/>
              <w:bottom w:val="single" w:sz="4" w:space="0" w:color="000000"/>
              <w:right w:val="single" w:sz="4" w:space="0" w:color="000000"/>
            </w:tcBorders>
          </w:tcPr>
          <w:p w14:paraId="3939BA45" w14:textId="77777777" w:rsidR="00F93AFF" w:rsidRPr="00176260" w:rsidRDefault="00F93AFF" w:rsidP="00176260">
            <w:pPr>
              <w:ind w:left="28"/>
              <w:rPr>
                <w:spacing w:val="-2"/>
                <w:lang w:val="el-GR"/>
              </w:rPr>
            </w:pPr>
          </w:p>
        </w:tc>
        <w:tc>
          <w:tcPr>
            <w:tcW w:w="1649" w:type="dxa"/>
            <w:tcBorders>
              <w:top w:val="single" w:sz="4" w:space="0" w:color="000000"/>
              <w:left w:val="single" w:sz="4" w:space="0" w:color="000000"/>
              <w:bottom w:val="single" w:sz="4" w:space="0" w:color="000000"/>
              <w:right w:val="single" w:sz="4" w:space="0" w:color="000000"/>
            </w:tcBorders>
          </w:tcPr>
          <w:p w14:paraId="76ABBB09" w14:textId="77777777" w:rsidR="00F93AFF" w:rsidRPr="00176260" w:rsidRDefault="00F93AFF">
            <w:pPr>
              <w:spacing w:before="2" w:line="243" w:lineRule="auto"/>
              <w:ind w:right="-52"/>
              <w:rPr>
                <w:rFonts w:eastAsia="Times New Roman"/>
                <w:spacing w:val="-2"/>
                <w:lang w:val="el-GR"/>
              </w:rPr>
            </w:pPr>
            <w:r w:rsidRPr="00176260">
              <w:rPr>
                <w:rFonts w:eastAsia="Times New Roman"/>
                <w:spacing w:val="-2"/>
                <w:lang w:val="el-GR"/>
              </w:rPr>
              <w:t xml:space="preserve">Αγγειακό </w:t>
            </w:r>
            <w:proofErr w:type="spellStart"/>
            <w:r w:rsidRPr="00176260">
              <w:rPr>
                <w:rFonts w:eastAsia="Times New Roman"/>
                <w:spacing w:val="-2"/>
                <w:lang w:val="el-GR"/>
              </w:rPr>
              <w:t>ψευδοανεύρυσμα</w:t>
            </w:r>
            <w:r w:rsidRPr="00176260">
              <w:rPr>
                <w:rFonts w:eastAsia="Times New Roman"/>
                <w:spacing w:val="-2"/>
                <w:vertAlign w:val="superscript"/>
                <w:lang w:val="el-GR"/>
              </w:rPr>
              <w:t>Γ</w:t>
            </w:r>
            <w:proofErr w:type="spellEnd"/>
          </w:p>
        </w:tc>
        <w:tc>
          <w:tcPr>
            <w:tcW w:w="1566" w:type="dxa"/>
            <w:gridSpan w:val="2"/>
            <w:tcBorders>
              <w:top w:val="single" w:sz="4" w:space="0" w:color="000000"/>
              <w:left w:val="single" w:sz="4" w:space="0" w:color="000000"/>
              <w:bottom w:val="single" w:sz="4" w:space="0" w:color="000000"/>
              <w:right w:val="single" w:sz="4" w:space="0" w:color="000000"/>
            </w:tcBorders>
          </w:tcPr>
          <w:p w14:paraId="35333D89" w14:textId="77777777" w:rsidR="00F93AFF" w:rsidRPr="00176260" w:rsidRDefault="00F93AFF">
            <w:pPr>
              <w:rPr>
                <w:spacing w:val="-2"/>
                <w:lang w:val="el-GR"/>
              </w:rPr>
            </w:pPr>
          </w:p>
        </w:tc>
        <w:tc>
          <w:tcPr>
            <w:tcW w:w="1567" w:type="dxa"/>
            <w:tcBorders>
              <w:top w:val="single" w:sz="4" w:space="0" w:color="000000"/>
              <w:left w:val="single" w:sz="4" w:space="0" w:color="000000"/>
              <w:bottom w:val="single" w:sz="4" w:space="0" w:color="000000"/>
              <w:right w:val="single" w:sz="4" w:space="0" w:color="000000"/>
            </w:tcBorders>
          </w:tcPr>
          <w:p w14:paraId="09CC6E97" w14:textId="77777777" w:rsidR="00F93AFF" w:rsidRPr="00176260" w:rsidRDefault="00F93AFF">
            <w:pPr>
              <w:rPr>
                <w:spacing w:val="-2"/>
                <w:lang w:val="el-GR"/>
              </w:rPr>
            </w:pPr>
          </w:p>
        </w:tc>
      </w:tr>
    </w:tbl>
    <w:p w14:paraId="6547DA40" w14:textId="77777777" w:rsidR="00F93AFF" w:rsidRPr="00176260" w:rsidRDefault="00F93AFF">
      <w:pPr>
        <w:spacing w:before="2" w:line="245" w:lineRule="auto"/>
        <w:ind w:right="758"/>
        <w:rPr>
          <w:rFonts w:eastAsia="Times New Roman"/>
          <w:spacing w:val="-2"/>
          <w:lang w:val="el-GR"/>
        </w:rPr>
      </w:pPr>
      <w:r w:rsidRPr="00176260">
        <w:rPr>
          <w:rFonts w:eastAsia="Times New Roman"/>
          <w:spacing w:val="-2"/>
          <w:lang w:val="el-GR"/>
        </w:rPr>
        <w:t xml:space="preserve">A: παρατηρήθηκε στην πρόληψη της ΦΘΕ σε </w:t>
      </w:r>
      <w:r w:rsidR="0073022F" w:rsidRPr="00176260">
        <w:rPr>
          <w:rFonts w:eastAsia="Times New Roman"/>
          <w:spacing w:val="-2"/>
          <w:lang w:val="el-GR"/>
        </w:rPr>
        <w:t xml:space="preserve">ενήλικες </w:t>
      </w:r>
      <w:r w:rsidRPr="00176260">
        <w:rPr>
          <w:rFonts w:eastAsia="Times New Roman"/>
          <w:spacing w:val="-2"/>
          <w:lang w:val="el-GR"/>
        </w:rPr>
        <w:t>ασθενείς που υποβάλλονται σε εκλεκτική χειρουργική επέμβαση αντικατάστασης γόνατος ή ισχίου</w:t>
      </w:r>
    </w:p>
    <w:p w14:paraId="108CA4D1" w14:textId="77777777" w:rsidR="00F93AFF" w:rsidRPr="00176260" w:rsidRDefault="00F93AFF">
      <w:pPr>
        <w:spacing w:line="245" w:lineRule="auto"/>
        <w:ind w:right="602"/>
        <w:rPr>
          <w:rFonts w:eastAsia="Times New Roman"/>
          <w:spacing w:val="-2"/>
          <w:lang w:val="el-GR"/>
        </w:rPr>
      </w:pPr>
      <w:r w:rsidRPr="00176260">
        <w:rPr>
          <w:rFonts w:eastAsia="Times New Roman"/>
          <w:spacing w:val="-2"/>
          <w:lang w:val="el-GR"/>
        </w:rPr>
        <w:t>B: παρατηρήθηκε στη θεραπεία για την ΕΒΦΘ και ΠΕ και στην πρόληψη της υποτροπής ως πολύ συχνή σε γυναίκες ηλικίας &lt; 55 ετών</w:t>
      </w:r>
    </w:p>
    <w:p w14:paraId="7E9BAF0D" w14:textId="77777777" w:rsidR="00F93AFF" w:rsidRPr="00176260" w:rsidRDefault="00F93AFF">
      <w:pPr>
        <w:spacing w:line="260" w:lineRule="exact"/>
        <w:rPr>
          <w:rFonts w:eastAsia="Times New Roman"/>
          <w:noProof/>
          <w:spacing w:val="-2"/>
          <w:lang w:val="el-GR"/>
        </w:rPr>
      </w:pPr>
      <w:r w:rsidRPr="00176260">
        <w:rPr>
          <w:rFonts w:eastAsia="Times New Roman"/>
          <w:spacing w:val="-2"/>
          <w:lang w:val="el-GR"/>
        </w:rPr>
        <w:t xml:space="preserve">Γ: παρατηρήθηκε ως όχι συχνή στην 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Οξύ Στεφανιαίο Σύνδρομο (μετά από </w:t>
      </w:r>
      <w:proofErr w:type="spellStart"/>
      <w:r w:rsidRPr="00176260">
        <w:rPr>
          <w:rFonts w:eastAsia="Times New Roman"/>
          <w:spacing w:val="-2"/>
          <w:lang w:val="el-GR"/>
        </w:rPr>
        <w:t>διαδερμική</w:t>
      </w:r>
      <w:proofErr w:type="spellEnd"/>
      <w:r w:rsidRPr="00176260">
        <w:rPr>
          <w:rFonts w:eastAsia="Times New Roman"/>
          <w:spacing w:val="-2"/>
          <w:lang w:val="el-GR"/>
        </w:rPr>
        <w:t xml:space="preserve"> </w:t>
      </w:r>
      <w:r w:rsidRPr="00176260">
        <w:rPr>
          <w:rFonts w:eastAsia="Times New Roman"/>
          <w:noProof/>
          <w:spacing w:val="-2"/>
          <w:lang w:val="el-GR"/>
        </w:rPr>
        <w:t xml:space="preserve">στεφανιαία </w:t>
      </w:r>
      <w:r w:rsidRPr="00176260">
        <w:rPr>
          <w:rFonts w:eastAsia="Times New Roman"/>
          <w:spacing w:val="-2"/>
          <w:lang w:val="el-GR"/>
        </w:rPr>
        <w:t>επέμβαση)</w:t>
      </w:r>
      <w:r w:rsidRPr="00176260">
        <w:rPr>
          <w:rFonts w:eastAsia="Times New Roman"/>
          <w:noProof/>
          <w:spacing w:val="-2"/>
          <w:lang w:val="el-GR"/>
        </w:rPr>
        <w:t xml:space="preserve"> </w:t>
      </w:r>
    </w:p>
    <w:p w14:paraId="359790B7" w14:textId="5DBA4E67" w:rsidR="00F93AFF" w:rsidRPr="00176260" w:rsidRDefault="00F93AFF">
      <w:pPr>
        <w:tabs>
          <w:tab w:val="left" w:pos="567"/>
        </w:tabs>
        <w:rPr>
          <w:rFonts w:eastAsia="Times New Roman"/>
          <w:spacing w:val="-2"/>
          <w:lang w:val="el-GR"/>
        </w:rPr>
      </w:pPr>
      <w:r w:rsidRPr="00176260">
        <w:rPr>
          <w:spacing w:val="-2"/>
          <w:lang w:val="el-GR"/>
        </w:rPr>
        <w:t>*</w:t>
      </w:r>
      <w:r w:rsidR="005742F5" w:rsidRPr="00176260">
        <w:rPr>
          <w:spacing w:val="-2"/>
          <w:lang w:val="el-GR"/>
        </w:rPr>
        <w:t xml:space="preserve"> </w:t>
      </w:r>
      <w:r w:rsidRPr="00176260">
        <w:rPr>
          <w:spacing w:val="-2"/>
          <w:lang w:val="el-GR"/>
        </w:rPr>
        <w:t>Εφαρμόστηκε μια προκαθορισμένη επιλεκτική προσέγγιση στη συλλογή ανεπιθύμητων συμβάντων</w:t>
      </w:r>
      <w:r w:rsidR="00C8297C">
        <w:rPr>
          <w:spacing w:val="-2"/>
          <w:lang w:val="el-GR"/>
        </w:rPr>
        <w:t xml:space="preserve"> </w:t>
      </w:r>
      <w:r w:rsidR="00C8297C">
        <w:rPr>
          <w:lang w:val="el-GR"/>
        </w:rPr>
        <w:t>σε επιλεγμένες μελέτες φάσης</w:t>
      </w:r>
      <w:r w:rsidR="00C8297C">
        <w:t> III</w:t>
      </w:r>
      <w:r w:rsidR="00C8297C">
        <w:rPr>
          <w:lang w:val="el-GR"/>
        </w:rPr>
        <w:t xml:space="preserve">. Η </w:t>
      </w:r>
      <w:r w:rsidRPr="00176260">
        <w:rPr>
          <w:spacing w:val="-2"/>
          <w:lang w:val="el-GR"/>
        </w:rPr>
        <w:t>επίπτωση των ανεπιθύμητων ενεργειών δεν αυξήθηκε και δεν αναγνωρίστηκε καμία νέα ανεπιθύμητη ενέργεια,</w:t>
      </w:r>
      <w:r w:rsidR="00293328" w:rsidRPr="00293328">
        <w:rPr>
          <w:lang w:val="el-GR"/>
        </w:rPr>
        <w:t xml:space="preserve"> </w:t>
      </w:r>
      <w:r w:rsidR="00293328">
        <w:rPr>
          <w:lang w:val="el-GR"/>
        </w:rPr>
        <w:t>του φαρμάκου μετά την ανάλυση αυτών των μελετών</w:t>
      </w:r>
      <w:r w:rsidRPr="00176260">
        <w:rPr>
          <w:spacing w:val="-2"/>
          <w:lang w:val="el-GR"/>
        </w:rPr>
        <w:t>.</w:t>
      </w:r>
    </w:p>
    <w:p w14:paraId="12979439" w14:textId="77777777" w:rsidR="00F93AFF" w:rsidRPr="00176260" w:rsidRDefault="00F93AFF">
      <w:pPr>
        <w:spacing w:before="3" w:line="260" w:lineRule="exact"/>
        <w:rPr>
          <w:spacing w:val="-2"/>
          <w:lang w:val="el-GR"/>
        </w:rPr>
      </w:pPr>
    </w:p>
    <w:p w14:paraId="5C1E1D15"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Περιγραφή επιλεγμένων ανεπιθύμητων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ενεργειών</w:t>
      </w:r>
    </w:p>
    <w:p w14:paraId="35397750" w14:textId="4BAE8EBD" w:rsidR="00E9058C" w:rsidRPr="00176260" w:rsidRDefault="00F93AFF">
      <w:pPr>
        <w:spacing w:line="245" w:lineRule="auto"/>
        <w:ind w:right="64"/>
        <w:rPr>
          <w:rFonts w:eastAsia="Times New Roman"/>
          <w:spacing w:val="-2"/>
          <w:lang w:val="el-GR"/>
        </w:rPr>
      </w:pPr>
      <w:r w:rsidRPr="00176260">
        <w:rPr>
          <w:rFonts w:eastAsia="Times New Roman"/>
          <w:spacing w:val="-2"/>
          <w:lang w:val="el-GR"/>
        </w:rPr>
        <w:t xml:space="preserve">Λόγω του φαρμακολογικού τρόπου δράσης, 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συσχετιστεί με αυξημένο κίνδυνο λανθάνουσας ή έκδηλης αιμορραγίας από οποιονδήποτε ιστό ή όργανο, η οποία μπορεί να προκαλέσει </w:t>
      </w:r>
      <w:proofErr w:type="spellStart"/>
      <w:r w:rsidRPr="00176260">
        <w:rPr>
          <w:rFonts w:eastAsia="Times New Roman"/>
          <w:spacing w:val="-2"/>
          <w:lang w:val="el-GR"/>
        </w:rPr>
        <w:t>μεθαιμορραγική</w:t>
      </w:r>
      <w:proofErr w:type="spellEnd"/>
      <w:r w:rsidRPr="00176260">
        <w:rPr>
          <w:rFonts w:eastAsia="Times New Roman"/>
          <w:spacing w:val="-2"/>
          <w:lang w:val="el-GR"/>
        </w:rPr>
        <w:t xml:space="preserve"> αναιμία. Τα σημεία, συμπτώματα και η σοβαρότητα (που συμπεριλαμβάνει θανατηφόρα έκβαση) ποικίλλουν ανάλογα με την εστία, το βαθμό ή την έκταση της αιμορραγίας ή/και αναιμίας (βλ. παράγραφο 4.9 Αντιμετώπιση της αιμορραγίας). Σε κλινικές μελέτες αιμορραγία των βλεννογόνων (δηλαδή επίσταξη, από τα ούλα, το γαστρεντερικό, το </w:t>
      </w:r>
      <w:proofErr w:type="spellStart"/>
      <w:r w:rsidRPr="00176260">
        <w:rPr>
          <w:rFonts w:eastAsia="Times New Roman"/>
          <w:spacing w:val="-2"/>
          <w:lang w:val="el-GR"/>
        </w:rPr>
        <w:t>ουρο</w:t>
      </w:r>
      <w:proofErr w:type="spellEnd"/>
      <w:r w:rsidRPr="00176260">
        <w:rPr>
          <w:rFonts w:eastAsia="Times New Roman"/>
          <w:spacing w:val="-2"/>
          <w:lang w:val="el-GR"/>
        </w:rPr>
        <w:t xml:space="preserve"> γεννητικό </w:t>
      </w:r>
      <w:r w:rsidRPr="00176260">
        <w:rPr>
          <w:rFonts w:eastAsia="Times New Roman"/>
          <w:noProof/>
          <w:spacing w:val="-2"/>
          <w:lang w:val="el-GR"/>
        </w:rPr>
        <w:t>συμπεριλαμβανομένης μη φυσιολογικής κολπικής αιμορραγίας ή αυξημένης έμμηνου ρύσης</w:t>
      </w:r>
      <w:r w:rsidRPr="00176260">
        <w:rPr>
          <w:rFonts w:eastAsia="Times New Roman"/>
          <w:spacing w:val="-2"/>
          <w:lang w:val="el-GR"/>
        </w:rPr>
        <w:t xml:space="preserve">) και αναιμία έχουν φανεί πιο συχνά κατά τη διάρκεια μακροχρόνιας θεραπείας με </w:t>
      </w:r>
      <w:bookmarkStart w:id="94" w:name="_Hlk14434399"/>
      <w:proofErr w:type="spellStart"/>
      <w:r w:rsidRPr="00176260">
        <w:rPr>
          <w:rFonts w:eastAsia="Times New Roman"/>
          <w:spacing w:val="-2"/>
          <w:lang w:val="el-GR"/>
        </w:rPr>
        <w:t>ριβαροξαμπάνη</w:t>
      </w:r>
      <w:bookmarkEnd w:id="94"/>
      <w:proofErr w:type="spellEnd"/>
      <w:r w:rsidRPr="00176260">
        <w:rPr>
          <w:rFonts w:eastAsia="Times New Roman"/>
          <w:spacing w:val="-2"/>
          <w:lang w:val="el-GR"/>
        </w:rPr>
        <w:t xml:space="preserve"> σε σύγκριση με θεραπεία Ανταγωνιστών Βιταμίνης Κ (ΑΒΚ). Συνεπώς, επιπρόσθετα στην επαρκή κλινική παρατήρηση, η εργαστηριακή εξέταση της αιμοσφαιρίνης / αιματοκρίτη θα μπορούσε να έχει αξία για την ανίχνευση λανθάνουσας αιμορραγίας</w:t>
      </w:r>
      <w:r w:rsidRPr="00176260">
        <w:rPr>
          <w:rFonts w:eastAsia="Times New Roman"/>
          <w:noProof/>
          <w:spacing w:val="-2"/>
          <w:lang w:val="el-GR"/>
        </w:rPr>
        <w:t xml:space="preserve"> και την ποσοτικοποίηση της κλινικής </w:t>
      </w:r>
      <w:r w:rsidR="007D4D92" w:rsidRPr="00176260">
        <w:rPr>
          <w:rFonts w:eastAsia="Times New Roman"/>
          <w:noProof/>
          <w:spacing w:val="-2"/>
          <w:lang w:val="el-GR"/>
        </w:rPr>
        <w:t xml:space="preserve">συνάφειας </w:t>
      </w:r>
      <w:r w:rsidRPr="00176260">
        <w:rPr>
          <w:rFonts w:eastAsia="Times New Roman"/>
          <w:noProof/>
          <w:spacing w:val="-2"/>
          <w:lang w:val="el-GR"/>
        </w:rPr>
        <w:t>της έκδηλης αιμορραγίας</w:t>
      </w:r>
      <w:r w:rsidRPr="00176260">
        <w:rPr>
          <w:rFonts w:eastAsia="Times New Roman"/>
          <w:spacing w:val="-2"/>
          <w:lang w:val="el-GR"/>
        </w:rPr>
        <w:t>, όπως κρίνεται κατάλληλο.</w:t>
      </w:r>
      <w:r w:rsidR="00293328">
        <w:rPr>
          <w:rFonts w:eastAsia="Times New Roman"/>
          <w:spacing w:val="-2"/>
          <w:lang w:val="el-GR"/>
        </w:rPr>
        <w:t xml:space="preserve"> </w:t>
      </w:r>
      <w:r w:rsidRPr="00176260">
        <w:rPr>
          <w:rFonts w:eastAsia="Times New Roman"/>
          <w:spacing w:val="-2"/>
          <w:lang w:val="el-GR"/>
        </w:rPr>
        <w:t xml:space="preserve">Ο κίνδυνος αιμορραγιών μπορεί να είναι αυξημένος σε ορισμένες ομάδες ασθενών, π.χ. σε εκείνους τους ασθενείς με μη ελεγχόμενη σοβαρή αρτηριακή υπέρταση ή/και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φαρμακευτική αγωγή η οποία επηρεάζει την αιμόσταση (βλ. παράγραφο 4.4 ‘Κίνδυνος αιμορραγίας’). Η έμμηνος ρύση μπορεί να αυξηθεί ή/και να παραταθεί. </w:t>
      </w:r>
    </w:p>
    <w:p w14:paraId="78A3058A" w14:textId="77777777" w:rsidR="00F93AFF" w:rsidRPr="00176260" w:rsidRDefault="00F93AFF">
      <w:pPr>
        <w:spacing w:line="245" w:lineRule="auto"/>
        <w:ind w:right="64"/>
        <w:rPr>
          <w:rFonts w:eastAsia="Times New Roman"/>
          <w:spacing w:val="-2"/>
          <w:lang w:val="el-GR"/>
        </w:rPr>
      </w:pPr>
      <w:r w:rsidRPr="00176260">
        <w:rPr>
          <w:rFonts w:eastAsia="Times New Roman"/>
          <w:spacing w:val="-2"/>
          <w:lang w:val="el-GR"/>
        </w:rPr>
        <w:t>Οι αιμορραγικές επιπλοκές μπορεί να εμφανιστούν ως αδυναμία, ωχρότητα, ζάλη, κεφαλαλγία ή ανεξήγητο οίδημα, δύσπνοια και ανεξήγητο σοκ. Σε ορισμένες περιπτώσεις, ως συνέπεια της αναιμίας, έχουν παρατηρηθεί συμπτώματα καρδιακής ισχαιμίας, όπως θωρακικός πόνος ή στηθάγχη.</w:t>
      </w:r>
    </w:p>
    <w:p w14:paraId="211868EF" w14:textId="58F99E07" w:rsidR="00F93AFF" w:rsidRPr="00176260" w:rsidRDefault="00F93AFF">
      <w:pPr>
        <w:spacing w:line="245" w:lineRule="auto"/>
        <w:ind w:right="149"/>
        <w:rPr>
          <w:rFonts w:eastAsia="Times New Roman"/>
          <w:spacing w:val="-2"/>
          <w:lang w:val="el-GR"/>
        </w:rPr>
      </w:pPr>
      <w:r w:rsidRPr="00176260">
        <w:rPr>
          <w:rFonts w:eastAsia="Times New Roman"/>
          <w:spacing w:val="-2"/>
          <w:lang w:val="el-GR"/>
        </w:rPr>
        <w:t xml:space="preserve">Για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έχουν αναφερθεί επιπλοκές οι οποίες είναι γνωστό ότι μπορούν να συμβούν μετά από σοβαρή αιμορραγία, όπως σύνδρομο διαμερίσματος και νεφρική ανεπάρκεια λόγω </w:t>
      </w:r>
      <w:r w:rsidR="00D82C65" w:rsidRPr="00176260">
        <w:rPr>
          <w:rFonts w:eastAsia="Times New Roman"/>
          <w:spacing w:val="-2"/>
          <w:lang w:val="el-GR"/>
        </w:rPr>
        <w:t>μειωμένης αιμάτωσης</w:t>
      </w:r>
      <w:r w:rsidR="00355E75" w:rsidRPr="00502C4D">
        <w:rPr>
          <w:rFonts w:eastAsia="Times New Roman"/>
          <w:spacing w:val="-2"/>
          <w:lang w:val="el-GR"/>
        </w:rPr>
        <w:t xml:space="preserve"> </w:t>
      </w:r>
      <w:r w:rsidR="00355E75" w:rsidRPr="00992DAC">
        <w:rPr>
          <w:lang w:val="el-GR"/>
        </w:rPr>
        <w:t>ή νεφροπάθεια σχετιζόμενη με αντιπηκτικά</w:t>
      </w:r>
      <w:r w:rsidRPr="00176260">
        <w:rPr>
          <w:rFonts w:eastAsia="Times New Roman"/>
          <w:spacing w:val="-2"/>
          <w:lang w:val="el-GR"/>
        </w:rPr>
        <w:t>. Συνεπώς, κατά την αξιολόγηση της κατάστασης οποιουδήποτε ασθενούς υπό αντιπηκτική θεραπεία, πρέπει να εξετάζεται το ενδεχόμενο αιμορραγίας.</w:t>
      </w:r>
    </w:p>
    <w:p w14:paraId="407E5E95" w14:textId="77777777" w:rsidR="00F93AFF" w:rsidRPr="00176260" w:rsidRDefault="00F93AFF">
      <w:pPr>
        <w:rPr>
          <w:noProof/>
          <w:spacing w:val="-2"/>
          <w:lang w:val="el-GR"/>
        </w:rPr>
      </w:pPr>
    </w:p>
    <w:p w14:paraId="4AFF5817" w14:textId="7561786E" w:rsidR="00F93AFF" w:rsidRDefault="00F93AFF">
      <w:pPr>
        <w:rPr>
          <w:color w:val="auto"/>
          <w:spacing w:val="-2"/>
          <w:u w:val="single"/>
          <w:lang w:val="el-GR"/>
        </w:rPr>
      </w:pPr>
      <w:r w:rsidRPr="00176260">
        <w:rPr>
          <w:color w:val="auto"/>
          <w:spacing w:val="-2"/>
          <w:u w:val="single"/>
          <w:lang w:val="el-GR"/>
        </w:rPr>
        <w:t xml:space="preserve">Παιδιατρικός πληθυσμός </w:t>
      </w:r>
    </w:p>
    <w:p w14:paraId="37560088" w14:textId="674FE6D5" w:rsidR="00577CA3" w:rsidRPr="00176260" w:rsidRDefault="00577CA3">
      <w:pPr>
        <w:rPr>
          <w:color w:val="auto"/>
          <w:spacing w:val="-2"/>
          <w:u w:val="single"/>
          <w:lang w:val="el-GR"/>
        </w:rPr>
      </w:pPr>
      <w:r w:rsidRPr="00176260">
        <w:rPr>
          <w:i/>
          <w:iCs/>
          <w:color w:val="auto"/>
          <w:spacing w:val="-2"/>
          <w:u w:val="single"/>
          <w:lang w:val="el-GR"/>
        </w:rPr>
        <w:t>Θεραπεία της ΦΘΕ και πρόληψη της υποτροπής της ΦΘΕ σε παιδιατρικούς ασθενείς</w:t>
      </w:r>
    </w:p>
    <w:p w14:paraId="40E33BA7" w14:textId="77777777" w:rsidR="00F93AFF" w:rsidRPr="00176260" w:rsidRDefault="00F93AFF">
      <w:pPr>
        <w:autoSpaceDE w:val="0"/>
        <w:autoSpaceDN w:val="0"/>
        <w:rPr>
          <w:rFonts w:ascii="Calibri" w:hAnsi="Calibri"/>
          <w:spacing w:val="-2"/>
          <w:lang w:val="el-GR"/>
        </w:rPr>
      </w:pPr>
      <w:r w:rsidRPr="00176260">
        <w:rPr>
          <w:spacing w:val="-2"/>
          <w:lang w:val="el-GR"/>
        </w:rPr>
        <w:t xml:space="preserve">Η αξιολόγηση της ασφάλειας σε παιδιά και εφήβους βασίζεται σε δεδομένα ασφάλειας από δύο δοκιμές φάσης II και μία φάσης III ανοικτής επισήμανσης ελεγχόμενες με ενεργό φάρμακο σε παιδιατρικούς </w:t>
      </w:r>
      <w:r w:rsidRPr="00176260">
        <w:rPr>
          <w:spacing w:val="-2"/>
          <w:lang w:val="el-GR"/>
        </w:rPr>
        <w:lastRenderedPageBreak/>
        <w:t xml:space="preserve">ασθενείς ηλικίας από τη γέννηση έως κάτω των 18 ετών. </w:t>
      </w:r>
      <w:r w:rsidRPr="00176260">
        <w:rPr>
          <w:spacing w:val="-2"/>
          <w:szCs w:val="24"/>
          <w:lang w:val="el-GR"/>
        </w:rPr>
        <w:t xml:space="preserve">Τα ευρήματα ασφάλειας ήταν γενικά παρόμοια μεταξύ της </w:t>
      </w:r>
      <w:proofErr w:type="spellStart"/>
      <w:r w:rsidRPr="00176260">
        <w:rPr>
          <w:spacing w:val="-2"/>
          <w:szCs w:val="24"/>
          <w:lang w:val="el-GR"/>
        </w:rPr>
        <w:t>ριβαροξαμπάνης</w:t>
      </w:r>
      <w:proofErr w:type="spellEnd"/>
      <w:r w:rsidRPr="00176260">
        <w:rPr>
          <w:spacing w:val="-2"/>
          <w:szCs w:val="24"/>
          <w:lang w:val="el-GR"/>
        </w:rPr>
        <w:t xml:space="preserve"> και του συγκριτικού φαρμάκου στις διάφορες παιδιατρικές ηλικιακές ομάδες. </w:t>
      </w:r>
      <w:r w:rsidRPr="00176260">
        <w:rPr>
          <w:spacing w:val="-2"/>
          <w:lang w:val="el-GR"/>
        </w:rPr>
        <w:t xml:space="preserve">Συνολικά, το προφίλ ασφάλειας στα 412 παιδιά και εφήβους που έλαβαν θεραπεία με </w:t>
      </w:r>
      <w:proofErr w:type="spellStart"/>
      <w:r w:rsidRPr="00176260">
        <w:rPr>
          <w:spacing w:val="-2"/>
          <w:lang w:val="el-GR"/>
        </w:rPr>
        <w:t>ριβαροξαμπάνη</w:t>
      </w:r>
      <w:proofErr w:type="spellEnd"/>
      <w:r w:rsidRPr="00176260">
        <w:rPr>
          <w:spacing w:val="-2"/>
          <w:lang w:val="el-GR"/>
        </w:rPr>
        <w:t xml:space="preserve"> ήταν παρόμοιο με εκείνο που παρατηρείται στον ενήλικο πληθυσμό και συνεπές σε όλες τις ηλικιακές υποομάδες, αν και η</w:t>
      </w:r>
      <w:r w:rsidRPr="00176260">
        <w:rPr>
          <w:color w:val="0070C0"/>
          <w:spacing w:val="-2"/>
          <w:lang w:val="el-GR"/>
        </w:rPr>
        <w:t xml:space="preserve"> </w:t>
      </w:r>
      <w:r w:rsidRPr="00176260">
        <w:rPr>
          <w:spacing w:val="-2"/>
          <w:szCs w:val="24"/>
          <w:lang w:val="el-GR"/>
        </w:rPr>
        <w:t>αξιολόγηση περιορίζεται από τον μικρό αριθμό ασθενών.</w:t>
      </w:r>
      <w:r w:rsidRPr="00176260">
        <w:rPr>
          <w:rFonts w:ascii="Segoe UI" w:hAnsi="Segoe UI"/>
          <w:spacing w:val="-2"/>
          <w:sz w:val="20"/>
          <w:lang w:val="el-GR"/>
        </w:rPr>
        <w:t xml:space="preserve"> </w:t>
      </w:r>
    </w:p>
    <w:p w14:paraId="68745294" w14:textId="77777777" w:rsidR="00F93AFF" w:rsidRPr="00176260" w:rsidRDefault="00F93AFF">
      <w:pPr>
        <w:rPr>
          <w:color w:val="auto"/>
          <w:spacing w:val="-2"/>
          <w:lang w:val="el-GR"/>
        </w:rPr>
      </w:pPr>
      <w:r w:rsidRPr="00176260">
        <w:rPr>
          <w:spacing w:val="-2"/>
          <w:szCs w:val="24"/>
          <w:lang w:val="el-GR"/>
        </w:rPr>
        <w:t>Στους παιδιατρικούς ασθενείς, κεφαλαλγία (πολύ συχνές, 16,7</w:t>
      </w:r>
      <w:r w:rsidR="009357D9" w:rsidRPr="00176260">
        <w:rPr>
          <w:spacing w:val="-2"/>
          <w:szCs w:val="24"/>
          <w:lang w:val="el-GR"/>
        </w:rPr>
        <w:t>%</w:t>
      </w:r>
      <w:r w:rsidRPr="00176260">
        <w:rPr>
          <w:spacing w:val="-2"/>
          <w:szCs w:val="24"/>
          <w:lang w:val="el-GR"/>
        </w:rPr>
        <w:t>), πυρετός (πολύ συχνές, 11,7</w:t>
      </w:r>
      <w:r w:rsidR="009357D9" w:rsidRPr="00176260">
        <w:rPr>
          <w:spacing w:val="-2"/>
          <w:szCs w:val="24"/>
          <w:lang w:val="el-GR"/>
        </w:rPr>
        <w:t>%</w:t>
      </w:r>
      <w:r w:rsidRPr="00176260">
        <w:rPr>
          <w:spacing w:val="-2"/>
          <w:szCs w:val="24"/>
          <w:lang w:val="el-GR"/>
        </w:rPr>
        <w:t>), επίσταξη (πολύ συχνές, 11,2</w:t>
      </w:r>
      <w:r w:rsidR="009357D9" w:rsidRPr="00176260">
        <w:rPr>
          <w:spacing w:val="-2"/>
          <w:szCs w:val="24"/>
          <w:lang w:val="el-GR"/>
        </w:rPr>
        <w:t>%</w:t>
      </w:r>
      <w:r w:rsidRPr="00176260">
        <w:rPr>
          <w:spacing w:val="-2"/>
          <w:szCs w:val="24"/>
          <w:lang w:val="el-GR"/>
        </w:rPr>
        <w:t>), έμετος (πολύ συχνές, 10,7</w:t>
      </w:r>
      <w:r w:rsidR="009357D9" w:rsidRPr="00176260">
        <w:rPr>
          <w:spacing w:val="-2"/>
          <w:szCs w:val="24"/>
          <w:lang w:val="el-GR"/>
        </w:rPr>
        <w:t>%</w:t>
      </w:r>
      <w:r w:rsidRPr="00176260">
        <w:rPr>
          <w:spacing w:val="-2"/>
          <w:szCs w:val="24"/>
          <w:lang w:val="el-GR"/>
        </w:rPr>
        <w:t>), ταχυκαρδία (συχνές, 1,5</w:t>
      </w:r>
      <w:r w:rsidR="009357D9" w:rsidRPr="00176260">
        <w:rPr>
          <w:spacing w:val="-2"/>
          <w:szCs w:val="24"/>
          <w:lang w:val="el-GR"/>
        </w:rPr>
        <w:t>%</w:t>
      </w:r>
      <w:r w:rsidRPr="00176260">
        <w:rPr>
          <w:spacing w:val="-2"/>
          <w:szCs w:val="24"/>
          <w:lang w:val="el-GR"/>
        </w:rPr>
        <w:t xml:space="preserve">), αύξηση στη </w:t>
      </w:r>
      <w:proofErr w:type="spellStart"/>
      <w:r w:rsidRPr="00176260">
        <w:rPr>
          <w:spacing w:val="-2"/>
          <w:szCs w:val="24"/>
          <w:lang w:val="el-GR"/>
        </w:rPr>
        <w:t>χολερυθρίνη</w:t>
      </w:r>
      <w:proofErr w:type="spellEnd"/>
      <w:r w:rsidRPr="00176260">
        <w:rPr>
          <w:spacing w:val="-2"/>
          <w:szCs w:val="24"/>
          <w:lang w:val="el-GR"/>
        </w:rPr>
        <w:t xml:space="preserve"> (συχνές, 1,5</w:t>
      </w:r>
      <w:r w:rsidR="009357D9" w:rsidRPr="00176260">
        <w:rPr>
          <w:spacing w:val="-2"/>
          <w:szCs w:val="24"/>
          <w:lang w:val="el-GR"/>
        </w:rPr>
        <w:t>%</w:t>
      </w:r>
      <w:r w:rsidRPr="00176260">
        <w:rPr>
          <w:spacing w:val="-2"/>
          <w:szCs w:val="24"/>
          <w:lang w:val="el-GR"/>
        </w:rPr>
        <w:t xml:space="preserve">) και αυξημένη συζευγμένη </w:t>
      </w:r>
      <w:proofErr w:type="spellStart"/>
      <w:r w:rsidRPr="00176260">
        <w:rPr>
          <w:spacing w:val="-2"/>
          <w:szCs w:val="24"/>
          <w:lang w:val="el-GR"/>
        </w:rPr>
        <w:t>χολερυθρίνη</w:t>
      </w:r>
      <w:proofErr w:type="spellEnd"/>
      <w:r w:rsidRPr="00176260">
        <w:rPr>
          <w:spacing w:val="-2"/>
          <w:szCs w:val="24"/>
          <w:lang w:val="el-GR"/>
        </w:rPr>
        <w:t xml:space="preserve"> (όχι συχνές, 0,7</w:t>
      </w:r>
      <w:r w:rsidR="009357D9" w:rsidRPr="00176260">
        <w:rPr>
          <w:spacing w:val="-2"/>
          <w:szCs w:val="24"/>
          <w:lang w:val="el-GR"/>
        </w:rPr>
        <w:t>%</w:t>
      </w:r>
      <w:r w:rsidRPr="00176260">
        <w:rPr>
          <w:spacing w:val="-2"/>
          <w:szCs w:val="24"/>
          <w:lang w:val="el-GR"/>
        </w:rPr>
        <w:t>) αναφέρθηκαν πιο συχνά σε σύγκριση με τους ενήλικες. Σε συμφωνία με τον ενήλικο πληθυσμό, μηνορραγία παρατηρήθηκε στο 6,6</w:t>
      </w:r>
      <w:r w:rsidR="009357D9" w:rsidRPr="00176260">
        <w:rPr>
          <w:spacing w:val="-2"/>
          <w:szCs w:val="24"/>
          <w:lang w:val="el-GR"/>
        </w:rPr>
        <w:t>%</w:t>
      </w:r>
      <w:r w:rsidRPr="00176260">
        <w:rPr>
          <w:spacing w:val="-2"/>
          <w:szCs w:val="24"/>
          <w:lang w:val="el-GR"/>
        </w:rPr>
        <w:t xml:space="preserve"> (συχνές) των εφήβων κοριτσιών μετά την </w:t>
      </w:r>
      <w:proofErr w:type="spellStart"/>
      <w:r w:rsidRPr="00176260">
        <w:rPr>
          <w:spacing w:val="-2"/>
          <w:szCs w:val="24"/>
          <w:lang w:val="el-GR"/>
        </w:rPr>
        <w:t>εμμηναρχή</w:t>
      </w:r>
      <w:proofErr w:type="spellEnd"/>
      <w:r w:rsidRPr="00176260">
        <w:rPr>
          <w:spacing w:val="-2"/>
          <w:szCs w:val="24"/>
          <w:lang w:val="el-GR"/>
        </w:rPr>
        <w:t xml:space="preserve">. Η </w:t>
      </w:r>
      <w:proofErr w:type="spellStart"/>
      <w:r w:rsidRPr="00176260">
        <w:rPr>
          <w:spacing w:val="-2"/>
          <w:szCs w:val="24"/>
          <w:lang w:val="el-GR"/>
        </w:rPr>
        <w:t>θρομβοπενία</w:t>
      </w:r>
      <w:proofErr w:type="spellEnd"/>
      <w:r w:rsidRPr="00176260">
        <w:rPr>
          <w:spacing w:val="-2"/>
          <w:szCs w:val="24"/>
          <w:lang w:val="el-GR"/>
        </w:rPr>
        <w:t xml:space="preserve"> όπως παρατηρήθηκε στην εμπειρία μετά την κυκλοφορία στον ενήλικο πληθυσμό ήταν συχνή (4,6</w:t>
      </w:r>
      <w:r w:rsidR="009357D9" w:rsidRPr="00176260">
        <w:rPr>
          <w:spacing w:val="-2"/>
          <w:szCs w:val="24"/>
          <w:lang w:val="el-GR"/>
        </w:rPr>
        <w:t>%</w:t>
      </w:r>
      <w:r w:rsidRPr="00176260">
        <w:rPr>
          <w:spacing w:val="-2"/>
          <w:szCs w:val="24"/>
          <w:lang w:val="el-GR"/>
        </w:rPr>
        <w:t>) στις παιδιατρικές κλινικές δοκιμές. Οι ανεπιθύμητες ενέργειες του φαρμάκου</w:t>
      </w:r>
      <w:r w:rsidRPr="00176260">
        <w:rPr>
          <w:rFonts w:ascii="TimesNewRomanPSMT" w:hAnsi="TimesNewRomanPSMT"/>
          <w:spacing w:val="-2"/>
          <w:lang w:val="el-GR"/>
        </w:rPr>
        <w:t xml:space="preserve"> στους </w:t>
      </w:r>
      <w:r w:rsidRPr="00176260">
        <w:rPr>
          <w:spacing w:val="-2"/>
          <w:szCs w:val="24"/>
          <w:lang w:val="el-GR"/>
        </w:rPr>
        <w:t>παιδιατρικούς ασθενείς</w:t>
      </w:r>
      <w:r w:rsidRPr="00176260">
        <w:rPr>
          <w:rFonts w:ascii="TimesNewRomanPSMT" w:hAnsi="TimesNewRomanPSMT"/>
          <w:spacing w:val="-2"/>
          <w:lang w:val="el-GR"/>
        </w:rPr>
        <w:t xml:space="preserve"> </w:t>
      </w:r>
      <w:r w:rsidRPr="00176260">
        <w:rPr>
          <w:spacing w:val="-2"/>
          <w:szCs w:val="24"/>
          <w:lang w:val="el-GR"/>
        </w:rPr>
        <w:t>ήταν κυρίως ήπιας έως μέτριας σοβαρότητας.</w:t>
      </w:r>
    </w:p>
    <w:p w14:paraId="5190DA98" w14:textId="77777777" w:rsidR="00F93AFF" w:rsidRPr="00176260" w:rsidRDefault="00F93AFF">
      <w:pPr>
        <w:rPr>
          <w:noProof/>
          <w:spacing w:val="-2"/>
          <w:lang w:val="el-GR"/>
        </w:rPr>
      </w:pPr>
    </w:p>
    <w:p w14:paraId="3D1EE976" w14:textId="77777777" w:rsidR="00F93AFF" w:rsidRPr="00176260" w:rsidRDefault="00F93AFF">
      <w:pPr>
        <w:autoSpaceDE w:val="0"/>
        <w:autoSpaceDN w:val="0"/>
        <w:adjustRightInd w:val="0"/>
        <w:jc w:val="both"/>
        <w:rPr>
          <w:spacing w:val="-2"/>
          <w:u w:val="single"/>
          <w:lang w:val="el-GR"/>
        </w:rPr>
      </w:pPr>
      <w:r w:rsidRPr="00176260">
        <w:rPr>
          <w:noProof/>
          <w:spacing w:val="-2"/>
          <w:u w:val="single"/>
          <w:lang w:val="el-GR"/>
        </w:rPr>
        <w:t>Αναφορά πιθανολογούμενων ανεπιθύμητων ενεργειών</w:t>
      </w:r>
    </w:p>
    <w:p w14:paraId="65EF3173" w14:textId="61855EE7" w:rsidR="00F93AFF" w:rsidRPr="00176260" w:rsidRDefault="00F93AFF">
      <w:pPr>
        <w:tabs>
          <w:tab w:val="left" w:pos="567"/>
        </w:tabs>
        <w:rPr>
          <w:spacing w:val="-2"/>
          <w:lang w:val="el-GR"/>
        </w:rPr>
      </w:pPr>
      <w:r w:rsidRPr="00176260">
        <w:rPr>
          <w:spacing w:val="-2"/>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176260">
        <w:rPr>
          <w:noProof/>
          <w:spacing w:val="-2"/>
          <w:lang w:val="el-GR"/>
        </w:rPr>
        <w:t>.</w:t>
      </w:r>
      <w:r w:rsidRPr="00176260">
        <w:rPr>
          <w:spacing w:val="-2"/>
          <w:lang w:val="el-GR"/>
        </w:rPr>
        <w:t xml:space="preserve"> Επιτρέπει τη συνεχή παρακολούθηση της σχέσης οφέλους-κινδύνου του φαρμακευτικού προϊόντος</w:t>
      </w:r>
      <w:r w:rsidRPr="00176260">
        <w:rPr>
          <w:noProof/>
          <w:spacing w:val="-2"/>
          <w:lang w:val="el-GR"/>
        </w:rPr>
        <w:t>.</w:t>
      </w:r>
      <w:r w:rsidRPr="00176260">
        <w:rPr>
          <w:spacing w:val="-2"/>
          <w:lang w:val="el-GR"/>
        </w:rPr>
        <w:t xml:space="preserve"> Ζητείται από τους επαγγελματίες υγείας να αναφέρουν οποιεσδήποτε πιθανολογούμενες ανεπιθύμητες ενέργειες </w:t>
      </w:r>
      <w:r w:rsidRPr="002777D4">
        <w:rPr>
          <w:spacing w:val="-2"/>
          <w:highlight w:val="lightGray"/>
          <w:lang w:val="el-GR"/>
        </w:rPr>
        <w:t xml:space="preserve">μέσω του εθνικού συστήματος αναφοράς που αναγράφεται στο </w:t>
      </w:r>
      <w:hyperlink r:id="rId23" w:history="1">
        <w:r w:rsidRPr="002777D4">
          <w:rPr>
            <w:rStyle w:val="Hyperlink"/>
            <w:spacing w:val="-2"/>
            <w:highlight w:val="lightGray"/>
            <w:lang w:val="el-GR"/>
          </w:rPr>
          <w:t>Παράρτημα V</w:t>
        </w:r>
      </w:hyperlink>
      <w:r w:rsidRPr="00176260">
        <w:rPr>
          <w:spacing w:val="-2"/>
          <w:lang w:val="el-GR"/>
        </w:rPr>
        <w:t>.</w:t>
      </w:r>
    </w:p>
    <w:p w14:paraId="244903F6" w14:textId="77777777" w:rsidR="00F93AFF" w:rsidRPr="00176260" w:rsidRDefault="00F93AFF">
      <w:pPr>
        <w:spacing w:before="4" w:line="260" w:lineRule="exact"/>
        <w:rPr>
          <w:spacing w:val="-2"/>
          <w:lang w:val="el-GR"/>
        </w:rPr>
      </w:pPr>
    </w:p>
    <w:p w14:paraId="2029BF86"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4.9</w:t>
      </w:r>
      <w:r w:rsidRPr="00176260">
        <w:rPr>
          <w:rFonts w:eastAsia="Times New Roman"/>
          <w:b/>
          <w:bCs/>
          <w:spacing w:val="-2"/>
          <w:lang w:val="el-GR"/>
        </w:rPr>
        <w:tab/>
      </w:r>
      <w:proofErr w:type="spellStart"/>
      <w:r w:rsidRPr="00176260">
        <w:rPr>
          <w:rFonts w:eastAsia="Times New Roman"/>
          <w:b/>
          <w:bCs/>
          <w:spacing w:val="-2"/>
          <w:lang w:val="el-GR"/>
        </w:rPr>
        <w:t>Υπερδοσολογία</w:t>
      </w:r>
      <w:proofErr w:type="spellEnd"/>
    </w:p>
    <w:p w14:paraId="7CA53245" w14:textId="77777777" w:rsidR="00F93AFF" w:rsidRPr="00176260" w:rsidRDefault="00F93AFF">
      <w:pPr>
        <w:spacing w:before="1" w:line="260" w:lineRule="exact"/>
        <w:rPr>
          <w:spacing w:val="-2"/>
          <w:lang w:val="el-GR"/>
        </w:rPr>
      </w:pPr>
    </w:p>
    <w:p w14:paraId="688682EA" w14:textId="77777777" w:rsidR="00F93AFF" w:rsidRPr="00176260" w:rsidRDefault="00A72D4F">
      <w:pPr>
        <w:spacing w:line="245" w:lineRule="auto"/>
        <w:ind w:right="424"/>
        <w:rPr>
          <w:rFonts w:eastAsia="Times New Roman"/>
          <w:spacing w:val="-2"/>
          <w:lang w:val="el-GR"/>
        </w:rPr>
      </w:pPr>
      <w:r w:rsidRPr="00176260">
        <w:rPr>
          <w:rFonts w:eastAsia="Times New Roman"/>
          <w:noProof/>
          <w:spacing w:val="-2"/>
          <w:lang w:val="el-GR"/>
        </w:rPr>
        <w:t>Σ</w:t>
      </w:r>
      <w:r w:rsidR="00ED4143" w:rsidRPr="00176260">
        <w:rPr>
          <w:rFonts w:eastAsia="Times New Roman"/>
          <w:noProof/>
          <w:spacing w:val="-2"/>
          <w:lang w:val="el-GR"/>
        </w:rPr>
        <w:t>ε ενήλικες, σ</w:t>
      </w:r>
      <w:r w:rsidRPr="00176260">
        <w:rPr>
          <w:rFonts w:eastAsia="Times New Roman"/>
          <w:noProof/>
          <w:spacing w:val="-2"/>
          <w:lang w:val="el-GR"/>
        </w:rPr>
        <w:t>πάνιες περιπτώσεις υπερδοσολογίας έως και 1</w:t>
      </w:r>
      <w:r w:rsidR="002777D4">
        <w:rPr>
          <w:rFonts w:eastAsia="Times New Roman"/>
          <w:spacing w:val="-2"/>
          <w:lang w:val="el-GR"/>
        </w:rPr>
        <w:t> </w:t>
      </w:r>
      <w:r w:rsidRPr="00176260">
        <w:rPr>
          <w:rFonts w:eastAsia="Times New Roman"/>
          <w:noProof/>
          <w:spacing w:val="-2"/>
          <w:lang w:val="el-GR"/>
        </w:rPr>
        <w:t>960</w:t>
      </w:r>
      <w:r w:rsidR="00903618">
        <w:rPr>
          <w:rFonts w:eastAsia="Times New Roman"/>
          <w:noProof/>
          <w:spacing w:val="-2"/>
          <w:lang w:val="el-GR"/>
        </w:rPr>
        <w:t> </w:t>
      </w:r>
      <w:proofErr w:type="spellStart"/>
      <w:r w:rsidR="00903618">
        <w:rPr>
          <w:rFonts w:eastAsia="Times New Roman"/>
          <w:noProof/>
          <w:spacing w:val="-2"/>
          <w:lang w:val="el-GR"/>
        </w:rPr>
        <w:t>mg</w:t>
      </w:r>
      <w:proofErr w:type="spellEnd"/>
      <w:r w:rsidR="00903618">
        <w:rPr>
          <w:rFonts w:eastAsia="Times New Roman"/>
          <w:noProof/>
          <w:spacing w:val="-2"/>
          <w:lang w:val="el-GR"/>
        </w:rPr>
        <w:t xml:space="preserve"> </w:t>
      </w:r>
      <w:r w:rsidRPr="00176260">
        <w:rPr>
          <w:rFonts w:eastAsia="Times New Roman"/>
          <w:noProof/>
          <w:spacing w:val="-2"/>
          <w:lang w:val="el-GR"/>
        </w:rPr>
        <w:t xml:space="preserve">έχουν αναφερθεί. Στην περίπτωση υπερδοσολογίας, ο ασθενής θα πρέπει να παρακολουθείται προσεκτικά για τυχόν αιμορραγικές επιπλοκές ή άλλες ανεπιθύμητες ενέργειες (βλ. παράγραφο «Αντιμετώπιση της αιμορραγίας»). </w:t>
      </w:r>
      <w:r w:rsidR="00F93AFF" w:rsidRPr="00176260">
        <w:rPr>
          <w:spacing w:val="-2"/>
          <w:lang w:val="el-GR"/>
        </w:rPr>
        <w:t xml:space="preserve">Υπάρχουν περιορισμένα διαθέσιμα δεδομένα στα παιδιά. </w:t>
      </w:r>
      <w:r w:rsidR="00F93AFF" w:rsidRPr="00176260">
        <w:rPr>
          <w:rFonts w:eastAsia="Times New Roman"/>
          <w:spacing w:val="-2"/>
          <w:lang w:val="el-GR"/>
        </w:rPr>
        <w:t xml:space="preserve">Λόγω περιορισμένης απορρόφησης, αναμένεται ένα φαινόμενο οροφής χωρίς περαιτέρω αύξηση της μέσης έκθεσης στο πλάσμα σε </w:t>
      </w:r>
      <w:proofErr w:type="spellStart"/>
      <w:r w:rsidR="00F93AFF" w:rsidRPr="00176260">
        <w:rPr>
          <w:rFonts w:eastAsia="Times New Roman"/>
          <w:spacing w:val="-2"/>
          <w:lang w:val="el-GR"/>
        </w:rPr>
        <w:t>υπερθεραπευτικές</w:t>
      </w:r>
      <w:proofErr w:type="spellEnd"/>
      <w:r w:rsidR="00F93AFF" w:rsidRPr="00176260">
        <w:rPr>
          <w:rFonts w:eastAsia="Times New Roman"/>
          <w:spacing w:val="-2"/>
          <w:lang w:val="el-GR"/>
        </w:rPr>
        <w:t xml:space="preserve"> δόσεις των 50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00F93AFF" w:rsidRPr="00176260">
        <w:rPr>
          <w:rFonts w:eastAsia="Times New Roman"/>
          <w:spacing w:val="-2"/>
          <w:lang w:val="el-GR"/>
        </w:rPr>
        <w:t>ριβαροξαμπάνης</w:t>
      </w:r>
      <w:proofErr w:type="spellEnd"/>
      <w:r w:rsidR="00F93AFF" w:rsidRPr="00176260">
        <w:rPr>
          <w:rFonts w:eastAsia="Times New Roman"/>
          <w:spacing w:val="-2"/>
          <w:lang w:val="el-GR"/>
        </w:rPr>
        <w:t xml:space="preserve"> ή ανώτερες</w:t>
      </w:r>
      <w:r w:rsidR="00F93AFF" w:rsidRPr="00176260">
        <w:rPr>
          <w:spacing w:val="-2"/>
          <w:lang w:val="el-GR"/>
        </w:rPr>
        <w:t xml:space="preserve"> στους ενήλικες, ωστόσο, δεν υπάρχουν διαθέσιμα δεδομένα σε </w:t>
      </w:r>
      <w:proofErr w:type="spellStart"/>
      <w:r w:rsidR="00F93AFF" w:rsidRPr="00176260">
        <w:rPr>
          <w:spacing w:val="-2"/>
          <w:lang w:val="el-GR"/>
        </w:rPr>
        <w:t>υπερθεραπευτικές</w:t>
      </w:r>
      <w:proofErr w:type="spellEnd"/>
      <w:r w:rsidR="00F93AFF" w:rsidRPr="00176260">
        <w:rPr>
          <w:spacing w:val="-2"/>
          <w:lang w:val="el-GR"/>
        </w:rPr>
        <w:t xml:space="preserve"> δόσεις στα παιδιά</w:t>
      </w:r>
      <w:r w:rsidR="00F93AFF" w:rsidRPr="00176260">
        <w:rPr>
          <w:rFonts w:eastAsia="Times New Roman"/>
          <w:spacing w:val="-2"/>
          <w:lang w:val="el-GR"/>
        </w:rPr>
        <w:t>.</w:t>
      </w:r>
    </w:p>
    <w:p w14:paraId="0B5942F9" w14:textId="77777777" w:rsidR="00CF13F1" w:rsidRPr="00176260" w:rsidRDefault="00CF13F1">
      <w:pPr>
        <w:spacing w:line="245" w:lineRule="auto"/>
        <w:ind w:right="424"/>
        <w:rPr>
          <w:rFonts w:eastAsia="Times New Roman"/>
          <w:spacing w:val="-2"/>
          <w:lang w:val="el-GR"/>
        </w:rPr>
      </w:pPr>
    </w:p>
    <w:p w14:paraId="7A6AF683" w14:textId="77777777" w:rsidR="00F93AFF" w:rsidRPr="00176260" w:rsidRDefault="00F93AFF">
      <w:pPr>
        <w:spacing w:line="245" w:lineRule="auto"/>
        <w:ind w:right="105"/>
        <w:rPr>
          <w:rFonts w:eastAsia="Times New Roman"/>
          <w:spacing w:val="-2"/>
          <w:lang w:val="el-GR"/>
        </w:rPr>
      </w:pPr>
      <w:r w:rsidRPr="00176260">
        <w:rPr>
          <w:rFonts w:eastAsia="Times New Roman"/>
          <w:spacing w:val="-2"/>
          <w:lang w:val="el-GR"/>
        </w:rPr>
        <w:t>Υπάρχει διαθέσιμος ειδικός παράγοντας αναστροφής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 xml:space="preserve">)που ανταγωνίζεται τη φαρμακοδυναμική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για ενήλικες, αλλά δεν έχει τεκμηριωθεί στα παιδιά (ανατρέξτε στην Περίληψη Χαρακτηριστικών Προϊόντος του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 xml:space="preserve">). Μπορεί να εξεταστεί η χρήση ενεργού άνθρακα για τη μείωση της απορρόφησης σε περίπτωση </w:t>
      </w:r>
      <w:proofErr w:type="spellStart"/>
      <w:r w:rsidRPr="00176260">
        <w:rPr>
          <w:rFonts w:eastAsia="Times New Roman"/>
          <w:spacing w:val="-2"/>
          <w:lang w:val="el-GR"/>
        </w:rPr>
        <w:t>υπερδοσολογίας</w:t>
      </w:r>
      <w:proofErr w:type="spellEnd"/>
      <w:r w:rsidRPr="00176260">
        <w:rPr>
          <w:rFonts w:eastAsia="Times New Roman"/>
          <w:spacing w:val="-2"/>
          <w:lang w:val="el-GR"/>
        </w:rPr>
        <w:t xml:space="preserve">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747FF84C" w14:textId="77777777" w:rsidR="00F93AFF" w:rsidRPr="00176260" w:rsidRDefault="00F93AFF">
      <w:pPr>
        <w:spacing w:before="19" w:line="240" w:lineRule="exact"/>
        <w:rPr>
          <w:spacing w:val="-2"/>
          <w:lang w:val="el-GR"/>
        </w:rPr>
      </w:pPr>
    </w:p>
    <w:p w14:paraId="6C656D6C"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Αντιμετώπιση</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της αιμορραγίας</w:t>
      </w:r>
    </w:p>
    <w:p w14:paraId="0A23C525" w14:textId="77777777" w:rsidR="00F93AFF" w:rsidRPr="00176260" w:rsidRDefault="00F93AFF">
      <w:pPr>
        <w:keepNext/>
        <w:spacing w:before="6" w:line="245" w:lineRule="auto"/>
        <w:ind w:right="64"/>
        <w:rPr>
          <w:rFonts w:eastAsia="Times New Roman"/>
          <w:spacing w:val="-2"/>
          <w:lang w:val="el-GR"/>
        </w:rPr>
      </w:pPr>
      <w:r w:rsidRPr="00176260">
        <w:rPr>
          <w:rFonts w:eastAsia="Times New Roman"/>
          <w:spacing w:val="-2"/>
          <w:lang w:val="el-GR"/>
        </w:rPr>
        <w:t xml:space="preserve">Σε περίπτωση εμφάνισης αιμορραγικής επιπλοκής σε ασθενή που παίρνει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η επόμενη χορήγηση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w:t>
      </w:r>
      <w:r w:rsidR="001F7A15" w:rsidRPr="00176260">
        <w:rPr>
          <w:rFonts w:eastAsia="Times New Roman"/>
          <w:spacing w:val="-2"/>
          <w:lang w:val="el-GR"/>
        </w:rPr>
        <w:t xml:space="preserve">θα </w:t>
      </w:r>
      <w:r w:rsidRPr="00176260">
        <w:rPr>
          <w:rFonts w:eastAsia="Times New Roman"/>
          <w:spacing w:val="-2"/>
          <w:lang w:val="el-GR"/>
        </w:rPr>
        <w:t xml:space="preserve">πρέπει να καθυστερήσει ή η θεραπεία </w:t>
      </w:r>
      <w:r w:rsidR="001F7A15" w:rsidRPr="00176260">
        <w:rPr>
          <w:rFonts w:eastAsia="Times New Roman"/>
          <w:spacing w:val="-2"/>
          <w:lang w:val="el-GR"/>
        </w:rPr>
        <w:t xml:space="preserve">θα </w:t>
      </w:r>
      <w:r w:rsidRPr="00176260">
        <w:rPr>
          <w:rFonts w:eastAsia="Times New Roman"/>
          <w:spacing w:val="-2"/>
          <w:lang w:val="el-GR"/>
        </w:rPr>
        <w:t xml:space="preserve">πρέπει να διακοπεί, ως αρμόζει.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έχει </w:t>
      </w:r>
      <w:proofErr w:type="spellStart"/>
      <w:r w:rsidRPr="00176260">
        <w:rPr>
          <w:rFonts w:eastAsia="Times New Roman"/>
          <w:spacing w:val="-2"/>
          <w:lang w:val="el-GR"/>
        </w:rPr>
        <w:t>ημιζωή</w:t>
      </w:r>
      <w:proofErr w:type="spellEnd"/>
      <w:r w:rsidRPr="00176260">
        <w:rPr>
          <w:rFonts w:eastAsia="Times New Roman"/>
          <w:spacing w:val="-2"/>
          <w:lang w:val="el-GR"/>
        </w:rPr>
        <w:t xml:space="preserve"> περίπου 5 έως 13 ωρών </w:t>
      </w:r>
      <w:r w:rsidRPr="00176260">
        <w:rPr>
          <w:color w:val="auto"/>
          <w:spacing w:val="-2"/>
          <w:lang w:val="el-GR"/>
        </w:rPr>
        <w:t xml:space="preserve">σε ενήλικες. Η </w:t>
      </w:r>
      <w:proofErr w:type="spellStart"/>
      <w:r w:rsidRPr="00176260">
        <w:rPr>
          <w:color w:val="auto"/>
          <w:spacing w:val="-2"/>
          <w:lang w:val="el-GR"/>
        </w:rPr>
        <w:t>ημιζωή</w:t>
      </w:r>
      <w:proofErr w:type="spellEnd"/>
      <w:r w:rsidRPr="00176260">
        <w:rPr>
          <w:color w:val="auto"/>
          <w:spacing w:val="-2"/>
          <w:lang w:val="el-GR"/>
        </w:rPr>
        <w:t xml:space="preserve"> στα παιδιά όπως εκτιμήθηκε χρησιμοποιώντας προσεγγίσεις </w:t>
      </w:r>
      <w:proofErr w:type="spellStart"/>
      <w:r w:rsidRPr="00176260">
        <w:rPr>
          <w:color w:val="auto"/>
          <w:spacing w:val="-2"/>
          <w:lang w:val="el-GR"/>
        </w:rPr>
        <w:t>φαρμακοκινητικής</w:t>
      </w:r>
      <w:proofErr w:type="spellEnd"/>
      <w:r w:rsidRPr="00176260">
        <w:rPr>
          <w:color w:val="auto"/>
          <w:spacing w:val="-2"/>
          <w:lang w:val="el-GR"/>
        </w:rPr>
        <w:t xml:space="preserve"> </w:t>
      </w:r>
      <w:proofErr w:type="spellStart"/>
      <w:r w:rsidRPr="00176260">
        <w:rPr>
          <w:color w:val="auto"/>
          <w:spacing w:val="-2"/>
          <w:lang w:val="el-GR"/>
        </w:rPr>
        <w:t>μοντελοποίησης</w:t>
      </w:r>
      <w:proofErr w:type="spellEnd"/>
      <w:r w:rsidRPr="00176260">
        <w:rPr>
          <w:color w:val="auto"/>
          <w:spacing w:val="-2"/>
          <w:lang w:val="el-GR"/>
        </w:rPr>
        <w:t xml:space="preserve"> πληθυσμού (</w:t>
      </w:r>
      <w:proofErr w:type="spellStart"/>
      <w:r w:rsidRPr="00176260">
        <w:rPr>
          <w:color w:val="auto"/>
          <w:spacing w:val="-2"/>
          <w:lang w:val="el-GR"/>
        </w:rPr>
        <w:t>popPK</w:t>
      </w:r>
      <w:proofErr w:type="spellEnd"/>
      <w:r w:rsidRPr="00176260">
        <w:rPr>
          <w:color w:val="auto"/>
          <w:spacing w:val="-2"/>
          <w:lang w:val="el-GR"/>
        </w:rPr>
        <w:t>) είναι βραχύτερη</w:t>
      </w:r>
      <w:r w:rsidRPr="00176260">
        <w:rPr>
          <w:rFonts w:eastAsia="Times New Roman"/>
          <w:spacing w:val="-2"/>
          <w:lang w:val="el-GR"/>
        </w:rPr>
        <w:t xml:space="preserve"> (βλ. παράγραφο 5.2). Η αντιμετώπιση </w:t>
      </w:r>
      <w:r w:rsidR="001F7A15" w:rsidRPr="00176260">
        <w:rPr>
          <w:rFonts w:eastAsia="Times New Roman"/>
          <w:spacing w:val="-2"/>
          <w:lang w:val="el-GR"/>
        </w:rPr>
        <w:t xml:space="preserve">θα </w:t>
      </w:r>
      <w:r w:rsidRPr="00176260">
        <w:rPr>
          <w:rFonts w:eastAsia="Times New Roman"/>
          <w:spacing w:val="-2"/>
          <w:lang w:val="el-GR"/>
        </w:rPr>
        <w:t xml:space="preserve">πρέπει να εξατομικεύεται σύμφωνα με τη σοβαρότητα και τη θέση της αιμορραγίας. Κατάλληλη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θεραπεία θα μπορούσε να χρησιμοποιηθεί ανάλογα με τις ανάγκες, όπως μηχανική συμπίεση (π.χ. για σοβαρή επίσταξη), χειρουργική αιμόσταση με διαδικασίες ελέγχου της αιμορραγίας, αναπλήρωση υγρών και αιμοδυναμική υποστήριξη, παράγωγα αίματος (συμπυκνωμένα ερυθρά αιμοσφαίρια ή φρέσκο κατεψυγμένο πλάσμα, ανάλογα με τη σχετιζόμενη αναιμία ή διαταραχή πήξης) ή αιμοπετάλια.</w:t>
      </w:r>
    </w:p>
    <w:p w14:paraId="194EC821" w14:textId="77777777" w:rsidR="00F93AFF" w:rsidRPr="00176260" w:rsidRDefault="00F93AFF">
      <w:pPr>
        <w:spacing w:line="245" w:lineRule="auto"/>
        <w:ind w:right="122"/>
        <w:rPr>
          <w:rFonts w:eastAsia="Times New Roman"/>
          <w:color w:val="auto"/>
          <w:spacing w:val="-2"/>
          <w:lang w:val="el-GR"/>
        </w:rPr>
      </w:pPr>
      <w:r w:rsidRPr="00176260">
        <w:rPr>
          <w:rFonts w:eastAsia="Times New Roman"/>
          <w:spacing w:val="-2"/>
          <w:lang w:val="el-GR"/>
        </w:rPr>
        <w:t xml:space="preserve">Σε περίπτωση που μια αιμορραγία δεν μπορεί να ελεγχθεί με τα ανωτέρω μέτρα, </w:t>
      </w:r>
      <w:r w:rsidR="001F7A15" w:rsidRPr="00176260">
        <w:rPr>
          <w:rFonts w:eastAsia="Times New Roman"/>
          <w:spacing w:val="-2"/>
          <w:lang w:val="el-GR"/>
        </w:rPr>
        <w:t xml:space="preserve">θα </w:t>
      </w:r>
      <w:r w:rsidRPr="00176260">
        <w:rPr>
          <w:rFonts w:eastAsia="Times New Roman"/>
          <w:spacing w:val="-2"/>
          <w:lang w:val="el-GR"/>
        </w:rPr>
        <w:t>πρέπει να εξεταστεί είτε η χορήγηση ενός ειδικού παράγοντα αναστροφής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 xml:space="preserve">) αναστολέα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που ανταγωνίζεται τη φαρμακοδυναμική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ή ενός ειδικού </w:t>
      </w:r>
      <w:proofErr w:type="spellStart"/>
      <w:r w:rsidRPr="00176260">
        <w:rPr>
          <w:rFonts w:eastAsia="Times New Roman"/>
          <w:spacing w:val="-2"/>
          <w:lang w:val="el-GR"/>
        </w:rPr>
        <w:t>προπηκτικού</w:t>
      </w:r>
      <w:proofErr w:type="spellEnd"/>
      <w:r w:rsidRPr="00176260">
        <w:rPr>
          <w:rFonts w:eastAsia="Times New Roman"/>
          <w:spacing w:val="-2"/>
          <w:lang w:val="el-GR"/>
        </w:rPr>
        <w:t xml:space="preserve"> παράγοντα αντιστροφής, όπως το συμπύκνωμα </w:t>
      </w:r>
      <w:proofErr w:type="spellStart"/>
      <w:r w:rsidRPr="00176260">
        <w:rPr>
          <w:rFonts w:eastAsia="Times New Roman"/>
          <w:spacing w:val="-2"/>
          <w:lang w:val="el-GR"/>
        </w:rPr>
        <w:t>συμπλόκου</w:t>
      </w:r>
      <w:proofErr w:type="spellEnd"/>
      <w:r w:rsidRPr="00176260">
        <w:rPr>
          <w:rFonts w:eastAsia="Times New Roman"/>
          <w:spacing w:val="-2"/>
          <w:lang w:val="el-GR"/>
        </w:rPr>
        <w:t xml:space="preserve"> προθρομβίνης (PCC), συμπύκνωμα ενεργοποιημένου </w:t>
      </w:r>
      <w:proofErr w:type="spellStart"/>
      <w:r w:rsidRPr="00176260">
        <w:rPr>
          <w:rFonts w:eastAsia="Times New Roman"/>
          <w:spacing w:val="-2"/>
          <w:lang w:val="el-GR"/>
        </w:rPr>
        <w:t>συμπλόκου</w:t>
      </w:r>
      <w:proofErr w:type="spellEnd"/>
      <w:r w:rsidRPr="00176260">
        <w:rPr>
          <w:rFonts w:eastAsia="Times New Roman"/>
          <w:spacing w:val="-2"/>
          <w:lang w:val="el-GR"/>
        </w:rPr>
        <w:t xml:space="preserve"> προθρομβίνης (APCC) ή </w:t>
      </w:r>
      <w:proofErr w:type="spellStart"/>
      <w:r w:rsidRPr="00176260">
        <w:rPr>
          <w:rFonts w:eastAsia="Times New Roman"/>
          <w:spacing w:val="-2"/>
          <w:lang w:val="el-GR"/>
        </w:rPr>
        <w:t>ανασυνδυασμένου</w:t>
      </w:r>
      <w:proofErr w:type="spellEnd"/>
      <w:r w:rsidRPr="00176260">
        <w:rPr>
          <w:rFonts w:eastAsia="Times New Roman"/>
          <w:spacing w:val="-2"/>
          <w:lang w:val="el-GR"/>
        </w:rPr>
        <w:t xml:space="preserve"> παράγοντα </w:t>
      </w:r>
      <w:proofErr w:type="spellStart"/>
      <w:r w:rsidRPr="00176260">
        <w:rPr>
          <w:rFonts w:eastAsia="Times New Roman"/>
          <w:spacing w:val="-2"/>
          <w:lang w:val="el-GR"/>
        </w:rPr>
        <w:t>VIIa</w:t>
      </w:r>
      <w:proofErr w:type="spellEnd"/>
      <w:r w:rsidRPr="00176260">
        <w:rPr>
          <w:rFonts w:eastAsia="Times New Roman"/>
          <w:spacing w:val="-2"/>
          <w:lang w:val="el-GR"/>
        </w:rPr>
        <w:t xml:space="preserve"> (r-</w:t>
      </w:r>
      <w:proofErr w:type="spellStart"/>
      <w:r w:rsidRPr="00176260">
        <w:rPr>
          <w:rFonts w:eastAsia="Times New Roman"/>
          <w:spacing w:val="-2"/>
          <w:lang w:val="el-GR"/>
        </w:rPr>
        <w:t>FVIIa</w:t>
      </w:r>
      <w:proofErr w:type="spellEnd"/>
      <w:r w:rsidRPr="00176260">
        <w:rPr>
          <w:rFonts w:eastAsia="Times New Roman"/>
          <w:spacing w:val="-2"/>
          <w:lang w:val="el-GR"/>
        </w:rPr>
        <w:t xml:space="preserve">). Εντούτοις, υπάρχει μέχρι σήμερα πολύ περιορισμένη κλινική εμπειρία από τη χρήση αυτών των </w:t>
      </w:r>
      <w:r w:rsidRPr="00176260">
        <w:rPr>
          <w:rFonts w:eastAsia="Times New Roman"/>
          <w:noProof/>
          <w:spacing w:val="-2"/>
          <w:lang w:val="el-GR"/>
        </w:rPr>
        <w:t xml:space="preserve">φαρμακευτικών </w:t>
      </w:r>
      <w:r w:rsidRPr="00176260">
        <w:rPr>
          <w:rFonts w:eastAsia="Times New Roman"/>
          <w:spacing w:val="-2"/>
          <w:lang w:val="el-GR"/>
        </w:rPr>
        <w:t xml:space="preserve">προϊόντων σε </w:t>
      </w:r>
      <w:r w:rsidRPr="00176260">
        <w:rPr>
          <w:color w:val="auto"/>
          <w:spacing w:val="-2"/>
          <w:lang w:val="el-GR"/>
        </w:rPr>
        <w:t>ενήλικες και σε παιδιά</w:t>
      </w:r>
      <w:r w:rsidRPr="00176260">
        <w:rPr>
          <w:rFonts w:eastAsia="Times New Roman"/>
          <w:spacing w:val="-2"/>
          <w:lang w:val="el-GR"/>
        </w:rPr>
        <w:t xml:space="preserve"> που παίρνουν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Η σύσταση βασίζεται επίσης σε περιορισμένα μη-κλινικά δεδομένα. Πρέπει να εξεταστεί η </w:t>
      </w:r>
      <w:proofErr w:type="spellStart"/>
      <w:r w:rsidRPr="00176260">
        <w:rPr>
          <w:rFonts w:eastAsia="Times New Roman"/>
          <w:spacing w:val="-2"/>
          <w:lang w:val="el-GR"/>
        </w:rPr>
        <w:lastRenderedPageBreak/>
        <w:t>επαναδοσολόγηση</w:t>
      </w:r>
      <w:proofErr w:type="spellEnd"/>
      <w:r w:rsidRPr="00176260">
        <w:rPr>
          <w:rFonts w:eastAsia="Times New Roman"/>
          <w:spacing w:val="-2"/>
          <w:lang w:val="el-GR"/>
        </w:rPr>
        <w:t xml:space="preserve"> του </w:t>
      </w:r>
      <w:proofErr w:type="spellStart"/>
      <w:r w:rsidRPr="00176260">
        <w:rPr>
          <w:rFonts w:eastAsia="Times New Roman"/>
          <w:spacing w:val="-2"/>
          <w:lang w:val="el-GR"/>
        </w:rPr>
        <w:t>ανασυνδυασμένου</w:t>
      </w:r>
      <w:proofErr w:type="spellEnd"/>
      <w:r w:rsidRPr="00176260">
        <w:rPr>
          <w:rFonts w:eastAsia="Times New Roman"/>
          <w:spacing w:val="-2"/>
          <w:lang w:val="el-GR"/>
        </w:rPr>
        <w:t xml:space="preserve"> παράγοντα </w:t>
      </w:r>
      <w:proofErr w:type="spellStart"/>
      <w:r w:rsidRPr="00176260">
        <w:rPr>
          <w:rFonts w:eastAsia="Times New Roman"/>
          <w:spacing w:val="-2"/>
          <w:lang w:val="el-GR"/>
        </w:rPr>
        <w:t>VIIa</w:t>
      </w:r>
      <w:proofErr w:type="spellEnd"/>
      <w:r w:rsidRPr="00176260">
        <w:rPr>
          <w:rFonts w:eastAsia="Times New Roman"/>
          <w:spacing w:val="-2"/>
          <w:lang w:val="el-GR"/>
        </w:rPr>
        <w:t xml:space="preserve"> και να </w:t>
      </w:r>
      <w:proofErr w:type="spellStart"/>
      <w:r w:rsidRPr="00176260">
        <w:rPr>
          <w:rFonts w:eastAsia="Times New Roman"/>
          <w:spacing w:val="-2"/>
          <w:lang w:val="el-GR"/>
        </w:rPr>
        <w:t>τιτλοποιηθεί</w:t>
      </w:r>
      <w:proofErr w:type="spellEnd"/>
      <w:r w:rsidRPr="00176260">
        <w:rPr>
          <w:rFonts w:eastAsia="Times New Roman"/>
          <w:spacing w:val="-2"/>
          <w:lang w:val="el-GR"/>
        </w:rPr>
        <w:t xml:space="preserve"> ανάλογα με τη βελτίωση της αιμορραγίας</w:t>
      </w:r>
      <w:r w:rsidRPr="00176260">
        <w:rPr>
          <w:rFonts w:eastAsia="Times New Roman"/>
          <w:color w:val="auto"/>
          <w:spacing w:val="-2"/>
          <w:lang w:val="el-GR"/>
        </w:rPr>
        <w:t xml:space="preserve">. </w:t>
      </w:r>
      <w:r w:rsidRPr="00176260">
        <w:rPr>
          <w:noProof/>
          <w:color w:val="auto"/>
          <w:spacing w:val="-2"/>
          <w:lang w:val="el-GR"/>
        </w:rPr>
        <w:t xml:space="preserve">Ανάλογα με την τοπική διαθεσιμότητα, θα πρέπει να εξετάζεται η συμβουλή ενός γιατρού εξειδικευμένου σε διαταραχές της πήξης του αίματος σε περίπτωση </w:t>
      </w:r>
      <w:bookmarkStart w:id="95" w:name="_Hlk81413034"/>
      <w:r w:rsidR="00F16AD4" w:rsidRPr="00176260">
        <w:rPr>
          <w:noProof/>
          <w:color w:val="auto"/>
          <w:spacing w:val="-2"/>
          <w:lang w:val="el-GR"/>
        </w:rPr>
        <w:t>μείζονων</w:t>
      </w:r>
      <w:r w:rsidRPr="00176260">
        <w:rPr>
          <w:noProof/>
          <w:color w:val="auto"/>
          <w:spacing w:val="-2"/>
          <w:lang w:val="el-GR"/>
        </w:rPr>
        <w:t xml:space="preserve"> </w:t>
      </w:r>
      <w:bookmarkEnd w:id="95"/>
      <w:r w:rsidRPr="00176260">
        <w:rPr>
          <w:noProof/>
          <w:color w:val="auto"/>
          <w:spacing w:val="-2"/>
          <w:lang w:val="el-GR"/>
        </w:rPr>
        <w:t>αιμορραγιών (</w:t>
      </w:r>
      <w:r w:rsidR="0073022F" w:rsidRPr="00176260">
        <w:rPr>
          <w:noProof/>
          <w:color w:val="auto"/>
          <w:spacing w:val="-2"/>
          <w:lang w:val="el-GR"/>
        </w:rPr>
        <w:t>βλ.</w:t>
      </w:r>
      <w:r w:rsidRPr="00176260">
        <w:rPr>
          <w:noProof/>
          <w:color w:val="auto"/>
          <w:spacing w:val="-2"/>
          <w:lang w:val="el-GR"/>
        </w:rPr>
        <w:t xml:space="preserve"> παράγραφο 5.1) .</w:t>
      </w:r>
    </w:p>
    <w:p w14:paraId="7E60497D" w14:textId="77777777" w:rsidR="00F93AFF" w:rsidRPr="00176260" w:rsidRDefault="00F93AFF">
      <w:pPr>
        <w:spacing w:before="19" w:line="240" w:lineRule="exact"/>
        <w:rPr>
          <w:spacing w:val="-2"/>
          <w:lang w:val="el-GR"/>
        </w:rPr>
      </w:pPr>
    </w:p>
    <w:p w14:paraId="4EF046C2" w14:textId="77777777" w:rsidR="00F93AFF" w:rsidRPr="00176260" w:rsidRDefault="00F93AFF">
      <w:pPr>
        <w:rPr>
          <w:rFonts w:eastAsia="Times New Roman"/>
          <w:spacing w:val="-2"/>
          <w:lang w:val="el-GR"/>
        </w:rPr>
      </w:pPr>
      <w:r w:rsidRPr="00176260">
        <w:rPr>
          <w:rFonts w:eastAsia="Times New Roman"/>
          <w:spacing w:val="-2"/>
          <w:lang w:val="el-GR"/>
        </w:rPr>
        <w:t xml:space="preserve">Η θειική </w:t>
      </w:r>
      <w:proofErr w:type="spellStart"/>
      <w:r w:rsidRPr="00176260">
        <w:rPr>
          <w:rFonts w:eastAsia="Times New Roman"/>
          <w:spacing w:val="-2"/>
          <w:lang w:val="el-GR"/>
        </w:rPr>
        <w:t>πρωταμίνη</w:t>
      </w:r>
      <w:proofErr w:type="spellEnd"/>
      <w:r w:rsidRPr="00176260">
        <w:rPr>
          <w:rFonts w:eastAsia="Times New Roman"/>
          <w:spacing w:val="-2"/>
          <w:lang w:val="el-GR"/>
        </w:rPr>
        <w:t xml:space="preserve"> και η βιταμίνη K δεν αναμένεται να επηρεάσουν την αντιπηκτική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Υπάρχει περιορισμένη εμπειρία με το </w:t>
      </w:r>
      <w:proofErr w:type="spellStart"/>
      <w:r w:rsidRPr="00176260">
        <w:rPr>
          <w:rFonts w:eastAsia="Times New Roman"/>
          <w:spacing w:val="-2"/>
          <w:lang w:val="el-GR"/>
        </w:rPr>
        <w:t>τρανεξαμικό</w:t>
      </w:r>
      <w:proofErr w:type="spellEnd"/>
      <w:r w:rsidRPr="00176260">
        <w:rPr>
          <w:rFonts w:eastAsia="Times New Roman"/>
          <w:spacing w:val="-2"/>
          <w:lang w:val="el-GR"/>
        </w:rPr>
        <w:t xml:space="preserve"> οξύ και καθόλου εμπειρία με το </w:t>
      </w:r>
      <w:proofErr w:type="spellStart"/>
      <w:r w:rsidRPr="00176260">
        <w:rPr>
          <w:rFonts w:eastAsia="Times New Roman"/>
          <w:spacing w:val="-2"/>
          <w:lang w:val="el-GR"/>
        </w:rPr>
        <w:t>αμινοκαπροϊκό</w:t>
      </w:r>
      <w:proofErr w:type="spellEnd"/>
      <w:r w:rsidRPr="00176260">
        <w:rPr>
          <w:rFonts w:eastAsia="Times New Roman"/>
          <w:spacing w:val="-2"/>
          <w:lang w:val="el-GR"/>
        </w:rPr>
        <w:t xml:space="preserve"> οξύ και την </w:t>
      </w:r>
      <w:proofErr w:type="spellStart"/>
      <w:r w:rsidRPr="00176260">
        <w:rPr>
          <w:rFonts w:eastAsia="Times New Roman"/>
          <w:spacing w:val="-2"/>
          <w:lang w:val="el-GR"/>
        </w:rPr>
        <w:t>απροτινίνη</w:t>
      </w:r>
      <w:proofErr w:type="spellEnd"/>
      <w:r w:rsidRPr="00176260">
        <w:rPr>
          <w:rFonts w:eastAsia="Times New Roman"/>
          <w:spacing w:val="-2"/>
          <w:lang w:val="el-GR"/>
        </w:rPr>
        <w:t xml:space="preserve"> σε </w:t>
      </w:r>
      <w:r w:rsidRPr="00176260">
        <w:rPr>
          <w:color w:val="auto"/>
          <w:spacing w:val="-2"/>
          <w:lang w:val="el-GR"/>
        </w:rPr>
        <w:t xml:space="preserve">ενήλικες </w:t>
      </w:r>
      <w:r w:rsidRPr="00176260">
        <w:rPr>
          <w:rFonts w:eastAsia="Times New Roman"/>
          <w:spacing w:val="-2"/>
          <w:lang w:val="el-GR"/>
        </w:rPr>
        <w:t>που παίρνουν</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r w:rsidRPr="00176260">
        <w:rPr>
          <w:spacing w:val="-2"/>
          <w:lang w:val="el-GR"/>
        </w:rPr>
        <w:t xml:space="preserve">Δεν υπάρχει εμπειρία σχετικά με τη χρήση αυτών των παραγόντων σε παιδιά που λαμβάνουν </w:t>
      </w:r>
      <w:proofErr w:type="spellStart"/>
      <w:r w:rsidRPr="00176260">
        <w:rPr>
          <w:spacing w:val="-2"/>
          <w:lang w:val="el-GR"/>
        </w:rPr>
        <w:t>ριβαροξαμπάνη</w:t>
      </w:r>
      <w:proofErr w:type="spellEnd"/>
      <w:r w:rsidRPr="00176260">
        <w:rPr>
          <w:spacing w:val="-2"/>
          <w:lang w:val="el-GR"/>
        </w:rPr>
        <w:t>.</w:t>
      </w:r>
      <w:r w:rsidRPr="00176260">
        <w:rPr>
          <w:rFonts w:eastAsia="Times New Roman"/>
          <w:spacing w:val="-2"/>
          <w:lang w:val="el-GR"/>
        </w:rPr>
        <w:t xml:space="preserve"> Δεν υπάρχει ούτε επιστημονικό σκεπτικό για το όφελος ούτε εμπειρία με τη χρήση του συστηματικού αιμοστατικού </w:t>
      </w:r>
      <w:proofErr w:type="spellStart"/>
      <w:r w:rsidRPr="00176260">
        <w:rPr>
          <w:rFonts w:eastAsia="Times New Roman"/>
          <w:spacing w:val="-2"/>
          <w:lang w:val="el-GR"/>
        </w:rPr>
        <w:t>δεσμοπρεσίνη</w:t>
      </w:r>
      <w:proofErr w:type="spellEnd"/>
      <w:r w:rsidRPr="00176260">
        <w:rPr>
          <w:rFonts w:eastAsia="Times New Roman"/>
          <w:spacing w:val="-2"/>
          <w:lang w:val="el-GR"/>
        </w:rPr>
        <w:t xml:space="preserve"> σε άτομα που παίρνουν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Λόγω της υψηλής δέσμευσης σε πρωτεΐνες του πλάσματος,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αναμένεται να είναι </w:t>
      </w:r>
      <w:proofErr w:type="spellStart"/>
      <w:r w:rsidRPr="00176260">
        <w:rPr>
          <w:rFonts w:eastAsia="Times New Roman"/>
          <w:spacing w:val="-2"/>
          <w:lang w:val="el-GR"/>
        </w:rPr>
        <w:t>αιμοδιυλίσιμη</w:t>
      </w:r>
      <w:proofErr w:type="spellEnd"/>
      <w:r w:rsidRPr="00176260">
        <w:rPr>
          <w:rFonts w:eastAsia="Times New Roman"/>
          <w:spacing w:val="-2"/>
          <w:lang w:val="el-GR"/>
        </w:rPr>
        <w:t>.</w:t>
      </w:r>
    </w:p>
    <w:p w14:paraId="72D74E2D" w14:textId="77777777" w:rsidR="00F93AFF" w:rsidRPr="00176260" w:rsidRDefault="00F93AFF">
      <w:pPr>
        <w:tabs>
          <w:tab w:val="left" w:pos="680"/>
        </w:tabs>
        <w:rPr>
          <w:rFonts w:eastAsia="Times New Roman"/>
          <w:b/>
          <w:bCs/>
          <w:spacing w:val="-2"/>
          <w:lang w:val="el-GR"/>
        </w:rPr>
      </w:pPr>
    </w:p>
    <w:p w14:paraId="48DEFC0C" w14:textId="77777777" w:rsidR="00F93AFF" w:rsidRPr="00176260" w:rsidRDefault="00F93AFF">
      <w:pPr>
        <w:tabs>
          <w:tab w:val="left" w:pos="680"/>
        </w:tabs>
        <w:rPr>
          <w:rFonts w:eastAsia="Times New Roman"/>
          <w:b/>
          <w:bCs/>
          <w:spacing w:val="-2"/>
          <w:lang w:val="el-GR"/>
        </w:rPr>
      </w:pPr>
    </w:p>
    <w:p w14:paraId="2D78412F" w14:textId="77777777" w:rsidR="00F93AFF" w:rsidRPr="00176260" w:rsidRDefault="00F93AFF">
      <w:pPr>
        <w:keepNext/>
        <w:tabs>
          <w:tab w:val="left" w:pos="680"/>
        </w:tabs>
        <w:rPr>
          <w:rFonts w:eastAsia="Times New Roman"/>
          <w:spacing w:val="-2"/>
          <w:lang w:val="el-GR"/>
        </w:rPr>
      </w:pPr>
      <w:r w:rsidRPr="00176260">
        <w:rPr>
          <w:rFonts w:eastAsia="Times New Roman"/>
          <w:b/>
          <w:bCs/>
          <w:spacing w:val="-2"/>
          <w:lang w:val="el-GR"/>
        </w:rPr>
        <w:t>5.</w:t>
      </w:r>
      <w:r w:rsidRPr="00176260">
        <w:rPr>
          <w:rFonts w:eastAsia="Times New Roman"/>
          <w:b/>
          <w:bCs/>
          <w:spacing w:val="-2"/>
          <w:lang w:val="el-GR"/>
        </w:rPr>
        <w:tab/>
        <w:t>ΦΑΡΜΑΚΟΛΟΓΙΚΕΣ ΙΔΙΟΤΗΤΕΣ</w:t>
      </w:r>
    </w:p>
    <w:p w14:paraId="79698655" w14:textId="77777777" w:rsidR="00F93AFF" w:rsidRPr="00176260" w:rsidRDefault="00F93AFF">
      <w:pPr>
        <w:keepNext/>
        <w:rPr>
          <w:spacing w:val="-2"/>
          <w:lang w:val="el-GR"/>
        </w:rPr>
      </w:pPr>
    </w:p>
    <w:p w14:paraId="6053580C" w14:textId="77777777" w:rsidR="00F93AFF" w:rsidRPr="00176260" w:rsidRDefault="00F93AFF">
      <w:pPr>
        <w:keepNext/>
        <w:tabs>
          <w:tab w:val="left" w:pos="680"/>
        </w:tabs>
        <w:rPr>
          <w:rFonts w:eastAsia="Times New Roman"/>
          <w:spacing w:val="-2"/>
          <w:lang w:val="el-GR"/>
        </w:rPr>
      </w:pPr>
      <w:r w:rsidRPr="00176260">
        <w:rPr>
          <w:rFonts w:eastAsia="Times New Roman"/>
          <w:b/>
          <w:bCs/>
          <w:spacing w:val="-2"/>
          <w:lang w:val="el-GR"/>
        </w:rPr>
        <w:t>5.1</w:t>
      </w:r>
      <w:r w:rsidRPr="00176260">
        <w:rPr>
          <w:rFonts w:eastAsia="Times New Roman"/>
          <w:b/>
          <w:bCs/>
          <w:spacing w:val="-2"/>
          <w:lang w:val="el-GR"/>
        </w:rPr>
        <w:tab/>
        <w:t>Φαρμακοδυναμικές ιδιότητες</w:t>
      </w:r>
    </w:p>
    <w:p w14:paraId="7865B739" w14:textId="77777777" w:rsidR="00F93AFF" w:rsidRPr="00176260" w:rsidRDefault="00F93AFF">
      <w:pPr>
        <w:keepNext/>
        <w:rPr>
          <w:spacing w:val="-2"/>
          <w:lang w:val="el-GR"/>
        </w:rPr>
      </w:pPr>
    </w:p>
    <w:p w14:paraId="7132F100" w14:textId="77777777" w:rsidR="00F93AFF" w:rsidRPr="00176260" w:rsidRDefault="00F93AFF">
      <w:pPr>
        <w:keepNext/>
        <w:rPr>
          <w:noProof/>
          <w:spacing w:val="-2"/>
          <w:lang w:val="el-GR"/>
        </w:rPr>
      </w:pPr>
      <w:proofErr w:type="spellStart"/>
      <w:r w:rsidRPr="00176260">
        <w:rPr>
          <w:rFonts w:eastAsia="Times New Roman"/>
          <w:spacing w:val="-2"/>
          <w:lang w:val="el-GR"/>
        </w:rPr>
        <w:t>Φαρμακοθεραπευτική</w:t>
      </w:r>
      <w:proofErr w:type="spellEnd"/>
      <w:r w:rsidRPr="00176260">
        <w:rPr>
          <w:rFonts w:eastAsia="Times New Roman"/>
          <w:spacing w:val="-2"/>
          <w:lang w:val="el-GR"/>
        </w:rPr>
        <w:t xml:space="preserve"> κατηγορία: Αντιθρομβωτικοί παράγοντες, </w:t>
      </w:r>
      <w:r w:rsidRPr="00176260">
        <w:rPr>
          <w:noProof/>
          <w:spacing w:val="-2"/>
          <w:lang w:val="el-GR"/>
        </w:rPr>
        <w:t>άμεσοι αναστολείς του παράγοντα Xa, κωδικός ATC: B01AF01</w:t>
      </w:r>
    </w:p>
    <w:p w14:paraId="4A549166" w14:textId="77777777" w:rsidR="00F93AFF" w:rsidRPr="00176260" w:rsidRDefault="00F93AFF">
      <w:pPr>
        <w:rPr>
          <w:noProof/>
          <w:spacing w:val="-2"/>
          <w:lang w:val="el-GR"/>
        </w:rPr>
      </w:pPr>
    </w:p>
    <w:p w14:paraId="295ACE66" w14:textId="77777777" w:rsidR="00F93AFF" w:rsidRPr="00176260" w:rsidRDefault="00F93AFF">
      <w:pPr>
        <w:keepNext/>
        <w:rPr>
          <w:rFonts w:eastAsia="Times New Roman"/>
          <w:spacing w:val="-2"/>
          <w:lang w:val="el-GR"/>
        </w:rPr>
      </w:pPr>
      <w:r w:rsidRPr="00176260">
        <w:rPr>
          <w:rFonts w:eastAsia="Times New Roman"/>
          <w:spacing w:val="-2"/>
          <w:u w:val="single" w:color="000000"/>
          <w:lang w:val="el-GR"/>
        </w:rPr>
        <w:t>Μηχανισμός δράσης</w:t>
      </w:r>
    </w:p>
    <w:p w14:paraId="1BACD874" w14:textId="77777777" w:rsidR="00F93AFF" w:rsidRPr="00176260" w:rsidRDefault="00F93AFF">
      <w:pPr>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ένας εξαιρετικά επιλεκτικός άμεσος αναστολέας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με από του στόματος βιοδιαθεσιμότητα. Η αναστολή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διακόπτει την ενδογενή και εξωγενή οδό του καταρράκτη της πήξης του αίματος, αναστέλλοντας τη δημιουργία θρομβίνης και την ανάπτυξη θρόμβων.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αναστέλλει τη θρομβίνη (ενεργοποιημένος παράγοντας II) και δεν έχει καταδειχθεί καμία επίδραση στα αιμοπετάλια.</w:t>
      </w:r>
    </w:p>
    <w:p w14:paraId="50F892DC" w14:textId="77777777" w:rsidR="00F93AFF" w:rsidRPr="00176260" w:rsidRDefault="00F93AFF">
      <w:pPr>
        <w:spacing w:before="7" w:line="220" w:lineRule="exact"/>
        <w:rPr>
          <w:spacing w:val="-2"/>
          <w:lang w:val="el-GR"/>
        </w:rPr>
      </w:pPr>
    </w:p>
    <w:p w14:paraId="6B26EF04" w14:textId="77777777" w:rsidR="00F93AFF" w:rsidRPr="00176260" w:rsidRDefault="00F93AFF">
      <w:pPr>
        <w:keepNext/>
        <w:spacing w:before="32"/>
        <w:ind w:right="-20"/>
        <w:rPr>
          <w:rFonts w:eastAsia="Times New Roman"/>
          <w:spacing w:val="-2"/>
          <w:lang w:val="el-GR"/>
        </w:rPr>
      </w:pPr>
      <w:r w:rsidRPr="00176260">
        <w:rPr>
          <w:rFonts w:eastAsia="Times New Roman"/>
          <w:spacing w:val="-2"/>
          <w:u w:val="single" w:color="000000"/>
          <w:lang w:val="el-GR"/>
        </w:rPr>
        <w:t>Φαρμακοδυναμικές επιδράσεις</w:t>
      </w:r>
    </w:p>
    <w:p w14:paraId="4FAC5846" w14:textId="77777777" w:rsidR="00F93AFF" w:rsidRPr="00176260" w:rsidRDefault="00F93AFF">
      <w:pPr>
        <w:spacing w:before="6" w:line="245" w:lineRule="auto"/>
        <w:ind w:right="50"/>
        <w:rPr>
          <w:rFonts w:eastAsia="Times New Roman"/>
          <w:spacing w:val="-2"/>
          <w:lang w:val="el-GR"/>
        </w:rPr>
      </w:pPr>
      <w:r w:rsidRPr="00176260">
        <w:rPr>
          <w:rFonts w:eastAsia="Times New Roman"/>
          <w:spacing w:val="-2"/>
          <w:lang w:val="el-GR"/>
        </w:rPr>
        <w:t xml:space="preserve">Παρατηρήθηκε </w:t>
      </w:r>
      <w:proofErr w:type="spellStart"/>
      <w:r w:rsidRPr="00176260">
        <w:rPr>
          <w:rFonts w:eastAsia="Times New Roman"/>
          <w:spacing w:val="-2"/>
          <w:lang w:val="el-GR"/>
        </w:rPr>
        <w:t>δοσοεξαρτώμενη</w:t>
      </w:r>
      <w:proofErr w:type="spellEnd"/>
      <w:r w:rsidRPr="00176260">
        <w:rPr>
          <w:rFonts w:eastAsia="Times New Roman"/>
          <w:spacing w:val="-2"/>
          <w:lang w:val="el-GR"/>
        </w:rPr>
        <w:t xml:space="preserve">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στον άνθρωπο. Ο χρόνος προθρομβίνης (PT) επηρεάζεται από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με </w:t>
      </w:r>
      <w:proofErr w:type="spellStart"/>
      <w:r w:rsidRPr="00176260">
        <w:rPr>
          <w:rFonts w:eastAsia="Times New Roman"/>
          <w:spacing w:val="-2"/>
          <w:lang w:val="el-GR"/>
        </w:rPr>
        <w:t>δοσοεξαρτώμενο</w:t>
      </w:r>
      <w:proofErr w:type="spellEnd"/>
      <w:r w:rsidRPr="00176260">
        <w:rPr>
          <w:rFonts w:eastAsia="Times New Roman"/>
          <w:spacing w:val="-2"/>
          <w:lang w:val="el-GR"/>
        </w:rPr>
        <w:t xml:space="preserve"> τρόπο με στενή συσχέτιση ως προς τις συγκεντρώσεις πλάσματος (τιμή r ισούται με 0,98) εάν χρησιμοποιείται </w:t>
      </w:r>
      <w:proofErr w:type="spellStart"/>
      <w:r w:rsidR="0073022F" w:rsidRPr="00176260">
        <w:rPr>
          <w:rFonts w:eastAsia="Times New Roman"/>
          <w:spacing w:val="-2"/>
          <w:lang w:val="el-GR"/>
        </w:rPr>
        <w:t>Νεοπλαστίνη</w:t>
      </w:r>
      <w:proofErr w:type="spellEnd"/>
      <w:r w:rsidR="0073022F" w:rsidRPr="00176260">
        <w:rPr>
          <w:rFonts w:eastAsia="Times New Roman"/>
          <w:spacing w:val="-2"/>
          <w:lang w:val="el-GR"/>
        </w:rPr>
        <w:t xml:space="preserve"> </w:t>
      </w:r>
      <w:r w:rsidRPr="00176260">
        <w:rPr>
          <w:rFonts w:eastAsia="Times New Roman"/>
          <w:spacing w:val="-2"/>
          <w:lang w:val="el-GR"/>
        </w:rPr>
        <w:t>για τη δοκιμασία. Άλλα αντιδραστήρια θα μπορούσαν να δώσουν διαφορετικά αποτελέσματα. Η ερμηνεία του PT πρέπει να γίνεται σε δευτερόλεπτα, διότι</w:t>
      </w:r>
      <w:r w:rsidR="00246B5B" w:rsidRPr="00176260">
        <w:rPr>
          <w:rFonts w:eastAsia="Times New Roman"/>
          <w:spacing w:val="-2"/>
          <w:lang w:val="el-GR"/>
        </w:rPr>
        <w:t xml:space="preserve"> </w:t>
      </w:r>
      <w:r w:rsidRPr="00176260">
        <w:rPr>
          <w:rFonts w:eastAsia="Times New Roman"/>
          <w:spacing w:val="-2"/>
          <w:lang w:val="el-GR"/>
        </w:rPr>
        <w:t xml:space="preserve">το INR έχει βαθμονομηθεί και επικυρωθεί μόνο για τα </w:t>
      </w:r>
      <w:proofErr w:type="spellStart"/>
      <w:r w:rsidRPr="00176260">
        <w:rPr>
          <w:rFonts w:eastAsia="Times New Roman"/>
          <w:spacing w:val="-2"/>
          <w:lang w:val="el-GR"/>
        </w:rPr>
        <w:t>κουμαρινικά</w:t>
      </w:r>
      <w:proofErr w:type="spellEnd"/>
      <w:r w:rsidRPr="00176260">
        <w:rPr>
          <w:rFonts w:eastAsia="Times New Roman"/>
          <w:spacing w:val="-2"/>
          <w:lang w:val="el-GR"/>
        </w:rPr>
        <w:t xml:space="preserve"> αντιπηκτικά και δεν μπορεί να χρησιμοποιηθεί για οποιοδήποτε άλλο αντιπηκτικό.</w:t>
      </w:r>
    </w:p>
    <w:p w14:paraId="21C35DF5" w14:textId="77777777" w:rsidR="00F93AFF" w:rsidRPr="00176260" w:rsidRDefault="00F93AFF">
      <w:pPr>
        <w:spacing w:line="245" w:lineRule="auto"/>
        <w:ind w:right="184"/>
        <w:rPr>
          <w:rFonts w:eastAsia="Times New Roman"/>
          <w:spacing w:val="-2"/>
          <w:lang w:val="el-GR"/>
        </w:rPr>
      </w:pPr>
      <w:r w:rsidRPr="00176260">
        <w:rPr>
          <w:rFonts w:eastAsia="Times New Roman"/>
          <w:spacing w:val="-2"/>
          <w:lang w:val="el-GR"/>
        </w:rPr>
        <w:t>Σε ασθενείς που παίρνουν</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για τη θεραπεία της ΕΒΦΘ και της ΠΕ και την πρόληψη της υποτροπής, τα 5/95 εκατοστημόρια για PT (</w:t>
      </w:r>
      <w:proofErr w:type="spellStart"/>
      <w:r w:rsidR="0073022F" w:rsidRPr="00176260">
        <w:rPr>
          <w:rFonts w:eastAsia="Times New Roman"/>
          <w:spacing w:val="-2"/>
          <w:lang w:val="el-GR"/>
        </w:rPr>
        <w:t>Νεοπλαστίνη</w:t>
      </w:r>
      <w:proofErr w:type="spellEnd"/>
      <w:r w:rsidRPr="00176260">
        <w:rPr>
          <w:rFonts w:eastAsia="Times New Roman"/>
          <w:spacing w:val="-2"/>
          <w:lang w:val="el-GR"/>
        </w:rPr>
        <w:t xml:space="preserve">) 2 </w:t>
      </w:r>
      <w:r w:rsidR="00C23529" w:rsidRPr="00176260">
        <w:rPr>
          <w:rFonts w:eastAsia="Times New Roman"/>
          <w:spacing w:val="-2"/>
          <w:lang w:val="el-GR"/>
        </w:rPr>
        <w:t>–</w:t>
      </w:r>
      <w:r w:rsidRPr="00176260">
        <w:rPr>
          <w:rFonts w:eastAsia="Times New Roman"/>
          <w:spacing w:val="-2"/>
          <w:lang w:val="el-GR"/>
        </w:rPr>
        <w:t xml:space="preserve"> 4</w:t>
      </w:r>
      <w:r w:rsidR="00903618">
        <w:rPr>
          <w:rFonts w:eastAsia="Times New Roman"/>
          <w:spacing w:val="-2"/>
          <w:lang w:val="el-GR"/>
        </w:rPr>
        <w:t> ώρες</w:t>
      </w:r>
      <w:r w:rsidRPr="00176260">
        <w:rPr>
          <w:rFonts w:eastAsia="Times New Roman"/>
          <w:spacing w:val="-2"/>
          <w:lang w:val="el-GR"/>
        </w:rPr>
        <w:t xml:space="preserve"> μετά τη λήψη του δισκίου (δηλ. κατά το χρόνο της μέγιστης δράσης) για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δύο φορές ημερησίως κυμάνθηκαν από 17 έως 32 δευτερόλεπτα και για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 από 15 έως 30 δευτερόλεπτα. Στο κατώτερο σημείο συγκέντρωσης (8 – 16</w:t>
      </w:r>
      <w:r w:rsidR="00903618">
        <w:rPr>
          <w:rFonts w:eastAsia="Times New Roman"/>
          <w:spacing w:val="-2"/>
          <w:lang w:val="el-GR"/>
        </w:rPr>
        <w:t> ώρες</w:t>
      </w:r>
      <w:r w:rsidRPr="00176260">
        <w:rPr>
          <w:rFonts w:eastAsia="Times New Roman"/>
          <w:spacing w:val="-2"/>
          <w:lang w:val="el-GR"/>
        </w:rPr>
        <w:t xml:space="preserve"> μετά τη λήψη του δισκίου ) τα 5/95 εκατοστημόρια από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δυο φορές ημερησίως κυμαίνονταν από 14 έως 24 δευτερόλεπτα και για τα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(18 – 30</w:t>
      </w:r>
      <w:r w:rsidR="00903618">
        <w:rPr>
          <w:rFonts w:eastAsia="Times New Roman"/>
          <w:spacing w:val="-2"/>
          <w:lang w:val="el-GR"/>
        </w:rPr>
        <w:t> ώρες</w:t>
      </w:r>
      <w:r w:rsidRPr="00176260">
        <w:rPr>
          <w:rFonts w:eastAsia="Times New Roman"/>
          <w:spacing w:val="-2"/>
          <w:lang w:val="el-GR"/>
        </w:rPr>
        <w:t xml:space="preserve"> μετά τη λήψη του δισκίου) από 13 έως 20 δευτερόλεπτα.</w:t>
      </w:r>
    </w:p>
    <w:p w14:paraId="5EF84264" w14:textId="77777777" w:rsidR="00F93AFF" w:rsidRPr="00176260" w:rsidRDefault="00F93AFF">
      <w:pPr>
        <w:spacing w:line="245" w:lineRule="auto"/>
        <w:ind w:right="160"/>
        <w:rPr>
          <w:rFonts w:eastAsia="Times New Roman"/>
          <w:spacing w:val="-2"/>
          <w:lang w:val="el-GR"/>
        </w:rPr>
      </w:pPr>
      <w:r w:rsidRPr="00176260">
        <w:rPr>
          <w:rFonts w:eastAsia="Times New Roman"/>
          <w:spacing w:val="-2"/>
          <w:lang w:val="el-GR"/>
        </w:rPr>
        <w:t xml:space="preserve">Σε ασθενείς με μη βαλβιδική κολπική μαρμαρυγή που παίρνουν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για την πρόληψη του αγγειακού εγκεφαλικού επεισοδίου και της συστημικής εμβολής, τα 5/95 εκατοστημόρια για PT (</w:t>
      </w:r>
      <w:proofErr w:type="spellStart"/>
      <w:r w:rsidR="0073022F" w:rsidRPr="00176260">
        <w:rPr>
          <w:rFonts w:eastAsia="Times New Roman"/>
          <w:spacing w:val="-2"/>
          <w:lang w:val="el-GR"/>
        </w:rPr>
        <w:t>Νεοπλαστίνη</w:t>
      </w:r>
      <w:proofErr w:type="spellEnd"/>
      <w:r w:rsidRPr="00176260">
        <w:rPr>
          <w:rFonts w:eastAsia="Times New Roman"/>
          <w:spacing w:val="-2"/>
          <w:lang w:val="el-GR"/>
        </w:rPr>
        <w:t xml:space="preserve">) 1 </w:t>
      </w:r>
      <w:r w:rsidR="00C23529" w:rsidRPr="00176260">
        <w:rPr>
          <w:rFonts w:eastAsia="Times New Roman"/>
          <w:spacing w:val="-2"/>
          <w:lang w:val="el-GR"/>
        </w:rPr>
        <w:t>–</w:t>
      </w:r>
      <w:r w:rsidRPr="00176260">
        <w:rPr>
          <w:rFonts w:eastAsia="Times New Roman"/>
          <w:spacing w:val="-2"/>
          <w:lang w:val="el-GR"/>
        </w:rPr>
        <w:t xml:space="preserve"> 4</w:t>
      </w:r>
      <w:r w:rsidR="00903618">
        <w:rPr>
          <w:rFonts w:eastAsia="Times New Roman"/>
          <w:spacing w:val="-2"/>
          <w:lang w:val="el-GR"/>
        </w:rPr>
        <w:t> ώρες</w:t>
      </w:r>
      <w:r w:rsidRPr="00176260">
        <w:rPr>
          <w:rFonts w:eastAsia="Times New Roman"/>
          <w:spacing w:val="-2"/>
          <w:lang w:val="el-GR"/>
        </w:rPr>
        <w:t xml:space="preserve"> μετά τη λήψη του δισκίου (δηλ. κατά το χρόνο της μέγιστης δράσης) σε ασθενείς που θεραπεύτηκαν με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κυμάνθηκαν από 14 έως 40 δευτερόλεπτα και σε ασθενείς με μέτρια νεφρική δυσλειτουργία που έλαβαν θεραπεία με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από 10 έως 50 δευτερόλεπτα Στο κατώτερο σημείο συγκέντρωσης (16 – 36</w:t>
      </w:r>
      <w:r w:rsidR="00903618">
        <w:rPr>
          <w:rFonts w:eastAsia="Times New Roman"/>
          <w:spacing w:val="-2"/>
          <w:lang w:val="el-GR"/>
        </w:rPr>
        <w:t> ώρες</w:t>
      </w:r>
      <w:r w:rsidRPr="00176260">
        <w:rPr>
          <w:rFonts w:eastAsia="Times New Roman"/>
          <w:spacing w:val="-2"/>
          <w:lang w:val="el-GR"/>
        </w:rPr>
        <w:t xml:space="preserve"> μετά τη λήψη του δισκίου) τα 5/95 εκατοστημόρια σε ασθενείς που θεραπεύονταν με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κυμαίνονταν από 12 έως 26 δευτερόλεπτα και σε ασθενείς με ήπια νεφρική δυσλειτουργία που έλαβαν θεραπεία με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από 12 έως 26 δευτερόλεπτα.</w:t>
      </w:r>
    </w:p>
    <w:p w14:paraId="7517CD9E" w14:textId="77777777" w:rsidR="00F93AFF" w:rsidRPr="00176260" w:rsidRDefault="00F93AFF">
      <w:pPr>
        <w:spacing w:line="245" w:lineRule="auto"/>
        <w:ind w:right="160"/>
        <w:rPr>
          <w:rFonts w:eastAsia="Times New Roman"/>
          <w:spacing w:val="-2"/>
          <w:lang w:val="el-GR"/>
        </w:rPr>
      </w:pPr>
      <w:r w:rsidRPr="00176260">
        <w:rPr>
          <w:rFonts w:eastAsia="Times New Roman"/>
          <w:spacing w:val="-2"/>
          <w:lang w:val="el-GR"/>
        </w:rPr>
        <w:t>Σε μία κλινική φαρμακολογική μελέτη για την αντιστροφή της φαρμακοδυναμικής δράσης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σε υγιή ενήλικα άτομα (n = 22), αξιολογήθηκαν οι επιπτώσεις των εφάπαξ δόσεων (50</w:t>
      </w:r>
      <w:r w:rsidR="006F17C7">
        <w:rPr>
          <w:rFonts w:eastAsia="Times New Roman"/>
          <w:spacing w:val="-2"/>
          <w:lang w:val="el-GR"/>
        </w:rPr>
        <w:t> IU/</w:t>
      </w:r>
      <w:proofErr w:type="spellStart"/>
      <w:r w:rsidRPr="00176260">
        <w:rPr>
          <w:rFonts w:eastAsia="Times New Roman"/>
          <w:spacing w:val="-2"/>
          <w:lang w:val="el-GR"/>
        </w:rPr>
        <w:t>kg</w:t>
      </w:r>
      <w:proofErr w:type="spellEnd"/>
      <w:r w:rsidRPr="00176260">
        <w:rPr>
          <w:rFonts w:eastAsia="Times New Roman"/>
          <w:spacing w:val="-2"/>
          <w:lang w:val="el-GR"/>
        </w:rPr>
        <w:t xml:space="preserve">) από δύο διαφορετικούς τύπους </w:t>
      </w:r>
      <w:proofErr w:type="spellStart"/>
      <w:r w:rsidRPr="00176260">
        <w:rPr>
          <w:rFonts w:eastAsia="Times New Roman"/>
          <w:spacing w:val="-2"/>
          <w:lang w:val="el-GR"/>
        </w:rPr>
        <w:t>PCCs</w:t>
      </w:r>
      <w:proofErr w:type="spellEnd"/>
      <w:r w:rsidRPr="00176260">
        <w:rPr>
          <w:rFonts w:eastAsia="Times New Roman"/>
          <w:spacing w:val="-2"/>
          <w:lang w:val="el-GR"/>
        </w:rPr>
        <w:t xml:space="preserve">, ενός PCC 3 παραγόντων (παράγοντες II, IX και Χ) και ενός PCC 4 παραγόντων (παράγοντες II, VII, IX και Χ). Το PCC 3 παραγόντων μείωσε τις μέσες </w:t>
      </w:r>
      <w:r w:rsidRPr="00176260">
        <w:rPr>
          <w:rFonts w:eastAsia="Times New Roman"/>
          <w:spacing w:val="-2"/>
          <w:lang w:val="el-GR"/>
        </w:rPr>
        <w:lastRenderedPageBreak/>
        <w:t xml:space="preserve">τιμές </w:t>
      </w:r>
      <w:proofErr w:type="spellStart"/>
      <w:r w:rsidR="0073022F" w:rsidRPr="00176260">
        <w:rPr>
          <w:rFonts w:eastAsia="Times New Roman"/>
          <w:spacing w:val="-2"/>
          <w:lang w:val="el-GR"/>
        </w:rPr>
        <w:t>Νεοπλαστίνης</w:t>
      </w:r>
      <w:proofErr w:type="spellEnd"/>
      <w:r w:rsidR="0073022F" w:rsidRPr="00176260">
        <w:rPr>
          <w:rFonts w:eastAsia="Times New Roman"/>
          <w:spacing w:val="-2"/>
          <w:lang w:val="el-GR"/>
        </w:rPr>
        <w:t xml:space="preserve"> </w:t>
      </w:r>
      <w:r w:rsidRPr="00176260">
        <w:rPr>
          <w:rFonts w:eastAsia="Times New Roman"/>
          <w:spacing w:val="-2"/>
          <w:lang w:val="el-GR"/>
        </w:rPr>
        <w:t>ΡΤ κατά περίπου 1,0 δευτερόλεπτο μέσα σε 30 λεπτά, σε σύγκριση με τη μείωση των περίπου 3,5 δευτερόλεπτων που παρατηρήθηκε με το PCC 4 παραγόντων. Σε αντίθεση, το PCC 3 παραγόντων είχε μια μεγαλύτερη και ταχύτερη συνολική επίδραση στην αντιστροφή της δράσης στην ενδογενή παραγωγή θρομβίνης από το PCC 4 παραγόντων (βλέπε παράγραφο 4.9).</w:t>
      </w:r>
    </w:p>
    <w:p w14:paraId="2D3817B1" w14:textId="3427C08E" w:rsidR="00F93AFF" w:rsidRPr="00176260" w:rsidRDefault="00F93AFF">
      <w:pPr>
        <w:spacing w:line="245" w:lineRule="auto"/>
        <w:ind w:right="113"/>
        <w:rPr>
          <w:rFonts w:eastAsia="Times New Roman"/>
          <w:spacing w:val="-2"/>
          <w:lang w:val="el-GR"/>
        </w:rPr>
      </w:pPr>
      <w:r w:rsidRPr="00176260">
        <w:rPr>
          <w:rFonts w:eastAsia="Times New Roman"/>
          <w:spacing w:val="-2"/>
          <w:lang w:val="el-GR"/>
        </w:rPr>
        <w:t xml:space="preserve">Ο χρόνος ενεργοποιημένης μερικής </w:t>
      </w:r>
      <w:proofErr w:type="spellStart"/>
      <w:r w:rsidRPr="00176260">
        <w:rPr>
          <w:rFonts w:eastAsia="Times New Roman"/>
          <w:spacing w:val="-2"/>
          <w:lang w:val="el-GR"/>
        </w:rPr>
        <w:t>θρομβοπλαστίνης</w:t>
      </w:r>
      <w:proofErr w:type="spellEnd"/>
      <w:r w:rsidRPr="00176260">
        <w:rPr>
          <w:rFonts w:eastAsia="Times New Roman"/>
          <w:spacing w:val="-2"/>
          <w:lang w:val="el-GR"/>
        </w:rPr>
        <w:t xml:space="preserve"> (</w:t>
      </w:r>
      <w:proofErr w:type="spellStart"/>
      <w:r w:rsidRPr="00176260">
        <w:rPr>
          <w:rFonts w:eastAsia="Times New Roman"/>
          <w:spacing w:val="-2"/>
          <w:lang w:val="el-GR"/>
        </w:rPr>
        <w:t>aPTT</w:t>
      </w:r>
      <w:proofErr w:type="spellEnd"/>
      <w:r w:rsidRPr="00176260">
        <w:rPr>
          <w:rFonts w:eastAsia="Times New Roman"/>
          <w:spacing w:val="-2"/>
          <w:lang w:val="el-GR"/>
        </w:rPr>
        <w:t xml:space="preserve">) και </w:t>
      </w:r>
      <w:proofErr w:type="spellStart"/>
      <w:r w:rsidR="00CB76E8"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00CB76E8" w:rsidRPr="00176260">
        <w:rPr>
          <w:rFonts w:eastAsia="Times New Roman"/>
          <w:spacing w:val="-2"/>
          <w:lang w:val="el-GR"/>
        </w:rPr>
        <w:t>test</w:t>
      </w:r>
      <w:proofErr w:type="spellEnd"/>
      <w:r w:rsidRPr="00176260">
        <w:rPr>
          <w:rFonts w:eastAsia="Times New Roman"/>
          <w:spacing w:val="-2"/>
          <w:lang w:val="el-GR"/>
        </w:rPr>
        <w:t xml:space="preserve"> παρατείνονται επίσης με </w:t>
      </w:r>
      <w:proofErr w:type="spellStart"/>
      <w:r w:rsidRPr="00176260">
        <w:rPr>
          <w:rFonts w:eastAsia="Times New Roman"/>
          <w:spacing w:val="-2"/>
          <w:lang w:val="el-GR"/>
        </w:rPr>
        <w:t>δοσοεξαρτώμενο</w:t>
      </w:r>
      <w:proofErr w:type="spellEnd"/>
      <w:r w:rsidRPr="00176260">
        <w:rPr>
          <w:rFonts w:eastAsia="Times New Roman"/>
          <w:spacing w:val="-2"/>
          <w:lang w:val="el-GR"/>
        </w:rPr>
        <w:t xml:space="preserve"> τρόπο. Ωστόσο, δεν συνιστώνται για την εκτίμηση της φαρμακοδυναμικής δράσης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Δεν υπάρχει ανάγκη παρακολούθησης των παραμέτρων πήξης κατά τη διάρκεια της θεραπείας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στην καθημερινή κλινική πρακτική</w:t>
      </w:r>
      <w:r w:rsidR="00246B5B" w:rsidRPr="005571B3">
        <w:rPr>
          <w:rFonts w:eastAsia="Times New Roman"/>
          <w:spacing w:val="-2"/>
          <w:lang w:val="el-GR"/>
        </w:rPr>
        <w:t>.</w:t>
      </w:r>
      <w:r w:rsidR="00246B5B" w:rsidRPr="00176260">
        <w:rPr>
          <w:rFonts w:eastAsia="Times New Roman"/>
          <w:spacing w:val="-2"/>
          <w:lang w:val="el-GR"/>
        </w:rPr>
        <w:t xml:space="preserve"> </w:t>
      </w:r>
      <w:r w:rsidRPr="00176260">
        <w:rPr>
          <w:rFonts w:eastAsia="Times New Roman"/>
          <w:spacing w:val="-2"/>
          <w:lang w:val="el-GR"/>
        </w:rPr>
        <w:t xml:space="preserve">Ωστόσο, εάν ενδείκνυται κλινικά, τα επίπεδα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μπορούν να μετρηθούν με βαθμονομημένες ποσοτικές μετρήσεις της </w:t>
      </w:r>
      <w:proofErr w:type="spellStart"/>
      <w:r w:rsidRPr="00176260">
        <w:rPr>
          <w:rFonts w:eastAsia="Times New Roman"/>
          <w:spacing w:val="-2"/>
          <w:lang w:val="el-GR"/>
        </w:rPr>
        <w:t>αντι-Xa</w:t>
      </w:r>
      <w:proofErr w:type="spellEnd"/>
      <w:r w:rsidRPr="00176260">
        <w:rPr>
          <w:rFonts w:eastAsia="Times New Roman"/>
          <w:spacing w:val="-2"/>
          <w:lang w:val="el-GR"/>
        </w:rPr>
        <w:t xml:space="preserve"> δραστικότητας (βλ. παράγραφο 5.2).</w:t>
      </w:r>
    </w:p>
    <w:p w14:paraId="5BF1AD5A" w14:textId="77777777" w:rsidR="00C646F9" w:rsidRPr="00176260" w:rsidRDefault="00C646F9">
      <w:pPr>
        <w:rPr>
          <w:color w:val="auto"/>
          <w:spacing w:val="-2"/>
          <w:u w:val="single"/>
          <w:lang w:val="el-GR"/>
        </w:rPr>
      </w:pPr>
    </w:p>
    <w:p w14:paraId="61943D8B" w14:textId="77777777" w:rsidR="00F93AFF" w:rsidRPr="00176260" w:rsidRDefault="00F93AFF">
      <w:pPr>
        <w:rPr>
          <w:color w:val="auto"/>
          <w:spacing w:val="-2"/>
          <w:u w:val="single"/>
          <w:lang w:val="el-GR"/>
        </w:rPr>
      </w:pPr>
      <w:r w:rsidRPr="00176260">
        <w:rPr>
          <w:color w:val="auto"/>
          <w:spacing w:val="-2"/>
          <w:u w:val="single"/>
          <w:lang w:val="el-GR"/>
        </w:rPr>
        <w:t>Παιδιατρικός πληθυσμός</w:t>
      </w:r>
    </w:p>
    <w:p w14:paraId="0F09F443" w14:textId="77777777" w:rsidR="00F93AFF" w:rsidRPr="00176260" w:rsidRDefault="00F93AFF">
      <w:pPr>
        <w:rPr>
          <w:color w:val="auto"/>
          <w:spacing w:val="-2"/>
          <w:lang w:val="el-GR"/>
        </w:rPr>
      </w:pPr>
      <w:r w:rsidRPr="00176260">
        <w:rPr>
          <w:color w:val="auto"/>
          <w:spacing w:val="-2"/>
          <w:lang w:val="el-GR"/>
        </w:rPr>
        <w:t xml:space="preserve">Οι χρόνοι PT (αντιδραστήριο </w:t>
      </w:r>
      <w:proofErr w:type="spellStart"/>
      <w:r w:rsidRPr="00176260">
        <w:rPr>
          <w:color w:val="auto"/>
          <w:spacing w:val="-2"/>
          <w:lang w:val="el-GR"/>
        </w:rPr>
        <w:t>νεοπλαστίνης</w:t>
      </w:r>
      <w:proofErr w:type="spellEnd"/>
      <w:r w:rsidRPr="00176260">
        <w:rPr>
          <w:color w:val="auto"/>
          <w:spacing w:val="-2"/>
          <w:lang w:val="el-GR"/>
        </w:rPr>
        <w:t xml:space="preserve">), </w:t>
      </w:r>
      <w:proofErr w:type="spellStart"/>
      <w:r w:rsidRPr="00176260">
        <w:rPr>
          <w:color w:val="auto"/>
          <w:spacing w:val="-2"/>
          <w:lang w:val="el-GR"/>
        </w:rPr>
        <w:t>aPTT</w:t>
      </w:r>
      <w:proofErr w:type="spellEnd"/>
      <w:r w:rsidRPr="00176260">
        <w:rPr>
          <w:color w:val="auto"/>
          <w:spacing w:val="-2"/>
          <w:lang w:val="el-GR"/>
        </w:rPr>
        <w:t xml:space="preserve"> και ο προσδιορισμός του </w:t>
      </w:r>
      <w:proofErr w:type="spellStart"/>
      <w:r w:rsidRPr="00176260">
        <w:rPr>
          <w:color w:val="auto"/>
          <w:spacing w:val="-2"/>
          <w:lang w:val="el-GR"/>
        </w:rPr>
        <w:t>αντι</w:t>
      </w:r>
      <w:r w:rsidRPr="00176260">
        <w:rPr>
          <w:color w:val="auto"/>
          <w:spacing w:val="-2"/>
          <w:lang w:val="el-GR"/>
        </w:rPr>
        <w:noBreakHyphen/>
        <w:t>Xa</w:t>
      </w:r>
      <w:proofErr w:type="spellEnd"/>
      <w:r w:rsidRPr="00176260">
        <w:rPr>
          <w:color w:val="auto"/>
          <w:spacing w:val="-2"/>
          <w:lang w:val="el-GR"/>
        </w:rPr>
        <w:t xml:space="preserve"> (με βαθμονομημένη ποσοτική δοκιμασία) εμφανίζουν στενή συσχέτιση με τις συγκεντρώσεις πλάσματος σε παιδιά. Η συσχέτιση μεταξύ του </w:t>
      </w:r>
      <w:proofErr w:type="spellStart"/>
      <w:r w:rsidRPr="00176260">
        <w:rPr>
          <w:color w:val="auto"/>
          <w:spacing w:val="-2"/>
          <w:lang w:val="el-GR"/>
        </w:rPr>
        <w:t>αντι</w:t>
      </w:r>
      <w:r w:rsidRPr="00176260">
        <w:rPr>
          <w:color w:val="auto"/>
          <w:spacing w:val="-2"/>
          <w:lang w:val="el-GR"/>
        </w:rPr>
        <w:noBreakHyphen/>
        <w:t>Xa</w:t>
      </w:r>
      <w:proofErr w:type="spellEnd"/>
      <w:r w:rsidRPr="00176260">
        <w:rPr>
          <w:color w:val="auto"/>
          <w:spacing w:val="-2"/>
          <w:lang w:val="el-GR"/>
        </w:rPr>
        <w:t xml:space="preserve"> και των συγκεντρώσεων πλάσματος είναι γραμμική με κλίση κοντά στο 1. Μπορεί να προκύψουν ατομικές ασυμφωνίες με υψηλότερες ή χαμηλότερες τιμές </w:t>
      </w:r>
      <w:proofErr w:type="spellStart"/>
      <w:r w:rsidRPr="00176260">
        <w:rPr>
          <w:color w:val="auto"/>
          <w:spacing w:val="-2"/>
          <w:lang w:val="el-GR"/>
        </w:rPr>
        <w:t>αντι</w:t>
      </w:r>
      <w:r w:rsidRPr="00176260">
        <w:rPr>
          <w:color w:val="auto"/>
          <w:spacing w:val="-2"/>
          <w:lang w:val="el-GR"/>
        </w:rPr>
        <w:noBreakHyphen/>
        <w:t>Xa</w:t>
      </w:r>
      <w:proofErr w:type="spellEnd"/>
      <w:r w:rsidRPr="00176260">
        <w:rPr>
          <w:color w:val="auto"/>
          <w:spacing w:val="-2"/>
          <w:lang w:val="el-GR"/>
        </w:rPr>
        <w:t xml:space="preserve"> σε σύγκριση με τις αντίστοιχες συγκεντρώσεις πλάσματος. Δεν υπάρχει ανάγκη για τακτική παρακολούθηση των παραμέτρων πήξης κατά τη διάρκεια της κλινικής θεραπείας με τη </w:t>
      </w:r>
      <w:proofErr w:type="spellStart"/>
      <w:r w:rsidRPr="00176260">
        <w:rPr>
          <w:color w:val="auto"/>
          <w:spacing w:val="-2"/>
          <w:lang w:val="el-GR"/>
        </w:rPr>
        <w:t>ριβαροξαμπάνη</w:t>
      </w:r>
      <w:proofErr w:type="spellEnd"/>
      <w:r w:rsidRPr="00176260">
        <w:rPr>
          <w:color w:val="auto"/>
          <w:spacing w:val="-2"/>
          <w:lang w:val="el-GR"/>
        </w:rPr>
        <w:t xml:space="preserve">. Ωστόσο, εάν ενδείκνυται κλινικά, οι συγκεντρώσεις της </w:t>
      </w:r>
      <w:proofErr w:type="spellStart"/>
      <w:r w:rsidRPr="00176260">
        <w:rPr>
          <w:color w:val="auto"/>
          <w:spacing w:val="-2"/>
          <w:lang w:val="el-GR"/>
        </w:rPr>
        <w:t>ριβαροξαμπάνης</w:t>
      </w:r>
      <w:proofErr w:type="spellEnd"/>
      <w:r w:rsidRPr="00176260">
        <w:rPr>
          <w:color w:val="auto"/>
          <w:spacing w:val="-2"/>
          <w:lang w:val="el-GR"/>
        </w:rPr>
        <w:t xml:space="preserve"> μπορούν να μετρούνται μέσω βαθμονομημένων ποσοτικών δοκιμασιών </w:t>
      </w:r>
      <w:proofErr w:type="spellStart"/>
      <w:r w:rsidRPr="00176260">
        <w:rPr>
          <w:color w:val="auto"/>
          <w:spacing w:val="-2"/>
          <w:lang w:val="el-GR"/>
        </w:rPr>
        <w:t>αντι</w:t>
      </w:r>
      <w:proofErr w:type="spellEnd"/>
      <w:r w:rsidRPr="00176260">
        <w:rPr>
          <w:color w:val="auto"/>
          <w:spacing w:val="-2"/>
          <w:lang w:val="el-GR"/>
        </w:rPr>
        <w:noBreakHyphen/>
        <w:t>παράγοντα </w:t>
      </w:r>
      <w:proofErr w:type="spellStart"/>
      <w:r w:rsidRPr="00176260">
        <w:rPr>
          <w:color w:val="auto"/>
          <w:spacing w:val="-2"/>
          <w:lang w:val="el-GR"/>
        </w:rPr>
        <w:t>Xa</w:t>
      </w:r>
      <w:proofErr w:type="spellEnd"/>
      <w:r w:rsidRPr="00176260">
        <w:rPr>
          <w:color w:val="auto"/>
          <w:spacing w:val="-2"/>
          <w:lang w:val="el-GR"/>
        </w:rPr>
        <w:t xml:space="preserve"> σε </w:t>
      </w:r>
      <w:proofErr w:type="spellStart"/>
      <w:r w:rsidRPr="00176260">
        <w:rPr>
          <w:color w:val="auto"/>
          <w:spacing w:val="-2"/>
          <w:lang w:val="el-GR"/>
        </w:rPr>
        <w:t>mcg</w:t>
      </w:r>
      <w:proofErr w:type="spellEnd"/>
      <w:r w:rsidRPr="00176260">
        <w:rPr>
          <w:color w:val="auto"/>
          <w:spacing w:val="-2"/>
          <w:lang w:val="el-GR"/>
        </w:rPr>
        <w:t xml:space="preserve">/l (βλ. πίνακα 13 στην παράγραφο 5.2 για τα εύρη των παρατηρούμενων συγκεντρώσεων πλάσματος της </w:t>
      </w:r>
      <w:proofErr w:type="spellStart"/>
      <w:r w:rsidRPr="00176260">
        <w:rPr>
          <w:color w:val="auto"/>
          <w:spacing w:val="-2"/>
          <w:lang w:val="el-GR"/>
        </w:rPr>
        <w:t>ριβαροξαμπάνης</w:t>
      </w:r>
      <w:proofErr w:type="spellEnd"/>
      <w:r w:rsidRPr="00176260">
        <w:rPr>
          <w:color w:val="auto"/>
          <w:spacing w:val="-2"/>
          <w:lang w:val="el-GR"/>
        </w:rPr>
        <w:t xml:space="preserve"> σε παιδιά). Το χαμηλότερο όριο ποσοτικοποιήσεων πρέπει να λαμβάνεται υπόψη όταν η δοκιμασία </w:t>
      </w:r>
      <w:proofErr w:type="spellStart"/>
      <w:r w:rsidRPr="00176260">
        <w:rPr>
          <w:color w:val="auto"/>
          <w:spacing w:val="-2"/>
          <w:lang w:val="el-GR"/>
        </w:rPr>
        <w:t>αντι</w:t>
      </w:r>
      <w:r w:rsidRPr="00176260">
        <w:rPr>
          <w:color w:val="auto"/>
          <w:spacing w:val="-2"/>
          <w:lang w:val="el-GR"/>
        </w:rPr>
        <w:noBreakHyphen/>
        <w:t>Xa</w:t>
      </w:r>
      <w:proofErr w:type="spellEnd"/>
      <w:r w:rsidRPr="00176260">
        <w:rPr>
          <w:color w:val="auto"/>
          <w:spacing w:val="-2"/>
          <w:lang w:val="el-GR"/>
        </w:rPr>
        <w:t xml:space="preserve"> χρησιμοποιείται για την ποσοτικοποίηση των συγκεντρώσεων πλάσματος της </w:t>
      </w:r>
      <w:proofErr w:type="spellStart"/>
      <w:r w:rsidRPr="00176260">
        <w:rPr>
          <w:color w:val="auto"/>
          <w:spacing w:val="-2"/>
          <w:lang w:val="el-GR"/>
        </w:rPr>
        <w:t>ριβαροξαμπάνης</w:t>
      </w:r>
      <w:proofErr w:type="spellEnd"/>
      <w:r w:rsidRPr="00176260">
        <w:rPr>
          <w:color w:val="auto"/>
          <w:spacing w:val="-2"/>
          <w:lang w:val="el-GR"/>
        </w:rPr>
        <w:t xml:space="preserve"> σε παιδιά. Ουδός για τα συμβάντα αποτελεσματικότητας ή ασφάλειας δεν έχει τεκμηριωθεί.</w:t>
      </w:r>
    </w:p>
    <w:p w14:paraId="0BEC5DFF" w14:textId="77777777" w:rsidR="00F93AFF" w:rsidRPr="00176260" w:rsidRDefault="00F93AFF">
      <w:pPr>
        <w:spacing w:before="3" w:line="280" w:lineRule="exact"/>
        <w:rPr>
          <w:spacing w:val="-2"/>
          <w:lang w:val="el-GR"/>
        </w:rPr>
      </w:pPr>
    </w:p>
    <w:p w14:paraId="05DEC732"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Κλινική αποτελεσματικότητα</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ασφάλεια</w:t>
      </w:r>
    </w:p>
    <w:p w14:paraId="4E8C8E8C" w14:textId="77777777" w:rsidR="00F93AFF" w:rsidRPr="00176260" w:rsidRDefault="00F93AFF">
      <w:pPr>
        <w:spacing w:before="8" w:line="245" w:lineRule="auto"/>
        <w:ind w:right="452"/>
        <w:rPr>
          <w:rFonts w:eastAsia="Times New Roman"/>
          <w:spacing w:val="-2"/>
          <w:lang w:val="el-GR"/>
        </w:rPr>
      </w:pPr>
      <w:r w:rsidRPr="00176260">
        <w:rPr>
          <w:rFonts w:eastAsia="Times New Roman"/>
          <w:i/>
          <w:spacing w:val="-2"/>
          <w:lang w:val="el-GR"/>
        </w:rPr>
        <w:t>Πρόληψη του αγγειακού εγκεφαλικού επεισοδίου και της συστημικής εμβολής σε ασθενείς με μη βαλβιδική κολπική μαρμαρυγή</w:t>
      </w:r>
    </w:p>
    <w:p w14:paraId="01457258" w14:textId="77777777" w:rsidR="00F93AFF" w:rsidRPr="00176260" w:rsidRDefault="00F93AFF">
      <w:pPr>
        <w:spacing w:line="245" w:lineRule="auto"/>
        <w:ind w:right="112"/>
        <w:rPr>
          <w:rFonts w:eastAsia="Times New Roman"/>
          <w:spacing w:val="-2"/>
          <w:lang w:val="el-GR"/>
        </w:rPr>
      </w:pPr>
      <w:r w:rsidRPr="00176260">
        <w:rPr>
          <w:rFonts w:eastAsia="Times New Roman"/>
          <w:spacing w:val="-2"/>
          <w:lang w:val="el-GR"/>
        </w:rPr>
        <w:t xml:space="preserve">Το κλινικό πρόγραμμα </w:t>
      </w:r>
      <w:r w:rsidR="00EE1081" w:rsidRPr="00176260">
        <w:rPr>
          <w:rFonts w:eastAsia="Times New Roman"/>
          <w:spacing w:val="-2"/>
          <w:lang w:val="el-GR"/>
        </w:rPr>
        <w:t xml:space="preserve">της </w:t>
      </w:r>
      <w:proofErr w:type="spellStart"/>
      <w:r w:rsidR="00EE1081" w:rsidRPr="00176260">
        <w:rPr>
          <w:rFonts w:eastAsia="Times New Roman"/>
          <w:spacing w:val="-2"/>
          <w:lang w:val="el-GR"/>
        </w:rPr>
        <w:t>ριβαροξαμπάνης</w:t>
      </w:r>
      <w:proofErr w:type="spellEnd"/>
      <w:r w:rsidRPr="00176260">
        <w:rPr>
          <w:rFonts w:eastAsia="Times New Roman"/>
          <w:spacing w:val="-2"/>
          <w:lang w:val="el-GR"/>
        </w:rPr>
        <w:t xml:space="preserve"> σχεδιάστηκε για να καταδείξει την αποτελεσματικότητα </w:t>
      </w:r>
      <w:r w:rsidR="00EE1081" w:rsidRPr="00176260">
        <w:rPr>
          <w:rFonts w:eastAsia="Times New Roman"/>
          <w:spacing w:val="-2"/>
          <w:lang w:val="el-GR"/>
        </w:rPr>
        <w:t xml:space="preserve">της </w:t>
      </w:r>
      <w:proofErr w:type="spellStart"/>
      <w:r w:rsidR="00EE1081" w:rsidRPr="00176260">
        <w:rPr>
          <w:rFonts w:eastAsia="Times New Roman"/>
          <w:spacing w:val="-2"/>
          <w:lang w:val="el-GR"/>
        </w:rPr>
        <w:t>ριβαροξαμπάνης</w:t>
      </w:r>
      <w:proofErr w:type="spellEnd"/>
      <w:r w:rsidRPr="00176260">
        <w:rPr>
          <w:rFonts w:eastAsia="Times New Roman"/>
          <w:spacing w:val="-2"/>
          <w:lang w:val="el-GR"/>
        </w:rPr>
        <w:t xml:space="preserve"> για την πρόληψη του αγγειακού εγκεφαλικού επεισοδίου και της συστημικής εμβολής σε ασθενείς με μη βαλβιδική κολπική μαρμαρυγή.</w:t>
      </w:r>
    </w:p>
    <w:p w14:paraId="60405982" w14:textId="77777777" w:rsidR="00F93AFF" w:rsidRPr="00176260" w:rsidRDefault="00F93AFF">
      <w:pPr>
        <w:spacing w:line="245" w:lineRule="auto"/>
        <w:ind w:right="53"/>
        <w:rPr>
          <w:rFonts w:eastAsia="Times New Roman"/>
          <w:spacing w:val="-2"/>
          <w:lang w:val="el-GR"/>
        </w:rPr>
      </w:pPr>
      <w:r w:rsidRPr="00176260">
        <w:rPr>
          <w:rFonts w:eastAsia="Times New Roman"/>
          <w:spacing w:val="-2"/>
          <w:lang w:val="el-GR"/>
        </w:rPr>
        <w:t>Στη βασική διπλά-τυφλή μελέτη ROCKET AF, 14</w:t>
      </w:r>
      <w:r w:rsidR="006F17C7">
        <w:rPr>
          <w:rFonts w:eastAsia="Times New Roman"/>
          <w:spacing w:val="-2"/>
          <w:lang w:val="el-GR"/>
        </w:rPr>
        <w:t> </w:t>
      </w:r>
      <w:r w:rsidRPr="00176260">
        <w:rPr>
          <w:rFonts w:eastAsia="Times New Roman"/>
          <w:spacing w:val="-2"/>
          <w:lang w:val="el-GR"/>
        </w:rPr>
        <w:t xml:space="preserve">264 ασθενείς </w:t>
      </w:r>
      <w:proofErr w:type="spellStart"/>
      <w:r w:rsidRPr="00176260">
        <w:rPr>
          <w:rFonts w:eastAsia="Times New Roman"/>
          <w:spacing w:val="-2"/>
          <w:lang w:val="el-GR"/>
        </w:rPr>
        <w:t>τυχαιοποιήθηκαν</w:t>
      </w:r>
      <w:proofErr w:type="spellEnd"/>
      <w:r w:rsidRPr="00176260">
        <w:rPr>
          <w:rFonts w:eastAsia="Times New Roman"/>
          <w:spacing w:val="-2"/>
          <w:lang w:val="el-GR"/>
        </w:rPr>
        <w:t xml:space="preserve"> είτε </w:t>
      </w:r>
      <w:r w:rsidR="00EE1081" w:rsidRPr="00176260">
        <w:rPr>
          <w:rFonts w:eastAsia="Times New Roman"/>
          <w:spacing w:val="-2"/>
          <w:lang w:val="el-GR"/>
        </w:rPr>
        <w:t xml:space="preserve">στην </w:t>
      </w:r>
      <w:proofErr w:type="spellStart"/>
      <w:r w:rsidR="00EE1081"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άπαξ ημερησίως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30 </w:t>
      </w:r>
      <w:r w:rsidR="00E9058C" w:rsidRPr="00176260">
        <w:rPr>
          <w:rFonts w:eastAsia="Times New Roman"/>
          <w:spacing w:val="-2"/>
          <w:lang w:val="el-GR"/>
        </w:rPr>
        <w:t>–</w:t>
      </w:r>
      <w:r w:rsidRPr="00176260">
        <w:rPr>
          <w:rFonts w:eastAsia="Times New Roman"/>
          <w:spacing w:val="-2"/>
          <w:lang w:val="el-GR"/>
        </w:rPr>
        <w:t xml:space="preserve"> 49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είτε σε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τιτλοποιημένη</w:t>
      </w:r>
      <w:proofErr w:type="spellEnd"/>
      <w:r w:rsidRPr="00176260">
        <w:rPr>
          <w:rFonts w:eastAsia="Times New Roman"/>
          <w:spacing w:val="-2"/>
          <w:lang w:val="el-GR"/>
        </w:rPr>
        <w:t xml:space="preserve"> σε INR-στόχο 2,5 (θεραπευτικό εύρος 2,0 έως 3,0). Ο διάμεσος χρόνος λήψης της θεραπείας ήταν 19 μήνες και η συνολική διάρκεια της θεραπείας ήταν έως 41 μήνες. 34,9</w:t>
      </w:r>
      <w:r w:rsidR="009357D9" w:rsidRPr="00176260">
        <w:rPr>
          <w:rFonts w:eastAsia="Times New Roman"/>
          <w:spacing w:val="-2"/>
          <w:lang w:val="el-GR"/>
        </w:rPr>
        <w:t>%</w:t>
      </w:r>
      <w:r w:rsidRPr="00176260">
        <w:rPr>
          <w:rFonts w:eastAsia="Times New Roman"/>
          <w:spacing w:val="-2"/>
          <w:lang w:val="el-GR"/>
        </w:rPr>
        <w:t xml:space="preserve"> των ασθενών έλαβαν θεραπεία με </w:t>
      </w:r>
      <w:proofErr w:type="spellStart"/>
      <w:r w:rsidRPr="00176260">
        <w:rPr>
          <w:rFonts w:eastAsia="Times New Roman"/>
          <w:spacing w:val="-2"/>
          <w:lang w:val="el-GR"/>
        </w:rPr>
        <w:t>ακετυλοσαλικυλικό</w:t>
      </w:r>
      <w:proofErr w:type="spellEnd"/>
      <w:r w:rsidRPr="00176260">
        <w:rPr>
          <w:rFonts w:eastAsia="Times New Roman"/>
          <w:spacing w:val="-2"/>
          <w:lang w:val="el-GR"/>
        </w:rPr>
        <w:t xml:space="preserve"> οξύ και 11,4</w:t>
      </w:r>
      <w:r w:rsidR="009357D9" w:rsidRPr="00176260">
        <w:rPr>
          <w:rFonts w:eastAsia="Times New Roman"/>
          <w:spacing w:val="-2"/>
          <w:lang w:val="el-GR"/>
        </w:rPr>
        <w:t>%</w:t>
      </w:r>
      <w:r w:rsidRPr="00176260">
        <w:rPr>
          <w:rFonts w:eastAsia="Times New Roman"/>
          <w:spacing w:val="-2"/>
          <w:lang w:val="el-GR"/>
        </w:rPr>
        <w:t xml:space="preserve"> έλαβαν θεραπεία με </w:t>
      </w:r>
      <w:proofErr w:type="spellStart"/>
      <w:r w:rsidRPr="00176260">
        <w:rPr>
          <w:rFonts w:eastAsia="Times New Roman"/>
          <w:spacing w:val="-2"/>
          <w:lang w:val="el-GR"/>
        </w:rPr>
        <w:t>αντιαρρυθμικά</w:t>
      </w:r>
      <w:proofErr w:type="spellEnd"/>
      <w:r w:rsidRPr="00176260">
        <w:rPr>
          <w:rFonts w:eastAsia="Times New Roman"/>
          <w:spacing w:val="-2"/>
          <w:lang w:val="el-GR"/>
        </w:rPr>
        <w:t xml:space="preserve"> κατηγορίας III συμπεριλαμβανομένης της </w:t>
      </w:r>
      <w:proofErr w:type="spellStart"/>
      <w:r w:rsidRPr="00176260">
        <w:rPr>
          <w:rFonts w:eastAsia="Times New Roman"/>
          <w:spacing w:val="-2"/>
          <w:lang w:val="el-GR"/>
        </w:rPr>
        <w:t>αμιοδαρόνης</w:t>
      </w:r>
      <w:proofErr w:type="spellEnd"/>
      <w:r w:rsidRPr="00176260">
        <w:rPr>
          <w:rFonts w:eastAsia="Times New Roman"/>
          <w:spacing w:val="-2"/>
          <w:lang w:val="el-GR"/>
        </w:rPr>
        <w:t>.</w:t>
      </w:r>
    </w:p>
    <w:p w14:paraId="1FB6AB45" w14:textId="77777777" w:rsidR="00F93AFF" w:rsidRPr="00176260" w:rsidRDefault="00F93AFF">
      <w:pPr>
        <w:spacing w:line="245" w:lineRule="auto"/>
        <w:ind w:right="53"/>
        <w:rPr>
          <w:rFonts w:eastAsia="Times New Roman"/>
          <w:spacing w:val="-2"/>
          <w:lang w:val="el-GR"/>
        </w:rPr>
      </w:pPr>
    </w:p>
    <w:p w14:paraId="3DD5293E" w14:textId="77777777" w:rsidR="00F93AFF" w:rsidRPr="00176260" w:rsidRDefault="00EE1081">
      <w:pPr>
        <w:spacing w:line="245" w:lineRule="auto"/>
        <w:ind w:right="53"/>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00F93AFF" w:rsidRPr="00176260">
        <w:rPr>
          <w:rFonts w:eastAsia="Times New Roman"/>
          <w:spacing w:val="-2"/>
          <w:lang w:val="el-GR"/>
        </w:rPr>
        <w:t xml:space="preserve"> ήταν μη κατώτερ</w:t>
      </w:r>
      <w:r w:rsidRPr="00176260">
        <w:rPr>
          <w:rFonts w:eastAsia="Times New Roman"/>
          <w:spacing w:val="-2"/>
          <w:lang w:val="el-GR"/>
        </w:rPr>
        <w:t>η</w:t>
      </w:r>
      <w:r w:rsidR="00F93AFF" w:rsidRPr="00176260">
        <w:rPr>
          <w:rFonts w:eastAsia="Times New Roman"/>
          <w:spacing w:val="-2"/>
          <w:lang w:val="el-GR"/>
        </w:rPr>
        <w:t xml:space="preserve"> της </w:t>
      </w:r>
      <w:proofErr w:type="spellStart"/>
      <w:r w:rsidR="00F93AFF" w:rsidRPr="00176260">
        <w:rPr>
          <w:rFonts w:eastAsia="Times New Roman"/>
          <w:spacing w:val="-2"/>
          <w:lang w:val="el-GR"/>
        </w:rPr>
        <w:t>βαρφαρίνης</w:t>
      </w:r>
      <w:proofErr w:type="spellEnd"/>
      <w:r w:rsidR="00F93AFF" w:rsidRPr="00176260">
        <w:rPr>
          <w:rFonts w:eastAsia="Times New Roman"/>
          <w:spacing w:val="-2"/>
          <w:lang w:val="el-GR"/>
        </w:rPr>
        <w:t xml:space="preserve"> στο πρωτεύον σύνθετο τελικό σημείο του αγγειακού εγκεφαλικού επεισοδίου και της συστημικής εμβολής εκτός του ΚΝΣ. Στον πληθυσμό θεραπείας κατά το πρωτόκολλο, προέκυψε αγγειακό εγκεφαλικό επεισόδιο ή συστημική εμβολή σε 188 ασθενείς με </w:t>
      </w:r>
      <w:proofErr w:type="spellStart"/>
      <w:r w:rsidR="00F93AFF" w:rsidRPr="00176260">
        <w:rPr>
          <w:rFonts w:eastAsia="Times New Roman"/>
          <w:spacing w:val="-2"/>
          <w:lang w:val="el-GR"/>
        </w:rPr>
        <w:t>ριβαροξαμπάνη</w:t>
      </w:r>
      <w:proofErr w:type="spellEnd"/>
      <w:r w:rsidR="00F93AFF" w:rsidRPr="00176260">
        <w:rPr>
          <w:rFonts w:eastAsia="Times New Roman"/>
          <w:spacing w:val="-2"/>
          <w:lang w:val="el-GR"/>
        </w:rPr>
        <w:t xml:space="preserve"> (1</w:t>
      </w:r>
      <w:r w:rsidR="00C23529" w:rsidRPr="00176260">
        <w:rPr>
          <w:rFonts w:eastAsia="Times New Roman"/>
          <w:spacing w:val="-2"/>
          <w:lang w:val="el-GR"/>
        </w:rPr>
        <w:t>,</w:t>
      </w:r>
      <w:r w:rsidR="00F93AFF" w:rsidRPr="00176260">
        <w:rPr>
          <w:rFonts w:eastAsia="Times New Roman"/>
          <w:spacing w:val="-2"/>
          <w:lang w:val="el-GR"/>
        </w:rPr>
        <w:t xml:space="preserve">71% ετησίως) και 241 με </w:t>
      </w:r>
      <w:proofErr w:type="spellStart"/>
      <w:r w:rsidR="00F93AFF" w:rsidRPr="00176260">
        <w:rPr>
          <w:rFonts w:eastAsia="Times New Roman"/>
          <w:spacing w:val="-2"/>
          <w:lang w:val="el-GR"/>
        </w:rPr>
        <w:t>βαρφαρίνη</w:t>
      </w:r>
      <w:proofErr w:type="spellEnd"/>
      <w:r w:rsidR="00F93AFF" w:rsidRPr="00176260">
        <w:rPr>
          <w:rFonts w:eastAsia="Times New Roman"/>
          <w:spacing w:val="-2"/>
          <w:lang w:val="el-GR"/>
        </w:rPr>
        <w:t xml:space="preserve"> (2</w:t>
      </w:r>
      <w:r w:rsidR="00C23529" w:rsidRPr="00176260">
        <w:rPr>
          <w:rFonts w:eastAsia="Times New Roman"/>
          <w:spacing w:val="-2"/>
          <w:lang w:val="el-GR"/>
        </w:rPr>
        <w:t>,</w:t>
      </w:r>
      <w:r w:rsidR="00F93AFF" w:rsidRPr="00176260">
        <w:rPr>
          <w:rFonts w:eastAsia="Times New Roman"/>
          <w:spacing w:val="-2"/>
          <w:lang w:val="el-GR"/>
        </w:rPr>
        <w:t>16</w:t>
      </w:r>
      <w:r w:rsidR="009357D9" w:rsidRPr="00176260">
        <w:rPr>
          <w:rFonts w:eastAsia="Times New Roman"/>
          <w:spacing w:val="-2"/>
          <w:lang w:val="el-GR"/>
        </w:rPr>
        <w:t>%</w:t>
      </w:r>
      <w:r w:rsidR="00F93AFF" w:rsidRPr="00176260">
        <w:rPr>
          <w:rFonts w:eastAsia="Times New Roman"/>
          <w:spacing w:val="-2"/>
          <w:lang w:val="el-GR"/>
        </w:rPr>
        <w:t xml:space="preserve"> ετησίως) (ΗR 0</w:t>
      </w:r>
      <w:r w:rsidR="00C23529" w:rsidRPr="00176260">
        <w:rPr>
          <w:rFonts w:eastAsia="Times New Roman"/>
          <w:spacing w:val="-2"/>
          <w:lang w:val="el-GR"/>
        </w:rPr>
        <w:t>,</w:t>
      </w:r>
      <w:r w:rsidR="00F93AFF" w:rsidRPr="00176260">
        <w:rPr>
          <w:rFonts w:eastAsia="Times New Roman"/>
          <w:spacing w:val="-2"/>
          <w:lang w:val="el-GR"/>
        </w:rPr>
        <w:t>79, 95</w:t>
      </w:r>
      <w:r w:rsidR="009357D9" w:rsidRPr="00176260">
        <w:rPr>
          <w:rFonts w:eastAsia="Times New Roman"/>
          <w:spacing w:val="-2"/>
          <w:lang w:val="el-GR"/>
        </w:rPr>
        <w:t>%</w:t>
      </w:r>
      <w:r w:rsidR="00F93AFF" w:rsidRPr="00176260">
        <w:rPr>
          <w:rFonts w:eastAsia="Times New Roman"/>
          <w:spacing w:val="-2"/>
          <w:lang w:val="el-GR"/>
        </w:rPr>
        <w:t xml:space="preserve"> CI 0</w:t>
      </w:r>
      <w:r w:rsidR="00C23529" w:rsidRPr="00176260">
        <w:rPr>
          <w:rFonts w:eastAsia="Times New Roman"/>
          <w:spacing w:val="-2"/>
          <w:lang w:val="el-GR"/>
        </w:rPr>
        <w:t>,</w:t>
      </w:r>
      <w:r w:rsidR="00F93AFF" w:rsidRPr="00176260">
        <w:rPr>
          <w:rFonts w:eastAsia="Times New Roman"/>
          <w:spacing w:val="-2"/>
          <w:lang w:val="el-GR"/>
        </w:rPr>
        <w:t>66</w:t>
      </w:r>
      <w:r w:rsidR="00C23529" w:rsidRPr="00176260">
        <w:rPr>
          <w:rFonts w:eastAsia="Times New Roman"/>
          <w:spacing w:val="-2"/>
          <w:lang w:val="el-GR"/>
        </w:rPr>
        <w:t xml:space="preserve"> – </w:t>
      </w:r>
      <w:r w:rsidR="00F93AFF" w:rsidRPr="00176260">
        <w:rPr>
          <w:rFonts w:eastAsia="Times New Roman"/>
          <w:spacing w:val="-2"/>
          <w:lang w:val="el-GR"/>
        </w:rPr>
        <w:t>0</w:t>
      </w:r>
      <w:r w:rsidR="00C23529" w:rsidRPr="00176260">
        <w:rPr>
          <w:rFonts w:eastAsia="Times New Roman"/>
          <w:spacing w:val="-2"/>
          <w:lang w:val="el-GR"/>
        </w:rPr>
        <w:t>,</w:t>
      </w:r>
      <w:r w:rsidR="00F93AFF" w:rsidRPr="00176260">
        <w:rPr>
          <w:rFonts w:eastAsia="Times New Roman"/>
          <w:spacing w:val="-2"/>
          <w:lang w:val="el-GR"/>
        </w:rPr>
        <w:t xml:space="preserve">96, </w:t>
      </w:r>
      <w:r w:rsidR="00E158E1" w:rsidRPr="00176260">
        <w:rPr>
          <w:rFonts w:eastAsia="Times New Roman"/>
          <w:spacing w:val="-2"/>
        </w:rPr>
        <w:t>p</w:t>
      </w:r>
      <w:r w:rsidR="00C23529" w:rsidRPr="00176260">
        <w:rPr>
          <w:rFonts w:eastAsia="Times New Roman"/>
          <w:spacing w:val="-2"/>
          <w:lang w:val="el-GR"/>
        </w:rPr>
        <w:t xml:space="preserve"> </w:t>
      </w:r>
      <w:r w:rsidR="00F93AFF" w:rsidRPr="00176260">
        <w:rPr>
          <w:rFonts w:eastAsia="Times New Roman"/>
          <w:spacing w:val="-2"/>
          <w:lang w:val="el-GR"/>
        </w:rPr>
        <w:t>&lt;</w:t>
      </w:r>
      <w:r w:rsidR="00C23529" w:rsidRPr="00176260">
        <w:rPr>
          <w:rFonts w:eastAsia="Times New Roman"/>
          <w:spacing w:val="-2"/>
          <w:lang w:val="el-GR"/>
        </w:rPr>
        <w:t xml:space="preserve"> </w:t>
      </w:r>
      <w:r w:rsidR="00F93AFF" w:rsidRPr="00176260">
        <w:rPr>
          <w:rFonts w:eastAsia="Times New Roman"/>
          <w:spacing w:val="-2"/>
          <w:lang w:val="el-GR"/>
        </w:rPr>
        <w:t>0</w:t>
      </w:r>
      <w:r w:rsidR="00C23529" w:rsidRPr="00176260">
        <w:rPr>
          <w:rFonts w:eastAsia="Times New Roman"/>
          <w:spacing w:val="-2"/>
          <w:lang w:val="el-GR"/>
        </w:rPr>
        <w:t>,</w:t>
      </w:r>
      <w:r w:rsidR="00F93AFF" w:rsidRPr="00176260">
        <w:rPr>
          <w:rFonts w:eastAsia="Times New Roman"/>
          <w:spacing w:val="-2"/>
          <w:lang w:val="el-GR"/>
        </w:rPr>
        <w:t xml:space="preserve">001 για μη κατωτερότητα). Ανάμεσα σε όλους τους τυχαιοποιημένους ασθενείς που αναλύθηκαν σύμφωνα με την θεραπευτική πρόθεση, προέκυψαν πρωτεύοντα συμβάντα σε 269 με </w:t>
      </w:r>
      <w:proofErr w:type="spellStart"/>
      <w:r w:rsidR="00F93AFF" w:rsidRPr="00176260">
        <w:rPr>
          <w:rFonts w:eastAsia="Times New Roman"/>
          <w:spacing w:val="-2"/>
          <w:lang w:val="el-GR"/>
        </w:rPr>
        <w:t>ριβαροξαμπάνη</w:t>
      </w:r>
      <w:proofErr w:type="spellEnd"/>
      <w:r w:rsidR="00F93AFF" w:rsidRPr="00176260">
        <w:rPr>
          <w:rFonts w:eastAsia="Times New Roman"/>
          <w:spacing w:val="-2"/>
          <w:lang w:val="el-GR"/>
        </w:rPr>
        <w:t xml:space="preserve"> (2</w:t>
      </w:r>
      <w:r w:rsidR="00C23529" w:rsidRPr="00176260">
        <w:rPr>
          <w:rFonts w:eastAsia="Times New Roman"/>
          <w:spacing w:val="-2"/>
          <w:lang w:val="el-GR"/>
        </w:rPr>
        <w:t>,</w:t>
      </w:r>
      <w:r w:rsidR="00F93AFF" w:rsidRPr="00176260">
        <w:rPr>
          <w:rFonts w:eastAsia="Times New Roman"/>
          <w:spacing w:val="-2"/>
          <w:lang w:val="el-GR"/>
        </w:rPr>
        <w:t>12</w:t>
      </w:r>
      <w:r w:rsidR="009357D9" w:rsidRPr="00176260">
        <w:rPr>
          <w:rFonts w:eastAsia="Times New Roman"/>
          <w:spacing w:val="-2"/>
          <w:lang w:val="el-GR"/>
        </w:rPr>
        <w:t>%</w:t>
      </w:r>
      <w:r w:rsidR="00F93AFF" w:rsidRPr="00176260">
        <w:rPr>
          <w:rFonts w:eastAsia="Times New Roman"/>
          <w:spacing w:val="-2"/>
          <w:lang w:val="el-GR"/>
        </w:rPr>
        <w:t xml:space="preserve"> ετησίως) και 306 με </w:t>
      </w:r>
      <w:proofErr w:type="spellStart"/>
      <w:r w:rsidR="00F93AFF" w:rsidRPr="00176260">
        <w:rPr>
          <w:rFonts w:eastAsia="Times New Roman"/>
          <w:spacing w:val="-2"/>
          <w:lang w:val="el-GR"/>
        </w:rPr>
        <w:t>βαρφαρίνη</w:t>
      </w:r>
      <w:proofErr w:type="spellEnd"/>
      <w:r w:rsidR="00F93AFF" w:rsidRPr="00176260">
        <w:rPr>
          <w:rFonts w:eastAsia="Times New Roman"/>
          <w:spacing w:val="-2"/>
          <w:lang w:val="el-GR"/>
        </w:rPr>
        <w:t xml:space="preserve"> (2</w:t>
      </w:r>
      <w:r w:rsidR="00C23529" w:rsidRPr="00176260">
        <w:rPr>
          <w:rFonts w:eastAsia="Times New Roman"/>
          <w:spacing w:val="-2"/>
          <w:lang w:val="el-GR"/>
        </w:rPr>
        <w:t>,</w:t>
      </w:r>
      <w:r w:rsidR="00F93AFF" w:rsidRPr="00176260">
        <w:rPr>
          <w:rFonts w:eastAsia="Times New Roman"/>
          <w:spacing w:val="-2"/>
          <w:lang w:val="el-GR"/>
        </w:rPr>
        <w:t>42</w:t>
      </w:r>
      <w:r w:rsidR="009357D9" w:rsidRPr="00176260">
        <w:rPr>
          <w:rFonts w:eastAsia="Times New Roman"/>
          <w:spacing w:val="-2"/>
          <w:lang w:val="el-GR"/>
        </w:rPr>
        <w:t>%</w:t>
      </w:r>
      <w:r w:rsidR="00F93AFF" w:rsidRPr="00176260">
        <w:rPr>
          <w:rFonts w:eastAsia="Times New Roman"/>
          <w:spacing w:val="-2"/>
          <w:lang w:val="el-GR"/>
        </w:rPr>
        <w:t xml:space="preserve"> ετησίως) (HR 0</w:t>
      </w:r>
      <w:r w:rsidR="00C23529" w:rsidRPr="00176260">
        <w:rPr>
          <w:rFonts w:eastAsia="Times New Roman"/>
          <w:spacing w:val="-2"/>
          <w:lang w:val="el-GR"/>
        </w:rPr>
        <w:t>,</w:t>
      </w:r>
      <w:r w:rsidR="00F93AFF" w:rsidRPr="00176260">
        <w:rPr>
          <w:rFonts w:eastAsia="Times New Roman"/>
          <w:spacing w:val="-2"/>
          <w:lang w:val="el-GR"/>
        </w:rPr>
        <w:t>88, 95</w:t>
      </w:r>
      <w:r w:rsidR="009357D9" w:rsidRPr="00176260">
        <w:rPr>
          <w:rFonts w:eastAsia="Times New Roman"/>
          <w:spacing w:val="-2"/>
          <w:lang w:val="el-GR"/>
        </w:rPr>
        <w:t>%</w:t>
      </w:r>
      <w:r w:rsidR="00F93AFF" w:rsidRPr="00176260">
        <w:rPr>
          <w:rFonts w:eastAsia="Times New Roman"/>
          <w:spacing w:val="-2"/>
          <w:lang w:val="el-GR"/>
        </w:rPr>
        <w:t xml:space="preserve"> CI 0</w:t>
      </w:r>
      <w:r w:rsidR="00C23529" w:rsidRPr="00176260">
        <w:rPr>
          <w:rFonts w:eastAsia="Times New Roman"/>
          <w:spacing w:val="-2"/>
          <w:lang w:val="el-GR"/>
        </w:rPr>
        <w:t>,</w:t>
      </w:r>
      <w:r w:rsidR="00F93AFF" w:rsidRPr="00176260">
        <w:rPr>
          <w:rFonts w:eastAsia="Times New Roman"/>
          <w:spacing w:val="-2"/>
          <w:lang w:val="el-GR"/>
        </w:rPr>
        <w:t>74</w:t>
      </w:r>
      <w:r w:rsidR="00C23529" w:rsidRPr="00176260">
        <w:rPr>
          <w:rFonts w:eastAsia="Times New Roman"/>
          <w:spacing w:val="-2"/>
          <w:lang w:val="el-GR"/>
        </w:rPr>
        <w:t xml:space="preserve"> – </w:t>
      </w:r>
      <w:r w:rsidR="00F93AFF" w:rsidRPr="00176260">
        <w:rPr>
          <w:rFonts w:eastAsia="Times New Roman"/>
          <w:spacing w:val="-2"/>
          <w:lang w:val="el-GR"/>
        </w:rPr>
        <w:t>1</w:t>
      </w:r>
      <w:r w:rsidR="00C23529" w:rsidRPr="00176260">
        <w:rPr>
          <w:rFonts w:eastAsia="Times New Roman"/>
          <w:spacing w:val="-2"/>
          <w:lang w:val="el-GR"/>
        </w:rPr>
        <w:t>,</w:t>
      </w:r>
      <w:r w:rsidR="00F93AFF" w:rsidRPr="00176260">
        <w:rPr>
          <w:rFonts w:eastAsia="Times New Roman"/>
          <w:spacing w:val="-2"/>
          <w:lang w:val="el-GR"/>
        </w:rPr>
        <w:t xml:space="preserve">03, </w:t>
      </w:r>
      <w:r w:rsidR="006F17C7">
        <w:rPr>
          <w:noProof/>
        </w:rPr>
        <w:t>p</w:t>
      </w:r>
      <w:r w:rsidR="00C23529" w:rsidRPr="00176260">
        <w:rPr>
          <w:rFonts w:eastAsia="Times New Roman"/>
          <w:spacing w:val="-2"/>
          <w:lang w:val="el-GR"/>
        </w:rPr>
        <w:t xml:space="preserve"> </w:t>
      </w:r>
      <w:r w:rsidR="00F93AFF" w:rsidRPr="00176260">
        <w:rPr>
          <w:rFonts w:eastAsia="Times New Roman"/>
          <w:spacing w:val="-2"/>
          <w:lang w:val="el-GR"/>
        </w:rPr>
        <w:t>&lt;</w:t>
      </w:r>
      <w:r w:rsidR="00246B5B" w:rsidRPr="00176260">
        <w:rPr>
          <w:rFonts w:eastAsia="Times New Roman"/>
          <w:spacing w:val="-2"/>
          <w:lang w:val="el-GR"/>
        </w:rPr>
        <w:t xml:space="preserve"> </w:t>
      </w:r>
      <w:r w:rsidR="00F93AFF" w:rsidRPr="00176260">
        <w:rPr>
          <w:rFonts w:eastAsia="Times New Roman"/>
          <w:spacing w:val="-2"/>
          <w:lang w:val="el-GR"/>
        </w:rPr>
        <w:t>0</w:t>
      </w:r>
      <w:r w:rsidR="00C23529" w:rsidRPr="00176260">
        <w:rPr>
          <w:rFonts w:eastAsia="Times New Roman"/>
          <w:spacing w:val="-2"/>
          <w:lang w:val="el-GR"/>
        </w:rPr>
        <w:t>,</w:t>
      </w:r>
      <w:r w:rsidR="00F93AFF" w:rsidRPr="00176260">
        <w:rPr>
          <w:rFonts w:eastAsia="Times New Roman"/>
          <w:spacing w:val="-2"/>
          <w:lang w:val="el-GR"/>
        </w:rPr>
        <w:t xml:space="preserve">001 για μη κατωτερότητα, </w:t>
      </w:r>
      <w:r w:rsidR="00E158E1" w:rsidRPr="00176260">
        <w:rPr>
          <w:rFonts w:eastAsia="Times New Roman"/>
          <w:spacing w:val="-2"/>
        </w:rPr>
        <w:t>p</w:t>
      </w:r>
      <w:r w:rsidR="00C23529" w:rsidRPr="00176260">
        <w:rPr>
          <w:rFonts w:eastAsia="Times New Roman"/>
          <w:spacing w:val="-2"/>
          <w:lang w:val="el-GR"/>
        </w:rPr>
        <w:t xml:space="preserve"> </w:t>
      </w:r>
      <w:r w:rsidR="00F93AFF" w:rsidRPr="00176260">
        <w:rPr>
          <w:rFonts w:eastAsia="Times New Roman"/>
          <w:spacing w:val="-2"/>
          <w:lang w:val="el-GR"/>
        </w:rPr>
        <w:t>= 0</w:t>
      </w:r>
      <w:r w:rsidR="00C23529" w:rsidRPr="00176260">
        <w:rPr>
          <w:rFonts w:eastAsia="Times New Roman"/>
          <w:spacing w:val="-2"/>
          <w:lang w:val="el-GR"/>
        </w:rPr>
        <w:t>,</w:t>
      </w:r>
      <w:r w:rsidR="00F93AFF" w:rsidRPr="00176260">
        <w:rPr>
          <w:rFonts w:eastAsia="Times New Roman"/>
          <w:spacing w:val="-2"/>
          <w:lang w:val="el-GR"/>
        </w:rPr>
        <w:t>117 για ανωτερότητα).</w:t>
      </w:r>
    </w:p>
    <w:p w14:paraId="359C0BB0" w14:textId="77777777" w:rsidR="00F93AFF" w:rsidRPr="00176260" w:rsidRDefault="00F93AFF">
      <w:pPr>
        <w:spacing w:line="245" w:lineRule="auto"/>
        <w:ind w:right="600"/>
        <w:rPr>
          <w:rFonts w:eastAsia="Times New Roman"/>
          <w:spacing w:val="-2"/>
          <w:lang w:val="el-GR"/>
        </w:rPr>
      </w:pPr>
      <w:r w:rsidRPr="00176260">
        <w:rPr>
          <w:rFonts w:eastAsia="Times New Roman"/>
          <w:spacing w:val="-2"/>
          <w:lang w:val="el-GR"/>
        </w:rPr>
        <w:t>Τα αποτελέσματα</w:t>
      </w:r>
      <w:r w:rsidR="00246B5B" w:rsidRPr="00176260">
        <w:rPr>
          <w:rFonts w:eastAsia="Times New Roman"/>
          <w:spacing w:val="-2"/>
          <w:lang w:val="el-GR"/>
        </w:rPr>
        <w:t xml:space="preserve"> </w:t>
      </w:r>
      <w:r w:rsidRPr="00176260">
        <w:rPr>
          <w:rFonts w:eastAsia="Times New Roman"/>
          <w:spacing w:val="-2"/>
          <w:lang w:val="el-GR"/>
        </w:rPr>
        <w:t xml:space="preserve">για τα δευτερεύοντα τελικά σημεία όπως ελέγχθηκαν σε ιεραρχική σειρά ανάλυσης σύμφωνα με την θεραπευτική πρόθεση εμφανίζονται στον </w:t>
      </w:r>
      <w:r w:rsidR="00E9058C" w:rsidRPr="00176260">
        <w:rPr>
          <w:rFonts w:eastAsia="Times New Roman"/>
          <w:spacing w:val="-2"/>
          <w:lang w:val="el-GR"/>
        </w:rPr>
        <w:t>Π</w:t>
      </w:r>
      <w:r w:rsidRPr="00176260">
        <w:rPr>
          <w:rFonts w:eastAsia="Times New Roman"/>
          <w:spacing w:val="-2"/>
          <w:lang w:val="el-GR"/>
        </w:rPr>
        <w:t>ίνακα 4.</w:t>
      </w:r>
    </w:p>
    <w:p w14:paraId="3E792273" w14:textId="77777777" w:rsidR="00F93AFF" w:rsidRPr="00176260" w:rsidRDefault="00F93AFF">
      <w:pPr>
        <w:spacing w:line="245" w:lineRule="auto"/>
        <w:ind w:right="56"/>
        <w:rPr>
          <w:rFonts w:eastAsia="Times New Roman"/>
          <w:spacing w:val="-2"/>
          <w:lang w:val="el-GR"/>
        </w:rPr>
      </w:pPr>
      <w:r w:rsidRPr="00176260">
        <w:rPr>
          <w:rFonts w:eastAsia="Times New Roman"/>
          <w:spacing w:val="-2"/>
          <w:lang w:val="el-GR"/>
        </w:rPr>
        <w:t xml:space="preserve">Στους ασθενείς στην ομάδα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οι τιμές INR ήταν εντός του θεραπευτικού εύρους (2</w:t>
      </w:r>
      <w:r w:rsidR="00C23529" w:rsidRPr="00176260">
        <w:rPr>
          <w:rFonts w:eastAsia="Times New Roman"/>
          <w:spacing w:val="-2"/>
          <w:lang w:val="el-GR"/>
        </w:rPr>
        <w:t>,</w:t>
      </w:r>
      <w:r w:rsidRPr="00176260">
        <w:rPr>
          <w:rFonts w:eastAsia="Times New Roman"/>
          <w:spacing w:val="-2"/>
          <w:lang w:val="el-GR"/>
        </w:rPr>
        <w:t>0 έως 3</w:t>
      </w:r>
      <w:r w:rsidR="00C23529" w:rsidRPr="00176260">
        <w:rPr>
          <w:rFonts w:eastAsia="Times New Roman"/>
          <w:spacing w:val="-2"/>
          <w:lang w:val="el-GR"/>
        </w:rPr>
        <w:t>,</w:t>
      </w:r>
      <w:r w:rsidRPr="00176260">
        <w:rPr>
          <w:rFonts w:eastAsia="Times New Roman"/>
          <w:spacing w:val="-2"/>
          <w:lang w:val="el-GR"/>
        </w:rPr>
        <w:t>0) κατά μέσο όρο 55</w:t>
      </w:r>
      <w:r w:rsidR="009357D9" w:rsidRPr="00176260">
        <w:rPr>
          <w:rFonts w:eastAsia="Times New Roman"/>
          <w:spacing w:val="-2"/>
          <w:lang w:val="el-GR"/>
        </w:rPr>
        <w:t>%</w:t>
      </w:r>
      <w:r w:rsidRPr="00176260">
        <w:rPr>
          <w:rFonts w:eastAsia="Times New Roman"/>
          <w:spacing w:val="-2"/>
          <w:lang w:val="el-GR"/>
        </w:rPr>
        <w:t xml:space="preserve"> του χρόνου (διάμεσος 58</w:t>
      </w:r>
      <w:r w:rsidR="009357D9" w:rsidRPr="00176260">
        <w:rPr>
          <w:rFonts w:eastAsia="Times New Roman"/>
          <w:spacing w:val="-2"/>
          <w:lang w:val="el-GR"/>
        </w:rPr>
        <w:t>%</w:t>
      </w:r>
      <w:r w:rsidRPr="00176260">
        <w:rPr>
          <w:rFonts w:eastAsia="Times New Roman"/>
          <w:spacing w:val="-2"/>
          <w:lang w:val="el-GR"/>
        </w:rPr>
        <w:t xml:space="preserve">, </w:t>
      </w:r>
      <w:proofErr w:type="spellStart"/>
      <w:r w:rsidRPr="00176260">
        <w:rPr>
          <w:rFonts w:eastAsia="Times New Roman"/>
          <w:spacing w:val="-2"/>
          <w:lang w:val="el-GR"/>
        </w:rPr>
        <w:t>ενδοτεταρτημοριακό</w:t>
      </w:r>
      <w:proofErr w:type="spellEnd"/>
      <w:r w:rsidRPr="00176260">
        <w:rPr>
          <w:rFonts w:eastAsia="Times New Roman"/>
          <w:spacing w:val="-2"/>
          <w:lang w:val="el-GR"/>
        </w:rPr>
        <w:t xml:space="preserve"> εύρος 43 έως 71). Η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δεν διέφερε στα διάφορα TTR [</w:t>
      </w:r>
      <w:proofErr w:type="spellStart"/>
      <w:r w:rsidRPr="00176260">
        <w:rPr>
          <w:rFonts w:eastAsia="Times New Roman"/>
          <w:spacing w:val="-2"/>
          <w:lang w:val="el-GR"/>
        </w:rPr>
        <w:t>Time</w:t>
      </w:r>
      <w:proofErr w:type="spellEnd"/>
      <w:r w:rsidRPr="00176260">
        <w:rPr>
          <w:rFonts w:eastAsia="Times New Roman"/>
          <w:spacing w:val="-2"/>
          <w:lang w:val="el-GR"/>
        </w:rPr>
        <w:t xml:space="preserve"> in </w:t>
      </w:r>
      <w:proofErr w:type="spellStart"/>
      <w:r w:rsidRPr="00176260">
        <w:rPr>
          <w:rFonts w:eastAsia="Times New Roman"/>
          <w:spacing w:val="-2"/>
          <w:lang w:val="el-GR"/>
        </w:rPr>
        <w:t>Target</w:t>
      </w:r>
      <w:proofErr w:type="spellEnd"/>
      <w:r w:rsidRPr="00176260">
        <w:rPr>
          <w:rFonts w:eastAsia="Times New Roman"/>
          <w:spacing w:val="-2"/>
          <w:lang w:val="el-GR"/>
        </w:rPr>
        <w:t xml:space="preserve"> INR (χρόνος εντός θεραπευτικού εύρους) εύρος 2</w:t>
      </w:r>
      <w:r w:rsidR="00C23529" w:rsidRPr="00176260">
        <w:rPr>
          <w:rFonts w:eastAsia="Times New Roman"/>
          <w:spacing w:val="-2"/>
          <w:lang w:val="el-GR"/>
        </w:rPr>
        <w:t>,</w:t>
      </w:r>
      <w:r w:rsidRPr="00176260">
        <w:rPr>
          <w:rFonts w:eastAsia="Times New Roman"/>
          <w:spacing w:val="-2"/>
          <w:lang w:val="el-GR"/>
        </w:rPr>
        <w:t>0 – 3</w:t>
      </w:r>
      <w:r w:rsidR="00C23529" w:rsidRPr="00176260">
        <w:rPr>
          <w:rFonts w:eastAsia="Times New Roman"/>
          <w:spacing w:val="-2"/>
          <w:lang w:val="el-GR"/>
        </w:rPr>
        <w:t>,</w:t>
      </w:r>
      <w:r w:rsidRPr="00176260">
        <w:rPr>
          <w:rFonts w:eastAsia="Times New Roman"/>
          <w:spacing w:val="-2"/>
          <w:lang w:val="el-GR"/>
        </w:rPr>
        <w:t>0] στα ίσου μεγέθους τεταρτημόρια (</w:t>
      </w:r>
      <w:r w:rsidR="006F17C7">
        <w:rPr>
          <w:noProof/>
        </w:rPr>
        <w:t>p</w:t>
      </w:r>
      <w:r w:rsidR="00C23529" w:rsidRPr="00176260">
        <w:rPr>
          <w:rFonts w:eastAsia="Times New Roman"/>
          <w:spacing w:val="-2"/>
          <w:lang w:val="el-GR"/>
        </w:rPr>
        <w:t xml:space="preserve"> </w:t>
      </w:r>
      <w:r w:rsidRPr="00176260">
        <w:rPr>
          <w:rFonts w:eastAsia="Times New Roman"/>
          <w:spacing w:val="-2"/>
          <w:lang w:val="el-GR"/>
        </w:rPr>
        <w:t>=</w:t>
      </w:r>
      <w:r w:rsidR="00C23529" w:rsidRPr="00176260">
        <w:rPr>
          <w:rFonts w:eastAsia="Times New Roman"/>
          <w:spacing w:val="-2"/>
          <w:lang w:val="el-GR"/>
        </w:rPr>
        <w:t xml:space="preserve"> </w:t>
      </w:r>
      <w:r w:rsidRPr="00176260">
        <w:rPr>
          <w:rFonts w:eastAsia="Times New Roman"/>
          <w:spacing w:val="-2"/>
          <w:lang w:val="el-GR"/>
        </w:rPr>
        <w:t>0</w:t>
      </w:r>
      <w:r w:rsidR="00C23529" w:rsidRPr="00176260">
        <w:rPr>
          <w:rFonts w:eastAsia="Times New Roman"/>
          <w:spacing w:val="-2"/>
          <w:lang w:val="el-GR"/>
        </w:rPr>
        <w:t>,</w:t>
      </w:r>
      <w:r w:rsidRPr="00176260">
        <w:rPr>
          <w:rFonts w:eastAsia="Times New Roman"/>
          <w:spacing w:val="-2"/>
          <w:lang w:val="el-GR"/>
        </w:rPr>
        <w:t xml:space="preserve">74 για αλληλεπίδραση). </w:t>
      </w:r>
      <w:proofErr w:type="spellStart"/>
      <w:r w:rsidRPr="00176260">
        <w:rPr>
          <w:rFonts w:eastAsia="Times New Roman"/>
          <w:spacing w:val="-2"/>
          <w:lang w:val="el-GR"/>
        </w:rPr>
        <w:t>Στo</w:t>
      </w:r>
      <w:proofErr w:type="spellEnd"/>
      <w:r w:rsidRPr="00176260">
        <w:rPr>
          <w:rFonts w:eastAsia="Times New Roman"/>
          <w:spacing w:val="-2"/>
          <w:lang w:val="el-GR"/>
        </w:rPr>
        <w:t xml:space="preserve"> υψηλότερο τεταρτημόριο σύμφωνα με το κέντρο, η αναλογία κινδύνου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έναντι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ήταν 0</w:t>
      </w:r>
      <w:r w:rsidR="00C23529" w:rsidRPr="00176260">
        <w:rPr>
          <w:rFonts w:eastAsia="Times New Roman"/>
          <w:spacing w:val="-2"/>
          <w:lang w:val="el-GR"/>
        </w:rPr>
        <w:t>,</w:t>
      </w:r>
      <w:r w:rsidRPr="00176260">
        <w:rPr>
          <w:rFonts w:eastAsia="Times New Roman"/>
          <w:spacing w:val="-2"/>
          <w:lang w:val="el-GR"/>
        </w:rPr>
        <w:t>74 (95</w:t>
      </w:r>
      <w:r w:rsidR="009357D9" w:rsidRPr="00176260">
        <w:rPr>
          <w:rFonts w:eastAsia="Times New Roman"/>
          <w:spacing w:val="-2"/>
          <w:lang w:val="el-GR"/>
        </w:rPr>
        <w:t>%</w:t>
      </w:r>
      <w:r w:rsidRPr="00176260">
        <w:rPr>
          <w:rFonts w:eastAsia="Times New Roman"/>
          <w:spacing w:val="-2"/>
          <w:lang w:val="el-GR"/>
        </w:rPr>
        <w:t xml:space="preserve"> CI 0</w:t>
      </w:r>
      <w:r w:rsidR="00C23529" w:rsidRPr="00176260">
        <w:rPr>
          <w:rFonts w:eastAsia="Times New Roman"/>
          <w:spacing w:val="-2"/>
          <w:lang w:val="el-GR"/>
        </w:rPr>
        <w:t>,</w:t>
      </w:r>
      <w:r w:rsidRPr="00176260">
        <w:rPr>
          <w:rFonts w:eastAsia="Times New Roman"/>
          <w:spacing w:val="-2"/>
          <w:lang w:val="el-GR"/>
        </w:rPr>
        <w:t>49 έως 1</w:t>
      </w:r>
      <w:r w:rsidR="00C23529" w:rsidRPr="00176260">
        <w:rPr>
          <w:rFonts w:eastAsia="Times New Roman"/>
          <w:spacing w:val="-2"/>
          <w:lang w:val="el-GR"/>
        </w:rPr>
        <w:t>,</w:t>
      </w:r>
      <w:r w:rsidRPr="00176260">
        <w:rPr>
          <w:rFonts w:eastAsia="Times New Roman"/>
          <w:spacing w:val="-2"/>
          <w:lang w:val="el-GR"/>
        </w:rPr>
        <w:t>12).</w:t>
      </w:r>
    </w:p>
    <w:p w14:paraId="482B6281" w14:textId="77777777" w:rsidR="00F93AFF" w:rsidRPr="00176260" w:rsidRDefault="00F93AFF">
      <w:pPr>
        <w:spacing w:before="6" w:line="245" w:lineRule="auto"/>
        <w:ind w:right="469"/>
        <w:rPr>
          <w:rFonts w:eastAsia="Times New Roman"/>
          <w:spacing w:val="-2"/>
          <w:lang w:val="el-GR"/>
        </w:rPr>
      </w:pPr>
      <w:r w:rsidRPr="00176260">
        <w:rPr>
          <w:rFonts w:eastAsia="Times New Roman"/>
          <w:spacing w:val="-2"/>
          <w:lang w:val="el-GR"/>
        </w:rPr>
        <w:lastRenderedPageBreak/>
        <w:t>Τα ποσοστά επίπτωσης για την κύρια έκβαση ασφάλειας (</w:t>
      </w:r>
      <w:r w:rsidR="007D4D92" w:rsidRPr="00176260">
        <w:rPr>
          <w:rFonts w:eastAsia="Times New Roman"/>
          <w:spacing w:val="-2"/>
          <w:lang w:val="el-GR"/>
        </w:rPr>
        <w:t xml:space="preserve">μείζονα </w:t>
      </w:r>
      <w:r w:rsidRPr="00176260">
        <w:rPr>
          <w:rFonts w:eastAsia="Times New Roman"/>
          <w:spacing w:val="-2"/>
          <w:lang w:val="el-GR"/>
        </w:rPr>
        <w:t xml:space="preserve">και μη </w:t>
      </w:r>
      <w:r w:rsidR="007D4D92" w:rsidRPr="00176260">
        <w:rPr>
          <w:rFonts w:eastAsia="Times New Roman"/>
          <w:spacing w:val="-2"/>
          <w:lang w:val="el-GR"/>
        </w:rPr>
        <w:t xml:space="preserve">μείζονα </w:t>
      </w:r>
      <w:r w:rsidRPr="00176260">
        <w:rPr>
          <w:rFonts w:eastAsia="Times New Roman"/>
          <w:spacing w:val="-2"/>
          <w:lang w:val="el-GR"/>
        </w:rPr>
        <w:t xml:space="preserve">κλινικά </w:t>
      </w:r>
      <w:r w:rsidR="007D4D92" w:rsidRPr="00176260">
        <w:rPr>
          <w:rFonts w:eastAsia="Times New Roman"/>
          <w:spacing w:val="-2"/>
          <w:lang w:val="el-GR"/>
        </w:rPr>
        <w:t xml:space="preserve">συναφή </w:t>
      </w:r>
      <w:r w:rsidRPr="00176260">
        <w:rPr>
          <w:rFonts w:eastAsia="Times New Roman"/>
          <w:spacing w:val="-2"/>
          <w:lang w:val="el-GR"/>
        </w:rPr>
        <w:t>αιμορραγικά επεισόδια) ήταν παρόμοια και για τις δύο ομάδες θεραπείας (βλ. Πίνακα 5).</w:t>
      </w:r>
    </w:p>
    <w:p w14:paraId="436EC8B4" w14:textId="77777777" w:rsidR="00F93AFF" w:rsidRPr="00176260" w:rsidRDefault="00F93AFF">
      <w:pPr>
        <w:spacing w:before="6" w:line="245" w:lineRule="auto"/>
        <w:ind w:right="469"/>
        <w:rPr>
          <w:rFonts w:eastAsia="Times New Roman"/>
          <w:spacing w:val="-2"/>
          <w:lang w:val="el-GR"/>
        </w:rPr>
      </w:pPr>
    </w:p>
    <w:p w14:paraId="0C167311" w14:textId="435DC137" w:rsidR="00F93AFF" w:rsidRDefault="00F93AFF">
      <w:pPr>
        <w:keepNext/>
        <w:keepLines/>
        <w:spacing w:before="6" w:line="245" w:lineRule="auto"/>
        <w:ind w:right="469"/>
        <w:rPr>
          <w:rFonts w:eastAsia="Times New Roman"/>
          <w:b/>
          <w:bCs/>
          <w:spacing w:val="-2"/>
          <w:lang w:val="el-GR"/>
        </w:rPr>
      </w:pPr>
      <w:r w:rsidRPr="00176260">
        <w:rPr>
          <w:rFonts w:eastAsia="Times New Roman"/>
          <w:b/>
          <w:bCs/>
          <w:spacing w:val="-2"/>
          <w:lang w:val="el-GR"/>
        </w:rPr>
        <w:t>Πίνακας 4: Αποτελέσματα αποτελεσματικότητας από τη μελέτη φάσης III ROCKET AF</w:t>
      </w:r>
    </w:p>
    <w:p w14:paraId="7ECA272E" w14:textId="77777777" w:rsidR="00577CA3" w:rsidRPr="00176260" w:rsidRDefault="00577CA3">
      <w:pPr>
        <w:keepNext/>
        <w:keepLines/>
        <w:spacing w:before="6" w:line="245" w:lineRule="auto"/>
        <w:ind w:right="469"/>
        <w:rPr>
          <w:rFonts w:eastAsia="Times New Roman"/>
          <w:b/>
          <w:bCs/>
          <w:spacing w:val="-2"/>
          <w:lang w:val="el-GR"/>
        </w:rPr>
      </w:pPr>
    </w:p>
    <w:tbl>
      <w:tblPr>
        <w:tblW w:w="9708" w:type="dxa"/>
        <w:tblInd w:w="-5" w:type="dxa"/>
        <w:tblLayout w:type="fixed"/>
        <w:tblCellMar>
          <w:left w:w="0" w:type="dxa"/>
          <w:right w:w="0" w:type="dxa"/>
        </w:tblCellMar>
        <w:tblLook w:val="01E0" w:firstRow="1" w:lastRow="1" w:firstColumn="1" w:lastColumn="1" w:noHBand="0" w:noVBand="0"/>
      </w:tblPr>
      <w:tblGrid>
        <w:gridCol w:w="3060"/>
        <w:gridCol w:w="2460"/>
        <w:gridCol w:w="2171"/>
        <w:gridCol w:w="2017"/>
      </w:tblGrid>
      <w:tr w:rsidR="00F93AFF" w:rsidRPr="00F47FF5" w14:paraId="44A7F3A5" w14:textId="77777777" w:rsidTr="00176260">
        <w:trPr>
          <w:trHeight w:hRule="exact" w:val="528"/>
        </w:trPr>
        <w:tc>
          <w:tcPr>
            <w:tcW w:w="3060" w:type="dxa"/>
            <w:tcBorders>
              <w:top w:val="single" w:sz="4" w:space="0" w:color="000000"/>
              <w:left w:val="single" w:sz="4" w:space="0" w:color="000000"/>
              <w:bottom w:val="single" w:sz="4" w:space="0" w:color="000000"/>
              <w:right w:val="single" w:sz="4" w:space="0" w:color="000000"/>
            </w:tcBorders>
            <w:vAlign w:val="center"/>
          </w:tcPr>
          <w:p w14:paraId="54490633" w14:textId="77777777" w:rsidR="00F93AFF" w:rsidRPr="00176260" w:rsidRDefault="00F93AFF" w:rsidP="00176260">
            <w:pPr>
              <w:keepNext/>
              <w:keepLines/>
              <w:spacing w:before="10" w:line="120" w:lineRule="exact"/>
              <w:ind w:left="90"/>
              <w:rPr>
                <w:b/>
                <w:bCs/>
                <w:spacing w:val="-2"/>
                <w:lang w:val="el-GR"/>
              </w:rPr>
            </w:pPr>
          </w:p>
          <w:p w14:paraId="107FC71E" w14:textId="77777777" w:rsidR="00F93AFF" w:rsidRPr="00176260" w:rsidRDefault="00F93AFF" w:rsidP="00176260">
            <w:pPr>
              <w:keepNext/>
              <w:keepLines/>
              <w:ind w:left="90" w:right="-20"/>
              <w:rPr>
                <w:rFonts w:eastAsia="Times New Roman"/>
                <w:b/>
                <w:bCs/>
                <w:spacing w:val="-2"/>
                <w:lang w:val="el-GR"/>
              </w:rPr>
            </w:pPr>
            <w:r w:rsidRPr="00176260">
              <w:rPr>
                <w:rFonts w:eastAsia="Times New Roman"/>
                <w:b/>
                <w:bCs/>
                <w:spacing w:val="-2"/>
                <w:lang w:val="el-GR"/>
              </w:rPr>
              <w:t>Πληθυσμός μελέτης</w:t>
            </w:r>
          </w:p>
        </w:tc>
        <w:tc>
          <w:tcPr>
            <w:tcW w:w="6648" w:type="dxa"/>
            <w:gridSpan w:val="3"/>
            <w:tcBorders>
              <w:top w:val="single" w:sz="4" w:space="0" w:color="000000"/>
              <w:left w:val="single" w:sz="4" w:space="0" w:color="000000"/>
              <w:bottom w:val="single" w:sz="4" w:space="0" w:color="000000"/>
              <w:right w:val="single" w:sz="4" w:space="0" w:color="000000"/>
            </w:tcBorders>
            <w:vAlign w:val="center"/>
          </w:tcPr>
          <w:p w14:paraId="110695A7" w14:textId="77777777" w:rsidR="00F93AFF" w:rsidRPr="00176260" w:rsidRDefault="00F93AFF" w:rsidP="00176260">
            <w:pPr>
              <w:keepNext/>
              <w:keepLines/>
              <w:spacing w:line="245" w:lineRule="auto"/>
              <w:ind w:left="90" w:right="38"/>
              <w:rPr>
                <w:rFonts w:eastAsia="Times New Roman"/>
                <w:b/>
                <w:bCs/>
                <w:spacing w:val="-2"/>
                <w:lang w:val="el-GR"/>
              </w:rPr>
            </w:pPr>
            <w:r w:rsidRPr="00176260">
              <w:rPr>
                <w:rFonts w:eastAsia="Times New Roman"/>
                <w:b/>
                <w:bCs/>
                <w:spacing w:val="-2"/>
                <w:lang w:val="el-GR"/>
              </w:rPr>
              <w:t>Αναλύσεις αποτελεσματικότητας σύμφωνα με τη θεραπευτική- πρόθεση- σε ασθενείς με μη βαλβιδική κολπική μαρμαρυγή</w:t>
            </w:r>
          </w:p>
        </w:tc>
      </w:tr>
      <w:tr w:rsidR="00F93AFF" w:rsidRPr="00F47FF5" w14:paraId="42F82628" w14:textId="77777777" w:rsidTr="00176260">
        <w:trPr>
          <w:trHeight w:hRule="exact" w:val="2387"/>
        </w:trPr>
        <w:tc>
          <w:tcPr>
            <w:tcW w:w="3060" w:type="dxa"/>
            <w:tcBorders>
              <w:top w:val="single" w:sz="4" w:space="0" w:color="000000"/>
              <w:left w:val="single" w:sz="4" w:space="0" w:color="000000"/>
              <w:bottom w:val="single" w:sz="4" w:space="0" w:color="000000"/>
              <w:right w:val="single" w:sz="4" w:space="0" w:color="000000"/>
            </w:tcBorders>
            <w:vAlign w:val="center"/>
          </w:tcPr>
          <w:p w14:paraId="7A3AE1D2" w14:textId="77777777" w:rsidR="00F93AFF" w:rsidRPr="00176260" w:rsidRDefault="00F93AFF" w:rsidP="00176260">
            <w:pPr>
              <w:keepNext/>
              <w:keepLines/>
              <w:ind w:left="90" w:right="-20"/>
              <w:rPr>
                <w:rFonts w:eastAsia="Times New Roman"/>
                <w:b/>
                <w:bCs/>
                <w:spacing w:val="-2"/>
                <w:lang w:val="el-GR"/>
              </w:rPr>
            </w:pPr>
            <w:r w:rsidRPr="00176260">
              <w:rPr>
                <w:rFonts w:eastAsia="Times New Roman"/>
                <w:b/>
                <w:bCs/>
                <w:spacing w:val="-2"/>
                <w:lang w:val="el-GR"/>
              </w:rPr>
              <w:t>Δοσολογία θεραπείας</w:t>
            </w:r>
          </w:p>
        </w:tc>
        <w:tc>
          <w:tcPr>
            <w:tcW w:w="2460" w:type="dxa"/>
            <w:tcBorders>
              <w:top w:val="single" w:sz="4" w:space="0" w:color="000000"/>
              <w:left w:val="single" w:sz="4" w:space="0" w:color="000000"/>
              <w:bottom w:val="single" w:sz="4" w:space="0" w:color="000000"/>
              <w:right w:val="single" w:sz="4" w:space="0" w:color="000000"/>
            </w:tcBorders>
          </w:tcPr>
          <w:p w14:paraId="3FF6302C" w14:textId="77777777" w:rsidR="00F93AFF" w:rsidRPr="00176260" w:rsidRDefault="00EE1081" w:rsidP="00176260">
            <w:pPr>
              <w:keepNext/>
              <w:keepLines/>
              <w:ind w:left="90" w:right="-20"/>
              <w:rPr>
                <w:rFonts w:eastAsia="Times New Roman"/>
                <w:b/>
                <w:bCs/>
                <w:spacing w:val="-2"/>
                <w:lang w:val="el-GR"/>
              </w:rPr>
            </w:pPr>
            <w:proofErr w:type="spellStart"/>
            <w:r w:rsidRPr="00176260">
              <w:rPr>
                <w:rFonts w:eastAsia="Times New Roman"/>
                <w:b/>
                <w:bCs/>
                <w:spacing w:val="-2"/>
                <w:lang w:val="el-GR"/>
              </w:rPr>
              <w:t>Ριβαροξαμπάνη</w:t>
            </w:r>
            <w:proofErr w:type="spellEnd"/>
          </w:p>
          <w:p w14:paraId="62A2DDA0" w14:textId="77777777" w:rsidR="00F93AFF" w:rsidRPr="00176260" w:rsidRDefault="00F93AFF" w:rsidP="00176260">
            <w:pPr>
              <w:keepNext/>
              <w:keepLines/>
              <w:spacing w:before="6" w:line="245" w:lineRule="auto"/>
              <w:ind w:left="90" w:right="134"/>
              <w:rPr>
                <w:rFonts w:eastAsia="Times New Roman"/>
                <w:b/>
                <w:bCs/>
                <w:spacing w:val="-2"/>
                <w:lang w:val="el-GR"/>
              </w:rPr>
            </w:pPr>
            <w:r w:rsidRPr="00176260">
              <w:rPr>
                <w:rFonts w:eastAsia="Times New Roman"/>
                <w:b/>
                <w:bCs/>
                <w:spacing w:val="-2"/>
                <w:lang w:val="el-GR"/>
              </w:rPr>
              <w:t>20</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00747817" w:rsidRPr="00176260">
              <w:rPr>
                <w:rFonts w:eastAsia="Times New Roman"/>
                <w:b/>
                <w:bCs/>
                <w:spacing w:val="-2"/>
              </w:rPr>
              <w:t>od</w:t>
            </w:r>
            <w:r w:rsidRPr="00176260">
              <w:rPr>
                <w:rFonts w:eastAsia="Times New Roman"/>
                <w:b/>
                <w:bCs/>
                <w:spacing w:val="-2"/>
                <w:lang w:val="el-GR"/>
              </w:rPr>
              <w:t xml:space="preserve"> (15</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00747817" w:rsidRPr="00176260">
              <w:rPr>
                <w:rFonts w:eastAsia="Times New Roman"/>
                <w:b/>
                <w:bCs/>
                <w:spacing w:val="-2"/>
              </w:rPr>
              <w:t>od</w:t>
            </w:r>
            <w:r w:rsidRPr="00176260">
              <w:rPr>
                <w:rFonts w:eastAsia="Times New Roman"/>
                <w:b/>
                <w:bCs/>
                <w:spacing w:val="-2"/>
                <w:lang w:val="el-GR"/>
              </w:rPr>
              <w:t xml:space="preserve"> σε ασθενείς με μέτρια νεφρική δυσλειτουργία)</w:t>
            </w:r>
          </w:p>
          <w:p w14:paraId="1D1D3492" w14:textId="77777777" w:rsidR="00F93AFF" w:rsidRPr="00176260" w:rsidRDefault="00F93AFF" w:rsidP="00176260">
            <w:pPr>
              <w:keepNext/>
              <w:keepLines/>
              <w:spacing w:line="240" w:lineRule="exact"/>
              <w:ind w:left="90"/>
              <w:rPr>
                <w:b/>
                <w:bCs/>
                <w:spacing w:val="-2"/>
                <w:lang w:val="el-GR"/>
              </w:rPr>
            </w:pPr>
          </w:p>
          <w:p w14:paraId="047678AB" w14:textId="77777777" w:rsidR="00F93AFF" w:rsidRPr="00176260" w:rsidRDefault="00F93AFF" w:rsidP="00176260">
            <w:pPr>
              <w:keepNext/>
              <w:keepLines/>
              <w:spacing w:line="245" w:lineRule="auto"/>
              <w:ind w:left="90" w:right="336"/>
              <w:rPr>
                <w:rFonts w:eastAsia="Times New Roman"/>
                <w:b/>
                <w:bCs/>
                <w:spacing w:val="-2"/>
                <w:lang w:val="el-GR"/>
              </w:rPr>
            </w:pPr>
            <w:r w:rsidRPr="00176260">
              <w:rPr>
                <w:rFonts w:eastAsia="Times New Roman"/>
                <w:b/>
                <w:bCs/>
                <w:spacing w:val="-2"/>
                <w:lang w:val="el-GR"/>
              </w:rPr>
              <w:t>συχνότητα εμφάνισης επεισοδίων</w:t>
            </w:r>
            <w:r w:rsidR="00246B5B" w:rsidRPr="00176260">
              <w:rPr>
                <w:rFonts w:eastAsia="Times New Roman"/>
                <w:b/>
                <w:bCs/>
                <w:spacing w:val="-2"/>
                <w:lang w:val="el-GR"/>
              </w:rPr>
              <w:t xml:space="preserve"> </w:t>
            </w:r>
            <w:r w:rsidRPr="00176260">
              <w:rPr>
                <w:rFonts w:eastAsia="Times New Roman"/>
                <w:b/>
                <w:bCs/>
                <w:spacing w:val="-2"/>
                <w:lang w:val="el-GR"/>
              </w:rPr>
              <w:t>(100 έτη ασθενών)</w:t>
            </w:r>
          </w:p>
        </w:tc>
        <w:tc>
          <w:tcPr>
            <w:tcW w:w="2171" w:type="dxa"/>
            <w:tcBorders>
              <w:top w:val="single" w:sz="4" w:space="0" w:color="000000"/>
              <w:left w:val="single" w:sz="4" w:space="0" w:color="000000"/>
              <w:bottom w:val="single" w:sz="4" w:space="0" w:color="000000"/>
              <w:right w:val="single" w:sz="4" w:space="0" w:color="000000"/>
            </w:tcBorders>
          </w:tcPr>
          <w:p w14:paraId="4FFFF15E" w14:textId="77777777" w:rsidR="00F93AFF" w:rsidRPr="00176260" w:rsidRDefault="00F93AFF" w:rsidP="00176260">
            <w:pPr>
              <w:keepNext/>
              <w:keepLines/>
              <w:spacing w:line="245" w:lineRule="auto"/>
              <w:ind w:left="90" w:right="715"/>
              <w:rPr>
                <w:rFonts w:eastAsia="Times New Roman"/>
                <w:b/>
                <w:bCs/>
                <w:spacing w:val="-2"/>
                <w:lang w:val="el-GR"/>
              </w:rPr>
            </w:pPr>
            <w:proofErr w:type="spellStart"/>
            <w:r w:rsidRPr="00176260">
              <w:rPr>
                <w:rFonts w:eastAsia="Times New Roman"/>
                <w:b/>
                <w:bCs/>
                <w:spacing w:val="-2"/>
                <w:lang w:val="el-GR"/>
              </w:rPr>
              <w:t>Βαρφαρίνη</w:t>
            </w:r>
            <w:proofErr w:type="spellEnd"/>
            <w:r w:rsidRPr="00176260">
              <w:rPr>
                <w:rFonts w:eastAsia="Times New Roman"/>
                <w:b/>
                <w:bCs/>
                <w:spacing w:val="-2"/>
                <w:lang w:val="el-GR"/>
              </w:rPr>
              <w:t xml:space="preserve"> </w:t>
            </w:r>
            <w:proofErr w:type="spellStart"/>
            <w:r w:rsidRPr="00176260">
              <w:rPr>
                <w:rFonts w:eastAsia="Times New Roman"/>
                <w:b/>
                <w:bCs/>
                <w:spacing w:val="-2"/>
                <w:lang w:val="el-GR"/>
              </w:rPr>
              <w:t>τιτλοποιημένη</w:t>
            </w:r>
            <w:proofErr w:type="spellEnd"/>
            <w:r w:rsidRPr="00176260">
              <w:rPr>
                <w:rFonts w:eastAsia="Times New Roman"/>
                <w:b/>
                <w:bCs/>
                <w:spacing w:val="-2"/>
                <w:lang w:val="el-GR"/>
              </w:rPr>
              <w:t xml:space="preserve"> σε INR-στόχο 2,5</w:t>
            </w:r>
          </w:p>
          <w:p w14:paraId="28DB744C" w14:textId="77777777" w:rsidR="00F93AFF" w:rsidRPr="00176260" w:rsidRDefault="00F93AFF" w:rsidP="00176260">
            <w:pPr>
              <w:keepNext/>
              <w:keepLines/>
              <w:spacing w:line="245" w:lineRule="auto"/>
              <w:ind w:left="90" w:right="195"/>
              <w:rPr>
                <w:rFonts w:eastAsia="Times New Roman"/>
                <w:b/>
                <w:bCs/>
                <w:spacing w:val="-2"/>
                <w:lang w:val="el-GR"/>
              </w:rPr>
            </w:pPr>
            <w:r w:rsidRPr="00176260">
              <w:rPr>
                <w:rFonts w:eastAsia="Times New Roman"/>
                <w:b/>
                <w:bCs/>
                <w:spacing w:val="-2"/>
                <w:lang w:val="el-GR"/>
              </w:rPr>
              <w:t>(θεραπευτικό εύρος 2,0 έως 3,0)</w:t>
            </w:r>
          </w:p>
          <w:p w14:paraId="06095696" w14:textId="77777777" w:rsidR="00F93AFF" w:rsidRPr="00176260" w:rsidRDefault="00F93AFF" w:rsidP="00176260">
            <w:pPr>
              <w:keepNext/>
              <w:keepLines/>
              <w:spacing w:before="19" w:line="280" w:lineRule="exact"/>
              <w:ind w:left="90"/>
              <w:rPr>
                <w:b/>
                <w:bCs/>
                <w:spacing w:val="-2"/>
                <w:lang w:val="el-GR"/>
              </w:rPr>
            </w:pPr>
          </w:p>
          <w:p w14:paraId="2F4B7D34" w14:textId="77777777" w:rsidR="00F93AFF" w:rsidRPr="00176260" w:rsidRDefault="00F93AFF" w:rsidP="00176260">
            <w:pPr>
              <w:keepNext/>
              <w:keepLines/>
              <w:spacing w:line="245" w:lineRule="auto"/>
              <w:ind w:left="90" w:right="321"/>
              <w:rPr>
                <w:rFonts w:eastAsia="Times New Roman"/>
                <w:b/>
                <w:bCs/>
                <w:spacing w:val="-2"/>
                <w:lang w:val="el-GR"/>
              </w:rPr>
            </w:pPr>
            <w:r w:rsidRPr="00176260">
              <w:rPr>
                <w:rFonts w:eastAsia="Times New Roman"/>
                <w:b/>
                <w:bCs/>
                <w:spacing w:val="-2"/>
                <w:lang w:val="el-GR"/>
              </w:rPr>
              <w:t>συχνότητα εμφάνισης επεισοδίων</w:t>
            </w:r>
            <w:r w:rsidR="00246B5B" w:rsidRPr="00176260">
              <w:rPr>
                <w:rFonts w:eastAsia="Times New Roman"/>
                <w:b/>
                <w:bCs/>
                <w:spacing w:val="-2"/>
                <w:lang w:val="el-GR"/>
              </w:rPr>
              <w:t xml:space="preserve"> </w:t>
            </w:r>
            <w:r w:rsidRPr="00176260">
              <w:rPr>
                <w:rFonts w:eastAsia="Times New Roman"/>
                <w:b/>
                <w:bCs/>
                <w:spacing w:val="-2"/>
                <w:lang w:val="el-GR"/>
              </w:rPr>
              <w:t>(100 έτη ασθενών)</w:t>
            </w:r>
          </w:p>
        </w:tc>
        <w:tc>
          <w:tcPr>
            <w:tcW w:w="2017" w:type="dxa"/>
            <w:tcBorders>
              <w:top w:val="single" w:sz="4" w:space="0" w:color="000000"/>
              <w:left w:val="single" w:sz="4" w:space="0" w:color="000000"/>
              <w:bottom w:val="single" w:sz="4" w:space="0" w:color="000000"/>
              <w:right w:val="single" w:sz="4" w:space="0" w:color="000000"/>
            </w:tcBorders>
          </w:tcPr>
          <w:p w14:paraId="7E0EFD04" w14:textId="77777777" w:rsidR="00F93AFF" w:rsidRPr="00176260" w:rsidRDefault="00F93AFF" w:rsidP="00176260">
            <w:pPr>
              <w:keepNext/>
              <w:keepLines/>
              <w:spacing w:line="245" w:lineRule="auto"/>
              <w:ind w:left="90" w:right="735"/>
              <w:jc w:val="both"/>
              <w:rPr>
                <w:rFonts w:eastAsia="Times New Roman"/>
                <w:b/>
                <w:bCs/>
                <w:spacing w:val="-2"/>
                <w:lang w:val="el-GR"/>
              </w:rPr>
            </w:pPr>
            <w:r w:rsidRPr="00176260">
              <w:rPr>
                <w:rFonts w:eastAsia="Times New Roman"/>
                <w:b/>
                <w:bCs/>
                <w:spacing w:val="-2"/>
                <w:lang w:val="el-GR"/>
              </w:rPr>
              <w:t>Αναλογία κινδύνου (95</w:t>
            </w:r>
            <w:r w:rsidR="009357D9" w:rsidRPr="00176260">
              <w:rPr>
                <w:rFonts w:eastAsia="Times New Roman"/>
                <w:b/>
                <w:bCs/>
                <w:spacing w:val="-2"/>
                <w:lang w:val="el-GR"/>
              </w:rPr>
              <w:t>%</w:t>
            </w:r>
            <w:r w:rsidRPr="00176260">
              <w:rPr>
                <w:rFonts w:eastAsia="Times New Roman"/>
                <w:b/>
                <w:bCs/>
                <w:spacing w:val="-2"/>
                <w:lang w:val="el-GR"/>
              </w:rPr>
              <w:t xml:space="preserve"> CI)</w:t>
            </w:r>
          </w:p>
          <w:p w14:paraId="200D8D73" w14:textId="77777777" w:rsidR="00F93AFF" w:rsidRPr="00176260" w:rsidRDefault="00F93AFF" w:rsidP="00176260">
            <w:pPr>
              <w:keepNext/>
              <w:keepLines/>
              <w:spacing w:line="245" w:lineRule="auto"/>
              <w:ind w:left="90" w:right="269"/>
              <w:rPr>
                <w:rFonts w:eastAsia="Times New Roman"/>
                <w:b/>
                <w:bCs/>
                <w:spacing w:val="-2"/>
                <w:lang w:val="el-GR"/>
              </w:rPr>
            </w:pPr>
            <w:r w:rsidRPr="00176260">
              <w:rPr>
                <w:rFonts w:eastAsia="Times New Roman"/>
                <w:b/>
                <w:bCs/>
                <w:spacing w:val="-2"/>
                <w:lang w:val="el-GR"/>
              </w:rPr>
              <w:t>τιμή p, έλεγχος για υπεροχή</w:t>
            </w:r>
          </w:p>
        </w:tc>
      </w:tr>
      <w:tr w:rsidR="00F93AFF" w:rsidRPr="00176260" w14:paraId="1643C245" w14:textId="77777777" w:rsidTr="00176260">
        <w:trPr>
          <w:trHeight w:hRule="exact" w:val="933"/>
        </w:trPr>
        <w:tc>
          <w:tcPr>
            <w:tcW w:w="3060" w:type="dxa"/>
            <w:tcBorders>
              <w:top w:val="single" w:sz="4" w:space="0" w:color="000000"/>
              <w:left w:val="single" w:sz="4" w:space="0" w:color="000000"/>
              <w:bottom w:val="single" w:sz="4" w:space="0" w:color="000000"/>
              <w:right w:val="single" w:sz="4" w:space="0" w:color="000000"/>
            </w:tcBorders>
          </w:tcPr>
          <w:p w14:paraId="44DC9AE8" w14:textId="77777777" w:rsidR="00F93AFF" w:rsidRPr="00176260" w:rsidRDefault="00F93AFF" w:rsidP="00176260">
            <w:pPr>
              <w:keepNext/>
              <w:keepLines/>
              <w:spacing w:line="245" w:lineRule="auto"/>
              <w:ind w:left="90" w:right="253"/>
              <w:rPr>
                <w:rFonts w:eastAsia="Times New Roman"/>
                <w:spacing w:val="-2"/>
                <w:lang w:val="el-GR"/>
              </w:rPr>
            </w:pPr>
            <w:r w:rsidRPr="00176260">
              <w:rPr>
                <w:rFonts w:eastAsia="Times New Roman"/>
                <w:spacing w:val="-2"/>
                <w:lang w:val="el-GR"/>
              </w:rPr>
              <w:t>Αγγειακό εγκεφαλικό επεισόδιο και συστημική εμβολή εκτός ΚΝΣ</w:t>
            </w:r>
          </w:p>
        </w:tc>
        <w:tc>
          <w:tcPr>
            <w:tcW w:w="2460" w:type="dxa"/>
            <w:tcBorders>
              <w:top w:val="single" w:sz="4" w:space="0" w:color="000000"/>
              <w:left w:val="single" w:sz="4" w:space="0" w:color="000000"/>
              <w:bottom w:val="single" w:sz="4" w:space="0" w:color="000000"/>
              <w:right w:val="single" w:sz="4" w:space="0" w:color="000000"/>
            </w:tcBorders>
          </w:tcPr>
          <w:p w14:paraId="5E2F8FF8" w14:textId="77777777" w:rsidR="00F93AFF" w:rsidRPr="00176260" w:rsidRDefault="00F93AFF" w:rsidP="00176260">
            <w:pPr>
              <w:keepNext/>
              <w:keepLines/>
              <w:spacing w:before="2" w:line="245" w:lineRule="auto"/>
              <w:ind w:left="90" w:right="914"/>
              <w:jc w:val="center"/>
              <w:rPr>
                <w:rFonts w:eastAsia="Times New Roman"/>
                <w:spacing w:val="-2"/>
                <w:lang w:val="el-GR"/>
              </w:rPr>
            </w:pPr>
            <w:r w:rsidRPr="00176260">
              <w:rPr>
                <w:rFonts w:eastAsia="Times New Roman"/>
                <w:spacing w:val="-2"/>
                <w:lang w:val="el-GR"/>
              </w:rPr>
              <w:t>269 (2,12)</w:t>
            </w:r>
          </w:p>
        </w:tc>
        <w:tc>
          <w:tcPr>
            <w:tcW w:w="2171" w:type="dxa"/>
            <w:tcBorders>
              <w:top w:val="single" w:sz="4" w:space="0" w:color="000000"/>
              <w:left w:val="single" w:sz="4" w:space="0" w:color="000000"/>
              <w:bottom w:val="single" w:sz="4" w:space="0" w:color="000000"/>
              <w:right w:val="single" w:sz="4" w:space="0" w:color="000000"/>
            </w:tcBorders>
          </w:tcPr>
          <w:p w14:paraId="61B30731" w14:textId="77777777" w:rsidR="00F93AFF" w:rsidRPr="00176260" w:rsidRDefault="00F93AFF" w:rsidP="00176260">
            <w:pPr>
              <w:keepNext/>
              <w:keepLines/>
              <w:spacing w:before="2" w:line="245" w:lineRule="auto"/>
              <w:ind w:left="90" w:right="914"/>
              <w:jc w:val="center"/>
              <w:rPr>
                <w:rFonts w:eastAsia="Times New Roman"/>
                <w:spacing w:val="-2"/>
                <w:lang w:val="el-GR"/>
              </w:rPr>
            </w:pPr>
            <w:r w:rsidRPr="00176260">
              <w:rPr>
                <w:rFonts w:eastAsia="Times New Roman"/>
                <w:spacing w:val="-2"/>
                <w:lang w:val="el-GR"/>
              </w:rPr>
              <w:t>306 (2,42)</w:t>
            </w:r>
          </w:p>
        </w:tc>
        <w:tc>
          <w:tcPr>
            <w:tcW w:w="2017" w:type="dxa"/>
            <w:tcBorders>
              <w:top w:val="single" w:sz="4" w:space="0" w:color="000000"/>
              <w:left w:val="single" w:sz="4" w:space="0" w:color="000000"/>
              <w:bottom w:val="single" w:sz="4" w:space="0" w:color="000000"/>
              <w:right w:val="single" w:sz="4" w:space="0" w:color="000000"/>
            </w:tcBorders>
          </w:tcPr>
          <w:p w14:paraId="2C27C46F" w14:textId="77777777" w:rsidR="00F93AFF" w:rsidRPr="00176260" w:rsidRDefault="00F93AFF" w:rsidP="00176260">
            <w:pPr>
              <w:keepNext/>
              <w:keepLines/>
              <w:spacing w:before="2" w:line="245" w:lineRule="auto"/>
              <w:ind w:left="90" w:right="274"/>
              <w:jc w:val="center"/>
              <w:rPr>
                <w:rFonts w:eastAsia="Times New Roman"/>
                <w:spacing w:val="-2"/>
                <w:lang w:val="el-GR"/>
              </w:rPr>
            </w:pPr>
            <w:r w:rsidRPr="00176260">
              <w:rPr>
                <w:rFonts w:eastAsia="Times New Roman"/>
                <w:spacing w:val="-2"/>
                <w:lang w:val="el-GR"/>
              </w:rPr>
              <w:t>0</w:t>
            </w:r>
            <w:r w:rsidR="00C23529" w:rsidRPr="00176260">
              <w:rPr>
                <w:rFonts w:eastAsia="Times New Roman"/>
                <w:spacing w:val="-2"/>
              </w:rPr>
              <w:t>,</w:t>
            </w:r>
            <w:r w:rsidRPr="00176260">
              <w:rPr>
                <w:rFonts w:eastAsia="Times New Roman"/>
                <w:spacing w:val="-2"/>
                <w:lang w:val="el-GR"/>
              </w:rPr>
              <w:t>88 (0,74 – 1,03)</w:t>
            </w:r>
          </w:p>
          <w:p w14:paraId="0CA7A3CE" w14:textId="77777777" w:rsidR="00F93AFF" w:rsidRPr="00176260" w:rsidRDefault="00F93AFF" w:rsidP="00176260">
            <w:pPr>
              <w:keepNext/>
              <w:keepLines/>
              <w:ind w:left="90" w:right="574"/>
              <w:jc w:val="center"/>
              <w:rPr>
                <w:rFonts w:eastAsia="Times New Roman"/>
                <w:spacing w:val="-2"/>
                <w:lang w:val="el-GR"/>
              </w:rPr>
            </w:pPr>
            <w:r w:rsidRPr="00176260">
              <w:rPr>
                <w:rFonts w:eastAsia="Times New Roman"/>
                <w:spacing w:val="-2"/>
                <w:lang w:val="el-GR"/>
              </w:rPr>
              <w:t>0,117</w:t>
            </w:r>
          </w:p>
        </w:tc>
      </w:tr>
      <w:tr w:rsidR="00F93AFF" w:rsidRPr="00176260" w14:paraId="00DDE233" w14:textId="77777777" w:rsidTr="00176260">
        <w:trPr>
          <w:trHeight w:hRule="exact" w:val="1077"/>
        </w:trPr>
        <w:tc>
          <w:tcPr>
            <w:tcW w:w="3060" w:type="dxa"/>
            <w:tcBorders>
              <w:top w:val="single" w:sz="4" w:space="0" w:color="000000"/>
              <w:left w:val="single" w:sz="4" w:space="0" w:color="000000"/>
              <w:bottom w:val="single" w:sz="4" w:space="0" w:color="000000"/>
              <w:right w:val="single" w:sz="4" w:space="0" w:color="000000"/>
            </w:tcBorders>
          </w:tcPr>
          <w:p w14:paraId="40809FE4" w14:textId="77777777" w:rsidR="00F93AFF" w:rsidRPr="00176260" w:rsidRDefault="00F93AFF" w:rsidP="00176260">
            <w:pPr>
              <w:keepNext/>
              <w:keepLines/>
              <w:spacing w:line="245" w:lineRule="auto"/>
              <w:ind w:left="90" w:right="57"/>
              <w:rPr>
                <w:rFonts w:eastAsia="Times New Roman"/>
                <w:spacing w:val="-2"/>
                <w:lang w:val="el-GR"/>
              </w:rPr>
            </w:pPr>
            <w:r w:rsidRPr="00176260">
              <w:rPr>
                <w:rFonts w:eastAsia="Times New Roman"/>
                <w:spacing w:val="-2"/>
                <w:lang w:val="el-GR"/>
              </w:rPr>
              <w:t>Αγγειακό εγκεφαλικό επεισόδιο, συστημική εμβολή εκτός του ΚΝΣ και θάνατος από αγγειακά</w:t>
            </w:r>
          </w:p>
          <w:p w14:paraId="2182CAF7" w14:textId="77777777" w:rsidR="00F93AFF" w:rsidRPr="00176260" w:rsidRDefault="00F93AFF" w:rsidP="00176260">
            <w:pPr>
              <w:keepNext/>
              <w:keepLines/>
              <w:ind w:left="90" w:right="-20"/>
              <w:rPr>
                <w:rFonts w:eastAsia="Times New Roman"/>
                <w:spacing w:val="-2"/>
                <w:lang w:val="el-GR"/>
              </w:rPr>
            </w:pPr>
            <w:r w:rsidRPr="00176260">
              <w:rPr>
                <w:rFonts w:eastAsia="Times New Roman"/>
                <w:spacing w:val="-2"/>
                <w:lang w:val="el-GR"/>
              </w:rPr>
              <w:t>αίτια</w:t>
            </w:r>
          </w:p>
        </w:tc>
        <w:tc>
          <w:tcPr>
            <w:tcW w:w="2460" w:type="dxa"/>
            <w:tcBorders>
              <w:top w:val="single" w:sz="4" w:space="0" w:color="000000"/>
              <w:left w:val="single" w:sz="4" w:space="0" w:color="000000"/>
              <w:bottom w:val="single" w:sz="4" w:space="0" w:color="000000"/>
              <w:right w:val="single" w:sz="4" w:space="0" w:color="000000"/>
            </w:tcBorders>
          </w:tcPr>
          <w:p w14:paraId="31B1371B" w14:textId="77777777" w:rsidR="00F93AFF" w:rsidRPr="00176260" w:rsidRDefault="00F93AFF" w:rsidP="00176260">
            <w:pPr>
              <w:keepNext/>
              <w:keepLines/>
              <w:spacing w:before="2" w:line="245" w:lineRule="auto"/>
              <w:ind w:left="90" w:right="914"/>
              <w:jc w:val="center"/>
              <w:rPr>
                <w:rFonts w:eastAsia="Times New Roman"/>
                <w:spacing w:val="-2"/>
                <w:lang w:val="el-GR"/>
              </w:rPr>
            </w:pPr>
            <w:r w:rsidRPr="00176260">
              <w:rPr>
                <w:rFonts w:eastAsia="Times New Roman"/>
                <w:spacing w:val="-2"/>
                <w:lang w:val="el-GR"/>
              </w:rPr>
              <w:t>572 (4,51)</w:t>
            </w:r>
          </w:p>
        </w:tc>
        <w:tc>
          <w:tcPr>
            <w:tcW w:w="2171" w:type="dxa"/>
            <w:tcBorders>
              <w:top w:val="single" w:sz="4" w:space="0" w:color="000000"/>
              <w:left w:val="single" w:sz="4" w:space="0" w:color="000000"/>
              <w:bottom w:val="single" w:sz="4" w:space="0" w:color="000000"/>
              <w:right w:val="single" w:sz="4" w:space="0" w:color="000000"/>
            </w:tcBorders>
          </w:tcPr>
          <w:p w14:paraId="769BC452" w14:textId="77777777" w:rsidR="00F93AFF" w:rsidRPr="00176260" w:rsidRDefault="00F93AFF" w:rsidP="00176260">
            <w:pPr>
              <w:keepNext/>
              <w:keepLines/>
              <w:spacing w:before="2" w:line="245" w:lineRule="auto"/>
              <w:ind w:left="90" w:right="914"/>
              <w:jc w:val="center"/>
              <w:rPr>
                <w:rFonts w:eastAsia="Times New Roman"/>
                <w:spacing w:val="-2"/>
                <w:lang w:val="el-GR"/>
              </w:rPr>
            </w:pPr>
            <w:r w:rsidRPr="00176260">
              <w:rPr>
                <w:rFonts w:eastAsia="Times New Roman"/>
                <w:spacing w:val="-2"/>
                <w:lang w:val="el-GR"/>
              </w:rPr>
              <w:t>609 (4,81)</w:t>
            </w:r>
          </w:p>
        </w:tc>
        <w:tc>
          <w:tcPr>
            <w:tcW w:w="2017" w:type="dxa"/>
            <w:tcBorders>
              <w:top w:val="single" w:sz="4" w:space="0" w:color="000000"/>
              <w:left w:val="single" w:sz="4" w:space="0" w:color="000000"/>
              <w:bottom w:val="single" w:sz="4" w:space="0" w:color="000000"/>
              <w:right w:val="single" w:sz="4" w:space="0" w:color="000000"/>
            </w:tcBorders>
          </w:tcPr>
          <w:p w14:paraId="50C782DC" w14:textId="77777777" w:rsidR="00F93AFF" w:rsidRPr="00176260" w:rsidRDefault="00F93AFF" w:rsidP="00176260">
            <w:pPr>
              <w:keepNext/>
              <w:keepLines/>
              <w:spacing w:before="2" w:line="245" w:lineRule="auto"/>
              <w:ind w:left="90" w:right="274"/>
              <w:jc w:val="center"/>
              <w:rPr>
                <w:rFonts w:eastAsia="Times New Roman"/>
                <w:spacing w:val="-2"/>
                <w:lang w:val="el-GR"/>
              </w:rPr>
            </w:pPr>
            <w:r w:rsidRPr="00176260">
              <w:rPr>
                <w:rFonts w:eastAsia="Times New Roman"/>
                <w:spacing w:val="-2"/>
                <w:lang w:val="el-GR"/>
              </w:rPr>
              <w:t>0,94 (0,84 – 1,05)</w:t>
            </w:r>
          </w:p>
          <w:p w14:paraId="10F4228B" w14:textId="77777777" w:rsidR="00F93AFF" w:rsidRPr="00176260" w:rsidRDefault="00F93AFF" w:rsidP="00176260">
            <w:pPr>
              <w:keepNext/>
              <w:keepLines/>
              <w:ind w:left="90" w:right="574"/>
              <w:jc w:val="center"/>
              <w:rPr>
                <w:rFonts w:eastAsia="Times New Roman"/>
                <w:spacing w:val="-2"/>
                <w:lang w:val="el-GR"/>
              </w:rPr>
            </w:pPr>
            <w:r w:rsidRPr="00176260">
              <w:rPr>
                <w:rFonts w:eastAsia="Times New Roman"/>
                <w:spacing w:val="-2"/>
                <w:lang w:val="el-GR"/>
              </w:rPr>
              <w:t>0,265</w:t>
            </w:r>
          </w:p>
        </w:tc>
      </w:tr>
      <w:tr w:rsidR="00F93AFF" w:rsidRPr="00176260" w14:paraId="454F990C" w14:textId="77777777" w:rsidTr="00176260">
        <w:trPr>
          <w:trHeight w:hRule="exact" w:val="1437"/>
        </w:trPr>
        <w:tc>
          <w:tcPr>
            <w:tcW w:w="3060" w:type="dxa"/>
            <w:tcBorders>
              <w:top w:val="single" w:sz="4" w:space="0" w:color="000000"/>
              <w:left w:val="single" w:sz="4" w:space="0" w:color="000000"/>
              <w:bottom w:val="single" w:sz="4" w:space="0" w:color="000000"/>
              <w:right w:val="single" w:sz="4" w:space="0" w:color="000000"/>
            </w:tcBorders>
          </w:tcPr>
          <w:p w14:paraId="5B3B7EBD" w14:textId="77777777" w:rsidR="00F93AFF" w:rsidRPr="00176260" w:rsidRDefault="00F93AFF" w:rsidP="00176260">
            <w:pPr>
              <w:keepNext/>
              <w:keepLines/>
              <w:spacing w:line="245" w:lineRule="auto"/>
              <w:ind w:left="90" w:right="308"/>
              <w:rPr>
                <w:rFonts w:eastAsia="Times New Roman"/>
                <w:spacing w:val="-2"/>
                <w:lang w:val="el-GR"/>
              </w:rPr>
            </w:pPr>
            <w:r w:rsidRPr="00176260">
              <w:rPr>
                <w:rFonts w:eastAsia="Times New Roman"/>
                <w:spacing w:val="-2"/>
                <w:lang w:val="el-GR"/>
              </w:rPr>
              <w:t>Αγγειακό εγκεφαλικό επεισόδιο, συστημική εμβολή εκτός του ΚΝΣ, θάνατος από αγγειακά αίτια και έμφραγμα του μυοκαρδίου</w:t>
            </w:r>
          </w:p>
        </w:tc>
        <w:tc>
          <w:tcPr>
            <w:tcW w:w="2460" w:type="dxa"/>
            <w:tcBorders>
              <w:top w:val="single" w:sz="4" w:space="0" w:color="000000"/>
              <w:left w:val="single" w:sz="4" w:space="0" w:color="000000"/>
              <w:bottom w:val="single" w:sz="4" w:space="0" w:color="000000"/>
              <w:right w:val="single" w:sz="4" w:space="0" w:color="000000"/>
            </w:tcBorders>
          </w:tcPr>
          <w:p w14:paraId="147A0C0E" w14:textId="77777777" w:rsidR="00F93AFF" w:rsidRPr="00176260" w:rsidRDefault="00F93AFF" w:rsidP="00176260">
            <w:pPr>
              <w:keepNext/>
              <w:keepLines/>
              <w:spacing w:before="2" w:line="245" w:lineRule="auto"/>
              <w:ind w:left="90" w:right="914"/>
              <w:jc w:val="center"/>
              <w:rPr>
                <w:rFonts w:eastAsia="Times New Roman"/>
                <w:spacing w:val="-2"/>
                <w:lang w:val="el-GR"/>
              </w:rPr>
            </w:pPr>
            <w:r w:rsidRPr="00176260">
              <w:rPr>
                <w:rFonts w:eastAsia="Times New Roman"/>
                <w:spacing w:val="-2"/>
                <w:lang w:val="el-GR"/>
              </w:rPr>
              <w:t>659 (5,24)</w:t>
            </w:r>
          </w:p>
        </w:tc>
        <w:tc>
          <w:tcPr>
            <w:tcW w:w="2171" w:type="dxa"/>
            <w:tcBorders>
              <w:top w:val="single" w:sz="4" w:space="0" w:color="000000"/>
              <w:left w:val="single" w:sz="4" w:space="0" w:color="000000"/>
              <w:bottom w:val="single" w:sz="4" w:space="0" w:color="000000"/>
              <w:right w:val="single" w:sz="4" w:space="0" w:color="000000"/>
            </w:tcBorders>
          </w:tcPr>
          <w:p w14:paraId="292D298A" w14:textId="77777777" w:rsidR="00F93AFF" w:rsidRPr="00176260" w:rsidRDefault="00F93AFF" w:rsidP="00176260">
            <w:pPr>
              <w:keepNext/>
              <w:keepLines/>
              <w:spacing w:before="2" w:line="245" w:lineRule="auto"/>
              <w:ind w:left="90" w:right="914"/>
              <w:jc w:val="center"/>
              <w:rPr>
                <w:rFonts w:eastAsia="Times New Roman"/>
                <w:spacing w:val="-2"/>
                <w:lang w:val="el-GR"/>
              </w:rPr>
            </w:pPr>
            <w:r w:rsidRPr="00176260">
              <w:rPr>
                <w:rFonts w:eastAsia="Times New Roman"/>
                <w:spacing w:val="-2"/>
                <w:lang w:val="el-GR"/>
              </w:rPr>
              <w:t>709 (5,65)</w:t>
            </w:r>
          </w:p>
        </w:tc>
        <w:tc>
          <w:tcPr>
            <w:tcW w:w="2017" w:type="dxa"/>
            <w:tcBorders>
              <w:top w:val="single" w:sz="4" w:space="0" w:color="000000"/>
              <w:left w:val="single" w:sz="4" w:space="0" w:color="000000"/>
              <w:bottom w:val="single" w:sz="4" w:space="0" w:color="000000"/>
              <w:right w:val="single" w:sz="4" w:space="0" w:color="000000"/>
            </w:tcBorders>
          </w:tcPr>
          <w:p w14:paraId="449F4C4E" w14:textId="77777777" w:rsidR="00F93AFF" w:rsidRPr="00176260" w:rsidRDefault="00F93AFF" w:rsidP="00176260">
            <w:pPr>
              <w:keepNext/>
              <w:keepLines/>
              <w:spacing w:before="2" w:line="245" w:lineRule="auto"/>
              <w:ind w:left="90" w:right="274"/>
              <w:jc w:val="center"/>
              <w:rPr>
                <w:rFonts w:eastAsia="Times New Roman"/>
                <w:spacing w:val="-2"/>
                <w:lang w:val="el-GR"/>
              </w:rPr>
            </w:pPr>
            <w:r w:rsidRPr="00176260">
              <w:rPr>
                <w:rFonts w:eastAsia="Times New Roman"/>
                <w:spacing w:val="-2"/>
                <w:lang w:val="el-GR"/>
              </w:rPr>
              <w:t>0,93 (0,83 – 1,03)</w:t>
            </w:r>
          </w:p>
          <w:p w14:paraId="2E3F1684" w14:textId="77777777" w:rsidR="00F93AFF" w:rsidRPr="00176260" w:rsidRDefault="00F93AFF" w:rsidP="00176260">
            <w:pPr>
              <w:keepNext/>
              <w:keepLines/>
              <w:ind w:left="90" w:right="574"/>
              <w:jc w:val="center"/>
              <w:rPr>
                <w:rFonts w:eastAsia="Times New Roman"/>
                <w:spacing w:val="-2"/>
                <w:lang w:val="el-GR"/>
              </w:rPr>
            </w:pPr>
            <w:r w:rsidRPr="00176260">
              <w:rPr>
                <w:rFonts w:eastAsia="Times New Roman"/>
                <w:spacing w:val="-2"/>
                <w:lang w:val="el-GR"/>
              </w:rPr>
              <w:t>0,158</w:t>
            </w:r>
          </w:p>
        </w:tc>
      </w:tr>
      <w:tr w:rsidR="00F93AFF" w:rsidRPr="00176260" w14:paraId="0229B8D3" w14:textId="77777777" w:rsidTr="00176260">
        <w:trPr>
          <w:trHeight w:hRule="exact" w:val="636"/>
        </w:trPr>
        <w:tc>
          <w:tcPr>
            <w:tcW w:w="3060" w:type="dxa"/>
            <w:tcBorders>
              <w:top w:val="single" w:sz="4" w:space="0" w:color="000000"/>
              <w:left w:val="single" w:sz="4" w:space="0" w:color="000000"/>
              <w:bottom w:val="single" w:sz="4" w:space="0" w:color="000000"/>
              <w:right w:val="single" w:sz="4" w:space="0" w:color="000000"/>
            </w:tcBorders>
          </w:tcPr>
          <w:p w14:paraId="19AF4C0F" w14:textId="77777777" w:rsidR="00F93AFF" w:rsidRPr="00176260" w:rsidRDefault="00F93AFF" w:rsidP="00176260">
            <w:pPr>
              <w:keepNext/>
              <w:keepLines/>
              <w:spacing w:line="245" w:lineRule="auto"/>
              <w:ind w:left="90" w:right="541"/>
              <w:rPr>
                <w:rFonts w:eastAsia="Times New Roman"/>
                <w:spacing w:val="-2"/>
                <w:lang w:val="el-GR"/>
              </w:rPr>
            </w:pPr>
            <w:r w:rsidRPr="00176260">
              <w:rPr>
                <w:rFonts w:eastAsia="Times New Roman"/>
                <w:spacing w:val="-2"/>
                <w:lang w:val="el-GR"/>
              </w:rPr>
              <w:t>Αγγειακό εγκεφαλικό επεισόδιο</w:t>
            </w:r>
          </w:p>
        </w:tc>
        <w:tc>
          <w:tcPr>
            <w:tcW w:w="2460" w:type="dxa"/>
            <w:tcBorders>
              <w:top w:val="single" w:sz="4" w:space="0" w:color="000000"/>
              <w:left w:val="single" w:sz="4" w:space="0" w:color="000000"/>
              <w:bottom w:val="single" w:sz="4" w:space="0" w:color="000000"/>
              <w:right w:val="single" w:sz="4" w:space="0" w:color="000000"/>
            </w:tcBorders>
          </w:tcPr>
          <w:p w14:paraId="7505A819" w14:textId="77777777" w:rsidR="00F93AFF" w:rsidRPr="00176260" w:rsidRDefault="00F93AFF" w:rsidP="00176260">
            <w:pPr>
              <w:keepNext/>
              <w:keepLines/>
              <w:spacing w:before="2" w:line="245" w:lineRule="auto"/>
              <w:ind w:left="90" w:right="914"/>
              <w:jc w:val="center"/>
              <w:rPr>
                <w:rFonts w:eastAsia="Times New Roman"/>
                <w:spacing w:val="-2"/>
                <w:lang w:val="el-GR"/>
              </w:rPr>
            </w:pPr>
            <w:r w:rsidRPr="00176260">
              <w:rPr>
                <w:rFonts w:eastAsia="Times New Roman"/>
                <w:spacing w:val="-2"/>
                <w:lang w:val="el-GR"/>
              </w:rPr>
              <w:t>253 (1,99)</w:t>
            </w:r>
          </w:p>
        </w:tc>
        <w:tc>
          <w:tcPr>
            <w:tcW w:w="2171" w:type="dxa"/>
            <w:tcBorders>
              <w:top w:val="single" w:sz="4" w:space="0" w:color="000000"/>
              <w:left w:val="single" w:sz="4" w:space="0" w:color="000000"/>
              <w:bottom w:val="single" w:sz="4" w:space="0" w:color="000000"/>
              <w:right w:val="single" w:sz="4" w:space="0" w:color="000000"/>
            </w:tcBorders>
          </w:tcPr>
          <w:p w14:paraId="750EC050" w14:textId="77777777" w:rsidR="00F93AFF" w:rsidRPr="00176260" w:rsidRDefault="00F93AFF" w:rsidP="00176260">
            <w:pPr>
              <w:keepNext/>
              <w:keepLines/>
              <w:spacing w:before="2" w:line="245" w:lineRule="auto"/>
              <w:ind w:left="90" w:right="914"/>
              <w:jc w:val="center"/>
              <w:rPr>
                <w:rFonts w:eastAsia="Times New Roman"/>
                <w:spacing w:val="-2"/>
                <w:lang w:val="el-GR"/>
              </w:rPr>
            </w:pPr>
            <w:r w:rsidRPr="00176260">
              <w:rPr>
                <w:rFonts w:eastAsia="Times New Roman"/>
                <w:spacing w:val="-2"/>
                <w:lang w:val="el-GR"/>
              </w:rPr>
              <w:t>281 (2,22)</w:t>
            </w:r>
          </w:p>
        </w:tc>
        <w:tc>
          <w:tcPr>
            <w:tcW w:w="2017" w:type="dxa"/>
            <w:tcBorders>
              <w:top w:val="single" w:sz="4" w:space="0" w:color="000000"/>
              <w:left w:val="single" w:sz="4" w:space="0" w:color="000000"/>
              <w:bottom w:val="single" w:sz="4" w:space="0" w:color="000000"/>
              <w:right w:val="single" w:sz="4" w:space="0" w:color="000000"/>
            </w:tcBorders>
          </w:tcPr>
          <w:p w14:paraId="51F4B95E" w14:textId="77777777" w:rsidR="00F93AFF" w:rsidRPr="00176260" w:rsidRDefault="00F93AFF" w:rsidP="00176260">
            <w:pPr>
              <w:keepNext/>
              <w:keepLines/>
              <w:spacing w:before="2" w:line="245" w:lineRule="auto"/>
              <w:ind w:left="90" w:right="273"/>
              <w:jc w:val="center"/>
              <w:rPr>
                <w:rFonts w:eastAsia="Times New Roman"/>
                <w:spacing w:val="-2"/>
                <w:lang w:val="el-GR"/>
              </w:rPr>
            </w:pPr>
            <w:r w:rsidRPr="00176260">
              <w:rPr>
                <w:rFonts w:eastAsia="Times New Roman"/>
                <w:spacing w:val="-2"/>
                <w:lang w:val="el-GR"/>
              </w:rPr>
              <w:t>0,90 (0,76 – 1,07)</w:t>
            </w:r>
          </w:p>
          <w:p w14:paraId="3478322D" w14:textId="77777777" w:rsidR="00F93AFF" w:rsidRPr="00176260" w:rsidRDefault="00F93AFF" w:rsidP="00176260">
            <w:pPr>
              <w:keepNext/>
              <w:keepLines/>
              <w:ind w:left="90" w:right="583"/>
              <w:jc w:val="center"/>
              <w:rPr>
                <w:rFonts w:eastAsia="Times New Roman"/>
                <w:spacing w:val="-2"/>
                <w:lang w:val="el-GR"/>
              </w:rPr>
            </w:pPr>
            <w:r w:rsidRPr="00176260">
              <w:rPr>
                <w:rFonts w:eastAsia="Times New Roman"/>
                <w:spacing w:val="-2"/>
                <w:lang w:val="el-GR"/>
              </w:rPr>
              <w:t>0,221</w:t>
            </w:r>
          </w:p>
        </w:tc>
      </w:tr>
      <w:tr w:rsidR="00F93AFF" w:rsidRPr="00176260" w14:paraId="4E0059E0" w14:textId="77777777" w:rsidTr="00176260">
        <w:trPr>
          <w:trHeight w:hRule="exact" w:val="627"/>
        </w:trPr>
        <w:tc>
          <w:tcPr>
            <w:tcW w:w="3060" w:type="dxa"/>
            <w:tcBorders>
              <w:top w:val="single" w:sz="4" w:space="0" w:color="000000"/>
              <w:left w:val="single" w:sz="4" w:space="0" w:color="000000"/>
              <w:bottom w:val="single" w:sz="4" w:space="0" w:color="000000"/>
              <w:right w:val="single" w:sz="4" w:space="0" w:color="000000"/>
            </w:tcBorders>
          </w:tcPr>
          <w:p w14:paraId="15A42D47" w14:textId="77777777" w:rsidR="00F93AFF" w:rsidRPr="00176260" w:rsidRDefault="00F93AFF" w:rsidP="00176260">
            <w:pPr>
              <w:keepNext/>
              <w:keepLines/>
              <w:spacing w:line="245" w:lineRule="auto"/>
              <w:ind w:left="90" w:right="776"/>
              <w:rPr>
                <w:rFonts w:eastAsia="Times New Roman"/>
                <w:spacing w:val="-2"/>
                <w:lang w:val="el-GR"/>
              </w:rPr>
            </w:pPr>
            <w:r w:rsidRPr="00176260">
              <w:rPr>
                <w:rFonts w:eastAsia="Times New Roman"/>
                <w:spacing w:val="-2"/>
                <w:lang w:val="el-GR"/>
              </w:rPr>
              <w:t>Συστημική εμβολή εκτός του ΚΝΣ</w:t>
            </w:r>
          </w:p>
        </w:tc>
        <w:tc>
          <w:tcPr>
            <w:tcW w:w="2460" w:type="dxa"/>
            <w:tcBorders>
              <w:top w:val="single" w:sz="4" w:space="0" w:color="000000"/>
              <w:left w:val="single" w:sz="4" w:space="0" w:color="000000"/>
              <w:bottom w:val="single" w:sz="4" w:space="0" w:color="000000"/>
              <w:right w:val="single" w:sz="4" w:space="0" w:color="000000"/>
            </w:tcBorders>
          </w:tcPr>
          <w:p w14:paraId="5669C03B" w14:textId="77777777" w:rsidR="00F93AFF" w:rsidRPr="00176260" w:rsidRDefault="00F93AFF" w:rsidP="00176260">
            <w:pPr>
              <w:keepNext/>
              <w:keepLines/>
              <w:spacing w:before="2" w:line="245" w:lineRule="auto"/>
              <w:ind w:left="90" w:right="914"/>
              <w:jc w:val="center"/>
              <w:rPr>
                <w:rFonts w:eastAsia="Times New Roman"/>
                <w:spacing w:val="-2"/>
                <w:lang w:val="el-GR"/>
              </w:rPr>
            </w:pPr>
            <w:r w:rsidRPr="00176260">
              <w:rPr>
                <w:rFonts w:eastAsia="Times New Roman"/>
                <w:spacing w:val="-2"/>
                <w:lang w:val="el-GR"/>
              </w:rPr>
              <w:t>20 (0,16)</w:t>
            </w:r>
          </w:p>
        </w:tc>
        <w:tc>
          <w:tcPr>
            <w:tcW w:w="2171" w:type="dxa"/>
            <w:tcBorders>
              <w:top w:val="single" w:sz="4" w:space="0" w:color="000000"/>
              <w:left w:val="single" w:sz="4" w:space="0" w:color="000000"/>
              <w:bottom w:val="single" w:sz="4" w:space="0" w:color="000000"/>
              <w:right w:val="single" w:sz="4" w:space="0" w:color="000000"/>
            </w:tcBorders>
          </w:tcPr>
          <w:p w14:paraId="32007432" w14:textId="77777777" w:rsidR="00F93AFF" w:rsidRPr="00176260" w:rsidRDefault="00F93AFF" w:rsidP="00176260">
            <w:pPr>
              <w:keepNext/>
              <w:keepLines/>
              <w:spacing w:before="2" w:line="245" w:lineRule="auto"/>
              <w:ind w:left="90" w:right="914"/>
              <w:jc w:val="center"/>
              <w:rPr>
                <w:rFonts w:eastAsia="Times New Roman"/>
                <w:spacing w:val="-2"/>
                <w:lang w:val="el-GR"/>
              </w:rPr>
            </w:pPr>
            <w:r w:rsidRPr="00176260">
              <w:rPr>
                <w:rFonts w:eastAsia="Times New Roman"/>
                <w:spacing w:val="-2"/>
                <w:lang w:val="el-GR"/>
              </w:rPr>
              <w:t>27 (0,21)</w:t>
            </w:r>
          </w:p>
        </w:tc>
        <w:tc>
          <w:tcPr>
            <w:tcW w:w="2017" w:type="dxa"/>
            <w:tcBorders>
              <w:top w:val="single" w:sz="4" w:space="0" w:color="000000"/>
              <w:left w:val="single" w:sz="4" w:space="0" w:color="000000"/>
              <w:bottom w:val="single" w:sz="4" w:space="0" w:color="000000"/>
              <w:right w:val="single" w:sz="4" w:space="0" w:color="000000"/>
            </w:tcBorders>
          </w:tcPr>
          <w:p w14:paraId="5676770F" w14:textId="77777777" w:rsidR="00F93AFF" w:rsidRPr="00176260" w:rsidRDefault="00F93AFF" w:rsidP="00176260">
            <w:pPr>
              <w:keepNext/>
              <w:keepLines/>
              <w:spacing w:before="2" w:line="245" w:lineRule="auto"/>
              <w:ind w:left="90" w:right="292"/>
              <w:jc w:val="center"/>
              <w:rPr>
                <w:rFonts w:eastAsia="Times New Roman"/>
                <w:spacing w:val="-2"/>
                <w:lang w:val="el-GR"/>
              </w:rPr>
            </w:pPr>
            <w:r w:rsidRPr="00176260">
              <w:rPr>
                <w:rFonts w:eastAsia="Times New Roman"/>
                <w:spacing w:val="-2"/>
                <w:lang w:val="el-GR"/>
              </w:rPr>
              <w:t xml:space="preserve">0,74 (0,42 </w:t>
            </w:r>
            <w:r w:rsidR="00C23529" w:rsidRPr="00176260">
              <w:rPr>
                <w:rFonts w:eastAsia="Times New Roman"/>
                <w:spacing w:val="-2"/>
                <w:lang w:val="el-GR"/>
              </w:rPr>
              <w:t>–</w:t>
            </w:r>
            <w:r w:rsidRPr="00176260">
              <w:rPr>
                <w:rFonts w:eastAsia="Times New Roman"/>
                <w:spacing w:val="-2"/>
                <w:lang w:val="el-GR"/>
              </w:rPr>
              <w:t xml:space="preserve"> 1,32)</w:t>
            </w:r>
          </w:p>
          <w:p w14:paraId="19C24C93" w14:textId="77777777" w:rsidR="00F93AFF" w:rsidRPr="00176260" w:rsidRDefault="00F93AFF" w:rsidP="00176260">
            <w:pPr>
              <w:keepNext/>
              <w:keepLines/>
              <w:ind w:left="90" w:right="583"/>
              <w:jc w:val="center"/>
              <w:rPr>
                <w:rFonts w:eastAsia="Times New Roman"/>
                <w:spacing w:val="-2"/>
                <w:lang w:val="el-GR"/>
              </w:rPr>
            </w:pPr>
            <w:r w:rsidRPr="00176260">
              <w:rPr>
                <w:rFonts w:eastAsia="Times New Roman"/>
                <w:spacing w:val="-2"/>
                <w:lang w:val="el-GR"/>
              </w:rPr>
              <w:t>0,308</w:t>
            </w:r>
          </w:p>
        </w:tc>
      </w:tr>
      <w:tr w:rsidR="00F93AFF" w:rsidRPr="00176260" w14:paraId="3DE1AA9A" w14:textId="77777777" w:rsidTr="00176260">
        <w:trPr>
          <w:trHeight w:hRule="exact" w:val="627"/>
        </w:trPr>
        <w:tc>
          <w:tcPr>
            <w:tcW w:w="3060" w:type="dxa"/>
            <w:tcBorders>
              <w:top w:val="single" w:sz="4" w:space="0" w:color="000000"/>
              <w:left w:val="single" w:sz="4" w:space="0" w:color="000000"/>
              <w:bottom w:val="single" w:sz="4" w:space="0" w:color="000000"/>
              <w:right w:val="single" w:sz="4" w:space="0" w:color="000000"/>
            </w:tcBorders>
          </w:tcPr>
          <w:p w14:paraId="7E84C23C" w14:textId="77777777" w:rsidR="00F93AFF" w:rsidRPr="00176260" w:rsidRDefault="00F93AFF" w:rsidP="00176260">
            <w:pPr>
              <w:keepNext/>
              <w:keepLines/>
              <w:spacing w:line="245" w:lineRule="auto"/>
              <w:ind w:left="90" w:right="1137"/>
              <w:rPr>
                <w:rFonts w:eastAsia="Times New Roman"/>
                <w:spacing w:val="-2"/>
                <w:lang w:val="el-GR"/>
              </w:rPr>
            </w:pPr>
            <w:r w:rsidRPr="00176260">
              <w:rPr>
                <w:rFonts w:eastAsia="Times New Roman"/>
                <w:spacing w:val="-2"/>
                <w:lang w:val="el-GR"/>
              </w:rPr>
              <w:t>Έμφραγμα του μυοκαρδίου</w:t>
            </w:r>
          </w:p>
        </w:tc>
        <w:tc>
          <w:tcPr>
            <w:tcW w:w="2460" w:type="dxa"/>
            <w:tcBorders>
              <w:top w:val="single" w:sz="4" w:space="0" w:color="000000"/>
              <w:left w:val="single" w:sz="4" w:space="0" w:color="000000"/>
              <w:bottom w:val="single" w:sz="4" w:space="0" w:color="000000"/>
              <w:right w:val="single" w:sz="4" w:space="0" w:color="000000"/>
            </w:tcBorders>
          </w:tcPr>
          <w:p w14:paraId="461C6C29" w14:textId="77777777" w:rsidR="00F93AFF" w:rsidRPr="00176260" w:rsidRDefault="00F93AFF" w:rsidP="00176260">
            <w:pPr>
              <w:keepNext/>
              <w:keepLines/>
              <w:spacing w:before="2" w:line="245" w:lineRule="auto"/>
              <w:ind w:left="90" w:right="885"/>
              <w:jc w:val="center"/>
              <w:rPr>
                <w:rFonts w:eastAsia="Times New Roman"/>
                <w:spacing w:val="-2"/>
                <w:lang w:val="el-GR"/>
              </w:rPr>
            </w:pPr>
            <w:r w:rsidRPr="00176260">
              <w:rPr>
                <w:rFonts w:eastAsia="Times New Roman"/>
                <w:spacing w:val="-2"/>
                <w:lang w:val="el-GR"/>
              </w:rPr>
              <w:t>130 (1,02)</w:t>
            </w:r>
          </w:p>
        </w:tc>
        <w:tc>
          <w:tcPr>
            <w:tcW w:w="2171" w:type="dxa"/>
            <w:tcBorders>
              <w:top w:val="single" w:sz="4" w:space="0" w:color="000000"/>
              <w:left w:val="single" w:sz="4" w:space="0" w:color="000000"/>
              <w:bottom w:val="single" w:sz="4" w:space="0" w:color="000000"/>
              <w:right w:val="single" w:sz="4" w:space="0" w:color="000000"/>
            </w:tcBorders>
          </w:tcPr>
          <w:p w14:paraId="4B6E3E2E" w14:textId="77777777" w:rsidR="00F93AFF" w:rsidRPr="00176260" w:rsidRDefault="00F93AFF" w:rsidP="00176260">
            <w:pPr>
              <w:keepNext/>
              <w:keepLines/>
              <w:spacing w:before="2" w:line="245" w:lineRule="auto"/>
              <w:ind w:left="90" w:right="914"/>
              <w:jc w:val="center"/>
              <w:rPr>
                <w:rFonts w:eastAsia="Times New Roman"/>
                <w:spacing w:val="-2"/>
                <w:lang w:val="el-GR"/>
              </w:rPr>
            </w:pPr>
            <w:r w:rsidRPr="00176260">
              <w:rPr>
                <w:rFonts w:eastAsia="Times New Roman"/>
                <w:spacing w:val="-2"/>
                <w:lang w:val="el-GR"/>
              </w:rPr>
              <w:t>142 (1,11)</w:t>
            </w:r>
          </w:p>
        </w:tc>
        <w:tc>
          <w:tcPr>
            <w:tcW w:w="2017" w:type="dxa"/>
            <w:tcBorders>
              <w:top w:val="single" w:sz="4" w:space="0" w:color="000000"/>
              <w:left w:val="single" w:sz="4" w:space="0" w:color="000000"/>
              <w:bottom w:val="single" w:sz="4" w:space="0" w:color="000000"/>
              <w:right w:val="single" w:sz="4" w:space="0" w:color="000000"/>
            </w:tcBorders>
          </w:tcPr>
          <w:p w14:paraId="5F544A05" w14:textId="77777777" w:rsidR="00F93AFF" w:rsidRPr="00176260" w:rsidRDefault="00F93AFF" w:rsidP="00176260">
            <w:pPr>
              <w:keepNext/>
              <w:keepLines/>
              <w:spacing w:before="2" w:line="245" w:lineRule="auto"/>
              <w:ind w:left="90" w:right="292"/>
              <w:jc w:val="center"/>
              <w:rPr>
                <w:rFonts w:eastAsia="Times New Roman"/>
                <w:spacing w:val="-2"/>
                <w:lang w:val="el-GR"/>
              </w:rPr>
            </w:pPr>
            <w:r w:rsidRPr="00176260">
              <w:rPr>
                <w:rFonts w:eastAsia="Times New Roman"/>
                <w:spacing w:val="-2"/>
                <w:lang w:val="el-GR"/>
              </w:rPr>
              <w:t xml:space="preserve">0,91 (0,72 </w:t>
            </w:r>
            <w:r w:rsidR="00C23529" w:rsidRPr="00176260">
              <w:rPr>
                <w:rFonts w:eastAsia="Times New Roman"/>
                <w:spacing w:val="-2"/>
                <w:lang w:val="el-GR"/>
              </w:rPr>
              <w:t>–</w:t>
            </w:r>
            <w:r w:rsidRPr="00176260">
              <w:rPr>
                <w:rFonts w:eastAsia="Times New Roman"/>
                <w:spacing w:val="-2"/>
                <w:lang w:val="el-GR"/>
              </w:rPr>
              <w:t xml:space="preserve"> 1,16)</w:t>
            </w:r>
          </w:p>
          <w:p w14:paraId="3FA87D74" w14:textId="77777777" w:rsidR="00F93AFF" w:rsidRPr="00176260" w:rsidRDefault="00F93AFF" w:rsidP="00176260">
            <w:pPr>
              <w:keepNext/>
              <w:keepLines/>
              <w:ind w:left="90" w:right="583"/>
              <w:jc w:val="center"/>
              <w:rPr>
                <w:rFonts w:eastAsia="Times New Roman"/>
                <w:spacing w:val="-2"/>
                <w:lang w:val="el-GR"/>
              </w:rPr>
            </w:pPr>
            <w:r w:rsidRPr="00176260">
              <w:rPr>
                <w:rFonts w:eastAsia="Times New Roman"/>
                <w:spacing w:val="-2"/>
                <w:lang w:val="el-GR"/>
              </w:rPr>
              <w:t>0,464</w:t>
            </w:r>
          </w:p>
        </w:tc>
      </w:tr>
    </w:tbl>
    <w:p w14:paraId="155A9929" w14:textId="77777777" w:rsidR="00F93AFF" w:rsidRPr="00176260" w:rsidRDefault="008C416E">
      <w:pPr>
        <w:spacing w:before="78" w:line="249" w:lineRule="exact"/>
        <w:ind w:right="-20"/>
        <w:rPr>
          <w:rFonts w:eastAsia="Times New Roman"/>
          <w:b/>
          <w:bCs/>
          <w:spacing w:val="-2"/>
          <w:position w:val="-1"/>
          <w:lang w:val="el-GR"/>
        </w:rPr>
      </w:pPr>
      <w:r w:rsidRPr="00176260">
        <w:rPr>
          <w:noProof/>
        </w:rPr>
        <w:t xml:space="preserve">od: </w:t>
      </w:r>
      <w:r w:rsidRPr="00176260">
        <w:rPr>
          <w:noProof/>
          <w:lang w:val="el-GR"/>
        </w:rPr>
        <w:t>άπαξ ημερησίως</w:t>
      </w:r>
    </w:p>
    <w:p w14:paraId="4FB26ABF" w14:textId="5A392E19" w:rsidR="00F93AFF" w:rsidRDefault="00F93AFF">
      <w:pPr>
        <w:keepNext/>
        <w:keepLines/>
        <w:spacing w:before="78" w:line="249" w:lineRule="exact"/>
        <w:ind w:right="-20"/>
        <w:rPr>
          <w:rFonts w:eastAsia="Times New Roman"/>
          <w:b/>
          <w:bCs/>
          <w:spacing w:val="-2"/>
          <w:position w:val="-1"/>
          <w:lang w:val="el-GR"/>
        </w:rPr>
      </w:pPr>
      <w:r w:rsidRPr="00176260">
        <w:rPr>
          <w:rFonts w:eastAsia="Times New Roman"/>
          <w:b/>
          <w:bCs/>
          <w:spacing w:val="-2"/>
          <w:position w:val="-1"/>
          <w:lang w:val="el-GR"/>
        </w:rPr>
        <w:lastRenderedPageBreak/>
        <w:t>Πίνακας 5: Αποτελέσματα ασφάλειας από τη μελέτη φάσης III</w:t>
      </w:r>
      <w:r w:rsidR="00246B5B" w:rsidRPr="00176260">
        <w:rPr>
          <w:rFonts w:eastAsia="Times New Roman"/>
          <w:b/>
          <w:bCs/>
          <w:spacing w:val="-2"/>
          <w:position w:val="-1"/>
          <w:lang w:val="el-GR"/>
        </w:rPr>
        <w:t xml:space="preserve"> </w:t>
      </w:r>
      <w:r w:rsidRPr="00176260">
        <w:rPr>
          <w:rFonts w:eastAsia="Times New Roman"/>
          <w:b/>
          <w:bCs/>
          <w:spacing w:val="-2"/>
          <w:position w:val="-1"/>
          <w:lang w:val="el-GR"/>
        </w:rPr>
        <w:t>ROCKET AF</w:t>
      </w:r>
    </w:p>
    <w:p w14:paraId="5EAA4AA6" w14:textId="77777777" w:rsidR="00577CA3" w:rsidRPr="00176260" w:rsidRDefault="00577CA3">
      <w:pPr>
        <w:keepNext/>
        <w:keepLines/>
        <w:spacing w:before="78" w:line="249" w:lineRule="exact"/>
        <w:ind w:right="-20"/>
        <w:rPr>
          <w:rFonts w:eastAsia="Times New Roman"/>
          <w:b/>
          <w:bCs/>
          <w:spacing w:val="-2"/>
          <w:position w:val="-1"/>
          <w:lang w:val="el-GR"/>
        </w:rPr>
      </w:pPr>
    </w:p>
    <w:tbl>
      <w:tblPr>
        <w:tblW w:w="8916" w:type="dxa"/>
        <w:tblInd w:w="-5" w:type="dxa"/>
        <w:tblLayout w:type="fixed"/>
        <w:tblCellMar>
          <w:left w:w="0" w:type="dxa"/>
          <w:right w:w="0" w:type="dxa"/>
        </w:tblCellMar>
        <w:tblLook w:val="01E0" w:firstRow="1" w:lastRow="1" w:firstColumn="1" w:lastColumn="1" w:noHBand="0" w:noVBand="0"/>
      </w:tblPr>
      <w:tblGrid>
        <w:gridCol w:w="2749"/>
        <w:gridCol w:w="2460"/>
        <w:gridCol w:w="1901"/>
        <w:gridCol w:w="1800"/>
        <w:gridCol w:w="6"/>
      </w:tblGrid>
      <w:tr w:rsidR="00F93AFF" w:rsidRPr="00F47FF5" w14:paraId="6FF99F5B" w14:textId="77777777" w:rsidTr="00AF15A9">
        <w:trPr>
          <w:trHeight w:hRule="exact" w:val="420"/>
        </w:trPr>
        <w:tc>
          <w:tcPr>
            <w:tcW w:w="2749" w:type="dxa"/>
            <w:tcBorders>
              <w:top w:val="single" w:sz="4" w:space="0" w:color="000000"/>
              <w:left w:val="single" w:sz="4" w:space="0" w:color="000000"/>
              <w:bottom w:val="single" w:sz="4" w:space="0" w:color="000000"/>
              <w:right w:val="single" w:sz="4" w:space="0" w:color="000000"/>
            </w:tcBorders>
          </w:tcPr>
          <w:p w14:paraId="0AB60BB7" w14:textId="77777777" w:rsidR="00F93AFF" w:rsidRPr="00176260" w:rsidRDefault="00F93AFF" w:rsidP="00176260">
            <w:pPr>
              <w:keepNext/>
              <w:keepLines/>
              <w:ind w:left="86" w:right="-20"/>
              <w:rPr>
                <w:rFonts w:eastAsia="Times New Roman"/>
                <w:b/>
                <w:bCs/>
                <w:spacing w:val="-2"/>
                <w:lang w:val="el-GR"/>
              </w:rPr>
            </w:pPr>
            <w:r w:rsidRPr="00176260">
              <w:rPr>
                <w:rFonts w:eastAsia="Times New Roman"/>
                <w:b/>
                <w:bCs/>
                <w:spacing w:val="-2"/>
                <w:lang w:val="el-GR"/>
              </w:rPr>
              <w:t>Πληθυσμός μελέτης</w:t>
            </w:r>
          </w:p>
        </w:tc>
        <w:tc>
          <w:tcPr>
            <w:tcW w:w="6167" w:type="dxa"/>
            <w:gridSpan w:val="4"/>
            <w:tcBorders>
              <w:top w:val="single" w:sz="4" w:space="0" w:color="000000"/>
              <w:left w:val="single" w:sz="4" w:space="0" w:color="000000"/>
              <w:bottom w:val="single" w:sz="4" w:space="0" w:color="000000"/>
              <w:right w:val="single" w:sz="4" w:space="0" w:color="000000"/>
            </w:tcBorders>
          </w:tcPr>
          <w:p w14:paraId="04EC154B" w14:textId="77777777" w:rsidR="00F93AFF" w:rsidRPr="00176260" w:rsidRDefault="00F93AFF" w:rsidP="00176260">
            <w:pPr>
              <w:keepNext/>
              <w:keepLines/>
              <w:ind w:left="86" w:right="-20"/>
              <w:rPr>
                <w:rFonts w:eastAsia="Times New Roman"/>
                <w:b/>
                <w:bCs/>
                <w:spacing w:val="-2"/>
                <w:lang w:val="el-GR"/>
              </w:rPr>
            </w:pPr>
            <w:r w:rsidRPr="00176260">
              <w:rPr>
                <w:rFonts w:eastAsia="Times New Roman"/>
                <w:b/>
                <w:bCs/>
                <w:spacing w:val="-2"/>
                <w:lang w:val="el-GR"/>
              </w:rPr>
              <w:t>Ασθενείς με μη βαλβιδική κολπική μαρμαρυγή</w:t>
            </w:r>
            <w:r w:rsidRPr="00176260">
              <w:rPr>
                <w:rFonts w:eastAsia="Times New Roman"/>
                <w:b/>
                <w:bCs/>
                <w:spacing w:val="-2"/>
                <w:position w:val="8"/>
                <w:vertAlign w:val="superscript"/>
                <w:lang w:val="el-GR"/>
              </w:rPr>
              <w:t>α)</w:t>
            </w:r>
          </w:p>
        </w:tc>
      </w:tr>
      <w:tr w:rsidR="00F93AFF" w:rsidRPr="00F47FF5" w14:paraId="52ABF1D5" w14:textId="77777777" w:rsidTr="00AF15A9">
        <w:trPr>
          <w:gridAfter w:val="1"/>
          <w:wAfter w:w="6" w:type="dxa"/>
          <w:trHeight w:hRule="exact" w:val="2616"/>
        </w:trPr>
        <w:tc>
          <w:tcPr>
            <w:tcW w:w="2749" w:type="dxa"/>
            <w:tcBorders>
              <w:top w:val="single" w:sz="4" w:space="0" w:color="000000"/>
              <w:left w:val="single" w:sz="4" w:space="0" w:color="000000"/>
              <w:bottom w:val="single" w:sz="4" w:space="0" w:color="000000"/>
              <w:right w:val="single" w:sz="4" w:space="0" w:color="000000"/>
            </w:tcBorders>
          </w:tcPr>
          <w:p w14:paraId="56636057" w14:textId="77777777" w:rsidR="00F93AFF" w:rsidRPr="00176260" w:rsidRDefault="00F93AFF" w:rsidP="00176260">
            <w:pPr>
              <w:keepNext/>
              <w:keepLines/>
              <w:ind w:left="86" w:right="-20"/>
              <w:rPr>
                <w:rFonts w:eastAsia="Times New Roman"/>
                <w:b/>
                <w:bCs/>
                <w:spacing w:val="-2"/>
                <w:lang w:val="el-GR"/>
              </w:rPr>
            </w:pPr>
            <w:r w:rsidRPr="00176260">
              <w:rPr>
                <w:rFonts w:eastAsia="Times New Roman"/>
                <w:b/>
                <w:bCs/>
                <w:spacing w:val="-2"/>
                <w:lang w:val="el-GR"/>
              </w:rPr>
              <w:t>Δοσολογία θεραπείας</w:t>
            </w:r>
          </w:p>
        </w:tc>
        <w:tc>
          <w:tcPr>
            <w:tcW w:w="2460" w:type="dxa"/>
            <w:tcBorders>
              <w:top w:val="single" w:sz="4" w:space="0" w:color="000000"/>
              <w:left w:val="single" w:sz="4" w:space="0" w:color="000000"/>
              <w:bottom w:val="single" w:sz="4" w:space="0" w:color="000000"/>
              <w:right w:val="single" w:sz="4" w:space="0" w:color="000000"/>
            </w:tcBorders>
          </w:tcPr>
          <w:p w14:paraId="3D73D43B" w14:textId="4411BC5B" w:rsidR="00F93AFF" w:rsidRPr="00176260" w:rsidRDefault="00F93AFF" w:rsidP="00176260">
            <w:pPr>
              <w:keepNext/>
              <w:keepLines/>
              <w:ind w:left="86" w:right="-20"/>
              <w:rPr>
                <w:rFonts w:eastAsia="Times New Roman"/>
                <w:b/>
                <w:bCs/>
                <w:spacing w:val="-2"/>
                <w:lang w:val="el-GR"/>
              </w:rPr>
            </w:pPr>
            <w:r w:rsidRPr="00176260">
              <w:rPr>
                <w:rFonts w:eastAsia="Times New Roman"/>
                <w:b/>
                <w:bCs/>
                <w:spacing w:val="-2"/>
                <w:lang w:val="el-GR"/>
              </w:rPr>
              <w:t>20</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proofErr w:type="spellStart"/>
            <w:r w:rsidR="008C416E" w:rsidRPr="00176260">
              <w:rPr>
                <w:rFonts w:eastAsia="Times New Roman"/>
                <w:b/>
                <w:bCs/>
                <w:spacing w:val="-2"/>
                <w:lang w:val="el-GR"/>
              </w:rPr>
              <w:t>ριβαροξαμπάνης</w:t>
            </w:r>
            <w:proofErr w:type="spellEnd"/>
            <w:r w:rsidR="008C416E" w:rsidRPr="00176260">
              <w:rPr>
                <w:rFonts w:eastAsia="Times New Roman"/>
                <w:b/>
                <w:bCs/>
                <w:spacing w:val="-2"/>
                <w:lang w:val="el-GR"/>
              </w:rPr>
              <w:t xml:space="preserve"> </w:t>
            </w:r>
            <w:r w:rsidR="00293328">
              <w:rPr>
                <w:rFonts w:eastAsia="Times New Roman"/>
                <w:b/>
                <w:bCs/>
                <w:spacing w:val="-2"/>
              </w:rPr>
              <w:t>od</w:t>
            </w:r>
            <w:r w:rsidRPr="00176260">
              <w:rPr>
                <w:rFonts w:eastAsia="Times New Roman"/>
                <w:b/>
                <w:bCs/>
                <w:spacing w:val="-2"/>
                <w:lang w:val="el-GR"/>
              </w:rPr>
              <w:t xml:space="preserve"> (15</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001C3DFE">
              <w:rPr>
                <w:rFonts w:eastAsia="Times New Roman"/>
                <w:b/>
                <w:bCs/>
                <w:spacing w:val="-2"/>
              </w:rPr>
              <w:t>od</w:t>
            </w:r>
            <w:r w:rsidR="001C3DFE" w:rsidRPr="0019279B">
              <w:rPr>
                <w:rFonts w:eastAsia="Times New Roman"/>
                <w:b/>
                <w:bCs/>
                <w:spacing w:val="-2"/>
                <w:lang w:val="el-GR"/>
              </w:rPr>
              <w:t xml:space="preserve"> </w:t>
            </w:r>
            <w:r w:rsidRPr="00176260">
              <w:rPr>
                <w:rFonts w:eastAsia="Times New Roman"/>
                <w:b/>
                <w:bCs/>
                <w:spacing w:val="-2"/>
                <w:lang w:val="el-GR"/>
              </w:rPr>
              <w:t>σε ασθενείς με μέτρια νεφρική δυσλειτουργία)</w:t>
            </w:r>
          </w:p>
          <w:p w14:paraId="1FA1A11F" w14:textId="77777777" w:rsidR="00F93AFF" w:rsidRPr="00176260" w:rsidRDefault="00F93AFF" w:rsidP="00176260">
            <w:pPr>
              <w:keepNext/>
              <w:keepLines/>
              <w:ind w:left="86"/>
              <w:rPr>
                <w:b/>
                <w:bCs/>
                <w:spacing w:val="-2"/>
                <w:lang w:val="el-GR"/>
              </w:rPr>
            </w:pPr>
          </w:p>
          <w:p w14:paraId="16AED2E5" w14:textId="77777777" w:rsidR="00F93AFF" w:rsidRPr="00176260" w:rsidRDefault="00F93AFF" w:rsidP="00176260">
            <w:pPr>
              <w:keepNext/>
              <w:keepLines/>
              <w:ind w:left="86" w:right="326"/>
              <w:rPr>
                <w:rFonts w:eastAsia="Times New Roman"/>
                <w:b/>
                <w:bCs/>
                <w:spacing w:val="-2"/>
                <w:lang w:val="el-GR"/>
              </w:rPr>
            </w:pPr>
            <w:r w:rsidRPr="00176260">
              <w:rPr>
                <w:rFonts w:eastAsia="Times New Roman"/>
                <w:b/>
                <w:bCs/>
                <w:spacing w:val="-2"/>
                <w:lang w:val="el-GR"/>
              </w:rPr>
              <w:t>Συχνότητα εμφάνισης επεισοδίων (100 έτη ασθενών)</w:t>
            </w:r>
          </w:p>
        </w:tc>
        <w:tc>
          <w:tcPr>
            <w:tcW w:w="1901" w:type="dxa"/>
            <w:tcBorders>
              <w:top w:val="single" w:sz="4" w:space="0" w:color="000000"/>
              <w:left w:val="single" w:sz="4" w:space="0" w:color="000000"/>
              <w:bottom w:val="single" w:sz="4" w:space="0" w:color="000000"/>
              <w:right w:val="single" w:sz="4" w:space="0" w:color="000000"/>
            </w:tcBorders>
          </w:tcPr>
          <w:p w14:paraId="4BDD4A3F" w14:textId="77777777" w:rsidR="00F93AFF" w:rsidRPr="00176260" w:rsidRDefault="00F93AFF" w:rsidP="00AF15A9">
            <w:pPr>
              <w:keepNext/>
              <w:keepLines/>
              <w:ind w:left="86"/>
              <w:rPr>
                <w:rFonts w:eastAsia="Times New Roman"/>
                <w:b/>
                <w:bCs/>
                <w:spacing w:val="-2"/>
                <w:lang w:val="el-GR"/>
              </w:rPr>
            </w:pPr>
            <w:proofErr w:type="spellStart"/>
            <w:r w:rsidRPr="00176260">
              <w:rPr>
                <w:rFonts w:eastAsia="Times New Roman"/>
                <w:b/>
                <w:bCs/>
                <w:spacing w:val="-2"/>
                <w:lang w:val="el-GR"/>
              </w:rPr>
              <w:t>Βαρφαρίνη</w:t>
            </w:r>
            <w:proofErr w:type="spellEnd"/>
            <w:r w:rsidRPr="00176260">
              <w:rPr>
                <w:rFonts w:eastAsia="Times New Roman"/>
                <w:b/>
                <w:bCs/>
                <w:spacing w:val="-2"/>
                <w:lang w:val="el-GR"/>
              </w:rPr>
              <w:t xml:space="preserve"> </w:t>
            </w:r>
            <w:proofErr w:type="spellStart"/>
            <w:r w:rsidRPr="00176260">
              <w:rPr>
                <w:rFonts w:eastAsia="Times New Roman"/>
                <w:b/>
                <w:bCs/>
                <w:spacing w:val="-2"/>
                <w:lang w:val="el-GR"/>
              </w:rPr>
              <w:t>τιτλοποιημένη</w:t>
            </w:r>
            <w:proofErr w:type="spellEnd"/>
            <w:r w:rsidRPr="00176260">
              <w:rPr>
                <w:rFonts w:eastAsia="Times New Roman"/>
                <w:b/>
                <w:bCs/>
                <w:spacing w:val="-2"/>
                <w:lang w:val="el-GR"/>
              </w:rPr>
              <w:t xml:space="preserve"> σε INR-στόχο 2,5</w:t>
            </w:r>
          </w:p>
          <w:p w14:paraId="03762F6D" w14:textId="77777777" w:rsidR="00F93AFF" w:rsidRPr="00176260" w:rsidRDefault="00F93AFF" w:rsidP="00AF15A9">
            <w:pPr>
              <w:keepNext/>
              <w:keepLines/>
              <w:ind w:left="86"/>
              <w:rPr>
                <w:rFonts w:eastAsia="Times New Roman"/>
                <w:b/>
                <w:bCs/>
                <w:spacing w:val="-2"/>
                <w:lang w:val="el-GR"/>
              </w:rPr>
            </w:pPr>
            <w:r w:rsidRPr="00176260">
              <w:rPr>
                <w:rFonts w:eastAsia="Times New Roman"/>
                <w:b/>
                <w:bCs/>
                <w:spacing w:val="-2"/>
                <w:lang w:val="el-GR"/>
              </w:rPr>
              <w:t>(θεραπευτικό εύρος 2,0 έως 3,0)</w:t>
            </w:r>
          </w:p>
          <w:p w14:paraId="68062896" w14:textId="77777777" w:rsidR="00F93AFF" w:rsidRPr="00176260" w:rsidRDefault="00F93AFF" w:rsidP="00AF15A9">
            <w:pPr>
              <w:keepNext/>
              <w:keepLines/>
              <w:spacing w:before="19"/>
              <w:ind w:left="86"/>
              <w:rPr>
                <w:b/>
                <w:bCs/>
                <w:spacing w:val="-2"/>
                <w:lang w:val="el-GR"/>
              </w:rPr>
            </w:pPr>
          </w:p>
          <w:p w14:paraId="4F4FE0FA" w14:textId="77777777" w:rsidR="00F93AFF" w:rsidRPr="00176260" w:rsidRDefault="00F93AFF" w:rsidP="00AF15A9">
            <w:pPr>
              <w:keepNext/>
              <w:keepLines/>
              <w:ind w:left="86"/>
              <w:rPr>
                <w:rFonts w:eastAsia="Times New Roman"/>
                <w:b/>
                <w:bCs/>
                <w:spacing w:val="-2"/>
                <w:lang w:val="el-GR"/>
              </w:rPr>
            </w:pPr>
            <w:r w:rsidRPr="00176260">
              <w:rPr>
                <w:rFonts w:eastAsia="Times New Roman"/>
                <w:b/>
                <w:bCs/>
                <w:spacing w:val="-2"/>
                <w:lang w:val="el-GR"/>
              </w:rPr>
              <w:t>Συχνότητα εμφάνισης επεισοδίων (100 έτη ασθενών)</w:t>
            </w:r>
          </w:p>
        </w:tc>
        <w:tc>
          <w:tcPr>
            <w:tcW w:w="1800" w:type="dxa"/>
            <w:tcBorders>
              <w:top w:val="single" w:sz="4" w:space="0" w:color="000000"/>
              <w:left w:val="single" w:sz="4" w:space="0" w:color="000000"/>
              <w:bottom w:val="single" w:sz="4" w:space="0" w:color="000000"/>
              <w:right w:val="single" w:sz="4" w:space="0" w:color="000000"/>
            </w:tcBorders>
          </w:tcPr>
          <w:p w14:paraId="4676B288" w14:textId="77777777" w:rsidR="00F93AFF" w:rsidRPr="00176260" w:rsidRDefault="00F93AFF" w:rsidP="00176260">
            <w:pPr>
              <w:keepNext/>
              <w:keepLines/>
              <w:ind w:left="86" w:right="733"/>
              <w:jc w:val="both"/>
              <w:rPr>
                <w:rFonts w:eastAsia="Times New Roman"/>
                <w:b/>
                <w:bCs/>
                <w:spacing w:val="-2"/>
                <w:lang w:val="el-GR"/>
              </w:rPr>
            </w:pPr>
            <w:r w:rsidRPr="00176260">
              <w:rPr>
                <w:rFonts w:eastAsia="Times New Roman"/>
                <w:b/>
                <w:bCs/>
                <w:spacing w:val="-2"/>
                <w:lang w:val="el-GR"/>
              </w:rPr>
              <w:t>Αναλογία κινδύνου (95</w:t>
            </w:r>
            <w:r w:rsidR="009357D9" w:rsidRPr="00176260">
              <w:rPr>
                <w:rFonts w:eastAsia="Times New Roman"/>
                <w:b/>
                <w:bCs/>
                <w:spacing w:val="-2"/>
                <w:lang w:val="el-GR"/>
              </w:rPr>
              <w:t>%</w:t>
            </w:r>
            <w:r w:rsidRPr="00176260">
              <w:rPr>
                <w:rFonts w:eastAsia="Times New Roman"/>
                <w:b/>
                <w:bCs/>
                <w:spacing w:val="-2"/>
                <w:lang w:val="el-GR"/>
              </w:rPr>
              <w:t xml:space="preserve"> CI) τιμή p</w:t>
            </w:r>
          </w:p>
        </w:tc>
      </w:tr>
      <w:tr w:rsidR="00F93AFF" w:rsidRPr="00E5434A" w14:paraId="7C38B558" w14:textId="77777777" w:rsidTr="00AF15A9">
        <w:trPr>
          <w:gridAfter w:val="1"/>
          <w:wAfter w:w="6" w:type="dxa"/>
          <w:trHeight w:hRule="exact" w:val="1027"/>
        </w:trPr>
        <w:tc>
          <w:tcPr>
            <w:tcW w:w="2749" w:type="dxa"/>
            <w:tcBorders>
              <w:top w:val="single" w:sz="4" w:space="0" w:color="000000"/>
              <w:left w:val="single" w:sz="4" w:space="0" w:color="000000"/>
              <w:bottom w:val="single" w:sz="4" w:space="0" w:color="000000"/>
              <w:right w:val="single" w:sz="4" w:space="0" w:color="000000"/>
            </w:tcBorders>
          </w:tcPr>
          <w:p w14:paraId="29695DD5" w14:textId="77777777" w:rsidR="00F93AFF" w:rsidRPr="00176260" w:rsidRDefault="007D4D92" w:rsidP="00176260">
            <w:pPr>
              <w:keepNext/>
              <w:keepLines/>
              <w:ind w:left="86" w:right="120"/>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 xml:space="preserve">και κλινικά </w:t>
            </w:r>
            <w:r w:rsidRPr="00176260">
              <w:rPr>
                <w:rFonts w:eastAsia="Times New Roman"/>
                <w:spacing w:val="-2"/>
                <w:lang w:val="el-GR"/>
              </w:rPr>
              <w:t>συναφή</w:t>
            </w:r>
            <w:r w:rsidR="00F93AFF" w:rsidRPr="00176260">
              <w:rPr>
                <w:rFonts w:eastAsia="Times New Roman"/>
                <w:spacing w:val="-2"/>
                <w:lang w:val="el-GR"/>
              </w:rPr>
              <w:t xml:space="preserve">, </w:t>
            </w:r>
            <w:r w:rsidRPr="00176260">
              <w:rPr>
                <w:rFonts w:eastAsia="Times New Roman"/>
                <w:spacing w:val="-2"/>
                <w:lang w:val="el-GR"/>
              </w:rPr>
              <w:t xml:space="preserve">μη μείζονα </w:t>
            </w:r>
            <w:r w:rsidR="00F93AFF" w:rsidRPr="00176260">
              <w:rPr>
                <w:rFonts w:eastAsia="Times New Roman"/>
                <w:spacing w:val="-2"/>
                <w:lang w:val="el-GR"/>
              </w:rPr>
              <w:t>αιμορραγικά επεισόδια</w:t>
            </w:r>
          </w:p>
        </w:tc>
        <w:tc>
          <w:tcPr>
            <w:tcW w:w="2460" w:type="dxa"/>
            <w:tcBorders>
              <w:top w:val="single" w:sz="4" w:space="0" w:color="000000"/>
              <w:left w:val="single" w:sz="4" w:space="0" w:color="000000"/>
              <w:bottom w:val="single" w:sz="4" w:space="0" w:color="000000"/>
              <w:right w:val="single" w:sz="4" w:space="0" w:color="000000"/>
            </w:tcBorders>
          </w:tcPr>
          <w:p w14:paraId="4A418BF8" w14:textId="7773C530" w:rsidR="00F93AFF" w:rsidRPr="00176260" w:rsidRDefault="00F93AFF" w:rsidP="00E5434A">
            <w:pPr>
              <w:keepNext/>
              <w:keepLines/>
              <w:ind w:left="86" w:right="1631"/>
              <w:rPr>
                <w:rFonts w:eastAsia="Times New Roman"/>
                <w:spacing w:val="-2"/>
                <w:lang w:val="el-GR"/>
              </w:rPr>
            </w:pPr>
            <w:r w:rsidRPr="00176260">
              <w:rPr>
                <w:rFonts w:eastAsia="Times New Roman"/>
                <w:spacing w:val="-2"/>
                <w:lang w:val="el-GR"/>
              </w:rPr>
              <w:t>1</w:t>
            </w:r>
            <w:r w:rsidR="00E5434A">
              <w:rPr>
                <w:rFonts w:eastAsia="Times New Roman"/>
                <w:spacing w:val="-2"/>
              </w:rPr>
              <w:t> </w:t>
            </w:r>
            <w:r w:rsidRPr="00176260">
              <w:rPr>
                <w:rFonts w:eastAsia="Times New Roman"/>
                <w:spacing w:val="-2"/>
                <w:lang w:val="el-GR"/>
              </w:rPr>
              <w:t>475 (14,91)</w:t>
            </w:r>
          </w:p>
        </w:tc>
        <w:tc>
          <w:tcPr>
            <w:tcW w:w="1901" w:type="dxa"/>
            <w:tcBorders>
              <w:top w:val="single" w:sz="4" w:space="0" w:color="000000"/>
              <w:left w:val="single" w:sz="4" w:space="0" w:color="000000"/>
              <w:bottom w:val="single" w:sz="4" w:space="0" w:color="000000"/>
              <w:right w:val="single" w:sz="4" w:space="0" w:color="000000"/>
            </w:tcBorders>
          </w:tcPr>
          <w:p w14:paraId="4FA38FE5" w14:textId="2F60A798" w:rsidR="00F93AFF" w:rsidRPr="00176260" w:rsidRDefault="00F93AFF" w:rsidP="00E5434A">
            <w:pPr>
              <w:keepNext/>
              <w:keepLines/>
              <w:ind w:left="86"/>
              <w:rPr>
                <w:rFonts w:eastAsia="Times New Roman"/>
                <w:spacing w:val="-2"/>
                <w:lang w:val="el-GR"/>
              </w:rPr>
            </w:pPr>
            <w:r w:rsidRPr="00176260">
              <w:rPr>
                <w:rFonts w:eastAsia="Times New Roman"/>
                <w:spacing w:val="-2"/>
                <w:lang w:val="el-GR"/>
              </w:rPr>
              <w:t>1</w:t>
            </w:r>
            <w:r w:rsidR="00E5434A">
              <w:t> </w:t>
            </w:r>
            <w:r w:rsidRPr="00176260">
              <w:rPr>
                <w:rFonts w:eastAsia="Times New Roman"/>
                <w:spacing w:val="-2"/>
                <w:lang w:val="el-GR"/>
              </w:rPr>
              <w:t>449 (14,52)</w:t>
            </w:r>
          </w:p>
        </w:tc>
        <w:tc>
          <w:tcPr>
            <w:tcW w:w="1800" w:type="dxa"/>
            <w:tcBorders>
              <w:top w:val="single" w:sz="4" w:space="0" w:color="000000"/>
              <w:left w:val="single" w:sz="4" w:space="0" w:color="000000"/>
              <w:bottom w:val="single" w:sz="4" w:space="0" w:color="000000"/>
              <w:right w:val="single" w:sz="4" w:space="0" w:color="000000"/>
            </w:tcBorders>
          </w:tcPr>
          <w:p w14:paraId="50D4261F"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 xml:space="preserve">1,03 (0,96 </w:t>
            </w:r>
            <w:r w:rsidR="00C23529" w:rsidRPr="00176260">
              <w:rPr>
                <w:rFonts w:eastAsia="Times New Roman"/>
                <w:spacing w:val="-2"/>
                <w:lang w:val="el-GR"/>
              </w:rPr>
              <w:t>–</w:t>
            </w:r>
            <w:r w:rsidRPr="00176260">
              <w:rPr>
                <w:rFonts w:eastAsia="Times New Roman"/>
                <w:spacing w:val="-2"/>
                <w:lang w:val="el-GR"/>
              </w:rPr>
              <w:t xml:space="preserve"> 1,11)</w:t>
            </w:r>
          </w:p>
          <w:p w14:paraId="75C75C9C" w14:textId="77777777" w:rsidR="00F93AFF" w:rsidRPr="00176260" w:rsidRDefault="00F93AFF" w:rsidP="00176260">
            <w:pPr>
              <w:keepNext/>
              <w:keepLines/>
              <w:spacing w:before="6"/>
              <w:ind w:left="86" w:right="-20"/>
              <w:rPr>
                <w:rFonts w:eastAsia="Times New Roman"/>
                <w:spacing w:val="-2"/>
                <w:lang w:val="el-GR"/>
              </w:rPr>
            </w:pPr>
            <w:r w:rsidRPr="00176260">
              <w:rPr>
                <w:rFonts w:eastAsia="Times New Roman"/>
                <w:spacing w:val="-2"/>
                <w:lang w:val="el-GR"/>
              </w:rPr>
              <w:t>0,442</w:t>
            </w:r>
          </w:p>
        </w:tc>
      </w:tr>
      <w:tr w:rsidR="00F93AFF" w:rsidRPr="00E5434A" w14:paraId="3BC873E6" w14:textId="77777777" w:rsidTr="00AF15A9">
        <w:trPr>
          <w:gridAfter w:val="1"/>
          <w:wAfter w:w="6" w:type="dxa"/>
          <w:trHeight w:hRule="exact" w:val="591"/>
        </w:trPr>
        <w:tc>
          <w:tcPr>
            <w:tcW w:w="2749" w:type="dxa"/>
            <w:tcBorders>
              <w:top w:val="single" w:sz="4" w:space="0" w:color="000000"/>
              <w:left w:val="single" w:sz="4" w:space="0" w:color="000000"/>
              <w:bottom w:val="single" w:sz="4" w:space="0" w:color="000000"/>
              <w:right w:val="single" w:sz="4" w:space="0" w:color="000000"/>
            </w:tcBorders>
          </w:tcPr>
          <w:p w14:paraId="2691E7BB" w14:textId="77777777" w:rsidR="00F93AFF" w:rsidRPr="00176260" w:rsidRDefault="007D4D92" w:rsidP="00176260">
            <w:pPr>
              <w:keepNext/>
              <w:keepLines/>
              <w:ind w:left="86" w:right="595"/>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460" w:type="dxa"/>
            <w:tcBorders>
              <w:top w:val="single" w:sz="4" w:space="0" w:color="000000"/>
              <w:left w:val="single" w:sz="4" w:space="0" w:color="000000"/>
              <w:bottom w:val="single" w:sz="4" w:space="0" w:color="000000"/>
              <w:right w:val="single" w:sz="4" w:space="0" w:color="000000"/>
            </w:tcBorders>
          </w:tcPr>
          <w:p w14:paraId="4673C707" w14:textId="77777777" w:rsidR="00F93AFF" w:rsidRPr="00176260" w:rsidRDefault="00F93AFF" w:rsidP="00176260">
            <w:pPr>
              <w:keepNext/>
              <w:keepLines/>
              <w:ind w:left="86" w:right="1742"/>
              <w:rPr>
                <w:rFonts w:eastAsia="Times New Roman"/>
                <w:spacing w:val="-2"/>
                <w:lang w:val="el-GR"/>
              </w:rPr>
            </w:pPr>
            <w:r w:rsidRPr="00176260">
              <w:rPr>
                <w:rFonts w:eastAsia="Times New Roman"/>
                <w:spacing w:val="-2"/>
                <w:lang w:val="el-GR"/>
              </w:rPr>
              <w:t>395 (3,60)</w:t>
            </w:r>
          </w:p>
        </w:tc>
        <w:tc>
          <w:tcPr>
            <w:tcW w:w="1901" w:type="dxa"/>
            <w:tcBorders>
              <w:top w:val="single" w:sz="4" w:space="0" w:color="000000"/>
              <w:left w:val="single" w:sz="4" w:space="0" w:color="000000"/>
              <w:bottom w:val="single" w:sz="4" w:space="0" w:color="000000"/>
              <w:right w:val="single" w:sz="4" w:space="0" w:color="000000"/>
            </w:tcBorders>
          </w:tcPr>
          <w:p w14:paraId="62A72611" w14:textId="77777777" w:rsidR="00F93AFF" w:rsidRPr="00176260" w:rsidRDefault="00F93AFF" w:rsidP="00AF15A9">
            <w:pPr>
              <w:keepNext/>
              <w:keepLines/>
              <w:ind w:left="86"/>
              <w:rPr>
                <w:rFonts w:eastAsia="Times New Roman"/>
                <w:spacing w:val="-2"/>
                <w:lang w:val="el-GR"/>
              </w:rPr>
            </w:pPr>
            <w:r w:rsidRPr="00176260">
              <w:rPr>
                <w:rFonts w:eastAsia="Times New Roman"/>
                <w:spacing w:val="-2"/>
                <w:lang w:val="el-GR"/>
              </w:rPr>
              <w:t>386 (3,45)</w:t>
            </w:r>
          </w:p>
        </w:tc>
        <w:tc>
          <w:tcPr>
            <w:tcW w:w="1800" w:type="dxa"/>
            <w:tcBorders>
              <w:top w:val="single" w:sz="4" w:space="0" w:color="000000"/>
              <w:left w:val="single" w:sz="4" w:space="0" w:color="000000"/>
              <w:bottom w:val="single" w:sz="4" w:space="0" w:color="000000"/>
              <w:right w:val="single" w:sz="4" w:space="0" w:color="000000"/>
            </w:tcBorders>
          </w:tcPr>
          <w:p w14:paraId="416C41CD"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 xml:space="preserve">1,04 (0,90 </w:t>
            </w:r>
            <w:r w:rsidR="00C23529" w:rsidRPr="00176260">
              <w:rPr>
                <w:rFonts w:eastAsia="Times New Roman"/>
                <w:spacing w:val="-2"/>
                <w:lang w:val="el-GR"/>
              </w:rPr>
              <w:t>–</w:t>
            </w:r>
            <w:r w:rsidRPr="00176260">
              <w:rPr>
                <w:rFonts w:eastAsia="Times New Roman"/>
                <w:spacing w:val="-2"/>
                <w:lang w:val="el-GR"/>
              </w:rPr>
              <w:t xml:space="preserve"> 1,20)</w:t>
            </w:r>
          </w:p>
          <w:p w14:paraId="71253754" w14:textId="77777777" w:rsidR="00F93AFF" w:rsidRPr="00176260" w:rsidRDefault="00F93AFF" w:rsidP="00176260">
            <w:pPr>
              <w:keepNext/>
              <w:keepLines/>
              <w:spacing w:before="6"/>
              <w:ind w:left="86" w:right="-20"/>
              <w:rPr>
                <w:rFonts w:eastAsia="Times New Roman"/>
                <w:spacing w:val="-2"/>
                <w:lang w:val="el-GR"/>
              </w:rPr>
            </w:pPr>
            <w:r w:rsidRPr="00176260">
              <w:rPr>
                <w:rFonts w:eastAsia="Times New Roman"/>
                <w:spacing w:val="-2"/>
                <w:lang w:val="el-GR"/>
              </w:rPr>
              <w:t>0,576</w:t>
            </w:r>
          </w:p>
        </w:tc>
      </w:tr>
      <w:tr w:rsidR="00F93AFF" w:rsidRPr="00176260" w14:paraId="3B8A48A6" w14:textId="77777777" w:rsidTr="00AF15A9">
        <w:trPr>
          <w:gridAfter w:val="1"/>
          <w:wAfter w:w="6" w:type="dxa"/>
          <w:trHeight w:hRule="exact" w:val="627"/>
        </w:trPr>
        <w:tc>
          <w:tcPr>
            <w:tcW w:w="2749" w:type="dxa"/>
            <w:tcBorders>
              <w:top w:val="single" w:sz="4" w:space="0" w:color="000000"/>
              <w:left w:val="single" w:sz="4" w:space="0" w:color="000000"/>
              <w:bottom w:val="single" w:sz="4" w:space="0" w:color="000000"/>
              <w:right w:val="single" w:sz="4" w:space="0" w:color="000000"/>
            </w:tcBorders>
          </w:tcPr>
          <w:p w14:paraId="14130511" w14:textId="77777777" w:rsidR="00F93AFF" w:rsidRPr="00176260" w:rsidRDefault="00F93AFF" w:rsidP="00176260">
            <w:pPr>
              <w:keepNext/>
              <w:keepLines/>
              <w:ind w:left="86" w:right="1176"/>
              <w:rPr>
                <w:rFonts w:eastAsia="Times New Roman"/>
                <w:spacing w:val="-2"/>
                <w:lang w:val="el-GR"/>
              </w:rPr>
            </w:pPr>
            <w:r w:rsidRPr="00176260">
              <w:rPr>
                <w:rFonts w:eastAsia="Times New Roman"/>
                <w:spacing w:val="-2"/>
                <w:lang w:val="el-GR"/>
              </w:rPr>
              <w:t>Θάνατος λόγω αιμορραγίας*</w:t>
            </w:r>
          </w:p>
        </w:tc>
        <w:tc>
          <w:tcPr>
            <w:tcW w:w="2460" w:type="dxa"/>
            <w:tcBorders>
              <w:top w:val="single" w:sz="4" w:space="0" w:color="000000"/>
              <w:left w:val="single" w:sz="4" w:space="0" w:color="000000"/>
              <w:bottom w:val="single" w:sz="4" w:space="0" w:color="000000"/>
              <w:right w:val="single" w:sz="4" w:space="0" w:color="000000"/>
            </w:tcBorders>
          </w:tcPr>
          <w:p w14:paraId="38B60DBB" w14:textId="77777777" w:rsidR="00F93AFF" w:rsidRPr="00176260" w:rsidRDefault="00F93AFF" w:rsidP="00176260">
            <w:pPr>
              <w:keepNext/>
              <w:keepLines/>
              <w:ind w:left="86" w:right="1742"/>
              <w:rPr>
                <w:rFonts w:eastAsia="Times New Roman"/>
                <w:spacing w:val="-2"/>
                <w:lang w:val="el-GR"/>
              </w:rPr>
            </w:pPr>
            <w:r w:rsidRPr="00176260">
              <w:rPr>
                <w:rFonts w:eastAsia="Times New Roman"/>
                <w:spacing w:val="-2"/>
                <w:lang w:val="el-GR"/>
              </w:rPr>
              <w:t>27 (0,24)</w:t>
            </w:r>
          </w:p>
        </w:tc>
        <w:tc>
          <w:tcPr>
            <w:tcW w:w="1901" w:type="dxa"/>
            <w:tcBorders>
              <w:top w:val="single" w:sz="4" w:space="0" w:color="000000"/>
              <w:left w:val="single" w:sz="4" w:space="0" w:color="000000"/>
              <w:bottom w:val="single" w:sz="4" w:space="0" w:color="000000"/>
              <w:right w:val="single" w:sz="4" w:space="0" w:color="000000"/>
            </w:tcBorders>
          </w:tcPr>
          <w:p w14:paraId="3B398D62" w14:textId="77777777" w:rsidR="00F93AFF" w:rsidRPr="00176260" w:rsidRDefault="00F93AFF" w:rsidP="00AF15A9">
            <w:pPr>
              <w:keepNext/>
              <w:keepLines/>
              <w:ind w:left="86"/>
              <w:rPr>
                <w:rFonts w:eastAsia="Times New Roman"/>
                <w:spacing w:val="-2"/>
                <w:lang w:val="el-GR"/>
              </w:rPr>
            </w:pPr>
            <w:r w:rsidRPr="00176260">
              <w:rPr>
                <w:rFonts w:eastAsia="Times New Roman"/>
                <w:spacing w:val="-2"/>
                <w:lang w:val="el-GR"/>
              </w:rPr>
              <w:t>55 (0,48)</w:t>
            </w:r>
          </w:p>
        </w:tc>
        <w:tc>
          <w:tcPr>
            <w:tcW w:w="1800" w:type="dxa"/>
            <w:tcBorders>
              <w:top w:val="single" w:sz="4" w:space="0" w:color="000000"/>
              <w:left w:val="single" w:sz="4" w:space="0" w:color="000000"/>
              <w:bottom w:val="single" w:sz="4" w:space="0" w:color="000000"/>
              <w:right w:val="single" w:sz="4" w:space="0" w:color="000000"/>
            </w:tcBorders>
          </w:tcPr>
          <w:p w14:paraId="29F1C943"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 xml:space="preserve">0,50 (0,31 </w:t>
            </w:r>
            <w:r w:rsidR="00C23529" w:rsidRPr="00176260">
              <w:rPr>
                <w:rFonts w:eastAsia="Times New Roman"/>
                <w:spacing w:val="-2"/>
                <w:lang w:val="el-GR"/>
              </w:rPr>
              <w:t>–</w:t>
            </w:r>
            <w:r w:rsidRPr="00176260">
              <w:rPr>
                <w:rFonts w:eastAsia="Times New Roman"/>
                <w:spacing w:val="-2"/>
                <w:lang w:val="el-GR"/>
              </w:rPr>
              <w:t xml:space="preserve"> 0,79)</w:t>
            </w:r>
          </w:p>
          <w:p w14:paraId="3BC2CEF4" w14:textId="77777777" w:rsidR="00F93AFF" w:rsidRPr="00176260" w:rsidRDefault="00F93AFF" w:rsidP="00176260">
            <w:pPr>
              <w:keepNext/>
              <w:keepLines/>
              <w:spacing w:before="6"/>
              <w:ind w:left="86" w:right="-20"/>
              <w:rPr>
                <w:rFonts w:eastAsia="Times New Roman"/>
                <w:spacing w:val="-2"/>
                <w:lang w:val="el-GR"/>
              </w:rPr>
            </w:pPr>
            <w:r w:rsidRPr="00176260">
              <w:rPr>
                <w:rFonts w:eastAsia="Times New Roman"/>
                <w:spacing w:val="-2"/>
                <w:lang w:val="el-GR"/>
              </w:rPr>
              <w:t>0,003</w:t>
            </w:r>
          </w:p>
        </w:tc>
      </w:tr>
      <w:tr w:rsidR="00F93AFF" w:rsidRPr="00176260" w14:paraId="3C741518" w14:textId="77777777" w:rsidTr="00AF15A9">
        <w:trPr>
          <w:gridAfter w:val="1"/>
          <w:wAfter w:w="6" w:type="dxa"/>
          <w:trHeight w:hRule="exact" w:val="546"/>
        </w:trPr>
        <w:tc>
          <w:tcPr>
            <w:tcW w:w="2749" w:type="dxa"/>
            <w:tcBorders>
              <w:top w:val="single" w:sz="4" w:space="0" w:color="000000"/>
              <w:left w:val="single" w:sz="4" w:space="0" w:color="000000"/>
              <w:bottom w:val="single" w:sz="4" w:space="0" w:color="000000"/>
              <w:right w:val="single" w:sz="4" w:space="0" w:color="000000"/>
            </w:tcBorders>
          </w:tcPr>
          <w:p w14:paraId="4311D242" w14:textId="77777777" w:rsidR="00F93AFF" w:rsidRPr="00176260" w:rsidRDefault="00F93AFF" w:rsidP="00176260">
            <w:pPr>
              <w:keepNext/>
              <w:keepLines/>
              <w:ind w:left="86" w:right="640"/>
              <w:rPr>
                <w:rFonts w:eastAsia="Times New Roman"/>
                <w:spacing w:val="-2"/>
                <w:lang w:val="el-GR"/>
              </w:rPr>
            </w:pPr>
            <w:r w:rsidRPr="00176260">
              <w:rPr>
                <w:rFonts w:eastAsia="Times New Roman"/>
                <w:spacing w:val="-2"/>
                <w:lang w:val="el-GR"/>
              </w:rPr>
              <w:t>Αιμορραγία ζωτικού οργάνου*</w:t>
            </w:r>
          </w:p>
        </w:tc>
        <w:tc>
          <w:tcPr>
            <w:tcW w:w="2460" w:type="dxa"/>
            <w:tcBorders>
              <w:top w:val="single" w:sz="4" w:space="0" w:color="000000"/>
              <w:left w:val="single" w:sz="4" w:space="0" w:color="000000"/>
              <w:bottom w:val="single" w:sz="4" w:space="0" w:color="000000"/>
              <w:right w:val="single" w:sz="4" w:space="0" w:color="000000"/>
            </w:tcBorders>
          </w:tcPr>
          <w:p w14:paraId="1DBC1288" w14:textId="77777777" w:rsidR="00F93AFF" w:rsidRPr="00176260" w:rsidRDefault="00F93AFF" w:rsidP="00176260">
            <w:pPr>
              <w:keepNext/>
              <w:keepLines/>
              <w:ind w:left="86" w:right="1742"/>
              <w:rPr>
                <w:rFonts w:eastAsia="Times New Roman"/>
                <w:spacing w:val="-2"/>
                <w:lang w:val="el-GR"/>
              </w:rPr>
            </w:pPr>
            <w:r w:rsidRPr="00176260">
              <w:rPr>
                <w:rFonts w:eastAsia="Times New Roman"/>
                <w:spacing w:val="-2"/>
                <w:lang w:val="el-GR"/>
              </w:rPr>
              <w:t>91 (0,82)</w:t>
            </w:r>
          </w:p>
        </w:tc>
        <w:tc>
          <w:tcPr>
            <w:tcW w:w="1901" w:type="dxa"/>
            <w:tcBorders>
              <w:top w:val="single" w:sz="4" w:space="0" w:color="000000"/>
              <w:left w:val="single" w:sz="4" w:space="0" w:color="000000"/>
              <w:bottom w:val="single" w:sz="4" w:space="0" w:color="000000"/>
              <w:right w:val="single" w:sz="4" w:space="0" w:color="000000"/>
            </w:tcBorders>
          </w:tcPr>
          <w:p w14:paraId="531FBC1A" w14:textId="77777777" w:rsidR="00F93AFF" w:rsidRPr="00176260" w:rsidRDefault="00F93AFF" w:rsidP="00AF15A9">
            <w:pPr>
              <w:keepNext/>
              <w:keepLines/>
              <w:ind w:left="86"/>
              <w:rPr>
                <w:rFonts w:eastAsia="Times New Roman"/>
                <w:spacing w:val="-2"/>
                <w:lang w:val="el-GR"/>
              </w:rPr>
            </w:pPr>
            <w:r w:rsidRPr="00176260">
              <w:rPr>
                <w:rFonts w:eastAsia="Times New Roman"/>
                <w:spacing w:val="-2"/>
                <w:lang w:val="el-GR"/>
              </w:rPr>
              <w:t>133 (1,18)</w:t>
            </w:r>
          </w:p>
        </w:tc>
        <w:tc>
          <w:tcPr>
            <w:tcW w:w="1800" w:type="dxa"/>
            <w:tcBorders>
              <w:top w:val="single" w:sz="4" w:space="0" w:color="000000"/>
              <w:left w:val="single" w:sz="4" w:space="0" w:color="000000"/>
              <w:bottom w:val="single" w:sz="4" w:space="0" w:color="000000"/>
              <w:right w:val="single" w:sz="4" w:space="0" w:color="000000"/>
            </w:tcBorders>
          </w:tcPr>
          <w:p w14:paraId="03802357"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 xml:space="preserve">0,69 (0,53 </w:t>
            </w:r>
            <w:r w:rsidR="00C23529" w:rsidRPr="00176260">
              <w:rPr>
                <w:rFonts w:eastAsia="Times New Roman"/>
                <w:spacing w:val="-2"/>
                <w:lang w:val="el-GR"/>
              </w:rPr>
              <w:t>–</w:t>
            </w:r>
            <w:r w:rsidRPr="00176260">
              <w:rPr>
                <w:rFonts w:eastAsia="Times New Roman"/>
                <w:spacing w:val="-2"/>
                <w:lang w:val="el-GR"/>
              </w:rPr>
              <w:t xml:space="preserve"> 0,91)</w:t>
            </w:r>
          </w:p>
          <w:p w14:paraId="65D877AD" w14:textId="77777777" w:rsidR="00F93AFF" w:rsidRPr="00176260" w:rsidRDefault="00F93AFF" w:rsidP="00176260">
            <w:pPr>
              <w:keepNext/>
              <w:keepLines/>
              <w:spacing w:before="6"/>
              <w:ind w:left="86" w:right="-20"/>
              <w:rPr>
                <w:rFonts w:eastAsia="Times New Roman"/>
                <w:spacing w:val="-2"/>
                <w:lang w:val="el-GR"/>
              </w:rPr>
            </w:pPr>
            <w:r w:rsidRPr="00176260">
              <w:rPr>
                <w:rFonts w:eastAsia="Times New Roman"/>
                <w:spacing w:val="-2"/>
                <w:lang w:val="el-GR"/>
              </w:rPr>
              <w:t>0,007</w:t>
            </w:r>
          </w:p>
        </w:tc>
      </w:tr>
      <w:tr w:rsidR="00F93AFF" w:rsidRPr="00176260" w14:paraId="7AF49A6F" w14:textId="77777777" w:rsidTr="00AF15A9">
        <w:trPr>
          <w:gridAfter w:val="1"/>
          <w:wAfter w:w="6" w:type="dxa"/>
          <w:trHeight w:hRule="exact" w:val="627"/>
        </w:trPr>
        <w:tc>
          <w:tcPr>
            <w:tcW w:w="2749" w:type="dxa"/>
            <w:tcBorders>
              <w:top w:val="single" w:sz="4" w:space="0" w:color="000000"/>
              <w:left w:val="single" w:sz="4" w:space="0" w:color="000000"/>
              <w:bottom w:val="single" w:sz="4" w:space="0" w:color="000000"/>
              <w:right w:val="single" w:sz="4" w:space="0" w:color="000000"/>
            </w:tcBorders>
          </w:tcPr>
          <w:p w14:paraId="4C5A0D1D" w14:textId="77777777" w:rsidR="00F93AFF" w:rsidRPr="00176260" w:rsidRDefault="00F93AFF" w:rsidP="00176260">
            <w:pPr>
              <w:keepNext/>
              <w:keepLines/>
              <w:ind w:left="86" w:right="1183"/>
              <w:rPr>
                <w:rFonts w:eastAsia="Times New Roman"/>
                <w:spacing w:val="-2"/>
                <w:lang w:val="el-GR"/>
              </w:rPr>
            </w:pPr>
            <w:proofErr w:type="spellStart"/>
            <w:r w:rsidRPr="00176260">
              <w:rPr>
                <w:rFonts w:eastAsia="Times New Roman"/>
                <w:spacing w:val="-2"/>
                <w:lang w:val="el-GR"/>
              </w:rPr>
              <w:t>Ενδοκρανιακή</w:t>
            </w:r>
            <w:proofErr w:type="spellEnd"/>
            <w:r w:rsidRPr="00176260">
              <w:rPr>
                <w:rFonts w:eastAsia="Times New Roman"/>
                <w:spacing w:val="-2"/>
                <w:lang w:val="el-GR"/>
              </w:rPr>
              <w:t xml:space="preserve"> αιμορραγία*</w:t>
            </w:r>
          </w:p>
        </w:tc>
        <w:tc>
          <w:tcPr>
            <w:tcW w:w="2460" w:type="dxa"/>
            <w:tcBorders>
              <w:top w:val="single" w:sz="4" w:space="0" w:color="000000"/>
              <w:left w:val="single" w:sz="4" w:space="0" w:color="000000"/>
              <w:bottom w:val="single" w:sz="4" w:space="0" w:color="000000"/>
              <w:right w:val="single" w:sz="4" w:space="0" w:color="000000"/>
            </w:tcBorders>
          </w:tcPr>
          <w:p w14:paraId="35B5F1BE" w14:textId="77777777" w:rsidR="00F93AFF" w:rsidRPr="00176260" w:rsidRDefault="00F93AFF" w:rsidP="00176260">
            <w:pPr>
              <w:keepNext/>
              <w:keepLines/>
              <w:ind w:left="86" w:right="1742"/>
              <w:rPr>
                <w:rFonts w:eastAsia="Times New Roman"/>
                <w:spacing w:val="-2"/>
                <w:lang w:val="el-GR"/>
              </w:rPr>
            </w:pPr>
            <w:r w:rsidRPr="00176260">
              <w:rPr>
                <w:rFonts w:eastAsia="Times New Roman"/>
                <w:spacing w:val="-2"/>
                <w:lang w:val="el-GR"/>
              </w:rPr>
              <w:t>55 (0,49)</w:t>
            </w:r>
          </w:p>
        </w:tc>
        <w:tc>
          <w:tcPr>
            <w:tcW w:w="1901" w:type="dxa"/>
            <w:tcBorders>
              <w:top w:val="single" w:sz="4" w:space="0" w:color="000000"/>
              <w:left w:val="single" w:sz="4" w:space="0" w:color="000000"/>
              <w:bottom w:val="single" w:sz="4" w:space="0" w:color="000000"/>
              <w:right w:val="single" w:sz="4" w:space="0" w:color="000000"/>
            </w:tcBorders>
          </w:tcPr>
          <w:p w14:paraId="2007E88E" w14:textId="77777777" w:rsidR="00F93AFF" w:rsidRPr="00176260" w:rsidRDefault="00F93AFF" w:rsidP="00AF15A9">
            <w:pPr>
              <w:keepNext/>
              <w:keepLines/>
              <w:ind w:left="86"/>
              <w:rPr>
                <w:rFonts w:eastAsia="Times New Roman"/>
                <w:spacing w:val="-2"/>
                <w:lang w:val="el-GR"/>
              </w:rPr>
            </w:pPr>
            <w:r w:rsidRPr="00176260">
              <w:rPr>
                <w:rFonts w:eastAsia="Times New Roman"/>
                <w:spacing w:val="-2"/>
                <w:lang w:val="el-GR"/>
              </w:rPr>
              <w:t>84 (0,74)</w:t>
            </w:r>
          </w:p>
        </w:tc>
        <w:tc>
          <w:tcPr>
            <w:tcW w:w="1800" w:type="dxa"/>
            <w:tcBorders>
              <w:top w:val="single" w:sz="4" w:space="0" w:color="000000"/>
              <w:left w:val="single" w:sz="4" w:space="0" w:color="000000"/>
              <w:bottom w:val="single" w:sz="4" w:space="0" w:color="000000"/>
              <w:right w:val="single" w:sz="4" w:space="0" w:color="000000"/>
            </w:tcBorders>
          </w:tcPr>
          <w:p w14:paraId="6A7163F4"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 xml:space="preserve">0,67 (0,47 </w:t>
            </w:r>
            <w:r w:rsidR="00C23529" w:rsidRPr="00176260">
              <w:rPr>
                <w:rFonts w:eastAsia="Times New Roman"/>
                <w:spacing w:val="-2"/>
                <w:lang w:val="el-GR"/>
              </w:rPr>
              <w:t>–</w:t>
            </w:r>
            <w:r w:rsidRPr="00176260">
              <w:rPr>
                <w:rFonts w:eastAsia="Times New Roman"/>
                <w:spacing w:val="-2"/>
                <w:lang w:val="el-GR"/>
              </w:rPr>
              <w:t xml:space="preserve"> 0,93)</w:t>
            </w:r>
          </w:p>
          <w:p w14:paraId="1B1475B6" w14:textId="77777777" w:rsidR="00F93AFF" w:rsidRPr="00176260" w:rsidRDefault="00F93AFF" w:rsidP="00176260">
            <w:pPr>
              <w:keepNext/>
              <w:keepLines/>
              <w:spacing w:before="6"/>
              <w:ind w:left="86" w:right="-20"/>
              <w:rPr>
                <w:rFonts w:eastAsia="Times New Roman"/>
                <w:spacing w:val="-2"/>
                <w:lang w:val="el-GR"/>
              </w:rPr>
            </w:pPr>
            <w:r w:rsidRPr="00176260">
              <w:rPr>
                <w:rFonts w:eastAsia="Times New Roman"/>
                <w:spacing w:val="-2"/>
                <w:lang w:val="el-GR"/>
              </w:rPr>
              <w:t>0,019</w:t>
            </w:r>
          </w:p>
        </w:tc>
      </w:tr>
      <w:tr w:rsidR="00F93AFF" w:rsidRPr="00176260" w14:paraId="7E5A5A19" w14:textId="77777777" w:rsidTr="00AF15A9">
        <w:trPr>
          <w:gridAfter w:val="1"/>
          <w:wAfter w:w="6" w:type="dxa"/>
          <w:trHeight w:hRule="exact" w:val="636"/>
        </w:trPr>
        <w:tc>
          <w:tcPr>
            <w:tcW w:w="2749" w:type="dxa"/>
            <w:tcBorders>
              <w:top w:val="single" w:sz="4" w:space="0" w:color="000000"/>
              <w:left w:val="single" w:sz="4" w:space="0" w:color="000000"/>
              <w:bottom w:val="single" w:sz="4" w:space="0" w:color="000000"/>
              <w:right w:val="single" w:sz="4" w:space="0" w:color="000000"/>
            </w:tcBorders>
          </w:tcPr>
          <w:p w14:paraId="14D593EE"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Πτώση αιμοσφαιρίνης*</w:t>
            </w:r>
          </w:p>
        </w:tc>
        <w:tc>
          <w:tcPr>
            <w:tcW w:w="2460" w:type="dxa"/>
            <w:tcBorders>
              <w:top w:val="single" w:sz="4" w:space="0" w:color="000000"/>
              <w:left w:val="single" w:sz="4" w:space="0" w:color="000000"/>
              <w:bottom w:val="single" w:sz="4" w:space="0" w:color="000000"/>
              <w:right w:val="single" w:sz="4" w:space="0" w:color="000000"/>
            </w:tcBorders>
          </w:tcPr>
          <w:p w14:paraId="6098D1D3" w14:textId="77777777" w:rsidR="00F93AFF" w:rsidRPr="00176260" w:rsidRDefault="00F93AFF" w:rsidP="00176260">
            <w:pPr>
              <w:keepNext/>
              <w:keepLines/>
              <w:ind w:left="86" w:right="1742"/>
              <w:rPr>
                <w:rFonts w:eastAsia="Times New Roman"/>
                <w:spacing w:val="-2"/>
                <w:lang w:val="el-GR"/>
              </w:rPr>
            </w:pPr>
            <w:r w:rsidRPr="00176260">
              <w:rPr>
                <w:rFonts w:eastAsia="Times New Roman"/>
                <w:spacing w:val="-2"/>
                <w:lang w:val="el-GR"/>
              </w:rPr>
              <w:t>305 (2,77)</w:t>
            </w:r>
          </w:p>
        </w:tc>
        <w:tc>
          <w:tcPr>
            <w:tcW w:w="1901" w:type="dxa"/>
            <w:tcBorders>
              <w:top w:val="single" w:sz="4" w:space="0" w:color="000000"/>
              <w:left w:val="single" w:sz="4" w:space="0" w:color="000000"/>
              <w:bottom w:val="single" w:sz="4" w:space="0" w:color="000000"/>
              <w:right w:val="single" w:sz="4" w:space="0" w:color="000000"/>
            </w:tcBorders>
          </w:tcPr>
          <w:p w14:paraId="61B6669D" w14:textId="77777777" w:rsidR="00F93AFF" w:rsidRPr="00176260" w:rsidRDefault="00F93AFF" w:rsidP="00AF15A9">
            <w:pPr>
              <w:keepNext/>
              <w:keepLines/>
              <w:ind w:left="86"/>
              <w:rPr>
                <w:rFonts w:eastAsia="Times New Roman"/>
                <w:spacing w:val="-2"/>
                <w:lang w:val="el-GR"/>
              </w:rPr>
            </w:pPr>
            <w:r w:rsidRPr="00176260">
              <w:rPr>
                <w:rFonts w:eastAsia="Times New Roman"/>
                <w:spacing w:val="-2"/>
                <w:lang w:val="el-GR"/>
              </w:rPr>
              <w:t>254 (2,26)</w:t>
            </w:r>
          </w:p>
        </w:tc>
        <w:tc>
          <w:tcPr>
            <w:tcW w:w="1800" w:type="dxa"/>
            <w:tcBorders>
              <w:top w:val="single" w:sz="4" w:space="0" w:color="000000"/>
              <w:left w:val="single" w:sz="4" w:space="0" w:color="000000"/>
              <w:bottom w:val="single" w:sz="4" w:space="0" w:color="000000"/>
              <w:right w:val="single" w:sz="4" w:space="0" w:color="000000"/>
            </w:tcBorders>
          </w:tcPr>
          <w:p w14:paraId="2D8B8282"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 xml:space="preserve">1,22 (1,03 </w:t>
            </w:r>
            <w:r w:rsidR="00C23529" w:rsidRPr="00176260">
              <w:rPr>
                <w:rFonts w:eastAsia="Times New Roman"/>
                <w:spacing w:val="-2"/>
                <w:lang w:val="el-GR"/>
              </w:rPr>
              <w:t>–</w:t>
            </w:r>
            <w:r w:rsidRPr="00176260">
              <w:rPr>
                <w:rFonts w:eastAsia="Times New Roman"/>
                <w:spacing w:val="-2"/>
                <w:lang w:val="el-GR"/>
              </w:rPr>
              <w:t xml:space="preserve"> 1,44)</w:t>
            </w:r>
          </w:p>
          <w:p w14:paraId="5C1A7729" w14:textId="77777777" w:rsidR="00F93AFF" w:rsidRPr="00176260" w:rsidRDefault="00F93AFF" w:rsidP="00176260">
            <w:pPr>
              <w:keepNext/>
              <w:keepLines/>
              <w:spacing w:before="6"/>
              <w:ind w:left="86" w:right="-20"/>
              <w:rPr>
                <w:rFonts w:eastAsia="Times New Roman"/>
                <w:spacing w:val="-2"/>
                <w:lang w:val="el-GR"/>
              </w:rPr>
            </w:pPr>
            <w:r w:rsidRPr="00176260">
              <w:rPr>
                <w:rFonts w:eastAsia="Times New Roman"/>
                <w:spacing w:val="-2"/>
                <w:lang w:val="el-GR"/>
              </w:rPr>
              <w:t>0,019</w:t>
            </w:r>
          </w:p>
        </w:tc>
      </w:tr>
      <w:tr w:rsidR="00F93AFF" w:rsidRPr="00176260" w14:paraId="52101729" w14:textId="77777777" w:rsidTr="00AF15A9">
        <w:trPr>
          <w:gridAfter w:val="1"/>
          <w:wAfter w:w="6" w:type="dxa"/>
          <w:trHeight w:hRule="exact" w:val="1347"/>
        </w:trPr>
        <w:tc>
          <w:tcPr>
            <w:tcW w:w="2749" w:type="dxa"/>
            <w:tcBorders>
              <w:top w:val="single" w:sz="4" w:space="0" w:color="000000"/>
              <w:left w:val="single" w:sz="4" w:space="0" w:color="000000"/>
              <w:bottom w:val="single" w:sz="4" w:space="0" w:color="000000"/>
              <w:right w:val="single" w:sz="4" w:space="0" w:color="000000"/>
            </w:tcBorders>
          </w:tcPr>
          <w:p w14:paraId="6B3F7B19" w14:textId="77777777" w:rsidR="00F93AFF" w:rsidRPr="00176260" w:rsidRDefault="00F93AFF" w:rsidP="00176260">
            <w:pPr>
              <w:keepNext/>
              <w:keepLines/>
              <w:ind w:left="86" w:right="355"/>
              <w:rPr>
                <w:rFonts w:eastAsia="Times New Roman"/>
                <w:spacing w:val="-2"/>
                <w:lang w:val="el-GR"/>
              </w:rPr>
            </w:pPr>
            <w:r w:rsidRPr="00176260">
              <w:rPr>
                <w:rFonts w:eastAsia="Times New Roman"/>
                <w:spacing w:val="-2"/>
                <w:lang w:val="el-GR"/>
              </w:rPr>
              <w:t>Μετάγγιση 2 ή περισσότερων μονάδων συμπυκνωμένων ερυθρών αιμοσφαιρίων ή ολικού αίματος*</w:t>
            </w:r>
          </w:p>
        </w:tc>
        <w:tc>
          <w:tcPr>
            <w:tcW w:w="2460" w:type="dxa"/>
            <w:tcBorders>
              <w:top w:val="single" w:sz="4" w:space="0" w:color="000000"/>
              <w:left w:val="single" w:sz="4" w:space="0" w:color="000000"/>
              <w:bottom w:val="single" w:sz="4" w:space="0" w:color="000000"/>
              <w:right w:val="single" w:sz="4" w:space="0" w:color="000000"/>
            </w:tcBorders>
          </w:tcPr>
          <w:p w14:paraId="7D625E65" w14:textId="77777777" w:rsidR="00F93AFF" w:rsidRPr="00176260" w:rsidRDefault="00F93AFF" w:rsidP="00176260">
            <w:pPr>
              <w:keepNext/>
              <w:keepLines/>
              <w:ind w:left="86" w:right="1742"/>
              <w:rPr>
                <w:rFonts w:eastAsia="Times New Roman"/>
                <w:spacing w:val="-2"/>
                <w:lang w:val="el-GR"/>
              </w:rPr>
            </w:pPr>
            <w:r w:rsidRPr="00176260">
              <w:rPr>
                <w:rFonts w:eastAsia="Times New Roman"/>
                <w:spacing w:val="-2"/>
                <w:lang w:val="el-GR"/>
              </w:rPr>
              <w:t>183 (1,65)</w:t>
            </w:r>
          </w:p>
        </w:tc>
        <w:tc>
          <w:tcPr>
            <w:tcW w:w="1901" w:type="dxa"/>
            <w:tcBorders>
              <w:top w:val="single" w:sz="4" w:space="0" w:color="000000"/>
              <w:left w:val="single" w:sz="4" w:space="0" w:color="000000"/>
              <w:bottom w:val="single" w:sz="4" w:space="0" w:color="000000"/>
              <w:right w:val="single" w:sz="4" w:space="0" w:color="000000"/>
            </w:tcBorders>
          </w:tcPr>
          <w:p w14:paraId="41CC53AF" w14:textId="77777777" w:rsidR="00F93AFF" w:rsidRPr="00176260" w:rsidRDefault="00F93AFF" w:rsidP="00AF15A9">
            <w:pPr>
              <w:keepNext/>
              <w:keepLines/>
              <w:ind w:left="86"/>
              <w:rPr>
                <w:rFonts w:eastAsia="Times New Roman"/>
                <w:spacing w:val="-2"/>
                <w:lang w:val="el-GR"/>
              </w:rPr>
            </w:pPr>
            <w:r w:rsidRPr="00176260">
              <w:rPr>
                <w:rFonts w:eastAsia="Times New Roman"/>
                <w:spacing w:val="-2"/>
                <w:lang w:val="el-GR"/>
              </w:rPr>
              <w:t>149 (1,32)</w:t>
            </w:r>
          </w:p>
        </w:tc>
        <w:tc>
          <w:tcPr>
            <w:tcW w:w="1800" w:type="dxa"/>
            <w:tcBorders>
              <w:top w:val="single" w:sz="4" w:space="0" w:color="000000"/>
              <w:left w:val="single" w:sz="4" w:space="0" w:color="000000"/>
              <w:bottom w:val="single" w:sz="4" w:space="0" w:color="000000"/>
              <w:right w:val="single" w:sz="4" w:space="0" w:color="000000"/>
            </w:tcBorders>
          </w:tcPr>
          <w:p w14:paraId="56B33850"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 xml:space="preserve">1,25 (1,01 </w:t>
            </w:r>
            <w:r w:rsidR="00C23529" w:rsidRPr="00176260">
              <w:rPr>
                <w:rFonts w:eastAsia="Times New Roman"/>
                <w:spacing w:val="-2"/>
                <w:lang w:val="el-GR"/>
              </w:rPr>
              <w:t>–</w:t>
            </w:r>
            <w:r w:rsidRPr="00176260">
              <w:rPr>
                <w:rFonts w:eastAsia="Times New Roman"/>
                <w:spacing w:val="-2"/>
                <w:lang w:val="el-GR"/>
              </w:rPr>
              <w:t xml:space="preserve"> 1,55)</w:t>
            </w:r>
          </w:p>
          <w:p w14:paraId="348449CD" w14:textId="77777777" w:rsidR="00F93AFF" w:rsidRPr="00176260" w:rsidRDefault="00F93AFF" w:rsidP="00176260">
            <w:pPr>
              <w:keepNext/>
              <w:keepLines/>
              <w:spacing w:before="6"/>
              <w:ind w:left="86" w:right="-20"/>
              <w:rPr>
                <w:rFonts w:eastAsia="Times New Roman"/>
                <w:spacing w:val="-2"/>
                <w:lang w:val="el-GR"/>
              </w:rPr>
            </w:pPr>
            <w:r w:rsidRPr="00176260">
              <w:rPr>
                <w:rFonts w:eastAsia="Times New Roman"/>
                <w:spacing w:val="-2"/>
                <w:lang w:val="el-GR"/>
              </w:rPr>
              <w:t>0,044</w:t>
            </w:r>
          </w:p>
        </w:tc>
      </w:tr>
      <w:tr w:rsidR="00F93AFF" w:rsidRPr="00176260" w14:paraId="28BFAE9F" w14:textId="77777777" w:rsidTr="00AF15A9">
        <w:trPr>
          <w:gridAfter w:val="1"/>
          <w:wAfter w:w="6" w:type="dxa"/>
          <w:trHeight w:hRule="exact" w:val="897"/>
        </w:trPr>
        <w:tc>
          <w:tcPr>
            <w:tcW w:w="2749" w:type="dxa"/>
            <w:tcBorders>
              <w:top w:val="single" w:sz="4" w:space="0" w:color="000000"/>
              <w:left w:val="single" w:sz="4" w:space="0" w:color="000000"/>
              <w:bottom w:val="single" w:sz="4" w:space="0" w:color="000000"/>
              <w:right w:val="single" w:sz="4" w:space="0" w:color="000000"/>
            </w:tcBorders>
          </w:tcPr>
          <w:p w14:paraId="4E5569FE" w14:textId="77777777" w:rsidR="00F93AFF" w:rsidRPr="00176260" w:rsidRDefault="00F93AFF" w:rsidP="00176260">
            <w:pPr>
              <w:keepNext/>
              <w:keepLines/>
              <w:ind w:left="86" w:right="146"/>
              <w:rPr>
                <w:rFonts w:eastAsia="Times New Roman"/>
                <w:spacing w:val="-2"/>
                <w:lang w:val="el-GR"/>
              </w:rPr>
            </w:pPr>
            <w:r w:rsidRPr="00176260">
              <w:rPr>
                <w:rFonts w:eastAsia="Times New Roman"/>
                <w:spacing w:val="-2"/>
                <w:lang w:val="el-GR"/>
              </w:rPr>
              <w:t xml:space="preserve">Κλινικά </w:t>
            </w:r>
            <w:r w:rsidR="00FC17F0" w:rsidRPr="00176260">
              <w:rPr>
                <w:rFonts w:eastAsia="Times New Roman"/>
                <w:spacing w:val="-2"/>
                <w:lang w:val="el-GR"/>
              </w:rPr>
              <w:t xml:space="preserve">συναφή μη μείζονα </w:t>
            </w:r>
            <w:r w:rsidRPr="00176260">
              <w:rPr>
                <w:rFonts w:eastAsia="Times New Roman"/>
                <w:spacing w:val="-2"/>
                <w:lang w:val="el-GR"/>
              </w:rPr>
              <w:t>αιμορραγικά επεισόδια</w:t>
            </w:r>
          </w:p>
        </w:tc>
        <w:tc>
          <w:tcPr>
            <w:tcW w:w="2460" w:type="dxa"/>
            <w:tcBorders>
              <w:top w:val="single" w:sz="4" w:space="0" w:color="000000"/>
              <w:left w:val="single" w:sz="4" w:space="0" w:color="000000"/>
              <w:bottom w:val="single" w:sz="4" w:space="0" w:color="000000"/>
              <w:right w:val="single" w:sz="4" w:space="0" w:color="000000"/>
            </w:tcBorders>
          </w:tcPr>
          <w:p w14:paraId="3DD016E8" w14:textId="2A0A2E17" w:rsidR="00F93AFF" w:rsidRPr="00176260" w:rsidRDefault="00F93AFF" w:rsidP="00176260">
            <w:pPr>
              <w:keepNext/>
              <w:keepLines/>
              <w:ind w:left="86" w:right="1631"/>
              <w:rPr>
                <w:rFonts w:eastAsia="Times New Roman"/>
                <w:spacing w:val="-2"/>
                <w:lang w:val="el-GR"/>
              </w:rPr>
            </w:pPr>
            <w:r w:rsidRPr="00176260">
              <w:rPr>
                <w:rFonts w:eastAsia="Times New Roman"/>
                <w:spacing w:val="-2"/>
                <w:lang w:val="el-GR"/>
              </w:rPr>
              <w:t>1</w:t>
            </w:r>
            <w:r w:rsidR="00B31EE6">
              <w:rPr>
                <w:rFonts w:eastAsia="Times New Roman"/>
                <w:spacing w:val="-2"/>
              </w:rPr>
              <w:t> </w:t>
            </w:r>
            <w:r w:rsidRPr="00176260">
              <w:rPr>
                <w:rFonts w:eastAsia="Times New Roman"/>
                <w:spacing w:val="-2"/>
                <w:lang w:val="el-GR"/>
              </w:rPr>
              <w:t>185 (11,80)</w:t>
            </w:r>
          </w:p>
        </w:tc>
        <w:tc>
          <w:tcPr>
            <w:tcW w:w="1901" w:type="dxa"/>
            <w:tcBorders>
              <w:top w:val="single" w:sz="4" w:space="0" w:color="000000"/>
              <w:left w:val="single" w:sz="4" w:space="0" w:color="000000"/>
              <w:bottom w:val="single" w:sz="4" w:space="0" w:color="000000"/>
              <w:right w:val="single" w:sz="4" w:space="0" w:color="000000"/>
            </w:tcBorders>
          </w:tcPr>
          <w:p w14:paraId="730B8FC1" w14:textId="6396E0D9" w:rsidR="00F93AFF" w:rsidRPr="00176260" w:rsidRDefault="00F93AFF" w:rsidP="00AF15A9">
            <w:pPr>
              <w:keepNext/>
              <w:keepLines/>
              <w:ind w:left="86"/>
              <w:rPr>
                <w:rFonts w:eastAsia="Times New Roman"/>
                <w:spacing w:val="-2"/>
                <w:lang w:val="el-GR"/>
              </w:rPr>
            </w:pPr>
            <w:r w:rsidRPr="00176260">
              <w:rPr>
                <w:rFonts w:eastAsia="Times New Roman"/>
                <w:spacing w:val="-2"/>
                <w:lang w:val="el-GR"/>
              </w:rPr>
              <w:t>1</w:t>
            </w:r>
            <w:r w:rsidR="0029611E">
              <w:rPr>
                <w:rFonts w:eastAsia="Times New Roman"/>
                <w:spacing w:val="-2"/>
              </w:rPr>
              <w:t> </w:t>
            </w:r>
            <w:r w:rsidRPr="00176260">
              <w:rPr>
                <w:rFonts w:eastAsia="Times New Roman"/>
                <w:spacing w:val="-2"/>
                <w:lang w:val="el-GR"/>
              </w:rPr>
              <w:t>151 (11,37)</w:t>
            </w:r>
          </w:p>
        </w:tc>
        <w:tc>
          <w:tcPr>
            <w:tcW w:w="1800" w:type="dxa"/>
            <w:tcBorders>
              <w:top w:val="single" w:sz="4" w:space="0" w:color="000000"/>
              <w:left w:val="single" w:sz="4" w:space="0" w:color="000000"/>
              <w:bottom w:val="single" w:sz="4" w:space="0" w:color="000000"/>
              <w:right w:val="single" w:sz="4" w:space="0" w:color="000000"/>
            </w:tcBorders>
          </w:tcPr>
          <w:p w14:paraId="1D96D846"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 xml:space="preserve">1,04 (0,96 </w:t>
            </w:r>
            <w:r w:rsidR="00C23529" w:rsidRPr="00176260">
              <w:rPr>
                <w:rFonts w:eastAsia="Times New Roman"/>
                <w:spacing w:val="-2"/>
                <w:lang w:val="el-GR"/>
              </w:rPr>
              <w:t>–</w:t>
            </w:r>
            <w:r w:rsidRPr="00176260">
              <w:rPr>
                <w:rFonts w:eastAsia="Times New Roman"/>
                <w:spacing w:val="-2"/>
                <w:lang w:val="el-GR"/>
              </w:rPr>
              <w:t xml:space="preserve"> 1,13)</w:t>
            </w:r>
          </w:p>
          <w:p w14:paraId="3EF3C454" w14:textId="77777777" w:rsidR="00F93AFF" w:rsidRPr="00176260" w:rsidRDefault="00F93AFF" w:rsidP="00176260">
            <w:pPr>
              <w:keepNext/>
              <w:keepLines/>
              <w:spacing w:before="6"/>
              <w:ind w:left="86" w:right="-20"/>
              <w:rPr>
                <w:rFonts w:eastAsia="Times New Roman"/>
                <w:spacing w:val="-2"/>
                <w:lang w:val="el-GR"/>
              </w:rPr>
            </w:pPr>
            <w:r w:rsidRPr="00176260">
              <w:rPr>
                <w:rFonts w:eastAsia="Times New Roman"/>
                <w:spacing w:val="-2"/>
                <w:lang w:val="el-GR"/>
              </w:rPr>
              <w:t>0,345</w:t>
            </w:r>
          </w:p>
        </w:tc>
      </w:tr>
      <w:tr w:rsidR="00F93AFF" w:rsidRPr="00176260" w14:paraId="7397E3F4" w14:textId="77777777" w:rsidTr="00AF15A9">
        <w:trPr>
          <w:gridAfter w:val="1"/>
          <w:wAfter w:w="6" w:type="dxa"/>
          <w:trHeight w:hRule="exact" w:val="636"/>
        </w:trPr>
        <w:tc>
          <w:tcPr>
            <w:tcW w:w="2749" w:type="dxa"/>
            <w:tcBorders>
              <w:top w:val="single" w:sz="4" w:space="0" w:color="000000"/>
              <w:left w:val="single" w:sz="4" w:space="0" w:color="000000"/>
              <w:bottom w:val="single" w:sz="4" w:space="0" w:color="000000"/>
              <w:right w:val="single" w:sz="4" w:space="0" w:color="000000"/>
            </w:tcBorders>
          </w:tcPr>
          <w:p w14:paraId="5C9AD703" w14:textId="77777777" w:rsidR="00F93AFF" w:rsidRPr="00176260" w:rsidRDefault="00F93AFF" w:rsidP="00176260">
            <w:pPr>
              <w:keepNext/>
              <w:keepLines/>
              <w:ind w:left="86" w:right="238"/>
              <w:rPr>
                <w:rFonts w:eastAsia="Times New Roman"/>
                <w:spacing w:val="-2"/>
                <w:lang w:val="el-GR"/>
              </w:rPr>
            </w:pPr>
            <w:r w:rsidRPr="00176260">
              <w:rPr>
                <w:rFonts w:eastAsia="Times New Roman"/>
                <w:spacing w:val="-2"/>
                <w:lang w:val="el-GR"/>
              </w:rPr>
              <w:t>Θνησιμότητα από όλα τα αίτια</w:t>
            </w:r>
          </w:p>
        </w:tc>
        <w:tc>
          <w:tcPr>
            <w:tcW w:w="2460" w:type="dxa"/>
            <w:tcBorders>
              <w:top w:val="single" w:sz="4" w:space="0" w:color="000000"/>
              <w:left w:val="single" w:sz="4" w:space="0" w:color="000000"/>
              <w:bottom w:val="single" w:sz="4" w:space="0" w:color="000000"/>
              <w:right w:val="single" w:sz="4" w:space="0" w:color="000000"/>
            </w:tcBorders>
          </w:tcPr>
          <w:p w14:paraId="3B377258"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208</w:t>
            </w:r>
          </w:p>
          <w:p w14:paraId="592A7528"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(1,87)</w:t>
            </w:r>
          </w:p>
        </w:tc>
        <w:tc>
          <w:tcPr>
            <w:tcW w:w="1901" w:type="dxa"/>
            <w:tcBorders>
              <w:top w:val="single" w:sz="4" w:space="0" w:color="000000"/>
              <w:left w:val="single" w:sz="4" w:space="0" w:color="000000"/>
              <w:bottom w:val="single" w:sz="4" w:space="0" w:color="000000"/>
              <w:right w:val="single" w:sz="4" w:space="0" w:color="000000"/>
            </w:tcBorders>
          </w:tcPr>
          <w:p w14:paraId="4CDD5B8B" w14:textId="77777777" w:rsidR="00F93AFF" w:rsidRPr="00176260" w:rsidRDefault="00F93AFF" w:rsidP="00AF15A9">
            <w:pPr>
              <w:keepNext/>
              <w:keepLines/>
              <w:ind w:left="86"/>
              <w:rPr>
                <w:rFonts w:eastAsia="Times New Roman"/>
                <w:spacing w:val="-2"/>
                <w:lang w:val="el-GR"/>
              </w:rPr>
            </w:pPr>
            <w:r w:rsidRPr="00176260">
              <w:rPr>
                <w:rFonts w:eastAsia="Times New Roman"/>
                <w:spacing w:val="-2"/>
                <w:lang w:val="el-GR"/>
              </w:rPr>
              <w:t>250</w:t>
            </w:r>
          </w:p>
          <w:p w14:paraId="630DBF6E" w14:textId="77777777" w:rsidR="00F93AFF" w:rsidRPr="00176260" w:rsidRDefault="00F93AFF" w:rsidP="00AF15A9">
            <w:pPr>
              <w:keepNext/>
              <w:keepLines/>
              <w:ind w:left="86"/>
              <w:rPr>
                <w:rFonts w:eastAsia="Times New Roman"/>
                <w:spacing w:val="-2"/>
                <w:lang w:val="el-GR"/>
              </w:rPr>
            </w:pPr>
            <w:r w:rsidRPr="00176260">
              <w:rPr>
                <w:rFonts w:eastAsia="Times New Roman"/>
                <w:spacing w:val="-2"/>
                <w:lang w:val="el-GR"/>
              </w:rPr>
              <w:t>(2,21)</w:t>
            </w:r>
          </w:p>
        </w:tc>
        <w:tc>
          <w:tcPr>
            <w:tcW w:w="1800" w:type="dxa"/>
            <w:tcBorders>
              <w:top w:val="single" w:sz="4" w:space="0" w:color="000000"/>
              <w:left w:val="single" w:sz="4" w:space="0" w:color="000000"/>
              <w:bottom w:val="single" w:sz="4" w:space="0" w:color="000000"/>
              <w:right w:val="single" w:sz="4" w:space="0" w:color="000000"/>
            </w:tcBorders>
          </w:tcPr>
          <w:p w14:paraId="2175DA4C" w14:textId="77777777" w:rsidR="00F93AFF" w:rsidRPr="00176260" w:rsidRDefault="00F93AFF" w:rsidP="00176260">
            <w:pPr>
              <w:keepNext/>
              <w:keepLines/>
              <w:ind w:left="86" w:right="-20"/>
              <w:rPr>
                <w:rFonts w:eastAsia="Times New Roman"/>
                <w:spacing w:val="-2"/>
                <w:lang w:val="el-GR"/>
              </w:rPr>
            </w:pPr>
            <w:r w:rsidRPr="00176260">
              <w:rPr>
                <w:rFonts w:eastAsia="Times New Roman"/>
                <w:spacing w:val="-2"/>
                <w:lang w:val="el-GR"/>
              </w:rPr>
              <w:t>0,85 ( 0,70 –</w:t>
            </w:r>
          </w:p>
          <w:p w14:paraId="41444856" w14:textId="77777777" w:rsidR="00F93AFF" w:rsidRPr="00176260" w:rsidRDefault="00F93AFF" w:rsidP="00176260">
            <w:pPr>
              <w:keepNext/>
              <w:keepLines/>
              <w:spacing w:before="6"/>
              <w:ind w:left="86" w:right="-20"/>
              <w:rPr>
                <w:rFonts w:eastAsia="Times New Roman"/>
                <w:spacing w:val="-2"/>
                <w:lang w:val="el-GR"/>
              </w:rPr>
            </w:pPr>
            <w:r w:rsidRPr="00176260">
              <w:rPr>
                <w:rFonts w:eastAsia="Times New Roman"/>
                <w:spacing w:val="-2"/>
                <w:lang w:val="el-GR"/>
              </w:rPr>
              <w:t>1,02) 0,073</w:t>
            </w:r>
          </w:p>
        </w:tc>
      </w:tr>
    </w:tbl>
    <w:p w14:paraId="25110A3E" w14:textId="77777777" w:rsidR="00F93AFF" w:rsidRPr="00176260" w:rsidRDefault="00F93AFF">
      <w:pPr>
        <w:keepNext/>
        <w:keepLines/>
        <w:tabs>
          <w:tab w:val="left" w:pos="680"/>
        </w:tabs>
        <w:spacing w:before="8"/>
        <w:ind w:right="-20"/>
        <w:rPr>
          <w:rFonts w:eastAsia="Times New Roman"/>
          <w:spacing w:val="-2"/>
          <w:lang w:val="el-GR"/>
        </w:rPr>
      </w:pPr>
      <w:r w:rsidRPr="00176260">
        <w:rPr>
          <w:rFonts w:eastAsia="Times New Roman"/>
          <w:spacing w:val="-2"/>
          <w:lang w:val="el-GR"/>
        </w:rPr>
        <w:t>α)</w:t>
      </w:r>
      <w:r w:rsidR="00F54679" w:rsidRPr="00176260">
        <w:rPr>
          <w:rFonts w:eastAsia="Times New Roman"/>
          <w:spacing w:val="-2"/>
          <w:lang w:val="el-GR"/>
        </w:rPr>
        <w:t xml:space="preserve"> </w:t>
      </w:r>
      <w:r w:rsidRPr="00176260">
        <w:rPr>
          <w:rFonts w:eastAsia="Times New Roman"/>
          <w:spacing w:val="-2"/>
          <w:lang w:val="el-GR"/>
        </w:rPr>
        <w:t>Πληθυσμός ασφάλειας, υπό θεραπεία</w:t>
      </w:r>
    </w:p>
    <w:p w14:paraId="19C2B714" w14:textId="558F5B30" w:rsidR="00F93AFF" w:rsidRDefault="00F93AFF">
      <w:pPr>
        <w:keepNext/>
        <w:keepLines/>
        <w:tabs>
          <w:tab w:val="left" w:pos="680"/>
        </w:tabs>
        <w:spacing w:before="6"/>
        <w:ind w:right="-20"/>
        <w:rPr>
          <w:rFonts w:eastAsia="Times New Roman"/>
          <w:spacing w:val="-2"/>
          <w:lang w:val="el-GR"/>
        </w:rPr>
      </w:pPr>
      <w:r w:rsidRPr="00176260">
        <w:rPr>
          <w:rFonts w:eastAsia="Times New Roman"/>
          <w:spacing w:val="-2"/>
          <w:lang w:val="el-GR"/>
        </w:rPr>
        <w:t>*</w:t>
      </w:r>
      <w:r w:rsidR="00F54679" w:rsidRPr="00176260">
        <w:rPr>
          <w:rFonts w:eastAsia="Times New Roman"/>
          <w:spacing w:val="-2"/>
          <w:lang w:val="el-GR"/>
        </w:rPr>
        <w:t xml:space="preserve"> </w:t>
      </w:r>
      <w:r w:rsidRPr="00176260">
        <w:rPr>
          <w:rFonts w:eastAsia="Times New Roman"/>
          <w:spacing w:val="-2"/>
          <w:lang w:val="el-GR"/>
        </w:rPr>
        <w:t>Ονομαστικά σημαντικό</w:t>
      </w:r>
    </w:p>
    <w:p w14:paraId="77AA3326" w14:textId="57138025" w:rsidR="001C3DFE" w:rsidRPr="001C3DFE" w:rsidRDefault="001C3DFE">
      <w:pPr>
        <w:keepNext/>
        <w:keepLines/>
        <w:tabs>
          <w:tab w:val="left" w:pos="680"/>
        </w:tabs>
        <w:spacing w:before="6"/>
        <w:ind w:right="-20"/>
        <w:rPr>
          <w:rFonts w:eastAsia="Times New Roman"/>
          <w:spacing w:val="-2"/>
          <w:lang w:val="el-GR"/>
        </w:rPr>
      </w:pPr>
      <w:r>
        <w:rPr>
          <w:rFonts w:eastAsia="Times New Roman"/>
          <w:spacing w:val="-2"/>
        </w:rPr>
        <w:t xml:space="preserve">od: </w:t>
      </w:r>
      <w:r>
        <w:rPr>
          <w:rFonts w:eastAsia="Times New Roman"/>
          <w:spacing w:val="-2"/>
          <w:lang w:val="el-GR"/>
        </w:rPr>
        <w:t>άπαξ ημερησίως</w:t>
      </w:r>
    </w:p>
    <w:p w14:paraId="5DF649D7" w14:textId="77777777" w:rsidR="00F93AFF" w:rsidRPr="00176260" w:rsidRDefault="00F93AFF">
      <w:pPr>
        <w:spacing w:before="5" w:line="260" w:lineRule="exact"/>
        <w:rPr>
          <w:spacing w:val="-2"/>
          <w:lang w:val="el-GR"/>
        </w:rPr>
      </w:pPr>
    </w:p>
    <w:p w14:paraId="4C7B9333" w14:textId="77777777" w:rsidR="00F93AFF" w:rsidRPr="00176260" w:rsidRDefault="00F93AFF">
      <w:pPr>
        <w:ind w:right="-20"/>
        <w:rPr>
          <w:rFonts w:eastAsia="Times New Roman"/>
          <w:spacing w:val="-2"/>
          <w:lang w:val="el-GR"/>
        </w:rPr>
      </w:pPr>
      <w:r w:rsidRPr="00176260">
        <w:rPr>
          <w:rFonts w:eastAsia="Times New Roman"/>
          <w:spacing w:val="-2"/>
          <w:lang w:val="el-GR"/>
        </w:rPr>
        <w:t>Επιπροσθέτως της μελέτης φάσης III</w:t>
      </w:r>
      <w:r w:rsidR="00246B5B" w:rsidRPr="00176260">
        <w:rPr>
          <w:rFonts w:eastAsia="Times New Roman"/>
          <w:spacing w:val="-2"/>
          <w:lang w:val="el-GR"/>
        </w:rPr>
        <w:t xml:space="preserve"> </w:t>
      </w:r>
      <w:r w:rsidRPr="00176260">
        <w:rPr>
          <w:rFonts w:eastAsia="Times New Roman"/>
          <w:spacing w:val="-2"/>
          <w:lang w:val="el-GR"/>
        </w:rPr>
        <w:t xml:space="preserve">ROCKET AF, έχει διεξαχθεί μια προοπτική, ενός σκέλους, </w:t>
      </w:r>
      <w:proofErr w:type="spellStart"/>
      <w:r w:rsidRPr="00176260">
        <w:rPr>
          <w:rFonts w:eastAsia="Times New Roman"/>
          <w:spacing w:val="-2"/>
          <w:lang w:val="el-GR"/>
        </w:rPr>
        <w:t>μετεγκριτική</w:t>
      </w:r>
      <w:proofErr w:type="spellEnd"/>
      <w:r w:rsidRPr="00176260">
        <w:rPr>
          <w:rFonts w:eastAsia="Times New Roman"/>
          <w:spacing w:val="-2"/>
          <w:lang w:val="el-GR"/>
        </w:rPr>
        <w:t xml:space="preserve">, μη παρεμβατική, ανοιχτή μελέτη </w:t>
      </w:r>
      <w:proofErr w:type="spellStart"/>
      <w:r w:rsidRPr="00176260">
        <w:rPr>
          <w:rFonts w:eastAsia="Times New Roman"/>
          <w:spacing w:val="-2"/>
          <w:lang w:val="el-GR"/>
        </w:rPr>
        <w:t>κοορτής</w:t>
      </w:r>
      <w:proofErr w:type="spellEnd"/>
      <w:r w:rsidRPr="00176260">
        <w:rPr>
          <w:rFonts w:eastAsia="Times New Roman"/>
          <w:spacing w:val="-2"/>
          <w:lang w:val="el-GR"/>
        </w:rPr>
        <w:t xml:space="preserve"> (XANTUS) με κεντρική κατακύρωση εκβάσεων, συμπεριλαμβανομένων των </w:t>
      </w:r>
      <w:proofErr w:type="spellStart"/>
      <w:r w:rsidRPr="00176260">
        <w:rPr>
          <w:rFonts w:eastAsia="Times New Roman"/>
          <w:spacing w:val="-2"/>
          <w:lang w:val="el-GR"/>
        </w:rPr>
        <w:t>θρομβοεμβολικών</w:t>
      </w:r>
      <w:proofErr w:type="spellEnd"/>
      <w:r w:rsidRPr="00176260">
        <w:rPr>
          <w:rFonts w:eastAsia="Times New Roman"/>
          <w:spacing w:val="-2"/>
          <w:lang w:val="el-GR"/>
        </w:rPr>
        <w:t xml:space="preserve"> επεισοδίων και της </w:t>
      </w:r>
      <w:r w:rsidR="0059292D" w:rsidRPr="005571B3">
        <w:rPr>
          <w:lang w:val="el-GR"/>
        </w:rPr>
        <w:t>μείζονος</w:t>
      </w:r>
      <w:r w:rsidRPr="00176260">
        <w:rPr>
          <w:rFonts w:eastAsia="Times New Roman"/>
          <w:spacing w:val="-2"/>
          <w:lang w:val="el-GR"/>
        </w:rPr>
        <w:t xml:space="preserve"> αιμορραγίας. Εντάχθηκαν 6</w:t>
      </w:r>
      <w:r w:rsidR="00A51572">
        <w:rPr>
          <w:rFonts w:eastAsia="Times New Roman"/>
          <w:b/>
          <w:bCs/>
          <w:spacing w:val="-2"/>
          <w:lang w:val="el-GR"/>
        </w:rPr>
        <w:t> </w:t>
      </w:r>
      <w:r w:rsidRPr="00176260">
        <w:rPr>
          <w:rFonts w:eastAsia="Times New Roman"/>
          <w:spacing w:val="-2"/>
          <w:lang w:val="el-GR"/>
        </w:rPr>
        <w:t>785 ασθενείς με μη βαλβιδική κολπική μαρμαρυγή για την πρόληψη του αγγειακού εγκεφαλικού επεισοδίου και της συστημικής εμβολής εκτός ΚΝΣ στην καθημερινή κλινική πρακτική. Η μέση τιμή των κλιμάκων CHADS2 και</w:t>
      </w:r>
      <w:r w:rsidR="00246B5B" w:rsidRPr="00176260">
        <w:rPr>
          <w:rFonts w:eastAsia="Times New Roman"/>
          <w:spacing w:val="-2"/>
          <w:lang w:val="el-GR"/>
        </w:rPr>
        <w:t xml:space="preserve"> </w:t>
      </w:r>
      <w:r w:rsidRPr="00176260">
        <w:rPr>
          <w:rFonts w:eastAsia="Times New Roman"/>
          <w:spacing w:val="-2"/>
          <w:lang w:val="el-GR"/>
        </w:rPr>
        <w:t>HAS-BLED ήταν 2,0 και για τις δύο στην XANTUS, σε σύγκριση με μια μέση τιμή CHADS2 και HAS-BLED 3,5 και 2,8 αντίστοιχα στη μελέτη ROCKET AF. Σοβαρή αιμορραγία εμφανίστηκε σε 2,1 ανά 100 έτη ασθενών. Θανατηφόρα αιμορραγία αναφέρθηκε σε</w:t>
      </w:r>
      <w:r w:rsidR="00246B5B" w:rsidRPr="00176260">
        <w:rPr>
          <w:rFonts w:eastAsia="Times New Roman"/>
          <w:spacing w:val="-2"/>
          <w:lang w:val="el-GR"/>
        </w:rPr>
        <w:t xml:space="preserve"> </w:t>
      </w:r>
      <w:r w:rsidRPr="00176260">
        <w:rPr>
          <w:rFonts w:eastAsia="Times New Roman"/>
          <w:spacing w:val="-2"/>
          <w:lang w:val="el-GR"/>
        </w:rPr>
        <w:t xml:space="preserve">0,2 ανά 100 έτη ασθενών και </w:t>
      </w:r>
      <w:proofErr w:type="spellStart"/>
      <w:r w:rsidRPr="00176260">
        <w:rPr>
          <w:rFonts w:eastAsia="Times New Roman"/>
          <w:spacing w:val="-2"/>
          <w:lang w:val="el-GR"/>
        </w:rPr>
        <w:t>ενδοκρανιακή</w:t>
      </w:r>
      <w:proofErr w:type="spellEnd"/>
      <w:r w:rsidRPr="00176260">
        <w:rPr>
          <w:rFonts w:eastAsia="Times New Roman"/>
          <w:spacing w:val="-2"/>
          <w:lang w:val="el-GR"/>
        </w:rPr>
        <w:t xml:space="preserve"> αιμορραγία σε 0,4 ανά 100 έτη ασθενών. Αγγειακό εγκεφαλικό επεισόδιο ή συστημική εμβολή εκτός ΚΝΣ καταγράφηκε σε 0,8 ανά 100 έτη ασθενών. </w:t>
      </w:r>
    </w:p>
    <w:p w14:paraId="3BCADA0E" w14:textId="77777777" w:rsidR="00F93AFF" w:rsidRPr="00176260" w:rsidRDefault="00F93AFF">
      <w:pPr>
        <w:ind w:right="-20"/>
        <w:rPr>
          <w:rFonts w:eastAsia="Times New Roman"/>
          <w:spacing w:val="-2"/>
          <w:lang w:val="el-GR"/>
        </w:rPr>
      </w:pPr>
      <w:r w:rsidRPr="00176260">
        <w:rPr>
          <w:rFonts w:eastAsia="Times New Roman"/>
          <w:spacing w:val="-2"/>
          <w:lang w:val="el-GR"/>
        </w:rPr>
        <w:lastRenderedPageBreak/>
        <w:t>Αυτές οι παρατηρήσεις στην καθημερινή κλινική πρακτική είναι σύμφωνες με το τεκμηριωμένο προφίλ ασφάλειας για τη συγκεκριμένη ένδειξη.</w:t>
      </w:r>
    </w:p>
    <w:p w14:paraId="701C0C59" w14:textId="77777777" w:rsidR="00F93AFF" w:rsidRPr="00176260" w:rsidRDefault="00F93AFF">
      <w:pPr>
        <w:ind w:right="-20"/>
        <w:rPr>
          <w:rFonts w:eastAsia="Times New Roman"/>
          <w:spacing w:val="-2"/>
          <w:u w:val="single"/>
          <w:lang w:val="el-GR"/>
        </w:rPr>
      </w:pPr>
    </w:p>
    <w:p w14:paraId="7F12942F" w14:textId="77777777" w:rsidR="00F93AFF" w:rsidRPr="00176260" w:rsidRDefault="00F93AFF">
      <w:pPr>
        <w:keepNext/>
        <w:ind w:right="-20"/>
        <w:rPr>
          <w:rFonts w:eastAsia="Times New Roman"/>
          <w:spacing w:val="-2"/>
          <w:u w:val="single"/>
          <w:lang w:val="el-GR"/>
        </w:rPr>
      </w:pPr>
      <w:r w:rsidRPr="00176260">
        <w:rPr>
          <w:rFonts w:eastAsia="Times New Roman"/>
          <w:spacing w:val="-2"/>
          <w:u w:val="single"/>
          <w:lang w:val="el-GR"/>
        </w:rPr>
        <w:t xml:space="preserve">Ασθενείς που υποβάλλονται σε </w:t>
      </w:r>
      <w:proofErr w:type="spellStart"/>
      <w:r w:rsidRPr="00176260">
        <w:rPr>
          <w:rFonts w:eastAsia="Times New Roman"/>
          <w:spacing w:val="-2"/>
          <w:u w:val="single"/>
          <w:lang w:val="el-GR"/>
        </w:rPr>
        <w:t>καρδιοανάταξη</w:t>
      </w:r>
      <w:proofErr w:type="spellEnd"/>
    </w:p>
    <w:p w14:paraId="06CBD7F9"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Μια προοπτική, τυχαιοποιημένη, ανοιχτή, πολυκεντρική, διερευνητική μελέτη με τυφλή αξιολόγηση τελικού σημείου (Χ-VERT) διεξήχθη σε 1504 ασθενείς (χωρίς προηγούμενη θεραπεία με από στόματος αντιπηκτικά καθώς και με </w:t>
      </w:r>
      <w:proofErr w:type="spellStart"/>
      <w:r w:rsidRPr="00176260">
        <w:rPr>
          <w:rFonts w:eastAsia="Times New Roman"/>
          <w:spacing w:val="-2"/>
          <w:lang w:val="el-GR"/>
        </w:rPr>
        <w:t>προηγηθείσα</w:t>
      </w:r>
      <w:proofErr w:type="spellEnd"/>
      <w:r w:rsidRPr="00176260">
        <w:rPr>
          <w:rFonts w:eastAsia="Times New Roman"/>
          <w:spacing w:val="-2"/>
          <w:lang w:val="el-GR"/>
        </w:rPr>
        <w:t xml:space="preserve"> θεραπεία με από στόματος αντιπηκτικά) με μη βαλβιδική κολπική μαρμαρυγή προγραμματισμένους για </w:t>
      </w:r>
      <w:proofErr w:type="spellStart"/>
      <w:r w:rsidRPr="00176260">
        <w:rPr>
          <w:rFonts w:eastAsia="Times New Roman"/>
          <w:spacing w:val="-2"/>
          <w:lang w:val="el-GR"/>
        </w:rPr>
        <w:t>καρδιοανάταξη</w:t>
      </w:r>
      <w:proofErr w:type="spellEnd"/>
      <w:r w:rsidRPr="00176260">
        <w:rPr>
          <w:rFonts w:eastAsia="Times New Roman"/>
          <w:spacing w:val="-2"/>
          <w:lang w:val="el-GR"/>
        </w:rPr>
        <w:t xml:space="preserve">, ώστε να συγκριθεί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με ΑΒΚ προσαρμοσμένης δόσης (</w:t>
      </w:r>
      <w:proofErr w:type="spellStart"/>
      <w:r w:rsidRPr="00176260">
        <w:rPr>
          <w:rFonts w:eastAsia="Times New Roman"/>
          <w:spacing w:val="-2"/>
          <w:lang w:val="el-GR"/>
        </w:rPr>
        <w:t>τυχαιοποιήθηκαν</w:t>
      </w:r>
      <w:proofErr w:type="spellEnd"/>
      <w:r w:rsidRPr="00176260">
        <w:rPr>
          <w:rFonts w:eastAsia="Times New Roman"/>
          <w:spacing w:val="-2"/>
          <w:lang w:val="el-GR"/>
        </w:rPr>
        <w:t xml:space="preserve"> 2:1), για την πρόληψη καρδιαγγειακών συμβάντων. Οι στρατηγικές που χρησιμοποιήθηκαν ήταν </w:t>
      </w:r>
      <w:proofErr w:type="spellStart"/>
      <w:r w:rsidRPr="00176260">
        <w:rPr>
          <w:rFonts w:eastAsia="Times New Roman"/>
          <w:spacing w:val="-2"/>
          <w:lang w:val="el-GR"/>
        </w:rPr>
        <w:t>καρδιοανάταξη</w:t>
      </w:r>
      <w:proofErr w:type="spellEnd"/>
      <w:r w:rsidRPr="00176260">
        <w:rPr>
          <w:rFonts w:eastAsia="Times New Roman"/>
          <w:spacing w:val="-2"/>
          <w:lang w:val="el-GR"/>
        </w:rPr>
        <w:t xml:space="preserve"> καθοδηγούμενη από </w:t>
      </w:r>
      <w:proofErr w:type="spellStart"/>
      <w:r w:rsidRPr="00176260">
        <w:rPr>
          <w:rFonts w:eastAsia="Times New Roman"/>
          <w:spacing w:val="-2"/>
          <w:lang w:val="el-GR"/>
        </w:rPr>
        <w:t>διοισοφάγειο</w:t>
      </w:r>
      <w:proofErr w:type="spellEnd"/>
      <w:r w:rsidRPr="00176260">
        <w:rPr>
          <w:rFonts w:eastAsia="Times New Roman"/>
          <w:spacing w:val="-2"/>
          <w:lang w:val="el-GR"/>
        </w:rPr>
        <w:t xml:space="preserve"> υπερηχογράφημα (</w:t>
      </w:r>
      <w:proofErr w:type="spellStart"/>
      <w:r w:rsidRPr="00176260">
        <w:rPr>
          <w:rFonts w:eastAsia="Times New Roman"/>
          <w:spacing w:val="-2"/>
          <w:lang w:val="el-GR"/>
        </w:rPr>
        <w:t>προηγηθείσα</w:t>
      </w:r>
      <w:proofErr w:type="spellEnd"/>
      <w:r w:rsidRPr="00176260">
        <w:rPr>
          <w:rFonts w:eastAsia="Times New Roman"/>
          <w:spacing w:val="-2"/>
          <w:lang w:val="el-GR"/>
        </w:rPr>
        <w:t xml:space="preserve"> αντιπηκτική θεραπεία 1</w:t>
      </w:r>
      <w:r w:rsidR="00C23529" w:rsidRPr="00176260">
        <w:rPr>
          <w:rFonts w:eastAsia="Times New Roman"/>
          <w:spacing w:val="-2"/>
          <w:lang w:val="el-GR"/>
        </w:rPr>
        <w:t xml:space="preserve"> – </w:t>
      </w:r>
      <w:r w:rsidRPr="00176260">
        <w:rPr>
          <w:rFonts w:eastAsia="Times New Roman"/>
          <w:spacing w:val="-2"/>
          <w:lang w:val="el-GR"/>
        </w:rPr>
        <w:t xml:space="preserve">5 ημέρες) ή συμβατική </w:t>
      </w:r>
      <w:proofErr w:type="spellStart"/>
      <w:r w:rsidRPr="00176260">
        <w:rPr>
          <w:rFonts w:eastAsia="Times New Roman"/>
          <w:spacing w:val="-2"/>
          <w:lang w:val="el-GR"/>
        </w:rPr>
        <w:t>καρδιοανάταξη</w:t>
      </w:r>
      <w:proofErr w:type="spellEnd"/>
      <w:r w:rsidRPr="00176260">
        <w:rPr>
          <w:rFonts w:eastAsia="Times New Roman"/>
          <w:spacing w:val="-2"/>
          <w:lang w:val="el-GR"/>
        </w:rPr>
        <w:t xml:space="preserve"> (</w:t>
      </w:r>
      <w:proofErr w:type="spellStart"/>
      <w:r w:rsidRPr="00176260">
        <w:rPr>
          <w:rFonts w:eastAsia="Times New Roman"/>
          <w:spacing w:val="-2"/>
          <w:lang w:val="el-GR"/>
        </w:rPr>
        <w:t>προηγηθείσα</w:t>
      </w:r>
      <w:proofErr w:type="spellEnd"/>
      <w:r w:rsidRPr="00176260">
        <w:rPr>
          <w:rFonts w:eastAsia="Times New Roman"/>
          <w:spacing w:val="-2"/>
          <w:lang w:val="el-GR"/>
        </w:rPr>
        <w:t xml:space="preserve"> αντιπηκτική θεραπεία τουλάχιστον τρείς εβδομάδες).</w:t>
      </w:r>
      <w:r w:rsidR="00246B5B" w:rsidRPr="00176260">
        <w:rPr>
          <w:rFonts w:eastAsia="Times New Roman"/>
          <w:spacing w:val="-2"/>
          <w:lang w:val="el-GR"/>
        </w:rPr>
        <w:t xml:space="preserve"> </w:t>
      </w:r>
      <w:r w:rsidRPr="00176260">
        <w:rPr>
          <w:rFonts w:eastAsia="Times New Roman"/>
          <w:spacing w:val="-2"/>
          <w:lang w:val="el-GR"/>
        </w:rPr>
        <w:t>Η κύρια έκβαση αποτελεσματικότητας (όλα τα εγκεφαλικά επεισόδια, παροδικό ισχαιμικό εγκεφαλικό, συστημική εμβολή εκτός ΚΝΣ, έμφραγμα του μυοκαρδίου και καρδιαγγειακός θάνατος) συνέβησαν σε 5 ασθενείς (0,5</w:t>
      </w:r>
      <w:r w:rsidR="009357D9" w:rsidRPr="00176260">
        <w:rPr>
          <w:rFonts w:eastAsia="Times New Roman"/>
          <w:spacing w:val="-2"/>
          <w:lang w:val="el-GR"/>
        </w:rPr>
        <w:t>%</w:t>
      </w:r>
      <w:r w:rsidRPr="00176260">
        <w:rPr>
          <w:rFonts w:eastAsia="Times New Roman"/>
          <w:spacing w:val="-2"/>
          <w:lang w:val="el-GR"/>
        </w:rPr>
        <w:t xml:space="preserve">) στην ομάδα της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(n = 978) και σε 5 ασθενείς (1,0</w:t>
      </w:r>
      <w:r w:rsidR="009357D9" w:rsidRPr="00176260">
        <w:rPr>
          <w:rFonts w:eastAsia="Times New Roman"/>
          <w:spacing w:val="-2"/>
          <w:lang w:val="el-GR"/>
        </w:rPr>
        <w:t>%</w:t>
      </w:r>
      <w:r w:rsidRPr="00176260">
        <w:rPr>
          <w:rFonts w:eastAsia="Times New Roman"/>
          <w:spacing w:val="-2"/>
          <w:lang w:val="el-GR"/>
        </w:rPr>
        <w:t>) στην ομάδα ΑΒΚ (n = 492, RR 0,50, 95</w:t>
      </w:r>
      <w:r w:rsidR="009357D9" w:rsidRPr="00176260">
        <w:rPr>
          <w:rFonts w:eastAsia="Times New Roman"/>
          <w:spacing w:val="-2"/>
          <w:lang w:val="el-GR"/>
        </w:rPr>
        <w:t>%</w:t>
      </w:r>
      <w:r w:rsidRPr="00176260">
        <w:rPr>
          <w:rFonts w:eastAsia="Times New Roman"/>
          <w:spacing w:val="-2"/>
          <w:lang w:val="el-GR"/>
        </w:rPr>
        <w:t xml:space="preserve"> CI 0,15 </w:t>
      </w:r>
      <w:r w:rsidR="00C23529" w:rsidRPr="00176260">
        <w:rPr>
          <w:rFonts w:eastAsia="Times New Roman"/>
          <w:spacing w:val="-2"/>
          <w:lang w:val="el-GR"/>
        </w:rPr>
        <w:t>–</w:t>
      </w:r>
      <w:r w:rsidRPr="00176260">
        <w:rPr>
          <w:rFonts w:eastAsia="Times New Roman"/>
          <w:spacing w:val="-2"/>
          <w:lang w:val="el-GR"/>
        </w:rPr>
        <w:t xml:space="preserve"> 1,73,</w:t>
      </w:r>
      <w:r w:rsidR="00246B5B" w:rsidRPr="00176260">
        <w:rPr>
          <w:rFonts w:eastAsia="Times New Roman"/>
          <w:spacing w:val="-2"/>
          <w:lang w:val="el-GR"/>
        </w:rPr>
        <w:t xml:space="preserve"> </w:t>
      </w:r>
      <w:r w:rsidRPr="00176260">
        <w:rPr>
          <w:rFonts w:eastAsia="Times New Roman"/>
          <w:spacing w:val="-2"/>
          <w:lang w:val="el-GR"/>
        </w:rPr>
        <w:t>πληθυσμός τροποποιημένου ΙΤΤ). Η κύρια έκβαση ασφάλειας (μείζων αιμορραγία) συνέβη σε 6 (0,6</w:t>
      </w:r>
      <w:r w:rsidR="009357D9" w:rsidRPr="00176260">
        <w:rPr>
          <w:rFonts w:eastAsia="Times New Roman"/>
          <w:spacing w:val="-2"/>
          <w:lang w:val="el-GR"/>
        </w:rPr>
        <w:t>%</w:t>
      </w:r>
      <w:r w:rsidRPr="00176260">
        <w:rPr>
          <w:rFonts w:eastAsia="Times New Roman"/>
          <w:spacing w:val="-2"/>
          <w:lang w:val="el-GR"/>
        </w:rPr>
        <w:t>) και 4 (0,8</w:t>
      </w:r>
      <w:r w:rsidR="009357D9" w:rsidRPr="00176260">
        <w:rPr>
          <w:rFonts w:eastAsia="Times New Roman"/>
          <w:spacing w:val="-2"/>
          <w:lang w:val="el-GR"/>
        </w:rPr>
        <w:t>%</w:t>
      </w:r>
      <w:r w:rsidRPr="00176260">
        <w:rPr>
          <w:rFonts w:eastAsia="Times New Roman"/>
          <w:spacing w:val="-2"/>
          <w:lang w:val="el-GR"/>
        </w:rPr>
        <w:t>) ασθενείς 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00246B5B" w:rsidRPr="00176260">
        <w:rPr>
          <w:rFonts w:eastAsia="Times New Roman"/>
          <w:spacing w:val="-2"/>
          <w:lang w:val="el-GR"/>
        </w:rPr>
        <w:t xml:space="preserve"> </w:t>
      </w:r>
      <w:r w:rsidRPr="00176260">
        <w:rPr>
          <w:rFonts w:eastAsia="Times New Roman"/>
          <w:spacing w:val="-2"/>
          <w:lang w:val="el-GR"/>
        </w:rPr>
        <w:t>(n = 988) και στην ομάδα ΑΒΚ (n = 499), αντίστοιχα (RR 0,76, 95</w:t>
      </w:r>
      <w:r w:rsidR="009357D9" w:rsidRPr="00176260">
        <w:rPr>
          <w:rFonts w:eastAsia="Times New Roman"/>
          <w:spacing w:val="-2"/>
          <w:lang w:val="el-GR"/>
        </w:rPr>
        <w:t>%</w:t>
      </w:r>
      <w:r w:rsidRPr="00176260">
        <w:rPr>
          <w:rFonts w:eastAsia="Times New Roman"/>
          <w:spacing w:val="-2"/>
          <w:lang w:val="el-GR"/>
        </w:rPr>
        <w:t xml:space="preserve"> CI 0,21 </w:t>
      </w:r>
      <w:r w:rsidR="00C23529" w:rsidRPr="00176260">
        <w:rPr>
          <w:rFonts w:eastAsia="Times New Roman"/>
          <w:spacing w:val="-2"/>
          <w:lang w:val="el-GR"/>
        </w:rPr>
        <w:t>–</w:t>
      </w:r>
      <w:r w:rsidRPr="00176260">
        <w:rPr>
          <w:rFonts w:eastAsia="Times New Roman"/>
          <w:spacing w:val="-2"/>
          <w:lang w:val="el-GR"/>
        </w:rPr>
        <w:t xml:space="preserve"> 2,67, πληθυσμός ασφαλείας).</w:t>
      </w:r>
      <w:r w:rsidRPr="00176260">
        <w:rPr>
          <w:spacing w:val="-2"/>
          <w:lang w:val="el-GR"/>
        </w:rPr>
        <w:t xml:space="preserve"> </w:t>
      </w:r>
      <w:r w:rsidRPr="00176260">
        <w:rPr>
          <w:rFonts w:eastAsia="Times New Roman"/>
          <w:spacing w:val="-2"/>
          <w:lang w:val="el-GR"/>
        </w:rPr>
        <w:t xml:space="preserve">Αυτή η διερευνητική μελέτη έδειξε συγκρίσιμη αποτελεσματικότητα και ασφάλεια μεταξύ των ομάδων θεραπείας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ΑΒΚ στα πλαίσια της </w:t>
      </w:r>
      <w:proofErr w:type="spellStart"/>
      <w:r w:rsidRPr="00176260">
        <w:rPr>
          <w:rFonts w:eastAsia="Times New Roman"/>
          <w:spacing w:val="-2"/>
          <w:lang w:val="el-GR"/>
        </w:rPr>
        <w:t>καρδιοανάταξης</w:t>
      </w:r>
      <w:proofErr w:type="spellEnd"/>
      <w:r w:rsidRPr="00176260">
        <w:rPr>
          <w:rFonts w:eastAsia="Times New Roman"/>
          <w:spacing w:val="-2"/>
          <w:lang w:val="el-GR"/>
        </w:rPr>
        <w:t>.</w:t>
      </w:r>
    </w:p>
    <w:p w14:paraId="55291989" w14:textId="77777777" w:rsidR="00F93AFF" w:rsidRPr="00176260" w:rsidRDefault="00F93AFF">
      <w:pPr>
        <w:ind w:right="-20"/>
        <w:rPr>
          <w:rFonts w:eastAsia="Times New Roman"/>
          <w:i/>
          <w:spacing w:val="-2"/>
          <w:u w:val="single"/>
          <w:lang w:val="el-GR"/>
        </w:rPr>
      </w:pPr>
    </w:p>
    <w:p w14:paraId="24C591CF" w14:textId="77777777" w:rsidR="00F93AFF" w:rsidRPr="00176260" w:rsidRDefault="00F93AFF">
      <w:pPr>
        <w:keepNext/>
        <w:tabs>
          <w:tab w:val="left" w:pos="567"/>
        </w:tabs>
        <w:rPr>
          <w:rFonts w:eastAsia="Times New Roman"/>
          <w:snapToGrid/>
          <w:spacing w:val="-2"/>
          <w:u w:val="single"/>
          <w:lang w:val="el-GR"/>
        </w:rPr>
      </w:pPr>
      <w:r w:rsidRPr="00176260">
        <w:rPr>
          <w:rFonts w:eastAsia="Times New Roman"/>
          <w:snapToGrid/>
          <w:spacing w:val="-2"/>
          <w:u w:val="single"/>
          <w:lang w:val="el-GR"/>
        </w:rPr>
        <w:t xml:space="preserve">Ασθενείς με μη βαλβιδική κολπική μαρμαρυγή που υποβάλλονται σε PCI με τοποθέτηση </w:t>
      </w:r>
      <w:proofErr w:type="spellStart"/>
      <w:r w:rsidRPr="00176260">
        <w:rPr>
          <w:rFonts w:eastAsia="Times New Roman"/>
          <w:snapToGrid/>
          <w:spacing w:val="-2"/>
          <w:u w:val="single"/>
          <w:lang w:val="el-GR"/>
        </w:rPr>
        <w:t>stent</w:t>
      </w:r>
      <w:proofErr w:type="spellEnd"/>
      <w:r w:rsidRPr="00176260">
        <w:rPr>
          <w:rFonts w:eastAsia="Times New Roman"/>
          <w:snapToGrid/>
          <w:spacing w:val="-2"/>
          <w:u w:val="single"/>
          <w:lang w:val="el-GR"/>
        </w:rPr>
        <w:t>.</w:t>
      </w:r>
    </w:p>
    <w:p w14:paraId="4A778166" w14:textId="77777777" w:rsidR="00F93AFF" w:rsidRPr="00176260" w:rsidRDefault="00F93AFF">
      <w:pPr>
        <w:tabs>
          <w:tab w:val="left" w:pos="567"/>
        </w:tabs>
        <w:rPr>
          <w:rFonts w:eastAsia="Times New Roman"/>
          <w:snapToGrid/>
          <w:spacing w:val="-2"/>
          <w:lang w:val="el-GR"/>
        </w:rPr>
      </w:pPr>
      <w:r w:rsidRPr="00176260">
        <w:rPr>
          <w:rFonts w:eastAsia="Times New Roman"/>
          <w:snapToGrid/>
          <w:spacing w:val="-2"/>
          <w:lang w:val="el-GR"/>
        </w:rPr>
        <w:t xml:space="preserve">Μια τυχαιοποιημένη, ανοικτή, πολυκεντρική μελέτη (PIONEER AF-PCI) διεξήχθη σε 2124 ασθενείς με μη βαλβιδική κολπική μαρμαρυγή οι οποίοι υποβλήθηκαν σε PCI με τοποθέτηση </w:t>
      </w:r>
      <w:proofErr w:type="spellStart"/>
      <w:r w:rsidRPr="00176260">
        <w:rPr>
          <w:rFonts w:eastAsia="Times New Roman"/>
          <w:snapToGrid/>
          <w:spacing w:val="-2"/>
          <w:lang w:val="el-GR"/>
        </w:rPr>
        <w:t>stent</w:t>
      </w:r>
      <w:proofErr w:type="spellEnd"/>
      <w:r w:rsidRPr="00176260">
        <w:rPr>
          <w:rFonts w:eastAsia="Times New Roman"/>
          <w:snapToGrid/>
          <w:spacing w:val="-2"/>
          <w:lang w:val="el-GR"/>
        </w:rPr>
        <w:t xml:space="preserve"> για πρωτογενή </w:t>
      </w:r>
      <w:proofErr w:type="spellStart"/>
      <w:r w:rsidRPr="00176260">
        <w:rPr>
          <w:rFonts w:eastAsia="Times New Roman"/>
          <w:snapToGrid/>
          <w:spacing w:val="-2"/>
          <w:lang w:val="el-GR"/>
        </w:rPr>
        <w:t>αθηροσκληρωτική</w:t>
      </w:r>
      <w:proofErr w:type="spellEnd"/>
      <w:r w:rsidRPr="00176260">
        <w:rPr>
          <w:rFonts w:eastAsia="Times New Roman"/>
          <w:snapToGrid/>
          <w:spacing w:val="-2"/>
          <w:lang w:val="el-GR"/>
        </w:rPr>
        <w:t xml:space="preserve"> νόσο για να συγκριθεί η ασφάλεια δύο θεραπευτικών σχημάτων με </w:t>
      </w:r>
      <w:proofErr w:type="spellStart"/>
      <w:r w:rsidRPr="00176260">
        <w:rPr>
          <w:rFonts w:eastAsia="Times New Roman"/>
          <w:snapToGrid/>
          <w:spacing w:val="-2"/>
          <w:lang w:val="el-GR"/>
        </w:rPr>
        <w:t>ριβαροξαμπάνη</w:t>
      </w:r>
      <w:proofErr w:type="spellEnd"/>
      <w:r w:rsidRPr="00176260">
        <w:rPr>
          <w:rFonts w:eastAsia="Times New Roman"/>
          <w:snapToGrid/>
          <w:spacing w:val="-2"/>
          <w:lang w:val="el-GR"/>
        </w:rPr>
        <w:t xml:space="preserve"> και ενός σχήματος ΑΒΚ. Οι ασθενείς </w:t>
      </w:r>
      <w:proofErr w:type="spellStart"/>
      <w:r w:rsidRPr="00176260">
        <w:rPr>
          <w:rFonts w:eastAsia="Times New Roman"/>
          <w:snapToGrid/>
          <w:spacing w:val="-2"/>
          <w:lang w:val="el-GR"/>
        </w:rPr>
        <w:t>τυχαιοποιήθηκαν</w:t>
      </w:r>
      <w:proofErr w:type="spellEnd"/>
      <w:r w:rsidRPr="00176260">
        <w:rPr>
          <w:rFonts w:eastAsia="Times New Roman"/>
          <w:snapToGrid/>
          <w:spacing w:val="-2"/>
          <w:lang w:val="el-GR"/>
        </w:rPr>
        <w:t xml:space="preserve"> 1: 1: 1 για συνολική θεραπεία 12 μηνών. Οι ασθενείς με ιστορικό</w:t>
      </w:r>
      <w:r w:rsidRPr="00176260">
        <w:rPr>
          <w:spacing w:val="-2"/>
          <w:lang w:val="el-GR"/>
        </w:rPr>
        <w:t xml:space="preserve"> </w:t>
      </w:r>
      <w:r w:rsidRPr="00176260">
        <w:rPr>
          <w:rFonts w:eastAsia="Times New Roman"/>
          <w:snapToGrid/>
          <w:spacing w:val="-2"/>
          <w:lang w:val="el-GR"/>
        </w:rPr>
        <w:t xml:space="preserve">αγγειακού εγκεφαλικού επεισοδίου ή παροδικού ισχαιμικού επεισοδίου εξαιρέθηκαν. </w:t>
      </w:r>
    </w:p>
    <w:p w14:paraId="65ABFFAB" w14:textId="13AF801D" w:rsidR="00F93AFF" w:rsidRPr="00176260" w:rsidRDefault="00F93AFF">
      <w:pPr>
        <w:tabs>
          <w:tab w:val="left" w:pos="567"/>
        </w:tabs>
        <w:rPr>
          <w:rFonts w:eastAsia="Times New Roman"/>
          <w:snapToGrid/>
          <w:spacing w:val="-2"/>
          <w:lang w:val="el-GR"/>
        </w:rPr>
      </w:pPr>
      <w:r w:rsidRPr="00176260">
        <w:rPr>
          <w:rFonts w:eastAsia="Times New Roman"/>
          <w:snapToGrid/>
          <w:spacing w:val="-2"/>
          <w:lang w:val="el-GR"/>
        </w:rPr>
        <w:t xml:space="preserve">Η ομάδα 1 έλαβε </w:t>
      </w:r>
      <w:proofErr w:type="spellStart"/>
      <w:r w:rsidRPr="00176260">
        <w:rPr>
          <w:rFonts w:eastAsia="Times New Roman"/>
          <w:snapToGrid/>
          <w:spacing w:val="-2"/>
          <w:lang w:val="el-GR"/>
        </w:rPr>
        <w:t>ριβαροξαμπάνη</w:t>
      </w:r>
      <w:proofErr w:type="spellEnd"/>
      <w:r w:rsidRPr="00176260">
        <w:rPr>
          <w:rFonts w:eastAsia="Times New Roman"/>
          <w:snapToGrid/>
          <w:spacing w:val="-2"/>
          <w:lang w:val="el-GR"/>
        </w:rPr>
        <w:t xml:space="preserve"> 15</w:t>
      </w:r>
      <w:r w:rsidR="00903618">
        <w:rPr>
          <w:rFonts w:eastAsia="Times New Roman"/>
          <w:b/>
          <w:bCs/>
          <w:spacing w:val="-2"/>
          <w:lang w:val="el-GR"/>
        </w:rPr>
        <w:t> </w:t>
      </w:r>
      <w:proofErr w:type="spellStart"/>
      <w:r w:rsidR="00903618" w:rsidRPr="00624437">
        <w:rPr>
          <w:rFonts w:eastAsia="Times New Roman"/>
          <w:spacing w:val="-2"/>
          <w:lang w:val="el-GR"/>
        </w:rPr>
        <w:t>mg</w:t>
      </w:r>
      <w:proofErr w:type="spellEnd"/>
      <w:r w:rsidR="00903618">
        <w:rPr>
          <w:rFonts w:eastAsia="Times New Roman"/>
          <w:b/>
          <w:bCs/>
          <w:spacing w:val="-2"/>
          <w:lang w:val="el-GR"/>
        </w:rPr>
        <w:t xml:space="preserve"> </w:t>
      </w:r>
      <w:r w:rsidRPr="00176260">
        <w:rPr>
          <w:rFonts w:eastAsia="Times New Roman"/>
          <w:snapToGrid/>
          <w:spacing w:val="-2"/>
          <w:lang w:val="el-GR"/>
        </w:rPr>
        <w:t>άπαξ ημερησίως (10</w:t>
      </w:r>
      <w:r w:rsidR="00903618">
        <w:rPr>
          <w:rFonts w:eastAsia="Times New Roman"/>
          <w:b/>
          <w:bCs/>
          <w:spacing w:val="-2"/>
          <w:lang w:val="el-GR"/>
        </w:rPr>
        <w:t> </w:t>
      </w:r>
      <w:proofErr w:type="spellStart"/>
      <w:r w:rsidR="00903618" w:rsidRPr="00624437">
        <w:rPr>
          <w:rFonts w:eastAsia="Times New Roman"/>
          <w:spacing w:val="-2"/>
          <w:lang w:val="el-GR"/>
        </w:rPr>
        <w:t>mg</w:t>
      </w:r>
      <w:proofErr w:type="spellEnd"/>
      <w:r w:rsidR="00903618">
        <w:rPr>
          <w:rFonts w:eastAsia="Times New Roman"/>
          <w:b/>
          <w:bCs/>
          <w:spacing w:val="-2"/>
          <w:lang w:val="el-GR"/>
        </w:rPr>
        <w:t xml:space="preserve"> </w:t>
      </w:r>
      <w:r w:rsidRPr="00176260">
        <w:rPr>
          <w:rFonts w:eastAsia="Times New Roman"/>
          <w:snapToGrid/>
          <w:spacing w:val="-2"/>
          <w:lang w:val="el-GR"/>
        </w:rPr>
        <w:t xml:space="preserve">μία φορά την ημέρα σε ασθενείς με κάθαρση </w:t>
      </w:r>
      <w:proofErr w:type="spellStart"/>
      <w:r w:rsidRPr="00176260">
        <w:rPr>
          <w:rFonts w:eastAsia="Times New Roman"/>
          <w:snapToGrid/>
          <w:spacing w:val="-2"/>
          <w:lang w:val="el-GR"/>
        </w:rPr>
        <w:t>κρεατινίνης</w:t>
      </w:r>
      <w:proofErr w:type="spellEnd"/>
      <w:r w:rsidRPr="00176260">
        <w:rPr>
          <w:rFonts w:eastAsia="Times New Roman"/>
          <w:snapToGrid/>
          <w:spacing w:val="-2"/>
          <w:lang w:val="el-GR"/>
        </w:rPr>
        <w:t xml:space="preserve"> 30</w:t>
      </w:r>
      <w:r w:rsidR="00C23529" w:rsidRPr="00176260">
        <w:rPr>
          <w:rFonts w:eastAsia="Times New Roman"/>
          <w:snapToGrid/>
          <w:spacing w:val="-2"/>
          <w:lang w:val="el-GR"/>
        </w:rPr>
        <w:t xml:space="preserve"> –</w:t>
      </w:r>
      <w:r w:rsidRPr="00176260">
        <w:rPr>
          <w:rFonts w:eastAsia="Times New Roman"/>
          <w:snapToGrid/>
          <w:spacing w:val="-2"/>
          <w:lang w:val="el-GR"/>
        </w:rPr>
        <w:t xml:space="preserve"> 49</w:t>
      </w:r>
      <w:r w:rsidR="0059181D">
        <w:rPr>
          <w:rFonts w:eastAsia="Times New Roman"/>
          <w:b/>
          <w:bCs/>
          <w:spacing w:val="-2"/>
          <w:lang w:val="el-GR"/>
        </w:rPr>
        <w:t> </w:t>
      </w:r>
      <w:proofErr w:type="spellStart"/>
      <w:r w:rsidR="0059181D" w:rsidRPr="00624437">
        <w:rPr>
          <w:rFonts w:eastAsia="Times New Roman"/>
          <w:spacing w:val="-2"/>
          <w:lang w:val="el-GR"/>
        </w:rPr>
        <w:t>ml</w:t>
      </w:r>
      <w:proofErr w:type="spellEnd"/>
      <w:r w:rsidR="00A51572">
        <w:rPr>
          <w:rFonts w:eastAsia="Times New Roman"/>
          <w:snapToGrid/>
          <w:spacing w:val="-2"/>
          <w:lang w:val="el-GR"/>
        </w:rPr>
        <w:t>/</w:t>
      </w:r>
      <w:proofErr w:type="spellStart"/>
      <w:r w:rsidRPr="00176260">
        <w:rPr>
          <w:rFonts w:eastAsia="Times New Roman"/>
          <w:snapToGrid/>
          <w:spacing w:val="-2"/>
          <w:lang w:val="el-GR"/>
        </w:rPr>
        <w:t>min</w:t>
      </w:r>
      <w:proofErr w:type="spellEnd"/>
      <w:r w:rsidRPr="00176260">
        <w:rPr>
          <w:rFonts w:eastAsia="Times New Roman"/>
          <w:snapToGrid/>
          <w:spacing w:val="-2"/>
          <w:lang w:val="el-GR"/>
        </w:rPr>
        <w:t xml:space="preserve">) επιπροσθέτως ενός αναστολέα του P2Y12. Η ομάδα 2 έλαβε </w:t>
      </w:r>
      <w:proofErr w:type="spellStart"/>
      <w:r w:rsidRPr="00176260">
        <w:rPr>
          <w:rFonts w:eastAsia="Times New Roman"/>
          <w:snapToGrid/>
          <w:spacing w:val="-2"/>
          <w:lang w:val="el-GR"/>
        </w:rPr>
        <w:t>ριβαροξαμπάνη</w:t>
      </w:r>
      <w:proofErr w:type="spellEnd"/>
      <w:r w:rsidRPr="00176260">
        <w:rPr>
          <w:rFonts w:eastAsia="Times New Roman"/>
          <w:snapToGrid/>
          <w:spacing w:val="-2"/>
          <w:lang w:val="el-GR"/>
        </w:rPr>
        <w:t xml:space="preserve"> 2,5</w:t>
      </w:r>
      <w:r w:rsidR="00903618">
        <w:rPr>
          <w:rFonts w:eastAsia="Times New Roman"/>
          <w:b/>
          <w:bCs/>
          <w:spacing w:val="-2"/>
          <w:lang w:val="el-GR"/>
        </w:rPr>
        <w:t> </w:t>
      </w:r>
      <w:proofErr w:type="spellStart"/>
      <w:r w:rsidR="00903618" w:rsidRPr="00624437">
        <w:rPr>
          <w:rFonts w:eastAsia="Times New Roman"/>
          <w:spacing w:val="-2"/>
          <w:lang w:val="el-GR"/>
        </w:rPr>
        <w:t>mg</w:t>
      </w:r>
      <w:proofErr w:type="spellEnd"/>
      <w:r w:rsidR="00903618">
        <w:rPr>
          <w:rFonts w:eastAsia="Times New Roman"/>
          <w:b/>
          <w:bCs/>
          <w:spacing w:val="-2"/>
          <w:lang w:val="el-GR"/>
        </w:rPr>
        <w:t xml:space="preserve"> </w:t>
      </w:r>
      <w:r w:rsidRPr="00176260">
        <w:rPr>
          <w:rFonts w:eastAsia="Times New Roman"/>
          <w:snapToGrid/>
          <w:spacing w:val="-2"/>
          <w:lang w:val="el-GR"/>
        </w:rPr>
        <w:t xml:space="preserve">δύο φορές την ημέρα μαζί με DAPT (διπλή </w:t>
      </w:r>
      <w:proofErr w:type="spellStart"/>
      <w:r w:rsidRPr="00176260">
        <w:rPr>
          <w:rFonts w:eastAsia="Times New Roman"/>
          <w:snapToGrid/>
          <w:spacing w:val="-2"/>
          <w:lang w:val="el-GR"/>
        </w:rPr>
        <w:t>αντιαιμοπεταλιακή</w:t>
      </w:r>
      <w:proofErr w:type="spellEnd"/>
      <w:r w:rsidRPr="00176260">
        <w:rPr>
          <w:rFonts w:eastAsia="Times New Roman"/>
          <w:snapToGrid/>
          <w:spacing w:val="-2"/>
          <w:lang w:val="el-GR"/>
        </w:rPr>
        <w:t xml:space="preserve"> θεραπεία, δηλαδή </w:t>
      </w:r>
      <w:proofErr w:type="spellStart"/>
      <w:r w:rsidRPr="00176260">
        <w:rPr>
          <w:rFonts w:eastAsia="Times New Roman"/>
          <w:snapToGrid/>
          <w:spacing w:val="-2"/>
          <w:lang w:val="el-GR"/>
        </w:rPr>
        <w:t>κλοπιδογρέλη</w:t>
      </w:r>
      <w:proofErr w:type="spellEnd"/>
      <w:r w:rsidRPr="00176260">
        <w:rPr>
          <w:rFonts w:eastAsia="Times New Roman"/>
          <w:snapToGrid/>
          <w:spacing w:val="-2"/>
          <w:lang w:val="el-GR"/>
        </w:rPr>
        <w:t xml:space="preserve"> 75</w:t>
      </w:r>
      <w:r w:rsidR="00903618">
        <w:rPr>
          <w:rFonts w:eastAsia="Times New Roman"/>
          <w:b/>
          <w:bCs/>
          <w:spacing w:val="-2"/>
          <w:lang w:val="el-GR"/>
        </w:rPr>
        <w:t> </w:t>
      </w:r>
      <w:proofErr w:type="spellStart"/>
      <w:r w:rsidR="00903618" w:rsidRPr="00624437">
        <w:rPr>
          <w:rFonts w:eastAsia="Times New Roman"/>
          <w:spacing w:val="-2"/>
          <w:lang w:val="el-GR"/>
        </w:rPr>
        <w:t>mg</w:t>
      </w:r>
      <w:proofErr w:type="spellEnd"/>
      <w:r w:rsidR="00903618">
        <w:rPr>
          <w:rFonts w:eastAsia="Times New Roman"/>
          <w:b/>
          <w:bCs/>
          <w:spacing w:val="-2"/>
          <w:lang w:val="el-GR"/>
        </w:rPr>
        <w:t xml:space="preserve"> </w:t>
      </w:r>
      <w:r w:rsidRPr="00176260">
        <w:rPr>
          <w:rFonts w:eastAsia="Times New Roman"/>
          <w:snapToGrid/>
          <w:spacing w:val="-2"/>
          <w:lang w:val="el-GR"/>
        </w:rPr>
        <w:t xml:space="preserve">[ή εναλλακτικό αναστολέα P2Y12] συν χαμηλή δόση </w:t>
      </w:r>
      <w:proofErr w:type="spellStart"/>
      <w:r w:rsidRPr="00176260">
        <w:rPr>
          <w:rFonts w:eastAsia="Times New Roman"/>
          <w:snapToGrid/>
          <w:spacing w:val="-2"/>
          <w:lang w:val="el-GR"/>
        </w:rPr>
        <w:t>ακετυλοσαλικυλικού</w:t>
      </w:r>
      <w:proofErr w:type="spellEnd"/>
      <w:r w:rsidRPr="00176260">
        <w:rPr>
          <w:rFonts w:eastAsia="Times New Roman"/>
          <w:snapToGrid/>
          <w:spacing w:val="-2"/>
          <w:lang w:val="el-GR"/>
        </w:rPr>
        <w:t xml:space="preserve"> οξέος </w:t>
      </w:r>
      <w:r w:rsidR="00E12DFA" w:rsidRPr="00176260">
        <w:rPr>
          <w:rFonts w:eastAsia="Times New Roman"/>
          <w:snapToGrid/>
          <w:spacing w:val="-2"/>
          <w:lang w:val="el-GR"/>
        </w:rPr>
        <w:t>(ΑΣΟ)</w:t>
      </w:r>
      <w:r w:rsidR="00A51572">
        <w:rPr>
          <w:rFonts w:eastAsia="Times New Roman"/>
          <w:snapToGrid/>
          <w:spacing w:val="-2"/>
          <w:lang w:val="el-GR"/>
        </w:rPr>
        <w:t>)</w:t>
      </w:r>
      <w:r w:rsidRPr="00176260">
        <w:rPr>
          <w:rFonts w:eastAsia="Times New Roman"/>
          <w:snapToGrid/>
          <w:spacing w:val="-2"/>
          <w:lang w:val="el-GR"/>
        </w:rPr>
        <w:t xml:space="preserve"> για 1, 6 ή 12 μήνες ακολουθούμενη από </w:t>
      </w:r>
      <w:proofErr w:type="spellStart"/>
      <w:r w:rsidRPr="00176260">
        <w:rPr>
          <w:rFonts w:eastAsia="Times New Roman"/>
          <w:snapToGrid/>
          <w:spacing w:val="-2"/>
          <w:lang w:val="el-GR"/>
        </w:rPr>
        <w:t>ριβαροξαμπάνη</w:t>
      </w:r>
      <w:proofErr w:type="spellEnd"/>
      <w:r w:rsidRPr="00176260">
        <w:rPr>
          <w:rFonts w:eastAsia="Times New Roman"/>
          <w:snapToGrid/>
          <w:spacing w:val="-2"/>
          <w:lang w:val="el-GR"/>
        </w:rPr>
        <w:t xml:space="preserve"> 15</w:t>
      </w:r>
      <w:r w:rsidR="00903618">
        <w:rPr>
          <w:rFonts w:eastAsia="Times New Roman"/>
          <w:b/>
          <w:bCs/>
          <w:spacing w:val="-2"/>
          <w:lang w:val="el-GR"/>
        </w:rPr>
        <w:t> </w:t>
      </w:r>
      <w:proofErr w:type="spellStart"/>
      <w:r w:rsidR="00903618" w:rsidRPr="00624437">
        <w:rPr>
          <w:rFonts w:eastAsia="Times New Roman"/>
          <w:spacing w:val="-2"/>
          <w:lang w:val="el-GR"/>
        </w:rPr>
        <w:t>mg</w:t>
      </w:r>
      <w:proofErr w:type="spellEnd"/>
      <w:r w:rsidR="00903618">
        <w:rPr>
          <w:rFonts w:eastAsia="Times New Roman"/>
          <w:b/>
          <w:bCs/>
          <w:spacing w:val="-2"/>
          <w:lang w:val="el-GR"/>
        </w:rPr>
        <w:t xml:space="preserve"> </w:t>
      </w:r>
      <w:r w:rsidRPr="00176260">
        <w:rPr>
          <w:rFonts w:eastAsia="Times New Roman"/>
          <w:snapToGrid/>
          <w:spacing w:val="-2"/>
          <w:lang w:val="el-GR"/>
        </w:rPr>
        <w:t>(ή 10</w:t>
      </w:r>
      <w:r w:rsidR="00903618">
        <w:rPr>
          <w:rFonts w:eastAsia="Times New Roman"/>
          <w:b/>
          <w:bCs/>
          <w:spacing w:val="-2"/>
          <w:lang w:val="el-GR"/>
        </w:rPr>
        <w:t> </w:t>
      </w:r>
      <w:proofErr w:type="spellStart"/>
      <w:r w:rsidR="00903618" w:rsidRPr="00624437">
        <w:rPr>
          <w:rFonts w:eastAsia="Times New Roman"/>
          <w:spacing w:val="-2"/>
          <w:lang w:val="el-GR"/>
        </w:rPr>
        <w:t>mg</w:t>
      </w:r>
      <w:proofErr w:type="spellEnd"/>
      <w:r w:rsidR="00903618">
        <w:rPr>
          <w:rFonts w:eastAsia="Times New Roman"/>
          <w:b/>
          <w:bCs/>
          <w:spacing w:val="-2"/>
          <w:lang w:val="el-GR"/>
        </w:rPr>
        <w:t xml:space="preserve"> </w:t>
      </w:r>
      <w:r w:rsidRPr="00176260">
        <w:rPr>
          <w:rFonts w:eastAsia="Times New Roman"/>
          <w:snapToGrid/>
          <w:spacing w:val="-2"/>
          <w:lang w:val="el-GR"/>
        </w:rPr>
        <w:t xml:space="preserve">για τα άτομα με </w:t>
      </w:r>
      <w:r w:rsidR="00A51572">
        <w:rPr>
          <w:rFonts w:eastAsia="Times New Roman"/>
          <w:snapToGrid/>
          <w:spacing w:val="-2"/>
          <w:lang w:val="el-GR"/>
        </w:rPr>
        <w:t xml:space="preserve">κάθαρση </w:t>
      </w:r>
      <w:proofErr w:type="spellStart"/>
      <w:r w:rsidR="00A51572">
        <w:rPr>
          <w:rFonts w:eastAsia="Times New Roman"/>
          <w:snapToGrid/>
          <w:spacing w:val="-2"/>
          <w:lang w:val="el-GR"/>
        </w:rPr>
        <w:t>κρεατινίνης</w:t>
      </w:r>
      <w:proofErr w:type="spellEnd"/>
      <w:r w:rsidR="00A51572">
        <w:rPr>
          <w:rFonts w:eastAsia="Times New Roman"/>
          <w:snapToGrid/>
          <w:spacing w:val="-2"/>
          <w:lang w:val="el-GR"/>
        </w:rPr>
        <w:t xml:space="preserve"> 30 -49</w:t>
      </w:r>
      <w:r w:rsidR="00A51572">
        <w:rPr>
          <w:rFonts w:eastAsia="Times New Roman"/>
          <w:b/>
          <w:bCs/>
          <w:spacing w:val="-2"/>
          <w:lang w:val="el-GR"/>
        </w:rPr>
        <w:t> </w:t>
      </w:r>
      <w:proofErr w:type="spellStart"/>
      <w:r w:rsidR="0059181D">
        <w:rPr>
          <w:rFonts w:eastAsia="Times New Roman"/>
          <w:snapToGrid/>
          <w:spacing w:val="-2"/>
          <w:lang w:val="el-GR"/>
        </w:rPr>
        <w:t>ml</w:t>
      </w:r>
      <w:proofErr w:type="spellEnd"/>
      <w:r w:rsidR="00A51572">
        <w:rPr>
          <w:rFonts w:eastAsia="Times New Roman"/>
          <w:snapToGrid/>
          <w:spacing w:val="-2"/>
          <w:lang w:val="el-GR"/>
        </w:rPr>
        <w:t>/</w:t>
      </w:r>
      <w:proofErr w:type="spellStart"/>
      <w:r w:rsidRPr="00176260">
        <w:rPr>
          <w:rFonts w:eastAsia="Times New Roman"/>
          <w:snapToGrid/>
          <w:spacing w:val="-2"/>
          <w:lang w:val="el-GR"/>
        </w:rPr>
        <w:t>min</w:t>
      </w:r>
      <w:proofErr w:type="spellEnd"/>
      <w:r w:rsidRPr="00176260">
        <w:rPr>
          <w:rFonts w:eastAsia="Times New Roman"/>
          <w:snapToGrid/>
          <w:spacing w:val="-2"/>
          <w:lang w:val="el-GR"/>
        </w:rPr>
        <w:t xml:space="preserve">) άπαξ ημερησίως συν χαμηλή δόση </w:t>
      </w:r>
      <w:proofErr w:type="spellStart"/>
      <w:r w:rsidR="00E12DFA" w:rsidRPr="00176260">
        <w:rPr>
          <w:rFonts w:eastAsia="Times New Roman"/>
          <w:snapToGrid/>
          <w:spacing w:val="-2"/>
          <w:lang w:val="el-GR"/>
        </w:rPr>
        <w:t>ακετυλ</w:t>
      </w:r>
      <w:r w:rsidR="00636813">
        <w:rPr>
          <w:rFonts w:eastAsia="Times New Roman"/>
          <w:snapToGrid/>
          <w:spacing w:val="-2"/>
          <w:lang w:val="el-GR"/>
        </w:rPr>
        <w:t>ο</w:t>
      </w:r>
      <w:r w:rsidR="00E12DFA" w:rsidRPr="00176260">
        <w:rPr>
          <w:rFonts w:eastAsia="Times New Roman"/>
          <w:snapToGrid/>
          <w:spacing w:val="-2"/>
          <w:lang w:val="el-GR"/>
        </w:rPr>
        <w:t>σαλικυλικού</w:t>
      </w:r>
      <w:proofErr w:type="spellEnd"/>
      <w:r w:rsidR="00E12DFA" w:rsidRPr="00176260">
        <w:rPr>
          <w:rFonts w:eastAsia="Times New Roman"/>
          <w:snapToGrid/>
          <w:spacing w:val="-2"/>
          <w:lang w:val="el-GR"/>
        </w:rPr>
        <w:t xml:space="preserve"> οξέος</w:t>
      </w:r>
      <w:r w:rsidRPr="00176260">
        <w:rPr>
          <w:rFonts w:eastAsia="Times New Roman"/>
          <w:snapToGrid/>
          <w:spacing w:val="-2"/>
          <w:lang w:val="el-GR"/>
        </w:rPr>
        <w:t xml:space="preserve">. Η ομάδα 3 έλαβε προσαρμοσμένη δόση ΑΒΚ συν DAPT για 1, 6 ή 12 μήνες ακολουθούμενη από προσαρμοσμένη δόση ΑΒΚ μαζί με χαμηλή δόση </w:t>
      </w:r>
      <w:proofErr w:type="spellStart"/>
      <w:r w:rsidR="00E12DFA" w:rsidRPr="00176260">
        <w:rPr>
          <w:rFonts w:eastAsia="Times New Roman"/>
          <w:snapToGrid/>
          <w:spacing w:val="-2"/>
          <w:lang w:val="el-GR"/>
        </w:rPr>
        <w:t>ακετυλ</w:t>
      </w:r>
      <w:r w:rsidR="00636813">
        <w:rPr>
          <w:rFonts w:eastAsia="Times New Roman"/>
          <w:snapToGrid/>
          <w:spacing w:val="-2"/>
          <w:lang w:val="el-GR"/>
        </w:rPr>
        <w:t>ο</w:t>
      </w:r>
      <w:r w:rsidR="00E12DFA" w:rsidRPr="00176260">
        <w:rPr>
          <w:rFonts w:eastAsia="Times New Roman"/>
          <w:snapToGrid/>
          <w:spacing w:val="-2"/>
          <w:lang w:val="el-GR"/>
        </w:rPr>
        <w:t>σαλικυλικού</w:t>
      </w:r>
      <w:proofErr w:type="spellEnd"/>
      <w:r w:rsidR="00E12DFA" w:rsidRPr="00176260">
        <w:rPr>
          <w:rFonts w:eastAsia="Times New Roman"/>
          <w:snapToGrid/>
          <w:spacing w:val="-2"/>
          <w:lang w:val="el-GR"/>
        </w:rPr>
        <w:t xml:space="preserve"> οξέος</w:t>
      </w:r>
      <w:r w:rsidRPr="00176260">
        <w:rPr>
          <w:rFonts w:eastAsia="Times New Roman"/>
          <w:snapToGrid/>
          <w:spacing w:val="-2"/>
          <w:lang w:val="el-GR"/>
        </w:rPr>
        <w:t>.</w:t>
      </w:r>
    </w:p>
    <w:p w14:paraId="127C2641" w14:textId="77777777" w:rsidR="00F93AFF" w:rsidRPr="00176260" w:rsidRDefault="00F93AFF">
      <w:pPr>
        <w:tabs>
          <w:tab w:val="left" w:pos="567"/>
        </w:tabs>
        <w:rPr>
          <w:rFonts w:eastAsia="Times New Roman"/>
          <w:snapToGrid/>
          <w:spacing w:val="-2"/>
          <w:lang w:val="el-GR"/>
        </w:rPr>
      </w:pPr>
      <w:r w:rsidRPr="00176260">
        <w:rPr>
          <w:rFonts w:eastAsia="Times New Roman"/>
          <w:snapToGrid/>
          <w:spacing w:val="-2"/>
          <w:lang w:val="el-GR"/>
        </w:rPr>
        <w:t xml:space="preserve">Το πρωτεύον τελικό σημείο </w:t>
      </w:r>
      <w:proofErr w:type="spellStart"/>
      <w:r w:rsidRPr="00176260">
        <w:rPr>
          <w:rFonts w:eastAsia="Times New Roman"/>
          <w:snapToGrid/>
          <w:spacing w:val="-2"/>
          <w:lang w:val="el-GR"/>
        </w:rPr>
        <w:t>ασφάλειαςτα</w:t>
      </w:r>
      <w:proofErr w:type="spellEnd"/>
      <w:r w:rsidRPr="00176260">
        <w:rPr>
          <w:rFonts w:eastAsia="Times New Roman"/>
          <w:snapToGrid/>
          <w:spacing w:val="-2"/>
          <w:lang w:val="el-GR"/>
        </w:rPr>
        <w:t xml:space="preserve"> κλινικά σημαντικά περιστατικά αιμορραγίας, εμφανίστηκε σε 109 (15,7</w:t>
      </w:r>
      <w:r w:rsidR="009357D9" w:rsidRPr="00176260">
        <w:rPr>
          <w:rFonts w:eastAsia="Times New Roman"/>
          <w:snapToGrid/>
          <w:spacing w:val="-2"/>
          <w:lang w:val="el-GR"/>
        </w:rPr>
        <w:t>%</w:t>
      </w:r>
      <w:r w:rsidRPr="00176260">
        <w:rPr>
          <w:rFonts w:eastAsia="Times New Roman"/>
          <w:snapToGrid/>
          <w:spacing w:val="-2"/>
          <w:lang w:val="el-GR"/>
        </w:rPr>
        <w:t>), 117 (16,6</w:t>
      </w:r>
      <w:r w:rsidR="009357D9" w:rsidRPr="00176260">
        <w:rPr>
          <w:rFonts w:eastAsia="Times New Roman"/>
          <w:snapToGrid/>
          <w:spacing w:val="-2"/>
          <w:lang w:val="el-GR"/>
        </w:rPr>
        <w:t>%</w:t>
      </w:r>
      <w:r w:rsidRPr="00176260">
        <w:rPr>
          <w:rFonts w:eastAsia="Times New Roman"/>
          <w:snapToGrid/>
          <w:spacing w:val="-2"/>
          <w:lang w:val="el-GR"/>
        </w:rPr>
        <w:t>) και 167 (24,0</w:t>
      </w:r>
      <w:r w:rsidR="009357D9" w:rsidRPr="00176260">
        <w:rPr>
          <w:rFonts w:eastAsia="Times New Roman"/>
          <w:snapToGrid/>
          <w:spacing w:val="-2"/>
          <w:lang w:val="el-GR"/>
        </w:rPr>
        <w:t>%</w:t>
      </w:r>
      <w:r w:rsidRPr="00176260">
        <w:rPr>
          <w:rFonts w:eastAsia="Times New Roman"/>
          <w:snapToGrid/>
          <w:spacing w:val="-2"/>
          <w:lang w:val="el-GR"/>
        </w:rPr>
        <w:t>) άτομα στην ομάδα 1, ομάδα 2 και ομάδα 3 αντίστοιχα (HR 0,59,</w:t>
      </w:r>
      <w:r w:rsidR="00246B5B" w:rsidRPr="00176260">
        <w:rPr>
          <w:rFonts w:eastAsia="Times New Roman"/>
          <w:snapToGrid/>
          <w:spacing w:val="-2"/>
          <w:lang w:val="el-GR"/>
        </w:rPr>
        <w:t xml:space="preserve"> </w:t>
      </w:r>
      <w:r w:rsidRPr="00176260">
        <w:rPr>
          <w:rFonts w:eastAsia="Times New Roman"/>
          <w:snapToGrid/>
          <w:spacing w:val="-2"/>
          <w:lang w:val="el-GR"/>
        </w:rPr>
        <w:t>95</w:t>
      </w:r>
      <w:r w:rsidR="009357D9" w:rsidRPr="00176260">
        <w:rPr>
          <w:rFonts w:eastAsia="Times New Roman"/>
          <w:snapToGrid/>
          <w:spacing w:val="-2"/>
          <w:lang w:val="el-GR"/>
        </w:rPr>
        <w:t>%</w:t>
      </w:r>
      <w:r w:rsidRPr="00176260">
        <w:rPr>
          <w:rFonts w:eastAsia="Times New Roman"/>
          <w:snapToGrid/>
          <w:spacing w:val="-2"/>
          <w:lang w:val="el-GR"/>
        </w:rPr>
        <w:t xml:space="preserve"> CI 0,47 </w:t>
      </w:r>
      <w:r w:rsidR="00C23529" w:rsidRPr="00176260">
        <w:rPr>
          <w:rFonts w:eastAsia="Times New Roman"/>
          <w:snapToGrid/>
          <w:spacing w:val="-2"/>
          <w:lang w:val="el-GR"/>
        </w:rPr>
        <w:t xml:space="preserve">– </w:t>
      </w:r>
      <w:r w:rsidRPr="00176260">
        <w:rPr>
          <w:rFonts w:eastAsia="Times New Roman"/>
          <w:snapToGrid/>
          <w:spacing w:val="-2"/>
          <w:lang w:val="el-GR"/>
        </w:rPr>
        <w:t>0,76, p</w:t>
      </w:r>
      <w:r w:rsidR="00EE1081" w:rsidRPr="00176260">
        <w:rPr>
          <w:rFonts w:eastAsia="Times New Roman"/>
          <w:snapToGrid/>
          <w:spacing w:val="-2"/>
          <w:lang w:val="el-GR"/>
        </w:rPr>
        <w:t>&lt;</w:t>
      </w:r>
      <w:r w:rsidRPr="00176260">
        <w:rPr>
          <w:rFonts w:eastAsia="Times New Roman"/>
          <w:snapToGrid/>
          <w:spacing w:val="-2"/>
          <w:lang w:val="el-GR"/>
        </w:rPr>
        <w:t>0,001 και HR 0,63, 95</w:t>
      </w:r>
      <w:r w:rsidR="009357D9" w:rsidRPr="00176260">
        <w:rPr>
          <w:rFonts w:eastAsia="Times New Roman"/>
          <w:snapToGrid/>
          <w:spacing w:val="-2"/>
          <w:lang w:val="el-GR"/>
        </w:rPr>
        <w:t>%</w:t>
      </w:r>
      <w:r w:rsidRPr="00176260">
        <w:rPr>
          <w:rFonts w:eastAsia="Times New Roman"/>
          <w:snapToGrid/>
          <w:spacing w:val="-2"/>
          <w:lang w:val="el-GR"/>
        </w:rPr>
        <w:t xml:space="preserve"> CI 0,50</w:t>
      </w:r>
      <w:r w:rsidR="00C23529" w:rsidRPr="00176260">
        <w:rPr>
          <w:rFonts w:eastAsia="Times New Roman"/>
          <w:snapToGrid/>
          <w:spacing w:val="-2"/>
          <w:lang w:val="el-GR"/>
        </w:rPr>
        <w:t xml:space="preserve"> – </w:t>
      </w:r>
      <w:r w:rsidRPr="00176260">
        <w:rPr>
          <w:rFonts w:eastAsia="Times New Roman"/>
          <w:snapToGrid/>
          <w:spacing w:val="-2"/>
          <w:lang w:val="el-GR"/>
        </w:rPr>
        <w:t>0,80, p</w:t>
      </w:r>
      <w:r w:rsidR="00EE1081" w:rsidRPr="00176260">
        <w:rPr>
          <w:rFonts w:eastAsia="Times New Roman"/>
          <w:snapToGrid/>
          <w:spacing w:val="-2"/>
          <w:lang w:val="el-GR"/>
        </w:rPr>
        <w:t>&lt;</w:t>
      </w:r>
      <w:r w:rsidRPr="00176260">
        <w:rPr>
          <w:rFonts w:eastAsia="Times New Roman"/>
          <w:snapToGrid/>
          <w:spacing w:val="-2"/>
          <w:lang w:val="el-GR"/>
        </w:rPr>
        <w:t>0,001, αντίστοιχα). Το δευτερεύον τελικό σημείο (σύνθετο σημείο των καρδιαγγειακών συμβάντων του καρδιαγγειακού θανάτου, του εμφράγματος μυοκαρδίου ή του εγκεφαλικού επεισοδίου) εμφανίστηκε σε 41 (5,9</w:t>
      </w:r>
      <w:r w:rsidR="009357D9" w:rsidRPr="00176260">
        <w:rPr>
          <w:rFonts w:eastAsia="Times New Roman"/>
          <w:snapToGrid/>
          <w:spacing w:val="-2"/>
          <w:lang w:val="el-GR"/>
        </w:rPr>
        <w:t>%</w:t>
      </w:r>
      <w:r w:rsidRPr="00176260">
        <w:rPr>
          <w:rFonts w:eastAsia="Times New Roman"/>
          <w:snapToGrid/>
          <w:spacing w:val="-2"/>
          <w:lang w:val="el-GR"/>
        </w:rPr>
        <w:t>), 36 (5,1</w:t>
      </w:r>
      <w:r w:rsidR="009357D9" w:rsidRPr="00176260">
        <w:rPr>
          <w:rFonts w:eastAsia="Times New Roman"/>
          <w:snapToGrid/>
          <w:spacing w:val="-2"/>
          <w:lang w:val="el-GR"/>
        </w:rPr>
        <w:t>%</w:t>
      </w:r>
      <w:r w:rsidRPr="00176260">
        <w:rPr>
          <w:rFonts w:eastAsia="Times New Roman"/>
          <w:snapToGrid/>
          <w:spacing w:val="-2"/>
          <w:lang w:val="el-GR"/>
        </w:rPr>
        <w:t>) και 36 (5,2</w:t>
      </w:r>
      <w:r w:rsidR="009357D9" w:rsidRPr="00176260">
        <w:rPr>
          <w:rFonts w:eastAsia="Times New Roman"/>
          <w:snapToGrid/>
          <w:spacing w:val="-2"/>
          <w:lang w:val="el-GR"/>
        </w:rPr>
        <w:t>%</w:t>
      </w:r>
      <w:r w:rsidRPr="00176260">
        <w:rPr>
          <w:rFonts w:eastAsia="Times New Roman"/>
          <w:snapToGrid/>
          <w:spacing w:val="-2"/>
          <w:lang w:val="el-GR"/>
        </w:rPr>
        <w:t xml:space="preserve">) άτομα στην ομάδα 1, ομάδα 2 και ομάδα 3, αντίστοιχα. Κάθε ένα από τα θεραπευτικά σχήματα με </w:t>
      </w:r>
      <w:proofErr w:type="spellStart"/>
      <w:r w:rsidRPr="00176260">
        <w:rPr>
          <w:rFonts w:eastAsia="Times New Roman"/>
          <w:snapToGrid/>
          <w:spacing w:val="-2"/>
          <w:lang w:val="el-GR"/>
        </w:rPr>
        <w:t>ριβαροξαμπάνη</w:t>
      </w:r>
      <w:proofErr w:type="spellEnd"/>
      <w:r w:rsidRPr="00176260">
        <w:rPr>
          <w:rFonts w:eastAsia="Times New Roman"/>
          <w:snapToGrid/>
          <w:spacing w:val="-2"/>
          <w:lang w:val="el-GR"/>
        </w:rPr>
        <w:t xml:space="preserve"> έδειξε σημαντική μείωση των κλινικά σημαντικών αιμορραγικών επεισοδίων σε σύγκριση με το θεραπευτικό σχήμα ΑΒΚ σε ασθενείς με μη βαλβιδική κολπική μαρμαρυγή που υποβλήθηκαν σε PCI με τοποθέτηση </w:t>
      </w:r>
      <w:proofErr w:type="spellStart"/>
      <w:r w:rsidRPr="00176260">
        <w:rPr>
          <w:rFonts w:eastAsia="Times New Roman"/>
          <w:snapToGrid/>
          <w:spacing w:val="-2"/>
          <w:lang w:val="el-GR"/>
        </w:rPr>
        <w:t>stent</w:t>
      </w:r>
      <w:proofErr w:type="spellEnd"/>
      <w:r w:rsidRPr="00176260">
        <w:rPr>
          <w:rFonts w:eastAsia="Times New Roman"/>
          <w:snapToGrid/>
          <w:spacing w:val="-2"/>
          <w:lang w:val="el-GR"/>
        </w:rPr>
        <w:t xml:space="preserve">. </w:t>
      </w:r>
    </w:p>
    <w:p w14:paraId="3FD44B01" w14:textId="77777777" w:rsidR="00F93AFF" w:rsidRPr="00176260" w:rsidRDefault="00F93AFF">
      <w:pPr>
        <w:tabs>
          <w:tab w:val="left" w:pos="567"/>
        </w:tabs>
        <w:rPr>
          <w:rFonts w:eastAsia="Times New Roman"/>
          <w:snapToGrid/>
          <w:spacing w:val="-2"/>
          <w:lang w:val="el-GR"/>
        </w:rPr>
      </w:pPr>
      <w:r w:rsidRPr="00176260">
        <w:rPr>
          <w:rFonts w:eastAsia="Times New Roman"/>
          <w:snapToGrid/>
          <w:spacing w:val="-2"/>
          <w:lang w:val="el-GR"/>
        </w:rPr>
        <w:t xml:space="preserve">Ο πρωταρχικός στόχος της PIONEER AF-PCI ήταν να αξιολογήσει την ασφάλεια. Τα δεδομένα σχετικά με την αποτελεσματικότητα (συμπεριλαμβανομένων των </w:t>
      </w:r>
      <w:proofErr w:type="spellStart"/>
      <w:r w:rsidRPr="00176260">
        <w:rPr>
          <w:rFonts w:eastAsia="Times New Roman"/>
          <w:snapToGrid/>
          <w:spacing w:val="-2"/>
          <w:lang w:val="el-GR"/>
        </w:rPr>
        <w:t>θρομβοεμβολικών</w:t>
      </w:r>
      <w:proofErr w:type="spellEnd"/>
      <w:r w:rsidRPr="00176260">
        <w:rPr>
          <w:rFonts w:eastAsia="Times New Roman"/>
          <w:snapToGrid/>
          <w:spacing w:val="-2"/>
          <w:lang w:val="el-GR"/>
        </w:rPr>
        <w:t xml:space="preserve"> επεισοδίων) σε αυτόν τον πληθυσμό είναι περιορισμένα.</w:t>
      </w:r>
    </w:p>
    <w:p w14:paraId="4E4E3277" w14:textId="77777777" w:rsidR="00F93AFF" w:rsidRPr="00176260" w:rsidRDefault="00F93AFF">
      <w:pPr>
        <w:ind w:right="-20"/>
        <w:rPr>
          <w:rFonts w:eastAsia="Times New Roman"/>
          <w:i/>
          <w:spacing w:val="-2"/>
          <w:lang w:val="el-GR"/>
        </w:rPr>
      </w:pPr>
    </w:p>
    <w:p w14:paraId="28F2D58D" w14:textId="77777777" w:rsidR="00F93AFF" w:rsidRPr="00176260" w:rsidRDefault="00F93AFF">
      <w:pPr>
        <w:keepNext/>
        <w:ind w:right="-20"/>
        <w:rPr>
          <w:rFonts w:eastAsia="Times New Roman"/>
          <w:spacing w:val="-2"/>
          <w:lang w:val="el-GR"/>
        </w:rPr>
      </w:pPr>
      <w:r w:rsidRPr="00176260">
        <w:rPr>
          <w:rFonts w:eastAsia="Times New Roman"/>
          <w:i/>
          <w:spacing w:val="-2"/>
          <w:lang w:val="el-GR"/>
        </w:rPr>
        <w:t>Θεραπεία της ΕΒΦΘ, ΠΕ και πρόληψη της υποτροπής της ΕΒΦΘ και της ΠΕ</w:t>
      </w:r>
    </w:p>
    <w:p w14:paraId="06F73F4B" w14:textId="77777777" w:rsidR="00F93AFF" w:rsidRPr="00176260" w:rsidRDefault="00F93AFF">
      <w:pPr>
        <w:spacing w:before="6" w:line="245" w:lineRule="auto"/>
        <w:ind w:right="60"/>
        <w:rPr>
          <w:rFonts w:eastAsia="Times New Roman"/>
          <w:spacing w:val="-2"/>
          <w:lang w:val="el-GR"/>
        </w:rPr>
      </w:pPr>
      <w:r w:rsidRPr="00176260">
        <w:rPr>
          <w:rFonts w:eastAsia="Times New Roman"/>
          <w:spacing w:val="-2"/>
          <w:lang w:val="el-GR"/>
        </w:rPr>
        <w:t xml:space="preserve">Το κλινικό πρόγραμμα </w:t>
      </w:r>
      <w:r w:rsidR="00EE1081" w:rsidRPr="00176260">
        <w:rPr>
          <w:rFonts w:eastAsia="Times New Roman"/>
          <w:spacing w:val="-2"/>
          <w:lang w:val="el-GR"/>
        </w:rPr>
        <w:t xml:space="preserve">της </w:t>
      </w:r>
      <w:proofErr w:type="spellStart"/>
      <w:r w:rsidR="00EE1081" w:rsidRPr="00176260">
        <w:rPr>
          <w:rFonts w:eastAsia="Times New Roman"/>
          <w:spacing w:val="-2"/>
          <w:lang w:val="el-GR"/>
        </w:rPr>
        <w:t>ριβαροξαμπάνης</w:t>
      </w:r>
      <w:proofErr w:type="spellEnd"/>
      <w:r w:rsidRPr="00176260">
        <w:rPr>
          <w:rFonts w:eastAsia="Times New Roman"/>
          <w:spacing w:val="-2"/>
          <w:lang w:val="el-GR"/>
        </w:rPr>
        <w:t xml:space="preserve"> σχεδιάστηκε για να καταδείξει την αποτελεσματικότητα </w:t>
      </w:r>
      <w:r w:rsidR="00EE1081" w:rsidRPr="00176260">
        <w:rPr>
          <w:rFonts w:eastAsia="Times New Roman"/>
          <w:spacing w:val="-2"/>
          <w:lang w:val="el-GR"/>
        </w:rPr>
        <w:t xml:space="preserve">της </w:t>
      </w:r>
      <w:proofErr w:type="spellStart"/>
      <w:r w:rsidR="00EE1081" w:rsidRPr="00176260">
        <w:rPr>
          <w:rFonts w:eastAsia="Times New Roman"/>
          <w:spacing w:val="-2"/>
          <w:lang w:val="el-GR"/>
        </w:rPr>
        <w:t>ριβαροξαμπάνης</w:t>
      </w:r>
      <w:proofErr w:type="spellEnd"/>
      <w:r w:rsidRPr="00176260">
        <w:rPr>
          <w:rFonts w:eastAsia="Times New Roman"/>
          <w:spacing w:val="-2"/>
          <w:lang w:val="el-GR"/>
        </w:rPr>
        <w:t xml:space="preserve"> στην αρχική και συνεχιζόμενη θεραπεία της οξείας ΕΒΦΘ και ΠΕ και στην πρόληψη της υποτροπής. Μελετήθηκαν πάνω από </w:t>
      </w:r>
      <w:r w:rsidRPr="00176260">
        <w:rPr>
          <w:rFonts w:eastAsia="PMingLiU"/>
          <w:color w:val="auto"/>
          <w:spacing w:val="-2"/>
          <w:szCs w:val="24"/>
          <w:lang w:val="el-GR" w:eastAsia="zh-TW"/>
        </w:rPr>
        <w:t>12</w:t>
      </w:r>
      <w:r w:rsidR="00A51572">
        <w:rPr>
          <w:rFonts w:eastAsia="Times New Roman"/>
          <w:b/>
          <w:bCs/>
          <w:spacing w:val="-2"/>
          <w:lang w:val="el-GR"/>
        </w:rPr>
        <w:t> </w:t>
      </w:r>
      <w:r w:rsidRPr="00176260">
        <w:rPr>
          <w:rFonts w:eastAsia="PMingLiU"/>
          <w:color w:val="auto"/>
          <w:spacing w:val="-2"/>
          <w:szCs w:val="24"/>
          <w:lang w:val="el-GR" w:eastAsia="zh-TW"/>
        </w:rPr>
        <w:t>800 </w:t>
      </w:r>
      <w:r w:rsidRPr="00176260">
        <w:rPr>
          <w:rFonts w:eastAsia="Times New Roman"/>
          <w:spacing w:val="-2"/>
          <w:lang w:val="el-GR"/>
        </w:rPr>
        <w:t>ασθενείς σε τέσσερις τυχαιοποιημένες ελεγχόμενες κλινικές μελέτες φάσης III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w:t>
      </w:r>
      <w:proofErr w:type="spellStart"/>
      <w:r w:rsidRPr="00176260">
        <w:rPr>
          <w:rFonts w:eastAsia="Times New Roman"/>
          <w:spacing w:val="-2"/>
          <w:lang w:val="el-GR"/>
        </w:rPr>
        <w:t>Einstein</w:t>
      </w:r>
      <w:proofErr w:type="spellEnd"/>
      <w:r w:rsidRPr="00176260">
        <w:rPr>
          <w:rFonts w:eastAsia="Times New Roman"/>
          <w:spacing w:val="-2"/>
          <w:lang w:val="el-GR"/>
        </w:rPr>
        <w:t xml:space="preserve"> </w:t>
      </w:r>
      <w:proofErr w:type="spellStart"/>
      <w:r w:rsidRPr="00176260">
        <w:rPr>
          <w:rFonts w:eastAsia="Times New Roman"/>
          <w:spacing w:val="-2"/>
          <w:lang w:val="el-GR"/>
        </w:rPr>
        <w:t>Extension</w:t>
      </w:r>
      <w:proofErr w:type="spellEnd"/>
      <w:r w:rsidRPr="00176260">
        <w:rPr>
          <w:rFonts w:eastAsia="Times New Roman"/>
          <w:spacing w:val="-2"/>
          <w:lang w:val="el-GR"/>
        </w:rPr>
        <w:t xml:space="preserve"> και </w:t>
      </w:r>
      <w:proofErr w:type="spellStart"/>
      <w:r w:rsidRPr="00176260">
        <w:rPr>
          <w:rFonts w:eastAsia="SimSun"/>
          <w:color w:val="auto"/>
          <w:spacing w:val="-2"/>
          <w:lang w:val="el-GR" w:eastAsia="ja-JP"/>
        </w:rPr>
        <w:t>Einstein</w:t>
      </w:r>
      <w:proofErr w:type="spellEnd"/>
      <w:r w:rsidRPr="00176260">
        <w:rPr>
          <w:rFonts w:eastAsia="SimSun"/>
          <w:color w:val="auto"/>
          <w:spacing w:val="-2"/>
          <w:lang w:val="el-GR" w:eastAsia="ja-JP"/>
        </w:rPr>
        <w:t xml:space="preserve"> </w:t>
      </w:r>
      <w:proofErr w:type="spellStart"/>
      <w:r w:rsidRPr="00176260">
        <w:rPr>
          <w:rFonts w:eastAsia="SimSun"/>
          <w:color w:val="auto"/>
          <w:spacing w:val="-2"/>
          <w:lang w:val="el-GR" w:eastAsia="ja-JP"/>
        </w:rPr>
        <w:t>Choice</w:t>
      </w:r>
      <w:proofErr w:type="spellEnd"/>
      <w:r w:rsidRPr="00176260">
        <w:rPr>
          <w:rFonts w:eastAsia="Times New Roman"/>
          <w:spacing w:val="-2"/>
          <w:lang w:val="el-GR"/>
        </w:rPr>
        <w:t xml:space="preserve">) και επιπρόσθετα έχει διεξαχθεί μια προκαθορισμένη συγκεντρωτική ανάλυση των μελετών </w:t>
      </w:r>
      <w:proofErr w:type="spellStart"/>
      <w:r w:rsidRPr="00176260">
        <w:rPr>
          <w:rFonts w:eastAsia="Times New Roman"/>
          <w:spacing w:val="-2"/>
          <w:lang w:val="el-GR"/>
        </w:rPr>
        <w:lastRenderedPageBreak/>
        <w:t>Einstein</w:t>
      </w:r>
      <w:proofErr w:type="spellEnd"/>
      <w:r w:rsidRPr="00176260">
        <w:rPr>
          <w:rFonts w:eastAsia="Times New Roman"/>
          <w:spacing w:val="-2"/>
          <w:lang w:val="el-GR"/>
        </w:rPr>
        <w:t xml:space="preserve"> DVT και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Η συνολική συνδυασμένη διάρκεια της θεραπείας σε όλες τις μελέτες ήταν έως και 21 μήνες.</w:t>
      </w:r>
    </w:p>
    <w:p w14:paraId="5643D525" w14:textId="77777777" w:rsidR="00F93AFF" w:rsidRPr="00176260" w:rsidRDefault="00F93AFF">
      <w:pPr>
        <w:spacing w:before="6" w:line="245" w:lineRule="auto"/>
        <w:ind w:right="60"/>
        <w:rPr>
          <w:rFonts w:eastAsia="Times New Roman"/>
          <w:spacing w:val="-2"/>
          <w:lang w:val="el-GR"/>
        </w:rPr>
      </w:pPr>
    </w:p>
    <w:p w14:paraId="0354CF6D" w14:textId="77777777" w:rsidR="00F93AFF" w:rsidRPr="00176260" w:rsidRDefault="00F93AFF">
      <w:pPr>
        <w:spacing w:before="6" w:line="245" w:lineRule="auto"/>
        <w:ind w:right="60"/>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μελετήθηκαν 3</w:t>
      </w:r>
      <w:r w:rsidR="00A51572">
        <w:rPr>
          <w:rFonts w:eastAsia="Times New Roman"/>
          <w:b/>
          <w:bCs/>
          <w:spacing w:val="-2"/>
          <w:lang w:val="el-GR"/>
        </w:rPr>
        <w:t> </w:t>
      </w:r>
      <w:r w:rsidRPr="00176260">
        <w:rPr>
          <w:rFonts w:eastAsia="Times New Roman"/>
          <w:spacing w:val="-2"/>
          <w:lang w:val="el-GR"/>
        </w:rPr>
        <w:t xml:space="preserve">449 ασθενείς με οξεία ΕΒΦΘ για τη θεραπεία της ΕΒΦΘ και την πρόληψη της υποτροπής της ΕΒΦΘ και της ΠΕ (ασθενείς που παρουσίαζαν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αποκλείστηκαν από αυτήν τη μελέτη). Η διάρκεια της θεραπείας ήταν για</w:t>
      </w:r>
      <w:r w:rsidR="00246B5B" w:rsidRPr="00176260">
        <w:rPr>
          <w:rFonts w:eastAsia="Times New Roman"/>
          <w:spacing w:val="-2"/>
          <w:lang w:val="el-GR"/>
        </w:rPr>
        <w:t xml:space="preserve"> </w:t>
      </w:r>
      <w:r w:rsidRPr="00176260">
        <w:rPr>
          <w:rFonts w:eastAsia="Times New Roman"/>
          <w:spacing w:val="-2"/>
          <w:lang w:val="el-GR"/>
        </w:rPr>
        <w:t>3, 6</w:t>
      </w:r>
      <w:r w:rsidR="00246B5B" w:rsidRPr="00176260">
        <w:rPr>
          <w:rFonts w:eastAsia="Times New Roman"/>
          <w:spacing w:val="-2"/>
          <w:lang w:val="el-GR"/>
        </w:rPr>
        <w:t xml:space="preserve"> </w:t>
      </w:r>
      <w:r w:rsidRPr="00176260">
        <w:rPr>
          <w:rFonts w:eastAsia="Times New Roman"/>
          <w:spacing w:val="-2"/>
          <w:lang w:val="el-GR"/>
        </w:rPr>
        <w:t>ή 12 μήνες ανάλογα με την κλινική κρίση του ερευνητή.</w:t>
      </w:r>
    </w:p>
    <w:p w14:paraId="67A63A0C" w14:textId="77777777" w:rsidR="00F93AFF" w:rsidRPr="00176260" w:rsidRDefault="00F93AFF">
      <w:pPr>
        <w:spacing w:line="245" w:lineRule="auto"/>
        <w:ind w:right="329"/>
        <w:rPr>
          <w:rFonts w:eastAsia="Times New Roman"/>
          <w:spacing w:val="-2"/>
          <w:lang w:val="el-GR"/>
        </w:rPr>
      </w:pPr>
      <w:r w:rsidRPr="00176260">
        <w:rPr>
          <w:rFonts w:eastAsia="Times New Roman"/>
          <w:spacing w:val="-2"/>
          <w:lang w:val="el-GR"/>
        </w:rPr>
        <w:t>Για την αρχική θεραπεία της οξείας ΕΒΦΘ διάρκειας 3 εβδομάδων, χορηγήθηκαν 15</w:t>
      </w:r>
      <w:r w:rsidR="00903618">
        <w:rPr>
          <w:rFonts w:eastAsia="Times New Roman"/>
          <w:b/>
          <w:bCs/>
          <w:spacing w:val="-2"/>
          <w:lang w:val="el-GR"/>
        </w:rPr>
        <w:t> </w:t>
      </w:r>
      <w:proofErr w:type="spellStart"/>
      <w:r w:rsidR="00903618" w:rsidRPr="00624437">
        <w:rPr>
          <w:rFonts w:eastAsia="Times New Roman"/>
          <w:spacing w:val="-2"/>
          <w:lang w:val="el-GR"/>
        </w:rPr>
        <w:t>mg</w:t>
      </w:r>
      <w:proofErr w:type="spellEnd"/>
      <w:r w:rsidR="00903618">
        <w:rPr>
          <w:rFonts w:eastAsia="Times New Roman"/>
          <w:b/>
          <w:bCs/>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δύο φορές ημερησίως. Αυτό ακολουθήθηκε από 20</w:t>
      </w:r>
      <w:r w:rsidR="00903618">
        <w:rPr>
          <w:rFonts w:eastAsia="Times New Roman"/>
          <w:b/>
          <w:bCs/>
          <w:spacing w:val="-2"/>
          <w:lang w:val="el-GR"/>
        </w:rPr>
        <w:t> </w:t>
      </w:r>
      <w:proofErr w:type="spellStart"/>
      <w:r w:rsidR="00903618" w:rsidRPr="00624437">
        <w:rPr>
          <w:rFonts w:eastAsia="Times New Roman"/>
          <w:spacing w:val="-2"/>
          <w:lang w:val="el-GR"/>
        </w:rPr>
        <w:t>mg</w:t>
      </w:r>
      <w:proofErr w:type="spellEnd"/>
      <w:r w:rsidR="00903618">
        <w:rPr>
          <w:rFonts w:eastAsia="Times New Roman"/>
          <w:b/>
          <w:bCs/>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άπαξ ημερησίως.</w:t>
      </w:r>
    </w:p>
    <w:p w14:paraId="6F0DDA11" w14:textId="77777777" w:rsidR="00F93AFF" w:rsidRPr="00176260" w:rsidRDefault="00F93AFF">
      <w:pPr>
        <w:spacing w:before="19" w:line="240" w:lineRule="exact"/>
        <w:rPr>
          <w:spacing w:val="-2"/>
          <w:lang w:val="el-GR"/>
        </w:rPr>
      </w:pPr>
    </w:p>
    <w:p w14:paraId="0173AAC0" w14:textId="77777777" w:rsidR="00F93AFF" w:rsidRPr="00176260" w:rsidRDefault="00F93AFF">
      <w:pPr>
        <w:spacing w:line="245" w:lineRule="auto"/>
        <w:ind w:right="89"/>
        <w:rPr>
          <w:rFonts w:eastAsia="Times New Roman"/>
          <w:spacing w:val="-2"/>
          <w:lang w:val="el-GR"/>
        </w:rPr>
      </w:pPr>
      <w:r w:rsidRPr="00176260">
        <w:rPr>
          <w:rFonts w:eastAsia="Times New Roman"/>
          <w:spacing w:val="-2"/>
          <w:lang w:val="el-GR"/>
        </w:rPr>
        <w:t xml:space="preserve">Στην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μελετήθηκαν 4</w:t>
      </w:r>
      <w:r w:rsidR="00A51572">
        <w:rPr>
          <w:rFonts w:eastAsia="Times New Roman"/>
          <w:b/>
          <w:bCs/>
          <w:spacing w:val="-2"/>
          <w:lang w:val="el-GR"/>
        </w:rPr>
        <w:t> </w:t>
      </w:r>
      <w:r w:rsidRPr="00176260">
        <w:rPr>
          <w:rFonts w:eastAsia="Times New Roman"/>
          <w:spacing w:val="-2"/>
          <w:lang w:val="el-GR"/>
        </w:rPr>
        <w:t>832 ασθενείς με οξεία πνευμονική εμβολή, για τη θεραπεία της πνευμονικής εμβολής και την πρόληψη της υποτροπής της ΕΒΦΘ και της πνευμονικής εμβολής. Η διάρκεια της θεραπείας ήταν 3, 6 ή 12 μήνες εξαρτώμενη από την κλινική κρίση του ερευνητή.</w:t>
      </w:r>
    </w:p>
    <w:p w14:paraId="4D6A42DE" w14:textId="77777777" w:rsidR="00F93AFF" w:rsidRPr="00176260" w:rsidRDefault="00F93AFF">
      <w:pPr>
        <w:spacing w:line="245" w:lineRule="auto"/>
        <w:ind w:right="619"/>
        <w:rPr>
          <w:rFonts w:eastAsia="Times New Roman"/>
          <w:spacing w:val="-2"/>
          <w:lang w:val="el-GR"/>
        </w:rPr>
      </w:pPr>
      <w:r w:rsidRPr="00176260">
        <w:rPr>
          <w:rFonts w:eastAsia="Times New Roman"/>
          <w:spacing w:val="-2"/>
          <w:lang w:val="el-GR"/>
        </w:rPr>
        <w:t>Για την αρχική θεραπεία της οξείας πνευμονικής εμβολής χορηγήθηκαν 15</w:t>
      </w:r>
      <w:r w:rsidR="00903618">
        <w:rPr>
          <w:rFonts w:eastAsia="Times New Roman"/>
          <w:b/>
          <w:bCs/>
          <w:spacing w:val="-2"/>
          <w:lang w:val="el-GR"/>
        </w:rPr>
        <w:t> </w:t>
      </w:r>
      <w:proofErr w:type="spellStart"/>
      <w:r w:rsidR="00903618" w:rsidRPr="00624437">
        <w:rPr>
          <w:rFonts w:eastAsia="Times New Roman"/>
          <w:spacing w:val="-2"/>
          <w:lang w:val="el-GR"/>
        </w:rPr>
        <w:t>mg</w:t>
      </w:r>
      <w:proofErr w:type="spellEnd"/>
      <w:r w:rsidR="00903618">
        <w:rPr>
          <w:rFonts w:eastAsia="Times New Roman"/>
          <w:b/>
          <w:bCs/>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δυο φορές ημερησίως για τρεις εβδομάδες. Ακολούθησε χορήγηση των 20</w:t>
      </w:r>
      <w:r w:rsidR="00903618">
        <w:rPr>
          <w:rFonts w:eastAsia="Times New Roman"/>
          <w:b/>
          <w:bCs/>
          <w:spacing w:val="-2"/>
          <w:lang w:val="el-GR"/>
        </w:rPr>
        <w:t> </w:t>
      </w:r>
      <w:proofErr w:type="spellStart"/>
      <w:r w:rsidR="00903618" w:rsidRPr="00624437">
        <w:rPr>
          <w:rFonts w:eastAsia="Times New Roman"/>
          <w:spacing w:val="-2"/>
          <w:lang w:val="el-GR"/>
        </w:rPr>
        <w:t>mg</w:t>
      </w:r>
      <w:proofErr w:type="spellEnd"/>
      <w:r w:rsidR="00903618">
        <w:rPr>
          <w:rFonts w:eastAsia="Times New Roman"/>
          <w:b/>
          <w:bCs/>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p w14:paraId="0094248E" w14:textId="77777777" w:rsidR="00F93AFF" w:rsidRPr="00176260" w:rsidRDefault="00F93AFF">
      <w:pPr>
        <w:spacing w:before="19" w:line="240" w:lineRule="exact"/>
        <w:rPr>
          <w:spacing w:val="-2"/>
          <w:lang w:val="el-GR"/>
        </w:rPr>
      </w:pPr>
    </w:p>
    <w:p w14:paraId="4E4B1BB9" w14:textId="77777777" w:rsidR="00F93AFF" w:rsidRPr="00176260" w:rsidRDefault="00F93AFF">
      <w:pPr>
        <w:spacing w:line="245" w:lineRule="auto"/>
        <w:ind w:right="51"/>
        <w:rPr>
          <w:rFonts w:eastAsia="Times New Roman"/>
          <w:spacing w:val="-2"/>
          <w:lang w:val="el-GR"/>
        </w:rPr>
      </w:pPr>
      <w:r w:rsidRPr="00176260">
        <w:rPr>
          <w:rFonts w:eastAsia="Times New Roman"/>
          <w:spacing w:val="-2"/>
          <w:lang w:val="el-GR"/>
        </w:rPr>
        <w:t xml:space="preserve">Και στις δυο μελέτες, την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και την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w:t>
      </w:r>
      <w:r w:rsidR="00246B5B" w:rsidRPr="00176260">
        <w:rPr>
          <w:rFonts w:eastAsia="Times New Roman"/>
          <w:spacing w:val="-2"/>
          <w:lang w:val="el-GR"/>
        </w:rPr>
        <w:t xml:space="preserve"> </w:t>
      </w:r>
      <w:r w:rsidRPr="00176260">
        <w:rPr>
          <w:rFonts w:eastAsia="Times New Roman"/>
          <w:spacing w:val="-2"/>
          <w:lang w:val="el-GR"/>
        </w:rPr>
        <w:t xml:space="preserve">η συγκριτική θεραπευτική αγωγή περιλάμβανε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χορηγούμενη για τουλάχιστον 5 ημέρες σε συνδυασμό με ανταγωνιστή της βιταμίνης K μέχρι το PT/INR να είναι εντός του θεραπευτικού εύρους (≥ 2,0). Η θεραπεία συνεχίστηκε με έναν ανταγωνιστή της βιταμίνης K προσαρμοσμένης δόσης για τη διατήρηση των τιμών PT/INR εντός του θεραπευτικού εύρους 2,0 έως 3,0.</w:t>
      </w:r>
    </w:p>
    <w:p w14:paraId="327374A1" w14:textId="77777777" w:rsidR="00F93AFF" w:rsidRPr="00176260" w:rsidRDefault="00F93AFF">
      <w:pPr>
        <w:spacing w:before="19" w:line="240" w:lineRule="exact"/>
        <w:rPr>
          <w:spacing w:val="-2"/>
          <w:lang w:val="el-GR"/>
        </w:rPr>
      </w:pPr>
    </w:p>
    <w:p w14:paraId="124E236D" w14:textId="77777777" w:rsidR="00F93AFF" w:rsidRPr="00176260" w:rsidRDefault="00F93AFF">
      <w:pPr>
        <w:spacing w:line="245" w:lineRule="auto"/>
        <w:ind w:right="264"/>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w:t>
      </w:r>
      <w:proofErr w:type="spellStart"/>
      <w:r w:rsidRPr="00176260">
        <w:rPr>
          <w:rFonts w:eastAsia="Times New Roman"/>
          <w:spacing w:val="-2"/>
          <w:lang w:val="el-GR"/>
        </w:rPr>
        <w:t>Extension</w:t>
      </w:r>
      <w:proofErr w:type="spellEnd"/>
      <w:r w:rsidRPr="00176260">
        <w:rPr>
          <w:rFonts w:eastAsia="Times New Roman"/>
          <w:spacing w:val="-2"/>
          <w:lang w:val="el-GR"/>
        </w:rPr>
        <w:t>, μελετήθηκαν 1</w:t>
      </w:r>
      <w:r w:rsidR="00B56279">
        <w:rPr>
          <w:rFonts w:eastAsia="Times New Roman"/>
          <w:b/>
          <w:bCs/>
          <w:spacing w:val="-2"/>
          <w:lang w:val="el-GR"/>
        </w:rPr>
        <w:t> </w:t>
      </w:r>
      <w:r w:rsidRPr="00176260">
        <w:rPr>
          <w:rFonts w:eastAsia="Times New Roman"/>
          <w:spacing w:val="-2"/>
          <w:lang w:val="el-GR"/>
        </w:rPr>
        <w:t>197 ασθενείς με ΕΒΦΘ ή ΠΕ για την πρόληψη της υποτροπής της ΕΒΦΘ και της ΠΕ. Η διάρκεια της θεραπείας ήταν</w:t>
      </w:r>
      <w:r w:rsidR="00246B5B" w:rsidRPr="00176260">
        <w:rPr>
          <w:rFonts w:eastAsia="Times New Roman"/>
          <w:spacing w:val="-2"/>
          <w:lang w:val="el-GR"/>
        </w:rPr>
        <w:t xml:space="preserve"> </w:t>
      </w:r>
      <w:r w:rsidRPr="00176260">
        <w:rPr>
          <w:rFonts w:eastAsia="Times New Roman"/>
          <w:spacing w:val="-2"/>
          <w:lang w:val="el-GR"/>
        </w:rPr>
        <w:t xml:space="preserve">για επιπλέον 6 ή 12 μήνες σε ασθενείς που είχαν ολοκληρώσει 6 έως 12 μήνες θεραπείας για </w:t>
      </w:r>
      <w:r w:rsidR="00C50866" w:rsidRPr="00176260">
        <w:rPr>
          <w:rFonts w:eastAsia="Times New Roman"/>
          <w:spacing w:val="-2"/>
          <w:lang w:val="el-GR"/>
        </w:rPr>
        <w:t>ΦΒΕ</w:t>
      </w:r>
      <w:r w:rsidRPr="00176260">
        <w:rPr>
          <w:rFonts w:eastAsia="Times New Roman"/>
          <w:spacing w:val="-2"/>
          <w:lang w:val="el-GR"/>
        </w:rPr>
        <w:t xml:space="preserve"> ανάλογα με την κλινική κρίση του ερευνητή. </w:t>
      </w:r>
      <w:r w:rsidR="00EE1081" w:rsidRPr="00176260">
        <w:rPr>
          <w:rFonts w:eastAsia="Times New Roman"/>
          <w:spacing w:val="-2"/>
          <w:lang w:val="el-GR"/>
        </w:rPr>
        <w:t xml:space="preserve">Η </w:t>
      </w:r>
      <w:proofErr w:type="spellStart"/>
      <w:r w:rsidR="00EE1081"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b/>
          <w:bCs/>
          <w:spacing w:val="-2"/>
          <w:lang w:val="el-GR"/>
        </w:rPr>
        <w:t> </w:t>
      </w:r>
      <w:proofErr w:type="spellStart"/>
      <w:r w:rsidR="00903618" w:rsidRPr="00624437">
        <w:rPr>
          <w:rFonts w:eastAsia="Times New Roman"/>
          <w:spacing w:val="-2"/>
          <w:lang w:val="el-GR"/>
        </w:rPr>
        <w:t>mg</w:t>
      </w:r>
      <w:proofErr w:type="spellEnd"/>
      <w:r w:rsidR="00903618">
        <w:rPr>
          <w:rFonts w:eastAsia="Times New Roman"/>
          <w:b/>
          <w:bCs/>
          <w:spacing w:val="-2"/>
          <w:lang w:val="el-GR"/>
        </w:rPr>
        <w:t xml:space="preserve"> </w:t>
      </w:r>
      <w:r w:rsidRPr="00176260">
        <w:rPr>
          <w:rFonts w:eastAsia="Times New Roman"/>
          <w:spacing w:val="-2"/>
          <w:lang w:val="el-GR"/>
        </w:rPr>
        <w:t>άπαξ ημερησίως συγκρίθηκε με εικονικό φάρμακο.</w:t>
      </w:r>
    </w:p>
    <w:p w14:paraId="5AB1C564" w14:textId="77777777" w:rsidR="00F93AFF" w:rsidRPr="00176260" w:rsidRDefault="00F93AFF">
      <w:pPr>
        <w:spacing w:before="19" w:line="240" w:lineRule="exact"/>
        <w:rPr>
          <w:spacing w:val="-2"/>
          <w:lang w:val="el-GR"/>
        </w:rPr>
      </w:pPr>
    </w:p>
    <w:p w14:paraId="70EE8164" w14:textId="77777777" w:rsidR="00F93AFF" w:rsidRPr="00176260" w:rsidRDefault="00F93AFF">
      <w:pPr>
        <w:spacing w:line="245" w:lineRule="auto"/>
        <w:ind w:right="153"/>
        <w:rPr>
          <w:rFonts w:eastAsia="Times New Roman"/>
          <w:spacing w:val="-2"/>
          <w:lang w:val="el-GR"/>
        </w:rPr>
      </w:pPr>
      <w:r w:rsidRPr="00176260">
        <w:rPr>
          <w:rFonts w:eastAsia="Times New Roman"/>
          <w:spacing w:val="-2"/>
          <w:lang w:val="el-GR"/>
        </w:rPr>
        <w:t xml:space="preserve">Οι μελέτες </w:t>
      </w:r>
      <w:proofErr w:type="spellStart"/>
      <w:r w:rsidRPr="00176260">
        <w:rPr>
          <w:rFonts w:eastAsia="SimSun"/>
          <w:color w:val="auto"/>
          <w:spacing w:val="-2"/>
          <w:lang w:val="el-GR" w:eastAsia="ja-JP"/>
        </w:rPr>
        <w:t>Einstein</w:t>
      </w:r>
      <w:proofErr w:type="spellEnd"/>
      <w:r w:rsidRPr="00176260">
        <w:rPr>
          <w:rFonts w:eastAsia="SimSun"/>
          <w:color w:val="auto"/>
          <w:spacing w:val="-2"/>
          <w:lang w:val="el-GR" w:eastAsia="ja-JP"/>
        </w:rPr>
        <w:t xml:space="preserve"> DVT, PE και </w:t>
      </w:r>
      <w:proofErr w:type="spellStart"/>
      <w:r w:rsidRPr="00176260">
        <w:rPr>
          <w:rFonts w:eastAsia="SimSun"/>
          <w:color w:val="auto"/>
          <w:spacing w:val="-2"/>
          <w:lang w:val="el-GR" w:eastAsia="ja-JP"/>
        </w:rPr>
        <w:t>Extension</w:t>
      </w:r>
      <w:proofErr w:type="spellEnd"/>
      <w:r w:rsidRPr="00176260">
        <w:rPr>
          <w:rFonts w:eastAsia="Times New Roman"/>
          <w:spacing w:val="-2"/>
          <w:lang w:val="el-GR"/>
        </w:rPr>
        <w:t xml:space="preserve"> χρησιμοποίησαν τις ίδιες προκαθορισμένες κύριες και δευτερεύουσες εκβάσεις αποτελεσματικότητας. Η κύρια έκβαση αποτελεσματικότητας ήταν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 καθοριζόμενη ως το σύνθετο σημείο της υποτροπής ΕΒΦΘ ή θανατηφόρου ή μη θανατηφόρου ΠΕ. Η δευτερεύουσα έκβαση αποτελεσματικότητας καθορίστηκε ως το σύνθετο σημείο της υποτροπής ΕΒΦΘ, μη θανατηφόρου ΠΕ και θνησιμότητας από όλα τα αίτια.</w:t>
      </w:r>
    </w:p>
    <w:p w14:paraId="08E6C108" w14:textId="77777777" w:rsidR="00F93AFF" w:rsidRPr="00176260" w:rsidRDefault="00F93AFF">
      <w:pPr>
        <w:spacing w:before="17" w:line="240" w:lineRule="exact"/>
        <w:rPr>
          <w:spacing w:val="-2"/>
          <w:lang w:val="el-GR"/>
        </w:rPr>
      </w:pPr>
    </w:p>
    <w:p w14:paraId="1788125F" w14:textId="77777777" w:rsidR="00F93AFF" w:rsidRPr="00176260" w:rsidRDefault="00F93AFF">
      <w:pPr>
        <w:pStyle w:val="BayerBodyTextFull"/>
        <w:spacing w:before="0" w:after="0"/>
        <w:rPr>
          <w:rFonts w:eastAsia="PMingLiU"/>
          <w:color w:val="auto"/>
          <w:spacing w:val="-2"/>
          <w:sz w:val="22"/>
          <w:lang w:val="el-GR" w:eastAsia="zh-TW"/>
        </w:rPr>
      </w:pPr>
      <w:r w:rsidRPr="00176260">
        <w:rPr>
          <w:rFonts w:eastAsia="PMingLiU"/>
          <w:color w:val="auto"/>
          <w:spacing w:val="-2"/>
          <w:sz w:val="22"/>
          <w:lang w:val="el-GR" w:eastAsia="zh-TW"/>
        </w:rPr>
        <w:t xml:space="preserve">Στη μελέτη </w:t>
      </w:r>
      <w:proofErr w:type="spellStart"/>
      <w:r w:rsidRPr="00176260">
        <w:rPr>
          <w:rFonts w:eastAsia="PMingLiU"/>
          <w:color w:val="auto"/>
          <w:spacing w:val="-2"/>
          <w:sz w:val="22"/>
          <w:lang w:val="el-GR" w:eastAsia="zh-TW"/>
        </w:rPr>
        <w:t>Einstein</w:t>
      </w:r>
      <w:proofErr w:type="spellEnd"/>
      <w:r w:rsidRPr="00176260">
        <w:rPr>
          <w:rFonts w:eastAsia="PMingLiU"/>
          <w:color w:val="auto"/>
          <w:spacing w:val="-2"/>
          <w:sz w:val="22"/>
          <w:lang w:val="el-GR" w:eastAsia="zh-TW"/>
        </w:rPr>
        <w:t xml:space="preserve"> </w:t>
      </w:r>
      <w:proofErr w:type="spellStart"/>
      <w:r w:rsidRPr="00176260">
        <w:rPr>
          <w:rFonts w:eastAsia="PMingLiU"/>
          <w:color w:val="auto"/>
          <w:spacing w:val="-2"/>
          <w:sz w:val="22"/>
          <w:lang w:val="el-GR" w:eastAsia="zh-TW"/>
        </w:rPr>
        <w:t>Choice</w:t>
      </w:r>
      <w:proofErr w:type="spellEnd"/>
      <w:r w:rsidRPr="00176260">
        <w:rPr>
          <w:rFonts w:eastAsia="PMingLiU"/>
          <w:color w:val="auto"/>
          <w:spacing w:val="-2"/>
          <w:sz w:val="22"/>
          <w:lang w:val="el-GR" w:eastAsia="zh-TW"/>
        </w:rPr>
        <w:t>, 3</w:t>
      </w:r>
      <w:r w:rsidR="00B56279">
        <w:rPr>
          <w:b/>
          <w:bCs/>
          <w:spacing w:val="-2"/>
          <w:lang w:val="el-GR"/>
        </w:rPr>
        <w:t> </w:t>
      </w:r>
      <w:r w:rsidRPr="00176260">
        <w:rPr>
          <w:rFonts w:eastAsia="PMingLiU"/>
          <w:color w:val="auto"/>
          <w:spacing w:val="-2"/>
          <w:sz w:val="22"/>
          <w:lang w:val="el-GR" w:eastAsia="zh-TW"/>
        </w:rPr>
        <w:t xml:space="preserve">396 ασθενείς με επιβεβαιωμένη </w:t>
      </w:r>
      <w:proofErr w:type="spellStart"/>
      <w:r w:rsidRPr="00176260">
        <w:rPr>
          <w:rFonts w:eastAsia="PMingLiU"/>
          <w:color w:val="auto"/>
          <w:spacing w:val="-2"/>
          <w:sz w:val="22"/>
          <w:lang w:val="el-GR" w:eastAsia="zh-TW"/>
        </w:rPr>
        <w:t>συμπτωματική</w:t>
      </w:r>
      <w:proofErr w:type="spellEnd"/>
      <w:r w:rsidRPr="00176260">
        <w:rPr>
          <w:rFonts w:eastAsia="PMingLiU"/>
          <w:color w:val="auto"/>
          <w:spacing w:val="-2"/>
          <w:sz w:val="22"/>
          <w:lang w:val="el-GR" w:eastAsia="zh-TW"/>
        </w:rPr>
        <w:t xml:space="preserve"> </w:t>
      </w:r>
      <w:r w:rsidRPr="00176260">
        <w:rPr>
          <w:spacing w:val="-2"/>
          <w:sz w:val="22"/>
          <w:szCs w:val="22"/>
          <w:lang w:val="el-GR"/>
        </w:rPr>
        <w:t>ΕΒΦΘ</w:t>
      </w:r>
      <w:r w:rsidRPr="00176260">
        <w:rPr>
          <w:rFonts w:eastAsia="PMingLiU"/>
          <w:color w:val="auto"/>
          <w:spacing w:val="-2"/>
          <w:sz w:val="22"/>
          <w:lang w:val="el-GR" w:eastAsia="zh-TW"/>
        </w:rPr>
        <w:t xml:space="preserve"> ή και ΠΕ οι οποίοι ολοκλήρωσαν 6</w:t>
      </w:r>
      <w:r w:rsidRPr="00176260">
        <w:rPr>
          <w:rFonts w:eastAsia="PMingLiU"/>
          <w:color w:val="auto"/>
          <w:spacing w:val="-2"/>
          <w:sz w:val="22"/>
          <w:lang w:val="el-GR" w:eastAsia="zh-TW"/>
        </w:rPr>
        <w:noBreakHyphen/>
        <w:t xml:space="preserve">12 μήνες αντιπηκτικής θεραπείας μελετήθηκαν για την πρόληψη της θανατηφόρου ΠΕ ή της μη θανατηφόρου </w:t>
      </w:r>
      <w:proofErr w:type="spellStart"/>
      <w:r w:rsidRPr="00176260">
        <w:rPr>
          <w:rFonts w:eastAsia="PMingLiU"/>
          <w:color w:val="auto"/>
          <w:spacing w:val="-2"/>
          <w:sz w:val="22"/>
          <w:lang w:val="el-GR" w:eastAsia="zh-TW"/>
        </w:rPr>
        <w:t>συμπτωματικής</w:t>
      </w:r>
      <w:proofErr w:type="spellEnd"/>
      <w:r w:rsidRPr="00176260">
        <w:rPr>
          <w:rFonts w:eastAsia="PMingLiU"/>
          <w:color w:val="auto"/>
          <w:spacing w:val="-2"/>
          <w:sz w:val="22"/>
          <w:lang w:val="el-GR" w:eastAsia="zh-TW"/>
        </w:rPr>
        <w:t xml:space="preserve"> υποτροπής </w:t>
      </w:r>
      <w:r w:rsidRPr="00176260">
        <w:rPr>
          <w:spacing w:val="-2"/>
          <w:sz w:val="22"/>
          <w:szCs w:val="22"/>
          <w:lang w:val="el-GR"/>
        </w:rPr>
        <w:t>ΕΒΦΘ</w:t>
      </w:r>
      <w:r w:rsidRPr="00176260">
        <w:rPr>
          <w:rFonts w:eastAsia="PMingLiU"/>
          <w:color w:val="auto"/>
          <w:spacing w:val="-2"/>
          <w:sz w:val="22"/>
          <w:lang w:val="el-GR" w:eastAsia="zh-TW"/>
        </w:rPr>
        <w:t xml:space="preserve"> ή ΠΕ. Οι ασθενείς με ένδειξη για συνεχιζόμενη αντιπηκτική αγωγή θεραπευτικής δόσης αποκλείστηκαν από τη μελέτη. Η διάρκεια της θεραπείας ήταν έως και 12 μήνες ανάλογα με την ημερομηνία </w:t>
      </w:r>
      <w:proofErr w:type="spellStart"/>
      <w:r w:rsidRPr="00176260">
        <w:rPr>
          <w:rFonts w:eastAsia="PMingLiU"/>
          <w:color w:val="auto"/>
          <w:spacing w:val="-2"/>
          <w:sz w:val="22"/>
          <w:lang w:val="el-GR" w:eastAsia="zh-TW"/>
        </w:rPr>
        <w:t>τυχαιοποίησης</w:t>
      </w:r>
      <w:proofErr w:type="spellEnd"/>
      <w:r w:rsidRPr="00176260">
        <w:rPr>
          <w:rFonts w:eastAsia="PMingLiU"/>
          <w:color w:val="auto"/>
          <w:spacing w:val="-2"/>
          <w:sz w:val="22"/>
          <w:lang w:val="el-GR" w:eastAsia="zh-TW"/>
        </w:rPr>
        <w:t xml:space="preserve"> του ατόμου (διάμεση: 351 ημέρες). </w:t>
      </w:r>
      <w:r w:rsidR="00EE1081" w:rsidRPr="00176260">
        <w:rPr>
          <w:rFonts w:eastAsia="PMingLiU"/>
          <w:color w:val="auto"/>
          <w:spacing w:val="-2"/>
          <w:sz w:val="22"/>
          <w:lang w:val="el-GR" w:eastAsia="zh-TW"/>
        </w:rPr>
        <w:t xml:space="preserve">Η </w:t>
      </w:r>
      <w:proofErr w:type="spellStart"/>
      <w:r w:rsidR="00EE1081" w:rsidRPr="00176260">
        <w:rPr>
          <w:rFonts w:eastAsia="PMingLiU"/>
          <w:color w:val="auto"/>
          <w:spacing w:val="-2"/>
          <w:sz w:val="22"/>
          <w:lang w:val="el-GR" w:eastAsia="zh-TW"/>
        </w:rPr>
        <w:t>ριβαροξαμπάνη</w:t>
      </w:r>
      <w:proofErr w:type="spellEnd"/>
      <w:r w:rsidRPr="00176260">
        <w:rPr>
          <w:rFonts w:eastAsia="PMingLiU"/>
          <w:color w:val="auto"/>
          <w:spacing w:val="-2"/>
          <w:sz w:val="22"/>
          <w:lang w:val="el-GR" w:eastAsia="zh-TW"/>
        </w:rPr>
        <w:t xml:space="preserve"> 20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r w:rsidRPr="00176260">
        <w:rPr>
          <w:rFonts w:eastAsia="PMingLiU"/>
          <w:color w:val="auto"/>
          <w:spacing w:val="-2"/>
          <w:sz w:val="22"/>
          <w:lang w:val="el-GR" w:eastAsia="zh-TW"/>
        </w:rPr>
        <w:t xml:space="preserve">άπαξ ημερησίως και </w:t>
      </w:r>
      <w:r w:rsidR="00EE1081" w:rsidRPr="00176260">
        <w:rPr>
          <w:rFonts w:eastAsia="PMingLiU"/>
          <w:color w:val="auto"/>
          <w:spacing w:val="-2"/>
          <w:sz w:val="22"/>
          <w:lang w:val="el-GR" w:eastAsia="zh-TW"/>
        </w:rPr>
        <w:t xml:space="preserve">η </w:t>
      </w:r>
      <w:proofErr w:type="spellStart"/>
      <w:r w:rsidR="00EE1081" w:rsidRPr="00176260">
        <w:rPr>
          <w:rFonts w:eastAsia="PMingLiU"/>
          <w:color w:val="auto"/>
          <w:spacing w:val="-2"/>
          <w:sz w:val="22"/>
          <w:lang w:val="el-GR" w:eastAsia="zh-TW"/>
        </w:rPr>
        <w:t>ριβαροξαμπάνη</w:t>
      </w:r>
      <w:proofErr w:type="spellEnd"/>
      <w:r w:rsidRPr="00176260">
        <w:rPr>
          <w:rFonts w:eastAsia="PMingLiU"/>
          <w:color w:val="auto"/>
          <w:spacing w:val="-2"/>
          <w:sz w:val="22"/>
          <w:lang w:val="el-GR" w:eastAsia="zh-TW"/>
        </w:rPr>
        <w:t xml:space="preserve"> 10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r w:rsidRPr="00176260">
        <w:rPr>
          <w:rFonts w:eastAsia="PMingLiU"/>
          <w:color w:val="auto"/>
          <w:spacing w:val="-2"/>
          <w:sz w:val="22"/>
          <w:lang w:val="el-GR" w:eastAsia="zh-TW"/>
        </w:rPr>
        <w:t>άπαξ ημερησίως συγκρίθηκαν με 100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proofErr w:type="spellStart"/>
      <w:r w:rsidRPr="00176260">
        <w:rPr>
          <w:rFonts w:eastAsia="PMingLiU"/>
          <w:color w:val="auto"/>
          <w:spacing w:val="-2"/>
          <w:sz w:val="22"/>
          <w:lang w:val="el-GR" w:eastAsia="zh-TW"/>
        </w:rPr>
        <w:t>ακετυλοσαλικυλικό</w:t>
      </w:r>
      <w:proofErr w:type="spellEnd"/>
      <w:r w:rsidRPr="00176260">
        <w:rPr>
          <w:rFonts w:eastAsia="PMingLiU"/>
          <w:color w:val="auto"/>
          <w:spacing w:val="-2"/>
          <w:sz w:val="22"/>
          <w:lang w:val="el-GR" w:eastAsia="zh-TW"/>
        </w:rPr>
        <w:t xml:space="preserve"> οξύ άπαξ ημερησίως.</w:t>
      </w:r>
    </w:p>
    <w:p w14:paraId="5A357E68" w14:textId="77777777" w:rsidR="00F93AFF" w:rsidRPr="00176260" w:rsidRDefault="00F93AFF">
      <w:pPr>
        <w:pStyle w:val="BayerBodyTextFull"/>
        <w:spacing w:before="0" w:after="0"/>
        <w:rPr>
          <w:color w:val="auto"/>
          <w:spacing w:val="-2"/>
          <w:sz w:val="22"/>
          <w:szCs w:val="22"/>
          <w:lang w:val="el-GR" w:eastAsia="de-DE"/>
        </w:rPr>
      </w:pPr>
    </w:p>
    <w:p w14:paraId="513F48F3" w14:textId="77777777" w:rsidR="00F93AFF" w:rsidRPr="00176260" w:rsidRDefault="00F93AFF">
      <w:pPr>
        <w:rPr>
          <w:color w:val="auto"/>
          <w:spacing w:val="-2"/>
          <w:lang w:val="el-GR"/>
        </w:rPr>
      </w:pPr>
      <w:r w:rsidRPr="00176260">
        <w:rPr>
          <w:rFonts w:eastAsia="Times New Roman"/>
          <w:spacing w:val="-2"/>
          <w:lang w:val="el-GR"/>
        </w:rPr>
        <w:t xml:space="preserve">Η κύρια έκβαση αποτελεσματικότητας ήταν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 καθοριζόμενη ως το σύνθετο σημείο της υποτροπής ΕΒΦΘ ή θανατηφόρου ή μη θανατηφόρου ΠΕ.</w:t>
      </w:r>
    </w:p>
    <w:p w14:paraId="03DE8512" w14:textId="77777777" w:rsidR="00F93AFF" w:rsidRPr="00176260" w:rsidRDefault="00F93AFF">
      <w:pPr>
        <w:spacing w:line="245" w:lineRule="auto"/>
        <w:ind w:right="74"/>
        <w:rPr>
          <w:rFonts w:eastAsia="Times New Roman"/>
          <w:spacing w:val="-2"/>
          <w:lang w:val="el-GR"/>
        </w:rPr>
      </w:pPr>
    </w:p>
    <w:p w14:paraId="0AA3C182" w14:textId="77777777" w:rsidR="00F93AFF" w:rsidRPr="00176260" w:rsidRDefault="00F93AFF">
      <w:pPr>
        <w:spacing w:line="245" w:lineRule="auto"/>
        <w:ind w:right="74"/>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(βλ. Πίνακα 6),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καταδείχθηκε ότι είναι μη κατώτερο ως προς την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/ΑΒΚ για την κύρια έκβαση αποτελεσματικότητας (p &lt; 0,0001 (δοκιμή για μη κατωτερότητα), αναλογία κινδύνου: 0,680 (0,443 </w:t>
      </w:r>
      <w:r w:rsidR="00C23529" w:rsidRPr="00176260">
        <w:rPr>
          <w:rFonts w:eastAsia="Times New Roman"/>
          <w:spacing w:val="-2"/>
          <w:lang w:val="el-GR"/>
        </w:rPr>
        <w:t>–</w:t>
      </w:r>
      <w:r w:rsidRPr="00176260">
        <w:rPr>
          <w:rFonts w:eastAsia="Times New Roman"/>
          <w:spacing w:val="-2"/>
          <w:lang w:val="el-GR"/>
        </w:rPr>
        <w:t xml:space="preserve"> 1,042), p = 0,076 (δοκιμή για υπεροχή)). Το προκαθορισμένο καθαρό κλινικό όφελος (κύρια έκβαση αποτελεσματικότητας συν </w:t>
      </w:r>
      <w:r w:rsidR="0059292D" w:rsidRPr="00176260">
        <w:rPr>
          <w:rFonts w:eastAsia="Times New Roman"/>
          <w:spacing w:val="-2"/>
          <w:lang w:val="el-GR"/>
        </w:rPr>
        <w:t>μείζονα</w:t>
      </w:r>
      <w:r w:rsidRPr="00176260">
        <w:rPr>
          <w:rFonts w:eastAsia="Times New Roman"/>
          <w:spacing w:val="-2"/>
          <w:lang w:val="el-GR"/>
        </w:rPr>
        <w:t xml:space="preserve"> αιμορραγικά επεισόδια) αναφέρθηκε με αναλογία κινδύνου 0,67 ((95</w:t>
      </w:r>
      <w:r w:rsidR="009357D9" w:rsidRPr="00176260">
        <w:rPr>
          <w:rFonts w:eastAsia="Times New Roman"/>
          <w:spacing w:val="-2"/>
          <w:lang w:val="el-GR"/>
        </w:rPr>
        <w:t>%</w:t>
      </w:r>
      <w:r w:rsidRPr="00176260">
        <w:rPr>
          <w:rFonts w:eastAsia="Times New Roman"/>
          <w:spacing w:val="-2"/>
          <w:lang w:val="el-GR"/>
        </w:rPr>
        <w:t xml:space="preserve"> CI : 0,47 </w:t>
      </w:r>
      <w:r w:rsidR="00C23529" w:rsidRPr="00176260">
        <w:rPr>
          <w:rFonts w:eastAsia="Times New Roman"/>
          <w:spacing w:val="-2"/>
          <w:lang w:val="el-GR"/>
        </w:rPr>
        <w:t>–</w:t>
      </w:r>
      <w:r w:rsidRPr="00176260">
        <w:rPr>
          <w:rFonts w:eastAsia="Times New Roman"/>
          <w:spacing w:val="-2"/>
          <w:lang w:val="el-GR"/>
        </w:rPr>
        <w:t xml:space="preserve"> 0,95), ονομαστική τιμή p = 0,027) υπέρ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Οι τιμές ΙNR ήταν μέσα στο θεραπευτικό εύρος κατά</w:t>
      </w:r>
      <w:r w:rsidR="00246B5B" w:rsidRPr="00176260">
        <w:rPr>
          <w:rFonts w:eastAsia="Times New Roman"/>
          <w:spacing w:val="-2"/>
          <w:lang w:val="el-GR"/>
        </w:rPr>
        <w:t xml:space="preserve"> </w:t>
      </w:r>
      <w:r w:rsidRPr="00176260">
        <w:rPr>
          <w:rFonts w:eastAsia="Times New Roman"/>
          <w:spacing w:val="-2"/>
          <w:lang w:val="el-GR"/>
        </w:rPr>
        <w:t>μέσο όρο στο 60</w:t>
      </w:r>
      <w:r w:rsidR="00C23529" w:rsidRPr="00176260">
        <w:rPr>
          <w:rFonts w:eastAsia="Times New Roman"/>
          <w:spacing w:val="-2"/>
          <w:lang w:val="el-GR"/>
        </w:rPr>
        <w:t>,</w:t>
      </w:r>
      <w:r w:rsidRPr="00176260">
        <w:rPr>
          <w:rFonts w:eastAsia="Times New Roman"/>
          <w:spacing w:val="-2"/>
          <w:lang w:val="el-GR"/>
        </w:rPr>
        <w:t>3</w:t>
      </w:r>
      <w:r w:rsidR="009357D9" w:rsidRPr="00176260">
        <w:rPr>
          <w:rFonts w:eastAsia="Times New Roman"/>
          <w:spacing w:val="-2"/>
          <w:lang w:val="el-GR"/>
        </w:rPr>
        <w:t>%</w:t>
      </w:r>
      <w:r w:rsidRPr="00176260">
        <w:rPr>
          <w:rFonts w:eastAsia="Times New Roman"/>
          <w:spacing w:val="-2"/>
          <w:lang w:val="el-GR"/>
        </w:rPr>
        <w:t xml:space="preserve"> του χρόνου για τη μέση διάρκεια της θεραπείας των 189 ημερών και 55</w:t>
      </w:r>
      <w:r w:rsidR="00C23529" w:rsidRPr="00176260">
        <w:rPr>
          <w:rFonts w:eastAsia="Times New Roman"/>
          <w:spacing w:val="-2"/>
          <w:lang w:val="el-GR"/>
        </w:rPr>
        <w:t>,</w:t>
      </w:r>
      <w:r w:rsidRPr="00176260">
        <w:rPr>
          <w:rFonts w:eastAsia="Times New Roman"/>
          <w:spacing w:val="-2"/>
          <w:lang w:val="el-GR"/>
        </w:rPr>
        <w:t>4</w:t>
      </w:r>
      <w:r w:rsidR="009357D9" w:rsidRPr="00176260">
        <w:rPr>
          <w:rFonts w:eastAsia="Times New Roman"/>
          <w:spacing w:val="-2"/>
          <w:lang w:val="el-GR"/>
        </w:rPr>
        <w:t>%</w:t>
      </w:r>
      <w:r w:rsidRPr="00176260">
        <w:rPr>
          <w:rFonts w:eastAsia="Times New Roman"/>
          <w:spacing w:val="-2"/>
          <w:lang w:val="el-GR"/>
        </w:rPr>
        <w:t>, 60</w:t>
      </w:r>
      <w:r w:rsidR="00C23529" w:rsidRPr="00176260">
        <w:rPr>
          <w:rFonts w:eastAsia="Times New Roman"/>
          <w:spacing w:val="-2"/>
          <w:lang w:val="el-GR"/>
        </w:rPr>
        <w:t>,</w:t>
      </w:r>
      <w:r w:rsidRPr="00176260">
        <w:rPr>
          <w:rFonts w:eastAsia="Times New Roman"/>
          <w:spacing w:val="-2"/>
          <w:lang w:val="el-GR"/>
        </w:rPr>
        <w:t>1</w:t>
      </w:r>
      <w:r w:rsidR="009357D9" w:rsidRPr="00176260">
        <w:rPr>
          <w:rFonts w:eastAsia="Times New Roman"/>
          <w:spacing w:val="-2"/>
          <w:lang w:val="el-GR"/>
        </w:rPr>
        <w:t>%</w:t>
      </w:r>
      <w:r w:rsidRPr="00176260">
        <w:rPr>
          <w:rFonts w:eastAsia="Times New Roman"/>
          <w:spacing w:val="-2"/>
          <w:lang w:val="el-GR"/>
        </w:rPr>
        <w:t xml:space="preserve"> και 62</w:t>
      </w:r>
      <w:r w:rsidR="00C23529" w:rsidRPr="00176260">
        <w:rPr>
          <w:rFonts w:eastAsia="Times New Roman"/>
          <w:spacing w:val="-2"/>
          <w:lang w:val="el-GR"/>
        </w:rPr>
        <w:t>,</w:t>
      </w:r>
      <w:r w:rsidRPr="00176260">
        <w:rPr>
          <w:rFonts w:eastAsia="Times New Roman"/>
          <w:spacing w:val="-2"/>
          <w:lang w:val="el-GR"/>
        </w:rPr>
        <w:t>8</w:t>
      </w:r>
      <w:r w:rsidR="009357D9" w:rsidRPr="00176260">
        <w:rPr>
          <w:rFonts w:eastAsia="Times New Roman"/>
          <w:spacing w:val="-2"/>
          <w:lang w:val="el-GR"/>
        </w:rPr>
        <w:t>%</w:t>
      </w:r>
      <w:r w:rsidRPr="00176260">
        <w:rPr>
          <w:rFonts w:eastAsia="Times New Roman"/>
          <w:spacing w:val="-2"/>
          <w:lang w:val="el-GR"/>
        </w:rPr>
        <w:t xml:space="preserve"> του χρόνου στις ομάδες όπου είχε αποφασιστεί θεραπεία διάρκειας 3 -,</w:t>
      </w:r>
      <w:r w:rsidR="00246B5B" w:rsidRPr="00176260">
        <w:rPr>
          <w:rFonts w:eastAsia="Times New Roman"/>
          <w:spacing w:val="-2"/>
          <w:lang w:val="el-GR"/>
        </w:rPr>
        <w:t xml:space="preserve"> </w:t>
      </w:r>
      <w:r w:rsidRPr="00176260">
        <w:rPr>
          <w:rFonts w:eastAsia="Times New Roman"/>
          <w:spacing w:val="-2"/>
          <w:lang w:val="el-GR"/>
        </w:rPr>
        <w:t xml:space="preserve">6- και 12 μηνών αντίστοιχα.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δεν υπήρξε εμφανής συσχέτιση ανάμεσα στα επίπεδα </w:t>
      </w:r>
      <w:r w:rsidRPr="00176260">
        <w:rPr>
          <w:rFonts w:eastAsia="Times New Roman"/>
          <w:spacing w:val="-2"/>
          <w:lang w:val="el-GR"/>
        </w:rPr>
        <w:lastRenderedPageBreak/>
        <w:t>του μέσου ΤΤR (</w:t>
      </w:r>
      <w:proofErr w:type="spellStart"/>
      <w:r w:rsidRPr="00176260">
        <w:rPr>
          <w:rFonts w:eastAsia="Times New Roman"/>
          <w:spacing w:val="-2"/>
          <w:lang w:val="el-GR"/>
        </w:rPr>
        <w:t>Time</w:t>
      </w:r>
      <w:proofErr w:type="spellEnd"/>
      <w:r w:rsidRPr="00176260">
        <w:rPr>
          <w:rFonts w:eastAsia="Times New Roman"/>
          <w:spacing w:val="-2"/>
          <w:lang w:val="el-GR"/>
        </w:rPr>
        <w:t xml:space="preserve"> in </w:t>
      </w:r>
      <w:proofErr w:type="spellStart"/>
      <w:r w:rsidRPr="00176260">
        <w:rPr>
          <w:rFonts w:eastAsia="Times New Roman"/>
          <w:spacing w:val="-2"/>
          <w:lang w:val="el-GR"/>
        </w:rPr>
        <w:t>Target</w:t>
      </w:r>
      <w:proofErr w:type="spellEnd"/>
      <w:r w:rsidRPr="00176260">
        <w:rPr>
          <w:rFonts w:eastAsia="Times New Roman"/>
          <w:spacing w:val="-2"/>
          <w:lang w:val="el-GR"/>
        </w:rPr>
        <w:t xml:space="preserve"> INR </w:t>
      </w:r>
      <w:proofErr w:type="spellStart"/>
      <w:r w:rsidRPr="00176260">
        <w:rPr>
          <w:rFonts w:eastAsia="Times New Roman"/>
          <w:spacing w:val="-2"/>
          <w:lang w:val="el-GR"/>
        </w:rPr>
        <w:t>Range</w:t>
      </w:r>
      <w:proofErr w:type="spellEnd"/>
      <w:r w:rsidRPr="00176260">
        <w:rPr>
          <w:rFonts w:eastAsia="Times New Roman"/>
          <w:spacing w:val="-2"/>
          <w:lang w:val="el-GR"/>
        </w:rPr>
        <w:t xml:space="preserve"> 2,0 – 3,0) ανά κέντρο όπως κατανεμήθηκαν σε ισομεγέθη τριτημόρια και στην εμφάνιση υποτροπής της </w:t>
      </w:r>
      <w:proofErr w:type="spellStart"/>
      <w:r w:rsidRPr="00176260">
        <w:rPr>
          <w:rFonts w:eastAsia="Times New Roman"/>
          <w:spacing w:val="-2"/>
          <w:lang w:val="el-GR"/>
        </w:rPr>
        <w:t>θρομβοεμβολής</w:t>
      </w:r>
      <w:proofErr w:type="spellEnd"/>
      <w:r w:rsidR="00B56279">
        <w:rPr>
          <w:rFonts w:eastAsia="Times New Roman"/>
          <w:spacing w:val="-2"/>
          <w:lang w:val="el-GR"/>
        </w:rPr>
        <w:t xml:space="preserve"> </w:t>
      </w:r>
      <w:r w:rsidRPr="00176260">
        <w:rPr>
          <w:rFonts w:eastAsia="Times New Roman"/>
          <w:spacing w:val="-2"/>
          <w:lang w:val="el-GR"/>
        </w:rPr>
        <w:t>(</w:t>
      </w:r>
      <w:r w:rsidR="00B56279">
        <w:rPr>
          <w:rFonts w:eastAsia="Times New Roman"/>
          <w:spacing w:val="-2"/>
        </w:rPr>
        <w:t>p</w:t>
      </w:r>
      <w:r w:rsidR="00C23529" w:rsidRPr="00176260">
        <w:rPr>
          <w:rFonts w:eastAsia="Times New Roman"/>
          <w:spacing w:val="-2"/>
          <w:lang w:val="el-GR"/>
        </w:rPr>
        <w:t xml:space="preserve"> </w:t>
      </w:r>
      <w:r w:rsidRPr="00176260">
        <w:rPr>
          <w:rFonts w:eastAsia="Times New Roman"/>
          <w:spacing w:val="-2"/>
          <w:lang w:val="el-GR"/>
        </w:rPr>
        <w:t>=</w:t>
      </w:r>
      <w:r w:rsidR="00C23529" w:rsidRPr="00176260">
        <w:rPr>
          <w:rFonts w:eastAsia="Times New Roman"/>
          <w:spacing w:val="-2"/>
          <w:lang w:val="el-GR"/>
        </w:rPr>
        <w:t xml:space="preserve"> </w:t>
      </w:r>
      <w:r w:rsidRPr="00176260">
        <w:rPr>
          <w:rFonts w:eastAsia="Times New Roman"/>
          <w:spacing w:val="-2"/>
          <w:lang w:val="el-GR"/>
        </w:rPr>
        <w:t>0</w:t>
      </w:r>
      <w:r w:rsidR="00C23529" w:rsidRPr="00176260">
        <w:rPr>
          <w:rFonts w:eastAsia="Times New Roman"/>
          <w:spacing w:val="-2"/>
          <w:lang w:val="el-GR"/>
        </w:rPr>
        <w:t>,</w:t>
      </w:r>
      <w:r w:rsidRPr="00176260">
        <w:rPr>
          <w:rFonts w:eastAsia="Times New Roman"/>
          <w:spacing w:val="-2"/>
          <w:lang w:val="el-GR"/>
        </w:rPr>
        <w:t xml:space="preserve">932 για αλληλεπίδραση). Στο τριτημόριο των υψηλότερων TTR ανά κέντρο, η αναλογία κινδύνου με 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έναντι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ήταν 0</w:t>
      </w:r>
      <w:r w:rsidR="00C23529" w:rsidRPr="00176260">
        <w:rPr>
          <w:rFonts w:eastAsia="Times New Roman"/>
          <w:spacing w:val="-2"/>
          <w:lang w:val="el-GR"/>
        </w:rPr>
        <w:t>,</w:t>
      </w:r>
      <w:r w:rsidRPr="00176260">
        <w:rPr>
          <w:rFonts w:eastAsia="Times New Roman"/>
          <w:spacing w:val="-2"/>
          <w:lang w:val="el-GR"/>
        </w:rPr>
        <w:t>69 (95% CI: 0,35 – 1,35).</w:t>
      </w:r>
    </w:p>
    <w:p w14:paraId="47435405" w14:textId="77777777" w:rsidR="00F93AFF" w:rsidRPr="00176260" w:rsidRDefault="00F93AFF">
      <w:pPr>
        <w:spacing w:before="2" w:line="260" w:lineRule="exact"/>
        <w:rPr>
          <w:spacing w:val="-2"/>
          <w:lang w:val="el-GR"/>
        </w:rPr>
      </w:pPr>
    </w:p>
    <w:p w14:paraId="7CFB1BB4" w14:textId="77777777" w:rsidR="00F93AFF" w:rsidRPr="00176260" w:rsidRDefault="00F93AFF">
      <w:pPr>
        <w:spacing w:line="245" w:lineRule="auto"/>
        <w:ind w:right="315"/>
        <w:rPr>
          <w:rFonts w:eastAsia="Times New Roman"/>
          <w:spacing w:val="-2"/>
          <w:lang w:val="el-GR"/>
        </w:rPr>
      </w:pPr>
      <w:r w:rsidRPr="00176260">
        <w:rPr>
          <w:rFonts w:eastAsia="Times New Roman"/>
          <w:spacing w:val="-2"/>
          <w:lang w:val="el-GR"/>
        </w:rPr>
        <w:t>Τα ποσοστά επίπτωσης για την κύρια έκβαση ασφάλειας (</w:t>
      </w:r>
      <w:r w:rsidR="00FC17F0" w:rsidRPr="00176260">
        <w:rPr>
          <w:rFonts w:eastAsia="Times New Roman"/>
          <w:spacing w:val="-2"/>
          <w:lang w:val="el-GR"/>
        </w:rPr>
        <w:t xml:space="preserve">μείζονα </w:t>
      </w:r>
      <w:r w:rsidRPr="00176260">
        <w:rPr>
          <w:rFonts w:eastAsia="Times New Roman"/>
          <w:spacing w:val="-2"/>
          <w:lang w:val="el-GR"/>
        </w:rPr>
        <w:t xml:space="preserve">ή κλινικά </w:t>
      </w:r>
      <w:r w:rsidR="00FC17F0" w:rsidRPr="00176260">
        <w:rPr>
          <w:rFonts w:eastAsia="Times New Roman"/>
          <w:spacing w:val="-2"/>
          <w:lang w:val="el-GR"/>
        </w:rPr>
        <w:t xml:space="preserve">συναφή </w:t>
      </w:r>
      <w:r w:rsidRPr="00176260">
        <w:rPr>
          <w:rFonts w:eastAsia="Times New Roman"/>
          <w:spacing w:val="-2"/>
          <w:lang w:val="el-GR"/>
        </w:rPr>
        <w:t xml:space="preserve">μη </w:t>
      </w:r>
      <w:r w:rsidR="00FC17F0" w:rsidRPr="00176260">
        <w:rPr>
          <w:rFonts w:eastAsia="Times New Roman"/>
          <w:spacing w:val="-2"/>
          <w:lang w:val="el-GR"/>
        </w:rPr>
        <w:t xml:space="preserve">μείζονα </w:t>
      </w:r>
      <w:r w:rsidRPr="00176260">
        <w:rPr>
          <w:rFonts w:eastAsia="Times New Roman"/>
          <w:spacing w:val="-2"/>
          <w:lang w:val="el-GR"/>
        </w:rPr>
        <w:t>αιμορραγικά επεισόδια) καθώς και τη δευτερεύουσα έκβαση ασφάλειας (</w:t>
      </w:r>
      <w:r w:rsidR="0059292D" w:rsidRPr="00176260">
        <w:rPr>
          <w:rFonts w:eastAsia="Times New Roman"/>
          <w:spacing w:val="-2"/>
          <w:lang w:val="el-GR"/>
        </w:rPr>
        <w:t xml:space="preserve">μείζονα </w:t>
      </w:r>
      <w:r w:rsidRPr="00176260">
        <w:rPr>
          <w:rFonts w:eastAsia="Times New Roman"/>
          <w:spacing w:val="-2"/>
          <w:lang w:val="el-GR"/>
        </w:rPr>
        <w:t>αιμορραγικά επεισόδια) ήταν παρόμοια και για τις δύο ομάδες θεραπείας.</w:t>
      </w:r>
    </w:p>
    <w:p w14:paraId="4862CB11" w14:textId="77777777" w:rsidR="00F93AFF" w:rsidRPr="00176260" w:rsidRDefault="00F93AFF">
      <w:pPr>
        <w:spacing w:line="245" w:lineRule="auto"/>
        <w:ind w:right="315"/>
        <w:rPr>
          <w:rFonts w:eastAsia="Times New Roman"/>
          <w:spacing w:val="-2"/>
          <w:lang w:val="el-GR"/>
        </w:rPr>
      </w:pPr>
    </w:p>
    <w:p w14:paraId="11151CA0" w14:textId="1C008743" w:rsidR="00F93AFF" w:rsidRDefault="00F93AFF">
      <w:pPr>
        <w:keepNext/>
        <w:keepLines/>
        <w:spacing w:line="245" w:lineRule="auto"/>
        <w:ind w:right="315"/>
        <w:rPr>
          <w:rFonts w:eastAsia="Times New Roman"/>
          <w:b/>
          <w:bCs/>
          <w:spacing w:val="-2"/>
          <w:lang w:val="el-GR"/>
        </w:rPr>
      </w:pPr>
      <w:r w:rsidRPr="00176260">
        <w:rPr>
          <w:rFonts w:eastAsia="Times New Roman"/>
          <w:b/>
          <w:bCs/>
          <w:spacing w:val="-2"/>
          <w:lang w:val="el-GR"/>
        </w:rPr>
        <w:t xml:space="preserve">Πίνακας 6: Αποτελέσματα αποτελεσματικότητας και ασφάλειας από τη μελέτη φάσης III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DVT</w:t>
      </w:r>
    </w:p>
    <w:p w14:paraId="5B51D3AE" w14:textId="77777777" w:rsidR="00577CA3" w:rsidRPr="00176260" w:rsidRDefault="00577CA3">
      <w:pPr>
        <w:keepNext/>
        <w:keepLines/>
        <w:spacing w:line="245" w:lineRule="auto"/>
        <w:ind w:right="315"/>
        <w:rPr>
          <w:rFonts w:eastAsia="Times New Roman"/>
          <w:spacing w:val="-2"/>
          <w:lang w:val="el-GR"/>
        </w:rPr>
      </w:pPr>
    </w:p>
    <w:tbl>
      <w:tblPr>
        <w:tblW w:w="9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2685"/>
        <w:gridCol w:w="2713"/>
      </w:tblGrid>
      <w:tr w:rsidR="00F93AFF" w:rsidRPr="00F47FF5" w14:paraId="716AFE0A" w14:textId="77777777" w:rsidTr="00176260">
        <w:tc>
          <w:tcPr>
            <w:tcW w:w="3870" w:type="dxa"/>
            <w:shd w:val="clear" w:color="auto" w:fill="auto"/>
          </w:tcPr>
          <w:p w14:paraId="71F7EA9B" w14:textId="77777777" w:rsidR="00F93AFF" w:rsidRPr="00176260" w:rsidRDefault="00F93AFF">
            <w:pPr>
              <w:keepNext/>
              <w:keepLines/>
              <w:spacing w:before="32"/>
              <w:ind w:right="-20"/>
              <w:rPr>
                <w:rFonts w:eastAsia="Times New Roman"/>
                <w:b/>
                <w:bCs/>
                <w:spacing w:val="-2"/>
                <w:lang w:val="el-GR"/>
              </w:rPr>
            </w:pPr>
            <w:r w:rsidRPr="00176260">
              <w:rPr>
                <w:rFonts w:eastAsia="Times New Roman"/>
                <w:b/>
                <w:bCs/>
                <w:spacing w:val="-2"/>
                <w:lang w:val="el-GR"/>
              </w:rPr>
              <w:t>Πληθυσμός μελέτης</w:t>
            </w:r>
          </w:p>
        </w:tc>
        <w:tc>
          <w:tcPr>
            <w:tcW w:w="5398" w:type="dxa"/>
            <w:gridSpan w:val="2"/>
            <w:shd w:val="clear" w:color="auto" w:fill="auto"/>
          </w:tcPr>
          <w:p w14:paraId="4EF03D42" w14:textId="77777777" w:rsidR="00F93AFF" w:rsidRPr="00176260" w:rsidRDefault="00F93AFF">
            <w:pPr>
              <w:keepNext/>
              <w:keepLines/>
              <w:spacing w:before="32"/>
              <w:ind w:right="-20"/>
              <w:rPr>
                <w:rFonts w:eastAsia="Times New Roman"/>
                <w:b/>
                <w:bCs/>
                <w:spacing w:val="-2"/>
                <w:lang w:val="el-GR"/>
              </w:rPr>
            </w:pPr>
            <w:r w:rsidRPr="00176260">
              <w:rPr>
                <w:rFonts w:eastAsia="Times New Roman"/>
                <w:b/>
                <w:bCs/>
                <w:spacing w:val="-2"/>
                <w:lang w:val="el-GR"/>
              </w:rPr>
              <w:t>3</w:t>
            </w:r>
            <w:r w:rsidR="009B4C3D">
              <w:rPr>
                <w:rFonts w:eastAsia="Times New Roman"/>
                <w:b/>
                <w:bCs/>
                <w:spacing w:val="-2"/>
                <w:lang w:val="el-GR"/>
              </w:rPr>
              <w:t> </w:t>
            </w:r>
            <w:r w:rsidRPr="00176260">
              <w:rPr>
                <w:rFonts w:eastAsia="Times New Roman"/>
                <w:b/>
                <w:bCs/>
                <w:spacing w:val="-2"/>
                <w:lang w:val="el-GR"/>
              </w:rPr>
              <w:t xml:space="preserve">449 ασθενείς με </w:t>
            </w:r>
            <w:proofErr w:type="spellStart"/>
            <w:r w:rsidRPr="00176260">
              <w:rPr>
                <w:rFonts w:eastAsia="Times New Roman"/>
                <w:b/>
                <w:bCs/>
                <w:spacing w:val="-2"/>
                <w:lang w:val="el-GR"/>
              </w:rPr>
              <w:t>συμπτωματική</w:t>
            </w:r>
            <w:proofErr w:type="spellEnd"/>
            <w:r w:rsidRPr="00176260">
              <w:rPr>
                <w:rFonts w:eastAsia="Times New Roman"/>
                <w:b/>
                <w:bCs/>
                <w:spacing w:val="-2"/>
                <w:lang w:val="el-GR"/>
              </w:rPr>
              <w:t xml:space="preserve"> οξεία </w:t>
            </w:r>
            <w:r w:rsidR="00C50866" w:rsidRPr="00176260">
              <w:rPr>
                <w:rFonts w:eastAsia="Times New Roman"/>
                <w:b/>
                <w:bCs/>
                <w:spacing w:val="-2"/>
                <w:lang w:val="el-GR"/>
              </w:rPr>
              <w:t>ΕΒΦΘ</w:t>
            </w:r>
          </w:p>
        </w:tc>
      </w:tr>
      <w:tr w:rsidR="00F93AFF" w:rsidRPr="00F47FF5" w14:paraId="03306B11" w14:textId="77777777" w:rsidTr="00176260">
        <w:tc>
          <w:tcPr>
            <w:tcW w:w="3870" w:type="dxa"/>
            <w:shd w:val="clear" w:color="auto" w:fill="auto"/>
          </w:tcPr>
          <w:p w14:paraId="30A0C982" w14:textId="77777777" w:rsidR="00F93AFF" w:rsidRPr="00176260" w:rsidRDefault="00F93AFF">
            <w:pPr>
              <w:keepNext/>
              <w:keepLines/>
              <w:spacing w:before="32"/>
              <w:ind w:right="-20"/>
              <w:rPr>
                <w:rFonts w:eastAsia="Times New Roman"/>
                <w:b/>
                <w:bCs/>
                <w:spacing w:val="-2"/>
                <w:lang w:val="el-GR"/>
              </w:rPr>
            </w:pPr>
            <w:r w:rsidRPr="00176260">
              <w:rPr>
                <w:rFonts w:eastAsia="Times New Roman"/>
                <w:b/>
                <w:bCs/>
                <w:spacing w:val="-2"/>
                <w:lang w:val="el-GR"/>
              </w:rPr>
              <w:t>Δοσολογία και διάρκεια της θεραπείας</w:t>
            </w:r>
          </w:p>
        </w:tc>
        <w:tc>
          <w:tcPr>
            <w:tcW w:w="2685" w:type="dxa"/>
            <w:shd w:val="clear" w:color="auto" w:fill="auto"/>
          </w:tcPr>
          <w:p w14:paraId="235F4E14" w14:textId="77777777" w:rsidR="00F93AFF" w:rsidRPr="00176260" w:rsidRDefault="00EE1081">
            <w:pPr>
              <w:keepNext/>
              <w:keepLines/>
              <w:spacing w:before="32" w:line="249" w:lineRule="exact"/>
              <w:ind w:right="-20"/>
              <w:rPr>
                <w:rFonts w:eastAsia="Times New Roman"/>
                <w:b/>
                <w:bCs/>
                <w:spacing w:val="-2"/>
                <w:vertAlign w:val="superscript"/>
                <w:lang w:val="el-GR"/>
              </w:rPr>
            </w:pPr>
            <w:proofErr w:type="spellStart"/>
            <w:r w:rsidRPr="00176260">
              <w:rPr>
                <w:rFonts w:eastAsia="Times New Roman"/>
                <w:b/>
                <w:bCs/>
                <w:spacing w:val="-2"/>
                <w:position w:val="-1"/>
                <w:lang w:val="el-GR"/>
              </w:rPr>
              <w:t>Ριβαροξαμπάνη</w:t>
            </w:r>
            <w:proofErr w:type="spellEnd"/>
            <w:r w:rsidRPr="00176260">
              <w:rPr>
                <w:rFonts w:eastAsia="Times New Roman"/>
                <w:b/>
                <w:bCs/>
                <w:spacing w:val="-2"/>
                <w:position w:val="-1"/>
                <w:lang w:val="el-GR"/>
              </w:rPr>
              <w:t xml:space="preserve"> </w:t>
            </w:r>
            <w:r w:rsidR="00F93AFF" w:rsidRPr="00176260">
              <w:rPr>
                <w:rFonts w:eastAsia="Times New Roman"/>
                <w:b/>
                <w:bCs/>
                <w:spacing w:val="-2"/>
                <w:vertAlign w:val="superscript"/>
                <w:lang w:val="el-GR"/>
              </w:rPr>
              <w:t>α)</w:t>
            </w:r>
          </w:p>
          <w:p w14:paraId="1A43248B" w14:textId="77777777" w:rsidR="00F93AFF" w:rsidRPr="00176260" w:rsidRDefault="00F93AFF">
            <w:pPr>
              <w:keepNext/>
              <w:keepLines/>
              <w:ind w:right="-20"/>
              <w:rPr>
                <w:rFonts w:eastAsia="Times New Roman"/>
                <w:b/>
                <w:bCs/>
                <w:spacing w:val="-2"/>
                <w:lang w:val="el-GR"/>
              </w:rPr>
            </w:pPr>
            <w:r w:rsidRPr="00176260">
              <w:rPr>
                <w:rFonts w:eastAsia="Times New Roman"/>
                <w:b/>
                <w:bCs/>
                <w:spacing w:val="-2"/>
                <w:lang w:val="el-GR"/>
              </w:rPr>
              <w:t>3, 6 ή 12 μήνες</w:t>
            </w:r>
          </w:p>
          <w:p w14:paraId="1CDDA2B8" w14:textId="77777777" w:rsidR="00F93AFF" w:rsidRPr="00176260" w:rsidRDefault="00F93AFF">
            <w:pPr>
              <w:keepNext/>
              <w:keepLines/>
              <w:spacing w:before="32"/>
              <w:ind w:right="-20"/>
              <w:rPr>
                <w:rFonts w:eastAsia="Times New Roman"/>
                <w:b/>
                <w:bCs/>
                <w:spacing w:val="-2"/>
                <w:lang w:val="el-GR"/>
              </w:rPr>
            </w:pPr>
            <w:r w:rsidRPr="00176260">
              <w:rPr>
                <w:rFonts w:eastAsia="Times New Roman"/>
                <w:b/>
                <w:bCs/>
                <w:spacing w:val="-2"/>
                <w:lang w:val="el-GR"/>
              </w:rPr>
              <w:t>N = 1</w:t>
            </w:r>
            <w:r w:rsidR="009B4C3D">
              <w:rPr>
                <w:rFonts w:eastAsia="Times New Roman"/>
                <w:b/>
                <w:bCs/>
                <w:spacing w:val="-2"/>
                <w:lang w:val="el-GR"/>
              </w:rPr>
              <w:t> </w:t>
            </w:r>
            <w:r w:rsidRPr="00176260">
              <w:rPr>
                <w:rFonts w:eastAsia="Times New Roman"/>
                <w:b/>
                <w:bCs/>
                <w:spacing w:val="-2"/>
                <w:lang w:val="el-GR"/>
              </w:rPr>
              <w:t>731</w:t>
            </w:r>
          </w:p>
        </w:tc>
        <w:tc>
          <w:tcPr>
            <w:tcW w:w="2713" w:type="dxa"/>
            <w:shd w:val="clear" w:color="auto" w:fill="auto"/>
          </w:tcPr>
          <w:p w14:paraId="7DB8257C" w14:textId="77777777" w:rsidR="00F93AFF" w:rsidRPr="00176260" w:rsidRDefault="00F93AFF">
            <w:pPr>
              <w:keepNext/>
              <w:keepLines/>
              <w:spacing w:before="32"/>
              <w:ind w:right="-20"/>
              <w:rPr>
                <w:rFonts w:eastAsia="Times New Roman"/>
                <w:b/>
                <w:bCs/>
                <w:spacing w:val="-2"/>
                <w:position w:val="-1"/>
                <w:vertAlign w:val="superscript"/>
                <w:lang w:val="el-GR"/>
              </w:rPr>
            </w:pPr>
            <w:proofErr w:type="spellStart"/>
            <w:r w:rsidRPr="00176260">
              <w:rPr>
                <w:rFonts w:eastAsia="Times New Roman"/>
                <w:b/>
                <w:bCs/>
                <w:spacing w:val="-2"/>
                <w:position w:val="-1"/>
                <w:lang w:val="el-GR"/>
              </w:rPr>
              <w:t>Ενοξαπαρίνη</w:t>
            </w:r>
            <w:proofErr w:type="spellEnd"/>
            <w:r w:rsidRPr="00176260">
              <w:rPr>
                <w:rFonts w:eastAsia="Times New Roman"/>
                <w:b/>
                <w:bCs/>
                <w:spacing w:val="-2"/>
                <w:position w:val="-1"/>
                <w:lang w:val="el-GR"/>
              </w:rPr>
              <w:t>/ΑΒΚ</w:t>
            </w:r>
            <w:r w:rsidRPr="00176260">
              <w:rPr>
                <w:rFonts w:eastAsia="Times New Roman"/>
                <w:b/>
                <w:bCs/>
                <w:spacing w:val="-2"/>
                <w:position w:val="-1"/>
                <w:vertAlign w:val="superscript"/>
                <w:lang w:val="el-GR"/>
              </w:rPr>
              <w:t xml:space="preserve"> β)</w:t>
            </w:r>
          </w:p>
          <w:p w14:paraId="1C83128A" w14:textId="77777777" w:rsidR="00F93AFF" w:rsidRPr="00176260" w:rsidRDefault="00F93AFF">
            <w:pPr>
              <w:keepNext/>
              <w:keepLines/>
              <w:ind w:right="-20"/>
              <w:rPr>
                <w:rFonts w:eastAsia="Times New Roman"/>
                <w:b/>
                <w:bCs/>
                <w:spacing w:val="-2"/>
                <w:lang w:val="el-GR"/>
              </w:rPr>
            </w:pPr>
            <w:r w:rsidRPr="00176260">
              <w:rPr>
                <w:rFonts w:eastAsia="Times New Roman"/>
                <w:b/>
                <w:bCs/>
                <w:spacing w:val="-2"/>
                <w:lang w:val="el-GR"/>
              </w:rPr>
              <w:t>3, 6 ή 12 μήνες</w:t>
            </w:r>
          </w:p>
          <w:p w14:paraId="6B6B01C9" w14:textId="77777777" w:rsidR="00F93AFF" w:rsidRPr="00176260" w:rsidRDefault="00F93AFF">
            <w:pPr>
              <w:keepNext/>
              <w:keepLines/>
              <w:spacing w:before="32"/>
              <w:ind w:right="-20"/>
              <w:rPr>
                <w:rFonts w:eastAsia="Times New Roman"/>
                <w:b/>
                <w:bCs/>
                <w:spacing w:val="-2"/>
                <w:lang w:val="el-GR"/>
              </w:rPr>
            </w:pPr>
            <w:r w:rsidRPr="00176260">
              <w:rPr>
                <w:rFonts w:eastAsia="Times New Roman"/>
                <w:b/>
                <w:bCs/>
                <w:spacing w:val="-2"/>
                <w:lang w:val="el-GR"/>
              </w:rPr>
              <w:t>N = 1</w:t>
            </w:r>
            <w:r w:rsidR="009B4C3D">
              <w:rPr>
                <w:rFonts w:eastAsia="Times New Roman"/>
                <w:b/>
                <w:bCs/>
                <w:spacing w:val="-2"/>
                <w:lang w:val="el-GR"/>
              </w:rPr>
              <w:t> </w:t>
            </w:r>
            <w:r w:rsidRPr="00176260">
              <w:rPr>
                <w:rFonts w:eastAsia="Times New Roman"/>
                <w:b/>
                <w:bCs/>
                <w:spacing w:val="-2"/>
                <w:lang w:val="el-GR"/>
              </w:rPr>
              <w:t>718</w:t>
            </w:r>
          </w:p>
        </w:tc>
      </w:tr>
      <w:tr w:rsidR="00F93AFF" w:rsidRPr="00176260" w14:paraId="54B1F94E" w14:textId="77777777" w:rsidTr="00176260">
        <w:tc>
          <w:tcPr>
            <w:tcW w:w="3870" w:type="dxa"/>
            <w:shd w:val="clear" w:color="auto" w:fill="auto"/>
          </w:tcPr>
          <w:p w14:paraId="73882624" w14:textId="77777777" w:rsidR="00F93AFF" w:rsidRPr="00176260" w:rsidRDefault="00F93AFF" w:rsidP="00C50866">
            <w:pPr>
              <w:keepNext/>
              <w:keepLines/>
              <w:spacing w:before="32"/>
              <w:ind w:right="-2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2685" w:type="dxa"/>
            <w:shd w:val="clear" w:color="auto" w:fill="auto"/>
          </w:tcPr>
          <w:p w14:paraId="492C3169"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36 (2,1</w:t>
            </w:r>
            <w:r w:rsidR="009357D9" w:rsidRPr="00176260">
              <w:rPr>
                <w:rFonts w:eastAsia="Times New Roman"/>
                <w:spacing w:val="-2"/>
              </w:rPr>
              <w:t>%</w:t>
            </w:r>
            <w:r w:rsidRPr="00176260">
              <w:rPr>
                <w:rFonts w:eastAsia="Times New Roman"/>
                <w:spacing w:val="-2"/>
                <w:lang w:val="el-GR"/>
              </w:rPr>
              <w:t>)</w:t>
            </w:r>
          </w:p>
        </w:tc>
        <w:tc>
          <w:tcPr>
            <w:tcW w:w="2713" w:type="dxa"/>
            <w:shd w:val="clear" w:color="auto" w:fill="auto"/>
          </w:tcPr>
          <w:p w14:paraId="3F705D24"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51 (3,0</w:t>
            </w:r>
            <w:r w:rsidR="009357D9" w:rsidRPr="00176260">
              <w:rPr>
                <w:rFonts w:eastAsia="Times New Roman"/>
                <w:spacing w:val="-2"/>
              </w:rPr>
              <w:t>%</w:t>
            </w:r>
            <w:r w:rsidRPr="00176260">
              <w:rPr>
                <w:rFonts w:eastAsia="Times New Roman"/>
                <w:spacing w:val="-2"/>
                <w:lang w:val="el-GR"/>
              </w:rPr>
              <w:t>)</w:t>
            </w:r>
          </w:p>
        </w:tc>
      </w:tr>
      <w:tr w:rsidR="00F93AFF" w:rsidRPr="00176260" w14:paraId="55384599" w14:textId="77777777" w:rsidTr="00176260">
        <w:tc>
          <w:tcPr>
            <w:tcW w:w="3870" w:type="dxa"/>
            <w:shd w:val="clear" w:color="auto" w:fill="auto"/>
          </w:tcPr>
          <w:p w14:paraId="4AB60D43" w14:textId="77777777" w:rsidR="00F93AFF" w:rsidRPr="00176260" w:rsidRDefault="00F93AFF" w:rsidP="00176260">
            <w:pPr>
              <w:keepNext/>
              <w:keepLines/>
              <w:spacing w:before="32"/>
              <w:ind w:right="-2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ΠΕ</w:t>
            </w:r>
          </w:p>
        </w:tc>
        <w:tc>
          <w:tcPr>
            <w:tcW w:w="2685" w:type="dxa"/>
            <w:shd w:val="clear" w:color="auto" w:fill="auto"/>
          </w:tcPr>
          <w:p w14:paraId="45279AB5"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20(1,2</w:t>
            </w:r>
            <w:r w:rsidR="009357D9" w:rsidRPr="00176260">
              <w:rPr>
                <w:rFonts w:eastAsia="Times New Roman"/>
                <w:spacing w:val="-2"/>
              </w:rPr>
              <w:t>%</w:t>
            </w:r>
            <w:r w:rsidRPr="00176260">
              <w:rPr>
                <w:rFonts w:eastAsia="Times New Roman"/>
                <w:spacing w:val="-2"/>
                <w:lang w:val="el-GR"/>
              </w:rPr>
              <w:t>)</w:t>
            </w:r>
          </w:p>
        </w:tc>
        <w:tc>
          <w:tcPr>
            <w:tcW w:w="2713" w:type="dxa"/>
            <w:shd w:val="clear" w:color="auto" w:fill="auto"/>
          </w:tcPr>
          <w:p w14:paraId="1B66E3A7"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18 (1,0</w:t>
            </w:r>
            <w:r w:rsidR="009357D9" w:rsidRPr="00176260">
              <w:rPr>
                <w:rFonts w:eastAsia="Times New Roman"/>
                <w:spacing w:val="-2"/>
              </w:rPr>
              <w:t>%</w:t>
            </w:r>
            <w:r w:rsidRPr="00176260">
              <w:rPr>
                <w:rFonts w:eastAsia="Times New Roman"/>
                <w:spacing w:val="-2"/>
                <w:lang w:val="el-GR"/>
              </w:rPr>
              <w:t>)</w:t>
            </w:r>
          </w:p>
        </w:tc>
      </w:tr>
      <w:tr w:rsidR="00F93AFF" w:rsidRPr="00176260" w14:paraId="0FA5BC63" w14:textId="77777777" w:rsidTr="00176260">
        <w:tc>
          <w:tcPr>
            <w:tcW w:w="3870" w:type="dxa"/>
            <w:shd w:val="clear" w:color="auto" w:fill="auto"/>
          </w:tcPr>
          <w:p w14:paraId="6AD2E6CE" w14:textId="77777777" w:rsidR="00F93AFF" w:rsidRPr="00176260" w:rsidRDefault="00F93AFF" w:rsidP="00176260">
            <w:pPr>
              <w:keepNext/>
              <w:keepLines/>
              <w:spacing w:before="32"/>
              <w:ind w:right="-2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ΕΒΦΘ</w:t>
            </w:r>
          </w:p>
        </w:tc>
        <w:tc>
          <w:tcPr>
            <w:tcW w:w="2685" w:type="dxa"/>
            <w:shd w:val="clear" w:color="auto" w:fill="auto"/>
          </w:tcPr>
          <w:p w14:paraId="37ED6014"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14 (0,8</w:t>
            </w:r>
            <w:r w:rsidR="009357D9" w:rsidRPr="00176260">
              <w:rPr>
                <w:rFonts w:eastAsia="Times New Roman"/>
                <w:spacing w:val="-2"/>
              </w:rPr>
              <w:t>%</w:t>
            </w:r>
            <w:r w:rsidRPr="00176260">
              <w:rPr>
                <w:rFonts w:eastAsia="Times New Roman"/>
                <w:spacing w:val="-2"/>
                <w:lang w:val="el-GR"/>
              </w:rPr>
              <w:t>)</w:t>
            </w:r>
          </w:p>
        </w:tc>
        <w:tc>
          <w:tcPr>
            <w:tcW w:w="2713" w:type="dxa"/>
            <w:shd w:val="clear" w:color="auto" w:fill="auto"/>
          </w:tcPr>
          <w:p w14:paraId="288BA0D4"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28 (1,6</w:t>
            </w:r>
            <w:r w:rsidR="009357D9" w:rsidRPr="00176260">
              <w:rPr>
                <w:rFonts w:eastAsia="Times New Roman"/>
                <w:spacing w:val="-2"/>
              </w:rPr>
              <w:t>%</w:t>
            </w:r>
            <w:r w:rsidRPr="00176260">
              <w:rPr>
                <w:rFonts w:eastAsia="Times New Roman"/>
                <w:spacing w:val="-2"/>
                <w:lang w:val="el-GR"/>
              </w:rPr>
              <w:t>)</w:t>
            </w:r>
          </w:p>
        </w:tc>
      </w:tr>
      <w:tr w:rsidR="00F93AFF" w:rsidRPr="00176260" w14:paraId="0C937964" w14:textId="77777777" w:rsidTr="00176260">
        <w:tc>
          <w:tcPr>
            <w:tcW w:w="3870" w:type="dxa"/>
            <w:shd w:val="clear" w:color="auto" w:fill="auto"/>
          </w:tcPr>
          <w:p w14:paraId="6438CD7F" w14:textId="77777777" w:rsidR="00F93AFF" w:rsidRPr="00176260" w:rsidRDefault="00F93AFF" w:rsidP="00176260">
            <w:pPr>
              <w:keepNext/>
              <w:keepLines/>
              <w:spacing w:before="32"/>
              <w:ind w:right="-20"/>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και ΕΒΦΘ</w:t>
            </w:r>
          </w:p>
        </w:tc>
        <w:tc>
          <w:tcPr>
            <w:tcW w:w="2685" w:type="dxa"/>
            <w:shd w:val="clear" w:color="auto" w:fill="auto"/>
          </w:tcPr>
          <w:p w14:paraId="72306F6E"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1 (0,1</w:t>
            </w:r>
            <w:r w:rsidR="009357D9" w:rsidRPr="00176260">
              <w:rPr>
                <w:rFonts w:eastAsia="Times New Roman"/>
                <w:spacing w:val="-2"/>
              </w:rPr>
              <w:t>%</w:t>
            </w:r>
            <w:r w:rsidRPr="00176260">
              <w:rPr>
                <w:rFonts w:eastAsia="Times New Roman"/>
                <w:spacing w:val="-2"/>
                <w:lang w:val="el-GR"/>
              </w:rPr>
              <w:t>)</w:t>
            </w:r>
          </w:p>
        </w:tc>
        <w:tc>
          <w:tcPr>
            <w:tcW w:w="2713" w:type="dxa"/>
            <w:shd w:val="clear" w:color="auto" w:fill="auto"/>
          </w:tcPr>
          <w:p w14:paraId="472FB730"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0</w:t>
            </w:r>
          </w:p>
        </w:tc>
      </w:tr>
      <w:tr w:rsidR="00F93AFF" w:rsidRPr="00176260" w14:paraId="601ACC32" w14:textId="77777777" w:rsidTr="00176260">
        <w:tc>
          <w:tcPr>
            <w:tcW w:w="3870" w:type="dxa"/>
            <w:shd w:val="clear" w:color="auto" w:fill="auto"/>
          </w:tcPr>
          <w:p w14:paraId="10A4B9B6" w14:textId="77777777" w:rsidR="00F93AFF" w:rsidRPr="00176260" w:rsidRDefault="00F93AFF" w:rsidP="00176260">
            <w:pPr>
              <w:keepNext/>
              <w:keepLines/>
              <w:spacing w:before="32"/>
              <w:ind w:right="-20"/>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2685" w:type="dxa"/>
            <w:shd w:val="clear" w:color="auto" w:fill="auto"/>
          </w:tcPr>
          <w:p w14:paraId="1A75406E"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4 (0,2</w:t>
            </w:r>
            <w:r w:rsidR="009357D9" w:rsidRPr="00176260">
              <w:rPr>
                <w:rFonts w:eastAsia="Times New Roman"/>
                <w:spacing w:val="-2"/>
              </w:rPr>
              <w:t>%</w:t>
            </w:r>
            <w:r w:rsidRPr="00176260">
              <w:rPr>
                <w:rFonts w:eastAsia="Times New Roman"/>
                <w:spacing w:val="-2"/>
                <w:lang w:val="el-GR"/>
              </w:rPr>
              <w:t>)</w:t>
            </w:r>
          </w:p>
        </w:tc>
        <w:tc>
          <w:tcPr>
            <w:tcW w:w="2713" w:type="dxa"/>
            <w:shd w:val="clear" w:color="auto" w:fill="auto"/>
          </w:tcPr>
          <w:p w14:paraId="1F35701D"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6 (0,3</w:t>
            </w:r>
            <w:r w:rsidR="009357D9" w:rsidRPr="00176260">
              <w:rPr>
                <w:rFonts w:eastAsia="Times New Roman"/>
                <w:spacing w:val="-2"/>
              </w:rPr>
              <w:t>%</w:t>
            </w:r>
            <w:r w:rsidRPr="00176260">
              <w:rPr>
                <w:rFonts w:eastAsia="Times New Roman"/>
                <w:spacing w:val="-2"/>
                <w:lang w:val="el-GR"/>
              </w:rPr>
              <w:t>)</w:t>
            </w:r>
          </w:p>
        </w:tc>
      </w:tr>
      <w:tr w:rsidR="00F93AFF" w:rsidRPr="00176260" w14:paraId="396599B9" w14:textId="77777777" w:rsidTr="00176260">
        <w:tc>
          <w:tcPr>
            <w:tcW w:w="3870" w:type="dxa"/>
            <w:shd w:val="clear" w:color="auto" w:fill="auto"/>
          </w:tcPr>
          <w:p w14:paraId="7F1874D3" w14:textId="77777777" w:rsidR="00F93AFF" w:rsidRPr="00176260" w:rsidRDefault="00FC17F0">
            <w:pPr>
              <w:keepNext/>
              <w:keepLines/>
              <w:spacing w:before="32"/>
              <w:ind w:right="-20"/>
              <w:rPr>
                <w:rFonts w:eastAsia="Times New Roman"/>
                <w:spacing w:val="-2"/>
                <w:lang w:val="el-GR"/>
              </w:rPr>
            </w:pPr>
            <w:r w:rsidRPr="00176260">
              <w:rPr>
                <w:rFonts w:eastAsia="Times New Roman"/>
                <w:spacing w:val="-2"/>
                <w:lang w:val="el-GR"/>
              </w:rPr>
              <w:t xml:space="preserve">Μείζων </w:t>
            </w:r>
            <w:r w:rsidR="00F93AFF" w:rsidRPr="00176260">
              <w:rPr>
                <w:rFonts w:eastAsia="Times New Roman"/>
                <w:spacing w:val="-2"/>
                <w:lang w:val="el-GR"/>
              </w:rPr>
              <w:t xml:space="preserve">ή κλινικά </w:t>
            </w:r>
            <w:r w:rsidRPr="00176260">
              <w:rPr>
                <w:rFonts w:eastAsia="Times New Roman"/>
                <w:spacing w:val="-2"/>
                <w:lang w:val="el-GR"/>
              </w:rPr>
              <w:t>συναφής</w:t>
            </w:r>
            <w:r w:rsidR="00F93AFF" w:rsidRPr="00176260">
              <w:rPr>
                <w:rFonts w:eastAsia="Times New Roman"/>
                <w:spacing w:val="-2"/>
                <w:lang w:val="el-GR"/>
              </w:rPr>
              <w:t xml:space="preserve">, </w:t>
            </w:r>
            <w:r w:rsidRPr="00176260">
              <w:rPr>
                <w:rFonts w:eastAsia="Times New Roman"/>
                <w:spacing w:val="-2"/>
                <w:lang w:val="el-GR"/>
              </w:rPr>
              <w:t>μη μείζων</w:t>
            </w:r>
            <w:r w:rsidR="00F93AFF" w:rsidRPr="00176260">
              <w:rPr>
                <w:rFonts w:eastAsia="Times New Roman"/>
                <w:spacing w:val="-2"/>
                <w:lang w:val="el-GR"/>
              </w:rPr>
              <w:t xml:space="preserve"> αιμορραγία</w:t>
            </w:r>
          </w:p>
        </w:tc>
        <w:tc>
          <w:tcPr>
            <w:tcW w:w="2685" w:type="dxa"/>
            <w:shd w:val="clear" w:color="auto" w:fill="auto"/>
          </w:tcPr>
          <w:p w14:paraId="6846BA9C"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139 (8,1</w:t>
            </w:r>
            <w:r w:rsidR="009357D9" w:rsidRPr="00176260">
              <w:rPr>
                <w:rFonts w:eastAsia="Times New Roman"/>
                <w:spacing w:val="-2"/>
              </w:rPr>
              <w:t>%</w:t>
            </w:r>
            <w:r w:rsidRPr="00176260">
              <w:rPr>
                <w:rFonts w:eastAsia="Times New Roman"/>
                <w:spacing w:val="-2"/>
                <w:lang w:val="el-GR"/>
              </w:rPr>
              <w:t>)</w:t>
            </w:r>
          </w:p>
        </w:tc>
        <w:tc>
          <w:tcPr>
            <w:tcW w:w="2713" w:type="dxa"/>
            <w:shd w:val="clear" w:color="auto" w:fill="auto"/>
          </w:tcPr>
          <w:p w14:paraId="7C71EB87"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138 (8,1</w:t>
            </w:r>
            <w:r w:rsidR="009357D9" w:rsidRPr="00176260">
              <w:rPr>
                <w:rFonts w:eastAsia="Times New Roman"/>
                <w:spacing w:val="-2"/>
              </w:rPr>
              <w:t>%</w:t>
            </w:r>
            <w:r w:rsidRPr="00176260">
              <w:rPr>
                <w:rFonts w:eastAsia="Times New Roman"/>
                <w:spacing w:val="-2"/>
                <w:lang w:val="el-GR"/>
              </w:rPr>
              <w:t>)</w:t>
            </w:r>
          </w:p>
        </w:tc>
      </w:tr>
      <w:tr w:rsidR="00F93AFF" w:rsidRPr="00176260" w14:paraId="7E50B18C" w14:textId="77777777" w:rsidTr="00176260">
        <w:tc>
          <w:tcPr>
            <w:tcW w:w="3870" w:type="dxa"/>
            <w:shd w:val="clear" w:color="auto" w:fill="auto"/>
          </w:tcPr>
          <w:p w14:paraId="09C71578" w14:textId="77777777" w:rsidR="00F93AFF" w:rsidRPr="00176260" w:rsidRDefault="00FC17F0">
            <w:pPr>
              <w:keepNext/>
              <w:keepLines/>
              <w:spacing w:before="32"/>
              <w:ind w:right="-20"/>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685" w:type="dxa"/>
            <w:shd w:val="clear" w:color="auto" w:fill="auto"/>
          </w:tcPr>
          <w:p w14:paraId="358F461B"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14 (0,8</w:t>
            </w:r>
            <w:r w:rsidR="009357D9" w:rsidRPr="00176260">
              <w:rPr>
                <w:rFonts w:eastAsia="Times New Roman"/>
                <w:spacing w:val="-2"/>
              </w:rPr>
              <w:t>%</w:t>
            </w:r>
            <w:r w:rsidRPr="00176260">
              <w:rPr>
                <w:rFonts w:eastAsia="Times New Roman"/>
                <w:spacing w:val="-2"/>
                <w:lang w:val="el-GR"/>
              </w:rPr>
              <w:t>)</w:t>
            </w:r>
          </w:p>
        </w:tc>
        <w:tc>
          <w:tcPr>
            <w:tcW w:w="2713" w:type="dxa"/>
            <w:shd w:val="clear" w:color="auto" w:fill="auto"/>
          </w:tcPr>
          <w:p w14:paraId="54814569"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lang w:val="el-GR"/>
              </w:rPr>
              <w:t>20 (1,2</w:t>
            </w:r>
            <w:r w:rsidR="009357D9" w:rsidRPr="00176260">
              <w:rPr>
                <w:rFonts w:eastAsia="Times New Roman"/>
                <w:spacing w:val="-2"/>
              </w:rPr>
              <w:t>%</w:t>
            </w:r>
            <w:r w:rsidRPr="00176260">
              <w:rPr>
                <w:rFonts w:eastAsia="Times New Roman"/>
                <w:spacing w:val="-2"/>
                <w:lang w:val="el-GR"/>
              </w:rPr>
              <w:t>)</w:t>
            </w:r>
          </w:p>
        </w:tc>
      </w:tr>
    </w:tbl>
    <w:p w14:paraId="78B830FB" w14:textId="77777777" w:rsidR="00F93AFF" w:rsidRPr="00176260" w:rsidRDefault="00F93AFF" w:rsidP="00C50866">
      <w:pPr>
        <w:keepNext/>
        <w:keepLines/>
        <w:tabs>
          <w:tab w:val="left" w:pos="0"/>
        </w:tabs>
        <w:spacing w:before="32" w:line="245" w:lineRule="auto"/>
        <w:ind w:right="794"/>
        <w:rPr>
          <w:rFonts w:eastAsia="Times New Roman"/>
          <w:spacing w:val="-2"/>
          <w:lang w:val="el-GR"/>
        </w:rPr>
      </w:pPr>
      <w:r w:rsidRPr="00176260">
        <w:rPr>
          <w:rFonts w:eastAsia="Times New Roman"/>
          <w:spacing w:val="-2"/>
          <w:lang w:val="el-GR"/>
        </w:rPr>
        <w:t>α)</w:t>
      </w:r>
      <w:r w:rsidR="00C50866"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για 3 εβδομάδες ακολουθούμενο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4D3C0764" w14:textId="77777777" w:rsidR="00F93AFF" w:rsidRPr="00176260" w:rsidRDefault="00F93AFF" w:rsidP="00C50866">
      <w:pPr>
        <w:keepNext/>
        <w:keepLines/>
        <w:tabs>
          <w:tab w:val="left" w:pos="0"/>
        </w:tabs>
        <w:ind w:right="-20"/>
        <w:rPr>
          <w:rFonts w:eastAsia="Times New Roman"/>
          <w:spacing w:val="-2"/>
          <w:lang w:val="el-GR"/>
        </w:rPr>
      </w:pPr>
      <w:r w:rsidRPr="00176260">
        <w:rPr>
          <w:rFonts w:eastAsia="Times New Roman"/>
          <w:spacing w:val="-2"/>
          <w:lang w:val="el-GR"/>
        </w:rPr>
        <w:t>β)</w:t>
      </w:r>
      <w:r w:rsidR="00C50866" w:rsidRPr="00176260">
        <w:rPr>
          <w:rFonts w:eastAsia="Times New Roman"/>
          <w:spacing w:val="-2"/>
          <w:lang w:val="el-GR"/>
        </w:rPr>
        <w:t xml:space="preserve">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για τουλάχιστον 5 ημέρες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με, και ακολουθούμενη από ΑΒΚ</w:t>
      </w:r>
    </w:p>
    <w:p w14:paraId="12F46B10" w14:textId="77777777" w:rsidR="00F93AFF" w:rsidRPr="00176260" w:rsidRDefault="00F93AFF" w:rsidP="00C50866">
      <w:pPr>
        <w:tabs>
          <w:tab w:val="left" w:pos="0"/>
        </w:tabs>
        <w:spacing w:before="6" w:line="245" w:lineRule="auto"/>
        <w:ind w:right="880"/>
        <w:rPr>
          <w:rFonts w:eastAsia="Times New Roman"/>
          <w:spacing w:val="-2"/>
          <w:lang w:val="el-GR"/>
        </w:rPr>
      </w:pPr>
      <w:r w:rsidRPr="00176260">
        <w:rPr>
          <w:rFonts w:eastAsia="Times New Roman"/>
          <w:b/>
          <w:bCs/>
          <w:spacing w:val="-2"/>
          <w:lang w:val="el-GR"/>
        </w:rPr>
        <w:t>*</w:t>
      </w:r>
      <w:r w:rsidR="00C50866" w:rsidRPr="00176260">
        <w:rPr>
          <w:rFonts w:eastAsia="Times New Roman"/>
          <w:b/>
          <w:bCs/>
          <w:spacing w:val="-2"/>
          <w:lang w:val="el-GR"/>
        </w:rPr>
        <w:t xml:space="preserve"> </w:t>
      </w:r>
      <w:r w:rsidRPr="00176260">
        <w:rPr>
          <w:rFonts w:eastAsia="Times New Roman"/>
          <w:spacing w:val="-2"/>
          <w:lang w:val="el-GR"/>
        </w:rPr>
        <w:t xml:space="preserve">p &lt; 0,0001 (μη κατωτερότητα με βάση προκαθορισμένη αναλογία κινδύνων 2,0), αναλογία κινδύνου: 0,680 (0,443 </w:t>
      </w:r>
      <w:r w:rsidR="00C23529" w:rsidRPr="00176260">
        <w:rPr>
          <w:rFonts w:eastAsia="Times New Roman"/>
          <w:spacing w:val="-2"/>
          <w:lang w:val="el-GR"/>
        </w:rPr>
        <w:t>–</w:t>
      </w:r>
      <w:r w:rsidRPr="00176260">
        <w:rPr>
          <w:rFonts w:eastAsia="Times New Roman"/>
          <w:spacing w:val="-2"/>
          <w:lang w:val="el-GR"/>
        </w:rPr>
        <w:t xml:space="preserve"> 1,042), p = 0,076 (για υπεροχή)</w:t>
      </w:r>
    </w:p>
    <w:p w14:paraId="45BBEF39" w14:textId="77777777" w:rsidR="00F93AFF" w:rsidRPr="00176260" w:rsidRDefault="00F93AFF">
      <w:pPr>
        <w:spacing w:before="32"/>
        <w:ind w:right="-20"/>
        <w:rPr>
          <w:rFonts w:eastAsia="Times New Roman"/>
          <w:spacing w:val="-2"/>
          <w:lang w:val="el-GR"/>
        </w:rPr>
      </w:pPr>
    </w:p>
    <w:p w14:paraId="55D53034" w14:textId="77777777" w:rsidR="00F93AFF" w:rsidRPr="00176260" w:rsidRDefault="00F93AFF">
      <w:pPr>
        <w:spacing w:before="32"/>
        <w:ind w:right="-20"/>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(βλ. Πίνακα 7)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κατεδείχθη</w:t>
      </w:r>
      <w:proofErr w:type="spellEnd"/>
      <w:r w:rsidRPr="00176260">
        <w:rPr>
          <w:rFonts w:eastAsia="Times New Roman"/>
          <w:spacing w:val="-2"/>
          <w:lang w:val="el-GR"/>
        </w:rPr>
        <w:t xml:space="preserve"> μη κατώτερο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στην κύρια έκβαση αποτελεσματικότητας (p</w:t>
      </w:r>
      <w:r w:rsidR="00C23529" w:rsidRPr="00176260">
        <w:rPr>
          <w:rFonts w:eastAsia="Times New Roman"/>
          <w:spacing w:val="-2"/>
          <w:lang w:val="el-GR"/>
        </w:rPr>
        <w:t xml:space="preserve"> </w:t>
      </w:r>
      <w:r w:rsidRPr="00176260">
        <w:rPr>
          <w:rFonts w:eastAsia="Times New Roman"/>
          <w:spacing w:val="-2"/>
          <w:lang w:val="el-GR"/>
        </w:rPr>
        <w:t>=</w:t>
      </w:r>
      <w:r w:rsidR="00C23529" w:rsidRPr="00176260">
        <w:rPr>
          <w:rFonts w:eastAsia="Times New Roman"/>
          <w:spacing w:val="-2"/>
          <w:lang w:val="el-GR"/>
        </w:rPr>
        <w:t xml:space="preserve"> </w:t>
      </w:r>
      <w:r w:rsidRPr="00176260">
        <w:rPr>
          <w:rFonts w:eastAsia="Times New Roman"/>
          <w:spacing w:val="-2"/>
          <w:lang w:val="el-GR"/>
        </w:rPr>
        <w:t>0,0026 (έλεγχος για μη κατωτερότητα); αναλογία κινδύνου 1,123 (0,749 – 1,684)). Το προκαθορισμένο καθαρό κλινικό όφελος (κύρια έκβαση αποτελεσματικότητας συν η εμφάνιση μείζονος αιμορραγίας) αναφέρθηκε με μια αναλογία κινδύνου 0,849 ((95</w:t>
      </w:r>
      <w:r w:rsidR="009357D9" w:rsidRPr="00176260">
        <w:rPr>
          <w:rFonts w:eastAsia="Times New Roman"/>
          <w:spacing w:val="-2"/>
          <w:lang w:val="el-GR"/>
        </w:rPr>
        <w:t>%</w:t>
      </w:r>
      <w:r w:rsidRPr="00176260">
        <w:rPr>
          <w:rFonts w:eastAsia="Times New Roman"/>
          <w:spacing w:val="-2"/>
          <w:lang w:val="el-GR"/>
        </w:rPr>
        <w:t xml:space="preserve"> CI: 0,633 – 1,139), ονομαστική αξία p, p= 0,275). Οι τιμές INR ήταν στα θεραπευτικά πλαίσια με μέση τιμή 63</w:t>
      </w:r>
      <w:r w:rsidR="009357D9" w:rsidRPr="00176260">
        <w:rPr>
          <w:rFonts w:eastAsia="Times New Roman"/>
          <w:spacing w:val="-2"/>
          <w:lang w:val="el-GR"/>
        </w:rPr>
        <w:t>%</w:t>
      </w:r>
      <w:r w:rsidRPr="00176260">
        <w:rPr>
          <w:rFonts w:eastAsia="Times New Roman"/>
          <w:spacing w:val="-2"/>
          <w:lang w:val="el-GR"/>
        </w:rPr>
        <w:t xml:space="preserve"> του χρόνου για τη μέση διάρκεια θεραπείας των 215 ημερών και 57</w:t>
      </w:r>
      <w:r w:rsidR="009357D9" w:rsidRPr="00176260">
        <w:rPr>
          <w:rFonts w:eastAsia="Times New Roman"/>
          <w:spacing w:val="-2"/>
          <w:lang w:val="el-GR"/>
        </w:rPr>
        <w:t>%</w:t>
      </w:r>
      <w:r w:rsidRPr="00176260">
        <w:rPr>
          <w:rFonts w:eastAsia="Times New Roman"/>
          <w:spacing w:val="-2"/>
          <w:lang w:val="el-GR"/>
        </w:rPr>
        <w:t>, 62</w:t>
      </w:r>
      <w:r w:rsidR="009357D9" w:rsidRPr="00176260">
        <w:rPr>
          <w:rFonts w:eastAsia="Times New Roman"/>
          <w:spacing w:val="-2"/>
          <w:lang w:val="el-GR"/>
        </w:rPr>
        <w:t>%</w:t>
      </w:r>
      <w:r w:rsidRPr="00176260">
        <w:rPr>
          <w:rFonts w:eastAsia="Times New Roman"/>
          <w:spacing w:val="-2"/>
          <w:lang w:val="el-GR"/>
        </w:rPr>
        <w:t xml:space="preserve"> και 65</w:t>
      </w:r>
      <w:r w:rsidR="009357D9" w:rsidRPr="00176260">
        <w:rPr>
          <w:rFonts w:eastAsia="Times New Roman"/>
          <w:spacing w:val="-2"/>
          <w:lang w:val="el-GR"/>
        </w:rPr>
        <w:t>%</w:t>
      </w:r>
      <w:r w:rsidRPr="00176260">
        <w:rPr>
          <w:rFonts w:eastAsia="Times New Roman"/>
          <w:spacing w:val="-2"/>
          <w:lang w:val="el-GR"/>
        </w:rPr>
        <w:t xml:space="preserve"> του χρόνου στις ομάδες με προκαθορισμένη διάρκεια θεραπείας 3-, 6-, και 12- μήνες αντίστοιχα.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δεν υπήρξε εμφανής συσχέτιση ανάμεσα στα επίπεδα του μέσου ΤΤR (</w:t>
      </w:r>
      <w:proofErr w:type="spellStart"/>
      <w:r w:rsidRPr="00176260">
        <w:rPr>
          <w:rFonts w:eastAsia="Times New Roman"/>
          <w:spacing w:val="-2"/>
          <w:lang w:val="el-GR"/>
        </w:rPr>
        <w:t>Time</w:t>
      </w:r>
      <w:proofErr w:type="spellEnd"/>
      <w:r w:rsidRPr="00176260">
        <w:rPr>
          <w:rFonts w:eastAsia="Times New Roman"/>
          <w:spacing w:val="-2"/>
          <w:lang w:val="el-GR"/>
        </w:rPr>
        <w:t xml:space="preserve"> in </w:t>
      </w:r>
      <w:proofErr w:type="spellStart"/>
      <w:r w:rsidRPr="00176260">
        <w:rPr>
          <w:rFonts w:eastAsia="Times New Roman"/>
          <w:spacing w:val="-2"/>
          <w:lang w:val="el-GR"/>
        </w:rPr>
        <w:t>Target</w:t>
      </w:r>
      <w:proofErr w:type="spellEnd"/>
      <w:r w:rsidRPr="00176260">
        <w:rPr>
          <w:rFonts w:eastAsia="Times New Roman"/>
          <w:spacing w:val="-2"/>
          <w:lang w:val="el-GR"/>
        </w:rPr>
        <w:t xml:space="preserve"> INR </w:t>
      </w:r>
      <w:proofErr w:type="spellStart"/>
      <w:r w:rsidRPr="00176260">
        <w:rPr>
          <w:rFonts w:eastAsia="Times New Roman"/>
          <w:spacing w:val="-2"/>
          <w:lang w:val="el-GR"/>
        </w:rPr>
        <w:t>Range</w:t>
      </w:r>
      <w:proofErr w:type="spellEnd"/>
      <w:r w:rsidRPr="00176260">
        <w:rPr>
          <w:rFonts w:eastAsia="Times New Roman"/>
          <w:spacing w:val="-2"/>
          <w:lang w:val="el-GR"/>
        </w:rPr>
        <w:t xml:space="preserve"> 2,0 – 3,0) ανά κέντρο όπως κατανεμήθηκαν σε ισομεγέθη τριτημόρια και στην εμφάνιση υποτροπής φλεβικής </w:t>
      </w:r>
      <w:proofErr w:type="spellStart"/>
      <w:r w:rsidRPr="00176260">
        <w:rPr>
          <w:rFonts w:eastAsia="Times New Roman"/>
          <w:spacing w:val="-2"/>
          <w:lang w:val="el-GR"/>
        </w:rPr>
        <w:t>θρομβοεμβολής</w:t>
      </w:r>
      <w:proofErr w:type="spellEnd"/>
      <w:r w:rsidRPr="00176260">
        <w:rPr>
          <w:rFonts w:eastAsia="Times New Roman"/>
          <w:spacing w:val="-2"/>
          <w:lang w:val="el-GR"/>
        </w:rPr>
        <w:t xml:space="preserve"> ΦΘΕ (p</w:t>
      </w:r>
      <w:r w:rsidR="00C23529" w:rsidRPr="00176260">
        <w:rPr>
          <w:rFonts w:eastAsia="Times New Roman"/>
          <w:spacing w:val="-2"/>
          <w:lang w:val="el-GR"/>
        </w:rPr>
        <w:t xml:space="preserve"> </w:t>
      </w:r>
      <w:r w:rsidRPr="00176260">
        <w:rPr>
          <w:rFonts w:eastAsia="Times New Roman"/>
          <w:spacing w:val="-2"/>
          <w:lang w:val="el-GR"/>
        </w:rPr>
        <w:t>= 0,082 για αλληλεπίδραση). Στο τριτημόριο των υψηλότερων TTR ανά κέντρο, η αναλογία κινδύνου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έναντι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ήταν 0,642 (95</w:t>
      </w:r>
      <w:r w:rsidR="009357D9" w:rsidRPr="00176260">
        <w:rPr>
          <w:rFonts w:eastAsia="Times New Roman"/>
          <w:spacing w:val="-2"/>
          <w:lang w:val="el-GR"/>
        </w:rPr>
        <w:t>%</w:t>
      </w:r>
      <w:r w:rsidRPr="00176260">
        <w:rPr>
          <w:rFonts w:eastAsia="Times New Roman"/>
          <w:spacing w:val="-2"/>
          <w:lang w:val="el-GR"/>
        </w:rPr>
        <w:t xml:space="preserve"> CI: 0,277 – 1,484).</w:t>
      </w:r>
    </w:p>
    <w:p w14:paraId="6EA71434" w14:textId="77777777" w:rsidR="00F93AFF" w:rsidRPr="00176260" w:rsidRDefault="00F93AFF">
      <w:pPr>
        <w:spacing w:before="19" w:line="240" w:lineRule="exact"/>
        <w:rPr>
          <w:spacing w:val="-2"/>
          <w:lang w:val="el-GR"/>
        </w:rPr>
      </w:pPr>
    </w:p>
    <w:p w14:paraId="1ABEFC83" w14:textId="77777777" w:rsidR="00F93AFF" w:rsidRPr="00176260" w:rsidRDefault="00F93AFF">
      <w:pPr>
        <w:spacing w:line="245" w:lineRule="auto"/>
        <w:ind w:right="160"/>
        <w:rPr>
          <w:rFonts w:eastAsia="Times New Roman"/>
          <w:spacing w:val="-2"/>
          <w:lang w:val="el-GR"/>
        </w:rPr>
      </w:pPr>
      <w:r w:rsidRPr="00176260">
        <w:rPr>
          <w:rFonts w:eastAsia="Times New Roman"/>
          <w:spacing w:val="-2"/>
          <w:lang w:val="el-GR"/>
        </w:rPr>
        <w:t>Τα ποσοστά επίπτωσης για την κύρια έκβαση ασφάλειας (</w:t>
      </w:r>
      <w:r w:rsidR="00FC17F0" w:rsidRPr="00176260">
        <w:rPr>
          <w:rFonts w:eastAsia="Times New Roman"/>
          <w:spacing w:val="-2"/>
          <w:lang w:val="el-GR"/>
        </w:rPr>
        <w:t xml:space="preserve">μείζονα </w:t>
      </w:r>
      <w:r w:rsidRPr="00176260">
        <w:rPr>
          <w:rFonts w:eastAsia="Times New Roman"/>
          <w:spacing w:val="-2"/>
          <w:lang w:val="el-GR"/>
        </w:rPr>
        <w:t xml:space="preserve">ή κλινικά </w:t>
      </w:r>
      <w:r w:rsidR="00FC17F0" w:rsidRPr="00176260">
        <w:rPr>
          <w:rFonts w:eastAsia="Times New Roman"/>
          <w:spacing w:val="-2"/>
          <w:lang w:val="el-GR"/>
        </w:rPr>
        <w:t xml:space="preserve">συναφή μη μείζονα </w:t>
      </w:r>
      <w:r w:rsidRPr="00176260">
        <w:rPr>
          <w:rFonts w:eastAsia="Times New Roman"/>
          <w:spacing w:val="-2"/>
          <w:lang w:val="el-GR"/>
        </w:rPr>
        <w:t>αιμορραγικά επεισόδια) ήταν ελαφρώς χαμηλότερα στη θεραπευτική ομάδα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(10,3</w:t>
      </w:r>
      <w:r w:rsidR="009357D9" w:rsidRPr="00176260">
        <w:rPr>
          <w:rFonts w:eastAsia="Times New Roman"/>
          <w:spacing w:val="-2"/>
          <w:lang w:val="el-GR"/>
        </w:rPr>
        <w:t>%</w:t>
      </w:r>
      <w:r w:rsidRPr="00176260">
        <w:rPr>
          <w:rFonts w:eastAsia="Times New Roman"/>
          <w:spacing w:val="-2"/>
          <w:lang w:val="el-GR"/>
        </w:rPr>
        <w:t xml:space="preserve"> (249/2412)) από ό,τι στη θεραπευτική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/ΑΒΚ (11,4</w:t>
      </w:r>
      <w:r w:rsidR="009357D9" w:rsidRPr="00176260">
        <w:rPr>
          <w:rFonts w:eastAsia="Times New Roman"/>
          <w:spacing w:val="-2"/>
          <w:lang w:val="el-GR"/>
        </w:rPr>
        <w:t>%</w:t>
      </w:r>
      <w:r w:rsidRPr="00176260">
        <w:rPr>
          <w:rFonts w:eastAsia="Times New Roman"/>
          <w:spacing w:val="-2"/>
          <w:lang w:val="el-GR"/>
        </w:rPr>
        <w:t xml:space="preserve"> (274/2405)). Η δευτερεύουσα έκβαση ασφάλειας (</w:t>
      </w:r>
      <w:r w:rsidR="0059292D" w:rsidRPr="00176260">
        <w:rPr>
          <w:rFonts w:eastAsia="Times New Roman"/>
          <w:spacing w:val="-2"/>
          <w:lang w:val="el-GR"/>
        </w:rPr>
        <w:t>μείζονα</w:t>
      </w:r>
      <w:r w:rsidRPr="00176260">
        <w:rPr>
          <w:rFonts w:eastAsia="Times New Roman"/>
          <w:spacing w:val="-2"/>
          <w:lang w:val="el-GR"/>
        </w:rPr>
        <w:t xml:space="preserve"> αιμορραγικά επεισόδια) ήταν χαμηλότερη στην ομάδα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(1,1</w:t>
      </w:r>
      <w:r w:rsidR="009357D9" w:rsidRPr="00176260">
        <w:rPr>
          <w:rFonts w:eastAsia="Times New Roman"/>
          <w:spacing w:val="-2"/>
          <w:lang w:val="el-GR"/>
        </w:rPr>
        <w:t>%</w:t>
      </w:r>
      <w:r w:rsidRPr="00176260">
        <w:rPr>
          <w:rFonts w:eastAsia="Times New Roman"/>
          <w:spacing w:val="-2"/>
          <w:lang w:val="el-GR"/>
        </w:rPr>
        <w:t xml:space="preserve"> (26/2412)) από ό,τι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(2,2</w:t>
      </w:r>
      <w:r w:rsidR="009357D9" w:rsidRPr="00176260">
        <w:rPr>
          <w:rFonts w:eastAsia="Times New Roman"/>
          <w:spacing w:val="-2"/>
          <w:lang w:val="el-GR"/>
        </w:rPr>
        <w:t>%</w:t>
      </w:r>
      <w:r w:rsidRPr="00176260">
        <w:rPr>
          <w:rFonts w:eastAsia="Times New Roman"/>
          <w:spacing w:val="-2"/>
          <w:lang w:val="el-GR"/>
        </w:rPr>
        <w:t xml:space="preserve"> (52/2405)) με αναλογία κινδύνου 0,493 (95</w:t>
      </w:r>
      <w:r w:rsidR="009357D9" w:rsidRPr="00176260">
        <w:rPr>
          <w:rFonts w:eastAsia="Times New Roman"/>
          <w:spacing w:val="-2"/>
          <w:lang w:val="el-GR"/>
        </w:rPr>
        <w:t>%</w:t>
      </w:r>
      <w:r w:rsidRPr="00176260">
        <w:rPr>
          <w:rFonts w:eastAsia="Times New Roman"/>
          <w:spacing w:val="-2"/>
          <w:lang w:val="el-GR"/>
        </w:rPr>
        <w:t xml:space="preserve"> CI: 0,308 – 0,789).</w:t>
      </w:r>
    </w:p>
    <w:p w14:paraId="2BE9FD8A" w14:textId="77777777" w:rsidR="00F93AFF" w:rsidRPr="00176260" w:rsidRDefault="00F93AFF">
      <w:pPr>
        <w:spacing w:before="77"/>
        <w:ind w:right="-20"/>
        <w:rPr>
          <w:rFonts w:eastAsia="Times New Roman"/>
          <w:b/>
          <w:bCs/>
          <w:spacing w:val="-2"/>
          <w:lang w:val="el-GR"/>
        </w:rPr>
      </w:pPr>
    </w:p>
    <w:p w14:paraId="4AB069B4" w14:textId="77777777" w:rsidR="00F93AFF" w:rsidRPr="00176260" w:rsidRDefault="00F93AFF">
      <w:pPr>
        <w:keepNext/>
        <w:keepLines/>
        <w:spacing w:before="77"/>
        <w:ind w:right="-20"/>
        <w:rPr>
          <w:rFonts w:eastAsia="Times New Roman"/>
          <w:spacing w:val="-2"/>
          <w:lang w:val="el-GR"/>
        </w:rPr>
      </w:pPr>
      <w:r w:rsidRPr="00176260">
        <w:rPr>
          <w:rFonts w:eastAsia="Times New Roman"/>
          <w:b/>
          <w:bCs/>
          <w:spacing w:val="-2"/>
          <w:lang w:val="el-GR"/>
        </w:rPr>
        <w:lastRenderedPageBreak/>
        <w:t>Πίνακας 7: Αποτελέσματα αποτελεσματικότητας και ασφάλειας από τη μελέτη φάσης III</w:t>
      </w:r>
    </w:p>
    <w:p w14:paraId="6CD3FEAC" w14:textId="2B122D9F" w:rsidR="00F93AFF" w:rsidRDefault="00F93AFF">
      <w:pPr>
        <w:keepNext/>
        <w:keepLines/>
        <w:spacing w:before="6" w:line="249" w:lineRule="exact"/>
        <w:ind w:right="-20"/>
        <w:rPr>
          <w:rFonts w:eastAsia="Times New Roman"/>
          <w:b/>
          <w:bCs/>
          <w:spacing w:val="-2"/>
          <w:position w:val="-1"/>
          <w:lang w:val="el-GR"/>
        </w:rPr>
      </w:pPr>
      <w:proofErr w:type="spellStart"/>
      <w:r w:rsidRPr="00176260">
        <w:rPr>
          <w:rFonts w:eastAsia="Times New Roman"/>
          <w:b/>
          <w:bCs/>
          <w:spacing w:val="-2"/>
          <w:position w:val="-1"/>
          <w:lang w:val="el-GR"/>
        </w:rPr>
        <w:t>Einstein</w:t>
      </w:r>
      <w:proofErr w:type="spellEnd"/>
      <w:r w:rsidRPr="00176260">
        <w:rPr>
          <w:rFonts w:eastAsia="Times New Roman"/>
          <w:b/>
          <w:bCs/>
          <w:spacing w:val="-2"/>
          <w:position w:val="-1"/>
          <w:lang w:val="el-GR"/>
        </w:rPr>
        <w:t xml:space="preserve"> ΡE</w:t>
      </w:r>
    </w:p>
    <w:p w14:paraId="736CF24B" w14:textId="77777777" w:rsidR="00577CA3" w:rsidRPr="00176260" w:rsidRDefault="00577CA3">
      <w:pPr>
        <w:keepNext/>
        <w:keepLines/>
        <w:spacing w:before="6" w:line="249" w:lineRule="exact"/>
        <w:ind w:right="-20"/>
        <w:rPr>
          <w:rFonts w:eastAsia="Times New Roman"/>
          <w:spacing w:val="-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4"/>
        <w:gridCol w:w="2978"/>
        <w:gridCol w:w="3034"/>
      </w:tblGrid>
      <w:tr w:rsidR="00F93AFF" w:rsidRPr="00F47FF5" w14:paraId="08831E32" w14:textId="77777777" w:rsidTr="00C50866">
        <w:tc>
          <w:tcPr>
            <w:tcW w:w="3064" w:type="dxa"/>
            <w:shd w:val="clear" w:color="auto" w:fill="auto"/>
          </w:tcPr>
          <w:p w14:paraId="1BDDF5FC" w14:textId="77777777" w:rsidR="00F93AFF" w:rsidRPr="00176260" w:rsidRDefault="00F93AFF">
            <w:pPr>
              <w:keepNext/>
              <w:keepLines/>
              <w:spacing w:before="4" w:line="280" w:lineRule="exact"/>
              <w:rPr>
                <w:b/>
                <w:bCs/>
                <w:spacing w:val="-2"/>
                <w:lang w:val="el-GR"/>
              </w:rPr>
            </w:pPr>
            <w:r w:rsidRPr="00176260">
              <w:rPr>
                <w:rFonts w:eastAsia="Times New Roman"/>
                <w:b/>
                <w:bCs/>
                <w:spacing w:val="-2"/>
                <w:lang w:val="el-GR"/>
              </w:rPr>
              <w:t>Πληθυσμός μελέτης</w:t>
            </w:r>
          </w:p>
        </w:tc>
        <w:tc>
          <w:tcPr>
            <w:tcW w:w="6012" w:type="dxa"/>
            <w:gridSpan w:val="2"/>
            <w:shd w:val="clear" w:color="auto" w:fill="auto"/>
          </w:tcPr>
          <w:p w14:paraId="2D3294CC" w14:textId="77777777" w:rsidR="00F93AFF" w:rsidRPr="00176260" w:rsidRDefault="00F93AFF">
            <w:pPr>
              <w:keepNext/>
              <w:keepLines/>
              <w:spacing w:before="4" w:line="280" w:lineRule="exact"/>
              <w:rPr>
                <w:b/>
                <w:bCs/>
                <w:spacing w:val="-2"/>
                <w:lang w:val="el-GR"/>
              </w:rPr>
            </w:pPr>
            <w:r w:rsidRPr="00176260">
              <w:rPr>
                <w:rFonts w:eastAsia="Times New Roman"/>
                <w:b/>
                <w:bCs/>
                <w:spacing w:val="-2"/>
                <w:lang w:val="el-GR"/>
              </w:rPr>
              <w:t>4</w:t>
            </w:r>
            <w:r w:rsidR="00383530">
              <w:rPr>
                <w:rFonts w:eastAsia="Times New Roman"/>
                <w:b/>
                <w:bCs/>
                <w:spacing w:val="-2"/>
                <w:lang w:val="el-GR"/>
              </w:rPr>
              <w:t> </w:t>
            </w:r>
            <w:r w:rsidRPr="00176260">
              <w:rPr>
                <w:rFonts w:eastAsia="Times New Roman"/>
                <w:b/>
                <w:bCs/>
                <w:spacing w:val="-2"/>
                <w:lang w:val="el-GR"/>
              </w:rPr>
              <w:t xml:space="preserve">832 ασθενείς με οξεία </w:t>
            </w:r>
            <w:proofErr w:type="spellStart"/>
            <w:r w:rsidRPr="00176260">
              <w:rPr>
                <w:rFonts w:eastAsia="Times New Roman"/>
                <w:b/>
                <w:bCs/>
                <w:spacing w:val="-2"/>
                <w:lang w:val="el-GR"/>
              </w:rPr>
              <w:t>συμπτωματική</w:t>
            </w:r>
            <w:proofErr w:type="spellEnd"/>
            <w:r w:rsidRPr="00176260">
              <w:rPr>
                <w:rFonts w:eastAsia="Times New Roman"/>
                <w:b/>
                <w:bCs/>
                <w:spacing w:val="-2"/>
                <w:lang w:val="el-GR"/>
              </w:rPr>
              <w:t xml:space="preserve"> πνευμονική εμβολή</w:t>
            </w:r>
          </w:p>
        </w:tc>
      </w:tr>
      <w:tr w:rsidR="00F93AFF" w:rsidRPr="00F47FF5" w14:paraId="71C1A00D" w14:textId="77777777" w:rsidTr="00C50866">
        <w:tc>
          <w:tcPr>
            <w:tcW w:w="3064" w:type="dxa"/>
            <w:shd w:val="clear" w:color="auto" w:fill="auto"/>
          </w:tcPr>
          <w:p w14:paraId="292A0D9A" w14:textId="77777777" w:rsidR="00F93AFF" w:rsidRPr="00176260" w:rsidRDefault="00F93AFF">
            <w:pPr>
              <w:keepNext/>
              <w:keepLines/>
              <w:spacing w:before="4" w:line="280" w:lineRule="exact"/>
              <w:rPr>
                <w:b/>
                <w:bCs/>
                <w:spacing w:val="-2"/>
                <w:lang w:val="el-GR"/>
              </w:rPr>
            </w:pPr>
            <w:r w:rsidRPr="00176260">
              <w:rPr>
                <w:rFonts w:eastAsia="Times New Roman"/>
                <w:b/>
                <w:bCs/>
                <w:spacing w:val="-2"/>
                <w:lang w:val="el-GR"/>
              </w:rPr>
              <w:t>Δοσολογία και διάρκεια της θεραπείας</w:t>
            </w:r>
          </w:p>
        </w:tc>
        <w:tc>
          <w:tcPr>
            <w:tcW w:w="2978" w:type="dxa"/>
            <w:shd w:val="clear" w:color="auto" w:fill="auto"/>
          </w:tcPr>
          <w:p w14:paraId="4D589194" w14:textId="77777777" w:rsidR="00F93AFF" w:rsidRPr="00176260" w:rsidRDefault="00EE1081">
            <w:pPr>
              <w:keepNext/>
              <w:keepLines/>
              <w:ind w:left="42"/>
              <w:rPr>
                <w:rFonts w:eastAsia="Times New Roman"/>
                <w:b/>
                <w:bCs/>
                <w:spacing w:val="-2"/>
                <w:lang w:val="el-GR"/>
              </w:rPr>
            </w:pPr>
            <w:proofErr w:type="spellStart"/>
            <w:r w:rsidRPr="00176260">
              <w:rPr>
                <w:rFonts w:eastAsia="Times New Roman"/>
                <w:b/>
                <w:bCs/>
                <w:spacing w:val="-2"/>
                <w:lang w:val="el-GR"/>
              </w:rPr>
              <w:t>Ριβαροξαμπάνη</w:t>
            </w:r>
            <w:proofErr w:type="spellEnd"/>
            <w:r w:rsidR="00F93AFF" w:rsidRPr="00176260">
              <w:rPr>
                <w:rFonts w:eastAsia="Times New Roman"/>
                <w:b/>
                <w:bCs/>
                <w:spacing w:val="-2"/>
                <w:lang w:val="el-GR"/>
              </w:rPr>
              <w:t xml:space="preserve"> </w:t>
            </w:r>
            <w:r w:rsidR="00F93AFF" w:rsidRPr="00176260">
              <w:rPr>
                <w:rFonts w:eastAsia="Times New Roman"/>
                <w:b/>
                <w:bCs/>
                <w:spacing w:val="-2"/>
                <w:vertAlign w:val="superscript"/>
                <w:lang w:val="el-GR"/>
              </w:rPr>
              <w:t>α)</w:t>
            </w:r>
          </w:p>
          <w:p w14:paraId="59D5C34A" w14:textId="77777777" w:rsidR="00F93AFF" w:rsidRPr="00176260" w:rsidRDefault="00F93AFF">
            <w:pPr>
              <w:keepNext/>
              <w:keepLines/>
              <w:ind w:left="42"/>
              <w:rPr>
                <w:rFonts w:eastAsia="Times New Roman"/>
                <w:b/>
                <w:bCs/>
                <w:spacing w:val="-2"/>
                <w:lang w:val="el-GR"/>
              </w:rPr>
            </w:pPr>
            <w:r w:rsidRPr="00176260">
              <w:rPr>
                <w:rFonts w:eastAsia="Times New Roman"/>
                <w:b/>
                <w:bCs/>
                <w:spacing w:val="-2"/>
                <w:lang w:val="el-GR"/>
              </w:rPr>
              <w:t>3, 6 ή 12 μήνες</w:t>
            </w:r>
          </w:p>
          <w:p w14:paraId="78B1D6A1" w14:textId="77777777" w:rsidR="00F93AFF" w:rsidRPr="00176260" w:rsidRDefault="00F93AFF">
            <w:pPr>
              <w:keepNext/>
              <w:keepLines/>
              <w:spacing w:before="4"/>
              <w:ind w:left="42"/>
              <w:rPr>
                <w:rFonts w:eastAsia="Times New Roman"/>
                <w:b/>
                <w:bCs/>
                <w:spacing w:val="-2"/>
                <w:lang w:val="el-GR"/>
              </w:rPr>
            </w:pPr>
            <w:r w:rsidRPr="00176260">
              <w:rPr>
                <w:rFonts w:eastAsia="Times New Roman"/>
                <w:b/>
                <w:bCs/>
                <w:spacing w:val="-2"/>
                <w:lang w:val="el-GR"/>
              </w:rPr>
              <w:t>N = 2</w:t>
            </w:r>
            <w:r w:rsidR="00383530">
              <w:rPr>
                <w:rFonts w:eastAsia="Times New Roman"/>
                <w:b/>
                <w:bCs/>
                <w:spacing w:val="-2"/>
                <w:lang w:val="el-GR"/>
              </w:rPr>
              <w:t> </w:t>
            </w:r>
            <w:r w:rsidRPr="00176260">
              <w:rPr>
                <w:rFonts w:eastAsia="Times New Roman"/>
                <w:b/>
                <w:bCs/>
                <w:spacing w:val="-2"/>
                <w:lang w:val="el-GR"/>
              </w:rPr>
              <w:t>419</w:t>
            </w:r>
          </w:p>
        </w:tc>
        <w:tc>
          <w:tcPr>
            <w:tcW w:w="3034" w:type="dxa"/>
            <w:shd w:val="clear" w:color="auto" w:fill="auto"/>
          </w:tcPr>
          <w:p w14:paraId="5983DC24" w14:textId="77777777" w:rsidR="00F93AFF" w:rsidRPr="00176260" w:rsidRDefault="00F93AFF">
            <w:pPr>
              <w:keepNext/>
              <w:keepLines/>
              <w:spacing w:before="4" w:line="280" w:lineRule="exact"/>
              <w:rPr>
                <w:rFonts w:eastAsia="Times New Roman"/>
                <w:b/>
                <w:bCs/>
                <w:spacing w:val="-2"/>
                <w:vertAlign w:val="superscript"/>
                <w:lang w:val="el-GR"/>
              </w:rPr>
            </w:pPr>
            <w:proofErr w:type="spellStart"/>
            <w:r w:rsidRPr="00176260">
              <w:rPr>
                <w:rFonts w:eastAsia="Times New Roman"/>
                <w:b/>
                <w:bCs/>
                <w:spacing w:val="-2"/>
                <w:position w:val="-1"/>
                <w:lang w:val="el-GR"/>
              </w:rPr>
              <w:t>Ενοξαπαρίνη</w:t>
            </w:r>
            <w:proofErr w:type="spellEnd"/>
            <w:r w:rsidRPr="00176260">
              <w:rPr>
                <w:rFonts w:eastAsia="Times New Roman"/>
                <w:b/>
                <w:bCs/>
                <w:spacing w:val="-2"/>
                <w:position w:val="-1"/>
                <w:lang w:val="el-GR"/>
              </w:rPr>
              <w:t xml:space="preserve">/ΑΒΚ </w:t>
            </w:r>
            <w:r w:rsidRPr="00176260">
              <w:rPr>
                <w:rFonts w:eastAsia="Times New Roman"/>
                <w:b/>
                <w:bCs/>
                <w:spacing w:val="-2"/>
                <w:vertAlign w:val="superscript"/>
                <w:lang w:val="el-GR"/>
              </w:rPr>
              <w:t>β)</w:t>
            </w:r>
          </w:p>
          <w:p w14:paraId="32A14272" w14:textId="77777777" w:rsidR="00F93AFF" w:rsidRPr="00176260" w:rsidRDefault="00F93AFF">
            <w:pPr>
              <w:keepNext/>
              <w:keepLines/>
              <w:rPr>
                <w:rFonts w:eastAsia="Times New Roman"/>
                <w:b/>
                <w:bCs/>
                <w:spacing w:val="-2"/>
                <w:lang w:val="el-GR"/>
              </w:rPr>
            </w:pPr>
            <w:r w:rsidRPr="00176260">
              <w:rPr>
                <w:rFonts w:eastAsia="Times New Roman"/>
                <w:b/>
                <w:bCs/>
                <w:spacing w:val="-2"/>
                <w:lang w:val="el-GR"/>
              </w:rPr>
              <w:t>3, 6 ή 12 μήνες</w:t>
            </w:r>
          </w:p>
          <w:p w14:paraId="6F7EE26F" w14:textId="77777777" w:rsidR="00F93AFF" w:rsidRPr="00176260" w:rsidRDefault="00F93AFF">
            <w:pPr>
              <w:keepNext/>
              <w:keepLines/>
              <w:spacing w:before="4" w:line="280" w:lineRule="exact"/>
              <w:rPr>
                <w:b/>
                <w:bCs/>
                <w:spacing w:val="-2"/>
                <w:lang w:val="el-GR"/>
              </w:rPr>
            </w:pPr>
            <w:r w:rsidRPr="00176260">
              <w:rPr>
                <w:rFonts w:eastAsia="Times New Roman"/>
                <w:b/>
                <w:bCs/>
                <w:spacing w:val="-2"/>
                <w:lang w:val="el-GR"/>
              </w:rPr>
              <w:t>N = 2</w:t>
            </w:r>
            <w:r w:rsidR="00383530">
              <w:rPr>
                <w:rFonts w:eastAsia="Times New Roman"/>
                <w:b/>
                <w:bCs/>
                <w:spacing w:val="-2"/>
                <w:lang w:val="el-GR"/>
              </w:rPr>
              <w:t> </w:t>
            </w:r>
            <w:r w:rsidRPr="00176260">
              <w:rPr>
                <w:rFonts w:eastAsia="Times New Roman"/>
                <w:b/>
                <w:bCs/>
                <w:spacing w:val="-2"/>
                <w:lang w:val="el-GR"/>
              </w:rPr>
              <w:t>413</w:t>
            </w:r>
          </w:p>
        </w:tc>
      </w:tr>
      <w:tr w:rsidR="00F93AFF" w:rsidRPr="00176260" w14:paraId="098C93CB" w14:textId="77777777" w:rsidTr="00C50866">
        <w:tc>
          <w:tcPr>
            <w:tcW w:w="3064" w:type="dxa"/>
            <w:shd w:val="clear" w:color="auto" w:fill="auto"/>
          </w:tcPr>
          <w:p w14:paraId="2C2609EF" w14:textId="77777777" w:rsidR="00F93AFF" w:rsidRPr="00176260" w:rsidRDefault="00F93AFF" w:rsidP="00DC3BE4">
            <w:pPr>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2978" w:type="dxa"/>
            <w:shd w:val="clear" w:color="auto" w:fill="auto"/>
          </w:tcPr>
          <w:p w14:paraId="4A57EF5D" w14:textId="77777777" w:rsidR="00F93AFF" w:rsidRPr="00176260" w:rsidRDefault="00F93AFF">
            <w:pPr>
              <w:spacing w:before="2" w:line="245" w:lineRule="auto"/>
              <w:ind w:left="42"/>
              <w:rPr>
                <w:rFonts w:eastAsia="Times New Roman"/>
                <w:spacing w:val="-2"/>
                <w:lang w:val="el-GR"/>
              </w:rPr>
            </w:pPr>
            <w:r w:rsidRPr="00176260">
              <w:rPr>
                <w:rFonts w:eastAsia="Times New Roman"/>
                <w:spacing w:val="-2"/>
                <w:lang w:val="el-GR"/>
              </w:rPr>
              <w:t xml:space="preserve">50 </w:t>
            </w:r>
            <w:r w:rsidRPr="00176260">
              <w:rPr>
                <w:rFonts w:eastAsia="Times New Roman"/>
                <w:spacing w:val="-2"/>
                <w:lang w:val="el-GR"/>
              </w:rPr>
              <w:br/>
              <w:t>(2,1</w:t>
            </w:r>
            <w:r w:rsidR="009357D9" w:rsidRPr="00176260">
              <w:rPr>
                <w:rFonts w:eastAsia="Times New Roman"/>
                <w:spacing w:val="-2"/>
              </w:rPr>
              <w:t>%</w:t>
            </w:r>
            <w:r w:rsidRPr="00176260">
              <w:rPr>
                <w:rFonts w:eastAsia="Times New Roman"/>
                <w:spacing w:val="-2"/>
                <w:lang w:val="el-GR"/>
              </w:rPr>
              <w:t>)</w:t>
            </w:r>
          </w:p>
        </w:tc>
        <w:tc>
          <w:tcPr>
            <w:tcW w:w="3034" w:type="dxa"/>
            <w:shd w:val="clear" w:color="auto" w:fill="auto"/>
          </w:tcPr>
          <w:p w14:paraId="2A869EF3" w14:textId="77777777" w:rsidR="00F93AFF" w:rsidRPr="00176260" w:rsidRDefault="00F93AFF">
            <w:pPr>
              <w:spacing w:before="2" w:line="245" w:lineRule="auto"/>
              <w:rPr>
                <w:rFonts w:eastAsia="Times New Roman"/>
                <w:spacing w:val="-2"/>
                <w:lang w:val="el-GR"/>
              </w:rPr>
            </w:pPr>
            <w:r w:rsidRPr="00176260">
              <w:rPr>
                <w:rFonts w:eastAsia="Times New Roman"/>
                <w:spacing w:val="-2"/>
                <w:lang w:val="el-GR"/>
              </w:rPr>
              <w:t xml:space="preserve">44 </w:t>
            </w:r>
            <w:r w:rsidRPr="00176260">
              <w:rPr>
                <w:rFonts w:eastAsia="Times New Roman"/>
                <w:spacing w:val="-2"/>
                <w:lang w:val="el-GR"/>
              </w:rPr>
              <w:br/>
              <w:t>(1,8</w:t>
            </w:r>
            <w:r w:rsidR="009357D9" w:rsidRPr="00176260">
              <w:rPr>
                <w:rFonts w:eastAsia="Times New Roman"/>
                <w:spacing w:val="-2"/>
              </w:rPr>
              <w:t>%</w:t>
            </w:r>
            <w:r w:rsidRPr="00176260">
              <w:rPr>
                <w:rFonts w:eastAsia="Times New Roman"/>
                <w:spacing w:val="-2"/>
                <w:lang w:val="el-GR"/>
              </w:rPr>
              <w:t>)</w:t>
            </w:r>
          </w:p>
        </w:tc>
      </w:tr>
      <w:tr w:rsidR="00F93AFF" w:rsidRPr="00176260" w14:paraId="70256F19" w14:textId="77777777" w:rsidTr="00C50866">
        <w:tc>
          <w:tcPr>
            <w:tcW w:w="3064" w:type="dxa"/>
            <w:shd w:val="clear" w:color="auto" w:fill="auto"/>
          </w:tcPr>
          <w:p w14:paraId="710E791B" w14:textId="77777777" w:rsidR="00F93AFF" w:rsidRPr="00176260" w:rsidRDefault="00F93AFF" w:rsidP="00DC3BE4">
            <w:pPr>
              <w:spacing w:before="2" w:line="245" w:lineRule="auto"/>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ΠΕ</w:t>
            </w:r>
          </w:p>
        </w:tc>
        <w:tc>
          <w:tcPr>
            <w:tcW w:w="2978" w:type="dxa"/>
            <w:shd w:val="clear" w:color="auto" w:fill="auto"/>
          </w:tcPr>
          <w:p w14:paraId="53490103" w14:textId="77777777" w:rsidR="00F93AFF" w:rsidRPr="00176260" w:rsidRDefault="00F93AFF">
            <w:pPr>
              <w:spacing w:before="2" w:line="245" w:lineRule="auto"/>
              <w:ind w:left="42"/>
              <w:rPr>
                <w:rFonts w:eastAsia="Times New Roman"/>
                <w:spacing w:val="-2"/>
                <w:lang w:val="el-GR"/>
              </w:rPr>
            </w:pPr>
            <w:r w:rsidRPr="00176260">
              <w:rPr>
                <w:rFonts w:eastAsia="Times New Roman"/>
                <w:spacing w:val="-2"/>
                <w:lang w:val="el-GR"/>
              </w:rPr>
              <w:t xml:space="preserve">23 </w:t>
            </w:r>
            <w:r w:rsidRPr="00176260">
              <w:rPr>
                <w:rFonts w:eastAsia="Times New Roman"/>
                <w:spacing w:val="-2"/>
                <w:lang w:val="el-GR"/>
              </w:rPr>
              <w:br/>
              <w:t>(1,0</w:t>
            </w:r>
            <w:r w:rsidR="009357D9" w:rsidRPr="00176260">
              <w:rPr>
                <w:rFonts w:eastAsia="Times New Roman"/>
                <w:spacing w:val="-2"/>
              </w:rPr>
              <w:t>%</w:t>
            </w:r>
            <w:r w:rsidRPr="00176260">
              <w:rPr>
                <w:rFonts w:eastAsia="Times New Roman"/>
                <w:spacing w:val="-2"/>
                <w:lang w:val="el-GR"/>
              </w:rPr>
              <w:t>)</w:t>
            </w:r>
          </w:p>
        </w:tc>
        <w:tc>
          <w:tcPr>
            <w:tcW w:w="3034" w:type="dxa"/>
            <w:shd w:val="clear" w:color="auto" w:fill="auto"/>
          </w:tcPr>
          <w:p w14:paraId="32B8A1D6" w14:textId="77777777" w:rsidR="00F93AFF" w:rsidRPr="00176260" w:rsidRDefault="00F93AFF">
            <w:pPr>
              <w:spacing w:before="2" w:line="245" w:lineRule="auto"/>
              <w:rPr>
                <w:rFonts w:eastAsia="Times New Roman"/>
                <w:spacing w:val="-2"/>
                <w:lang w:val="el-GR"/>
              </w:rPr>
            </w:pPr>
            <w:r w:rsidRPr="00176260">
              <w:rPr>
                <w:rFonts w:eastAsia="Times New Roman"/>
                <w:spacing w:val="-2"/>
                <w:lang w:val="el-GR"/>
              </w:rPr>
              <w:t xml:space="preserve">20 </w:t>
            </w:r>
            <w:r w:rsidRPr="00176260">
              <w:rPr>
                <w:rFonts w:eastAsia="Times New Roman"/>
                <w:spacing w:val="-2"/>
                <w:lang w:val="el-GR"/>
              </w:rPr>
              <w:br/>
              <w:t>(0,8</w:t>
            </w:r>
            <w:r w:rsidR="009357D9" w:rsidRPr="00176260">
              <w:rPr>
                <w:rFonts w:eastAsia="Times New Roman"/>
                <w:spacing w:val="-2"/>
              </w:rPr>
              <w:t>%</w:t>
            </w:r>
            <w:r w:rsidRPr="00176260">
              <w:rPr>
                <w:rFonts w:eastAsia="Times New Roman"/>
                <w:spacing w:val="-2"/>
                <w:lang w:val="el-GR"/>
              </w:rPr>
              <w:t>)</w:t>
            </w:r>
          </w:p>
        </w:tc>
      </w:tr>
      <w:tr w:rsidR="00F93AFF" w:rsidRPr="00176260" w14:paraId="40023E56" w14:textId="77777777" w:rsidTr="00C50866">
        <w:tc>
          <w:tcPr>
            <w:tcW w:w="3064" w:type="dxa"/>
            <w:shd w:val="clear" w:color="auto" w:fill="auto"/>
          </w:tcPr>
          <w:p w14:paraId="6724028C" w14:textId="77777777" w:rsidR="00F93AFF" w:rsidRPr="00176260" w:rsidRDefault="00F93AFF" w:rsidP="00DC3BE4">
            <w:pPr>
              <w:spacing w:before="2" w:line="245" w:lineRule="auto"/>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ΕΒΦΘ</w:t>
            </w:r>
          </w:p>
        </w:tc>
        <w:tc>
          <w:tcPr>
            <w:tcW w:w="2978" w:type="dxa"/>
            <w:shd w:val="clear" w:color="auto" w:fill="auto"/>
          </w:tcPr>
          <w:p w14:paraId="6B82A76C" w14:textId="77777777" w:rsidR="00F93AFF" w:rsidRPr="00176260" w:rsidRDefault="00F93AFF">
            <w:pPr>
              <w:spacing w:before="2" w:line="245" w:lineRule="auto"/>
              <w:ind w:left="42"/>
              <w:rPr>
                <w:rFonts w:eastAsia="Times New Roman"/>
                <w:spacing w:val="-2"/>
                <w:lang w:val="el-GR"/>
              </w:rPr>
            </w:pPr>
            <w:r w:rsidRPr="00176260">
              <w:rPr>
                <w:rFonts w:eastAsia="Times New Roman"/>
                <w:spacing w:val="-2"/>
                <w:lang w:val="el-GR"/>
              </w:rPr>
              <w:t xml:space="preserve">18 </w:t>
            </w:r>
            <w:r w:rsidRPr="00176260">
              <w:rPr>
                <w:rFonts w:eastAsia="Times New Roman"/>
                <w:spacing w:val="-2"/>
                <w:lang w:val="el-GR"/>
              </w:rPr>
              <w:br/>
              <w:t>(0,7</w:t>
            </w:r>
            <w:r w:rsidR="009357D9" w:rsidRPr="00176260">
              <w:rPr>
                <w:rFonts w:eastAsia="Times New Roman"/>
                <w:spacing w:val="-2"/>
              </w:rPr>
              <w:t>%</w:t>
            </w:r>
            <w:r w:rsidRPr="00176260">
              <w:rPr>
                <w:rFonts w:eastAsia="Times New Roman"/>
                <w:spacing w:val="-2"/>
                <w:lang w:val="el-GR"/>
              </w:rPr>
              <w:t>)</w:t>
            </w:r>
          </w:p>
        </w:tc>
        <w:tc>
          <w:tcPr>
            <w:tcW w:w="3034" w:type="dxa"/>
            <w:shd w:val="clear" w:color="auto" w:fill="auto"/>
          </w:tcPr>
          <w:p w14:paraId="0E5DD006" w14:textId="77777777" w:rsidR="00F93AFF" w:rsidRPr="00176260" w:rsidRDefault="00F93AFF">
            <w:pPr>
              <w:spacing w:before="2" w:line="245" w:lineRule="auto"/>
              <w:rPr>
                <w:rFonts w:eastAsia="Times New Roman"/>
                <w:spacing w:val="-2"/>
                <w:lang w:val="el-GR"/>
              </w:rPr>
            </w:pPr>
            <w:r w:rsidRPr="00176260">
              <w:rPr>
                <w:rFonts w:eastAsia="Times New Roman"/>
                <w:spacing w:val="-2"/>
                <w:lang w:val="el-GR"/>
              </w:rPr>
              <w:t xml:space="preserve">17 </w:t>
            </w:r>
            <w:r w:rsidRPr="00176260">
              <w:rPr>
                <w:rFonts w:eastAsia="Times New Roman"/>
                <w:spacing w:val="-2"/>
                <w:lang w:val="el-GR"/>
              </w:rPr>
              <w:br/>
              <w:t>(0,7</w:t>
            </w:r>
            <w:r w:rsidR="009357D9" w:rsidRPr="00176260">
              <w:rPr>
                <w:rFonts w:eastAsia="Times New Roman"/>
                <w:spacing w:val="-2"/>
              </w:rPr>
              <w:t>%</w:t>
            </w:r>
            <w:r w:rsidRPr="00176260">
              <w:rPr>
                <w:rFonts w:eastAsia="Times New Roman"/>
                <w:spacing w:val="-2"/>
                <w:lang w:val="el-GR"/>
              </w:rPr>
              <w:t>)</w:t>
            </w:r>
          </w:p>
        </w:tc>
      </w:tr>
      <w:tr w:rsidR="00F93AFF" w:rsidRPr="00176260" w14:paraId="2F431AB3" w14:textId="77777777" w:rsidTr="00C50866">
        <w:tc>
          <w:tcPr>
            <w:tcW w:w="3064" w:type="dxa"/>
            <w:shd w:val="clear" w:color="auto" w:fill="auto"/>
          </w:tcPr>
          <w:p w14:paraId="311E4003" w14:textId="77777777" w:rsidR="00F93AFF" w:rsidRPr="00176260" w:rsidRDefault="00F93AFF" w:rsidP="00DC3BE4">
            <w:pPr>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και ΕΒΦΘ</w:t>
            </w:r>
          </w:p>
        </w:tc>
        <w:tc>
          <w:tcPr>
            <w:tcW w:w="2978" w:type="dxa"/>
            <w:shd w:val="clear" w:color="auto" w:fill="auto"/>
          </w:tcPr>
          <w:p w14:paraId="708A739A" w14:textId="77777777" w:rsidR="00F93AFF" w:rsidRPr="00176260" w:rsidRDefault="00F93AFF">
            <w:pPr>
              <w:ind w:left="42"/>
              <w:rPr>
                <w:rFonts w:eastAsia="Times New Roman"/>
                <w:spacing w:val="-2"/>
                <w:lang w:val="el-GR"/>
              </w:rPr>
            </w:pPr>
            <w:r w:rsidRPr="00176260">
              <w:rPr>
                <w:rFonts w:eastAsia="Times New Roman"/>
                <w:spacing w:val="-2"/>
                <w:lang w:val="el-GR"/>
              </w:rPr>
              <w:t>0</w:t>
            </w:r>
          </w:p>
        </w:tc>
        <w:tc>
          <w:tcPr>
            <w:tcW w:w="3034" w:type="dxa"/>
            <w:shd w:val="clear" w:color="auto" w:fill="auto"/>
          </w:tcPr>
          <w:p w14:paraId="0A81C3D9" w14:textId="77777777" w:rsidR="00F93AFF" w:rsidRPr="00176260" w:rsidRDefault="00F93AFF">
            <w:pPr>
              <w:spacing w:before="2" w:line="245" w:lineRule="auto"/>
              <w:rPr>
                <w:rFonts w:eastAsia="Times New Roman"/>
                <w:spacing w:val="-2"/>
                <w:lang w:val="el-GR"/>
              </w:rPr>
            </w:pPr>
            <w:r w:rsidRPr="00176260">
              <w:rPr>
                <w:rFonts w:eastAsia="Times New Roman"/>
                <w:spacing w:val="-2"/>
                <w:lang w:val="el-GR"/>
              </w:rPr>
              <w:t xml:space="preserve">2 </w:t>
            </w:r>
            <w:r w:rsidRPr="00176260">
              <w:rPr>
                <w:rFonts w:eastAsia="Times New Roman"/>
                <w:spacing w:val="-2"/>
                <w:lang w:val="el-GR"/>
              </w:rPr>
              <w:br/>
              <w:t>(&lt;0,1</w:t>
            </w:r>
            <w:r w:rsidR="009357D9" w:rsidRPr="00176260">
              <w:rPr>
                <w:rFonts w:eastAsia="Times New Roman"/>
                <w:spacing w:val="-2"/>
              </w:rPr>
              <w:t>%</w:t>
            </w:r>
            <w:r w:rsidRPr="00176260">
              <w:rPr>
                <w:rFonts w:eastAsia="Times New Roman"/>
                <w:spacing w:val="-2"/>
                <w:lang w:val="el-GR"/>
              </w:rPr>
              <w:t>)</w:t>
            </w:r>
          </w:p>
        </w:tc>
      </w:tr>
      <w:tr w:rsidR="00F93AFF" w:rsidRPr="00176260" w14:paraId="1A1C7749" w14:textId="77777777" w:rsidTr="00C50866">
        <w:tc>
          <w:tcPr>
            <w:tcW w:w="3064" w:type="dxa"/>
            <w:shd w:val="clear" w:color="auto" w:fill="auto"/>
          </w:tcPr>
          <w:p w14:paraId="3C6407B7" w14:textId="77777777" w:rsidR="00F93AFF" w:rsidRPr="00176260" w:rsidRDefault="00F93AFF" w:rsidP="00DC3BE4">
            <w:pPr>
              <w:spacing w:before="2" w:line="245" w:lineRule="auto"/>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2978" w:type="dxa"/>
            <w:shd w:val="clear" w:color="auto" w:fill="auto"/>
          </w:tcPr>
          <w:p w14:paraId="6488C448" w14:textId="77777777" w:rsidR="00F93AFF" w:rsidRPr="00176260" w:rsidRDefault="00F93AFF">
            <w:pPr>
              <w:spacing w:before="2" w:line="245" w:lineRule="auto"/>
              <w:ind w:left="42"/>
              <w:rPr>
                <w:rFonts w:eastAsia="Times New Roman"/>
                <w:spacing w:val="-2"/>
                <w:lang w:val="el-GR"/>
              </w:rPr>
            </w:pPr>
            <w:r w:rsidRPr="00176260">
              <w:rPr>
                <w:rFonts w:eastAsia="Times New Roman"/>
                <w:spacing w:val="-2"/>
                <w:lang w:val="el-GR"/>
              </w:rPr>
              <w:t xml:space="preserve">11 </w:t>
            </w:r>
            <w:r w:rsidRPr="00176260">
              <w:rPr>
                <w:rFonts w:eastAsia="Times New Roman"/>
                <w:spacing w:val="-2"/>
                <w:lang w:val="el-GR"/>
              </w:rPr>
              <w:br/>
              <w:t>(0,5</w:t>
            </w:r>
            <w:r w:rsidR="009357D9" w:rsidRPr="00176260">
              <w:rPr>
                <w:rFonts w:eastAsia="Times New Roman"/>
                <w:spacing w:val="-2"/>
              </w:rPr>
              <w:t>%</w:t>
            </w:r>
            <w:r w:rsidRPr="00176260">
              <w:rPr>
                <w:rFonts w:eastAsia="Times New Roman"/>
                <w:spacing w:val="-2"/>
                <w:lang w:val="el-GR"/>
              </w:rPr>
              <w:t>)</w:t>
            </w:r>
          </w:p>
        </w:tc>
        <w:tc>
          <w:tcPr>
            <w:tcW w:w="3034" w:type="dxa"/>
            <w:shd w:val="clear" w:color="auto" w:fill="auto"/>
          </w:tcPr>
          <w:p w14:paraId="6DDEDEF6" w14:textId="77777777" w:rsidR="00F93AFF" w:rsidRPr="00176260" w:rsidRDefault="00F93AFF">
            <w:pPr>
              <w:spacing w:before="2" w:line="245" w:lineRule="auto"/>
              <w:rPr>
                <w:rFonts w:eastAsia="Times New Roman"/>
                <w:spacing w:val="-2"/>
                <w:lang w:val="el-GR"/>
              </w:rPr>
            </w:pPr>
            <w:r w:rsidRPr="00176260">
              <w:rPr>
                <w:rFonts w:eastAsia="Times New Roman"/>
                <w:spacing w:val="-2"/>
                <w:lang w:val="el-GR"/>
              </w:rPr>
              <w:t xml:space="preserve">7 </w:t>
            </w:r>
            <w:r w:rsidRPr="00176260">
              <w:rPr>
                <w:rFonts w:eastAsia="Times New Roman"/>
                <w:spacing w:val="-2"/>
                <w:lang w:val="el-GR"/>
              </w:rPr>
              <w:br/>
              <w:t>(0,3</w:t>
            </w:r>
            <w:r w:rsidR="009357D9" w:rsidRPr="00176260">
              <w:rPr>
                <w:rFonts w:eastAsia="Times New Roman"/>
                <w:spacing w:val="-2"/>
              </w:rPr>
              <w:t>%</w:t>
            </w:r>
            <w:r w:rsidRPr="00176260">
              <w:rPr>
                <w:rFonts w:eastAsia="Times New Roman"/>
                <w:spacing w:val="-2"/>
                <w:lang w:val="el-GR"/>
              </w:rPr>
              <w:t>)</w:t>
            </w:r>
          </w:p>
        </w:tc>
      </w:tr>
      <w:tr w:rsidR="00F93AFF" w:rsidRPr="00176260" w14:paraId="1A0DCE95" w14:textId="77777777" w:rsidTr="00C50866">
        <w:tc>
          <w:tcPr>
            <w:tcW w:w="3064" w:type="dxa"/>
            <w:shd w:val="clear" w:color="auto" w:fill="auto"/>
          </w:tcPr>
          <w:p w14:paraId="5118DEFF" w14:textId="77777777" w:rsidR="00F93AFF" w:rsidRPr="00176260" w:rsidRDefault="00FC17F0">
            <w:pPr>
              <w:spacing w:before="6"/>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 xml:space="preserve">ή κλινικά </w:t>
            </w:r>
            <w:r w:rsidRPr="00176260">
              <w:rPr>
                <w:rFonts w:eastAsia="Times New Roman"/>
                <w:spacing w:val="-2"/>
                <w:lang w:val="el-GR"/>
              </w:rPr>
              <w:t xml:space="preserve">συναφή μη μείζονα </w:t>
            </w:r>
            <w:r w:rsidR="00F93AFF" w:rsidRPr="00176260">
              <w:rPr>
                <w:rFonts w:eastAsia="Times New Roman"/>
                <w:spacing w:val="-2"/>
                <w:lang w:val="el-GR"/>
              </w:rPr>
              <w:t>αιμορραγικά επεισόδια</w:t>
            </w:r>
          </w:p>
        </w:tc>
        <w:tc>
          <w:tcPr>
            <w:tcW w:w="2978" w:type="dxa"/>
            <w:shd w:val="clear" w:color="auto" w:fill="auto"/>
          </w:tcPr>
          <w:p w14:paraId="422FAE4F" w14:textId="77777777" w:rsidR="00F93AFF" w:rsidRPr="00176260" w:rsidRDefault="00F93AFF">
            <w:pPr>
              <w:spacing w:before="2" w:line="245" w:lineRule="auto"/>
              <w:ind w:left="42"/>
              <w:rPr>
                <w:rFonts w:eastAsia="Times New Roman"/>
                <w:spacing w:val="-2"/>
                <w:lang w:val="el-GR"/>
              </w:rPr>
            </w:pPr>
            <w:r w:rsidRPr="00176260">
              <w:rPr>
                <w:rFonts w:eastAsia="Times New Roman"/>
                <w:spacing w:val="-2"/>
                <w:lang w:val="el-GR"/>
              </w:rPr>
              <w:t xml:space="preserve">249 </w:t>
            </w:r>
            <w:r w:rsidRPr="00176260">
              <w:rPr>
                <w:rFonts w:eastAsia="Times New Roman"/>
                <w:spacing w:val="-2"/>
                <w:lang w:val="el-GR"/>
              </w:rPr>
              <w:br/>
              <w:t>(10,3</w:t>
            </w:r>
            <w:r w:rsidR="009357D9" w:rsidRPr="00176260">
              <w:rPr>
                <w:rFonts w:eastAsia="Times New Roman"/>
                <w:spacing w:val="-2"/>
              </w:rPr>
              <w:t>%</w:t>
            </w:r>
            <w:r w:rsidRPr="00176260">
              <w:rPr>
                <w:rFonts w:eastAsia="Times New Roman"/>
                <w:spacing w:val="-2"/>
                <w:lang w:val="el-GR"/>
              </w:rPr>
              <w:t>)</w:t>
            </w:r>
          </w:p>
        </w:tc>
        <w:tc>
          <w:tcPr>
            <w:tcW w:w="3034" w:type="dxa"/>
            <w:shd w:val="clear" w:color="auto" w:fill="auto"/>
          </w:tcPr>
          <w:p w14:paraId="3A3EE617" w14:textId="77777777" w:rsidR="00F93AFF" w:rsidRPr="00176260" w:rsidRDefault="00F93AFF">
            <w:pPr>
              <w:spacing w:before="2" w:line="245" w:lineRule="auto"/>
              <w:rPr>
                <w:rFonts w:eastAsia="Times New Roman"/>
                <w:spacing w:val="-2"/>
                <w:lang w:val="el-GR"/>
              </w:rPr>
            </w:pPr>
            <w:r w:rsidRPr="00176260">
              <w:rPr>
                <w:rFonts w:eastAsia="Times New Roman"/>
                <w:spacing w:val="-2"/>
                <w:lang w:val="el-GR"/>
              </w:rPr>
              <w:t xml:space="preserve">274 </w:t>
            </w:r>
            <w:r w:rsidRPr="00176260">
              <w:rPr>
                <w:rFonts w:eastAsia="Times New Roman"/>
                <w:spacing w:val="-2"/>
                <w:lang w:val="el-GR"/>
              </w:rPr>
              <w:br/>
              <w:t>(11,4</w:t>
            </w:r>
            <w:r w:rsidR="009357D9" w:rsidRPr="00176260">
              <w:rPr>
                <w:rFonts w:eastAsia="Times New Roman"/>
                <w:spacing w:val="-2"/>
              </w:rPr>
              <w:t>%</w:t>
            </w:r>
            <w:r w:rsidRPr="00176260">
              <w:rPr>
                <w:rFonts w:eastAsia="Times New Roman"/>
                <w:spacing w:val="-2"/>
                <w:lang w:val="el-GR"/>
              </w:rPr>
              <w:t>)</w:t>
            </w:r>
          </w:p>
        </w:tc>
      </w:tr>
      <w:tr w:rsidR="00F93AFF" w:rsidRPr="00176260" w14:paraId="044B2954" w14:textId="77777777" w:rsidTr="00C50866">
        <w:tc>
          <w:tcPr>
            <w:tcW w:w="3064" w:type="dxa"/>
            <w:shd w:val="clear" w:color="auto" w:fill="auto"/>
          </w:tcPr>
          <w:p w14:paraId="1EBAF5E2" w14:textId="77777777" w:rsidR="00F93AFF" w:rsidRPr="00176260" w:rsidRDefault="00FC17F0">
            <w:pPr>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978" w:type="dxa"/>
            <w:shd w:val="clear" w:color="auto" w:fill="auto"/>
          </w:tcPr>
          <w:p w14:paraId="0577AB15" w14:textId="77777777" w:rsidR="00F93AFF" w:rsidRPr="00176260" w:rsidRDefault="00F93AFF">
            <w:pPr>
              <w:spacing w:before="2" w:line="245" w:lineRule="auto"/>
              <w:ind w:left="42"/>
              <w:rPr>
                <w:rFonts w:eastAsia="Times New Roman"/>
                <w:spacing w:val="-2"/>
                <w:lang w:val="el-GR"/>
              </w:rPr>
            </w:pPr>
            <w:r w:rsidRPr="00176260">
              <w:rPr>
                <w:rFonts w:eastAsia="Times New Roman"/>
                <w:spacing w:val="-2"/>
                <w:lang w:val="el-GR"/>
              </w:rPr>
              <w:t xml:space="preserve">26 </w:t>
            </w:r>
            <w:r w:rsidRPr="00176260">
              <w:rPr>
                <w:rFonts w:eastAsia="Times New Roman"/>
                <w:spacing w:val="-2"/>
                <w:lang w:val="el-GR"/>
              </w:rPr>
              <w:br/>
              <w:t>(1,1</w:t>
            </w:r>
            <w:r w:rsidR="009357D9" w:rsidRPr="00176260">
              <w:rPr>
                <w:rFonts w:eastAsia="Times New Roman"/>
                <w:spacing w:val="-2"/>
              </w:rPr>
              <w:t>%</w:t>
            </w:r>
            <w:r w:rsidRPr="00176260">
              <w:rPr>
                <w:rFonts w:eastAsia="Times New Roman"/>
                <w:spacing w:val="-2"/>
                <w:lang w:val="el-GR"/>
              </w:rPr>
              <w:t>)</w:t>
            </w:r>
          </w:p>
        </w:tc>
        <w:tc>
          <w:tcPr>
            <w:tcW w:w="3034" w:type="dxa"/>
            <w:shd w:val="clear" w:color="auto" w:fill="auto"/>
          </w:tcPr>
          <w:p w14:paraId="5AEAFF26" w14:textId="77777777" w:rsidR="00F93AFF" w:rsidRPr="00176260" w:rsidRDefault="00F93AFF">
            <w:pPr>
              <w:spacing w:before="2" w:line="245" w:lineRule="auto"/>
              <w:rPr>
                <w:rFonts w:eastAsia="Times New Roman"/>
                <w:spacing w:val="-2"/>
                <w:lang w:val="el-GR"/>
              </w:rPr>
            </w:pPr>
            <w:r w:rsidRPr="00176260">
              <w:rPr>
                <w:rFonts w:eastAsia="Times New Roman"/>
                <w:spacing w:val="-2"/>
                <w:lang w:val="el-GR"/>
              </w:rPr>
              <w:t xml:space="preserve">52 </w:t>
            </w:r>
            <w:r w:rsidRPr="00176260">
              <w:rPr>
                <w:rFonts w:eastAsia="Times New Roman"/>
                <w:spacing w:val="-2"/>
                <w:lang w:val="el-GR"/>
              </w:rPr>
              <w:br/>
              <w:t>(2,2</w:t>
            </w:r>
            <w:r w:rsidR="009357D9" w:rsidRPr="00176260">
              <w:rPr>
                <w:rFonts w:eastAsia="Times New Roman"/>
                <w:spacing w:val="-2"/>
              </w:rPr>
              <w:t>%</w:t>
            </w:r>
            <w:r w:rsidRPr="00176260">
              <w:rPr>
                <w:rFonts w:eastAsia="Times New Roman"/>
                <w:spacing w:val="-2"/>
                <w:lang w:val="el-GR"/>
              </w:rPr>
              <w:t>)</w:t>
            </w:r>
          </w:p>
        </w:tc>
      </w:tr>
    </w:tbl>
    <w:p w14:paraId="527D2ACB" w14:textId="77777777" w:rsidR="00F93AFF" w:rsidRPr="00176260" w:rsidRDefault="00F93AFF" w:rsidP="00DC3BE4">
      <w:pPr>
        <w:spacing w:before="32" w:line="245" w:lineRule="auto"/>
        <w:ind w:right="450"/>
        <w:rPr>
          <w:rFonts w:eastAsia="Times New Roman"/>
          <w:spacing w:val="-2"/>
          <w:lang w:val="el-GR"/>
        </w:rPr>
      </w:pPr>
      <w:r w:rsidRPr="00176260">
        <w:rPr>
          <w:rFonts w:eastAsia="Times New Roman"/>
          <w:spacing w:val="-2"/>
          <w:lang w:val="el-GR"/>
        </w:rPr>
        <w:t>α)</w:t>
      </w:r>
      <w:r w:rsidR="00DC3BE4"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Pr="00176260">
        <w:rPr>
          <w:rFonts w:eastAsia="Times New Roman"/>
          <w:spacing w:val="-2"/>
          <w:lang w:val="el-GR"/>
        </w:rPr>
        <w:t>δυο φορές ημερησίως για τρείς εβδομάδες ακολουθούμενο από 20</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Pr="00176260">
        <w:rPr>
          <w:rFonts w:eastAsia="Times New Roman"/>
          <w:spacing w:val="-2"/>
          <w:lang w:val="el-GR"/>
        </w:rPr>
        <w:t>άπαξ ημερησίως.</w:t>
      </w:r>
    </w:p>
    <w:p w14:paraId="26DF9F30" w14:textId="77777777" w:rsidR="00F93AFF" w:rsidRPr="00176260" w:rsidRDefault="00F93AFF" w:rsidP="00DC3BE4">
      <w:pPr>
        <w:ind w:right="-20"/>
        <w:rPr>
          <w:rFonts w:eastAsia="Times New Roman"/>
          <w:spacing w:val="-2"/>
          <w:lang w:val="el-GR"/>
        </w:rPr>
      </w:pPr>
      <w:r w:rsidRPr="00176260">
        <w:rPr>
          <w:rFonts w:eastAsia="Times New Roman"/>
          <w:spacing w:val="-2"/>
          <w:lang w:val="el-GR"/>
        </w:rPr>
        <w:t>β)</w:t>
      </w:r>
      <w:r w:rsidR="00DC3BE4" w:rsidRPr="00176260">
        <w:rPr>
          <w:rFonts w:eastAsia="Times New Roman"/>
          <w:spacing w:val="-2"/>
          <w:lang w:val="el-GR"/>
        </w:rPr>
        <w:t xml:space="preserve">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/ΑΒΚ για τουλάχιστον 5 ημέρες,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με, και ακολουθούμενη από ΑΒΚ</w:t>
      </w:r>
    </w:p>
    <w:p w14:paraId="6BEACE6D" w14:textId="77777777" w:rsidR="00F93AFF" w:rsidRPr="00176260" w:rsidRDefault="00F93AFF" w:rsidP="00DC3BE4">
      <w:pPr>
        <w:spacing w:before="6" w:line="245" w:lineRule="auto"/>
        <w:ind w:right="740"/>
        <w:rPr>
          <w:rFonts w:eastAsia="Times New Roman"/>
          <w:spacing w:val="-2"/>
          <w:lang w:val="el-GR"/>
        </w:rPr>
      </w:pPr>
      <w:r w:rsidRPr="00176260">
        <w:rPr>
          <w:rFonts w:eastAsia="Times New Roman"/>
          <w:spacing w:val="-2"/>
          <w:lang w:val="el-GR"/>
        </w:rPr>
        <w:t>*</w:t>
      </w:r>
      <w:r w:rsidR="00DC3BE4" w:rsidRPr="00176260">
        <w:rPr>
          <w:rFonts w:eastAsia="Times New Roman"/>
          <w:spacing w:val="-2"/>
          <w:lang w:val="el-GR"/>
        </w:rPr>
        <w:t xml:space="preserve"> </w:t>
      </w:r>
      <w:r w:rsidRPr="00176260">
        <w:rPr>
          <w:rFonts w:eastAsia="Times New Roman"/>
          <w:spacing w:val="-2"/>
          <w:lang w:val="el-GR"/>
        </w:rPr>
        <w:t>p &lt; 0,0026 (μη κατωτερότητα για την προκαθορισμένη αναλογία κινδύνου του 2,0): αναλογία κινδύνου 1,123 (0,749 – 1,684)</w:t>
      </w:r>
    </w:p>
    <w:p w14:paraId="29FE0B35" w14:textId="77777777" w:rsidR="00F93AFF" w:rsidRPr="00176260" w:rsidRDefault="00F93AFF">
      <w:pPr>
        <w:spacing w:line="200" w:lineRule="exact"/>
        <w:ind w:left="567" w:hanging="567"/>
        <w:rPr>
          <w:spacing w:val="-2"/>
          <w:lang w:val="el-GR"/>
        </w:rPr>
      </w:pPr>
    </w:p>
    <w:p w14:paraId="1200C168" w14:textId="77777777" w:rsidR="00F93AFF" w:rsidRPr="00176260" w:rsidRDefault="00F93AFF">
      <w:pPr>
        <w:spacing w:before="32"/>
        <w:ind w:right="-20"/>
        <w:rPr>
          <w:rFonts w:eastAsia="Times New Roman"/>
          <w:spacing w:val="-2"/>
          <w:lang w:val="el-GR"/>
        </w:rPr>
      </w:pPr>
      <w:r w:rsidRPr="00176260">
        <w:rPr>
          <w:rFonts w:eastAsia="Times New Roman"/>
          <w:spacing w:val="-2"/>
          <w:lang w:val="el-GR"/>
        </w:rPr>
        <w:t xml:space="preserve">Έχει διενεργηθεί μια προκαθορισμένη συγκεντρωτική ανάλυση του αποτελέσματος από τις μελέτες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και PE (βλ. Πίνακα 8).</w:t>
      </w:r>
    </w:p>
    <w:p w14:paraId="42085B65" w14:textId="77777777" w:rsidR="00F93AFF" w:rsidRPr="00176260" w:rsidRDefault="00F93AFF">
      <w:pPr>
        <w:spacing w:before="6"/>
        <w:ind w:right="-20"/>
        <w:rPr>
          <w:rFonts w:eastAsia="Times New Roman"/>
          <w:spacing w:val="-2"/>
          <w:lang w:val="el-GR"/>
        </w:rPr>
      </w:pPr>
    </w:p>
    <w:p w14:paraId="55A6F666" w14:textId="4B567C38" w:rsidR="00F93AFF" w:rsidRDefault="00F93AFF">
      <w:pPr>
        <w:keepNext/>
        <w:keepLines/>
        <w:spacing w:before="32" w:line="245" w:lineRule="auto"/>
        <w:ind w:right="42"/>
        <w:rPr>
          <w:rFonts w:eastAsia="Times New Roman"/>
          <w:b/>
          <w:bCs/>
          <w:spacing w:val="-2"/>
          <w:lang w:val="el-GR"/>
        </w:rPr>
      </w:pPr>
      <w:r w:rsidRPr="00176260">
        <w:rPr>
          <w:rFonts w:eastAsia="Times New Roman"/>
          <w:b/>
          <w:bCs/>
          <w:spacing w:val="-2"/>
          <w:lang w:val="el-GR"/>
        </w:rPr>
        <w:lastRenderedPageBreak/>
        <w:t xml:space="preserve">Πίνακας 8: Αποτελέσματα αποτελεσματικότητας και ασφάλειας από συγκεντρωτική ανάλυση μελέτη φάσης III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DVT και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PE</w:t>
      </w:r>
    </w:p>
    <w:p w14:paraId="4FE83D85" w14:textId="77777777" w:rsidR="00577CA3" w:rsidRPr="00176260" w:rsidRDefault="00577CA3">
      <w:pPr>
        <w:keepNext/>
        <w:keepLines/>
        <w:spacing w:before="32" w:line="245" w:lineRule="auto"/>
        <w:ind w:right="42"/>
        <w:rPr>
          <w:rFonts w:eastAsia="Times New Roman"/>
          <w:b/>
          <w:bCs/>
          <w:spacing w:val="-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3"/>
        <w:gridCol w:w="2730"/>
        <w:gridCol w:w="2623"/>
      </w:tblGrid>
      <w:tr w:rsidR="00F93AFF" w:rsidRPr="00F47FF5" w14:paraId="427A5C14" w14:textId="77777777" w:rsidTr="00DC3BE4">
        <w:tc>
          <w:tcPr>
            <w:tcW w:w="3723" w:type="dxa"/>
            <w:shd w:val="clear" w:color="auto" w:fill="auto"/>
          </w:tcPr>
          <w:p w14:paraId="0147968D" w14:textId="77777777" w:rsidR="00F93AFF" w:rsidRPr="00176260" w:rsidRDefault="00F93AFF">
            <w:pPr>
              <w:keepNext/>
              <w:keepLines/>
              <w:spacing w:before="32" w:line="245" w:lineRule="auto"/>
              <w:ind w:right="42"/>
              <w:rPr>
                <w:rFonts w:eastAsia="Times New Roman"/>
                <w:b/>
                <w:bCs/>
                <w:spacing w:val="-2"/>
                <w:lang w:val="el-GR"/>
              </w:rPr>
            </w:pPr>
            <w:r w:rsidRPr="00176260">
              <w:rPr>
                <w:rFonts w:eastAsia="Times New Roman"/>
                <w:b/>
                <w:bCs/>
                <w:spacing w:val="-2"/>
                <w:lang w:val="el-GR"/>
              </w:rPr>
              <w:t>Πληθυσμός μελέτης</w:t>
            </w:r>
          </w:p>
        </w:tc>
        <w:tc>
          <w:tcPr>
            <w:tcW w:w="5353" w:type="dxa"/>
            <w:gridSpan w:val="2"/>
            <w:shd w:val="clear" w:color="auto" w:fill="auto"/>
          </w:tcPr>
          <w:p w14:paraId="32675D7D" w14:textId="77777777" w:rsidR="00F93AFF" w:rsidRPr="00176260" w:rsidRDefault="00F93AFF">
            <w:pPr>
              <w:keepNext/>
              <w:keepLines/>
              <w:spacing w:before="32" w:line="245" w:lineRule="auto"/>
              <w:ind w:right="42"/>
              <w:rPr>
                <w:rFonts w:eastAsia="Times New Roman"/>
                <w:b/>
                <w:bCs/>
                <w:spacing w:val="-2"/>
                <w:lang w:val="el-GR"/>
              </w:rPr>
            </w:pPr>
            <w:r w:rsidRPr="00176260">
              <w:rPr>
                <w:rFonts w:eastAsia="Times New Roman"/>
                <w:b/>
                <w:bCs/>
                <w:spacing w:val="-2"/>
                <w:lang w:val="el-GR"/>
              </w:rPr>
              <w:t>8</w:t>
            </w:r>
            <w:r w:rsidR="00383530">
              <w:rPr>
                <w:rFonts w:eastAsia="Times New Roman"/>
                <w:b/>
                <w:bCs/>
                <w:spacing w:val="-2"/>
                <w:lang w:val="el-GR"/>
              </w:rPr>
              <w:t> </w:t>
            </w:r>
            <w:r w:rsidRPr="00176260">
              <w:rPr>
                <w:rFonts w:eastAsia="Times New Roman"/>
                <w:b/>
                <w:bCs/>
                <w:spacing w:val="-2"/>
                <w:lang w:val="el-GR"/>
              </w:rPr>
              <w:t xml:space="preserve">281 ασθενείς με μια οξεία </w:t>
            </w:r>
            <w:proofErr w:type="spellStart"/>
            <w:r w:rsidRPr="00176260">
              <w:rPr>
                <w:rFonts w:eastAsia="Times New Roman"/>
                <w:b/>
                <w:bCs/>
                <w:spacing w:val="-2"/>
                <w:lang w:val="el-GR"/>
              </w:rPr>
              <w:t>συμπτωματική</w:t>
            </w:r>
            <w:proofErr w:type="spellEnd"/>
            <w:r w:rsidRPr="00176260">
              <w:rPr>
                <w:rFonts w:eastAsia="Times New Roman"/>
                <w:b/>
                <w:bCs/>
                <w:spacing w:val="-2"/>
                <w:lang w:val="el-GR"/>
              </w:rPr>
              <w:t xml:space="preserve"> DVT ή ΠΕ</w:t>
            </w:r>
          </w:p>
        </w:tc>
      </w:tr>
      <w:tr w:rsidR="00F93AFF" w:rsidRPr="00F47FF5" w14:paraId="445169AE" w14:textId="77777777" w:rsidTr="00DC3BE4">
        <w:tc>
          <w:tcPr>
            <w:tcW w:w="3723" w:type="dxa"/>
            <w:shd w:val="clear" w:color="auto" w:fill="auto"/>
          </w:tcPr>
          <w:p w14:paraId="6B2B3E2C" w14:textId="77777777" w:rsidR="00F93AFF" w:rsidRPr="00176260" w:rsidRDefault="00F93AFF">
            <w:pPr>
              <w:keepNext/>
              <w:keepLines/>
              <w:spacing w:line="245" w:lineRule="auto"/>
              <w:ind w:right="42"/>
              <w:rPr>
                <w:rFonts w:eastAsia="Times New Roman"/>
                <w:b/>
                <w:bCs/>
                <w:spacing w:val="-2"/>
                <w:lang w:val="el-GR"/>
              </w:rPr>
            </w:pPr>
            <w:r w:rsidRPr="00176260">
              <w:rPr>
                <w:rFonts w:eastAsia="Times New Roman"/>
                <w:b/>
                <w:bCs/>
                <w:spacing w:val="-2"/>
                <w:lang w:val="el-GR"/>
              </w:rPr>
              <w:t>Δοσολογία και διάρκεια της θεραπείας</w:t>
            </w:r>
          </w:p>
        </w:tc>
        <w:tc>
          <w:tcPr>
            <w:tcW w:w="2730" w:type="dxa"/>
            <w:shd w:val="clear" w:color="auto" w:fill="auto"/>
          </w:tcPr>
          <w:p w14:paraId="74FD0A7A" w14:textId="77777777" w:rsidR="00F93AFF" w:rsidRPr="00176260" w:rsidRDefault="00EE1081">
            <w:pPr>
              <w:keepNext/>
              <w:keepLines/>
              <w:ind w:right="42"/>
              <w:rPr>
                <w:rFonts w:eastAsia="Times New Roman"/>
                <w:b/>
                <w:bCs/>
                <w:spacing w:val="-2"/>
                <w:lang w:val="el-GR"/>
              </w:rPr>
            </w:pPr>
            <w:proofErr w:type="spellStart"/>
            <w:r w:rsidRPr="00176260">
              <w:rPr>
                <w:rFonts w:eastAsia="Times New Roman"/>
                <w:b/>
                <w:bCs/>
                <w:spacing w:val="-2"/>
                <w:lang w:val="el-GR"/>
              </w:rPr>
              <w:t>Ριβαροξαμπάνη</w:t>
            </w:r>
            <w:proofErr w:type="spellEnd"/>
            <w:r w:rsidRPr="00176260">
              <w:rPr>
                <w:rFonts w:eastAsia="Times New Roman"/>
                <w:b/>
                <w:bCs/>
                <w:spacing w:val="-2"/>
                <w:lang w:val="el-GR"/>
              </w:rPr>
              <w:t xml:space="preserve"> </w:t>
            </w:r>
            <w:r w:rsidR="00F93AFF" w:rsidRPr="00176260">
              <w:rPr>
                <w:rFonts w:eastAsia="Times New Roman"/>
                <w:b/>
                <w:bCs/>
                <w:spacing w:val="-2"/>
                <w:vertAlign w:val="superscript"/>
                <w:lang w:val="el-GR"/>
              </w:rPr>
              <w:t>α)</w:t>
            </w:r>
          </w:p>
          <w:p w14:paraId="2A87EB20" w14:textId="77777777" w:rsidR="00F93AFF" w:rsidRPr="00176260" w:rsidRDefault="00F93AFF">
            <w:pPr>
              <w:keepNext/>
              <w:keepLines/>
              <w:ind w:right="42"/>
              <w:rPr>
                <w:rFonts w:eastAsia="Times New Roman"/>
                <w:b/>
                <w:bCs/>
                <w:spacing w:val="-2"/>
                <w:lang w:val="el-GR"/>
              </w:rPr>
            </w:pPr>
            <w:r w:rsidRPr="00176260">
              <w:rPr>
                <w:rFonts w:eastAsia="Times New Roman"/>
                <w:b/>
                <w:bCs/>
                <w:spacing w:val="-2"/>
                <w:lang w:val="el-GR"/>
              </w:rPr>
              <w:t>3, 6 ή 12 μήνες</w:t>
            </w:r>
          </w:p>
          <w:p w14:paraId="3B53E764" w14:textId="77777777" w:rsidR="00F93AFF" w:rsidRPr="00176260" w:rsidRDefault="00F93AFF">
            <w:pPr>
              <w:keepNext/>
              <w:keepLines/>
              <w:spacing w:before="6"/>
              <w:ind w:right="42"/>
              <w:rPr>
                <w:rFonts w:eastAsia="Times New Roman"/>
                <w:b/>
                <w:bCs/>
                <w:spacing w:val="-2"/>
                <w:lang w:val="el-GR"/>
              </w:rPr>
            </w:pPr>
            <w:r w:rsidRPr="00176260">
              <w:rPr>
                <w:rFonts w:eastAsia="Times New Roman"/>
                <w:b/>
                <w:bCs/>
                <w:spacing w:val="-2"/>
                <w:lang w:val="el-GR"/>
              </w:rPr>
              <w:t>N = 4</w:t>
            </w:r>
            <w:r w:rsidR="00383530">
              <w:rPr>
                <w:rFonts w:eastAsia="Times New Roman"/>
                <w:b/>
                <w:bCs/>
                <w:spacing w:val="-2"/>
                <w:lang w:val="el-GR"/>
              </w:rPr>
              <w:t> </w:t>
            </w:r>
            <w:r w:rsidRPr="00176260">
              <w:rPr>
                <w:rFonts w:eastAsia="Times New Roman"/>
                <w:b/>
                <w:bCs/>
                <w:spacing w:val="-2"/>
                <w:lang w:val="el-GR"/>
              </w:rPr>
              <w:t>150</w:t>
            </w:r>
          </w:p>
        </w:tc>
        <w:tc>
          <w:tcPr>
            <w:tcW w:w="2623" w:type="dxa"/>
            <w:shd w:val="clear" w:color="auto" w:fill="auto"/>
          </w:tcPr>
          <w:p w14:paraId="1CE0CD15" w14:textId="77777777" w:rsidR="00F93AFF" w:rsidRPr="00176260" w:rsidRDefault="00F93AFF">
            <w:pPr>
              <w:keepNext/>
              <w:keepLines/>
              <w:ind w:right="42"/>
              <w:rPr>
                <w:rFonts w:eastAsia="Times New Roman"/>
                <w:b/>
                <w:bCs/>
                <w:spacing w:val="-2"/>
                <w:position w:val="-1"/>
                <w:lang w:val="el-GR"/>
              </w:rPr>
            </w:pPr>
            <w:proofErr w:type="spellStart"/>
            <w:r w:rsidRPr="00176260">
              <w:rPr>
                <w:rFonts w:eastAsia="Times New Roman"/>
                <w:b/>
                <w:bCs/>
                <w:spacing w:val="-2"/>
                <w:position w:val="-1"/>
                <w:lang w:val="el-GR"/>
              </w:rPr>
              <w:t>Ενοξαπαρίνη</w:t>
            </w:r>
            <w:proofErr w:type="spellEnd"/>
            <w:r w:rsidRPr="00176260">
              <w:rPr>
                <w:rFonts w:eastAsia="Times New Roman"/>
                <w:b/>
                <w:bCs/>
                <w:spacing w:val="-2"/>
                <w:position w:val="-1"/>
                <w:lang w:val="el-GR"/>
              </w:rPr>
              <w:t xml:space="preserve">/ΑΒΚ </w:t>
            </w:r>
            <w:r w:rsidRPr="00176260">
              <w:rPr>
                <w:rFonts w:eastAsia="Times New Roman"/>
                <w:b/>
                <w:bCs/>
                <w:spacing w:val="-2"/>
                <w:vertAlign w:val="superscript"/>
                <w:lang w:val="el-GR"/>
              </w:rPr>
              <w:t>β)</w:t>
            </w:r>
          </w:p>
          <w:p w14:paraId="77286BBA" w14:textId="77777777" w:rsidR="00F93AFF" w:rsidRPr="00176260" w:rsidRDefault="00F93AFF">
            <w:pPr>
              <w:keepNext/>
              <w:keepLines/>
              <w:ind w:right="42"/>
              <w:rPr>
                <w:rFonts w:eastAsia="Times New Roman"/>
                <w:b/>
                <w:bCs/>
                <w:spacing w:val="-2"/>
                <w:lang w:val="el-GR"/>
              </w:rPr>
            </w:pPr>
            <w:r w:rsidRPr="00176260">
              <w:rPr>
                <w:rFonts w:eastAsia="Times New Roman"/>
                <w:b/>
                <w:bCs/>
                <w:spacing w:val="-2"/>
                <w:lang w:val="el-GR"/>
              </w:rPr>
              <w:t>3, 6 ή 12 μήνες</w:t>
            </w:r>
          </w:p>
          <w:p w14:paraId="64B9BB40" w14:textId="77777777" w:rsidR="00F93AFF" w:rsidRPr="00176260" w:rsidRDefault="00F93AFF">
            <w:pPr>
              <w:keepNext/>
              <w:keepLines/>
              <w:spacing w:before="6"/>
              <w:ind w:right="42"/>
              <w:rPr>
                <w:rFonts w:eastAsia="Times New Roman"/>
                <w:b/>
                <w:bCs/>
                <w:spacing w:val="-2"/>
                <w:lang w:val="el-GR"/>
              </w:rPr>
            </w:pPr>
            <w:r w:rsidRPr="00176260">
              <w:rPr>
                <w:rFonts w:eastAsia="Times New Roman"/>
                <w:b/>
                <w:bCs/>
                <w:spacing w:val="-2"/>
                <w:lang w:val="el-GR"/>
              </w:rPr>
              <w:t>N = 4</w:t>
            </w:r>
            <w:r w:rsidR="00383530">
              <w:rPr>
                <w:rFonts w:eastAsia="Times New Roman"/>
                <w:b/>
                <w:bCs/>
                <w:spacing w:val="-2"/>
                <w:lang w:val="el-GR"/>
              </w:rPr>
              <w:t> </w:t>
            </w:r>
            <w:r w:rsidRPr="00176260">
              <w:rPr>
                <w:rFonts w:eastAsia="Times New Roman"/>
                <w:b/>
                <w:bCs/>
                <w:spacing w:val="-2"/>
                <w:lang w:val="el-GR"/>
              </w:rPr>
              <w:t>131</w:t>
            </w:r>
          </w:p>
        </w:tc>
      </w:tr>
      <w:tr w:rsidR="00F93AFF" w:rsidRPr="00176260" w14:paraId="2B38C8B6" w14:textId="77777777" w:rsidTr="00DC3BE4">
        <w:tc>
          <w:tcPr>
            <w:tcW w:w="3723" w:type="dxa"/>
            <w:shd w:val="clear" w:color="auto" w:fill="auto"/>
          </w:tcPr>
          <w:p w14:paraId="0250137A" w14:textId="77777777" w:rsidR="00F93AFF" w:rsidRPr="00176260" w:rsidRDefault="00F93AFF" w:rsidP="00DC3BE4">
            <w:pPr>
              <w:keepNext/>
              <w:keepLines/>
              <w:ind w:right="42"/>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2730" w:type="dxa"/>
            <w:shd w:val="clear" w:color="auto" w:fill="auto"/>
          </w:tcPr>
          <w:p w14:paraId="5507EBF0"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 xml:space="preserve">86 </w:t>
            </w:r>
            <w:r w:rsidRPr="00176260">
              <w:rPr>
                <w:rFonts w:eastAsia="Times New Roman"/>
                <w:spacing w:val="-2"/>
                <w:lang w:val="el-GR"/>
              </w:rPr>
              <w:br/>
              <w:t>(2,1</w:t>
            </w:r>
            <w:r w:rsidR="009357D9" w:rsidRPr="00176260">
              <w:rPr>
                <w:rFonts w:eastAsia="Times New Roman"/>
                <w:spacing w:val="-2"/>
              </w:rPr>
              <w:t>%</w:t>
            </w:r>
            <w:r w:rsidRPr="00176260">
              <w:rPr>
                <w:rFonts w:eastAsia="Times New Roman"/>
                <w:spacing w:val="-2"/>
                <w:lang w:val="el-GR"/>
              </w:rPr>
              <w:t>)</w:t>
            </w:r>
          </w:p>
        </w:tc>
        <w:tc>
          <w:tcPr>
            <w:tcW w:w="2623" w:type="dxa"/>
            <w:shd w:val="clear" w:color="auto" w:fill="auto"/>
          </w:tcPr>
          <w:p w14:paraId="2BF32E02"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95</w:t>
            </w:r>
            <w:r w:rsidRPr="00176260">
              <w:rPr>
                <w:rFonts w:eastAsia="Times New Roman"/>
                <w:spacing w:val="-2"/>
                <w:lang w:val="el-GR"/>
              </w:rPr>
              <w:br/>
              <w:t>(2,3</w:t>
            </w:r>
            <w:r w:rsidR="009357D9" w:rsidRPr="00176260">
              <w:rPr>
                <w:rFonts w:eastAsia="Times New Roman"/>
                <w:spacing w:val="-2"/>
              </w:rPr>
              <w:t>%</w:t>
            </w:r>
            <w:r w:rsidRPr="00176260">
              <w:rPr>
                <w:rFonts w:eastAsia="Times New Roman"/>
                <w:spacing w:val="-2"/>
                <w:lang w:val="el-GR"/>
              </w:rPr>
              <w:t>)</w:t>
            </w:r>
          </w:p>
        </w:tc>
      </w:tr>
      <w:tr w:rsidR="00F93AFF" w:rsidRPr="00176260" w14:paraId="609FC75E" w14:textId="77777777" w:rsidTr="00DC3BE4">
        <w:tc>
          <w:tcPr>
            <w:tcW w:w="3723" w:type="dxa"/>
            <w:shd w:val="clear" w:color="auto" w:fill="auto"/>
          </w:tcPr>
          <w:p w14:paraId="3C78BA9F" w14:textId="77777777" w:rsidR="00F93AFF" w:rsidRPr="00176260" w:rsidRDefault="00F93AFF" w:rsidP="00DC3BE4">
            <w:pPr>
              <w:keepNext/>
              <w:keepLines/>
              <w:spacing w:before="2" w:line="245" w:lineRule="auto"/>
              <w:ind w:right="42"/>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ΠΕ</w:t>
            </w:r>
          </w:p>
        </w:tc>
        <w:tc>
          <w:tcPr>
            <w:tcW w:w="2730" w:type="dxa"/>
            <w:shd w:val="clear" w:color="auto" w:fill="auto"/>
          </w:tcPr>
          <w:p w14:paraId="7E9C2AB1"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43</w:t>
            </w:r>
            <w:r w:rsidRPr="00176260">
              <w:rPr>
                <w:rFonts w:eastAsia="Times New Roman"/>
                <w:spacing w:val="-2"/>
                <w:lang w:val="el-GR"/>
              </w:rPr>
              <w:br/>
              <w:t>(1,0</w:t>
            </w:r>
            <w:r w:rsidR="009357D9" w:rsidRPr="00176260">
              <w:rPr>
                <w:rFonts w:eastAsia="Times New Roman"/>
                <w:spacing w:val="-2"/>
              </w:rPr>
              <w:t>%</w:t>
            </w:r>
            <w:r w:rsidRPr="00176260">
              <w:rPr>
                <w:rFonts w:eastAsia="Times New Roman"/>
                <w:spacing w:val="-2"/>
                <w:lang w:val="el-GR"/>
              </w:rPr>
              <w:t>)</w:t>
            </w:r>
          </w:p>
        </w:tc>
        <w:tc>
          <w:tcPr>
            <w:tcW w:w="2623" w:type="dxa"/>
            <w:shd w:val="clear" w:color="auto" w:fill="auto"/>
          </w:tcPr>
          <w:p w14:paraId="481ECCB3"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38</w:t>
            </w:r>
            <w:r w:rsidRPr="00176260">
              <w:rPr>
                <w:rFonts w:eastAsia="Times New Roman"/>
                <w:spacing w:val="-2"/>
                <w:lang w:val="el-GR"/>
              </w:rPr>
              <w:br/>
              <w:t>(0,9</w:t>
            </w:r>
            <w:r w:rsidR="009357D9" w:rsidRPr="00176260">
              <w:rPr>
                <w:rFonts w:eastAsia="Times New Roman"/>
                <w:spacing w:val="-2"/>
              </w:rPr>
              <w:t>%</w:t>
            </w:r>
            <w:r w:rsidRPr="00176260">
              <w:rPr>
                <w:rFonts w:eastAsia="Times New Roman"/>
                <w:spacing w:val="-2"/>
                <w:lang w:val="el-GR"/>
              </w:rPr>
              <w:t>)</w:t>
            </w:r>
          </w:p>
        </w:tc>
      </w:tr>
      <w:tr w:rsidR="00F93AFF" w:rsidRPr="00176260" w14:paraId="22CAAA6F" w14:textId="77777777" w:rsidTr="00DC3BE4">
        <w:tc>
          <w:tcPr>
            <w:tcW w:w="3723" w:type="dxa"/>
            <w:shd w:val="clear" w:color="auto" w:fill="auto"/>
          </w:tcPr>
          <w:p w14:paraId="6CB040E8" w14:textId="77777777" w:rsidR="00F93AFF" w:rsidRPr="00176260" w:rsidRDefault="00F93AFF" w:rsidP="00DC3BE4">
            <w:pPr>
              <w:keepNext/>
              <w:keepLines/>
              <w:spacing w:before="2" w:line="245" w:lineRule="auto"/>
              <w:ind w:right="42"/>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ΕΒΦΘ</w:t>
            </w:r>
          </w:p>
        </w:tc>
        <w:tc>
          <w:tcPr>
            <w:tcW w:w="2730" w:type="dxa"/>
            <w:shd w:val="clear" w:color="auto" w:fill="auto"/>
          </w:tcPr>
          <w:p w14:paraId="40B6E35E"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32</w:t>
            </w:r>
            <w:r w:rsidRPr="00176260">
              <w:rPr>
                <w:rFonts w:eastAsia="Times New Roman"/>
                <w:spacing w:val="-2"/>
                <w:lang w:val="el-GR"/>
              </w:rPr>
              <w:br/>
              <w:t>(0,8</w:t>
            </w:r>
            <w:r w:rsidR="009357D9" w:rsidRPr="00176260">
              <w:rPr>
                <w:rFonts w:eastAsia="Times New Roman"/>
                <w:spacing w:val="-2"/>
              </w:rPr>
              <w:t>%</w:t>
            </w:r>
            <w:r w:rsidRPr="00176260">
              <w:rPr>
                <w:rFonts w:eastAsia="Times New Roman"/>
                <w:spacing w:val="-2"/>
                <w:lang w:val="el-GR"/>
              </w:rPr>
              <w:t>)</w:t>
            </w:r>
          </w:p>
        </w:tc>
        <w:tc>
          <w:tcPr>
            <w:tcW w:w="2623" w:type="dxa"/>
            <w:shd w:val="clear" w:color="auto" w:fill="auto"/>
          </w:tcPr>
          <w:p w14:paraId="433D53F5"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45</w:t>
            </w:r>
            <w:r w:rsidRPr="00176260">
              <w:rPr>
                <w:rFonts w:eastAsia="Times New Roman"/>
                <w:spacing w:val="-2"/>
                <w:lang w:val="el-GR"/>
              </w:rPr>
              <w:br/>
              <w:t>(1,1</w:t>
            </w:r>
            <w:r w:rsidR="009357D9" w:rsidRPr="00176260">
              <w:rPr>
                <w:rFonts w:eastAsia="Times New Roman"/>
                <w:spacing w:val="-2"/>
              </w:rPr>
              <w:t>%</w:t>
            </w:r>
            <w:r w:rsidRPr="00176260">
              <w:rPr>
                <w:rFonts w:eastAsia="Times New Roman"/>
                <w:spacing w:val="-2"/>
                <w:lang w:val="el-GR"/>
              </w:rPr>
              <w:t>)</w:t>
            </w:r>
          </w:p>
        </w:tc>
      </w:tr>
      <w:tr w:rsidR="00F93AFF" w:rsidRPr="00176260" w14:paraId="1C55B6FE" w14:textId="77777777" w:rsidTr="00DC3BE4">
        <w:tc>
          <w:tcPr>
            <w:tcW w:w="3723" w:type="dxa"/>
            <w:shd w:val="clear" w:color="auto" w:fill="auto"/>
          </w:tcPr>
          <w:p w14:paraId="53F9224A" w14:textId="77777777" w:rsidR="00F93AFF" w:rsidRPr="00176260" w:rsidRDefault="00F93AFF" w:rsidP="00DC3BE4">
            <w:pPr>
              <w:keepNext/>
              <w:keepLines/>
              <w:ind w:right="42"/>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και ΕΒΦΘ</w:t>
            </w:r>
          </w:p>
        </w:tc>
        <w:tc>
          <w:tcPr>
            <w:tcW w:w="2730" w:type="dxa"/>
            <w:shd w:val="clear" w:color="auto" w:fill="auto"/>
          </w:tcPr>
          <w:p w14:paraId="17A5530B"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1</w:t>
            </w:r>
            <w:r w:rsidRPr="00176260">
              <w:rPr>
                <w:rFonts w:eastAsia="Times New Roman"/>
                <w:spacing w:val="-2"/>
                <w:lang w:val="el-GR"/>
              </w:rPr>
              <w:br/>
              <w:t>(&lt;</w:t>
            </w:r>
            <w:r w:rsidR="00B657E6" w:rsidRPr="00176260">
              <w:rPr>
                <w:rFonts w:eastAsia="Times New Roman"/>
                <w:spacing w:val="-2"/>
                <w:lang w:val="el-GR"/>
              </w:rPr>
              <w:t xml:space="preserve"> </w:t>
            </w:r>
            <w:r w:rsidRPr="00176260">
              <w:rPr>
                <w:rFonts w:eastAsia="Times New Roman"/>
                <w:spacing w:val="-2"/>
                <w:lang w:val="el-GR"/>
              </w:rPr>
              <w:t>0,1</w:t>
            </w:r>
            <w:r w:rsidR="00EE1081" w:rsidRPr="00176260">
              <w:rPr>
                <w:rFonts w:eastAsia="Times New Roman"/>
                <w:spacing w:val="-2"/>
                <w:lang w:val="el-GR"/>
              </w:rPr>
              <w:t>%</w:t>
            </w:r>
            <w:r w:rsidRPr="00176260">
              <w:rPr>
                <w:rFonts w:eastAsia="Times New Roman"/>
                <w:spacing w:val="-2"/>
                <w:lang w:val="el-GR"/>
              </w:rPr>
              <w:t>)</w:t>
            </w:r>
          </w:p>
        </w:tc>
        <w:tc>
          <w:tcPr>
            <w:tcW w:w="2623" w:type="dxa"/>
            <w:shd w:val="clear" w:color="auto" w:fill="auto"/>
          </w:tcPr>
          <w:p w14:paraId="3C6F7E86"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2</w:t>
            </w:r>
            <w:r w:rsidRPr="00176260">
              <w:rPr>
                <w:rFonts w:eastAsia="Times New Roman"/>
                <w:spacing w:val="-2"/>
                <w:lang w:val="el-GR"/>
              </w:rPr>
              <w:br/>
              <w:t>(&lt;</w:t>
            </w:r>
            <w:r w:rsidR="00B657E6" w:rsidRPr="00176260">
              <w:rPr>
                <w:rFonts w:eastAsia="Times New Roman"/>
                <w:spacing w:val="-2"/>
                <w:lang w:val="el-GR"/>
              </w:rPr>
              <w:t xml:space="preserve"> </w:t>
            </w:r>
            <w:r w:rsidRPr="00176260">
              <w:rPr>
                <w:rFonts w:eastAsia="Times New Roman"/>
                <w:spacing w:val="-2"/>
                <w:lang w:val="el-GR"/>
              </w:rPr>
              <w:t>0,1</w:t>
            </w:r>
            <w:r w:rsidR="009357D9" w:rsidRPr="00176260">
              <w:rPr>
                <w:rFonts w:eastAsia="Times New Roman"/>
                <w:spacing w:val="-2"/>
              </w:rPr>
              <w:t>%</w:t>
            </w:r>
            <w:r w:rsidRPr="00176260">
              <w:rPr>
                <w:rFonts w:eastAsia="Times New Roman"/>
                <w:spacing w:val="-2"/>
                <w:lang w:val="el-GR"/>
              </w:rPr>
              <w:t>)</w:t>
            </w:r>
          </w:p>
        </w:tc>
      </w:tr>
      <w:tr w:rsidR="00F93AFF" w:rsidRPr="00176260" w14:paraId="63C9F574" w14:textId="77777777" w:rsidTr="00DC3BE4">
        <w:tc>
          <w:tcPr>
            <w:tcW w:w="3723" w:type="dxa"/>
            <w:shd w:val="clear" w:color="auto" w:fill="auto"/>
          </w:tcPr>
          <w:p w14:paraId="1F59FFB9" w14:textId="77777777" w:rsidR="00F93AFF" w:rsidRPr="00176260" w:rsidRDefault="00F93AFF" w:rsidP="00DC3BE4">
            <w:pPr>
              <w:keepNext/>
              <w:keepLines/>
              <w:spacing w:before="2" w:line="245" w:lineRule="auto"/>
              <w:ind w:right="42"/>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2730" w:type="dxa"/>
            <w:shd w:val="clear" w:color="auto" w:fill="auto"/>
          </w:tcPr>
          <w:p w14:paraId="5AB420B1"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15</w:t>
            </w:r>
            <w:r w:rsidRPr="00176260">
              <w:rPr>
                <w:rFonts w:eastAsia="Times New Roman"/>
                <w:spacing w:val="-2"/>
                <w:lang w:val="el-GR"/>
              </w:rPr>
              <w:br/>
              <w:t>(0,4</w:t>
            </w:r>
            <w:r w:rsidR="009357D9" w:rsidRPr="00176260">
              <w:rPr>
                <w:rFonts w:eastAsia="Times New Roman"/>
                <w:spacing w:val="-2"/>
              </w:rPr>
              <w:t>%</w:t>
            </w:r>
            <w:r w:rsidRPr="00176260">
              <w:rPr>
                <w:rFonts w:eastAsia="Times New Roman"/>
                <w:spacing w:val="-2"/>
                <w:lang w:val="el-GR"/>
              </w:rPr>
              <w:t>)</w:t>
            </w:r>
          </w:p>
        </w:tc>
        <w:tc>
          <w:tcPr>
            <w:tcW w:w="2623" w:type="dxa"/>
            <w:shd w:val="clear" w:color="auto" w:fill="auto"/>
          </w:tcPr>
          <w:p w14:paraId="4B5700E4"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13</w:t>
            </w:r>
            <w:r w:rsidRPr="00176260">
              <w:rPr>
                <w:rFonts w:eastAsia="Times New Roman"/>
                <w:spacing w:val="-2"/>
                <w:lang w:val="el-GR"/>
              </w:rPr>
              <w:br/>
              <w:t>(0,3</w:t>
            </w:r>
            <w:r w:rsidR="009357D9" w:rsidRPr="00176260">
              <w:rPr>
                <w:rFonts w:eastAsia="Times New Roman"/>
                <w:spacing w:val="-2"/>
              </w:rPr>
              <w:t>%</w:t>
            </w:r>
            <w:r w:rsidRPr="00176260">
              <w:rPr>
                <w:rFonts w:eastAsia="Times New Roman"/>
                <w:spacing w:val="-2"/>
                <w:lang w:val="el-GR"/>
              </w:rPr>
              <w:t>)</w:t>
            </w:r>
          </w:p>
        </w:tc>
      </w:tr>
      <w:tr w:rsidR="00F93AFF" w:rsidRPr="00176260" w14:paraId="11782366" w14:textId="77777777" w:rsidTr="00DC3BE4">
        <w:tc>
          <w:tcPr>
            <w:tcW w:w="3723" w:type="dxa"/>
            <w:shd w:val="clear" w:color="auto" w:fill="auto"/>
          </w:tcPr>
          <w:p w14:paraId="55DA600C" w14:textId="77777777" w:rsidR="00F93AFF" w:rsidRPr="00176260" w:rsidRDefault="00FC17F0">
            <w:pPr>
              <w:keepNext/>
              <w:keepLines/>
              <w:spacing w:before="6"/>
              <w:ind w:right="42"/>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 xml:space="preserve">ή κλινικά </w:t>
            </w:r>
            <w:r w:rsidRPr="00176260">
              <w:rPr>
                <w:rFonts w:eastAsia="Times New Roman"/>
                <w:spacing w:val="-2"/>
                <w:lang w:val="el-GR"/>
              </w:rPr>
              <w:t xml:space="preserve">συναφή μη μείζονα </w:t>
            </w:r>
            <w:r w:rsidR="00F93AFF" w:rsidRPr="00176260">
              <w:rPr>
                <w:rFonts w:eastAsia="Times New Roman"/>
                <w:spacing w:val="-2"/>
                <w:lang w:val="el-GR"/>
              </w:rPr>
              <w:t>αιμορραγικά επεισόδια</w:t>
            </w:r>
          </w:p>
        </w:tc>
        <w:tc>
          <w:tcPr>
            <w:tcW w:w="2730" w:type="dxa"/>
            <w:shd w:val="clear" w:color="auto" w:fill="auto"/>
          </w:tcPr>
          <w:p w14:paraId="35A37E55"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 xml:space="preserve">388 </w:t>
            </w:r>
            <w:r w:rsidRPr="00176260">
              <w:rPr>
                <w:rFonts w:eastAsia="Times New Roman"/>
                <w:spacing w:val="-2"/>
                <w:lang w:val="el-GR"/>
              </w:rPr>
              <w:br/>
              <w:t>(9,4</w:t>
            </w:r>
            <w:r w:rsidR="009357D9" w:rsidRPr="00176260">
              <w:rPr>
                <w:rFonts w:eastAsia="Times New Roman"/>
                <w:spacing w:val="-2"/>
              </w:rPr>
              <w:t>%</w:t>
            </w:r>
            <w:r w:rsidRPr="00176260">
              <w:rPr>
                <w:rFonts w:eastAsia="Times New Roman"/>
                <w:spacing w:val="-2"/>
                <w:lang w:val="el-GR"/>
              </w:rPr>
              <w:t>)</w:t>
            </w:r>
          </w:p>
        </w:tc>
        <w:tc>
          <w:tcPr>
            <w:tcW w:w="2623" w:type="dxa"/>
            <w:shd w:val="clear" w:color="auto" w:fill="auto"/>
          </w:tcPr>
          <w:p w14:paraId="5C3251C7"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412</w:t>
            </w:r>
            <w:r w:rsidRPr="00176260">
              <w:rPr>
                <w:rFonts w:eastAsia="Times New Roman"/>
                <w:spacing w:val="-2"/>
                <w:lang w:val="el-GR"/>
              </w:rPr>
              <w:br/>
              <w:t>(10,0</w:t>
            </w:r>
            <w:r w:rsidR="009357D9" w:rsidRPr="00176260">
              <w:rPr>
                <w:rFonts w:eastAsia="Times New Roman"/>
                <w:spacing w:val="-2"/>
              </w:rPr>
              <w:t>%</w:t>
            </w:r>
            <w:r w:rsidRPr="00176260">
              <w:rPr>
                <w:rFonts w:eastAsia="Times New Roman"/>
                <w:spacing w:val="-2"/>
                <w:lang w:val="el-GR"/>
              </w:rPr>
              <w:t>)</w:t>
            </w:r>
          </w:p>
        </w:tc>
      </w:tr>
      <w:tr w:rsidR="00F93AFF" w:rsidRPr="00176260" w14:paraId="26D0C303" w14:textId="77777777" w:rsidTr="00DC3BE4">
        <w:tc>
          <w:tcPr>
            <w:tcW w:w="3723" w:type="dxa"/>
            <w:shd w:val="clear" w:color="auto" w:fill="auto"/>
          </w:tcPr>
          <w:p w14:paraId="48F2CD4E" w14:textId="77777777" w:rsidR="00F93AFF" w:rsidRPr="00176260" w:rsidRDefault="00FC17F0">
            <w:pPr>
              <w:keepNext/>
              <w:keepLines/>
              <w:ind w:right="42"/>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730" w:type="dxa"/>
            <w:shd w:val="clear" w:color="auto" w:fill="auto"/>
          </w:tcPr>
          <w:p w14:paraId="25BB0D98"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40</w:t>
            </w:r>
            <w:r w:rsidRPr="00176260">
              <w:rPr>
                <w:rFonts w:eastAsia="Times New Roman"/>
                <w:spacing w:val="-2"/>
                <w:lang w:val="el-GR"/>
              </w:rPr>
              <w:br/>
              <w:t>(1,0</w:t>
            </w:r>
            <w:r w:rsidR="009357D9" w:rsidRPr="00176260">
              <w:rPr>
                <w:rFonts w:eastAsia="Times New Roman"/>
                <w:spacing w:val="-2"/>
              </w:rPr>
              <w:t>%</w:t>
            </w:r>
            <w:r w:rsidRPr="00176260">
              <w:rPr>
                <w:rFonts w:eastAsia="Times New Roman"/>
                <w:spacing w:val="-2"/>
                <w:lang w:val="el-GR"/>
              </w:rPr>
              <w:t>)</w:t>
            </w:r>
          </w:p>
        </w:tc>
        <w:tc>
          <w:tcPr>
            <w:tcW w:w="2623" w:type="dxa"/>
            <w:shd w:val="clear" w:color="auto" w:fill="auto"/>
          </w:tcPr>
          <w:p w14:paraId="1405350C" w14:textId="77777777" w:rsidR="00F93AFF" w:rsidRPr="00176260" w:rsidRDefault="00F93AFF">
            <w:pPr>
              <w:keepNext/>
              <w:keepLines/>
              <w:spacing w:before="2" w:line="245" w:lineRule="auto"/>
              <w:ind w:right="42"/>
              <w:rPr>
                <w:rFonts w:eastAsia="Times New Roman"/>
                <w:spacing w:val="-2"/>
                <w:lang w:val="el-GR"/>
              </w:rPr>
            </w:pPr>
            <w:r w:rsidRPr="00176260">
              <w:rPr>
                <w:rFonts w:eastAsia="Times New Roman"/>
                <w:spacing w:val="-2"/>
                <w:lang w:val="el-GR"/>
              </w:rPr>
              <w:t>72</w:t>
            </w:r>
            <w:r w:rsidRPr="00176260">
              <w:rPr>
                <w:rFonts w:eastAsia="Times New Roman"/>
                <w:spacing w:val="-2"/>
                <w:lang w:val="el-GR"/>
              </w:rPr>
              <w:br/>
              <w:t>(1,7</w:t>
            </w:r>
            <w:r w:rsidR="009357D9" w:rsidRPr="00176260">
              <w:rPr>
                <w:rFonts w:eastAsia="Times New Roman"/>
                <w:spacing w:val="-2"/>
              </w:rPr>
              <w:t>%</w:t>
            </w:r>
            <w:r w:rsidRPr="00176260">
              <w:rPr>
                <w:rFonts w:eastAsia="Times New Roman"/>
                <w:spacing w:val="-2"/>
                <w:lang w:val="el-GR"/>
              </w:rPr>
              <w:t>)</w:t>
            </w:r>
          </w:p>
        </w:tc>
      </w:tr>
    </w:tbl>
    <w:p w14:paraId="31D5FFAA" w14:textId="77777777" w:rsidR="00F93AFF" w:rsidRPr="00176260" w:rsidRDefault="00F93AFF" w:rsidP="00DC3BE4">
      <w:pPr>
        <w:keepNext/>
        <w:keepLines/>
        <w:spacing w:before="32" w:line="245" w:lineRule="auto"/>
        <w:ind w:right="450"/>
        <w:rPr>
          <w:rFonts w:eastAsia="Times New Roman"/>
          <w:spacing w:val="-2"/>
          <w:lang w:val="el-GR"/>
        </w:rPr>
      </w:pPr>
      <w:r w:rsidRPr="00176260">
        <w:rPr>
          <w:rFonts w:eastAsia="Times New Roman"/>
          <w:spacing w:val="-2"/>
          <w:lang w:val="el-GR"/>
        </w:rPr>
        <w:t>α)</w:t>
      </w:r>
      <w:r w:rsidR="00DC3BE4"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δυο φορές ημερησίως για τρείς εβδομάδες ακολουθούμενο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79BDF1B9" w14:textId="77777777" w:rsidR="00F93AFF" w:rsidRPr="00176260" w:rsidRDefault="00F93AFF" w:rsidP="00DC3BE4">
      <w:pPr>
        <w:keepNext/>
        <w:keepLines/>
        <w:ind w:right="-20"/>
        <w:rPr>
          <w:rFonts w:eastAsia="Times New Roman"/>
          <w:spacing w:val="-2"/>
          <w:lang w:val="el-GR"/>
        </w:rPr>
      </w:pPr>
      <w:r w:rsidRPr="00176260">
        <w:rPr>
          <w:rFonts w:eastAsia="Times New Roman"/>
          <w:spacing w:val="-2"/>
          <w:lang w:val="el-GR"/>
        </w:rPr>
        <w:t>β)</w:t>
      </w:r>
      <w:r w:rsidR="00DC3BE4" w:rsidRPr="00176260">
        <w:rPr>
          <w:rFonts w:eastAsia="Times New Roman"/>
          <w:spacing w:val="-2"/>
          <w:lang w:val="el-GR"/>
        </w:rPr>
        <w:t xml:space="preserve">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/ΑΒΚ για τουλάχιστον 5 ημέρες,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με, και ακολουθούμενη από ΑΒΚ</w:t>
      </w:r>
    </w:p>
    <w:p w14:paraId="06EF45AA" w14:textId="77777777" w:rsidR="00F93AFF" w:rsidRPr="00176260" w:rsidRDefault="00F93AFF" w:rsidP="00DC3BE4">
      <w:pPr>
        <w:keepNext/>
        <w:keepLines/>
        <w:spacing w:before="6" w:line="245" w:lineRule="auto"/>
        <w:ind w:right="629"/>
        <w:rPr>
          <w:rFonts w:eastAsia="Times New Roman"/>
          <w:spacing w:val="-2"/>
          <w:lang w:val="el-GR"/>
        </w:rPr>
      </w:pPr>
      <w:r w:rsidRPr="00176260">
        <w:rPr>
          <w:rFonts w:eastAsia="Times New Roman"/>
          <w:spacing w:val="-2"/>
          <w:lang w:val="el-GR"/>
        </w:rPr>
        <w:t>*</w:t>
      </w:r>
      <w:r w:rsidR="00DC3BE4" w:rsidRPr="00176260">
        <w:rPr>
          <w:rFonts w:eastAsia="Times New Roman"/>
          <w:spacing w:val="-2"/>
          <w:lang w:val="el-GR"/>
        </w:rPr>
        <w:t xml:space="preserve"> </w:t>
      </w:r>
      <w:r w:rsidRPr="00176260">
        <w:rPr>
          <w:rFonts w:eastAsia="Times New Roman"/>
          <w:spacing w:val="-2"/>
          <w:lang w:val="el-GR"/>
        </w:rPr>
        <w:t>p &lt; 0,0001 (μη κατωτερότητα για την προκαθορισμένη αναλογία κινδύνου του 1,75): αναλογία κινδύνου: 0,886 (0,661</w:t>
      </w:r>
      <w:r w:rsidR="00974A75" w:rsidRPr="00176260">
        <w:rPr>
          <w:rFonts w:eastAsia="Times New Roman"/>
          <w:spacing w:val="-2"/>
          <w:lang w:val="el-GR"/>
        </w:rPr>
        <w:t xml:space="preserve"> – </w:t>
      </w:r>
      <w:r w:rsidRPr="00176260">
        <w:rPr>
          <w:rFonts w:eastAsia="Times New Roman"/>
          <w:spacing w:val="-2"/>
          <w:lang w:val="el-GR"/>
        </w:rPr>
        <w:t>1,186)</w:t>
      </w:r>
    </w:p>
    <w:p w14:paraId="24503D30" w14:textId="77777777" w:rsidR="00F93AFF" w:rsidRPr="00176260" w:rsidRDefault="00F93AFF">
      <w:pPr>
        <w:spacing w:before="32" w:line="245" w:lineRule="auto"/>
        <w:ind w:right="42"/>
        <w:rPr>
          <w:rFonts w:eastAsia="Times New Roman"/>
          <w:spacing w:val="-2"/>
          <w:lang w:val="el-GR"/>
        </w:rPr>
      </w:pPr>
    </w:p>
    <w:p w14:paraId="35481748" w14:textId="77777777" w:rsidR="00F93AFF" w:rsidRPr="00176260" w:rsidRDefault="00F93AFF">
      <w:pPr>
        <w:spacing w:before="32" w:line="245" w:lineRule="auto"/>
        <w:ind w:right="42"/>
        <w:rPr>
          <w:rFonts w:eastAsia="Times New Roman"/>
          <w:spacing w:val="-2"/>
          <w:lang w:val="el-GR"/>
        </w:rPr>
      </w:pPr>
      <w:r w:rsidRPr="00176260">
        <w:rPr>
          <w:rFonts w:eastAsia="Times New Roman"/>
          <w:spacing w:val="-2"/>
          <w:lang w:val="el-GR"/>
        </w:rPr>
        <w:t>Το προκαθορισμένο καθαρό κλινικό όφελος (κύρια έκβαση αποτελεσματικότητας συν μείζονα</w:t>
      </w:r>
      <w:r w:rsidR="00246B5B" w:rsidRPr="00176260">
        <w:rPr>
          <w:rFonts w:eastAsia="Times New Roman"/>
          <w:spacing w:val="-2"/>
          <w:lang w:val="el-GR"/>
        </w:rPr>
        <w:t xml:space="preserve"> </w:t>
      </w:r>
      <w:r w:rsidRPr="00176260">
        <w:rPr>
          <w:rFonts w:eastAsia="Times New Roman"/>
          <w:spacing w:val="-2"/>
          <w:lang w:val="el-GR"/>
        </w:rPr>
        <w:t>αιμορραγικά επεισόδια) από τη συγκεντρωτική ανάλυση αναφέρθηκε με αναλογία κινδύνου 0,771 ((95</w:t>
      </w:r>
      <w:r w:rsidR="009357D9" w:rsidRPr="00176260">
        <w:rPr>
          <w:rFonts w:eastAsia="Times New Roman"/>
          <w:spacing w:val="-2"/>
          <w:lang w:val="el-GR"/>
        </w:rPr>
        <w:t>%</w:t>
      </w:r>
      <w:r w:rsidRPr="00176260">
        <w:rPr>
          <w:rFonts w:eastAsia="Times New Roman"/>
          <w:spacing w:val="-2"/>
          <w:lang w:val="el-GR"/>
        </w:rPr>
        <w:t xml:space="preserve"> CI: 0,614 –</w:t>
      </w:r>
      <w:r w:rsidR="00974A75" w:rsidRPr="00176260">
        <w:rPr>
          <w:rFonts w:eastAsia="Times New Roman"/>
          <w:spacing w:val="-2"/>
          <w:lang w:val="el-GR"/>
        </w:rPr>
        <w:t xml:space="preserve"> </w:t>
      </w:r>
      <w:r w:rsidRPr="00176260">
        <w:rPr>
          <w:rFonts w:eastAsia="Times New Roman"/>
          <w:spacing w:val="-2"/>
          <w:lang w:val="el-GR"/>
        </w:rPr>
        <w:t>0,967), ονομαστική αξία p, p = 0,0244).</w:t>
      </w:r>
    </w:p>
    <w:p w14:paraId="29B1EB84" w14:textId="77777777" w:rsidR="00F93AFF" w:rsidRPr="00176260" w:rsidRDefault="00F93AFF">
      <w:pPr>
        <w:spacing w:before="5" w:line="260" w:lineRule="exact"/>
        <w:rPr>
          <w:spacing w:val="-2"/>
          <w:lang w:val="el-GR"/>
        </w:rPr>
      </w:pPr>
    </w:p>
    <w:p w14:paraId="29A4EFEF" w14:textId="77777777" w:rsidR="00F93AFF" w:rsidRPr="00176260" w:rsidRDefault="00F93AFF">
      <w:pPr>
        <w:ind w:right="173"/>
        <w:rPr>
          <w:rFonts w:eastAsia="Times New Roman"/>
          <w:spacing w:val="-2"/>
          <w:lang w:val="el-GR"/>
        </w:rPr>
      </w:pPr>
      <w:r w:rsidRPr="00176260">
        <w:rPr>
          <w:rFonts w:eastAsia="Times New Roman"/>
          <w:spacing w:val="-2"/>
          <w:lang w:val="el-GR"/>
        </w:rPr>
        <w:t>Στη</w:t>
      </w:r>
      <w:r w:rsidRPr="00176260">
        <w:rPr>
          <w:rFonts w:eastAsia="Times New Roman"/>
          <w:spacing w:val="-2"/>
          <w:lang w:val="de-DE"/>
        </w:rPr>
        <w:t xml:space="preserve"> </w:t>
      </w:r>
      <w:r w:rsidRPr="00176260">
        <w:rPr>
          <w:rFonts w:eastAsia="Times New Roman"/>
          <w:spacing w:val="-2"/>
          <w:lang w:val="el-GR"/>
        </w:rPr>
        <w:t>μελέτη</w:t>
      </w:r>
      <w:r w:rsidRPr="00176260">
        <w:rPr>
          <w:rFonts w:eastAsia="Times New Roman"/>
          <w:spacing w:val="-2"/>
          <w:lang w:val="de-DE"/>
        </w:rPr>
        <w:t xml:space="preserve"> Einstein Extension (</w:t>
      </w:r>
      <w:proofErr w:type="spellStart"/>
      <w:r w:rsidRPr="00176260">
        <w:rPr>
          <w:rFonts w:eastAsia="Times New Roman"/>
          <w:spacing w:val="-2"/>
          <w:lang w:val="el-GR"/>
        </w:rPr>
        <w:t>βλ</w:t>
      </w:r>
      <w:proofErr w:type="spellEnd"/>
      <w:r w:rsidRPr="00176260">
        <w:rPr>
          <w:rFonts w:eastAsia="Times New Roman"/>
          <w:spacing w:val="-2"/>
          <w:lang w:val="de-DE"/>
        </w:rPr>
        <w:t xml:space="preserve">. </w:t>
      </w:r>
      <w:r w:rsidRPr="00176260">
        <w:rPr>
          <w:rFonts w:eastAsia="Times New Roman"/>
          <w:spacing w:val="-2"/>
          <w:lang w:val="el-GR"/>
        </w:rPr>
        <w:t xml:space="preserve">Πίνακα 9),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ήταν ανώτερο του εικονικού φαρμάκου για την κύρια και τη δευτερεύουσα έκβαση αποτελεσματικότητας. Για την κύρια έκβαση ασφάλειας (</w:t>
      </w:r>
      <w:r w:rsidR="0059292D" w:rsidRPr="00176260">
        <w:rPr>
          <w:rFonts w:eastAsia="Times New Roman"/>
          <w:spacing w:val="-2"/>
          <w:lang w:val="el-GR"/>
        </w:rPr>
        <w:t xml:space="preserve">μείζονα </w:t>
      </w:r>
      <w:r w:rsidRPr="00176260">
        <w:rPr>
          <w:rFonts w:eastAsia="Times New Roman"/>
          <w:spacing w:val="-2"/>
          <w:lang w:val="el-GR"/>
        </w:rPr>
        <w:t xml:space="preserve">αιμορραγικά επεισόδια), υπήρξε ένα μη στατιστικά σημαντικό, αριθμητικά υψηλότερο ποσοστό επίπτωσης για ασθενείς που έλαβαν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Pr="00176260">
        <w:rPr>
          <w:rFonts w:eastAsia="Times New Roman"/>
          <w:spacing w:val="-2"/>
          <w:lang w:val="el-GR"/>
        </w:rPr>
        <w:t>άπαξ ημερησίως σε σύγκριση με το εικονικό φάρμακο. Η δευτερεύουσα έκβαση ασφάλειας (</w:t>
      </w:r>
      <w:r w:rsidR="00FC17F0" w:rsidRPr="00176260">
        <w:rPr>
          <w:rFonts w:eastAsia="Times New Roman"/>
          <w:spacing w:val="-2"/>
          <w:lang w:val="el-GR"/>
        </w:rPr>
        <w:t xml:space="preserve">μείζονα </w:t>
      </w:r>
      <w:r w:rsidRPr="00176260">
        <w:rPr>
          <w:rFonts w:eastAsia="Times New Roman"/>
          <w:spacing w:val="-2"/>
          <w:lang w:val="el-GR"/>
        </w:rPr>
        <w:t xml:space="preserve">ή κλινικά </w:t>
      </w:r>
      <w:r w:rsidR="00FC17F0" w:rsidRPr="00176260">
        <w:rPr>
          <w:rFonts w:eastAsia="Times New Roman"/>
          <w:spacing w:val="-2"/>
          <w:lang w:val="el-GR"/>
        </w:rPr>
        <w:t xml:space="preserve">συναφή μη μείζονα </w:t>
      </w:r>
      <w:r w:rsidRPr="00176260">
        <w:rPr>
          <w:rFonts w:eastAsia="Times New Roman"/>
          <w:spacing w:val="-2"/>
          <w:lang w:val="el-GR"/>
        </w:rPr>
        <w:t xml:space="preserve">αιμορραγικά επεισόδια) κατέδειξε υψηλότερα ποσοστά για ασθενείς που έλαβαν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Pr="00176260">
        <w:rPr>
          <w:rFonts w:eastAsia="Times New Roman"/>
          <w:spacing w:val="-2"/>
          <w:lang w:val="el-GR"/>
        </w:rPr>
        <w:t>άπαξ ημερησίως σε σύγκριση με το εικονικό φάρμακο.</w:t>
      </w:r>
    </w:p>
    <w:p w14:paraId="37957A84" w14:textId="77777777" w:rsidR="00F93AFF" w:rsidRPr="00176260" w:rsidRDefault="00F93AFF">
      <w:pPr>
        <w:ind w:right="173"/>
        <w:rPr>
          <w:rFonts w:eastAsia="Times New Roman"/>
          <w:spacing w:val="-2"/>
          <w:lang w:val="el-GR"/>
        </w:rPr>
      </w:pPr>
    </w:p>
    <w:p w14:paraId="7C89F9DC" w14:textId="1A71966F" w:rsidR="00F93AFF" w:rsidRDefault="00F93AFF">
      <w:pPr>
        <w:keepNext/>
        <w:keepLines/>
        <w:ind w:right="1206"/>
        <w:rPr>
          <w:rFonts w:eastAsia="Times New Roman"/>
          <w:b/>
          <w:bCs/>
          <w:spacing w:val="-2"/>
          <w:lang w:val="el-GR"/>
        </w:rPr>
      </w:pPr>
      <w:r w:rsidRPr="00176260">
        <w:rPr>
          <w:rFonts w:eastAsia="Times New Roman"/>
          <w:b/>
          <w:bCs/>
          <w:spacing w:val="-2"/>
          <w:lang w:val="el-GR"/>
        </w:rPr>
        <w:lastRenderedPageBreak/>
        <w:t xml:space="preserve">Πίνακας 9: Αποτελέσματα αποτελεσματικότητας και ασφάλειας από τη μελέτη φάσης III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w:t>
      </w:r>
      <w:proofErr w:type="spellStart"/>
      <w:r w:rsidRPr="00176260">
        <w:rPr>
          <w:rFonts w:eastAsia="Times New Roman"/>
          <w:b/>
          <w:bCs/>
          <w:spacing w:val="-2"/>
          <w:lang w:val="el-GR"/>
        </w:rPr>
        <w:t>Extension</w:t>
      </w:r>
      <w:proofErr w:type="spellEnd"/>
    </w:p>
    <w:p w14:paraId="12A4E749" w14:textId="77777777" w:rsidR="00577CA3" w:rsidRPr="00176260" w:rsidRDefault="00577CA3">
      <w:pPr>
        <w:keepNext/>
        <w:keepLines/>
        <w:ind w:right="1206"/>
        <w:rPr>
          <w:spacing w:val="-2"/>
          <w:lang w:val="el-G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3048"/>
        <w:gridCol w:w="2761"/>
      </w:tblGrid>
      <w:tr w:rsidR="00F93AFF" w:rsidRPr="00F47FF5" w14:paraId="0ACED6DD" w14:textId="77777777" w:rsidTr="00DC3BE4">
        <w:tc>
          <w:tcPr>
            <w:tcW w:w="3159" w:type="dxa"/>
            <w:shd w:val="clear" w:color="auto" w:fill="auto"/>
          </w:tcPr>
          <w:p w14:paraId="544359F1" w14:textId="77777777" w:rsidR="00F93AFF" w:rsidRPr="00176260" w:rsidRDefault="00F93AFF">
            <w:pPr>
              <w:keepNext/>
              <w:keepLines/>
              <w:spacing w:before="18" w:line="220" w:lineRule="exact"/>
              <w:rPr>
                <w:b/>
                <w:bCs/>
                <w:spacing w:val="-2"/>
                <w:lang w:val="el-GR"/>
              </w:rPr>
            </w:pPr>
            <w:r w:rsidRPr="00176260">
              <w:rPr>
                <w:rFonts w:eastAsia="Times New Roman"/>
                <w:b/>
                <w:bCs/>
                <w:spacing w:val="-2"/>
                <w:lang w:val="el-GR"/>
              </w:rPr>
              <w:t>Πληθυσμός μελέτης</w:t>
            </w:r>
          </w:p>
        </w:tc>
        <w:tc>
          <w:tcPr>
            <w:tcW w:w="5809" w:type="dxa"/>
            <w:gridSpan w:val="2"/>
            <w:shd w:val="clear" w:color="auto" w:fill="auto"/>
          </w:tcPr>
          <w:p w14:paraId="36DE577B" w14:textId="77777777" w:rsidR="00F93AFF" w:rsidRPr="00176260" w:rsidRDefault="00F93AFF">
            <w:pPr>
              <w:keepNext/>
              <w:keepLines/>
              <w:spacing w:before="18" w:line="220" w:lineRule="exact"/>
              <w:rPr>
                <w:b/>
                <w:bCs/>
                <w:spacing w:val="-2"/>
                <w:lang w:val="el-GR"/>
              </w:rPr>
            </w:pPr>
            <w:r w:rsidRPr="00176260">
              <w:rPr>
                <w:rFonts w:eastAsia="Times New Roman"/>
                <w:b/>
                <w:bCs/>
                <w:spacing w:val="-2"/>
                <w:lang w:val="el-GR"/>
              </w:rPr>
              <w:t>1</w:t>
            </w:r>
            <w:r w:rsidR="00383530">
              <w:rPr>
                <w:rFonts w:eastAsia="Times New Roman"/>
                <w:b/>
                <w:bCs/>
                <w:spacing w:val="-2"/>
                <w:lang w:val="el-GR"/>
              </w:rPr>
              <w:t> </w:t>
            </w:r>
            <w:r w:rsidRPr="00176260">
              <w:rPr>
                <w:rFonts w:eastAsia="Times New Roman"/>
                <w:b/>
                <w:bCs/>
                <w:spacing w:val="-2"/>
                <w:lang w:val="el-GR"/>
              </w:rPr>
              <w:t xml:space="preserve">197 συνέχισαν τη θεραπεία και πρόληψη της υποτροπής της φλεβικής </w:t>
            </w:r>
            <w:proofErr w:type="spellStart"/>
            <w:r w:rsidRPr="00176260">
              <w:rPr>
                <w:rFonts w:eastAsia="Times New Roman"/>
                <w:b/>
                <w:bCs/>
                <w:spacing w:val="-2"/>
                <w:lang w:val="el-GR"/>
              </w:rPr>
              <w:t>θρομβοεμβολής</w:t>
            </w:r>
            <w:proofErr w:type="spellEnd"/>
          </w:p>
        </w:tc>
      </w:tr>
      <w:tr w:rsidR="00F93AFF" w:rsidRPr="00F47FF5" w14:paraId="086337DE" w14:textId="77777777" w:rsidTr="00DC3BE4">
        <w:tc>
          <w:tcPr>
            <w:tcW w:w="3159" w:type="dxa"/>
            <w:shd w:val="clear" w:color="auto" w:fill="auto"/>
          </w:tcPr>
          <w:p w14:paraId="3C159335" w14:textId="77777777" w:rsidR="00F93AFF" w:rsidRPr="00176260" w:rsidRDefault="00F93AFF">
            <w:pPr>
              <w:keepNext/>
              <w:keepLines/>
              <w:spacing w:before="18" w:line="220" w:lineRule="exact"/>
              <w:rPr>
                <w:b/>
                <w:bCs/>
                <w:spacing w:val="-2"/>
                <w:lang w:val="el-GR"/>
              </w:rPr>
            </w:pPr>
            <w:r w:rsidRPr="00176260">
              <w:rPr>
                <w:rFonts w:eastAsia="Times New Roman"/>
                <w:b/>
                <w:bCs/>
                <w:spacing w:val="-2"/>
                <w:lang w:val="el-GR"/>
              </w:rPr>
              <w:t>Δοσολογία και διάρκεια της θεραπείας</w:t>
            </w:r>
          </w:p>
        </w:tc>
        <w:tc>
          <w:tcPr>
            <w:tcW w:w="3048" w:type="dxa"/>
            <w:shd w:val="clear" w:color="auto" w:fill="auto"/>
          </w:tcPr>
          <w:p w14:paraId="22BD3791" w14:textId="77777777" w:rsidR="00F93AFF" w:rsidRPr="00176260" w:rsidRDefault="00EE1081">
            <w:pPr>
              <w:keepNext/>
              <w:keepLines/>
              <w:ind w:right="-20"/>
              <w:rPr>
                <w:rFonts w:eastAsia="Times New Roman"/>
                <w:b/>
                <w:bCs/>
                <w:spacing w:val="-2"/>
                <w:vertAlign w:val="superscript"/>
                <w:lang w:val="el-GR"/>
              </w:rPr>
            </w:pPr>
            <w:proofErr w:type="spellStart"/>
            <w:r w:rsidRPr="00176260">
              <w:rPr>
                <w:rFonts w:eastAsia="Times New Roman"/>
                <w:b/>
                <w:bCs/>
                <w:spacing w:val="-2"/>
                <w:lang w:val="el-GR"/>
              </w:rPr>
              <w:t>Ριβαροξαμπάνη</w:t>
            </w:r>
            <w:proofErr w:type="spellEnd"/>
            <w:r w:rsidRPr="00176260">
              <w:rPr>
                <w:rFonts w:eastAsia="Times New Roman"/>
                <w:b/>
                <w:bCs/>
                <w:spacing w:val="-2"/>
                <w:lang w:val="el-GR"/>
              </w:rPr>
              <w:t xml:space="preserve"> </w:t>
            </w:r>
            <w:r w:rsidR="00F93AFF" w:rsidRPr="00176260">
              <w:rPr>
                <w:rFonts w:eastAsia="Times New Roman"/>
                <w:b/>
                <w:bCs/>
                <w:spacing w:val="-2"/>
                <w:vertAlign w:val="superscript"/>
                <w:lang w:val="el-GR"/>
              </w:rPr>
              <w:t>α)</w:t>
            </w:r>
          </w:p>
          <w:p w14:paraId="50096AF3" w14:textId="77777777" w:rsidR="00F93AFF" w:rsidRPr="00176260" w:rsidRDefault="00F93AFF">
            <w:pPr>
              <w:keepNext/>
              <w:keepLines/>
              <w:ind w:right="-20"/>
              <w:rPr>
                <w:rFonts w:eastAsia="Times New Roman"/>
                <w:b/>
                <w:bCs/>
                <w:spacing w:val="-2"/>
                <w:lang w:val="el-GR"/>
              </w:rPr>
            </w:pPr>
            <w:r w:rsidRPr="00176260">
              <w:rPr>
                <w:rFonts w:eastAsia="Times New Roman"/>
                <w:b/>
                <w:bCs/>
                <w:spacing w:val="-2"/>
                <w:lang w:val="el-GR"/>
              </w:rPr>
              <w:t>6 ή 12 μήνες</w:t>
            </w:r>
          </w:p>
          <w:p w14:paraId="1458CBBD" w14:textId="77777777" w:rsidR="00F93AFF" w:rsidRPr="00176260" w:rsidRDefault="00F93AFF">
            <w:pPr>
              <w:keepNext/>
              <w:keepLines/>
              <w:spacing w:before="18" w:line="220" w:lineRule="exact"/>
              <w:ind w:right="-20"/>
              <w:rPr>
                <w:b/>
                <w:bCs/>
                <w:spacing w:val="-2"/>
                <w:lang w:val="el-GR"/>
              </w:rPr>
            </w:pPr>
            <w:r w:rsidRPr="00176260">
              <w:rPr>
                <w:rFonts w:eastAsia="Times New Roman"/>
                <w:b/>
                <w:bCs/>
                <w:spacing w:val="-2"/>
                <w:lang w:val="el-GR"/>
              </w:rPr>
              <w:t>N = 602</w:t>
            </w:r>
          </w:p>
        </w:tc>
        <w:tc>
          <w:tcPr>
            <w:tcW w:w="2761" w:type="dxa"/>
            <w:shd w:val="clear" w:color="auto" w:fill="auto"/>
          </w:tcPr>
          <w:p w14:paraId="2D8CD4DF" w14:textId="77777777" w:rsidR="00F93AFF" w:rsidRPr="00176260" w:rsidRDefault="00F93AFF">
            <w:pPr>
              <w:keepNext/>
              <w:keepLines/>
              <w:ind w:right="42"/>
              <w:rPr>
                <w:rFonts w:eastAsia="Times New Roman"/>
                <w:b/>
                <w:bCs/>
                <w:spacing w:val="-2"/>
                <w:position w:val="-1"/>
                <w:lang w:val="el-GR"/>
              </w:rPr>
            </w:pPr>
            <w:r w:rsidRPr="00176260">
              <w:rPr>
                <w:rFonts w:eastAsia="Times New Roman"/>
                <w:b/>
                <w:bCs/>
                <w:spacing w:val="-2"/>
                <w:lang w:val="el-GR"/>
              </w:rPr>
              <w:t>Εικονικό φάρμακο</w:t>
            </w:r>
          </w:p>
          <w:p w14:paraId="0ECF463B" w14:textId="77777777" w:rsidR="00F93AFF" w:rsidRPr="00176260" w:rsidRDefault="00F93AFF">
            <w:pPr>
              <w:keepNext/>
              <w:keepLines/>
              <w:spacing w:before="6"/>
              <w:ind w:right="-20"/>
              <w:rPr>
                <w:rFonts w:eastAsia="Times New Roman"/>
                <w:b/>
                <w:bCs/>
                <w:spacing w:val="-2"/>
                <w:lang w:val="el-GR"/>
              </w:rPr>
            </w:pPr>
            <w:r w:rsidRPr="00176260">
              <w:rPr>
                <w:rFonts w:eastAsia="Times New Roman"/>
                <w:b/>
                <w:bCs/>
                <w:spacing w:val="-2"/>
                <w:lang w:val="el-GR"/>
              </w:rPr>
              <w:t>6 ή 12 μήνες</w:t>
            </w:r>
          </w:p>
          <w:p w14:paraId="40C60965" w14:textId="77777777" w:rsidR="00F93AFF" w:rsidRPr="00176260" w:rsidRDefault="00F93AFF">
            <w:pPr>
              <w:keepNext/>
              <w:keepLines/>
              <w:spacing w:before="18" w:line="220" w:lineRule="exact"/>
              <w:ind w:right="-20"/>
              <w:rPr>
                <w:b/>
                <w:bCs/>
                <w:spacing w:val="-2"/>
                <w:lang w:val="el-GR"/>
              </w:rPr>
            </w:pPr>
            <w:r w:rsidRPr="00176260">
              <w:rPr>
                <w:rFonts w:eastAsia="Times New Roman"/>
                <w:b/>
                <w:bCs/>
                <w:spacing w:val="-2"/>
                <w:lang w:val="el-GR"/>
              </w:rPr>
              <w:t>N = 594</w:t>
            </w:r>
          </w:p>
        </w:tc>
      </w:tr>
      <w:tr w:rsidR="00F93AFF" w:rsidRPr="00176260" w14:paraId="46AE0021" w14:textId="77777777" w:rsidTr="00DC3BE4">
        <w:tc>
          <w:tcPr>
            <w:tcW w:w="3159" w:type="dxa"/>
            <w:shd w:val="clear" w:color="auto" w:fill="auto"/>
          </w:tcPr>
          <w:p w14:paraId="616300C2" w14:textId="77777777" w:rsidR="00F93AFF" w:rsidRPr="00176260" w:rsidRDefault="00F93AFF">
            <w:pPr>
              <w:keepNext/>
              <w:keepLines/>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3048" w:type="dxa"/>
            <w:shd w:val="clear" w:color="auto" w:fill="auto"/>
          </w:tcPr>
          <w:p w14:paraId="2E210CC3"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8</w:t>
            </w:r>
            <w:r w:rsidRPr="00176260">
              <w:rPr>
                <w:rFonts w:eastAsia="Times New Roman"/>
                <w:spacing w:val="-2"/>
                <w:lang w:val="el-GR"/>
              </w:rPr>
              <w:br/>
              <w:t>(1,3</w:t>
            </w:r>
            <w:r w:rsidR="009357D9" w:rsidRPr="00176260">
              <w:rPr>
                <w:rFonts w:eastAsia="Times New Roman"/>
                <w:spacing w:val="-2"/>
              </w:rPr>
              <w:t>%</w:t>
            </w:r>
            <w:r w:rsidRPr="00176260">
              <w:rPr>
                <w:rFonts w:eastAsia="Times New Roman"/>
                <w:spacing w:val="-2"/>
                <w:lang w:val="el-GR"/>
              </w:rPr>
              <w:t>)</w:t>
            </w:r>
          </w:p>
        </w:tc>
        <w:tc>
          <w:tcPr>
            <w:tcW w:w="2761" w:type="dxa"/>
            <w:shd w:val="clear" w:color="auto" w:fill="auto"/>
          </w:tcPr>
          <w:p w14:paraId="44F35919"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42</w:t>
            </w:r>
            <w:r w:rsidRPr="00176260">
              <w:rPr>
                <w:rFonts w:eastAsia="Times New Roman"/>
                <w:spacing w:val="-2"/>
                <w:lang w:val="el-GR"/>
              </w:rPr>
              <w:br/>
              <w:t>(7,1</w:t>
            </w:r>
            <w:r w:rsidR="009357D9" w:rsidRPr="00176260">
              <w:rPr>
                <w:rFonts w:eastAsia="Times New Roman"/>
                <w:spacing w:val="-2"/>
              </w:rPr>
              <w:t>%</w:t>
            </w:r>
            <w:r w:rsidRPr="00176260">
              <w:rPr>
                <w:rFonts w:eastAsia="Times New Roman"/>
                <w:spacing w:val="-2"/>
                <w:lang w:val="el-GR"/>
              </w:rPr>
              <w:t>)</w:t>
            </w:r>
          </w:p>
        </w:tc>
      </w:tr>
      <w:tr w:rsidR="00F93AFF" w:rsidRPr="00176260" w14:paraId="6D39EF09" w14:textId="77777777" w:rsidTr="00DC3BE4">
        <w:tc>
          <w:tcPr>
            <w:tcW w:w="3159" w:type="dxa"/>
            <w:shd w:val="clear" w:color="auto" w:fill="auto"/>
          </w:tcPr>
          <w:p w14:paraId="1C47C8FC" w14:textId="77777777" w:rsidR="00F93AFF" w:rsidRPr="00176260" w:rsidRDefault="00F93AFF" w:rsidP="00DC3BE4">
            <w:pPr>
              <w:keepNext/>
              <w:keepLines/>
              <w:spacing w:before="2" w:line="245" w:lineRule="auto"/>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ΠΕ</w:t>
            </w:r>
          </w:p>
        </w:tc>
        <w:tc>
          <w:tcPr>
            <w:tcW w:w="3048" w:type="dxa"/>
            <w:shd w:val="clear" w:color="auto" w:fill="auto"/>
          </w:tcPr>
          <w:p w14:paraId="08F61A9B"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2</w:t>
            </w:r>
            <w:r w:rsidRPr="00176260">
              <w:rPr>
                <w:rFonts w:eastAsia="Times New Roman"/>
                <w:spacing w:val="-2"/>
                <w:lang w:val="el-GR"/>
              </w:rPr>
              <w:br/>
              <w:t>(0,3</w:t>
            </w:r>
            <w:r w:rsidR="009357D9" w:rsidRPr="00176260">
              <w:rPr>
                <w:rFonts w:eastAsia="Times New Roman"/>
                <w:spacing w:val="-2"/>
              </w:rPr>
              <w:t>%</w:t>
            </w:r>
            <w:r w:rsidRPr="00176260">
              <w:rPr>
                <w:rFonts w:eastAsia="Times New Roman"/>
                <w:spacing w:val="-2"/>
                <w:lang w:val="el-GR"/>
              </w:rPr>
              <w:t>)</w:t>
            </w:r>
          </w:p>
        </w:tc>
        <w:tc>
          <w:tcPr>
            <w:tcW w:w="2761" w:type="dxa"/>
            <w:shd w:val="clear" w:color="auto" w:fill="auto"/>
          </w:tcPr>
          <w:p w14:paraId="6467627B"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13</w:t>
            </w:r>
            <w:r w:rsidRPr="00176260">
              <w:rPr>
                <w:rFonts w:eastAsia="Times New Roman"/>
                <w:spacing w:val="-2"/>
                <w:lang w:val="el-GR"/>
              </w:rPr>
              <w:br/>
              <w:t>(2,2</w:t>
            </w:r>
            <w:r w:rsidR="009357D9" w:rsidRPr="00176260">
              <w:rPr>
                <w:rFonts w:eastAsia="Times New Roman"/>
                <w:spacing w:val="-2"/>
              </w:rPr>
              <w:t>%</w:t>
            </w:r>
            <w:r w:rsidRPr="00176260">
              <w:rPr>
                <w:rFonts w:eastAsia="Times New Roman"/>
                <w:spacing w:val="-2"/>
                <w:lang w:val="el-GR"/>
              </w:rPr>
              <w:t>)</w:t>
            </w:r>
          </w:p>
        </w:tc>
      </w:tr>
      <w:tr w:rsidR="00F93AFF" w:rsidRPr="00176260" w14:paraId="7BAD109B" w14:textId="77777777" w:rsidTr="00DC3BE4">
        <w:tc>
          <w:tcPr>
            <w:tcW w:w="3159" w:type="dxa"/>
            <w:shd w:val="clear" w:color="auto" w:fill="auto"/>
          </w:tcPr>
          <w:p w14:paraId="62940AC1" w14:textId="77777777" w:rsidR="00F93AFF" w:rsidRPr="00176260" w:rsidRDefault="00F93AFF" w:rsidP="00DC3BE4">
            <w:pPr>
              <w:keepNext/>
              <w:keepLines/>
              <w:spacing w:before="2" w:line="245" w:lineRule="auto"/>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ΕΒΦΘ</w:t>
            </w:r>
          </w:p>
        </w:tc>
        <w:tc>
          <w:tcPr>
            <w:tcW w:w="3048" w:type="dxa"/>
            <w:shd w:val="clear" w:color="auto" w:fill="auto"/>
          </w:tcPr>
          <w:p w14:paraId="646D69E6"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5</w:t>
            </w:r>
            <w:r w:rsidRPr="00176260">
              <w:rPr>
                <w:rFonts w:eastAsia="Times New Roman"/>
                <w:spacing w:val="-2"/>
                <w:lang w:val="el-GR"/>
              </w:rPr>
              <w:br/>
              <w:t>(0,8</w:t>
            </w:r>
            <w:r w:rsidR="009357D9" w:rsidRPr="00176260">
              <w:rPr>
                <w:rFonts w:eastAsia="Times New Roman"/>
                <w:spacing w:val="-2"/>
              </w:rPr>
              <w:t>%</w:t>
            </w:r>
            <w:r w:rsidRPr="00176260">
              <w:rPr>
                <w:rFonts w:eastAsia="Times New Roman"/>
                <w:spacing w:val="-2"/>
                <w:lang w:val="el-GR"/>
              </w:rPr>
              <w:t>)</w:t>
            </w:r>
          </w:p>
        </w:tc>
        <w:tc>
          <w:tcPr>
            <w:tcW w:w="2761" w:type="dxa"/>
            <w:shd w:val="clear" w:color="auto" w:fill="auto"/>
          </w:tcPr>
          <w:p w14:paraId="548489F3"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31</w:t>
            </w:r>
            <w:r w:rsidRPr="00176260">
              <w:rPr>
                <w:rFonts w:eastAsia="Times New Roman"/>
                <w:spacing w:val="-2"/>
                <w:lang w:val="el-GR"/>
              </w:rPr>
              <w:br/>
              <w:t>(5,2</w:t>
            </w:r>
            <w:r w:rsidR="009357D9" w:rsidRPr="00176260">
              <w:rPr>
                <w:rFonts w:eastAsia="Times New Roman"/>
                <w:spacing w:val="-2"/>
              </w:rPr>
              <w:t>%</w:t>
            </w:r>
            <w:r w:rsidRPr="00176260">
              <w:rPr>
                <w:rFonts w:eastAsia="Times New Roman"/>
                <w:spacing w:val="-2"/>
                <w:lang w:val="el-GR"/>
              </w:rPr>
              <w:t>)</w:t>
            </w:r>
          </w:p>
        </w:tc>
      </w:tr>
      <w:tr w:rsidR="00F93AFF" w:rsidRPr="00176260" w14:paraId="2D64C6DF" w14:textId="77777777" w:rsidTr="00DC3BE4">
        <w:tc>
          <w:tcPr>
            <w:tcW w:w="3159" w:type="dxa"/>
            <w:shd w:val="clear" w:color="auto" w:fill="auto"/>
          </w:tcPr>
          <w:p w14:paraId="396308A3" w14:textId="77777777" w:rsidR="00F93AFF" w:rsidRPr="00176260" w:rsidRDefault="00F93AFF" w:rsidP="00DC3BE4">
            <w:pPr>
              <w:keepNext/>
              <w:keepLines/>
              <w:spacing w:before="2" w:line="245" w:lineRule="auto"/>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3048" w:type="dxa"/>
            <w:shd w:val="clear" w:color="auto" w:fill="auto"/>
          </w:tcPr>
          <w:p w14:paraId="274F38A6"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1</w:t>
            </w:r>
            <w:r w:rsidRPr="00176260">
              <w:rPr>
                <w:rFonts w:eastAsia="Times New Roman"/>
                <w:spacing w:val="-2"/>
                <w:lang w:val="el-GR"/>
              </w:rPr>
              <w:br/>
              <w:t>(0,2</w:t>
            </w:r>
            <w:r w:rsidR="009357D9" w:rsidRPr="00176260">
              <w:rPr>
                <w:rFonts w:eastAsia="Times New Roman"/>
                <w:spacing w:val="-2"/>
              </w:rPr>
              <w:t>%</w:t>
            </w:r>
            <w:r w:rsidRPr="00176260">
              <w:rPr>
                <w:rFonts w:eastAsia="Times New Roman"/>
                <w:spacing w:val="-2"/>
                <w:lang w:val="el-GR"/>
              </w:rPr>
              <w:t>)</w:t>
            </w:r>
          </w:p>
        </w:tc>
        <w:tc>
          <w:tcPr>
            <w:tcW w:w="2761" w:type="dxa"/>
            <w:shd w:val="clear" w:color="auto" w:fill="auto"/>
          </w:tcPr>
          <w:p w14:paraId="253CED35"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1</w:t>
            </w:r>
            <w:r w:rsidRPr="00176260">
              <w:rPr>
                <w:rFonts w:eastAsia="Times New Roman"/>
                <w:spacing w:val="-2"/>
                <w:lang w:val="el-GR"/>
              </w:rPr>
              <w:br/>
              <w:t>(0,2</w:t>
            </w:r>
            <w:r w:rsidR="009357D9" w:rsidRPr="00176260">
              <w:rPr>
                <w:rFonts w:eastAsia="Times New Roman"/>
                <w:spacing w:val="-2"/>
              </w:rPr>
              <w:t>%</w:t>
            </w:r>
            <w:r w:rsidRPr="00176260">
              <w:rPr>
                <w:rFonts w:eastAsia="Times New Roman"/>
                <w:spacing w:val="-2"/>
                <w:lang w:val="el-GR"/>
              </w:rPr>
              <w:t>)</w:t>
            </w:r>
          </w:p>
        </w:tc>
      </w:tr>
      <w:tr w:rsidR="00F93AFF" w:rsidRPr="00176260" w14:paraId="7D701461" w14:textId="77777777" w:rsidTr="00DC3BE4">
        <w:tc>
          <w:tcPr>
            <w:tcW w:w="3159" w:type="dxa"/>
            <w:shd w:val="clear" w:color="auto" w:fill="auto"/>
          </w:tcPr>
          <w:p w14:paraId="0E2E30D5" w14:textId="77777777" w:rsidR="00F93AFF" w:rsidRPr="00176260" w:rsidRDefault="00F93AFF">
            <w:pPr>
              <w:keepNext/>
              <w:keepLines/>
              <w:rPr>
                <w:rFonts w:eastAsia="Times New Roman"/>
                <w:spacing w:val="-2"/>
                <w:lang w:val="el-GR"/>
              </w:rPr>
            </w:pPr>
            <w:r w:rsidRPr="00176260">
              <w:rPr>
                <w:rFonts w:eastAsia="Times New Roman"/>
                <w:spacing w:val="-2"/>
                <w:lang w:val="el-GR"/>
              </w:rPr>
              <w:t>Σοβαρά αιμορραγικά επεισόδια</w:t>
            </w:r>
          </w:p>
        </w:tc>
        <w:tc>
          <w:tcPr>
            <w:tcW w:w="3048" w:type="dxa"/>
            <w:shd w:val="clear" w:color="auto" w:fill="auto"/>
          </w:tcPr>
          <w:p w14:paraId="1D140A5D"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4</w:t>
            </w:r>
            <w:r w:rsidRPr="00176260">
              <w:rPr>
                <w:rFonts w:eastAsia="Times New Roman"/>
                <w:spacing w:val="-2"/>
                <w:lang w:val="el-GR"/>
              </w:rPr>
              <w:br/>
              <w:t>(0,7</w:t>
            </w:r>
            <w:r w:rsidR="009357D9" w:rsidRPr="00176260">
              <w:rPr>
                <w:rFonts w:eastAsia="Times New Roman"/>
                <w:spacing w:val="-2"/>
              </w:rPr>
              <w:t>%</w:t>
            </w:r>
            <w:r w:rsidRPr="00176260">
              <w:rPr>
                <w:rFonts w:eastAsia="Times New Roman"/>
                <w:spacing w:val="-2"/>
                <w:lang w:val="el-GR"/>
              </w:rPr>
              <w:t>)</w:t>
            </w:r>
          </w:p>
        </w:tc>
        <w:tc>
          <w:tcPr>
            <w:tcW w:w="2761" w:type="dxa"/>
            <w:shd w:val="clear" w:color="auto" w:fill="auto"/>
          </w:tcPr>
          <w:p w14:paraId="24DE40FE"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0</w:t>
            </w:r>
            <w:r w:rsidRPr="00176260">
              <w:rPr>
                <w:rFonts w:eastAsia="Times New Roman"/>
                <w:spacing w:val="-2"/>
                <w:lang w:val="el-GR"/>
              </w:rPr>
              <w:br/>
              <w:t>(0,0</w:t>
            </w:r>
            <w:r w:rsidR="009357D9" w:rsidRPr="00176260">
              <w:rPr>
                <w:rFonts w:eastAsia="Times New Roman"/>
                <w:spacing w:val="-2"/>
              </w:rPr>
              <w:t>%</w:t>
            </w:r>
            <w:r w:rsidRPr="00176260">
              <w:rPr>
                <w:rFonts w:eastAsia="Times New Roman"/>
                <w:spacing w:val="-2"/>
                <w:lang w:val="el-GR"/>
              </w:rPr>
              <w:t>)</w:t>
            </w:r>
          </w:p>
        </w:tc>
      </w:tr>
      <w:tr w:rsidR="00F93AFF" w:rsidRPr="00176260" w14:paraId="31C4625E" w14:textId="77777777" w:rsidTr="00DC3BE4">
        <w:tc>
          <w:tcPr>
            <w:tcW w:w="3159" w:type="dxa"/>
            <w:shd w:val="clear" w:color="auto" w:fill="auto"/>
          </w:tcPr>
          <w:p w14:paraId="4FCAD1B6" w14:textId="77777777" w:rsidR="00F93AFF" w:rsidRPr="00176260" w:rsidRDefault="00F93AFF">
            <w:pPr>
              <w:keepNext/>
              <w:keepLines/>
              <w:spacing w:before="2" w:line="245" w:lineRule="auto"/>
              <w:rPr>
                <w:rFonts w:eastAsia="Times New Roman"/>
                <w:spacing w:val="-2"/>
                <w:lang w:val="el-GR"/>
              </w:rPr>
            </w:pPr>
            <w:r w:rsidRPr="00176260">
              <w:rPr>
                <w:rFonts w:eastAsia="Times New Roman"/>
                <w:spacing w:val="-2"/>
                <w:lang w:val="el-GR"/>
              </w:rPr>
              <w:t xml:space="preserve">Κλινικά </w:t>
            </w:r>
            <w:r w:rsidR="0059292D" w:rsidRPr="00176260">
              <w:rPr>
                <w:rFonts w:eastAsia="Times New Roman"/>
                <w:spacing w:val="-2"/>
                <w:lang w:val="el-GR"/>
              </w:rPr>
              <w:t>συναφή</w:t>
            </w:r>
            <w:r w:rsidRPr="00176260">
              <w:rPr>
                <w:rFonts w:eastAsia="Times New Roman"/>
                <w:spacing w:val="-2"/>
                <w:lang w:val="el-GR"/>
              </w:rPr>
              <w:t>,</w:t>
            </w:r>
            <w:r w:rsidR="0059292D" w:rsidRPr="00176260">
              <w:rPr>
                <w:rFonts w:eastAsia="Times New Roman"/>
                <w:spacing w:val="-2"/>
                <w:lang w:val="el-GR"/>
              </w:rPr>
              <w:t xml:space="preserve"> μη μείζονα </w:t>
            </w:r>
            <w:r w:rsidRPr="00176260">
              <w:rPr>
                <w:rFonts w:eastAsia="Times New Roman"/>
                <w:spacing w:val="-2"/>
                <w:lang w:val="el-GR"/>
              </w:rPr>
              <w:t>αιμορραγία</w:t>
            </w:r>
          </w:p>
        </w:tc>
        <w:tc>
          <w:tcPr>
            <w:tcW w:w="3048" w:type="dxa"/>
            <w:shd w:val="clear" w:color="auto" w:fill="auto"/>
          </w:tcPr>
          <w:p w14:paraId="32DC125A"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32</w:t>
            </w:r>
            <w:r w:rsidRPr="00176260">
              <w:rPr>
                <w:rFonts w:eastAsia="Times New Roman"/>
                <w:spacing w:val="-2"/>
                <w:lang w:val="el-GR"/>
              </w:rPr>
              <w:br/>
              <w:t>(5,4</w:t>
            </w:r>
            <w:r w:rsidR="009357D9" w:rsidRPr="00176260">
              <w:rPr>
                <w:rFonts w:eastAsia="Times New Roman"/>
                <w:spacing w:val="-2"/>
              </w:rPr>
              <w:t>%</w:t>
            </w:r>
            <w:r w:rsidRPr="00176260">
              <w:rPr>
                <w:rFonts w:eastAsia="Times New Roman"/>
                <w:spacing w:val="-2"/>
                <w:lang w:val="el-GR"/>
              </w:rPr>
              <w:t>)</w:t>
            </w:r>
          </w:p>
        </w:tc>
        <w:tc>
          <w:tcPr>
            <w:tcW w:w="2761" w:type="dxa"/>
            <w:shd w:val="clear" w:color="auto" w:fill="auto"/>
          </w:tcPr>
          <w:p w14:paraId="3FB8DB5D" w14:textId="77777777" w:rsidR="00F93AFF" w:rsidRPr="00176260" w:rsidRDefault="00F93AFF">
            <w:pPr>
              <w:keepNext/>
              <w:keepLines/>
              <w:spacing w:before="2" w:line="245" w:lineRule="auto"/>
              <w:ind w:right="-20"/>
              <w:rPr>
                <w:rFonts w:eastAsia="Times New Roman"/>
                <w:spacing w:val="-2"/>
                <w:lang w:val="el-GR"/>
              </w:rPr>
            </w:pPr>
            <w:r w:rsidRPr="00176260">
              <w:rPr>
                <w:rFonts w:eastAsia="Times New Roman"/>
                <w:spacing w:val="-2"/>
                <w:lang w:val="el-GR"/>
              </w:rPr>
              <w:t>7</w:t>
            </w:r>
            <w:r w:rsidRPr="00176260">
              <w:rPr>
                <w:rFonts w:eastAsia="Times New Roman"/>
                <w:spacing w:val="-2"/>
                <w:lang w:val="el-GR"/>
              </w:rPr>
              <w:br/>
              <w:t>(1,2</w:t>
            </w:r>
            <w:r w:rsidR="009357D9" w:rsidRPr="00176260">
              <w:rPr>
                <w:rFonts w:eastAsia="Times New Roman"/>
                <w:spacing w:val="-2"/>
              </w:rPr>
              <w:t>%</w:t>
            </w:r>
            <w:r w:rsidRPr="00176260">
              <w:rPr>
                <w:rFonts w:eastAsia="Times New Roman"/>
                <w:spacing w:val="-2"/>
                <w:lang w:val="el-GR"/>
              </w:rPr>
              <w:t>)</w:t>
            </w:r>
          </w:p>
        </w:tc>
      </w:tr>
    </w:tbl>
    <w:p w14:paraId="55FE72FC" w14:textId="77777777" w:rsidR="00F93AFF" w:rsidRPr="00176260" w:rsidRDefault="00F93AFF">
      <w:pPr>
        <w:tabs>
          <w:tab w:val="left" w:pos="780"/>
        </w:tabs>
        <w:spacing w:before="32"/>
        <w:ind w:right="-20"/>
        <w:rPr>
          <w:rFonts w:eastAsia="Times New Roman"/>
          <w:spacing w:val="-2"/>
          <w:lang w:val="el-GR"/>
        </w:rPr>
      </w:pPr>
      <w:r w:rsidRPr="00176260">
        <w:rPr>
          <w:rFonts w:eastAsia="Times New Roman"/>
          <w:spacing w:val="-2"/>
          <w:lang w:val="el-GR"/>
        </w:rPr>
        <w:t>α)</w:t>
      </w:r>
      <w:r w:rsidR="00DC3BE4"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Pr="00176260">
        <w:rPr>
          <w:rFonts w:eastAsia="Times New Roman"/>
          <w:spacing w:val="-2"/>
          <w:lang w:val="el-GR"/>
        </w:rPr>
        <w:t>άπαξ ημερησίως</w:t>
      </w:r>
    </w:p>
    <w:p w14:paraId="1D8E084A" w14:textId="77777777" w:rsidR="00F93AFF" w:rsidRPr="00176260" w:rsidRDefault="00F93AFF">
      <w:pPr>
        <w:tabs>
          <w:tab w:val="left" w:pos="780"/>
        </w:tabs>
        <w:spacing w:before="6" w:line="249" w:lineRule="exact"/>
        <w:ind w:right="-20"/>
        <w:rPr>
          <w:rFonts w:eastAsia="Times New Roman"/>
          <w:spacing w:val="-2"/>
          <w:lang w:val="el-GR"/>
        </w:rPr>
      </w:pPr>
      <w:r w:rsidRPr="00176260">
        <w:rPr>
          <w:rFonts w:eastAsia="Times New Roman"/>
          <w:b/>
          <w:bCs/>
          <w:spacing w:val="-2"/>
          <w:position w:val="-1"/>
          <w:lang w:val="el-GR"/>
        </w:rPr>
        <w:t>*</w:t>
      </w:r>
      <w:r w:rsidR="00DC3BE4" w:rsidRPr="00176260">
        <w:rPr>
          <w:rFonts w:eastAsia="Times New Roman"/>
          <w:b/>
          <w:bCs/>
          <w:spacing w:val="-2"/>
          <w:position w:val="-1"/>
          <w:lang w:val="el-GR"/>
        </w:rPr>
        <w:t xml:space="preserve"> </w:t>
      </w:r>
      <w:r w:rsidRPr="00176260">
        <w:rPr>
          <w:rFonts w:eastAsia="Times New Roman"/>
          <w:spacing w:val="-2"/>
          <w:position w:val="-1"/>
          <w:lang w:val="el-GR"/>
        </w:rPr>
        <w:t xml:space="preserve">p &lt; 0,0001 (ανωτερότητα), αναλογία κινδύνου: 0,185 (0,087 </w:t>
      </w:r>
      <w:r w:rsidR="00974A75" w:rsidRPr="00176260">
        <w:rPr>
          <w:rFonts w:eastAsia="Times New Roman"/>
          <w:spacing w:val="-2"/>
          <w:position w:val="-1"/>
          <w:lang w:val="el-GR"/>
        </w:rPr>
        <w:t>–</w:t>
      </w:r>
      <w:r w:rsidRPr="00176260">
        <w:rPr>
          <w:rFonts w:eastAsia="Times New Roman"/>
          <w:spacing w:val="-2"/>
          <w:position w:val="-1"/>
          <w:lang w:val="el-GR"/>
        </w:rPr>
        <w:t xml:space="preserve"> 0,393)</w:t>
      </w:r>
    </w:p>
    <w:p w14:paraId="6CE0B115" w14:textId="77777777" w:rsidR="00F93AFF" w:rsidRPr="00176260" w:rsidRDefault="00F93AFF">
      <w:pPr>
        <w:spacing w:before="18" w:line="220" w:lineRule="exact"/>
        <w:rPr>
          <w:spacing w:val="-2"/>
          <w:lang w:val="el-GR"/>
        </w:rPr>
      </w:pPr>
    </w:p>
    <w:p w14:paraId="02F6674C" w14:textId="77777777" w:rsidR="00F93AFF" w:rsidRPr="00176260" w:rsidRDefault="00F93AFF">
      <w:pPr>
        <w:tabs>
          <w:tab w:val="left" w:pos="720"/>
        </w:tabs>
        <w:autoSpaceDE w:val="0"/>
        <w:autoSpaceDN w:val="0"/>
        <w:rPr>
          <w:color w:val="auto"/>
          <w:spacing w:val="-2"/>
          <w:lang w:val="el-GR"/>
        </w:rPr>
      </w:pPr>
      <w:r w:rsidRPr="00176260">
        <w:rPr>
          <w:rFonts w:eastAsia="PMingLiU"/>
          <w:spacing w:val="-2"/>
          <w:szCs w:val="24"/>
          <w:lang w:val="el-GR" w:eastAsia="zh-TW"/>
        </w:rPr>
        <w:t>Στη</w:t>
      </w:r>
      <w:r w:rsidRPr="0019279B">
        <w:rPr>
          <w:rFonts w:eastAsia="PMingLiU"/>
          <w:spacing w:val="-2"/>
          <w:szCs w:val="24"/>
          <w:lang w:eastAsia="zh-TW"/>
        </w:rPr>
        <w:t xml:space="preserve"> </w:t>
      </w:r>
      <w:r w:rsidRPr="00176260">
        <w:rPr>
          <w:rFonts w:eastAsia="PMingLiU"/>
          <w:spacing w:val="-2"/>
          <w:szCs w:val="24"/>
          <w:lang w:val="el-GR" w:eastAsia="zh-TW"/>
        </w:rPr>
        <w:t>μελέτη</w:t>
      </w:r>
      <w:r w:rsidRPr="0019279B">
        <w:rPr>
          <w:rFonts w:eastAsia="PMingLiU"/>
          <w:spacing w:val="-2"/>
          <w:szCs w:val="24"/>
          <w:lang w:eastAsia="zh-TW"/>
        </w:rPr>
        <w:t xml:space="preserve"> </w:t>
      </w:r>
      <w:r w:rsidRPr="00176260">
        <w:rPr>
          <w:rFonts w:eastAsia="PMingLiU"/>
          <w:spacing w:val="-2"/>
          <w:szCs w:val="24"/>
          <w:lang w:eastAsia="zh-TW"/>
        </w:rPr>
        <w:t>Einstein</w:t>
      </w:r>
      <w:r w:rsidRPr="0019279B">
        <w:rPr>
          <w:rFonts w:eastAsia="PMingLiU"/>
          <w:spacing w:val="-2"/>
          <w:szCs w:val="24"/>
          <w:lang w:eastAsia="zh-TW"/>
        </w:rPr>
        <w:t xml:space="preserve"> </w:t>
      </w:r>
      <w:r w:rsidRPr="00176260">
        <w:rPr>
          <w:rFonts w:eastAsia="PMingLiU"/>
          <w:spacing w:val="-2"/>
          <w:szCs w:val="24"/>
          <w:lang w:eastAsia="zh-TW"/>
        </w:rPr>
        <w:t>Choice</w:t>
      </w:r>
      <w:r w:rsidRPr="0019279B">
        <w:rPr>
          <w:rFonts w:eastAsia="PMingLiU"/>
          <w:spacing w:val="-2"/>
          <w:szCs w:val="24"/>
          <w:lang w:eastAsia="zh-TW"/>
        </w:rPr>
        <w:t xml:space="preserve"> (</w:t>
      </w:r>
      <w:proofErr w:type="spellStart"/>
      <w:r w:rsidRPr="00176260">
        <w:rPr>
          <w:rFonts w:eastAsia="PMingLiU"/>
          <w:spacing w:val="-2"/>
          <w:szCs w:val="24"/>
          <w:lang w:val="el-GR" w:eastAsia="zh-TW"/>
        </w:rPr>
        <w:t>βλ</w:t>
      </w:r>
      <w:proofErr w:type="spellEnd"/>
      <w:r w:rsidRPr="0019279B">
        <w:rPr>
          <w:rFonts w:eastAsia="PMingLiU"/>
          <w:spacing w:val="-2"/>
          <w:szCs w:val="24"/>
          <w:lang w:eastAsia="zh-TW"/>
        </w:rPr>
        <w:t xml:space="preserve">. </w:t>
      </w:r>
      <w:r w:rsidRPr="00176260">
        <w:rPr>
          <w:rFonts w:eastAsia="PMingLiU"/>
          <w:spacing w:val="-2"/>
          <w:szCs w:val="24"/>
          <w:lang w:val="el-GR" w:eastAsia="zh-TW"/>
        </w:rPr>
        <w:t>Πίνακα </w:t>
      </w:r>
      <w:r w:rsidRPr="00176260">
        <w:rPr>
          <w:spacing w:val="-2"/>
          <w:lang w:val="el-GR"/>
        </w:rPr>
        <w:t>10)</w:t>
      </w:r>
      <w:r w:rsidRPr="00176260">
        <w:rPr>
          <w:rFonts w:eastAsia="PMingLiU"/>
          <w:spacing w:val="-2"/>
          <w:szCs w:val="24"/>
          <w:lang w:val="el-GR" w:eastAsia="zh-TW"/>
        </w:rPr>
        <w:t xml:space="preserve"> </w:t>
      </w:r>
      <w:r w:rsidR="00EE1081" w:rsidRPr="00176260">
        <w:rPr>
          <w:rFonts w:eastAsia="PMingLiU"/>
          <w:spacing w:val="-2"/>
          <w:szCs w:val="24"/>
          <w:lang w:val="el-GR" w:eastAsia="zh-TW"/>
        </w:rPr>
        <w:t xml:space="preserve">η </w:t>
      </w:r>
      <w:proofErr w:type="spellStart"/>
      <w:r w:rsidR="00EE1081" w:rsidRPr="00176260">
        <w:rPr>
          <w:rFonts w:eastAsia="PMingLiU"/>
          <w:spacing w:val="-2"/>
          <w:szCs w:val="24"/>
          <w:lang w:val="el-GR" w:eastAsia="zh-TW"/>
        </w:rPr>
        <w:t>ριβαροξαμπάνη</w:t>
      </w:r>
      <w:proofErr w:type="spellEnd"/>
      <w:r w:rsidR="00EE1081" w:rsidRPr="00176260">
        <w:rPr>
          <w:rFonts w:eastAsia="PMingLiU"/>
          <w:spacing w:val="-2"/>
          <w:szCs w:val="24"/>
          <w:lang w:val="el-GR" w:eastAsia="zh-TW"/>
        </w:rPr>
        <w:t xml:space="preserve"> </w:t>
      </w:r>
      <w:r w:rsidRPr="00176260">
        <w:rPr>
          <w:rFonts w:eastAsia="PMingLiU"/>
          <w:spacing w:val="-2"/>
          <w:szCs w:val="24"/>
          <w:lang w:val="el-GR" w:eastAsia="zh-TW"/>
        </w:rPr>
        <w:t>20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και 10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ήταν και</w:t>
      </w:r>
      <w:r w:rsidR="00EE1081" w:rsidRPr="00176260">
        <w:rPr>
          <w:rFonts w:eastAsia="PMingLiU"/>
          <w:spacing w:val="-2"/>
          <w:szCs w:val="24"/>
          <w:lang w:val="el-GR" w:eastAsia="zh-TW"/>
        </w:rPr>
        <w:t xml:space="preserve"> </w:t>
      </w:r>
      <w:r w:rsidR="00097730" w:rsidRPr="00176260">
        <w:rPr>
          <w:rFonts w:eastAsia="PMingLiU"/>
          <w:spacing w:val="-2"/>
          <w:szCs w:val="24"/>
          <w:lang w:val="el-GR" w:eastAsia="zh-TW"/>
        </w:rPr>
        <w:t>σ</w:t>
      </w:r>
      <w:r w:rsidRPr="00176260">
        <w:rPr>
          <w:rFonts w:eastAsia="PMingLiU"/>
          <w:spacing w:val="-2"/>
          <w:szCs w:val="24"/>
          <w:lang w:val="el-GR" w:eastAsia="zh-TW"/>
        </w:rPr>
        <w:t>τ</w:t>
      </w:r>
      <w:r w:rsidR="00EE1081" w:rsidRPr="00176260">
        <w:rPr>
          <w:rFonts w:eastAsia="PMingLiU"/>
          <w:spacing w:val="-2"/>
          <w:szCs w:val="24"/>
          <w:lang w:val="el-GR" w:eastAsia="zh-TW"/>
        </w:rPr>
        <w:t>ις</w:t>
      </w:r>
      <w:r w:rsidRPr="00176260">
        <w:rPr>
          <w:rFonts w:eastAsia="PMingLiU"/>
          <w:spacing w:val="-2"/>
          <w:szCs w:val="24"/>
          <w:lang w:val="el-GR" w:eastAsia="zh-TW"/>
        </w:rPr>
        <w:t xml:space="preserve"> δύο</w:t>
      </w:r>
      <w:r w:rsidR="00EE1081" w:rsidRPr="00176260">
        <w:rPr>
          <w:rFonts w:eastAsia="PMingLiU"/>
          <w:spacing w:val="-2"/>
          <w:szCs w:val="24"/>
          <w:lang w:val="el-GR" w:eastAsia="zh-TW"/>
        </w:rPr>
        <w:t xml:space="preserve"> περιεκτικότητ</w:t>
      </w:r>
      <w:r w:rsidR="0041266E" w:rsidRPr="00176260">
        <w:rPr>
          <w:rFonts w:eastAsia="PMingLiU"/>
          <w:spacing w:val="-2"/>
          <w:szCs w:val="24"/>
          <w:lang w:val="el-GR" w:eastAsia="zh-TW"/>
        </w:rPr>
        <w:t>ες</w:t>
      </w:r>
      <w:r w:rsidRPr="00176260">
        <w:rPr>
          <w:rFonts w:eastAsia="PMingLiU"/>
          <w:spacing w:val="-2"/>
          <w:szCs w:val="24"/>
          <w:lang w:val="el-GR" w:eastAsia="zh-TW"/>
        </w:rPr>
        <w:t xml:space="preserve"> ανώτερ</w:t>
      </w:r>
      <w:r w:rsidR="00EE1081" w:rsidRPr="00176260">
        <w:rPr>
          <w:rFonts w:eastAsia="PMingLiU"/>
          <w:spacing w:val="-2"/>
          <w:szCs w:val="24"/>
          <w:lang w:val="el-GR" w:eastAsia="zh-TW"/>
        </w:rPr>
        <w:t>η</w:t>
      </w:r>
      <w:r w:rsidRPr="00176260">
        <w:rPr>
          <w:rFonts w:eastAsia="PMingLiU"/>
          <w:spacing w:val="-2"/>
          <w:szCs w:val="24"/>
          <w:lang w:val="el-GR" w:eastAsia="zh-TW"/>
        </w:rPr>
        <w:t xml:space="preserve"> τ</w:t>
      </w:r>
      <w:r w:rsidR="0041266E" w:rsidRPr="00176260">
        <w:rPr>
          <w:rFonts w:eastAsia="PMingLiU"/>
          <w:spacing w:val="-2"/>
          <w:szCs w:val="24"/>
          <w:lang w:val="el-GR" w:eastAsia="zh-TW"/>
        </w:rPr>
        <w:t>ου</w:t>
      </w:r>
      <w:r w:rsidRPr="00176260">
        <w:rPr>
          <w:rFonts w:eastAsia="PMingLiU"/>
          <w:spacing w:val="-2"/>
          <w:szCs w:val="24"/>
          <w:lang w:val="el-GR" w:eastAsia="zh-TW"/>
        </w:rPr>
        <w:t xml:space="preserve"> </w:t>
      </w:r>
      <w:proofErr w:type="spellStart"/>
      <w:r w:rsidRPr="00176260">
        <w:rPr>
          <w:rFonts w:eastAsia="PMingLiU"/>
          <w:spacing w:val="-2"/>
          <w:szCs w:val="24"/>
          <w:lang w:val="el-GR" w:eastAsia="zh-TW"/>
        </w:rPr>
        <w:t>ακετυλοσαλικυλικού</w:t>
      </w:r>
      <w:proofErr w:type="spellEnd"/>
      <w:r w:rsidRPr="00176260">
        <w:rPr>
          <w:rFonts w:eastAsia="PMingLiU"/>
          <w:spacing w:val="-2"/>
          <w:szCs w:val="24"/>
          <w:lang w:val="el-GR" w:eastAsia="zh-TW"/>
        </w:rPr>
        <w:t xml:space="preserve"> οξέος </w:t>
      </w:r>
      <w:r w:rsidR="0041266E" w:rsidRPr="00176260">
        <w:rPr>
          <w:rFonts w:eastAsia="PMingLiU"/>
          <w:spacing w:val="-2"/>
          <w:szCs w:val="24"/>
          <w:lang w:val="el-GR" w:eastAsia="zh-TW"/>
        </w:rPr>
        <w:t>100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 xml:space="preserve">για την κύρια έκβαση αποτελεσματικότητας. Η κύρια έκβαση ασφάλειας (μείζονα αιμορραγικά επεισόδια) ήταν παρόμοια για ασθενείς που έλαβαν θεραπεία με </w:t>
      </w:r>
      <w:proofErr w:type="spellStart"/>
      <w:r w:rsidR="006674AA" w:rsidRPr="00176260">
        <w:rPr>
          <w:rFonts w:eastAsia="PMingLiU"/>
          <w:spacing w:val="-2"/>
          <w:szCs w:val="24"/>
          <w:lang w:val="el-GR" w:eastAsia="zh-TW"/>
        </w:rPr>
        <w:t>ριβαροξαμπάνη</w:t>
      </w:r>
      <w:proofErr w:type="spellEnd"/>
      <w:r w:rsidR="006674AA" w:rsidRPr="00176260">
        <w:rPr>
          <w:rFonts w:eastAsia="PMingLiU"/>
          <w:spacing w:val="-2"/>
          <w:szCs w:val="24"/>
          <w:lang w:val="el-GR" w:eastAsia="zh-TW"/>
        </w:rPr>
        <w:t xml:space="preserve"> </w:t>
      </w:r>
      <w:r w:rsidRPr="00176260">
        <w:rPr>
          <w:rFonts w:eastAsia="PMingLiU"/>
          <w:spacing w:val="-2"/>
          <w:szCs w:val="24"/>
          <w:lang w:val="el-GR" w:eastAsia="zh-TW"/>
        </w:rPr>
        <w:t>20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και 10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άπαξ ημερησίως σε σύγκριση με 100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proofErr w:type="spellStart"/>
      <w:r w:rsidRPr="00176260">
        <w:rPr>
          <w:rFonts w:eastAsia="PMingLiU"/>
          <w:spacing w:val="-2"/>
          <w:szCs w:val="24"/>
          <w:lang w:val="el-GR" w:eastAsia="zh-TW"/>
        </w:rPr>
        <w:t>ακετυλοσαλικυλικού</w:t>
      </w:r>
      <w:proofErr w:type="spellEnd"/>
      <w:r w:rsidRPr="00176260">
        <w:rPr>
          <w:rFonts w:eastAsia="PMingLiU"/>
          <w:spacing w:val="-2"/>
          <w:szCs w:val="24"/>
          <w:lang w:val="el-GR" w:eastAsia="zh-TW"/>
        </w:rPr>
        <w:t xml:space="preserve"> οξέος.</w:t>
      </w:r>
    </w:p>
    <w:p w14:paraId="41E57B0B" w14:textId="77777777" w:rsidR="00F93AFF" w:rsidRPr="00176260" w:rsidRDefault="00F93AFF">
      <w:pPr>
        <w:tabs>
          <w:tab w:val="left" w:pos="720"/>
        </w:tabs>
        <w:autoSpaceDE w:val="0"/>
        <w:autoSpaceDN w:val="0"/>
        <w:rPr>
          <w:spacing w:val="-2"/>
          <w:lang w:val="el-GR" w:eastAsia="ko-KR"/>
        </w:rPr>
      </w:pPr>
    </w:p>
    <w:tbl>
      <w:tblPr>
        <w:tblW w:w="0" w:type="auto"/>
        <w:tblInd w:w="108" w:type="dxa"/>
        <w:tblLook w:val="01E0" w:firstRow="1" w:lastRow="1" w:firstColumn="1" w:lastColumn="1" w:noHBand="0" w:noVBand="0"/>
      </w:tblPr>
      <w:tblGrid>
        <w:gridCol w:w="2715"/>
        <w:gridCol w:w="2147"/>
        <w:gridCol w:w="2040"/>
        <w:gridCol w:w="2076"/>
      </w:tblGrid>
      <w:tr w:rsidR="00F93AFF" w:rsidRPr="00F47FF5" w14:paraId="02A1236F" w14:textId="77777777" w:rsidTr="00E90BCB">
        <w:tc>
          <w:tcPr>
            <w:tcW w:w="8978" w:type="dxa"/>
            <w:gridSpan w:val="4"/>
            <w:hideMark/>
          </w:tcPr>
          <w:p w14:paraId="6D52F947" w14:textId="77777777" w:rsidR="00F93AFF" w:rsidRDefault="00F93AFF">
            <w:pPr>
              <w:pStyle w:val="Caption"/>
              <w:spacing w:before="0" w:after="0" w:line="276" w:lineRule="auto"/>
              <w:ind w:left="0"/>
              <w:jc w:val="both"/>
              <w:rPr>
                <w:spacing w:val="-2"/>
                <w:lang w:val="el-GR"/>
              </w:rPr>
            </w:pPr>
            <w:r w:rsidRPr="00176260">
              <w:rPr>
                <w:spacing w:val="-2"/>
                <w:lang w:val="el-GR"/>
              </w:rPr>
              <w:lastRenderedPageBreak/>
              <w:t xml:space="preserve">Πίνακας 10: Αποτελέσματα αποτελεσματικότητας και ασφάλειας από τη μελέτη φάσης III </w:t>
            </w:r>
            <w:proofErr w:type="spellStart"/>
            <w:r w:rsidRPr="00176260">
              <w:rPr>
                <w:spacing w:val="-2"/>
                <w:lang w:val="el-GR"/>
              </w:rPr>
              <w:t>Einstein</w:t>
            </w:r>
            <w:proofErr w:type="spellEnd"/>
            <w:r w:rsidRPr="00176260">
              <w:rPr>
                <w:spacing w:val="-2"/>
                <w:lang w:val="el-GR"/>
              </w:rPr>
              <w:t xml:space="preserve"> </w:t>
            </w:r>
            <w:proofErr w:type="spellStart"/>
            <w:r w:rsidRPr="00176260">
              <w:rPr>
                <w:spacing w:val="-2"/>
                <w:lang w:val="el-GR"/>
              </w:rPr>
              <w:t>Choice</w:t>
            </w:r>
            <w:proofErr w:type="spellEnd"/>
          </w:p>
          <w:p w14:paraId="1BAE23D3" w14:textId="3E480E22" w:rsidR="00577CA3" w:rsidRPr="00624437" w:rsidRDefault="00577CA3" w:rsidP="00624437">
            <w:pPr>
              <w:rPr>
                <w:lang w:val="el-GR"/>
              </w:rPr>
            </w:pPr>
          </w:p>
        </w:tc>
      </w:tr>
      <w:tr w:rsidR="00E90BCB" w:rsidRPr="00F47FF5" w14:paraId="4A493F7E" w14:textId="77777777" w:rsidTr="005571B3">
        <w:trPr>
          <w:cantSplit/>
          <w:tblHeader/>
        </w:trPr>
        <w:tc>
          <w:tcPr>
            <w:tcW w:w="4862" w:type="dxa"/>
            <w:gridSpan w:val="2"/>
            <w:tcBorders>
              <w:top w:val="single" w:sz="4" w:space="0" w:color="auto"/>
              <w:left w:val="single" w:sz="4" w:space="0" w:color="auto"/>
              <w:bottom w:val="single" w:sz="4" w:space="0" w:color="auto"/>
              <w:right w:val="single" w:sz="4" w:space="0" w:color="auto"/>
            </w:tcBorders>
            <w:vAlign w:val="center"/>
          </w:tcPr>
          <w:p w14:paraId="7AD8FB43" w14:textId="77777777" w:rsidR="00E90BCB" w:rsidRPr="00176260" w:rsidRDefault="00E90BCB">
            <w:pPr>
              <w:pStyle w:val="BayerBodyTextFull"/>
              <w:keepNext/>
              <w:spacing w:before="0" w:after="0" w:line="276" w:lineRule="auto"/>
              <w:rPr>
                <w:b/>
                <w:bCs/>
                <w:color w:val="auto"/>
                <w:spacing w:val="-2"/>
                <w:sz w:val="22"/>
                <w:szCs w:val="18"/>
                <w:lang w:val="el-GR"/>
              </w:rPr>
            </w:pPr>
            <w:r w:rsidRPr="00176260">
              <w:rPr>
                <w:b/>
                <w:bCs/>
                <w:spacing w:val="-2"/>
                <w:sz w:val="22"/>
                <w:szCs w:val="18"/>
                <w:lang w:val="el-GR"/>
              </w:rPr>
              <w:t>Πληθυσμός μελέτης</w:t>
            </w:r>
          </w:p>
        </w:tc>
        <w:tc>
          <w:tcPr>
            <w:tcW w:w="4116" w:type="dxa"/>
            <w:gridSpan w:val="2"/>
            <w:tcBorders>
              <w:top w:val="single" w:sz="4" w:space="0" w:color="auto"/>
              <w:left w:val="single" w:sz="4" w:space="0" w:color="auto"/>
              <w:bottom w:val="single" w:sz="4" w:space="0" w:color="auto"/>
              <w:right w:val="single" w:sz="4" w:space="0" w:color="auto"/>
            </w:tcBorders>
            <w:vAlign w:val="center"/>
          </w:tcPr>
          <w:p w14:paraId="712C4468" w14:textId="77777777" w:rsidR="00E90BCB" w:rsidRPr="00176260" w:rsidRDefault="00E90BCB">
            <w:pPr>
              <w:pStyle w:val="BayerBodyTextFull"/>
              <w:keepNext/>
              <w:spacing w:before="0" w:after="0" w:line="276" w:lineRule="auto"/>
              <w:rPr>
                <w:b/>
                <w:bCs/>
                <w:color w:val="auto"/>
                <w:spacing w:val="-2"/>
                <w:sz w:val="22"/>
                <w:szCs w:val="18"/>
                <w:lang w:val="el-GR"/>
              </w:rPr>
            </w:pPr>
            <w:r w:rsidRPr="00176260">
              <w:rPr>
                <w:b/>
                <w:bCs/>
                <w:spacing w:val="-2"/>
                <w:sz w:val="22"/>
                <w:szCs w:val="18"/>
                <w:lang w:val="el-GR"/>
              </w:rPr>
              <w:t xml:space="preserve">3.396 ασθενείς συνέχισαν πρόληψη </w:t>
            </w:r>
            <w:r w:rsidRPr="00176260">
              <w:rPr>
                <w:b/>
                <w:bCs/>
                <w:iCs/>
                <w:spacing w:val="-2"/>
                <w:sz w:val="22"/>
                <w:szCs w:val="18"/>
                <w:lang w:val="el-GR"/>
              </w:rPr>
              <w:t>υποτροπής ΦΘΕ</w:t>
            </w:r>
          </w:p>
        </w:tc>
      </w:tr>
      <w:tr w:rsidR="00F93AFF" w:rsidRPr="00F47FF5" w14:paraId="48D2135B" w14:textId="77777777" w:rsidTr="00E90BCB">
        <w:trPr>
          <w:cantSplit/>
          <w:tblHeader/>
        </w:trPr>
        <w:tc>
          <w:tcPr>
            <w:tcW w:w="2715" w:type="dxa"/>
            <w:tcBorders>
              <w:top w:val="single" w:sz="4" w:space="0" w:color="auto"/>
              <w:left w:val="single" w:sz="4" w:space="0" w:color="auto"/>
              <w:bottom w:val="single" w:sz="4" w:space="0" w:color="auto"/>
              <w:right w:val="single" w:sz="4" w:space="0" w:color="auto"/>
            </w:tcBorders>
            <w:vAlign w:val="center"/>
            <w:hideMark/>
          </w:tcPr>
          <w:p w14:paraId="7715AC65" w14:textId="77777777" w:rsidR="00F93AFF" w:rsidRPr="00176260" w:rsidRDefault="00F93AFF">
            <w:pPr>
              <w:pStyle w:val="BayerTableRowHeadings"/>
              <w:spacing w:after="0" w:line="276" w:lineRule="auto"/>
              <w:rPr>
                <w:b/>
                <w:spacing w:val="-2"/>
                <w:lang w:val="el-GR"/>
              </w:rPr>
            </w:pPr>
            <w:r w:rsidRPr="00176260">
              <w:rPr>
                <w:b/>
                <w:spacing w:val="-2"/>
                <w:lang w:val="el-GR"/>
              </w:rPr>
              <w:t xml:space="preserve">Δοσολογία θεραπείας </w:t>
            </w:r>
          </w:p>
        </w:tc>
        <w:tc>
          <w:tcPr>
            <w:tcW w:w="2147" w:type="dxa"/>
            <w:tcBorders>
              <w:top w:val="single" w:sz="4" w:space="0" w:color="auto"/>
              <w:left w:val="single" w:sz="4" w:space="0" w:color="auto"/>
              <w:bottom w:val="single" w:sz="4" w:space="0" w:color="auto"/>
              <w:right w:val="single" w:sz="4" w:space="0" w:color="auto"/>
            </w:tcBorders>
            <w:vAlign w:val="center"/>
            <w:hideMark/>
          </w:tcPr>
          <w:p w14:paraId="1583A6EA" w14:textId="77777777" w:rsidR="00F93AFF" w:rsidRPr="00176260" w:rsidRDefault="006674AA">
            <w:pPr>
              <w:pStyle w:val="BayerBodyTextFull"/>
              <w:keepNext/>
              <w:spacing w:before="0" w:after="0" w:line="276" w:lineRule="auto"/>
              <w:rPr>
                <w:b/>
                <w:color w:val="auto"/>
                <w:spacing w:val="-2"/>
                <w:sz w:val="22"/>
                <w:szCs w:val="22"/>
                <w:lang w:eastAsia="de-DE"/>
              </w:rPr>
            </w:pPr>
            <w:proofErr w:type="spellStart"/>
            <w:r w:rsidRPr="00176260">
              <w:rPr>
                <w:b/>
                <w:color w:val="auto"/>
                <w:spacing w:val="-2"/>
                <w:sz w:val="22"/>
                <w:szCs w:val="22"/>
                <w:lang w:val="el-GR"/>
              </w:rPr>
              <w:t>Ριβαροξαμπάνη</w:t>
            </w:r>
            <w:proofErr w:type="spellEnd"/>
            <w:r w:rsidRPr="00176260">
              <w:rPr>
                <w:b/>
                <w:color w:val="auto"/>
                <w:spacing w:val="-2"/>
                <w:sz w:val="22"/>
                <w:szCs w:val="22"/>
                <w:lang w:val="el-GR"/>
              </w:rPr>
              <w:t xml:space="preserve"> </w:t>
            </w:r>
            <w:r w:rsidR="00F93AFF" w:rsidRPr="00176260">
              <w:rPr>
                <w:b/>
                <w:color w:val="auto"/>
                <w:spacing w:val="-2"/>
                <w:sz w:val="22"/>
                <w:szCs w:val="22"/>
                <w:lang w:val="el-GR"/>
              </w:rPr>
              <w:t>20</w:t>
            </w:r>
            <w:r w:rsidR="00903618">
              <w:rPr>
                <w:b/>
                <w:color w:val="auto"/>
                <w:spacing w:val="-2"/>
                <w:sz w:val="22"/>
                <w:szCs w:val="22"/>
                <w:lang w:val="el-GR"/>
              </w:rPr>
              <w:t> </w:t>
            </w:r>
            <w:proofErr w:type="spellStart"/>
            <w:r w:rsidR="00903618">
              <w:rPr>
                <w:b/>
                <w:color w:val="auto"/>
                <w:spacing w:val="-2"/>
                <w:sz w:val="22"/>
                <w:szCs w:val="22"/>
                <w:lang w:val="el-GR"/>
              </w:rPr>
              <w:t>mg</w:t>
            </w:r>
            <w:proofErr w:type="spellEnd"/>
            <w:r w:rsidR="00903618">
              <w:rPr>
                <w:b/>
                <w:color w:val="auto"/>
                <w:spacing w:val="-2"/>
                <w:sz w:val="22"/>
                <w:szCs w:val="22"/>
                <w:lang w:val="el-GR"/>
              </w:rPr>
              <w:t xml:space="preserve"> </w:t>
            </w:r>
            <w:r w:rsidR="00E90BCB" w:rsidRPr="00176260">
              <w:rPr>
                <w:b/>
                <w:color w:val="auto"/>
                <w:spacing w:val="-2"/>
                <w:sz w:val="22"/>
                <w:szCs w:val="22"/>
              </w:rPr>
              <w:t>od</w:t>
            </w:r>
          </w:p>
          <w:p w14:paraId="76A71B2C" w14:textId="77777777" w:rsidR="00F93AFF" w:rsidRPr="00176260" w:rsidRDefault="00F93AFF">
            <w:pPr>
              <w:pStyle w:val="BayerBodyTextFull"/>
              <w:keepNext/>
              <w:spacing w:before="0" w:after="0" w:line="276" w:lineRule="auto"/>
              <w:rPr>
                <w:b/>
                <w:color w:val="auto"/>
                <w:spacing w:val="-2"/>
                <w:sz w:val="22"/>
                <w:szCs w:val="22"/>
                <w:lang w:val="el-GR"/>
              </w:rPr>
            </w:pPr>
            <w:r w:rsidRPr="00176260">
              <w:rPr>
                <w:b/>
                <w:color w:val="auto"/>
                <w:spacing w:val="-2"/>
                <w:sz w:val="22"/>
                <w:szCs w:val="22"/>
                <w:lang w:val="el-GR"/>
              </w:rPr>
              <w:t>N</w:t>
            </w:r>
            <w:r w:rsidR="00974A75" w:rsidRPr="00176260">
              <w:rPr>
                <w:b/>
                <w:color w:val="auto"/>
                <w:spacing w:val="-2"/>
                <w:sz w:val="22"/>
                <w:szCs w:val="22"/>
                <w:lang w:val="el-GR"/>
              </w:rPr>
              <w:t xml:space="preserve"> </w:t>
            </w:r>
            <w:r w:rsidRPr="00176260">
              <w:rPr>
                <w:b/>
                <w:color w:val="auto"/>
                <w:spacing w:val="-2"/>
                <w:sz w:val="22"/>
                <w:szCs w:val="22"/>
                <w:lang w:val="el-GR"/>
              </w:rPr>
              <w:t>=</w:t>
            </w:r>
            <w:r w:rsidR="00974A75" w:rsidRPr="00176260">
              <w:rPr>
                <w:b/>
                <w:color w:val="auto"/>
                <w:spacing w:val="-2"/>
                <w:sz w:val="22"/>
                <w:szCs w:val="22"/>
                <w:lang w:val="el-GR"/>
              </w:rPr>
              <w:t xml:space="preserve"> </w:t>
            </w:r>
            <w:r w:rsidRPr="00176260">
              <w:rPr>
                <w:b/>
                <w:color w:val="auto"/>
                <w:spacing w:val="-2"/>
                <w:sz w:val="22"/>
                <w:szCs w:val="22"/>
                <w:lang w:val="el-GR"/>
              </w:rPr>
              <w:t>1</w:t>
            </w:r>
            <w:r w:rsidR="00383530">
              <w:rPr>
                <w:b/>
                <w:bCs/>
                <w:spacing w:val="-2"/>
                <w:lang w:val="el-GR"/>
              </w:rPr>
              <w:t> </w:t>
            </w:r>
            <w:r w:rsidRPr="00176260">
              <w:rPr>
                <w:b/>
                <w:color w:val="auto"/>
                <w:spacing w:val="-2"/>
                <w:sz w:val="22"/>
                <w:szCs w:val="22"/>
                <w:lang w:val="el-GR"/>
              </w:rPr>
              <w:t>107</w:t>
            </w:r>
          </w:p>
        </w:tc>
        <w:tc>
          <w:tcPr>
            <w:tcW w:w="2040" w:type="dxa"/>
            <w:tcBorders>
              <w:top w:val="single" w:sz="4" w:space="0" w:color="auto"/>
              <w:left w:val="single" w:sz="4" w:space="0" w:color="auto"/>
              <w:bottom w:val="single" w:sz="4" w:space="0" w:color="auto"/>
              <w:right w:val="single" w:sz="4" w:space="0" w:color="auto"/>
            </w:tcBorders>
            <w:vAlign w:val="center"/>
            <w:hideMark/>
          </w:tcPr>
          <w:p w14:paraId="03CA61B9" w14:textId="77777777" w:rsidR="00F93AFF" w:rsidRPr="00176260" w:rsidRDefault="006674AA">
            <w:pPr>
              <w:pStyle w:val="BayerBodyTextFull"/>
              <w:keepNext/>
              <w:spacing w:before="0" w:after="0" w:line="276" w:lineRule="auto"/>
              <w:rPr>
                <w:b/>
                <w:color w:val="auto"/>
                <w:spacing w:val="-2"/>
                <w:sz w:val="22"/>
                <w:szCs w:val="22"/>
                <w:lang w:eastAsia="de-DE"/>
              </w:rPr>
            </w:pPr>
            <w:proofErr w:type="spellStart"/>
            <w:r w:rsidRPr="00176260">
              <w:rPr>
                <w:b/>
                <w:color w:val="auto"/>
                <w:spacing w:val="-2"/>
                <w:sz w:val="22"/>
                <w:szCs w:val="22"/>
                <w:lang w:val="el-GR"/>
              </w:rPr>
              <w:t>Ριβαροξαμπάνη</w:t>
            </w:r>
            <w:proofErr w:type="spellEnd"/>
            <w:r w:rsidRPr="00176260">
              <w:rPr>
                <w:b/>
                <w:color w:val="auto"/>
                <w:spacing w:val="-2"/>
                <w:sz w:val="22"/>
                <w:szCs w:val="22"/>
                <w:lang w:val="el-GR"/>
              </w:rPr>
              <w:t xml:space="preserve"> </w:t>
            </w:r>
            <w:r w:rsidR="00F93AFF" w:rsidRPr="00176260">
              <w:rPr>
                <w:b/>
                <w:color w:val="auto"/>
                <w:spacing w:val="-2"/>
                <w:sz w:val="22"/>
                <w:szCs w:val="22"/>
                <w:lang w:val="el-GR"/>
              </w:rPr>
              <w:t>10</w:t>
            </w:r>
            <w:r w:rsidR="00903618">
              <w:rPr>
                <w:b/>
                <w:color w:val="auto"/>
                <w:spacing w:val="-2"/>
                <w:sz w:val="22"/>
                <w:szCs w:val="22"/>
                <w:lang w:val="el-GR"/>
              </w:rPr>
              <w:t> </w:t>
            </w:r>
            <w:proofErr w:type="spellStart"/>
            <w:r w:rsidR="00903618">
              <w:rPr>
                <w:b/>
                <w:color w:val="auto"/>
                <w:spacing w:val="-2"/>
                <w:sz w:val="22"/>
                <w:szCs w:val="22"/>
                <w:lang w:val="el-GR"/>
              </w:rPr>
              <w:t>mg</w:t>
            </w:r>
            <w:proofErr w:type="spellEnd"/>
            <w:r w:rsidR="00903618">
              <w:rPr>
                <w:b/>
                <w:color w:val="auto"/>
                <w:spacing w:val="-2"/>
                <w:sz w:val="22"/>
                <w:szCs w:val="22"/>
                <w:lang w:val="el-GR"/>
              </w:rPr>
              <w:t xml:space="preserve"> </w:t>
            </w:r>
            <w:r w:rsidR="00E90BCB" w:rsidRPr="00176260">
              <w:rPr>
                <w:b/>
                <w:color w:val="auto"/>
                <w:spacing w:val="-2"/>
                <w:sz w:val="22"/>
                <w:szCs w:val="22"/>
              </w:rPr>
              <w:t>od</w:t>
            </w:r>
          </w:p>
          <w:p w14:paraId="061397B4" w14:textId="77777777" w:rsidR="00F93AFF" w:rsidRPr="00176260" w:rsidRDefault="00F93AFF">
            <w:pPr>
              <w:pStyle w:val="BayerBodyTextFull"/>
              <w:keepNext/>
              <w:spacing w:before="0" w:after="0" w:line="276" w:lineRule="auto"/>
              <w:rPr>
                <w:b/>
                <w:color w:val="auto"/>
                <w:spacing w:val="-2"/>
                <w:sz w:val="22"/>
                <w:szCs w:val="22"/>
                <w:lang w:val="el-GR"/>
              </w:rPr>
            </w:pPr>
            <w:r w:rsidRPr="00176260">
              <w:rPr>
                <w:b/>
                <w:color w:val="auto"/>
                <w:spacing w:val="-2"/>
                <w:sz w:val="22"/>
                <w:szCs w:val="22"/>
                <w:lang w:val="el-GR"/>
              </w:rPr>
              <w:t>N</w:t>
            </w:r>
            <w:r w:rsidR="00974A75" w:rsidRPr="00176260">
              <w:rPr>
                <w:b/>
                <w:color w:val="auto"/>
                <w:spacing w:val="-2"/>
                <w:sz w:val="22"/>
                <w:szCs w:val="22"/>
                <w:lang w:val="el-GR"/>
              </w:rPr>
              <w:t xml:space="preserve"> </w:t>
            </w:r>
            <w:r w:rsidRPr="00176260">
              <w:rPr>
                <w:b/>
                <w:color w:val="auto"/>
                <w:spacing w:val="-2"/>
                <w:sz w:val="22"/>
                <w:szCs w:val="22"/>
                <w:lang w:val="el-GR"/>
              </w:rPr>
              <w:t>=</w:t>
            </w:r>
            <w:r w:rsidR="00974A75" w:rsidRPr="00176260">
              <w:rPr>
                <w:b/>
                <w:color w:val="auto"/>
                <w:spacing w:val="-2"/>
                <w:sz w:val="22"/>
                <w:szCs w:val="22"/>
                <w:lang w:val="el-GR"/>
              </w:rPr>
              <w:t xml:space="preserve"> </w:t>
            </w:r>
            <w:r w:rsidRPr="00176260">
              <w:rPr>
                <w:b/>
                <w:color w:val="auto"/>
                <w:spacing w:val="-2"/>
                <w:sz w:val="22"/>
                <w:szCs w:val="22"/>
                <w:lang w:val="el-GR"/>
              </w:rPr>
              <w:t>1</w:t>
            </w:r>
            <w:r w:rsidR="00383530">
              <w:rPr>
                <w:b/>
                <w:bCs/>
                <w:spacing w:val="-2"/>
                <w:lang w:val="el-GR"/>
              </w:rPr>
              <w:t> </w:t>
            </w:r>
            <w:r w:rsidRPr="00176260">
              <w:rPr>
                <w:b/>
                <w:color w:val="auto"/>
                <w:spacing w:val="-2"/>
                <w:sz w:val="22"/>
                <w:szCs w:val="22"/>
                <w:lang w:val="el-GR"/>
              </w:rPr>
              <w:t>127</w:t>
            </w:r>
          </w:p>
        </w:tc>
        <w:tc>
          <w:tcPr>
            <w:tcW w:w="2076" w:type="dxa"/>
            <w:tcBorders>
              <w:top w:val="single" w:sz="4" w:space="0" w:color="auto"/>
              <w:left w:val="single" w:sz="4" w:space="0" w:color="auto"/>
              <w:bottom w:val="single" w:sz="4" w:space="0" w:color="auto"/>
              <w:right w:val="single" w:sz="4" w:space="0" w:color="auto"/>
            </w:tcBorders>
            <w:vAlign w:val="center"/>
            <w:hideMark/>
          </w:tcPr>
          <w:p w14:paraId="38AF8F49" w14:textId="77777777" w:rsidR="00F93AFF" w:rsidRPr="00176260" w:rsidRDefault="00F93AFF">
            <w:pPr>
              <w:pStyle w:val="BayerBodyTextFull"/>
              <w:keepNext/>
              <w:spacing w:before="0" w:after="0" w:line="276" w:lineRule="auto"/>
              <w:rPr>
                <w:b/>
                <w:color w:val="auto"/>
                <w:spacing w:val="-2"/>
                <w:sz w:val="22"/>
                <w:szCs w:val="22"/>
                <w:lang w:val="el-GR" w:eastAsia="de-DE"/>
              </w:rPr>
            </w:pPr>
            <w:proofErr w:type="spellStart"/>
            <w:r w:rsidRPr="00176260">
              <w:rPr>
                <w:b/>
                <w:color w:val="auto"/>
                <w:spacing w:val="-2"/>
                <w:sz w:val="22"/>
                <w:szCs w:val="22"/>
                <w:lang w:val="el-GR"/>
              </w:rPr>
              <w:t>Α</w:t>
            </w:r>
            <w:r w:rsidR="00E90BCB" w:rsidRPr="00176260">
              <w:rPr>
                <w:b/>
                <w:color w:val="auto"/>
                <w:spacing w:val="-2"/>
                <w:sz w:val="22"/>
                <w:szCs w:val="22"/>
                <w:lang w:val="el-GR"/>
              </w:rPr>
              <w:t>κετυλ</w:t>
            </w:r>
            <w:r w:rsidR="00636813">
              <w:rPr>
                <w:b/>
                <w:color w:val="auto"/>
                <w:spacing w:val="-2"/>
                <w:sz w:val="22"/>
                <w:szCs w:val="22"/>
                <w:lang w:val="el-GR"/>
              </w:rPr>
              <w:t>ο</w:t>
            </w:r>
            <w:r w:rsidR="00E90BCB" w:rsidRPr="00176260">
              <w:rPr>
                <w:b/>
                <w:color w:val="auto"/>
                <w:spacing w:val="-2"/>
                <w:sz w:val="22"/>
                <w:szCs w:val="22"/>
                <w:lang w:val="el-GR"/>
              </w:rPr>
              <w:t>σαλικυλικό</w:t>
            </w:r>
            <w:proofErr w:type="spellEnd"/>
            <w:r w:rsidR="00E90BCB" w:rsidRPr="00176260">
              <w:rPr>
                <w:b/>
                <w:color w:val="auto"/>
                <w:spacing w:val="-2"/>
                <w:sz w:val="22"/>
                <w:szCs w:val="22"/>
                <w:lang w:val="el-GR"/>
              </w:rPr>
              <w:t xml:space="preserve"> οξύ </w:t>
            </w:r>
            <w:r w:rsidRPr="00176260">
              <w:rPr>
                <w:b/>
                <w:color w:val="auto"/>
                <w:spacing w:val="-2"/>
                <w:sz w:val="22"/>
                <w:szCs w:val="22"/>
                <w:lang w:val="el-GR"/>
              </w:rPr>
              <w:t>100</w:t>
            </w:r>
            <w:r w:rsidR="00903618">
              <w:rPr>
                <w:b/>
                <w:color w:val="auto"/>
                <w:spacing w:val="-2"/>
                <w:sz w:val="22"/>
                <w:szCs w:val="22"/>
                <w:lang w:val="el-GR"/>
              </w:rPr>
              <w:t> </w:t>
            </w:r>
            <w:proofErr w:type="spellStart"/>
            <w:r w:rsidR="00903618">
              <w:rPr>
                <w:b/>
                <w:color w:val="auto"/>
                <w:spacing w:val="-2"/>
                <w:sz w:val="22"/>
                <w:szCs w:val="22"/>
                <w:lang w:val="el-GR"/>
              </w:rPr>
              <w:t>mg</w:t>
            </w:r>
            <w:proofErr w:type="spellEnd"/>
            <w:r w:rsidR="00903618">
              <w:rPr>
                <w:b/>
                <w:color w:val="auto"/>
                <w:spacing w:val="-2"/>
                <w:sz w:val="22"/>
                <w:szCs w:val="22"/>
                <w:lang w:val="el-GR"/>
              </w:rPr>
              <w:t xml:space="preserve"> </w:t>
            </w:r>
            <w:r w:rsidR="00E90BCB" w:rsidRPr="00176260">
              <w:rPr>
                <w:b/>
                <w:color w:val="auto"/>
                <w:spacing w:val="-2"/>
                <w:sz w:val="22"/>
                <w:szCs w:val="22"/>
              </w:rPr>
              <w:t>od</w:t>
            </w:r>
            <w:r w:rsidR="00E90BCB" w:rsidRPr="005571B3">
              <w:rPr>
                <w:b/>
                <w:color w:val="auto"/>
                <w:spacing w:val="-2"/>
                <w:sz w:val="22"/>
                <w:szCs w:val="22"/>
                <w:lang w:val="el-GR"/>
              </w:rPr>
              <w:t xml:space="preserve"> </w:t>
            </w:r>
          </w:p>
          <w:p w14:paraId="4218B484" w14:textId="77777777" w:rsidR="00F93AFF" w:rsidRPr="00176260" w:rsidRDefault="00F93AFF">
            <w:pPr>
              <w:pStyle w:val="BayerBodyTextFull"/>
              <w:keepNext/>
              <w:spacing w:before="0" w:after="0" w:line="276" w:lineRule="auto"/>
              <w:rPr>
                <w:b/>
                <w:color w:val="auto"/>
                <w:spacing w:val="-2"/>
                <w:sz w:val="22"/>
                <w:szCs w:val="22"/>
                <w:lang w:val="el-GR"/>
              </w:rPr>
            </w:pPr>
            <w:r w:rsidRPr="00176260">
              <w:rPr>
                <w:b/>
                <w:color w:val="auto"/>
                <w:spacing w:val="-2"/>
                <w:sz w:val="22"/>
                <w:szCs w:val="22"/>
                <w:lang w:val="el-GR"/>
              </w:rPr>
              <w:t>N</w:t>
            </w:r>
            <w:r w:rsidR="00974A75" w:rsidRPr="00176260">
              <w:rPr>
                <w:b/>
                <w:color w:val="auto"/>
                <w:spacing w:val="-2"/>
                <w:sz w:val="22"/>
                <w:szCs w:val="22"/>
                <w:lang w:val="el-GR"/>
              </w:rPr>
              <w:t xml:space="preserve"> </w:t>
            </w:r>
            <w:r w:rsidRPr="00176260">
              <w:rPr>
                <w:b/>
                <w:color w:val="auto"/>
                <w:spacing w:val="-2"/>
                <w:sz w:val="22"/>
                <w:szCs w:val="22"/>
                <w:lang w:val="el-GR"/>
              </w:rPr>
              <w:t>=</w:t>
            </w:r>
            <w:r w:rsidR="00974A75" w:rsidRPr="00176260">
              <w:rPr>
                <w:b/>
                <w:color w:val="auto"/>
                <w:spacing w:val="-2"/>
                <w:sz w:val="22"/>
                <w:szCs w:val="22"/>
                <w:lang w:val="el-GR"/>
              </w:rPr>
              <w:t xml:space="preserve"> </w:t>
            </w:r>
            <w:r w:rsidRPr="00176260">
              <w:rPr>
                <w:b/>
                <w:color w:val="auto"/>
                <w:spacing w:val="-2"/>
                <w:sz w:val="22"/>
                <w:szCs w:val="22"/>
                <w:lang w:val="el-GR"/>
              </w:rPr>
              <w:t>1</w:t>
            </w:r>
            <w:r w:rsidR="00383530">
              <w:rPr>
                <w:b/>
                <w:bCs/>
                <w:spacing w:val="-2"/>
                <w:lang w:val="el-GR"/>
              </w:rPr>
              <w:t> </w:t>
            </w:r>
            <w:r w:rsidRPr="00176260">
              <w:rPr>
                <w:b/>
                <w:color w:val="auto"/>
                <w:spacing w:val="-2"/>
                <w:sz w:val="22"/>
                <w:szCs w:val="22"/>
                <w:lang w:val="el-GR"/>
              </w:rPr>
              <w:t>131</w:t>
            </w:r>
          </w:p>
        </w:tc>
      </w:tr>
      <w:tr w:rsidR="00F93AFF" w:rsidRPr="00176260" w14:paraId="2F53B401" w14:textId="77777777" w:rsidTr="00E90BCB">
        <w:trPr>
          <w:cantSplit/>
        </w:trPr>
        <w:tc>
          <w:tcPr>
            <w:tcW w:w="2715" w:type="dxa"/>
            <w:tcBorders>
              <w:top w:val="single" w:sz="4" w:space="0" w:color="auto"/>
              <w:left w:val="single" w:sz="4" w:space="0" w:color="auto"/>
              <w:bottom w:val="single" w:sz="4" w:space="0" w:color="auto"/>
              <w:right w:val="single" w:sz="4" w:space="0" w:color="auto"/>
            </w:tcBorders>
            <w:vAlign w:val="center"/>
            <w:hideMark/>
          </w:tcPr>
          <w:p w14:paraId="3E3D5703" w14:textId="77777777" w:rsidR="00F93AFF" w:rsidRPr="00176260" w:rsidRDefault="00F93AFF">
            <w:pPr>
              <w:pStyle w:val="BayerTableRowHeadings"/>
              <w:spacing w:after="0" w:line="276" w:lineRule="auto"/>
              <w:rPr>
                <w:spacing w:val="-2"/>
                <w:lang w:val="el-GR"/>
              </w:rPr>
            </w:pPr>
            <w:r w:rsidRPr="00176260">
              <w:rPr>
                <w:spacing w:val="-2"/>
                <w:lang w:val="el-GR"/>
              </w:rPr>
              <w:t>Διάμεση διάρκεια θεραπείας [</w:t>
            </w:r>
            <w:proofErr w:type="spellStart"/>
            <w:r w:rsidRPr="00176260">
              <w:rPr>
                <w:spacing w:val="-2"/>
                <w:lang w:val="el-GR"/>
              </w:rPr>
              <w:t>ενδοτεταρτημοριακό</w:t>
            </w:r>
            <w:proofErr w:type="spellEnd"/>
            <w:r w:rsidRPr="00176260">
              <w:rPr>
                <w:spacing w:val="-2"/>
                <w:lang w:val="el-GR"/>
              </w:rPr>
              <w:t xml:space="preserve"> εύρος]</w:t>
            </w:r>
          </w:p>
        </w:tc>
        <w:tc>
          <w:tcPr>
            <w:tcW w:w="2147" w:type="dxa"/>
            <w:tcBorders>
              <w:top w:val="single" w:sz="4" w:space="0" w:color="auto"/>
              <w:left w:val="single" w:sz="4" w:space="0" w:color="auto"/>
              <w:bottom w:val="single" w:sz="4" w:space="0" w:color="auto"/>
              <w:right w:val="single" w:sz="4" w:space="0" w:color="auto"/>
            </w:tcBorders>
            <w:vAlign w:val="center"/>
            <w:hideMark/>
          </w:tcPr>
          <w:p w14:paraId="523FD678"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349 [189</w:t>
            </w:r>
            <w:r w:rsidR="00974A75" w:rsidRPr="00176260">
              <w:rPr>
                <w:color w:val="auto"/>
                <w:spacing w:val="-2"/>
                <w:sz w:val="22"/>
                <w:szCs w:val="22"/>
              </w:rPr>
              <w:t xml:space="preserve"> </w:t>
            </w:r>
            <w:r w:rsidR="00974A75" w:rsidRPr="00176260">
              <w:rPr>
                <w:color w:val="auto"/>
                <w:spacing w:val="-2"/>
                <w:sz w:val="22"/>
                <w:szCs w:val="22"/>
                <w:lang w:val="el-GR"/>
              </w:rPr>
              <w:t>–</w:t>
            </w:r>
            <w:r w:rsidR="00974A75" w:rsidRPr="00176260">
              <w:rPr>
                <w:color w:val="auto"/>
                <w:spacing w:val="-2"/>
                <w:sz w:val="22"/>
                <w:szCs w:val="22"/>
              </w:rPr>
              <w:t xml:space="preserve"> </w:t>
            </w:r>
            <w:r w:rsidRPr="00176260">
              <w:rPr>
                <w:color w:val="auto"/>
                <w:spacing w:val="-2"/>
                <w:sz w:val="22"/>
                <w:szCs w:val="22"/>
                <w:lang w:val="el-GR"/>
              </w:rPr>
              <w:t>362] ημέρες</w:t>
            </w:r>
          </w:p>
        </w:tc>
        <w:tc>
          <w:tcPr>
            <w:tcW w:w="2040" w:type="dxa"/>
            <w:tcBorders>
              <w:top w:val="single" w:sz="4" w:space="0" w:color="auto"/>
              <w:left w:val="single" w:sz="4" w:space="0" w:color="auto"/>
              <w:bottom w:val="single" w:sz="4" w:space="0" w:color="auto"/>
              <w:right w:val="single" w:sz="4" w:space="0" w:color="auto"/>
            </w:tcBorders>
            <w:vAlign w:val="center"/>
            <w:hideMark/>
          </w:tcPr>
          <w:p w14:paraId="7613A543"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353 [190</w:t>
            </w:r>
            <w:r w:rsidR="00974A75" w:rsidRPr="00176260">
              <w:rPr>
                <w:color w:val="auto"/>
                <w:spacing w:val="-2"/>
                <w:sz w:val="22"/>
                <w:szCs w:val="22"/>
              </w:rPr>
              <w:t xml:space="preserve"> </w:t>
            </w:r>
            <w:r w:rsidR="00974A75" w:rsidRPr="00176260">
              <w:rPr>
                <w:color w:val="auto"/>
                <w:spacing w:val="-2"/>
                <w:sz w:val="22"/>
                <w:szCs w:val="22"/>
                <w:lang w:val="el-GR"/>
              </w:rPr>
              <w:t>–</w:t>
            </w:r>
            <w:r w:rsidR="00974A75" w:rsidRPr="00176260">
              <w:rPr>
                <w:color w:val="auto"/>
                <w:spacing w:val="-2"/>
                <w:sz w:val="22"/>
                <w:szCs w:val="22"/>
              </w:rPr>
              <w:t xml:space="preserve"> </w:t>
            </w:r>
            <w:r w:rsidRPr="00176260">
              <w:rPr>
                <w:color w:val="auto"/>
                <w:spacing w:val="-2"/>
                <w:sz w:val="22"/>
                <w:szCs w:val="22"/>
                <w:lang w:val="el-GR"/>
              </w:rPr>
              <w:t>362] ημέρες</w:t>
            </w:r>
          </w:p>
        </w:tc>
        <w:tc>
          <w:tcPr>
            <w:tcW w:w="2076" w:type="dxa"/>
            <w:tcBorders>
              <w:top w:val="single" w:sz="4" w:space="0" w:color="auto"/>
              <w:left w:val="single" w:sz="4" w:space="0" w:color="auto"/>
              <w:bottom w:val="single" w:sz="4" w:space="0" w:color="auto"/>
              <w:right w:val="single" w:sz="4" w:space="0" w:color="auto"/>
            </w:tcBorders>
            <w:vAlign w:val="center"/>
            <w:hideMark/>
          </w:tcPr>
          <w:p w14:paraId="6AB7FC37"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350 [186</w:t>
            </w:r>
            <w:r w:rsidR="00974A75" w:rsidRPr="00176260">
              <w:rPr>
                <w:color w:val="auto"/>
                <w:spacing w:val="-2"/>
                <w:sz w:val="22"/>
                <w:szCs w:val="22"/>
              </w:rPr>
              <w:t xml:space="preserve"> </w:t>
            </w:r>
            <w:r w:rsidR="00974A75" w:rsidRPr="00176260">
              <w:rPr>
                <w:color w:val="auto"/>
                <w:spacing w:val="-2"/>
                <w:sz w:val="22"/>
                <w:szCs w:val="22"/>
                <w:lang w:val="el-GR"/>
              </w:rPr>
              <w:t>–</w:t>
            </w:r>
            <w:r w:rsidR="00974A75" w:rsidRPr="00176260">
              <w:rPr>
                <w:color w:val="auto"/>
                <w:spacing w:val="-2"/>
                <w:sz w:val="22"/>
                <w:szCs w:val="22"/>
              </w:rPr>
              <w:t xml:space="preserve"> </w:t>
            </w:r>
            <w:r w:rsidRPr="00176260">
              <w:rPr>
                <w:color w:val="auto"/>
                <w:spacing w:val="-2"/>
                <w:sz w:val="22"/>
                <w:szCs w:val="22"/>
                <w:lang w:val="el-GR"/>
              </w:rPr>
              <w:t>362] ημέρες</w:t>
            </w:r>
          </w:p>
        </w:tc>
      </w:tr>
      <w:tr w:rsidR="00F93AFF" w:rsidRPr="00176260" w14:paraId="5B1D4A35" w14:textId="77777777" w:rsidTr="00E90BCB">
        <w:trPr>
          <w:cantSplit/>
        </w:trPr>
        <w:tc>
          <w:tcPr>
            <w:tcW w:w="2715" w:type="dxa"/>
            <w:tcBorders>
              <w:top w:val="single" w:sz="4" w:space="0" w:color="auto"/>
              <w:left w:val="single" w:sz="4" w:space="0" w:color="auto"/>
              <w:bottom w:val="single" w:sz="4" w:space="0" w:color="auto"/>
              <w:right w:val="single" w:sz="4" w:space="0" w:color="auto"/>
            </w:tcBorders>
            <w:vAlign w:val="center"/>
            <w:hideMark/>
          </w:tcPr>
          <w:p w14:paraId="392D6507" w14:textId="77777777" w:rsidR="00F93AFF" w:rsidRPr="00176260" w:rsidRDefault="00F93AFF">
            <w:pPr>
              <w:pStyle w:val="BayerTableRowHeadings"/>
              <w:spacing w:after="0" w:line="276" w:lineRule="auto"/>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w:t>
            </w:r>
          </w:p>
        </w:tc>
        <w:tc>
          <w:tcPr>
            <w:tcW w:w="2147" w:type="dxa"/>
            <w:tcBorders>
              <w:top w:val="single" w:sz="4" w:space="0" w:color="auto"/>
              <w:left w:val="single" w:sz="4" w:space="0" w:color="auto"/>
              <w:bottom w:val="single" w:sz="4" w:space="0" w:color="auto"/>
              <w:right w:val="single" w:sz="4" w:space="0" w:color="auto"/>
            </w:tcBorders>
            <w:vAlign w:val="center"/>
            <w:hideMark/>
          </w:tcPr>
          <w:p w14:paraId="1D898F24"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17</w:t>
            </w:r>
            <w:r w:rsidRPr="00176260">
              <w:rPr>
                <w:color w:val="auto"/>
                <w:spacing w:val="-2"/>
                <w:sz w:val="22"/>
                <w:szCs w:val="22"/>
                <w:lang w:val="el-GR"/>
              </w:rPr>
              <w:br/>
              <w:t>(1,5</w:t>
            </w:r>
            <w:r w:rsidR="009357D9" w:rsidRPr="00176260">
              <w:rPr>
                <w:color w:val="auto"/>
                <w:spacing w:val="-2"/>
                <w:sz w:val="22"/>
                <w:szCs w:val="22"/>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41452A80"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13</w:t>
            </w:r>
            <w:r w:rsidRPr="00176260">
              <w:rPr>
                <w:color w:val="auto"/>
                <w:spacing w:val="-2"/>
                <w:sz w:val="22"/>
                <w:szCs w:val="22"/>
                <w:lang w:val="el-GR"/>
              </w:rPr>
              <w:br/>
              <w:t>(1,2</w:t>
            </w:r>
            <w:r w:rsidR="009357D9" w:rsidRPr="00176260">
              <w:rPr>
                <w:color w:val="auto"/>
                <w:spacing w:val="-2"/>
                <w:sz w:val="22"/>
                <w:szCs w:val="22"/>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157C42D9"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50</w:t>
            </w:r>
            <w:r w:rsidRPr="00176260">
              <w:rPr>
                <w:color w:val="auto"/>
                <w:spacing w:val="-2"/>
                <w:sz w:val="22"/>
                <w:szCs w:val="22"/>
                <w:lang w:val="el-GR"/>
              </w:rPr>
              <w:br/>
              <w:t>(4,4</w:t>
            </w:r>
            <w:r w:rsidR="009357D9" w:rsidRPr="00176260">
              <w:rPr>
                <w:color w:val="auto"/>
                <w:spacing w:val="-2"/>
                <w:sz w:val="22"/>
                <w:szCs w:val="22"/>
              </w:rPr>
              <w:t>%</w:t>
            </w:r>
            <w:r w:rsidRPr="00176260">
              <w:rPr>
                <w:color w:val="auto"/>
                <w:spacing w:val="-2"/>
                <w:sz w:val="22"/>
                <w:szCs w:val="22"/>
                <w:lang w:val="el-GR"/>
              </w:rPr>
              <w:t>)</w:t>
            </w:r>
          </w:p>
        </w:tc>
      </w:tr>
      <w:tr w:rsidR="00F93AFF" w:rsidRPr="00176260" w14:paraId="2077CB2B" w14:textId="77777777" w:rsidTr="00E90BCB">
        <w:trPr>
          <w:cantSplit/>
        </w:trPr>
        <w:tc>
          <w:tcPr>
            <w:tcW w:w="2715" w:type="dxa"/>
            <w:tcBorders>
              <w:top w:val="single" w:sz="4" w:space="0" w:color="auto"/>
              <w:left w:val="single" w:sz="4" w:space="0" w:color="auto"/>
              <w:bottom w:val="single" w:sz="4" w:space="0" w:color="auto"/>
              <w:right w:val="single" w:sz="4" w:space="0" w:color="auto"/>
            </w:tcBorders>
            <w:vAlign w:val="center"/>
            <w:hideMark/>
          </w:tcPr>
          <w:p w14:paraId="0DB4C91F" w14:textId="77777777" w:rsidR="00F93AFF" w:rsidRPr="00176260" w:rsidRDefault="00F93AFF" w:rsidP="00E90BCB">
            <w:pPr>
              <w:pStyle w:val="BayerTableRowHeadings"/>
              <w:tabs>
                <w:tab w:val="left" w:pos="0"/>
              </w:tabs>
              <w:spacing w:after="0" w:line="276" w:lineRule="auto"/>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ΠΕ</w:t>
            </w:r>
          </w:p>
        </w:tc>
        <w:tc>
          <w:tcPr>
            <w:tcW w:w="2147" w:type="dxa"/>
            <w:tcBorders>
              <w:top w:val="single" w:sz="4" w:space="0" w:color="auto"/>
              <w:left w:val="single" w:sz="4" w:space="0" w:color="auto"/>
              <w:bottom w:val="single" w:sz="4" w:space="0" w:color="auto"/>
              <w:right w:val="single" w:sz="4" w:space="0" w:color="auto"/>
            </w:tcBorders>
            <w:vAlign w:val="center"/>
            <w:hideMark/>
          </w:tcPr>
          <w:p w14:paraId="6B945305"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6</w:t>
            </w:r>
            <w:r w:rsidRPr="00176260">
              <w:rPr>
                <w:color w:val="auto"/>
                <w:spacing w:val="-2"/>
                <w:sz w:val="22"/>
                <w:szCs w:val="22"/>
                <w:lang w:val="el-GR"/>
              </w:rPr>
              <w:br/>
              <w:t>(0,5</w:t>
            </w:r>
            <w:r w:rsidR="009357D9" w:rsidRPr="00176260">
              <w:rPr>
                <w:color w:val="auto"/>
                <w:spacing w:val="-2"/>
                <w:sz w:val="22"/>
                <w:szCs w:val="22"/>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3441DFD4"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6</w:t>
            </w:r>
            <w:r w:rsidRPr="00176260">
              <w:rPr>
                <w:color w:val="auto"/>
                <w:spacing w:val="-2"/>
                <w:sz w:val="22"/>
                <w:szCs w:val="22"/>
                <w:lang w:val="el-GR"/>
              </w:rPr>
              <w:br/>
              <w:t>(0,5</w:t>
            </w:r>
            <w:r w:rsidR="009357D9" w:rsidRPr="00176260">
              <w:rPr>
                <w:color w:val="auto"/>
                <w:spacing w:val="-2"/>
                <w:sz w:val="22"/>
                <w:szCs w:val="22"/>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5E3488FA"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19</w:t>
            </w:r>
            <w:r w:rsidRPr="00176260">
              <w:rPr>
                <w:color w:val="auto"/>
                <w:spacing w:val="-2"/>
                <w:sz w:val="22"/>
                <w:szCs w:val="22"/>
                <w:lang w:val="el-GR"/>
              </w:rPr>
              <w:br/>
              <w:t>(1,7</w:t>
            </w:r>
            <w:r w:rsidR="009357D9" w:rsidRPr="00176260">
              <w:rPr>
                <w:color w:val="auto"/>
                <w:spacing w:val="-2"/>
                <w:sz w:val="22"/>
                <w:szCs w:val="22"/>
              </w:rPr>
              <w:t>%</w:t>
            </w:r>
            <w:r w:rsidRPr="00176260">
              <w:rPr>
                <w:color w:val="auto"/>
                <w:spacing w:val="-2"/>
                <w:sz w:val="22"/>
                <w:szCs w:val="22"/>
                <w:lang w:val="el-GR"/>
              </w:rPr>
              <w:t>)</w:t>
            </w:r>
          </w:p>
        </w:tc>
      </w:tr>
      <w:tr w:rsidR="00F93AFF" w:rsidRPr="00176260" w14:paraId="1E56935B" w14:textId="77777777" w:rsidTr="00E90BCB">
        <w:trPr>
          <w:cantSplit/>
        </w:trPr>
        <w:tc>
          <w:tcPr>
            <w:tcW w:w="2715" w:type="dxa"/>
            <w:tcBorders>
              <w:top w:val="single" w:sz="4" w:space="0" w:color="auto"/>
              <w:left w:val="single" w:sz="4" w:space="0" w:color="auto"/>
              <w:bottom w:val="single" w:sz="4" w:space="0" w:color="auto"/>
              <w:right w:val="single" w:sz="4" w:space="0" w:color="auto"/>
            </w:tcBorders>
            <w:vAlign w:val="center"/>
            <w:hideMark/>
          </w:tcPr>
          <w:p w14:paraId="2EB9FD20" w14:textId="77777777" w:rsidR="00F93AFF" w:rsidRPr="00176260" w:rsidRDefault="00F93AFF" w:rsidP="00E90BCB">
            <w:pPr>
              <w:pStyle w:val="BayerTableRowHeadings"/>
              <w:tabs>
                <w:tab w:val="left" w:pos="-108"/>
                <w:tab w:val="left" w:pos="0"/>
              </w:tabs>
              <w:spacing w:after="0" w:line="276" w:lineRule="auto"/>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ΕΒΦΘ</w:t>
            </w:r>
          </w:p>
        </w:tc>
        <w:tc>
          <w:tcPr>
            <w:tcW w:w="2147" w:type="dxa"/>
            <w:tcBorders>
              <w:top w:val="single" w:sz="4" w:space="0" w:color="auto"/>
              <w:left w:val="single" w:sz="4" w:space="0" w:color="auto"/>
              <w:bottom w:val="single" w:sz="4" w:space="0" w:color="auto"/>
              <w:right w:val="single" w:sz="4" w:space="0" w:color="auto"/>
            </w:tcBorders>
            <w:vAlign w:val="center"/>
            <w:hideMark/>
          </w:tcPr>
          <w:p w14:paraId="3030798F"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9</w:t>
            </w:r>
            <w:r w:rsidRPr="00176260">
              <w:rPr>
                <w:color w:val="auto"/>
                <w:spacing w:val="-2"/>
                <w:sz w:val="22"/>
                <w:szCs w:val="22"/>
                <w:lang w:val="el-GR"/>
              </w:rPr>
              <w:br/>
              <w:t>(0,8</w:t>
            </w:r>
            <w:r w:rsidR="009357D9" w:rsidRPr="00176260">
              <w:rPr>
                <w:color w:val="auto"/>
                <w:spacing w:val="-2"/>
                <w:sz w:val="22"/>
                <w:szCs w:val="22"/>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4EB440FC"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8</w:t>
            </w:r>
            <w:r w:rsidRPr="00176260">
              <w:rPr>
                <w:color w:val="auto"/>
                <w:spacing w:val="-2"/>
                <w:sz w:val="22"/>
                <w:szCs w:val="22"/>
                <w:lang w:val="el-GR"/>
              </w:rPr>
              <w:br/>
              <w:t>(0,7</w:t>
            </w:r>
            <w:r w:rsidR="009357D9" w:rsidRPr="00176260">
              <w:rPr>
                <w:color w:val="auto"/>
                <w:spacing w:val="-2"/>
                <w:sz w:val="22"/>
                <w:szCs w:val="22"/>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742DDBCF"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30</w:t>
            </w:r>
            <w:r w:rsidRPr="00176260">
              <w:rPr>
                <w:color w:val="auto"/>
                <w:spacing w:val="-2"/>
                <w:sz w:val="22"/>
                <w:szCs w:val="22"/>
                <w:lang w:val="el-GR"/>
              </w:rPr>
              <w:br/>
              <w:t>(2,7</w:t>
            </w:r>
            <w:r w:rsidR="009357D9" w:rsidRPr="00176260">
              <w:rPr>
                <w:color w:val="auto"/>
                <w:spacing w:val="-2"/>
                <w:sz w:val="22"/>
                <w:szCs w:val="22"/>
              </w:rPr>
              <w:t>%</w:t>
            </w:r>
            <w:r w:rsidRPr="00176260">
              <w:rPr>
                <w:color w:val="auto"/>
                <w:spacing w:val="-2"/>
                <w:sz w:val="22"/>
                <w:szCs w:val="22"/>
                <w:lang w:val="el-GR"/>
              </w:rPr>
              <w:t>)</w:t>
            </w:r>
          </w:p>
        </w:tc>
      </w:tr>
      <w:tr w:rsidR="00F93AFF" w:rsidRPr="00176260" w14:paraId="1E8A2B31" w14:textId="77777777" w:rsidTr="00E90BCB">
        <w:trPr>
          <w:cantSplit/>
        </w:trPr>
        <w:tc>
          <w:tcPr>
            <w:tcW w:w="2715" w:type="dxa"/>
            <w:tcBorders>
              <w:top w:val="single" w:sz="4" w:space="0" w:color="auto"/>
              <w:left w:val="single" w:sz="4" w:space="0" w:color="auto"/>
              <w:bottom w:val="single" w:sz="4" w:space="0" w:color="auto"/>
              <w:right w:val="single" w:sz="4" w:space="0" w:color="auto"/>
            </w:tcBorders>
            <w:vAlign w:val="center"/>
            <w:hideMark/>
          </w:tcPr>
          <w:p w14:paraId="7A5FC6F9" w14:textId="77777777" w:rsidR="00F93AFF" w:rsidRPr="00176260" w:rsidRDefault="00F93AFF" w:rsidP="00E90BCB">
            <w:pPr>
              <w:pStyle w:val="BayerTableRowHeadings"/>
              <w:tabs>
                <w:tab w:val="left" w:pos="-1242"/>
                <w:tab w:val="left" w:pos="0"/>
              </w:tabs>
              <w:spacing w:after="0" w:line="276" w:lineRule="auto"/>
              <w:rPr>
                <w:spacing w:val="-2"/>
                <w:lang w:val="el-GR"/>
              </w:rPr>
            </w:pPr>
            <w:r w:rsidRPr="00176260">
              <w:rPr>
                <w:spacing w:val="-2"/>
                <w:lang w:val="el-GR"/>
              </w:rPr>
              <w:t>Θανατηφόρος ΠΕ / Θάνατος όπου η ΠΕ δεν μπορεί να αποκλειστεί</w:t>
            </w:r>
          </w:p>
        </w:tc>
        <w:tc>
          <w:tcPr>
            <w:tcW w:w="2147" w:type="dxa"/>
            <w:tcBorders>
              <w:top w:val="single" w:sz="4" w:space="0" w:color="auto"/>
              <w:left w:val="single" w:sz="4" w:space="0" w:color="auto"/>
              <w:bottom w:val="single" w:sz="4" w:space="0" w:color="auto"/>
              <w:right w:val="single" w:sz="4" w:space="0" w:color="auto"/>
            </w:tcBorders>
            <w:vAlign w:val="center"/>
            <w:hideMark/>
          </w:tcPr>
          <w:p w14:paraId="47613225"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2</w:t>
            </w:r>
            <w:r w:rsidRPr="00176260">
              <w:rPr>
                <w:color w:val="auto"/>
                <w:spacing w:val="-2"/>
                <w:sz w:val="22"/>
                <w:szCs w:val="22"/>
                <w:lang w:val="el-GR"/>
              </w:rPr>
              <w:br/>
              <w:t>(0,2</w:t>
            </w:r>
            <w:r w:rsidR="009357D9" w:rsidRPr="00176260">
              <w:rPr>
                <w:color w:val="auto"/>
                <w:spacing w:val="-2"/>
                <w:sz w:val="22"/>
                <w:szCs w:val="22"/>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76CDA0A9"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0</w:t>
            </w:r>
            <w:r w:rsidRPr="00176260">
              <w:rPr>
                <w:color w:val="auto"/>
                <w:spacing w:val="-2"/>
                <w:sz w:val="22"/>
                <w:szCs w:val="22"/>
                <w:lang w:val="el-GR"/>
              </w:rPr>
              <w:br/>
              <w:t>(0,0</w:t>
            </w:r>
            <w:r w:rsidR="009357D9" w:rsidRPr="00176260">
              <w:rPr>
                <w:color w:val="auto"/>
                <w:spacing w:val="-2"/>
                <w:sz w:val="22"/>
                <w:szCs w:val="22"/>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499970D3"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2</w:t>
            </w:r>
            <w:r w:rsidRPr="00176260">
              <w:rPr>
                <w:color w:val="auto"/>
                <w:spacing w:val="-2"/>
                <w:sz w:val="22"/>
                <w:szCs w:val="22"/>
                <w:lang w:val="el-GR"/>
              </w:rPr>
              <w:br/>
              <w:t>(0,2</w:t>
            </w:r>
            <w:r w:rsidR="009357D9" w:rsidRPr="00176260">
              <w:rPr>
                <w:color w:val="auto"/>
                <w:spacing w:val="-2"/>
                <w:sz w:val="22"/>
                <w:szCs w:val="22"/>
              </w:rPr>
              <w:t>%</w:t>
            </w:r>
            <w:r w:rsidRPr="00176260">
              <w:rPr>
                <w:color w:val="auto"/>
                <w:spacing w:val="-2"/>
                <w:sz w:val="22"/>
                <w:szCs w:val="22"/>
                <w:lang w:val="el-GR"/>
              </w:rPr>
              <w:t>)</w:t>
            </w:r>
          </w:p>
        </w:tc>
      </w:tr>
      <w:tr w:rsidR="00F93AFF" w:rsidRPr="00176260" w14:paraId="4B056249" w14:textId="77777777" w:rsidTr="00E90BCB">
        <w:trPr>
          <w:cantSplit/>
        </w:trPr>
        <w:tc>
          <w:tcPr>
            <w:tcW w:w="2715" w:type="dxa"/>
            <w:tcBorders>
              <w:top w:val="single" w:sz="4" w:space="0" w:color="auto"/>
              <w:left w:val="single" w:sz="4" w:space="0" w:color="auto"/>
              <w:bottom w:val="single" w:sz="4" w:space="0" w:color="auto"/>
              <w:right w:val="single" w:sz="4" w:space="0" w:color="auto"/>
            </w:tcBorders>
            <w:vAlign w:val="center"/>
            <w:hideMark/>
          </w:tcPr>
          <w:p w14:paraId="35A7B6CA" w14:textId="77777777" w:rsidR="00F93AFF" w:rsidRPr="00176260" w:rsidRDefault="00F93AFF">
            <w:pPr>
              <w:pStyle w:val="BayerTableRowHeadings"/>
              <w:spacing w:after="0" w:line="276" w:lineRule="auto"/>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 έμφραγμα του μυοκαρδίου, αγγειακό εγκεφαλικό επεισόδιο, ή συστημική εμβολή εκτός του ΚΝΣ</w:t>
            </w:r>
          </w:p>
        </w:tc>
        <w:tc>
          <w:tcPr>
            <w:tcW w:w="2147" w:type="dxa"/>
            <w:tcBorders>
              <w:top w:val="single" w:sz="4" w:space="0" w:color="auto"/>
              <w:left w:val="single" w:sz="4" w:space="0" w:color="auto"/>
              <w:bottom w:val="single" w:sz="4" w:space="0" w:color="auto"/>
              <w:right w:val="single" w:sz="4" w:space="0" w:color="auto"/>
            </w:tcBorders>
            <w:vAlign w:val="center"/>
            <w:hideMark/>
          </w:tcPr>
          <w:p w14:paraId="7E1C41DD"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19</w:t>
            </w:r>
            <w:r w:rsidRPr="00176260">
              <w:rPr>
                <w:color w:val="auto"/>
                <w:spacing w:val="-2"/>
                <w:sz w:val="22"/>
                <w:szCs w:val="22"/>
                <w:lang w:val="el-GR"/>
              </w:rPr>
              <w:br/>
              <w:t>(1,7</w:t>
            </w:r>
            <w:r w:rsidR="009357D9" w:rsidRPr="00176260">
              <w:rPr>
                <w:color w:val="auto"/>
                <w:spacing w:val="-2"/>
                <w:sz w:val="22"/>
                <w:szCs w:val="22"/>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1D17BD5D"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18</w:t>
            </w:r>
            <w:r w:rsidRPr="00176260">
              <w:rPr>
                <w:color w:val="auto"/>
                <w:spacing w:val="-2"/>
                <w:sz w:val="22"/>
                <w:szCs w:val="22"/>
                <w:lang w:val="el-GR"/>
              </w:rPr>
              <w:br/>
              <w:t>(1,6</w:t>
            </w:r>
            <w:r w:rsidR="009357D9" w:rsidRPr="00176260">
              <w:rPr>
                <w:color w:val="auto"/>
                <w:spacing w:val="-2"/>
                <w:sz w:val="22"/>
                <w:szCs w:val="22"/>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32C858DA"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56</w:t>
            </w:r>
            <w:r w:rsidRPr="00176260">
              <w:rPr>
                <w:color w:val="auto"/>
                <w:spacing w:val="-2"/>
                <w:sz w:val="22"/>
                <w:szCs w:val="22"/>
                <w:lang w:val="el-GR"/>
              </w:rPr>
              <w:br/>
              <w:t>(5,0</w:t>
            </w:r>
            <w:r w:rsidR="009357D9" w:rsidRPr="00176260">
              <w:rPr>
                <w:color w:val="auto"/>
                <w:spacing w:val="-2"/>
                <w:sz w:val="22"/>
                <w:szCs w:val="22"/>
              </w:rPr>
              <w:t>%</w:t>
            </w:r>
            <w:r w:rsidRPr="00176260">
              <w:rPr>
                <w:color w:val="auto"/>
                <w:spacing w:val="-2"/>
                <w:sz w:val="22"/>
                <w:szCs w:val="22"/>
                <w:lang w:val="el-GR"/>
              </w:rPr>
              <w:t>)</w:t>
            </w:r>
          </w:p>
        </w:tc>
      </w:tr>
      <w:tr w:rsidR="00F93AFF" w:rsidRPr="00176260" w14:paraId="27C8E4AF" w14:textId="77777777" w:rsidTr="00E90BCB">
        <w:trPr>
          <w:cantSplit/>
        </w:trPr>
        <w:tc>
          <w:tcPr>
            <w:tcW w:w="2715" w:type="dxa"/>
            <w:tcBorders>
              <w:top w:val="single" w:sz="4" w:space="0" w:color="auto"/>
              <w:left w:val="single" w:sz="4" w:space="0" w:color="auto"/>
              <w:bottom w:val="single" w:sz="4" w:space="0" w:color="auto"/>
              <w:right w:val="single" w:sz="4" w:space="0" w:color="auto"/>
            </w:tcBorders>
            <w:vAlign w:val="center"/>
            <w:hideMark/>
          </w:tcPr>
          <w:p w14:paraId="2898621D" w14:textId="77777777" w:rsidR="00F93AFF" w:rsidRPr="00176260" w:rsidRDefault="00F93AFF">
            <w:pPr>
              <w:pStyle w:val="BayerTableRowHeadings"/>
              <w:spacing w:after="0" w:line="276" w:lineRule="auto"/>
              <w:rPr>
                <w:spacing w:val="-2"/>
                <w:lang w:val="el-GR"/>
              </w:rPr>
            </w:pPr>
            <w:r w:rsidRPr="00176260">
              <w:rPr>
                <w:spacing w:val="-2"/>
                <w:lang w:val="el-GR"/>
              </w:rPr>
              <w:t>Σοβαρά αιμορραγικά επεισόδια</w:t>
            </w:r>
          </w:p>
        </w:tc>
        <w:tc>
          <w:tcPr>
            <w:tcW w:w="2147" w:type="dxa"/>
            <w:tcBorders>
              <w:top w:val="single" w:sz="4" w:space="0" w:color="auto"/>
              <w:left w:val="single" w:sz="4" w:space="0" w:color="auto"/>
              <w:bottom w:val="single" w:sz="4" w:space="0" w:color="auto"/>
              <w:right w:val="single" w:sz="4" w:space="0" w:color="auto"/>
            </w:tcBorders>
            <w:vAlign w:val="center"/>
            <w:hideMark/>
          </w:tcPr>
          <w:p w14:paraId="78F8B2F8"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6</w:t>
            </w:r>
            <w:r w:rsidRPr="00176260">
              <w:rPr>
                <w:color w:val="auto"/>
                <w:spacing w:val="-2"/>
                <w:sz w:val="22"/>
                <w:szCs w:val="22"/>
                <w:lang w:val="el-GR"/>
              </w:rPr>
              <w:br/>
              <w:t>(0,5</w:t>
            </w:r>
            <w:r w:rsidR="009357D9" w:rsidRPr="00176260">
              <w:rPr>
                <w:color w:val="auto"/>
                <w:spacing w:val="-2"/>
                <w:sz w:val="22"/>
                <w:szCs w:val="22"/>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77F6DC63"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5</w:t>
            </w:r>
            <w:r w:rsidRPr="00176260">
              <w:rPr>
                <w:color w:val="auto"/>
                <w:spacing w:val="-2"/>
                <w:sz w:val="22"/>
                <w:szCs w:val="22"/>
                <w:lang w:val="el-GR"/>
              </w:rPr>
              <w:br/>
              <w:t>(0,4</w:t>
            </w:r>
            <w:r w:rsidR="009357D9" w:rsidRPr="00176260">
              <w:rPr>
                <w:color w:val="auto"/>
                <w:spacing w:val="-2"/>
                <w:sz w:val="22"/>
                <w:szCs w:val="22"/>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5471AB63"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w:t>
            </w:r>
            <w:r w:rsidRPr="00176260">
              <w:rPr>
                <w:color w:val="auto"/>
                <w:spacing w:val="-2"/>
                <w:sz w:val="22"/>
                <w:szCs w:val="22"/>
                <w:lang w:val="el-GR"/>
              </w:rPr>
              <w:br/>
              <w:t>(0,3</w:t>
            </w:r>
            <w:r w:rsidR="009357D9" w:rsidRPr="00176260">
              <w:rPr>
                <w:color w:val="auto"/>
                <w:spacing w:val="-2"/>
                <w:sz w:val="22"/>
                <w:szCs w:val="22"/>
              </w:rPr>
              <w:t>%</w:t>
            </w:r>
            <w:r w:rsidRPr="00176260">
              <w:rPr>
                <w:color w:val="auto"/>
                <w:spacing w:val="-2"/>
                <w:sz w:val="22"/>
                <w:szCs w:val="22"/>
                <w:lang w:val="el-GR"/>
              </w:rPr>
              <w:t>)</w:t>
            </w:r>
          </w:p>
        </w:tc>
      </w:tr>
      <w:tr w:rsidR="00F93AFF" w:rsidRPr="00176260" w14:paraId="1CCB0266" w14:textId="77777777" w:rsidTr="00E90BCB">
        <w:trPr>
          <w:cantSplit/>
        </w:trPr>
        <w:tc>
          <w:tcPr>
            <w:tcW w:w="2715" w:type="dxa"/>
            <w:tcBorders>
              <w:top w:val="single" w:sz="4" w:space="0" w:color="auto"/>
              <w:left w:val="single" w:sz="4" w:space="0" w:color="auto"/>
              <w:bottom w:val="single" w:sz="4" w:space="0" w:color="auto"/>
              <w:right w:val="single" w:sz="4" w:space="0" w:color="auto"/>
            </w:tcBorders>
            <w:vAlign w:val="center"/>
            <w:hideMark/>
          </w:tcPr>
          <w:p w14:paraId="60F9E0BE" w14:textId="77777777" w:rsidR="00F93AFF" w:rsidRPr="00176260" w:rsidRDefault="00F93AFF">
            <w:pPr>
              <w:pStyle w:val="BayerTableRowHeadings"/>
              <w:spacing w:after="0" w:line="276" w:lineRule="auto"/>
              <w:rPr>
                <w:spacing w:val="-2"/>
                <w:lang w:val="el-GR"/>
              </w:rPr>
            </w:pPr>
            <w:r w:rsidRPr="00176260">
              <w:rPr>
                <w:spacing w:val="-2"/>
                <w:lang w:val="el-GR"/>
              </w:rPr>
              <w:t>Κλινικά αξιολογήσιμη μη μείζων αιμορραγία</w:t>
            </w:r>
          </w:p>
        </w:tc>
        <w:tc>
          <w:tcPr>
            <w:tcW w:w="2147" w:type="dxa"/>
            <w:tcBorders>
              <w:top w:val="single" w:sz="4" w:space="0" w:color="auto"/>
              <w:left w:val="single" w:sz="4" w:space="0" w:color="auto"/>
              <w:bottom w:val="single" w:sz="4" w:space="0" w:color="auto"/>
              <w:right w:val="single" w:sz="4" w:space="0" w:color="auto"/>
            </w:tcBorders>
            <w:vAlign w:val="center"/>
            <w:hideMark/>
          </w:tcPr>
          <w:p w14:paraId="6D2FCAB0"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30</w:t>
            </w:r>
            <w:r w:rsidRPr="00176260">
              <w:rPr>
                <w:color w:val="auto"/>
                <w:spacing w:val="-2"/>
                <w:sz w:val="22"/>
                <w:szCs w:val="22"/>
                <w:lang w:val="el-GR"/>
              </w:rPr>
              <w:br/>
              <w:t>(2,7</w:t>
            </w:r>
            <w:r w:rsidR="009357D9" w:rsidRPr="00176260">
              <w:rPr>
                <w:color w:val="auto"/>
                <w:spacing w:val="-2"/>
                <w:sz w:val="22"/>
                <w:szCs w:val="22"/>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5D7FB0D4"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22</w:t>
            </w:r>
            <w:r w:rsidRPr="00176260">
              <w:rPr>
                <w:color w:val="auto"/>
                <w:spacing w:val="-2"/>
                <w:sz w:val="22"/>
                <w:szCs w:val="22"/>
                <w:lang w:val="el-GR"/>
              </w:rPr>
              <w:br/>
              <w:t>(2,0</w:t>
            </w:r>
            <w:r w:rsidR="009357D9" w:rsidRPr="00176260">
              <w:rPr>
                <w:color w:val="auto"/>
                <w:spacing w:val="-2"/>
                <w:sz w:val="22"/>
                <w:szCs w:val="22"/>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06AFAEA1"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20</w:t>
            </w:r>
            <w:r w:rsidRPr="00176260">
              <w:rPr>
                <w:color w:val="auto"/>
                <w:spacing w:val="-2"/>
                <w:sz w:val="22"/>
                <w:szCs w:val="22"/>
                <w:lang w:val="el-GR"/>
              </w:rPr>
              <w:br/>
              <w:t>(1,8</w:t>
            </w:r>
            <w:r w:rsidR="009357D9" w:rsidRPr="00176260">
              <w:rPr>
                <w:color w:val="auto"/>
                <w:spacing w:val="-2"/>
                <w:sz w:val="22"/>
                <w:szCs w:val="22"/>
              </w:rPr>
              <w:t>%</w:t>
            </w:r>
            <w:r w:rsidRPr="00176260">
              <w:rPr>
                <w:color w:val="auto"/>
                <w:spacing w:val="-2"/>
                <w:sz w:val="22"/>
                <w:szCs w:val="22"/>
                <w:lang w:val="el-GR"/>
              </w:rPr>
              <w:t>)</w:t>
            </w:r>
          </w:p>
        </w:tc>
      </w:tr>
      <w:tr w:rsidR="00F93AFF" w:rsidRPr="00176260" w14:paraId="0D2F2D20" w14:textId="77777777" w:rsidTr="00E90BCB">
        <w:trPr>
          <w:cantSplit/>
        </w:trPr>
        <w:tc>
          <w:tcPr>
            <w:tcW w:w="2715" w:type="dxa"/>
            <w:tcBorders>
              <w:top w:val="single" w:sz="4" w:space="0" w:color="auto"/>
              <w:left w:val="single" w:sz="4" w:space="0" w:color="auto"/>
              <w:bottom w:val="single" w:sz="4" w:space="0" w:color="auto"/>
              <w:right w:val="single" w:sz="4" w:space="0" w:color="auto"/>
            </w:tcBorders>
            <w:vAlign w:val="center"/>
            <w:hideMark/>
          </w:tcPr>
          <w:p w14:paraId="3327C777" w14:textId="77777777" w:rsidR="00F93AFF" w:rsidRPr="00176260" w:rsidRDefault="00F93AFF">
            <w:pPr>
              <w:pStyle w:val="BayerTableRowHeadings"/>
              <w:spacing w:after="0" w:line="276" w:lineRule="auto"/>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 ή μείζων αιμορραγία (καθαρό κλινικό όφελος)</w:t>
            </w:r>
          </w:p>
        </w:tc>
        <w:tc>
          <w:tcPr>
            <w:tcW w:w="2147" w:type="dxa"/>
            <w:tcBorders>
              <w:top w:val="single" w:sz="4" w:space="0" w:color="auto"/>
              <w:left w:val="single" w:sz="4" w:space="0" w:color="auto"/>
              <w:bottom w:val="single" w:sz="4" w:space="0" w:color="auto"/>
              <w:right w:val="single" w:sz="4" w:space="0" w:color="auto"/>
            </w:tcBorders>
            <w:vAlign w:val="center"/>
            <w:hideMark/>
          </w:tcPr>
          <w:p w14:paraId="181BF3DA"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23</w:t>
            </w:r>
            <w:r w:rsidRPr="00176260">
              <w:rPr>
                <w:color w:val="auto"/>
                <w:spacing w:val="-2"/>
                <w:sz w:val="22"/>
                <w:szCs w:val="22"/>
                <w:lang w:val="el-GR"/>
              </w:rPr>
              <w:br/>
              <w:t>(2,1</w:t>
            </w:r>
            <w:r w:rsidR="009357D9" w:rsidRPr="00176260">
              <w:rPr>
                <w:color w:val="auto"/>
                <w:spacing w:val="-2"/>
                <w:sz w:val="22"/>
                <w:szCs w:val="22"/>
              </w:rPr>
              <w:t>%</w:t>
            </w:r>
            <w:r w:rsidRPr="00176260">
              <w:rPr>
                <w:color w:val="auto"/>
                <w:spacing w:val="-2"/>
                <w:sz w:val="22"/>
                <w:szCs w:val="22"/>
                <w:lang w:val="el-GR"/>
              </w:rPr>
              <w:t>)</w:t>
            </w:r>
            <w:r w:rsidRPr="00176260">
              <w:rPr>
                <w:color w:val="auto"/>
                <w:spacing w:val="-2"/>
                <w:sz w:val="22"/>
                <w:szCs w:val="22"/>
                <w:vertAlign w:val="superscript"/>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0366C0F3"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17</w:t>
            </w:r>
            <w:r w:rsidRPr="00176260">
              <w:rPr>
                <w:color w:val="auto"/>
                <w:spacing w:val="-2"/>
                <w:sz w:val="22"/>
                <w:szCs w:val="22"/>
                <w:lang w:val="el-GR"/>
              </w:rPr>
              <w:br/>
              <w:t>(1,5</w:t>
            </w:r>
            <w:r w:rsidR="009357D9" w:rsidRPr="00176260">
              <w:rPr>
                <w:color w:val="auto"/>
                <w:spacing w:val="-2"/>
                <w:sz w:val="22"/>
                <w:szCs w:val="22"/>
              </w:rPr>
              <w:t>%</w:t>
            </w:r>
            <w:r w:rsidRPr="00176260">
              <w:rPr>
                <w:color w:val="auto"/>
                <w:spacing w:val="-2"/>
                <w:sz w:val="22"/>
                <w:szCs w:val="22"/>
                <w:lang w:val="el-GR"/>
              </w:rPr>
              <w:t>)</w:t>
            </w:r>
            <w:r w:rsidRPr="00176260">
              <w:rPr>
                <w:color w:val="auto"/>
                <w:spacing w:val="-2"/>
                <w:sz w:val="22"/>
                <w:szCs w:val="22"/>
                <w:vertAlign w:val="superscript"/>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1804DA16"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53</w:t>
            </w:r>
            <w:r w:rsidRPr="00176260">
              <w:rPr>
                <w:color w:val="auto"/>
                <w:spacing w:val="-2"/>
                <w:sz w:val="22"/>
                <w:szCs w:val="22"/>
                <w:lang w:val="el-GR"/>
              </w:rPr>
              <w:br/>
              <w:t>(4,7</w:t>
            </w:r>
            <w:r w:rsidR="009357D9" w:rsidRPr="00176260">
              <w:rPr>
                <w:color w:val="auto"/>
                <w:spacing w:val="-2"/>
                <w:sz w:val="22"/>
                <w:szCs w:val="22"/>
              </w:rPr>
              <w:t>%</w:t>
            </w:r>
            <w:r w:rsidRPr="00176260">
              <w:rPr>
                <w:color w:val="auto"/>
                <w:spacing w:val="-2"/>
                <w:sz w:val="22"/>
                <w:szCs w:val="22"/>
                <w:lang w:val="el-GR"/>
              </w:rPr>
              <w:t>)</w:t>
            </w:r>
          </w:p>
        </w:tc>
      </w:tr>
      <w:tr w:rsidR="00F93AFF" w:rsidRPr="00F47FF5" w14:paraId="3E44D402" w14:textId="77777777" w:rsidTr="00E90BCB">
        <w:tc>
          <w:tcPr>
            <w:tcW w:w="8978" w:type="dxa"/>
            <w:gridSpan w:val="4"/>
            <w:hideMark/>
          </w:tcPr>
          <w:p w14:paraId="65E2E1C4" w14:textId="77777777" w:rsidR="00CC2625" w:rsidRPr="005571B3" w:rsidRDefault="00CC2625" w:rsidP="00CC2625">
            <w:pPr>
              <w:ind w:left="-39"/>
              <w:rPr>
                <w:spacing w:val="-2"/>
              </w:rPr>
            </w:pPr>
            <w:r w:rsidRPr="00176260">
              <w:rPr>
                <w:spacing w:val="-2"/>
              </w:rPr>
              <w:t xml:space="preserve">od: </w:t>
            </w:r>
            <w:r w:rsidRPr="00176260">
              <w:rPr>
                <w:spacing w:val="-2"/>
                <w:lang w:val="el-GR"/>
              </w:rPr>
              <w:t>άπαξ</w:t>
            </w:r>
            <w:r w:rsidRPr="005571B3">
              <w:rPr>
                <w:spacing w:val="-2"/>
              </w:rPr>
              <w:t xml:space="preserve"> </w:t>
            </w:r>
            <w:r w:rsidRPr="00176260">
              <w:rPr>
                <w:spacing w:val="-2"/>
                <w:lang w:val="el-GR"/>
              </w:rPr>
              <w:t>ημερησίως</w:t>
            </w:r>
          </w:p>
          <w:p w14:paraId="4BFBFE6F" w14:textId="77777777" w:rsidR="00F93AFF" w:rsidRPr="005571B3" w:rsidRDefault="00F93AFF" w:rsidP="00CC2625">
            <w:pPr>
              <w:ind w:left="-39"/>
              <w:rPr>
                <w:spacing w:val="-2"/>
              </w:rPr>
            </w:pPr>
            <w:r w:rsidRPr="005571B3">
              <w:rPr>
                <w:spacing w:val="-2"/>
              </w:rPr>
              <w:t xml:space="preserve">* </w:t>
            </w:r>
            <w:r w:rsidRPr="00176260">
              <w:rPr>
                <w:spacing w:val="-2"/>
              </w:rPr>
              <w:t>p</w:t>
            </w:r>
            <w:r w:rsidR="00974A75" w:rsidRPr="005571B3">
              <w:rPr>
                <w:spacing w:val="-2"/>
              </w:rPr>
              <w:t xml:space="preserve"> </w:t>
            </w:r>
            <w:r w:rsidRPr="005571B3">
              <w:rPr>
                <w:spacing w:val="-2"/>
              </w:rPr>
              <w:t>&lt;</w:t>
            </w:r>
            <w:r w:rsidR="00974A75" w:rsidRPr="005571B3">
              <w:rPr>
                <w:spacing w:val="-2"/>
              </w:rPr>
              <w:t xml:space="preserve"> </w:t>
            </w:r>
            <w:r w:rsidRPr="005571B3">
              <w:rPr>
                <w:spacing w:val="-2"/>
              </w:rPr>
              <w:t>0,001(</w:t>
            </w:r>
            <w:r w:rsidRPr="00176260">
              <w:rPr>
                <w:spacing w:val="-2"/>
                <w:position w:val="-1"/>
                <w:lang w:val="el-GR"/>
              </w:rPr>
              <w:t>ανωτερότητα</w:t>
            </w:r>
            <w:r w:rsidRPr="005571B3">
              <w:rPr>
                <w:spacing w:val="-2"/>
              </w:rPr>
              <w:t xml:space="preserve">) </w:t>
            </w:r>
            <w:proofErr w:type="spellStart"/>
            <w:r w:rsidR="006674AA" w:rsidRPr="00176260">
              <w:rPr>
                <w:spacing w:val="-2"/>
                <w:lang w:val="el-GR"/>
              </w:rPr>
              <w:t>ριβαροξαμπάνη</w:t>
            </w:r>
            <w:proofErr w:type="spellEnd"/>
            <w:r w:rsidR="006674AA" w:rsidRPr="005571B3">
              <w:rPr>
                <w:spacing w:val="-2"/>
              </w:rPr>
              <w:t xml:space="preserve"> </w:t>
            </w:r>
            <w:r w:rsidRPr="005571B3">
              <w:rPr>
                <w:spacing w:val="-2"/>
              </w:rPr>
              <w:t>20</w:t>
            </w:r>
            <w:r w:rsidR="00903618">
              <w:rPr>
                <w:spacing w:val="-2"/>
              </w:rPr>
              <w:t xml:space="preserve"> mg </w:t>
            </w:r>
            <w:r w:rsidR="006674AA" w:rsidRPr="00176260">
              <w:rPr>
                <w:spacing w:val="-2"/>
                <w:lang w:val="el-GR"/>
              </w:rPr>
              <w:t>άπαξ</w:t>
            </w:r>
            <w:r w:rsidR="006674AA" w:rsidRPr="005571B3">
              <w:rPr>
                <w:spacing w:val="-2"/>
              </w:rPr>
              <w:t xml:space="preserve"> </w:t>
            </w:r>
            <w:r w:rsidR="006674AA" w:rsidRPr="00176260">
              <w:rPr>
                <w:spacing w:val="-2"/>
                <w:lang w:val="el-GR"/>
              </w:rPr>
              <w:t>ημερησίως</w:t>
            </w:r>
            <w:r w:rsidRPr="005571B3">
              <w:rPr>
                <w:spacing w:val="-2"/>
              </w:rPr>
              <w:t xml:space="preserve"> </w:t>
            </w:r>
            <w:r w:rsidRPr="00176260">
              <w:rPr>
                <w:spacing w:val="-2"/>
                <w:lang w:val="el-GR"/>
              </w:rPr>
              <w:t>έναντι</w:t>
            </w:r>
            <w:r w:rsidRPr="005571B3">
              <w:rPr>
                <w:spacing w:val="-2"/>
              </w:rPr>
              <w:t xml:space="preserve"> </w:t>
            </w:r>
            <w:r w:rsidRPr="00176260">
              <w:rPr>
                <w:color w:val="auto"/>
                <w:spacing w:val="-2"/>
                <w:lang w:val="el-GR"/>
              </w:rPr>
              <w:t>ΑΣΟ</w:t>
            </w:r>
            <w:r w:rsidRPr="005571B3">
              <w:rPr>
                <w:color w:val="auto"/>
                <w:spacing w:val="-2"/>
              </w:rPr>
              <w:t xml:space="preserve"> </w:t>
            </w:r>
            <w:r w:rsidRPr="005571B3">
              <w:rPr>
                <w:spacing w:val="-2"/>
              </w:rPr>
              <w:t>100</w:t>
            </w:r>
            <w:r w:rsidR="00903618">
              <w:rPr>
                <w:spacing w:val="-2"/>
              </w:rPr>
              <w:t xml:space="preserve"> mg </w:t>
            </w:r>
            <w:r w:rsidR="006674AA" w:rsidRPr="00176260">
              <w:rPr>
                <w:spacing w:val="-2"/>
                <w:lang w:val="el-GR"/>
              </w:rPr>
              <w:t>άπαξ</w:t>
            </w:r>
            <w:r w:rsidR="006674AA" w:rsidRPr="005571B3">
              <w:rPr>
                <w:spacing w:val="-2"/>
              </w:rPr>
              <w:t xml:space="preserve"> </w:t>
            </w:r>
            <w:r w:rsidR="006674AA" w:rsidRPr="00176260">
              <w:rPr>
                <w:spacing w:val="-2"/>
                <w:lang w:val="el-GR"/>
              </w:rPr>
              <w:t>ημερησίως</w:t>
            </w:r>
            <w:r w:rsidR="006674AA" w:rsidRPr="005571B3">
              <w:rPr>
                <w:spacing w:val="-2"/>
              </w:rPr>
              <w:t xml:space="preserve"> </w:t>
            </w:r>
            <w:r w:rsidRPr="005571B3">
              <w:rPr>
                <w:spacing w:val="-2"/>
              </w:rPr>
              <w:t xml:space="preserve">· </w:t>
            </w:r>
            <w:r w:rsidRPr="00176260">
              <w:rPr>
                <w:spacing w:val="-2"/>
              </w:rPr>
              <w:t>HR</w:t>
            </w:r>
            <w:r w:rsidR="00974A75" w:rsidRPr="005571B3">
              <w:rPr>
                <w:spacing w:val="-2"/>
              </w:rPr>
              <w:t xml:space="preserve"> </w:t>
            </w:r>
            <w:r w:rsidRPr="005571B3">
              <w:rPr>
                <w:spacing w:val="-2"/>
              </w:rPr>
              <w:t>=</w:t>
            </w:r>
            <w:r w:rsidR="00974A75" w:rsidRPr="005571B3">
              <w:rPr>
                <w:spacing w:val="-2"/>
              </w:rPr>
              <w:t xml:space="preserve"> </w:t>
            </w:r>
            <w:r w:rsidRPr="005571B3">
              <w:rPr>
                <w:spacing w:val="-2"/>
              </w:rPr>
              <w:t>0,34 (0,20</w:t>
            </w:r>
            <w:r w:rsidR="00974A75" w:rsidRPr="005571B3">
              <w:rPr>
                <w:spacing w:val="-2"/>
              </w:rPr>
              <w:t xml:space="preserve"> </w:t>
            </w:r>
            <w:r w:rsidRPr="005571B3">
              <w:rPr>
                <w:spacing w:val="-2"/>
              </w:rPr>
              <w:t>–</w:t>
            </w:r>
            <w:r w:rsidR="00974A75" w:rsidRPr="005571B3">
              <w:rPr>
                <w:spacing w:val="-2"/>
              </w:rPr>
              <w:t xml:space="preserve"> </w:t>
            </w:r>
            <w:r w:rsidRPr="005571B3">
              <w:rPr>
                <w:spacing w:val="-2"/>
              </w:rPr>
              <w:t>0,59)</w:t>
            </w:r>
          </w:p>
          <w:p w14:paraId="1D5CC730" w14:textId="77777777" w:rsidR="00F93AFF" w:rsidRPr="00176260" w:rsidRDefault="00F93AFF" w:rsidP="00CC2625">
            <w:pPr>
              <w:ind w:left="-39"/>
              <w:rPr>
                <w:spacing w:val="-2"/>
                <w:lang w:val="el-GR"/>
              </w:rPr>
            </w:pPr>
            <w:r w:rsidRPr="00176260">
              <w:rPr>
                <w:spacing w:val="-2"/>
                <w:lang w:val="el-GR"/>
              </w:rPr>
              <w:t xml:space="preserve">** </w:t>
            </w:r>
            <w:r w:rsidRPr="00176260">
              <w:rPr>
                <w:spacing w:val="-2"/>
              </w:rPr>
              <w:t>p</w:t>
            </w:r>
            <w:r w:rsidR="00974A75" w:rsidRPr="00176260">
              <w:rPr>
                <w:spacing w:val="-2"/>
                <w:lang w:val="el-GR"/>
              </w:rPr>
              <w:t xml:space="preserve"> </w:t>
            </w:r>
            <w:r w:rsidRPr="00176260">
              <w:rPr>
                <w:spacing w:val="-2"/>
                <w:lang w:val="el-GR"/>
              </w:rPr>
              <w:t>&lt;</w:t>
            </w:r>
            <w:r w:rsidR="00974A75" w:rsidRPr="00176260">
              <w:rPr>
                <w:spacing w:val="-2"/>
                <w:lang w:val="el-GR"/>
              </w:rPr>
              <w:t xml:space="preserve"> </w:t>
            </w:r>
            <w:r w:rsidRPr="00176260">
              <w:rPr>
                <w:spacing w:val="-2"/>
                <w:lang w:val="el-GR"/>
              </w:rPr>
              <w:t>0,001 (</w:t>
            </w:r>
            <w:r w:rsidRPr="00176260">
              <w:rPr>
                <w:spacing w:val="-2"/>
                <w:position w:val="-1"/>
                <w:lang w:val="el-GR"/>
              </w:rPr>
              <w:t>ανωτερότητα</w:t>
            </w:r>
            <w:r w:rsidRPr="00176260">
              <w:rPr>
                <w:spacing w:val="-2"/>
                <w:lang w:val="el-GR"/>
              </w:rPr>
              <w:t xml:space="preserve">) </w:t>
            </w:r>
            <w:proofErr w:type="spellStart"/>
            <w:r w:rsidR="006674AA" w:rsidRPr="00176260">
              <w:rPr>
                <w:spacing w:val="-2"/>
                <w:lang w:val="el-GR"/>
              </w:rPr>
              <w:t>ριβαροξαμπάνη</w:t>
            </w:r>
            <w:proofErr w:type="spellEnd"/>
            <w:r w:rsidRPr="00176260">
              <w:rPr>
                <w:spacing w:val="-2"/>
                <w:lang w:val="el-GR"/>
              </w:rPr>
              <w:t xml:space="preserve"> 10</w:t>
            </w:r>
            <w:r w:rsidR="00903618">
              <w:rPr>
                <w:spacing w:val="-2"/>
              </w:rPr>
              <w:t> mg</w:t>
            </w:r>
            <w:r w:rsidR="00903618" w:rsidRPr="00903618">
              <w:rPr>
                <w:spacing w:val="-2"/>
                <w:lang w:val="el-GR"/>
              </w:rPr>
              <w:t xml:space="preserve"> </w:t>
            </w:r>
            <w:r w:rsidR="006674AA" w:rsidRPr="00176260">
              <w:rPr>
                <w:spacing w:val="-2"/>
                <w:lang w:val="el-GR"/>
              </w:rPr>
              <w:t>άπαξ ημερησίως</w:t>
            </w:r>
            <w:r w:rsidR="00246B5B" w:rsidRPr="00176260">
              <w:rPr>
                <w:spacing w:val="-2"/>
                <w:lang w:val="el-GR"/>
              </w:rPr>
              <w:t xml:space="preserve"> </w:t>
            </w:r>
            <w:r w:rsidRPr="00176260">
              <w:rPr>
                <w:spacing w:val="-2"/>
                <w:lang w:val="el-GR"/>
              </w:rPr>
              <w:t xml:space="preserve">έναντι </w:t>
            </w:r>
            <w:r w:rsidRPr="00176260">
              <w:rPr>
                <w:color w:val="auto"/>
                <w:spacing w:val="-2"/>
                <w:lang w:val="el-GR"/>
              </w:rPr>
              <w:t xml:space="preserve">ΑΣΟ </w:t>
            </w:r>
            <w:r w:rsidRPr="00176260">
              <w:rPr>
                <w:spacing w:val="-2"/>
                <w:lang w:val="el-GR"/>
              </w:rPr>
              <w:t>100</w:t>
            </w:r>
            <w:r w:rsidR="00903618">
              <w:rPr>
                <w:spacing w:val="-2"/>
              </w:rPr>
              <w:t> mg</w:t>
            </w:r>
            <w:r w:rsidR="00903618" w:rsidRPr="00903618">
              <w:rPr>
                <w:spacing w:val="-2"/>
                <w:lang w:val="el-GR"/>
              </w:rPr>
              <w:t xml:space="preserve"> </w:t>
            </w:r>
            <w:r w:rsidR="006674AA" w:rsidRPr="00176260">
              <w:rPr>
                <w:spacing w:val="-2"/>
                <w:lang w:val="el-GR"/>
              </w:rPr>
              <w:t xml:space="preserve">άπαξ ημερησίως </w:t>
            </w:r>
            <w:r w:rsidRPr="00176260">
              <w:rPr>
                <w:spacing w:val="-2"/>
                <w:lang w:val="el-GR"/>
              </w:rPr>
              <w:t xml:space="preserve">· </w:t>
            </w:r>
            <w:r w:rsidRPr="00176260">
              <w:rPr>
                <w:spacing w:val="-2"/>
              </w:rPr>
              <w:t>HR</w:t>
            </w:r>
            <w:r w:rsidR="00974A75" w:rsidRPr="00176260">
              <w:rPr>
                <w:spacing w:val="-2"/>
                <w:lang w:val="el-GR"/>
              </w:rPr>
              <w:t xml:space="preserve"> </w:t>
            </w:r>
            <w:r w:rsidRPr="00176260">
              <w:rPr>
                <w:spacing w:val="-2"/>
                <w:lang w:val="el-GR"/>
              </w:rPr>
              <w:t>=</w:t>
            </w:r>
            <w:r w:rsidR="00974A75" w:rsidRPr="00176260">
              <w:rPr>
                <w:spacing w:val="-2"/>
                <w:lang w:val="el-GR"/>
              </w:rPr>
              <w:t xml:space="preserve"> </w:t>
            </w:r>
            <w:r w:rsidRPr="00176260">
              <w:rPr>
                <w:spacing w:val="-2"/>
                <w:lang w:val="el-GR"/>
              </w:rPr>
              <w:t>0,26 (0,14</w:t>
            </w:r>
            <w:r w:rsidR="00974A75" w:rsidRPr="00176260">
              <w:rPr>
                <w:spacing w:val="-2"/>
                <w:lang w:val="el-GR"/>
              </w:rPr>
              <w:t xml:space="preserve"> </w:t>
            </w:r>
            <w:r w:rsidRPr="00176260">
              <w:rPr>
                <w:spacing w:val="-2"/>
                <w:lang w:val="el-GR"/>
              </w:rPr>
              <w:t>–</w:t>
            </w:r>
            <w:r w:rsidR="00974A75" w:rsidRPr="00176260">
              <w:rPr>
                <w:spacing w:val="-2"/>
                <w:lang w:val="el-GR"/>
              </w:rPr>
              <w:t xml:space="preserve"> </w:t>
            </w:r>
            <w:r w:rsidRPr="00176260">
              <w:rPr>
                <w:spacing w:val="-2"/>
                <w:lang w:val="el-GR"/>
              </w:rPr>
              <w:t>0,47)</w:t>
            </w:r>
          </w:p>
          <w:p w14:paraId="0B522E45" w14:textId="77777777" w:rsidR="00F93AFF" w:rsidRPr="00176260" w:rsidRDefault="00F93AFF" w:rsidP="00CC2625">
            <w:pPr>
              <w:ind w:left="-39"/>
              <w:rPr>
                <w:spacing w:val="-2"/>
                <w:lang w:val="el-GR"/>
              </w:rPr>
            </w:pPr>
            <w:r w:rsidRPr="00176260">
              <w:rPr>
                <w:spacing w:val="-2"/>
                <w:lang w:val="el-GR"/>
              </w:rPr>
              <w:t xml:space="preserve">+ </w:t>
            </w:r>
            <w:proofErr w:type="spellStart"/>
            <w:r w:rsidR="006674AA" w:rsidRPr="00176260">
              <w:rPr>
                <w:spacing w:val="-2"/>
                <w:lang w:val="el-GR"/>
              </w:rPr>
              <w:t>Ριβαροξαμπάνη</w:t>
            </w:r>
            <w:proofErr w:type="spellEnd"/>
            <w:r w:rsidRPr="00176260">
              <w:rPr>
                <w:spacing w:val="-2"/>
                <w:lang w:val="el-GR"/>
              </w:rPr>
              <w:t xml:space="preserve"> 20</w:t>
            </w:r>
            <w:r w:rsidR="00903618">
              <w:rPr>
                <w:spacing w:val="-2"/>
              </w:rPr>
              <w:t> mg</w:t>
            </w:r>
            <w:r w:rsidR="00903618" w:rsidRPr="00903618">
              <w:rPr>
                <w:spacing w:val="-2"/>
                <w:lang w:val="el-GR"/>
              </w:rPr>
              <w:t xml:space="preserve"> </w:t>
            </w:r>
            <w:r w:rsidR="006674AA" w:rsidRPr="00176260">
              <w:rPr>
                <w:spacing w:val="-2"/>
                <w:lang w:val="el-GR"/>
              </w:rPr>
              <w:t>άπαξ ημερησίως</w:t>
            </w:r>
            <w:r w:rsidR="00246B5B" w:rsidRPr="00176260">
              <w:rPr>
                <w:spacing w:val="-2"/>
                <w:lang w:val="el-GR"/>
              </w:rPr>
              <w:t xml:space="preserve"> </w:t>
            </w:r>
            <w:r w:rsidRPr="00176260">
              <w:rPr>
                <w:spacing w:val="-2"/>
                <w:lang w:val="el-GR"/>
              </w:rPr>
              <w:t xml:space="preserve">έναντι </w:t>
            </w:r>
            <w:proofErr w:type="spellStart"/>
            <w:r w:rsidR="00E90BCB" w:rsidRPr="00176260">
              <w:rPr>
                <w:spacing w:val="-2"/>
                <w:lang w:val="el-GR"/>
              </w:rPr>
              <w:t>ακετυλ</w:t>
            </w:r>
            <w:r w:rsidR="00636813">
              <w:rPr>
                <w:spacing w:val="-2"/>
                <w:lang w:val="el-GR"/>
              </w:rPr>
              <w:t>ο</w:t>
            </w:r>
            <w:r w:rsidR="00E90BCB" w:rsidRPr="00176260">
              <w:rPr>
                <w:spacing w:val="-2"/>
                <w:lang w:val="el-GR"/>
              </w:rPr>
              <w:t>σαλικυλικού</w:t>
            </w:r>
            <w:proofErr w:type="spellEnd"/>
            <w:r w:rsidR="00E90BCB" w:rsidRPr="00176260">
              <w:rPr>
                <w:spacing w:val="-2"/>
                <w:lang w:val="el-GR"/>
              </w:rPr>
              <w:t xml:space="preserve"> οξέος</w:t>
            </w:r>
            <w:r w:rsidRPr="00176260">
              <w:rPr>
                <w:color w:val="auto"/>
                <w:spacing w:val="-2"/>
                <w:lang w:val="el-GR"/>
              </w:rPr>
              <w:t xml:space="preserve"> </w:t>
            </w:r>
            <w:r w:rsidRPr="00176260">
              <w:rPr>
                <w:spacing w:val="-2"/>
                <w:lang w:val="el-GR"/>
              </w:rPr>
              <w:t>100</w:t>
            </w:r>
            <w:r w:rsidR="00903618">
              <w:rPr>
                <w:spacing w:val="-2"/>
              </w:rPr>
              <w:t> mg</w:t>
            </w:r>
            <w:r w:rsidR="00903618" w:rsidRPr="00903618">
              <w:rPr>
                <w:spacing w:val="-2"/>
                <w:lang w:val="el-GR"/>
              </w:rPr>
              <w:t xml:space="preserve"> </w:t>
            </w:r>
            <w:r w:rsidR="006674AA" w:rsidRPr="00176260">
              <w:rPr>
                <w:spacing w:val="-2"/>
                <w:lang w:val="el-GR"/>
              </w:rPr>
              <w:t xml:space="preserve">άπαξ ημερησίως </w:t>
            </w:r>
            <w:r w:rsidRPr="00176260">
              <w:rPr>
                <w:spacing w:val="-2"/>
                <w:lang w:val="el-GR"/>
              </w:rPr>
              <w:t xml:space="preserve">· </w:t>
            </w:r>
            <w:r w:rsidRPr="00176260">
              <w:rPr>
                <w:spacing w:val="-2"/>
              </w:rPr>
              <w:t>HR</w:t>
            </w:r>
            <w:r w:rsidR="00974A75" w:rsidRPr="00176260">
              <w:rPr>
                <w:spacing w:val="-2"/>
                <w:lang w:val="el-GR"/>
              </w:rPr>
              <w:t xml:space="preserve"> </w:t>
            </w:r>
            <w:r w:rsidRPr="00176260">
              <w:rPr>
                <w:spacing w:val="-2"/>
                <w:lang w:val="el-GR"/>
              </w:rPr>
              <w:t>=</w:t>
            </w:r>
            <w:r w:rsidR="00974A75" w:rsidRPr="00176260">
              <w:rPr>
                <w:spacing w:val="-2"/>
                <w:lang w:val="el-GR"/>
              </w:rPr>
              <w:t xml:space="preserve"> </w:t>
            </w:r>
            <w:r w:rsidRPr="00176260">
              <w:rPr>
                <w:spacing w:val="-2"/>
                <w:lang w:val="el-GR"/>
              </w:rPr>
              <w:t>0,44 (0,27</w:t>
            </w:r>
            <w:r w:rsidR="00974A75" w:rsidRPr="00176260">
              <w:rPr>
                <w:spacing w:val="-2"/>
                <w:lang w:val="el-GR"/>
              </w:rPr>
              <w:t xml:space="preserve"> </w:t>
            </w:r>
            <w:r w:rsidRPr="00176260">
              <w:rPr>
                <w:spacing w:val="-2"/>
                <w:lang w:val="el-GR"/>
              </w:rPr>
              <w:t>–</w:t>
            </w:r>
            <w:r w:rsidR="00974A75" w:rsidRPr="00176260">
              <w:rPr>
                <w:spacing w:val="-2"/>
                <w:lang w:val="el-GR"/>
              </w:rPr>
              <w:t xml:space="preserve"> </w:t>
            </w:r>
            <w:r w:rsidRPr="00176260">
              <w:rPr>
                <w:spacing w:val="-2"/>
                <w:lang w:val="el-GR"/>
              </w:rPr>
              <w:t xml:space="preserve">0,71), </w:t>
            </w:r>
            <w:r w:rsidRPr="00176260">
              <w:rPr>
                <w:spacing w:val="-2"/>
              </w:rPr>
              <w:t>p</w:t>
            </w:r>
            <w:r w:rsidR="00974A75" w:rsidRPr="00176260">
              <w:rPr>
                <w:spacing w:val="-2"/>
                <w:lang w:val="el-GR"/>
              </w:rPr>
              <w:t xml:space="preserve"> </w:t>
            </w:r>
            <w:r w:rsidRPr="00176260">
              <w:rPr>
                <w:spacing w:val="-2"/>
                <w:lang w:val="el-GR"/>
              </w:rPr>
              <w:t>=</w:t>
            </w:r>
            <w:r w:rsidR="00974A75" w:rsidRPr="00176260">
              <w:rPr>
                <w:spacing w:val="-2"/>
                <w:lang w:val="el-GR"/>
              </w:rPr>
              <w:t xml:space="preserve"> </w:t>
            </w:r>
            <w:r w:rsidRPr="00176260">
              <w:rPr>
                <w:spacing w:val="-2"/>
                <w:lang w:val="el-GR"/>
              </w:rPr>
              <w:t>0,0009 (ονομαστική)</w:t>
            </w:r>
          </w:p>
          <w:p w14:paraId="6AC5B886" w14:textId="77777777" w:rsidR="00F93AFF" w:rsidRPr="00176260" w:rsidRDefault="00F93AFF" w:rsidP="00CC2625">
            <w:pPr>
              <w:tabs>
                <w:tab w:val="left" w:pos="567"/>
              </w:tabs>
              <w:ind w:left="-39"/>
              <w:rPr>
                <w:spacing w:val="-2"/>
                <w:lang w:val="el-GR"/>
              </w:rPr>
            </w:pPr>
            <w:r w:rsidRPr="00176260">
              <w:rPr>
                <w:spacing w:val="-2"/>
                <w:lang w:val="el-GR"/>
              </w:rPr>
              <w:t xml:space="preserve">++ </w:t>
            </w:r>
            <w:proofErr w:type="spellStart"/>
            <w:r w:rsidR="006674AA" w:rsidRPr="00176260">
              <w:rPr>
                <w:spacing w:val="-2"/>
                <w:lang w:val="el-GR"/>
              </w:rPr>
              <w:t>Ριβαροξαμπάνη</w:t>
            </w:r>
            <w:proofErr w:type="spellEnd"/>
            <w:r w:rsidR="006674AA" w:rsidRPr="00176260">
              <w:rPr>
                <w:spacing w:val="-2"/>
                <w:lang w:val="el-GR"/>
              </w:rPr>
              <w:t xml:space="preserve"> </w:t>
            </w:r>
            <w:r w:rsidRPr="00176260">
              <w:rPr>
                <w:spacing w:val="-2"/>
                <w:lang w:val="el-GR"/>
              </w:rPr>
              <w:t>10</w:t>
            </w:r>
            <w:r w:rsidR="00903618">
              <w:rPr>
                <w:spacing w:val="-2"/>
              </w:rPr>
              <w:t> mg</w:t>
            </w:r>
            <w:r w:rsidR="00903618" w:rsidRPr="00903618">
              <w:rPr>
                <w:spacing w:val="-2"/>
                <w:lang w:val="el-GR"/>
              </w:rPr>
              <w:t xml:space="preserve"> </w:t>
            </w:r>
            <w:r w:rsidR="006674AA" w:rsidRPr="00176260">
              <w:rPr>
                <w:spacing w:val="-2"/>
                <w:lang w:val="el-GR"/>
              </w:rPr>
              <w:t>άπαξ ημερησίως</w:t>
            </w:r>
            <w:r w:rsidR="00246B5B" w:rsidRPr="00176260">
              <w:rPr>
                <w:spacing w:val="-2"/>
                <w:lang w:val="el-GR"/>
              </w:rPr>
              <w:t xml:space="preserve"> </w:t>
            </w:r>
            <w:r w:rsidRPr="00176260">
              <w:rPr>
                <w:spacing w:val="-2"/>
                <w:lang w:val="el-GR"/>
              </w:rPr>
              <w:t xml:space="preserve">έναντι </w:t>
            </w:r>
            <w:proofErr w:type="spellStart"/>
            <w:r w:rsidR="00A70C42" w:rsidRPr="00176260">
              <w:rPr>
                <w:spacing w:val="-2"/>
                <w:lang w:val="el-GR"/>
              </w:rPr>
              <w:t>ακετυλ</w:t>
            </w:r>
            <w:r w:rsidR="00636813">
              <w:rPr>
                <w:spacing w:val="-2"/>
                <w:lang w:val="el-GR"/>
              </w:rPr>
              <w:t>ο</w:t>
            </w:r>
            <w:r w:rsidR="00A70C42" w:rsidRPr="00176260">
              <w:rPr>
                <w:spacing w:val="-2"/>
                <w:lang w:val="el-GR"/>
              </w:rPr>
              <w:t>σαλικυλικού</w:t>
            </w:r>
            <w:proofErr w:type="spellEnd"/>
            <w:r w:rsidR="00A70C42" w:rsidRPr="00176260">
              <w:rPr>
                <w:spacing w:val="-2"/>
                <w:lang w:val="el-GR"/>
              </w:rPr>
              <w:t xml:space="preserve"> οξέος</w:t>
            </w:r>
            <w:r w:rsidRPr="00176260">
              <w:rPr>
                <w:spacing w:val="-2"/>
                <w:lang w:val="el-GR"/>
              </w:rPr>
              <w:t xml:space="preserve"> 100</w:t>
            </w:r>
            <w:r w:rsidR="00903618">
              <w:rPr>
                <w:spacing w:val="-2"/>
              </w:rPr>
              <w:t> mg</w:t>
            </w:r>
            <w:r w:rsidR="00903618" w:rsidRPr="00903618">
              <w:rPr>
                <w:spacing w:val="-2"/>
                <w:lang w:val="el-GR"/>
              </w:rPr>
              <w:t xml:space="preserve"> </w:t>
            </w:r>
            <w:r w:rsidR="006674AA" w:rsidRPr="00176260">
              <w:rPr>
                <w:spacing w:val="-2"/>
                <w:lang w:val="el-GR"/>
              </w:rPr>
              <w:t xml:space="preserve">άπαξ ημερησίως </w:t>
            </w:r>
            <w:r w:rsidRPr="00176260">
              <w:rPr>
                <w:spacing w:val="-2"/>
                <w:lang w:val="el-GR"/>
              </w:rPr>
              <w:t xml:space="preserve">· </w:t>
            </w:r>
            <w:r w:rsidRPr="00176260">
              <w:rPr>
                <w:spacing w:val="-2"/>
              </w:rPr>
              <w:t>HR</w:t>
            </w:r>
            <w:r w:rsidR="00974A75" w:rsidRPr="00176260">
              <w:rPr>
                <w:spacing w:val="-2"/>
                <w:lang w:val="el-GR"/>
              </w:rPr>
              <w:t xml:space="preserve"> </w:t>
            </w:r>
            <w:r w:rsidRPr="00176260">
              <w:rPr>
                <w:spacing w:val="-2"/>
                <w:lang w:val="el-GR"/>
              </w:rPr>
              <w:t>=</w:t>
            </w:r>
            <w:r w:rsidR="00974A75" w:rsidRPr="00176260">
              <w:rPr>
                <w:spacing w:val="-2"/>
                <w:lang w:val="el-GR"/>
              </w:rPr>
              <w:t xml:space="preserve"> </w:t>
            </w:r>
            <w:r w:rsidRPr="00176260">
              <w:rPr>
                <w:spacing w:val="-2"/>
                <w:lang w:val="el-GR"/>
              </w:rPr>
              <w:t>0,32 (0,18</w:t>
            </w:r>
            <w:r w:rsidR="00974A75" w:rsidRPr="00176260">
              <w:rPr>
                <w:spacing w:val="-2"/>
                <w:lang w:val="el-GR"/>
              </w:rPr>
              <w:t xml:space="preserve"> </w:t>
            </w:r>
            <w:r w:rsidRPr="00176260">
              <w:rPr>
                <w:spacing w:val="-2"/>
                <w:lang w:val="el-GR"/>
              </w:rPr>
              <w:t>–</w:t>
            </w:r>
            <w:r w:rsidR="00974A75" w:rsidRPr="00176260">
              <w:rPr>
                <w:spacing w:val="-2"/>
                <w:lang w:val="el-GR"/>
              </w:rPr>
              <w:t xml:space="preserve"> </w:t>
            </w:r>
            <w:r w:rsidRPr="00176260">
              <w:rPr>
                <w:spacing w:val="-2"/>
                <w:lang w:val="el-GR"/>
              </w:rPr>
              <w:t xml:space="preserve">0,55), </w:t>
            </w:r>
            <w:r w:rsidRPr="00176260">
              <w:rPr>
                <w:spacing w:val="-2"/>
              </w:rPr>
              <w:t>p</w:t>
            </w:r>
            <w:r w:rsidR="00974A75" w:rsidRPr="00176260">
              <w:rPr>
                <w:spacing w:val="-2"/>
                <w:lang w:val="el-GR"/>
              </w:rPr>
              <w:t xml:space="preserve"> </w:t>
            </w:r>
            <w:r w:rsidRPr="00176260">
              <w:rPr>
                <w:spacing w:val="-2"/>
                <w:lang w:val="el-GR"/>
              </w:rPr>
              <w:t>&lt;</w:t>
            </w:r>
            <w:r w:rsidR="00974A75" w:rsidRPr="00176260">
              <w:rPr>
                <w:spacing w:val="-2"/>
                <w:lang w:val="el-GR"/>
              </w:rPr>
              <w:t xml:space="preserve"> </w:t>
            </w:r>
            <w:r w:rsidRPr="00176260">
              <w:rPr>
                <w:spacing w:val="-2"/>
                <w:lang w:val="el-GR"/>
              </w:rPr>
              <w:t>0,0001 (ονομαστική)</w:t>
            </w:r>
          </w:p>
        </w:tc>
      </w:tr>
    </w:tbl>
    <w:p w14:paraId="718616C8" w14:textId="77777777" w:rsidR="00F93AFF" w:rsidRPr="00176260" w:rsidRDefault="00F93AFF">
      <w:pPr>
        <w:pStyle w:val="Default"/>
        <w:rPr>
          <w:color w:val="auto"/>
          <w:spacing w:val="-2"/>
          <w:sz w:val="22"/>
          <w:szCs w:val="22"/>
          <w:lang w:val="el-GR" w:eastAsia="zh-TW"/>
        </w:rPr>
      </w:pPr>
    </w:p>
    <w:p w14:paraId="4024F07D" w14:textId="77777777" w:rsidR="00F93AFF" w:rsidRPr="00176260" w:rsidRDefault="00F93AFF">
      <w:pPr>
        <w:spacing w:before="32"/>
        <w:ind w:right="-20"/>
        <w:rPr>
          <w:rFonts w:eastAsia="Times New Roman"/>
          <w:spacing w:val="-2"/>
          <w:lang w:val="el-GR"/>
        </w:rPr>
      </w:pPr>
      <w:r w:rsidRPr="00176260">
        <w:rPr>
          <w:rFonts w:eastAsia="Times New Roman"/>
          <w:spacing w:val="-2"/>
          <w:lang w:val="el-GR"/>
        </w:rPr>
        <w:t xml:space="preserve">Επιπροσθέτως του προγράμματος μελετών φάσης III EINSTEIN, έχει διεξαχθεί μια προοπτική, ανοιχτή, μη παρεμβατική μελέτη </w:t>
      </w:r>
      <w:proofErr w:type="spellStart"/>
      <w:r w:rsidRPr="00176260">
        <w:rPr>
          <w:rFonts w:eastAsia="Times New Roman"/>
          <w:spacing w:val="-2"/>
          <w:lang w:val="el-GR"/>
        </w:rPr>
        <w:t>κοορτής</w:t>
      </w:r>
      <w:proofErr w:type="spellEnd"/>
      <w:r w:rsidRPr="00176260">
        <w:rPr>
          <w:rFonts w:eastAsia="Times New Roman"/>
          <w:spacing w:val="-2"/>
          <w:lang w:val="el-GR"/>
        </w:rPr>
        <w:t xml:space="preserve"> (XALIA), με κεντρική κατακύρωση εκβάσεων,</w:t>
      </w:r>
      <w:r w:rsidR="00246B5B" w:rsidRPr="00176260">
        <w:rPr>
          <w:rFonts w:eastAsia="Times New Roman"/>
          <w:spacing w:val="-2"/>
          <w:lang w:val="el-GR"/>
        </w:rPr>
        <w:t xml:space="preserve"> </w:t>
      </w:r>
      <w:r w:rsidRPr="00176260">
        <w:rPr>
          <w:rFonts w:eastAsia="Times New Roman"/>
          <w:spacing w:val="-2"/>
          <w:lang w:val="el-GR"/>
        </w:rPr>
        <w:t xml:space="preserve">συμπεριλαμβανομένων της υποτροπής ΦΘΕ, της </w:t>
      </w:r>
      <w:r w:rsidR="003852E4" w:rsidRPr="00176260">
        <w:rPr>
          <w:rFonts w:eastAsia="Times New Roman"/>
          <w:spacing w:val="-2"/>
          <w:lang w:val="el-GR"/>
        </w:rPr>
        <w:t xml:space="preserve">μείζονος </w:t>
      </w:r>
      <w:r w:rsidRPr="00176260">
        <w:rPr>
          <w:rFonts w:eastAsia="Times New Roman"/>
          <w:spacing w:val="-2"/>
          <w:lang w:val="el-GR"/>
        </w:rPr>
        <w:t>αιμορραγίας και του θανάτου. Εντάχθηκαν 5</w:t>
      </w:r>
      <w:r w:rsidR="00383530">
        <w:rPr>
          <w:rFonts w:eastAsia="Times New Roman"/>
          <w:b/>
          <w:bCs/>
          <w:spacing w:val="-2"/>
          <w:lang w:val="el-GR"/>
        </w:rPr>
        <w:t> </w:t>
      </w:r>
      <w:r w:rsidRPr="00176260">
        <w:rPr>
          <w:rFonts w:eastAsia="Times New Roman"/>
          <w:spacing w:val="-2"/>
          <w:lang w:val="el-GR"/>
        </w:rPr>
        <w:t xml:space="preserve">142 ασθενείς με οξεία ΕΒΦΘ για τη διερεύνηση της μακροχρόνιας ασφάλειας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σε σύγκριση με την καθιερωμένη αντιπηκτική αγωγή στην καθημερινή κλινική πρακτική. Τα ποσοστά της </w:t>
      </w:r>
      <w:r w:rsidR="003852E4" w:rsidRPr="00176260">
        <w:rPr>
          <w:rFonts w:eastAsia="Times New Roman"/>
          <w:spacing w:val="-2"/>
          <w:lang w:val="el-GR"/>
        </w:rPr>
        <w:t xml:space="preserve">μείζονος </w:t>
      </w:r>
      <w:r w:rsidRPr="00176260">
        <w:rPr>
          <w:rFonts w:eastAsia="Times New Roman"/>
          <w:spacing w:val="-2"/>
          <w:lang w:val="el-GR"/>
        </w:rPr>
        <w:t>αιμορραγίας,</w:t>
      </w:r>
      <w:r w:rsidRPr="00176260">
        <w:rPr>
          <w:spacing w:val="-2"/>
          <w:lang w:val="el-GR"/>
        </w:rPr>
        <w:t xml:space="preserve"> της </w:t>
      </w:r>
      <w:r w:rsidRPr="00176260">
        <w:rPr>
          <w:rFonts w:eastAsia="Times New Roman"/>
          <w:spacing w:val="-2"/>
          <w:lang w:val="el-GR"/>
        </w:rPr>
        <w:t>υποτροπής ΦΘΕ και</w:t>
      </w:r>
      <w:r w:rsidRPr="00176260">
        <w:rPr>
          <w:spacing w:val="-2"/>
          <w:lang w:val="el-GR"/>
        </w:rPr>
        <w:t xml:space="preserve"> της θ</w:t>
      </w:r>
      <w:r w:rsidRPr="00176260">
        <w:rPr>
          <w:rFonts w:eastAsia="Times New Roman"/>
          <w:spacing w:val="-2"/>
          <w:lang w:val="el-GR"/>
        </w:rPr>
        <w:t>νησιμότητας από όλα τα αίτια για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ήταν 0,7</w:t>
      </w:r>
      <w:r w:rsidR="009357D9" w:rsidRPr="00176260">
        <w:rPr>
          <w:rFonts w:eastAsia="Times New Roman"/>
          <w:spacing w:val="-2"/>
          <w:lang w:val="el-GR"/>
        </w:rPr>
        <w:t>%</w:t>
      </w:r>
      <w:r w:rsidRPr="00176260">
        <w:rPr>
          <w:rFonts w:eastAsia="Times New Roman"/>
          <w:spacing w:val="-2"/>
          <w:lang w:val="el-GR"/>
        </w:rPr>
        <w:t>, 1,4</w:t>
      </w:r>
      <w:r w:rsidR="009357D9" w:rsidRPr="00176260">
        <w:rPr>
          <w:rFonts w:eastAsia="Times New Roman"/>
          <w:spacing w:val="-2"/>
          <w:lang w:val="el-GR"/>
        </w:rPr>
        <w:t>%</w:t>
      </w:r>
      <w:r w:rsidRPr="00176260">
        <w:rPr>
          <w:rFonts w:eastAsia="Times New Roman"/>
          <w:spacing w:val="-2"/>
          <w:lang w:val="el-GR"/>
        </w:rPr>
        <w:t xml:space="preserve"> και 0,5</w:t>
      </w:r>
      <w:r w:rsidR="009357D9" w:rsidRPr="00176260">
        <w:rPr>
          <w:rFonts w:eastAsia="Times New Roman"/>
          <w:spacing w:val="-2"/>
          <w:lang w:val="el-GR"/>
        </w:rPr>
        <w:t>%</w:t>
      </w:r>
      <w:r w:rsidRPr="00176260">
        <w:rPr>
          <w:rFonts w:eastAsia="Times New Roman"/>
          <w:spacing w:val="-2"/>
          <w:lang w:val="el-GR"/>
        </w:rPr>
        <w:t xml:space="preserve"> αντίστοιχα. Υπήρχαν διαφορές στα βασικά χαρακτηριστικά των ασθενών κατά την ένταξη, συμπεριλαμβανομένων της ηλικίας, της ύπαρξης καρκίνου και της νεφρικής δυσλειτουργίας. Μια προκαθορισμένη στατιστική ανάλυση εξομοίωσης τάσης (</w:t>
      </w:r>
      <w:proofErr w:type="spellStart"/>
      <w:r w:rsidRPr="00176260">
        <w:rPr>
          <w:rFonts w:eastAsia="Times New Roman"/>
          <w:spacing w:val="-2"/>
          <w:lang w:val="el-GR"/>
        </w:rPr>
        <w:t>propensity</w:t>
      </w:r>
      <w:proofErr w:type="spellEnd"/>
      <w:r w:rsidRPr="00176260">
        <w:rPr>
          <w:rFonts w:eastAsia="Times New Roman"/>
          <w:spacing w:val="-2"/>
          <w:lang w:val="el-GR"/>
        </w:rPr>
        <w:t xml:space="preserve"> </w:t>
      </w:r>
      <w:proofErr w:type="spellStart"/>
      <w:r w:rsidRPr="00176260">
        <w:rPr>
          <w:rFonts w:eastAsia="Times New Roman"/>
          <w:spacing w:val="-2"/>
          <w:lang w:val="el-GR"/>
        </w:rPr>
        <w:t>score</w:t>
      </w:r>
      <w:proofErr w:type="spellEnd"/>
      <w:r w:rsidRPr="00176260">
        <w:rPr>
          <w:rFonts w:eastAsia="Times New Roman"/>
          <w:spacing w:val="-2"/>
          <w:lang w:val="el-GR"/>
        </w:rPr>
        <w:t xml:space="preserve">) χρησιμοποιήθηκε προκειμένου να γίνει προσαρμογή με βάση τις μετρήσιμες διαφορές στα βασικά χαρακτηριστικά των </w:t>
      </w:r>
      <w:r w:rsidRPr="00176260">
        <w:rPr>
          <w:rFonts w:eastAsia="Times New Roman"/>
          <w:spacing w:val="-2"/>
          <w:lang w:val="el-GR"/>
        </w:rPr>
        <w:lastRenderedPageBreak/>
        <w:t xml:space="preserve">ασθενών κατά την ένταξη στη θεραπεία, ωστόσο υπολειπόμενοι </w:t>
      </w:r>
      <w:proofErr w:type="spellStart"/>
      <w:r w:rsidRPr="00176260">
        <w:rPr>
          <w:rFonts w:eastAsia="Times New Roman"/>
          <w:spacing w:val="-2"/>
          <w:lang w:val="el-GR"/>
        </w:rPr>
        <w:t>συγχυτικοί</w:t>
      </w:r>
      <w:proofErr w:type="spellEnd"/>
      <w:r w:rsidRPr="00176260">
        <w:rPr>
          <w:rFonts w:eastAsia="Times New Roman"/>
          <w:spacing w:val="-2"/>
          <w:lang w:val="el-GR"/>
        </w:rPr>
        <w:t xml:space="preserve"> παράγοντες μπορεί παρ’ όλα αυτά να έχουν επηρεάσει τα αποτελέσματα.</w:t>
      </w:r>
      <w:r w:rsidR="00246B5B" w:rsidRPr="00176260">
        <w:rPr>
          <w:rFonts w:eastAsia="Times New Roman"/>
          <w:spacing w:val="-2"/>
          <w:lang w:val="el-GR"/>
        </w:rPr>
        <w:t xml:space="preserve"> </w:t>
      </w:r>
      <w:r w:rsidRPr="00176260">
        <w:rPr>
          <w:rFonts w:eastAsia="Times New Roman"/>
          <w:spacing w:val="-2"/>
          <w:lang w:val="el-GR"/>
        </w:rPr>
        <w:t xml:space="preserve">Οι αναλογίες κινδύνου μετά την εξομοίωση τάσης για τη σύγκριση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την καθιερωμένη φροντίδα στη </w:t>
      </w:r>
      <w:r w:rsidR="003852E4" w:rsidRPr="00176260">
        <w:rPr>
          <w:rFonts w:eastAsia="Times New Roman"/>
          <w:spacing w:val="-2"/>
          <w:lang w:val="el-GR"/>
        </w:rPr>
        <w:t xml:space="preserve">μείζονα </w:t>
      </w:r>
      <w:r w:rsidRPr="00176260">
        <w:rPr>
          <w:rFonts w:eastAsia="Times New Roman"/>
          <w:spacing w:val="-2"/>
          <w:lang w:val="el-GR"/>
        </w:rPr>
        <w:t>αιμορραγία, στην υποτροπή ΦΘΕ και στη θνησιμότητα από όλα τα αίτια ήταν 0,77 (95</w:t>
      </w:r>
      <w:r w:rsidR="009357D9" w:rsidRPr="00176260">
        <w:rPr>
          <w:rFonts w:eastAsia="Times New Roman"/>
          <w:spacing w:val="-2"/>
          <w:lang w:val="el-GR"/>
        </w:rPr>
        <w:t>%</w:t>
      </w:r>
      <w:r w:rsidRPr="00176260">
        <w:rPr>
          <w:rFonts w:eastAsia="Times New Roman"/>
          <w:spacing w:val="-2"/>
          <w:lang w:val="el-GR"/>
        </w:rPr>
        <w:t xml:space="preserve"> CI 0,40 </w:t>
      </w:r>
      <w:r w:rsidR="00974A75" w:rsidRPr="00176260">
        <w:rPr>
          <w:rFonts w:eastAsia="Times New Roman"/>
          <w:spacing w:val="-2"/>
          <w:lang w:val="el-GR"/>
        </w:rPr>
        <w:t>–</w:t>
      </w:r>
      <w:r w:rsidRPr="00176260">
        <w:rPr>
          <w:rFonts w:eastAsia="Times New Roman"/>
          <w:spacing w:val="-2"/>
          <w:lang w:val="el-GR"/>
        </w:rPr>
        <w:t xml:space="preserve"> 1,50), 0,91</w:t>
      </w:r>
      <w:r w:rsidR="00974A75" w:rsidRPr="00176260">
        <w:rPr>
          <w:rFonts w:eastAsia="Times New Roman"/>
          <w:spacing w:val="-2"/>
          <w:lang w:val="el-GR"/>
        </w:rPr>
        <w:t xml:space="preserve"> </w:t>
      </w:r>
      <w:r w:rsidRPr="00176260">
        <w:rPr>
          <w:rFonts w:eastAsia="Times New Roman"/>
          <w:spacing w:val="-2"/>
          <w:lang w:val="el-GR"/>
        </w:rPr>
        <w:t>(95</w:t>
      </w:r>
      <w:r w:rsidR="009357D9" w:rsidRPr="00176260">
        <w:rPr>
          <w:rFonts w:eastAsia="Times New Roman"/>
          <w:spacing w:val="-2"/>
          <w:lang w:val="el-GR"/>
        </w:rPr>
        <w:t>%</w:t>
      </w:r>
      <w:r w:rsidRPr="00176260">
        <w:rPr>
          <w:rFonts w:eastAsia="Times New Roman"/>
          <w:spacing w:val="-2"/>
          <w:lang w:val="el-GR"/>
        </w:rPr>
        <w:t xml:space="preserve"> CI 0,54 </w:t>
      </w:r>
      <w:r w:rsidR="00974A75" w:rsidRPr="00176260">
        <w:rPr>
          <w:rFonts w:eastAsia="Times New Roman"/>
          <w:spacing w:val="-2"/>
          <w:lang w:val="el-GR"/>
        </w:rPr>
        <w:t>–</w:t>
      </w:r>
      <w:r w:rsidRPr="00176260">
        <w:rPr>
          <w:rFonts w:eastAsia="Times New Roman"/>
          <w:spacing w:val="-2"/>
          <w:lang w:val="el-GR"/>
        </w:rPr>
        <w:t xml:space="preserve"> 1,54) και 0,51 (95</w:t>
      </w:r>
      <w:r w:rsidR="009357D9" w:rsidRPr="00176260">
        <w:rPr>
          <w:rFonts w:eastAsia="Times New Roman"/>
          <w:spacing w:val="-2"/>
          <w:lang w:val="el-GR"/>
        </w:rPr>
        <w:t>%</w:t>
      </w:r>
      <w:r w:rsidRPr="00176260">
        <w:rPr>
          <w:rFonts w:eastAsia="Times New Roman"/>
          <w:spacing w:val="-2"/>
          <w:lang w:val="el-GR"/>
        </w:rPr>
        <w:t xml:space="preserve"> CI 0,24 </w:t>
      </w:r>
      <w:r w:rsidR="00974A75" w:rsidRPr="00176260">
        <w:rPr>
          <w:rFonts w:eastAsia="Times New Roman"/>
          <w:spacing w:val="-2"/>
          <w:lang w:val="el-GR"/>
        </w:rPr>
        <w:t>–</w:t>
      </w:r>
      <w:r w:rsidRPr="00176260">
        <w:rPr>
          <w:rFonts w:eastAsia="Times New Roman"/>
          <w:spacing w:val="-2"/>
          <w:lang w:val="el-GR"/>
        </w:rPr>
        <w:t xml:space="preserve"> 1,07), αντίστοιχα.</w:t>
      </w:r>
    </w:p>
    <w:p w14:paraId="642AD2BC" w14:textId="77777777" w:rsidR="00F93AFF" w:rsidRPr="00176260" w:rsidRDefault="00F93AFF">
      <w:pPr>
        <w:rPr>
          <w:rFonts w:eastAsia="Times New Roman"/>
          <w:spacing w:val="-2"/>
          <w:lang w:val="el-GR"/>
        </w:rPr>
      </w:pPr>
      <w:r w:rsidRPr="00176260">
        <w:rPr>
          <w:rFonts w:eastAsia="Times New Roman"/>
          <w:spacing w:val="-2"/>
          <w:lang w:val="el-GR"/>
        </w:rPr>
        <w:t>Αυτά τα αποτελέσματα στην καθημερινή κλινική πρακτική είναι σύμφωνα με το τεκμηριωμένο προφίλ ασφάλειας για τη συγκεκριμένη ένδειξη.</w:t>
      </w:r>
    </w:p>
    <w:p w14:paraId="59E362A4" w14:textId="77777777" w:rsidR="00F93AFF" w:rsidRPr="00176260" w:rsidRDefault="00F93AFF">
      <w:pPr>
        <w:pStyle w:val="Default"/>
        <w:rPr>
          <w:color w:val="auto"/>
          <w:spacing w:val="-2"/>
          <w:sz w:val="22"/>
          <w:szCs w:val="22"/>
          <w:lang w:val="el-GR"/>
        </w:rPr>
      </w:pPr>
    </w:p>
    <w:p w14:paraId="034C2072" w14:textId="77777777" w:rsidR="00F93AFF" w:rsidRPr="00176260" w:rsidRDefault="00F93AFF">
      <w:pPr>
        <w:pStyle w:val="Default"/>
        <w:rPr>
          <w:color w:val="auto"/>
          <w:spacing w:val="-2"/>
          <w:sz w:val="22"/>
          <w:szCs w:val="22"/>
          <w:u w:val="single"/>
          <w:lang w:val="el-GR"/>
        </w:rPr>
      </w:pPr>
      <w:r w:rsidRPr="00176260">
        <w:rPr>
          <w:color w:val="auto"/>
          <w:spacing w:val="-2"/>
          <w:sz w:val="22"/>
          <w:szCs w:val="22"/>
          <w:u w:val="single"/>
          <w:lang w:val="el-GR"/>
        </w:rPr>
        <w:t>Παιδιατρικός πληθυσμός</w:t>
      </w:r>
    </w:p>
    <w:p w14:paraId="1A857A5A" w14:textId="77777777" w:rsidR="00F93AFF" w:rsidRPr="00176260" w:rsidRDefault="00F93AFF">
      <w:pPr>
        <w:keepNext/>
        <w:rPr>
          <w:i/>
          <w:color w:val="auto"/>
          <w:spacing w:val="-2"/>
          <w:u w:val="single"/>
          <w:lang w:val="el-GR"/>
        </w:rPr>
      </w:pPr>
      <w:r w:rsidRPr="00176260">
        <w:rPr>
          <w:i/>
          <w:iCs/>
          <w:color w:val="auto"/>
          <w:spacing w:val="-2"/>
          <w:u w:val="single"/>
          <w:lang w:val="el-GR"/>
        </w:rPr>
        <w:t xml:space="preserve">Θεραπεία της ΦΘΕ και πρόληψη της υποτροπής της ΦΘΕ σε παιδιατρικούς ασθενείς </w:t>
      </w:r>
    </w:p>
    <w:p w14:paraId="0DB3865F" w14:textId="77777777" w:rsidR="00F93AFF" w:rsidRPr="00176260" w:rsidRDefault="00F93AFF">
      <w:pPr>
        <w:pStyle w:val="CommentText"/>
        <w:spacing w:line="240" w:lineRule="auto"/>
        <w:rPr>
          <w:rFonts w:eastAsia="Calibri"/>
          <w:color w:val="auto"/>
          <w:spacing w:val="-2"/>
          <w:sz w:val="22"/>
          <w:lang w:val="el-GR"/>
        </w:rPr>
      </w:pPr>
      <w:r w:rsidRPr="00176260">
        <w:rPr>
          <w:spacing w:val="-2"/>
          <w:sz w:val="22"/>
          <w:lang w:val="el-GR"/>
        </w:rPr>
        <w:t xml:space="preserve">Ένα σύνολο 727 παιδιών με επιβεβαιωμένη οξεία ΦΘΕ, εκ των οποίων 528 έλαβαν </w:t>
      </w:r>
      <w:proofErr w:type="spellStart"/>
      <w:r w:rsidRPr="00176260">
        <w:rPr>
          <w:spacing w:val="-2"/>
          <w:sz w:val="22"/>
          <w:lang w:val="el-GR"/>
        </w:rPr>
        <w:t>ριβαροξαμπάνη</w:t>
      </w:r>
      <w:proofErr w:type="spellEnd"/>
      <w:r w:rsidRPr="00176260">
        <w:rPr>
          <w:spacing w:val="-2"/>
          <w:sz w:val="22"/>
          <w:lang w:val="el-GR"/>
        </w:rPr>
        <w:t xml:space="preserve">, μελετήθηκαν σε </w:t>
      </w:r>
      <w:r w:rsidR="00C646F9" w:rsidRPr="00176260">
        <w:rPr>
          <w:spacing w:val="-2"/>
          <w:sz w:val="22"/>
          <w:lang w:val="el-GR"/>
        </w:rPr>
        <w:t>6</w:t>
      </w:r>
      <w:r w:rsidRPr="00176260">
        <w:rPr>
          <w:spacing w:val="-2"/>
          <w:sz w:val="22"/>
          <w:lang w:val="el-GR"/>
        </w:rPr>
        <w:t xml:space="preserve"> πολυκεντρικές παιδιατρικές μελέτες ανοικτής επισήμανσης. Η προσαρμοσμένη ως προς το σωματικό βάρος </w:t>
      </w:r>
      <w:proofErr w:type="spellStart"/>
      <w:r w:rsidRPr="00176260">
        <w:rPr>
          <w:spacing w:val="-2"/>
          <w:sz w:val="22"/>
          <w:lang w:val="el-GR"/>
        </w:rPr>
        <w:t>δοσολόγηση</w:t>
      </w:r>
      <w:proofErr w:type="spellEnd"/>
      <w:r w:rsidRPr="00176260">
        <w:rPr>
          <w:spacing w:val="-2"/>
          <w:sz w:val="22"/>
          <w:lang w:val="el-GR"/>
        </w:rPr>
        <w:t xml:space="preserve"> σε ασθενείς από τη γέννηση έως κάτω των 18 ετών οδήγησε σε έκθεση στη </w:t>
      </w:r>
      <w:proofErr w:type="spellStart"/>
      <w:r w:rsidRPr="00176260">
        <w:rPr>
          <w:spacing w:val="-2"/>
          <w:sz w:val="22"/>
          <w:lang w:val="el-GR"/>
        </w:rPr>
        <w:t>ριβαροξαμπάνη</w:t>
      </w:r>
      <w:proofErr w:type="spellEnd"/>
      <w:r w:rsidRPr="00176260">
        <w:rPr>
          <w:spacing w:val="-2"/>
          <w:sz w:val="22"/>
          <w:lang w:val="el-GR"/>
        </w:rPr>
        <w:t xml:space="preserve"> παρόμοια με εκείνη που παρατηρήθηκε σε ενήλικες ασθενείς με ΕΒΦΘ που έλαβαν θεραπεία με </w:t>
      </w:r>
      <w:proofErr w:type="spellStart"/>
      <w:r w:rsidRPr="00176260">
        <w:rPr>
          <w:spacing w:val="-2"/>
          <w:sz w:val="22"/>
          <w:lang w:val="el-GR"/>
        </w:rPr>
        <w:t>ριβαροξαμπάνη</w:t>
      </w:r>
      <w:proofErr w:type="spellEnd"/>
      <w:r w:rsidRPr="00176260">
        <w:rPr>
          <w:spacing w:val="-2"/>
          <w:sz w:val="22"/>
          <w:lang w:val="el-GR"/>
        </w:rPr>
        <w:t xml:space="preserve"> 20</w:t>
      </w:r>
      <w:r w:rsidR="00903618">
        <w:rPr>
          <w:spacing w:val="-2"/>
          <w:sz w:val="22"/>
          <w:lang w:val="el-GR"/>
        </w:rPr>
        <w:t> </w:t>
      </w:r>
      <w:proofErr w:type="spellStart"/>
      <w:r w:rsidR="00903618">
        <w:rPr>
          <w:spacing w:val="-2"/>
          <w:sz w:val="22"/>
          <w:lang w:val="el-GR"/>
        </w:rPr>
        <w:t>mg</w:t>
      </w:r>
      <w:proofErr w:type="spellEnd"/>
      <w:r w:rsidR="00903618">
        <w:rPr>
          <w:spacing w:val="-2"/>
          <w:sz w:val="22"/>
          <w:lang w:val="el-GR"/>
        </w:rPr>
        <w:t xml:space="preserve"> </w:t>
      </w:r>
      <w:r w:rsidRPr="00176260">
        <w:rPr>
          <w:spacing w:val="-2"/>
          <w:sz w:val="22"/>
          <w:lang w:val="el-GR"/>
        </w:rPr>
        <w:t>άπαξ ημερησίως (</w:t>
      </w:r>
      <w:proofErr w:type="spellStart"/>
      <w:r w:rsidRPr="00176260">
        <w:rPr>
          <w:spacing w:val="-2"/>
          <w:sz w:val="22"/>
          <w:lang w:val="el-GR"/>
        </w:rPr>
        <w:t>o.d</w:t>
      </w:r>
      <w:proofErr w:type="spellEnd"/>
      <w:r w:rsidRPr="00176260">
        <w:rPr>
          <w:spacing w:val="-2"/>
          <w:sz w:val="22"/>
          <w:lang w:val="el-GR"/>
        </w:rPr>
        <w:t xml:space="preserve">.) όπως επιβεβαιώθηκε στη μελέτη φάσης III (βλ. παράγραφο 5.2). </w:t>
      </w:r>
    </w:p>
    <w:p w14:paraId="3B36B36B" w14:textId="77777777" w:rsidR="00F93AFF" w:rsidRPr="00176260" w:rsidRDefault="00F93AFF">
      <w:pPr>
        <w:autoSpaceDE w:val="0"/>
        <w:autoSpaceDN w:val="0"/>
        <w:adjustRightInd w:val="0"/>
        <w:rPr>
          <w:rFonts w:eastAsia="SimSun"/>
          <w:spacing w:val="-2"/>
          <w:lang w:val="el-GR"/>
        </w:rPr>
      </w:pPr>
    </w:p>
    <w:p w14:paraId="3C8DDF98" w14:textId="77777777" w:rsidR="00F93AFF" w:rsidRPr="00176260" w:rsidRDefault="00F93AFF">
      <w:pPr>
        <w:autoSpaceDE w:val="0"/>
        <w:autoSpaceDN w:val="0"/>
        <w:adjustRightInd w:val="0"/>
        <w:rPr>
          <w:rFonts w:eastAsia="SimSun"/>
          <w:spacing w:val="-2"/>
          <w:lang w:val="el-GR"/>
        </w:rPr>
      </w:pPr>
      <w:r w:rsidRPr="00176260">
        <w:rPr>
          <w:spacing w:val="-2"/>
          <w:lang w:val="el-GR"/>
        </w:rPr>
        <w:t xml:space="preserve">Η μελέτη EINSTEIN </w:t>
      </w:r>
      <w:proofErr w:type="spellStart"/>
      <w:r w:rsidRPr="00176260">
        <w:rPr>
          <w:spacing w:val="-2"/>
          <w:lang w:val="el-GR"/>
        </w:rPr>
        <w:t>Junior</w:t>
      </w:r>
      <w:proofErr w:type="spellEnd"/>
      <w:r w:rsidRPr="00176260">
        <w:rPr>
          <w:spacing w:val="-2"/>
          <w:lang w:val="el-GR"/>
        </w:rPr>
        <w:t xml:space="preserve"> φάσης III ήταν μια </w:t>
      </w:r>
      <w:proofErr w:type="spellStart"/>
      <w:r w:rsidRPr="00176260">
        <w:rPr>
          <w:spacing w:val="-2"/>
          <w:lang w:val="el-GR"/>
        </w:rPr>
        <w:t>τυχαιοποημένη</w:t>
      </w:r>
      <w:proofErr w:type="spellEnd"/>
      <w:r w:rsidRPr="00176260">
        <w:rPr>
          <w:spacing w:val="-2"/>
          <w:lang w:val="el-GR"/>
        </w:rPr>
        <w:t xml:space="preserve">, ελεγχόμενη με ενεργό φάρμακο, ανοικτής επισήμανσης πολυκεντρική κλινική μελέτη σε 500 παιδιατρικούς ασθενείς (ηλικίας από τη γέννηση έως &lt; 18 ετών) με επιβεβαιωμένη οξεία ΦΘΕ. Συμμετείχαν 276 παιδιά ηλικίας 12 έως &lt; 18 ετών, 101 παιδιά ηλικίας 6 έως &lt; 12 ετών, 69 παιδιά ηλικίας 2 έως &lt; 6 ετών, και 54 παιδιά ηλικίας &lt; 2 ετών. </w:t>
      </w:r>
    </w:p>
    <w:p w14:paraId="29C7AE40" w14:textId="77777777" w:rsidR="00F93AFF" w:rsidRPr="00176260" w:rsidRDefault="00F93AFF">
      <w:pPr>
        <w:autoSpaceDE w:val="0"/>
        <w:autoSpaceDN w:val="0"/>
        <w:adjustRightInd w:val="0"/>
        <w:rPr>
          <w:rFonts w:eastAsia="SimSun"/>
          <w:spacing w:val="-2"/>
          <w:lang w:val="el-GR"/>
        </w:rPr>
      </w:pPr>
    </w:p>
    <w:p w14:paraId="6C749388" w14:textId="03E56F8A" w:rsidR="00DD0C37" w:rsidRPr="00176260" w:rsidRDefault="00F93AFF" w:rsidP="00DD0C37">
      <w:pPr>
        <w:autoSpaceDE w:val="0"/>
        <w:autoSpaceDN w:val="0"/>
        <w:adjustRightInd w:val="0"/>
        <w:rPr>
          <w:rFonts w:eastAsia="SimSun"/>
          <w:spacing w:val="-2"/>
          <w:lang w:val="el-GR" w:eastAsia="ja-JP"/>
        </w:rPr>
      </w:pPr>
      <w:r w:rsidRPr="00176260">
        <w:rPr>
          <w:rFonts w:eastAsia="SimSun"/>
          <w:spacing w:val="-2"/>
          <w:lang w:val="el-GR"/>
        </w:rPr>
        <w:t>Η ΦΘΕ αναφοράς ταξινομήθηκε είτε ως ΦΘΕ σχετιζόμενη με κεντρικό φλεβικό καθετήρα (CVC</w:t>
      </w:r>
      <w:r w:rsidRPr="00176260">
        <w:rPr>
          <w:rFonts w:eastAsia="SimSun"/>
          <w:spacing w:val="-2"/>
          <w:lang w:val="el-GR"/>
        </w:rPr>
        <w:noBreakHyphen/>
        <w:t>VTE</w:t>
      </w:r>
      <w:r w:rsidR="00753CFF" w:rsidRPr="00176260">
        <w:rPr>
          <w:rFonts w:eastAsia="SimSun"/>
          <w:spacing w:val="-2"/>
          <w:lang w:val="el-GR"/>
        </w:rPr>
        <w:t>;</w:t>
      </w:r>
      <w:r w:rsidR="00BF4F85" w:rsidRPr="00176260">
        <w:rPr>
          <w:rFonts w:eastAsia="SimSun"/>
          <w:spacing w:val="-2"/>
          <w:lang w:val="el-GR"/>
        </w:rPr>
        <w:t xml:space="preserve"> </w:t>
      </w:r>
      <w:r w:rsidR="00753CFF" w:rsidRPr="00176260">
        <w:rPr>
          <w:rFonts w:eastAsia="SimSun"/>
          <w:spacing w:val="-2"/>
          <w:lang w:val="el-GR"/>
        </w:rPr>
        <w:t xml:space="preserve">90/335 ασθενείς της ομάδας της </w:t>
      </w:r>
      <w:proofErr w:type="spellStart"/>
      <w:r w:rsidR="00753CFF" w:rsidRPr="00176260">
        <w:rPr>
          <w:rFonts w:eastAsia="SimSun"/>
          <w:spacing w:val="-2"/>
          <w:lang w:val="el-GR"/>
        </w:rPr>
        <w:t>ριβαροξαμπάνης</w:t>
      </w:r>
      <w:proofErr w:type="spellEnd"/>
      <w:r w:rsidR="00753CFF" w:rsidRPr="00176260">
        <w:rPr>
          <w:rFonts w:eastAsia="SimSun"/>
          <w:spacing w:val="-2"/>
          <w:lang w:val="el-GR"/>
        </w:rPr>
        <w:t>, 37/165 ασθενείς της ομάδας σύγκρισης</w:t>
      </w:r>
      <w:r w:rsidRPr="00176260">
        <w:rPr>
          <w:rFonts w:eastAsia="SimSun"/>
          <w:spacing w:val="-2"/>
          <w:lang w:val="el-GR"/>
        </w:rPr>
        <w:t>), θρόμβωση των εγκεφαλικών φλεβών και των φλεβωδών κόλπων (CVST</w:t>
      </w:r>
      <w:r w:rsidR="00753CFF" w:rsidRPr="00176260">
        <w:rPr>
          <w:rFonts w:eastAsia="SimSun"/>
          <w:spacing w:val="-2"/>
          <w:lang w:val="el-GR"/>
        </w:rPr>
        <w:t>;</w:t>
      </w:r>
      <w:r w:rsidR="00BF4F85" w:rsidRPr="00176260">
        <w:rPr>
          <w:rFonts w:eastAsia="SimSun"/>
          <w:spacing w:val="-2"/>
          <w:lang w:val="el-GR"/>
        </w:rPr>
        <w:t xml:space="preserve"> </w:t>
      </w:r>
      <w:r w:rsidR="00753CFF" w:rsidRPr="00176260">
        <w:rPr>
          <w:rFonts w:eastAsia="SimSun"/>
          <w:spacing w:val="-2"/>
          <w:lang w:val="el-GR"/>
        </w:rPr>
        <w:t xml:space="preserve">74/335 ασθενείς της ομάδας της </w:t>
      </w:r>
      <w:proofErr w:type="spellStart"/>
      <w:r w:rsidR="00753CFF" w:rsidRPr="00176260">
        <w:rPr>
          <w:rFonts w:eastAsia="SimSun"/>
          <w:spacing w:val="-2"/>
          <w:lang w:val="el-GR"/>
        </w:rPr>
        <w:t>ριβαροξαμπάνης</w:t>
      </w:r>
      <w:proofErr w:type="spellEnd"/>
      <w:r w:rsidR="00753CFF" w:rsidRPr="00176260">
        <w:rPr>
          <w:rFonts w:eastAsia="SimSun"/>
          <w:spacing w:val="-2"/>
          <w:lang w:val="el-GR"/>
        </w:rPr>
        <w:t>, 43/165 ασθενείς της ομάδας σύγκρισης</w:t>
      </w:r>
      <w:r w:rsidRPr="00176260">
        <w:rPr>
          <w:rFonts w:eastAsia="SimSun"/>
          <w:spacing w:val="-2"/>
          <w:lang w:val="el-GR"/>
        </w:rPr>
        <w:t>) και 'όλες οι άλλες' συμπεριλαμβανομένης της ΕΒΦΘ και της ΠΕ (μη</w:t>
      </w:r>
      <w:r w:rsidRPr="00176260">
        <w:rPr>
          <w:rFonts w:eastAsia="SimSun"/>
          <w:spacing w:val="-2"/>
          <w:lang w:val="el-GR"/>
        </w:rPr>
        <w:noBreakHyphen/>
        <w:t>CVC</w:t>
      </w:r>
      <w:r w:rsidRPr="00176260">
        <w:rPr>
          <w:rFonts w:eastAsia="SimSun"/>
          <w:spacing w:val="-2"/>
          <w:lang w:val="el-GR"/>
        </w:rPr>
        <w:noBreakHyphen/>
        <w:t>VTE</w:t>
      </w:r>
      <w:r w:rsidR="00753CFF" w:rsidRPr="00176260">
        <w:rPr>
          <w:rFonts w:eastAsia="SimSun"/>
          <w:spacing w:val="-2"/>
          <w:lang w:val="el-GR"/>
        </w:rPr>
        <w:t xml:space="preserve">; 171/335 ασθενείς της ομάδας της </w:t>
      </w:r>
      <w:proofErr w:type="spellStart"/>
      <w:r w:rsidR="00753CFF" w:rsidRPr="00176260">
        <w:rPr>
          <w:rFonts w:eastAsia="SimSun"/>
          <w:spacing w:val="-2"/>
          <w:lang w:val="el-GR"/>
        </w:rPr>
        <w:t>ριβαροξαμπάνης</w:t>
      </w:r>
      <w:proofErr w:type="spellEnd"/>
      <w:r w:rsidR="00753CFF" w:rsidRPr="00176260">
        <w:rPr>
          <w:rFonts w:eastAsia="SimSun"/>
          <w:spacing w:val="-2"/>
          <w:lang w:val="el-GR"/>
        </w:rPr>
        <w:t xml:space="preserve">, </w:t>
      </w:r>
      <w:r w:rsidR="00577CA3" w:rsidRPr="00176260">
        <w:rPr>
          <w:rFonts w:eastAsia="SimSun"/>
          <w:spacing w:val="-2"/>
          <w:lang w:val="el-GR"/>
        </w:rPr>
        <w:t>8</w:t>
      </w:r>
      <w:r w:rsidR="00577CA3">
        <w:rPr>
          <w:rFonts w:eastAsia="SimSun"/>
          <w:spacing w:val="-2"/>
          <w:lang w:val="el-GR"/>
        </w:rPr>
        <w:t>5</w:t>
      </w:r>
      <w:r w:rsidR="00753CFF" w:rsidRPr="00176260">
        <w:rPr>
          <w:rFonts w:eastAsia="SimSun"/>
          <w:spacing w:val="-2"/>
          <w:lang w:val="el-GR"/>
        </w:rPr>
        <w:t>/165 ασθενείς της ομάδας σύγκρισης</w:t>
      </w:r>
      <w:r w:rsidRPr="00176260">
        <w:rPr>
          <w:rFonts w:eastAsia="SimSun"/>
          <w:spacing w:val="-2"/>
          <w:lang w:val="el-GR"/>
        </w:rPr>
        <w:t>). Η πιο συχνή παρουσίαση θρόμβωσης αναφοράς σε παιδιά ηλικίας 12 έως &lt; 18 ετών ήταν μη</w:t>
      </w:r>
      <w:r w:rsidRPr="00176260">
        <w:rPr>
          <w:rFonts w:eastAsia="SimSun"/>
          <w:spacing w:val="-2"/>
          <w:lang w:val="el-GR"/>
        </w:rPr>
        <w:noBreakHyphen/>
        <w:t>CVC</w:t>
      </w:r>
      <w:r w:rsidRPr="00176260">
        <w:rPr>
          <w:rFonts w:eastAsia="SimSun"/>
          <w:spacing w:val="-2"/>
          <w:lang w:val="el-GR"/>
        </w:rPr>
        <w:noBreakHyphen/>
        <w:t>VTE σε 211 (76,4</w:t>
      </w:r>
      <w:r w:rsidR="009357D9" w:rsidRPr="00176260">
        <w:rPr>
          <w:rFonts w:eastAsia="SimSun"/>
          <w:spacing w:val="-2"/>
          <w:lang w:val="el-GR"/>
        </w:rPr>
        <w:t>%</w:t>
      </w:r>
      <w:r w:rsidRPr="00176260">
        <w:rPr>
          <w:rFonts w:eastAsia="SimSun"/>
          <w:spacing w:val="-2"/>
          <w:lang w:val="el-GR"/>
        </w:rPr>
        <w:t>)· σε παιδιά ηλικίας 6 έως &lt; 12 ετών και ηλικίας 2 έως &lt; 6 ετών ήταν CVST σε 48 (47,5</w:t>
      </w:r>
      <w:r w:rsidR="009357D9" w:rsidRPr="00176260">
        <w:rPr>
          <w:rFonts w:eastAsia="SimSun"/>
          <w:spacing w:val="-2"/>
          <w:lang w:val="el-GR"/>
        </w:rPr>
        <w:t>%</w:t>
      </w:r>
      <w:r w:rsidRPr="00176260">
        <w:rPr>
          <w:rFonts w:eastAsia="SimSun"/>
          <w:spacing w:val="-2"/>
          <w:lang w:val="el-GR"/>
        </w:rPr>
        <w:t>) και 35 (50,7</w:t>
      </w:r>
      <w:r w:rsidR="009357D9" w:rsidRPr="00176260">
        <w:rPr>
          <w:rFonts w:eastAsia="SimSun"/>
          <w:spacing w:val="-2"/>
          <w:lang w:val="el-GR"/>
        </w:rPr>
        <w:t>%</w:t>
      </w:r>
      <w:r w:rsidRPr="00176260">
        <w:rPr>
          <w:rFonts w:eastAsia="SimSun"/>
          <w:spacing w:val="-2"/>
          <w:lang w:val="el-GR"/>
        </w:rPr>
        <w:t>), αντίστοιχα· και σε παιδιά ηλικίας &lt; 2 ετών ήταν CVC</w:t>
      </w:r>
      <w:r w:rsidRPr="00176260">
        <w:rPr>
          <w:rFonts w:eastAsia="SimSun"/>
          <w:spacing w:val="-2"/>
          <w:lang w:val="el-GR"/>
        </w:rPr>
        <w:noBreakHyphen/>
        <w:t>VTE σε 37 (68,5</w:t>
      </w:r>
      <w:r w:rsidR="009357D9" w:rsidRPr="00176260">
        <w:rPr>
          <w:rFonts w:eastAsia="SimSun"/>
          <w:spacing w:val="-2"/>
          <w:lang w:val="el-GR"/>
        </w:rPr>
        <w:t>%</w:t>
      </w:r>
      <w:r w:rsidRPr="00176260">
        <w:rPr>
          <w:rFonts w:eastAsia="SimSun"/>
          <w:spacing w:val="-2"/>
          <w:lang w:val="el-GR"/>
        </w:rPr>
        <w:t>).</w:t>
      </w:r>
      <w:r w:rsidR="00753CFF" w:rsidRPr="00176260">
        <w:rPr>
          <w:rFonts w:eastAsia="SimSun"/>
          <w:spacing w:val="-2"/>
          <w:lang w:val="el-GR"/>
        </w:rPr>
        <w:t xml:space="preserve"> Δεν υπήρξαν παιδιά &lt; 6 μηνών με </w:t>
      </w:r>
      <w:r w:rsidR="00753CFF" w:rsidRPr="00176260">
        <w:rPr>
          <w:rFonts w:eastAsia="SimSun"/>
          <w:spacing w:val="-2"/>
        </w:rPr>
        <w:t>CVST</w:t>
      </w:r>
      <w:r w:rsidR="00753CFF" w:rsidRPr="00176260">
        <w:rPr>
          <w:rFonts w:eastAsia="SimSun"/>
          <w:spacing w:val="-2"/>
          <w:lang w:val="el-GR"/>
        </w:rPr>
        <w:t xml:space="preserve"> στην ομάδα της </w:t>
      </w:r>
      <w:proofErr w:type="spellStart"/>
      <w:r w:rsidR="00753CFF" w:rsidRPr="00176260">
        <w:rPr>
          <w:rFonts w:eastAsia="SimSun"/>
          <w:spacing w:val="-2"/>
          <w:lang w:val="el-GR"/>
        </w:rPr>
        <w:t>ριβαροξαμπάνης</w:t>
      </w:r>
      <w:proofErr w:type="spellEnd"/>
      <w:r w:rsidR="00753CFF" w:rsidRPr="00176260">
        <w:rPr>
          <w:rFonts w:eastAsia="SimSun"/>
          <w:spacing w:val="-2"/>
          <w:lang w:val="el-GR"/>
        </w:rPr>
        <w:t>.</w:t>
      </w:r>
      <w:r w:rsidR="00DA0EC5" w:rsidRPr="00176260">
        <w:rPr>
          <w:rFonts w:eastAsia="SimSun"/>
          <w:spacing w:val="-2"/>
          <w:lang w:val="el-GR"/>
        </w:rPr>
        <w:t xml:space="preserve"> 22 από τους ασθενείς με CVST είχαν λοίμωξη του ΚΝΣ (13 ασθενείς στην ομάδα της </w:t>
      </w:r>
      <w:proofErr w:type="spellStart"/>
      <w:r w:rsidR="00DA0EC5" w:rsidRPr="00176260">
        <w:rPr>
          <w:rFonts w:eastAsia="SimSun"/>
          <w:spacing w:val="-2"/>
          <w:lang w:val="el-GR"/>
        </w:rPr>
        <w:t>ριβαροξαμπάνης</w:t>
      </w:r>
      <w:proofErr w:type="spellEnd"/>
      <w:r w:rsidR="00DA0EC5" w:rsidRPr="00176260">
        <w:rPr>
          <w:rFonts w:eastAsia="SimSun"/>
          <w:spacing w:val="-2"/>
          <w:lang w:val="el-GR"/>
        </w:rPr>
        <w:t xml:space="preserve"> και 9 ασθενείς στην ομάδα σύγκρισης).</w:t>
      </w:r>
      <w:r w:rsidR="00DD0C37" w:rsidRPr="00176260">
        <w:rPr>
          <w:rFonts w:eastAsia="SimSun"/>
          <w:spacing w:val="-2"/>
          <w:lang w:val="el-GR"/>
        </w:rPr>
        <w:t xml:space="preserve"> </w:t>
      </w:r>
    </w:p>
    <w:p w14:paraId="4F4CB0C8" w14:textId="77777777" w:rsidR="00F93AFF" w:rsidRPr="00176260" w:rsidRDefault="00F93AFF">
      <w:pPr>
        <w:autoSpaceDE w:val="0"/>
        <w:autoSpaceDN w:val="0"/>
        <w:adjustRightInd w:val="0"/>
        <w:rPr>
          <w:rFonts w:eastAsia="SimSun"/>
          <w:spacing w:val="-2"/>
          <w:lang w:val="el-GR"/>
        </w:rPr>
      </w:pPr>
    </w:p>
    <w:p w14:paraId="4C26C38B" w14:textId="77777777" w:rsidR="00F93AFF" w:rsidRPr="00176260" w:rsidRDefault="00F93AFF">
      <w:pPr>
        <w:autoSpaceDE w:val="0"/>
        <w:autoSpaceDN w:val="0"/>
        <w:adjustRightInd w:val="0"/>
        <w:rPr>
          <w:rFonts w:eastAsia="SimSun"/>
          <w:spacing w:val="-2"/>
          <w:lang w:val="el-GR"/>
        </w:rPr>
      </w:pPr>
      <w:r w:rsidRPr="00176260">
        <w:rPr>
          <w:rFonts w:eastAsia="SimSun"/>
          <w:spacing w:val="-2"/>
          <w:lang w:val="el-GR"/>
        </w:rPr>
        <w:t xml:space="preserve">Η ΦΘΕ ήταν </w:t>
      </w:r>
      <w:proofErr w:type="spellStart"/>
      <w:r w:rsidRPr="00176260">
        <w:rPr>
          <w:rFonts w:eastAsia="SimSun"/>
          <w:spacing w:val="-2"/>
          <w:lang w:val="el-GR"/>
        </w:rPr>
        <w:t>προκλητή</w:t>
      </w:r>
      <w:proofErr w:type="spellEnd"/>
      <w:r w:rsidRPr="00176260">
        <w:rPr>
          <w:rFonts w:eastAsia="SimSun"/>
          <w:spacing w:val="-2"/>
          <w:lang w:val="el-GR"/>
        </w:rPr>
        <w:t xml:space="preserve"> από εμμένοντες, παροδικούς, ή και εμμένοντες και παροδικούς παράγοντες κινδύνου σε 438 (87,6</w:t>
      </w:r>
      <w:r w:rsidR="009357D9" w:rsidRPr="00176260">
        <w:rPr>
          <w:rFonts w:eastAsia="SimSun"/>
          <w:spacing w:val="-2"/>
          <w:lang w:val="el-GR"/>
        </w:rPr>
        <w:t>%</w:t>
      </w:r>
      <w:r w:rsidRPr="00176260">
        <w:rPr>
          <w:rFonts w:eastAsia="SimSun"/>
          <w:spacing w:val="-2"/>
          <w:lang w:val="el-GR"/>
        </w:rPr>
        <w:t xml:space="preserve">) παιδιά. </w:t>
      </w:r>
    </w:p>
    <w:p w14:paraId="06289200" w14:textId="77777777" w:rsidR="00F93AFF" w:rsidRPr="00176260" w:rsidRDefault="00F93AFF">
      <w:pPr>
        <w:autoSpaceDE w:val="0"/>
        <w:autoSpaceDN w:val="0"/>
        <w:adjustRightInd w:val="0"/>
        <w:rPr>
          <w:rFonts w:eastAsia="SimSun"/>
          <w:spacing w:val="-2"/>
          <w:lang w:val="el-GR"/>
        </w:rPr>
      </w:pPr>
    </w:p>
    <w:p w14:paraId="5D75D00E" w14:textId="77777777" w:rsidR="00F93AFF" w:rsidRPr="00176260" w:rsidRDefault="00F93AFF">
      <w:pPr>
        <w:autoSpaceDE w:val="0"/>
        <w:autoSpaceDN w:val="0"/>
        <w:adjustRightInd w:val="0"/>
        <w:rPr>
          <w:rFonts w:eastAsia="SimSun"/>
          <w:spacing w:val="-2"/>
          <w:lang w:val="el-GR"/>
        </w:rPr>
      </w:pPr>
      <w:r w:rsidRPr="00176260">
        <w:rPr>
          <w:rFonts w:eastAsia="SimSun"/>
          <w:spacing w:val="-2"/>
          <w:lang w:val="el-GR"/>
        </w:rPr>
        <w:t xml:space="preserve">Οι ασθενείς έλαβαν αρχική θεραπεία με θεραπευτικές δόσεις UFH, LMWH ή </w:t>
      </w:r>
      <w:proofErr w:type="spellStart"/>
      <w:r w:rsidRPr="00176260">
        <w:rPr>
          <w:rFonts w:eastAsia="SimSun"/>
          <w:spacing w:val="-2"/>
          <w:lang w:val="el-GR"/>
        </w:rPr>
        <w:t>φονταπαρινόξης</w:t>
      </w:r>
      <w:proofErr w:type="spellEnd"/>
      <w:r w:rsidRPr="00176260">
        <w:rPr>
          <w:rFonts w:eastAsia="SimSun"/>
          <w:spacing w:val="-2"/>
          <w:lang w:val="el-GR"/>
        </w:rPr>
        <w:t xml:space="preserve"> για τουλάχιστον 5 ημέρες και </w:t>
      </w:r>
      <w:proofErr w:type="spellStart"/>
      <w:r w:rsidRPr="00176260">
        <w:rPr>
          <w:rFonts w:eastAsia="SimSun"/>
          <w:spacing w:val="-2"/>
          <w:lang w:val="el-GR"/>
        </w:rPr>
        <w:t>τυχαιοποιήθηκαν</w:t>
      </w:r>
      <w:proofErr w:type="spellEnd"/>
      <w:r w:rsidRPr="00176260">
        <w:rPr>
          <w:rFonts w:eastAsia="SimSun"/>
          <w:spacing w:val="-2"/>
          <w:lang w:val="el-GR"/>
        </w:rPr>
        <w:t xml:space="preserve"> 2:1 για να λάβουν είτε προσαρμοσμένες ως προς το σωματικό βάρος δόσεις </w:t>
      </w:r>
      <w:proofErr w:type="spellStart"/>
      <w:r w:rsidRPr="00176260">
        <w:rPr>
          <w:rFonts w:eastAsia="SimSun"/>
          <w:spacing w:val="-2"/>
          <w:lang w:val="el-GR"/>
        </w:rPr>
        <w:t>ριβαροξαμπάνης</w:t>
      </w:r>
      <w:proofErr w:type="spellEnd"/>
      <w:r w:rsidRPr="00176260">
        <w:rPr>
          <w:rFonts w:eastAsia="SimSun"/>
          <w:spacing w:val="-2"/>
          <w:lang w:val="el-GR"/>
        </w:rPr>
        <w:t xml:space="preserve"> είτε ομάδας συγκριτικού φαρμάκου (</w:t>
      </w:r>
      <w:proofErr w:type="spellStart"/>
      <w:r w:rsidRPr="00176260">
        <w:rPr>
          <w:rFonts w:eastAsia="SimSun"/>
          <w:spacing w:val="-2"/>
          <w:lang w:val="el-GR"/>
        </w:rPr>
        <w:t>ηπαρίνες</w:t>
      </w:r>
      <w:proofErr w:type="spellEnd"/>
      <w:r w:rsidRPr="00176260">
        <w:rPr>
          <w:rFonts w:eastAsia="SimSun"/>
          <w:spacing w:val="-2"/>
          <w:lang w:val="el-GR"/>
        </w:rPr>
        <w:t>, ΑΒΚ) για την κύρια περίοδο θεραπείας της μελέτης διάρκειας 3 μηνών (1 μηνός για παιδιά &lt; 2 ετών με CVC</w:t>
      </w:r>
      <w:r w:rsidRPr="00176260">
        <w:rPr>
          <w:rFonts w:eastAsia="SimSun"/>
          <w:spacing w:val="-2"/>
          <w:lang w:val="el-GR"/>
        </w:rPr>
        <w:noBreakHyphen/>
        <w:t>VTE). Στο τέλος της κύριας περιόδου θεραπείας της μελέτης, η διαγνωστική απεικονιστική εξέταση, η οποία είχε ληφθεί κατά την έναρξη, επαναλήφθηκε, εάν ήταν κλινικά εφικτό. Η θεραπεία της μελέτης μπορούσε να διακοπεί στο σημείο αυτό ή, κατά τη διακριτική ευχέρεια του ερευνητή, να συνεχιστεί για έως και 12 μήνες (για παιδιά &lt; 2 ετών με CVC</w:t>
      </w:r>
      <w:r w:rsidRPr="00176260">
        <w:rPr>
          <w:rFonts w:eastAsia="SimSun"/>
          <w:spacing w:val="-2"/>
          <w:lang w:val="el-GR"/>
        </w:rPr>
        <w:noBreakHyphen/>
        <w:t>VTE έως και 3 μήνες) συνολικά.</w:t>
      </w:r>
    </w:p>
    <w:p w14:paraId="0BBBA2EC" w14:textId="77777777" w:rsidR="00F93AFF" w:rsidRPr="00176260" w:rsidRDefault="00F93AFF">
      <w:pPr>
        <w:autoSpaceDE w:val="0"/>
        <w:autoSpaceDN w:val="0"/>
        <w:adjustRightInd w:val="0"/>
        <w:rPr>
          <w:spacing w:val="-2"/>
          <w:lang w:val="el-GR"/>
        </w:rPr>
      </w:pPr>
    </w:p>
    <w:p w14:paraId="3865F88C" w14:textId="77777777" w:rsidR="00F93AFF" w:rsidRPr="00176260" w:rsidRDefault="00F93AFF">
      <w:pPr>
        <w:keepNext/>
        <w:keepLines/>
        <w:autoSpaceDE w:val="0"/>
        <w:autoSpaceDN w:val="0"/>
        <w:adjustRightInd w:val="0"/>
        <w:rPr>
          <w:spacing w:val="-2"/>
          <w:lang w:val="el-GR"/>
        </w:rPr>
      </w:pPr>
      <w:r w:rsidRPr="00176260">
        <w:rPr>
          <w:spacing w:val="-2"/>
          <w:lang w:val="el-GR"/>
        </w:rPr>
        <w:t xml:space="preserve">Η κύρια έκβαση αποτελεσματικότητας ήταν </w:t>
      </w:r>
      <w:proofErr w:type="spellStart"/>
      <w:r w:rsidRPr="00176260">
        <w:rPr>
          <w:spacing w:val="-2"/>
          <w:lang w:val="el-GR"/>
        </w:rPr>
        <w:t>συμπτωματική</w:t>
      </w:r>
      <w:proofErr w:type="spellEnd"/>
      <w:r w:rsidRPr="00176260">
        <w:rPr>
          <w:spacing w:val="-2"/>
          <w:lang w:val="el-GR"/>
        </w:rPr>
        <w:t xml:space="preserve">, </w:t>
      </w:r>
      <w:r w:rsidR="0041266E" w:rsidRPr="00176260">
        <w:rPr>
          <w:spacing w:val="-2"/>
          <w:lang w:val="el-GR"/>
        </w:rPr>
        <w:t>υποτροπή της</w:t>
      </w:r>
      <w:r w:rsidRPr="00176260">
        <w:rPr>
          <w:spacing w:val="-2"/>
          <w:lang w:val="el-GR"/>
        </w:rPr>
        <w:t xml:space="preserve"> ΦΘΕ. Η κύρια έκβαση ασφάλειας ήταν το σύνθετο της μείζονος αιμορραγίας και της κλινικά </w:t>
      </w:r>
      <w:r w:rsidR="00FC17F0" w:rsidRPr="00176260">
        <w:rPr>
          <w:spacing w:val="-2"/>
          <w:lang w:val="el-GR"/>
        </w:rPr>
        <w:t xml:space="preserve">συναφούς </w:t>
      </w:r>
      <w:r w:rsidRPr="00176260">
        <w:rPr>
          <w:spacing w:val="-2"/>
          <w:lang w:val="el-GR"/>
        </w:rPr>
        <w:t xml:space="preserve">μη μείζονος αιμορραγίας (CRNMB). Όλες οι εκβάσεις αποτελεσματικότητας και ασφάλειας κρίθηκαν κεντρικά από μια ανεξάρτητη επιτροπή </w:t>
      </w:r>
      <w:proofErr w:type="spellStart"/>
      <w:r w:rsidRPr="00176260">
        <w:rPr>
          <w:spacing w:val="-2"/>
          <w:lang w:val="el-GR"/>
        </w:rPr>
        <w:t>τυφλοποιημένη</w:t>
      </w:r>
      <w:proofErr w:type="spellEnd"/>
      <w:r w:rsidRPr="00176260">
        <w:rPr>
          <w:spacing w:val="-2"/>
          <w:lang w:val="el-GR"/>
        </w:rPr>
        <w:t xml:space="preserve"> για την εκχώρηση της θεραπείας. Τα αποτελέσματα αποτελεσματικότητας και ασφάλειας παρουσιάζονται στους Πίνακες 11 και 12 παρακάτω.</w:t>
      </w:r>
    </w:p>
    <w:p w14:paraId="3AFCF145" w14:textId="77777777" w:rsidR="00F93AFF" w:rsidRPr="00176260" w:rsidRDefault="00F93AFF">
      <w:pPr>
        <w:autoSpaceDE w:val="0"/>
        <w:autoSpaceDN w:val="0"/>
        <w:adjustRightInd w:val="0"/>
        <w:rPr>
          <w:spacing w:val="-2"/>
          <w:lang w:val="el-GR"/>
        </w:rPr>
      </w:pPr>
    </w:p>
    <w:p w14:paraId="14C0B8D0" w14:textId="77777777" w:rsidR="00F93AFF" w:rsidRPr="00176260" w:rsidRDefault="00F93AFF">
      <w:pPr>
        <w:autoSpaceDE w:val="0"/>
        <w:autoSpaceDN w:val="0"/>
        <w:adjustRightInd w:val="0"/>
        <w:rPr>
          <w:color w:val="auto"/>
          <w:spacing w:val="-2"/>
          <w:lang w:val="el-GR"/>
        </w:rPr>
      </w:pPr>
      <w:r w:rsidRPr="00176260">
        <w:rPr>
          <w:color w:val="auto"/>
          <w:spacing w:val="-2"/>
          <w:lang w:val="el-GR"/>
        </w:rPr>
        <w:t>Υποτροπ</w:t>
      </w:r>
      <w:r w:rsidR="0041266E" w:rsidRPr="00176260">
        <w:rPr>
          <w:color w:val="auto"/>
          <w:spacing w:val="-2"/>
          <w:lang w:val="el-GR"/>
        </w:rPr>
        <w:t>ές</w:t>
      </w:r>
      <w:r w:rsidRPr="00176260">
        <w:rPr>
          <w:color w:val="auto"/>
          <w:spacing w:val="-2"/>
          <w:lang w:val="el-GR"/>
        </w:rPr>
        <w:t xml:space="preserve"> ΦΘΕ εμφανίστηκαν στην ομάδα </w:t>
      </w:r>
      <w:r w:rsidR="00753CFF" w:rsidRPr="00176260">
        <w:rPr>
          <w:color w:val="auto"/>
          <w:spacing w:val="-2"/>
          <w:lang w:val="el-GR"/>
        </w:rPr>
        <w:t xml:space="preserve">της </w:t>
      </w:r>
      <w:proofErr w:type="spellStart"/>
      <w:r w:rsidR="00753CFF" w:rsidRPr="00176260">
        <w:rPr>
          <w:color w:val="auto"/>
          <w:spacing w:val="-2"/>
          <w:lang w:val="el-GR"/>
        </w:rPr>
        <w:t>ριβαροξαμπάνης</w:t>
      </w:r>
      <w:proofErr w:type="spellEnd"/>
      <w:r w:rsidRPr="00176260">
        <w:rPr>
          <w:color w:val="auto"/>
          <w:spacing w:val="-2"/>
          <w:lang w:val="el-GR"/>
        </w:rPr>
        <w:t xml:space="preserve"> σε 4 από 335 ασθενείς και στην ομάδα συγκριτικού φαρμάκου σε 5 από 165 ασθενείς. Το σύνθετο της μείζονος αιμορραγίας και CRNMB αναφέρθηκε σε 10 από 329 </w:t>
      </w:r>
      <w:r w:rsidR="00BF4F85" w:rsidRPr="00176260">
        <w:rPr>
          <w:color w:val="auto"/>
          <w:spacing w:val="-2"/>
          <w:lang w:val="el-GR"/>
        </w:rPr>
        <w:t>(3</w:t>
      </w:r>
      <w:r w:rsidR="009357D9" w:rsidRPr="00176260">
        <w:rPr>
          <w:color w:val="auto"/>
          <w:spacing w:val="-2"/>
          <w:lang w:val="el-GR"/>
        </w:rPr>
        <w:t>%</w:t>
      </w:r>
      <w:r w:rsidR="00BF4F85" w:rsidRPr="00176260">
        <w:rPr>
          <w:color w:val="auto"/>
          <w:spacing w:val="-2"/>
          <w:lang w:val="el-GR"/>
        </w:rPr>
        <w:t xml:space="preserve">) </w:t>
      </w:r>
      <w:r w:rsidRPr="00176260">
        <w:rPr>
          <w:color w:val="auto"/>
          <w:spacing w:val="-2"/>
          <w:lang w:val="el-GR"/>
        </w:rPr>
        <w:t xml:space="preserve">ασθενείς οι οποίοι έλαβαν θεραπεία με </w:t>
      </w:r>
      <w:proofErr w:type="spellStart"/>
      <w:r w:rsidR="00753CFF" w:rsidRPr="00176260">
        <w:rPr>
          <w:color w:val="auto"/>
          <w:spacing w:val="-2"/>
          <w:lang w:val="el-GR"/>
        </w:rPr>
        <w:t>ριβαροξαμπάνη</w:t>
      </w:r>
      <w:proofErr w:type="spellEnd"/>
      <w:r w:rsidRPr="00176260">
        <w:rPr>
          <w:color w:val="auto"/>
          <w:spacing w:val="-2"/>
          <w:lang w:val="el-GR"/>
        </w:rPr>
        <w:t xml:space="preserve"> και σε 3 από </w:t>
      </w:r>
      <w:r w:rsidRPr="00176260">
        <w:rPr>
          <w:color w:val="auto"/>
          <w:spacing w:val="-2"/>
          <w:lang w:val="el-GR"/>
        </w:rPr>
        <w:lastRenderedPageBreak/>
        <w:t xml:space="preserve">162 ασθενείς </w:t>
      </w:r>
      <w:r w:rsidR="00BF4F85" w:rsidRPr="00176260">
        <w:rPr>
          <w:color w:val="auto"/>
          <w:spacing w:val="-2"/>
          <w:lang w:val="el-GR"/>
        </w:rPr>
        <w:t>(1,9</w:t>
      </w:r>
      <w:r w:rsidR="009357D9" w:rsidRPr="00176260">
        <w:rPr>
          <w:color w:val="auto"/>
          <w:spacing w:val="-2"/>
          <w:lang w:val="el-GR"/>
        </w:rPr>
        <w:t>%</w:t>
      </w:r>
      <w:r w:rsidR="00BF4F85" w:rsidRPr="00176260">
        <w:rPr>
          <w:color w:val="auto"/>
          <w:spacing w:val="-2"/>
          <w:lang w:val="el-GR"/>
        </w:rPr>
        <w:t xml:space="preserve">) </w:t>
      </w:r>
      <w:r w:rsidRPr="00176260">
        <w:rPr>
          <w:color w:val="auto"/>
          <w:spacing w:val="-2"/>
          <w:lang w:val="el-GR"/>
        </w:rPr>
        <w:t>οι οποίοι έλαβαν θεραπεία με το συγκριτικό φάρμακο. Καθαρό κλινικό όφελος (</w:t>
      </w:r>
      <w:proofErr w:type="spellStart"/>
      <w:r w:rsidRPr="00176260">
        <w:rPr>
          <w:color w:val="auto"/>
          <w:spacing w:val="-2"/>
          <w:lang w:val="el-GR"/>
        </w:rPr>
        <w:t>συμπτωματική</w:t>
      </w:r>
      <w:proofErr w:type="spellEnd"/>
      <w:r w:rsidRPr="00176260">
        <w:rPr>
          <w:color w:val="auto"/>
          <w:spacing w:val="-2"/>
          <w:lang w:val="el-GR"/>
        </w:rPr>
        <w:t xml:space="preserve"> υποτροπ</w:t>
      </w:r>
      <w:r w:rsidR="0041266E" w:rsidRPr="00176260">
        <w:rPr>
          <w:color w:val="auto"/>
          <w:spacing w:val="-2"/>
          <w:lang w:val="el-GR"/>
        </w:rPr>
        <w:t>ή</w:t>
      </w:r>
      <w:r w:rsidRPr="00176260">
        <w:rPr>
          <w:color w:val="auto"/>
          <w:spacing w:val="-2"/>
          <w:lang w:val="el-GR"/>
        </w:rPr>
        <w:t xml:space="preserve"> ΦΘΕ συν μείζονα αιμορραγικά επεισόδια) αναφέρθηκε στην ομάδα </w:t>
      </w:r>
      <w:r w:rsidR="00753CFF" w:rsidRPr="00176260">
        <w:rPr>
          <w:color w:val="auto"/>
          <w:spacing w:val="-2"/>
          <w:lang w:val="el-GR"/>
        </w:rPr>
        <w:t xml:space="preserve">της </w:t>
      </w:r>
      <w:proofErr w:type="spellStart"/>
      <w:r w:rsidR="00753CFF" w:rsidRPr="00176260">
        <w:rPr>
          <w:color w:val="auto"/>
          <w:spacing w:val="-2"/>
          <w:lang w:val="el-GR"/>
        </w:rPr>
        <w:t>ριβαροξαμπάνης</w:t>
      </w:r>
      <w:proofErr w:type="spellEnd"/>
      <w:r w:rsidRPr="00176260">
        <w:rPr>
          <w:color w:val="auto"/>
          <w:spacing w:val="-2"/>
          <w:lang w:val="el-GR"/>
        </w:rPr>
        <w:t xml:space="preserve"> σε 4 από 335 ασθενείς και στην ομάδα συγκριτικού φαρμάκου σε 7 από 165 ασθενείς. </w:t>
      </w:r>
      <w:r w:rsidR="0041266E" w:rsidRPr="00176260">
        <w:rPr>
          <w:color w:val="auto"/>
          <w:spacing w:val="-2"/>
          <w:lang w:val="el-GR"/>
        </w:rPr>
        <w:t xml:space="preserve">Ομαλοποίηση του </w:t>
      </w:r>
      <w:proofErr w:type="spellStart"/>
      <w:r w:rsidR="0041266E" w:rsidRPr="00176260">
        <w:rPr>
          <w:color w:val="auto"/>
          <w:spacing w:val="-2"/>
          <w:lang w:val="el-GR"/>
        </w:rPr>
        <w:t>θρομβωτικού</w:t>
      </w:r>
      <w:proofErr w:type="spellEnd"/>
      <w:r w:rsidR="0041266E" w:rsidRPr="00176260">
        <w:rPr>
          <w:color w:val="auto"/>
          <w:spacing w:val="-2"/>
          <w:lang w:val="el-GR"/>
        </w:rPr>
        <w:t xml:space="preserve"> φορτίου</w:t>
      </w:r>
      <w:r w:rsidR="00246B5B" w:rsidRPr="00176260">
        <w:rPr>
          <w:color w:val="auto"/>
          <w:spacing w:val="-2"/>
          <w:lang w:val="el-GR"/>
        </w:rPr>
        <w:t xml:space="preserve"> </w:t>
      </w:r>
      <w:r w:rsidRPr="00176260">
        <w:rPr>
          <w:color w:val="auto"/>
          <w:spacing w:val="-2"/>
          <w:lang w:val="el-GR"/>
        </w:rPr>
        <w:t>στην επαναληπτική απεικόνιση εμφανίστηκε σε 128 από 335 ασθενείς με τη θεραπεία με τ</w:t>
      </w:r>
      <w:r w:rsidR="00A70C42" w:rsidRPr="00176260">
        <w:rPr>
          <w:color w:val="auto"/>
          <w:spacing w:val="-2"/>
          <w:lang w:val="el-GR"/>
        </w:rPr>
        <w:t xml:space="preserve">η </w:t>
      </w:r>
      <w:proofErr w:type="spellStart"/>
      <w:r w:rsidR="00A70C42" w:rsidRPr="00176260">
        <w:rPr>
          <w:color w:val="auto"/>
          <w:spacing w:val="-2"/>
          <w:lang w:val="el-GR"/>
        </w:rPr>
        <w:t>ριβαροξαμπάνη</w:t>
      </w:r>
      <w:proofErr w:type="spellEnd"/>
      <w:r w:rsidR="00A70C42" w:rsidRPr="00176260">
        <w:rPr>
          <w:color w:val="auto"/>
          <w:spacing w:val="-2"/>
          <w:lang w:val="el-GR"/>
        </w:rPr>
        <w:t xml:space="preserve"> </w:t>
      </w:r>
      <w:r w:rsidRPr="00176260">
        <w:rPr>
          <w:color w:val="auto"/>
          <w:spacing w:val="-2"/>
          <w:lang w:val="el-GR"/>
        </w:rPr>
        <w:t>και σε 43 από 165 ασθενείς στην ομάδα συγκριτικού φαρμάκου. Αυτά τα ευρήματα ήταν γενικά παρόμοια μεταξύ των ηλικιακών ομάδων.</w:t>
      </w:r>
      <w:r w:rsidR="006674AA" w:rsidRPr="00176260">
        <w:rPr>
          <w:color w:val="auto"/>
          <w:spacing w:val="-2"/>
          <w:lang w:val="el-GR"/>
        </w:rPr>
        <w:t xml:space="preserve"> Υπήρχαν 119 (36,2%) παιδιά με οποιαδήποτε αιμορραγία που εμφανίστηκε στη θεραπεία στην ομάδα της </w:t>
      </w:r>
      <w:proofErr w:type="spellStart"/>
      <w:r w:rsidR="006674AA" w:rsidRPr="00176260">
        <w:rPr>
          <w:color w:val="auto"/>
          <w:spacing w:val="-2"/>
          <w:lang w:val="el-GR"/>
        </w:rPr>
        <w:t>ριβαροξαμπάνης</w:t>
      </w:r>
      <w:proofErr w:type="spellEnd"/>
      <w:r w:rsidR="006674AA" w:rsidRPr="00176260">
        <w:rPr>
          <w:color w:val="auto"/>
          <w:spacing w:val="-2"/>
          <w:lang w:val="el-GR"/>
        </w:rPr>
        <w:t xml:space="preserve"> και 45 (27,8%) παιδιά στην ομάδα σύγκρισης.</w:t>
      </w:r>
    </w:p>
    <w:p w14:paraId="407EC7BF" w14:textId="77777777" w:rsidR="00F93AFF" w:rsidRPr="00176260" w:rsidRDefault="00F93AFF">
      <w:pPr>
        <w:autoSpaceDE w:val="0"/>
        <w:autoSpaceDN w:val="0"/>
        <w:adjustRightInd w:val="0"/>
        <w:rPr>
          <w:color w:val="auto"/>
          <w:spacing w:val="-2"/>
          <w:lang w:val="el-GR"/>
        </w:rPr>
      </w:pPr>
    </w:p>
    <w:p w14:paraId="5AC1CF77" w14:textId="438BD19D" w:rsidR="00F93AFF" w:rsidRDefault="00F93AFF">
      <w:pPr>
        <w:keepNext/>
        <w:keepLines/>
        <w:autoSpaceDE w:val="0"/>
        <w:autoSpaceDN w:val="0"/>
        <w:adjustRightInd w:val="0"/>
        <w:rPr>
          <w:b/>
          <w:bCs/>
          <w:color w:val="auto"/>
          <w:spacing w:val="-2"/>
          <w:lang w:val="el-GR"/>
        </w:rPr>
      </w:pPr>
      <w:r w:rsidRPr="00176260">
        <w:rPr>
          <w:b/>
          <w:bCs/>
          <w:color w:val="auto"/>
          <w:spacing w:val="-2"/>
          <w:lang w:val="el-GR"/>
        </w:rPr>
        <w:t xml:space="preserve">Πίνακας 11: Αποτελέσματα αποτελεσματικότητας στο τέλος της κύριας περιόδου θεραπείας </w:t>
      </w:r>
    </w:p>
    <w:p w14:paraId="65F54E16" w14:textId="77777777" w:rsidR="00577CA3" w:rsidRPr="00176260" w:rsidRDefault="00577CA3">
      <w:pPr>
        <w:keepNext/>
        <w:keepLines/>
        <w:autoSpaceDE w:val="0"/>
        <w:autoSpaceDN w:val="0"/>
        <w:adjustRightInd w:val="0"/>
        <w:rPr>
          <w:b/>
          <w:bCs/>
          <w:color w:val="auto"/>
          <w:spacing w:val="-2"/>
          <w:lang w:val="el-GR"/>
        </w:rPr>
      </w:pPr>
    </w:p>
    <w:tbl>
      <w:tblPr>
        <w:tblStyle w:val="TableGrid1"/>
        <w:tblW w:w="9298" w:type="dxa"/>
        <w:tblLayout w:type="fixed"/>
        <w:tblLook w:val="0000" w:firstRow="0" w:lastRow="0" w:firstColumn="0" w:lastColumn="0" w:noHBand="0" w:noVBand="0"/>
      </w:tblPr>
      <w:tblGrid>
        <w:gridCol w:w="5125"/>
        <w:gridCol w:w="1980"/>
        <w:gridCol w:w="2193"/>
      </w:tblGrid>
      <w:tr w:rsidR="00F93AFF" w:rsidRPr="00176260" w14:paraId="4078E914" w14:textId="77777777" w:rsidTr="00CC2625">
        <w:tc>
          <w:tcPr>
            <w:tcW w:w="5125" w:type="dxa"/>
          </w:tcPr>
          <w:p w14:paraId="5840E358" w14:textId="77777777" w:rsidR="00F93AFF" w:rsidRPr="00176260" w:rsidRDefault="00F93AFF" w:rsidP="00A70C42">
            <w:pPr>
              <w:keepNext/>
              <w:keepLines/>
              <w:autoSpaceDE w:val="0"/>
              <w:autoSpaceDN w:val="0"/>
              <w:adjustRightInd w:val="0"/>
              <w:rPr>
                <w:b/>
                <w:color w:val="auto"/>
                <w:spacing w:val="-2"/>
                <w:lang w:val="el-GR"/>
              </w:rPr>
            </w:pPr>
            <w:r w:rsidRPr="00176260">
              <w:rPr>
                <w:b/>
                <w:bCs/>
                <w:color w:val="auto"/>
                <w:spacing w:val="-2"/>
                <w:lang w:val="el-GR"/>
              </w:rPr>
              <w:t>Συμβάν</w:t>
            </w:r>
          </w:p>
        </w:tc>
        <w:tc>
          <w:tcPr>
            <w:tcW w:w="1980" w:type="dxa"/>
          </w:tcPr>
          <w:p w14:paraId="4C5E7C03" w14:textId="77777777" w:rsidR="00B657E6" w:rsidRPr="00176260" w:rsidRDefault="00B657E6" w:rsidP="00A70C42">
            <w:pPr>
              <w:keepNext/>
              <w:keepLines/>
              <w:autoSpaceDE w:val="0"/>
              <w:autoSpaceDN w:val="0"/>
              <w:adjustRightInd w:val="0"/>
              <w:rPr>
                <w:b/>
                <w:bCs/>
                <w:color w:val="auto"/>
                <w:spacing w:val="-2"/>
                <w:lang w:val="el-GR"/>
              </w:rPr>
            </w:pPr>
            <w:proofErr w:type="spellStart"/>
            <w:r w:rsidRPr="00176260">
              <w:rPr>
                <w:b/>
                <w:bCs/>
                <w:color w:val="auto"/>
                <w:spacing w:val="-2"/>
                <w:lang w:val="el-GR"/>
              </w:rPr>
              <w:t>Ριβαροξαμπάνη</w:t>
            </w:r>
            <w:proofErr w:type="spellEnd"/>
          </w:p>
          <w:p w14:paraId="5FC85F25" w14:textId="77777777" w:rsidR="00F93AFF" w:rsidRPr="00176260" w:rsidRDefault="00F93AFF" w:rsidP="00A70C42">
            <w:pPr>
              <w:keepNext/>
              <w:keepLines/>
              <w:autoSpaceDE w:val="0"/>
              <w:autoSpaceDN w:val="0"/>
              <w:adjustRightInd w:val="0"/>
              <w:rPr>
                <w:b/>
                <w:color w:val="auto"/>
                <w:spacing w:val="-2"/>
                <w:lang w:val="el-GR"/>
              </w:rPr>
            </w:pPr>
            <w:r w:rsidRPr="00176260">
              <w:rPr>
                <w:b/>
                <w:bCs/>
                <w:color w:val="auto"/>
                <w:spacing w:val="-2"/>
                <w:lang w:val="el-GR"/>
              </w:rPr>
              <w:t>N</w:t>
            </w:r>
            <w:r w:rsidR="00974A75" w:rsidRPr="00176260">
              <w:rPr>
                <w:b/>
                <w:bCs/>
                <w:color w:val="auto"/>
                <w:spacing w:val="-2"/>
              </w:rPr>
              <w:t xml:space="preserve"> </w:t>
            </w:r>
            <w:r w:rsidRPr="00176260">
              <w:rPr>
                <w:b/>
                <w:bCs/>
                <w:color w:val="auto"/>
                <w:spacing w:val="-2"/>
                <w:lang w:val="el-GR"/>
              </w:rPr>
              <w:t>=</w:t>
            </w:r>
            <w:r w:rsidR="00974A75" w:rsidRPr="00176260">
              <w:rPr>
                <w:b/>
                <w:bCs/>
                <w:color w:val="auto"/>
                <w:spacing w:val="-2"/>
              </w:rPr>
              <w:t xml:space="preserve"> </w:t>
            </w:r>
            <w:r w:rsidRPr="00176260">
              <w:rPr>
                <w:b/>
                <w:bCs/>
                <w:color w:val="auto"/>
                <w:spacing w:val="-2"/>
                <w:lang w:val="el-GR"/>
              </w:rPr>
              <w:t>335*</w:t>
            </w:r>
          </w:p>
        </w:tc>
        <w:tc>
          <w:tcPr>
            <w:tcW w:w="2193" w:type="dxa"/>
          </w:tcPr>
          <w:p w14:paraId="24F70967" w14:textId="77777777" w:rsidR="00F93AFF" w:rsidRPr="00176260" w:rsidRDefault="00F93AFF" w:rsidP="00A70C42">
            <w:pPr>
              <w:keepNext/>
              <w:keepLines/>
              <w:autoSpaceDE w:val="0"/>
              <w:autoSpaceDN w:val="0"/>
              <w:adjustRightInd w:val="0"/>
              <w:rPr>
                <w:b/>
                <w:color w:val="auto"/>
                <w:spacing w:val="-2"/>
                <w:lang w:val="el-GR"/>
              </w:rPr>
            </w:pPr>
            <w:r w:rsidRPr="00176260">
              <w:rPr>
                <w:b/>
                <w:bCs/>
                <w:color w:val="auto"/>
                <w:spacing w:val="-2"/>
                <w:lang w:val="el-GR"/>
              </w:rPr>
              <w:t>Συγκριτικό φάρμακο</w:t>
            </w:r>
          </w:p>
          <w:p w14:paraId="34306AAB" w14:textId="77777777" w:rsidR="00F93AFF" w:rsidRPr="00176260" w:rsidRDefault="00F93AFF" w:rsidP="00A70C42">
            <w:pPr>
              <w:keepNext/>
              <w:keepLines/>
              <w:autoSpaceDE w:val="0"/>
              <w:autoSpaceDN w:val="0"/>
              <w:adjustRightInd w:val="0"/>
              <w:rPr>
                <w:b/>
                <w:color w:val="auto"/>
                <w:spacing w:val="-2"/>
                <w:lang w:val="el-GR"/>
              </w:rPr>
            </w:pPr>
            <w:r w:rsidRPr="00176260">
              <w:rPr>
                <w:b/>
                <w:bCs/>
                <w:color w:val="auto"/>
                <w:spacing w:val="-2"/>
                <w:lang w:val="el-GR"/>
              </w:rPr>
              <w:t>N</w:t>
            </w:r>
            <w:r w:rsidR="00974A75" w:rsidRPr="00176260">
              <w:rPr>
                <w:b/>
                <w:bCs/>
                <w:color w:val="auto"/>
                <w:spacing w:val="-2"/>
              </w:rPr>
              <w:t xml:space="preserve"> </w:t>
            </w:r>
            <w:r w:rsidRPr="00176260">
              <w:rPr>
                <w:b/>
                <w:bCs/>
                <w:color w:val="auto"/>
                <w:spacing w:val="-2"/>
                <w:lang w:val="el-GR"/>
              </w:rPr>
              <w:t>=</w:t>
            </w:r>
            <w:r w:rsidR="00974A75" w:rsidRPr="00176260">
              <w:rPr>
                <w:b/>
                <w:bCs/>
                <w:color w:val="auto"/>
                <w:spacing w:val="-2"/>
              </w:rPr>
              <w:t xml:space="preserve"> </w:t>
            </w:r>
            <w:r w:rsidRPr="00176260">
              <w:rPr>
                <w:b/>
                <w:bCs/>
                <w:color w:val="auto"/>
                <w:spacing w:val="-2"/>
                <w:lang w:val="el-GR"/>
              </w:rPr>
              <w:t>165*</w:t>
            </w:r>
          </w:p>
        </w:tc>
      </w:tr>
      <w:tr w:rsidR="00F93AFF" w:rsidRPr="00176260" w14:paraId="0E08ACA0" w14:textId="77777777" w:rsidTr="00CC2625">
        <w:tc>
          <w:tcPr>
            <w:tcW w:w="5125" w:type="dxa"/>
          </w:tcPr>
          <w:p w14:paraId="79927EA0" w14:textId="77777777" w:rsidR="00F93AFF" w:rsidRPr="00176260" w:rsidRDefault="00F93AFF" w:rsidP="00A70C42">
            <w:pPr>
              <w:keepNext/>
              <w:keepLines/>
              <w:autoSpaceDE w:val="0"/>
              <w:autoSpaceDN w:val="0"/>
              <w:adjustRightInd w:val="0"/>
              <w:rPr>
                <w:color w:val="auto"/>
                <w:spacing w:val="-2"/>
                <w:lang w:val="el-GR"/>
              </w:rPr>
            </w:pPr>
            <w:r w:rsidRPr="00176260">
              <w:rPr>
                <w:color w:val="auto"/>
                <w:spacing w:val="-2"/>
                <w:lang w:val="el-GR"/>
              </w:rPr>
              <w:t>Υποτροπ</w:t>
            </w:r>
            <w:r w:rsidR="0041266E" w:rsidRPr="00176260">
              <w:rPr>
                <w:color w:val="auto"/>
                <w:spacing w:val="-2"/>
                <w:lang w:val="el-GR"/>
              </w:rPr>
              <w:t>ή</w:t>
            </w:r>
            <w:r w:rsidRPr="00176260">
              <w:rPr>
                <w:color w:val="auto"/>
                <w:spacing w:val="-2"/>
                <w:lang w:val="el-GR"/>
              </w:rPr>
              <w:t xml:space="preserve"> ΦΘΕ (κύρια έκβαση αποτελεσματικότητας)</w:t>
            </w:r>
          </w:p>
        </w:tc>
        <w:tc>
          <w:tcPr>
            <w:tcW w:w="1980" w:type="dxa"/>
          </w:tcPr>
          <w:p w14:paraId="0410C294" w14:textId="77777777" w:rsidR="00F93AFF" w:rsidRPr="00176260" w:rsidRDefault="00F93AFF" w:rsidP="00A70C42">
            <w:pPr>
              <w:keepNext/>
              <w:keepLines/>
              <w:autoSpaceDE w:val="0"/>
              <w:autoSpaceDN w:val="0"/>
              <w:adjustRightInd w:val="0"/>
              <w:rPr>
                <w:color w:val="auto"/>
                <w:spacing w:val="-2"/>
                <w:lang w:val="el-GR"/>
              </w:rPr>
            </w:pPr>
            <w:r w:rsidRPr="00176260">
              <w:rPr>
                <w:color w:val="auto"/>
                <w:spacing w:val="-2"/>
                <w:lang w:val="el-GR"/>
              </w:rPr>
              <w:t>4</w:t>
            </w:r>
          </w:p>
          <w:p w14:paraId="12056463" w14:textId="77777777" w:rsidR="00F93AFF" w:rsidRPr="00176260" w:rsidRDefault="00F93AFF" w:rsidP="00A70C42">
            <w:pPr>
              <w:keepNext/>
              <w:keepLines/>
              <w:autoSpaceDE w:val="0"/>
              <w:autoSpaceDN w:val="0"/>
              <w:adjustRightInd w:val="0"/>
              <w:rPr>
                <w:color w:val="auto"/>
                <w:spacing w:val="-2"/>
                <w:lang w:val="el-GR"/>
              </w:rPr>
            </w:pPr>
            <w:r w:rsidRPr="00176260">
              <w:rPr>
                <w:color w:val="auto"/>
                <w:spacing w:val="-2"/>
                <w:lang w:val="el-GR"/>
              </w:rPr>
              <w:t>(1,2</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0,4</w:t>
            </w:r>
            <w:r w:rsidR="009357D9" w:rsidRPr="00176260">
              <w:rPr>
                <w:color w:val="auto"/>
                <w:spacing w:val="-2"/>
              </w:rPr>
              <w:t>%</w:t>
            </w:r>
            <w:r w:rsidRPr="00176260">
              <w:rPr>
                <w:color w:val="auto"/>
                <w:spacing w:val="-2"/>
                <w:lang w:val="el-GR"/>
              </w:rPr>
              <w:t> – 3,0</w:t>
            </w:r>
            <w:r w:rsidR="009357D9" w:rsidRPr="00176260">
              <w:rPr>
                <w:color w:val="auto"/>
                <w:spacing w:val="-2"/>
              </w:rPr>
              <w:t>%</w:t>
            </w:r>
            <w:r w:rsidRPr="00176260">
              <w:rPr>
                <w:color w:val="auto"/>
                <w:spacing w:val="-2"/>
                <w:lang w:val="el-GR"/>
              </w:rPr>
              <w:t>)</w:t>
            </w:r>
          </w:p>
        </w:tc>
        <w:tc>
          <w:tcPr>
            <w:tcW w:w="2193" w:type="dxa"/>
          </w:tcPr>
          <w:p w14:paraId="73E8DB6A" w14:textId="77777777" w:rsidR="00F93AFF" w:rsidRPr="00176260" w:rsidRDefault="00F93AFF" w:rsidP="00A70C42">
            <w:pPr>
              <w:keepNext/>
              <w:keepLines/>
              <w:autoSpaceDE w:val="0"/>
              <w:autoSpaceDN w:val="0"/>
              <w:adjustRightInd w:val="0"/>
              <w:rPr>
                <w:color w:val="auto"/>
                <w:spacing w:val="-2"/>
                <w:lang w:val="el-GR"/>
              </w:rPr>
            </w:pPr>
            <w:r w:rsidRPr="00176260">
              <w:rPr>
                <w:color w:val="auto"/>
                <w:spacing w:val="-2"/>
                <w:lang w:val="el-GR"/>
              </w:rPr>
              <w:t>5</w:t>
            </w:r>
          </w:p>
          <w:p w14:paraId="47366D37" w14:textId="77777777" w:rsidR="00F93AFF" w:rsidRPr="00176260" w:rsidRDefault="00F93AFF" w:rsidP="00A70C42">
            <w:pPr>
              <w:keepNext/>
              <w:keepLines/>
              <w:autoSpaceDE w:val="0"/>
              <w:autoSpaceDN w:val="0"/>
              <w:adjustRightInd w:val="0"/>
              <w:rPr>
                <w:color w:val="auto"/>
                <w:spacing w:val="-2"/>
                <w:lang w:val="el-GR"/>
              </w:rPr>
            </w:pPr>
            <w:r w:rsidRPr="00176260">
              <w:rPr>
                <w:color w:val="auto"/>
                <w:spacing w:val="-2"/>
                <w:lang w:val="el-GR"/>
              </w:rPr>
              <w:t>(3,0</w:t>
            </w:r>
            <w:r w:rsidR="009357D9" w:rsidRPr="00176260">
              <w:rPr>
                <w:color w:val="auto"/>
                <w:spacing w:val="-2"/>
              </w:rPr>
              <w:t>%</w:t>
            </w:r>
            <w:r w:rsidRPr="00176260">
              <w:rPr>
                <w:color w:val="auto"/>
                <w:spacing w:val="-2"/>
                <w:lang w:val="el-GR"/>
              </w:rPr>
              <w:t>, 9</w:t>
            </w:r>
            <w:r w:rsidR="00974A75" w:rsidRPr="00176260">
              <w:rPr>
                <w:color w:val="auto"/>
                <w:spacing w:val="-2"/>
              </w:rPr>
              <w:t xml:space="preserve"> </w:t>
            </w:r>
            <w:r w:rsidRPr="00176260">
              <w:rPr>
                <w:color w:val="auto"/>
                <w:spacing w:val="-2"/>
                <w:lang w:val="el-GR"/>
              </w:rPr>
              <w:t>5% CI 1,2</w:t>
            </w:r>
            <w:r w:rsidR="009357D9" w:rsidRPr="00176260">
              <w:rPr>
                <w:color w:val="auto"/>
                <w:spacing w:val="-2"/>
              </w:rPr>
              <w:t>%</w:t>
            </w:r>
            <w:r w:rsidRPr="00176260">
              <w:rPr>
                <w:color w:val="auto"/>
                <w:spacing w:val="-2"/>
                <w:lang w:val="el-GR"/>
              </w:rPr>
              <w:t> – 6,6</w:t>
            </w:r>
            <w:r w:rsidR="009357D9" w:rsidRPr="00176260">
              <w:rPr>
                <w:color w:val="auto"/>
                <w:spacing w:val="-2"/>
              </w:rPr>
              <w:t>%</w:t>
            </w:r>
            <w:r w:rsidRPr="00176260">
              <w:rPr>
                <w:color w:val="auto"/>
                <w:spacing w:val="-2"/>
                <w:lang w:val="el-GR"/>
              </w:rPr>
              <w:t>)</w:t>
            </w:r>
          </w:p>
        </w:tc>
      </w:tr>
      <w:tr w:rsidR="00F93AFF" w:rsidRPr="00176260" w14:paraId="6633344E" w14:textId="77777777" w:rsidTr="00CC2625">
        <w:trPr>
          <w:trHeight w:val="562"/>
        </w:trPr>
        <w:tc>
          <w:tcPr>
            <w:tcW w:w="5125" w:type="dxa"/>
          </w:tcPr>
          <w:p w14:paraId="7DD34133"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 xml:space="preserve">Σύνθετο: </w:t>
            </w:r>
            <w:proofErr w:type="spellStart"/>
            <w:r w:rsidRPr="00176260">
              <w:rPr>
                <w:color w:val="auto"/>
                <w:spacing w:val="-2"/>
                <w:lang w:val="el-GR"/>
              </w:rPr>
              <w:t>Συμπτωματική</w:t>
            </w:r>
            <w:proofErr w:type="spellEnd"/>
            <w:r w:rsidRPr="00176260">
              <w:rPr>
                <w:color w:val="auto"/>
                <w:spacing w:val="-2"/>
                <w:lang w:val="el-GR"/>
              </w:rPr>
              <w:t xml:space="preserve"> υποτροπ</w:t>
            </w:r>
            <w:r w:rsidR="0041266E" w:rsidRPr="00176260">
              <w:rPr>
                <w:color w:val="auto"/>
                <w:spacing w:val="-2"/>
                <w:lang w:val="el-GR"/>
              </w:rPr>
              <w:t>ή</w:t>
            </w:r>
            <w:r w:rsidRPr="00176260">
              <w:rPr>
                <w:color w:val="auto"/>
                <w:spacing w:val="-2"/>
                <w:lang w:val="el-GR"/>
              </w:rPr>
              <w:t xml:space="preserve"> ΦΘΕ + </w:t>
            </w:r>
            <w:proofErr w:type="spellStart"/>
            <w:r w:rsidRPr="00176260">
              <w:rPr>
                <w:color w:val="auto"/>
                <w:spacing w:val="-2"/>
                <w:lang w:val="el-GR"/>
              </w:rPr>
              <w:t>ασυμπτωματική</w:t>
            </w:r>
            <w:proofErr w:type="spellEnd"/>
            <w:r w:rsidRPr="00176260">
              <w:rPr>
                <w:color w:val="auto"/>
                <w:spacing w:val="-2"/>
                <w:lang w:val="el-GR"/>
              </w:rPr>
              <w:t xml:space="preserve"> επιδείνωση στην επαναληπτική απεικόνιση</w:t>
            </w:r>
          </w:p>
        </w:tc>
        <w:tc>
          <w:tcPr>
            <w:tcW w:w="1980" w:type="dxa"/>
          </w:tcPr>
          <w:p w14:paraId="2C7941E2"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5</w:t>
            </w:r>
          </w:p>
          <w:p w14:paraId="42E1346C"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(1,5</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0,6</w:t>
            </w:r>
            <w:r w:rsidR="009357D9" w:rsidRPr="00176260">
              <w:rPr>
                <w:color w:val="auto"/>
                <w:spacing w:val="-2"/>
              </w:rPr>
              <w:t>%</w:t>
            </w:r>
            <w:r w:rsidRPr="00176260">
              <w:rPr>
                <w:color w:val="auto"/>
                <w:spacing w:val="-2"/>
                <w:lang w:val="el-GR"/>
              </w:rPr>
              <w:t> – 3,4</w:t>
            </w:r>
            <w:r w:rsidR="009357D9" w:rsidRPr="00176260">
              <w:rPr>
                <w:color w:val="auto"/>
                <w:spacing w:val="-2"/>
              </w:rPr>
              <w:t>%</w:t>
            </w:r>
            <w:r w:rsidRPr="00176260">
              <w:rPr>
                <w:color w:val="auto"/>
                <w:spacing w:val="-2"/>
                <w:lang w:val="el-GR"/>
              </w:rPr>
              <w:t>)</w:t>
            </w:r>
          </w:p>
        </w:tc>
        <w:tc>
          <w:tcPr>
            <w:tcW w:w="2193" w:type="dxa"/>
          </w:tcPr>
          <w:p w14:paraId="54A4EB59"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6</w:t>
            </w:r>
          </w:p>
          <w:p w14:paraId="55E5A68C"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(3,6</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1,6</w:t>
            </w:r>
            <w:r w:rsidR="009357D9" w:rsidRPr="00176260">
              <w:rPr>
                <w:color w:val="auto"/>
                <w:spacing w:val="-2"/>
              </w:rPr>
              <w:t>%</w:t>
            </w:r>
            <w:r w:rsidRPr="00176260">
              <w:rPr>
                <w:color w:val="auto"/>
                <w:spacing w:val="-2"/>
                <w:lang w:val="el-GR"/>
              </w:rPr>
              <w:t> – 7,6</w:t>
            </w:r>
            <w:r w:rsidR="009357D9" w:rsidRPr="00176260">
              <w:rPr>
                <w:color w:val="auto"/>
                <w:spacing w:val="-2"/>
              </w:rPr>
              <w:t>%</w:t>
            </w:r>
            <w:r w:rsidRPr="00176260">
              <w:rPr>
                <w:color w:val="auto"/>
                <w:spacing w:val="-2"/>
                <w:lang w:val="el-GR"/>
              </w:rPr>
              <w:t>)</w:t>
            </w:r>
          </w:p>
        </w:tc>
      </w:tr>
      <w:tr w:rsidR="00F93AFF" w:rsidRPr="00176260" w14:paraId="4854A9EA" w14:textId="77777777" w:rsidTr="00CC2625">
        <w:trPr>
          <w:trHeight w:val="820"/>
        </w:trPr>
        <w:tc>
          <w:tcPr>
            <w:tcW w:w="5125" w:type="dxa"/>
          </w:tcPr>
          <w:p w14:paraId="556A804E"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 xml:space="preserve">Σύνθετο: </w:t>
            </w:r>
            <w:proofErr w:type="spellStart"/>
            <w:r w:rsidRPr="00176260">
              <w:rPr>
                <w:color w:val="auto"/>
                <w:spacing w:val="-2"/>
                <w:lang w:val="el-GR"/>
              </w:rPr>
              <w:t>Συμπτωματική</w:t>
            </w:r>
            <w:proofErr w:type="spellEnd"/>
            <w:r w:rsidRPr="00176260">
              <w:rPr>
                <w:color w:val="auto"/>
                <w:spacing w:val="-2"/>
                <w:lang w:val="el-GR"/>
              </w:rPr>
              <w:t xml:space="preserve"> υποτροπ</w:t>
            </w:r>
            <w:r w:rsidR="0041266E" w:rsidRPr="00176260">
              <w:rPr>
                <w:color w:val="auto"/>
                <w:spacing w:val="-2"/>
                <w:lang w:val="el-GR"/>
              </w:rPr>
              <w:t>ή</w:t>
            </w:r>
            <w:r w:rsidRPr="00176260">
              <w:rPr>
                <w:color w:val="auto"/>
                <w:spacing w:val="-2"/>
                <w:lang w:val="el-GR"/>
              </w:rPr>
              <w:t xml:space="preserve"> ΦΘΕ + </w:t>
            </w:r>
            <w:proofErr w:type="spellStart"/>
            <w:r w:rsidRPr="00176260">
              <w:rPr>
                <w:color w:val="auto"/>
                <w:spacing w:val="-2"/>
                <w:lang w:val="el-GR"/>
              </w:rPr>
              <w:t>ασυμπτωματική</w:t>
            </w:r>
            <w:proofErr w:type="spellEnd"/>
            <w:r w:rsidRPr="00176260">
              <w:rPr>
                <w:color w:val="auto"/>
                <w:spacing w:val="-2"/>
                <w:lang w:val="el-GR"/>
              </w:rPr>
              <w:t xml:space="preserve"> επιδείνωση + καμία μεταβολή στην επαναληπτική απεικόνιση</w:t>
            </w:r>
          </w:p>
        </w:tc>
        <w:tc>
          <w:tcPr>
            <w:tcW w:w="1980" w:type="dxa"/>
          </w:tcPr>
          <w:p w14:paraId="71C926B8"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21</w:t>
            </w:r>
          </w:p>
          <w:p w14:paraId="4CDF60BF"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(6,3</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4,0</w:t>
            </w:r>
            <w:r w:rsidR="009357D9" w:rsidRPr="00176260">
              <w:rPr>
                <w:color w:val="auto"/>
                <w:spacing w:val="-2"/>
              </w:rPr>
              <w:t>%</w:t>
            </w:r>
            <w:r w:rsidRPr="00176260">
              <w:rPr>
                <w:color w:val="auto"/>
                <w:spacing w:val="-2"/>
                <w:lang w:val="el-GR"/>
              </w:rPr>
              <w:t> – 9,2</w:t>
            </w:r>
            <w:r w:rsidR="009357D9" w:rsidRPr="00176260">
              <w:rPr>
                <w:color w:val="auto"/>
                <w:spacing w:val="-2"/>
              </w:rPr>
              <w:t>%</w:t>
            </w:r>
            <w:r w:rsidRPr="00176260">
              <w:rPr>
                <w:color w:val="auto"/>
                <w:spacing w:val="-2"/>
                <w:lang w:val="el-GR"/>
              </w:rPr>
              <w:t>)</w:t>
            </w:r>
          </w:p>
        </w:tc>
        <w:tc>
          <w:tcPr>
            <w:tcW w:w="2193" w:type="dxa"/>
          </w:tcPr>
          <w:p w14:paraId="308F5BA0"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19</w:t>
            </w:r>
          </w:p>
          <w:p w14:paraId="06BAD39C"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(11,5</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7,3</w:t>
            </w:r>
            <w:r w:rsidR="009357D9" w:rsidRPr="00176260">
              <w:rPr>
                <w:color w:val="auto"/>
                <w:spacing w:val="-2"/>
              </w:rPr>
              <w:t>%</w:t>
            </w:r>
            <w:r w:rsidRPr="00176260">
              <w:rPr>
                <w:color w:val="auto"/>
                <w:spacing w:val="-2"/>
                <w:lang w:val="el-GR"/>
              </w:rPr>
              <w:t> – 17,4</w:t>
            </w:r>
            <w:r w:rsidR="009357D9" w:rsidRPr="00176260">
              <w:rPr>
                <w:color w:val="auto"/>
                <w:spacing w:val="-2"/>
              </w:rPr>
              <w:t>%</w:t>
            </w:r>
            <w:r w:rsidRPr="00176260">
              <w:rPr>
                <w:color w:val="auto"/>
                <w:spacing w:val="-2"/>
                <w:lang w:val="el-GR"/>
              </w:rPr>
              <w:t>)</w:t>
            </w:r>
          </w:p>
        </w:tc>
      </w:tr>
      <w:tr w:rsidR="00F93AFF" w:rsidRPr="00176260" w14:paraId="73D44586" w14:textId="77777777" w:rsidTr="003B3F22">
        <w:trPr>
          <w:trHeight w:val="706"/>
        </w:trPr>
        <w:tc>
          <w:tcPr>
            <w:tcW w:w="5125" w:type="dxa"/>
          </w:tcPr>
          <w:p w14:paraId="73075038" w14:textId="77777777" w:rsidR="00F93AFF" w:rsidRPr="00176260" w:rsidRDefault="0041266E" w:rsidP="00A70C42">
            <w:pPr>
              <w:autoSpaceDE w:val="0"/>
              <w:autoSpaceDN w:val="0"/>
              <w:adjustRightInd w:val="0"/>
              <w:rPr>
                <w:color w:val="auto"/>
                <w:spacing w:val="-2"/>
                <w:lang w:val="el-GR"/>
              </w:rPr>
            </w:pPr>
            <w:r w:rsidRPr="00176260">
              <w:rPr>
                <w:color w:val="auto"/>
                <w:spacing w:val="-2"/>
                <w:lang w:val="el-GR"/>
              </w:rPr>
              <w:t>Ομαλοποίηση</w:t>
            </w:r>
            <w:r w:rsidR="00F93AFF" w:rsidRPr="00176260">
              <w:rPr>
                <w:color w:val="auto"/>
                <w:spacing w:val="-2"/>
                <w:lang w:val="el-GR"/>
              </w:rPr>
              <w:t xml:space="preserve"> στην επαναληπτική απεικόνιση </w:t>
            </w:r>
          </w:p>
        </w:tc>
        <w:tc>
          <w:tcPr>
            <w:tcW w:w="1980" w:type="dxa"/>
          </w:tcPr>
          <w:p w14:paraId="7A9D68DB"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128</w:t>
            </w:r>
          </w:p>
          <w:p w14:paraId="03CC84C9"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(38,2</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33,0</w:t>
            </w:r>
            <w:r w:rsidR="009357D9" w:rsidRPr="00176260">
              <w:rPr>
                <w:color w:val="auto"/>
                <w:spacing w:val="-2"/>
              </w:rPr>
              <w:t>%</w:t>
            </w:r>
            <w:r w:rsidRPr="00176260">
              <w:rPr>
                <w:color w:val="auto"/>
                <w:spacing w:val="-2"/>
                <w:lang w:val="el-GR"/>
              </w:rPr>
              <w:t> – 43,5</w:t>
            </w:r>
            <w:r w:rsidR="009357D9" w:rsidRPr="00176260">
              <w:rPr>
                <w:color w:val="auto"/>
                <w:spacing w:val="-2"/>
              </w:rPr>
              <w:t>%</w:t>
            </w:r>
            <w:r w:rsidRPr="00176260">
              <w:rPr>
                <w:color w:val="auto"/>
                <w:spacing w:val="-2"/>
                <w:lang w:val="el-GR"/>
              </w:rPr>
              <w:t>)</w:t>
            </w:r>
          </w:p>
        </w:tc>
        <w:tc>
          <w:tcPr>
            <w:tcW w:w="2193" w:type="dxa"/>
          </w:tcPr>
          <w:p w14:paraId="580EC3CC"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43</w:t>
            </w:r>
          </w:p>
          <w:p w14:paraId="497A4C77"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(26,1</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19,8</w:t>
            </w:r>
            <w:r w:rsidR="009357D9" w:rsidRPr="00176260">
              <w:rPr>
                <w:color w:val="auto"/>
                <w:spacing w:val="-2"/>
              </w:rPr>
              <w:t>%</w:t>
            </w:r>
            <w:r w:rsidRPr="00176260">
              <w:rPr>
                <w:color w:val="auto"/>
                <w:spacing w:val="-2"/>
                <w:lang w:val="el-GR"/>
              </w:rPr>
              <w:t> – 33,0</w:t>
            </w:r>
            <w:r w:rsidR="009357D9" w:rsidRPr="00176260">
              <w:rPr>
                <w:color w:val="auto"/>
                <w:spacing w:val="-2"/>
              </w:rPr>
              <w:t>%</w:t>
            </w:r>
            <w:r w:rsidRPr="00176260">
              <w:rPr>
                <w:color w:val="auto"/>
                <w:spacing w:val="-2"/>
                <w:lang w:val="el-GR"/>
              </w:rPr>
              <w:t>)</w:t>
            </w:r>
          </w:p>
        </w:tc>
      </w:tr>
      <w:tr w:rsidR="00F93AFF" w:rsidRPr="00176260" w14:paraId="1974455C" w14:textId="77777777" w:rsidTr="003B3F22">
        <w:trPr>
          <w:trHeight w:val="832"/>
        </w:trPr>
        <w:tc>
          <w:tcPr>
            <w:tcW w:w="5125" w:type="dxa"/>
          </w:tcPr>
          <w:p w14:paraId="317C0CC8"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 xml:space="preserve">Σύνθετο: </w:t>
            </w:r>
            <w:proofErr w:type="spellStart"/>
            <w:r w:rsidRPr="00176260">
              <w:rPr>
                <w:color w:val="auto"/>
                <w:spacing w:val="-2"/>
                <w:lang w:val="el-GR"/>
              </w:rPr>
              <w:t>Συμπτωματική</w:t>
            </w:r>
            <w:proofErr w:type="spellEnd"/>
            <w:r w:rsidRPr="00176260">
              <w:rPr>
                <w:color w:val="auto"/>
                <w:spacing w:val="-2"/>
                <w:lang w:val="el-GR"/>
              </w:rPr>
              <w:t xml:space="preserve"> υποτροπ</w:t>
            </w:r>
            <w:r w:rsidR="0041266E" w:rsidRPr="00176260">
              <w:rPr>
                <w:color w:val="auto"/>
                <w:spacing w:val="-2"/>
                <w:lang w:val="el-GR"/>
              </w:rPr>
              <w:t>ή</w:t>
            </w:r>
            <w:r w:rsidRPr="00176260">
              <w:rPr>
                <w:color w:val="auto"/>
                <w:spacing w:val="-2"/>
                <w:lang w:val="el-GR"/>
              </w:rPr>
              <w:t xml:space="preserve"> ΦΘΕ + μείζων αιμορραγία (καθαρό κλινικό όφελος)</w:t>
            </w:r>
          </w:p>
        </w:tc>
        <w:tc>
          <w:tcPr>
            <w:tcW w:w="1980" w:type="dxa"/>
          </w:tcPr>
          <w:p w14:paraId="7F032C18"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4</w:t>
            </w:r>
          </w:p>
          <w:p w14:paraId="37BF93F3"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(1,2</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0,4</w:t>
            </w:r>
            <w:r w:rsidR="009357D9" w:rsidRPr="00176260">
              <w:rPr>
                <w:color w:val="auto"/>
                <w:spacing w:val="-2"/>
              </w:rPr>
              <w:t>%</w:t>
            </w:r>
            <w:r w:rsidRPr="00176260">
              <w:rPr>
                <w:color w:val="auto"/>
                <w:spacing w:val="-2"/>
                <w:lang w:val="el-GR"/>
              </w:rPr>
              <w:t> – 3,0</w:t>
            </w:r>
            <w:r w:rsidR="009357D9" w:rsidRPr="00176260">
              <w:rPr>
                <w:color w:val="auto"/>
                <w:spacing w:val="-2"/>
              </w:rPr>
              <w:t>%</w:t>
            </w:r>
            <w:r w:rsidRPr="00176260">
              <w:rPr>
                <w:color w:val="auto"/>
                <w:spacing w:val="-2"/>
                <w:lang w:val="el-GR"/>
              </w:rPr>
              <w:t>)</w:t>
            </w:r>
          </w:p>
        </w:tc>
        <w:tc>
          <w:tcPr>
            <w:tcW w:w="2193" w:type="dxa"/>
          </w:tcPr>
          <w:p w14:paraId="4B9B953D"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7</w:t>
            </w:r>
          </w:p>
          <w:p w14:paraId="2AB91556"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(4,2</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2,0</w:t>
            </w:r>
            <w:r w:rsidR="009357D9" w:rsidRPr="00176260">
              <w:rPr>
                <w:color w:val="auto"/>
                <w:spacing w:val="-2"/>
              </w:rPr>
              <w:t>%</w:t>
            </w:r>
            <w:r w:rsidRPr="00176260">
              <w:rPr>
                <w:color w:val="auto"/>
                <w:spacing w:val="-2"/>
                <w:lang w:val="el-GR"/>
              </w:rPr>
              <w:t> – 8,4</w:t>
            </w:r>
            <w:r w:rsidR="009357D9" w:rsidRPr="00176260">
              <w:rPr>
                <w:color w:val="auto"/>
                <w:spacing w:val="-2"/>
              </w:rPr>
              <w:t>%</w:t>
            </w:r>
            <w:r w:rsidRPr="00176260">
              <w:rPr>
                <w:color w:val="auto"/>
                <w:spacing w:val="-2"/>
                <w:lang w:val="el-GR"/>
              </w:rPr>
              <w:t>)</w:t>
            </w:r>
          </w:p>
        </w:tc>
      </w:tr>
      <w:tr w:rsidR="00F93AFF" w:rsidRPr="00176260" w14:paraId="28CA9554" w14:textId="77777777" w:rsidTr="00CC2625">
        <w:trPr>
          <w:trHeight w:val="845"/>
        </w:trPr>
        <w:tc>
          <w:tcPr>
            <w:tcW w:w="5125" w:type="dxa"/>
          </w:tcPr>
          <w:p w14:paraId="1C9587FB"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Θανατηφόρος ή μη θανατηφόρος πνευμονική εμβολή</w:t>
            </w:r>
          </w:p>
        </w:tc>
        <w:tc>
          <w:tcPr>
            <w:tcW w:w="1980" w:type="dxa"/>
          </w:tcPr>
          <w:p w14:paraId="2F8E6C72"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1</w:t>
            </w:r>
          </w:p>
          <w:p w14:paraId="05E3171A"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(0,3</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0,0</w:t>
            </w:r>
            <w:r w:rsidR="009357D9" w:rsidRPr="00176260">
              <w:rPr>
                <w:color w:val="auto"/>
                <w:spacing w:val="-2"/>
              </w:rPr>
              <w:t>%</w:t>
            </w:r>
            <w:r w:rsidRPr="00176260">
              <w:rPr>
                <w:color w:val="auto"/>
                <w:spacing w:val="-2"/>
                <w:lang w:val="el-GR"/>
              </w:rPr>
              <w:t> – 1,6</w:t>
            </w:r>
            <w:r w:rsidR="009357D9" w:rsidRPr="00176260">
              <w:rPr>
                <w:color w:val="auto"/>
                <w:spacing w:val="-2"/>
              </w:rPr>
              <w:t>%</w:t>
            </w:r>
            <w:r w:rsidRPr="00176260">
              <w:rPr>
                <w:color w:val="auto"/>
                <w:spacing w:val="-2"/>
                <w:lang w:val="el-GR"/>
              </w:rPr>
              <w:t>)</w:t>
            </w:r>
          </w:p>
        </w:tc>
        <w:tc>
          <w:tcPr>
            <w:tcW w:w="2193" w:type="dxa"/>
          </w:tcPr>
          <w:p w14:paraId="73F9F112"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1</w:t>
            </w:r>
          </w:p>
          <w:p w14:paraId="56A23B52" w14:textId="77777777" w:rsidR="00F93AFF" w:rsidRPr="00176260" w:rsidRDefault="00F93AFF" w:rsidP="00A70C42">
            <w:pPr>
              <w:autoSpaceDE w:val="0"/>
              <w:autoSpaceDN w:val="0"/>
              <w:adjustRightInd w:val="0"/>
              <w:rPr>
                <w:color w:val="auto"/>
                <w:spacing w:val="-2"/>
                <w:lang w:val="el-GR"/>
              </w:rPr>
            </w:pPr>
            <w:r w:rsidRPr="00176260">
              <w:rPr>
                <w:color w:val="auto"/>
                <w:spacing w:val="-2"/>
                <w:lang w:val="el-GR"/>
              </w:rPr>
              <w:t>(0,6</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0,0</w:t>
            </w:r>
            <w:r w:rsidR="009357D9" w:rsidRPr="00176260">
              <w:rPr>
                <w:color w:val="auto"/>
                <w:spacing w:val="-2"/>
              </w:rPr>
              <w:t>%</w:t>
            </w:r>
            <w:r w:rsidRPr="00176260">
              <w:rPr>
                <w:color w:val="auto"/>
                <w:spacing w:val="-2"/>
                <w:lang w:val="el-GR"/>
              </w:rPr>
              <w:t> – 3,1</w:t>
            </w:r>
            <w:r w:rsidR="009357D9" w:rsidRPr="00176260">
              <w:rPr>
                <w:color w:val="auto"/>
                <w:spacing w:val="-2"/>
              </w:rPr>
              <w:t>%</w:t>
            </w:r>
            <w:r w:rsidRPr="00176260">
              <w:rPr>
                <w:color w:val="auto"/>
                <w:spacing w:val="-2"/>
                <w:lang w:val="el-GR"/>
              </w:rPr>
              <w:t>)</w:t>
            </w:r>
          </w:p>
        </w:tc>
      </w:tr>
    </w:tbl>
    <w:p w14:paraId="7ECF7780" w14:textId="77777777" w:rsidR="00F93AFF" w:rsidRPr="00176260" w:rsidRDefault="00F93AFF">
      <w:pPr>
        <w:autoSpaceDE w:val="0"/>
        <w:autoSpaceDN w:val="0"/>
        <w:adjustRightInd w:val="0"/>
        <w:rPr>
          <w:color w:val="auto"/>
          <w:spacing w:val="-2"/>
          <w:lang w:val="el-GR"/>
        </w:rPr>
      </w:pPr>
      <w:r w:rsidRPr="00176260">
        <w:rPr>
          <w:color w:val="auto"/>
          <w:spacing w:val="-2"/>
          <w:lang w:val="el-GR"/>
        </w:rPr>
        <w:t xml:space="preserve">*FAS = σύνολο πλήρους ανάλυσης, όλα τα παιδιά που </w:t>
      </w:r>
      <w:proofErr w:type="spellStart"/>
      <w:r w:rsidRPr="00176260">
        <w:rPr>
          <w:color w:val="auto"/>
          <w:spacing w:val="-2"/>
          <w:lang w:val="el-GR"/>
        </w:rPr>
        <w:t>τυχαιοποιήθηκαν</w:t>
      </w:r>
      <w:proofErr w:type="spellEnd"/>
    </w:p>
    <w:p w14:paraId="78286E58" w14:textId="77777777" w:rsidR="00F93AFF" w:rsidRPr="00176260" w:rsidRDefault="00F93AFF">
      <w:pPr>
        <w:autoSpaceDE w:val="0"/>
        <w:autoSpaceDN w:val="0"/>
        <w:adjustRightInd w:val="0"/>
        <w:rPr>
          <w:color w:val="auto"/>
          <w:spacing w:val="-2"/>
          <w:lang w:val="el-GR"/>
        </w:rPr>
      </w:pPr>
    </w:p>
    <w:p w14:paraId="421E281F" w14:textId="6FB2DFDF" w:rsidR="00F93AFF" w:rsidRDefault="00F93AFF">
      <w:pPr>
        <w:keepNext/>
        <w:keepLines/>
        <w:autoSpaceDE w:val="0"/>
        <w:autoSpaceDN w:val="0"/>
        <w:adjustRightInd w:val="0"/>
        <w:rPr>
          <w:b/>
          <w:bCs/>
          <w:color w:val="auto"/>
          <w:spacing w:val="-2"/>
          <w:lang w:val="el-GR"/>
        </w:rPr>
      </w:pPr>
      <w:r w:rsidRPr="00176260">
        <w:rPr>
          <w:b/>
          <w:bCs/>
          <w:color w:val="auto"/>
          <w:spacing w:val="-2"/>
          <w:lang w:val="el-GR"/>
        </w:rPr>
        <w:t xml:space="preserve">Πίνακας 12: Αποτελέσματα ασφάλειας στο τέλος της κύριας περιόδου θεραπείας </w:t>
      </w:r>
    </w:p>
    <w:p w14:paraId="3C436ED0" w14:textId="77777777" w:rsidR="00577CA3" w:rsidRPr="00176260" w:rsidRDefault="00577CA3">
      <w:pPr>
        <w:keepNext/>
        <w:keepLines/>
        <w:autoSpaceDE w:val="0"/>
        <w:autoSpaceDN w:val="0"/>
        <w:adjustRightInd w:val="0"/>
        <w:rPr>
          <w:b/>
          <w:color w:val="auto"/>
          <w:spacing w:val="-2"/>
          <w:lang w:val="el-GR"/>
        </w:rPr>
      </w:pPr>
    </w:p>
    <w:tbl>
      <w:tblPr>
        <w:tblW w:w="8995" w:type="dxa"/>
        <w:tblBorders>
          <w:top w:val="single" w:sz="4" w:space="0" w:color="7F7F7F"/>
          <w:bottom w:val="single" w:sz="4" w:space="0" w:color="7F7F7F"/>
        </w:tblBorders>
        <w:tblLayout w:type="fixed"/>
        <w:tblLook w:val="0000" w:firstRow="0" w:lastRow="0" w:firstColumn="0" w:lastColumn="0" w:noHBand="0" w:noVBand="0"/>
      </w:tblPr>
      <w:tblGrid>
        <w:gridCol w:w="4675"/>
        <w:gridCol w:w="2127"/>
        <w:gridCol w:w="2193"/>
      </w:tblGrid>
      <w:tr w:rsidR="00F93AFF" w:rsidRPr="00176260" w14:paraId="4D2C0935" w14:textId="77777777" w:rsidTr="00CC2625">
        <w:tc>
          <w:tcPr>
            <w:tcW w:w="4675" w:type="dxa"/>
            <w:tcBorders>
              <w:top w:val="single" w:sz="4" w:space="0" w:color="7F7F7F"/>
              <w:left w:val="single" w:sz="4" w:space="0" w:color="7F7F7F"/>
              <w:bottom w:val="single" w:sz="4" w:space="0" w:color="7F7F7F"/>
              <w:right w:val="single" w:sz="4" w:space="0" w:color="7F7F7F"/>
            </w:tcBorders>
            <w:shd w:val="clear" w:color="auto" w:fill="auto"/>
          </w:tcPr>
          <w:p w14:paraId="19F5F45F" w14:textId="77777777" w:rsidR="00F93AFF" w:rsidRPr="00176260" w:rsidRDefault="00F93AFF" w:rsidP="00CC2625">
            <w:pPr>
              <w:keepNext/>
              <w:keepLines/>
              <w:autoSpaceDE w:val="0"/>
              <w:autoSpaceDN w:val="0"/>
              <w:adjustRightInd w:val="0"/>
              <w:rPr>
                <w:color w:val="auto"/>
                <w:spacing w:val="-2"/>
                <w:lang w:val="el-GR"/>
              </w:rPr>
            </w:pP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0BACA274" w14:textId="77777777" w:rsidR="00F93AFF" w:rsidRPr="00176260" w:rsidRDefault="00B657E6" w:rsidP="00CC2625">
            <w:pPr>
              <w:keepNext/>
              <w:keepLines/>
              <w:autoSpaceDE w:val="0"/>
              <w:autoSpaceDN w:val="0"/>
              <w:adjustRightInd w:val="0"/>
              <w:rPr>
                <w:b/>
                <w:color w:val="auto"/>
                <w:spacing w:val="-2"/>
                <w:lang w:val="el-GR"/>
              </w:rPr>
            </w:pPr>
            <w:proofErr w:type="spellStart"/>
            <w:r w:rsidRPr="00176260">
              <w:rPr>
                <w:b/>
                <w:color w:val="auto"/>
                <w:spacing w:val="-2"/>
                <w:lang w:val="el-GR"/>
              </w:rPr>
              <w:t>Ριβαροξαμπάνη</w:t>
            </w:r>
            <w:proofErr w:type="spellEnd"/>
          </w:p>
          <w:p w14:paraId="78E0E99E" w14:textId="77777777" w:rsidR="00F93AFF" w:rsidRPr="00176260" w:rsidRDefault="00F93AFF" w:rsidP="00CC2625">
            <w:pPr>
              <w:keepNext/>
              <w:keepLines/>
              <w:autoSpaceDE w:val="0"/>
              <w:autoSpaceDN w:val="0"/>
              <w:adjustRightInd w:val="0"/>
              <w:rPr>
                <w:b/>
                <w:color w:val="auto"/>
                <w:spacing w:val="-2"/>
                <w:lang w:val="el-GR"/>
              </w:rPr>
            </w:pPr>
            <w:r w:rsidRPr="00176260">
              <w:rPr>
                <w:b/>
                <w:bCs/>
                <w:color w:val="auto"/>
                <w:spacing w:val="-2"/>
                <w:lang w:val="el-GR"/>
              </w:rPr>
              <w:t>N=329*</w:t>
            </w:r>
          </w:p>
        </w:tc>
        <w:tc>
          <w:tcPr>
            <w:tcW w:w="2193" w:type="dxa"/>
            <w:tcBorders>
              <w:top w:val="single" w:sz="4" w:space="0" w:color="7F7F7F"/>
              <w:left w:val="single" w:sz="4" w:space="0" w:color="7F7F7F"/>
              <w:bottom w:val="single" w:sz="4" w:space="0" w:color="7F7F7F"/>
              <w:right w:val="single" w:sz="4" w:space="0" w:color="7F7F7F"/>
            </w:tcBorders>
            <w:shd w:val="clear" w:color="auto" w:fill="auto"/>
          </w:tcPr>
          <w:p w14:paraId="676F5C6A" w14:textId="77777777" w:rsidR="00F93AFF" w:rsidRPr="00176260" w:rsidRDefault="00F93AFF" w:rsidP="00CC2625">
            <w:pPr>
              <w:keepNext/>
              <w:keepLines/>
              <w:autoSpaceDE w:val="0"/>
              <w:autoSpaceDN w:val="0"/>
              <w:adjustRightInd w:val="0"/>
              <w:rPr>
                <w:b/>
                <w:color w:val="auto"/>
                <w:spacing w:val="-2"/>
                <w:lang w:val="el-GR"/>
              </w:rPr>
            </w:pPr>
            <w:r w:rsidRPr="00176260">
              <w:rPr>
                <w:b/>
                <w:bCs/>
                <w:color w:val="auto"/>
                <w:spacing w:val="-2"/>
                <w:lang w:val="el-GR"/>
              </w:rPr>
              <w:t>Συγκριτικό φάρμακο</w:t>
            </w:r>
          </w:p>
          <w:p w14:paraId="36393ED4" w14:textId="77777777" w:rsidR="00F93AFF" w:rsidRPr="00176260" w:rsidRDefault="00F93AFF" w:rsidP="00CC2625">
            <w:pPr>
              <w:keepNext/>
              <w:keepLines/>
              <w:autoSpaceDE w:val="0"/>
              <w:autoSpaceDN w:val="0"/>
              <w:adjustRightInd w:val="0"/>
              <w:rPr>
                <w:b/>
                <w:color w:val="auto"/>
                <w:spacing w:val="-2"/>
                <w:lang w:val="el-GR"/>
              </w:rPr>
            </w:pPr>
            <w:r w:rsidRPr="00176260">
              <w:rPr>
                <w:b/>
                <w:bCs/>
                <w:color w:val="auto"/>
                <w:spacing w:val="-2"/>
                <w:lang w:val="el-GR"/>
              </w:rPr>
              <w:t>N=162</w:t>
            </w:r>
            <w:r w:rsidR="00DD0C37" w:rsidRPr="00176260">
              <w:rPr>
                <w:b/>
                <w:bCs/>
                <w:color w:val="auto"/>
                <w:spacing w:val="-2"/>
                <w:lang w:val="el-GR"/>
              </w:rPr>
              <w:t>*</w:t>
            </w:r>
          </w:p>
        </w:tc>
      </w:tr>
      <w:tr w:rsidR="00F93AFF" w:rsidRPr="00176260" w14:paraId="53F298A3" w14:textId="77777777" w:rsidTr="00CC2625">
        <w:tc>
          <w:tcPr>
            <w:tcW w:w="4675" w:type="dxa"/>
            <w:tcBorders>
              <w:left w:val="single" w:sz="4" w:space="0" w:color="7F7F7F"/>
              <w:right w:val="single" w:sz="4" w:space="0" w:color="7F7F7F"/>
            </w:tcBorders>
            <w:shd w:val="clear" w:color="auto" w:fill="auto"/>
          </w:tcPr>
          <w:p w14:paraId="2D6A06F4" w14:textId="77777777" w:rsidR="00F93AFF" w:rsidRPr="00176260" w:rsidRDefault="00F93AFF" w:rsidP="00CC2625">
            <w:pPr>
              <w:keepNext/>
              <w:keepLines/>
              <w:autoSpaceDE w:val="0"/>
              <w:autoSpaceDN w:val="0"/>
              <w:adjustRightInd w:val="0"/>
              <w:rPr>
                <w:color w:val="auto"/>
                <w:spacing w:val="-2"/>
                <w:lang w:val="el-GR"/>
              </w:rPr>
            </w:pPr>
            <w:r w:rsidRPr="00176260">
              <w:rPr>
                <w:color w:val="auto"/>
                <w:spacing w:val="-2"/>
                <w:lang w:val="el-GR"/>
              </w:rPr>
              <w:t>Σύνθετο: Μείζων αιμορραγία + CRNMB (κύρια έκβαση ασφάλειας)</w:t>
            </w:r>
          </w:p>
        </w:tc>
        <w:tc>
          <w:tcPr>
            <w:tcW w:w="2127" w:type="dxa"/>
            <w:tcBorders>
              <w:left w:val="single" w:sz="4" w:space="0" w:color="7F7F7F"/>
              <w:right w:val="single" w:sz="4" w:space="0" w:color="7F7F7F"/>
            </w:tcBorders>
            <w:shd w:val="clear" w:color="auto" w:fill="auto"/>
          </w:tcPr>
          <w:p w14:paraId="57998A2B" w14:textId="77777777" w:rsidR="00F93AFF" w:rsidRPr="00176260" w:rsidRDefault="00F93AFF" w:rsidP="00CC2625">
            <w:pPr>
              <w:keepNext/>
              <w:keepLines/>
              <w:autoSpaceDE w:val="0"/>
              <w:autoSpaceDN w:val="0"/>
              <w:adjustRightInd w:val="0"/>
              <w:rPr>
                <w:color w:val="auto"/>
                <w:spacing w:val="-2"/>
                <w:lang w:val="el-GR"/>
              </w:rPr>
            </w:pPr>
            <w:r w:rsidRPr="00176260">
              <w:rPr>
                <w:color w:val="auto"/>
                <w:spacing w:val="-2"/>
                <w:lang w:val="el-GR"/>
              </w:rPr>
              <w:t>10</w:t>
            </w:r>
          </w:p>
          <w:p w14:paraId="3856710F" w14:textId="77777777" w:rsidR="00F93AFF" w:rsidRPr="00176260" w:rsidRDefault="00F93AFF" w:rsidP="00CC2625">
            <w:pPr>
              <w:keepNext/>
              <w:keepLines/>
              <w:autoSpaceDE w:val="0"/>
              <w:autoSpaceDN w:val="0"/>
              <w:adjustRightInd w:val="0"/>
              <w:rPr>
                <w:color w:val="auto"/>
                <w:spacing w:val="-2"/>
                <w:lang w:val="el-GR"/>
              </w:rPr>
            </w:pPr>
            <w:r w:rsidRPr="00176260">
              <w:rPr>
                <w:color w:val="auto"/>
                <w:spacing w:val="-2"/>
                <w:lang w:val="el-GR"/>
              </w:rPr>
              <w:t>(3,0</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1,6</w:t>
            </w:r>
            <w:r w:rsidR="009357D9" w:rsidRPr="00176260">
              <w:rPr>
                <w:color w:val="auto"/>
                <w:spacing w:val="-2"/>
              </w:rPr>
              <w:t>%</w:t>
            </w:r>
            <w:r w:rsidRPr="00176260">
              <w:rPr>
                <w:color w:val="auto"/>
                <w:spacing w:val="-2"/>
                <w:lang w:val="el-GR"/>
              </w:rPr>
              <w:t> – 5,5</w:t>
            </w:r>
            <w:r w:rsidR="009357D9" w:rsidRPr="00176260">
              <w:rPr>
                <w:color w:val="auto"/>
                <w:spacing w:val="-2"/>
              </w:rPr>
              <w:t>%</w:t>
            </w:r>
            <w:r w:rsidRPr="00176260">
              <w:rPr>
                <w:color w:val="auto"/>
                <w:spacing w:val="-2"/>
                <w:lang w:val="el-GR"/>
              </w:rPr>
              <w:t>)</w:t>
            </w:r>
          </w:p>
        </w:tc>
        <w:tc>
          <w:tcPr>
            <w:tcW w:w="2193" w:type="dxa"/>
            <w:tcBorders>
              <w:left w:val="single" w:sz="4" w:space="0" w:color="7F7F7F"/>
              <w:right w:val="single" w:sz="4" w:space="0" w:color="7F7F7F"/>
            </w:tcBorders>
            <w:shd w:val="clear" w:color="auto" w:fill="auto"/>
          </w:tcPr>
          <w:p w14:paraId="673C1354" w14:textId="77777777" w:rsidR="00F93AFF" w:rsidRPr="00176260" w:rsidRDefault="00F93AFF" w:rsidP="00CC2625">
            <w:pPr>
              <w:keepNext/>
              <w:keepLines/>
              <w:autoSpaceDE w:val="0"/>
              <w:autoSpaceDN w:val="0"/>
              <w:adjustRightInd w:val="0"/>
              <w:rPr>
                <w:color w:val="auto"/>
                <w:spacing w:val="-2"/>
                <w:lang w:val="el-GR"/>
              </w:rPr>
            </w:pPr>
            <w:r w:rsidRPr="00176260">
              <w:rPr>
                <w:color w:val="auto"/>
                <w:spacing w:val="-2"/>
                <w:lang w:val="el-GR"/>
              </w:rPr>
              <w:t>3</w:t>
            </w:r>
          </w:p>
          <w:p w14:paraId="06BE7747" w14:textId="77777777" w:rsidR="00F93AFF" w:rsidRPr="00176260" w:rsidRDefault="00F93AFF" w:rsidP="00CC2625">
            <w:pPr>
              <w:keepNext/>
              <w:keepLines/>
              <w:autoSpaceDE w:val="0"/>
              <w:autoSpaceDN w:val="0"/>
              <w:adjustRightInd w:val="0"/>
              <w:rPr>
                <w:color w:val="auto"/>
                <w:spacing w:val="-2"/>
                <w:lang w:val="el-GR"/>
              </w:rPr>
            </w:pPr>
            <w:r w:rsidRPr="00176260">
              <w:rPr>
                <w:color w:val="auto"/>
                <w:spacing w:val="-2"/>
                <w:lang w:val="el-GR"/>
              </w:rPr>
              <w:t>(1,9</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0,5</w:t>
            </w:r>
            <w:r w:rsidR="009357D9" w:rsidRPr="00176260">
              <w:rPr>
                <w:color w:val="auto"/>
                <w:spacing w:val="-2"/>
              </w:rPr>
              <w:t>%</w:t>
            </w:r>
            <w:r w:rsidRPr="00176260">
              <w:rPr>
                <w:color w:val="auto"/>
                <w:spacing w:val="-2"/>
                <w:lang w:val="el-GR"/>
              </w:rPr>
              <w:t> – 5,3</w:t>
            </w:r>
            <w:r w:rsidR="009357D9" w:rsidRPr="00176260">
              <w:rPr>
                <w:color w:val="auto"/>
                <w:spacing w:val="-2"/>
              </w:rPr>
              <w:t>%</w:t>
            </w:r>
            <w:r w:rsidRPr="00176260">
              <w:rPr>
                <w:color w:val="auto"/>
                <w:spacing w:val="-2"/>
                <w:lang w:val="el-GR"/>
              </w:rPr>
              <w:t>)</w:t>
            </w:r>
          </w:p>
        </w:tc>
      </w:tr>
      <w:tr w:rsidR="00F93AFF" w:rsidRPr="00176260" w14:paraId="3B5E9801" w14:textId="77777777" w:rsidTr="00CC2625">
        <w:tc>
          <w:tcPr>
            <w:tcW w:w="4675" w:type="dxa"/>
            <w:tcBorders>
              <w:top w:val="single" w:sz="4" w:space="0" w:color="7F7F7F"/>
              <w:left w:val="single" w:sz="4" w:space="0" w:color="7F7F7F"/>
              <w:bottom w:val="single" w:sz="4" w:space="0" w:color="7F7F7F"/>
              <w:right w:val="single" w:sz="4" w:space="0" w:color="7F7F7F"/>
            </w:tcBorders>
            <w:shd w:val="clear" w:color="auto" w:fill="auto"/>
          </w:tcPr>
          <w:p w14:paraId="1CD687BF" w14:textId="77777777" w:rsidR="00F93AFF" w:rsidRPr="00176260" w:rsidRDefault="00F93AFF" w:rsidP="00CC2625">
            <w:pPr>
              <w:keepNext/>
              <w:keepLines/>
              <w:autoSpaceDE w:val="0"/>
              <w:autoSpaceDN w:val="0"/>
              <w:adjustRightInd w:val="0"/>
              <w:rPr>
                <w:color w:val="auto"/>
                <w:spacing w:val="-2"/>
                <w:lang w:val="el-GR"/>
              </w:rPr>
            </w:pPr>
            <w:r w:rsidRPr="00176260">
              <w:rPr>
                <w:color w:val="auto"/>
                <w:spacing w:val="-2"/>
                <w:lang w:val="el-GR"/>
              </w:rPr>
              <w:t>Μείζων αιμορραγία</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6D227EC1" w14:textId="77777777" w:rsidR="00F93AFF" w:rsidRPr="00176260" w:rsidRDefault="00F93AFF" w:rsidP="00CC2625">
            <w:pPr>
              <w:keepNext/>
              <w:keepLines/>
              <w:autoSpaceDE w:val="0"/>
              <w:autoSpaceDN w:val="0"/>
              <w:adjustRightInd w:val="0"/>
              <w:rPr>
                <w:color w:val="auto"/>
                <w:spacing w:val="-2"/>
                <w:lang w:val="el-GR"/>
              </w:rPr>
            </w:pPr>
            <w:r w:rsidRPr="00176260">
              <w:rPr>
                <w:color w:val="auto"/>
                <w:spacing w:val="-2"/>
                <w:lang w:val="el-GR"/>
              </w:rPr>
              <w:t>0</w:t>
            </w:r>
          </w:p>
          <w:p w14:paraId="5F65A02E" w14:textId="77777777" w:rsidR="00F93AFF" w:rsidRPr="00176260" w:rsidRDefault="00F93AFF" w:rsidP="00CC2625">
            <w:pPr>
              <w:keepNext/>
              <w:keepLines/>
              <w:autoSpaceDE w:val="0"/>
              <w:autoSpaceDN w:val="0"/>
              <w:adjustRightInd w:val="0"/>
              <w:rPr>
                <w:color w:val="auto"/>
                <w:spacing w:val="-2"/>
                <w:lang w:val="el-GR"/>
              </w:rPr>
            </w:pPr>
            <w:r w:rsidRPr="00176260">
              <w:rPr>
                <w:color w:val="auto"/>
                <w:spacing w:val="-2"/>
                <w:lang w:val="el-GR"/>
              </w:rPr>
              <w:t>(0,0</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0,0</w:t>
            </w:r>
            <w:r w:rsidR="009357D9" w:rsidRPr="00176260">
              <w:rPr>
                <w:color w:val="auto"/>
                <w:spacing w:val="-2"/>
              </w:rPr>
              <w:t>%</w:t>
            </w:r>
            <w:r w:rsidRPr="00176260">
              <w:rPr>
                <w:color w:val="auto"/>
                <w:spacing w:val="-2"/>
                <w:lang w:val="el-GR"/>
              </w:rPr>
              <w:t> – 1,1</w:t>
            </w:r>
            <w:r w:rsidR="009357D9" w:rsidRPr="00176260">
              <w:rPr>
                <w:color w:val="auto"/>
                <w:spacing w:val="-2"/>
              </w:rPr>
              <w:t>%</w:t>
            </w:r>
            <w:r w:rsidRPr="00176260">
              <w:rPr>
                <w:color w:val="auto"/>
                <w:spacing w:val="-2"/>
                <w:lang w:val="el-GR"/>
              </w:rPr>
              <w:t>)</w:t>
            </w:r>
          </w:p>
        </w:tc>
        <w:tc>
          <w:tcPr>
            <w:tcW w:w="2193" w:type="dxa"/>
            <w:tcBorders>
              <w:top w:val="single" w:sz="4" w:space="0" w:color="7F7F7F"/>
              <w:left w:val="single" w:sz="4" w:space="0" w:color="7F7F7F"/>
              <w:bottom w:val="single" w:sz="4" w:space="0" w:color="7F7F7F"/>
              <w:right w:val="single" w:sz="4" w:space="0" w:color="7F7F7F"/>
            </w:tcBorders>
            <w:shd w:val="clear" w:color="auto" w:fill="auto"/>
          </w:tcPr>
          <w:p w14:paraId="58BEFE78" w14:textId="77777777" w:rsidR="00F93AFF" w:rsidRPr="00176260" w:rsidRDefault="00F93AFF" w:rsidP="00CC2625">
            <w:pPr>
              <w:keepNext/>
              <w:keepLines/>
              <w:autoSpaceDE w:val="0"/>
              <w:autoSpaceDN w:val="0"/>
              <w:adjustRightInd w:val="0"/>
              <w:rPr>
                <w:color w:val="auto"/>
                <w:spacing w:val="-2"/>
                <w:lang w:val="el-GR"/>
              </w:rPr>
            </w:pPr>
            <w:r w:rsidRPr="00176260">
              <w:rPr>
                <w:color w:val="auto"/>
                <w:spacing w:val="-2"/>
                <w:lang w:val="el-GR"/>
              </w:rPr>
              <w:t>2</w:t>
            </w:r>
          </w:p>
          <w:p w14:paraId="323521CE" w14:textId="77777777" w:rsidR="00F93AFF" w:rsidRPr="00176260" w:rsidRDefault="00F93AFF" w:rsidP="00CC2625">
            <w:pPr>
              <w:keepNext/>
              <w:keepLines/>
              <w:autoSpaceDE w:val="0"/>
              <w:autoSpaceDN w:val="0"/>
              <w:adjustRightInd w:val="0"/>
              <w:rPr>
                <w:color w:val="auto"/>
                <w:spacing w:val="-2"/>
                <w:lang w:val="el-GR"/>
              </w:rPr>
            </w:pPr>
            <w:r w:rsidRPr="00176260">
              <w:rPr>
                <w:color w:val="auto"/>
                <w:spacing w:val="-2"/>
                <w:lang w:val="el-GR"/>
              </w:rPr>
              <w:t>(1,2</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0,2</w:t>
            </w:r>
            <w:r w:rsidR="009357D9" w:rsidRPr="00176260">
              <w:rPr>
                <w:color w:val="auto"/>
                <w:spacing w:val="-2"/>
              </w:rPr>
              <w:t>%</w:t>
            </w:r>
            <w:r w:rsidRPr="00176260">
              <w:rPr>
                <w:color w:val="auto"/>
                <w:spacing w:val="-2"/>
                <w:lang w:val="el-GR"/>
              </w:rPr>
              <w:t> – 4,3</w:t>
            </w:r>
            <w:r w:rsidR="009357D9" w:rsidRPr="00176260">
              <w:rPr>
                <w:color w:val="auto"/>
                <w:spacing w:val="-2"/>
              </w:rPr>
              <w:t>%</w:t>
            </w:r>
            <w:r w:rsidRPr="00176260">
              <w:rPr>
                <w:color w:val="auto"/>
                <w:spacing w:val="-2"/>
                <w:lang w:val="el-GR"/>
              </w:rPr>
              <w:t>)</w:t>
            </w:r>
          </w:p>
        </w:tc>
      </w:tr>
      <w:tr w:rsidR="00753CFF" w:rsidRPr="00176260" w14:paraId="371215D1" w14:textId="77777777" w:rsidTr="00CC2625">
        <w:tc>
          <w:tcPr>
            <w:tcW w:w="4675" w:type="dxa"/>
            <w:tcBorders>
              <w:top w:val="single" w:sz="4" w:space="0" w:color="7F7F7F"/>
              <w:left w:val="single" w:sz="4" w:space="0" w:color="7F7F7F"/>
              <w:bottom w:val="single" w:sz="4" w:space="0" w:color="7F7F7F"/>
              <w:right w:val="single" w:sz="4" w:space="0" w:color="7F7F7F"/>
            </w:tcBorders>
            <w:shd w:val="clear" w:color="auto" w:fill="auto"/>
          </w:tcPr>
          <w:p w14:paraId="36FA32BC" w14:textId="77777777" w:rsidR="00753CFF" w:rsidRPr="00176260" w:rsidRDefault="00B175AB" w:rsidP="00CC2625">
            <w:pPr>
              <w:keepNext/>
              <w:keepLines/>
              <w:autoSpaceDE w:val="0"/>
              <w:autoSpaceDN w:val="0"/>
              <w:adjustRightInd w:val="0"/>
              <w:rPr>
                <w:color w:val="auto"/>
                <w:spacing w:val="-2"/>
                <w:lang w:val="el-GR"/>
              </w:rPr>
            </w:pPr>
            <w:r w:rsidRPr="00176260">
              <w:rPr>
                <w:color w:val="auto"/>
                <w:spacing w:val="-2"/>
                <w:lang w:val="el-GR"/>
              </w:rPr>
              <w:t>Οποιαδήποτε αιμορραγία που εμφανίστηκε στη θεραπεία</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37791E01" w14:textId="77777777" w:rsidR="00753CFF" w:rsidRPr="00176260" w:rsidRDefault="00753CFF" w:rsidP="00CC2625">
            <w:pPr>
              <w:keepNext/>
              <w:keepLines/>
              <w:autoSpaceDE w:val="0"/>
              <w:autoSpaceDN w:val="0"/>
              <w:adjustRightInd w:val="0"/>
              <w:rPr>
                <w:color w:val="auto"/>
                <w:spacing w:val="-2"/>
                <w:lang w:val="el-GR"/>
              </w:rPr>
            </w:pPr>
            <w:r w:rsidRPr="00176260">
              <w:rPr>
                <w:color w:val="auto"/>
                <w:spacing w:val="-2"/>
              </w:rPr>
              <w:t>119 (36</w:t>
            </w:r>
            <w:r w:rsidRPr="00176260">
              <w:rPr>
                <w:color w:val="auto"/>
                <w:spacing w:val="-2"/>
                <w:lang w:val="el-GR"/>
              </w:rPr>
              <w:t>,</w:t>
            </w:r>
            <w:r w:rsidRPr="00176260">
              <w:rPr>
                <w:color w:val="auto"/>
                <w:spacing w:val="-2"/>
              </w:rPr>
              <w:t>2</w:t>
            </w:r>
            <w:r w:rsidR="009357D9" w:rsidRPr="00176260">
              <w:rPr>
                <w:color w:val="auto"/>
                <w:spacing w:val="-2"/>
                <w:lang w:val="el-GR"/>
              </w:rPr>
              <w:t>%</w:t>
            </w:r>
            <w:r w:rsidRPr="00176260">
              <w:rPr>
                <w:color w:val="auto"/>
                <w:spacing w:val="-2"/>
              </w:rPr>
              <w:t>)</w:t>
            </w:r>
          </w:p>
        </w:tc>
        <w:tc>
          <w:tcPr>
            <w:tcW w:w="2193" w:type="dxa"/>
            <w:tcBorders>
              <w:top w:val="single" w:sz="4" w:space="0" w:color="7F7F7F"/>
              <w:left w:val="single" w:sz="4" w:space="0" w:color="7F7F7F"/>
              <w:bottom w:val="single" w:sz="4" w:space="0" w:color="7F7F7F"/>
              <w:right w:val="single" w:sz="4" w:space="0" w:color="7F7F7F"/>
            </w:tcBorders>
            <w:shd w:val="clear" w:color="auto" w:fill="auto"/>
          </w:tcPr>
          <w:p w14:paraId="3C80DFAF" w14:textId="77777777" w:rsidR="00753CFF" w:rsidRPr="00176260" w:rsidRDefault="00753CFF" w:rsidP="00CC2625">
            <w:pPr>
              <w:keepNext/>
              <w:keepLines/>
              <w:autoSpaceDE w:val="0"/>
              <w:autoSpaceDN w:val="0"/>
              <w:adjustRightInd w:val="0"/>
              <w:rPr>
                <w:color w:val="auto"/>
                <w:spacing w:val="-2"/>
                <w:lang w:val="el-GR"/>
              </w:rPr>
            </w:pPr>
            <w:r w:rsidRPr="00176260">
              <w:rPr>
                <w:color w:val="auto"/>
                <w:spacing w:val="-2"/>
              </w:rPr>
              <w:t>45 (27</w:t>
            </w:r>
            <w:r w:rsidRPr="00176260">
              <w:rPr>
                <w:color w:val="auto"/>
                <w:spacing w:val="-2"/>
                <w:lang w:val="el-GR"/>
              </w:rPr>
              <w:t>,</w:t>
            </w:r>
            <w:r w:rsidRPr="00176260">
              <w:rPr>
                <w:color w:val="auto"/>
                <w:spacing w:val="-2"/>
              </w:rPr>
              <w:t>8</w:t>
            </w:r>
            <w:r w:rsidR="009357D9" w:rsidRPr="00176260">
              <w:rPr>
                <w:color w:val="auto"/>
                <w:spacing w:val="-2"/>
                <w:lang w:val="el-GR"/>
              </w:rPr>
              <w:t>%</w:t>
            </w:r>
            <w:r w:rsidRPr="00176260">
              <w:rPr>
                <w:color w:val="auto"/>
                <w:spacing w:val="-2"/>
              </w:rPr>
              <w:t>)</w:t>
            </w:r>
          </w:p>
        </w:tc>
      </w:tr>
    </w:tbl>
    <w:p w14:paraId="4BDBB337" w14:textId="77777777" w:rsidR="00F93AFF" w:rsidRPr="00176260" w:rsidRDefault="00F93AFF" w:rsidP="003D12BE">
      <w:pPr>
        <w:tabs>
          <w:tab w:val="left" w:pos="360"/>
        </w:tabs>
        <w:autoSpaceDE w:val="0"/>
        <w:autoSpaceDN w:val="0"/>
        <w:adjustRightInd w:val="0"/>
        <w:rPr>
          <w:color w:val="auto"/>
          <w:spacing w:val="-2"/>
          <w:lang w:val="el-GR"/>
        </w:rPr>
      </w:pPr>
      <w:r w:rsidRPr="00176260">
        <w:rPr>
          <w:color w:val="auto"/>
          <w:spacing w:val="-2"/>
          <w:lang w:val="el-GR"/>
        </w:rPr>
        <w:t>*</w:t>
      </w:r>
      <w:r w:rsidR="003D12BE" w:rsidRPr="00176260">
        <w:rPr>
          <w:color w:val="auto"/>
          <w:spacing w:val="-2"/>
          <w:lang w:val="el-GR"/>
        </w:rPr>
        <w:tab/>
      </w:r>
      <w:r w:rsidRPr="00176260">
        <w:rPr>
          <w:color w:val="auto"/>
          <w:spacing w:val="-2"/>
          <w:lang w:val="el-GR"/>
        </w:rPr>
        <w:t xml:space="preserve">SAF = σύνολο ανάλυσης ασφάλειας, όλα τα παιδιά που </w:t>
      </w:r>
      <w:proofErr w:type="spellStart"/>
      <w:r w:rsidRPr="00176260">
        <w:rPr>
          <w:color w:val="auto"/>
          <w:spacing w:val="-2"/>
          <w:lang w:val="el-GR"/>
        </w:rPr>
        <w:t>τυχαιοποιήθηκαν</w:t>
      </w:r>
      <w:proofErr w:type="spellEnd"/>
      <w:r w:rsidRPr="00176260">
        <w:rPr>
          <w:color w:val="auto"/>
          <w:spacing w:val="-2"/>
          <w:lang w:val="el-GR"/>
        </w:rPr>
        <w:t xml:space="preserve"> και έλαβαν τουλάχιστον 1 δόση του φαρμάκου της μελέτης</w:t>
      </w:r>
    </w:p>
    <w:p w14:paraId="467718FA" w14:textId="77777777" w:rsidR="00F93AFF" w:rsidRPr="00176260" w:rsidRDefault="00F93AFF">
      <w:pPr>
        <w:pStyle w:val="CommentText"/>
        <w:spacing w:line="240" w:lineRule="auto"/>
        <w:rPr>
          <w:rFonts w:eastAsia="SimSun"/>
          <w:spacing w:val="-2"/>
          <w:sz w:val="22"/>
          <w:lang w:val="el-GR"/>
        </w:rPr>
      </w:pPr>
    </w:p>
    <w:p w14:paraId="6205FA0C" w14:textId="77777777" w:rsidR="00F93AFF" w:rsidRPr="00176260" w:rsidRDefault="00F93AFF">
      <w:pPr>
        <w:pStyle w:val="Default"/>
        <w:rPr>
          <w:rFonts w:eastAsia="SimSun"/>
          <w:spacing w:val="-2"/>
          <w:sz w:val="22"/>
          <w:lang w:val="el-GR"/>
        </w:rPr>
      </w:pPr>
      <w:r w:rsidRPr="00176260">
        <w:rPr>
          <w:rFonts w:eastAsia="SimSun"/>
          <w:spacing w:val="-2"/>
          <w:sz w:val="22"/>
          <w:lang w:val="el-GR"/>
        </w:rPr>
        <w:t xml:space="preserve">Το προφίλ αποτελεσματικότητας και ασφάλειας της </w:t>
      </w:r>
      <w:proofErr w:type="spellStart"/>
      <w:r w:rsidRPr="00176260">
        <w:rPr>
          <w:rFonts w:eastAsia="SimSun"/>
          <w:spacing w:val="-2"/>
          <w:sz w:val="22"/>
          <w:lang w:val="el-GR"/>
        </w:rPr>
        <w:t>ριβαροξαμπάνης</w:t>
      </w:r>
      <w:proofErr w:type="spellEnd"/>
      <w:r w:rsidRPr="00176260">
        <w:rPr>
          <w:rFonts w:eastAsia="SimSun"/>
          <w:spacing w:val="-2"/>
          <w:sz w:val="22"/>
          <w:lang w:val="el-GR"/>
        </w:rPr>
        <w:t xml:space="preserve"> ήταν </w:t>
      </w:r>
      <w:r w:rsidR="006674AA" w:rsidRPr="00176260">
        <w:rPr>
          <w:rFonts w:eastAsia="SimSun"/>
          <w:spacing w:val="-2"/>
          <w:sz w:val="22"/>
          <w:lang w:val="el-GR"/>
        </w:rPr>
        <w:t xml:space="preserve">σε μεγάλο βαθμό </w:t>
      </w:r>
      <w:r w:rsidRPr="00176260">
        <w:rPr>
          <w:rFonts w:eastAsia="SimSun"/>
          <w:spacing w:val="-2"/>
          <w:sz w:val="22"/>
          <w:lang w:val="el-GR"/>
        </w:rPr>
        <w:t>παρόμοι</w:t>
      </w:r>
      <w:r w:rsidR="006674AA" w:rsidRPr="00176260">
        <w:rPr>
          <w:rFonts w:eastAsia="SimSun"/>
          <w:spacing w:val="-2"/>
          <w:sz w:val="22"/>
          <w:lang w:val="el-GR"/>
        </w:rPr>
        <w:t>α</w:t>
      </w:r>
      <w:r w:rsidRPr="00176260">
        <w:rPr>
          <w:rFonts w:eastAsia="SimSun"/>
          <w:spacing w:val="-2"/>
          <w:sz w:val="22"/>
          <w:lang w:val="el-GR"/>
        </w:rPr>
        <w:t xml:space="preserve"> μεταξύ του παιδιατρικού πληθυσμού με ΦΘΕ και του ενήλικου πληθυσμού με ΕΒΦΘ/ΠΕ</w:t>
      </w:r>
      <w:r w:rsidR="006674AA" w:rsidRPr="00176260">
        <w:rPr>
          <w:rFonts w:eastAsia="SimSun"/>
          <w:spacing w:val="-2"/>
          <w:sz w:val="22"/>
          <w:lang w:val="el-GR"/>
        </w:rPr>
        <w:t>, ωστόσο, το ποσοστό των ατόμων με οποιαδήποτε αιμορραγία ήταν υψηλότερο στον παιδι</w:t>
      </w:r>
      <w:r w:rsidR="0041266E" w:rsidRPr="00176260">
        <w:rPr>
          <w:rFonts w:eastAsia="SimSun"/>
          <w:spacing w:val="-2"/>
          <w:sz w:val="22"/>
          <w:lang w:val="el-GR"/>
        </w:rPr>
        <w:t>ατρικό</w:t>
      </w:r>
      <w:r w:rsidR="006674AA" w:rsidRPr="00176260">
        <w:rPr>
          <w:rFonts w:eastAsia="SimSun"/>
          <w:spacing w:val="-2"/>
          <w:sz w:val="22"/>
          <w:lang w:val="el-GR"/>
        </w:rPr>
        <w:t xml:space="preserve"> πληθυσμό </w:t>
      </w:r>
      <w:r w:rsidR="0041266E" w:rsidRPr="00176260">
        <w:rPr>
          <w:rFonts w:eastAsia="SimSun"/>
          <w:spacing w:val="-2"/>
          <w:sz w:val="22"/>
          <w:lang w:val="el-GR"/>
        </w:rPr>
        <w:t xml:space="preserve">με </w:t>
      </w:r>
      <w:r w:rsidR="006674AA" w:rsidRPr="00176260">
        <w:rPr>
          <w:rFonts w:eastAsia="SimSun"/>
          <w:spacing w:val="-2"/>
          <w:sz w:val="22"/>
          <w:lang w:val="el-GR"/>
        </w:rPr>
        <w:t>ΦΘΕ σε σύγκριση με τον ενήλικο πληθυσμό</w:t>
      </w:r>
      <w:r w:rsidR="0041266E" w:rsidRPr="00176260">
        <w:rPr>
          <w:rFonts w:eastAsia="SimSun"/>
          <w:spacing w:val="-2"/>
          <w:sz w:val="22"/>
          <w:lang w:val="el-GR"/>
        </w:rPr>
        <w:t xml:space="preserve"> με</w:t>
      </w:r>
      <w:r w:rsidR="006674AA" w:rsidRPr="00176260">
        <w:rPr>
          <w:rFonts w:eastAsia="SimSun"/>
          <w:spacing w:val="-2"/>
          <w:sz w:val="22"/>
          <w:lang w:val="el-GR"/>
        </w:rPr>
        <w:t xml:space="preserve"> ΕΒΦΘ/ΠΕ</w:t>
      </w:r>
      <w:r w:rsidRPr="00176260">
        <w:rPr>
          <w:rFonts w:eastAsia="SimSun"/>
          <w:spacing w:val="-2"/>
          <w:sz w:val="22"/>
          <w:lang w:val="el-GR"/>
        </w:rPr>
        <w:t>.</w:t>
      </w:r>
    </w:p>
    <w:p w14:paraId="1A56864A" w14:textId="77777777" w:rsidR="00F93AFF" w:rsidRPr="00176260" w:rsidRDefault="00F93AFF">
      <w:pPr>
        <w:rPr>
          <w:rFonts w:eastAsia="Times New Roman"/>
          <w:spacing w:val="-2"/>
          <w:u w:val="single" w:color="000000"/>
          <w:lang w:val="el-GR"/>
        </w:rPr>
      </w:pPr>
    </w:p>
    <w:p w14:paraId="046A75E4" w14:textId="77777777" w:rsidR="00F93AFF" w:rsidRPr="00176260" w:rsidRDefault="00F93AFF" w:rsidP="002E23F8">
      <w:pPr>
        <w:keepNext/>
        <w:keepLines/>
        <w:autoSpaceDE w:val="0"/>
        <w:autoSpaceDN w:val="0"/>
        <w:adjustRightInd w:val="0"/>
        <w:rPr>
          <w:rFonts w:eastAsia="Times New Roman"/>
          <w:spacing w:val="-2"/>
          <w:u w:val="single"/>
          <w:lang w:val="el-GR" w:eastAsia="de-DE"/>
        </w:rPr>
      </w:pPr>
      <w:r w:rsidRPr="00176260">
        <w:rPr>
          <w:rFonts w:eastAsia="Times New Roman"/>
          <w:spacing w:val="-2"/>
          <w:u w:val="single"/>
          <w:lang w:val="el-GR" w:eastAsia="de-DE"/>
        </w:rPr>
        <w:lastRenderedPageBreak/>
        <w:t xml:space="preserve">Ασθενείς με τριπλό θετικό </w:t>
      </w:r>
      <w:proofErr w:type="spellStart"/>
      <w:r w:rsidRPr="00176260">
        <w:rPr>
          <w:rFonts w:eastAsia="Times New Roman"/>
          <w:spacing w:val="-2"/>
          <w:u w:val="single"/>
          <w:lang w:val="el-GR" w:eastAsia="de-DE"/>
        </w:rPr>
        <w:t>αντιφωσφολιπιδικό</w:t>
      </w:r>
      <w:proofErr w:type="spellEnd"/>
      <w:r w:rsidRPr="00176260">
        <w:rPr>
          <w:rFonts w:eastAsia="Times New Roman"/>
          <w:spacing w:val="-2"/>
          <w:u w:val="single"/>
          <w:lang w:val="el-GR" w:eastAsia="de-DE"/>
        </w:rPr>
        <w:t xml:space="preserve"> σύνδρομο υψηλού κινδύνου</w:t>
      </w:r>
    </w:p>
    <w:p w14:paraId="0339575E" w14:textId="77777777" w:rsidR="00F93AFF" w:rsidRPr="00176260" w:rsidRDefault="00F93AFF" w:rsidP="002E23F8">
      <w:pPr>
        <w:keepNext/>
        <w:keepLines/>
        <w:autoSpaceDE w:val="0"/>
        <w:autoSpaceDN w:val="0"/>
        <w:adjustRightInd w:val="0"/>
        <w:rPr>
          <w:rFonts w:eastAsia="Times New Roman"/>
          <w:noProof/>
          <w:spacing w:val="-2"/>
          <w:lang w:val="el-GR"/>
        </w:rPr>
      </w:pPr>
      <w:r w:rsidRPr="00176260">
        <w:rPr>
          <w:rFonts w:eastAsia="Times New Roman"/>
          <w:noProof/>
          <w:spacing w:val="-2"/>
          <w:lang w:val="el-GR"/>
        </w:rPr>
        <w:t>Σε μία τυχαιοποιημένη, πολυκεντρική, ανοιχτής επισήμανσης μελέτη χρηματοδοτούμενη από τον ερευνητή με τυφλοποιημένη αξιολόγηση</w:t>
      </w:r>
      <w:r w:rsidR="00246B5B" w:rsidRPr="00176260">
        <w:rPr>
          <w:rFonts w:eastAsia="Times New Roman"/>
          <w:noProof/>
          <w:spacing w:val="-2"/>
          <w:lang w:val="el-GR"/>
        </w:rPr>
        <w:t xml:space="preserve"> </w:t>
      </w:r>
      <w:r w:rsidRPr="00176260">
        <w:rPr>
          <w:rFonts w:eastAsia="Times New Roman"/>
          <w:noProof/>
          <w:spacing w:val="-2"/>
          <w:lang w:val="el-GR"/>
        </w:rPr>
        <w:t>τελικού σημείου , η ριβαροξαμπάνη συγκρίθηκε με τη βαρφαρίνη σε ασθενείς με ιστορικό θρόμβωσης, διαγνωσμένων με αντιφωσφολιπιδικό σύνδρομο και υψηλού κινδύνου για θρομβοεμβολικά επεισόδια (βρέθηκαν θετικοί και στις τρεις δοκιμασίες ελέγχου αντιφωσφολιπιδικών αντισωμάτων). Η μελέτη τερματίστηκε πρόωρα μετά την ένταξη 120 ασθενών, λόγω αυξημένου αριθμού θρομβοεμβολικών επεισοδίων σε ασθενείς στο σκέλος της ριβαροξαμπάνης. Η μέση διάρκεια παρακολούθησης ήταν 569 ημέρες. Πενήντα εννέα (59) ασθενείς τυχαιοποιήθηκαν σε ριβαροξαμπάνη 20</w:t>
      </w:r>
      <w:r w:rsidR="00903618">
        <w:rPr>
          <w:rFonts w:eastAsia="Times New Roman"/>
          <w:noProof/>
          <w:spacing w:val="-2"/>
        </w:rPr>
        <w:t> mg</w:t>
      </w:r>
      <w:r w:rsidR="00903618" w:rsidRPr="00903618">
        <w:rPr>
          <w:rFonts w:eastAsia="Times New Roman"/>
          <w:noProof/>
          <w:spacing w:val="-2"/>
          <w:lang w:val="el-GR"/>
        </w:rPr>
        <w:t xml:space="preserve"> </w:t>
      </w:r>
      <w:r w:rsidRPr="00176260">
        <w:rPr>
          <w:rFonts w:eastAsia="Times New Roman"/>
          <w:noProof/>
          <w:spacing w:val="-2"/>
          <w:lang w:val="el-GR"/>
        </w:rPr>
        <w:t>(15</w:t>
      </w:r>
      <w:r w:rsidR="00903618">
        <w:rPr>
          <w:rFonts w:eastAsia="Times New Roman"/>
          <w:noProof/>
          <w:spacing w:val="-2"/>
        </w:rPr>
        <w:t> mg</w:t>
      </w:r>
      <w:r w:rsidR="00903618" w:rsidRPr="00903618">
        <w:rPr>
          <w:rFonts w:eastAsia="Times New Roman"/>
          <w:noProof/>
          <w:spacing w:val="-2"/>
          <w:lang w:val="el-GR"/>
        </w:rPr>
        <w:t xml:space="preserve"> </w:t>
      </w:r>
      <w:r w:rsidRPr="00176260">
        <w:rPr>
          <w:rFonts w:eastAsia="Times New Roman"/>
          <w:noProof/>
          <w:spacing w:val="-2"/>
          <w:lang w:val="el-GR"/>
        </w:rPr>
        <w:t>για ασθενείς με κάθαρση κρεατινίνης &lt;</w:t>
      </w:r>
      <w:r w:rsidR="00974A75" w:rsidRPr="00176260">
        <w:rPr>
          <w:rFonts w:eastAsia="Times New Roman"/>
          <w:noProof/>
          <w:spacing w:val="-2"/>
          <w:lang w:val="el-GR"/>
        </w:rPr>
        <w:t xml:space="preserve"> </w:t>
      </w:r>
      <w:r w:rsidRPr="00176260">
        <w:rPr>
          <w:rFonts w:eastAsia="Times New Roman"/>
          <w:noProof/>
          <w:spacing w:val="-2"/>
          <w:lang w:val="el-GR"/>
        </w:rPr>
        <w:t>50</w:t>
      </w:r>
      <w:r w:rsidR="0059181D">
        <w:rPr>
          <w:rFonts w:eastAsia="Times New Roman"/>
          <w:noProof/>
          <w:spacing w:val="-2"/>
          <w:lang w:val="el-GR"/>
        </w:rPr>
        <w:t> ml</w:t>
      </w:r>
      <w:r w:rsidRPr="00176260">
        <w:rPr>
          <w:rFonts w:eastAsia="Times New Roman"/>
          <w:noProof/>
          <w:spacing w:val="-2"/>
          <w:lang w:val="el-GR"/>
        </w:rPr>
        <w:t>/min) και εξήντα ένας (61) σε βαρφαρίνη (INR 2,0</w:t>
      </w:r>
      <w:r w:rsidR="00974A75" w:rsidRPr="00176260">
        <w:rPr>
          <w:rFonts w:eastAsia="Times New Roman"/>
          <w:noProof/>
          <w:spacing w:val="-2"/>
          <w:lang w:val="el-GR"/>
        </w:rPr>
        <w:t xml:space="preserve"> – </w:t>
      </w:r>
      <w:r w:rsidRPr="00176260">
        <w:rPr>
          <w:rFonts w:eastAsia="Times New Roman"/>
          <w:noProof/>
          <w:spacing w:val="-2"/>
          <w:lang w:val="el-GR"/>
        </w:rPr>
        <w:t>3,0). Θρομβοεμβολικά επεισόδια σημειώθηκαν σε 12</w:t>
      </w:r>
      <w:r w:rsidR="009357D9" w:rsidRPr="00176260">
        <w:rPr>
          <w:rFonts w:eastAsia="Times New Roman"/>
          <w:noProof/>
          <w:spacing w:val="-2"/>
          <w:lang w:val="el-GR"/>
        </w:rPr>
        <w:t>%</w:t>
      </w:r>
      <w:r w:rsidRPr="00176260">
        <w:rPr>
          <w:rFonts w:eastAsia="Times New Roman"/>
          <w:noProof/>
          <w:spacing w:val="-2"/>
          <w:lang w:val="el-GR"/>
        </w:rPr>
        <w:t xml:space="preserve"> των ασθενών τυχαιοποιημένων σε ριβαροξαμπάνη (4 ισχαιμικά αγγειακά εγκεφαλικά επεισόδια και 3 εμφράγματα μυοκαρδίου). Στους ασθενείς που τυχαιοποιήθηκαν στη βαρφαρίνη δεν αναφέρθηκαν θρομβοεμβολικά επεισόδια. Επεισόδιο μείζονος αιμορραγίας σημειώθηκε σε 4 ασθενείς (7</w:t>
      </w:r>
      <w:r w:rsidR="009357D9" w:rsidRPr="00176260">
        <w:rPr>
          <w:rFonts w:eastAsia="Times New Roman"/>
          <w:noProof/>
          <w:spacing w:val="-2"/>
          <w:lang w:val="el-GR"/>
        </w:rPr>
        <w:t>%</w:t>
      </w:r>
      <w:r w:rsidRPr="00176260">
        <w:rPr>
          <w:rFonts w:eastAsia="Times New Roman"/>
          <w:noProof/>
          <w:spacing w:val="-2"/>
          <w:lang w:val="el-GR"/>
        </w:rPr>
        <w:t>) της ομάδας της ριβαροξαμπάνης και σε 2 ασθενείς (3</w:t>
      </w:r>
      <w:r w:rsidR="009357D9" w:rsidRPr="00176260">
        <w:rPr>
          <w:rFonts w:eastAsia="Times New Roman"/>
          <w:noProof/>
          <w:spacing w:val="-2"/>
          <w:lang w:val="el-GR"/>
        </w:rPr>
        <w:t>%</w:t>
      </w:r>
      <w:r w:rsidRPr="00176260">
        <w:rPr>
          <w:rFonts w:eastAsia="Times New Roman"/>
          <w:noProof/>
          <w:spacing w:val="-2"/>
          <w:lang w:val="el-GR"/>
        </w:rPr>
        <w:t>) της ομάδας της βαρφαρίνης.</w:t>
      </w:r>
    </w:p>
    <w:p w14:paraId="49D952B7" w14:textId="77777777" w:rsidR="00F93AFF" w:rsidRPr="00176260" w:rsidRDefault="00F93AFF">
      <w:pPr>
        <w:rPr>
          <w:rFonts w:eastAsia="Times New Roman"/>
          <w:spacing w:val="-2"/>
          <w:u w:val="single" w:color="000000"/>
          <w:lang w:val="el-GR"/>
        </w:rPr>
      </w:pPr>
    </w:p>
    <w:p w14:paraId="31471EB6" w14:textId="77777777" w:rsidR="00F93AFF" w:rsidRPr="00176260" w:rsidRDefault="00F93AFF">
      <w:pPr>
        <w:rPr>
          <w:rFonts w:eastAsia="Times New Roman"/>
          <w:spacing w:val="-2"/>
          <w:lang w:val="el-GR"/>
        </w:rPr>
      </w:pPr>
      <w:r w:rsidRPr="00176260">
        <w:rPr>
          <w:rFonts w:eastAsia="Times New Roman"/>
          <w:spacing w:val="-2"/>
          <w:u w:val="single" w:color="000000"/>
          <w:lang w:val="el-GR"/>
        </w:rPr>
        <w:t>Παιδιατρικός πληθυσμός</w:t>
      </w:r>
    </w:p>
    <w:p w14:paraId="1071E9A3" w14:textId="77777777" w:rsidR="00F93AFF" w:rsidRPr="00176260" w:rsidRDefault="00F93AFF">
      <w:pPr>
        <w:rPr>
          <w:rFonts w:eastAsia="Times New Roman"/>
          <w:spacing w:val="-2"/>
          <w:lang w:val="el-GR"/>
        </w:rPr>
      </w:pPr>
      <w:r w:rsidRPr="00176260">
        <w:rPr>
          <w:rFonts w:eastAsia="Times New Roman"/>
          <w:spacing w:val="-2"/>
          <w:lang w:val="el-GR"/>
        </w:rPr>
        <w:t xml:space="preserve">Ο Ευρωπαϊκός Οργανισμός Φαρμάκων έχει δώσει παράταση στην υποχρέωση υποβολής των αποτελεσμάτων των μελετών με </w:t>
      </w:r>
      <w:r w:rsidR="003D12BE" w:rsidRPr="00176260">
        <w:rPr>
          <w:rFonts w:eastAsia="Times New Roman"/>
          <w:spacing w:val="-2"/>
          <w:lang w:val="el-GR"/>
        </w:rPr>
        <w:t xml:space="preserve">τη </w:t>
      </w:r>
      <w:proofErr w:type="spellStart"/>
      <w:r w:rsidR="003D12BE" w:rsidRPr="00176260">
        <w:rPr>
          <w:rFonts w:eastAsia="Times New Roman"/>
          <w:spacing w:val="-2"/>
          <w:lang w:val="el-GR"/>
        </w:rPr>
        <w:t>ριβαροξαμπάνη</w:t>
      </w:r>
      <w:proofErr w:type="spellEnd"/>
      <w:r w:rsidRPr="00176260">
        <w:rPr>
          <w:rFonts w:eastAsia="Times New Roman"/>
          <w:spacing w:val="-2"/>
          <w:lang w:val="el-GR"/>
        </w:rPr>
        <w:t xml:space="preserve"> σε όλες τις υποκατηγορίες του παιδιατρικού πληθυσμού για την πρόληψη των συμβάντων </w:t>
      </w:r>
      <w:proofErr w:type="spellStart"/>
      <w:r w:rsidRPr="00176260">
        <w:rPr>
          <w:rFonts w:eastAsia="Times New Roman"/>
          <w:spacing w:val="-2"/>
          <w:lang w:val="el-GR"/>
        </w:rPr>
        <w:t>θρομβοεμβολής</w:t>
      </w:r>
      <w:proofErr w:type="spellEnd"/>
      <w:r w:rsidRPr="00176260">
        <w:rPr>
          <w:rFonts w:eastAsia="Times New Roman"/>
          <w:spacing w:val="-2"/>
          <w:lang w:val="el-GR"/>
        </w:rPr>
        <w:t xml:space="preserve"> (βλ. παράγραφο 4.2 για πληροφορίες σχετικά με την παιδιατρική χρήση).</w:t>
      </w:r>
    </w:p>
    <w:p w14:paraId="7D1CCA8F" w14:textId="77777777" w:rsidR="00F93AFF" w:rsidRPr="00176260" w:rsidRDefault="00F93AFF">
      <w:pPr>
        <w:rPr>
          <w:spacing w:val="-2"/>
          <w:lang w:val="el-GR"/>
        </w:rPr>
      </w:pPr>
    </w:p>
    <w:p w14:paraId="5493C091" w14:textId="77777777" w:rsidR="00F93AFF" w:rsidRPr="00176260" w:rsidRDefault="00F93AFF">
      <w:pPr>
        <w:keepNext/>
        <w:keepLines/>
        <w:tabs>
          <w:tab w:val="left" w:pos="680"/>
        </w:tabs>
        <w:ind w:right="-20"/>
        <w:rPr>
          <w:rFonts w:eastAsia="Times New Roman"/>
          <w:spacing w:val="-2"/>
          <w:lang w:val="el-GR"/>
        </w:rPr>
      </w:pPr>
      <w:r w:rsidRPr="00176260">
        <w:rPr>
          <w:rFonts w:eastAsia="Times New Roman"/>
          <w:b/>
          <w:bCs/>
          <w:spacing w:val="-2"/>
          <w:lang w:val="el-GR"/>
        </w:rPr>
        <w:t>5.2</w:t>
      </w:r>
      <w:r w:rsidRPr="00176260">
        <w:rPr>
          <w:rFonts w:eastAsia="Times New Roman"/>
          <w:b/>
          <w:bCs/>
          <w:spacing w:val="-2"/>
          <w:lang w:val="el-GR"/>
        </w:rPr>
        <w:tab/>
      </w:r>
      <w:proofErr w:type="spellStart"/>
      <w:r w:rsidRPr="00176260">
        <w:rPr>
          <w:rFonts w:eastAsia="Times New Roman"/>
          <w:b/>
          <w:bCs/>
          <w:spacing w:val="-2"/>
          <w:lang w:val="el-GR"/>
        </w:rPr>
        <w:t>Φαρμακοκινητικές</w:t>
      </w:r>
      <w:proofErr w:type="spellEnd"/>
      <w:r w:rsidRPr="00176260">
        <w:rPr>
          <w:rFonts w:eastAsia="Times New Roman"/>
          <w:b/>
          <w:bCs/>
          <w:spacing w:val="-2"/>
          <w:lang w:val="el-GR"/>
        </w:rPr>
        <w:t xml:space="preserve"> ιδιότητες</w:t>
      </w:r>
    </w:p>
    <w:p w14:paraId="434F54D1" w14:textId="77777777" w:rsidR="00F93AFF" w:rsidRPr="00176260" w:rsidRDefault="00F93AFF">
      <w:pPr>
        <w:keepNext/>
        <w:keepLines/>
        <w:spacing w:line="260" w:lineRule="exact"/>
        <w:rPr>
          <w:spacing w:val="-2"/>
          <w:lang w:val="el-GR"/>
        </w:rPr>
      </w:pPr>
    </w:p>
    <w:p w14:paraId="55759D1B" w14:textId="77777777" w:rsidR="00F93AFF" w:rsidRPr="00176260" w:rsidRDefault="00F93AFF">
      <w:pPr>
        <w:keepNext/>
        <w:keepLines/>
        <w:ind w:right="-20"/>
        <w:rPr>
          <w:rFonts w:eastAsia="Times New Roman"/>
          <w:spacing w:val="-2"/>
          <w:lang w:val="el-GR"/>
        </w:rPr>
      </w:pPr>
      <w:r w:rsidRPr="00176260">
        <w:rPr>
          <w:rFonts w:eastAsia="Times New Roman"/>
          <w:spacing w:val="-2"/>
          <w:u w:val="single" w:color="000000"/>
          <w:lang w:val="el-GR"/>
        </w:rPr>
        <w:t>Απορρόφηση</w:t>
      </w:r>
    </w:p>
    <w:p w14:paraId="1C190414" w14:textId="77777777" w:rsidR="00F93AFF" w:rsidRPr="00176260" w:rsidRDefault="00F93AFF">
      <w:pPr>
        <w:spacing w:before="5" w:line="244" w:lineRule="auto"/>
        <w:ind w:right="104"/>
        <w:rPr>
          <w:rFonts w:eastAsia="SimSun"/>
          <w:color w:val="auto"/>
          <w:spacing w:val="-2"/>
          <w:lang w:val="el-GR"/>
        </w:rPr>
      </w:pPr>
      <w:r w:rsidRPr="00176260">
        <w:rPr>
          <w:rFonts w:eastAsia="SimSun"/>
          <w:color w:val="auto"/>
          <w:spacing w:val="-2"/>
          <w:lang w:val="el-GR"/>
        </w:rPr>
        <w:t>Οι ακόλουθες πληροφορίες βασίζονται σε δεδομένα που ελήφθησαν στους ενήλικες.</w:t>
      </w:r>
    </w:p>
    <w:p w14:paraId="06BE42FE" w14:textId="77777777" w:rsidR="00F93AFF" w:rsidRPr="00176260" w:rsidRDefault="00F93AFF">
      <w:pPr>
        <w:spacing w:before="5" w:line="244" w:lineRule="auto"/>
        <w:ind w:right="104"/>
        <w:rPr>
          <w:rFonts w:eastAsia="Times New Roman"/>
          <w:spacing w:val="-2"/>
          <w:lang w:val="el-GR"/>
        </w:rPr>
      </w:pPr>
      <w:r w:rsidRPr="00176260">
        <w:rPr>
          <w:rFonts w:eastAsia="Times New Roman"/>
          <w:spacing w:val="-2"/>
          <w:position w:val="2"/>
          <w:lang w:val="el-GR"/>
        </w:rPr>
        <w:t xml:space="preserve">Η </w:t>
      </w:r>
      <w:proofErr w:type="spellStart"/>
      <w:r w:rsidRPr="00176260">
        <w:rPr>
          <w:rFonts w:eastAsia="Times New Roman"/>
          <w:spacing w:val="-2"/>
          <w:position w:val="2"/>
          <w:lang w:val="el-GR"/>
        </w:rPr>
        <w:t>ριβαροξαμπάνη</w:t>
      </w:r>
      <w:proofErr w:type="spellEnd"/>
      <w:r w:rsidRPr="00176260">
        <w:rPr>
          <w:rFonts w:eastAsia="Times New Roman"/>
          <w:spacing w:val="-2"/>
          <w:position w:val="2"/>
          <w:lang w:val="el-GR"/>
        </w:rPr>
        <w:t xml:space="preserve"> </w:t>
      </w:r>
      <w:proofErr w:type="spellStart"/>
      <w:r w:rsidRPr="00176260">
        <w:rPr>
          <w:rFonts w:eastAsia="Times New Roman"/>
          <w:spacing w:val="-2"/>
          <w:position w:val="2"/>
          <w:lang w:val="el-GR"/>
        </w:rPr>
        <w:t>απορροφάται</w:t>
      </w:r>
      <w:proofErr w:type="spellEnd"/>
      <w:r w:rsidRPr="00176260">
        <w:rPr>
          <w:rFonts w:eastAsia="Times New Roman"/>
          <w:spacing w:val="-2"/>
          <w:position w:val="2"/>
          <w:lang w:val="el-GR"/>
        </w:rPr>
        <w:t xml:space="preserve"> ταχέως με τις μέγιστες συγκεντρώσεις (C</w:t>
      </w:r>
      <w:proofErr w:type="spellStart"/>
      <w:r w:rsidRPr="00383530">
        <w:rPr>
          <w:rFonts w:eastAsia="Times New Roman"/>
          <w:spacing w:val="-2"/>
          <w:vertAlign w:val="subscript"/>
          <w:lang w:val="el-GR"/>
        </w:rPr>
        <w:t>max</w:t>
      </w:r>
      <w:proofErr w:type="spellEnd"/>
      <w:r w:rsidRPr="00176260">
        <w:rPr>
          <w:rFonts w:eastAsia="Times New Roman"/>
          <w:spacing w:val="-2"/>
          <w:lang w:val="el-GR"/>
        </w:rPr>
        <w:t xml:space="preserve"> </w:t>
      </w:r>
      <w:r w:rsidRPr="00176260">
        <w:rPr>
          <w:rFonts w:eastAsia="Times New Roman"/>
          <w:spacing w:val="-2"/>
          <w:position w:val="2"/>
          <w:lang w:val="el-GR"/>
        </w:rPr>
        <w:t>) να εμφανίζονται 2</w:t>
      </w:r>
      <w:r w:rsidR="00F46A11">
        <w:rPr>
          <w:rFonts w:eastAsia="Times New Roman"/>
          <w:noProof/>
          <w:spacing w:val="-2"/>
        </w:rPr>
        <w:t> </w:t>
      </w:r>
      <w:r w:rsidR="00974A75" w:rsidRPr="00176260">
        <w:rPr>
          <w:rFonts w:eastAsia="Times New Roman"/>
          <w:spacing w:val="-2"/>
          <w:position w:val="2"/>
          <w:lang w:val="el-GR"/>
        </w:rPr>
        <w:t>–</w:t>
      </w:r>
      <w:r w:rsidR="00F46A11">
        <w:rPr>
          <w:rFonts w:eastAsia="Times New Roman"/>
          <w:noProof/>
          <w:spacing w:val="-2"/>
        </w:rPr>
        <w:t> </w:t>
      </w:r>
      <w:r w:rsidRPr="00176260">
        <w:rPr>
          <w:rFonts w:eastAsia="Times New Roman"/>
          <w:spacing w:val="-2"/>
          <w:position w:val="2"/>
          <w:lang w:val="el-GR"/>
        </w:rPr>
        <w:t>4</w:t>
      </w:r>
      <w:r w:rsidR="00903618">
        <w:rPr>
          <w:rFonts w:eastAsia="Times New Roman"/>
          <w:noProof/>
          <w:spacing w:val="-2"/>
        </w:rPr>
        <w:t> </w:t>
      </w:r>
      <w:r w:rsidR="00903618" w:rsidRPr="00903618">
        <w:rPr>
          <w:rFonts w:eastAsia="Times New Roman"/>
          <w:noProof/>
          <w:spacing w:val="-2"/>
          <w:lang w:val="el-GR"/>
        </w:rPr>
        <w:t>ώρες</w:t>
      </w:r>
      <w:r w:rsidRPr="00176260">
        <w:rPr>
          <w:rFonts w:eastAsia="Times New Roman"/>
          <w:spacing w:val="-2"/>
          <w:position w:val="2"/>
          <w:lang w:val="el-GR"/>
        </w:rPr>
        <w:t xml:space="preserve"> μετά </w:t>
      </w:r>
      <w:r w:rsidRPr="00176260">
        <w:rPr>
          <w:rFonts w:eastAsia="Times New Roman"/>
          <w:spacing w:val="-2"/>
          <w:lang w:val="el-GR"/>
        </w:rPr>
        <w:t>τη λήψη του δισκίου.</w:t>
      </w:r>
    </w:p>
    <w:p w14:paraId="4C1CC7F0" w14:textId="455218B8" w:rsidR="00F93AFF" w:rsidRPr="00176260" w:rsidRDefault="00F93AFF">
      <w:pPr>
        <w:spacing w:before="2" w:line="245" w:lineRule="auto"/>
        <w:ind w:right="65"/>
        <w:rPr>
          <w:rFonts w:eastAsia="Times New Roman"/>
          <w:spacing w:val="-2"/>
          <w:lang w:val="el-GR"/>
        </w:rPr>
      </w:pPr>
      <w:r w:rsidRPr="00176260">
        <w:rPr>
          <w:rFonts w:eastAsia="Times New Roman"/>
          <w:spacing w:val="-2"/>
          <w:lang w:val="el-GR"/>
        </w:rPr>
        <w:t xml:space="preserve">Η από στόματος απορρόφηση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σχεδόν πλήρης και η από του στόματος βιοδιαθεσιμότητα είναι υψηλή (80 </w:t>
      </w:r>
      <w:r w:rsidR="00974A75" w:rsidRPr="00176260">
        <w:rPr>
          <w:rFonts w:eastAsia="Times New Roman"/>
          <w:spacing w:val="-2"/>
          <w:lang w:val="el-GR"/>
        </w:rPr>
        <w:t>–</w:t>
      </w:r>
      <w:r w:rsidRPr="00176260">
        <w:rPr>
          <w:rFonts w:eastAsia="Times New Roman"/>
          <w:spacing w:val="-2"/>
          <w:lang w:val="el-GR"/>
        </w:rPr>
        <w:t xml:space="preserve"> 100</w:t>
      </w:r>
      <w:r w:rsidR="009357D9" w:rsidRPr="00176260">
        <w:rPr>
          <w:rFonts w:eastAsia="Times New Roman"/>
          <w:spacing w:val="-2"/>
          <w:lang w:val="el-GR"/>
        </w:rPr>
        <w:t>%</w:t>
      </w:r>
      <w:r w:rsidRPr="00176260">
        <w:rPr>
          <w:rFonts w:eastAsia="Times New Roman"/>
          <w:spacing w:val="-2"/>
          <w:lang w:val="el-GR"/>
        </w:rPr>
        <w:t xml:space="preserve">) για τη δόση δισκίου των </w:t>
      </w:r>
      <w:r w:rsidRPr="00176260">
        <w:rPr>
          <w:spacing w:val="-2"/>
          <w:lang w:val="el-GR"/>
        </w:rPr>
        <w:t>2,5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και </w:t>
      </w:r>
      <w:r w:rsidRPr="00176260">
        <w:rPr>
          <w:rFonts w:eastAsia="Times New Roman"/>
          <w:spacing w:val="-2"/>
          <w:lang w:val="el-GR"/>
        </w:rPr>
        <w:t>10 </w:t>
      </w:r>
      <w:proofErr w:type="spellStart"/>
      <w:r w:rsidRPr="00176260">
        <w:rPr>
          <w:rFonts w:eastAsia="Times New Roman"/>
          <w:spacing w:val="-2"/>
          <w:lang w:val="el-GR"/>
        </w:rPr>
        <w:t>mg</w:t>
      </w:r>
      <w:proofErr w:type="spellEnd"/>
      <w:r w:rsidRPr="00176260">
        <w:rPr>
          <w:rFonts w:eastAsia="Times New Roman"/>
          <w:spacing w:val="-2"/>
          <w:lang w:val="el-GR"/>
        </w:rPr>
        <w:t>, ανεξάρτητα από την κατάσταση νηστείας</w:t>
      </w:r>
      <w:r w:rsidR="00107D9E" w:rsidRPr="00176260">
        <w:rPr>
          <w:rFonts w:eastAsia="Times New Roman"/>
          <w:spacing w:val="-2"/>
          <w:lang w:val="el-GR"/>
        </w:rPr>
        <w:t xml:space="preserve"> ή </w:t>
      </w:r>
      <w:r w:rsidRPr="00176260">
        <w:rPr>
          <w:rFonts w:eastAsia="Times New Roman"/>
          <w:spacing w:val="-2"/>
          <w:lang w:val="el-GR"/>
        </w:rPr>
        <w:t>μετά το γεύμα</w:t>
      </w:r>
      <w:r w:rsidRPr="00176260">
        <w:rPr>
          <w:rFonts w:eastAsia="Times New Roman"/>
          <w:spacing w:val="-2"/>
          <w:position w:val="2"/>
          <w:lang w:val="el-GR"/>
        </w:rPr>
        <w:t xml:space="preserve">. Η πρόσληψη μαζί με τροφή δεν επηρεάζει την AUC ή την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lang w:val="el-GR"/>
        </w:rPr>
        <w:t xml:space="preserve"> </w:t>
      </w:r>
      <w:r w:rsidRPr="00176260">
        <w:rPr>
          <w:rFonts w:eastAsia="Times New Roman"/>
          <w:spacing w:val="-2"/>
          <w:position w:val="2"/>
          <w:lang w:val="el-GR"/>
        </w:rPr>
        <w:t xml:space="preserve">της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στη δόση </w:t>
      </w:r>
      <w:r w:rsidRPr="00176260">
        <w:rPr>
          <w:rFonts w:eastAsia="Times New Roman"/>
          <w:spacing w:val="-2"/>
          <w:lang w:val="el-GR"/>
        </w:rPr>
        <w:t xml:space="preserve">των </w:t>
      </w:r>
      <w:r w:rsidRPr="00176260">
        <w:rPr>
          <w:spacing w:val="-2"/>
          <w:lang w:val="el-GR"/>
        </w:rPr>
        <w:t>2,5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και </w:t>
      </w:r>
      <w:r w:rsidRPr="00176260">
        <w:rPr>
          <w:rFonts w:eastAsia="Times New Roman"/>
          <w:spacing w:val="-2"/>
          <w:lang w:val="el-GR"/>
        </w:rPr>
        <w:t>10 </w:t>
      </w:r>
      <w:proofErr w:type="spellStart"/>
      <w:r w:rsidRPr="00176260">
        <w:rPr>
          <w:rFonts w:eastAsia="Times New Roman"/>
          <w:spacing w:val="-2"/>
          <w:lang w:val="el-GR"/>
        </w:rPr>
        <w:t>mg</w:t>
      </w:r>
      <w:proofErr w:type="spellEnd"/>
      <w:r w:rsidRPr="00176260">
        <w:rPr>
          <w:rFonts w:eastAsia="Times New Roman"/>
          <w:spacing w:val="-2"/>
          <w:lang w:val="el-GR"/>
        </w:rPr>
        <w:t>.</w:t>
      </w:r>
    </w:p>
    <w:p w14:paraId="072F2ED6" w14:textId="77777777" w:rsidR="00F93AFF" w:rsidRPr="00176260" w:rsidRDefault="00F93AFF">
      <w:pPr>
        <w:spacing w:before="3" w:line="245" w:lineRule="auto"/>
        <w:ind w:right="44"/>
        <w:rPr>
          <w:rFonts w:eastAsia="Times New Roman"/>
          <w:spacing w:val="-2"/>
          <w:lang w:val="el-GR"/>
        </w:rPr>
      </w:pPr>
      <w:r w:rsidRPr="00176260">
        <w:rPr>
          <w:rFonts w:eastAsia="Times New Roman"/>
          <w:spacing w:val="-2"/>
          <w:lang w:val="el-GR"/>
        </w:rPr>
        <w:t>Λόγω μειωμένου βαθμού απορρόφησης, η από του στόματος βιοδιαθεσιμότητα για το δισκίο των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υπό συνθήκες νηστείας προσδιορίστηκε σε 66</w:t>
      </w:r>
      <w:r w:rsidR="009357D9" w:rsidRPr="00176260">
        <w:rPr>
          <w:rFonts w:eastAsia="Times New Roman"/>
          <w:spacing w:val="-2"/>
          <w:lang w:val="el-GR"/>
        </w:rPr>
        <w:t>%</w:t>
      </w:r>
      <w:r w:rsidRPr="00176260">
        <w:rPr>
          <w:rFonts w:eastAsia="Times New Roman"/>
          <w:spacing w:val="-2"/>
          <w:lang w:val="el-GR"/>
        </w:rPr>
        <w:t xml:space="preserve">. Όταν τα δισκία </w:t>
      </w:r>
      <w:proofErr w:type="spellStart"/>
      <w:r w:rsidR="006674AA" w:rsidRPr="00176260">
        <w:rPr>
          <w:rFonts w:eastAsia="Times New Roman"/>
          <w:spacing w:val="-2"/>
          <w:lang w:val="el-GR"/>
        </w:rPr>
        <w:t>ριβαροξαμπάνης</w:t>
      </w:r>
      <w:proofErr w:type="spellEnd"/>
      <w:r w:rsidR="006674AA" w:rsidRPr="00176260">
        <w:rPr>
          <w:rFonts w:eastAsia="Times New Roman"/>
          <w:spacing w:val="-2"/>
          <w:lang w:val="el-GR"/>
        </w:rPr>
        <w:t xml:space="preserve"> </w:t>
      </w:r>
      <w:r w:rsidRPr="00176260">
        <w:rPr>
          <w:rFonts w:eastAsia="Times New Roman"/>
          <w:spacing w:val="-2"/>
          <w:lang w:val="el-GR"/>
        </w:rPr>
        <w:t>20</w:t>
      </w:r>
      <w:r w:rsidR="00903618">
        <w:rPr>
          <w:rFonts w:eastAsia="Times New Roman"/>
          <w:noProof/>
          <w:spacing w:val="-2"/>
        </w:rPr>
        <w:t> mg</w:t>
      </w:r>
      <w:r w:rsidR="00903618" w:rsidRPr="00903618">
        <w:rPr>
          <w:rFonts w:eastAsia="Times New Roman"/>
          <w:noProof/>
          <w:spacing w:val="-2"/>
          <w:lang w:val="el-GR"/>
        </w:rPr>
        <w:t xml:space="preserve"> </w:t>
      </w:r>
      <w:r w:rsidRPr="00176260">
        <w:rPr>
          <w:rFonts w:eastAsia="Times New Roman"/>
          <w:spacing w:val="-2"/>
          <w:lang w:val="el-GR"/>
        </w:rPr>
        <w:t>λαμβάνονται μαζί με τροφή, παρατηρήθηκαν αυξήσεις στη μέση AUC κατά 39</w:t>
      </w:r>
      <w:r w:rsidR="009357D9" w:rsidRPr="00176260">
        <w:rPr>
          <w:rFonts w:eastAsia="Times New Roman"/>
          <w:spacing w:val="-2"/>
          <w:lang w:val="el-GR"/>
        </w:rPr>
        <w:t>%</w:t>
      </w:r>
      <w:r w:rsidRPr="00176260">
        <w:rPr>
          <w:rFonts w:eastAsia="Times New Roman"/>
          <w:spacing w:val="-2"/>
          <w:lang w:val="el-GR"/>
        </w:rPr>
        <w:t xml:space="preserve"> σε σύγκριση με την πρόσληψη του δισκίου υπό συνθήκες νηστείας, το οποίο υποδηλώνει σχεδόν πλήρη απορρόφηση και υψηλή από του στόματος βιοδιαθεσιμότητα. Τα δισκία </w:t>
      </w:r>
      <w:proofErr w:type="spellStart"/>
      <w:r w:rsidR="006674AA" w:rsidRPr="00176260">
        <w:rPr>
          <w:rFonts w:eastAsia="Times New Roman"/>
          <w:spacing w:val="-2"/>
          <w:lang w:val="el-GR"/>
        </w:rPr>
        <w:t>ριβαροξαμπάνης</w:t>
      </w:r>
      <w:proofErr w:type="spellEnd"/>
      <w:r w:rsidR="006674AA" w:rsidRPr="00176260">
        <w:rPr>
          <w:rFonts w:eastAsia="Times New Roman"/>
          <w:spacing w:val="-2"/>
          <w:lang w:val="el-GR"/>
        </w:rPr>
        <w:t xml:space="preserve"> </w:t>
      </w:r>
      <w:r w:rsidRPr="00176260">
        <w:rPr>
          <w:rFonts w:eastAsia="Times New Roman"/>
          <w:spacing w:val="-2"/>
          <w:lang w:val="el-GR"/>
        </w:rPr>
        <w:t>15</w:t>
      </w:r>
      <w:r w:rsidR="00903618">
        <w:rPr>
          <w:rFonts w:eastAsia="Times New Roman"/>
          <w:noProof/>
          <w:spacing w:val="-2"/>
        </w:rPr>
        <w:t> mg</w:t>
      </w:r>
      <w:r w:rsidR="00903618" w:rsidRPr="00903618">
        <w:rPr>
          <w:rFonts w:eastAsia="Times New Roman"/>
          <w:noProof/>
          <w:spacing w:val="-2"/>
          <w:lang w:val="el-GR"/>
        </w:rPr>
        <w:t xml:space="preserve"> </w:t>
      </w:r>
      <w:r w:rsidRPr="00176260">
        <w:rPr>
          <w:rFonts w:eastAsia="Times New Roman"/>
          <w:spacing w:val="-2"/>
          <w:lang w:val="el-GR"/>
        </w:rPr>
        <w:t>και 20</w:t>
      </w:r>
      <w:r w:rsidR="00903618">
        <w:rPr>
          <w:rFonts w:eastAsia="Times New Roman"/>
          <w:noProof/>
          <w:spacing w:val="-2"/>
        </w:rPr>
        <w:t> mg</w:t>
      </w:r>
      <w:r w:rsidR="00903618" w:rsidRPr="00903618">
        <w:rPr>
          <w:rFonts w:eastAsia="Times New Roman"/>
          <w:noProof/>
          <w:spacing w:val="-2"/>
          <w:lang w:val="el-GR"/>
        </w:rPr>
        <w:t xml:space="preserve"> </w:t>
      </w:r>
      <w:r w:rsidRPr="00176260">
        <w:rPr>
          <w:rFonts w:eastAsia="Times New Roman"/>
          <w:spacing w:val="-2"/>
          <w:lang w:val="el-GR"/>
        </w:rPr>
        <w:t>προορίζονται να λαμβάνονται με τροφή (βλ. παράγραφο 4.2).</w:t>
      </w:r>
    </w:p>
    <w:p w14:paraId="382489C1"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 xml:space="preserve">Οι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ιδιότητες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περίπου γραμμικές μέχρι περίπου 15</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 xml:space="preserve">άπαξ ημερησίως στην κατάσταση νηστείας. Σε συνθήκες σίτισης, τα δισκία </w:t>
      </w:r>
      <w:proofErr w:type="spellStart"/>
      <w:r w:rsidR="006674AA" w:rsidRPr="00176260">
        <w:rPr>
          <w:rFonts w:eastAsia="Times New Roman"/>
          <w:spacing w:val="-2"/>
          <w:lang w:val="el-GR"/>
        </w:rPr>
        <w:t>ριβαροξαμπάνης</w:t>
      </w:r>
      <w:proofErr w:type="spellEnd"/>
      <w:r w:rsidR="006674AA" w:rsidRPr="00176260">
        <w:rPr>
          <w:rFonts w:eastAsia="Times New Roman"/>
          <w:spacing w:val="-2"/>
          <w:lang w:val="el-GR"/>
        </w:rPr>
        <w:t xml:space="preserve"> </w:t>
      </w:r>
      <w:r w:rsidRPr="00176260">
        <w:rPr>
          <w:rFonts w:eastAsia="Times New Roman"/>
          <w:spacing w:val="-2"/>
          <w:lang w:val="el-GR"/>
        </w:rPr>
        <w:t>10</w:t>
      </w:r>
      <w:r w:rsidR="00F46A11">
        <w:rPr>
          <w:rFonts w:eastAsia="Times New Roman"/>
          <w:noProof/>
          <w:spacing w:val="-2"/>
        </w:rPr>
        <w:t> </w:t>
      </w:r>
      <w:proofErr w:type="spellStart"/>
      <w:r w:rsidRPr="00176260">
        <w:rPr>
          <w:rFonts w:eastAsia="Times New Roman"/>
          <w:spacing w:val="-2"/>
          <w:lang w:val="el-GR"/>
        </w:rPr>
        <w:t>mg</w:t>
      </w:r>
      <w:proofErr w:type="spellEnd"/>
      <w:r w:rsidRPr="00176260">
        <w:rPr>
          <w:rFonts w:eastAsia="Times New Roman"/>
          <w:spacing w:val="-2"/>
          <w:lang w:val="el-GR"/>
        </w:rPr>
        <w:t>, 15</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και 20</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 xml:space="preserve">κατέδειξαν αναλογικότητα σύμφωνα με τη δόση. Σε υψηλότερες δόσεις,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εμφανίζει απορρόφηση</w:t>
      </w:r>
      <w:r w:rsidR="00246B5B" w:rsidRPr="00176260">
        <w:rPr>
          <w:rFonts w:eastAsia="Times New Roman"/>
          <w:spacing w:val="-2"/>
          <w:lang w:val="el-GR"/>
        </w:rPr>
        <w:t xml:space="preserve"> </w:t>
      </w:r>
      <w:r w:rsidRPr="00176260">
        <w:rPr>
          <w:rFonts w:eastAsia="Times New Roman"/>
          <w:spacing w:val="-2"/>
          <w:lang w:val="el-GR"/>
        </w:rPr>
        <w:t>που περιορίζεται από τη διαλυτότητά του, με μειωμένη βιοδιαθεσιμότητα και μειωμένο ρυθμό απορρόφησης με αυξανόμενη δόση.</w:t>
      </w:r>
    </w:p>
    <w:p w14:paraId="6CC58BED"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Η διακύμανση στη </w:t>
      </w:r>
      <w:proofErr w:type="spellStart"/>
      <w:r w:rsidRPr="00176260">
        <w:rPr>
          <w:rFonts w:eastAsia="Times New Roman"/>
          <w:spacing w:val="-2"/>
          <w:lang w:val="el-GR"/>
        </w:rPr>
        <w:t>φαρμακοκινητική</w:t>
      </w:r>
      <w:proofErr w:type="spellEnd"/>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μέτρια, με διακύμανση μεταξύ των ατόμων (CV</w:t>
      </w:r>
      <w:r w:rsidR="009357D9" w:rsidRPr="00176260">
        <w:rPr>
          <w:rFonts w:eastAsia="Times New Roman"/>
          <w:spacing w:val="-2"/>
          <w:lang w:val="el-GR"/>
        </w:rPr>
        <w:t>%</w:t>
      </w:r>
      <w:r w:rsidRPr="00176260">
        <w:rPr>
          <w:rFonts w:eastAsia="Times New Roman"/>
          <w:spacing w:val="-2"/>
          <w:lang w:val="el-GR"/>
        </w:rPr>
        <w:t>) από 30</w:t>
      </w:r>
      <w:r w:rsidR="009357D9" w:rsidRPr="00176260">
        <w:rPr>
          <w:rFonts w:eastAsia="Times New Roman"/>
          <w:spacing w:val="-2"/>
          <w:lang w:val="el-GR"/>
        </w:rPr>
        <w:t>%</w:t>
      </w:r>
      <w:r w:rsidRPr="00176260">
        <w:rPr>
          <w:rFonts w:eastAsia="Times New Roman"/>
          <w:spacing w:val="-2"/>
          <w:lang w:val="el-GR"/>
        </w:rPr>
        <w:t xml:space="preserve"> έως 40</w:t>
      </w:r>
      <w:r w:rsidR="009357D9" w:rsidRPr="00176260">
        <w:rPr>
          <w:rFonts w:eastAsia="Times New Roman"/>
          <w:spacing w:val="-2"/>
          <w:lang w:val="el-GR"/>
        </w:rPr>
        <w:t>%</w:t>
      </w:r>
      <w:r w:rsidRPr="00176260">
        <w:rPr>
          <w:rFonts w:eastAsia="Times New Roman"/>
          <w:spacing w:val="-2"/>
          <w:lang w:val="el-GR"/>
        </w:rPr>
        <w:t>.</w:t>
      </w:r>
    </w:p>
    <w:p w14:paraId="7195E2A1" w14:textId="77777777" w:rsidR="00F93AFF" w:rsidRPr="00176260" w:rsidRDefault="00F93AFF">
      <w:pPr>
        <w:ind w:right="-20"/>
        <w:rPr>
          <w:rFonts w:eastAsia="Times New Roman"/>
          <w:spacing w:val="-2"/>
          <w:lang w:val="el-GR"/>
        </w:rPr>
      </w:pPr>
      <w:r w:rsidRPr="00176260">
        <w:rPr>
          <w:spacing w:val="-2"/>
          <w:lang w:val="el-GR"/>
        </w:rPr>
        <w:t xml:space="preserve">Η απορρόφηση της </w:t>
      </w:r>
      <w:proofErr w:type="spellStart"/>
      <w:r w:rsidRPr="00176260">
        <w:rPr>
          <w:spacing w:val="-2"/>
          <w:lang w:val="el-GR"/>
        </w:rPr>
        <w:t>ριβαροξαμπάνης</w:t>
      </w:r>
      <w:proofErr w:type="spellEnd"/>
      <w:r w:rsidRPr="00176260">
        <w:rPr>
          <w:spacing w:val="-2"/>
          <w:lang w:val="el-GR"/>
        </w:rPr>
        <w:t xml:space="preserve"> εξαρτάται από τη θέση απελευθέρωσής του στο γαστρεντερικό σύστημα. Μια μείωση κατά 29</w:t>
      </w:r>
      <w:r w:rsidR="009357D9" w:rsidRPr="00176260">
        <w:rPr>
          <w:spacing w:val="-2"/>
          <w:lang w:val="el-GR"/>
        </w:rPr>
        <w:t>%</w:t>
      </w:r>
      <w:r w:rsidRPr="00176260">
        <w:rPr>
          <w:spacing w:val="-2"/>
          <w:lang w:val="el-GR"/>
        </w:rPr>
        <w:t xml:space="preserve"> και 56</w:t>
      </w:r>
      <w:r w:rsidR="009357D9" w:rsidRPr="00176260">
        <w:rPr>
          <w:spacing w:val="-2"/>
          <w:lang w:val="el-GR"/>
        </w:rPr>
        <w:t>%</w:t>
      </w:r>
      <w:r w:rsidRPr="00176260">
        <w:rPr>
          <w:spacing w:val="-2"/>
          <w:lang w:val="el-GR"/>
        </w:rPr>
        <w:t xml:space="preserve"> στην AUC και στην </w:t>
      </w:r>
      <w:proofErr w:type="spellStart"/>
      <w:r w:rsidRPr="00176260">
        <w:rPr>
          <w:spacing w:val="-2"/>
          <w:lang w:val="el-GR"/>
        </w:rPr>
        <w:t>C</w:t>
      </w:r>
      <w:r w:rsidRPr="00176260">
        <w:rPr>
          <w:spacing w:val="-2"/>
          <w:vertAlign w:val="subscript"/>
          <w:lang w:val="el-GR"/>
        </w:rPr>
        <w:t>max</w:t>
      </w:r>
      <w:proofErr w:type="spellEnd"/>
      <w:r w:rsidRPr="00176260">
        <w:rPr>
          <w:spacing w:val="-2"/>
          <w:lang w:val="el-GR"/>
        </w:rPr>
        <w:t xml:space="preserve"> σε σύγκριση με το δισκίο αναφέρθηκε όταν η </w:t>
      </w:r>
      <w:proofErr w:type="spellStart"/>
      <w:r w:rsidRPr="00176260">
        <w:rPr>
          <w:spacing w:val="-2"/>
          <w:lang w:val="el-GR"/>
        </w:rPr>
        <w:t>ριβαροξαμπάνη</w:t>
      </w:r>
      <w:proofErr w:type="spellEnd"/>
      <w:r w:rsidRPr="00176260">
        <w:rPr>
          <w:spacing w:val="-2"/>
          <w:lang w:val="el-GR"/>
        </w:rPr>
        <w:t xml:space="preserve"> υπό μορφή κοκκίων απελευθερώνεται στο εγγύς λεπτό έντερο. Η έκθεση είναι περαιτέρω μειωμένη όταν η </w:t>
      </w:r>
      <w:proofErr w:type="spellStart"/>
      <w:r w:rsidRPr="00176260">
        <w:rPr>
          <w:spacing w:val="-2"/>
          <w:lang w:val="el-GR"/>
        </w:rPr>
        <w:t>ριβαροξαμπάνη</w:t>
      </w:r>
      <w:proofErr w:type="spellEnd"/>
      <w:r w:rsidRPr="00176260">
        <w:rPr>
          <w:spacing w:val="-2"/>
          <w:lang w:val="el-GR"/>
        </w:rPr>
        <w:t xml:space="preserve"> απελευθερώνεται στο περιφερικό λεπτό έντερο ή στο ανιόν </w:t>
      </w:r>
      <w:proofErr w:type="spellStart"/>
      <w:r w:rsidRPr="00176260">
        <w:rPr>
          <w:spacing w:val="-2"/>
          <w:lang w:val="el-GR"/>
        </w:rPr>
        <w:t>κόλον</w:t>
      </w:r>
      <w:proofErr w:type="spellEnd"/>
      <w:r w:rsidRPr="00176260">
        <w:rPr>
          <w:spacing w:val="-2"/>
          <w:lang w:val="el-GR"/>
        </w:rPr>
        <w:t xml:space="preserve">. Συνεπώς, η χορήγηση της </w:t>
      </w:r>
      <w:proofErr w:type="spellStart"/>
      <w:r w:rsidRPr="00176260">
        <w:rPr>
          <w:spacing w:val="-2"/>
          <w:lang w:val="el-GR"/>
        </w:rPr>
        <w:t>ριβαροξαμπάνης</w:t>
      </w:r>
      <w:proofErr w:type="spellEnd"/>
      <w:r w:rsidRPr="00176260">
        <w:rPr>
          <w:spacing w:val="-2"/>
          <w:lang w:val="el-GR"/>
        </w:rPr>
        <w:t xml:space="preserve"> περιφερικά του στομάχου </w:t>
      </w:r>
      <w:r w:rsidR="009A4EB7" w:rsidRPr="00176260">
        <w:rPr>
          <w:rFonts w:eastAsia="Times New Roman"/>
          <w:spacing w:val="-2"/>
          <w:lang w:val="el-GR"/>
        </w:rPr>
        <w:t>θα</w:t>
      </w:r>
      <w:r w:rsidR="009A4EB7" w:rsidRPr="00176260">
        <w:rPr>
          <w:spacing w:val="-2"/>
          <w:lang w:val="el-GR"/>
        </w:rPr>
        <w:t xml:space="preserve"> </w:t>
      </w:r>
      <w:r w:rsidRPr="00176260">
        <w:rPr>
          <w:spacing w:val="-2"/>
          <w:lang w:val="el-GR"/>
        </w:rPr>
        <w:t xml:space="preserve">πρέπει να αποφεύγεται διότι αυτό μπορεί να οδηγήσει σε μειωμένη απορρόφηση και σχετική έκθεση της </w:t>
      </w:r>
      <w:proofErr w:type="spellStart"/>
      <w:r w:rsidRPr="00176260">
        <w:rPr>
          <w:spacing w:val="-2"/>
          <w:lang w:val="el-GR"/>
        </w:rPr>
        <w:t>ριβαροξαμπάνης</w:t>
      </w:r>
      <w:proofErr w:type="spellEnd"/>
      <w:r w:rsidRPr="00176260">
        <w:rPr>
          <w:spacing w:val="-2"/>
          <w:lang w:val="el-GR"/>
        </w:rPr>
        <w:t>.</w:t>
      </w:r>
    </w:p>
    <w:p w14:paraId="1E242B1C" w14:textId="77777777" w:rsidR="00F93AFF" w:rsidRPr="00176260" w:rsidRDefault="00F93AFF">
      <w:pPr>
        <w:ind w:right="130"/>
        <w:rPr>
          <w:spacing w:val="-2"/>
          <w:lang w:val="el-GR"/>
        </w:rPr>
      </w:pPr>
      <w:r w:rsidRPr="00176260">
        <w:rPr>
          <w:spacing w:val="-2"/>
          <w:lang w:val="el-GR"/>
        </w:rPr>
        <w:t xml:space="preserve">Η βιοδιαθεσιμότητα (AUC και </w:t>
      </w:r>
      <w:proofErr w:type="spellStart"/>
      <w:r w:rsidRPr="00176260">
        <w:rPr>
          <w:spacing w:val="-2"/>
          <w:lang w:val="el-GR"/>
        </w:rPr>
        <w:t>C</w:t>
      </w:r>
      <w:r w:rsidRPr="00176260">
        <w:rPr>
          <w:spacing w:val="-2"/>
          <w:vertAlign w:val="subscript"/>
          <w:lang w:val="el-GR"/>
        </w:rPr>
        <w:t>max</w:t>
      </w:r>
      <w:proofErr w:type="spellEnd"/>
      <w:r w:rsidRPr="00176260">
        <w:rPr>
          <w:spacing w:val="-2"/>
          <w:lang w:val="el-GR"/>
        </w:rPr>
        <w:t>) ήταν συγκρίσιμη για 20</w:t>
      </w:r>
      <w:r w:rsidR="00903618">
        <w:rPr>
          <w:spacing w:val="-2"/>
          <w:lang w:val="el-GR"/>
        </w:rPr>
        <w:t> </w:t>
      </w:r>
      <w:proofErr w:type="spellStart"/>
      <w:r w:rsidR="00903618">
        <w:rPr>
          <w:spacing w:val="-2"/>
          <w:lang w:val="el-GR"/>
        </w:rPr>
        <w:t>mg</w:t>
      </w:r>
      <w:proofErr w:type="spellEnd"/>
      <w:r w:rsidR="00903618">
        <w:rPr>
          <w:spacing w:val="-2"/>
          <w:lang w:val="el-GR"/>
        </w:rPr>
        <w:t xml:space="preserve"> </w:t>
      </w:r>
      <w:proofErr w:type="spellStart"/>
      <w:r w:rsidRPr="00176260">
        <w:rPr>
          <w:spacing w:val="-2"/>
          <w:lang w:val="el-GR"/>
        </w:rPr>
        <w:t>ριβαροξαμπάνης</w:t>
      </w:r>
      <w:proofErr w:type="spellEnd"/>
      <w:r w:rsidRPr="00176260">
        <w:rPr>
          <w:spacing w:val="-2"/>
          <w:lang w:val="el-GR"/>
        </w:rPr>
        <w:t xml:space="preserve"> χορηγούμενης από του στόματος ως θρυμματισμένο δισκίο αναμεμειγμένο με πολτό μήλου, ή </w:t>
      </w:r>
      <w:proofErr w:type="spellStart"/>
      <w:r w:rsidRPr="00176260">
        <w:rPr>
          <w:spacing w:val="-2"/>
          <w:lang w:val="el-GR"/>
        </w:rPr>
        <w:t>εναιωρημένο</w:t>
      </w:r>
      <w:proofErr w:type="spellEnd"/>
      <w:r w:rsidRPr="00176260">
        <w:rPr>
          <w:spacing w:val="-2"/>
          <w:lang w:val="el-GR"/>
        </w:rPr>
        <w:t xml:space="preserve"> σε νερό και χορηγούμενο μέσω γαστρικού σωλήνα ακολουθούμενο από ένα υγρό γεύμα, σε σύγκριση με ένα ολόκληρο δισκίο. Δεδομένου του προβλέψιμου, </w:t>
      </w:r>
      <w:proofErr w:type="spellStart"/>
      <w:r w:rsidRPr="00176260">
        <w:rPr>
          <w:rStyle w:val="hps"/>
          <w:spacing w:val="-2"/>
          <w:lang w:val="el-GR"/>
        </w:rPr>
        <w:t>δοσοεξαρτώμενου</w:t>
      </w:r>
      <w:proofErr w:type="spellEnd"/>
      <w:r w:rsidRPr="00176260">
        <w:rPr>
          <w:rStyle w:val="hps"/>
          <w:spacing w:val="-2"/>
          <w:lang w:val="el-GR"/>
        </w:rPr>
        <w:t xml:space="preserve"> </w:t>
      </w:r>
      <w:proofErr w:type="spellStart"/>
      <w:r w:rsidRPr="00176260">
        <w:rPr>
          <w:rStyle w:val="hps"/>
          <w:spacing w:val="-2"/>
          <w:lang w:val="el-GR"/>
        </w:rPr>
        <w:t>φαρμακοκινητικού</w:t>
      </w:r>
      <w:proofErr w:type="spellEnd"/>
      <w:r w:rsidRPr="00176260">
        <w:rPr>
          <w:rStyle w:val="hps"/>
          <w:spacing w:val="-2"/>
          <w:lang w:val="el-GR"/>
        </w:rPr>
        <w:t xml:space="preserve"> προφίλ της</w:t>
      </w:r>
      <w:r w:rsidRPr="00176260">
        <w:rPr>
          <w:spacing w:val="-2"/>
          <w:lang w:val="el-GR"/>
        </w:rPr>
        <w:t xml:space="preserve"> </w:t>
      </w:r>
      <w:proofErr w:type="spellStart"/>
      <w:r w:rsidRPr="00176260">
        <w:rPr>
          <w:rStyle w:val="hps"/>
          <w:spacing w:val="-2"/>
          <w:lang w:val="el-GR"/>
        </w:rPr>
        <w:lastRenderedPageBreak/>
        <w:t>ριβαροξαμπάνης</w:t>
      </w:r>
      <w:proofErr w:type="spellEnd"/>
      <w:r w:rsidRPr="00176260">
        <w:rPr>
          <w:spacing w:val="-2"/>
          <w:lang w:val="el-GR"/>
        </w:rPr>
        <w:t xml:space="preserve">, τα αποτελέσματα βιοδιαθεσιμότητας από τη μελέτη αυτή είναι πιθανό να εφαρμόζονται σε χαμηλότερες δόσεις της </w:t>
      </w:r>
      <w:proofErr w:type="spellStart"/>
      <w:r w:rsidRPr="00176260">
        <w:rPr>
          <w:spacing w:val="-2"/>
          <w:lang w:val="el-GR"/>
        </w:rPr>
        <w:t>ριβαροξαμπάνης</w:t>
      </w:r>
      <w:proofErr w:type="spellEnd"/>
      <w:r w:rsidRPr="00176260">
        <w:rPr>
          <w:spacing w:val="-2"/>
          <w:lang w:val="el-GR"/>
        </w:rPr>
        <w:t>.</w:t>
      </w:r>
    </w:p>
    <w:p w14:paraId="6C9684F2" w14:textId="77777777" w:rsidR="00F93AFF" w:rsidRPr="00176260" w:rsidRDefault="00F93AFF">
      <w:pPr>
        <w:ind w:right="130"/>
        <w:rPr>
          <w:spacing w:val="-2"/>
          <w:lang w:val="el-GR"/>
        </w:rPr>
      </w:pPr>
    </w:p>
    <w:p w14:paraId="65772575" w14:textId="77777777" w:rsidR="00F93AFF" w:rsidRPr="00176260" w:rsidRDefault="00F93AFF">
      <w:pPr>
        <w:keepNext/>
        <w:rPr>
          <w:i/>
          <w:color w:val="auto"/>
          <w:spacing w:val="-2"/>
          <w:lang w:val="el-GR"/>
        </w:rPr>
      </w:pPr>
      <w:r w:rsidRPr="00176260">
        <w:rPr>
          <w:i/>
          <w:iCs/>
          <w:color w:val="auto"/>
          <w:spacing w:val="-2"/>
          <w:lang w:val="el-GR"/>
        </w:rPr>
        <w:t>Παιδιατρικός πληθυσμός</w:t>
      </w:r>
    </w:p>
    <w:p w14:paraId="26E4E8ED" w14:textId="77777777" w:rsidR="00F93AFF" w:rsidRPr="00176260" w:rsidRDefault="00F93AFF">
      <w:pPr>
        <w:rPr>
          <w:color w:val="auto"/>
          <w:spacing w:val="-2"/>
          <w:lang w:val="el-GR"/>
        </w:rPr>
      </w:pPr>
      <w:r w:rsidRPr="00176260">
        <w:rPr>
          <w:color w:val="auto"/>
          <w:spacing w:val="-2"/>
          <w:lang w:val="el-GR"/>
        </w:rPr>
        <w:t xml:space="preserve">Τα παιδιά έλαβαν δισκίο </w:t>
      </w:r>
      <w:proofErr w:type="spellStart"/>
      <w:r w:rsidRPr="00176260">
        <w:rPr>
          <w:color w:val="auto"/>
          <w:spacing w:val="-2"/>
          <w:lang w:val="el-GR"/>
        </w:rPr>
        <w:t>ριβαροξαμπάνης</w:t>
      </w:r>
      <w:proofErr w:type="spellEnd"/>
      <w:r w:rsidRPr="00176260">
        <w:rPr>
          <w:color w:val="auto"/>
          <w:spacing w:val="-2"/>
          <w:lang w:val="el-GR"/>
        </w:rPr>
        <w:t xml:space="preserve"> ή πόσιμο εναιώρημα κατά τη διάρκεια ή σε μικρό χρονικό διάστημα μετά τη σίτιση ή την πρόσληψη τροφής και με τυπική μερίδα υγρού για να διασφαλιστεί η αξιόπιστη </w:t>
      </w:r>
      <w:proofErr w:type="spellStart"/>
      <w:r w:rsidRPr="00176260">
        <w:rPr>
          <w:color w:val="auto"/>
          <w:spacing w:val="-2"/>
          <w:lang w:val="el-GR"/>
        </w:rPr>
        <w:t>δοσολόγηση</w:t>
      </w:r>
      <w:proofErr w:type="spellEnd"/>
      <w:r w:rsidRPr="00176260">
        <w:rPr>
          <w:color w:val="auto"/>
          <w:spacing w:val="-2"/>
          <w:lang w:val="el-GR"/>
        </w:rPr>
        <w:t xml:space="preserve"> στα παιδιά. Όπως και στους ενήλικες, η </w:t>
      </w:r>
      <w:proofErr w:type="spellStart"/>
      <w:r w:rsidRPr="00176260">
        <w:rPr>
          <w:color w:val="auto"/>
          <w:spacing w:val="-2"/>
          <w:lang w:val="el-GR"/>
        </w:rPr>
        <w:t>ριβαροξαμπάνη</w:t>
      </w:r>
      <w:proofErr w:type="spellEnd"/>
      <w:r w:rsidRPr="00176260">
        <w:rPr>
          <w:color w:val="auto"/>
          <w:spacing w:val="-2"/>
          <w:lang w:val="el-GR"/>
        </w:rPr>
        <w:t xml:space="preserve"> </w:t>
      </w:r>
      <w:proofErr w:type="spellStart"/>
      <w:r w:rsidRPr="00176260">
        <w:rPr>
          <w:color w:val="auto"/>
          <w:spacing w:val="-2"/>
          <w:lang w:val="el-GR"/>
        </w:rPr>
        <w:t>απορροφάται</w:t>
      </w:r>
      <w:proofErr w:type="spellEnd"/>
      <w:r w:rsidRPr="00176260">
        <w:rPr>
          <w:color w:val="auto"/>
          <w:spacing w:val="-2"/>
          <w:lang w:val="el-GR"/>
        </w:rPr>
        <w:t xml:space="preserve"> </w:t>
      </w:r>
      <w:r w:rsidR="0041266E" w:rsidRPr="00176260">
        <w:rPr>
          <w:color w:val="auto"/>
          <w:spacing w:val="-2"/>
          <w:lang w:val="el-GR"/>
        </w:rPr>
        <w:t>εύκολα</w:t>
      </w:r>
      <w:r w:rsidRPr="00176260">
        <w:rPr>
          <w:color w:val="auto"/>
          <w:spacing w:val="-2"/>
          <w:lang w:val="el-GR"/>
        </w:rPr>
        <w:t xml:space="preserve"> μετά την από του στόματος χορήγηση ως μορφοποίηση δισκίου ή κοκκίων για πόσιμο εναιώρημα στα παιδιά. Δεν παρατηρήθηκε καμία διαφορά στον ρυθμό απορρόφησης ούτε στον βαθμό απορρόφησης μεταξύ της μορφοποίησης δισκίου και κοκκίων για πόσιμο εναιώρημα. Δεν υπάρχουν διαθέσιμα ΦΚ δεδομένα μετά από ενδοφλέβια χορήγηση σε παιδιά, οπότε η απόλυτη βιοδιαθεσιμότητα της </w:t>
      </w:r>
      <w:proofErr w:type="spellStart"/>
      <w:r w:rsidRPr="00176260">
        <w:rPr>
          <w:color w:val="auto"/>
          <w:spacing w:val="-2"/>
          <w:lang w:val="el-GR"/>
        </w:rPr>
        <w:t>ριβαροξαμπάνης</w:t>
      </w:r>
      <w:proofErr w:type="spellEnd"/>
      <w:r w:rsidRPr="00176260">
        <w:rPr>
          <w:color w:val="auto"/>
          <w:spacing w:val="-2"/>
          <w:lang w:val="el-GR"/>
        </w:rPr>
        <w:t xml:space="preserve"> στα παιδιά είναι άγνωστη. Διαπιστώθηκε μείωση στη σχετική βιοδιαθεσιμότητα για αυξανόμενες δόσεις (σε </w:t>
      </w:r>
      <w:proofErr w:type="spellStart"/>
      <w:r w:rsidRPr="00176260">
        <w:rPr>
          <w:color w:val="auto"/>
          <w:spacing w:val="-2"/>
          <w:lang w:val="el-GR"/>
        </w:rPr>
        <w:t>mg</w:t>
      </w:r>
      <w:proofErr w:type="spellEnd"/>
      <w:r w:rsidRPr="00176260">
        <w:rPr>
          <w:color w:val="auto"/>
          <w:spacing w:val="-2"/>
          <w:lang w:val="el-GR"/>
        </w:rPr>
        <w:t>/</w:t>
      </w:r>
      <w:proofErr w:type="spellStart"/>
      <w:r w:rsidRPr="00176260">
        <w:rPr>
          <w:color w:val="auto"/>
          <w:spacing w:val="-2"/>
          <w:lang w:val="el-GR"/>
        </w:rPr>
        <w:t>kg</w:t>
      </w:r>
      <w:proofErr w:type="spellEnd"/>
      <w:r w:rsidRPr="00176260">
        <w:rPr>
          <w:color w:val="auto"/>
          <w:spacing w:val="-2"/>
          <w:lang w:val="el-GR"/>
        </w:rPr>
        <w:t xml:space="preserve"> σωματικού βάρους), υποδεικνύοντας περιορισμούς στην απορρόφηση για υψηλότερες δόσεις, ακόμα και όταν λαμβάνονται μαζί με τροφή.</w:t>
      </w:r>
    </w:p>
    <w:p w14:paraId="36C88365" w14:textId="77777777" w:rsidR="003D12BE" w:rsidRPr="00176260" w:rsidRDefault="003D12BE">
      <w:pPr>
        <w:rPr>
          <w:color w:val="auto"/>
          <w:spacing w:val="-2"/>
          <w:lang w:val="el-GR"/>
        </w:rPr>
      </w:pPr>
    </w:p>
    <w:p w14:paraId="4565957B" w14:textId="77777777" w:rsidR="00F93AFF" w:rsidRPr="00176260" w:rsidRDefault="00F93AFF">
      <w:pPr>
        <w:rPr>
          <w:color w:val="auto"/>
          <w:spacing w:val="-2"/>
          <w:lang w:val="el-GR"/>
        </w:rPr>
      </w:pPr>
      <w:r w:rsidRPr="00176260">
        <w:rPr>
          <w:color w:val="auto"/>
          <w:spacing w:val="-2"/>
          <w:lang w:val="el-GR"/>
        </w:rPr>
        <w:t xml:space="preserve">Τα δισκία </w:t>
      </w:r>
      <w:r w:rsidR="00753CFF" w:rsidRPr="00176260">
        <w:rPr>
          <w:color w:val="auto"/>
          <w:spacing w:val="-2"/>
          <w:lang w:val="el-GR"/>
        </w:rPr>
        <w:t>ριβαροξαμπάνης</w:t>
      </w:r>
      <w:r w:rsidRPr="00176260">
        <w:rPr>
          <w:color w:val="auto"/>
          <w:spacing w:val="-2"/>
          <w:lang w:val="el-GR"/>
        </w:rPr>
        <w:t>15</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r w:rsidR="009A4EB7" w:rsidRPr="00176260">
        <w:rPr>
          <w:rFonts w:eastAsia="Times New Roman"/>
          <w:spacing w:val="-2"/>
          <w:lang w:val="el-GR"/>
        </w:rPr>
        <w:t>θα</w:t>
      </w:r>
      <w:r w:rsidR="009A4EB7" w:rsidRPr="00176260">
        <w:rPr>
          <w:color w:val="auto"/>
          <w:spacing w:val="-2"/>
          <w:lang w:val="el-GR"/>
        </w:rPr>
        <w:t xml:space="preserve"> </w:t>
      </w:r>
      <w:r w:rsidRPr="00176260">
        <w:rPr>
          <w:color w:val="auto"/>
          <w:spacing w:val="-2"/>
          <w:lang w:val="el-GR"/>
        </w:rPr>
        <w:t xml:space="preserve">πρέπει να λαμβάνονται με τη σίτιση ή με τροφή (βλ. παράγραφο 4.2). </w:t>
      </w:r>
    </w:p>
    <w:p w14:paraId="652456B7" w14:textId="77777777" w:rsidR="00F93AFF" w:rsidRPr="00176260" w:rsidRDefault="00F93AFF">
      <w:pPr>
        <w:ind w:right="130"/>
        <w:rPr>
          <w:spacing w:val="-2"/>
          <w:lang w:val="el-GR"/>
        </w:rPr>
      </w:pPr>
    </w:p>
    <w:p w14:paraId="3E1F8BD0" w14:textId="77777777" w:rsidR="00F93AFF" w:rsidRPr="00176260" w:rsidRDefault="00F93AFF">
      <w:pPr>
        <w:keepNext/>
        <w:ind w:right="14"/>
        <w:jc w:val="both"/>
        <w:rPr>
          <w:rFonts w:eastAsia="Times New Roman"/>
          <w:spacing w:val="-2"/>
          <w:lang w:val="el-GR"/>
        </w:rPr>
      </w:pPr>
      <w:r w:rsidRPr="00176260">
        <w:rPr>
          <w:rFonts w:eastAsia="Times New Roman"/>
          <w:spacing w:val="-2"/>
          <w:u w:val="single" w:color="000000"/>
          <w:lang w:val="el-GR"/>
        </w:rPr>
        <w:t>Κατανομή</w:t>
      </w:r>
    </w:p>
    <w:p w14:paraId="5B438287" w14:textId="77777777" w:rsidR="00F93AFF" w:rsidRPr="00176260" w:rsidRDefault="00F93AFF">
      <w:pPr>
        <w:spacing w:before="6" w:line="245" w:lineRule="auto"/>
        <w:ind w:right="161"/>
        <w:jc w:val="both"/>
        <w:rPr>
          <w:rFonts w:eastAsia="Times New Roman"/>
          <w:spacing w:val="-2"/>
          <w:lang w:val="el-GR"/>
        </w:rPr>
      </w:pPr>
      <w:r w:rsidRPr="00176260">
        <w:rPr>
          <w:rFonts w:eastAsia="Times New Roman"/>
          <w:spacing w:val="-2"/>
          <w:lang w:val="el-GR"/>
        </w:rPr>
        <w:t>Η δέσμευση σε πρωτεΐνες του πλάσματος στους ενήλικες είναι υψηλή, σε ποσοστό περίπου 92</w:t>
      </w:r>
      <w:r w:rsidR="009357D9" w:rsidRPr="00176260">
        <w:rPr>
          <w:rFonts w:eastAsia="Times New Roman"/>
          <w:spacing w:val="-2"/>
          <w:lang w:val="el-GR"/>
        </w:rPr>
        <w:t>%</w:t>
      </w:r>
      <w:r w:rsidRPr="00176260">
        <w:rPr>
          <w:rFonts w:eastAsia="Times New Roman"/>
          <w:spacing w:val="-2"/>
          <w:lang w:val="el-GR"/>
        </w:rPr>
        <w:t xml:space="preserve"> έως 95</w:t>
      </w:r>
      <w:r w:rsidR="009357D9" w:rsidRPr="00176260">
        <w:rPr>
          <w:rFonts w:eastAsia="Times New Roman"/>
          <w:spacing w:val="-2"/>
          <w:lang w:val="el-GR"/>
        </w:rPr>
        <w:t>%</w:t>
      </w:r>
      <w:r w:rsidRPr="00176260">
        <w:rPr>
          <w:rFonts w:eastAsia="Times New Roman"/>
          <w:spacing w:val="-2"/>
          <w:lang w:val="el-GR"/>
        </w:rPr>
        <w:t xml:space="preserve">, με τη </w:t>
      </w:r>
      <w:proofErr w:type="spellStart"/>
      <w:r w:rsidRPr="00176260">
        <w:rPr>
          <w:rFonts w:eastAsia="Times New Roman"/>
          <w:spacing w:val="-2"/>
          <w:lang w:val="el-GR"/>
        </w:rPr>
        <w:t>λευκωματίνη</w:t>
      </w:r>
      <w:proofErr w:type="spellEnd"/>
      <w:r w:rsidRPr="00176260">
        <w:rPr>
          <w:rFonts w:eastAsia="Times New Roman"/>
          <w:spacing w:val="-2"/>
          <w:lang w:val="el-GR"/>
        </w:rPr>
        <w:t xml:space="preserve"> ορού να αποτελεί το κύριο δεσμευτικό συστατικό. Ο όγκος κατανομής είναι μέτριος, με </w:t>
      </w:r>
      <w:r w:rsidRPr="00176260">
        <w:rPr>
          <w:rFonts w:eastAsia="Times New Roman"/>
          <w:spacing w:val="-2"/>
          <w:position w:val="2"/>
          <w:lang w:val="el-GR"/>
        </w:rPr>
        <w:t>V</w:t>
      </w:r>
      <w:proofErr w:type="spellStart"/>
      <w:r w:rsidRPr="00176260">
        <w:rPr>
          <w:rFonts w:eastAsia="Times New Roman"/>
          <w:spacing w:val="-2"/>
          <w:lang w:val="el-GR"/>
        </w:rPr>
        <w:t>ss</w:t>
      </w:r>
      <w:proofErr w:type="spellEnd"/>
      <w:r w:rsidRPr="00176260">
        <w:rPr>
          <w:rFonts w:eastAsia="Times New Roman"/>
          <w:spacing w:val="-2"/>
          <w:lang w:val="el-GR"/>
        </w:rPr>
        <w:t xml:space="preserve"> </w:t>
      </w:r>
      <w:r w:rsidRPr="00176260">
        <w:rPr>
          <w:rFonts w:eastAsia="Times New Roman"/>
          <w:spacing w:val="-2"/>
          <w:position w:val="2"/>
          <w:lang w:val="el-GR"/>
        </w:rPr>
        <w:t>περίπου 50 λίτρα.</w:t>
      </w:r>
    </w:p>
    <w:p w14:paraId="47F35853" w14:textId="77777777" w:rsidR="00F93AFF" w:rsidRPr="00176260" w:rsidRDefault="00F93AFF">
      <w:pPr>
        <w:spacing w:before="6" w:line="220" w:lineRule="exact"/>
        <w:rPr>
          <w:spacing w:val="-2"/>
          <w:lang w:val="el-GR"/>
        </w:rPr>
      </w:pPr>
    </w:p>
    <w:p w14:paraId="5D90357A" w14:textId="77777777" w:rsidR="00F93AFF" w:rsidRPr="00176260" w:rsidRDefault="00F93AFF">
      <w:pPr>
        <w:keepNext/>
        <w:keepLines/>
        <w:rPr>
          <w:i/>
          <w:color w:val="auto"/>
          <w:spacing w:val="-2"/>
          <w:lang w:val="el-GR"/>
        </w:rPr>
      </w:pPr>
      <w:r w:rsidRPr="00176260">
        <w:rPr>
          <w:i/>
          <w:iCs/>
          <w:color w:val="auto"/>
          <w:spacing w:val="-2"/>
          <w:lang w:val="el-GR"/>
        </w:rPr>
        <w:t>Παιδιατρικός πληθυσμός</w:t>
      </w:r>
    </w:p>
    <w:p w14:paraId="0060748C" w14:textId="77777777" w:rsidR="00F93AFF" w:rsidRPr="00176260" w:rsidRDefault="00F93AFF">
      <w:pPr>
        <w:keepNext/>
        <w:keepLines/>
        <w:rPr>
          <w:color w:val="auto"/>
          <w:spacing w:val="-2"/>
          <w:lang w:val="el-GR"/>
        </w:rPr>
      </w:pPr>
      <w:r w:rsidRPr="00176260">
        <w:rPr>
          <w:color w:val="auto"/>
          <w:spacing w:val="-2"/>
          <w:lang w:val="el-GR"/>
        </w:rPr>
        <w:t xml:space="preserve">Δεν υπάρχουν διαθέσιμα δεδομένα σχετικά με τη δέσμευση της </w:t>
      </w:r>
      <w:proofErr w:type="spellStart"/>
      <w:r w:rsidRPr="00176260">
        <w:rPr>
          <w:color w:val="auto"/>
          <w:spacing w:val="-2"/>
          <w:lang w:val="el-GR"/>
        </w:rPr>
        <w:t>ριβαροξαμπάνης</w:t>
      </w:r>
      <w:proofErr w:type="spellEnd"/>
      <w:r w:rsidRPr="00176260">
        <w:rPr>
          <w:color w:val="auto"/>
          <w:spacing w:val="-2"/>
          <w:lang w:val="el-GR"/>
        </w:rPr>
        <w:t xml:space="preserve"> σε πρωτεΐνες του πλάσματος ειδικά για τα παιδιά. Δεν υπάρχουν διαθέσιμα ΦΚ δεδομένα μετά από ενδοφλέβια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σε παιδιά. Ο </w:t>
      </w:r>
      <w:proofErr w:type="spellStart"/>
      <w:r w:rsidRPr="00176260">
        <w:rPr>
          <w:color w:val="auto"/>
          <w:spacing w:val="-2"/>
          <w:lang w:val="el-GR"/>
        </w:rPr>
        <w:t>V</w:t>
      </w:r>
      <w:r w:rsidRPr="00176260">
        <w:rPr>
          <w:color w:val="auto"/>
          <w:spacing w:val="-2"/>
          <w:vertAlign w:val="subscript"/>
          <w:lang w:val="el-GR"/>
        </w:rPr>
        <w:t>ss</w:t>
      </w:r>
      <w:proofErr w:type="spellEnd"/>
      <w:r w:rsidRPr="00176260">
        <w:rPr>
          <w:color w:val="auto"/>
          <w:spacing w:val="-2"/>
          <w:lang w:val="el-GR"/>
        </w:rPr>
        <w:t xml:space="preserve"> που εκτιμήθηκε μέσω ΦΚ </w:t>
      </w:r>
      <w:proofErr w:type="spellStart"/>
      <w:r w:rsidRPr="00176260">
        <w:rPr>
          <w:color w:val="auto"/>
          <w:spacing w:val="-2"/>
          <w:lang w:val="el-GR"/>
        </w:rPr>
        <w:t>μοντελοποίησης</w:t>
      </w:r>
      <w:proofErr w:type="spellEnd"/>
      <w:r w:rsidRPr="00176260">
        <w:rPr>
          <w:color w:val="auto"/>
          <w:spacing w:val="-2"/>
          <w:lang w:val="el-GR"/>
        </w:rPr>
        <w:t xml:space="preserve"> πληθυσμού στα παιδιά (ηλικιακό εύρος 0 έως &lt; 18 ετών) μετά την από του στόματος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εξαρτάται από το σωματικό βάρος και μπορεί να </w:t>
      </w:r>
      <w:proofErr w:type="spellStart"/>
      <w:r w:rsidRPr="00176260">
        <w:rPr>
          <w:color w:val="auto"/>
          <w:spacing w:val="-2"/>
          <w:lang w:val="el-GR"/>
        </w:rPr>
        <w:t>περιγραφεί</w:t>
      </w:r>
      <w:proofErr w:type="spellEnd"/>
      <w:r w:rsidRPr="00176260">
        <w:rPr>
          <w:color w:val="auto"/>
          <w:spacing w:val="-2"/>
          <w:lang w:val="el-GR"/>
        </w:rPr>
        <w:t xml:space="preserve"> με </w:t>
      </w:r>
      <w:proofErr w:type="spellStart"/>
      <w:r w:rsidRPr="00176260">
        <w:rPr>
          <w:color w:val="auto"/>
          <w:spacing w:val="-2"/>
          <w:lang w:val="el-GR"/>
        </w:rPr>
        <w:t>αλλομετρική</w:t>
      </w:r>
      <w:proofErr w:type="spellEnd"/>
      <w:r w:rsidRPr="00176260">
        <w:rPr>
          <w:color w:val="auto"/>
          <w:spacing w:val="-2"/>
          <w:lang w:val="el-GR"/>
        </w:rPr>
        <w:t xml:space="preserve"> εξίσωση, με μέσο όρο 113 </w:t>
      </w:r>
      <w:r w:rsidR="0041266E" w:rsidRPr="00176260">
        <w:rPr>
          <w:color w:val="auto"/>
          <w:spacing w:val="-2"/>
          <w:lang w:val="el-GR"/>
        </w:rPr>
        <w:t>λίτρα</w:t>
      </w:r>
      <w:r w:rsidRPr="00176260">
        <w:rPr>
          <w:color w:val="auto"/>
          <w:spacing w:val="-2"/>
          <w:lang w:val="el-GR"/>
        </w:rPr>
        <w:t xml:space="preserve"> για ένα </w:t>
      </w:r>
      <w:r w:rsidR="0041266E" w:rsidRPr="00176260">
        <w:rPr>
          <w:color w:val="auto"/>
          <w:spacing w:val="-2"/>
          <w:lang w:val="el-GR"/>
        </w:rPr>
        <w:t>άτομο</w:t>
      </w:r>
      <w:r w:rsidRPr="00176260">
        <w:rPr>
          <w:color w:val="auto"/>
          <w:spacing w:val="-2"/>
          <w:lang w:val="el-GR"/>
        </w:rPr>
        <w:t xml:space="preserve"> με σωματικό βάρος 82,8 </w:t>
      </w:r>
      <w:proofErr w:type="spellStart"/>
      <w:r w:rsidRPr="00176260">
        <w:rPr>
          <w:color w:val="auto"/>
          <w:spacing w:val="-2"/>
          <w:lang w:val="el-GR"/>
        </w:rPr>
        <w:t>kg</w:t>
      </w:r>
      <w:proofErr w:type="spellEnd"/>
      <w:r w:rsidRPr="00176260">
        <w:rPr>
          <w:color w:val="auto"/>
          <w:spacing w:val="-2"/>
          <w:lang w:val="el-GR"/>
        </w:rPr>
        <w:t>.</w:t>
      </w:r>
    </w:p>
    <w:p w14:paraId="0F63CF91" w14:textId="77777777" w:rsidR="00F93AFF" w:rsidRPr="00176260" w:rsidRDefault="00F93AFF">
      <w:pPr>
        <w:spacing w:before="6" w:line="220" w:lineRule="exact"/>
        <w:rPr>
          <w:spacing w:val="-2"/>
          <w:lang w:val="el-GR"/>
        </w:rPr>
      </w:pPr>
    </w:p>
    <w:p w14:paraId="031EA3B4" w14:textId="77777777" w:rsidR="00F93AFF" w:rsidRPr="00176260" w:rsidRDefault="00F93AFF">
      <w:pPr>
        <w:keepNext/>
        <w:spacing w:before="32"/>
        <w:ind w:right="-20"/>
        <w:rPr>
          <w:rFonts w:eastAsia="Times New Roman"/>
          <w:spacing w:val="-2"/>
          <w:lang w:val="el-GR"/>
        </w:rPr>
      </w:pPr>
      <w:proofErr w:type="spellStart"/>
      <w:r w:rsidRPr="00176260">
        <w:rPr>
          <w:rFonts w:eastAsia="Times New Roman"/>
          <w:spacing w:val="-2"/>
          <w:u w:val="single" w:color="000000"/>
          <w:lang w:val="el-GR"/>
        </w:rPr>
        <w:t>Βιομετασχηματισμός</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απ</w:t>
      </w:r>
      <w:r w:rsidR="003D12BE" w:rsidRPr="00176260">
        <w:rPr>
          <w:rFonts w:eastAsia="Times New Roman"/>
          <w:spacing w:val="-2"/>
          <w:u w:val="single" w:color="000000"/>
          <w:lang w:val="el-GR"/>
        </w:rPr>
        <w:t>οβολή</w:t>
      </w:r>
    </w:p>
    <w:p w14:paraId="497AF0CF" w14:textId="77777777" w:rsidR="00F93AFF" w:rsidRPr="00176260" w:rsidRDefault="00F93AFF">
      <w:pPr>
        <w:spacing w:before="6" w:line="245" w:lineRule="auto"/>
        <w:ind w:right="87"/>
        <w:rPr>
          <w:rFonts w:eastAsia="Times New Roman"/>
          <w:spacing w:val="-2"/>
          <w:lang w:val="el-GR"/>
        </w:rPr>
      </w:pPr>
      <w:r w:rsidRPr="00176260">
        <w:rPr>
          <w:color w:val="auto"/>
          <w:spacing w:val="-2"/>
          <w:lang w:val="el-GR"/>
        </w:rPr>
        <w:t xml:space="preserve">Σε ενήλικες, </w:t>
      </w:r>
      <w:r w:rsidRPr="00176260">
        <w:rPr>
          <w:rFonts w:eastAsia="Times New Roman"/>
          <w:spacing w:val="-2"/>
          <w:lang w:val="el-GR"/>
        </w:rPr>
        <w:t>από τη χορηγούμενη δόση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περίπου τα 2/3 υπόκεινται σε μεταβολική αποδόμηση, με το μισό από αυτό να απεκκρίνεται κατόπιν μέσω της νεφρικής οδού και το άλλο μισό μέσω των κοπράνων. Το τελικό 1/3 της χορηγούμενης δόσης υπόκειται σε άμεση νεφρική απέκκριση ως αμετάβλητη δραστική ουσία στα ούρα, κυρίως μέσω ενεργού νεφρικής απέκκρισης.</w:t>
      </w:r>
    </w:p>
    <w:p w14:paraId="0C751EFC" w14:textId="77777777" w:rsidR="00F93AFF" w:rsidRPr="00176260" w:rsidRDefault="00F93AFF">
      <w:pPr>
        <w:spacing w:line="245" w:lineRule="auto"/>
        <w:ind w:right="193"/>
        <w:rPr>
          <w:rFonts w:eastAsia="Times New Roman"/>
          <w:spacing w:val="-2"/>
          <w:lang w:val="el-GR"/>
        </w:rPr>
      </w:pPr>
      <w:r w:rsidRPr="00176260">
        <w:rPr>
          <w:rFonts w:eastAsia="Times New Roman"/>
          <w:spacing w:val="-2"/>
          <w:lang w:val="el-GR"/>
        </w:rPr>
        <w:t>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μεταβολίζεται</w:t>
      </w:r>
      <w:proofErr w:type="spellEnd"/>
      <w:r w:rsidRPr="00176260">
        <w:rPr>
          <w:rFonts w:eastAsia="Times New Roman"/>
          <w:spacing w:val="-2"/>
          <w:lang w:val="el-GR"/>
        </w:rPr>
        <w:t xml:space="preserve"> μέσω του CYP3A4, του CYP2J2 και μηχανισμών ανεξάρτητων των CYP. Η οξειδωτική αποδόμηση του μορίου </w:t>
      </w:r>
      <w:proofErr w:type="spellStart"/>
      <w:r w:rsidRPr="00176260">
        <w:rPr>
          <w:rFonts w:eastAsia="Times New Roman"/>
          <w:spacing w:val="-2"/>
          <w:lang w:val="el-GR"/>
        </w:rPr>
        <w:t>μορφολινόνης</w:t>
      </w:r>
      <w:proofErr w:type="spellEnd"/>
      <w:r w:rsidRPr="00176260">
        <w:rPr>
          <w:rFonts w:eastAsia="Times New Roman"/>
          <w:spacing w:val="-2"/>
          <w:lang w:val="el-GR"/>
        </w:rPr>
        <w:t xml:space="preserve"> και η υδρόλυση των </w:t>
      </w:r>
      <w:proofErr w:type="spellStart"/>
      <w:r w:rsidRPr="00176260">
        <w:rPr>
          <w:rFonts w:eastAsia="Times New Roman"/>
          <w:spacing w:val="-2"/>
          <w:lang w:val="el-GR"/>
        </w:rPr>
        <w:t>αμιδικών</w:t>
      </w:r>
      <w:proofErr w:type="spellEnd"/>
      <w:r w:rsidRPr="00176260">
        <w:rPr>
          <w:rFonts w:eastAsia="Times New Roman"/>
          <w:spacing w:val="-2"/>
          <w:lang w:val="el-GR"/>
        </w:rPr>
        <w:t xml:space="preserve"> δεσμών, αποτελούν τα κύρια σημεία </w:t>
      </w:r>
      <w:proofErr w:type="spellStart"/>
      <w:r w:rsidRPr="00176260">
        <w:rPr>
          <w:rFonts w:eastAsia="Times New Roman"/>
          <w:spacing w:val="-2"/>
          <w:lang w:val="el-GR"/>
        </w:rPr>
        <w:t>βιομετατροπής</w:t>
      </w:r>
      <w:proofErr w:type="spellEnd"/>
      <w:r w:rsidRPr="00176260">
        <w:rPr>
          <w:rFonts w:eastAsia="Times New Roman"/>
          <w:spacing w:val="-2"/>
          <w:lang w:val="el-GR"/>
        </w:rPr>
        <w:t xml:space="preserve">. Με βάση τις </w:t>
      </w:r>
      <w:r w:rsidRPr="00176260">
        <w:rPr>
          <w:rFonts w:eastAsia="Times New Roman"/>
          <w:i/>
          <w:spacing w:val="-2"/>
          <w:lang w:val="el-GR"/>
        </w:rPr>
        <w:t xml:space="preserve">in </w:t>
      </w:r>
      <w:proofErr w:type="spellStart"/>
      <w:r w:rsidRPr="00176260">
        <w:rPr>
          <w:rFonts w:eastAsia="Times New Roman"/>
          <w:i/>
          <w:spacing w:val="-2"/>
          <w:lang w:val="el-GR"/>
        </w:rPr>
        <w:t>vitro</w:t>
      </w:r>
      <w:proofErr w:type="spellEnd"/>
      <w:r w:rsidRPr="00176260">
        <w:rPr>
          <w:rFonts w:eastAsia="Times New Roman"/>
          <w:i/>
          <w:spacing w:val="-2"/>
          <w:lang w:val="el-GR"/>
        </w:rPr>
        <w:t xml:space="preserve"> </w:t>
      </w:r>
      <w:r w:rsidRPr="00176260">
        <w:rPr>
          <w:rFonts w:eastAsia="Times New Roman"/>
          <w:spacing w:val="-2"/>
          <w:lang w:val="el-GR"/>
        </w:rPr>
        <w:t xml:space="preserve">έρευνες,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ένα υπόστρωμα των πρωτεϊνών μεταφορέων P-</w:t>
      </w:r>
      <w:proofErr w:type="spellStart"/>
      <w:r w:rsidRPr="00176260">
        <w:rPr>
          <w:rFonts w:eastAsia="Times New Roman"/>
          <w:spacing w:val="-2"/>
          <w:lang w:val="el-GR"/>
        </w:rPr>
        <w:t>gp</w:t>
      </w:r>
      <w:proofErr w:type="spellEnd"/>
      <w:r w:rsidRPr="00176260">
        <w:rPr>
          <w:rFonts w:eastAsia="Times New Roman"/>
          <w:spacing w:val="-2"/>
          <w:lang w:val="el-GR"/>
        </w:rPr>
        <w:t xml:space="preserve"> (P-</w:t>
      </w:r>
      <w:proofErr w:type="spellStart"/>
      <w:r w:rsidRPr="00176260">
        <w:rPr>
          <w:rFonts w:eastAsia="Times New Roman"/>
          <w:spacing w:val="-2"/>
          <w:lang w:val="el-GR"/>
        </w:rPr>
        <w:t>γλυκοπρωτεΐνη</w:t>
      </w:r>
      <w:proofErr w:type="spellEnd"/>
      <w:r w:rsidRPr="00176260">
        <w:rPr>
          <w:rFonts w:eastAsia="Times New Roman"/>
          <w:spacing w:val="-2"/>
          <w:lang w:val="el-GR"/>
        </w:rPr>
        <w:t xml:space="preserve">) και </w:t>
      </w:r>
      <w:proofErr w:type="spellStart"/>
      <w:r w:rsidRPr="00176260">
        <w:rPr>
          <w:rFonts w:eastAsia="Times New Roman"/>
          <w:spacing w:val="-2"/>
          <w:lang w:val="el-GR"/>
        </w:rPr>
        <w:t>Bcrp</w:t>
      </w:r>
      <w:proofErr w:type="spellEnd"/>
      <w:r w:rsidRPr="00176260">
        <w:rPr>
          <w:rFonts w:eastAsia="Times New Roman"/>
          <w:spacing w:val="-2"/>
          <w:lang w:val="el-GR"/>
        </w:rPr>
        <w:t xml:space="preserve"> (πρωτεΐνη αντίστασης καρκίνου του μαστού).</w:t>
      </w:r>
    </w:p>
    <w:p w14:paraId="043267D1" w14:textId="77777777" w:rsidR="00F93AFF" w:rsidRPr="00176260" w:rsidRDefault="00F93AFF">
      <w:pPr>
        <w:spacing w:line="245" w:lineRule="auto"/>
        <w:ind w:right="357"/>
        <w:rPr>
          <w:rFonts w:eastAsia="Times New Roman"/>
          <w:spacing w:val="-2"/>
          <w:lang w:val="el-GR"/>
        </w:rPr>
      </w:pPr>
      <w:r w:rsidRPr="00176260">
        <w:rPr>
          <w:rFonts w:eastAsia="Times New Roman"/>
          <w:spacing w:val="-2"/>
          <w:lang w:val="el-GR"/>
        </w:rPr>
        <w:t>Η αμετάβλητη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η σημαντικότερη ένωση στο ανθρώπινο πλάσμα, χωρίς την παρουσία μειζόνων ή ενεργών </w:t>
      </w:r>
      <w:proofErr w:type="spellStart"/>
      <w:r w:rsidRPr="00176260">
        <w:rPr>
          <w:rFonts w:eastAsia="Times New Roman"/>
          <w:spacing w:val="-2"/>
          <w:lang w:val="el-GR"/>
        </w:rPr>
        <w:t>κυκλοφορούντων</w:t>
      </w:r>
      <w:proofErr w:type="spellEnd"/>
      <w:r w:rsidRPr="00176260">
        <w:rPr>
          <w:rFonts w:eastAsia="Times New Roman"/>
          <w:spacing w:val="-2"/>
          <w:lang w:val="el-GR"/>
        </w:rPr>
        <w:t xml:space="preserve"> </w:t>
      </w:r>
      <w:proofErr w:type="spellStart"/>
      <w:r w:rsidRPr="00176260">
        <w:rPr>
          <w:rFonts w:eastAsia="Times New Roman"/>
          <w:spacing w:val="-2"/>
          <w:lang w:val="el-GR"/>
        </w:rPr>
        <w:t>μεταβολιτών</w:t>
      </w:r>
      <w:proofErr w:type="spellEnd"/>
      <w:r w:rsidRPr="00176260">
        <w:rPr>
          <w:rFonts w:eastAsia="Times New Roman"/>
          <w:spacing w:val="-2"/>
          <w:lang w:val="el-GR"/>
        </w:rPr>
        <w:t>. Με συστηματική κάθαρση περίπου 10</w:t>
      </w:r>
      <w:r w:rsidR="00F46A11" w:rsidRPr="00F46A11">
        <w:rPr>
          <w:rFonts w:eastAsia="Times New Roman"/>
          <w:spacing w:val="-2"/>
        </w:rPr>
        <w:t> </w:t>
      </w:r>
      <w:r w:rsidRPr="00176260">
        <w:rPr>
          <w:rFonts w:eastAsia="Times New Roman"/>
          <w:spacing w:val="-2"/>
          <w:lang w:val="el-GR"/>
        </w:rPr>
        <w:t>l/h,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μπορεί να ταξινομηθεί ως ουσία χαμηλής κάθαρσης. Μετά την ενδοφλέβια χορήγηση μιας δόσης 1 </w:t>
      </w:r>
      <w:proofErr w:type="spellStart"/>
      <w:r w:rsidRPr="00176260">
        <w:rPr>
          <w:rFonts w:eastAsia="Times New Roman"/>
          <w:spacing w:val="-2"/>
          <w:lang w:val="el-GR"/>
        </w:rPr>
        <w:t>mg</w:t>
      </w:r>
      <w:proofErr w:type="spellEnd"/>
      <w:r w:rsidRPr="00176260">
        <w:rPr>
          <w:rFonts w:eastAsia="Times New Roman"/>
          <w:spacing w:val="-2"/>
          <w:lang w:val="el-GR"/>
        </w:rPr>
        <w:t xml:space="preserve">, η ημίσεια ζωή </w:t>
      </w:r>
      <w:r w:rsidR="000B5896" w:rsidRPr="00176260">
        <w:rPr>
          <w:rFonts w:eastAsia="Times New Roman"/>
          <w:spacing w:val="-2"/>
          <w:lang w:val="el-GR"/>
        </w:rPr>
        <w:t>αποβολής</w:t>
      </w:r>
      <w:r w:rsidRPr="00176260">
        <w:rPr>
          <w:rFonts w:eastAsia="Times New Roman"/>
          <w:spacing w:val="-2"/>
          <w:lang w:val="el-GR"/>
        </w:rPr>
        <w:t xml:space="preserve"> είναι περίπου 4,5</w:t>
      </w:r>
      <w:r w:rsidR="00903618">
        <w:rPr>
          <w:rFonts w:eastAsia="Times New Roman"/>
          <w:spacing w:val="-2"/>
          <w:lang w:val="el-GR"/>
        </w:rPr>
        <w:t> ώρες</w:t>
      </w:r>
      <w:r w:rsidRPr="00176260">
        <w:rPr>
          <w:rFonts w:eastAsia="Times New Roman"/>
          <w:spacing w:val="-2"/>
          <w:lang w:val="el-GR"/>
        </w:rPr>
        <w:t xml:space="preserve">. Μετά την από του στόματος χορήγηση, η </w:t>
      </w:r>
      <w:r w:rsidR="000B5896" w:rsidRPr="00176260">
        <w:rPr>
          <w:rFonts w:eastAsia="Times New Roman"/>
          <w:spacing w:val="-2"/>
          <w:lang w:val="el-GR"/>
        </w:rPr>
        <w:t>αποβολή</w:t>
      </w:r>
      <w:r w:rsidRPr="00176260">
        <w:rPr>
          <w:rFonts w:eastAsia="Times New Roman"/>
          <w:spacing w:val="-2"/>
          <w:lang w:val="el-GR"/>
        </w:rPr>
        <w:t xml:space="preserve"> περιορίζεται από το ρυθμό απορρόφησης. Η </w:t>
      </w:r>
      <w:r w:rsidR="000B5896" w:rsidRPr="00176260">
        <w:rPr>
          <w:rFonts w:eastAsia="Times New Roman"/>
          <w:spacing w:val="-2"/>
          <w:lang w:val="el-GR"/>
        </w:rPr>
        <w:t>αποβολή</w:t>
      </w:r>
      <w:r w:rsidRPr="00176260">
        <w:rPr>
          <w:rFonts w:eastAsia="Times New Roman"/>
          <w:spacing w:val="-2"/>
          <w:lang w:val="el-GR"/>
        </w:rPr>
        <w:t xml:space="preserve">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από το πλάσμα λαμβάνει χώρα με τελικές </w:t>
      </w:r>
      <w:proofErr w:type="spellStart"/>
      <w:r w:rsidRPr="00176260">
        <w:rPr>
          <w:rFonts w:eastAsia="Times New Roman"/>
          <w:spacing w:val="-2"/>
          <w:lang w:val="el-GR"/>
        </w:rPr>
        <w:t>ημιζωές</w:t>
      </w:r>
      <w:proofErr w:type="spellEnd"/>
      <w:r w:rsidRPr="00176260">
        <w:rPr>
          <w:rFonts w:eastAsia="Times New Roman"/>
          <w:spacing w:val="-2"/>
          <w:lang w:val="el-GR"/>
        </w:rPr>
        <w:t xml:space="preserve"> από 5 έως 9</w:t>
      </w:r>
      <w:r w:rsidR="00903618">
        <w:rPr>
          <w:rFonts w:eastAsia="Times New Roman"/>
          <w:spacing w:val="-2"/>
          <w:lang w:val="el-GR"/>
        </w:rPr>
        <w:t> ώρες</w:t>
      </w:r>
      <w:r w:rsidRPr="00176260">
        <w:rPr>
          <w:rFonts w:eastAsia="Times New Roman"/>
          <w:spacing w:val="-2"/>
          <w:lang w:val="el-GR"/>
        </w:rPr>
        <w:t xml:space="preserve"> σε νεαρά άτομα, και με τελικές </w:t>
      </w:r>
      <w:proofErr w:type="spellStart"/>
      <w:r w:rsidRPr="00176260">
        <w:rPr>
          <w:rFonts w:eastAsia="Times New Roman"/>
          <w:spacing w:val="-2"/>
          <w:lang w:val="el-GR"/>
        </w:rPr>
        <w:t>ημιζωές</w:t>
      </w:r>
      <w:proofErr w:type="spellEnd"/>
      <w:r w:rsidRPr="00176260">
        <w:rPr>
          <w:rFonts w:eastAsia="Times New Roman"/>
          <w:spacing w:val="-2"/>
          <w:lang w:val="el-GR"/>
        </w:rPr>
        <w:t xml:space="preserve"> από 11 έως 13</w:t>
      </w:r>
      <w:r w:rsidR="00903618">
        <w:rPr>
          <w:rFonts w:eastAsia="Times New Roman"/>
          <w:spacing w:val="-2"/>
          <w:lang w:val="el-GR"/>
        </w:rPr>
        <w:t> ώρες</w:t>
      </w:r>
      <w:r w:rsidRPr="00176260">
        <w:rPr>
          <w:rFonts w:eastAsia="Times New Roman"/>
          <w:spacing w:val="-2"/>
          <w:lang w:val="el-GR"/>
        </w:rPr>
        <w:t xml:space="preserve"> στους ηλικιωμένους.</w:t>
      </w:r>
    </w:p>
    <w:p w14:paraId="1CC56E3B" w14:textId="77777777" w:rsidR="00F93AFF" w:rsidRPr="00176260" w:rsidRDefault="00F93AFF">
      <w:pPr>
        <w:spacing w:before="5" w:line="260" w:lineRule="exact"/>
        <w:rPr>
          <w:spacing w:val="-2"/>
          <w:lang w:val="el-GR"/>
        </w:rPr>
      </w:pPr>
    </w:p>
    <w:p w14:paraId="5D2294D7" w14:textId="77777777" w:rsidR="00F93AFF" w:rsidRPr="00176260" w:rsidRDefault="00F93AFF">
      <w:pPr>
        <w:rPr>
          <w:i/>
          <w:color w:val="auto"/>
          <w:spacing w:val="-2"/>
          <w:u w:val="single"/>
          <w:lang w:val="el-GR"/>
        </w:rPr>
      </w:pPr>
      <w:r w:rsidRPr="00176260">
        <w:rPr>
          <w:i/>
          <w:iCs/>
          <w:color w:val="auto"/>
          <w:spacing w:val="-2"/>
          <w:u w:val="single"/>
          <w:lang w:val="el-GR"/>
        </w:rPr>
        <w:t>Παιδιατρικός πληθυσμός</w:t>
      </w:r>
    </w:p>
    <w:p w14:paraId="12B4D9EB" w14:textId="77777777" w:rsidR="00F93AFF" w:rsidRPr="00176260" w:rsidRDefault="00F93AFF">
      <w:pPr>
        <w:rPr>
          <w:color w:val="auto"/>
          <w:spacing w:val="-2"/>
          <w:lang w:val="el-GR"/>
        </w:rPr>
      </w:pPr>
      <w:r w:rsidRPr="00176260">
        <w:rPr>
          <w:color w:val="auto"/>
          <w:spacing w:val="-2"/>
          <w:lang w:val="el-GR"/>
        </w:rPr>
        <w:t xml:space="preserve">Δεν υπάρχουν διαθέσιμα δεδομένα μεταβολισμού ειδικά για τα παιδιά. Δεν υπάρχουν διαθέσιμα ΦΚ δεδομένα μετά από ενδοφλέβια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σε παιδιά. Η CL που εκτιμήθηκε μέσω ΦΚ </w:t>
      </w:r>
      <w:proofErr w:type="spellStart"/>
      <w:r w:rsidRPr="00176260">
        <w:rPr>
          <w:color w:val="auto"/>
          <w:spacing w:val="-2"/>
          <w:lang w:val="el-GR"/>
        </w:rPr>
        <w:t>μοντελοποίησης</w:t>
      </w:r>
      <w:proofErr w:type="spellEnd"/>
      <w:r w:rsidRPr="00176260">
        <w:rPr>
          <w:color w:val="auto"/>
          <w:spacing w:val="-2"/>
          <w:lang w:val="el-GR"/>
        </w:rPr>
        <w:t xml:space="preserve"> πληθυσμού στα παιδιά (ηλικιακό εύρος 0 έως &lt; 18 ετών) μετά την από του στόματος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εξαρτάται από το σωματικό βάρος και μπορεί να </w:t>
      </w:r>
      <w:proofErr w:type="spellStart"/>
      <w:r w:rsidRPr="00176260">
        <w:rPr>
          <w:color w:val="auto"/>
          <w:spacing w:val="-2"/>
          <w:lang w:val="el-GR"/>
        </w:rPr>
        <w:t>περιγραφεί</w:t>
      </w:r>
      <w:proofErr w:type="spellEnd"/>
      <w:r w:rsidRPr="00176260">
        <w:rPr>
          <w:color w:val="auto"/>
          <w:spacing w:val="-2"/>
          <w:lang w:val="el-GR"/>
        </w:rPr>
        <w:t xml:space="preserve"> με </w:t>
      </w:r>
      <w:proofErr w:type="spellStart"/>
      <w:r w:rsidRPr="00176260">
        <w:rPr>
          <w:color w:val="auto"/>
          <w:spacing w:val="-2"/>
          <w:lang w:val="el-GR"/>
        </w:rPr>
        <w:t>αλλομετρική</w:t>
      </w:r>
      <w:proofErr w:type="spellEnd"/>
      <w:r w:rsidRPr="00176260">
        <w:rPr>
          <w:color w:val="auto"/>
          <w:spacing w:val="-2"/>
          <w:lang w:val="el-GR"/>
        </w:rPr>
        <w:t xml:space="preserve"> εξίσωση, με μέσο όρο 8 l/h για ένα </w:t>
      </w:r>
      <w:r w:rsidR="0041266E" w:rsidRPr="00176260">
        <w:rPr>
          <w:color w:val="auto"/>
          <w:spacing w:val="-2"/>
          <w:lang w:val="el-GR"/>
        </w:rPr>
        <w:t>άτομο</w:t>
      </w:r>
      <w:r w:rsidRPr="00176260">
        <w:rPr>
          <w:color w:val="auto"/>
          <w:spacing w:val="-2"/>
          <w:lang w:val="el-GR"/>
        </w:rPr>
        <w:t xml:space="preserve"> με σωματικό βάρος 82,8 </w:t>
      </w:r>
      <w:proofErr w:type="spellStart"/>
      <w:r w:rsidRPr="00176260">
        <w:rPr>
          <w:color w:val="auto"/>
          <w:spacing w:val="-2"/>
          <w:lang w:val="el-GR"/>
        </w:rPr>
        <w:t>kg</w:t>
      </w:r>
      <w:proofErr w:type="spellEnd"/>
      <w:r w:rsidRPr="00176260">
        <w:rPr>
          <w:color w:val="auto"/>
          <w:spacing w:val="-2"/>
          <w:lang w:val="el-GR"/>
        </w:rPr>
        <w:t xml:space="preserve">. Οι τιμές γεωμετρικού μέσου για τις </w:t>
      </w:r>
      <w:proofErr w:type="spellStart"/>
      <w:r w:rsidRPr="00176260">
        <w:rPr>
          <w:color w:val="auto"/>
          <w:spacing w:val="-2"/>
          <w:lang w:val="el-GR"/>
        </w:rPr>
        <w:t>ημιζωές</w:t>
      </w:r>
      <w:proofErr w:type="spellEnd"/>
      <w:r w:rsidRPr="00176260">
        <w:rPr>
          <w:color w:val="auto"/>
          <w:spacing w:val="-2"/>
          <w:lang w:val="el-GR"/>
        </w:rPr>
        <w:t xml:space="preserve"> διάθεσης (t</w:t>
      </w:r>
      <w:r w:rsidRPr="00176260">
        <w:rPr>
          <w:color w:val="auto"/>
          <w:spacing w:val="-2"/>
          <w:vertAlign w:val="subscript"/>
          <w:lang w:val="el-GR"/>
        </w:rPr>
        <w:t>1/2</w:t>
      </w:r>
      <w:r w:rsidRPr="00176260">
        <w:rPr>
          <w:color w:val="auto"/>
          <w:spacing w:val="-2"/>
          <w:lang w:val="el-GR"/>
        </w:rPr>
        <w:t xml:space="preserve">) που εκτιμήθηκαν μέσω ΦΚ </w:t>
      </w:r>
      <w:proofErr w:type="spellStart"/>
      <w:r w:rsidRPr="00176260">
        <w:rPr>
          <w:color w:val="auto"/>
          <w:spacing w:val="-2"/>
          <w:lang w:val="el-GR"/>
        </w:rPr>
        <w:t>μοντελοποίησης</w:t>
      </w:r>
      <w:proofErr w:type="spellEnd"/>
      <w:r w:rsidRPr="00176260">
        <w:rPr>
          <w:color w:val="auto"/>
          <w:spacing w:val="-2"/>
          <w:lang w:val="el-GR"/>
        </w:rPr>
        <w:t xml:space="preserve"> </w:t>
      </w:r>
      <w:r w:rsidRPr="00176260">
        <w:rPr>
          <w:color w:val="auto"/>
          <w:spacing w:val="-2"/>
          <w:lang w:val="el-GR"/>
        </w:rPr>
        <w:lastRenderedPageBreak/>
        <w:t>πληθυσμού μειώνονται με τη μείωση της ηλικίας και κυμάνθηκαν από 4,2 h στους εφήβους έως περίπου 3 h στα παιδιά ηλικίας 2</w:t>
      </w:r>
      <w:r w:rsidR="00974A75" w:rsidRPr="00176260">
        <w:rPr>
          <w:color w:val="auto"/>
          <w:spacing w:val="-2"/>
          <w:lang w:val="el-GR"/>
        </w:rPr>
        <w:t xml:space="preserve"> – </w:t>
      </w:r>
      <w:r w:rsidRPr="00176260">
        <w:rPr>
          <w:color w:val="auto"/>
          <w:spacing w:val="-2"/>
          <w:lang w:val="el-GR"/>
        </w:rPr>
        <w:t xml:space="preserve">12 ετών, και </w:t>
      </w:r>
      <w:r w:rsidR="0041266E" w:rsidRPr="00176260">
        <w:rPr>
          <w:color w:val="auto"/>
          <w:spacing w:val="-2"/>
          <w:lang w:val="el-GR"/>
        </w:rPr>
        <w:t>σε</w:t>
      </w:r>
      <w:r w:rsidRPr="00176260">
        <w:rPr>
          <w:color w:val="auto"/>
          <w:spacing w:val="-2"/>
          <w:lang w:val="el-GR"/>
        </w:rPr>
        <w:t xml:space="preserve"> 1,9 και 1,6 h στα παιδιά ηλικίας 0,5</w:t>
      </w:r>
      <w:r w:rsidRPr="00176260">
        <w:rPr>
          <w:color w:val="auto"/>
          <w:spacing w:val="-2"/>
          <w:lang w:val="el-GR"/>
        </w:rPr>
        <w:noBreakHyphen/>
        <w:t>&lt; 2 ετών και κάτω των 0,5 ετών, αντίστοιχα.</w:t>
      </w:r>
    </w:p>
    <w:p w14:paraId="3F18CFBB" w14:textId="77777777" w:rsidR="00F93AFF" w:rsidRPr="00176260" w:rsidRDefault="00F93AFF">
      <w:pPr>
        <w:spacing w:before="5" w:line="260" w:lineRule="exact"/>
        <w:rPr>
          <w:spacing w:val="-2"/>
          <w:lang w:val="el-GR"/>
        </w:rPr>
      </w:pPr>
    </w:p>
    <w:p w14:paraId="35E61E16"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Ειδικοί πληθυσμοί</w:t>
      </w:r>
    </w:p>
    <w:p w14:paraId="581D1412" w14:textId="77777777" w:rsidR="00F93AFF" w:rsidRPr="00176260" w:rsidRDefault="00F93AFF">
      <w:pPr>
        <w:keepNext/>
        <w:spacing w:before="6"/>
        <w:ind w:right="-20"/>
        <w:rPr>
          <w:rFonts w:eastAsia="Times New Roman"/>
          <w:spacing w:val="-2"/>
          <w:lang w:val="el-GR"/>
        </w:rPr>
      </w:pPr>
      <w:r w:rsidRPr="00176260">
        <w:rPr>
          <w:rFonts w:eastAsia="Times New Roman"/>
          <w:i/>
          <w:spacing w:val="-2"/>
          <w:lang w:val="el-GR"/>
        </w:rPr>
        <w:t>Φύλο</w:t>
      </w:r>
    </w:p>
    <w:p w14:paraId="6E97EDD3" w14:textId="77777777" w:rsidR="00F93AFF" w:rsidRPr="00176260" w:rsidRDefault="00F93AFF">
      <w:pPr>
        <w:keepNext/>
        <w:spacing w:before="6" w:line="245" w:lineRule="auto"/>
        <w:ind w:right="884"/>
        <w:rPr>
          <w:rFonts w:eastAsia="Times New Roman"/>
          <w:spacing w:val="-2"/>
          <w:lang w:val="el-GR"/>
        </w:rPr>
      </w:pPr>
      <w:r w:rsidRPr="00176260">
        <w:rPr>
          <w:color w:val="auto"/>
          <w:spacing w:val="-2"/>
          <w:lang w:val="el-GR"/>
        </w:rPr>
        <w:t xml:space="preserve">Σε ενήλικες, </w:t>
      </w:r>
      <w:r w:rsidRPr="00176260">
        <w:rPr>
          <w:rFonts w:eastAsia="Times New Roman"/>
          <w:spacing w:val="-2"/>
          <w:lang w:val="el-GR"/>
        </w:rPr>
        <w:t xml:space="preserve">δεν παρατηρήθηκαν κλινικά </w:t>
      </w:r>
      <w:r w:rsidR="00FC17F0" w:rsidRPr="00176260">
        <w:rPr>
          <w:rFonts w:eastAsia="Times New Roman"/>
          <w:spacing w:val="-2"/>
          <w:lang w:val="el-GR"/>
        </w:rPr>
        <w:t xml:space="preserve">συναφείς </w:t>
      </w:r>
      <w:r w:rsidRPr="00176260">
        <w:rPr>
          <w:rFonts w:eastAsia="Times New Roman"/>
          <w:spacing w:val="-2"/>
          <w:lang w:val="el-GR"/>
        </w:rPr>
        <w:t xml:space="preserve">διαφορές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και φαρμακοδυναμικές ιδιότητες μεταξύ ανδρών και γυναικών ασθενών. </w:t>
      </w:r>
      <w:r w:rsidRPr="00176260">
        <w:rPr>
          <w:noProof/>
          <w:color w:val="auto"/>
          <w:spacing w:val="-2"/>
          <w:lang w:val="el-GR"/>
        </w:rPr>
        <w:t>Μια διερευνητική ανάλυση δεν αποκάλυψε σχετικές διαφορές στην έκθεση στη ριβαροξαμπάνη μεταξύ αρρένων και θηλέων παιδιών.</w:t>
      </w:r>
    </w:p>
    <w:p w14:paraId="558B9816" w14:textId="77777777" w:rsidR="00F93AFF" w:rsidRPr="00176260" w:rsidRDefault="00F93AFF">
      <w:pPr>
        <w:spacing w:before="19" w:line="240" w:lineRule="exact"/>
        <w:rPr>
          <w:spacing w:val="-2"/>
          <w:lang w:val="el-GR"/>
        </w:rPr>
      </w:pPr>
    </w:p>
    <w:p w14:paraId="67565523" w14:textId="77777777" w:rsidR="00F93AFF" w:rsidRPr="00176260" w:rsidRDefault="00F93AFF">
      <w:pPr>
        <w:ind w:right="-20"/>
        <w:rPr>
          <w:rFonts w:eastAsia="Times New Roman"/>
          <w:spacing w:val="-2"/>
          <w:lang w:val="el-GR"/>
        </w:rPr>
      </w:pPr>
      <w:r w:rsidRPr="00176260">
        <w:rPr>
          <w:rFonts w:eastAsia="Times New Roman"/>
          <w:i/>
          <w:spacing w:val="-2"/>
          <w:lang w:val="el-GR"/>
        </w:rPr>
        <w:t>Ηλικιωμένος πληθυσμός</w:t>
      </w:r>
    </w:p>
    <w:p w14:paraId="760D150D" w14:textId="77777777" w:rsidR="00F93AFF" w:rsidRPr="00176260" w:rsidRDefault="00F93AFF">
      <w:pPr>
        <w:spacing w:before="6" w:line="245" w:lineRule="auto"/>
        <w:ind w:right="408"/>
        <w:rPr>
          <w:rFonts w:eastAsia="Times New Roman"/>
          <w:spacing w:val="-2"/>
          <w:lang w:val="el-GR"/>
        </w:rPr>
      </w:pPr>
      <w:r w:rsidRPr="00176260">
        <w:rPr>
          <w:rFonts w:eastAsia="Times New Roman"/>
          <w:spacing w:val="-2"/>
          <w:lang w:val="el-GR"/>
        </w:rPr>
        <w:t>Οι ηλικιωμένοι ασθενείς παρουσίασαν υψηλότερες συγκεντρώσεις πλάσματος από ό,τι οι νεότεροι ασθενείς, με μέσες τιμές AUC περίπου 1,5 φορές υψηλότερες, κυρίως λόγω της μειωμένης (φαινόμενης) ολικής και νεφρικής κάθαρσης. Δεν απαιτείται προσαρμογή της δοσολογίας.</w:t>
      </w:r>
    </w:p>
    <w:p w14:paraId="6EED7ECB" w14:textId="77777777" w:rsidR="00F93AFF" w:rsidRPr="00176260" w:rsidRDefault="00F93AFF">
      <w:pPr>
        <w:spacing w:before="19" w:line="240" w:lineRule="exact"/>
        <w:rPr>
          <w:spacing w:val="-2"/>
          <w:lang w:val="el-GR"/>
        </w:rPr>
      </w:pPr>
    </w:p>
    <w:p w14:paraId="28262151" w14:textId="77777777" w:rsidR="00F93AFF" w:rsidRPr="00176260" w:rsidRDefault="00F93AFF">
      <w:pPr>
        <w:ind w:right="-20"/>
        <w:rPr>
          <w:rFonts w:eastAsia="Times New Roman"/>
          <w:spacing w:val="-2"/>
          <w:lang w:val="el-GR"/>
        </w:rPr>
      </w:pPr>
      <w:r w:rsidRPr="00176260">
        <w:rPr>
          <w:rFonts w:eastAsia="Times New Roman"/>
          <w:i/>
          <w:spacing w:val="-2"/>
          <w:lang w:val="el-GR"/>
        </w:rPr>
        <w:t>Διαφορετικές κατηγορίες βάρους</w:t>
      </w:r>
    </w:p>
    <w:p w14:paraId="59D8E5BC" w14:textId="77777777" w:rsidR="00F93AFF" w:rsidRPr="00176260" w:rsidRDefault="00F93AFF">
      <w:pPr>
        <w:spacing w:before="6" w:line="245" w:lineRule="auto"/>
        <w:ind w:right="200"/>
        <w:rPr>
          <w:rFonts w:eastAsia="Times New Roman"/>
          <w:spacing w:val="-2"/>
          <w:lang w:val="el-GR"/>
        </w:rPr>
      </w:pPr>
      <w:r w:rsidRPr="00176260">
        <w:rPr>
          <w:color w:val="auto"/>
          <w:spacing w:val="-2"/>
          <w:lang w:val="el-GR"/>
        </w:rPr>
        <w:t xml:space="preserve">Σε ενήλικες, </w:t>
      </w:r>
      <w:r w:rsidRPr="00176260">
        <w:rPr>
          <w:rFonts w:eastAsia="Times New Roman"/>
          <w:spacing w:val="-2"/>
          <w:lang w:val="el-GR"/>
        </w:rPr>
        <w:t>ακραίες τιμές σωματικού βάρους (&lt; 50</w:t>
      </w:r>
      <w:r w:rsidR="00F46A11" w:rsidRPr="00F46A11">
        <w:rPr>
          <w:rFonts w:eastAsia="Times New Roman"/>
          <w:spacing w:val="-2"/>
        </w:rPr>
        <w:t> </w:t>
      </w:r>
      <w:proofErr w:type="spellStart"/>
      <w:r w:rsidRPr="00176260">
        <w:rPr>
          <w:rFonts w:eastAsia="Times New Roman"/>
          <w:spacing w:val="-2"/>
          <w:lang w:val="el-GR"/>
        </w:rPr>
        <w:t>kg</w:t>
      </w:r>
      <w:proofErr w:type="spellEnd"/>
      <w:r w:rsidRPr="00176260">
        <w:rPr>
          <w:rFonts w:eastAsia="Times New Roman"/>
          <w:spacing w:val="-2"/>
          <w:lang w:val="el-GR"/>
        </w:rPr>
        <w:t xml:space="preserve"> ή &gt; 120</w:t>
      </w:r>
      <w:r w:rsidR="00F46A11" w:rsidRPr="00F46A11">
        <w:rPr>
          <w:rFonts w:eastAsia="Times New Roman"/>
          <w:spacing w:val="-2"/>
        </w:rPr>
        <w:t> </w:t>
      </w:r>
      <w:proofErr w:type="spellStart"/>
      <w:r w:rsidRPr="00176260">
        <w:rPr>
          <w:rFonts w:eastAsia="Times New Roman"/>
          <w:spacing w:val="-2"/>
          <w:lang w:val="el-GR"/>
        </w:rPr>
        <w:t>kg</w:t>
      </w:r>
      <w:proofErr w:type="spellEnd"/>
      <w:r w:rsidRPr="00176260">
        <w:rPr>
          <w:rFonts w:eastAsia="Times New Roman"/>
          <w:spacing w:val="-2"/>
          <w:lang w:val="el-GR"/>
        </w:rPr>
        <w:t>) είχαν μόνο μικρή επίδραση στις συγκεντρώσεις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(λιγότερο από 25</w:t>
      </w:r>
      <w:r w:rsidR="009357D9" w:rsidRPr="00176260">
        <w:rPr>
          <w:rFonts w:eastAsia="Times New Roman"/>
          <w:spacing w:val="-2"/>
          <w:lang w:val="el-GR"/>
        </w:rPr>
        <w:t>%</w:t>
      </w:r>
      <w:r w:rsidRPr="00176260">
        <w:rPr>
          <w:rFonts w:eastAsia="Times New Roman"/>
          <w:spacing w:val="-2"/>
          <w:lang w:val="el-GR"/>
        </w:rPr>
        <w:t>). Δεν απαιτείται προσαρμογή της δοσολογίας.</w:t>
      </w:r>
    </w:p>
    <w:p w14:paraId="70F237CF" w14:textId="77777777" w:rsidR="00F93AFF" w:rsidRPr="00176260" w:rsidRDefault="00F93AFF">
      <w:pPr>
        <w:spacing w:before="19" w:line="240" w:lineRule="exact"/>
        <w:rPr>
          <w:noProof/>
          <w:color w:val="auto"/>
          <w:spacing w:val="-2"/>
          <w:lang w:val="el-GR"/>
        </w:rPr>
      </w:pPr>
      <w:r w:rsidRPr="00176260">
        <w:rPr>
          <w:color w:val="auto"/>
          <w:spacing w:val="-2"/>
          <w:lang w:val="el-GR"/>
        </w:rPr>
        <w:t xml:space="preserve">Στα παιδιά, η </w:t>
      </w:r>
      <w:proofErr w:type="spellStart"/>
      <w:r w:rsidRPr="00176260">
        <w:rPr>
          <w:color w:val="auto"/>
          <w:spacing w:val="-2"/>
          <w:lang w:val="el-GR"/>
        </w:rPr>
        <w:t>ριβαροξαμπάνη</w:t>
      </w:r>
      <w:proofErr w:type="spellEnd"/>
      <w:r w:rsidRPr="00176260">
        <w:rPr>
          <w:color w:val="auto"/>
          <w:spacing w:val="-2"/>
          <w:lang w:val="el-GR"/>
        </w:rPr>
        <w:t xml:space="preserve"> </w:t>
      </w:r>
      <w:proofErr w:type="spellStart"/>
      <w:r w:rsidRPr="00176260">
        <w:rPr>
          <w:color w:val="auto"/>
          <w:spacing w:val="-2"/>
          <w:lang w:val="el-GR"/>
        </w:rPr>
        <w:t>δοσολογείται</w:t>
      </w:r>
      <w:proofErr w:type="spellEnd"/>
      <w:r w:rsidRPr="00176260">
        <w:rPr>
          <w:color w:val="auto"/>
          <w:spacing w:val="-2"/>
          <w:lang w:val="el-GR"/>
        </w:rPr>
        <w:t xml:space="preserve"> με βάση το σωματικό βάρος. </w:t>
      </w:r>
      <w:r w:rsidRPr="00176260">
        <w:rPr>
          <w:noProof/>
          <w:color w:val="auto"/>
          <w:spacing w:val="-2"/>
          <w:lang w:val="el-GR"/>
        </w:rPr>
        <w:t>Μια διερευνητική ανάλυση δεν αποκάλυψε σχετική επίδραση του ελλιπούς βάρους ή της παχυσαρκίας στην έκθεση στη ριβαροξαμπάνη στα παιδιά.</w:t>
      </w:r>
    </w:p>
    <w:p w14:paraId="1753EA3A" w14:textId="77777777" w:rsidR="00F93AFF" w:rsidRPr="00176260" w:rsidRDefault="00F93AFF">
      <w:pPr>
        <w:spacing w:before="19" w:line="240" w:lineRule="exact"/>
        <w:rPr>
          <w:spacing w:val="-2"/>
          <w:lang w:val="el-GR"/>
        </w:rPr>
      </w:pPr>
    </w:p>
    <w:p w14:paraId="094D6773" w14:textId="77777777" w:rsidR="00F93AFF" w:rsidRPr="00176260" w:rsidRDefault="00F93AFF">
      <w:pPr>
        <w:ind w:right="-20"/>
        <w:rPr>
          <w:rFonts w:eastAsia="Times New Roman"/>
          <w:spacing w:val="-2"/>
          <w:lang w:val="el-GR"/>
        </w:rPr>
      </w:pPr>
      <w:proofErr w:type="spellStart"/>
      <w:r w:rsidRPr="00176260">
        <w:rPr>
          <w:rFonts w:eastAsia="Times New Roman"/>
          <w:i/>
          <w:spacing w:val="-2"/>
          <w:lang w:val="el-GR"/>
        </w:rPr>
        <w:t>Διαφυλετικές</w:t>
      </w:r>
      <w:proofErr w:type="spellEnd"/>
      <w:r w:rsidRPr="00176260">
        <w:rPr>
          <w:rFonts w:eastAsia="Times New Roman"/>
          <w:i/>
          <w:spacing w:val="-2"/>
          <w:lang w:val="el-GR"/>
        </w:rPr>
        <w:t xml:space="preserve"> διαφορές</w:t>
      </w:r>
    </w:p>
    <w:p w14:paraId="798658FA" w14:textId="77777777" w:rsidR="00F93AFF" w:rsidRPr="00176260" w:rsidRDefault="00F93AFF">
      <w:pPr>
        <w:spacing w:before="6" w:line="245" w:lineRule="auto"/>
        <w:ind w:right="61"/>
        <w:rPr>
          <w:rFonts w:eastAsia="Times New Roman"/>
          <w:spacing w:val="-2"/>
          <w:lang w:val="el-GR"/>
        </w:rPr>
      </w:pPr>
      <w:r w:rsidRPr="00176260">
        <w:rPr>
          <w:color w:val="auto"/>
          <w:spacing w:val="-2"/>
          <w:lang w:val="el-GR"/>
        </w:rPr>
        <w:t xml:space="preserve">Σε ενήλικες, </w:t>
      </w:r>
      <w:r w:rsidRPr="00176260">
        <w:rPr>
          <w:rFonts w:eastAsia="Times New Roman"/>
          <w:spacing w:val="-2"/>
          <w:lang w:val="el-GR"/>
        </w:rPr>
        <w:t xml:space="preserve">δεν παρατηρήθηκαν κλινικά </w:t>
      </w:r>
      <w:r w:rsidR="00FC17F0" w:rsidRPr="00176260">
        <w:rPr>
          <w:rFonts w:eastAsia="Times New Roman"/>
          <w:spacing w:val="-2"/>
          <w:lang w:val="el-GR"/>
        </w:rPr>
        <w:t xml:space="preserve">συναφείς </w:t>
      </w:r>
      <w:proofErr w:type="spellStart"/>
      <w:r w:rsidRPr="00176260">
        <w:rPr>
          <w:rFonts w:eastAsia="Times New Roman"/>
          <w:spacing w:val="-2"/>
          <w:lang w:val="el-GR"/>
        </w:rPr>
        <w:t>διαφυλετικές</w:t>
      </w:r>
      <w:proofErr w:type="spellEnd"/>
      <w:r w:rsidRPr="00176260">
        <w:rPr>
          <w:rFonts w:eastAsia="Times New Roman"/>
          <w:spacing w:val="-2"/>
          <w:lang w:val="el-GR"/>
        </w:rPr>
        <w:t xml:space="preserve"> διαφορές μεταξύ Καυκάσιων, μαύρων Αμερικανών, Ισπανόφωνων, Ιαπώνων ή Κινέζων ασθενών όσον αφορά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και φαρμακοδυναμικές ιδιότητες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3210637C" w14:textId="77777777" w:rsidR="00F93AFF" w:rsidRPr="00176260" w:rsidRDefault="00F93AFF">
      <w:pPr>
        <w:spacing w:before="19" w:line="240" w:lineRule="exact"/>
        <w:rPr>
          <w:noProof/>
          <w:color w:val="auto"/>
          <w:spacing w:val="-2"/>
          <w:lang w:val="el-GR"/>
        </w:rPr>
      </w:pPr>
      <w:r w:rsidRPr="00176260">
        <w:rPr>
          <w:noProof/>
          <w:color w:val="auto"/>
          <w:spacing w:val="-2"/>
          <w:lang w:val="el-GR"/>
        </w:rPr>
        <w:t>Μια διερευνητική ανάλυση δεν αποκάλυψε σχετικές διεθνικές διαφορές στην έκθεση στη ριβαροξαμπάνη μεταξύ Ιαπώνων, Κινέζων ή Ασιατών παιδιών εκτός της Ιαπωνίας και της Κίνας σε σύγκριση με τον αντίστοιχο συνολικό παιδιατρικό πληθυσμό.</w:t>
      </w:r>
    </w:p>
    <w:p w14:paraId="39C55ED8" w14:textId="77777777" w:rsidR="00F93AFF" w:rsidRPr="00176260" w:rsidRDefault="00F93AFF">
      <w:pPr>
        <w:spacing w:before="19" w:line="240" w:lineRule="exact"/>
        <w:rPr>
          <w:spacing w:val="-2"/>
          <w:lang w:val="el-GR"/>
        </w:rPr>
      </w:pPr>
    </w:p>
    <w:p w14:paraId="63D4534B" w14:textId="77777777" w:rsidR="00F93AFF" w:rsidRPr="00176260" w:rsidRDefault="00F93AFF">
      <w:pPr>
        <w:ind w:right="-20"/>
        <w:rPr>
          <w:rFonts w:eastAsia="Times New Roman"/>
          <w:spacing w:val="-2"/>
          <w:lang w:val="el-GR"/>
        </w:rPr>
      </w:pPr>
      <w:r w:rsidRPr="00176260">
        <w:rPr>
          <w:rFonts w:eastAsia="Times New Roman"/>
          <w:i/>
          <w:spacing w:val="-2"/>
          <w:lang w:val="el-GR"/>
        </w:rPr>
        <w:t>Ηπατική δυσλειτουργία</w:t>
      </w:r>
    </w:p>
    <w:p w14:paraId="638C4161" w14:textId="77777777" w:rsidR="00F93AFF" w:rsidRPr="00176260" w:rsidRDefault="00F93AFF">
      <w:pPr>
        <w:spacing w:before="6" w:line="245" w:lineRule="auto"/>
        <w:ind w:right="197"/>
        <w:rPr>
          <w:rFonts w:eastAsia="Times New Roman"/>
          <w:spacing w:val="-2"/>
          <w:lang w:val="el-GR"/>
        </w:rPr>
      </w:pPr>
      <w:proofErr w:type="spellStart"/>
      <w:r w:rsidRPr="00176260">
        <w:rPr>
          <w:rFonts w:eastAsia="Times New Roman"/>
          <w:spacing w:val="-2"/>
          <w:lang w:val="el-GR"/>
        </w:rPr>
        <w:t>Κιρρωτικοί</w:t>
      </w:r>
      <w:proofErr w:type="spellEnd"/>
      <w:r w:rsidRPr="00176260">
        <w:rPr>
          <w:rFonts w:eastAsia="Times New Roman"/>
          <w:spacing w:val="-2"/>
          <w:lang w:val="el-GR"/>
        </w:rPr>
        <w:t xml:space="preserve"> ενήλικες ασθενείς με ήπια ηπατική δυσλειτουργία (σταδίου Α κατά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εμφάνισαν μόνο μικρές μεταβολές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ιδιότητες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(αύξηση κατά 1,2 φορές στην AUC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κατά μέσο όρο), σχεδόν συγκρίσιμες με τις αντίστοιχες για την ομάδα ελέγχου υγιών ατόμων. Σε </w:t>
      </w:r>
      <w:proofErr w:type="spellStart"/>
      <w:r w:rsidRPr="00176260">
        <w:rPr>
          <w:rFonts w:eastAsia="Times New Roman"/>
          <w:spacing w:val="-2"/>
          <w:lang w:val="el-GR"/>
        </w:rPr>
        <w:t>κιρρωτικούς</w:t>
      </w:r>
      <w:proofErr w:type="spellEnd"/>
      <w:r w:rsidRPr="00176260">
        <w:rPr>
          <w:rFonts w:eastAsia="Times New Roman"/>
          <w:spacing w:val="-2"/>
          <w:lang w:val="el-GR"/>
        </w:rPr>
        <w:t xml:space="preserve"> ασθενείς με μέτρια ηπατική δυσλειτουργία (σταδίου Β κατά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η μέση AUC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αυξήθηκε σημαντικά κατά 2,3 φορές σε σύγκριση με υγιείς εθελοντές. Η AUC του μη δεσμευμένου φαρμάκου αυξήθηκε κατά 2,6 φορές. Οι συγκεκριμένοι ασθενείς είχαν επίσης μειωμένη νεφρική </w:t>
      </w:r>
      <w:r w:rsidR="000B5896" w:rsidRPr="00176260">
        <w:rPr>
          <w:rFonts w:eastAsia="Times New Roman"/>
          <w:spacing w:val="-2"/>
          <w:lang w:val="el-GR"/>
        </w:rPr>
        <w:t>αποβολή</w:t>
      </w:r>
      <w:r w:rsidRPr="00176260">
        <w:rPr>
          <w:rFonts w:eastAsia="Times New Roman"/>
          <w:spacing w:val="-2"/>
          <w:lang w:val="el-GR"/>
        </w:rPr>
        <w:t xml:space="preserve"> της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όμοια με εκείνη των ασθενών με μέτρια νεφρική δυσλειτουργία. Δεν υπάρχουν δεδομένα σε ασθενείς με σοβαρή ηπατική δυσλειτουργία.</w:t>
      </w:r>
    </w:p>
    <w:p w14:paraId="16B51DFA" w14:textId="77777777" w:rsidR="00F93AFF" w:rsidRPr="00176260" w:rsidRDefault="00F93AFF">
      <w:pPr>
        <w:spacing w:line="245" w:lineRule="auto"/>
        <w:ind w:right="107"/>
        <w:rPr>
          <w:rFonts w:eastAsia="Times New Roman"/>
          <w:spacing w:val="-2"/>
          <w:lang w:val="el-GR"/>
        </w:rPr>
      </w:pPr>
      <w:r w:rsidRPr="00176260">
        <w:rPr>
          <w:rFonts w:eastAsia="Times New Roman"/>
          <w:spacing w:val="-2"/>
          <w:lang w:val="el-GR"/>
        </w:rPr>
        <w:t>Η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αυξήθηκε κατά ένα συντελεστή 2,6 σε ασθενείς με μέτρια ηπατική δυσλειτουργία σε σύγκριση με τους υγιείς εθελοντές. Η παράταση του PT αυξήθηκε ομοίως κατά ένα συντελεστή 2,1. Ασθενείς με μέτρια ηπατική δυσλειτουργία ήταν περισσότερο ευαίσθητοι 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με αποτέλεσμα μια μεγαλύτερη κλίση στη σχέση PK/PD μεταξύ συγκέντρωσης και PT.</w:t>
      </w:r>
    </w:p>
    <w:p w14:paraId="3D4BBD56" w14:textId="77777777" w:rsidR="00F93AFF" w:rsidRPr="00176260" w:rsidRDefault="001761FA">
      <w:pPr>
        <w:spacing w:before="2" w:line="245" w:lineRule="auto"/>
        <w:ind w:right="264"/>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00F93AFF" w:rsidRPr="00176260">
        <w:rPr>
          <w:rFonts w:eastAsia="Times New Roman"/>
          <w:spacing w:val="-2"/>
          <w:lang w:val="el-GR"/>
        </w:rPr>
        <w:t xml:space="preserve"> αντενδείκνυται σε ασθενείς με ηπατική νόσο σχετιζόμενη με διαταραχή της πήξης του αίματος και κλινικά </w:t>
      </w:r>
      <w:r w:rsidR="00FC17F0" w:rsidRPr="00176260">
        <w:rPr>
          <w:rFonts w:eastAsia="Times New Roman"/>
          <w:spacing w:val="-2"/>
          <w:lang w:val="el-GR"/>
        </w:rPr>
        <w:t xml:space="preserve">συναφή </w:t>
      </w:r>
      <w:r w:rsidR="00F93AFF" w:rsidRPr="00176260">
        <w:rPr>
          <w:rFonts w:eastAsia="Times New Roman"/>
          <w:spacing w:val="-2"/>
          <w:lang w:val="el-GR"/>
        </w:rPr>
        <w:t xml:space="preserve">κίνδυνο αιμορραγίας, συμπεριλαμβανομένων </w:t>
      </w:r>
      <w:proofErr w:type="spellStart"/>
      <w:r w:rsidR="00F93AFF" w:rsidRPr="00176260">
        <w:rPr>
          <w:rFonts w:eastAsia="Times New Roman"/>
          <w:spacing w:val="-2"/>
          <w:lang w:val="el-GR"/>
        </w:rPr>
        <w:t>κιρρωτικών</w:t>
      </w:r>
      <w:proofErr w:type="spellEnd"/>
      <w:r w:rsidR="00F93AFF" w:rsidRPr="00176260">
        <w:rPr>
          <w:rFonts w:eastAsia="Times New Roman"/>
          <w:spacing w:val="-2"/>
          <w:lang w:val="el-GR"/>
        </w:rPr>
        <w:t xml:space="preserve"> ασθενών με </w:t>
      </w:r>
      <w:proofErr w:type="spellStart"/>
      <w:r w:rsidR="00F93AFF" w:rsidRPr="00176260">
        <w:rPr>
          <w:rFonts w:eastAsia="Times New Roman"/>
          <w:spacing w:val="-2"/>
          <w:lang w:val="el-GR"/>
        </w:rPr>
        <w:t>Child</w:t>
      </w:r>
      <w:proofErr w:type="spellEnd"/>
      <w:r w:rsidR="00F93AFF" w:rsidRPr="00176260">
        <w:rPr>
          <w:rFonts w:eastAsia="Times New Roman"/>
          <w:spacing w:val="-2"/>
          <w:lang w:val="el-GR"/>
        </w:rPr>
        <w:t xml:space="preserve"> </w:t>
      </w:r>
      <w:proofErr w:type="spellStart"/>
      <w:r w:rsidR="00F93AFF" w:rsidRPr="00176260">
        <w:rPr>
          <w:rFonts w:eastAsia="Times New Roman"/>
          <w:spacing w:val="-2"/>
          <w:lang w:val="el-GR"/>
        </w:rPr>
        <w:t>Pugh</w:t>
      </w:r>
      <w:proofErr w:type="spellEnd"/>
      <w:r w:rsidR="00F93AFF" w:rsidRPr="00176260">
        <w:rPr>
          <w:rFonts w:eastAsia="Times New Roman"/>
          <w:spacing w:val="-2"/>
          <w:lang w:val="el-GR"/>
        </w:rPr>
        <w:t xml:space="preserve"> B και C (βλ. παράγραφο 4.3).</w:t>
      </w:r>
    </w:p>
    <w:p w14:paraId="1DAB6AF4" w14:textId="77777777" w:rsidR="00F93AFF" w:rsidRPr="00176260" w:rsidRDefault="00F93AFF">
      <w:pPr>
        <w:spacing w:line="260" w:lineRule="exact"/>
        <w:rPr>
          <w:color w:val="auto"/>
          <w:spacing w:val="-2"/>
          <w:lang w:val="el-GR"/>
        </w:rPr>
      </w:pPr>
      <w:r w:rsidRPr="00176260">
        <w:rPr>
          <w:color w:val="auto"/>
          <w:spacing w:val="-2"/>
          <w:lang w:val="el-GR"/>
        </w:rPr>
        <w:t>Δεν υπάρχουν διαθέσιμα κλινικά δεδομένα σε παιδιά με ηπατική δυσλειτουργία.</w:t>
      </w:r>
    </w:p>
    <w:p w14:paraId="5432DCE5" w14:textId="77777777" w:rsidR="00F93AFF" w:rsidRPr="00176260" w:rsidRDefault="00F93AFF">
      <w:pPr>
        <w:spacing w:before="3" w:line="260" w:lineRule="exact"/>
        <w:rPr>
          <w:spacing w:val="-2"/>
          <w:lang w:val="el-GR"/>
        </w:rPr>
      </w:pPr>
    </w:p>
    <w:p w14:paraId="3E511741" w14:textId="77777777" w:rsidR="00F93AFF" w:rsidRPr="00176260" w:rsidRDefault="00F93AFF">
      <w:pPr>
        <w:keepNext/>
        <w:ind w:right="-20"/>
        <w:rPr>
          <w:rFonts w:eastAsia="Times New Roman"/>
          <w:spacing w:val="-2"/>
          <w:lang w:val="el-GR"/>
        </w:rPr>
      </w:pPr>
      <w:r w:rsidRPr="00176260">
        <w:rPr>
          <w:rFonts w:eastAsia="Times New Roman"/>
          <w:i/>
          <w:spacing w:val="-2"/>
          <w:lang w:val="el-GR"/>
        </w:rPr>
        <w:t>Νεφρική δυσλειτουργία</w:t>
      </w:r>
    </w:p>
    <w:p w14:paraId="47F5FF31" w14:textId="77777777" w:rsidR="00F93AFF" w:rsidRPr="00176260" w:rsidRDefault="00F93AFF" w:rsidP="006325AD">
      <w:pPr>
        <w:spacing w:before="6" w:line="245" w:lineRule="auto"/>
        <w:ind w:right="69"/>
        <w:rPr>
          <w:rFonts w:eastAsia="Times New Roman"/>
          <w:spacing w:val="-2"/>
          <w:lang w:val="el-GR"/>
        </w:rPr>
      </w:pPr>
      <w:r w:rsidRPr="00176260">
        <w:rPr>
          <w:rFonts w:eastAsia="Times New Roman"/>
          <w:spacing w:val="-2"/>
          <w:lang w:val="el-GR"/>
        </w:rPr>
        <w:t>Σε ενήλικες, παρατηρήθηκε μια αύξηση της έκθεσης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σε συσχέτιση με μείωση της νεφρικής λειτουργίας, όπως αξιολογήθηκε μέσω μετρήσεων κάθαρσης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Σε ασθενείς με ήπια </w:t>
      </w:r>
      <w:r w:rsidRPr="00176260">
        <w:rPr>
          <w:rFonts w:eastAsia="Times New Roman"/>
          <w:spacing w:val="-2"/>
          <w:lang w:val="el-GR"/>
        </w:rPr>
        <w:lastRenderedPageBreak/>
        <w:t xml:space="preserve">(κάθαρση </w:t>
      </w:r>
      <w:proofErr w:type="spellStart"/>
      <w:r w:rsidRPr="00176260">
        <w:rPr>
          <w:rFonts w:eastAsia="Times New Roman"/>
          <w:spacing w:val="-2"/>
          <w:lang w:val="el-GR"/>
        </w:rPr>
        <w:t>κρεατινίνης</w:t>
      </w:r>
      <w:proofErr w:type="spellEnd"/>
      <w:r w:rsidR="00974A75" w:rsidRPr="00176260">
        <w:rPr>
          <w:rFonts w:eastAsia="Times New Roman"/>
          <w:spacing w:val="-2"/>
          <w:lang w:val="el-GR"/>
        </w:rPr>
        <w:t xml:space="preserve"> </w:t>
      </w:r>
      <w:r w:rsidRPr="00176260">
        <w:rPr>
          <w:rFonts w:eastAsia="Times New Roman"/>
          <w:spacing w:val="-2"/>
          <w:lang w:val="el-GR"/>
        </w:rPr>
        <w:t xml:space="preserve">50 </w:t>
      </w:r>
      <w:r w:rsidR="00974A75" w:rsidRPr="00176260">
        <w:rPr>
          <w:rFonts w:eastAsia="Times New Roman"/>
          <w:spacing w:val="-2"/>
          <w:lang w:val="el-GR"/>
        </w:rPr>
        <w:t>–</w:t>
      </w:r>
      <w:r w:rsidRPr="00176260">
        <w:rPr>
          <w:rFonts w:eastAsia="Times New Roman"/>
          <w:spacing w:val="-2"/>
          <w:lang w:val="el-GR"/>
        </w:rPr>
        <w:t xml:space="preserve"> 80</w:t>
      </w:r>
      <w:r w:rsidR="0059181D">
        <w:rPr>
          <w:rFonts w:eastAsia="Times New Roman"/>
          <w:spacing w:val="-2"/>
        </w:rPr>
        <w:t> ml</w:t>
      </w:r>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μέτρια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30 </w:t>
      </w:r>
      <w:r w:rsidR="00974A75" w:rsidRPr="00176260">
        <w:rPr>
          <w:rFonts w:eastAsia="Times New Roman"/>
          <w:spacing w:val="-2"/>
          <w:lang w:val="el-GR"/>
        </w:rPr>
        <w:t>–</w:t>
      </w:r>
      <w:r w:rsidRPr="00176260">
        <w:rPr>
          <w:rFonts w:eastAsia="Times New Roman"/>
          <w:spacing w:val="-2"/>
          <w:lang w:val="el-GR"/>
        </w:rPr>
        <w:t xml:space="preserve"> 49</w:t>
      </w:r>
      <w:r w:rsidR="0059181D">
        <w:rPr>
          <w:rFonts w:eastAsia="Times New Roman"/>
          <w:spacing w:val="-2"/>
        </w:rPr>
        <w:t> ml</w:t>
      </w:r>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και σοβαρή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974A75"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rPr>
        <w:t> ml</w:t>
      </w:r>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νεφρική δυσλειτουργία, οι συγκεντρώσεις πλάσματος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(AUC) αυξήθηκαν κατά 1,4, 1,5 και 1,6 φορές αντίστοιχα. Οι αντίστοιχες αυξήσεις στις φαρμακοδυναμικές δράσεις ήταν εντονότερες. Σε ασθενείς με ήπια, μέτρια και σοβαρή νεφρική δυσλειτουργία, η γενική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αυξήθηκε κατά ένα συντελεστή 1,5, 1,9 και 2,0 αντίστοιχα, σε σύγκριση με υγιείς εθελοντές. Η παράταση του PT αυξήθηκε ομοίως κατά ένα συντελεστή 1,3, 2,2 και 2,4 αντίστοιχα. Δεν υπάρχουν δεδομένα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rPr>
        <w:t> ml</w:t>
      </w:r>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w:t>
      </w:r>
    </w:p>
    <w:p w14:paraId="434BC7D4" w14:textId="77777777" w:rsidR="00F93AFF" w:rsidRPr="00176260" w:rsidRDefault="00F93AFF">
      <w:pPr>
        <w:spacing w:line="245" w:lineRule="auto"/>
        <w:ind w:right="408"/>
        <w:rPr>
          <w:rFonts w:eastAsia="Times New Roman"/>
          <w:spacing w:val="-2"/>
          <w:lang w:val="el-GR"/>
        </w:rPr>
      </w:pPr>
      <w:r w:rsidRPr="00176260">
        <w:rPr>
          <w:rFonts w:eastAsia="Times New Roman"/>
          <w:spacing w:val="-2"/>
          <w:lang w:val="el-GR"/>
        </w:rPr>
        <w:t xml:space="preserve">Λόγω της υψηλής δέσμευσης σε πρωτεΐνες του πλάσματος,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αναμένεται ότι μπορεί να είναι </w:t>
      </w:r>
      <w:proofErr w:type="spellStart"/>
      <w:r w:rsidRPr="00176260">
        <w:rPr>
          <w:rFonts w:eastAsia="Times New Roman"/>
          <w:spacing w:val="-2"/>
          <w:lang w:val="el-GR"/>
        </w:rPr>
        <w:t>αιμοδιυλίσιμο</w:t>
      </w:r>
      <w:proofErr w:type="spellEnd"/>
      <w:r w:rsidRPr="00176260">
        <w:rPr>
          <w:rFonts w:eastAsia="Times New Roman"/>
          <w:spacing w:val="-2"/>
          <w:lang w:val="el-GR"/>
        </w:rPr>
        <w:t>.</w:t>
      </w:r>
    </w:p>
    <w:p w14:paraId="4D3DDF5D" w14:textId="77777777" w:rsidR="00F93AFF" w:rsidRPr="00176260" w:rsidRDefault="00F93AFF">
      <w:pPr>
        <w:spacing w:line="245" w:lineRule="auto"/>
        <w:ind w:right="556"/>
        <w:rPr>
          <w:rFonts w:eastAsia="Times New Roman"/>
          <w:spacing w:val="-2"/>
          <w:lang w:val="el-GR"/>
        </w:rPr>
      </w:pPr>
      <w:r w:rsidRPr="00176260">
        <w:rPr>
          <w:rFonts w:eastAsia="Times New Roman"/>
          <w:spacing w:val="-2"/>
          <w:lang w:val="el-GR"/>
        </w:rPr>
        <w:t xml:space="preserve">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rPr>
        <w:t> ml</w:t>
      </w:r>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w:t>
      </w:r>
      <w:r w:rsidR="001761FA" w:rsidRPr="00176260">
        <w:rPr>
          <w:rFonts w:eastAsia="Times New Roman"/>
          <w:spacing w:val="-2"/>
          <w:lang w:val="el-GR"/>
        </w:rPr>
        <w:t xml:space="preserve">Η </w:t>
      </w:r>
      <w:proofErr w:type="spellStart"/>
      <w:r w:rsidR="001761FA" w:rsidRPr="00176260">
        <w:rPr>
          <w:rFonts w:eastAsia="Times New Roman"/>
          <w:spacing w:val="-2"/>
          <w:lang w:val="el-GR"/>
        </w:rPr>
        <w:t>ριβαροξαμπάνη</w:t>
      </w:r>
      <w:proofErr w:type="spellEnd"/>
      <w:r w:rsidRPr="00176260">
        <w:rPr>
          <w:rFonts w:eastAsia="Times New Roman"/>
          <w:spacing w:val="-2"/>
          <w:lang w:val="el-GR"/>
        </w:rPr>
        <w:t xml:space="preserve"> πρέπει να χρησιμοποιείται με προσοχή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974A75"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rPr>
        <w:t> ml</w:t>
      </w:r>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παράγραφο 4.4).</w:t>
      </w:r>
    </w:p>
    <w:p w14:paraId="59AEDA56" w14:textId="77777777" w:rsidR="00F93AFF" w:rsidRPr="00176260" w:rsidRDefault="00F93AFF">
      <w:pPr>
        <w:rPr>
          <w:rFonts w:eastAsia="SimSun"/>
          <w:spacing w:val="-2"/>
          <w:lang w:val="el-GR"/>
        </w:rPr>
      </w:pPr>
      <w:r w:rsidRPr="00176260">
        <w:rPr>
          <w:spacing w:val="-2"/>
          <w:lang w:val="el-GR"/>
        </w:rPr>
        <w:t xml:space="preserve">Δεν υπάρχουν διαθέσιμα κλινικά δεδομένα σε παιδιά ηλικίας 1 έτους και άνω με μέτρια ή σοβαρή νεφρική δυσλειτουργία (ρυθμός </w:t>
      </w:r>
      <w:proofErr w:type="spellStart"/>
      <w:r w:rsidRPr="00176260">
        <w:rPr>
          <w:spacing w:val="-2"/>
          <w:lang w:val="el-GR"/>
        </w:rPr>
        <w:t>σπειραματικής</w:t>
      </w:r>
      <w:proofErr w:type="spellEnd"/>
      <w:r w:rsidRPr="00176260">
        <w:rPr>
          <w:spacing w:val="-2"/>
          <w:lang w:val="el-GR"/>
        </w:rPr>
        <w:t xml:space="preserve"> διήθησης &lt; 50</w:t>
      </w:r>
      <w:r w:rsidR="0059181D">
        <w:rPr>
          <w:spacing w:val="-2"/>
          <w:lang w:val="el-GR"/>
        </w:rPr>
        <w:t> </w:t>
      </w:r>
      <w:proofErr w:type="spellStart"/>
      <w:r w:rsidR="0059181D">
        <w:rPr>
          <w:spacing w:val="-2"/>
          <w:lang w:val="el-GR"/>
        </w:rPr>
        <w:t>ml</w:t>
      </w:r>
      <w:proofErr w:type="spellEnd"/>
      <w:r w:rsidRPr="00176260">
        <w:rPr>
          <w:spacing w:val="-2"/>
          <w:lang w:val="el-GR"/>
        </w:rPr>
        <w:t>/</w:t>
      </w:r>
      <w:proofErr w:type="spellStart"/>
      <w:r w:rsidRPr="00176260">
        <w:rPr>
          <w:spacing w:val="-2"/>
          <w:lang w:val="el-GR"/>
        </w:rPr>
        <w:t>min</w:t>
      </w:r>
      <w:proofErr w:type="spellEnd"/>
      <w:r w:rsidRPr="00176260">
        <w:rPr>
          <w:spacing w:val="-2"/>
          <w:lang w:val="el-GR"/>
        </w:rPr>
        <w:t>/1,73 m</w:t>
      </w:r>
      <w:r w:rsidRPr="00176260">
        <w:rPr>
          <w:spacing w:val="-2"/>
          <w:vertAlign w:val="superscript"/>
          <w:lang w:val="el-GR"/>
        </w:rPr>
        <w:t>2</w:t>
      </w:r>
      <w:r w:rsidRPr="00176260">
        <w:rPr>
          <w:spacing w:val="-2"/>
          <w:lang w:val="el-GR"/>
        </w:rPr>
        <w:t>).</w:t>
      </w:r>
    </w:p>
    <w:p w14:paraId="23FAF022" w14:textId="77777777" w:rsidR="00F93AFF" w:rsidRPr="00176260" w:rsidRDefault="00F93AFF">
      <w:pPr>
        <w:spacing w:before="1" w:line="260" w:lineRule="exact"/>
        <w:rPr>
          <w:spacing w:val="-2"/>
          <w:lang w:val="el-GR"/>
        </w:rPr>
      </w:pPr>
    </w:p>
    <w:p w14:paraId="6CDB087D" w14:textId="77777777" w:rsidR="00F93AFF" w:rsidRPr="00176260" w:rsidRDefault="00F93AFF">
      <w:pPr>
        <w:ind w:right="-20"/>
        <w:rPr>
          <w:rFonts w:eastAsia="Times New Roman"/>
          <w:spacing w:val="-2"/>
          <w:lang w:val="el-GR"/>
        </w:rPr>
      </w:pPr>
      <w:proofErr w:type="spellStart"/>
      <w:r w:rsidRPr="00176260">
        <w:rPr>
          <w:rFonts w:eastAsia="Times New Roman"/>
          <w:spacing w:val="-2"/>
          <w:u w:val="single" w:color="000000"/>
          <w:lang w:val="el-GR"/>
        </w:rPr>
        <w:t>Φαρμακοκινητικά</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δεδομένα</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σε ασθενείς</w:t>
      </w:r>
    </w:p>
    <w:p w14:paraId="29E18FD5" w14:textId="77777777" w:rsidR="00F93AFF" w:rsidRPr="00176260" w:rsidRDefault="00F93AFF">
      <w:pPr>
        <w:spacing w:before="6" w:line="245" w:lineRule="auto"/>
        <w:ind w:right="162"/>
        <w:rPr>
          <w:rFonts w:eastAsia="Times New Roman"/>
          <w:spacing w:val="-2"/>
          <w:lang w:val="el-GR"/>
        </w:rPr>
      </w:pPr>
      <w:r w:rsidRPr="00176260">
        <w:rPr>
          <w:rFonts w:eastAsia="Times New Roman"/>
          <w:spacing w:val="-2"/>
          <w:lang w:val="el-GR"/>
        </w:rPr>
        <w:t xml:space="preserve">Σε ασθενείς που έλαβαν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r w:rsidR="00CB0718" w:rsidRPr="00176260">
        <w:rPr>
          <w:rFonts w:eastAsia="Times New Roman"/>
          <w:spacing w:val="-2"/>
          <w:lang w:val="el-GR"/>
        </w:rPr>
        <w:t>20</w:t>
      </w:r>
      <w:r w:rsidR="00903618">
        <w:rPr>
          <w:rFonts w:eastAsia="Times New Roman"/>
          <w:spacing w:val="-2"/>
        </w:rPr>
        <w:t> mg</w:t>
      </w:r>
      <w:r w:rsidR="00903618" w:rsidRPr="00903618">
        <w:rPr>
          <w:rFonts w:eastAsia="Times New Roman"/>
          <w:spacing w:val="-2"/>
          <w:lang w:val="el-GR"/>
        </w:rPr>
        <w:t xml:space="preserve"> </w:t>
      </w:r>
      <w:r w:rsidR="00CB0718" w:rsidRPr="00176260">
        <w:rPr>
          <w:rFonts w:eastAsia="Times New Roman"/>
          <w:spacing w:val="-2"/>
          <w:lang w:val="el-GR"/>
        </w:rPr>
        <w:t xml:space="preserve">άπαξ ημερησίως </w:t>
      </w:r>
      <w:r w:rsidRPr="00176260">
        <w:rPr>
          <w:rFonts w:eastAsia="Times New Roman"/>
          <w:spacing w:val="-2"/>
          <w:lang w:val="el-GR"/>
        </w:rPr>
        <w:t xml:space="preserve">για θεραπεία της οξείας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φλεβικής θρόμβωσης (ΕΒΦΘ), ο γεωμετρικός μέσος συγκέντρωσης (90% προβλέψιμο διάστημα) 2-4</w:t>
      </w:r>
      <w:r w:rsidR="00903618">
        <w:rPr>
          <w:rFonts w:eastAsia="Times New Roman"/>
          <w:spacing w:val="-2"/>
          <w:lang w:val="el-GR"/>
        </w:rPr>
        <w:t> ώρες</w:t>
      </w:r>
      <w:r w:rsidRPr="00176260">
        <w:rPr>
          <w:rFonts w:eastAsia="Times New Roman"/>
          <w:spacing w:val="-2"/>
          <w:lang w:val="el-GR"/>
        </w:rPr>
        <w:t xml:space="preserve"> και περίπου 24</w:t>
      </w:r>
      <w:r w:rsidR="00903618">
        <w:rPr>
          <w:rFonts w:eastAsia="Times New Roman"/>
          <w:spacing w:val="-2"/>
          <w:lang w:val="el-GR"/>
        </w:rPr>
        <w:t> ώρες</w:t>
      </w:r>
      <w:r w:rsidRPr="00176260">
        <w:rPr>
          <w:rFonts w:eastAsia="Times New Roman"/>
          <w:spacing w:val="-2"/>
          <w:lang w:val="el-GR"/>
        </w:rPr>
        <w:t xml:space="preserve"> μετά τη δόση (αντιπροσωπεύει περίπου τις μέγιστες και ελάχιστες συγκεντρώσεις κατά τη διάρκεια του διαστήματος της δόσης) ήταν 215 (22 – 535) και 32 (6</w:t>
      </w:r>
      <w:r w:rsidR="00974A75" w:rsidRPr="00176260">
        <w:rPr>
          <w:rFonts w:eastAsia="Times New Roman"/>
          <w:spacing w:val="-2"/>
          <w:lang w:val="el-GR"/>
        </w:rPr>
        <w:t xml:space="preserve"> – </w:t>
      </w:r>
      <w:r w:rsidRPr="00176260">
        <w:rPr>
          <w:rFonts w:eastAsia="Times New Roman"/>
          <w:spacing w:val="-2"/>
          <w:lang w:val="el-GR"/>
        </w:rPr>
        <w:t xml:space="preserve">239) </w:t>
      </w:r>
      <w:proofErr w:type="spellStart"/>
      <w:r w:rsidRPr="00176260">
        <w:rPr>
          <w:rFonts w:eastAsia="Times New Roman"/>
          <w:spacing w:val="-2"/>
          <w:lang w:val="el-GR"/>
        </w:rPr>
        <w:t>mcg</w:t>
      </w:r>
      <w:proofErr w:type="spellEnd"/>
      <w:r w:rsidRPr="00176260">
        <w:rPr>
          <w:rFonts w:eastAsia="Times New Roman"/>
          <w:spacing w:val="-2"/>
          <w:lang w:val="el-GR"/>
        </w:rPr>
        <w:t xml:space="preserve"> /l αντίστοιχα.</w:t>
      </w:r>
    </w:p>
    <w:p w14:paraId="4D57B1EC" w14:textId="77777777" w:rsidR="00F93AFF" w:rsidRPr="00176260" w:rsidRDefault="00F93AFF">
      <w:pPr>
        <w:spacing w:before="5" w:line="220" w:lineRule="exact"/>
        <w:rPr>
          <w:spacing w:val="-2"/>
          <w:lang w:val="el-GR"/>
        </w:rPr>
      </w:pPr>
    </w:p>
    <w:p w14:paraId="385198E1" w14:textId="77777777" w:rsidR="00F93AFF" w:rsidRPr="00176260" w:rsidRDefault="00F93AFF">
      <w:pPr>
        <w:rPr>
          <w:color w:val="auto"/>
          <w:spacing w:val="-2"/>
          <w:lang w:val="el-GR"/>
        </w:rPr>
      </w:pPr>
      <w:r w:rsidRPr="00176260">
        <w:rPr>
          <w:color w:val="auto"/>
          <w:spacing w:val="-2"/>
          <w:lang w:val="el-GR"/>
        </w:rPr>
        <w:t xml:space="preserve">Σε παιδιατρικούς ασθενείς με οξεία ΦΘΕ που έλαβαν προσαρμοσμένη ως προς το σωματικό βάρος </w:t>
      </w:r>
      <w:proofErr w:type="spellStart"/>
      <w:r w:rsidRPr="00176260">
        <w:rPr>
          <w:color w:val="auto"/>
          <w:spacing w:val="-2"/>
          <w:lang w:val="el-GR"/>
        </w:rPr>
        <w:t>ριβαροξαμπάνη</w:t>
      </w:r>
      <w:proofErr w:type="spellEnd"/>
      <w:r w:rsidRPr="00176260">
        <w:rPr>
          <w:color w:val="auto"/>
          <w:spacing w:val="-2"/>
          <w:lang w:val="el-GR"/>
        </w:rPr>
        <w:t xml:space="preserve"> που οδήγησε σε έκθεση παρόμοια με εκείνη σε ενήλικες ασθενείς με ΕΒΦΘ που λάμβαναν ημερήσια δόση 20</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r w:rsidR="00B657E6" w:rsidRPr="00176260">
        <w:rPr>
          <w:color w:val="auto"/>
          <w:spacing w:val="-2"/>
          <w:lang w:val="el-GR"/>
        </w:rPr>
        <w:t>άπαξ ημερησίως</w:t>
      </w:r>
      <w:r w:rsidRPr="00176260">
        <w:rPr>
          <w:color w:val="auto"/>
          <w:spacing w:val="-2"/>
          <w:lang w:val="el-GR"/>
        </w:rPr>
        <w:t>, οι γεωμετρικές μέσες συγκεντρώσεις (90</w:t>
      </w:r>
      <w:r w:rsidR="009357D9" w:rsidRPr="00176260">
        <w:rPr>
          <w:color w:val="auto"/>
          <w:spacing w:val="-2"/>
          <w:lang w:val="el-GR"/>
        </w:rPr>
        <w:t>%</w:t>
      </w:r>
      <w:r w:rsidRPr="00176260">
        <w:rPr>
          <w:color w:val="auto"/>
          <w:spacing w:val="-2"/>
          <w:lang w:val="el-GR"/>
        </w:rPr>
        <w:t xml:space="preserve"> διάστημα) σε χρονικά διαστήματα δειγματοληψίας που αντιπροσώπευαν χονδρικά τις μέγιστες και ελάχιστες συγκεντρώσεις κατά τη διάρκεια του </w:t>
      </w:r>
      <w:proofErr w:type="spellStart"/>
      <w:r w:rsidRPr="00176260">
        <w:rPr>
          <w:color w:val="auto"/>
          <w:spacing w:val="-2"/>
          <w:lang w:val="el-GR"/>
        </w:rPr>
        <w:t>δοσολογικού</w:t>
      </w:r>
      <w:proofErr w:type="spellEnd"/>
      <w:r w:rsidRPr="00176260">
        <w:rPr>
          <w:color w:val="auto"/>
          <w:spacing w:val="-2"/>
          <w:lang w:val="el-GR"/>
        </w:rPr>
        <w:t xml:space="preserve"> διαστήματος, συνοψίζονται στον Πίνακα 13. </w:t>
      </w:r>
    </w:p>
    <w:p w14:paraId="2D62CA07" w14:textId="77777777" w:rsidR="00F93AFF" w:rsidRPr="00176260" w:rsidRDefault="00F93AFF">
      <w:pPr>
        <w:rPr>
          <w:color w:val="auto"/>
          <w:spacing w:val="-2"/>
          <w:lang w:val="el-GR"/>
        </w:rPr>
      </w:pPr>
    </w:p>
    <w:p w14:paraId="41ED43A9" w14:textId="0291E814" w:rsidR="00F93AFF" w:rsidRDefault="00F93AFF">
      <w:pPr>
        <w:keepNext/>
        <w:keepLines/>
        <w:rPr>
          <w:b/>
          <w:bCs/>
          <w:spacing w:val="-2"/>
          <w:lang w:val="el-GR"/>
        </w:rPr>
      </w:pPr>
      <w:bookmarkStart w:id="96" w:name="_Ref527709614"/>
      <w:bookmarkStart w:id="97" w:name="_Toc941518"/>
      <w:bookmarkStart w:id="98" w:name="_Toc962764"/>
      <w:bookmarkStart w:id="99" w:name="_Toc535419845"/>
      <w:bookmarkStart w:id="100" w:name="_Toc528156576"/>
      <w:bookmarkStart w:id="101" w:name="_Toc11046326"/>
      <w:bookmarkStart w:id="102" w:name="_Toc10026457"/>
      <w:bookmarkStart w:id="103" w:name="_Toc10021044"/>
      <w:bookmarkStart w:id="104" w:name="_Toc9602827"/>
      <w:bookmarkStart w:id="105" w:name="_Toc9591694"/>
      <w:bookmarkStart w:id="106" w:name="_Toc9587244"/>
      <w:bookmarkStart w:id="107" w:name="_Toc9524326"/>
      <w:bookmarkStart w:id="108" w:name="_Toc9521551"/>
      <w:bookmarkStart w:id="109" w:name="_Toc9515664"/>
      <w:bookmarkStart w:id="110" w:name="_Toc9507320"/>
      <w:bookmarkStart w:id="111" w:name="_Toc9500723"/>
      <w:bookmarkStart w:id="112" w:name="_Toc9502388"/>
      <w:bookmarkStart w:id="113" w:name="_Toc9498661"/>
      <w:bookmarkStart w:id="114" w:name="_Toc9499844"/>
      <w:bookmarkStart w:id="115" w:name="_Toc9251904"/>
      <w:bookmarkStart w:id="116" w:name="_Toc9247936"/>
      <w:bookmarkStart w:id="117" w:name="_Toc8400271"/>
      <w:bookmarkStart w:id="118" w:name="_Toc8390639"/>
      <w:bookmarkStart w:id="119" w:name="_Toc8393653"/>
      <w:bookmarkStart w:id="120" w:name="_Toc8389788"/>
      <w:bookmarkStart w:id="121" w:name="_Toc8383006"/>
      <w:bookmarkStart w:id="122" w:name="_Toc8326698"/>
      <w:bookmarkStart w:id="123" w:name="_Toc8314043"/>
      <w:bookmarkStart w:id="124" w:name="_Toc8305843"/>
      <w:bookmarkStart w:id="125" w:name="_Toc8297573"/>
      <w:bookmarkStart w:id="126" w:name="_Toc8299166"/>
      <w:bookmarkStart w:id="127" w:name="_Toc7954397"/>
      <w:bookmarkStart w:id="128" w:name="_Toc7800948"/>
      <w:bookmarkStart w:id="129" w:name="_Toc7426672"/>
      <w:bookmarkStart w:id="130" w:name="_Toc7184410"/>
      <w:r w:rsidRPr="00176260">
        <w:rPr>
          <w:b/>
          <w:bCs/>
          <w:spacing w:val="-2"/>
          <w:lang w:val="el-GR"/>
        </w:rPr>
        <w:t>Πίνακας </w:t>
      </w:r>
      <w:bookmarkEnd w:id="96"/>
      <w:r w:rsidRPr="00176260">
        <w:rPr>
          <w:b/>
          <w:bCs/>
          <w:spacing w:val="-2"/>
          <w:lang w:val="el-GR"/>
        </w:rPr>
        <w:t>13: Συνοπτικά στατιστικά στοιχεία (γεωμετρικός μέσος (90</w:t>
      </w:r>
      <w:r w:rsidR="009357D9" w:rsidRPr="00176260">
        <w:rPr>
          <w:b/>
          <w:bCs/>
          <w:spacing w:val="-2"/>
          <w:lang w:val="el-GR"/>
        </w:rPr>
        <w:t>%</w:t>
      </w:r>
      <w:r w:rsidRPr="00176260">
        <w:rPr>
          <w:b/>
          <w:bCs/>
          <w:spacing w:val="-2"/>
          <w:lang w:val="el-GR"/>
        </w:rPr>
        <w:t xml:space="preserve"> διάστημα)) των συγκεντρώσεων πλάσματος σταθεροποιημένης κατάστασης </w:t>
      </w:r>
      <w:proofErr w:type="spellStart"/>
      <w:r w:rsidRPr="00176260">
        <w:rPr>
          <w:b/>
          <w:bCs/>
          <w:spacing w:val="-2"/>
          <w:lang w:val="el-GR"/>
        </w:rPr>
        <w:t>ριβαροξαμπάνης</w:t>
      </w:r>
      <w:proofErr w:type="spellEnd"/>
      <w:r w:rsidRPr="00176260">
        <w:rPr>
          <w:b/>
          <w:bCs/>
          <w:spacing w:val="-2"/>
          <w:lang w:val="el-GR"/>
        </w:rPr>
        <w:t xml:space="preserve"> (</w:t>
      </w:r>
      <w:bookmarkEnd w:id="97"/>
      <w:bookmarkEnd w:id="98"/>
      <w:bookmarkEnd w:id="99"/>
      <w:bookmarkEnd w:id="100"/>
      <w:proofErr w:type="spellStart"/>
      <w:r w:rsidRPr="00176260">
        <w:rPr>
          <w:b/>
          <w:bCs/>
          <w:spacing w:val="-2"/>
          <w:lang w:val="el-GR"/>
        </w:rPr>
        <w:t>mcg</w:t>
      </w:r>
      <w:proofErr w:type="spellEnd"/>
      <w:r w:rsidRPr="00176260">
        <w:rPr>
          <w:b/>
          <w:bCs/>
          <w:spacing w:val="-2"/>
          <w:lang w:val="el-GR"/>
        </w:rPr>
        <w:t xml:space="preserve">/l) κατά </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roofErr w:type="spellStart"/>
      <w:r w:rsidRPr="00176260">
        <w:rPr>
          <w:b/>
          <w:bCs/>
          <w:spacing w:val="-2"/>
          <w:lang w:val="el-GR"/>
        </w:rPr>
        <w:t>δοσολογικό</w:t>
      </w:r>
      <w:proofErr w:type="spellEnd"/>
      <w:r w:rsidRPr="00176260">
        <w:rPr>
          <w:b/>
          <w:bCs/>
          <w:spacing w:val="-2"/>
          <w:lang w:val="el-GR"/>
        </w:rPr>
        <w:t xml:space="preserve"> σχήμα και ηλικία</w:t>
      </w:r>
    </w:p>
    <w:p w14:paraId="3280F280" w14:textId="77777777" w:rsidR="00577CA3" w:rsidRPr="00176260" w:rsidRDefault="00577CA3">
      <w:pPr>
        <w:keepNext/>
        <w:keepLines/>
        <w:rPr>
          <w:b/>
          <w:color w:val="auto"/>
          <w:spacing w:val="-2"/>
          <w:lang w:val="el-GR"/>
        </w:rPr>
      </w:pPr>
    </w:p>
    <w:tbl>
      <w:tblPr>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540"/>
        <w:gridCol w:w="1343"/>
        <w:gridCol w:w="432"/>
        <w:gridCol w:w="1858"/>
        <w:gridCol w:w="432"/>
        <w:gridCol w:w="1288"/>
        <w:gridCol w:w="432"/>
        <w:gridCol w:w="2019"/>
      </w:tblGrid>
      <w:tr w:rsidR="00F93AFF" w:rsidRPr="00176260" w14:paraId="053819A6" w14:textId="77777777" w:rsidTr="00CB0718">
        <w:tc>
          <w:tcPr>
            <w:tcW w:w="1345" w:type="dxa"/>
            <w:shd w:val="clear" w:color="auto" w:fill="auto"/>
          </w:tcPr>
          <w:p w14:paraId="4649916C" w14:textId="77777777" w:rsidR="00F93AFF" w:rsidRPr="00176260" w:rsidRDefault="00F93AFF">
            <w:pPr>
              <w:keepNext/>
              <w:keepLines/>
              <w:rPr>
                <w:b/>
                <w:color w:val="auto"/>
                <w:spacing w:val="-2"/>
                <w:lang w:val="el-GR"/>
              </w:rPr>
            </w:pPr>
            <w:r w:rsidRPr="00176260">
              <w:rPr>
                <w:b/>
                <w:bCs/>
                <w:color w:val="auto"/>
                <w:spacing w:val="-2"/>
                <w:lang w:val="el-GR"/>
              </w:rPr>
              <w:t>Χρονικά διαστήματα</w:t>
            </w:r>
          </w:p>
        </w:tc>
        <w:tc>
          <w:tcPr>
            <w:tcW w:w="515" w:type="dxa"/>
            <w:shd w:val="clear" w:color="auto" w:fill="auto"/>
          </w:tcPr>
          <w:p w14:paraId="0F5CACB6" w14:textId="77777777" w:rsidR="00F93AFF" w:rsidRPr="00176260" w:rsidRDefault="00F93AFF">
            <w:pPr>
              <w:keepNext/>
              <w:keepLines/>
              <w:rPr>
                <w:b/>
                <w:color w:val="auto"/>
                <w:spacing w:val="-2"/>
                <w:lang w:val="el-GR"/>
              </w:rPr>
            </w:pPr>
          </w:p>
        </w:tc>
        <w:tc>
          <w:tcPr>
            <w:tcW w:w="1257" w:type="dxa"/>
            <w:shd w:val="clear" w:color="auto" w:fill="auto"/>
          </w:tcPr>
          <w:p w14:paraId="715A78BD" w14:textId="77777777" w:rsidR="00F93AFF" w:rsidRPr="00176260" w:rsidRDefault="00F93AFF">
            <w:pPr>
              <w:keepNext/>
              <w:keepLines/>
              <w:rPr>
                <w:b/>
                <w:color w:val="auto"/>
                <w:spacing w:val="-2"/>
                <w:lang w:val="el-GR"/>
              </w:rPr>
            </w:pPr>
          </w:p>
        </w:tc>
        <w:tc>
          <w:tcPr>
            <w:tcW w:w="416" w:type="dxa"/>
            <w:shd w:val="clear" w:color="auto" w:fill="auto"/>
          </w:tcPr>
          <w:p w14:paraId="36D6D476" w14:textId="77777777" w:rsidR="00F93AFF" w:rsidRPr="00176260" w:rsidRDefault="00F93AFF">
            <w:pPr>
              <w:keepNext/>
              <w:keepLines/>
              <w:rPr>
                <w:b/>
                <w:color w:val="auto"/>
                <w:spacing w:val="-2"/>
                <w:lang w:val="el-GR"/>
              </w:rPr>
            </w:pPr>
          </w:p>
        </w:tc>
        <w:tc>
          <w:tcPr>
            <w:tcW w:w="1733" w:type="dxa"/>
            <w:shd w:val="clear" w:color="auto" w:fill="auto"/>
          </w:tcPr>
          <w:p w14:paraId="6AA178A0" w14:textId="77777777" w:rsidR="00F93AFF" w:rsidRPr="00176260" w:rsidRDefault="00F93AFF">
            <w:pPr>
              <w:keepNext/>
              <w:keepLines/>
              <w:rPr>
                <w:b/>
                <w:color w:val="auto"/>
                <w:spacing w:val="-2"/>
                <w:lang w:val="el-GR"/>
              </w:rPr>
            </w:pPr>
          </w:p>
        </w:tc>
        <w:tc>
          <w:tcPr>
            <w:tcW w:w="416" w:type="dxa"/>
            <w:shd w:val="clear" w:color="auto" w:fill="auto"/>
          </w:tcPr>
          <w:p w14:paraId="4F9D7016" w14:textId="77777777" w:rsidR="00F93AFF" w:rsidRPr="00176260" w:rsidRDefault="00F93AFF">
            <w:pPr>
              <w:keepNext/>
              <w:keepLines/>
              <w:rPr>
                <w:color w:val="auto"/>
                <w:spacing w:val="-2"/>
                <w:lang w:val="el-GR"/>
              </w:rPr>
            </w:pPr>
          </w:p>
        </w:tc>
        <w:tc>
          <w:tcPr>
            <w:tcW w:w="1206" w:type="dxa"/>
            <w:shd w:val="clear" w:color="auto" w:fill="auto"/>
          </w:tcPr>
          <w:p w14:paraId="65E1CD4A" w14:textId="77777777" w:rsidR="00F93AFF" w:rsidRPr="00176260" w:rsidRDefault="00F93AFF">
            <w:pPr>
              <w:keepNext/>
              <w:keepLines/>
              <w:rPr>
                <w:color w:val="auto"/>
                <w:spacing w:val="-2"/>
                <w:lang w:val="el-GR"/>
              </w:rPr>
            </w:pPr>
          </w:p>
        </w:tc>
        <w:tc>
          <w:tcPr>
            <w:tcW w:w="416" w:type="dxa"/>
            <w:shd w:val="clear" w:color="auto" w:fill="auto"/>
          </w:tcPr>
          <w:p w14:paraId="228D6CCC" w14:textId="77777777" w:rsidR="00F93AFF" w:rsidRPr="00176260" w:rsidRDefault="00F93AFF">
            <w:pPr>
              <w:keepNext/>
              <w:keepLines/>
              <w:rPr>
                <w:color w:val="auto"/>
                <w:spacing w:val="-2"/>
                <w:lang w:val="el-GR"/>
              </w:rPr>
            </w:pPr>
          </w:p>
        </w:tc>
        <w:tc>
          <w:tcPr>
            <w:tcW w:w="1882" w:type="dxa"/>
            <w:shd w:val="clear" w:color="auto" w:fill="auto"/>
          </w:tcPr>
          <w:p w14:paraId="26938A94" w14:textId="77777777" w:rsidR="00F93AFF" w:rsidRPr="00176260" w:rsidRDefault="00F93AFF">
            <w:pPr>
              <w:keepNext/>
              <w:keepLines/>
              <w:rPr>
                <w:color w:val="auto"/>
                <w:spacing w:val="-2"/>
                <w:lang w:val="el-GR"/>
              </w:rPr>
            </w:pPr>
          </w:p>
        </w:tc>
      </w:tr>
      <w:tr w:rsidR="00F93AFF" w:rsidRPr="00176260" w14:paraId="2C155D21" w14:textId="77777777" w:rsidTr="00CB0718">
        <w:tc>
          <w:tcPr>
            <w:tcW w:w="1345" w:type="dxa"/>
            <w:shd w:val="clear" w:color="auto" w:fill="auto"/>
          </w:tcPr>
          <w:p w14:paraId="543CAC87" w14:textId="77777777" w:rsidR="00F93AFF" w:rsidRPr="00176260" w:rsidRDefault="00F93AFF">
            <w:pPr>
              <w:keepNext/>
              <w:keepLines/>
              <w:rPr>
                <w:b/>
                <w:color w:val="auto"/>
                <w:spacing w:val="-2"/>
                <w:lang w:val="el-GR"/>
              </w:rPr>
            </w:pPr>
            <w:proofErr w:type="spellStart"/>
            <w:r w:rsidRPr="00176260">
              <w:rPr>
                <w:b/>
                <w:bCs/>
                <w:color w:val="auto"/>
                <w:spacing w:val="-2"/>
                <w:lang w:val="el-GR"/>
              </w:rPr>
              <w:t>o.d</w:t>
            </w:r>
            <w:proofErr w:type="spellEnd"/>
            <w:r w:rsidRPr="00176260">
              <w:rPr>
                <w:b/>
                <w:bCs/>
                <w:color w:val="auto"/>
                <w:spacing w:val="-2"/>
                <w:lang w:val="el-GR"/>
              </w:rPr>
              <w:t>.</w:t>
            </w:r>
          </w:p>
        </w:tc>
        <w:tc>
          <w:tcPr>
            <w:tcW w:w="515" w:type="dxa"/>
            <w:shd w:val="clear" w:color="auto" w:fill="auto"/>
          </w:tcPr>
          <w:p w14:paraId="36B38BDD" w14:textId="77777777" w:rsidR="00F93AFF" w:rsidRPr="00176260" w:rsidRDefault="00F93AFF">
            <w:pPr>
              <w:keepNext/>
              <w:keepLines/>
              <w:rPr>
                <w:b/>
                <w:color w:val="auto"/>
                <w:spacing w:val="-2"/>
                <w:lang w:val="el-GR"/>
              </w:rPr>
            </w:pPr>
            <w:r w:rsidRPr="00176260">
              <w:rPr>
                <w:b/>
                <w:bCs/>
                <w:color w:val="auto"/>
                <w:spacing w:val="-2"/>
                <w:lang w:val="el-GR"/>
              </w:rPr>
              <w:t>N</w:t>
            </w:r>
          </w:p>
        </w:tc>
        <w:tc>
          <w:tcPr>
            <w:tcW w:w="1257" w:type="dxa"/>
            <w:shd w:val="clear" w:color="auto" w:fill="auto"/>
          </w:tcPr>
          <w:p w14:paraId="21096871" w14:textId="77777777" w:rsidR="00F93AFF" w:rsidRPr="00176260" w:rsidRDefault="00F93AFF">
            <w:pPr>
              <w:keepNext/>
              <w:keepLines/>
              <w:rPr>
                <w:b/>
                <w:color w:val="auto"/>
                <w:spacing w:val="-2"/>
                <w:lang w:val="el-GR"/>
              </w:rPr>
            </w:pPr>
            <w:r w:rsidRPr="00176260">
              <w:rPr>
                <w:b/>
                <w:bCs/>
                <w:color w:val="auto"/>
                <w:spacing w:val="-2"/>
                <w:lang w:val="el-GR"/>
              </w:rPr>
              <w:t>12</w:t>
            </w:r>
            <w:r w:rsidRPr="00176260">
              <w:rPr>
                <w:b/>
                <w:bCs/>
                <w:color w:val="auto"/>
                <w:spacing w:val="-2"/>
                <w:lang w:val="el-GR"/>
              </w:rPr>
              <w:noBreakHyphen/>
              <w:t>&lt;18 ετών</w:t>
            </w:r>
          </w:p>
        </w:tc>
        <w:tc>
          <w:tcPr>
            <w:tcW w:w="416" w:type="dxa"/>
            <w:shd w:val="clear" w:color="auto" w:fill="auto"/>
          </w:tcPr>
          <w:p w14:paraId="00F871A6" w14:textId="77777777" w:rsidR="00F93AFF" w:rsidRPr="00176260" w:rsidRDefault="00F93AFF">
            <w:pPr>
              <w:keepNext/>
              <w:keepLines/>
              <w:rPr>
                <w:b/>
                <w:color w:val="auto"/>
                <w:spacing w:val="-2"/>
                <w:lang w:val="el-GR"/>
              </w:rPr>
            </w:pPr>
            <w:r w:rsidRPr="00176260">
              <w:rPr>
                <w:b/>
                <w:bCs/>
                <w:color w:val="auto"/>
                <w:spacing w:val="-2"/>
                <w:lang w:val="el-GR"/>
              </w:rPr>
              <w:t>N</w:t>
            </w:r>
          </w:p>
        </w:tc>
        <w:tc>
          <w:tcPr>
            <w:tcW w:w="1733" w:type="dxa"/>
            <w:shd w:val="clear" w:color="auto" w:fill="auto"/>
          </w:tcPr>
          <w:p w14:paraId="562CA26E" w14:textId="77777777" w:rsidR="00F93AFF" w:rsidRPr="00176260" w:rsidRDefault="00F93AFF">
            <w:pPr>
              <w:keepNext/>
              <w:keepLines/>
              <w:rPr>
                <w:b/>
                <w:color w:val="auto"/>
                <w:spacing w:val="-2"/>
                <w:lang w:val="el-GR"/>
              </w:rPr>
            </w:pPr>
            <w:r w:rsidRPr="00176260">
              <w:rPr>
                <w:b/>
                <w:bCs/>
                <w:color w:val="auto"/>
                <w:spacing w:val="-2"/>
                <w:lang w:val="el-GR"/>
              </w:rPr>
              <w:t>6</w:t>
            </w:r>
            <w:r w:rsidRPr="00176260">
              <w:rPr>
                <w:b/>
                <w:bCs/>
                <w:color w:val="auto"/>
                <w:spacing w:val="-2"/>
                <w:lang w:val="el-GR"/>
              </w:rPr>
              <w:noBreakHyphen/>
              <w:t>&lt;12 ετών</w:t>
            </w:r>
          </w:p>
        </w:tc>
        <w:tc>
          <w:tcPr>
            <w:tcW w:w="416" w:type="dxa"/>
            <w:shd w:val="clear" w:color="auto" w:fill="auto"/>
          </w:tcPr>
          <w:p w14:paraId="0960277D" w14:textId="77777777" w:rsidR="00F93AFF" w:rsidRPr="00176260" w:rsidRDefault="00F93AFF">
            <w:pPr>
              <w:keepNext/>
              <w:keepLines/>
              <w:rPr>
                <w:color w:val="auto"/>
                <w:spacing w:val="-2"/>
                <w:lang w:val="el-GR"/>
              </w:rPr>
            </w:pPr>
          </w:p>
        </w:tc>
        <w:tc>
          <w:tcPr>
            <w:tcW w:w="1206" w:type="dxa"/>
            <w:shd w:val="clear" w:color="auto" w:fill="auto"/>
          </w:tcPr>
          <w:p w14:paraId="48D796F7" w14:textId="77777777" w:rsidR="00F93AFF" w:rsidRPr="00176260" w:rsidRDefault="00F93AFF">
            <w:pPr>
              <w:keepNext/>
              <w:keepLines/>
              <w:rPr>
                <w:color w:val="auto"/>
                <w:spacing w:val="-2"/>
                <w:lang w:val="el-GR"/>
              </w:rPr>
            </w:pPr>
          </w:p>
        </w:tc>
        <w:tc>
          <w:tcPr>
            <w:tcW w:w="416" w:type="dxa"/>
            <w:shd w:val="clear" w:color="auto" w:fill="auto"/>
          </w:tcPr>
          <w:p w14:paraId="11C7502F" w14:textId="77777777" w:rsidR="00F93AFF" w:rsidRPr="00176260" w:rsidRDefault="00F93AFF">
            <w:pPr>
              <w:keepNext/>
              <w:keepLines/>
              <w:rPr>
                <w:color w:val="auto"/>
                <w:spacing w:val="-2"/>
                <w:lang w:val="el-GR"/>
              </w:rPr>
            </w:pPr>
          </w:p>
        </w:tc>
        <w:tc>
          <w:tcPr>
            <w:tcW w:w="1882" w:type="dxa"/>
            <w:shd w:val="clear" w:color="auto" w:fill="auto"/>
          </w:tcPr>
          <w:p w14:paraId="265BD55F" w14:textId="77777777" w:rsidR="00F93AFF" w:rsidRPr="00176260" w:rsidRDefault="00F93AFF">
            <w:pPr>
              <w:keepNext/>
              <w:keepLines/>
              <w:rPr>
                <w:color w:val="auto"/>
                <w:spacing w:val="-2"/>
                <w:lang w:val="el-GR"/>
              </w:rPr>
            </w:pPr>
          </w:p>
        </w:tc>
      </w:tr>
      <w:tr w:rsidR="00F93AFF" w:rsidRPr="00176260" w14:paraId="3BBB521D" w14:textId="77777777" w:rsidTr="00CB0718">
        <w:tc>
          <w:tcPr>
            <w:tcW w:w="1345" w:type="dxa"/>
            <w:shd w:val="clear" w:color="auto" w:fill="auto"/>
          </w:tcPr>
          <w:p w14:paraId="4AA276A2" w14:textId="77777777" w:rsidR="00F93AFF" w:rsidRPr="00176260" w:rsidRDefault="00F93AFF">
            <w:pPr>
              <w:keepNext/>
              <w:keepLines/>
              <w:rPr>
                <w:color w:val="auto"/>
                <w:spacing w:val="-2"/>
                <w:lang w:val="el-GR"/>
              </w:rPr>
            </w:pPr>
            <w:r w:rsidRPr="00176260">
              <w:rPr>
                <w:color w:val="auto"/>
                <w:spacing w:val="-2"/>
                <w:lang w:val="el-GR"/>
              </w:rPr>
              <w:t>2,5</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4 h μετά</w:t>
            </w:r>
          </w:p>
        </w:tc>
        <w:tc>
          <w:tcPr>
            <w:tcW w:w="515" w:type="dxa"/>
            <w:shd w:val="clear" w:color="auto" w:fill="auto"/>
          </w:tcPr>
          <w:p w14:paraId="55ADEECE" w14:textId="77777777" w:rsidR="00F93AFF" w:rsidRPr="00176260" w:rsidRDefault="00F93AFF">
            <w:pPr>
              <w:keepNext/>
              <w:keepLines/>
              <w:rPr>
                <w:color w:val="auto"/>
                <w:spacing w:val="-2"/>
                <w:lang w:val="el-GR"/>
              </w:rPr>
            </w:pPr>
            <w:r w:rsidRPr="00176260">
              <w:rPr>
                <w:color w:val="auto"/>
                <w:spacing w:val="-2"/>
                <w:lang w:val="el-GR"/>
              </w:rPr>
              <w:t>171</w:t>
            </w:r>
          </w:p>
        </w:tc>
        <w:tc>
          <w:tcPr>
            <w:tcW w:w="1257" w:type="dxa"/>
            <w:shd w:val="clear" w:color="auto" w:fill="auto"/>
          </w:tcPr>
          <w:p w14:paraId="0CAF3965" w14:textId="77777777" w:rsidR="00F93AFF" w:rsidRPr="00176260" w:rsidRDefault="00F93AFF">
            <w:pPr>
              <w:keepNext/>
              <w:keepLines/>
              <w:rPr>
                <w:color w:val="auto"/>
                <w:spacing w:val="-2"/>
                <w:lang w:val="el-GR"/>
              </w:rPr>
            </w:pPr>
            <w:r w:rsidRPr="00176260">
              <w:rPr>
                <w:color w:val="auto"/>
                <w:spacing w:val="-2"/>
                <w:lang w:val="el-GR"/>
              </w:rPr>
              <w:t xml:space="preserve">241,5 </w:t>
            </w:r>
          </w:p>
          <w:p w14:paraId="39398207" w14:textId="77777777" w:rsidR="00F93AFF" w:rsidRPr="00176260" w:rsidRDefault="00F93AFF">
            <w:pPr>
              <w:keepNext/>
              <w:keepLines/>
              <w:rPr>
                <w:color w:val="auto"/>
                <w:spacing w:val="-2"/>
                <w:lang w:val="el-GR"/>
              </w:rPr>
            </w:pPr>
            <w:r w:rsidRPr="00176260">
              <w:rPr>
                <w:color w:val="auto"/>
                <w:spacing w:val="-2"/>
                <w:lang w:val="el-GR"/>
              </w:rPr>
              <w:t>(105</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484)</w:t>
            </w:r>
          </w:p>
        </w:tc>
        <w:tc>
          <w:tcPr>
            <w:tcW w:w="416" w:type="dxa"/>
            <w:shd w:val="clear" w:color="auto" w:fill="auto"/>
          </w:tcPr>
          <w:p w14:paraId="6E3E1211" w14:textId="77777777" w:rsidR="00F93AFF" w:rsidRPr="00176260" w:rsidRDefault="00F93AFF">
            <w:pPr>
              <w:keepNext/>
              <w:keepLines/>
              <w:rPr>
                <w:color w:val="auto"/>
                <w:spacing w:val="-2"/>
                <w:lang w:val="el-GR"/>
              </w:rPr>
            </w:pPr>
            <w:r w:rsidRPr="00176260">
              <w:rPr>
                <w:color w:val="auto"/>
                <w:spacing w:val="-2"/>
                <w:lang w:val="el-GR"/>
              </w:rPr>
              <w:t>24</w:t>
            </w:r>
          </w:p>
        </w:tc>
        <w:tc>
          <w:tcPr>
            <w:tcW w:w="1733" w:type="dxa"/>
            <w:shd w:val="clear" w:color="auto" w:fill="auto"/>
          </w:tcPr>
          <w:p w14:paraId="5E4819F9" w14:textId="77777777" w:rsidR="00F93AFF" w:rsidRPr="00176260" w:rsidRDefault="00F93AFF">
            <w:pPr>
              <w:keepNext/>
              <w:keepLines/>
              <w:rPr>
                <w:color w:val="auto"/>
                <w:spacing w:val="-2"/>
                <w:lang w:val="el-GR"/>
              </w:rPr>
            </w:pPr>
            <w:r w:rsidRPr="00176260">
              <w:rPr>
                <w:color w:val="auto"/>
                <w:spacing w:val="-2"/>
                <w:lang w:val="el-GR"/>
              </w:rPr>
              <w:t xml:space="preserve">229,7 </w:t>
            </w:r>
          </w:p>
          <w:p w14:paraId="0F1952C8" w14:textId="77777777" w:rsidR="00F93AFF" w:rsidRPr="00176260" w:rsidRDefault="00F93AFF">
            <w:pPr>
              <w:keepNext/>
              <w:keepLines/>
              <w:rPr>
                <w:color w:val="auto"/>
                <w:spacing w:val="-2"/>
                <w:lang w:val="el-GR"/>
              </w:rPr>
            </w:pPr>
            <w:r w:rsidRPr="00176260">
              <w:rPr>
                <w:color w:val="auto"/>
                <w:spacing w:val="-2"/>
                <w:lang w:val="el-GR"/>
              </w:rPr>
              <w:t>(91,5</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777)</w:t>
            </w:r>
          </w:p>
        </w:tc>
        <w:tc>
          <w:tcPr>
            <w:tcW w:w="416" w:type="dxa"/>
            <w:shd w:val="clear" w:color="auto" w:fill="auto"/>
          </w:tcPr>
          <w:p w14:paraId="598976A8" w14:textId="77777777" w:rsidR="00F93AFF" w:rsidRPr="00176260" w:rsidRDefault="00F93AFF">
            <w:pPr>
              <w:keepNext/>
              <w:keepLines/>
              <w:rPr>
                <w:color w:val="auto"/>
                <w:spacing w:val="-2"/>
                <w:lang w:val="el-GR"/>
              </w:rPr>
            </w:pPr>
          </w:p>
        </w:tc>
        <w:tc>
          <w:tcPr>
            <w:tcW w:w="1206" w:type="dxa"/>
            <w:shd w:val="clear" w:color="auto" w:fill="auto"/>
          </w:tcPr>
          <w:p w14:paraId="0999E71F" w14:textId="77777777" w:rsidR="00F93AFF" w:rsidRPr="00176260" w:rsidRDefault="00F93AFF">
            <w:pPr>
              <w:keepNext/>
              <w:keepLines/>
              <w:rPr>
                <w:color w:val="auto"/>
                <w:spacing w:val="-2"/>
                <w:lang w:val="el-GR"/>
              </w:rPr>
            </w:pPr>
          </w:p>
        </w:tc>
        <w:tc>
          <w:tcPr>
            <w:tcW w:w="416" w:type="dxa"/>
            <w:shd w:val="clear" w:color="auto" w:fill="auto"/>
          </w:tcPr>
          <w:p w14:paraId="70444CCD" w14:textId="77777777" w:rsidR="00F93AFF" w:rsidRPr="00176260" w:rsidRDefault="00F93AFF">
            <w:pPr>
              <w:keepNext/>
              <w:keepLines/>
              <w:rPr>
                <w:color w:val="auto"/>
                <w:spacing w:val="-2"/>
                <w:lang w:val="el-GR"/>
              </w:rPr>
            </w:pPr>
          </w:p>
        </w:tc>
        <w:tc>
          <w:tcPr>
            <w:tcW w:w="1882" w:type="dxa"/>
            <w:shd w:val="clear" w:color="auto" w:fill="auto"/>
          </w:tcPr>
          <w:p w14:paraId="07434BB0" w14:textId="77777777" w:rsidR="00F93AFF" w:rsidRPr="00176260" w:rsidRDefault="00F93AFF">
            <w:pPr>
              <w:keepNext/>
              <w:keepLines/>
              <w:rPr>
                <w:color w:val="auto"/>
                <w:spacing w:val="-2"/>
                <w:lang w:val="el-GR"/>
              </w:rPr>
            </w:pPr>
          </w:p>
        </w:tc>
      </w:tr>
      <w:tr w:rsidR="00F93AFF" w:rsidRPr="00176260" w14:paraId="6DB8E5EE" w14:textId="77777777" w:rsidTr="00CB0718">
        <w:tc>
          <w:tcPr>
            <w:tcW w:w="1345" w:type="dxa"/>
            <w:shd w:val="clear" w:color="auto" w:fill="auto"/>
          </w:tcPr>
          <w:p w14:paraId="1C49FEB3" w14:textId="77777777" w:rsidR="00F93AFF" w:rsidRPr="00176260" w:rsidRDefault="00F93AFF">
            <w:pPr>
              <w:keepNext/>
              <w:keepLines/>
              <w:rPr>
                <w:color w:val="auto"/>
                <w:spacing w:val="-2"/>
                <w:lang w:val="el-GR"/>
              </w:rPr>
            </w:pPr>
            <w:r w:rsidRPr="00176260">
              <w:rPr>
                <w:color w:val="auto"/>
                <w:spacing w:val="-2"/>
                <w:lang w:val="el-GR"/>
              </w:rPr>
              <w:t>20</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24 h μετά</w:t>
            </w:r>
          </w:p>
        </w:tc>
        <w:tc>
          <w:tcPr>
            <w:tcW w:w="515" w:type="dxa"/>
            <w:shd w:val="clear" w:color="auto" w:fill="auto"/>
          </w:tcPr>
          <w:p w14:paraId="5DBCDC89" w14:textId="77777777" w:rsidR="00F93AFF" w:rsidRPr="00176260" w:rsidRDefault="00F93AFF">
            <w:pPr>
              <w:keepNext/>
              <w:keepLines/>
              <w:rPr>
                <w:color w:val="auto"/>
                <w:spacing w:val="-2"/>
                <w:lang w:val="el-GR"/>
              </w:rPr>
            </w:pPr>
            <w:r w:rsidRPr="00176260">
              <w:rPr>
                <w:color w:val="auto"/>
                <w:spacing w:val="-2"/>
                <w:lang w:val="el-GR"/>
              </w:rPr>
              <w:t>151</w:t>
            </w:r>
          </w:p>
        </w:tc>
        <w:tc>
          <w:tcPr>
            <w:tcW w:w="1257" w:type="dxa"/>
            <w:shd w:val="clear" w:color="auto" w:fill="auto"/>
          </w:tcPr>
          <w:p w14:paraId="316566DC" w14:textId="77777777" w:rsidR="00F93AFF" w:rsidRPr="00176260" w:rsidRDefault="00F93AFF">
            <w:pPr>
              <w:keepNext/>
              <w:keepLines/>
              <w:rPr>
                <w:color w:val="auto"/>
                <w:spacing w:val="-2"/>
                <w:lang w:val="el-GR"/>
              </w:rPr>
            </w:pPr>
            <w:r w:rsidRPr="00176260">
              <w:rPr>
                <w:color w:val="auto"/>
                <w:spacing w:val="-2"/>
                <w:lang w:val="el-GR"/>
              </w:rPr>
              <w:t>20,6</w:t>
            </w:r>
          </w:p>
          <w:p w14:paraId="1A27DFC3" w14:textId="77777777" w:rsidR="00F93AFF" w:rsidRPr="00176260" w:rsidRDefault="00F93AFF">
            <w:pPr>
              <w:keepNext/>
              <w:keepLines/>
              <w:rPr>
                <w:color w:val="auto"/>
                <w:spacing w:val="-2"/>
                <w:lang w:val="el-GR"/>
              </w:rPr>
            </w:pPr>
            <w:r w:rsidRPr="00176260">
              <w:rPr>
                <w:color w:val="auto"/>
                <w:spacing w:val="-2"/>
                <w:lang w:val="el-GR"/>
              </w:rPr>
              <w:t>(5,69</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66,5)</w:t>
            </w:r>
          </w:p>
        </w:tc>
        <w:tc>
          <w:tcPr>
            <w:tcW w:w="416" w:type="dxa"/>
            <w:shd w:val="clear" w:color="auto" w:fill="auto"/>
          </w:tcPr>
          <w:p w14:paraId="06C00D84" w14:textId="77777777" w:rsidR="00F93AFF" w:rsidRPr="00176260" w:rsidRDefault="00F93AFF">
            <w:pPr>
              <w:keepNext/>
              <w:keepLines/>
              <w:rPr>
                <w:color w:val="auto"/>
                <w:spacing w:val="-2"/>
                <w:lang w:val="el-GR"/>
              </w:rPr>
            </w:pPr>
            <w:r w:rsidRPr="00176260">
              <w:rPr>
                <w:color w:val="auto"/>
                <w:spacing w:val="-2"/>
                <w:lang w:val="el-GR"/>
              </w:rPr>
              <w:t>24</w:t>
            </w:r>
          </w:p>
        </w:tc>
        <w:tc>
          <w:tcPr>
            <w:tcW w:w="1733" w:type="dxa"/>
            <w:shd w:val="clear" w:color="auto" w:fill="auto"/>
          </w:tcPr>
          <w:p w14:paraId="10D333FC" w14:textId="77777777" w:rsidR="00F93AFF" w:rsidRPr="00176260" w:rsidRDefault="00F93AFF">
            <w:pPr>
              <w:keepNext/>
              <w:keepLines/>
              <w:rPr>
                <w:color w:val="auto"/>
                <w:spacing w:val="-2"/>
                <w:lang w:val="el-GR"/>
              </w:rPr>
            </w:pPr>
            <w:r w:rsidRPr="00176260">
              <w:rPr>
                <w:color w:val="auto"/>
                <w:spacing w:val="-2"/>
                <w:lang w:val="el-GR"/>
              </w:rPr>
              <w:t xml:space="preserve">15,9 </w:t>
            </w:r>
          </w:p>
          <w:p w14:paraId="117DF269" w14:textId="77777777" w:rsidR="00F93AFF" w:rsidRPr="00176260" w:rsidRDefault="00F93AFF">
            <w:pPr>
              <w:keepNext/>
              <w:keepLines/>
              <w:rPr>
                <w:color w:val="auto"/>
                <w:spacing w:val="-2"/>
                <w:lang w:val="el-GR"/>
              </w:rPr>
            </w:pPr>
            <w:r w:rsidRPr="00176260">
              <w:rPr>
                <w:color w:val="auto"/>
                <w:spacing w:val="-2"/>
                <w:lang w:val="el-GR"/>
              </w:rPr>
              <w:t>(3,42</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 xml:space="preserve">45,5) </w:t>
            </w:r>
          </w:p>
        </w:tc>
        <w:tc>
          <w:tcPr>
            <w:tcW w:w="416" w:type="dxa"/>
            <w:shd w:val="clear" w:color="auto" w:fill="auto"/>
          </w:tcPr>
          <w:p w14:paraId="27C971E6" w14:textId="77777777" w:rsidR="00F93AFF" w:rsidRPr="00176260" w:rsidRDefault="00F93AFF">
            <w:pPr>
              <w:keepNext/>
              <w:keepLines/>
              <w:rPr>
                <w:color w:val="auto"/>
                <w:spacing w:val="-2"/>
                <w:lang w:val="el-GR"/>
              </w:rPr>
            </w:pPr>
          </w:p>
        </w:tc>
        <w:tc>
          <w:tcPr>
            <w:tcW w:w="1206" w:type="dxa"/>
            <w:shd w:val="clear" w:color="auto" w:fill="auto"/>
          </w:tcPr>
          <w:p w14:paraId="76235087" w14:textId="77777777" w:rsidR="00F93AFF" w:rsidRPr="00176260" w:rsidRDefault="00F93AFF">
            <w:pPr>
              <w:keepNext/>
              <w:keepLines/>
              <w:rPr>
                <w:color w:val="auto"/>
                <w:spacing w:val="-2"/>
                <w:lang w:val="el-GR"/>
              </w:rPr>
            </w:pPr>
          </w:p>
        </w:tc>
        <w:tc>
          <w:tcPr>
            <w:tcW w:w="416" w:type="dxa"/>
            <w:shd w:val="clear" w:color="auto" w:fill="auto"/>
          </w:tcPr>
          <w:p w14:paraId="43D5524A" w14:textId="77777777" w:rsidR="00F93AFF" w:rsidRPr="00176260" w:rsidRDefault="00F93AFF">
            <w:pPr>
              <w:keepNext/>
              <w:keepLines/>
              <w:rPr>
                <w:color w:val="auto"/>
                <w:spacing w:val="-2"/>
                <w:lang w:val="el-GR"/>
              </w:rPr>
            </w:pPr>
          </w:p>
        </w:tc>
        <w:tc>
          <w:tcPr>
            <w:tcW w:w="1882" w:type="dxa"/>
            <w:shd w:val="clear" w:color="auto" w:fill="auto"/>
          </w:tcPr>
          <w:p w14:paraId="69C2B57A" w14:textId="77777777" w:rsidR="00F93AFF" w:rsidRPr="00176260" w:rsidRDefault="00F93AFF">
            <w:pPr>
              <w:keepNext/>
              <w:keepLines/>
              <w:rPr>
                <w:color w:val="auto"/>
                <w:spacing w:val="-2"/>
                <w:lang w:val="el-GR"/>
              </w:rPr>
            </w:pPr>
          </w:p>
        </w:tc>
      </w:tr>
      <w:tr w:rsidR="00F93AFF" w:rsidRPr="00176260" w14:paraId="6E71A2DB" w14:textId="77777777" w:rsidTr="00CB0718">
        <w:tc>
          <w:tcPr>
            <w:tcW w:w="1345" w:type="dxa"/>
            <w:shd w:val="clear" w:color="auto" w:fill="auto"/>
          </w:tcPr>
          <w:p w14:paraId="6959C8C7" w14:textId="77777777" w:rsidR="00F93AFF" w:rsidRPr="00176260" w:rsidRDefault="00F93AFF">
            <w:pPr>
              <w:keepNext/>
              <w:keepLines/>
              <w:rPr>
                <w:b/>
                <w:color w:val="auto"/>
                <w:spacing w:val="-2"/>
                <w:lang w:val="el-GR"/>
              </w:rPr>
            </w:pPr>
            <w:proofErr w:type="spellStart"/>
            <w:r w:rsidRPr="00176260">
              <w:rPr>
                <w:b/>
                <w:bCs/>
                <w:color w:val="auto"/>
                <w:spacing w:val="-2"/>
                <w:lang w:val="el-GR"/>
              </w:rPr>
              <w:t>b.i.d</w:t>
            </w:r>
            <w:proofErr w:type="spellEnd"/>
            <w:r w:rsidRPr="00176260">
              <w:rPr>
                <w:b/>
                <w:bCs/>
                <w:color w:val="auto"/>
                <w:spacing w:val="-2"/>
                <w:lang w:val="el-GR"/>
              </w:rPr>
              <w:t>.</w:t>
            </w:r>
          </w:p>
        </w:tc>
        <w:tc>
          <w:tcPr>
            <w:tcW w:w="515" w:type="dxa"/>
            <w:shd w:val="clear" w:color="auto" w:fill="auto"/>
          </w:tcPr>
          <w:p w14:paraId="34787B19" w14:textId="77777777" w:rsidR="00F93AFF" w:rsidRPr="00176260" w:rsidRDefault="00F93AFF">
            <w:pPr>
              <w:keepNext/>
              <w:keepLines/>
              <w:rPr>
                <w:b/>
                <w:color w:val="auto"/>
                <w:spacing w:val="-2"/>
                <w:lang w:val="el-GR"/>
              </w:rPr>
            </w:pPr>
            <w:r w:rsidRPr="00176260">
              <w:rPr>
                <w:b/>
                <w:bCs/>
                <w:color w:val="auto"/>
                <w:spacing w:val="-2"/>
                <w:lang w:val="el-GR"/>
              </w:rPr>
              <w:t>N</w:t>
            </w:r>
          </w:p>
        </w:tc>
        <w:tc>
          <w:tcPr>
            <w:tcW w:w="1257" w:type="dxa"/>
            <w:shd w:val="clear" w:color="auto" w:fill="auto"/>
          </w:tcPr>
          <w:p w14:paraId="0D172AC7" w14:textId="77777777" w:rsidR="00F93AFF" w:rsidRPr="00176260" w:rsidRDefault="00F93AFF">
            <w:pPr>
              <w:keepNext/>
              <w:keepLines/>
              <w:rPr>
                <w:b/>
                <w:color w:val="auto"/>
                <w:spacing w:val="-2"/>
                <w:lang w:val="el-GR"/>
              </w:rPr>
            </w:pPr>
            <w:r w:rsidRPr="00176260">
              <w:rPr>
                <w:b/>
                <w:bCs/>
                <w:color w:val="auto"/>
                <w:spacing w:val="-2"/>
                <w:lang w:val="el-GR"/>
              </w:rPr>
              <w:t>6</w:t>
            </w:r>
            <w:r w:rsidRPr="00176260">
              <w:rPr>
                <w:b/>
                <w:bCs/>
                <w:color w:val="auto"/>
                <w:spacing w:val="-2"/>
                <w:lang w:val="el-GR"/>
              </w:rPr>
              <w:noBreakHyphen/>
              <w:t>&lt;12 ετών</w:t>
            </w:r>
          </w:p>
        </w:tc>
        <w:tc>
          <w:tcPr>
            <w:tcW w:w="416" w:type="dxa"/>
            <w:shd w:val="clear" w:color="auto" w:fill="auto"/>
          </w:tcPr>
          <w:p w14:paraId="4CD0CCB7" w14:textId="77777777" w:rsidR="00F93AFF" w:rsidRPr="00176260" w:rsidRDefault="00F93AFF">
            <w:pPr>
              <w:keepNext/>
              <w:keepLines/>
              <w:rPr>
                <w:b/>
                <w:color w:val="auto"/>
                <w:spacing w:val="-2"/>
                <w:lang w:val="el-GR"/>
              </w:rPr>
            </w:pPr>
            <w:r w:rsidRPr="00176260">
              <w:rPr>
                <w:b/>
                <w:bCs/>
                <w:color w:val="auto"/>
                <w:spacing w:val="-2"/>
                <w:lang w:val="el-GR"/>
              </w:rPr>
              <w:t>N</w:t>
            </w:r>
          </w:p>
        </w:tc>
        <w:tc>
          <w:tcPr>
            <w:tcW w:w="1733" w:type="dxa"/>
            <w:shd w:val="clear" w:color="auto" w:fill="auto"/>
          </w:tcPr>
          <w:p w14:paraId="014A59B5" w14:textId="77777777" w:rsidR="00F93AFF" w:rsidRPr="00176260" w:rsidRDefault="00F93AFF">
            <w:pPr>
              <w:keepNext/>
              <w:keepLines/>
              <w:rPr>
                <w:b/>
                <w:color w:val="auto"/>
                <w:spacing w:val="-2"/>
                <w:lang w:val="el-GR"/>
              </w:rPr>
            </w:pPr>
            <w:r w:rsidRPr="00176260">
              <w:rPr>
                <w:b/>
                <w:bCs/>
                <w:color w:val="auto"/>
                <w:spacing w:val="-2"/>
                <w:lang w:val="el-GR"/>
              </w:rPr>
              <w:t>2</w:t>
            </w:r>
            <w:r w:rsidRPr="00176260">
              <w:rPr>
                <w:b/>
                <w:bCs/>
                <w:color w:val="auto"/>
                <w:spacing w:val="-2"/>
                <w:lang w:val="el-GR"/>
              </w:rPr>
              <w:noBreakHyphen/>
              <w:t>&lt;6 ετών</w:t>
            </w:r>
          </w:p>
        </w:tc>
        <w:tc>
          <w:tcPr>
            <w:tcW w:w="416" w:type="dxa"/>
            <w:shd w:val="clear" w:color="auto" w:fill="auto"/>
          </w:tcPr>
          <w:p w14:paraId="1C602456" w14:textId="77777777" w:rsidR="00F93AFF" w:rsidRPr="00176260" w:rsidRDefault="00F93AFF">
            <w:pPr>
              <w:keepNext/>
              <w:keepLines/>
              <w:rPr>
                <w:b/>
                <w:color w:val="auto"/>
                <w:spacing w:val="-2"/>
                <w:lang w:val="el-GR"/>
              </w:rPr>
            </w:pPr>
            <w:r w:rsidRPr="00176260">
              <w:rPr>
                <w:b/>
                <w:bCs/>
                <w:color w:val="auto"/>
                <w:spacing w:val="-2"/>
                <w:lang w:val="el-GR"/>
              </w:rPr>
              <w:t xml:space="preserve">N </w:t>
            </w:r>
          </w:p>
        </w:tc>
        <w:tc>
          <w:tcPr>
            <w:tcW w:w="1206" w:type="dxa"/>
            <w:shd w:val="clear" w:color="auto" w:fill="auto"/>
          </w:tcPr>
          <w:p w14:paraId="2F5EB7D5" w14:textId="77777777" w:rsidR="00F93AFF" w:rsidRPr="00176260" w:rsidRDefault="00F93AFF">
            <w:pPr>
              <w:keepNext/>
              <w:keepLines/>
              <w:rPr>
                <w:b/>
                <w:color w:val="auto"/>
                <w:spacing w:val="-2"/>
                <w:lang w:val="el-GR"/>
              </w:rPr>
            </w:pPr>
            <w:r w:rsidRPr="00176260">
              <w:rPr>
                <w:b/>
                <w:bCs/>
                <w:color w:val="auto"/>
                <w:spacing w:val="-2"/>
                <w:lang w:val="el-GR"/>
              </w:rPr>
              <w:t>0,5</w:t>
            </w:r>
            <w:r w:rsidRPr="00176260">
              <w:rPr>
                <w:b/>
                <w:bCs/>
                <w:color w:val="auto"/>
                <w:spacing w:val="-2"/>
                <w:lang w:val="el-GR"/>
              </w:rPr>
              <w:noBreakHyphen/>
              <w:t>&lt;2 ετών</w:t>
            </w:r>
          </w:p>
        </w:tc>
        <w:tc>
          <w:tcPr>
            <w:tcW w:w="416" w:type="dxa"/>
            <w:shd w:val="clear" w:color="auto" w:fill="auto"/>
          </w:tcPr>
          <w:p w14:paraId="5FBF3B62" w14:textId="77777777" w:rsidR="00F93AFF" w:rsidRPr="00176260" w:rsidRDefault="00F93AFF">
            <w:pPr>
              <w:keepNext/>
              <w:keepLines/>
              <w:rPr>
                <w:b/>
                <w:color w:val="auto"/>
                <w:spacing w:val="-2"/>
                <w:lang w:val="el-GR"/>
              </w:rPr>
            </w:pPr>
          </w:p>
        </w:tc>
        <w:tc>
          <w:tcPr>
            <w:tcW w:w="1882" w:type="dxa"/>
            <w:shd w:val="clear" w:color="auto" w:fill="auto"/>
          </w:tcPr>
          <w:p w14:paraId="46560E5B" w14:textId="77777777" w:rsidR="00F93AFF" w:rsidRPr="00176260" w:rsidRDefault="00F93AFF">
            <w:pPr>
              <w:keepNext/>
              <w:keepLines/>
              <w:rPr>
                <w:b/>
                <w:color w:val="auto"/>
                <w:spacing w:val="-2"/>
                <w:lang w:val="el-GR"/>
              </w:rPr>
            </w:pPr>
          </w:p>
        </w:tc>
      </w:tr>
      <w:tr w:rsidR="00F93AFF" w:rsidRPr="00176260" w14:paraId="10F36DCC" w14:textId="77777777" w:rsidTr="00CB0718">
        <w:tc>
          <w:tcPr>
            <w:tcW w:w="1345" w:type="dxa"/>
            <w:shd w:val="clear" w:color="auto" w:fill="auto"/>
          </w:tcPr>
          <w:p w14:paraId="188197AF" w14:textId="77777777" w:rsidR="00F93AFF" w:rsidRPr="00176260" w:rsidRDefault="00F93AFF">
            <w:pPr>
              <w:keepNext/>
              <w:keepLines/>
              <w:rPr>
                <w:color w:val="auto"/>
                <w:spacing w:val="-2"/>
                <w:lang w:val="el-GR"/>
              </w:rPr>
            </w:pPr>
            <w:r w:rsidRPr="00176260">
              <w:rPr>
                <w:color w:val="auto"/>
                <w:spacing w:val="-2"/>
                <w:lang w:val="el-GR"/>
              </w:rPr>
              <w:t>2,5</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4 h μετά</w:t>
            </w:r>
          </w:p>
        </w:tc>
        <w:tc>
          <w:tcPr>
            <w:tcW w:w="515" w:type="dxa"/>
            <w:shd w:val="clear" w:color="auto" w:fill="auto"/>
          </w:tcPr>
          <w:p w14:paraId="3EA4CC3F" w14:textId="77777777" w:rsidR="00F93AFF" w:rsidRPr="00176260" w:rsidRDefault="00F93AFF">
            <w:pPr>
              <w:keepNext/>
              <w:keepLines/>
              <w:rPr>
                <w:color w:val="auto"/>
                <w:spacing w:val="-2"/>
                <w:lang w:val="el-GR"/>
              </w:rPr>
            </w:pPr>
            <w:r w:rsidRPr="00176260">
              <w:rPr>
                <w:color w:val="auto"/>
                <w:spacing w:val="-2"/>
                <w:lang w:val="el-GR"/>
              </w:rPr>
              <w:t>36</w:t>
            </w:r>
          </w:p>
        </w:tc>
        <w:tc>
          <w:tcPr>
            <w:tcW w:w="1257" w:type="dxa"/>
            <w:shd w:val="clear" w:color="auto" w:fill="auto"/>
          </w:tcPr>
          <w:p w14:paraId="533C6527" w14:textId="77777777" w:rsidR="00F93AFF" w:rsidRPr="00176260" w:rsidRDefault="00F93AFF">
            <w:pPr>
              <w:keepNext/>
              <w:keepLines/>
              <w:rPr>
                <w:color w:val="auto"/>
                <w:spacing w:val="-2"/>
                <w:lang w:val="el-GR"/>
              </w:rPr>
            </w:pPr>
            <w:r w:rsidRPr="00176260">
              <w:rPr>
                <w:color w:val="auto"/>
                <w:spacing w:val="-2"/>
                <w:lang w:val="el-GR"/>
              </w:rPr>
              <w:t xml:space="preserve">145,4 </w:t>
            </w:r>
          </w:p>
          <w:p w14:paraId="4F0161F5" w14:textId="77777777" w:rsidR="00F93AFF" w:rsidRPr="00176260" w:rsidRDefault="00F93AFF">
            <w:pPr>
              <w:keepNext/>
              <w:keepLines/>
              <w:rPr>
                <w:color w:val="auto"/>
                <w:spacing w:val="-2"/>
                <w:lang w:val="el-GR"/>
              </w:rPr>
            </w:pPr>
            <w:r w:rsidRPr="00176260">
              <w:rPr>
                <w:color w:val="auto"/>
                <w:spacing w:val="-2"/>
                <w:lang w:val="el-GR"/>
              </w:rPr>
              <w:t>(46,0</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343)</w:t>
            </w:r>
          </w:p>
        </w:tc>
        <w:tc>
          <w:tcPr>
            <w:tcW w:w="416" w:type="dxa"/>
            <w:shd w:val="clear" w:color="auto" w:fill="auto"/>
          </w:tcPr>
          <w:p w14:paraId="0317D737" w14:textId="77777777" w:rsidR="00F93AFF" w:rsidRPr="00176260" w:rsidRDefault="00F93AFF">
            <w:pPr>
              <w:keepNext/>
              <w:keepLines/>
              <w:rPr>
                <w:color w:val="auto"/>
                <w:spacing w:val="-2"/>
                <w:lang w:val="el-GR"/>
              </w:rPr>
            </w:pPr>
            <w:r w:rsidRPr="00176260">
              <w:rPr>
                <w:color w:val="auto"/>
                <w:spacing w:val="-2"/>
                <w:lang w:val="el-GR"/>
              </w:rPr>
              <w:t>38</w:t>
            </w:r>
          </w:p>
        </w:tc>
        <w:tc>
          <w:tcPr>
            <w:tcW w:w="1733" w:type="dxa"/>
            <w:shd w:val="clear" w:color="auto" w:fill="auto"/>
          </w:tcPr>
          <w:p w14:paraId="44A7F8FA" w14:textId="77777777" w:rsidR="00F93AFF" w:rsidRPr="00176260" w:rsidRDefault="00F93AFF">
            <w:pPr>
              <w:keepNext/>
              <w:keepLines/>
              <w:rPr>
                <w:color w:val="auto"/>
                <w:spacing w:val="-2"/>
                <w:lang w:val="el-GR"/>
              </w:rPr>
            </w:pPr>
            <w:r w:rsidRPr="00176260">
              <w:rPr>
                <w:color w:val="auto"/>
                <w:spacing w:val="-2"/>
                <w:lang w:val="el-GR"/>
              </w:rPr>
              <w:t xml:space="preserve">171,8 </w:t>
            </w:r>
          </w:p>
          <w:p w14:paraId="7B0757CD" w14:textId="77777777" w:rsidR="00F93AFF" w:rsidRPr="00176260" w:rsidRDefault="00F93AFF">
            <w:pPr>
              <w:keepNext/>
              <w:keepLines/>
              <w:rPr>
                <w:color w:val="auto"/>
                <w:spacing w:val="-2"/>
                <w:lang w:val="el-GR"/>
              </w:rPr>
            </w:pPr>
            <w:r w:rsidRPr="00176260">
              <w:rPr>
                <w:color w:val="auto"/>
                <w:spacing w:val="-2"/>
                <w:lang w:val="el-GR"/>
              </w:rPr>
              <w:t>(70,7</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438)</w:t>
            </w:r>
          </w:p>
        </w:tc>
        <w:tc>
          <w:tcPr>
            <w:tcW w:w="416" w:type="dxa"/>
            <w:shd w:val="clear" w:color="auto" w:fill="auto"/>
          </w:tcPr>
          <w:p w14:paraId="63C0412A" w14:textId="77777777" w:rsidR="00F93AFF" w:rsidRPr="00176260" w:rsidRDefault="00F93AFF">
            <w:pPr>
              <w:keepNext/>
              <w:keepLines/>
              <w:rPr>
                <w:color w:val="auto"/>
                <w:spacing w:val="-2"/>
                <w:lang w:val="el-GR"/>
              </w:rPr>
            </w:pPr>
            <w:r w:rsidRPr="00176260">
              <w:rPr>
                <w:color w:val="auto"/>
                <w:spacing w:val="-2"/>
                <w:lang w:val="el-GR"/>
              </w:rPr>
              <w:t>2</w:t>
            </w:r>
          </w:p>
        </w:tc>
        <w:tc>
          <w:tcPr>
            <w:tcW w:w="1206" w:type="dxa"/>
            <w:shd w:val="clear" w:color="auto" w:fill="auto"/>
          </w:tcPr>
          <w:p w14:paraId="6190E576" w14:textId="77777777" w:rsidR="00F93AFF" w:rsidRPr="00176260" w:rsidRDefault="00F93AFF">
            <w:pPr>
              <w:keepNext/>
              <w:keepLines/>
              <w:rPr>
                <w:color w:val="auto"/>
                <w:spacing w:val="-2"/>
                <w:lang w:val="el-GR"/>
              </w:rPr>
            </w:pPr>
            <w:proofErr w:type="spellStart"/>
            <w:r w:rsidRPr="00176260">
              <w:rPr>
                <w:color w:val="auto"/>
                <w:spacing w:val="-2"/>
                <w:lang w:val="el-GR"/>
              </w:rPr>
              <w:t>δ.υ.</w:t>
            </w:r>
            <w:proofErr w:type="spellEnd"/>
          </w:p>
        </w:tc>
        <w:tc>
          <w:tcPr>
            <w:tcW w:w="416" w:type="dxa"/>
            <w:shd w:val="clear" w:color="auto" w:fill="auto"/>
          </w:tcPr>
          <w:p w14:paraId="0EBFCDB7" w14:textId="77777777" w:rsidR="00F93AFF" w:rsidRPr="00176260" w:rsidRDefault="00F93AFF">
            <w:pPr>
              <w:keepNext/>
              <w:keepLines/>
              <w:rPr>
                <w:color w:val="auto"/>
                <w:spacing w:val="-2"/>
                <w:lang w:val="el-GR"/>
              </w:rPr>
            </w:pPr>
          </w:p>
        </w:tc>
        <w:tc>
          <w:tcPr>
            <w:tcW w:w="1882" w:type="dxa"/>
            <w:shd w:val="clear" w:color="auto" w:fill="auto"/>
          </w:tcPr>
          <w:p w14:paraId="6F43A3E5" w14:textId="77777777" w:rsidR="00F93AFF" w:rsidRPr="00176260" w:rsidRDefault="00F93AFF">
            <w:pPr>
              <w:keepNext/>
              <w:keepLines/>
              <w:rPr>
                <w:color w:val="auto"/>
                <w:spacing w:val="-2"/>
                <w:lang w:val="el-GR"/>
              </w:rPr>
            </w:pPr>
          </w:p>
        </w:tc>
      </w:tr>
      <w:tr w:rsidR="00F93AFF" w:rsidRPr="00176260" w14:paraId="2BC61599" w14:textId="77777777" w:rsidTr="00CB0718">
        <w:tc>
          <w:tcPr>
            <w:tcW w:w="1345" w:type="dxa"/>
            <w:shd w:val="clear" w:color="auto" w:fill="auto"/>
          </w:tcPr>
          <w:p w14:paraId="65C7EA46" w14:textId="77777777" w:rsidR="00F93AFF" w:rsidRPr="00176260" w:rsidRDefault="00F93AFF">
            <w:pPr>
              <w:keepNext/>
              <w:keepLines/>
              <w:rPr>
                <w:color w:val="auto"/>
                <w:spacing w:val="-2"/>
                <w:lang w:val="el-GR"/>
              </w:rPr>
            </w:pPr>
            <w:r w:rsidRPr="00176260">
              <w:rPr>
                <w:color w:val="auto"/>
                <w:spacing w:val="-2"/>
                <w:lang w:val="el-GR"/>
              </w:rPr>
              <w:t>10</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16 h μετά</w:t>
            </w:r>
          </w:p>
        </w:tc>
        <w:tc>
          <w:tcPr>
            <w:tcW w:w="515" w:type="dxa"/>
            <w:shd w:val="clear" w:color="auto" w:fill="auto"/>
          </w:tcPr>
          <w:p w14:paraId="41735DFD" w14:textId="77777777" w:rsidR="00F93AFF" w:rsidRPr="00176260" w:rsidRDefault="00F93AFF">
            <w:pPr>
              <w:keepNext/>
              <w:keepLines/>
              <w:rPr>
                <w:color w:val="auto"/>
                <w:spacing w:val="-2"/>
                <w:lang w:val="el-GR"/>
              </w:rPr>
            </w:pPr>
            <w:r w:rsidRPr="00176260">
              <w:rPr>
                <w:color w:val="auto"/>
                <w:spacing w:val="-2"/>
                <w:lang w:val="el-GR"/>
              </w:rPr>
              <w:t>33</w:t>
            </w:r>
          </w:p>
        </w:tc>
        <w:tc>
          <w:tcPr>
            <w:tcW w:w="1257" w:type="dxa"/>
            <w:shd w:val="clear" w:color="auto" w:fill="auto"/>
          </w:tcPr>
          <w:p w14:paraId="01E99598" w14:textId="77777777" w:rsidR="00F93AFF" w:rsidRPr="00176260" w:rsidRDefault="00F93AFF">
            <w:pPr>
              <w:keepNext/>
              <w:keepLines/>
              <w:rPr>
                <w:color w:val="auto"/>
                <w:spacing w:val="-2"/>
                <w:lang w:val="el-GR"/>
              </w:rPr>
            </w:pPr>
            <w:r w:rsidRPr="00176260">
              <w:rPr>
                <w:color w:val="auto"/>
                <w:spacing w:val="-2"/>
                <w:lang w:val="el-GR"/>
              </w:rPr>
              <w:t xml:space="preserve">26,0 </w:t>
            </w:r>
          </w:p>
          <w:p w14:paraId="791CA429" w14:textId="77777777" w:rsidR="00F93AFF" w:rsidRPr="00176260" w:rsidRDefault="00F93AFF">
            <w:pPr>
              <w:keepNext/>
              <w:keepLines/>
              <w:rPr>
                <w:color w:val="auto"/>
                <w:spacing w:val="-2"/>
                <w:lang w:val="el-GR"/>
              </w:rPr>
            </w:pPr>
            <w:r w:rsidRPr="00176260">
              <w:rPr>
                <w:color w:val="auto"/>
                <w:spacing w:val="-2"/>
                <w:lang w:val="el-GR"/>
              </w:rPr>
              <w:t>(7,99</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94,9)</w:t>
            </w:r>
          </w:p>
        </w:tc>
        <w:tc>
          <w:tcPr>
            <w:tcW w:w="416" w:type="dxa"/>
            <w:shd w:val="clear" w:color="auto" w:fill="auto"/>
          </w:tcPr>
          <w:p w14:paraId="5AD29EB9" w14:textId="77777777" w:rsidR="00F93AFF" w:rsidRPr="00176260" w:rsidRDefault="00F93AFF">
            <w:pPr>
              <w:keepNext/>
              <w:keepLines/>
              <w:rPr>
                <w:color w:val="auto"/>
                <w:spacing w:val="-2"/>
                <w:lang w:val="el-GR"/>
              </w:rPr>
            </w:pPr>
            <w:r w:rsidRPr="00176260">
              <w:rPr>
                <w:color w:val="auto"/>
                <w:spacing w:val="-2"/>
                <w:lang w:val="el-GR"/>
              </w:rPr>
              <w:t>37</w:t>
            </w:r>
          </w:p>
        </w:tc>
        <w:tc>
          <w:tcPr>
            <w:tcW w:w="1733" w:type="dxa"/>
            <w:shd w:val="clear" w:color="auto" w:fill="auto"/>
          </w:tcPr>
          <w:p w14:paraId="5D200A47" w14:textId="77777777" w:rsidR="00F93AFF" w:rsidRPr="00176260" w:rsidRDefault="00F93AFF">
            <w:pPr>
              <w:keepNext/>
              <w:keepLines/>
              <w:rPr>
                <w:color w:val="auto"/>
                <w:spacing w:val="-2"/>
                <w:lang w:val="el-GR"/>
              </w:rPr>
            </w:pPr>
            <w:r w:rsidRPr="00176260">
              <w:rPr>
                <w:color w:val="auto"/>
                <w:spacing w:val="-2"/>
                <w:lang w:val="el-GR"/>
              </w:rPr>
              <w:t xml:space="preserve">22,2 </w:t>
            </w:r>
          </w:p>
          <w:p w14:paraId="3137354A" w14:textId="77777777" w:rsidR="00F93AFF" w:rsidRPr="00176260" w:rsidRDefault="00F93AFF">
            <w:pPr>
              <w:keepNext/>
              <w:keepLines/>
              <w:rPr>
                <w:color w:val="auto"/>
                <w:spacing w:val="-2"/>
                <w:lang w:val="el-GR"/>
              </w:rPr>
            </w:pPr>
            <w:r w:rsidRPr="00176260">
              <w:rPr>
                <w:color w:val="auto"/>
                <w:spacing w:val="-2"/>
                <w:lang w:val="el-GR"/>
              </w:rPr>
              <w:t>(0,25</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127)</w:t>
            </w:r>
          </w:p>
        </w:tc>
        <w:tc>
          <w:tcPr>
            <w:tcW w:w="416" w:type="dxa"/>
            <w:shd w:val="clear" w:color="auto" w:fill="auto"/>
          </w:tcPr>
          <w:p w14:paraId="2E041626" w14:textId="77777777" w:rsidR="00F93AFF" w:rsidRPr="00176260" w:rsidRDefault="00F93AFF">
            <w:pPr>
              <w:keepNext/>
              <w:keepLines/>
              <w:rPr>
                <w:color w:val="auto"/>
                <w:spacing w:val="-2"/>
                <w:lang w:val="el-GR"/>
              </w:rPr>
            </w:pPr>
            <w:r w:rsidRPr="00176260">
              <w:rPr>
                <w:color w:val="auto"/>
                <w:spacing w:val="-2"/>
                <w:lang w:val="el-GR"/>
              </w:rPr>
              <w:t>3</w:t>
            </w:r>
          </w:p>
        </w:tc>
        <w:tc>
          <w:tcPr>
            <w:tcW w:w="1206" w:type="dxa"/>
            <w:shd w:val="clear" w:color="auto" w:fill="auto"/>
          </w:tcPr>
          <w:p w14:paraId="6DD28778" w14:textId="77777777" w:rsidR="00F93AFF" w:rsidRPr="00176260" w:rsidRDefault="00F93AFF">
            <w:pPr>
              <w:keepNext/>
              <w:keepLines/>
              <w:rPr>
                <w:color w:val="auto"/>
                <w:spacing w:val="-2"/>
                <w:lang w:val="el-GR"/>
              </w:rPr>
            </w:pPr>
            <w:r w:rsidRPr="00176260">
              <w:rPr>
                <w:color w:val="auto"/>
                <w:spacing w:val="-2"/>
                <w:lang w:val="el-GR"/>
              </w:rPr>
              <w:t xml:space="preserve">10,7 </w:t>
            </w:r>
          </w:p>
          <w:p w14:paraId="40A3F45D" w14:textId="77777777" w:rsidR="00F93AFF" w:rsidRPr="00176260" w:rsidRDefault="00F93AFF">
            <w:pPr>
              <w:keepNext/>
              <w:keepLines/>
              <w:rPr>
                <w:color w:val="auto"/>
                <w:spacing w:val="-2"/>
                <w:lang w:val="el-GR"/>
              </w:rPr>
            </w:pPr>
            <w:r w:rsidRPr="00176260">
              <w:rPr>
                <w:color w:val="auto"/>
                <w:spacing w:val="-2"/>
                <w:lang w:val="el-GR"/>
              </w:rPr>
              <w:t>(δ.υ.-</w:t>
            </w:r>
            <w:proofErr w:type="spellStart"/>
            <w:r w:rsidRPr="00176260">
              <w:rPr>
                <w:color w:val="auto"/>
                <w:spacing w:val="-2"/>
                <w:lang w:val="el-GR"/>
              </w:rPr>
              <w:t>δ.υ</w:t>
            </w:r>
            <w:proofErr w:type="spellEnd"/>
            <w:r w:rsidRPr="00176260">
              <w:rPr>
                <w:color w:val="auto"/>
                <w:spacing w:val="-2"/>
                <w:lang w:val="el-GR"/>
              </w:rPr>
              <w:t>.)</w:t>
            </w:r>
          </w:p>
        </w:tc>
        <w:tc>
          <w:tcPr>
            <w:tcW w:w="416" w:type="dxa"/>
            <w:shd w:val="clear" w:color="auto" w:fill="auto"/>
          </w:tcPr>
          <w:p w14:paraId="6CE271AB" w14:textId="77777777" w:rsidR="00F93AFF" w:rsidRPr="00176260" w:rsidRDefault="00F93AFF">
            <w:pPr>
              <w:keepNext/>
              <w:keepLines/>
              <w:rPr>
                <w:color w:val="auto"/>
                <w:spacing w:val="-2"/>
                <w:lang w:val="el-GR"/>
              </w:rPr>
            </w:pPr>
          </w:p>
        </w:tc>
        <w:tc>
          <w:tcPr>
            <w:tcW w:w="1882" w:type="dxa"/>
            <w:shd w:val="clear" w:color="auto" w:fill="auto"/>
          </w:tcPr>
          <w:p w14:paraId="462F9DD0" w14:textId="77777777" w:rsidR="00F93AFF" w:rsidRPr="00176260" w:rsidRDefault="00F93AFF">
            <w:pPr>
              <w:keepNext/>
              <w:keepLines/>
              <w:rPr>
                <w:color w:val="auto"/>
                <w:spacing w:val="-2"/>
                <w:lang w:val="el-GR"/>
              </w:rPr>
            </w:pPr>
          </w:p>
        </w:tc>
      </w:tr>
      <w:tr w:rsidR="00F93AFF" w:rsidRPr="00176260" w14:paraId="3540A8E0" w14:textId="77777777" w:rsidTr="00CB0718">
        <w:tc>
          <w:tcPr>
            <w:tcW w:w="1345" w:type="dxa"/>
            <w:shd w:val="clear" w:color="auto" w:fill="auto"/>
          </w:tcPr>
          <w:p w14:paraId="69374AAC" w14:textId="77777777" w:rsidR="00F93AFF" w:rsidRPr="00176260" w:rsidRDefault="00F93AFF">
            <w:pPr>
              <w:keepNext/>
              <w:keepLines/>
              <w:rPr>
                <w:b/>
                <w:color w:val="auto"/>
                <w:spacing w:val="-2"/>
                <w:lang w:val="el-GR"/>
              </w:rPr>
            </w:pPr>
            <w:proofErr w:type="spellStart"/>
            <w:r w:rsidRPr="00176260">
              <w:rPr>
                <w:b/>
                <w:bCs/>
                <w:color w:val="auto"/>
                <w:spacing w:val="-2"/>
                <w:lang w:val="el-GR"/>
              </w:rPr>
              <w:t>t.i.d</w:t>
            </w:r>
            <w:proofErr w:type="spellEnd"/>
            <w:r w:rsidRPr="00176260">
              <w:rPr>
                <w:b/>
                <w:bCs/>
                <w:color w:val="auto"/>
                <w:spacing w:val="-2"/>
                <w:lang w:val="el-GR"/>
              </w:rPr>
              <w:t>.</w:t>
            </w:r>
          </w:p>
        </w:tc>
        <w:tc>
          <w:tcPr>
            <w:tcW w:w="515" w:type="dxa"/>
            <w:shd w:val="clear" w:color="auto" w:fill="auto"/>
          </w:tcPr>
          <w:p w14:paraId="09389C41" w14:textId="77777777" w:rsidR="00F93AFF" w:rsidRPr="00176260" w:rsidRDefault="00F93AFF">
            <w:pPr>
              <w:keepNext/>
              <w:keepLines/>
              <w:rPr>
                <w:b/>
                <w:color w:val="auto"/>
                <w:spacing w:val="-2"/>
                <w:lang w:val="el-GR"/>
              </w:rPr>
            </w:pPr>
            <w:r w:rsidRPr="00176260">
              <w:rPr>
                <w:b/>
                <w:bCs/>
                <w:color w:val="auto"/>
                <w:spacing w:val="-2"/>
                <w:lang w:val="el-GR"/>
              </w:rPr>
              <w:t>N</w:t>
            </w:r>
          </w:p>
        </w:tc>
        <w:tc>
          <w:tcPr>
            <w:tcW w:w="1257" w:type="dxa"/>
            <w:shd w:val="clear" w:color="auto" w:fill="auto"/>
          </w:tcPr>
          <w:p w14:paraId="5BCF0F13" w14:textId="77777777" w:rsidR="00F93AFF" w:rsidRPr="00176260" w:rsidRDefault="00F93AFF">
            <w:pPr>
              <w:keepNext/>
              <w:keepLines/>
              <w:rPr>
                <w:b/>
                <w:color w:val="auto"/>
                <w:spacing w:val="-2"/>
                <w:lang w:val="el-GR"/>
              </w:rPr>
            </w:pPr>
            <w:r w:rsidRPr="00176260">
              <w:rPr>
                <w:b/>
                <w:bCs/>
                <w:color w:val="auto"/>
                <w:spacing w:val="-2"/>
                <w:lang w:val="el-GR"/>
              </w:rPr>
              <w:t>2</w:t>
            </w:r>
            <w:r w:rsidRPr="00176260">
              <w:rPr>
                <w:b/>
                <w:bCs/>
                <w:color w:val="auto"/>
                <w:spacing w:val="-2"/>
                <w:lang w:val="el-GR"/>
              </w:rPr>
              <w:noBreakHyphen/>
              <w:t>&lt;6 ετών</w:t>
            </w:r>
          </w:p>
        </w:tc>
        <w:tc>
          <w:tcPr>
            <w:tcW w:w="416" w:type="dxa"/>
            <w:shd w:val="clear" w:color="auto" w:fill="auto"/>
          </w:tcPr>
          <w:p w14:paraId="31824536" w14:textId="77777777" w:rsidR="00F93AFF" w:rsidRPr="00176260" w:rsidRDefault="00F93AFF">
            <w:pPr>
              <w:keepNext/>
              <w:keepLines/>
              <w:rPr>
                <w:b/>
                <w:color w:val="auto"/>
                <w:spacing w:val="-2"/>
                <w:lang w:val="el-GR"/>
              </w:rPr>
            </w:pPr>
            <w:r w:rsidRPr="00176260">
              <w:rPr>
                <w:b/>
                <w:bCs/>
                <w:color w:val="auto"/>
                <w:spacing w:val="-2"/>
                <w:lang w:val="el-GR"/>
              </w:rPr>
              <w:t>N</w:t>
            </w:r>
          </w:p>
        </w:tc>
        <w:tc>
          <w:tcPr>
            <w:tcW w:w="1733" w:type="dxa"/>
            <w:shd w:val="clear" w:color="auto" w:fill="auto"/>
          </w:tcPr>
          <w:p w14:paraId="6DA60560" w14:textId="77777777" w:rsidR="00F93AFF" w:rsidRPr="00176260" w:rsidRDefault="00F93AFF">
            <w:pPr>
              <w:keepNext/>
              <w:keepLines/>
              <w:rPr>
                <w:b/>
                <w:color w:val="auto"/>
                <w:spacing w:val="-2"/>
                <w:lang w:val="el-GR"/>
              </w:rPr>
            </w:pPr>
            <w:r w:rsidRPr="00176260">
              <w:rPr>
                <w:b/>
                <w:bCs/>
                <w:color w:val="auto"/>
                <w:spacing w:val="-2"/>
                <w:lang w:val="el-GR"/>
              </w:rPr>
              <w:t xml:space="preserve">Γέννηση </w:t>
            </w:r>
            <w:r w:rsidRPr="00176260">
              <w:rPr>
                <w:b/>
                <w:bCs/>
                <w:color w:val="auto"/>
                <w:spacing w:val="-2"/>
                <w:lang w:val="el-GR"/>
              </w:rPr>
              <w:noBreakHyphen/>
              <w:t>&lt;2 ετών</w:t>
            </w:r>
          </w:p>
        </w:tc>
        <w:tc>
          <w:tcPr>
            <w:tcW w:w="416" w:type="dxa"/>
            <w:shd w:val="clear" w:color="auto" w:fill="auto"/>
          </w:tcPr>
          <w:p w14:paraId="15292F23" w14:textId="77777777" w:rsidR="00F93AFF" w:rsidRPr="00176260" w:rsidRDefault="00F93AFF">
            <w:pPr>
              <w:keepNext/>
              <w:keepLines/>
              <w:rPr>
                <w:b/>
                <w:color w:val="auto"/>
                <w:spacing w:val="-2"/>
                <w:lang w:val="el-GR"/>
              </w:rPr>
            </w:pPr>
            <w:r w:rsidRPr="00176260">
              <w:rPr>
                <w:b/>
                <w:bCs/>
                <w:color w:val="auto"/>
                <w:spacing w:val="-2"/>
                <w:lang w:val="el-GR"/>
              </w:rPr>
              <w:t>N</w:t>
            </w:r>
          </w:p>
        </w:tc>
        <w:tc>
          <w:tcPr>
            <w:tcW w:w="1206" w:type="dxa"/>
            <w:shd w:val="clear" w:color="auto" w:fill="auto"/>
          </w:tcPr>
          <w:p w14:paraId="6801FD8C" w14:textId="77777777" w:rsidR="00F93AFF" w:rsidRPr="00176260" w:rsidRDefault="00F93AFF">
            <w:pPr>
              <w:keepNext/>
              <w:keepLines/>
              <w:rPr>
                <w:b/>
                <w:color w:val="auto"/>
                <w:spacing w:val="-2"/>
                <w:lang w:val="el-GR"/>
              </w:rPr>
            </w:pPr>
            <w:r w:rsidRPr="00176260">
              <w:rPr>
                <w:b/>
                <w:bCs/>
                <w:color w:val="auto"/>
                <w:spacing w:val="-2"/>
                <w:lang w:val="el-GR"/>
              </w:rPr>
              <w:t>0,5</w:t>
            </w:r>
            <w:r w:rsidRPr="00176260">
              <w:rPr>
                <w:b/>
                <w:bCs/>
                <w:color w:val="auto"/>
                <w:spacing w:val="-2"/>
                <w:lang w:val="el-GR"/>
              </w:rPr>
              <w:noBreakHyphen/>
              <w:t>&lt;2 ετών</w:t>
            </w:r>
          </w:p>
        </w:tc>
        <w:tc>
          <w:tcPr>
            <w:tcW w:w="416" w:type="dxa"/>
            <w:shd w:val="clear" w:color="auto" w:fill="auto"/>
          </w:tcPr>
          <w:p w14:paraId="2F68C7AA" w14:textId="77777777" w:rsidR="00F93AFF" w:rsidRPr="00176260" w:rsidRDefault="00F93AFF">
            <w:pPr>
              <w:keepNext/>
              <w:keepLines/>
              <w:rPr>
                <w:b/>
                <w:color w:val="auto"/>
                <w:spacing w:val="-2"/>
                <w:lang w:val="el-GR"/>
              </w:rPr>
            </w:pPr>
            <w:r w:rsidRPr="00176260">
              <w:rPr>
                <w:b/>
                <w:bCs/>
                <w:color w:val="auto"/>
                <w:spacing w:val="-2"/>
                <w:lang w:val="el-GR"/>
              </w:rPr>
              <w:t>N</w:t>
            </w:r>
          </w:p>
        </w:tc>
        <w:tc>
          <w:tcPr>
            <w:tcW w:w="1882" w:type="dxa"/>
            <w:shd w:val="clear" w:color="auto" w:fill="auto"/>
          </w:tcPr>
          <w:p w14:paraId="61C09C7F" w14:textId="77777777" w:rsidR="00F93AFF" w:rsidRPr="00176260" w:rsidRDefault="00F93AFF">
            <w:pPr>
              <w:keepNext/>
              <w:keepLines/>
              <w:rPr>
                <w:b/>
                <w:color w:val="auto"/>
                <w:spacing w:val="-2"/>
                <w:lang w:val="el-GR"/>
              </w:rPr>
            </w:pPr>
            <w:r w:rsidRPr="00176260">
              <w:rPr>
                <w:b/>
                <w:bCs/>
                <w:color w:val="auto"/>
                <w:spacing w:val="-2"/>
                <w:lang w:val="el-GR"/>
              </w:rPr>
              <w:t xml:space="preserve">Γέννηση </w:t>
            </w:r>
            <w:r w:rsidRPr="00176260">
              <w:rPr>
                <w:b/>
                <w:bCs/>
                <w:color w:val="auto"/>
                <w:spacing w:val="-2"/>
                <w:lang w:val="el-GR"/>
              </w:rPr>
              <w:noBreakHyphen/>
              <w:t>&lt;0,5 ετών</w:t>
            </w:r>
          </w:p>
        </w:tc>
      </w:tr>
      <w:tr w:rsidR="00F93AFF" w:rsidRPr="00176260" w14:paraId="0FED5BFA" w14:textId="77777777" w:rsidTr="00CB0718">
        <w:tc>
          <w:tcPr>
            <w:tcW w:w="1345" w:type="dxa"/>
            <w:shd w:val="clear" w:color="auto" w:fill="auto"/>
          </w:tcPr>
          <w:p w14:paraId="0C9B7311" w14:textId="77777777" w:rsidR="00F93AFF" w:rsidRPr="00176260" w:rsidRDefault="00F93AFF">
            <w:pPr>
              <w:keepNext/>
              <w:keepLines/>
              <w:rPr>
                <w:color w:val="auto"/>
                <w:spacing w:val="-2"/>
                <w:lang w:val="el-GR"/>
              </w:rPr>
            </w:pPr>
            <w:r w:rsidRPr="00176260">
              <w:rPr>
                <w:color w:val="auto"/>
                <w:spacing w:val="-2"/>
                <w:lang w:val="el-GR"/>
              </w:rPr>
              <w:t>0,5</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3 h μετά</w:t>
            </w:r>
          </w:p>
        </w:tc>
        <w:tc>
          <w:tcPr>
            <w:tcW w:w="515" w:type="dxa"/>
            <w:shd w:val="clear" w:color="auto" w:fill="auto"/>
          </w:tcPr>
          <w:p w14:paraId="429A16E9" w14:textId="77777777" w:rsidR="00F93AFF" w:rsidRPr="00176260" w:rsidRDefault="00F93AFF">
            <w:pPr>
              <w:keepNext/>
              <w:keepLines/>
              <w:rPr>
                <w:color w:val="auto"/>
                <w:spacing w:val="-2"/>
                <w:lang w:val="el-GR"/>
              </w:rPr>
            </w:pPr>
            <w:r w:rsidRPr="00176260">
              <w:rPr>
                <w:color w:val="auto"/>
                <w:spacing w:val="-2"/>
                <w:lang w:val="el-GR"/>
              </w:rPr>
              <w:t>5</w:t>
            </w:r>
          </w:p>
        </w:tc>
        <w:tc>
          <w:tcPr>
            <w:tcW w:w="1257" w:type="dxa"/>
            <w:shd w:val="clear" w:color="auto" w:fill="auto"/>
          </w:tcPr>
          <w:p w14:paraId="2C6DCA47" w14:textId="77777777" w:rsidR="00F93AFF" w:rsidRPr="00176260" w:rsidRDefault="00F93AFF">
            <w:pPr>
              <w:keepNext/>
              <w:keepLines/>
              <w:rPr>
                <w:color w:val="auto"/>
                <w:spacing w:val="-2"/>
                <w:lang w:val="el-GR"/>
              </w:rPr>
            </w:pPr>
            <w:r w:rsidRPr="00176260">
              <w:rPr>
                <w:color w:val="auto"/>
                <w:spacing w:val="-2"/>
                <w:lang w:val="el-GR"/>
              </w:rPr>
              <w:t xml:space="preserve">164,7 </w:t>
            </w:r>
          </w:p>
          <w:p w14:paraId="0AF5D346" w14:textId="77777777" w:rsidR="00F93AFF" w:rsidRPr="00176260" w:rsidRDefault="00F93AFF">
            <w:pPr>
              <w:keepNext/>
              <w:keepLines/>
              <w:rPr>
                <w:color w:val="auto"/>
                <w:spacing w:val="-2"/>
                <w:lang w:val="el-GR"/>
              </w:rPr>
            </w:pPr>
            <w:r w:rsidRPr="00176260">
              <w:rPr>
                <w:color w:val="auto"/>
                <w:spacing w:val="-2"/>
                <w:lang w:val="el-GR"/>
              </w:rPr>
              <w:t>(108</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283)</w:t>
            </w:r>
          </w:p>
        </w:tc>
        <w:tc>
          <w:tcPr>
            <w:tcW w:w="416" w:type="dxa"/>
            <w:shd w:val="clear" w:color="auto" w:fill="auto"/>
          </w:tcPr>
          <w:p w14:paraId="13B6D0DD" w14:textId="77777777" w:rsidR="00F93AFF" w:rsidRPr="00176260" w:rsidRDefault="00F93AFF">
            <w:pPr>
              <w:keepNext/>
              <w:keepLines/>
              <w:rPr>
                <w:color w:val="auto"/>
                <w:spacing w:val="-2"/>
                <w:lang w:val="el-GR"/>
              </w:rPr>
            </w:pPr>
            <w:r w:rsidRPr="00176260">
              <w:rPr>
                <w:color w:val="auto"/>
                <w:spacing w:val="-2"/>
                <w:lang w:val="el-GR"/>
              </w:rPr>
              <w:t>25</w:t>
            </w:r>
          </w:p>
        </w:tc>
        <w:tc>
          <w:tcPr>
            <w:tcW w:w="1733" w:type="dxa"/>
            <w:shd w:val="clear" w:color="auto" w:fill="auto"/>
          </w:tcPr>
          <w:p w14:paraId="67777D1C" w14:textId="77777777" w:rsidR="00F93AFF" w:rsidRPr="00176260" w:rsidRDefault="00F93AFF">
            <w:pPr>
              <w:keepNext/>
              <w:keepLines/>
              <w:rPr>
                <w:color w:val="auto"/>
                <w:spacing w:val="-2"/>
                <w:lang w:val="el-GR"/>
              </w:rPr>
            </w:pPr>
            <w:r w:rsidRPr="00176260">
              <w:rPr>
                <w:color w:val="auto"/>
                <w:spacing w:val="-2"/>
                <w:lang w:val="el-GR"/>
              </w:rPr>
              <w:t xml:space="preserve">111,2 </w:t>
            </w:r>
          </w:p>
          <w:p w14:paraId="6E07784E" w14:textId="77777777" w:rsidR="00F93AFF" w:rsidRPr="00176260" w:rsidRDefault="00F93AFF">
            <w:pPr>
              <w:keepNext/>
              <w:keepLines/>
              <w:rPr>
                <w:color w:val="auto"/>
                <w:spacing w:val="-2"/>
                <w:lang w:val="el-GR"/>
              </w:rPr>
            </w:pPr>
            <w:r w:rsidRPr="00176260">
              <w:rPr>
                <w:color w:val="auto"/>
                <w:spacing w:val="-2"/>
                <w:lang w:val="el-GR"/>
              </w:rPr>
              <w:t>(22,9</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320)</w:t>
            </w:r>
          </w:p>
        </w:tc>
        <w:tc>
          <w:tcPr>
            <w:tcW w:w="416" w:type="dxa"/>
            <w:shd w:val="clear" w:color="auto" w:fill="auto"/>
          </w:tcPr>
          <w:p w14:paraId="2F9F4013" w14:textId="77777777" w:rsidR="00F93AFF" w:rsidRPr="00176260" w:rsidRDefault="00F93AFF">
            <w:pPr>
              <w:keepNext/>
              <w:keepLines/>
              <w:rPr>
                <w:color w:val="auto"/>
                <w:spacing w:val="-2"/>
                <w:lang w:val="el-GR"/>
              </w:rPr>
            </w:pPr>
            <w:r w:rsidRPr="00176260">
              <w:rPr>
                <w:color w:val="auto"/>
                <w:spacing w:val="-2"/>
                <w:lang w:val="el-GR"/>
              </w:rPr>
              <w:t>13</w:t>
            </w:r>
          </w:p>
        </w:tc>
        <w:tc>
          <w:tcPr>
            <w:tcW w:w="1206" w:type="dxa"/>
            <w:shd w:val="clear" w:color="auto" w:fill="auto"/>
          </w:tcPr>
          <w:p w14:paraId="0B69D692" w14:textId="77777777" w:rsidR="00F93AFF" w:rsidRPr="00176260" w:rsidRDefault="00F93AFF">
            <w:pPr>
              <w:keepNext/>
              <w:keepLines/>
              <w:rPr>
                <w:color w:val="auto"/>
                <w:spacing w:val="-2"/>
                <w:lang w:val="el-GR"/>
              </w:rPr>
            </w:pPr>
            <w:r w:rsidRPr="00176260">
              <w:rPr>
                <w:color w:val="auto"/>
                <w:spacing w:val="-2"/>
                <w:lang w:val="el-GR"/>
              </w:rPr>
              <w:t xml:space="preserve">114,3 </w:t>
            </w:r>
          </w:p>
          <w:p w14:paraId="76596552" w14:textId="77777777" w:rsidR="00F93AFF" w:rsidRPr="00176260" w:rsidRDefault="00F93AFF">
            <w:pPr>
              <w:keepNext/>
              <w:keepLines/>
              <w:rPr>
                <w:color w:val="auto"/>
                <w:spacing w:val="-2"/>
                <w:lang w:val="el-GR"/>
              </w:rPr>
            </w:pPr>
            <w:r w:rsidRPr="00176260">
              <w:rPr>
                <w:color w:val="auto"/>
                <w:spacing w:val="-2"/>
                <w:lang w:val="el-GR"/>
              </w:rPr>
              <w:t>(22,9</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346)</w:t>
            </w:r>
          </w:p>
        </w:tc>
        <w:tc>
          <w:tcPr>
            <w:tcW w:w="416" w:type="dxa"/>
            <w:shd w:val="clear" w:color="auto" w:fill="auto"/>
          </w:tcPr>
          <w:p w14:paraId="5E90E32A" w14:textId="77777777" w:rsidR="00F93AFF" w:rsidRPr="00176260" w:rsidRDefault="00F93AFF">
            <w:pPr>
              <w:keepNext/>
              <w:keepLines/>
              <w:rPr>
                <w:color w:val="auto"/>
                <w:spacing w:val="-2"/>
                <w:lang w:val="el-GR"/>
              </w:rPr>
            </w:pPr>
            <w:r w:rsidRPr="00176260">
              <w:rPr>
                <w:color w:val="auto"/>
                <w:spacing w:val="-2"/>
                <w:lang w:val="el-GR"/>
              </w:rPr>
              <w:t>12</w:t>
            </w:r>
          </w:p>
        </w:tc>
        <w:tc>
          <w:tcPr>
            <w:tcW w:w="1882" w:type="dxa"/>
            <w:shd w:val="clear" w:color="auto" w:fill="auto"/>
          </w:tcPr>
          <w:p w14:paraId="77679D25" w14:textId="77777777" w:rsidR="00F93AFF" w:rsidRPr="00176260" w:rsidRDefault="00F93AFF">
            <w:pPr>
              <w:keepNext/>
              <w:keepLines/>
              <w:rPr>
                <w:color w:val="auto"/>
                <w:spacing w:val="-2"/>
                <w:lang w:val="el-GR"/>
              </w:rPr>
            </w:pPr>
            <w:r w:rsidRPr="00176260">
              <w:rPr>
                <w:color w:val="auto"/>
                <w:spacing w:val="-2"/>
                <w:lang w:val="el-GR"/>
              </w:rPr>
              <w:t xml:space="preserve">108,0 </w:t>
            </w:r>
          </w:p>
          <w:p w14:paraId="5D047AF1" w14:textId="77777777" w:rsidR="00F93AFF" w:rsidRPr="00176260" w:rsidRDefault="00F93AFF">
            <w:pPr>
              <w:keepNext/>
              <w:keepLines/>
              <w:rPr>
                <w:color w:val="auto"/>
                <w:spacing w:val="-2"/>
                <w:lang w:val="el-GR"/>
              </w:rPr>
            </w:pPr>
            <w:r w:rsidRPr="00176260">
              <w:rPr>
                <w:color w:val="auto"/>
                <w:spacing w:val="-2"/>
                <w:lang w:val="el-GR"/>
              </w:rPr>
              <w:t>(19,2</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320)</w:t>
            </w:r>
          </w:p>
        </w:tc>
      </w:tr>
      <w:tr w:rsidR="00F93AFF" w:rsidRPr="00176260" w14:paraId="0D18848D" w14:textId="77777777" w:rsidTr="00CB0718">
        <w:tc>
          <w:tcPr>
            <w:tcW w:w="1345" w:type="dxa"/>
            <w:shd w:val="clear" w:color="auto" w:fill="auto"/>
          </w:tcPr>
          <w:p w14:paraId="1FEE32EE" w14:textId="77777777" w:rsidR="00F93AFF" w:rsidRPr="00176260" w:rsidRDefault="00F93AFF">
            <w:pPr>
              <w:keepNext/>
              <w:keepLines/>
              <w:rPr>
                <w:color w:val="auto"/>
                <w:spacing w:val="-2"/>
                <w:lang w:val="el-GR"/>
              </w:rPr>
            </w:pPr>
            <w:r w:rsidRPr="00176260">
              <w:rPr>
                <w:color w:val="auto"/>
                <w:spacing w:val="-2"/>
                <w:lang w:val="el-GR"/>
              </w:rPr>
              <w:t>7</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8 h μετά</w:t>
            </w:r>
          </w:p>
        </w:tc>
        <w:tc>
          <w:tcPr>
            <w:tcW w:w="515" w:type="dxa"/>
            <w:shd w:val="clear" w:color="auto" w:fill="auto"/>
          </w:tcPr>
          <w:p w14:paraId="10249547" w14:textId="13F4BC08" w:rsidR="00F93AFF" w:rsidRPr="00176260" w:rsidRDefault="00577CA3">
            <w:pPr>
              <w:keepNext/>
              <w:keepLines/>
              <w:rPr>
                <w:color w:val="auto"/>
                <w:spacing w:val="-2"/>
                <w:lang w:val="el-GR"/>
              </w:rPr>
            </w:pPr>
            <w:r>
              <w:rPr>
                <w:color w:val="auto"/>
                <w:spacing w:val="-2"/>
                <w:lang w:val="el-GR"/>
              </w:rPr>
              <w:t>5</w:t>
            </w:r>
          </w:p>
        </w:tc>
        <w:tc>
          <w:tcPr>
            <w:tcW w:w="1257" w:type="dxa"/>
            <w:shd w:val="clear" w:color="auto" w:fill="auto"/>
          </w:tcPr>
          <w:p w14:paraId="667F7CD6" w14:textId="77777777" w:rsidR="00F93AFF" w:rsidRPr="00176260" w:rsidRDefault="00F93AFF">
            <w:pPr>
              <w:keepNext/>
              <w:keepLines/>
              <w:rPr>
                <w:color w:val="auto"/>
                <w:spacing w:val="-2"/>
                <w:lang w:val="el-GR"/>
              </w:rPr>
            </w:pPr>
            <w:r w:rsidRPr="00176260">
              <w:rPr>
                <w:color w:val="auto"/>
                <w:spacing w:val="-2"/>
                <w:lang w:val="el-GR"/>
              </w:rPr>
              <w:t xml:space="preserve">33,2 </w:t>
            </w:r>
          </w:p>
          <w:p w14:paraId="43E518D9" w14:textId="77777777" w:rsidR="00F93AFF" w:rsidRPr="00176260" w:rsidRDefault="00F93AFF">
            <w:pPr>
              <w:keepNext/>
              <w:keepLines/>
              <w:rPr>
                <w:color w:val="auto"/>
                <w:spacing w:val="-2"/>
                <w:lang w:val="el-GR"/>
              </w:rPr>
            </w:pPr>
            <w:r w:rsidRPr="00176260">
              <w:rPr>
                <w:color w:val="auto"/>
                <w:spacing w:val="-2"/>
                <w:lang w:val="el-GR"/>
              </w:rPr>
              <w:t>(18,7</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99,7)</w:t>
            </w:r>
          </w:p>
        </w:tc>
        <w:tc>
          <w:tcPr>
            <w:tcW w:w="416" w:type="dxa"/>
            <w:shd w:val="clear" w:color="auto" w:fill="auto"/>
          </w:tcPr>
          <w:p w14:paraId="46F72761" w14:textId="77777777" w:rsidR="00F93AFF" w:rsidRPr="00176260" w:rsidRDefault="00F93AFF">
            <w:pPr>
              <w:keepNext/>
              <w:keepLines/>
              <w:rPr>
                <w:color w:val="auto"/>
                <w:spacing w:val="-2"/>
                <w:lang w:val="el-GR"/>
              </w:rPr>
            </w:pPr>
            <w:r w:rsidRPr="00176260">
              <w:rPr>
                <w:color w:val="auto"/>
                <w:spacing w:val="-2"/>
                <w:lang w:val="el-GR"/>
              </w:rPr>
              <w:t>23</w:t>
            </w:r>
          </w:p>
        </w:tc>
        <w:tc>
          <w:tcPr>
            <w:tcW w:w="1733" w:type="dxa"/>
            <w:shd w:val="clear" w:color="auto" w:fill="auto"/>
          </w:tcPr>
          <w:p w14:paraId="12AE9952" w14:textId="77777777" w:rsidR="00F93AFF" w:rsidRPr="00176260" w:rsidRDefault="00F93AFF">
            <w:pPr>
              <w:keepNext/>
              <w:keepLines/>
              <w:rPr>
                <w:color w:val="auto"/>
                <w:spacing w:val="-2"/>
                <w:lang w:val="el-GR"/>
              </w:rPr>
            </w:pPr>
            <w:r w:rsidRPr="00176260">
              <w:rPr>
                <w:color w:val="auto"/>
                <w:spacing w:val="-2"/>
                <w:lang w:val="el-GR"/>
              </w:rPr>
              <w:t xml:space="preserve">18,7 </w:t>
            </w:r>
          </w:p>
          <w:p w14:paraId="4F3C938A" w14:textId="77777777" w:rsidR="00F93AFF" w:rsidRPr="00176260" w:rsidRDefault="00F93AFF">
            <w:pPr>
              <w:keepNext/>
              <w:keepLines/>
              <w:rPr>
                <w:color w:val="auto"/>
                <w:spacing w:val="-2"/>
                <w:lang w:val="el-GR"/>
              </w:rPr>
            </w:pPr>
            <w:r w:rsidRPr="00176260">
              <w:rPr>
                <w:color w:val="auto"/>
                <w:spacing w:val="-2"/>
                <w:lang w:val="el-GR"/>
              </w:rPr>
              <w:t>(10,1</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36,5)</w:t>
            </w:r>
          </w:p>
        </w:tc>
        <w:tc>
          <w:tcPr>
            <w:tcW w:w="416" w:type="dxa"/>
            <w:shd w:val="clear" w:color="auto" w:fill="auto"/>
          </w:tcPr>
          <w:p w14:paraId="61F4EA2D" w14:textId="77777777" w:rsidR="00F93AFF" w:rsidRPr="00176260" w:rsidRDefault="00F93AFF">
            <w:pPr>
              <w:keepNext/>
              <w:keepLines/>
              <w:rPr>
                <w:color w:val="auto"/>
                <w:spacing w:val="-2"/>
                <w:lang w:val="el-GR"/>
              </w:rPr>
            </w:pPr>
            <w:r w:rsidRPr="00176260">
              <w:rPr>
                <w:color w:val="auto"/>
                <w:spacing w:val="-2"/>
                <w:lang w:val="el-GR"/>
              </w:rPr>
              <w:t>12</w:t>
            </w:r>
          </w:p>
        </w:tc>
        <w:tc>
          <w:tcPr>
            <w:tcW w:w="1206" w:type="dxa"/>
            <w:shd w:val="clear" w:color="auto" w:fill="auto"/>
          </w:tcPr>
          <w:p w14:paraId="0BC8A069" w14:textId="77777777" w:rsidR="00F93AFF" w:rsidRPr="00176260" w:rsidRDefault="00F93AFF">
            <w:pPr>
              <w:keepNext/>
              <w:keepLines/>
              <w:rPr>
                <w:color w:val="auto"/>
                <w:spacing w:val="-2"/>
                <w:lang w:val="el-GR"/>
              </w:rPr>
            </w:pPr>
            <w:r w:rsidRPr="00176260">
              <w:rPr>
                <w:color w:val="auto"/>
                <w:spacing w:val="-2"/>
                <w:lang w:val="el-GR"/>
              </w:rPr>
              <w:t xml:space="preserve">21,4 </w:t>
            </w:r>
          </w:p>
          <w:p w14:paraId="2ABE8A60" w14:textId="77777777" w:rsidR="00F93AFF" w:rsidRPr="00176260" w:rsidRDefault="00F93AFF">
            <w:pPr>
              <w:keepNext/>
              <w:keepLines/>
              <w:rPr>
                <w:color w:val="auto"/>
                <w:spacing w:val="-2"/>
                <w:lang w:val="el-GR"/>
              </w:rPr>
            </w:pPr>
            <w:r w:rsidRPr="00176260">
              <w:rPr>
                <w:color w:val="auto"/>
                <w:spacing w:val="-2"/>
                <w:lang w:val="el-GR"/>
              </w:rPr>
              <w:t>(10,5</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65,6)</w:t>
            </w:r>
          </w:p>
        </w:tc>
        <w:tc>
          <w:tcPr>
            <w:tcW w:w="416" w:type="dxa"/>
            <w:shd w:val="clear" w:color="auto" w:fill="auto"/>
          </w:tcPr>
          <w:p w14:paraId="6ACF617C" w14:textId="77777777" w:rsidR="00F93AFF" w:rsidRPr="00176260" w:rsidRDefault="00F93AFF">
            <w:pPr>
              <w:keepNext/>
              <w:keepLines/>
              <w:rPr>
                <w:color w:val="auto"/>
                <w:spacing w:val="-2"/>
                <w:lang w:val="el-GR"/>
              </w:rPr>
            </w:pPr>
            <w:r w:rsidRPr="00176260">
              <w:rPr>
                <w:color w:val="auto"/>
                <w:spacing w:val="-2"/>
                <w:lang w:val="el-GR"/>
              </w:rPr>
              <w:t>11</w:t>
            </w:r>
          </w:p>
        </w:tc>
        <w:tc>
          <w:tcPr>
            <w:tcW w:w="1882" w:type="dxa"/>
            <w:shd w:val="clear" w:color="auto" w:fill="auto"/>
          </w:tcPr>
          <w:p w14:paraId="30DBBF5E" w14:textId="77777777" w:rsidR="00F93AFF" w:rsidRPr="00176260" w:rsidRDefault="00F93AFF">
            <w:pPr>
              <w:keepNext/>
              <w:keepLines/>
              <w:rPr>
                <w:color w:val="auto"/>
                <w:spacing w:val="-2"/>
                <w:lang w:val="el-GR"/>
              </w:rPr>
            </w:pPr>
            <w:r w:rsidRPr="00176260">
              <w:rPr>
                <w:color w:val="auto"/>
                <w:spacing w:val="-2"/>
                <w:lang w:val="el-GR"/>
              </w:rPr>
              <w:t xml:space="preserve">16,1 </w:t>
            </w:r>
          </w:p>
          <w:p w14:paraId="79495395" w14:textId="77777777" w:rsidR="00F93AFF" w:rsidRPr="00176260" w:rsidRDefault="00F93AFF">
            <w:pPr>
              <w:keepNext/>
              <w:keepLines/>
              <w:rPr>
                <w:color w:val="auto"/>
                <w:spacing w:val="-2"/>
                <w:lang w:val="el-GR"/>
              </w:rPr>
            </w:pPr>
            <w:r w:rsidRPr="00176260">
              <w:rPr>
                <w:color w:val="auto"/>
                <w:spacing w:val="-2"/>
                <w:lang w:val="el-GR"/>
              </w:rPr>
              <w:t>(1,03</w:t>
            </w:r>
            <w:r w:rsidR="00974A75" w:rsidRPr="00176260">
              <w:rPr>
                <w:color w:val="auto"/>
                <w:spacing w:val="-2"/>
              </w:rPr>
              <w:t xml:space="preserve"> </w:t>
            </w:r>
            <w:r w:rsidR="00974A75" w:rsidRPr="00176260">
              <w:rPr>
                <w:color w:val="auto"/>
                <w:spacing w:val="-2"/>
                <w:lang w:val="el-GR"/>
              </w:rPr>
              <w:t>–</w:t>
            </w:r>
            <w:r w:rsidR="00974A75" w:rsidRPr="00176260">
              <w:rPr>
                <w:color w:val="auto"/>
                <w:spacing w:val="-2"/>
              </w:rPr>
              <w:t xml:space="preserve"> </w:t>
            </w:r>
            <w:r w:rsidRPr="00176260">
              <w:rPr>
                <w:color w:val="auto"/>
                <w:spacing w:val="-2"/>
                <w:lang w:val="el-GR"/>
              </w:rPr>
              <w:t>33,6)</w:t>
            </w:r>
          </w:p>
        </w:tc>
      </w:tr>
    </w:tbl>
    <w:p w14:paraId="00A1CDCC" w14:textId="77777777" w:rsidR="00F93AFF" w:rsidRPr="00176260" w:rsidRDefault="00F93AFF">
      <w:pPr>
        <w:keepNext/>
        <w:keepLines/>
        <w:rPr>
          <w:color w:val="auto"/>
          <w:spacing w:val="-2"/>
          <w:lang w:val="el-GR"/>
        </w:rPr>
      </w:pPr>
      <w:proofErr w:type="spellStart"/>
      <w:r w:rsidRPr="00176260">
        <w:rPr>
          <w:color w:val="auto"/>
          <w:spacing w:val="-2"/>
          <w:lang w:val="el-GR"/>
        </w:rPr>
        <w:t>o.d</w:t>
      </w:r>
      <w:proofErr w:type="spellEnd"/>
      <w:r w:rsidRPr="00176260">
        <w:rPr>
          <w:color w:val="auto"/>
          <w:spacing w:val="-2"/>
          <w:lang w:val="el-GR"/>
        </w:rPr>
        <w:t xml:space="preserve">. = άπαξ ημερησίως, </w:t>
      </w:r>
      <w:proofErr w:type="spellStart"/>
      <w:r w:rsidRPr="00176260">
        <w:rPr>
          <w:color w:val="auto"/>
          <w:spacing w:val="-2"/>
          <w:lang w:val="el-GR"/>
        </w:rPr>
        <w:t>b.i.d</w:t>
      </w:r>
      <w:proofErr w:type="spellEnd"/>
      <w:r w:rsidRPr="00176260">
        <w:rPr>
          <w:color w:val="auto"/>
          <w:spacing w:val="-2"/>
          <w:lang w:val="el-GR"/>
        </w:rPr>
        <w:t xml:space="preserve">. = δύο φορές ημερησίως, </w:t>
      </w:r>
      <w:proofErr w:type="spellStart"/>
      <w:r w:rsidRPr="00176260">
        <w:rPr>
          <w:color w:val="auto"/>
          <w:spacing w:val="-2"/>
          <w:lang w:val="el-GR"/>
        </w:rPr>
        <w:t>t.i.d</w:t>
      </w:r>
      <w:proofErr w:type="spellEnd"/>
      <w:r w:rsidRPr="00176260">
        <w:rPr>
          <w:color w:val="auto"/>
          <w:spacing w:val="-2"/>
          <w:lang w:val="el-GR"/>
        </w:rPr>
        <w:t xml:space="preserve">. = τρεις φορές ημερησίως, </w:t>
      </w:r>
      <w:proofErr w:type="spellStart"/>
      <w:r w:rsidRPr="00176260">
        <w:rPr>
          <w:color w:val="auto"/>
          <w:spacing w:val="-2"/>
          <w:lang w:val="el-GR"/>
        </w:rPr>
        <w:t>δ.υ.</w:t>
      </w:r>
      <w:proofErr w:type="spellEnd"/>
      <w:r w:rsidRPr="00176260">
        <w:rPr>
          <w:color w:val="auto"/>
          <w:spacing w:val="-2"/>
          <w:lang w:val="el-GR"/>
        </w:rPr>
        <w:t> = δεν υπολογίστηκε</w:t>
      </w:r>
    </w:p>
    <w:p w14:paraId="5A60C3E7" w14:textId="77777777" w:rsidR="00F93AFF" w:rsidRPr="00176260" w:rsidRDefault="00F93AFF">
      <w:pPr>
        <w:keepNext/>
        <w:keepLines/>
        <w:rPr>
          <w:color w:val="auto"/>
          <w:spacing w:val="-2"/>
          <w:lang w:val="el-GR"/>
        </w:rPr>
      </w:pPr>
      <w:r w:rsidRPr="00176260">
        <w:rPr>
          <w:color w:val="auto"/>
          <w:spacing w:val="-2"/>
          <w:lang w:val="el-GR"/>
        </w:rPr>
        <w:t>Οι τιμές κάτω από το κατώτερο όριο ποσοτικοποίησης (LLOQ) υποκαταστάθηκαν από 1/2 LLOQ για τον υπολογισμό των στατιστικών στοιχείων (LLOQ = 0,5 </w:t>
      </w:r>
      <w:proofErr w:type="spellStart"/>
      <w:r w:rsidRPr="00176260">
        <w:rPr>
          <w:color w:val="auto"/>
          <w:spacing w:val="-2"/>
          <w:lang w:val="el-GR"/>
        </w:rPr>
        <w:t>mcg</w:t>
      </w:r>
      <w:proofErr w:type="spellEnd"/>
      <w:r w:rsidRPr="00176260">
        <w:rPr>
          <w:color w:val="auto"/>
          <w:spacing w:val="-2"/>
          <w:lang w:val="el-GR"/>
        </w:rPr>
        <w:t>/l).</w:t>
      </w:r>
    </w:p>
    <w:p w14:paraId="4D4868FC" w14:textId="77777777" w:rsidR="00F93AFF" w:rsidRPr="00176260" w:rsidRDefault="00F93AFF">
      <w:pPr>
        <w:spacing w:before="5" w:line="220" w:lineRule="exact"/>
        <w:rPr>
          <w:spacing w:val="-2"/>
          <w:lang w:val="el-GR"/>
        </w:rPr>
      </w:pPr>
    </w:p>
    <w:p w14:paraId="6DF05859" w14:textId="77777777" w:rsidR="00F93AFF" w:rsidRPr="00176260" w:rsidRDefault="00F93AFF" w:rsidP="002E23F8">
      <w:pPr>
        <w:keepNext/>
        <w:keepLines/>
        <w:spacing w:before="32"/>
        <w:ind w:right="-20"/>
        <w:rPr>
          <w:rFonts w:eastAsia="Times New Roman"/>
          <w:spacing w:val="-2"/>
          <w:lang w:val="el-GR"/>
        </w:rPr>
      </w:pPr>
      <w:r w:rsidRPr="00176260">
        <w:rPr>
          <w:rFonts w:eastAsia="Times New Roman"/>
          <w:spacing w:val="-2"/>
          <w:u w:val="single" w:color="000000"/>
          <w:lang w:val="el-GR"/>
        </w:rPr>
        <w:lastRenderedPageBreak/>
        <w:t xml:space="preserve">Σχέση </w:t>
      </w:r>
      <w:proofErr w:type="spellStart"/>
      <w:r w:rsidRPr="00176260">
        <w:rPr>
          <w:rFonts w:eastAsia="Times New Roman"/>
          <w:spacing w:val="-2"/>
          <w:u w:val="single" w:color="000000"/>
          <w:lang w:val="el-GR"/>
        </w:rPr>
        <w:t>φαρμακοκινητικών</w:t>
      </w:r>
      <w:proofErr w:type="spellEnd"/>
      <w:r w:rsidRPr="00176260">
        <w:rPr>
          <w:rFonts w:eastAsia="Times New Roman"/>
          <w:spacing w:val="-2"/>
          <w:u w:val="single" w:color="000000"/>
          <w:lang w:val="el-GR"/>
        </w:rPr>
        <w:t>/φαρμακοδυναμικών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ιδιοτήτων</w:t>
      </w:r>
    </w:p>
    <w:p w14:paraId="387A2F24" w14:textId="5304CD95" w:rsidR="00F93AFF" w:rsidRPr="00176260" w:rsidRDefault="00F93AFF" w:rsidP="002E23F8">
      <w:pPr>
        <w:keepNext/>
        <w:keepLines/>
        <w:spacing w:before="8" w:line="245" w:lineRule="auto"/>
        <w:ind w:right="170"/>
        <w:rPr>
          <w:rFonts w:eastAsia="Times New Roman"/>
          <w:spacing w:val="-2"/>
          <w:lang w:val="el-GR"/>
        </w:rPr>
      </w:pPr>
      <w:r w:rsidRPr="00176260">
        <w:rPr>
          <w:rFonts w:eastAsia="Times New Roman"/>
          <w:spacing w:val="-2"/>
          <w:lang w:val="el-GR"/>
        </w:rPr>
        <w:t xml:space="preserve">Η σχέση </w:t>
      </w:r>
      <w:proofErr w:type="spellStart"/>
      <w:r w:rsidRPr="00176260">
        <w:rPr>
          <w:rFonts w:eastAsia="Times New Roman"/>
          <w:spacing w:val="-2"/>
          <w:lang w:val="el-GR"/>
        </w:rPr>
        <w:t>φαρμακοκινητικών</w:t>
      </w:r>
      <w:proofErr w:type="spellEnd"/>
      <w:r w:rsidRPr="00176260">
        <w:rPr>
          <w:rFonts w:eastAsia="Times New Roman"/>
          <w:spacing w:val="-2"/>
          <w:lang w:val="el-GR"/>
        </w:rPr>
        <w:t xml:space="preserve">/φαρμακοδυναμικών ιδιοτήτων (PK/PD) μεταξύ της συγκέντρωσης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και διαφόρων τελικών σημείων PD (αναστολή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PT, </w:t>
      </w:r>
      <w:proofErr w:type="spellStart"/>
      <w:r w:rsidRPr="00176260">
        <w:rPr>
          <w:rFonts w:eastAsia="Times New Roman"/>
          <w:spacing w:val="-2"/>
          <w:lang w:val="el-GR"/>
        </w:rPr>
        <w:t>aPTT</w:t>
      </w:r>
      <w:proofErr w:type="spellEnd"/>
      <w:r w:rsidRPr="00176260">
        <w:rPr>
          <w:rFonts w:eastAsia="Times New Roman"/>
          <w:spacing w:val="-2"/>
          <w:lang w:val="el-GR"/>
        </w:rPr>
        <w:t xml:space="preserve">, </w:t>
      </w:r>
      <w:proofErr w:type="spellStart"/>
      <w:r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Pr="00176260">
        <w:rPr>
          <w:rFonts w:eastAsia="Times New Roman"/>
          <w:spacing w:val="-2"/>
          <w:lang w:val="el-GR"/>
        </w:rPr>
        <w:t>test</w:t>
      </w:r>
      <w:proofErr w:type="spellEnd"/>
      <w:r w:rsidRPr="00176260">
        <w:rPr>
          <w:rFonts w:eastAsia="Times New Roman"/>
          <w:spacing w:val="-2"/>
          <w:lang w:val="el-GR"/>
        </w:rPr>
        <w:t xml:space="preserve">) αξιολογήθηκε μετά από τη χορήγηση ενός μεγάλου εύρους δόσεων (5 </w:t>
      </w:r>
      <w:r w:rsidR="00B657E6" w:rsidRPr="00176260">
        <w:rPr>
          <w:rFonts w:eastAsia="Times New Roman"/>
          <w:spacing w:val="-2"/>
          <w:lang w:val="el-GR"/>
        </w:rPr>
        <w:t>–</w:t>
      </w:r>
      <w:r w:rsidRPr="00176260">
        <w:rPr>
          <w:rFonts w:eastAsia="Times New Roman"/>
          <w:spacing w:val="-2"/>
          <w:lang w:val="el-GR"/>
        </w:rPr>
        <w:t xml:space="preserve"> 30</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δύο φορές ημερησίως). Η σχέση μεταξύ της συγκέντρωσης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00246B5B" w:rsidRPr="00176260">
        <w:rPr>
          <w:rFonts w:eastAsia="Times New Roman"/>
          <w:spacing w:val="-2"/>
          <w:lang w:val="el-GR"/>
        </w:rPr>
        <w:t xml:space="preserve"> </w:t>
      </w:r>
      <w:r w:rsidRPr="00176260">
        <w:rPr>
          <w:rFonts w:eastAsia="Times New Roman"/>
          <w:spacing w:val="-2"/>
          <w:lang w:val="el-GR"/>
        </w:rPr>
        <w:t xml:space="preserve">και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w:t>
      </w:r>
      <w:proofErr w:type="spellStart"/>
      <w:r w:rsidRPr="00176260">
        <w:rPr>
          <w:rFonts w:eastAsia="Times New Roman"/>
          <w:spacing w:val="-2"/>
          <w:lang w:val="el-GR"/>
        </w:rPr>
        <w:t>περιγράφηκε</w:t>
      </w:r>
      <w:proofErr w:type="spellEnd"/>
      <w:r w:rsidRPr="00176260">
        <w:rPr>
          <w:rFonts w:eastAsia="Times New Roman"/>
          <w:spacing w:val="-2"/>
          <w:lang w:val="el-GR"/>
        </w:rPr>
        <w:t xml:space="preserve"> </w:t>
      </w:r>
      <w:r w:rsidRPr="00176260">
        <w:rPr>
          <w:rFonts w:eastAsia="Times New Roman"/>
          <w:spacing w:val="-2"/>
          <w:position w:val="2"/>
          <w:lang w:val="el-GR"/>
        </w:rPr>
        <w:t>καλύτερα από ένα μοντέλο E</w:t>
      </w:r>
      <w:proofErr w:type="spellStart"/>
      <w:r w:rsidRPr="00176260">
        <w:rPr>
          <w:rFonts w:eastAsia="Times New Roman"/>
          <w:spacing w:val="-2"/>
          <w:lang w:val="el-GR"/>
        </w:rPr>
        <w:t>max</w:t>
      </w:r>
      <w:proofErr w:type="spellEnd"/>
      <w:r w:rsidRPr="00176260">
        <w:rPr>
          <w:rFonts w:eastAsia="Times New Roman"/>
          <w:spacing w:val="-2"/>
          <w:lang w:val="el-GR"/>
        </w:rPr>
        <w:t xml:space="preserve"> </w:t>
      </w:r>
      <w:r w:rsidRPr="00176260">
        <w:rPr>
          <w:rFonts w:eastAsia="Times New Roman"/>
          <w:spacing w:val="-2"/>
          <w:position w:val="2"/>
          <w:lang w:val="el-GR"/>
        </w:rPr>
        <w:t xml:space="preserve">. Για το PT, το μοντέλο γραμμικής παρεμβολής γενικά περιέγραψε </w:t>
      </w:r>
      <w:r w:rsidRPr="00176260">
        <w:rPr>
          <w:rFonts w:eastAsia="Times New Roman"/>
          <w:spacing w:val="-2"/>
          <w:lang w:val="el-GR"/>
        </w:rPr>
        <w:t xml:space="preserve">καλύτερα τα δεδομένα. Ανάλογα με τα διαφορετικά αντιδραστήρια PT που χρησιμοποιήθηκαν, η κλίση διέφερε σημαντικά. Όταν χρησιμοποιήθηκε </w:t>
      </w:r>
      <w:proofErr w:type="spellStart"/>
      <w:r w:rsidR="0073022F" w:rsidRPr="00176260">
        <w:rPr>
          <w:rFonts w:eastAsia="Times New Roman"/>
          <w:spacing w:val="-2"/>
          <w:lang w:val="el-GR"/>
        </w:rPr>
        <w:t>Νεοπλαστίνη</w:t>
      </w:r>
      <w:proofErr w:type="spellEnd"/>
      <w:r w:rsidR="0073022F" w:rsidRPr="00176260">
        <w:rPr>
          <w:rFonts w:eastAsia="Times New Roman"/>
          <w:spacing w:val="-2"/>
          <w:lang w:val="el-GR"/>
        </w:rPr>
        <w:t xml:space="preserve"> </w:t>
      </w:r>
      <w:r w:rsidRPr="00176260">
        <w:rPr>
          <w:rFonts w:eastAsia="Times New Roman"/>
          <w:spacing w:val="-2"/>
          <w:lang w:val="el-GR"/>
        </w:rPr>
        <w:t xml:space="preserve">PT, η αρχική τιμή PT ήταν περίπου 13 δευτερόλεπτα (s) και η κλίση ήταν περίπου 3 έως 4 s/(100 </w:t>
      </w:r>
      <w:proofErr w:type="spellStart"/>
      <w:r w:rsidRPr="00176260">
        <w:rPr>
          <w:rFonts w:eastAsia="Times New Roman"/>
          <w:spacing w:val="-2"/>
          <w:lang w:val="el-GR"/>
        </w:rPr>
        <w:t>mcg</w:t>
      </w:r>
      <w:proofErr w:type="spellEnd"/>
      <w:r w:rsidRPr="00176260">
        <w:rPr>
          <w:rFonts w:eastAsia="Times New Roman"/>
          <w:spacing w:val="-2"/>
          <w:lang w:val="el-GR"/>
        </w:rPr>
        <w:t>/l). Τα αποτελέσματα των αναλύσεων PK/PD στη φάση II και III ήταν συνακόλουθα με τα δεδομένα που τεκμηριώθηκαν σε υγιή άτομα.</w:t>
      </w:r>
    </w:p>
    <w:p w14:paraId="426F45A1" w14:textId="77777777" w:rsidR="00F93AFF" w:rsidRPr="00176260" w:rsidRDefault="00F93AFF">
      <w:pPr>
        <w:spacing w:before="5" w:line="260" w:lineRule="exact"/>
        <w:rPr>
          <w:spacing w:val="-2"/>
          <w:lang w:val="el-GR"/>
        </w:rPr>
      </w:pPr>
    </w:p>
    <w:p w14:paraId="41CF0B41"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Παιδιατρικός πληθυσμός</w:t>
      </w:r>
    </w:p>
    <w:p w14:paraId="3EEF8751"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Η ασφάλεια και αποτελεσματικότητα δεν έχουν τεκμηριωθεί </w:t>
      </w:r>
      <w:r w:rsidRPr="00176260">
        <w:rPr>
          <w:color w:val="auto"/>
          <w:spacing w:val="-2"/>
          <w:lang w:val="el-GR"/>
        </w:rPr>
        <w:t xml:space="preserve">για την ένδειξη </w:t>
      </w:r>
      <w:r w:rsidR="00D05807" w:rsidRPr="00176260">
        <w:rPr>
          <w:color w:val="auto"/>
          <w:spacing w:val="-2"/>
          <w:lang w:val="el-GR"/>
        </w:rPr>
        <w:t xml:space="preserve">της </w:t>
      </w:r>
      <w:r w:rsidRPr="00176260">
        <w:rPr>
          <w:color w:val="auto"/>
          <w:spacing w:val="-2"/>
          <w:lang w:val="el-GR"/>
        </w:rPr>
        <w:t>πρόληψη</w:t>
      </w:r>
      <w:r w:rsidR="00D05807" w:rsidRPr="00176260">
        <w:rPr>
          <w:color w:val="auto"/>
          <w:spacing w:val="-2"/>
          <w:lang w:val="el-GR"/>
        </w:rPr>
        <w:t>ς</w:t>
      </w:r>
      <w:r w:rsidRPr="00176260">
        <w:rPr>
          <w:color w:val="auto"/>
          <w:spacing w:val="-2"/>
          <w:lang w:val="el-GR"/>
        </w:rPr>
        <w:t xml:space="preserve"> του αγγειακού εγκεφαλικού επεισοδίου και της συστημικής εμβολής σε ασθενείς με μη βαλβιδική κολπική μαρμαρυγή</w:t>
      </w:r>
      <w:r w:rsidRPr="00176260">
        <w:rPr>
          <w:rFonts w:eastAsia="Times New Roman"/>
          <w:spacing w:val="-2"/>
          <w:lang w:val="el-GR"/>
        </w:rPr>
        <w:t xml:space="preserve"> για παιδιά και εφήβους ηλικίας έως 18</w:t>
      </w:r>
      <w:r w:rsidR="00A01E2D" w:rsidRPr="00A01E2D">
        <w:rPr>
          <w:rFonts w:eastAsia="Times New Roman"/>
          <w:spacing w:val="-2"/>
        </w:rPr>
        <w:t> </w:t>
      </w:r>
      <w:r w:rsidRPr="00176260">
        <w:rPr>
          <w:rFonts w:eastAsia="Times New Roman"/>
          <w:spacing w:val="-2"/>
          <w:lang w:val="el-GR"/>
        </w:rPr>
        <w:t>ετών.</w:t>
      </w:r>
    </w:p>
    <w:p w14:paraId="06270BF1" w14:textId="77777777" w:rsidR="00F93AFF" w:rsidRPr="00176260" w:rsidRDefault="00F93AFF">
      <w:pPr>
        <w:spacing w:before="8" w:line="260" w:lineRule="exact"/>
        <w:rPr>
          <w:spacing w:val="-2"/>
          <w:lang w:val="el-GR"/>
        </w:rPr>
      </w:pPr>
    </w:p>
    <w:p w14:paraId="2301C40A"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5.3</w:t>
      </w:r>
      <w:r w:rsidRPr="00176260">
        <w:rPr>
          <w:rFonts w:eastAsia="Times New Roman"/>
          <w:b/>
          <w:bCs/>
          <w:spacing w:val="-2"/>
          <w:lang w:val="el-GR"/>
        </w:rPr>
        <w:tab/>
      </w:r>
      <w:proofErr w:type="spellStart"/>
      <w:r w:rsidRPr="00176260">
        <w:rPr>
          <w:rFonts w:eastAsia="Times New Roman"/>
          <w:b/>
          <w:bCs/>
          <w:spacing w:val="-2"/>
          <w:lang w:val="el-GR"/>
        </w:rPr>
        <w:t>Προκλινικά</w:t>
      </w:r>
      <w:proofErr w:type="spellEnd"/>
      <w:r w:rsidRPr="00176260">
        <w:rPr>
          <w:rFonts w:eastAsia="Times New Roman"/>
          <w:b/>
          <w:bCs/>
          <w:spacing w:val="-2"/>
          <w:lang w:val="el-GR"/>
        </w:rPr>
        <w:t xml:space="preserve"> δεδομένα για την ασφάλεια</w:t>
      </w:r>
    </w:p>
    <w:p w14:paraId="15CA82E9" w14:textId="77777777" w:rsidR="00F93AFF" w:rsidRPr="00176260" w:rsidRDefault="00F93AFF">
      <w:pPr>
        <w:keepNext/>
        <w:spacing w:before="3" w:line="260" w:lineRule="exact"/>
        <w:rPr>
          <w:spacing w:val="-2"/>
          <w:lang w:val="el-GR"/>
        </w:rPr>
      </w:pPr>
    </w:p>
    <w:p w14:paraId="150CDEDE" w14:textId="77777777" w:rsidR="00F93AFF" w:rsidRPr="00176260" w:rsidRDefault="00F93AFF">
      <w:pPr>
        <w:keepNext/>
        <w:spacing w:line="245" w:lineRule="auto"/>
        <w:ind w:right="538"/>
        <w:rPr>
          <w:rFonts w:eastAsia="Times New Roman"/>
          <w:spacing w:val="-2"/>
          <w:lang w:val="el-GR"/>
        </w:rPr>
      </w:pPr>
      <w:r w:rsidRPr="00176260">
        <w:rPr>
          <w:rFonts w:eastAsia="Times New Roman"/>
          <w:spacing w:val="-2"/>
          <w:lang w:val="el-GR"/>
        </w:rPr>
        <w:t xml:space="preserve">Τα μη κλινικά δεδομένα δεν αποκαλύπτουν ιδιαίτερο κίνδυνο για τον άνθρωπο με βάση τις συμβατικές μελέτες φαρμακολογικής ασφάλειας, τοξικότητας μίας δόσης, </w:t>
      </w:r>
      <w:proofErr w:type="spellStart"/>
      <w:r w:rsidRPr="00176260">
        <w:rPr>
          <w:rFonts w:eastAsia="Times New Roman"/>
          <w:spacing w:val="-2"/>
          <w:lang w:val="el-GR"/>
        </w:rPr>
        <w:t>φωτοτοξικότητας</w:t>
      </w:r>
      <w:proofErr w:type="spellEnd"/>
      <w:r w:rsidRPr="00176260">
        <w:rPr>
          <w:rFonts w:eastAsia="Times New Roman"/>
          <w:spacing w:val="-2"/>
          <w:lang w:val="el-GR"/>
        </w:rPr>
        <w:t xml:space="preserve">, </w:t>
      </w:r>
      <w:proofErr w:type="spellStart"/>
      <w:r w:rsidRPr="00176260">
        <w:rPr>
          <w:rFonts w:eastAsia="Times New Roman"/>
          <w:spacing w:val="-2"/>
          <w:lang w:val="el-GR"/>
        </w:rPr>
        <w:t>γονοτοξικότητας</w:t>
      </w:r>
      <w:proofErr w:type="spellEnd"/>
      <w:r w:rsidRPr="00176260">
        <w:rPr>
          <w:rFonts w:eastAsia="Times New Roman"/>
          <w:spacing w:val="-2"/>
          <w:lang w:val="el-GR"/>
        </w:rPr>
        <w:t xml:space="preserve">, ενδεχόμενης καρκινογόνου δράσης και </w:t>
      </w:r>
      <w:r w:rsidRPr="00176260">
        <w:rPr>
          <w:rFonts w:eastAsia="Times New Roman"/>
          <w:noProof/>
          <w:spacing w:val="-2"/>
          <w:lang w:val="el-GR"/>
        </w:rPr>
        <w:t xml:space="preserve">νεανικής </w:t>
      </w:r>
      <w:r w:rsidRPr="00176260">
        <w:rPr>
          <w:rFonts w:eastAsia="Times New Roman"/>
          <w:spacing w:val="-2"/>
          <w:lang w:val="el-GR"/>
        </w:rPr>
        <w:t>τοξικότητας.</w:t>
      </w:r>
    </w:p>
    <w:p w14:paraId="29CEA34C" w14:textId="77777777" w:rsidR="00F93AFF" w:rsidRPr="00176260" w:rsidRDefault="00F93AFF">
      <w:pPr>
        <w:spacing w:line="245" w:lineRule="auto"/>
        <w:ind w:right="54"/>
        <w:rPr>
          <w:rFonts w:eastAsia="Times New Roman"/>
          <w:spacing w:val="-2"/>
          <w:lang w:val="el-GR"/>
        </w:rPr>
      </w:pPr>
      <w:r w:rsidRPr="00176260">
        <w:rPr>
          <w:rFonts w:eastAsia="Times New Roman"/>
          <w:spacing w:val="-2"/>
          <w:lang w:val="el-GR"/>
        </w:rPr>
        <w:t xml:space="preserve">Οι επιδράσεις που παρατηρήθηκαν σε μελέτες τοξικότητας επαναλαμβανόμενων δόσεων οφείλονταν κυρίως στην </w:t>
      </w:r>
      <w:proofErr w:type="spellStart"/>
      <w:r w:rsidRPr="00176260">
        <w:rPr>
          <w:rFonts w:eastAsia="Times New Roman"/>
          <w:spacing w:val="-2"/>
          <w:lang w:val="el-GR"/>
        </w:rPr>
        <w:t>εκσεσημασμένη</w:t>
      </w:r>
      <w:proofErr w:type="spellEnd"/>
      <w:r w:rsidRPr="00176260">
        <w:rPr>
          <w:rFonts w:eastAsia="Times New Roman"/>
          <w:spacing w:val="-2"/>
          <w:lang w:val="el-GR"/>
        </w:rPr>
        <w:t xml:space="preserve"> φαρμακοδυναμική δραστηριότητα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Στους αρουραίους, παρατηρήθηκαν αυξημένα επίπεδα </w:t>
      </w:r>
      <w:proofErr w:type="spellStart"/>
      <w:r w:rsidRPr="00176260">
        <w:rPr>
          <w:rFonts w:eastAsia="Times New Roman"/>
          <w:spacing w:val="-2"/>
          <w:lang w:val="el-GR"/>
        </w:rPr>
        <w:t>IgG</w:t>
      </w:r>
      <w:proofErr w:type="spellEnd"/>
      <w:r w:rsidRPr="00176260">
        <w:rPr>
          <w:rFonts w:eastAsia="Times New Roman"/>
          <w:spacing w:val="-2"/>
          <w:lang w:val="el-GR"/>
        </w:rPr>
        <w:t xml:space="preserve"> και </w:t>
      </w:r>
      <w:proofErr w:type="spellStart"/>
      <w:r w:rsidRPr="00176260">
        <w:rPr>
          <w:rFonts w:eastAsia="Times New Roman"/>
          <w:spacing w:val="-2"/>
          <w:lang w:val="el-GR"/>
        </w:rPr>
        <w:t>IgA</w:t>
      </w:r>
      <w:proofErr w:type="spellEnd"/>
      <w:r w:rsidRPr="00176260">
        <w:rPr>
          <w:rFonts w:eastAsia="Times New Roman"/>
          <w:spacing w:val="-2"/>
          <w:lang w:val="el-GR"/>
        </w:rPr>
        <w:t xml:space="preserve"> στο πλάσμα σε κλινικά</w:t>
      </w:r>
      <w:r w:rsidR="00FC17F0" w:rsidRPr="00176260">
        <w:rPr>
          <w:rFonts w:eastAsia="Times New Roman"/>
          <w:spacing w:val="-2"/>
          <w:lang w:val="el-GR"/>
        </w:rPr>
        <w:t xml:space="preserve"> συναφή </w:t>
      </w:r>
      <w:r w:rsidRPr="00176260">
        <w:rPr>
          <w:rFonts w:eastAsia="Times New Roman"/>
          <w:spacing w:val="-2"/>
          <w:lang w:val="el-GR"/>
        </w:rPr>
        <w:t>επίπεδα έκθεσης.</w:t>
      </w:r>
    </w:p>
    <w:p w14:paraId="775B5A5F" w14:textId="77777777" w:rsidR="00F93AFF" w:rsidRPr="00176260" w:rsidRDefault="00F93AFF">
      <w:pPr>
        <w:spacing w:line="245" w:lineRule="auto"/>
        <w:ind w:right="67"/>
        <w:rPr>
          <w:rFonts w:eastAsia="Times New Roman"/>
          <w:spacing w:val="-2"/>
          <w:lang w:val="el-GR"/>
        </w:rPr>
      </w:pPr>
      <w:r w:rsidRPr="00176260">
        <w:rPr>
          <w:rFonts w:eastAsia="Times New Roman"/>
          <w:spacing w:val="-2"/>
          <w:lang w:val="el-GR"/>
        </w:rPr>
        <w:t xml:space="preserve">Στους αρουραίους, δεν παρατηρήθηκαν επιδράσεις στη γονιμότητα των αρρένων ή θηλέων. Μελέτες σε ζώα κατέδειξαν τοξικότητα στην αναπαραγωγική ικανότητα σχετιζόμενη με τον φαρμακολογικό τρόπο δράσης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(π.χ. αιμορραγικές επιπλοκές). Εμβρυϊκή </w:t>
      </w:r>
      <w:r w:rsidR="00FC17F0" w:rsidRPr="00176260">
        <w:rPr>
          <w:rFonts w:eastAsia="Times New Roman"/>
          <w:spacing w:val="-2"/>
          <w:lang w:val="el-GR"/>
        </w:rPr>
        <w:t>–</w:t>
      </w:r>
      <w:r w:rsidRPr="00176260">
        <w:rPr>
          <w:rFonts w:eastAsia="Times New Roman"/>
          <w:spacing w:val="-2"/>
          <w:lang w:val="el-GR"/>
        </w:rPr>
        <w:t xml:space="preserve"> νεογνική τοξικότητα (αποβολή μετά την εμφύτευση, καθυστερημένη/προχωρημένη οστεοποίηση, πολλαπλά ηπατικά ανοικτόχρωμα στίγματα) καθώς και αυξημένη συχνότητα εμφάνισης κοινών διαμαρτιών και μεταβολών του πλακούντα παρατηρήθηκαν σε κλινικά </w:t>
      </w:r>
      <w:r w:rsidR="00FC17F0" w:rsidRPr="00176260">
        <w:rPr>
          <w:rFonts w:eastAsia="Times New Roman"/>
          <w:spacing w:val="-2"/>
          <w:lang w:val="el-GR"/>
        </w:rPr>
        <w:t xml:space="preserve">συναφείς </w:t>
      </w:r>
      <w:r w:rsidRPr="00176260">
        <w:rPr>
          <w:rFonts w:eastAsia="Times New Roman"/>
          <w:spacing w:val="-2"/>
          <w:lang w:val="el-GR"/>
        </w:rPr>
        <w:t>συγκεντρώσεις πλάσματος. Στην προγεννητική και μεταγεννητική μελέτη στους αρουραίους, παρατηρήθηκε μειωμένη βιωσιμότητα των απογόνων σε δόσεις που ήταν τοξικές για τα θήλεα.</w:t>
      </w:r>
    </w:p>
    <w:p w14:paraId="06A6DE75" w14:textId="77777777" w:rsidR="00F93AFF" w:rsidRPr="00176260" w:rsidRDefault="00F93AFF">
      <w:pPr>
        <w:spacing w:line="245" w:lineRule="auto"/>
        <w:ind w:right="67"/>
        <w:rPr>
          <w:rFonts w:eastAsia="Times New Roman"/>
          <w:spacing w:val="-2"/>
          <w:lang w:val="el-GR"/>
        </w:rPr>
      </w:pPr>
    </w:p>
    <w:p w14:paraId="4AB0F05E" w14:textId="77777777" w:rsidR="00F93AFF" w:rsidRPr="00176260" w:rsidRDefault="00F93AFF">
      <w:pPr>
        <w:tabs>
          <w:tab w:val="left" w:pos="708"/>
        </w:tabs>
        <w:rPr>
          <w:color w:val="auto"/>
          <w:spacing w:val="-2"/>
          <w:lang w:val="el-GR"/>
        </w:rPr>
      </w:pPr>
      <w:r w:rsidRPr="00176260">
        <w:rPr>
          <w:color w:val="auto"/>
          <w:spacing w:val="-2"/>
          <w:lang w:val="el-GR"/>
        </w:rPr>
        <w:t xml:space="preserve">Η </w:t>
      </w:r>
      <w:proofErr w:type="spellStart"/>
      <w:r w:rsidRPr="00176260">
        <w:rPr>
          <w:color w:val="auto"/>
          <w:spacing w:val="-2"/>
          <w:lang w:val="el-GR"/>
        </w:rPr>
        <w:t>ριβαροξαμπάνη</w:t>
      </w:r>
      <w:proofErr w:type="spellEnd"/>
      <w:r w:rsidRPr="00176260">
        <w:rPr>
          <w:color w:val="auto"/>
          <w:spacing w:val="-2"/>
          <w:lang w:val="el-GR"/>
        </w:rPr>
        <w:t xml:space="preserve"> δοκιμάστηκε σε νεαρούς αρουραίους για διάρκεια θεραπείας έως και 3 μηνών, με έναρξη κατά την Ημέρα 4 μετά τη γέννηση</w:t>
      </w:r>
      <w:r w:rsidR="001761FA" w:rsidRPr="00176260">
        <w:rPr>
          <w:color w:val="auto"/>
          <w:spacing w:val="-2"/>
          <w:lang w:val="el-GR"/>
        </w:rPr>
        <w:t xml:space="preserve">, δείχνοντας μια </w:t>
      </w:r>
      <w:r w:rsidR="0041266E" w:rsidRPr="00176260">
        <w:rPr>
          <w:color w:val="auto"/>
          <w:spacing w:val="-2"/>
          <w:lang w:val="el-GR"/>
        </w:rPr>
        <w:t xml:space="preserve">μη </w:t>
      </w:r>
      <w:proofErr w:type="spellStart"/>
      <w:r w:rsidR="0041266E" w:rsidRPr="00176260">
        <w:rPr>
          <w:color w:val="auto"/>
          <w:spacing w:val="-2"/>
          <w:lang w:val="el-GR"/>
        </w:rPr>
        <w:t>δοσοεξαρτώμενη</w:t>
      </w:r>
      <w:proofErr w:type="spellEnd"/>
      <w:r w:rsidR="0041266E" w:rsidRPr="00176260">
        <w:rPr>
          <w:color w:val="auto"/>
          <w:spacing w:val="-2"/>
          <w:lang w:val="el-GR"/>
        </w:rPr>
        <w:t xml:space="preserve"> </w:t>
      </w:r>
      <w:proofErr w:type="spellStart"/>
      <w:r w:rsidR="001761FA" w:rsidRPr="00176260">
        <w:rPr>
          <w:color w:val="auto"/>
          <w:spacing w:val="-2"/>
          <w:lang w:val="el-GR"/>
        </w:rPr>
        <w:t>άυξηση</w:t>
      </w:r>
      <w:proofErr w:type="spellEnd"/>
      <w:r w:rsidR="001761FA" w:rsidRPr="00176260">
        <w:rPr>
          <w:color w:val="auto"/>
          <w:spacing w:val="-2"/>
          <w:lang w:val="el-GR"/>
        </w:rPr>
        <w:t xml:space="preserve"> της </w:t>
      </w:r>
      <w:proofErr w:type="spellStart"/>
      <w:r w:rsidR="0041266E" w:rsidRPr="00176260">
        <w:rPr>
          <w:color w:val="auto"/>
          <w:spacing w:val="-2"/>
          <w:lang w:val="el-GR"/>
        </w:rPr>
        <w:t>περινησιδιακής</w:t>
      </w:r>
      <w:proofErr w:type="spellEnd"/>
      <w:r w:rsidR="0041266E" w:rsidRPr="00176260">
        <w:rPr>
          <w:color w:val="auto"/>
          <w:spacing w:val="-2"/>
          <w:lang w:val="el-GR"/>
        </w:rPr>
        <w:t xml:space="preserve"> εγκεφαλικής</w:t>
      </w:r>
      <w:r w:rsidR="001761FA" w:rsidRPr="00176260">
        <w:rPr>
          <w:color w:val="auto"/>
          <w:spacing w:val="-2"/>
          <w:lang w:val="el-GR"/>
        </w:rPr>
        <w:t xml:space="preserve"> αιμορραγίας. </w:t>
      </w:r>
      <w:r w:rsidRPr="00176260">
        <w:rPr>
          <w:color w:val="auto"/>
          <w:spacing w:val="-2"/>
          <w:lang w:val="el-GR"/>
        </w:rPr>
        <w:t xml:space="preserve">Δεν παρατηρήθηκαν ενδείξεις ειδικής για </w:t>
      </w:r>
      <w:proofErr w:type="spellStart"/>
      <w:r w:rsidRPr="00176260">
        <w:rPr>
          <w:color w:val="auto"/>
          <w:spacing w:val="-2"/>
          <w:lang w:val="el-GR"/>
        </w:rPr>
        <w:t>στοχευόμενα</w:t>
      </w:r>
      <w:proofErr w:type="spellEnd"/>
      <w:r w:rsidRPr="00176260">
        <w:rPr>
          <w:color w:val="auto"/>
          <w:spacing w:val="-2"/>
          <w:lang w:val="el-GR"/>
        </w:rPr>
        <w:t xml:space="preserve"> όργανα τοξικότητας.</w:t>
      </w:r>
    </w:p>
    <w:p w14:paraId="01021307" w14:textId="77777777" w:rsidR="00F93AFF" w:rsidRPr="00176260" w:rsidRDefault="00F93AFF">
      <w:pPr>
        <w:spacing w:line="245" w:lineRule="auto"/>
        <w:ind w:right="67"/>
        <w:rPr>
          <w:rFonts w:eastAsia="Times New Roman"/>
          <w:spacing w:val="-2"/>
          <w:lang w:val="el-GR"/>
        </w:rPr>
      </w:pPr>
    </w:p>
    <w:p w14:paraId="47A0B4F5" w14:textId="77777777" w:rsidR="00F93AFF" w:rsidRPr="00176260" w:rsidRDefault="00F93AFF">
      <w:pPr>
        <w:spacing w:line="245" w:lineRule="auto"/>
        <w:ind w:right="67"/>
        <w:rPr>
          <w:rFonts w:eastAsia="Times New Roman"/>
          <w:spacing w:val="-2"/>
          <w:lang w:val="el-GR"/>
        </w:rPr>
      </w:pPr>
    </w:p>
    <w:p w14:paraId="7B4AE46E" w14:textId="77777777" w:rsidR="00F93AFF" w:rsidRPr="00176260" w:rsidRDefault="00F93AFF">
      <w:pPr>
        <w:keepNext/>
        <w:spacing w:line="245" w:lineRule="auto"/>
        <w:ind w:right="67"/>
        <w:rPr>
          <w:rFonts w:eastAsia="Times New Roman"/>
          <w:spacing w:val="-2"/>
          <w:lang w:val="el-GR"/>
        </w:rPr>
      </w:pPr>
      <w:r w:rsidRPr="00176260">
        <w:rPr>
          <w:rFonts w:eastAsia="Times New Roman"/>
          <w:b/>
          <w:bCs/>
          <w:spacing w:val="-2"/>
          <w:lang w:val="el-GR"/>
        </w:rPr>
        <w:t>6.</w:t>
      </w:r>
      <w:r w:rsidRPr="00176260">
        <w:rPr>
          <w:rFonts w:eastAsia="Times New Roman"/>
          <w:b/>
          <w:bCs/>
          <w:spacing w:val="-2"/>
          <w:lang w:val="el-GR"/>
        </w:rPr>
        <w:tab/>
        <w:t>ΦΑΡΜΑΚΕΥΤΙΚΕΣ ΠΛΗΡΟΦΟΡΙΕΣ</w:t>
      </w:r>
    </w:p>
    <w:p w14:paraId="032A5BEE" w14:textId="77777777" w:rsidR="00F93AFF" w:rsidRPr="00176260" w:rsidRDefault="00F93AFF">
      <w:pPr>
        <w:keepNext/>
        <w:spacing w:before="5" w:line="260" w:lineRule="exact"/>
        <w:rPr>
          <w:spacing w:val="-2"/>
          <w:lang w:val="el-GR"/>
        </w:rPr>
      </w:pPr>
    </w:p>
    <w:p w14:paraId="0B1578A1"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6.1</w:t>
      </w:r>
      <w:r w:rsidRPr="00176260">
        <w:rPr>
          <w:rFonts w:eastAsia="Times New Roman"/>
          <w:b/>
          <w:bCs/>
          <w:spacing w:val="-2"/>
          <w:lang w:val="el-GR"/>
        </w:rPr>
        <w:tab/>
        <w:t xml:space="preserve">Κατάλογος </w:t>
      </w:r>
      <w:proofErr w:type="spellStart"/>
      <w:r w:rsidRPr="00176260">
        <w:rPr>
          <w:rFonts w:eastAsia="Times New Roman"/>
          <w:b/>
          <w:bCs/>
          <w:spacing w:val="-2"/>
          <w:lang w:val="el-GR"/>
        </w:rPr>
        <w:t>εκδόχων</w:t>
      </w:r>
      <w:proofErr w:type="spellEnd"/>
    </w:p>
    <w:p w14:paraId="51C170B0" w14:textId="77777777" w:rsidR="00F93AFF" w:rsidRPr="00176260" w:rsidRDefault="00F93AFF">
      <w:pPr>
        <w:keepNext/>
        <w:spacing w:before="1" w:line="260" w:lineRule="exact"/>
        <w:rPr>
          <w:spacing w:val="-2"/>
          <w:lang w:val="el-GR"/>
        </w:rPr>
      </w:pPr>
    </w:p>
    <w:p w14:paraId="050CE341" w14:textId="06087F88" w:rsidR="00F93AFF" w:rsidRPr="00176260" w:rsidRDefault="00F93AFF">
      <w:pPr>
        <w:keepNext/>
        <w:spacing w:line="245" w:lineRule="auto"/>
        <w:ind w:right="5650"/>
        <w:rPr>
          <w:rFonts w:eastAsia="Times New Roman"/>
          <w:spacing w:val="-2"/>
          <w:lang w:val="el-GR"/>
        </w:rPr>
      </w:pPr>
      <w:r w:rsidRPr="00176260">
        <w:rPr>
          <w:rFonts w:eastAsia="Times New Roman"/>
          <w:spacing w:val="-2"/>
          <w:u w:val="single" w:color="000000"/>
          <w:lang w:val="el-GR"/>
        </w:rPr>
        <w:t>Πυρήνας δισκίου</w:t>
      </w:r>
      <w:r w:rsidR="001C3DFE">
        <w:rPr>
          <w:rFonts w:eastAsia="Times New Roman"/>
          <w:spacing w:val="-2"/>
          <w:u w:val="single" w:color="000000"/>
          <w:lang w:val="el-GR"/>
        </w:rPr>
        <w:t xml:space="preserve"> </w:t>
      </w:r>
      <w:r w:rsidR="00E71FFC">
        <w:rPr>
          <w:noProof/>
          <w:u w:val="single"/>
        </w:rPr>
        <w:t>Rivaroxaban</w:t>
      </w:r>
      <w:r w:rsidR="00E71FFC" w:rsidRPr="00917026">
        <w:rPr>
          <w:noProof/>
          <w:u w:val="single"/>
          <w:lang w:val="el-GR"/>
        </w:rPr>
        <w:t xml:space="preserve"> </w:t>
      </w:r>
      <w:r w:rsidR="00E71FFC">
        <w:rPr>
          <w:noProof/>
          <w:u w:val="single"/>
        </w:rPr>
        <w:t>Viatris</w:t>
      </w:r>
      <w:r w:rsidRPr="00176260">
        <w:rPr>
          <w:rFonts w:eastAsia="Times New Roman"/>
          <w:spacing w:val="-2"/>
          <w:lang w:val="el-GR"/>
        </w:rPr>
        <w:t xml:space="preserve"> </w:t>
      </w:r>
    </w:p>
    <w:p w14:paraId="5A76D834" w14:textId="77777777" w:rsidR="00CB0718" w:rsidRPr="00176260" w:rsidRDefault="00F93AFF" w:rsidP="00CB0718">
      <w:pPr>
        <w:keepNext/>
        <w:spacing w:line="245" w:lineRule="auto"/>
        <w:ind w:right="2426"/>
        <w:rPr>
          <w:rFonts w:eastAsia="Times New Roman"/>
          <w:spacing w:val="-2"/>
          <w:lang w:val="el-GR"/>
        </w:rPr>
      </w:pPr>
      <w:proofErr w:type="spellStart"/>
      <w:r w:rsidRPr="00176260">
        <w:rPr>
          <w:rFonts w:eastAsia="Times New Roman"/>
          <w:spacing w:val="-2"/>
          <w:lang w:val="el-GR"/>
        </w:rPr>
        <w:t>Μικροκρυσταλλική</w:t>
      </w:r>
      <w:proofErr w:type="spellEnd"/>
      <w:r w:rsidRPr="00176260">
        <w:rPr>
          <w:rFonts w:eastAsia="Times New Roman"/>
          <w:spacing w:val="-2"/>
          <w:lang w:val="el-GR"/>
        </w:rPr>
        <w:t xml:space="preserve"> κυτταρίνη </w:t>
      </w:r>
    </w:p>
    <w:p w14:paraId="1C512772" w14:textId="77777777" w:rsidR="00F93AFF" w:rsidRPr="00176260" w:rsidRDefault="00F93AFF" w:rsidP="00CB0718">
      <w:pPr>
        <w:keepNext/>
        <w:spacing w:line="245" w:lineRule="auto"/>
        <w:ind w:right="2426"/>
        <w:rPr>
          <w:rFonts w:eastAsia="Times New Roman"/>
          <w:spacing w:val="-2"/>
          <w:lang w:val="el-GR"/>
        </w:rPr>
      </w:pPr>
      <w:r w:rsidRPr="00176260">
        <w:rPr>
          <w:rFonts w:eastAsia="Times New Roman"/>
          <w:spacing w:val="-2"/>
          <w:lang w:val="el-GR"/>
        </w:rPr>
        <w:t xml:space="preserve">Λακτόζη </w:t>
      </w:r>
      <w:proofErr w:type="spellStart"/>
      <w:r w:rsidRPr="00176260">
        <w:rPr>
          <w:rFonts w:eastAsia="Times New Roman"/>
          <w:spacing w:val="-2"/>
          <w:lang w:val="el-GR"/>
        </w:rPr>
        <w:t>μονοϋδρική</w:t>
      </w:r>
      <w:proofErr w:type="spellEnd"/>
    </w:p>
    <w:p w14:paraId="7063111C" w14:textId="77777777" w:rsidR="00CB0718" w:rsidRPr="00176260" w:rsidRDefault="00CB0718" w:rsidP="00CB0718">
      <w:pPr>
        <w:keepNext/>
        <w:ind w:right="2426"/>
        <w:rPr>
          <w:rFonts w:eastAsia="Times New Roman"/>
          <w:spacing w:val="-2"/>
          <w:lang w:val="el-GR"/>
        </w:rPr>
      </w:pPr>
      <w:proofErr w:type="spellStart"/>
      <w:r w:rsidRPr="00176260">
        <w:rPr>
          <w:rFonts w:eastAsia="Times New Roman"/>
          <w:spacing w:val="-2"/>
          <w:lang w:val="el-GR"/>
        </w:rPr>
        <w:t>Καρμελλόζη</w:t>
      </w:r>
      <w:proofErr w:type="spellEnd"/>
      <w:r w:rsidRPr="00176260">
        <w:rPr>
          <w:rFonts w:eastAsia="Times New Roman"/>
          <w:spacing w:val="-2"/>
          <w:lang w:val="el-GR"/>
        </w:rPr>
        <w:t xml:space="preserve"> </w:t>
      </w:r>
      <w:proofErr w:type="spellStart"/>
      <w:r w:rsidRPr="00176260">
        <w:rPr>
          <w:rFonts w:eastAsia="Times New Roman"/>
          <w:spacing w:val="-2"/>
          <w:lang w:val="el-GR"/>
        </w:rPr>
        <w:t>νατριούχος</w:t>
      </w:r>
      <w:proofErr w:type="spellEnd"/>
      <w:r w:rsidRPr="00176260">
        <w:rPr>
          <w:rFonts w:eastAsia="Times New Roman"/>
          <w:spacing w:val="-2"/>
          <w:lang w:val="el-GR"/>
        </w:rPr>
        <w:t xml:space="preserve"> διασταυρούμενη</w:t>
      </w:r>
    </w:p>
    <w:p w14:paraId="23945111" w14:textId="77777777" w:rsidR="00F93AFF" w:rsidRPr="00176260" w:rsidRDefault="00F93AFF" w:rsidP="00CB0718">
      <w:pPr>
        <w:keepNext/>
        <w:ind w:right="2426"/>
        <w:rPr>
          <w:rFonts w:eastAsia="Times New Roman"/>
          <w:spacing w:val="-2"/>
          <w:lang w:val="el-GR"/>
        </w:rPr>
      </w:pPr>
      <w:proofErr w:type="spellStart"/>
      <w:r w:rsidRPr="00176260">
        <w:rPr>
          <w:rFonts w:eastAsia="Times New Roman"/>
          <w:spacing w:val="-2"/>
          <w:lang w:val="el-GR"/>
        </w:rPr>
        <w:t>Υπρομελλόζη</w:t>
      </w:r>
      <w:proofErr w:type="spellEnd"/>
    </w:p>
    <w:p w14:paraId="0BF6B040" w14:textId="77777777" w:rsidR="00F93AFF" w:rsidRPr="00176260" w:rsidRDefault="00F93AFF" w:rsidP="00CB0718">
      <w:pPr>
        <w:keepNext/>
        <w:spacing w:before="6"/>
        <w:ind w:right="2426"/>
        <w:rPr>
          <w:rFonts w:eastAsia="Times New Roman"/>
          <w:spacing w:val="-2"/>
          <w:lang w:val="el-GR"/>
        </w:rPr>
      </w:pPr>
      <w:r w:rsidRPr="00176260">
        <w:rPr>
          <w:rFonts w:eastAsia="Times New Roman"/>
          <w:spacing w:val="-2"/>
          <w:lang w:val="el-GR"/>
        </w:rPr>
        <w:t xml:space="preserve">Νάτριο </w:t>
      </w:r>
      <w:proofErr w:type="spellStart"/>
      <w:r w:rsidRPr="00176260">
        <w:rPr>
          <w:rFonts w:eastAsia="Times New Roman"/>
          <w:spacing w:val="-2"/>
          <w:lang w:val="el-GR"/>
        </w:rPr>
        <w:t>λαουρυλοθειικό</w:t>
      </w:r>
      <w:proofErr w:type="spellEnd"/>
    </w:p>
    <w:p w14:paraId="11D44E23" w14:textId="77777777" w:rsidR="00F93AFF" w:rsidRPr="00176260" w:rsidRDefault="00F93AFF" w:rsidP="00CB0718">
      <w:pPr>
        <w:keepNext/>
        <w:spacing w:before="6" w:line="249" w:lineRule="exact"/>
        <w:ind w:right="2426"/>
        <w:rPr>
          <w:rFonts w:eastAsia="Times New Roman"/>
          <w:spacing w:val="-2"/>
          <w:lang w:val="el-GR"/>
        </w:rPr>
      </w:pPr>
      <w:r w:rsidRPr="00176260">
        <w:rPr>
          <w:rFonts w:eastAsia="Times New Roman"/>
          <w:spacing w:val="-2"/>
          <w:position w:val="-1"/>
          <w:lang w:val="el-GR"/>
        </w:rPr>
        <w:t>Μαγνήσιο στεατικό</w:t>
      </w:r>
    </w:p>
    <w:p w14:paraId="18C641C0" w14:textId="77777777" w:rsidR="00F93AFF" w:rsidRPr="00176260" w:rsidRDefault="00F93AFF">
      <w:pPr>
        <w:spacing w:before="18" w:line="220" w:lineRule="exact"/>
        <w:rPr>
          <w:spacing w:val="-2"/>
          <w:lang w:val="el-GR"/>
        </w:rPr>
      </w:pPr>
    </w:p>
    <w:p w14:paraId="08D51C99" w14:textId="77777777" w:rsidR="00F93AFF" w:rsidRPr="00176260" w:rsidRDefault="00F93AFF">
      <w:pPr>
        <w:keepNext/>
        <w:tabs>
          <w:tab w:val="left" w:pos="5954"/>
        </w:tabs>
        <w:spacing w:before="32" w:line="245" w:lineRule="auto"/>
        <w:ind w:right="5258"/>
        <w:rPr>
          <w:rFonts w:eastAsia="Times New Roman"/>
          <w:spacing w:val="-2"/>
          <w:lang w:val="el-GR"/>
        </w:rPr>
      </w:pPr>
      <w:r w:rsidRPr="00176260">
        <w:rPr>
          <w:rFonts w:eastAsia="Times New Roman"/>
          <w:spacing w:val="-2"/>
          <w:u w:val="single" w:color="000000"/>
          <w:lang w:val="el-GR"/>
        </w:rPr>
        <w:lastRenderedPageBreak/>
        <w:t>Επικάλυψη δισκίου</w:t>
      </w:r>
      <w:r w:rsidRPr="00176260">
        <w:rPr>
          <w:rFonts w:eastAsia="Times New Roman"/>
          <w:spacing w:val="-2"/>
          <w:lang w:val="el-GR"/>
        </w:rPr>
        <w:t xml:space="preserve"> </w:t>
      </w:r>
    </w:p>
    <w:p w14:paraId="72B6D5BF" w14:textId="77777777" w:rsidR="00E13D29" w:rsidRPr="00176260" w:rsidRDefault="00E13D29" w:rsidP="00E13D29">
      <w:pPr>
        <w:keepNext/>
        <w:tabs>
          <w:tab w:val="left" w:pos="5954"/>
        </w:tabs>
        <w:spacing w:before="32" w:line="245" w:lineRule="auto"/>
        <w:ind w:right="4316"/>
        <w:rPr>
          <w:rFonts w:eastAsia="Times New Roman"/>
          <w:spacing w:val="-2"/>
          <w:lang w:val="el-GR"/>
        </w:rPr>
      </w:pPr>
      <w:r w:rsidRPr="005571B3">
        <w:rPr>
          <w:rFonts w:eastAsia="Times New Roman"/>
          <w:noProof/>
          <w:spacing w:val="-2"/>
          <w:lang w:val="el-GR"/>
        </w:rPr>
        <w:t>Πολυβινυλική αλκοόλη</w:t>
      </w:r>
      <w:r w:rsidRPr="00176260">
        <w:rPr>
          <w:rFonts w:eastAsia="Times New Roman"/>
          <w:spacing w:val="-2"/>
          <w:lang w:val="el-GR"/>
        </w:rPr>
        <w:t xml:space="preserve"> </w:t>
      </w:r>
    </w:p>
    <w:p w14:paraId="6B32FB1E" w14:textId="77777777" w:rsidR="00F93AFF" w:rsidRPr="00176260" w:rsidRDefault="00F93AFF" w:rsidP="00E13D29">
      <w:pPr>
        <w:keepNext/>
        <w:tabs>
          <w:tab w:val="left" w:pos="5954"/>
        </w:tabs>
        <w:spacing w:before="32" w:line="245" w:lineRule="auto"/>
        <w:ind w:right="4316"/>
        <w:rPr>
          <w:rFonts w:eastAsia="Times New Roman"/>
          <w:spacing w:val="-2"/>
          <w:lang w:val="el-GR"/>
        </w:rPr>
      </w:pPr>
      <w:proofErr w:type="spellStart"/>
      <w:r w:rsidRPr="00176260">
        <w:rPr>
          <w:rFonts w:eastAsia="Times New Roman"/>
          <w:spacing w:val="-2"/>
          <w:lang w:val="el-GR"/>
        </w:rPr>
        <w:t>Πολυαιθυλενογλυκόλη</w:t>
      </w:r>
      <w:proofErr w:type="spellEnd"/>
      <w:r w:rsidRPr="00176260">
        <w:rPr>
          <w:rFonts w:eastAsia="Times New Roman"/>
          <w:spacing w:val="-2"/>
          <w:lang w:val="el-GR"/>
        </w:rPr>
        <w:t xml:space="preserve"> </w:t>
      </w:r>
      <w:r w:rsidR="006674AA" w:rsidRPr="00176260">
        <w:rPr>
          <w:rFonts w:eastAsia="Times New Roman"/>
          <w:spacing w:val="-2"/>
          <w:lang w:val="el-GR"/>
        </w:rPr>
        <w:t>(</w:t>
      </w:r>
      <w:r w:rsidRPr="00176260">
        <w:rPr>
          <w:rFonts w:eastAsia="Times New Roman"/>
          <w:spacing w:val="-2"/>
          <w:lang w:val="el-GR"/>
        </w:rPr>
        <w:t>3350</w:t>
      </w:r>
      <w:r w:rsidR="006674AA" w:rsidRPr="00176260">
        <w:rPr>
          <w:rFonts w:eastAsia="Times New Roman"/>
          <w:spacing w:val="-2"/>
          <w:lang w:val="el-GR"/>
        </w:rPr>
        <w:t>)</w:t>
      </w:r>
    </w:p>
    <w:p w14:paraId="1DD89C1F" w14:textId="77777777" w:rsidR="00F93AFF" w:rsidRPr="00176260" w:rsidRDefault="00E13D29" w:rsidP="00E13D29">
      <w:pPr>
        <w:keepNext/>
        <w:tabs>
          <w:tab w:val="left" w:pos="5954"/>
        </w:tabs>
        <w:ind w:right="4316"/>
        <w:rPr>
          <w:rFonts w:eastAsia="Times New Roman"/>
          <w:spacing w:val="-2"/>
          <w:lang w:val="el-GR"/>
        </w:rPr>
      </w:pPr>
      <w:proofErr w:type="spellStart"/>
      <w:r w:rsidRPr="00176260">
        <w:rPr>
          <w:rFonts w:eastAsia="Times New Roman"/>
          <w:spacing w:val="-2"/>
          <w:lang w:val="el-GR"/>
        </w:rPr>
        <w:t>Τάλκης</w:t>
      </w:r>
      <w:proofErr w:type="spellEnd"/>
    </w:p>
    <w:p w14:paraId="19EA0C3C" w14:textId="77777777" w:rsidR="00E13D29" w:rsidRPr="00176260" w:rsidRDefault="00F93AFF" w:rsidP="00E13D29">
      <w:pPr>
        <w:keepNext/>
        <w:tabs>
          <w:tab w:val="left" w:pos="5954"/>
        </w:tabs>
        <w:spacing w:before="6" w:line="245" w:lineRule="auto"/>
        <w:ind w:right="4316"/>
        <w:rPr>
          <w:rFonts w:eastAsia="Times New Roman"/>
          <w:spacing w:val="-2"/>
          <w:lang w:val="el-GR"/>
        </w:rPr>
      </w:pPr>
      <w:r w:rsidRPr="00176260">
        <w:rPr>
          <w:rFonts w:eastAsia="Times New Roman"/>
          <w:spacing w:val="-2"/>
          <w:lang w:val="el-GR"/>
        </w:rPr>
        <w:t xml:space="preserve">Διοξείδιο του τιτανίου (E171) </w:t>
      </w:r>
    </w:p>
    <w:p w14:paraId="42E40B66" w14:textId="7864B934" w:rsidR="00F93AFF" w:rsidRPr="00176260" w:rsidRDefault="001C3DFE" w:rsidP="00E13D29">
      <w:pPr>
        <w:keepNext/>
        <w:tabs>
          <w:tab w:val="left" w:pos="5954"/>
        </w:tabs>
        <w:spacing w:before="6" w:line="245" w:lineRule="auto"/>
        <w:ind w:right="4316"/>
        <w:rPr>
          <w:rFonts w:eastAsia="Times New Roman"/>
          <w:spacing w:val="-2"/>
          <w:lang w:val="el-GR"/>
        </w:rPr>
      </w:pPr>
      <w:r w:rsidRPr="00E05556">
        <w:rPr>
          <w:rFonts w:eastAsia="Times New Roman"/>
          <w:spacing w:val="-1"/>
          <w:lang w:val="el-GR"/>
        </w:rPr>
        <w:t>Ο</w:t>
      </w:r>
      <w:r w:rsidRPr="00E05556">
        <w:rPr>
          <w:rFonts w:eastAsia="Times New Roman"/>
          <w:lang w:val="el-GR"/>
        </w:rPr>
        <w:t>ξ</w:t>
      </w:r>
      <w:r w:rsidRPr="00E05556">
        <w:rPr>
          <w:rFonts w:eastAsia="Times New Roman"/>
          <w:spacing w:val="1"/>
          <w:lang w:val="el-GR"/>
        </w:rPr>
        <w:t>εί</w:t>
      </w:r>
      <w:r w:rsidRPr="00E05556">
        <w:rPr>
          <w:rFonts w:eastAsia="Times New Roman"/>
          <w:spacing w:val="-1"/>
          <w:lang w:val="el-GR"/>
        </w:rPr>
        <w:t>δ</w:t>
      </w:r>
      <w:r w:rsidRPr="00E05556">
        <w:rPr>
          <w:rFonts w:eastAsia="Times New Roman"/>
          <w:spacing w:val="1"/>
          <w:lang w:val="el-GR"/>
        </w:rPr>
        <w:t>ι</w:t>
      </w:r>
      <w:r w:rsidRPr="00E05556">
        <w:rPr>
          <w:rFonts w:eastAsia="Times New Roman"/>
          <w:lang w:val="el-GR"/>
        </w:rPr>
        <w:t>ο του</w:t>
      </w:r>
      <w:r w:rsidRPr="00E05556">
        <w:rPr>
          <w:rFonts w:eastAsia="Times New Roman"/>
          <w:spacing w:val="1"/>
          <w:lang w:val="el-GR"/>
        </w:rPr>
        <w:t xml:space="preserve"> σι</w:t>
      </w:r>
      <w:r w:rsidRPr="00E05556">
        <w:rPr>
          <w:rFonts w:eastAsia="Times New Roman"/>
          <w:spacing w:val="-1"/>
          <w:lang w:val="el-GR"/>
        </w:rPr>
        <w:t>δ</w:t>
      </w:r>
      <w:r w:rsidRPr="00E05556">
        <w:rPr>
          <w:rFonts w:eastAsia="Times New Roman"/>
          <w:lang w:val="el-GR"/>
        </w:rPr>
        <w:t>ήρου</w:t>
      </w:r>
      <w:r w:rsidRPr="00E05556">
        <w:rPr>
          <w:rFonts w:eastAsia="Times New Roman"/>
          <w:spacing w:val="1"/>
          <w:lang w:val="el-GR"/>
        </w:rPr>
        <w:t xml:space="preserve"> ε</w:t>
      </w:r>
      <w:r w:rsidRPr="00E05556">
        <w:rPr>
          <w:rFonts w:eastAsia="Times New Roman"/>
          <w:lang w:val="el-GR"/>
        </w:rPr>
        <w:t>ρ</w:t>
      </w:r>
      <w:r w:rsidRPr="00E05556">
        <w:rPr>
          <w:rFonts w:eastAsia="Times New Roman"/>
          <w:spacing w:val="1"/>
          <w:lang w:val="el-GR"/>
        </w:rPr>
        <w:t>υ</w:t>
      </w:r>
      <w:r w:rsidRPr="00E05556">
        <w:rPr>
          <w:rFonts w:eastAsia="Times New Roman"/>
          <w:lang w:val="el-GR"/>
        </w:rPr>
        <w:t>θρό</w:t>
      </w:r>
      <w:r w:rsidR="00A01E2D" w:rsidRPr="00A01E2D">
        <w:rPr>
          <w:rFonts w:eastAsia="Times New Roman"/>
          <w:spacing w:val="-2"/>
          <w:lang w:val="el-GR"/>
        </w:rPr>
        <w:t xml:space="preserve"> </w:t>
      </w:r>
      <w:r w:rsidR="00F93AFF" w:rsidRPr="00176260">
        <w:rPr>
          <w:rFonts w:eastAsia="Times New Roman"/>
          <w:spacing w:val="-2"/>
          <w:lang w:val="el-GR"/>
        </w:rPr>
        <w:t>(E172)</w:t>
      </w:r>
    </w:p>
    <w:p w14:paraId="1A03DEE7" w14:textId="528898D1" w:rsidR="00221EF2" w:rsidRPr="00176260" w:rsidRDefault="00221EF2" w:rsidP="00221EF2">
      <w:pPr>
        <w:tabs>
          <w:tab w:val="left" w:pos="567"/>
        </w:tabs>
        <w:rPr>
          <w:spacing w:val="-2"/>
          <w:lang w:val="el-GR"/>
        </w:rPr>
      </w:pPr>
    </w:p>
    <w:p w14:paraId="39094F92"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6.2</w:t>
      </w:r>
      <w:r w:rsidRPr="00176260">
        <w:rPr>
          <w:rFonts w:eastAsia="Times New Roman"/>
          <w:b/>
          <w:bCs/>
          <w:spacing w:val="-2"/>
          <w:lang w:val="el-GR"/>
        </w:rPr>
        <w:tab/>
        <w:t>Ασυμβατότητες</w:t>
      </w:r>
    </w:p>
    <w:p w14:paraId="353E58E6" w14:textId="77777777" w:rsidR="00F93AFF" w:rsidRPr="00176260" w:rsidRDefault="00F93AFF">
      <w:pPr>
        <w:spacing w:before="1" w:line="260" w:lineRule="exact"/>
        <w:rPr>
          <w:spacing w:val="-2"/>
          <w:lang w:val="el-GR"/>
        </w:rPr>
      </w:pPr>
    </w:p>
    <w:p w14:paraId="33E5469F" w14:textId="77777777" w:rsidR="00F93AFF" w:rsidRPr="00176260" w:rsidRDefault="00F93AFF">
      <w:pPr>
        <w:ind w:right="-20"/>
        <w:rPr>
          <w:rFonts w:eastAsia="Times New Roman"/>
          <w:spacing w:val="-2"/>
          <w:lang w:val="el-GR"/>
        </w:rPr>
      </w:pPr>
      <w:r w:rsidRPr="00176260">
        <w:rPr>
          <w:rFonts w:eastAsia="Times New Roman"/>
          <w:spacing w:val="-2"/>
          <w:lang w:val="el-GR"/>
        </w:rPr>
        <w:t>Δεν εφαρμόζεται</w:t>
      </w:r>
    </w:p>
    <w:p w14:paraId="7DD31E25" w14:textId="77777777" w:rsidR="00F93AFF" w:rsidRPr="00176260" w:rsidRDefault="00F93AFF">
      <w:pPr>
        <w:spacing w:before="10" w:line="260" w:lineRule="exact"/>
        <w:rPr>
          <w:spacing w:val="-2"/>
          <w:lang w:val="el-GR"/>
        </w:rPr>
      </w:pPr>
    </w:p>
    <w:p w14:paraId="27387039"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6.3</w:t>
      </w:r>
      <w:r w:rsidRPr="00176260">
        <w:rPr>
          <w:rFonts w:eastAsia="Times New Roman"/>
          <w:b/>
          <w:bCs/>
          <w:spacing w:val="-2"/>
          <w:lang w:val="el-GR"/>
        </w:rPr>
        <w:tab/>
        <w:t>Διάρκεια ζωής</w:t>
      </w:r>
    </w:p>
    <w:p w14:paraId="3B35FB12" w14:textId="77777777" w:rsidR="00F93AFF" w:rsidRPr="00176260" w:rsidRDefault="00F93AFF">
      <w:pPr>
        <w:spacing w:before="1" w:line="260" w:lineRule="exact"/>
        <w:rPr>
          <w:spacing w:val="-2"/>
          <w:lang w:val="el-GR"/>
        </w:rPr>
      </w:pPr>
    </w:p>
    <w:p w14:paraId="20EDBC81" w14:textId="1DD21414" w:rsidR="00F93AFF" w:rsidRPr="00176260" w:rsidRDefault="00C5316F">
      <w:pPr>
        <w:ind w:right="-20"/>
        <w:rPr>
          <w:rFonts w:eastAsia="Times New Roman"/>
          <w:spacing w:val="-2"/>
          <w:lang w:val="el-GR"/>
        </w:rPr>
      </w:pPr>
      <w:r w:rsidRPr="003C0133">
        <w:rPr>
          <w:rFonts w:eastAsia="Times New Roman"/>
          <w:spacing w:val="-2"/>
          <w:lang w:val="el-GR"/>
        </w:rPr>
        <w:t>3</w:t>
      </w:r>
      <w:r w:rsidRPr="00176260">
        <w:rPr>
          <w:rFonts w:eastAsia="Times New Roman"/>
          <w:spacing w:val="-2"/>
          <w:lang w:val="el-GR"/>
        </w:rPr>
        <w:t xml:space="preserve"> </w:t>
      </w:r>
      <w:r w:rsidR="00F93AFF" w:rsidRPr="00176260">
        <w:rPr>
          <w:rFonts w:eastAsia="Times New Roman"/>
          <w:spacing w:val="-2"/>
          <w:lang w:val="el-GR"/>
        </w:rPr>
        <w:t>χρόνια</w:t>
      </w:r>
    </w:p>
    <w:p w14:paraId="5B6567F8" w14:textId="77777777" w:rsidR="00F93AFF" w:rsidRPr="00176260" w:rsidRDefault="00F93AFF">
      <w:pPr>
        <w:spacing w:before="10" w:line="260" w:lineRule="exact"/>
        <w:rPr>
          <w:spacing w:val="-2"/>
          <w:lang w:val="el-GR"/>
        </w:rPr>
      </w:pPr>
    </w:p>
    <w:p w14:paraId="5C527D64" w14:textId="77777777" w:rsidR="006674AA" w:rsidRPr="00176260" w:rsidRDefault="006674AA" w:rsidP="006674AA">
      <w:pPr>
        <w:spacing w:before="10" w:line="260" w:lineRule="exact"/>
        <w:rPr>
          <w:spacing w:val="-2"/>
          <w:u w:val="single"/>
          <w:lang w:val="el-GR"/>
        </w:rPr>
      </w:pPr>
      <w:r w:rsidRPr="00176260">
        <w:rPr>
          <w:spacing w:val="-2"/>
          <w:u w:val="single"/>
          <w:lang w:val="el-GR"/>
        </w:rPr>
        <w:t>Θρυμματισμένα δισκία</w:t>
      </w:r>
    </w:p>
    <w:p w14:paraId="63A15F89" w14:textId="77777777" w:rsidR="006674AA" w:rsidRPr="00176260" w:rsidRDefault="006674AA" w:rsidP="006674AA">
      <w:pPr>
        <w:spacing w:before="10" w:line="260" w:lineRule="exact"/>
        <w:rPr>
          <w:spacing w:val="-2"/>
          <w:lang w:val="el-GR"/>
        </w:rPr>
      </w:pPr>
      <w:r w:rsidRPr="00176260">
        <w:rPr>
          <w:spacing w:val="-2"/>
          <w:lang w:val="el-GR"/>
        </w:rPr>
        <w:t xml:space="preserve">Τα θρυμματισμένα δισκία </w:t>
      </w:r>
      <w:proofErr w:type="spellStart"/>
      <w:r w:rsidRPr="00176260">
        <w:rPr>
          <w:spacing w:val="-2"/>
          <w:lang w:val="el-GR"/>
        </w:rPr>
        <w:t>ριβαροξαμπάνης</w:t>
      </w:r>
      <w:proofErr w:type="spellEnd"/>
      <w:r w:rsidRPr="00176260">
        <w:rPr>
          <w:spacing w:val="-2"/>
          <w:lang w:val="el-GR"/>
        </w:rPr>
        <w:t xml:space="preserve"> είναι σταθερά στο νερό και στον πο</w:t>
      </w:r>
      <w:r w:rsidR="00B657E6" w:rsidRPr="00176260">
        <w:rPr>
          <w:spacing w:val="-2"/>
          <w:lang w:val="el-GR"/>
        </w:rPr>
        <w:t>λτό</w:t>
      </w:r>
      <w:r w:rsidRPr="00176260">
        <w:rPr>
          <w:spacing w:val="-2"/>
          <w:lang w:val="el-GR"/>
        </w:rPr>
        <w:t xml:space="preserve"> μήλου </w:t>
      </w:r>
      <w:r w:rsidR="008C1A65" w:rsidRPr="00176260">
        <w:rPr>
          <w:spacing w:val="-2"/>
          <w:lang w:val="el-GR"/>
        </w:rPr>
        <w:t xml:space="preserve">για </w:t>
      </w:r>
      <w:r w:rsidR="00E13D29" w:rsidRPr="00176260">
        <w:rPr>
          <w:spacing w:val="-2"/>
          <w:lang w:val="el-GR"/>
        </w:rPr>
        <w:t>2</w:t>
      </w:r>
      <w:r w:rsidR="00903618">
        <w:rPr>
          <w:spacing w:val="-2"/>
        </w:rPr>
        <w:t> </w:t>
      </w:r>
      <w:r w:rsidR="00903618" w:rsidRPr="00903618">
        <w:rPr>
          <w:spacing w:val="-2"/>
          <w:lang w:val="el-GR"/>
        </w:rPr>
        <w:t>ώρες</w:t>
      </w:r>
      <w:r w:rsidRPr="00176260">
        <w:rPr>
          <w:spacing w:val="-2"/>
          <w:lang w:val="el-GR"/>
        </w:rPr>
        <w:t>.</w:t>
      </w:r>
    </w:p>
    <w:p w14:paraId="40DAEE6D" w14:textId="77777777" w:rsidR="006674AA" w:rsidRPr="00176260" w:rsidRDefault="006674AA" w:rsidP="006674AA">
      <w:pPr>
        <w:spacing w:before="10" w:line="260" w:lineRule="exact"/>
        <w:rPr>
          <w:spacing w:val="-2"/>
          <w:lang w:val="el-GR"/>
        </w:rPr>
      </w:pPr>
    </w:p>
    <w:p w14:paraId="29F99567"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6.4</w:t>
      </w:r>
      <w:r w:rsidRPr="00176260">
        <w:rPr>
          <w:rFonts w:eastAsia="Times New Roman"/>
          <w:b/>
          <w:bCs/>
          <w:spacing w:val="-2"/>
          <w:lang w:val="el-GR"/>
        </w:rPr>
        <w:tab/>
        <w:t>Ιδιαίτερες προφυλάξεις κατά τη φύλαξη του προϊόντος</w:t>
      </w:r>
    </w:p>
    <w:p w14:paraId="66E56708" w14:textId="77777777" w:rsidR="00F93AFF" w:rsidRPr="00176260" w:rsidRDefault="00F93AFF">
      <w:pPr>
        <w:spacing w:before="1" w:line="260" w:lineRule="exact"/>
        <w:rPr>
          <w:spacing w:val="-2"/>
          <w:lang w:val="el-GR"/>
        </w:rPr>
      </w:pPr>
    </w:p>
    <w:p w14:paraId="09AE9D37" w14:textId="77777777" w:rsidR="00DB6951" w:rsidRPr="00176260" w:rsidRDefault="00DB6951" w:rsidP="00DB6951">
      <w:pPr>
        <w:tabs>
          <w:tab w:val="left" w:pos="567"/>
        </w:tabs>
        <w:rPr>
          <w:rFonts w:eastAsia="Times New Roman"/>
          <w:noProof/>
          <w:spacing w:val="-2"/>
          <w:lang w:val="el-GR"/>
        </w:rPr>
      </w:pPr>
      <w:r w:rsidRPr="00176260">
        <w:rPr>
          <w:noProof/>
          <w:lang w:val="el-GR"/>
        </w:rPr>
        <w:t>Το φαρμακευτικό αυτό προϊόν δεν απαιτεί ιδιαίτερες συνθήκες φύλαξης</w:t>
      </w:r>
      <w:r w:rsidRPr="00176260">
        <w:rPr>
          <w:rFonts w:eastAsia="Times New Roman"/>
          <w:noProof/>
          <w:spacing w:val="-2"/>
          <w:lang w:val="el-GR"/>
        </w:rPr>
        <w:t>.</w:t>
      </w:r>
    </w:p>
    <w:p w14:paraId="0AD1EB66" w14:textId="77777777" w:rsidR="00F93AFF" w:rsidRPr="00176260" w:rsidRDefault="00F93AFF">
      <w:pPr>
        <w:spacing w:before="10" w:line="260" w:lineRule="exact"/>
        <w:rPr>
          <w:spacing w:val="-2"/>
          <w:lang w:val="el-GR"/>
        </w:rPr>
      </w:pPr>
    </w:p>
    <w:p w14:paraId="3240662C"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6.5</w:t>
      </w:r>
      <w:r w:rsidRPr="00176260">
        <w:rPr>
          <w:rFonts w:eastAsia="Times New Roman"/>
          <w:b/>
          <w:bCs/>
          <w:spacing w:val="-2"/>
          <w:lang w:val="el-GR"/>
        </w:rPr>
        <w:tab/>
        <w:t xml:space="preserve">Φύση και συστατικά του </w:t>
      </w:r>
      <w:proofErr w:type="spellStart"/>
      <w:r w:rsidRPr="00176260">
        <w:rPr>
          <w:rFonts w:eastAsia="Times New Roman"/>
          <w:b/>
          <w:bCs/>
          <w:spacing w:val="-2"/>
          <w:lang w:val="el-GR"/>
        </w:rPr>
        <w:t>περιέκτη</w:t>
      </w:r>
      <w:proofErr w:type="spellEnd"/>
    </w:p>
    <w:p w14:paraId="6B9C6FB6" w14:textId="77777777" w:rsidR="00F93AFF" w:rsidRPr="00176260" w:rsidRDefault="00F93AFF">
      <w:pPr>
        <w:spacing w:before="1" w:line="260" w:lineRule="exact"/>
        <w:rPr>
          <w:spacing w:val="-2"/>
          <w:lang w:val="el-GR"/>
        </w:rPr>
      </w:pPr>
    </w:p>
    <w:p w14:paraId="6B768F20" w14:textId="44E85FB2" w:rsidR="00E13D29" w:rsidRPr="00176260" w:rsidRDefault="00E13D29" w:rsidP="00E13D29">
      <w:pPr>
        <w:tabs>
          <w:tab w:val="left" w:pos="567"/>
        </w:tabs>
        <w:rPr>
          <w:rFonts w:eastAsia="MS Mincho"/>
          <w:color w:val="auto"/>
          <w:spacing w:val="-2"/>
          <w:lang w:val="el-GR"/>
        </w:rPr>
      </w:pPr>
      <w:r w:rsidRPr="00176260">
        <w:rPr>
          <w:rFonts w:eastAsia="Times New Roman"/>
          <w:noProof/>
          <w:spacing w:val="-2"/>
          <w:lang w:val="el-GR"/>
        </w:rPr>
        <w:t xml:space="preserve">Συσκευασίες κυψέλης </w:t>
      </w:r>
      <w:r w:rsidRPr="00176260">
        <w:rPr>
          <w:color w:val="auto"/>
          <w:spacing w:val="-2"/>
        </w:rPr>
        <w:t>PVC</w:t>
      </w:r>
      <w:r w:rsidRPr="00176260">
        <w:rPr>
          <w:color w:val="auto"/>
          <w:spacing w:val="-2"/>
          <w:lang w:val="el-GR"/>
        </w:rPr>
        <w:t>/</w:t>
      </w:r>
      <w:proofErr w:type="spellStart"/>
      <w:r w:rsidRPr="00176260">
        <w:rPr>
          <w:color w:val="auto"/>
          <w:spacing w:val="-2"/>
        </w:rPr>
        <w:t>PVdC</w:t>
      </w:r>
      <w:proofErr w:type="spellEnd"/>
      <w:r w:rsidRPr="005571B3">
        <w:rPr>
          <w:rFonts w:eastAsia="Times New Roman"/>
          <w:noProof/>
          <w:spacing w:val="-2"/>
          <w:lang w:val="el-GR"/>
        </w:rPr>
        <w:t>/</w:t>
      </w:r>
      <w:r w:rsidRPr="00176260">
        <w:rPr>
          <w:rFonts w:eastAsia="Times New Roman"/>
          <w:noProof/>
          <w:spacing w:val="-2"/>
          <w:lang w:val="el-GR"/>
        </w:rPr>
        <w:t>αλουμινίου</w:t>
      </w:r>
      <w:r w:rsidRPr="005571B3">
        <w:rPr>
          <w:rFonts w:eastAsia="Times New Roman"/>
          <w:noProof/>
          <w:spacing w:val="-2"/>
          <w:lang w:val="el-GR"/>
        </w:rPr>
        <w:t xml:space="preserve"> </w:t>
      </w:r>
      <w:r w:rsidR="00E71FFC">
        <w:rPr>
          <w:bCs/>
          <w:noProof/>
          <w:u w:val="single"/>
        </w:rPr>
        <w:t>Rivaroxaban</w:t>
      </w:r>
      <w:r w:rsidR="00E71FFC" w:rsidRPr="00917026">
        <w:rPr>
          <w:bCs/>
          <w:noProof/>
          <w:u w:val="single"/>
          <w:lang w:val="el-GR"/>
        </w:rPr>
        <w:t xml:space="preserve"> </w:t>
      </w:r>
      <w:r w:rsidR="00E71FFC">
        <w:rPr>
          <w:bCs/>
          <w:noProof/>
          <w:u w:val="single"/>
        </w:rPr>
        <w:t>Viatris</w:t>
      </w:r>
      <w:r w:rsidR="00221EF2" w:rsidRPr="00176260">
        <w:rPr>
          <w:rFonts w:eastAsia="Times New Roman"/>
          <w:noProof/>
          <w:spacing w:val="-2"/>
          <w:lang w:val="el-GR"/>
        </w:rPr>
        <w:t xml:space="preserve"> </w:t>
      </w:r>
      <w:r w:rsidRPr="00176260">
        <w:rPr>
          <w:rFonts w:eastAsia="Times New Roman"/>
          <w:noProof/>
          <w:spacing w:val="-2"/>
          <w:lang w:val="el-GR"/>
        </w:rPr>
        <w:t>που περιέχουν</w:t>
      </w:r>
      <w:r w:rsidRPr="00176260">
        <w:rPr>
          <w:rFonts w:eastAsia="Times New Roman"/>
          <w:noProof/>
          <w:snapToGrid/>
          <w:spacing w:val="-2"/>
          <w:lang w:val="el-GR"/>
        </w:rPr>
        <w:t xml:space="preserve"> επικαλυμμένα με λεπτό υμένιο δισκία </w:t>
      </w:r>
      <w:r w:rsidRPr="00176260">
        <w:rPr>
          <w:rFonts w:eastAsia="Times New Roman"/>
          <w:noProof/>
          <w:spacing w:val="-2"/>
          <w:lang w:val="el-GR"/>
        </w:rPr>
        <w:t xml:space="preserve">των </w:t>
      </w:r>
      <w:r w:rsidRPr="005571B3">
        <w:rPr>
          <w:bCs/>
          <w:noProof/>
          <w:lang w:val="el-GR"/>
        </w:rPr>
        <w:t xml:space="preserve">14, 28, 30 ,42, 98 </w:t>
      </w:r>
      <w:r w:rsidRPr="00176260">
        <w:rPr>
          <w:bCs/>
          <w:noProof/>
          <w:lang w:val="el-GR"/>
        </w:rPr>
        <w:t>ή</w:t>
      </w:r>
      <w:r w:rsidRPr="005571B3">
        <w:rPr>
          <w:bCs/>
          <w:noProof/>
          <w:lang w:val="el-GR"/>
        </w:rPr>
        <w:t xml:space="preserve"> 100</w:t>
      </w:r>
      <w:r w:rsidRPr="00176260">
        <w:rPr>
          <w:bCs/>
          <w:noProof/>
          <w:lang w:val="el-GR"/>
        </w:rPr>
        <w:t xml:space="preserve"> </w:t>
      </w:r>
      <w:r w:rsidR="009D55FC" w:rsidRPr="00176260">
        <w:rPr>
          <w:bCs/>
          <w:noProof/>
          <w:lang w:val="el-GR"/>
        </w:rPr>
        <w:t xml:space="preserve">ή </w:t>
      </w:r>
      <w:r w:rsidRPr="00176260">
        <w:rPr>
          <w:rFonts w:eastAsia="MS Mincho"/>
          <w:color w:val="auto"/>
          <w:spacing w:val="-2"/>
          <w:lang w:val="el-GR"/>
        </w:rPr>
        <w:t xml:space="preserve">διάτρητες κυψέλες </w:t>
      </w:r>
      <w:proofErr w:type="spellStart"/>
      <w:r w:rsidRPr="00176260">
        <w:rPr>
          <w:rFonts w:eastAsia="MS Mincho"/>
          <w:color w:val="auto"/>
          <w:spacing w:val="-2"/>
          <w:lang w:val="el-GR"/>
        </w:rPr>
        <w:t>μοναδιαίας</w:t>
      </w:r>
      <w:proofErr w:type="spellEnd"/>
      <w:r w:rsidRPr="00176260">
        <w:rPr>
          <w:rFonts w:eastAsia="MS Mincho"/>
          <w:color w:val="auto"/>
          <w:spacing w:val="-2"/>
          <w:lang w:val="el-GR"/>
        </w:rPr>
        <w:t xml:space="preserve"> δόσης</w:t>
      </w:r>
      <w:r w:rsidRPr="00176260">
        <w:rPr>
          <w:rFonts w:eastAsia="Times New Roman"/>
          <w:noProof/>
          <w:spacing w:val="-2"/>
          <w:lang w:val="el-GR"/>
        </w:rPr>
        <w:t xml:space="preserve"> </w:t>
      </w:r>
      <w:r w:rsidRPr="00176260">
        <w:rPr>
          <w:rFonts w:eastAsia="MS Mincho"/>
          <w:color w:val="auto"/>
          <w:spacing w:val="-2"/>
          <w:lang w:val="el-GR"/>
        </w:rPr>
        <w:t xml:space="preserve">σε κουτιά των </w:t>
      </w:r>
      <w:r w:rsidR="009D55FC" w:rsidRPr="005571B3">
        <w:rPr>
          <w:bCs/>
          <w:noProof/>
          <w:lang w:val="el-GR"/>
        </w:rPr>
        <w:t xml:space="preserve">14 </w:t>
      </w:r>
      <w:r w:rsidR="009D55FC" w:rsidRPr="00176260">
        <w:rPr>
          <w:bCs/>
          <w:noProof/>
        </w:rPr>
        <w:sym w:font="Symbol" w:char="F0B4"/>
      </w:r>
      <w:r w:rsidR="009D55FC" w:rsidRPr="005571B3">
        <w:rPr>
          <w:bCs/>
          <w:noProof/>
          <w:lang w:val="el-GR"/>
        </w:rPr>
        <w:t xml:space="preserve"> 1, 28 </w:t>
      </w:r>
      <w:r w:rsidR="009D55FC" w:rsidRPr="00176260">
        <w:rPr>
          <w:bCs/>
          <w:noProof/>
        </w:rPr>
        <w:t>x</w:t>
      </w:r>
      <w:r w:rsidR="009D55FC" w:rsidRPr="005571B3">
        <w:rPr>
          <w:bCs/>
          <w:noProof/>
          <w:lang w:val="el-GR"/>
        </w:rPr>
        <w:t xml:space="preserve"> 1, 30 </w:t>
      </w:r>
      <w:r w:rsidR="009D55FC" w:rsidRPr="00176260">
        <w:rPr>
          <w:bCs/>
          <w:noProof/>
        </w:rPr>
        <w:sym w:font="Symbol" w:char="F0B4"/>
      </w:r>
      <w:r w:rsidR="009D55FC" w:rsidRPr="005571B3">
        <w:rPr>
          <w:bCs/>
          <w:noProof/>
          <w:lang w:val="el-GR"/>
        </w:rPr>
        <w:t xml:space="preserve"> 1, 42 </w:t>
      </w:r>
      <w:r w:rsidR="009D55FC" w:rsidRPr="00176260">
        <w:rPr>
          <w:bCs/>
          <w:noProof/>
        </w:rPr>
        <w:sym w:font="Symbol" w:char="F0B4"/>
      </w:r>
      <w:r w:rsidR="009D55FC" w:rsidRPr="005571B3">
        <w:rPr>
          <w:bCs/>
          <w:noProof/>
          <w:lang w:val="el-GR"/>
        </w:rPr>
        <w:t xml:space="preserve"> 1, 50 </w:t>
      </w:r>
      <w:r w:rsidR="009D55FC" w:rsidRPr="00176260">
        <w:rPr>
          <w:bCs/>
          <w:noProof/>
        </w:rPr>
        <w:sym w:font="Symbol" w:char="F0B4"/>
      </w:r>
      <w:r w:rsidR="009D55FC" w:rsidRPr="005571B3">
        <w:rPr>
          <w:bCs/>
          <w:noProof/>
          <w:lang w:val="el-GR"/>
        </w:rPr>
        <w:t xml:space="preserve"> 1, 98 </w:t>
      </w:r>
      <w:r w:rsidR="009D55FC" w:rsidRPr="00176260">
        <w:rPr>
          <w:bCs/>
          <w:noProof/>
        </w:rPr>
        <w:sym w:font="Symbol" w:char="F0B4"/>
      </w:r>
      <w:r w:rsidR="009D55FC" w:rsidRPr="005571B3">
        <w:rPr>
          <w:bCs/>
          <w:noProof/>
          <w:lang w:val="el-GR"/>
        </w:rPr>
        <w:t xml:space="preserve"> 1</w:t>
      </w:r>
      <w:r w:rsidR="009D55FC" w:rsidRPr="00176260">
        <w:rPr>
          <w:bCs/>
          <w:noProof/>
          <w:lang w:val="el-GR"/>
        </w:rPr>
        <w:t xml:space="preserve"> ή</w:t>
      </w:r>
      <w:r w:rsidR="009D55FC" w:rsidRPr="005571B3">
        <w:rPr>
          <w:bCs/>
          <w:noProof/>
          <w:lang w:val="el-GR"/>
        </w:rPr>
        <w:t xml:space="preserve"> 100 </w:t>
      </w:r>
      <w:r w:rsidR="009D55FC" w:rsidRPr="00176260">
        <w:rPr>
          <w:bCs/>
          <w:noProof/>
        </w:rPr>
        <w:sym w:font="Symbol" w:char="F0B4"/>
      </w:r>
      <w:r w:rsidR="0092076C">
        <w:rPr>
          <w:bCs/>
          <w:noProof/>
          <w:lang w:val="el-GR"/>
        </w:rPr>
        <w:t xml:space="preserve"> 1</w:t>
      </w:r>
      <w:r w:rsidRPr="00176260">
        <w:rPr>
          <w:bCs/>
          <w:noProof/>
          <w:spacing w:val="-2"/>
          <w:lang w:val="el-GR"/>
        </w:rPr>
        <w:t xml:space="preserve"> </w:t>
      </w:r>
      <w:r w:rsidRPr="00176260">
        <w:rPr>
          <w:rFonts w:eastAsia="MS Mincho"/>
          <w:color w:val="auto"/>
          <w:spacing w:val="-2"/>
          <w:lang w:val="el-GR"/>
        </w:rPr>
        <w:t xml:space="preserve">επικαλυμμένων με λεπτό </w:t>
      </w:r>
      <w:proofErr w:type="spellStart"/>
      <w:r w:rsidRPr="00176260">
        <w:rPr>
          <w:rFonts w:eastAsia="MS Mincho"/>
          <w:color w:val="auto"/>
          <w:spacing w:val="-2"/>
          <w:lang w:val="el-GR"/>
        </w:rPr>
        <w:t>υμένιο</w:t>
      </w:r>
      <w:proofErr w:type="spellEnd"/>
      <w:r w:rsidRPr="00176260">
        <w:rPr>
          <w:rFonts w:eastAsia="MS Mincho"/>
          <w:color w:val="auto"/>
          <w:spacing w:val="-2"/>
          <w:lang w:val="el-GR"/>
        </w:rPr>
        <w:t xml:space="preserve"> δισκίων</w:t>
      </w:r>
    </w:p>
    <w:p w14:paraId="3E5DC220" w14:textId="77777777" w:rsidR="00E13D29" w:rsidRPr="00176260" w:rsidRDefault="00E13D29" w:rsidP="00E13D29">
      <w:pPr>
        <w:tabs>
          <w:tab w:val="left" w:pos="567"/>
        </w:tabs>
        <w:rPr>
          <w:rFonts w:eastAsia="MS Mincho"/>
          <w:color w:val="auto"/>
          <w:spacing w:val="-2"/>
          <w:lang w:val="el-GR"/>
        </w:rPr>
      </w:pPr>
    </w:p>
    <w:p w14:paraId="2DED1713" w14:textId="41F51B6B" w:rsidR="00E13D29" w:rsidRPr="00176260" w:rsidRDefault="00E13D29" w:rsidP="00E13D29">
      <w:pPr>
        <w:tabs>
          <w:tab w:val="left" w:pos="567"/>
        </w:tabs>
        <w:rPr>
          <w:rFonts w:eastAsia="Times New Roman"/>
          <w:noProof/>
          <w:snapToGrid/>
          <w:spacing w:val="-2"/>
          <w:lang w:val="el-GR"/>
        </w:rPr>
      </w:pPr>
      <w:r w:rsidRPr="00176260">
        <w:rPr>
          <w:rFonts w:eastAsia="MS Mincho"/>
          <w:color w:val="auto"/>
          <w:spacing w:val="-2"/>
          <w:lang w:val="el-GR"/>
        </w:rPr>
        <w:t xml:space="preserve">Λευκές φιάλες από </w:t>
      </w:r>
      <w:r w:rsidRPr="00176260">
        <w:rPr>
          <w:rFonts w:eastAsia="Times New Roman"/>
          <w:noProof/>
          <w:snapToGrid/>
          <w:spacing w:val="-2"/>
          <w:lang w:val="el-GR"/>
        </w:rPr>
        <w:t xml:space="preserve">HDPE με λευκό αδιαφανές βιδωτό πώμα από PP επαγωγικής σφράγισης με εσωτερικό παρέμβυσμα αλουμινίου που περιέχει </w:t>
      </w:r>
      <w:r w:rsidR="003C0133">
        <w:rPr>
          <w:rFonts w:eastAsia="Times New Roman"/>
          <w:noProof/>
          <w:snapToGrid/>
          <w:spacing w:val="-2"/>
          <w:lang w:val="el-GR"/>
        </w:rPr>
        <w:t xml:space="preserve">30, </w:t>
      </w:r>
      <w:r w:rsidRPr="005571B3">
        <w:rPr>
          <w:noProof/>
          <w:spacing w:val="-2"/>
          <w:lang w:val="el-GR"/>
        </w:rPr>
        <w:t>98</w:t>
      </w:r>
      <w:r w:rsidR="003C0133">
        <w:rPr>
          <w:noProof/>
          <w:spacing w:val="-2"/>
          <w:lang w:val="el-GR"/>
        </w:rPr>
        <w:t xml:space="preserve">, </w:t>
      </w:r>
      <w:r w:rsidRPr="005571B3">
        <w:rPr>
          <w:noProof/>
          <w:spacing w:val="-2"/>
          <w:lang w:val="el-GR"/>
        </w:rPr>
        <w:t>100</w:t>
      </w:r>
      <w:r w:rsidRPr="00176260">
        <w:rPr>
          <w:noProof/>
          <w:spacing w:val="-2"/>
          <w:lang w:val="el-GR"/>
        </w:rPr>
        <w:t xml:space="preserve"> </w:t>
      </w:r>
      <w:r w:rsidR="003C0133">
        <w:rPr>
          <w:noProof/>
          <w:spacing w:val="-2"/>
          <w:lang w:val="el-GR"/>
        </w:rPr>
        <w:t xml:space="preserve">ή 250 </w:t>
      </w:r>
      <w:r w:rsidRPr="00176260">
        <w:rPr>
          <w:rFonts w:eastAsia="Times New Roman"/>
          <w:noProof/>
          <w:snapToGrid/>
          <w:spacing w:val="-2"/>
          <w:lang w:val="el-GR"/>
        </w:rPr>
        <w:t>επικαλυμμένα με λεπτό υμένιο δισκία.</w:t>
      </w:r>
    </w:p>
    <w:p w14:paraId="7B9AF862" w14:textId="77777777" w:rsidR="00E13D29" w:rsidRPr="00176260" w:rsidRDefault="00E13D29" w:rsidP="006674AA">
      <w:pPr>
        <w:numPr>
          <w:ilvl w:val="12"/>
          <w:numId w:val="0"/>
        </w:numPr>
        <w:rPr>
          <w:rFonts w:eastAsia="Times New Roman"/>
          <w:spacing w:val="-2"/>
          <w:lang w:val="el-GR"/>
        </w:rPr>
      </w:pPr>
    </w:p>
    <w:p w14:paraId="0337C88F" w14:textId="4EAEEF96" w:rsidR="00F93AFF" w:rsidRPr="00176260" w:rsidRDefault="00F93AFF">
      <w:pPr>
        <w:ind w:right="-20"/>
        <w:rPr>
          <w:rFonts w:eastAsia="Times New Roman"/>
          <w:spacing w:val="-2"/>
          <w:lang w:val="el-GR"/>
        </w:rPr>
      </w:pPr>
      <w:r w:rsidRPr="00176260">
        <w:rPr>
          <w:rFonts w:eastAsia="Times New Roman"/>
          <w:spacing w:val="-2"/>
          <w:lang w:val="el-GR"/>
        </w:rPr>
        <w:t>Μπορεί να μην κυκλοφορούν όλες οι συσκευασίες.</w:t>
      </w:r>
    </w:p>
    <w:p w14:paraId="0E15BA4B" w14:textId="77777777" w:rsidR="00F93AFF" w:rsidRPr="00176260" w:rsidRDefault="00F93AFF">
      <w:pPr>
        <w:spacing w:before="10" w:line="260" w:lineRule="exact"/>
        <w:rPr>
          <w:spacing w:val="-2"/>
          <w:lang w:val="el-GR"/>
        </w:rPr>
      </w:pPr>
    </w:p>
    <w:p w14:paraId="72988665"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6.6</w:t>
      </w:r>
      <w:r w:rsidRPr="00176260">
        <w:rPr>
          <w:rFonts w:eastAsia="Times New Roman"/>
          <w:b/>
          <w:bCs/>
          <w:spacing w:val="-2"/>
          <w:lang w:val="el-GR"/>
        </w:rPr>
        <w:tab/>
        <w:t xml:space="preserve">Ιδιαίτερες προφυλάξεις απόρριψης </w:t>
      </w:r>
      <w:r w:rsidRPr="00176260">
        <w:rPr>
          <w:rFonts w:eastAsia="Times New Roman"/>
          <w:b/>
          <w:bCs/>
          <w:noProof/>
          <w:spacing w:val="-2"/>
          <w:lang w:val="el-GR"/>
        </w:rPr>
        <w:t>και άλλος χειρισμός</w:t>
      </w:r>
    </w:p>
    <w:p w14:paraId="6068B58B" w14:textId="77777777" w:rsidR="00F93AFF" w:rsidRPr="00176260" w:rsidRDefault="00F93AFF">
      <w:pPr>
        <w:spacing w:before="1" w:line="260" w:lineRule="exact"/>
        <w:rPr>
          <w:spacing w:val="-2"/>
          <w:lang w:val="el-GR"/>
        </w:rPr>
      </w:pPr>
    </w:p>
    <w:p w14:paraId="2C098238" w14:textId="77777777" w:rsidR="00F93AFF" w:rsidRPr="00176260" w:rsidRDefault="00F93AFF">
      <w:pPr>
        <w:tabs>
          <w:tab w:val="left" w:pos="567"/>
        </w:tabs>
        <w:rPr>
          <w:noProof/>
          <w:spacing w:val="-2"/>
          <w:lang w:val="el-GR"/>
        </w:rPr>
      </w:pPr>
      <w:r w:rsidRPr="00176260">
        <w:rPr>
          <w:noProof/>
          <w:spacing w:val="-2"/>
          <w:lang w:val="el-GR"/>
        </w:rPr>
        <w:t xml:space="preserve">Κάθε αχρησιμοποίητο φαρμακευτικό προϊόν ή υπόλειμμα </w:t>
      </w:r>
      <w:r w:rsidR="002D35EA" w:rsidRPr="00176260">
        <w:rPr>
          <w:rFonts w:eastAsia="Times New Roman"/>
          <w:spacing w:val="-2"/>
          <w:lang w:val="el-GR"/>
        </w:rPr>
        <w:t>θα</w:t>
      </w:r>
      <w:r w:rsidR="002D35EA" w:rsidRPr="00176260">
        <w:rPr>
          <w:noProof/>
          <w:spacing w:val="-2"/>
          <w:lang w:val="el-GR"/>
        </w:rPr>
        <w:t xml:space="preserve"> </w:t>
      </w:r>
      <w:r w:rsidRPr="00176260">
        <w:rPr>
          <w:noProof/>
          <w:spacing w:val="-2"/>
          <w:lang w:val="el-GR"/>
        </w:rPr>
        <w:t>πρέπει να απορρίπτεται σύμφωνα με τις κατά τόπους ισχύουσες σχετικές διατάξεις.</w:t>
      </w:r>
    </w:p>
    <w:p w14:paraId="03D56754" w14:textId="77777777" w:rsidR="00F93AFF" w:rsidRPr="00176260" w:rsidRDefault="00F93AFF">
      <w:pPr>
        <w:rPr>
          <w:noProof/>
          <w:color w:val="auto"/>
          <w:spacing w:val="-2"/>
          <w:lang w:val="el-GR"/>
        </w:rPr>
      </w:pPr>
    </w:p>
    <w:p w14:paraId="2CE9B1D9" w14:textId="77777777" w:rsidR="00366139" w:rsidRPr="00176260" w:rsidRDefault="00366139">
      <w:pPr>
        <w:rPr>
          <w:spacing w:val="-2"/>
          <w:u w:val="single"/>
          <w:lang w:val="el-GR"/>
        </w:rPr>
      </w:pPr>
      <w:r w:rsidRPr="00176260">
        <w:rPr>
          <w:spacing w:val="-2"/>
          <w:u w:val="single"/>
          <w:lang w:val="el-GR"/>
        </w:rPr>
        <w:t>Θρυμματισμός δισκίων</w:t>
      </w:r>
    </w:p>
    <w:p w14:paraId="1C588B61" w14:textId="14C82C41" w:rsidR="00F93AFF" w:rsidRPr="00176260" w:rsidRDefault="00F93AFF">
      <w:pPr>
        <w:rPr>
          <w:color w:val="auto"/>
          <w:spacing w:val="-2"/>
          <w:lang w:val="el-GR"/>
        </w:rPr>
      </w:pPr>
      <w:r w:rsidRPr="00176260">
        <w:rPr>
          <w:color w:val="auto"/>
          <w:spacing w:val="-2"/>
          <w:lang w:val="el-GR"/>
        </w:rPr>
        <w:t xml:space="preserve">Τα δισκία </w:t>
      </w:r>
      <w:r w:rsidR="00E71FFC">
        <w:rPr>
          <w:bCs/>
          <w:noProof/>
        </w:rPr>
        <w:t>Rivaroxaban</w:t>
      </w:r>
      <w:r w:rsidR="00E71FFC" w:rsidRPr="00917026">
        <w:rPr>
          <w:bCs/>
          <w:noProof/>
          <w:lang w:val="el-GR"/>
        </w:rPr>
        <w:t xml:space="preserve"> </w:t>
      </w:r>
      <w:r w:rsidR="00E71FFC">
        <w:rPr>
          <w:bCs/>
          <w:noProof/>
        </w:rPr>
        <w:t>Viatris</w:t>
      </w:r>
      <w:r w:rsidRPr="00176260">
        <w:rPr>
          <w:color w:val="auto"/>
          <w:spacing w:val="-2"/>
          <w:lang w:val="el-GR"/>
        </w:rPr>
        <w:t xml:space="preserve"> μπορούν να θρυμματιστούν και να </w:t>
      </w:r>
      <w:proofErr w:type="spellStart"/>
      <w:r w:rsidRPr="00176260">
        <w:rPr>
          <w:color w:val="auto"/>
          <w:spacing w:val="-2"/>
          <w:lang w:val="el-GR"/>
        </w:rPr>
        <w:t>εναιωρηθούν</w:t>
      </w:r>
      <w:proofErr w:type="spellEnd"/>
      <w:r w:rsidRPr="00176260">
        <w:rPr>
          <w:color w:val="auto"/>
          <w:spacing w:val="-2"/>
          <w:lang w:val="el-GR"/>
        </w:rPr>
        <w:t xml:space="preserve"> σε 50</w:t>
      </w:r>
      <w:r w:rsidR="0059181D">
        <w:rPr>
          <w:color w:val="auto"/>
          <w:spacing w:val="-2"/>
          <w:lang w:val="el-GR"/>
        </w:rPr>
        <w:t> </w:t>
      </w:r>
      <w:proofErr w:type="spellStart"/>
      <w:r w:rsidR="0059181D">
        <w:rPr>
          <w:color w:val="auto"/>
          <w:spacing w:val="-2"/>
          <w:lang w:val="el-GR"/>
        </w:rPr>
        <w:t>ml</w:t>
      </w:r>
      <w:proofErr w:type="spellEnd"/>
      <w:r w:rsidRPr="00176260">
        <w:rPr>
          <w:color w:val="auto"/>
          <w:spacing w:val="-2"/>
          <w:lang w:val="el-GR"/>
        </w:rPr>
        <w:t xml:space="preserve"> νερού και να χορηγηθούν μέσω </w:t>
      </w:r>
      <w:proofErr w:type="spellStart"/>
      <w:r w:rsidRPr="00176260">
        <w:rPr>
          <w:color w:val="auto"/>
          <w:spacing w:val="-2"/>
          <w:lang w:val="el-GR"/>
        </w:rPr>
        <w:t>ρινογαστρικού</w:t>
      </w:r>
      <w:proofErr w:type="spellEnd"/>
      <w:r w:rsidRPr="00176260">
        <w:rPr>
          <w:color w:val="auto"/>
          <w:spacing w:val="-2"/>
          <w:lang w:val="el-GR"/>
        </w:rPr>
        <w:t xml:space="preserve"> σωλήνα ή σωλήνα γαστρικής σίτισης μετά από επιβεβαίωση της τοποθέτησης του σωλήνα εντός του στομάχου. Στη συνέχεια ο σωλήνας </w:t>
      </w:r>
      <w:r w:rsidR="002D35EA" w:rsidRPr="00176260">
        <w:rPr>
          <w:rFonts w:eastAsia="Times New Roman"/>
          <w:spacing w:val="-2"/>
          <w:lang w:val="el-GR"/>
        </w:rPr>
        <w:t>θα</w:t>
      </w:r>
      <w:r w:rsidR="002D35EA" w:rsidRPr="00176260">
        <w:rPr>
          <w:color w:val="auto"/>
          <w:spacing w:val="-2"/>
          <w:lang w:val="el-GR"/>
        </w:rPr>
        <w:t xml:space="preserve"> </w:t>
      </w:r>
      <w:r w:rsidRPr="00176260">
        <w:rPr>
          <w:color w:val="auto"/>
          <w:spacing w:val="-2"/>
          <w:lang w:val="el-GR"/>
        </w:rPr>
        <w:t xml:space="preserve">πρέπει να ξεπλένεται με νερό. Δεδομένου ότι η απορρόφηση της </w:t>
      </w:r>
      <w:proofErr w:type="spellStart"/>
      <w:r w:rsidRPr="00176260">
        <w:rPr>
          <w:color w:val="auto"/>
          <w:spacing w:val="-2"/>
          <w:lang w:val="el-GR"/>
        </w:rPr>
        <w:t>ριβαροξαμπάνης</w:t>
      </w:r>
      <w:proofErr w:type="spellEnd"/>
      <w:r w:rsidRPr="00176260">
        <w:rPr>
          <w:color w:val="auto"/>
          <w:spacing w:val="-2"/>
          <w:lang w:val="el-GR"/>
        </w:rPr>
        <w:t xml:space="preserve"> εξαρτάται από τη θέση της απελευθέρωσης </w:t>
      </w:r>
      <w:r w:rsidR="001761FA" w:rsidRPr="00176260">
        <w:rPr>
          <w:color w:val="auto"/>
          <w:spacing w:val="-2"/>
          <w:lang w:val="el-GR"/>
        </w:rPr>
        <w:t>της δραστικής ουσίας</w:t>
      </w:r>
      <w:r w:rsidRPr="00176260">
        <w:rPr>
          <w:color w:val="auto"/>
          <w:spacing w:val="-2"/>
          <w:lang w:val="el-GR"/>
        </w:rPr>
        <w:t xml:space="preserve">, </w:t>
      </w:r>
      <w:r w:rsidR="001761FA" w:rsidRPr="00176260">
        <w:rPr>
          <w:color w:val="auto"/>
          <w:spacing w:val="-2"/>
          <w:lang w:val="el-GR"/>
        </w:rPr>
        <w:t>η</w:t>
      </w:r>
      <w:r w:rsidRPr="00176260">
        <w:rPr>
          <w:color w:val="auto"/>
          <w:spacing w:val="-2"/>
          <w:lang w:val="el-GR"/>
        </w:rPr>
        <w:t xml:space="preserve">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άπω του στομάχου</w:t>
      </w:r>
      <w:r w:rsidR="001761FA" w:rsidRPr="00176260">
        <w:rPr>
          <w:color w:val="auto"/>
          <w:spacing w:val="-2"/>
          <w:lang w:val="el-GR"/>
        </w:rPr>
        <w:t xml:space="preserve"> θα πρέπει να αποφεύγεται</w:t>
      </w:r>
      <w:r w:rsidRPr="00176260">
        <w:rPr>
          <w:color w:val="auto"/>
          <w:spacing w:val="-2"/>
          <w:lang w:val="el-GR"/>
        </w:rPr>
        <w:t xml:space="preserve">, </w:t>
      </w:r>
      <w:r w:rsidR="001761FA" w:rsidRPr="00176260">
        <w:rPr>
          <w:color w:val="auto"/>
          <w:spacing w:val="-2"/>
          <w:lang w:val="el-GR"/>
        </w:rPr>
        <w:t>αυτό</w:t>
      </w:r>
      <w:r w:rsidRPr="00176260">
        <w:rPr>
          <w:color w:val="auto"/>
          <w:spacing w:val="-2"/>
          <w:lang w:val="el-GR"/>
        </w:rPr>
        <w:t xml:space="preserve"> μπορεί να οδηγήσει σε μειωμένη απορρόφηση και κατ</w:t>
      </w:r>
      <w:r w:rsidR="008C1A65" w:rsidRPr="00176260">
        <w:rPr>
          <w:color w:val="auto"/>
          <w:spacing w:val="-2"/>
          <w:lang w:val="el-GR"/>
        </w:rPr>
        <w:t>’</w:t>
      </w:r>
      <w:r w:rsidRPr="00176260">
        <w:rPr>
          <w:color w:val="auto"/>
          <w:spacing w:val="-2"/>
          <w:lang w:val="el-GR"/>
        </w:rPr>
        <w:t xml:space="preserve"> αυτόν τον τρόπο μειωμένη έκθεση </w:t>
      </w:r>
      <w:r w:rsidR="001761FA" w:rsidRPr="00176260">
        <w:rPr>
          <w:color w:val="auto"/>
          <w:spacing w:val="-2"/>
          <w:lang w:val="el-GR"/>
        </w:rPr>
        <w:t>στην δραστική ουσία</w:t>
      </w:r>
      <w:r w:rsidRPr="00176260">
        <w:rPr>
          <w:color w:val="auto"/>
          <w:spacing w:val="-2"/>
          <w:lang w:val="el-GR"/>
        </w:rPr>
        <w:t xml:space="preserve">. Μετά τη χορήγηση ενός δισκίου </w:t>
      </w:r>
      <w:proofErr w:type="spellStart"/>
      <w:r w:rsidRPr="00176260">
        <w:rPr>
          <w:color w:val="auto"/>
          <w:spacing w:val="-2"/>
          <w:lang w:val="el-GR"/>
        </w:rPr>
        <w:t>ριβαροξαμπάνης</w:t>
      </w:r>
      <w:proofErr w:type="spellEnd"/>
      <w:r w:rsidRPr="00176260">
        <w:rPr>
          <w:color w:val="auto"/>
          <w:spacing w:val="-2"/>
          <w:lang w:val="el-GR"/>
        </w:rPr>
        <w:t xml:space="preserve"> 15</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r w:rsidRPr="00176260">
        <w:rPr>
          <w:color w:val="auto"/>
          <w:spacing w:val="-2"/>
          <w:lang w:val="el-GR"/>
        </w:rPr>
        <w:t>ή 20 </w:t>
      </w:r>
      <w:proofErr w:type="spellStart"/>
      <w:r w:rsidRPr="00176260">
        <w:rPr>
          <w:color w:val="auto"/>
          <w:spacing w:val="-2"/>
          <w:lang w:val="el-GR"/>
        </w:rPr>
        <w:t>mg</w:t>
      </w:r>
      <w:proofErr w:type="spellEnd"/>
      <w:r w:rsidRPr="00176260">
        <w:rPr>
          <w:color w:val="auto"/>
          <w:spacing w:val="-2"/>
          <w:lang w:val="el-GR"/>
        </w:rPr>
        <w:t>, η δόση θα πρέπει να ακολουθείται αμέσως από εντερική σίτιση.</w:t>
      </w:r>
    </w:p>
    <w:p w14:paraId="0BE7CEE6" w14:textId="77777777" w:rsidR="00F93AFF" w:rsidRPr="00176260" w:rsidRDefault="00F93AFF">
      <w:pPr>
        <w:spacing w:line="200" w:lineRule="exact"/>
        <w:rPr>
          <w:spacing w:val="-2"/>
          <w:lang w:val="el-GR"/>
        </w:rPr>
      </w:pPr>
    </w:p>
    <w:p w14:paraId="56F90C0B" w14:textId="77777777" w:rsidR="00F93AFF" w:rsidRPr="00176260" w:rsidRDefault="00F93AFF">
      <w:pPr>
        <w:spacing w:line="200" w:lineRule="exact"/>
        <w:rPr>
          <w:spacing w:val="-2"/>
          <w:lang w:val="el-GR"/>
        </w:rPr>
      </w:pPr>
    </w:p>
    <w:p w14:paraId="2B4FEE92"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7.</w:t>
      </w:r>
      <w:r w:rsidRPr="00176260">
        <w:rPr>
          <w:rFonts w:eastAsia="Times New Roman"/>
          <w:b/>
          <w:bCs/>
          <w:spacing w:val="-2"/>
          <w:lang w:val="el-GR"/>
        </w:rPr>
        <w:tab/>
        <w:t>ΚΑΤΟΧΟΣ ΤΗΣ ΑΔΕΙΑΣ ΚΥΚΛΟΦΟΡΙΑΣ</w:t>
      </w:r>
    </w:p>
    <w:p w14:paraId="34801215" w14:textId="77777777" w:rsidR="00F93AFF" w:rsidRPr="00176260" w:rsidRDefault="00F93AFF">
      <w:pPr>
        <w:keepNext/>
        <w:spacing w:before="1" w:line="260" w:lineRule="exact"/>
        <w:rPr>
          <w:spacing w:val="-2"/>
          <w:lang w:val="el-GR"/>
        </w:rPr>
      </w:pPr>
    </w:p>
    <w:p w14:paraId="598E634F" w14:textId="77777777" w:rsidR="00716B96" w:rsidRPr="00C40DB4" w:rsidRDefault="00716B96" w:rsidP="00716B96">
      <w:pPr>
        <w:rPr>
          <w:noProof/>
          <w:lang w:val="el-GR"/>
        </w:rPr>
      </w:pPr>
      <w:r w:rsidRPr="00101E52">
        <w:rPr>
          <w:noProof/>
        </w:rPr>
        <w:t>Viatris</w:t>
      </w:r>
      <w:r w:rsidRPr="00C40DB4">
        <w:rPr>
          <w:noProof/>
          <w:lang w:val="el-GR"/>
        </w:rPr>
        <w:t xml:space="preserve"> </w:t>
      </w:r>
      <w:r w:rsidRPr="00101E52">
        <w:rPr>
          <w:noProof/>
        </w:rPr>
        <w:t>Limited</w:t>
      </w:r>
    </w:p>
    <w:p w14:paraId="4684AC2F" w14:textId="77777777" w:rsidR="00716B96" w:rsidRDefault="00716B96" w:rsidP="00716B96">
      <w:pPr>
        <w:rPr>
          <w:noProof/>
        </w:rPr>
      </w:pPr>
      <w:r w:rsidRPr="00101E52">
        <w:rPr>
          <w:noProof/>
        </w:rPr>
        <w:t>Damastown Industrial Park</w:t>
      </w:r>
    </w:p>
    <w:p w14:paraId="6ACE62C9" w14:textId="77777777" w:rsidR="00716B96" w:rsidRDefault="00716B96" w:rsidP="00716B96">
      <w:pPr>
        <w:rPr>
          <w:noProof/>
        </w:rPr>
      </w:pPr>
      <w:r w:rsidRPr="00101E52">
        <w:rPr>
          <w:noProof/>
        </w:rPr>
        <w:t>Mulhuddart</w:t>
      </w:r>
    </w:p>
    <w:p w14:paraId="0AB09F73" w14:textId="77777777" w:rsidR="00716B96" w:rsidRDefault="00716B96" w:rsidP="00716B96">
      <w:pPr>
        <w:rPr>
          <w:noProof/>
        </w:rPr>
      </w:pPr>
      <w:r w:rsidRPr="00101E52">
        <w:rPr>
          <w:noProof/>
        </w:rPr>
        <w:t>Dublin 15</w:t>
      </w:r>
    </w:p>
    <w:p w14:paraId="34E1BDF1" w14:textId="77777777" w:rsidR="00716B96" w:rsidRPr="00C40DB4" w:rsidRDefault="00716B96" w:rsidP="00716B96">
      <w:pPr>
        <w:rPr>
          <w:noProof/>
          <w:lang w:val="el-GR"/>
        </w:rPr>
      </w:pPr>
      <w:r w:rsidRPr="00101E52">
        <w:rPr>
          <w:noProof/>
        </w:rPr>
        <w:lastRenderedPageBreak/>
        <w:t>DUBLIN</w:t>
      </w:r>
    </w:p>
    <w:p w14:paraId="5340A51C" w14:textId="4FDE08B1" w:rsidR="00716B96" w:rsidRPr="00C40DB4" w:rsidRDefault="00716B96" w:rsidP="00716B96">
      <w:pPr>
        <w:rPr>
          <w:noProof/>
          <w:lang w:val="el-GR"/>
        </w:rPr>
      </w:pPr>
      <w:r>
        <w:rPr>
          <w:noProof/>
          <w:lang w:val="el-GR"/>
        </w:rPr>
        <w:t>Ιρλανδία</w:t>
      </w:r>
    </w:p>
    <w:p w14:paraId="720B05DA" w14:textId="77777777" w:rsidR="00716B96" w:rsidRPr="00C40DB4" w:rsidRDefault="00716B96" w:rsidP="00716B96">
      <w:pPr>
        <w:rPr>
          <w:noProof/>
          <w:lang w:val="el-GR"/>
        </w:rPr>
      </w:pPr>
    </w:p>
    <w:p w14:paraId="0AA31EBD" w14:textId="77777777" w:rsidR="00F93AFF" w:rsidRPr="00176260" w:rsidRDefault="00F93AFF">
      <w:pPr>
        <w:spacing w:line="200" w:lineRule="exact"/>
        <w:rPr>
          <w:spacing w:val="-2"/>
          <w:lang w:val="el-GR"/>
        </w:rPr>
      </w:pPr>
    </w:p>
    <w:p w14:paraId="2EDEFF78" w14:textId="77777777" w:rsidR="009D55FC" w:rsidRPr="00176260" w:rsidRDefault="009D55FC">
      <w:pPr>
        <w:spacing w:line="200" w:lineRule="exact"/>
        <w:rPr>
          <w:spacing w:val="-2"/>
          <w:lang w:val="el-GR"/>
        </w:rPr>
      </w:pPr>
    </w:p>
    <w:p w14:paraId="3BFB6B05" w14:textId="77777777" w:rsidR="00F93AFF" w:rsidRPr="00176260" w:rsidRDefault="00F93AFF">
      <w:pPr>
        <w:keepNext/>
        <w:keepLines/>
        <w:tabs>
          <w:tab w:val="left" w:pos="680"/>
        </w:tabs>
        <w:ind w:right="-20"/>
        <w:rPr>
          <w:rFonts w:eastAsia="Times New Roman"/>
          <w:spacing w:val="-2"/>
          <w:lang w:val="el-GR"/>
        </w:rPr>
      </w:pPr>
      <w:r w:rsidRPr="00176260">
        <w:rPr>
          <w:rFonts w:eastAsia="Times New Roman"/>
          <w:b/>
          <w:bCs/>
          <w:spacing w:val="-2"/>
          <w:lang w:val="el-GR"/>
        </w:rPr>
        <w:t>8.</w:t>
      </w:r>
      <w:r w:rsidRPr="00176260">
        <w:rPr>
          <w:rFonts w:eastAsia="Times New Roman"/>
          <w:b/>
          <w:bCs/>
          <w:spacing w:val="-2"/>
          <w:lang w:val="el-GR"/>
        </w:rPr>
        <w:tab/>
        <w:t>ΑΡΙΘΜΟΣ(ΟΙ) ΑΔΕΙΑΣ ΚΥΚΛΟΦΟΡΙΑΣ</w:t>
      </w:r>
    </w:p>
    <w:p w14:paraId="37458325" w14:textId="77777777" w:rsidR="00F93AFF" w:rsidRPr="00176260" w:rsidRDefault="00F93AFF">
      <w:pPr>
        <w:keepNext/>
        <w:keepLines/>
        <w:spacing w:before="1" w:line="260" w:lineRule="exact"/>
        <w:rPr>
          <w:spacing w:val="-2"/>
          <w:lang w:val="el-GR"/>
        </w:rPr>
      </w:pPr>
    </w:p>
    <w:p w14:paraId="026EE869" w14:textId="78D364D7" w:rsidR="00A061DC" w:rsidRPr="00624437" w:rsidRDefault="00A061DC" w:rsidP="00A061DC">
      <w:pPr>
        <w:rPr>
          <w:bCs/>
          <w:noProof/>
          <w:lang w:val="el-GR"/>
        </w:rPr>
      </w:pPr>
      <w:bookmarkStart w:id="131" w:name="_Hlk131077357"/>
      <w:bookmarkStart w:id="132" w:name="_Hlk48056851"/>
      <w:r w:rsidRPr="00025D89">
        <w:rPr>
          <w:bCs/>
          <w:noProof/>
        </w:rPr>
        <w:t>EU</w:t>
      </w:r>
      <w:r w:rsidRPr="00624437">
        <w:rPr>
          <w:bCs/>
          <w:noProof/>
          <w:lang w:val="el-GR"/>
        </w:rPr>
        <w:t xml:space="preserve">/1/21/1588/026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14 </w:t>
      </w:r>
      <w:r>
        <w:rPr>
          <w:bCs/>
          <w:noProof/>
          <w:lang w:val="el-GR"/>
        </w:rPr>
        <w:t>δισκία</w:t>
      </w:r>
    </w:p>
    <w:p w14:paraId="73D6A4CF" w14:textId="18F0944A" w:rsidR="00A061DC" w:rsidRPr="00624437" w:rsidRDefault="00A061DC" w:rsidP="00A061DC">
      <w:pPr>
        <w:rPr>
          <w:bCs/>
          <w:noProof/>
          <w:lang w:val="el-GR"/>
        </w:rPr>
      </w:pPr>
      <w:r w:rsidRPr="00025D89">
        <w:rPr>
          <w:bCs/>
          <w:noProof/>
        </w:rPr>
        <w:t>EU</w:t>
      </w:r>
      <w:r w:rsidRPr="00624437">
        <w:rPr>
          <w:bCs/>
          <w:noProof/>
          <w:lang w:val="el-GR"/>
        </w:rPr>
        <w:t xml:space="preserve">/1/21/1588/027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28 </w:t>
      </w:r>
      <w:r>
        <w:rPr>
          <w:bCs/>
          <w:noProof/>
          <w:lang w:val="el-GR"/>
        </w:rPr>
        <w:t>δισκία</w:t>
      </w:r>
    </w:p>
    <w:p w14:paraId="0C7DA0E6" w14:textId="12C51C8B" w:rsidR="00A061DC" w:rsidRPr="00624437" w:rsidRDefault="00A061DC" w:rsidP="00A061DC">
      <w:pPr>
        <w:rPr>
          <w:bCs/>
          <w:noProof/>
          <w:lang w:val="el-GR"/>
        </w:rPr>
      </w:pPr>
      <w:r w:rsidRPr="00025D89">
        <w:rPr>
          <w:bCs/>
          <w:noProof/>
        </w:rPr>
        <w:t>EU</w:t>
      </w:r>
      <w:r w:rsidRPr="00624437">
        <w:rPr>
          <w:bCs/>
          <w:noProof/>
          <w:lang w:val="el-GR"/>
        </w:rPr>
        <w:t xml:space="preserve">/1/21/1588/028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30 </w:t>
      </w:r>
      <w:r>
        <w:rPr>
          <w:bCs/>
          <w:noProof/>
          <w:lang w:val="el-GR"/>
        </w:rPr>
        <w:t>δισκία</w:t>
      </w:r>
    </w:p>
    <w:p w14:paraId="4A926029" w14:textId="6821C3DF" w:rsidR="00A061DC" w:rsidRPr="00624437" w:rsidRDefault="00A061DC" w:rsidP="00A061DC">
      <w:pPr>
        <w:rPr>
          <w:bCs/>
          <w:noProof/>
          <w:lang w:val="el-GR"/>
        </w:rPr>
      </w:pPr>
      <w:r w:rsidRPr="00025D89">
        <w:rPr>
          <w:bCs/>
          <w:noProof/>
        </w:rPr>
        <w:t>EU</w:t>
      </w:r>
      <w:r w:rsidRPr="00624437">
        <w:rPr>
          <w:bCs/>
          <w:noProof/>
          <w:lang w:val="el-GR"/>
        </w:rPr>
        <w:t xml:space="preserve">/1/21/1588/029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42 </w:t>
      </w:r>
      <w:r>
        <w:rPr>
          <w:bCs/>
          <w:noProof/>
          <w:lang w:val="el-GR"/>
        </w:rPr>
        <w:t>δισκία</w:t>
      </w:r>
    </w:p>
    <w:p w14:paraId="6C7FDF1B" w14:textId="0A4D943E" w:rsidR="00A061DC" w:rsidRPr="00624437" w:rsidRDefault="00A061DC" w:rsidP="00A061DC">
      <w:pPr>
        <w:rPr>
          <w:bCs/>
          <w:noProof/>
          <w:lang w:val="el-GR"/>
        </w:rPr>
      </w:pPr>
      <w:r w:rsidRPr="00025D89">
        <w:rPr>
          <w:bCs/>
          <w:noProof/>
        </w:rPr>
        <w:t>EU</w:t>
      </w:r>
      <w:r w:rsidRPr="00624437">
        <w:rPr>
          <w:bCs/>
          <w:noProof/>
          <w:lang w:val="el-GR"/>
        </w:rPr>
        <w:t xml:space="preserve">/1/21/1588/030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98 </w:t>
      </w:r>
      <w:r>
        <w:rPr>
          <w:bCs/>
          <w:noProof/>
          <w:lang w:val="el-GR"/>
        </w:rPr>
        <w:t>δισκία</w:t>
      </w:r>
    </w:p>
    <w:p w14:paraId="6F4F4C02" w14:textId="0D3C5C3D" w:rsidR="00A061DC" w:rsidRPr="00624437" w:rsidRDefault="00A061DC" w:rsidP="00A061DC">
      <w:pPr>
        <w:rPr>
          <w:bCs/>
          <w:noProof/>
          <w:lang w:val="el-GR"/>
        </w:rPr>
      </w:pPr>
      <w:r w:rsidRPr="00025D89">
        <w:rPr>
          <w:bCs/>
          <w:noProof/>
        </w:rPr>
        <w:t>EU</w:t>
      </w:r>
      <w:r w:rsidRPr="00624437">
        <w:rPr>
          <w:bCs/>
          <w:noProof/>
          <w:lang w:val="el-GR"/>
        </w:rPr>
        <w:t xml:space="preserve">/1/21/1588/031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100 </w:t>
      </w:r>
      <w:r>
        <w:rPr>
          <w:bCs/>
          <w:noProof/>
          <w:lang w:val="el-GR"/>
        </w:rPr>
        <w:t>δισκία</w:t>
      </w:r>
      <w:r w:rsidRPr="00624437">
        <w:rPr>
          <w:bCs/>
          <w:noProof/>
          <w:lang w:val="el-GR"/>
        </w:rPr>
        <w:t xml:space="preserve"> </w:t>
      </w:r>
    </w:p>
    <w:p w14:paraId="708C1F1B" w14:textId="77777777" w:rsidR="00A061DC" w:rsidRPr="00624437" w:rsidRDefault="00A061DC" w:rsidP="00A061DC">
      <w:pPr>
        <w:rPr>
          <w:bCs/>
          <w:noProof/>
          <w:lang w:val="el-GR"/>
        </w:rPr>
      </w:pPr>
    </w:p>
    <w:p w14:paraId="5023E628" w14:textId="4CAB21AB" w:rsidR="00A061DC" w:rsidRPr="00624437" w:rsidRDefault="00A061DC" w:rsidP="00A061DC">
      <w:pPr>
        <w:rPr>
          <w:bCs/>
          <w:noProof/>
          <w:lang w:val="el-GR"/>
        </w:rPr>
      </w:pPr>
      <w:r w:rsidRPr="00025D89">
        <w:rPr>
          <w:bCs/>
          <w:noProof/>
        </w:rPr>
        <w:t>EU</w:t>
      </w:r>
      <w:r w:rsidRPr="00624437">
        <w:rPr>
          <w:bCs/>
          <w:noProof/>
          <w:lang w:val="el-GR"/>
        </w:rPr>
        <w:t xml:space="preserve">/1/21/1588/032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14 </w:t>
      </w:r>
      <w:r w:rsidRPr="00025D89">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0C417476" w14:textId="67309E47" w:rsidR="00A061DC" w:rsidRPr="00624437" w:rsidRDefault="00A061DC" w:rsidP="00A061DC">
      <w:pPr>
        <w:rPr>
          <w:bCs/>
          <w:noProof/>
          <w:lang w:val="el-GR"/>
        </w:rPr>
      </w:pPr>
      <w:r w:rsidRPr="00025D89">
        <w:rPr>
          <w:bCs/>
          <w:noProof/>
        </w:rPr>
        <w:t>EU</w:t>
      </w:r>
      <w:r w:rsidRPr="00624437">
        <w:rPr>
          <w:bCs/>
          <w:noProof/>
          <w:lang w:val="el-GR"/>
        </w:rPr>
        <w:t xml:space="preserve">/1/21/1588/033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28 </w:t>
      </w:r>
      <w:r w:rsidRPr="00025D89">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461D83DF" w14:textId="79527654" w:rsidR="00A061DC" w:rsidRPr="00624437" w:rsidRDefault="00A061DC" w:rsidP="00A061DC">
      <w:pPr>
        <w:rPr>
          <w:bCs/>
          <w:noProof/>
          <w:lang w:val="el-GR"/>
        </w:rPr>
      </w:pPr>
      <w:r w:rsidRPr="00025D89">
        <w:rPr>
          <w:bCs/>
          <w:noProof/>
        </w:rPr>
        <w:t>EU</w:t>
      </w:r>
      <w:r w:rsidRPr="00624437">
        <w:rPr>
          <w:bCs/>
          <w:noProof/>
          <w:lang w:val="el-GR"/>
        </w:rPr>
        <w:t xml:space="preserve">/1/21/1588/034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30 </w:t>
      </w:r>
      <w:r w:rsidRPr="00025D89">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7558D3E8" w14:textId="7B148EEF" w:rsidR="00A061DC" w:rsidRPr="00624437" w:rsidRDefault="00A061DC" w:rsidP="00A061DC">
      <w:pPr>
        <w:rPr>
          <w:bCs/>
          <w:noProof/>
          <w:lang w:val="el-GR"/>
        </w:rPr>
      </w:pPr>
      <w:r w:rsidRPr="00025D89">
        <w:rPr>
          <w:bCs/>
          <w:noProof/>
        </w:rPr>
        <w:t>EU</w:t>
      </w:r>
      <w:r w:rsidRPr="00624437">
        <w:rPr>
          <w:bCs/>
          <w:noProof/>
          <w:lang w:val="el-GR"/>
        </w:rPr>
        <w:t xml:space="preserve">/1/21/1588/035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42 </w:t>
      </w:r>
      <w:r w:rsidRPr="00025D89">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6BC65993" w14:textId="4B5B82FB" w:rsidR="00A061DC" w:rsidRPr="00624437" w:rsidRDefault="00A061DC" w:rsidP="00A061DC">
      <w:pPr>
        <w:rPr>
          <w:bCs/>
          <w:noProof/>
          <w:lang w:val="el-GR"/>
        </w:rPr>
      </w:pPr>
      <w:r w:rsidRPr="00025D89">
        <w:rPr>
          <w:bCs/>
          <w:noProof/>
        </w:rPr>
        <w:t>EU</w:t>
      </w:r>
      <w:r w:rsidRPr="00624437">
        <w:rPr>
          <w:bCs/>
          <w:noProof/>
          <w:lang w:val="el-GR"/>
        </w:rPr>
        <w:t xml:space="preserve">/1/21/1588/036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50 </w:t>
      </w:r>
      <w:r w:rsidRPr="00025D89">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336744A1" w14:textId="1B2A56C2" w:rsidR="00A061DC" w:rsidRPr="00624437" w:rsidRDefault="00A061DC" w:rsidP="00A061DC">
      <w:pPr>
        <w:rPr>
          <w:bCs/>
          <w:noProof/>
          <w:lang w:val="el-GR"/>
        </w:rPr>
      </w:pPr>
      <w:r w:rsidRPr="00025D89">
        <w:rPr>
          <w:bCs/>
          <w:noProof/>
        </w:rPr>
        <w:t>EU</w:t>
      </w:r>
      <w:r w:rsidRPr="00624437">
        <w:rPr>
          <w:bCs/>
          <w:noProof/>
          <w:lang w:val="el-GR"/>
        </w:rPr>
        <w:t xml:space="preserve">/1/21/1588/037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98 </w:t>
      </w:r>
      <w:r w:rsidRPr="00025D89">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1BC0A171" w14:textId="359C2468" w:rsidR="00A061DC" w:rsidRPr="00624437" w:rsidRDefault="00A061DC" w:rsidP="00A061DC">
      <w:pPr>
        <w:rPr>
          <w:bCs/>
          <w:noProof/>
          <w:lang w:val="el-GR"/>
        </w:rPr>
      </w:pPr>
      <w:r w:rsidRPr="00025D89">
        <w:rPr>
          <w:bCs/>
          <w:noProof/>
        </w:rPr>
        <w:t>EU</w:t>
      </w:r>
      <w:r w:rsidRPr="00624437">
        <w:rPr>
          <w:bCs/>
          <w:noProof/>
          <w:lang w:val="el-GR"/>
        </w:rPr>
        <w:t xml:space="preserve">/1/21/1588/038  </w:t>
      </w:r>
      <w:r w:rsidR="005C4B17">
        <w:rPr>
          <w:noProof/>
          <w:lang w:val="el-GR"/>
        </w:rPr>
        <w:t>Κυψέλη</w:t>
      </w:r>
      <w:r w:rsidR="005C4B17" w:rsidRPr="005C4B17">
        <w:rPr>
          <w:bCs/>
          <w:noProof/>
          <w:lang w:val="el-GR"/>
        </w:rPr>
        <w:t xml:space="preserve"> </w:t>
      </w:r>
      <w:r w:rsidRPr="00624437">
        <w:rPr>
          <w:bCs/>
          <w:noProof/>
          <w:lang w:val="el-GR"/>
        </w:rPr>
        <w:t>(</w:t>
      </w:r>
      <w:r w:rsidRPr="00025D89">
        <w:rPr>
          <w:bCs/>
          <w:noProof/>
        </w:rPr>
        <w:t>PVC</w:t>
      </w:r>
      <w:r w:rsidRPr="00624437">
        <w:rPr>
          <w:bCs/>
          <w:noProof/>
          <w:lang w:val="el-GR"/>
        </w:rPr>
        <w:t>/</w:t>
      </w:r>
      <w:r w:rsidRPr="00025D89">
        <w:rPr>
          <w:bCs/>
          <w:noProof/>
        </w:rPr>
        <w:t>PVdC</w:t>
      </w:r>
      <w:r w:rsidRPr="00624437">
        <w:rPr>
          <w:bCs/>
          <w:noProof/>
          <w:lang w:val="el-GR"/>
        </w:rPr>
        <w:t>/</w:t>
      </w:r>
      <w:r w:rsidRPr="00025D89">
        <w:rPr>
          <w:bCs/>
          <w:noProof/>
        </w:rPr>
        <w:t>alu</w:t>
      </w:r>
      <w:r w:rsidRPr="00624437">
        <w:rPr>
          <w:bCs/>
          <w:noProof/>
          <w:lang w:val="el-GR"/>
        </w:rPr>
        <w:t xml:space="preserve">)  100 </w:t>
      </w:r>
      <w:r w:rsidRPr="00025D89">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bookmarkEnd w:id="131"/>
    <w:p w14:paraId="47FE346E" w14:textId="77777777" w:rsidR="00A061DC" w:rsidRPr="00624437" w:rsidRDefault="00A061DC" w:rsidP="00A061DC">
      <w:pPr>
        <w:rPr>
          <w:bCs/>
          <w:noProof/>
          <w:lang w:val="el-GR"/>
        </w:rPr>
      </w:pPr>
    </w:p>
    <w:p w14:paraId="7E2E4BA1" w14:textId="079E820F" w:rsidR="00A061DC" w:rsidRPr="00624437" w:rsidRDefault="00A061DC" w:rsidP="00A061DC">
      <w:pPr>
        <w:rPr>
          <w:bCs/>
          <w:noProof/>
          <w:lang w:val="el-GR"/>
        </w:rPr>
      </w:pPr>
      <w:r w:rsidRPr="00025D89">
        <w:rPr>
          <w:bCs/>
          <w:noProof/>
        </w:rPr>
        <w:t>EU</w:t>
      </w:r>
      <w:r w:rsidRPr="00624437">
        <w:rPr>
          <w:bCs/>
          <w:noProof/>
          <w:lang w:val="el-GR"/>
        </w:rPr>
        <w:t xml:space="preserve">/1/21/1588/039  </w:t>
      </w:r>
      <w:r w:rsidR="00CE2A8B">
        <w:rPr>
          <w:bCs/>
          <w:noProof/>
          <w:lang w:val="el-GR"/>
        </w:rPr>
        <w:t>Φιάλη</w:t>
      </w:r>
      <w:r w:rsidR="00CE2A8B" w:rsidRPr="00624437">
        <w:rPr>
          <w:bCs/>
          <w:noProof/>
          <w:lang w:val="el-GR"/>
        </w:rPr>
        <w:t xml:space="preserve"> </w:t>
      </w:r>
      <w:r w:rsidRPr="00624437">
        <w:rPr>
          <w:bCs/>
          <w:noProof/>
          <w:lang w:val="el-GR"/>
        </w:rPr>
        <w:t>(</w:t>
      </w:r>
      <w:r w:rsidRPr="00025D89">
        <w:rPr>
          <w:bCs/>
          <w:noProof/>
        </w:rPr>
        <w:t>HDPE</w:t>
      </w:r>
      <w:r w:rsidRPr="00624437">
        <w:rPr>
          <w:bCs/>
          <w:noProof/>
          <w:lang w:val="el-GR"/>
        </w:rPr>
        <w:t xml:space="preserve">)  98 </w:t>
      </w:r>
      <w:r>
        <w:rPr>
          <w:bCs/>
          <w:noProof/>
          <w:lang w:val="el-GR"/>
        </w:rPr>
        <w:t>δισκία</w:t>
      </w:r>
    </w:p>
    <w:p w14:paraId="5118605D" w14:textId="3BCB41ED" w:rsidR="00A061DC" w:rsidRDefault="00A061DC" w:rsidP="00A061DC">
      <w:pPr>
        <w:rPr>
          <w:bCs/>
          <w:noProof/>
          <w:lang w:val="el-GR"/>
        </w:rPr>
      </w:pPr>
      <w:r w:rsidRPr="00025D89">
        <w:rPr>
          <w:bCs/>
          <w:noProof/>
        </w:rPr>
        <w:t>EU</w:t>
      </w:r>
      <w:r w:rsidRPr="00624437">
        <w:rPr>
          <w:bCs/>
          <w:noProof/>
          <w:lang w:val="el-GR"/>
        </w:rPr>
        <w:t xml:space="preserve">/1/21/1588/040  </w:t>
      </w:r>
      <w:r w:rsidR="00CE2A8B">
        <w:rPr>
          <w:bCs/>
          <w:noProof/>
          <w:lang w:val="el-GR"/>
        </w:rPr>
        <w:t>Φιάλη</w:t>
      </w:r>
      <w:r w:rsidR="00CE2A8B" w:rsidRPr="00624437">
        <w:rPr>
          <w:bCs/>
          <w:noProof/>
          <w:lang w:val="el-GR"/>
        </w:rPr>
        <w:t xml:space="preserve"> </w:t>
      </w:r>
      <w:r w:rsidRPr="00624437">
        <w:rPr>
          <w:bCs/>
          <w:noProof/>
          <w:lang w:val="el-GR"/>
        </w:rPr>
        <w:t>(</w:t>
      </w:r>
      <w:r w:rsidRPr="00025D89">
        <w:rPr>
          <w:bCs/>
          <w:noProof/>
        </w:rPr>
        <w:t>HDPE</w:t>
      </w:r>
      <w:r w:rsidRPr="00624437">
        <w:rPr>
          <w:bCs/>
          <w:noProof/>
          <w:lang w:val="el-GR"/>
        </w:rPr>
        <w:t xml:space="preserve">)  100 </w:t>
      </w:r>
      <w:r>
        <w:rPr>
          <w:bCs/>
          <w:noProof/>
          <w:lang w:val="el-GR"/>
        </w:rPr>
        <w:t>δισκία</w:t>
      </w:r>
    </w:p>
    <w:p w14:paraId="7FAD07E5" w14:textId="777AF57A" w:rsidR="003C0133" w:rsidRPr="00236FA3" w:rsidRDefault="003C0133" w:rsidP="00A061DC">
      <w:pPr>
        <w:rPr>
          <w:bCs/>
          <w:noProof/>
          <w:lang w:val="el-GR"/>
        </w:rPr>
      </w:pPr>
      <w:r w:rsidRPr="00025D89">
        <w:rPr>
          <w:bCs/>
          <w:noProof/>
        </w:rPr>
        <w:t>EU</w:t>
      </w:r>
      <w:r w:rsidRPr="00236FA3">
        <w:rPr>
          <w:bCs/>
          <w:noProof/>
          <w:lang w:val="el-GR"/>
        </w:rPr>
        <w:t>/1/21/1588/059</w:t>
      </w:r>
      <w:r>
        <w:rPr>
          <w:bCs/>
          <w:noProof/>
          <w:lang w:val="el-GR"/>
        </w:rPr>
        <w:t xml:space="preserve"> Φιάλη</w:t>
      </w:r>
      <w:r w:rsidRPr="00624437">
        <w:rPr>
          <w:bCs/>
          <w:noProof/>
          <w:lang w:val="el-GR"/>
        </w:rPr>
        <w:t xml:space="preserve"> (</w:t>
      </w:r>
      <w:r w:rsidRPr="00025D89">
        <w:rPr>
          <w:bCs/>
          <w:noProof/>
        </w:rPr>
        <w:t>HDPE</w:t>
      </w:r>
      <w:r w:rsidRPr="00624437">
        <w:rPr>
          <w:bCs/>
          <w:noProof/>
          <w:lang w:val="el-GR"/>
        </w:rPr>
        <w:t>)</w:t>
      </w:r>
      <w:r>
        <w:rPr>
          <w:bCs/>
          <w:noProof/>
          <w:lang w:val="el-GR"/>
        </w:rPr>
        <w:t xml:space="preserve"> 30 δισκία</w:t>
      </w:r>
    </w:p>
    <w:p w14:paraId="334A76E4" w14:textId="447B295C" w:rsidR="003C0133" w:rsidRPr="003C0133" w:rsidRDefault="003C0133" w:rsidP="00A061DC">
      <w:pPr>
        <w:rPr>
          <w:bCs/>
          <w:noProof/>
          <w:lang w:val="el-GR"/>
        </w:rPr>
      </w:pPr>
      <w:r w:rsidRPr="00025D89">
        <w:rPr>
          <w:bCs/>
          <w:noProof/>
        </w:rPr>
        <w:t>EU</w:t>
      </w:r>
      <w:r w:rsidRPr="00236FA3">
        <w:rPr>
          <w:bCs/>
          <w:noProof/>
          <w:lang w:val="el-GR"/>
        </w:rPr>
        <w:t>/1/21/1588/063</w:t>
      </w:r>
      <w:r>
        <w:rPr>
          <w:bCs/>
          <w:noProof/>
          <w:lang w:val="el-GR"/>
        </w:rPr>
        <w:t xml:space="preserve"> Φιάλη</w:t>
      </w:r>
      <w:r w:rsidRPr="00624437">
        <w:rPr>
          <w:bCs/>
          <w:noProof/>
          <w:lang w:val="el-GR"/>
        </w:rPr>
        <w:t xml:space="preserve"> (</w:t>
      </w:r>
      <w:r w:rsidRPr="00025D89">
        <w:rPr>
          <w:bCs/>
          <w:noProof/>
        </w:rPr>
        <w:t>HDPE</w:t>
      </w:r>
      <w:r w:rsidRPr="00624437">
        <w:rPr>
          <w:bCs/>
          <w:noProof/>
          <w:lang w:val="el-GR"/>
        </w:rPr>
        <w:t>)</w:t>
      </w:r>
      <w:r>
        <w:rPr>
          <w:bCs/>
          <w:noProof/>
          <w:lang w:val="el-GR"/>
        </w:rPr>
        <w:t xml:space="preserve"> 250 δισκία</w:t>
      </w:r>
    </w:p>
    <w:bookmarkEnd w:id="132"/>
    <w:p w14:paraId="017F5495" w14:textId="77777777" w:rsidR="00F93AFF" w:rsidRPr="00176260" w:rsidRDefault="00F93AFF">
      <w:pPr>
        <w:ind w:right="-20"/>
        <w:rPr>
          <w:rFonts w:eastAsia="Times New Roman"/>
          <w:spacing w:val="-2"/>
          <w:lang w:val="pt-PT"/>
        </w:rPr>
      </w:pPr>
    </w:p>
    <w:p w14:paraId="0CDC883C" w14:textId="77777777" w:rsidR="00F93AFF" w:rsidRPr="00176260" w:rsidRDefault="00F93AFF">
      <w:pPr>
        <w:ind w:right="-20"/>
        <w:rPr>
          <w:rFonts w:eastAsia="Times New Roman"/>
          <w:spacing w:val="-2"/>
          <w:lang w:val="pt-PT"/>
        </w:rPr>
      </w:pPr>
    </w:p>
    <w:p w14:paraId="036330CE" w14:textId="77777777" w:rsidR="00F93AFF" w:rsidRPr="00176260" w:rsidRDefault="00F93AFF">
      <w:pPr>
        <w:keepNext/>
        <w:ind w:right="-20"/>
        <w:rPr>
          <w:rFonts w:eastAsia="Times New Roman"/>
          <w:spacing w:val="-2"/>
          <w:lang w:val="el-GR"/>
        </w:rPr>
      </w:pPr>
      <w:r w:rsidRPr="00176260">
        <w:rPr>
          <w:rFonts w:eastAsia="Times New Roman"/>
          <w:b/>
          <w:bCs/>
          <w:spacing w:val="-2"/>
          <w:lang w:val="el-GR"/>
        </w:rPr>
        <w:t>9.</w:t>
      </w:r>
      <w:r w:rsidRPr="00176260">
        <w:rPr>
          <w:rFonts w:eastAsia="Times New Roman"/>
          <w:b/>
          <w:bCs/>
          <w:spacing w:val="-2"/>
          <w:lang w:val="el-GR"/>
        </w:rPr>
        <w:tab/>
        <w:t>ΗΜΕΡΟΜΗΝΙΑ ΠΡΩΤΗΣ ΕΓΚΡΙΣΗΣ/ΑΝΑΝΕΩΣΗΣ ΤΗΣ ΑΔΕΙΑΣ</w:t>
      </w:r>
    </w:p>
    <w:p w14:paraId="0F5406FF" w14:textId="77777777" w:rsidR="00F93AFF" w:rsidRPr="00176260" w:rsidRDefault="00F93AFF">
      <w:pPr>
        <w:keepNext/>
        <w:spacing w:before="1" w:line="260" w:lineRule="exact"/>
        <w:rPr>
          <w:spacing w:val="-2"/>
          <w:lang w:val="el-GR"/>
        </w:rPr>
      </w:pPr>
    </w:p>
    <w:p w14:paraId="259D30A7" w14:textId="77777777" w:rsidR="00F93AFF" w:rsidRPr="00176260" w:rsidRDefault="00F93AFF" w:rsidP="00DB6951">
      <w:pPr>
        <w:keepNext/>
        <w:ind w:right="-20"/>
        <w:rPr>
          <w:rFonts w:eastAsia="Times New Roman"/>
          <w:spacing w:val="-2"/>
          <w:lang w:val="el-GR"/>
        </w:rPr>
      </w:pPr>
      <w:r w:rsidRPr="00176260">
        <w:rPr>
          <w:rFonts w:eastAsia="Times New Roman"/>
          <w:spacing w:val="-2"/>
          <w:lang w:val="el-GR"/>
        </w:rPr>
        <w:t>Ημερομηνία πρώτης έγκρισης</w:t>
      </w:r>
      <w:r w:rsidR="00DB6951" w:rsidRPr="005571B3">
        <w:rPr>
          <w:rFonts w:eastAsia="Times New Roman"/>
          <w:spacing w:val="-2"/>
          <w:lang w:val="el-GR"/>
        </w:rPr>
        <w:t>:</w:t>
      </w:r>
    </w:p>
    <w:p w14:paraId="1A6047DB" w14:textId="77777777" w:rsidR="00F93AFF" w:rsidRPr="00176260" w:rsidRDefault="00F93AFF">
      <w:pPr>
        <w:spacing w:line="200" w:lineRule="exact"/>
        <w:rPr>
          <w:spacing w:val="-2"/>
          <w:lang w:val="el-GR"/>
        </w:rPr>
      </w:pPr>
    </w:p>
    <w:p w14:paraId="7AB15BD5" w14:textId="77777777" w:rsidR="00F93AFF" w:rsidRPr="00176260" w:rsidRDefault="00F93AFF">
      <w:pPr>
        <w:spacing w:line="200" w:lineRule="exact"/>
        <w:rPr>
          <w:spacing w:val="-2"/>
          <w:lang w:val="el-GR"/>
        </w:rPr>
      </w:pPr>
    </w:p>
    <w:p w14:paraId="011CF694"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10.</w:t>
      </w:r>
      <w:r w:rsidRPr="00176260">
        <w:rPr>
          <w:rFonts w:eastAsia="Times New Roman"/>
          <w:b/>
          <w:bCs/>
          <w:spacing w:val="-2"/>
          <w:lang w:val="el-GR"/>
        </w:rPr>
        <w:tab/>
        <w:t>ΗΜΕΡΟΜΗΝΙΑ ΑΝΑΘΕΩΡΗΣΗΣ ΤΟΥ ΚΕΙΜΕΝΟΥ</w:t>
      </w:r>
    </w:p>
    <w:p w14:paraId="4F2C2EC2" w14:textId="77777777" w:rsidR="00F93AFF" w:rsidRPr="00176260" w:rsidRDefault="00F93AFF">
      <w:pPr>
        <w:keepNext/>
        <w:spacing w:line="200" w:lineRule="exact"/>
        <w:rPr>
          <w:spacing w:val="-2"/>
          <w:lang w:val="el-GR"/>
        </w:rPr>
      </w:pPr>
    </w:p>
    <w:p w14:paraId="4B020612" w14:textId="77777777" w:rsidR="00F93AFF" w:rsidRPr="00176260" w:rsidRDefault="00F93AFF">
      <w:pPr>
        <w:spacing w:line="200" w:lineRule="exact"/>
        <w:rPr>
          <w:spacing w:val="-2"/>
          <w:lang w:val="el-GR"/>
        </w:rPr>
      </w:pPr>
    </w:p>
    <w:p w14:paraId="27AFC791" w14:textId="5496BA14" w:rsidR="00F93AFF" w:rsidRPr="00176260" w:rsidRDefault="00F93AFF">
      <w:pPr>
        <w:spacing w:line="245" w:lineRule="auto"/>
        <w:ind w:right="60"/>
        <w:rPr>
          <w:rFonts w:eastAsia="Times New Roman"/>
          <w:spacing w:val="-2"/>
          <w:lang w:val="el-GR"/>
        </w:rPr>
      </w:pPr>
      <w:r w:rsidRPr="00176260">
        <w:rPr>
          <w:rFonts w:eastAsia="Times New Roman"/>
          <w:spacing w:val="-2"/>
          <w:lang w:val="el-GR"/>
        </w:rPr>
        <w:t>Λεπτομερείς πληροφορίες για το παρόν φαρμακευτικό προϊόν είναι διαθέσιμες στον δικτυακό τόπο του Ευρωπαϊκού Οργανισμού Φαρμάκων</w:t>
      </w:r>
      <w:r w:rsidR="00246B5B" w:rsidRPr="00176260">
        <w:rPr>
          <w:rFonts w:eastAsia="Times New Roman"/>
          <w:spacing w:val="-2"/>
          <w:lang w:val="el-GR"/>
        </w:rPr>
        <w:t xml:space="preserve"> </w:t>
      </w:r>
      <w:hyperlink r:id="rId24" w:history="1">
        <w:r w:rsidR="008C1A65" w:rsidRPr="00176260">
          <w:rPr>
            <w:rStyle w:val="Hyperlink"/>
            <w:spacing w:val="-2"/>
            <w:lang w:val="el-GR"/>
          </w:rPr>
          <w:t>http://www.ema.europa.eu</w:t>
        </w:r>
      </w:hyperlink>
      <w:r w:rsidRPr="00176260">
        <w:rPr>
          <w:rFonts w:eastAsia="Times New Roman"/>
          <w:spacing w:val="-2"/>
          <w:lang w:val="el-GR"/>
        </w:rPr>
        <w:t>.</w:t>
      </w:r>
    </w:p>
    <w:p w14:paraId="1D87D627" w14:textId="77777777" w:rsidR="003B3F22" w:rsidRDefault="003B3F22">
      <w:pPr>
        <w:rPr>
          <w:rFonts w:eastAsia="Times New Roman"/>
          <w:b/>
          <w:bCs/>
          <w:spacing w:val="-2"/>
          <w:lang w:val="el-GR"/>
        </w:rPr>
      </w:pPr>
      <w:r>
        <w:rPr>
          <w:rFonts w:eastAsia="Times New Roman"/>
          <w:b/>
          <w:bCs/>
          <w:spacing w:val="-2"/>
          <w:lang w:val="el-GR"/>
        </w:rPr>
        <w:br w:type="page"/>
      </w:r>
    </w:p>
    <w:p w14:paraId="7F2F4CCA" w14:textId="77777777" w:rsidR="00F93AFF" w:rsidRPr="00176260" w:rsidRDefault="00F93AFF">
      <w:pPr>
        <w:tabs>
          <w:tab w:val="left" w:pos="680"/>
        </w:tabs>
        <w:spacing w:before="63"/>
        <w:ind w:right="-20"/>
        <w:rPr>
          <w:rFonts w:eastAsia="Times New Roman"/>
          <w:spacing w:val="-2"/>
          <w:lang w:val="el-GR"/>
        </w:rPr>
      </w:pPr>
      <w:r w:rsidRPr="00176260">
        <w:rPr>
          <w:rFonts w:eastAsia="Times New Roman"/>
          <w:b/>
          <w:bCs/>
          <w:spacing w:val="-2"/>
          <w:lang w:val="el-GR"/>
        </w:rPr>
        <w:lastRenderedPageBreak/>
        <w:t>1</w:t>
      </w:r>
      <w:r w:rsidR="003B3F22" w:rsidRPr="005571B3">
        <w:rPr>
          <w:rFonts w:eastAsia="Times New Roman"/>
          <w:b/>
          <w:bCs/>
          <w:spacing w:val="-2"/>
          <w:lang w:val="el-GR"/>
        </w:rPr>
        <w:t xml:space="preserve">. </w:t>
      </w:r>
      <w:r w:rsidR="003B3F22" w:rsidRPr="005571B3">
        <w:rPr>
          <w:rFonts w:eastAsia="Times New Roman"/>
          <w:b/>
          <w:bCs/>
          <w:spacing w:val="-2"/>
          <w:lang w:val="el-GR"/>
        </w:rPr>
        <w:tab/>
      </w:r>
      <w:r w:rsidR="003B3F22">
        <w:rPr>
          <w:rFonts w:eastAsia="Times New Roman"/>
          <w:b/>
          <w:bCs/>
          <w:spacing w:val="-2"/>
          <w:lang w:val="el-GR"/>
        </w:rPr>
        <w:t>ΟΝ</w:t>
      </w:r>
      <w:r w:rsidRPr="00176260">
        <w:rPr>
          <w:rFonts w:eastAsia="Times New Roman"/>
          <w:b/>
          <w:bCs/>
          <w:spacing w:val="-2"/>
          <w:lang w:val="el-GR"/>
        </w:rPr>
        <w:t>ΟΜΑΣΙΑ ΤΟΥ ΦΑΡΜΑΚΕΥΤΙΚΟΥ ΠΡΟΪΟΝΤΟΣ</w:t>
      </w:r>
    </w:p>
    <w:p w14:paraId="54A1CB2E" w14:textId="77777777" w:rsidR="00F93AFF" w:rsidRPr="003B3F22" w:rsidRDefault="00F93AFF" w:rsidP="003B3F22">
      <w:pPr>
        <w:spacing w:before="1" w:line="260" w:lineRule="exact"/>
        <w:rPr>
          <w:spacing w:val="-2"/>
          <w:lang w:val="el-GR"/>
        </w:rPr>
      </w:pPr>
    </w:p>
    <w:p w14:paraId="5DFC8FD5" w14:textId="745AEFB3" w:rsidR="00F93AFF" w:rsidRPr="00176260" w:rsidRDefault="00E71FFC">
      <w:pPr>
        <w:ind w:right="-23"/>
        <w:outlineLvl w:val="2"/>
        <w:rPr>
          <w:rFonts w:eastAsia="Times New Roman"/>
          <w:spacing w:val="-2"/>
          <w:lang w:val="el-GR"/>
        </w:rPr>
      </w:pPr>
      <w:proofErr w:type="spellStart"/>
      <w:r>
        <w:rPr>
          <w:rFonts w:eastAsia="Times New Roman"/>
          <w:spacing w:val="-2"/>
          <w:lang w:val="el-GR"/>
        </w:rPr>
        <w:t>Rivaroxaban</w:t>
      </w:r>
      <w:proofErr w:type="spellEnd"/>
      <w:r>
        <w:rPr>
          <w:rFonts w:eastAsia="Times New Roman"/>
          <w:spacing w:val="-2"/>
          <w:lang w:val="el-GR"/>
        </w:rPr>
        <w:t xml:space="preserve"> </w:t>
      </w:r>
      <w:proofErr w:type="spellStart"/>
      <w:r>
        <w:rPr>
          <w:rFonts w:eastAsia="Times New Roman"/>
          <w:spacing w:val="-2"/>
          <w:lang w:val="el-GR"/>
        </w:rPr>
        <w:t>Viatris</w:t>
      </w:r>
      <w:proofErr w:type="spellEnd"/>
      <w:r w:rsidR="00F93AFF"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F93AFF" w:rsidRPr="00176260">
        <w:rPr>
          <w:rFonts w:eastAsia="Times New Roman"/>
          <w:spacing w:val="-2"/>
          <w:lang w:val="el-GR"/>
        </w:rPr>
        <w:t xml:space="preserve">επικαλυμμένα με λεπτό </w:t>
      </w:r>
      <w:proofErr w:type="spellStart"/>
      <w:r w:rsidR="00F93AFF" w:rsidRPr="00176260">
        <w:rPr>
          <w:rFonts w:eastAsia="Times New Roman"/>
          <w:spacing w:val="-2"/>
          <w:lang w:val="el-GR"/>
        </w:rPr>
        <w:t>υμένιο</w:t>
      </w:r>
      <w:proofErr w:type="spellEnd"/>
      <w:r w:rsidR="00F93AFF" w:rsidRPr="00176260">
        <w:rPr>
          <w:rFonts w:eastAsia="Times New Roman"/>
          <w:spacing w:val="-2"/>
          <w:lang w:val="el-GR"/>
        </w:rPr>
        <w:t xml:space="preserve"> δισκία</w:t>
      </w:r>
    </w:p>
    <w:p w14:paraId="3D26BC57" w14:textId="77777777" w:rsidR="00F93AFF" w:rsidRPr="00176260" w:rsidRDefault="00F93AFF">
      <w:pPr>
        <w:spacing w:before="10" w:line="120" w:lineRule="exact"/>
        <w:rPr>
          <w:spacing w:val="-2"/>
          <w:lang w:val="el-GR"/>
        </w:rPr>
      </w:pPr>
    </w:p>
    <w:p w14:paraId="121426E8" w14:textId="77777777" w:rsidR="00F93AFF" w:rsidRPr="00176260" w:rsidRDefault="00F93AFF">
      <w:pPr>
        <w:spacing w:line="200" w:lineRule="exact"/>
        <w:rPr>
          <w:spacing w:val="-2"/>
          <w:lang w:val="el-GR"/>
        </w:rPr>
      </w:pPr>
    </w:p>
    <w:p w14:paraId="2A2548D5" w14:textId="77777777" w:rsidR="00F93AFF" w:rsidRPr="00176260" w:rsidRDefault="00F93AFF">
      <w:pPr>
        <w:spacing w:line="200" w:lineRule="exact"/>
        <w:rPr>
          <w:spacing w:val="-2"/>
          <w:lang w:val="el-GR"/>
        </w:rPr>
      </w:pPr>
    </w:p>
    <w:p w14:paraId="7367CFD8"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2.</w:t>
      </w:r>
      <w:r w:rsidRPr="00176260">
        <w:rPr>
          <w:rFonts w:eastAsia="Times New Roman"/>
          <w:b/>
          <w:bCs/>
          <w:spacing w:val="-2"/>
          <w:lang w:val="el-GR"/>
        </w:rPr>
        <w:tab/>
        <w:t>ΠΟΙΟΤΙΚΗ ΚΑΙ ΠΟΣΟΤΙΚΗ ΣΥΝΘΕΣΗ</w:t>
      </w:r>
    </w:p>
    <w:p w14:paraId="709D81B5" w14:textId="77777777" w:rsidR="00F93AFF" w:rsidRPr="00176260" w:rsidRDefault="00F93AFF">
      <w:pPr>
        <w:ind w:right="3225"/>
        <w:rPr>
          <w:rFonts w:eastAsia="Times New Roman"/>
          <w:spacing w:val="-2"/>
          <w:lang w:val="el-GR"/>
        </w:rPr>
      </w:pPr>
    </w:p>
    <w:p w14:paraId="658600DA" w14:textId="77777777" w:rsidR="00F93AFF" w:rsidRPr="00176260" w:rsidRDefault="00F93AFF" w:rsidP="00F1384D">
      <w:pPr>
        <w:ind w:right="1856"/>
        <w:rPr>
          <w:rFonts w:eastAsia="Times New Roman"/>
          <w:spacing w:val="-2"/>
          <w:lang w:val="el-GR"/>
        </w:rPr>
      </w:pPr>
      <w:r w:rsidRPr="00176260">
        <w:rPr>
          <w:rFonts w:eastAsia="Times New Roman"/>
          <w:spacing w:val="-2"/>
          <w:lang w:val="el-GR"/>
        </w:rPr>
        <w:t xml:space="preserve">Κάθε επικαλυμμένο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δισκίο περιέχει 20</w:t>
      </w:r>
      <w:r w:rsidR="00903618">
        <w:rPr>
          <w:rFonts w:eastAsia="Times New Roman"/>
          <w:spacing w:val="-2"/>
        </w:rPr>
        <w:t> mg</w:t>
      </w:r>
      <w:r w:rsidR="00903618" w:rsidRPr="00903618">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w:t>
      </w:r>
    </w:p>
    <w:p w14:paraId="60DB8E06" w14:textId="77777777" w:rsidR="00F93AFF" w:rsidRPr="00176260" w:rsidRDefault="00F93AFF">
      <w:pPr>
        <w:ind w:right="3225"/>
        <w:rPr>
          <w:rFonts w:eastAsia="Times New Roman"/>
          <w:spacing w:val="-2"/>
          <w:u w:val="single" w:color="000000"/>
          <w:lang w:val="el-GR"/>
        </w:rPr>
      </w:pPr>
    </w:p>
    <w:p w14:paraId="61E46C6C" w14:textId="77777777" w:rsidR="00F93AFF" w:rsidRPr="00176260" w:rsidRDefault="00F93AFF">
      <w:pPr>
        <w:ind w:right="3225"/>
        <w:rPr>
          <w:rFonts w:eastAsia="Times New Roman"/>
          <w:spacing w:val="-2"/>
          <w:lang w:val="el-GR"/>
        </w:rPr>
      </w:pPr>
      <w:proofErr w:type="spellStart"/>
      <w:r w:rsidRPr="00176260">
        <w:rPr>
          <w:rFonts w:eastAsia="Times New Roman"/>
          <w:spacing w:val="-2"/>
          <w:u w:val="single" w:color="000000"/>
          <w:lang w:val="el-GR"/>
        </w:rPr>
        <w:t>Έκδοχο</w:t>
      </w:r>
      <w:proofErr w:type="spellEnd"/>
      <w:r w:rsidRPr="00176260">
        <w:rPr>
          <w:rFonts w:eastAsia="Times New Roman"/>
          <w:spacing w:val="-2"/>
          <w:u w:val="single" w:color="000000"/>
          <w:lang w:val="el-GR"/>
        </w:rPr>
        <w:t xml:space="preserve"> με γνωστή δράση</w:t>
      </w:r>
    </w:p>
    <w:p w14:paraId="132048D3" w14:textId="18FC92E9" w:rsidR="00F93AFF" w:rsidRPr="00176260" w:rsidRDefault="00F93AFF">
      <w:pPr>
        <w:ind w:right="-20"/>
        <w:rPr>
          <w:rFonts w:eastAsia="Times New Roman"/>
          <w:spacing w:val="-2"/>
          <w:lang w:val="el-GR"/>
        </w:rPr>
      </w:pPr>
      <w:r w:rsidRPr="00176260">
        <w:rPr>
          <w:rFonts w:eastAsia="Times New Roman"/>
          <w:spacing w:val="-2"/>
          <w:position w:val="1"/>
          <w:lang w:val="el-GR"/>
        </w:rPr>
        <w:t xml:space="preserve">Κάθε επικαλυμμένο με λεπτό </w:t>
      </w:r>
      <w:proofErr w:type="spellStart"/>
      <w:r w:rsidRPr="00176260">
        <w:rPr>
          <w:rFonts w:eastAsia="Times New Roman"/>
          <w:spacing w:val="-2"/>
          <w:position w:val="1"/>
          <w:lang w:val="el-GR"/>
        </w:rPr>
        <w:t>υμένιο</w:t>
      </w:r>
      <w:proofErr w:type="spellEnd"/>
      <w:r w:rsidRPr="00176260">
        <w:rPr>
          <w:rFonts w:eastAsia="Times New Roman"/>
          <w:spacing w:val="-2"/>
          <w:position w:val="1"/>
          <w:lang w:val="el-GR"/>
        </w:rPr>
        <w:t xml:space="preserve"> δισκίο περιέχει </w:t>
      </w:r>
      <w:r w:rsidR="00E1684E" w:rsidRPr="005571B3">
        <w:rPr>
          <w:noProof/>
          <w:lang w:val="el-GR"/>
        </w:rPr>
        <w:t>38</w:t>
      </w:r>
      <w:r w:rsidR="00E1684E" w:rsidRPr="00176260">
        <w:rPr>
          <w:noProof/>
          <w:lang w:val="el-GR"/>
        </w:rPr>
        <w:t>,</w:t>
      </w:r>
      <w:r w:rsidR="00E1684E" w:rsidRPr="005571B3">
        <w:rPr>
          <w:noProof/>
          <w:lang w:val="el-GR"/>
        </w:rPr>
        <w:t>48</w:t>
      </w:r>
      <w:r w:rsidR="00903618">
        <w:rPr>
          <w:noProof/>
        </w:rPr>
        <w:t> mg</w:t>
      </w:r>
      <w:r w:rsidR="00903618" w:rsidRPr="00903618">
        <w:rPr>
          <w:noProof/>
          <w:lang w:val="el-GR"/>
        </w:rPr>
        <w:t xml:space="preserve"> </w:t>
      </w:r>
      <w:r w:rsidRPr="00176260">
        <w:rPr>
          <w:rFonts w:eastAsia="Times New Roman"/>
          <w:spacing w:val="-2"/>
          <w:position w:val="1"/>
          <w:lang w:val="el-GR"/>
        </w:rPr>
        <w:t>λακτόζης</w:t>
      </w:r>
      <w:r w:rsidR="00DF7F15">
        <w:rPr>
          <w:rFonts w:eastAsia="Times New Roman"/>
          <w:spacing w:val="-2"/>
          <w:position w:val="1"/>
          <w:lang w:val="el-GR"/>
        </w:rPr>
        <w:t xml:space="preserve"> </w:t>
      </w:r>
      <w:r w:rsidR="00DF7F15" w:rsidRPr="00E05556">
        <w:rPr>
          <w:rFonts w:eastAsia="Times New Roman"/>
          <w:spacing w:val="-1"/>
          <w:position w:val="1"/>
          <w:lang w:val="el-GR"/>
        </w:rPr>
        <w:t xml:space="preserve">(ως </w:t>
      </w:r>
      <w:proofErr w:type="spellStart"/>
      <w:r w:rsidR="00DF7F15" w:rsidRPr="00E05556">
        <w:rPr>
          <w:rFonts w:eastAsia="Times New Roman"/>
          <w:spacing w:val="-1"/>
          <w:position w:val="1"/>
          <w:lang w:val="el-GR"/>
        </w:rPr>
        <w:t>μ</w:t>
      </w:r>
      <w:r w:rsidR="00DF7F15" w:rsidRPr="00E05556">
        <w:rPr>
          <w:rFonts w:eastAsia="Times New Roman"/>
          <w:position w:val="1"/>
          <w:lang w:val="el-GR"/>
        </w:rPr>
        <w:t>ο</w:t>
      </w:r>
      <w:r w:rsidR="00DF7F15" w:rsidRPr="00E05556">
        <w:rPr>
          <w:rFonts w:eastAsia="Times New Roman"/>
          <w:spacing w:val="1"/>
          <w:position w:val="1"/>
          <w:lang w:val="el-GR"/>
        </w:rPr>
        <w:t>ν</w:t>
      </w:r>
      <w:r w:rsidR="00DF7F15" w:rsidRPr="00E05556">
        <w:rPr>
          <w:rFonts w:eastAsia="Times New Roman"/>
          <w:position w:val="1"/>
          <w:lang w:val="el-GR"/>
        </w:rPr>
        <w:t>ο</w:t>
      </w:r>
      <w:r w:rsidR="00DF7F15" w:rsidRPr="00E05556">
        <w:rPr>
          <w:rFonts w:eastAsia="Times New Roman"/>
          <w:spacing w:val="1"/>
          <w:position w:val="1"/>
          <w:lang w:val="el-GR"/>
        </w:rPr>
        <w:t>ϋ</w:t>
      </w:r>
      <w:r w:rsidR="00DF7F15" w:rsidRPr="00E05556">
        <w:rPr>
          <w:rFonts w:eastAsia="Times New Roman"/>
          <w:spacing w:val="-1"/>
          <w:position w:val="1"/>
          <w:lang w:val="el-GR"/>
        </w:rPr>
        <w:t>δ</w:t>
      </w:r>
      <w:r w:rsidR="00DF7F15" w:rsidRPr="00E05556">
        <w:rPr>
          <w:rFonts w:eastAsia="Times New Roman"/>
          <w:position w:val="1"/>
          <w:lang w:val="el-GR"/>
        </w:rPr>
        <w:t>ρ</w:t>
      </w:r>
      <w:r w:rsidR="00DF7F15" w:rsidRPr="00E05556">
        <w:rPr>
          <w:rFonts w:eastAsia="Times New Roman"/>
          <w:spacing w:val="1"/>
          <w:position w:val="1"/>
          <w:lang w:val="el-GR"/>
        </w:rPr>
        <w:t>ι</w:t>
      </w:r>
      <w:r w:rsidR="00DF7F15" w:rsidRPr="00E05556">
        <w:rPr>
          <w:rFonts w:eastAsia="Times New Roman"/>
          <w:spacing w:val="-1"/>
          <w:position w:val="1"/>
          <w:lang w:val="el-GR"/>
        </w:rPr>
        <w:t>κ</w:t>
      </w:r>
      <w:r w:rsidR="00DF7F15" w:rsidRPr="00E05556">
        <w:rPr>
          <w:rFonts w:eastAsia="Times New Roman"/>
          <w:position w:val="1"/>
          <w:lang w:val="el-GR"/>
        </w:rPr>
        <w:t>ή</w:t>
      </w:r>
      <w:proofErr w:type="spellEnd"/>
      <w:r w:rsidR="00DF7F15" w:rsidRPr="00E05556">
        <w:rPr>
          <w:rFonts w:eastAsia="Times New Roman"/>
          <w:position w:val="1"/>
          <w:lang w:val="el-GR"/>
        </w:rPr>
        <w:t>)</w:t>
      </w:r>
      <w:r w:rsidRPr="00176260">
        <w:rPr>
          <w:rFonts w:eastAsia="Times New Roman"/>
          <w:spacing w:val="-2"/>
          <w:position w:val="1"/>
          <w:lang w:val="el-GR"/>
        </w:rPr>
        <w:t>, βλ.</w:t>
      </w:r>
      <w:r w:rsidR="00F1384D" w:rsidRPr="00F1384D">
        <w:rPr>
          <w:rFonts w:eastAsia="Times New Roman"/>
          <w:spacing w:val="-2"/>
          <w:lang w:val="el-GR"/>
        </w:rPr>
        <w:t xml:space="preserve"> </w:t>
      </w:r>
      <w:r w:rsidRPr="00176260">
        <w:rPr>
          <w:rFonts w:eastAsia="Times New Roman"/>
          <w:spacing w:val="-2"/>
          <w:lang w:val="el-GR"/>
        </w:rPr>
        <w:t>παράγραφο 4.4.</w:t>
      </w:r>
    </w:p>
    <w:p w14:paraId="5896751B" w14:textId="77777777" w:rsidR="00F93AFF" w:rsidRPr="00176260" w:rsidRDefault="00F93AFF">
      <w:pPr>
        <w:rPr>
          <w:spacing w:val="-2"/>
          <w:lang w:val="el-GR"/>
        </w:rPr>
      </w:pPr>
    </w:p>
    <w:p w14:paraId="1F177E54"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Για τον πλήρη κατάλογο των </w:t>
      </w:r>
      <w:proofErr w:type="spellStart"/>
      <w:r w:rsidRPr="00176260">
        <w:rPr>
          <w:rFonts w:eastAsia="Times New Roman"/>
          <w:spacing w:val="-2"/>
          <w:lang w:val="el-GR"/>
        </w:rPr>
        <w:t>εκδόχων</w:t>
      </w:r>
      <w:proofErr w:type="spellEnd"/>
      <w:r w:rsidRPr="00176260">
        <w:rPr>
          <w:rFonts w:eastAsia="Times New Roman"/>
          <w:spacing w:val="-2"/>
          <w:lang w:val="el-GR"/>
        </w:rPr>
        <w:t>, βλ. παράγραφο 6.1.</w:t>
      </w:r>
    </w:p>
    <w:p w14:paraId="6356171C" w14:textId="77777777" w:rsidR="00F93AFF" w:rsidRPr="00176260" w:rsidRDefault="00F93AFF">
      <w:pPr>
        <w:spacing w:line="200" w:lineRule="exact"/>
        <w:rPr>
          <w:spacing w:val="-2"/>
          <w:lang w:val="el-GR"/>
        </w:rPr>
      </w:pPr>
    </w:p>
    <w:p w14:paraId="78C168A8" w14:textId="77777777" w:rsidR="00F93AFF" w:rsidRPr="00176260" w:rsidRDefault="00F93AFF">
      <w:pPr>
        <w:spacing w:line="200" w:lineRule="exact"/>
        <w:rPr>
          <w:spacing w:val="-2"/>
          <w:lang w:val="el-GR"/>
        </w:rPr>
      </w:pPr>
    </w:p>
    <w:p w14:paraId="2ED8ECEB"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3.</w:t>
      </w:r>
      <w:r w:rsidRPr="00176260">
        <w:rPr>
          <w:rFonts w:eastAsia="Times New Roman"/>
          <w:b/>
          <w:bCs/>
          <w:spacing w:val="-2"/>
          <w:lang w:val="el-GR"/>
        </w:rPr>
        <w:tab/>
        <w:t>ΦΑΡΜΑΚΟΤΕΧΝΙΚΗ ΜΟΡΦΗ</w:t>
      </w:r>
    </w:p>
    <w:p w14:paraId="5305BED3" w14:textId="77777777" w:rsidR="00F93AFF" w:rsidRPr="00176260" w:rsidRDefault="00F93AFF">
      <w:pPr>
        <w:spacing w:before="1" w:line="260" w:lineRule="exact"/>
        <w:rPr>
          <w:spacing w:val="-2"/>
          <w:lang w:val="el-GR"/>
        </w:rPr>
      </w:pPr>
    </w:p>
    <w:p w14:paraId="1E767B1F"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Επικαλυμμένο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δισκίο (δισκίο)</w:t>
      </w:r>
    </w:p>
    <w:p w14:paraId="425E1F44" w14:textId="77777777" w:rsidR="00111359" w:rsidRPr="00176260" w:rsidRDefault="00111359">
      <w:pPr>
        <w:spacing w:line="245" w:lineRule="auto"/>
        <w:ind w:right="74"/>
        <w:rPr>
          <w:rFonts w:eastAsia="Times New Roman"/>
          <w:spacing w:val="-2"/>
          <w:lang w:val="el-GR"/>
        </w:rPr>
      </w:pPr>
    </w:p>
    <w:p w14:paraId="16C00AF0" w14:textId="241AB1B3" w:rsidR="00F93AFF" w:rsidRPr="00176260" w:rsidRDefault="00111359" w:rsidP="00DF7F15">
      <w:pPr>
        <w:rPr>
          <w:spacing w:val="-2"/>
          <w:lang w:val="el-GR"/>
        </w:rPr>
      </w:pPr>
      <w:r w:rsidRPr="005571B3">
        <w:rPr>
          <w:rFonts w:eastAsia="Times New Roman"/>
          <w:noProof/>
          <w:spacing w:val="-2"/>
          <w:lang w:val="el-GR"/>
        </w:rPr>
        <w:t xml:space="preserve">Επικαλυμμένα με λεπτό υμένιο, στρογγυλά, αμφίκυρτα δισκία με λοξοτμημένο άκρο, </w:t>
      </w:r>
      <w:r w:rsidR="001D38C0">
        <w:rPr>
          <w:rFonts w:eastAsia="Times New Roman"/>
          <w:noProof/>
          <w:spacing w:val="-2"/>
          <w:lang w:val="el-GR"/>
        </w:rPr>
        <w:t>καστανοκόκκινου</w:t>
      </w:r>
      <w:r w:rsidRPr="005571B3">
        <w:rPr>
          <w:rFonts w:eastAsia="Times New Roman"/>
          <w:noProof/>
          <w:spacing w:val="-2"/>
          <w:lang w:val="el-GR"/>
        </w:rPr>
        <w:t xml:space="preserve"> χρώματος (</w:t>
      </w:r>
      <w:r w:rsidRPr="00176260">
        <w:rPr>
          <w:rFonts w:eastAsia="Times New Roman"/>
          <w:noProof/>
          <w:spacing w:val="-2"/>
          <w:lang w:val="el-GR"/>
        </w:rPr>
        <w:t>7</w:t>
      </w:r>
      <w:r w:rsidRPr="005571B3">
        <w:rPr>
          <w:rFonts w:eastAsia="Times New Roman"/>
          <w:noProof/>
          <w:spacing w:val="-2"/>
          <w:lang w:val="el-GR"/>
        </w:rPr>
        <w:t>,</w:t>
      </w:r>
      <w:r w:rsidRPr="00176260">
        <w:rPr>
          <w:rFonts w:eastAsia="Times New Roman"/>
          <w:noProof/>
          <w:spacing w:val="-2"/>
          <w:lang w:val="el-GR"/>
        </w:rPr>
        <w:t>0</w:t>
      </w:r>
      <w:r w:rsidRPr="00176260">
        <w:rPr>
          <w:rFonts w:eastAsia="Times New Roman"/>
          <w:noProof/>
          <w:spacing w:val="-2"/>
        </w:rPr>
        <w:t> </w:t>
      </w:r>
      <w:r w:rsidRPr="005571B3">
        <w:rPr>
          <w:rFonts w:eastAsia="Times New Roman"/>
          <w:noProof/>
          <w:spacing w:val="-2"/>
          <w:lang w:val="el-GR"/>
        </w:rPr>
        <w:t>χιλ. διάμετρος), επισημασμένα με τα γράμματα «</w:t>
      </w:r>
      <w:r w:rsidRPr="00176260">
        <w:rPr>
          <w:rFonts w:eastAsia="Times New Roman"/>
          <w:b/>
          <w:bCs/>
          <w:noProof/>
          <w:spacing w:val="-2"/>
        </w:rPr>
        <w:t>RX</w:t>
      </w:r>
      <w:r w:rsidRPr="005571B3">
        <w:rPr>
          <w:rFonts w:eastAsia="Times New Roman"/>
          <w:noProof/>
          <w:spacing w:val="-2"/>
          <w:lang w:val="el-GR"/>
        </w:rPr>
        <w:t>» στη μία όψη του δισκίου και τον αριθμό «</w:t>
      </w:r>
      <w:r w:rsidRPr="00176260">
        <w:rPr>
          <w:rFonts w:eastAsia="Times New Roman"/>
          <w:b/>
          <w:bCs/>
          <w:noProof/>
          <w:spacing w:val="-2"/>
          <w:lang w:val="el-GR"/>
        </w:rPr>
        <w:t>4</w:t>
      </w:r>
      <w:r w:rsidRPr="005571B3">
        <w:rPr>
          <w:rFonts w:eastAsia="Times New Roman"/>
          <w:noProof/>
          <w:spacing w:val="-2"/>
          <w:lang w:val="el-GR"/>
        </w:rPr>
        <w:t>»</w:t>
      </w:r>
      <w:r w:rsidRPr="005571B3" w:rsidDel="000D58DB">
        <w:rPr>
          <w:rFonts w:eastAsia="Times New Roman"/>
          <w:noProof/>
          <w:spacing w:val="-2"/>
          <w:lang w:val="el-GR"/>
        </w:rPr>
        <w:t xml:space="preserve"> </w:t>
      </w:r>
      <w:r w:rsidRPr="005571B3">
        <w:rPr>
          <w:rFonts w:eastAsia="Times New Roman"/>
          <w:noProof/>
          <w:spacing w:val="-2"/>
          <w:lang w:val="el-GR"/>
        </w:rPr>
        <w:t>στην άλλη όψη.</w:t>
      </w:r>
    </w:p>
    <w:p w14:paraId="607069F5" w14:textId="77777777" w:rsidR="00F93AFF" w:rsidRDefault="00F93AFF">
      <w:pPr>
        <w:spacing w:line="200" w:lineRule="exact"/>
        <w:rPr>
          <w:spacing w:val="-2"/>
          <w:lang w:val="el-GR"/>
        </w:rPr>
      </w:pPr>
    </w:p>
    <w:p w14:paraId="0B31229A" w14:textId="77777777" w:rsidR="0073459A" w:rsidRPr="00176260" w:rsidRDefault="0073459A">
      <w:pPr>
        <w:spacing w:line="200" w:lineRule="exact"/>
        <w:rPr>
          <w:spacing w:val="-2"/>
          <w:lang w:val="el-GR"/>
        </w:rPr>
      </w:pPr>
    </w:p>
    <w:p w14:paraId="539DD4DD"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w:t>
      </w:r>
      <w:r w:rsidRPr="00176260">
        <w:rPr>
          <w:rFonts w:eastAsia="Times New Roman"/>
          <w:b/>
          <w:bCs/>
          <w:spacing w:val="-2"/>
          <w:lang w:val="el-GR"/>
        </w:rPr>
        <w:tab/>
        <w:t>ΚΛΙΝΙΚΕΣ ΠΛΗΡΟΦΟΡΙΕΣ</w:t>
      </w:r>
    </w:p>
    <w:p w14:paraId="68FBFB99" w14:textId="77777777" w:rsidR="00F93AFF" w:rsidRPr="00176260" w:rsidRDefault="00F93AFF">
      <w:pPr>
        <w:spacing w:before="5" w:line="260" w:lineRule="exact"/>
        <w:rPr>
          <w:spacing w:val="-2"/>
          <w:lang w:val="el-GR"/>
        </w:rPr>
      </w:pPr>
    </w:p>
    <w:p w14:paraId="25F00A34"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4.1</w:t>
      </w:r>
      <w:r w:rsidRPr="00176260">
        <w:rPr>
          <w:rFonts w:eastAsia="Times New Roman"/>
          <w:b/>
          <w:bCs/>
          <w:spacing w:val="-2"/>
          <w:lang w:val="el-GR"/>
        </w:rPr>
        <w:tab/>
        <w:t>Θεραπευτικές ενδείξεις</w:t>
      </w:r>
    </w:p>
    <w:p w14:paraId="04C43CC5" w14:textId="77777777" w:rsidR="00F93AFF" w:rsidRPr="00176260" w:rsidRDefault="00F93AFF">
      <w:pPr>
        <w:spacing w:before="1" w:line="260" w:lineRule="exact"/>
        <w:rPr>
          <w:spacing w:val="-2"/>
          <w:lang w:val="el-GR"/>
        </w:rPr>
      </w:pPr>
    </w:p>
    <w:p w14:paraId="775BF6CD" w14:textId="77777777" w:rsidR="00F93AFF" w:rsidRPr="00176260" w:rsidRDefault="00F93AFF">
      <w:pPr>
        <w:spacing w:line="245" w:lineRule="auto"/>
        <w:ind w:right="55"/>
        <w:rPr>
          <w:rFonts w:eastAsia="Times New Roman"/>
          <w:spacing w:val="-2"/>
          <w:lang w:val="el-GR"/>
        </w:rPr>
      </w:pPr>
      <w:r w:rsidRPr="00176260">
        <w:rPr>
          <w:i/>
          <w:iCs/>
          <w:color w:val="auto"/>
          <w:spacing w:val="-2"/>
          <w:u w:val="single"/>
          <w:lang w:val="el-GR"/>
        </w:rPr>
        <w:t>Ενήλικες</w:t>
      </w:r>
    </w:p>
    <w:p w14:paraId="1E18213E" w14:textId="77777777" w:rsidR="00F93AFF" w:rsidRPr="00176260" w:rsidRDefault="00F93AFF">
      <w:pPr>
        <w:spacing w:line="245" w:lineRule="auto"/>
        <w:ind w:right="55"/>
        <w:rPr>
          <w:rFonts w:eastAsia="Times New Roman"/>
          <w:spacing w:val="-2"/>
          <w:lang w:val="el-GR"/>
        </w:rPr>
      </w:pPr>
      <w:r w:rsidRPr="00176260">
        <w:rPr>
          <w:rFonts w:eastAsia="Times New Roman"/>
          <w:spacing w:val="-2"/>
          <w:lang w:val="el-GR"/>
        </w:rPr>
        <w:t>Πρόληψη του αγγειακού εγκεφαλικού επεισοδίου και της συστημικής εμβολής σε ενηλίκους ασθενείς με μη βαλβιδική κολπική μαρμαρυγή με έναν ή περισσότερους παράγοντες κινδύνου, όπως συμφορητική καρδιακή ανεπάρκεια, υπέρταση, ηλικία ≥ 75</w:t>
      </w:r>
      <w:r w:rsidR="00F1384D">
        <w:rPr>
          <w:rFonts w:eastAsia="Times New Roman"/>
          <w:spacing w:val="-2"/>
        </w:rPr>
        <w:t> </w:t>
      </w:r>
      <w:r w:rsidRPr="00176260">
        <w:rPr>
          <w:rFonts w:eastAsia="Times New Roman"/>
          <w:spacing w:val="-2"/>
          <w:lang w:val="el-GR"/>
        </w:rPr>
        <w:t>ετών, σακχαρώδη διαβήτη, προηγούμενο αγγειακό εγκεφαλικό επεισόδιο ή παροδικό ισχαιμικό επεισόδιο.</w:t>
      </w:r>
    </w:p>
    <w:p w14:paraId="1EC00A49" w14:textId="77777777" w:rsidR="00F93AFF" w:rsidRPr="00176260" w:rsidRDefault="00F93AFF">
      <w:pPr>
        <w:spacing w:before="19" w:line="240" w:lineRule="exact"/>
        <w:rPr>
          <w:spacing w:val="-2"/>
          <w:lang w:val="el-GR"/>
        </w:rPr>
      </w:pPr>
    </w:p>
    <w:p w14:paraId="4857664A" w14:textId="77777777" w:rsidR="00F93AFF" w:rsidRPr="00176260" w:rsidRDefault="00F93AFF">
      <w:pPr>
        <w:spacing w:line="245" w:lineRule="auto"/>
        <w:ind w:right="220"/>
        <w:jc w:val="both"/>
        <w:rPr>
          <w:rFonts w:eastAsia="Times New Roman"/>
          <w:spacing w:val="-2"/>
          <w:lang w:val="el-GR"/>
        </w:rPr>
      </w:pPr>
      <w:r w:rsidRPr="00176260">
        <w:rPr>
          <w:rFonts w:eastAsia="Times New Roman"/>
          <w:spacing w:val="-2"/>
          <w:lang w:val="el-GR"/>
        </w:rPr>
        <w:t xml:space="preserve">Θεραπεία της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φλεβικής θρόμβωσης (ΕΒΦΘ) και της πνευμονικής εμβολής (ΠΕ) και πρόληψη της υποτροπής της ΕΒΦΘ και της ΠΕ σε ενηλίκους (βλ. παράγραφο 4.4 για τους </w:t>
      </w:r>
      <w:proofErr w:type="spellStart"/>
      <w:r w:rsidRPr="00176260">
        <w:rPr>
          <w:rFonts w:eastAsia="Times New Roman"/>
          <w:spacing w:val="-2"/>
          <w:lang w:val="el-GR"/>
        </w:rPr>
        <w:t>αιμοδυναμικά</w:t>
      </w:r>
      <w:proofErr w:type="spellEnd"/>
      <w:r w:rsidRPr="00176260">
        <w:rPr>
          <w:rFonts w:eastAsia="Times New Roman"/>
          <w:spacing w:val="-2"/>
          <w:lang w:val="el-GR"/>
        </w:rPr>
        <w:t xml:space="preserve"> ασταθείς ασθενείς με ΠΕ).</w:t>
      </w:r>
    </w:p>
    <w:p w14:paraId="5BFC0191" w14:textId="77777777" w:rsidR="00F93AFF" w:rsidRPr="00176260" w:rsidRDefault="00F93AFF">
      <w:pPr>
        <w:spacing w:line="260" w:lineRule="exact"/>
        <w:rPr>
          <w:spacing w:val="-2"/>
          <w:lang w:val="el-GR"/>
        </w:rPr>
      </w:pPr>
    </w:p>
    <w:p w14:paraId="6DD50BF6" w14:textId="77777777" w:rsidR="00F93AFF" w:rsidRPr="00176260" w:rsidRDefault="00F93AFF">
      <w:pPr>
        <w:rPr>
          <w:i/>
          <w:color w:val="auto"/>
          <w:spacing w:val="-2"/>
          <w:u w:val="single"/>
          <w:lang w:val="el-GR"/>
        </w:rPr>
      </w:pPr>
      <w:r w:rsidRPr="00176260">
        <w:rPr>
          <w:i/>
          <w:iCs/>
          <w:color w:val="auto"/>
          <w:spacing w:val="-2"/>
          <w:u w:val="single"/>
          <w:lang w:val="el-GR"/>
        </w:rPr>
        <w:t xml:space="preserve">Παιδιατρικός πληθυσμός </w:t>
      </w:r>
    </w:p>
    <w:p w14:paraId="2138D8FA" w14:textId="77777777" w:rsidR="00F93AFF" w:rsidRPr="00176260" w:rsidRDefault="00F93AFF">
      <w:pPr>
        <w:rPr>
          <w:rFonts w:eastAsia="SimSun"/>
          <w:spacing w:val="-2"/>
          <w:lang w:val="el-GR"/>
        </w:rPr>
      </w:pPr>
      <w:r w:rsidRPr="00176260">
        <w:rPr>
          <w:spacing w:val="-2"/>
          <w:lang w:val="el-GR"/>
        </w:rPr>
        <w:t xml:space="preserve">Θεραπεία της φλεβικής </w:t>
      </w:r>
      <w:proofErr w:type="spellStart"/>
      <w:r w:rsidRPr="00176260">
        <w:rPr>
          <w:spacing w:val="-2"/>
          <w:lang w:val="el-GR"/>
        </w:rPr>
        <w:t>θρομβοεμβολής</w:t>
      </w:r>
      <w:proofErr w:type="spellEnd"/>
      <w:r w:rsidRPr="00176260">
        <w:rPr>
          <w:spacing w:val="-2"/>
          <w:lang w:val="el-GR"/>
        </w:rPr>
        <w:t xml:space="preserve"> (ΦΘΕ) και πρόληψη της υποτροπής της ΦΘΕ σε παιδιά και εφήβους ηλικίας κάτω των 18 ετών και βάρους άνω των 50 </w:t>
      </w:r>
      <w:proofErr w:type="spellStart"/>
      <w:r w:rsidRPr="00176260">
        <w:rPr>
          <w:spacing w:val="-2"/>
          <w:lang w:val="el-GR"/>
        </w:rPr>
        <w:t>kg</w:t>
      </w:r>
      <w:proofErr w:type="spellEnd"/>
      <w:r w:rsidRPr="00176260">
        <w:rPr>
          <w:spacing w:val="-2"/>
          <w:lang w:val="el-GR"/>
        </w:rPr>
        <w:t xml:space="preserve"> μετά από τουλάχιστον 5 ημέρες αρχικής παρεντερικής αντιπηκτικής θεραπείας.</w:t>
      </w:r>
    </w:p>
    <w:p w14:paraId="1CE8A4FF" w14:textId="77777777" w:rsidR="00F93AFF" w:rsidRPr="00176260" w:rsidRDefault="00F93AFF">
      <w:pPr>
        <w:spacing w:before="4" w:line="260" w:lineRule="exact"/>
        <w:rPr>
          <w:spacing w:val="-2"/>
          <w:lang w:val="el-GR"/>
        </w:rPr>
      </w:pPr>
    </w:p>
    <w:p w14:paraId="240E8AA1"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4.2</w:t>
      </w:r>
      <w:r w:rsidRPr="00176260">
        <w:rPr>
          <w:rFonts w:eastAsia="Times New Roman"/>
          <w:b/>
          <w:bCs/>
          <w:spacing w:val="-2"/>
          <w:lang w:val="el-GR"/>
        </w:rPr>
        <w:tab/>
        <w:t>Δοσολογία και τρόπος χορήγησης</w:t>
      </w:r>
    </w:p>
    <w:p w14:paraId="5CE8FA9C" w14:textId="77777777" w:rsidR="00F93AFF" w:rsidRPr="00176260" w:rsidRDefault="00F93AFF">
      <w:pPr>
        <w:spacing w:line="260" w:lineRule="exact"/>
        <w:rPr>
          <w:spacing w:val="-2"/>
          <w:lang w:val="el-GR"/>
        </w:rPr>
      </w:pPr>
    </w:p>
    <w:p w14:paraId="70E30E62"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Δοσολογία</w:t>
      </w:r>
    </w:p>
    <w:p w14:paraId="51ABAC07" w14:textId="77777777" w:rsidR="000870FA" w:rsidRPr="00176260" w:rsidRDefault="000870FA">
      <w:pPr>
        <w:spacing w:before="6"/>
        <w:ind w:right="-20"/>
        <w:rPr>
          <w:rFonts w:eastAsia="Times New Roman"/>
          <w:i/>
          <w:spacing w:val="-2"/>
          <w:lang w:val="el-GR"/>
        </w:rPr>
      </w:pPr>
    </w:p>
    <w:p w14:paraId="41F36E12" w14:textId="77777777" w:rsidR="00F93AFF" w:rsidRPr="00176260" w:rsidRDefault="00F93AFF">
      <w:pPr>
        <w:spacing w:before="6"/>
        <w:ind w:right="-20"/>
        <w:rPr>
          <w:rFonts w:eastAsia="Times New Roman"/>
          <w:i/>
          <w:spacing w:val="-2"/>
          <w:lang w:val="el-GR"/>
        </w:rPr>
      </w:pPr>
      <w:r w:rsidRPr="00176260">
        <w:rPr>
          <w:rFonts w:eastAsia="Times New Roman"/>
          <w:i/>
          <w:spacing w:val="-2"/>
          <w:lang w:val="el-GR"/>
        </w:rPr>
        <w:t xml:space="preserve">Πρόληψη του αγγειακού εγκεφαλικού επεισοδίου και της συστημικής εμβολής </w:t>
      </w:r>
      <w:r w:rsidRPr="00176260">
        <w:rPr>
          <w:i/>
          <w:iCs/>
          <w:color w:val="auto"/>
          <w:spacing w:val="-2"/>
          <w:lang w:val="el-GR"/>
        </w:rPr>
        <w:t>σε ενήλικες</w:t>
      </w:r>
    </w:p>
    <w:p w14:paraId="32D2871A"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20</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 xml:space="preserve">άπαξ ημερησίως, η οποία είναι επίσης 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μέγιστη δόση.</w:t>
      </w:r>
    </w:p>
    <w:p w14:paraId="5195ACC3" w14:textId="77777777" w:rsidR="00F93AFF" w:rsidRPr="00176260" w:rsidRDefault="00F93AFF">
      <w:pPr>
        <w:spacing w:before="5" w:line="260" w:lineRule="exact"/>
        <w:rPr>
          <w:spacing w:val="-2"/>
          <w:lang w:val="el-GR"/>
        </w:rPr>
      </w:pPr>
    </w:p>
    <w:p w14:paraId="76119725" w14:textId="5FAA94B2" w:rsidR="00F93AFF" w:rsidRPr="00176260" w:rsidRDefault="00F93AFF">
      <w:pPr>
        <w:spacing w:line="245" w:lineRule="auto"/>
        <w:ind w:right="661"/>
        <w:rPr>
          <w:rFonts w:eastAsia="Times New Roman"/>
          <w:spacing w:val="-2"/>
          <w:lang w:val="el-GR"/>
        </w:rPr>
      </w:pPr>
      <w:r w:rsidRPr="00176260">
        <w:rPr>
          <w:rFonts w:eastAsia="Times New Roman"/>
          <w:spacing w:val="-2"/>
          <w:lang w:val="el-GR"/>
        </w:rPr>
        <w:t xml:space="preserve">Η θεραπεία με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r w:rsidR="002D35EA" w:rsidRPr="00176260">
        <w:rPr>
          <w:rFonts w:eastAsia="Times New Roman"/>
          <w:spacing w:val="-2"/>
          <w:lang w:val="el-GR"/>
        </w:rPr>
        <w:t xml:space="preserve">θα </w:t>
      </w:r>
      <w:r w:rsidRPr="00176260">
        <w:rPr>
          <w:rFonts w:eastAsia="Times New Roman"/>
          <w:spacing w:val="-2"/>
          <w:lang w:val="el-GR"/>
        </w:rPr>
        <w:t>πρέπει να συνεχιστεί μακροπρόθεσμα εφόσον το όφελος της πρόληψης του αγγειακού εγκεφαλικού και της συστημικής εμβολής υπερισχύει του κινδύνου αιμορραγίας (βλ. παράγραφο 4.4).</w:t>
      </w:r>
    </w:p>
    <w:p w14:paraId="1BE04C46" w14:textId="77777777" w:rsidR="00F93AFF" w:rsidRPr="00176260" w:rsidRDefault="00F93AFF">
      <w:pPr>
        <w:spacing w:before="19" w:line="240" w:lineRule="exact"/>
        <w:rPr>
          <w:spacing w:val="-2"/>
          <w:lang w:val="el-GR"/>
        </w:rPr>
      </w:pPr>
    </w:p>
    <w:p w14:paraId="06DAC737" w14:textId="2E175572" w:rsidR="00F93AFF" w:rsidRPr="00176260" w:rsidRDefault="00F93AFF">
      <w:pPr>
        <w:spacing w:line="245" w:lineRule="auto"/>
        <w:ind w:right="256"/>
        <w:rPr>
          <w:rFonts w:eastAsia="Times New Roman"/>
          <w:spacing w:val="-2"/>
          <w:lang w:val="el-GR"/>
        </w:rPr>
      </w:pPr>
      <w:r w:rsidRPr="00176260">
        <w:rPr>
          <w:rFonts w:eastAsia="Times New Roman"/>
          <w:spacing w:val="-2"/>
          <w:lang w:val="el-GR"/>
        </w:rPr>
        <w:lastRenderedPageBreak/>
        <w:t xml:space="preserve">Εάν παραλειφθεί μια δόση, ο ασθενής </w:t>
      </w:r>
      <w:r w:rsidR="002D35EA" w:rsidRPr="00176260">
        <w:rPr>
          <w:rFonts w:eastAsia="Times New Roman"/>
          <w:spacing w:val="-2"/>
          <w:lang w:val="el-GR"/>
        </w:rPr>
        <w:t xml:space="preserve">θα </w:t>
      </w:r>
      <w:r w:rsidRPr="00176260">
        <w:rPr>
          <w:rFonts w:eastAsia="Times New Roman"/>
          <w:spacing w:val="-2"/>
          <w:lang w:val="el-GR"/>
        </w:rPr>
        <w:t xml:space="preserve">πρέπει να πάρει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αμέσως και να συνεχίσει την επόμενη ημέρα με την πρόσληψη άπαξ ημερησίως, όπως συνιστάται. Η δόση δεν </w:t>
      </w:r>
      <w:r w:rsidR="002D35EA" w:rsidRPr="00176260">
        <w:rPr>
          <w:rFonts w:eastAsia="Times New Roman"/>
          <w:spacing w:val="-2"/>
          <w:lang w:val="el-GR"/>
        </w:rPr>
        <w:t xml:space="preserve">θα </w:t>
      </w:r>
      <w:r w:rsidRPr="00176260">
        <w:rPr>
          <w:rFonts w:eastAsia="Times New Roman"/>
          <w:spacing w:val="-2"/>
          <w:lang w:val="el-GR"/>
        </w:rPr>
        <w:t>πρέπει να διπλασιαστεί εντός της ίδιας ημέρας για να αναπληρωθεί η δόση που παραλείφθηκε.</w:t>
      </w:r>
    </w:p>
    <w:p w14:paraId="12193BC9" w14:textId="77777777" w:rsidR="00F93AFF" w:rsidRPr="00176260" w:rsidRDefault="00F93AFF">
      <w:pPr>
        <w:spacing w:before="19" w:line="240" w:lineRule="exact"/>
        <w:rPr>
          <w:spacing w:val="-2"/>
          <w:lang w:val="el-GR"/>
        </w:rPr>
      </w:pPr>
    </w:p>
    <w:p w14:paraId="6D174756" w14:textId="77777777" w:rsidR="00F93AFF" w:rsidRPr="00176260" w:rsidRDefault="00F93AFF">
      <w:pPr>
        <w:keepNext/>
        <w:keepLines/>
        <w:ind w:right="-20"/>
        <w:rPr>
          <w:rFonts w:eastAsia="Times New Roman"/>
          <w:spacing w:val="-2"/>
          <w:lang w:val="el-GR"/>
        </w:rPr>
      </w:pPr>
      <w:r w:rsidRPr="00176260">
        <w:rPr>
          <w:rFonts w:eastAsia="Times New Roman"/>
          <w:i/>
          <w:spacing w:val="-2"/>
          <w:lang w:val="el-GR"/>
        </w:rPr>
        <w:t xml:space="preserve">Θεραπεία της ΕΒΦΘ, θεραπεία της ΠΕ και πρόληψη της υποτροπής της ΕΒΦΘ και της ΠΕ </w:t>
      </w:r>
      <w:r w:rsidRPr="00176260">
        <w:rPr>
          <w:i/>
          <w:iCs/>
          <w:color w:val="auto"/>
          <w:spacing w:val="-2"/>
          <w:lang w:val="el-GR"/>
        </w:rPr>
        <w:t>σε ενήλικες</w:t>
      </w:r>
    </w:p>
    <w:p w14:paraId="3118ACB9" w14:textId="77777777" w:rsidR="00F93AFF" w:rsidRPr="00176260" w:rsidRDefault="00F93AFF">
      <w:pPr>
        <w:keepNext/>
        <w:keepLines/>
        <w:spacing w:before="6" w:line="245" w:lineRule="auto"/>
        <w:ind w:right="11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για την αρχική θεραπεία της οξείας ΕΒΦΘ ή ΠΕ είναι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για τις πρώτες τρεις εβδομάδες, ακολουθούμενη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για τη συνέχιση της θεραπείας και την πρόληψη της υποτροπής της ΕΒΦΘ και της ΠΕ.</w:t>
      </w:r>
    </w:p>
    <w:p w14:paraId="1AA70010" w14:textId="77777777" w:rsidR="00F93AFF" w:rsidRPr="00176260" w:rsidRDefault="00F93AFF">
      <w:pPr>
        <w:spacing w:line="245" w:lineRule="auto"/>
        <w:ind w:right="467"/>
        <w:rPr>
          <w:rFonts w:eastAsia="Times New Roman"/>
          <w:spacing w:val="-2"/>
          <w:lang w:val="el-GR"/>
        </w:rPr>
      </w:pPr>
    </w:p>
    <w:p w14:paraId="13BA2AE6" w14:textId="77777777" w:rsidR="00F93AFF" w:rsidRPr="00176260" w:rsidRDefault="00F93AFF">
      <w:pPr>
        <w:spacing w:line="245" w:lineRule="auto"/>
        <w:ind w:right="467"/>
        <w:rPr>
          <w:rFonts w:eastAsia="Times New Roman"/>
          <w:spacing w:val="-2"/>
          <w:lang w:val="el-GR"/>
        </w:rPr>
      </w:pPr>
      <w:r w:rsidRPr="00176260">
        <w:rPr>
          <w:rFonts w:eastAsia="Times New Roman"/>
          <w:spacing w:val="-2"/>
          <w:lang w:val="el-GR"/>
        </w:rPr>
        <w:t>Η μικρή διάρκεια θεραπείας (για τουλάχιστον 3 μήνες) θα πρέπει να εξετάζεται σε ασθενείς με ΕΒΦΘ ή ΠΕ που προκαλείται από μείζονες παροδικούς παράγοντες κινδύνου (δηλ. πρόσφατ</w:t>
      </w:r>
      <w:r w:rsidR="00BC040B" w:rsidRPr="00176260">
        <w:rPr>
          <w:rFonts w:eastAsia="Times New Roman"/>
          <w:spacing w:val="-2"/>
          <w:lang w:val="el-GR"/>
        </w:rPr>
        <w:t>η</w:t>
      </w:r>
      <w:r w:rsidRPr="00176260">
        <w:rPr>
          <w:rFonts w:eastAsia="Times New Roman"/>
          <w:spacing w:val="-2"/>
          <w:lang w:val="el-GR"/>
        </w:rPr>
        <w:t xml:space="preserve"> </w:t>
      </w:r>
      <w:r w:rsidR="00BC040B" w:rsidRPr="00176260">
        <w:rPr>
          <w:rFonts w:eastAsia="Times New Roman"/>
          <w:spacing w:val="-2"/>
          <w:lang w:val="el-GR"/>
        </w:rPr>
        <w:t>μείζονα χειρουργική επέμβαση</w:t>
      </w:r>
      <w:r w:rsidRPr="00176260">
        <w:rPr>
          <w:rFonts w:eastAsia="Times New Roman"/>
          <w:spacing w:val="-2"/>
          <w:lang w:val="el-GR"/>
        </w:rPr>
        <w:t xml:space="preserve"> ή τραύμα). Η μεγαλύτερη διάρκεια θεραπείας θα πρέπει να εξετάζεται σε ασθενείς με </w:t>
      </w:r>
      <w:proofErr w:type="spellStart"/>
      <w:r w:rsidRPr="00176260">
        <w:rPr>
          <w:rFonts w:eastAsia="Times New Roman"/>
          <w:spacing w:val="-2"/>
          <w:lang w:val="el-GR"/>
        </w:rPr>
        <w:t>προκλητή</w:t>
      </w:r>
      <w:proofErr w:type="spellEnd"/>
      <w:r w:rsidRPr="00176260">
        <w:rPr>
          <w:rFonts w:eastAsia="Times New Roman"/>
          <w:spacing w:val="-2"/>
          <w:lang w:val="el-GR"/>
        </w:rPr>
        <w:t xml:space="preserve"> ΕΒΦΘ ή ΠΕ που δεν σχετίζεται με μείζονες παροδικούς παράγοντες κινδύνου, μη </w:t>
      </w:r>
      <w:proofErr w:type="spellStart"/>
      <w:r w:rsidRPr="00176260">
        <w:rPr>
          <w:rFonts w:eastAsia="Times New Roman"/>
          <w:spacing w:val="-2"/>
          <w:lang w:val="el-GR"/>
        </w:rPr>
        <w:t>προκλητή</w:t>
      </w:r>
      <w:proofErr w:type="spellEnd"/>
      <w:r w:rsidRPr="00176260">
        <w:rPr>
          <w:rFonts w:eastAsia="Times New Roman"/>
          <w:spacing w:val="-2"/>
          <w:lang w:val="el-GR"/>
        </w:rPr>
        <w:t xml:space="preserve"> ΕΒΦΘ ή ΠΕ, ή ιστορικό υποτροπής ΕΒΦΘ ή ΠΕ.</w:t>
      </w:r>
    </w:p>
    <w:p w14:paraId="680C7F29" w14:textId="77777777" w:rsidR="00F93AFF" w:rsidRPr="00176260" w:rsidRDefault="00F93AFF">
      <w:pPr>
        <w:spacing w:line="245" w:lineRule="auto"/>
        <w:ind w:right="467"/>
        <w:rPr>
          <w:rFonts w:eastAsia="Times New Roman"/>
          <w:spacing w:val="-2"/>
          <w:lang w:val="el-GR"/>
        </w:rPr>
      </w:pPr>
    </w:p>
    <w:p w14:paraId="42773E48" w14:textId="3786AD32" w:rsidR="00F93AFF" w:rsidRPr="00176260" w:rsidRDefault="00F93AFF">
      <w:pPr>
        <w:rPr>
          <w:spacing w:val="-2"/>
          <w:lang w:val="el-GR"/>
        </w:rPr>
      </w:pPr>
      <w:r w:rsidRPr="00176260">
        <w:rPr>
          <w:spacing w:val="-2"/>
          <w:lang w:val="el-GR"/>
        </w:rPr>
        <w:t>Όταν ενδείκνυται παρατεταμένη πρόληψη της υποτροπής</w:t>
      </w:r>
      <w:r w:rsidRPr="00176260">
        <w:rPr>
          <w:rFonts w:eastAsia="Malgun Gothic"/>
          <w:spacing w:val="-2"/>
          <w:lang w:val="el-GR" w:eastAsia="de-DE"/>
        </w:rPr>
        <w:t xml:space="preserve"> </w:t>
      </w:r>
      <w:r w:rsidRPr="00176260">
        <w:rPr>
          <w:rFonts w:eastAsia="Times New Roman"/>
          <w:spacing w:val="-2"/>
          <w:lang w:val="el-GR"/>
        </w:rPr>
        <w:t xml:space="preserve">ΕΒΦΘ και ΠΕ </w:t>
      </w:r>
      <w:r w:rsidRPr="00176260">
        <w:rPr>
          <w:rFonts w:eastAsia="Malgun Gothic"/>
          <w:spacing w:val="-2"/>
          <w:lang w:val="el-GR" w:eastAsia="de-DE"/>
        </w:rPr>
        <w:t>(</w:t>
      </w:r>
      <w:r w:rsidRPr="00176260">
        <w:rPr>
          <w:spacing w:val="-2"/>
          <w:lang w:val="el-GR"/>
        </w:rPr>
        <w:t xml:space="preserve">μετά την ολοκλήρωση τουλάχιστον 6 μηνών θεραπείας για </w:t>
      </w:r>
      <w:r w:rsidRPr="00176260">
        <w:rPr>
          <w:rFonts w:eastAsia="Times New Roman"/>
          <w:spacing w:val="-2"/>
          <w:lang w:val="el-GR"/>
        </w:rPr>
        <w:t>ΕΒΦΘ ή ΠΕ</w:t>
      </w:r>
      <w:r w:rsidRPr="00176260">
        <w:rPr>
          <w:spacing w:val="-2"/>
          <w:lang w:val="el-GR"/>
        </w:rPr>
        <w:t xml:space="preserve">), η </w:t>
      </w:r>
      <w:proofErr w:type="spellStart"/>
      <w:r w:rsidRPr="00176260">
        <w:rPr>
          <w:spacing w:val="-2"/>
          <w:lang w:val="el-GR"/>
        </w:rPr>
        <w:t>συνιστώμενη</w:t>
      </w:r>
      <w:proofErr w:type="spellEnd"/>
      <w:r w:rsidRPr="00176260">
        <w:rPr>
          <w:spacing w:val="-2"/>
          <w:lang w:val="el-GR"/>
        </w:rPr>
        <w:t xml:space="preserve"> δόση είναι 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 Σε ασθενείς στους οποίους ο κίνδυνος υποτροπής</w:t>
      </w:r>
      <w:r w:rsidRPr="00176260">
        <w:rPr>
          <w:rFonts w:eastAsia="Malgun Gothic"/>
          <w:spacing w:val="-2"/>
          <w:lang w:val="el-GR" w:eastAsia="de-DE"/>
        </w:rPr>
        <w:t xml:space="preserve"> </w:t>
      </w:r>
      <w:r w:rsidRPr="00176260">
        <w:rPr>
          <w:rFonts w:eastAsia="Times New Roman"/>
          <w:spacing w:val="-2"/>
          <w:lang w:val="el-GR"/>
        </w:rPr>
        <w:t xml:space="preserve">ΕΒΦΘ ή ΠΕ θεωρείται υψηλός, όπως εκείνοι με </w:t>
      </w:r>
      <w:proofErr w:type="spellStart"/>
      <w:r w:rsidRPr="00176260">
        <w:rPr>
          <w:rFonts w:eastAsia="Times New Roman"/>
          <w:spacing w:val="-2"/>
          <w:lang w:val="el-GR"/>
        </w:rPr>
        <w:t>επιπεπλεγμένες</w:t>
      </w:r>
      <w:proofErr w:type="spellEnd"/>
      <w:r w:rsidRPr="00176260">
        <w:rPr>
          <w:rFonts w:eastAsia="Times New Roman"/>
          <w:spacing w:val="-2"/>
          <w:lang w:val="el-GR"/>
        </w:rPr>
        <w:t xml:space="preserve"> </w:t>
      </w:r>
      <w:proofErr w:type="spellStart"/>
      <w:r w:rsidRPr="00176260">
        <w:rPr>
          <w:rFonts w:eastAsia="Times New Roman"/>
          <w:spacing w:val="-2"/>
          <w:lang w:val="el-GR"/>
        </w:rPr>
        <w:t>συννοσηρότητες</w:t>
      </w:r>
      <w:proofErr w:type="spellEnd"/>
      <w:r w:rsidRPr="00176260">
        <w:rPr>
          <w:rFonts w:eastAsia="Malgun Gothic"/>
          <w:spacing w:val="-2"/>
          <w:lang w:val="el-GR" w:eastAsia="de-DE"/>
        </w:rPr>
        <w:t xml:space="preserve">, ή εκείνοι που έχουν εμφανίσει υποτροπή </w:t>
      </w:r>
      <w:r w:rsidRPr="00176260">
        <w:rPr>
          <w:rFonts w:eastAsia="Times New Roman"/>
          <w:spacing w:val="-2"/>
          <w:lang w:val="el-GR"/>
        </w:rPr>
        <w:t xml:space="preserve">ΕΒΦΘ ή ΠΕ ενώ λάμβαναν παρατεταμένη πρόληψη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10</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άπαξ ημερησίως</w:t>
      </w:r>
      <w:r w:rsidRPr="00176260">
        <w:rPr>
          <w:spacing w:val="-2"/>
          <w:lang w:val="el-GR"/>
        </w:rPr>
        <w:t xml:space="preserve">, θα πρέπει να εξετάζεται μια δόση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w:t>
      </w:r>
    </w:p>
    <w:p w14:paraId="739D29B1" w14:textId="77777777" w:rsidR="00F93AFF" w:rsidRPr="00176260" w:rsidRDefault="00F93AFF">
      <w:pPr>
        <w:rPr>
          <w:spacing w:val="-2"/>
          <w:lang w:val="el-GR"/>
        </w:rPr>
      </w:pPr>
    </w:p>
    <w:p w14:paraId="6F556DD3" w14:textId="77777777" w:rsidR="00F93AFF" w:rsidRPr="00176260" w:rsidRDefault="00F93AFF">
      <w:pPr>
        <w:rPr>
          <w:spacing w:val="-2"/>
          <w:lang w:val="el-GR"/>
        </w:rPr>
      </w:pPr>
      <w:r w:rsidRPr="00176260">
        <w:rPr>
          <w:rFonts w:eastAsia="Times New Roman"/>
          <w:spacing w:val="-2"/>
          <w:lang w:val="el-GR"/>
        </w:rPr>
        <w:t xml:space="preserve">Η διάρκεια της θεραπείας και η επιλογή της δόσης </w:t>
      </w:r>
      <w:r w:rsidR="002D35EA" w:rsidRPr="00176260">
        <w:rPr>
          <w:rFonts w:eastAsia="Times New Roman"/>
          <w:spacing w:val="-2"/>
          <w:lang w:val="el-GR"/>
        </w:rPr>
        <w:t xml:space="preserve">θα </w:t>
      </w:r>
      <w:r w:rsidRPr="00176260">
        <w:rPr>
          <w:rFonts w:eastAsia="Times New Roman"/>
          <w:spacing w:val="-2"/>
          <w:lang w:val="el-GR"/>
        </w:rPr>
        <w:t>πρέπει να εξατομικεύονται μετά από προσεκτική αξιολόγηση του οφέλους της θεραπείας έναντι του κινδύνου αιμορραγίας (βλ. παράγραφο</w:t>
      </w:r>
      <w:r w:rsidRPr="00176260">
        <w:rPr>
          <w:spacing w:val="-2"/>
          <w:lang w:val="el-GR"/>
        </w:rPr>
        <w:t> 4.4).</w:t>
      </w:r>
    </w:p>
    <w:p w14:paraId="3B6321AD" w14:textId="77777777" w:rsidR="00F93AFF" w:rsidRPr="00176260" w:rsidRDefault="00F93AFF">
      <w:pPr>
        <w:tabs>
          <w:tab w:val="left" w:pos="708"/>
        </w:tabs>
        <w:rPr>
          <w:spacing w:val="-2"/>
          <w:lang w:val="el-GR"/>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2610"/>
        <w:gridCol w:w="2371"/>
        <w:gridCol w:w="1679"/>
      </w:tblGrid>
      <w:tr w:rsidR="00F93AFF" w:rsidRPr="00176260" w14:paraId="1778F9D1" w14:textId="77777777" w:rsidTr="00176260">
        <w:trPr>
          <w:trHeight w:val="315"/>
        </w:trPr>
        <w:tc>
          <w:tcPr>
            <w:tcW w:w="2425" w:type="dxa"/>
            <w:tcBorders>
              <w:top w:val="single" w:sz="4" w:space="0" w:color="auto"/>
              <w:left w:val="single" w:sz="4" w:space="0" w:color="auto"/>
              <w:bottom w:val="single" w:sz="4" w:space="0" w:color="auto"/>
              <w:right w:val="single" w:sz="4" w:space="0" w:color="auto"/>
            </w:tcBorders>
          </w:tcPr>
          <w:p w14:paraId="650FC495" w14:textId="77777777" w:rsidR="00F93AFF" w:rsidRPr="00176260" w:rsidRDefault="00F93AFF">
            <w:pPr>
              <w:tabs>
                <w:tab w:val="left" w:pos="567"/>
              </w:tabs>
              <w:rPr>
                <w:spacing w:val="-2"/>
                <w:lang w:val="el-GR"/>
              </w:rPr>
            </w:pPr>
          </w:p>
        </w:tc>
        <w:tc>
          <w:tcPr>
            <w:tcW w:w="2610" w:type="dxa"/>
            <w:tcBorders>
              <w:top w:val="single" w:sz="4" w:space="0" w:color="auto"/>
              <w:left w:val="single" w:sz="4" w:space="0" w:color="auto"/>
              <w:bottom w:val="single" w:sz="4" w:space="0" w:color="auto"/>
              <w:right w:val="single" w:sz="4" w:space="0" w:color="auto"/>
            </w:tcBorders>
            <w:hideMark/>
          </w:tcPr>
          <w:p w14:paraId="28F5870F" w14:textId="77777777" w:rsidR="00F93AFF" w:rsidRPr="00176260" w:rsidRDefault="00F93AFF">
            <w:pPr>
              <w:tabs>
                <w:tab w:val="left" w:pos="567"/>
              </w:tabs>
              <w:rPr>
                <w:b/>
                <w:bCs/>
                <w:spacing w:val="-2"/>
                <w:lang w:val="el-GR"/>
              </w:rPr>
            </w:pPr>
            <w:r w:rsidRPr="00176260">
              <w:rPr>
                <w:b/>
                <w:bCs/>
                <w:spacing w:val="-2"/>
                <w:lang w:val="el-GR"/>
              </w:rPr>
              <w:t>Χρονική περίοδος</w:t>
            </w:r>
          </w:p>
        </w:tc>
        <w:tc>
          <w:tcPr>
            <w:tcW w:w="2371" w:type="dxa"/>
            <w:tcBorders>
              <w:top w:val="single" w:sz="4" w:space="0" w:color="auto"/>
              <w:left w:val="single" w:sz="4" w:space="0" w:color="auto"/>
              <w:bottom w:val="single" w:sz="4" w:space="0" w:color="auto"/>
              <w:right w:val="single" w:sz="4" w:space="0" w:color="auto"/>
            </w:tcBorders>
            <w:hideMark/>
          </w:tcPr>
          <w:p w14:paraId="6E4B18BF" w14:textId="77777777" w:rsidR="00F93AFF" w:rsidRPr="00176260" w:rsidRDefault="00F93AFF">
            <w:pPr>
              <w:tabs>
                <w:tab w:val="left" w:pos="567"/>
              </w:tabs>
              <w:rPr>
                <w:b/>
                <w:bCs/>
                <w:spacing w:val="-2"/>
                <w:lang w:val="el-GR"/>
              </w:rPr>
            </w:pPr>
            <w:proofErr w:type="spellStart"/>
            <w:r w:rsidRPr="00176260">
              <w:rPr>
                <w:rFonts w:eastAsia="Times New Roman"/>
                <w:b/>
                <w:bCs/>
                <w:spacing w:val="-2"/>
                <w:lang w:val="el-GR"/>
              </w:rPr>
              <w:t>Δοσολογικό</w:t>
            </w:r>
            <w:proofErr w:type="spellEnd"/>
            <w:r w:rsidRPr="00176260">
              <w:rPr>
                <w:rFonts w:eastAsia="Times New Roman"/>
                <w:b/>
                <w:bCs/>
                <w:spacing w:val="-2"/>
                <w:lang w:val="el-GR"/>
              </w:rPr>
              <w:t xml:space="preserve"> πρόγραμμα</w:t>
            </w:r>
          </w:p>
        </w:tc>
        <w:tc>
          <w:tcPr>
            <w:tcW w:w="1679" w:type="dxa"/>
            <w:tcBorders>
              <w:top w:val="single" w:sz="4" w:space="0" w:color="auto"/>
              <w:left w:val="single" w:sz="4" w:space="0" w:color="auto"/>
              <w:bottom w:val="single" w:sz="4" w:space="0" w:color="auto"/>
              <w:right w:val="single" w:sz="4" w:space="0" w:color="auto"/>
            </w:tcBorders>
            <w:hideMark/>
          </w:tcPr>
          <w:p w14:paraId="52015078" w14:textId="77777777" w:rsidR="00F93AFF" w:rsidRPr="00176260" w:rsidRDefault="00F93AFF">
            <w:pPr>
              <w:tabs>
                <w:tab w:val="left" w:pos="567"/>
              </w:tabs>
              <w:rPr>
                <w:b/>
                <w:bCs/>
                <w:spacing w:val="-2"/>
                <w:lang w:val="el-GR"/>
              </w:rPr>
            </w:pPr>
            <w:r w:rsidRPr="00176260">
              <w:rPr>
                <w:b/>
                <w:bCs/>
                <w:spacing w:val="-2"/>
                <w:lang w:val="el-GR"/>
              </w:rPr>
              <w:t>Συνολική ημερήσια δόση</w:t>
            </w:r>
          </w:p>
        </w:tc>
      </w:tr>
      <w:tr w:rsidR="00F93AFF" w:rsidRPr="00176260" w14:paraId="6DDEF751" w14:textId="77777777" w:rsidTr="00176260">
        <w:trPr>
          <w:trHeight w:val="575"/>
        </w:trPr>
        <w:tc>
          <w:tcPr>
            <w:tcW w:w="2425" w:type="dxa"/>
            <w:vMerge w:val="restart"/>
            <w:tcBorders>
              <w:top w:val="single" w:sz="4" w:space="0" w:color="auto"/>
              <w:left w:val="single" w:sz="4" w:space="0" w:color="auto"/>
              <w:bottom w:val="single" w:sz="4" w:space="0" w:color="auto"/>
              <w:right w:val="single" w:sz="4" w:space="0" w:color="auto"/>
            </w:tcBorders>
            <w:hideMark/>
          </w:tcPr>
          <w:p w14:paraId="171481D2" w14:textId="77777777" w:rsidR="00F93AFF" w:rsidRPr="00176260" w:rsidRDefault="00F93AFF">
            <w:pPr>
              <w:tabs>
                <w:tab w:val="left" w:pos="567"/>
              </w:tabs>
              <w:rPr>
                <w:spacing w:val="-2"/>
                <w:lang w:val="el-GR"/>
              </w:rPr>
            </w:pPr>
            <w:r w:rsidRPr="00176260">
              <w:rPr>
                <w:spacing w:val="-2"/>
                <w:lang w:val="el-GR"/>
              </w:rPr>
              <w:t xml:space="preserve">Θεραπεία και πρόληψη της υποτροπής </w:t>
            </w:r>
            <w:r w:rsidRPr="00176260">
              <w:rPr>
                <w:rFonts w:eastAsia="Times New Roman"/>
                <w:spacing w:val="-2"/>
                <w:lang w:val="el-GR"/>
              </w:rPr>
              <w:t>ΕΒΦΘ και ΠΕ</w:t>
            </w:r>
          </w:p>
        </w:tc>
        <w:tc>
          <w:tcPr>
            <w:tcW w:w="2610" w:type="dxa"/>
            <w:tcBorders>
              <w:top w:val="single" w:sz="4" w:space="0" w:color="auto"/>
              <w:left w:val="single" w:sz="4" w:space="0" w:color="auto"/>
              <w:bottom w:val="single" w:sz="4" w:space="0" w:color="auto"/>
              <w:right w:val="single" w:sz="4" w:space="0" w:color="auto"/>
            </w:tcBorders>
            <w:hideMark/>
          </w:tcPr>
          <w:p w14:paraId="08C5264A" w14:textId="77777777" w:rsidR="00F93AFF" w:rsidRPr="00176260" w:rsidRDefault="00F93AFF">
            <w:pPr>
              <w:tabs>
                <w:tab w:val="left" w:pos="567"/>
              </w:tabs>
              <w:rPr>
                <w:spacing w:val="-2"/>
                <w:lang w:val="el-GR"/>
              </w:rPr>
            </w:pPr>
            <w:r w:rsidRPr="00176260">
              <w:rPr>
                <w:spacing w:val="-2"/>
                <w:lang w:val="el-GR"/>
              </w:rPr>
              <w:t>Ημέρα 1</w:t>
            </w:r>
            <w:r w:rsidRPr="00176260">
              <w:rPr>
                <w:rFonts w:eastAsia="Times New Roman"/>
                <w:spacing w:val="-2"/>
                <w:lang w:val="el-GR"/>
              </w:rPr>
              <w:t> </w:t>
            </w:r>
            <w:r w:rsidR="00A21C96" w:rsidRPr="00176260">
              <w:rPr>
                <w:color w:val="auto"/>
                <w:spacing w:val="-2"/>
                <w:lang w:val="el-GR"/>
              </w:rPr>
              <w:t>–</w:t>
            </w:r>
            <w:r w:rsidRPr="00176260">
              <w:rPr>
                <w:rFonts w:eastAsia="Times New Roman"/>
                <w:spacing w:val="-2"/>
                <w:lang w:val="el-GR"/>
              </w:rPr>
              <w:t> </w:t>
            </w:r>
            <w:r w:rsidRPr="00176260">
              <w:rPr>
                <w:spacing w:val="-2"/>
                <w:lang w:val="el-GR"/>
              </w:rPr>
              <w:t>21</w:t>
            </w:r>
          </w:p>
        </w:tc>
        <w:tc>
          <w:tcPr>
            <w:tcW w:w="2371" w:type="dxa"/>
            <w:tcBorders>
              <w:top w:val="single" w:sz="4" w:space="0" w:color="auto"/>
              <w:left w:val="single" w:sz="4" w:space="0" w:color="auto"/>
              <w:bottom w:val="single" w:sz="4" w:space="0" w:color="auto"/>
              <w:right w:val="single" w:sz="4" w:space="0" w:color="auto"/>
            </w:tcBorders>
            <w:hideMark/>
          </w:tcPr>
          <w:p w14:paraId="0E5AA5ED" w14:textId="77777777" w:rsidR="00F93AFF" w:rsidRPr="00176260" w:rsidRDefault="00F93AFF">
            <w:pPr>
              <w:tabs>
                <w:tab w:val="left" w:pos="567"/>
              </w:tabs>
              <w:rPr>
                <w:spacing w:val="-2"/>
                <w:lang w:val="el-GR"/>
              </w:rPr>
            </w:pPr>
            <w:r w:rsidRPr="00176260">
              <w:rPr>
                <w:spacing w:val="-2"/>
                <w:lang w:val="el-GR"/>
              </w:rPr>
              <w:t>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δύο φορές ημερησίως</w:t>
            </w:r>
          </w:p>
        </w:tc>
        <w:tc>
          <w:tcPr>
            <w:tcW w:w="1679" w:type="dxa"/>
            <w:tcBorders>
              <w:top w:val="single" w:sz="4" w:space="0" w:color="auto"/>
              <w:left w:val="single" w:sz="4" w:space="0" w:color="auto"/>
              <w:bottom w:val="single" w:sz="4" w:space="0" w:color="auto"/>
              <w:right w:val="single" w:sz="4" w:space="0" w:color="auto"/>
            </w:tcBorders>
            <w:hideMark/>
          </w:tcPr>
          <w:p w14:paraId="469C1BB0" w14:textId="77777777" w:rsidR="00F93AFF" w:rsidRPr="00176260" w:rsidRDefault="00F93AFF">
            <w:pPr>
              <w:tabs>
                <w:tab w:val="left" w:pos="567"/>
              </w:tabs>
              <w:rPr>
                <w:spacing w:val="-2"/>
                <w:lang w:val="el-GR"/>
              </w:rPr>
            </w:pPr>
            <w:r w:rsidRPr="00176260">
              <w:rPr>
                <w:spacing w:val="-2"/>
                <w:lang w:val="el-GR"/>
              </w:rPr>
              <w:t>30 </w:t>
            </w:r>
            <w:proofErr w:type="spellStart"/>
            <w:r w:rsidRPr="00176260">
              <w:rPr>
                <w:spacing w:val="-2"/>
                <w:lang w:val="el-GR"/>
              </w:rPr>
              <w:t>mg</w:t>
            </w:r>
            <w:proofErr w:type="spellEnd"/>
          </w:p>
        </w:tc>
      </w:tr>
      <w:tr w:rsidR="00F93AFF" w:rsidRPr="00176260" w14:paraId="7BC4A43C" w14:textId="77777777" w:rsidTr="00176260">
        <w:trPr>
          <w:trHeight w:val="479"/>
        </w:trPr>
        <w:tc>
          <w:tcPr>
            <w:tcW w:w="2425" w:type="dxa"/>
            <w:vMerge/>
            <w:tcBorders>
              <w:top w:val="single" w:sz="4" w:space="0" w:color="auto"/>
              <w:left w:val="single" w:sz="4" w:space="0" w:color="auto"/>
              <w:bottom w:val="single" w:sz="4" w:space="0" w:color="auto"/>
              <w:right w:val="single" w:sz="4" w:space="0" w:color="auto"/>
            </w:tcBorders>
            <w:vAlign w:val="center"/>
            <w:hideMark/>
          </w:tcPr>
          <w:p w14:paraId="1DC2CA1A" w14:textId="77777777" w:rsidR="00F93AFF" w:rsidRPr="00176260" w:rsidRDefault="00F93AFF">
            <w:pPr>
              <w:rPr>
                <w:spacing w:val="-2"/>
                <w:lang w:val="el-GR"/>
              </w:rPr>
            </w:pPr>
          </w:p>
        </w:tc>
        <w:tc>
          <w:tcPr>
            <w:tcW w:w="2610" w:type="dxa"/>
            <w:tcBorders>
              <w:top w:val="single" w:sz="4" w:space="0" w:color="auto"/>
              <w:left w:val="single" w:sz="4" w:space="0" w:color="auto"/>
              <w:bottom w:val="single" w:sz="4" w:space="0" w:color="auto"/>
              <w:right w:val="single" w:sz="4" w:space="0" w:color="auto"/>
            </w:tcBorders>
            <w:hideMark/>
          </w:tcPr>
          <w:p w14:paraId="54CFFBAB" w14:textId="77777777" w:rsidR="00F93AFF" w:rsidRPr="00176260" w:rsidRDefault="00F93AFF">
            <w:pPr>
              <w:tabs>
                <w:tab w:val="left" w:pos="567"/>
              </w:tabs>
              <w:rPr>
                <w:spacing w:val="-2"/>
                <w:lang w:val="el-GR"/>
              </w:rPr>
            </w:pPr>
            <w:r w:rsidRPr="00176260">
              <w:rPr>
                <w:spacing w:val="-2"/>
                <w:lang w:val="el-GR"/>
              </w:rPr>
              <w:t>Ημέρα 22 και εξής</w:t>
            </w:r>
          </w:p>
        </w:tc>
        <w:tc>
          <w:tcPr>
            <w:tcW w:w="2371" w:type="dxa"/>
            <w:tcBorders>
              <w:top w:val="single" w:sz="4" w:space="0" w:color="auto"/>
              <w:left w:val="single" w:sz="4" w:space="0" w:color="auto"/>
              <w:bottom w:val="single" w:sz="4" w:space="0" w:color="auto"/>
              <w:right w:val="single" w:sz="4" w:space="0" w:color="auto"/>
            </w:tcBorders>
            <w:hideMark/>
          </w:tcPr>
          <w:p w14:paraId="49F6C01D" w14:textId="77777777" w:rsidR="00F93AFF" w:rsidRPr="00176260" w:rsidRDefault="00F93AFF">
            <w:pPr>
              <w:tabs>
                <w:tab w:val="left" w:pos="567"/>
              </w:tabs>
              <w:rPr>
                <w:spacing w:val="-2"/>
                <w:lang w:val="el-GR"/>
              </w:rPr>
            </w:pPr>
            <w:r w:rsidRPr="00176260">
              <w:rPr>
                <w:spacing w:val="-2"/>
                <w:lang w:val="el-GR"/>
              </w:rPr>
              <w:t>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w:t>
            </w:r>
          </w:p>
        </w:tc>
        <w:tc>
          <w:tcPr>
            <w:tcW w:w="1679" w:type="dxa"/>
            <w:tcBorders>
              <w:top w:val="single" w:sz="4" w:space="0" w:color="auto"/>
              <w:left w:val="single" w:sz="4" w:space="0" w:color="auto"/>
              <w:bottom w:val="single" w:sz="4" w:space="0" w:color="auto"/>
              <w:right w:val="single" w:sz="4" w:space="0" w:color="auto"/>
            </w:tcBorders>
            <w:hideMark/>
          </w:tcPr>
          <w:p w14:paraId="1A34EF14" w14:textId="77777777" w:rsidR="00F93AFF" w:rsidRPr="00176260" w:rsidRDefault="00F93AFF">
            <w:pPr>
              <w:tabs>
                <w:tab w:val="left" w:pos="567"/>
              </w:tabs>
              <w:rPr>
                <w:spacing w:val="-2"/>
                <w:lang w:val="el-GR"/>
              </w:rPr>
            </w:pPr>
            <w:r w:rsidRPr="00176260">
              <w:rPr>
                <w:spacing w:val="-2"/>
                <w:lang w:val="el-GR"/>
              </w:rPr>
              <w:t>20 </w:t>
            </w:r>
            <w:proofErr w:type="spellStart"/>
            <w:r w:rsidRPr="00176260">
              <w:rPr>
                <w:spacing w:val="-2"/>
                <w:lang w:val="el-GR"/>
              </w:rPr>
              <w:t>mg</w:t>
            </w:r>
            <w:proofErr w:type="spellEnd"/>
          </w:p>
        </w:tc>
      </w:tr>
      <w:tr w:rsidR="00F93AFF" w:rsidRPr="00176260" w14:paraId="11A6F69B" w14:textId="77777777" w:rsidTr="00176260">
        <w:trPr>
          <w:trHeight w:val="814"/>
        </w:trPr>
        <w:tc>
          <w:tcPr>
            <w:tcW w:w="2425" w:type="dxa"/>
            <w:tcBorders>
              <w:top w:val="single" w:sz="4" w:space="0" w:color="auto"/>
              <w:left w:val="single" w:sz="4" w:space="0" w:color="auto"/>
              <w:bottom w:val="single" w:sz="4" w:space="0" w:color="auto"/>
              <w:right w:val="single" w:sz="4" w:space="0" w:color="auto"/>
            </w:tcBorders>
            <w:hideMark/>
          </w:tcPr>
          <w:p w14:paraId="41DD870F" w14:textId="77777777" w:rsidR="00F93AFF" w:rsidRPr="00176260" w:rsidRDefault="00F93AFF">
            <w:pPr>
              <w:tabs>
                <w:tab w:val="left" w:pos="567"/>
              </w:tabs>
              <w:rPr>
                <w:spacing w:val="-2"/>
                <w:lang w:val="el-GR"/>
              </w:rPr>
            </w:pPr>
            <w:r w:rsidRPr="00176260">
              <w:rPr>
                <w:spacing w:val="-2"/>
                <w:lang w:val="el-GR"/>
              </w:rPr>
              <w:t xml:space="preserve">Πρόληψη της υποτροπής </w:t>
            </w:r>
            <w:r w:rsidRPr="00176260">
              <w:rPr>
                <w:rFonts w:eastAsia="Times New Roman"/>
                <w:spacing w:val="-2"/>
                <w:lang w:val="el-GR"/>
              </w:rPr>
              <w:t>ΕΒΦΘ και ΠΕ</w:t>
            </w:r>
          </w:p>
        </w:tc>
        <w:tc>
          <w:tcPr>
            <w:tcW w:w="2610" w:type="dxa"/>
            <w:tcBorders>
              <w:top w:val="single" w:sz="4" w:space="0" w:color="auto"/>
              <w:left w:val="single" w:sz="4" w:space="0" w:color="auto"/>
              <w:bottom w:val="single" w:sz="4" w:space="0" w:color="auto"/>
              <w:right w:val="single" w:sz="4" w:space="0" w:color="auto"/>
            </w:tcBorders>
            <w:hideMark/>
          </w:tcPr>
          <w:p w14:paraId="6A932EA0" w14:textId="77777777" w:rsidR="00F93AFF" w:rsidRPr="00176260" w:rsidRDefault="00F93AFF">
            <w:pPr>
              <w:tabs>
                <w:tab w:val="left" w:pos="567"/>
              </w:tabs>
              <w:rPr>
                <w:spacing w:val="-2"/>
                <w:lang w:val="el-GR"/>
              </w:rPr>
            </w:pPr>
            <w:r w:rsidRPr="00176260">
              <w:rPr>
                <w:spacing w:val="-2"/>
                <w:lang w:val="el-GR"/>
              </w:rPr>
              <w:t xml:space="preserve">Μετά την ολοκλήρωση τουλάχιστον 6 μηνών θεραπείας για </w:t>
            </w:r>
            <w:r w:rsidRPr="00176260">
              <w:rPr>
                <w:rFonts w:eastAsia="Times New Roman"/>
                <w:spacing w:val="-2"/>
                <w:lang w:val="el-GR"/>
              </w:rPr>
              <w:t>ΕΒΦΘ ή ΠΕ</w:t>
            </w:r>
          </w:p>
        </w:tc>
        <w:tc>
          <w:tcPr>
            <w:tcW w:w="2371" w:type="dxa"/>
            <w:tcBorders>
              <w:top w:val="single" w:sz="4" w:space="0" w:color="auto"/>
              <w:left w:val="single" w:sz="4" w:space="0" w:color="auto"/>
              <w:bottom w:val="single" w:sz="4" w:space="0" w:color="auto"/>
              <w:right w:val="single" w:sz="4" w:space="0" w:color="auto"/>
            </w:tcBorders>
            <w:hideMark/>
          </w:tcPr>
          <w:p w14:paraId="2B70AAB6" w14:textId="77777777" w:rsidR="00F93AFF" w:rsidRPr="00176260" w:rsidRDefault="00F93AFF">
            <w:pPr>
              <w:rPr>
                <w:rFonts w:eastAsia="Times New Roman"/>
                <w:spacing w:val="-2"/>
                <w:lang w:val="el-GR"/>
              </w:rPr>
            </w:pPr>
            <w:r w:rsidRPr="00176260">
              <w:rPr>
                <w:spacing w:val="-2"/>
                <w:lang w:val="el-GR"/>
              </w:rPr>
              <w:t>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 ή</w:t>
            </w:r>
          </w:p>
          <w:p w14:paraId="1C51C1E4" w14:textId="77777777" w:rsidR="00F93AFF" w:rsidRPr="00176260" w:rsidRDefault="00F93AFF">
            <w:pPr>
              <w:tabs>
                <w:tab w:val="left" w:pos="567"/>
              </w:tabs>
              <w:rPr>
                <w:spacing w:val="-2"/>
                <w:lang w:val="el-GR"/>
              </w:rPr>
            </w:pPr>
            <w:r w:rsidRPr="00176260">
              <w:rPr>
                <w:spacing w:val="-2"/>
                <w:lang w:val="el-GR"/>
              </w:rPr>
              <w:t>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w:t>
            </w:r>
          </w:p>
        </w:tc>
        <w:tc>
          <w:tcPr>
            <w:tcW w:w="1679" w:type="dxa"/>
            <w:tcBorders>
              <w:top w:val="single" w:sz="4" w:space="0" w:color="auto"/>
              <w:left w:val="single" w:sz="4" w:space="0" w:color="auto"/>
              <w:bottom w:val="single" w:sz="4" w:space="0" w:color="auto"/>
              <w:right w:val="single" w:sz="4" w:space="0" w:color="auto"/>
            </w:tcBorders>
            <w:hideMark/>
          </w:tcPr>
          <w:p w14:paraId="0787FD08" w14:textId="77777777" w:rsidR="00F93AFF" w:rsidRPr="00176260" w:rsidRDefault="00F93AFF">
            <w:pPr>
              <w:rPr>
                <w:rFonts w:eastAsia="Times New Roman"/>
                <w:spacing w:val="-2"/>
                <w:lang w:val="el-GR"/>
              </w:rPr>
            </w:pPr>
            <w:r w:rsidRPr="00176260">
              <w:rPr>
                <w:spacing w:val="-2"/>
                <w:lang w:val="el-GR"/>
              </w:rPr>
              <w:t>10</w:t>
            </w:r>
            <w:r w:rsidR="00903618">
              <w:rPr>
                <w:spacing w:val="-2"/>
                <w:lang w:val="el-GR"/>
              </w:rPr>
              <w:t> </w:t>
            </w:r>
            <w:proofErr w:type="spellStart"/>
            <w:r w:rsidR="00903618">
              <w:rPr>
                <w:spacing w:val="-2"/>
                <w:lang w:val="el-GR"/>
              </w:rPr>
              <w:t>mg</w:t>
            </w:r>
            <w:proofErr w:type="spellEnd"/>
            <w:r w:rsidR="00903618">
              <w:rPr>
                <w:spacing w:val="-2"/>
                <w:lang w:val="el-GR"/>
              </w:rPr>
              <w:t xml:space="preserve"> </w:t>
            </w:r>
          </w:p>
          <w:p w14:paraId="0702CE09" w14:textId="77777777" w:rsidR="00F93AFF" w:rsidRPr="00176260" w:rsidRDefault="00F93AFF">
            <w:pPr>
              <w:tabs>
                <w:tab w:val="left" w:pos="567"/>
              </w:tabs>
              <w:rPr>
                <w:spacing w:val="-2"/>
                <w:lang w:val="el-GR"/>
              </w:rPr>
            </w:pPr>
            <w:r w:rsidRPr="00176260">
              <w:rPr>
                <w:spacing w:val="-2"/>
                <w:lang w:val="el-GR"/>
              </w:rPr>
              <w:t>ή 20 </w:t>
            </w:r>
            <w:proofErr w:type="spellStart"/>
            <w:r w:rsidRPr="00176260">
              <w:rPr>
                <w:spacing w:val="-2"/>
                <w:lang w:val="el-GR"/>
              </w:rPr>
              <w:t>mg</w:t>
            </w:r>
            <w:proofErr w:type="spellEnd"/>
          </w:p>
        </w:tc>
      </w:tr>
    </w:tbl>
    <w:p w14:paraId="4D4F48C9" w14:textId="77777777" w:rsidR="00F93AFF" w:rsidRPr="00176260" w:rsidRDefault="00F93AFF">
      <w:pPr>
        <w:spacing w:before="7" w:line="220" w:lineRule="exact"/>
        <w:rPr>
          <w:spacing w:val="-2"/>
          <w:lang w:val="el-GR"/>
        </w:rPr>
      </w:pPr>
    </w:p>
    <w:p w14:paraId="75A834DD" w14:textId="44AF35B9" w:rsidR="00F93AFF" w:rsidRPr="00176260" w:rsidRDefault="00F93AFF" w:rsidP="00176260">
      <w:pPr>
        <w:snapToGrid w:val="0"/>
        <w:rPr>
          <w:snapToGrid/>
          <w:spacing w:val="-2"/>
          <w:lang w:val="el-GR"/>
        </w:rPr>
      </w:pPr>
      <w:r w:rsidRPr="00176260">
        <w:rPr>
          <w:snapToGrid/>
          <w:spacing w:val="-2"/>
          <w:lang w:val="el-GR"/>
        </w:rPr>
        <w:t>Για να υποστηριχθεί η μετάβαση της δοσολογίας από 15</w:t>
      </w:r>
      <w:r w:rsidR="00903618">
        <w:rPr>
          <w:snapToGrid/>
          <w:spacing w:val="-2"/>
          <w:lang w:val="el-GR"/>
        </w:rPr>
        <w:t> </w:t>
      </w:r>
      <w:proofErr w:type="spellStart"/>
      <w:r w:rsidR="00903618">
        <w:rPr>
          <w:snapToGrid/>
          <w:spacing w:val="-2"/>
          <w:lang w:val="el-GR"/>
        </w:rPr>
        <w:t>mg</w:t>
      </w:r>
      <w:proofErr w:type="spellEnd"/>
      <w:r w:rsidR="00903618">
        <w:rPr>
          <w:snapToGrid/>
          <w:spacing w:val="-2"/>
          <w:lang w:val="el-GR"/>
        </w:rPr>
        <w:t xml:space="preserve"> </w:t>
      </w:r>
      <w:r w:rsidRPr="00176260">
        <w:rPr>
          <w:snapToGrid/>
          <w:spacing w:val="-2"/>
          <w:lang w:val="el-GR"/>
        </w:rPr>
        <w:t>σε 20</w:t>
      </w:r>
      <w:r w:rsidR="00903618">
        <w:rPr>
          <w:snapToGrid/>
          <w:spacing w:val="-2"/>
          <w:lang w:val="el-GR"/>
        </w:rPr>
        <w:t> </w:t>
      </w:r>
      <w:proofErr w:type="spellStart"/>
      <w:r w:rsidR="00903618">
        <w:rPr>
          <w:snapToGrid/>
          <w:spacing w:val="-2"/>
          <w:lang w:val="el-GR"/>
        </w:rPr>
        <w:t>mg</w:t>
      </w:r>
      <w:proofErr w:type="spellEnd"/>
      <w:r w:rsidR="00903618">
        <w:rPr>
          <w:snapToGrid/>
          <w:spacing w:val="-2"/>
          <w:lang w:val="el-GR"/>
        </w:rPr>
        <w:t xml:space="preserve"> </w:t>
      </w:r>
      <w:r w:rsidRPr="00176260">
        <w:rPr>
          <w:snapToGrid/>
          <w:spacing w:val="-2"/>
          <w:lang w:val="el-GR"/>
        </w:rPr>
        <w:t>μετά την Ημέρα 21, είναι διαθέσιμη συσκευασία έναρξης τεσσάρων εβδομάδων</w:t>
      </w:r>
      <w:r w:rsidRPr="00176260">
        <w:rPr>
          <w:spacing w:val="-2"/>
          <w:lang w:val="el-GR"/>
        </w:rPr>
        <w:t xml:space="preserve"> του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snapToGrid/>
          <w:spacing w:val="-2"/>
          <w:lang w:val="el-GR"/>
        </w:rPr>
        <w:t xml:space="preserve"> για τη θεραπεία της ΕΒΦΘ / ΠΕ. </w:t>
      </w:r>
    </w:p>
    <w:p w14:paraId="5100E710" w14:textId="77777777" w:rsidR="00F93AFF" w:rsidRPr="00176260" w:rsidRDefault="00F93AFF" w:rsidP="00176260">
      <w:pPr>
        <w:rPr>
          <w:spacing w:val="-2"/>
          <w:lang w:val="el-GR"/>
        </w:rPr>
      </w:pPr>
    </w:p>
    <w:p w14:paraId="2AAD367E" w14:textId="52A2D2C5" w:rsidR="00F93AFF" w:rsidRPr="00176260" w:rsidRDefault="00F93AFF">
      <w:pPr>
        <w:spacing w:line="245" w:lineRule="auto"/>
        <w:ind w:right="406"/>
        <w:rPr>
          <w:rFonts w:eastAsia="Times New Roman"/>
          <w:spacing w:val="-2"/>
          <w:lang w:val="el-GR"/>
        </w:rPr>
      </w:pPr>
      <w:r w:rsidRPr="00176260">
        <w:rPr>
          <w:rFonts w:eastAsia="Times New Roman"/>
          <w:spacing w:val="-2"/>
          <w:lang w:val="el-GR"/>
        </w:rPr>
        <w:t>Εάν παραλειφθεί μια δόση κατά τη διάρκεια της φάσης θεραπείας των 15</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 xml:space="preserve">δύο φορές ημερησίως (ημέρα 1 </w:t>
      </w:r>
      <w:r w:rsidR="000870FA" w:rsidRPr="00176260">
        <w:rPr>
          <w:rFonts w:eastAsia="Times New Roman"/>
          <w:spacing w:val="-2"/>
          <w:lang w:val="el-GR"/>
        </w:rPr>
        <w:t>-</w:t>
      </w:r>
      <w:r w:rsidRPr="00176260">
        <w:rPr>
          <w:rFonts w:eastAsia="Times New Roman"/>
          <w:spacing w:val="-2"/>
          <w:lang w:val="el-GR"/>
        </w:rPr>
        <w:t xml:space="preserve"> 21), ο ασθενής </w:t>
      </w:r>
      <w:r w:rsidR="002D35EA" w:rsidRPr="00176260">
        <w:rPr>
          <w:rFonts w:eastAsia="Times New Roman"/>
          <w:spacing w:val="-2"/>
          <w:lang w:val="el-GR"/>
        </w:rPr>
        <w:t xml:space="preserve">θα </w:t>
      </w:r>
      <w:r w:rsidRPr="00176260">
        <w:rPr>
          <w:rFonts w:eastAsia="Times New Roman"/>
          <w:spacing w:val="-2"/>
          <w:lang w:val="el-GR"/>
        </w:rPr>
        <w:t xml:space="preserve">πρέπει να πάρει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αμέσως για να διασφαλιστεί η πρόσληψη 30</w:t>
      </w:r>
      <w:r w:rsidR="00903618">
        <w:rPr>
          <w:rFonts w:eastAsia="Times New Roman"/>
          <w:spacing w:val="-2"/>
        </w:rPr>
        <w:t> mg</w:t>
      </w:r>
      <w:r w:rsidR="00903618" w:rsidRPr="00903618">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ημερησίως. Στην περίπτωση αυτή, μπορούν να ληφθούν δύο δισκία των 15</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 xml:space="preserve">ταυτόχρονα. Ο ασθενής </w:t>
      </w:r>
      <w:r w:rsidR="002D35EA" w:rsidRPr="00176260">
        <w:rPr>
          <w:rFonts w:eastAsia="Times New Roman"/>
          <w:spacing w:val="-2"/>
          <w:lang w:val="el-GR"/>
        </w:rPr>
        <w:t xml:space="preserve">θα </w:t>
      </w:r>
      <w:r w:rsidRPr="00176260">
        <w:rPr>
          <w:rFonts w:eastAsia="Times New Roman"/>
          <w:spacing w:val="-2"/>
          <w:lang w:val="el-GR"/>
        </w:rPr>
        <w:t>πρέπει να συνεχίσει την επόμενη ημέρα με την κανονική πρόσληψη των 15</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δύο φορές ημερησίως, όπως συνιστάται.</w:t>
      </w:r>
    </w:p>
    <w:p w14:paraId="521045E8" w14:textId="77777777" w:rsidR="00F93AFF" w:rsidRPr="00176260" w:rsidRDefault="00F93AFF">
      <w:pPr>
        <w:spacing w:before="17" w:line="240" w:lineRule="exact"/>
        <w:rPr>
          <w:spacing w:val="-2"/>
          <w:lang w:val="el-GR"/>
        </w:rPr>
      </w:pPr>
    </w:p>
    <w:p w14:paraId="5556AFB8" w14:textId="4B7CB565" w:rsidR="00F93AFF" w:rsidRPr="00176260" w:rsidRDefault="00F93AFF">
      <w:pPr>
        <w:spacing w:line="245" w:lineRule="auto"/>
        <w:ind w:right="102"/>
        <w:rPr>
          <w:rFonts w:eastAsia="Times New Roman"/>
          <w:spacing w:val="-2"/>
          <w:lang w:val="el-GR"/>
        </w:rPr>
      </w:pPr>
      <w:r w:rsidRPr="00176260">
        <w:rPr>
          <w:rFonts w:eastAsia="Times New Roman"/>
          <w:spacing w:val="-2"/>
          <w:lang w:val="el-GR"/>
        </w:rPr>
        <w:t xml:space="preserve">Εάν παραλειφθεί μια δόση κατά τη διάρκεια της φάσης θεραπείας άπαξ ημερησίως, ο ασθενής </w:t>
      </w:r>
      <w:r w:rsidR="002D35EA" w:rsidRPr="00176260">
        <w:rPr>
          <w:rFonts w:eastAsia="Times New Roman"/>
          <w:spacing w:val="-2"/>
          <w:lang w:val="el-GR"/>
        </w:rPr>
        <w:t xml:space="preserve">θα </w:t>
      </w:r>
      <w:r w:rsidRPr="00176260">
        <w:rPr>
          <w:rFonts w:eastAsia="Times New Roman"/>
          <w:spacing w:val="-2"/>
          <w:lang w:val="el-GR"/>
        </w:rPr>
        <w:t xml:space="preserve">πρέπει να πάρει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αμέσως και να συνεχίσει την επόμενη ημέρα με την πρόσληψη άπαξ ημερησίως, όπως συνιστάται. Η δόση δεν </w:t>
      </w:r>
      <w:r w:rsidR="002D35EA" w:rsidRPr="00176260">
        <w:rPr>
          <w:rFonts w:eastAsia="Times New Roman"/>
          <w:spacing w:val="-2"/>
          <w:lang w:val="el-GR"/>
        </w:rPr>
        <w:t xml:space="preserve">θα </w:t>
      </w:r>
      <w:r w:rsidRPr="00176260">
        <w:rPr>
          <w:rFonts w:eastAsia="Times New Roman"/>
          <w:spacing w:val="-2"/>
          <w:lang w:val="el-GR"/>
        </w:rPr>
        <w:t>πρέπει να διπλασιαστεί εντός της ίδιας ημέρας για να αναπληρωθεί η δόση που παραλείφθηκε.</w:t>
      </w:r>
    </w:p>
    <w:p w14:paraId="79A008E5" w14:textId="77777777" w:rsidR="00F93AFF" w:rsidRPr="00176260" w:rsidRDefault="00F93AFF">
      <w:pPr>
        <w:spacing w:before="19" w:line="240" w:lineRule="exact"/>
        <w:rPr>
          <w:spacing w:val="-2"/>
          <w:lang w:val="el-GR"/>
        </w:rPr>
      </w:pPr>
    </w:p>
    <w:p w14:paraId="0B823E58" w14:textId="77777777" w:rsidR="00F93AFF" w:rsidRPr="00176260" w:rsidRDefault="00F93AFF">
      <w:pPr>
        <w:rPr>
          <w:i/>
          <w:color w:val="auto"/>
          <w:spacing w:val="-2"/>
          <w:lang w:val="el-GR"/>
        </w:rPr>
      </w:pPr>
      <w:r w:rsidRPr="00176260">
        <w:rPr>
          <w:rFonts w:eastAsia="SimSun"/>
          <w:i/>
          <w:iCs/>
          <w:spacing w:val="-2"/>
          <w:lang w:val="el-GR"/>
        </w:rPr>
        <w:t xml:space="preserve">Θεραπεία της ΦΘΕ και πρόληψη της υποτροπής της ΦΘΕ σε παιδιά και εφήβους </w:t>
      </w:r>
    </w:p>
    <w:p w14:paraId="1E9E60E8" w14:textId="0A47B7C4" w:rsidR="00F93AFF" w:rsidRPr="00176260" w:rsidRDefault="00F93AFF">
      <w:pPr>
        <w:rPr>
          <w:bCs/>
          <w:spacing w:val="-2"/>
          <w:lang w:val="el-GR"/>
        </w:rPr>
      </w:pPr>
      <w:r w:rsidRPr="00176260">
        <w:rPr>
          <w:spacing w:val="-2"/>
          <w:lang w:val="el-GR"/>
        </w:rPr>
        <w:t xml:space="preserve">Η θεραπεία με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σε παιδιά και εφήβους ηλικίας κάτω των 18 ετών </w:t>
      </w:r>
      <w:r w:rsidR="002D35EA" w:rsidRPr="00176260">
        <w:rPr>
          <w:rFonts w:eastAsia="Times New Roman"/>
          <w:spacing w:val="-2"/>
          <w:lang w:val="el-GR"/>
        </w:rPr>
        <w:t>θα</w:t>
      </w:r>
      <w:r w:rsidR="002D35EA" w:rsidRPr="00176260">
        <w:rPr>
          <w:spacing w:val="-2"/>
          <w:lang w:val="el-GR"/>
        </w:rPr>
        <w:t xml:space="preserve"> </w:t>
      </w:r>
      <w:r w:rsidRPr="00176260">
        <w:rPr>
          <w:spacing w:val="-2"/>
          <w:lang w:val="el-GR"/>
        </w:rPr>
        <w:t xml:space="preserve">πρέπει να αρχίζει μετά από τουλάχιστον 5 ημέρες αρχικής παρεντερικής αντιπηκτικής θεραπείας (βλ. παράγραφο 5.1). </w:t>
      </w:r>
    </w:p>
    <w:p w14:paraId="3CF85AD4" w14:textId="77777777" w:rsidR="00F93AFF" w:rsidRPr="00176260" w:rsidRDefault="00F93AFF">
      <w:pPr>
        <w:rPr>
          <w:color w:val="auto"/>
          <w:spacing w:val="-2"/>
          <w:lang w:val="el-GR"/>
        </w:rPr>
      </w:pPr>
    </w:p>
    <w:p w14:paraId="1EC159D9" w14:textId="77777777" w:rsidR="00F93AFF" w:rsidRPr="00176260" w:rsidRDefault="00F93AFF">
      <w:pPr>
        <w:rPr>
          <w:color w:val="auto"/>
          <w:spacing w:val="-2"/>
          <w:lang w:val="el-GR"/>
        </w:rPr>
      </w:pPr>
      <w:r w:rsidRPr="00176260">
        <w:rPr>
          <w:color w:val="auto"/>
          <w:spacing w:val="-2"/>
          <w:lang w:val="el-GR"/>
        </w:rPr>
        <w:lastRenderedPageBreak/>
        <w:t xml:space="preserve">Η δόση για παιδιά και εφήβους υπολογίζεται με βάση το σωματικό βάρος. </w:t>
      </w:r>
    </w:p>
    <w:p w14:paraId="7AA0A3B5" w14:textId="77777777" w:rsidR="00F93AFF" w:rsidRPr="00176260" w:rsidRDefault="00F93AFF">
      <w:pPr>
        <w:numPr>
          <w:ilvl w:val="0"/>
          <w:numId w:val="7"/>
        </w:numPr>
        <w:rPr>
          <w:color w:val="auto"/>
          <w:spacing w:val="-2"/>
          <w:lang w:val="el-GR"/>
        </w:rPr>
      </w:pPr>
      <w:r w:rsidRPr="00176260">
        <w:rPr>
          <w:color w:val="auto"/>
          <w:spacing w:val="-2"/>
          <w:lang w:val="el-GR"/>
        </w:rPr>
        <w:t>Σωματικό βάρος 50 </w:t>
      </w:r>
      <w:proofErr w:type="spellStart"/>
      <w:r w:rsidRPr="00176260">
        <w:rPr>
          <w:color w:val="auto"/>
          <w:spacing w:val="-2"/>
          <w:lang w:val="el-GR"/>
        </w:rPr>
        <w:t>kg</w:t>
      </w:r>
      <w:proofErr w:type="spellEnd"/>
      <w:r w:rsidRPr="00176260">
        <w:rPr>
          <w:color w:val="auto"/>
          <w:spacing w:val="-2"/>
          <w:lang w:val="el-GR"/>
        </w:rPr>
        <w:t xml:space="preserve"> ή περισσότερο:</w:t>
      </w:r>
      <w:r w:rsidRPr="00176260">
        <w:rPr>
          <w:color w:val="auto"/>
          <w:spacing w:val="-2"/>
          <w:lang w:val="el-GR"/>
        </w:rPr>
        <w:br/>
        <w:t>συνιστάται δόση 20</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proofErr w:type="spellStart"/>
      <w:r w:rsidRPr="00176260">
        <w:rPr>
          <w:color w:val="auto"/>
          <w:spacing w:val="-2"/>
          <w:lang w:val="el-GR"/>
        </w:rPr>
        <w:t>ριβαροξαμπάνης</w:t>
      </w:r>
      <w:proofErr w:type="spellEnd"/>
      <w:r w:rsidRPr="00176260">
        <w:rPr>
          <w:color w:val="auto"/>
          <w:spacing w:val="-2"/>
          <w:lang w:val="el-GR"/>
        </w:rPr>
        <w:t xml:space="preserve"> άπαξ ημερησίως. Αυτή είναι η μέγιστη ημερήσια δόση. </w:t>
      </w:r>
    </w:p>
    <w:p w14:paraId="7FB55AB3" w14:textId="77777777" w:rsidR="00F93AFF" w:rsidRPr="00176260" w:rsidRDefault="00F93AFF">
      <w:pPr>
        <w:numPr>
          <w:ilvl w:val="0"/>
          <w:numId w:val="7"/>
        </w:numPr>
        <w:tabs>
          <w:tab w:val="clear" w:pos="567"/>
        </w:tabs>
        <w:rPr>
          <w:color w:val="auto"/>
          <w:spacing w:val="-2"/>
          <w:lang w:val="el-GR"/>
        </w:rPr>
      </w:pPr>
      <w:r w:rsidRPr="00176260">
        <w:rPr>
          <w:color w:val="auto"/>
          <w:spacing w:val="-2"/>
          <w:lang w:val="el-GR"/>
        </w:rPr>
        <w:t>Σωματικό βάρος από 30 έως 50 </w:t>
      </w:r>
      <w:proofErr w:type="spellStart"/>
      <w:r w:rsidRPr="00176260">
        <w:rPr>
          <w:color w:val="auto"/>
          <w:spacing w:val="-2"/>
          <w:lang w:val="el-GR"/>
        </w:rPr>
        <w:t>kg</w:t>
      </w:r>
      <w:proofErr w:type="spellEnd"/>
      <w:r w:rsidRPr="00176260">
        <w:rPr>
          <w:color w:val="auto"/>
          <w:spacing w:val="-2"/>
          <w:lang w:val="el-GR"/>
        </w:rPr>
        <w:t>:</w:t>
      </w:r>
      <w:r w:rsidRPr="00176260">
        <w:rPr>
          <w:color w:val="auto"/>
          <w:spacing w:val="-2"/>
          <w:lang w:val="el-GR"/>
        </w:rPr>
        <w:br/>
        <w:t>συνιστάται δόση 15</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proofErr w:type="spellStart"/>
      <w:r w:rsidRPr="00176260">
        <w:rPr>
          <w:color w:val="auto"/>
          <w:spacing w:val="-2"/>
          <w:lang w:val="el-GR"/>
        </w:rPr>
        <w:t>ριβαροξαμπάνης</w:t>
      </w:r>
      <w:proofErr w:type="spellEnd"/>
      <w:r w:rsidRPr="00176260">
        <w:rPr>
          <w:color w:val="auto"/>
          <w:spacing w:val="-2"/>
          <w:lang w:val="el-GR"/>
        </w:rPr>
        <w:t xml:space="preserve"> άπαξ ημερησίως. Αυτή είναι η μέγιστη ημερήσια δόση. </w:t>
      </w:r>
    </w:p>
    <w:p w14:paraId="6B658048" w14:textId="77777777" w:rsidR="00F93AFF" w:rsidRPr="00176260" w:rsidRDefault="00F93AFF">
      <w:pPr>
        <w:numPr>
          <w:ilvl w:val="0"/>
          <w:numId w:val="7"/>
        </w:numPr>
        <w:tabs>
          <w:tab w:val="clear" w:pos="567"/>
        </w:tabs>
        <w:rPr>
          <w:color w:val="auto"/>
          <w:spacing w:val="-2"/>
          <w:lang w:val="el-GR"/>
        </w:rPr>
      </w:pPr>
      <w:r w:rsidRPr="00176260">
        <w:rPr>
          <w:color w:val="auto"/>
          <w:spacing w:val="-2"/>
          <w:lang w:val="el-GR"/>
        </w:rPr>
        <w:t>Για ασθενείς με σωματικό βάρος μικρότερο από 30 </w:t>
      </w:r>
      <w:proofErr w:type="spellStart"/>
      <w:r w:rsidRPr="00176260">
        <w:rPr>
          <w:color w:val="auto"/>
          <w:spacing w:val="-2"/>
          <w:lang w:val="el-GR"/>
        </w:rPr>
        <w:t>kg</w:t>
      </w:r>
      <w:proofErr w:type="spellEnd"/>
      <w:r w:rsidRPr="00176260">
        <w:rPr>
          <w:color w:val="auto"/>
          <w:spacing w:val="-2"/>
          <w:lang w:val="el-GR"/>
        </w:rPr>
        <w:t>, ανατρέξτε στην Περίληψη των Χαρακτηριστικώ</w:t>
      </w:r>
      <w:r w:rsidR="00F1384D">
        <w:rPr>
          <w:color w:val="auto"/>
          <w:spacing w:val="-2"/>
          <w:lang w:val="el-GR"/>
        </w:rPr>
        <w:t>ν του Προϊόντος</w:t>
      </w:r>
      <w:r w:rsidRPr="00176260">
        <w:rPr>
          <w:color w:val="auto"/>
          <w:spacing w:val="-2"/>
          <w:lang w:val="el-GR"/>
        </w:rPr>
        <w:t xml:space="preserve"> </w:t>
      </w:r>
      <w:r w:rsidR="000870FA" w:rsidRPr="00176260">
        <w:rPr>
          <w:color w:val="auto"/>
          <w:spacing w:val="-2"/>
          <w:lang w:val="el-GR"/>
        </w:rPr>
        <w:t xml:space="preserve">των πιο κατάλληλων μορφών της </w:t>
      </w:r>
      <w:proofErr w:type="spellStart"/>
      <w:r w:rsidR="000870FA" w:rsidRPr="00176260">
        <w:rPr>
          <w:color w:val="auto"/>
          <w:spacing w:val="-2"/>
          <w:lang w:val="el-GR"/>
        </w:rPr>
        <w:t>ριβαροξαμπάνης</w:t>
      </w:r>
      <w:proofErr w:type="spellEnd"/>
      <w:r w:rsidRPr="00176260">
        <w:rPr>
          <w:color w:val="auto"/>
          <w:spacing w:val="-2"/>
          <w:lang w:val="el-GR"/>
        </w:rPr>
        <w:t xml:space="preserve">. </w:t>
      </w:r>
    </w:p>
    <w:p w14:paraId="2FF742B8" w14:textId="77777777" w:rsidR="00F93AFF" w:rsidRPr="00176260" w:rsidRDefault="00F93AFF">
      <w:pPr>
        <w:rPr>
          <w:color w:val="auto"/>
          <w:spacing w:val="-2"/>
          <w:lang w:val="el-GR"/>
        </w:rPr>
      </w:pPr>
    </w:p>
    <w:p w14:paraId="3BC74A5C" w14:textId="77777777" w:rsidR="00F93AFF" w:rsidRPr="00176260" w:rsidRDefault="00F93AFF">
      <w:pPr>
        <w:rPr>
          <w:color w:val="auto"/>
          <w:spacing w:val="-2"/>
          <w:lang w:val="el-GR"/>
        </w:rPr>
      </w:pPr>
      <w:r w:rsidRPr="00176260">
        <w:rPr>
          <w:color w:val="auto"/>
          <w:spacing w:val="-2"/>
          <w:lang w:val="el-GR"/>
        </w:rPr>
        <w:t xml:space="preserve">Το βάρος του παιδιού </w:t>
      </w:r>
      <w:r w:rsidR="00ED0077" w:rsidRPr="00176260">
        <w:rPr>
          <w:rFonts w:eastAsia="Times New Roman"/>
          <w:spacing w:val="-2"/>
          <w:lang w:val="el-GR"/>
        </w:rPr>
        <w:t>θα</w:t>
      </w:r>
      <w:r w:rsidR="00ED0077" w:rsidRPr="00176260">
        <w:rPr>
          <w:color w:val="auto"/>
          <w:spacing w:val="-2"/>
          <w:lang w:val="el-GR"/>
        </w:rPr>
        <w:t xml:space="preserve"> </w:t>
      </w:r>
      <w:r w:rsidRPr="00176260">
        <w:rPr>
          <w:color w:val="auto"/>
          <w:spacing w:val="-2"/>
          <w:lang w:val="el-GR"/>
        </w:rPr>
        <w:t xml:space="preserve">πρέπει να παρακολουθείται και η δόση να επανεξετάζεται τακτικά. Αυτό γίνεται για να διασφαλιστεί ότι διατηρείται μια θεραπευτική δόση. </w:t>
      </w:r>
      <w:r w:rsidR="00EF182E" w:rsidRPr="00176260">
        <w:rPr>
          <w:color w:val="auto"/>
          <w:spacing w:val="-2"/>
          <w:lang w:val="el-GR"/>
        </w:rPr>
        <w:t xml:space="preserve">Η προσαρμογή της δόσης </w:t>
      </w:r>
      <w:r w:rsidR="00ED0077" w:rsidRPr="00176260">
        <w:rPr>
          <w:rFonts w:eastAsia="Times New Roman"/>
          <w:spacing w:val="-2"/>
          <w:lang w:val="el-GR"/>
        </w:rPr>
        <w:t>θα</w:t>
      </w:r>
      <w:r w:rsidR="00ED0077" w:rsidRPr="00176260">
        <w:rPr>
          <w:color w:val="auto"/>
          <w:spacing w:val="-2"/>
          <w:lang w:val="el-GR"/>
        </w:rPr>
        <w:t xml:space="preserve"> </w:t>
      </w:r>
      <w:r w:rsidR="00EF182E" w:rsidRPr="00176260">
        <w:rPr>
          <w:color w:val="auto"/>
          <w:spacing w:val="-2"/>
          <w:lang w:val="el-GR"/>
        </w:rPr>
        <w:t>πρέπει να βασίζεται μόνο στις αλλαγές του βάρους.</w:t>
      </w:r>
    </w:p>
    <w:p w14:paraId="677C8A21" w14:textId="77777777" w:rsidR="00F93AFF" w:rsidRPr="00176260" w:rsidRDefault="00F93AFF">
      <w:pPr>
        <w:rPr>
          <w:color w:val="auto"/>
          <w:spacing w:val="-2"/>
          <w:lang w:val="el-GR"/>
        </w:rPr>
      </w:pPr>
    </w:p>
    <w:p w14:paraId="2FCC049B" w14:textId="77777777" w:rsidR="00F93AFF" w:rsidRPr="00176260" w:rsidRDefault="00F93AFF">
      <w:pPr>
        <w:pStyle w:val="NormalWeb"/>
        <w:jc w:val="left"/>
        <w:rPr>
          <w:spacing w:val="-2"/>
          <w:sz w:val="20"/>
          <w:szCs w:val="22"/>
          <w:lang w:val="el-GR"/>
        </w:rPr>
      </w:pPr>
      <w:r w:rsidRPr="00176260">
        <w:rPr>
          <w:spacing w:val="-2"/>
          <w:sz w:val="22"/>
          <w:szCs w:val="22"/>
          <w:lang w:val="el-GR"/>
        </w:rPr>
        <w:t xml:space="preserve">Η θεραπεία </w:t>
      </w:r>
      <w:r w:rsidR="00ED0077" w:rsidRPr="00176260">
        <w:rPr>
          <w:spacing w:val="-2"/>
          <w:lang w:val="el-GR"/>
        </w:rPr>
        <w:t>θα</w:t>
      </w:r>
      <w:r w:rsidR="00ED0077" w:rsidRPr="00176260">
        <w:rPr>
          <w:spacing w:val="-2"/>
          <w:sz w:val="22"/>
          <w:szCs w:val="22"/>
          <w:lang w:val="el-GR"/>
        </w:rPr>
        <w:t xml:space="preserve"> </w:t>
      </w:r>
      <w:r w:rsidRPr="00176260">
        <w:rPr>
          <w:spacing w:val="-2"/>
          <w:sz w:val="22"/>
          <w:szCs w:val="22"/>
          <w:lang w:val="el-GR"/>
        </w:rPr>
        <w:t xml:space="preserve">πρέπει να συνεχιστεί για τουλάχιστον 3 μήνες σε παιδιά και εφήβους. Η θεραπεία μπορεί να επεκταθεί σε έως και 12 μήνες όταν είναι κλινικά απαραίτητο. </w:t>
      </w:r>
      <w:r w:rsidRPr="00176260">
        <w:rPr>
          <w:spacing w:val="-2"/>
          <w:sz w:val="22"/>
          <w:lang w:val="el-GR"/>
        </w:rPr>
        <w:t xml:space="preserve">Δεν υπάρχουν διαθέσιμα δεδομένα σε παιδιά που να υποστηρίζουν μείωση της δόσης μετά από </w:t>
      </w:r>
      <w:r w:rsidR="00852CEE" w:rsidRPr="00176260">
        <w:rPr>
          <w:spacing w:val="-2"/>
          <w:sz w:val="22"/>
          <w:lang w:val="el-GR"/>
        </w:rPr>
        <w:t>6</w:t>
      </w:r>
      <w:r w:rsidRPr="00176260">
        <w:rPr>
          <w:spacing w:val="-2"/>
          <w:sz w:val="22"/>
          <w:lang w:val="el-GR"/>
        </w:rPr>
        <w:t xml:space="preserve"> μήνες θεραπείας. </w:t>
      </w:r>
      <w:r w:rsidRPr="00176260">
        <w:rPr>
          <w:spacing w:val="-2"/>
          <w:sz w:val="22"/>
          <w:szCs w:val="22"/>
          <w:lang w:val="el-GR"/>
        </w:rPr>
        <w:t>Η σχέση οφέλους</w:t>
      </w:r>
      <w:r w:rsidRPr="00176260">
        <w:rPr>
          <w:spacing w:val="-2"/>
          <w:sz w:val="22"/>
          <w:szCs w:val="22"/>
          <w:lang w:val="el-GR"/>
        </w:rPr>
        <w:noBreakHyphen/>
        <w:t>κινδύνου της συνεχιζόμενης θεραπείας μετά τους 3 μήνες θα πρέπει να αξιολογείται σε εξατομικευμένη βάση λαμβάνοντας υπόψη τον κίνδυνο υποτροπιάζουσας θρόμβωσης έναντι του πιθανού κινδύνου αιμορραγίας</w:t>
      </w:r>
      <w:r w:rsidRPr="00176260">
        <w:rPr>
          <w:spacing w:val="-2"/>
          <w:sz w:val="20"/>
          <w:szCs w:val="22"/>
          <w:lang w:val="el-GR"/>
        </w:rPr>
        <w:t xml:space="preserve">. </w:t>
      </w:r>
    </w:p>
    <w:p w14:paraId="40D9885F" w14:textId="77777777" w:rsidR="00F93AFF" w:rsidRPr="00176260" w:rsidRDefault="00F93AFF">
      <w:pPr>
        <w:pStyle w:val="NormalWeb"/>
        <w:jc w:val="left"/>
        <w:rPr>
          <w:bCs/>
          <w:spacing w:val="-2"/>
          <w:sz w:val="22"/>
          <w:szCs w:val="22"/>
          <w:lang w:val="el-GR"/>
        </w:rPr>
      </w:pPr>
    </w:p>
    <w:p w14:paraId="74518B16" w14:textId="77777777" w:rsidR="00F93AFF" w:rsidRPr="00176260" w:rsidRDefault="00F93AFF">
      <w:pPr>
        <w:pStyle w:val="NormalWeb"/>
        <w:jc w:val="left"/>
        <w:rPr>
          <w:spacing w:val="-2"/>
          <w:sz w:val="22"/>
          <w:szCs w:val="22"/>
          <w:lang w:val="el-GR"/>
        </w:rPr>
      </w:pPr>
      <w:r w:rsidRPr="00176260">
        <w:rPr>
          <w:spacing w:val="-2"/>
          <w:sz w:val="22"/>
          <w:szCs w:val="22"/>
          <w:lang w:val="el-GR"/>
        </w:rPr>
        <w:t xml:space="preserve">Εάν παραλειφθεί μια δόση, η δόση που παραλείφθηκε </w:t>
      </w:r>
      <w:r w:rsidR="00ED0077" w:rsidRPr="00176260">
        <w:rPr>
          <w:spacing w:val="-2"/>
          <w:lang w:val="el-GR"/>
        </w:rPr>
        <w:t>θα</w:t>
      </w:r>
      <w:r w:rsidR="00ED0077" w:rsidRPr="00176260">
        <w:rPr>
          <w:spacing w:val="-2"/>
          <w:sz w:val="22"/>
          <w:szCs w:val="22"/>
          <w:lang w:val="el-GR"/>
        </w:rPr>
        <w:t xml:space="preserve"> </w:t>
      </w:r>
      <w:r w:rsidRPr="00176260">
        <w:rPr>
          <w:spacing w:val="-2"/>
          <w:sz w:val="22"/>
          <w:szCs w:val="22"/>
          <w:lang w:val="el-GR"/>
        </w:rPr>
        <w:t xml:space="preserve">πρέπει να ληφθεί το συντομότερο δυνατόν αφού αυτό γίνει αντιληπτό, αλλά μόνο την ίδια ημέρα. Εάν αυτό δεν είναι δυνατόν, ο ασθενής </w:t>
      </w:r>
      <w:r w:rsidR="00ED0077" w:rsidRPr="00176260">
        <w:rPr>
          <w:spacing w:val="-2"/>
          <w:lang w:val="el-GR"/>
        </w:rPr>
        <w:t>θα</w:t>
      </w:r>
      <w:r w:rsidR="00ED0077" w:rsidRPr="00176260">
        <w:rPr>
          <w:spacing w:val="-2"/>
          <w:sz w:val="22"/>
          <w:szCs w:val="22"/>
          <w:lang w:val="el-GR"/>
        </w:rPr>
        <w:t xml:space="preserve"> </w:t>
      </w:r>
      <w:r w:rsidRPr="00176260">
        <w:rPr>
          <w:spacing w:val="-2"/>
          <w:sz w:val="22"/>
          <w:szCs w:val="22"/>
          <w:lang w:val="el-GR"/>
        </w:rPr>
        <w:t xml:space="preserve">πρέπει να αγνοήσει τη δόση και να συνεχίσει με την επόμενη δόση όπως του </w:t>
      </w:r>
      <w:proofErr w:type="spellStart"/>
      <w:r w:rsidRPr="00176260">
        <w:rPr>
          <w:spacing w:val="-2"/>
          <w:sz w:val="22"/>
          <w:szCs w:val="22"/>
          <w:lang w:val="el-GR"/>
        </w:rPr>
        <w:t>συνταγογραφήθηκε</w:t>
      </w:r>
      <w:proofErr w:type="spellEnd"/>
      <w:r w:rsidRPr="00176260">
        <w:rPr>
          <w:spacing w:val="-2"/>
          <w:sz w:val="22"/>
          <w:szCs w:val="22"/>
          <w:lang w:val="el-GR"/>
        </w:rPr>
        <w:t xml:space="preserve">. Ο ασθενής δεν </w:t>
      </w:r>
      <w:r w:rsidR="00ED0077" w:rsidRPr="00176260">
        <w:rPr>
          <w:spacing w:val="-2"/>
          <w:lang w:val="el-GR"/>
        </w:rPr>
        <w:t>θα</w:t>
      </w:r>
      <w:r w:rsidR="00ED0077" w:rsidRPr="00176260">
        <w:rPr>
          <w:spacing w:val="-2"/>
          <w:sz w:val="22"/>
          <w:szCs w:val="22"/>
          <w:lang w:val="el-GR"/>
        </w:rPr>
        <w:t xml:space="preserve"> </w:t>
      </w:r>
      <w:r w:rsidRPr="00176260">
        <w:rPr>
          <w:spacing w:val="-2"/>
          <w:sz w:val="22"/>
          <w:szCs w:val="22"/>
          <w:lang w:val="el-GR"/>
        </w:rPr>
        <w:t>πρέπει να πάρει δύο δόσεις για να αναπληρώσει μια δόση που παραλείφθηκε.</w:t>
      </w:r>
    </w:p>
    <w:p w14:paraId="7751BE61" w14:textId="77777777" w:rsidR="00F93AFF" w:rsidRPr="00176260" w:rsidRDefault="00F93AFF">
      <w:pPr>
        <w:spacing w:before="19" w:line="240" w:lineRule="exact"/>
        <w:rPr>
          <w:spacing w:val="-2"/>
          <w:lang w:val="el-GR"/>
        </w:rPr>
      </w:pPr>
    </w:p>
    <w:p w14:paraId="160184F4" w14:textId="7C618608" w:rsidR="00F93AFF" w:rsidRPr="00176260" w:rsidRDefault="00F93AFF">
      <w:pPr>
        <w:ind w:right="-20"/>
        <w:rPr>
          <w:rFonts w:eastAsia="Times New Roman"/>
          <w:spacing w:val="-2"/>
          <w:lang w:val="el-GR"/>
        </w:rPr>
      </w:pPr>
      <w:r w:rsidRPr="00176260">
        <w:rPr>
          <w:rFonts w:eastAsia="Times New Roman"/>
          <w:i/>
          <w:spacing w:val="-2"/>
          <w:lang w:val="el-GR"/>
        </w:rPr>
        <w:t xml:space="preserve">Αλλαγή από ανταγωνιστές της βιταμίνης K (ΑΒΚ) στο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p>
    <w:p w14:paraId="535645E7" w14:textId="77777777" w:rsidR="00ED0077" w:rsidRPr="00176260" w:rsidRDefault="00F93AFF" w:rsidP="00ED0077">
      <w:pPr>
        <w:numPr>
          <w:ilvl w:val="0"/>
          <w:numId w:val="46"/>
        </w:numPr>
        <w:spacing w:before="6" w:line="245" w:lineRule="auto"/>
        <w:ind w:right="262"/>
        <w:rPr>
          <w:rFonts w:eastAsia="Times New Roman"/>
          <w:spacing w:val="-2"/>
          <w:lang w:val="el-GR"/>
        </w:rPr>
      </w:pPr>
      <w:r w:rsidRPr="00176260">
        <w:rPr>
          <w:rFonts w:eastAsia="Times New Roman"/>
          <w:spacing w:val="-2"/>
          <w:lang w:val="el-GR"/>
        </w:rPr>
        <w:t>Πρόληψη του αγγειακού εγκεφαλικού επεισοδίου και της συστημικής εμβολής</w:t>
      </w:r>
      <w:r w:rsidR="00ED0077" w:rsidRPr="005571B3">
        <w:rPr>
          <w:rFonts w:eastAsia="Times New Roman"/>
          <w:spacing w:val="-2"/>
          <w:lang w:val="el-GR"/>
        </w:rPr>
        <w:t>:</w:t>
      </w:r>
    </w:p>
    <w:p w14:paraId="2FC490C7" w14:textId="445FEB13" w:rsidR="00F93AFF" w:rsidRPr="00176260" w:rsidRDefault="00ED0077" w:rsidP="00ED0077">
      <w:pPr>
        <w:spacing w:before="6" w:line="245" w:lineRule="auto"/>
        <w:ind w:left="720" w:right="262"/>
        <w:rPr>
          <w:rFonts w:eastAsia="Times New Roman"/>
          <w:spacing w:val="-2"/>
          <w:lang w:val="el-GR"/>
        </w:rPr>
      </w:pPr>
      <w:r w:rsidRPr="00176260">
        <w:rPr>
          <w:rFonts w:eastAsia="Times New Roman"/>
          <w:spacing w:val="-2"/>
          <w:lang w:val="el-GR"/>
        </w:rPr>
        <w:t>Η</w:t>
      </w:r>
      <w:r w:rsidR="00F93AFF" w:rsidRPr="00176260">
        <w:rPr>
          <w:rFonts w:eastAsia="Times New Roman"/>
          <w:spacing w:val="-2"/>
          <w:lang w:val="el-GR"/>
        </w:rPr>
        <w:t xml:space="preserve"> θεραπεία με ΑΒΚ </w:t>
      </w:r>
      <w:r w:rsidRPr="00176260">
        <w:rPr>
          <w:rFonts w:eastAsia="Times New Roman"/>
          <w:spacing w:val="-2"/>
          <w:lang w:val="el-GR"/>
        </w:rPr>
        <w:t xml:space="preserve">θα </w:t>
      </w:r>
      <w:r w:rsidR="00F93AFF" w:rsidRPr="00176260">
        <w:rPr>
          <w:rFonts w:eastAsia="Times New Roman"/>
          <w:spacing w:val="-2"/>
          <w:lang w:val="el-GR"/>
        </w:rPr>
        <w:t xml:space="preserve">πρέπει να διακοπεί και να ξεκινήσει η θεραπεία με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00F93AFF" w:rsidRPr="00176260">
        <w:rPr>
          <w:rFonts w:eastAsia="Times New Roman"/>
          <w:spacing w:val="-2"/>
          <w:lang w:val="el-GR"/>
        </w:rPr>
        <w:t xml:space="preserve"> όταν η τιμή </w:t>
      </w:r>
      <w:r w:rsidR="00F93AFF" w:rsidRPr="00176260">
        <w:rPr>
          <w:noProof/>
          <w:spacing w:val="-2"/>
          <w:lang w:val="el-GR"/>
        </w:rPr>
        <w:t>Διεθνούς Ομαλοποιημένης Σχέσης</w:t>
      </w:r>
      <w:r w:rsidR="00F93AFF" w:rsidRPr="00176260">
        <w:rPr>
          <w:rFonts w:eastAsia="Times New Roman"/>
          <w:spacing w:val="-2"/>
          <w:lang w:val="el-GR"/>
        </w:rPr>
        <w:t xml:space="preserve"> (INR) είναι ≤ 3,0.</w:t>
      </w:r>
    </w:p>
    <w:p w14:paraId="22F2DE50" w14:textId="078E133D" w:rsidR="00F93AFF" w:rsidRPr="00176260" w:rsidRDefault="00F93AFF">
      <w:pPr>
        <w:numPr>
          <w:ilvl w:val="0"/>
          <w:numId w:val="46"/>
        </w:numPr>
        <w:ind w:right="-20"/>
        <w:rPr>
          <w:rFonts w:eastAsia="Times New Roman"/>
          <w:spacing w:val="-2"/>
          <w:lang w:val="el-GR"/>
        </w:rPr>
      </w:pPr>
      <w:r w:rsidRPr="00176260">
        <w:rPr>
          <w:rFonts w:eastAsia="Times New Roman"/>
          <w:spacing w:val="-2"/>
          <w:lang w:val="el-GR"/>
        </w:rPr>
        <w:t xml:space="preserve">Θεραπεία της ΕΒΦΘ, ΠΕ και πρόληψη της υποτροπής </w:t>
      </w:r>
      <w:r w:rsidRPr="00176260">
        <w:rPr>
          <w:color w:val="auto"/>
          <w:spacing w:val="-2"/>
          <w:lang w:val="el-GR"/>
        </w:rPr>
        <w:t>σε ενήλικες και θεραπεία της ΦΘΕ και πρόληψη της υποτροπής σε παιδιατρικούς ασθενείς:</w:t>
      </w:r>
      <w:r w:rsidRPr="00176260">
        <w:rPr>
          <w:rFonts w:eastAsia="Times New Roman"/>
          <w:spacing w:val="-2"/>
          <w:lang w:val="el-GR"/>
        </w:rPr>
        <w:br/>
      </w:r>
      <w:r w:rsidR="00ED0077" w:rsidRPr="00176260">
        <w:rPr>
          <w:rFonts w:eastAsia="Times New Roman"/>
          <w:spacing w:val="-2"/>
          <w:lang w:val="el-GR"/>
        </w:rPr>
        <w:t>Η</w:t>
      </w:r>
      <w:r w:rsidRPr="00176260">
        <w:rPr>
          <w:rFonts w:eastAsia="Times New Roman"/>
          <w:spacing w:val="-2"/>
          <w:lang w:val="el-GR"/>
        </w:rPr>
        <w:t xml:space="preserve"> θεραπεία με ΑΒΚ </w:t>
      </w:r>
      <w:r w:rsidR="00ED0077" w:rsidRPr="00176260">
        <w:rPr>
          <w:rFonts w:eastAsia="Times New Roman"/>
          <w:spacing w:val="-2"/>
          <w:lang w:val="el-GR"/>
        </w:rPr>
        <w:t xml:space="preserve">θα </w:t>
      </w:r>
      <w:r w:rsidRPr="00176260">
        <w:rPr>
          <w:rFonts w:eastAsia="Times New Roman"/>
          <w:spacing w:val="-2"/>
          <w:lang w:val="el-GR"/>
        </w:rPr>
        <w:t>πρέπει να διακοπεί και να ξεκινήσει η θεραπεία με τ</w:t>
      </w:r>
      <w:r w:rsidR="00FC261C" w:rsidRPr="00176260">
        <w:rPr>
          <w:rFonts w:eastAsia="Times New Roman"/>
          <w:spacing w:val="-2"/>
          <w:lang w:val="el-GR"/>
        </w:rPr>
        <w:t xml:space="preserve">η </w:t>
      </w:r>
      <w:proofErr w:type="spellStart"/>
      <w:r w:rsidR="00FC261C" w:rsidRPr="00176260">
        <w:rPr>
          <w:rFonts w:eastAsia="Times New Roman"/>
          <w:spacing w:val="-2"/>
          <w:lang w:val="el-GR"/>
        </w:rPr>
        <w:t>ριβαροξαμπάνη</w:t>
      </w:r>
      <w:proofErr w:type="spellEnd"/>
      <w:r w:rsidR="00FC261C" w:rsidRPr="00176260" w:rsidDel="00FC261C">
        <w:rPr>
          <w:rFonts w:eastAsia="Times New Roman"/>
          <w:spacing w:val="-2"/>
          <w:lang w:val="el-GR"/>
        </w:rPr>
        <w:t xml:space="preserve"> </w:t>
      </w:r>
      <w:r w:rsidRPr="00176260">
        <w:rPr>
          <w:rFonts w:eastAsia="Times New Roman"/>
          <w:spacing w:val="-2"/>
          <w:lang w:val="el-GR"/>
        </w:rPr>
        <w:t>όταν η τιμή INR είναι ≤ 2,5.</w:t>
      </w:r>
    </w:p>
    <w:p w14:paraId="5A47697E" w14:textId="24A42C1E" w:rsidR="00F93AFF" w:rsidRPr="00176260" w:rsidRDefault="00F93AFF">
      <w:pPr>
        <w:spacing w:before="8" w:line="245" w:lineRule="auto"/>
        <w:ind w:right="51"/>
        <w:rPr>
          <w:rFonts w:eastAsia="Times New Roman"/>
          <w:spacing w:val="-2"/>
          <w:lang w:val="el-GR"/>
        </w:rPr>
      </w:pPr>
      <w:r w:rsidRPr="00176260">
        <w:rPr>
          <w:rFonts w:eastAsia="Times New Roman"/>
          <w:spacing w:val="-2"/>
          <w:lang w:val="el-GR"/>
        </w:rPr>
        <w:t xml:space="preserve">Όταν οι ασθενείς αλλάζουν από ΑΒΚ στο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οι τιμές INR θα είναι ψευδώς αυξημένες μετά την πρόσληψη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Η τιμή INR δεν είναι έγκυρη για τη μέτρηση της αντιπηκτικής δράσης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συνεπώς, δεν </w:t>
      </w:r>
      <w:r w:rsidR="00D57D8B" w:rsidRPr="00176260">
        <w:rPr>
          <w:rFonts w:eastAsia="Times New Roman"/>
          <w:spacing w:val="-2"/>
          <w:lang w:val="el-GR"/>
        </w:rPr>
        <w:t xml:space="preserve">θα </w:t>
      </w:r>
      <w:r w:rsidRPr="00176260">
        <w:rPr>
          <w:rFonts w:eastAsia="Times New Roman"/>
          <w:spacing w:val="-2"/>
          <w:lang w:val="el-GR"/>
        </w:rPr>
        <w:t>πρέπει να χρησιμοποιείται (βλ. παράγραφο 4.5).</w:t>
      </w:r>
    </w:p>
    <w:p w14:paraId="00A6FD17" w14:textId="77777777" w:rsidR="00F93AFF" w:rsidRPr="00176260" w:rsidRDefault="00F93AFF">
      <w:pPr>
        <w:spacing w:before="17" w:line="240" w:lineRule="exact"/>
        <w:rPr>
          <w:spacing w:val="-2"/>
          <w:lang w:val="el-GR"/>
        </w:rPr>
      </w:pPr>
    </w:p>
    <w:p w14:paraId="21480791" w14:textId="493D3EA2" w:rsidR="00F93AFF" w:rsidRPr="00176260" w:rsidRDefault="00F93AFF">
      <w:pPr>
        <w:ind w:right="-20"/>
        <w:rPr>
          <w:rFonts w:eastAsia="Times New Roman"/>
          <w:spacing w:val="-2"/>
          <w:lang w:val="el-GR"/>
        </w:rPr>
      </w:pPr>
      <w:r w:rsidRPr="00176260">
        <w:rPr>
          <w:rFonts w:eastAsia="Times New Roman"/>
          <w:i/>
          <w:spacing w:val="-2"/>
          <w:lang w:val="el-GR"/>
        </w:rPr>
        <w:t xml:space="preserve">Αλλαγή από 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r w:rsidRPr="00176260">
        <w:rPr>
          <w:rFonts w:eastAsia="Times New Roman"/>
          <w:i/>
          <w:spacing w:val="-2"/>
          <w:lang w:val="el-GR"/>
        </w:rPr>
        <w:t xml:space="preserve"> σε ανταγωνιστές της βιταμίνης K (ΑΒΚ)</w:t>
      </w:r>
    </w:p>
    <w:p w14:paraId="6356FF98" w14:textId="756A9885" w:rsidR="00F93AFF" w:rsidRPr="00176260" w:rsidRDefault="00F93AFF">
      <w:pPr>
        <w:spacing w:before="6" w:line="245" w:lineRule="auto"/>
        <w:ind w:right="57"/>
        <w:rPr>
          <w:rFonts w:eastAsia="Times New Roman"/>
          <w:spacing w:val="-2"/>
          <w:lang w:val="el-GR"/>
        </w:rPr>
      </w:pPr>
      <w:r w:rsidRPr="00176260">
        <w:rPr>
          <w:rFonts w:eastAsia="Times New Roman"/>
          <w:spacing w:val="-2"/>
          <w:lang w:val="el-GR"/>
        </w:rPr>
        <w:t xml:space="preserve">Υπάρχει πιθανότητα ανεπαρκούς </w:t>
      </w:r>
      <w:proofErr w:type="spellStart"/>
      <w:r w:rsidRPr="00176260">
        <w:rPr>
          <w:rFonts w:eastAsia="Times New Roman"/>
          <w:spacing w:val="-2"/>
          <w:lang w:val="el-GR"/>
        </w:rPr>
        <w:t>αντιπηκτικότητας</w:t>
      </w:r>
      <w:proofErr w:type="spellEnd"/>
      <w:r w:rsidRPr="00176260">
        <w:rPr>
          <w:rFonts w:eastAsia="Times New Roman"/>
          <w:spacing w:val="-2"/>
          <w:lang w:val="el-GR"/>
        </w:rPr>
        <w:t xml:space="preserve"> κατά τη μετάβαση από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σε ΑΒΚ. Η συνεχής επαρκής </w:t>
      </w:r>
      <w:proofErr w:type="spellStart"/>
      <w:r w:rsidRPr="00176260">
        <w:rPr>
          <w:rFonts w:eastAsia="Times New Roman"/>
          <w:spacing w:val="-2"/>
          <w:lang w:val="el-GR"/>
        </w:rPr>
        <w:t>αντιπηκτικότητα</w:t>
      </w:r>
      <w:proofErr w:type="spellEnd"/>
      <w:r w:rsidRPr="00176260">
        <w:rPr>
          <w:rFonts w:eastAsia="Times New Roman"/>
          <w:spacing w:val="-2"/>
          <w:lang w:val="el-GR"/>
        </w:rPr>
        <w:t xml:space="preserve"> </w:t>
      </w:r>
      <w:r w:rsidR="00D57D8B" w:rsidRPr="00176260">
        <w:rPr>
          <w:rFonts w:eastAsia="Times New Roman"/>
          <w:spacing w:val="-2"/>
          <w:lang w:val="el-GR"/>
        </w:rPr>
        <w:t xml:space="preserve">θα </w:t>
      </w:r>
      <w:r w:rsidRPr="00176260">
        <w:rPr>
          <w:rFonts w:eastAsia="Times New Roman"/>
          <w:spacing w:val="-2"/>
          <w:lang w:val="el-GR"/>
        </w:rPr>
        <w:t xml:space="preserve">πρέπει να διασφαλίζεται κατά τη διάρκεια οποιασδήποτε μετάβασης σε ένα εναλλακτικό αντιπηκτικό. </w:t>
      </w:r>
      <w:r w:rsidR="00D57D8B" w:rsidRPr="00176260">
        <w:rPr>
          <w:rFonts w:eastAsia="Times New Roman"/>
          <w:spacing w:val="-2"/>
          <w:lang w:val="el-GR"/>
        </w:rPr>
        <w:t>Θα π</w:t>
      </w:r>
      <w:r w:rsidRPr="00176260">
        <w:rPr>
          <w:rFonts w:eastAsia="Times New Roman"/>
          <w:spacing w:val="-2"/>
          <w:lang w:val="el-GR"/>
        </w:rPr>
        <w:t xml:space="preserve">ρέπει να σημειωθεί ότι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συνεισφέρει σε αυξημένη τιμή INR.</w:t>
      </w:r>
    </w:p>
    <w:p w14:paraId="1B985F39" w14:textId="6337DB07" w:rsidR="00F93AFF" w:rsidRPr="00176260" w:rsidRDefault="00F93AFF">
      <w:pPr>
        <w:spacing w:line="245" w:lineRule="auto"/>
        <w:ind w:right="77"/>
        <w:rPr>
          <w:rFonts w:eastAsia="Times New Roman"/>
          <w:spacing w:val="-2"/>
          <w:lang w:val="el-GR"/>
        </w:rPr>
      </w:pPr>
      <w:r w:rsidRPr="00176260">
        <w:rPr>
          <w:rFonts w:eastAsia="Times New Roman"/>
          <w:spacing w:val="-2"/>
          <w:lang w:val="el-GR"/>
        </w:rPr>
        <w:t xml:space="preserve">Σε ασθενείς που αλλάζουν από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σε ΑΒΚ, οι ΑΒΚ </w:t>
      </w:r>
      <w:r w:rsidR="00D57D8B" w:rsidRPr="00176260">
        <w:rPr>
          <w:rFonts w:eastAsia="Times New Roman"/>
          <w:spacing w:val="-2"/>
          <w:lang w:val="el-GR"/>
        </w:rPr>
        <w:t xml:space="preserve">θα </w:t>
      </w:r>
      <w:r w:rsidRPr="00176260">
        <w:rPr>
          <w:rFonts w:eastAsia="Times New Roman"/>
          <w:spacing w:val="-2"/>
          <w:lang w:val="el-GR"/>
        </w:rPr>
        <w:t>πρέπει να χορηγούνται ταυτόχρονα μέχρι η τιμή INR να είναι ≥ 2,0. Για τις πρώτες δύο ημέρες της περιόδου</w:t>
      </w:r>
      <w:r w:rsidR="005A553A" w:rsidRPr="00176260">
        <w:rPr>
          <w:rFonts w:eastAsia="Times New Roman"/>
          <w:spacing w:val="-2"/>
          <w:lang w:val="el-GR"/>
        </w:rPr>
        <w:t xml:space="preserve"> αλλαγής</w:t>
      </w:r>
      <w:r w:rsidRPr="00176260">
        <w:rPr>
          <w:rFonts w:eastAsia="Times New Roman"/>
          <w:spacing w:val="-2"/>
          <w:lang w:val="el-GR"/>
        </w:rPr>
        <w:t xml:space="preserve">, </w:t>
      </w:r>
      <w:r w:rsidR="00D57D8B" w:rsidRPr="00176260">
        <w:rPr>
          <w:rFonts w:eastAsia="Times New Roman"/>
          <w:spacing w:val="-2"/>
          <w:lang w:val="el-GR"/>
        </w:rPr>
        <w:t xml:space="preserve">θα </w:t>
      </w:r>
      <w:r w:rsidRPr="00176260">
        <w:rPr>
          <w:rFonts w:eastAsia="Times New Roman"/>
          <w:spacing w:val="-2"/>
          <w:lang w:val="el-GR"/>
        </w:rPr>
        <w:t xml:space="preserve">πρέπει να χρησιμοποιηθεί η τυπική αρχική δοσολογία των ΑΒΚ, ακολουθούμενη τις επόμενες ημέρες από τη δοσολογία ΑΒΚ, όπως υποδεικνύεται από τις εξετάσεις INR. Ενόσω οι ασθενείς λαμβάνουν παράλληλα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ΑΒΚ, η τιμή INR δεν </w:t>
      </w:r>
      <w:r w:rsidR="00D57D8B" w:rsidRPr="00176260">
        <w:rPr>
          <w:rFonts w:eastAsia="Times New Roman"/>
          <w:spacing w:val="-2"/>
          <w:lang w:val="el-GR"/>
        </w:rPr>
        <w:t xml:space="preserve">θα </w:t>
      </w:r>
      <w:r w:rsidRPr="00176260">
        <w:rPr>
          <w:rFonts w:eastAsia="Times New Roman"/>
          <w:spacing w:val="-2"/>
          <w:lang w:val="el-GR"/>
        </w:rPr>
        <w:t>πρέπει να ελέγχεται νωρίτερα από 24</w:t>
      </w:r>
      <w:r w:rsidR="00903618">
        <w:rPr>
          <w:rFonts w:eastAsia="Times New Roman"/>
          <w:spacing w:val="-2"/>
          <w:lang w:val="el-GR"/>
        </w:rPr>
        <w:t> ώρες</w:t>
      </w:r>
      <w:r w:rsidRPr="00176260">
        <w:rPr>
          <w:rFonts w:eastAsia="Times New Roman"/>
          <w:spacing w:val="-2"/>
          <w:lang w:val="el-GR"/>
        </w:rPr>
        <w:t xml:space="preserve"> μετά από την προηγούμενη </w:t>
      </w:r>
      <w:proofErr w:type="spellStart"/>
      <w:r w:rsidRPr="00176260">
        <w:rPr>
          <w:rFonts w:eastAsia="Times New Roman"/>
          <w:spacing w:val="-2"/>
          <w:lang w:val="el-GR"/>
        </w:rPr>
        <w:t>δόσ</w:t>
      </w:r>
      <w:r w:rsidR="008C1A65" w:rsidRPr="00176260">
        <w:rPr>
          <w:rFonts w:eastAsia="Times New Roman"/>
          <w:spacing w:val="-2"/>
          <w:lang w:val="el-GR"/>
        </w:rPr>
        <w:t>ς</w:t>
      </w:r>
      <w:proofErr w:type="spellEnd"/>
      <w:r w:rsidRPr="00176260">
        <w:rPr>
          <w:rFonts w:eastAsia="Times New Roman"/>
          <w:spacing w:val="-2"/>
          <w:lang w:val="el-GR"/>
        </w:rPr>
        <w:t xml:space="preserve"> αλλά πριν από την επόμενη δόση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Όταν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διακοπεί, οι εξετάσεις INR μπορούν να γίνουν αξιόπιστα τουλάχιστον 24</w:t>
      </w:r>
      <w:r w:rsidR="00903618">
        <w:rPr>
          <w:rFonts w:eastAsia="Times New Roman"/>
          <w:spacing w:val="-2"/>
          <w:lang w:val="el-GR"/>
        </w:rPr>
        <w:t> ώρες</w:t>
      </w:r>
      <w:r w:rsidRPr="00176260">
        <w:rPr>
          <w:rFonts w:eastAsia="Times New Roman"/>
          <w:spacing w:val="-2"/>
          <w:lang w:val="el-GR"/>
        </w:rPr>
        <w:t xml:space="preserve"> μετά από την τελευταία δόση (βλ. παραγράφους 4.5 και 5.2).</w:t>
      </w:r>
    </w:p>
    <w:p w14:paraId="3F89C634" w14:textId="77777777" w:rsidR="00F93AFF" w:rsidRPr="00176260" w:rsidRDefault="00F93AFF">
      <w:pPr>
        <w:spacing w:before="19" w:line="240" w:lineRule="exact"/>
        <w:rPr>
          <w:spacing w:val="-2"/>
          <w:lang w:val="el-GR"/>
        </w:rPr>
      </w:pPr>
    </w:p>
    <w:p w14:paraId="23859115" w14:textId="77777777" w:rsidR="00F93AFF" w:rsidRPr="00176260" w:rsidRDefault="00F93AFF">
      <w:pPr>
        <w:autoSpaceDE w:val="0"/>
        <w:autoSpaceDN w:val="0"/>
        <w:adjustRightInd w:val="0"/>
        <w:rPr>
          <w:spacing w:val="-2"/>
          <w:lang w:val="el-GR"/>
        </w:rPr>
      </w:pPr>
      <w:r w:rsidRPr="00176260">
        <w:rPr>
          <w:spacing w:val="-2"/>
          <w:lang w:val="el-GR"/>
        </w:rPr>
        <w:t xml:space="preserve">Παιδιατρικοί ασθενείς: </w:t>
      </w:r>
    </w:p>
    <w:p w14:paraId="561BA473" w14:textId="3CC3EBE3" w:rsidR="00F93AFF" w:rsidRPr="00176260" w:rsidRDefault="00F93AFF">
      <w:pPr>
        <w:autoSpaceDE w:val="0"/>
        <w:autoSpaceDN w:val="0"/>
        <w:adjustRightInd w:val="0"/>
        <w:rPr>
          <w:iCs/>
          <w:color w:val="auto"/>
          <w:spacing w:val="-2"/>
          <w:lang w:val="el-GR"/>
        </w:rPr>
      </w:pPr>
      <w:r w:rsidRPr="00176260">
        <w:rPr>
          <w:spacing w:val="-2"/>
          <w:lang w:val="el-GR"/>
        </w:rPr>
        <w:t xml:space="preserve">Παιδιά που αλλάζουν από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σε ΑΒΚ χρειάζεται να συνεχίσουν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για 48</w:t>
      </w:r>
      <w:r w:rsidR="00903618">
        <w:rPr>
          <w:spacing w:val="-2"/>
          <w:lang w:val="el-GR"/>
        </w:rPr>
        <w:t> ώρες</w:t>
      </w:r>
      <w:r w:rsidRPr="00176260">
        <w:rPr>
          <w:spacing w:val="-2"/>
          <w:lang w:val="el-GR"/>
        </w:rPr>
        <w:t xml:space="preserve"> μετά την πρώτη δόση του ΑΒΚ. Μετά από 2 ημέρες </w:t>
      </w:r>
      <w:proofErr w:type="spellStart"/>
      <w:r w:rsidRPr="00176260">
        <w:rPr>
          <w:spacing w:val="-2"/>
          <w:lang w:val="el-GR"/>
        </w:rPr>
        <w:t>συγχορήγησης</w:t>
      </w:r>
      <w:proofErr w:type="spellEnd"/>
      <w:r w:rsidRPr="00176260">
        <w:rPr>
          <w:spacing w:val="-2"/>
          <w:lang w:val="el-GR"/>
        </w:rPr>
        <w:t xml:space="preserve">, </w:t>
      </w:r>
      <w:r w:rsidR="00471CCD" w:rsidRPr="00176260">
        <w:rPr>
          <w:rFonts w:eastAsia="Times New Roman"/>
          <w:spacing w:val="-2"/>
          <w:lang w:val="el-GR"/>
        </w:rPr>
        <w:t>θα</w:t>
      </w:r>
      <w:r w:rsidR="00471CCD" w:rsidRPr="00176260">
        <w:rPr>
          <w:spacing w:val="-2"/>
          <w:lang w:val="el-GR"/>
        </w:rPr>
        <w:t xml:space="preserve"> </w:t>
      </w:r>
      <w:r w:rsidRPr="00176260">
        <w:rPr>
          <w:spacing w:val="-2"/>
          <w:lang w:val="el-GR"/>
        </w:rPr>
        <w:t xml:space="preserve">πρέπει να ληφθεί η τιμή INR πριν από την επόμενη προγραμματισμένη δόση του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Η </w:t>
      </w:r>
      <w:proofErr w:type="spellStart"/>
      <w:r w:rsidRPr="00176260">
        <w:rPr>
          <w:spacing w:val="-2"/>
          <w:lang w:val="el-GR"/>
        </w:rPr>
        <w:lastRenderedPageBreak/>
        <w:t>συγχορήγηση</w:t>
      </w:r>
      <w:proofErr w:type="spellEnd"/>
      <w:r w:rsidRPr="00176260">
        <w:rPr>
          <w:spacing w:val="-2"/>
          <w:lang w:val="el-GR"/>
        </w:rPr>
        <w:t xml:space="preserve">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και ΑΒΚ συνιστάται να συνεχιστεί μέχρι η τιμή INR να είναι ≥ 2,0. Όταν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διακοπεί, οι εξετάσεις INR μπορούν να γίνουν αξιόπιστα 24</w:t>
      </w:r>
      <w:r w:rsidR="00903618">
        <w:rPr>
          <w:spacing w:val="-2"/>
          <w:lang w:val="el-GR"/>
        </w:rPr>
        <w:t> ώρες</w:t>
      </w:r>
      <w:r w:rsidRPr="00176260">
        <w:rPr>
          <w:spacing w:val="-2"/>
          <w:lang w:val="el-GR"/>
        </w:rPr>
        <w:t xml:space="preserve"> μετά από την τελευταία δόση (βλ. παραπάνω και παράγραφο 4.5).</w:t>
      </w:r>
    </w:p>
    <w:p w14:paraId="7D80B71A" w14:textId="77777777" w:rsidR="00F93AFF" w:rsidRPr="00176260" w:rsidRDefault="00F93AFF">
      <w:pPr>
        <w:spacing w:before="19" w:line="240" w:lineRule="exact"/>
        <w:rPr>
          <w:spacing w:val="-2"/>
          <w:lang w:val="el-GR"/>
        </w:rPr>
      </w:pPr>
    </w:p>
    <w:p w14:paraId="4DFD4CCB" w14:textId="433D3CEE" w:rsidR="00F93AFF" w:rsidRPr="00176260" w:rsidRDefault="00F93AFF">
      <w:pPr>
        <w:ind w:right="-20"/>
        <w:rPr>
          <w:rFonts w:eastAsia="Times New Roman"/>
          <w:spacing w:val="-2"/>
          <w:lang w:val="el-GR"/>
        </w:rPr>
      </w:pPr>
      <w:r w:rsidRPr="00176260">
        <w:rPr>
          <w:rFonts w:eastAsia="Times New Roman"/>
          <w:i/>
          <w:spacing w:val="-2"/>
          <w:lang w:val="el-GR"/>
        </w:rPr>
        <w:t xml:space="preserve">Αλλαγή από παρεντερικά αντιπηκτικά στο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p>
    <w:p w14:paraId="0977D467" w14:textId="1F574BA8" w:rsidR="00F93AFF" w:rsidRPr="00176260" w:rsidRDefault="00F93AFF">
      <w:pPr>
        <w:spacing w:before="6" w:line="245" w:lineRule="auto"/>
        <w:ind w:right="228"/>
        <w:rPr>
          <w:rFonts w:eastAsia="Times New Roman"/>
          <w:spacing w:val="-2"/>
          <w:lang w:val="el-GR"/>
        </w:rPr>
      </w:pPr>
      <w:r w:rsidRPr="00176260">
        <w:rPr>
          <w:rFonts w:eastAsia="Times New Roman"/>
          <w:spacing w:val="-2"/>
          <w:lang w:val="el-GR"/>
        </w:rPr>
        <w:t xml:space="preserve">Για </w:t>
      </w:r>
      <w:r w:rsidRPr="00176260">
        <w:rPr>
          <w:rFonts w:eastAsia="MS Mincho"/>
          <w:color w:val="auto"/>
          <w:spacing w:val="-2"/>
          <w:lang w:val="el-GR"/>
        </w:rPr>
        <w:t>ενήλικες και παιδιατρικούς</w:t>
      </w:r>
      <w:r w:rsidRPr="00176260">
        <w:rPr>
          <w:rFonts w:eastAsia="Times New Roman"/>
          <w:spacing w:val="-2"/>
          <w:lang w:val="el-GR"/>
        </w:rPr>
        <w:t xml:space="preserve"> ασθενείς που λαμβάνουν ένα παρεντερικό αντιπηκτικό, διακόψτε το παρεντερικό αντιπηκτικό και ξεκινήστε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0 έως 2</w:t>
      </w:r>
      <w:r w:rsidR="00903618">
        <w:rPr>
          <w:rFonts w:eastAsia="Times New Roman"/>
          <w:spacing w:val="-2"/>
          <w:lang w:val="el-GR"/>
        </w:rPr>
        <w:t> ώρες</w:t>
      </w:r>
      <w:r w:rsidRPr="00176260">
        <w:rPr>
          <w:rFonts w:eastAsia="Times New Roman"/>
          <w:spacing w:val="-2"/>
          <w:lang w:val="el-GR"/>
        </w:rPr>
        <w:t xml:space="preserve"> πριν από το χρόνο που θα εχορηγείτο η επόμενη</w:t>
      </w:r>
      <w:r w:rsidR="005A553A" w:rsidRPr="005571B3">
        <w:rPr>
          <w:rFonts w:eastAsia="MS Mincho"/>
          <w:bCs/>
          <w:spacing w:val="-2"/>
          <w:lang w:val="el-GR" w:eastAsia="ja-JP"/>
        </w:rPr>
        <w:t xml:space="preserve"> προγραμματισμένη</w:t>
      </w:r>
      <w:r w:rsidRPr="00176260">
        <w:rPr>
          <w:rFonts w:eastAsia="Times New Roman"/>
          <w:spacing w:val="-2"/>
          <w:lang w:val="el-GR"/>
        </w:rPr>
        <w:t xml:space="preserve"> δόση του παρεντερικού φαρμακευτικού προϊόντος (π.χ. </w:t>
      </w:r>
      <w:proofErr w:type="spellStart"/>
      <w:r w:rsidRPr="00176260">
        <w:rPr>
          <w:rFonts w:eastAsia="Times New Roman"/>
          <w:spacing w:val="-2"/>
          <w:lang w:val="el-GR"/>
        </w:rPr>
        <w:t>ηπαρίνες</w:t>
      </w:r>
      <w:proofErr w:type="spellEnd"/>
      <w:r w:rsidRPr="00176260">
        <w:rPr>
          <w:rFonts w:eastAsia="Times New Roman"/>
          <w:spacing w:val="-2"/>
          <w:lang w:val="el-GR"/>
        </w:rPr>
        <w:t xml:space="preserve"> </w:t>
      </w:r>
      <w:r w:rsidR="00F37692" w:rsidRPr="00176260">
        <w:rPr>
          <w:rFonts w:eastAsia="Times New Roman"/>
          <w:noProof/>
          <w:spacing w:val="-2"/>
          <w:lang w:val="el-GR"/>
        </w:rPr>
        <w:t>χαμηλού</w:t>
      </w:r>
      <w:r w:rsidRPr="00176260">
        <w:rPr>
          <w:rFonts w:eastAsia="Times New Roman"/>
          <w:spacing w:val="-2"/>
          <w:lang w:val="el-GR"/>
        </w:rPr>
        <w:t xml:space="preserve"> μοριακού βάρους) ή κατά το χρόνο της διακοπής ενός συνεχώς χορηγούμενου παρεντερικού φαρμακευτικού προϊόντος (π.χ. ενδοφλέβια μη </w:t>
      </w:r>
      <w:proofErr w:type="spellStart"/>
      <w:r w:rsidRPr="00176260">
        <w:rPr>
          <w:rFonts w:eastAsia="Times New Roman"/>
          <w:spacing w:val="-2"/>
          <w:lang w:val="el-GR"/>
        </w:rPr>
        <w:t>κλασματοποιημένη</w:t>
      </w:r>
      <w:proofErr w:type="spellEnd"/>
      <w:r w:rsidRPr="00176260">
        <w:rPr>
          <w:rFonts w:eastAsia="Times New Roman"/>
          <w:spacing w:val="-2"/>
          <w:lang w:val="el-GR"/>
        </w:rPr>
        <w:t xml:space="preserve"> ηπαρίνη).</w:t>
      </w:r>
    </w:p>
    <w:p w14:paraId="551C1FED" w14:textId="77777777" w:rsidR="00F93AFF" w:rsidRPr="00176260" w:rsidRDefault="00F93AFF">
      <w:pPr>
        <w:spacing w:before="19" w:line="240" w:lineRule="exact"/>
        <w:rPr>
          <w:spacing w:val="-2"/>
          <w:lang w:val="el-GR"/>
        </w:rPr>
      </w:pPr>
    </w:p>
    <w:p w14:paraId="33019CE4" w14:textId="1D10CD1D" w:rsidR="00F93AFF" w:rsidRPr="00176260" w:rsidRDefault="00F93AFF">
      <w:pPr>
        <w:keepNext/>
        <w:keepLines/>
        <w:ind w:right="-20"/>
        <w:rPr>
          <w:rFonts w:eastAsia="Times New Roman"/>
          <w:spacing w:val="-2"/>
          <w:lang w:val="el-GR"/>
        </w:rPr>
      </w:pPr>
      <w:r w:rsidRPr="00176260">
        <w:rPr>
          <w:rFonts w:eastAsia="Times New Roman"/>
          <w:i/>
          <w:spacing w:val="-2"/>
          <w:lang w:val="el-GR"/>
        </w:rPr>
        <w:t xml:space="preserve">Αλλαγή από 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r w:rsidRPr="00176260">
        <w:rPr>
          <w:rFonts w:eastAsia="Times New Roman"/>
          <w:i/>
          <w:spacing w:val="-2"/>
          <w:lang w:val="el-GR"/>
        </w:rPr>
        <w:t xml:space="preserve"> σε παρεντερικά αντιπηκτικά</w:t>
      </w:r>
    </w:p>
    <w:p w14:paraId="5FECAFD7" w14:textId="251A8F8E" w:rsidR="00F93AFF" w:rsidRPr="00176260" w:rsidRDefault="00F93AFF">
      <w:pPr>
        <w:spacing w:before="6" w:line="245" w:lineRule="auto"/>
        <w:ind w:right="358"/>
        <w:rPr>
          <w:rFonts w:eastAsia="Times New Roman"/>
          <w:spacing w:val="-2"/>
          <w:lang w:val="el-GR"/>
        </w:rPr>
      </w:pPr>
      <w:r w:rsidRPr="00176260">
        <w:rPr>
          <w:rFonts w:eastAsia="MS Mincho"/>
          <w:color w:val="auto"/>
          <w:spacing w:val="-2"/>
          <w:lang w:val="el-GR"/>
        </w:rPr>
        <w:t xml:space="preserve">Διακόψτε το </w:t>
      </w:r>
      <w:proofErr w:type="spellStart"/>
      <w:r w:rsidR="00E71FFC">
        <w:rPr>
          <w:rFonts w:eastAsia="MS Mincho"/>
          <w:color w:val="auto"/>
          <w:spacing w:val="-2"/>
          <w:lang w:val="el-GR"/>
        </w:rPr>
        <w:t>Rivaroxaban</w:t>
      </w:r>
      <w:proofErr w:type="spellEnd"/>
      <w:r w:rsidR="00E71FFC">
        <w:rPr>
          <w:rFonts w:eastAsia="MS Mincho"/>
          <w:color w:val="auto"/>
          <w:spacing w:val="-2"/>
          <w:lang w:val="el-GR"/>
        </w:rPr>
        <w:t xml:space="preserve"> </w:t>
      </w:r>
      <w:proofErr w:type="spellStart"/>
      <w:r w:rsidR="00E71FFC">
        <w:rPr>
          <w:rFonts w:eastAsia="MS Mincho"/>
          <w:color w:val="auto"/>
          <w:spacing w:val="-2"/>
          <w:lang w:val="el-GR"/>
        </w:rPr>
        <w:t>Viatris</w:t>
      </w:r>
      <w:proofErr w:type="spellEnd"/>
      <w:r w:rsidRPr="00176260">
        <w:rPr>
          <w:rFonts w:eastAsia="MS Mincho"/>
          <w:color w:val="auto"/>
          <w:spacing w:val="-2"/>
          <w:lang w:val="el-GR"/>
        </w:rPr>
        <w:t xml:space="preserve"> και</w:t>
      </w:r>
      <w:r w:rsidRPr="00176260">
        <w:rPr>
          <w:rFonts w:eastAsia="Times New Roman"/>
          <w:spacing w:val="-2"/>
          <w:lang w:val="el-GR"/>
        </w:rPr>
        <w:t xml:space="preserve"> χορηγήστε την πρώτη δόση του παρεντερικού αντιπηκτικού κατά το χρόνο που θα έπρεπε να ληφθεί η επόμενη δόση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w:t>
      </w:r>
    </w:p>
    <w:p w14:paraId="1622C338" w14:textId="77777777" w:rsidR="00F93AFF" w:rsidRPr="00176260" w:rsidRDefault="00F93AFF">
      <w:pPr>
        <w:spacing w:before="6" w:line="245" w:lineRule="auto"/>
        <w:ind w:right="358"/>
        <w:rPr>
          <w:rFonts w:eastAsia="Times New Roman"/>
          <w:spacing w:val="-2"/>
          <w:lang w:val="el-GR"/>
        </w:rPr>
      </w:pPr>
    </w:p>
    <w:p w14:paraId="4EA7F556" w14:textId="77777777" w:rsidR="00F93AFF" w:rsidRPr="00176260" w:rsidRDefault="00F93AFF">
      <w:pPr>
        <w:spacing w:before="75"/>
        <w:ind w:right="-20"/>
        <w:rPr>
          <w:rFonts w:eastAsia="Times New Roman"/>
          <w:spacing w:val="-2"/>
          <w:lang w:val="el-GR"/>
        </w:rPr>
      </w:pPr>
      <w:r w:rsidRPr="00176260">
        <w:rPr>
          <w:rFonts w:eastAsia="Times New Roman"/>
          <w:spacing w:val="-2"/>
          <w:u w:val="single" w:color="000000"/>
          <w:lang w:val="el-GR"/>
        </w:rPr>
        <w:t>Ειδικοί πληθυσμοί</w:t>
      </w:r>
    </w:p>
    <w:p w14:paraId="1C7BD4B6" w14:textId="77777777" w:rsidR="00F93AFF" w:rsidRPr="00176260" w:rsidRDefault="00F93AFF">
      <w:pPr>
        <w:ind w:right="-20"/>
        <w:rPr>
          <w:rFonts w:eastAsia="Times New Roman"/>
          <w:spacing w:val="-2"/>
          <w:lang w:val="el-GR"/>
        </w:rPr>
      </w:pPr>
      <w:r w:rsidRPr="00176260">
        <w:rPr>
          <w:rFonts w:eastAsia="Times New Roman"/>
          <w:i/>
          <w:spacing w:val="-2"/>
          <w:lang w:val="el-GR"/>
        </w:rPr>
        <w:t>Νεφρική δυσλειτουργία</w:t>
      </w:r>
    </w:p>
    <w:p w14:paraId="559C163E" w14:textId="77777777" w:rsidR="00F93AFF" w:rsidRPr="00176260" w:rsidRDefault="00F93AFF">
      <w:pPr>
        <w:ind w:right="-20"/>
        <w:rPr>
          <w:rFonts w:eastAsia="Times New Roman"/>
          <w:spacing w:val="-2"/>
          <w:lang w:val="el-GR"/>
        </w:rPr>
      </w:pPr>
      <w:r w:rsidRPr="00176260">
        <w:rPr>
          <w:i/>
          <w:iCs/>
          <w:color w:val="auto"/>
          <w:spacing w:val="-2"/>
          <w:u w:val="single"/>
          <w:lang w:val="el-GR"/>
        </w:rPr>
        <w:t>Ενήλικες</w:t>
      </w:r>
      <w:r w:rsidR="00D667BC" w:rsidRPr="00176260">
        <w:rPr>
          <w:i/>
          <w:iCs/>
          <w:color w:val="auto"/>
          <w:spacing w:val="-2"/>
          <w:u w:val="single"/>
          <w:lang w:val="el-GR"/>
        </w:rPr>
        <w:t>:</w:t>
      </w:r>
    </w:p>
    <w:p w14:paraId="600E3757" w14:textId="07020DFC" w:rsidR="00F93AFF" w:rsidRPr="00176260" w:rsidRDefault="00F93AFF">
      <w:pPr>
        <w:ind w:right="-20"/>
        <w:rPr>
          <w:rFonts w:eastAsia="Times New Roman"/>
          <w:spacing w:val="-2"/>
          <w:lang w:val="el-GR"/>
        </w:rPr>
      </w:pPr>
      <w:r w:rsidRPr="00176260">
        <w:rPr>
          <w:rFonts w:eastAsia="Times New Roman"/>
          <w:spacing w:val="-2"/>
          <w:lang w:val="el-GR"/>
        </w:rPr>
        <w:t xml:space="preserve">Περιορισμένα κλινικά δεδομένα για ασθενείς με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D667BC"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υποδεικνύουν ότι οι συγκεντρώσεις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αυξάνονται σημαντικά. Συνεπώς,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πρέπει να χρησιμοποιείται με προσοχή στους συγκεκριμένους ασθενείς. 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rPr>
        <w:t> ml</w:t>
      </w:r>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παραγράφους 4.4 και 5.2).</w:t>
      </w:r>
    </w:p>
    <w:p w14:paraId="1C6DF740" w14:textId="77777777" w:rsidR="00F93AFF" w:rsidRPr="00176260" w:rsidRDefault="00F93AFF">
      <w:pPr>
        <w:spacing w:before="6" w:line="245" w:lineRule="auto"/>
        <w:ind w:right="897"/>
        <w:rPr>
          <w:rFonts w:eastAsia="Times New Roman"/>
          <w:spacing w:val="-2"/>
          <w:lang w:val="el-GR"/>
        </w:rPr>
      </w:pPr>
    </w:p>
    <w:p w14:paraId="41B30247" w14:textId="77777777" w:rsidR="00F93AFF" w:rsidRPr="00176260" w:rsidRDefault="00F93AFF">
      <w:pPr>
        <w:spacing w:line="245" w:lineRule="auto"/>
        <w:ind w:right="286"/>
        <w:rPr>
          <w:rFonts w:eastAsia="Times New Roman"/>
          <w:spacing w:val="-2"/>
          <w:lang w:val="el-GR"/>
        </w:rPr>
      </w:pPr>
      <w:r w:rsidRPr="00176260">
        <w:rPr>
          <w:rFonts w:eastAsia="Times New Roman"/>
          <w:spacing w:val="-2"/>
          <w:lang w:val="el-GR"/>
        </w:rPr>
        <w:t xml:space="preserve">Σε ασθενείς με μέτρια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30 </w:t>
      </w:r>
      <w:r w:rsidR="00D667BC" w:rsidRPr="00176260">
        <w:rPr>
          <w:rFonts w:eastAsia="Times New Roman"/>
          <w:spacing w:val="-2"/>
          <w:lang w:val="el-GR"/>
        </w:rPr>
        <w:t>–</w:t>
      </w:r>
      <w:r w:rsidRPr="00176260">
        <w:rPr>
          <w:rFonts w:eastAsia="Times New Roman"/>
          <w:spacing w:val="-2"/>
          <w:lang w:val="el-GR"/>
        </w:rPr>
        <w:t xml:space="preserve"> 49</w:t>
      </w:r>
      <w:r w:rsidR="0059181D">
        <w:rPr>
          <w:rFonts w:eastAsia="Times New Roman"/>
          <w:spacing w:val="-2"/>
        </w:rPr>
        <w:t> ml</w:t>
      </w:r>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ή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D667BC"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rPr>
        <w:t> ml</w:t>
      </w:r>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εφαρμόζονται οι ακόλουθες </w:t>
      </w:r>
      <w:proofErr w:type="spellStart"/>
      <w:r w:rsidRPr="00176260">
        <w:rPr>
          <w:rFonts w:eastAsia="Times New Roman"/>
          <w:spacing w:val="-2"/>
          <w:lang w:val="el-GR"/>
        </w:rPr>
        <w:t>δοσολογικές</w:t>
      </w:r>
      <w:proofErr w:type="spellEnd"/>
      <w:r w:rsidRPr="00176260">
        <w:rPr>
          <w:rFonts w:eastAsia="Times New Roman"/>
          <w:spacing w:val="-2"/>
          <w:lang w:val="el-GR"/>
        </w:rPr>
        <w:t xml:space="preserve"> συστάσεις:</w:t>
      </w:r>
    </w:p>
    <w:p w14:paraId="0B6B4832" w14:textId="77777777" w:rsidR="00F93AFF" w:rsidRPr="00176260" w:rsidRDefault="00F93AFF">
      <w:pPr>
        <w:spacing w:before="18" w:line="240" w:lineRule="exact"/>
        <w:rPr>
          <w:spacing w:val="-2"/>
          <w:lang w:val="el-GR"/>
        </w:rPr>
      </w:pPr>
    </w:p>
    <w:p w14:paraId="2DBD56F2" w14:textId="77777777" w:rsidR="00F93AFF" w:rsidRPr="00176260" w:rsidRDefault="00F93AFF">
      <w:pPr>
        <w:tabs>
          <w:tab w:val="left" w:pos="680"/>
        </w:tabs>
        <w:spacing w:line="245" w:lineRule="auto"/>
        <w:ind w:left="567" w:right="58" w:hanging="567"/>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spacing w:val="-2"/>
          <w:lang w:val="el-GR"/>
        </w:rPr>
        <w:t xml:space="preserve">Για την πρόληψη του αγγειακού εγκεφαλικού επεισοδίου και της συστημικής εμβολής σε ασθενείς με μη βαλβιδική κολπική μαρμαρυγή, 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(βλ. παράγραφο 5.2).</w:t>
      </w:r>
    </w:p>
    <w:p w14:paraId="53BD3EE8" w14:textId="77777777" w:rsidR="00F93AFF" w:rsidRPr="00176260" w:rsidRDefault="00F93AFF">
      <w:pPr>
        <w:spacing w:before="4" w:line="260" w:lineRule="exact"/>
        <w:ind w:left="567" w:hanging="567"/>
        <w:rPr>
          <w:spacing w:val="-2"/>
          <w:lang w:val="el-GR"/>
        </w:rPr>
      </w:pPr>
    </w:p>
    <w:p w14:paraId="1E231E94" w14:textId="77777777" w:rsidR="00F93AFF" w:rsidRPr="00176260" w:rsidRDefault="00F93AFF">
      <w:pPr>
        <w:tabs>
          <w:tab w:val="left" w:pos="680"/>
        </w:tabs>
        <w:ind w:left="567" w:right="-20" w:hanging="567"/>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spacing w:val="-2"/>
          <w:lang w:val="el-GR"/>
        </w:rPr>
        <w:t xml:space="preserve">Για τη θεραπεία της ΕΒΦΘ , τη θεραπεία της ΠΕ και την πρόληψη της υποτροπής της ΕΒΦΘ και της ΠΕ: οι ασθενείς </w:t>
      </w:r>
      <w:r w:rsidR="00471CCD" w:rsidRPr="00176260">
        <w:rPr>
          <w:rFonts w:eastAsia="Times New Roman"/>
          <w:spacing w:val="-2"/>
          <w:lang w:val="el-GR"/>
        </w:rPr>
        <w:t xml:space="preserve">θα </w:t>
      </w:r>
      <w:r w:rsidRPr="00176260">
        <w:rPr>
          <w:rFonts w:eastAsia="Times New Roman"/>
          <w:spacing w:val="-2"/>
          <w:lang w:val="el-GR"/>
        </w:rPr>
        <w:t>πρέπει να λαμβάνουν θεραπεία με 15</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 xml:space="preserve">δύο φορές ημερησίως για τις πρώτες 3 εβδομάδες. Στη συνέχεια, όταν 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w:t>
      </w:r>
      <w:r w:rsidR="00246B5B" w:rsidRPr="00176260">
        <w:rPr>
          <w:rFonts w:eastAsia="Times New Roman"/>
          <w:spacing w:val="-2"/>
          <w:lang w:val="el-GR"/>
        </w:rPr>
        <w:t xml:space="preserve"> </w:t>
      </w:r>
      <w:r w:rsidRPr="00176260">
        <w:rPr>
          <w:rFonts w:eastAsia="Times New Roman"/>
          <w:spacing w:val="-2"/>
          <w:lang w:val="el-GR"/>
        </w:rPr>
        <w:t>20</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άπαξ ημερησίως, εάν η αξιολόγηση κινδύνου του ασθενούς για αιμορραγία υπερτερεί του κινδύνου υποτροπής της ΠΕ και της ΕΒΦΘ θα πρέπει να λαμβάνεται υπόψη μια μείωση της δόσης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σε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Η σύσταση για τη χρήση των 15</w:t>
      </w:r>
      <w:r w:rsidR="00903618">
        <w:rPr>
          <w:rFonts w:eastAsia="Times New Roman"/>
          <w:spacing w:val="-2"/>
        </w:rPr>
        <w:t> mg</w:t>
      </w:r>
      <w:r w:rsidR="00903618" w:rsidRPr="00903618">
        <w:rPr>
          <w:rFonts w:eastAsia="Times New Roman"/>
          <w:spacing w:val="-2"/>
          <w:lang w:val="el-GR"/>
        </w:rPr>
        <w:t xml:space="preserve"> </w:t>
      </w:r>
      <w:r w:rsidRPr="00176260">
        <w:rPr>
          <w:rFonts w:eastAsia="Times New Roman"/>
          <w:spacing w:val="-2"/>
          <w:lang w:val="el-GR"/>
        </w:rPr>
        <w:t>βασίζεται σε PK μοντέλο και</w:t>
      </w:r>
      <w:r w:rsidR="00246B5B" w:rsidRPr="00176260">
        <w:rPr>
          <w:rFonts w:eastAsia="Times New Roman"/>
          <w:spacing w:val="-2"/>
          <w:lang w:val="el-GR"/>
        </w:rPr>
        <w:t xml:space="preserve"> </w:t>
      </w:r>
      <w:r w:rsidRPr="00176260">
        <w:rPr>
          <w:rFonts w:eastAsia="Times New Roman"/>
          <w:spacing w:val="-2"/>
          <w:lang w:val="el-GR"/>
        </w:rPr>
        <w:t>δεν έχει μελετηθεί στις συγκεκριμένες κλινικές συνθήκες (</w:t>
      </w:r>
      <w:r w:rsidR="00D667BC" w:rsidRPr="00176260">
        <w:rPr>
          <w:rFonts w:eastAsia="Times New Roman"/>
          <w:spacing w:val="-2"/>
          <w:lang w:val="el-GR"/>
        </w:rPr>
        <w:t>βλ.</w:t>
      </w:r>
      <w:r w:rsidRPr="00176260">
        <w:rPr>
          <w:rFonts w:eastAsia="Times New Roman"/>
          <w:spacing w:val="-2"/>
          <w:lang w:val="el-GR"/>
        </w:rPr>
        <w:t xml:space="preserve"> παραγράφους 4.4, 5.1 και 5.2).</w:t>
      </w:r>
    </w:p>
    <w:p w14:paraId="4458D481" w14:textId="77777777" w:rsidR="00F93AFF" w:rsidRPr="00176260" w:rsidRDefault="00F93AFF">
      <w:pPr>
        <w:tabs>
          <w:tab w:val="left" w:pos="680"/>
        </w:tabs>
        <w:ind w:left="567" w:right="-20"/>
        <w:rPr>
          <w:rFonts w:eastAsia="Times New Roman"/>
          <w:spacing w:val="-2"/>
          <w:lang w:val="el-GR"/>
        </w:rPr>
      </w:pPr>
      <w:r w:rsidRPr="00176260">
        <w:rPr>
          <w:spacing w:val="-2"/>
          <w:lang w:val="el-GR"/>
        </w:rPr>
        <w:t xml:space="preserve">Όταν η </w:t>
      </w:r>
      <w:proofErr w:type="spellStart"/>
      <w:r w:rsidRPr="00176260">
        <w:rPr>
          <w:spacing w:val="-2"/>
          <w:lang w:val="el-GR"/>
        </w:rPr>
        <w:t>συνιστώμενη</w:t>
      </w:r>
      <w:proofErr w:type="spellEnd"/>
      <w:r w:rsidRPr="00176260">
        <w:rPr>
          <w:spacing w:val="-2"/>
          <w:lang w:val="el-GR"/>
        </w:rPr>
        <w:t xml:space="preserve"> δόση είναι 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άπαξ ημερησίως, δεν απαιτείται προσαρμογή της δοσολογίας από τη </w:t>
      </w:r>
      <w:proofErr w:type="spellStart"/>
      <w:r w:rsidRPr="00176260">
        <w:rPr>
          <w:spacing w:val="-2"/>
          <w:lang w:val="el-GR"/>
        </w:rPr>
        <w:t>συνιστώμενη</w:t>
      </w:r>
      <w:proofErr w:type="spellEnd"/>
      <w:r w:rsidRPr="00176260">
        <w:rPr>
          <w:spacing w:val="-2"/>
          <w:lang w:val="el-GR"/>
        </w:rPr>
        <w:t xml:space="preserve"> δόση.</w:t>
      </w:r>
    </w:p>
    <w:p w14:paraId="1EDD304F" w14:textId="77777777" w:rsidR="00F93AFF" w:rsidRPr="00176260" w:rsidRDefault="00F93AFF">
      <w:pPr>
        <w:tabs>
          <w:tab w:val="left" w:pos="680"/>
        </w:tabs>
        <w:ind w:left="567" w:right="-20" w:hanging="567"/>
        <w:rPr>
          <w:rFonts w:eastAsia="Times New Roman"/>
          <w:spacing w:val="-2"/>
          <w:lang w:val="el-GR"/>
        </w:rPr>
      </w:pPr>
    </w:p>
    <w:p w14:paraId="2692F934" w14:textId="77777777" w:rsidR="00F93AFF" w:rsidRPr="00176260" w:rsidRDefault="00F93AFF">
      <w:pPr>
        <w:spacing w:before="6" w:line="245" w:lineRule="auto"/>
        <w:ind w:right="897"/>
        <w:rPr>
          <w:rFonts w:eastAsia="Times New Roman"/>
          <w:spacing w:val="-2"/>
          <w:lang w:val="el-GR"/>
        </w:rPr>
      </w:pPr>
      <w:r w:rsidRPr="00176260">
        <w:rPr>
          <w:rFonts w:eastAsia="Times New Roman"/>
          <w:spacing w:val="-2"/>
          <w:lang w:val="el-GR"/>
        </w:rPr>
        <w:t xml:space="preserve">Δεν απαιτείται προσαρμογή της δοσολογίας σε ασθενείς με ήπια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50 </w:t>
      </w:r>
      <w:r w:rsidR="00D667BC" w:rsidRPr="00176260">
        <w:rPr>
          <w:rFonts w:eastAsia="Times New Roman"/>
          <w:spacing w:val="-2"/>
          <w:lang w:val="el-GR"/>
        </w:rPr>
        <w:t>–</w:t>
      </w:r>
      <w:r w:rsidRPr="00176260">
        <w:rPr>
          <w:rFonts w:eastAsia="Times New Roman"/>
          <w:spacing w:val="-2"/>
          <w:lang w:val="el-GR"/>
        </w:rPr>
        <w:t xml:space="preserve"> 80</w:t>
      </w:r>
      <w:r w:rsidR="0059181D">
        <w:rPr>
          <w:rFonts w:eastAsia="Times New Roman"/>
          <w:spacing w:val="-2"/>
        </w:rPr>
        <w:t> ml</w:t>
      </w:r>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(βλ. παράγραφο 5.2).</w:t>
      </w:r>
    </w:p>
    <w:p w14:paraId="6F6F03B3" w14:textId="77777777" w:rsidR="00F93AFF" w:rsidRPr="00176260" w:rsidRDefault="00F93AFF">
      <w:pPr>
        <w:spacing w:before="19" w:line="240" w:lineRule="exact"/>
        <w:rPr>
          <w:spacing w:val="-2"/>
          <w:lang w:val="el-GR"/>
        </w:rPr>
      </w:pPr>
    </w:p>
    <w:p w14:paraId="10EDD2A1" w14:textId="77777777" w:rsidR="00F93AFF" w:rsidRPr="00176260" w:rsidRDefault="00F93AFF">
      <w:pPr>
        <w:rPr>
          <w:color w:val="auto"/>
          <w:spacing w:val="-2"/>
          <w:lang w:val="el-GR"/>
        </w:rPr>
      </w:pPr>
      <w:r w:rsidRPr="00176260">
        <w:rPr>
          <w:color w:val="auto"/>
          <w:spacing w:val="-2"/>
          <w:lang w:val="el-GR"/>
        </w:rPr>
        <w:t xml:space="preserve">Παιδιατρικός πληθυσμός </w:t>
      </w:r>
    </w:p>
    <w:p w14:paraId="0EB633D9" w14:textId="77777777" w:rsidR="00F93AFF" w:rsidRPr="00176260" w:rsidRDefault="00F93AFF">
      <w:pPr>
        <w:numPr>
          <w:ilvl w:val="0"/>
          <w:numId w:val="45"/>
        </w:numPr>
        <w:tabs>
          <w:tab w:val="left" w:pos="708"/>
        </w:tabs>
        <w:ind w:left="567" w:hanging="567"/>
        <w:rPr>
          <w:color w:val="auto"/>
          <w:spacing w:val="-2"/>
          <w:lang w:val="el-GR"/>
        </w:rPr>
      </w:pPr>
      <w:r w:rsidRPr="00176260">
        <w:rPr>
          <w:spacing w:val="-2"/>
          <w:lang w:val="el-GR"/>
        </w:rPr>
        <w:t xml:space="preserve">Παιδιά και έφηβοι με ήπια νεφρική δυσλειτουργία (ρυθμός </w:t>
      </w:r>
      <w:proofErr w:type="spellStart"/>
      <w:r w:rsidRPr="00176260">
        <w:rPr>
          <w:spacing w:val="-2"/>
          <w:lang w:val="el-GR"/>
        </w:rPr>
        <w:t>σπειραματικής</w:t>
      </w:r>
      <w:proofErr w:type="spellEnd"/>
      <w:r w:rsidRPr="00176260">
        <w:rPr>
          <w:spacing w:val="-2"/>
          <w:lang w:val="el-GR"/>
        </w:rPr>
        <w:t xml:space="preserve"> διήθησης 50 </w:t>
      </w:r>
      <w:r w:rsidR="00D667BC" w:rsidRPr="00176260">
        <w:rPr>
          <w:spacing w:val="-2"/>
          <w:lang w:val="el-GR"/>
        </w:rPr>
        <w:t>–</w:t>
      </w:r>
      <w:r w:rsidRPr="00176260">
        <w:rPr>
          <w:spacing w:val="-2"/>
          <w:lang w:val="el-GR"/>
        </w:rPr>
        <w:t> 80</w:t>
      </w:r>
      <w:r w:rsidR="0059181D">
        <w:rPr>
          <w:spacing w:val="-2"/>
          <w:lang w:val="el-GR"/>
        </w:rPr>
        <w:t> </w:t>
      </w:r>
      <w:proofErr w:type="spellStart"/>
      <w:r w:rsidR="0059181D">
        <w:rPr>
          <w:spacing w:val="-2"/>
          <w:lang w:val="el-GR"/>
        </w:rPr>
        <w:t>ml</w:t>
      </w:r>
      <w:proofErr w:type="spellEnd"/>
      <w:r w:rsidRPr="00176260">
        <w:rPr>
          <w:spacing w:val="-2"/>
          <w:lang w:val="el-GR"/>
        </w:rPr>
        <w:t>/</w:t>
      </w:r>
      <w:proofErr w:type="spellStart"/>
      <w:r w:rsidRPr="00176260">
        <w:rPr>
          <w:spacing w:val="-2"/>
          <w:lang w:val="el-GR"/>
        </w:rPr>
        <w:t>min</w:t>
      </w:r>
      <w:proofErr w:type="spellEnd"/>
      <w:r w:rsidRPr="00176260">
        <w:rPr>
          <w:spacing w:val="-2"/>
          <w:lang w:val="el-GR"/>
        </w:rPr>
        <w:t>/1,73 m</w:t>
      </w:r>
      <w:r w:rsidRPr="00176260">
        <w:rPr>
          <w:spacing w:val="-2"/>
          <w:vertAlign w:val="superscript"/>
          <w:lang w:val="el-GR"/>
        </w:rPr>
        <w:t>2</w:t>
      </w:r>
      <w:r w:rsidRPr="00176260">
        <w:rPr>
          <w:spacing w:val="-2"/>
          <w:lang w:val="el-GR"/>
        </w:rPr>
        <w:t>): δεν απαιτείται προσαρμογή της δόσης, με βάση τα δεδομένα σε ενήλικες και περιορισμένα δεδομένα σε παιδιατρικούς ασθενείς (βλ. παράγραφο 5.2).</w:t>
      </w:r>
    </w:p>
    <w:p w14:paraId="7EEFB8A3" w14:textId="74DF3663" w:rsidR="00F93AFF" w:rsidRPr="00176260" w:rsidRDefault="00F93AFF">
      <w:pPr>
        <w:pStyle w:val="NormalWeb"/>
        <w:numPr>
          <w:ilvl w:val="0"/>
          <w:numId w:val="45"/>
        </w:numPr>
        <w:ind w:left="567" w:hanging="567"/>
        <w:jc w:val="left"/>
        <w:rPr>
          <w:spacing w:val="-2"/>
          <w:sz w:val="22"/>
          <w:szCs w:val="22"/>
          <w:lang w:val="el-GR"/>
        </w:rPr>
      </w:pPr>
      <w:r w:rsidRPr="00176260">
        <w:rPr>
          <w:spacing w:val="-2"/>
          <w:sz w:val="22"/>
          <w:szCs w:val="22"/>
          <w:lang w:val="el-GR"/>
        </w:rPr>
        <w:t xml:space="preserve">Παιδιά και έφηβοι με μέτρια ή σοβαρή νεφρική δυσλειτουργία (ρυθμός </w:t>
      </w:r>
      <w:proofErr w:type="spellStart"/>
      <w:r w:rsidRPr="00176260">
        <w:rPr>
          <w:spacing w:val="-2"/>
          <w:sz w:val="22"/>
          <w:szCs w:val="22"/>
          <w:lang w:val="el-GR"/>
        </w:rPr>
        <w:t>σπειραματικής</w:t>
      </w:r>
      <w:proofErr w:type="spellEnd"/>
      <w:r w:rsidRPr="00176260">
        <w:rPr>
          <w:spacing w:val="-2"/>
          <w:sz w:val="22"/>
          <w:szCs w:val="22"/>
          <w:lang w:val="el-GR"/>
        </w:rPr>
        <w:t xml:space="preserve"> διήθησης &lt; 50</w:t>
      </w:r>
      <w:r w:rsidR="0059181D">
        <w:rPr>
          <w:spacing w:val="-2"/>
          <w:sz w:val="22"/>
          <w:szCs w:val="22"/>
          <w:lang w:val="el-GR"/>
        </w:rPr>
        <w:t> </w:t>
      </w:r>
      <w:proofErr w:type="spellStart"/>
      <w:r w:rsidR="0059181D">
        <w:rPr>
          <w:spacing w:val="-2"/>
          <w:sz w:val="22"/>
          <w:szCs w:val="22"/>
          <w:lang w:val="el-GR"/>
        </w:rPr>
        <w:t>ml</w:t>
      </w:r>
      <w:proofErr w:type="spellEnd"/>
      <w:r w:rsidRPr="00176260">
        <w:rPr>
          <w:spacing w:val="-2"/>
          <w:sz w:val="22"/>
          <w:szCs w:val="22"/>
          <w:lang w:val="el-GR"/>
        </w:rPr>
        <w:t>/</w:t>
      </w:r>
      <w:proofErr w:type="spellStart"/>
      <w:r w:rsidRPr="00176260">
        <w:rPr>
          <w:spacing w:val="-2"/>
          <w:sz w:val="22"/>
          <w:szCs w:val="22"/>
          <w:lang w:val="el-GR"/>
        </w:rPr>
        <w:t>min</w:t>
      </w:r>
      <w:proofErr w:type="spellEnd"/>
      <w:r w:rsidRPr="00176260">
        <w:rPr>
          <w:spacing w:val="-2"/>
          <w:sz w:val="22"/>
          <w:szCs w:val="22"/>
          <w:lang w:val="el-GR"/>
        </w:rPr>
        <w:t>/1,73 m</w:t>
      </w:r>
      <w:r w:rsidRPr="00176260">
        <w:rPr>
          <w:spacing w:val="-2"/>
          <w:sz w:val="22"/>
          <w:szCs w:val="22"/>
          <w:vertAlign w:val="superscript"/>
          <w:lang w:val="el-GR"/>
        </w:rPr>
        <w:t>2</w:t>
      </w:r>
      <w:r w:rsidRPr="00176260">
        <w:rPr>
          <w:spacing w:val="-2"/>
          <w:sz w:val="22"/>
          <w:szCs w:val="22"/>
          <w:lang w:val="el-GR"/>
        </w:rPr>
        <w:t xml:space="preserve">): Το </w:t>
      </w:r>
      <w:proofErr w:type="spellStart"/>
      <w:r w:rsidR="00E71FFC">
        <w:rPr>
          <w:spacing w:val="-2"/>
          <w:sz w:val="22"/>
          <w:szCs w:val="22"/>
          <w:lang w:val="el-GR"/>
        </w:rPr>
        <w:t>Rivaroxaban</w:t>
      </w:r>
      <w:proofErr w:type="spellEnd"/>
      <w:r w:rsidR="00E71FFC">
        <w:rPr>
          <w:spacing w:val="-2"/>
          <w:sz w:val="22"/>
          <w:szCs w:val="22"/>
          <w:lang w:val="el-GR"/>
        </w:rPr>
        <w:t xml:space="preserve"> </w:t>
      </w:r>
      <w:proofErr w:type="spellStart"/>
      <w:r w:rsidR="00E71FFC">
        <w:rPr>
          <w:spacing w:val="-2"/>
          <w:sz w:val="22"/>
          <w:szCs w:val="22"/>
          <w:lang w:val="el-GR"/>
        </w:rPr>
        <w:t>Viatris</w:t>
      </w:r>
      <w:proofErr w:type="spellEnd"/>
      <w:r w:rsidRPr="00176260">
        <w:rPr>
          <w:spacing w:val="-2"/>
          <w:sz w:val="22"/>
          <w:szCs w:val="22"/>
          <w:lang w:val="el-GR"/>
        </w:rPr>
        <w:t xml:space="preserve"> δεν συνιστάται καθώς δεν υπάρχουν διαθέσιμα κλινικά δεδομένα (βλ. παράγραφο 4.4).</w:t>
      </w:r>
    </w:p>
    <w:p w14:paraId="4D8B36E1" w14:textId="77777777" w:rsidR="00F93AFF" w:rsidRPr="00176260" w:rsidRDefault="00F93AFF">
      <w:pPr>
        <w:spacing w:before="19" w:line="240" w:lineRule="exact"/>
        <w:rPr>
          <w:spacing w:val="-2"/>
          <w:lang w:val="el-GR"/>
        </w:rPr>
      </w:pPr>
    </w:p>
    <w:p w14:paraId="70C544B4" w14:textId="77777777" w:rsidR="00F93AFF" w:rsidRPr="00176260" w:rsidRDefault="00F93AFF">
      <w:pPr>
        <w:ind w:right="-20"/>
        <w:rPr>
          <w:rFonts w:eastAsia="Times New Roman"/>
          <w:spacing w:val="-2"/>
          <w:lang w:val="el-GR"/>
        </w:rPr>
      </w:pPr>
      <w:r w:rsidRPr="00176260">
        <w:rPr>
          <w:rFonts w:eastAsia="Times New Roman"/>
          <w:i/>
          <w:spacing w:val="-2"/>
          <w:lang w:val="el-GR"/>
        </w:rPr>
        <w:t>Ηπατική δυσλειτουργία</w:t>
      </w:r>
    </w:p>
    <w:p w14:paraId="5AE9ADF7" w14:textId="32367CDC" w:rsidR="00F93AFF" w:rsidRPr="00176260" w:rsidRDefault="00F93AFF" w:rsidP="00176260">
      <w:pPr>
        <w:spacing w:before="6" w:line="245" w:lineRule="auto"/>
        <w:ind w:right="224"/>
        <w:rPr>
          <w:rFonts w:eastAsia="SimSu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σε ασθενείς με ηπατική νόσο σχετιζόμενη με διαταραχή της πήξης του αίματος και κλινικά</w:t>
      </w:r>
      <w:r w:rsidR="00FC17F0" w:rsidRPr="00176260">
        <w:rPr>
          <w:rFonts w:eastAsia="Times New Roman"/>
          <w:spacing w:val="-2"/>
          <w:lang w:val="el-GR"/>
        </w:rPr>
        <w:t xml:space="preserve"> συναφή</w:t>
      </w:r>
      <w:r w:rsidRPr="00176260">
        <w:rPr>
          <w:rFonts w:eastAsia="Times New Roman"/>
          <w:spacing w:val="-2"/>
          <w:lang w:val="el-GR"/>
        </w:rPr>
        <w:t xml:space="preserve"> κίνδυνο αιμορραγίας συμπεριλαμβανομένων των </w:t>
      </w:r>
      <w:proofErr w:type="spellStart"/>
      <w:r w:rsidRPr="00176260">
        <w:rPr>
          <w:rFonts w:eastAsia="Times New Roman"/>
          <w:spacing w:val="-2"/>
          <w:lang w:val="el-GR"/>
        </w:rPr>
        <w:t>κιρρωτικών</w:t>
      </w:r>
      <w:proofErr w:type="spellEnd"/>
      <w:r w:rsidRPr="00176260">
        <w:rPr>
          <w:rFonts w:eastAsia="Times New Roman"/>
          <w:spacing w:val="-2"/>
          <w:lang w:val="el-GR"/>
        </w:rPr>
        <w:t xml:space="preserve"> </w:t>
      </w:r>
      <w:r w:rsidRPr="00176260">
        <w:rPr>
          <w:rFonts w:eastAsia="Times New Roman"/>
          <w:spacing w:val="-2"/>
          <w:lang w:val="el-GR"/>
        </w:rPr>
        <w:lastRenderedPageBreak/>
        <w:t xml:space="preserve">ασθενών με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B και C (βλ. παραγράφους 4.3 και 5.2).</w:t>
      </w:r>
      <w:r w:rsidR="005A553A" w:rsidRPr="00176260">
        <w:rPr>
          <w:rFonts w:eastAsia="Times New Roman"/>
          <w:spacing w:val="-2"/>
          <w:lang w:val="el-GR"/>
        </w:rPr>
        <w:t xml:space="preserve"> </w:t>
      </w:r>
      <w:r w:rsidRPr="00176260">
        <w:rPr>
          <w:rFonts w:eastAsia="SimSun"/>
          <w:spacing w:val="-2"/>
          <w:lang w:val="el-GR"/>
        </w:rPr>
        <w:t>Δεν υπάρχουν διαθέσιμα κλινικά δεδομένα σε παιδιά με ηπατική δυσλειτουργία.</w:t>
      </w:r>
    </w:p>
    <w:p w14:paraId="51C3D13E" w14:textId="77777777" w:rsidR="00F93AFF" w:rsidRPr="00176260" w:rsidRDefault="00F93AFF">
      <w:pPr>
        <w:spacing w:before="19" w:line="240" w:lineRule="exact"/>
        <w:rPr>
          <w:spacing w:val="-2"/>
          <w:lang w:val="el-GR"/>
        </w:rPr>
      </w:pPr>
    </w:p>
    <w:p w14:paraId="603F22AB" w14:textId="77777777" w:rsidR="00F93AFF" w:rsidRPr="00176260" w:rsidRDefault="00F93AFF">
      <w:pPr>
        <w:ind w:right="-20"/>
        <w:rPr>
          <w:rFonts w:eastAsia="Times New Roman"/>
          <w:spacing w:val="-2"/>
          <w:lang w:val="el-GR"/>
        </w:rPr>
      </w:pPr>
      <w:r w:rsidRPr="00176260">
        <w:rPr>
          <w:rFonts w:eastAsia="Times New Roman"/>
          <w:i/>
          <w:spacing w:val="-2"/>
          <w:lang w:val="el-GR"/>
        </w:rPr>
        <w:t>Ηλικιωμένος πληθυσμός</w:t>
      </w:r>
    </w:p>
    <w:p w14:paraId="7121F094"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Δεν απαιτείται προσαρμογή της δοσολογίας </w:t>
      </w:r>
      <w:r w:rsidRPr="00176260">
        <w:rPr>
          <w:color w:val="auto"/>
          <w:spacing w:val="-2"/>
          <w:lang w:val="el-GR"/>
        </w:rPr>
        <w:t>για ενήλικες</w:t>
      </w:r>
      <w:r w:rsidRPr="00176260">
        <w:rPr>
          <w:rFonts w:eastAsia="Times New Roman"/>
          <w:spacing w:val="-2"/>
          <w:lang w:val="el-GR"/>
        </w:rPr>
        <w:t xml:space="preserve"> (</w:t>
      </w:r>
      <w:r w:rsidR="00D667BC" w:rsidRPr="00176260">
        <w:rPr>
          <w:rFonts w:eastAsia="Times New Roman"/>
          <w:spacing w:val="-2"/>
          <w:lang w:val="el-GR"/>
        </w:rPr>
        <w:t>βλ.</w:t>
      </w:r>
      <w:r w:rsidRPr="00176260">
        <w:rPr>
          <w:rFonts w:eastAsia="Times New Roman"/>
          <w:spacing w:val="-2"/>
          <w:lang w:val="el-GR"/>
        </w:rPr>
        <w:t xml:space="preserve"> παράγραφο 5.2)</w:t>
      </w:r>
    </w:p>
    <w:p w14:paraId="3E1764A3" w14:textId="77777777" w:rsidR="00F93AFF" w:rsidRPr="00176260" w:rsidRDefault="00F93AFF">
      <w:pPr>
        <w:spacing w:before="5" w:line="260" w:lineRule="exact"/>
        <w:rPr>
          <w:color w:val="auto"/>
          <w:spacing w:val="-2"/>
          <w:lang w:val="el-GR"/>
        </w:rPr>
      </w:pPr>
      <w:r w:rsidRPr="00176260">
        <w:rPr>
          <w:color w:val="auto"/>
          <w:spacing w:val="-2"/>
          <w:lang w:val="el-GR"/>
        </w:rPr>
        <w:t>Για παιδιατρικούς ασθενείς, η δόση καθορίζεται με βάση το σωματικό βάρος.</w:t>
      </w:r>
    </w:p>
    <w:p w14:paraId="227C9942" w14:textId="77777777" w:rsidR="00F93AFF" w:rsidRPr="00176260" w:rsidRDefault="00F93AFF">
      <w:pPr>
        <w:spacing w:before="5" w:line="260" w:lineRule="exact"/>
        <w:rPr>
          <w:spacing w:val="-2"/>
          <w:lang w:val="el-GR"/>
        </w:rPr>
      </w:pPr>
    </w:p>
    <w:p w14:paraId="21103CDD" w14:textId="77777777" w:rsidR="00F93AFF" w:rsidRPr="00176260" w:rsidRDefault="00F93AFF">
      <w:pPr>
        <w:ind w:right="-20"/>
        <w:rPr>
          <w:rFonts w:eastAsia="Times New Roman"/>
          <w:spacing w:val="-2"/>
          <w:lang w:val="el-GR"/>
        </w:rPr>
      </w:pPr>
      <w:r w:rsidRPr="00176260">
        <w:rPr>
          <w:rFonts w:eastAsia="Times New Roman"/>
          <w:i/>
          <w:spacing w:val="-2"/>
          <w:lang w:val="el-GR"/>
        </w:rPr>
        <w:t>Σωματικό βάρος</w:t>
      </w:r>
    </w:p>
    <w:p w14:paraId="06FBB37E"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Δεν απαιτείται προσαρμογή της δοσολογίας (</w:t>
      </w:r>
      <w:r w:rsidR="00D667BC" w:rsidRPr="00176260">
        <w:rPr>
          <w:rFonts w:eastAsia="Times New Roman"/>
          <w:spacing w:val="-2"/>
          <w:lang w:val="el-GR"/>
        </w:rPr>
        <w:t>βλ.</w:t>
      </w:r>
      <w:r w:rsidRPr="00176260">
        <w:rPr>
          <w:rFonts w:eastAsia="Times New Roman"/>
          <w:spacing w:val="-2"/>
          <w:lang w:val="el-GR"/>
        </w:rPr>
        <w:t xml:space="preserve"> παράγραφο 5.2)</w:t>
      </w:r>
    </w:p>
    <w:p w14:paraId="0121AE03" w14:textId="77777777" w:rsidR="00F93AFF" w:rsidRPr="00176260" w:rsidRDefault="00F93AFF">
      <w:pPr>
        <w:spacing w:before="5" w:line="260" w:lineRule="exact"/>
        <w:rPr>
          <w:spacing w:val="-2"/>
          <w:lang w:val="el-GR"/>
        </w:rPr>
      </w:pPr>
    </w:p>
    <w:p w14:paraId="041D5647" w14:textId="77777777" w:rsidR="00F93AFF" w:rsidRPr="00176260" w:rsidRDefault="00F93AFF">
      <w:pPr>
        <w:ind w:right="-20"/>
        <w:rPr>
          <w:rFonts w:eastAsia="Times New Roman"/>
          <w:spacing w:val="-2"/>
          <w:lang w:val="el-GR"/>
        </w:rPr>
      </w:pPr>
      <w:r w:rsidRPr="00176260">
        <w:rPr>
          <w:rFonts w:eastAsia="Times New Roman"/>
          <w:i/>
          <w:spacing w:val="-2"/>
          <w:lang w:val="el-GR"/>
        </w:rPr>
        <w:t>Φύλο</w:t>
      </w:r>
    </w:p>
    <w:p w14:paraId="74838336"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Δεν απαιτείται προσαρμογή της δοσολογίας (</w:t>
      </w:r>
      <w:r w:rsidR="00D667BC" w:rsidRPr="00176260">
        <w:rPr>
          <w:rFonts w:eastAsia="Times New Roman"/>
          <w:spacing w:val="-2"/>
          <w:lang w:val="el-GR"/>
        </w:rPr>
        <w:t>βλ.</w:t>
      </w:r>
      <w:r w:rsidRPr="00176260">
        <w:rPr>
          <w:rFonts w:eastAsia="Times New Roman"/>
          <w:spacing w:val="-2"/>
          <w:lang w:val="el-GR"/>
        </w:rPr>
        <w:t xml:space="preserve"> παράγραφο 5.2)</w:t>
      </w:r>
    </w:p>
    <w:p w14:paraId="744D9466" w14:textId="77777777" w:rsidR="00F93AFF" w:rsidRPr="00176260" w:rsidRDefault="00F93AFF">
      <w:pPr>
        <w:spacing w:before="5" w:line="260" w:lineRule="exact"/>
        <w:rPr>
          <w:spacing w:val="-2"/>
          <w:lang w:val="el-GR"/>
        </w:rPr>
      </w:pPr>
    </w:p>
    <w:p w14:paraId="5F430FA7" w14:textId="77777777" w:rsidR="00F93AFF" w:rsidRPr="00176260" w:rsidRDefault="00F93AFF">
      <w:pPr>
        <w:spacing w:before="32"/>
        <w:ind w:right="-20"/>
        <w:rPr>
          <w:rFonts w:eastAsia="Times New Roman"/>
          <w:i/>
          <w:spacing w:val="-2"/>
          <w:lang w:val="el-GR"/>
        </w:rPr>
      </w:pPr>
      <w:r w:rsidRPr="00176260">
        <w:rPr>
          <w:rFonts w:eastAsia="Times New Roman"/>
          <w:i/>
          <w:spacing w:val="-2"/>
          <w:lang w:val="el-GR"/>
        </w:rPr>
        <w:t xml:space="preserve">Ασθενείς που υποβάλλονται σε </w:t>
      </w:r>
      <w:proofErr w:type="spellStart"/>
      <w:r w:rsidRPr="00176260">
        <w:rPr>
          <w:rFonts w:eastAsia="Times New Roman"/>
          <w:i/>
          <w:spacing w:val="-2"/>
          <w:lang w:val="el-GR"/>
        </w:rPr>
        <w:t>καρδιοανάταξη</w:t>
      </w:r>
      <w:proofErr w:type="spellEnd"/>
      <w:r w:rsidRPr="00176260">
        <w:rPr>
          <w:rFonts w:eastAsia="Times New Roman"/>
          <w:i/>
          <w:spacing w:val="-2"/>
          <w:lang w:val="el-GR"/>
        </w:rPr>
        <w:t xml:space="preserve"> </w:t>
      </w:r>
    </w:p>
    <w:p w14:paraId="2ABC6A96" w14:textId="6F60D85D" w:rsidR="00F93AFF" w:rsidRPr="00176260" w:rsidRDefault="00F93AFF">
      <w:pPr>
        <w:keepNext/>
        <w:spacing w:before="32"/>
        <w:ind w:right="-20"/>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ξεκινήσει ή να συνεχιστεί σε ασθενείς, οι οποίοι μπορεί να απαιτούν </w:t>
      </w:r>
      <w:proofErr w:type="spellStart"/>
      <w:r w:rsidRPr="00176260">
        <w:rPr>
          <w:rFonts w:eastAsia="Times New Roman"/>
          <w:spacing w:val="-2"/>
          <w:lang w:val="el-GR"/>
        </w:rPr>
        <w:t>καρδιοανάταξη</w:t>
      </w:r>
      <w:proofErr w:type="spellEnd"/>
      <w:r w:rsidRPr="00176260">
        <w:rPr>
          <w:rFonts w:eastAsia="Times New Roman"/>
          <w:spacing w:val="-2"/>
          <w:lang w:val="el-GR"/>
        </w:rPr>
        <w:t>.</w:t>
      </w:r>
    </w:p>
    <w:p w14:paraId="1951CC12" w14:textId="2E9A19A1" w:rsidR="00F93AFF" w:rsidRPr="00176260" w:rsidRDefault="00F93AFF">
      <w:pPr>
        <w:spacing w:before="32"/>
        <w:ind w:right="-20"/>
        <w:rPr>
          <w:spacing w:val="-2"/>
          <w:lang w:val="el-GR"/>
        </w:rPr>
      </w:pPr>
      <w:r w:rsidRPr="00176260">
        <w:rPr>
          <w:rFonts w:eastAsia="Times New Roman"/>
          <w:spacing w:val="-2"/>
          <w:lang w:val="el-GR"/>
        </w:rPr>
        <w:t xml:space="preserve">Για </w:t>
      </w:r>
      <w:proofErr w:type="spellStart"/>
      <w:r w:rsidRPr="00176260">
        <w:rPr>
          <w:rFonts w:eastAsia="Times New Roman"/>
          <w:spacing w:val="-2"/>
          <w:lang w:val="el-GR"/>
        </w:rPr>
        <w:t>καρδιοανάταξη</w:t>
      </w:r>
      <w:proofErr w:type="spellEnd"/>
      <w:r w:rsidRPr="00176260">
        <w:rPr>
          <w:rFonts w:eastAsia="Times New Roman"/>
          <w:spacing w:val="-2"/>
          <w:lang w:val="el-GR"/>
        </w:rPr>
        <w:t xml:space="preserve"> καθοδηγούμενη από </w:t>
      </w:r>
      <w:proofErr w:type="spellStart"/>
      <w:r w:rsidRPr="00176260">
        <w:rPr>
          <w:rFonts w:eastAsia="Times New Roman"/>
          <w:spacing w:val="-2"/>
          <w:lang w:val="el-GR"/>
        </w:rPr>
        <w:t>διοισοφάγειο</w:t>
      </w:r>
      <w:proofErr w:type="spellEnd"/>
      <w:r w:rsidRPr="00176260">
        <w:rPr>
          <w:rFonts w:eastAsia="Times New Roman"/>
          <w:spacing w:val="-2"/>
          <w:lang w:val="el-GR"/>
        </w:rPr>
        <w:t xml:space="preserve"> υπερηχογράφημα σε ασθενείς που δεν είχαν λάβει προηγούμενη θεραπεία με αντιπηκτικά, η θεραπεία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r w:rsidR="00471CCD" w:rsidRPr="00176260">
        <w:rPr>
          <w:rFonts w:eastAsia="Times New Roman"/>
          <w:spacing w:val="-2"/>
          <w:lang w:val="el-GR"/>
        </w:rPr>
        <w:t xml:space="preserve">θα </w:t>
      </w:r>
      <w:r w:rsidRPr="00176260">
        <w:rPr>
          <w:rFonts w:eastAsia="Times New Roman"/>
          <w:spacing w:val="-2"/>
          <w:lang w:val="el-GR"/>
        </w:rPr>
        <w:t>πρέπει να ξεκινήσει τουλάχιστον 4</w:t>
      </w:r>
      <w:r w:rsidR="00903618">
        <w:rPr>
          <w:rFonts w:eastAsia="Times New Roman"/>
          <w:spacing w:val="-2"/>
          <w:lang w:val="el-GR"/>
        </w:rPr>
        <w:t> ώρες</w:t>
      </w:r>
      <w:r w:rsidRPr="00176260">
        <w:rPr>
          <w:rFonts w:eastAsia="Times New Roman"/>
          <w:spacing w:val="-2"/>
          <w:lang w:val="el-GR"/>
        </w:rPr>
        <w:t xml:space="preserve"> πριν την ανάταξη ώστε να εξασφαλιστεί επαρκής αντιπηκτική αγωγή (βλ</w:t>
      </w:r>
      <w:r w:rsidR="00D667BC" w:rsidRPr="00176260">
        <w:rPr>
          <w:rFonts w:eastAsia="Times New Roman"/>
          <w:spacing w:val="-2"/>
          <w:lang w:val="el-GR"/>
        </w:rPr>
        <w:t>.</w:t>
      </w:r>
      <w:r w:rsidRPr="00176260">
        <w:rPr>
          <w:rFonts w:eastAsia="Times New Roman"/>
          <w:spacing w:val="-2"/>
          <w:lang w:val="el-GR"/>
        </w:rPr>
        <w:t xml:space="preserve"> παραγράφους 5.2 και 5.1). </w:t>
      </w:r>
      <w:r w:rsidRPr="00176260">
        <w:rPr>
          <w:rFonts w:eastAsia="Times New Roman"/>
          <w:bCs/>
          <w:spacing w:val="-2"/>
          <w:lang w:val="el-GR"/>
        </w:rPr>
        <w:t>Για όλους τους ασθενείς</w:t>
      </w:r>
      <w:r w:rsidRPr="00176260">
        <w:rPr>
          <w:rFonts w:eastAsia="Times New Roman"/>
          <w:spacing w:val="-2"/>
          <w:lang w:val="el-GR"/>
        </w:rPr>
        <w:t xml:space="preserve"> πριν από την ανάταξη θα πρέπει να αναζητηθεί</w:t>
      </w:r>
      <w:r w:rsidR="00246B5B" w:rsidRPr="00176260">
        <w:rPr>
          <w:rFonts w:eastAsia="Times New Roman"/>
          <w:spacing w:val="-2"/>
          <w:lang w:val="el-GR"/>
        </w:rPr>
        <w:t xml:space="preserve"> </w:t>
      </w:r>
      <w:r w:rsidRPr="00176260">
        <w:rPr>
          <w:rFonts w:eastAsia="Times New Roman"/>
          <w:spacing w:val="-2"/>
          <w:lang w:val="el-GR"/>
        </w:rPr>
        <w:t xml:space="preserve">επιβεβαίωση ότι ο ασθενής έχει λάβει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όπως του </w:t>
      </w:r>
      <w:proofErr w:type="spellStart"/>
      <w:r w:rsidRPr="00176260">
        <w:rPr>
          <w:rFonts w:eastAsia="Times New Roman"/>
          <w:spacing w:val="-2"/>
          <w:lang w:val="el-GR"/>
        </w:rPr>
        <w:t>συνταγογραφήθηκε</w:t>
      </w:r>
      <w:proofErr w:type="spellEnd"/>
      <w:r w:rsidRPr="00176260">
        <w:rPr>
          <w:rFonts w:eastAsia="Times New Roman"/>
          <w:spacing w:val="-2"/>
          <w:lang w:val="el-GR"/>
        </w:rPr>
        <w:t>.</w:t>
      </w:r>
      <w:r w:rsidRPr="00176260">
        <w:rPr>
          <w:spacing w:val="-2"/>
          <w:lang w:val="el-GR"/>
        </w:rPr>
        <w:t xml:space="preserve"> </w:t>
      </w:r>
      <w:proofErr w:type="spellStart"/>
      <w:r w:rsidRPr="00176260">
        <w:rPr>
          <w:spacing w:val="-2"/>
          <w:lang w:val="el-GR"/>
        </w:rPr>
        <w:t>Oι</w:t>
      </w:r>
      <w:proofErr w:type="spellEnd"/>
      <w:r w:rsidRPr="00176260">
        <w:rPr>
          <w:spacing w:val="-2"/>
          <w:lang w:val="el-GR"/>
        </w:rPr>
        <w:t xml:space="preserve"> αποφάσεις για την έναρξη και διάρκεια της θεραπείας θα πρέπει να λαμβάνουν υπόψη τις καθιερωμένες κατευθυντήριες οδηγίες για την αντιπηκτική αγωγή στους ασθενείς που υποβάλλονται σε </w:t>
      </w:r>
      <w:proofErr w:type="spellStart"/>
      <w:r w:rsidRPr="00176260">
        <w:rPr>
          <w:spacing w:val="-2"/>
          <w:lang w:val="el-GR"/>
        </w:rPr>
        <w:t>καρδιοανάταξη</w:t>
      </w:r>
      <w:proofErr w:type="spellEnd"/>
      <w:r w:rsidRPr="00176260">
        <w:rPr>
          <w:spacing w:val="-2"/>
          <w:lang w:val="el-GR"/>
        </w:rPr>
        <w:t>.</w:t>
      </w:r>
    </w:p>
    <w:p w14:paraId="720E7E44" w14:textId="77777777" w:rsidR="00F93AFF" w:rsidRPr="00176260" w:rsidRDefault="00F93AFF" w:rsidP="00176260">
      <w:pPr>
        <w:rPr>
          <w:spacing w:val="-2"/>
          <w:lang w:val="el-GR"/>
        </w:rPr>
      </w:pPr>
    </w:p>
    <w:p w14:paraId="310EEB98" w14:textId="77777777" w:rsidR="00F93AFF" w:rsidRPr="00176260" w:rsidRDefault="00F93AFF" w:rsidP="0025780B">
      <w:pPr>
        <w:keepNext/>
        <w:autoSpaceDE w:val="0"/>
        <w:autoSpaceDN w:val="0"/>
        <w:adjustRightInd w:val="0"/>
        <w:snapToGrid w:val="0"/>
        <w:rPr>
          <w:rFonts w:eastAsia="Times New Roman"/>
          <w:i/>
          <w:snapToGrid/>
          <w:spacing w:val="-2"/>
          <w:lang w:val="el-GR"/>
        </w:rPr>
      </w:pPr>
      <w:r w:rsidRPr="00176260">
        <w:rPr>
          <w:rFonts w:eastAsia="Times New Roman"/>
          <w:i/>
          <w:snapToGrid/>
          <w:spacing w:val="-2"/>
          <w:lang w:val="el-GR"/>
        </w:rPr>
        <w:t>Ασθενείς με μη βαλβιδική κολπική μαρμαρυγή που υποβάλλονται σε PCI (</w:t>
      </w:r>
      <w:proofErr w:type="spellStart"/>
      <w:r w:rsidRPr="00176260">
        <w:rPr>
          <w:rFonts w:eastAsia="Times New Roman"/>
          <w:i/>
          <w:snapToGrid/>
          <w:spacing w:val="-2"/>
          <w:lang w:val="el-GR"/>
        </w:rPr>
        <w:t>διαδερμική</w:t>
      </w:r>
      <w:proofErr w:type="spellEnd"/>
      <w:r w:rsidRPr="00176260">
        <w:rPr>
          <w:rFonts w:eastAsia="Times New Roman"/>
          <w:i/>
          <w:snapToGrid/>
          <w:spacing w:val="-2"/>
          <w:lang w:val="el-GR"/>
        </w:rPr>
        <w:t xml:space="preserve"> στεφανιαία παρέμβαση) με τοποθέτηση </w:t>
      </w:r>
      <w:proofErr w:type="spellStart"/>
      <w:r w:rsidRPr="00176260">
        <w:rPr>
          <w:rFonts w:eastAsia="Times New Roman"/>
          <w:i/>
          <w:snapToGrid/>
          <w:spacing w:val="-2"/>
          <w:lang w:val="el-GR"/>
        </w:rPr>
        <w:t>stent</w:t>
      </w:r>
      <w:proofErr w:type="spellEnd"/>
      <w:r w:rsidRPr="00176260">
        <w:rPr>
          <w:rFonts w:eastAsia="Times New Roman"/>
          <w:i/>
          <w:snapToGrid/>
          <w:spacing w:val="-2"/>
          <w:lang w:val="el-GR"/>
        </w:rPr>
        <w:t xml:space="preserve">. </w:t>
      </w:r>
    </w:p>
    <w:p w14:paraId="2470E77C" w14:textId="728AAF90" w:rsidR="00F93AFF" w:rsidRPr="00176260" w:rsidRDefault="00F93AFF" w:rsidP="00176260">
      <w:pPr>
        <w:snapToGrid w:val="0"/>
        <w:rPr>
          <w:rFonts w:eastAsia="Times New Roman"/>
          <w:snapToGrid/>
          <w:spacing w:val="-2"/>
          <w:lang w:val="el-GR"/>
        </w:rPr>
      </w:pPr>
      <w:r w:rsidRPr="00176260">
        <w:rPr>
          <w:rFonts w:eastAsia="Times New Roman"/>
          <w:snapToGrid/>
          <w:spacing w:val="-2"/>
          <w:lang w:val="el-GR"/>
        </w:rPr>
        <w:t xml:space="preserve">Υπάρχει περιορισμένη εμπειρία με τη μειωμένη δόση του </w:t>
      </w:r>
      <w:proofErr w:type="spellStart"/>
      <w:r w:rsidR="00E71FFC">
        <w:rPr>
          <w:rFonts w:eastAsia="Times New Roman"/>
          <w:snapToGrid/>
          <w:spacing w:val="-2"/>
          <w:lang w:val="el-GR"/>
        </w:rPr>
        <w:t>Rivaroxaban</w:t>
      </w:r>
      <w:proofErr w:type="spellEnd"/>
      <w:r w:rsidR="00E71FFC">
        <w:rPr>
          <w:rFonts w:eastAsia="Times New Roman"/>
          <w:snapToGrid/>
          <w:spacing w:val="-2"/>
          <w:lang w:val="el-GR"/>
        </w:rPr>
        <w:t xml:space="preserve"> </w:t>
      </w:r>
      <w:proofErr w:type="spellStart"/>
      <w:r w:rsidR="00E71FFC">
        <w:rPr>
          <w:rFonts w:eastAsia="Times New Roman"/>
          <w:snapToGrid/>
          <w:spacing w:val="-2"/>
          <w:lang w:val="el-GR"/>
        </w:rPr>
        <w:t>Viatris</w:t>
      </w:r>
      <w:proofErr w:type="spellEnd"/>
      <w:r w:rsidRPr="00176260">
        <w:rPr>
          <w:rFonts w:eastAsia="Times New Roman"/>
          <w:snapToGrid/>
          <w:spacing w:val="-2"/>
          <w:lang w:val="el-GR"/>
        </w:rPr>
        <w:t xml:space="preserve"> 15</w:t>
      </w:r>
      <w:r w:rsidR="00903618">
        <w:rPr>
          <w:rFonts w:eastAsia="Times New Roman"/>
          <w:snapToGrid/>
          <w:spacing w:val="-2"/>
        </w:rPr>
        <w:t> mg</w:t>
      </w:r>
      <w:r w:rsidR="00903618" w:rsidRPr="00903618">
        <w:rPr>
          <w:rFonts w:eastAsia="Times New Roman"/>
          <w:snapToGrid/>
          <w:spacing w:val="-2"/>
          <w:lang w:val="el-GR"/>
        </w:rPr>
        <w:t xml:space="preserve"> </w:t>
      </w:r>
      <w:r w:rsidRPr="00176260">
        <w:rPr>
          <w:rFonts w:eastAsia="Times New Roman"/>
          <w:snapToGrid/>
          <w:spacing w:val="-2"/>
          <w:lang w:val="el-GR"/>
        </w:rPr>
        <w:t xml:space="preserve">άπαξ ημερησίως (ή </w:t>
      </w:r>
      <w:proofErr w:type="spellStart"/>
      <w:r w:rsidR="00E71FFC">
        <w:rPr>
          <w:rFonts w:eastAsia="Times New Roman"/>
          <w:snapToGrid/>
          <w:spacing w:val="-2"/>
          <w:lang w:val="el-GR"/>
        </w:rPr>
        <w:t>Rivaroxaban</w:t>
      </w:r>
      <w:proofErr w:type="spellEnd"/>
      <w:r w:rsidR="00E71FFC">
        <w:rPr>
          <w:rFonts w:eastAsia="Times New Roman"/>
          <w:snapToGrid/>
          <w:spacing w:val="-2"/>
          <w:lang w:val="el-GR"/>
        </w:rPr>
        <w:t xml:space="preserve"> </w:t>
      </w:r>
      <w:proofErr w:type="spellStart"/>
      <w:r w:rsidR="00E71FFC">
        <w:rPr>
          <w:rFonts w:eastAsia="Times New Roman"/>
          <w:snapToGrid/>
          <w:spacing w:val="-2"/>
          <w:lang w:val="el-GR"/>
        </w:rPr>
        <w:t>Viatris</w:t>
      </w:r>
      <w:proofErr w:type="spellEnd"/>
      <w:r w:rsidRPr="00176260">
        <w:rPr>
          <w:rFonts w:eastAsia="Times New Roman"/>
          <w:snapToGrid/>
          <w:spacing w:val="-2"/>
          <w:lang w:val="el-GR"/>
        </w:rPr>
        <w:t xml:space="preserve"> 10</w:t>
      </w:r>
      <w:r w:rsidR="00903618">
        <w:rPr>
          <w:rFonts w:eastAsia="Times New Roman"/>
          <w:snapToGrid/>
          <w:spacing w:val="-2"/>
        </w:rPr>
        <w:t> mg</w:t>
      </w:r>
      <w:r w:rsidR="00903618" w:rsidRPr="00903618">
        <w:rPr>
          <w:rFonts w:eastAsia="Times New Roman"/>
          <w:snapToGrid/>
          <w:spacing w:val="-2"/>
          <w:lang w:val="el-GR"/>
        </w:rPr>
        <w:t xml:space="preserve"> </w:t>
      </w:r>
      <w:r w:rsidRPr="00176260">
        <w:rPr>
          <w:rFonts w:eastAsia="Times New Roman"/>
          <w:snapToGrid/>
          <w:spacing w:val="-2"/>
          <w:lang w:val="el-GR"/>
        </w:rPr>
        <w:t>άπαξ</w:t>
      </w:r>
      <w:r w:rsidR="00246B5B" w:rsidRPr="00176260">
        <w:rPr>
          <w:rFonts w:eastAsia="Times New Roman"/>
          <w:snapToGrid/>
          <w:spacing w:val="-2"/>
          <w:lang w:val="el-GR"/>
        </w:rPr>
        <w:t xml:space="preserve"> </w:t>
      </w:r>
      <w:r w:rsidRPr="00176260">
        <w:rPr>
          <w:rFonts w:eastAsia="Times New Roman"/>
          <w:snapToGrid/>
          <w:spacing w:val="-2"/>
          <w:lang w:val="el-GR"/>
        </w:rPr>
        <w:t xml:space="preserve">ημερησίως σε ασθενείς με μέτρια νεφρική δυσλειτουργία [κάθαρση </w:t>
      </w:r>
      <w:proofErr w:type="spellStart"/>
      <w:r w:rsidRPr="00176260">
        <w:rPr>
          <w:rFonts w:eastAsia="Times New Roman"/>
          <w:snapToGrid/>
          <w:spacing w:val="-2"/>
          <w:lang w:val="el-GR"/>
        </w:rPr>
        <w:t>κρεατινίνης</w:t>
      </w:r>
      <w:proofErr w:type="spellEnd"/>
      <w:r w:rsidRPr="00176260">
        <w:rPr>
          <w:rFonts w:eastAsia="Times New Roman"/>
          <w:snapToGrid/>
          <w:spacing w:val="-2"/>
          <w:lang w:val="el-GR"/>
        </w:rPr>
        <w:t xml:space="preserve"> 30 – 49</w:t>
      </w:r>
      <w:r w:rsidR="0059181D">
        <w:rPr>
          <w:rFonts w:eastAsia="Times New Roman"/>
          <w:snapToGrid/>
          <w:spacing w:val="-2"/>
        </w:rPr>
        <w:t> ml</w:t>
      </w:r>
      <w:r w:rsidRPr="00176260">
        <w:rPr>
          <w:rFonts w:eastAsia="Times New Roman"/>
          <w:snapToGrid/>
          <w:spacing w:val="-2"/>
          <w:lang w:val="el-GR"/>
        </w:rPr>
        <w:t>/</w:t>
      </w:r>
      <w:proofErr w:type="spellStart"/>
      <w:r w:rsidRPr="00176260">
        <w:rPr>
          <w:rFonts w:eastAsia="Times New Roman"/>
          <w:snapToGrid/>
          <w:spacing w:val="-2"/>
          <w:lang w:val="el-GR"/>
        </w:rPr>
        <w:t>min</w:t>
      </w:r>
      <w:proofErr w:type="spellEnd"/>
      <w:r w:rsidRPr="00176260">
        <w:rPr>
          <w:rFonts w:eastAsia="Times New Roman"/>
          <w:snapToGrid/>
          <w:spacing w:val="-2"/>
          <w:lang w:val="el-GR"/>
        </w:rPr>
        <w:t xml:space="preserve">] χορηγούμενου επιπροσθέτως ενός αναστολέα του P2Y12 για μέγιστο διάστημα 12 μηνών σε ασθενείς με μη βαλβιδική κολπική μαρμαρυγή που χρήζουν από του στόματος αντιπηκτική αγωγή και υποβάλλονται σε PCI με τοποθέτηση </w:t>
      </w:r>
      <w:proofErr w:type="spellStart"/>
      <w:r w:rsidRPr="00176260">
        <w:rPr>
          <w:rFonts w:eastAsia="Times New Roman"/>
          <w:snapToGrid/>
          <w:spacing w:val="-2"/>
          <w:lang w:val="el-GR"/>
        </w:rPr>
        <w:t>stent</w:t>
      </w:r>
      <w:proofErr w:type="spellEnd"/>
      <w:r w:rsidRPr="00176260">
        <w:rPr>
          <w:rFonts w:eastAsia="Times New Roman"/>
          <w:snapToGrid/>
          <w:spacing w:val="-2"/>
          <w:lang w:val="el-GR"/>
        </w:rPr>
        <w:t xml:space="preserve"> (</w:t>
      </w:r>
      <w:r w:rsidR="00D667BC" w:rsidRPr="00176260">
        <w:rPr>
          <w:rFonts w:eastAsia="Times New Roman"/>
          <w:snapToGrid/>
          <w:spacing w:val="-2"/>
          <w:lang w:val="el-GR"/>
        </w:rPr>
        <w:t>βλ.</w:t>
      </w:r>
      <w:r w:rsidRPr="00176260">
        <w:rPr>
          <w:rFonts w:eastAsia="Times New Roman"/>
          <w:snapToGrid/>
          <w:spacing w:val="-2"/>
          <w:lang w:val="el-GR"/>
        </w:rPr>
        <w:t xml:space="preserve"> παραγράφους 4.4 και 5.1). </w:t>
      </w:r>
    </w:p>
    <w:p w14:paraId="1A6D3B8B" w14:textId="77777777" w:rsidR="00F93AFF" w:rsidRPr="00176260" w:rsidRDefault="00F93AFF" w:rsidP="00176260">
      <w:pPr>
        <w:ind w:right="-20"/>
        <w:rPr>
          <w:rFonts w:eastAsia="Times New Roman"/>
          <w:spacing w:val="-2"/>
          <w:u w:val="single" w:color="000000"/>
          <w:lang w:val="el-GR"/>
        </w:rPr>
      </w:pPr>
    </w:p>
    <w:p w14:paraId="6B91FF83" w14:textId="77777777" w:rsidR="00F93AFF" w:rsidRPr="00176260" w:rsidRDefault="00F93AFF" w:rsidP="00471CCD">
      <w:pPr>
        <w:keepNext/>
        <w:rPr>
          <w:bCs/>
          <w:i/>
          <w:iCs/>
          <w:color w:val="auto"/>
          <w:spacing w:val="-2"/>
          <w:u w:val="single"/>
          <w:lang w:val="el-GR"/>
        </w:rPr>
      </w:pPr>
      <w:r w:rsidRPr="00176260">
        <w:rPr>
          <w:i/>
          <w:iCs/>
          <w:color w:val="auto"/>
          <w:spacing w:val="-2"/>
          <w:u w:val="single"/>
          <w:lang w:val="el-GR"/>
        </w:rPr>
        <w:t>Παιδιατρικός πληθυσμός</w:t>
      </w:r>
    </w:p>
    <w:p w14:paraId="5B043162" w14:textId="4D7E141C" w:rsidR="00F93AFF" w:rsidRPr="00176260" w:rsidRDefault="00F93AFF" w:rsidP="00176260">
      <w:pPr>
        <w:ind w:right="-20"/>
        <w:rPr>
          <w:color w:val="auto"/>
          <w:spacing w:val="-2"/>
          <w:lang w:val="el-GR"/>
        </w:rPr>
      </w:pPr>
      <w:r w:rsidRPr="00176260">
        <w:rPr>
          <w:color w:val="auto"/>
          <w:spacing w:val="-2"/>
          <w:lang w:val="el-GR"/>
        </w:rPr>
        <w:t xml:space="preserve">Η ασφάλεια και η αποτελεσματικότητα του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color w:val="auto"/>
          <w:spacing w:val="-2"/>
          <w:lang w:val="el-GR"/>
        </w:rPr>
        <w:t xml:space="preserve"> σε παιδιά ηλικίας 0 έως </w:t>
      </w:r>
      <w:r w:rsidR="00EF182E" w:rsidRPr="00176260">
        <w:rPr>
          <w:color w:val="auto"/>
          <w:spacing w:val="-2"/>
          <w:lang w:val="el-GR"/>
        </w:rPr>
        <w:t xml:space="preserve">&lt; </w:t>
      </w:r>
      <w:r w:rsidRPr="00176260">
        <w:rPr>
          <w:color w:val="auto"/>
          <w:spacing w:val="-2"/>
          <w:lang w:val="el-GR"/>
        </w:rPr>
        <w:t>18 ετών δεν έχουν ακόμα τεκμηριωθεί για την ένδειξη πρόληψη του αγγειακού εγκεφαλικού επεισοδίου και της συστημικής εμβολής σε ασθενείς με μη βαλβιδική κολπική μαρμαρυγή. Δεν υπάρχουν διαθέσιμα δεδομένα. Συνεπώς, δεν συνιστάται για χρήση σε παιδιά ηλικίας κάτω των 18 ετών για ενδείξεις άλλες από τη θεραπεία της ΦΘΕ και την πρόληψη της υποτροπής της ΦΘΕ.</w:t>
      </w:r>
    </w:p>
    <w:p w14:paraId="4AE772EA" w14:textId="77777777" w:rsidR="00F93AFF" w:rsidRPr="00176260" w:rsidRDefault="00F93AFF" w:rsidP="00176260">
      <w:pPr>
        <w:ind w:right="-20"/>
        <w:rPr>
          <w:rFonts w:eastAsia="Times New Roman"/>
          <w:spacing w:val="-2"/>
          <w:u w:val="single" w:color="000000"/>
          <w:lang w:val="el-GR"/>
        </w:rPr>
      </w:pPr>
    </w:p>
    <w:p w14:paraId="2C304D95" w14:textId="77777777" w:rsidR="00F93AFF" w:rsidRPr="00176260" w:rsidRDefault="00F93AFF">
      <w:pPr>
        <w:keepNext/>
        <w:spacing w:before="32"/>
        <w:ind w:right="-20"/>
        <w:rPr>
          <w:rFonts w:eastAsia="Times New Roman"/>
          <w:spacing w:val="-2"/>
          <w:lang w:val="el-GR"/>
        </w:rPr>
      </w:pPr>
      <w:r w:rsidRPr="00176260">
        <w:rPr>
          <w:rFonts w:eastAsia="Times New Roman"/>
          <w:spacing w:val="-2"/>
          <w:u w:val="single" w:color="000000"/>
          <w:lang w:val="el-GR"/>
        </w:rPr>
        <w:t>Τρόπος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χορήγησης</w:t>
      </w:r>
    </w:p>
    <w:p w14:paraId="78A440DB" w14:textId="77777777" w:rsidR="00F93AFF" w:rsidRPr="00624437" w:rsidRDefault="00F93AFF">
      <w:pPr>
        <w:rPr>
          <w:i/>
          <w:iCs/>
          <w:color w:val="auto"/>
          <w:spacing w:val="-2"/>
          <w:lang w:val="el-GR"/>
        </w:rPr>
      </w:pPr>
      <w:r w:rsidRPr="00624437">
        <w:rPr>
          <w:i/>
          <w:iCs/>
          <w:color w:val="auto"/>
          <w:spacing w:val="-2"/>
          <w:lang w:val="el-GR"/>
        </w:rPr>
        <w:t>Ενήλικες</w:t>
      </w:r>
    </w:p>
    <w:p w14:paraId="5059082B" w14:textId="78D6461E"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είναι για από στόματος χρήση. </w:t>
      </w:r>
    </w:p>
    <w:p w14:paraId="029B4825"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Τα δισκία πρέπει να λαμβάνονται με τροφή (</w:t>
      </w:r>
      <w:r w:rsidR="00D667BC" w:rsidRPr="00176260">
        <w:rPr>
          <w:rFonts w:eastAsia="Times New Roman"/>
          <w:spacing w:val="-2"/>
          <w:lang w:val="el-GR"/>
        </w:rPr>
        <w:t>βλ.</w:t>
      </w:r>
      <w:r w:rsidRPr="00176260">
        <w:rPr>
          <w:rFonts w:eastAsia="Times New Roman"/>
          <w:spacing w:val="-2"/>
          <w:lang w:val="el-GR"/>
        </w:rPr>
        <w:t xml:space="preserve"> παράγραφο 5.2)</w:t>
      </w:r>
    </w:p>
    <w:p w14:paraId="1A2B63D9" w14:textId="77777777" w:rsidR="00F93AFF" w:rsidRPr="00176260" w:rsidRDefault="00F93AFF">
      <w:pPr>
        <w:rPr>
          <w:spacing w:val="-2"/>
          <w:lang w:val="el-GR"/>
        </w:rPr>
      </w:pPr>
    </w:p>
    <w:p w14:paraId="0DA23C5A" w14:textId="77777777" w:rsidR="00A21C96" w:rsidRPr="00176260" w:rsidRDefault="00A21C96">
      <w:pPr>
        <w:rPr>
          <w:i/>
          <w:iCs/>
          <w:spacing w:val="-2"/>
          <w:lang w:val="el-GR"/>
        </w:rPr>
      </w:pPr>
      <w:r w:rsidRPr="00176260">
        <w:rPr>
          <w:i/>
          <w:iCs/>
          <w:spacing w:val="-2"/>
          <w:lang w:val="el-GR"/>
        </w:rPr>
        <w:t>Θρυμματισμός δισκίων</w:t>
      </w:r>
    </w:p>
    <w:p w14:paraId="23F1FBE0" w14:textId="5419FCD0" w:rsidR="00F93AFF" w:rsidRPr="00176260" w:rsidRDefault="00F93AFF">
      <w:pPr>
        <w:rPr>
          <w:spacing w:val="-2"/>
          <w:lang w:val="el-GR"/>
        </w:rPr>
      </w:pPr>
      <w:r w:rsidRPr="00176260">
        <w:rPr>
          <w:spacing w:val="-2"/>
          <w:lang w:val="el-GR"/>
        </w:rPr>
        <w:t>Για ασθενείς που δεν μπορούν να καταπιούν ολόκληρα δισκία, τ</w:t>
      </w:r>
      <w:r w:rsidR="005A553A" w:rsidRPr="00176260">
        <w:rPr>
          <w:spacing w:val="-2"/>
          <w:lang w:val="el-GR"/>
        </w:rPr>
        <w:t>α</w:t>
      </w:r>
      <w:r w:rsidRPr="00176260">
        <w:rPr>
          <w:spacing w:val="-2"/>
          <w:lang w:val="el-GR"/>
        </w:rPr>
        <w:t xml:space="preserve"> δισκί</w:t>
      </w:r>
      <w:r w:rsidR="005A553A" w:rsidRPr="00176260">
        <w:rPr>
          <w:spacing w:val="-2"/>
          <w:lang w:val="el-GR"/>
        </w:rPr>
        <w:t>α</w:t>
      </w:r>
      <w:r w:rsidRPr="00176260">
        <w:rPr>
          <w:spacing w:val="-2"/>
          <w:lang w:val="el-GR"/>
        </w:rPr>
        <w:t xml:space="preserve">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μπορεί να </w:t>
      </w:r>
      <w:r w:rsidRPr="00176260">
        <w:rPr>
          <w:rStyle w:val="hpsalt-edited"/>
          <w:spacing w:val="-2"/>
          <w:lang w:val="el-GR"/>
        </w:rPr>
        <w:t>θρυμματιστ</w:t>
      </w:r>
      <w:r w:rsidR="005A553A" w:rsidRPr="00176260">
        <w:rPr>
          <w:rStyle w:val="hpsalt-edited"/>
          <w:spacing w:val="-2"/>
          <w:lang w:val="el-GR"/>
        </w:rPr>
        <w:t>ούν</w:t>
      </w:r>
      <w:r w:rsidRPr="00176260">
        <w:rPr>
          <w:rStyle w:val="hpsalt-edited"/>
          <w:spacing w:val="-2"/>
          <w:lang w:val="el-GR"/>
        </w:rPr>
        <w:t xml:space="preserve"> και να αναμειχθ</w:t>
      </w:r>
      <w:r w:rsidR="005A553A" w:rsidRPr="00176260">
        <w:rPr>
          <w:rStyle w:val="hpsalt-edited"/>
          <w:spacing w:val="-2"/>
          <w:lang w:val="el-GR"/>
        </w:rPr>
        <w:t>ούν</w:t>
      </w:r>
      <w:r w:rsidRPr="00176260">
        <w:rPr>
          <w:rStyle w:val="hpsalt-edited"/>
          <w:spacing w:val="-2"/>
          <w:lang w:val="el-GR"/>
        </w:rPr>
        <w:t xml:space="preserve"> με νερό ή πολτό μήλου αμέσως πριν τη χρήση και να χορηγηθ</w:t>
      </w:r>
      <w:r w:rsidR="005A553A" w:rsidRPr="00176260">
        <w:rPr>
          <w:rStyle w:val="hpsalt-edited"/>
          <w:spacing w:val="-2"/>
          <w:lang w:val="el-GR"/>
        </w:rPr>
        <w:t>ούν</w:t>
      </w:r>
      <w:r w:rsidRPr="00176260">
        <w:rPr>
          <w:rStyle w:val="hpsalt-edited"/>
          <w:spacing w:val="-2"/>
          <w:lang w:val="el-GR"/>
        </w:rPr>
        <w:t xml:space="preserve"> από του στόματος</w:t>
      </w:r>
      <w:r w:rsidRPr="00176260">
        <w:rPr>
          <w:spacing w:val="-2"/>
          <w:lang w:val="el-GR"/>
        </w:rPr>
        <w:t>. Μετά τη χορήγηση των θρυμματισμένων 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ή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επικαλυμμένων με λεπτό </w:t>
      </w:r>
      <w:proofErr w:type="spellStart"/>
      <w:r w:rsidRPr="00176260">
        <w:rPr>
          <w:spacing w:val="-2"/>
          <w:lang w:val="el-GR"/>
        </w:rPr>
        <w:t>υμένιο</w:t>
      </w:r>
      <w:proofErr w:type="spellEnd"/>
      <w:r w:rsidRPr="00176260">
        <w:rPr>
          <w:spacing w:val="-2"/>
          <w:lang w:val="el-GR"/>
        </w:rPr>
        <w:t xml:space="preserve"> δισκίων</w:t>
      </w:r>
      <w:r w:rsidR="009D2C88" w:rsidRPr="009D2C88">
        <w:rPr>
          <w:spacing w:val="-2"/>
          <w:lang w:val="el-GR"/>
        </w:rPr>
        <w:t xml:space="preserve">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η δόση θα πρέπει να ακολουθείται αμέσως από τροφή.</w:t>
      </w:r>
    </w:p>
    <w:p w14:paraId="1558762D" w14:textId="756E5C89" w:rsidR="00F93AFF" w:rsidRPr="00176260" w:rsidRDefault="00F93AFF">
      <w:pPr>
        <w:rPr>
          <w:spacing w:val="-2"/>
          <w:lang w:val="el-GR"/>
        </w:rPr>
      </w:pPr>
      <w:r w:rsidRPr="00176260">
        <w:rPr>
          <w:spacing w:val="-2"/>
          <w:lang w:val="el-GR"/>
        </w:rPr>
        <w:t>Τ</w:t>
      </w:r>
      <w:r w:rsidR="00223445" w:rsidRPr="00176260">
        <w:rPr>
          <w:spacing w:val="-2"/>
          <w:lang w:val="el-GR"/>
        </w:rPr>
        <w:t>α</w:t>
      </w:r>
      <w:r w:rsidRPr="00176260">
        <w:rPr>
          <w:spacing w:val="-2"/>
          <w:lang w:val="el-GR"/>
        </w:rPr>
        <w:t xml:space="preserve"> θρυμματισμέν</w:t>
      </w:r>
      <w:r w:rsidR="00223445" w:rsidRPr="00176260">
        <w:rPr>
          <w:spacing w:val="-2"/>
          <w:lang w:val="el-GR"/>
        </w:rPr>
        <w:t>α</w:t>
      </w:r>
      <w:r w:rsidRPr="00176260">
        <w:rPr>
          <w:spacing w:val="-2"/>
          <w:lang w:val="el-GR"/>
        </w:rPr>
        <w:t xml:space="preserve"> δισκί</w:t>
      </w:r>
      <w:r w:rsidR="00223445" w:rsidRPr="00176260">
        <w:rPr>
          <w:spacing w:val="-2"/>
          <w:lang w:val="el-GR"/>
        </w:rPr>
        <w:t>α</w:t>
      </w:r>
      <w:r w:rsidRPr="00176260">
        <w:rPr>
          <w:spacing w:val="-2"/>
          <w:lang w:val="el-GR"/>
        </w:rPr>
        <w:t xml:space="preserve"> </w:t>
      </w:r>
      <w:r w:rsidR="00E71FFC">
        <w:rPr>
          <w:noProof/>
        </w:rPr>
        <w:t>Rivaroxaban</w:t>
      </w:r>
      <w:r w:rsidR="00E71FFC" w:rsidRPr="00917026">
        <w:rPr>
          <w:noProof/>
          <w:lang w:val="el-GR"/>
        </w:rPr>
        <w:t xml:space="preserve"> </w:t>
      </w:r>
      <w:r w:rsidR="00E71FFC">
        <w:rPr>
          <w:noProof/>
        </w:rPr>
        <w:t>Viatris</w:t>
      </w:r>
      <w:r w:rsidR="00F768E0" w:rsidRPr="0019279B">
        <w:rPr>
          <w:noProof/>
          <w:lang w:val="el-GR"/>
        </w:rPr>
        <w:t xml:space="preserve"> </w:t>
      </w:r>
      <w:r w:rsidRPr="00176260">
        <w:rPr>
          <w:spacing w:val="-2"/>
          <w:lang w:val="el-GR"/>
        </w:rPr>
        <w:t>μπορ</w:t>
      </w:r>
      <w:r w:rsidR="009D2C88">
        <w:rPr>
          <w:spacing w:val="-2"/>
          <w:lang w:val="el-GR"/>
        </w:rPr>
        <w:t>ούν</w:t>
      </w:r>
      <w:r w:rsidRPr="00176260">
        <w:rPr>
          <w:spacing w:val="-2"/>
          <w:lang w:val="el-GR"/>
        </w:rPr>
        <w:t xml:space="preserve"> επίσης να χορηγηθ</w:t>
      </w:r>
      <w:r w:rsidR="00223445" w:rsidRPr="00176260">
        <w:rPr>
          <w:spacing w:val="-2"/>
          <w:lang w:val="el-GR"/>
        </w:rPr>
        <w:t>ούν</w:t>
      </w:r>
      <w:r w:rsidRPr="00176260">
        <w:rPr>
          <w:spacing w:val="-2"/>
          <w:lang w:val="el-GR"/>
        </w:rPr>
        <w:t xml:space="preserve"> μέσω γαστρικών σωλήνων (</w:t>
      </w:r>
      <w:proofErr w:type="spellStart"/>
      <w:r w:rsidRPr="00176260">
        <w:rPr>
          <w:spacing w:val="-2"/>
          <w:lang w:val="el-GR"/>
        </w:rPr>
        <w:t>βλ.παραγράφους</w:t>
      </w:r>
      <w:proofErr w:type="spellEnd"/>
      <w:r w:rsidRPr="00176260">
        <w:rPr>
          <w:spacing w:val="-2"/>
          <w:lang w:val="el-GR"/>
        </w:rPr>
        <w:t> 5.2 και 6.6).</w:t>
      </w:r>
    </w:p>
    <w:p w14:paraId="7DBA5FDB" w14:textId="77777777" w:rsidR="00F93AFF" w:rsidRPr="00176260" w:rsidRDefault="00F93AFF">
      <w:pPr>
        <w:spacing w:before="8" w:line="260" w:lineRule="exact"/>
        <w:rPr>
          <w:spacing w:val="-2"/>
          <w:lang w:val="el-GR"/>
        </w:rPr>
      </w:pPr>
    </w:p>
    <w:p w14:paraId="71FC47A5" w14:textId="77777777" w:rsidR="00F93AFF" w:rsidRPr="00176260" w:rsidRDefault="00F93AFF" w:rsidP="002E23F8">
      <w:pPr>
        <w:keepNext/>
        <w:keepLines/>
        <w:rPr>
          <w:color w:val="auto"/>
          <w:spacing w:val="-2"/>
          <w:lang w:val="el-GR"/>
        </w:rPr>
      </w:pPr>
      <w:r w:rsidRPr="00176260">
        <w:rPr>
          <w:i/>
          <w:iCs/>
          <w:spacing w:val="-2"/>
          <w:lang w:val="el-GR"/>
        </w:rPr>
        <w:lastRenderedPageBreak/>
        <w:t>Παιδιά και έφηβοι βάρους άνω των 50 </w:t>
      </w:r>
      <w:proofErr w:type="spellStart"/>
      <w:r w:rsidRPr="00176260">
        <w:rPr>
          <w:i/>
          <w:iCs/>
          <w:spacing w:val="-2"/>
          <w:lang w:val="el-GR"/>
        </w:rPr>
        <w:t>kg</w:t>
      </w:r>
      <w:proofErr w:type="spellEnd"/>
    </w:p>
    <w:p w14:paraId="76558524" w14:textId="25E0E2E4" w:rsidR="00F93AFF" w:rsidRPr="00176260" w:rsidRDefault="00F93AFF" w:rsidP="002E23F8">
      <w:pPr>
        <w:keepNext/>
        <w:keepLines/>
        <w:rPr>
          <w:color w:val="auto"/>
          <w:spacing w:val="-2"/>
          <w:lang w:val="el-GR"/>
        </w:rPr>
      </w:pPr>
      <w:r w:rsidRPr="00176260">
        <w:rPr>
          <w:color w:val="auto"/>
          <w:spacing w:val="-2"/>
          <w:lang w:val="el-GR"/>
        </w:rPr>
        <w:t xml:space="preserve">Το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color w:val="auto"/>
          <w:spacing w:val="-2"/>
          <w:lang w:val="el-GR"/>
        </w:rPr>
        <w:t xml:space="preserve"> προορίζεται για από στόματος χρήση. </w:t>
      </w:r>
    </w:p>
    <w:p w14:paraId="49E1AE30" w14:textId="77777777" w:rsidR="00F93AFF" w:rsidRPr="00176260" w:rsidRDefault="00946591" w:rsidP="002E23F8">
      <w:pPr>
        <w:keepNext/>
        <w:keepLines/>
        <w:tabs>
          <w:tab w:val="left" w:pos="708"/>
        </w:tabs>
        <w:rPr>
          <w:color w:val="auto"/>
          <w:spacing w:val="-2"/>
          <w:lang w:val="el-GR"/>
        </w:rPr>
      </w:pPr>
      <w:r w:rsidRPr="00176260">
        <w:rPr>
          <w:rStyle w:val="MetadatumReference"/>
          <w:spacing w:val="-2"/>
          <w:lang w:val="el-GR"/>
        </w:rPr>
        <w:t>Θα π</w:t>
      </w:r>
      <w:r w:rsidR="00F93AFF" w:rsidRPr="00176260">
        <w:rPr>
          <w:rStyle w:val="MetadatumReference"/>
          <w:spacing w:val="-2"/>
          <w:lang w:val="el-GR"/>
        </w:rPr>
        <w:t>ρέπει να υποδεικνύεται στον ασθενή να</w:t>
      </w:r>
      <w:r w:rsidR="00F93AFF" w:rsidRPr="00176260">
        <w:rPr>
          <w:rStyle w:val="MetadatumReference"/>
          <w:b/>
          <w:bCs/>
          <w:spacing w:val="-2"/>
          <w:lang w:val="el-GR"/>
        </w:rPr>
        <w:t xml:space="preserve"> </w:t>
      </w:r>
      <w:r w:rsidR="00F93AFF" w:rsidRPr="00176260">
        <w:rPr>
          <w:spacing w:val="-2"/>
          <w:lang w:val="el-GR"/>
        </w:rPr>
        <w:t xml:space="preserve">καταπίνει το δισκίο με υγρό. </w:t>
      </w:r>
      <w:r w:rsidRPr="00176260">
        <w:rPr>
          <w:rStyle w:val="MetadatumReference"/>
          <w:spacing w:val="-2"/>
          <w:lang w:val="el-GR"/>
        </w:rPr>
        <w:t>Θα π</w:t>
      </w:r>
      <w:r w:rsidR="00F93AFF" w:rsidRPr="00176260">
        <w:rPr>
          <w:spacing w:val="-2"/>
          <w:lang w:val="el-GR"/>
        </w:rPr>
        <w:t xml:space="preserve">ρέπει επίσης να λαμβάνεται με τροφή (βλ. παράγραφο 5.2). Τα δισκία </w:t>
      </w:r>
      <w:r w:rsidRPr="00176260">
        <w:rPr>
          <w:spacing w:val="-2"/>
          <w:lang w:val="el-GR"/>
        </w:rPr>
        <w:t xml:space="preserve">θα </w:t>
      </w:r>
      <w:r w:rsidR="00F93AFF" w:rsidRPr="00176260">
        <w:rPr>
          <w:spacing w:val="-2"/>
          <w:lang w:val="el-GR"/>
        </w:rPr>
        <w:t xml:space="preserve">πρέπει να λαμβάνονται με μεσοδιάστημα περίπου 24 ωρών. </w:t>
      </w:r>
    </w:p>
    <w:p w14:paraId="71E447DE" w14:textId="77777777" w:rsidR="00F93AFF" w:rsidRPr="00176260" w:rsidRDefault="00F93AFF">
      <w:pPr>
        <w:pStyle w:val="BayerBodyTextFull"/>
        <w:spacing w:before="0" w:after="0"/>
        <w:rPr>
          <w:spacing w:val="-2"/>
          <w:sz w:val="22"/>
          <w:szCs w:val="22"/>
          <w:lang w:val="el-GR"/>
        </w:rPr>
      </w:pPr>
    </w:p>
    <w:p w14:paraId="5DA60715" w14:textId="77777777" w:rsidR="00F93AFF" w:rsidRPr="00176260" w:rsidRDefault="00F93AFF">
      <w:pPr>
        <w:pStyle w:val="BayerBodyTextFull"/>
        <w:spacing w:before="0" w:after="0"/>
        <w:rPr>
          <w:spacing w:val="-2"/>
          <w:sz w:val="22"/>
          <w:szCs w:val="22"/>
          <w:lang w:val="el-GR"/>
        </w:rPr>
      </w:pPr>
      <w:r w:rsidRPr="00176260">
        <w:rPr>
          <w:spacing w:val="-2"/>
          <w:sz w:val="22"/>
          <w:szCs w:val="22"/>
          <w:lang w:val="el-GR"/>
        </w:rPr>
        <w:t xml:space="preserve">Σε περίπτωση που ο ασθενής φτύσει αμέσως τη δόση ή κάνει εμετό εντός 30 λεπτών μετά τη λήψη της δόσης, θα πρέπει να δοθεί μια νέα δόση. Ωστόσο, εάν ο ασθενής κάνει εμετό περισσότερο από 30 λεπτά μετά τη δόση, η δόση δεν </w:t>
      </w:r>
      <w:r w:rsidR="00946591" w:rsidRPr="00176260">
        <w:rPr>
          <w:spacing w:val="-2"/>
          <w:lang w:val="el-GR"/>
        </w:rPr>
        <w:t>θα</w:t>
      </w:r>
      <w:r w:rsidR="00946591" w:rsidRPr="00176260">
        <w:rPr>
          <w:spacing w:val="-2"/>
          <w:sz w:val="22"/>
          <w:szCs w:val="22"/>
          <w:lang w:val="el-GR"/>
        </w:rPr>
        <w:t xml:space="preserve"> </w:t>
      </w:r>
      <w:r w:rsidRPr="00176260">
        <w:rPr>
          <w:spacing w:val="-2"/>
          <w:sz w:val="22"/>
          <w:szCs w:val="22"/>
          <w:lang w:val="el-GR"/>
        </w:rPr>
        <w:t>πρέπει να επαναχορηγηθεί και η επόμενη δόση θα πρέπει να ληφθεί όπως είναι προγραμματισμένο.</w:t>
      </w:r>
    </w:p>
    <w:p w14:paraId="456A9F26" w14:textId="77777777" w:rsidR="00F93AFF" w:rsidRPr="00176260" w:rsidRDefault="00F93AFF">
      <w:pPr>
        <w:pStyle w:val="BayerBodyTextFull"/>
        <w:spacing w:before="0" w:after="0"/>
        <w:rPr>
          <w:spacing w:val="-2"/>
          <w:sz w:val="22"/>
          <w:szCs w:val="22"/>
          <w:lang w:val="el-GR"/>
        </w:rPr>
      </w:pPr>
    </w:p>
    <w:p w14:paraId="26684B93" w14:textId="77777777" w:rsidR="00F93AFF" w:rsidRPr="00176260" w:rsidRDefault="00F93AFF">
      <w:pPr>
        <w:pStyle w:val="BayerBodyTextFull"/>
        <w:spacing w:before="0" w:after="0"/>
        <w:rPr>
          <w:spacing w:val="-2"/>
          <w:sz w:val="22"/>
          <w:szCs w:val="22"/>
          <w:lang w:val="el-GR"/>
        </w:rPr>
      </w:pPr>
      <w:r w:rsidRPr="00176260">
        <w:rPr>
          <w:spacing w:val="-2"/>
          <w:sz w:val="22"/>
          <w:szCs w:val="22"/>
          <w:lang w:val="el-GR"/>
        </w:rPr>
        <w:t xml:space="preserve">Το δισκίο δεν πρέπει να διαχωρίζεται σε μια προσπάθεια παροχής κλάσματος μιας δόσης δισκίου. </w:t>
      </w:r>
    </w:p>
    <w:p w14:paraId="0A2806EB" w14:textId="77777777" w:rsidR="00F93AFF" w:rsidRPr="00176260" w:rsidRDefault="00F93AFF">
      <w:pPr>
        <w:pStyle w:val="BayerBodyTextFull"/>
        <w:spacing w:before="0" w:after="0"/>
        <w:rPr>
          <w:spacing w:val="-2"/>
          <w:sz w:val="22"/>
          <w:szCs w:val="22"/>
          <w:lang w:val="el-GR"/>
        </w:rPr>
      </w:pPr>
    </w:p>
    <w:p w14:paraId="3C9E27E8" w14:textId="77777777" w:rsidR="00EF182E" w:rsidRPr="00624437" w:rsidRDefault="00EF182E">
      <w:pPr>
        <w:pStyle w:val="BayerBodyTextFull"/>
        <w:spacing w:before="0" w:after="0"/>
        <w:rPr>
          <w:i/>
          <w:iCs/>
          <w:spacing w:val="-2"/>
          <w:sz w:val="22"/>
          <w:szCs w:val="22"/>
          <w:u w:val="single"/>
          <w:lang w:val="el-GR"/>
        </w:rPr>
      </w:pPr>
      <w:r w:rsidRPr="00624437">
        <w:rPr>
          <w:i/>
          <w:iCs/>
          <w:spacing w:val="-2"/>
          <w:sz w:val="22"/>
          <w:szCs w:val="22"/>
          <w:u w:val="single"/>
          <w:lang w:val="el-GR"/>
        </w:rPr>
        <w:t>Θρυμματισμός δισκίων</w:t>
      </w:r>
    </w:p>
    <w:p w14:paraId="1A6DD483" w14:textId="368B5098" w:rsidR="00F93AFF" w:rsidRPr="00176260" w:rsidRDefault="00F93AFF">
      <w:pPr>
        <w:pStyle w:val="BayerBodyTextFull"/>
        <w:spacing w:before="0" w:after="0"/>
        <w:rPr>
          <w:spacing w:val="-2"/>
          <w:sz w:val="22"/>
          <w:szCs w:val="22"/>
          <w:lang w:val="el-GR"/>
        </w:rPr>
      </w:pPr>
      <w:r w:rsidRPr="00176260">
        <w:rPr>
          <w:spacing w:val="-2"/>
          <w:sz w:val="22"/>
          <w:szCs w:val="22"/>
          <w:lang w:val="el-GR"/>
        </w:rPr>
        <w:t xml:space="preserve">Για ασθενείς που δεν μπορούν να καταπιούν ολόκληρα δισκία, </w:t>
      </w:r>
      <w:r w:rsidR="00946591" w:rsidRPr="00176260">
        <w:rPr>
          <w:spacing w:val="-2"/>
          <w:lang w:val="el-GR"/>
        </w:rPr>
        <w:t>θα</w:t>
      </w:r>
      <w:r w:rsidR="00946591" w:rsidRPr="00176260">
        <w:rPr>
          <w:spacing w:val="-2"/>
          <w:sz w:val="22"/>
          <w:szCs w:val="22"/>
          <w:lang w:val="el-GR"/>
        </w:rPr>
        <w:t xml:space="preserve"> </w:t>
      </w:r>
      <w:r w:rsidRPr="00176260">
        <w:rPr>
          <w:spacing w:val="-2"/>
          <w:sz w:val="22"/>
          <w:szCs w:val="22"/>
          <w:lang w:val="el-GR"/>
        </w:rPr>
        <w:t xml:space="preserve">πρέπει να χρησιμοποιούνται </w:t>
      </w:r>
      <w:r w:rsidR="009D2C88" w:rsidRPr="009D2C88">
        <w:rPr>
          <w:spacing w:val="-2"/>
          <w:sz w:val="22"/>
          <w:szCs w:val="22"/>
          <w:lang w:val="el-GR"/>
        </w:rPr>
        <w:t>άλλ</w:t>
      </w:r>
      <w:r w:rsidR="009D2C88">
        <w:rPr>
          <w:spacing w:val="-2"/>
          <w:sz w:val="22"/>
          <w:szCs w:val="22"/>
          <w:lang w:val="el-GR"/>
        </w:rPr>
        <w:t>ες</w:t>
      </w:r>
      <w:r w:rsidR="009D2C88" w:rsidRPr="009D2C88">
        <w:rPr>
          <w:spacing w:val="-2"/>
          <w:sz w:val="22"/>
          <w:szCs w:val="22"/>
          <w:lang w:val="el-GR"/>
        </w:rPr>
        <w:t xml:space="preserve"> φαρμακευτικ</w:t>
      </w:r>
      <w:r w:rsidR="009D2C88">
        <w:rPr>
          <w:spacing w:val="-2"/>
          <w:sz w:val="22"/>
          <w:szCs w:val="22"/>
          <w:lang w:val="el-GR"/>
        </w:rPr>
        <w:t>ές</w:t>
      </w:r>
      <w:r w:rsidR="009D2C88" w:rsidRPr="009D2C88">
        <w:rPr>
          <w:spacing w:val="-2"/>
          <w:sz w:val="22"/>
          <w:szCs w:val="22"/>
          <w:lang w:val="el-GR"/>
        </w:rPr>
        <w:t xml:space="preserve"> μορφ</w:t>
      </w:r>
      <w:r w:rsidR="009D2C88">
        <w:rPr>
          <w:spacing w:val="-2"/>
          <w:sz w:val="22"/>
          <w:szCs w:val="22"/>
          <w:lang w:val="el-GR"/>
        </w:rPr>
        <w:t>ές</w:t>
      </w:r>
      <w:r w:rsidR="000F44AC">
        <w:rPr>
          <w:spacing w:val="-2"/>
          <w:sz w:val="22"/>
          <w:szCs w:val="22"/>
          <w:lang w:val="el-GR"/>
        </w:rPr>
        <w:t>, όπως κοκκία</w:t>
      </w:r>
      <w:r w:rsidR="009D2C88" w:rsidRPr="009D2C88">
        <w:rPr>
          <w:spacing w:val="-2"/>
          <w:sz w:val="22"/>
          <w:szCs w:val="22"/>
          <w:lang w:val="el-GR"/>
        </w:rPr>
        <w:t xml:space="preserve"> </w:t>
      </w:r>
      <w:r w:rsidRPr="00176260">
        <w:rPr>
          <w:spacing w:val="-2"/>
          <w:sz w:val="22"/>
          <w:szCs w:val="22"/>
          <w:lang w:val="el-GR"/>
        </w:rPr>
        <w:t xml:space="preserve">για πόσιμο εναιώρημα. Εάν το πόσιμο εναιώρημα δεν είναι άμεσα διαθέσιμο, όταν </w:t>
      </w:r>
      <w:proofErr w:type="spellStart"/>
      <w:r w:rsidRPr="00176260">
        <w:rPr>
          <w:spacing w:val="-2"/>
          <w:sz w:val="22"/>
          <w:szCs w:val="22"/>
          <w:lang w:val="el-GR"/>
        </w:rPr>
        <w:t>συνταγογραφούνται</w:t>
      </w:r>
      <w:proofErr w:type="spellEnd"/>
      <w:r w:rsidRPr="00176260">
        <w:rPr>
          <w:spacing w:val="-2"/>
          <w:sz w:val="22"/>
          <w:szCs w:val="22"/>
          <w:lang w:val="el-GR"/>
        </w:rPr>
        <w:t xml:space="preserve"> δόσεις 15</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ή 20</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proofErr w:type="spellStart"/>
      <w:r w:rsidRPr="00176260">
        <w:rPr>
          <w:spacing w:val="-2"/>
          <w:sz w:val="22"/>
          <w:szCs w:val="22"/>
          <w:lang w:val="el-GR"/>
        </w:rPr>
        <w:t>ριβαροξαμπάνης</w:t>
      </w:r>
      <w:proofErr w:type="spellEnd"/>
      <w:r w:rsidRPr="00176260">
        <w:rPr>
          <w:spacing w:val="-2"/>
          <w:sz w:val="22"/>
          <w:szCs w:val="22"/>
          <w:lang w:val="el-GR"/>
        </w:rPr>
        <w:t>, αυτές μπορούν να παρέχονται θρυμματίζοντας το δισκίο 15</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ή 20</w:t>
      </w:r>
      <w:r w:rsidR="00903618">
        <w:rPr>
          <w:spacing w:val="-2"/>
          <w:sz w:val="22"/>
          <w:szCs w:val="22"/>
          <w:lang w:val="el-GR"/>
        </w:rPr>
        <w:t> </w:t>
      </w:r>
      <w:proofErr w:type="spellStart"/>
      <w:r w:rsidR="00903618">
        <w:rPr>
          <w:spacing w:val="-2"/>
          <w:sz w:val="22"/>
          <w:szCs w:val="22"/>
          <w:lang w:val="el-GR"/>
        </w:rPr>
        <w:t>mg</w:t>
      </w:r>
      <w:proofErr w:type="spellEnd"/>
      <w:r w:rsidR="00903618">
        <w:rPr>
          <w:spacing w:val="-2"/>
          <w:sz w:val="22"/>
          <w:szCs w:val="22"/>
          <w:lang w:val="el-GR"/>
        </w:rPr>
        <w:t xml:space="preserve"> </w:t>
      </w:r>
      <w:r w:rsidRPr="00176260">
        <w:rPr>
          <w:spacing w:val="-2"/>
          <w:sz w:val="22"/>
          <w:szCs w:val="22"/>
          <w:lang w:val="el-GR"/>
        </w:rPr>
        <w:t xml:space="preserve">και αναμειγνύοντάς το με νερό ή </w:t>
      </w:r>
      <w:r w:rsidR="00B657E6" w:rsidRPr="00176260">
        <w:rPr>
          <w:spacing w:val="-2"/>
          <w:sz w:val="22"/>
          <w:szCs w:val="22"/>
          <w:lang w:val="el-GR"/>
        </w:rPr>
        <w:t>πολτό</w:t>
      </w:r>
      <w:r w:rsidRPr="00176260">
        <w:rPr>
          <w:spacing w:val="-2"/>
          <w:sz w:val="22"/>
          <w:szCs w:val="22"/>
          <w:lang w:val="el-GR"/>
        </w:rPr>
        <w:t xml:space="preserve"> μήλου αμέσως πριν τη χρήση και χορηγώντας από του στόματος. </w:t>
      </w:r>
    </w:p>
    <w:p w14:paraId="027E6848" w14:textId="77777777" w:rsidR="00F93AFF" w:rsidRPr="00176260" w:rsidRDefault="00F93AFF">
      <w:pPr>
        <w:rPr>
          <w:spacing w:val="-2"/>
          <w:lang w:val="el-GR"/>
        </w:rPr>
      </w:pPr>
      <w:r w:rsidRPr="00176260">
        <w:rPr>
          <w:spacing w:val="-2"/>
          <w:lang w:val="el-GR"/>
        </w:rPr>
        <w:t>Το θρυμματισ</w:t>
      </w:r>
      <w:r w:rsidR="008E6657">
        <w:rPr>
          <w:spacing w:val="-2"/>
          <w:lang w:val="el-GR"/>
        </w:rPr>
        <w:t>μ</w:t>
      </w:r>
      <w:r w:rsidRPr="00176260">
        <w:rPr>
          <w:spacing w:val="-2"/>
          <w:lang w:val="el-GR"/>
        </w:rPr>
        <w:t>ένο δισ</w:t>
      </w:r>
      <w:r w:rsidR="008E6657">
        <w:rPr>
          <w:spacing w:val="-2"/>
          <w:lang w:val="el-GR"/>
        </w:rPr>
        <w:t>κ</w:t>
      </w:r>
      <w:r w:rsidRPr="00176260">
        <w:rPr>
          <w:spacing w:val="-2"/>
          <w:lang w:val="el-GR"/>
        </w:rPr>
        <w:t xml:space="preserve">ίο μπορεί επίσης να χορηγηθεί μέσω </w:t>
      </w:r>
      <w:proofErr w:type="spellStart"/>
      <w:r w:rsidRPr="00176260">
        <w:rPr>
          <w:spacing w:val="-2"/>
          <w:lang w:val="el-GR"/>
        </w:rPr>
        <w:t>ρινογαστρικού</w:t>
      </w:r>
      <w:proofErr w:type="spellEnd"/>
      <w:r w:rsidRPr="00176260">
        <w:rPr>
          <w:spacing w:val="-2"/>
          <w:lang w:val="el-GR"/>
        </w:rPr>
        <w:t xml:space="preserve"> ή γαστρικού σωλήνα σίτισης (βλ. παραγράφους 5.2 και 6.6). </w:t>
      </w:r>
    </w:p>
    <w:p w14:paraId="46733898" w14:textId="77777777" w:rsidR="00F93AFF" w:rsidRPr="00176260" w:rsidRDefault="00F93AFF">
      <w:pPr>
        <w:spacing w:before="8" w:line="260" w:lineRule="exact"/>
        <w:rPr>
          <w:spacing w:val="-2"/>
          <w:lang w:val="el-GR"/>
        </w:rPr>
      </w:pPr>
    </w:p>
    <w:p w14:paraId="4D4F0007"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4.3</w:t>
      </w:r>
      <w:r w:rsidRPr="00176260">
        <w:rPr>
          <w:rFonts w:eastAsia="Times New Roman"/>
          <w:b/>
          <w:bCs/>
          <w:spacing w:val="-2"/>
          <w:lang w:val="el-GR"/>
        </w:rPr>
        <w:tab/>
        <w:t>Αντενδείξεις</w:t>
      </w:r>
    </w:p>
    <w:p w14:paraId="6AC0F118" w14:textId="77777777" w:rsidR="00F93AFF" w:rsidRPr="00176260" w:rsidRDefault="00F93AFF">
      <w:pPr>
        <w:keepNext/>
        <w:rPr>
          <w:spacing w:val="-2"/>
          <w:lang w:val="el-GR"/>
        </w:rPr>
      </w:pPr>
    </w:p>
    <w:p w14:paraId="06EE1CC9" w14:textId="77777777" w:rsidR="00F93AFF" w:rsidRPr="00176260" w:rsidRDefault="00F93AFF">
      <w:pPr>
        <w:ind w:right="375"/>
        <w:rPr>
          <w:rFonts w:eastAsia="Times New Roman"/>
          <w:spacing w:val="-2"/>
          <w:lang w:val="el-GR"/>
        </w:rPr>
      </w:pPr>
      <w:r w:rsidRPr="00176260">
        <w:rPr>
          <w:rFonts w:eastAsia="Times New Roman"/>
          <w:spacing w:val="-2"/>
          <w:lang w:val="el-GR"/>
        </w:rPr>
        <w:t xml:space="preserve">Υπερευαισθησία στη δραστική ουσία ή σε κάποιο από τα </w:t>
      </w:r>
      <w:proofErr w:type="spellStart"/>
      <w:r w:rsidRPr="00176260">
        <w:rPr>
          <w:rFonts w:eastAsia="Times New Roman"/>
          <w:spacing w:val="-2"/>
          <w:lang w:val="el-GR"/>
        </w:rPr>
        <w:t>έκδοχα</w:t>
      </w:r>
      <w:proofErr w:type="spellEnd"/>
      <w:r w:rsidRPr="00176260">
        <w:rPr>
          <w:rFonts w:eastAsia="Times New Roman"/>
          <w:spacing w:val="-2"/>
          <w:lang w:val="el-GR"/>
        </w:rPr>
        <w:t xml:space="preserve"> που αναφέρονται στην παράγραφο 6.1.</w:t>
      </w:r>
    </w:p>
    <w:p w14:paraId="77D2F02E" w14:textId="77777777" w:rsidR="00F93AFF" w:rsidRPr="00176260" w:rsidRDefault="00F93AFF">
      <w:pPr>
        <w:ind w:right="375"/>
        <w:rPr>
          <w:rFonts w:eastAsia="Times New Roman"/>
          <w:noProof/>
          <w:spacing w:val="-2"/>
          <w:lang w:val="el-GR"/>
        </w:rPr>
      </w:pPr>
    </w:p>
    <w:p w14:paraId="72551882" w14:textId="77777777" w:rsidR="00F93AFF" w:rsidRPr="00176260" w:rsidRDefault="00F93AFF">
      <w:pPr>
        <w:ind w:right="375"/>
        <w:rPr>
          <w:rFonts w:eastAsia="Times New Roman"/>
          <w:spacing w:val="-2"/>
          <w:lang w:val="el-GR"/>
        </w:rPr>
      </w:pPr>
      <w:r w:rsidRPr="00176260">
        <w:rPr>
          <w:rFonts w:eastAsia="Times New Roman"/>
          <w:noProof/>
          <w:spacing w:val="-2"/>
          <w:lang w:val="el-GR"/>
        </w:rPr>
        <w:t>Ενεργός κλινικά σημαντική αιμορραγία</w:t>
      </w:r>
      <w:r w:rsidRPr="00176260">
        <w:rPr>
          <w:rFonts w:eastAsia="Times New Roman"/>
          <w:spacing w:val="-2"/>
          <w:lang w:val="el-GR"/>
        </w:rPr>
        <w:t>.</w:t>
      </w:r>
    </w:p>
    <w:p w14:paraId="459A208C" w14:textId="77777777" w:rsidR="00F93AFF" w:rsidRPr="00176260" w:rsidRDefault="00F93AFF">
      <w:pPr>
        <w:ind w:right="360"/>
        <w:rPr>
          <w:rFonts w:eastAsia="Times New Roman"/>
          <w:spacing w:val="-2"/>
          <w:lang w:val="el-GR"/>
        </w:rPr>
      </w:pPr>
    </w:p>
    <w:p w14:paraId="44DF754C" w14:textId="77777777" w:rsidR="00F93AFF" w:rsidRPr="00176260" w:rsidRDefault="00F93AFF">
      <w:pPr>
        <w:ind w:right="360"/>
        <w:rPr>
          <w:rFonts w:eastAsia="Times New Roman"/>
          <w:spacing w:val="-2"/>
          <w:lang w:val="el-GR"/>
        </w:rPr>
      </w:pPr>
      <w:r w:rsidRPr="00176260">
        <w:rPr>
          <w:rFonts w:eastAsia="Times New Roman"/>
          <w:spacing w:val="-2"/>
          <w:lang w:val="el-GR"/>
        </w:rPr>
        <w:t>Βλάβη ή κατάσταση</w:t>
      </w:r>
      <w:r w:rsidRPr="00176260">
        <w:rPr>
          <w:rFonts w:eastAsia="Times New Roman"/>
          <w:noProof/>
          <w:spacing w:val="-2"/>
          <w:lang w:val="el-GR"/>
        </w:rPr>
        <w:t>, εάν θεωρείται ότι αποτελεί</w:t>
      </w:r>
      <w:r w:rsidRPr="00176260">
        <w:rPr>
          <w:rFonts w:eastAsia="Times New Roman"/>
          <w:spacing w:val="-2"/>
          <w:lang w:val="el-GR"/>
        </w:rPr>
        <w:t xml:space="preserve"> σημαντικό κίνδυνο για </w:t>
      </w:r>
      <w:r w:rsidR="0011592A" w:rsidRPr="00176260">
        <w:rPr>
          <w:rFonts w:eastAsia="Times New Roman"/>
          <w:spacing w:val="-2"/>
          <w:lang w:val="el-GR"/>
        </w:rPr>
        <w:t xml:space="preserve">μείζονα </w:t>
      </w:r>
      <w:r w:rsidRPr="00176260">
        <w:rPr>
          <w:rFonts w:eastAsia="Times New Roman"/>
          <w:spacing w:val="-2"/>
          <w:lang w:val="el-GR"/>
        </w:rPr>
        <w:t xml:space="preserve">αιμορραγία. </w:t>
      </w:r>
      <w:r w:rsidRPr="00176260">
        <w:rPr>
          <w:rFonts w:eastAsia="Times New Roman"/>
          <w:noProof/>
          <w:spacing w:val="-2"/>
          <w:lang w:val="el-GR"/>
        </w:rPr>
        <w:t>Αυτό μπορεί να περιλαμβάνει</w:t>
      </w:r>
      <w:r w:rsidRPr="00176260">
        <w:rPr>
          <w:rFonts w:eastAsia="Times New Roman"/>
          <w:spacing w:val="-2"/>
          <w:lang w:val="el-GR"/>
        </w:rPr>
        <w:t xml:space="preserve"> παρούσα ή πρόσφατη γαστρεντερική εξέλκωση, παρουσία κακοηθών νεοπλασιών σε υψηλό κίνδυνο αιμορραγίας, πρόσφατη κάκωση του εγκεφάλου ή της σπονδυλικής στήλης, πρόσφατη χειρουργική επέμβαση εγκεφάλου, σπονδυλικής στήλης ή οφθαλμών, πρόσφατη </w:t>
      </w:r>
      <w:proofErr w:type="spellStart"/>
      <w:r w:rsidRPr="00176260">
        <w:rPr>
          <w:rFonts w:eastAsia="Times New Roman"/>
          <w:spacing w:val="-2"/>
          <w:lang w:val="el-GR"/>
        </w:rPr>
        <w:t>ενδοκρανιακή</w:t>
      </w:r>
      <w:proofErr w:type="spellEnd"/>
      <w:r w:rsidRPr="00176260">
        <w:rPr>
          <w:rFonts w:eastAsia="Times New Roman"/>
          <w:spacing w:val="-2"/>
          <w:lang w:val="el-GR"/>
        </w:rPr>
        <w:t xml:space="preserve"> αιμορραγία, γνωστούς οισοφαγικούς κιρσούς ή υπόνοια ύπαρξής τους, </w:t>
      </w:r>
      <w:proofErr w:type="spellStart"/>
      <w:r w:rsidRPr="00176260">
        <w:rPr>
          <w:rFonts w:eastAsia="Times New Roman"/>
          <w:spacing w:val="-2"/>
          <w:lang w:val="el-GR"/>
        </w:rPr>
        <w:t>αρτηριοφλεβώδεις</w:t>
      </w:r>
      <w:proofErr w:type="spellEnd"/>
      <w:r w:rsidRPr="00176260">
        <w:rPr>
          <w:rFonts w:eastAsia="Times New Roman"/>
          <w:spacing w:val="-2"/>
          <w:lang w:val="el-GR"/>
        </w:rPr>
        <w:t xml:space="preserve"> δυσπλασίες, αγγειακά ανευρύσματα ή σοβαρές </w:t>
      </w:r>
      <w:proofErr w:type="spellStart"/>
      <w:r w:rsidRPr="00176260">
        <w:rPr>
          <w:rFonts w:eastAsia="Times New Roman"/>
          <w:spacing w:val="-2"/>
          <w:lang w:val="el-GR"/>
        </w:rPr>
        <w:t>ενδορραχιαίες</w:t>
      </w:r>
      <w:proofErr w:type="spellEnd"/>
      <w:r w:rsidRPr="00176260">
        <w:rPr>
          <w:rFonts w:eastAsia="Times New Roman"/>
          <w:spacing w:val="-2"/>
          <w:lang w:val="el-GR"/>
        </w:rPr>
        <w:t xml:space="preserve"> ή </w:t>
      </w:r>
      <w:proofErr w:type="spellStart"/>
      <w:r w:rsidRPr="00176260">
        <w:rPr>
          <w:rFonts w:eastAsia="Times New Roman"/>
          <w:spacing w:val="-2"/>
          <w:lang w:val="el-GR"/>
        </w:rPr>
        <w:t>ενδοεγκεφαλικές</w:t>
      </w:r>
      <w:proofErr w:type="spellEnd"/>
      <w:r w:rsidRPr="00176260">
        <w:rPr>
          <w:rFonts w:eastAsia="Times New Roman"/>
          <w:spacing w:val="-2"/>
          <w:lang w:val="el-GR"/>
        </w:rPr>
        <w:t xml:space="preserve"> αγγειακές ανωμαλίες.</w:t>
      </w:r>
    </w:p>
    <w:p w14:paraId="4BA3C7AA" w14:textId="77777777" w:rsidR="00F93AFF" w:rsidRPr="00176260" w:rsidRDefault="00F93AFF">
      <w:pPr>
        <w:spacing w:line="240" w:lineRule="exact"/>
        <w:rPr>
          <w:spacing w:val="-2"/>
          <w:lang w:val="el-GR"/>
        </w:rPr>
      </w:pPr>
    </w:p>
    <w:p w14:paraId="652FA38A" w14:textId="77777777" w:rsidR="00F93AFF" w:rsidRPr="00176260" w:rsidRDefault="00F93AFF">
      <w:pPr>
        <w:spacing w:line="245" w:lineRule="auto"/>
        <w:ind w:right="46"/>
        <w:rPr>
          <w:rFonts w:eastAsia="Times New Roman"/>
          <w:spacing w:val="-2"/>
          <w:lang w:val="el-GR"/>
        </w:rPr>
      </w:pPr>
      <w:r w:rsidRPr="00176260">
        <w:rPr>
          <w:rFonts w:eastAsia="Times New Roman"/>
          <w:spacing w:val="-2"/>
          <w:lang w:val="el-GR"/>
        </w:rPr>
        <w:t xml:space="preserve">Η ταυτόχρονη θεραπεία μαζί με άλλα αντιπηκτικά π.χ. μη </w:t>
      </w:r>
      <w:proofErr w:type="spellStart"/>
      <w:r w:rsidRPr="00176260">
        <w:rPr>
          <w:rFonts w:eastAsia="Times New Roman"/>
          <w:spacing w:val="-2"/>
          <w:lang w:val="el-GR"/>
        </w:rPr>
        <w:t>κλασματοποιημένη</w:t>
      </w:r>
      <w:proofErr w:type="spellEnd"/>
      <w:r w:rsidRPr="00176260">
        <w:rPr>
          <w:rFonts w:eastAsia="Times New Roman"/>
          <w:spacing w:val="-2"/>
          <w:lang w:val="el-GR"/>
        </w:rPr>
        <w:t xml:space="preserve"> ηπαρίνη (ΜΚΗ), </w:t>
      </w:r>
      <w:proofErr w:type="spellStart"/>
      <w:r w:rsidRPr="00176260">
        <w:rPr>
          <w:rFonts w:eastAsia="Times New Roman"/>
          <w:spacing w:val="-2"/>
          <w:lang w:val="el-GR"/>
        </w:rPr>
        <w:t>ηπαρίνες</w:t>
      </w:r>
      <w:proofErr w:type="spellEnd"/>
      <w:r w:rsidRPr="00176260">
        <w:rPr>
          <w:rFonts w:eastAsia="Times New Roman"/>
          <w:spacing w:val="-2"/>
          <w:lang w:val="el-GR"/>
        </w:rPr>
        <w:t xml:space="preserve"> </w:t>
      </w:r>
      <w:r w:rsidR="00F37692" w:rsidRPr="00176260">
        <w:rPr>
          <w:rFonts w:eastAsia="Times New Roman"/>
          <w:noProof/>
          <w:spacing w:val="-2"/>
          <w:lang w:val="el-GR"/>
        </w:rPr>
        <w:t>χαμηλού</w:t>
      </w:r>
      <w:r w:rsidRPr="00176260">
        <w:rPr>
          <w:rFonts w:eastAsia="Times New Roman"/>
          <w:spacing w:val="-2"/>
          <w:lang w:val="el-GR"/>
        </w:rPr>
        <w:t xml:space="preserve"> μοριακού βάρους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δαλτεπαρίνη</w:t>
      </w:r>
      <w:proofErr w:type="spellEnd"/>
      <w:r w:rsidRPr="00176260">
        <w:rPr>
          <w:rFonts w:eastAsia="Times New Roman"/>
          <w:spacing w:val="-2"/>
          <w:lang w:val="el-GR"/>
        </w:rPr>
        <w:t xml:space="preserve"> κτλ.), παράγωγα ηπαρίνης (</w:t>
      </w:r>
      <w:proofErr w:type="spellStart"/>
      <w:r w:rsidR="00366139" w:rsidRPr="00176260">
        <w:rPr>
          <w:rFonts w:eastAsia="Times New Roman"/>
          <w:spacing w:val="-2"/>
          <w:lang w:val="el-GR"/>
        </w:rPr>
        <w:t>φονταπαρινούξη</w:t>
      </w:r>
      <w:proofErr w:type="spellEnd"/>
      <w:r w:rsidRPr="00176260">
        <w:rPr>
          <w:rFonts w:eastAsia="Times New Roman"/>
          <w:spacing w:val="-2"/>
          <w:lang w:val="el-GR"/>
        </w:rPr>
        <w:t xml:space="preserve"> κτλ.), από στόματος αντιπηκτικά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ετεξιλική</w:t>
      </w:r>
      <w:proofErr w:type="spellEnd"/>
      <w:r w:rsidRPr="00176260">
        <w:rPr>
          <w:rFonts w:eastAsia="Times New Roman"/>
          <w:spacing w:val="-2"/>
          <w:lang w:val="el-GR"/>
        </w:rPr>
        <w:t xml:space="preserve"> </w:t>
      </w:r>
      <w:proofErr w:type="spellStart"/>
      <w:r w:rsidRPr="00176260">
        <w:rPr>
          <w:rFonts w:eastAsia="Times New Roman"/>
          <w:spacing w:val="-2"/>
          <w:lang w:val="el-GR"/>
        </w:rPr>
        <w:t>δαβιγατράνη</w:t>
      </w:r>
      <w:proofErr w:type="spellEnd"/>
      <w:r w:rsidRPr="00176260">
        <w:rPr>
          <w:rFonts w:eastAsia="Times New Roman"/>
          <w:spacing w:val="-2"/>
          <w:lang w:val="el-GR"/>
        </w:rPr>
        <w:t xml:space="preserve">, </w:t>
      </w:r>
      <w:proofErr w:type="spellStart"/>
      <w:r w:rsidRPr="00176260">
        <w:rPr>
          <w:rFonts w:eastAsia="Times New Roman"/>
          <w:spacing w:val="-2"/>
          <w:lang w:val="el-GR"/>
        </w:rPr>
        <w:t>απιξαμπάνη</w:t>
      </w:r>
      <w:proofErr w:type="spellEnd"/>
      <w:r w:rsidRPr="00176260">
        <w:rPr>
          <w:rFonts w:eastAsia="Times New Roman"/>
          <w:spacing w:val="-2"/>
          <w:lang w:val="el-GR"/>
        </w:rPr>
        <w:t xml:space="preserve"> κτλ.) δεν συνιστάται εκτός ειδικών συνθηκών αλλαγής αντιπηκτικής θεραπείας (</w:t>
      </w:r>
      <w:r w:rsidR="0073022F" w:rsidRPr="00176260">
        <w:rPr>
          <w:rFonts w:eastAsia="Times New Roman"/>
          <w:spacing w:val="-2"/>
          <w:lang w:val="el-GR"/>
        </w:rPr>
        <w:t>βλ.</w:t>
      </w:r>
      <w:r w:rsidRPr="00176260">
        <w:rPr>
          <w:rFonts w:eastAsia="Times New Roman"/>
          <w:spacing w:val="-2"/>
          <w:lang w:val="el-GR"/>
        </w:rPr>
        <w:t xml:space="preserve"> παράγραφο 4.2) ή όταν η ΜΚΗ δίνεται σε δόσεις απαραίτητες για τη διατήρηση ενός </w:t>
      </w:r>
      <w:r w:rsidRPr="00176260">
        <w:rPr>
          <w:rFonts w:eastAsia="Times New Roman"/>
          <w:noProof/>
          <w:spacing w:val="-2"/>
          <w:lang w:val="el-GR"/>
        </w:rPr>
        <w:t xml:space="preserve">ανοικτού </w:t>
      </w:r>
      <w:r w:rsidRPr="00176260">
        <w:rPr>
          <w:rFonts w:eastAsia="Times New Roman"/>
          <w:spacing w:val="-2"/>
          <w:lang w:val="el-GR"/>
        </w:rPr>
        <w:t>κεντρικού φλεβικού ή αρτηριακού καθετήρα</w:t>
      </w:r>
      <w:r w:rsidRPr="00176260">
        <w:rPr>
          <w:rFonts w:eastAsia="Times New Roman"/>
          <w:noProof/>
          <w:spacing w:val="-2"/>
          <w:lang w:val="el-GR"/>
        </w:rPr>
        <w:t xml:space="preserve"> </w:t>
      </w:r>
      <w:r w:rsidRPr="00176260">
        <w:rPr>
          <w:noProof/>
          <w:color w:val="auto"/>
          <w:spacing w:val="-2"/>
          <w:lang w:val="el-GR"/>
        </w:rPr>
        <w:t>(</w:t>
      </w:r>
      <w:r w:rsidRPr="00176260">
        <w:rPr>
          <w:noProof/>
          <w:spacing w:val="-2"/>
          <w:lang w:val="el-GR"/>
        </w:rPr>
        <w:t>βλ. παράγραφο</w:t>
      </w:r>
      <w:r w:rsidRPr="00176260">
        <w:rPr>
          <w:spacing w:val="-2"/>
          <w:lang w:val="el-GR"/>
        </w:rPr>
        <w:t> </w:t>
      </w:r>
      <w:r w:rsidRPr="00176260">
        <w:rPr>
          <w:noProof/>
          <w:color w:val="auto"/>
          <w:spacing w:val="-2"/>
          <w:lang w:val="el-GR"/>
        </w:rPr>
        <w:t>4.5)</w:t>
      </w:r>
      <w:r w:rsidRPr="00176260">
        <w:rPr>
          <w:rFonts w:eastAsia="Times New Roman"/>
          <w:spacing w:val="-2"/>
          <w:lang w:val="el-GR"/>
        </w:rPr>
        <w:t>.</w:t>
      </w:r>
    </w:p>
    <w:p w14:paraId="6FA1DCB7" w14:textId="77777777" w:rsidR="00F93AFF" w:rsidRPr="00176260" w:rsidRDefault="00F93AFF">
      <w:pPr>
        <w:spacing w:line="240" w:lineRule="exact"/>
        <w:rPr>
          <w:spacing w:val="-2"/>
          <w:lang w:val="el-GR"/>
        </w:rPr>
      </w:pPr>
    </w:p>
    <w:p w14:paraId="2F9D54CA" w14:textId="77777777" w:rsidR="00F93AFF" w:rsidRPr="00176260" w:rsidRDefault="00F93AFF">
      <w:pPr>
        <w:spacing w:line="245" w:lineRule="auto"/>
        <w:ind w:right="110"/>
        <w:rPr>
          <w:rFonts w:eastAsia="Times New Roman"/>
          <w:spacing w:val="-2"/>
          <w:lang w:val="el-GR"/>
        </w:rPr>
      </w:pPr>
      <w:r w:rsidRPr="00176260">
        <w:rPr>
          <w:rFonts w:eastAsia="Times New Roman"/>
          <w:spacing w:val="-2"/>
          <w:lang w:val="el-GR"/>
        </w:rPr>
        <w:t xml:space="preserve">Ηπατική νόσος σχετιζόμενη με διαταραχή της πήξης του αίματος και κλινικά </w:t>
      </w:r>
      <w:r w:rsidR="00FC17F0" w:rsidRPr="00176260">
        <w:rPr>
          <w:rFonts w:eastAsia="Times New Roman"/>
          <w:spacing w:val="-2"/>
          <w:lang w:val="el-GR"/>
        </w:rPr>
        <w:t xml:space="preserve">συναφή </w:t>
      </w:r>
      <w:r w:rsidRPr="00176260">
        <w:rPr>
          <w:rFonts w:eastAsia="Times New Roman"/>
          <w:spacing w:val="-2"/>
          <w:lang w:val="el-GR"/>
        </w:rPr>
        <w:t xml:space="preserve">κίνδυνο αιμορραγίας συμπεριλαμβανομένων των </w:t>
      </w:r>
      <w:proofErr w:type="spellStart"/>
      <w:r w:rsidRPr="00176260">
        <w:rPr>
          <w:rFonts w:eastAsia="Times New Roman"/>
          <w:spacing w:val="-2"/>
          <w:lang w:val="el-GR"/>
        </w:rPr>
        <w:t>κιρρωτικών</w:t>
      </w:r>
      <w:proofErr w:type="spellEnd"/>
      <w:r w:rsidRPr="00176260">
        <w:rPr>
          <w:rFonts w:eastAsia="Times New Roman"/>
          <w:spacing w:val="-2"/>
          <w:lang w:val="el-GR"/>
        </w:rPr>
        <w:t xml:space="preserve"> ασθενών με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B και C (βλ. παράγραφο</w:t>
      </w:r>
      <w:r w:rsidR="001A2258">
        <w:rPr>
          <w:rFonts w:eastAsia="Times New Roman"/>
          <w:spacing w:val="-2"/>
          <w:lang w:val="el-GR"/>
        </w:rPr>
        <w:t> </w:t>
      </w:r>
      <w:r w:rsidRPr="00176260">
        <w:rPr>
          <w:rFonts w:eastAsia="Times New Roman"/>
          <w:spacing w:val="-2"/>
          <w:lang w:val="el-GR"/>
        </w:rPr>
        <w:t>5.2).</w:t>
      </w:r>
    </w:p>
    <w:p w14:paraId="41CA8A0C" w14:textId="77777777" w:rsidR="00F93AFF" w:rsidRPr="00176260" w:rsidRDefault="00F93AFF">
      <w:pPr>
        <w:spacing w:before="19" w:line="240" w:lineRule="exact"/>
        <w:rPr>
          <w:spacing w:val="-2"/>
          <w:lang w:val="el-GR"/>
        </w:rPr>
      </w:pPr>
    </w:p>
    <w:p w14:paraId="121EBED6" w14:textId="77777777" w:rsidR="00F93AFF" w:rsidRPr="00176260" w:rsidRDefault="00F93AFF">
      <w:pPr>
        <w:ind w:right="-20"/>
        <w:rPr>
          <w:rFonts w:eastAsia="Times New Roman"/>
          <w:spacing w:val="-2"/>
          <w:lang w:val="el-GR"/>
        </w:rPr>
      </w:pPr>
      <w:r w:rsidRPr="00176260">
        <w:rPr>
          <w:rFonts w:eastAsia="Times New Roman"/>
          <w:spacing w:val="-2"/>
          <w:lang w:val="el-GR"/>
        </w:rPr>
        <w:t>Κύηση και θηλασμός (βλ. παράγραφο 4.6).</w:t>
      </w:r>
    </w:p>
    <w:p w14:paraId="408BCE5D" w14:textId="77777777" w:rsidR="00F93AFF" w:rsidRPr="00176260" w:rsidRDefault="00F93AFF">
      <w:pPr>
        <w:spacing w:before="10" w:line="260" w:lineRule="exact"/>
        <w:rPr>
          <w:spacing w:val="-2"/>
          <w:lang w:val="el-GR"/>
        </w:rPr>
      </w:pPr>
    </w:p>
    <w:p w14:paraId="4E78AF95"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4.4</w:t>
      </w:r>
      <w:r w:rsidRPr="00176260">
        <w:rPr>
          <w:rFonts w:eastAsia="Times New Roman"/>
          <w:b/>
          <w:bCs/>
          <w:spacing w:val="-2"/>
          <w:lang w:val="el-GR"/>
        </w:rPr>
        <w:tab/>
        <w:t>Ειδικές προειδοποιήσεις και προφυλάξεις κατά τη χρήση</w:t>
      </w:r>
    </w:p>
    <w:p w14:paraId="06F4D341" w14:textId="77777777" w:rsidR="00F93AFF" w:rsidRPr="00176260" w:rsidRDefault="00F93AFF">
      <w:pPr>
        <w:spacing w:before="1" w:line="260" w:lineRule="exact"/>
        <w:rPr>
          <w:spacing w:val="-2"/>
          <w:lang w:val="el-GR"/>
        </w:rPr>
      </w:pPr>
    </w:p>
    <w:p w14:paraId="79591C35" w14:textId="77777777" w:rsidR="00F93AFF" w:rsidRPr="00176260" w:rsidRDefault="00F93AFF">
      <w:pPr>
        <w:spacing w:line="245" w:lineRule="auto"/>
        <w:ind w:right="666"/>
        <w:rPr>
          <w:rFonts w:eastAsia="Times New Roman"/>
          <w:spacing w:val="-2"/>
          <w:lang w:val="el-GR"/>
        </w:rPr>
      </w:pPr>
      <w:r w:rsidRPr="00176260">
        <w:rPr>
          <w:rFonts w:eastAsia="Times New Roman"/>
          <w:spacing w:val="-2"/>
          <w:lang w:val="el-GR"/>
        </w:rPr>
        <w:t>Συνιστάται κλινική παρακολούθηση σύμφωνα με την αντιπηκτική πρακτική καθ</w:t>
      </w:r>
      <w:r w:rsidR="00FC17F0" w:rsidRPr="00176260">
        <w:rPr>
          <w:rFonts w:eastAsia="Times New Roman"/>
          <w:spacing w:val="-2"/>
          <w:lang w:val="el-GR"/>
        </w:rPr>
        <w:t>’</w:t>
      </w:r>
      <w:r w:rsidRPr="00176260">
        <w:rPr>
          <w:rFonts w:eastAsia="Times New Roman"/>
          <w:spacing w:val="-2"/>
          <w:lang w:val="el-GR"/>
        </w:rPr>
        <w:t xml:space="preserve"> όλη τη διάρκεια της θεραπείας.</w:t>
      </w:r>
    </w:p>
    <w:p w14:paraId="6A9C14EA" w14:textId="77777777" w:rsidR="00F93AFF" w:rsidRPr="00176260" w:rsidRDefault="00F93AFF">
      <w:pPr>
        <w:spacing w:before="19" w:line="240" w:lineRule="exact"/>
        <w:rPr>
          <w:spacing w:val="-2"/>
          <w:lang w:val="el-GR"/>
        </w:rPr>
      </w:pPr>
    </w:p>
    <w:p w14:paraId="00DB31FF" w14:textId="77777777" w:rsidR="00F93AFF" w:rsidRPr="00176260" w:rsidRDefault="00F93AFF" w:rsidP="002E23F8">
      <w:pPr>
        <w:keepNext/>
        <w:keepLines/>
        <w:ind w:right="-20"/>
        <w:rPr>
          <w:rFonts w:eastAsia="Times New Roman"/>
          <w:spacing w:val="-2"/>
          <w:lang w:val="el-GR"/>
        </w:rPr>
      </w:pPr>
      <w:r w:rsidRPr="00176260">
        <w:rPr>
          <w:rFonts w:eastAsia="Times New Roman"/>
          <w:spacing w:val="-2"/>
          <w:u w:val="single" w:color="000000"/>
          <w:lang w:val="el-GR"/>
        </w:rPr>
        <w:lastRenderedPageBreak/>
        <w:t>Κίνδυνος αιμορραγίας</w:t>
      </w:r>
    </w:p>
    <w:p w14:paraId="7419C712" w14:textId="12B68320" w:rsidR="00F93AFF" w:rsidRPr="00176260" w:rsidRDefault="00F93AFF" w:rsidP="002E23F8">
      <w:pPr>
        <w:keepNext/>
        <w:keepLines/>
        <w:spacing w:before="6" w:line="245" w:lineRule="auto"/>
        <w:ind w:right="123"/>
        <w:rPr>
          <w:rFonts w:eastAsia="Times New Roman"/>
          <w:spacing w:val="-2"/>
          <w:lang w:val="el-GR"/>
        </w:rPr>
      </w:pPr>
      <w:r w:rsidRPr="00176260">
        <w:rPr>
          <w:rFonts w:eastAsia="Times New Roman"/>
          <w:spacing w:val="-2"/>
          <w:lang w:val="el-GR"/>
        </w:rPr>
        <w:t xml:space="preserve">Όπως και με άλλα αντιπηκτικά, οι ασθενείς που λαμβάνουν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θα πρέπει να παρακολουθούνται προσεκτικά για σημεία αιμορραγίας. Συνιστάται η προσεκτική χρήση σε καταστάσεις με αυξημένο κίνδυνο αιμορραγίας. Η χορήγηση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θα πρέπει να διακόπτεται εάν παρουσιαστεί σοβαρή αιμορραγία (</w:t>
      </w:r>
      <w:proofErr w:type="spellStart"/>
      <w:r w:rsidRPr="00176260">
        <w:rPr>
          <w:rFonts w:eastAsia="Times New Roman"/>
          <w:spacing w:val="-2"/>
          <w:lang w:val="el-GR"/>
        </w:rPr>
        <w:t>βλ.παράγραφο</w:t>
      </w:r>
      <w:proofErr w:type="spellEnd"/>
      <w:r w:rsidRPr="00176260">
        <w:rPr>
          <w:rFonts w:eastAsia="Times New Roman"/>
          <w:spacing w:val="-2"/>
          <w:lang w:val="el-GR"/>
        </w:rPr>
        <w:t xml:space="preserve"> 4.9).</w:t>
      </w:r>
    </w:p>
    <w:p w14:paraId="1BF6E9AA" w14:textId="77777777" w:rsidR="00F93AFF" w:rsidRPr="00176260" w:rsidRDefault="00F93AFF">
      <w:pPr>
        <w:spacing w:before="2" w:line="260" w:lineRule="exact"/>
        <w:rPr>
          <w:spacing w:val="-2"/>
          <w:lang w:val="el-GR"/>
        </w:rPr>
      </w:pPr>
    </w:p>
    <w:p w14:paraId="6A6EE1F7" w14:textId="77777777" w:rsidR="00F93AFF" w:rsidRPr="00176260" w:rsidRDefault="00F93AFF">
      <w:pPr>
        <w:spacing w:line="245" w:lineRule="auto"/>
        <w:ind w:right="243"/>
        <w:rPr>
          <w:rFonts w:eastAsia="Times New Roman"/>
          <w:spacing w:val="-2"/>
          <w:lang w:val="el-GR"/>
        </w:rPr>
      </w:pPr>
      <w:r w:rsidRPr="00176260">
        <w:rPr>
          <w:rFonts w:eastAsia="Times New Roman"/>
          <w:spacing w:val="-2"/>
          <w:lang w:val="el-GR"/>
        </w:rPr>
        <w:t xml:space="preserve">Στις κλινικές μελέτες αιμορραγία των βλεννογόνων (δηλαδή επίσταξη, από τα ούλα, το γαστρεντερικό, το ουρογεννητικό </w:t>
      </w:r>
      <w:r w:rsidRPr="00176260">
        <w:rPr>
          <w:rFonts w:eastAsia="Times New Roman"/>
          <w:noProof/>
          <w:spacing w:val="-2"/>
          <w:lang w:val="el-GR"/>
        </w:rPr>
        <w:t>συμπεριλαμβανομένης μη φυσιολογικής κολπικής αιμορραγίας ή αυξημένης έμμηνου ρύσης</w:t>
      </w:r>
      <w:r w:rsidRPr="00176260">
        <w:rPr>
          <w:rFonts w:eastAsia="Times New Roman"/>
          <w:spacing w:val="-2"/>
          <w:lang w:val="el-GR"/>
        </w:rPr>
        <w:t xml:space="preserve">) και αναιμία έχουν φανεί πιο συχνά κατά τη διάρκεια μακροχρόνιας θεραπείας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σύγκριση με θεραπεία Ανταγωνιστών Βιταμίνης Κ (ΑΒΚ). Συνεπώς, επιπρόσθετα στην επαρκή κλινική παρατήρηση, η εργαστηριακή εξέταση της αιμοσφαιρίνης / αιματοκρίτη θα μπορούσε να έχει αξία για την ανίχνευση λανθάνουσας αιμορραγίας </w:t>
      </w:r>
      <w:r w:rsidRPr="00176260">
        <w:rPr>
          <w:rFonts w:eastAsia="Times New Roman"/>
          <w:noProof/>
          <w:spacing w:val="-2"/>
          <w:lang w:val="el-GR"/>
        </w:rPr>
        <w:t xml:space="preserve">και την ποσοτικοποίηση της κλινικής </w:t>
      </w:r>
      <w:r w:rsidR="00FC17F0" w:rsidRPr="00176260">
        <w:rPr>
          <w:rFonts w:eastAsia="Times New Roman"/>
          <w:noProof/>
          <w:spacing w:val="-2"/>
          <w:lang w:val="el-GR"/>
        </w:rPr>
        <w:t xml:space="preserve">συνάφειας </w:t>
      </w:r>
      <w:r w:rsidRPr="00176260">
        <w:rPr>
          <w:rFonts w:eastAsia="Times New Roman"/>
          <w:noProof/>
          <w:spacing w:val="-2"/>
          <w:lang w:val="el-GR"/>
        </w:rPr>
        <w:t>της έκδηλης αιμορραγίας</w:t>
      </w:r>
      <w:r w:rsidRPr="00176260">
        <w:rPr>
          <w:rFonts w:eastAsia="Times New Roman"/>
          <w:spacing w:val="-2"/>
          <w:lang w:val="el-GR"/>
        </w:rPr>
        <w:t>, όπως κρίνεται κατάλληλο.</w:t>
      </w:r>
    </w:p>
    <w:p w14:paraId="3ADFBE50" w14:textId="77777777" w:rsidR="00F93AFF" w:rsidRPr="00176260" w:rsidRDefault="00F93AFF">
      <w:pPr>
        <w:spacing w:before="19" w:line="240" w:lineRule="exact"/>
        <w:rPr>
          <w:spacing w:val="-2"/>
          <w:lang w:val="el-GR"/>
        </w:rPr>
      </w:pPr>
    </w:p>
    <w:p w14:paraId="3494C706" w14:textId="77777777" w:rsidR="00F93AFF" w:rsidRPr="00176260" w:rsidRDefault="00F93AFF" w:rsidP="001A2258">
      <w:pPr>
        <w:spacing w:line="245" w:lineRule="auto"/>
        <w:ind w:right="51"/>
        <w:jc w:val="both"/>
        <w:rPr>
          <w:rFonts w:eastAsia="Times New Roman"/>
          <w:spacing w:val="-2"/>
          <w:lang w:val="el-GR"/>
        </w:rPr>
      </w:pPr>
      <w:r w:rsidRPr="00176260">
        <w:rPr>
          <w:rFonts w:eastAsia="Times New Roman"/>
          <w:spacing w:val="-2"/>
          <w:lang w:val="el-GR"/>
        </w:rPr>
        <w:t>Ορισμένες υποομάδες ασθενών, όπως αναγράφεται παρακάτω, έχουν αυξημένο κίνδυνο αιμορραγίας. Αυτοί οι ασθενείς πρέπει να παρακολουθούνται προσεκτικά για σημεία και συμπτώματα αιμορραγικών επιπλοκών και αναιμίας μετά την έναρξη της θεραπείας (βλ. παράγραφο 4.8).</w:t>
      </w:r>
      <w:r w:rsidR="001A2258">
        <w:rPr>
          <w:rFonts w:eastAsia="Times New Roman"/>
          <w:spacing w:val="-2"/>
          <w:lang w:val="el-GR"/>
        </w:rPr>
        <w:t xml:space="preserve"> </w:t>
      </w:r>
      <w:r w:rsidRPr="00176260">
        <w:rPr>
          <w:rFonts w:eastAsia="Times New Roman"/>
          <w:spacing w:val="-2"/>
          <w:lang w:val="el-GR"/>
        </w:rPr>
        <w:t xml:space="preserve">Οποιαδήποτε ανεξήγητη πτώση της αιμοσφαιρίνης ή της αρτηριακής πίεσης </w:t>
      </w:r>
      <w:r w:rsidR="00946591" w:rsidRPr="00176260">
        <w:rPr>
          <w:spacing w:val="-2"/>
          <w:lang w:val="el-GR"/>
        </w:rPr>
        <w:t>θα</w:t>
      </w:r>
      <w:r w:rsidR="00946591" w:rsidRPr="00176260">
        <w:rPr>
          <w:rFonts w:eastAsia="Times New Roman"/>
          <w:spacing w:val="-2"/>
          <w:lang w:val="el-GR"/>
        </w:rPr>
        <w:t xml:space="preserve"> </w:t>
      </w:r>
      <w:r w:rsidRPr="00176260">
        <w:rPr>
          <w:rFonts w:eastAsia="Times New Roman"/>
          <w:spacing w:val="-2"/>
          <w:lang w:val="el-GR"/>
        </w:rPr>
        <w:t>πρέπει να οδηγήσει σε διερεύνηση για αιμορραγική εστία.</w:t>
      </w:r>
    </w:p>
    <w:p w14:paraId="4AA4015A" w14:textId="77777777" w:rsidR="00F93AFF" w:rsidRPr="00176260" w:rsidRDefault="00F93AFF">
      <w:pPr>
        <w:spacing w:before="19" w:line="240" w:lineRule="exact"/>
        <w:rPr>
          <w:spacing w:val="-2"/>
          <w:lang w:val="el-GR"/>
        </w:rPr>
      </w:pPr>
    </w:p>
    <w:p w14:paraId="10D4C12D"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Αν και η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απαιτεί παρακολούθηση της έκθεσης ως εξέταση ρουτίνας, η μέτρηση των επιπέδων</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μια βαθμονομημένη ποσοτική εξέταση μέτρησης της δραστικότητας έναντι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μπορεί να είναι χρήσιμη σε εξαιρετικές περιπτώσεις, όταν η γνώση της έκθεσης 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μπορεί να βοηθήσει στη λήψη κλινικών αποφάσεων, π.χ. </w:t>
      </w:r>
      <w:proofErr w:type="spellStart"/>
      <w:r w:rsidRPr="00176260">
        <w:rPr>
          <w:rFonts w:eastAsia="Times New Roman"/>
          <w:spacing w:val="-2"/>
          <w:lang w:val="el-GR"/>
        </w:rPr>
        <w:t>υπερδοσολογία</w:t>
      </w:r>
      <w:proofErr w:type="spellEnd"/>
      <w:r w:rsidRPr="00176260">
        <w:rPr>
          <w:rFonts w:eastAsia="Times New Roman"/>
          <w:spacing w:val="-2"/>
          <w:lang w:val="el-GR"/>
        </w:rPr>
        <w:t xml:space="preserve"> και επείγουσα </w:t>
      </w:r>
      <w:r w:rsidR="00223445" w:rsidRPr="005571B3">
        <w:rPr>
          <w:rFonts w:eastAsia="Times New Roman"/>
          <w:noProof/>
          <w:spacing w:val="-2"/>
          <w:lang w:val="el-GR"/>
        </w:rPr>
        <w:t xml:space="preserve">χειρουργική επέμβαση </w:t>
      </w:r>
      <w:r w:rsidRPr="00176260">
        <w:rPr>
          <w:rFonts w:eastAsia="Times New Roman"/>
          <w:spacing w:val="-2"/>
          <w:lang w:val="el-GR"/>
        </w:rPr>
        <w:t>(</w:t>
      </w:r>
      <w:r w:rsidR="00D667BC" w:rsidRPr="00176260">
        <w:rPr>
          <w:rFonts w:eastAsia="Times New Roman"/>
          <w:spacing w:val="-2"/>
          <w:lang w:val="el-GR"/>
        </w:rPr>
        <w:t>βλ.</w:t>
      </w:r>
      <w:r w:rsidRPr="00176260">
        <w:rPr>
          <w:rFonts w:eastAsia="Times New Roman"/>
          <w:spacing w:val="-2"/>
          <w:lang w:val="el-GR"/>
        </w:rPr>
        <w:t xml:space="preserve"> παραγράφους 5.1</w:t>
      </w:r>
      <w:r w:rsidR="00D667BC" w:rsidRPr="00176260">
        <w:rPr>
          <w:rFonts w:eastAsia="Times New Roman"/>
          <w:spacing w:val="-2"/>
          <w:lang w:val="el-GR"/>
        </w:rPr>
        <w:t xml:space="preserve"> και</w:t>
      </w:r>
      <w:r w:rsidRPr="00176260">
        <w:rPr>
          <w:rFonts w:eastAsia="Times New Roman"/>
          <w:spacing w:val="-2"/>
          <w:lang w:val="el-GR"/>
        </w:rPr>
        <w:t xml:space="preserve"> 5.2).</w:t>
      </w:r>
    </w:p>
    <w:p w14:paraId="4D0388E7" w14:textId="77777777" w:rsidR="00F93AFF" w:rsidRPr="00176260" w:rsidRDefault="00F93AFF">
      <w:pPr>
        <w:spacing w:before="4" w:line="220" w:lineRule="exact"/>
        <w:rPr>
          <w:spacing w:val="-2"/>
          <w:lang w:val="el-GR"/>
        </w:rPr>
      </w:pPr>
    </w:p>
    <w:p w14:paraId="1BA7F08B" w14:textId="77777777" w:rsidR="00DA0EC5" w:rsidRPr="00176260" w:rsidRDefault="00DA0EC5" w:rsidP="00ED2595">
      <w:pPr>
        <w:rPr>
          <w:i/>
          <w:iCs/>
          <w:color w:val="auto"/>
          <w:spacing w:val="-2"/>
          <w:lang w:val="el-GR"/>
        </w:rPr>
      </w:pPr>
      <w:r w:rsidRPr="00176260">
        <w:rPr>
          <w:i/>
          <w:iCs/>
          <w:color w:val="auto"/>
          <w:spacing w:val="-2"/>
          <w:lang w:val="el-GR"/>
        </w:rPr>
        <w:t>Παιδιατρικός πληθυσμός</w:t>
      </w:r>
    </w:p>
    <w:p w14:paraId="14C3CA2F" w14:textId="77777777" w:rsidR="00DA0EC5" w:rsidRPr="00176260" w:rsidRDefault="00DA0EC5" w:rsidP="00ED2595">
      <w:pPr>
        <w:rPr>
          <w:color w:val="auto"/>
          <w:spacing w:val="-2"/>
          <w:lang w:val="el-GR"/>
        </w:rPr>
      </w:pPr>
      <w:r w:rsidRPr="00176260">
        <w:rPr>
          <w:color w:val="auto"/>
          <w:spacing w:val="-2"/>
          <w:lang w:val="el-GR"/>
        </w:rPr>
        <w:t xml:space="preserve">Υπάρχουν περιορισμένα δεδομένα σε παιδιά με </w:t>
      </w:r>
      <w:r w:rsidRPr="00176260">
        <w:rPr>
          <w:rFonts w:eastAsia="SimSun"/>
          <w:spacing w:val="-2"/>
          <w:lang w:val="el-GR"/>
        </w:rPr>
        <w:t xml:space="preserve">θρόμβωση των εγκεφαλικών φλεβών και των φλεβωδών κόλπων </w:t>
      </w:r>
      <w:r w:rsidRPr="00176260">
        <w:rPr>
          <w:color w:val="auto"/>
          <w:spacing w:val="-2"/>
          <w:lang w:val="el-GR"/>
        </w:rPr>
        <w:t xml:space="preserve">που έχουν λοίμωξη του ΚΝΣ (βλ. παράγραφο 5.1). Ο κίνδυνος αιμορραγίας θα πρέπει να εκτιμάται προσεκτικά πριν και κατά τη διάρκεια της θεραπείας με </w:t>
      </w:r>
      <w:proofErr w:type="spellStart"/>
      <w:r w:rsidRPr="00176260">
        <w:rPr>
          <w:color w:val="auto"/>
          <w:spacing w:val="-2"/>
          <w:lang w:val="el-GR"/>
        </w:rPr>
        <w:t>ριβαροξαμπάνη</w:t>
      </w:r>
      <w:proofErr w:type="spellEnd"/>
      <w:r w:rsidRPr="00176260">
        <w:rPr>
          <w:color w:val="auto"/>
          <w:spacing w:val="-2"/>
          <w:lang w:val="el-GR"/>
        </w:rPr>
        <w:t>.</w:t>
      </w:r>
    </w:p>
    <w:p w14:paraId="36301DB4" w14:textId="77777777" w:rsidR="00DD0C37" w:rsidRPr="00176260" w:rsidRDefault="00DD0C37" w:rsidP="00176260">
      <w:pPr>
        <w:rPr>
          <w:spacing w:val="-2"/>
          <w:lang w:val="el-GR"/>
        </w:rPr>
      </w:pPr>
    </w:p>
    <w:p w14:paraId="6EF057CE"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Νεφρική δυσλειτουργία</w:t>
      </w:r>
    </w:p>
    <w:p w14:paraId="15657CBD" w14:textId="7ED12C0D" w:rsidR="00F93AFF" w:rsidRPr="00176260" w:rsidRDefault="00F93AFF">
      <w:pPr>
        <w:spacing w:before="6" w:line="245" w:lineRule="auto"/>
        <w:ind w:right="105"/>
        <w:rPr>
          <w:rFonts w:eastAsia="Times New Roman"/>
          <w:spacing w:val="-2"/>
          <w:lang w:val="el-GR"/>
        </w:rPr>
      </w:pPr>
      <w:r w:rsidRPr="00176260">
        <w:rPr>
          <w:rFonts w:eastAsia="Times New Roman"/>
          <w:spacing w:val="-2"/>
          <w:lang w:val="el-GR"/>
        </w:rPr>
        <w:t xml:space="preserve">Σε </w:t>
      </w:r>
      <w:r w:rsidRPr="00176260">
        <w:rPr>
          <w:color w:val="auto"/>
          <w:spacing w:val="-2"/>
          <w:lang w:val="el-GR"/>
        </w:rPr>
        <w:t>ενήλικες</w:t>
      </w:r>
      <w:r w:rsidRPr="00176260">
        <w:rPr>
          <w:rFonts w:eastAsia="Times New Roman"/>
          <w:spacing w:val="-2"/>
          <w:lang w:val="el-GR"/>
        </w:rPr>
        <w:t xml:space="preserve"> ασθενείς με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30</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τα επίπεδα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μπορεί να αυξηθούν σημαντικά (1,6 φορές κατά μέσο όρο), οδηγώντας σε αυξημένο κίνδυνο αιμορραγίας.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πρέπει να χρησιμοποιείται με προσοχή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D667BC"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παραγράφους 4.2 και 5.2).</w:t>
      </w:r>
    </w:p>
    <w:p w14:paraId="716F1EB9" w14:textId="3993EF3A" w:rsidR="00F93AFF" w:rsidRPr="00176260" w:rsidRDefault="00F93AFF" w:rsidP="00176260">
      <w:pPr>
        <w:ind w:right="-14"/>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θα πρέπει να χρησιμοποιείται με προσοχή σε ασθενείς με νεφρική δυσλειτουργία οι οποίοι λαμβάνουν ταυτόχρονα άλλα φαρμακευτικά προϊόντα τα οποία αυξάνουν τις συγκεντρώσεις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(βλ. παράγραφο 4.5).</w:t>
      </w:r>
    </w:p>
    <w:p w14:paraId="4EFA84A9" w14:textId="77777777" w:rsidR="00DF4698" w:rsidRPr="00176260" w:rsidRDefault="00DF4698">
      <w:pPr>
        <w:spacing w:before="75"/>
        <w:ind w:right="-20"/>
        <w:rPr>
          <w:rFonts w:eastAsia="Times New Roman"/>
          <w:spacing w:val="-2"/>
          <w:lang w:val="el-GR"/>
        </w:rPr>
      </w:pPr>
    </w:p>
    <w:p w14:paraId="7BC01F22" w14:textId="7B4D4B53" w:rsidR="00F93AFF" w:rsidRPr="00176260" w:rsidRDefault="00F93AFF">
      <w:pPr>
        <w:spacing w:before="5" w:line="260" w:lineRule="exact"/>
        <w:rPr>
          <w:spacing w:val="-2"/>
          <w:lang w:val="el-GR"/>
        </w:rPr>
      </w:pPr>
      <w:r w:rsidRPr="00176260">
        <w:rPr>
          <w:spacing w:val="-2"/>
          <w:lang w:val="el-GR"/>
        </w:rPr>
        <w:t xml:space="preserve">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δεν συνιστάται σε παιδιά και εφήβους με μέτρια ή σοβαρή νεφρική δυσλειτουργία (ρυθμός </w:t>
      </w:r>
      <w:proofErr w:type="spellStart"/>
      <w:r w:rsidRPr="00176260">
        <w:rPr>
          <w:spacing w:val="-2"/>
          <w:lang w:val="el-GR"/>
        </w:rPr>
        <w:t>σπειραματικής</w:t>
      </w:r>
      <w:proofErr w:type="spellEnd"/>
      <w:r w:rsidRPr="00176260">
        <w:rPr>
          <w:spacing w:val="-2"/>
          <w:lang w:val="el-GR"/>
        </w:rPr>
        <w:t xml:space="preserve"> διήθησης &lt; 50</w:t>
      </w:r>
      <w:r w:rsidR="0059181D">
        <w:rPr>
          <w:spacing w:val="-2"/>
          <w:lang w:val="el-GR"/>
        </w:rPr>
        <w:t> </w:t>
      </w:r>
      <w:proofErr w:type="spellStart"/>
      <w:r w:rsidR="0059181D">
        <w:rPr>
          <w:spacing w:val="-2"/>
          <w:lang w:val="el-GR"/>
        </w:rPr>
        <w:t>ml</w:t>
      </w:r>
      <w:proofErr w:type="spellEnd"/>
      <w:r w:rsidRPr="00176260">
        <w:rPr>
          <w:spacing w:val="-2"/>
          <w:lang w:val="el-GR"/>
        </w:rPr>
        <w:t>/</w:t>
      </w:r>
      <w:proofErr w:type="spellStart"/>
      <w:r w:rsidRPr="00176260">
        <w:rPr>
          <w:spacing w:val="-2"/>
          <w:lang w:val="el-GR"/>
        </w:rPr>
        <w:t>min</w:t>
      </w:r>
      <w:proofErr w:type="spellEnd"/>
      <w:r w:rsidRPr="00176260">
        <w:rPr>
          <w:spacing w:val="-2"/>
          <w:lang w:val="el-GR"/>
        </w:rPr>
        <w:t>/1,73 m</w:t>
      </w:r>
      <w:r w:rsidRPr="00176260">
        <w:rPr>
          <w:spacing w:val="-2"/>
          <w:vertAlign w:val="superscript"/>
          <w:lang w:val="el-GR"/>
        </w:rPr>
        <w:t>2</w:t>
      </w:r>
      <w:r w:rsidRPr="00176260">
        <w:rPr>
          <w:spacing w:val="-2"/>
          <w:lang w:val="el-GR"/>
        </w:rPr>
        <w:t>), καθώς δεν υπάρχουν διαθέσιμα κλινικά δεδομένα.</w:t>
      </w:r>
    </w:p>
    <w:p w14:paraId="14775018" w14:textId="77777777" w:rsidR="00F93AFF" w:rsidRPr="00176260" w:rsidRDefault="00F93AFF">
      <w:pPr>
        <w:spacing w:before="5" w:line="260" w:lineRule="exact"/>
        <w:rPr>
          <w:spacing w:val="-2"/>
          <w:lang w:val="el-GR"/>
        </w:rPr>
      </w:pPr>
    </w:p>
    <w:p w14:paraId="40485C32" w14:textId="77777777" w:rsidR="00F93AFF" w:rsidRPr="00176260" w:rsidRDefault="00F93AFF" w:rsidP="00DF4698">
      <w:pPr>
        <w:ind w:right="-20"/>
        <w:rPr>
          <w:rFonts w:eastAsia="Times New Roman"/>
          <w:spacing w:val="-2"/>
          <w:lang w:val="el-GR"/>
        </w:rPr>
      </w:pPr>
      <w:r w:rsidRPr="00176260">
        <w:rPr>
          <w:rFonts w:eastAsia="Times New Roman"/>
          <w:spacing w:val="-2"/>
          <w:u w:val="single" w:color="000000"/>
          <w:lang w:val="el-GR"/>
        </w:rPr>
        <w:t>Αλληλεπίδραση με</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άλλα</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φαρμακευτικά προϊόντα</w:t>
      </w:r>
    </w:p>
    <w:p w14:paraId="3305BBD6" w14:textId="5F4FA563" w:rsidR="00F93AFF" w:rsidRPr="00176260" w:rsidRDefault="00F93AFF" w:rsidP="00176260">
      <w:pPr>
        <w:rPr>
          <w:spacing w:val="-2"/>
          <w:lang w:val="el-GR"/>
        </w:rPr>
      </w:pPr>
      <w:r w:rsidRPr="00176260">
        <w:rPr>
          <w:rFonts w:eastAsia="Times New Roman"/>
          <w:spacing w:val="-2"/>
          <w:lang w:val="el-GR"/>
        </w:rPr>
        <w:t xml:space="preserve">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συνιστάται σε ασθενείς στους οποίους </w:t>
      </w:r>
      <w:proofErr w:type="spellStart"/>
      <w:r w:rsidRPr="00176260">
        <w:rPr>
          <w:rFonts w:eastAsia="Times New Roman"/>
          <w:spacing w:val="-2"/>
          <w:lang w:val="el-GR"/>
        </w:rPr>
        <w:t>συγχορηγείται</w:t>
      </w:r>
      <w:proofErr w:type="spellEnd"/>
      <w:r w:rsidRPr="00176260">
        <w:rPr>
          <w:rFonts w:eastAsia="Times New Roman"/>
          <w:spacing w:val="-2"/>
          <w:lang w:val="el-GR"/>
        </w:rPr>
        <w:t xml:space="preserve"> συστηματική θεραπεία με </w:t>
      </w:r>
      <w:proofErr w:type="spellStart"/>
      <w:r w:rsidRPr="00176260">
        <w:rPr>
          <w:rFonts w:eastAsia="Times New Roman"/>
          <w:spacing w:val="-2"/>
          <w:lang w:val="el-GR"/>
        </w:rPr>
        <w:t>αντιμυκητιασικές</w:t>
      </w:r>
      <w:proofErr w:type="spellEnd"/>
      <w:r w:rsidRPr="00176260">
        <w:rPr>
          <w:rFonts w:eastAsia="Times New Roman"/>
          <w:spacing w:val="-2"/>
          <w:lang w:val="el-GR"/>
        </w:rPr>
        <w:t xml:space="preserve"> </w:t>
      </w:r>
      <w:proofErr w:type="spellStart"/>
      <w:r w:rsidRPr="00176260">
        <w:rPr>
          <w:rFonts w:eastAsia="Times New Roman"/>
          <w:spacing w:val="-2"/>
          <w:lang w:val="el-GR"/>
        </w:rPr>
        <w:t>αζόλες</w:t>
      </w:r>
      <w:proofErr w:type="spellEnd"/>
      <w:r w:rsidRPr="00176260">
        <w:rPr>
          <w:rFonts w:eastAsia="Times New Roman"/>
          <w:spacing w:val="-2"/>
          <w:lang w:val="el-GR"/>
        </w:rPr>
        <w:t xml:space="preserve"> (όπως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ιτρακοναζόλη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βορικοναζόλη</w:t>
      </w:r>
      <w:proofErr w:type="spellEnd"/>
      <w:r w:rsidRPr="00176260">
        <w:rPr>
          <w:rFonts w:eastAsia="Times New Roman"/>
          <w:spacing w:val="-2"/>
          <w:lang w:val="el-GR"/>
        </w:rPr>
        <w:t xml:space="preserve"> και </w:t>
      </w:r>
      <w:proofErr w:type="spellStart"/>
      <w:r w:rsidRPr="00176260">
        <w:rPr>
          <w:rFonts w:eastAsia="Times New Roman"/>
          <w:spacing w:val="-2"/>
          <w:lang w:val="el-GR"/>
        </w:rPr>
        <w:t>ποζακοναζόλη</w:t>
      </w:r>
      <w:proofErr w:type="spellEnd"/>
      <w:r w:rsidRPr="00176260">
        <w:rPr>
          <w:rFonts w:eastAsia="Times New Roman"/>
          <w:spacing w:val="-2"/>
          <w:lang w:val="el-GR"/>
        </w:rPr>
        <w:t xml:space="preserve">) ή αναστολείς </w:t>
      </w:r>
      <w:proofErr w:type="spellStart"/>
      <w:r w:rsidRPr="00176260">
        <w:rPr>
          <w:rFonts w:eastAsia="Times New Roman"/>
          <w:spacing w:val="-2"/>
          <w:lang w:val="el-GR"/>
        </w:rPr>
        <w:t>πρωτεάσης</w:t>
      </w:r>
      <w:proofErr w:type="spellEnd"/>
      <w:r w:rsidRPr="00176260">
        <w:rPr>
          <w:rFonts w:eastAsia="Times New Roman"/>
          <w:spacing w:val="-2"/>
          <w:lang w:val="el-GR"/>
        </w:rPr>
        <w:t xml:space="preserve"> του HIV (π.χ. </w:t>
      </w:r>
      <w:proofErr w:type="spellStart"/>
      <w:r w:rsidRPr="00176260">
        <w:rPr>
          <w:rFonts w:eastAsia="Times New Roman"/>
          <w:spacing w:val="-2"/>
          <w:lang w:val="el-GR"/>
        </w:rPr>
        <w:t>ριτοναβίρη</w:t>
      </w:r>
      <w:proofErr w:type="spellEnd"/>
      <w:r w:rsidRPr="00176260">
        <w:rPr>
          <w:rFonts w:eastAsia="Times New Roman"/>
          <w:spacing w:val="-2"/>
          <w:lang w:val="el-GR"/>
        </w:rPr>
        <w:t>). Αυτές οι δραστικές ουσίες είναι ισχυροί αναστολείς του CYP3A4 και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και συνεπώς μπορούν να αυξήσουν τις συγκεντρώσεις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σε κλινικά </w:t>
      </w:r>
      <w:r w:rsidR="00FC17F0" w:rsidRPr="00176260">
        <w:rPr>
          <w:rFonts w:eastAsia="Times New Roman"/>
          <w:spacing w:val="-2"/>
          <w:lang w:val="el-GR"/>
        </w:rPr>
        <w:t xml:space="preserve">συναφή </w:t>
      </w:r>
      <w:r w:rsidRPr="00176260">
        <w:rPr>
          <w:rFonts w:eastAsia="Times New Roman"/>
          <w:spacing w:val="-2"/>
          <w:lang w:val="el-GR"/>
        </w:rPr>
        <w:t>βαθμό (2,6 φορές κατά μέσο όρο), το οποίο μπορεί να οδηγήσει σε αυξημένο κίνδυνο αιμορραγίας</w:t>
      </w:r>
      <w:r w:rsidR="00A21C96" w:rsidRPr="00176260">
        <w:rPr>
          <w:rFonts w:eastAsia="Times New Roman"/>
          <w:spacing w:val="-2"/>
          <w:lang w:val="el-GR"/>
        </w:rPr>
        <w:t xml:space="preserve">. </w:t>
      </w:r>
      <w:r w:rsidR="00A21C96" w:rsidRPr="00176260">
        <w:rPr>
          <w:spacing w:val="-2"/>
          <w:lang w:val="el-GR"/>
        </w:rPr>
        <w:t xml:space="preserve">Δεν υπάρχουν διαθέσιμα κλινικά δεδομένα σε παιδιά που λαμβάνουν </w:t>
      </w:r>
      <w:proofErr w:type="spellStart"/>
      <w:r w:rsidR="00A21C96" w:rsidRPr="00176260">
        <w:rPr>
          <w:spacing w:val="-2"/>
          <w:lang w:val="el-GR"/>
        </w:rPr>
        <w:t>συγχορηγούμενη</w:t>
      </w:r>
      <w:proofErr w:type="spellEnd"/>
      <w:r w:rsidR="00A21C96" w:rsidRPr="00176260">
        <w:rPr>
          <w:spacing w:val="-2"/>
          <w:lang w:val="el-GR"/>
        </w:rPr>
        <w:t xml:space="preserve"> συστηματική θεραπεία με ισχυρούς αναστολείς </w:t>
      </w:r>
      <w:r w:rsidR="00097730" w:rsidRPr="00176260">
        <w:rPr>
          <w:spacing w:val="-2"/>
          <w:lang w:val="el-GR"/>
        </w:rPr>
        <w:t xml:space="preserve">τόσο </w:t>
      </w:r>
      <w:r w:rsidR="00A21C96" w:rsidRPr="00176260">
        <w:rPr>
          <w:spacing w:val="-2"/>
          <w:lang w:val="el-GR"/>
        </w:rPr>
        <w:t xml:space="preserve">του CYP3A4 </w:t>
      </w:r>
      <w:r w:rsidR="00097730" w:rsidRPr="00176260">
        <w:rPr>
          <w:spacing w:val="-2"/>
          <w:lang w:val="el-GR"/>
        </w:rPr>
        <w:t xml:space="preserve">όσο </w:t>
      </w:r>
      <w:r w:rsidR="00A21C96" w:rsidRPr="00176260">
        <w:rPr>
          <w:spacing w:val="-2"/>
          <w:lang w:val="el-GR"/>
        </w:rPr>
        <w:t>και της P</w:t>
      </w:r>
      <w:r w:rsidR="00A21C96" w:rsidRPr="00176260">
        <w:rPr>
          <w:spacing w:val="-2"/>
          <w:lang w:val="el-GR"/>
        </w:rPr>
        <w:noBreakHyphen/>
      </w:r>
      <w:proofErr w:type="spellStart"/>
      <w:r w:rsidR="00A21C96" w:rsidRPr="00176260">
        <w:rPr>
          <w:spacing w:val="-2"/>
          <w:lang w:val="el-GR"/>
        </w:rPr>
        <w:t>gp</w:t>
      </w:r>
      <w:proofErr w:type="spellEnd"/>
      <w:r w:rsidRPr="00176260">
        <w:rPr>
          <w:rFonts w:eastAsia="Times New Roman"/>
          <w:spacing w:val="-2"/>
          <w:lang w:val="el-GR"/>
        </w:rPr>
        <w:t xml:space="preserve"> (βλ. παράγραφο 4.5).</w:t>
      </w:r>
    </w:p>
    <w:p w14:paraId="7E03DA21" w14:textId="77777777" w:rsidR="00F93AFF" w:rsidRPr="00176260" w:rsidRDefault="00F93AFF" w:rsidP="00176260">
      <w:pPr>
        <w:ind w:right="163"/>
        <w:rPr>
          <w:rFonts w:eastAsia="Times New Roman"/>
          <w:spacing w:val="-2"/>
          <w:lang w:val="el-GR"/>
        </w:rPr>
      </w:pPr>
    </w:p>
    <w:p w14:paraId="74D41893" w14:textId="50770FB2" w:rsidR="00F93AFF" w:rsidRPr="00176260" w:rsidRDefault="00F93AFF" w:rsidP="00176260">
      <w:pPr>
        <w:ind w:right="73"/>
        <w:rPr>
          <w:rFonts w:eastAsia="Times New Roman"/>
          <w:spacing w:val="-2"/>
          <w:lang w:val="el-GR"/>
        </w:rPr>
      </w:pPr>
      <w:r w:rsidRPr="00176260">
        <w:rPr>
          <w:rFonts w:eastAsia="Times New Roman"/>
          <w:spacing w:val="-2"/>
          <w:lang w:val="el-GR"/>
        </w:rPr>
        <w:lastRenderedPageBreak/>
        <w:t xml:space="preserve">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φαρμακευτικά προϊόντα που επηρεάζουν την αιμόσταση, όπως μη </w:t>
      </w:r>
      <w:proofErr w:type="spellStart"/>
      <w:r w:rsidRPr="00176260">
        <w:rPr>
          <w:rFonts w:eastAsia="Times New Roman"/>
          <w:spacing w:val="-2"/>
          <w:lang w:val="el-GR"/>
        </w:rPr>
        <w:t>στεροειδή</w:t>
      </w:r>
      <w:proofErr w:type="spellEnd"/>
      <w:r w:rsidRPr="00176260">
        <w:rPr>
          <w:rFonts w:eastAsia="Times New Roman"/>
          <w:spacing w:val="-2"/>
          <w:lang w:val="el-GR"/>
        </w:rPr>
        <w:t xml:space="preserve"> αντιφλεγμονώδη φαρμακευτικά προϊόντα (ΜΣΑΦ), </w:t>
      </w:r>
      <w:proofErr w:type="spellStart"/>
      <w:r w:rsidRPr="00176260">
        <w:rPr>
          <w:rFonts w:eastAsia="Times New Roman"/>
          <w:spacing w:val="-2"/>
          <w:lang w:val="el-GR"/>
        </w:rPr>
        <w:t>ακετυλοσαλικυλικό</w:t>
      </w:r>
      <w:proofErr w:type="spellEnd"/>
      <w:r w:rsidRPr="00176260">
        <w:rPr>
          <w:rFonts w:eastAsia="Times New Roman"/>
          <w:spacing w:val="-2"/>
          <w:lang w:val="el-GR"/>
        </w:rPr>
        <w:t xml:space="preserve"> οξύ </w:t>
      </w:r>
      <w:r w:rsidR="005529DB">
        <w:rPr>
          <w:rFonts w:eastAsia="Times New Roman"/>
          <w:spacing w:val="-2"/>
          <w:lang w:val="el-GR"/>
        </w:rPr>
        <w:t xml:space="preserve">(ΑΣΟ) </w:t>
      </w:r>
      <w:r w:rsidRPr="00176260">
        <w:rPr>
          <w:rFonts w:eastAsia="Times New Roman"/>
          <w:spacing w:val="-2"/>
          <w:lang w:val="el-GR"/>
        </w:rPr>
        <w:t xml:space="preserve">και αναστολείς της συσσώρευσης αιμοπεταλίων </w:t>
      </w:r>
      <w:r w:rsidRPr="00176260">
        <w:rPr>
          <w:rFonts w:eastAsia="Times New Roman"/>
          <w:noProof/>
          <w:spacing w:val="-2"/>
          <w:lang w:val="el-GR"/>
        </w:rPr>
        <w:t>ή εκλεκτικοί αναστολείς επαναπρόσληψης σεροτονίνης (SSRI) και αναστολείς επαναπρόσληψης νορεπινεφρίνης-σεροτονίνης (SNRI)</w:t>
      </w:r>
      <w:r w:rsidRPr="00176260">
        <w:rPr>
          <w:rFonts w:eastAsia="Times New Roman"/>
          <w:spacing w:val="-2"/>
          <w:lang w:val="el-GR"/>
        </w:rPr>
        <w:t xml:space="preserve">. Για ασθενείς που διατρέχουν κίνδυνο </w:t>
      </w:r>
      <w:proofErr w:type="spellStart"/>
      <w:r w:rsidRPr="00176260">
        <w:rPr>
          <w:rFonts w:eastAsia="Times New Roman"/>
          <w:spacing w:val="-2"/>
          <w:lang w:val="el-GR"/>
        </w:rPr>
        <w:t>ελκωτικής</w:t>
      </w:r>
      <w:proofErr w:type="spellEnd"/>
      <w:r w:rsidRPr="00176260">
        <w:rPr>
          <w:rFonts w:eastAsia="Times New Roman"/>
          <w:spacing w:val="-2"/>
          <w:lang w:val="el-GR"/>
        </w:rPr>
        <w:t xml:space="preserve"> γαστρεντερικής νόσου, μπορεί να εξεταστεί μια κατάλληλη προφυλακτική θεραπεία (βλ. παράγραφο 4.5).</w:t>
      </w:r>
    </w:p>
    <w:p w14:paraId="07BFB186" w14:textId="77777777" w:rsidR="00F93AFF" w:rsidRPr="00176260" w:rsidRDefault="00F93AFF">
      <w:pPr>
        <w:spacing w:before="4" w:line="220" w:lineRule="exact"/>
        <w:rPr>
          <w:spacing w:val="-2"/>
          <w:lang w:val="el-GR"/>
        </w:rPr>
      </w:pPr>
    </w:p>
    <w:p w14:paraId="600A075E" w14:textId="77777777" w:rsidR="00F93AFF" w:rsidRPr="00176260" w:rsidRDefault="00F93AFF">
      <w:pPr>
        <w:keepNext/>
        <w:spacing w:before="32"/>
        <w:ind w:right="-20"/>
        <w:rPr>
          <w:rFonts w:eastAsia="Times New Roman"/>
          <w:spacing w:val="-2"/>
          <w:lang w:val="el-GR"/>
        </w:rPr>
      </w:pPr>
      <w:r w:rsidRPr="00176260">
        <w:rPr>
          <w:rFonts w:eastAsia="Times New Roman"/>
          <w:spacing w:val="-2"/>
          <w:u w:val="single" w:color="000000"/>
          <w:lang w:val="el-GR"/>
        </w:rPr>
        <w:t>Άλλοι παράγοντες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αιμορραγικού κινδύνου</w:t>
      </w:r>
    </w:p>
    <w:p w14:paraId="7BC988FF" w14:textId="77777777" w:rsidR="00F93AFF" w:rsidRPr="00176260" w:rsidRDefault="00F93AFF">
      <w:pPr>
        <w:spacing w:before="6" w:line="245" w:lineRule="auto"/>
        <w:ind w:right="87"/>
        <w:rPr>
          <w:rFonts w:eastAsia="Times New Roman"/>
          <w:spacing w:val="-2"/>
          <w:lang w:val="el-GR"/>
        </w:rPr>
      </w:pPr>
      <w:r w:rsidRPr="00176260">
        <w:rPr>
          <w:rFonts w:eastAsia="Times New Roman"/>
          <w:spacing w:val="-2"/>
          <w:lang w:val="el-GR"/>
        </w:rPr>
        <w:t xml:space="preserve">Όπως και με άλλους αντιθρομβωτικούς παράγοντες,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 συνιστάται σε ασθενείς με αυξημένο κίνδυνο αιμορραγίας, όπως:</w:t>
      </w:r>
    </w:p>
    <w:p w14:paraId="7D999565" w14:textId="77777777" w:rsidR="00F93AFF" w:rsidRPr="00176260" w:rsidRDefault="00F93AFF">
      <w:pPr>
        <w:tabs>
          <w:tab w:val="left" w:pos="567"/>
        </w:tabs>
        <w:spacing w:before="2"/>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συγγενείς ή επίκτητες αιμορραγικές διαταραχές </w:t>
      </w:r>
    </w:p>
    <w:p w14:paraId="08054027" w14:textId="77777777" w:rsidR="00F93AFF" w:rsidRPr="00176260" w:rsidRDefault="00F93AFF">
      <w:pPr>
        <w:tabs>
          <w:tab w:val="left" w:pos="567"/>
        </w:tabs>
        <w:spacing w:before="6"/>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μη ελεγχόμενη σοβαρή αρτηριακή υπέρταση</w:t>
      </w:r>
    </w:p>
    <w:p w14:paraId="4C7AC067" w14:textId="77777777" w:rsidR="00F93AFF" w:rsidRPr="00176260" w:rsidRDefault="00F93AFF">
      <w:pPr>
        <w:tabs>
          <w:tab w:val="left" w:pos="567"/>
        </w:tabs>
        <w:spacing w:before="6"/>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άλλη γαστρεντερική νόσος χωρίς ενεργό εξέλκωση που δυνητικά μπορεί να οδηγήσει σε επιπλοκές αιμορραγίας (π.χ. φλεγμονώδης νόσος του εντέρου, οισοφαγίτιδα, γαστρίτιδα και </w:t>
      </w:r>
      <w:proofErr w:type="spellStart"/>
      <w:r w:rsidRPr="00176260">
        <w:rPr>
          <w:rFonts w:eastAsia="Times New Roman"/>
          <w:spacing w:val="-2"/>
          <w:lang w:val="el-GR"/>
        </w:rPr>
        <w:t>γαστροοισοφαγική</w:t>
      </w:r>
      <w:proofErr w:type="spellEnd"/>
      <w:r w:rsidRPr="00176260">
        <w:rPr>
          <w:rFonts w:eastAsia="Times New Roman"/>
          <w:spacing w:val="-2"/>
          <w:lang w:val="el-GR"/>
        </w:rPr>
        <w:t xml:space="preserve"> παλινδρομική νόσος).</w:t>
      </w:r>
    </w:p>
    <w:p w14:paraId="1C341E04" w14:textId="77777777" w:rsidR="00F93AFF" w:rsidRPr="00176260" w:rsidRDefault="00F93AFF">
      <w:pPr>
        <w:tabs>
          <w:tab w:val="left" w:pos="567"/>
        </w:tabs>
        <w:spacing w:before="6"/>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αγγειακή </w:t>
      </w:r>
      <w:proofErr w:type="spellStart"/>
      <w:r w:rsidRPr="00176260">
        <w:rPr>
          <w:rFonts w:eastAsia="Times New Roman"/>
          <w:spacing w:val="-2"/>
          <w:lang w:val="el-GR"/>
        </w:rPr>
        <w:t>αμφιβληστροειδοπάθεια</w:t>
      </w:r>
      <w:proofErr w:type="spellEnd"/>
    </w:p>
    <w:p w14:paraId="167036D4" w14:textId="77777777" w:rsidR="00F93AFF" w:rsidRPr="00176260" w:rsidRDefault="00F93AFF">
      <w:pPr>
        <w:tabs>
          <w:tab w:val="left" w:pos="567"/>
        </w:tabs>
        <w:spacing w:before="6"/>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βρογχεκτασία ή ιστορικό πνευμονικής αιμορραγίας</w:t>
      </w:r>
    </w:p>
    <w:p w14:paraId="69F41F68" w14:textId="70E86734" w:rsidR="00F93AFF" w:rsidRDefault="00F93AFF">
      <w:pPr>
        <w:spacing w:before="19" w:line="240" w:lineRule="exact"/>
        <w:rPr>
          <w:spacing w:val="-2"/>
          <w:lang w:val="el-GR"/>
        </w:rPr>
      </w:pPr>
    </w:p>
    <w:p w14:paraId="55C3E628" w14:textId="77777777" w:rsidR="000F44AC" w:rsidRPr="000F44AC" w:rsidRDefault="000F44AC" w:rsidP="000F44AC">
      <w:pPr>
        <w:rPr>
          <w:rFonts w:eastAsia="Times New Roman"/>
          <w:u w:val="single"/>
          <w:lang w:val="el-GR" w:eastAsia="de-DE"/>
        </w:rPr>
      </w:pPr>
      <w:r w:rsidRPr="000F44AC">
        <w:rPr>
          <w:rFonts w:eastAsia="Times New Roman"/>
          <w:u w:val="single"/>
          <w:lang w:val="el-GR" w:eastAsia="de-DE"/>
        </w:rPr>
        <w:t xml:space="preserve">Ασθενείς με καρκίνο </w:t>
      </w:r>
    </w:p>
    <w:p w14:paraId="5761792D" w14:textId="77777777" w:rsidR="000F44AC" w:rsidRPr="000F44AC" w:rsidRDefault="000F44AC" w:rsidP="000F44AC">
      <w:pPr>
        <w:widowControl w:val="0"/>
        <w:rPr>
          <w:color w:val="auto"/>
          <w:lang w:val="el-GR"/>
        </w:rPr>
      </w:pPr>
      <w:r w:rsidRPr="000F44AC">
        <w:rPr>
          <w:color w:val="auto"/>
          <w:lang w:val="el-GR"/>
        </w:rPr>
        <w:t xml:space="preserve">Οι ασθενείς με κακοήθη νόσο μπορεί ταυτόχρονα να διατρέχουν μεγαλύτερο κίνδυνο αιμορραγίας και θρόμβωσης. Το εξατομικευμένο όφελος της αντιθρομβωτικής θεραπείας πρέπει να σταθμίζεται έναντι του κινδύνου αιμορραγίας σε ασθενείς με ενεργό καρκίνο και εξαρτάται από τη θέση του όγκου, την </w:t>
      </w:r>
      <w:proofErr w:type="spellStart"/>
      <w:r w:rsidRPr="000F44AC">
        <w:rPr>
          <w:color w:val="auto"/>
          <w:lang w:val="el-GR"/>
        </w:rPr>
        <w:t>αντινεοπλασματική</w:t>
      </w:r>
      <w:proofErr w:type="spellEnd"/>
      <w:r w:rsidRPr="000F44AC">
        <w:rPr>
          <w:color w:val="auto"/>
          <w:lang w:val="el-GR"/>
        </w:rPr>
        <w:t xml:space="preserve"> θεραπεία και το στάδιο της νόσου. </w:t>
      </w:r>
    </w:p>
    <w:p w14:paraId="51729BB9" w14:textId="77777777" w:rsidR="000F44AC" w:rsidRPr="000F44AC" w:rsidRDefault="000F44AC" w:rsidP="000F44AC">
      <w:pPr>
        <w:widowControl w:val="0"/>
        <w:rPr>
          <w:color w:val="auto"/>
          <w:lang w:val="el-GR"/>
        </w:rPr>
      </w:pPr>
      <w:r w:rsidRPr="000F44AC">
        <w:rPr>
          <w:color w:val="auto"/>
          <w:lang w:val="el-GR"/>
        </w:rPr>
        <w:t xml:space="preserve">Οι όγκοι που εντοπίζονται στο γαστρεντερικό ή στο ουροποιογεννητικό σύστημα έχουν συσχετιστεί με αυξημένο κίνδυνο αιμορραγίας κατά τη διάρκεια της θεραπείας με </w:t>
      </w:r>
      <w:proofErr w:type="spellStart"/>
      <w:r w:rsidRPr="000F44AC">
        <w:rPr>
          <w:color w:val="auto"/>
          <w:lang w:val="el-GR"/>
        </w:rPr>
        <w:t>ριβαροξαμπάνη</w:t>
      </w:r>
      <w:proofErr w:type="spellEnd"/>
      <w:r w:rsidRPr="000F44AC">
        <w:rPr>
          <w:color w:val="auto"/>
          <w:lang w:val="el-GR"/>
        </w:rPr>
        <w:t>.</w:t>
      </w:r>
    </w:p>
    <w:p w14:paraId="1ECC37E5" w14:textId="2A4C3464" w:rsidR="000F44AC" w:rsidRDefault="000F44AC" w:rsidP="000F44AC">
      <w:pPr>
        <w:spacing w:before="19" w:line="240" w:lineRule="exact"/>
        <w:rPr>
          <w:color w:val="auto"/>
          <w:lang w:val="el-GR"/>
        </w:rPr>
      </w:pPr>
      <w:r w:rsidRPr="000F44AC">
        <w:rPr>
          <w:color w:val="auto"/>
          <w:lang w:val="el-GR"/>
        </w:rPr>
        <w:t xml:space="preserve">Σε ασθενείς με κακοήθη νεοπλάσματα με υψηλό κίνδυνο αιμορραγίας, η χρήση της </w:t>
      </w:r>
      <w:proofErr w:type="spellStart"/>
      <w:r w:rsidRPr="000F44AC">
        <w:rPr>
          <w:color w:val="auto"/>
          <w:lang w:val="el-GR"/>
        </w:rPr>
        <w:t>ριβαροξαμπάνης</w:t>
      </w:r>
      <w:proofErr w:type="spellEnd"/>
      <w:r w:rsidRPr="000F44AC">
        <w:rPr>
          <w:color w:val="auto"/>
          <w:lang w:val="el-GR"/>
        </w:rPr>
        <w:t xml:space="preserve"> αντενδείκνυται (βλ. παράγραφο 4.3).</w:t>
      </w:r>
    </w:p>
    <w:p w14:paraId="4882B958" w14:textId="77777777" w:rsidR="000F44AC" w:rsidRPr="00176260" w:rsidRDefault="000F44AC" w:rsidP="000F44AC">
      <w:pPr>
        <w:spacing w:before="19" w:line="240" w:lineRule="exact"/>
        <w:rPr>
          <w:spacing w:val="-2"/>
          <w:lang w:val="el-GR"/>
        </w:rPr>
      </w:pPr>
    </w:p>
    <w:p w14:paraId="5565C20E" w14:textId="77777777" w:rsidR="00F93AFF" w:rsidRPr="00176260" w:rsidRDefault="00F93AFF">
      <w:pPr>
        <w:keepNext/>
        <w:ind w:right="-20"/>
        <w:rPr>
          <w:rFonts w:eastAsia="Times New Roman"/>
          <w:spacing w:val="-2"/>
          <w:lang w:val="el-GR"/>
        </w:rPr>
      </w:pPr>
      <w:r w:rsidRPr="00176260">
        <w:rPr>
          <w:rFonts w:eastAsia="Times New Roman"/>
          <w:spacing w:val="-2"/>
          <w:u w:val="single" w:color="000000"/>
          <w:lang w:val="el-GR"/>
        </w:rPr>
        <w:t>Ασθενείς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με</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προσθετικές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βαλβίδες</w:t>
      </w:r>
    </w:p>
    <w:p w14:paraId="3BD274CB" w14:textId="35D8D152" w:rsidR="00F93AFF" w:rsidRPr="00176260" w:rsidRDefault="00F93AFF">
      <w:pPr>
        <w:spacing w:before="6" w:line="245" w:lineRule="auto"/>
        <w:ind w:right="325"/>
        <w:rPr>
          <w:rFonts w:eastAsia="Times New Roman"/>
          <w:spacing w:val="-2"/>
          <w:lang w:val="el-GR"/>
        </w:rPr>
      </w:pPr>
      <w:r w:rsidRPr="00176260">
        <w:rPr>
          <w:rFonts w:eastAsia="PMingLiU"/>
          <w:noProof/>
          <w:spacing w:val="-2"/>
          <w:lang w:val="el-GR"/>
        </w:rPr>
        <w:t>Η ριβαροξαμπάνη δε θα πρέπει να χρησιμοποιείται για θρομβοπροφύλαξη σε ασθενείς που έχουν υποβληθεί πρόσφατα σε διακαθετηριακή αντικατάσταση αορτικής βαλβίδας (TAVR).</w:t>
      </w:r>
      <w:r w:rsidR="00246B5B" w:rsidRPr="00176260">
        <w:rPr>
          <w:rFonts w:eastAsia="PMingLiU"/>
          <w:noProof/>
          <w:spacing w:val="-2"/>
          <w:lang w:val="el-GR"/>
        </w:rPr>
        <w:t xml:space="preserve"> </w:t>
      </w:r>
      <w:r w:rsidRPr="00176260">
        <w:rPr>
          <w:rFonts w:eastAsia="Times New Roman"/>
          <w:spacing w:val="-2"/>
          <w:lang w:val="el-GR"/>
        </w:rPr>
        <w:t xml:space="preserve">Η ασφάλεια και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έχουν μελετηθεί σε ασθενείς με προσθετικές καρδιακές βαλβίδες. Ως εκ τούτου, δεν υπάρχουν δεδομένα που να υποστηρίζουν ότι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παρέχει επαρκή αντιπηκτική δράση σε αυτόν τον πληθυσμό ασθενών. Η θεραπεία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συνιστάται για τους συγκεκριμένους ασθενείς.</w:t>
      </w:r>
    </w:p>
    <w:p w14:paraId="13D76431" w14:textId="77777777" w:rsidR="00F93AFF" w:rsidRPr="00176260" w:rsidRDefault="00F93AFF">
      <w:pPr>
        <w:autoSpaceDE w:val="0"/>
        <w:autoSpaceDN w:val="0"/>
        <w:adjustRightInd w:val="0"/>
        <w:snapToGrid w:val="0"/>
        <w:rPr>
          <w:rFonts w:eastAsia="PMingLiU"/>
          <w:noProof/>
          <w:snapToGrid/>
          <w:spacing w:val="-2"/>
          <w:u w:val="single"/>
          <w:lang w:val="el-GR"/>
        </w:rPr>
      </w:pPr>
    </w:p>
    <w:p w14:paraId="492B7A7A" w14:textId="66E677D9" w:rsidR="00F93AFF" w:rsidRPr="00176260" w:rsidRDefault="00F93AFF">
      <w:pPr>
        <w:autoSpaceDE w:val="0"/>
        <w:autoSpaceDN w:val="0"/>
        <w:adjustRightInd w:val="0"/>
        <w:snapToGrid w:val="0"/>
        <w:rPr>
          <w:rFonts w:eastAsia="PMingLiU"/>
          <w:noProof/>
          <w:snapToGrid/>
          <w:spacing w:val="-2"/>
          <w:u w:val="single"/>
          <w:lang w:val="el-GR"/>
        </w:rPr>
      </w:pPr>
      <w:r w:rsidRPr="00176260">
        <w:rPr>
          <w:rFonts w:eastAsia="PMingLiU"/>
          <w:noProof/>
          <w:snapToGrid/>
          <w:spacing w:val="-2"/>
          <w:u w:val="single"/>
          <w:lang w:val="el-GR"/>
        </w:rPr>
        <w:t>Ασθενείς με αντιφωσφολιπιδικό σύνδρομο</w:t>
      </w:r>
    </w:p>
    <w:p w14:paraId="24066986" w14:textId="77777777" w:rsidR="00F93AFF" w:rsidRPr="00176260" w:rsidRDefault="00F93AFF">
      <w:pPr>
        <w:autoSpaceDE w:val="0"/>
        <w:autoSpaceDN w:val="0"/>
        <w:adjustRightInd w:val="0"/>
        <w:snapToGrid w:val="0"/>
        <w:rPr>
          <w:rFonts w:eastAsia="PMingLiU"/>
          <w:noProof/>
          <w:snapToGrid/>
          <w:spacing w:val="-2"/>
          <w:lang w:val="el-GR"/>
        </w:rPr>
      </w:pPr>
      <w:r w:rsidRPr="00176260">
        <w:rPr>
          <w:rFonts w:eastAsia="PMingLiU"/>
          <w:noProof/>
          <w:snapToGrid/>
          <w:spacing w:val="-2"/>
          <w:lang w:val="el-GR"/>
        </w:rPr>
        <w:t xml:space="preserve">Τα άμεσα δρώντα από του στόματος αντιπηκτικά (DOACs), συμπεριλαμβανομένης της ριβαροξαμπάνης δεν συνιστώνται σε ασθενείς με ιστορικό θρόμβωσης με διαγνωσμένο αντιφωσφολιπιδικό σύνδρομο. Πιο συγκεκριμένα σε ασθενείς που είναι θετικοί και στις τρεις δοκιμασίες ελέγχου (αντιπηκτικό του λύκου, αντικαρδιολιπινικά αντισώματα και αντισώματα έναντι της β2 -γλυκοπρωτεΐνης Ι), η θεραπεία με DOACs ενδέχεται να συσχετισθεί με </w:t>
      </w:r>
      <w:r w:rsidR="008A168D" w:rsidRPr="005571B3">
        <w:rPr>
          <w:rFonts w:eastAsia="PMingLiU"/>
          <w:noProof/>
          <w:spacing w:val="-2"/>
          <w:lang w:val="el-GR"/>
        </w:rPr>
        <w:t xml:space="preserve">αυξημένα ποσοστά </w:t>
      </w:r>
      <w:r w:rsidRPr="00176260">
        <w:rPr>
          <w:rFonts w:eastAsia="PMingLiU"/>
          <w:noProof/>
          <w:snapToGrid/>
          <w:spacing w:val="-2"/>
          <w:lang w:val="el-GR"/>
        </w:rPr>
        <w:t>υποτροπιαζόντων θρομβωτικών επεισοδίων, σε σύγκριση με θεραπεία των ανταγωνιστών της βιταμίνης Κ.</w:t>
      </w:r>
    </w:p>
    <w:p w14:paraId="250AECEF" w14:textId="77777777" w:rsidR="00F93AFF" w:rsidRPr="00176260" w:rsidRDefault="00F93AFF">
      <w:pPr>
        <w:spacing w:before="6" w:line="245" w:lineRule="auto"/>
        <w:ind w:right="325"/>
        <w:rPr>
          <w:spacing w:val="-2"/>
          <w:lang w:val="el-GR"/>
        </w:rPr>
      </w:pPr>
    </w:p>
    <w:p w14:paraId="2F304998" w14:textId="77777777" w:rsidR="00F93AFF" w:rsidRPr="00176260" w:rsidRDefault="00F93AFF">
      <w:pPr>
        <w:keepNext/>
        <w:tabs>
          <w:tab w:val="left" w:pos="567"/>
        </w:tabs>
        <w:rPr>
          <w:rFonts w:eastAsia="Times New Roman"/>
          <w:snapToGrid/>
          <w:spacing w:val="-2"/>
          <w:u w:val="single"/>
          <w:lang w:val="el-GR"/>
        </w:rPr>
      </w:pPr>
      <w:r w:rsidRPr="00176260">
        <w:rPr>
          <w:rFonts w:eastAsia="Times New Roman"/>
          <w:snapToGrid/>
          <w:spacing w:val="-2"/>
          <w:u w:val="single"/>
          <w:lang w:val="el-GR"/>
        </w:rPr>
        <w:t xml:space="preserve">Ασθενείς με μη βαλβιδική κολπική μαρμαρυγή που υποβάλλονται σε PCI με τοποθέτηση </w:t>
      </w:r>
      <w:proofErr w:type="spellStart"/>
      <w:r w:rsidRPr="00176260">
        <w:rPr>
          <w:rFonts w:eastAsia="Times New Roman"/>
          <w:snapToGrid/>
          <w:spacing w:val="-2"/>
          <w:u w:val="single"/>
          <w:lang w:val="el-GR"/>
        </w:rPr>
        <w:t>stent</w:t>
      </w:r>
      <w:proofErr w:type="spellEnd"/>
    </w:p>
    <w:p w14:paraId="6A840B9B" w14:textId="77777777" w:rsidR="00F93AFF" w:rsidRPr="00176260" w:rsidRDefault="00F93AFF">
      <w:pPr>
        <w:tabs>
          <w:tab w:val="left" w:pos="567"/>
        </w:tabs>
        <w:rPr>
          <w:rFonts w:eastAsia="Times New Roman"/>
          <w:snapToGrid/>
          <w:spacing w:val="-2"/>
          <w:lang w:val="el-GR"/>
        </w:rPr>
      </w:pPr>
      <w:r w:rsidRPr="00176260">
        <w:rPr>
          <w:rFonts w:eastAsia="Times New Roman"/>
          <w:snapToGrid/>
          <w:spacing w:val="-2"/>
          <w:lang w:val="el-GR"/>
        </w:rPr>
        <w:t xml:space="preserve">Υπάρχουν διαθέσιμα κλινικά δεδομένα από μια παρεμβατική μελέτη με πρωταρχικό στόχο την αξιολόγηση της ασφάλειας σε ασθενείς με μη βαλβιδική κολπική μαρμαρυγή που υποβάλλονται σε PCI με τοποθέτηση </w:t>
      </w:r>
      <w:proofErr w:type="spellStart"/>
      <w:r w:rsidRPr="00176260">
        <w:rPr>
          <w:rFonts w:eastAsia="Times New Roman"/>
          <w:snapToGrid/>
          <w:spacing w:val="-2"/>
          <w:lang w:val="el-GR"/>
        </w:rPr>
        <w:t>stent</w:t>
      </w:r>
      <w:proofErr w:type="spellEnd"/>
      <w:r w:rsidRPr="00176260">
        <w:rPr>
          <w:rFonts w:eastAsia="Times New Roman"/>
          <w:snapToGrid/>
          <w:spacing w:val="-2"/>
          <w:lang w:val="el-GR"/>
        </w:rPr>
        <w:t xml:space="preserve">. Τα δεδομένα σχετικά με την αποτελεσματικότητα σε αυτόν τον πληθυσμό είναι περιορισμένα (βλ. </w:t>
      </w:r>
      <w:r w:rsidR="00D667BC" w:rsidRPr="00176260">
        <w:rPr>
          <w:rFonts w:eastAsia="Times New Roman"/>
          <w:snapToGrid/>
          <w:spacing w:val="-2"/>
          <w:lang w:val="el-GR"/>
        </w:rPr>
        <w:t>π</w:t>
      </w:r>
      <w:r w:rsidRPr="00176260">
        <w:rPr>
          <w:rFonts w:eastAsia="Times New Roman"/>
          <w:snapToGrid/>
          <w:spacing w:val="-2"/>
          <w:lang w:val="el-GR"/>
        </w:rPr>
        <w:t>αραγράφους 4.2 και 5.1). Δεν υπάρχουν δεδομένα για</w:t>
      </w:r>
      <w:r w:rsidRPr="00176260">
        <w:rPr>
          <w:spacing w:val="-2"/>
          <w:lang w:val="el-GR"/>
        </w:rPr>
        <w:t xml:space="preserve"> </w:t>
      </w:r>
      <w:r w:rsidRPr="00176260">
        <w:rPr>
          <w:rFonts w:eastAsia="Times New Roman"/>
          <w:snapToGrid/>
          <w:spacing w:val="-2"/>
          <w:lang w:val="el-GR"/>
        </w:rPr>
        <w:t>αντίστοιχους ασθενείς με ιστορικό αγγειακού εγκεφαλικού επεισοδίου / παροδικού ισχαιμικού επεισοδίου.</w:t>
      </w:r>
    </w:p>
    <w:p w14:paraId="66BE2CC5" w14:textId="77777777" w:rsidR="00F93AFF" w:rsidRPr="00176260" w:rsidRDefault="00F93AFF">
      <w:pPr>
        <w:spacing w:before="19" w:line="240" w:lineRule="exact"/>
        <w:rPr>
          <w:spacing w:val="-2"/>
          <w:lang w:val="el-GR"/>
        </w:rPr>
      </w:pPr>
    </w:p>
    <w:p w14:paraId="28C87E40" w14:textId="77777777" w:rsidR="00F93AFF" w:rsidRPr="00176260" w:rsidRDefault="00F93AFF">
      <w:pPr>
        <w:keepNext/>
        <w:spacing w:line="245" w:lineRule="auto"/>
        <w:ind w:right="120"/>
        <w:rPr>
          <w:rFonts w:eastAsia="Times New Roman"/>
          <w:spacing w:val="-2"/>
          <w:u w:val="single"/>
          <w:lang w:val="el-GR"/>
        </w:rPr>
      </w:pPr>
      <w:proofErr w:type="spellStart"/>
      <w:r w:rsidRPr="00176260">
        <w:rPr>
          <w:rFonts w:eastAsia="Times New Roman"/>
          <w:spacing w:val="-2"/>
          <w:u w:val="single"/>
          <w:lang w:val="el-GR"/>
        </w:rPr>
        <w:t>Αιμοδυναμικώς</w:t>
      </w:r>
      <w:proofErr w:type="spellEnd"/>
      <w:r w:rsidRPr="00176260">
        <w:rPr>
          <w:rFonts w:eastAsia="Times New Roman"/>
          <w:spacing w:val="-2"/>
          <w:u w:val="single"/>
          <w:lang w:val="el-GR"/>
        </w:rPr>
        <w:t xml:space="preserve"> ασταθείς ασθενείς με πνευμονική εμβολή ή ασθενείς στους οποίους απαιτείται </w:t>
      </w:r>
      <w:proofErr w:type="spellStart"/>
      <w:r w:rsidRPr="00176260">
        <w:rPr>
          <w:rFonts w:eastAsia="Times New Roman"/>
          <w:spacing w:val="-2"/>
          <w:u w:val="single"/>
          <w:lang w:val="el-GR"/>
        </w:rPr>
        <w:t>θρομβόλυση</w:t>
      </w:r>
      <w:proofErr w:type="spellEnd"/>
      <w:r w:rsidRPr="00176260">
        <w:rPr>
          <w:rFonts w:eastAsia="Times New Roman"/>
          <w:spacing w:val="-2"/>
          <w:u w:val="single"/>
          <w:lang w:val="el-GR"/>
        </w:rPr>
        <w:t xml:space="preserve"> ή πνευμονική </w:t>
      </w:r>
      <w:proofErr w:type="spellStart"/>
      <w:r w:rsidRPr="00176260">
        <w:rPr>
          <w:rFonts w:eastAsia="Times New Roman"/>
          <w:spacing w:val="-2"/>
          <w:u w:val="single"/>
          <w:lang w:val="el-GR"/>
        </w:rPr>
        <w:t>εμβολεκτομή</w:t>
      </w:r>
      <w:proofErr w:type="spellEnd"/>
    </w:p>
    <w:p w14:paraId="2EA01A51" w14:textId="7660C966" w:rsidR="00F93AFF" w:rsidRPr="00176260" w:rsidRDefault="00F93AFF">
      <w:pPr>
        <w:spacing w:line="245" w:lineRule="auto"/>
        <w:ind w:right="108"/>
        <w:rPr>
          <w:rFonts w:eastAsia="Times New Roman"/>
          <w:spacing w:val="-2"/>
          <w:lang w:val="el-GR"/>
        </w:rPr>
      </w:pPr>
      <w:proofErr w:type="spellStart"/>
      <w:r w:rsidRPr="00176260">
        <w:rPr>
          <w:rFonts w:eastAsia="Times New Roman"/>
          <w:spacing w:val="-2"/>
          <w:lang w:val="el-GR"/>
        </w:rPr>
        <w:t>To</w:t>
      </w:r>
      <w:proofErr w:type="spellEnd"/>
      <w:r w:rsidRPr="00176260">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 συνιστάται ως εναλλακτικό της μη </w:t>
      </w:r>
      <w:proofErr w:type="spellStart"/>
      <w:r w:rsidRPr="00176260">
        <w:rPr>
          <w:rFonts w:eastAsia="Times New Roman"/>
          <w:spacing w:val="-2"/>
          <w:lang w:val="el-GR"/>
        </w:rPr>
        <w:t>κλασματοποιημένης</w:t>
      </w:r>
      <w:proofErr w:type="spellEnd"/>
      <w:r w:rsidRPr="00176260">
        <w:rPr>
          <w:rFonts w:eastAsia="Times New Roman"/>
          <w:spacing w:val="-2"/>
          <w:lang w:val="el-GR"/>
        </w:rPr>
        <w:t xml:space="preserve"> ηπαρίνης σε ασθενείς με πνευμονική εμβολή οι οποίοι είναι </w:t>
      </w:r>
      <w:proofErr w:type="spellStart"/>
      <w:r w:rsidRPr="00176260">
        <w:rPr>
          <w:rFonts w:eastAsia="Times New Roman"/>
          <w:spacing w:val="-2"/>
          <w:lang w:val="el-GR"/>
        </w:rPr>
        <w:t>αιμοδυναμικά</w:t>
      </w:r>
      <w:proofErr w:type="spellEnd"/>
      <w:r w:rsidRPr="00176260">
        <w:rPr>
          <w:rFonts w:eastAsia="Times New Roman"/>
          <w:spacing w:val="-2"/>
          <w:lang w:val="el-GR"/>
        </w:rPr>
        <w:t xml:space="preserve"> ασταθείς ή που μπορεί να λάβουν </w:t>
      </w:r>
      <w:proofErr w:type="spellStart"/>
      <w:r w:rsidRPr="00176260">
        <w:rPr>
          <w:rFonts w:eastAsia="Times New Roman"/>
          <w:spacing w:val="-2"/>
          <w:lang w:val="el-GR"/>
        </w:rPr>
        <w:lastRenderedPageBreak/>
        <w:t>θρομβόλυση</w:t>
      </w:r>
      <w:proofErr w:type="spellEnd"/>
      <w:r w:rsidRPr="00176260">
        <w:rPr>
          <w:rFonts w:eastAsia="Times New Roman"/>
          <w:spacing w:val="-2"/>
          <w:lang w:val="el-GR"/>
        </w:rPr>
        <w:t xml:space="preserve"> ή να υποβληθούν σε πνευμονική </w:t>
      </w:r>
      <w:proofErr w:type="spellStart"/>
      <w:r w:rsidRPr="00176260">
        <w:rPr>
          <w:rFonts w:eastAsia="Times New Roman"/>
          <w:spacing w:val="-2"/>
          <w:lang w:val="el-GR"/>
        </w:rPr>
        <w:t>εμβολεκτομή</w:t>
      </w:r>
      <w:proofErr w:type="spellEnd"/>
      <w:r w:rsidRPr="00176260">
        <w:rPr>
          <w:rFonts w:eastAsia="Times New Roman"/>
          <w:spacing w:val="-2"/>
          <w:lang w:val="el-GR"/>
        </w:rPr>
        <w:t xml:space="preserve"> αφού η ασφάλεια και η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έχει τεκμηριωθεί σε αυτές τις κλινικές καταστάσεις.</w:t>
      </w:r>
    </w:p>
    <w:p w14:paraId="4F1E70B0" w14:textId="77777777" w:rsidR="00F93AFF" w:rsidRPr="00176260" w:rsidRDefault="00F93AFF">
      <w:pPr>
        <w:spacing w:line="245" w:lineRule="auto"/>
        <w:ind w:right="108"/>
        <w:rPr>
          <w:rFonts w:eastAsia="Times New Roman"/>
          <w:spacing w:val="-2"/>
          <w:lang w:val="el-GR"/>
        </w:rPr>
      </w:pPr>
    </w:p>
    <w:p w14:paraId="5DD5F2EB" w14:textId="77777777" w:rsidR="00F93AFF" w:rsidRPr="00176260" w:rsidRDefault="00F93AFF">
      <w:pPr>
        <w:keepNext/>
        <w:keepLines/>
        <w:spacing w:line="245" w:lineRule="auto"/>
        <w:ind w:right="108"/>
        <w:rPr>
          <w:rFonts w:eastAsia="Times New Roman"/>
          <w:spacing w:val="-2"/>
          <w:u w:val="single"/>
          <w:lang w:val="el-GR"/>
        </w:rPr>
      </w:pPr>
      <w:r w:rsidRPr="00176260">
        <w:rPr>
          <w:rFonts w:eastAsia="Times New Roman"/>
          <w:spacing w:val="-2"/>
          <w:u w:val="single"/>
          <w:lang w:val="el-GR"/>
        </w:rPr>
        <w:t>Ραχιαία/</w:t>
      </w:r>
      <w:proofErr w:type="spellStart"/>
      <w:r w:rsidRPr="00176260">
        <w:rPr>
          <w:rFonts w:eastAsia="Times New Roman"/>
          <w:spacing w:val="-2"/>
          <w:u w:val="single"/>
          <w:lang w:val="el-GR"/>
        </w:rPr>
        <w:t>επισκληρίδιος</w:t>
      </w:r>
      <w:proofErr w:type="spellEnd"/>
      <w:r w:rsidRPr="00176260">
        <w:rPr>
          <w:rFonts w:eastAsia="Times New Roman"/>
          <w:spacing w:val="-2"/>
          <w:u w:val="single"/>
          <w:lang w:val="el-GR"/>
        </w:rPr>
        <w:t xml:space="preserve"> αναισθησία ή </w:t>
      </w:r>
      <w:proofErr w:type="spellStart"/>
      <w:r w:rsidR="004379FB" w:rsidRPr="00176260">
        <w:rPr>
          <w:rFonts w:eastAsia="Times New Roman"/>
          <w:spacing w:val="-2"/>
          <w:u w:val="single"/>
          <w:lang w:val="el-GR"/>
        </w:rPr>
        <w:t>νωτιαία</w:t>
      </w:r>
      <w:proofErr w:type="spellEnd"/>
      <w:r w:rsidR="004379FB" w:rsidRPr="00176260">
        <w:rPr>
          <w:rFonts w:eastAsia="Times New Roman"/>
          <w:spacing w:val="-2"/>
          <w:u w:val="single"/>
          <w:lang w:val="el-GR"/>
        </w:rPr>
        <w:t xml:space="preserve"> </w:t>
      </w:r>
      <w:r w:rsidRPr="00176260">
        <w:rPr>
          <w:rFonts w:eastAsia="Times New Roman"/>
          <w:spacing w:val="-2"/>
          <w:u w:val="single"/>
          <w:lang w:val="el-GR"/>
        </w:rPr>
        <w:t>παρακέντηση</w:t>
      </w:r>
    </w:p>
    <w:p w14:paraId="73D4F92F" w14:textId="77777777" w:rsidR="00F93AFF" w:rsidRPr="00176260" w:rsidRDefault="00F93AFF">
      <w:pPr>
        <w:spacing w:line="245" w:lineRule="auto"/>
        <w:ind w:right="108"/>
        <w:rPr>
          <w:rFonts w:eastAsia="Times New Roman"/>
          <w:spacing w:val="-2"/>
          <w:lang w:val="el-GR"/>
        </w:rPr>
      </w:pPr>
      <w:r w:rsidRPr="00176260">
        <w:rPr>
          <w:rFonts w:eastAsia="Times New Roman"/>
          <w:spacing w:val="-2"/>
          <w:lang w:val="el-GR"/>
        </w:rPr>
        <w:t xml:space="preserve">Όταν χρησιμοποιείται </w:t>
      </w:r>
      <w:proofErr w:type="spellStart"/>
      <w:r w:rsidRPr="00176260">
        <w:rPr>
          <w:rFonts w:eastAsia="Times New Roman"/>
          <w:spacing w:val="-2"/>
          <w:lang w:val="el-GR"/>
        </w:rPr>
        <w:t>νευραξονική</w:t>
      </w:r>
      <w:proofErr w:type="spellEnd"/>
      <w:r w:rsidRPr="00176260">
        <w:rPr>
          <w:rFonts w:eastAsia="Times New Roman"/>
          <w:spacing w:val="-2"/>
          <w:lang w:val="el-GR"/>
        </w:rPr>
        <w:t xml:space="preserve"> αναισθησία (ραχιαία/</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αναισθησία) ή </w:t>
      </w:r>
      <w:proofErr w:type="spellStart"/>
      <w:r w:rsidR="00276555" w:rsidRPr="00176260">
        <w:rPr>
          <w:rFonts w:eastAsia="Times New Roman"/>
          <w:spacing w:val="-2"/>
          <w:lang w:val="el-GR"/>
        </w:rPr>
        <w:t>νωτιαία</w:t>
      </w:r>
      <w:proofErr w:type="spellEnd"/>
      <w:r w:rsidRPr="00176260">
        <w:rPr>
          <w:rFonts w:eastAsia="Times New Roman"/>
          <w:spacing w:val="-2"/>
          <w:lang w:val="el-GR"/>
        </w:rPr>
        <w:t>/</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παρακέντηση, οι ασθενείς που θεραπεύονται με αντιθρομβωτικούς παράγοντες για την πρόληψη </w:t>
      </w:r>
      <w:proofErr w:type="spellStart"/>
      <w:r w:rsidRPr="00176260">
        <w:rPr>
          <w:rFonts w:eastAsia="Times New Roman"/>
          <w:spacing w:val="-2"/>
          <w:lang w:val="el-GR"/>
        </w:rPr>
        <w:t>θρομβοεμβολικών</w:t>
      </w:r>
      <w:proofErr w:type="spellEnd"/>
      <w:r w:rsidRPr="00176260">
        <w:rPr>
          <w:rFonts w:eastAsia="Times New Roman"/>
          <w:spacing w:val="-2"/>
          <w:lang w:val="el-GR"/>
        </w:rPr>
        <w:t xml:space="preserve"> επιπλοκών διατρέχουν τον κίνδυνο ανάπτυξης </w:t>
      </w:r>
      <w:proofErr w:type="spellStart"/>
      <w:r w:rsidRPr="00176260">
        <w:rPr>
          <w:rFonts w:eastAsia="Times New Roman"/>
          <w:spacing w:val="-2"/>
          <w:lang w:val="el-GR"/>
        </w:rPr>
        <w:t>επισκληρίδιου</w:t>
      </w:r>
      <w:proofErr w:type="spellEnd"/>
      <w:r w:rsidRPr="00176260">
        <w:rPr>
          <w:rFonts w:eastAsia="Times New Roman"/>
          <w:spacing w:val="-2"/>
          <w:lang w:val="el-GR"/>
        </w:rPr>
        <w:t xml:space="preserve"> ή </w:t>
      </w:r>
      <w:proofErr w:type="spellStart"/>
      <w:r w:rsidRPr="00176260">
        <w:rPr>
          <w:rFonts w:eastAsia="Times New Roman"/>
          <w:spacing w:val="-2"/>
          <w:lang w:val="el-GR"/>
        </w:rPr>
        <w:t>ενδορραχιαίου</w:t>
      </w:r>
      <w:proofErr w:type="spellEnd"/>
      <w:r w:rsidRPr="00176260">
        <w:rPr>
          <w:rFonts w:eastAsia="Times New Roman"/>
          <w:spacing w:val="-2"/>
          <w:lang w:val="el-GR"/>
        </w:rPr>
        <w:t xml:space="preserve"> αιματώματος, το οποίο μπορεί να οδηγήσει σε μακροχρόνια ή μόνιμη παράλυση. Ο κίνδυνος αυτών των συμβάντων μπορεί να αυξηθεί από την μετεγχειρητική χρήση </w:t>
      </w:r>
      <w:r w:rsidR="0025780B" w:rsidRPr="00176260">
        <w:rPr>
          <w:rFonts w:eastAsia="MS Mincho"/>
          <w:bCs/>
          <w:spacing w:val="-2"/>
          <w:lang w:val="el-GR" w:eastAsia="ja-JP"/>
        </w:rPr>
        <w:t>μόνιμων</w:t>
      </w:r>
      <w:r w:rsidR="0025780B" w:rsidRPr="00176260">
        <w:rPr>
          <w:rFonts w:eastAsia="Times New Roman"/>
          <w:spacing w:val="-2"/>
          <w:lang w:val="el-GR"/>
        </w:rPr>
        <w:t xml:space="preserve"> </w:t>
      </w:r>
      <w:proofErr w:type="spellStart"/>
      <w:r w:rsidRPr="00176260">
        <w:rPr>
          <w:rFonts w:eastAsia="Times New Roman"/>
          <w:spacing w:val="-2"/>
          <w:lang w:val="el-GR"/>
        </w:rPr>
        <w:t>επισκληρίδιων</w:t>
      </w:r>
      <w:proofErr w:type="spellEnd"/>
      <w:r w:rsidRPr="00176260">
        <w:rPr>
          <w:rFonts w:eastAsia="Times New Roman"/>
          <w:spacing w:val="-2"/>
          <w:lang w:val="el-GR"/>
        </w:rPr>
        <w:t xml:space="preserve"> καθετήρων ή από την ταυτόχρονη χρήση φαρμακευτικών προϊόντων που επηρεάζουν την αιμόσταση. Ο κίνδυνος μπορεί επίσης να αυξηθεί από τραυματική ή επαναλαμβανόμενη </w:t>
      </w:r>
      <w:proofErr w:type="spellStart"/>
      <w:r w:rsidRPr="00176260">
        <w:rPr>
          <w:rFonts w:eastAsia="Times New Roman"/>
          <w:spacing w:val="-2"/>
          <w:lang w:val="el-GR"/>
        </w:rPr>
        <w:t>επισκληρίδιο</w:t>
      </w:r>
      <w:proofErr w:type="spellEnd"/>
      <w:r w:rsidRPr="00176260">
        <w:rPr>
          <w:rFonts w:eastAsia="Times New Roman"/>
          <w:spacing w:val="-2"/>
          <w:lang w:val="el-GR"/>
        </w:rPr>
        <w:t xml:space="preserve"> ή </w:t>
      </w:r>
      <w:proofErr w:type="spellStart"/>
      <w:r w:rsidR="00276555" w:rsidRPr="00176260">
        <w:rPr>
          <w:rFonts w:eastAsia="Times New Roman"/>
          <w:spacing w:val="-2"/>
          <w:lang w:val="el-GR"/>
        </w:rPr>
        <w:t>νωτιαία</w:t>
      </w:r>
      <w:proofErr w:type="spellEnd"/>
      <w:r w:rsidRPr="00176260">
        <w:rPr>
          <w:rFonts w:eastAsia="Times New Roman"/>
          <w:spacing w:val="-2"/>
          <w:lang w:val="el-GR"/>
        </w:rPr>
        <w:t xml:space="preserve"> παρακέντηση. Οι ασθενείς πρέπει να παρακολουθούνται συχνά για σημεία και συμπτώματα νευρολογικής δυσλειτουργίας (π.χ. αιμωδία ή αδυναμία των ποδιών, δυσλειτουργία των εντέρων ή της ουροδόχου </w:t>
      </w:r>
      <w:proofErr w:type="spellStart"/>
      <w:r w:rsidRPr="00176260">
        <w:rPr>
          <w:rFonts w:eastAsia="Times New Roman"/>
          <w:spacing w:val="-2"/>
          <w:lang w:val="el-GR"/>
        </w:rPr>
        <w:t>κύστεως</w:t>
      </w:r>
      <w:proofErr w:type="spellEnd"/>
      <w:r w:rsidRPr="00176260">
        <w:rPr>
          <w:rFonts w:eastAsia="Times New Roman"/>
          <w:spacing w:val="-2"/>
          <w:lang w:val="el-GR"/>
        </w:rPr>
        <w:t xml:space="preserve">). Εάν παρατηρηθούν νευρολογικές επιπτώσεις, απαιτείται επείγουσα διάγνωση και θεραπεία. Πριν από την </w:t>
      </w:r>
      <w:proofErr w:type="spellStart"/>
      <w:r w:rsidRPr="00176260">
        <w:rPr>
          <w:rFonts w:eastAsia="Times New Roman"/>
          <w:spacing w:val="-2"/>
          <w:lang w:val="el-GR"/>
        </w:rPr>
        <w:t>νευραξονική</w:t>
      </w:r>
      <w:proofErr w:type="spellEnd"/>
      <w:r w:rsidRPr="00176260">
        <w:rPr>
          <w:rFonts w:eastAsia="Times New Roman"/>
          <w:spacing w:val="-2"/>
          <w:lang w:val="el-GR"/>
        </w:rPr>
        <w:t xml:space="preserve"> επεμβατική διαδικασία, ο ιατρός </w:t>
      </w:r>
      <w:r w:rsidR="00AF0A9D" w:rsidRPr="00176260">
        <w:rPr>
          <w:spacing w:val="-2"/>
          <w:lang w:val="el-GR"/>
        </w:rPr>
        <w:t>θα</w:t>
      </w:r>
      <w:r w:rsidR="00AF0A9D" w:rsidRPr="00176260">
        <w:rPr>
          <w:rFonts w:eastAsia="Times New Roman"/>
          <w:spacing w:val="-2"/>
          <w:lang w:val="el-GR"/>
        </w:rPr>
        <w:t xml:space="preserve"> </w:t>
      </w:r>
      <w:r w:rsidRPr="00176260">
        <w:rPr>
          <w:rFonts w:eastAsia="Times New Roman"/>
          <w:spacing w:val="-2"/>
          <w:lang w:val="el-GR"/>
        </w:rPr>
        <w:t xml:space="preserve">πρέπει να εξετάσει το ενδεχόμενο όφελος έναντι του κινδύνου σε ασθενείς υπό αντιπηκτική αγωγή ή σε ασθενείς που πρόκειται να υποβληθούν σε αντιπηκτική αγωγή για </w:t>
      </w:r>
      <w:proofErr w:type="spellStart"/>
      <w:r w:rsidRPr="00176260">
        <w:rPr>
          <w:rFonts w:eastAsia="Times New Roman"/>
          <w:spacing w:val="-2"/>
          <w:lang w:val="el-GR"/>
        </w:rPr>
        <w:t>θρομβοπροφύλαξη</w:t>
      </w:r>
      <w:proofErr w:type="spellEnd"/>
      <w:r w:rsidRPr="00176260">
        <w:rPr>
          <w:rFonts w:eastAsia="Times New Roman"/>
          <w:spacing w:val="-2"/>
          <w:lang w:val="el-GR"/>
        </w:rPr>
        <w:t>.</w:t>
      </w:r>
      <w:r w:rsidR="00246B5B" w:rsidRPr="00176260">
        <w:rPr>
          <w:spacing w:val="-2"/>
          <w:lang w:val="el-GR"/>
        </w:rPr>
        <w:t xml:space="preserve"> </w:t>
      </w:r>
      <w:r w:rsidRPr="00176260">
        <w:rPr>
          <w:rFonts w:eastAsia="Times New Roman"/>
          <w:spacing w:val="-2"/>
          <w:lang w:val="el-GR"/>
        </w:rPr>
        <w:t xml:space="preserve">Δεν υπάρχει κλινική εμπειρία σε τέτοιες καταστάσεις με τη χρήση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20</w:t>
      </w:r>
      <w:r w:rsidR="001A2258" w:rsidRPr="001A2258">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w:t>
      </w:r>
    </w:p>
    <w:p w14:paraId="4C687BC8" w14:textId="77777777" w:rsidR="00F93AFF" w:rsidRPr="00176260" w:rsidRDefault="00F93AFF" w:rsidP="00176260">
      <w:pPr>
        <w:ind w:right="130"/>
        <w:rPr>
          <w:rFonts w:eastAsia="Times New Roman"/>
          <w:spacing w:val="-2"/>
          <w:lang w:val="el-GR"/>
        </w:rPr>
      </w:pPr>
      <w:r w:rsidRPr="00176260">
        <w:rPr>
          <w:rFonts w:eastAsia="Times New Roman"/>
          <w:spacing w:val="-2"/>
          <w:lang w:val="el-GR"/>
        </w:rPr>
        <w:t xml:space="preserve">Για τη μείωση πιθανού κινδύνου αιμορραγίας σχετιζόμενης με την ταυτόχρονη χρήση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w:t>
      </w:r>
      <w:proofErr w:type="spellStart"/>
      <w:r w:rsidRPr="00176260">
        <w:rPr>
          <w:rFonts w:eastAsia="Times New Roman"/>
          <w:spacing w:val="-2"/>
          <w:lang w:val="el-GR"/>
        </w:rPr>
        <w:t>νευραξονικής</w:t>
      </w:r>
      <w:proofErr w:type="spellEnd"/>
      <w:r w:rsidRPr="00176260">
        <w:rPr>
          <w:rFonts w:eastAsia="Times New Roman"/>
          <w:spacing w:val="-2"/>
          <w:lang w:val="el-GR"/>
        </w:rPr>
        <w:t xml:space="preserve"> αναισθησίας (ραχιαία/</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αναισθησία) ή </w:t>
      </w:r>
      <w:proofErr w:type="spellStart"/>
      <w:r w:rsidR="00276555" w:rsidRPr="00176260">
        <w:rPr>
          <w:rFonts w:eastAsia="Times New Roman"/>
          <w:spacing w:val="-2"/>
          <w:lang w:val="el-GR"/>
        </w:rPr>
        <w:t>νωτιαία</w:t>
      </w:r>
      <w:r w:rsidRPr="00176260">
        <w:rPr>
          <w:rFonts w:eastAsia="Times New Roman"/>
          <w:spacing w:val="-2"/>
          <w:lang w:val="el-GR"/>
        </w:rPr>
        <w:t>ς</w:t>
      </w:r>
      <w:proofErr w:type="spellEnd"/>
      <w:r w:rsidRPr="00176260">
        <w:rPr>
          <w:rFonts w:eastAsia="Times New Roman"/>
          <w:spacing w:val="-2"/>
          <w:lang w:val="el-GR"/>
        </w:rPr>
        <w:t xml:space="preserve"> παρακέντησης, θα πρέπει να ληφθεί υπόψη το </w:t>
      </w:r>
      <w:proofErr w:type="spellStart"/>
      <w:r w:rsidRPr="00176260">
        <w:rPr>
          <w:rFonts w:eastAsia="Times New Roman"/>
          <w:spacing w:val="-2"/>
          <w:lang w:val="el-GR"/>
        </w:rPr>
        <w:t>φαρμακοκινητικό</w:t>
      </w:r>
      <w:proofErr w:type="spellEnd"/>
      <w:r w:rsidRPr="00176260">
        <w:rPr>
          <w:rFonts w:eastAsia="Times New Roman"/>
          <w:spacing w:val="-2"/>
          <w:lang w:val="el-GR"/>
        </w:rPr>
        <w:t xml:space="preserve"> προφίλ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Η τοποθέτηση ή η αφαίρεση ενός </w:t>
      </w:r>
      <w:proofErr w:type="spellStart"/>
      <w:r w:rsidRPr="00176260">
        <w:rPr>
          <w:rFonts w:eastAsia="Times New Roman"/>
          <w:spacing w:val="-2"/>
          <w:lang w:val="el-GR"/>
        </w:rPr>
        <w:t>επισκληρίδιου</w:t>
      </w:r>
      <w:proofErr w:type="spellEnd"/>
      <w:r w:rsidRPr="00176260">
        <w:rPr>
          <w:rFonts w:eastAsia="Times New Roman"/>
          <w:spacing w:val="-2"/>
          <w:lang w:val="el-GR"/>
        </w:rPr>
        <w:t xml:space="preserve"> καθετήρα ή η </w:t>
      </w:r>
      <w:proofErr w:type="spellStart"/>
      <w:r w:rsidR="00276555" w:rsidRPr="00176260">
        <w:rPr>
          <w:rFonts w:eastAsia="Times New Roman"/>
          <w:spacing w:val="-2"/>
          <w:lang w:val="el-GR"/>
        </w:rPr>
        <w:t>οσφυονωτιαία</w:t>
      </w:r>
      <w:proofErr w:type="spellEnd"/>
      <w:r w:rsidRPr="00176260">
        <w:rPr>
          <w:rFonts w:eastAsia="Times New Roman"/>
          <w:spacing w:val="-2"/>
          <w:lang w:val="el-GR"/>
        </w:rPr>
        <w:t xml:space="preserve"> παρακέντηση διενεργείται καλύτερα όταν η αντιπηκτική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εκτιμάται ότι είναι χαμηλή. Ωστόσο, δεν είναι γνωστός ο ακριβής χρόνος για την επίτευξη μιας επαρκώς</w:t>
      </w:r>
      <w:r w:rsidR="00246B5B" w:rsidRPr="00176260">
        <w:rPr>
          <w:rFonts w:eastAsia="Times New Roman"/>
          <w:spacing w:val="-2"/>
          <w:lang w:val="el-GR"/>
        </w:rPr>
        <w:t xml:space="preserve"> </w:t>
      </w:r>
      <w:r w:rsidRPr="00176260">
        <w:rPr>
          <w:rFonts w:eastAsia="Times New Roman"/>
          <w:spacing w:val="-2"/>
          <w:lang w:val="el-GR"/>
        </w:rPr>
        <w:t xml:space="preserve">χαμηλής αντιπηκτικής δράσης σε κάθε ασθενή </w:t>
      </w:r>
      <w:r w:rsidRPr="00176260">
        <w:rPr>
          <w:spacing w:val="-2"/>
          <w:lang w:val="el-GR"/>
        </w:rPr>
        <w:t>και θα πρέπει να σταθμίζεται έναντι του επείγοντος μιας διαγνωστικής διαδικασίας</w:t>
      </w:r>
      <w:r w:rsidRPr="00176260">
        <w:rPr>
          <w:rFonts w:eastAsia="Times New Roman"/>
          <w:spacing w:val="-2"/>
          <w:lang w:val="el-GR"/>
        </w:rPr>
        <w:t>.</w:t>
      </w:r>
      <w:r w:rsidR="00246B5B" w:rsidRPr="00176260">
        <w:rPr>
          <w:rFonts w:eastAsia="Times New Roman"/>
          <w:spacing w:val="-2"/>
          <w:lang w:val="el-GR"/>
        </w:rPr>
        <w:t xml:space="preserve"> </w:t>
      </w:r>
    </w:p>
    <w:p w14:paraId="5F617D4C" w14:textId="77777777" w:rsidR="00F93AFF" w:rsidRPr="00176260" w:rsidRDefault="00F93AFF">
      <w:pPr>
        <w:spacing w:line="245" w:lineRule="auto"/>
        <w:ind w:right="108"/>
        <w:rPr>
          <w:rFonts w:eastAsia="Times New Roman"/>
          <w:spacing w:val="-2"/>
          <w:lang w:val="el-GR"/>
        </w:rPr>
      </w:pPr>
      <w:r w:rsidRPr="00176260">
        <w:rPr>
          <w:rFonts w:eastAsia="Times New Roman"/>
          <w:spacing w:val="-2"/>
          <w:lang w:val="el-GR"/>
        </w:rPr>
        <w:t xml:space="preserve">Για την αφαίρεση ενός </w:t>
      </w:r>
      <w:proofErr w:type="spellStart"/>
      <w:r w:rsidRPr="00176260">
        <w:rPr>
          <w:rFonts w:eastAsia="Times New Roman"/>
          <w:spacing w:val="-2"/>
          <w:lang w:val="el-GR"/>
        </w:rPr>
        <w:t>επισκληριδίου</w:t>
      </w:r>
      <w:proofErr w:type="spellEnd"/>
      <w:r w:rsidRPr="00176260">
        <w:rPr>
          <w:rFonts w:eastAsia="Times New Roman"/>
          <w:spacing w:val="-2"/>
          <w:lang w:val="el-GR"/>
        </w:rPr>
        <w:t xml:space="preserve"> καθετήρα και βάσει των γενικών </w:t>
      </w:r>
      <w:proofErr w:type="spellStart"/>
      <w:r w:rsidRPr="00176260">
        <w:rPr>
          <w:rFonts w:eastAsia="Times New Roman"/>
          <w:spacing w:val="-2"/>
          <w:lang w:val="el-GR"/>
        </w:rPr>
        <w:t>φαρμακοκινητικών</w:t>
      </w:r>
      <w:proofErr w:type="spellEnd"/>
      <w:r w:rsidRPr="00176260">
        <w:rPr>
          <w:rFonts w:eastAsia="Times New Roman"/>
          <w:spacing w:val="-2"/>
          <w:lang w:val="el-GR"/>
        </w:rPr>
        <w:t xml:space="preserve"> χαρακτηριστικών, τουλάχιστον 2 </w:t>
      </w:r>
      <w:proofErr w:type="spellStart"/>
      <w:r w:rsidRPr="00176260">
        <w:rPr>
          <w:rFonts w:eastAsia="Times New Roman"/>
          <w:spacing w:val="-2"/>
          <w:lang w:val="el-GR"/>
        </w:rPr>
        <w:t>ημιζωές</w:t>
      </w:r>
      <w:proofErr w:type="spellEnd"/>
      <w:r w:rsidRPr="00176260">
        <w:rPr>
          <w:rFonts w:eastAsia="Times New Roman"/>
          <w:spacing w:val="-2"/>
          <w:lang w:val="el-GR"/>
        </w:rPr>
        <w:t>, δηλαδή τουλάχιστον 18</w:t>
      </w:r>
      <w:r w:rsidR="00903618">
        <w:rPr>
          <w:rFonts w:eastAsia="Times New Roman"/>
          <w:spacing w:val="-2"/>
          <w:lang w:val="el-GR"/>
        </w:rPr>
        <w:t> ώρες</w:t>
      </w:r>
      <w:r w:rsidRPr="00176260">
        <w:rPr>
          <w:rFonts w:eastAsia="Times New Roman"/>
          <w:spacing w:val="-2"/>
          <w:lang w:val="el-GR"/>
        </w:rPr>
        <w:t xml:space="preserve"> σε νέους </w:t>
      </w:r>
      <w:r w:rsidRPr="00176260">
        <w:rPr>
          <w:rFonts w:cs="Arial"/>
          <w:color w:val="auto"/>
          <w:spacing w:val="-2"/>
          <w:lang w:val="el-GR"/>
        </w:rPr>
        <w:t>ενήλικες</w:t>
      </w:r>
      <w:r w:rsidRPr="00176260">
        <w:rPr>
          <w:rFonts w:eastAsia="Times New Roman"/>
          <w:spacing w:val="-2"/>
          <w:lang w:val="el-GR"/>
        </w:rPr>
        <w:t xml:space="preserve"> ασθενείς και 26</w:t>
      </w:r>
      <w:r w:rsidR="00903618">
        <w:rPr>
          <w:rFonts w:eastAsia="Times New Roman"/>
          <w:spacing w:val="-2"/>
          <w:lang w:val="el-GR"/>
        </w:rPr>
        <w:t> ώρες</w:t>
      </w:r>
      <w:r w:rsidRPr="00176260">
        <w:rPr>
          <w:rFonts w:eastAsia="Times New Roman"/>
          <w:spacing w:val="-2"/>
          <w:lang w:val="el-GR"/>
        </w:rPr>
        <w:t xml:space="preserve"> σε ηλικιωμένους ασθενείς </w:t>
      </w:r>
      <w:r w:rsidR="00AF0A9D" w:rsidRPr="00176260">
        <w:rPr>
          <w:spacing w:val="-2"/>
          <w:lang w:val="el-GR"/>
        </w:rPr>
        <w:t>θα</w:t>
      </w:r>
      <w:r w:rsidR="00AF0A9D" w:rsidRPr="00176260">
        <w:rPr>
          <w:rFonts w:eastAsia="Times New Roman"/>
          <w:spacing w:val="-2"/>
          <w:lang w:val="el-GR"/>
        </w:rPr>
        <w:t xml:space="preserve"> </w:t>
      </w:r>
      <w:r w:rsidRPr="00176260">
        <w:rPr>
          <w:rFonts w:eastAsia="Times New Roman"/>
          <w:spacing w:val="-2"/>
          <w:lang w:val="el-GR"/>
        </w:rPr>
        <w:t>πρέπει να περάσουν μετά την τελευταία λήψη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cs="Arial"/>
          <w:color w:val="auto"/>
          <w:spacing w:val="-2"/>
          <w:lang w:val="el-GR"/>
        </w:rPr>
        <w:t xml:space="preserve"> (</w:t>
      </w:r>
      <w:r w:rsidR="0073022F" w:rsidRPr="00176260">
        <w:rPr>
          <w:rFonts w:cs="Arial"/>
          <w:color w:val="auto"/>
          <w:spacing w:val="-2"/>
          <w:lang w:val="el-GR"/>
        </w:rPr>
        <w:t>βλ.</w:t>
      </w:r>
      <w:r w:rsidRPr="00176260">
        <w:rPr>
          <w:rFonts w:cs="Arial"/>
          <w:color w:val="auto"/>
          <w:spacing w:val="-2"/>
          <w:lang w:val="el-GR"/>
        </w:rPr>
        <w:t xml:space="preserve"> παράγραφο 5,2). </w:t>
      </w:r>
      <w:r w:rsidRPr="00176260">
        <w:rPr>
          <w:rFonts w:eastAsia="Times New Roman"/>
          <w:spacing w:val="-2"/>
          <w:lang w:val="el-GR"/>
        </w:rPr>
        <w:t xml:space="preserve">Μετά από την αφαίρεση του καθετήρα, </w:t>
      </w:r>
      <w:r w:rsidR="00AF0A9D" w:rsidRPr="00176260">
        <w:rPr>
          <w:spacing w:val="-2"/>
          <w:lang w:val="el-GR"/>
        </w:rPr>
        <w:t>θα</w:t>
      </w:r>
      <w:r w:rsidR="00AF0A9D" w:rsidRPr="00176260">
        <w:rPr>
          <w:rFonts w:eastAsia="Times New Roman"/>
          <w:spacing w:val="-2"/>
          <w:lang w:val="el-GR"/>
        </w:rPr>
        <w:t xml:space="preserve"> </w:t>
      </w:r>
      <w:r w:rsidRPr="00176260">
        <w:rPr>
          <w:rFonts w:eastAsia="Times New Roman"/>
          <w:spacing w:val="-2"/>
          <w:lang w:val="el-GR"/>
        </w:rPr>
        <w:t>πρέπει να περάσουν τουλάχιστον 6</w:t>
      </w:r>
      <w:r w:rsidR="00903618">
        <w:rPr>
          <w:rFonts w:eastAsia="Times New Roman"/>
          <w:spacing w:val="-2"/>
          <w:lang w:val="el-GR"/>
        </w:rPr>
        <w:t> ώρες</w:t>
      </w:r>
      <w:r w:rsidRPr="00176260">
        <w:rPr>
          <w:rFonts w:eastAsia="Times New Roman"/>
          <w:spacing w:val="-2"/>
          <w:lang w:val="el-GR"/>
        </w:rPr>
        <w:t xml:space="preserve"> πριν χορηγηθεί η επόμενη δόση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3A10BE0D" w14:textId="77777777" w:rsidR="00F93AFF" w:rsidRPr="00176260" w:rsidRDefault="00F93AFF">
      <w:pPr>
        <w:spacing w:line="245" w:lineRule="auto"/>
        <w:ind w:right="108"/>
        <w:rPr>
          <w:rFonts w:eastAsia="Times New Roman"/>
          <w:spacing w:val="-2"/>
          <w:lang w:val="el-GR"/>
        </w:rPr>
      </w:pPr>
      <w:r w:rsidRPr="00176260">
        <w:rPr>
          <w:rFonts w:eastAsia="Times New Roman"/>
          <w:spacing w:val="-2"/>
          <w:lang w:val="el-GR"/>
        </w:rPr>
        <w:t xml:space="preserve">Σε περίπτωση τραυματικής παρακέντησης, η χορήγηση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πρέπει να καθυστερήσει για 24</w:t>
      </w:r>
      <w:r w:rsidR="00903618">
        <w:rPr>
          <w:rFonts w:eastAsia="Times New Roman"/>
          <w:spacing w:val="-2"/>
          <w:lang w:val="el-GR"/>
        </w:rPr>
        <w:t> ώρες</w:t>
      </w:r>
      <w:r w:rsidRPr="00176260">
        <w:rPr>
          <w:rFonts w:eastAsia="Times New Roman"/>
          <w:spacing w:val="-2"/>
          <w:lang w:val="el-GR"/>
        </w:rPr>
        <w:t>.</w:t>
      </w:r>
    </w:p>
    <w:p w14:paraId="2F57D2B6" w14:textId="7A1B4E67" w:rsidR="00F93AFF" w:rsidRPr="00176260" w:rsidRDefault="00F93AFF">
      <w:pPr>
        <w:autoSpaceDE w:val="0"/>
        <w:autoSpaceDN w:val="0"/>
        <w:adjustRightInd w:val="0"/>
        <w:rPr>
          <w:spacing w:val="-2"/>
          <w:lang w:val="el-GR"/>
        </w:rPr>
      </w:pPr>
      <w:r w:rsidRPr="00176260">
        <w:rPr>
          <w:spacing w:val="-2"/>
          <w:lang w:val="el-GR"/>
        </w:rPr>
        <w:t xml:space="preserve">Δεν υπάρχουν διαθέσιμα δεδομένα σχετικά με τον χρόνο τοποθέτησης ή αφαίρεσης </w:t>
      </w:r>
      <w:proofErr w:type="spellStart"/>
      <w:r w:rsidRPr="00176260">
        <w:rPr>
          <w:spacing w:val="-2"/>
          <w:lang w:val="el-GR"/>
        </w:rPr>
        <w:t>νευραξονικού</w:t>
      </w:r>
      <w:proofErr w:type="spellEnd"/>
      <w:r w:rsidRPr="00176260">
        <w:rPr>
          <w:spacing w:val="-2"/>
          <w:lang w:val="el-GR"/>
        </w:rPr>
        <w:t xml:space="preserve"> καθετήρα σε παιδιά ενόσω λαμβάνουν θεραπεία με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Σε τέτοιες περιπτώσεις, διακόψτε τη </w:t>
      </w:r>
      <w:proofErr w:type="spellStart"/>
      <w:r w:rsidRPr="00176260">
        <w:rPr>
          <w:spacing w:val="-2"/>
          <w:lang w:val="el-GR"/>
        </w:rPr>
        <w:t>ριβαροξαμπάνη</w:t>
      </w:r>
      <w:proofErr w:type="spellEnd"/>
      <w:r w:rsidRPr="00176260">
        <w:rPr>
          <w:spacing w:val="-2"/>
          <w:lang w:val="el-GR"/>
        </w:rPr>
        <w:t xml:space="preserve"> και εξετάστε τη χρήση ενός παρεντερικού αντιπηκτικού βραχείας διάρκειας δράσης.</w:t>
      </w:r>
    </w:p>
    <w:p w14:paraId="573B6FB9" w14:textId="77777777" w:rsidR="00F93AFF" w:rsidRPr="00176260" w:rsidRDefault="00F93AFF">
      <w:pPr>
        <w:autoSpaceDE w:val="0"/>
        <w:autoSpaceDN w:val="0"/>
        <w:adjustRightInd w:val="0"/>
        <w:rPr>
          <w:rFonts w:eastAsia="Times New Roman"/>
          <w:spacing w:val="-2"/>
          <w:lang w:val="el-GR"/>
        </w:rPr>
      </w:pPr>
    </w:p>
    <w:p w14:paraId="1E3A03B8" w14:textId="77777777" w:rsidR="00F93AFF" w:rsidRPr="00176260" w:rsidRDefault="00F93AFF">
      <w:pPr>
        <w:spacing w:before="32" w:line="246" w:lineRule="auto"/>
        <w:ind w:right="283"/>
        <w:rPr>
          <w:rFonts w:eastAsia="Times New Roman"/>
          <w:spacing w:val="-2"/>
          <w:lang w:val="el-GR"/>
        </w:rPr>
      </w:pPr>
      <w:proofErr w:type="spellStart"/>
      <w:r w:rsidRPr="00176260">
        <w:rPr>
          <w:rFonts w:eastAsia="Times New Roman"/>
          <w:spacing w:val="-2"/>
          <w:u w:val="single" w:color="000000"/>
          <w:lang w:val="el-GR"/>
        </w:rPr>
        <w:t>Δοσολογικές</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συστάσεις πριν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μετά</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από</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επεμβατικές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διαδικασίες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χειρουργική παρέμβαση</w:t>
      </w:r>
      <w:r w:rsidRPr="00176260">
        <w:rPr>
          <w:rFonts w:eastAsia="Times New Roman"/>
          <w:spacing w:val="-2"/>
          <w:lang w:val="el-GR"/>
        </w:rPr>
        <w:t xml:space="preserve"> </w:t>
      </w:r>
    </w:p>
    <w:p w14:paraId="32AD78D2" w14:textId="049BCB78" w:rsidR="00F93AFF" w:rsidRPr="00176260" w:rsidRDefault="00F93AFF">
      <w:pPr>
        <w:spacing w:before="32" w:line="246" w:lineRule="auto"/>
        <w:ind w:right="283"/>
        <w:rPr>
          <w:rFonts w:eastAsia="Times New Roman"/>
          <w:spacing w:val="-2"/>
          <w:lang w:val="el-GR"/>
        </w:rPr>
      </w:pPr>
      <w:r w:rsidRPr="00176260">
        <w:rPr>
          <w:rFonts w:eastAsia="Times New Roman"/>
          <w:spacing w:val="-2"/>
          <w:lang w:val="el-GR"/>
        </w:rPr>
        <w:t xml:space="preserve">Εάν απαιτείται επεμβατική διαδικασία ή χειρουργική παρέμβαση,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AF0A9D" w:rsidRPr="00176260">
        <w:rPr>
          <w:spacing w:val="-2"/>
          <w:lang w:val="el-GR"/>
        </w:rPr>
        <w:t>θα</w:t>
      </w:r>
      <w:r w:rsidR="00AF0A9D" w:rsidRPr="00176260">
        <w:rPr>
          <w:rFonts w:eastAsia="Times New Roman"/>
          <w:spacing w:val="-2"/>
          <w:lang w:val="el-GR"/>
        </w:rPr>
        <w:t xml:space="preserve"> </w:t>
      </w:r>
      <w:r w:rsidRPr="00176260">
        <w:rPr>
          <w:rFonts w:eastAsia="Times New Roman"/>
          <w:spacing w:val="-2"/>
          <w:lang w:val="el-GR"/>
        </w:rPr>
        <w:t>πρέπει να διακοπεί τουλάχιστον 24</w:t>
      </w:r>
      <w:r w:rsidR="00903618">
        <w:rPr>
          <w:rFonts w:eastAsia="Times New Roman"/>
          <w:spacing w:val="-2"/>
          <w:lang w:val="el-GR"/>
        </w:rPr>
        <w:t> ώρες</w:t>
      </w:r>
      <w:r w:rsidRPr="00176260">
        <w:rPr>
          <w:rFonts w:eastAsia="Times New Roman"/>
          <w:spacing w:val="-2"/>
          <w:lang w:val="el-GR"/>
        </w:rPr>
        <w:t xml:space="preserve"> πριν την παρέμβαση, εάν είναι δυνατόν, και με βάση την κλινική κρίση του ιατρού. Εάν η διαδικασία δεν μπορεί να καθυστερήσει, ο αυξημένος κίνδυνος αιμορραγίας </w:t>
      </w:r>
      <w:r w:rsidR="00AF0A9D" w:rsidRPr="00176260">
        <w:rPr>
          <w:spacing w:val="-2"/>
          <w:lang w:val="el-GR"/>
        </w:rPr>
        <w:t>θα</w:t>
      </w:r>
      <w:r w:rsidR="00AF0A9D" w:rsidRPr="00176260">
        <w:rPr>
          <w:rFonts w:eastAsia="Times New Roman"/>
          <w:spacing w:val="-2"/>
          <w:lang w:val="el-GR"/>
        </w:rPr>
        <w:t xml:space="preserve"> </w:t>
      </w:r>
      <w:r w:rsidRPr="00176260">
        <w:rPr>
          <w:rFonts w:eastAsia="Times New Roman"/>
          <w:spacing w:val="-2"/>
          <w:lang w:val="el-GR"/>
        </w:rPr>
        <w:t>πρέπει να αξιολογηθεί έναντι του επείγοντος της παρέμβασης.</w:t>
      </w:r>
    </w:p>
    <w:p w14:paraId="4400D500" w14:textId="1B213D0F"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r w:rsidR="00AF0A9D" w:rsidRPr="00176260">
        <w:rPr>
          <w:spacing w:val="-2"/>
          <w:lang w:val="el-GR"/>
        </w:rPr>
        <w:t>θα</w:t>
      </w:r>
      <w:r w:rsidR="00AF0A9D" w:rsidRPr="00176260">
        <w:rPr>
          <w:rFonts w:eastAsia="Times New Roman"/>
          <w:spacing w:val="-2"/>
          <w:lang w:val="el-GR"/>
        </w:rPr>
        <w:t xml:space="preserve"> </w:t>
      </w:r>
      <w:r w:rsidRPr="00176260">
        <w:rPr>
          <w:rFonts w:eastAsia="Times New Roman"/>
          <w:spacing w:val="-2"/>
          <w:lang w:val="el-GR"/>
        </w:rPr>
        <w:t>πρέπει να αρχίσει ξανά το συντομότερο δυνατόν μετά την επεμβατική διαδικασία ή τη χειρουργική παρέμβαση, εφόσον η κλινική κατάσταση το επιτρέπει και έχει δημιουργηθεί επαρκής αιμόσταση</w:t>
      </w:r>
      <w:r w:rsidRPr="00176260">
        <w:rPr>
          <w:rFonts w:eastAsia="Times New Roman"/>
          <w:bCs/>
          <w:spacing w:val="-2"/>
          <w:lang w:val="el-GR"/>
        </w:rPr>
        <w:t xml:space="preserve"> όπως κρίνεται από τον θεράποντα ιατρό </w:t>
      </w:r>
      <w:r w:rsidRPr="00176260">
        <w:rPr>
          <w:rFonts w:eastAsia="Times New Roman"/>
          <w:spacing w:val="-2"/>
          <w:lang w:val="el-GR"/>
        </w:rPr>
        <w:t>(βλ. παράγραφο 5.2).</w:t>
      </w:r>
    </w:p>
    <w:p w14:paraId="6EF82A21" w14:textId="77777777" w:rsidR="00F93AFF" w:rsidRPr="00176260" w:rsidRDefault="00F93AFF">
      <w:pPr>
        <w:autoSpaceDE w:val="0"/>
        <w:autoSpaceDN w:val="0"/>
        <w:adjustRightInd w:val="0"/>
        <w:rPr>
          <w:rFonts w:eastAsia="Times New Roman"/>
          <w:spacing w:val="-2"/>
          <w:u w:val="single"/>
          <w:lang w:val="el-GR"/>
        </w:rPr>
      </w:pPr>
    </w:p>
    <w:p w14:paraId="4175189E" w14:textId="77777777" w:rsidR="00F93AFF" w:rsidRPr="00176260" w:rsidRDefault="00F93AFF">
      <w:pPr>
        <w:autoSpaceDE w:val="0"/>
        <w:autoSpaceDN w:val="0"/>
        <w:adjustRightInd w:val="0"/>
        <w:rPr>
          <w:rFonts w:eastAsia="Times New Roman"/>
          <w:spacing w:val="-2"/>
          <w:u w:val="single"/>
          <w:lang w:val="el-GR"/>
        </w:rPr>
      </w:pPr>
      <w:r w:rsidRPr="00176260">
        <w:rPr>
          <w:rFonts w:eastAsia="Times New Roman"/>
          <w:spacing w:val="-2"/>
          <w:u w:val="single"/>
          <w:lang w:val="el-GR"/>
        </w:rPr>
        <w:t>Ηλικιωμένος πληθυσμός</w:t>
      </w:r>
    </w:p>
    <w:p w14:paraId="443E3D24" w14:textId="77777777" w:rsidR="00F93AFF" w:rsidRPr="00176260" w:rsidRDefault="00B6118F">
      <w:pPr>
        <w:autoSpaceDE w:val="0"/>
        <w:autoSpaceDN w:val="0"/>
        <w:adjustRightInd w:val="0"/>
        <w:rPr>
          <w:rFonts w:eastAsia="Times New Roman"/>
          <w:spacing w:val="-2"/>
          <w:lang w:val="el-GR"/>
        </w:rPr>
      </w:pPr>
      <w:r w:rsidRPr="005571B3">
        <w:rPr>
          <w:rFonts w:eastAsia="Times New Roman"/>
          <w:spacing w:val="-2"/>
          <w:lang w:val="el-GR"/>
        </w:rPr>
        <w:t>Με την αύξηση της ηλικίας μπορεί να αυξηθεί ο κίνδυνος αιμορραγίας</w:t>
      </w:r>
      <w:r w:rsidR="00F93AFF" w:rsidRPr="00176260">
        <w:rPr>
          <w:rFonts w:eastAsia="Times New Roman"/>
          <w:spacing w:val="-2"/>
          <w:lang w:val="el-GR"/>
        </w:rPr>
        <w:t xml:space="preserve"> (βλ. παράγραφο 5.2).</w:t>
      </w:r>
    </w:p>
    <w:p w14:paraId="22BC5C75" w14:textId="77777777" w:rsidR="00F93AFF" w:rsidRPr="00176260" w:rsidRDefault="00F93AFF">
      <w:pPr>
        <w:autoSpaceDE w:val="0"/>
        <w:autoSpaceDN w:val="0"/>
        <w:adjustRightInd w:val="0"/>
        <w:rPr>
          <w:rFonts w:eastAsia="Times New Roman"/>
          <w:spacing w:val="-2"/>
          <w:lang w:val="el-GR"/>
        </w:rPr>
      </w:pPr>
    </w:p>
    <w:p w14:paraId="2F33A7D5" w14:textId="77777777" w:rsidR="00F93AFF" w:rsidRPr="00176260" w:rsidRDefault="00F93AFF">
      <w:pPr>
        <w:autoSpaceDE w:val="0"/>
        <w:autoSpaceDN w:val="0"/>
        <w:adjustRightInd w:val="0"/>
        <w:rPr>
          <w:rFonts w:eastAsia="Times New Roman"/>
          <w:spacing w:val="-2"/>
          <w:u w:val="single"/>
          <w:lang w:val="el-GR"/>
        </w:rPr>
      </w:pPr>
      <w:r w:rsidRPr="00176260">
        <w:rPr>
          <w:rFonts w:eastAsia="Times New Roman"/>
          <w:spacing w:val="-2"/>
          <w:u w:val="single"/>
          <w:lang w:val="el-GR"/>
        </w:rPr>
        <w:t>Δερματολογικές αντιδράσεις</w:t>
      </w:r>
    </w:p>
    <w:p w14:paraId="6BBA5A1D" w14:textId="77777777" w:rsidR="00F93AFF" w:rsidRPr="00176260" w:rsidRDefault="00F93AFF">
      <w:pPr>
        <w:ind w:right="-20"/>
        <w:rPr>
          <w:rFonts w:eastAsia="Times New Roman"/>
          <w:spacing w:val="-2"/>
          <w:u w:val="single" w:color="000000"/>
          <w:lang w:val="el-GR"/>
        </w:rPr>
      </w:pPr>
      <w:r w:rsidRPr="00176260">
        <w:rPr>
          <w:rFonts w:eastAsia="Times New Roman"/>
          <w:spacing w:val="-2"/>
          <w:lang w:val="el-GR"/>
        </w:rPr>
        <w:t>Κατά τη διάρκεια παρακολούθησης μετά την κυκλοφορία του φαρμάκου, έχουν αναφερθεί σοβαρές δερματικές αντιδράσεις</w:t>
      </w:r>
      <w:r w:rsidR="00246B5B" w:rsidRPr="00176260">
        <w:rPr>
          <w:rFonts w:eastAsia="Times New Roman"/>
          <w:spacing w:val="-2"/>
          <w:lang w:val="el-GR"/>
        </w:rPr>
        <w:t xml:space="preserve"> </w:t>
      </w:r>
      <w:r w:rsidRPr="00176260">
        <w:rPr>
          <w:rFonts w:eastAsia="Times New Roman"/>
          <w:spacing w:val="-2"/>
          <w:lang w:val="el-GR"/>
        </w:rPr>
        <w:t>σε συσχέτιση με τη χρήση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 συμπεριλαμβανομένου του συνδρόμου </w:t>
      </w:r>
      <w:proofErr w:type="spellStart"/>
      <w:r w:rsidRPr="00176260">
        <w:rPr>
          <w:rFonts w:eastAsia="Times New Roman"/>
          <w:spacing w:val="-2"/>
          <w:lang w:val="el-GR"/>
        </w:rPr>
        <w:t>Stevens</w:t>
      </w:r>
      <w:proofErr w:type="spellEnd"/>
      <w:r w:rsidRPr="00176260">
        <w:rPr>
          <w:rFonts w:eastAsia="Times New Roman"/>
          <w:spacing w:val="-2"/>
          <w:lang w:val="el-GR"/>
        </w:rPr>
        <w:t xml:space="preserve">-Johnson/τοξική επιδερμική </w:t>
      </w:r>
      <w:proofErr w:type="spellStart"/>
      <w:r w:rsidRPr="00176260">
        <w:rPr>
          <w:rFonts w:eastAsia="Times New Roman"/>
          <w:spacing w:val="-2"/>
          <w:lang w:val="el-GR"/>
        </w:rPr>
        <w:t>νεκρόλυση</w:t>
      </w:r>
      <w:proofErr w:type="spellEnd"/>
      <w:r w:rsidRPr="00176260">
        <w:rPr>
          <w:rFonts w:eastAsia="Times New Roman"/>
          <w:spacing w:val="-2"/>
          <w:lang w:val="el-GR"/>
        </w:rPr>
        <w:t xml:space="preserve"> και </w:t>
      </w:r>
      <w:r w:rsidR="00B6118F" w:rsidRPr="005571B3">
        <w:rPr>
          <w:rFonts w:eastAsia="Times New Roman"/>
          <w:iCs/>
          <w:noProof/>
          <w:spacing w:val="-2"/>
          <w:lang w:val="el-GR"/>
        </w:rPr>
        <w:t xml:space="preserve">συνδρόμου </w:t>
      </w:r>
      <w:r w:rsidR="00B6118F" w:rsidRPr="00176260">
        <w:rPr>
          <w:rFonts w:eastAsia="Times New Roman"/>
          <w:iCs/>
          <w:noProof/>
          <w:spacing w:val="-2"/>
        </w:rPr>
        <w:t>DRESS</w:t>
      </w:r>
      <w:r w:rsidR="00B6118F" w:rsidRPr="005571B3">
        <w:rPr>
          <w:rFonts w:eastAsia="Times New Roman"/>
          <w:iCs/>
          <w:noProof/>
          <w:spacing w:val="-2"/>
          <w:lang w:val="el-GR"/>
        </w:rPr>
        <w:t xml:space="preserve"> (φαρμακευτική αντίδραση με ηωσινοφιλία και συστηματικά συμπτώματα)</w:t>
      </w:r>
      <w:r w:rsidRPr="00176260">
        <w:rPr>
          <w:rFonts w:eastAsia="Times New Roman"/>
          <w:spacing w:val="-2"/>
          <w:lang w:val="el-GR"/>
        </w:rPr>
        <w:t xml:space="preserve"> (</w:t>
      </w:r>
      <w:r w:rsidR="0073022F" w:rsidRPr="00176260">
        <w:rPr>
          <w:rFonts w:eastAsia="Times New Roman"/>
          <w:spacing w:val="-2"/>
          <w:lang w:val="el-GR"/>
        </w:rPr>
        <w:t>βλ.</w:t>
      </w:r>
      <w:r w:rsidRPr="00176260">
        <w:rPr>
          <w:rFonts w:eastAsia="Times New Roman"/>
          <w:spacing w:val="-2"/>
          <w:lang w:val="el-GR"/>
        </w:rPr>
        <w:t xml:space="preserve"> παράγραφο 4.8). Οι ασθενείς φαίνεται να είναι στον υψηλότερο κίνδυνο για αυτές τις αντιδράσεις πρώιμα μετά την έναρξη της θεραπείας: η </w:t>
      </w:r>
      <w:r w:rsidRPr="00176260">
        <w:rPr>
          <w:rFonts w:eastAsia="Times New Roman"/>
          <w:spacing w:val="-2"/>
          <w:lang w:val="el-GR"/>
        </w:rPr>
        <w:lastRenderedPageBreak/>
        <w:t xml:space="preserve">εμφάνιση των αντιδράσεων παρουσιάζεται μέσα στις πρώτες εβδομάδες θεραπείας στην πλειοψηφία των περιπτώσεων.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θα πρέπει να διακόπτεται στην πρώτη εμφάνιση ενός σοβαρού δερματικού εξανθήματος (π.χ. επεκτείνεται, είναι έντονο και/ή έχει φυσαλιδώδη αντίδραση) ή κάποιου άλλου σημείου υπερευαισθησίας σε συνδυασμό με βλάβες στους βλεννογόνους.</w:t>
      </w:r>
    </w:p>
    <w:p w14:paraId="671FEC2A" w14:textId="77777777" w:rsidR="00F93AFF" w:rsidRPr="00176260" w:rsidRDefault="00F93AFF">
      <w:pPr>
        <w:ind w:right="-20"/>
        <w:rPr>
          <w:rFonts w:eastAsia="Times New Roman"/>
          <w:spacing w:val="-2"/>
          <w:u w:val="single" w:color="000000"/>
          <w:lang w:val="el-GR"/>
        </w:rPr>
      </w:pPr>
    </w:p>
    <w:p w14:paraId="4EB3FB2C"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Πληροφορίες σχετικά</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με</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τα</w:t>
      </w:r>
      <w:r w:rsidR="00246B5B" w:rsidRPr="00176260">
        <w:rPr>
          <w:rFonts w:eastAsia="Times New Roman"/>
          <w:spacing w:val="-2"/>
          <w:u w:val="single" w:color="000000"/>
          <w:lang w:val="el-GR"/>
        </w:rPr>
        <w:t xml:space="preserve"> </w:t>
      </w:r>
      <w:proofErr w:type="spellStart"/>
      <w:r w:rsidRPr="00176260">
        <w:rPr>
          <w:rFonts w:eastAsia="Times New Roman"/>
          <w:spacing w:val="-2"/>
          <w:u w:val="single" w:color="000000"/>
          <w:lang w:val="el-GR"/>
        </w:rPr>
        <w:t>έκδοχα</w:t>
      </w:r>
      <w:proofErr w:type="spellEnd"/>
    </w:p>
    <w:p w14:paraId="69B7A0BF" w14:textId="65302969" w:rsidR="00B6118F" w:rsidRPr="00176260" w:rsidRDefault="00F93AFF" w:rsidP="00B6118F">
      <w:pPr>
        <w:tabs>
          <w:tab w:val="left" w:pos="567"/>
        </w:tabs>
        <w:rPr>
          <w:rFonts w:eastAsia="PMingLiU"/>
          <w:spacing w:val="-2"/>
          <w:lang w:val="el-GR" w:eastAsia="zh-TW"/>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περιέχει λακτόζη. </w:t>
      </w:r>
    </w:p>
    <w:p w14:paraId="449EB074" w14:textId="77777777" w:rsidR="00B6118F" w:rsidRPr="00176260" w:rsidRDefault="00B6118F" w:rsidP="00B6118F">
      <w:pPr>
        <w:tabs>
          <w:tab w:val="left" w:pos="567"/>
        </w:tabs>
        <w:rPr>
          <w:rFonts w:eastAsia="PMingLiU"/>
          <w:spacing w:val="-2"/>
          <w:lang w:val="el-GR" w:eastAsia="zh-TW"/>
        </w:rPr>
      </w:pPr>
      <w:r w:rsidRPr="00176260">
        <w:rPr>
          <w:rFonts w:eastAsia="PMingLiU"/>
          <w:spacing w:val="-2"/>
          <w:lang w:val="el-GR" w:eastAsia="zh-TW"/>
        </w:rPr>
        <w:t xml:space="preserve">Οι ασθενείς με σπάνια κληρονομικά προβλήματα δυσανεξίας στη γαλακτόζη, πλήρη ανεπάρκεια </w:t>
      </w:r>
      <w:proofErr w:type="spellStart"/>
      <w:r w:rsidRPr="00176260">
        <w:rPr>
          <w:rFonts w:eastAsia="PMingLiU"/>
          <w:spacing w:val="-2"/>
          <w:lang w:val="el-GR" w:eastAsia="zh-TW"/>
        </w:rPr>
        <w:t>λακτάσης</w:t>
      </w:r>
      <w:proofErr w:type="spellEnd"/>
      <w:r w:rsidRPr="00176260">
        <w:rPr>
          <w:rFonts w:eastAsia="PMingLiU"/>
          <w:spacing w:val="-2"/>
          <w:lang w:val="el-GR" w:eastAsia="zh-TW"/>
        </w:rPr>
        <w:t xml:space="preserve"> ή κακή απορρόφηση γλυκόζης</w:t>
      </w:r>
      <w:r w:rsidRPr="00176260">
        <w:rPr>
          <w:rFonts w:eastAsia="PMingLiU"/>
          <w:spacing w:val="-2"/>
          <w:lang w:val="el-GR" w:eastAsia="zh-TW"/>
        </w:rPr>
        <w:noBreakHyphen/>
        <w:t xml:space="preserve">γαλακτόζης </w:t>
      </w:r>
      <w:proofErr w:type="spellStart"/>
      <w:r w:rsidRPr="00176260">
        <w:rPr>
          <w:rFonts w:eastAsia="PMingLiU"/>
          <w:spacing w:val="-2"/>
          <w:lang w:val="el-GR" w:eastAsia="zh-TW"/>
        </w:rPr>
        <w:t>δενπρέπει</w:t>
      </w:r>
      <w:proofErr w:type="spellEnd"/>
      <w:r w:rsidRPr="00176260">
        <w:rPr>
          <w:rFonts w:eastAsia="PMingLiU"/>
          <w:spacing w:val="-2"/>
          <w:lang w:val="el-GR" w:eastAsia="zh-TW"/>
        </w:rPr>
        <w:t xml:space="preserve"> να πάρουν αυτό το φάρμακο.</w:t>
      </w:r>
    </w:p>
    <w:p w14:paraId="16E42FA7" w14:textId="5E56885D" w:rsidR="00F93AFF" w:rsidRPr="00176260" w:rsidRDefault="00B6118F" w:rsidP="00B6118F">
      <w:pPr>
        <w:tabs>
          <w:tab w:val="left" w:pos="567"/>
        </w:tabs>
        <w:rPr>
          <w:rFonts w:eastAsia="Times New Roman"/>
          <w:spacing w:val="-2"/>
          <w:lang w:val="el-GR"/>
        </w:rPr>
      </w:pPr>
      <w:r w:rsidRPr="00176260">
        <w:rPr>
          <w:rFonts w:eastAsia="Times New Roman"/>
          <w:noProof/>
          <w:spacing w:val="-2"/>
          <w:lang w:val="el-GR"/>
        </w:rPr>
        <w:t xml:space="preserve">Το φάρμακο αυτό περιέχει λιγότερο από 1 mmol νατρίου (23 mg) ανά </w:t>
      </w:r>
      <w:proofErr w:type="spellStart"/>
      <w:r w:rsidR="000E65EC" w:rsidRPr="006F6407">
        <w:rPr>
          <w:lang w:val="el-GR"/>
        </w:rPr>
        <w:t>δοσολογική</w:t>
      </w:r>
      <w:proofErr w:type="spellEnd"/>
      <w:r w:rsidR="000E65EC" w:rsidRPr="006F6407">
        <w:rPr>
          <w:lang w:val="el-GR"/>
        </w:rPr>
        <w:t xml:space="preserve"> μονάδα</w:t>
      </w:r>
      <w:r w:rsidRPr="00176260">
        <w:rPr>
          <w:rFonts w:eastAsia="Times New Roman"/>
          <w:noProof/>
          <w:spacing w:val="-2"/>
          <w:lang w:val="el-GR"/>
        </w:rPr>
        <w:t xml:space="preserve">, είναι </w:t>
      </w:r>
      <w:r w:rsidR="00F93AFF" w:rsidRPr="00176260">
        <w:rPr>
          <w:rFonts w:eastAsia="Times New Roman"/>
          <w:noProof/>
          <w:spacing w:val="-2"/>
          <w:lang w:val="el-GR"/>
        </w:rPr>
        <w:t>αυτό που ονομάζουμε «ελεύθερο νατρίου».</w:t>
      </w:r>
    </w:p>
    <w:p w14:paraId="4B04E785" w14:textId="77777777" w:rsidR="00F93AFF" w:rsidRPr="00176260" w:rsidRDefault="00F93AFF">
      <w:pPr>
        <w:tabs>
          <w:tab w:val="left" w:pos="680"/>
        </w:tabs>
        <w:spacing w:before="80"/>
        <w:ind w:right="-20"/>
        <w:rPr>
          <w:rFonts w:eastAsia="Times New Roman"/>
          <w:b/>
          <w:bCs/>
          <w:spacing w:val="-2"/>
          <w:lang w:val="el-GR"/>
        </w:rPr>
      </w:pPr>
    </w:p>
    <w:p w14:paraId="1632A898" w14:textId="77777777" w:rsidR="00F93AFF" w:rsidRPr="00176260" w:rsidRDefault="00F93AFF">
      <w:pPr>
        <w:tabs>
          <w:tab w:val="left" w:pos="680"/>
        </w:tabs>
        <w:spacing w:before="80"/>
        <w:ind w:right="-20"/>
        <w:rPr>
          <w:rFonts w:eastAsia="Times New Roman"/>
          <w:spacing w:val="-2"/>
          <w:lang w:val="el-GR"/>
        </w:rPr>
      </w:pPr>
      <w:r w:rsidRPr="00176260">
        <w:rPr>
          <w:rFonts w:eastAsia="Times New Roman"/>
          <w:b/>
          <w:bCs/>
          <w:spacing w:val="-2"/>
          <w:lang w:val="el-GR"/>
        </w:rPr>
        <w:t>4.5</w:t>
      </w:r>
      <w:r w:rsidRPr="00176260">
        <w:rPr>
          <w:rFonts w:eastAsia="Times New Roman"/>
          <w:b/>
          <w:bCs/>
          <w:spacing w:val="-2"/>
          <w:lang w:val="el-GR"/>
        </w:rPr>
        <w:tab/>
        <w:t>Αλληλεπιδράσεις με άλλα φαρμακευτικά προϊόντα και άλλες μορφές αλληλεπίδρασης</w:t>
      </w:r>
    </w:p>
    <w:p w14:paraId="307A8970" w14:textId="77777777" w:rsidR="00F93AFF" w:rsidRPr="00176260" w:rsidRDefault="00F93AFF">
      <w:pPr>
        <w:spacing w:before="1" w:line="260" w:lineRule="exact"/>
        <w:rPr>
          <w:spacing w:val="-2"/>
          <w:lang w:val="el-GR"/>
        </w:rPr>
      </w:pPr>
    </w:p>
    <w:p w14:paraId="67F76CB2" w14:textId="77777777" w:rsidR="00F93AFF" w:rsidRPr="00176260" w:rsidRDefault="00F93AFF">
      <w:pPr>
        <w:keepNext/>
        <w:rPr>
          <w:color w:val="auto"/>
          <w:spacing w:val="-2"/>
          <w:lang w:val="el-GR"/>
        </w:rPr>
      </w:pPr>
      <w:r w:rsidRPr="00176260">
        <w:rPr>
          <w:color w:val="auto"/>
          <w:spacing w:val="-2"/>
          <w:lang w:val="el-GR"/>
        </w:rPr>
        <w:t xml:space="preserve">Ο βαθμός των αλληλεπιδράσεων στον παιδιατρικό πληθυσμό δεν είναι γνωστός. Τα δεδομένα αλληλεπιδράσεων που αναφέρονται παρακάτω </w:t>
      </w:r>
      <w:proofErr w:type="spellStart"/>
      <w:r w:rsidR="00EF182E" w:rsidRPr="00176260">
        <w:rPr>
          <w:color w:val="auto"/>
          <w:spacing w:val="-2"/>
          <w:lang w:val="el-GR"/>
        </w:rPr>
        <w:t>λήφθησαν</w:t>
      </w:r>
      <w:proofErr w:type="spellEnd"/>
      <w:r w:rsidR="00EF182E" w:rsidRPr="00176260">
        <w:rPr>
          <w:color w:val="auto"/>
          <w:spacing w:val="-2"/>
          <w:lang w:val="el-GR"/>
        </w:rPr>
        <w:t xml:space="preserve"> από</w:t>
      </w:r>
      <w:r w:rsidRPr="00176260">
        <w:rPr>
          <w:color w:val="auto"/>
          <w:spacing w:val="-2"/>
          <w:lang w:val="el-GR"/>
        </w:rPr>
        <w:t xml:space="preserve"> ενήλικες και οι προειδοποιήσεις στην παράγραφο 4.4 θα πρέπει να λαμβάνονται υπόψη για τον παιδιατρικό πληθυσμό.</w:t>
      </w:r>
    </w:p>
    <w:p w14:paraId="1A11CECB" w14:textId="77777777" w:rsidR="00F93AFF" w:rsidRPr="00176260" w:rsidRDefault="00F93AFF">
      <w:pPr>
        <w:spacing w:before="1" w:line="260" w:lineRule="exact"/>
        <w:rPr>
          <w:spacing w:val="-2"/>
          <w:lang w:val="el-GR"/>
        </w:rPr>
      </w:pPr>
    </w:p>
    <w:p w14:paraId="38370B54"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Αναστολείς του CYP3A4 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της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P-</w:t>
      </w:r>
      <w:proofErr w:type="spellStart"/>
      <w:r w:rsidRPr="00176260">
        <w:rPr>
          <w:rFonts w:eastAsia="Times New Roman"/>
          <w:spacing w:val="-2"/>
          <w:u w:val="single" w:color="000000"/>
          <w:lang w:val="el-GR"/>
        </w:rPr>
        <w:t>gp</w:t>
      </w:r>
      <w:proofErr w:type="spellEnd"/>
    </w:p>
    <w:p w14:paraId="32BA573B" w14:textId="03B18D7F" w:rsidR="00F93AFF" w:rsidRPr="00176260" w:rsidRDefault="00F93AFF">
      <w:pPr>
        <w:spacing w:before="6" w:line="245" w:lineRule="auto"/>
        <w:ind w:right="183"/>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(400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εφάπαξ ημερησίως) ή </w:t>
      </w:r>
      <w:proofErr w:type="spellStart"/>
      <w:r w:rsidRPr="00176260">
        <w:rPr>
          <w:rFonts w:eastAsia="Times New Roman"/>
          <w:spacing w:val="-2"/>
          <w:lang w:val="el-GR"/>
        </w:rPr>
        <w:t>ριτοναβίρη</w:t>
      </w:r>
      <w:proofErr w:type="spellEnd"/>
      <w:r w:rsidRPr="00176260">
        <w:rPr>
          <w:rFonts w:eastAsia="Times New Roman"/>
          <w:spacing w:val="-2"/>
          <w:lang w:val="el-GR"/>
        </w:rPr>
        <w:t xml:space="preserve"> (600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την ημέρα) οδήγησε σε αύξηση κατά 2,6 φορές / 2,5 φορές της μέσης AUC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σε </w:t>
      </w:r>
      <w:r w:rsidRPr="00176260">
        <w:rPr>
          <w:rFonts w:eastAsia="Times New Roman"/>
          <w:spacing w:val="-2"/>
          <w:position w:val="2"/>
          <w:lang w:val="el-GR"/>
        </w:rPr>
        <w:t xml:space="preserve">αύξηση κατά 1,7 φορές / 1,6 φορές της μέσης </w:t>
      </w:r>
      <w:r w:rsidR="00596A84" w:rsidRPr="00176260">
        <w:rPr>
          <w:rFonts w:eastAsia="Times New Roman"/>
          <w:spacing w:val="-2"/>
          <w:position w:val="2"/>
          <w:lang w:val="el-GR"/>
        </w:rPr>
        <w:t>C</w:t>
      </w:r>
      <w:proofErr w:type="spellStart"/>
      <w:r w:rsidR="00596A84" w:rsidRPr="001A2258">
        <w:rPr>
          <w:rFonts w:eastAsia="Times New Roman"/>
          <w:spacing w:val="-2"/>
          <w:vertAlign w:val="subscript"/>
          <w:lang w:val="el-GR"/>
        </w:rPr>
        <w:t>max</w:t>
      </w:r>
      <w:proofErr w:type="spellEnd"/>
      <w:r w:rsidRPr="00176260">
        <w:rPr>
          <w:rFonts w:eastAsia="Times New Roman"/>
          <w:spacing w:val="-2"/>
          <w:lang w:val="el-GR"/>
        </w:rPr>
        <w:t xml:space="preserve"> </w:t>
      </w:r>
      <w:r w:rsidRPr="00176260">
        <w:rPr>
          <w:rFonts w:eastAsia="Times New Roman"/>
          <w:spacing w:val="-2"/>
          <w:position w:val="2"/>
          <w:lang w:val="el-GR"/>
        </w:rPr>
        <w:t xml:space="preserve">της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με σημαντικές αυξήσεις στις </w:t>
      </w:r>
      <w:r w:rsidRPr="00176260">
        <w:rPr>
          <w:rFonts w:eastAsia="Times New Roman"/>
          <w:spacing w:val="-2"/>
          <w:lang w:val="el-GR"/>
        </w:rPr>
        <w:t xml:space="preserve">φαρμακοδυναμικές δράσεις, το οποίο μπορεί να οδηγήσει σε αυξημένο κίνδυνο αιμορραγίας. Συνεπώς, 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συνιστάται σε ασθενείς στους οποίους </w:t>
      </w:r>
      <w:proofErr w:type="spellStart"/>
      <w:r w:rsidRPr="00176260">
        <w:rPr>
          <w:rFonts w:eastAsia="Times New Roman"/>
          <w:spacing w:val="-2"/>
          <w:lang w:val="el-GR"/>
        </w:rPr>
        <w:t>συγχορηγείται</w:t>
      </w:r>
      <w:proofErr w:type="spellEnd"/>
      <w:r w:rsidRPr="00176260">
        <w:rPr>
          <w:rFonts w:eastAsia="Times New Roman"/>
          <w:spacing w:val="-2"/>
          <w:lang w:val="el-GR"/>
        </w:rPr>
        <w:t xml:space="preserve"> συστηματική αγωγή με </w:t>
      </w:r>
      <w:proofErr w:type="spellStart"/>
      <w:r w:rsidRPr="00176260">
        <w:rPr>
          <w:rFonts w:eastAsia="Times New Roman"/>
          <w:spacing w:val="-2"/>
          <w:lang w:val="el-GR"/>
        </w:rPr>
        <w:t>αντιμυκητιασικές</w:t>
      </w:r>
      <w:proofErr w:type="spellEnd"/>
      <w:r w:rsidRPr="00176260">
        <w:rPr>
          <w:rFonts w:eastAsia="Times New Roman"/>
          <w:spacing w:val="-2"/>
          <w:lang w:val="el-GR"/>
        </w:rPr>
        <w:t xml:space="preserve"> </w:t>
      </w:r>
      <w:proofErr w:type="spellStart"/>
      <w:r w:rsidRPr="00176260">
        <w:rPr>
          <w:rFonts w:eastAsia="Times New Roman"/>
          <w:spacing w:val="-2"/>
          <w:lang w:val="el-GR"/>
        </w:rPr>
        <w:t>αζόλες</w:t>
      </w:r>
      <w:proofErr w:type="spellEnd"/>
      <w:r w:rsidRPr="00176260">
        <w:rPr>
          <w:rFonts w:eastAsia="Times New Roman"/>
          <w:spacing w:val="-2"/>
          <w:lang w:val="el-GR"/>
        </w:rPr>
        <w:t xml:space="preserve"> όπως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ιτρακοναζόλη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βορικοναζόλη</w:t>
      </w:r>
      <w:proofErr w:type="spellEnd"/>
      <w:r w:rsidRPr="00176260">
        <w:rPr>
          <w:rFonts w:eastAsia="Times New Roman"/>
          <w:spacing w:val="-2"/>
          <w:lang w:val="el-GR"/>
        </w:rPr>
        <w:t xml:space="preserve"> και </w:t>
      </w:r>
      <w:proofErr w:type="spellStart"/>
      <w:r w:rsidRPr="00176260">
        <w:rPr>
          <w:rFonts w:eastAsia="Times New Roman"/>
          <w:spacing w:val="-2"/>
          <w:lang w:val="el-GR"/>
        </w:rPr>
        <w:t>ποζακοναζόλη</w:t>
      </w:r>
      <w:proofErr w:type="spellEnd"/>
      <w:r w:rsidRPr="00176260">
        <w:rPr>
          <w:rFonts w:eastAsia="Times New Roman"/>
          <w:spacing w:val="-2"/>
          <w:lang w:val="el-GR"/>
        </w:rPr>
        <w:t xml:space="preserve"> ή αναστολείς </w:t>
      </w:r>
      <w:proofErr w:type="spellStart"/>
      <w:r w:rsidRPr="00176260">
        <w:rPr>
          <w:rFonts w:eastAsia="Times New Roman"/>
          <w:spacing w:val="-2"/>
          <w:lang w:val="el-GR"/>
        </w:rPr>
        <w:t>πρωτεάσης</w:t>
      </w:r>
      <w:proofErr w:type="spellEnd"/>
      <w:r w:rsidRPr="00176260">
        <w:rPr>
          <w:rFonts w:eastAsia="Times New Roman"/>
          <w:spacing w:val="-2"/>
          <w:lang w:val="el-GR"/>
        </w:rPr>
        <w:t xml:space="preserve"> του HIV. Αυτές οι δραστικές ουσίες είναι ισχυροί αναστολείς τόσο του CYP3A4 όσο και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(βλ. παράγραφο 4.4).</w:t>
      </w:r>
    </w:p>
    <w:p w14:paraId="31B13160" w14:textId="77777777" w:rsidR="00F93AFF" w:rsidRPr="00176260" w:rsidRDefault="00F93AFF">
      <w:pPr>
        <w:spacing w:before="2" w:line="260" w:lineRule="exact"/>
        <w:rPr>
          <w:spacing w:val="-2"/>
          <w:lang w:val="el-GR"/>
        </w:rPr>
      </w:pPr>
    </w:p>
    <w:p w14:paraId="75BFF987" w14:textId="77777777" w:rsidR="00F93AFF" w:rsidRPr="00176260" w:rsidRDefault="00F93AFF">
      <w:pPr>
        <w:spacing w:line="245" w:lineRule="auto"/>
        <w:ind w:right="45"/>
        <w:rPr>
          <w:rFonts w:eastAsia="Times New Roman"/>
          <w:spacing w:val="-2"/>
          <w:lang w:val="el-GR"/>
        </w:rPr>
      </w:pPr>
      <w:r w:rsidRPr="00176260">
        <w:rPr>
          <w:rFonts w:eastAsia="Times New Roman"/>
          <w:spacing w:val="-2"/>
          <w:lang w:val="el-GR"/>
        </w:rPr>
        <w:t xml:space="preserve">Δραστικές ουσίες που αναστέλλουν ισχυρά μόνο μία από τις οδούς </w:t>
      </w:r>
      <w:r w:rsidR="00E63A3B" w:rsidRPr="00176260">
        <w:rPr>
          <w:rFonts w:eastAsia="Times New Roman"/>
          <w:spacing w:val="-2"/>
          <w:lang w:val="el-GR"/>
        </w:rPr>
        <w:t xml:space="preserve">αποβολής </w:t>
      </w:r>
      <w:r w:rsidRPr="00176260">
        <w:rPr>
          <w:rFonts w:eastAsia="Times New Roman"/>
          <w:spacing w:val="-2"/>
          <w:lang w:val="el-GR"/>
        </w:rPr>
        <w:t>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είτε του CYP3A4 είτε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αναμένεται να αυξήσουν τις συγκεντρώσεις της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στο πλάσμα σε μικρότερο βαθμό. Η </w:t>
      </w:r>
      <w:proofErr w:type="spellStart"/>
      <w:r w:rsidRPr="00176260">
        <w:rPr>
          <w:rFonts w:eastAsia="Times New Roman"/>
          <w:spacing w:val="-2"/>
          <w:lang w:val="el-GR"/>
        </w:rPr>
        <w:t>κλαριθρομυκίνη</w:t>
      </w:r>
      <w:proofErr w:type="spellEnd"/>
      <w:r w:rsidRPr="00176260">
        <w:rPr>
          <w:rFonts w:eastAsia="Times New Roman"/>
          <w:spacing w:val="-2"/>
          <w:lang w:val="el-GR"/>
        </w:rPr>
        <w:t xml:space="preserve">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την ημέρα), για παράδειγμα, η οποία θεωρείται ένας ισχυρός αναστολέας του CYP3A4 και μέτριος αναστολέας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οδήγησε σε αύξηση κατά </w:t>
      </w:r>
      <w:r w:rsidRPr="00176260">
        <w:rPr>
          <w:rFonts w:eastAsia="Times New Roman"/>
          <w:spacing w:val="-2"/>
          <w:position w:val="2"/>
          <w:lang w:val="el-GR"/>
        </w:rPr>
        <w:t>1,5 φορ</w:t>
      </w:r>
      <w:r w:rsidR="00D667BC" w:rsidRPr="00176260">
        <w:rPr>
          <w:rFonts w:eastAsia="Times New Roman"/>
          <w:spacing w:val="-2"/>
          <w:position w:val="2"/>
          <w:lang w:val="el-GR"/>
        </w:rPr>
        <w:t>ές</w:t>
      </w:r>
      <w:r w:rsidRPr="00176260">
        <w:rPr>
          <w:rFonts w:eastAsia="Times New Roman"/>
          <w:spacing w:val="-2"/>
          <w:position w:val="2"/>
          <w:lang w:val="el-GR"/>
        </w:rPr>
        <w:t xml:space="preserve"> της μέσης AUC της</w:t>
      </w:r>
      <w:r w:rsidRPr="00176260">
        <w:rPr>
          <w:spacing w:val="-2"/>
          <w:lang w:val="el-GR"/>
        </w:rPr>
        <w:t xml:space="preserve">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και κατά 1,4 φορά της C</w:t>
      </w:r>
      <w:proofErr w:type="spellStart"/>
      <w:r w:rsidRPr="001A2258">
        <w:rPr>
          <w:rFonts w:eastAsia="Times New Roman"/>
          <w:spacing w:val="-2"/>
          <w:vertAlign w:val="subscript"/>
          <w:lang w:val="el-GR"/>
        </w:rPr>
        <w:t>max</w:t>
      </w:r>
      <w:proofErr w:type="spellEnd"/>
      <w:r w:rsidRPr="00176260">
        <w:rPr>
          <w:rFonts w:eastAsia="Times New Roman"/>
          <w:spacing w:val="-2"/>
          <w:position w:val="2"/>
          <w:lang w:val="el-GR"/>
        </w:rPr>
        <w:t xml:space="preserve">. Η αλληλεπίδραση με την </w:t>
      </w:r>
      <w:proofErr w:type="spellStart"/>
      <w:r w:rsidRPr="00176260">
        <w:rPr>
          <w:rFonts w:eastAsia="Times New Roman"/>
          <w:spacing w:val="-2"/>
          <w:position w:val="2"/>
          <w:lang w:val="el-GR"/>
        </w:rPr>
        <w:t>κλαριθρομυκίνη</w:t>
      </w:r>
      <w:proofErr w:type="spellEnd"/>
      <w:r w:rsidRPr="00176260">
        <w:rPr>
          <w:rFonts w:eastAsia="Times New Roman"/>
          <w:spacing w:val="-2"/>
          <w:position w:val="2"/>
          <w:lang w:val="el-GR"/>
        </w:rPr>
        <w:t xml:space="preserve"> δε θεωρείται κλινικά </w:t>
      </w:r>
      <w:r w:rsidR="00FC17F0" w:rsidRPr="00176260">
        <w:rPr>
          <w:rFonts w:eastAsia="Times New Roman"/>
          <w:spacing w:val="-2"/>
          <w:position w:val="2"/>
          <w:lang w:val="el-GR"/>
        </w:rPr>
        <w:t xml:space="preserve">συναφής </w:t>
      </w:r>
      <w:r w:rsidRPr="00176260">
        <w:rPr>
          <w:rFonts w:eastAsia="Times New Roman"/>
          <w:spacing w:val="-2"/>
          <w:position w:val="2"/>
          <w:lang w:val="el-GR"/>
        </w:rPr>
        <w:t xml:space="preserve">στους περισσότερους ασθενείς αλλά μπορεί να είναι δυνητικά σημαντική σε ασθενείς υψηλού κινδύνου. </w:t>
      </w:r>
      <w:r w:rsidRPr="00176260">
        <w:rPr>
          <w:rFonts w:eastAsia="MS Mincho"/>
          <w:noProof/>
          <w:snapToGrid/>
          <w:spacing w:val="-2"/>
          <w:lang w:val="el-GR" w:eastAsia="ja-JP"/>
        </w:rPr>
        <w:t xml:space="preserve">(Για ασθενείς με νεφρική δυσλειτουργία: </w:t>
      </w:r>
      <w:r w:rsidRPr="00176260">
        <w:rPr>
          <w:rFonts w:eastAsia="MS Mincho"/>
          <w:noProof/>
          <w:spacing w:val="-2"/>
          <w:lang w:val="el-GR" w:eastAsia="ja-JP"/>
        </w:rPr>
        <w:t>βλ. παράγραφο </w:t>
      </w:r>
      <w:r w:rsidRPr="00176260">
        <w:rPr>
          <w:rFonts w:eastAsia="MS Mincho"/>
          <w:noProof/>
          <w:snapToGrid/>
          <w:spacing w:val="-2"/>
          <w:lang w:val="el-GR" w:eastAsia="ja-JP"/>
        </w:rPr>
        <w:t>4.4).</w:t>
      </w:r>
    </w:p>
    <w:p w14:paraId="60D49F16" w14:textId="77777777" w:rsidR="00F93AFF" w:rsidRPr="00176260" w:rsidRDefault="00F93AFF">
      <w:pPr>
        <w:spacing w:before="3" w:line="260" w:lineRule="exact"/>
        <w:rPr>
          <w:spacing w:val="-2"/>
          <w:lang w:val="el-GR"/>
        </w:rPr>
      </w:pPr>
    </w:p>
    <w:p w14:paraId="57E7F053" w14:textId="77777777" w:rsidR="00F93AFF" w:rsidRPr="00176260" w:rsidRDefault="00F93AFF">
      <w:pPr>
        <w:spacing w:line="244" w:lineRule="auto"/>
        <w:ind w:right="27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ερυθρομυκίνη</w:t>
      </w:r>
      <w:proofErr w:type="spellEnd"/>
      <w:r w:rsidRPr="00176260">
        <w:rPr>
          <w:rFonts w:eastAsia="Times New Roman"/>
          <w:spacing w:val="-2"/>
          <w:lang w:val="el-GR"/>
        </w:rPr>
        <w:t xml:space="preserve">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τρεις φορές την ημέρα), η οποία αναστέλλει μετρίως το CYP 3A4 και την P-</w:t>
      </w:r>
      <w:proofErr w:type="spellStart"/>
      <w:r w:rsidRPr="00176260">
        <w:rPr>
          <w:rFonts w:eastAsia="Times New Roman"/>
          <w:spacing w:val="-2"/>
          <w:lang w:val="el-GR"/>
        </w:rPr>
        <w:t>gp</w:t>
      </w:r>
      <w:proofErr w:type="spellEnd"/>
      <w:r w:rsidRPr="00176260">
        <w:rPr>
          <w:rFonts w:eastAsia="Times New Roman"/>
          <w:spacing w:val="-2"/>
          <w:lang w:val="el-GR"/>
        </w:rPr>
        <w:t xml:space="preserve">, </w:t>
      </w:r>
      <w:r w:rsidRPr="00176260">
        <w:rPr>
          <w:rFonts w:eastAsia="Times New Roman"/>
          <w:spacing w:val="-2"/>
          <w:position w:val="2"/>
          <w:lang w:val="el-GR"/>
        </w:rPr>
        <w:t>οδήγησε σε μια αύξηση κατά 1,3 φορές της μέσης AUC και C</w:t>
      </w:r>
      <w:proofErr w:type="spellStart"/>
      <w:r w:rsidRPr="001A2258">
        <w:rPr>
          <w:rFonts w:eastAsia="Times New Roman"/>
          <w:spacing w:val="-2"/>
          <w:vertAlign w:val="subscript"/>
          <w:lang w:val="el-GR"/>
        </w:rPr>
        <w:t>max</w:t>
      </w:r>
      <w:proofErr w:type="spellEnd"/>
      <w:r w:rsidRPr="00176260">
        <w:rPr>
          <w:rFonts w:eastAsia="Times New Roman"/>
          <w:spacing w:val="-2"/>
          <w:lang w:val="el-GR"/>
        </w:rPr>
        <w:t xml:space="preserve"> </w:t>
      </w:r>
      <w:r w:rsidRPr="00176260">
        <w:rPr>
          <w:rFonts w:eastAsia="Times New Roman"/>
          <w:spacing w:val="-2"/>
          <w:position w:val="2"/>
          <w:lang w:val="el-GR"/>
        </w:rPr>
        <w:t>της</w:t>
      </w:r>
      <w:r w:rsidRPr="00176260">
        <w:rPr>
          <w:spacing w:val="-2"/>
          <w:lang w:val="el-GR"/>
        </w:rPr>
        <w:t xml:space="preserve">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Η αλληλεπίδραση με την </w:t>
      </w:r>
      <w:proofErr w:type="spellStart"/>
      <w:r w:rsidRPr="00176260">
        <w:rPr>
          <w:rFonts w:eastAsia="Times New Roman"/>
          <w:spacing w:val="-2"/>
          <w:position w:val="2"/>
          <w:lang w:val="el-GR"/>
        </w:rPr>
        <w:t>ερυθρομυκίνη</w:t>
      </w:r>
      <w:proofErr w:type="spellEnd"/>
      <w:r w:rsidRPr="00176260">
        <w:rPr>
          <w:rFonts w:eastAsia="Times New Roman"/>
          <w:spacing w:val="-2"/>
          <w:position w:val="2"/>
          <w:lang w:val="el-GR"/>
        </w:rPr>
        <w:t xml:space="preserve"> δε θεωρείται κλινικά </w:t>
      </w:r>
      <w:r w:rsidR="00FC17F0" w:rsidRPr="00176260">
        <w:rPr>
          <w:rFonts w:eastAsia="Times New Roman"/>
          <w:spacing w:val="-2"/>
          <w:position w:val="2"/>
          <w:lang w:val="el-GR"/>
        </w:rPr>
        <w:t xml:space="preserve">συναφής </w:t>
      </w:r>
      <w:r w:rsidRPr="00176260">
        <w:rPr>
          <w:rFonts w:eastAsia="Times New Roman"/>
          <w:spacing w:val="-2"/>
          <w:position w:val="2"/>
          <w:lang w:val="el-GR"/>
        </w:rPr>
        <w:t>στους περισσότερους ασθενείς αλλά μπορεί να είναι δυνητικά σημαντική σε ασθενείς υψηλού κινδύνου.</w:t>
      </w:r>
      <w:r w:rsidRPr="00176260">
        <w:rPr>
          <w:rFonts w:eastAsia="Times New Roman"/>
          <w:noProof/>
          <w:spacing w:val="-2"/>
          <w:lang w:val="el-GR"/>
        </w:rPr>
        <w:t>Σε άτομα με ήπια νεφρική δυσλειτουργία η ερυθρομυκίνη (500</w:t>
      </w:r>
      <w:r w:rsidR="00903618">
        <w:rPr>
          <w:rFonts w:eastAsia="Times New Roman"/>
          <w:noProof/>
          <w:spacing w:val="-2"/>
          <w:lang w:val="el-GR"/>
        </w:rPr>
        <w:t xml:space="preserve"> mg </w:t>
      </w:r>
      <w:r w:rsidRPr="00176260">
        <w:rPr>
          <w:rFonts w:eastAsia="Times New Roman"/>
          <w:noProof/>
          <w:spacing w:val="-2"/>
          <w:lang w:val="el-GR"/>
        </w:rPr>
        <w:t>τρεις φορές την ημέρα)</w:t>
      </w:r>
      <w:r w:rsidRPr="00176260">
        <w:rPr>
          <w:noProof/>
          <w:spacing w:val="-2"/>
          <w:lang w:val="el-GR"/>
        </w:rPr>
        <w:t xml:space="preserve"> </w:t>
      </w:r>
      <w:r w:rsidRPr="00176260">
        <w:rPr>
          <w:rFonts w:eastAsia="Times New Roman"/>
          <w:noProof/>
          <w:spacing w:val="-2"/>
          <w:lang w:val="el-GR"/>
        </w:rPr>
        <w:t>οδήγησε σε μια αύξηση κατά</w:t>
      </w:r>
      <w:r w:rsidRPr="00176260">
        <w:rPr>
          <w:noProof/>
          <w:spacing w:val="-2"/>
          <w:lang w:val="el-GR"/>
        </w:rPr>
        <w:t xml:space="preserve"> 1,8 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 μέσης AUC της</w:t>
      </w:r>
      <w:r w:rsidRPr="00176260">
        <w:rPr>
          <w:spacing w:val="-2"/>
          <w:lang w:val="el-GR"/>
        </w:rPr>
        <w:t xml:space="preserve"> </w:t>
      </w:r>
      <w:r w:rsidRPr="00176260">
        <w:rPr>
          <w:rFonts w:eastAsia="Times New Roman"/>
          <w:noProof/>
          <w:spacing w:val="-2"/>
          <w:lang w:val="el-GR"/>
        </w:rPr>
        <w:t>ριβαροξαμπάνης</w:t>
      </w:r>
      <w:r w:rsidRPr="00176260">
        <w:rPr>
          <w:noProof/>
          <w:spacing w:val="-2"/>
          <w:lang w:val="el-GR"/>
        </w:rPr>
        <w:t xml:space="preserve"> και</w:t>
      </w:r>
      <w:r w:rsidRPr="00176260">
        <w:rPr>
          <w:spacing w:val="-2"/>
          <w:lang w:val="el-GR"/>
        </w:rPr>
        <w:t xml:space="preserve"> </w:t>
      </w:r>
      <w:r w:rsidRPr="00176260">
        <w:rPr>
          <w:rFonts w:eastAsia="Times New Roman"/>
          <w:noProof/>
          <w:spacing w:val="-2"/>
          <w:lang w:val="el-GR"/>
        </w:rPr>
        <w:t>κατά</w:t>
      </w:r>
      <w:r w:rsidRPr="00176260">
        <w:rPr>
          <w:noProof/>
          <w:spacing w:val="-2"/>
          <w:lang w:val="el-GR"/>
        </w:rPr>
        <w:t xml:space="preserve"> 1,6 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 xml:space="preserve">της </w:t>
      </w:r>
      <w:r w:rsidRPr="00176260">
        <w:rPr>
          <w:noProof/>
          <w:spacing w:val="-2"/>
          <w:lang w:val="el-GR"/>
        </w:rPr>
        <w:t>C</w:t>
      </w:r>
      <w:r w:rsidRPr="00176260">
        <w:rPr>
          <w:noProof/>
          <w:spacing w:val="-2"/>
          <w:vertAlign w:val="subscript"/>
          <w:lang w:val="el-GR"/>
        </w:rPr>
        <w:t>max</w:t>
      </w:r>
      <w:r w:rsidRPr="00176260">
        <w:rPr>
          <w:noProof/>
          <w:spacing w:val="-2"/>
          <w:lang w:val="el-GR"/>
        </w:rPr>
        <w:t xml:space="preserve"> σε σύγκριση με άτομα με φυσιολογική νεφρική λειτουργία. Σε άτομα με μέτρια νεφρική δυσλειτουργία, η </w:t>
      </w:r>
      <w:r w:rsidRPr="00176260">
        <w:rPr>
          <w:rFonts w:eastAsia="Times New Roman"/>
          <w:noProof/>
          <w:spacing w:val="-2"/>
          <w:lang w:val="el-GR"/>
        </w:rPr>
        <w:t>ερυθρομυκίνη οδήγησε</w:t>
      </w:r>
      <w:r w:rsidRPr="00176260">
        <w:rPr>
          <w:noProof/>
          <w:spacing w:val="-2"/>
          <w:lang w:val="el-GR"/>
        </w:rPr>
        <w:t xml:space="preserve"> </w:t>
      </w:r>
      <w:r w:rsidRPr="00176260">
        <w:rPr>
          <w:rFonts w:eastAsia="Times New Roman"/>
          <w:noProof/>
          <w:spacing w:val="-2"/>
          <w:lang w:val="el-GR"/>
        </w:rPr>
        <w:t>σε μια αύξηση κατά</w:t>
      </w:r>
      <w:r w:rsidRPr="00176260">
        <w:rPr>
          <w:noProof/>
          <w:spacing w:val="-2"/>
          <w:lang w:val="el-GR"/>
        </w:rPr>
        <w:t xml:space="preserve"> 2,0 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 xml:space="preserve">της μέσης AUC της </w:t>
      </w:r>
      <w:r w:rsidRPr="00176260">
        <w:rPr>
          <w:noProof/>
          <w:spacing w:val="-2"/>
          <w:lang w:val="el-GR"/>
        </w:rPr>
        <w:t>ριβαροξαμπάνης και</w:t>
      </w:r>
      <w:r w:rsidRPr="00176260">
        <w:rPr>
          <w:spacing w:val="-2"/>
          <w:lang w:val="el-GR"/>
        </w:rPr>
        <w:t xml:space="preserve"> </w:t>
      </w:r>
      <w:r w:rsidRPr="00176260">
        <w:rPr>
          <w:rFonts w:eastAsia="Times New Roman"/>
          <w:noProof/>
          <w:spacing w:val="-2"/>
          <w:lang w:val="el-GR"/>
        </w:rPr>
        <w:t>κατά</w:t>
      </w:r>
      <w:r w:rsidRPr="00176260">
        <w:rPr>
          <w:noProof/>
          <w:spacing w:val="-2"/>
          <w:lang w:val="el-GR"/>
        </w:rPr>
        <w:t xml:space="preserve"> 1,6 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w:t>
      </w:r>
      <w:r w:rsidRPr="00176260">
        <w:rPr>
          <w:noProof/>
          <w:spacing w:val="-2"/>
          <w:lang w:val="el-GR"/>
        </w:rPr>
        <w:t xml:space="preserve"> C</w:t>
      </w:r>
      <w:r w:rsidRPr="00176260">
        <w:rPr>
          <w:noProof/>
          <w:spacing w:val="-2"/>
          <w:vertAlign w:val="subscript"/>
          <w:lang w:val="el-GR"/>
        </w:rPr>
        <w:t>max</w:t>
      </w:r>
      <w:r w:rsidRPr="00176260">
        <w:rPr>
          <w:noProof/>
          <w:spacing w:val="-2"/>
          <w:lang w:val="el-GR"/>
        </w:rPr>
        <w:t xml:space="preserve"> σε σύγκριση με άτομα με φυσιολογική νεφρική λειτουργία. Η επίδραση της ερυθρομυκίνης είναι αθροιστική σε εκείνη της νεφρικής δυσλειτουργίας (βλ. παράγραφο 4.4).</w:t>
      </w:r>
    </w:p>
    <w:p w14:paraId="77FB781D" w14:textId="77777777" w:rsidR="00F93AFF" w:rsidRPr="00176260" w:rsidRDefault="00F93AFF">
      <w:pPr>
        <w:spacing w:before="3" w:line="260" w:lineRule="exact"/>
        <w:rPr>
          <w:spacing w:val="-2"/>
          <w:lang w:val="el-GR"/>
        </w:rPr>
      </w:pPr>
    </w:p>
    <w:p w14:paraId="053BFA2F" w14:textId="77777777" w:rsidR="00F93AFF" w:rsidRPr="00176260" w:rsidRDefault="00F93AFF">
      <w:pPr>
        <w:spacing w:line="245" w:lineRule="auto"/>
        <w:ind w:right="135"/>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φλουκοναζόλη</w:t>
      </w:r>
      <w:proofErr w:type="spellEnd"/>
      <w:r w:rsidRPr="00176260">
        <w:rPr>
          <w:rFonts w:eastAsia="Times New Roman"/>
          <w:spacing w:val="-2"/>
          <w:lang w:val="el-GR"/>
        </w:rPr>
        <w:t xml:space="preserve"> (400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εφάπαξ ημερησίως), η οποία θεωρείται ένας μέτριος αναστολέας του CYP3A4, οδήγησε σε μια αύξηση κατά 1,4 φορές της μέσης AUC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σε μια αύξηση κατά 1,3 φορές </w:t>
      </w:r>
      <w:r w:rsidRPr="00176260">
        <w:rPr>
          <w:rFonts w:eastAsia="Times New Roman"/>
          <w:spacing w:val="-2"/>
          <w:position w:val="2"/>
          <w:lang w:val="el-GR"/>
        </w:rPr>
        <w:t>της μέσης C</w:t>
      </w:r>
      <w:proofErr w:type="spellStart"/>
      <w:r w:rsidRPr="001A2258">
        <w:rPr>
          <w:rFonts w:eastAsia="Times New Roman"/>
          <w:spacing w:val="-2"/>
          <w:vertAlign w:val="subscript"/>
          <w:lang w:val="el-GR"/>
        </w:rPr>
        <w:t>max</w:t>
      </w:r>
      <w:proofErr w:type="spellEnd"/>
      <w:r w:rsidRPr="00176260">
        <w:rPr>
          <w:rFonts w:eastAsia="Times New Roman"/>
          <w:spacing w:val="-2"/>
          <w:position w:val="2"/>
          <w:lang w:val="el-GR"/>
        </w:rPr>
        <w:t xml:space="preserve">. Η αλληλεπίδραση με την </w:t>
      </w:r>
      <w:proofErr w:type="spellStart"/>
      <w:r w:rsidRPr="00176260">
        <w:rPr>
          <w:rFonts w:eastAsia="Times New Roman"/>
          <w:spacing w:val="-2"/>
          <w:position w:val="2"/>
          <w:lang w:val="el-GR"/>
        </w:rPr>
        <w:t>φλουκοναζόλη</w:t>
      </w:r>
      <w:proofErr w:type="spellEnd"/>
      <w:r w:rsidRPr="00176260">
        <w:rPr>
          <w:rFonts w:eastAsia="Times New Roman"/>
          <w:spacing w:val="-2"/>
          <w:position w:val="2"/>
          <w:lang w:val="el-GR"/>
        </w:rPr>
        <w:t xml:space="preserve"> δε θεωρείται κλινικά </w:t>
      </w:r>
      <w:r w:rsidR="00FC17F0" w:rsidRPr="00176260">
        <w:rPr>
          <w:rFonts w:eastAsia="Times New Roman"/>
          <w:spacing w:val="-2"/>
          <w:position w:val="2"/>
          <w:lang w:val="el-GR"/>
        </w:rPr>
        <w:t xml:space="preserve">συναφής </w:t>
      </w:r>
      <w:r w:rsidRPr="00176260">
        <w:rPr>
          <w:rFonts w:eastAsia="Times New Roman"/>
          <w:spacing w:val="-2"/>
          <w:position w:val="2"/>
          <w:lang w:val="el-GR"/>
        </w:rPr>
        <w:t xml:space="preserve">στους περισσότερους ασθενείς αλλά μπορεί να είναι δυνητικά σημαντική σε ασθενείς υψηλού κινδύνου. (Για ασθενείς με νεφρική δυσλειτουργία: </w:t>
      </w:r>
      <w:r w:rsidR="00D667BC" w:rsidRPr="00176260">
        <w:rPr>
          <w:rFonts w:eastAsia="Times New Roman"/>
          <w:spacing w:val="-2"/>
          <w:position w:val="2"/>
          <w:lang w:val="el-GR"/>
        </w:rPr>
        <w:t>βλ.</w:t>
      </w:r>
      <w:r w:rsidRPr="00176260">
        <w:rPr>
          <w:rFonts w:eastAsia="Times New Roman"/>
          <w:spacing w:val="-2"/>
          <w:position w:val="2"/>
          <w:lang w:val="el-GR"/>
        </w:rPr>
        <w:t xml:space="preserve"> παράγραφο 4.4).</w:t>
      </w:r>
    </w:p>
    <w:p w14:paraId="68F9841C" w14:textId="77777777" w:rsidR="00F93AFF" w:rsidRPr="00176260" w:rsidRDefault="00F93AFF">
      <w:pPr>
        <w:spacing w:before="18" w:line="240" w:lineRule="exact"/>
        <w:rPr>
          <w:spacing w:val="-2"/>
          <w:lang w:val="el-GR"/>
        </w:rPr>
      </w:pPr>
    </w:p>
    <w:p w14:paraId="474E185D" w14:textId="77777777" w:rsidR="00F93AFF" w:rsidRPr="00176260" w:rsidRDefault="00F93AFF">
      <w:pPr>
        <w:spacing w:line="245" w:lineRule="auto"/>
        <w:ind w:right="356"/>
        <w:rPr>
          <w:rFonts w:eastAsia="Times New Roman"/>
          <w:spacing w:val="-2"/>
          <w:lang w:val="el-GR"/>
        </w:rPr>
      </w:pPr>
      <w:r w:rsidRPr="00176260">
        <w:rPr>
          <w:rFonts w:eastAsia="Times New Roman"/>
          <w:spacing w:val="-2"/>
          <w:lang w:val="el-GR"/>
        </w:rPr>
        <w:lastRenderedPageBreak/>
        <w:t xml:space="preserve">Δεδομένων των περιορισμένων διαθέσιμων κλινικών στοιχείων με τη </w:t>
      </w:r>
      <w:proofErr w:type="spellStart"/>
      <w:r w:rsidRPr="00176260">
        <w:rPr>
          <w:rFonts w:eastAsia="Times New Roman"/>
          <w:spacing w:val="-2"/>
          <w:lang w:val="el-GR"/>
        </w:rPr>
        <w:t>δρονεδαρόνη</w:t>
      </w:r>
      <w:proofErr w:type="spellEnd"/>
      <w:r w:rsidRPr="00176260">
        <w:rPr>
          <w:rFonts w:eastAsia="Times New Roman"/>
          <w:spacing w:val="-2"/>
          <w:lang w:val="el-GR"/>
        </w:rPr>
        <w:t>, ο συνδυασμός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θα πρέπει να αποφεύγεται.</w:t>
      </w:r>
    </w:p>
    <w:p w14:paraId="1A097ABC" w14:textId="77777777" w:rsidR="00F93AFF" w:rsidRPr="00176260" w:rsidRDefault="00F93AFF">
      <w:pPr>
        <w:spacing w:before="5" w:line="220" w:lineRule="exact"/>
        <w:rPr>
          <w:spacing w:val="-2"/>
          <w:lang w:val="el-GR"/>
        </w:rPr>
      </w:pPr>
    </w:p>
    <w:p w14:paraId="78B634B1"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Αντιπηκτικά</w:t>
      </w:r>
    </w:p>
    <w:p w14:paraId="01106590" w14:textId="77777777" w:rsidR="00F93AFF" w:rsidRPr="00176260" w:rsidRDefault="00F93AFF">
      <w:pPr>
        <w:spacing w:before="6" w:line="245" w:lineRule="auto"/>
        <w:ind w:right="127"/>
        <w:rPr>
          <w:rFonts w:eastAsia="Times New Roman"/>
          <w:spacing w:val="-2"/>
          <w:lang w:val="el-GR"/>
        </w:rPr>
      </w:pPr>
      <w:r w:rsidRPr="00176260">
        <w:rPr>
          <w:rFonts w:eastAsia="Times New Roman"/>
          <w:spacing w:val="-2"/>
          <w:lang w:val="el-GR"/>
        </w:rPr>
        <w:t xml:space="preserve">Μετά από τη συνδυασμένη χορήγηση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(40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δόση)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δόση) παρατηρήθηκε μια αθροιστική δράση στη δραστικότητα έναντι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χωρίς επιπρόσθετες επιδράσεις στις δοκιμασίες πήξης (PT, </w:t>
      </w:r>
      <w:proofErr w:type="spellStart"/>
      <w:r w:rsidRPr="00176260">
        <w:rPr>
          <w:rFonts w:eastAsia="Times New Roman"/>
          <w:spacing w:val="-2"/>
          <w:lang w:val="el-GR"/>
        </w:rPr>
        <w:t>aPTT</w:t>
      </w:r>
      <w:proofErr w:type="spellEnd"/>
      <w:r w:rsidRPr="00176260">
        <w:rPr>
          <w:rFonts w:eastAsia="Times New Roman"/>
          <w:spacing w:val="-2"/>
          <w:lang w:val="el-GR"/>
        </w:rPr>
        <w:t xml:space="preserve">). Η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δεν επηρέασε 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ιδιότητες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6D14F125" w14:textId="77777777" w:rsidR="00F93AFF" w:rsidRPr="00176260" w:rsidRDefault="00F93AFF">
      <w:pPr>
        <w:spacing w:line="245" w:lineRule="auto"/>
        <w:ind w:right="613"/>
        <w:rPr>
          <w:rFonts w:eastAsia="Times New Roman"/>
          <w:spacing w:val="-2"/>
          <w:lang w:val="el-GR"/>
        </w:rPr>
      </w:pPr>
      <w:r w:rsidRPr="00176260">
        <w:rPr>
          <w:rFonts w:eastAsia="Times New Roman"/>
          <w:spacing w:val="-2"/>
          <w:lang w:val="el-GR"/>
        </w:rPr>
        <w:t xml:space="preserve">Λόγω του αυξημένου κινδύνου αιμορραγίας, 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οποιαδήποτε άλλα αντιπηκτικά (βλ. παράγραφο 4.3 και 4.4).</w:t>
      </w:r>
    </w:p>
    <w:p w14:paraId="5773FC3F" w14:textId="77777777" w:rsidR="00F93AFF" w:rsidRPr="00176260" w:rsidRDefault="00F93AFF">
      <w:pPr>
        <w:spacing w:before="19" w:line="240" w:lineRule="exact"/>
        <w:rPr>
          <w:spacing w:val="-2"/>
          <w:lang w:val="el-GR"/>
        </w:rPr>
      </w:pPr>
    </w:p>
    <w:p w14:paraId="17A0E02B"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ΜΣΑΦ/αναστολείς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συσσώρευσης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αιμοπεταλίων</w:t>
      </w:r>
    </w:p>
    <w:p w14:paraId="11C49EF3" w14:textId="77777777" w:rsidR="00F93AFF" w:rsidRPr="00176260" w:rsidRDefault="00F93AFF">
      <w:pPr>
        <w:spacing w:before="6" w:line="245" w:lineRule="auto"/>
        <w:ind w:right="105"/>
        <w:jc w:val="both"/>
        <w:rPr>
          <w:rFonts w:eastAsia="Times New Roman"/>
          <w:spacing w:val="-2"/>
          <w:lang w:val="el-GR"/>
        </w:rPr>
      </w:pPr>
      <w:r w:rsidRPr="00176260">
        <w:rPr>
          <w:rFonts w:eastAsia="Times New Roman"/>
          <w:spacing w:val="-2"/>
          <w:lang w:val="el-GR"/>
        </w:rPr>
        <w:t xml:space="preserve">Δεν παρατηρήθηκε κλινικά </w:t>
      </w:r>
      <w:r w:rsidR="00FC17F0" w:rsidRPr="00176260">
        <w:rPr>
          <w:rFonts w:eastAsia="Times New Roman"/>
          <w:spacing w:val="-2"/>
          <w:lang w:val="el-GR"/>
        </w:rPr>
        <w:t xml:space="preserve">συναφής </w:t>
      </w:r>
      <w:r w:rsidRPr="00176260">
        <w:rPr>
          <w:rFonts w:eastAsia="Times New Roman"/>
          <w:spacing w:val="-2"/>
          <w:lang w:val="el-GR"/>
        </w:rPr>
        <w:t xml:space="preserve">παράταση του χρόνου </w:t>
      </w:r>
      <w:r w:rsidR="00B6118F" w:rsidRPr="005571B3">
        <w:rPr>
          <w:rFonts w:eastAsia="Times New Roman"/>
          <w:noProof/>
          <w:spacing w:val="-2"/>
          <w:lang w:val="el-GR"/>
        </w:rPr>
        <w:t>αιμορραγίας</w:t>
      </w:r>
      <w:r w:rsidRPr="00176260">
        <w:rPr>
          <w:rFonts w:eastAsia="Times New Roman"/>
          <w:spacing w:val="-2"/>
          <w:lang w:val="el-GR"/>
        </w:rPr>
        <w:t xml:space="preserve"> μετά από τη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(15</w:t>
      </w:r>
      <w:r w:rsidR="001A2258" w:rsidRPr="001A2258">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και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ναπροξένης</w:t>
      </w:r>
      <w:proofErr w:type="spellEnd"/>
      <w:r w:rsidRPr="00176260">
        <w:rPr>
          <w:rFonts w:eastAsia="Times New Roman"/>
          <w:spacing w:val="-2"/>
          <w:lang w:val="el-GR"/>
        </w:rPr>
        <w:t xml:space="preserve">. Εντούτοις, ενδέχεται να υπάρχουν άτομα με περισσότερο </w:t>
      </w:r>
      <w:proofErr w:type="spellStart"/>
      <w:r w:rsidRPr="00176260">
        <w:rPr>
          <w:rFonts w:eastAsia="Times New Roman"/>
          <w:spacing w:val="-2"/>
          <w:lang w:val="el-GR"/>
        </w:rPr>
        <w:t>εκσεσημασμένη</w:t>
      </w:r>
      <w:proofErr w:type="spellEnd"/>
      <w:r w:rsidRPr="00176260">
        <w:rPr>
          <w:rFonts w:eastAsia="Times New Roman"/>
          <w:spacing w:val="-2"/>
          <w:lang w:val="el-GR"/>
        </w:rPr>
        <w:t xml:space="preserve"> φαρμακοδυναμική ανταπόκριση.</w:t>
      </w:r>
    </w:p>
    <w:p w14:paraId="3F129523" w14:textId="77777777" w:rsidR="00F93AFF" w:rsidRPr="00176260" w:rsidRDefault="00F93AFF">
      <w:pPr>
        <w:spacing w:line="245" w:lineRule="auto"/>
        <w:ind w:right="146"/>
        <w:rPr>
          <w:rFonts w:eastAsia="Times New Roman"/>
          <w:spacing w:val="-2"/>
          <w:lang w:val="el-GR"/>
        </w:rPr>
      </w:pPr>
      <w:r w:rsidRPr="00176260">
        <w:rPr>
          <w:rFonts w:eastAsia="Times New Roman"/>
          <w:spacing w:val="-2"/>
          <w:lang w:val="el-GR"/>
        </w:rPr>
        <w:t xml:space="preserve">Δεν παρατηρήθηκαν κλινικά σημαντικές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ή φαρμακοδυναμικές αλληλεπιδράσεις όταν η</w:t>
      </w:r>
      <w:r w:rsidR="00246B5B"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συγχορηγήθηκε</w:t>
      </w:r>
      <w:proofErr w:type="spellEnd"/>
      <w:r w:rsidRPr="00176260">
        <w:rPr>
          <w:rFonts w:eastAsia="Times New Roman"/>
          <w:spacing w:val="-2"/>
          <w:lang w:val="el-GR"/>
        </w:rPr>
        <w:t xml:space="preserve"> με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ακετυλοσαλικυλικού</w:t>
      </w:r>
      <w:proofErr w:type="spellEnd"/>
      <w:r w:rsidRPr="00176260">
        <w:rPr>
          <w:rFonts w:eastAsia="Times New Roman"/>
          <w:spacing w:val="-2"/>
          <w:lang w:val="el-GR"/>
        </w:rPr>
        <w:t xml:space="preserve"> οξέος.</w:t>
      </w:r>
    </w:p>
    <w:p w14:paraId="46F036C8" w14:textId="77777777" w:rsidR="00F93AFF" w:rsidRPr="00176260" w:rsidRDefault="00F93AFF">
      <w:pPr>
        <w:spacing w:line="245" w:lineRule="auto"/>
        <w:ind w:right="68"/>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(300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δόση εφόδου συνοδευόμενη από 75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δόση συντήρησης) δεν έδειξε </w:t>
      </w:r>
      <w:proofErr w:type="spellStart"/>
      <w:r w:rsidRPr="00176260">
        <w:rPr>
          <w:rFonts w:eastAsia="Times New Roman"/>
          <w:spacing w:val="-2"/>
          <w:lang w:val="el-GR"/>
        </w:rPr>
        <w:t>φαρμακοκινητική</w:t>
      </w:r>
      <w:proofErr w:type="spellEnd"/>
      <w:r w:rsidRPr="00176260">
        <w:rPr>
          <w:rFonts w:eastAsia="Times New Roman"/>
          <w:spacing w:val="-2"/>
          <w:lang w:val="el-GR"/>
        </w:rPr>
        <w:t xml:space="preserve"> αλληλεπίδραση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1A2258" w:rsidRPr="001A2258">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αλλά παρατηρήθηκε μια σχετική αύξηση στο χρόνο ροής σε μία υποομάδα ασθενών, η οποία δεν συσχετιζόταν με το βαθμό συσσώρευσης αιμοπεταλίων, τα επίπεδα P-</w:t>
      </w:r>
      <w:proofErr w:type="spellStart"/>
      <w:r w:rsidRPr="00176260">
        <w:rPr>
          <w:rFonts w:eastAsia="Times New Roman"/>
          <w:spacing w:val="-2"/>
          <w:lang w:val="el-GR"/>
        </w:rPr>
        <w:t>σελεκτίνης</w:t>
      </w:r>
      <w:proofErr w:type="spellEnd"/>
      <w:r w:rsidRPr="00176260">
        <w:rPr>
          <w:rFonts w:eastAsia="Times New Roman"/>
          <w:spacing w:val="-2"/>
          <w:lang w:val="el-GR"/>
        </w:rPr>
        <w:t xml:space="preserve"> ή τα επίπεδα των υποδοχέων της </w:t>
      </w:r>
      <w:proofErr w:type="spellStart"/>
      <w:r w:rsidRPr="00176260">
        <w:rPr>
          <w:rFonts w:eastAsia="Times New Roman"/>
          <w:spacing w:val="-2"/>
          <w:lang w:val="el-GR"/>
        </w:rPr>
        <w:t>GPIIb</w:t>
      </w:r>
      <w:proofErr w:type="spellEnd"/>
      <w:r w:rsidRPr="00176260">
        <w:rPr>
          <w:rFonts w:eastAsia="Times New Roman"/>
          <w:spacing w:val="-2"/>
          <w:lang w:val="el-GR"/>
        </w:rPr>
        <w:t>/</w:t>
      </w:r>
      <w:proofErr w:type="spellStart"/>
      <w:r w:rsidRPr="00176260">
        <w:rPr>
          <w:rFonts w:eastAsia="Times New Roman"/>
          <w:spacing w:val="-2"/>
          <w:lang w:val="el-GR"/>
        </w:rPr>
        <w:t>IIIa</w:t>
      </w:r>
      <w:proofErr w:type="spellEnd"/>
      <w:r w:rsidRPr="00176260">
        <w:rPr>
          <w:rFonts w:eastAsia="Times New Roman"/>
          <w:spacing w:val="-2"/>
          <w:lang w:val="el-GR"/>
        </w:rPr>
        <w:t>.</w:t>
      </w:r>
    </w:p>
    <w:p w14:paraId="0872730C" w14:textId="77777777" w:rsidR="00F93AFF" w:rsidRPr="00176260" w:rsidRDefault="00F93AFF">
      <w:pPr>
        <w:spacing w:line="245" w:lineRule="auto"/>
        <w:ind w:right="574"/>
        <w:rPr>
          <w:rFonts w:eastAsia="Times New Roman"/>
          <w:spacing w:val="-2"/>
          <w:lang w:val="el-GR"/>
        </w:rPr>
      </w:pPr>
      <w:r w:rsidRPr="00176260">
        <w:rPr>
          <w:rFonts w:eastAsia="Times New Roman"/>
          <w:spacing w:val="-2"/>
          <w:lang w:val="el-GR"/>
        </w:rPr>
        <w:t xml:space="preserve">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ΜΣΑΦ (συμπεριλαμβανομένου του </w:t>
      </w:r>
      <w:proofErr w:type="spellStart"/>
      <w:r w:rsidRPr="00176260">
        <w:rPr>
          <w:rFonts w:eastAsia="Times New Roman"/>
          <w:spacing w:val="-2"/>
          <w:lang w:val="el-GR"/>
        </w:rPr>
        <w:t>ακετυλοσαλικυλικού</w:t>
      </w:r>
      <w:proofErr w:type="spellEnd"/>
      <w:r w:rsidRPr="00176260">
        <w:rPr>
          <w:rFonts w:eastAsia="Times New Roman"/>
          <w:spacing w:val="-2"/>
          <w:lang w:val="el-GR"/>
        </w:rPr>
        <w:t xml:space="preserve"> οξέος) και αναστολείς συσσώρευσης αιμοπεταλίων, διότι αυτά τα φαρμακευτικά προϊόντα τυπικά αυξάνουν τον κίνδυνο αιμορραγίας (βλ. παράγραφο 4.4).</w:t>
      </w:r>
    </w:p>
    <w:p w14:paraId="29B4456A" w14:textId="77777777" w:rsidR="00F93AFF" w:rsidRPr="00176260" w:rsidRDefault="00F93AFF">
      <w:pPr>
        <w:spacing w:before="9" w:line="220" w:lineRule="exact"/>
        <w:rPr>
          <w:spacing w:val="-2"/>
          <w:lang w:val="el-GR"/>
        </w:rPr>
      </w:pPr>
    </w:p>
    <w:p w14:paraId="03D7B3E0" w14:textId="77777777" w:rsidR="00F93AFF" w:rsidRPr="00176260" w:rsidRDefault="00F93AFF">
      <w:pPr>
        <w:tabs>
          <w:tab w:val="left" w:pos="567"/>
        </w:tabs>
        <w:spacing w:line="260" w:lineRule="exact"/>
        <w:rPr>
          <w:rFonts w:eastAsia="Times New Roman"/>
          <w:noProof/>
          <w:spacing w:val="-2"/>
          <w:u w:val="single"/>
          <w:lang w:val="el-GR"/>
        </w:rPr>
      </w:pPr>
      <w:r w:rsidRPr="00176260">
        <w:rPr>
          <w:rFonts w:eastAsia="Times New Roman"/>
          <w:noProof/>
          <w:spacing w:val="-2"/>
          <w:u w:val="single"/>
          <w:lang w:val="el-GR"/>
        </w:rPr>
        <w:t>SSRI/SNRI</w:t>
      </w:r>
    </w:p>
    <w:p w14:paraId="051C4CFB"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Όπως και με άλλα αντιπηκτικά, μπορεί να υπάρχει η πιθανότητα οι ασθενείς να διατρέχουν αυξημένο κίνδυνο αιμορραγίας σε περίπτωση συγχορήγησης με SSRI ή SNRI λόγω της αναφερθείσας </w:t>
      </w:r>
      <w:r w:rsidR="00B6118F" w:rsidRPr="005571B3">
        <w:rPr>
          <w:rFonts w:eastAsia="Times New Roman"/>
          <w:noProof/>
          <w:spacing w:val="-2"/>
          <w:lang w:val="el-GR"/>
        </w:rPr>
        <w:t>δράσης</w:t>
      </w:r>
      <w:r w:rsidRPr="00176260">
        <w:rPr>
          <w:rFonts w:eastAsia="Times New Roman"/>
          <w:noProof/>
          <w:spacing w:val="-2"/>
          <w:lang w:val="el-GR"/>
        </w:rPr>
        <w:t xml:space="preserve"> τους στα αιμοπετάλια. Όταν χρησιμοποιήθηκαν ταυτόχρονα στο κλινικό πρόγραμμα της</w:t>
      </w:r>
      <w:r w:rsidRPr="00176260">
        <w:rPr>
          <w:spacing w:val="-2"/>
          <w:lang w:val="el-GR"/>
        </w:rPr>
        <w:t xml:space="preserve"> </w:t>
      </w:r>
      <w:r w:rsidRPr="00176260">
        <w:rPr>
          <w:rFonts w:eastAsia="Times New Roman"/>
          <w:noProof/>
          <w:spacing w:val="-2"/>
          <w:lang w:val="el-GR"/>
        </w:rPr>
        <w:t xml:space="preserve">ριβαροξαμπάνης, αριθμητικά υψηλότερα ποσοστά </w:t>
      </w:r>
      <w:r w:rsidR="00FC17F0" w:rsidRPr="00176260">
        <w:rPr>
          <w:rFonts w:eastAsia="Times New Roman"/>
          <w:noProof/>
          <w:spacing w:val="-2"/>
          <w:lang w:val="el-GR"/>
        </w:rPr>
        <w:t xml:space="preserve">μείζονος </w:t>
      </w:r>
      <w:r w:rsidRPr="00176260">
        <w:rPr>
          <w:rFonts w:eastAsia="Times New Roman"/>
          <w:noProof/>
          <w:spacing w:val="-2"/>
          <w:lang w:val="el-GR"/>
        </w:rPr>
        <w:t>ή μη </w:t>
      </w:r>
      <w:r w:rsidR="00FC17F0" w:rsidRPr="00176260">
        <w:rPr>
          <w:rFonts w:eastAsia="Times New Roman"/>
          <w:noProof/>
          <w:spacing w:val="-2"/>
          <w:lang w:val="el-GR"/>
        </w:rPr>
        <w:t xml:space="preserve">μείζονος </w:t>
      </w:r>
      <w:r w:rsidRPr="00176260">
        <w:rPr>
          <w:rFonts w:eastAsia="Times New Roman"/>
          <w:noProof/>
          <w:spacing w:val="-2"/>
          <w:lang w:val="el-GR"/>
        </w:rPr>
        <w:t xml:space="preserve">κλινικά </w:t>
      </w:r>
      <w:r w:rsidR="00FC17F0" w:rsidRPr="00176260">
        <w:rPr>
          <w:rFonts w:eastAsia="Times New Roman"/>
          <w:noProof/>
          <w:spacing w:val="-2"/>
          <w:lang w:val="el-GR"/>
        </w:rPr>
        <w:t xml:space="preserve">συναφούς </w:t>
      </w:r>
      <w:r w:rsidRPr="00176260">
        <w:rPr>
          <w:rFonts w:eastAsia="Times New Roman"/>
          <w:noProof/>
          <w:spacing w:val="-2"/>
          <w:lang w:val="el-GR"/>
        </w:rPr>
        <w:t>αιμορραγίας παρατηρήθηκαν σε όλες τις ομάδες θεραπείας.</w:t>
      </w:r>
    </w:p>
    <w:p w14:paraId="29C1D9EE" w14:textId="77777777" w:rsidR="00F93AFF" w:rsidRPr="00176260" w:rsidRDefault="00F93AFF">
      <w:pPr>
        <w:tabs>
          <w:tab w:val="left" w:pos="567"/>
        </w:tabs>
        <w:spacing w:line="260" w:lineRule="exact"/>
        <w:rPr>
          <w:rFonts w:eastAsia="Times New Roman"/>
          <w:noProof/>
          <w:spacing w:val="-2"/>
          <w:u w:val="single"/>
          <w:lang w:val="el-GR"/>
        </w:rPr>
      </w:pPr>
    </w:p>
    <w:p w14:paraId="0CD24167" w14:textId="77777777" w:rsidR="00F93AFF" w:rsidRPr="00176260" w:rsidRDefault="00F93AFF">
      <w:pPr>
        <w:spacing w:before="32"/>
        <w:ind w:right="-20"/>
        <w:rPr>
          <w:rFonts w:eastAsia="Times New Roman"/>
          <w:spacing w:val="-2"/>
          <w:lang w:val="el-GR"/>
        </w:rPr>
      </w:pPr>
      <w:proofErr w:type="spellStart"/>
      <w:r w:rsidRPr="00176260">
        <w:rPr>
          <w:rFonts w:eastAsia="Times New Roman"/>
          <w:spacing w:val="-2"/>
          <w:u w:val="single" w:color="000000"/>
          <w:lang w:val="el-GR"/>
        </w:rPr>
        <w:t>Βαρφαρίνη</w:t>
      </w:r>
      <w:proofErr w:type="spellEnd"/>
    </w:p>
    <w:p w14:paraId="7923B9E5" w14:textId="77777777" w:rsidR="00F93AFF" w:rsidRPr="00176260" w:rsidRDefault="00F93AFF">
      <w:pPr>
        <w:spacing w:before="6" w:line="245" w:lineRule="auto"/>
        <w:ind w:right="73"/>
        <w:rPr>
          <w:rFonts w:eastAsia="Times New Roman"/>
          <w:spacing w:val="-2"/>
          <w:lang w:val="el-GR"/>
        </w:rPr>
      </w:pPr>
      <w:r w:rsidRPr="00176260">
        <w:rPr>
          <w:rFonts w:eastAsia="Times New Roman"/>
          <w:spacing w:val="-2"/>
          <w:lang w:val="el-GR"/>
        </w:rPr>
        <w:t xml:space="preserve">Η μετάβαση των ασθενών από τον ανταγωνιστή της βιταμίνης K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(INR 2,0 έως 3,0) σε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1A2258" w:rsidRPr="001A2258">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ή από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1A2258" w:rsidRPr="001A2258">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xml:space="preserve">) σε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(INR 2,0 έως 3,0) αύξησε το χρόνο προθρομβίνης/INR (</w:t>
      </w:r>
      <w:proofErr w:type="spellStart"/>
      <w:r w:rsidR="00107D9E" w:rsidRPr="00176260">
        <w:rPr>
          <w:rFonts w:eastAsia="Times New Roman"/>
          <w:spacing w:val="-2"/>
          <w:lang w:val="el-GR"/>
        </w:rPr>
        <w:t>Νεοπλαστίνη</w:t>
      </w:r>
      <w:proofErr w:type="spellEnd"/>
      <w:r w:rsidRPr="00176260">
        <w:rPr>
          <w:rFonts w:eastAsia="Times New Roman"/>
          <w:spacing w:val="-2"/>
          <w:lang w:val="el-GR"/>
        </w:rPr>
        <w:t xml:space="preserve">) περισσότερο από αθροιστικά (μπορεί να παρατηρηθούν μεμονωμένες τιμές INR έως και 12), ενώ οι επιδράσεις στο </w:t>
      </w:r>
      <w:proofErr w:type="spellStart"/>
      <w:r w:rsidRPr="00176260">
        <w:rPr>
          <w:rFonts w:eastAsia="Times New Roman"/>
          <w:spacing w:val="-2"/>
          <w:lang w:val="el-GR"/>
        </w:rPr>
        <w:t>aPTT</w:t>
      </w:r>
      <w:proofErr w:type="spellEnd"/>
      <w:r w:rsidRPr="00176260">
        <w:rPr>
          <w:rFonts w:eastAsia="Times New Roman"/>
          <w:spacing w:val="-2"/>
          <w:lang w:val="el-GR"/>
        </w:rPr>
        <w:t xml:space="preserve">, στην αναστολή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και στο ενδογενές δυναμικό θρομβίνης ήταν αθροιστικές.</w:t>
      </w:r>
    </w:p>
    <w:p w14:paraId="19C5B3FD" w14:textId="77777777" w:rsidR="00CE2511" w:rsidRDefault="00F93AFF">
      <w:pPr>
        <w:spacing w:line="245" w:lineRule="auto"/>
        <w:ind w:right="153"/>
        <w:rPr>
          <w:rFonts w:eastAsia="Times New Roman"/>
          <w:spacing w:val="-2"/>
          <w:lang w:val="el-GR"/>
        </w:rPr>
      </w:pPr>
      <w:r w:rsidRPr="00176260">
        <w:rPr>
          <w:rFonts w:eastAsia="Times New Roman"/>
          <w:spacing w:val="-2"/>
          <w:lang w:val="el-GR"/>
        </w:rPr>
        <w:t>Εάν είναι επιθυμητός ο έλεγχος των φαρμακοδυναμικών επιδράσεων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κατά τη διάρκεια της μεταβατικής περιόδου, μπορούν να χρησιμοποιηθούν οι δοκιμασίες δραστηριότητας </w:t>
      </w:r>
      <w:proofErr w:type="spellStart"/>
      <w:r w:rsidRPr="00176260">
        <w:rPr>
          <w:rFonts w:eastAsia="Times New Roman"/>
          <w:spacing w:val="-2"/>
          <w:lang w:val="el-GR"/>
        </w:rPr>
        <w:t>αντι</w:t>
      </w:r>
      <w:proofErr w:type="spellEnd"/>
      <w:r w:rsidRPr="00176260">
        <w:rPr>
          <w:rFonts w:eastAsia="Times New Roman"/>
          <w:spacing w:val="-2"/>
          <w:lang w:val="el-GR"/>
        </w:rPr>
        <w:t xml:space="preserve">-παράγοντα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w:t>
      </w:r>
      <w:proofErr w:type="spellStart"/>
      <w:r w:rsidRPr="00176260">
        <w:rPr>
          <w:rFonts w:eastAsia="Times New Roman"/>
          <w:spacing w:val="-2"/>
          <w:lang w:val="el-GR"/>
        </w:rPr>
        <w:t>PiCT</w:t>
      </w:r>
      <w:proofErr w:type="spellEnd"/>
      <w:r w:rsidRPr="00176260">
        <w:rPr>
          <w:rFonts w:eastAsia="Times New Roman"/>
          <w:spacing w:val="-2"/>
          <w:lang w:val="el-GR"/>
        </w:rPr>
        <w:t xml:space="preserve"> και </w:t>
      </w:r>
      <w:proofErr w:type="spellStart"/>
      <w:r w:rsidRPr="00176260">
        <w:rPr>
          <w:rFonts w:eastAsia="Times New Roman"/>
          <w:spacing w:val="-2"/>
          <w:lang w:val="el-GR"/>
        </w:rPr>
        <w:t>Hep</w:t>
      </w:r>
      <w:proofErr w:type="spellEnd"/>
    </w:p>
    <w:p w14:paraId="6A9F9035" w14:textId="3BE34B1F" w:rsidR="00F93AFF" w:rsidRPr="00176260" w:rsidRDefault="00F93AFF">
      <w:pPr>
        <w:spacing w:line="245" w:lineRule="auto"/>
        <w:ind w:right="153"/>
        <w:rPr>
          <w:rFonts w:eastAsia="Times New Roman"/>
          <w:spacing w:val="-2"/>
          <w:lang w:val="el-GR"/>
        </w:rPr>
      </w:pPr>
      <w:proofErr w:type="spellStart"/>
      <w:r w:rsidRPr="00176260">
        <w:rPr>
          <w:rFonts w:eastAsia="Times New Roman"/>
          <w:spacing w:val="-2"/>
          <w:lang w:val="el-GR"/>
        </w:rPr>
        <w:t>test</w:t>
      </w:r>
      <w:proofErr w:type="spellEnd"/>
      <w:r w:rsidRPr="00176260">
        <w:rPr>
          <w:rFonts w:eastAsia="Times New Roman"/>
          <w:spacing w:val="-2"/>
          <w:lang w:val="el-GR"/>
        </w:rPr>
        <w:t xml:space="preserve">, καθώς αυτές οι δοκιμασίες δεν επηρεάστηκαν από τη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Κατά την τέταρτη ημέρα μετά την τελευταία δόση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όλες οι δοκιμασίες (συμπεριλαμβανομένου του PT, </w:t>
      </w:r>
      <w:proofErr w:type="spellStart"/>
      <w:r w:rsidRPr="00176260">
        <w:rPr>
          <w:rFonts w:eastAsia="Times New Roman"/>
          <w:spacing w:val="-2"/>
          <w:lang w:val="el-GR"/>
        </w:rPr>
        <w:t>aPTT</w:t>
      </w:r>
      <w:proofErr w:type="spellEnd"/>
      <w:r w:rsidRPr="00176260">
        <w:rPr>
          <w:rFonts w:eastAsia="Times New Roman"/>
          <w:spacing w:val="-2"/>
          <w:lang w:val="el-GR"/>
        </w:rPr>
        <w:t xml:space="preserve">, αναστολής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και ETP) αντιπροσώπευαν μόνο τη</w:t>
      </w:r>
      <w:r w:rsidR="00351481" w:rsidRPr="00176260">
        <w:rPr>
          <w:rFonts w:eastAsia="Times New Roman"/>
          <w:spacing w:val="-2"/>
          <w:lang w:val="el-GR"/>
        </w:rPr>
        <w:t xml:space="preserve"> </w:t>
      </w:r>
      <w:r w:rsidR="00351481" w:rsidRPr="005571B3">
        <w:rPr>
          <w:rFonts w:eastAsia="Times New Roman"/>
          <w:spacing w:val="-2"/>
          <w:lang w:val="el-GR"/>
        </w:rPr>
        <w:t>δράση</w:t>
      </w:r>
      <w:r w:rsidR="00351481" w:rsidRPr="00176260" w:rsidDel="00351481">
        <w:rPr>
          <w:rFonts w:eastAsia="Times New Roman"/>
          <w:spacing w:val="-2"/>
          <w:lang w:val="el-GR"/>
        </w:rPr>
        <w:t xml:space="preserve"> </w:t>
      </w:r>
      <w:r w:rsidRPr="00176260">
        <w:rPr>
          <w:rFonts w:eastAsia="Times New Roman"/>
          <w:spacing w:val="-2"/>
          <w:lang w:val="el-GR"/>
        </w:rPr>
        <w:t>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066C3193" w14:textId="77777777" w:rsidR="00F93AFF" w:rsidRPr="00176260" w:rsidRDefault="00F93AFF">
      <w:pPr>
        <w:spacing w:line="245" w:lineRule="auto"/>
        <w:ind w:right="61"/>
        <w:rPr>
          <w:rFonts w:eastAsia="Times New Roman"/>
          <w:spacing w:val="-2"/>
          <w:lang w:val="el-GR"/>
        </w:rPr>
      </w:pPr>
      <w:r w:rsidRPr="00176260">
        <w:rPr>
          <w:rFonts w:eastAsia="Times New Roman"/>
          <w:spacing w:val="-2"/>
          <w:lang w:val="el-GR"/>
        </w:rPr>
        <w:t xml:space="preserve">Εάν είναι επιθυμητός ο έλεγχος των φαρμακοδυναμικών επιδράσεων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κατά τη διάρκεια της </w:t>
      </w:r>
      <w:r w:rsidRPr="00176260">
        <w:rPr>
          <w:rFonts w:eastAsia="Times New Roman"/>
          <w:spacing w:val="-2"/>
          <w:position w:val="2"/>
          <w:lang w:val="el-GR"/>
        </w:rPr>
        <w:t>περιόδου</w:t>
      </w:r>
      <w:r w:rsidR="00351481" w:rsidRPr="00176260">
        <w:rPr>
          <w:rFonts w:eastAsia="Times New Roman"/>
          <w:spacing w:val="-2"/>
          <w:position w:val="2"/>
          <w:lang w:val="el-GR"/>
        </w:rPr>
        <w:t xml:space="preserve"> αλλαγής</w:t>
      </w:r>
      <w:r w:rsidRPr="00176260">
        <w:rPr>
          <w:rFonts w:eastAsia="Times New Roman"/>
          <w:spacing w:val="-2"/>
          <w:position w:val="2"/>
          <w:lang w:val="el-GR"/>
        </w:rPr>
        <w:t>, η μέτρηση INR μπορεί να χρησιμοποιηθεί στο C</w:t>
      </w:r>
      <w:proofErr w:type="spellStart"/>
      <w:r w:rsidRPr="001A2258">
        <w:rPr>
          <w:rFonts w:eastAsia="Times New Roman"/>
          <w:spacing w:val="-2"/>
          <w:vertAlign w:val="subscript"/>
          <w:lang w:val="el-GR"/>
        </w:rPr>
        <w:t>trough</w:t>
      </w:r>
      <w:proofErr w:type="spellEnd"/>
      <w:r w:rsidRPr="00176260">
        <w:rPr>
          <w:rFonts w:eastAsia="Times New Roman"/>
          <w:spacing w:val="-2"/>
          <w:lang w:val="el-GR"/>
        </w:rPr>
        <w:t xml:space="preserve"> </w:t>
      </w:r>
      <w:r w:rsidRPr="00176260">
        <w:rPr>
          <w:rFonts w:eastAsia="Times New Roman"/>
          <w:spacing w:val="-2"/>
          <w:position w:val="2"/>
          <w:lang w:val="el-GR"/>
        </w:rPr>
        <w:t>της</w:t>
      </w:r>
      <w:r w:rsidRPr="00176260">
        <w:rPr>
          <w:spacing w:val="-2"/>
          <w:lang w:val="el-GR"/>
        </w:rPr>
        <w:t xml:space="preserve">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(24</w:t>
      </w:r>
      <w:r w:rsidR="00903618">
        <w:rPr>
          <w:rFonts w:eastAsia="Times New Roman"/>
          <w:spacing w:val="-2"/>
          <w:position w:val="2"/>
          <w:lang w:val="el-GR"/>
        </w:rPr>
        <w:t> ώρες</w:t>
      </w:r>
      <w:r w:rsidRPr="00176260">
        <w:rPr>
          <w:rFonts w:eastAsia="Times New Roman"/>
          <w:spacing w:val="-2"/>
          <w:position w:val="2"/>
          <w:lang w:val="el-GR"/>
        </w:rPr>
        <w:t xml:space="preserve"> μετά </w:t>
      </w:r>
      <w:r w:rsidRPr="00176260">
        <w:rPr>
          <w:rFonts w:eastAsia="Times New Roman"/>
          <w:spacing w:val="-2"/>
          <w:lang w:val="el-GR"/>
        </w:rPr>
        <w:t>την προηγούμενη λήψη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καθώς αυτή η δοκιμασία επηρεάζεται ελάχιστα από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αυτό το χρονικό σημείο.</w:t>
      </w:r>
    </w:p>
    <w:p w14:paraId="7FB69297" w14:textId="77777777" w:rsidR="00F93AFF" w:rsidRPr="00176260" w:rsidRDefault="00F93AFF">
      <w:pPr>
        <w:spacing w:before="1"/>
        <w:ind w:right="-20"/>
        <w:rPr>
          <w:rFonts w:eastAsia="Times New Roman"/>
          <w:spacing w:val="-2"/>
          <w:lang w:val="el-GR"/>
        </w:rPr>
      </w:pPr>
      <w:r w:rsidRPr="00176260">
        <w:rPr>
          <w:rFonts w:eastAsia="Times New Roman"/>
          <w:spacing w:val="-2"/>
          <w:lang w:val="el-GR"/>
        </w:rPr>
        <w:t xml:space="preserve">Δεν παρατηρήθηκε </w:t>
      </w:r>
      <w:proofErr w:type="spellStart"/>
      <w:r w:rsidRPr="00176260">
        <w:rPr>
          <w:rFonts w:eastAsia="Times New Roman"/>
          <w:spacing w:val="-2"/>
          <w:lang w:val="el-GR"/>
        </w:rPr>
        <w:t>φαρμακοκινητική</w:t>
      </w:r>
      <w:proofErr w:type="spellEnd"/>
      <w:r w:rsidRPr="00176260">
        <w:rPr>
          <w:rFonts w:eastAsia="Times New Roman"/>
          <w:spacing w:val="-2"/>
          <w:lang w:val="el-GR"/>
        </w:rPr>
        <w:t xml:space="preserve"> αλληλεπίδραση μεταξύ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και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1A22A1EB" w14:textId="77777777" w:rsidR="00F93AFF" w:rsidRPr="00176260" w:rsidRDefault="00F93AFF">
      <w:pPr>
        <w:spacing w:before="3" w:line="260" w:lineRule="exact"/>
        <w:rPr>
          <w:spacing w:val="-2"/>
          <w:lang w:val="el-GR"/>
        </w:rPr>
      </w:pPr>
    </w:p>
    <w:p w14:paraId="3DAA7FF9" w14:textId="77777777" w:rsidR="00F93AFF" w:rsidRPr="00176260" w:rsidRDefault="00F93AFF">
      <w:pPr>
        <w:keepNext/>
        <w:ind w:right="-20"/>
        <w:rPr>
          <w:rFonts w:eastAsia="Times New Roman"/>
          <w:spacing w:val="-2"/>
          <w:lang w:val="el-GR"/>
        </w:rPr>
      </w:pPr>
      <w:proofErr w:type="spellStart"/>
      <w:r w:rsidRPr="00176260">
        <w:rPr>
          <w:rFonts w:eastAsia="Times New Roman"/>
          <w:spacing w:val="-2"/>
          <w:u w:val="single" w:color="000000"/>
          <w:lang w:val="el-GR"/>
        </w:rPr>
        <w:t>Επαγωγείς</w:t>
      </w:r>
      <w:proofErr w:type="spellEnd"/>
      <w:r w:rsidRPr="00176260">
        <w:rPr>
          <w:rFonts w:eastAsia="Times New Roman"/>
          <w:spacing w:val="-2"/>
          <w:u w:val="single" w:color="000000"/>
          <w:lang w:val="el-GR"/>
        </w:rPr>
        <w:t xml:space="preserve"> του CYP3A4</w:t>
      </w:r>
    </w:p>
    <w:p w14:paraId="50FC57DC" w14:textId="77777777" w:rsidR="00F93AFF" w:rsidRPr="00176260" w:rsidRDefault="00F93AFF">
      <w:pPr>
        <w:keepNext/>
        <w:spacing w:before="6" w:line="245" w:lineRule="auto"/>
        <w:ind w:right="10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τον ισχυρό </w:t>
      </w:r>
      <w:proofErr w:type="spellStart"/>
      <w:r w:rsidRPr="00176260">
        <w:rPr>
          <w:rFonts w:eastAsia="Times New Roman"/>
          <w:spacing w:val="-2"/>
          <w:lang w:val="el-GR"/>
        </w:rPr>
        <w:t>επαγωγέα</w:t>
      </w:r>
      <w:proofErr w:type="spellEnd"/>
      <w:r w:rsidRPr="00176260">
        <w:rPr>
          <w:rFonts w:eastAsia="Times New Roman"/>
          <w:spacing w:val="-2"/>
          <w:lang w:val="el-GR"/>
        </w:rPr>
        <w:t xml:space="preserve"> του CYP3A4 </w:t>
      </w:r>
      <w:proofErr w:type="spellStart"/>
      <w:r w:rsidRPr="00176260">
        <w:rPr>
          <w:rFonts w:eastAsia="Times New Roman"/>
          <w:spacing w:val="-2"/>
          <w:lang w:val="el-GR"/>
        </w:rPr>
        <w:t>ριφαμπικίνη</w:t>
      </w:r>
      <w:proofErr w:type="spellEnd"/>
      <w:r w:rsidRPr="00176260">
        <w:rPr>
          <w:rFonts w:eastAsia="Times New Roman"/>
          <w:spacing w:val="-2"/>
          <w:lang w:val="el-GR"/>
        </w:rPr>
        <w:t xml:space="preserve"> οδήγησε σε κατά προσέγγιση 50</w:t>
      </w:r>
      <w:r w:rsidR="009357D9" w:rsidRPr="00176260">
        <w:rPr>
          <w:rFonts w:eastAsia="Times New Roman"/>
          <w:spacing w:val="-2"/>
          <w:lang w:val="el-GR"/>
        </w:rPr>
        <w:t>%</w:t>
      </w:r>
      <w:r w:rsidRPr="00176260">
        <w:rPr>
          <w:rFonts w:eastAsia="Times New Roman"/>
          <w:spacing w:val="-2"/>
          <w:lang w:val="el-GR"/>
        </w:rPr>
        <w:t xml:space="preserve"> μείωση στη μέση AUC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με παράλληλες μειώσεις στις φαρμακοδυναμικές του δράσεις. Η ταυτόχρονη χρήση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άλλους ισχυρούς </w:t>
      </w:r>
      <w:proofErr w:type="spellStart"/>
      <w:r w:rsidRPr="00176260">
        <w:rPr>
          <w:rFonts w:eastAsia="Times New Roman"/>
          <w:spacing w:val="-2"/>
          <w:lang w:val="el-GR"/>
        </w:rPr>
        <w:lastRenderedPageBreak/>
        <w:t>επαγωγείς</w:t>
      </w:r>
      <w:proofErr w:type="spellEnd"/>
      <w:r w:rsidRPr="00176260">
        <w:rPr>
          <w:rFonts w:eastAsia="Times New Roman"/>
          <w:spacing w:val="-2"/>
          <w:lang w:val="el-GR"/>
        </w:rPr>
        <w:t xml:space="preserve"> του CYP3A4 (π.χ. </w:t>
      </w:r>
      <w:proofErr w:type="spellStart"/>
      <w:r w:rsidRPr="00176260">
        <w:rPr>
          <w:rFonts w:eastAsia="Times New Roman"/>
          <w:spacing w:val="-2"/>
          <w:lang w:val="el-GR"/>
        </w:rPr>
        <w:t>φαινυτοΐνη</w:t>
      </w:r>
      <w:proofErr w:type="spellEnd"/>
      <w:r w:rsidRPr="00176260">
        <w:rPr>
          <w:rFonts w:eastAsia="Times New Roman"/>
          <w:spacing w:val="-2"/>
          <w:lang w:val="el-GR"/>
        </w:rPr>
        <w:t xml:space="preserve">, </w:t>
      </w:r>
      <w:proofErr w:type="spellStart"/>
      <w:r w:rsidRPr="00176260">
        <w:rPr>
          <w:rFonts w:eastAsia="Times New Roman"/>
          <w:spacing w:val="-2"/>
          <w:lang w:val="el-GR"/>
        </w:rPr>
        <w:t>καρβαμαζεπίνη</w:t>
      </w:r>
      <w:proofErr w:type="spellEnd"/>
      <w:r w:rsidRPr="00176260">
        <w:rPr>
          <w:rFonts w:eastAsia="Times New Roman"/>
          <w:spacing w:val="-2"/>
          <w:lang w:val="el-GR"/>
        </w:rPr>
        <w:t xml:space="preserve">, </w:t>
      </w:r>
      <w:proofErr w:type="spellStart"/>
      <w:r w:rsidRPr="00176260">
        <w:rPr>
          <w:rFonts w:eastAsia="Times New Roman"/>
          <w:spacing w:val="-2"/>
          <w:lang w:val="el-GR"/>
        </w:rPr>
        <w:t>φαινοβαρβιτάλη</w:t>
      </w:r>
      <w:proofErr w:type="spellEnd"/>
      <w:r w:rsidRPr="00176260">
        <w:rPr>
          <w:rFonts w:eastAsia="Times New Roman"/>
          <w:spacing w:val="-2"/>
          <w:lang w:val="el-GR"/>
        </w:rPr>
        <w:t xml:space="preserve"> ή </w:t>
      </w:r>
      <w:proofErr w:type="spellStart"/>
      <w:r w:rsidRPr="00176260">
        <w:rPr>
          <w:rFonts w:eastAsia="Times New Roman"/>
          <w:spacing w:val="-2"/>
          <w:lang w:val="el-GR"/>
        </w:rPr>
        <w:t>υπερικό</w:t>
      </w:r>
      <w:proofErr w:type="spellEnd"/>
      <w:r w:rsidRPr="00176260">
        <w:rPr>
          <w:rFonts w:eastAsia="Times New Roman"/>
          <w:spacing w:val="-2"/>
          <w:lang w:val="el-GR"/>
        </w:rPr>
        <w:t xml:space="preserve"> (</w:t>
      </w:r>
      <w:proofErr w:type="spellStart"/>
      <w:r w:rsidRPr="00176260">
        <w:rPr>
          <w:i/>
          <w:spacing w:val="-2"/>
          <w:lang w:val="el-GR"/>
        </w:rPr>
        <w:t>Hypericum</w:t>
      </w:r>
      <w:proofErr w:type="spellEnd"/>
      <w:r w:rsidRPr="00176260">
        <w:rPr>
          <w:i/>
          <w:spacing w:val="-2"/>
          <w:lang w:val="el-GR"/>
        </w:rPr>
        <w:t xml:space="preserve"> </w:t>
      </w:r>
      <w:proofErr w:type="spellStart"/>
      <w:r w:rsidRPr="00176260">
        <w:rPr>
          <w:i/>
          <w:spacing w:val="-2"/>
          <w:lang w:val="el-GR"/>
        </w:rPr>
        <w:t>perforatum</w:t>
      </w:r>
      <w:proofErr w:type="spellEnd"/>
      <w:r w:rsidRPr="00176260">
        <w:rPr>
          <w:i/>
          <w:spacing w:val="-2"/>
          <w:lang w:val="el-GR"/>
        </w:rPr>
        <w:t>,</w:t>
      </w:r>
      <w:r w:rsidRPr="00176260">
        <w:rPr>
          <w:rFonts w:eastAsia="Times New Roman"/>
          <w:spacing w:val="-2"/>
          <w:lang w:val="el-GR"/>
        </w:rPr>
        <w:t xml:space="preserve"> </w:t>
      </w:r>
      <w:proofErr w:type="spellStart"/>
      <w:r w:rsidR="00D82C65" w:rsidRPr="00176260">
        <w:rPr>
          <w:rFonts w:eastAsia="Times New Roman"/>
          <w:spacing w:val="-2"/>
          <w:lang w:val="el-GR"/>
        </w:rPr>
        <w:t>βαλσαμόχορτο</w:t>
      </w:r>
      <w:proofErr w:type="spellEnd"/>
      <w:r w:rsidRPr="00176260">
        <w:rPr>
          <w:rFonts w:eastAsia="Times New Roman"/>
          <w:spacing w:val="-2"/>
          <w:lang w:val="el-GR"/>
        </w:rPr>
        <w:t>) μπορεί επίσης να οδηγήσει σε μειωμένες συγκεντρώσεις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Συνεπώς, η ταυτόχρονη χορήγηση με ισχυρούς </w:t>
      </w:r>
      <w:proofErr w:type="spellStart"/>
      <w:r w:rsidRPr="00176260">
        <w:rPr>
          <w:rFonts w:eastAsia="Times New Roman"/>
          <w:spacing w:val="-2"/>
          <w:lang w:val="el-GR"/>
        </w:rPr>
        <w:t>επαγωγείς</w:t>
      </w:r>
      <w:proofErr w:type="spellEnd"/>
      <w:r w:rsidRPr="00176260">
        <w:rPr>
          <w:rFonts w:eastAsia="Times New Roman"/>
          <w:spacing w:val="-2"/>
          <w:lang w:val="el-GR"/>
        </w:rPr>
        <w:t xml:space="preserve"> του CYP3A4 </w:t>
      </w:r>
      <w:r w:rsidR="00591FC6" w:rsidRPr="00176260">
        <w:rPr>
          <w:spacing w:val="-2"/>
          <w:lang w:val="el-GR"/>
        </w:rPr>
        <w:t>θα</w:t>
      </w:r>
      <w:r w:rsidR="00591FC6" w:rsidRPr="00176260">
        <w:rPr>
          <w:rFonts w:eastAsia="Times New Roman"/>
          <w:spacing w:val="-2"/>
          <w:lang w:val="el-GR"/>
        </w:rPr>
        <w:t xml:space="preserve"> </w:t>
      </w:r>
      <w:r w:rsidRPr="00176260">
        <w:rPr>
          <w:rFonts w:eastAsia="Times New Roman"/>
          <w:spacing w:val="-2"/>
          <w:lang w:val="el-GR"/>
        </w:rPr>
        <w:t xml:space="preserve">πρέπει να αποφεύγονται εκτός εάν ο ασθενής παρακολουθείται στενά </w:t>
      </w:r>
      <w:r w:rsidRPr="00176260">
        <w:rPr>
          <w:rFonts w:eastAsia="Times New Roman"/>
          <w:noProof/>
          <w:spacing w:val="-2"/>
          <w:lang w:val="el-GR"/>
        </w:rPr>
        <w:t>για σημεία και συμπτώματα θρόμβωσης</w:t>
      </w:r>
      <w:r w:rsidRPr="00176260">
        <w:rPr>
          <w:rFonts w:eastAsia="Times New Roman"/>
          <w:spacing w:val="-2"/>
          <w:lang w:val="el-GR"/>
        </w:rPr>
        <w:t>.</w:t>
      </w:r>
    </w:p>
    <w:p w14:paraId="7BC37C0B" w14:textId="77777777" w:rsidR="00F93AFF" w:rsidRPr="00176260" w:rsidRDefault="00F93AFF">
      <w:pPr>
        <w:spacing w:before="7" w:line="220" w:lineRule="exact"/>
        <w:rPr>
          <w:spacing w:val="-2"/>
          <w:lang w:val="el-GR"/>
        </w:rPr>
      </w:pPr>
    </w:p>
    <w:p w14:paraId="157AAC22"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u w:val="single" w:color="000000"/>
          <w:lang w:val="el-GR"/>
        </w:rPr>
        <w:t xml:space="preserve">Άλλες </w:t>
      </w:r>
      <w:proofErr w:type="spellStart"/>
      <w:r w:rsidRPr="00176260">
        <w:rPr>
          <w:rFonts w:eastAsia="Times New Roman"/>
          <w:spacing w:val="-2"/>
          <w:u w:val="single" w:color="000000"/>
          <w:lang w:val="el-GR"/>
        </w:rPr>
        <w:t>συγχορηγούμενες</w:t>
      </w:r>
      <w:proofErr w:type="spellEnd"/>
      <w:r w:rsidRPr="00176260">
        <w:rPr>
          <w:rFonts w:eastAsia="Times New Roman"/>
          <w:spacing w:val="-2"/>
          <w:u w:val="single" w:color="000000"/>
          <w:lang w:val="el-GR"/>
        </w:rPr>
        <w:t xml:space="preserve"> θεραπείες</w:t>
      </w:r>
    </w:p>
    <w:p w14:paraId="1E2A4AD4" w14:textId="77777777" w:rsidR="00F93AFF" w:rsidRPr="00176260" w:rsidRDefault="00F93AFF">
      <w:pPr>
        <w:spacing w:before="6" w:line="245" w:lineRule="auto"/>
        <w:ind w:right="186"/>
        <w:rPr>
          <w:rFonts w:eastAsia="Times New Roman"/>
          <w:spacing w:val="-2"/>
          <w:lang w:val="el-GR"/>
        </w:rPr>
      </w:pPr>
      <w:r w:rsidRPr="00176260">
        <w:rPr>
          <w:rFonts w:eastAsia="Times New Roman"/>
          <w:spacing w:val="-2"/>
          <w:lang w:val="el-GR"/>
        </w:rPr>
        <w:t xml:space="preserve">Δεν παρατηρήθηκαν κλινικά σημαντικές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ή φαρμακοδυναμικές αλληλεπιδράσεις όταν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συγχορηγήθηκε</w:t>
      </w:r>
      <w:proofErr w:type="spellEnd"/>
      <w:r w:rsidRPr="00176260">
        <w:rPr>
          <w:rFonts w:eastAsia="Times New Roman"/>
          <w:spacing w:val="-2"/>
          <w:lang w:val="el-GR"/>
        </w:rPr>
        <w:t xml:space="preserve"> με </w:t>
      </w:r>
      <w:proofErr w:type="spellStart"/>
      <w:r w:rsidRPr="00176260">
        <w:rPr>
          <w:rFonts w:eastAsia="Times New Roman"/>
          <w:spacing w:val="-2"/>
          <w:lang w:val="el-GR"/>
        </w:rPr>
        <w:t>μιδαζολάμη</w:t>
      </w:r>
      <w:proofErr w:type="spellEnd"/>
      <w:r w:rsidRPr="00176260">
        <w:rPr>
          <w:rFonts w:eastAsia="Times New Roman"/>
          <w:spacing w:val="-2"/>
          <w:lang w:val="el-GR"/>
        </w:rPr>
        <w:t xml:space="preserve"> (υπόστρωμα του CYP3A4), </w:t>
      </w:r>
      <w:proofErr w:type="spellStart"/>
      <w:r w:rsidRPr="00176260">
        <w:rPr>
          <w:rFonts w:eastAsia="Times New Roman"/>
          <w:spacing w:val="-2"/>
          <w:lang w:val="el-GR"/>
        </w:rPr>
        <w:t>διγοξίνη</w:t>
      </w:r>
      <w:proofErr w:type="spellEnd"/>
      <w:r w:rsidRPr="00176260">
        <w:rPr>
          <w:rFonts w:eastAsia="Times New Roman"/>
          <w:spacing w:val="-2"/>
          <w:lang w:val="el-GR"/>
        </w:rPr>
        <w:t xml:space="preserve"> (υπόστρωμα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w:t>
      </w:r>
      <w:proofErr w:type="spellStart"/>
      <w:r w:rsidRPr="00176260">
        <w:rPr>
          <w:rFonts w:eastAsia="Times New Roman"/>
          <w:spacing w:val="-2"/>
          <w:lang w:val="el-GR"/>
        </w:rPr>
        <w:t>ατορβαστατίνη</w:t>
      </w:r>
      <w:proofErr w:type="spellEnd"/>
      <w:r w:rsidRPr="00176260">
        <w:rPr>
          <w:rFonts w:eastAsia="Times New Roman"/>
          <w:spacing w:val="-2"/>
          <w:lang w:val="el-GR"/>
        </w:rPr>
        <w:t xml:space="preserve"> (υπόστρωμα του CYP3A4 και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ή </w:t>
      </w:r>
      <w:proofErr w:type="spellStart"/>
      <w:r w:rsidRPr="00176260">
        <w:rPr>
          <w:rFonts w:eastAsia="Times New Roman"/>
          <w:spacing w:val="-2"/>
          <w:lang w:val="el-GR"/>
        </w:rPr>
        <w:t>ομεπραζόλη</w:t>
      </w:r>
      <w:proofErr w:type="spellEnd"/>
      <w:r w:rsidRPr="00176260">
        <w:rPr>
          <w:rFonts w:eastAsia="Times New Roman"/>
          <w:spacing w:val="-2"/>
          <w:lang w:val="el-GR"/>
        </w:rPr>
        <w:t xml:space="preserve"> (αναστολέας της αντλίας πρωτονίων).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ούτε αναστέλλει ούτε επάγει οποιεσδήποτε κύριες </w:t>
      </w:r>
      <w:proofErr w:type="spellStart"/>
      <w:r w:rsidRPr="00176260">
        <w:rPr>
          <w:rFonts w:eastAsia="Times New Roman"/>
          <w:spacing w:val="-2"/>
          <w:lang w:val="el-GR"/>
        </w:rPr>
        <w:t>ισομορφές</w:t>
      </w:r>
      <w:proofErr w:type="spellEnd"/>
      <w:r w:rsidRPr="00176260">
        <w:rPr>
          <w:rFonts w:eastAsia="Times New Roman"/>
          <w:spacing w:val="-2"/>
          <w:lang w:val="el-GR"/>
        </w:rPr>
        <w:t xml:space="preserve"> του CYP όπως το CYP3A4.</w:t>
      </w:r>
    </w:p>
    <w:p w14:paraId="57855C83" w14:textId="77777777" w:rsidR="00F93AFF" w:rsidRPr="00176260" w:rsidRDefault="00F93AFF">
      <w:pPr>
        <w:spacing w:before="5" w:line="260" w:lineRule="exact"/>
        <w:rPr>
          <w:spacing w:val="-2"/>
          <w:lang w:val="el-GR"/>
        </w:rPr>
      </w:pPr>
    </w:p>
    <w:p w14:paraId="323B01F4"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Εργαστηριακές παράμετροι</w:t>
      </w:r>
    </w:p>
    <w:p w14:paraId="1CC6CADB" w14:textId="56EA2566" w:rsidR="00F93AFF" w:rsidRPr="00176260" w:rsidRDefault="00F93AFF">
      <w:pPr>
        <w:spacing w:before="6" w:line="245" w:lineRule="auto"/>
        <w:ind w:right="685"/>
        <w:rPr>
          <w:rFonts w:eastAsia="Times New Roman"/>
          <w:spacing w:val="-2"/>
          <w:lang w:val="el-GR"/>
        </w:rPr>
      </w:pPr>
      <w:r w:rsidRPr="00176260">
        <w:rPr>
          <w:rFonts w:eastAsia="Times New Roman"/>
          <w:spacing w:val="-2"/>
          <w:lang w:val="el-GR"/>
        </w:rPr>
        <w:t xml:space="preserve">Οι παράμετροι πήξης (π.χ. PT, </w:t>
      </w:r>
      <w:proofErr w:type="spellStart"/>
      <w:r w:rsidRPr="00176260">
        <w:rPr>
          <w:rFonts w:eastAsia="Times New Roman"/>
          <w:spacing w:val="-2"/>
          <w:lang w:val="el-GR"/>
        </w:rPr>
        <w:t>aPTT</w:t>
      </w:r>
      <w:proofErr w:type="spellEnd"/>
      <w:r w:rsidRPr="00176260">
        <w:rPr>
          <w:rFonts w:eastAsia="Times New Roman"/>
          <w:spacing w:val="-2"/>
          <w:lang w:val="el-GR"/>
        </w:rPr>
        <w:t xml:space="preserve">, </w:t>
      </w:r>
      <w:proofErr w:type="spellStart"/>
      <w:r w:rsidR="00CB76E8"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00CB76E8" w:rsidRPr="00176260">
        <w:rPr>
          <w:rFonts w:eastAsia="Times New Roman"/>
          <w:spacing w:val="-2"/>
          <w:lang w:val="el-GR"/>
        </w:rPr>
        <w:t>test</w:t>
      </w:r>
      <w:proofErr w:type="spellEnd"/>
      <w:r w:rsidRPr="00176260">
        <w:rPr>
          <w:rFonts w:eastAsia="Times New Roman"/>
          <w:spacing w:val="-2"/>
          <w:lang w:val="el-GR"/>
        </w:rPr>
        <w:t>) επηρεάζονται όπως είναι αναμενόμενο από τον τρόπο δράσης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(βλ. παράγραφο 5.1).</w:t>
      </w:r>
    </w:p>
    <w:p w14:paraId="1160E58A" w14:textId="77777777" w:rsidR="00F93AFF" w:rsidRPr="00176260" w:rsidRDefault="00F93AFF">
      <w:pPr>
        <w:spacing w:before="4" w:line="260" w:lineRule="exact"/>
        <w:rPr>
          <w:spacing w:val="-2"/>
          <w:lang w:val="el-GR"/>
        </w:rPr>
      </w:pPr>
    </w:p>
    <w:p w14:paraId="4D529887" w14:textId="77777777" w:rsidR="00F93AFF" w:rsidRPr="00176260" w:rsidRDefault="00F93AFF">
      <w:pPr>
        <w:tabs>
          <w:tab w:val="left" w:pos="680"/>
        </w:tabs>
        <w:spacing w:line="249" w:lineRule="exact"/>
        <w:ind w:right="-20"/>
        <w:rPr>
          <w:rFonts w:eastAsia="Times New Roman"/>
          <w:spacing w:val="-2"/>
          <w:lang w:val="el-GR"/>
        </w:rPr>
      </w:pPr>
      <w:r w:rsidRPr="00176260">
        <w:rPr>
          <w:rFonts w:eastAsia="Times New Roman"/>
          <w:b/>
          <w:bCs/>
          <w:spacing w:val="-2"/>
          <w:position w:val="-1"/>
          <w:lang w:val="el-GR"/>
        </w:rPr>
        <w:t>4.6</w:t>
      </w:r>
      <w:r w:rsidRPr="00176260">
        <w:rPr>
          <w:rFonts w:eastAsia="Times New Roman"/>
          <w:b/>
          <w:bCs/>
          <w:spacing w:val="-2"/>
          <w:position w:val="-1"/>
          <w:lang w:val="el-GR"/>
        </w:rPr>
        <w:tab/>
        <w:t xml:space="preserve">Γονιμότητα, κύηση και </w:t>
      </w:r>
      <w:r w:rsidRPr="00176260">
        <w:rPr>
          <w:rFonts w:eastAsia="Times New Roman"/>
          <w:b/>
          <w:bCs/>
          <w:noProof/>
          <w:spacing w:val="-2"/>
          <w:lang w:val="el-GR"/>
        </w:rPr>
        <w:t>γαλουχία</w:t>
      </w:r>
    </w:p>
    <w:p w14:paraId="74B25220" w14:textId="77777777" w:rsidR="00F93AFF" w:rsidRPr="00176260" w:rsidRDefault="00F93AFF">
      <w:pPr>
        <w:spacing w:before="13" w:line="220" w:lineRule="exact"/>
        <w:rPr>
          <w:spacing w:val="-2"/>
          <w:lang w:val="el-GR"/>
        </w:rPr>
      </w:pPr>
    </w:p>
    <w:p w14:paraId="780582B8"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Κύηση</w:t>
      </w:r>
    </w:p>
    <w:p w14:paraId="0674B8AB" w14:textId="57EE53BA" w:rsidR="00F93AFF" w:rsidRPr="00176260" w:rsidRDefault="00F93AFF">
      <w:pPr>
        <w:spacing w:before="6" w:line="245" w:lineRule="auto"/>
        <w:ind w:right="185"/>
        <w:rPr>
          <w:rFonts w:eastAsia="Times New Roman"/>
          <w:spacing w:val="-2"/>
          <w:lang w:val="el-GR"/>
        </w:rPr>
      </w:pPr>
      <w:r w:rsidRPr="00176260">
        <w:rPr>
          <w:rFonts w:eastAsia="Times New Roman"/>
          <w:spacing w:val="-2"/>
          <w:lang w:val="el-GR"/>
        </w:rPr>
        <w:t xml:space="preserve">Η ασφάλεια και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έχουν τεκμηριωθεί στις </w:t>
      </w:r>
      <w:proofErr w:type="spellStart"/>
      <w:r w:rsidRPr="00176260">
        <w:rPr>
          <w:rFonts w:eastAsia="Times New Roman"/>
          <w:spacing w:val="-2"/>
          <w:lang w:val="el-GR"/>
        </w:rPr>
        <w:t>έγκυες</w:t>
      </w:r>
      <w:proofErr w:type="spellEnd"/>
      <w:r w:rsidRPr="00176260">
        <w:rPr>
          <w:rFonts w:eastAsia="Times New Roman"/>
          <w:spacing w:val="-2"/>
          <w:lang w:val="el-GR"/>
        </w:rPr>
        <w:t xml:space="preserve"> γυναίκες. Μελέτες σε ζώα κατέδειξαν αναπαραγωγική τοξικότητα (βλ</w:t>
      </w:r>
      <w:r w:rsidR="00F667DB" w:rsidRPr="00176260">
        <w:rPr>
          <w:rFonts w:eastAsia="Times New Roman"/>
          <w:spacing w:val="-2"/>
          <w:lang w:val="el-GR"/>
        </w:rPr>
        <w:t>.</w:t>
      </w:r>
      <w:r w:rsidRPr="00176260">
        <w:rPr>
          <w:rFonts w:eastAsia="Times New Roman"/>
          <w:spacing w:val="-2"/>
          <w:lang w:val="el-GR"/>
        </w:rPr>
        <w:t xml:space="preserve"> παράγραφο 5.3). Λόγω της ενδεχόμενης τοξικότητας στην αναπαραγωγική ικανότητα, του ενδογενούς κινδύνου αιμορραγίας και της απόδειξης ότι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διέρχεται τον πλακούντα,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κατά τη διάρκεια της εγκυμοσύνης (βλ. παράγραφο 4.3).</w:t>
      </w:r>
    </w:p>
    <w:p w14:paraId="46DD3A48" w14:textId="77777777" w:rsidR="00F93AFF" w:rsidRPr="00176260" w:rsidRDefault="00F93AFF">
      <w:pPr>
        <w:spacing w:line="245" w:lineRule="auto"/>
        <w:ind w:right="900"/>
        <w:rPr>
          <w:rFonts w:eastAsia="Times New Roman"/>
          <w:spacing w:val="-2"/>
          <w:lang w:val="el-GR"/>
        </w:rPr>
      </w:pPr>
      <w:r w:rsidRPr="00176260">
        <w:rPr>
          <w:rFonts w:eastAsia="Times New Roman"/>
          <w:spacing w:val="-2"/>
          <w:lang w:val="el-GR"/>
        </w:rPr>
        <w:t xml:space="preserve">Γυναίκες σε αναπαραγωγική ηλικία </w:t>
      </w:r>
      <w:r w:rsidR="00591FC6" w:rsidRPr="00176260">
        <w:rPr>
          <w:spacing w:val="-2"/>
          <w:lang w:val="el-GR"/>
        </w:rPr>
        <w:t>θα</w:t>
      </w:r>
      <w:r w:rsidR="00591FC6" w:rsidRPr="00176260">
        <w:rPr>
          <w:rFonts w:eastAsia="Times New Roman"/>
          <w:spacing w:val="-2"/>
          <w:lang w:val="el-GR"/>
        </w:rPr>
        <w:t xml:space="preserve"> </w:t>
      </w:r>
      <w:r w:rsidRPr="00176260">
        <w:rPr>
          <w:rFonts w:eastAsia="Times New Roman"/>
          <w:spacing w:val="-2"/>
          <w:lang w:val="el-GR"/>
        </w:rPr>
        <w:t xml:space="preserve">πρέπει να αποφεύγουν να μείνουν </w:t>
      </w:r>
      <w:proofErr w:type="spellStart"/>
      <w:r w:rsidRPr="00176260">
        <w:rPr>
          <w:rFonts w:eastAsia="Times New Roman"/>
          <w:spacing w:val="-2"/>
          <w:lang w:val="el-GR"/>
        </w:rPr>
        <w:t>έγκυες</w:t>
      </w:r>
      <w:proofErr w:type="spellEnd"/>
      <w:r w:rsidRPr="00176260">
        <w:rPr>
          <w:rFonts w:eastAsia="Times New Roman"/>
          <w:spacing w:val="-2"/>
          <w:lang w:val="el-GR"/>
        </w:rPr>
        <w:t xml:space="preserve"> κατά τη διάρκεια της θεραπείας με</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w:t>
      </w:r>
    </w:p>
    <w:p w14:paraId="3011C4E8" w14:textId="77777777" w:rsidR="00F93AFF" w:rsidRPr="00176260" w:rsidRDefault="00F93AFF">
      <w:pPr>
        <w:spacing w:before="19" w:line="240" w:lineRule="exact"/>
        <w:rPr>
          <w:spacing w:val="-2"/>
          <w:lang w:val="el-GR"/>
        </w:rPr>
      </w:pPr>
    </w:p>
    <w:p w14:paraId="34BBCF93"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Θηλασμός</w:t>
      </w:r>
    </w:p>
    <w:p w14:paraId="24170555" w14:textId="6F64E692" w:rsidR="00F93AFF" w:rsidRPr="00176260" w:rsidRDefault="00F93AFF">
      <w:pPr>
        <w:spacing w:before="6" w:line="245" w:lineRule="auto"/>
        <w:ind w:right="453"/>
        <w:rPr>
          <w:rFonts w:eastAsia="Times New Roman"/>
          <w:spacing w:val="-2"/>
          <w:lang w:val="el-GR"/>
        </w:rPr>
      </w:pPr>
      <w:r w:rsidRPr="00176260">
        <w:rPr>
          <w:rFonts w:eastAsia="Times New Roman"/>
          <w:spacing w:val="-2"/>
          <w:lang w:val="el-GR"/>
        </w:rPr>
        <w:t xml:space="preserve">Η ασφάλεια και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έχουν τεκμηριωθεί σε γυναίκες που θηλάζουν. Τα στοιχεία από ζώα δείχνουν ότι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απεκκρίνεται στο μητρικό γάλα. Συνεπώς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κατά τη διάρκεια του θηλασμού (βλ. παράγραφο 4.3). Πρέπει να αποφασιστεί εάν θα διακοπεί ο θηλασμός ή θα διακοπεί/ θα αποφευχθεί η θεραπεία.</w:t>
      </w:r>
    </w:p>
    <w:p w14:paraId="223459EF" w14:textId="77777777" w:rsidR="00F93AFF" w:rsidRPr="00176260" w:rsidRDefault="00F93AFF">
      <w:pPr>
        <w:spacing w:before="7" w:line="220" w:lineRule="exact"/>
        <w:rPr>
          <w:spacing w:val="-2"/>
          <w:lang w:val="el-GR"/>
        </w:rPr>
      </w:pPr>
    </w:p>
    <w:p w14:paraId="4D6AE750"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Γονιμότητα</w:t>
      </w:r>
    </w:p>
    <w:p w14:paraId="1938B877" w14:textId="77777777" w:rsidR="00F93AFF" w:rsidRPr="00176260" w:rsidRDefault="00F93AFF">
      <w:pPr>
        <w:spacing w:before="8" w:line="245" w:lineRule="auto"/>
        <w:ind w:right="528"/>
        <w:rPr>
          <w:rFonts w:eastAsia="Times New Roman"/>
          <w:spacing w:val="-2"/>
          <w:lang w:val="el-GR"/>
        </w:rPr>
      </w:pPr>
      <w:r w:rsidRPr="00176260">
        <w:rPr>
          <w:rFonts w:eastAsia="Times New Roman"/>
          <w:spacing w:val="-2"/>
          <w:lang w:val="el-GR"/>
        </w:rPr>
        <w:t>Δεν έχουν διενεργηθεί ειδικές μελέτες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στους ανθρώπους για την αξιολόγηση των επιδράσεων στη γονιμότητα. Σε μια μελέτη για τη γονιμότητα αρρένων και θηλέων σε αρουραίους, δεν παρατηρήθηκαν επιδράσεις (βλ. παράγραφο 5.3).</w:t>
      </w:r>
    </w:p>
    <w:p w14:paraId="30095CE3" w14:textId="77777777" w:rsidR="00F93AFF" w:rsidRPr="00176260" w:rsidRDefault="00F93AFF">
      <w:pPr>
        <w:spacing w:before="8" w:line="245" w:lineRule="auto"/>
        <w:ind w:right="528"/>
        <w:rPr>
          <w:rFonts w:eastAsia="Times New Roman"/>
          <w:spacing w:val="-2"/>
          <w:lang w:val="el-GR"/>
        </w:rPr>
      </w:pPr>
    </w:p>
    <w:p w14:paraId="723D3805" w14:textId="77777777" w:rsidR="00F93AFF" w:rsidRPr="00176260" w:rsidRDefault="00F93AFF">
      <w:pPr>
        <w:spacing w:before="8" w:line="245" w:lineRule="auto"/>
        <w:ind w:right="528"/>
        <w:rPr>
          <w:rFonts w:eastAsia="Times New Roman"/>
          <w:spacing w:val="-2"/>
          <w:lang w:val="el-GR"/>
        </w:rPr>
      </w:pPr>
      <w:r w:rsidRPr="00176260">
        <w:rPr>
          <w:rFonts w:eastAsia="Times New Roman"/>
          <w:b/>
          <w:bCs/>
          <w:spacing w:val="-2"/>
          <w:lang w:val="el-GR"/>
        </w:rPr>
        <w:t>4.7</w:t>
      </w:r>
      <w:r w:rsidRPr="00176260">
        <w:rPr>
          <w:rFonts w:eastAsia="Times New Roman"/>
          <w:b/>
          <w:bCs/>
          <w:spacing w:val="-2"/>
          <w:lang w:val="el-GR"/>
        </w:rPr>
        <w:tab/>
        <w:t>Επιδράσεις στην ικανότητα οδήγησης και χειρισμού μηχανημάτων</w:t>
      </w:r>
    </w:p>
    <w:p w14:paraId="319B0391" w14:textId="77777777" w:rsidR="00F93AFF" w:rsidRPr="00176260" w:rsidRDefault="00F93AFF">
      <w:pPr>
        <w:spacing w:before="3" w:line="260" w:lineRule="exact"/>
        <w:rPr>
          <w:spacing w:val="-2"/>
          <w:lang w:val="el-GR"/>
        </w:rPr>
      </w:pPr>
    </w:p>
    <w:p w14:paraId="22E48CF2" w14:textId="0CEE6E58" w:rsidR="00F93AFF" w:rsidRPr="00176260" w:rsidRDefault="00F93AFF">
      <w:pPr>
        <w:spacing w:line="245" w:lineRule="auto"/>
        <w:ind w:right="179"/>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έχει μικρή επίδραση στην ικανότητα οδήγησης και χειρισμού μηχανημάτων. Έχουν αναφερθεί ανεπιθύμητες ενέργειες όπως συγκοπή (συχνότητα: όχι συχνή)</w:t>
      </w:r>
      <w:r w:rsidR="00246B5B" w:rsidRPr="00176260">
        <w:rPr>
          <w:rFonts w:eastAsia="Times New Roman"/>
          <w:spacing w:val="-2"/>
          <w:lang w:val="el-GR"/>
        </w:rPr>
        <w:t xml:space="preserve"> </w:t>
      </w:r>
      <w:r w:rsidRPr="00176260">
        <w:rPr>
          <w:rFonts w:eastAsia="Times New Roman"/>
          <w:spacing w:val="-2"/>
          <w:lang w:val="el-GR"/>
        </w:rPr>
        <w:t xml:space="preserve">και ζάλη ( συχνότητα: συχνή) (βλ. παράγραφο 4.8). Οι ασθενείς που παρουσιάζουν αυτές τις ανεπιθύμητες ενέργειες δεν </w:t>
      </w:r>
      <w:r w:rsidR="00591FC6" w:rsidRPr="00176260">
        <w:rPr>
          <w:spacing w:val="-2"/>
          <w:lang w:val="el-GR"/>
        </w:rPr>
        <w:t>θα</w:t>
      </w:r>
      <w:r w:rsidR="00591FC6" w:rsidRPr="00176260">
        <w:rPr>
          <w:rFonts w:eastAsia="Times New Roman"/>
          <w:spacing w:val="-2"/>
          <w:lang w:val="el-GR"/>
        </w:rPr>
        <w:t xml:space="preserve"> </w:t>
      </w:r>
      <w:r w:rsidRPr="00176260">
        <w:rPr>
          <w:rFonts w:eastAsia="Times New Roman"/>
          <w:spacing w:val="-2"/>
          <w:lang w:val="el-GR"/>
        </w:rPr>
        <w:t>πρέπει να οδηγούν ή να χειρίζονται μηχανήματα.</w:t>
      </w:r>
    </w:p>
    <w:p w14:paraId="34FFED64" w14:textId="77777777" w:rsidR="00F93AFF" w:rsidRPr="00176260" w:rsidRDefault="00F93AFF">
      <w:pPr>
        <w:spacing w:before="2" w:line="260" w:lineRule="exact"/>
        <w:rPr>
          <w:spacing w:val="-2"/>
          <w:lang w:val="el-GR"/>
        </w:rPr>
      </w:pPr>
    </w:p>
    <w:p w14:paraId="5942E81F" w14:textId="77777777" w:rsidR="00F93AFF" w:rsidRPr="00176260" w:rsidRDefault="00F93AFF">
      <w:pPr>
        <w:keepNext/>
        <w:tabs>
          <w:tab w:val="left" w:pos="780"/>
        </w:tabs>
        <w:ind w:right="-20"/>
        <w:rPr>
          <w:rFonts w:eastAsia="Times New Roman"/>
          <w:spacing w:val="-2"/>
          <w:lang w:val="el-GR"/>
        </w:rPr>
      </w:pPr>
      <w:r w:rsidRPr="00176260">
        <w:rPr>
          <w:rFonts w:eastAsia="Times New Roman"/>
          <w:b/>
          <w:bCs/>
          <w:spacing w:val="-2"/>
          <w:lang w:val="el-GR"/>
        </w:rPr>
        <w:t>4.8</w:t>
      </w:r>
      <w:r w:rsidRPr="00176260">
        <w:rPr>
          <w:rFonts w:eastAsia="Times New Roman"/>
          <w:b/>
          <w:bCs/>
          <w:spacing w:val="-2"/>
          <w:lang w:val="el-GR"/>
        </w:rPr>
        <w:tab/>
        <w:t>Ανεπιθύμητες ενέργειες</w:t>
      </w:r>
    </w:p>
    <w:p w14:paraId="76CFE272" w14:textId="77777777" w:rsidR="00F93AFF" w:rsidRPr="00176260" w:rsidRDefault="00F93AFF">
      <w:pPr>
        <w:keepNext/>
        <w:spacing w:line="260" w:lineRule="exact"/>
        <w:rPr>
          <w:spacing w:val="-2"/>
          <w:lang w:val="el-GR"/>
        </w:rPr>
      </w:pPr>
    </w:p>
    <w:p w14:paraId="202F32EA"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Περίληψη του προφίλ</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ασφαλείας</w:t>
      </w:r>
    </w:p>
    <w:p w14:paraId="4DC10C74" w14:textId="268AD7B3" w:rsidR="00F93AFF" w:rsidRDefault="00F93AFF">
      <w:pPr>
        <w:spacing w:before="6"/>
        <w:ind w:right="-20"/>
        <w:rPr>
          <w:rFonts w:eastAsia="Times New Roman"/>
          <w:spacing w:val="-2"/>
          <w:lang w:val="el-GR"/>
        </w:rPr>
      </w:pPr>
      <w:r w:rsidRPr="00176260">
        <w:rPr>
          <w:rFonts w:eastAsia="Times New Roman"/>
          <w:spacing w:val="-2"/>
          <w:lang w:val="el-GR"/>
        </w:rPr>
        <w:t>Η ασφάλεια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αξιολογήθηκε σε δεκατρείς </w:t>
      </w:r>
      <w:r w:rsidR="00105182">
        <w:rPr>
          <w:rFonts w:eastAsia="Times New Roman"/>
          <w:spacing w:val="-2"/>
          <w:lang w:val="el-GR"/>
        </w:rPr>
        <w:t xml:space="preserve">βασικές </w:t>
      </w:r>
      <w:r w:rsidRPr="00176260">
        <w:rPr>
          <w:rFonts w:eastAsia="Times New Roman"/>
          <w:spacing w:val="-2"/>
          <w:lang w:val="el-GR"/>
        </w:rPr>
        <w:t>μελέτες φάσης III</w:t>
      </w:r>
      <w:r w:rsidR="00105182">
        <w:rPr>
          <w:rFonts w:eastAsia="Times New Roman"/>
          <w:spacing w:val="-2"/>
          <w:lang w:val="el-GR"/>
        </w:rPr>
        <w:t xml:space="preserve"> </w:t>
      </w:r>
      <w:r w:rsidR="00105182">
        <w:rPr>
          <w:rFonts w:eastAsia="Times New Roman"/>
          <w:spacing w:val="-4"/>
          <w:lang w:val="el-GR"/>
        </w:rPr>
        <w:t>(βλ. Πίνακα</w:t>
      </w:r>
      <w:r w:rsidR="00487AB7">
        <w:rPr>
          <w:rFonts w:eastAsia="Times New Roman"/>
          <w:spacing w:val="-4"/>
        </w:rPr>
        <w:t> </w:t>
      </w:r>
      <w:r w:rsidR="00105182">
        <w:rPr>
          <w:rFonts w:eastAsia="Times New Roman"/>
          <w:spacing w:val="-4"/>
          <w:lang w:val="el-GR"/>
        </w:rPr>
        <w:t>1)</w:t>
      </w:r>
      <w:r w:rsidRPr="00176260">
        <w:rPr>
          <w:rFonts w:eastAsia="Times New Roman"/>
          <w:spacing w:val="-2"/>
          <w:lang w:val="el-GR"/>
        </w:rPr>
        <w:t>.</w:t>
      </w:r>
    </w:p>
    <w:p w14:paraId="2FE8ED38" w14:textId="15E15CBB" w:rsidR="00105182" w:rsidRDefault="00105182">
      <w:pPr>
        <w:spacing w:before="6"/>
        <w:ind w:right="-20"/>
        <w:rPr>
          <w:rFonts w:eastAsia="Times New Roman"/>
          <w:spacing w:val="-2"/>
          <w:lang w:val="el-GR"/>
        </w:rPr>
      </w:pPr>
    </w:p>
    <w:p w14:paraId="01AF2E2E" w14:textId="73C95475" w:rsidR="00105182" w:rsidRPr="00176260" w:rsidRDefault="00105182">
      <w:pPr>
        <w:spacing w:before="6"/>
        <w:ind w:right="-20"/>
        <w:rPr>
          <w:rFonts w:eastAsia="Times New Roman"/>
          <w:spacing w:val="-2"/>
          <w:lang w:val="el-GR"/>
        </w:rPr>
      </w:pPr>
      <w:r>
        <w:rPr>
          <w:lang w:val="el-GR"/>
        </w:rPr>
        <w:t>Συνολικά, 69</w:t>
      </w:r>
      <w:r w:rsidR="00BC0D60">
        <w:t> </w:t>
      </w:r>
      <w:r>
        <w:rPr>
          <w:lang w:val="el-GR"/>
        </w:rPr>
        <w:t>608</w:t>
      </w:r>
      <w:r w:rsidR="00BC0D60">
        <w:t> </w:t>
      </w:r>
      <w:r>
        <w:rPr>
          <w:lang w:val="el-GR"/>
        </w:rPr>
        <w:t>ενήλικες</w:t>
      </w:r>
      <w:r>
        <w:rPr>
          <w:rFonts w:eastAsia="Times New Roman"/>
          <w:lang w:val="el-GR"/>
        </w:rPr>
        <w:t xml:space="preserve"> α</w:t>
      </w:r>
      <w:r>
        <w:rPr>
          <w:rFonts w:eastAsia="Times New Roman"/>
          <w:spacing w:val="1"/>
          <w:lang w:val="el-GR"/>
        </w:rPr>
        <w:t>σ</w:t>
      </w:r>
      <w:r>
        <w:rPr>
          <w:rFonts w:eastAsia="Times New Roman"/>
          <w:lang w:val="el-GR"/>
        </w:rPr>
        <w:t>θ</w:t>
      </w:r>
      <w:r>
        <w:rPr>
          <w:rFonts w:eastAsia="Times New Roman"/>
          <w:spacing w:val="1"/>
          <w:lang w:val="el-GR"/>
        </w:rPr>
        <w:t>ενεί</w:t>
      </w:r>
      <w:r>
        <w:rPr>
          <w:rFonts w:eastAsia="Times New Roman"/>
          <w:lang w:val="el-GR"/>
        </w:rPr>
        <w:t>ς</w:t>
      </w:r>
      <w:r>
        <w:rPr>
          <w:rFonts w:eastAsia="Times New Roman"/>
          <w:spacing w:val="-1"/>
          <w:lang w:val="el-GR"/>
        </w:rPr>
        <w:t xml:space="preserve"> </w:t>
      </w:r>
      <w:r>
        <w:rPr>
          <w:lang w:val="el-GR"/>
        </w:rPr>
        <w:t>σε δεκαεννέα μελέτες φάσης</w:t>
      </w:r>
      <w:r>
        <w:t> </w:t>
      </w:r>
      <w:r>
        <w:rPr>
          <w:lang w:val="el-GR"/>
        </w:rPr>
        <w:t xml:space="preserve">ΙΙΙ και </w:t>
      </w:r>
      <w:r w:rsidR="00577CA3">
        <w:rPr>
          <w:lang w:val="el-GR"/>
        </w:rPr>
        <w:t>488</w:t>
      </w:r>
      <w:r w:rsidR="00577CA3">
        <w:t> </w:t>
      </w:r>
      <w:r>
        <w:rPr>
          <w:lang w:val="el-GR"/>
        </w:rPr>
        <w:t>παιδιατρικοί ασθενείς σε δύο μελέτες φάσης</w:t>
      </w:r>
      <w:r>
        <w:t> </w:t>
      </w:r>
      <w:r>
        <w:rPr>
          <w:lang w:val="el-GR"/>
        </w:rPr>
        <w:t xml:space="preserve">ΙΙ και </w:t>
      </w:r>
      <w:r w:rsidR="00577CA3">
        <w:rPr>
          <w:lang w:val="el-GR"/>
        </w:rPr>
        <w:t xml:space="preserve">δύο μελέτες </w:t>
      </w:r>
      <w:r>
        <w:rPr>
          <w:lang w:val="el-GR"/>
        </w:rPr>
        <w:t>φάσης</w:t>
      </w:r>
      <w:r>
        <w:t> </w:t>
      </w:r>
      <w:r>
        <w:rPr>
          <w:lang w:val="el-GR"/>
        </w:rPr>
        <w:t>ΙΙΙ</w:t>
      </w:r>
      <w:r>
        <w:rPr>
          <w:rFonts w:eastAsia="Times New Roman"/>
          <w:lang w:val="el-GR"/>
        </w:rPr>
        <w:t xml:space="preserve"> </w:t>
      </w:r>
      <w:r>
        <w:rPr>
          <w:rFonts w:eastAsia="Times New Roman"/>
          <w:spacing w:val="1"/>
          <w:lang w:val="el-GR"/>
        </w:rPr>
        <w:t>ε</w:t>
      </w:r>
      <w:r>
        <w:rPr>
          <w:rFonts w:eastAsia="Times New Roman"/>
          <w:spacing w:val="-1"/>
          <w:lang w:val="el-GR"/>
        </w:rPr>
        <w:t>κ</w:t>
      </w:r>
      <w:r>
        <w:rPr>
          <w:rFonts w:eastAsia="Times New Roman"/>
          <w:lang w:val="el-GR"/>
        </w:rPr>
        <w:t>τ</w:t>
      </w:r>
      <w:r>
        <w:rPr>
          <w:rFonts w:eastAsia="Times New Roman"/>
          <w:spacing w:val="1"/>
          <w:lang w:val="el-GR"/>
        </w:rPr>
        <w:t>έ</w:t>
      </w:r>
      <w:r>
        <w:rPr>
          <w:rFonts w:eastAsia="Times New Roman"/>
          <w:lang w:val="el-GR"/>
        </w:rPr>
        <w:t>θη</w:t>
      </w:r>
      <w:r>
        <w:rPr>
          <w:rFonts w:eastAsia="Times New Roman"/>
          <w:spacing w:val="-1"/>
          <w:lang w:val="el-GR"/>
        </w:rPr>
        <w:t>κ</w:t>
      </w:r>
      <w:r>
        <w:rPr>
          <w:rFonts w:eastAsia="Times New Roman"/>
          <w:lang w:val="el-GR"/>
        </w:rPr>
        <w:t>αν</w:t>
      </w:r>
      <w:r>
        <w:rPr>
          <w:rFonts w:eastAsia="Times New Roman"/>
          <w:spacing w:val="1"/>
          <w:lang w:val="el-GR"/>
        </w:rPr>
        <w:t xml:space="preserve"> στη</w:t>
      </w:r>
      <w:r>
        <w:rPr>
          <w:rFonts w:eastAsia="Times New Roman"/>
          <w:lang w:val="el-GR"/>
        </w:rPr>
        <w:t xml:space="preserve"> </w:t>
      </w:r>
      <w:proofErr w:type="spellStart"/>
      <w:r>
        <w:rPr>
          <w:rFonts w:eastAsia="Times New Roman"/>
          <w:lang w:val="el-GR"/>
        </w:rPr>
        <w:t>ριβαροξαμπάνη</w:t>
      </w:r>
      <w:proofErr w:type="spellEnd"/>
      <w:r>
        <w:rPr>
          <w:rFonts w:eastAsia="Times New Roman"/>
          <w:lang w:val="el-GR"/>
        </w:rPr>
        <w:t>.</w:t>
      </w:r>
    </w:p>
    <w:p w14:paraId="0207A8FE" w14:textId="77777777" w:rsidR="00F93AFF" w:rsidRPr="00176260" w:rsidRDefault="00F93AFF">
      <w:pPr>
        <w:spacing w:before="8" w:line="260" w:lineRule="exact"/>
        <w:rPr>
          <w:spacing w:val="-2"/>
          <w:lang w:val="el-GR"/>
        </w:rPr>
      </w:pPr>
    </w:p>
    <w:p w14:paraId="7AEACC7F" w14:textId="03E1CB6A" w:rsidR="00F93AFF" w:rsidRDefault="00F93AFF" w:rsidP="00351481">
      <w:pPr>
        <w:rPr>
          <w:b/>
          <w:bCs/>
          <w:lang w:val="el-GR"/>
        </w:rPr>
      </w:pPr>
      <w:r w:rsidRPr="00176260">
        <w:rPr>
          <w:b/>
          <w:bCs/>
          <w:lang w:val="el-GR"/>
        </w:rPr>
        <w:lastRenderedPageBreak/>
        <w:t>Πίνακας 1: Αριθμός ασθενών που μελετήθηκαν, συνολική ημερήσια δόση και μέγιστη διάρκεια θεραπείας στις μελέτες φάσης III σε ενήλικες και παιδιατρικούς ασθενείς</w:t>
      </w:r>
    </w:p>
    <w:p w14:paraId="08455C08" w14:textId="77777777" w:rsidR="00577CA3" w:rsidRPr="00176260" w:rsidRDefault="00577CA3" w:rsidP="00351481">
      <w:pPr>
        <w:rPr>
          <w:b/>
          <w:bCs/>
          <w:lang w:val="el-GR"/>
        </w:rPr>
      </w:pPr>
    </w:p>
    <w:tbl>
      <w:tblPr>
        <w:tblW w:w="9540" w:type="dxa"/>
        <w:tblInd w:w="-5" w:type="dxa"/>
        <w:tblCellMar>
          <w:left w:w="0" w:type="dxa"/>
          <w:right w:w="0" w:type="dxa"/>
        </w:tblCellMar>
        <w:tblLook w:val="01E0" w:firstRow="1" w:lastRow="1" w:firstColumn="1" w:lastColumn="1" w:noHBand="0" w:noVBand="0"/>
      </w:tblPr>
      <w:tblGrid>
        <w:gridCol w:w="3690"/>
        <w:gridCol w:w="1180"/>
        <w:gridCol w:w="2780"/>
        <w:gridCol w:w="1890"/>
      </w:tblGrid>
      <w:tr w:rsidR="00F93AFF" w:rsidRPr="00176260" w14:paraId="75F711B9" w14:textId="77777777" w:rsidTr="00344F6A">
        <w:trPr>
          <w:trHeight w:hRule="exact" w:val="546"/>
        </w:trPr>
        <w:tc>
          <w:tcPr>
            <w:tcW w:w="3690" w:type="dxa"/>
            <w:tcBorders>
              <w:top w:val="single" w:sz="4" w:space="0" w:color="000000"/>
              <w:left w:val="single" w:sz="4" w:space="0" w:color="000000"/>
              <w:bottom w:val="single" w:sz="4" w:space="0" w:color="000000"/>
              <w:right w:val="single" w:sz="4" w:space="0" w:color="000000"/>
            </w:tcBorders>
          </w:tcPr>
          <w:p w14:paraId="1CB41522" w14:textId="77777777" w:rsidR="00F93AFF" w:rsidRPr="00176260" w:rsidRDefault="00F93AFF" w:rsidP="00344F6A">
            <w:pPr>
              <w:rPr>
                <w:b/>
                <w:bCs/>
                <w:lang w:val="el-GR"/>
              </w:rPr>
            </w:pPr>
            <w:r w:rsidRPr="00176260">
              <w:rPr>
                <w:b/>
                <w:bCs/>
                <w:lang w:val="el-GR"/>
              </w:rPr>
              <w:t>Ένδειξη</w:t>
            </w:r>
          </w:p>
        </w:tc>
        <w:tc>
          <w:tcPr>
            <w:tcW w:w="1180" w:type="dxa"/>
            <w:tcBorders>
              <w:top w:val="single" w:sz="4" w:space="0" w:color="000000"/>
              <w:left w:val="single" w:sz="4" w:space="0" w:color="000000"/>
              <w:bottom w:val="single" w:sz="4" w:space="0" w:color="000000"/>
              <w:right w:val="single" w:sz="4" w:space="0" w:color="000000"/>
            </w:tcBorders>
          </w:tcPr>
          <w:p w14:paraId="439B809C"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b/>
                <w:bCs/>
                <w:spacing w:val="-2"/>
                <w:lang w:val="el-GR"/>
              </w:rPr>
              <w:t>Αριθμός</w:t>
            </w:r>
          </w:p>
          <w:p w14:paraId="3FA1B08C" w14:textId="77777777" w:rsidR="00F93AFF" w:rsidRPr="00176260" w:rsidRDefault="00F93AFF">
            <w:pPr>
              <w:keepNext/>
              <w:keepLines/>
              <w:spacing w:before="6"/>
              <w:ind w:right="-20"/>
              <w:rPr>
                <w:rFonts w:eastAsia="Times New Roman"/>
                <w:spacing w:val="-2"/>
                <w:lang w:val="el-GR"/>
              </w:rPr>
            </w:pPr>
            <w:r w:rsidRPr="00176260">
              <w:rPr>
                <w:rFonts w:eastAsia="Times New Roman"/>
                <w:b/>
                <w:bCs/>
                <w:spacing w:val="-2"/>
                <w:lang w:val="el-GR"/>
              </w:rPr>
              <w:t>ασθενών*</w:t>
            </w:r>
          </w:p>
        </w:tc>
        <w:tc>
          <w:tcPr>
            <w:tcW w:w="2780" w:type="dxa"/>
            <w:tcBorders>
              <w:top w:val="single" w:sz="4" w:space="0" w:color="000000"/>
              <w:left w:val="single" w:sz="4" w:space="0" w:color="000000"/>
              <w:bottom w:val="single" w:sz="4" w:space="0" w:color="000000"/>
              <w:right w:val="single" w:sz="4" w:space="0" w:color="000000"/>
            </w:tcBorders>
          </w:tcPr>
          <w:p w14:paraId="38FEB676"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b/>
                <w:spacing w:val="-2"/>
                <w:lang w:val="el-GR"/>
              </w:rPr>
              <w:t>Συνολική</w:t>
            </w:r>
            <w:r w:rsidRPr="00176260">
              <w:rPr>
                <w:rFonts w:eastAsia="Times New Roman"/>
                <w:b/>
                <w:bCs/>
                <w:spacing w:val="-2"/>
                <w:lang w:val="el-GR"/>
              </w:rPr>
              <w:t xml:space="preserve"> ημερήσια</w:t>
            </w:r>
          </w:p>
          <w:p w14:paraId="1EAAB146" w14:textId="77777777" w:rsidR="00F93AFF" w:rsidRPr="00176260" w:rsidRDefault="00F93AFF">
            <w:pPr>
              <w:keepNext/>
              <w:keepLines/>
              <w:spacing w:before="6"/>
              <w:ind w:right="-20"/>
              <w:rPr>
                <w:rFonts w:eastAsia="Times New Roman"/>
                <w:spacing w:val="-2"/>
                <w:lang w:val="el-GR"/>
              </w:rPr>
            </w:pPr>
            <w:r w:rsidRPr="00176260">
              <w:rPr>
                <w:rFonts w:eastAsia="Times New Roman"/>
                <w:b/>
                <w:bCs/>
                <w:spacing w:val="-2"/>
                <w:lang w:val="el-GR"/>
              </w:rPr>
              <w:t>Δόση</w:t>
            </w:r>
          </w:p>
        </w:tc>
        <w:tc>
          <w:tcPr>
            <w:tcW w:w="1890" w:type="dxa"/>
            <w:tcBorders>
              <w:top w:val="single" w:sz="4" w:space="0" w:color="000000"/>
              <w:left w:val="single" w:sz="4" w:space="0" w:color="000000"/>
              <w:bottom w:val="single" w:sz="4" w:space="0" w:color="000000"/>
              <w:right w:val="single" w:sz="4" w:space="0" w:color="000000"/>
            </w:tcBorders>
          </w:tcPr>
          <w:p w14:paraId="155F8D32"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b/>
                <w:bCs/>
                <w:spacing w:val="-2"/>
                <w:lang w:val="el-GR"/>
              </w:rPr>
              <w:t>Μέγιστη διάρκεια</w:t>
            </w:r>
          </w:p>
          <w:p w14:paraId="0DB86493" w14:textId="77777777" w:rsidR="00F93AFF" w:rsidRPr="00176260" w:rsidRDefault="00F93AFF">
            <w:pPr>
              <w:keepNext/>
              <w:keepLines/>
              <w:spacing w:before="6"/>
              <w:ind w:right="-20"/>
              <w:rPr>
                <w:rFonts w:eastAsia="Times New Roman"/>
                <w:spacing w:val="-2"/>
                <w:lang w:val="el-GR"/>
              </w:rPr>
            </w:pPr>
            <w:r w:rsidRPr="00176260">
              <w:rPr>
                <w:rFonts w:eastAsia="Times New Roman"/>
                <w:b/>
                <w:bCs/>
                <w:spacing w:val="-2"/>
                <w:lang w:val="el-GR"/>
              </w:rPr>
              <w:t>θεραπείας</w:t>
            </w:r>
          </w:p>
        </w:tc>
      </w:tr>
      <w:tr w:rsidR="00F93AFF" w:rsidRPr="00176260" w14:paraId="3906B1F6" w14:textId="77777777" w:rsidTr="00176260">
        <w:trPr>
          <w:trHeight w:hRule="exact" w:val="1302"/>
        </w:trPr>
        <w:tc>
          <w:tcPr>
            <w:tcW w:w="3690" w:type="dxa"/>
            <w:tcBorders>
              <w:top w:val="single" w:sz="4" w:space="0" w:color="000000"/>
              <w:left w:val="single" w:sz="4" w:space="0" w:color="000000"/>
              <w:bottom w:val="single" w:sz="4" w:space="0" w:color="000000"/>
              <w:right w:val="single" w:sz="4" w:space="0" w:color="000000"/>
            </w:tcBorders>
          </w:tcPr>
          <w:p w14:paraId="226FDA7F" w14:textId="77777777" w:rsidR="00F93AFF" w:rsidRPr="00176260" w:rsidRDefault="00F93AFF" w:rsidP="00344F6A">
            <w:pPr>
              <w:rPr>
                <w:lang w:val="el-GR"/>
              </w:rPr>
            </w:pPr>
            <w:r w:rsidRPr="00176260">
              <w:rPr>
                <w:lang w:val="el-GR"/>
              </w:rPr>
              <w:t xml:space="preserve">Πρόληψη της φλεβικής </w:t>
            </w:r>
            <w:proofErr w:type="spellStart"/>
            <w:r w:rsidRPr="00176260">
              <w:rPr>
                <w:lang w:val="el-GR"/>
              </w:rPr>
              <w:t>θρομβοεμβολής</w:t>
            </w:r>
            <w:proofErr w:type="spellEnd"/>
          </w:p>
          <w:p w14:paraId="381E1061" w14:textId="77777777" w:rsidR="00F93AFF" w:rsidRPr="00176260" w:rsidRDefault="00F93AFF" w:rsidP="00344F6A">
            <w:pPr>
              <w:rPr>
                <w:lang w:val="el-GR"/>
              </w:rPr>
            </w:pPr>
            <w:r w:rsidRPr="00176260">
              <w:rPr>
                <w:lang w:val="el-GR"/>
              </w:rPr>
              <w:t>(ΦΘΕ) σε ενηλίκους ασθενείς που υποβάλλονται σε εκλεκτική χειρουργική επέμβαση αντικατάστασης ισχίου ή γόνατος</w:t>
            </w:r>
          </w:p>
        </w:tc>
        <w:tc>
          <w:tcPr>
            <w:tcW w:w="1180" w:type="dxa"/>
            <w:tcBorders>
              <w:top w:val="single" w:sz="4" w:space="0" w:color="000000"/>
              <w:left w:val="single" w:sz="4" w:space="0" w:color="000000"/>
              <w:bottom w:val="single" w:sz="4" w:space="0" w:color="000000"/>
              <w:right w:val="single" w:sz="4" w:space="0" w:color="000000"/>
            </w:tcBorders>
          </w:tcPr>
          <w:p w14:paraId="746735B2" w14:textId="77777777" w:rsidR="00F93AFF" w:rsidRPr="00176260" w:rsidRDefault="00F93AFF" w:rsidP="001A2258">
            <w:pPr>
              <w:keepNext/>
              <w:keepLines/>
              <w:spacing w:line="251" w:lineRule="exact"/>
              <w:ind w:right="-20"/>
              <w:rPr>
                <w:rFonts w:eastAsia="Times New Roman"/>
                <w:spacing w:val="-2"/>
                <w:lang w:val="el-GR"/>
              </w:rPr>
            </w:pPr>
            <w:r w:rsidRPr="00176260">
              <w:rPr>
                <w:rFonts w:eastAsia="Times New Roman"/>
                <w:spacing w:val="-2"/>
                <w:lang w:val="el-GR"/>
              </w:rPr>
              <w:t>6</w:t>
            </w:r>
            <w:r w:rsidR="001A2258">
              <w:rPr>
                <w:rFonts w:eastAsia="Times New Roman"/>
                <w:spacing w:val="-2"/>
                <w:lang w:val="el-GR"/>
              </w:rPr>
              <w:t> </w:t>
            </w:r>
            <w:r w:rsidRPr="00176260">
              <w:rPr>
                <w:rFonts w:eastAsia="Times New Roman"/>
                <w:spacing w:val="-2"/>
                <w:lang w:val="el-GR"/>
              </w:rPr>
              <w:t>097</w:t>
            </w:r>
          </w:p>
        </w:tc>
        <w:tc>
          <w:tcPr>
            <w:tcW w:w="2780" w:type="dxa"/>
            <w:tcBorders>
              <w:top w:val="single" w:sz="4" w:space="0" w:color="000000"/>
              <w:left w:val="single" w:sz="4" w:space="0" w:color="000000"/>
              <w:bottom w:val="single" w:sz="4" w:space="0" w:color="000000"/>
              <w:right w:val="single" w:sz="4" w:space="0" w:color="000000"/>
            </w:tcBorders>
          </w:tcPr>
          <w:p w14:paraId="3683F369"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10</w:t>
            </w:r>
            <w:r w:rsidR="001A2258" w:rsidRPr="001A2258">
              <w:rPr>
                <w:rFonts w:eastAsia="Times New Roman"/>
                <w:spacing w:val="-2"/>
                <w:lang w:val="el-GR"/>
              </w:rPr>
              <w:t> </w:t>
            </w:r>
            <w:proofErr w:type="spellStart"/>
            <w:r w:rsidRPr="00176260">
              <w:rPr>
                <w:rFonts w:eastAsia="Times New Roman"/>
                <w:spacing w:val="-2"/>
                <w:lang w:val="el-GR"/>
              </w:rPr>
              <w:t>mg</w:t>
            </w:r>
            <w:proofErr w:type="spellEnd"/>
          </w:p>
        </w:tc>
        <w:tc>
          <w:tcPr>
            <w:tcW w:w="1890" w:type="dxa"/>
            <w:tcBorders>
              <w:top w:val="single" w:sz="4" w:space="0" w:color="000000"/>
              <w:left w:val="single" w:sz="4" w:space="0" w:color="000000"/>
              <w:bottom w:val="single" w:sz="4" w:space="0" w:color="000000"/>
              <w:right w:val="single" w:sz="4" w:space="0" w:color="000000"/>
            </w:tcBorders>
          </w:tcPr>
          <w:p w14:paraId="7F1DE5D2"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39 ημέρες</w:t>
            </w:r>
          </w:p>
        </w:tc>
      </w:tr>
      <w:tr w:rsidR="00F93AFF" w:rsidRPr="00176260" w14:paraId="71CEC700" w14:textId="77777777" w:rsidTr="00344F6A">
        <w:trPr>
          <w:trHeight w:hRule="exact" w:val="537"/>
        </w:trPr>
        <w:tc>
          <w:tcPr>
            <w:tcW w:w="3690" w:type="dxa"/>
            <w:tcBorders>
              <w:top w:val="single" w:sz="4" w:space="0" w:color="000000"/>
              <w:left w:val="single" w:sz="4" w:space="0" w:color="000000"/>
              <w:bottom w:val="single" w:sz="4" w:space="0" w:color="000000"/>
              <w:right w:val="single" w:sz="4" w:space="0" w:color="000000"/>
            </w:tcBorders>
          </w:tcPr>
          <w:p w14:paraId="50E5E9D5" w14:textId="77777777" w:rsidR="00F93AFF" w:rsidRPr="00176260" w:rsidRDefault="00F93AFF" w:rsidP="00344F6A">
            <w:pPr>
              <w:rPr>
                <w:lang w:val="el-GR"/>
              </w:rPr>
            </w:pPr>
            <w:r w:rsidRPr="00176260">
              <w:rPr>
                <w:lang w:val="el-GR"/>
              </w:rPr>
              <w:t>Πρόληψη της ΦΘΕ</w:t>
            </w:r>
          </w:p>
          <w:p w14:paraId="1F486473" w14:textId="77777777" w:rsidR="00F93AFF" w:rsidRPr="00176260" w:rsidRDefault="00F93AFF" w:rsidP="00344F6A">
            <w:pPr>
              <w:rPr>
                <w:lang w:val="el-GR"/>
              </w:rPr>
            </w:pPr>
            <w:r w:rsidRPr="00176260">
              <w:rPr>
                <w:lang w:val="el-GR"/>
              </w:rPr>
              <w:t>σε παθολογικούς ασθενείς</w:t>
            </w:r>
          </w:p>
        </w:tc>
        <w:tc>
          <w:tcPr>
            <w:tcW w:w="1180" w:type="dxa"/>
            <w:tcBorders>
              <w:top w:val="single" w:sz="4" w:space="0" w:color="000000"/>
              <w:left w:val="single" w:sz="4" w:space="0" w:color="000000"/>
              <w:bottom w:val="single" w:sz="4" w:space="0" w:color="000000"/>
              <w:right w:val="single" w:sz="4" w:space="0" w:color="000000"/>
            </w:tcBorders>
          </w:tcPr>
          <w:p w14:paraId="374261F9" w14:textId="77777777" w:rsidR="00F93AFF" w:rsidRPr="00176260" w:rsidRDefault="00F93AFF" w:rsidP="001A2258">
            <w:pPr>
              <w:keepNext/>
              <w:keepLines/>
              <w:spacing w:line="251" w:lineRule="exact"/>
              <w:ind w:right="-20"/>
              <w:rPr>
                <w:rFonts w:eastAsia="Times New Roman"/>
                <w:spacing w:val="-2"/>
                <w:lang w:val="el-GR"/>
              </w:rPr>
            </w:pPr>
            <w:r w:rsidRPr="00176260">
              <w:rPr>
                <w:rFonts w:eastAsia="Times New Roman"/>
                <w:spacing w:val="-2"/>
                <w:lang w:val="el-GR"/>
              </w:rPr>
              <w:t>3</w:t>
            </w:r>
            <w:r w:rsidR="001A2258">
              <w:rPr>
                <w:rFonts w:eastAsia="Times New Roman"/>
                <w:spacing w:val="-2"/>
                <w:lang w:val="el-GR"/>
              </w:rPr>
              <w:t> </w:t>
            </w:r>
            <w:r w:rsidRPr="00176260">
              <w:rPr>
                <w:rFonts w:eastAsia="Times New Roman"/>
                <w:spacing w:val="-2"/>
                <w:lang w:val="el-GR"/>
              </w:rPr>
              <w:t>997</w:t>
            </w:r>
          </w:p>
        </w:tc>
        <w:tc>
          <w:tcPr>
            <w:tcW w:w="2780" w:type="dxa"/>
            <w:tcBorders>
              <w:top w:val="single" w:sz="4" w:space="0" w:color="000000"/>
              <w:left w:val="single" w:sz="4" w:space="0" w:color="000000"/>
              <w:bottom w:val="single" w:sz="4" w:space="0" w:color="000000"/>
              <w:right w:val="single" w:sz="4" w:space="0" w:color="000000"/>
            </w:tcBorders>
          </w:tcPr>
          <w:p w14:paraId="08B57144"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10</w:t>
            </w:r>
            <w:r w:rsidR="001A2258" w:rsidRPr="001A2258">
              <w:rPr>
                <w:rFonts w:eastAsia="Times New Roman"/>
                <w:spacing w:val="-2"/>
                <w:lang w:val="el-GR"/>
              </w:rPr>
              <w:t> </w:t>
            </w:r>
            <w:proofErr w:type="spellStart"/>
            <w:r w:rsidRPr="00176260">
              <w:rPr>
                <w:rFonts w:eastAsia="Times New Roman"/>
                <w:spacing w:val="-2"/>
                <w:lang w:val="el-GR"/>
              </w:rPr>
              <w:t>mg</w:t>
            </w:r>
            <w:proofErr w:type="spellEnd"/>
          </w:p>
        </w:tc>
        <w:tc>
          <w:tcPr>
            <w:tcW w:w="1890" w:type="dxa"/>
            <w:tcBorders>
              <w:top w:val="single" w:sz="4" w:space="0" w:color="000000"/>
              <w:left w:val="single" w:sz="4" w:space="0" w:color="000000"/>
              <w:bottom w:val="single" w:sz="4" w:space="0" w:color="000000"/>
              <w:right w:val="single" w:sz="4" w:space="0" w:color="000000"/>
            </w:tcBorders>
          </w:tcPr>
          <w:p w14:paraId="33C6EF15"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39 ημέρες</w:t>
            </w:r>
          </w:p>
        </w:tc>
      </w:tr>
      <w:tr w:rsidR="00F93AFF" w:rsidRPr="00176260" w14:paraId="462C39EA" w14:textId="77777777" w:rsidTr="00344F6A">
        <w:trPr>
          <w:trHeight w:hRule="exact" w:val="1553"/>
        </w:trPr>
        <w:tc>
          <w:tcPr>
            <w:tcW w:w="3690" w:type="dxa"/>
            <w:tcBorders>
              <w:top w:val="single" w:sz="4" w:space="0" w:color="000000"/>
              <w:left w:val="single" w:sz="4" w:space="0" w:color="000000"/>
              <w:bottom w:val="single" w:sz="4" w:space="0" w:color="000000"/>
              <w:right w:val="single" w:sz="4" w:space="0" w:color="000000"/>
            </w:tcBorders>
          </w:tcPr>
          <w:p w14:paraId="24B54B0E" w14:textId="77777777" w:rsidR="00F93AFF" w:rsidRPr="00176260" w:rsidRDefault="00F93AFF" w:rsidP="00344F6A">
            <w:pPr>
              <w:rPr>
                <w:lang w:val="el-GR"/>
              </w:rPr>
            </w:pPr>
            <w:r w:rsidRPr="00176260">
              <w:rPr>
                <w:lang w:val="el-GR"/>
              </w:rPr>
              <w:t>Θεραπεία της ΕΒΦΘ, ΠΕ και πρόληψη</w:t>
            </w:r>
          </w:p>
          <w:p w14:paraId="5A0D1BE5" w14:textId="77777777" w:rsidR="00F93AFF" w:rsidRPr="00176260" w:rsidRDefault="00F93AFF" w:rsidP="00344F6A">
            <w:pPr>
              <w:rPr>
                <w:lang w:val="el-GR"/>
              </w:rPr>
            </w:pPr>
            <w:r w:rsidRPr="00176260">
              <w:rPr>
                <w:lang w:val="el-GR"/>
              </w:rPr>
              <w:t>της υποτροπής</w:t>
            </w:r>
          </w:p>
        </w:tc>
        <w:tc>
          <w:tcPr>
            <w:tcW w:w="1180" w:type="dxa"/>
            <w:tcBorders>
              <w:top w:val="single" w:sz="4" w:space="0" w:color="000000"/>
              <w:left w:val="single" w:sz="4" w:space="0" w:color="000000"/>
              <w:bottom w:val="single" w:sz="4" w:space="0" w:color="000000"/>
              <w:right w:val="single" w:sz="4" w:space="0" w:color="000000"/>
            </w:tcBorders>
          </w:tcPr>
          <w:p w14:paraId="43F408CB" w14:textId="77777777" w:rsidR="00F93AFF" w:rsidRPr="00176260" w:rsidRDefault="00F93AFF">
            <w:pPr>
              <w:keepNext/>
              <w:keepLines/>
              <w:spacing w:line="251" w:lineRule="exact"/>
              <w:ind w:right="-20"/>
              <w:rPr>
                <w:rFonts w:eastAsia="Times New Roman"/>
                <w:spacing w:val="-2"/>
                <w:lang w:val="el-GR"/>
              </w:rPr>
            </w:pPr>
            <w:r w:rsidRPr="00176260">
              <w:rPr>
                <w:color w:val="auto"/>
                <w:spacing w:val="-2"/>
                <w:lang w:val="el-GR"/>
              </w:rPr>
              <w:t>6</w:t>
            </w:r>
            <w:r w:rsidR="001A2258" w:rsidRPr="001A2258">
              <w:rPr>
                <w:color w:val="auto"/>
                <w:spacing w:val="-2"/>
                <w:lang w:val="el-GR"/>
              </w:rPr>
              <w:t> </w:t>
            </w:r>
            <w:r w:rsidRPr="00176260">
              <w:rPr>
                <w:color w:val="auto"/>
                <w:spacing w:val="-2"/>
                <w:lang w:val="el-GR"/>
              </w:rPr>
              <w:t>790</w:t>
            </w:r>
          </w:p>
        </w:tc>
        <w:tc>
          <w:tcPr>
            <w:tcW w:w="2780" w:type="dxa"/>
            <w:tcBorders>
              <w:top w:val="single" w:sz="4" w:space="0" w:color="000000"/>
              <w:left w:val="single" w:sz="4" w:space="0" w:color="000000"/>
              <w:bottom w:val="single" w:sz="4" w:space="0" w:color="000000"/>
              <w:right w:val="single" w:sz="4" w:space="0" w:color="000000"/>
            </w:tcBorders>
          </w:tcPr>
          <w:p w14:paraId="04021D1B"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 xml:space="preserve">Ημέρα 1 </w:t>
            </w:r>
            <w:r w:rsidR="00A21C96" w:rsidRPr="00176260">
              <w:rPr>
                <w:rFonts w:eastAsia="Times New Roman"/>
                <w:spacing w:val="-2"/>
                <w:lang w:val="el-GR"/>
              </w:rPr>
              <w:t>–</w:t>
            </w:r>
            <w:r w:rsidRPr="00176260">
              <w:rPr>
                <w:rFonts w:eastAsia="Times New Roman"/>
                <w:spacing w:val="-2"/>
                <w:lang w:val="el-GR"/>
              </w:rPr>
              <w:t xml:space="preserve"> 21: 30</w:t>
            </w:r>
            <w:r w:rsidR="001A2258" w:rsidRPr="001A2258">
              <w:rPr>
                <w:rFonts w:eastAsia="Times New Roman"/>
                <w:spacing w:val="-2"/>
                <w:lang w:val="el-GR"/>
              </w:rPr>
              <w:t> </w:t>
            </w:r>
            <w:proofErr w:type="spellStart"/>
            <w:r w:rsidRPr="00176260">
              <w:rPr>
                <w:rFonts w:eastAsia="Times New Roman"/>
                <w:spacing w:val="-2"/>
                <w:lang w:val="el-GR"/>
              </w:rPr>
              <w:t>mg</w:t>
            </w:r>
            <w:proofErr w:type="spellEnd"/>
          </w:p>
          <w:p w14:paraId="6023419D" w14:textId="77777777" w:rsidR="00F93AFF" w:rsidRPr="00176260" w:rsidRDefault="00F93AFF">
            <w:pPr>
              <w:keepNext/>
              <w:keepLines/>
              <w:spacing w:before="6" w:line="120" w:lineRule="exact"/>
              <w:rPr>
                <w:spacing w:val="-2"/>
                <w:lang w:val="el-GR"/>
              </w:rPr>
            </w:pPr>
          </w:p>
          <w:p w14:paraId="439915B4"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Ημέρα 22 και εξής:</w:t>
            </w:r>
          </w:p>
          <w:p w14:paraId="62E262EB" w14:textId="77777777" w:rsidR="00F93AFF" w:rsidRPr="00176260" w:rsidRDefault="00F93AFF">
            <w:pPr>
              <w:tabs>
                <w:tab w:val="left" w:pos="567"/>
              </w:tabs>
              <w:rPr>
                <w:rFonts w:eastAsia="Times New Roman"/>
                <w:spacing w:val="-2"/>
                <w:lang w:val="el-GR"/>
              </w:rPr>
            </w:pPr>
            <w:r w:rsidRPr="00176260">
              <w:rPr>
                <w:rFonts w:eastAsia="Times New Roman"/>
                <w:spacing w:val="-2"/>
                <w:lang w:val="el-GR"/>
              </w:rPr>
              <w:t>20</w:t>
            </w:r>
            <w:r w:rsidR="001A2258" w:rsidRPr="001A2258">
              <w:rPr>
                <w:rFonts w:eastAsia="Times New Roman"/>
                <w:spacing w:val="-2"/>
                <w:lang w:val="el-GR"/>
              </w:rPr>
              <w:t> </w:t>
            </w:r>
            <w:proofErr w:type="spellStart"/>
            <w:r w:rsidRPr="00176260">
              <w:rPr>
                <w:rFonts w:eastAsia="Times New Roman"/>
                <w:spacing w:val="-2"/>
                <w:lang w:val="el-GR"/>
              </w:rPr>
              <w:t>mg</w:t>
            </w:r>
            <w:proofErr w:type="spellEnd"/>
          </w:p>
          <w:p w14:paraId="21F9CAFB" w14:textId="77777777" w:rsidR="00F93AFF" w:rsidRPr="00176260" w:rsidRDefault="00F93AFF">
            <w:pPr>
              <w:keepNext/>
              <w:keepLines/>
              <w:spacing w:before="6"/>
              <w:ind w:right="-20"/>
              <w:rPr>
                <w:rFonts w:eastAsia="Times New Roman"/>
                <w:spacing w:val="-2"/>
                <w:lang w:val="el-GR"/>
              </w:rPr>
            </w:pPr>
            <w:r w:rsidRPr="00176260">
              <w:rPr>
                <w:rFonts w:eastAsia="Times New Roman"/>
                <w:spacing w:val="-2"/>
                <w:lang w:val="el-GR"/>
              </w:rPr>
              <w:t>Μετά από τουλάχιστον 6 μήνες: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20 </w:t>
            </w:r>
            <w:proofErr w:type="spellStart"/>
            <w:r w:rsidRPr="00176260">
              <w:rPr>
                <w:rFonts w:eastAsia="Times New Roman"/>
                <w:spacing w:val="-2"/>
                <w:lang w:val="el-GR"/>
              </w:rPr>
              <w:t>mg</w:t>
            </w:r>
            <w:proofErr w:type="spellEnd"/>
          </w:p>
        </w:tc>
        <w:tc>
          <w:tcPr>
            <w:tcW w:w="1890" w:type="dxa"/>
            <w:tcBorders>
              <w:top w:val="single" w:sz="4" w:space="0" w:color="000000"/>
              <w:left w:val="single" w:sz="4" w:space="0" w:color="000000"/>
              <w:bottom w:val="single" w:sz="4" w:space="0" w:color="000000"/>
              <w:right w:val="single" w:sz="4" w:space="0" w:color="000000"/>
            </w:tcBorders>
          </w:tcPr>
          <w:p w14:paraId="06ECD175"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21 μήνες</w:t>
            </w:r>
          </w:p>
        </w:tc>
      </w:tr>
      <w:tr w:rsidR="00F93AFF" w:rsidRPr="00176260" w14:paraId="42374A3B" w14:textId="77777777" w:rsidTr="00344F6A">
        <w:trPr>
          <w:trHeight w:hRule="exact" w:val="2013"/>
        </w:trPr>
        <w:tc>
          <w:tcPr>
            <w:tcW w:w="3690" w:type="dxa"/>
            <w:tcBorders>
              <w:top w:val="single" w:sz="4" w:space="0" w:color="000000"/>
              <w:left w:val="single" w:sz="4" w:space="0" w:color="000000"/>
              <w:bottom w:val="single" w:sz="4" w:space="0" w:color="000000"/>
              <w:right w:val="single" w:sz="4" w:space="0" w:color="000000"/>
            </w:tcBorders>
          </w:tcPr>
          <w:p w14:paraId="29B699A1" w14:textId="77777777" w:rsidR="00F93AFF" w:rsidRPr="00176260" w:rsidRDefault="00F93AFF" w:rsidP="00344F6A">
            <w:pPr>
              <w:rPr>
                <w:lang w:val="el-GR"/>
              </w:rPr>
            </w:pPr>
            <w:r w:rsidRPr="00176260">
              <w:rPr>
                <w:lang w:val="el-GR"/>
              </w:rPr>
              <w:t xml:space="preserve">Θεραπεία της ΦΘΕ και πρόληψη της υποτροπής της </w:t>
            </w:r>
            <w:r w:rsidR="0041266E" w:rsidRPr="00176260">
              <w:rPr>
                <w:lang w:val="el-GR"/>
              </w:rPr>
              <w:t>ΦΘΕ</w:t>
            </w:r>
            <w:r w:rsidRPr="00176260">
              <w:rPr>
                <w:lang w:val="el-GR"/>
              </w:rPr>
              <w:t xml:space="preserve"> σε </w:t>
            </w:r>
            <w:proofErr w:type="spellStart"/>
            <w:r w:rsidRPr="00176260">
              <w:rPr>
                <w:lang w:val="el-GR"/>
              </w:rPr>
              <w:t>τελειόμηνα</w:t>
            </w:r>
            <w:proofErr w:type="spellEnd"/>
            <w:r w:rsidRPr="00176260">
              <w:rPr>
                <w:lang w:val="el-GR"/>
              </w:rPr>
              <w:t xml:space="preserve"> νεογνά και παιδιά ηλικίας κάτω των 18 ετών μετά την έναρξη τυπικής αντιπηκτικής θεραπείας</w:t>
            </w:r>
          </w:p>
        </w:tc>
        <w:tc>
          <w:tcPr>
            <w:tcW w:w="1180" w:type="dxa"/>
            <w:tcBorders>
              <w:top w:val="single" w:sz="4" w:space="0" w:color="000000"/>
              <w:left w:val="single" w:sz="4" w:space="0" w:color="000000"/>
              <w:bottom w:val="single" w:sz="4" w:space="0" w:color="000000"/>
              <w:right w:val="single" w:sz="4" w:space="0" w:color="000000"/>
            </w:tcBorders>
          </w:tcPr>
          <w:p w14:paraId="5D30843D" w14:textId="77777777" w:rsidR="00F93AFF" w:rsidRPr="00176260" w:rsidRDefault="00F93AFF">
            <w:pPr>
              <w:keepNext/>
              <w:keepLines/>
              <w:spacing w:line="251" w:lineRule="exact"/>
              <w:ind w:right="-20"/>
              <w:rPr>
                <w:color w:val="auto"/>
                <w:spacing w:val="-2"/>
                <w:lang w:val="el-GR"/>
              </w:rPr>
            </w:pPr>
            <w:r w:rsidRPr="00176260">
              <w:rPr>
                <w:color w:val="auto"/>
                <w:spacing w:val="-2"/>
                <w:lang w:val="el-GR"/>
              </w:rPr>
              <w:t>329</w:t>
            </w:r>
          </w:p>
        </w:tc>
        <w:tc>
          <w:tcPr>
            <w:tcW w:w="2780" w:type="dxa"/>
            <w:tcBorders>
              <w:top w:val="single" w:sz="4" w:space="0" w:color="000000"/>
              <w:left w:val="single" w:sz="4" w:space="0" w:color="000000"/>
              <w:bottom w:val="single" w:sz="4" w:space="0" w:color="000000"/>
              <w:right w:val="single" w:sz="4" w:space="0" w:color="000000"/>
            </w:tcBorders>
          </w:tcPr>
          <w:p w14:paraId="294DEE54"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Δόση προσαρμοσμένη ως προς το σωματικό βάρος για την επίτευξη παρόμοιας έκθεσης με εκείνη που παρατηρείται στους ενήλικες που λαμβάνουν θεραπεία για ΕΒΦΘ με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tc>
        <w:tc>
          <w:tcPr>
            <w:tcW w:w="1890" w:type="dxa"/>
            <w:tcBorders>
              <w:top w:val="single" w:sz="4" w:space="0" w:color="000000"/>
              <w:left w:val="single" w:sz="4" w:space="0" w:color="000000"/>
              <w:bottom w:val="single" w:sz="4" w:space="0" w:color="000000"/>
              <w:right w:val="single" w:sz="4" w:space="0" w:color="000000"/>
            </w:tcBorders>
          </w:tcPr>
          <w:p w14:paraId="2DBCE203"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12 μήνες</w:t>
            </w:r>
          </w:p>
        </w:tc>
      </w:tr>
      <w:tr w:rsidR="00F93AFF" w:rsidRPr="00176260" w14:paraId="2477FA55" w14:textId="77777777" w:rsidTr="00344F6A">
        <w:trPr>
          <w:trHeight w:hRule="exact" w:val="1140"/>
        </w:trPr>
        <w:tc>
          <w:tcPr>
            <w:tcW w:w="3690" w:type="dxa"/>
            <w:tcBorders>
              <w:top w:val="single" w:sz="4" w:space="0" w:color="000000"/>
              <w:left w:val="single" w:sz="4" w:space="0" w:color="000000"/>
              <w:bottom w:val="single" w:sz="4" w:space="0" w:color="000000"/>
              <w:right w:val="single" w:sz="4" w:space="0" w:color="000000"/>
            </w:tcBorders>
          </w:tcPr>
          <w:p w14:paraId="5E279BAA" w14:textId="77777777" w:rsidR="00F93AFF" w:rsidRPr="00176260" w:rsidRDefault="00F93AFF" w:rsidP="00344F6A">
            <w:pPr>
              <w:rPr>
                <w:lang w:val="el-GR"/>
              </w:rPr>
            </w:pPr>
            <w:r w:rsidRPr="00176260">
              <w:rPr>
                <w:lang w:val="el-GR"/>
              </w:rPr>
              <w:t>Πρόληψη του αγγειακού εγκεφαλικού</w:t>
            </w:r>
          </w:p>
          <w:p w14:paraId="308BA79E" w14:textId="77777777" w:rsidR="00F93AFF" w:rsidRPr="00176260" w:rsidRDefault="00F93AFF" w:rsidP="00344F6A">
            <w:pPr>
              <w:rPr>
                <w:lang w:val="el-GR"/>
              </w:rPr>
            </w:pPr>
            <w:r w:rsidRPr="00176260">
              <w:rPr>
                <w:lang w:val="el-GR"/>
              </w:rPr>
              <w:t>επεισοδίου και της συστημικής εμβολής σε ασθενείς με μη βαλβιδική κολπική μαρμαρυγή</w:t>
            </w:r>
          </w:p>
        </w:tc>
        <w:tc>
          <w:tcPr>
            <w:tcW w:w="1180" w:type="dxa"/>
            <w:tcBorders>
              <w:top w:val="single" w:sz="4" w:space="0" w:color="000000"/>
              <w:left w:val="single" w:sz="4" w:space="0" w:color="000000"/>
              <w:bottom w:val="single" w:sz="4" w:space="0" w:color="000000"/>
              <w:right w:val="single" w:sz="4" w:space="0" w:color="000000"/>
            </w:tcBorders>
          </w:tcPr>
          <w:p w14:paraId="78AA3096"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7</w:t>
            </w:r>
            <w:r w:rsidR="001A2258" w:rsidRPr="001A2258">
              <w:rPr>
                <w:rFonts w:eastAsia="Times New Roman"/>
                <w:spacing w:val="-2"/>
                <w:lang w:val="el-GR"/>
              </w:rPr>
              <w:t> </w:t>
            </w:r>
            <w:r w:rsidRPr="00176260">
              <w:rPr>
                <w:rFonts w:eastAsia="Times New Roman"/>
                <w:spacing w:val="-2"/>
                <w:lang w:val="el-GR"/>
              </w:rPr>
              <w:t>750</w:t>
            </w:r>
          </w:p>
        </w:tc>
        <w:tc>
          <w:tcPr>
            <w:tcW w:w="2780" w:type="dxa"/>
            <w:tcBorders>
              <w:top w:val="single" w:sz="4" w:space="0" w:color="000000"/>
              <w:left w:val="single" w:sz="4" w:space="0" w:color="000000"/>
              <w:bottom w:val="single" w:sz="4" w:space="0" w:color="000000"/>
              <w:right w:val="single" w:sz="4" w:space="0" w:color="000000"/>
            </w:tcBorders>
          </w:tcPr>
          <w:p w14:paraId="3416E2AE"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 xml:space="preserve">20 </w:t>
            </w:r>
            <w:proofErr w:type="spellStart"/>
            <w:r w:rsidRPr="00176260">
              <w:rPr>
                <w:rFonts w:eastAsia="Times New Roman"/>
                <w:spacing w:val="-2"/>
                <w:lang w:val="el-GR"/>
              </w:rPr>
              <w:t>mg</w:t>
            </w:r>
            <w:proofErr w:type="spellEnd"/>
          </w:p>
        </w:tc>
        <w:tc>
          <w:tcPr>
            <w:tcW w:w="1890" w:type="dxa"/>
            <w:tcBorders>
              <w:top w:val="single" w:sz="4" w:space="0" w:color="000000"/>
              <w:left w:val="single" w:sz="4" w:space="0" w:color="000000"/>
              <w:bottom w:val="single" w:sz="4" w:space="0" w:color="000000"/>
              <w:right w:val="single" w:sz="4" w:space="0" w:color="000000"/>
            </w:tcBorders>
          </w:tcPr>
          <w:p w14:paraId="6D02EE2C"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41 μήνες</w:t>
            </w:r>
          </w:p>
        </w:tc>
      </w:tr>
      <w:tr w:rsidR="00F93AFF" w:rsidRPr="00176260" w14:paraId="7C9B71B4" w14:textId="77777777" w:rsidTr="00176260">
        <w:trPr>
          <w:trHeight w:hRule="exact" w:val="1617"/>
        </w:trPr>
        <w:tc>
          <w:tcPr>
            <w:tcW w:w="3690" w:type="dxa"/>
            <w:tcBorders>
              <w:top w:val="single" w:sz="4" w:space="0" w:color="000000"/>
              <w:left w:val="single" w:sz="4" w:space="0" w:color="000000"/>
              <w:bottom w:val="single" w:sz="4" w:space="0" w:color="000000"/>
              <w:right w:val="single" w:sz="4" w:space="0" w:color="000000"/>
            </w:tcBorders>
          </w:tcPr>
          <w:p w14:paraId="29CB5B88" w14:textId="77777777" w:rsidR="00F93AFF" w:rsidRPr="00176260" w:rsidRDefault="00F93AFF" w:rsidP="00344F6A">
            <w:pPr>
              <w:rPr>
                <w:lang w:val="el-GR"/>
              </w:rPr>
            </w:pPr>
            <w:r w:rsidRPr="00176260">
              <w:rPr>
                <w:lang w:val="el-GR"/>
              </w:rPr>
              <w:t xml:space="preserve">Πρόληψη των </w:t>
            </w:r>
            <w:proofErr w:type="spellStart"/>
            <w:r w:rsidRPr="00176260">
              <w:rPr>
                <w:lang w:val="el-GR"/>
              </w:rPr>
              <w:t>αθηροθρομβωτικών</w:t>
            </w:r>
            <w:proofErr w:type="spellEnd"/>
            <w:r w:rsidRPr="00176260">
              <w:rPr>
                <w:lang w:val="el-GR"/>
              </w:rPr>
              <w:t xml:space="preserve"> επεισοδίων σε ασθενείς μετά από οξύ στεφανιαίο σύνδρομο (ΟΣΣ)</w:t>
            </w:r>
          </w:p>
        </w:tc>
        <w:tc>
          <w:tcPr>
            <w:tcW w:w="1180" w:type="dxa"/>
            <w:tcBorders>
              <w:top w:val="single" w:sz="4" w:space="0" w:color="000000"/>
              <w:left w:val="single" w:sz="4" w:space="0" w:color="000000"/>
              <w:bottom w:val="single" w:sz="4" w:space="0" w:color="000000"/>
              <w:right w:val="single" w:sz="4" w:space="0" w:color="000000"/>
            </w:tcBorders>
          </w:tcPr>
          <w:p w14:paraId="79834346"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10</w:t>
            </w:r>
            <w:r w:rsidR="001A2258" w:rsidRPr="001A2258">
              <w:rPr>
                <w:rFonts w:eastAsia="Times New Roman"/>
                <w:spacing w:val="-2"/>
                <w:lang w:val="el-GR"/>
              </w:rPr>
              <w:t> </w:t>
            </w:r>
            <w:r w:rsidRPr="00176260">
              <w:rPr>
                <w:rFonts w:eastAsia="Times New Roman"/>
                <w:spacing w:val="-2"/>
                <w:lang w:val="el-GR"/>
              </w:rPr>
              <w:t>225</w:t>
            </w:r>
          </w:p>
        </w:tc>
        <w:tc>
          <w:tcPr>
            <w:tcW w:w="2780" w:type="dxa"/>
            <w:tcBorders>
              <w:top w:val="single" w:sz="4" w:space="0" w:color="000000"/>
              <w:left w:val="single" w:sz="4" w:space="0" w:color="000000"/>
              <w:bottom w:val="single" w:sz="4" w:space="0" w:color="000000"/>
              <w:right w:val="single" w:sz="4" w:space="0" w:color="000000"/>
            </w:tcBorders>
          </w:tcPr>
          <w:p w14:paraId="3BB8D096"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10</w:t>
            </w:r>
            <w:r w:rsidR="001A2258" w:rsidRPr="001A2258">
              <w:rPr>
                <w:rFonts w:eastAsia="Times New Roman"/>
                <w:spacing w:val="-2"/>
                <w:lang w:val="el-GR"/>
              </w:rPr>
              <w:t> </w:t>
            </w:r>
            <w:proofErr w:type="spellStart"/>
            <w:r w:rsidRPr="00176260">
              <w:rPr>
                <w:rFonts w:eastAsia="Times New Roman"/>
                <w:spacing w:val="-2"/>
                <w:lang w:val="el-GR"/>
              </w:rPr>
              <w:t>mg</w:t>
            </w:r>
            <w:proofErr w:type="spellEnd"/>
          </w:p>
          <w:p w14:paraId="3C26E395" w14:textId="77777777" w:rsidR="00F93AFF" w:rsidRPr="00176260" w:rsidRDefault="00F93AFF">
            <w:pPr>
              <w:keepNext/>
              <w:keepLines/>
              <w:spacing w:before="6" w:line="245" w:lineRule="auto"/>
              <w:ind w:right="115"/>
              <w:rPr>
                <w:rFonts w:eastAsia="Times New Roman"/>
                <w:spacing w:val="-2"/>
                <w:lang w:val="el-GR"/>
              </w:rPr>
            </w:pPr>
            <w:r w:rsidRPr="00176260">
              <w:rPr>
                <w:rFonts w:eastAsia="Times New Roman"/>
                <w:spacing w:val="-2"/>
                <w:lang w:val="el-GR"/>
              </w:rPr>
              <w:t xml:space="preserve">αντιστοίχως, </w:t>
            </w:r>
            <w:proofErr w:type="spellStart"/>
            <w:r w:rsidRPr="00176260">
              <w:rPr>
                <w:rFonts w:eastAsia="Times New Roman"/>
                <w:spacing w:val="-2"/>
                <w:lang w:val="el-GR"/>
              </w:rPr>
              <w:t>συγχορηγούμενα</w:t>
            </w:r>
            <w:proofErr w:type="spellEnd"/>
            <w:r w:rsidRPr="00176260">
              <w:rPr>
                <w:rFonts w:eastAsia="Times New Roman"/>
                <w:spacing w:val="-2"/>
                <w:lang w:val="el-GR"/>
              </w:rPr>
              <w:t xml:space="preserve"> είτε με </w:t>
            </w:r>
            <w:proofErr w:type="spellStart"/>
            <w:r w:rsidR="00344F6A" w:rsidRPr="00176260">
              <w:rPr>
                <w:rFonts w:eastAsia="Times New Roman"/>
                <w:spacing w:val="-2"/>
                <w:lang w:val="el-GR"/>
              </w:rPr>
              <w:t>ακετυλ</w:t>
            </w:r>
            <w:r w:rsidR="00636813">
              <w:rPr>
                <w:rFonts w:eastAsia="Times New Roman"/>
                <w:spacing w:val="-2"/>
                <w:lang w:val="el-GR"/>
              </w:rPr>
              <w:t>ο</w:t>
            </w:r>
            <w:r w:rsidR="00344F6A" w:rsidRPr="00176260">
              <w:rPr>
                <w:rFonts w:eastAsia="Times New Roman"/>
                <w:spacing w:val="-2"/>
                <w:lang w:val="el-GR"/>
              </w:rPr>
              <w:t>σαλικυλικό</w:t>
            </w:r>
            <w:proofErr w:type="spellEnd"/>
            <w:r w:rsidR="00344F6A" w:rsidRPr="00176260">
              <w:rPr>
                <w:rFonts w:eastAsia="Times New Roman"/>
                <w:spacing w:val="-2"/>
                <w:lang w:val="el-GR"/>
              </w:rPr>
              <w:t xml:space="preserve"> οξύ </w:t>
            </w:r>
            <w:r w:rsidRPr="00176260">
              <w:rPr>
                <w:rFonts w:eastAsia="Times New Roman"/>
                <w:spacing w:val="-2"/>
                <w:lang w:val="el-GR"/>
              </w:rPr>
              <w:t xml:space="preserve">είτε με </w:t>
            </w:r>
            <w:proofErr w:type="spellStart"/>
            <w:r w:rsidR="00344F6A" w:rsidRPr="00176260">
              <w:rPr>
                <w:rFonts w:eastAsia="Times New Roman"/>
                <w:spacing w:val="-2"/>
                <w:lang w:val="el-GR"/>
              </w:rPr>
              <w:t>ακετυλ</w:t>
            </w:r>
            <w:r w:rsidR="00636813">
              <w:rPr>
                <w:rFonts w:eastAsia="Times New Roman"/>
                <w:spacing w:val="-2"/>
                <w:lang w:val="el-GR"/>
              </w:rPr>
              <w:t>ο</w:t>
            </w:r>
            <w:r w:rsidR="00344F6A" w:rsidRPr="00176260">
              <w:rPr>
                <w:rFonts w:eastAsia="Times New Roman"/>
                <w:spacing w:val="-2"/>
                <w:lang w:val="el-GR"/>
              </w:rPr>
              <w:t>σαλικυλικό</w:t>
            </w:r>
            <w:proofErr w:type="spellEnd"/>
            <w:r w:rsidR="00344F6A" w:rsidRPr="00176260">
              <w:rPr>
                <w:rFonts w:eastAsia="Times New Roman"/>
                <w:spacing w:val="-2"/>
                <w:lang w:val="el-GR"/>
              </w:rPr>
              <w:t xml:space="preserve"> οξύ</w:t>
            </w:r>
            <w:r w:rsidRPr="00176260">
              <w:rPr>
                <w:rFonts w:eastAsia="Times New Roman"/>
                <w:spacing w:val="-2"/>
                <w:lang w:val="el-GR"/>
              </w:rPr>
              <w:t xml:space="preserve"> συν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ή </w:t>
            </w:r>
            <w:proofErr w:type="spellStart"/>
            <w:r w:rsidRPr="00176260">
              <w:rPr>
                <w:rFonts w:eastAsia="Times New Roman"/>
                <w:spacing w:val="-2"/>
                <w:lang w:val="el-GR"/>
              </w:rPr>
              <w:t>τικλοπιδίνη</w:t>
            </w:r>
            <w:proofErr w:type="spellEnd"/>
          </w:p>
        </w:tc>
        <w:tc>
          <w:tcPr>
            <w:tcW w:w="1890" w:type="dxa"/>
            <w:tcBorders>
              <w:top w:val="single" w:sz="4" w:space="0" w:color="000000"/>
              <w:left w:val="single" w:sz="4" w:space="0" w:color="000000"/>
              <w:bottom w:val="single" w:sz="4" w:space="0" w:color="000000"/>
              <w:right w:val="single" w:sz="4" w:space="0" w:color="000000"/>
            </w:tcBorders>
          </w:tcPr>
          <w:p w14:paraId="3AF5A3D8" w14:textId="77777777" w:rsidR="00F93AFF" w:rsidRPr="00176260" w:rsidRDefault="00F93AFF">
            <w:pPr>
              <w:keepNext/>
              <w:keepLines/>
              <w:spacing w:line="251" w:lineRule="exact"/>
              <w:ind w:right="-20"/>
              <w:rPr>
                <w:rFonts w:eastAsia="Times New Roman"/>
                <w:spacing w:val="-2"/>
                <w:lang w:val="el-GR"/>
              </w:rPr>
            </w:pPr>
            <w:r w:rsidRPr="00176260">
              <w:rPr>
                <w:rFonts w:eastAsia="Times New Roman"/>
                <w:spacing w:val="-2"/>
                <w:lang w:val="el-GR"/>
              </w:rPr>
              <w:t>31 μήνες</w:t>
            </w:r>
          </w:p>
        </w:tc>
      </w:tr>
      <w:tr w:rsidR="00F93AFF" w:rsidRPr="00176260" w14:paraId="17596C72" w14:textId="77777777" w:rsidTr="00176260">
        <w:trPr>
          <w:trHeight w:hRule="exact" w:val="816"/>
        </w:trPr>
        <w:tc>
          <w:tcPr>
            <w:tcW w:w="3690" w:type="dxa"/>
            <w:tcBorders>
              <w:top w:val="single" w:sz="4" w:space="0" w:color="000000"/>
              <w:left w:val="single" w:sz="4" w:space="0" w:color="000000"/>
              <w:bottom w:val="single" w:sz="4" w:space="0" w:color="000000"/>
              <w:right w:val="single" w:sz="4" w:space="0" w:color="000000"/>
            </w:tcBorders>
          </w:tcPr>
          <w:p w14:paraId="7265F73B" w14:textId="77777777" w:rsidR="00F93AFF" w:rsidRPr="00176260" w:rsidRDefault="00F93AFF" w:rsidP="00344F6A">
            <w:pPr>
              <w:rPr>
                <w:lang w:val="el-GR"/>
              </w:rPr>
            </w:pPr>
            <w:r w:rsidRPr="00176260">
              <w:rPr>
                <w:lang w:val="el-GR"/>
              </w:rPr>
              <w:t xml:space="preserve">Πρόληψη των </w:t>
            </w:r>
            <w:proofErr w:type="spellStart"/>
            <w:r w:rsidRPr="00176260">
              <w:rPr>
                <w:lang w:val="el-GR"/>
              </w:rPr>
              <w:t>αθηροθρομβωτικών</w:t>
            </w:r>
            <w:proofErr w:type="spellEnd"/>
            <w:r w:rsidRPr="00176260">
              <w:rPr>
                <w:lang w:val="el-GR"/>
              </w:rPr>
              <w:t xml:space="preserve"> επεισοδίων σε ασθενείς με ΣΝ /ΠΑΝ</w:t>
            </w:r>
          </w:p>
        </w:tc>
        <w:tc>
          <w:tcPr>
            <w:tcW w:w="1180" w:type="dxa"/>
            <w:tcBorders>
              <w:top w:val="single" w:sz="4" w:space="0" w:color="000000"/>
              <w:left w:val="single" w:sz="4" w:space="0" w:color="000000"/>
              <w:bottom w:val="single" w:sz="4" w:space="0" w:color="000000"/>
              <w:right w:val="single" w:sz="4" w:space="0" w:color="000000"/>
            </w:tcBorders>
          </w:tcPr>
          <w:p w14:paraId="4CCA818D" w14:textId="77777777" w:rsidR="00F93AFF" w:rsidRPr="00176260" w:rsidRDefault="00F93AFF">
            <w:pPr>
              <w:keepNext/>
              <w:keepLines/>
              <w:spacing w:line="251" w:lineRule="exact"/>
              <w:ind w:right="-20"/>
              <w:rPr>
                <w:rFonts w:eastAsia="Times New Roman"/>
                <w:spacing w:val="-2"/>
                <w:lang w:val="el-GR"/>
              </w:rPr>
            </w:pPr>
            <w:r w:rsidRPr="00176260">
              <w:rPr>
                <w:color w:val="auto"/>
                <w:spacing w:val="-2"/>
                <w:lang w:val="el-GR"/>
              </w:rPr>
              <w:t>18.244</w:t>
            </w:r>
          </w:p>
        </w:tc>
        <w:tc>
          <w:tcPr>
            <w:tcW w:w="2780" w:type="dxa"/>
            <w:tcBorders>
              <w:top w:val="single" w:sz="4" w:space="0" w:color="000000"/>
              <w:left w:val="single" w:sz="4" w:space="0" w:color="000000"/>
              <w:bottom w:val="single" w:sz="4" w:space="0" w:color="000000"/>
              <w:right w:val="single" w:sz="4" w:space="0" w:color="000000"/>
            </w:tcBorders>
          </w:tcPr>
          <w:p w14:paraId="0FD8E674" w14:textId="77777777" w:rsidR="00F93AFF" w:rsidRPr="00176260" w:rsidRDefault="00F93AFF">
            <w:pPr>
              <w:keepNext/>
              <w:keepLines/>
              <w:spacing w:line="251" w:lineRule="exact"/>
              <w:ind w:right="-20"/>
              <w:rPr>
                <w:rFonts w:eastAsia="Times New Roman"/>
                <w:spacing w:val="-2"/>
                <w:lang w:val="el-GR"/>
              </w:rPr>
            </w:pPr>
            <w:r w:rsidRPr="00176260">
              <w:rPr>
                <w:spacing w:val="-2"/>
                <w:lang w:val="el-GR"/>
              </w:rPr>
              <w:t>5</w:t>
            </w:r>
            <w:r w:rsidR="00903618">
              <w:rPr>
                <w:spacing w:val="-2"/>
                <w:lang w:val="el-GR"/>
              </w:rPr>
              <w:t> </w:t>
            </w:r>
            <w:proofErr w:type="spellStart"/>
            <w:r w:rsidR="00903618">
              <w:rPr>
                <w:spacing w:val="-2"/>
                <w:lang w:val="el-GR"/>
              </w:rPr>
              <w:t>mg</w:t>
            </w:r>
            <w:proofErr w:type="spellEnd"/>
            <w:r w:rsidR="00903618">
              <w:rPr>
                <w:spacing w:val="-2"/>
                <w:lang w:val="el-GR"/>
              </w:rPr>
              <w:t xml:space="preserve"> </w:t>
            </w:r>
            <w:proofErr w:type="spellStart"/>
            <w:r w:rsidRPr="00176260">
              <w:rPr>
                <w:spacing w:val="-2"/>
                <w:lang w:val="el-GR"/>
              </w:rPr>
              <w:t>συγχορηγούμενα</w:t>
            </w:r>
            <w:proofErr w:type="spellEnd"/>
            <w:r w:rsidRPr="00176260">
              <w:rPr>
                <w:spacing w:val="-2"/>
                <w:lang w:val="el-GR"/>
              </w:rPr>
              <w:t xml:space="preserve"> με </w:t>
            </w:r>
            <w:proofErr w:type="spellStart"/>
            <w:r w:rsidR="00344F6A" w:rsidRPr="00176260">
              <w:rPr>
                <w:rFonts w:eastAsia="Times New Roman"/>
                <w:spacing w:val="-2"/>
                <w:lang w:val="el-GR"/>
              </w:rPr>
              <w:t>ακετυλ</w:t>
            </w:r>
            <w:r w:rsidR="00636813">
              <w:rPr>
                <w:rFonts w:eastAsia="Times New Roman"/>
                <w:spacing w:val="-2"/>
                <w:lang w:val="el-GR"/>
              </w:rPr>
              <w:t>ο</w:t>
            </w:r>
            <w:r w:rsidR="00344F6A" w:rsidRPr="00176260">
              <w:rPr>
                <w:rFonts w:eastAsia="Times New Roman"/>
                <w:spacing w:val="-2"/>
                <w:lang w:val="el-GR"/>
              </w:rPr>
              <w:t>σαλικυλικό</w:t>
            </w:r>
            <w:proofErr w:type="spellEnd"/>
            <w:r w:rsidR="00344F6A" w:rsidRPr="00176260">
              <w:rPr>
                <w:rFonts w:eastAsia="Times New Roman"/>
                <w:spacing w:val="-2"/>
                <w:lang w:val="el-GR"/>
              </w:rPr>
              <w:t xml:space="preserve"> οξύ</w:t>
            </w:r>
            <w:r w:rsidRPr="00176260">
              <w:rPr>
                <w:spacing w:val="-2"/>
                <w:lang w:val="el-GR"/>
              </w:rPr>
              <w:t xml:space="preserve"> ή 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μόνο </w:t>
            </w:r>
          </w:p>
        </w:tc>
        <w:tc>
          <w:tcPr>
            <w:tcW w:w="1890" w:type="dxa"/>
            <w:tcBorders>
              <w:top w:val="single" w:sz="4" w:space="0" w:color="000000"/>
              <w:left w:val="single" w:sz="4" w:space="0" w:color="000000"/>
              <w:bottom w:val="single" w:sz="4" w:space="0" w:color="000000"/>
              <w:right w:val="single" w:sz="4" w:space="0" w:color="000000"/>
            </w:tcBorders>
          </w:tcPr>
          <w:p w14:paraId="0F0D96A8" w14:textId="77777777" w:rsidR="00F93AFF" w:rsidRPr="00176260" w:rsidRDefault="00F93AFF">
            <w:pPr>
              <w:keepNext/>
              <w:keepLines/>
              <w:spacing w:line="251" w:lineRule="exact"/>
              <w:ind w:right="-20"/>
              <w:rPr>
                <w:rFonts w:eastAsia="Times New Roman"/>
                <w:spacing w:val="-2"/>
                <w:lang w:val="el-GR"/>
              </w:rPr>
            </w:pPr>
            <w:r w:rsidRPr="00176260">
              <w:rPr>
                <w:color w:val="auto"/>
                <w:spacing w:val="-2"/>
                <w:lang w:val="el-GR"/>
              </w:rPr>
              <w:t>47 </w:t>
            </w:r>
            <w:r w:rsidRPr="00176260">
              <w:rPr>
                <w:rFonts w:eastAsia="Times New Roman"/>
                <w:spacing w:val="-2"/>
                <w:lang w:val="el-GR"/>
              </w:rPr>
              <w:t>μήνες</w:t>
            </w:r>
          </w:p>
        </w:tc>
      </w:tr>
      <w:tr w:rsidR="00105182" w:rsidRPr="00176260" w14:paraId="2ABD6CF0" w14:textId="77777777" w:rsidTr="00176260">
        <w:trPr>
          <w:trHeight w:hRule="exact" w:val="816"/>
        </w:trPr>
        <w:tc>
          <w:tcPr>
            <w:tcW w:w="3690" w:type="dxa"/>
            <w:tcBorders>
              <w:top w:val="single" w:sz="4" w:space="0" w:color="000000"/>
              <w:left w:val="single" w:sz="4" w:space="0" w:color="000000"/>
              <w:bottom w:val="single" w:sz="4" w:space="0" w:color="000000"/>
              <w:right w:val="single" w:sz="4" w:space="0" w:color="000000"/>
            </w:tcBorders>
          </w:tcPr>
          <w:p w14:paraId="69A07728" w14:textId="77777777" w:rsidR="00105182" w:rsidRPr="00176260" w:rsidRDefault="00105182" w:rsidP="00105182">
            <w:pPr>
              <w:rPr>
                <w:lang w:val="el-GR"/>
              </w:rPr>
            </w:pPr>
          </w:p>
        </w:tc>
        <w:tc>
          <w:tcPr>
            <w:tcW w:w="1180" w:type="dxa"/>
            <w:tcBorders>
              <w:top w:val="single" w:sz="4" w:space="0" w:color="000000"/>
              <w:left w:val="single" w:sz="4" w:space="0" w:color="000000"/>
              <w:bottom w:val="single" w:sz="4" w:space="0" w:color="000000"/>
              <w:right w:val="single" w:sz="4" w:space="0" w:color="000000"/>
            </w:tcBorders>
          </w:tcPr>
          <w:p w14:paraId="4C08340A" w14:textId="424087D3" w:rsidR="00105182" w:rsidRPr="00176260" w:rsidRDefault="00105182" w:rsidP="00C44DE2">
            <w:pPr>
              <w:keepNext/>
              <w:keepLines/>
              <w:spacing w:line="251" w:lineRule="exact"/>
              <w:ind w:right="-20"/>
              <w:rPr>
                <w:color w:val="auto"/>
                <w:spacing w:val="-2"/>
                <w:lang w:val="el-GR"/>
              </w:rPr>
            </w:pPr>
            <w:r>
              <w:rPr>
                <w:color w:val="auto"/>
              </w:rPr>
              <w:t>3</w:t>
            </w:r>
            <w:r w:rsidR="00C44DE2">
              <w:rPr>
                <w:color w:val="auto"/>
              </w:rPr>
              <w:t> </w:t>
            </w:r>
            <w:r>
              <w:rPr>
                <w:color w:val="auto"/>
              </w:rPr>
              <w:t>256**</w:t>
            </w:r>
          </w:p>
        </w:tc>
        <w:tc>
          <w:tcPr>
            <w:tcW w:w="2780" w:type="dxa"/>
            <w:tcBorders>
              <w:top w:val="single" w:sz="4" w:space="0" w:color="000000"/>
              <w:left w:val="single" w:sz="4" w:space="0" w:color="000000"/>
              <w:bottom w:val="single" w:sz="4" w:space="0" w:color="000000"/>
              <w:right w:val="single" w:sz="4" w:space="0" w:color="000000"/>
            </w:tcBorders>
          </w:tcPr>
          <w:p w14:paraId="71C13CCB" w14:textId="64330D6A" w:rsidR="00105182" w:rsidRPr="00176260" w:rsidRDefault="00105182" w:rsidP="00105182">
            <w:pPr>
              <w:keepNext/>
              <w:keepLines/>
              <w:spacing w:line="251" w:lineRule="exact"/>
              <w:ind w:right="-20"/>
              <w:rPr>
                <w:spacing w:val="-2"/>
                <w:lang w:val="el-GR"/>
              </w:rPr>
            </w:pPr>
            <w:r>
              <w:rPr>
                <w:color w:val="auto"/>
              </w:rPr>
              <w:t xml:space="preserve">5 mg </w:t>
            </w:r>
            <w:proofErr w:type="spellStart"/>
            <w:r>
              <w:rPr>
                <w:color w:val="auto"/>
              </w:rPr>
              <w:t>συγχορηγούμεν</w:t>
            </w:r>
            <w:proofErr w:type="spellEnd"/>
            <w:r>
              <w:rPr>
                <w:color w:val="auto"/>
              </w:rPr>
              <w:t xml:space="preserve">α </w:t>
            </w:r>
            <w:proofErr w:type="spellStart"/>
            <w:r>
              <w:rPr>
                <w:color w:val="auto"/>
              </w:rPr>
              <w:t>με</w:t>
            </w:r>
            <w:proofErr w:type="spellEnd"/>
            <w:r>
              <w:rPr>
                <w:color w:val="auto"/>
              </w:rPr>
              <w:t xml:space="preserve"> ΑΣΟ</w:t>
            </w:r>
          </w:p>
        </w:tc>
        <w:tc>
          <w:tcPr>
            <w:tcW w:w="1890" w:type="dxa"/>
            <w:tcBorders>
              <w:top w:val="single" w:sz="4" w:space="0" w:color="000000"/>
              <w:left w:val="single" w:sz="4" w:space="0" w:color="000000"/>
              <w:bottom w:val="single" w:sz="4" w:space="0" w:color="000000"/>
              <w:right w:val="single" w:sz="4" w:space="0" w:color="000000"/>
            </w:tcBorders>
          </w:tcPr>
          <w:p w14:paraId="1D463DCC" w14:textId="15967B6B" w:rsidR="00105182" w:rsidRPr="00176260" w:rsidRDefault="00105182" w:rsidP="00105182">
            <w:pPr>
              <w:keepNext/>
              <w:keepLines/>
              <w:spacing w:line="251" w:lineRule="exact"/>
              <w:ind w:right="-20"/>
              <w:rPr>
                <w:color w:val="auto"/>
                <w:spacing w:val="-2"/>
                <w:lang w:val="el-GR"/>
              </w:rPr>
            </w:pPr>
            <w:r>
              <w:rPr>
                <w:color w:val="auto"/>
              </w:rPr>
              <w:t>42 </w:t>
            </w:r>
            <w:proofErr w:type="spellStart"/>
            <w:r>
              <w:rPr>
                <w:color w:val="auto"/>
              </w:rPr>
              <w:t>μήνες</w:t>
            </w:r>
            <w:proofErr w:type="spellEnd"/>
          </w:p>
        </w:tc>
      </w:tr>
    </w:tbl>
    <w:p w14:paraId="5CA21AD8" w14:textId="77777777" w:rsidR="00F93AFF" w:rsidRPr="00176260" w:rsidRDefault="00F93AFF" w:rsidP="007E6B8D">
      <w:pPr>
        <w:rPr>
          <w:lang w:val="el-GR"/>
        </w:rPr>
      </w:pPr>
      <w:r w:rsidRPr="00176260">
        <w:rPr>
          <w:lang w:val="el-GR"/>
        </w:rPr>
        <w:t>*</w:t>
      </w:r>
      <w:r w:rsidR="007E6B8D" w:rsidRPr="00176260">
        <w:rPr>
          <w:lang w:val="el-GR"/>
        </w:rPr>
        <w:t xml:space="preserve"> </w:t>
      </w:r>
      <w:r w:rsidRPr="00176260">
        <w:rPr>
          <w:lang w:val="el-GR"/>
        </w:rPr>
        <w:t xml:space="preserve">Ασθενείς που εκτέθηκαν τουλάχιστον σε μία δόση </w:t>
      </w:r>
      <w:proofErr w:type="spellStart"/>
      <w:r w:rsidRPr="00176260">
        <w:rPr>
          <w:lang w:val="el-GR"/>
        </w:rPr>
        <w:t>ριβαροξαμπάνης</w:t>
      </w:r>
      <w:proofErr w:type="spellEnd"/>
    </w:p>
    <w:p w14:paraId="51ECAA9B" w14:textId="45612BA4" w:rsidR="00F93AFF" w:rsidRPr="0019279B" w:rsidRDefault="00105182">
      <w:pPr>
        <w:ind w:right="153"/>
        <w:rPr>
          <w:color w:val="auto"/>
          <w:lang w:val="el-GR"/>
        </w:rPr>
      </w:pPr>
      <w:r>
        <w:rPr>
          <w:color w:val="auto"/>
          <w:lang w:val="el-GR"/>
        </w:rPr>
        <w:t>**</w:t>
      </w:r>
      <w:r>
        <w:rPr>
          <w:color w:val="auto"/>
          <w:lang w:val="el-GR"/>
        </w:rPr>
        <w:tab/>
        <w:t xml:space="preserve">Από τη μελέτη </w:t>
      </w:r>
      <w:r>
        <w:rPr>
          <w:color w:val="auto"/>
        </w:rPr>
        <w:t>VOYAGER PAD</w:t>
      </w:r>
    </w:p>
    <w:p w14:paraId="3BD410D7" w14:textId="77777777" w:rsidR="00105182" w:rsidRPr="00176260" w:rsidRDefault="00105182">
      <w:pPr>
        <w:ind w:right="153"/>
        <w:rPr>
          <w:spacing w:val="-2"/>
          <w:lang w:val="el-GR"/>
        </w:rPr>
      </w:pPr>
    </w:p>
    <w:p w14:paraId="7F59E9DA" w14:textId="77777777" w:rsidR="00F93AFF" w:rsidRPr="00176260" w:rsidRDefault="00F93AFF">
      <w:pPr>
        <w:ind w:right="153"/>
        <w:rPr>
          <w:spacing w:val="-2"/>
          <w:lang w:val="el-GR"/>
        </w:rPr>
      </w:pPr>
      <w:r w:rsidRPr="00176260">
        <w:rPr>
          <w:spacing w:val="-2"/>
          <w:lang w:val="el-GR"/>
        </w:rPr>
        <w:t xml:space="preserve">Οι πιο συχνά αναφερόμενες ανεπιθύμητες ενέργειες σε ασθενείς που έλαβαν </w:t>
      </w:r>
      <w:proofErr w:type="spellStart"/>
      <w:r w:rsidRPr="00176260">
        <w:rPr>
          <w:spacing w:val="-2"/>
          <w:lang w:val="el-GR"/>
        </w:rPr>
        <w:t>ριβαροξαμπάνη</w:t>
      </w:r>
      <w:proofErr w:type="spellEnd"/>
      <w:r w:rsidRPr="00176260">
        <w:rPr>
          <w:spacing w:val="-2"/>
          <w:lang w:val="el-GR"/>
        </w:rPr>
        <w:t xml:space="preserve"> ήταν αιμορραγίες (Πίνακας 2) (βλ. παράγραφο 4.4. και </w:t>
      </w:r>
      <w:r w:rsidRPr="00176260">
        <w:rPr>
          <w:rFonts w:eastAsia="Times New Roman"/>
          <w:noProof/>
          <w:spacing w:val="-2"/>
          <w:lang w:val="el-GR"/>
        </w:rPr>
        <w:t>«</w:t>
      </w:r>
      <w:r w:rsidRPr="00176260">
        <w:rPr>
          <w:spacing w:val="-2"/>
          <w:lang w:val="el-GR"/>
        </w:rPr>
        <w:t>Περιγραφή επιλεγμένων ανεπιθύμητων ενεργειών</w:t>
      </w:r>
      <w:r w:rsidRPr="00176260">
        <w:rPr>
          <w:rFonts w:eastAsia="Times New Roman"/>
          <w:noProof/>
          <w:spacing w:val="-2"/>
          <w:lang w:val="el-GR"/>
        </w:rPr>
        <w:t>»</w:t>
      </w:r>
      <w:r w:rsidRPr="00176260">
        <w:rPr>
          <w:spacing w:val="-2"/>
          <w:lang w:val="el-GR"/>
        </w:rPr>
        <w:t xml:space="preserve"> παρακάτω) . Οι πιο συχνά αναφερόμενες αιμορραγίες ήταν επίσταξη (4,5</w:t>
      </w:r>
      <w:r w:rsidR="009357D9" w:rsidRPr="00176260">
        <w:rPr>
          <w:spacing w:val="-2"/>
          <w:lang w:val="el-GR"/>
        </w:rPr>
        <w:t>%</w:t>
      </w:r>
      <w:r w:rsidRPr="00176260">
        <w:rPr>
          <w:spacing w:val="-2"/>
          <w:lang w:val="el-GR"/>
        </w:rPr>
        <w:t>) και αιμορραγία από το γαστρεντερικό σύστημα (3,8</w:t>
      </w:r>
      <w:r w:rsidR="009357D9" w:rsidRPr="00176260">
        <w:rPr>
          <w:spacing w:val="-2"/>
          <w:lang w:val="el-GR"/>
        </w:rPr>
        <w:t>%</w:t>
      </w:r>
      <w:r w:rsidRPr="00176260">
        <w:rPr>
          <w:spacing w:val="-2"/>
          <w:lang w:val="el-GR"/>
        </w:rPr>
        <w:t>).</w:t>
      </w:r>
    </w:p>
    <w:p w14:paraId="376D3F77" w14:textId="77777777" w:rsidR="00F93AFF" w:rsidRPr="00176260" w:rsidRDefault="00F93AFF">
      <w:pPr>
        <w:keepNext/>
        <w:rPr>
          <w:b/>
          <w:color w:val="auto"/>
          <w:spacing w:val="-2"/>
          <w:lang w:val="el-GR"/>
        </w:rPr>
      </w:pPr>
    </w:p>
    <w:p w14:paraId="75288807" w14:textId="551D01C2" w:rsidR="00F93AFF" w:rsidRDefault="00F93AFF">
      <w:pPr>
        <w:keepNext/>
        <w:rPr>
          <w:rFonts w:eastAsia="Times New Roman"/>
          <w:b/>
          <w:spacing w:val="-2"/>
          <w:lang w:val="el-GR"/>
        </w:rPr>
      </w:pPr>
      <w:r w:rsidRPr="00176260">
        <w:rPr>
          <w:b/>
          <w:color w:val="auto"/>
          <w:spacing w:val="-2"/>
          <w:lang w:val="el-GR"/>
        </w:rPr>
        <w:t>Πίνακας 2: Ποσοστά αιμορραγικών* επεισοδίων και αναιμίας σε ασθενείς που εκτέθηκαν στη</w:t>
      </w:r>
      <w:r w:rsidRPr="00176260">
        <w:rPr>
          <w:spacing w:val="-2"/>
          <w:lang w:val="el-GR"/>
        </w:rPr>
        <w:t xml:space="preserve"> </w:t>
      </w:r>
      <w:proofErr w:type="spellStart"/>
      <w:r w:rsidRPr="00176260">
        <w:rPr>
          <w:b/>
          <w:color w:val="auto"/>
          <w:spacing w:val="-2"/>
          <w:lang w:val="el-GR"/>
        </w:rPr>
        <w:t>ριβαροξαμπάνη</w:t>
      </w:r>
      <w:proofErr w:type="spellEnd"/>
      <w:r w:rsidRPr="00176260">
        <w:rPr>
          <w:b/>
          <w:color w:val="auto"/>
          <w:spacing w:val="-2"/>
          <w:lang w:val="el-GR"/>
        </w:rPr>
        <w:t xml:space="preserve"> σε όλες τις ολοκληρωμένες μελέτες φάσης III </w:t>
      </w:r>
      <w:r w:rsidRPr="00176260">
        <w:rPr>
          <w:rFonts w:eastAsia="Times New Roman"/>
          <w:b/>
          <w:spacing w:val="-2"/>
          <w:lang w:val="el-GR"/>
        </w:rPr>
        <w:t>σε ενήλικες και παιδιατρικούς ασθενείς</w:t>
      </w:r>
    </w:p>
    <w:p w14:paraId="54D94711" w14:textId="77777777" w:rsidR="00577CA3" w:rsidRPr="00176260" w:rsidRDefault="00577CA3">
      <w:pPr>
        <w:keepNext/>
        <w:rPr>
          <w:b/>
          <w:color w:val="auto"/>
          <w:spacing w:val="-2"/>
          <w:lang w:val="el-G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2610"/>
        <w:gridCol w:w="1980"/>
      </w:tblGrid>
      <w:tr w:rsidR="00F93AFF" w:rsidRPr="00176260" w14:paraId="1C4811F3" w14:textId="77777777" w:rsidTr="00176260">
        <w:trPr>
          <w:tblHeader/>
        </w:trPr>
        <w:tc>
          <w:tcPr>
            <w:tcW w:w="4140" w:type="dxa"/>
            <w:shd w:val="clear" w:color="auto" w:fill="auto"/>
          </w:tcPr>
          <w:p w14:paraId="2EF75F8B" w14:textId="77777777" w:rsidR="00F93AFF" w:rsidRPr="00176260" w:rsidRDefault="00F93AFF">
            <w:pPr>
              <w:keepNext/>
              <w:rPr>
                <w:b/>
                <w:color w:val="auto"/>
                <w:spacing w:val="-2"/>
                <w:lang w:val="el-GR"/>
              </w:rPr>
            </w:pPr>
            <w:r w:rsidRPr="00176260">
              <w:rPr>
                <w:b/>
                <w:color w:val="auto"/>
                <w:spacing w:val="-2"/>
                <w:lang w:val="el-GR"/>
              </w:rPr>
              <w:t>Ένδειξη</w:t>
            </w:r>
          </w:p>
        </w:tc>
        <w:tc>
          <w:tcPr>
            <w:tcW w:w="2610" w:type="dxa"/>
            <w:shd w:val="clear" w:color="auto" w:fill="auto"/>
          </w:tcPr>
          <w:p w14:paraId="631919A8" w14:textId="77777777" w:rsidR="00F93AFF" w:rsidRPr="00176260" w:rsidRDefault="00F93AFF">
            <w:pPr>
              <w:keepNext/>
              <w:rPr>
                <w:color w:val="auto"/>
                <w:spacing w:val="-2"/>
                <w:lang w:val="el-GR"/>
              </w:rPr>
            </w:pPr>
            <w:r w:rsidRPr="00176260">
              <w:rPr>
                <w:b/>
                <w:color w:val="auto"/>
                <w:spacing w:val="-2"/>
                <w:lang w:val="el-GR"/>
              </w:rPr>
              <w:t>Οποιαδήποτε αιμορραγία</w:t>
            </w:r>
          </w:p>
        </w:tc>
        <w:tc>
          <w:tcPr>
            <w:tcW w:w="1980" w:type="dxa"/>
            <w:shd w:val="clear" w:color="auto" w:fill="auto"/>
          </w:tcPr>
          <w:p w14:paraId="54FA2AC8" w14:textId="77777777" w:rsidR="00F93AFF" w:rsidRPr="00176260" w:rsidRDefault="00F93AFF">
            <w:pPr>
              <w:keepNext/>
              <w:rPr>
                <w:b/>
                <w:color w:val="auto"/>
                <w:spacing w:val="-2"/>
                <w:lang w:val="el-GR"/>
              </w:rPr>
            </w:pPr>
            <w:r w:rsidRPr="00176260">
              <w:rPr>
                <w:b/>
                <w:color w:val="auto"/>
                <w:spacing w:val="-2"/>
                <w:lang w:val="el-GR"/>
              </w:rPr>
              <w:t>Αναιμία</w:t>
            </w:r>
          </w:p>
        </w:tc>
      </w:tr>
      <w:tr w:rsidR="00F93AFF" w:rsidRPr="00176260" w14:paraId="0D6F88D7" w14:textId="77777777" w:rsidTr="00176260">
        <w:tc>
          <w:tcPr>
            <w:tcW w:w="4140" w:type="dxa"/>
            <w:shd w:val="clear" w:color="auto" w:fill="auto"/>
          </w:tcPr>
          <w:p w14:paraId="13E56235" w14:textId="0F2293BD" w:rsidR="00F93AFF" w:rsidRPr="00176260" w:rsidRDefault="00F93AFF" w:rsidP="00917026">
            <w:pPr>
              <w:rPr>
                <w:color w:val="auto"/>
                <w:spacing w:val="-2"/>
                <w:lang w:val="el-GR"/>
              </w:rPr>
            </w:pPr>
            <w:r w:rsidRPr="00176260">
              <w:rPr>
                <w:color w:val="auto"/>
                <w:spacing w:val="-2"/>
                <w:lang w:val="el-GR"/>
              </w:rPr>
              <w:t xml:space="preserve">Πρόληψη της </w:t>
            </w:r>
            <w:r w:rsidR="0070167C" w:rsidRPr="00176260">
              <w:rPr>
                <w:rFonts w:eastAsia="Times New Roman"/>
                <w:spacing w:val="-2"/>
                <w:lang w:val="el-GR"/>
              </w:rPr>
              <w:t xml:space="preserve">φλεβικής </w:t>
            </w:r>
            <w:proofErr w:type="spellStart"/>
            <w:r w:rsidR="0070167C" w:rsidRPr="00176260">
              <w:rPr>
                <w:rFonts w:eastAsia="Times New Roman"/>
                <w:spacing w:val="-2"/>
                <w:lang w:val="el-GR"/>
              </w:rPr>
              <w:t>θρομβοεμβολής</w:t>
            </w:r>
            <w:proofErr w:type="spellEnd"/>
            <w:r w:rsidR="0070167C" w:rsidRPr="00917026">
              <w:rPr>
                <w:rFonts w:eastAsia="Times New Roman"/>
                <w:spacing w:val="-2"/>
                <w:lang w:val="el-GR"/>
              </w:rPr>
              <w:t xml:space="preserve"> (</w:t>
            </w:r>
            <w:r w:rsidR="0070167C" w:rsidRPr="00176260">
              <w:rPr>
                <w:rFonts w:eastAsia="Times New Roman"/>
                <w:spacing w:val="-2"/>
                <w:lang w:val="el-GR"/>
              </w:rPr>
              <w:t>ΦΘΕ</w:t>
            </w:r>
            <w:r w:rsidR="0070167C" w:rsidRPr="00917026">
              <w:rPr>
                <w:rFonts w:eastAsia="Times New Roman"/>
                <w:spacing w:val="-2"/>
                <w:lang w:val="el-GR"/>
              </w:rPr>
              <w:t xml:space="preserve">) </w:t>
            </w:r>
            <w:r w:rsidRPr="00176260">
              <w:rPr>
                <w:color w:val="auto"/>
                <w:spacing w:val="-2"/>
                <w:lang w:val="el-GR"/>
              </w:rPr>
              <w:t>σε ενηλίκους ασθενείς που υποβάλλονται σε εκλεκτική χειρουργική επέμβαση αντικατάστασης ισχίου ή γόνατος</w:t>
            </w:r>
          </w:p>
        </w:tc>
        <w:tc>
          <w:tcPr>
            <w:tcW w:w="2610" w:type="dxa"/>
            <w:shd w:val="clear" w:color="auto" w:fill="auto"/>
          </w:tcPr>
          <w:p w14:paraId="61F5574E" w14:textId="77777777" w:rsidR="00F93AFF" w:rsidRPr="00176260" w:rsidRDefault="00F93AFF">
            <w:pPr>
              <w:keepNext/>
              <w:rPr>
                <w:color w:val="auto"/>
                <w:spacing w:val="-2"/>
                <w:lang w:val="el-GR"/>
              </w:rPr>
            </w:pPr>
            <w:r w:rsidRPr="00176260">
              <w:rPr>
                <w:color w:val="auto"/>
                <w:spacing w:val="-2"/>
                <w:lang w:val="el-GR"/>
              </w:rPr>
              <w:t>6,8</w:t>
            </w:r>
            <w:r w:rsidR="009357D9" w:rsidRPr="00176260">
              <w:rPr>
                <w:color w:val="auto"/>
                <w:spacing w:val="-2"/>
                <w:lang w:val="el-GR"/>
              </w:rPr>
              <w:t>%</w:t>
            </w:r>
            <w:r w:rsidRPr="00176260">
              <w:rPr>
                <w:color w:val="auto"/>
                <w:spacing w:val="-2"/>
                <w:lang w:val="el-GR"/>
              </w:rPr>
              <w:t xml:space="preserve"> των ασθενών</w:t>
            </w:r>
          </w:p>
        </w:tc>
        <w:tc>
          <w:tcPr>
            <w:tcW w:w="1980" w:type="dxa"/>
            <w:shd w:val="clear" w:color="auto" w:fill="auto"/>
          </w:tcPr>
          <w:p w14:paraId="1C233330" w14:textId="77777777" w:rsidR="00F93AFF" w:rsidRPr="00176260" w:rsidRDefault="00F93AFF">
            <w:pPr>
              <w:keepNext/>
              <w:rPr>
                <w:color w:val="auto"/>
                <w:spacing w:val="-2"/>
                <w:lang w:val="el-GR"/>
              </w:rPr>
            </w:pPr>
            <w:r w:rsidRPr="00176260">
              <w:rPr>
                <w:color w:val="auto"/>
                <w:spacing w:val="-2"/>
                <w:lang w:val="el-GR"/>
              </w:rPr>
              <w:t>5,9</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4D7B4B2B" w14:textId="77777777" w:rsidTr="00176260">
        <w:tc>
          <w:tcPr>
            <w:tcW w:w="4140" w:type="dxa"/>
            <w:shd w:val="clear" w:color="auto" w:fill="auto"/>
          </w:tcPr>
          <w:p w14:paraId="7493BB3D" w14:textId="77777777" w:rsidR="0070167C" w:rsidRDefault="00F93AFF" w:rsidP="0070167C">
            <w:pPr>
              <w:rPr>
                <w:rFonts w:eastAsia="Times New Roman"/>
                <w:spacing w:val="-2"/>
                <w:lang w:val="el-GR"/>
              </w:rPr>
            </w:pPr>
            <w:r w:rsidRPr="00176260">
              <w:rPr>
                <w:rFonts w:eastAsia="Times New Roman"/>
                <w:spacing w:val="-2"/>
                <w:lang w:val="el-GR"/>
              </w:rPr>
              <w:t xml:space="preserve">Πρόληψη της </w:t>
            </w:r>
            <w:r w:rsidR="0070167C" w:rsidRPr="00176260">
              <w:rPr>
                <w:rFonts w:eastAsia="Times New Roman"/>
                <w:spacing w:val="-2"/>
                <w:lang w:val="el-GR"/>
              </w:rPr>
              <w:t xml:space="preserve">φλεβικής </w:t>
            </w:r>
            <w:proofErr w:type="spellStart"/>
            <w:r w:rsidR="0070167C" w:rsidRPr="00176260">
              <w:rPr>
                <w:rFonts w:eastAsia="Times New Roman"/>
                <w:spacing w:val="-2"/>
                <w:lang w:val="el-GR"/>
              </w:rPr>
              <w:t>θρομβοεμβολής</w:t>
            </w:r>
            <w:proofErr w:type="spellEnd"/>
          </w:p>
          <w:p w14:paraId="0AE14FC3" w14:textId="3C8A7F45" w:rsidR="00F93AFF" w:rsidRPr="00176260" w:rsidRDefault="00F93AFF">
            <w:pPr>
              <w:keepNext/>
              <w:spacing w:line="251" w:lineRule="exact"/>
              <w:ind w:right="-23"/>
              <w:rPr>
                <w:color w:val="auto"/>
                <w:spacing w:val="-2"/>
                <w:lang w:val="el-GR"/>
              </w:rPr>
            </w:pPr>
            <w:r w:rsidRPr="00176260">
              <w:rPr>
                <w:rFonts w:eastAsia="Times New Roman"/>
                <w:spacing w:val="-2"/>
                <w:lang w:val="el-GR"/>
              </w:rPr>
              <w:t xml:space="preserve"> σε παθολογικούς ασθενείς</w:t>
            </w:r>
          </w:p>
        </w:tc>
        <w:tc>
          <w:tcPr>
            <w:tcW w:w="2610" w:type="dxa"/>
            <w:shd w:val="clear" w:color="auto" w:fill="auto"/>
          </w:tcPr>
          <w:p w14:paraId="00BDB367" w14:textId="77777777" w:rsidR="00F93AFF" w:rsidRPr="00176260" w:rsidRDefault="00F93AFF">
            <w:pPr>
              <w:keepNext/>
              <w:rPr>
                <w:color w:val="auto"/>
                <w:spacing w:val="-2"/>
                <w:lang w:val="el-GR"/>
              </w:rPr>
            </w:pPr>
            <w:r w:rsidRPr="00176260">
              <w:rPr>
                <w:color w:val="auto"/>
                <w:spacing w:val="-2"/>
                <w:lang w:val="el-GR"/>
              </w:rPr>
              <w:t>12,6</w:t>
            </w:r>
            <w:r w:rsidR="009357D9" w:rsidRPr="00176260">
              <w:rPr>
                <w:color w:val="auto"/>
                <w:spacing w:val="-2"/>
                <w:lang w:val="el-GR"/>
              </w:rPr>
              <w:t>%</w:t>
            </w:r>
            <w:r w:rsidRPr="00176260">
              <w:rPr>
                <w:color w:val="auto"/>
                <w:spacing w:val="-2"/>
                <w:lang w:val="el-GR"/>
              </w:rPr>
              <w:t xml:space="preserve"> των ασθενών</w:t>
            </w:r>
          </w:p>
        </w:tc>
        <w:tc>
          <w:tcPr>
            <w:tcW w:w="1980" w:type="dxa"/>
            <w:shd w:val="clear" w:color="auto" w:fill="auto"/>
          </w:tcPr>
          <w:p w14:paraId="08981571" w14:textId="77777777" w:rsidR="00F93AFF" w:rsidRPr="00176260" w:rsidRDefault="00F93AFF">
            <w:pPr>
              <w:keepNext/>
              <w:rPr>
                <w:color w:val="auto"/>
                <w:spacing w:val="-2"/>
                <w:lang w:val="el-GR"/>
              </w:rPr>
            </w:pPr>
            <w:r w:rsidRPr="00176260">
              <w:rPr>
                <w:color w:val="auto"/>
                <w:spacing w:val="-2"/>
                <w:lang w:val="el-GR"/>
              </w:rPr>
              <w:t>2,1</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7DB672BA" w14:textId="77777777" w:rsidTr="00176260">
        <w:tc>
          <w:tcPr>
            <w:tcW w:w="4140" w:type="dxa"/>
            <w:shd w:val="clear" w:color="auto" w:fill="auto"/>
          </w:tcPr>
          <w:p w14:paraId="0DFFA207" w14:textId="77777777" w:rsidR="00F93AFF" w:rsidRPr="00176260" w:rsidRDefault="00F93AFF">
            <w:pPr>
              <w:spacing w:line="251" w:lineRule="exact"/>
              <w:ind w:right="-20"/>
              <w:rPr>
                <w:color w:val="auto"/>
                <w:spacing w:val="-2"/>
                <w:lang w:val="el-GR"/>
              </w:rPr>
            </w:pPr>
            <w:r w:rsidRPr="00176260">
              <w:rPr>
                <w:rFonts w:eastAsia="Times New Roman"/>
                <w:spacing w:val="-2"/>
                <w:lang w:val="el-GR"/>
              </w:rPr>
              <w:t>Θεραπεία της ΕΒΦΘ, ΠΕ και πρόληψη της υποτροπής</w:t>
            </w:r>
          </w:p>
        </w:tc>
        <w:tc>
          <w:tcPr>
            <w:tcW w:w="2610" w:type="dxa"/>
            <w:shd w:val="clear" w:color="auto" w:fill="auto"/>
          </w:tcPr>
          <w:p w14:paraId="22F7A9D5" w14:textId="77777777" w:rsidR="00F93AFF" w:rsidRPr="00176260" w:rsidRDefault="00F93AFF">
            <w:pPr>
              <w:keepNext/>
              <w:rPr>
                <w:color w:val="auto"/>
                <w:spacing w:val="-2"/>
                <w:lang w:val="el-GR"/>
              </w:rPr>
            </w:pPr>
            <w:r w:rsidRPr="00176260">
              <w:rPr>
                <w:color w:val="auto"/>
                <w:spacing w:val="-2"/>
                <w:lang w:val="el-GR"/>
              </w:rPr>
              <w:t>23</w:t>
            </w:r>
            <w:r w:rsidR="009357D9" w:rsidRPr="00176260">
              <w:rPr>
                <w:color w:val="auto"/>
                <w:spacing w:val="-2"/>
                <w:lang w:val="el-GR"/>
              </w:rPr>
              <w:t>%</w:t>
            </w:r>
            <w:r w:rsidRPr="00176260">
              <w:rPr>
                <w:color w:val="auto"/>
                <w:spacing w:val="-2"/>
                <w:lang w:val="el-GR"/>
              </w:rPr>
              <w:t xml:space="preserve"> των ασθενών</w:t>
            </w:r>
          </w:p>
        </w:tc>
        <w:tc>
          <w:tcPr>
            <w:tcW w:w="1980" w:type="dxa"/>
            <w:shd w:val="clear" w:color="auto" w:fill="auto"/>
          </w:tcPr>
          <w:p w14:paraId="123B0834" w14:textId="77777777" w:rsidR="00F93AFF" w:rsidRPr="00176260" w:rsidRDefault="00F93AFF">
            <w:pPr>
              <w:keepNext/>
              <w:rPr>
                <w:color w:val="auto"/>
                <w:spacing w:val="-2"/>
                <w:lang w:val="el-GR"/>
              </w:rPr>
            </w:pPr>
            <w:r w:rsidRPr="00176260">
              <w:rPr>
                <w:color w:val="auto"/>
                <w:spacing w:val="-2"/>
                <w:lang w:val="el-GR"/>
              </w:rPr>
              <w:t>1,6</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241EED5E" w14:textId="77777777" w:rsidTr="00176260">
        <w:tc>
          <w:tcPr>
            <w:tcW w:w="4140" w:type="dxa"/>
            <w:shd w:val="clear" w:color="auto" w:fill="auto"/>
          </w:tcPr>
          <w:p w14:paraId="5B5C407B"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 xml:space="preserve">Θεραπεία της ΦΘΕ και πρόληψη της υποτροπής της </w:t>
            </w:r>
            <w:r w:rsidR="0041266E" w:rsidRPr="00176260">
              <w:rPr>
                <w:rFonts w:eastAsia="Times New Roman"/>
                <w:spacing w:val="-2"/>
                <w:lang w:val="el-GR"/>
              </w:rPr>
              <w:t>ΦΘΕ</w:t>
            </w:r>
            <w:r w:rsidRPr="00176260">
              <w:rPr>
                <w:rFonts w:eastAsia="Times New Roman"/>
                <w:spacing w:val="-2"/>
                <w:lang w:val="el-GR"/>
              </w:rPr>
              <w:t xml:space="preserve"> σε </w:t>
            </w:r>
            <w:proofErr w:type="spellStart"/>
            <w:r w:rsidRPr="00176260">
              <w:rPr>
                <w:rFonts w:eastAsia="Times New Roman"/>
                <w:spacing w:val="-2"/>
                <w:lang w:val="el-GR"/>
              </w:rPr>
              <w:t>τελειόμηνα</w:t>
            </w:r>
            <w:proofErr w:type="spellEnd"/>
            <w:r w:rsidRPr="00176260">
              <w:rPr>
                <w:rFonts w:eastAsia="Times New Roman"/>
                <w:spacing w:val="-2"/>
                <w:lang w:val="el-GR"/>
              </w:rPr>
              <w:t xml:space="preserve"> νεογνά και παιδιά ηλικίας κάτω των 18 ετών μετά την έναρξη τυπικής αντιπηκτικής θεραπείας</w:t>
            </w:r>
          </w:p>
        </w:tc>
        <w:tc>
          <w:tcPr>
            <w:tcW w:w="2610" w:type="dxa"/>
            <w:shd w:val="clear" w:color="auto" w:fill="auto"/>
          </w:tcPr>
          <w:p w14:paraId="7D2292B6" w14:textId="77777777" w:rsidR="00F93AFF" w:rsidRPr="00176260" w:rsidRDefault="00F93AFF">
            <w:pPr>
              <w:keepNext/>
              <w:rPr>
                <w:color w:val="auto"/>
                <w:spacing w:val="-2"/>
                <w:lang w:val="el-GR"/>
              </w:rPr>
            </w:pPr>
            <w:r w:rsidRPr="00176260">
              <w:rPr>
                <w:color w:val="auto"/>
                <w:spacing w:val="-2"/>
                <w:lang w:val="el-GR"/>
              </w:rPr>
              <w:t>39,5</w:t>
            </w:r>
            <w:r w:rsidR="009357D9" w:rsidRPr="00176260">
              <w:rPr>
                <w:color w:val="auto"/>
                <w:spacing w:val="-2"/>
                <w:lang w:val="el-GR"/>
              </w:rPr>
              <w:t>%</w:t>
            </w:r>
            <w:r w:rsidRPr="00176260">
              <w:rPr>
                <w:color w:val="auto"/>
                <w:spacing w:val="-2"/>
                <w:lang w:val="el-GR"/>
              </w:rPr>
              <w:t xml:space="preserve"> των ασθενών</w:t>
            </w:r>
          </w:p>
        </w:tc>
        <w:tc>
          <w:tcPr>
            <w:tcW w:w="1980" w:type="dxa"/>
            <w:shd w:val="clear" w:color="auto" w:fill="auto"/>
          </w:tcPr>
          <w:p w14:paraId="32633CC4" w14:textId="77777777" w:rsidR="00F93AFF" w:rsidRPr="00176260" w:rsidRDefault="00F93AFF">
            <w:pPr>
              <w:keepNext/>
              <w:rPr>
                <w:color w:val="auto"/>
                <w:spacing w:val="-2"/>
                <w:lang w:val="el-GR"/>
              </w:rPr>
            </w:pPr>
            <w:r w:rsidRPr="00176260">
              <w:rPr>
                <w:color w:val="auto"/>
                <w:spacing w:val="-2"/>
                <w:lang w:val="el-GR"/>
              </w:rPr>
              <w:t>4,6</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19050114" w14:textId="77777777" w:rsidTr="00176260">
        <w:tc>
          <w:tcPr>
            <w:tcW w:w="4140" w:type="dxa"/>
            <w:shd w:val="clear" w:color="auto" w:fill="auto"/>
          </w:tcPr>
          <w:p w14:paraId="5184F189" w14:textId="77777777" w:rsidR="00F93AFF" w:rsidRPr="00176260" w:rsidRDefault="00F93AFF">
            <w:pPr>
              <w:spacing w:line="251" w:lineRule="exact"/>
              <w:ind w:right="-20"/>
              <w:rPr>
                <w:color w:val="auto"/>
                <w:spacing w:val="-2"/>
                <w:lang w:val="el-GR"/>
              </w:rPr>
            </w:pPr>
            <w:r w:rsidRPr="00176260">
              <w:rPr>
                <w:rFonts w:eastAsia="Times New Roman"/>
                <w:spacing w:val="-2"/>
                <w:lang w:val="el-GR"/>
              </w:rPr>
              <w:t>Πρόληψη του αγγειακού εγκεφαλικού επεισοδίου και της συστημικής εμβολής σε ασθενείς με μη βαλβιδική κολπική μαρμαρυγή</w:t>
            </w:r>
          </w:p>
        </w:tc>
        <w:tc>
          <w:tcPr>
            <w:tcW w:w="2610" w:type="dxa"/>
            <w:shd w:val="clear" w:color="auto" w:fill="auto"/>
          </w:tcPr>
          <w:p w14:paraId="7432EC0F" w14:textId="77777777" w:rsidR="00F93AFF" w:rsidRPr="00176260" w:rsidRDefault="00F93AFF">
            <w:pPr>
              <w:keepNext/>
              <w:rPr>
                <w:color w:val="auto"/>
                <w:spacing w:val="-2"/>
                <w:lang w:val="el-GR"/>
              </w:rPr>
            </w:pPr>
            <w:r w:rsidRPr="00176260">
              <w:rPr>
                <w:color w:val="auto"/>
                <w:spacing w:val="-2"/>
                <w:lang w:val="el-GR"/>
              </w:rPr>
              <w:t>28 ανά 100 έτη ασθενών</w:t>
            </w:r>
          </w:p>
        </w:tc>
        <w:tc>
          <w:tcPr>
            <w:tcW w:w="1980" w:type="dxa"/>
            <w:shd w:val="clear" w:color="auto" w:fill="auto"/>
          </w:tcPr>
          <w:p w14:paraId="6096ECBD" w14:textId="77777777" w:rsidR="00F93AFF" w:rsidRPr="00176260" w:rsidRDefault="00F93AFF">
            <w:pPr>
              <w:keepNext/>
              <w:rPr>
                <w:color w:val="auto"/>
                <w:spacing w:val="-2"/>
                <w:lang w:val="el-GR"/>
              </w:rPr>
            </w:pPr>
            <w:r w:rsidRPr="00176260">
              <w:rPr>
                <w:color w:val="auto"/>
                <w:spacing w:val="-2"/>
                <w:lang w:val="el-GR"/>
              </w:rPr>
              <w:t>2,5 ανά 100 έτη ασθενών</w:t>
            </w:r>
          </w:p>
        </w:tc>
      </w:tr>
      <w:tr w:rsidR="00F93AFF" w:rsidRPr="00176260" w14:paraId="54F87019" w14:textId="77777777" w:rsidTr="00176260">
        <w:tc>
          <w:tcPr>
            <w:tcW w:w="4140" w:type="dxa"/>
            <w:shd w:val="clear" w:color="auto" w:fill="auto"/>
          </w:tcPr>
          <w:p w14:paraId="70071DC0" w14:textId="77777777" w:rsidR="00F93AFF" w:rsidRPr="00176260" w:rsidRDefault="00F93AFF">
            <w:pPr>
              <w:keepNext/>
              <w:rPr>
                <w:color w:val="auto"/>
                <w:spacing w:val="-2"/>
                <w:lang w:val="el-GR"/>
              </w:rPr>
            </w:pPr>
            <w:r w:rsidRPr="00176260">
              <w:rPr>
                <w:rFonts w:eastAsia="Times New Roman"/>
                <w:spacing w:val="-2"/>
                <w:lang w:val="el-GR"/>
              </w:rPr>
              <w:t xml:space="preserve">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ΟΣΣ</w:t>
            </w:r>
          </w:p>
        </w:tc>
        <w:tc>
          <w:tcPr>
            <w:tcW w:w="2610" w:type="dxa"/>
            <w:shd w:val="clear" w:color="auto" w:fill="auto"/>
          </w:tcPr>
          <w:p w14:paraId="5C0D4583" w14:textId="77777777" w:rsidR="00F93AFF" w:rsidRPr="00176260" w:rsidRDefault="00F93AFF">
            <w:pPr>
              <w:keepNext/>
              <w:rPr>
                <w:color w:val="auto"/>
                <w:spacing w:val="-2"/>
                <w:lang w:val="el-GR"/>
              </w:rPr>
            </w:pPr>
            <w:r w:rsidRPr="00176260">
              <w:rPr>
                <w:color w:val="auto"/>
                <w:spacing w:val="-2"/>
                <w:lang w:val="el-GR"/>
              </w:rPr>
              <w:t>22 ανά 100 έτη ασθενών</w:t>
            </w:r>
          </w:p>
        </w:tc>
        <w:tc>
          <w:tcPr>
            <w:tcW w:w="1980" w:type="dxa"/>
            <w:shd w:val="clear" w:color="auto" w:fill="auto"/>
          </w:tcPr>
          <w:p w14:paraId="043088B0" w14:textId="77777777" w:rsidR="00F93AFF" w:rsidRPr="00176260" w:rsidRDefault="00F93AFF">
            <w:pPr>
              <w:keepNext/>
              <w:rPr>
                <w:color w:val="auto"/>
                <w:spacing w:val="-2"/>
                <w:lang w:val="el-GR"/>
              </w:rPr>
            </w:pPr>
            <w:r w:rsidRPr="00176260">
              <w:rPr>
                <w:color w:val="auto"/>
                <w:spacing w:val="-2"/>
                <w:lang w:val="el-GR"/>
              </w:rPr>
              <w:t>1,4 ανά 100 έτη ασθενών</w:t>
            </w:r>
          </w:p>
        </w:tc>
      </w:tr>
      <w:tr w:rsidR="00F93AFF" w:rsidRPr="00176260" w14:paraId="2239AD85" w14:textId="77777777" w:rsidTr="00176260">
        <w:tc>
          <w:tcPr>
            <w:tcW w:w="4140" w:type="dxa"/>
            <w:shd w:val="clear" w:color="auto" w:fill="auto"/>
          </w:tcPr>
          <w:p w14:paraId="59F156B5" w14:textId="77777777" w:rsidR="00F93AFF" w:rsidRPr="00176260" w:rsidRDefault="00F93AFF">
            <w:pPr>
              <w:keepNext/>
              <w:rPr>
                <w:rFonts w:eastAsia="Times New Roman"/>
                <w:spacing w:val="-2"/>
                <w:lang w:val="el-GR"/>
              </w:rPr>
            </w:pPr>
            <w:r w:rsidRPr="00176260">
              <w:rPr>
                <w:spacing w:val="-2"/>
                <w:lang w:val="el-GR"/>
              </w:rPr>
              <w:t xml:space="preserve">Πρόληψη των </w:t>
            </w:r>
            <w:proofErr w:type="spellStart"/>
            <w:r w:rsidRPr="00176260">
              <w:rPr>
                <w:spacing w:val="-2"/>
                <w:lang w:val="el-GR"/>
              </w:rPr>
              <w:t>αθηροθρομβωτικών</w:t>
            </w:r>
            <w:proofErr w:type="spellEnd"/>
            <w:r w:rsidRPr="00176260">
              <w:rPr>
                <w:spacing w:val="-2"/>
                <w:lang w:val="el-GR"/>
              </w:rPr>
              <w:t xml:space="preserve"> επεισοδίων σε ασθενείς με ΣΝ /ΠΑΝ</w:t>
            </w:r>
          </w:p>
        </w:tc>
        <w:tc>
          <w:tcPr>
            <w:tcW w:w="2610" w:type="dxa"/>
            <w:shd w:val="clear" w:color="auto" w:fill="auto"/>
          </w:tcPr>
          <w:p w14:paraId="1A983F9D" w14:textId="77777777" w:rsidR="00F93AFF" w:rsidRPr="00176260" w:rsidRDefault="00F93AFF">
            <w:pPr>
              <w:keepNext/>
              <w:rPr>
                <w:color w:val="auto"/>
                <w:spacing w:val="-2"/>
                <w:lang w:val="el-GR"/>
              </w:rPr>
            </w:pPr>
            <w:r w:rsidRPr="00176260">
              <w:rPr>
                <w:spacing w:val="-2"/>
                <w:lang w:val="el-GR"/>
              </w:rPr>
              <w:t xml:space="preserve">6,7 </w:t>
            </w:r>
            <w:r w:rsidRPr="00176260">
              <w:rPr>
                <w:color w:val="auto"/>
                <w:spacing w:val="-2"/>
                <w:lang w:val="el-GR"/>
              </w:rPr>
              <w:t>ανά 100 έτη ασθενών</w:t>
            </w:r>
          </w:p>
        </w:tc>
        <w:tc>
          <w:tcPr>
            <w:tcW w:w="1980" w:type="dxa"/>
            <w:shd w:val="clear" w:color="auto" w:fill="auto"/>
          </w:tcPr>
          <w:p w14:paraId="5DCD260D" w14:textId="77777777" w:rsidR="00F93AFF" w:rsidRPr="00176260" w:rsidRDefault="00F93AFF">
            <w:pPr>
              <w:keepNext/>
              <w:rPr>
                <w:color w:val="auto"/>
                <w:spacing w:val="-2"/>
                <w:lang w:val="el-GR"/>
              </w:rPr>
            </w:pPr>
            <w:r w:rsidRPr="00176260">
              <w:rPr>
                <w:spacing w:val="-2"/>
                <w:lang w:val="el-GR"/>
              </w:rPr>
              <w:t xml:space="preserve">0,15 </w:t>
            </w:r>
            <w:r w:rsidRPr="00176260">
              <w:rPr>
                <w:color w:val="auto"/>
                <w:spacing w:val="-2"/>
                <w:lang w:val="el-GR"/>
              </w:rPr>
              <w:t>ανά 100 έτη ασθενών</w:t>
            </w:r>
            <w:r w:rsidRPr="00176260">
              <w:rPr>
                <w:spacing w:val="-2"/>
                <w:lang w:val="el-GR"/>
              </w:rPr>
              <w:t>**</w:t>
            </w:r>
          </w:p>
        </w:tc>
      </w:tr>
      <w:tr w:rsidR="00105182" w:rsidRPr="00176260" w14:paraId="574711A5" w14:textId="77777777" w:rsidTr="00176260">
        <w:tc>
          <w:tcPr>
            <w:tcW w:w="4140" w:type="dxa"/>
            <w:shd w:val="clear" w:color="auto" w:fill="auto"/>
          </w:tcPr>
          <w:p w14:paraId="1B6321D4" w14:textId="77777777" w:rsidR="00105182" w:rsidRPr="00176260" w:rsidRDefault="00105182" w:rsidP="00105182">
            <w:pPr>
              <w:keepNext/>
              <w:rPr>
                <w:spacing w:val="-2"/>
                <w:lang w:val="el-GR"/>
              </w:rPr>
            </w:pPr>
          </w:p>
        </w:tc>
        <w:tc>
          <w:tcPr>
            <w:tcW w:w="2610" w:type="dxa"/>
            <w:shd w:val="clear" w:color="auto" w:fill="auto"/>
          </w:tcPr>
          <w:p w14:paraId="4515738B" w14:textId="1F49D675" w:rsidR="00105182" w:rsidRPr="00176260" w:rsidRDefault="00105182" w:rsidP="00105182">
            <w:pPr>
              <w:keepNext/>
              <w:rPr>
                <w:spacing w:val="-2"/>
                <w:lang w:val="el-GR"/>
              </w:rPr>
            </w:pPr>
            <w:r>
              <w:rPr>
                <w:color w:val="auto"/>
              </w:rPr>
              <w:t>8,38 α</w:t>
            </w:r>
            <w:proofErr w:type="spellStart"/>
            <w:r>
              <w:rPr>
                <w:color w:val="auto"/>
              </w:rPr>
              <w:t>νά</w:t>
            </w:r>
            <w:proofErr w:type="spellEnd"/>
            <w:r>
              <w:rPr>
                <w:color w:val="auto"/>
              </w:rPr>
              <w:t xml:space="preserve"> 100 </w:t>
            </w:r>
            <w:proofErr w:type="spellStart"/>
            <w:r>
              <w:rPr>
                <w:color w:val="auto"/>
              </w:rPr>
              <w:t>έτη</w:t>
            </w:r>
            <w:proofErr w:type="spellEnd"/>
            <w:r>
              <w:rPr>
                <w:color w:val="auto"/>
              </w:rPr>
              <w:t xml:space="preserve"> α</w:t>
            </w:r>
            <w:proofErr w:type="spellStart"/>
            <w:r>
              <w:rPr>
                <w:color w:val="auto"/>
              </w:rPr>
              <w:t>σθενών</w:t>
            </w:r>
            <w:proofErr w:type="spellEnd"/>
            <w:r>
              <w:rPr>
                <w:color w:val="auto"/>
                <w:vertAlign w:val="superscript"/>
              </w:rPr>
              <w:t xml:space="preserve"> #</w:t>
            </w:r>
          </w:p>
        </w:tc>
        <w:tc>
          <w:tcPr>
            <w:tcW w:w="1980" w:type="dxa"/>
            <w:shd w:val="clear" w:color="auto" w:fill="auto"/>
          </w:tcPr>
          <w:p w14:paraId="62FE77CE" w14:textId="6EB4F8A1" w:rsidR="00105182" w:rsidRPr="00176260" w:rsidRDefault="00105182" w:rsidP="00105182">
            <w:pPr>
              <w:keepNext/>
              <w:rPr>
                <w:spacing w:val="-2"/>
                <w:lang w:val="el-GR"/>
              </w:rPr>
            </w:pPr>
            <w:r>
              <w:rPr>
                <w:color w:val="auto"/>
              </w:rPr>
              <w:t>0,74 α</w:t>
            </w:r>
            <w:proofErr w:type="spellStart"/>
            <w:r>
              <w:rPr>
                <w:color w:val="auto"/>
              </w:rPr>
              <w:t>νά</w:t>
            </w:r>
            <w:proofErr w:type="spellEnd"/>
            <w:r>
              <w:rPr>
                <w:color w:val="auto"/>
              </w:rPr>
              <w:t xml:space="preserve"> 100 </w:t>
            </w:r>
            <w:proofErr w:type="spellStart"/>
            <w:r>
              <w:rPr>
                <w:color w:val="auto"/>
              </w:rPr>
              <w:t>έτη</w:t>
            </w:r>
            <w:proofErr w:type="spellEnd"/>
            <w:r>
              <w:rPr>
                <w:color w:val="auto"/>
              </w:rPr>
              <w:t xml:space="preserve"> α</w:t>
            </w:r>
            <w:proofErr w:type="spellStart"/>
            <w:r>
              <w:rPr>
                <w:color w:val="auto"/>
              </w:rPr>
              <w:t>σθενών</w:t>
            </w:r>
            <w:proofErr w:type="spellEnd"/>
            <w:r>
              <w:rPr>
                <w:color w:val="auto"/>
              </w:rPr>
              <w:t xml:space="preserve">*** </w:t>
            </w:r>
            <w:r>
              <w:rPr>
                <w:color w:val="auto"/>
                <w:vertAlign w:val="superscript"/>
              </w:rPr>
              <w:t>#</w:t>
            </w:r>
          </w:p>
        </w:tc>
      </w:tr>
    </w:tbl>
    <w:p w14:paraId="19C29744" w14:textId="77777777" w:rsidR="00F93AFF" w:rsidRPr="00176260" w:rsidRDefault="00F93AFF">
      <w:pPr>
        <w:keepNext/>
        <w:tabs>
          <w:tab w:val="left" w:pos="567"/>
        </w:tabs>
        <w:rPr>
          <w:spacing w:val="-2"/>
          <w:lang w:val="el-GR"/>
        </w:rPr>
      </w:pPr>
      <w:r w:rsidRPr="00176260">
        <w:rPr>
          <w:spacing w:val="-2"/>
          <w:lang w:val="el-GR"/>
        </w:rPr>
        <w:t>*</w:t>
      </w:r>
      <w:r w:rsidR="0068097D">
        <w:rPr>
          <w:spacing w:val="-2"/>
          <w:lang w:val="el-GR"/>
        </w:rPr>
        <w:tab/>
      </w:r>
      <w:r w:rsidRPr="00176260">
        <w:rPr>
          <w:spacing w:val="-2"/>
          <w:lang w:val="el-GR"/>
        </w:rPr>
        <w:t xml:space="preserve">Για όλες τις μελέτες με τη </w:t>
      </w:r>
      <w:proofErr w:type="spellStart"/>
      <w:r w:rsidRPr="00176260">
        <w:rPr>
          <w:spacing w:val="-2"/>
          <w:lang w:val="el-GR"/>
        </w:rPr>
        <w:t>ριβαροξαμπάνη</w:t>
      </w:r>
      <w:proofErr w:type="spellEnd"/>
      <w:r w:rsidRPr="00176260">
        <w:rPr>
          <w:spacing w:val="-2"/>
          <w:lang w:val="el-GR"/>
        </w:rPr>
        <w:t>, όλα τα αιμορραγικά επεισόδια συλλέγονται, αναφέρονται και κατακυρώνονται.</w:t>
      </w:r>
    </w:p>
    <w:p w14:paraId="5931DE46" w14:textId="77777777" w:rsidR="00F93AFF" w:rsidRPr="00176260" w:rsidRDefault="00F93AFF">
      <w:pPr>
        <w:tabs>
          <w:tab w:val="left" w:pos="567"/>
        </w:tabs>
        <w:rPr>
          <w:spacing w:val="-2"/>
          <w:lang w:val="el-GR"/>
        </w:rPr>
      </w:pPr>
      <w:r w:rsidRPr="00176260">
        <w:rPr>
          <w:spacing w:val="-2"/>
          <w:lang w:val="el-GR"/>
        </w:rPr>
        <w:t>**</w:t>
      </w:r>
      <w:r w:rsidR="0068097D">
        <w:rPr>
          <w:spacing w:val="-2"/>
          <w:lang w:val="el-GR"/>
        </w:rPr>
        <w:tab/>
      </w:r>
      <w:r w:rsidRPr="00176260">
        <w:rPr>
          <w:spacing w:val="-2"/>
          <w:lang w:val="el-GR"/>
        </w:rPr>
        <w:t>Στη μελέτη COMPASS, υπάρχει χαμηλή επίπτωση αναιμίας καθώς εφαρμόστηκε μια επιλεκτική προσέγγιση στη συλλογή ανεπιθύμητων συμβάντων</w:t>
      </w:r>
    </w:p>
    <w:p w14:paraId="5473B32E" w14:textId="77777777" w:rsidR="00105182" w:rsidRPr="00105182" w:rsidRDefault="00105182" w:rsidP="00105182">
      <w:pPr>
        <w:tabs>
          <w:tab w:val="left" w:pos="567"/>
        </w:tabs>
        <w:rPr>
          <w:rFonts w:eastAsia="Times New Roman"/>
          <w:lang w:val="el-GR"/>
        </w:rPr>
      </w:pPr>
      <w:r w:rsidRPr="00105182">
        <w:rPr>
          <w:rFonts w:eastAsia="Times New Roman"/>
          <w:lang w:val="el-GR"/>
        </w:rPr>
        <w:t>***</w:t>
      </w:r>
      <w:r w:rsidRPr="00105182">
        <w:rPr>
          <w:rFonts w:eastAsia="Times New Roman"/>
          <w:lang w:val="el-GR"/>
        </w:rPr>
        <w:tab/>
        <w:t>Εφαρμόστηκε μια επιλεκτική προσέγγιση στη συλλογή ανεπιθύμητων συμβάντων</w:t>
      </w:r>
    </w:p>
    <w:p w14:paraId="75ADD7D4" w14:textId="77777777" w:rsidR="00105182" w:rsidRPr="00105182" w:rsidRDefault="00105182" w:rsidP="00105182">
      <w:pPr>
        <w:widowControl w:val="0"/>
        <w:tabs>
          <w:tab w:val="left" w:pos="567"/>
        </w:tabs>
        <w:rPr>
          <w:lang w:val="el-GR"/>
        </w:rPr>
      </w:pPr>
      <w:r w:rsidRPr="0019279B">
        <w:rPr>
          <w:vertAlign w:val="superscript"/>
          <w:lang w:val="el-GR"/>
        </w:rPr>
        <w:t>#</w:t>
      </w:r>
      <w:r w:rsidRPr="00105182">
        <w:rPr>
          <w:lang w:val="el-GR"/>
        </w:rPr>
        <w:tab/>
        <w:t xml:space="preserve">Από τη μελέτη </w:t>
      </w:r>
      <w:r w:rsidRPr="00105182">
        <w:t>VOYAGER PAD</w:t>
      </w:r>
    </w:p>
    <w:p w14:paraId="692903B6" w14:textId="77777777" w:rsidR="00F93AFF" w:rsidRPr="00176260" w:rsidRDefault="00F93AFF">
      <w:pPr>
        <w:spacing w:before="19" w:line="240" w:lineRule="exact"/>
        <w:rPr>
          <w:spacing w:val="-2"/>
          <w:lang w:val="el-GR"/>
        </w:rPr>
      </w:pPr>
    </w:p>
    <w:p w14:paraId="6580469D" w14:textId="77777777" w:rsidR="00F93AFF" w:rsidRPr="00176260" w:rsidRDefault="00F93AFF">
      <w:pPr>
        <w:keepNext/>
        <w:keepLines/>
        <w:ind w:right="-20"/>
        <w:rPr>
          <w:rFonts w:eastAsia="Times New Roman"/>
          <w:spacing w:val="-2"/>
          <w:lang w:val="el-GR"/>
        </w:rPr>
      </w:pPr>
      <w:r w:rsidRPr="00176260">
        <w:rPr>
          <w:rFonts w:eastAsia="Times New Roman"/>
          <w:spacing w:val="-2"/>
          <w:u w:val="single" w:color="000000"/>
          <w:lang w:val="el-GR"/>
        </w:rPr>
        <w:t>Πίνακας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των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ανεπιθύμητων ενεργειών</w:t>
      </w:r>
    </w:p>
    <w:p w14:paraId="0521EBA7" w14:textId="77777777" w:rsidR="00F93AFF" w:rsidRPr="00176260" w:rsidRDefault="00F93AFF">
      <w:pPr>
        <w:spacing w:before="6" w:line="245" w:lineRule="auto"/>
        <w:ind w:right="558"/>
        <w:rPr>
          <w:rFonts w:eastAsia="Times New Roman"/>
          <w:spacing w:val="-2"/>
          <w:lang w:val="el-GR"/>
        </w:rPr>
      </w:pPr>
      <w:r w:rsidRPr="00176260">
        <w:rPr>
          <w:rFonts w:eastAsia="Times New Roman"/>
          <w:spacing w:val="-2"/>
          <w:lang w:val="el-GR"/>
        </w:rPr>
        <w:t xml:space="preserve">Οι συχνότητες των ανεπιθύμητων ενεργειών που αναφέρθηκαν με </w:t>
      </w:r>
      <w:r w:rsidR="0068097D">
        <w:rPr>
          <w:rFonts w:eastAsia="Times New Roman"/>
          <w:spacing w:val="-2"/>
          <w:lang w:val="el-GR"/>
        </w:rPr>
        <w:t xml:space="preserve">τη </w:t>
      </w:r>
      <w:proofErr w:type="spellStart"/>
      <w:r w:rsidR="0068097D">
        <w:rPr>
          <w:rFonts w:eastAsia="Times New Roman"/>
          <w:spacing w:val="-2"/>
          <w:lang w:val="el-GR"/>
        </w:rPr>
        <w:t>ριβαροξαμπάνη</w:t>
      </w:r>
      <w:proofErr w:type="spellEnd"/>
      <w:r w:rsidRPr="00176260">
        <w:rPr>
          <w:rFonts w:eastAsia="Times New Roman"/>
          <w:spacing w:val="-2"/>
          <w:lang w:val="el-GR"/>
        </w:rPr>
        <w:t xml:space="preserve"> σε ενήλικες και παιδιατρικούς ασθενείς συνοψίζονται στον </w:t>
      </w:r>
      <w:r w:rsidR="0068097D">
        <w:rPr>
          <w:rFonts w:eastAsia="Times New Roman"/>
          <w:spacing w:val="-2"/>
          <w:lang w:val="el-GR"/>
        </w:rPr>
        <w:t xml:space="preserve">Πίνακα 3 παρακάτω ανά κατηγορία/οργανικό σύστημα </w:t>
      </w:r>
      <w:r w:rsidRPr="00176260">
        <w:rPr>
          <w:rFonts w:eastAsia="Times New Roman"/>
          <w:spacing w:val="-2"/>
          <w:lang w:val="el-GR"/>
        </w:rPr>
        <w:t xml:space="preserve">(σύμφωνα με τη βάση δεδομένων </w:t>
      </w:r>
      <w:proofErr w:type="spellStart"/>
      <w:r w:rsidRPr="00176260">
        <w:rPr>
          <w:rFonts w:eastAsia="Times New Roman"/>
          <w:spacing w:val="-2"/>
          <w:lang w:val="el-GR"/>
        </w:rPr>
        <w:t>MedDRA</w:t>
      </w:r>
      <w:proofErr w:type="spellEnd"/>
      <w:r w:rsidRPr="00176260">
        <w:rPr>
          <w:rFonts w:eastAsia="Times New Roman"/>
          <w:spacing w:val="-2"/>
          <w:lang w:val="el-GR"/>
        </w:rPr>
        <w:t>) και ανά συχνότητα.</w:t>
      </w:r>
    </w:p>
    <w:p w14:paraId="015A0764" w14:textId="77777777" w:rsidR="00F93AFF" w:rsidRPr="00176260" w:rsidRDefault="00F93AFF">
      <w:pPr>
        <w:spacing w:before="19" w:line="240" w:lineRule="exact"/>
        <w:rPr>
          <w:spacing w:val="-2"/>
          <w:lang w:val="el-GR"/>
        </w:rPr>
      </w:pPr>
    </w:p>
    <w:p w14:paraId="75DA30C3"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Οι συχνότητες ορίζονται ως:</w:t>
      </w:r>
    </w:p>
    <w:p w14:paraId="4E8D93D7" w14:textId="77777777" w:rsidR="00F93AFF" w:rsidRPr="00176260" w:rsidRDefault="00F93AFF">
      <w:pPr>
        <w:keepNext/>
        <w:keepLines/>
        <w:spacing w:before="6"/>
        <w:ind w:right="-20"/>
        <w:rPr>
          <w:rFonts w:eastAsia="Times New Roman"/>
          <w:spacing w:val="-2"/>
          <w:lang w:val="el-GR"/>
        </w:rPr>
      </w:pPr>
      <w:r w:rsidRPr="00176260">
        <w:rPr>
          <w:rFonts w:eastAsia="Times New Roman"/>
          <w:spacing w:val="-2"/>
          <w:lang w:val="el-GR"/>
        </w:rPr>
        <w:t xml:space="preserve">πολύ συχνές </w:t>
      </w:r>
      <w:r w:rsidRPr="00176260">
        <w:rPr>
          <w:spacing w:val="-2"/>
          <w:lang w:val="el-GR"/>
        </w:rPr>
        <w:t>(≥ 1/10)</w:t>
      </w:r>
    </w:p>
    <w:p w14:paraId="286D6CCF" w14:textId="77777777" w:rsidR="00F93AFF" w:rsidRPr="00176260" w:rsidRDefault="00F93AFF">
      <w:pPr>
        <w:keepNext/>
        <w:keepLines/>
        <w:spacing w:before="6"/>
        <w:ind w:right="-20"/>
        <w:rPr>
          <w:rFonts w:eastAsia="Times New Roman"/>
          <w:spacing w:val="-2"/>
          <w:lang w:val="el-GR"/>
        </w:rPr>
      </w:pPr>
      <w:r w:rsidRPr="00176260">
        <w:rPr>
          <w:rFonts w:eastAsia="Times New Roman"/>
          <w:spacing w:val="-2"/>
          <w:lang w:val="el-GR"/>
        </w:rPr>
        <w:t>συχνές (≥ 1/100 έως &lt; 1/10)</w:t>
      </w:r>
    </w:p>
    <w:p w14:paraId="08F4028A" w14:textId="77777777" w:rsidR="00F93AFF" w:rsidRPr="00176260" w:rsidRDefault="00F93AFF">
      <w:pPr>
        <w:keepNext/>
        <w:keepLines/>
        <w:spacing w:before="6"/>
        <w:ind w:right="-20"/>
        <w:rPr>
          <w:rFonts w:eastAsia="Times New Roman"/>
          <w:spacing w:val="-2"/>
          <w:lang w:val="el-GR"/>
        </w:rPr>
      </w:pPr>
      <w:r w:rsidRPr="00176260">
        <w:rPr>
          <w:rFonts w:eastAsia="Times New Roman"/>
          <w:spacing w:val="-2"/>
          <w:lang w:val="el-GR"/>
        </w:rPr>
        <w:t>όχι συχνές (≥ 1/1.000 έως &lt; 1/100)</w:t>
      </w:r>
    </w:p>
    <w:p w14:paraId="14122A99" w14:textId="77777777" w:rsidR="00F93AFF" w:rsidRPr="00176260" w:rsidRDefault="00F93AFF">
      <w:pPr>
        <w:keepNext/>
        <w:keepLines/>
        <w:spacing w:before="6"/>
        <w:ind w:right="-20"/>
        <w:rPr>
          <w:rFonts w:eastAsia="Times New Roman"/>
          <w:spacing w:val="-2"/>
          <w:lang w:val="el-GR"/>
        </w:rPr>
      </w:pPr>
      <w:r w:rsidRPr="00176260">
        <w:rPr>
          <w:rFonts w:eastAsia="Times New Roman"/>
          <w:spacing w:val="-2"/>
          <w:lang w:val="el-GR"/>
        </w:rPr>
        <w:t>σπάνιες (≥ 1/10.000 έως &lt; 1/1.000)</w:t>
      </w:r>
    </w:p>
    <w:p w14:paraId="17F8E77B" w14:textId="77777777" w:rsidR="00F93AFF" w:rsidRPr="00176260" w:rsidRDefault="00F93AFF">
      <w:pPr>
        <w:keepNext/>
        <w:keepLines/>
        <w:rPr>
          <w:spacing w:val="-2"/>
          <w:lang w:val="el-GR"/>
        </w:rPr>
      </w:pPr>
      <w:r w:rsidRPr="00176260">
        <w:rPr>
          <w:rFonts w:eastAsia="Times New Roman"/>
          <w:spacing w:val="-2"/>
          <w:lang w:val="el-GR"/>
        </w:rPr>
        <w:t xml:space="preserve">πολύ σπάνιες </w:t>
      </w:r>
      <w:r w:rsidRPr="00176260">
        <w:rPr>
          <w:spacing w:val="-2"/>
          <w:lang w:val="el-GR"/>
        </w:rPr>
        <w:t>( &lt; 1/10.000)</w:t>
      </w:r>
    </w:p>
    <w:p w14:paraId="42D5207E" w14:textId="77777777" w:rsidR="00F93AFF" w:rsidRPr="00176260" w:rsidRDefault="00F93AFF">
      <w:pPr>
        <w:keepNext/>
        <w:keepLines/>
        <w:rPr>
          <w:rFonts w:eastAsia="Times New Roman"/>
          <w:spacing w:val="-2"/>
          <w:lang w:val="el-GR"/>
        </w:rPr>
      </w:pPr>
      <w:r w:rsidRPr="00176260">
        <w:rPr>
          <w:rFonts w:eastAsia="Times New Roman"/>
          <w:spacing w:val="-2"/>
          <w:lang w:val="el-GR"/>
        </w:rPr>
        <w:t>μη γνωστές (δεν μπορούν να εκτιμηθούν με βάση τα διαθέσιμα δεδομένα)</w:t>
      </w:r>
    </w:p>
    <w:p w14:paraId="054C4E34" w14:textId="77777777" w:rsidR="00F93AFF" w:rsidRPr="00176260" w:rsidRDefault="00F93AFF">
      <w:pPr>
        <w:spacing w:before="8" w:line="260" w:lineRule="exact"/>
        <w:rPr>
          <w:spacing w:val="-2"/>
          <w:lang w:val="el-GR"/>
        </w:rPr>
      </w:pPr>
    </w:p>
    <w:p w14:paraId="5B60DEDB" w14:textId="0DBA0AFC" w:rsidR="00F93AFF" w:rsidRDefault="00F93AFF">
      <w:pPr>
        <w:keepNext/>
        <w:spacing w:line="245" w:lineRule="auto"/>
        <w:ind w:right="814"/>
        <w:rPr>
          <w:b/>
          <w:spacing w:val="-2"/>
          <w:lang w:val="el-GR"/>
        </w:rPr>
      </w:pPr>
      <w:r w:rsidRPr="00176260">
        <w:rPr>
          <w:rFonts w:eastAsia="Times New Roman"/>
          <w:b/>
          <w:bCs/>
          <w:spacing w:val="-2"/>
          <w:lang w:val="el-GR"/>
        </w:rPr>
        <w:lastRenderedPageBreak/>
        <w:t>Πίνακας </w:t>
      </w:r>
      <w:r w:rsidRPr="00176260">
        <w:rPr>
          <w:rFonts w:eastAsia="Times New Roman"/>
          <w:b/>
          <w:bCs/>
          <w:noProof/>
          <w:spacing w:val="-2"/>
          <w:lang w:val="el-GR"/>
        </w:rPr>
        <w:t>3</w:t>
      </w:r>
      <w:r w:rsidRPr="00176260">
        <w:rPr>
          <w:rFonts w:eastAsia="Times New Roman"/>
          <w:b/>
          <w:bCs/>
          <w:spacing w:val="-2"/>
          <w:lang w:val="el-GR"/>
        </w:rPr>
        <w:t xml:space="preserve">: Όλες οι ανεπιθύμητες ενέργειες που αναφέρονται σε </w:t>
      </w:r>
      <w:r w:rsidRPr="00176260">
        <w:rPr>
          <w:rFonts w:eastAsia="Times New Roman"/>
          <w:b/>
          <w:spacing w:val="-2"/>
          <w:lang w:val="el-GR"/>
        </w:rPr>
        <w:t xml:space="preserve">ενήλικες </w:t>
      </w:r>
      <w:r w:rsidRPr="00176260">
        <w:rPr>
          <w:rFonts w:eastAsia="Times New Roman"/>
          <w:b/>
          <w:bCs/>
          <w:spacing w:val="-2"/>
          <w:lang w:val="el-GR"/>
        </w:rPr>
        <w:t>ασθενείς σε κλινικές μελέτες φάσης ΙΙΙ ή μέσω χρήσης μετά την κυκλοφορία του φαρμάκου*</w:t>
      </w:r>
      <w:r w:rsidRPr="00176260">
        <w:rPr>
          <w:b/>
          <w:spacing w:val="-2"/>
          <w:lang w:val="el-GR"/>
        </w:rPr>
        <w:t xml:space="preserve"> και σε δύο μελέτες φάσης II και </w:t>
      </w:r>
      <w:r w:rsidR="00577CA3">
        <w:rPr>
          <w:b/>
          <w:spacing w:val="-2"/>
          <w:lang w:val="el-GR"/>
        </w:rPr>
        <w:t>δύο</w:t>
      </w:r>
      <w:r w:rsidR="00577CA3" w:rsidRPr="00176260">
        <w:rPr>
          <w:b/>
          <w:spacing w:val="-2"/>
          <w:lang w:val="el-GR"/>
        </w:rPr>
        <w:t xml:space="preserve"> </w:t>
      </w:r>
      <w:r w:rsidRPr="00176260">
        <w:rPr>
          <w:b/>
          <w:spacing w:val="-2"/>
          <w:lang w:val="el-GR"/>
        </w:rPr>
        <w:t>φάσης III σε παιδιατρικούς ασθενείς</w:t>
      </w:r>
    </w:p>
    <w:p w14:paraId="417A4475" w14:textId="77777777" w:rsidR="00577CA3" w:rsidRPr="00176260" w:rsidRDefault="00577CA3">
      <w:pPr>
        <w:keepNext/>
        <w:spacing w:line="245" w:lineRule="auto"/>
        <w:ind w:right="814"/>
        <w:rPr>
          <w:b/>
          <w:spacing w:val="-2"/>
          <w:lang w:val="el-GR"/>
        </w:rPr>
      </w:pPr>
    </w:p>
    <w:tbl>
      <w:tblPr>
        <w:tblW w:w="9123" w:type="dxa"/>
        <w:tblInd w:w="-33" w:type="dxa"/>
        <w:tblLayout w:type="fixed"/>
        <w:tblCellMar>
          <w:left w:w="0" w:type="dxa"/>
          <w:right w:w="0" w:type="dxa"/>
        </w:tblCellMar>
        <w:tblLook w:val="01E0" w:firstRow="1" w:lastRow="1" w:firstColumn="1" w:lastColumn="1" w:noHBand="0" w:noVBand="0"/>
      </w:tblPr>
      <w:tblGrid>
        <w:gridCol w:w="1996"/>
        <w:gridCol w:w="2604"/>
        <w:gridCol w:w="1548"/>
        <w:gridCol w:w="44"/>
        <w:gridCol w:w="1527"/>
        <w:gridCol w:w="1404"/>
      </w:tblGrid>
      <w:tr w:rsidR="00F93AFF" w:rsidRPr="00176260" w14:paraId="51033B0C" w14:textId="77777777" w:rsidTr="00176260">
        <w:trPr>
          <w:trHeight w:hRule="exact" w:val="532"/>
        </w:trPr>
        <w:tc>
          <w:tcPr>
            <w:tcW w:w="1996" w:type="dxa"/>
            <w:tcBorders>
              <w:top w:val="single" w:sz="4" w:space="0" w:color="auto"/>
              <w:left w:val="single" w:sz="4" w:space="0" w:color="auto"/>
              <w:bottom w:val="single" w:sz="4" w:space="0" w:color="auto"/>
              <w:right w:val="single" w:sz="4" w:space="0" w:color="auto"/>
            </w:tcBorders>
            <w:shd w:val="clear" w:color="auto" w:fill="auto"/>
          </w:tcPr>
          <w:p w14:paraId="2E5259B7" w14:textId="77777777" w:rsidR="00F93AFF" w:rsidRPr="00176260" w:rsidRDefault="00F93AFF">
            <w:pPr>
              <w:keepNext/>
              <w:spacing w:line="249" w:lineRule="exact"/>
              <w:ind w:right="-20"/>
              <w:rPr>
                <w:rFonts w:eastAsia="Times New Roman"/>
                <w:spacing w:val="-2"/>
                <w:lang w:val="el-GR"/>
              </w:rPr>
            </w:pPr>
            <w:r w:rsidRPr="00176260">
              <w:rPr>
                <w:rFonts w:eastAsia="Times New Roman"/>
                <w:b/>
                <w:bCs/>
                <w:spacing w:val="-2"/>
                <w:lang w:val="el-GR"/>
              </w:rPr>
              <w:t>Συχνές</w:t>
            </w:r>
          </w:p>
        </w:tc>
        <w:tc>
          <w:tcPr>
            <w:tcW w:w="2604" w:type="dxa"/>
            <w:tcBorders>
              <w:top w:val="single" w:sz="4" w:space="0" w:color="auto"/>
              <w:left w:val="single" w:sz="4" w:space="0" w:color="auto"/>
              <w:bottom w:val="single" w:sz="4" w:space="0" w:color="auto"/>
              <w:right w:val="single" w:sz="4" w:space="0" w:color="auto"/>
            </w:tcBorders>
            <w:shd w:val="clear" w:color="auto" w:fill="auto"/>
          </w:tcPr>
          <w:p w14:paraId="28489960" w14:textId="77777777" w:rsidR="00F93AFF" w:rsidRPr="00176260" w:rsidRDefault="00F93AFF">
            <w:pPr>
              <w:keepNext/>
              <w:spacing w:line="249" w:lineRule="exact"/>
              <w:ind w:right="-20"/>
              <w:rPr>
                <w:rFonts w:eastAsia="Times New Roman"/>
                <w:spacing w:val="-2"/>
                <w:lang w:val="el-GR"/>
              </w:rPr>
            </w:pPr>
            <w:r w:rsidRPr="00176260">
              <w:rPr>
                <w:rFonts w:eastAsia="Times New Roman"/>
                <w:b/>
                <w:bCs/>
                <w:spacing w:val="-2"/>
                <w:lang w:val="el-GR"/>
              </w:rPr>
              <w:t>Όχι συχνές</w:t>
            </w:r>
          </w:p>
        </w:tc>
        <w:tc>
          <w:tcPr>
            <w:tcW w:w="1548" w:type="dxa"/>
            <w:tcBorders>
              <w:top w:val="single" w:sz="4" w:space="0" w:color="auto"/>
              <w:left w:val="single" w:sz="4" w:space="0" w:color="auto"/>
              <w:bottom w:val="single" w:sz="4" w:space="0" w:color="auto"/>
              <w:right w:val="single" w:sz="4" w:space="0" w:color="auto"/>
            </w:tcBorders>
            <w:shd w:val="clear" w:color="auto" w:fill="auto"/>
          </w:tcPr>
          <w:p w14:paraId="0430ADD4" w14:textId="77777777" w:rsidR="00F93AFF" w:rsidRPr="00176260" w:rsidRDefault="00F93AFF">
            <w:pPr>
              <w:keepNext/>
              <w:spacing w:line="249" w:lineRule="exact"/>
              <w:ind w:right="-20"/>
              <w:rPr>
                <w:rFonts w:eastAsia="Times New Roman"/>
                <w:spacing w:val="-2"/>
                <w:lang w:val="el-GR"/>
              </w:rPr>
            </w:pPr>
            <w:r w:rsidRPr="00176260">
              <w:rPr>
                <w:rFonts w:eastAsia="Times New Roman"/>
                <w:b/>
                <w:bCs/>
                <w:spacing w:val="-2"/>
                <w:lang w:val="el-GR"/>
              </w:rPr>
              <w:t>Σπάνιες</w:t>
            </w:r>
          </w:p>
        </w:tc>
        <w:tc>
          <w:tcPr>
            <w:tcW w:w="1568" w:type="dxa"/>
            <w:gridSpan w:val="2"/>
            <w:tcBorders>
              <w:top w:val="single" w:sz="4" w:space="0" w:color="auto"/>
              <w:left w:val="single" w:sz="4" w:space="0" w:color="auto"/>
              <w:bottom w:val="single" w:sz="4" w:space="0" w:color="auto"/>
              <w:right w:val="single" w:sz="4" w:space="0" w:color="auto"/>
            </w:tcBorders>
            <w:shd w:val="clear" w:color="auto" w:fill="auto"/>
          </w:tcPr>
          <w:p w14:paraId="5A894919" w14:textId="77777777" w:rsidR="00F93AFF" w:rsidRPr="00176260" w:rsidRDefault="00F93AFF">
            <w:pPr>
              <w:keepNext/>
              <w:spacing w:line="249" w:lineRule="exact"/>
              <w:ind w:right="-20"/>
              <w:rPr>
                <w:rFonts w:eastAsia="Times New Roman"/>
                <w:b/>
                <w:bCs/>
                <w:spacing w:val="-2"/>
                <w:lang w:val="el-GR"/>
              </w:rPr>
            </w:pPr>
            <w:r w:rsidRPr="00176260">
              <w:rPr>
                <w:rFonts w:eastAsia="Times New Roman"/>
                <w:b/>
                <w:bCs/>
                <w:spacing w:val="-2"/>
                <w:lang w:val="el-GR"/>
              </w:rPr>
              <w:t>Πολύ Σπάνιες</w:t>
            </w:r>
          </w:p>
        </w:tc>
        <w:tc>
          <w:tcPr>
            <w:tcW w:w="1404" w:type="dxa"/>
            <w:tcBorders>
              <w:top w:val="single" w:sz="4" w:space="0" w:color="auto"/>
              <w:left w:val="single" w:sz="4" w:space="0" w:color="auto"/>
              <w:bottom w:val="single" w:sz="4" w:space="0" w:color="auto"/>
              <w:right w:val="single" w:sz="4" w:space="0" w:color="auto"/>
            </w:tcBorders>
            <w:shd w:val="clear" w:color="auto" w:fill="auto"/>
          </w:tcPr>
          <w:p w14:paraId="5FC62EEE" w14:textId="77777777" w:rsidR="00F93AFF" w:rsidRPr="00176260" w:rsidRDefault="00F93AFF">
            <w:pPr>
              <w:keepNext/>
              <w:spacing w:before="6"/>
              <w:ind w:right="-20"/>
              <w:rPr>
                <w:rFonts w:eastAsia="Times New Roman"/>
                <w:spacing w:val="-2"/>
                <w:lang w:val="el-GR"/>
              </w:rPr>
            </w:pPr>
            <w:proofErr w:type="spellStart"/>
            <w:r w:rsidRPr="00176260">
              <w:rPr>
                <w:rFonts w:eastAsia="Times New Roman"/>
                <w:b/>
                <w:bCs/>
                <w:spacing w:val="-2"/>
                <w:lang w:val="el-GR"/>
              </w:rPr>
              <w:t>Μηγνωστές</w:t>
            </w:r>
            <w:proofErr w:type="spellEnd"/>
          </w:p>
        </w:tc>
      </w:tr>
      <w:tr w:rsidR="00F93AFF" w:rsidRPr="00F47FF5" w14:paraId="229B4F3D" w14:textId="77777777" w:rsidTr="00176260">
        <w:trPr>
          <w:trHeight w:hRule="exact" w:val="271"/>
        </w:trPr>
        <w:tc>
          <w:tcPr>
            <w:tcW w:w="9123" w:type="dxa"/>
            <w:gridSpan w:val="6"/>
            <w:tcBorders>
              <w:top w:val="single" w:sz="4" w:space="0" w:color="auto"/>
              <w:left w:val="single" w:sz="4" w:space="0" w:color="000000"/>
              <w:bottom w:val="single" w:sz="4" w:space="0" w:color="000000"/>
              <w:right w:val="single" w:sz="4" w:space="0" w:color="000000"/>
            </w:tcBorders>
          </w:tcPr>
          <w:p w14:paraId="03FD2C5B" w14:textId="77777777" w:rsidR="00F93AFF" w:rsidRPr="00176260" w:rsidRDefault="00F93AFF">
            <w:pPr>
              <w:keepNext/>
              <w:spacing w:line="249" w:lineRule="exact"/>
              <w:ind w:right="-20"/>
              <w:rPr>
                <w:rFonts w:eastAsia="Times New Roman"/>
                <w:spacing w:val="-2"/>
                <w:lang w:val="el-GR"/>
              </w:rPr>
            </w:pPr>
            <w:r w:rsidRPr="00176260">
              <w:rPr>
                <w:rFonts w:eastAsia="Times New Roman"/>
                <w:b/>
                <w:bCs/>
                <w:spacing w:val="-2"/>
                <w:lang w:val="el-GR"/>
              </w:rPr>
              <w:t>Διαταραχές του αιμοποιητικού και του λεμφικού συστήματος</w:t>
            </w:r>
          </w:p>
        </w:tc>
      </w:tr>
      <w:tr w:rsidR="00F93AFF" w:rsidRPr="00176260" w14:paraId="16D2D4BB" w14:textId="77777777" w:rsidTr="00176260">
        <w:trPr>
          <w:trHeight w:hRule="exact" w:val="1320"/>
        </w:trPr>
        <w:tc>
          <w:tcPr>
            <w:tcW w:w="1996" w:type="dxa"/>
            <w:tcBorders>
              <w:top w:val="single" w:sz="4" w:space="0" w:color="000000"/>
              <w:left w:val="single" w:sz="4" w:space="0" w:color="000000"/>
              <w:bottom w:val="single" w:sz="4" w:space="0" w:color="000000"/>
              <w:right w:val="single" w:sz="4" w:space="0" w:color="000000"/>
            </w:tcBorders>
          </w:tcPr>
          <w:p w14:paraId="3B3BA922" w14:textId="77777777" w:rsidR="00F93AFF" w:rsidRPr="00176260" w:rsidRDefault="00F93AFF">
            <w:pPr>
              <w:tabs>
                <w:tab w:val="left" w:pos="1800"/>
              </w:tabs>
              <w:spacing w:line="249" w:lineRule="exact"/>
              <w:ind w:right="-20"/>
              <w:rPr>
                <w:rFonts w:eastAsia="Times New Roman"/>
                <w:spacing w:val="-2"/>
                <w:lang w:val="el-GR"/>
              </w:rPr>
            </w:pPr>
            <w:r w:rsidRPr="00176260">
              <w:rPr>
                <w:rFonts w:eastAsia="Times New Roman"/>
                <w:spacing w:val="-2"/>
                <w:lang w:val="el-GR"/>
              </w:rPr>
              <w:t>Αναιμία</w:t>
            </w:r>
          </w:p>
          <w:p w14:paraId="7AD44C3F" w14:textId="77777777" w:rsidR="00F93AFF" w:rsidRPr="00176260" w:rsidRDefault="00F93AFF">
            <w:pPr>
              <w:tabs>
                <w:tab w:val="left" w:pos="1800"/>
              </w:tabs>
              <w:spacing w:before="6" w:line="245" w:lineRule="auto"/>
              <w:rPr>
                <w:rFonts w:eastAsia="Times New Roman"/>
                <w:spacing w:val="-2"/>
                <w:lang w:val="el-GR"/>
              </w:rPr>
            </w:pPr>
            <w:r w:rsidRPr="00176260">
              <w:rPr>
                <w:rFonts w:eastAsia="Times New Roman"/>
                <w:spacing w:val="-2"/>
                <w:lang w:val="el-GR"/>
              </w:rPr>
              <w:t>(</w:t>
            </w:r>
            <w:proofErr w:type="spellStart"/>
            <w:r w:rsidRPr="00176260">
              <w:rPr>
                <w:rFonts w:eastAsia="Times New Roman"/>
                <w:spacing w:val="-2"/>
                <w:lang w:val="el-GR"/>
              </w:rPr>
              <w:t>συμπεριλαμβανο</w:t>
            </w:r>
            <w:proofErr w:type="spellEnd"/>
            <w:r w:rsidRPr="00176260">
              <w:rPr>
                <w:rFonts w:eastAsia="Times New Roman"/>
                <w:spacing w:val="-2"/>
                <w:lang w:val="el-GR"/>
              </w:rPr>
              <w:t xml:space="preserve">- </w:t>
            </w:r>
            <w:proofErr w:type="spellStart"/>
            <w:r w:rsidRPr="00176260">
              <w:rPr>
                <w:rFonts w:eastAsia="Times New Roman"/>
                <w:spacing w:val="-2"/>
                <w:lang w:val="el-GR"/>
              </w:rPr>
              <w:t>μένων</w:t>
            </w:r>
            <w:proofErr w:type="spellEnd"/>
            <w:r w:rsidRPr="00176260">
              <w:rPr>
                <w:rFonts w:eastAsia="Times New Roman"/>
                <w:spacing w:val="-2"/>
                <w:lang w:val="el-GR"/>
              </w:rPr>
              <w:t xml:space="preserve"> αντίστοιχων εργαστηριακών παραμέτρων)</w:t>
            </w:r>
          </w:p>
        </w:tc>
        <w:tc>
          <w:tcPr>
            <w:tcW w:w="2604" w:type="dxa"/>
            <w:tcBorders>
              <w:top w:val="single" w:sz="4" w:space="0" w:color="000000"/>
              <w:left w:val="single" w:sz="4" w:space="0" w:color="000000"/>
              <w:bottom w:val="single" w:sz="4" w:space="0" w:color="000000"/>
              <w:right w:val="single" w:sz="4" w:space="0" w:color="000000"/>
            </w:tcBorders>
          </w:tcPr>
          <w:p w14:paraId="3D7E175B" w14:textId="77777777" w:rsidR="00F93AFF" w:rsidRPr="00176260" w:rsidRDefault="00F93AFF">
            <w:pPr>
              <w:spacing w:line="249" w:lineRule="exact"/>
              <w:ind w:right="-20"/>
              <w:rPr>
                <w:rFonts w:eastAsia="Times New Roman"/>
                <w:spacing w:val="-2"/>
                <w:lang w:val="el-GR"/>
              </w:rPr>
            </w:pPr>
            <w:proofErr w:type="spellStart"/>
            <w:r w:rsidRPr="00176260">
              <w:rPr>
                <w:rFonts w:eastAsia="Times New Roman"/>
                <w:spacing w:val="-2"/>
                <w:lang w:val="el-GR"/>
              </w:rPr>
              <w:t>Θρομβοκυττάρωση</w:t>
            </w:r>
            <w:proofErr w:type="spellEnd"/>
            <w:r w:rsidRPr="00176260">
              <w:rPr>
                <w:rFonts w:eastAsia="Times New Roman"/>
                <w:spacing w:val="-2"/>
                <w:lang w:val="el-GR"/>
              </w:rPr>
              <w:t xml:space="preserve"> (συμπεριλαμβανομένου</w:t>
            </w:r>
          </w:p>
          <w:p w14:paraId="2952CB50" w14:textId="77777777" w:rsidR="00F93AFF" w:rsidRPr="00176260" w:rsidRDefault="00F93AFF">
            <w:pPr>
              <w:spacing w:before="1"/>
              <w:ind w:right="-20"/>
              <w:rPr>
                <w:rFonts w:eastAsia="Times New Roman"/>
                <w:spacing w:val="-2"/>
                <w:position w:val="8"/>
                <w:lang w:val="el-GR"/>
              </w:rPr>
            </w:pPr>
            <w:r w:rsidRPr="00176260">
              <w:rPr>
                <w:rFonts w:eastAsia="Times New Roman"/>
                <w:spacing w:val="-2"/>
                <w:lang w:val="el-GR"/>
              </w:rPr>
              <w:t>αυξημένου αριθμού αιμοπεταλίων)</w:t>
            </w:r>
            <w:r w:rsidRPr="00176260">
              <w:rPr>
                <w:rFonts w:eastAsia="Times New Roman"/>
                <w:spacing w:val="-2"/>
                <w:vertAlign w:val="superscript"/>
                <w:lang w:val="el-GR"/>
              </w:rPr>
              <w:t>Α</w:t>
            </w:r>
          </w:p>
          <w:p w14:paraId="684E79F3" w14:textId="77777777" w:rsidR="00F93AFF" w:rsidRPr="00176260" w:rsidRDefault="000745FD">
            <w:pPr>
              <w:spacing w:before="1"/>
              <w:ind w:right="-20"/>
              <w:rPr>
                <w:rFonts w:eastAsia="Times New Roman"/>
                <w:spacing w:val="-2"/>
                <w:lang w:val="el-GR"/>
              </w:rPr>
            </w:pPr>
            <w:proofErr w:type="spellStart"/>
            <w:r w:rsidRPr="00176260">
              <w:rPr>
                <w:rFonts w:eastAsia="Times New Roman"/>
                <w:spacing w:val="-2"/>
                <w:lang w:val="el-GR"/>
              </w:rPr>
              <w:t>Θ</w:t>
            </w:r>
            <w:r w:rsidR="00F93AFF" w:rsidRPr="00176260">
              <w:rPr>
                <w:rFonts w:eastAsia="Times New Roman"/>
                <w:spacing w:val="-2"/>
                <w:lang w:val="el-GR"/>
              </w:rPr>
              <w:t>ρομβοπενία</w:t>
            </w:r>
            <w:proofErr w:type="spellEnd"/>
          </w:p>
        </w:tc>
        <w:tc>
          <w:tcPr>
            <w:tcW w:w="1548" w:type="dxa"/>
            <w:tcBorders>
              <w:top w:val="single" w:sz="4" w:space="0" w:color="000000"/>
              <w:left w:val="single" w:sz="4" w:space="0" w:color="000000"/>
              <w:bottom w:val="single" w:sz="4" w:space="0" w:color="000000"/>
              <w:right w:val="single" w:sz="4" w:space="0" w:color="000000"/>
            </w:tcBorders>
          </w:tcPr>
          <w:p w14:paraId="25A960D5" w14:textId="77777777" w:rsidR="00F93AFF" w:rsidRPr="00176260" w:rsidRDefault="00F93AFF">
            <w:pPr>
              <w:rPr>
                <w:spacing w:val="-2"/>
                <w:lang w:val="el-GR"/>
              </w:rPr>
            </w:pPr>
          </w:p>
        </w:tc>
        <w:tc>
          <w:tcPr>
            <w:tcW w:w="1568" w:type="dxa"/>
            <w:gridSpan w:val="2"/>
            <w:tcBorders>
              <w:top w:val="single" w:sz="4" w:space="0" w:color="000000"/>
              <w:left w:val="single" w:sz="4" w:space="0" w:color="000000"/>
              <w:bottom w:val="single" w:sz="4" w:space="0" w:color="000000"/>
              <w:right w:val="single" w:sz="4" w:space="0" w:color="000000"/>
            </w:tcBorders>
          </w:tcPr>
          <w:p w14:paraId="6DF48106" w14:textId="77777777" w:rsidR="00F93AFF" w:rsidRPr="00176260" w:rsidRDefault="00F93AFF">
            <w:pPr>
              <w:rPr>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5806C57B" w14:textId="77777777" w:rsidR="00F93AFF" w:rsidRPr="00176260" w:rsidRDefault="00F93AFF">
            <w:pPr>
              <w:rPr>
                <w:spacing w:val="-2"/>
                <w:lang w:val="el-GR"/>
              </w:rPr>
            </w:pPr>
          </w:p>
        </w:tc>
      </w:tr>
      <w:tr w:rsidR="00F93AFF" w:rsidRPr="00176260" w14:paraId="4358CC15"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3137C3A1" w14:textId="77777777" w:rsidR="00F93AFF" w:rsidRPr="00176260" w:rsidRDefault="00F93AFF">
            <w:pPr>
              <w:spacing w:line="249" w:lineRule="exact"/>
              <w:ind w:right="-20"/>
              <w:rPr>
                <w:rFonts w:eastAsia="Times New Roman"/>
                <w:spacing w:val="-2"/>
                <w:lang w:val="el-GR"/>
              </w:rPr>
            </w:pPr>
            <w:r w:rsidRPr="00176260">
              <w:rPr>
                <w:rFonts w:eastAsia="Times New Roman"/>
                <w:b/>
                <w:bCs/>
                <w:spacing w:val="-2"/>
                <w:lang w:val="el-GR"/>
              </w:rPr>
              <w:t>Διαταραχές του ανοσοποιητικού συστήματος</w:t>
            </w:r>
          </w:p>
        </w:tc>
      </w:tr>
      <w:tr w:rsidR="00F93AFF" w:rsidRPr="00F47FF5" w14:paraId="0F942325" w14:textId="77777777" w:rsidTr="00176260">
        <w:trPr>
          <w:trHeight w:hRule="exact" w:val="1617"/>
        </w:trPr>
        <w:tc>
          <w:tcPr>
            <w:tcW w:w="1996" w:type="dxa"/>
            <w:tcBorders>
              <w:top w:val="single" w:sz="4" w:space="0" w:color="000000"/>
              <w:left w:val="single" w:sz="4" w:space="0" w:color="000000"/>
              <w:bottom w:val="single" w:sz="4" w:space="0" w:color="000000"/>
              <w:right w:val="single" w:sz="4" w:space="0" w:color="000000"/>
            </w:tcBorders>
          </w:tcPr>
          <w:p w14:paraId="409A1E3E" w14:textId="77777777" w:rsidR="00F93AFF" w:rsidRPr="00176260" w:rsidRDefault="00F93AFF">
            <w:pPr>
              <w:rPr>
                <w:spacing w:val="-2"/>
                <w:lang w:val="el-GR"/>
              </w:rPr>
            </w:pPr>
          </w:p>
        </w:tc>
        <w:tc>
          <w:tcPr>
            <w:tcW w:w="2604" w:type="dxa"/>
            <w:tcBorders>
              <w:top w:val="single" w:sz="4" w:space="0" w:color="000000"/>
              <w:left w:val="single" w:sz="4" w:space="0" w:color="000000"/>
              <w:bottom w:val="single" w:sz="4" w:space="0" w:color="000000"/>
              <w:right w:val="single" w:sz="4" w:space="0" w:color="000000"/>
            </w:tcBorders>
          </w:tcPr>
          <w:p w14:paraId="7386F77A"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Αλλεργική αντίδραση,</w:t>
            </w:r>
          </w:p>
          <w:p w14:paraId="1BD1040D" w14:textId="77777777" w:rsidR="00F93AFF" w:rsidRPr="00176260" w:rsidRDefault="000745FD">
            <w:pPr>
              <w:spacing w:before="6"/>
              <w:ind w:right="-20"/>
              <w:rPr>
                <w:rFonts w:eastAsia="Times New Roman"/>
                <w:spacing w:val="-2"/>
                <w:lang w:val="el-GR"/>
              </w:rPr>
            </w:pPr>
            <w:r w:rsidRPr="00176260">
              <w:rPr>
                <w:rFonts w:eastAsia="Times New Roman"/>
                <w:spacing w:val="-2"/>
                <w:lang w:val="el-GR"/>
              </w:rPr>
              <w:t>Α</w:t>
            </w:r>
            <w:r w:rsidR="00F93AFF" w:rsidRPr="00176260">
              <w:rPr>
                <w:rFonts w:eastAsia="Times New Roman"/>
                <w:spacing w:val="-2"/>
                <w:lang w:val="el-GR"/>
              </w:rPr>
              <w:t>λλεργική δερματίτιδα,</w:t>
            </w:r>
          </w:p>
          <w:p w14:paraId="3C951C99" w14:textId="77777777" w:rsidR="00F93AFF" w:rsidRPr="00176260" w:rsidRDefault="000745FD">
            <w:pPr>
              <w:spacing w:before="6"/>
              <w:ind w:right="-20"/>
              <w:rPr>
                <w:rFonts w:eastAsia="Times New Roman"/>
                <w:spacing w:val="-2"/>
                <w:lang w:val="el-GR"/>
              </w:rPr>
            </w:pPr>
            <w:proofErr w:type="spellStart"/>
            <w:r w:rsidRPr="00176260">
              <w:rPr>
                <w:rFonts w:eastAsia="Times New Roman"/>
                <w:spacing w:val="-2"/>
                <w:lang w:val="el-GR"/>
              </w:rPr>
              <w:t>Α</w:t>
            </w:r>
            <w:r w:rsidR="00F93AFF" w:rsidRPr="00176260">
              <w:rPr>
                <w:rFonts w:eastAsia="Times New Roman"/>
                <w:spacing w:val="-2"/>
                <w:lang w:val="el-GR"/>
              </w:rPr>
              <w:t>γγειοοίδημα</w:t>
            </w:r>
            <w:proofErr w:type="spellEnd"/>
            <w:r w:rsidR="00F93AFF" w:rsidRPr="00176260">
              <w:rPr>
                <w:rFonts w:eastAsia="Times New Roman"/>
                <w:spacing w:val="-2"/>
                <w:lang w:val="el-GR"/>
              </w:rPr>
              <w:t xml:space="preserve"> και αλλεργικό οίδημα</w:t>
            </w:r>
          </w:p>
        </w:tc>
        <w:tc>
          <w:tcPr>
            <w:tcW w:w="1548" w:type="dxa"/>
            <w:tcBorders>
              <w:top w:val="single" w:sz="4" w:space="0" w:color="000000"/>
              <w:left w:val="single" w:sz="4" w:space="0" w:color="000000"/>
              <w:bottom w:val="single" w:sz="4" w:space="0" w:color="000000"/>
              <w:right w:val="single" w:sz="4" w:space="0" w:color="000000"/>
            </w:tcBorders>
          </w:tcPr>
          <w:p w14:paraId="3F76E410" w14:textId="77777777" w:rsidR="00F93AFF" w:rsidRPr="00176260" w:rsidRDefault="00F93AFF">
            <w:pPr>
              <w:rPr>
                <w:spacing w:val="-2"/>
                <w:lang w:val="el-GR"/>
              </w:rPr>
            </w:pPr>
          </w:p>
        </w:tc>
        <w:tc>
          <w:tcPr>
            <w:tcW w:w="1568" w:type="dxa"/>
            <w:gridSpan w:val="2"/>
            <w:tcBorders>
              <w:top w:val="single" w:sz="4" w:space="0" w:color="000000"/>
              <w:left w:val="single" w:sz="4" w:space="0" w:color="000000"/>
              <w:bottom w:val="single" w:sz="4" w:space="0" w:color="000000"/>
              <w:right w:val="single" w:sz="4" w:space="0" w:color="000000"/>
            </w:tcBorders>
          </w:tcPr>
          <w:p w14:paraId="4F18026B" w14:textId="77777777" w:rsidR="00F93AFF" w:rsidRPr="00176260" w:rsidRDefault="00F93AFF">
            <w:pPr>
              <w:rPr>
                <w:spacing w:val="-2"/>
                <w:lang w:val="el-GR"/>
              </w:rPr>
            </w:pPr>
            <w:proofErr w:type="spellStart"/>
            <w:r w:rsidRPr="00176260">
              <w:rPr>
                <w:spacing w:val="-2"/>
                <w:lang w:val="el-GR"/>
              </w:rPr>
              <w:t>Αναφυλακτικές</w:t>
            </w:r>
            <w:proofErr w:type="spellEnd"/>
            <w:r w:rsidRPr="00176260">
              <w:rPr>
                <w:spacing w:val="-2"/>
                <w:lang w:val="el-GR"/>
              </w:rPr>
              <w:t xml:space="preserve"> αντιδράσεις συμπεριλαμβανομένου </w:t>
            </w:r>
            <w:proofErr w:type="spellStart"/>
            <w:r w:rsidRPr="00176260">
              <w:rPr>
                <w:spacing w:val="-2"/>
                <w:lang w:val="el-GR"/>
              </w:rPr>
              <w:t>αναφυλακτικού</w:t>
            </w:r>
            <w:proofErr w:type="spellEnd"/>
            <w:r w:rsidRPr="00176260">
              <w:rPr>
                <w:spacing w:val="-2"/>
                <w:lang w:val="el-GR"/>
              </w:rPr>
              <w:t xml:space="preserve"> σοκ</w:t>
            </w:r>
          </w:p>
        </w:tc>
        <w:tc>
          <w:tcPr>
            <w:tcW w:w="1404" w:type="dxa"/>
            <w:tcBorders>
              <w:top w:val="single" w:sz="4" w:space="0" w:color="000000"/>
              <w:left w:val="single" w:sz="4" w:space="0" w:color="000000"/>
              <w:bottom w:val="single" w:sz="4" w:space="0" w:color="000000"/>
              <w:right w:val="single" w:sz="4" w:space="0" w:color="000000"/>
            </w:tcBorders>
          </w:tcPr>
          <w:p w14:paraId="67219D15" w14:textId="77777777" w:rsidR="00F93AFF" w:rsidRPr="00176260" w:rsidRDefault="00F93AFF">
            <w:pPr>
              <w:rPr>
                <w:spacing w:val="-2"/>
                <w:lang w:val="el-GR"/>
              </w:rPr>
            </w:pPr>
          </w:p>
        </w:tc>
      </w:tr>
      <w:tr w:rsidR="00F93AFF" w:rsidRPr="00176260" w14:paraId="5EC30C2B"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4115073A" w14:textId="77777777" w:rsidR="00F93AFF" w:rsidRPr="00176260" w:rsidRDefault="00F93AFF">
            <w:pPr>
              <w:spacing w:line="249" w:lineRule="exact"/>
              <w:ind w:right="-20"/>
              <w:rPr>
                <w:rFonts w:eastAsia="Times New Roman"/>
                <w:spacing w:val="-2"/>
                <w:lang w:val="el-GR"/>
              </w:rPr>
            </w:pPr>
            <w:r w:rsidRPr="00176260">
              <w:rPr>
                <w:rFonts w:eastAsia="Times New Roman"/>
                <w:b/>
                <w:bCs/>
                <w:spacing w:val="-2"/>
                <w:lang w:val="el-GR"/>
              </w:rPr>
              <w:t>Διαταραχές του νευρικού συστήματος</w:t>
            </w:r>
          </w:p>
        </w:tc>
      </w:tr>
      <w:tr w:rsidR="00F93AFF" w:rsidRPr="00F47FF5" w14:paraId="01DEE7E4" w14:textId="77777777" w:rsidTr="00176260">
        <w:trPr>
          <w:trHeight w:hRule="exact" w:val="807"/>
        </w:trPr>
        <w:tc>
          <w:tcPr>
            <w:tcW w:w="1996" w:type="dxa"/>
            <w:tcBorders>
              <w:top w:val="single" w:sz="4" w:space="0" w:color="000000"/>
              <w:left w:val="single" w:sz="4" w:space="0" w:color="000000"/>
              <w:bottom w:val="single" w:sz="4" w:space="0" w:color="000000"/>
              <w:right w:val="single" w:sz="4" w:space="0" w:color="000000"/>
            </w:tcBorders>
          </w:tcPr>
          <w:p w14:paraId="7BB6AE20"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 xml:space="preserve">Ζάλη, </w:t>
            </w:r>
            <w:r w:rsidR="000745FD" w:rsidRPr="00176260">
              <w:rPr>
                <w:rFonts w:eastAsia="Times New Roman"/>
                <w:spacing w:val="-2"/>
                <w:lang w:val="el-GR"/>
              </w:rPr>
              <w:t>Κ</w:t>
            </w:r>
            <w:r w:rsidRPr="00176260">
              <w:rPr>
                <w:rFonts w:eastAsia="Times New Roman"/>
                <w:spacing w:val="-2"/>
                <w:lang w:val="el-GR"/>
              </w:rPr>
              <w:t>εφαλαλγία</w:t>
            </w:r>
          </w:p>
        </w:tc>
        <w:tc>
          <w:tcPr>
            <w:tcW w:w="2604" w:type="dxa"/>
            <w:tcBorders>
              <w:top w:val="single" w:sz="4" w:space="0" w:color="000000"/>
              <w:left w:val="single" w:sz="4" w:space="0" w:color="000000"/>
              <w:bottom w:val="single" w:sz="4" w:space="0" w:color="000000"/>
              <w:right w:val="single" w:sz="4" w:space="0" w:color="000000"/>
            </w:tcBorders>
          </w:tcPr>
          <w:p w14:paraId="2A430008"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 xml:space="preserve">Εγκεφαλική και </w:t>
            </w:r>
            <w:proofErr w:type="spellStart"/>
            <w:r w:rsidRPr="00176260">
              <w:rPr>
                <w:rFonts w:eastAsia="Times New Roman"/>
                <w:spacing w:val="-2"/>
                <w:lang w:val="el-GR"/>
              </w:rPr>
              <w:t>ενδοκρανιακή</w:t>
            </w:r>
            <w:proofErr w:type="spellEnd"/>
            <w:r w:rsidRPr="00176260">
              <w:rPr>
                <w:rFonts w:eastAsia="Times New Roman"/>
                <w:spacing w:val="-2"/>
                <w:lang w:val="el-GR"/>
              </w:rPr>
              <w:t xml:space="preserve"> αιμορραγία,</w:t>
            </w:r>
          </w:p>
          <w:p w14:paraId="6764F6DD" w14:textId="77777777" w:rsidR="00F93AFF" w:rsidRPr="00176260" w:rsidRDefault="000745FD">
            <w:pPr>
              <w:spacing w:before="6"/>
              <w:ind w:right="-20"/>
              <w:rPr>
                <w:rFonts w:eastAsia="Times New Roman"/>
                <w:spacing w:val="-2"/>
                <w:lang w:val="el-GR"/>
              </w:rPr>
            </w:pPr>
            <w:r w:rsidRPr="00176260">
              <w:rPr>
                <w:rFonts w:eastAsia="Times New Roman"/>
                <w:spacing w:val="-2"/>
                <w:lang w:val="el-GR"/>
              </w:rPr>
              <w:t>Σ</w:t>
            </w:r>
            <w:r w:rsidR="00F93AFF" w:rsidRPr="00176260">
              <w:rPr>
                <w:rFonts w:eastAsia="Times New Roman"/>
                <w:spacing w:val="-2"/>
                <w:lang w:val="el-GR"/>
              </w:rPr>
              <w:t>υγκοπή</w:t>
            </w:r>
          </w:p>
        </w:tc>
        <w:tc>
          <w:tcPr>
            <w:tcW w:w="1548" w:type="dxa"/>
            <w:tcBorders>
              <w:top w:val="single" w:sz="4" w:space="0" w:color="000000"/>
              <w:left w:val="single" w:sz="4" w:space="0" w:color="000000"/>
              <w:bottom w:val="single" w:sz="4" w:space="0" w:color="000000"/>
              <w:right w:val="single" w:sz="4" w:space="0" w:color="000000"/>
            </w:tcBorders>
          </w:tcPr>
          <w:p w14:paraId="275F72D3" w14:textId="77777777" w:rsidR="00F93AFF" w:rsidRPr="00176260" w:rsidRDefault="00F93AFF">
            <w:pPr>
              <w:rPr>
                <w:spacing w:val="-2"/>
                <w:lang w:val="el-GR"/>
              </w:rPr>
            </w:pPr>
          </w:p>
        </w:tc>
        <w:tc>
          <w:tcPr>
            <w:tcW w:w="1568" w:type="dxa"/>
            <w:gridSpan w:val="2"/>
            <w:tcBorders>
              <w:top w:val="single" w:sz="4" w:space="0" w:color="000000"/>
              <w:left w:val="single" w:sz="4" w:space="0" w:color="000000"/>
              <w:bottom w:val="single" w:sz="4" w:space="0" w:color="000000"/>
              <w:right w:val="single" w:sz="4" w:space="0" w:color="000000"/>
            </w:tcBorders>
          </w:tcPr>
          <w:p w14:paraId="13C4C9C5" w14:textId="77777777" w:rsidR="00F93AFF" w:rsidRPr="00176260" w:rsidRDefault="00F93AFF">
            <w:pPr>
              <w:rPr>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7F7D381F" w14:textId="77777777" w:rsidR="00F93AFF" w:rsidRPr="00176260" w:rsidRDefault="00F93AFF">
            <w:pPr>
              <w:rPr>
                <w:spacing w:val="-2"/>
                <w:lang w:val="el-GR"/>
              </w:rPr>
            </w:pPr>
          </w:p>
        </w:tc>
      </w:tr>
      <w:tr w:rsidR="00F93AFF" w:rsidRPr="00176260" w14:paraId="4E9F29AB"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5F72B539" w14:textId="77777777" w:rsidR="00F93AFF" w:rsidRPr="00176260" w:rsidRDefault="00F93AFF">
            <w:pPr>
              <w:spacing w:line="249" w:lineRule="exact"/>
              <w:ind w:right="-20"/>
              <w:rPr>
                <w:rFonts w:eastAsia="Times New Roman"/>
                <w:spacing w:val="-2"/>
                <w:lang w:val="el-GR"/>
              </w:rPr>
            </w:pPr>
            <w:r w:rsidRPr="00176260">
              <w:rPr>
                <w:rFonts w:eastAsia="Times New Roman"/>
                <w:b/>
                <w:bCs/>
                <w:spacing w:val="-2"/>
                <w:lang w:val="el-GR"/>
              </w:rPr>
              <w:t>Οφθαλμικές διαταραχές</w:t>
            </w:r>
          </w:p>
        </w:tc>
      </w:tr>
      <w:tr w:rsidR="00F93AFF" w:rsidRPr="00F47FF5" w14:paraId="55D50C14" w14:textId="77777777" w:rsidTr="00176260">
        <w:trPr>
          <w:trHeight w:hRule="exact" w:val="1356"/>
        </w:trPr>
        <w:tc>
          <w:tcPr>
            <w:tcW w:w="1996" w:type="dxa"/>
            <w:tcBorders>
              <w:top w:val="single" w:sz="4" w:space="0" w:color="000000"/>
              <w:left w:val="single" w:sz="4" w:space="0" w:color="000000"/>
              <w:bottom w:val="single" w:sz="4" w:space="0" w:color="000000"/>
              <w:right w:val="single" w:sz="4" w:space="0" w:color="000000"/>
            </w:tcBorders>
          </w:tcPr>
          <w:p w14:paraId="4B0E6D6C"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Οφθαλμική αιμορραγία</w:t>
            </w:r>
          </w:p>
          <w:p w14:paraId="03889C15" w14:textId="77777777" w:rsidR="00F93AFF" w:rsidRPr="00176260" w:rsidRDefault="00F93AFF">
            <w:pPr>
              <w:spacing w:before="6" w:line="245" w:lineRule="auto"/>
              <w:ind w:right="33"/>
              <w:rPr>
                <w:rFonts w:eastAsia="Times New Roman"/>
                <w:spacing w:val="-2"/>
                <w:lang w:val="el-GR"/>
              </w:rPr>
            </w:pPr>
            <w:r w:rsidRPr="00176260">
              <w:rPr>
                <w:rFonts w:eastAsia="Times New Roman"/>
                <w:spacing w:val="-2"/>
                <w:lang w:val="el-GR"/>
              </w:rPr>
              <w:t xml:space="preserve">(συμπεριλαμβανομένης αιμορραγίας του </w:t>
            </w:r>
            <w:proofErr w:type="spellStart"/>
            <w:r w:rsidRPr="00176260">
              <w:rPr>
                <w:rFonts w:eastAsia="Times New Roman"/>
                <w:spacing w:val="-2"/>
                <w:lang w:val="el-GR"/>
              </w:rPr>
              <w:t>επιπεφυκότα</w:t>
            </w:r>
            <w:proofErr w:type="spellEnd"/>
            <w:r w:rsidRPr="00176260">
              <w:rPr>
                <w:rFonts w:eastAsia="Times New Roman"/>
                <w:spacing w:val="-2"/>
                <w:lang w:val="el-GR"/>
              </w:rPr>
              <w:t>)</w:t>
            </w:r>
          </w:p>
        </w:tc>
        <w:tc>
          <w:tcPr>
            <w:tcW w:w="2604" w:type="dxa"/>
            <w:tcBorders>
              <w:top w:val="single" w:sz="4" w:space="0" w:color="000000"/>
              <w:left w:val="single" w:sz="4" w:space="0" w:color="000000"/>
              <w:bottom w:val="single" w:sz="4" w:space="0" w:color="000000"/>
              <w:right w:val="single" w:sz="4" w:space="0" w:color="000000"/>
            </w:tcBorders>
          </w:tcPr>
          <w:p w14:paraId="2AD88EEC" w14:textId="77777777" w:rsidR="00F93AFF" w:rsidRPr="00176260" w:rsidRDefault="00F93AFF">
            <w:pPr>
              <w:rPr>
                <w:spacing w:val="-2"/>
                <w:lang w:val="el-GR"/>
              </w:rPr>
            </w:pPr>
          </w:p>
        </w:tc>
        <w:tc>
          <w:tcPr>
            <w:tcW w:w="1548" w:type="dxa"/>
            <w:tcBorders>
              <w:top w:val="single" w:sz="4" w:space="0" w:color="000000"/>
              <w:left w:val="single" w:sz="4" w:space="0" w:color="000000"/>
              <w:bottom w:val="single" w:sz="4" w:space="0" w:color="000000"/>
              <w:right w:val="single" w:sz="4" w:space="0" w:color="000000"/>
            </w:tcBorders>
          </w:tcPr>
          <w:p w14:paraId="50EFBD8A" w14:textId="77777777" w:rsidR="00F93AFF" w:rsidRPr="00176260" w:rsidRDefault="00F93AFF">
            <w:pPr>
              <w:rPr>
                <w:spacing w:val="-2"/>
                <w:lang w:val="el-GR"/>
              </w:rPr>
            </w:pPr>
          </w:p>
        </w:tc>
        <w:tc>
          <w:tcPr>
            <w:tcW w:w="1568" w:type="dxa"/>
            <w:gridSpan w:val="2"/>
            <w:tcBorders>
              <w:top w:val="single" w:sz="4" w:space="0" w:color="000000"/>
              <w:left w:val="single" w:sz="4" w:space="0" w:color="000000"/>
              <w:bottom w:val="single" w:sz="4" w:space="0" w:color="000000"/>
              <w:right w:val="single" w:sz="4" w:space="0" w:color="000000"/>
            </w:tcBorders>
          </w:tcPr>
          <w:p w14:paraId="18472DC1" w14:textId="77777777" w:rsidR="00F93AFF" w:rsidRPr="00176260" w:rsidRDefault="00F93AFF">
            <w:pPr>
              <w:rPr>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7DB2F7B0" w14:textId="77777777" w:rsidR="00F93AFF" w:rsidRPr="00176260" w:rsidRDefault="00F93AFF">
            <w:pPr>
              <w:rPr>
                <w:spacing w:val="-2"/>
                <w:lang w:val="el-GR"/>
              </w:rPr>
            </w:pPr>
          </w:p>
        </w:tc>
      </w:tr>
      <w:tr w:rsidR="00F93AFF" w:rsidRPr="00176260" w14:paraId="6DC90BDB"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693D3FE4" w14:textId="77777777" w:rsidR="00F93AFF" w:rsidRPr="00176260" w:rsidRDefault="00F93AFF">
            <w:pPr>
              <w:spacing w:line="249" w:lineRule="exact"/>
              <w:ind w:right="-20"/>
              <w:rPr>
                <w:rFonts w:eastAsia="Times New Roman"/>
                <w:spacing w:val="-2"/>
                <w:lang w:val="el-GR"/>
              </w:rPr>
            </w:pPr>
            <w:r w:rsidRPr="00176260">
              <w:rPr>
                <w:rFonts w:eastAsia="Times New Roman"/>
                <w:b/>
                <w:bCs/>
                <w:spacing w:val="-2"/>
                <w:lang w:val="el-GR"/>
              </w:rPr>
              <w:t>Καρδιακές διαταραχές</w:t>
            </w:r>
          </w:p>
        </w:tc>
      </w:tr>
      <w:tr w:rsidR="00F93AFF" w:rsidRPr="00176260" w14:paraId="7F4AF9EA" w14:textId="77777777" w:rsidTr="00176260">
        <w:trPr>
          <w:trHeight w:hRule="exact" w:val="348"/>
        </w:trPr>
        <w:tc>
          <w:tcPr>
            <w:tcW w:w="1996" w:type="dxa"/>
            <w:tcBorders>
              <w:top w:val="single" w:sz="4" w:space="0" w:color="000000"/>
              <w:left w:val="single" w:sz="4" w:space="0" w:color="000000"/>
              <w:bottom w:val="single" w:sz="4" w:space="0" w:color="000000"/>
              <w:right w:val="single" w:sz="4" w:space="0" w:color="000000"/>
            </w:tcBorders>
          </w:tcPr>
          <w:p w14:paraId="54D8BE54" w14:textId="77777777" w:rsidR="00F93AFF" w:rsidRPr="00176260" w:rsidRDefault="00F93AFF">
            <w:pPr>
              <w:rPr>
                <w:spacing w:val="-2"/>
                <w:lang w:val="el-GR"/>
              </w:rPr>
            </w:pPr>
          </w:p>
        </w:tc>
        <w:tc>
          <w:tcPr>
            <w:tcW w:w="2604" w:type="dxa"/>
            <w:tcBorders>
              <w:top w:val="single" w:sz="4" w:space="0" w:color="000000"/>
              <w:left w:val="single" w:sz="4" w:space="0" w:color="000000"/>
              <w:bottom w:val="single" w:sz="4" w:space="0" w:color="000000"/>
              <w:right w:val="single" w:sz="4" w:space="0" w:color="000000"/>
            </w:tcBorders>
          </w:tcPr>
          <w:p w14:paraId="1A0A7A67"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Ταχυκαρδία</w:t>
            </w:r>
          </w:p>
        </w:tc>
        <w:tc>
          <w:tcPr>
            <w:tcW w:w="1548" w:type="dxa"/>
            <w:tcBorders>
              <w:top w:val="single" w:sz="4" w:space="0" w:color="000000"/>
              <w:left w:val="single" w:sz="4" w:space="0" w:color="000000"/>
              <w:bottom w:val="single" w:sz="4" w:space="0" w:color="000000"/>
              <w:right w:val="single" w:sz="4" w:space="0" w:color="000000"/>
            </w:tcBorders>
          </w:tcPr>
          <w:p w14:paraId="1F068BC0" w14:textId="77777777" w:rsidR="00F93AFF" w:rsidRPr="00176260" w:rsidRDefault="00F93AFF">
            <w:pPr>
              <w:rPr>
                <w:spacing w:val="-2"/>
                <w:lang w:val="el-GR"/>
              </w:rPr>
            </w:pPr>
          </w:p>
        </w:tc>
        <w:tc>
          <w:tcPr>
            <w:tcW w:w="1568" w:type="dxa"/>
            <w:gridSpan w:val="2"/>
            <w:tcBorders>
              <w:top w:val="single" w:sz="4" w:space="0" w:color="000000"/>
              <w:left w:val="single" w:sz="4" w:space="0" w:color="000000"/>
              <w:bottom w:val="single" w:sz="4" w:space="0" w:color="000000"/>
              <w:right w:val="single" w:sz="4" w:space="0" w:color="000000"/>
            </w:tcBorders>
          </w:tcPr>
          <w:p w14:paraId="592BFF6B" w14:textId="77777777" w:rsidR="00F93AFF" w:rsidRPr="00176260" w:rsidRDefault="00F93AFF">
            <w:pPr>
              <w:rPr>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07F28E55" w14:textId="77777777" w:rsidR="00F93AFF" w:rsidRPr="00176260" w:rsidRDefault="00F93AFF">
            <w:pPr>
              <w:rPr>
                <w:spacing w:val="-2"/>
                <w:lang w:val="el-GR"/>
              </w:rPr>
            </w:pPr>
          </w:p>
        </w:tc>
      </w:tr>
      <w:tr w:rsidR="00F93AFF" w:rsidRPr="00176260" w14:paraId="2EAA0F79"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7A627832" w14:textId="77777777" w:rsidR="00F93AFF" w:rsidRPr="00176260" w:rsidRDefault="00F93AFF">
            <w:pPr>
              <w:spacing w:line="249" w:lineRule="exact"/>
              <w:ind w:right="-20"/>
              <w:rPr>
                <w:rFonts w:eastAsia="Times New Roman"/>
                <w:spacing w:val="-2"/>
                <w:lang w:val="el-GR"/>
              </w:rPr>
            </w:pPr>
            <w:r w:rsidRPr="00176260">
              <w:rPr>
                <w:rFonts w:eastAsia="Times New Roman"/>
                <w:b/>
                <w:bCs/>
                <w:spacing w:val="-2"/>
                <w:lang w:val="el-GR"/>
              </w:rPr>
              <w:t>Αγγειακές διαταραχές</w:t>
            </w:r>
          </w:p>
        </w:tc>
      </w:tr>
      <w:tr w:rsidR="00F93AFF" w:rsidRPr="00176260" w14:paraId="6EA93603" w14:textId="77777777" w:rsidTr="00176260">
        <w:trPr>
          <w:trHeight w:hRule="exact" w:val="276"/>
        </w:trPr>
        <w:tc>
          <w:tcPr>
            <w:tcW w:w="1996" w:type="dxa"/>
            <w:tcBorders>
              <w:top w:val="single" w:sz="4" w:space="0" w:color="000000"/>
              <w:left w:val="single" w:sz="4" w:space="0" w:color="000000"/>
              <w:bottom w:val="single" w:sz="4" w:space="0" w:color="000000"/>
              <w:right w:val="single" w:sz="4" w:space="0" w:color="000000"/>
            </w:tcBorders>
          </w:tcPr>
          <w:p w14:paraId="4D2071CB"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 xml:space="preserve">Υπόταση, </w:t>
            </w:r>
            <w:r w:rsidR="000745FD" w:rsidRPr="00176260">
              <w:rPr>
                <w:rFonts w:eastAsia="Times New Roman"/>
                <w:spacing w:val="-2"/>
                <w:lang w:val="el-GR"/>
              </w:rPr>
              <w:t>Α</w:t>
            </w:r>
            <w:r w:rsidRPr="00176260">
              <w:rPr>
                <w:rFonts w:eastAsia="Times New Roman"/>
                <w:spacing w:val="-2"/>
                <w:lang w:val="el-GR"/>
              </w:rPr>
              <w:t>ιμάτωμα</w:t>
            </w:r>
          </w:p>
        </w:tc>
        <w:tc>
          <w:tcPr>
            <w:tcW w:w="2604" w:type="dxa"/>
            <w:tcBorders>
              <w:top w:val="single" w:sz="4" w:space="0" w:color="000000"/>
              <w:left w:val="single" w:sz="4" w:space="0" w:color="000000"/>
              <w:bottom w:val="single" w:sz="4" w:space="0" w:color="000000"/>
              <w:right w:val="single" w:sz="4" w:space="0" w:color="000000"/>
            </w:tcBorders>
          </w:tcPr>
          <w:p w14:paraId="70BA549B" w14:textId="77777777" w:rsidR="00F93AFF" w:rsidRPr="00176260" w:rsidRDefault="00F93AFF">
            <w:pPr>
              <w:rPr>
                <w:spacing w:val="-2"/>
                <w:lang w:val="el-GR"/>
              </w:rPr>
            </w:pPr>
          </w:p>
        </w:tc>
        <w:tc>
          <w:tcPr>
            <w:tcW w:w="1548" w:type="dxa"/>
            <w:tcBorders>
              <w:top w:val="single" w:sz="4" w:space="0" w:color="000000"/>
              <w:left w:val="single" w:sz="4" w:space="0" w:color="000000"/>
              <w:bottom w:val="single" w:sz="4" w:space="0" w:color="000000"/>
              <w:right w:val="single" w:sz="4" w:space="0" w:color="000000"/>
            </w:tcBorders>
          </w:tcPr>
          <w:p w14:paraId="374CB2AC" w14:textId="77777777" w:rsidR="00F93AFF" w:rsidRPr="00176260" w:rsidRDefault="00F93AFF">
            <w:pPr>
              <w:rPr>
                <w:spacing w:val="-2"/>
                <w:lang w:val="el-GR"/>
              </w:rPr>
            </w:pPr>
          </w:p>
        </w:tc>
        <w:tc>
          <w:tcPr>
            <w:tcW w:w="1568" w:type="dxa"/>
            <w:gridSpan w:val="2"/>
            <w:tcBorders>
              <w:top w:val="single" w:sz="4" w:space="0" w:color="000000"/>
              <w:left w:val="single" w:sz="4" w:space="0" w:color="000000"/>
              <w:bottom w:val="single" w:sz="4" w:space="0" w:color="000000"/>
              <w:right w:val="single" w:sz="4" w:space="0" w:color="000000"/>
            </w:tcBorders>
          </w:tcPr>
          <w:p w14:paraId="146F4DC6" w14:textId="77777777" w:rsidR="00F93AFF" w:rsidRPr="00176260" w:rsidRDefault="00F93AFF">
            <w:pPr>
              <w:rPr>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0D075DE1" w14:textId="77777777" w:rsidR="00F93AFF" w:rsidRPr="00176260" w:rsidRDefault="00F93AFF">
            <w:pPr>
              <w:rPr>
                <w:spacing w:val="-2"/>
                <w:lang w:val="el-GR"/>
              </w:rPr>
            </w:pPr>
          </w:p>
        </w:tc>
      </w:tr>
      <w:tr w:rsidR="00F93AFF" w:rsidRPr="00F47FF5" w14:paraId="02DE1496"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6C89F08C" w14:textId="77777777" w:rsidR="00F93AFF" w:rsidRPr="00176260" w:rsidRDefault="00F93AFF">
            <w:pPr>
              <w:spacing w:line="249" w:lineRule="exact"/>
              <w:ind w:right="-20"/>
              <w:rPr>
                <w:rFonts w:eastAsia="Times New Roman"/>
                <w:spacing w:val="-2"/>
                <w:lang w:val="el-GR"/>
              </w:rPr>
            </w:pPr>
            <w:r w:rsidRPr="00176260">
              <w:rPr>
                <w:rFonts w:eastAsia="Times New Roman"/>
                <w:b/>
                <w:bCs/>
                <w:spacing w:val="-2"/>
                <w:lang w:val="el-GR"/>
              </w:rPr>
              <w:t xml:space="preserve">Διαταραχές του αναπνευστικού συστήματος, του θώρακα και του </w:t>
            </w:r>
            <w:proofErr w:type="spellStart"/>
            <w:r w:rsidRPr="00176260">
              <w:rPr>
                <w:rFonts w:eastAsia="Times New Roman"/>
                <w:b/>
                <w:bCs/>
                <w:spacing w:val="-2"/>
                <w:lang w:val="el-GR"/>
              </w:rPr>
              <w:t>μεσοθωράκιου</w:t>
            </w:r>
            <w:proofErr w:type="spellEnd"/>
          </w:p>
        </w:tc>
      </w:tr>
      <w:tr w:rsidR="00F93AFF" w:rsidRPr="00176260" w14:paraId="166B7FA1" w14:textId="77777777" w:rsidTr="00624437">
        <w:trPr>
          <w:trHeight w:hRule="exact" w:val="603"/>
        </w:trPr>
        <w:tc>
          <w:tcPr>
            <w:tcW w:w="1996" w:type="dxa"/>
            <w:tcBorders>
              <w:top w:val="single" w:sz="4" w:space="0" w:color="000000"/>
              <w:left w:val="single" w:sz="4" w:space="0" w:color="000000"/>
              <w:bottom w:val="single" w:sz="4" w:space="0" w:color="000000"/>
              <w:right w:val="single" w:sz="4" w:space="0" w:color="000000"/>
            </w:tcBorders>
          </w:tcPr>
          <w:p w14:paraId="1CC87D5C"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 xml:space="preserve">Επίσταξη, </w:t>
            </w:r>
            <w:r w:rsidR="000745FD" w:rsidRPr="00176260">
              <w:rPr>
                <w:rFonts w:eastAsia="Times New Roman"/>
                <w:spacing w:val="-2"/>
                <w:lang w:val="el-GR"/>
              </w:rPr>
              <w:t>Α</w:t>
            </w:r>
            <w:r w:rsidRPr="00176260">
              <w:rPr>
                <w:rFonts w:eastAsia="Times New Roman"/>
                <w:spacing w:val="-2"/>
                <w:lang w:val="el-GR"/>
              </w:rPr>
              <w:t>ιμόπτυση</w:t>
            </w:r>
          </w:p>
        </w:tc>
        <w:tc>
          <w:tcPr>
            <w:tcW w:w="2604" w:type="dxa"/>
            <w:tcBorders>
              <w:top w:val="single" w:sz="4" w:space="0" w:color="000000"/>
              <w:left w:val="single" w:sz="4" w:space="0" w:color="000000"/>
              <w:bottom w:val="single" w:sz="4" w:space="0" w:color="000000"/>
              <w:right w:val="single" w:sz="4" w:space="0" w:color="000000"/>
            </w:tcBorders>
          </w:tcPr>
          <w:p w14:paraId="527DF51C" w14:textId="77777777" w:rsidR="00F93AFF" w:rsidRPr="00176260" w:rsidRDefault="00F93AFF">
            <w:pPr>
              <w:rPr>
                <w:spacing w:val="-2"/>
                <w:lang w:val="el-GR"/>
              </w:rPr>
            </w:pPr>
          </w:p>
        </w:tc>
        <w:tc>
          <w:tcPr>
            <w:tcW w:w="1548" w:type="dxa"/>
            <w:tcBorders>
              <w:top w:val="single" w:sz="4" w:space="0" w:color="000000"/>
              <w:left w:val="single" w:sz="4" w:space="0" w:color="000000"/>
              <w:bottom w:val="single" w:sz="4" w:space="0" w:color="000000"/>
              <w:right w:val="single" w:sz="4" w:space="0" w:color="000000"/>
            </w:tcBorders>
          </w:tcPr>
          <w:p w14:paraId="453116FA" w14:textId="77777777" w:rsidR="00F93AFF" w:rsidRPr="00176260" w:rsidRDefault="00F93AFF">
            <w:pPr>
              <w:rPr>
                <w:spacing w:val="-2"/>
                <w:lang w:val="el-GR"/>
              </w:rPr>
            </w:pPr>
          </w:p>
        </w:tc>
        <w:tc>
          <w:tcPr>
            <w:tcW w:w="1568" w:type="dxa"/>
            <w:gridSpan w:val="2"/>
            <w:tcBorders>
              <w:top w:val="single" w:sz="4" w:space="0" w:color="000000"/>
              <w:left w:val="single" w:sz="4" w:space="0" w:color="000000"/>
              <w:bottom w:val="single" w:sz="4" w:space="0" w:color="000000"/>
              <w:right w:val="single" w:sz="4" w:space="0" w:color="000000"/>
            </w:tcBorders>
          </w:tcPr>
          <w:p w14:paraId="074B4C91" w14:textId="4C3B11FD" w:rsidR="00F93AFF" w:rsidRPr="00624437" w:rsidRDefault="00577CA3">
            <w:pPr>
              <w:rPr>
                <w:rFonts w:eastAsia="Times New Roman"/>
                <w:spacing w:val="-2"/>
                <w:lang w:val="el-GR"/>
              </w:rPr>
            </w:pPr>
            <w:proofErr w:type="spellStart"/>
            <w:r w:rsidRPr="00624437">
              <w:rPr>
                <w:rFonts w:eastAsia="Times New Roman"/>
                <w:spacing w:val="-2"/>
                <w:lang w:val="el-GR"/>
              </w:rPr>
              <w:t>Ηωσινοφιλική</w:t>
            </w:r>
            <w:proofErr w:type="spellEnd"/>
            <w:r w:rsidRPr="00624437">
              <w:rPr>
                <w:rFonts w:eastAsia="Times New Roman"/>
                <w:spacing w:val="-2"/>
                <w:lang w:val="el-GR"/>
              </w:rPr>
              <w:t xml:space="preserve"> πνευμονία</w:t>
            </w:r>
          </w:p>
        </w:tc>
        <w:tc>
          <w:tcPr>
            <w:tcW w:w="1404" w:type="dxa"/>
            <w:tcBorders>
              <w:top w:val="single" w:sz="4" w:space="0" w:color="000000"/>
              <w:left w:val="single" w:sz="4" w:space="0" w:color="000000"/>
              <w:bottom w:val="single" w:sz="4" w:space="0" w:color="000000"/>
              <w:right w:val="single" w:sz="4" w:space="0" w:color="000000"/>
            </w:tcBorders>
          </w:tcPr>
          <w:p w14:paraId="6EC4FEAF" w14:textId="77777777" w:rsidR="00F93AFF" w:rsidRPr="00176260" w:rsidRDefault="00F93AFF">
            <w:pPr>
              <w:rPr>
                <w:spacing w:val="-2"/>
                <w:lang w:val="el-GR"/>
              </w:rPr>
            </w:pPr>
          </w:p>
        </w:tc>
      </w:tr>
      <w:tr w:rsidR="00F93AFF" w:rsidRPr="00176260" w14:paraId="2980D736"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350C074D" w14:textId="77777777" w:rsidR="00F93AFF" w:rsidRPr="00176260" w:rsidRDefault="00F93AFF">
            <w:pPr>
              <w:keepNext/>
              <w:keepLines/>
              <w:spacing w:line="249" w:lineRule="exact"/>
              <w:ind w:right="-20"/>
              <w:rPr>
                <w:rFonts w:eastAsia="Times New Roman"/>
                <w:spacing w:val="-2"/>
                <w:lang w:val="el-GR"/>
              </w:rPr>
            </w:pPr>
            <w:r w:rsidRPr="00176260">
              <w:rPr>
                <w:rFonts w:eastAsia="Times New Roman"/>
                <w:b/>
                <w:bCs/>
                <w:spacing w:val="-2"/>
                <w:lang w:val="el-GR"/>
              </w:rPr>
              <w:t>Διαταραχές του γαστρεντερικού</w:t>
            </w:r>
          </w:p>
        </w:tc>
      </w:tr>
      <w:tr w:rsidR="00F93AFF" w:rsidRPr="00176260" w14:paraId="66EF0D8F" w14:textId="77777777" w:rsidTr="00176260">
        <w:trPr>
          <w:trHeight w:hRule="exact" w:val="2886"/>
        </w:trPr>
        <w:tc>
          <w:tcPr>
            <w:tcW w:w="1996" w:type="dxa"/>
            <w:tcBorders>
              <w:top w:val="single" w:sz="4" w:space="0" w:color="000000"/>
              <w:left w:val="single" w:sz="4" w:space="0" w:color="000000"/>
              <w:bottom w:val="single" w:sz="4" w:space="0" w:color="000000"/>
              <w:right w:val="single" w:sz="4" w:space="0" w:color="000000"/>
            </w:tcBorders>
          </w:tcPr>
          <w:p w14:paraId="4ECCFBF9"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Ουλορραγία</w:t>
            </w:r>
          </w:p>
          <w:p w14:paraId="28EB52A1" w14:textId="77777777" w:rsidR="00F93AFF" w:rsidRPr="00176260" w:rsidRDefault="00F93AFF">
            <w:pPr>
              <w:spacing w:before="6" w:line="244" w:lineRule="auto"/>
              <w:ind w:right="33"/>
              <w:rPr>
                <w:rFonts w:eastAsia="Times New Roman"/>
                <w:spacing w:val="-2"/>
                <w:lang w:val="el-GR"/>
              </w:rPr>
            </w:pPr>
            <w:r w:rsidRPr="00176260">
              <w:rPr>
                <w:rFonts w:eastAsia="Times New Roman"/>
                <w:spacing w:val="-2"/>
                <w:lang w:val="el-GR"/>
              </w:rPr>
              <w:t xml:space="preserve">αιμορραγία της γαστρεντερικής οδού (συμπεριλαμβανομένης αιμορραγίας του ορθού), </w:t>
            </w:r>
            <w:r w:rsidR="000745FD" w:rsidRPr="00176260">
              <w:rPr>
                <w:rFonts w:eastAsia="Times New Roman"/>
                <w:spacing w:val="-2"/>
                <w:lang w:val="el-GR"/>
              </w:rPr>
              <w:t>Γ</w:t>
            </w:r>
            <w:r w:rsidRPr="00176260">
              <w:rPr>
                <w:rFonts w:eastAsia="Times New Roman"/>
                <w:spacing w:val="-2"/>
                <w:lang w:val="el-GR"/>
              </w:rPr>
              <w:t xml:space="preserve">αστρεντερικό και κοιλιακό άλγος, </w:t>
            </w:r>
            <w:r w:rsidR="000745FD" w:rsidRPr="00176260">
              <w:rPr>
                <w:rFonts w:eastAsia="Times New Roman"/>
                <w:spacing w:val="-2"/>
                <w:lang w:val="el-GR"/>
              </w:rPr>
              <w:t>Δ</w:t>
            </w:r>
            <w:r w:rsidRPr="00176260">
              <w:rPr>
                <w:rFonts w:eastAsia="Times New Roman"/>
                <w:spacing w:val="-2"/>
                <w:lang w:val="el-GR"/>
              </w:rPr>
              <w:t xml:space="preserve">υσπεψία, </w:t>
            </w:r>
            <w:r w:rsidR="000745FD" w:rsidRPr="00176260">
              <w:rPr>
                <w:rFonts w:eastAsia="Times New Roman"/>
                <w:spacing w:val="-2"/>
                <w:lang w:val="el-GR"/>
              </w:rPr>
              <w:t>Ν</w:t>
            </w:r>
            <w:r w:rsidRPr="00176260">
              <w:rPr>
                <w:rFonts w:eastAsia="Times New Roman"/>
                <w:spacing w:val="-2"/>
                <w:lang w:val="el-GR"/>
              </w:rPr>
              <w:t xml:space="preserve">αυτία, </w:t>
            </w:r>
            <w:proofErr w:type="spellStart"/>
            <w:r w:rsidR="000745FD" w:rsidRPr="00176260">
              <w:rPr>
                <w:rFonts w:eastAsia="Times New Roman"/>
                <w:spacing w:val="-2"/>
                <w:lang w:val="el-GR"/>
              </w:rPr>
              <w:t>Δ</w:t>
            </w:r>
            <w:r w:rsidRPr="00176260">
              <w:rPr>
                <w:rFonts w:eastAsia="Times New Roman"/>
                <w:spacing w:val="-2"/>
                <w:lang w:val="el-GR"/>
              </w:rPr>
              <w:t>υσκοιλιότητα</w:t>
            </w:r>
            <w:r w:rsidRPr="00176260">
              <w:rPr>
                <w:rFonts w:eastAsia="Times New Roman"/>
                <w:spacing w:val="-2"/>
                <w:vertAlign w:val="superscript"/>
                <w:lang w:val="el-GR"/>
              </w:rPr>
              <w:t>Α</w:t>
            </w:r>
            <w:proofErr w:type="spellEnd"/>
            <w:r w:rsidRPr="00176260">
              <w:rPr>
                <w:rFonts w:eastAsia="Times New Roman"/>
                <w:spacing w:val="-2"/>
                <w:lang w:val="el-GR"/>
              </w:rPr>
              <w:t xml:space="preserve">, </w:t>
            </w:r>
            <w:r w:rsidR="000745FD" w:rsidRPr="00176260">
              <w:rPr>
                <w:rFonts w:eastAsia="Times New Roman"/>
                <w:spacing w:val="-2"/>
                <w:lang w:val="el-GR"/>
              </w:rPr>
              <w:t>Δ</w:t>
            </w:r>
            <w:r w:rsidRPr="00176260">
              <w:rPr>
                <w:rFonts w:eastAsia="Times New Roman"/>
                <w:spacing w:val="-2"/>
                <w:lang w:val="el-GR"/>
              </w:rPr>
              <w:t xml:space="preserve">ιάρροια, </w:t>
            </w:r>
            <w:proofErr w:type="spellStart"/>
            <w:r w:rsidR="000745FD" w:rsidRPr="00176260">
              <w:rPr>
                <w:rFonts w:eastAsia="Times New Roman"/>
                <w:spacing w:val="-2"/>
                <w:lang w:val="el-GR"/>
              </w:rPr>
              <w:t>Έ</w:t>
            </w:r>
            <w:r w:rsidRPr="00176260">
              <w:rPr>
                <w:rFonts w:eastAsia="Times New Roman"/>
                <w:spacing w:val="-2"/>
                <w:lang w:val="el-GR"/>
              </w:rPr>
              <w:t>μετος</w:t>
            </w:r>
            <w:r w:rsidRPr="00176260">
              <w:rPr>
                <w:rFonts w:eastAsia="Times New Roman"/>
                <w:spacing w:val="-2"/>
                <w:vertAlign w:val="superscript"/>
                <w:lang w:val="el-GR"/>
              </w:rPr>
              <w:t>Α</w:t>
            </w:r>
            <w:proofErr w:type="spellEnd"/>
          </w:p>
        </w:tc>
        <w:tc>
          <w:tcPr>
            <w:tcW w:w="2604" w:type="dxa"/>
            <w:tcBorders>
              <w:top w:val="single" w:sz="4" w:space="0" w:color="000000"/>
              <w:left w:val="single" w:sz="4" w:space="0" w:color="000000"/>
              <w:bottom w:val="single" w:sz="4" w:space="0" w:color="000000"/>
              <w:right w:val="single" w:sz="4" w:space="0" w:color="000000"/>
            </w:tcBorders>
          </w:tcPr>
          <w:p w14:paraId="66CDB5CA"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Ξηροστομία</w:t>
            </w:r>
          </w:p>
        </w:tc>
        <w:tc>
          <w:tcPr>
            <w:tcW w:w="1548" w:type="dxa"/>
            <w:tcBorders>
              <w:top w:val="single" w:sz="4" w:space="0" w:color="000000"/>
              <w:left w:val="single" w:sz="4" w:space="0" w:color="000000"/>
              <w:bottom w:val="single" w:sz="4" w:space="0" w:color="000000"/>
              <w:right w:val="single" w:sz="4" w:space="0" w:color="000000"/>
            </w:tcBorders>
          </w:tcPr>
          <w:p w14:paraId="7CC3F546" w14:textId="77777777" w:rsidR="00F93AFF" w:rsidRPr="00176260" w:rsidRDefault="00F93AFF">
            <w:pPr>
              <w:rPr>
                <w:spacing w:val="-2"/>
                <w:lang w:val="el-GR"/>
              </w:rPr>
            </w:pPr>
          </w:p>
        </w:tc>
        <w:tc>
          <w:tcPr>
            <w:tcW w:w="1568" w:type="dxa"/>
            <w:gridSpan w:val="2"/>
            <w:tcBorders>
              <w:top w:val="single" w:sz="4" w:space="0" w:color="000000"/>
              <w:left w:val="single" w:sz="4" w:space="0" w:color="000000"/>
              <w:bottom w:val="single" w:sz="4" w:space="0" w:color="000000"/>
              <w:right w:val="single" w:sz="4" w:space="0" w:color="000000"/>
            </w:tcBorders>
          </w:tcPr>
          <w:p w14:paraId="04A5780B" w14:textId="77777777" w:rsidR="00F93AFF" w:rsidRPr="00176260" w:rsidRDefault="00F93AFF">
            <w:pPr>
              <w:rPr>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5AFAE9FA" w14:textId="77777777" w:rsidR="00F93AFF" w:rsidRPr="00176260" w:rsidRDefault="00F93AFF">
            <w:pPr>
              <w:rPr>
                <w:spacing w:val="-2"/>
                <w:lang w:val="el-GR"/>
              </w:rPr>
            </w:pPr>
          </w:p>
        </w:tc>
      </w:tr>
      <w:tr w:rsidR="00F93AFF" w:rsidRPr="00F47FF5" w14:paraId="12A626B1"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7BE81CCF" w14:textId="77777777" w:rsidR="00F93AFF" w:rsidRPr="00176260" w:rsidRDefault="00F93AFF">
            <w:pPr>
              <w:spacing w:line="249" w:lineRule="exact"/>
              <w:ind w:right="-20"/>
              <w:rPr>
                <w:rFonts w:eastAsia="Times New Roman"/>
                <w:spacing w:val="-2"/>
                <w:lang w:val="el-GR"/>
              </w:rPr>
            </w:pPr>
            <w:r w:rsidRPr="00176260">
              <w:rPr>
                <w:rFonts w:eastAsia="Times New Roman"/>
                <w:b/>
                <w:bCs/>
                <w:spacing w:val="-2"/>
                <w:lang w:val="el-GR"/>
              </w:rPr>
              <w:t>Διαταραχές του ήπατος και των χοληφόρων</w:t>
            </w:r>
          </w:p>
        </w:tc>
      </w:tr>
      <w:tr w:rsidR="00F93AFF" w:rsidRPr="00F47FF5" w14:paraId="6B341E1F" w14:textId="77777777" w:rsidTr="00176260">
        <w:trPr>
          <w:trHeight w:hRule="exact" w:val="2976"/>
        </w:trPr>
        <w:tc>
          <w:tcPr>
            <w:tcW w:w="1996" w:type="dxa"/>
            <w:tcBorders>
              <w:top w:val="single" w:sz="4" w:space="0" w:color="000000"/>
              <w:left w:val="single" w:sz="4" w:space="0" w:color="000000"/>
              <w:bottom w:val="single" w:sz="4" w:space="0" w:color="000000"/>
              <w:right w:val="single" w:sz="4" w:space="0" w:color="000000"/>
            </w:tcBorders>
          </w:tcPr>
          <w:p w14:paraId="0B270096" w14:textId="77777777" w:rsidR="00F93AFF" w:rsidRPr="00176260" w:rsidRDefault="00F93AFF">
            <w:pPr>
              <w:rPr>
                <w:spacing w:val="-2"/>
                <w:lang w:val="el-GR"/>
              </w:rPr>
            </w:pPr>
            <w:r w:rsidRPr="00176260">
              <w:rPr>
                <w:spacing w:val="-2"/>
                <w:lang w:val="el-GR"/>
              </w:rPr>
              <w:lastRenderedPageBreak/>
              <w:t xml:space="preserve">Αύξηση στις </w:t>
            </w:r>
            <w:proofErr w:type="spellStart"/>
            <w:r w:rsidRPr="00176260">
              <w:rPr>
                <w:spacing w:val="-2"/>
                <w:lang w:val="el-GR"/>
              </w:rPr>
              <w:t>τρανσαμινάσες</w:t>
            </w:r>
            <w:proofErr w:type="spellEnd"/>
          </w:p>
        </w:tc>
        <w:tc>
          <w:tcPr>
            <w:tcW w:w="2604" w:type="dxa"/>
            <w:tcBorders>
              <w:top w:val="single" w:sz="4" w:space="0" w:color="000000"/>
              <w:left w:val="single" w:sz="4" w:space="0" w:color="000000"/>
              <w:bottom w:val="single" w:sz="4" w:space="0" w:color="000000"/>
              <w:right w:val="single" w:sz="4" w:space="0" w:color="000000"/>
            </w:tcBorders>
          </w:tcPr>
          <w:p w14:paraId="724E3B61" w14:textId="77777777" w:rsidR="00F93AFF" w:rsidRPr="00176260" w:rsidRDefault="00F93AFF">
            <w:pPr>
              <w:spacing w:line="249" w:lineRule="exact"/>
              <w:ind w:right="-20"/>
              <w:rPr>
                <w:rFonts w:eastAsia="Times New Roman"/>
                <w:noProof/>
                <w:spacing w:val="-2"/>
                <w:lang w:val="el-GR"/>
              </w:rPr>
            </w:pPr>
            <w:r w:rsidRPr="00176260">
              <w:rPr>
                <w:rFonts w:eastAsia="Times New Roman"/>
                <w:noProof/>
                <w:spacing w:val="-2"/>
                <w:lang w:val="el-GR"/>
              </w:rPr>
              <w:t xml:space="preserve">Ηπατική δυσλειτουργία, </w:t>
            </w:r>
          </w:p>
          <w:p w14:paraId="3E48DD9E" w14:textId="77777777" w:rsidR="00F93AFF" w:rsidRPr="00176260" w:rsidRDefault="000745FD">
            <w:pPr>
              <w:spacing w:line="249" w:lineRule="exact"/>
              <w:ind w:right="-20"/>
              <w:rPr>
                <w:rFonts w:eastAsia="Times New Roman"/>
                <w:noProof/>
                <w:spacing w:val="-2"/>
                <w:vertAlign w:val="superscript"/>
                <w:lang w:val="el-GR"/>
              </w:rPr>
            </w:pPr>
            <w:r w:rsidRPr="00176260">
              <w:rPr>
                <w:rFonts w:eastAsia="Times New Roman"/>
                <w:noProof/>
                <w:spacing w:val="-2"/>
                <w:lang w:val="el-GR"/>
              </w:rPr>
              <w:t>Α</w:t>
            </w:r>
            <w:r w:rsidR="00F93AFF" w:rsidRPr="00176260">
              <w:rPr>
                <w:rFonts w:eastAsia="Times New Roman"/>
                <w:noProof/>
                <w:spacing w:val="-2"/>
                <w:lang w:val="el-GR"/>
              </w:rPr>
              <w:t xml:space="preserve">ύξημένη χολεριθρίνη, </w:t>
            </w:r>
            <w:r w:rsidRPr="00176260">
              <w:rPr>
                <w:rFonts w:eastAsia="Times New Roman"/>
                <w:noProof/>
                <w:spacing w:val="-2"/>
                <w:lang w:val="el-GR"/>
              </w:rPr>
              <w:t>Α</w:t>
            </w:r>
            <w:r w:rsidR="00F93AFF" w:rsidRPr="00176260">
              <w:rPr>
                <w:rFonts w:eastAsia="Times New Roman"/>
                <w:noProof/>
                <w:spacing w:val="-2"/>
                <w:lang w:val="el-GR"/>
              </w:rPr>
              <w:t xml:space="preserve">ύξημένη αλκαλική </w:t>
            </w:r>
            <w:r w:rsidRPr="00176260">
              <w:rPr>
                <w:rFonts w:eastAsia="Times New Roman"/>
                <w:noProof/>
                <w:spacing w:val="-2"/>
                <w:lang w:val="el-GR"/>
              </w:rPr>
              <w:t>φ</w:t>
            </w:r>
            <w:r w:rsidR="00F93AFF" w:rsidRPr="00176260">
              <w:rPr>
                <w:rFonts w:eastAsia="Times New Roman"/>
                <w:noProof/>
                <w:spacing w:val="-2"/>
                <w:lang w:val="el-GR"/>
              </w:rPr>
              <w:t>ωσφατάση αίματος</w:t>
            </w:r>
            <w:r w:rsidR="00F93AFF" w:rsidRPr="00176260">
              <w:rPr>
                <w:rFonts w:eastAsia="Times New Roman"/>
                <w:noProof/>
                <w:spacing w:val="-2"/>
                <w:vertAlign w:val="superscript"/>
                <w:lang w:val="el-GR"/>
              </w:rPr>
              <w:t>Α</w:t>
            </w:r>
            <w:r w:rsidR="00F93AFF" w:rsidRPr="00176260">
              <w:rPr>
                <w:rFonts w:eastAsia="Times New Roman"/>
                <w:noProof/>
                <w:spacing w:val="-2"/>
                <w:lang w:val="el-GR"/>
              </w:rPr>
              <w:t xml:space="preserve">, </w:t>
            </w:r>
            <w:r w:rsidRPr="00176260">
              <w:rPr>
                <w:rFonts w:eastAsia="Times New Roman"/>
                <w:noProof/>
                <w:spacing w:val="-2"/>
                <w:lang w:val="el-GR"/>
              </w:rPr>
              <w:t>Α</w:t>
            </w:r>
            <w:r w:rsidR="00F93AFF" w:rsidRPr="00176260">
              <w:rPr>
                <w:rFonts w:eastAsia="Times New Roman"/>
                <w:noProof/>
                <w:spacing w:val="-2"/>
                <w:lang w:val="el-GR"/>
              </w:rPr>
              <w:t>υξημένη GGT</w:t>
            </w:r>
            <w:r w:rsidR="00F93AFF" w:rsidRPr="00176260">
              <w:rPr>
                <w:rFonts w:eastAsia="Times New Roman"/>
                <w:noProof/>
                <w:spacing w:val="-2"/>
                <w:vertAlign w:val="superscript"/>
                <w:lang w:val="el-GR"/>
              </w:rPr>
              <w:t>A</w:t>
            </w:r>
          </w:p>
          <w:p w14:paraId="0C6AC71A" w14:textId="77777777" w:rsidR="00F93AFF" w:rsidRPr="00176260" w:rsidRDefault="00F93AFF">
            <w:pPr>
              <w:spacing w:line="249" w:lineRule="exact"/>
              <w:ind w:right="-20"/>
              <w:rPr>
                <w:rFonts w:eastAsia="Times New Roman"/>
                <w:spacing w:val="-2"/>
                <w:lang w:val="el-GR"/>
              </w:rPr>
            </w:pPr>
          </w:p>
        </w:tc>
        <w:tc>
          <w:tcPr>
            <w:tcW w:w="1548" w:type="dxa"/>
            <w:tcBorders>
              <w:top w:val="single" w:sz="4" w:space="0" w:color="000000"/>
              <w:left w:val="single" w:sz="4" w:space="0" w:color="000000"/>
              <w:bottom w:val="single" w:sz="4" w:space="0" w:color="000000"/>
              <w:right w:val="single" w:sz="4" w:space="0" w:color="000000"/>
            </w:tcBorders>
          </w:tcPr>
          <w:p w14:paraId="7764D59B"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Ίκτερος,</w:t>
            </w:r>
          </w:p>
          <w:p w14:paraId="72639F1B" w14:textId="77777777" w:rsidR="00F93AFF" w:rsidRPr="00176260" w:rsidRDefault="000745FD">
            <w:pPr>
              <w:spacing w:line="249" w:lineRule="exact"/>
              <w:ind w:right="-20"/>
              <w:rPr>
                <w:rFonts w:eastAsia="Times New Roman"/>
                <w:spacing w:val="-2"/>
                <w:lang w:val="el-GR"/>
              </w:rPr>
            </w:pPr>
            <w:r w:rsidRPr="00176260">
              <w:rPr>
                <w:rFonts w:eastAsia="Times New Roman"/>
                <w:spacing w:val="-2"/>
                <w:lang w:val="el-GR"/>
              </w:rPr>
              <w:t>Α</w:t>
            </w:r>
            <w:r w:rsidR="00F93AFF" w:rsidRPr="00176260">
              <w:rPr>
                <w:rFonts w:eastAsia="Times New Roman"/>
                <w:spacing w:val="-2"/>
                <w:lang w:val="el-GR"/>
              </w:rPr>
              <w:t xml:space="preserve">υξημένη συζευγμένη </w:t>
            </w:r>
            <w:proofErr w:type="spellStart"/>
            <w:r w:rsidR="00F93AFF" w:rsidRPr="00176260">
              <w:rPr>
                <w:rFonts w:eastAsia="Times New Roman"/>
                <w:spacing w:val="-2"/>
                <w:lang w:val="el-GR"/>
              </w:rPr>
              <w:t>χολερυθρίνη</w:t>
            </w:r>
            <w:proofErr w:type="spellEnd"/>
            <w:r w:rsidR="00F93AFF" w:rsidRPr="00176260">
              <w:rPr>
                <w:rFonts w:eastAsia="Times New Roman"/>
                <w:spacing w:val="-2"/>
                <w:lang w:val="el-GR"/>
              </w:rPr>
              <w:t xml:space="preserve"> (με ή χωρίς συνοδό αύξηση της ALT),</w:t>
            </w:r>
          </w:p>
          <w:p w14:paraId="72DBBC20" w14:textId="77777777" w:rsidR="00F93AFF" w:rsidRPr="00176260" w:rsidRDefault="000745FD">
            <w:pPr>
              <w:spacing w:line="249" w:lineRule="exact"/>
              <w:ind w:right="-20"/>
              <w:rPr>
                <w:rFonts w:eastAsia="Times New Roman"/>
                <w:spacing w:val="-2"/>
                <w:lang w:val="el-GR"/>
              </w:rPr>
            </w:pPr>
            <w:proofErr w:type="spellStart"/>
            <w:r w:rsidRPr="00176260">
              <w:rPr>
                <w:rFonts w:eastAsia="Times New Roman"/>
                <w:spacing w:val="-2"/>
                <w:lang w:val="el-GR"/>
              </w:rPr>
              <w:t>Χ</w:t>
            </w:r>
            <w:r w:rsidR="00F93AFF" w:rsidRPr="00176260">
              <w:rPr>
                <w:rFonts w:eastAsia="Times New Roman"/>
                <w:spacing w:val="-2"/>
                <w:lang w:val="el-GR"/>
              </w:rPr>
              <w:t>ολόσταση</w:t>
            </w:r>
            <w:proofErr w:type="spellEnd"/>
            <w:r w:rsidR="00F93AFF" w:rsidRPr="00176260">
              <w:rPr>
                <w:rFonts w:eastAsia="Times New Roman"/>
                <w:spacing w:val="-2"/>
                <w:lang w:val="el-GR"/>
              </w:rPr>
              <w:t xml:space="preserve">, </w:t>
            </w:r>
          </w:p>
          <w:p w14:paraId="72CD186D" w14:textId="77777777" w:rsidR="00F93AFF" w:rsidRPr="00176260" w:rsidRDefault="000745FD">
            <w:pPr>
              <w:spacing w:line="249" w:lineRule="exact"/>
              <w:ind w:right="-20"/>
              <w:rPr>
                <w:rFonts w:eastAsia="Times New Roman"/>
                <w:spacing w:val="-2"/>
                <w:lang w:val="el-GR"/>
              </w:rPr>
            </w:pPr>
            <w:r w:rsidRPr="00176260">
              <w:rPr>
                <w:rFonts w:eastAsia="Times New Roman"/>
                <w:spacing w:val="-2"/>
                <w:lang w:val="el-GR"/>
              </w:rPr>
              <w:t>Η</w:t>
            </w:r>
            <w:r w:rsidR="00F93AFF" w:rsidRPr="00176260">
              <w:rPr>
                <w:rFonts w:eastAsia="Times New Roman"/>
                <w:spacing w:val="-2"/>
                <w:lang w:val="el-GR"/>
              </w:rPr>
              <w:t>πατίτιδα (συμπερ.</w:t>
            </w:r>
            <w:r w:rsidRPr="00176260">
              <w:rPr>
                <w:rFonts w:eastAsia="Times New Roman"/>
                <w:spacing w:val="-2"/>
                <w:lang w:val="el-GR"/>
              </w:rPr>
              <w:t xml:space="preserve"> </w:t>
            </w:r>
            <w:proofErr w:type="spellStart"/>
            <w:r w:rsidR="00F93AFF" w:rsidRPr="00176260">
              <w:rPr>
                <w:rFonts w:eastAsia="Times New Roman"/>
                <w:spacing w:val="-2"/>
                <w:lang w:val="el-GR"/>
              </w:rPr>
              <w:t>ηπατοκυτταρικής</w:t>
            </w:r>
            <w:proofErr w:type="spellEnd"/>
            <w:r w:rsidR="00F93AFF" w:rsidRPr="00176260">
              <w:rPr>
                <w:rFonts w:eastAsia="Times New Roman"/>
                <w:spacing w:val="-2"/>
                <w:lang w:val="el-GR"/>
              </w:rPr>
              <w:t xml:space="preserve"> βλάβης)</w:t>
            </w:r>
          </w:p>
        </w:tc>
        <w:tc>
          <w:tcPr>
            <w:tcW w:w="1568" w:type="dxa"/>
            <w:gridSpan w:val="2"/>
            <w:tcBorders>
              <w:top w:val="single" w:sz="4" w:space="0" w:color="000000"/>
              <w:left w:val="single" w:sz="4" w:space="0" w:color="000000"/>
              <w:bottom w:val="single" w:sz="4" w:space="0" w:color="000000"/>
              <w:right w:val="single" w:sz="4" w:space="0" w:color="000000"/>
            </w:tcBorders>
          </w:tcPr>
          <w:p w14:paraId="412EF0BA" w14:textId="77777777" w:rsidR="00F93AFF" w:rsidRPr="00176260" w:rsidRDefault="00F93AFF">
            <w:pPr>
              <w:rPr>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40D5F566" w14:textId="77777777" w:rsidR="00F93AFF" w:rsidRPr="00176260" w:rsidRDefault="00F93AFF">
            <w:pPr>
              <w:rPr>
                <w:spacing w:val="-2"/>
                <w:lang w:val="el-GR"/>
              </w:rPr>
            </w:pPr>
          </w:p>
        </w:tc>
      </w:tr>
      <w:tr w:rsidR="00F93AFF" w:rsidRPr="00F47FF5" w14:paraId="15F1F32C"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497483D2" w14:textId="77777777" w:rsidR="00F93AFF" w:rsidRPr="00176260" w:rsidRDefault="00F93AFF">
            <w:pPr>
              <w:keepNext/>
              <w:keepLines/>
              <w:spacing w:line="249" w:lineRule="exact"/>
              <w:ind w:right="-20"/>
              <w:rPr>
                <w:rFonts w:eastAsia="Times New Roman"/>
                <w:spacing w:val="-2"/>
                <w:lang w:val="el-GR"/>
              </w:rPr>
            </w:pPr>
            <w:r w:rsidRPr="00176260">
              <w:rPr>
                <w:rFonts w:eastAsia="Times New Roman"/>
                <w:b/>
                <w:bCs/>
                <w:spacing w:val="-2"/>
                <w:lang w:val="el-GR"/>
              </w:rPr>
              <w:t>Διαταραχές του δέρματος και του υποδόριου ιστού</w:t>
            </w:r>
          </w:p>
        </w:tc>
      </w:tr>
      <w:tr w:rsidR="00F93AFF" w:rsidRPr="00F47FF5" w14:paraId="73057D3B" w14:textId="77777777" w:rsidTr="00176260">
        <w:trPr>
          <w:trHeight w:hRule="exact" w:val="2337"/>
        </w:trPr>
        <w:tc>
          <w:tcPr>
            <w:tcW w:w="1996" w:type="dxa"/>
            <w:tcBorders>
              <w:top w:val="single" w:sz="4" w:space="0" w:color="000000"/>
              <w:left w:val="single" w:sz="4" w:space="0" w:color="000000"/>
              <w:bottom w:val="single" w:sz="4" w:space="0" w:color="000000"/>
              <w:right w:val="single" w:sz="4" w:space="0" w:color="000000"/>
            </w:tcBorders>
          </w:tcPr>
          <w:p w14:paraId="7E0A9754"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Κνησμός</w:t>
            </w:r>
          </w:p>
          <w:p w14:paraId="775C6221" w14:textId="77777777" w:rsidR="00F93AFF" w:rsidRPr="00176260" w:rsidRDefault="00F93AFF">
            <w:pPr>
              <w:spacing w:before="6" w:line="245" w:lineRule="auto"/>
              <w:rPr>
                <w:rFonts w:eastAsia="Times New Roman"/>
                <w:spacing w:val="-2"/>
                <w:lang w:val="el-GR"/>
              </w:rPr>
            </w:pPr>
            <w:r w:rsidRPr="00176260">
              <w:rPr>
                <w:rFonts w:eastAsia="Times New Roman"/>
                <w:spacing w:val="-2"/>
                <w:lang w:val="el-GR"/>
              </w:rPr>
              <w:t>(</w:t>
            </w:r>
            <w:proofErr w:type="spellStart"/>
            <w:r w:rsidRPr="00176260">
              <w:rPr>
                <w:rFonts w:eastAsia="Times New Roman"/>
                <w:spacing w:val="-2"/>
                <w:lang w:val="el-GR"/>
              </w:rPr>
              <w:t>συμπεριλ</w:t>
            </w:r>
            <w:proofErr w:type="spellEnd"/>
            <w:r w:rsidR="000745FD" w:rsidRPr="00176260">
              <w:rPr>
                <w:rFonts w:eastAsia="Times New Roman"/>
                <w:spacing w:val="-2"/>
                <w:lang w:val="el-GR"/>
              </w:rPr>
              <w:t xml:space="preserve">. </w:t>
            </w:r>
            <w:r w:rsidRPr="00176260">
              <w:rPr>
                <w:rFonts w:eastAsia="Times New Roman"/>
                <w:spacing w:val="-2"/>
                <w:lang w:val="el-GR"/>
              </w:rPr>
              <w:t xml:space="preserve">όχι συχνών περιπτώσεων γενικευμένου κνησμού), </w:t>
            </w:r>
            <w:r w:rsidR="000745FD" w:rsidRPr="00176260">
              <w:rPr>
                <w:rFonts w:eastAsia="Times New Roman"/>
                <w:spacing w:val="-2"/>
                <w:lang w:val="el-GR"/>
              </w:rPr>
              <w:t>Ε</w:t>
            </w:r>
            <w:r w:rsidRPr="00176260">
              <w:rPr>
                <w:rFonts w:eastAsia="Times New Roman"/>
                <w:spacing w:val="-2"/>
                <w:lang w:val="el-GR"/>
              </w:rPr>
              <w:t xml:space="preserve">ξάνθημα, </w:t>
            </w:r>
            <w:r w:rsidR="000745FD" w:rsidRPr="00176260">
              <w:rPr>
                <w:rFonts w:eastAsia="Times New Roman"/>
                <w:spacing w:val="-2"/>
                <w:lang w:val="el-GR"/>
              </w:rPr>
              <w:t>Ε</w:t>
            </w:r>
            <w:r w:rsidRPr="00176260">
              <w:rPr>
                <w:rFonts w:eastAsia="Times New Roman"/>
                <w:spacing w:val="-2"/>
                <w:lang w:val="el-GR"/>
              </w:rPr>
              <w:t>κχύμωση,</w:t>
            </w:r>
          </w:p>
          <w:p w14:paraId="2E2D8C7E" w14:textId="77777777" w:rsidR="00F93AFF" w:rsidRPr="00176260" w:rsidRDefault="000745FD">
            <w:pPr>
              <w:spacing w:line="245" w:lineRule="auto"/>
              <w:ind w:right="226"/>
              <w:rPr>
                <w:rFonts w:eastAsia="Times New Roman"/>
                <w:spacing w:val="-2"/>
                <w:lang w:val="el-GR"/>
              </w:rPr>
            </w:pPr>
            <w:r w:rsidRPr="00176260">
              <w:rPr>
                <w:rFonts w:eastAsia="Times New Roman"/>
                <w:spacing w:val="-2"/>
                <w:lang w:val="el-GR"/>
              </w:rPr>
              <w:t>Δ</w:t>
            </w:r>
            <w:r w:rsidR="00F93AFF" w:rsidRPr="00176260">
              <w:rPr>
                <w:rFonts w:eastAsia="Times New Roman"/>
                <w:spacing w:val="-2"/>
                <w:lang w:val="el-GR"/>
              </w:rPr>
              <w:t>ερματική και υποδόρια αιμορραγία</w:t>
            </w:r>
          </w:p>
        </w:tc>
        <w:tc>
          <w:tcPr>
            <w:tcW w:w="2604" w:type="dxa"/>
            <w:tcBorders>
              <w:top w:val="single" w:sz="4" w:space="0" w:color="000000"/>
              <w:left w:val="single" w:sz="4" w:space="0" w:color="000000"/>
              <w:bottom w:val="single" w:sz="4" w:space="0" w:color="000000"/>
              <w:right w:val="single" w:sz="4" w:space="0" w:color="000000"/>
            </w:tcBorders>
          </w:tcPr>
          <w:p w14:paraId="24738508" w14:textId="77777777" w:rsidR="00F93AFF" w:rsidRPr="00176260" w:rsidRDefault="00F93AFF">
            <w:pPr>
              <w:spacing w:line="249" w:lineRule="exact"/>
              <w:ind w:right="-20"/>
              <w:rPr>
                <w:rFonts w:eastAsia="Times New Roman"/>
                <w:spacing w:val="-2"/>
                <w:lang w:val="el-GR"/>
              </w:rPr>
            </w:pPr>
            <w:r w:rsidRPr="00176260">
              <w:rPr>
                <w:rFonts w:eastAsia="Times New Roman"/>
                <w:spacing w:val="-2"/>
                <w:lang w:val="el-GR"/>
              </w:rPr>
              <w:t>Κνίδωση</w:t>
            </w:r>
          </w:p>
        </w:tc>
        <w:tc>
          <w:tcPr>
            <w:tcW w:w="1548" w:type="dxa"/>
            <w:tcBorders>
              <w:top w:val="single" w:sz="4" w:space="0" w:color="000000"/>
              <w:left w:val="single" w:sz="4" w:space="0" w:color="000000"/>
              <w:bottom w:val="single" w:sz="4" w:space="0" w:color="000000"/>
              <w:right w:val="single" w:sz="4" w:space="0" w:color="000000"/>
            </w:tcBorders>
          </w:tcPr>
          <w:p w14:paraId="7EC353C7" w14:textId="77777777" w:rsidR="00F93AFF" w:rsidRPr="00176260" w:rsidRDefault="00F93AFF">
            <w:pPr>
              <w:rPr>
                <w:spacing w:val="-2"/>
                <w:lang w:val="el-GR"/>
              </w:rPr>
            </w:pPr>
          </w:p>
        </w:tc>
        <w:tc>
          <w:tcPr>
            <w:tcW w:w="1568" w:type="dxa"/>
            <w:gridSpan w:val="2"/>
            <w:tcBorders>
              <w:top w:val="single" w:sz="4" w:space="0" w:color="000000"/>
              <w:left w:val="single" w:sz="4" w:space="0" w:color="000000"/>
              <w:bottom w:val="single" w:sz="4" w:space="0" w:color="000000"/>
              <w:right w:val="single" w:sz="4" w:space="0" w:color="000000"/>
            </w:tcBorders>
          </w:tcPr>
          <w:p w14:paraId="2671EB43" w14:textId="77777777" w:rsidR="00F93AFF" w:rsidRPr="00176260" w:rsidRDefault="00F93AFF">
            <w:pPr>
              <w:rPr>
                <w:spacing w:val="-2"/>
                <w:lang w:val="el-GR"/>
              </w:rPr>
            </w:pPr>
            <w:r w:rsidRPr="00176260">
              <w:rPr>
                <w:spacing w:val="-2"/>
                <w:lang w:val="el-GR"/>
              </w:rPr>
              <w:t xml:space="preserve">Σύνδρομο </w:t>
            </w:r>
            <w:proofErr w:type="spellStart"/>
            <w:r w:rsidRPr="00176260">
              <w:rPr>
                <w:spacing w:val="-2"/>
                <w:lang w:val="el-GR"/>
              </w:rPr>
              <w:t>Stevens</w:t>
            </w:r>
            <w:proofErr w:type="spellEnd"/>
            <w:r w:rsidRPr="00176260">
              <w:rPr>
                <w:spacing w:val="-2"/>
                <w:lang w:val="el-GR"/>
              </w:rPr>
              <w:t xml:space="preserve">-Johnson / Τοξική Επιδερμική </w:t>
            </w:r>
            <w:proofErr w:type="spellStart"/>
            <w:r w:rsidRPr="00176260">
              <w:rPr>
                <w:spacing w:val="-2"/>
                <w:lang w:val="el-GR"/>
              </w:rPr>
              <w:t>Νεκρόλυση</w:t>
            </w:r>
            <w:proofErr w:type="spellEnd"/>
            <w:r w:rsidRPr="00176260">
              <w:rPr>
                <w:spacing w:val="-2"/>
                <w:lang w:val="el-GR"/>
              </w:rPr>
              <w:t>, Σύνδρομο DRESS</w:t>
            </w:r>
          </w:p>
        </w:tc>
        <w:tc>
          <w:tcPr>
            <w:tcW w:w="1404" w:type="dxa"/>
            <w:tcBorders>
              <w:top w:val="single" w:sz="4" w:space="0" w:color="000000"/>
              <w:left w:val="single" w:sz="4" w:space="0" w:color="000000"/>
              <w:bottom w:val="single" w:sz="4" w:space="0" w:color="000000"/>
              <w:right w:val="single" w:sz="4" w:space="0" w:color="000000"/>
            </w:tcBorders>
          </w:tcPr>
          <w:p w14:paraId="7B5B2774" w14:textId="77777777" w:rsidR="00F93AFF" w:rsidRPr="00176260" w:rsidRDefault="00F93AFF">
            <w:pPr>
              <w:rPr>
                <w:spacing w:val="-2"/>
                <w:lang w:val="el-GR"/>
              </w:rPr>
            </w:pPr>
          </w:p>
        </w:tc>
      </w:tr>
      <w:tr w:rsidR="00F93AFF" w:rsidRPr="00F47FF5" w14:paraId="4E0F908D"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34A23672" w14:textId="77777777" w:rsidR="00F93AFF" w:rsidRPr="00176260" w:rsidRDefault="00F93AFF">
            <w:pPr>
              <w:spacing w:line="249" w:lineRule="exact"/>
              <w:ind w:right="-20"/>
              <w:rPr>
                <w:rFonts w:eastAsia="Times New Roman"/>
                <w:spacing w:val="-2"/>
                <w:lang w:val="el-GR"/>
              </w:rPr>
            </w:pPr>
            <w:r w:rsidRPr="00176260">
              <w:rPr>
                <w:rFonts w:eastAsia="Times New Roman"/>
                <w:b/>
                <w:bCs/>
                <w:spacing w:val="-2"/>
                <w:lang w:val="el-GR"/>
              </w:rPr>
              <w:t xml:space="preserve">Διαταραχές του </w:t>
            </w:r>
            <w:proofErr w:type="spellStart"/>
            <w:r w:rsidRPr="00176260">
              <w:rPr>
                <w:rFonts w:eastAsia="Times New Roman"/>
                <w:b/>
                <w:bCs/>
                <w:spacing w:val="-2"/>
                <w:lang w:val="el-GR"/>
              </w:rPr>
              <w:t>μυοσκελετικού</w:t>
            </w:r>
            <w:proofErr w:type="spellEnd"/>
            <w:r w:rsidRPr="00176260">
              <w:rPr>
                <w:rFonts w:eastAsia="Times New Roman"/>
                <w:b/>
                <w:bCs/>
                <w:spacing w:val="-2"/>
                <w:lang w:val="el-GR"/>
              </w:rPr>
              <w:t xml:space="preserve"> συστήματος και του συνδετικού ιστού</w:t>
            </w:r>
          </w:p>
        </w:tc>
      </w:tr>
      <w:tr w:rsidR="00F93AFF" w:rsidRPr="00176260" w14:paraId="4472AA64" w14:textId="77777777" w:rsidTr="00176260">
        <w:trPr>
          <w:trHeight w:hRule="exact" w:val="1086"/>
        </w:trPr>
        <w:tc>
          <w:tcPr>
            <w:tcW w:w="1996" w:type="dxa"/>
            <w:tcBorders>
              <w:top w:val="single" w:sz="4" w:space="0" w:color="000000"/>
              <w:left w:val="single" w:sz="4" w:space="0" w:color="000000"/>
              <w:bottom w:val="single" w:sz="4" w:space="0" w:color="000000"/>
              <w:right w:val="single" w:sz="4" w:space="0" w:color="000000"/>
            </w:tcBorders>
          </w:tcPr>
          <w:p w14:paraId="46294298" w14:textId="77777777" w:rsidR="00F93AFF" w:rsidRPr="00176260" w:rsidRDefault="00F93AFF">
            <w:pPr>
              <w:spacing w:line="255" w:lineRule="exact"/>
              <w:ind w:right="-20"/>
              <w:rPr>
                <w:rFonts w:eastAsia="Times New Roman"/>
                <w:spacing w:val="-2"/>
                <w:lang w:val="el-GR"/>
              </w:rPr>
            </w:pPr>
            <w:r w:rsidRPr="00176260">
              <w:rPr>
                <w:rFonts w:eastAsia="Times New Roman"/>
                <w:spacing w:val="-2"/>
                <w:lang w:val="el-GR"/>
              </w:rPr>
              <w:t xml:space="preserve">Άλγος στα </w:t>
            </w:r>
            <w:proofErr w:type="spellStart"/>
            <w:r w:rsidRPr="00176260">
              <w:rPr>
                <w:rFonts w:eastAsia="Times New Roman"/>
                <w:spacing w:val="-2"/>
                <w:lang w:val="el-GR"/>
              </w:rPr>
              <w:t>άκρα</w:t>
            </w:r>
            <w:r w:rsidRPr="00176260">
              <w:rPr>
                <w:rFonts w:eastAsia="Times New Roman"/>
                <w:spacing w:val="-2"/>
                <w:vertAlign w:val="superscript"/>
                <w:lang w:val="el-GR"/>
              </w:rPr>
              <w:t>Α</w:t>
            </w:r>
            <w:proofErr w:type="spellEnd"/>
          </w:p>
        </w:tc>
        <w:tc>
          <w:tcPr>
            <w:tcW w:w="2604" w:type="dxa"/>
            <w:tcBorders>
              <w:top w:val="single" w:sz="4" w:space="0" w:color="000000"/>
              <w:left w:val="single" w:sz="4" w:space="0" w:color="000000"/>
              <w:bottom w:val="single" w:sz="4" w:space="0" w:color="000000"/>
              <w:right w:val="single" w:sz="4" w:space="0" w:color="000000"/>
            </w:tcBorders>
          </w:tcPr>
          <w:p w14:paraId="37ECA519" w14:textId="77777777" w:rsidR="00F93AFF" w:rsidRPr="00176260" w:rsidRDefault="00F93AFF">
            <w:pPr>
              <w:spacing w:before="2"/>
              <w:ind w:right="-20"/>
              <w:rPr>
                <w:rFonts w:eastAsia="Times New Roman"/>
                <w:spacing w:val="-2"/>
                <w:lang w:val="el-GR"/>
              </w:rPr>
            </w:pPr>
            <w:proofErr w:type="spellStart"/>
            <w:r w:rsidRPr="00176260">
              <w:rPr>
                <w:rFonts w:eastAsia="Times New Roman"/>
                <w:spacing w:val="-2"/>
                <w:lang w:val="el-GR"/>
              </w:rPr>
              <w:t>Αιμάρθρωση</w:t>
            </w:r>
            <w:proofErr w:type="spellEnd"/>
          </w:p>
        </w:tc>
        <w:tc>
          <w:tcPr>
            <w:tcW w:w="1548" w:type="dxa"/>
            <w:tcBorders>
              <w:top w:val="single" w:sz="4" w:space="0" w:color="000000"/>
              <w:left w:val="single" w:sz="4" w:space="0" w:color="000000"/>
              <w:bottom w:val="single" w:sz="4" w:space="0" w:color="000000"/>
              <w:right w:val="single" w:sz="4" w:space="0" w:color="000000"/>
            </w:tcBorders>
          </w:tcPr>
          <w:p w14:paraId="0C868ECB" w14:textId="77777777" w:rsidR="00F93AFF" w:rsidRPr="00176260" w:rsidRDefault="00F93AFF">
            <w:pPr>
              <w:spacing w:before="2" w:line="245" w:lineRule="auto"/>
              <w:ind w:right="303"/>
              <w:rPr>
                <w:rFonts w:eastAsia="Times New Roman"/>
                <w:spacing w:val="-2"/>
                <w:lang w:val="el-GR"/>
              </w:rPr>
            </w:pPr>
            <w:r w:rsidRPr="00176260">
              <w:rPr>
                <w:rFonts w:eastAsia="Times New Roman"/>
                <w:spacing w:val="-2"/>
                <w:lang w:val="el-GR"/>
              </w:rPr>
              <w:t>Μυϊκή αιμορραγία</w:t>
            </w:r>
          </w:p>
        </w:tc>
        <w:tc>
          <w:tcPr>
            <w:tcW w:w="1568" w:type="dxa"/>
            <w:gridSpan w:val="2"/>
            <w:tcBorders>
              <w:top w:val="single" w:sz="4" w:space="0" w:color="000000"/>
              <w:left w:val="single" w:sz="4" w:space="0" w:color="000000"/>
              <w:bottom w:val="single" w:sz="4" w:space="0" w:color="000000"/>
              <w:right w:val="single" w:sz="4" w:space="0" w:color="000000"/>
            </w:tcBorders>
          </w:tcPr>
          <w:p w14:paraId="2120CC01" w14:textId="77777777" w:rsidR="00F93AFF" w:rsidRPr="00176260" w:rsidRDefault="00F93AFF">
            <w:pPr>
              <w:spacing w:before="2" w:line="245" w:lineRule="auto"/>
              <w:ind w:right="593"/>
              <w:rPr>
                <w:rFonts w:eastAsia="Times New Roman"/>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023EF611" w14:textId="77777777" w:rsidR="00F93AFF" w:rsidRPr="00176260" w:rsidRDefault="00F93AFF" w:rsidP="000745FD">
            <w:pPr>
              <w:spacing w:before="2" w:line="245" w:lineRule="auto"/>
              <w:ind w:right="89"/>
              <w:rPr>
                <w:rFonts w:eastAsia="Times New Roman"/>
                <w:spacing w:val="-2"/>
                <w:lang w:val="el-GR"/>
              </w:rPr>
            </w:pPr>
            <w:r w:rsidRPr="00176260">
              <w:rPr>
                <w:rFonts w:eastAsia="Times New Roman"/>
                <w:spacing w:val="-2"/>
                <w:lang w:val="el-GR"/>
              </w:rPr>
              <w:t>Σύνδρομο διαμερίσματος απότοκο αιμορραγίας</w:t>
            </w:r>
          </w:p>
        </w:tc>
      </w:tr>
      <w:tr w:rsidR="00F93AFF" w:rsidRPr="00F47FF5" w14:paraId="4F920869"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7DFF8B5A" w14:textId="77777777" w:rsidR="00F93AFF" w:rsidRPr="00176260" w:rsidRDefault="00F93AFF">
            <w:pPr>
              <w:keepNext/>
              <w:spacing w:before="2"/>
              <w:ind w:right="-20"/>
              <w:rPr>
                <w:rFonts w:eastAsia="Times New Roman"/>
                <w:spacing w:val="-2"/>
                <w:lang w:val="el-GR"/>
              </w:rPr>
            </w:pPr>
            <w:r w:rsidRPr="00176260">
              <w:rPr>
                <w:rFonts w:eastAsia="Times New Roman"/>
                <w:b/>
                <w:bCs/>
                <w:spacing w:val="-2"/>
                <w:lang w:val="el-GR"/>
              </w:rPr>
              <w:t>Διαταραχές των νεφρών και των ουροφόρων οδών</w:t>
            </w:r>
          </w:p>
        </w:tc>
      </w:tr>
      <w:tr w:rsidR="00F93AFF" w:rsidRPr="00575EB6" w14:paraId="27556FF2" w14:textId="77777777" w:rsidTr="00502C4D">
        <w:trPr>
          <w:trHeight w:hRule="exact" w:val="3425"/>
        </w:trPr>
        <w:tc>
          <w:tcPr>
            <w:tcW w:w="1996" w:type="dxa"/>
            <w:tcBorders>
              <w:top w:val="single" w:sz="4" w:space="0" w:color="000000"/>
              <w:left w:val="single" w:sz="4" w:space="0" w:color="000000"/>
              <w:bottom w:val="single" w:sz="4" w:space="0" w:color="000000"/>
              <w:right w:val="single" w:sz="4" w:space="0" w:color="000000"/>
            </w:tcBorders>
          </w:tcPr>
          <w:p w14:paraId="305982C8" w14:textId="77777777" w:rsidR="00F93AFF" w:rsidRPr="00176260" w:rsidRDefault="00F93AFF">
            <w:pPr>
              <w:spacing w:before="2" w:line="244" w:lineRule="auto"/>
              <w:ind w:right="33"/>
              <w:rPr>
                <w:rFonts w:eastAsia="Times New Roman"/>
                <w:spacing w:val="-2"/>
                <w:lang w:val="el-GR"/>
              </w:rPr>
            </w:pPr>
            <w:r w:rsidRPr="00176260">
              <w:rPr>
                <w:rFonts w:eastAsia="Times New Roman"/>
                <w:spacing w:val="-2"/>
                <w:lang w:val="el-GR"/>
              </w:rPr>
              <w:t xml:space="preserve">Αιμορραγία της ουρογεννητικής οδού (συμπεριλαμβανομένης αιματουρίας και </w:t>
            </w:r>
            <w:proofErr w:type="spellStart"/>
            <w:r w:rsidRPr="00176260">
              <w:rPr>
                <w:rFonts w:eastAsia="Times New Roman"/>
                <w:spacing w:val="-2"/>
                <w:lang w:val="el-GR"/>
              </w:rPr>
              <w:t>μηνορραγίας</w:t>
            </w:r>
            <w:r w:rsidRPr="00176260">
              <w:rPr>
                <w:rFonts w:eastAsia="Times New Roman"/>
                <w:spacing w:val="-2"/>
                <w:vertAlign w:val="superscript"/>
                <w:lang w:val="el-GR"/>
              </w:rPr>
              <w:t>Β</w:t>
            </w:r>
            <w:proofErr w:type="spellEnd"/>
            <w:r w:rsidRPr="00176260">
              <w:rPr>
                <w:rFonts w:eastAsia="Times New Roman"/>
                <w:spacing w:val="-2"/>
                <w:lang w:val="el-GR"/>
              </w:rPr>
              <w:t>),</w:t>
            </w:r>
          </w:p>
          <w:p w14:paraId="74FAF5F0" w14:textId="77777777" w:rsidR="00F93AFF" w:rsidRPr="00176260" w:rsidRDefault="00F93AFF" w:rsidP="00EA3D08">
            <w:pPr>
              <w:spacing w:before="1" w:line="244" w:lineRule="auto"/>
              <w:ind w:right="5"/>
              <w:rPr>
                <w:rFonts w:eastAsia="Times New Roman"/>
                <w:spacing w:val="-2"/>
                <w:lang w:val="el-GR"/>
              </w:rPr>
            </w:pPr>
            <w:r w:rsidRPr="00176260">
              <w:rPr>
                <w:rFonts w:eastAsia="Times New Roman"/>
                <w:spacing w:val="-2"/>
                <w:lang w:val="el-GR"/>
              </w:rPr>
              <w:t>Νεφρική δυσλειτουργία (</w:t>
            </w:r>
            <w:proofErr w:type="spellStart"/>
            <w:r w:rsidRPr="00176260">
              <w:rPr>
                <w:rFonts w:eastAsia="Times New Roman"/>
                <w:spacing w:val="-2"/>
                <w:lang w:val="el-GR"/>
              </w:rPr>
              <w:t>συμπεριλ</w:t>
            </w:r>
            <w:proofErr w:type="spellEnd"/>
            <w:r w:rsidR="000745FD" w:rsidRPr="00176260">
              <w:rPr>
                <w:rFonts w:eastAsia="Times New Roman"/>
                <w:spacing w:val="-2"/>
                <w:lang w:val="el-GR"/>
              </w:rPr>
              <w:t>.</w:t>
            </w:r>
            <w:r w:rsidRPr="00176260">
              <w:rPr>
                <w:rFonts w:eastAsia="Times New Roman"/>
                <w:spacing w:val="-2"/>
                <w:lang w:val="el-GR"/>
              </w:rPr>
              <w:t xml:space="preserve"> αυξημένης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αίματος, </w:t>
            </w:r>
            <w:r w:rsidR="00EA3D08">
              <w:rPr>
                <w:rFonts w:eastAsia="Times New Roman"/>
                <w:spacing w:val="-2"/>
                <w:lang w:val="el-GR"/>
              </w:rPr>
              <w:t>Α</w:t>
            </w:r>
            <w:r w:rsidRPr="00176260">
              <w:rPr>
                <w:rFonts w:eastAsia="Times New Roman"/>
                <w:spacing w:val="-2"/>
                <w:lang w:val="el-GR"/>
              </w:rPr>
              <w:t>υξημένης ουρίας αίματος)</w:t>
            </w:r>
          </w:p>
        </w:tc>
        <w:tc>
          <w:tcPr>
            <w:tcW w:w="2604" w:type="dxa"/>
            <w:tcBorders>
              <w:top w:val="single" w:sz="4" w:space="0" w:color="000000"/>
              <w:left w:val="single" w:sz="4" w:space="0" w:color="000000"/>
              <w:bottom w:val="single" w:sz="4" w:space="0" w:color="000000"/>
              <w:right w:val="single" w:sz="4" w:space="0" w:color="000000"/>
            </w:tcBorders>
          </w:tcPr>
          <w:p w14:paraId="5AB9FCBC" w14:textId="77777777" w:rsidR="00F93AFF" w:rsidRPr="00176260" w:rsidRDefault="00F93AFF">
            <w:pPr>
              <w:rPr>
                <w:spacing w:val="-2"/>
                <w:lang w:val="el-GR"/>
              </w:rPr>
            </w:pPr>
          </w:p>
        </w:tc>
        <w:tc>
          <w:tcPr>
            <w:tcW w:w="1548" w:type="dxa"/>
            <w:tcBorders>
              <w:top w:val="single" w:sz="4" w:space="0" w:color="000000"/>
              <w:left w:val="single" w:sz="4" w:space="0" w:color="000000"/>
              <w:bottom w:val="single" w:sz="4" w:space="0" w:color="000000"/>
              <w:right w:val="single" w:sz="4" w:space="0" w:color="000000"/>
            </w:tcBorders>
          </w:tcPr>
          <w:p w14:paraId="2C219E93" w14:textId="77777777" w:rsidR="00F93AFF" w:rsidRPr="00176260" w:rsidRDefault="00F93AFF">
            <w:pPr>
              <w:rPr>
                <w:spacing w:val="-2"/>
                <w:lang w:val="el-GR"/>
              </w:rPr>
            </w:pPr>
          </w:p>
        </w:tc>
        <w:tc>
          <w:tcPr>
            <w:tcW w:w="1568" w:type="dxa"/>
            <w:gridSpan w:val="2"/>
            <w:tcBorders>
              <w:top w:val="single" w:sz="4" w:space="0" w:color="000000"/>
              <w:left w:val="single" w:sz="4" w:space="0" w:color="000000"/>
              <w:bottom w:val="single" w:sz="4" w:space="0" w:color="000000"/>
              <w:right w:val="single" w:sz="4" w:space="0" w:color="000000"/>
            </w:tcBorders>
          </w:tcPr>
          <w:p w14:paraId="20CD44EC" w14:textId="77777777" w:rsidR="00F93AFF" w:rsidRPr="00176260" w:rsidRDefault="00F93AFF">
            <w:pPr>
              <w:spacing w:before="2" w:line="245" w:lineRule="auto"/>
              <w:ind w:right="94"/>
              <w:rPr>
                <w:rFonts w:eastAsia="Times New Roman"/>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659E674C" w14:textId="77777777" w:rsidR="00F93AFF" w:rsidRDefault="00F93AFF">
            <w:pPr>
              <w:spacing w:before="2" w:line="245" w:lineRule="auto"/>
              <w:ind w:right="94"/>
              <w:rPr>
                <w:rFonts w:eastAsia="Times New Roman"/>
                <w:spacing w:val="-2"/>
                <w:lang w:val="el-GR"/>
              </w:rPr>
            </w:pPr>
            <w:r w:rsidRPr="00176260">
              <w:rPr>
                <w:rFonts w:eastAsia="Times New Roman"/>
                <w:spacing w:val="-2"/>
                <w:lang w:val="el-GR"/>
              </w:rPr>
              <w:t>Νεφρική ανεπάρκεια/ οξεία νεφρική ανεπάρκεια απότοκος αιμορραγίας ικανής να προκαλέσει μειωμένη αιμάτωση</w:t>
            </w:r>
          </w:p>
          <w:p w14:paraId="7250A846" w14:textId="77777777" w:rsidR="00FF46EB" w:rsidRDefault="00FF46EB" w:rsidP="00FF46EB">
            <w:pPr>
              <w:pStyle w:val="Default"/>
            </w:pPr>
            <w:proofErr w:type="spellStart"/>
            <w:r>
              <w:rPr>
                <w:sz w:val="22"/>
                <w:szCs w:val="22"/>
              </w:rPr>
              <w:t>Νεφρο</w:t>
            </w:r>
            <w:proofErr w:type="spellEnd"/>
            <w:r>
              <w:rPr>
                <w:sz w:val="22"/>
                <w:szCs w:val="22"/>
              </w:rPr>
              <w:t xml:space="preserve">πάθεια </w:t>
            </w:r>
            <w:proofErr w:type="spellStart"/>
            <w:r>
              <w:rPr>
                <w:sz w:val="22"/>
                <w:szCs w:val="22"/>
              </w:rPr>
              <w:t>σχετιζόμενη</w:t>
            </w:r>
            <w:proofErr w:type="spellEnd"/>
            <w:r>
              <w:rPr>
                <w:sz w:val="22"/>
                <w:szCs w:val="22"/>
              </w:rPr>
              <w:t xml:space="preserve"> </w:t>
            </w:r>
            <w:proofErr w:type="spellStart"/>
            <w:r>
              <w:rPr>
                <w:sz w:val="22"/>
                <w:szCs w:val="22"/>
              </w:rPr>
              <w:t>με</w:t>
            </w:r>
            <w:proofErr w:type="spellEnd"/>
            <w:r>
              <w:rPr>
                <w:sz w:val="22"/>
                <w:szCs w:val="22"/>
              </w:rPr>
              <w:t xml:space="preserve"> α</w:t>
            </w:r>
            <w:proofErr w:type="spellStart"/>
            <w:r>
              <w:rPr>
                <w:sz w:val="22"/>
                <w:szCs w:val="22"/>
              </w:rPr>
              <w:t>ντι</w:t>
            </w:r>
            <w:proofErr w:type="spellEnd"/>
            <w:r>
              <w:rPr>
                <w:sz w:val="22"/>
                <w:szCs w:val="22"/>
              </w:rPr>
              <w:t xml:space="preserve">πηκτικά </w:t>
            </w:r>
          </w:p>
          <w:p w14:paraId="7DD9CB33" w14:textId="53725E74" w:rsidR="00FF46EB" w:rsidRPr="00176260" w:rsidRDefault="00FF46EB">
            <w:pPr>
              <w:spacing w:before="2" w:line="245" w:lineRule="auto"/>
              <w:ind w:right="94"/>
              <w:rPr>
                <w:rFonts w:eastAsia="Times New Roman"/>
                <w:spacing w:val="-2"/>
                <w:lang w:val="el-GR"/>
              </w:rPr>
            </w:pPr>
          </w:p>
        </w:tc>
      </w:tr>
      <w:tr w:rsidR="00F93AFF" w:rsidRPr="00F47FF5" w14:paraId="08E1159F"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13B459AE" w14:textId="77777777" w:rsidR="00F93AFF" w:rsidRPr="00176260" w:rsidRDefault="00F93AFF">
            <w:pPr>
              <w:spacing w:before="2"/>
              <w:ind w:right="-20"/>
              <w:rPr>
                <w:rFonts w:eastAsia="Times New Roman"/>
                <w:spacing w:val="-2"/>
                <w:lang w:val="el-GR"/>
              </w:rPr>
            </w:pPr>
            <w:r w:rsidRPr="00176260">
              <w:rPr>
                <w:rFonts w:eastAsia="Times New Roman"/>
                <w:b/>
                <w:bCs/>
                <w:spacing w:val="-2"/>
                <w:lang w:val="el-GR"/>
              </w:rPr>
              <w:t>Γενικές διαταραχές και καταστάσεις της οδού χορήγησης</w:t>
            </w:r>
          </w:p>
        </w:tc>
      </w:tr>
      <w:tr w:rsidR="00F93AFF" w:rsidRPr="00176260" w14:paraId="53FD0C12" w14:textId="77777777" w:rsidTr="00176260">
        <w:trPr>
          <w:trHeight w:hRule="exact" w:val="1887"/>
        </w:trPr>
        <w:tc>
          <w:tcPr>
            <w:tcW w:w="1996" w:type="dxa"/>
            <w:tcBorders>
              <w:top w:val="single" w:sz="4" w:space="0" w:color="000000"/>
              <w:left w:val="single" w:sz="4" w:space="0" w:color="000000"/>
              <w:bottom w:val="single" w:sz="4" w:space="0" w:color="000000"/>
              <w:right w:val="single" w:sz="4" w:space="0" w:color="000000"/>
            </w:tcBorders>
          </w:tcPr>
          <w:p w14:paraId="3E072B16" w14:textId="77777777" w:rsidR="00F93AFF" w:rsidRPr="00176260" w:rsidRDefault="00F93AFF">
            <w:pPr>
              <w:spacing w:line="260" w:lineRule="exact"/>
              <w:ind w:right="33"/>
              <w:rPr>
                <w:rFonts w:eastAsia="Times New Roman"/>
                <w:spacing w:val="-2"/>
                <w:lang w:val="el-GR"/>
              </w:rPr>
            </w:pPr>
            <w:proofErr w:type="spellStart"/>
            <w:r w:rsidRPr="00176260">
              <w:rPr>
                <w:rFonts w:eastAsia="Times New Roman"/>
                <w:spacing w:val="-2"/>
                <w:lang w:val="el-GR"/>
              </w:rPr>
              <w:t>Πυρετός</w:t>
            </w:r>
            <w:r w:rsidRPr="00176260">
              <w:rPr>
                <w:rFonts w:eastAsia="Times New Roman"/>
                <w:spacing w:val="-2"/>
                <w:vertAlign w:val="superscript"/>
                <w:lang w:val="el-GR"/>
              </w:rPr>
              <w:t>Α</w:t>
            </w:r>
            <w:proofErr w:type="spellEnd"/>
            <w:r w:rsidRPr="00176260">
              <w:rPr>
                <w:rFonts w:eastAsia="Times New Roman"/>
                <w:spacing w:val="-2"/>
                <w:lang w:val="el-GR"/>
              </w:rPr>
              <w:t xml:space="preserve">, </w:t>
            </w:r>
            <w:r w:rsidR="000745FD" w:rsidRPr="00176260">
              <w:rPr>
                <w:rFonts w:eastAsia="Times New Roman"/>
                <w:spacing w:val="-2"/>
                <w:lang w:val="el-GR"/>
              </w:rPr>
              <w:t>Π</w:t>
            </w:r>
            <w:r w:rsidRPr="00176260">
              <w:rPr>
                <w:rFonts w:eastAsia="Times New Roman"/>
                <w:spacing w:val="-2"/>
                <w:lang w:val="el-GR"/>
              </w:rPr>
              <w:t xml:space="preserve">εριφερικό οίδημα, </w:t>
            </w:r>
            <w:r w:rsidR="000745FD" w:rsidRPr="00176260">
              <w:rPr>
                <w:rFonts w:eastAsia="Times New Roman"/>
                <w:spacing w:val="-2"/>
                <w:lang w:val="el-GR"/>
              </w:rPr>
              <w:t>Μ</w:t>
            </w:r>
            <w:r w:rsidRPr="00176260">
              <w:rPr>
                <w:rFonts w:eastAsia="Times New Roman"/>
                <w:spacing w:val="-2"/>
                <w:lang w:val="el-GR"/>
              </w:rPr>
              <w:t>ειωμένη γενική δύναμη και ενέργεια (συμπεριλαμβανομένης κόπωσης, εξασθένισης)</w:t>
            </w:r>
          </w:p>
        </w:tc>
        <w:tc>
          <w:tcPr>
            <w:tcW w:w="2604" w:type="dxa"/>
            <w:tcBorders>
              <w:top w:val="single" w:sz="4" w:space="0" w:color="000000"/>
              <w:left w:val="single" w:sz="4" w:space="0" w:color="000000"/>
              <w:bottom w:val="single" w:sz="4" w:space="0" w:color="000000"/>
              <w:right w:val="single" w:sz="4" w:space="0" w:color="000000"/>
            </w:tcBorders>
          </w:tcPr>
          <w:p w14:paraId="340CB8EB" w14:textId="77777777" w:rsidR="00F93AFF" w:rsidRPr="00176260" w:rsidRDefault="00F93AFF">
            <w:pPr>
              <w:spacing w:before="2"/>
              <w:ind w:right="-20"/>
              <w:rPr>
                <w:rFonts w:eastAsia="Times New Roman"/>
                <w:spacing w:val="-2"/>
                <w:lang w:val="el-GR"/>
              </w:rPr>
            </w:pPr>
            <w:r w:rsidRPr="00176260">
              <w:rPr>
                <w:rFonts w:eastAsia="Times New Roman"/>
                <w:spacing w:val="-2"/>
                <w:lang w:val="el-GR"/>
              </w:rPr>
              <w:t>Αίσθημα αδιαθεσίας</w:t>
            </w:r>
          </w:p>
          <w:p w14:paraId="671EE59D"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(συμπεριλαμβανομένης κακουχίας),</w:t>
            </w:r>
          </w:p>
        </w:tc>
        <w:tc>
          <w:tcPr>
            <w:tcW w:w="1548" w:type="dxa"/>
            <w:tcBorders>
              <w:top w:val="single" w:sz="4" w:space="0" w:color="000000"/>
              <w:left w:val="single" w:sz="4" w:space="0" w:color="000000"/>
              <w:bottom w:val="single" w:sz="4" w:space="0" w:color="000000"/>
              <w:right w:val="single" w:sz="4" w:space="0" w:color="000000"/>
            </w:tcBorders>
          </w:tcPr>
          <w:p w14:paraId="275B9480" w14:textId="77777777" w:rsidR="00F93AFF" w:rsidRPr="00176260" w:rsidRDefault="00F93AFF">
            <w:pPr>
              <w:spacing w:before="2"/>
              <w:ind w:right="168"/>
              <w:rPr>
                <w:rFonts w:eastAsia="Times New Roman"/>
                <w:spacing w:val="-2"/>
                <w:lang w:val="el-GR"/>
              </w:rPr>
            </w:pPr>
            <w:r w:rsidRPr="00176260">
              <w:rPr>
                <w:rFonts w:eastAsia="Times New Roman"/>
                <w:spacing w:val="-2"/>
                <w:lang w:val="el-GR"/>
              </w:rPr>
              <w:t xml:space="preserve">Εντοπισμένο </w:t>
            </w:r>
            <w:proofErr w:type="spellStart"/>
            <w:r w:rsidRPr="00176260">
              <w:rPr>
                <w:rFonts w:eastAsia="Times New Roman"/>
                <w:spacing w:val="-2"/>
                <w:lang w:val="el-GR"/>
              </w:rPr>
              <w:t>οίδημα</w:t>
            </w:r>
            <w:r w:rsidRPr="00176260">
              <w:rPr>
                <w:rFonts w:eastAsia="Times New Roman"/>
                <w:spacing w:val="-2"/>
                <w:vertAlign w:val="superscript"/>
                <w:lang w:val="el-GR"/>
              </w:rPr>
              <w:t>Α</w:t>
            </w:r>
            <w:proofErr w:type="spellEnd"/>
          </w:p>
        </w:tc>
        <w:tc>
          <w:tcPr>
            <w:tcW w:w="1568" w:type="dxa"/>
            <w:gridSpan w:val="2"/>
            <w:tcBorders>
              <w:top w:val="single" w:sz="4" w:space="0" w:color="000000"/>
              <w:left w:val="single" w:sz="4" w:space="0" w:color="000000"/>
              <w:bottom w:val="single" w:sz="4" w:space="0" w:color="000000"/>
              <w:right w:val="single" w:sz="4" w:space="0" w:color="000000"/>
            </w:tcBorders>
          </w:tcPr>
          <w:p w14:paraId="7F5CAB84" w14:textId="77777777" w:rsidR="00F93AFF" w:rsidRPr="00176260" w:rsidRDefault="00F93AFF">
            <w:pPr>
              <w:rPr>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212CEFED" w14:textId="77777777" w:rsidR="00F93AFF" w:rsidRPr="00176260" w:rsidRDefault="00F93AFF">
            <w:pPr>
              <w:rPr>
                <w:spacing w:val="-2"/>
                <w:lang w:val="el-GR"/>
              </w:rPr>
            </w:pPr>
          </w:p>
        </w:tc>
      </w:tr>
      <w:tr w:rsidR="00F93AFF" w:rsidRPr="00176260" w14:paraId="787DA71A"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2DC4F87D" w14:textId="77777777" w:rsidR="00F93AFF" w:rsidRPr="00176260" w:rsidRDefault="00F93AFF">
            <w:pPr>
              <w:spacing w:before="2"/>
              <w:ind w:right="-20"/>
              <w:rPr>
                <w:rFonts w:eastAsia="Times New Roman"/>
                <w:spacing w:val="-2"/>
                <w:lang w:val="el-GR"/>
              </w:rPr>
            </w:pPr>
            <w:proofErr w:type="spellStart"/>
            <w:r w:rsidRPr="00176260">
              <w:rPr>
                <w:rFonts w:eastAsia="Times New Roman"/>
                <w:b/>
                <w:bCs/>
                <w:spacing w:val="-2"/>
                <w:lang w:val="el-GR"/>
              </w:rPr>
              <w:t>Παρακλινικές</w:t>
            </w:r>
            <w:proofErr w:type="spellEnd"/>
            <w:r w:rsidRPr="00176260">
              <w:rPr>
                <w:rFonts w:eastAsia="Times New Roman"/>
                <w:b/>
                <w:bCs/>
                <w:spacing w:val="-2"/>
                <w:lang w:val="el-GR"/>
              </w:rPr>
              <w:t xml:space="preserve"> εξετάσεις</w:t>
            </w:r>
          </w:p>
        </w:tc>
      </w:tr>
      <w:tr w:rsidR="00F93AFF" w:rsidRPr="00F47FF5" w14:paraId="227766D5" w14:textId="77777777" w:rsidTr="00176260">
        <w:trPr>
          <w:trHeight w:hRule="exact" w:val="816"/>
        </w:trPr>
        <w:tc>
          <w:tcPr>
            <w:tcW w:w="1996" w:type="dxa"/>
            <w:tcBorders>
              <w:top w:val="single" w:sz="4" w:space="0" w:color="000000"/>
              <w:left w:val="single" w:sz="4" w:space="0" w:color="000000"/>
              <w:bottom w:val="single" w:sz="4" w:space="0" w:color="000000"/>
              <w:right w:val="single" w:sz="4" w:space="0" w:color="000000"/>
            </w:tcBorders>
          </w:tcPr>
          <w:p w14:paraId="07808C88" w14:textId="77777777" w:rsidR="00F93AFF" w:rsidRPr="00176260" w:rsidRDefault="00F93AFF">
            <w:pPr>
              <w:spacing w:before="2" w:line="245" w:lineRule="auto"/>
              <w:ind w:right="779"/>
              <w:rPr>
                <w:rFonts w:eastAsia="Times New Roman"/>
                <w:spacing w:val="-2"/>
                <w:lang w:val="el-GR"/>
              </w:rPr>
            </w:pPr>
          </w:p>
        </w:tc>
        <w:tc>
          <w:tcPr>
            <w:tcW w:w="2604" w:type="dxa"/>
            <w:tcBorders>
              <w:top w:val="single" w:sz="4" w:space="0" w:color="000000"/>
              <w:left w:val="single" w:sz="4" w:space="0" w:color="000000"/>
              <w:bottom w:val="single" w:sz="4" w:space="0" w:color="000000"/>
              <w:right w:val="single" w:sz="4" w:space="0" w:color="000000"/>
            </w:tcBorders>
          </w:tcPr>
          <w:p w14:paraId="699BE916" w14:textId="77777777" w:rsidR="00F93AFF" w:rsidRPr="00176260" w:rsidRDefault="00F667DB">
            <w:pPr>
              <w:spacing w:before="2"/>
              <w:ind w:right="507"/>
              <w:rPr>
                <w:rFonts w:eastAsia="Times New Roman"/>
                <w:spacing w:val="-2"/>
                <w:lang w:val="el-GR"/>
              </w:rPr>
            </w:pPr>
            <w:r w:rsidRPr="00176260">
              <w:rPr>
                <w:rFonts w:eastAsia="Times New Roman"/>
                <w:spacing w:val="-2"/>
                <w:lang w:val="el-GR"/>
              </w:rPr>
              <w:t>Α</w:t>
            </w:r>
            <w:r w:rsidR="00F93AFF" w:rsidRPr="00176260">
              <w:rPr>
                <w:rFonts w:eastAsia="Times New Roman"/>
                <w:spacing w:val="-2"/>
                <w:lang w:val="el-GR"/>
              </w:rPr>
              <w:t>υξημένη LDH</w:t>
            </w:r>
            <w:r w:rsidR="00F93AFF" w:rsidRPr="00176260">
              <w:rPr>
                <w:rFonts w:eastAsia="Times New Roman"/>
                <w:spacing w:val="-2"/>
                <w:vertAlign w:val="superscript"/>
                <w:lang w:val="el-GR"/>
              </w:rPr>
              <w:t>Α</w:t>
            </w:r>
            <w:r w:rsidR="00F93AFF" w:rsidRPr="00176260">
              <w:rPr>
                <w:rFonts w:eastAsia="Times New Roman"/>
                <w:spacing w:val="-2"/>
                <w:lang w:val="el-GR"/>
              </w:rPr>
              <w:t xml:space="preserve">, </w:t>
            </w:r>
            <w:r w:rsidR="00B92AEB" w:rsidRPr="00176260">
              <w:rPr>
                <w:rFonts w:eastAsia="Times New Roman"/>
                <w:spacing w:val="-2"/>
                <w:lang w:val="el-GR"/>
              </w:rPr>
              <w:t>Α</w:t>
            </w:r>
            <w:r w:rsidR="00F93AFF" w:rsidRPr="00176260">
              <w:rPr>
                <w:rFonts w:eastAsia="Times New Roman"/>
                <w:spacing w:val="-2"/>
                <w:lang w:val="el-GR"/>
              </w:rPr>
              <w:t xml:space="preserve">υξημένη </w:t>
            </w:r>
            <w:proofErr w:type="spellStart"/>
            <w:r w:rsidR="00F93AFF" w:rsidRPr="00176260">
              <w:rPr>
                <w:rFonts w:eastAsia="Times New Roman"/>
                <w:spacing w:val="-2"/>
                <w:lang w:val="el-GR"/>
              </w:rPr>
              <w:t>λιπάση</w:t>
            </w:r>
            <w:r w:rsidR="00F93AFF" w:rsidRPr="00176260">
              <w:rPr>
                <w:rFonts w:eastAsia="Times New Roman"/>
                <w:spacing w:val="-2"/>
                <w:vertAlign w:val="superscript"/>
                <w:lang w:val="el-GR"/>
              </w:rPr>
              <w:t>Α</w:t>
            </w:r>
            <w:proofErr w:type="spellEnd"/>
            <w:r w:rsidR="00F93AFF" w:rsidRPr="00176260">
              <w:rPr>
                <w:rFonts w:eastAsia="Times New Roman"/>
                <w:spacing w:val="-2"/>
                <w:lang w:val="el-GR"/>
              </w:rPr>
              <w:t xml:space="preserve">, </w:t>
            </w:r>
            <w:r w:rsidR="00B92AEB" w:rsidRPr="00176260">
              <w:rPr>
                <w:rFonts w:eastAsia="Times New Roman"/>
                <w:spacing w:val="-2"/>
                <w:lang w:val="el-GR"/>
              </w:rPr>
              <w:t>Α</w:t>
            </w:r>
            <w:r w:rsidR="00F93AFF" w:rsidRPr="00176260">
              <w:rPr>
                <w:rFonts w:eastAsia="Times New Roman"/>
                <w:spacing w:val="-2"/>
                <w:lang w:val="el-GR"/>
              </w:rPr>
              <w:t xml:space="preserve">υξημένη </w:t>
            </w:r>
            <w:proofErr w:type="spellStart"/>
            <w:r w:rsidR="00F93AFF" w:rsidRPr="00176260">
              <w:rPr>
                <w:rFonts w:eastAsia="Times New Roman"/>
                <w:spacing w:val="-2"/>
                <w:lang w:val="el-GR"/>
              </w:rPr>
              <w:t>αμυλάση</w:t>
            </w:r>
            <w:r w:rsidR="00F93AFF" w:rsidRPr="00176260">
              <w:rPr>
                <w:rFonts w:eastAsia="Times New Roman"/>
                <w:spacing w:val="-2"/>
                <w:vertAlign w:val="superscript"/>
                <w:lang w:val="el-GR"/>
              </w:rPr>
              <w:t>Α</w:t>
            </w:r>
            <w:proofErr w:type="spellEnd"/>
          </w:p>
        </w:tc>
        <w:tc>
          <w:tcPr>
            <w:tcW w:w="1592" w:type="dxa"/>
            <w:gridSpan w:val="2"/>
            <w:tcBorders>
              <w:top w:val="single" w:sz="4" w:space="0" w:color="000000"/>
              <w:left w:val="single" w:sz="4" w:space="0" w:color="000000"/>
              <w:bottom w:val="single" w:sz="4" w:space="0" w:color="000000"/>
              <w:right w:val="single" w:sz="4" w:space="0" w:color="000000"/>
            </w:tcBorders>
          </w:tcPr>
          <w:p w14:paraId="1D49ED3A" w14:textId="77777777" w:rsidR="00F93AFF" w:rsidRPr="00176260" w:rsidRDefault="00F93AFF">
            <w:pPr>
              <w:spacing w:before="2" w:line="245" w:lineRule="auto"/>
              <w:rPr>
                <w:rFonts w:eastAsia="Times New Roman"/>
                <w:spacing w:val="-2"/>
                <w:lang w:val="el-GR"/>
              </w:rPr>
            </w:pPr>
          </w:p>
        </w:tc>
        <w:tc>
          <w:tcPr>
            <w:tcW w:w="1527" w:type="dxa"/>
            <w:tcBorders>
              <w:top w:val="single" w:sz="4" w:space="0" w:color="000000"/>
              <w:left w:val="single" w:sz="4" w:space="0" w:color="000000"/>
              <w:bottom w:val="single" w:sz="4" w:space="0" w:color="000000"/>
              <w:right w:val="single" w:sz="4" w:space="0" w:color="000000"/>
            </w:tcBorders>
          </w:tcPr>
          <w:p w14:paraId="381E83B1" w14:textId="77777777" w:rsidR="00F93AFF" w:rsidRPr="00176260" w:rsidRDefault="00F93AFF">
            <w:pPr>
              <w:rPr>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05AEEAEE" w14:textId="77777777" w:rsidR="00F93AFF" w:rsidRPr="00176260" w:rsidRDefault="00F93AFF">
            <w:pPr>
              <w:rPr>
                <w:spacing w:val="-2"/>
                <w:lang w:val="el-GR"/>
              </w:rPr>
            </w:pPr>
          </w:p>
        </w:tc>
      </w:tr>
      <w:tr w:rsidR="00F93AFF" w:rsidRPr="00F47FF5" w14:paraId="6CC11E40" w14:textId="77777777" w:rsidTr="00176260">
        <w:trPr>
          <w:trHeight w:hRule="exact" w:val="271"/>
        </w:trPr>
        <w:tc>
          <w:tcPr>
            <w:tcW w:w="9123" w:type="dxa"/>
            <w:gridSpan w:val="6"/>
            <w:tcBorders>
              <w:top w:val="single" w:sz="4" w:space="0" w:color="000000"/>
              <w:left w:val="single" w:sz="4" w:space="0" w:color="000000"/>
              <w:bottom w:val="single" w:sz="4" w:space="0" w:color="000000"/>
              <w:right w:val="single" w:sz="4" w:space="0" w:color="000000"/>
            </w:tcBorders>
          </w:tcPr>
          <w:p w14:paraId="59B0BFF6" w14:textId="77777777" w:rsidR="00F93AFF" w:rsidRPr="00176260" w:rsidRDefault="00F93AFF">
            <w:pPr>
              <w:spacing w:before="2"/>
              <w:ind w:right="-20"/>
              <w:rPr>
                <w:rFonts w:eastAsia="Times New Roman"/>
                <w:spacing w:val="-2"/>
                <w:lang w:val="el-GR"/>
              </w:rPr>
            </w:pPr>
            <w:r w:rsidRPr="00176260">
              <w:rPr>
                <w:rFonts w:eastAsia="Times New Roman"/>
                <w:b/>
                <w:bCs/>
                <w:spacing w:val="-2"/>
                <w:lang w:val="el-GR"/>
              </w:rPr>
              <w:t>Κακώσεις, δηλητηριάσεις και επιπλοκές θεραπευτικών χειρισμών</w:t>
            </w:r>
          </w:p>
        </w:tc>
      </w:tr>
      <w:tr w:rsidR="00F93AFF" w:rsidRPr="00176260" w14:paraId="7FE32FC2" w14:textId="77777777" w:rsidTr="00176260">
        <w:trPr>
          <w:trHeight w:hRule="exact" w:val="2166"/>
        </w:trPr>
        <w:tc>
          <w:tcPr>
            <w:tcW w:w="1996" w:type="dxa"/>
            <w:tcBorders>
              <w:top w:val="single" w:sz="4" w:space="0" w:color="000000"/>
              <w:left w:val="single" w:sz="4" w:space="0" w:color="000000"/>
              <w:bottom w:val="single" w:sz="4" w:space="0" w:color="000000"/>
              <w:right w:val="single" w:sz="4" w:space="0" w:color="000000"/>
            </w:tcBorders>
          </w:tcPr>
          <w:p w14:paraId="47B26DF1" w14:textId="77777777" w:rsidR="00F93AFF" w:rsidRPr="00176260" w:rsidRDefault="00F93AFF">
            <w:pPr>
              <w:spacing w:before="2" w:line="245" w:lineRule="auto"/>
              <w:ind w:right="33"/>
              <w:rPr>
                <w:rFonts w:eastAsia="Times New Roman"/>
                <w:spacing w:val="-2"/>
                <w:lang w:val="el-GR"/>
              </w:rPr>
            </w:pPr>
            <w:r w:rsidRPr="00176260">
              <w:rPr>
                <w:rFonts w:eastAsia="Times New Roman"/>
                <w:spacing w:val="-2"/>
                <w:lang w:val="el-GR"/>
              </w:rPr>
              <w:lastRenderedPageBreak/>
              <w:t xml:space="preserve">Αιμορραγία μετά την επέμβαση (συμπεριλαμβανομένης μετεγχειρητικής αναιμίας και αιμορραγίας από τραύμα), </w:t>
            </w:r>
            <w:r w:rsidR="00B92AEB" w:rsidRPr="00176260">
              <w:rPr>
                <w:rFonts w:eastAsia="Times New Roman"/>
                <w:spacing w:val="-2"/>
                <w:lang w:val="el-GR"/>
              </w:rPr>
              <w:t>Μ</w:t>
            </w:r>
            <w:r w:rsidRPr="00176260">
              <w:rPr>
                <w:rFonts w:eastAsia="Times New Roman"/>
                <w:spacing w:val="-2"/>
                <w:lang w:val="el-GR"/>
              </w:rPr>
              <w:t>ώλωπας</w:t>
            </w:r>
            <w:r w:rsidR="00F667DB" w:rsidRPr="00176260">
              <w:rPr>
                <w:rFonts w:eastAsia="Times New Roman"/>
                <w:spacing w:val="-2"/>
                <w:lang w:val="el-GR"/>
              </w:rPr>
              <w:t>,</w:t>
            </w:r>
            <w:r w:rsidRPr="00176260">
              <w:rPr>
                <w:rFonts w:eastAsia="Times New Roman"/>
                <w:spacing w:val="-2"/>
                <w:lang w:val="el-GR"/>
              </w:rPr>
              <w:t xml:space="preserve"> </w:t>
            </w:r>
            <w:r w:rsidR="00B92AEB" w:rsidRPr="00176260">
              <w:rPr>
                <w:rFonts w:eastAsia="Times New Roman"/>
                <w:spacing w:val="-2"/>
                <w:lang w:val="el-GR"/>
              </w:rPr>
              <w:t>Έ</w:t>
            </w:r>
            <w:r w:rsidRPr="00176260">
              <w:rPr>
                <w:rFonts w:eastAsia="Times New Roman"/>
                <w:spacing w:val="-2"/>
                <w:lang w:val="el-GR"/>
              </w:rPr>
              <w:t xml:space="preserve">κκριση από </w:t>
            </w:r>
            <w:proofErr w:type="spellStart"/>
            <w:r w:rsidRPr="00176260">
              <w:rPr>
                <w:rFonts w:eastAsia="Times New Roman"/>
                <w:spacing w:val="-2"/>
                <w:lang w:val="el-GR"/>
              </w:rPr>
              <w:t>τραύμα</w:t>
            </w:r>
            <w:r w:rsidRPr="00176260">
              <w:rPr>
                <w:rFonts w:eastAsia="Times New Roman"/>
                <w:spacing w:val="-2"/>
                <w:vertAlign w:val="superscript"/>
                <w:lang w:val="el-GR"/>
              </w:rPr>
              <w:t>Α</w:t>
            </w:r>
            <w:proofErr w:type="spellEnd"/>
          </w:p>
        </w:tc>
        <w:tc>
          <w:tcPr>
            <w:tcW w:w="2604" w:type="dxa"/>
            <w:tcBorders>
              <w:top w:val="single" w:sz="4" w:space="0" w:color="000000"/>
              <w:left w:val="single" w:sz="4" w:space="0" w:color="000000"/>
              <w:bottom w:val="single" w:sz="4" w:space="0" w:color="000000"/>
              <w:right w:val="single" w:sz="4" w:space="0" w:color="000000"/>
            </w:tcBorders>
          </w:tcPr>
          <w:p w14:paraId="23309796" w14:textId="77777777" w:rsidR="00F93AFF" w:rsidRPr="00176260" w:rsidRDefault="00F93AFF">
            <w:pPr>
              <w:rPr>
                <w:spacing w:val="-2"/>
                <w:lang w:val="el-GR"/>
              </w:rPr>
            </w:pPr>
          </w:p>
        </w:tc>
        <w:tc>
          <w:tcPr>
            <w:tcW w:w="1548" w:type="dxa"/>
            <w:tcBorders>
              <w:top w:val="single" w:sz="4" w:space="0" w:color="000000"/>
              <w:left w:val="single" w:sz="4" w:space="0" w:color="000000"/>
              <w:bottom w:val="single" w:sz="4" w:space="0" w:color="000000"/>
              <w:right w:val="single" w:sz="4" w:space="0" w:color="000000"/>
            </w:tcBorders>
          </w:tcPr>
          <w:p w14:paraId="1A341196" w14:textId="77777777" w:rsidR="00F93AFF" w:rsidRPr="00176260" w:rsidRDefault="00F93AFF">
            <w:pPr>
              <w:spacing w:before="2" w:line="243" w:lineRule="auto"/>
              <w:ind w:right="-52"/>
              <w:rPr>
                <w:rFonts w:eastAsia="Times New Roman"/>
                <w:spacing w:val="-2"/>
                <w:lang w:val="el-GR"/>
              </w:rPr>
            </w:pPr>
            <w:r w:rsidRPr="00176260">
              <w:rPr>
                <w:rFonts w:eastAsia="Times New Roman"/>
                <w:spacing w:val="-2"/>
                <w:lang w:val="el-GR"/>
              </w:rPr>
              <w:t xml:space="preserve">Αγγειακό </w:t>
            </w:r>
            <w:proofErr w:type="spellStart"/>
            <w:r w:rsidRPr="00176260">
              <w:rPr>
                <w:rFonts w:eastAsia="Times New Roman"/>
                <w:spacing w:val="-2"/>
                <w:lang w:val="el-GR"/>
              </w:rPr>
              <w:t>ψευδοανεύρυσμα</w:t>
            </w:r>
            <w:r w:rsidRPr="00176260">
              <w:rPr>
                <w:rFonts w:eastAsia="Times New Roman"/>
                <w:spacing w:val="-2"/>
                <w:vertAlign w:val="superscript"/>
                <w:lang w:val="el-GR"/>
              </w:rPr>
              <w:t>Γ</w:t>
            </w:r>
            <w:proofErr w:type="spellEnd"/>
          </w:p>
        </w:tc>
        <w:tc>
          <w:tcPr>
            <w:tcW w:w="1568" w:type="dxa"/>
            <w:gridSpan w:val="2"/>
            <w:tcBorders>
              <w:top w:val="single" w:sz="4" w:space="0" w:color="000000"/>
              <w:left w:val="single" w:sz="4" w:space="0" w:color="000000"/>
              <w:bottom w:val="single" w:sz="4" w:space="0" w:color="000000"/>
              <w:right w:val="single" w:sz="4" w:space="0" w:color="000000"/>
            </w:tcBorders>
          </w:tcPr>
          <w:p w14:paraId="5A9374E4" w14:textId="77777777" w:rsidR="00F93AFF" w:rsidRPr="00176260" w:rsidRDefault="00F93AFF">
            <w:pPr>
              <w:rPr>
                <w:spacing w:val="-2"/>
                <w:lang w:val="el-GR"/>
              </w:rPr>
            </w:pPr>
          </w:p>
        </w:tc>
        <w:tc>
          <w:tcPr>
            <w:tcW w:w="1404" w:type="dxa"/>
            <w:tcBorders>
              <w:top w:val="single" w:sz="4" w:space="0" w:color="000000"/>
              <w:left w:val="single" w:sz="4" w:space="0" w:color="000000"/>
              <w:bottom w:val="single" w:sz="4" w:space="0" w:color="000000"/>
              <w:right w:val="single" w:sz="4" w:space="0" w:color="000000"/>
            </w:tcBorders>
          </w:tcPr>
          <w:p w14:paraId="65F84104" w14:textId="77777777" w:rsidR="00F93AFF" w:rsidRPr="00176260" w:rsidRDefault="00F93AFF">
            <w:pPr>
              <w:rPr>
                <w:spacing w:val="-2"/>
                <w:lang w:val="el-GR"/>
              </w:rPr>
            </w:pPr>
          </w:p>
        </w:tc>
      </w:tr>
    </w:tbl>
    <w:p w14:paraId="49AC289A" w14:textId="77777777" w:rsidR="00F93AFF" w:rsidRPr="00176260" w:rsidRDefault="00F93AFF">
      <w:pPr>
        <w:spacing w:before="2" w:line="245" w:lineRule="auto"/>
        <w:ind w:right="1402"/>
        <w:rPr>
          <w:rFonts w:eastAsia="Times New Roman"/>
          <w:spacing w:val="-2"/>
          <w:lang w:val="el-GR"/>
        </w:rPr>
      </w:pPr>
      <w:r w:rsidRPr="00176260">
        <w:rPr>
          <w:rFonts w:eastAsia="Times New Roman"/>
          <w:spacing w:val="-2"/>
          <w:lang w:val="el-GR"/>
        </w:rPr>
        <w:t>A: παρατηρήθηκε στην πρόληψη της ΦΘΕ σε ενήλικες ασθενείς που υποβάλλονται σε εκλεκτική χειρουργική επέμβαση αντικατάστασης γόνατος ή ισχίου.</w:t>
      </w:r>
    </w:p>
    <w:p w14:paraId="6C9E70FD" w14:textId="77777777" w:rsidR="00F93AFF" w:rsidRPr="00176260" w:rsidRDefault="00F93AFF">
      <w:pPr>
        <w:spacing w:line="245" w:lineRule="auto"/>
        <w:ind w:right="633"/>
        <w:rPr>
          <w:rFonts w:eastAsia="Times New Roman"/>
          <w:spacing w:val="-2"/>
          <w:lang w:val="el-GR"/>
        </w:rPr>
      </w:pPr>
      <w:r w:rsidRPr="00176260">
        <w:rPr>
          <w:rFonts w:eastAsia="Times New Roman"/>
          <w:spacing w:val="-2"/>
          <w:lang w:val="el-GR"/>
        </w:rPr>
        <w:t>B: παρατηρήθηκε στη θεραπεία της ΕΒΦΘ, ΠΕ και της πρόληψης υποτροπής ως πολύ συχνή σε γυναίκες ηλικίας &lt; 55 ετών</w:t>
      </w:r>
    </w:p>
    <w:p w14:paraId="156179F9" w14:textId="77777777" w:rsidR="00F93AFF" w:rsidRPr="00176260" w:rsidRDefault="00F93AFF">
      <w:pPr>
        <w:spacing w:line="260" w:lineRule="exact"/>
        <w:rPr>
          <w:rFonts w:eastAsia="Times New Roman"/>
          <w:noProof/>
          <w:spacing w:val="-2"/>
          <w:lang w:val="el-GR"/>
        </w:rPr>
      </w:pPr>
      <w:r w:rsidRPr="00176260">
        <w:rPr>
          <w:rFonts w:eastAsia="Times New Roman"/>
          <w:spacing w:val="-2"/>
          <w:lang w:val="el-GR"/>
        </w:rPr>
        <w:t>Γ: παρατηρήθηκε ως όχι συχνή στην</w:t>
      </w:r>
      <w:r w:rsidR="00246B5B" w:rsidRPr="00176260">
        <w:rPr>
          <w:rFonts w:eastAsia="Times New Roman"/>
          <w:spacing w:val="-2"/>
          <w:lang w:val="el-GR"/>
        </w:rPr>
        <w:t xml:space="preserve"> </w:t>
      </w:r>
      <w:r w:rsidRPr="00176260">
        <w:rPr>
          <w:rFonts w:eastAsia="Times New Roman"/>
          <w:spacing w:val="-2"/>
          <w:lang w:val="el-GR"/>
        </w:rPr>
        <w:t xml:space="preserve">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Οξύ Στεφανιαίο Σύνδρομο (μετά από </w:t>
      </w:r>
      <w:proofErr w:type="spellStart"/>
      <w:r w:rsidRPr="00176260">
        <w:rPr>
          <w:rFonts w:eastAsia="Times New Roman"/>
          <w:spacing w:val="-2"/>
          <w:lang w:val="el-GR"/>
        </w:rPr>
        <w:t>διαδερμική</w:t>
      </w:r>
      <w:proofErr w:type="spellEnd"/>
      <w:r w:rsidRPr="00176260">
        <w:rPr>
          <w:rFonts w:eastAsia="Times New Roman"/>
          <w:spacing w:val="-2"/>
          <w:lang w:val="el-GR"/>
        </w:rPr>
        <w:t xml:space="preserve"> </w:t>
      </w:r>
      <w:r w:rsidRPr="00176260">
        <w:rPr>
          <w:rFonts w:eastAsia="Times New Roman"/>
          <w:noProof/>
          <w:spacing w:val="-2"/>
          <w:lang w:val="el-GR"/>
        </w:rPr>
        <w:t xml:space="preserve">στεφανιαία </w:t>
      </w:r>
      <w:r w:rsidRPr="00176260">
        <w:rPr>
          <w:rFonts w:eastAsia="Times New Roman"/>
          <w:spacing w:val="-2"/>
          <w:lang w:val="el-GR"/>
        </w:rPr>
        <w:t>επέμβαση)</w:t>
      </w:r>
      <w:r w:rsidRPr="00176260">
        <w:rPr>
          <w:rFonts w:eastAsia="Times New Roman"/>
          <w:noProof/>
          <w:spacing w:val="-2"/>
          <w:lang w:val="el-GR"/>
        </w:rPr>
        <w:t xml:space="preserve"> </w:t>
      </w:r>
    </w:p>
    <w:p w14:paraId="5790F3D6" w14:textId="13F3D208" w:rsidR="00F93AFF" w:rsidRPr="00176260" w:rsidRDefault="00F93AFF">
      <w:pPr>
        <w:tabs>
          <w:tab w:val="left" w:pos="567"/>
        </w:tabs>
        <w:rPr>
          <w:spacing w:val="-2"/>
          <w:lang w:val="el-GR"/>
        </w:rPr>
      </w:pPr>
      <w:r w:rsidRPr="00176260">
        <w:rPr>
          <w:spacing w:val="-2"/>
          <w:lang w:val="el-GR"/>
        </w:rPr>
        <w:t>*</w:t>
      </w:r>
      <w:r w:rsidR="00B92AEB" w:rsidRPr="00176260">
        <w:rPr>
          <w:spacing w:val="-2"/>
          <w:lang w:val="el-GR"/>
        </w:rPr>
        <w:t xml:space="preserve"> </w:t>
      </w:r>
      <w:r w:rsidRPr="00176260">
        <w:rPr>
          <w:spacing w:val="-2"/>
          <w:lang w:val="el-GR"/>
        </w:rPr>
        <w:t xml:space="preserve">Εφαρμόστηκε μια προκαθορισμένη επιλεκτική προσέγγιση στη συλλογή ανεπιθύμητων συμβάντων </w:t>
      </w:r>
      <w:r w:rsidR="00105182" w:rsidRPr="00364325">
        <w:rPr>
          <w:lang w:val="el-GR"/>
        </w:rPr>
        <w:t xml:space="preserve">σε επιλεγμένες μελέτες φάσης III. Η </w:t>
      </w:r>
      <w:r w:rsidRPr="00176260">
        <w:rPr>
          <w:spacing w:val="-2"/>
          <w:lang w:val="el-GR"/>
        </w:rPr>
        <w:t xml:space="preserve">επίπτωση των ανεπιθύμητων ενεργειών </w:t>
      </w:r>
      <w:r w:rsidR="00234819" w:rsidRPr="00234819">
        <w:rPr>
          <w:lang w:val="el-GR"/>
        </w:rPr>
        <w:t xml:space="preserve"> </w:t>
      </w:r>
      <w:r w:rsidR="00234819" w:rsidRPr="00364325">
        <w:rPr>
          <w:lang w:val="el-GR"/>
        </w:rPr>
        <w:t>του φαρμάκου μετά την ανάλυση αυτών των μελετών.</w:t>
      </w:r>
    </w:p>
    <w:p w14:paraId="6EE7434A" w14:textId="77777777" w:rsidR="00F93AFF" w:rsidRPr="00176260" w:rsidRDefault="00F93AFF">
      <w:pPr>
        <w:spacing w:before="3" w:line="260" w:lineRule="exact"/>
        <w:rPr>
          <w:spacing w:val="-2"/>
          <w:lang w:val="el-GR"/>
        </w:rPr>
      </w:pPr>
    </w:p>
    <w:p w14:paraId="390D52F6"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Περιγραφή επιλεγμένων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ανεπιθύμητων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ενεργειών</w:t>
      </w:r>
    </w:p>
    <w:p w14:paraId="4F34828E" w14:textId="28414A17" w:rsidR="00F93AFF" w:rsidRPr="00176260" w:rsidRDefault="00F93AFF">
      <w:pPr>
        <w:spacing w:before="8" w:line="245" w:lineRule="auto"/>
        <w:ind w:right="711"/>
        <w:rPr>
          <w:rFonts w:eastAsia="Times New Roman"/>
          <w:spacing w:val="-2"/>
          <w:lang w:val="el-GR"/>
        </w:rPr>
      </w:pPr>
      <w:r w:rsidRPr="00176260">
        <w:rPr>
          <w:rFonts w:eastAsia="Times New Roman"/>
          <w:spacing w:val="-2"/>
          <w:lang w:val="el-GR"/>
        </w:rPr>
        <w:t xml:space="preserve">Λόγω του φαρμακολογικού τρόπου δράσης, 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συσχετιστεί με αυξημένο κίνδυνο λανθάνουσας ή έκδηλης αιμορραγίας από οποιονδήποτε ιστό ή όργανο, η οποία μπορεί να προκαλέσει </w:t>
      </w:r>
      <w:proofErr w:type="spellStart"/>
      <w:r w:rsidRPr="00176260">
        <w:rPr>
          <w:rFonts w:eastAsia="Times New Roman"/>
          <w:spacing w:val="-2"/>
          <w:lang w:val="el-GR"/>
        </w:rPr>
        <w:t>μεθαιμορραγική</w:t>
      </w:r>
      <w:proofErr w:type="spellEnd"/>
      <w:r w:rsidRPr="00176260">
        <w:rPr>
          <w:rFonts w:eastAsia="Times New Roman"/>
          <w:spacing w:val="-2"/>
          <w:lang w:val="el-GR"/>
        </w:rPr>
        <w:t xml:space="preserve"> αναιμία. Τα σημεία, συμπτώματα και η σοβαρότητα (που συμπεριλαμβάνει θανατηφόρα έκβαση) ποικίλλουν ανάλογα με την εστία, το βαθμό ή την έκταση της αιμορραγίας ή/και αναιμίας (βλ. παράγραφο 4.9 ‘Αντιμετώπιση της αιμορραγίας’). Σε κλινικές μελέτες αιμορραγία των βλεννογόνων (δηλαδή επίσταξη, από τα ούλα, το γαστρεντερικό, το ουρογεννητικό </w:t>
      </w:r>
      <w:r w:rsidRPr="00176260">
        <w:rPr>
          <w:rFonts w:eastAsia="Times New Roman"/>
          <w:noProof/>
          <w:spacing w:val="-2"/>
          <w:lang w:val="el-GR"/>
        </w:rPr>
        <w:t>συμπεριλαμβανομένης μη φυσιολογικής κολπικής αιμορραγίας ή αυξημένης έμμηνου ρύσης</w:t>
      </w:r>
      <w:r w:rsidRPr="00176260">
        <w:rPr>
          <w:rFonts w:eastAsia="Times New Roman"/>
          <w:spacing w:val="-2"/>
          <w:lang w:val="el-GR"/>
        </w:rPr>
        <w:t xml:space="preserve">) και αναιμία έχουν φανεί πιο συχνά κατά τη διάρκεια μακροχρόνιας θεραπείας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σύγκριση με θεραπεία Ανταγωνιστών Βιταμίνης Κ (ΑΒΚ). Συνεπώς, επιπρόσθετα στην επαρκή κλινική παρατήρηση, η εργαστηριακή εξέταση της αιμοσφαιρίνης / αιματοκρίτη θα μπορούσε να έχει αξία για την ανίχνευση λανθάνουσας αιμορραγίας </w:t>
      </w:r>
      <w:r w:rsidRPr="00176260">
        <w:rPr>
          <w:rFonts w:eastAsia="Times New Roman"/>
          <w:noProof/>
          <w:spacing w:val="-2"/>
          <w:lang w:val="el-GR"/>
        </w:rPr>
        <w:t xml:space="preserve">και την ποσοτικοποίηση της κλινικής </w:t>
      </w:r>
      <w:r w:rsidR="00FC17F0" w:rsidRPr="00176260">
        <w:rPr>
          <w:rFonts w:eastAsia="Times New Roman"/>
          <w:noProof/>
          <w:spacing w:val="-2"/>
          <w:lang w:val="el-GR"/>
        </w:rPr>
        <w:t xml:space="preserve">συνάφειας </w:t>
      </w:r>
      <w:r w:rsidRPr="00176260">
        <w:rPr>
          <w:rFonts w:eastAsia="Times New Roman"/>
          <w:noProof/>
          <w:spacing w:val="-2"/>
          <w:lang w:val="el-GR"/>
        </w:rPr>
        <w:t>της έκδηλης αιμορραγίας</w:t>
      </w:r>
      <w:r w:rsidRPr="00176260">
        <w:rPr>
          <w:rFonts w:eastAsia="Times New Roman"/>
          <w:spacing w:val="-2"/>
          <w:lang w:val="el-GR"/>
        </w:rPr>
        <w:t xml:space="preserve">, όπως κρίνεται κατάλληλο. Ο κίνδυνος αιμορραγιών μπορεί να είναι αυξημένος σε ορισμένες ομάδες ασθενών, π.χ. σε εκείνους τους ασθενείς με μη ελεγχόμενη σοβαρή αρτηριακή υπέρταση ή/και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φαρμακευτική αγωγή η οποία επηρεάζει την αιμόσταση (βλ. παράγραφο 4.4 ‘Κίνδυνος αιμορραγίας’). Η έμμηνος ρύση μπορεί να αυξηθεί ή/και να παραταθεί. Οι αιμορραγικές επιπλοκές μπορεί να εμφανιστούν ως αδυναμία, ωχρότητα, ζάλη, κεφαλαλγία ή ανεξήγητο οίδημα, δύσπνοια, και ανεξήγητο σοκ. Σε ορισμένες περιπτώσεις, ως συνέπεια της αναιμίας, έχουν παρατηρηθεί συμπτώματα καρδιακής ισχαιμίας, όπως θωρακικός πόνος ή στηθάγχη.</w:t>
      </w:r>
    </w:p>
    <w:p w14:paraId="2C815D99" w14:textId="2D3C6FA2" w:rsidR="00F93AFF" w:rsidRPr="00176260" w:rsidRDefault="00F93AFF">
      <w:pPr>
        <w:spacing w:line="245" w:lineRule="auto"/>
        <w:ind w:right="469"/>
        <w:rPr>
          <w:rFonts w:eastAsia="Times New Roman"/>
          <w:spacing w:val="-2"/>
          <w:lang w:val="el-GR"/>
        </w:rPr>
      </w:pPr>
      <w:r w:rsidRPr="00176260">
        <w:rPr>
          <w:rFonts w:eastAsia="Times New Roman"/>
          <w:spacing w:val="-2"/>
          <w:lang w:val="el-GR"/>
        </w:rPr>
        <w:t xml:space="preserve">Για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έχουν αναφερθεί επιπλοκές οι οποίες είναι γνωστό ότι μπορούν να συμβούν μετά από σοβαρή αιμορραγία, όπως σύνδρομο διαμερίσματος και νεφρική ανεπάρκεια λόγω </w:t>
      </w:r>
      <w:r w:rsidR="00D82C65" w:rsidRPr="00176260">
        <w:rPr>
          <w:rFonts w:eastAsia="Times New Roman"/>
          <w:spacing w:val="-2"/>
          <w:lang w:val="el-GR"/>
        </w:rPr>
        <w:t>μειωμένης αιμάτωσης</w:t>
      </w:r>
      <w:r w:rsidR="00355E75" w:rsidRPr="00502C4D">
        <w:rPr>
          <w:rFonts w:eastAsia="Times New Roman"/>
          <w:spacing w:val="-2"/>
          <w:lang w:val="el-GR"/>
        </w:rPr>
        <w:t xml:space="preserve"> </w:t>
      </w:r>
      <w:r w:rsidR="00355E75" w:rsidRPr="00992DAC">
        <w:rPr>
          <w:lang w:val="el-GR"/>
        </w:rPr>
        <w:t>ή νεφροπάθεια σχετιζόμενη με αντιπηκτικά</w:t>
      </w:r>
      <w:r w:rsidRPr="00176260">
        <w:rPr>
          <w:rFonts w:eastAsia="Times New Roman"/>
          <w:spacing w:val="-2"/>
          <w:lang w:val="el-GR"/>
        </w:rPr>
        <w:t>. Συνεπώς, κατά την αξιολόγηση της κατάστασης οποιουδήποτε ασθενούς υπό αντιπηκτική θεραπεία, πρέπει να εξετάζεται το ενδεχόμενο αιμορραγίας.</w:t>
      </w:r>
    </w:p>
    <w:p w14:paraId="79F09284" w14:textId="77777777" w:rsidR="00F93AFF" w:rsidRPr="00176260" w:rsidRDefault="00F93AFF">
      <w:pPr>
        <w:rPr>
          <w:noProof/>
          <w:spacing w:val="-2"/>
          <w:lang w:val="el-GR"/>
        </w:rPr>
      </w:pPr>
    </w:p>
    <w:p w14:paraId="1D31CD4A" w14:textId="2030CCE6" w:rsidR="00F93AFF" w:rsidRDefault="00F93AFF">
      <w:pPr>
        <w:rPr>
          <w:color w:val="auto"/>
          <w:spacing w:val="-2"/>
          <w:u w:val="single"/>
          <w:lang w:val="el-GR"/>
        </w:rPr>
      </w:pPr>
      <w:r w:rsidRPr="00176260">
        <w:rPr>
          <w:color w:val="auto"/>
          <w:spacing w:val="-2"/>
          <w:u w:val="single"/>
          <w:lang w:val="el-GR"/>
        </w:rPr>
        <w:t xml:space="preserve">Παιδιατρικός πληθυσμός </w:t>
      </w:r>
    </w:p>
    <w:p w14:paraId="0B314FA7" w14:textId="75BDA8DC" w:rsidR="00386F96" w:rsidRPr="00176260" w:rsidRDefault="00386F96">
      <w:pPr>
        <w:rPr>
          <w:color w:val="auto"/>
          <w:spacing w:val="-2"/>
          <w:u w:val="single"/>
          <w:lang w:val="el-GR"/>
        </w:rPr>
      </w:pPr>
      <w:r w:rsidRPr="00176260">
        <w:rPr>
          <w:i/>
          <w:iCs/>
          <w:color w:val="auto"/>
          <w:spacing w:val="-2"/>
          <w:u w:val="single"/>
          <w:lang w:val="el-GR"/>
        </w:rPr>
        <w:t>Θεραπεία της ΦΘΕ και πρόληψη της υποτροπής της ΦΘΕ σε παιδιατρικούς ασθενείς</w:t>
      </w:r>
    </w:p>
    <w:p w14:paraId="1A9D42C3" w14:textId="77777777" w:rsidR="00F93AFF" w:rsidRPr="00176260" w:rsidRDefault="00F93AFF">
      <w:pPr>
        <w:autoSpaceDE w:val="0"/>
        <w:autoSpaceDN w:val="0"/>
        <w:rPr>
          <w:rFonts w:ascii="Calibri" w:hAnsi="Calibri"/>
          <w:spacing w:val="-2"/>
          <w:lang w:val="el-GR"/>
        </w:rPr>
      </w:pPr>
      <w:r w:rsidRPr="00176260">
        <w:rPr>
          <w:spacing w:val="-2"/>
          <w:lang w:val="el-GR"/>
        </w:rPr>
        <w:t xml:space="preserve">Η αξιολόγηση της ασφάλειας σε παιδιά και εφήβους βασίζεται σε δεδομένα ασφάλειας από δύο δοκιμές φάσης II και μία φάσης III ανοικτής επισήμανσης ελεγχόμενες με ενεργό φάρμακο σε παιδιατρικούς ασθενείς ηλικίας από τη γέννηση έως κάτω των 18 ετών. </w:t>
      </w:r>
      <w:r w:rsidRPr="00176260">
        <w:rPr>
          <w:spacing w:val="-2"/>
          <w:szCs w:val="24"/>
          <w:lang w:val="el-GR"/>
        </w:rPr>
        <w:t xml:space="preserve">Τα ευρήματα ασφάλειας ήταν γενικά παρόμοια μεταξύ της </w:t>
      </w:r>
      <w:proofErr w:type="spellStart"/>
      <w:r w:rsidRPr="00176260">
        <w:rPr>
          <w:spacing w:val="-2"/>
          <w:szCs w:val="24"/>
          <w:lang w:val="el-GR"/>
        </w:rPr>
        <w:t>ριβαροξαμπάνης</w:t>
      </w:r>
      <w:proofErr w:type="spellEnd"/>
      <w:r w:rsidRPr="00176260">
        <w:rPr>
          <w:spacing w:val="-2"/>
          <w:szCs w:val="24"/>
          <w:lang w:val="el-GR"/>
        </w:rPr>
        <w:t xml:space="preserve"> και του συγκριτικού φαρμάκου στις διάφορες παιδιατρικές ηλικιακές ομάδες. </w:t>
      </w:r>
      <w:r w:rsidRPr="00176260">
        <w:rPr>
          <w:spacing w:val="-2"/>
          <w:lang w:val="el-GR"/>
        </w:rPr>
        <w:t xml:space="preserve">Συνολικά, το προφίλ ασφάλειας στα 412 παιδιά και εφήβους που έλαβαν θεραπεία με </w:t>
      </w:r>
      <w:proofErr w:type="spellStart"/>
      <w:r w:rsidRPr="00176260">
        <w:rPr>
          <w:spacing w:val="-2"/>
          <w:lang w:val="el-GR"/>
        </w:rPr>
        <w:t>ριβαροξαμπάνη</w:t>
      </w:r>
      <w:proofErr w:type="spellEnd"/>
      <w:r w:rsidRPr="00176260">
        <w:rPr>
          <w:spacing w:val="-2"/>
          <w:lang w:val="el-GR"/>
        </w:rPr>
        <w:t xml:space="preserve"> ήταν παρόμοιο με εκείνο που παρατηρείται στον ενήλικο πληθυσμό και συνεπές σε όλες τις ηλικιακές υποομάδες, αν και η</w:t>
      </w:r>
      <w:r w:rsidRPr="00176260">
        <w:rPr>
          <w:color w:val="0070C0"/>
          <w:spacing w:val="-2"/>
          <w:lang w:val="el-GR"/>
        </w:rPr>
        <w:t xml:space="preserve"> </w:t>
      </w:r>
      <w:r w:rsidRPr="00176260">
        <w:rPr>
          <w:spacing w:val="-2"/>
          <w:szCs w:val="24"/>
          <w:lang w:val="el-GR"/>
        </w:rPr>
        <w:t>αξιολόγηση περιορίζεται από τον μικρό αριθμό ασθενών.</w:t>
      </w:r>
      <w:r w:rsidRPr="00176260">
        <w:rPr>
          <w:rFonts w:ascii="Segoe UI" w:hAnsi="Segoe UI"/>
          <w:spacing w:val="-2"/>
          <w:sz w:val="20"/>
          <w:lang w:val="el-GR"/>
        </w:rPr>
        <w:t xml:space="preserve"> </w:t>
      </w:r>
    </w:p>
    <w:p w14:paraId="1E16F321" w14:textId="77777777" w:rsidR="00F93AFF" w:rsidRPr="00176260" w:rsidRDefault="00F93AFF">
      <w:pPr>
        <w:rPr>
          <w:color w:val="auto"/>
          <w:spacing w:val="-2"/>
          <w:lang w:val="el-GR"/>
        </w:rPr>
      </w:pPr>
      <w:r w:rsidRPr="00176260">
        <w:rPr>
          <w:spacing w:val="-2"/>
          <w:szCs w:val="24"/>
          <w:lang w:val="el-GR"/>
        </w:rPr>
        <w:lastRenderedPageBreak/>
        <w:t>Στους παιδιατρικούς ασθενείς, κεφαλαλγία (πολύ συχνές, 16,7</w:t>
      </w:r>
      <w:r w:rsidR="009357D9" w:rsidRPr="00176260">
        <w:rPr>
          <w:spacing w:val="-2"/>
          <w:szCs w:val="24"/>
          <w:lang w:val="el-GR"/>
        </w:rPr>
        <w:t>%</w:t>
      </w:r>
      <w:r w:rsidRPr="00176260">
        <w:rPr>
          <w:spacing w:val="-2"/>
          <w:szCs w:val="24"/>
          <w:lang w:val="el-GR"/>
        </w:rPr>
        <w:t>), πυρετός (πολύ συχνές, 11,7</w:t>
      </w:r>
      <w:r w:rsidR="009357D9" w:rsidRPr="00176260">
        <w:rPr>
          <w:spacing w:val="-2"/>
          <w:szCs w:val="24"/>
          <w:lang w:val="el-GR"/>
        </w:rPr>
        <w:t>%</w:t>
      </w:r>
      <w:r w:rsidRPr="00176260">
        <w:rPr>
          <w:spacing w:val="-2"/>
          <w:szCs w:val="24"/>
          <w:lang w:val="el-GR"/>
        </w:rPr>
        <w:t>), επίσταξη (πολύ συχνές, 11,2</w:t>
      </w:r>
      <w:r w:rsidR="009357D9" w:rsidRPr="00176260">
        <w:rPr>
          <w:spacing w:val="-2"/>
          <w:szCs w:val="24"/>
          <w:lang w:val="el-GR"/>
        </w:rPr>
        <w:t>%</w:t>
      </w:r>
      <w:r w:rsidRPr="00176260">
        <w:rPr>
          <w:spacing w:val="-2"/>
          <w:szCs w:val="24"/>
          <w:lang w:val="el-GR"/>
        </w:rPr>
        <w:t>), έμετος (πολύ συχνές, 10,7</w:t>
      </w:r>
      <w:r w:rsidR="009357D9" w:rsidRPr="00176260">
        <w:rPr>
          <w:spacing w:val="-2"/>
          <w:szCs w:val="24"/>
          <w:lang w:val="el-GR"/>
        </w:rPr>
        <w:t>%</w:t>
      </w:r>
      <w:r w:rsidRPr="00176260">
        <w:rPr>
          <w:spacing w:val="-2"/>
          <w:szCs w:val="24"/>
          <w:lang w:val="el-GR"/>
        </w:rPr>
        <w:t>), ταχυκαρδία (συχνές, 1,5</w:t>
      </w:r>
      <w:r w:rsidR="009357D9" w:rsidRPr="00176260">
        <w:rPr>
          <w:spacing w:val="-2"/>
          <w:szCs w:val="24"/>
          <w:lang w:val="el-GR"/>
        </w:rPr>
        <w:t>%</w:t>
      </w:r>
      <w:r w:rsidRPr="00176260">
        <w:rPr>
          <w:spacing w:val="-2"/>
          <w:szCs w:val="24"/>
          <w:lang w:val="el-GR"/>
        </w:rPr>
        <w:t xml:space="preserve">), αύξηση στη </w:t>
      </w:r>
      <w:proofErr w:type="spellStart"/>
      <w:r w:rsidRPr="00176260">
        <w:rPr>
          <w:spacing w:val="-2"/>
          <w:szCs w:val="24"/>
          <w:lang w:val="el-GR"/>
        </w:rPr>
        <w:t>χολερυθρίνη</w:t>
      </w:r>
      <w:proofErr w:type="spellEnd"/>
      <w:r w:rsidRPr="00176260">
        <w:rPr>
          <w:spacing w:val="-2"/>
          <w:szCs w:val="24"/>
          <w:lang w:val="el-GR"/>
        </w:rPr>
        <w:t xml:space="preserve"> (συχνές, 1,5</w:t>
      </w:r>
      <w:r w:rsidR="009357D9" w:rsidRPr="00176260">
        <w:rPr>
          <w:spacing w:val="-2"/>
          <w:szCs w:val="24"/>
          <w:lang w:val="el-GR"/>
        </w:rPr>
        <w:t>%</w:t>
      </w:r>
      <w:r w:rsidRPr="00176260">
        <w:rPr>
          <w:spacing w:val="-2"/>
          <w:szCs w:val="24"/>
          <w:lang w:val="el-GR"/>
        </w:rPr>
        <w:t xml:space="preserve">) και αυξημένη συζευγμένη </w:t>
      </w:r>
      <w:proofErr w:type="spellStart"/>
      <w:r w:rsidRPr="00176260">
        <w:rPr>
          <w:spacing w:val="-2"/>
          <w:szCs w:val="24"/>
          <w:lang w:val="el-GR"/>
        </w:rPr>
        <w:t>χολερυθρίνη</w:t>
      </w:r>
      <w:proofErr w:type="spellEnd"/>
      <w:r w:rsidRPr="00176260">
        <w:rPr>
          <w:spacing w:val="-2"/>
          <w:szCs w:val="24"/>
          <w:lang w:val="el-GR"/>
        </w:rPr>
        <w:t xml:space="preserve"> (όχι συχνές, 0,7</w:t>
      </w:r>
      <w:r w:rsidR="009357D9" w:rsidRPr="00176260">
        <w:rPr>
          <w:spacing w:val="-2"/>
          <w:szCs w:val="24"/>
          <w:lang w:val="el-GR"/>
        </w:rPr>
        <w:t>%</w:t>
      </w:r>
      <w:r w:rsidRPr="00176260">
        <w:rPr>
          <w:spacing w:val="-2"/>
          <w:szCs w:val="24"/>
          <w:lang w:val="el-GR"/>
        </w:rPr>
        <w:t xml:space="preserve">) αναφέρθηκαν πιο συχνά σε σύγκριση με τους ενήλικες. Σε συμφωνία με τον ενήλικο πληθυσμό, μηνορραγία παρατηρήθηκε στο 6,6% (συχνές) των εφήβων κοριτσιών μετά την </w:t>
      </w:r>
      <w:proofErr w:type="spellStart"/>
      <w:r w:rsidRPr="00176260">
        <w:rPr>
          <w:spacing w:val="-2"/>
          <w:szCs w:val="24"/>
          <w:lang w:val="el-GR"/>
        </w:rPr>
        <w:t>εμμηναρχή</w:t>
      </w:r>
      <w:proofErr w:type="spellEnd"/>
      <w:r w:rsidRPr="00176260">
        <w:rPr>
          <w:spacing w:val="-2"/>
          <w:szCs w:val="24"/>
          <w:lang w:val="el-GR"/>
        </w:rPr>
        <w:t xml:space="preserve">. Η </w:t>
      </w:r>
      <w:proofErr w:type="spellStart"/>
      <w:r w:rsidRPr="00176260">
        <w:rPr>
          <w:spacing w:val="-2"/>
          <w:szCs w:val="24"/>
          <w:lang w:val="el-GR"/>
        </w:rPr>
        <w:t>θρομβοπενία</w:t>
      </w:r>
      <w:proofErr w:type="spellEnd"/>
      <w:r w:rsidRPr="00176260">
        <w:rPr>
          <w:spacing w:val="-2"/>
          <w:szCs w:val="24"/>
          <w:lang w:val="el-GR"/>
        </w:rPr>
        <w:t xml:space="preserve"> όπως παρατηρήθηκε στην εμπειρία μετά την κυκλοφορία στον ενήλικο πληθυσμό ήταν συχνή (4,6</w:t>
      </w:r>
      <w:r w:rsidR="009357D9" w:rsidRPr="00176260">
        <w:rPr>
          <w:spacing w:val="-2"/>
          <w:szCs w:val="24"/>
          <w:lang w:val="el-GR"/>
        </w:rPr>
        <w:t>%</w:t>
      </w:r>
      <w:r w:rsidRPr="00176260">
        <w:rPr>
          <w:spacing w:val="-2"/>
          <w:szCs w:val="24"/>
          <w:lang w:val="el-GR"/>
        </w:rPr>
        <w:t>) στις παιδιατρικές κλινικές δοκιμές. Οι ανεπιθύμητες ενέργειες του φαρμάκου</w:t>
      </w:r>
      <w:r w:rsidRPr="00176260">
        <w:rPr>
          <w:rFonts w:ascii="TimesNewRomanPSMT" w:hAnsi="TimesNewRomanPSMT"/>
          <w:spacing w:val="-2"/>
          <w:lang w:val="el-GR"/>
        </w:rPr>
        <w:t xml:space="preserve"> στους </w:t>
      </w:r>
      <w:r w:rsidRPr="00176260">
        <w:rPr>
          <w:spacing w:val="-2"/>
          <w:szCs w:val="24"/>
          <w:lang w:val="el-GR"/>
        </w:rPr>
        <w:t>παιδιατρικούς ασθενείς</w:t>
      </w:r>
      <w:r w:rsidRPr="00176260">
        <w:rPr>
          <w:rFonts w:ascii="TimesNewRomanPSMT" w:hAnsi="TimesNewRomanPSMT"/>
          <w:spacing w:val="-2"/>
          <w:lang w:val="el-GR"/>
        </w:rPr>
        <w:t xml:space="preserve"> </w:t>
      </w:r>
      <w:r w:rsidRPr="00176260">
        <w:rPr>
          <w:spacing w:val="-2"/>
          <w:szCs w:val="24"/>
          <w:lang w:val="el-GR"/>
        </w:rPr>
        <w:t>ήταν κυρίως ήπιας έως μέτριας σοβαρότητας.</w:t>
      </w:r>
    </w:p>
    <w:p w14:paraId="717A0CFB" w14:textId="77777777" w:rsidR="00F93AFF" w:rsidRPr="00176260" w:rsidRDefault="00F93AFF">
      <w:pPr>
        <w:rPr>
          <w:noProof/>
          <w:spacing w:val="-2"/>
          <w:lang w:val="el-GR"/>
        </w:rPr>
      </w:pPr>
    </w:p>
    <w:p w14:paraId="7250EAC6" w14:textId="77777777" w:rsidR="00F93AFF" w:rsidRPr="00176260" w:rsidRDefault="00F93AFF">
      <w:pPr>
        <w:autoSpaceDE w:val="0"/>
        <w:autoSpaceDN w:val="0"/>
        <w:adjustRightInd w:val="0"/>
        <w:jc w:val="both"/>
        <w:rPr>
          <w:spacing w:val="-2"/>
          <w:u w:val="single"/>
          <w:lang w:val="el-GR"/>
        </w:rPr>
      </w:pPr>
      <w:r w:rsidRPr="00176260">
        <w:rPr>
          <w:noProof/>
          <w:spacing w:val="-2"/>
          <w:u w:val="single"/>
          <w:lang w:val="el-GR"/>
        </w:rPr>
        <w:t>Αναφορά πιθανολογούμενων ανεπιθύμητων ενεργειών</w:t>
      </w:r>
    </w:p>
    <w:p w14:paraId="254B95DB" w14:textId="356D7C44" w:rsidR="00F93AFF" w:rsidRPr="00176260" w:rsidRDefault="00F93AFF">
      <w:pPr>
        <w:tabs>
          <w:tab w:val="left" w:pos="567"/>
        </w:tabs>
        <w:rPr>
          <w:spacing w:val="-2"/>
          <w:lang w:val="el-GR"/>
        </w:rPr>
      </w:pPr>
      <w:r w:rsidRPr="00176260">
        <w:rPr>
          <w:spacing w:val="-2"/>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176260">
        <w:rPr>
          <w:noProof/>
          <w:spacing w:val="-2"/>
          <w:lang w:val="el-GR"/>
        </w:rPr>
        <w:t>.</w:t>
      </w:r>
      <w:r w:rsidRPr="00176260">
        <w:rPr>
          <w:spacing w:val="-2"/>
          <w:lang w:val="el-GR"/>
        </w:rPr>
        <w:t xml:space="preserve"> Επιτρέπει τη συνεχή παρακολούθηση της σχέσης οφέλους-κινδύνου του φαρμακευτικού προϊόντος</w:t>
      </w:r>
      <w:r w:rsidRPr="00176260">
        <w:rPr>
          <w:noProof/>
          <w:spacing w:val="-2"/>
          <w:lang w:val="el-GR"/>
        </w:rPr>
        <w:t>.</w:t>
      </w:r>
      <w:r w:rsidRPr="00176260">
        <w:rPr>
          <w:spacing w:val="-2"/>
          <w:lang w:val="el-GR"/>
        </w:rPr>
        <w:t xml:space="preserve"> Ζητείται από τους επαγγελματίες υγείας να αναφέρουν οποιεσδήποτε πιθανολογούμενες ανεπιθύμητες </w:t>
      </w:r>
      <w:r w:rsidRPr="00EA3D08">
        <w:rPr>
          <w:spacing w:val="-2"/>
          <w:shd w:val="clear" w:color="auto" w:fill="BFBFBF" w:themeFill="background1" w:themeFillShade="BF"/>
          <w:lang w:val="el-GR"/>
        </w:rPr>
        <w:t xml:space="preserve">ενέργειες μέσω του εθνικού συστήματος αναφοράς που αναγράφεται στο </w:t>
      </w:r>
      <w:hyperlink r:id="rId25" w:history="1">
        <w:r w:rsidRPr="00EA3D08">
          <w:rPr>
            <w:rStyle w:val="Hyperlink"/>
            <w:spacing w:val="-2"/>
            <w:shd w:val="clear" w:color="auto" w:fill="BFBFBF" w:themeFill="background1" w:themeFillShade="BF"/>
            <w:lang w:val="el-GR"/>
          </w:rPr>
          <w:t>Παράρτημα V</w:t>
        </w:r>
      </w:hyperlink>
      <w:r w:rsidRPr="00176260">
        <w:rPr>
          <w:spacing w:val="-2"/>
          <w:lang w:val="el-GR"/>
        </w:rPr>
        <w:t>.</w:t>
      </w:r>
    </w:p>
    <w:p w14:paraId="5FC0CA00" w14:textId="77777777" w:rsidR="00F93AFF" w:rsidRPr="00176260" w:rsidRDefault="00F93AFF">
      <w:pPr>
        <w:spacing w:before="4" w:line="260" w:lineRule="exact"/>
        <w:rPr>
          <w:spacing w:val="-2"/>
          <w:lang w:val="el-GR"/>
        </w:rPr>
      </w:pPr>
    </w:p>
    <w:p w14:paraId="02123ADE"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4.9</w:t>
      </w:r>
      <w:r w:rsidRPr="00176260">
        <w:rPr>
          <w:rFonts w:eastAsia="Times New Roman"/>
          <w:b/>
          <w:bCs/>
          <w:spacing w:val="-2"/>
          <w:lang w:val="el-GR"/>
        </w:rPr>
        <w:tab/>
      </w:r>
      <w:proofErr w:type="spellStart"/>
      <w:r w:rsidRPr="00176260">
        <w:rPr>
          <w:rFonts w:eastAsia="Times New Roman"/>
          <w:b/>
          <w:bCs/>
          <w:spacing w:val="-2"/>
          <w:lang w:val="el-GR"/>
        </w:rPr>
        <w:t>Υπερδοσολογία</w:t>
      </w:r>
      <w:proofErr w:type="spellEnd"/>
    </w:p>
    <w:p w14:paraId="10691A76" w14:textId="77777777" w:rsidR="00F93AFF" w:rsidRPr="00176260" w:rsidRDefault="00F93AFF">
      <w:pPr>
        <w:spacing w:before="1" w:line="260" w:lineRule="exact"/>
        <w:rPr>
          <w:spacing w:val="-2"/>
          <w:lang w:val="el-GR"/>
        </w:rPr>
      </w:pPr>
    </w:p>
    <w:p w14:paraId="2B28E31C" w14:textId="77777777" w:rsidR="00F93AFF" w:rsidRPr="00176260" w:rsidRDefault="00A72D4F">
      <w:pPr>
        <w:spacing w:line="245" w:lineRule="auto"/>
        <w:ind w:right="745"/>
        <w:rPr>
          <w:rFonts w:eastAsia="Times New Roman"/>
          <w:spacing w:val="-2"/>
          <w:lang w:val="el-GR"/>
        </w:rPr>
      </w:pPr>
      <w:r w:rsidRPr="00176260">
        <w:rPr>
          <w:rFonts w:eastAsia="Times New Roman"/>
          <w:noProof/>
          <w:spacing w:val="-2"/>
          <w:lang w:val="el-GR"/>
        </w:rPr>
        <w:t>Σ</w:t>
      </w:r>
      <w:r w:rsidR="00ED4143" w:rsidRPr="00176260">
        <w:rPr>
          <w:rFonts w:eastAsia="Times New Roman"/>
          <w:noProof/>
          <w:spacing w:val="-2"/>
          <w:lang w:val="el-GR"/>
        </w:rPr>
        <w:t>ε ενήλικες, σ</w:t>
      </w:r>
      <w:r w:rsidRPr="00176260">
        <w:rPr>
          <w:rFonts w:eastAsia="Times New Roman"/>
          <w:noProof/>
          <w:spacing w:val="-2"/>
          <w:lang w:val="el-GR"/>
        </w:rPr>
        <w:t>πάνιες περιπτώσεις υπερδοσολογίας έως και 1</w:t>
      </w:r>
      <w:r w:rsidR="00EA3D08">
        <w:rPr>
          <w:rFonts w:eastAsia="Times New Roman"/>
          <w:noProof/>
          <w:spacing w:val="-2"/>
          <w:lang w:val="el-GR"/>
        </w:rPr>
        <w:t> </w:t>
      </w:r>
      <w:r w:rsidRPr="00176260">
        <w:rPr>
          <w:rFonts w:eastAsia="Times New Roman"/>
          <w:noProof/>
          <w:spacing w:val="-2"/>
          <w:lang w:val="el-GR"/>
        </w:rPr>
        <w:t>960</w:t>
      </w:r>
      <w:r w:rsidR="00903618">
        <w:rPr>
          <w:rFonts w:eastAsia="Times New Roman"/>
          <w:noProof/>
          <w:spacing w:val="-2"/>
          <w:lang w:val="el-GR"/>
        </w:rPr>
        <w:t xml:space="preserve"> mg </w:t>
      </w:r>
      <w:r w:rsidRPr="00176260">
        <w:rPr>
          <w:rFonts w:eastAsia="Times New Roman"/>
          <w:noProof/>
          <w:spacing w:val="-2"/>
          <w:lang w:val="el-GR"/>
        </w:rPr>
        <w:t xml:space="preserve">έχουν αναφερθεί. Στην περίπτωση υπερδοσολογίας, ο ασθενής θα πρέπει να παρακολουθείται προσεκτικά για τυχόν αιμορραγικές επιπλοκές ή άλλες ανεπιθύμητες ενέργειες (βλ. παράγραφο «Αντιμετώπιση της αιμορραγίας»). </w:t>
      </w:r>
      <w:r w:rsidR="00F93AFF" w:rsidRPr="00176260">
        <w:rPr>
          <w:spacing w:val="-2"/>
          <w:lang w:val="el-GR"/>
        </w:rPr>
        <w:t xml:space="preserve">Υπάρχουν περιορισμένα διαθέσιμα δεδομένα στα παιδιά. </w:t>
      </w:r>
      <w:r w:rsidR="00F93AFF" w:rsidRPr="00176260">
        <w:rPr>
          <w:rFonts w:eastAsia="Times New Roman"/>
          <w:spacing w:val="-2"/>
          <w:lang w:val="el-GR"/>
        </w:rPr>
        <w:t xml:space="preserve">Λόγω περιορισμένης απορρόφησης, αναμένεται ένα φαινόμενο οροφής χωρίς περαιτέρω αύξηση της μέσης έκθεσης στο πλάσμα σε </w:t>
      </w:r>
      <w:proofErr w:type="spellStart"/>
      <w:r w:rsidR="00F93AFF" w:rsidRPr="00176260">
        <w:rPr>
          <w:rFonts w:eastAsia="Times New Roman"/>
          <w:spacing w:val="-2"/>
          <w:lang w:val="el-GR"/>
        </w:rPr>
        <w:t>υπερθεραπευτικές</w:t>
      </w:r>
      <w:proofErr w:type="spellEnd"/>
      <w:r w:rsidR="00F93AFF" w:rsidRPr="00176260">
        <w:rPr>
          <w:rFonts w:eastAsia="Times New Roman"/>
          <w:spacing w:val="-2"/>
          <w:lang w:val="el-GR"/>
        </w:rPr>
        <w:t xml:space="preserve"> δόσεις των 50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00F93AFF" w:rsidRPr="00176260">
        <w:rPr>
          <w:rFonts w:eastAsia="Times New Roman"/>
          <w:spacing w:val="-2"/>
          <w:lang w:val="el-GR"/>
        </w:rPr>
        <w:t>ριβαροξαμπάνης</w:t>
      </w:r>
      <w:proofErr w:type="spellEnd"/>
      <w:r w:rsidR="00F93AFF" w:rsidRPr="00176260">
        <w:rPr>
          <w:rFonts w:eastAsia="Times New Roman"/>
          <w:spacing w:val="-2"/>
          <w:lang w:val="el-GR"/>
        </w:rPr>
        <w:t xml:space="preserve"> ή ανώτερες </w:t>
      </w:r>
      <w:r w:rsidR="00F93AFF" w:rsidRPr="00176260">
        <w:rPr>
          <w:spacing w:val="-2"/>
          <w:lang w:val="el-GR"/>
        </w:rPr>
        <w:t xml:space="preserve">στους ενήλικες, ωστόσο, δεν υπάρχουν διαθέσιμα δεδομένα σε </w:t>
      </w:r>
      <w:proofErr w:type="spellStart"/>
      <w:r w:rsidR="00F93AFF" w:rsidRPr="00176260">
        <w:rPr>
          <w:spacing w:val="-2"/>
          <w:lang w:val="el-GR"/>
        </w:rPr>
        <w:t>υπερθεραπευτικές</w:t>
      </w:r>
      <w:proofErr w:type="spellEnd"/>
      <w:r w:rsidR="00F93AFF" w:rsidRPr="00176260">
        <w:rPr>
          <w:spacing w:val="-2"/>
          <w:lang w:val="el-GR"/>
        </w:rPr>
        <w:t xml:space="preserve"> δόσεις στα παιδιά</w:t>
      </w:r>
      <w:r w:rsidR="00F93AFF" w:rsidRPr="00176260">
        <w:rPr>
          <w:rFonts w:eastAsia="Times New Roman"/>
          <w:spacing w:val="-2"/>
          <w:lang w:val="el-GR"/>
        </w:rPr>
        <w:t>.</w:t>
      </w:r>
    </w:p>
    <w:p w14:paraId="5A9D632A" w14:textId="77777777" w:rsidR="00F93AFF" w:rsidRPr="00176260" w:rsidRDefault="00F93AFF">
      <w:pPr>
        <w:spacing w:before="75" w:line="245" w:lineRule="auto"/>
        <w:ind w:right="126"/>
        <w:rPr>
          <w:rFonts w:eastAsia="Times New Roman"/>
          <w:spacing w:val="-2"/>
          <w:lang w:val="el-GR"/>
        </w:rPr>
      </w:pPr>
      <w:proofErr w:type="spellStart"/>
      <w:r w:rsidRPr="00176260">
        <w:rPr>
          <w:rFonts w:eastAsia="Times New Roman"/>
          <w:spacing w:val="-2"/>
          <w:lang w:val="el-GR"/>
        </w:rPr>
        <w:t>Yπάρχει</w:t>
      </w:r>
      <w:proofErr w:type="spellEnd"/>
      <w:r w:rsidRPr="00176260">
        <w:rPr>
          <w:rFonts w:eastAsia="Times New Roman"/>
          <w:spacing w:val="-2"/>
          <w:lang w:val="el-GR"/>
        </w:rPr>
        <w:t xml:space="preserve"> διαθέσιμος ειδικός παράγοντας αναστροφής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w:t>
      </w:r>
      <w:r w:rsidR="00246B5B" w:rsidRPr="00176260">
        <w:rPr>
          <w:rFonts w:eastAsia="Times New Roman"/>
          <w:spacing w:val="-2"/>
          <w:lang w:val="el-GR"/>
        </w:rPr>
        <w:t xml:space="preserve"> </w:t>
      </w:r>
      <w:r w:rsidRPr="00176260">
        <w:rPr>
          <w:rFonts w:eastAsia="Times New Roman"/>
          <w:spacing w:val="-2"/>
          <w:lang w:val="el-GR"/>
        </w:rPr>
        <w:t>που ανταγωνίζεται τη φαρμακοδυναμική δράση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για ενήλικες, αλλά δεν έχει τεκμηριωθεί στα παιδιά</w:t>
      </w:r>
      <w:r w:rsidRPr="00176260">
        <w:rPr>
          <w:spacing w:val="-2"/>
          <w:lang w:val="el-GR"/>
        </w:rPr>
        <w:t xml:space="preserve"> </w:t>
      </w:r>
      <w:r w:rsidRPr="00176260">
        <w:rPr>
          <w:rFonts w:eastAsia="Times New Roman"/>
          <w:spacing w:val="-2"/>
          <w:lang w:val="el-GR"/>
        </w:rPr>
        <w:t xml:space="preserve">(ανατρέξτε στην Περίληψη Χαρακτηριστικών Προϊόντος του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 xml:space="preserve">). </w:t>
      </w:r>
    </w:p>
    <w:p w14:paraId="62F232B9" w14:textId="77777777" w:rsidR="00F93AFF" w:rsidRPr="00176260" w:rsidRDefault="00F93AFF">
      <w:pPr>
        <w:spacing w:before="75" w:line="245" w:lineRule="auto"/>
        <w:ind w:right="126"/>
        <w:rPr>
          <w:rFonts w:eastAsia="Times New Roman"/>
          <w:spacing w:val="-2"/>
          <w:lang w:val="el-GR"/>
        </w:rPr>
      </w:pPr>
      <w:r w:rsidRPr="00176260">
        <w:rPr>
          <w:rFonts w:eastAsia="Times New Roman"/>
          <w:spacing w:val="-2"/>
          <w:lang w:val="el-GR"/>
        </w:rPr>
        <w:t xml:space="preserve">Μπορεί να εξεταστεί η χρήση ενεργού άνθρακα για τη μείωση της απορρόφησης σε περίπτωση </w:t>
      </w:r>
      <w:proofErr w:type="spellStart"/>
      <w:r w:rsidRPr="00176260">
        <w:rPr>
          <w:rFonts w:eastAsia="Times New Roman"/>
          <w:spacing w:val="-2"/>
          <w:lang w:val="el-GR"/>
        </w:rPr>
        <w:t>υπερδοσολογίας</w:t>
      </w:r>
      <w:proofErr w:type="spellEnd"/>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0090D5B4" w14:textId="77777777" w:rsidR="00F93AFF" w:rsidRPr="00176260" w:rsidRDefault="00F93AFF">
      <w:pPr>
        <w:spacing w:before="19" w:line="240" w:lineRule="exact"/>
        <w:rPr>
          <w:spacing w:val="-2"/>
          <w:lang w:val="el-GR"/>
        </w:rPr>
      </w:pPr>
    </w:p>
    <w:p w14:paraId="4F62FC7B"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Αντιμετώπιση της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αιμορραγίας</w:t>
      </w:r>
    </w:p>
    <w:p w14:paraId="237CED54" w14:textId="77777777" w:rsidR="00F93AFF" w:rsidRPr="00176260" w:rsidRDefault="00F93AFF">
      <w:pPr>
        <w:spacing w:before="6" w:line="245" w:lineRule="auto"/>
        <w:ind w:right="84"/>
        <w:rPr>
          <w:rFonts w:eastAsia="Times New Roman"/>
          <w:spacing w:val="-2"/>
          <w:lang w:val="el-GR"/>
        </w:rPr>
      </w:pPr>
      <w:r w:rsidRPr="00176260">
        <w:rPr>
          <w:rFonts w:eastAsia="Times New Roman"/>
          <w:spacing w:val="-2"/>
          <w:lang w:val="el-GR"/>
        </w:rPr>
        <w:t>Σε περίπτωση εμφάνισης αιμορραγικής επιπλοκής σε ασθενή που παίρνει</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η επόμενη χορήγηση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w:t>
      </w:r>
      <w:r w:rsidR="002327D1" w:rsidRPr="00176260">
        <w:rPr>
          <w:spacing w:val="-2"/>
          <w:lang w:val="el-GR"/>
        </w:rPr>
        <w:t>θα</w:t>
      </w:r>
      <w:r w:rsidR="002327D1" w:rsidRPr="00176260">
        <w:rPr>
          <w:rFonts w:eastAsia="Times New Roman"/>
          <w:spacing w:val="-2"/>
          <w:lang w:val="el-GR"/>
        </w:rPr>
        <w:t xml:space="preserve"> </w:t>
      </w:r>
      <w:r w:rsidRPr="00176260">
        <w:rPr>
          <w:rFonts w:eastAsia="Times New Roman"/>
          <w:spacing w:val="-2"/>
          <w:lang w:val="el-GR"/>
        </w:rPr>
        <w:t xml:space="preserve">πρέπει να καθυστερήσει ή η θεραπεία </w:t>
      </w:r>
      <w:r w:rsidR="002327D1" w:rsidRPr="00176260">
        <w:rPr>
          <w:spacing w:val="-2"/>
          <w:lang w:val="el-GR"/>
        </w:rPr>
        <w:t>θα</w:t>
      </w:r>
      <w:r w:rsidR="002327D1" w:rsidRPr="00176260">
        <w:rPr>
          <w:rFonts w:eastAsia="Times New Roman"/>
          <w:spacing w:val="-2"/>
          <w:lang w:val="el-GR"/>
        </w:rPr>
        <w:t xml:space="preserve"> </w:t>
      </w:r>
      <w:r w:rsidRPr="00176260">
        <w:rPr>
          <w:rFonts w:eastAsia="Times New Roman"/>
          <w:spacing w:val="-2"/>
          <w:lang w:val="el-GR"/>
        </w:rPr>
        <w:t xml:space="preserve">πρέπει να διακοπεί, ως αρμόζει.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έχει </w:t>
      </w:r>
      <w:proofErr w:type="spellStart"/>
      <w:r w:rsidRPr="00176260">
        <w:rPr>
          <w:rFonts w:eastAsia="Times New Roman"/>
          <w:spacing w:val="-2"/>
          <w:lang w:val="el-GR"/>
        </w:rPr>
        <w:t>ημιζωή</w:t>
      </w:r>
      <w:proofErr w:type="spellEnd"/>
      <w:r w:rsidRPr="00176260">
        <w:rPr>
          <w:rFonts w:eastAsia="Times New Roman"/>
          <w:spacing w:val="-2"/>
          <w:lang w:val="el-GR"/>
        </w:rPr>
        <w:t xml:space="preserve"> περίπου 5 έως 13</w:t>
      </w:r>
      <w:r w:rsidR="00EA3D08">
        <w:rPr>
          <w:rFonts w:eastAsia="Times New Roman"/>
          <w:spacing w:val="-2"/>
          <w:lang w:val="el-GR"/>
        </w:rPr>
        <w:t> </w:t>
      </w:r>
      <w:r w:rsidRPr="00176260">
        <w:rPr>
          <w:rFonts w:eastAsia="Times New Roman"/>
          <w:spacing w:val="-2"/>
          <w:lang w:val="el-GR"/>
        </w:rPr>
        <w:t xml:space="preserve">ωρών </w:t>
      </w:r>
      <w:r w:rsidRPr="00176260">
        <w:rPr>
          <w:color w:val="auto"/>
          <w:spacing w:val="-2"/>
          <w:lang w:val="el-GR"/>
        </w:rPr>
        <w:t xml:space="preserve">σε ενήλικες. Η </w:t>
      </w:r>
      <w:proofErr w:type="spellStart"/>
      <w:r w:rsidRPr="00176260">
        <w:rPr>
          <w:color w:val="auto"/>
          <w:spacing w:val="-2"/>
          <w:lang w:val="el-GR"/>
        </w:rPr>
        <w:t>ημιζωή</w:t>
      </w:r>
      <w:proofErr w:type="spellEnd"/>
      <w:r w:rsidRPr="00176260">
        <w:rPr>
          <w:color w:val="auto"/>
          <w:spacing w:val="-2"/>
          <w:lang w:val="el-GR"/>
        </w:rPr>
        <w:t xml:space="preserve"> στα παιδιά όπως εκτιμήθηκε χρησιμοποιώντας προσεγγίσεις </w:t>
      </w:r>
      <w:proofErr w:type="spellStart"/>
      <w:r w:rsidRPr="00176260">
        <w:rPr>
          <w:color w:val="auto"/>
          <w:spacing w:val="-2"/>
          <w:lang w:val="el-GR"/>
        </w:rPr>
        <w:t>φαρμακοκινητικής</w:t>
      </w:r>
      <w:proofErr w:type="spellEnd"/>
      <w:r w:rsidRPr="00176260">
        <w:rPr>
          <w:color w:val="auto"/>
          <w:spacing w:val="-2"/>
          <w:lang w:val="el-GR"/>
        </w:rPr>
        <w:t xml:space="preserve"> </w:t>
      </w:r>
      <w:proofErr w:type="spellStart"/>
      <w:r w:rsidRPr="00176260">
        <w:rPr>
          <w:color w:val="auto"/>
          <w:spacing w:val="-2"/>
          <w:lang w:val="el-GR"/>
        </w:rPr>
        <w:t>μοντελοποίησης</w:t>
      </w:r>
      <w:proofErr w:type="spellEnd"/>
      <w:r w:rsidRPr="00176260">
        <w:rPr>
          <w:color w:val="auto"/>
          <w:spacing w:val="-2"/>
          <w:lang w:val="el-GR"/>
        </w:rPr>
        <w:t xml:space="preserve"> πληθυσμού (</w:t>
      </w:r>
      <w:proofErr w:type="spellStart"/>
      <w:r w:rsidRPr="00176260">
        <w:rPr>
          <w:color w:val="auto"/>
          <w:spacing w:val="-2"/>
          <w:lang w:val="el-GR"/>
        </w:rPr>
        <w:t>popPK</w:t>
      </w:r>
      <w:proofErr w:type="spellEnd"/>
      <w:r w:rsidRPr="00176260">
        <w:rPr>
          <w:color w:val="auto"/>
          <w:spacing w:val="-2"/>
          <w:lang w:val="el-GR"/>
        </w:rPr>
        <w:t>) είναι βραχύτερη</w:t>
      </w:r>
      <w:r w:rsidRPr="00176260">
        <w:rPr>
          <w:rFonts w:eastAsia="Times New Roman"/>
          <w:spacing w:val="-2"/>
          <w:lang w:val="el-GR"/>
        </w:rPr>
        <w:t xml:space="preserve"> (βλ. παράγραφο 5.2). Η αντιμετώπιση </w:t>
      </w:r>
      <w:r w:rsidR="002327D1" w:rsidRPr="00176260">
        <w:rPr>
          <w:spacing w:val="-2"/>
          <w:lang w:val="el-GR"/>
        </w:rPr>
        <w:t>θα</w:t>
      </w:r>
      <w:r w:rsidR="002327D1" w:rsidRPr="00176260">
        <w:rPr>
          <w:rFonts w:eastAsia="Times New Roman"/>
          <w:spacing w:val="-2"/>
          <w:lang w:val="el-GR"/>
        </w:rPr>
        <w:t xml:space="preserve"> </w:t>
      </w:r>
      <w:r w:rsidRPr="00176260">
        <w:rPr>
          <w:rFonts w:eastAsia="Times New Roman"/>
          <w:spacing w:val="-2"/>
          <w:lang w:val="el-GR"/>
        </w:rPr>
        <w:t xml:space="preserve">πρέπει να εξατομικεύεται σύμφωνα με τη σοβαρότητα και τη θέση της αιμορραγίας. Κατάλληλη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θεραπεία θα μπορούσε να χρησιμοποιηθεί ανάλογα με τις ανάγκες, όπως μηχανική συμπίεση (π.χ. για σοβαρή επίσταξη), χειρουργική αιμόσταση με διαδικασίες ελέγχου της αιμορραγίας, αναπλήρωση υγρών και αιμοδυναμική υποστήριξη, παράγωγα αίματος (συμπυκνωμένα ερυθρά αιμοσφαίρια ή φρέσκο κατεψυγμένο πλάσμα, ανάλογα με τη σχετιζόμενη αναιμία ή διαταραχή πήξης) ή αιμοπετάλια.</w:t>
      </w:r>
    </w:p>
    <w:p w14:paraId="0AA96B03" w14:textId="77777777" w:rsidR="00F93AFF" w:rsidRPr="00176260" w:rsidRDefault="00F93AFF">
      <w:pPr>
        <w:spacing w:line="245" w:lineRule="auto"/>
        <w:ind w:right="142"/>
        <w:rPr>
          <w:rFonts w:eastAsia="Times New Roman"/>
          <w:color w:val="auto"/>
          <w:spacing w:val="-2"/>
          <w:lang w:val="el-GR"/>
        </w:rPr>
      </w:pPr>
      <w:r w:rsidRPr="00176260">
        <w:rPr>
          <w:rFonts w:eastAsia="Times New Roman"/>
          <w:spacing w:val="-2"/>
          <w:lang w:val="el-GR"/>
        </w:rPr>
        <w:t xml:space="preserve">Σε περίπτωση που μια αιμορραγία δεν μπορεί να ελεγχθεί με τα ανωτέρω μέτρα, </w:t>
      </w:r>
      <w:r w:rsidR="002327D1" w:rsidRPr="00176260">
        <w:rPr>
          <w:spacing w:val="-2"/>
          <w:lang w:val="el-GR"/>
        </w:rPr>
        <w:t>θα</w:t>
      </w:r>
      <w:r w:rsidR="002327D1" w:rsidRPr="00176260">
        <w:rPr>
          <w:rFonts w:eastAsia="Times New Roman"/>
          <w:spacing w:val="-2"/>
          <w:lang w:val="el-GR"/>
        </w:rPr>
        <w:t xml:space="preserve"> </w:t>
      </w:r>
      <w:r w:rsidRPr="00176260">
        <w:rPr>
          <w:rFonts w:eastAsia="Times New Roman"/>
          <w:spacing w:val="-2"/>
          <w:lang w:val="el-GR"/>
        </w:rPr>
        <w:t>πρέπει να εξεταστεί είτε η χορήγηση ενός ειδικού παράγοντα αναστροφής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 xml:space="preserve">) αναστολέα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που ανταγωνίζεται τη φαρμακοδυναμική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ή ενός ειδικού </w:t>
      </w:r>
      <w:proofErr w:type="spellStart"/>
      <w:r w:rsidRPr="00176260">
        <w:rPr>
          <w:rFonts w:eastAsia="Times New Roman"/>
          <w:spacing w:val="-2"/>
          <w:lang w:val="el-GR"/>
        </w:rPr>
        <w:t>προπηκτικού</w:t>
      </w:r>
      <w:proofErr w:type="spellEnd"/>
      <w:r w:rsidRPr="00176260">
        <w:rPr>
          <w:rFonts w:eastAsia="Times New Roman"/>
          <w:spacing w:val="-2"/>
          <w:lang w:val="el-GR"/>
        </w:rPr>
        <w:t xml:space="preserve"> παράγοντα αντιστροφής, όπως το συμπύκνωμα </w:t>
      </w:r>
      <w:proofErr w:type="spellStart"/>
      <w:r w:rsidRPr="00176260">
        <w:rPr>
          <w:rFonts w:eastAsia="Times New Roman"/>
          <w:spacing w:val="-2"/>
          <w:lang w:val="el-GR"/>
        </w:rPr>
        <w:t>συμπλόκου</w:t>
      </w:r>
      <w:proofErr w:type="spellEnd"/>
      <w:r w:rsidRPr="00176260">
        <w:rPr>
          <w:rFonts w:eastAsia="Times New Roman"/>
          <w:spacing w:val="-2"/>
          <w:lang w:val="el-GR"/>
        </w:rPr>
        <w:t xml:space="preserve"> προθρομβίνης (PCC), συμπύκνωμα ενεργοποιημένου </w:t>
      </w:r>
      <w:proofErr w:type="spellStart"/>
      <w:r w:rsidRPr="00176260">
        <w:rPr>
          <w:rFonts w:eastAsia="Times New Roman"/>
          <w:spacing w:val="-2"/>
          <w:lang w:val="el-GR"/>
        </w:rPr>
        <w:t>συμπλόκου</w:t>
      </w:r>
      <w:proofErr w:type="spellEnd"/>
      <w:r w:rsidRPr="00176260">
        <w:rPr>
          <w:rFonts w:eastAsia="Times New Roman"/>
          <w:spacing w:val="-2"/>
          <w:lang w:val="el-GR"/>
        </w:rPr>
        <w:t xml:space="preserve"> προθρομβίνης (APCC) ή </w:t>
      </w:r>
      <w:proofErr w:type="spellStart"/>
      <w:r w:rsidRPr="00176260">
        <w:rPr>
          <w:rFonts w:eastAsia="Times New Roman"/>
          <w:spacing w:val="-2"/>
          <w:lang w:val="el-GR"/>
        </w:rPr>
        <w:t>ανασυνδυασμένου</w:t>
      </w:r>
      <w:proofErr w:type="spellEnd"/>
      <w:r w:rsidRPr="00176260">
        <w:rPr>
          <w:rFonts w:eastAsia="Times New Roman"/>
          <w:spacing w:val="-2"/>
          <w:lang w:val="el-GR"/>
        </w:rPr>
        <w:t xml:space="preserve"> παράγοντα </w:t>
      </w:r>
      <w:proofErr w:type="spellStart"/>
      <w:r w:rsidRPr="00176260">
        <w:rPr>
          <w:rFonts w:eastAsia="Times New Roman"/>
          <w:spacing w:val="-2"/>
          <w:lang w:val="el-GR"/>
        </w:rPr>
        <w:t>VIIa</w:t>
      </w:r>
      <w:proofErr w:type="spellEnd"/>
      <w:r w:rsidRPr="00176260">
        <w:rPr>
          <w:rFonts w:eastAsia="Times New Roman"/>
          <w:spacing w:val="-2"/>
          <w:lang w:val="el-GR"/>
        </w:rPr>
        <w:t xml:space="preserve"> (r-</w:t>
      </w:r>
      <w:proofErr w:type="spellStart"/>
      <w:r w:rsidRPr="00176260">
        <w:rPr>
          <w:rFonts w:eastAsia="Times New Roman"/>
          <w:spacing w:val="-2"/>
          <w:lang w:val="el-GR"/>
        </w:rPr>
        <w:t>FVIIa</w:t>
      </w:r>
      <w:proofErr w:type="spellEnd"/>
      <w:r w:rsidRPr="00176260">
        <w:rPr>
          <w:rFonts w:eastAsia="Times New Roman"/>
          <w:spacing w:val="-2"/>
          <w:lang w:val="el-GR"/>
        </w:rPr>
        <w:t xml:space="preserve">). Εντούτοις, υπάρχει μέχρι σήμερα πολύ περιορισμένη κλινική εμπειρία από τη χρήση αυτών των </w:t>
      </w:r>
      <w:r w:rsidRPr="00176260">
        <w:rPr>
          <w:rFonts w:eastAsia="Times New Roman"/>
          <w:noProof/>
          <w:spacing w:val="-2"/>
          <w:lang w:val="el-GR"/>
        </w:rPr>
        <w:t xml:space="preserve">φαρμακευτικών </w:t>
      </w:r>
      <w:r w:rsidRPr="00176260">
        <w:rPr>
          <w:rFonts w:eastAsia="Times New Roman"/>
          <w:spacing w:val="-2"/>
          <w:lang w:val="el-GR"/>
        </w:rPr>
        <w:t xml:space="preserve">προϊόντων σε </w:t>
      </w:r>
      <w:r w:rsidRPr="00176260">
        <w:rPr>
          <w:color w:val="auto"/>
          <w:spacing w:val="-2"/>
          <w:lang w:val="el-GR"/>
        </w:rPr>
        <w:t>ενήλικες και σε παιδιά</w:t>
      </w:r>
      <w:r w:rsidRPr="00176260">
        <w:rPr>
          <w:rFonts w:eastAsia="Times New Roman"/>
          <w:spacing w:val="-2"/>
          <w:lang w:val="el-GR"/>
        </w:rPr>
        <w:t xml:space="preserve"> που παίρνουν</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Η σύσταση βασίζεται επίσης σε περιορισμένα μη-κλινικά δεδομένα. Πρέπει να εξεταστεί η </w:t>
      </w:r>
      <w:proofErr w:type="spellStart"/>
      <w:r w:rsidRPr="00176260">
        <w:rPr>
          <w:rFonts w:eastAsia="Times New Roman"/>
          <w:spacing w:val="-2"/>
          <w:lang w:val="el-GR"/>
        </w:rPr>
        <w:t>επαναδοσολόγηση</w:t>
      </w:r>
      <w:proofErr w:type="spellEnd"/>
      <w:r w:rsidRPr="00176260">
        <w:rPr>
          <w:rFonts w:eastAsia="Times New Roman"/>
          <w:spacing w:val="-2"/>
          <w:lang w:val="el-GR"/>
        </w:rPr>
        <w:t xml:space="preserve"> του </w:t>
      </w:r>
      <w:proofErr w:type="spellStart"/>
      <w:r w:rsidRPr="00176260">
        <w:rPr>
          <w:rFonts w:eastAsia="Times New Roman"/>
          <w:spacing w:val="-2"/>
          <w:lang w:val="el-GR"/>
        </w:rPr>
        <w:t>ανασυνδυασμένου</w:t>
      </w:r>
      <w:proofErr w:type="spellEnd"/>
      <w:r w:rsidRPr="00176260">
        <w:rPr>
          <w:rFonts w:eastAsia="Times New Roman"/>
          <w:spacing w:val="-2"/>
          <w:lang w:val="el-GR"/>
        </w:rPr>
        <w:t xml:space="preserve"> παράγοντα </w:t>
      </w:r>
      <w:proofErr w:type="spellStart"/>
      <w:r w:rsidRPr="00176260">
        <w:rPr>
          <w:rFonts w:eastAsia="Times New Roman"/>
          <w:spacing w:val="-2"/>
          <w:lang w:val="el-GR"/>
        </w:rPr>
        <w:t>VIIa</w:t>
      </w:r>
      <w:proofErr w:type="spellEnd"/>
      <w:r w:rsidRPr="00176260">
        <w:rPr>
          <w:rFonts w:eastAsia="Times New Roman"/>
          <w:spacing w:val="-2"/>
          <w:lang w:val="el-GR"/>
        </w:rPr>
        <w:t xml:space="preserve"> και να </w:t>
      </w:r>
      <w:proofErr w:type="spellStart"/>
      <w:r w:rsidRPr="00176260">
        <w:rPr>
          <w:rFonts w:eastAsia="Times New Roman"/>
          <w:spacing w:val="-2"/>
          <w:lang w:val="el-GR"/>
        </w:rPr>
        <w:t>τιτλοποιηθεί</w:t>
      </w:r>
      <w:proofErr w:type="spellEnd"/>
      <w:r w:rsidRPr="00176260">
        <w:rPr>
          <w:rFonts w:eastAsia="Times New Roman"/>
          <w:spacing w:val="-2"/>
          <w:lang w:val="el-GR"/>
        </w:rPr>
        <w:t xml:space="preserve"> ανάλογα με τη βελτίωση της αιμορραγίας. </w:t>
      </w:r>
      <w:r w:rsidRPr="00176260">
        <w:rPr>
          <w:noProof/>
          <w:color w:val="auto"/>
          <w:spacing w:val="-2"/>
          <w:lang w:val="el-GR"/>
        </w:rPr>
        <w:t xml:space="preserve">Ανάλογα με την τοπική διαθεσιμότητα, θα πρέπει να εξετάζεται η συμβουλή ενός γιατρού εξειδικευμένου σε διαταραχές της πήξης του αίματος σε περίπτωση </w:t>
      </w:r>
      <w:r w:rsidR="00B92AEB" w:rsidRPr="00176260">
        <w:rPr>
          <w:noProof/>
          <w:color w:val="auto"/>
          <w:spacing w:val="-2"/>
          <w:lang w:val="el-GR"/>
        </w:rPr>
        <w:t xml:space="preserve">μείζονων </w:t>
      </w:r>
      <w:r w:rsidRPr="00176260">
        <w:rPr>
          <w:noProof/>
          <w:color w:val="auto"/>
          <w:spacing w:val="-2"/>
          <w:lang w:val="el-GR"/>
        </w:rPr>
        <w:t>αιμορραγιών (</w:t>
      </w:r>
      <w:r w:rsidR="0073022F" w:rsidRPr="00176260">
        <w:rPr>
          <w:noProof/>
          <w:color w:val="auto"/>
          <w:spacing w:val="-2"/>
          <w:lang w:val="el-GR"/>
        </w:rPr>
        <w:t>βλ.</w:t>
      </w:r>
      <w:r w:rsidRPr="00176260">
        <w:rPr>
          <w:noProof/>
          <w:color w:val="auto"/>
          <w:spacing w:val="-2"/>
          <w:lang w:val="el-GR"/>
        </w:rPr>
        <w:t xml:space="preserve"> παράγραφο 5.1).</w:t>
      </w:r>
    </w:p>
    <w:p w14:paraId="207B0E1C" w14:textId="77777777" w:rsidR="00F93AFF" w:rsidRPr="00176260" w:rsidRDefault="00F93AFF">
      <w:pPr>
        <w:spacing w:before="19" w:line="240" w:lineRule="exact"/>
        <w:rPr>
          <w:spacing w:val="-2"/>
          <w:lang w:val="el-GR"/>
        </w:rPr>
      </w:pPr>
    </w:p>
    <w:p w14:paraId="2BD90E9B" w14:textId="77777777" w:rsidR="00F93AFF" w:rsidRPr="00176260" w:rsidRDefault="00F93AFF">
      <w:pPr>
        <w:spacing w:line="245" w:lineRule="auto"/>
        <w:ind w:right="73"/>
        <w:rPr>
          <w:rFonts w:eastAsia="Times New Roman"/>
          <w:spacing w:val="-2"/>
          <w:lang w:val="el-GR"/>
        </w:rPr>
      </w:pPr>
      <w:r w:rsidRPr="00176260">
        <w:rPr>
          <w:rFonts w:eastAsia="Times New Roman"/>
          <w:spacing w:val="-2"/>
          <w:lang w:val="el-GR"/>
        </w:rPr>
        <w:lastRenderedPageBreak/>
        <w:t xml:space="preserve">Η θειική </w:t>
      </w:r>
      <w:proofErr w:type="spellStart"/>
      <w:r w:rsidRPr="00176260">
        <w:rPr>
          <w:rFonts w:eastAsia="Times New Roman"/>
          <w:spacing w:val="-2"/>
          <w:lang w:val="el-GR"/>
        </w:rPr>
        <w:t>πρωταμίνη</w:t>
      </w:r>
      <w:proofErr w:type="spellEnd"/>
      <w:r w:rsidRPr="00176260">
        <w:rPr>
          <w:rFonts w:eastAsia="Times New Roman"/>
          <w:spacing w:val="-2"/>
          <w:lang w:val="el-GR"/>
        </w:rPr>
        <w:t xml:space="preserve"> και η βιταμίνη K δεν αναμένεται να επηρεάσουν την αντιπηκτική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Υπάρχει περιορισμένη εμπειρία με το </w:t>
      </w:r>
      <w:proofErr w:type="spellStart"/>
      <w:r w:rsidRPr="00176260">
        <w:rPr>
          <w:rFonts w:eastAsia="Times New Roman"/>
          <w:spacing w:val="-2"/>
          <w:lang w:val="el-GR"/>
        </w:rPr>
        <w:t>τρανεξαμικό</w:t>
      </w:r>
      <w:proofErr w:type="spellEnd"/>
      <w:r w:rsidRPr="00176260">
        <w:rPr>
          <w:rFonts w:eastAsia="Times New Roman"/>
          <w:spacing w:val="-2"/>
          <w:lang w:val="el-GR"/>
        </w:rPr>
        <w:t xml:space="preserve"> οξύ, και καθόλου εμπειρία με το </w:t>
      </w:r>
      <w:proofErr w:type="spellStart"/>
      <w:r w:rsidRPr="00176260">
        <w:rPr>
          <w:rFonts w:eastAsia="Times New Roman"/>
          <w:spacing w:val="-2"/>
          <w:lang w:val="el-GR"/>
        </w:rPr>
        <w:t>αμινοκαπροϊκό</w:t>
      </w:r>
      <w:proofErr w:type="spellEnd"/>
      <w:r w:rsidRPr="00176260">
        <w:rPr>
          <w:rFonts w:eastAsia="Times New Roman"/>
          <w:spacing w:val="-2"/>
          <w:lang w:val="el-GR"/>
        </w:rPr>
        <w:t xml:space="preserve"> οξύ και την </w:t>
      </w:r>
      <w:proofErr w:type="spellStart"/>
      <w:r w:rsidRPr="00176260">
        <w:rPr>
          <w:rFonts w:eastAsia="Times New Roman"/>
          <w:spacing w:val="-2"/>
          <w:lang w:val="el-GR"/>
        </w:rPr>
        <w:t>απροτινίνη</w:t>
      </w:r>
      <w:proofErr w:type="spellEnd"/>
      <w:r w:rsidRPr="00176260">
        <w:rPr>
          <w:rFonts w:eastAsia="Times New Roman"/>
          <w:spacing w:val="-2"/>
          <w:lang w:val="el-GR"/>
        </w:rPr>
        <w:t xml:space="preserve"> σε </w:t>
      </w:r>
      <w:r w:rsidRPr="00176260">
        <w:rPr>
          <w:color w:val="auto"/>
          <w:spacing w:val="-2"/>
          <w:lang w:val="el-GR"/>
        </w:rPr>
        <w:t>ενήλικες</w:t>
      </w:r>
      <w:r w:rsidR="00B92AEB" w:rsidRPr="00176260">
        <w:rPr>
          <w:color w:val="auto"/>
          <w:spacing w:val="-2"/>
          <w:lang w:val="el-GR"/>
        </w:rPr>
        <w:t xml:space="preserve"> και παιδιά</w:t>
      </w:r>
      <w:r w:rsidRPr="00176260">
        <w:rPr>
          <w:rFonts w:eastAsia="Times New Roman"/>
          <w:spacing w:val="-2"/>
          <w:lang w:val="el-GR"/>
        </w:rPr>
        <w:t xml:space="preserve"> που παίρνουν</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r w:rsidRPr="00176260">
        <w:rPr>
          <w:spacing w:val="-2"/>
          <w:lang w:val="el-GR"/>
        </w:rPr>
        <w:t>Δεν υπάρχει εμπειρία σχετικά με τη χρήση αυτών των παραγόντων σε παιδιά.</w:t>
      </w:r>
      <w:r w:rsidRPr="00176260">
        <w:rPr>
          <w:rFonts w:eastAsia="Times New Roman"/>
          <w:spacing w:val="-2"/>
          <w:lang w:val="el-GR"/>
        </w:rPr>
        <w:t xml:space="preserve"> Δεν υπάρχει ούτε επιστημονικό σκεπτικό για το όφελος ούτε εμπειρία με τη χρήση του συστηματικού αιμοστατικού </w:t>
      </w:r>
      <w:proofErr w:type="spellStart"/>
      <w:r w:rsidRPr="00176260">
        <w:rPr>
          <w:rFonts w:eastAsia="Times New Roman"/>
          <w:spacing w:val="-2"/>
          <w:lang w:val="el-GR"/>
        </w:rPr>
        <w:t>δεσμοπρεσίνη</w:t>
      </w:r>
      <w:proofErr w:type="spellEnd"/>
      <w:r w:rsidRPr="00176260">
        <w:rPr>
          <w:rFonts w:eastAsia="Times New Roman"/>
          <w:spacing w:val="-2"/>
          <w:lang w:val="el-GR"/>
        </w:rPr>
        <w:t xml:space="preserve"> σε άτομα που παίρνουν</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Λόγω της υψηλής δέσμευσης σε πρωτεΐνες του πλάσματος,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αναμένεται να είναι </w:t>
      </w:r>
      <w:proofErr w:type="spellStart"/>
      <w:r w:rsidRPr="00176260">
        <w:rPr>
          <w:rFonts w:eastAsia="Times New Roman"/>
          <w:spacing w:val="-2"/>
          <w:lang w:val="el-GR"/>
        </w:rPr>
        <w:t>αιμοδιυλίσιμη</w:t>
      </w:r>
      <w:proofErr w:type="spellEnd"/>
      <w:r w:rsidRPr="00176260">
        <w:rPr>
          <w:rFonts w:eastAsia="Times New Roman"/>
          <w:spacing w:val="-2"/>
          <w:lang w:val="el-GR"/>
        </w:rPr>
        <w:t>.</w:t>
      </w:r>
    </w:p>
    <w:p w14:paraId="41122042" w14:textId="77777777" w:rsidR="00F93AFF" w:rsidRPr="00176260" w:rsidRDefault="00F93AFF">
      <w:pPr>
        <w:spacing w:line="200" w:lineRule="exact"/>
        <w:rPr>
          <w:spacing w:val="-2"/>
          <w:lang w:val="el-GR"/>
        </w:rPr>
      </w:pPr>
    </w:p>
    <w:p w14:paraId="6F6C568C" w14:textId="77777777" w:rsidR="00F93AFF" w:rsidRPr="00176260" w:rsidRDefault="00F93AFF">
      <w:pPr>
        <w:spacing w:line="200" w:lineRule="exact"/>
        <w:rPr>
          <w:spacing w:val="-2"/>
          <w:lang w:val="el-GR"/>
        </w:rPr>
      </w:pPr>
    </w:p>
    <w:p w14:paraId="2A411925" w14:textId="77777777" w:rsidR="00F93AFF" w:rsidRPr="00176260" w:rsidRDefault="00F93AFF">
      <w:pPr>
        <w:keepNext/>
        <w:keepLines/>
        <w:tabs>
          <w:tab w:val="left" w:pos="680"/>
        </w:tabs>
        <w:ind w:right="-20"/>
        <w:rPr>
          <w:rFonts w:eastAsia="Times New Roman"/>
          <w:spacing w:val="-2"/>
          <w:lang w:val="el-GR"/>
        </w:rPr>
      </w:pPr>
      <w:r w:rsidRPr="00176260">
        <w:rPr>
          <w:rFonts w:eastAsia="Times New Roman"/>
          <w:b/>
          <w:bCs/>
          <w:spacing w:val="-2"/>
          <w:lang w:val="el-GR"/>
        </w:rPr>
        <w:t>5.</w:t>
      </w:r>
      <w:r w:rsidRPr="00176260">
        <w:rPr>
          <w:rFonts w:eastAsia="Times New Roman"/>
          <w:b/>
          <w:bCs/>
          <w:spacing w:val="-2"/>
          <w:lang w:val="el-GR"/>
        </w:rPr>
        <w:tab/>
        <w:t>ΦΑΡΜΑΚΟΛΟΓΙΚΕΣ ΙΔΙΟΤΗΤΕΣ</w:t>
      </w:r>
    </w:p>
    <w:p w14:paraId="1E6E63A8" w14:textId="77777777" w:rsidR="00F93AFF" w:rsidRPr="00176260" w:rsidRDefault="00F93AFF">
      <w:pPr>
        <w:keepNext/>
        <w:keepLines/>
        <w:spacing w:before="5" w:line="260" w:lineRule="exact"/>
        <w:rPr>
          <w:spacing w:val="-2"/>
          <w:lang w:val="el-GR"/>
        </w:rPr>
      </w:pPr>
    </w:p>
    <w:p w14:paraId="0BF1D4E3" w14:textId="77777777" w:rsidR="00F93AFF" w:rsidRPr="00176260" w:rsidRDefault="00F93AFF">
      <w:pPr>
        <w:keepNext/>
        <w:keepLines/>
        <w:tabs>
          <w:tab w:val="left" w:pos="680"/>
        </w:tabs>
        <w:ind w:right="-20"/>
        <w:rPr>
          <w:rFonts w:eastAsia="Times New Roman"/>
          <w:spacing w:val="-2"/>
          <w:lang w:val="el-GR"/>
        </w:rPr>
      </w:pPr>
      <w:r w:rsidRPr="00176260">
        <w:rPr>
          <w:rFonts w:eastAsia="Times New Roman"/>
          <w:b/>
          <w:bCs/>
          <w:spacing w:val="-2"/>
          <w:lang w:val="el-GR"/>
        </w:rPr>
        <w:t>5.1</w:t>
      </w:r>
      <w:r w:rsidRPr="00176260">
        <w:rPr>
          <w:rFonts w:eastAsia="Times New Roman"/>
          <w:b/>
          <w:bCs/>
          <w:spacing w:val="-2"/>
          <w:lang w:val="el-GR"/>
        </w:rPr>
        <w:tab/>
        <w:t>Φαρμακοδυναμικές ιδιότητες</w:t>
      </w:r>
    </w:p>
    <w:p w14:paraId="5780CC6C" w14:textId="77777777" w:rsidR="00F93AFF" w:rsidRPr="00176260" w:rsidRDefault="00F93AFF">
      <w:pPr>
        <w:keepNext/>
        <w:keepLines/>
        <w:rPr>
          <w:spacing w:val="-2"/>
          <w:lang w:val="el-GR"/>
        </w:rPr>
      </w:pPr>
    </w:p>
    <w:p w14:paraId="032F41C6" w14:textId="77777777" w:rsidR="00F93AFF" w:rsidRPr="00176260" w:rsidRDefault="00F93AFF">
      <w:pPr>
        <w:rPr>
          <w:noProof/>
          <w:spacing w:val="-2"/>
          <w:lang w:val="el-GR"/>
        </w:rPr>
      </w:pPr>
      <w:proofErr w:type="spellStart"/>
      <w:r w:rsidRPr="00176260">
        <w:rPr>
          <w:rFonts w:eastAsia="Times New Roman"/>
          <w:spacing w:val="-2"/>
          <w:lang w:val="el-GR"/>
        </w:rPr>
        <w:t>Φαρμακοθεραπευτική</w:t>
      </w:r>
      <w:proofErr w:type="spellEnd"/>
      <w:r w:rsidRPr="00176260">
        <w:rPr>
          <w:rFonts w:eastAsia="Times New Roman"/>
          <w:spacing w:val="-2"/>
          <w:lang w:val="el-GR"/>
        </w:rPr>
        <w:t xml:space="preserve"> κατηγορία: Αντιθρομβωτικοί παράγοντες, </w:t>
      </w:r>
      <w:r w:rsidRPr="00176260">
        <w:rPr>
          <w:noProof/>
          <w:spacing w:val="-2"/>
          <w:lang w:val="el-GR"/>
        </w:rPr>
        <w:t>άμεσοι αναστολείς του παράγοντα Xa, κωδικός ATC: B01AF01</w:t>
      </w:r>
    </w:p>
    <w:p w14:paraId="46FB0A0B" w14:textId="77777777" w:rsidR="00F93AFF" w:rsidRPr="00176260" w:rsidRDefault="00F93AFF">
      <w:pPr>
        <w:ind w:right="-20"/>
        <w:rPr>
          <w:rFonts w:eastAsia="Times New Roman"/>
          <w:spacing w:val="-2"/>
          <w:lang w:val="el-GR"/>
        </w:rPr>
      </w:pPr>
    </w:p>
    <w:p w14:paraId="27BD1BEC"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Μηχανισμός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δράσης</w:t>
      </w:r>
    </w:p>
    <w:p w14:paraId="1CE4E1A3" w14:textId="77777777" w:rsidR="00F93AFF" w:rsidRPr="00176260" w:rsidRDefault="00F93AFF">
      <w:pPr>
        <w:spacing w:before="6" w:line="245" w:lineRule="auto"/>
        <w:ind w:right="277"/>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ένας εξαιρετικά επιλεκτικός άμεσος αναστολέας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με από του στόματος βιοδιαθεσιμότητα. Η αναστολή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διακόπτει την ενδογενή και εξωγενή οδό του καταρράκτη της πήξης του αίματος, αναστέλλοντας τη δημιουργία θρομβίνης και την ανάπτυξη θρόμβων.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αναστέλλει τη θρομβίνη (ενεργοποιημένος παράγοντας II) και δεν έχει καταδειχθεί καμία επίδραση στα αιμοπετάλια.</w:t>
      </w:r>
    </w:p>
    <w:p w14:paraId="13B0E6D6" w14:textId="77777777" w:rsidR="00F93AFF" w:rsidRPr="00176260" w:rsidRDefault="00F93AFF">
      <w:pPr>
        <w:spacing w:before="19" w:line="240" w:lineRule="exact"/>
        <w:rPr>
          <w:spacing w:val="-2"/>
          <w:lang w:val="el-GR"/>
        </w:rPr>
      </w:pPr>
    </w:p>
    <w:p w14:paraId="04945133" w14:textId="77777777" w:rsidR="00F93AFF" w:rsidRPr="00176260" w:rsidRDefault="00F93AFF">
      <w:pPr>
        <w:keepNext/>
        <w:keepLines/>
        <w:ind w:right="-20"/>
        <w:rPr>
          <w:rFonts w:eastAsia="Times New Roman"/>
          <w:spacing w:val="-2"/>
          <w:lang w:val="el-GR"/>
        </w:rPr>
      </w:pPr>
      <w:r w:rsidRPr="00176260">
        <w:rPr>
          <w:rFonts w:eastAsia="Times New Roman"/>
          <w:spacing w:val="-2"/>
          <w:u w:val="single" w:color="000000"/>
          <w:lang w:val="el-GR"/>
        </w:rPr>
        <w:t>Φαρμακοδυναμικές επιδράσεις</w:t>
      </w:r>
    </w:p>
    <w:p w14:paraId="48FBC082" w14:textId="77777777" w:rsidR="00F93AFF" w:rsidRPr="00176260" w:rsidRDefault="00F93AFF">
      <w:pPr>
        <w:keepNext/>
        <w:keepLines/>
        <w:spacing w:before="6" w:line="245" w:lineRule="auto"/>
        <w:ind w:right="50"/>
        <w:rPr>
          <w:rFonts w:eastAsia="Times New Roman"/>
          <w:spacing w:val="-2"/>
          <w:lang w:val="el-GR"/>
        </w:rPr>
      </w:pPr>
      <w:r w:rsidRPr="00176260">
        <w:rPr>
          <w:rFonts w:eastAsia="Times New Roman"/>
          <w:spacing w:val="-2"/>
          <w:lang w:val="el-GR"/>
        </w:rPr>
        <w:t xml:space="preserve">Παρατηρήθηκε </w:t>
      </w:r>
      <w:proofErr w:type="spellStart"/>
      <w:r w:rsidRPr="00176260">
        <w:rPr>
          <w:rFonts w:eastAsia="Times New Roman"/>
          <w:spacing w:val="-2"/>
          <w:lang w:val="el-GR"/>
        </w:rPr>
        <w:t>δοσοεξαρτώμενη</w:t>
      </w:r>
      <w:proofErr w:type="spellEnd"/>
      <w:r w:rsidRPr="00176260">
        <w:rPr>
          <w:rFonts w:eastAsia="Times New Roman"/>
          <w:spacing w:val="-2"/>
          <w:lang w:val="el-GR"/>
        </w:rPr>
        <w:t xml:space="preserve">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στον άνθρωπο. Ο χρόνος προθρομβίνης (PT) επηρεάζεται από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με </w:t>
      </w:r>
      <w:proofErr w:type="spellStart"/>
      <w:r w:rsidRPr="00176260">
        <w:rPr>
          <w:rFonts w:eastAsia="Times New Roman"/>
          <w:spacing w:val="-2"/>
          <w:lang w:val="el-GR"/>
        </w:rPr>
        <w:t>δοσοεξαρτώμενο</w:t>
      </w:r>
      <w:proofErr w:type="spellEnd"/>
      <w:r w:rsidRPr="00176260">
        <w:rPr>
          <w:rFonts w:eastAsia="Times New Roman"/>
          <w:spacing w:val="-2"/>
          <w:lang w:val="el-GR"/>
        </w:rPr>
        <w:t xml:space="preserve"> τρόπο με στενή συσχέτιση ως προς τις συγκεντρώσεις πλάσματος (τιμή r ισούται με 0,98) εάν χρησιμοποιείται </w:t>
      </w:r>
      <w:proofErr w:type="spellStart"/>
      <w:r w:rsidR="00107D9E" w:rsidRPr="00176260">
        <w:rPr>
          <w:rFonts w:eastAsia="Times New Roman"/>
          <w:spacing w:val="-2"/>
          <w:lang w:val="el-GR"/>
        </w:rPr>
        <w:t>Νεοπλαστίνη</w:t>
      </w:r>
      <w:proofErr w:type="spellEnd"/>
      <w:r w:rsidR="00107D9E" w:rsidRPr="00176260">
        <w:rPr>
          <w:rFonts w:eastAsia="Times New Roman"/>
          <w:spacing w:val="-2"/>
          <w:lang w:val="el-GR"/>
        </w:rPr>
        <w:t xml:space="preserve"> </w:t>
      </w:r>
      <w:r w:rsidRPr="00176260">
        <w:rPr>
          <w:rFonts w:eastAsia="Times New Roman"/>
          <w:spacing w:val="-2"/>
          <w:lang w:val="el-GR"/>
        </w:rPr>
        <w:t xml:space="preserve">για τη δοκιμασία. Άλλα αντιδραστήρια θα μπορούσαν να δώσουν διαφορετικά αποτελέσματα. Η ερμηνεία του PT πρέπει να γίνεται σε δευτερόλεπτα, διότι το INR έχει βαθμονομηθεί και επικυρωθεί μόνο για τα </w:t>
      </w:r>
      <w:proofErr w:type="spellStart"/>
      <w:r w:rsidRPr="00176260">
        <w:rPr>
          <w:rFonts w:eastAsia="Times New Roman"/>
          <w:spacing w:val="-2"/>
          <w:lang w:val="el-GR"/>
        </w:rPr>
        <w:t>κουμαρινικά</w:t>
      </w:r>
      <w:proofErr w:type="spellEnd"/>
      <w:r w:rsidRPr="00176260">
        <w:rPr>
          <w:rFonts w:eastAsia="Times New Roman"/>
          <w:spacing w:val="-2"/>
          <w:lang w:val="el-GR"/>
        </w:rPr>
        <w:t xml:space="preserve"> αντιπηκτικά και δεν μπορεί να χρησιμοποιηθεί για οποιοδήποτε άλλο αντιπηκτικό. </w:t>
      </w:r>
    </w:p>
    <w:p w14:paraId="7D1510CB" w14:textId="77777777" w:rsidR="00F93AFF" w:rsidRPr="00176260" w:rsidRDefault="00F93AFF">
      <w:pPr>
        <w:spacing w:before="6" w:line="245" w:lineRule="auto"/>
        <w:ind w:right="50"/>
        <w:rPr>
          <w:rFonts w:eastAsia="Times New Roman"/>
          <w:spacing w:val="-2"/>
          <w:lang w:val="el-GR"/>
        </w:rPr>
      </w:pPr>
      <w:r w:rsidRPr="00176260">
        <w:rPr>
          <w:rFonts w:eastAsia="Times New Roman"/>
          <w:spacing w:val="-2"/>
          <w:lang w:val="el-GR"/>
        </w:rPr>
        <w:t>Σε ασθενείς που παίρνουν</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για τη θεραπεία της ΕΒΦΘ και της ΠΕ και την πρόληψη της υποτροπής, τα 5/95 εκατοστημόρια για PT (</w:t>
      </w:r>
      <w:proofErr w:type="spellStart"/>
      <w:r w:rsidR="00107D9E" w:rsidRPr="00176260">
        <w:rPr>
          <w:rFonts w:eastAsia="Times New Roman"/>
          <w:spacing w:val="-2"/>
          <w:lang w:val="el-GR"/>
        </w:rPr>
        <w:t>Νεοπλαστίνη</w:t>
      </w:r>
      <w:proofErr w:type="spellEnd"/>
      <w:r w:rsidRPr="00176260">
        <w:rPr>
          <w:rFonts w:eastAsia="Times New Roman"/>
          <w:spacing w:val="-2"/>
          <w:lang w:val="el-GR"/>
        </w:rPr>
        <w:t xml:space="preserve">) 2 </w:t>
      </w:r>
      <w:r w:rsidR="00F667DB" w:rsidRPr="00176260">
        <w:rPr>
          <w:rFonts w:eastAsia="Times New Roman"/>
          <w:spacing w:val="-2"/>
          <w:lang w:val="el-GR"/>
        </w:rPr>
        <w:t>–</w:t>
      </w:r>
      <w:r w:rsidRPr="00176260">
        <w:rPr>
          <w:rFonts w:eastAsia="Times New Roman"/>
          <w:spacing w:val="-2"/>
          <w:lang w:val="el-GR"/>
        </w:rPr>
        <w:t xml:space="preserve"> 4</w:t>
      </w:r>
      <w:r w:rsidR="00903618">
        <w:rPr>
          <w:rFonts w:eastAsia="Times New Roman"/>
          <w:spacing w:val="-2"/>
          <w:lang w:val="el-GR"/>
        </w:rPr>
        <w:t> ώρες</w:t>
      </w:r>
      <w:r w:rsidRPr="00176260">
        <w:rPr>
          <w:rFonts w:eastAsia="Times New Roman"/>
          <w:spacing w:val="-2"/>
          <w:lang w:val="el-GR"/>
        </w:rPr>
        <w:t xml:space="preserve"> μετά τη λήψη του δισκίου (δηλ. κατά το χρόνο της μέγιστης δράσης) για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δύο φορές ημερησίως κυμάνθηκαν από 17 έως 32 δευτερόλεπτα και για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 από 15 έως 30 δευτερόλεπτα. Στο κατώτερο σημείο συγκέντρωσης (8 – 16</w:t>
      </w:r>
      <w:r w:rsidR="00903618">
        <w:rPr>
          <w:rFonts w:eastAsia="Times New Roman"/>
          <w:spacing w:val="-2"/>
          <w:lang w:val="el-GR"/>
        </w:rPr>
        <w:t> ώρες</w:t>
      </w:r>
      <w:r w:rsidRPr="00176260">
        <w:rPr>
          <w:rFonts w:eastAsia="Times New Roman"/>
          <w:spacing w:val="-2"/>
          <w:lang w:val="el-GR"/>
        </w:rPr>
        <w:t xml:space="preserve"> μετά τη λήψη του δισκίου ) τα 5/95 εκατοστημόρια από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δυο φορές ημερησίως κυμαίνονταν από 14 έως 24 δευτερόλεπτα και για τα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(18 – 30</w:t>
      </w:r>
      <w:r w:rsidR="00903618">
        <w:rPr>
          <w:rFonts w:eastAsia="Times New Roman"/>
          <w:spacing w:val="-2"/>
          <w:lang w:val="el-GR"/>
        </w:rPr>
        <w:t> ώρες</w:t>
      </w:r>
      <w:r w:rsidRPr="00176260">
        <w:rPr>
          <w:rFonts w:eastAsia="Times New Roman"/>
          <w:spacing w:val="-2"/>
          <w:lang w:val="el-GR"/>
        </w:rPr>
        <w:t xml:space="preserve"> μετά τη λήψη του δισκίου) από 13 έως 20 δευτερόλεπτα. </w:t>
      </w:r>
    </w:p>
    <w:p w14:paraId="2C322639" w14:textId="77777777" w:rsidR="00F93AFF" w:rsidRPr="00176260" w:rsidRDefault="00F93AFF">
      <w:pPr>
        <w:spacing w:before="6" w:line="245" w:lineRule="auto"/>
        <w:ind w:right="50"/>
        <w:rPr>
          <w:rFonts w:eastAsia="Times New Roman"/>
          <w:spacing w:val="-2"/>
          <w:lang w:val="el-GR"/>
        </w:rPr>
      </w:pPr>
      <w:r w:rsidRPr="00176260">
        <w:rPr>
          <w:rFonts w:eastAsia="Times New Roman"/>
          <w:spacing w:val="-2"/>
          <w:lang w:val="el-GR"/>
        </w:rPr>
        <w:t>Σε ασθενείς με μη βαλβιδική κολπική μαρμαρυγή που παίρνουν</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για την πρόληψη του αγγειακού εγκεφαλικού επεισοδίου και της συστημικής εμβολής, τα 5/95 εκατοστημόρια για PT (</w:t>
      </w:r>
      <w:proofErr w:type="spellStart"/>
      <w:r w:rsidR="00107D9E" w:rsidRPr="00176260">
        <w:rPr>
          <w:rFonts w:eastAsia="Times New Roman"/>
          <w:spacing w:val="-2"/>
          <w:lang w:val="el-GR"/>
        </w:rPr>
        <w:t>Νεοπλαστίνη</w:t>
      </w:r>
      <w:proofErr w:type="spellEnd"/>
      <w:r w:rsidRPr="00176260">
        <w:rPr>
          <w:rFonts w:eastAsia="Times New Roman"/>
          <w:spacing w:val="-2"/>
          <w:lang w:val="el-GR"/>
        </w:rPr>
        <w:t xml:space="preserve">) 1 </w:t>
      </w:r>
      <w:r w:rsidR="00F667DB" w:rsidRPr="00176260">
        <w:rPr>
          <w:rFonts w:eastAsia="Times New Roman"/>
          <w:spacing w:val="-2"/>
          <w:lang w:val="el-GR"/>
        </w:rPr>
        <w:t>–</w:t>
      </w:r>
      <w:r w:rsidRPr="00176260">
        <w:rPr>
          <w:rFonts w:eastAsia="Times New Roman"/>
          <w:spacing w:val="-2"/>
          <w:lang w:val="el-GR"/>
        </w:rPr>
        <w:t xml:space="preserve"> 4</w:t>
      </w:r>
      <w:r w:rsidR="00903618">
        <w:rPr>
          <w:rFonts w:eastAsia="Times New Roman"/>
          <w:spacing w:val="-2"/>
          <w:lang w:val="el-GR"/>
        </w:rPr>
        <w:t> ώρες</w:t>
      </w:r>
      <w:r w:rsidRPr="00176260">
        <w:rPr>
          <w:rFonts w:eastAsia="Times New Roman"/>
          <w:spacing w:val="-2"/>
          <w:lang w:val="el-GR"/>
        </w:rPr>
        <w:t xml:space="preserve"> μετά τη λήψη του δισκίου (δηλ. κατά το χρόνο της μέγιστης δράσης) σε ασθενείς που θεραπεύτηκαν με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κυμάνθηκαν από 14 έως 40 δευτερόλεπτα και σε ασθενείς με μέτρια νεφρική δυσλειτουργία που έλαβαν θεραπεία με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από 10 έως 50 δευτερόλεπτα. Στο κατώτερο σημείο συγκέντρωσης (16 – 36</w:t>
      </w:r>
      <w:r w:rsidR="00903618">
        <w:rPr>
          <w:rFonts w:eastAsia="Times New Roman"/>
          <w:spacing w:val="-2"/>
          <w:lang w:val="el-GR"/>
        </w:rPr>
        <w:t> ώρες</w:t>
      </w:r>
      <w:r w:rsidRPr="00176260">
        <w:rPr>
          <w:rFonts w:eastAsia="Times New Roman"/>
          <w:spacing w:val="-2"/>
          <w:lang w:val="el-GR"/>
        </w:rPr>
        <w:t xml:space="preserve"> μετά τη λήψη του δισκίου) τα 5/95 εκατοστημόρια σε ασθενείς που θεραπεύονταν με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κυμαίνονταν από 12 έως 26 δευτερόλεπτα και σε ασθενείς με ήπια νεφρική δυσλειτουργία που έλαβαν θεραπεία με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από 12 έως 26 δευτερόλεπτα.</w:t>
      </w:r>
    </w:p>
    <w:p w14:paraId="1AF11088" w14:textId="77777777" w:rsidR="00F93AFF" w:rsidRPr="00176260" w:rsidRDefault="00F93AFF">
      <w:pPr>
        <w:spacing w:before="6" w:line="245" w:lineRule="auto"/>
        <w:ind w:right="50"/>
        <w:rPr>
          <w:rFonts w:eastAsia="Times New Roman"/>
          <w:spacing w:val="-2"/>
          <w:lang w:val="el-GR"/>
        </w:rPr>
      </w:pPr>
      <w:r w:rsidRPr="00176260">
        <w:rPr>
          <w:rFonts w:eastAsia="Times New Roman"/>
          <w:spacing w:val="-2"/>
          <w:lang w:val="el-GR"/>
        </w:rPr>
        <w:t>Σε μία κλινική φαρμακολογική μελέτη για την αντιστροφή της φαρμακοδυναμικής δράσης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σε υγιή ενήλικα άτομα (n = 22), αξιολογήθηκαν οι επιπτώσεις των εφάπαξ δόσεων (50 IU / </w:t>
      </w:r>
      <w:proofErr w:type="spellStart"/>
      <w:r w:rsidRPr="00176260">
        <w:rPr>
          <w:rFonts w:eastAsia="Times New Roman"/>
          <w:spacing w:val="-2"/>
          <w:lang w:val="el-GR"/>
        </w:rPr>
        <w:t>kg</w:t>
      </w:r>
      <w:proofErr w:type="spellEnd"/>
      <w:r w:rsidRPr="00176260">
        <w:rPr>
          <w:rFonts w:eastAsia="Times New Roman"/>
          <w:spacing w:val="-2"/>
          <w:lang w:val="el-GR"/>
        </w:rPr>
        <w:t xml:space="preserve">) από δύο διαφορετικούς τύπους </w:t>
      </w:r>
      <w:proofErr w:type="spellStart"/>
      <w:r w:rsidRPr="00176260">
        <w:rPr>
          <w:rFonts w:eastAsia="Times New Roman"/>
          <w:spacing w:val="-2"/>
          <w:lang w:val="el-GR"/>
        </w:rPr>
        <w:t>PCCs</w:t>
      </w:r>
      <w:proofErr w:type="spellEnd"/>
      <w:r w:rsidRPr="00176260">
        <w:rPr>
          <w:rFonts w:eastAsia="Times New Roman"/>
          <w:spacing w:val="-2"/>
          <w:lang w:val="el-GR"/>
        </w:rPr>
        <w:t xml:space="preserve">, ενός PCC 3 παραγόντων (παράγοντες II, IX και Χ) και ενός PCC 4 παραγόντων (παράγοντες II, VII, IX και Χ). Το PCC 3 παραγόντων μείωσε τις μέσες τιμές </w:t>
      </w:r>
      <w:proofErr w:type="spellStart"/>
      <w:r w:rsidR="00107D9E" w:rsidRPr="00176260">
        <w:rPr>
          <w:rFonts w:eastAsia="Times New Roman"/>
          <w:spacing w:val="-2"/>
          <w:lang w:val="el-GR"/>
        </w:rPr>
        <w:t>Νεοπλαστίνη</w:t>
      </w:r>
      <w:proofErr w:type="spellEnd"/>
      <w:r w:rsidR="00107D9E" w:rsidRPr="00176260">
        <w:rPr>
          <w:rFonts w:eastAsia="Times New Roman"/>
          <w:spacing w:val="-2"/>
          <w:lang w:val="el-GR"/>
        </w:rPr>
        <w:t xml:space="preserve"> </w:t>
      </w:r>
      <w:r w:rsidRPr="00176260">
        <w:rPr>
          <w:rFonts w:eastAsia="Times New Roman"/>
          <w:spacing w:val="-2"/>
          <w:lang w:val="el-GR"/>
        </w:rPr>
        <w:t>ΡΤ κατά περίπου 1,0 δευτερόλεπτο μέσα σε 30 λεπτά, σε σύγκριση με τη μείωση των περίπου 3,5 δευτερόλεπτων που παρατηρήθηκε με το PCC 4 παραγόντων. Σε αντίθεση, το PCC 3 παραγόντων είχε μια μεγαλύτερη και ταχύτερη συνολική δράση στην αντιστροφή της δράσης στην ενδογενή παραγωγή θρομβίνης από το PCC 4 παραγόντων (βλ</w:t>
      </w:r>
      <w:r w:rsidR="000C57FB" w:rsidRPr="00176260">
        <w:rPr>
          <w:rFonts w:eastAsia="Times New Roman"/>
          <w:spacing w:val="-2"/>
          <w:lang w:val="el-GR"/>
        </w:rPr>
        <w:t>.</w:t>
      </w:r>
      <w:r w:rsidRPr="00176260">
        <w:rPr>
          <w:rFonts w:eastAsia="Times New Roman"/>
          <w:spacing w:val="-2"/>
          <w:lang w:val="el-GR"/>
        </w:rPr>
        <w:t xml:space="preserve"> παράγραφο 4.9).</w:t>
      </w:r>
    </w:p>
    <w:p w14:paraId="2D13F13F" w14:textId="21B9FFE2" w:rsidR="00F93AFF" w:rsidRPr="00176260" w:rsidRDefault="00F93AFF">
      <w:pPr>
        <w:spacing w:line="245" w:lineRule="auto"/>
        <w:ind w:right="242"/>
        <w:rPr>
          <w:rFonts w:eastAsia="Times New Roman"/>
          <w:spacing w:val="-2"/>
          <w:lang w:val="el-GR"/>
        </w:rPr>
      </w:pPr>
      <w:r w:rsidRPr="00176260">
        <w:rPr>
          <w:rFonts w:eastAsia="Times New Roman"/>
          <w:spacing w:val="-2"/>
          <w:lang w:val="el-GR"/>
        </w:rPr>
        <w:lastRenderedPageBreak/>
        <w:t xml:space="preserve">Ο χρόνος ενεργοποιημένης μερικής </w:t>
      </w:r>
      <w:proofErr w:type="spellStart"/>
      <w:r w:rsidRPr="00176260">
        <w:rPr>
          <w:rFonts w:eastAsia="Times New Roman"/>
          <w:spacing w:val="-2"/>
          <w:lang w:val="el-GR"/>
        </w:rPr>
        <w:t>θρομβοπλαστίνης</w:t>
      </w:r>
      <w:proofErr w:type="spellEnd"/>
      <w:r w:rsidRPr="00176260">
        <w:rPr>
          <w:rFonts w:eastAsia="Times New Roman"/>
          <w:spacing w:val="-2"/>
          <w:lang w:val="el-GR"/>
        </w:rPr>
        <w:t xml:space="preserve"> (</w:t>
      </w:r>
      <w:proofErr w:type="spellStart"/>
      <w:r w:rsidRPr="00176260">
        <w:rPr>
          <w:rFonts w:eastAsia="Times New Roman"/>
          <w:spacing w:val="-2"/>
          <w:lang w:val="el-GR"/>
        </w:rPr>
        <w:t>aPTT</w:t>
      </w:r>
      <w:proofErr w:type="spellEnd"/>
      <w:r w:rsidRPr="00176260">
        <w:rPr>
          <w:rFonts w:eastAsia="Times New Roman"/>
          <w:spacing w:val="-2"/>
          <w:lang w:val="el-GR"/>
        </w:rPr>
        <w:t xml:space="preserve">) και </w:t>
      </w:r>
      <w:proofErr w:type="spellStart"/>
      <w:r w:rsidR="00CB76E8"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00CB76E8" w:rsidRPr="00176260">
        <w:rPr>
          <w:rFonts w:eastAsia="Times New Roman"/>
          <w:spacing w:val="-2"/>
          <w:lang w:val="el-GR"/>
        </w:rPr>
        <w:t>test</w:t>
      </w:r>
      <w:proofErr w:type="spellEnd"/>
      <w:r w:rsidRPr="00176260">
        <w:rPr>
          <w:rFonts w:eastAsia="Times New Roman"/>
          <w:spacing w:val="-2"/>
          <w:lang w:val="el-GR"/>
        </w:rPr>
        <w:t xml:space="preserve"> παρατείνονται επίσης με </w:t>
      </w:r>
      <w:proofErr w:type="spellStart"/>
      <w:r w:rsidRPr="00176260">
        <w:rPr>
          <w:rFonts w:eastAsia="Times New Roman"/>
          <w:spacing w:val="-2"/>
          <w:lang w:val="el-GR"/>
        </w:rPr>
        <w:t>δοσοεξαρτώμενο</w:t>
      </w:r>
      <w:proofErr w:type="spellEnd"/>
      <w:r w:rsidRPr="00176260">
        <w:rPr>
          <w:rFonts w:eastAsia="Times New Roman"/>
          <w:spacing w:val="-2"/>
          <w:lang w:val="el-GR"/>
        </w:rPr>
        <w:t xml:space="preserve"> τρόπο. Ωστόσο, δεν συνιστώνται για την εκτίμηση της φαρμακοδυναμικής δράσης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Δεν υπάρχει ανάγκη παρακολούθησης των παραμέτρων πήξης κατά τη διάρκεια της θεραπείας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στην καθημερινή κλινική πρακτική. Ωστόσο, εάν ενδείκνυται κλινικά, τα επίπεδα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μπορούν να μετρηθούν με βαθμονομημένες ποσοτικές μετρήσεις της </w:t>
      </w:r>
      <w:proofErr w:type="spellStart"/>
      <w:r w:rsidRPr="00176260">
        <w:rPr>
          <w:rFonts w:eastAsia="Times New Roman"/>
          <w:spacing w:val="-2"/>
          <w:lang w:val="el-GR"/>
        </w:rPr>
        <w:t>αντι-Xa</w:t>
      </w:r>
      <w:proofErr w:type="spellEnd"/>
      <w:r w:rsidRPr="00176260">
        <w:rPr>
          <w:rFonts w:eastAsia="Times New Roman"/>
          <w:spacing w:val="-2"/>
          <w:lang w:val="el-GR"/>
        </w:rPr>
        <w:t xml:space="preserve"> δραστικότητας (βλ. παράγραφο 5.2).</w:t>
      </w:r>
    </w:p>
    <w:p w14:paraId="711ACE6F" w14:textId="77777777" w:rsidR="00F93AFF" w:rsidRPr="00176260" w:rsidRDefault="00F93AFF">
      <w:pPr>
        <w:spacing w:before="3" w:line="280" w:lineRule="exact"/>
        <w:rPr>
          <w:spacing w:val="-2"/>
          <w:lang w:val="el-GR"/>
        </w:rPr>
      </w:pPr>
    </w:p>
    <w:p w14:paraId="2C6E5C48" w14:textId="77777777" w:rsidR="00F93AFF" w:rsidRPr="00176260" w:rsidRDefault="00F93AFF" w:rsidP="002327D1">
      <w:pPr>
        <w:rPr>
          <w:color w:val="auto"/>
          <w:spacing w:val="-2"/>
          <w:u w:val="single"/>
          <w:lang w:val="el-GR"/>
        </w:rPr>
      </w:pPr>
      <w:r w:rsidRPr="00176260">
        <w:rPr>
          <w:color w:val="auto"/>
          <w:spacing w:val="-2"/>
          <w:u w:val="single"/>
          <w:lang w:val="el-GR"/>
        </w:rPr>
        <w:t>Παιδιατρικός πληθυσμός</w:t>
      </w:r>
    </w:p>
    <w:p w14:paraId="20D6F59F" w14:textId="77777777" w:rsidR="00F93AFF" w:rsidRPr="00176260" w:rsidRDefault="00F93AFF" w:rsidP="00176260">
      <w:pPr>
        <w:rPr>
          <w:color w:val="auto"/>
          <w:spacing w:val="-2"/>
          <w:lang w:val="el-GR"/>
        </w:rPr>
      </w:pPr>
      <w:r w:rsidRPr="00176260">
        <w:rPr>
          <w:color w:val="auto"/>
          <w:spacing w:val="-2"/>
          <w:lang w:val="el-GR"/>
        </w:rPr>
        <w:t xml:space="preserve">Οι χρόνοι PT (αντιδραστήριο </w:t>
      </w:r>
      <w:proofErr w:type="spellStart"/>
      <w:r w:rsidRPr="00176260">
        <w:rPr>
          <w:color w:val="auto"/>
          <w:spacing w:val="-2"/>
          <w:lang w:val="el-GR"/>
        </w:rPr>
        <w:t>νεοπλαστίνης</w:t>
      </w:r>
      <w:proofErr w:type="spellEnd"/>
      <w:r w:rsidRPr="00176260">
        <w:rPr>
          <w:color w:val="auto"/>
          <w:spacing w:val="-2"/>
          <w:lang w:val="el-GR"/>
        </w:rPr>
        <w:t xml:space="preserve">), </w:t>
      </w:r>
      <w:proofErr w:type="spellStart"/>
      <w:r w:rsidRPr="00176260">
        <w:rPr>
          <w:color w:val="auto"/>
          <w:spacing w:val="-2"/>
          <w:lang w:val="el-GR"/>
        </w:rPr>
        <w:t>aPTT</w:t>
      </w:r>
      <w:proofErr w:type="spellEnd"/>
      <w:r w:rsidRPr="00176260">
        <w:rPr>
          <w:color w:val="auto"/>
          <w:spacing w:val="-2"/>
          <w:lang w:val="el-GR"/>
        </w:rPr>
        <w:t xml:space="preserve"> και ο προσδιορισμός του </w:t>
      </w:r>
      <w:proofErr w:type="spellStart"/>
      <w:r w:rsidRPr="00176260">
        <w:rPr>
          <w:color w:val="auto"/>
          <w:spacing w:val="-2"/>
          <w:lang w:val="el-GR"/>
        </w:rPr>
        <w:t>αντι</w:t>
      </w:r>
      <w:r w:rsidRPr="00176260">
        <w:rPr>
          <w:color w:val="auto"/>
          <w:spacing w:val="-2"/>
          <w:lang w:val="el-GR"/>
        </w:rPr>
        <w:noBreakHyphen/>
        <w:t>Xa</w:t>
      </w:r>
      <w:proofErr w:type="spellEnd"/>
      <w:r w:rsidRPr="00176260">
        <w:rPr>
          <w:color w:val="auto"/>
          <w:spacing w:val="-2"/>
          <w:lang w:val="el-GR"/>
        </w:rPr>
        <w:t xml:space="preserve"> (με βαθμονομημένη ποσοτική δοκιμασία) εμφανίζουν στενή συσχέτιση με τις συγκεντρώσεις πλάσματος σε παιδιά. Η συσχέτιση μεταξύ του </w:t>
      </w:r>
      <w:proofErr w:type="spellStart"/>
      <w:r w:rsidRPr="00176260">
        <w:rPr>
          <w:color w:val="auto"/>
          <w:spacing w:val="-2"/>
          <w:lang w:val="el-GR"/>
        </w:rPr>
        <w:t>αντι</w:t>
      </w:r>
      <w:r w:rsidRPr="00176260">
        <w:rPr>
          <w:color w:val="auto"/>
          <w:spacing w:val="-2"/>
          <w:lang w:val="el-GR"/>
        </w:rPr>
        <w:noBreakHyphen/>
        <w:t>Xa</w:t>
      </w:r>
      <w:proofErr w:type="spellEnd"/>
      <w:r w:rsidRPr="00176260">
        <w:rPr>
          <w:color w:val="auto"/>
          <w:spacing w:val="-2"/>
          <w:lang w:val="el-GR"/>
        </w:rPr>
        <w:t xml:space="preserve"> και των συγκεντρώσεων πλάσματος είναι γραμμική με κλίση κοντά στο 1. Μπορεί να προκύψουν ατομικές ασυμφωνίες με υψηλότερες ή χαμηλότερες τιμές </w:t>
      </w:r>
      <w:proofErr w:type="spellStart"/>
      <w:r w:rsidRPr="00176260">
        <w:rPr>
          <w:color w:val="auto"/>
          <w:spacing w:val="-2"/>
          <w:lang w:val="el-GR"/>
        </w:rPr>
        <w:t>αντι</w:t>
      </w:r>
      <w:r w:rsidRPr="00176260">
        <w:rPr>
          <w:color w:val="auto"/>
          <w:spacing w:val="-2"/>
          <w:lang w:val="el-GR"/>
        </w:rPr>
        <w:noBreakHyphen/>
        <w:t>Xa</w:t>
      </w:r>
      <w:proofErr w:type="spellEnd"/>
      <w:r w:rsidRPr="00176260">
        <w:rPr>
          <w:color w:val="auto"/>
          <w:spacing w:val="-2"/>
          <w:lang w:val="el-GR"/>
        </w:rPr>
        <w:t xml:space="preserve"> σε σύγκριση με τις αντίστοιχες συγκεντρώσεις πλάσματος. Δεν υπάρχει ανάγκη για τακτική παρακολούθηση των παραμέτρων πήξης κατά τη διάρκεια της κλινικής θεραπείας με τη </w:t>
      </w:r>
      <w:proofErr w:type="spellStart"/>
      <w:r w:rsidRPr="00176260">
        <w:rPr>
          <w:color w:val="auto"/>
          <w:spacing w:val="-2"/>
          <w:lang w:val="el-GR"/>
        </w:rPr>
        <w:t>ριβαροξαμπάνη</w:t>
      </w:r>
      <w:proofErr w:type="spellEnd"/>
      <w:r w:rsidRPr="00176260">
        <w:rPr>
          <w:color w:val="auto"/>
          <w:spacing w:val="-2"/>
          <w:lang w:val="el-GR"/>
        </w:rPr>
        <w:t xml:space="preserve">. Ωστόσο, εάν ενδείκνυται κλινικά, οι συγκεντρώσεις της </w:t>
      </w:r>
      <w:proofErr w:type="spellStart"/>
      <w:r w:rsidRPr="00176260">
        <w:rPr>
          <w:color w:val="auto"/>
          <w:spacing w:val="-2"/>
          <w:lang w:val="el-GR"/>
        </w:rPr>
        <w:t>ριβαροξαμπάνης</w:t>
      </w:r>
      <w:proofErr w:type="spellEnd"/>
      <w:r w:rsidRPr="00176260">
        <w:rPr>
          <w:color w:val="auto"/>
          <w:spacing w:val="-2"/>
          <w:lang w:val="el-GR"/>
        </w:rPr>
        <w:t xml:space="preserve"> μπορούν να μετρούνται μέσω βαθμονομημένων ποσοτικών δοκιμασιών </w:t>
      </w:r>
      <w:proofErr w:type="spellStart"/>
      <w:r w:rsidRPr="00176260">
        <w:rPr>
          <w:color w:val="auto"/>
          <w:spacing w:val="-2"/>
          <w:lang w:val="el-GR"/>
        </w:rPr>
        <w:t>αντι</w:t>
      </w:r>
      <w:proofErr w:type="spellEnd"/>
      <w:r w:rsidRPr="00176260">
        <w:rPr>
          <w:color w:val="auto"/>
          <w:spacing w:val="-2"/>
          <w:lang w:val="el-GR"/>
        </w:rPr>
        <w:noBreakHyphen/>
        <w:t>παράγοντα </w:t>
      </w:r>
      <w:proofErr w:type="spellStart"/>
      <w:r w:rsidRPr="00176260">
        <w:rPr>
          <w:color w:val="auto"/>
          <w:spacing w:val="-2"/>
          <w:lang w:val="el-GR"/>
        </w:rPr>
        <w:t>Xa</w:t>
      </w:r>
      <w:proofErr w:type="spellEnd"/>
      <w:r w:rsidRPr="00176260">
        <w:rPr>
          <w:color w:val="auto"/>
          <w:spacing w:val="-2"/>
          <w:lang w:val="el-GR"/>
        </w:rPr>
        <w:t xml:space="preserve"> σε </w:t>
      </w:r>
      <w:proofErr w:type="spellStart"/>
      <w:r w:rsidRPr="00176260">
        <w:rPr>
          <w:color w:val="auto"/>
          <w:spacing w:val="-2"/>
          <w:lang w:val="el-GR"/>
        </w:rPr>
        <w:t>mcg</w:t>
      </w:r>
      <w:proofErr w:type="spellEnd"/>
      <w:r w:rsidRPr="00176260">
        <w:rPr>
          <w:color w:val="auto"/>
          <w:spacing w:val="-2"/>
          <w:lang w:val="el-GR"/>
        </w:rPr>
        <w:t xml:space="preserve">/l (βλ. πίνακα 13 στην παράγραφο 5.2 για τα εύρη των παρατηρούμενων συγκεντρώσεων πλάσματος της </w:t>
      </w:r>
      <w:proofErr w:type="spellStart"/>
      <w:r w:rsidRPr="00176260">
        <w:rPr>
          <w:color w:val="auto"/>
          <w:spacing w:val="-2"/>
          <w:lang w:val="el-GR"/>
        </w:rPr>
        <w:t>ριβαροξαμπάνης</w:t>
      </w:r>
      <w:proofErr w:type="spellEnd"/>
      <w:r w:rsidRPr="00176260">
        <w:rPr>
          <w:color w:val="auto"/>
          <w:spacing w:val="-2"/>
          <w:lang w:val="el-GR"/>
        </w:rPr>
        <w:t xml:space="preserve"> σε παιδιά). Το χαμηλότερο όριο ποσοτικοποιήσεων πρέπει να λαμβάνεται υπόψη όταν η δοκιμασία </w:t>
      </w:r>
      <w:proofErr w:type="spellStart"/>
      <w:r w:rsidRPr="00176260">
        <w:rPr>
          <w:color w:val="auto"/>
          <w:spacing w:val="-2"/>
          <w:lang w:val="el-GR"/>
        </w:rPr>
        <w:t>αντι</w:t>
      </w:r>
      <w:r w:rsidRPr="00176260">
        <w:rPr>
          <w:color w:val="auto"/>
          <w:spacing w:val="-2"/>
          <w:lang w:val="el-GR"/>
        </w:rPr>
        <w:noBreakHyphen/>
        <w:t>Xa</w:t>
      </w:r>
      <w:proofErr w:type="spellEnd"/>
      <w:r w:rsidRPr="00176260">
        <w:rPr>
          <w:color w:val="auto"/>
          <w:spacing w:val="-2"/>
          <w:lang w:val="el-GR"/>
        </w:rPr>
        <w:t xml:space="preserve"> χρησιμοποιείται για την ποσοτικοποίηση των συγκεντρώσεων πλάσματος της </w:t>
      </w:r>
      <w:proofErr w:type="spellStart"/>
      <w:r w:rsidRPr="00176260">
        <w:rPr>
          <w:color w:val="auto"/>
          <w:spacing w:val="-2"/>
          <w:lang w:val="el-GR"/>
        </w:rPr>
        <w:t>ριβαροξαμπάνης</w:t>
      </w:r>
      <w:proofErr w:type="spellEnd"/>
      <w:r w:rsidRPr="00176260">
        <w:rPr>
          <w:color w:val="auto"/>
          <w:spacing w:val="-2"/>
          <w:lang w:val="el-GR"/>
        </w:rPr>
        <w:t xml:space="preserve"> σε παιδιά. Ουδός για τα συμβάντα αποτελεσματικότητας ή ασφάλειας δεν έχει τεκμηριωθεί.</w:t>
      </w:r>
    </w:p>
    <w:p w14:paraId="7199A8D4" w14:textId="77777777" w:rsidR="00F93AFF" w:rsidRPr="00176260" w:rsidRDefault="00F93AFF" w:rsidP="00176260">
      <w:pPr>
        <w:rPr>
          <w:spacing w:val="-2"/>
          <w:lang w:val="el-GR"/>
        </w:rPr>
      </w:pPr>
    </w:p>
    <w:p w14:paraId="2EEEC594" w14:textId="77777777" w:rsidR="00F93AFF" w:rsidRPr="00176260" w:rsidRDefault="00F93AFF" w:rsidP="0073459A">
      <w:pPr>
        <w:keepNext/>
        <w:ind w:right="-20"/>
        <w:rPr>
          <w:rFonts w:eastAsia="Times New Roman"/>
          <w:spacing w:val="-2"/>
          <w:lang w:val="el-GR"/>
        </w:rPr>
      </w:pPr>
      <w:r w:rsidRPr="00176260">
        <w:rPr>
          <w:rFonts w:eastAsia="Times New Roman"/>
          <w:spacing w:val="-2"/>
          <w:u w:val="single" w:color="000000"/>
          <w:lang w:val="el-GR"/>
        </w:rPr>
        <w:t>Κλινική αποτελεσματικότητα 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ασφάλεια</w:t>
      </w:r>
    </w:p>
    <w:p w14:paraId="191E7C49" w14:textId="77777777" w:rsidR="00F93AFF" w:rsidRPr="00176260" w:rsidRDefault="00F93AFF" w:rsidP="0073459A">
      <w:pPr>
        <w:keepNext/>
        <w:spacing w:before="8" w:line="245" w:lineRule="auto"/>
        <w:ind w:right="472"/>
        <w:rPr>
          <w:rFonts w:eastAsia="Times New Roman"/>
          <w:spacing w:val="-2"/>
          <w:lang w:val="el-GR"/>
        </w:rPr>
      </w:pPr>
      <w:r w:rsidRPr="00176260">
        <w:rPr>
          <w:rFonts w:eastAsia="Times New Roman"/>
          <w:i/>
          <w:spacing w:val="-2"/>
          <w:lang w:val="el-GR"/>
        </w:rPr>
        <w:t>Πρόληψη του αγγειακού εγκεφαλικού επεισοδίου και της συστημικής εμβολής σε ασθενείς με μη βαλβιδική κολπική μαρμαρυγή</w:t>
      </w:r>
    </w:p>
    <w:p w14:paraId="4192B4DE" w14:textId="77777777" w:rsidR="00F93AFF" w:rsidRPr="00176260" w:rsidRDefault="00F93AFF" w:rsidP="0073459A">
      <w:pPr>
        <w:keepNext/>
        <w:spacing w:line="245" w:lineRule="auto"/>
        <w:ind w:right="132"/>
        <w:rPr>
          <w:rFonts w:eastAsia="Times New Roman"/>
          <w:spacing w:val="-2"/>
          <w:lang w:val="el-GR"/>
        </w:rPr>
      </w:pPr>
      <w:r w:rsidRPr="00176260">
        <w:rPr>
          <w:rFonts w:eastAsia="Times New Roman"/>
          <w:spacing w:val="-2"/>
          <w:lang w:val="el-GR"/>
        </w:rPr>
        <w:t xml:space="preserve">Το κλινικό πρόγραμμα </w:t>
      </w:r>
      <w:r w:rsidR="00A21C96" w:rsidRPr="00176260">
        <w:rPr>
          <w:rFonts w:eastAsia="Times New Roman"/>
          <w:spacing w:val="-2"/>
          <w:lang w:val="el-GR"/>
        </w:rPr>
        <w:t xml:space="preserve">της </w:t>
      </w:r>
      <w:proofErr w:type="spellStart"/>
      <w:r w:rsidR="00A21C96" w:rsidRPr="00176260">
        <w:rPr>
          <w:rFonts w:eastAsia="Times New Roman"/>
          <w:spacing w:val="-2"/>
          <w:lang w:val="el-GR"/>
        </w:rPr>
        <w:t>ριβαροξαμπάνης</w:t>
      </w:r>
      <w:proofErr w:type="spellEnd"/>
      <w:r w:rsidRPr="00176260">
        <w:rPr>
          <w:rFonts w:eastAsia="Times New Roman"/>
          <w:spacing w:val="-2"/>
          <w:lang w:val="el-GR"/>
        </w:rPr>
        <w:t xml:space="preserve"> σχεδιάστηκε για να καταδείξει την αποτελεσματικότητα </w:t>
      </w:r>
      <w:r w:rsidR="00A21C96" w:rsidRPr="00176260">
        <w:rPr>
          <w:rFonts w:eastAsia="Times New Roman"/>
          <w:spacing w:val="-2"/>
          <w:lang w:val="el-GR"/>
        </w:rPr>
        <w:t xml:space="preserve">της </w:t>
      </w:r>
      <w:proofErr w:type="spellStart"/>
      <w:r w:rsidR="00A21C96" w:rsidRPr="00176260">
        <w:rPr>
          <w:rFonts w:eastAsia="Times New Roman"/>
          <w:spacing w:val="-2"/>
          <w:lang w:val="el-GR"/>
        </w:rPr>
        <w:t>ριβαροξαμπάνης</w:t>
      </w:r>
      <w:proofErr w:type="spellEnd"/>
      <w:r w:rsidRPr="00176260">
        <w:rPr>
          <w:rFonts w:eastAsia="Times New Roman"/>
          <w:spacing w:val="-2"/>
          <w:lang w:val="el-GR"/>
        </w:rPr>
        <w:t xml:space="preserve"> για την πρόληψη του αγγειακού εγκεφαλικού επεισοδίου και της συστημικής εμβολής σε ασθενείς με μη βαλβιδική κολπική μαρμαρυγή.</w:t>
      </w:r>
    </w:p>
    <w:p w14:paraId="343172E7" w14:textId="77777777" w:rsidR="00F93AFF" w:rsidRPr="00176260" w:rsidRDefault="00F93AFF" w:rsidP="0073459A">
      <w:pPr>
        <w:keepNext/>
        <w:spacing w:line="245" w:lineRule="auto"/>
        <w:ind w:right="73"/>
        <w:rPr>
          <w:rFonts w:eastAsia="Times New Roman"/>
          <w:spacing w:val="-2"/>
          <w:lang w:val="el-GR"/>
        </w:rPr>
      </w:pPr>
      <w:r w:rsidRPr="00176260">
        <w:rPr>
          <w:rFonts w:eastAsia="Times New Roman"/>
          <w:spacing w:val="-2"/>
          <w:lang w:val="el-GR"/>
        </w:rPr>
        <w:t>Στη βασική διπλά-τυφλή μελέτη ROCKET AF, 14</w:t>
      </w:r>
      <w:r w:rsidR="005A651A" w:rsidRPr="005A651A">
        <w:rPr>
          <w:rFonts w:eastAsia="Times New Roman"/>
          <w:spacing w:val="-2"/>
          <w:lang w:val="el-GR"/>
        </w:rPr>
        <w:t> </w:t>
      </w:r>
      <w:r w:rsidRPr="00176260">
        <w:rPr>
          <w:rFonts w:eastAsia="Times New Roman"/>
          <w:spacing w:val="-2"/>
          <w:lang w:val="el-GR"/>
        </w:rPr>
        <w:t xml:space="preserve">264 ασθενείς </w:t>
      </w:r>
      <w:proofErr w:type="spellStart"/>
      <w:r w:rsidRPr="00176260">
        <w:rPr>
          <w:rFonts w:eastAsia="Times New Roman"/>
          <w:spacing w:val="-2"/>
          <w:lang w:val="el-GR"/>
        </w:rPr>
        <w:t>τυχαιοποιήθηκαν</w:t>
      </w:r>
      <w:proofErr w:type="spellEnd"/>
      <w:r w:rsidRPr="00176260">
        <w:rPr>
          <w:rFonts w:eastAsia="Times New Roman"/>
          <w:spacing w:val="-2"/>
          <w:lang w:val="el-GR"/>
        </w:rPr>
        <w:t xml:space="preserve"> είτε </w:t>
      </w:r>
      <w:r w:rsidR="00A21C96" w:rsidRPr="00176260">
        <w:rPr>
          <w:rFonts w:eastAsia="Times New Roman"/>
          <w:spacing w:val="-2"/>
          <w:lang w:val="el-GR"/>
        </w:rPr>
        <w:t xml:space="preserve">σε </w:t>
      </w:r>
      <w:proofErr w:type="spellStart"/>
      <w:r w:rsidR="00A21C96"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άπαξ ημερησίως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30 -</w:t>
      </w:r>
      <w:r w:rsidR="008C1A65" w:rsidRPr="00176260">
        <w:rPr>
          <w:rFonts w:eastAsia="Times New Roman"/>
          <w:spacing w:val="-2"/>
          <w:lang w:val="el-GR"/>
        </w:rPr>
        <w:t>–</w:t>
      </w:r>
      <w:r w:rsidRPr="00176260">
        <w:rPr>
          <w:rFonts w:eastAsia="Times New Roman"/>
          <w:spacing w:val="-2"/>
          <w:lang w:val="el-GR"/>
        </w:rPr>
        <w:t>49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είτε σε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τιτλοποιημένη</w:t>
      </w:r>
      <w:proofErr w:type="spellEnd"/>
      <w:r w:rsidRPr="00176260">
        <w:rPr>
          <w:rFonts w:eastAsia="Times New Roman"/>
          <w:spacing w:val="-2"/>
          <w:lang w:val="el-GR"/>
        </w:rPr>
        <w:t xml:space="preserve"> σε INR-στόχο 2,5 (θεραπευτικό εύρος 2,0 έως 3,0). Ο διάμεσος χρόνος λήψης της θεραπείας ήταν 19 μήνες και η συνολική διάρκεια της θεραπείας ήταν έως 41 μήνες.</w:t>
      </w:r>
    </w:p>
    <w:p w14:paraId="6811E1FB" w14:textId="77777777" w:rsidR="00F93AFF" w:rsidRPr="00176260" w:rsidRDefault="00F93AFF" w:rsidP="0073459A">
      <w:pPr>
        <w:keepNext/>
        <w:spacing w:line="245" w:lineRule="auto"/>
        <w:ind w:right="1094"/>
        <w:rPr>
          <w:rFonts w:eastAsia="Times New Roman"/>
          <w:spacing w:val="-2"/>
          <w:lang w:val="el-GR"/>
        </w:rPr>
      </w:pPr>
      <w:r w:rsidRPr="00176260">
        <w:rPr>
          <w:rFonts w:eastAsia="Times New Roman"/>
          <w:spacing w:val="-2"/>
          <w:lang w:val="el-GR"/>
        </w:rPr>
        <w:t>34,9</w:t>
      </w:r>
      <w:r w:rsidR="009357D9" w:rsidRPr="00176260">
        <w:rPr>
          <w:rFonts w:eastAsia="Times New Roman"/>
          <w:spacing w:val="-2"/>
          <w:lang w:val="el-GR"/>
        </w:rPr>
        <w:t>%</w:t>
      </w:r>
      <w:r w:rsidRPr="00176260">
        <w:rPr>
          <w:rFonts w:eastAsia="Times New Roman"/>
          <w:spacing w:val="-2"/>
          <w:lang w:val="el-GR"/>
        </w:rPr>
        <w:t xml:space="preserve"> των ασθενών έλαβαν θεραπεία με </w:t>
      </w:r>
      <w:proofErr w:type="spellStart"/>
      <w:r w:rsidRPr="00176260">
        <w:rPr>
          <w:rFonts w:eastAsia="Times New Roman"/>
          <w:spacing w:val="-2"/>
          <w:lang w:val="el-GR"/>
        </w:rPr>
        <w:t>ακετυλοσαλικυλικό</w:t>
      </w:r>
      <w:proofErr w:type="spellEnd"/>
      <w:r w:rsidRPr="00176260">
        <w:rPr>
          <w:rFonts w:eastAsia="Times New Roman"/>
          <w:spacing w:val="-2"/>
          <w:lang w:val="el-GR"/>
        </w:rPr>
        <w:t xml:space="preserve"> οξύ και 11,4</w:t>
      </w:r>
      <w:r w:rsidR="009357D9" w:rsidRPr="00176260">
        <w:rPr>
          <w:rFonts w:eastAsia="Times New Roman"/>
          <w:spacing w:val="-2"/>
          <w:lang w:val="el-GR"/>
        </w:rPr>
        <w:t>%</w:t>
      </w:r>
      <w:r w:rsidRPr="00176260">
        <w:rPr>
          <w:rFonts w:eastAsia="Times New Roman"/>
          <w:spacing w:val="-2"/>
          <w:lang w:val="el-GR"/>
        </w:rPr>
        <w:t xml:space="preserve"> έλαβαν θεραπεία με </w:t>
      </w:r>
      <w:proofErr w:type="spellStart"/>
      <w:r w:rsidRPr="00176260">
        <w:rPr>
          <w:rFonts w:eastAsia="Times New Roman"/>
          <w:spacing w:val="-2"/>
          <w:lang w:val="el-GR"/>
        </w:rPr>
        <w:t>αντιαρρυθμικά</w:t>
      </w:r>
      <w:proofErr w:type="spellEnd"/>
      <w:r w:rsidRPr="00176260">
        <w:rPr>
          <w:rFonts w:eastAsia="Times New Roman"/>
          <w:spacing w:val="-2"/>
          <w:lang w:val="el-GR"/>
        </w:rPr>
        <w:t xml:space="preserve"> κατηγορίας III συμπεριλαμβανομένης της </w:t>
      </w:r>
      <w:proofErr w:type="spellStart"/>
      <w:r w:rsidRPr="00176260">
        <w:rPr>
          <w:rFonts w:eastAsia="Times New Roman"/>
          <w:spacing w:val="-2"/>
          <w:lang w:val="el-GR"/>
        </w:rPr>
        <w:t>αμιοδαρόνης</w:t>
      </w:r>
      <w:proofErr w:type="spellEnd"/>
      <w:r w:rsidRPr="00176260">
        <w:rPr>
          <w:rFonts w:eastAsia="Times New Roman"/>
          <w:spacing w:val="-2"/>
          <w:lang w:val="el-GR"/>
        </w:rPr>
        <w:t>.</w:t>
      </w:r>
    </w:p>
    <w:p w14:paraId="111740C3" w14:textId="77777777" w:rsidR="00F93AFF" w:rsidRPr="00176260" w:rsidRDefault="00F93AFF">
      <w:pPr>
        <w:spacing w:before="19" w:line="240" w:lineRule="exact"/>
        <w:rPr>
          <w:spacing w:val="-2"/>
          <w:lang w:val="el-GR"/>
        </w:rPr>
      </w:pPr>
    </w:p>
    <w:p w14:paraId="441C45DE" w14:textId="77777777" w:rsidR="00F93AFF" w:rsidRPr="00176260" w:rsidRDefault="00A21C96">
      <w:pPr>
        <w:spacing w:line="245" w:lineRule="auto"/>
        <w:ind w:right="353"/>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00F93AFF" w:rsidRPr="00176260">
        <w:rPr>
          <w:rFonts w:eastAsia="Times New Roman"/>
          <w:spacing w:val="-2"/>
          <w:lang w:val="el-GR"/>
        </w:rPr>
        <w:t xml:space="preserve"> ήταν μη κατώτερ</w:t>
      </w:r>
      <w:r w:rsidRPr="00176260">
        <w:rPr>
          <w:rFonts w:eastAsia="Times New Roman"/>
          <w:spacing w:val="-2"/>
          <w:lang w:val="el-GR"/>
        </w:rPr>
        <w:t>η</w:t>
      </w:r>
      <w:r w:rsidR="00F93AFF" w:rsidRPr="00176260">
        <w:rPr>
          <w:rFonts w:eastAsia="Times New Roman"/>
          <w:spacing w:val="-2"/>
          <w:lang w:val="el-GR"/>
        </w:rPr>
        <w:t xml:space="preserve"> της </w:t>
      </w:r>
      <w:proofErr w:type="spellStart"/>
      <w:r w:rsidR="00F93AFF" w:rsidRPr="00176260">
        <w:rPr>
          <w:rFonts w:eastAsia="Times New Roman"/>
          <w:spacing w:val="-2"/>
          <w:lang w:val="el-GR"/>
        </w:rPr>
        <w:t>βαρφαρίνης</w:t>
      </w:r>
      <w:proofErr w:type="spellEnd"/>
      <w:r w:rsidR="00F93AFF" w:rsidRPr="00176260">
        <w:rPr>
          <w:rFonts w:eastAsia="Times New Roman"/>
          <w:spacing w:val="-2"/>
          <w:lang w:val="el-GR"/>
        </w:rPr>
        <w:t xml:space="preserve"> στο πρωτεύον σύνθετο τελικό σημείο του αγγειακού εγκεφαλικού επεισοδίου και της συστημικής εμβολής εκτός του ΚΝΣ. Στον πληθυσμό θεραπείας κατά το πρωτόκολλο, προέκυψε αγγειακό εγκεφαλικό επεισόδιο ή συστημική εμβολή σε 188 ασθενείς με </w:t>
      </w:r>
      <w:proofErr w:type="spellStart"/>
      <w:r w:rsidR="00F93AFF" w:rsidRPr="00176260">
        <w:rPr>
          <w:rFonts w:eastAsia="Times New Roman"/>
          <w:spacing w:val="-2"/>
          <w:lang w:val="el-GR"/>
        </w:rPr>
        <w:t>ριβαροξαμπάνη</w:t>
      </w:r>
      <w:proofErr w:type="spellEnd"/>
      <w:r w:rsidR="00F93AFF" w:rsidRPr="00176260">
        <w:rPr>
          <w:rFonts w:eastAsia="Times New Roman"/>
          <w:spacing w:val="-2"/>
          <w:lang w:val="el-GR"/>
        </w:rPr>
        <w:t xml:space="preserve"> (1</w:t>
      </w:r>
      <w:r w:rsidR="000C57FB" w:rsidRPr="00176260">
        <w:rPr>
          <w:rFonts w:eastAsia="Times New Roman"/>
          <w:spacing w:val="-2"/>
          <w:lang w:val="el-GR"/>
        </w:rPr>
        <w:t>,</w:t>
      </w:r>
      <w:r w:rsidR="00F93AFF" w:rsidRPr="00176260">
        <w:rPr>
          <w:rFonts w:eastAsia="Times New Roman"/>
          <w:spacing w:val="-2"/>
          <w:lang w:val="el-GR"/>
        </w:rPr>
        <w:t>71</w:t>
      </w:r>
      <w:r w:rsidR="009357D9" w:rsidRPr="00176260">
        <w:rPr>
          <w:rFonts w:eastAsia="Times New Roman"/>
          <w:spacing w:val="-2"/>
          <w:lang w:val="el-GR"/>
        </w:rPr>
        <w:t>%</w:t>
      </w:r>
      <w:r w:rsidR="00F93AFF" w:rsidRPr="00176260">
        <w:rPr>
          <w:rFonts w:eastAsia="Times New Roman"/>
          <w:spacing w:val="-2"/>
          <w:lang w:val="el-GR"/>
        </w:rPr>
        <w:t xml:space="preserve"> ετησίως) και 241 με </w:t>
      </w:r>
      <w:proofErr w:type="spellStart"/>
      <w:r w:rsidR="00F93AFF" w:rsidRPr="00176260">
        <w:rPr>
          <w:rFonts w:eastAsia="Times New Roman"/>
          <w:spacing w:val="-2"/>
          <w:lang w:val="el-GR"/>
        </w:rPr>
        <w:t>βαρφαρίνη</w:t>
      </w:r>
      <w:proofErr w:type="spellEnd"/>
      <w:r w:rsidR="00F93AFF" w:rsidRPr="00176260">
        <w:rPr>
          <w:rFonts w:eastAsia="Times New Roman"/>
          <w:spacing w:val="-2"/>
          <w:lang w:val="el-GR"/>
        </w:rPr>
        <w:t xml:space="preserve"> (2</w:t>
      </w:r>
      <w:r w:rsidR="000C57FB" w:rsidRPr="00176260">
        <w:rPr>
          <w:rFonts w:eastAsia="Times New Roman"/>
          <w:spacing w:val="-2"/>
          <w:lang w:val="el-GR"/>
        </w:rPr>
        <w:t>,</w:t>
      </w:r>
      <w:r w:rsidR="00F93AFF" w:rsidRPr="00176260">
        <w:rPr>
          <w:rFonts w:eastAsia="Times New Roman"/>
          <w:spacing w:val="-2"/>
          <w:lang w:val="el-GR"/>
        </w:rPr>
        <w:t>16</w:t>
      </w:r>
      <w:r w:rsidR="009357D9" w:rsidRPr="00176260">
        <w:rPr>
          <w:rFonts w:eastAsia="Times New Roman"/>
          <w:spacing w:val="-2"/>
          <w:lang w:val="el-GR"/>
        </w:rPr>
        <w:t>%</w:t>
      </w:r>
      <w:r w:rsidR="00F93AFF" w:rsidRPr="00176260">
        <w:rPr>
          <w:rFonts w:eastAsia="Times New Roman"/>
          <w:spacing w:val="-2"/>
          <w:lang w:val="el-GR"/>
        </w:rPr>
        <w:t xml:space="preserve"> ετησίως) (ΗR 0</w:t>
      </w:r>
      <w:r w:rsidR="000C57FB" w:rsidRPr="00176260">
        <w:rPr>
          <w:rFonts w:eastAsia="Times New Roman"/>
          <w:spacing w:val="-2"/>
          <w:lang w:val="el-GR"/>
        </w:rPr>
        <w:t>,</w:t>
      </w:r>
      <w:r w:rsidR="00F93AFF" w:rsidRPr="00176260">
        <w:rPr>
          <w:rFonts w:eastAsia="Times New Roman"/>
          <w:spacing w:val="-2"/>
          <w:lang w:val="el-GR"/>
        </w:rPr>
        <w:t>79, 95</w:t>
      </w:r>
      <w:r w:rsidR="009357D9" w:rsidRPr="00176260">
        <w:rPr>
          <w:rFonts w:eastAsia="Times New Roman"/>
          <w:spacing w:val="-2"/>
          <w:lang w:val="el-GR"/>
        </w:rPr>
        <w:t>%</w:t>
      </w:r>
      <w:r w:rsidR="00F93AFF" w:rsidRPr="00176260">
        <w:rPr>
          <w:rFonts w:eastAsia="Times New Roman"/>
          <w:spacing w:val="-2"/>
          <w:lang w:val="el-GR"/>
        </w:rPr>
        <w:t xml:space="preserve"> CI 0</w:t>
      </w:r>
      <w:r w:rsidR="000C57FB" w:rsidRPr="00176260">
        <w:rPr>
          <w:rFonts w:eastAsia="Times New Roman"/>
          <w:spacing w:val="-2"/>
          <w:lang w:val="el-GR"/>
        </w:rPr>
        <w:t>,</w:t>
      </w:r>
      <w:r w:rsidR="00F93AFF" w:rsidRPr="00176260">
        <w:rPr>
          <w:rFonts w:eastAsia="Times New Roman"/>
          <w:spacing w:val="-2"/>
          <w:lang w:val="el-GR"/>
        </w:rPr>
        <w:t>66</w:t>
      </w:r>
      <w:r w:rsidR="000C57FB" w:rsidRPr="00176260">
        <w:rPr>
          <w:rFonts w:eastAsia="Times New Roman"/>
          <w:spacing w:val="-2"/>
          <w:lang w:val="el-GR"/>
        </w:rPr>
        <w:t xml:space="preserve"> – </w:t>
      </w:r>
      <w:r w:rsidR="00F93AFF" w:rsidRPr="00176260">
        <w:rPr>
          <w:rFonts w:eastAsia="Times New Roman"/>
          <w:spacing w:val="-2"/>
          <w:lang w:val="el-GR"/>
        </w:rPr>
        <w:t>0</w:t>
      </w:r>
      <w:r w:rsidR="000C57FB" w:rsidRPr="00176260">
        <w:rPr>
          <w:rFonts w:eastAsia="Times New Roman"/>
          <w:spacing w:val="-2"/>
          <w:lang w:val="el-GR"/>
        </w:rPr>
        <w:t>,</w:t>
      </w:r>
      <w:r w:rsidR="00F93AFF" w:rsidRPr="00176260">
        <w:rPr>
          <w:rFonts w:eastAsia="Times New Roman"/>
          <w:spacing w:val="-2"/>
          <w:lang w:val="el-GR"/>
        </w:rPr>
        <w:t xml:space="preserve">96, </w:t>
      </w:r>
      <w:r w:rsidR="002016CE" w:rsidRPr="00176260">
        <w:rPr>
          <w:rFonts w:eastAsia="Times New Roman"/>
          <w:spacing w:val="-2"/>
        </w:rPr>
        <w:t>p</w:t>
      </w:r>
      <w:r w:rsidR="000C57FB" w:rsidRPr="00176260">
        <w:rPr>
          <w:rFonts w:eastAsia="Times New Roman"/>
          <w:spacing w:val="-2"/>
          <w:lang w:val="el-GR"/>
        </w:rPr>
        <w:t xml:space="preserve"> </w:t>
      </w:r>
      <w:r w:rsidR="00F93AFF" w:rsidRPr="00176260">
        <w:rPr>
          <w:rFonts w:eastAsia="Times New Roman"/>
          <w:spacing w:val="-2"/>
          <w:lang w:val="el-GR"/>
        </w:rPr>
        <w:t>&lt;</w:t>
      </w:r>
      <w:r w:rsidR="000C57FB" w:rsidRPr="00176260">
        <w:rPr>
          <w:rFonts w:eastAsia="Times New Roman"/>
          <w:spacing w:val="-2"/>
          <w:lang w:val="el-GR"/>
        </w:rPr>
        <w:t xml:space="preserve"> </w:t>
      </w:r>
      <w:r w:rsidR="00F93AFF" w:rsidRPr="00176260">
        <w:rPr>
          <w:rFonts w:eastAsia="Times New Roman"/>
          <w:spacing w:val="-2"/>
          <w:lang w:val="el-GR"/>
        </w:rPr>
        <w:t>0</w:t>
      </w:r>
      <w:r w:rsidR="000C57FB" w:rsidRPr="00176260">
        <w:rPr>
          <w:rFonts w:eastAsia="Times New Roman"/>
          <w:spacing w:val="-2"/>
          <w:lang w:val="el-GR"/>
        </w:rPr>
        <w:t>,</w:t>
      </w:r>
      <w:r w:rsidR="00F93AFF" w:rsidRPr="00176260">
        <w:rPr>
          <w:rFonts w:eastAsia="Times New Roman"/>
          <w:spacing w:val="-2"/>
          <w:lang w:val="el-GR"/>
        </w:rPr>
        <w:t xml:space="preserve">001 για μη κατωτερότητα). Ανάμεσα σε όλους τους τυχαιοποιημένους ασθενείς που αναλύθηκαν σύμφωνα με την θεραπευτική πρόθεση, προέκυψαν πρωτεύοντα συμβάντα σε 269 με </w:t>
      </w:r>
      <w:proofErr w:type="spellStart"/>
      <w:r w:rsidR="00F93AFF" w:rsidRPr="00176260">
        <w:rPr>
          <w:rFonts w:eastAsia="Times New Roman"/>
          <w:spacing w:val="-2"/>
          <w:lang w:val="el-GR"/>
        </w:rPr>
        <w:t>ριβαροξαμπάνη</w:t>
      </w:r>
      <w:proofErr w:type="spellEnd"/>
      <w:r w:rsidR="00F93AFF" w:rsidRPr="00176260">
        <w:rPr>
          <w:rFonts w:eastAsia="Times New Roman"/>
          <w:spacing w:val="-2"/>
          <w:lang w:val="el-GR"/>
        </w:rPr>
        <w:t xml:space="preserve"> (2</w:t>
      </w:r>
      <w:r w:rsidR="000C57FB" w:rsidRPr="00176260">
        <w:rPr>
          <w:rFonts w:eastAsia="Times New Roman"/>
          <w:spacing w:val="-2"/>
          <w:lang w:val="el-GR"/>
        </w:rPr>
        <w:t>,</w:t>
      </w:r>
      <w:r w:rsidR="00F93AFF" w:rsidRPr="00176260">
        <w:rPr>
          <w:rFonts w:eastAsia="Times New Roman"/>
          <w:spacing w:val="-2"/>
          <w:lang w:val="el-GR"/>
        </w:rPr>
        <w:t>12</w:t>
      </w:r>
      <w:r w:rsidR="009357D9" w:rsidRPr="00176260">
        <w:rPr>
          <w:rFonts w:eastAsia="Times New Roman"/>
          <w:spacing w:val="-2"/>
          <w:lang w:val="el-GR"/>
        </w:rPr>
        <w:t>%</w:t>
      </w:r>
      <w:r w:rsidR="00F93AFF" w:rsidRPr="00176260">
        <w:rPr>
          <w:rFonts w:eastAsia="Times New Roman"/>
          <w:spacing w:val="-2"/>
          <w:lang w:val="el-GR"/>
        </w:rPr>
        <w:t xml:space="preserve"> ετησίως) και 306 με </w:t>
      </w:r>
      <w:proofErr w:type="spellStart"/>
      <w:r w:rsidR="00F93AFF" w:rsidRPr="00176260">
        <w:rPr>
          <w:rFonts w:eastAsia="Times New Roman"/>
          <w:spacing w:val="-2"/>
          <w:lang w:val="el-GR"/>
        </w:rPr>
        <w:t>βαρφαρίνη</w:t>
      </w:r>
      <w:proofErr w:type="spellEnd"/>
      <w:r w:rsidR="00F93AFF" w:rsidRPr="00176260">
        <w:rPr>
          <w:rFonts w:eastAsia="Times New Roman"/>
          <w:spacing w:val="-2"/>
          <w:lang w:val="el-GR"/>
        </w:rPr>
        <w:t xml:space="preserve"> (2</w:t>
      </w:r>
      <w:r w:rsidR="000C57FB" w:rsidRPr="00176260">
        <w:rPr>
          <w:rFonts w:eastAsia="Times New Roman"/>
          <w:spacing w:val="-2"/>
          <w:lang w:val="el-GR"/>
        </w:rPr>
        <w:t>,</w:t>
      </w:r>
      <w:r w:rsidR="00F93AFF" w:rsidRPr="00176260">
        <w:rPr>
          <w:rFonts w:eastAsia="Times New Roman"/>
          <w:spacing w:val="-2"/>
          <w:lang w:val="el-GR"/>
        </w:rPr>
        <w:t>42</w:t>
      </w:r>
      <w:r w:rsidR="009357D9" w:rsidRPr="00176260">
        <w:rPr>
          <w:rFonts w:eastAsia="Times New Roman"/>
          <w:spacing w:val="-2"/>
          <w:lang w:val="el-GR"/>
        </w:rPr>
        <w:t>%</w:t>
      </w:r>
      <w:r w:rsidR="00F93AFF" w:rsidRPr="00176260">
        <w:rPr>
          <w:rFonts w:eastAsia="Times New Roman"/>
          <w:spacing w:val="-2"/>
          <w:lang w:val="el-GR"/>
        </w:rPr>
        <w:t xml:space="preserve"> ετησίως) (HR 0</w:t>
      </w:r>
      <w:r w:rsidR="000C57FB" w:rsidRPr="00176260">
        <w:rPr>
          <w:rFonts w:eastAsia="Times New Roman"/>
          <w:spacing w:val="-2"/>
          <w:lang w:val="el-GR"/>
        </w:rPr>
        <w:t>,</w:t>
      </w:r>
      <w:r w:rsidR="00F93AFF" w:rsidRPr="00176260">
        <w:rPr>
          <w:rFonts w:eastAsia="Times New Roman"/>
          <w:spacing w:val="-2"/>
          <w:lang w:val="el-GR"/>
        </w:rPr>
        <w:t>88, 95</w:t>
      </w:r>
      <w:r w:rsidR="009357D9" w:rsidRPr="00176260">
        <w:rPr>
          <w:rFonts w:eastAsia="Times New Roman"/>
          <w:spacing w:val="-2"/>
          <w:lang w:val="el-GR"/>
        </w:rPr>
        <w:t>%</w:t>
      </w:r>
      <w:r w:rsidR="00F93AFF" w:rsidRPr="00176260">
        <w:rPr>
          <w:rFonts w:eastAsia="Times New Roman"/>
          <w:spacing w:val="-2"/>
          <w:lang w:val="el-GR"/>
        </w:rPr>
        <w:t xml:space="preserve"> CI 0</w:t>
      </w:r>
      <w:r w:rsidR="000C57FB" w:rsidRPr="00176260">
        <w:rPr>
          <w:rFonts w:eastAsia="Times New Roman"/>
          <w:spacing w:val="-2"/>
          <w:lang w:val="el-GR"/>
        </w:rPr>
        <w:t>,</w:t>
      </w:r>
      <w:r w:rsidR="00F93AFF" w:rsidRPr="00176260">
        <w:rPr>
          <w:rFonts w:eastAsia="Times New Roman"/>
          <w:spacing w:val="-2"/>
          <w:lang w:val="el-GR"/>
        </w:rPr>
        <w:t>74</w:t>
      </w:r>
      <w:r w:rsidR="000C57FB" w:rsidRPr="00176260">
        <w:rPr>
          <w:rFonts w:eastAsia="Times New Roman"/>
          <w:spacing w:val="-2"/>
          <w:lang w:val="el-GR"/>
        </w:rPr>
        <w:t xml:space="preserve"> – </w:t>
      </w:r>
      <w:r w:rsidR="00F93AFF" w:rsidRPr="00176260">
        <w:rPr>
          <w:rFonts w:eastAsia="Times New Roman"/>
          <w:spacing w:val="-2"/>
          <w:lang w:val="el-GR"/>
        </w:rPr>
        <w:t>1</w:t>
      </w:r>
      <w:r w:rsidR="000C57FB" w:rsidRPr="00176260">
        <w:rPr>
          <w:rFonts w:eastAsia="Times New Roman"/>
          <w:spacing w:val="-2"/>
          <w:lang w:val="el-GR"/>
        </w:rPr>
        <w:t>,</w:t>
      </w:r>
      <w:r w:rsidR="00F93AFF" w:rsidRPr="00176260">
        <w:rPr>
          <w:rFonts w:eastAsia="Times New Roman"/>
          <w:spacing w:val="-2"/>
          <w:lang w:val="el-GR"/>
        </w:rPr>
        <w:t xml:space="preserve">03, </w:t>
      </w:r>
      <w:r w:rsidR="002016CE" w:rsidRPr="00176260">
        <w:rPr>
          <w:rFonts w:eastAsia="Times New Roman"/>
          <w:spacing w:val="-2"/>
        </w:rPr>
        <w:t>p</w:t>
      </w:r>
      <w:r w:rsidR="000C57FB" w:rsidRPr="00176260">
        <w:rPr>
          <w:rFonts w:eastAsia="Times New Roman"/>
          <w:spacing w:val="-2"/>
          <w:lang w:val="el-GR"/>
        </w:rPr>
        <w:t xml:space="preserve"> </w:t>
      </w:r>
      <w:r w:rsidR="00F93AFF" w:rsidRPr="00176260">
        <w:rPr>
          <w:rFonts w:eastAsia="Times New Roman"/>
          <w:spacing w:val="-2"/>
          <w:lang w:val="el-GR"/>
        </w:rPr>
        <w:t>&lt;</w:t>
      </w:r>
      <w:r w:rsidR="00246B5B" w:rsidRPr="00176260">
        <w:rPr>
          <w:rFonts w:eastAsia="Times New Roman"/>
          <w:spacing w:val="-2"/>
          <w:lang w:val="el-GR"/>
        </w:rPr>
        <w:t xml:space="preserve"> </w:t>
      </w:r>
      <w:r w:rsidR="00F93AFF" w:rsidRPr="00176260">
        <w:rPr>
          <w:rFonts w:eastAsia="Times New Roman"/>
          <w:spacing w:val="-2"/>
          <w:lang w:val="el-GR"/>
        </w:rPr>
        <w:t>0</w:t>
      </w:r>
      <w:r w:rsidR="000C57FB" w:rsidRPr="00176260">
        <w:rPr>
          <w:rFonts w:eastAsia="Times New Roman"/>
          <w:spacing w:val="-2"/>
          <w:lang w:val="el-GR"/>
        </w:rPr>
        <w:t>,</w:t>
      </w:r>
      <w:r w:rsidR="00F93AFF" w:rsidRPr="00176260">
        <w:rPr>
          <w:rFonts w:eastAsia="Times New Roman"/>
          <w:spacing w:val="-2"/>
          <w:lang w:val="el-GR"/>
        </w:rPr>
        <w:t xml:space="preserve">001 για μη κατωτερότητα, </w:t>
      </w:r>
      <w:r w:rsidR="002016CE" w:rsidRPr="00176260">
        <w:rPr>
          <w:rFonts w:eastAsia="Times New Roman"/>
          <w:spacing w:val="-2"/>
        </w:rPr>
        <w:t>p</w:t>
      </w:r>
      <w:r w:rsidR="000C57FB" w:rsidRPr="00176260">
        <w:rPr>
          <w:rFonts w:eastAsia="Times New Roman"/>
          <w:spacing w:val="-2"/>
          <w:lang w:val="el-GR"/>
        </w:rPr>
        <w:t xml:space="preserve"> </w:t>
      </w:r>
      <w:r w:rsidR="00F93AFF" w:rsidRPr="00176260">
        <w:rPr>
          <w:rFonts w:eastAsia="Times New Roman"/>
          <w:spacing w:val="-2"/>
          <w:lang w:val="el-GR"/>
        </w:rPr>
        <w:t>= 0</w:t>
      </w:r>
      <w:r w:rsidR="000C57FB" w:rsidRPr="00176260">
        <w:rPr>
          <w:rFonts w:eastAsia="Times New Roman"/>
          <w:spacing w:val="-2"/>
          <w:lang w:val="el-GR"/>
        </w:rPr>
        <w:t>,</w:t>
      </w:r>
      <w:r w:rsidR="00F93AFF" w:rsidRPr="00176260">
        <w:rPr>
          <w:rFonts w:eastAsia="Times New Roman"/>
          <w:spacing w:val="-2"/>
          <w:lang w:val="el-GR"/>
        </w:rPr>
        <w:t>117 για ανωτερότητα). Τα αποτελέσματα</w:t>
      </w:r>
      <w:r w:rsidR="00246B5B" w:rsidRPr="00176260">
        <w:rPr>
          <w:rFonts w:eastAsia="Times New Roman"/>
          <w:spacing w:val="-2"/>
          <w:lang w:val="el-GR"/>
        </w:rPr>
        <w:t xml:space="preserve"> </w:t>
      </w:r>
      <w:r w:rsidR="00F93AFF" w:rsidRPr="00176260">
        <w:rPr>
          <w:rFonts w:eastAsia="Times New Roman"/>
          <w:spacing w:val="-2"/>
          <w:lang w:val="el-GR"/>
        </w:rPr>
        <w:t>για τα δευτερεύοντα τελικά σημεία όπως ελέγχθηκαν σε ιεραρχική σειρά ανάλυσης σύμφωνα με την θεραπευτική πρόθεση εμφανίζονται στον πίνακα 4.</w:t>
      </w:r>
    </w:p>
    <w:p w14:paraId="0BB12500" w14:textId="77777777" w:rsidR="00F93AFF" w:rsidRPr="00176260" w:rsidRDefault="00F93AFF">
      <w:pPr>
        <w:spacing w:line="245" w:lineRule="auto"/>
        <w:ind w:right="56"/>
        <w:rPr>
          <w:rFonts w:eastAsia="Times New Roman"/>
          <w:spacing w:val="-2"/>
          <w:lang w:val="el-GR"/>
        </w:rPr>
      </w:pPr>
      <w:r w:rsidRPr="00176260">
        <w:rPr>
          <w:rFonts w:eastAsia="Times New Roman"/>
          <w:spacing w:val="-2"/>
          <w:lang w:val="el-GR"/>
        </w:rPr>
        <w:t xml:space="preserve">Στους ασθενείς στην ομάδα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οι τιμές INR ήταν εντός του θεραπευτικού εύρους (2</w:t>
      </w:r>
      <w:r w:rsidR="000C57FB" w:rsidRPr="00176260">
        <w:rPr>
          <w:rFonts w:eastAsia="Times New Roman"/>
          <w:spacing w:val="-2"/>
          <w:lang w:val="el-GR"/>
        </w:rPr>
        <w:t>,</w:t>
      </w:r>
      <w:r w:rsidRPr="00176260">
        <w:rPr>
          <w:rFonts w:eastAsia="Times New Roman"/>
          <w:spacing w:val="-2"/>
          <w:lang w:val="el-GR"/>
        </w:rPr>
        <w:t>0 έως 3</w:t>
      </w:r>
      <w:r w:rsidR="000C57FB" w:rsidRPr="00176260">
        <w:rPr>
          <w:rFonts w:eastAsia="Times New Roman"/>
          <w:spacing w:val="-2"/>
          <w:lang w:val="el-GR"/>
        </w:rPr>
        <w:t>,</w:t>
      </w:r>
      <w:r w:rsidRPr="00176260">
        <w:rPr>
          <w:rFonts w:eastAsia="Times New Roman"/>
          <w:spacing w:val="-2"/>
          <w:lang w:val="el-GR"/>
        </w:rPr>
        <w:t>0) κατά μέσο όρο 55</w:t>
      </w:r>
      <w:r w:rsidR="009357D9" w:rsidRPr="00176260">
        <w:rPr>
          <w:rFonts w:eastAsia="Times New Roman"/>
          <w:spacing w:val="-2"/>
          <w:lang w:val="el-GR"/>
        </w:rPr>
        <w:t>%</w:t>
      </w:r>
      <w:r w:rsidRPr="00176260">
        <w:rPr>
          <w:rFonts w:eastAsia="Times New Roman"/>
          <w:spacing w:val="-2"/>
          <w:lang w:val="el-GR"/>
        </w:rPr>
        <w:t xml:space="preserve"> του χρόνου (διάμεσος 58</w:t>
      </w:r>
      <w:r w:rsidR="009357D9" w:rsidRPr="00176260">
        <w:rPr>
          <w:rFonts w:eastAsia="Times New Roman"/>
          <w:spacing w:val="-2"/>
          <w:lang w:val="el-GR"/>
        </w:rPr>
        <w:t>%</w:t>
      </w:r>
      <w:r w:rsidRPr="00176260">
        <w:rPr>
          <w:rFonts w:eastAsia="Times New Roman"/>
          <w:spacing w:val="-2"/>
          <w:lang w:val="el-GR"/>
        </w:rPr>
        <w:t xml:space="preserve">, </w:t>
      </w:r>
      <w:proofErr w:type="spellStart"/>
      <w:r w:rsidRPr="00176260">
        <w:rPr>
          <w:rFonts w:eastAsia="Times New Roman"/>
          <w:spacing w:val="-2"/>
          <w:lang w:val="el-GR"/>
        </w:rPr>
        <w:t>ενδοτεταρτημοριακό</w:t>
      </w:r>
      <w:proofErr w:type="spellEnd"/>
      <w:r w:rsidRPr="00176260">
        <w:rPr>
          <w:rFonts w:eastAsia="Times New Roman"/>
          <w:spacing w:val="-2"/>
          <w:lang w:val="el-GR"/>
        </w:rPr>
        <w:t xml:space="preserve"> εύρος 43 έως 71). Η δράση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δεν διέφερε στα διάφορα TTR [</w:t>
      </w:r>
      <w:proofErr w:type="spellStart"/>
      <w:r w:rsidRPr="00176260">
        <w:rPr>
          <w:rFonts w:eastAsia="Times New Roman"/>
          <w:spacing w:val="-2"/>
          <w:lang w:val="el-GR"/>
        </w:rPr>
        <w:t>Time</w:t>
      </w:r>
      <w:proofErr w:type="spellEnd"/>
      <w:r w:rsidRPr="00176260">
        <w:rPr>
          <w:rFonts w:eastAsia="Times New Roman"/>
          <w:spacing w:val="-2"/>
          <w:lang w:val="el-GR"/>
        </w:rPr>
        <w:t xml:space="preserve"> in </w:t>
      </w:r>
      <w:proofErr w:type="spellStart"/>
      <w:r w:rsidRPr="00176260">
        <w:rPr>
          <w:rFonts w:eastAsia="Times New Roman"/>
          <w:spacing w:val="-2"/>
          <w:lang w:val="el-GR"/>
        </w:rPr>
        <w:t>Target</w:t>
      </w:r>
      <w:proofErr w:type="spellEnd"/>
      <w:r w:rsidRPr="00176260">
        <w:rPr>
          <w:rFonts w:eastAsia="Times New Roman"/>
          <w:spacing w:val="-2"/>
          <w:lang w:val="el-GR"/>
        </w:rPr>
        <w:t xml:space="preserve"> INR (χρόνος εντός θεραπευτικού εύρους) εύρος από 2</w:t>
      </w:r>
      <w:r w:rsidR="000C57FB" w:rsidRPr="00176260">
        <w:rPr>
          <w:rFonts w:eastAsia="Times New Roman"/>
          <w:spacing w:val="-2"/>
          <w:lang w:val="el-GR"/>
        </w:rPr>
        <w:t>,</w:t>
      </w:r>
      <w:r w:rsidRPr="00176260">
        <w:rPr>
          <w:rFonts w:eastAsia="Times New Roman"/>
          <w:spacing w:val="-2"/>
          <w:lang w:val="el-GR"/>
        </w:rPr>
        <w:t>0 – 3</w:t>
      </w:r>
      <w:r w:rsidR="000C57FB" w:rsidRPr="00176260">
        <w:rPr>
          <w:rFonts w:eastAsia="Times New Roman"/>
          <w:spacing w:val="-2"/>
          <w:lang w:val="el-GR"/>
        </w:rPr>
        <w:t>,</w:t>
      </w:r>
      <w:r w:rsidRPr="00176260">
        <w:rPr>
          <w:rFonts w:eastAsia="Times New Roman"/>
          <w:spacing w:val="-2"/>
          <w:lang w:val="el-GR"/>
        </w:rPr>
        <w:t>0] στα ίσου μεγέθους τεταρτημόρια (</w:t>
      </w:r>
      <w:r w:rsidR="002016CE" w:rsidRPr="00176260">
        <w:rPr>
          <w:rFonts w:eastAsia="Times New Roman"/>
          <w:spacing w:val="-2"/>
        </w:rPr>
        <w:t>p</w:t>
      </w:r>
      <w:r w:rsidR="000C57FB" w:rsidRPr="00176260">
        <w:rPr>
          <w:rFonts w:eastAsia="Times New Roman"/>
          <w:spacing w:val="-2"/>
          <w:lang w:val="el-GR"/>
        </w:rPr>
        <w:t xml:space="preserve"> </w:t>
      </w:r>
      <w:r w:rsidRPr="00176260">
        <w:rPr>
          <w:rFonts w:eastAsia="Times New Roman"/>
          <w:spacing w:val="-2"/>
          <w:lang w:val="el-GR"/>
        </w:rPr>
        <w:t>=</w:t>
      </w:r>
      <w:r w:rsidR="000C57FB" w:rsidRPr="00176260">
        <w:rPr>
          <w:rFonts w:eastAsia="Times New Roman"/>
          <w:spacing w:val="-2"/>
          <w:lang w:val="el-GR"/>
        </w:rPr>
        <w:t xml:space="preserve"> </w:t>
      </w:r>
      <w:r w:rsidRPr="00176260">
        <w:rPr>
          <w:rFonts w:eastAsia="Times New Roman"/>
          <w:spacing w:val="-2"/>
          <w:lang w:val="el-GR"/>
        </w:rPr>
        <w:t>0</w:t>
      </w:r>
      <w:r w:rsidR="000C57FB" w:rsidRPr="00176260">
        <w:rPr>
          <w:rFonts w:eastAsia="Times New Roman"/>
          <w:spacing w:val="-2"/>
          <w:lang w:val="el-GR"/>
        </w:rPr>
        <w:t>,</w:t>
      </w:r>
      <w:r w:rsidRPr="00176260">
        <w:rPr>
          <w:rFonts w:eastAsia="Times New Roman"/>
          <w:spacing w:val="-2"/>
          <w:lang w:val="el-GR"/>
        </w:rPr>
        <w:t>74 για αλληλεπίδραση). Στο υψηλότερο τεταρτημόριο σύμφωνα με το κέντρο, η αναλογία κινδύνου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έναντι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ήταν 0</w:t>
      </w:r>
      <w:r w:rsidR="000C57FB" w:rsidRPr="00176260">
        <w:rPr>
          <w:rFonts w:eastAsia="Times New Roman"/>
          <w:spacing w:val="-2"/>
          <w:lang w:val="el-GR"/>
        </w:rPr>
        <w:t>,</w:t>
      </w:r>
      <w:r w:rsidRPr="00176260">
        <w:rPr>
          <w:rFonts w:eastAsia="Times New Roman"/>
          <w:spacing w:val="-2"/>
          <w:lang w:val="el-GR"/>
        </w:rPr>
        <w:t>74 (95</w:t>
      </w:r>
      <w:r w:rsidR="009357D9" w:rsidRPr="00176260">
        <w:rPr>
          <w:rFonts w:eastAsia="Times New Roman"/>
          <w:spacing w:val="-2"/>
          <w:lang w:val="el-GR"/>
        </w:rPr>
        <w:t>%</w:t>
      </w:r>
      <w:r w:rsidRPr="00176260">
        <w:rPr>
          <w:rFonts w:eastAsia="Times New Roman"/>
          <w:spacing w:val="-2"/>
          <w:lang w:val="el-GR"/>
        </w:rPr>
        <w:t xml:space="preserve"> CI 0</w:t>
      </w:r>
      <w:r w:rsidR="000C57FB" w:rsidRPr="00176260">
        <w:rPr>
          <w:rFonts w:eastAsia="Times New Roman"/>
          <w:spacing w:val="-2"/>
          <w:lang w:val="el-GR"/>
        </w:rPr>
        <w:t>,</w:t>
      </w:r>
      <w:r w:rsidRPr="00176260">
        <w:rPr>
          <w:rFonts w:eastAsia="Times New Roman"/>
          <w:spacing w:val="-2"/>
          <w:lang w:val="el-GR"/>
        </w:rPr>
        <w:t>49 έως 1</w:t>
      </w:r>
      <w:r w:rsidR="000C57FB" w:rsidRPr="00176260">
        <w:rPr>
          <w:rFonts w:eastAsia="Times New Roman"/>
          <w:spacing w:val="-2"/>
          <w:lang w:val="el-GR"/>
        </w:rPr>
        <w:t>,</w:t>
      </w:r>
      <w:r w:rsidRPr="00176260">
        <w:rPr>
          <w:rFonts w:eastAsia="Times New Roman"/>
          <w:spacing w:val="-2"/>
          <w:lang w:val="el-GR"/>
        </w:rPr>
        <w:t>12).</w:t>
      </w:r>
    </w:p>
    <w:p w14:paraId="25E53231" w14:textId="77777777" w:rsidR="00F93AFF" w:rsidRPr="00176260" w:rsidRDefault="00F93AFF">
      <w:pPr>
        <w:spacing w:before="6" w:line="245" w:lineRule="auto"/>
        <w:ind w:right="469"/>
        <w:rPr>
          <w:rFonts w:eastAsia="Times New Roman"/>
          <w:spacing w:val="-2"/>
          <w:lang w:val="el-GR"/>
        </w:rPr>
      </w:pPr>
      <w:r w:rsidRPr="00176260">
        <w:rPr>
          <w:rFonts w:eastAsia="Times New Roman"/>
          <w:spacing w:val="-2"/>
          <w:lang w:val="el-GR"/>
        </w:rPr>
        <w:t>Τα ποσοστά επίπτωσης για την κύρια έκβαση ασφάλειας (</w:t>
      </w:r>
      <w:r w:rsidR="00FC17F0" w:rsidRPr="00176260">
        <w:rPr>
          <w:rFonts w:eastAsia="Times New Roman"/>
          <w:spacing w:val="-2"/>
          <w:lang w:val="el-GR"/>
        </w:rPr>
        <w:t xml:space="preserve">μείζονα </w:t>
      </w:r>
      <w:r w:rsidRPr="00176260">
        <w:rPr>
          <w:rFonts w:eastAsia="Times New Roman"/>
          <w:spacing w:val="-2"/>
          <w:lang w:val="el-GR"/>
        </w:rPr>
        <w:t xml:space="preserve">και μη </w:t>
      </w:r>
      <w:r w:rsidR="00FC17F0" w:rsidRPr="00176260">
        <w:rPr>
          <w:rFonts w:eastAsia="Times New Roman"/>
          <w:spacing w:val="-2"/>
          <w:lang w:val="el-GR"/>
        </w:rPr>
        <w:t xml:space="preserve">μείζονα </w:t>
      </w:r>
      <w:r w:rsidRPr="00176260">
        <w:rPr>
          <w:rFonts w:eastAsia="Times New Roman"/>
          <w:spacing w:val="-2"/>
          <w:lang w:val="el-GR"/>
        </w:rPr>
        <w:t xml:space="preserve">κλινικά </w:t>
      </w:r>
      <w:r w:rsidR="00FC17F0" w:rsidRPr="00176260">
        <w:rPr>
          <w:rFonts w:eastAsia="Times New Roman"/>
          <w:spacing w:val="-2"/>
          <w:lang w:val="el-GR"/>
        </w:rPr>
        <w:t xml:space="preserve">συναφή </w:t>
      </w:r>
      <w:r w:rsidRPr="00176260">
        <w:rPr>
          <w:rFonts w:eastAsia="Times New Roman"/>
          <w:spacing w:val="-2"/>
          <w:lang w:val="el-GR"/>
        </w:rPr>
        <w:t>αιμορραγικά επεισόδια) ήταν παρόμοια και για τις δύο ομάδες θεραπείας (βλ. Πίνακα 5).</w:t>
      </w:r>
    </w:p>
    <w:p w14:paraId="64C33653" w14:textId="77777777" w:rsidR="00F93AFF" w:rsidRPr="00176260" w:rsidRDefault="00F93AFF">
      <w:pPr>
        <w:spacing w:before="6" w:line="245" w:lineRule="auto"/>
        <w:ind w:right="469"/>
        <w:rPr>
          <w:rFonts w:eastAsia="Times New Roman"/>
          <w:spacing w:val="-2"/>
          <w:lang w:val="el-GR"/>
        </w:rPr>
      </w:pPr>
    </w:p>
    <w:p w14:paraId="3007F4A8" w14:textId="118FC9B6" w:rsidR="00F93AFF" w:rsidRDefault="00F93AFF">
      <w:pPr>
        <w:keepNext/>
        <w:keepLines/>
        <w:spacing w:before="6" w:line="245" w:lineRule="auto"/>
        <w:ind w:right="469"/>
        <w:rPr>
          <w:rFonts w:eastAsia="Times New Roman"/>
          <w:b/>
          <w:bCs/>
          <w:spacing w:val="-2"/>
          <w:lang w:val="el-GR"/>
        </w:rPr>
      </w:pPr>
      <w:r w:rsidRPr="00176260">
        <w:rPr>
          <w:rFonts w:eastAsia="Times New Roman"/>
          <w:b/>
          <w:bCs/>
          <w:spacing w:val="-2"/>
          <w:lang w:val="el-GR"/>
        </w:rPr>
        <w:lastRenderedPageBreak/>
        <w:t>Πίνακας 4: Αποτελέσματα αποτελεσματικότητας από τη μελέτη φάσης III ROCKET AF</w:t>
      </w:r>
    </w:p>
    <w:p w14:paraId="543A0C87" w14:textId="77777777" w:rsidR="00386F96" w:rsidRPr="00176260" w:rsidRDefault="00386F96">
      <w:pPr>
        <w:keepNext/>
        <w:keepLines/>
        <w:spacing w:before="6" w:line="245" w:lineRule="auto"/>
        <w:ind w:right="469"/>
        <w:rPr>
          <w:rFonts w:eastAsia="Times New Roman"/>
          <w:spacing w:val="-2"/>
          <w:lang w:val="el-GR"/>
        </w:rPr>
      </w:pPr>
    </w:p>
    <w:tbl>
      <w:tblPr>
        <w:tblW w:w="9508" w:type="dxa"/>
        <w:tblInd w:w="-5" w:type="dxa"/>
        <w:tblLayout w:type="fixed"/>
        <w:tblCellMar>
          <w:left w:w="0" w:type="dxa"/>
          <w:right w:w="0" w:type="dxa"/>
        </w:tblCellMar>
        <w:tblLook w:val="01E0" w:firstRow="1" w:lastRow="1" w:firstColumn="1" w:lastColumn="1" w:noHBand="0" w:noVBand="0"/>
      </w:tblPr>
      <w:tblGrid>
        <w:gridCol w:w="2749"/>
        <w:gridCol w:w="2460"/>
        <w:gridCol w:w="2031"/>
        <w:gridCol w:w="2268"/>
      </w:tblGrid>
      <w:tr w:rsidR="00F93AFF" w:rsidRPr="00F47FF5" w14:paraId="3F4E25D4" w14:textId="77777777" w:rsidTr="002016CE">
        <w:trPr>
          <w:trHeight w:hRule="exact" w:val="528"/>
        </w:trPr>
        <w:tc>
          <w:tcPr>
            <w:tcW w:w="2749" w:type="dxa"/>
            <w:tcBorders>
              <w:top w:val="single" w:sz="4" w:space="0" w:color="000000"/>
              <w:left w:val="single" w:sz="4" w:space="0" w:color="000000"/>
              <w:bottom w:val="single" w:sz="4" w:space="0" w:color="000000"/>
              <w:right w:val="single" w:sz="4" w:space="0" w:color="000000"/>
            </w:tcBorders>
            <w:vAlign w:val="center"/>
          </w:tcPr>
          <w:p w14:paraId="3C419717" w14:textId="77777777" w:rsidR="00F93AFF" w:rsidRPr="00176260" w:rsidRDefault="00F93AFF">
            <w:pPr>
              <w:keepNext/>
              <w:keepLines/>
              <w:rPr>
                <w:rFonts w:eastAsia="Times New Roman"/>
                <w:b/>
                <w:bCs/>
                <w:spacing w:val="-2"/>
                <w:lang w:val="el-GR"/>
              </w:rPr>
            </w:pPr>
            <w:r w:rsidRPr="00176260">
              <w:rPr>
                <w:rFonts w:eastAsia="Times New Roman"/>
                <w:b/>
                <w:bCs/>
                <w:spacing w:val="-2"/>
                <w:lang w:val="el-GR"/>
              </w:rPr>
              <w:t>Πληθυσμός μελέτης</w:t>
            </w:r>
          </w:p>
        </w:tc>
        <w:tc>
          <w:tcPr>
            <w:tcW w:w="6759" w:type="dxa"/>
            <w:gridSpan w:val="3"/>
            <w:tcBorders>
              <w:top w:val="single" w:sz="4" w:space="0" w:color="000000"/>
              <w:left w:val="single" w:sz="4" w:space="0" w:color="000000"/>
              <w:bottom w:val="single" w:sz="4" w:space="0" w:color="000000"/>
              <w:right w:val="single" w:sz="4" w:space="0" w:color="000000"/>
            </w:tcBorders>
            <w:vAlign w:val="center"/>
          </w:tcPr>
          <w:p w14:paraId="3B4E20D4" w14:textId="77777777" w:rsidR="00F93AFF" w:rsidRPr="00176260" w:rsidRDefault="00F93AFF">
            <w:pPr>
              <w:keepNext/>
              <w:keepLines/>
              <w:spacing w:line="245" w:lineRule="auto"/>
              <w:ind w:right="107"/>
              <w:rPr>
                <w:rFonts w:eastAsia="Times New Roman"/>
                <w:b/>
                <w:bCs/>
                <w:spacing w:val="-2"/>
                <w:lang w:val="el-GR"/>
              </w:rPr>
            </w:pPr>
            <w:r w:rsidRPr="00176260">
              <w:rPr>
                <w:rFonts w:eastAsia="Times New Roman"/>
                <w:b/>
                <w:bCs/>
                <w:spacing w:val="-2"/>
                <w:lang w:val="el-GR"/>
              </w:rPr>
              <w:t>Αναλύσεις αποτελεσματικότητας σύμφωνα με τη θεραπευτική πρόθεση- σε ασθενείς με μη βαλβιδική κολπική μαρμαρυγή</w:t>
            </w:r>
          </w:p>
        </w:tc>
      </w:tr>
      <w:tr w:rsidR="00F93AFF" w:rsidRPr="00F47FF5" w14:paraId="5EE8BC6F" w14:textId="77777777" w:rsidTr="002016CE">
        <w:trPr>
          <w:trHeight w:hRule="exact" w:val="2463"/>
        </w:trPr>
        <w:tc>
          <w:tcPr>
            <w:tcW w:w="2749" w:type="dxa"/>
            <w:tcBorders>
              <w:top w:val="single" w:sz="4" w:space="0" w:color="000000"/>
              <w:left w:val="single" w:sz="4" w:space="0" w:color="000000"/>
              <w:bottom w:val="single" w:sz="4" w:space="0" w:color="000000"/>
              <w:right w:val="single" w:sz="4" w:space="0" w:color="000000"/>
            </w:tcBorders>
          </w:tcPr>
          <w:p w14:paraId="340E146D" w14:textId="77777777" w:rsidR="00F93AFF" w:rsidRPr="00176260" w:rsidRDefault="00F93AFF">
            <w:pPr>
              <w:keepNext/>
              <w:keepLines/>
              <w:rPr>
                <w:rFonts w:eastAsia="Times New Roman"/>
                <w:b/>
                <w:bCs/>
                <w:spacing w:val="-2"/>
                <w:lang w:val="el-GR"/>
              </w:rPr>
            </w:pPr>
            <w:r w:rsidRPr="00176260">
              <w:rPr>
                <w:rFonts w:eastAsia="Times New Roman"/>
                <w:b/>
                <w:bCs/>
                <w:spacing w:val="-2"/>
                <w:lang w:val="el-GR"/>
              </w:rPr>
              <w:t>Δοσολογία θεραπείας</w:t>
            </w:r>
          </w:p>
        </w:tc>
        <w:tc>
          <w:tcPr>
            <w:tcW w:w="2460" w:type="dxa"/>
            <w:tcBorders>
              <w:top w:val="single" w:sz="4" w:space="0" w:color="000000"/>
              <w:left w:val="single" w:sz="4" w:space="0" w:color="000000"/>
              <w:bottom w:val="single" w:sz="4" w:space="0" w:color="000000"/>
              <w:right w:val="single" w:sz="4" w:space="0" w:color="000000"/>
            </w:tcBorders>
          </w:tcPr>
          <w:p w14:paraId="1B326E58" w14:textId="77777777" w:rsidR="00F93AFF" w:rsidRPr="00176260" w:rsidRDefault="00A21C96">
            <w:pPr>
              <w:keepNext/>
              <w:keepLines/>
              <w:ind w:right="-20"/>
              <w:rPr>
                <w:rFonts w:eastAsia="Times New Roman"/>
                <w:b/>
                <w:bCs/>
                <w:spacing w:val="-2"/>
                <w:lang w:val="el-GR"/>
              </w:rPr>
            </w:pPr>
            <w:proofErr w:type="spellStart"/>
            <w:r w:rsidRPr="00176260">
              <w:rPr>
                <w:rFonts w:eastAsia="Times New Roman"/>
                <w:b/>
                <w:bCs/>
                <w:spacing w:val="-2"/>
                <w:lang w:val="el-GR"/>
              </w:rPr>
              <w:t>Ριβαροξαμπάνη</w:t>
            </w:r>
            <w:proofErr w:type="spellEnd"/>
          </w:p>
          <w:p w14:paraId="78BFEA26" w14:textId="77777777" w:rsidR="00F93AFF" w:rsidRPr="00176260" w:rsidRDefault="00F93AFF">
            <w:pPr>
              <w:keepNext/>
              <w:keepLines/>
              <w:spacing w:before="6" w:line="245" w:lineRule="auto"/>
              <w:ind w:right="-20"/>
              <w:rPr>
                <w:rFonts w:eastAsia="Times New Roman"/>
                <w:b/>
                <w:bCs/>
                <w:spacing w:val="-2"/>
                <w:lang w:val="el-GR"/>
              </w:rPr>
            </w:pPr>
            <w:r w:rsidRPr="00176260">
              <w:rPr>
                <w:rFonts w:eastAsia="Times New Roman"/>
                <w:b/>
                <w:bCs/>
                <w:spacing w:val="-2"/>
                <w:lang w:val="el-GR"/>
              </w:rPr>
              <w:t>20</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002016CE" w:rsidRPr="00176260">
              <w:rPr>
                <w:rFonts w:eastAsia="Times New Roman"/>
                <w:b/>
                <w:bCs/>
                <w:spacing w:val="-2"/>
              </w:rPr>
              <w:t>od</w:t>
            </w:r>
            <w:r w:rsidR="002016CE" w:rsidRPr="005571B3">
              <w:rPr>
                <w:rFonts w:eastAsia="Times New Roman"/>
                <w:b/>
                <w:bCs/>
                <w:spacing w:val="-2"/>
                <w:lang w:val="el-GR"/>
              </w:rPr>
              <w:t xml:space="preserve"> </w:t>
            </w:r>
            <w:r w:rsidRPr="00176260">
              <w:rPr>
                <w:rFonts w:eastAsia="Times New Roman"/>
                <w:b/>
                <w:bCs/>
                <w:spacing w:val="-2"/>
                <w:lang w:val="el-GR"/>
              </w:rPr>
              <w:t>(15</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002016CE" w:rsidRPr="00176260">
              <w:rPr>
                <w:rFonts w:eastAsia="Times New Roman"/>
                <w:b/>
                <w:bCs/>
                <w:spacing w:val="-2"/>
              </w:rPr>
              <w:t>od</w:t>
            </w:r>
            <w:r w:rsidR="002016CE" w:rsidRPr="005571B3">
              <w:rPr>
                <w:rFonts w:eastAsia="Times New Roman"/>
                <w:b/>
                <w:bCs/>
                <w:spacing w:val="-2"/>
                <w:lang w:val="el-GR"/>
              </w:rPr>
              <w:t xml:space="preserve"> </w:t>
            </w:r>
            <w:r w:rsidRPr="00176260">
              <w:rPr>
                <w:rFonts w:eastAsia="Times New Roman"/>
                <w:b/>
                <w:bCs/>
                <w:spacing w:val="-2"/>
                <w:lang w:val="el-GR"/>
              </w:rPr>
              <w:t>σε ασθενείς με μέτρια νεφρική δυσλειτουργία)</w:t>
            </w:r>
          </w:p>
          <w:p w14:paraId="7586BF3E" w14:textId="77777777" w:rsidR="00F93AFF" w:rsidRPr="00176260" w:rsidRDefault="00F93AFF">
            <w:pPr>
              <w:keepNext/>
              <w:keepLines/>
              <w:spacing w:line="240" w:lineRule="exact"/>
              <w:ind w:right="-20"/>
              <w:rPr>
                <w:b/>
                <w:bCs/>
                <w:spacing w:val="-2"/>
                <w:lang w:val="el-GR"/>
              </w:rPr>
            </w:pPr>
          </w:p>
          <w:p w14:paraId="4D63AF13" w14:textId="77777777" w:rsidR="00F93AFF" w:rsidRPr="00176260" w:rsidRDefault="00F93AFF">
            <w:pPr>
              <w:keepNext/>
              <w:keepLines/>
              <w:spacing w:line="245" w:lineRule="auto"/>
              <w:ind w:right="-20"/>
              <w:rPr>
                <w:rFonts w:eastAsia="Times New Roman"/>
                <w:b/>
                <w:bCs/>
                <w:spacing w:val="-2"/>
                <w:lang w:val="el-GR"/>
              </w:rPr>
            </w:pPr>
            <w:r w:rsidRPr="00176260">
              <w:rPr>
                <w:rFonts w:eastAsia="Times New Roman"/>
                <w:b/>
                <w:bCs/>
                <w:spacing w:val="-2"/>
                <w:lang w:val="el-GR"/>
              </w:rPr>
              <w:t>συχνότητα εμφάνισης επεισοδίων</w:t>
            </w:r>
            <w:r w:rsidR="00246B5B" w:rsidRPr="00176260">
              <w:rPr>
                <w:rFonts w:eastAsia="Times New Roman"/>
                <w:b/>
                <w:bCs/>
                <w:spacing w:val="-2"/>
                <w:lang w:val="el-GR"/>
              </w:rPr>
              <w:t xml:space="preserve"> </w:t>
            </w:r>
            <w:r w:rsidRPr="00176260">
              <w:rPr>
                <w:rFonts w:eastAsia="Times New Roman"/>
                <w:b/>
                <w:bCs/>
                <w:spacing w:val="-2"/>
                <w:lang w:val="el-GR"/>
              </w:rPr>
              <w:t>(100 έτη ασθενών)</w:t>
            </w:r>
          </w:p>
        </w:tc>
        <w:tc>
          <w:tcPr>
            <w:tcW w:w="2031" w:type="dxa"/>
            <w:tcBorders>
              <w:top w:val="single" w:sz="4" w:space="0" w:color="000000"/>
              <w:left w:val="single" w:sz="4" w:space="0" w:color="000000"/>
              <w:bottom w:val="single" w:sz="4" w:space="0" w:color="000000"/>
              <w:right w:val="single" w:sz="4" w:space="0" w:color="000000"/>
            </w:tcBorders>
          </w:tcPr>
          <w:p w14:paraId="044047FE" w14:textId="77777777" w:rsidR="00F93AFF" w:rsidRPr="00176260" w:rsidRDefault="00F93AFF">
            <w:pPr>
              <w:keepNext/>
              <w:keepLines/>
              <w:spacing w:line="245" w:lineRule="auto"/>
              <w:rPr>
                <w:rFonts w:eastAsia="Times New Roman"/>
                <w:b/>
                <w:bCs/>
                <w:spacing w:val="-2"/>
                <w:lang w:val="el-GR"/>
              </w:rPr>
            </w:pPr>
            <w:proofErr w:type="spellStart"/>
            <w:r w:rsidRPr="00176260">
              <w:rPr>
                <w:rFonts w:eastAsia="Times New Roman"/>
                <w:b/>
                <w:bCs/>
                <w:spacing w:val="-2"/>
                <w:lang w:val="el-GR"/>
              </w:rPr>
              <w:t>Βαρφαρίνη</w:t>
            </w:r>
            <w:proofErr w:type="spellEnd"/>
            <w:r w:rsidRPr="00176260">
              <w:rPr>
                <w:rFonts w:eastAsia="Times New Roman"/>
                <w:b/>
                <w:bCs/>
                <w:spacing w:val="-2"/>
                <w:lang w:val="el-GR"/>
              </w:rPr>
              <w:t xml:space="preserve"> </w:t>
            </w:r>
            <w:proofErr w:type="spellStart"/>
            <w:r w:rsidRPr="00176260">
              <w:rPr>
                <w:rFonts w:eastAsia="Times New Roman"/>
                <w:b/>
                <w:bCs/>
                <w:spacing w:val="-2"/>
                <w:lang w:val="el-GR"/>
              </w:rPr>
              <w:t>τιτλοποιημένη</w:t>
            </w:r>
            <w:proofErr w:type="spellEnd"/>
            <w:r w:rsidRPr="00176260">
              <w:rPr>
                <w:rFonts w:eastAsia="Times New Roman"/>
                <w:b/>
                <w:bCs/>
                <w:spacing w:val="-2"/>
                <w:lang w:val="el-GR"/>
              </w:rPr>
              <w:t xml:space="preserve"> σε INR-στόχο 2,5</w:t>
            </w:r>
          </w:p>
          <w:p w14:paraId="311697D1" w14:textId="77777777" w:rsidR="00F93AFF" w:rsidRPr="00176260" w:rsidRDefault="00F93AFF">
            <w:pPr>
              <w:keepNext/>
              <w:keepLines/>
              <w:spacing w:line="245" w:lineRule="auto"/>
              <w:rPr>
                <w:rFonts w:eastAsia="Times New Roman"/>
                <w:b/>
                <w:bCs/>
                <w:spacing w:val="-2"/>
                <w:lang w:val="el-GR"/>
              </w:rPr>
            </w:pPr>
            <w:r w:rsidRPr="00176260">
              <w:rPr>
                <w:rFonts w:eastAsia="Times New Roman"/>
                <w:b/>
                <w:bCs/>
                <w:spacing w:val="-2"/>
                <w:lang w:val="el-GR"/>
              </w:rPr>
              <w:t>(θεραπευτικό εύρος 2,0 έως 3,0)</w:t>
            </w:r>
          </w:p>
          <w:p w14:paraId="4ACAFDC6" w14:textId="77777777" w:rsidR="00F93AFF" w:rsidRPr="00176260" w:rsidRDefault="00F93AFF">
            <w:pPr>
              <w:keepNext/>
              <w:keepLines/>
              <w:spacing w:before="19" w:line="280" w:lineRule="exact"/>
              <w:rPr>
                <w:b/>
                <w:bCs/>
                <w:spacing w:val="-2"/>
                <w:lang w:val="el-GR"/>
              </w:rPr>
            </w:pPr>
          </w:p>
          <w:p w14:paraId="68766E64" w14:textId="77777777" w:rsidR="00F93AFF" w:rsidRPr="00176260" w:rsidRDefault="00F93AFF">
            <w:pPr>
              <w:keepNext/>
              <w:keepLines/>
              <w:spacing w:line="245" w:lineRule="auto"/>
              <w:rPr>
                <w:rFonts w:eastAsia="Times New Roman"/>
                <w:b/>
                <w:bCs/>
                <w:spacing w:val="-2"/>
                <w:lang w:val="el-GR"/>
              </w:rPr>
            </w:pPr>
            <w:r w:rsidRPr="00176260">
              <w:rPr>
                <w:rFonts w:eastAsia="Times New Roman"/>
                <w:b/>
                <w:bCs/>
                <w:spacing w:val="-2"/>
                <w:lang w:val="el-GR"/>
              </w:rPr>
              <w:t>συχνότητα εμφάνισης επεισοδίων (100 έτη ασθενών)</w:t>
            </w:r>
          </w:p>
        </w:tc>
        <w:tc>
          <w:tcPr>
            <w:tcW w:w="2268" w:type="dxa"/>
            <w:tcBorders>
              <w:top w:val="single" w:sz="4" w:space="0" w:color="000000"/>
              <w:left w:val="single" w:sz="4" w:space="0" w:color="000000"/>
              <w:bottom w:val="single" w:sz="4" w:space="0" w:color="000000"/>
              <w:right w:val="single" w:sz="4" w:space="0" w:color="000000"/>
            </w:tcBorders>
          </w:tcPr>
          <w:p w14:paraId="2275EDE3" w14:textId="77777777" w:rsidR="00F93AFF" w:rsidRPr="00176260" w:rsidRDefault="00F93AFF">
            <w:pPr>
              <w:keepNext/>
              <w:keepLines/>
              <w:spacing w:line="245" w:lineRule="auto"/>
              <w:ind w:right="735"/>
              <w:jc w:val="both"/>
              <w:rPr>
                <w:rFonts w:eastAsia="Times New Roman"/>
                <w:b/>
                <w:bCs/>
                <w:spacing w:val="-2"/>
                <w:lang w:val="el-GR"/>
              </w:rPr>
            </w:pPr>
            <w:r w:rsidRPr="00176260">
              <w:rPr>
                <w:rFonts w:eastAsia="Times New Roman"/>
                <w:b/>
                <w:bCs/>
                <w:spacing w:val="-2"/>
                <w:lang w:val="el-GR"/>
              </w:rPr>
              <w:t>Αναλογία κινδύνου (95</w:t>
            </w:r>
            <w:r w:rsidR="009357D9" w:rsidRPr="00176260">
              <w:rPr>
                <w:rFonts w:eastAsia="Times New Roman"/>
                <w:b/>
                <w:bCs/>
                <w:spacing w:val="-2"/>
                <w:lang w:val="el-GR"/>
              </w:rPr>
              <w:t>%</w:t>
            </w:r>
            <w:r w:rsidRPr="00176260">
              <w:rPr>
                <w:rFonts w:eastAsia="Times New Roman"/>
                <w:b/>
                <w:bCs/>
                <w:spacing w:val="-2"/>
                <w:lang w:val="el-GR"/>
              </w:rPr>
              <w:t xml:space="preserve"> CI)</w:t>
            </w:r>
          </w:p>
          <w:p w14:paraId="2133E519" w14:textId="77777777" w:rsidR="00F93AFF" w:rsidRPr="00176260" w:rsidRDefault="00F93AFF">
            <w:pPr>
              <w:keepNext/>
              <w:keepLines/>
              <w:spacing w:line="245" w:lineRule="auto"/>
              <w:ind w:right="269"/>
              <w:rPr>
                <w:rFonts w:eastAsia="Times New Roman"/>
                <w:b/>
                <w:bCs/>
                <w:spacing w:val="-2"/>
                <w:lang w:val="el-GR"/>
              </w:rPr>
            </w:pPr>
            <w:r w:rsidRPr="00176260">
              <w:rPr>
                <w:rFonts w:eastAsia="Times New Roman"/>
                <w:b/>
                <w:bCs/>
                <w:spacing w:val="-2"/>
                <w:lang w:val="el-GR"/>
              </w:rPr>
              <w:t>τιμή p, έλεγχος για υπεροχή</w:t>
            </w:r>
          </w:p>
        </w:tc>
      </w:tr>
      <w:tr w:rsidR="00F93AFF" w:rsidRPr="00176260" w14:paraId="7458BB6C" w14:textId="77777777" w:rsidTr="002016CE">
        <w:trPr>
          <w:trHeight w:hRule="exact" w:val="897"/>
        </w:trPr>
        <w:tc>
          <w:tcPr>
            <w:tcW w:w="2749" w:type="dxa"/>
            <w:tcBorders>
              <w:top w:val="single" w:sz="4" w:space="0" w:color="000000"/>
              <w:left w:val="single" w:sz="4" w:space="0" w:color="000000"/>
              <w:bottom w:val="single" w:sz="4" w:space="0" w:color="000000"/>
              <w:right w:val="single" w:sz="4" w:space="0" w:color="000000"/>
            </w:tcBorders>
          </w:tcPr>
          <w:p w14:paraId="2191CBB0" w14:textId="77777777" w:rsidR="00F93AFF" w:rsidRPr="00176260" w:rsidRDefault="00F93AFF" w:rsidP="002016CE">
            <w:pPr>
              <w:keepNext/>
              <w:keepLines/>
              <w:spacing w:line="245" w:lineRule="auto"/>
              <w:rPr>
                <w:rFonts w:eastAsia="Times New Roman"/>
                <w:spacing w:val="-2"/>
                <w:lang w:val="el-GR"/>
              </w:rPr>
            </w:pPr>
            <w:r w:rsidRPr="00176260">
              <w:rPr>
                <w:rFonts w:eastAsia="Times New Roman"/>
                <w:spacing w:val="-2"/>
                <w:lang w:val="el-GR"/>
              </w:rPr>
              <w:t>Αγγειακό εγκεφαλικό επεισόδιο και συστημική εμβολή εκτός ΚΝΣ</w:t>
            </w:r>
          </w:p>
        </w:tc>
        <w:tc>
          <w:tcPr>
            <w:tcW w:w="2460" w:type="dxa"/>
            <w:tcBorders>
              <w:top w:val="single" w:sz="4" w:space="0" w:color="000000"/>
              <w:left w:val="single" w:sz="4" w:space="0" w:color="000000"/>
              <w:bottom w:val="single" w:sz="4" w:space="0" w:color="000000"/>
              <w:right w:val="single" w:sz="4" w:space="0" w:color="000000"/>
            </w:tcBorders>
          </w:tcPr>
          <w:p w14:paraId="713FDED9" w14:textId="77777777" w:rsidR="00F93AFF" w:rsidRPr="00176260" w:rsidRDefault="00F93AFF" w:rsidP="002016CE">
            <w:pPr>
              <w:keepNext/>
              <w:keepLines/>
              <w:spacing w:before="2" w:line="245" w:lineRule="auto"/>
              <w:ind w:right="-20"/>
              <w:rPr>
                <w:rFonts w:eastAsia="Times New Roman"/>
                <w:spacing w:val="-2"/>
                <w:lang w:val="el-GR"/>
              </w:rPr>
            </w:pPr>
            <w:r w:rsidRPr="00176260">
              <w:rPr>
                <w:rFonts w:eastAsia="Times New Roman"/>
                <w:spacing w:val="-2"/>
                <w:lang w:val="el-GR"/>
              </w:rPr>
              <w:t xml:space="preserve">269 </w:t>
            </w:r>
            <w:r w:rsidRPr="00176260">
              <w:rPr>
                <w:rFonts w:eastAsia="Times New Roman"/>
                <w:spacing w:val="-2"/>
                <w:lang w:val="el-GR"/>
              </w:rPr>
              <w:br/>
              <w:t>(2,12)</w:t>
            </w:r>
          </w:p>
        </w:tc>
        <w:tc>
          <w:tcPr>
            <w:tcW w:w="2031" w:type="dxa"/>
            <w:tcBorders>
              <w:top w:val="single" w:sz="4" w:space="0" w:color="000000"/>
              <w:left w:val="single" w:sz="4" w:space="0" w:color="000000"/>
              <w:bottom w:val="single" w:sz="4" w:space="0" w:color="000000"/>
              <w:right w:val="single" w:sz="4" w:space="0" w:color="000000"/>
            </w:tcBorders>
          </w:tcPr>
          <w:p w14:paraId="3A5528B6" w14:textId="77777777" w:rsidR="00F93AFF" w:rsidRPr="00176260" w:rsidRDefault="00F93AFF" w:rsidP="002016CE">
            <w:pPr>
              <w:keepNext/>
              <w:keepLines/>
              <w:spacing w:before="2" w:line="245" w:lineRule="auto"/>
              <w:rPr>
                <w:rFonts w:eastAsia="Times New Roman"/>
                <w:spacing w:val="-2"/>
                <w:lang w:val="el-GR"/>
              </w:rPr>
            </w:pPr>
            <w:r w:rsidRPr="00176260">
              <w:rPr>
                <w:rFonts w:eastAsia="Times New Roman"/>
                <w:spacing w:val="-2"/>
                <w:lang w:val="el-GR"/>
              </w:rPr>
              <w:t xml:space="preserve">306 </w:t>
            </w:r>
            <w:r w:rsidRPr="00176260">
              <w:rPr>
                <w:rFonts w:eastAsia="Times New Roman"/>
                <w:spacing w:val="-2"/>
                <w:lang w:val="el-GR"/>
              </w:rPr>
              <w:br/>
              <w:t>(2,42)</w:t>
            </w:r>
          </w:p>
        </w:tc>
        <w:tc>
          <w:tcPr>
            <w:tcW w:w="2268" w:type="dxa"/>
            <w:tcBorders>
              <w:top w:val="single" w:sz="4" w:space="0" w:color="000000"/>
              <w:left w:val="single" w:sz="4" w:space="0" w:color="000000"/>
              <w:bottom w:val="single" w:sz="4" w:space="0" w:color="000000"/>
              <w:right w:val="single" w:sz="4" w:space="0" w:color="000000"/>
            </w:tcBorders>
          </w:tcPr>
          <w:p w14:paraId="7007ADF3" w14:textId="77777777" w:rsidR="002016CE" w:rsidRPr="00176260" w:rsidRDefault="00F93AFF" w:rsidP="002016CE">
            <w:pPr>
              <w:keepNext/>
              <w:keepLines/>
              <w:spacing w:before="2" w:line="245" w:lineRule="auto"/>
              <w:ind w:right="274"/>
              <w:rPr>
                <w:rFonts w:eastAsia="Times New Roman"/>
                <w:spacing w:val="-2"/>
                <w:lang w:val="el-GR"/>
              </w:rPr>
            </w:pPr>
            <w:r w:rsidRPr="00176260">
              <w:rPr>
                <w:rFonts w:eastAsia="Times New Roman"/>
                <w:spacing w:val="-2"/>
                <w:lang w:val="el-GR"/>
              </w:rPr>
              <w:t>0</w:t>
            </w:r>
            <w:r w:rsidR="000C57FB" w:rsidRPr="00176260">
              <w:rPr>
                <w:rFonts w:eastAsia="Times New Roman"/>
                <w:spacing w:val="-2"/>
                <w:lang w:val="el-GR"/>
              </w:rPr>
              <w:t>,</w:t>
            </w:r>
            <w:r w:rsidRPr="00176260">
              <w:rPr>
                <w:rFonts w:eastAsia="Times New Roman"/>
                <w:spacing w:val="-2"/>
                <w:lang w:val="el-GR"/>
              </w:rPr>
              <w:t>88</w:t>
            </w:r>
          </w:p>
          <w:p w14:paraId="71A92954" w14:textId="77777777" w:rsidR="00F93AFF" w:rsidRPr="00176260" w:rsidRDefault="00F93AFF" w:rsidP="002016CE">
            <w:pPr>
              <w:keepNext/>
              <w:keepLines/>
              <w:spacing w:before="2" w:line="245" w:lineRule="auto"/>
              <w:ind w:right="274"/>
              <w:rPr>
                <w:rFonts w:eastAsia="Times New Roman"/>
                <w:spacing w:val="-2"/>
                <w:lang w:val="el-GR"/>
              </w:rPr>
            </w:pPr>
            <w:r w:rsidRPr="00176260">
              <w:rPr>
                <w:rFonts w:eastAsia="Times New Roman"/>
                <w:spacing w:val="-2"/>
                <w:lang w:val="el-GR"/>
              </w:rPr>
              <w:t xml:space="preserve"> (0,74 – 1,03)</w:t>
            </w:r>
          </w:p>
          <w:p w14:paraId="01A364A5" w14:textId="77777777" w:rsidR="00F93AFF" w:rsidRPr="00176260" w:rsidRDefault="00F93AFF" w:rsidP="002016CE">
            <w:pPr>
              <w:keepNext/>
              <w:keepLines/>
              <w:ind w:right="574"/>
              <w:rPr>
                <w:rFonts w:eastAsia="Times New Roman"/>
                <w:spacing w:val="-2"/>
                <w:lang w:val="el-GR"/>
              </w:rPr>
            </w:pPr>
            <w:r w:rsidRPr="00176260">
              <w:rPr>
                <w:rFonts w:eastAsia="Times New Roman"/>
                <w:spacing w:val="-2"/>
                <w:lang w:val="el-GR"/>
              </w:rPr>
              <w:t>0,117</w:t>
            </w:r>
          </w:p>
        </w:tc>
      </w:tr>
      <w:tr w:rsidR="00F93AFF" w:rsidRPr="00176260" w14:paraId="3A065164" w14:textId="77777777" w:rsidTr="002016CE">
        <w:trPr>
          <w:trHeight w:hRule="exact" w:val="1185"/>
        </w:trPr>
        <w:tc>
          <w:tcPr>
            <w:tcW w:w="2749" w:type="dxa"/>
            <w:tcBorders>
              <w:top w:val="single" w:sz="4" w:space="0" w:color="000000"/>
              <w:left w:val="single" w:sz="4" w:space="0" w:color="000000"/>
              <w:bottom w:val="single" w:sz="4" w:space="0" w:color="000000"/>
              <w:right w:val="single" w:sz="4" w:space="0" w:color="000000"/>
            </w:tcBorders>
          </w:tcPr>
          <w:p w14:paraId="0B1B01E5" w14:textId="77777777" w:rsidR="00F93AFF" w:rsidRPr="00176260" w:rsidRDefault="00F93AFF" w:rsidP="002016CE">
            <w:pPr>
              <w:keepNext/>
              <w:keepLines/>
              <w:spacing w:line="245" w:lineRule="auto"/>
              <w:rPr>
                <w:rFonts w:eastAsia="Times New Roman"/>
                <w:spacing w:val="-2"/>
                <w:lang w:val="el-GR"/>
              </w:rPr>
            </w:pPr>
            <w:r w:rsidRPr="00176260">
              <w:rPr>
                <w:rFonts w:eastAsia="Times New Roman"/>
                <w:spacing w:val="-2"/>
                <w:lang w:val="el-GR"/>
              </w:rPr>
              <w:t>Αγγειακό εγκεφαλικό επεισόδιο, συστημική εμβολή εκτός του ΚΝΣ και θάνατος από αγγειακά αίτια</w:t>
            </w:r>
          </w:p>
        </w:tc>
        <w:tc>
          <w:tcPr>
            <w:tcW w:w="2460" w:type="dxa"/>
            <w:tcBorders>
              <w:top w:val="single" w:sz="4" w:space="0" w:color="000000"/>
              <w:left w:val="single" w:sz="4" w:space="0" w:color="000000"/>
              <w:bottom w:val="single" w:sz="4" w:space="0" w:color="000000"/>
              <w:right w:val="single" w:sz="4" w:space="0" w:color="000000"/>
            </w:tcBorders>
          </w:tcPr>
          <w:p w14:paraId="26245D2C" w14:textId="77777777" w:rsidR="00F93AFF" w:rsidRPr="00176260" w:rsidRDefault="00F93AFF" w:rsidP="002016CE">
            <w:pPr>
              <w:keepNext/>
              <w:keepLines/>
              <w:spacing w:before="2" w:line="245" w:lineRule="auto"/>
              <w:ind w:right="-20"/>
              <w:rPr>
                <w:rFonts w:eastAsia="Times New Roman"/>
                <w:spacing w:val="-2"/>
                <w:lang w:val="el-GR"/>
              </w:rPr>
            </w:pPr>
            <w:r w:rsidRPr="00176260">
              <w:rPr>
                <w:rFonts w:eastAsia="Times New Roman"/>
                <w:spacing w:val="-2"/>
                <w:lang w:val="el-GR"/>
              </w:rPr>
              <w:t xml:space="preserve">572 </w:t>
            </w:r>
            <w:r w:rsidRPr="00176260">
              <w:rPr>
                <w:rFonts w:eastAsia="Times New Roman"/>
                <w:spacing w:val="-2"/>
                <w:lang w:val="el-GR"/>
              </w:rPr>
              <w:br/>
              <w:t>(4,51)</w:t>
            </w:r>
          </w:p>
        </w:tc>
        <w:tc>
          <w:tcPr>
            <w:tcW w:w="2031" w:type="dxa"/>
            <w:tcBorders>
              <w:top w:val="single" w:sz="4" w:space="0" w:color="000000"/>
              <w:left w:val="single" w:sz="4" w:space="0" w:color="000000"/>
              <w:bottom w:val="single" w:sz="4" w:space="0" w:color="000000"/>
              <w:right w:val="single" w:sz="4" w:space="0" w:color="000000"/>
            </w:tcBorders>
          </w:tcPr>
          <w:p w14:paraId="5C17368D" w14:textId="77777777" w:rsidR="00F93AFF" w:rsidRPr="00176260" w:rsidRDefault="00F93AFF" w:rsidP="002016CE">
            <w:pPr>
              <w:keepNext/>
              <w:keepLines/>
              <w:spacing w:before="2" w:line="245" w:lineRule="auto"/>
              <w:rPr>
                <w:rFonts w:eastAsia="Times New Roman"/>
                <w:spacing w:val="-2"/>
                <w:lang w:val="el-GR"/>
              </w:rPr>
            </w:pPr>
            <w:r w:rsidRPr="00176260">
              <w:rPr>
                <w:rFonts w:eastAsia="Times New Roman"/>
                <w:spacing w:val="-2"/>
                <w:lang w:val="el-GR"/>
              </w:rPr>
              <w:t xml:space="preserve">609 </w:t>
            </w:r>
            <w:r w:rsidRPr="00176260">
              <w:rPr>
                <w:rFonts w:eastAsia="Times New Roman"/>
                <w:spacing w:val="-2"/>
                <w:lang w:val="el-GR"/>
              </w:rPr>
              <w:br/>
              <w:t>(4,81)</w:t>
            </w:r>
          </w:p>
        </w:tc>
        <w:tc>
          <w:tcPr>
            <w:tcW w:w="2268" w:type="dxa"/>
            <w:tcBorders>
              <w:top w:val="single" w:sz="4" w:space="0" w:color="000000"/>
              <w:left w:val="single" w:sz="4" w:space="0" w:color="000000"/>
              <w:bottom w:val="single" w:sz="4" w:space="0" w:color="000000"/>
              <w:right w:val="single" w:sz="4" w:space="0" w:color="000000"/>
            </w:tcBorders>
          </w:tcPr>
          <w:p w14:paraId="0194A9B3" w14:textId="77777777" w:rsidR="002016CE" w:rsidRPr="00176260" w:rsidRDefault="00F93AFF" w:rsidP="002016CE">
            <w:pPr>
              <w:keepNext/>
              <w:keepLines/>
              <w:spacing w:before="2" w:line="245" w:lineRule="auto"/>
              <w:ind w:right="274"/>
              <w:rPr>
                <w:rFonts w:eastAsia="Times New Roman"/>
                <w:spacing w:val="-2"/>
                <w:lang w:val="el-GR"/>
              </w:rPr>
            </w:pPr>
            <w:r w:rsidRPr="00176260">
              <w:rPr>
                <w:rFonts w:eastAsia="Times New Roman"/>
                <w:spacing w:val="-2"/>
                <w:lang w:val="el-GR"/>
              </w:rPr>
              <w:t xml:space="preserve">0,94 </w:t>
            </w:r>
          </w:p>
          <w:p w14:paraId="3F3EEFC6" w14:textId="77777777" w:rsidR="00F93AFF" w:rsidRPr="00176260" w:rsidRDefault="00F93AFF" w:rsidP="002016CE">
            <w:pPr>
              <w:keepNext/>
              <w:keepLines/>
              <w:spacing w:before="2" w:line="245" w:lineRule="auto"/>
              <w:ind w:right="274"/>
              <w:rPr>
                <w:rFonts w:eastAsia="Times New Roman"/>
                <w:spacing w:val="-2"/>
                <w:lang w:val="el-GR"/>
              </w:rPr>
            </w:pPr>
            <w:r w:rsidRPr="00176260">
              <w:rPr>
                <w:rFonts w:eastAsia="Times New Roman"/>
                <w:spacing w:val="-2"/>
                <w:lang w:val="el-GR"/>
              </w:rPr>
              <w:t>(0,84 – 1,05)</w:t>
            </w:r>
          </w:p>
          <w:p w14:paraId="6C815E2A" w14:textId="77777777" w:rsidR="00F93AFF" w:rsidRPr="00176260" w:rsidRDefault="00F93AFF" w:rsidP="002016CE">
            <w:pPr>
              <w:keepNext/>
              <w:keepLines/>
              <w:ind w:right="574"/>
              <w:rPr>
                <w:rFonts w:eastAsia="Times New Roman"/>
                <w:spacing w:val="-2"/>
                <w:lang w:val="el-GR"/>
              </w:rPr>
            </w:pPr>
            <w:r w:rsidRPr="00176260">
              <w:rPr>
                <w:rFonts w:eastAsia="Times New Roman"/>
                <w:spacing w:val="-2"/>
                <w:lang w:val="el-GR"/>
              </w:rPr>
              <w:t>0,265</w:t>
            </w:r>
          </w:p>
        </w:tc>
      </w:tr>
      <w:tr w:rsidR="00F93AFF" w:rsidRPr="00176260" w14:paraId="375D6B06" w14:textId="77777777" w:rsidTr="002016CE">
        <w:trPr>
          <w:trHeight w:hRule="exact" w:val="1347"/>
        </w:trPr>
        <w:tc>
          <w:tcPr>
            <w:tcW w:w="2749" w:type="dxa"/>
            <w:tcBorders>
              <w:top w:val="single" w:sz="4" w:space="0" w:color="000000"/>
              <w:left w:val="single" w:sz="4" w:space="0" w:color="000000"/>
              <w:bottom w:val="single" w:sz="4" w:space="0" w:color="000000"/>
              <w:right w:val="single" w:sz="4" w:space="0" w:color="000000"/>
            </w:tcBorders>
          </w:tcPr>
          <w:p w14:paraId="1F6D44F8" w14:textId="77777777" w:rsidR="00F93AFF" w:rsidRPr="00176260" w:rsidRDefault="00F93AFF" w:rsidP="002016CE">
            <w:pPr>
              <w:keepNext/>
              <w:keepLines/>
              <w:spacing w:line="245" w:lineRule="auto"/>
              <w:rPr>
                <w:rFonts w:eastAsia="Times New Roman"/>
                <w:spacing w:val="-2"/>
                <w:lang w:val="el-GR"/>
              </w:rPr>
            </w:pPr>
            <w:r w:rsidRPr="00176260">
              <w:rPr>
                <w:rFonts w:eastAsia="Times New Roman"/>
                <w:spacing w:val="-2"/>
                <w:lang w:val="el-GR"/>
              </w:rPr>
              <w:t>Αγγειακό εγκεφαλικό επεισόδιο, συστημική εμβολή εκτός του ΚΝΣ, θάνατος από αγγειακά αίτια και έμφραγμα του μυοκαρδίου</w:t>
            </w:r>
          </w:p>
        </w:tc>
        <w:tc>
          <w:tcPr>
            <w:tcW w:w="2460" w:type="dxa"/>
            <w:tcBorders>
              <w:top w:val="single" w:sz="4" w:space="0" w:color="000000"/>
              <w:left w:val="single" w:sz="4" w:space="0" w:color="000000"/>
              <w:bottom w:val="single" w:sz="4" w:space="0" w:color="000000"/>
              <w:right w:val="single" w:sz="4" w:space="0" w:color="000000"/>
            </w:tcBorders>
          </w:tcPr>
          <w:p w14:paraId="3DFB9731" w14:textId="77777777" w:rsidR="00F93AFF" w:rsidRPr="00176260" w:rsidRDefault="00F93AFF" w:rsidP="002016CE">
            <w:pPr>
              <w:keepNext/>
              <w:keepLines/>
              <w:spacing w:before="2" w:line="245" w:lineRule="auto"/>
              <w:ind w:right="-20"/>
              <w:rPr>
                <w:rFonts w:eastAsia="Times New Roman"/>
                <w:spacing w:val="-2"/>
                <w:lang w:val="el-GR"/>
              </w:rPr>
            </w:pPr>
            <w:r w:rsidRPr="00176260">
              <w:rPr>
                <w:rFonts w:eastAsia="Times New Roman"/>
                <w:spacing w:val="-2"/>
                <w:lang w:val="el-GR"/>
              </w:rPr>
              <w:t xml:space="preserve">659 </w:t>
            </w:r>
            <w:r w:rsidRPr="00176260">
              <w:rPr>
                <w:rFonts w:eastAsia="Times New Roman"/>
                <w:spacing w:val="-2"/>
                <w:lang w:val="el-GR"/>
              </w:rPr>
              <w:br/>
              <w:t>(5,24)</w:t>
            </w:r>
          </w:p>
        </w:tc>
        <w:tc>
          <w:tcPr>
            <w:tcW w:w="2031" w:type="dxa"/>
            <w:tcBorders>
              <w:top w:val="single" w:sz="4" w:space="0" w:color="000000"/>
              <w:left w:val="single" w:sz="4" w:space="0" w:color="000000"/>
              <w:bottom w:val="single" w:sz="4" w:space="0" w:color="000000"/>
              <w:right w:val="single" w:sz="4" w:space="0" w:color="000000"/>
            </w:tcBorders>
          </w:tcPr>
          <w:p w14:paraId="77E3F602" w14:textId="77777777" w:rsidR="00F93AFF" w:rsidRPr="00176260" w:rsidRDefault="00F93AFF" w:rsidP="002016CE">
            <w:pPr>
              <w:keepNext/>
              <w:keepLines/>
              <w:spacing w:before="2" w:line="245" w:lineRule="auto"/>
              <w:rPr>
                <w:rFonts w:eastAsia="Times New Roman"/>
                <w:spacing w:val="-2"/>
                <w:lang w:val="el-GR"/>
              </w:rPr>
            </w:pPr>
            <w:r w:rsidRPr="00176260">
              <w:rPr>
                <w:rFonts w:eastAsia="Times New Roman"/>
                <w:spacing w:val="-2"/>
                <w:lang w:val="el-GR"/>
              </w:rPr>
              <w:t xml:space="preserve">709 </w:t>
            </w:r>
            <w:r w:rsidRPr="00176260">
              <w:rPr>
                <w:rFonts w:eastAsia="Times New Roman"/>
                <w:spacing w:val="-2"/>
                <w:lang w:val="el-GR"/>
              </w:rPr>
              <w:br/>
              <w:t>(5,65)</w:t>
            </w:r>
          </w:p>
        </w:tc>
        <w:tc>
          <w:tcPr>
            <w:tcW w:w="2268" w:type="dxa"/>
            <w:tcBorders>
              <w:top w:val="single" w:sz="4" w:space="0" w:color="000000"/>
              <w:left w:val="single" w:sz="4" w:space="0" w:color="000000"/>
              <w:bottom w:val="single" w:sz="4" w:space="0" w:color="000000"/>
              <w:right w:val="single" w:sz="4" w:space="0" w:color="000000"/>
            </w:tcBorders>
          </w:tcPr>
          <w:p w14:paraId="7F61A84E" w14:textId="77777777" w:rsidR="002016CE" w:rsidRPr="00176260" w:rsidRDefault="00F93AFF" w:rsidP="002016CE">
            <w:pPr>
              <w:keepNext/>
              <w:keepLines/>
              <w:spacing w:before="2" w:line="245" w:lineRule="auto"/>
              <w:ind w:right="274"/>
              <w:rPr>
                <w:rFonts w:eastAsia="Times New Roman"/>
                <w:spacing w:val="-2"/>
                <w:lang w:val="el-GR"/>
              </w:rPr>
            </w:pPr>
            <w:r w:rsidRPr="00176260">
              <w:rPr>
                <w:rFonts w:eastAsia="Times New Roman"/>
                <w:spacing w:val="-2"/>
                <w:lang w:val="el-GR"/>
              </w:rPr>
              <w:t xml:space="preserve">0,93 </w:t>
            </w:r>
          </w:p>
          <w:p w14:paraId="6082A2A8" w14:textId="77777777" w:rsidR="00F93AFF" w:rsidRPr="00176260" w:rsidRDefault="00F93AFF" w:rsidP="002016CE">
            <w:pPr>
              <w:keepNext/>
              <w:keepLines/>
              <w:spacing w:before="2" w:line="245" w:lineRule="auto"/>
              <w:ind w:right="274"/>
              <w:rPr>
                <w:rFonts w:eastAsia="Times New Roman"/>
                <w:spacing w:val="-2"/>
                <w:lang w:val="el-GR"/>
              </w:rPr>
            </w:pPr>
            <w:r w:rsidRPr="00176260">
              <w:rPr>
                <w:rFonts w:eastAsia="Times New Roman"/>
                <w:spacing w:val="-2"/>
                <w:lang w:val="el-GR"/>
              </w:rPr>
              <w:t>(0,83 – 1,03)</w:t>
            </w:r>
          </w:p>
          <w:p w14:paraId="0EA6FDA5" w14:textId="77777777" w:rsidR="00F93AFF" w:rsidRPr="00176260" w:rsidRDefault="00F93AFF" w:rsidP="002016CE">
            <w:pPr>
              <w:keepNext/>
              <w:keepLines/>
              <w:ind w:right="574"/>
              <w:rPr>
                <w:rFonts w:eastAsia="Times New Roman"/>
                <w:spacing w:val="-2"/>
                <w:lang w:val="el-GR"/>
              </w:rPr>
            </w:pPr>
            <w:r w:rsidRPr="00176260">
              <w:rPr>
                <w:rFonts w:eastAsia="Times New Roman"/>
                <w:spacing w:val="-2"/>
                <w:lang w:val="el-GR"/>
              </w:rPr>
              <w:t>0,158</w:t>
            </w:r>
          </w:p>
        </w:tc>
      </w:tr>
      <w:tr w:rsidR="00F93AFF" w:rsidRPr="00176260" w14:paraId="2C9A0B0A" w14:textId="77777777" w:rsidTr="002016CE">
        <w:trPr>
          <w:trHeight w:hRule="exact" w:val="787"/>
        </w:trPr>
        <w:tc>
          <w:tcPr>
            <w:tcW w:w="2749" w:type="dxa"/>
            <w:tcBorders>
              <w:top w:val="single" w:sz="4" w:space="0" w:color="000000"/>
              <w:left w:val="single" w:sz="4" w:space="0" w:color="000000"/>
              <w:bottom w:val="single" w:sz="4" w:space="0" w:color="000000"/>
              <w:right w:val="single" w:sz="4" w:space="0" w:color="000000"/>
            </w:tcBorders>
          </w:tcPr>
          <w:p w14:paraId="15DF94FB" w14:textId="77777777" w:rsidR="00F93AFF" w:rsidRPr="00176260" w:rsidRDefault="00F93AFF" w:rsidP="002016CE">
            <w:pPr>
              <w:keepNext/>
              <w:keepLines/>
              <w:spacing w:line="245" w:lineRule="auto"/>
              <w:rPr>
                <w:rFonts w:eastAsia="Times New Roman"/>
                <w:spacing w:val="-2"/>
                <w:lang w:val="el-GR"/>
              </w:rPr>
            </w:pPr>
            <w:r w:rsidRPr="00176260">
              <w:rPr>
                <w:rFonts w:eastAsia="Times New Roman"/>
                <w:spacing w:val="-2"/>
                <w:lang w:val="el-GR"/>
              </w:rPr>
              <w:t>Αγγειακό εγκεφαλικό επεισόδιο</w:t>
            </w:r>
          </w:p>
        </w:tc>
        <w:tc>
          <w:tcPr>
            <w:tcW w:w="2460" w:type="dxa"/>
            <w:tcBorders>
              <w:top w:val="single" w:sz="4" w:space="0" w:color="000000"/>
              <w:left w:val="single" w:sz="4" w:space="0" w:color="000000"/>
              <w:bottom w:val="single" w:sz="4" w:space="0" w:color="000000"/>
              <w:right w:val="single" w:sz="4" w:space="0" w:color="000000"/>
            </w:tcBorders>
          </w:tcPr>
          <w:p w14:paraId="3D6325D2" w14:textId="77777777" w:rsidR="00F93AFF" w:rsidRPr="00176260" w:rsidRDefault="00F93AFF" w:rsidP="002016CE">
            <w:pPr>
              <w:keepNext/>
              <w:keepLines/>
              <w:spacing w:before="2" w:line="245" w:lineRule="auto"/>
              <w:ind w:right="-20"/>
              <w:rPr>
                <w:rFonts w:eastAsia="Times New Roman"/>
                <w:spacing w:val="-2"/>
                <w:lang w:val="el-GR"/>
              </w:rPr>
            </w:pPr>
            <w:r w:rsidRPr="00176260">
              <w:rPr>
                <w:rFonts w:eastAsia="Times New Roman"/>
                <w:spacing w:val="-2"/>
                <w:lang w:val="el-GR"/>
              </w:rPr>
              <w:t xml:space="preserve">253 </w:t>
            </w:r>
            <w:r w:rsidRPr="00176260">
              <w:rPr>
                <w:rFonts w:eastAsia="Times New Roman"/>
                <w:spacing w:val="-2"/>
                <w:lang w:val="el-GR"/>
              </w:rPr>
              <w:br/>
              <w:t>(1,99)</w:t>
            </w:r>
          </w:p>
        </w:tc>
        <w:tc>
          <w:tcPr>
            <w:tcW w:w="2031" w:type="dxa"/>
            <w:tcBorders>
              <w:top w:val="single" w:sz="4" w:space="0" w:color="000000"/>
              <w:left w:val="single" w:sz="4" w:space="0" w:color="000000"/>
              <w:bottom w:val="single" w:sz="4" w:space="0" w:color="000000"/>
              <w:right w:val="single" w:sz="4" w:space="0" w:color="000000"/>
            </w:tcBorders>
          </w:tcPr>
          <w:p w14:paraId="1FAEAB74" w14:textId="77777777" w:rsidR="00F93AFF" w:rsidRPr="00176260" w:rsidRDefault="00F93AFF" w:rsidP="002016CE">
            <w:pPr>
              <w:keepNext/>
              <w:keepLines/>
              <w:spacing w:before="2" w:line="245" w:lineRule="auto"/>
              <w:rPr>
                <w:rFonts w:eastAsia="Times New Roman"/>
                <w:spacing w:val="-2"/>
                <w:lang w:val="el-GR"/>
              </w:rPr>
            </w:pPr>
            <w:r w:rsidRPr="00176260">
              <w:rPr>
                <w:rFonts w:eastAsia="Times New Roman"/>
                <w:spacing w:val="-2"/>
                <w:lang w:val="el-GR"/>
              </w:rPr>
              <w:t xml:space="preserve">281 </w:t>
            </w:r>
            <w:r w:rsidRPr="00176260">
              <w:rPr>
                <w:rFonts w:eastAsia="Times New Roman"/>
                <w:spacing w:val="-2"/>
                <w:lang w:val="el-GR"/>
              </w:rPr>
              <w:br/>
              <w:t>(2,22)</w:t>
            </w:r>
          </w:p>
        </w:tc>
        <w:tc>
          <w:tcPr>
            <w:tcW w:w="2268" w:type="dxa"/>
            <w:tcBorders>
              <w:top w:val="single" w:sz="4" w:space="0" w:color="000000"/>
              <w:left w:val="single" w:sz="4" w:space="0" w:color="000000"/>
              <w:bottom w:val="single" w:sz="4" w:space="0" w:color="000000"/>
              <w:right w:val="single" w:sz="4" w:space="0" w:color="000000"/>
            </w:tcBorders>
          </w:tcPr>
          <w:p w14:paraId="0AF44388" w14:textId="77777777" w:rsidR="002016CE" w:rsidRPr="00176260" w:rsidRDefault="00F93AFF" w:rsidP="002016CE">
            <w:pPr>
              <w:keepNext/>
              <w:keepLines/>
              <w:spacing w:before="2" w:line="245" w:lineRule="auto"/>
              <w:ind w:right="273"/>
              <w:rPr>
                <w:rFonts w:eastAsia="Times New Roman"/>
                <w:spacing w:val="-2"/>
                <w:lang w:val="el-GR"/>
              </w:rPr>
            </w:pPr>
            <w:r w:rsidRPr="00176260">
              <w:rPr>
                <w:rFonts w:eastAsia="Times New Roman"/>
                <w:spacing w:val="-2"/>
                <w:lang w:val="el-GR"/>
              </w:rPr>
              <w:t xml:space="preserve">0,90 </w:t>
            </w:r>
          </w:p>
          <w:p w14:paraId="57CF6955" w14:textId="77777777" w:rsidR="00F93AFF" w:rsidRPr="00176260" w:rsidRDefault="00F93AFF" w:rsidP="002016CE">
            <w:pPr>
              <w:keepNext/>
              <w:keepLines/>
              <w:spacing w:before="2" w:line="245" w:lineRule="auto"/>
              <w:ind w:right="273"/>
              <w:rPr>
                <w:rFonts w:eastAsia="Times New Roman"/>
                <w:spacing w:val="-2"/>
                <w:lang w:val="el-GR"/>
              </w:rPr>
            </w:pPr>
            <w:r w:rsidRPr="00176260">
              <w:rPr>
                <w:rFonts w:eastAsia="Times New Roman"/>
                <w:spacing w:val="-2"/>
                <w:lang w:val="el-GR"/>
              </w:rPr>
              <w:t>(0,76 – 1,07)</w:t>
            </w:r>
          </w:p>
          <w:p w14:paraId="4B08D32C" w14:textId="77777777" w:rsidR="00F93AFF" w:rsidRPr="00176260" w:rsidRDefault="00F93AFF" w:rsidP="002016CE">
            <w:pPr>
              <w:keepNext/>
              <w:keepLines/>
              <w:ind w:right="583"/>
              <w:rPr>
                <w:rFonts w:eastAsia="Times New Roman"/>
                <w:spacing w:val="-2"/>
                <w:lang w:val="el-GR"/>
              </w:rPr>
            </w:pPr>
            <w:r w:rsidRPr="00176260">
              <w:rPr>
                <w:rFonts w:eastAsia="Times New Roman"/>
                <w:spacing w:val="-2"/>
                <w:lang w:val="el-GR"/>
              </w:rPr>
              <w:t>0,221</w:t>
            </w:r>
          </w:p>
        </w:tc>
      </w:tr>
      <w:tr w:rsidR="00F93AFF" w:rsidRPr="00176260" w14:paraId="70B1881D" w14:textId="77777777" w:rsidTr="002016CE">
        <w:trPr>
          <w:trHeight w:hRule="exact" w:val="787"/>
        </w:trPr>
        <w:tc>
          <w:tcPr>
            <w:tcW w:w="2749" w:type="dxa"/>
            <w:tcBorders>
              <w:top w:val="single" w:sz="4" w:space="0" w:color="000000"/>
              <w:left w:val="single" w:sz="4" w:space="0" w:color="000000"/>
              <w:bottom w:val="single" w:sz="4" w:space="0" w:color="000000"/>
              <w:right w:val="single" w:sz="4" w:space="0" w:color="000000"/>
            </w:tcBorders>
          </w:tcPr>
          <w:p w14:paraId="2CA6401F" w14:textId="77777777" w:rsidR="00F93AFF" w:rsidRPr="00176260" w:rsidRDefault="00F93AFF" w:rsidP="002016CE">
            <w:pPr>
              <w:keepNext/>
              <w:keepLines/>
              <w:spacing w:line="245" w:lineRule="auto"/>
              <w:rPr>
                <w:rFonts w:eastAsia="Times New Roman"/>
                <w:spacing w:val="-2"/>
                <w:lang w:val="el-GR"/>
              </w:rPr>
            </w:pPr>
            <w:r w:rsidRPr="00176260">
              <w:rPr>
                <w:rFonts w:eastAsia="Times New Roman"/>
                <w:spacing w:val="-2"/>
                <w:lang w:val="el-GR"/>
              </w:rPr>
              <w:t>Συστημική εμβολή εκτός του ΚΝΣ</w:t>
            </w:r>
          </w:p>
        </w:tc>
        <w:tc>
          <w:tcPr>
            <w:tcW w:w="2460" w:type="dxa"/>
            <w:tcBorders>
              <w:top w:val="single" w:sz="4" w:space="0" w:color="000000"/>
              <w:left w:val="single" w:sz="4" w:space="0" w:color="000000"/>
              <w:bottom w:val="single" w:sz="4" w:space="0" w:color="000000"/>
              <w:right w:val="single" w:sz="4" w:space="0" w:color="000000"/>
            </w:tcBorders>
          </w:tcPr>
          <w:p w14:paraId="00F6B5AA" w14:textId="77777777" w:rsidR="00F93AFF" w:rsidRPr="00176260" w:rsidRDefault="00F93AFF" w:rsidP="002016CE">
            <w:pPr>
              <w:keepNext/>
              <w:keepLines/>
              <w:spacing w:before="2" w:line="245" w:lineRule="auto"/>
              <w:ind w:right="-20"/>
              <w:rPr>
                <w:rFonts w:eastAsia="Times New Roman"/>
                <w:spacing w:val="-2"/>
                <w:lang w:val="el-GR"/>
              </w:rPr>
            </w:pPr>
            <w:r w:rsidRPr="00176260">
              <w:rPr>
                <w:rFonts w:eastAsia="Times New Roman"/>
                <w:spacing w:val="-2"/>
                <w:lang w:val="el-GR"/>
              </w:rPr>
              <w:t xml:space="preserve">20 </w:t>
            </w:r>
            <w:r w:rsidRPr="00176260">
              <w:rPr>
                <w:rFonts w:eastAsia="Times New Roman"/>
                <w:spacing w:val="-2"/>
                <w:lang w:val="el-GR"/>
              </w:rPr>
              <w:br/>
              <w:t>(0,16)</w:t>
            </w:r>
          </w:p>
        </w:tc>
        <w:tc>
          <w:tcPr>
            <w:tcW w:w="2031" w:type="dxa"/>
            <w:tcBorders>
              <w:top w:val="single" w:sz="4" w:space="0" w:color="000000"/>
              <w:left w:val="single" w:sz="4" w:space="0" w:color="000000"/>
              <w:bottom w:val="single" w:sz="4" w:space="0" w:color="000000"/>
              <w:right w:val="single" w:sz="4" w:space="0" w:color="000000"/>
            </w:tcBorders>
          </w:tcPr>
          <w:p w14:paraId="13A3EA6A" w14:textId="77777777" w:rsidR="00F93AFF" w:rsidRPr="00176260" w:rsidRDefault="00F93AFF" w:rsidP="002016CE">
            <w:pPr>
              <w:keepNext/>
              <w:keepLines/>
              <w:spacing w:before="2" w:line="245" w:lineRule="auto"/>
              <w:rPr>
                <w:rFonts w:eastAsia="Times New Roman"/>
                <w:spacing w:val="-2"/>
                <w:lang w:val="el-GR"/>
              </w:rPr>
            </w:pPr>
            <w:r w:rsidRPr="00176260">
              <w:rPr>
                <w:rFonts w:eastAsia="Times New Roman"/>
                <w:spacing w:val="-2"/>
                <w:lang w:val="el-GR"/>
              </w:rPr>
              <w:t xml:space="preserve">27 </w:t>
            </w:r>
            <w:r w:rsidRPr="00176260">
              <w:rPr>
                <w:rFonts w:eastAsia="Times New Roman"/>
                <w:spacing w:val="-2"/>
                <w:lang w:val="el-GR"/>
              </w:rPr>
              <w:br/>
              <w:t>(0,21)</w:t>
            </w:r>
          </w:p>
        </w:tc>
        <w:tc>
          <w:tcPr>
            <w:tcW w:w="2268" w:type="dxa"/>
            <w:tcBorders>
              <w:top w:val="single" w:sz="4" w:space="0" w:color="000000"/>
              <w:left w:val="single" w:sz="4" w:space="0" w:color="000000"/>
              <w:bottom w:val="single" w:sz="4" w:space="0" w:color="000000"/>
              <w:right w:val="single" w:sz="4" w:space="0" w:color="000000"/>
            </w:tcBorders>
          </w:tcPr>
          <w:p w14:paraId="1264AC12" w14:textId="77777777" w:rsidR="002016CE" w:rsidRPr="00176260" w:rsidRDefault="00F93AFF" w:rsidP="002016CE">
            <w:pPr>
              <w:keepNext/>
              <w:keepLines/>
              <w:spacing w:before="2" w:line="245" w:lineRule="auto"/>
              <w:ind w:right="273"/>
              <w:rPr>
                <w:rFonts w:eastAsia="Times New Roman"/>
                <w:spacing w:val="-2"/>
                <w:lang w:val="el-GR"/>
              </w:rPr>
            </w:pPr>
            <w:r w:rsidRPr="00176260">
              <w:rPr>
                <w:rFonts w:eastAsia="Times New Roman"/>
                <w:spacing w:val="-2"/>
                <w:lang w:val="el-GR"/>
              </w:rPr>
              <w:t xml:space="preserve">0,74 </w:t>
            </w:r>
          </w:p>
          <w:p w14:paraId="3B29D910" w14:textId="77777777" w:rsidR="00F93AFF" w:rsidRPr="00176260" w:rsidRDefault="00F93AFF" w:rsidP="002016CE">
            <w:pPr>
              <w:keepNext/>
              <w:keepLines/>
              <w:spacing w:before="2" w:line="245" w:lineRule="auto"/>
              <w:ind w:right="273"/>
              <w:rPr>
                <w:rFonts w:eastAsia="Times New Roman"/>
                <w:spacing w:val="-2"/>
                <w:lang w:val="el-GR"/>
              </w:rPr>
            </w:pPr>
            <w:r w:rsidRPr="00176260">
              <w:rPr>
                <w:rFonts w:eastAsia="Times New Roman"/>
                <w:spacing w:val="-2"/>
                <w:lang w:val="el-GR"/>
              </w:rPr>
              <w:t>(0,42 – 1,32)</w:t>
            </w:r>
          </w:p>
          <w:p w14:paraId="4F790494" w14:textId="77777777" w:rsidR="00F93AFF" w:rsidRPr="00176260" w:rsidRDefault="00F93AFF" w:rsidP="002016CE">
            <w:pPr>
              <w:keepNext/>
              <w:keepLines/>
              <w:ind w:right="583"/>
              <w:rPr>
                <w:rFonts w:eastAsia="Times New Roman"/>
                <w:spacing w:val="-2"/>
                <w:lang w:val="el-GR"/>
              </w:rPr>
            </w:pPr>
            <w:r w:rsidRPr="00176260">
              <w:rPr>
                <w:rFonts w:eastAsia="Times New Roman"/>
                <w:spacing w:val="-2"/>
                <w:lang w:val="el-GR"/>
              </w:rPr>
              <w:t>0.308</w:t>
            </w:r>
          </w:p>
        </w:tc>
      </w:tr>
      <w:tr w:rsidR="00F93AFF" w:rsidRPr="00176260" w14:paraId="2C0AA114" w14:textId="77777777" w:rsidTr="002016CE">
        <w:trPr>
          <w:trHeight w:hRule="exact" w:val="787"/>
        </w:trPr>
        <w:tc>
          <w:tcPr>
            <w:tcW w:w="2749" w:type="dxa"/>
            <w:tcBorders>
              <w:top w:val="single" w:sz="4" w:space="0" w:color="000000"/>
              <w:left w:val="single" w:sz="4" w:space="0" w:color="000000"/>
              <w:bottom w:val="single" w:sz="4" w:space="0" w:color="000000"/>
              <w:right w:val="single" w:sz="4" w:space="0" w:color="000000"/>
            </w:tcBorders>
          </w:tcPr>
          <w:p w14:paraId="65BFC562" w14:textId="77777777" w:rsidR="00F93AFF" w:rsidRPr="00176260" w:rsidRDefault="00F93AFF" w:rsidP="002016CE">
            <w:pPr>
              <w:keepNext/>
              <w:keepLines/>
              <w:spacing w:line="245" w:lineRule="auto"/>
              <w:rPr>
                <w:rFonts w:eastAsia="Times New Roman"/>
                <w:spacing w:val="-2"/>
                <w:lang w:val="el-GR"/>
              </w:rPr>
            </w:pPr>
            <w:r w:rsidRPr="00176260">
              <w:rPr>
                <w:rFonts w:eastAsia="Times New Roman"/>
                <w:spacing w:val="-2"/>
                <w:lang w:val="el-GR"/>
              </w:rPr>
              <w:t>Έμφραγμα του μυοκαρδίου</w:t>
            </w:r>
          </w:p>
        </w:tc>
        <w:tc>
          <w:tcPr>
            <w:tcW w:w="2460" w:type="dxa"/>
            <w:tcBorders>
              <w:top w:val="single" w:sz="4" w:space="0" w:color="000000"/>
              <w:left w:val="single" w:sz="4" w:space="0" w:color="000000"/>
              <w:bottom w:val="single" w:sz="4" w:space="0" w:color="000000"/>
              <w:right w:val="single" w:sz="4" w:space="0" w:color="000000"/>
            </w:tcBorders>
          </w:tcPr>
          <w:p w14:paraId="09041C64" w14:textId="77777777" w:rsidR="00F93AFF" w:rsidRPr="00176260" w:rsidRDefault="00F93AFF" w:rsidP="002016CE">
            <w:pPr>
              <w:keepNext/>
              <w:keepLines/>
              <w:spacing w:before="2" w:line="245" w:lineRule="auto"/>
              <w:ind w:right="-20"/>
              <w:rPr>
                <w:rFonts w:eastAsia="Times New Roman"/>
                <w:spacing w:val="-2"/>
                <w:lang w:val="el-GR"/>
              </w:rPr>
            </w:pPr>
            <w:r w:rsidRPr="00176260">
              <w:rPr>
                <w:rFonts w:eastAsia="Times New Roman"/>
                <w:spacing w:val="-2"/>
                <w:lang w:val="el-GR"/>
              </w:rPr>
              <w:t xml:space="preserve">130 </w:t>
            </w:r>
            <w:r w:rsidRPr="00176260">
              <w:rPr>
                <w:rFonts w:eastAsia="Times New Roman"/>
                <w:spacing w:val="-2"/>
                <w:lang w:val="el-GR"/>
              </w:rPr>
              <w:br/>
              <w:t>(1,02)</w:t>
            </w:r>
          </w:p>
        </w:tc>
        <w:tc>
          <w:tcPr>
            <w:tcW w:w="2031" w:type="dxa"/>
            <w:tcBorders>
              <w:top w:val="single" w:sz="4" w:space="0" w:color="000000"/>
              <w:left w:val="single" w:sz="4" w:space="0" w:color="000000"/>
              <w:bottom w:val="single" w:sz="4" w:space="0" w:color="000000"/>
              <w:right w:val="single" w:sz="4" w:space="0" w:color="000000"/>
            </w:tcBorders>
          </w:tcPr>
          <w:p w14:paraId="7DC1EF5B" w14:textId="77777777" w:rsidR="00F93AFF" w:rsidRPr="00176260" w:rsidRDefault="00F93AFF" w:rsidP="002016CE">
            <w:pPr>
              <w:keepNext/>
              <w:keepLines/>
              <w:spacing w:before="2" w:line="245" w:lineRule="auto"/>
              <w:rPr>
                <w:rFonts w:eastAsia="Times New Roman"/>
                <w:spacing w:val="-2"/>
                <w:lang w:val="el-GR"/>
              </w:rPr>
            </w:pPr>
            <w:r w:rsidRPr="00176260">
              <w:rPr>
                <w:rFonts w:eastAsia="Times New Roman"/>
                <w:spacing w:val="-2"/>
                <w:lang w:val="el-GR"/>
              </w:rPr>
              <w:t xml:space="preserve">142 </w:t>
            </w:r>
            <w:r w:rsidRPr="00176260">
              <w:rPr>
                <w:rFonts w:eastAsia="Times New Roman"/>
                <w:spacing w:val="-2"/>
                <w:lang w:val="el-GR"/>
              </w:rPr>
              <w:br/>
              <w:t>(1,11)</w:t>
            </w:r>
          </w:p>
        </w:tc>
        <w:tc>
          <w:tcPr>
            <w:tcW w:w="2268" w:type="dxa"/>
            <w:tcBorders>
              <w:top w:val="single" w:sz="4" w:space="0" w:color="000000"/>
              <w:left w:val="single" w:sz="4" w:space="0" w:color="000000"/>
              <w:bottom w:val="single" w:sz="4" w:space="0" w:color="000000"/>
              <w:right w:val="single" w:sz="4" w:space="0" w:color="000000"/>
            </w:tcBorders>
          </w:tcPr>
          <w:p w14:paraId="14087DC2" w14:textId="77777777" w:rsidR="002016CE" w:rsidRPr="00176260" w:rsidRDefault="00F93AFF" w:rsidP="002016CE">
            <w:pPr>
              <w:keepNext/>
              <w:keepLines/>
              <w:spacing w:before="2" w:line="245" w:lineRule="auto"/>
              <w:ind w:right="273"/>
              <w:rPr>
                <w:rFonts w:eastAsia="Times New Roman"/>
                <w:spacing w:val="-2"/>
                <w:lang w:val="el-GR"/>
              </w:rPr>
            </w:pPr>
            <w:r w:rsidRPr="00176260">
              <w:rPr>
                <w:rFonts w:eastAsia="Times New Roman"/>
                <w:spacing w:val="-2"/>
                <w:lang w:val="el-GR"/>
              </w:rPr>
              <w:t xml:space="preserve">0,91 </w:t>
            </w:r>
          </w:p>
          <w:p w14:paraId="24CD2D28" w14:textId="77777777" w:rsidR="00F93AFF" w:rsidRPr="00176260" w:rsidRDefault="00F93AFF" w:rsidP="002016CE">
            <w:pPr>
              <w:keepNext/>
              <w:keepLines/>
              <w:spacing w:before="2" w:line="245" w:lineRule="auto"/>
              <w:ind w:right="273"/>
              <w:rPr>
                <w:rFonts w:eastAsia="Times New Roman"/>
                <w:spacing w:val="-2"/>
                <w:lang w:val="el-GR"/>
              </w:rPr>
            </w:pPr>
            <w:r w:rsidRPr="00176260">
              <w:rPr>
                <w:rFonts w:eastAsia="Times New Roman"/>
                <w:spacing w:val="-2"/>
                <w:lang w:val="el-GR"/>
              </w:rPr>
              <w:t>(0,72 – 1,16)</w:t>
            </w:r>
          </w:p>
          <w:p w14:paraId="6E4A1B6A" w14:textId="77777777" w:rsidR="00F93AFF" w:rsidRPr="00176260" w:rsidRDefault="00F93AFF" w:rsidP="002016CE">
            <w:pPr>
              <w:keepNext/>
              <w:keepLines/>
              <w:ind w:right="583"/>
              <w:rPr>
                <w:rFonts w:eastAsia="Times New Roman"/>
                <w:spacing w:val="-2"/>
                <w:lang w:val="el-GR"/>
              </w:rPr>
            </w:pPr>
            <w:r w:rsidRPr="00176260">
              <w:rPr>
                <w:rFonts w:eastAsia="Times New Roman"/>
                <w:spacing w:val="-2"/>
                <w:lang w:val="el-GR"/>
              </w:rPr>
              <w:t>0,464</w:t>
            </w:r>
          </w:p>
        </w:tc>
      </w:tr>
    </w:tbl>
    <w:p w14:paraId="2ED24193" w14:textId="77777777" w:rsidR="002016CE" w:rsidRPr="00176260" w:rsidRDefault="002016CE" w:rsidP="002016CE">
      <w:pPr>
        <w:tabs>
          <w:tab w:val="left" w:pos="567"/>
        </w:tabs>
        <w:rPr>
          <w:rFonts w:eastAsia="Times New Roman"/>
          <w:noProof/>
          <w:snapToGrid/>
          <w:color w:val="auto"/>
          <w:lang w:val="en-GB"/>
        </w:rPr>
      </w:pPr>
      <w:r w:rsidRPr="00176260">
        <w:rPr>
          <w:rFonts w:eastAsia="Times New Roman"/>
          <w:noProof/>
          <w:snapToGrid/>
          <w:color w:val="auto"/>
          <w:lang w:val="en-GB"/>
        </w:rPr>
        <w:t xml:space="preserve">od: </w:t>
      </w:r>
      <w:r w:rsidRPr="00176260">
        <w:rPr>
          <w:rFonts w:eastAsia="Times New Roman"/>
          <w:noProof/>
          <w:snapToGrid/>
          <w:color w:val="auto"/>
          <w:lang w:val="el-GR"/>
        </w:rPr>
        <w:t>άπαξ ημερησίως</w:t>
      </w:r>
    </w:p>
    <w:p w14:paraId="532A7EEA" w14:textId="77777777" w:rsidR="00F93AFF" w:rsidRPr="00176260" w:rsidRDefault="00F93AFF" w:rsidP="002016CE">
      <w:pPr>
        <w:spacing w:before="77" w:line="249" w:lineRule="exact"/>
        <w:ind w:right="-20"/>
        <w:rPr>
          <w:rFonts w:eastAsia="Times New Roman"/>
          <w:b/>
          <w:bCs/>
          <w:spacing w:val="-2"/>
          <w:position w:val="-1"/>
          <w:lang w:val="el-GR"/>
        </w:rPr>
      </w:pPr>
    </w:p>
    <w:p w14:paraId="2053C109" w14:textId="3F3A5A41" w:rsidR="00F93AFF" w:rsidRDefault="00F93AFF">
      <w:pPr>
        <w:keepNext/>
        <w:keepLines/>
        <w:spacing w:before="77" w:line="249" w:lineRule="exact"/>
        <w:ind w:right="-20"/>
        <w:rPr>
          <w:rFonts w:eastAsia="Times New Roman"/>
          <w:b/>
          <w:bCs/>
          <w:spacing w:val="-2"/>
          <w:position w:val="-1"/>
          <w:lang w:val="el-GR"/>
        </w:rPr>
      </w:pPr>
      <w:r w:rsidRPr="00176260">
        <w:rPr>
          <w:rFonts w:eastAsia="Times New Roman"/>
          <w:b/>
          <w:bCs/>
          <w:spacing w:val="-2"/>
          <w:position w:val="-1"/>
          <w:lang w:val="el-GR"/>
        </w:rPr>
        <w:lastRenderedPageBreak/>
        <w:t>Πίνακας 5: Αποτελέσματα ασφάλειας από τη μελέτη φάσης III</w:t>
      </w:r>
      <w:r w:rsidR="00246B5B" w:rsidRPr="00176260">
        <w:rPr>
          <w:rFonts w:eastAsia="Times New Roman"/>
          <w:b/>
          <w:bCs/>
          <w:spacing w:val="-2"/>
          <w:position w:val="-1"/>
          <w:lang w:val="el-GR"/>
        </w:rPr>
        <w:t xml:space="preserve"> </w:t>
      </w:r>
      <w:r w:rsidRPr="00176260">
        <w:rPr>
          <w:rFonts w:eastAsia="Times New Roman"/>
          <w:b/>
          <w:bCs/>
          <w:spacing w:val="-2"/>
          <w:position w:val="-1"/>
          <w:lang w:val="el-GR"/>
        </w:rPr>
        <w:t>ROCKET AF</w:t>
      </w:r>
    </w:p>
    <w:p w14:paraId="3CA53DB0" w14:textId="77777777" w:rsidR="00386F96" w:rsidRPr="00176260" w:rsidRDefault="00386F96">
      <w:pPr>
        <w:keepNext/>
        <w:keepLines/>
        <w:spacing w:before="77" w:line="249" w:lineRule="exact"/>
        <w:ind w:right="-20"/>
        <w:rPr>
          <w:rFonts w:eastAsia="Times New Roman"/>
          <w:spacing w:val="-2"/>
          <w:lang w:val="el-GR"/>
        </w:rPr>
      </w:pPr>
    </w:p>
    <w:tbl>
      <w:tblPr>
        <w:tblW w:w="9469" w:type="dxa"/>
        <w:tblInd w:w="-5" w:type="dxa"/>
        <w:tblLayout w:type="fixed"/>
        <w:tblCellMar>
          <w:left w:w="0" w:type="dxa"/>
          <w:right w:w="0" w:type="dxa"/>
        </w:tblCellMar>
        <w:tblLook w:val="01E0" w:firstRow="1" w:lastRow="1" w:firstColumn="1" w:lastColumn="1" w:noHBand="0" w:noVBand="0"/>
      </w:tblPr>
      <w:tblGrid>
        <w:gridCol w:w="2749"/>
        <w:gridCol w:w="2460"/>
        <w:gridCol w:w="2460"/>
        <w:gridCol w:w="1800"/>
      </w:tblGrid>
      <w:tr w:rsidR="00F93AFF" w:rsidRPr="00F47FF5" w14:paraId="1137E3A4" w14:textId="77777777" w:rsidTr="002016CE">
        <w:trPr>
          <w:trHeight w:hRule="exact" w:val="269"/>
        </w:trPr>
        <w:tc>
          <w:tcPr>
            <w:tcW w:w="2749" w:type="dxa"/>
            <w:tcBorders>
              <w:top w:val="single" w:sz="4" w:space="0" w:color="000000"/>
              <w:left w:val="single" w:sz="4" w:space="0" w:color="000000"/>
              <w:bottom w:val="single" w:sz="4" w:space="0" w:color="000000"/>
              <w:right w:val="single" w:sz="4" w:space="0" w:color="000000"/>
            </w:tcBorders>
            <w:vAlign w:val="center"/>
          </w:tcPr>
          <w:p w14:paraId="48212A92" w14:textId="77777777" w:rsidR="00F93AFF" w:rsidRPr="00176260" w:rsidRDefault="00F93AFF">
            <w:pPr>
              <w:keepNext/>
              <w:keepLines/>
              <w:ind w:right="-20"/>
              <w:rPr>
                <w:rFonts w:eastAsia="Times New Roman"/>
                <w:b/>
                <w:bCs/>
                <w:spacing w:val="-2"/>
                <w:lang w:val="el-GR"/>
              </w:rPr>
            </w:pPr>
            <w:r w:rsidRPr="00176260">
              <w:rPr>
                <w:rFonts w:eastAsia="Times New Roman"/>
                <w:b/>
                <w:bCs/>
                <w:spacing w:val="-2"/>
                <w:lang w:val="el-GR"/>
              </w:rPr>
              <w:t>Πληθυσμός μελέτης</w:t>
            </w:r>
          </w:p>
        </w:tc>
        <w:tc>
          <w:tcPr>
            <w:tcW w:w="6720" w:type="dxa"/>
            <w:gridSpan w:val="3"/>
            <w:tcBorders>
              <w:top w:val="single" w:sz="4" w:space="0" w:color="000000"/>
              <w:left w:val="single" w:sz="4" w:space="0" w:color="000000"/>
              <w:bottom w:val="single" w:sz="4" w:space="0" w:color="000000"/>
              <w:right w:val="single" w:sz="4" w:space="0" w:color="000000"/>
            </w:tcBorders>
            <w:vAlign w:val="center"/>
          </w:tcPr>
          <w:p w14:paraId="3B6AF4A3" w14:textId="77777777" w:rsidR="00F93AFF" w:rsidRPr="00176260" w:rsidRDefault="00F93AFF">
            <w:pPr>
              <w:keepNext/>
              <w:keepLines/>
              <w:spacing w:line="253" w:lineRule="exact"/>
              <w:ind w:right="-20"/>
              <w:rPr>
                <w:rFonts w:eastAsia="Times New Roman"/>
                <w:b/>
                <w:bCs/>
                <w:spacing w:val="-2"/>
                <w:lang w:val="el-GR"/>
              </w:rPr>
            </w:pPr>
            <w:r w:rsidRPr="00176260">
              <w:rPr>
                <w:rFonts w:eastAsia="Times New Roman"/>
                <w:b/>
                <w:bCs/>
                <w:spacing w:val="-2"/>
                <w:lang w:val="el-GR"/>
              </w:rPr>
              <w:t>Ασθενείς με μη βαλβιδική κολπική μαρμαρυγή</w:t>
            </w:r>
            <w:r w:rsidRPr="00176260">
              <w:rPr>
                <w:rFonts w:eastAsia="Times New Roman"/>
                <w:b/>
                <w:bCs/>
                <w:spacing w:val="-2"/>
                <w:position w:val="8"/>
                <w:lang w:val="el-GR"/>
              </w:rPr>
              <w:t>α)</w:t>
            </w:r>
          </w:p>
        </w:tc>
      </w:tr>
      <w:tr w:rsidR="00F93AFF" w:rsidRPr="00F47FF5" w14:paraId="586BFBDC" w14:textId="77777777" w:rsidTr="00497CE7">
        <w:trPr>
          <w:trHeight w:hRule="exact" w:val="2373"/>
        </w:trPr>
        <w:tc>
          <w:tcPr>
            <w:tcW w:w="2749" w:type="dxa"/>
            <w:tcBorders>
              <w:top w:val="single" w:sz="4" w:space="0" w:color="000000"/>
              <w:left w:val="single" w:sz="4" w:space="0" w:color="000000"/>
              <w:bottom w:val="single" w:sz="4" w:space="0" w:color="000000"/>
              <w:right w:val="single" w:sz="4" w:space="0" w:color="000000"/>
            </w:tcBorders>
          </w:tcPr>
          <w:p w14:paraId="2824B690" w14:textId="77777777" w:rsidR="00F93AFF" w:rsidRPr="00176260" w:rsidRDefault="00F93AFF" w:rsidP="002016CE">
            <w:pPr>
              <w:keepNext/>
              <w:keepLines/>
              <w:ind w:right="-20"/>
              <w:rPr>
                <w:rFonts w:eastAsia="Times New Roman"/>
                <w:b/>
                <w:bCs/>
                <w:spacing w:val="-2"/>
                <w:lang w:val="el-GR"/>
              </w:rPr>
            </w:pPr>
            <w:r w:rsidRPr="00176260">
              <w:rPr>
                <w:rFonts w:eastAsia="Times New Roman"/>
                <w:b/>
                <w:bCs/>
                <w:spacing w:val="-2"/>
                <w:lang w:val="el-GR"/>
              </w:rPr>
              <w:t>Δοσολογία θεραπείας</w:t>
            </w:r>
          </w:p>
        </w:tc>
        <w:tc>
          <w:tcPr>
            <w:tcW w:w="2460" w:type="dxa"/>
            <w:tcBorders>
              <w:top w:val="single" w:sz="4" w:space="0" w:color="000000"/>
              <w:left w:val="single" w:sz="4" w:space="0" w:color="000000"/>
              <w:bottom w:val="single" w:sz="4" w:space="0" w:color="000000"/>
              <w:right w:val="single" w:sz="4" w:space="0" w:color="000000"/>
            </w:tcBorders>
          </w:tcPr>
          <w:p w14:paraId="237C7DB1" w14:textId="670740FC" w:rsidR="00F93AFF" w:rsidRPr="00176260" w:rsidRDefault="00F93AFF" w:rsidP="002016CE">
            <w:pPr>
              <w:keepNext/>
              <w:keepLines/>
              <w:ind w:right="-20"/>
              <w:rPr>
                <w:rFonts w:eastAsia="Times New Roman"/>
                <w:b/>
                <w:bCs/>
                <w:spacing w:val="-2"/>
                <w:lang w:val="el-GR"/>
              </w:rPr>
            </w:pPr>
            <w:r w:rsidRPr="00176260">
              <w:rPr>
                <w:rFonts w:eastAsia="Times New Roman"/>
                <w:b/>
                <w:bCs/>
                <w:spacing w:val="-2"/>
                <w:lang w:val="el-GR"/>
              </w:rPr>
              <w:t>20</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proofErr w:type="spellStart"/>
            <w:r w:rsidR="002016CE" w:rsidRPr="00176260">
              <w:rPr>
                <w:rFonts w:eastAsia="Times New Roman"/>
                <w:b/>
                <w:bCs/>
                <w:spacing w:val="-2"/>
                <w:lang w:val="el-GR"/>
              </w:rPr>
              <w:t>ριβαροξαμπάνης</w:t>
            </w:r>
            <w:proofErr w:type="spellEnd"/>
            <w:r w:rsidR="002016CE" w:rsidRPr="00176260">
              <w:rPr>
                <w:rFonts w:eastAsia="Times New Roman"/>
                <w:b/>
                <w:bCs/>
                <w:spacing w:val="-2"/>
                <w:lang w:val="el-GR"/>
              </w:rPr>
              <w:t xml:space="preserve"> </w:t>
            </w:r>
            <w:r w:rsidR="00234819">
              <w:rPr>
                <w:rFonts w:eastAsia="Times New Roman"/>
                <w:b/>
                <w:bCs/>
                <w:spacing w:val="-2"/>
              </w:rPr>
              <w:t>od</w:t>
            </w:r>
            <w:r w:rsidR="00234819" w:rsidRPr="0019279B">
              <w:rPr>
                <w:rFonts w:eastAsia="Times New Roman"/>
                <w:b/>
                <w:bCs/>
                <w:spacing w:val="-2"/>
                <w:lang w:val="el-GR"/>
              </w:rPr>
              <w:t xml:space="preserve"> </w:t>
            </w:r>
            <w:r w:rsidRPr="00176260">
              <w:rPr>
                <w:rFonts w:eastAsia="Times New Roman"/>
                <w:b/>
                <w:bCs/>
                <w:spacing w:val="-2"/>
                <w:lang w:val="el-GR"/>
              </w:rPr>
              <w:t>(15</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00234819">
              <w:rPr>
                <w:rFonts w:eastAsia="Times New Roman"/>
                <w:b/>
                <w:bCs/>
                <w:spacing w:val="-2"/>
              </w:rPr>
              <w:t>od</w:t>
            </w:r>
            <w:r w:rsidR="00234819" w:rsidRPr="0019279B">
              <w:rPr>
                <w:rFonts w:eastAsia="Times New Roman"/>
                <w:b/>
                <w:bCs/>
                <w:spacing w:val="-2"/>
                <w:lang w:val="el-GR"/>
              </w:rPr>
              <w:t xml:space="preserve"> </w:t>
            </w:r>
            <w:r w:rsidRPr="00176260">
              <w:rPr>
                <w:rFonts w:eastAsia="Times New Roman"/>
                <w:b/>
                <w:bCs/>
                <w:spacing w:val="-2"/>
                <w:lang w:val="el-GR"/>
              </w:rPr>
              <w:t>σε ασθενείς με μέτρια νεφρική δυσλειτουργία)</w:t>
            </w:r>
          </w:p>
          <w:p w14:paraId="79EEBECC" w14:textId="77777777" w:rsidR="00F93AFF" w:rsidRPr="00176260" w:rsidRDefault="00F93AFF" w:rsidP="002016CE">
            <w:pPr>
              <w:keepNext/>
              <w:keepLines/>
              <w:spacing w:line="240" w:lineRule="exact"/>
              <w:rPr>
                <w:b/>
                <w:bCs/>
                <w:spacing w:val="-2"/>
                <w:lang w:val="el-GR"/>
              </w:rPr>
            </w:pPr>
          </w:p>
          <w:p w14:paraId="571A8D99" w14:textId="77777777" w:rsidR="00F93AFF" w:rsidRPr="00176260" w:rsidRDefault="00F93AFF" w:rsidP="002016CE">
            <w:pPr>
              <w:keepNext/>
              <w:keepLines/>
              <w:spacing w:line="245" w:lineRule="auto"/>
              <w:ind w:right="326"/>
              <w:rPr>
                <w:rFonts w:eastAsia="Times New Roman"/>
                <w:b/>
                <w:bCs/>
                <w:spacing w:val="-2"/>
                <w:lang w:val="el-GR"/>
              </w:rPr>
            </w:pPr>
            <w:r w:rsidRPr="00176260">
              <w:rPr>
                <w:rFonts w:eastAsia="Times New Roman"/>
                <w:b/>
                <w:bCs/>
                <w:spacing w:val="-2"/>
                <w:lang w:val="el-GR"/>
              </w:rPr>
              <w:t>Συχνότητα εμφάνισης επεισοδίων (100 έτη ασθενών)</w:t>
            </w:r>
          </w:p>
        </w:tc>
        <w:tc>
          <w:tcPr>
            <w:tcW w:w="2460" w:type="dxa"/>
            <w:tcBorders>
              <w:top w:val="single" w:sz="4" w:space="0" w:color="000000"/>
              <w:left w:val="single" w:sz="4" w:space="0" w:color="000000"/>
              <w:bottom w:val="single" w:sz="4" w:space="0" w:color="000000"/>
              <w:right w:val="single" w:sz="4" w:space="0" w:color="000000"/>
            </w:tcBorders>
          </w:tcPr>
          <w:p w14:paraId="30B6F93B" w14:textId="77777777" w:rsidR="00F93AFF" w:rsidRPr="00176260" w:rsidRDefault="00F93AFF" w:rsidP="002016CE">
            <w:pPr>
              <w:keepNext/>
              <w:keepLines/>
              <w:spacing w:line="245" w:lineRule="auto"/>
              <w:ind w:right="715"/>
              <w:rPr>
                <w:rFonts w:eastAsia="Times New Roman"/>
                <w:b/>
                <w:bCs/>
                <w:spacing w:val="-2"/>
                <w:lang w:val="el-GR"/>
              </w:rPr>
            </w:pPr>
            <w:proofErr w:type="spellStart"/>
            <w:r w:rsidRPr="00176260">
              <w:rPr>
                <w:rFonts w:eastAsia="Times New Roman"/>
                <w:b/>
                <w:bCs/>
                <w:spacing w:val="-2"/>
                <w:lang w:val="el-GR"/>
              </w:rPr>
              <w:t>Βαρφαρίνη</w:t>
            </w:r>
            <w:proofErr w:type="spellEnd"/>
            <w:r w:rsidRPr="00176260">
              <w:rPr>
                <w:rFonts w:eastAsia="Times New Roman"/>
                <w:b/>
                <w:bCs/>
                <w:spacing w:val="-2"/>
                <w:lang w:val="el-GR"/>
              </w:rPr>
              <w:t xml:space="preserve"> </w:t>
            </w:r>
            <w:proofErr w:type="spellStart"/>
            <w:r w:rsidRPr="00176260">
              <w:rPr>
                <w:rFonts w:eastAsia="Times New Roman"/>
                <w:b/>
                <w:bCs/>
                <w:spacing w:val="-2"/>
                <w:lang w:val="el-GR"/>
              </w:rPr>
              <w:t>τιτλοποιημένη</w:t>
            </w:r>
            <w:proofErr w:type="spellEnd"/>
            <w:r w:rsidRPr="00176260">
              <w:rPr>
                <w:rFonts w:eastAsia="Times New Roman"/>
                <w:b/>
                <w:bCs/>
                <w:spacing w:val="-2"/>
                <w:lang w:val="el-GR"/>
              </w:rPr>
              <w:t xml:space="preserve"> σε INR-στόχο 2,5</w:t>
            </w:r>
          </w:p>
          <w:p w14:paraId="76840D52" w14:textId="77777777" w:rsidR="00F93AFF" w:rsidRPr="00176260" w:rsidRDefault="00F93AFF" w:rsidP="002016CE">
            <w:pPr>
              <w:keepNext/>
              <w:keepLines/>
              <w:spacing w:line="245" w:lineRule="auto"/>
              <w:ind w:right="195"/>
              <w:rPr>
                <w:rFonts w:eastAsia="Times New Roman"/>
                <w:b/>
                <w:bCs/>
                <w:spacing w:val="-2"/>
                <w:lang w:val="el-GR"/>
              </w:rPr>
            </w:pPr>
            <w:r w:rsidRPr="00176260">
              <w:rPr>
                <w:rFonts w:eastAsia="Times New Roman"/>
                <w:b/>
                <w:bCs/>
                <w:spacing w:val="-2"/>
                <w:lang w:val="el-GR"/>
              </w:rPr>
              <w:t>(θεραπευτικό εύρος 2,0 έως 3,0)</w:t>
            </w:r>
          </w:p>
          <w:p w14:paraId="42FFE82B" w14:textId="77777777" w:rsidR="00F93AFF" w:rsidRPr="00176260" w:rsidRDefault="00F93AFF" w:rsidP="002016CE">
            <w:pPr>
              <w:keepNext/>
              <w:keepLines/>
              <w:spacing w:line="200" w:lineRule="exact"/>
              <w:rPr>
                <w:b/>
                <w:bCs/>
                <w:spacing w:val="-2"/>
                <w:lang w:val="el-GR"/>
              </w:rPr>
            </w:pPr>
          </w:p>
          <w:p w14:paraId="6E7A8A51" w14:textId="77777777" w:rsidR="00F93AFF" w:rsidRPr="00176260" w:rsidRDefault="00F93AFF" w:rsidP="002016CE">
            <w:pPr>
              <w:keepNext/>
              <w:keepLines/>
              <w:spacing w:line="245" w:lineRule="auto"/>
              <w:ind w:right="312"/>
              <w:rPr>
                <w:rFonts w:eastAsia="Times New Roman"/>
                <w:b/>
                <w:bCs/>
                <w:spacing w:val="-2"/>
                <w:lang w:val="el-GR"/>
              </w:rPr>
            </w:pPr>
            <w:r w:rsidRPr="00176260">
              <w:rPr>
                <w:rFonts w:eastAsia="Times New Roman"/>
                <w:b/>
                <w:bCs/>
                <w:spacing w:val="-2"/>
                <w:lang w:val="el-GR"/>
              </w:rPr>
              <w:t>Συχνότητα εμφάνισης επεισοδίων (100 έτη ασθενών)</w:t>
            </w:r>
          </w:p>
        </w:tc>
        <w:tc>
          <w:tcPr>
            <w:tcW w:w="1800" w:type="dxa"/>
            <w:tcBorders>
              <w:top w:val="single" w:sz="4" w:space="0" w:color="000000"/>
              <w:left w:val="single" w:sz="4" w:space="0" w:color="000000"/>
              <w:bottom w:val="single" w:sz="4" w:space="0" w:color="000000"/>
              <w:right w:val="single" w:sz="4" w:space="0" w:color="000000"/>
            </w:tcBorders>
          </w:tcPr>
          <w:p w14:paraId="6E193750" w14:textId="77777777" w:rsidR="00F93AFF" w:rsidRPr="00176260" w:rsidRDefault="00F93AFF" w:rsidP="002016CE">
            <w:pPr>
              <w:keepNext/>
              <w:keepLines/>
              <w:spacing w:line="245" w:lineRule="auto"/>
              <w:ind w:right="733"/>
              <w:rPr>
                <w:rFonts w:eastAsia="Times New Roman"/>
                <w:b/>
                <w:bCs/>
                <w:spacing w:val="-2"/>
                <w:lang w:val="el-GR"/>
              </w:rPr>
            </w:pPr>
            <w:r w:rsidRPr="00176260">
              <w:rPr>
                <w:rFonts w:eastAsia="Times New Roman"/>
                <w:b/>
                <w:bCs/>
                <w:spacing w:val="-2"/>
                <w:lang w:val="el-GR"/>
              </w:rPr>
              <w:t>Αναλογία κινδύνου (95</w:t>
            </w:r>
            <w:r w:rsidR="009357D9" w:rsidRPr="00176260">
              <w:rPr>
                <w:rFonts w:eastAsia="Times New Roman"/>
                <w:b/>
                <w:bCs/>
                <w:spacing w:val="-2"/>
                <w:lang w:val="el-GR"/>
              </w:rPr>
              <w:t>%</w:t>
            </w:r>
            <w:r w:rsidRPr="00176260">
              <w:rPr>
                <w:rFonts w:eastAsia="Times New Roman"/>
                <w:b/>
                <w:bCs/>
                <w:spacing w:val="-2"/>
                <w:lang w:val="el-GR"/>
              </w:rPr>
              <w:t xml:space="preserve"> CI) τιμή p</w:t>
            </w:r>
          </w:p>
        </w:tc>
      </w:tr>
      <w:tr w:rsidR="00F93AFF" w:rsidRPr="00176260" w14:paraId="0B8A0A6A" w14:textId="77777777" w:rsidTr="002016CE">
        <w:trPr>
          <w:trHeight w:hRule="exact" w:val="1027"/>
        </w:trPr>
        <w:tc>
          <w:tcPr>
            <w:tcW w:w="2749" w:type="dxa"/>
            <w:tcBorders>
              <w:top w:val="single" w:sz="4" w:space="0" w:color="000000"/>
              <w:left w:val="single" w:sz="4" w:space="0" w:color="000000"/>
              <w:bottom w:val="single" w:sz="4" w:space="0" w:color="000000"/>
              <w:right w:val="single" w:sz="4" w:space="0" w:color="000000"/>
            </w:tcBorders>
          </w:tcPr>
          <w:p w14:paraId="41AA143E" w14:textId="77777777" w:rsidR="00F93AFF" w:rsidRPr="00176260" w:rsidRDefault="00FC17F0" w:rsidP="002016CE">
            <w:pPr>
              <w:keepNext/>
              <w:keepLines/>
              <w:spacing w:line="245" w:lineRule="auto"/>
              <w:ind w:right="120"/>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 xml:space="preserve">και κλινικά </w:t>
            </w:r>
            <w:r w:rsidRPr="00176260">
              <w:rPr>
                <w:rFonts w:eastAsia="Times New Roman"/>
                <w:spacing w:val="-2"/>
                <w:lang w:val="el-GR"/>
              </w:rPr>
              <w:t>συναφή</w:t>
            </w:r>
            <w:r w:rsidR="00F93AFF" w:rsidRPr="00176260">
              <w:rPr>
                <w:rFonts w:eastAsia="Times New Roman"/>
                <w:spacing w:val="-2"/>
                <w:lang w:val="el-GR"/>
              </w:rPr>
              <w:t xml:space="preserve">, </w:t>
            </w:r>
            <w:r w:rsidRPr="00176260">
              <w:rPr>
                <w:rFonts w:eastAsia="Times New Roman"/>
                <w:spacing w:val="-2"/>
                <w:lang w:val="el-GR"/>
              </w:rPr>
              <w:t>μη μείζονα</w:t>
            </w:r>
            <w:r w:rsidR="00F93AFF" w:rsidRPr="00176260">
              <w:rPr>
                <w:rFonts w:eastAsia="Times New Roman"/>
                <w:spacing w:val="-2"/>
                <w:lang w:val="el-GR"/>
              </w:rPr>
              <w:t xml:space="preserve"> αιμορραγικά επεισόδια</w:t>
            </w:r>
          </w:p>
        </w:tc>
        <w:tc>
          <w:tcPr>
            <w:tcW w:w="2460" w:type="dxa"/>
            <w:tcBorders>
              <w:top w:val="single" w:sz="4" w:space="0" w:color="000000"/>
              <w:left w:val="single" w:sz="4" w:space="0" w:color="000000"/>
              <w:bottom w:val="single" w:sz="4" w:space="0" w:color="000000"/>
              <w:right w:val="single" w:sz="4" w:space="0" w:color="000000"/>
            </w:tcBorders>
          </w:tcPr>
          <w:p w14:paraId="34D768E3"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1.475</w:t>
            </w:r>
          </w:p>
          <w:p w14:paraId="46DFA88D"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(14,91)</w:t>
            </w:r>
          </w:p>
        </w:tc>
        <w:tc>
          <w:tcPr>
            <w:tcW w:w="2460" w:type="dxa"/>
            <w:tcBorders>
              <w:top w:val="single" w:sz="4" w:space="0" w:color="000000"/>
              <w:left w:val="single" w:sz="4" w:space="0" w:color="000000"/>
              <w:bottom w:val="single" w:sz="4" w:space="0" w:color="000000"/>
              <w:right w:val="single" w:sz="4" w:space="0" w:color="000000"/>
            </w:tcBorders>
          </w:tcPr>
          <w:p w14:paraId="0D520C22"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 xml:space="preserve">1.449 </w:t>
            </w:r>
          </w:p>
          <w:p w14:paraId="1FA81ED7"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(14,52)</w:t>
            </w:r>
          </w:p>
        </w:tc>
        <w:tc>
          <w:tcPr>
            <w:tcW w:w="1800" w:type="dxa"/>
            <w:tcBorders>
              <w:top w:val="single" w:sz="4" w:space="0" w:color="000000"/>
              <w:left w:val="single" w:sz="4" w:space="0" w:color="000000"/>
              <w:bottom w:val="single" w:sz="4" w:space="0" w:color="000000"/>
              <w:right w:val="single" w:sz="4" w:space="0" w:color="000000"/>
            </w:tcBorders>
          </w:tcPr>
          <w:p w14:paraId="0FB3D136" w14:textId="77777777" w:rsidR="00F93AFF" w:rsidRPr="00176260" w:rsidRDefault="00F93AFF" w:rsidP="002016CE">
            <w:pPr>
              <w:keepNext/>
              <w:keepLines/>
              <w:ind w:right="-20"/>
              <w:rPr>
                <w:rFonts w:eastAsia="Times New Roman"/>
                <w:spacing w:val="-2"/>
                <w:lang w:val="el-GR"/>
              </w:rPr>
            </w:pPr>
            <w:r w:rsidRPr="00176260">
              <w:rPr>
                <w:rFonts w:eastAsia="Times New Roman"/>
                <w:spacing w:val="-2"/>
                <w:lang w:val="el-GR"/>
              </w:rPr>
              <w:t xml:space="preserve">1,03 (0,96 </w:t>
            </w:r>
            <w:r w:rsidR="000C57FB" w:rsidRPr="00176260">
              <w:rPr>
                <w:rFonts w:eastAsia="Times New Roman"/>
                <w:spacing w:val="-2"/>
                <w:lang w:val="el-GR"/>
              </w:rPr>
              <w:t>–</w:t>
            </w:r>
            <w:r w:rsidRPr="00176260">
              <w:rPr>
                <w:rFonts w:eastAsia="Times New Roman"/>
                <w:spacing w:val="-2"/>
                <w:lang w:val="el-GR"/>
              </w:rPr>
              <w:t xml:space="preserve"> 1,11)</w:t>
            </w:r>
          </w:p>
          <w:p w14:paraId="006DB374" w14:textId="77777777" w:rsidR="00F93AFF" w:rsidRPr="00176260" w:rsidRDefault="00F93AFF" w:rsidP="002016CE">
            <w:pPr>
              <w:keepNext/>
              <w:keepLines/>
              <w:spacing w:before="6"/>
              <w:ind w:right="-20"/>
              <w:rPr>
                <w:rFonts w:eastAsia="Times New Roman"/>
                <w:spacing w:val="-2"/>
                <w:lang w:val="el-GR"/>
              </w:rPr>
            </w:pPr>
            <w:r w:rsidRPr="00176260">
              <w:rPr>
                <w:rFonts w:eastAsia="Times New Roman"/>
                <w:spacing w:val="-2"/>
                <w:lang w:val="el-GR"/>
              </w:rPr>
              <w:t>0,442</w:t>
            </w:r>
          </w:p>
        </w:tc>
      </w:tr>
      <w:tr w:rsidR="00F93AFF" w:rsidRPr="00176260" w14:paraId="558A092D" w14:textId="77777777" w:rsidTr="00497CE7">
        <w:trPr>
          <w:trHeight w:hRule="exact" w:val="591"/>
        </w:trPr>
        <w:tc>
          <w:tcPr>
            <w:tcW w:w="2749" w:type="dxa"/>
            <w:tcBorders>
              <w:top w:val="single" w:sz="4" w:space="0" w:color="000000"/>
              <w:left w:val="single" w:sz="4" w:space="0" w:color="000000"/>
              <w:bottom w:val="single" w:sz="4" w:space="0" w:color="000000"/>
              <w:right w:val="single" w:sz="4" w:space="0" w:color="000000"/>
            </w:tcBorders>
          </w:tcPr>
          <w:p w14:paraId="49BE2A7F" w14:textId="77777777" w:rsidR="00F93AFF" w:rsidRPr="00176260" w:rsidRDefault="00FC17F0" w:rsidP="002016CE">
            <w:pPr>
              <w:keepNext/>
              <w:keepLines/>
              <w:spacing w:line="245" w:lineRule="auto"/>
              <w:ind w:left="43" w:right="595"/>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460" w:type="dxa"/>
            <w:tcBorders>
              <w:top w:val="single" w:sz="4" w:space="0" w:color="000000"/>
              <w:left w:val="single" w:sz="4" w:space="0" w:color="000000"/>
              <w:bottom w:val="single" w:sz="4" w:space="0" w:color="000000"/>
              <w:right w:val="single" w:sz="4" w:space="0" w:color="000000"/>
            </w:tcBorders>
          </w:tcPr>
          <w:p w14:paraId="1F713300"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395</w:t>
            </w:r>
          </w:p>
          <w:p w14:paraId="54BE5586"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(3,60)</w:t>
            </w:r>
          </w:p>
        </w:tc>
        <w:tc>
          <w:tcPr>
            <w:tcW w:w="2460" w:type="dxa"/>
            <w:tcBorders>
              <w:top w:val="single" w:sz="4" w:space="0" w:color="000000"/>
              <w:left w:val="single" w:sz="4" w:space="0" w:color="000000"/>
              <w:bottom w:val="single" w:sz="4" w:space="0" w:color="000000"/>
              <w:right w:val="single" w:sz="4" w:space="0" w:color="000000"/>
            </w:tcBorders>
          </w:tcPr>
          <w:p w14:paraId="24E3DD4F"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 xml:space="preserve">386 </w:t>
            </w:r>
          </w:p>
          <w:p w14:paraId="54ADDB31"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(3,45)</w:t>
            </w:r>
          </w:p>
        </w:tc>
        <w:tc>
          <w:tcPr>
            <w:tcW w:w="1800" w:type="dxa"/>
            <w:tcBorders>
              <w:top w:val="single" w:sz="4" w:space="0" w:color="000000"/>
              <w:left w:val="single" w:sz="4" w:space="0" w:color="000000"/>
              <w:bottom w:val="single" w:sz="4" w:space="0" w:color="000000"/>
              <w:right w:val="single" w:sz="4" w:space="0" w:color="000000"/>
            </w:tcBorders>
          </w:tcPr>
          <w:p w14:paraId="2CBEC92F" w14:textId="77777777" w:rsidR="00F93AFF" w:rsidRPr="00176260" w:rsidRDefault="00F93AFF" w:rsidP="002016CE">
            <w:pPr>
              <w:keepNext/>
              <w:keepLines/>
              <w:ind w:right="-20"/>
              <w:rPr>
                <w:rFonts w:eastAsia="Times New Roman"/>
                <w:spacing w:val="-2"/>
                <w:lang w:val="el-GR"/>
              </w:rPr>
            </w:pPr>
            <w:r w:rsidRPr="00176260">
              <w:rPr>
                <w:rFonts w:eastAsia="Times New Roman"/>
                <w:spacing w:val="-2"/>
                <w:lang w:val="el-GR"/>
              </w:rPr>
              <w:t xml:space="preserve">1,04 (0,90 </w:t>
            </w:r>
            <w:r w:rsidR="000C57FB" w:rsidRPr="00176260">
              <w:rPr>
                <w:rFonts w:eastAsia="Times New Roman"/>
                <w:spacing w:val="-2"/>
                <w:lang w:val="el-GR"/>
              </w:rPr>
              <w:t>–</w:t>
            </w:r>
            <w:r w:rsidRPr="00176260">
              <w:rPr>
                <w:rFonts w:eastAsia="Times New Roman"/>
                <w:spacing w:val="-2"/>
                <w:lang w:val="el-GR"/>
              </w:rPr>
              <w:t xml:space="preserve"> 1,20)</w:t>
            </w:r>
          </w:p>
          <w:p w14:paraId="2E38D682" w14:textId="77777777" w:rsidR="00F93AFF" w:rsidRPr="00176260" w:rsidRDefault="00F93AFF" w:rsidP="002016CE">
            <w:pPr>
              <w:keepNext/>
              <w:keepLines/>
              <w:spacing w:before="6"/>
              <w:ind w:right="-20"/>
              <w:rPr>
                <w:rFonts w:eastAsia="Times New Roman"/>
                <w:spacing w:val="-2"/>
                <w:lang w:val="el-GR"/>
              </w:rPr>
            </w:pPr>
            <w:r w:rsidRPr="00176260">
              <w:rPr>
                <w:rFonts w:eastAsia="Times New Roman"/>
                <w:spacing w:val="-2"/>
                <w:lang w:val="el-GR"/>
              </w:rPr>
              <w:t>0,576</w:t>
            </w:r>
          </w:p>
        </w:tc>
      </w:tr>
      <w:tr w:rsidR="00F93AFF" w:rsidRPr="00176260" w14:paraId="59F99CCD" w14:textId="77777777" w:rsidTr="00497CE7">
        <w:trPr>
          <w:trHeight w:hRule="exact" w:val="627"/>
        </w:trPr>
        <w:tc>
          <w:tcPr>
            <w:tcW w:w="2749" w:type="dxa"/>
            <w:tcBorders>
              <w:top w:val="single" w:sz="4" w:space="0" w:color="000000"/>
              <w:left w:val="single" w:sz="4" w:space="0" w:color="000000"/>
              <w:bottom w:val="single" w:sz="4" w:space="0" w:color="000000"/>
              <w:right w:val="single" w:sz="4" w:space="0" w:color="000000"/>
            </w:tcBorders>
          </w:tcPr>
          <w:p w14:paraId="2B8ED5EC" w14:textId="77777777" w:rsidR="00F93AFF" w:rsidRPr="00176260" w:rsidRDefault="00F93AFF" w:rsidP="002016CE">
            <w:pPr>
              <w:keepNext/>
              <w:keepLines/>
              <w:spacing w:line="245" w:lineRule="auto"/>
              <w:ind w:left="43" w:right="1006"/>
              <w:rPr>
                <w:rFonts w:eastAsia="Times New Roman"/>
                <w:spacing w:val="-2"/>
                <w:lang w:val="el-GR"/>
              </w:rPr>
            </w:pPr>
            <w:r w:rsidRPr="00176260">
              <w:rPr>
                <w:rFonts w:eastAsia="Times New Roman"/>
                <w:spacing w:val="-2"/>
                <w:lang w:val="el-GR"/>
              </w:rPr>
              <w:t>Θάνατος λόγω αιμορραγίας*</w:t>
            </w:r>
          </w:p>
        </w:tc>
        <w:tc>
          <w:tcPr>
            <w:tcW w:w="2460" w:type="dxa"/>
            <w:tcBorders>
              <w:top w:val="single" w:sz="4" w:space="0" w:color="000000"/>
              <w:left w:val="single" w:sz="4" w:space="0" w:color="000000"/>
              <w:bottom w:val="single" w:sz="4" w:space="0" w:color="000000"/>
              <w:right w:val="single" w:sz="4" w:space="0" w:color="000000"/>
            </w:tcBorders>
          </w:tcPr>
          <w:p w14:paraId="21B178A8"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 xml:space="preserve">27 </w:t>
            </w:r>
          </w:p>
          <w:p w14:paraId="306E882B"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(0,24)</w:t>
            </w:r>
          </w:p>
        </w:tc>
        <w:tc>
          <w:tcPr>
            <w:tcW w:w="2460" w:type="dxa"/>
            <w:tcBorders>
              <w:top w:val="single" w:sz="4" w:space="0" w:color="000000"/>
              <w:left w:val="single" w:sz="4" w:space="0" w:color="000000"/>
              <w:bottom w:val="single" w:sz="4" w:space="0" w:color="000000"/>
              <w:right w:val="single" w:sz="4" w:space="0" w:color="000000"/>
            </w:tcBorders>
          </w:tcPr>
          <w:p w14:paraId="1B6AA9DF"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 xml:space="preserve">55 </w:t>
            </w:r>
          </w:p>
          <w:p w14:paraId="66039817"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(0,48)</w:t>
            </w:r>
          </w:p>
        </w:tc>
        <w:tc>
          <w:tcPr>
            <w:tcW w:w="1800" w:type="dxa"/>
            <w:tcBorders>
              <w:top w:val="single" w:sz="4" w:space="0" w:color="000000"/>
              <w:left w:val="single" w:sz="4" w:space="0" w:color="000000"/>
              <w:bottom w:val="single" w:sz="4" w:space="0" w:color="000000"/>
              <w:right w:val="single" w:sz="4" w:space="0" w:color="000000"/>
            </w:tcBorders>
          </w:tcPr>
          <w:p w14:paraId="32EEA085" w14:textId="77777777" w:rsidR="00F93AFF" w:rsidRPr="00176260" w:rsidRDefault="00F93AFF" w:rsidP="002016CE">
            <w:pPr>
              <w:keepNext/>
              <w:keepLines/>
              <w:ind w:right="-20"/>
              <w:rPr>
                <w:rFonts w:eastAsia="Times New Roman"/>
                <w:spacing w:val="-2"/>
                <w:lang w:val="el-GR"/>
              </w:rPr>
            </w:pPr>
            <w:r w:rsidRPr="00176260">
              <w:rPr>
                <w:rFonts w:eastAsia="Times New Roman"/>
                <w:spacing w:val="-2"/>
                <w:lang w:val="el-GR"/>
              </w:rPr>
              <w:t xml:space="preserve">0,50 (0,31 </w:t>
            </w:r>
            <w:r w:rsidR="000C57FB" w:rsidRPr="00176260">
              <w:rPr>
                <w:rFonts w:eastAsia="Times New Roman"/>
                <w:spacing w:val="-2"/>
                <w:lang w:val="el-GR"/>
              </w:rPr>
              <w:t>–</w:t>
            </w:r>
            <w:r w:rsidRPr="00176260">
              <w:rPr>
                <w:rFonts w:eastAsia="Times New Roman"/>
                <w:spacing w:val="-2"/>
                <w:lang w:val="el-GR"/>
              </w:rPr>
              <w:t xml:space="preserve"> 0,79)</w:t>
            </w:r>
          </w:p>
          <w:p w14:paraId="0790D2F4" w14:textId="77777777" w:rsidR="00F93AFF" w:rsidRPr="00176260" w:rsidRDefault="00F93AFF" w:rsidP="002016CE">
            <w:pPr>
              <w:keepNext/>
              <w:keepLines/>
              <w:spacing w:before="6"/>
              <w:ind w:right="-20"/>
              <w:rPr>
                <w:rFonts w:eastAsia="Times New Roman"/>
                <w:spacing w:val="-2"/>
                <w:lang w:val="el-GR"/>
              </w:rPr>
            </w:pPr>
            <w:r w:rsidRPr="00176260">
              <w:rPr>
                <w:rFonts w:eastAsia="Times New Roman"/>
                <w:spacing w:val="-2"/>
                <w:lang w:val="el-GR"/>
              </w:rPr>
              <w:t>0,003</w:t>
            </w:r>
          </w:p>
        </w:tc>
      </w:tr>
      <w:tr w:rsidR="00F93AFF" w:rsidRPr="00176260" w14:paraId="457465AA" w14:textId="77777777" w:rsidTr="00497CE7">
        <w:trPr>
          <w:trHeight w:hRule="exact" w:val="636"/>
        </w:trPr>
        <w:tc>
          <w:tcPr>
            <w:tcW w:w="2749" w:type="dxa"/>
            <w:tcBorders>
              <w:top w:val="single" w:sz="4" w:space="0" w:color="000000"/>
              <w:left w:val="single" w:sz="4" w:space="0" w:color="000000"/>
              <w:bottom w:val="single" w:sz="4" w:space="0" w:color="000000"/>
              <w:right w:val="single" w:sz="4" w:space="0" w:color="000000"/>
            </w:tcBorders>
          </w:tcPr>
          <w:p w14:paraId="58014D39" w14:textId="77777777" w:rsidR="00F93AFF" w:rsidRPr="00176260" w:rsidRDefault="00F93AFF" w:rsidP="002016CE">
            <w:pPr>
              <w:keepNext/>
              <w:keepLines/>
              <w:spacing w:line="245" w:lineRule="auto"/>
              <w:ind w:left="43" w:right="640"/>
              <w:rPr>
                <w:rFonts w:eastAsia="Times New Roman"/>
                <w:spacing w:val="-2"/>
                <w:lang w:val="el-GR"/>
              </w:rPr>
            </w:pPr>
            <w:r w:rsidRPr="00176260">
              <w:rPr>
                <w:rFonts w:eastAsia="Times New Roman"/>
                <w:spacing w:val="-2"/>
                <w:lang w:val="el-GR"/>
              </w:rPr>
              <w:t>Αιμορραγία ζωτικού οργάνου*</w:t>
            </w:r>
          </w:p>
        </w:tc>
        <w:tc>
          <w:tcPr>
            <w:tcW w:w="2460" w:type="dxa"/>
            <w:tcBorders>
              <w:top w:val="single" w:sz="4" w:space="0" w:color="000000"/>
              <w:left w:val="single" w:sz="4" w:space="0" w:color="000000"/>
              <w:bottom w:val="single" w:sz="4" w:space="0" w:color="000000"/>
              <w:right w:val="single" w:sz="4" w:space="0" w:color="000000"/>
            </w:tcBorders>
          </w:tcPr>
          <w:p w14:paraId="44FC5B00"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 xml:space="preserve">91 </w:t>
            </w:r>
          </w:p>
          <w:p w14:paraId="203BD9EE"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(0,82)</w:t>
            </w:r>
          </w:p>
        </w:tc>
        <w:tc>
          <w:tcPr>
            <w:tcW w:w="2460" w:type="dxa"/>
            <w:tcBorders>
              <w:top w:val="single" w:sz="4" w:space="0" w:color="000000"/>
              <w:left w:val="single" w:sz="4" w:space="0" w:color="000000"/>
              <w:bottom w:val="single" w:sz="4" w:space="0" w:color="000000"/>
              <w:right w:val="single" w:sz="4" w:space="0" w:color="000000"/>
            </w:tcBorders>
          </w:tcPr>
          <w:p w14:paraId="33244B84"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 xml:space="preserve">133 </w:t>
            </w:r>
          </w:p>
          <w:p w14:paraId="1271C872"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(1,18)</w:t>
            </w:r>
          </w:p>
        </w:tc>
        <w:tc>
          <w:tcPr>
            <w:tcW w:w="1800" w:type="dxa"/>
            <w:tcBorders>
              <w:top w:val="single" w:sz="4" w:space="0" w:color="000000"/>
              <w:left w:val="single" w:sz="4" w:space="0" w:color="000000"/>
              <w:bottom w:val="single" w:sz="4" w:space="0" w:color="000000"/>
              <w:right w:val="single" w:sz="4" w:space="0" w:color="000000"/>
            </w:tcBorders>
          </w:tcPr>
          <w:p w14:paraId="32236773" w14:textId="77777777" w:rsidR="00F93AFF" w:rsidRPr="00176260" w:rsidRDefault="00F93AFF" w:rsidP="002016CE">
            <w:pPr>
              <w:keepNext/>
              <w:keepLines/>
              <w:ind w:right="-20"/>
              <w:rPr>
                <w:rFonts w:eastAsia="Times New Roman"/>
                <w:spacing w:val="-2"/>
                <w:lang w:val="el-GR"/>
              </w:rPr>
            </w:pPr>
            <w:r w:rsidRPr="00176260">
              <w:rPr>
                <w:rFonts w:eastAsia="Times New Roman"/>
                <w:spacing w:val="-2"/>
                <w:lang w:val="el-GR"/>
              </w:rPr>
              <w:t xml:space="preserve">0,69 (0,53 </w:t>
            </w:r>
            <w:r w:rsidR="000C57FB" w:rsidRPr="00176260">
              <w:rPr>
                <w:rFonts w:eastAsia="Times New Roman"/>
                <w:spacing w:val="-2"/>
                <w:lang w:val="el-GR"/>
              </w:rPr>
              <w:t>–</w:t>
            </w:r>
            <w:r w:rsidRPr="00176260">
              <w:rPr>
                <w:rFonts w:eastAsia="Times New Roman"/>
                <w:spacing w:val="-2"/>
                <w:lang w:val="el-GR"/>
              </w:rPr>
              <w:t xml:space="preserve"> 0,91)</w:t>
            </w:r>
          </w:p>
          <w:p w14:paraId="13447CCC" w14:textId="77777777" w:rsidR="00F93AFF" w:rsidRPr="00176260" w:rsidRDefault="00F93AFF" w:rsidP="002016CE">
            <w:pPr>
              <w:keepNext/>
              <w:keepLines/>
              <w:spacing w:before="6"/>
              <w:ind w:right="-20"/>
              <w:rPr>
                <w:rFonts w:eastAsia="Times New Roman"/>
                <w:spacing w:val="-2"/>
                <w:lang w:val="el-GR"/>
              </w:rPr>
            </w:pPr>
            <w:r w:rsidRPr="00176260">
              <w:rPr>
                <w:rFonts w:eastAsia="Times New Roman"/>
                <w:spacing w:val="-2"/>
                <w:lang w:val="el-GR"/>
              </w:rPr>
              <w:t>0,007</w:t>
            </w:r>
          </w:p>
        </w:tc>
      </w:tr>
      <w:tr w:rsidR="00F93AFF" w:rsidRPr="00176260" w14:paraId="49721573" w14:textId="77777777" w:rsidTr="00497CE7">
        <w:trPr>
          <w:trHeight w:hRule="exact" w:val="627"/>
        </w:trPr>
        <w:tc>
          <w:tcPr>
            <w:tcW w:w="2749" w:type="dxa"/>
            <w:tcBorders>
              <w:top w:val="single" w:sz="4" w:space="0" w:color="000000"/>
              <w:left w:val="single" w:sz="4" w:space="0" w:color="000000"/>
              <w:bottom w:val="single" w:sz="4" w:space="0" w:color="000000"/>
              <w:right w:val="single" w:sz="4" w:space="0" w:color="000000"/>
            </w:tcBorders>
          </w:tcPr>
          <w:p w14:paraId="1D6D1682" w14:textId="77777777" w:rsidR="00F93AFF" w:rsidRPr="00176260" w:rsidRDefault="00F93AFF" w:rsidP="002016CE">
            <w:pPr>
              <w:keepNext/>
              <w:keepLines/>
              <w:spacing w:line="245" w:lineRule="auto"/>
              <w:ind w:left="43" w:right="1183"/>
              <w:rPr>
                <w:rFonts w:eastAsia="Times New Roman"/>
                <w:spacing w:val="-2"/>
                <w:lang w:val="el-GR"/>
              </w:rPr>
            </w:pPr>
            <w:proofErr w:type="spellStart"/>
            <w:r w:rsidRPr="00176260">
              <w:rPr>
                <w:rFonts w:eastAsia="Times New Roman"/>
                <w:spacing w:val="-2"/>
                <w:lang w:val="el-GR"/>
              </w:rPr>
              <w:t>Ενδοκρανιακή</w:t>
            </w:r>
            <w:proofErr w:type="spellEnd"/>
            <w:r w:rsidRPr="00176260">
              <w:rPr>
                <w:rFonts w:eastAsia="Times New Roman"/>
                <w:spacing w:val="-2"/>
                <w:lang w:val="el-GR"/>
              </w:rPr>
              <w:t xml:space="preserve"> αιμορραγία*</w:t>
            </w:r>
          </w:p>
        </w:tc>
        <w:tc>
          <w:tcPr>
            <w:tcW w:w="2460" w:type="dxa"/>
            <w:tcBorders>
              <w:top w:val="single" w:sz="4" w:space="0" w:color="000000"/>
              <w:left w:val="single" w:sz="4" w:space="0" w:color="000000"/>
              <w:bottom w:val="single" w:sz="4" w:space="0" w:color="000000"/>
              <w:right w:val="single" w:sz="4" w:space="0" w:color="000000"/>
            </w:tcBorders>
          </w:tcPr>
          <w:p w14:paraId="7D053457"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 xml:space="preserve">55 </w:t>
            </w:r>
          </w:p>
          <w:p w14:paraId="4BB5F9DF"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(0,49)</w:t>
            </w:r>
          </w:p>
        </w:tc>
        <w:tc>
          <w:tcPr>
            <w:tcW w:w="2460" w:type="dxa"/>
            <w:tcBorders>
              <w:top w:val="single" w:sz="4" w:space="0" w:color="000000"/>
              <w:left w:val="single" w:sz="4" w:space="0" w:color="000000"/>
              <w:bottom w:val="single" w:sz="4" w:space="0" w:color="000000"/>
              <w:right w:val="single" w:sz="4" w:space="0" w:color="000000"/>
            </w:tcBorders>
          </w:tcPr>
          <w:p w14:paraId="1F3FBB0D"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 xml:space="preserve">84 </w:t>
            </w:r>
          </w:p>
          <w:p w14:paraId="6AF7AFCC"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(0,74)</w:t>
            </w:r>
          </w:p>
        </w:tc>
        <w:tc>
          <w:tcPr>
            <w:tcW w:w="1800" w:type="dxa"/>
            <w:tcBorders>
              <w:top w:val="single" w:sz="4" w:space="0" w:color="000000"/>
              <w:left w:val="single" w:sz="4" w:space="0" w:color="000000"/>
              <w:bottom w:val="single" w:sz="4" w:space="0" w:color="000000"/>
              <w:right w:val="single" w:sz="4" w:space="0" w:color="000000"/>
            </w:tcBorders>
          </w:tcPr>
          <w:p w14:paraId="3B20094A" w14:textId="77777777" w:rsidR="00F93AFF" w:rsidRPr="00176260" w:rsidRDefault="00F93AFF" w:rsidP="002016CE">
            <w:pPr>
              <w:keepNext/>
              <w:keepLines/>
              <w:ind w:right="-20"/>
              <w:rPr>
                <w:rFonts w:eastAsia="Times New Roman"/>
                <w:spacing w:val="-2"/>
                <w:lang w:val="el-GR"/>
              </w:rPr>
            </w:pPr>
            <w:r w:rsidRPr="00176260">
              <w:rPr>
                <w:rFonts w:eastAsia="Times New Roman"/>
                <w:spacing w:val="-2"/>
                <w:lang w:val="el-GR"/>
              </w:rPr>
              <w:t xml:space="preserve">0,67 (0,47 </w:t>
            </w:r>
            <w:r w:rsidR="000C57FB" w:rsidRPr="00176260">
              <w:rPr>
                <w:rFonts w:eastAsia="Times New Roman"/>
                <w:spacing w:val="-2"/>
                <w:lang w:val="el-GR"/>
              </w:rPr>
              <w:t>–</w:t>
            </w:r>
            <w:r w:rsidRPr="00176260">
              <w:rPr>
                <w:rFonts w:eastAsia="Times New Roman"/>
                <w:spacing w:val="-2"/>
                <w:lang w:val="el-GR"/>
              </w:rPr>
              <w:t xml:space="preserve"> 0,93)</w:t>
            </w:r>
          </w:p>
          <w:p w14:paraId="5711302D" w14:textId="77777777" w:rsidR="00F93AFF" w:rsidRPr="00176260" w:rsidRDefault="00F93AFF" w:rsidP="002016CE">
            <w:pPr>
              <w:keepNext/>
              <w:keepLines/>
              <w:spacing w:before="6"/>
              <w:ind w:right="-20"/>
              <w:rPr>
                <w:rFonts w:eastAsia="Times New Roman"/>
                <w:spacing w:val="-2"/>
                <w:lang w:val="el-GR"/>
              </w:rPr>
            </w:pPr>
            <w:r w:rsidRPr="00176260">
              <w:rPr>
                <w:rFonts w:eastAsia="Times New Roman"/>
                <w:spacing w:val="-2"/>
                <w:lang w:val="el-GR"/>
              </w:rPr>
              <w:t>0,019</w:t>
            </w:r>
          </w:p>
        </w:tc>
      </w:tr>
      <w:tr w:rsidR="00F93AFF" w:rsidRPr="00176260" w14:paraId="5D362432" w14:textId="77777777" w:rsidTr="00497CE7">
        <w:trPr>
          <w:trHeight w:hRule="exact" w:val="627"/>
        </w:trPr>
        <w:tc>
          <w:tcPr>
            <w:tcW w:w="2749" w:type="dxa"/>
            <w:tcBorders>
              <w:top w:val="single" w:sz="4" w:space="0" w:color="000000"/>
              <w:left w:val="single" w:sz="4" w:space="0" w:color="000000"/>
              <w:bottom w:val="single" w:sz="4" w:space="0" w:color="000000"/>
              <w:right w:val="single" w:sz="4" w:space="0" w:color="000000"/>
            </w:tcBorders>
          </w:tcPr>
          <w:p w14:paraId="38ADB438" w14:textId="77777777" w:rsidR="00F93AFF" w:rsidRPr="00176260" w:rsidRDefault="00F93AFF" w:rsidP="002016CE">
            <w:pPr>
              <w:keepNext/>
              <w:keepLines/>
              <w:ind w:left="43" w:right="-20"/>
              <w:rPr>
                <w:rFonts w:eastAsia="Times New Roman"/>
                <w:spacing w:val="-2"/>
                <w:lang w:val="el-GR"/>
              </w:rPr>
            </w:pPr>
            <w:r w:rsidRPr="00176260">
              <w:rPr>
                <w:rFonts w:eastAsia="Times New Roman"/>
                <w:spacing w:val="-2"/>
                <w:lang w:val="el-GR"/>
              </w:rPr>
              <w:t>Πτώση αιμοσφαιρίνης*</w:t>
            </w:r>
          </w:p>
        </w:tc>
        <w:tc>
          <w:tcPr>
            <w:tcW w:w="2460" w:type="dxa"/>
            <w:tcBorders>
              <w:top w:val="single" w:sz="4" w:space="0" w:color="000000"/>
              <w:left w:val="single" w:sz="4" w:space="0" w:color="000000"/>
              <w:bottom w:val="single" w:sz="4" w:space="0" w:color="000000"/>
              <w:right w:val="single" w:sz="4" w:space="0" w:color="000000"/>
            </w:tcBorders>
          </w:tcPr>
          <w:p w14:paraId="7AE7A135"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305</w:t>
            </w:r>
          </w:p>
          <w:p w14:paraId="2320586E"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(2,77)</w:t>
            </w:r>
          </w:p>
        </w:tc>
        <w:tc>
          <w:tcPr>
            <w:tcW w:w="2460" w:type="dxa"/>
            <w:tcBorders>
              <w:top w:val="single" w:sz="4" w:space="0" w:color="000000"/>
              <w:left w:val="single" w:sz="4" w:space="0" w:color="000000"/>
              <w:bottom w:val="single" w:sz="4" w:space="0" w:color="000000"/>
              <w:right w:val="single" w:sz="4" w:space="0" w:color="000000"/>
            </w:tcBorders>
          </w:tcPr>
          <w:p w14:paraId="2AED3646"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 xml:space="preserve">254 </w:t>
            </w:r>
          </w:p>
          <w:p w14:paraId="6947EBC0"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(2,26)</w:t>
            </w:r>
          </w:p>
        </w:tc>
        <w:tc>
          <w:tcPr>
            <w:tcW w:w="1800" w:type="dxa"/>
            <w:tcBorders>
              <w:top w:val="single" w:sz="4" w:space="0" w:color="000000"/>
              <w:left w:val="single" w:sz="4" w:space="0" w:color="000000"/>
              <w:bottom w:val="single" w:sz="4" w:space="0" w:color="000000"/>
              <w:right w:val="single" w:sz="4" w:space="0" w:color="000000"/>
            </w:tcBorders>
          </w:tcPr>
          <w:p w14:paraId="072C1A2B" w14:textId="77777777" w:rsidR="00F93AFF" w:rsidRPr="00176260" w:rsidRDefault="00F93AFF" w:rsidP="002016CE">
            <w:pPr>
              <w:keepNext/>
              <w:keepLines/>
              <w:ind w:right="-20"/>
              <w:rPr>
                <w:rFonts w:eastAsia="Times New Roman"/>
                <w:spacing w:val="-2"/>
                <w:lang w:val="el-GR"/>
              </w:rPr>
            </w:pPr>
            <w:r w:rsidRPr="00176260">
              <w:rPr>
                <w:rFonts w:eastAsia="Times New Roman"/>
                <w:spacing w:val="-2"/>
                <w:lang w:val="el-GR"/>
              </w:rPr>
              <w:t xml:space="preserve">1,22 (1,03 </w:t>
            </w:r>
            <w:r w:rsidR="000C57FB" w:rsidRPr="00176260">
              <w:rPr>
                <w:rFonts w:eastAsia="Times New Roman"/>
                <w:spacing w:val="-2"/>
                <w:lang w:val="el-GR"/>
              </w:rPr>
              <w:t>–</w:t>
            </w:r>
            <w:r w:rsidRPr="00176260">
              <w:rPr>
                <w:rFonts w:eastAsia="Times New Roman"/>
                <w:spacing w:val="-2"/>
                <w:lang w:val="el-GR"/>
              </w:rPr>
              <w:t xml:space="preserve"> 1,44)</w:t>
            </w:r>
          </w:p>
          <w:p w14:paraId="41F488F0" w14:textId="77777777" w:rsidR="00F93AFF" w:rsidRPr="00176260" w:rsidRDefault="00F93AFF" w:rsidP="002016CE">
            <w:pPr>
              <w:keepNext/>
              <w:keepLines/>
              <w:spacing w:before="6"/>
              <w:ind w:right="-20"/>
              <w:rPr>
                <w:rFonts w:eastAsia="Times New Roman"/>
                <w:spacing w:val="-2"/>
                <w:lang w:val="el-GR"/>
              </w:rPr>
            </w:pPr>
            <w:r w:rsidRPr="00176260">
              <w:rPr>
                <w:rFonts w:eastAsia="Times New Roman"/>
                <w:spacing w:val="-2"/>
                <w:lang w:val="el-GR"/>
              </w:rPr>
              <w:t>0,019</w:t>
            </w:r>
          </w:p>
        </w:tc>
      </w:tr>
      <w:tr w:rsidR="00F93AFF" w:rsidRPr="00176260" w14:paraId="01918CDC" w14:textId="77777777" w:rsidTr="00497CE7">
        <w:trPr>
          <w:trHeight w:hRule="exact" w:val="1356"/>
        </w:trPr>
        <w:tc>
          <w:tcPr>
            <w:tcW w:w="2749" w:type="dxa"/>
            <w:tcBorders>
              <w:top w:val="single" w:sz="4" w:space="0" w:color="000000"/>
              <w:left w:val="single" w:sz="4" w:space="0" w:color="000000"/>
              <w:bottom w:val="single" w:sz="4" w:space="0" w:color="000000"/>
              <w:right w:val="single" w:sz="4" w:space="0" w:color="000000"/>
            </w:tcBorders>
          </w:tcPr>
          <w:p w14:paraId="0117772C" w14:textId="77777777" w:rsidR="00F93AFF" w:rsidRPr="00176260" w:rsidRDefault="00F93AFF" w:rsidP="002016CE">
            <w:pPr>
              <w:keepNext/>
              <w:keepLines/>
              <w:spacing w:line="245" w:lineRule="auto"/>
              <w:ind w:left="43" w:right="355"/>
              <w:rPr>
                <w:rFonts w:eastAsia="Times New Roman"/>
                <w:spacing w:val="-2"/>
                <w:lang w:val="el-GR"/>
              </w:rPr>
            </w:pPr>
            <w:r w:rsidRPr="00176260">
              <w:rPr>
                <w:rFonts w:eastAsia="Times New Roman"/>
                <w:spacing w:val="-2"/>
                <w:lang w:val="el-GR"/>
              </w:rPr>
              <w:t>Μετάγγιση 2 ή περισσότερων μονάδων συμπυκνωμένων ερυθρών αιμοσφαιρίων ή ολικού αίματος*</w:t>
            </w:r>
          </w:p>
        </w:tc>
        <w:tc>
          <w:tcPr>
            <w:tcW w:w="2460" w:type="dxa"/>
            <w:tcBorders>
              <w:top w:val="single" w:sz="4" w:space="0" w:color="000000"/>
              <w:left w:val="single" w:sz="4" w:space="0" w:color="000000"/>
              <w:bottom w:val="single" w:sz="4" w:space="0" w:color="000000"/>
              <w:right w:val="single" w:sz="4" w:space="0" w:color="000000"/>
            </w:tcBorders>
          </w:tcPr>
          <w:p w14:paraId="7C4380C3"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 xml:space="preserve">183 </w:t>
            </w:r>
          </w:p>
          <w:p w14:paraId="44AFB85E" w14:textId="77777777" w:rsidR="00F93AFF" w:rsidRPr="00176260" w:rsidRDefault="00F93AFF" w:rsidP="002016CE">
            <w:pPr>
              <w:keepNext/>
              <w:keepLines/>
              <w:tabs>
                <w:tab w:val="left" w:pos="2364"/>
              </w:tabs>
              <w:spacing w:line="245" w:lineRule="auto"/>
              <w:rPr>
                <w:rFonts w:eastAsia="Times New Roman"/>
                <w:spacing w:val="-2"/>
                <w:lang w:val="el-GR"/>
              </w:rPr>
            </w:pPr>
            <w:r w:rsidRPr="00176260">
              <w:rPr>
                <w:rFonts w:eastAsia="Times New Roman"/>
                <w:spacing w:val="-2"/>
                <w:lang w:val="el-GR"/>
              </w:rPr>
              <w:t>(1,65)</w:t>
            </w:r>
          </w:p>
        </w:tc>
        <w:tc>
          <w:tcPr>
            <w:tcW w:w="2460" w:type="dxa"/>
            <w:tcBorders>
              <w:top w:val="single" w:sz="4" w:space="0" w:color="000000"/>
              <w:left w:val="single" w:sz="4" w:space="0" w:color="000000"/>
              <w:bottom w:val="single" w:sz="4" w:space="0" w:color="000000"/>
              <w:right w:val="single" w:sz="4" w:space="0" w:color="000000"/>
            </w:tcBorders>
          </w:tcPr>
          <w:p w14:paraId="2440D95F"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149</w:t>
            </w:r>
          </w:p>
          <w:p w14:paraId="66DFE894" w14:textId="77777777" w:rsidR="00F93AFF" w:rsidRPr="00176260" w:rsidRDefault="00F93AFF" w:rsidP="002016CE">
            <w:pPr>
              <w:keepNext/>
              <w:keepLines/>
              <w:tabs>
                <w:tab w:val="left" w:pos="2364"/>
              </w:tabs>
              <w:spacing w:line="245" w:lineRule="auto"/>
              <w:ind w:right="146"/>
              <w:rPr>
                <w:rFonts w:eastAsia="Times New Roman"/>
                <w:spacing w:val="-2"/>
                <w:lang w:val="el-GR"/>
              </w:rPr>
            </w:pPr>
            <w:r w:rsidRPr="00176260">
              <w:rPr>
                <w:rFonts w:eastAsia="Times New Roman"/>
                <w:spacing w:val="-2"/>
                <w:lang w:val="el-GR"/>
              </w:rPr>
              <w:t>(1,32)</w:t>
            </w:r>
          </w:p>
        </w:tc>
        <w:tc>
          <w:tcPr>
            <w:tcW w:w="1800" w:type="dxa"/>
            <w:tcBorders>
              <w:top w:val="single" w:sz="4" w:space="0" w:color="000000"/>
              <w:left w:val="single" w:sz="4" w:space="0" w:color="000000"/>
              <w:bottom w:val="single" w:sz="4" w:space="0" w:color="000000"/>
              <w:right w:val="single" w:sz="4" w:space="0" w:color="000000"/>
            </w:tcBorders>
          </w:tcPr>
          <w:p w14:paraId="36EA5227" w14:textId="77777777" w:rsidR="00F93AFF" w:rsidRPr="00176260" w:rsidRDefault="00F93AFF" w:rsidP="002016CE">
            <w:pPr>
              <w:keepNext/>
              <w:keepLines/>
              <w:ind w:right="-20"/>
              <w:rPr>
                <w:rFonts w:eastAsia="Times New Roman"/>
                <w:spacing w:val="-2"/>
                <w:lang w:val="el-GR"/>
              </w:rPr>
            </w:pPr>
            <w:r w:rsidRPr="00176260">
              <w:rPr>
                <w:rFonts w:eastAsia="Times New Roman"/>
                <w:spacing w:val="-2"/>
                <w:lang w:val="el-GR"/>
              </w:rPr>
              <w:t xml:space="preserve">1,25 (1,01 </w:t>
            </w:r>
            <w:r w:rsidR="000C57FB" w:rsidRPr="00176260">
              <w:rPr>
                <w:rFonts w:eastAsia="Times New Roman"/>
                <w:spacing w:val="-2"/>
                <w:lang w:val="el-GR"/>
              </w:rPr>
              <w:t>–</w:t>
            </w:r>
            <w:r w:rsidRPr="00176260">
              <w:rPr>
                <w:rFonts w:eastAsia="Times New Roman"/>
                <w:spacing w:val="-2"/>
                <w:lang w:val="el-GR"/>
              </w:rPr>
              <w:t xml:space="preserve"> 1,55)</w:t>
            </w:r>
          </w:p>
          <w:p w14:paraId="565E7A95" w14:textId="77777777" w:rsidR="00F93AFF" w:rsidRPr="00176260" w:rsidRDefault="00F93AFF" w:rsidP="002016CE">
            <w:pPr>
              <w:keepNext/>
              <w:keepLines/>
              <w:spacing w:before="6"/>
              <w:ind w:right="-20"/>
              <w:rPr>
                <w:rFonts w:eastAsia="Times New Roman"/>
                <w:spacing w:val="-2"/>
                <w:lang w:val="el-GR"/>
              </w:rPr>
            </w:pPr>
            <w:r w:rsidRPr="00176260">
              <w:rPr>
                <w:rFonts w:eastAsia="Times New Roman"/>
                <w:spacing w:val="-2"/>
                <w:lang w:val="el-GR"/>
              </w:rPr>
              <w:t>0,044</w:t>
            </w:r>
          </w:p>
        </w:tc>
      </w:tr>
      <w:tr w:rsidR="00F93AFF" w:rsidRPr="00176260" w14:paraId="5745E14E" w14:textId="77777777" w:rsidTr="00497CE7">
        <w:trPr>
          <w:trHeight w:hRule="exact" w:val="627"/>
        </w:trPr>
        <w:tc>
          <w:tcPr>
            <w:tcW w:w="2749" w:type="dxa"/>
            <w:tcBorders>
              <w:top w:val="single" w:sz="4" w:space="0" w:color="000000"/>
              <w:left w:val="single" w:sz="4" w:space="0" w:color="000000"/>
              <w:bottom w:val="single" w:sz="4" w:space="0" w:color="000000"/>
              <w:right w:val="single" w:sz="4" w:space="0" w:color="000000"/>
            </w:tcBorders>
          </w:tcPr>
          <w:p w14:paraId="47D58885" w14:textId="77777777" w:rsidR="00F93AFF" w:rsidRPr="00176260" w:rsidRDefault="00497CE7" w:rsidP="002016CE">
            <w:pPr>
              <w:spacing w:line="245" w:lineRule="auto"/>
              <w:ind w:left="43" w:right="145"/>
              <w:rPr>
                <w:rFonts w:eastAsia="Times New Roman"/>
                <w:spacing w:val="-2"/>
                <w:lang w:val="el-GR"/>
              </w:rPr>
            </w:pPr>
            <w:r w:rsidRPr="00176260">
              <w:rPr>
                <w:rFonts w:eastAsia="Times New Roman"/>
                <w:spacing w:val="-2"/>
                <w:lang w:val="el-GR"/>
              </w:rPr>
              <w:t>Μη μείζονα κ</w:t>
            </w:r>
            <w:r w:rsidR="00F93AFF" w:rsidRPr="00176260">
              <w:rPr>
                <w:rFonts w:eastAsia="Times New Roman"/>
                <w:spacing w:val="-2"/>
                <w:lang w:val="el-GR"/>
              </w:rPr>
              <w:t>λινικά</w:t>
            </w:r>
            <w:r w:rsidRPr="00176260">
              <w:rPr>
                <w:rFonts w:eastAsia="Times New Roman"/>
                <w:spacing w:val="-2"/>
                <w:lang w:val="el-GR"/>
              </w:rPr>
              <w:t xml:space="preserve"> συναφή </w:t>
            </w:r>
            <w:r w:rsidR="00F93AFF" w:rsidRPr="00176260">
              <w:rPr>
                <w:rFonts w:eastAsia="Times New Roman"/>
                <w:spacing w:val="-2"/>
                <w:lang w:val="el-GR"/>
              </w:rPr>
              <w:t>αιμορραγικά επεισόδια</w:t>
            </w:r>
          </w:p>
        </w:tc>
        <w:tc>
          <w:tcPr>
            <w:tcW w:w="2460" w:type="dxa"/>
            <w:tcBorders>
              <w:top w:val="single" w:sz="4" w:space="0" w:color="000000"/>
              <w:left w:val="single" w:sz="4" w:space="0" w:color="000000"/>
              <w:bottom w:val="single" w:sz="4" w:space="0" w:color="000000"/>
              <w:right w:val="single" w:sz="4" w:space="0" w:color="000000"/>
            </w:tcBorders>
          </w:tcPr>
          <w:p w14:paraId="65E343C9" w14:textId="77777777" w:rsidR="00F93AFF" w:rsidRPr="00176260" w:rsidRDefault="00F93AFF" w:rsidP="002016CE">
            <w:pPr>
              <w:tabs>
                <w:tab w:val="left" w:pos="2364"/>
              </w:tabs>
              <w:spacing w:line="245" w:lineRule="auto"/>
              <w:rPr>
                <w:rFonts w:eastAsia="Times New Roman"/>
                <w:spacing w:val="-2"/>
                <w:lang w:val="el-GR"/>
              </w:rPr>
            </w:pPr>
            <w:r w:rsidRPr="00176260">
              <w:rPr>
                <w:rFonts w:eastAsia="Times New Roman"/>
                <w:spacing w:val="-2"/>
                <w:lang w:val="el-GR"/>
              </w:rPr>
              <w:t xml:space="preserve">1.185 </w:t>
            </w:r>
          </w:p>
          <w:p w14:paraId="5AAC69C8" w14:textId="77777777" w:rsidR="00F93AFF" w:rsidRPr="00176260" w:rsidRDefault="00F93AFF" w:rsidP="002016CE">
            <w:pPr>
              <w:tabs>
                <w:tab w:val="left" w:pos="2364"/>
              </w:tabs>
              <w:spacing w:line="245" w:lineRule="auto"/>
              <w:rPr>
                <w:rFonts w:eastAsia="Times New Roman"/>
                <w:spacing w:val="-2"/>
                <w:lang w:val="el-GR"/>
              </w:rPr>
            </w:pPr>
            <w:r w:rsidRPr="00176260">
              <w:rPr>
                <w:rFonts w:eastAsia="Times New Roman"/>
                <w:spacing w:val="-2"/>
                <w:lang w:val="el-GR"/>
              </w:rPr>
              <w:t>(11,80)</w:t>
            </w:r>
          </w:p>
        </w:tc>
        <w:tc>
          <w:tcPr>
            <w:tcW w:w="2460" w:type="dxa"/>
            <w:tcBorders>
              <w:top w:val="single" w:sz="4" w:space="0" w:color="000000"/>
              <w:left w:val="single" w:sz="4" w:space="0" w:color="000000"/>
              <w:bottom w:val="single" w:sz="4" w:space="0" w:color="000000"/>
              <w:right w:val="single" w:sz="4" w:space="0" w:color="000000"/>
            </w:tcBorders>
          </w:tcPr>
          <w:p w14:paraId="23630FD9" w14:textId="77777777" w:rsidR="00F93AFF" w:rsidRPr="00176260" w:rsidRDefault="00F93AFF" w:rsidP="002016CE">
            <w:pPr>
              <w:tabs>
                <w:tab w:val="left" w:pos="2364"/>
              </w:tabs>
              <w:spacing w:line="245" w:lineRule="auto"/>
              <w:ind w:right="146"/>
              <w:rPr>
                <w:rFonts w:eastAsia="Times New Roman"/>
                <w:spacing w:val="-2"/>
                <w:lang w:val="el-GR"/>
              </w:rPr>
            </w:pPr>
            <w:r w:rsidRPr="00176260">
              <w:rPr>
                <w:rFonts w:eastAsia="Times New Roman"/>
                <w:spacing w:val="-2"/>
                <w:lang w:val="el-GR"/>
              </w:rPr>
              <w:t xml:space="preserve">1.151 </w:t>
            </w:r>
          </w:p>
          <w:p w14:paraId="2A63CAC7" w14:textId="77777777" w:rsidR="00F93AFF" w:rsidRPr="00176260" w:rsidRDefault="00F93AFF" w:rsidP="002016CE">
            <w:pPr>
              <w:tabs>
                <w:tab w:val="left" w:pos="2364"/>
              </w:tabs>
              <w:spacing w:line="245" w:lineRule="auto"/>
              <w:ind w:right="146"/>
              <w:rPr>
                <w:rFonts w:eastAsia="Times New Roman"/>
                <w:spacing w:val="-2"/>
                <w:lang w:val="el-GR"/>
              </w:rPr>
            </w:pPr>
            <w:r w:rsidRPr="00176260">
              <w:rPr>
                <w:rFonts w:eastAsia="Times New Roman"/>
                <w:spacing w:val="-2"/>
                <w:lang w:val="el-GR"/>
              </w:rPr>
              <w:t>(11,37)</w:t>
            </w:r>
          </w:p>
        </w:tc>
        <w:tc>
          <w:tcPr>
            <w:tcW w:w="1800" w:type="dxa"/>
            <w:tcBorders>
              <w:top w:val="single" w:sz="4" w:space="0" w:color="000000"/>
              <w:left w:val="single" w:sz="4" w:space="0" w:color="000000"/>
              <w:bottom w:val="single" w:sz="4" w:space="0" w:color="000000"/>
              <w:right w:val="single" w:sz="4" w:space="0" w:color="000000"/>
            </w:tcBorders>
          </w:tcPr>
          <w:p w14:paraId="5167110E" w14:textId="77777777" w:rsidR="00F93AFF" w:rsidRPr="00176260" w:rsidRDefault="00F93AFF" w:rsidP="002016CE">
            <w:pPr>
              <w:ind w:right="-20"/>
              <w:rPr>
                <w:rFonts w:eastAsia="Times New Roman"/>
                <w:spacing w:val="-2"/>
                <w:lang w:val="el-GR"/>
              </w:rPr>
            </w:pPr>
            <w:r w:rsidRPr="00176260">
              <w:rPr>
                <w:rFonts w:eastAsia="Times New Roman"/>
                <w:spacing w:val="-2"/>
                <w:lang w:val="el-GR"/>
              </w:rPr>
              <w:t xml:space="preserve">1,04 (0,96 </w:t>
            </w:r>
            <w:r w:rsidR="000C57FB" w:rsidRPr="00176260">
              <w:rPr>
                <w:rFonts w:eastAsia="Times New Roman"/>
                <w:spacing w:val="-2"/>
                <w:lang w:val="el-GR"/>
              </w:rPr>
              <w:t>–</w:t>
            </w:r>
            <w:r w:rsidRPr="00176260">
              <w:rPr>
                <w:rFonts w:eastAsia="Times New Roman"/>
                <w:spacing w:val="-2"/>
                <w:lang w:val="el-GR"/>
              </w:rPr>
              <w:t xml:space="preserve"> 1,13)</w:t>
            </w:r>
          </w:p>
          <w:p w14:paraId="7A061AFA" w14:textId="77777777" w:rsidR="00F93AFF" w:rsidRPr="00176260" w:rsidRDefault="00F93AFF" w:rsidP="002016CE">
            <w:pPr>
              <w:spacing w:before="6"/>
              <w:ind w:right="-20"/>
              <w:rPr>
                <w:rFonts w:eastAsia="Times New Roman"/>
                <w:spacing w:val="-2"/>
                <w:lang w:val="el-GR"/>
              </w:rPr>
            </w:pPr>
            <w:r w:rsidRPr="00176260">
              <w:rPr>
                <w:rFonts w:eastAsia="Times New Roman"/>
                <w:spacing w:val="-2"/>
                <w:lang w:val="el-GR"/>
              </w:rPr>
              <w:t>0,345</w:t>
            </w:r>
          </w:p>
        </w:tc>
      </w:tr>
      <w:tr w:rsidR="00F93AFF" w:rsidRPr="00176260" w14:paraId="3D54EC06" w14:textId="77777777" w:rsidTr="00497CE7">
        <w:trPr>
          <w:trHeight w:hRule="exact" w:val="627"/>
        </w:trPr>
        <w:tc>
          <w:tcPr>
            <w:tcW w:w="2749" w:type="dxa"/>
            <w:tcBorders>
              <w:top w:val="single" w:sz="4" w:space="0" w:color="000000"/>
              <w:left w:val="single" w:sz="4" w:space="0" w:color="000000"/>
              <w:bottom w:val="single" w:sz="4" w:space="0" w:color="000000"/>
              <w:right w:val="single" w:sz="4" w:space="0" w:color="000000"/>
            </w:tcBorders>
          </w:tcPr>
          <w:p w14:paraId="2EE14A2C" w14:textId="77777777" w:rsidR="00F93AFF" w:rsidRPr="00176260" w:rsidRDefault="00F93AFF" w:rsidP="002016CE">
            <w:pPr>
              <w:spacing w:line="245" w:lineRule="auto"/>
              <w:ind w:right="238"/>
              <w:rPr>
                <w:rFonts w:eastAsia="Times New Roman"/>
                <w:spacing w:val="-2"/>
                <w:lang w:val="el-GR"/>
              </w:rPr>
            </w:pPr>
            <w:r w:rsidRPr="00176260">
              <w:rPr>
                <w:rFonts w:eastAsia="Times New Roman"/>
                <w:spacing w:val="-2"/>
                <w:lang w:val="el-GR"/>
              </w:rPr>
              <w:t>Θνησιμότητα από όλα τα αίτια</w:t>
            </w:r>
          </w:p>
        </w:tc>
        <w:tc>
          <w:tcPr>
            <w:tcW w:w="2460" w:type="dxa"/>
            <w:tcBorders>
              <w:top w:val="single" w:sz="4" w:space="0" w:color="000000"/>
              <w:left w:val="single" w:sz="4" w:space="0" w:color="000000"/>
              <w:bottom w:val="single" w:sz="4" w:space="0" w:color="000000"/>
              <w:right w:val="single" w:sz="4" w:space="0" w:color="000000"/>
            </w:tcBorders>
          </w:tcPr>
          <w:p w14:paraId="13E755D9" w14:textId="77777777" w:rsidR="00F93AFF" w:rsidRPr="00176260" w:rsidRDefault="00F93AFF" w:rsidP="002016CE">
            <w:pPr>
              <w:tabs>
                <w:tab w:val="left" w:pos="2364"/>
              </w:tabs>
              <w:rPr>
                <w:rFonts w:eastAsia="Times New Roman"/>
                <w:spacing w:val="-2"/>
                <w:lang w:val="el-GR"/>
              </w:rPr>
            </w:pPr>
            <w:r w:rsidRPr="00176260">
              <w:rPr>
                <w:rFonts w:eastAsia="Times New Roman"/>
                <w:spacing w:val="-2"/>
                <w:lang w:val="el-GR"/>
              </w:rPr>
              <w:t>208</w:t>
            </w:r>
          </w:p>
          <w:p w14:paraId="2CD533D5" w14:textId="77777777" w:rsidR="00F93AFF" w:rsidRPr="00176260" w:rsidRDefault="00F93AFF" w:rsidP="002016CE">
            <w:pPr>
              <w:tabs>
                <w:tab w:val="left" w:pos="2364"/>
              </w:tabs>
              <w:rPr>
                <w:rFonts w:eastAsia="Times New Roman"/>
                <w:spacing w:val="-2"/>
                <w:lang w:val="el-GR"/>
              </w:rPr>
            </w:pPr>
            <w:r w:rsidRPr="00176260">
              <w:rPr>
                <w:rFonts w:eastAsia="Times New Roman"/>
                <w:spacing w:val="-2"/>
                <w:lang w:val="el-GR"/>
              </w:rPr>
              <w:t>(1,87)</w:t>
            </w:r>
          </w:p>
        </w:tc>
        <w:tc>
          <w:tcPr>
            <w:tcW w:w="2460" w:type="dxa"/>
            <w:tcBorders>
              <w:top w:val="single" w:sz="4" w:space="0" w:color="000000"/>
              <w:left w:val="single" w:sz="4" w:space="0" w:color="000000"/>
              <w:bottom w:val="single" w:sz="4" w:space="0" w:color="000000"/>
              <w:right w:val="single" w:sz="4" w:space="0" w:color="000000"/>
            </w:tcBorders>
          </w:tcPr>
          <w:p w14:paraId="0A324F98" w14:textId="77777777" w:rsidR="00F93AFF" w:rsidRPr="00176260" w:rsidRDefault="00F93AFF" w:rsidP="002016CE">
            <w:pPr>
              <w:tabs>
                <w:tab w:val="left" w:pos="2364"/>
              </w:tabs>
              <w:ind w:right="146"/>
              <w:rPr>
                <w:rFonts w:eastAsia="Times New Roman"/>
                <w:spacing w:val="-2"/>
                <w:lang w:val="el-GR"/>
              </w:rPr>
            </w:pPr>
            <w:r w:rsidRPr="00176260">
              <w:rPr>
                <w:rFonts w:eastAsia="Times New Roman"/>
                <w:spacing w:val="-2"/>
                <w:lang w:val="el-GR"/>
              </w:rPr>
              <w:t>250</w:t>
            </w:r>
          </w:p>
          <w:p w14:paraId="47242C32" w14:textId="77777777" w:rsidR="00F93AFF" w:rsidRPr="00176260" w:rsidRDefault="00F93AFF" w:rsidP="002016CE">
            <w:pPr>
              <w:tabs>
                <w:tab w:val="left" w:pos="2364"/>
              </w:tabs>
              <w:ind w:right="146"/>
              <w:rPr>
                <w:rFonts w:eastAsia="Times New Roman"/>
                <w:spacing w:val="-2"/>
                <w:lang w:val="el-GR"/>
              </w:rPr>
            </w:pPr>
            <w:r w:rsidRPr="00176260">
              <w:rPr>
                <w:rFonts w:eastAsia="Times New Roman"/>
                <w:spacing w:val="-2"/>
                <w:lang w:val="el-GR"/>
              </w:rPr>
              <w:t>(2,21)</w:t>
            </w:r>
          </w:p>
        </w:tc>
        <w:tc>
          <w:tcPr>
            <w:tcW w:w="1800" w:type="dxa"/>
            <w:tcBorders>
              <w:top w:val="single" w:sz="4" w:space="0" w:color="000000"/>
              <w:left w:val="single" w:sz="4" w:space="0" w:color="000000"/>
              <w:bottom w:val="single" w:sz="4" w:space="0" w:color="000000"/>
              <w:right w:val="single" w:sz="4" w:space="0" w:color="000000"/>
            </w:tcBorders>
          </w:tcPr>
          <w:p w14:paraId="51C059EC" w14:textId="77777777" w:rsidR="00F93AFF" w:rsidRPr="00176260" w:rsidRDefault="00F93AFF" w:rsidP="002016CE">
            <w:pPr>
              <w:ind w:right="-20"/>
              <w:rPr>
                <w:rFonts w:eastAsia="Times New Roman"/>
                <w:spacing w:val="-2"/>
                <w:lang w:val="el-GR"/>
              </w:rPr>
            </w:pPr>
            <w:r w:rsidRPr="00176260">
              <w:rPr>
                <w:rFonts w:eastAsia="Times New Roman"/>
                <w:spacing w:val="-2"/>
                <w:lang w:val="el-GR"/>
              </w:rPr>
              <w:t>0,85 ( 0,70 –</w:t>
            </w:r>
          </w:p>
          <w:p w14:paraId="5B4691D1" w14:textId="77777777" w:rsidR="00F93AFF" w:rsidRPr="00176260" w:rsidRDefault="00F93AFF" w:rsidP="002016CE">
            <w:pPr>
              <w:spacing w:before="6"/>
              <w:ind w:right="-20"/>
              <w:rPr>
                <w:rFonts w:eastAsia="Times New Roman"/>
                <w:spacing w:val="-2"/>
                <w:lang w:val="el-GR"/>
              </w:rPr>
            </w:pPr>
            <w:r w:rsidRPr="00176260">
              <w:rPr>
                <w:rFonts w:eastAsia="Times New Roman"/>
                <w:spacing w:val="-2"/>
                <w:lang w:val="el-GR"/>
              </w:rPr>
              <w:t>1,02) 0,073</w:t>
            </w:r>
          </w:p>
        </w:tc>
      </w:tr>
    </w:tbl>
    <w:p w14:paraId="7DEF67A2" w14:textId="77777777" w:rsidR="00F93AFF" w:rsidRPr="00176260" w:rsidRDefault="00F93AFF">
      <w:pPr>
        <w:tabs>
          <w:tab w:val="left" w:pos="780"/>
        </w:tabs>
        <w:spacing w:before="8"/>
        <w:ind w:right="-20"/>
        <w:rPr>
          <w:rFonts w:eastAsia="Times New Roman"/>
          <w:spacing w:val="-2"/>
          <w:lang w:val="el-GR"/>
        </w:rPr>
      </w:pPr>
      <w:r w:rsidRPr="00176260">
        <w:rPr>
          <w:rFonts w:eastAsia="Times New Roman"/>
          <w:spacing w:val="-2"/>
          <w:lang w:val="el-GR"/>
        </w:rPr>
        <w:t>α)</w:t>
      </w:r>
      <w:r w:rsidR="00497CE7" w:rsidRPr="00176260">
        <w:rPr>
          <w:rFonts w:eastAsia="Times New Roman"/>
          <w:spacing w:val="-2"/>
          <w:lang w:val="el-GR"/>
        </w:rPr>
        <w:t xml:space="preserve"> </w:t>
      </w:r>
      <w:r w:rsidRPr="00176260">
        <w:rPr>
          <w:rFonts w:eastAsia="Times New Roman"/>
          <w:spacing w:val="-2"/>
          <w:lang w:val="el-GR"/>
        </w:rPr>
        <w:t>Πληθυσμός ασφάλειας, υπό θεραπεία</w:t>
      </w:r>
    </w:p>
    <w:p w14:paraId="6467C0AA" w14:textId="77777777" w:rsidR="00F93AFF" w:rsidRPr="00176260" w:rsidRDefault="00F93AFF">
      <w:pPr>
        <w:tabs>
          <w:tab w:val="left" w:pos="780"/>
        </w:tabs>
        <w:spacing w:before="6" w:line="249" w:lineRule="exact"/>
        <w:ind w:right="-20"/>
        <w:rPr>
          <w:rFonts w:eastAsia="Times New Roman"/>
          <w:spacing w:val="-2"/>
          <w:lang w:val="el-GR"/>
        </w:rPr>
      </w:pPr>
      <w:r w:rsidRPr="00176260">
        <w:rPr>
          <w:rFonts w:eastAsia="Times New Roman"/>
          <w:spacing w:val="-2"/>
          <w:position w:val="-1"/>
          <w:lang w:val="el-GR"/>
        </w:rPr>
        <w:t>*</w:t>
      </w:r>
      <w:r w:rsidR="00497CE7" w:rsidRPr="00176260">
        <w:rPr>
          <w:rFonts w:eastAsia="Times New Roman"/>
          <w:spacing w:val="-2"/>
          <w:position w:val="-1"/>
          <w:lang w:val="el-GR"/>
        </w:rPr>
        <w:t xml:space="preserve"> </w:t>
      </w:r>
      <w:r w:rsidRPr="00176260">
        <w:rPr>
          <w:rFonts w:eastAsia="Times New Roman"/>
          <w:spacing w:val="-2"/>
          <w:position w:val="-1"/>
          <w:lang w:val="el-GR"/>
        </w:rPr>
        <w:t>Ονομαστικά σημαντικό</w:t>
      </w:r>
    </w:p>
    <w:p w14:paraId="7B571BB0" w14:textId="6F5F7742" w:rsidR="00F93AFF" w:rsidRDefault="00234819">
      <w:pPr>
        <w:snapToGrid w:val="0"/>
        <w:ind w:right="-20"/>
        <w:rPr>
          <w:rFonts w:eastAsia="Times New Roman"/>
          <w:snapToGrid/>
          <w:spacing w:val="-2"/>
          <w:lang w:val="el-GR"/>
        </w:rPr>
      </w:pPr>
      <w:r>
        <w:rPr>
          <w:rFonts w:eastAsia="Times New Roman"/>
          <w:snapToGrid/>
          <w:spacing w:val="-2"/>
        </w:rPr>
        <w:t xml:space="preserve">od: </w:t>
      </w:r>
      <w:r>
        <w:rPr>
          <w:rFonts w:eastAsia="Times New Roman"/>
          <w:snapToGrid/>
          <w:spacing w:val="-2"/>
          <w:lang w:val="el-GR"/>
        </w:rPr>
        <w:t>άπαξ ημερησίως</w:t>
      </w:r>
    </w:p>
    <w:p w14:paraId="3C6EFFA2" w14:textId="77777777" w:rsidR="00234819" w:rsidRPr="00234819" w:rsidRDefault="00234819">
      <w:pPr>
        <w:snapToGrid w:val="0"/>
        <w:ind w:right="-20"/>
        <w:rPr>
          <w:rFonts w:eastAsia="Times New Roman"/>
          <w:snapToGrid/>
          <w:spacing w:val="-2"/>
          <w:lang w:val="el-GR"/>
        </w:rPr>
      </w:pPr>
    </w:p>
    <w:p w14:paraId="57CE1849" w14:textId="77777777" w:rsidR="00F93AFF" w:rsidRPr="00176260" w:rsidRDefault="00F93AFF">
      <w:pPr>
        <w:snapToGrid w:val="0"/>
        <w:ind w:right="-20"/>
        <w:rPr>
          <w:rFonts w:eastAsia="Times New Roman"/>
          <w:snapToGrid/>
          <w:spacing w:val="-2"/>
          <w:lang w:val="el-GR"/>
        </w:rPr>
      </w:pPr>
      <w:r w:rsidRPr="00176260">
        <w:rPr>
          <w:rFonts w:eastAsia="Times New Roman"/>
          <w:snapToGrid/>
          <w:spacing w:val="-2"/>
          <w:lang w:val="el-GR"/>
        </w:rPr>
        <w:t>Επιπροσθέτως της μελέτης φάσης III</w:t>
      </w:r>
      <w:r w:rsidR="00246B5B" w:rsidRPr="00176260">
        <w:rPr>
          <w:rFonts w:eastAsia="Times New Roman"/>
          <w:snapToGrid/>
          <w:spacing w:val="-2"/>
          <w:lang w:val="el-GR"/>
        </w:rPr>
        <w:t xml:space="preserve"> </w:t>
      </w:r>
      <w:r w:rsidRPr="00176260">
        <w:rPr>
          <w:rFonts w:eastAsia="Times New Roman"/>
          <w:snapToGrid/>
          <w:spacing w:val="-2"/>
          <w:lang w:val="el-GR"/>
        </w:rPr>
        <w:t xml:space="preserve">ROCKET AF, έχει διεξαχθεί μια προοπτική, ενός σκέλους, </w:t>
      </w:r>
      <w:proofErr w:type="spellStart"/>
      <w:r w:rsidRPr="00176260">
        <w:rPr>
          <w:rFonts w:eastAsia="Times New Roman"/>
          <w:snapToGrid/>
          <w:spacing w:val="-2"/>
          <w:lang w:val="el-GR"/>
        </w:rPr>
        <w:t>μετεγκριτική</w:t>
      </w:r>
      <w:proofErr w:type="spellEnd"/>
      <w:r w:rsidRPr="00176260">
        <w:rPr>
          <w:rFonts w:eastAsia="Times New Roman"/>
          <w:snapToGrid/>
          <w:spacing w:val="-2"/>
          <w:lang w:val="el-GR"/>
        </w:rPr>
        <w:t xml:space="preserve">, μη παρεμβατική, ανοιχτή μελέτη </w:t>
      </w:r>
      <w:proofErr w:type="spellStart"/>
      <w:r w:rsidRPr="00176260">
        <w:rPr>
          <w:rFonts w:eastAsia="Times New Roman"/>
          <w:snapToGrid/>
          <w:spacing w:val="-2"/>
          <w:lang w:val="el-GR"/>
        </w:rPr>
        <w:t>κοορτής</w:t>
      </w:r>
      <w:proofErr w:type="spellEnd"/>
      <w:r w:rsidRPr="00176260">
        <w:rPr>
          <w:rFonts w:eastAsia="Times New Roman"/>
          <w:snapToGrid/>
          <w:spacing w:val="-2"/>
          <w:lang w:val="el-GR"/>
        </w:rPr>
        <w:t xml:space="preserve"> (XANTUS) με κεντρική κατακύρωση εκβάσεων, συμπεριλαμβανομένων των </w:t>
      </w:r>
      <w:proofErr w:type="spellStart"/>
      <w:r w:rsidRPr="00176260">
        <w:rPr>
          <w:rFonts w:eastAsia="Times New Roman"/>
          <w:snapToGrid/>
          <w:spacing w:val="-2"/>
          <w:lang w:val="el-GR"/>
        </w:rPr>
        <w:t>θρομβοεμβολικών</w:t>
      </w:r>
      <w:proofErr w:type="spellEnd"/>
      <w:r w:rsidRPr="00176260">
        <w:rPr>
          <w:rFonts w:eastAsia="Times New Roman"/>
          <w:snapToGrid/>
          <w:spacing w:val="-2"/>
          <w:lang w:val="el-GR"/>
        </w:rPr>
        <w:t xml:space="preserve"> επεισοδίων και της </w:t>
      </w:r>
      <w:r w:rsidR="0032147A" w:rsidRPr="00176260">
        <w:rPr>
          <w:rFonts w:eastAsia="Times New Roman"/>
          <w:snapToGrid/>
          <w:spacing w:val="-2"/>
          <w:lang w:val="el-GR"/>
        </w:rPr>
        <w:t xml:space="preserve">μείζονος </w:t>
      </w:r>
      <w:r w:rsidRPr="00176260">
        <w:rPr>
          <w:rFonts w:eastAsia="Times New Roman"/>
          <w:snapToGrid/>
          <w:spacing w:val="-2"/>
          <w:lang w:val="el-GR"/>
        </w:rPr>
        <w:t>αιμορραγίας. Εντάχθηκαν 6</w:t>
      </w:r>
      <w:r w:rsidR="005A651A" w:rsidRPr="005A651A">
        <w:rPr>
          <w:rFonts w:eastAsia="Times New Roman"/>
          <w:snapToGrid/>
          <w:spacing w:val="-2"/>
          <w:lang w:val="el-GR"/>
        </w:rPr>
        <w:t> </w:t>
      </w:r>
      <w:r w:rsidRPr="00176260">
        <w:rPr>
          <w:rFonts w:eastAsia="Times New Roman"/>
          <w:snapToGrid/>
          <w:spacing w:val="-2"/>
          <w:lang w:val="el-GR"/>
        </w:rPr>
        <w:t>785 ασθενείς με μη βαλβιδική κολπική μαρμαρυγή για την πρόληψη του αγγειακού εγκεφαλικού επεισοδίου και της συστημικής εμβολής εκτός ΚΝΣ στην καθημερινή κλινική πρακτική. Η μέση τιμή των κλιμάκων CHADS2 και</w:t>
      </w:r>
      <w:r w:rsidR="00246B5B" w:rsidRPr="00176260">
        <w:rPr>
          <w:rFonts w:eastAsia="Times New Roman"/>
          <w:snapToGrid/>
          <w:spacing w:val="-2"/>
          <w:lang w:val="el-GR"/>
        </w:rPr>
        <w:t xml:space="preserve"> </w:t>
      </w:r>
      <w:r w:rsidRPr="00176260">
        <w:rPr>
          <w:rFonts w:eastAsia="Times New Roman"/>
          <w:snapToGrid/>
          <w:spacing w:val="-2"/>
          <w:lang w:val="el-GR"/>
        </w:rPr>
        <w:t>HAS-BLED ήταν 2,0 και για τις δύο στην XANTUS, σε σύγκριση με μια μέση τιμή CHADS2 και HAS-BLED 3,5 και 2,8 αντίστοιχα στη μελέτη ROCKET AF. Σοβαρή αιμορραγία εμφανίστηκε σε 2,1 ανά 100 έτη ασθενών. Θανατηφόρα αιμορραγία αναφέρθηκε σε</w:t>
      </w:r>
      <w:r w:rsidR="00246B5B" w:rsidRPr="00176260">
        <w:rPr>
          <w:rFonts w:eastAsia="Times New Roman"/>
          <w:snapToGrid/>
          <w:spacing w:val="-2"/>
          <w:lang w:val="el-GR"/>
        </w:rPr>
        <w:t xml:space="preserve"> </w:t>
      </w:r>
      <w:r w:rsidRPr="00176260">
        <w:rPr>
          <w:rFonts w:eastAsia="Times New Roman"/>
          <w:snapToGrid/>
          <w:spacing w:val="-2"/>
          <w:lang w:val="el-GR"/>
        </w:rPr>
        <w:t xml:space="preserve">0,2 ανά 100 έτη ασθενών και </w:t>
      </w:r>
      <w:proofErr w:type="spellStart"/>
      <w:r w:rsidRPr="00176260">
        <w:rPr>
          <w:rFonts w:eastAsia="Times New Roman"/>
          <w:snapToGrid/>
          <w:spacing w:val="-2"/>
          <w:lang w:val="el-GR"/>
        </w:rPr>
        <w:t>ενδοκρανιακή</w:t>
      </w:r>
      <w:proofErr w:type="spellEnd"/>
      <w:r w:rsidRPr="00176260">
        <w:rPr>
          <w:rFonts w:eastAsia="Times New Roman"/>
          <w:snapToGrid/>
          <w:spacing w:val="-2"/>
          <w:lang w:val="el-GR"/>
        </w:rPr>
        <w:t xml:space="preserve"> αιμορραγία σε 0,4 ανά 100 έτη ασθενών. Αγγειακό εγκεφαλικό επεισόδιο ή συστημική εμβολή εκτός ΚΝΣ καταγράφηκε σε 0,8 ανά 100 έτη ασθενών. </w:t>
      </w:r>
    </w:p>
    <w:p w14:paraId="18869159" w14:textId="77777777" w:rsidR="00F93AFF" w:rsidRPr="00176260" w:rsidRDefault="00F93AFF">
      <w:pPr>
        <w:snapToGrid w:val="0"/>
        <w:ind w:right="-20"/>
        <w:rPr>
          <w:rFonts w:eastAsia="Times New Roman"/>
          <w:snapToGrid/>
          <w:spacing w:val="-2"/>
          <w:lang w:val="el-GR"/>
        </w:rPr>
      </w:pPr>
      <w:r w:rsidRPr="00176260">
        <w:rPr>
          <w:rFonts w:eastAsia="Times New Roman"/>
          <w:snapToGrid/>
          <w:spacing w:val="-2"/>
          <w:lang w:val="el-GR"/>
        </w:rPr>
        <w:t>Αυτές οι παρατηρήσεις στην καθημερινή κλινική πρακτική είναι σύμφωνες με το τεκμηριωμένο προφίλ ασφάλειας για τη συγκεκριμένη ένδειξη.</w:t>
      </w:r>
    </w:p>
    <w:p w14:paraId="7D82BB3A" w14:textId="77777777" w:rsidR="00F93AFF" w:rsidRPr="00176260" w:rsidRDefault="00F93AFF">
      <w:pPr>
        <w:spacing w:before="18" w:line="220" w:lineRule="exact"/>
        <w:rPr>
          <w:spacing w:val="-2"/>
          <w:lang w:val="el-GR"/>
        </w:rPr>
      </w:pPr>
    </w:p>
    <w:p w14:paraId="1B558D3E" w14:textId="77777777" w:rsidR="00F93AFF" w:rsidRPr="00176260" w:rsidRDefault="00F93AFF">
      <w:pPr>
        <w:keepNext/>
        <w:spacing w:before="32"/>
        <w:ind w:right="-20"/>
        <w:rPr>
          <w:rFonts w:eastAsia="Times New Roman"/>
          <w:spacing w:val="-2"/>
          <w:u w:val="single"/>
          <w:lang w:val="el-GR"/>
        </w:rPr>
      </w:pPr>
      <w:r w:rsidRPr="00176260">
        <w:rPr>
          <w:rFonts w:eastAsia="Times New Roman"/>
          <w:spacing w:val="-2"/>
          <w:u w:val="single"/>
          <w:lang w:val="el-GR"/>
        </w:rPr>
        <w:lastRenderedPageBreak/>
        <w:t xml:space="preserve">Ασθενείς που υποβάλλονται σε </w:t>
      </w:r>
      <w:proofErr w:type="spellStart"/>
      <w:r w:rsidRPr="00176260">
        <w:rPr>
          <w:rFonts w:eastAsia="Times New Roman"/>
          <w:spacing w:val="-2"/>
          <w:u w:val="single"/>
          <w:lang w:val="el-GR"/>
        </w:rPr>
        <w:t>καρδιοανάταξη</w:t>
      </w:r>
      <w:proofErr w:type="spellEnd"/>
    </w:p>
    <w:p w14:paraId="3C185007" w14:textId="77777777" w:rsidR="00F93AFF" w:rsidRPr="00176260" w:rsidRDefault="00F93AFF" w:rsidP="00176260">
      <w:pPr>
        <w:ind w:right="-20"/>
        <w:rPr>
          <w:rFonts w:eastAsia="Times New Roman"/>
          <w:spacing w:val="-2"/>
          <w:lang w:val="el-GR"/>
        </w:rPr>
      </w:pPr>
      <w:r w:rsidRPr="00176260">
        <w:rPr>
          <w:rFonts w:eastAsia="Times New Roman"/>
          <w:spacing w:val="-2"/>
          <w:lang w:val="el-GR"/>
        </w:rPr>
        <w:t xml:space="preserve">Μια προοπτική, τυχαιοποιημένη, ανοιχτή, πολυκεντρική, διερευνητική μελέτη με τυφλή αξιολόγηση τελικού σημείου (Χ-VERT) διεξήχθη σε 1504 ασθενείς (χωρίς προηγούμενη θεραπεία με από στόματος αντιπηκτικά καθώς και με </w:t>
      </w:r>
      <w:proofErr w:type="spellStart"/>
      <w:r w:rsidRPr="00176260">
        <w:rPr>
          <w:rFonts w:eastAsia="Times New Roman"/>
          <w:spacing w:val="-2"/>
          <w:lang w:val="el-GR"/>
        </w:rPr>
        <w:t>προηγηθείσα</w:t>
      </w:r>
      <w:proofErr w:type="spellEnd"/>
      <w:r w:rsidRPr="00176260">
        <w:rPr>
          <w:rFonts w:eastAsia="Times New Roman"/>
          <w:spacing w:val="-2"/>
          <w:lang w:val="el-GR"/>
        </w:rPr>
        <w:t xml:space="preserve"> θεραπεία με από στόματος αντιπηκτικά) με μη βαλβιδική κολπική μαρμαρυγή προγραμματισμένους για </w:t>
      </w:r>
      <w:proofErr w:type="spellStart"/>
      <w:r w:rsidRPr="00176260">
        <w:rPr>
          <w:rFonts w:eastAsia="Times New Roman"/>
          <w:spacing w:val="-2"/>
          <w:lang w:val="el-GR"/>
        </w:rPr>
        <w:t>καρδιοανάταξη</w:t>
      </w:r>
      <w:proofErr w:type="spellEnd"/>
      <w:r w:rsidRPr="00176260">
        <w:rPr>
          <w:rFonts w:eastAsia="Times New Roman"/>
          <w:spacing w:val="-2"/>
          <w:lang w:val="el-GR"/>
        </w:rPr>
        <w:t xml:space="preserve">, ώστε να συγκριθεί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με ΑΒΚ προσαρμοσμένης δόσης (</w:t>
      </w:r>
      <w:proofErr w:type="spellStart"/>
      <w:r w:rsidRPr="00176260">
        <w:rPr>
          <w:rFonts w:eastAsia="Times New Roman"/>
          <w:spacing w:val="-2"/>
          <w:lang w:val="el-GR"/>
        </w:rPr>
        <w:t>τυχαιοποιήθηκαν</w:t>
      </w:r>
      <w:proofErr w:type="spellEnd"/>
      <w:r w:rsidRPr="00176260">
        <w:rPr>
          <w:rFonts w:eastAsia="Times New Roman"/>
          <w:spacing w:val="-2"/>
          <w:lang w:val="el-GR"/>
        </w:rPr>
        <w:t xml:space="preserve"> 2:1), για την πρόληψη καρδιαγγειακών συμβάντων. Οι στρατηγικές που χρησιμοποιήθηκαν ήταν </w:t>
      </w:r>
      <w:proofErr w:type="spellStart"/>
      <w:r w:rsidRPr="00176260">
        <w:rPr>
          <w:rFonts w:eastAsia="Times New Roman"/>
          <w:spacing w:val="-2"/>
          <w:lang w:val="el-GR"/>
        </w:rPr>
        <w:t>καρδιοανάταξη</w:t>
      </w:r>
      <w:proofErr w:type="spellEnd"/>
      <w:r w:rsidRPr="00176260">
        <w:rPr>
          <w:rFonts w:eastAsia="Times New Roman"/>
          <w:spacing w:val="-2"/>
          <w:lang w:val="el-GR"/>
        </w:rPr>
        <w:t xml:space="preserve"> καθοδηγούμενη από </w:t>
      </w:r>
      <w:proofErr w:type="spellStart"/>
      <w:r w:rsidRPr="00176260">
        <w:rPr>
          <w:rFonts w:eastAsia="Times New Roman"/>
          <w:spacing w:val="-2"/>
          <w:lang w:val="el-GR"/>
        </w:rPr>
        <w:t>διοισοφάγειο</w:t>
      </w:r>
      <w:proofErr w:type="spellEnd"/>
      <w:r w:rsidRPr="00176260">
        <w:rPr>
          <w:rFonts w:eastAsia="Times New Roman"/>
          <w:spacing w:val="-2"/>
          <w:lang w:val="el-GR"/>
        </w:rPr>
        <w:t xml:space="preserve"> υπερηχογράφημα (</w:t>
      </w:r>
      <w:proofErr w:type="spellStart"/>
      <w:r w:rsidRPr="00176260">
        <w:rPr>
          <w:rFonts w:eastAsia="Times New Roman"/>
          <w:spacing w:val="-2"/>
          <w:lang w:val="el-GR"/>
        </w:rPr>
        <w:t>προηγηθείσα</w:t>
      </w:r>
      <w:proofErr w:type="spellEnd"/>
      <w:r w:rsidRPr="00176260">
        <w:rPr>
          <w:rFonts w:eastAsia="Times New Roman"/>
          <w:spacing w:val="-2"/>
          <w:lang w:val="el-GR"/>
        </w:rPr>
        <w:t xml:space="preserve"> αντιπηκτική θεραπεία 1</w:t>
      </w:r>
      <w:r w:rsidR="000C57FB" w:rsidRPr="00176260">
        <w:rPr>
          <w:rFonts w:eastAsia="Times New Roman"/>
          <w:spacing w:val="-2"/>
          <w:lang w:val="el-GR"/>
        </w:rPr>
        <w:t xml:space="preserve"> – </w:t>
      </w:r>
      <w:r w:rsidRPr="00176260">
        <w:rPr>
          <w:rFonts w:eastAsia="Times New Roman"/>
          <w:spacing w:val="-2"/>
          <w:lang w:val="el-GR"/>
        </w:rPr>
        <w:t xml:space="preserve">5 ημέρες) ή συμβατική </w:t>
      </w:r>
      <w:proofErr w:type="spellStart"/>
      <w:r w:rsidRPr="00176260">
        <w:rPr>
          <w:rFonts w:eastAsia="Times New Roman"/>
          <w:spacing w:val="-2"/>
          <w:lang w:val="el-GR"/>
        </w:rPr>
        <w:t>καρδιοανάταξη</w:t>
      </w:r>
      <w:proofErr w:type="spellEnd"/>
      <w:r w:rsidRPr="00176260">
        <w:rPr>
          <w:rFonts w:eastAsia="Times New Roman"/>
          <w:spacing w:val="-2"/>
          <w:lang w:val="el-GR"/>
        </w:rPr>
        <w:t xml:space="preserve"> (</w:t>
      </w:r>
      <w:proofErr w:type="spellStart"/>
      <w:r w:rsidRPr="00176260">
        <w:rPr>
          <w:rFonts w:eastAsia="Times New Roman"/>
          <w:spacing w:val="-2"/>
          <w:lang w:val="el-GR"/>
        </w:rPr>
        <w:t>προηγηθείσα</w:t>
      </w:r>
      <w:proofErr w:type="spellEnd"/>
      <w:r w:rsidRPr="00176260">
        <w:rPr>
          <w:rFonts w:eastAsia="Times New Roman"/>
          <w:spacing w:val="-2"/>
          <w:lang w:val="el-GR"/>
        </w:rPr>
        <w:t xml:space="preserve"> αντιπηκτική θεραπεία τουλάχιστον τρείς εβδομάδες). Η κύρια έκβαση αποτελεσματικότητας (όλα τα εγκεφαλικά επεισόδια, παροδικό ισχαιμικό εγκεφαλικό, συστημική εμβολή εκτός ΚΝΣ, έμφραγμα του μυοκαρδίου και καρδιαγγειακός θάνατος) συνέβησαν σε 5 ασθενείς (0,5</w:t>
      </w:r>
      <w:r w:rsidR="009357D9" w:rsidRPr="00176260">
        <w:rPr>
          <w:rFonts w:eastAsia="Times New Roman"/>
          <w:spacing w:val="-2"/>
          <w:lang w:val="el-GR"/>
        </w:rPr>
        <w:t>%</w:t>
      </w:r>
      <w:r w:rsidRPr="00176260">
        <w:rPr>
          <w:rFonts w:eastAsia="Times New Roman"/>
          <w:spacing w:val="-2"/>
          <w:lang w:val="el-GR"/>
        </w:rPr>
        <w:t>) στην ομάδα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(n = 978) και σε 5 ασθενείς (1,0</w:t>
      </w:r>
      <w:r w:rsidR="009357D9" w:rsidRPr="00176260">
        <w:rPr>
          <w:rFonts w:eastAsia="Times New Roman"/>
          <w:spacing w:val="-2"/>
          <w:lang w:val="el-GR"/>
        </w:rPr>
        <w:t>%</w:t>
      </w:r>
      <w:r w:rsidRPr="00176260">
        <w:rPr>
          <w:rFonts w:eastAsia="Times New Roman"/>
          <w:spacing w:val="-2"/>
          <w:lang w:val="el-GR"/>
        </w:rPr>
        <w:t>) στην ομάδα ΑΒΚ (n = 492, RR 0,50, 95</w:t>
      </w:r>
      <w:r w:rsidR="009357D9" w:rsidRPr="00176260">
        <w:rPr>
          <w:rFonts w:eastAsia="Times New Roman"/>
          <w:spacing w:val="-2"/>
          <w:lang w:val="el-GR"/>
        </w:rPr>
        <w:t>%</w:t>
      </w:r>
      <w:r w:rsidRPr="00176260">
        <w:rPr>
          <w:rFonts w:eastAsia="Times New Roman"/>
          <w:spacing w:val="-2"/>
          <w:lang w:val="el-GR"/>
        </w:rPr>
        <w:t xml:space="preserve"> CI 0,15 </w:t>
      </w:r>
      <w:r w:rsidR="000C57FB" w:rsidRPr="00176260">
        <w:rPr>
          <w:rFonts w:eastAsia="Times New Roman"/>
          <w:spacing w:val="-2"/>
          <w:lang w:val="el-GR"/>
        </w:rPr>
        <w:t>–</w:t>
      </w:r>
      <w:r w:rsidRPr="00176260">
        <w:rPr>
          <w:rFonts w:eastAsia="Times New Roman"/>
          <w:spacing w:val="-2"/>
          <w:lang w:val="el-GR"/>
        </w:rPr>
        <w:t xml:space="preserve"> 1,73,</w:t>
      </w:r>
      <w:r w:rsidR="00246B5B" w:rsidRPr="00176260">
        <w:rPr>
          <w:rFonts w:eastAsia="Times New Roman"/>
          <w:spacing w:val="-2"/>
          <w:lang w:val="el-GR"/>
        </w:rPr>
        <w:t xml:space="preserve"> </w:t>
      </w:r>
      <w:r w:rsidRPr="00176260">
        <w:rPr>
          <w:rFonts w:eastAsia="Times New Roman"/>
          <w:spacing w:val="-2"/>
          <w:lang w:val="el-GR"/>
        </w:rPr>
        <w:t>πληθυσμός τροποποιημένου ΙΤΤ). Η κύρια έκβαση ασφάλειας (μείζων αιμορραγία) εμφανίστηκε σε 6 (0,6</w:t>
      </w:r>
      <w:r w:rsidR="009357D9" w:rsidRPr="00176260">
        <w:rPr>
          <w:rFonts w:eastAsia="Times New Roman"/>
          <w:spacing w:val="-2"/>
          <w:lang w:val="el-GR"/>
        </w:rPr>
        <w:t>%</w:t>
      </w:r>
      <w:r w:rsidRPr="00176260">
        <w:rPr>
          <w:rFonts w:eastAsia="Times New Roman"/>
          <w:spacing w:val="-2"/>
          <w:lang w:val="el-GR"/>
        </w:rPr>
        <w:t>) και 4 (0,8</w:t>
      </w:r>
      <w:r w:rsidR="009357D9" w:rsidRPr="00176260">
        <w:rPr>
          <w:rFonts w:eastAsia="Times New Roman"/>
          <w:spacing w:val="-2"/>
          <w:lang w:val="el-GR"/>
        </w:rPr>
        <w:t>%</w:t>
      </w:r>
      <w:r w:rsidRPr="00176260">
        <w:rPr>
          <w:rFonts w:eastAsia="Times New Roman"/>
          <w:spacing w:val="-2"/>
          <w:lang w:val="el-GR"/>
        </w:rPr>
        <w:t>) ασθενείς 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(n = 988) και</w:t>
      </w:r>
      <w:r w:rsidR="00246B5B" w:rsidRPr="00176260">
        <w:rPr>
          <w:rFonts w:eastAsia="Times New Roman"/>
          <w:spacing w:val="-2"/>
          <w:lang w:val="el-GR"/>
        </w:rPr>
        <w:t xml:space="preserve"> </w:t>
      </w:r>
      <w:r w:rsidRPr="00176260">
        <w:rPr>
          <w:rFonts w:eastAsia="Times New Roman"/>
          <w:spacing w:val="-2"/>
          <w:lang w:val="el-GR"/>
        </w:rPr>
        <w:t>στην ομάδα ΑΒΚ (n = 499), αντίστοιχα (RR 0,76, 95</w:t>
      </w:r>
      <w:r w:rsidR="009357D9" w:rsidRPr="00176260">
        <w:rPr>
          <w:rFonts w:eastAsia="Times New Roman"/>
          <w:spacing w:val="-2"/>
          <w:lang w:val="el-GR"/>
        </w:rPr>
        <w:t>%</w:t>
      </w:r>
      <w:r w:rsidRPr="00176260">
        <w:rPr>
          <w:rFonts w:eastAsia="Times New Roman"/>
          <w:spacing w:val="-2"/>
          <w:lang w:val="el-GR"/>
        </w:rPr>
        <w:t xml:space="preserve"> CI 0,21 </w:t>
      </w:r>
      <w:r w:rsidR="000C57FB" w:rsidRPr="00176260">
        <w:rPr>
          <w:rFonts w:eastAsia="Times New Roman"/>
          <w:spacing w:val="-2"/>
          <w:lang w:val="el-GR"/>
        </w:rPr>
        <w:t>–</w:t>
      </w:r>
      <w:r w:rsidRPr="00176260">
        <w:rPr>
          <w:rFonts w:eastAsia="Times New Roman"/>
          <w:spacing w:val="-2"/>
          <w:lang w:val="el-GR"/>
        </w:rPr>
        <w:t xml:space="preserve"> 2,67, πληθυσμός ασφαλείας). Αυτή η διερευνητική μελέτη έδειξε συγκρίσιμη αποτελεσματικότητα και ασφάλεια μεταξύ των ομάδων θεραπείας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των ΑΒΚ στα πλαίσια της </w:t>
      </w:r>
      <w:proofErr w:type="spellStart"/>
      <w:r w:rsidRPr="00176260">
        <w:rPr>
          <w:rFonts w:eastAsia="Times New Roman"/>
          <w:spacing w:val="-2"/>
          <w:lang w:val="el-GR"/>
        </w:rPr>
        <w:t>καρδιοανάταξης</w:t>
      </w:r>
      <w:proofErr w:type="spellEnd"/>
      <w:r w:rsidRPr="00176260">
        <w:rPr>
          <w:rFonts w:eastAsia="Times New Roman"/>
          <w:spacing w:val="-2"/>
          <w:lang w:val="el-GR"/>
        </w:rPr>
        <w:t>.</w:t>
      </w:r>
    </w:p>
    <w:p w14:paraId="0BC2E17B" w14:textId="77777777" w:rsidR="00F93AFF" w:rsidRPr="00176260" w:rsidRDefault="00F93AFF" w:rsidP="00176260">
      <w:pPr>
        <w:snapToGrid w:val="0"/>
        <w:rPr>
          <w:snapToGrid/>
          <w:spacing w:val="-2"/>
          <w:lang w:val="el-GR"/>
        </w:rPr>
      </w:pPr>
    </w:p>
    <w:p w14:paraId="4E50E35B" w14:textId="77777777" w:rsidR="00F93AFF" w:rsidRPr="00176260" w:rsidRDefault="00F93AFF" w:rsidP="00176260">
      <w:pPr>
        <w:keepNext/>
        <w:snapToGrid w:val="0"/>
        <w:rPr>
          <w:snapToGrid/>
          <w:spacing w:val="-2"/>
          <w:u w:val="single"/>
          <w:lang w:val="el-GR"/>
        </w:rPr>
      </w:pPr>
      <w:r w:rsidRPr="00176260">
        <w:rPr>
          <w:snapToGrid/>
          <w:spacing w:val="-2"/>
          <w:u w:val="single"/>
          <w:lang w:val="el-GR"/>
        </w:rPr>
        <w:t xml:space="preserve">Ασθενείς με μη βαλβιδική κολπική μαρμαρυγή που υποβάλλονται σε PCI με τοποθέτηση </w:t>
      </w:r>
      <w:proofErr w:type="spellStart"/>
      <w:r w:rsidRPr="00176260">
        <w:rPr>
          <w:snapToGrid/>
          <w:spacing w:val="-2"/>
          <w:u w:val="single"/>
          <w:lang w:val="el-GR"/>
        </w:rPr>
        <w:t>stent</w:t>
      </w:r>
      <w:proofErr w:type="spellEnd"/>
      <w:r w:rsidRPr="00176260">
        <w:rPr>
          <w:snapToGrid/>
          <w:spacing w:val="-2"/>
          <w:u w:val="single"/>
          <w:lang w:val="el-GR"/>
        </w:rPr>
        <w:t>.</w:t>
      </w:r>
    </w:p>
    <w:p w14:paraId="102EF254" w14:textId="77777777" w:rsidR="00F93AFF" w:rsidRPr="00176260" w:rsidRDefault="00F93AFF" w:rsidP="00176260">
      <w:pPr>
        <w:snapToGrid w:val="0"/>
        <w:rPr>
          <w:snapToGrid/>
          <w:spacing w:val="-2"/>
          <w:lang w:val="el-GR"/>
        </w:rPr>
      </w:pPr>
      <w:r w:rsidRPr="00176260">
        <w:rPr>
          <w:snapToGrid/>
          <w:spacing w:val="-2"/>
          <w:lang w:val="el-GR"/>
        </w:rPr>
        <w:t xml:space="preserve">Μια τυχαιοποιημένη, ανοικτή, πολυκεντρική μελέτη (PIONEER AF-PCI) διεξήχθη σε 2124 ασθενείς με μη βαλβιδική κολπική μαρμαρυγή οι οποίοι υποβλήθηκαν σε PCI με τοποθέτηση </w:t>
      </w:r>
      <w:proofErr w:type="spellStart"/>
      <w:r w:rsidRPr="00176260">
        <w:rPr>
          <w:snapToGrid/>
          <w:spacing w:val="-2"/>
          <w:lang w:val="el-GR"/>
        </w:rPr>
        <w:t>stent</w:t>
      </w:r>
      <w:proofErr w:type="spellEnd"/>
      <w:r w:rsidRPr="00176260">
        <w:rPr>
          <w:snapToGrid/>
          <w:spacing w:val="-2"/>
          <w:lang w:val="el-GR"/>
        </w:rPr>
        <w:t xml:space="preserve"> για πρωτογενή </w:t>
      </w:r>
      <w:proofErr w:type="spellStart"/>
      <w:r w:rsidRPr="00176260">
        <w:rPr>
          <w:snapToGrid/>
          <w:spacing w:val="-2"/>
          <w:lang w:val="el-GR"/>
        </w:rPr>
        <w:t>αθηροσκληρωτική</w:t>
      </w:r>
      <w:proofErr w:type="spellEnd"/>
      <w:r w:rsidRPr="00176260">
        <w:rPr>
          <w:snapToGrid/>
          <w:spacing w:val="-2"/>
          <w:lang w:val="el-GR"/>
        </w:rPr>
        <w:t xml:space="preserve"> νόσο για να συγκριθεί η ασφάλεια δύο θεραπευτικών σχημάτων με </w:t>
      </w:r>
      <w:proofErr w:type="spellStart"/>
      <w:r w:rsidRPr="00176260">
        <w:rPr>
          <w:snapToGrid/>
          <w:spacing w:val="-2"/>
          <w:lang w:val="el-GR"/>
        </w:rPr>
        <w:t>ριβαροξαμπάνη</w:t>
      </w:r>
      <w:proofErr w:type="spellEnd"/>
      <w:r w:rsidRPr="00176260">
        <w:rPr>
          <w:snapToGrid/>
          <w:spacing w:val="-2"/>
          <w:lang w:val="el-GR"/>
        </w:rPr>
        <w:t xml:space="preserve"> και ενός σχήματος ΑΒΚ. Οι ασθενείς </w:t>
      </w:r>
      <w:proofErr w:type="spellStart"/>
      <w:r w:rsidRPr="00176260">
        <w:rPr>
          <w:snapToGrid/>
          <w:spacing w:val="-2"/>
          <w:lang w:val="el-GR"/>
        </w:rPr>
        <w:t>τυχαιοποιήθηκαν</w:t>
      </w:r>
      <w:proofErr w:type="spellEnd"/>
      <w:r w:rsidRPr="00176260">
        <w:rPr>
          <w:snapToGrid/>
          <w:spacing w:val="-2"/>
          <w:lang w:val="el-GR"/>
        </w:rPr>
        <w:t xml:space="preserve"> 1:1:1 για συνολική θεραπεία 12 μηνών. Οι ασθενείς με ιστορικό αγγειακού εγκεφαλικού επεισοδίου ή παροδικού ισχαιμικού επεισοδίου (ΤΙΑ) εξαιρέθηκαν. </w:t>
      </w:r>
    </w:p>
    <w:p w14:paraId="741332F1" w14:textId="77777777" w:rsidR="00F93AFF" w:rsidRPr="00176260" w:rsidRDefault="00F93AFF" w:rsidP="00176260">
      <w:pPr>
        <w:snapToGrid w:val="0"/>
        <w:rPr>
          <w:snapToGrid/>
          <w:spacing w:val="-2"/>
          <w:lang w:val="el-GR"/>
        </w:rPr>
      </w:pPr>
      <w:r w:rsidRPr="00176260">
        <w:rPr>
          <w:snapToGrid/>
          <w:spacing w:val="-2"/>
          <w:lang w:val="el-GR"/>
        </w:rPr>
        <w:t>Η</w:t>
      </w:r>
      <w:r w:rsidR="005A651A">
        <w:rPr>
          <w:snapToGrid/>
          <w:spacing w:val="-2"/>
          <w:lang w:val="el-GR"/>
        </w:rPr>
        <w:t xml:space="preserve"> ομάδα 1 έλαβε </w:t>
      </w:r>
      <w:proofErr w:type="spellStart"/>
      <w:r w:rsidR="005A651A">
        <w:rPr>
          <w:snapToGrid/>
          <w:spacing w:val="-2"/>
          <w:lang w:val="el-GR"/>
        </w:rPr>
        <w:t>ριβαροξαμπάνη</w:t>
      </w:r>
      <w:proofErr w:type="spellEnd"/>
      <w:r w:rsidR="005A651A">
        <w:rPr>
          <w:snapToGrid/>
          <w:spacing w:val="-2"/>
          <w:lang w:val="el-GR"/>
        </w:rPr>
        <w:t xml:space="preserve"> 15</w:t>
      </w:r>
      <w:r w:rsidR="00903618">
        <w:rPr>
          <w:snapToGrid/>
          <w:spacing w:val="-2"/>
          <w:lang w:val="el-GR"/>
        </w:rPr>
        <w:t> </w:t>
      </w:r>
      <w:proofErr w:type="spellStart"/>
      <w:r w:rsidR="00903618">
        <w:rPr>
          <w:snapToGrid/>
          <w:spacing w:val="-2"/>
          <w:lang w:val="el-GR"/>
        </w:rPr>
        <w:t>mg</w:t>
      </w:r>
      <w:proofErr w:type="spellEnd"/>
      <w:r w:rsidR="00903618">
        <w:rPr>
          <w:snapToGrid/>
          <w:spacing w:val="-2"/>
          <w:lang w:val="el-GR"/>
        </w:rPr>
        <w:t xml:space="preserve"> </w:t>
      </w:r>
      <w:r w:rsidRPr="00176260">
        <w:rPr>
          <w:snapToGrid/>
          <w:spacing w:val="-2"/>
          <w:lang w:val="el-GR"/>
        </w:rPr>
        <w:t>άπαξ ημερησίως (10</w:t>
      </w:r>
      <w:r w:rsidR="00903618">
        <w:rPr>
          <w:snapToGrid/>
          <w:spacing w:val="-2"/>
          <w:lang w:val="el-GR"/>
        </w:rPr>
        <w:t> </w:t>
      </w:r>
      <w:proofErr w:type="spellStart"/>
      <w:r w:rsidR="00903618">
        <w:rPr>
          <w:snapToGrid/>
          <w:spacing w:val="-2"/>
          <w:lang w:val="el-GR"/>
        </w:rPr>
        <w:t>mg</w:t>
      </w:r>
      <w:proofErr w:type="spellEnd"/>
      <w:r w:rsidR="00903618">
        <w:rPr>
          <w:snapToGrid/>
          <w:spacing w:val="-2"/>
          <w:lang w:val="el-GR"/>
        </w:rPr>
        <w:t xml:space="preserve"> </w:t>
      </w:r>
      <w:r w:rsidRPr="00176260">
        <w:rPr>
          <w:snapToGrid/>
          <w:spacing w:val="-2"/>
          <w:lang w:val="el-GR"/>
        </w:rPr>
        <w:t xml:space="preserve">μία φορά την ημέρα σε ασθενείς με κάθαρση </w:t>
      </w:r>
      <w:proofErr w:type="spellStart"/>
      <w:r w:rsidRPr="00176260">
        <w:rPr>
          <w:snapToGrid/>
          <w:spacing w:val="-2"/>
          <w:lang w:val="el-GR"/>
        </w:rPr>
        <w:t>κρεατινίνης</w:t>
      </w:r>
      <w:proofErr w:type="spellEnd"/>
      <w:r w:rsidRPr="00176260">
        <w:rPr>
          <w:snapToGrid/>
          <w:spacing w:val="-2"/>
          <w:lang w:val="el-GR"/>
        </w:rPr>
        <w:t xml:space="preserve"> 30</w:t>
      </w:r>
      <w:r w:rsidR="000C57FB" w:rsidRPr="00176260">
        <w:rPr>
          <w:snapToGrid/>
          <w:spacing w:val="-2"/>
          <w:lang w:val="el-GR"/>
        </w:rPr>
        <w:t xml:space="preserve"> –</w:t>
      </w:r>
      <w:r w:rsidR="005A651A">
        <w:rPr>
          <w:snapToGrid/>
          <w:spacing w:val="-2"/>
          <w:lang w:val="el-GR"/>
        </w:rPr>
        <w:t xml:space="preserve"> 49</w:t>
      </w:r>
      <w:r w:rsidR="0059181D">
        <w:rPr>
          <w:snapToGrid/>
          <w:spacing w:val="-2"/>
          <w:lang w:val="el-GR"/>
        </w:rPr>
        <w:t> </w:t>
      </w:r>
      <w:proofErr w:type="spellStart"/>
      <w:r w:rsidR="0059181D">
        <w:rPr>
          <w:snapToGrid/>
          <w:spacing w:val="-2"/>
          <w:lang w:val="el-GR"/>
        </w:rPr>
        <w:t>ml</w:t>
      </w:r>
      <w:proofErr w:type="spellEnd"/>
      <w:r w:rsidR="005A651A">
        <w:rPr>
          <w:snapToGrid/>
          <w:spacing w:val="-2"/>
          <w:lang w:val="el-GR"/>
        </w:rPr>
        <w:t>/</w:t>
      </w:r>
      <w:proofErr w:type="spellStart"/>
      <w:r w:rsidRPr="00176260">
        <w:rPr>
          <w:snapToGrid/>
          <w:spacing w:val="-2"/>
          <w:lang w:val="el-GR"/>
        </w:rPr>
        <w:t>min</w:t>
      </w:r>
      <w:proofErr w:type="spellEnd"/>
      <w:r w:rsidRPr="00176260">
        <w:rPr>
          <w:snapToGrid/>
          <w:spacing w:val="-2"/>
          <w:lang w:val="el-GR"/>
        </w:rPr>
        <w:t xml:space="preserve">) επιπροσθέτως ενός αναστολέα P2Y12. Η ομάδα 2 έλαβε </w:t>
      </w:r>
      <w:proofErr w:type="spellStart"/>
      <w:r w:rsidRPr="00176260">
        <w:rPr>
          <w:snapToGrid/>
          <w:spacing w:val="-2"/>
          <w:lang w:val="el-GR"/>
        </w:rPr>
        <w:t>ρι</w:t>
      </w:r>
      <w:r w:rsidR="005A651A">
        <w:rPr>
          <w:snapToGrid/>
          <w:spacing w:val="-2"/>
          <w:lang w:val="el-GR"/>
        </w:rPr>
        <w:t>βαροξαμπάνη</w:t>
      </w:r>
      <w:proofErr w:type="spellEnd"/>
      <w:r w:rsidR="005A651A">
        <w:rPr>
          <w:snapToGrid/>
          <w:spacing w:val="-2"/>
          <w:lang w:val="el-GR"/>
        </w:rPr>
        <w:t xml:space="preserve"> 2,5</w:t>
      </w:r>
      <w:r w:rsidR="00903618">
        <w:rPr>
          <w:snapToGrid/>
          <w:spacing w:val="-2"/>
          <w:lang w:val="el-GR"/>
        </w:rPr>
        <w:t> </w:t>
      </w:r>
      <w:proofErr w:type="spellStart"/>
      <w:r w:rsidR="00903618">
        <w:rPr>
          <w:snapToGrid/>
          <w:spacing w:val="-2"/>
          <w:lang w:val="el-GR"/>
        </w:rPr>
        <w:t>mg</w:t>
      </w:r>
      <w:proofErr w:type="spellEnd"/>
      <w:r w:rsidR="00903618">
        <w:rPr>
          <w:snapToGrid/>
          <w:spacing w:val="-2"/>
          <w:lang w:val="el-GR"/>
        </w:rPr>
        <w:t xml:space="preserve"> </w:t>
      </w:r>
      <w:r w:rsidRPr="00176260">
        <w:rPr>
          <w:snapToGrid/>
          <w:spacing w:val="-2"/>
          <w:lang w:val="el-GR"/>
        </w:rPr>
        <w:t xml:space="preserve">δύο φορές την ημέρα μαζί με DAPT (διπλή </w:t>
      </w:r>
      <w:proofErr w:type="spellStart"/>
      <w:r w:rsidRPr="00176260">
        <w:rPr>
          <w:snapToGrid/>
          <w:spacing w:val="-2"/>
          <w:lang w:val="el-GR"/>
        </w:rPr>
        <w:t>αντιαιμοπεταλιακή</w:t>
      </w:r>
      <w:proofErr w:type="spellEnd"/>
      <w:r w:rsidRPr="00176260">
        <w:rPr>
          <w:snapToGrid/>
          <w:spacing w:val="-2"/>
          <w:lang w:val="el-GR"/>
        </w:rPr>
        <w:t xml:space="preserve"> θεραπεία, δηλαδή </w:t>
      </w:r>
      <w:proofErr w:type="spellStart"/>
      <w:r w:rsidRPr="00176260">
        <w:rPr>
          <w:snapToGrid/>
          <w:spacing w:val="-2"/>
          <w:lang w:val="el-GR"/>
        </w:rPr>
        <w:t>κλοπιδογρέλη</w:t>
      </w:r>
      <w:proofErr w:type="spellEnd"/>
      <w:r w:rsidRPr="00176260">
        <w:rPr>
          <w:snapToGrid/>
          <w:spacing w:val="-2"/>
          <w:lang w:val="el-GR"/>
        </w:rPr>
        <w:t xml:space="preserve"> 75</w:t>
      </w:r>
      <w:r w:rsidR="00903618">
        <w:rPr>
          <w:snapToGrid/>
          <w:spacing w:val="-2"/>
          <w:lang w:val="el-GR"/>
        </w:rPr>
        <w:t> </w:t>
      </w:r>
      <w:proofErr w:type="spellStart"/>
      <w:r w:rsidR="00903618">
        <w:rPr>
          <w:snapToGrid/>
          <w:spacing w:val="-2"/>
          <w:lang w:val="el-GR"/>
        </w:rPr>
        <w:t>mg</w:t>
      </w:r>
      <w:proofErr w:type="spellEnd"/>
      <w:r w:rsidR="00903618">
        <w:rPr>
          <w:snapToGrid/>
          <w:spacing w:val="-2"/>
          <w:lang w:val="el-GR"/>
        </w:rPr>
        <w:t xml:space="preserve"> </w:t>
      </w:r>
      <w:r w:rsidRPr="00176260">
        <w:rPr>
          <w:snapToGrid/>
          <w:spacing w:val="-2"/>
          <w:lang w:val="el-GR"/>
        </w:rPr>
        <w:t xml:space="preserve">[ή εναλλακτικό αναστολέα P2Y12] συν χαμηλή δόση </w:t>
      </w:r>
      <w:r w:rsidR="001A539A" w:rsidRPr="00176260">
        <w:rPr>
          <w:snapToGrid/>
          <w:spacing w:val="-2"/>
          <w:lang w:val="el-GR"/>
        </w:rPr>
        <w:t>ΑΣΟ</w:t>
      </w:r>
      <w:r w:rsidRPr="00176260">
        <w:rPr>
          <w:snapToGrid/>
          <w:spacing w:val="-2"/>
          <w:lang w:val="el-GR"/>
        </w:rPr>
        <w:t xml:space="preserve">) για 1, 6 ή 12 μήνες ακολουθούμενη από </w:t>
      </w:r>
      <w:proofErr w:type="spellStart"/>
      <w:r w:rsidRPr="00176260">
        <w:rPr>
          <w:snapToGrid/>
          <w:spacing w:val="-2"/>
          <w:lang w:val="el-GR"/>
        </w:rPr>
        <w:t>ριβαροξαμπάνη</w:t>
      </w:r>
      <w:proofErr w:type="spellEnd"/>
      <w:r w:rsidRPr="00176260">
        <w:rPr>
          <w:snapToGrid/>
          <w:spacing w:val="-2"/>
          <w:lang w:val="el-GR"/>
        </w:rPr>
        <w:t xml:space="preserve"> 15</w:t>
      </w:r>
      <w:r w:rsidR="00903618">
        <w:rPr>
          <w:snapToGrid/>
          <w:spacing w:val="-2"/>
          <w:lang w:val="el-GR"/>
        </w:rPr>
        <w:t> </w:t>
      </w:r>
      <w:proofErr w:type="spellStart"/>
      <w:r w:rsidR="00903618">
        <w:rPr>
          <w:snapToGrid/>
          <w:spacing w:val="-2"/>
          <w:lang w:val="el-GR"/>
        </w:rPr>
        <w:t>mg</w:t>
      </w:r>
      <w:proofErr w:type="spellEnd"/>
      <w:r w:rsidR="00903618">
        <w:rPr>
          <w:snapToGrid/>
          <w:spacing w:val="-2"/>
          <w:lang w:val="el-GR"/>
        </w:rPr>
        <w:t xml:space="preserve"> </w:t>
      </w:r>
      <w:r w:rsidRPr="00176260">
        <w:rPr>
          <w:snapToGrid/>
          <w:spacing w:val="-2"/>
          <w:lang w:val="el-GR"/>
        </w:rPr>
        <w:t>(ή 10</w:t>
      </w:r>
      <w:r w:rsidR="00903618">
        <w:rPr>
          <w:snapToGrid/>
          <w:spacing w:val="-2"/>
          <w:lang w:val="el-GR"/>
        </w:rPr>
        <w:t> </w:t>
      </w:r>
      <w:proofErr w:type="spellStart"/>
      <w:r w:rsidR="00903618">
        <w:rPr>
          <w:snapToGrid/>
          <w:spacing w:val="-2"/>
          <w:lang w:val="el-GR"/>
        </w:rPr>
        <w:t>mg</w:t>
      </w:r>
      <w:proofErr w:type="spellEnd"/>
      <w:r w:rsidR="00903618">
        <w:rPr>
          <w:snapToGrid/>
          <w:spacing w:val="-2"/>
          <w:lang w:val="el-GR"/>
        </w:rPr>
        <w:t xml:space="preserve"> </w:t>
      </w:r>
      <w:r w:rsidRPr="00176260">
        <w:rPr>
          <w:snapToGrid/>
          <w:spacing w:val="-2"/>
          <w:lang w:val="el-GR"/>
        </w:rPr>
        <w:t xml:space="preserve">για τα άτομα με κάθαρση </w:t>
      </w:r>
      <w:proofErr w:type="spellStart"/>
      <w:r w:rsidRPr="00176260">
        <w:rPr>
          <w:snapToGrid/>
          <w:spacing w:val="-2"/>
          <w:lang w:val="el-GR"/>
        </w:rPr>
        <w:t>κρεατινίνης</w:t>
      </w:r>
      <w:proofErr w:type="spellEnd"/>
      <w:r w:rsidRPr="00176260">
        <w:rPr>
          <w:snapToGrid/>
          <w:spacing w:val="-2"/>
          <w:lang w:val="el-GR"/>
        </w:rPr>
        <w:t xml:space="preserve"> 30 </w:t>
      </w:r>
      <w:r w:rsidR="000C57FB" w:rsidRPr="00176260">
        <w:rPr>
          <w:snapToGrid/>
          <w:spacing w:val="-2"/>
          <w:lang w:val="el-GR"/>
        </w:rPr>
        <w:t xml:space="preserve">– </w:t>
      </w:r>
      <w:r w:rsidRPr="00176260">
        <w:rPr>
          <w:snapToGrid/>
          <w:spacing w:val="-2"/>
          <w:lang w:val="el-GR"/>
        </w:rPr>
        <w:t>49</w:t>
      </w:r>
      <w:r w:rsidR="0059181D">
        <w:rPr>
          <w:snapToGrid/>
          <w:spacing w:val="-2"/>
          <w:lang w:val="el-GR"/>
        </w:rPr>
        <w:t> </w:t>
      </w:r>
      <w:proofErr w:type="spellStart"/>
      <w:r w:rsidR="0059181D">
        <w:rPr>
          <w:snapToGrid/>
          <w:spacing w:val="-2"/>
          <w:lang w:val="el-GR"/>
        </w:rPr>
        <w:t>ml</w:t>
      </w:r>
      <w:proofErr w:type="spellEnd"/>
      <w:r w:rsidR="005A651A">
        <w:rPr>
          <w:snapToGrid/>
          <w:spacing w:val="-2"/>
          <w:lang w:val="el-GR"/>
        </w:rPr>
        <w:t>/</w:t>
      </w:r>
      <w:proofErr w:type="spellStart"/>
      <w:r w:rsidRPr="00176260">
        <w:rPr>
          <w:snapToGrid/>
          <w:spacing w:val="-2"/>
          <w:lang w:val="el-GR"/>
        </w:rPr>
        <w:t>min</w:t>
      </w:r>
      <w:proofErr w:type="spellEnd"/>
      <w:r w:rsidRPr="00176260">
        <w:rPr>
          <w:snapToGrid/>
          <w:spacing w:val="-2"/>
          <w:lang w:val="el-GR"/>
        </w:rPr>
        <w:t xml:space="preserve">) άπαξ ημερησίως συν χαμηλή δόση ASA. Η ομάδα 3 έλαβε προσαρμοσμένη δόση ΑΒΚ συν DAPT για 1, 6 ή 12 μήνες ακολουθούμενη από προσαρμοσμένη δόση ΑΒΚ μαζί με χαμηλή δόση </w:t>
      </w:r>
      <w:proofErr w:type="spellStart"/>
      <w:r w:rsidR="005A651A">
        <w:rPr>
          <w:snapToGrid/>
          <w:spacing w:val="-2"/>
          <w:lang w:val="el-GR"/>
        </w:rPr>
        <w:t>ακετ</w:t>
      </w:r>
      <w:r w:rsidR="001A539A" w:rsidRPr="00176260">
        <w:rPr>
          <w:snapToGrid/>
          <w:spacing w:val="-2"/>
          <w:lang w:val="el-GR"/>
        </w:rPr>
        <w:t>υλ</w:t>
      </w:r>
      <w:r w:rsidR="005A651A">
        <w:rPr>
          <w:snapToGrid/>
          <w:spacing w:val="-2"/>
          <w:lang w:val="el-GR"/>
        </w:rPr>
        <w:t>ο</w:t>
      </w:r>
      <w:r w:rsidR="001A539A" w:rsidRPr="00176260">
        <w:rPr>
          <w:snapToGrid/>
          <w:spacing w:val="-2"/>
          <w:lang w:val="el-GR"/>
        </w:rPr>
        <w:t>σαλικυλικού</w:t>
      </w:r>
      <w:proofErr w:type="spellEnd"/>
      <w:r w:rsidR="001A539A" w:rsidRPr="00176260">
        <w:rPr>
          <w:snapToGrid/>
          <w:spacing w:val="-2"/>
          <w:lang w:val="el-GR"/>
        </w:rPr>
        <w:t xml:space="preserve"> οξέος</w:t>
      </w:r>
      <w:r w:rsidRPr="00176260">
        <w:rPr>
          <w:snapToGrid/>
          <w:spacing w:val="-2"/>
          <w:lang w:val="el-GR"/>
        </w:rPr>
        <w:t>.</w:t>
      </w:r>
    </w:p>
    <w:p w14:paraId="1F962AC2" w14:textId="77777777" w:rsidR="00F93AFF" w:rsidRPr="00176260" w:rsidRDefault="00F93AFF" w:rsidP="00176260">
      <w:pPr>
        <w:snapToGrid w:val="0"/>
        <w:rPr>
          <w:snapToGrid/>
          <w:spacing w:val="-2"/>
          <w:lang w:val="el-GR"/>
        </w:rPr>
      </w:pPr>
      <w:r w:rsidRPr="00176260">
        <w:rPr>
          <w:snapToGrid/>
          <w:spacing w:val="-2"/>
          <w:lang w:val="el-GR"/>
        </w:rPr>
        <w:t>Το πρωτεύον τελικό σημείο ασφάλειας, τα κλινικά σημαντικά περιστατικά αιμορραγίας, εμφανίστηκε σε 109 (15,7</w:t>
      </w:r>
      <w:r w:rsidR="009357D9" w:rsidRPr="00176260">
        <w:rPr>
          <w:snapToGrid/>
          <w:spacing w:val="-2"/>
          <w:lang w:val="el-GR"/>
        </w:rPr>
        <w:t>%</w:t>
      </w:r>
      <w:r w:rsidRPr="00176260">
        <w:rPr>
          <w:snapToGrid/>
          <w:spacing w:val="-2"/>
          <w:lang w:val="el-GR"/>
        </w:rPr>
        <w:t>), 117 (16,6</w:t>
      </w:r>
      <w:r w:rsidR="009357D9" w:rsidRPr="00176260">
        <w:rPr>
          <w:snapToGrid/>
          <w:spacing w:val="-2"/>
          <w:lang w:val="el-GR"/>
        </w:rPr>
        <w:t>%</w:t>
      </w:r>
      <w:r w:rsidRPr="00176260">
        <w:rPr>
          <w:snapToGrid/>
          <w:spacing w:val="-2"/>
          <w:lang w:val="el-GR"/>
        </w:rPr>
        <w:t>) και 167 (24,0</w:t>
      </w:r>
      <w:r w:rsidR="009357D9" w:rsidRPr="00176260">
        <w:rPr>
          <w:snapToGrid/>
          <w:spacing w:val="-2"/>
          <w:lang w:val="el-GR"/>
        </w:rPr>
        <w:t>%</w:t>
      </w:r>
      <w:r w:rsidRPr="00176260">
        <w:rPr>
          <w:snapToGrid/>
          <w:spacing w:val="-2"/>
          <w:lang w:val="el-GR"/>
        </w:rPr>
        <w:t>) άτομα στην ομάδα 1, ομάδα 2 και ομάδα 3 αντίστοιχα (HR 0,59 95</w:t>
      </w:r>
      <w:r w:rsidR="009357D9" w:rsidRPr="00176260">
        <w:rPr>
          <w:snapToGrid/>
          <w:spacing w:val="-2"/>
          <w:lang w:val="el-GR"/>
        </w:rPr>
        <w:t>%</w:t>
      </w:r>
      <w:r w:rsidRPr="00176260">
        <w:rPr>
          <w:snapToGrid/>
          <w:spacing w:val="-2"/>
          <w:lang w:val="el-GR"/>
        </w:rPr>
        <w:t xml:space="preserve"> CI 0,47 </w:t>
      </w:r>
      <w:r w:rsidR="000C57FB" w:rsidRPr="00176260">
        <w:rPr>
          <w:snapToGrid/>
          <w:spacing w:val="-2"/>
          <w:lang w:val="el-GR"/>
        </w:rPr>
        <w:t xml:space="preserve">– </w:t>
      </w:r>
      <w:r w:rsidRPr="00176260">
        <w:rPr>
          <w:snapToGrid/>
          <w:spacing w:val="-2"/>
          <w:lang w:val="el-GR"/>
        </w:rPr>
        <w:t>0,76, p 0,001 και HR 0,63, 95</w:t>
      </w:r>
      <w:r w:rsidR="009357D9" w:rsidRPr="00176260">
        <w:rPr>
          <w:snapToGrid/>
          <w:spacing w:val="-2"/>
          <w:lang w:val="el-GR"/>
        </w:rPr>
        <w:t>%</w:t>
      </w:r>
      <w:r w:rsidRPr="00176260">
        <w:rPr>
          <w:snapToGrid/>
          <w:spacing w:val="-2"/>
          <w:lang w:val="el-GR"/>
        </w:rPr>
        <w:t xml:space="preserve"> CI 0,50</w:t>
      </w:r>
      <w:r w:rsidR="000C57FB" w:rsidRPr="00176260">
        <w:rPr>
          <w:snapToGrid/>
          <w:spacing w:val="-2"/>
          <w:lang w:val="el-GR"/>
        </w:rPr>
        <w:t xml:space="preserve"> – </w:t>
      </w:r>
      <w:r w:rsidRPr="00176260">
        <w:rPr>
          <w:snapToGrid/>
          <w:spacing w:val="-2"/>
          <w:lang w:val="el-GR"/>
        </w:rPr>
        <w:t>0,80, p 0,001, αντίστοιχα). Το δευτερεύον τελικό σημείο (σύνθετο σημείο των καρδιαγγειακών συμβάντων του καρδιαγγειακού θανάτου, του εμφράγματος του μυοκαρδίου ή του εγκεφαλικού επεισοδίου) εμφανίστηκε σε 41 (5,9</w:t>
      </w:r>
      <w:r w:rsidR="009357D9" w:rsidRPr="00176260">
        <w:rPr>
          <w:snapToGrid/>
          <w:spacing w:val="-2"/>
          <w:lang w:val="el-GR"/>
        </w:rPr>
        <w:t>%</w:t>
      </w:r>
      <w:r w:rsidRPr="00176260">
        <w:rPr>
          <w:snapToGrid/>
          <w:spacing w:val="-2"/>
          <w:lang w:val="el-GR"/>
        </w:rPr>
        <w:t>), 36 (5,1</w:t>
      </w:r>
      <w:r w:rsidR="009357D9" w:rsidRPr="00176260">
        <w:rPr>
          <w:snapToGrid/>
          <w:spacing w:val="-2"/>
          <w:lang w:val="el-GR"/>
        </w:rPr>
        <w:t>%</w:t>
      </w:r>
      <w:r w:rsidRPr="00176260">
        <w:rPr>
          <w:snapToGrid/>
          <w:spacing w:val="-2"/>
          <w:lang w:val="el-GR"/>
        </w:rPr>
        <w:t>) και 36 (5,2</w:t>
      </w:r>
      <w:r w:rsidR="009357D9" w:rsidRPr="00176260">
        <w:rPr>
          <w:snapToGrid/>
          <w:spacing w:val="-2"/>
          <w:lang w:val="el-GR"/>
        </w:rPr>
        <w:t>%</w:t>
      </w:r>
      <w:r w:rsidRPr="00176260">
        <w:rPr>
          <w:snapToGrid/>
          <w:spacing w:val="-2"/>
          <w:lang w:val="el-GR"/>
        </w:rPr>
        <w:t>) άτομα στην ομάδα 1, ομάδα 2 και ομάδα 3, αντίστοιχα. Κάθε ένα από τα θεραπευτικά σχήματα με</w:t>
      </w:r>
      <w:r w:rsidRPr="00176260">
        <w:rPr>
          <w:spacing w:val="-2"/>
          <w:lang w:val="el-GR"/>
        </w:rPr>
        <w:t xml:space="preserve"> </w:t>
      </w:r>
      <w:proofErr w:type="spellStart"/>
      <w:r w:rsidRPr="00176260">
        <w:rPr>
          <w:snapToGrid/>
          <w:spacing w:val="-2"/>
          <w:lang w:val="el-GR"/>
        </w:rPr>
        <w:t>ριβαροξαμπάνη</w:t>
      </w:r>
      <w:proofErr w:type="spellEnd"/>
      <w:r w:rsidRPr="00176260">
        <w:rPr>
          <w:snapToGrid/>
          <w:spacing w:val="-2"/>
          <w:lang w:val="el-GR"/>
        </w:rPr>
        <w:t xml:space="preserve"> έδειξε σημαντική μείωση των κλινικά σημαντικών αιμορραγικών επεισοδίων σε σύγκριση με το θεραπευτικό σχήμα ΑΒΚ σε ασθενείς με μη βαλβιδική κολπική μαρμαρυγή που υποβλήθηκαν σε PCI με τοποθέτηση </w:t>
      </w:r>
      <w:proofErr w:type="spellStart"/>
      <w:r w:rsidRPr="00176260">
        <w:rPr>
          <w:snapToGrid/>
          <w:spacing w:val="-2"/>
          <w:lang w:val="el-GR"/>
        </w:rPr>
        <w:t>stent</w:t>
      </w:r>
      <w:proofErr w:type="spellEnd"/>
      <w:r w:rsidRPr="00176260">
        <w:rPr>
          <w:snapToGrid/>
          <w:spacing w:val="-2"/>
          <w:lang w:val="el-GR"/>
        </w:rPr>
        <w:t xml:space="preserve">. </w:t>
      </w:r>
    </w:p>
    <w:p w14:paraId="5EF31AD5" w14:textId="77777777" w:rsidR="00F93AFF" w:rsidRPr="00176260" w:rsidRDefault="00F93AFF" w:rsidP="00176260">
      <w:pPr>
        <w:snapToGrid w:val="0"/>
        <w:rPr>
          <w:snapToGrid/>
          <w:spacing w:val="-2"/>
          <w:lang w:val="el-GR"/>
        </w:rPr>
      </w:pPr>
      <w:r w:rsidRPr="00176260">
        <w:rPr>
          <w:snapToGrid/>
          <w:spacing w:val="-2"/>
          <w:lang w:val="el-GR"/>
        </w:rPr>
        <w:t xml:space="preserve">Ο πρωταρχικός στόχος της PIONEER AF-PCI ήταν να αξιολογήσει την ασφάλεια. Τα δεδομένα σχετικά με την αποτελεσματικότητα (συμπεριλαμβανομένων των </w:t>
      </w:r>
      <w:proofErr w:type="spellStart"/>
      <w:r w:rsidRPr="00176260">
        <w:rPr>
          <w:snapToGrid/>
          <w:spacing w:val="-2"/>
          <w:lang w:val="el-GR"/>
        </w:rPr>
        <w:t>θρομβοεμβολικών</w:t>
      </w:r>
      <w:proofErr w:type="spellEnd"/>
      <w:r w:rsidRPr="00176260">
        <w:rPr>
          <w:snapToGrid/>
          <w:spacing w:val="-2"/>
          <w:lang w:val="el-GR"/>
        </w:rPr>
        <w:t xml:space="preserve"> επεισοδίων) σε αυτόν τον πληθυσμό είναι περιορισμένα.</w:t>
      </w:r>
    </w:p>
    <w:p w14:paraId="2F594CB9" w14:textId="77777777" w:rsidR="00F93AFF" w:rsidRPr="00176260" w:rsidRDefault="00F93AFF" w:rsidP="00176260">
      <w:pPr>
        <w:ind w:right="-20"/>
        <w:rPr>
          <w:rFonts w:eastAsia="Times New Roman"/>
          <w:spacing w:val="-2"/>
          <w:lang w:val="el-GR"/>
        </w:rPr>
      </w:pPr>
    </w:p>
    <w:p w14:paraId="0FE12BE7" w14:textId="77777777" w:rsidR="00F93AFF" w:rsidRPr="00176260" w:rsidRDefault="00F93AFF" w:rsidP="00176260">
      <w:pPr>
        <w:ind w:right="-20"/>
        <w:rPr>
          <w:rFonts w:eastAsia="Times New Roman"/>
          <w:spacing w:val="-2"/>
          <w:lang w:val="el-GR"/>
        </w:rPr>
      </w:pPr>
      <w:r w:rsidRPr="00176260">
        <w:rPr>
          <w:rFonts w:eastAsia="Times New Roman"/>
          <w:i/>
          <w:spacing w:val="-2"/>
          <w:lang w:val="el-GR"/>
        </w:rPr>
        <w:t>Θεραπεία της ΕΒΦΘ, ΠΕ και πρόληψη της υποτροπής της ΕΒΦΘ και της ΠΕ</w:t>
      </w:r>
    </w:p>
    <w:p w14:paraId="4C5DF676" w14:textId="77777777" w:rsidR="00F93AFF" w:rsidRPr="00176260" w:rsidRDefault="00F93AFF" w:rsidP="00176260">
      <w:pPr>
        <w:ind w:right="45"/>
        <w:rPr>
          <w:rFonts w:eastAsia="Times New Roman"/>
          <w:spacing w:val="-2"/>
          <w:lang w:val="el-GR"/>
        </w:rPr>
      </w:pPr>
      <w:r w:rsidRPr="00176260">
        <w:rPr>
          <w:rFonts w:eastAsia="Times New Roman"/>
          <w:spacing w:val="-2"/>
          <w:lang w:val="el-GR"/>
        </w:rPr>
        <w:t xml:space="preserve">Το κλινικό πρόγραμμα </w:t>
      </w:r>
      <w:r w:rsidR="00A21C96" w:rsidRPr="00176260">
        <w:rPr>
          <w:rFonts w:eastAsia="Times New Roman"/>
          <w:spacing w:val="-2"/>
          <w:lang w:val="el-GR"/>
        </w:rPr>
        <w:t xml:space="preserve">της </w:t>
      </w:r>
      <w:proofErr w:type="spellStart"/>
      <w:r w:rsidR="00A21C96" w:rsidRPr="00176260">
        <w:rPr>
          <w:rFonts w:eastAsia="Times New Roman"/>
          <w:spacing w:val="-2"/>
          <w:lang w:val="el-GR"/>
        </w:rPr>
        <w:t>ριβαροξαμπάνης</w:t>
      </w:r>
      <w:proofErr w:type="spellEnd"/>
      <w:r w:rsidRPr="00176260">
        <w:rPr>
          <w:rFonts w:eastAsia="Times New Roman"/>
          <w:spacing w:val="-2"/>
          <w:lang w:val="el-GR"/>
        </w:rPr>
        <w:t xml:space="preserve"> σχεδιάστηκε για να καταδείξει την αποτελεσματικότητα </w:t>
      </w:r>
      <w:r w:rsidR="00A21C96" w:rsidRPr="00176260">
        <w:rPr>
          <w:rFonts w:eastAsia="Times New Roman"/>
          <w:spacing w:val="-2"/>
          <w:lang w:val="el-GR"/>
        </w:rPr>
        <w:t xml:space="preserve">της </w:t>
      </w:r>
      <w:proofErr w:type="spellStart"/>
      <w:r w:rsidR="00A21C96" w:rsidRPr="00176260">
        <w:rPr>
          <w:rFonts w:eastAsia="Times New Roman"/>
          <w:spacing w:val="-2"/>
          <w:lang w:val="el-GR"/>
        </w:rPr>
        <w:t>ριβαροξαμπάνης</w:t>
      </w:r>
      <w:proofErr w:type="spellEnd"/>
      <w:r w:rsidRPr="00176260">
        <w:rPr>
          <w:rFonts w:eastAsia="Times New Roman"/>
          <w:spacing w:val="-2"/>
          <w:lang w:val="el-GR"/>
        </w:rPr>
        <w:t xml:space="preserve"> στην αρχική και συνεχιζόμενη θεραπεία της οξείας ΕΒΦΘ και ΠΕ και στην πρόληψη της υποτροπής. </w:t>
      </w:r>
    </w:p>
    <w:p w14:paraId="4BC4F9E3" w14:textId="77777777" w:rsidR="00F93AFF" w:rsidRPr="00176260" w:rsidRDefault="00F93AFF" w:rsidP="00176260">
      <w:pPr>
        <w:ind w:right="45"/>
        <w:rPr>
          <w:rFonts w:eastAsia="Times New Roman"/>
          <w:spacing w:val="-2"/>
          <w:lang w:val="el-GR"/>
        </w:rPr>
      </w:pPr>
      <w:r w:rsidRPr="00176260">
        <w:rPr>
          <w:rFonts w:eastAsia="Times New Roman"/>
          <w:spacing w:val="-2"/>
          <w:lang w:val="el-GR"/>
        </w:rPr>
        <w:t xml:space="preserve">Μελετήθηκαν πάνω από </w:t>
      </w:r>
      <w:r w:rsidRPr="00176260">
        <w:rPr>
          <w:rFonts w:eastAsia="SimSun"/>
          <w:color w:val="auto"/>
          <w:spacing w:val="-2"/>
          <w:lang w:val="el-GR" w:eastAsia="ja-JP"/>
        </w:rPr>
        <w:t>12</w:t>
      </w:r>
      <w:r w:rsidR="005A651A" w:rsidRPr="005A651A">
        <w:rPr>
          <w:rFonts w:eastAsia="SimSun"/>
          <w:color w:val="auto"/>
          <w:spacing w:val="-2"/>
          <w:lang w:val="el-GR" w:eastAsia="ja-JP"/>
        </w:rPr>
        <w:t> </w:t>
      </w:r>
      <w:r w:rsidRPr="00176260">
        <w:rPr>
          <w:rFonts w:eastAsia="SimSun"/>
          <w:color w:val="auto"/>
          <w:spacing w:val="-2"/>
          <w:lang w:val="el-GR" w:eastAsia="ja-JP"/>
        </w:rPr>
        <w:t>800 </w:t>
      </w:r>
      <w:r w:rsidRPr="00176260">
        <w:rPr>
          <w:rFonts w:eastAsia="Times New Roman"/>
          <w:spacing w:val="-2"/>
          <w:lang w:val="el-GR"/>
        </w:rPr>
        <w:t>ασθενείς σε τέσσερις τυχαιοποιημένες ελεγχόμενες κλινικές μελέτες φάσης III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w:t>
      </w:r>
      <w:proofErr w:type="spellStart"/>
      <w:r w:rsidRPr="00176260">
        <w:rPr>
          <w:rFonts w:eastAsia="Times New Roman"/>
          <w:spacing w:val="-2"/>
          <w:lang w:val="el-GR"/>
        </w:rPr>
        <w:t>Einstein</w:t>
      </w:r>
      <w:proofErr w:type="spellEnd"/>
      <w:r w:rsidRPr="00176260">
        <w:rPr>
          <w:rFonts w:eastAsia="Times New Roman"/>
          <w:spacing w:val="-2"/>
          <w:lang w:val="el-GR"/>
        </w:rPr>
        <w:t xml:space="preserve"> </w:t>
      </w:r>
      <w:proofErr w:type="spellStart"/>
      <w:r w:rsidRPr="00176260">
        <w:rPr>
          <w:rFonts w:eastAsia="Times New Roman"/>
          <w:spacing w:val="-2"/>
          <w:lang w:val="el-GR"/>
        </w:rPr>
        <w:t>Extension</w:t>
      </w:r>
      <w:proofErr w:type="spellEnd"/>
      <w:r w:rsidRPr="00176260">
        <w:rPr>
          <w:rFonts w:eastAsia="Times New Roman"/>
          <w:spacing w:val="-2"/>
          <w:lang w:val="el-GR"/>
        </w:rPr>
        <w:t xml:space="preserve"> και </w:t>
      </w:r>
      <w:proofErr w:type="spellStart"/>
      <w:r w:rsidRPr="00176260">
        <w:rPr>
          <w:rFonts w:eastAsia="SimSun"/>
          <w:color w:val="auto"/>
          <w:spacing w:val="-2"/>
          <w:lang w:val="el-GR" w:eastAsia="ja-JP"/>
        </w:rPr>
        <w:t>Einstein</w:t>
      </w:r>
      <w:proofErr w:type="spellEnd"/>
      <w:r w:rsidRPr="00176260">
        <w:rPr>
          <w:rFonts w:eastAsia="SimSun"/>
          <w:color w:val="auto"/>
          <w:spacing w:val="-2"/>
          <w:lang w:val="el-GR" w:eastAsia="ja-JP"/>
        </w:rPr>
        <w:t xml:space="preserve"> </w:t>
      </w:r>
      <w:proofErr w:type="spellStart"/>
      <w:r w:rsidRPr="00176260">
        <w:rPr>
          <w:rFonts w:eastAsia="SimSun"/>
          <w:color w:val="auto"/>
          <w:spacing w:val="-2"/>
          <w:lang w:val="el-GR" w:eastAsia="ja-JP"/>
        </w:rPr>
        <w:t>Choice</w:t>
      </w:r>
      <w:proofErr w:type="spellEnd"/>
      <w:r w:rsidRPr="00176260">
        <w:rPr>
          <w:rFonts w:eastAsia="Times New Roman"/>
          <w:spacing w:val="-2"/>
          <w:lang w:val="el-GR"/>
        </w:rPr>
        <w:t xml:space="preserve">) και επιπρόσθετα έχει διεξαχθεί μια προκαθορισμένη συγκεντρωτική ανάλυση των μελετών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και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Η συνολική συνδυασμένη διάρκεια της θεραπείας σε όλες τις μελέτες ήταν έως και 21 μήνες.</w:t>
      </w:r>
    </w:p>
    <w:p w14:paraId="5EB35E51" w14:textId="77777777" w:rsidR="00F93AFF" w:rsidRPr="00176260" w:rsidRDefault="00F93AFF" w:rsidP="00176260">
      <w:pPr>
        <w:rPr>
          <w:spacing w:val="-2"/>
          <w:lang w:val="el-GR"/>
        </w:rPr>
      </w:pPr>
    </w:p>
    <w:p w14:paraId="22363600" w14:textId="77777777" w:rsidR="00F93AFF" w:rsidRPr="00176260" w:rsidRDefault="00F93AFF" w:rsidP="00176260">
      <w:pPr>
        <w:ind w:right="135"/>
        <w:rPr>
          <w:rFonts w:eastAsia="Times New Roman"/>
          <w:spacing w:val="-2"/>
          <w:lang w:val="el-GR"/>
        </w:rPr>
      </w:pPr>
      <w:r w:rsidRPr="00176260">
        <w:rPr>
          <w:rFonts w:eastAsia="Times New Roman"/>
          <w:spacing w:val="-2"/>
          <w:lang w:val="el-GR"/>
        </w:rPr>
        <w:lastRenderedPageBreak/>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μελετήθηκαν 3</w:t>
      </w:r>
      <w:r w:rsidR="005A651A" w:rsidRPr="005A651A">
        <w:rPr>
          <w:rFonts w:eastAsia="Times New Roman"/>
          <w:spacing w:val="-2"/>
          <w:lang w:val="el-GR"/>
        </w:rPr>
        <w:t> </w:t>
      </w:r>
      <w:r w:rsidRPr="00176260">
        <w:rPr>
          <w:rFonts w:eastAsia="Times New Roman"/>
          <w:spacing w:val="-2"/>
          <w:lang w:val="el-GR"/>
        </w:rPr>
        <w:t xml:space="preserve">449 ασθενείς με οξεία ΕΒΦΘ για τη θεραπεία της ΕΒΦΘ και την πρόληψη της υποτροπής της ΕΒΦΘ και της ΠΕ (ασθενείς που παρουσίαζαν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αποκλείστηκαν από αυτήν τη μελέτη). Η διάρκεια της θεραπείας ήταν για 3, 6 ή 12 μήνες ανάλογα με την κλινική κρίση του ερευνητή.</w:t>
      </w:r>
    </w:p>
    <w:p w14:paraId="14C2590C" w14:textId="77777777" w:rsidR="00F93AFF" w:rsidRPr="00176260" w:rsidRDefault="00F93AFF" w:rsidP="00176260">
      <w:pPr>
        <w:ind w:right="350"/>
        <w:rPr>
          <w:rFonts w:eastAsia="Times New Roman"/>
          <w:spacing w:val="-2"/>
          <w:lang w:val="el-GR"/>
        </w:rPr>
      </w:pPr>
      <w:r w:rsidRPr="00176260">
        <w:rPr>
          <w:rFonts w:eastAsia="Times New Roman"/>
          <w:spacing w:val="-2"/>
          <w:lang w:val="el-GR"/>
        </w:rPr>
        <w:t>Για την αρχική θεραπεία της οξείας ΕΒΦΘ διάρκειας 3 εβδομάδων, χορηγήθηκαν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δύο φορές ημερησίως. Αυτό ακολουθήθηκε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p w14:paraId="7EDED9ED" w14:textId="77777777" w:rsidR="00F93AFF" w:rsidRPr="00176260" w:rsidRDefault="00F93AFF" w:rsidP="00176260">
      <w:pPr>
        <w:ind w:right="54"/>
        <w:rPr>
          <w:rFonts w:eastAsia="Times New Roman"/>
          <w:spacing w:val="-2"/>
          <w:lang w:val="el-GR"/>
        </w:rPr>
      </w:pPr>
    </w:p>
    <w:p w14:paraId="465B5E9F" w14:textId="77777777" w:rsidR="00F93AFF" w:rsidRPr="00176260" w:rsidRDefault="00F93AFF">
      <w:pPr>
        <w:spacing w:line="245" w:lineRule="auto"/>
        <w:ind w:right="54"/>
        <w:rPr>
          <w:rFonts w:eastAsia="Times New Roman"/>
          <w:spacing w:val="-2"/>
          <w:lang w:val="el-GR"/>
        </w:rPr>
      </w:pPr>
      <w:r w:rsidRPr="00176260">
        <w:rPr>
          <w:rFonts w:eastAsia="Times New Roman"/>
          <w:spacing w:val="-2"/>
          <w:lang w:val="el-GR"/>
        </w:rPr>
        <w:t xml:space="preserve">Στην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μελετήθηκαν 4</w:t>
      </w:r>
      <w:r w:rsidR="007E6836" w:rsidRPr="007E6836">
        <w:rPr>
          <w:rFonts w:eastAsia="Times New Roman"/>
          <w:spacing w:val="-2"/>
          <w:lang w:val="el-GR"/>
        </w:rPr>
        <w:t> </w:t>
      </w:r>
      <w:r w:rsidRPr="00176260">
        <w:rPr>
          <w:rFonts w:eastAsia="Times New Roman"/>
          <w:spacing w:val="-2"/>
          <w:lang w:val="el-GR"/>
        </w:rPr>
        <w:t>832 ασθενείς με οξεία πνευμονική εμβολή, για τη θεραπεία της πνευμονικής εμβολής και την πρόληψη της υποτροπής της ΕΒΦΘ και της πνευμονικής εμβολής. Η διάρκεια της θεραπείας ήταν 3,6 ή 12 μήνες εξαρτώμενη από την κλινική κρίση του ερευνητή.</w:t>
      </w:r>
    </w:p>
    <w:p w14:paraId="3A49C79D" w14:textId="77777777" w:rsidR="00F93AFF" w:rsidRPr="00176260" w:rsidRDefault="00F93AFF">
      <w:pPr>
        <w:spacing w:line="245" w:lineRule="auto"/>
        <w:ind w:right="640"/>
        <w:rPr>
          <w:rFonts w:eastAsia="Times New Roman"/>
          <w:spacing w:val="-2"/>
          <w:lang w:val="el-GR"/>
        </w:rPr>
      </w:pPr>
      <w:r w:rsidRPr="00176260">
        <w:rPr>
          <w:rFonts w:eastAsia="Times New Roman"/>
          <w:spacing w:val="-2"/>
          <w:lang w:val="el-GR"/>
        </w:rPr>
        <w:t>Για την αρχική θεραπεία της οξείας πνευμονικής εμβολής χορηγήθηκαν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δυο φορές ημερησίως για τρεις εβδομάδες. Ακολούθησε χορήγηση των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p w14:paraId="3B7BA14F" w14:textId="77777777" w:rsidR="00F93AFF" w:rsidRPr="00176260" w:rsidRDefault="00F93AFF">
      <w:pPr>
        <w:spacing w:before="19" w:line="240" w:lineRule="exact"/>
        <w:rPr>
          <w:spacing w:val="-2"/>
          <w:lang w:val="el-GR"/>
        </w:rPr>
      </w:pPr>
    </w:p>
    <w:p w14:paraId="10E83449" w14:textId="77777777" w:rsidR="00F93AFF" w:rsidRPr="00176260" w:rsidRDefault="00F93AFF">
      <w:pPr>
        <w:spacing w:line="245" w:lineRule="auto"/>
        <w:ind w:right="225"/>
        <w:rPr>
          <w:rFonts w:eastAsia="Times New Roman"/>
          <w:spacing w:val="-2"/>
          <w:lang w:val="el-GR"/>
        </w:rPr>
      </w:pPr>
      <w:r w:rsidRPr="00176260">
        <w:rPr>
          <w:rFonts w:eastAsia="Times New Roman"/>
          <w:spacing w:val="-2"/>
          <w:lang w:val="el-GR"/>
        </w:rPr>
        <w:t xml:space="preserve">Και στις δυο μελέτες, την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και την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w:t>
      </w:r>
      <w:r w:rsidR="00246B5B" w:rsidRPr="00176260">
        <w:rPr>
          <w:rFonts w:eastAsia="Times New Roman"/>
          <w:spacing w:val="-2"/>
          <w:lang w:val="el-GR"/>
        </w:rPr>
        <w:t xml:space="preserve"> </w:t>
      </w:r>
      <w:r w:rsidRPr="00176260">
        <w:rPr>
          <w:rFonts w:eastAsia="Times New Roman"/>
          <w:spacing w:val="-2"/>
          <w:lang w:val="el-GR"/>
        </w:rPr>
        <w:t>η</w:t>
      </w:r>
      <w:r w:rsidR="00246B5B" w:rsidRPr="00176260">
        <w:rPr>
          <w:rFonts w:eastAsia="Times New Roman"/>
          <w:spacing w:val="-2"/>
          <w:lang w:val="el-GR"/>
        </w:rPr>
        <w:t xml:space="preserve"> </w:t>
      </w:r>
      <w:r w:rsidRPr="00176260">
        <w:rPr>
          <w:rFonts w:eastAsia="Times New Roman"/>
          <w:spacing w:val="-2"/>
          <w:lang w:val="el-GR"/>
        </w:rPr>
        <w:t xml:space="preserve">συγκριτική θεραπευτική αγωγή περιλάμβανε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χορηγούμενη για τουλάχιστον 5 ημέρες σε συνδυασμό με ανταγωνιστή της βιταμίνης K μέχρι το PT/INR να είναι εντός του θεραπευτικού εύρους (≥ 2,0). Η θεραπεία συνεχίστηκε με έναν ανταγωνιστή της βιταμίνης K προσαρμοσμένης δόσης για τη διατήρηση των τιμών PT/INR εντός του θεραπευτικού εύρους 2,0 έως 3,0.</w:t>
      </w:r>
    </w:p>
    <w:p w14:paraId="372A8D2B" w14:textId="77777777" w:rsidR="00F93AFF" w:rsidRPr="00176260" w:rsidRDefault="00F93AFF">
      <w:pPr>
        <w:spacing w:before="19" w:line="240" w:lineRule="exact"/>
        <w:rPr>
          <w:spacing w:val="-2"/>
          <w:lang w:val="el-GR"/>
        </w:rPr>
      </w:pPr>
    </w:p>
    <w:p w14:paraId="76766A62" w14:textId="77777777" w:rsidR="00F93AFF" w:rsidRPr="00176260" w:rsidRDefault="00F93AFF">
      <w:pPr>
        <w:spacing w:line="245" w:lineRule="auto"/>
        <w:ind w:right="340"/>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w:t>
      </w:r>
      <w:proofErr w:type="spellStart"/>
      <w:r w:rsidRPr="00176260">
        <w:rPr>
          <w:rFonts w:eastAsia="Times New Roman"/>
          <w:spacing w:val="-2"/>
          <w:lang w:val="el-GR"/>
        </w:rPr>
        <w:t>Extension</w:t>
      </w:r>
      <w:proofErr w:type="spellEnd"/>
      <w:r w:rsidRPr="00176260">
        <w:rPr>
          <w:rFonts w:eastAsia="Times New Roman"/>
          <w:spacing w:val="-2"/>
          <w:lang w:val="el-GR"/>
        </w:rPr>
        <w:t>, μελετήθηκαν 1</w:t>
      </w:r>
      <w:r w:rsidR="007E6836" w:rsidRPr="007E6836">
        <w:rPr>
          <w:rFonts w:eastAsia="Times New Roman"/>
          <w:spacing w:val="-2"/>
          <w:lang w:val="el-GR"/>
        </w:rPr>
        <w:t> </w:t>
      </w:r>
      <w:r w:rsidRPr="00176260">
        <w:rPr>
          <w:rFonts w:eastAsia="Times New Roman"/>
          <w:spacing w:val="-2"/>
          <w:lang w:val="el-GR"/>
        </w:rPr>
        <w:t>197 ασθενείς με ΕΒΦΘ ή ΠΕ για την πρόληψη της υποτροπής της ΕΒΦΘ και της ΠΕ. Η διάρκεια της θεραπείας ήταν</w:t>
      </w:r>
      <w:r w:rsidR="00246B5B" w:rsidRPr="00176260">
        <w:rPr>
          <w:rFonts w:eastAsia="Times New Roman"/>
          <w:spacing w:val="-2"/>
          <w:lang w:val="el-GR"/>
        </w:rPr>
        <w:t xml:space="preserve"> </w:t>
      </w:r>
      <w:r w:rsidRPr="00176260">
        <w:rPr>
          <w:rFonts w:eastAsia="Times New Roman"/>
          <w:spacing w:val="-2"/>
          <w:lang w:val="el-GR"/>
        </w:rPr>
        <w:t xml:space="preserve">για επιπλέον 6 ή 12 μήνες σε ασθενείς που είχαν ολοκληρώσει 6 έως 12 μήνες θεραπείας για </w:t>
      </w:r>
      <w:r w:rsidR="0049067B" w:rsidRPr="00176260">
        <w:rPr>
          <w:rFonts w:eastAsia="Times New Roman"/>
          <w:spacing w:val="-2"/>
          <w:lang w:val="el-GR"/>
        </w:rPr>
        <w:t xml:space="preserve">ΦΘΕ </w:t>
      </w:r>
      <w:r w:rsidRPr="00176260">
        <w:rPr>
          <w:rFonts w:eastAsia="Times New Roman"/>
          <w:spacing w:val="-2"/>
          <w:lang w:val="el-GR"/>
        </w:rPr>
        <w:t xml:space="preserve">ανάλογα με την κλινική κρίση του ερευνητή. </w:t>
      </w:r>
      <w:r w:rsidR="00A21C96" w:rsidRPr="00176260">
        <w:rPr>
          <w:rFonts w:eastAsia="Times New Roman"/>
          <w:spacing w:val="-2"/>
          <w:lang w:val="el-GR"/>
        </w:rPr>
        <w:t xml:space="preserve">Η </w:t>
      </w:r>
      <w:proofErr w:type="spellStart"/>
      <w:r w:rsidR="00A21C96"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συγκρίθηκε με εικονικό φάρμακο.</w:t>
      </w:r>
    </w:p>
    <w:p w14:paraId="37DC218C" w14:textId="77777777" w:rsidR="00F93AFF" w:rsidRPr="00176260" w:rsidRDefault="00F93AFF">
      <w:pPr>
        <w:spacing w:before="19" w:line="240" w:lineRule="exact"/>
        <w:rPr>
          <w:spacing w:val="-2"/>
          <w:lang w:val="el-GR"/>
        </w:rPr>
      </w:pPr>
    </w:p>
    <w:p w14:paraId="12FFB9B9" w14:textId="77777777" w:rsidR="00F93AFF" w:rsidRPr="00176260" w:rsidRDefault="00F93AFF">
      <w:pPr>
        <w:spacing w:line="245" w:lineRule="auto"/>
        <w:ind w:right="118"/>
        <w:rPr>
          <w:rFonts w:eastAsia="Times New Roman"/>
          <w:spacing w:val="-2"/>
          <w:lang w:val="el-GR"/>
        </w:rPr>
      </w:pPr>
      <w:r w:rsidRPr="00176260">
        <w:rPr>
          <w:rFonts w:eastAsia="Times New Roman"/>
          <w:spacing w:val="-2"/>
          <w:lang w:val="el-GR"/>
        </w:rPr>
        <w:t xml:space="preserve">Οι μελέτες </w:t>
      </w:r>
      <w:proofErr w:type="spellStart"/>
      <w:r w:rsidRPr="00176260">
        <w:rPr>
          <w:rFonts w:eastAsia="SimSun"/>
          <w:color w:val="auto"/>
          <w:spacing w:val="-2"/>
          <w:lang w:val="el-GR" w:eastAsia="ja-JP"/>
        </w:rPr>
        <w:t>Einstein</w:t>
      </w:r>
      <w:proofErr w:type="spellEnd"/>
      <w:r w:rsidRPr="00176260">
        <w:rPr>
          <w:rFonts w:eastAsia="SimSun"/>
          <w:color w:val="auto"/>
          <w:spacing w:val="-2"/>
          <w:lang w:val="el-GR" w:eastAsia="ja-JP"/>
        </w:rPr>
        <w:t xml:space="preserve"> DVT, PE και </w:t>
      </w:r>
      <w:proofErr w:type="spellStart"/>
      <w:r w:rsidRPr="00176260">
        <w:rPr>
          <w:rFonts w:eastAsia="SimSun"/>
          <w:color w:val="auto"/>
          <w:spacing w:val="-2"/>
          <w:lang w:val="el-GR" w:eastAsia="ja-JP"/>
        </w:rPr>
        <w:t>Extension</w:t>
      </w:r>
      <w:proofErr w:type="spellEnd"/>
      <w:r w:rsidRPr="00176260">
        <w:rPr>
          <w:rFonts w:eastAsia="Times New Roman"/>
          <w:spacing w:val="-2"/>
          <w:lang w:val="el-GR"/>
        </w:rPr>
        <w:t xml:space="preserve"> χρησιμοποίησαν τις ίδιες προκαθορισμένες κύριες και δευτερεύουσες εκβάσεις αποτελεσματικότητας. Η κύρια έκβαση αποτελεσματικότητας ήταν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 καθοριζόμενη ως το σύνθετο σημείο της υποτροπής ΕΒΦΘ ή θανατηφόρου ή μη θανατηφόρου ΠΕ. Η δευτερεύουσα έκβαση αποτελεσματικότητας καθορίστηκε ως το σύνθετο σημείο της υποτροπής ΕΒΦΘ, μη θανατηφόρου ΠΕ και θνησιμότητας από όλα τα αίτια.</w:t>
      </w:r>
    </w:p>
    <w:p w14:paraId="7784BB15" w14:textId="77777777" w:rsidR="00F93AFF" w:rsidRPr="00176260" w:rsidRDefault="00F93AFF">
      <w:pPr>
        <w:spacing w:before="17" w:line="240" w:lineRule="exact"/>
        <w:rPr>
          <w:spacing w:val="-2"/>
          <w:lang w:val="el-GR"/>
        </w:rPr>
      </w:pPr>
    </w:p>
    <w:p w14:paraId="3A09FC68" w14:textId="77777777" w:rsidR="00F93AFF" w:rsidRPr="00176260" w:rsidRDefault="00F93AFF">
      <w:pPr>
        <w:pStyle w:val="BayerBodyTextFull"/>
        <w:spacing w:before="0" w:after="0"/>
        <w:rPr>
          <w:rFonts w:eastAsia="PMingLiU"/>
          <w:color w:val="auto"/>
          <w:spacing w:val="-2"/>
          <w:sz w:val="22"/>
          <w:lang w:val="el-GR" w:eastAsia="zh-TW"/>
        </w:rPr>
      </w:pPr>
      <w:r w:rsidRPr="00176260">
        <w:rPr>
          <w:rFonts w:eastAsia="PMingLiU"/>
          <w:color w:val="auto"/>
          <w:spacing w:val="-2"/>
          <w:sz w:val="22"/>
          <w:lang w:val="el-GR" w:eastAsia="zh-TW"/>
        </w:rPr>
        <w:t xml:space="preserve">Στη μελέτη </w:t>
      </w:r>
      <w:proofErr w:type="spellStart"/>
      <w:r w:rsidRPr="00176260">
        <w:rPr>
          <w:rFonts w:eastAsia="PMingLiU"/>
          <w:color w:val="auto"/>
          <w:spacing w:val="-2"/>
          <w:sz w:val="22"/>
          <w:lang w:val="el-GR" w:eastAsia="zh-TW"/>
        </w:rPr>
        <w:t>Einstein</w:t>
      </w:r>
      <w:proofErr w:type="spellEnd"/>
      <w:r w:rsidRPr="00176260">
        <w:rPr>
          <w:rFonts w:eastAsia="PMingLiU"/>
          <w:color w:val="auto"/>
          <w:spacing w:val="-2"/>
          <w:sz w:val="22"/>
          <w:lang w:val="el-GR" w:eastAsia="zh-TW"/>
        </w:rPr>
        <w:t xml:space="preserve"> </w:t>
      </w:r>
      <w:proofErr w:type="spellStart"/>
      <w:r w:rsidRPr="00176260">
        <w:rPr>
          <w:rFonts w:eastAsia="PMingLiU"/>
          <w:color w:val="auto"/>
          <w:spacing w:val="-2"/>
          <w:sz w:val="22"/>
          <w:lang w:val="el-GR" w:eastAsia="zh-TW"/>
        </w:rPr>
        <w:t>Choice</w:t>
      </w:r>
      <w:proofErr w:type="spellEnd"/>
      <w:r w:rsidRPr="00176260">
        <w:rPr>
          <w:rFonts w:eastAsia="PMingLiU"/>
          <w:color w:val="auto"/>
          <w:spacing w:val="-2"/>
          <w:sz w:val="22"/>
          <w:lang w:val="el-GR" w:eastAsia="zh-TW"/>
        </w:rPr>
        <w:t>, 3</w:t>
      </w:r>
      <w:r w:rsidR="007E6836" w:rsidRPr="007E6836">
        <w:rPr>
          <w:rFonts w:eastAsia="PMingLiU"/>
          <w:color w:val="auto"/>
          <w:spacing w:val="-2"/>
          <w:sz w:val="22"/>
          <w:lang w:val="el-GR" w:eastAsia="zh-TW"/>
        </w:rPr>
        <w:t> </w:t>
      </w:r>
      <w:r w:rsidRPr="00176260">
        <w:rPr>
          <w:rFonts w:eastAsia="PMingLiU"/>
          <w:color w:val="auto"/>
          <w:spacing w:val="-2"/>
          <w:sz w:val="22"/>
          <w:lang w:val="el-GR" w:eastAsia="zh-TW"/>
        </w:rPr>
        <w:t xml:space="preserve">396 ασθενείς με επιβεβαιωμένη </w:t>
      </w:r>
      <w:proofErr w:type="spellStart"/>
      <w:r w:rsidRPr="00176260">
        <w:rPr>
          <w:rFonts w:eastAsia="PMingLiU"/>
          <w:color w:val="auto"/>
          <w:spacing w:val="-2"/>
          <w:sz w:val="22"/>
          <w:lang w:val="el-GR" w:eastAsia="zh-TW"/>
        </w:rPr>
        <w:t>συμπτωματική</w:t>
      </w:r>
      <w:proofErr w:type="spellEnd"/>
      <w:r w:rsidRPr="00176260">
        <w:rPr>
          <w:rFonts w:eastAsia="PMingLiU"/>
          <w:color w:val="auto"/>
          <w:spacing w:val="-2"/>
          <w:sz w:val="22"/>
          <w:lang w:val="el-GR" w:eastAsia="zh-TW"/>
        </w:rPr>
        <w:t xml:space="preserve"> </w:t>
      </w:r>
      <w:r w:rsidRPr="00176260">
        <w:rPr>
          <w:spacing w:val="-2"/>
          <w:sz w:val="22"/>
          <w:szCs w:val="22"/>
          <w:lang w:val="el-GR"/>
        </w:rPr>
        <w:t>ΕΒΦΘ</w:t>
      </w:r>
      <w:r w:rsidRPr="00176260">
        <w:rPr>
          <w:rFonts w:eastAsia="PMingLiU"/>
          <w:color w:val="auto"/>
          <w:spacing w:val="-2"/>
          <w:sz w:val="22"/>
          <w:lang w:val="el-GR" w:eastAsia="zh-TW"/>
        </w:rPr>
        <w:t xml:space="preserve"> ή και ΠΕ οι οποίοι ολοκλήρωσαν 6</w:t>
      </w:r>
      <w:r w:rsidRPr="00176260">
        <w:rPr>
          <w:rFonts w:eastAsia="PMingLiU"/>
          <w:color w:val="auto"/>
          <w:spacing w:val="-2"/>
          <w:sz w:val="22"/>
          <w:lang w:val="el-GR" w:eastAsia="zh-TW"/>
        </w:rPr>
        <w:noBreakHyphen/>
        <w:t xml:space="preserve">12 μήνες αντιπηκτικής θεραπείας μελετήθηκαν για την πρόληψη της θανατηφόρου ΠΕ ή της μη θανατηφόρου </w:t>
      </w:r>
      <w:proofErr w:type="spellStart"/>
      <w:r w:rsidRPr="00176260">
        <w:rPr>
          <w:rFonts w:eastAsia="PMingLiU"/>
          <w:color w:val="auto"/>
          <w:spacing w:val="-2"/>
          <w:sz w:val="22"/>
          <w:lang w:val="el-GR" w:eastAsia="zh-TW"/>
        </w:rPr>
        <w:t>συμπτωματικής</w:t>
      </w:r>
      <w:proofErr w:type="spellEnd"/>
      <w:r w:rsidRPr="00176260">
        <w:rPr>
          <w:rFonts w:eastAsia="PMingLiU"/>
          <w:color w:val="auto"/>
          <w:spacing w:val="-2"/>
          <w:sz w:val="22"/>
          <w:lang w:val="el-GR" w:eastAsia="zh-TW"/>
        </w:rPr>
        <w:t xml:space="preserve"> υποτροπής </w:t>
      </w:r>
      <w:r w:rsidRPr="00176260">
        <w:rPr>
          <w:spacing w:val="-2"/>
          <w:sz w:val="22"/>
          <w:szCs w:val="22"/>
          <w:lang w:val="el-GR"/>
        </w:rPr>
        <w:t>ΕΒΦΘ</w:t>
      </w:r>
      <w:r w:rsidRPr="00176260">
        <w:rPr>
          <w:rFonts w:eastAsia="PMingLiU"/>
          <w:color w:val="auto"/>
          <w:spacing w:val="-2"/>
          <w:sz w:val="22"/>
          <w:lang w:val="el-GR" w:eastAsia="zh-TW"/>
        </w:rPr>
        <w:t xml:space="preserve"> ή ΠΕ. Οι ασθενείς με ένδειξη για συνεχιζόμενη αντιπηκτική αγωγή θεραπευτικής δόσης αποκλείστηκαν από τη μελέτη. Η διάρκεια της θεραπείας ήταν έως και 12 μήνες ανάλογα με την ημερομηνία </w:t>
      </w:r>
      <w:proofErr w:type="spellStart"/>
      <w:r w:rsidRPr="00176260">
        <w:rPr>
          <w:rFonts w:eastAsia="PMingLiU"/>
          <w:color w:val="auto"/>
          <w:spacing w:val="-2"/>
          <w:sz w:val="22"/>
          <w:lang w:val="el-GR" w:eastAsia="zh-TW"/>
        </w:rPr>
        <w:t>τυχαιοποίησης</w:t>
      </w:r>
      <w:proofErr w:type="spellEnd"/>
      <w:r w:rsidRPr="00176260">
        <w:rPr>
          <w:rFonts w:eastAsia="PMingLiU"/>
          <w:color w:val="auto"/>
          <w:spacing w:val="-2"/>
          <w:sz w:val="22"/>
          <w:lang w:val="el-GR" w:eastAsia="zh-TW"/>
        </w:rPr>
        <w:t xml:space="preserve"> του ατόμου (διάμεση: 351 ημέρες). </w:t>
      </w:r>
      <w:r w:rsidR="00A21C96" w:rsidRPr="00176260">
        <w:rPr>
          <w:rFonts w:eastAsia="PMingLiU"/>
          <w:color w:val="auto"/>
          <w:spacing w:val="-2"/>
          <w:sz w:val="22"/>
          <w:lang w:val="el-GR" w:eastAsia="zh-TW"/>
        </w:rPr>
        <w:t xml:space="preserve">Η </w:t>
      </w:r>
      <w:proofErr w:type="spellStart"/>
      <w:r w:rsidR="00A21C96" w:rsidRPr="00176260">
        <w:rPr>
          <w:rFonts w:eastAsia="PMingLiU"/>
          <w:color w:val="auto"/>
          <w:spacing w:val="-2"/>
          <w:sz w:val="22"/>
          <w:lang w:val="el-GR" w:eastAsia="zh-TW"/>
        </w:rPr>
        <w:t>ριβαροξαμπάνη</w:t>
      </w:r>
      <w:proofErr w:type="spellEnd"/>
      <w:r w:rsidR="00A21C96" w:rsidRPr="00176260">
        <w:rPr>
          <w:rFonts w:eastAsia="PMingLiU"/>
          <w:color w:val="auto"/>
          <w:spacing w:val="-2"/>
          <w:sz w:val="22"/>
          <w:lang w:val="el-GR" w:eastAsia="zh-TW"/>
        </w:rPr>
        <w:t xml:space="preserve"> </w:t>
      </w:r>
      <w:r w:rsidRPr="00176260">
        <w:rPr>
          <w:rFonts w:eastAsia="PMingLiU"/>
          <w:color w:val="auto"/>
          <w:spacing w:val="-2"/>
          <w:sz w:val="22"/>
          <w:lang w:val="el-GR" w:eastAsia="zh-TW"/>
        </w:rPr>
        <w:t>20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r w:rsidRPr="00176260">
        <w:rPr>
          <w:rFonts w:eastAsia="PMingLiU"/>
          <w:color w:val="auto"/>
          <w:spacing w:val="-2"/>
          <w:sz w:val="22"/>
          <w:lang w:val="el-GR" w:eastAsia="zh-TW"/>
        </w:rPr>
        <w:t xml:space="preserve">άπαξ ημερησίως και </w:t>
      </w:r>
      <w:r w:rsidR="00A21C96" w:rsidRPr="00176260">
        <w:rPr>
          <w:rFonts w:eastAsia="PMingLiU"/>
          <w:color w:val="auto"/>
          <w:spacing w:val="-2"/>
          <w:sz w:val="22"/>
          <w:lang w:val="el-GR" w:eastAsia="zh-TW"/>
        </w:rPr>
        <w:t xml:space="preserve">η </w:t>
      </w:r>
      <w:proofErr w:type="spellStart"/>
      <w:r w:rsidR="00A21C96" w:rsidRPr="00176260">
        <w:rPr>
          <w:rFonts w:eastAsia="PMingLiU"/>
          <w:color w:val="auto"/>
          <w:spacing w:val="-2"/>
          <w:sz w:val="22"/>
          <w:lang w:val="el-GR" w:eastAsia="zh-TW"/>
        </w:rPr>
        <w:t>ριβαροξαμπάνη</w:t>
      </w:r>
      <w:proofErr w:type="spellEnd"/>
      <w:r w:rsidRPr="00176260">
        <w:rPr>
          <w:rFonts w:eastAsia="PMingLiU"/>
          <w:color w:val="auto"/>
          <w:spacing w:val="-2"/>
          <w:sz w:val="22"/>
          <w:lang w:val="el-GR" w:eastAsia="zh-TW"/>
        </w:rPr>
        <w:t xml:space="preserve"> 10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r w:rsidRPr="00176260">
        <w:rPr>
          <w:rFonts w:eastAsia="PMingLiU"/>
          <w:color w:val="auto"/>
          <w:spacing w:val="-2"/>
          <w:sz w:val="22"/>
          <w:lang w:val="el-GR" w:eastAsia="zh-TW"/>
        </w:rPr>
        <w:t>άπαξ ημερησίως συγκρίθηκαν με 100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proofErr w:type="spellStart"/>
      <w:r w:rsidRPr="00176260">
        <w:rPr>
          <w:rFonts w:eastAsia="PMingLiU"/>
          <w:color w:val="auto"/>
          <w:spacing w:val="-2"/>
          <w:sz w:val="22"/>
          <w:lang w:val="el-GR" w:eastAsia="zh-TW"/>
        </w:rPr>
        <w:t>ακετυλοσαλικυλικό</w:t>
      </w:r>
      <w:proofErr w:type="spellEnd"/>
      <w:r w:rsidRPr="00176260">
        <w:rPr>
          <w:rFonts w:eastAsia="PMingLiU"/>
          <w:color w:val="auto"/>
          <w:spacing w:val="-2"/>
          <w:sz w:val="22"/>
          <w:lang w:val="el-GR" w:eastAsia="zh-TW"/>
        </w:rPr>
        <w:t xml:space="preserve"> οξύ άπαξ ημερησίως.</w:t>
      </w:r>
    </w:p>
    <w:p w14:paraId="2C24EB4A" w14:textId="77777777" w:rsidR="00F93AFF" w:rsidRPr="00176260" w:rsidRDefault="00F93AFF">
      <w:pPr>
        <w:rPr>
          <w:color w:val="auto"/>
          <w:spacing w:val="-2"/>
          <w:lang w:val="el-GR"/>
        </w:rPr>
      </w:pPr>
      <w:r w:rsidRPr="00176260">
        <w:rPr>
          <w:rFonts w:eastAsia="Times New Roman"/>
          <w:spacing w:val="-2"/>
          <w:lang w:val="el-GR"/>
        </w:rPr>
        <w:t xml:space="preserve">Η κύρια έκβαση αποτελεσματικότητας ήταν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 καθοριζόμενη ως το σύνθετο σημείο της υποτροπής ΕΒΦΘ ή θανατηφόρου ή μη θανατηφόρου ΠΕ.</w:t>
      </w:r>
    </w:p>
    <w:p w14:paraId="1F6330A1" w14:textId="77777777" w:rsidR="00F93AFF" w:rsidRPr="00176260" w:rsidRDefault="00F93AFF">
      <w:pPr>
        <w:spacing w:line="245" w:lineRule="auto"/>
        <w:ind w:right="69"/>
        <w:rPr>
          <w:rFonts w:eastAsia="Times New Roman"/>
          <w:spacing w:val="-2"/>
          <w:lang w:val="el-GR"/>
        </w:rPr>
      </w:pPr>
    </w:p>
    <w:p w14:paraId="3B4D538D" w14:textId="77777777" w:rsidR="00F93AFF" w:rsidRPr="00176260" w:rsidRDefault="00F93AFF">
      <w:pPr>
        <w:spacing w:line="245" w:lineRule="auto"/>
        <w:ind w:right="69"/>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(βλ. Πίνακα 6),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καταδείχθηκε ότι είναι μη κατώτερο ως προς την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/ΑΒΚ για την κύρια έκβαση αποτελεσματικότητας (p &lt; 0,0001 (δοκιμή για μη κατωτερότητα), αναλογία κινδύνου: 0,680 (0,443 </w:t>
      </w:r>
      <w:r w:rsidR="000C57FB" w:rsidRPr="00176260">
        <w:rPr>
          <w:rFonts w:eastAsia="Times New Roman"/>
          <w:spacing w:val="-2"/>
          <w:lang w:val="el-GR"/>
        </w:rPr>
        <w:t>–</w:t>
      </w:r>
      <w:r w:rsidRPr="00176260">
        <w:rPr>
          <w:rFonts w:eastAsia="Times New Roman"/>
          <w:spacing w:val="-2"/>
          <w:lang w:val="el-GR"/>
        </w:rPr>
        <w:t xml:space="preserve"> 1,042), p = 0,076 (δοκιμή για υπεροχή)). Το προκαθορισμένο καθαρό κλινικό όφελος (κύρια έκβαση αποτελεσματικότητας συν </w:t>
      </w:r>
      <w:r w:rsidR="0032147A" w:rsidRPr="00176260">
        <w:rPr>
          <w:rFonts w:eastAsia="Times New Roman"/>
          <w:spacing w:val="-2"/>
          <w:lang w:val="el-GR"/>
        </w:rPr>
        <w:t>μείζονα</w:t>
      </w:r>
      <w:r w:rsidRPr="00176260">
        <w:rPr>
          <w:rFonts w:eastAsia="Times New Roman"/>
          <w:spacing w:val="-2"/>
          <w:lang w:val="el-GR"/>
        </w:rPr>
        <w:t xml:space="preserve"> αιμορραγικά επεισόδια) αναφέρθηκε με αναλογία κινδύνου 0,67 ((95</w:t>
      </w:r>
      <w:r w:rsidR="009357D9" w:rsidRPr="00176260">
        <w:rPr>
          <w:rFonts w:eastAsia="Times New Roman"/>
          <w:spacing w:val="-2"/>
          <w:lang w:val="el-GR"/>
        </w:rPr>
        <w:t>%</w:t>
      </w:r>
      <w:r w:rsidRPr="00176260">
        <w:rPr>
          <w:rFonts w:eastAsia="Times New Roman"/>
          <w:spacing w:val="-2"/>
          <w:lang w:val="el-GR"/>
        </w:rPr>
        <w:t xml:space="preserve"> CI : 0,47 </w:t>
      </w:r>
      <w:r w:rsidR="000C57FB" w:rsidRPr="00176260">
        <w:rPr>
          <w:rFonts w:eastAsia="Times New Roman"/>
          <w:spacing w:val="-2"/>
          <w:lang w:val="el-GR"/>
        </w:rPr>
        <w:t>–</w:t>
      </w:r>
      <w:r w:rsidRPr="00176260">
        <w:rPr>
          <w:rFonts w:eastAsia="Times New Roman"/>
          <w:spacing w:val="-2"/>
          <w:lang w:val="el-GR"/>
        </w:rPr>
        <w:t xml:space="preserve"> 0,95), ονομαστική τιμή p = 0,027) υπέρ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Οι τιμές ΙNR ήταν μέσα στο θεραπευτικό εύρος κατά</w:t>
      </w:r>
      <w:r w:rsidR="00246B5B" w:rsidRPr="00176260">
        <w:rPr>
          <w:rFonts w:eastAsia="Times New Roman"/>
          <w:spacing w:val="-2"/>
          <w:lang w:val="el-GR"/>
        </w:rPr>
        <w:t xml:space="preserve"> </w:t>
      </w:r>
      <w:r w:rsidRPr="00176260">
        <w:rPr>
          <w:rFonts w:eastAsia="Times New Roman"/>
          <w:spacing w:val="-2"/>
          <w:lang w:val="el-GR"/>
        </w:rPr>
        <w:t>μέσο όρο στο 60</w:t>
      </w:r>
      <w:r w:rsidR="000C57FB" w:rsidRPr="00176260">
        <w:rPr>
          <w:rFonts w:eastAsia="Times New Roman"/>
          <w:spacing w:val="-2"/>
          <w:lang w:val="el-GR"/>
        </w:rPr>
        <w:t>,</w:t>
      </w:r>
      <w:r w:rsidRPr="00176260">
        <w:rPr>
          <w:rFonts w:eastAsia="Times New Roman"/>
          <w:spacing w:val="-2"/>
          <w:lang w:val="el-GR"/>
        </w:rPr>
        <w:t>3</w:t>
      </w:r>
      <w:r w:rsidR="009357D9" w:rsidRPr="00176260">
        <w:rPr>
          <w:rFonts w:eastAsia="Times New Roman"/>
          <w:spacing w:val="-2"/>
          <w:lang w:val="el-GR"/>
        </w:rPr>
        <w:t>%</w:t>
      </w:r>
      <w:r w:rsidRPr="00176260">
        <w:rPr>
          <w:rFonts w:eastAsia="Times New Roman"/>
          <w:spacing w:val="-2"/>
          <w:lang w:val="el-GR"/>
        </w:rPr>
        <w:t xml:space="preserve"> του χρόνου για τη μέση διάρκεια της θεραπείας των 189 ημερών και 55</w:t>
      </w:r>
      <w:r w:rsidR="000C57FB" w:rsidRPr="00176260">
        <w:rPr>
          <w:rFonts w:eastAsia="Times New Roman"/>
          <w:spacing w:val="-2"/>
          <w:lang w:val="el-GR"/>
        </w:rPr>
        <w:t>,</w:t>
      </w:r>
      <w:r w:rsidRPr="00176260">
        <w:rPr>
          <w:rFonts w:eastAsia="Times New Roman"/>
          <w:spacing w:val="-2"/>
          <w:lang w:val="el-GR"/>
        </w:rPr>
        <w:t>4</w:t>
      </w:r>
      <w:r w:rsidR="009357D9" w:rsidRPr="00176260">
        <w:rPr>
          <w:rFonts w:eastAsia="Times New Roman"/>
          <w:spacing w:val="-2"/>
          <w:lang w:val="el-GR"/>
        </w:rPr>
        <w:t>%</w:t>
      </w:r>
      <w:r w:rsidRPr="00176260">
        <w:rPr>
          <w:rFonts w:eastAsia="Times New Roman"/>
          <w:spacing w:val="-2"/>
          <w:lang w:val="el-GR"/>
        </w:rPr>
        <w:t>, 60</w:t>
      </w:r>
      <w:r w:rsidR="000C57FB" w:rsidRPr="00176260">
        <w:rPr>
          <w:rFonts w:eastAsia="Times New Roman"/>
          <w:spacing w:val="-2"/>
          <w:lang w:val="el-GR"/>
        </w:rPr>
        <w:t>,</w:t>
      </w:r>
      <w:r w:rsidRPr="00176260">
        <w:rPr>
          <w:rFonts w:eastAsia="Times New Roman"/>
          <w:spacing w:val="-2"/>
          <w:lang w:val="el-GR"/>
        </w:rPr>
        <w:t>1</w:t>
      </w:r>
      <w:r w:rsidR="009357D9" w:rsidRPr="00176260">
        <w:rPr>
          <w:rFonts w:eastAsia="Times New Roman"/>
          <w:spacing w:val="-2"/>
          <w:lang w:val="el-GR"/>
        </w:rPr>
        <w:t>%</w:t>
      </w:r>
      <w:r w:rsidRPr="00176260">
        <w:rPr>
          <w:rFonts w:eastAsia="Times New Roman"/>
          <w:spacing w:val="-2"/>
          <w:lang w:val="el-GR"/>
        </w:rPr>
        <w:t xml:space="preserve"> και 62</w:t>
      </w:r>
      <w:r w:rsidR="000C57FB" w:rsidRPr="00176260">
        <w:rPr>
          <w:rFonts w:eastAsia="Times New Roman"/>
          <w:spacing w:val="-2"/>
          <w:lang w:val="el-GR"/>
        </w:rPr>
        <w:t>,</w:t>
      </w:r>
      <w:r w:rsidRPr="00176260">
        <w:rPr>
          <w:rFonts w:eastAsia="Times New Roman"/>
          <w:spacing w:val="-2"/>
          <w:lang w:val="el-GR"/>
        </w:rPr>
        <w:t>8</w:t>
      </w:r>
      <w:r w:rsidR="009357D9" w:rsidRPr="00176260">
        <w:rPr>
          <w:rFonts w:eastAsia="Times New Roman"/>
          <w:spacing w:val="-2"/>
          <w:lang w:val="el-GR"/>
        </w:rPr>
        <w:t>%</w:t>
      </w:r>
      <w:r w:rsidRPr="00176260">
        <w:rPr>
          <w:rFonts w:eastAsia="Times New Roman"/>
          <w:spacing w:val="-2"/>
          <w:lang w:val="el-GR"/>
        </w:rPr>
        <w:t xml:space="preserve"> του χρόνου στις ομάδες όπου είχε αποφασιστεί θεραπεία διάρκειας 3-, 6- και 12 μηνών αντίστοιχα.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δεν υπήρξε εμφανής συσχέτιση ανάμεσα στα επίπεδα του μέσου ΤΤR (</w:t>
      </w:r>
      <w:proofErr w:type="spellStart"/>
      <w:r w:rsidRPr="00176260">
        <w:rPr>
          <w:rFonts w:eastAsia="Times New Roman"/>
          <w:spacing w:val="-2"/>
          <w:lang w:val="el-GR"/>
        </w:rPr>
        <w:t>Time</w:t>
      </w:r>
      <w:proofErr w:type="spellEnd"/>
      <w:r w:rsidRPr="00176260">
        <w:rPr>
          <w:rFonts w:eastAsia="Times New Roman"/>
          <w:spacing w:val="-2"/>
          <w:lang w:val="el-GR"/>
        </w:rPr>
        <w:t xml:space="preserve"> in </w:t>
      </w:r>
      <w:proofErr w:type="spellStart"/>
      <w:r w:rsidRPr="00176260">
        <w:rPr>
          <w:rFonts w:eastAsia="Times New Roman"/>
          <w:spacing w:val="-2"/>
          <w:lang w:val="el-GR"/>
        </w:rPr>
        <w:t>Target</w:t>
      </w:r>
      <w:proofErr w:type="spellEnd"/>
      <w:r w:rsidRPr="00176260">
        <w:rPr>
          <w:rFonts w:eastAsia="Times New Roman"/>
          <w:spacing w:val="-2"/>
          <w:lang w:val="el-GR"/>
        </w:rPr>
        <w:t xml:space="preserve"> INR </w:t>
      </w:r>
      <w:proofErr w:type="spellStart"/>
      <w:r w:rsidRPr="00176260">
        <w:rPr>
          <w:rFonts w:eastAsia="Times New Roman"/>
          <w:spacing w:val="-2"/>
          <w:lang w:val="el-GR"/>
        </w:rPr>
        <w:t>Range</w:t>
      </w:r>
      <w:proofErr w:type="spellEnd"/>
      <w:r w:rsidRPr="00176260">
        <w:rPr>
          <w:rFonts w:eastAsia="Times New Roman"/>
          <w:spacing w:val="-2"/>
          <w:lang w:val="el-GR"/>
        </w:rPr>
        <w:t xml:space="preserve"> 2,0 – 3,0) ανά κέντρο όπως κατανεμήθηκαν σε ισομεγέθη τριτημόρια και στην εμφάνιση υποτροπής της </w:t>
      </w:r>
      <w:proofErr w:type="spellStart"/>
      <w:r w:rsidRPr="00176260">
        <w:rPr>
          <w:rFonts w:eastAsia="Times New Roman"/>
          <w:spacing w:val="-2"/>
          <w:lang w:val="el-GR"/>
        </w:rPr>
        <w:t>θρομβοεμβολής</w:t>
      </w:r>
      <w:proofErr w:type="spellEnd"/>
      <w:r w:rsidRPr="00176260">
        <w:rPr>
          <w:rFonts w:eastAsia="Times New Roman"/>
          <w:spacing w:val="-2"/>
          <w:lang w:val="el-GR"/>
        </w:rPr>
        <w:t xml:space="preserve"> (</w:t>
      </w:r>
      <w:r w:rsidR="007E6836">
        <w:rPr>
          <w:rFonts w:eastAsia="Times New Roman"/>
          <w:spacing w:val="-2"/>
        </w:rPr>
        <w:t>p</w:t>
      </w:r>
      <w:r w:rsidR="000C57FB" w:rsidRPr="00176260">
        <w:rPr>
          <w:rFonts w:eastAsia="Times New Roman"/>
          <w:spacing w:val="-2"/>
          <w:lang w:val="el-GR"/>
        </w:rPr>
        <w:t xml:space="preserve"> </w:t>
      </w:r>
      <w:r w:rsidRPr="00176260">
        <w:rPr>
          <w:rFonts w:eastAsia="Times New Roman"/>
          <w:spacing w:val="-2"/>
          <w:lang w:val="el-GR"/>
        </w:rPr>
        <w:t>=</w:t>
      </w:r>
      <w:r w:rsidR="000C57FB" w:rsidRPr="00176260">
        <w:rPr>
          <w:rFonts w:eastAsia="Times New Roman"/>
          <w:spacing w:val="-2"/>
          <w:lang w:val="el-GR"/>
        </w:rPr>
        <w:t xml:space="preserve"> </w:t>
      </w:r>
      <w:r w:rsidRPr="00176260">
        <w:rPr>
          <w:rFonts w:eastAsia="Times New Roman"/>
          <w:spacing w:val="-2"/>
          <w:lang w:val="el-GR"/>
        </w:rPr>
        <w:t>0</w:t>
      </w:r>
      <w:r w:rsidR="000C57FB" w:rsidRPr="00176260">
        <w:rPr>
          <w:rFonts w:eastAsia="Times New Roman"/>
          <w:spacing w:val="-2"/>
          <w:lang w:val="el-GR"/>
        </w:rPr>
        <w:t>,</w:t>
      </w:r>
      <w:r w:rsidRPr="00176260">
        <w:rPr>
          <w:rFonts w:eastAsia="Times New Roman"/>
          <w:spacing w:val="-2"/>
          <w:lang w:val="el-GR"/>
        </w:rPr>
        <w:t>932 για αλληλεπίδραση). Στο τριτημόριο των υψηλότερων TTR ανά κέντρο, η αναλογία κινδύνου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έναντι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ήταν 0</w:t>
      </w:r>
      <w:r w:rsidR="000C57FB" w:rsidRPr="00176260">
        <w:rPr>
          <w:rFonts w:eastAsia="Times New Roman"/>
          <w:spacing w:val="-2"/>
          <w:lang w:val="el-GR"/>
        </w:rPr>
        <w:t>,</w:t>
      </w:r>
      <w:r w:rsidRPr="00176260">
        <w:rPr>
          <w:rFonts w:eastAsia="Times New Roman"/>
          <w:spacing w:val="-2"/>
          <w:lang w:val="el-GR"/>
        </w:rPr>
        <w:t>69 (95</w:t>
      </w:r>
      <w:r w:rsidR="009357D9" w:rsidRPr="00176260">
        <w:rPr>
          <w:rFonts w:eastAsia="Times New Roman"/>
          <w:spacing w:val="-2"/>
          <w:lang w:val="el-GR"/>
        </w:rPr>
        <w:t>%</w:t>
      </w:r>
      <w:r w:rsidRPr="00176260">
        <w:rPr>
          <w:rFonts w:eastAsia="Times New Roman"/>
          <w:spacing w:val="-2"/>
          <w:lang w:val="el-GR"/>
        </w:rPr>
        <w:t xml:space="preserve"> CI: 0,35 έως 1,35).</w:t>
      </w:r>
    </w:p>
    <w:p w14:paraId="208B1181" w14:textId="77777777" w:rsidR="00F93AFF" w:rsidRPr="00176260" w:rsidRDefault="00F93AFF">
      <w:pPr>
        <w:spacing w:before="2" w:line="260" w:lineRule="exact"/>
        <w:rPr>
          <w:spacing w:val="-2"/>
          <w:lang w:val="el-GR"/>
        </w:rPr>
      </w:pPr>
    </w:p>
    <w:p w14:paraId="122B4E12" w14:textId="77777777" w:rsidR="00F93AFF" w:rsidRPr="00176260" w:rsidRDefault="00F93AFF">
      <w:pPr>
        <w:spacing w:line="245" w:lineRule="auto"/>
        <w:ind w:right="334"/>
        <w:rPr>
          <w:rFonts w:eastAsia="Times New Roman"/>
          <w:spacing w:val="-2"/>
          <w:lang w:val="el-GR"/>
        </w:rPr>
      </w:pPr>
      <w:r w:rsidRPr="00176260">
        <w:rPr>
          <w:rFonts w:eastAsia="Times New Roman"/>
          <w:spacing w:val="-2"/>
          <w:lang w:val="el-GR"/>
        </w:rPr>
        <w:t>Τα ποσοστά επίπτωσης για την κύρια έκβαση ασφάλειας (</w:t>
      </w:r>
      <w:r w:rsidR="00FC17F0" w:rsidRPr="00176260">
        <w:rPr>
          <w:rFonts w:eastAsia="Times New Roman"/>
          <w:spacing w:val="-2"/>
          <w:lang w:val="el-GR"/>
        </w:rPr>
        <w:t xml:space="preserve">μείζονα </w:t>
      </w:r>
      <w:r w:rsidRPr="00176260">
        <w:rPr>
          <w:rFonts w:eastAsia="Times New Roman"/>
          <w:spacing w:val="-2"/>
          <w:lang w:val="el-GR"/>
        </w:rPr>
        <w:t xml:space="preserve">ή κλινικά </w:t>
      </w:r>
      <w:r w:rsidR="00FC17F0" w:rsidRPr="00176260">
        <w:rPr>
          <w:rFonts w:eastAsia="Times New Roman"/>
          <w:spacing w:val="-2"/>
          <w:lang w:val="el-GR"/>
        </w:rPr>
        <w:t xml:space="preserve">συναφή </w:t>
      </w:r>
      <w:r w:rsidRPr="00176260">
        <w:rPr>
          <w:rFonts w:eastAsia="Times New Roman"/>
          <w:spacing w:val="-2"/>
          <w:lang w:val="el-GR"/>
        </w:rPr>
        <w:t xml:space="preserve">μη </w:t>
      </w:r>
      <w:r w:rsidR="00FC17F0" w:rsidRPr="00176260">
        <w:rPr>
          <w:rFonts w:eastAsia="Times New Roman"/>
          <w:spacing w:val="-2"/>
          <w:lang w:val="el-GR"/>
        </w:rPr>
        <w:t xml:space="preserve">μείζονα </w:t>
      </w:r>
      <w:r w:rsidRPr="00176260">
        <w:rPr>
          <w:rFonts w:eastAsia="Times New Roman"/>
          <w:spacing w:val="-2"/>
          <w:lang w:val="el-GR"/>
        </w:rPr>
        <w:t>αιμορραγικά επεισόδια) καθώς και τη δευτερεύουσα έκβαση ασφάλειας (</w:t>
      </w:r>
      <w:r w:rsidR="00FC17F0" w:rsidRPr="00176260">
        <w:rPr>
          <w:rFonts w:eastAsia="Times New Roman"/>
          <w:spacing w:val="-2"/>
          <w:lang w:val="el-GR"/>
        </w:rPr>
        <w:t xml:space="preserve">μείζονα </w:t>
      </w:r>
      <w:r w:rsidRPr="00176260">
        <w:rPr>
          <w:rFonts w:eastAsia="Times New Roman"/>
          <w:spacing w:val="-2"/>
          <w:lang w:val="el-GR"/>
        </w:rPr>
        <w:t>αιμορραγικά επεισόδια) ήταν παρόμοια και για τις δύο ομάδες θεραπείας.</w:t>
      </w:r>
    </w:p>
    <w:p w14:paraId="225EB19A" w14:textId="77777777" w:rsidR="00F93AFF" w:rsidRPr="00176260" w:rsidRDefault="00F93AFF">
      <w:pPr>
        <w:rPr>
          <w:spacing w:val="-2"/>
          <w:lang w:val="el-GR"/>
        </w:rPr>
      </w:pPr>
    </w:p>
    <w:p w14:paraId="25D0291A" w14:textId="4F65503F" w:rsidR="00F93AFF" w:rsidRDefault="00F93AFF">
      <w:pPr>
        <w:keepNext/>
        <w:keepLines/>
        <w:rPr>
          <w:rFonts w:eastAsia="Times New Roman"/>
          <w:b/>
          <w:bCs/>
          <w:spacing w:val="-2"/>
          <w:lang w:val="el-GR"/>
        </w:rPr>
      </w:pPr>
      <w:r w:rsidRPr="00176260">
        <w:rPr>
          <w:rFonts w:eastAsia="Times New Roman"/>
          <w:b/>
          <w:bCs/>
          <w:spacing w:val="-2"/>
          <w:lang w:val="el-GR"/>
        </w:rPr>
        <w:t xml:space="preserve">Πίνακας 6: Αποτελέσματα αποτελεσματικότητας και ασφάλειας από τη μελέτη φάσης III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DVT</w:t>
      </w:r>
    </w:p>
    <w:p w14:paraId="7CC463B7" w14:textId="77777777" w:rsidR="00386F96" w:rsidRPr="00176260" w:rsidRDefault="00386F96">
      <w:pPr>
        <w:keepNext/>
        <w:keepLines/>
        <w:rPr>
          <w:rFonts w:eastAsia="Times New Roman"/>
          <w:b/>
          <w:bCs/>
          <w:spacing w:val="-2"/>
          <w:lang w:val="el-GR"/>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2340"/>
        <w:gridCol w:w="2520"/>
      </w:tblGrid>
      <w:tr w:rsidR="00F93AFF" w:rsidRPr="00F47FF5" w14:paraId="167C79AD" w14:textId="77777777" w:rsidTr="0026555F">
        <w:tc>
          <w:tcPr>
            <w:tcW w:w="4135" w:type="dxa"/>
            <w:shd w:val="clear" w:color="auto" w:fill="auto"/>
          </w:tcPr>
          <w:p w14:paraId="3DC5A136" w14:textId="77777777" w:rsidR="00F93AFF" w:rsidRPr="00176260" w:rsidRDefault="00F93AFF" w:rsidP="00E865DF">
            <w:pPr>
              <w:keepNext/>
              <w:keepLines/>
              <w:jc w:val="both"/>
              <w:rPr>
                <w:b/>
                <w:bCs/>
                <w:spacing w:val="-2"/>
                <w:lang w:val="el-GR"/>
              </w:rPr>
            </w:pPr>
            <w:r w:rsidRPr="00176260">
              <w:rPr>
                <w:rFonts w:eastAsia="Times New Roman"/>
                <w:b/>
                <w:bCs/>
                <w:spacing w:val="-2"/>
                <w:lang w:val="el-GR"/>
              </w:rPr>
              <w:t>Πληθυσμός μελέτης</w:t>
            </w:r>
          </w:p>
        </w:tc>
        <w:tc>
          <w:tcPr>
            <w:tcW w:w="4860" w:type="dxa"/>
            <w:gridSpan w:val="2"/>
            <w:shd w:val="clear" w:color="auto" w:fill="auto"/>
          </w:tcPr>
          <w:p w14:paraId="61C67B7E" w14:textId="77777777" w:rsidR="00F93AFF" w:rsidRPr="00176260" w:rsidRDefault="00F93AFF">
            <w:pPr>
              <w:keepNext/>
              <w:keepLines/>
              <w:rPr>
                <w:b/>
                <w:bCs/>
                <w:spacing w:val="-2"/>
                <w:lang w:val="el-GR"/>
              </w:rPr>
            </w:pPr>
            <w:r w:rsidRPr="00176260">
              <w:rPr>
                <w:rFonts w:eastAsia="Times New Roman"/>
                <w:b/>
                <w:bCs/>
                <w:spacing w:val="-2"/>
                <w:lang w:val="el-GR"/>
              </w:rPr>
              <w:t>3</w:t>
            </w:r>
            <w:r w:rsidR="007E6836" w:rsidRPr="007E6836">
              <w:rPr>
                <w:rFonts w:eastAsia="Times New Roman"/>
                <w:b/>
                <w:bCs/>
                <w:spacing w:val="-2"/>
                <w:lang w:val="el-GR"/>
              </w:rPr>
              <w:t> </w:t>
            </w:r>
            <w:r w:rsidRPr="00176260">
              <w:rPr>
                <w:rFonts w:eastAsia="Times New Roman"/>
                <w:b/>
                <w:bCs/>
                <w:spacing w:val="-2"/>
                <w:lang w:val="el-GR"/>
              </w:rPr>
              <w:t xml:space="preserve">449 ασθενείς με </w:t>
            </w:r>
            <w:proofErr w:type="spellStart"/>
            <w:r w:rsidRPr="00176260">
              <w:rPr>
                <w:rFonts w:eastAsia="Times New Roman"/>
                <w:b/>
                <w:bCs/>
                <w:spacing w:val="-2"/>
                <w:lang w:val="el-GR"/>
              </w:rPr>
              <w:t>συμπτωματική</w:t>
            </w:r>
            <w:proofErr w:type="spellEnd"/>
            <w:r w:rsidRPr="00176260">
              <w:rPr>
                <w:rFonts w:eastAsia="Times New Roman"/>
                <w:b/>
                <w:bCs/>
                <w:spacing w:val="-2"/>
                <w:lang w:val="el-GR"/>
              </w:rPr>
              <w:t xml:space="preserve"> οξεία </w:t>
            </w:r>
            <w:r w:rsidR="0049067B" w:rsidRPr="00176260">
              <w:rPr>
                <w:rFonts w:eastAsia="Times New Roman"/>
                <w:b/>
                <w:bCs/>
                <w:spacing w:val="-2"/>
                <w:lang w:val="el-GR"/>
              </w:rPr>
              <w:t>ΕΒΦΘ</w:t>
            </w:r>
          </w:p>
        </w:tc>
      </w:tr>
      <w:tr w:rsidR="00F93AFF" w:rsidRPr="00F47FF5" w14:paraId="40C3B687" w14:textId="77777777" w:rsidTr="0049067B">
        <w:trPr>
          <w:trHeight w:val="823"/>
        </w:trPr>
        <w:tc>
          <w:tcPr>
            <w:tcW w:w="4135" w:type="dxa"/>
            <w:shd w:val="clear" w:color="auto" w:fill="auto"/>
          </w:tcPr>
          <w:p w14:paraId="4054A0B6" w14:textId="77777777" w:rsidR="00F93AFF" w:rsidRPr="00176260" w:rsidRDefault="00F93AFF" w:rsidP="00E865DF">
            <w:pPr>
              <w:keepNext/>
              <w:keepLines/>
              <w:jc w:val="both"/>
              <w:rPr>
                <w:b/>
                <w:bCs/>
                <w:spacing w:val="-2"/>
                <w:lang w:val="el-GR"/>
              </w:rPr>
            </w:pPr>
            <w:r w:rsidRPr="00176260">
              <w:rPr>
                <w:b/>
                <w:bCs/>
                <w:spacing w:val="-2"/>
                <w:lang w:val="el-GR"/>
              </w:rPr>
              <w:t>Δοσολογία και διάρκεια της θεραπείας</w:t>
            </w:r>
          </w:p>
        </w:tc>
        <w:tc>
          <w:tcPr>
            <w:tcW w:w="2340" w:type="dxa"/>
            <w:shd w:val="clear" w:color="auto" w:fill="auto"/>
          </w:tcPr>
          <w:p w14:paraId="09A64F2C" w14:textId="77777777" w:rsidR="00F93AFF" w:rsidRPr="00176260" w:rsidRDefault="00A21C96">
            <w:pPr>
              <w:keepNext/>
              <w:keepLines/>
              <w:spacing w:before="32"/>
              <w:ind w:right="-20"/>
              <w:rPr>
                <w:b/>
                <w:bCs/>
                <w:spacing w:val="-2"/>
                <w:lang w:val="el-GR"/>
              </w:rPr>
            </w:pPr>
            <w:proofErr w:type="spellStart"/>
            <w:r w:rsidRPr="00176260">
              <w:rPr>
                <w:b/>
                <w:bCs/>
                <w:spacing w:val="-2"/>
                <w:lang w:val="el-GR"/>
              </w:rPr>
              <w:t>Ριβαροξαμπάνη</w:t>
            </w:r>
            <w:proofErr w:type="spellEnd"/>
            <w:r w:rsidRPr="00176260">
              <w:rPr>
                <w:b/>
                <w:bCs/>
                <w:spacing w:val="-2"/>
                <w:lang w:val="el-GR"/>
              </w:rPr>
              <w:t xml:space="preserve"> </w:t>
            </w:r>
            <w:r w:rsidR="00F93AFF" w:rsidRPr="00176260">
              <w:rPr>
                <w:b/>
                <w:bCs/>
                <w:spacing w:val="-2"/>
                <w:vertAlign w:val="superscript"/>
                <w:lang w:val="el-GR"/>
              </w:rPr>
              <w:t>α)</w:t>
            </w:r>
          </w:p>
          <w:p w14:paraId="4C37F16C" w14:textId="77777777" w:rsidR="00F93AFF" w:rsidRPr="00176260" w:rsidRDefault="00F93AFF">
            <w:pPr>
              <w:keepNext/>
              <w:keepLines/>
              <w:ind w:right="-20"/>
              <w:rPr>
                <w:b/>
                <w:bCs/>
                <w:spacing w:val="-2"/>
                <w:lang w:val="el-GR"/>
              </w:rPr>
            </w:pPr>
            <w:r w:rsidRPr="00176260">
              <w:rPr>
                <w:b/>
                <w:bCs/>
                <w:spacing w:val="-2"/>
                <w:lang w:val="el-GR"/>
              </w:rPr>
              <w:t>3, 6 ή 12 μήνες</w:t>
            </w:r>
          </w:p>
          <w:p w14:paraId="19359D0B" w14:textId="77777777" w:rsidR="00F93AFF" w:rsidRPr="00176260" w:rsidRDefault="00F93AFF">
            <w:pPr>
              <w:keepNext/>
              <w:keepLines/>
              <w:spacing w:before="6"/>
              <w:ind w:right="-20"/>
              <w:rPr>
                <w:b/>
                <w:bCs/>
                <w:spacing w:val="-2"/>
                <w:lang w:val="el-GR"/>
              </w:rPr>
            </w:pPr>
            <w:r w:rsidRPr="00176260">
              <w:rPr>
                <w:b/>
                <w:bCs/>
                <w:spacing w:val="-2"/>
                <w:lang w:val="el-GR"/>
              </w:rPr>
              <w:t>N = 1</w:t>
            </w:r>
            <w:r w:rsidR="007E6836" w:rsidRPr="007E6836">
              <w:rPr>
                <w:b/>
                <w:bCs/>
                <w:spacing w:val="-2"/>
                <w:lang w:val="el-GR"/>
              </w:rPr>
              <w:t> </w:t>
            </w:r>
            <w:r w:rsidRPr="00176260">
              <w:rPr>
                <w:b/>
                <w:bCs/>
                <w:spacing w:val="-2"/>
                <w:lang w:val="el-GR"/>
              </w:rPr>
              <w:t>731</w:t>
            </w:r>
          </w:p>
        </w:tc>
        <w:tc>
          <w:tcPr>
            <w:tcW w:w="2520" w:type="dxa"/>
            <w:shd w:val="clear" w:color="auto" w:fill="auto"/>
          </w:tcPr>
          <w:p w14:paraId="38D67C8C" w14:textId="77777777" w:rsidR="00F93AFF" w:rsidRPr="00176260" w:rsidRDefault="00F93AFF">
            <w:pPr>
              <w:keepNext/>
              <w:keepLines/>
              <w:ind w:right="39"/>
              <w:rPr>
                <w:b/>
                <w:bCs/>
                <w:spacing w:val="-2"/>
                <w:lang w:val="el-GR"/>
              </w:rPr>
            </w:pPr>
            <w:proofErr w:type="spellStart"/>
            <w:r w:rsidRPr="00176260">
              <w:rPr>
                <w:b/>
                <w:bCs/>
                <w:spacing w:val="-2"/>
                <w:lang w:val="el-GR"/>
              </w:rPr>
              <w:t>Enoxaparin</w:t>
            </w:r>
            <w:proofErr w:type="spellEnd"/>
            <w:r w:rsidRPr="00176260">
              <w:rPr>
                <w:b/>
                <w:bCs/>
                <w:spacing w:val="-2"/>
                <w:lang w:val="el-GR"/>
              </w:rPr>
              <w:t xml:space="preserve">/ΑΒΚ </w:t>
            </w:r>
            <w:r w:rsidRPr="00176260">
              <w:rPr>
                <w:b/>
                <w:bCs/>
                <w:spacing w:val="-2"/>
                <w:vertAlign w:val="superscript"/>
                <w:lang w:val="el-GR"/>
              </w:rPr>
              <w:t>β)</w:t>
            </w:r>
          </w:p>
          <w:p w14:paraId="1774E0A0" w14:textId="77777777" w:rsidR="00F93AFF" w:rsidRPr="00176260" w:rsidRDefault="00F93AFF">
            <w:pPr>
              <w:keepNext/>
              <w:keepLines/>
              <w:ind w:right="39"/>
              <w:rPr>
                <w:b/>
                <w:bCs/>
                <w:spacing w:val="-2"/>
                <w:lang w:val="el-GR"/>
              </w:rPr>
            </w:pPr>
            <w:r w:rsidRPr="00176260">
              <w:rPr>
                <w:b/>
                <w:bCs/>
                <w:spacing w:val="-2"/>
                <w:lang w:val="el-GR"/>
              </w:rPr>
              <w:t>3, 6 ή 12 μήνες</w:t>
            </w:r>
          </w:p>
          <w:p w14:paraId="79DA24D3" w14:textId="77777777" w:rsidR="00F93AFF" w:rsidRPr="00176260" w:rsidRDefault="00F93AFF">
            <w:pPr>
              <w:keepNext/>
              <w:keepLines/>
              <w:spacing w:before="6"/>
              <w:ind w:right="39"/>
              <w:rPr>
                <w:b/>
                <w:bCs/>
                <w:spacing w:val="-2"/>
                <w:lang w:val="el-GR"/>
              </w:rPr>
            </w:pPr>
            <w:r w:rsidRPr="00176260">
              <w:rPr>
                <w:b/>
                <w:bCs/>
                <w:spacing w:val="-2"/>
                <w:lang w:val="el-GR"/>
              </w:rPr>
              <w:t>N = 1</w:t>
            </w:r>
            <w:r w:rsidR="007E6836" w:rsidRPr="007E6836">
              <w:rPr>
                <w:b/>
                <w:bCs/>
                <w:spacing w:val="-2"/>
                <w:lang w:val="el-GR"/>
              </w:rPr>
              <w:t> </w:t>
            </w:r>
            <w:r w:rsidRPr="00176260">
              <w:rPr>
                <w:b/>
                <w:bCs/>
                <w:spacing w:val="-2"/>
                <w:lang w:val="el-GR"/>
              </w:rPr>
              <w:t>718</w:t>
            </w:r>
          </w:p>
        </w:tc>
      </w:tr>
      <w:tr w:rsidR="00F93AFF" w:rsidRPr="00176260" w14:paraId="52B8A9A5" w14:textId="77777777" w:rsidTr="0026555F">
        <w:tc>
          <w:tcPr>
            <w:tcW w:w="4135" w:type="dxa"/>
            <w:shd w:val="clear" w:color="auto" w:fill="auto"/>
          </w:tcPr>
          <w:p w14:paraId="2F3E26E5" w14:textId="77777777" w:rsidR="00F93AFF" w:rsidRPr="00176260" w:rsidRDefault="00F93AFF" w:rsidP="00E865DF">
            <w:pPr>
              <w:keepNext/>
              <w:keepLines/>
              <w:jc w:val="both"/>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w:t>
            </w:r>
          </w:p>
        </w:tc>
        <w:tc>
          <w:tcPr>
            <w:tcW w:w="2340" w:type="dxa"/>
            <w:shd w:val="clear" w:color="auto" w:fill="auto"/>
          </w:tcPr>
          <w:p w14:paraId="7E66EE76" w14:textId="77777777" w:rsidR="00F93AFF" w:rsidRPr="00176260" w:rsidRDefault="00F93AFF" w:rsidP="0026555F">
            <w:pPr>
              <w:keepNext/>
              <w:keepLines/>
              <w:spacing w:before="2"/>
              <w:ind w:right="-20"/>
              <w:rPr>
                <w:spacing w:val="-2"/>
                <w:lang w:val="el-GR"/>
              </w:rPr>
            </w:pPr>
            <w:r w:rsidRPr="00176260">
              <w:rPr>
                <w:spacing w:val="-2"/>
                <w:lang w:val="el-GR"/>
              </w:rPr>
              <w:t>36 (2,1</w:t>
            </w:r>
            <w:r w:rsidR="009357D9" w:rsidRPr="00176260">
              <w:rPr>
                <w:spacing w:val="-2"/>
                <w:lang w:val="el-GR"/>
              </w:rPr>
              <w:t>%</w:t>
            </w:r>
            <w:r w:rsidRPr="00176260">
              <w:rPr>
                <w:spacing w:val="-2"/>
                <w:lang w:val="el-GR"/>
              </w:rPr>
              <w:t>)</w:t>
            </w:r>
          </w:p>
        </w:tc>
        <w:tc>
          <w:tcPr>
            <w:tcW w:w="2520" w:type="dxa"/>
            <w:shd w:val="clear" w:color="auto" w:fill="auto"/>
          </w:tcPr>
          <w:p w14:paraId="4DD72BD0" w14:textId="77777777" w:rsidR="00F93AFF" w:rsidRPr="00176260" w:rsidRDefault="00F93AFF" w:rsidP="0026555F">
            <w:pPr>
              <w:keepNext/>
              <w:keepLines/>
              <w:spacing w:before="2"/>
              <w:ind w:right="39"/>
              <w:rPr>
                <w:spacing w:val="-2"/>
                <w:lang w:val="el-GR"/>
              </w:rPr>
            </w:pPr>
            <w:r w:rsidRPr="00176260">
              <w:rPr>
                <w:spacing w:val="-2"/>
                <w:lang w:val="el-GR"/>
              </w:rPr>
              <w:t>51</w:t>
            </w:r>
            <w:r w:rsidR="0026555F" w:rsidRPr="00176260">
              <w:rPr>
                <w:spacing w:val="-2"/>
                <w:lang w:val="el-GR"/>
              </w:rPr>
              <w:t xml:space="preserve"> </w:t>
            </w:r>
            <w:r w:rsidRPr="00176260">
              <w:rPr>
                <w:spacing w:val="-2"/>
                <w:lang w:val="el-GR"/>
              </w:rPr>
              <w:t>(3,0</w:t>
            </w:r>
            <w:r w:rsidR="009357D9" w:rsidRPr="00176260">
              <w:rPr>
                <w:spacing w:val="-2"/>
                <w:lang w:val="el-GR"/>
              </w:rPr>
              <w:t>%</w:t>
            </w:r>
            <w:r w:rsidRPr="00176260">
              <w:rPr>
                <w:spacing w:val="-2"/>
                <w:lang w:val="el-GR"/>
              </w:rPr>
              <w:t>)</w:t>
            </w:r>
          </w:p>
        </w:tc>
      </w:tr>
      <w:tr w:rsidR="00F93AFF" w:rsidRPr="00176260" w14:paraId="2B92DBC5" w14:textId="77777777" w:rsidTr="0026555F">
        <w:tc>
          <w:tcPr>
            <w:tcW w:w="4135" w:type="dxa"/>
            <w:shd w:val="clear" w:color="auto" w:fill="auto"/>
          </w:tcPr>
          <w:p w14:paraId="11510C0A" w14:textId="77777777" w:rsidR="00F93AFF" w:rsidRPr="00176260" w:rsidRDefault="00F93AFF" w:rsidP="00E865DF">
            <w:pPr>
              <w:keepNext/>
              <w:keepLines/>
              <w:jc w:val="both"/>
              <w:rPr>
                <w:spacing w:val="-2"/>
                <w:lang w:val="el-GR"/>
              </w:rPr>
            </w:pPr>
            <w:proofErr w:type="spellStart"/>
            <w:r w:rsidRPr="00176260">
              <w:rPr>
                <w:spacing w:val="-2"/>
                <w:lang w:val="el-GR"/>
              </w:rPr>
              <w:t>Συμπτωματική</w:t>
            </w:r>
            <w:proofErr w:type="spellEnd"/>
            <w:r w:rsidRPr="00176260">
              <w:rPr>
                <w:spacing w:val="-2"/>
                <w:lang w:val="el-GR"/>
              </w:rPr>
              <w:t xml:space="preserve"> επανεμφανιζόμενη ΠΕ</w:t>
            </w:r>
          </w:p>
        </w:tc>
        <w:tc>
          <w:tcPr>
            <w:tcW w:w="2340" w:type="dxa"/>
            <w:shd w:val="clear" w:color="auto" w:fill="auto"/>
          </w:tcPr>
          <w:p w14:paraId="6D47A117" w14:textId="77777777" w:rsidR="00F93AFF" w:rsidRPr="00176260" w:rsidRDefault="00F93AFF" w:rsidP="0026555F">
            <w:pPr>
              <w:keepNext/>
              <w:keepLines/>
              <w:ind w:right="-20"/>
              <w:rPr>
                <w:spacing w:val="-2"/>
                <w:lang w:val="el-GR"/>
              </w:rPr>
            </w:pPr>
            <w:r w:rsidRPr="00176260">
              <w:rPr>
                <w:spacing w:val="-2"/>
                <w:lang w:val="el-GR"/>
              </w:rPr>
              <w:t>20 (1,2</w:t>
            </w:r>
            <w:r w:rsidR="009357D9" w:rsidRPr="00176260">
              <w:rPr>
                <w:spacing w:val="-2"/>
                <w:lang w:val="el-GR"/>
              </w:rPr>
              <w:t>%</w:t>
            </w:r>
            <w:r w:rsidRPr="00176260">
              <w:rPr>
                <w:spacing w:val="-2"/>
                <w:lang w:val="el-GR"/>
              </w:rPr>
              <w:t>)</w:t>
            </w:r>
          </w:p>
        </w:tc>
        <w:tc>
          <w:tcPr>
            <w:tcW w:w="2520" w:type="dxa"/>
            <w:shd w:val="clear" w:color="auto" w:fill="auto"/>
          </w:tcPr>
          <w:p w14:paraId="6FFBD7CE" w14:textId="77777777" w:rsidR="00F93AFF" w:rsidRPr="00176260" w:rsidRDefault="00F93AFF" w:rsidP="0026555F">
            <w:pPr>
              <w:keepNext/>
              <w:keepLines/>
              <w:ind w:right="39"/>
              <w:rPr>
                <w:spacing w:val="-2"/>
                <w:lang w:val="el-GR"/>
              </w:rPr>
            </w:pPr>
            <w:r w:rsidRPr="00176260">
              <w:rPr>
                <w:spacing w:val="-2"/>
                <w:lang w:val="el-GR"/>
              </w:rPr>
              <w:t>18 (1,0</w:t>
            </w:r>
            <w:r w:rsidR="009357D9" w:rsidRPr="00176260">
              <w:rPr>
                <w:spacing w:val="-2"/>
                <w:lang w:val="el-GR"/>
              </w:rPr>
              <w:t>%</w:t>
            </w:r>
            <w:r w:rsidRPr="00176260">
              <w:rPr>
                <w:spacing w:val="-2"/>
                <w:lang w:val="el-GR"/>
              </w:rPr>
              <w:t>)</w:t>
            </w:r>
          </w:p>
        </w:tc>
      </w:tr>
      <w:tr w:rsidR="00F93AFF" w:rsidRPr="00176260" w14:paraId="19A4E5FE" w14:textId="77777777" w:rsidTr="0026555F">
        <w:tc>
          <w:tcPr>
            <w:tcW w:w="4135" w:type="dxa"/>
            <w:shd w:val="clear" w:color="auto" w:fill="auto"/>
          </w:tcPr>
          <w:p w14:paraId="3C05D7A1" w14:textId="77777777" w:rsidR="00F93AFF" w:rsidRPr="00176260" w:rsidRDefault="00F93AFF" w:rsidP="00E865DF">
            <w:pPr>
              <w:keepNext/>
              <w:keepLines/>
              <w:jc w:val="both"/>
              <w:rPr>
                <w:spacing w:val="-2"/>
                <w:lang w:val="el-GR"/>
              </w:rPr>
            </w:pPr>
            <w:proofErr w:type="spellStart"/>
            <w:r w:rsidRPr="00176260">
              <w:rPr>
                <w:spacing w:val="-2"/>
                <w:lang w:val="el-GR"/>
              </w:rPr>
              <w:t>Συμπτωματική</w:t>
            </w:r>
            <w:proofErr w:type="spellEnd"/>
            <w:r w:rsidRPr="00176260">
              <w:rPr>
                <w:spacing w:val="-2"/>
                <w:lang w:val="el-GR"/>
              </w:rPr>
              <w:t xml:space="preserve"> επανεμφανιζόμενη ΕΒΦΘ</w:t>
            </w:r>
          </w:p>
        </w:tc>
        <w:tc>
          <w:tcPr>
            <w:tcW w:w="2340" w:type="dxa"/>
            <w:shd w:val="clear" w:color="auto" w:fill="auto"/>
          </w:tcPr>
          <w:p w14:paraId="472E04C5" w14:textId="77777777" w:rsidR="00F93AFF" w:rsidRPr="00176260" w:rsidRDefault="00F93AFF" w:rsidP="0026555F">
            <w:pPr>
              <w:keepNext/>
              <w:keepLines/>
              <w:ind w:right="-20"/>
              <w:rPr>
                <w:spacing w:val="-2"/>
                <w:lang w:val="el-GR"/>
              </w:rPr>
            </w:pPr>
            <w:r w:rsidRPr="00176260">
              <w:rPr>
                <w:spacing w:val="-2"/>
                <w:lang w:val="el-GR"/>
              </w:rPr>
              <w:t>14 (0,8</w:t>
            </w:r>
            <w:r w:rsidR="009357D9" w:rsidRPr="00176260">
              <w:rPr>
                <w:spacing w:val="-2"/>
                <w:lang w:val="el-GR"/>
              </w:rPr>
              <w:t>%</w:t>
            </w:r>
            <w:r w:rsidRPr="00176260">
              <w:rPr>
                <w:spacing w:val="-2"/>
                <w:lang w:val="el-GR"/>
              </w:rPr>
              <w:t>)</w:t>
            </w:r>
          </w:p>
        </w:tc>
        <w:tc>
          <w:tcPr>
            <w:tcW w:w="2520" w:type="dxa"/>
            <w:shd w:val="clear" w:color="auto" w:fill="auto"/>
          </w:tcPr>
          <w:p w14:paraId="4B79C5C5" w14:textId="77777777" w:rsidR="00F93AFF" w:rsidRPr="00176260" w:rsidRDefault="00F93AFF" w:rsidP="0026555F">
            <w:pPr>
              <w:keepNext/>
              <w:keepLines/>
              <w:ind w:right="39"/>
              <w:rPr>
                <w:spacing w:val="-2"/>
                <w:lang w:val="el-GR"/>
              </w:rPr>
            </w:pPr>
            <w:r w:rsidRPr="00176260">
              <w:rPr>
                <w:spacing w:val="-2"/>
                <w:lang w:val="el-GR"/>
              </w:rPr>
              <w:t>28 (1,6</w:t>
            </w:r>
            <w:r w:rsidR="009357D9" w:rsidRPr="00176260">
              <w:rPr>
                <w:spacing w:val="-2"/>
                <w:lang w:val="el-GR"/>
              </w:rPr>
              <w:t>%</w:t>
            </w:r>
            <w:r w:rsidRPr="00176260">
              <w:rPr>
                <w:spacing w:val="-2"/>
                <w:lang w:val="el-GR"/>
              </w:rPr>
              <w:t>)</w:t>
            </w:r>
          </w:p>
        </w:tc>
      </w:tr>
      <w:tr w:rsidR="00F93AFF" w:rsidRPr="00176260" w14:paraId="54617B50" w14:textId="77777777" w:rsidTr="0026555F">
        <w:tc>
          <w:tcPr>
            <w:tcW w:w="4135" w:type="dxa"/>
            <w:shd w:val="clear" w:color="auto" w:fill="auto"/>
          </w:tcPr>
          <w:p w14:paraId="6618096D" w14:textId="77777777" w:rsidR="00F93AFF" w:rsidRPr="00176260" w:rsidRDefault="00F93AFF" w:rsidP="00E865DF">
            <w:pPr>
              <w:keepNext/>
              <w:keepLines/>
              <w:jc w:val="both"/>
              <w:rPr>
                <w:spacing w:val="-2"/>
                <w:lang w:val="el-GR"/>
              </w:rPr>
            </w:pPr>
            <w:proofErr w:type="spellStart"/>
            <w:r w:rsidRPr="00176260">
              <w:rPr>
                <w:spacing w:val="-2"/>
                <w:lang w:val="el-GR"/>
              </w:rPr>
              <w:t>Συμπτωματική</w:t>
            </w:r>
            <w:proofErr w:type="spellEnd"/>
            <w:r w:rsidRPr="00176260">
              <w:rPr>
                <w:spacing w:val="-2"/>
                <w:lang w:val="el-GR"/>
              </w:rPr>
              <w:t xml:space="preserve"> ΠΕ και ΕΒΦΘ</w:t>
            </w:r>
          </w:p>
        </w:tc>
        <w:tc>
          <w:tcPr>
            <w:tcW w:w="2340" w:type="dxa"/>
            <w:shd w:val="clear" w:color="auto" w:fill="auto"/>
          </w:tcPr>
          <w:p w14:paraId="432E97BA" w14:textId="77777777" w:rsidR="00F93AFF" w:rsidRPr="00176260" w:rsidRDefault="00F93AFF" w:rsidP="0026555F">
            <w:pPr>
              <w:keepNext/>
              <w:keepLines/>
              <w:spacing w:before="2"/>
              <w:ind w:right="-20"/>
              <w:rPr>
                <w:spacing w:val="-2"/>
                <w:lang w:val="el-GR"/>
              </w:rPr>
            </w:pPr>
            <w:r w:rsidRPr="00176260">
              <w:rPr>
                <w:spacing w:val="-2"/>
                <w:lang w:val="el-GR"/>
              </w:rPr>
              <w:t>1 (0,1</w:t>
            </w:r>
            <w:r w:rsidR="009357D9" w:rsidRPr="00176260">
              <w:rPr>
                <w:spacing w:val="-2"/>
                <w:lang w:val="el-GR"/>
              </w:rPr>
              <w:t>%</w:t>
            </w:r>
            <w:r w:rsidRPr="00176260">
              <w:rPr>
                <w:spacing w:val="-2"/>
                <w:lang w:val="el-GR"/>
              </w:rPr>
              <w:t>)</w:t>
            </w:r>
          </w:p>
        </w:tc>
        <w:tc>
          <w:tcPr>
            <w:tcW w:w="2520" w:type="dxa"/>
            <w:shd w:val="clear" w:color="auto" w:fill="auto"/>
          </w:tcPr>
          <w:p w14:paraId="6D7FA172" w14:textId="77777777" w:rsidR="00F93AFF" w:rsidRPr="00176260" w:rsidRDefault="00F93AFF">
            <w:pPr>
              <w:keepNext/>
              <w:keepLines/>
              <w:ind w:right="39"/>
              <w:rPr>
                <w:spacing w:val="-2"/>
                <w:lang w:val="el-GR"/>
              </w:rPr>
            </w:pPr>
            <w:r w:rsidRPr="00176260">
              <w:rPr>
                <w:spacing w:val="-2"/>
                <w:lang w:val="el-GR"/>
              </w:rPr>
              <w:t>0</w:t>
            </w:r>
          </w:p>
        </w:tc>
      </w:tr>
      <w:tr w:rsidR="00F93AFF" w:rsidRPr="00176260" w14:paraId="2B54EFEF" w14:textId="77777777" w:rsidTr="0026555F">
        <w:tc>
          <w:tcPr>
            <w:tcW w:w="4135" w:type="dxa"/>
            <w:shd w:val="clear" w:color="auto" w:fill="auto"/>
          </w:tcPr>
          <w:p w14:paraId="3AC4914B" w14:textId="77777777" w:rsidR="00F93AFF" w:rsidRPr="00176260" w:rsidRDefault="00F93AFF" w:rsidP="00E865DF">
            <w:pPr>
              <w:keepNext/>
              <w:keepLines/>
              <w:jc w:val="both"/>
              <w:rPr>
                <w:spacing w:val="-2"/>
                <w:lang w:val="el-GR"/>
              </w:rPr>
            </w:pPr>
            <w:r w:rsidRPr="00176260">
              <w:rPr>
                <w:spacing w:val="-2"/>
                <w:lang w:val="el-GR"/>
              </w:rPr>
              <w:t>Θανατηφόρος ΠΕ / θάνατος όπου η ΠΕ δεν μπορεί να αποκλειστεί</w:t>
            </w:r>
          </w:p>
        </w:tc>
        <w:tc>
          <w:tcPr>
            <w:tcW w:w="2340" w:type="dxa"/>
            <w:shd w:val="clear" w:color="auto" w:fill="auto"/>
          </w:tcPr>
          <w:p w14:paraId="2206ACEF" w14:textId="77777777" w:rsidR="00F93AFF" w:rsidRPr="00176260" w:rsidRDefault="00F93AFF" w:rsidP="0026555F">
            <w:pPr>
              <w:keepNext/>
              <w:keepLines/>
              <w:ind w:right="-20"/>
              <w:rPr>
                <w:spacing w:val="-2"/>
                <w:lang w:val="el-GR"/>
              </w:rPr>
            </w:pPr>
            <w:r w:rsidRPr="00176260">
              <w:rPr>
                <w:spacing w:val="-2"/>
                <w:lang w:val="el-GR"/>
              </w:rPr>
              <w:t>4 (0,2</w:t>
            </w:r>
            <w:r w:rsidR="009357D9" w:rsidRPr="00176260">
              <w:rPr>
                <w:spacing w:val="-2"/>
                <w:lang w:val="el-GR"/>
              </w:rPr>
              <w:t>%</w:t>
            </w:r>
            <w:r w:rsidRPr="00176260">
              <w:rPr>
                <w:spacing w:val="-2"/>
                <w:lang w:val="el-GR"/>
              </w:rPr>
              <w:t>)</w:t>
            </w:r>
          </w:p>
        </w:tc>
        <w:tc>
          <w:tcPr>
            <w:tcW w:w="2520" w:type="dxa"/>
            <w:shd w:val="clear" w:color="auto" w:fill="auto"/>
          </w:tcPr>
          <w:p w14:paraId="7525199F" w14:textId="77777777" w:rsidR="00F93AFF" w:rsidRPr="00176260" w:rsidRDefault="00F93AFF" w:rsidP="0026555F">
            <w:pPr>
              <w:keepNext/>
              <w:keepLines/>
              <w:ind w:right="39"/>
              <w:rPr>
                <w:spacing w:val="-2"/>
                <w:lang w:val="el-GR"/>
              </w:rPr>
            </w:pPr>
            <w:r w:rsidRPr="00176260">
              <w:rPr>
                <w:spacing w:val="-2"/>
                <w:lang w:val="el-GR"/>
              </w:rPr>
              <w:t>6 (0,3</w:t>
            </w:r>
            <w:r w:rsidR="009357D9" w:rsidRPr="00176260">
              <w:rPr>
                <w:spacing w:val="-2"/>
                <w:lang w:val="el-GR"/>
              </w:rPr>
              <w:t>%</w:t>
            </w:r>
            <w:r w:rsidRPr="00176260">
              <w:rPr>
                <w:spacing w:val="-2"/>
                <w:lang w:val="el-GR"/>
              </w:rPr>
              <w:t>)</w:t>
            </w:r>
          </w:p>
        </w:tc>
      </w:tr>
      <w:tr w:rsidR="00F93AFF" w:rsidRPr="00176260" w14:paraId="5535DE68" w14:textId="77777777" w:rsidTr="0026555F">
        <w:tc>
          <w:tcPr>
            <w:tcW w:w="4135" w:type="dxa"/>
            <w:shd w:val="clear" w:color="auto" w:fill="auto"/>
          </w:tcPr>
          <w:p w14:paraId="7485715F" w14:textId="77777777" w:rsidR="00F93AFF" w:rsidRPr="00176260" w:rsidRDefault="00FC17F0" w:rsidP="0049067B">
            <w:pPr>
              <w:keepNext/>
              <w:keepLines/>
              <w:rPr>
                <w:spacing w:val="-2"/>
                <w:lang w:val="el-GR"/>
              </w:rPr>
            </w:pPr>
            <w:r w:rsidRPr="00176260">
              <w:rPr>
                <w:spacing w:val="-2"/>
                <w:lang w:val="el-GR"/>
              </w:rPr>
              <w:t xml:space="preserve">Μείζων </w:t>
            </w:r>
            <w:r w:rsidR="00F93AFF" w:rsidRPr="00176260">
              <w:rPr>
                <w:spacing w:val="-2"/>
                <w:lang w:val="el-GR"/>
              </w:rPr>
              <w:t xml:space="preserve">ή κλινικά </w:t>
            </w:r>
            <w:r w:rsidRPr="00176260">
              <w:rPr>
                <w:spacing w:val="-2"/>
                <w:lang w:val="el-GR"/>
              </w:rPr>
              <w:t>συναφής</w:t>
            </w:r>
            <w:r w:rsidR="00F93AFF" w:rsidRPr="00176260">
              <w:rPr>
                <w:spacing w:val="-2"/>
                <w:lang w:val="el-GR"/>
              </w:rPr>
              <w:t xml:space="preserve">, </w:t>
            </w:r>
            <w:r w:rsidRPr="00176260">
              <w:rPr>
                <w:spacing w:val="-2"/>
                <w:lang w:val="el-GR"/>
              </w:rPr>
              <w:t xml:space="preserve">μη μείζων </w:t>
            </w:r>
            <w:r w:rsidR="00F93AFF" w:rsidRPr="00176260">
              <w:rPr>
                <w:spacing w:val="-2"/>
                <w:lang w:val="el-GR"/>
              </w:rPr>
              <w:t>αιμορραγία</w:t>
            </w:r>
          </w:p>
        </w:tc>
        <w:tc>
          <w:tcPr>
            <w:tcW w:w="2340" w:type="dxa"/>
            <w:shd w:val="clear" w:color="auto" w:fill="auto"/>
          </w:tcPr>
          <w:p w14:paraId="3E5B49A4" w14:textId="77777777" w:rsidR="00F93AFF" w:rsidRPr="00176260" w:rsidRDefault="00F93AFF" w:rsidP="0026555F">
            <w:pPr>
              <w:keepNext/>
              <w:keepLines/>
              <w:ind w:right="-20"/>
              <w:rPr>
                <w:spacing w:val="-2"/>
                <w:lang w:val="el-GR"/>
              </w:rPr>
            </w:pPr>
            <w:r w:rsidRPr="00176260">
              <w:rPr>
                <w:spacing w:val="-2"/>
                <w:lang w:val="el-GR"/>
              </w:rPr>
              <w:t>139 (8,1</w:t>
            </w:r>
            <w:r w:rsidR="009357D9" w:rsidRPr="00176260">
              <w:rPr>
                <w:spacing w:val="-2"/>
                <w:lang w:val="el-GR"/>
              </w:rPr>
              <w:t>%</w:t>
            </w:r>
            <w:r w:rsidRPr="00176260">
              <w:rPr>
                <w:spacing w:val="-2"/>
                <w:lang w:val="el-GR"/>
              </w:rPr>
              <w:t>)</w:t>
            </w:r>
          </w:p>
        </w:tc>
        <w:tc>
          <w:tcPr>
            <w:tcW w:w="2520" w:type="dxa"/>
            <w:shd w:val="clear" w:color="auto" w:fill="auto"/>
          </w:tcPr>
          <w:p w14:paraId="4F24E36E" w14:textId="77777777" w:rsidR="00F93AFF" w:rsidRPr="00176260" w:rsidRDefault="00F93AFF" w:rsidP="0026555F">
            <w:pPr>
              <w:keepNext/>
              <w:keepLines/>
              <w:ind w:right="39"/>
              <w:rPr>
                <w:spacing w:val="-2"/>
                <w:lang w:val="el-GR"/>
              </w:rPr>
            </w:pPr>
            <w:r w:rsidRPr="00176260">
              <w:rPr>
                <w:spacing w:val="-2"/>
                <w:lang w:val="el-GR"/>
              </w:rPr>
              <w:t>138 (8,1</w:t>
            </w:r>
            <w:r w:rsidR="009357D9" w:rsidRPr="00176260">
              <w:rPr>
                <w:spacing w:val="-2"/>
                <w:lang w:val="el-GR"/>
              </w:rPr>
              <w:t>%</w:t>
            </w:r>
            <w:r w:rsidRPr="00176260">
              <w:rPr>
                <w:spacing w:val="-2"/>
                <w:lang w:val="el-GR"/>
              </w:rPr>
              <w:t>)</w:t>
            </w:r>
          </w:p>
        </w:tc>
      </w:tr>
      <w:tr w:rsidR="00F93AFF" w:rsidRPr="00176260" w14:paraId="246CB0DA" w14:textId="77777777" w:rsidTr="0026555F">
        <w:tc>
          <w:tcPr>
            <w:tcW w:w="4135" w:type="dxa"/>
            <w:shd w:val="clear" w:color="auto" w:fill="auto"/>
          </w:tcPr>
          <w:p w14:paraId="0EA227C2" w14:textId="77777777" w:rsidR="00F93AFF" w:rsidRPr="00176260" w:rsidRDefault="00FC17F0" w:rsidP="00E865DF">
            <w:pPr>
              <w:keepNext/>
              <w:keepLines/>
              <w:jc w:val="both"/>
              <w:rPr>
                <w:spacing w:val="-2"/>
                <w:lang w:val="el-GR"/>
              </w:rPr>
            </w:pPr>
            <w:r w:rsidRPr="00176260">
              <w:rPr>
                <w:spacing w:val="-2"/>
                <w:lang w:val="el-GR"/>
              </w:rPr>
              <w:t xml:space="preserve">Μείζονα </w:t>
            </w:r>
            <w:r w:rsidR="00F93AFF" w:rsidRPr="00176260">
              <w:rPr>
                <w:spacing w:val="-2"/>
                <w:lang w:val="el-GR"/>
              </w:rPr>
              <w:t>αιμορραγικά επεισόδια</w:t>
            </w:r>
          </w:p>
        </w:tc>
        <w:tc>
          <w:tcPr>
            <w:tcW w:w="2340" w:type="dxa"/>
            <w:shd w:val="clear" w:color="auto" w:fill="auto"/>
          </w:tcPr>
          <w:p w14:paraId="7DDBE722" w14:textId="77777777" w:rsidR="00F93AFF" w:rsidRPr="00176260" w:rsidRDefault="00F93AFF" w:rsidP="0026555F">
            <w:pPr>
              <w:keepNext/>
              <w:keepLines/>
              <w:spacing w:before="2"/>
              <w:ind w:right="-20"/>
              <w:rPr>
                <w:spacing w:val="-2"/>
                <w:lang w:val="el-GR"/>
              </w:rPr>
            </w:pPr>
            <w:r w:rsidRPr="00176260">
              <w:rPr>
                <w:spacing w:val="-2"/>
                <w:lang w:val="el-GR"/>
              </w:rPr>
              <w:t>14 (0,8</w:t>
            </w:r>
            <w:r w:rsidR="009357D9" w:rsidRPr="00176260">
              <w:rPr>
                <w:spacing w:val="-2"/>
                <w:lang w:val="el-GR"/>
              </w:rPr>
              <w:t>%</w:t>
            </w:r>
            <w:r w:rsidRPr="00176260">
              <w:rPr>
                <w:spacing w:val="-2"/>
                <w:lang w:val="el-GR"/>
              </w:rPr>
              <w:t>)</w:t>
            </w:r>
          </w:p>
        </w:tc>
        <w:tc>
          <w:tcPr>
            <w:tcW w:w="2520" w:type="dxa"/>
            <w:shd w:val="clear" w:color="auto" w:fill="auto"/>
          </w:tcPr>
          <w:p w14:paraId="783F0340" w14:textId="77777777" w:rsidR="00F93AFF" w:rsidRPr="00176260" w:rsidRDefault="00F93AFF" w:rsidP="0026555F">
            <w:pPr>
              <w:keepNext/>
              <w:keepLines/>
              <w:spacing w:before="2"/>
              <w:ind w:right="39"/>
              <w:rPr>
                <w:spacing w:val="-2"/>
                <w:lang w:val="el-GR"/>
              </w:rPr>
            </w:pPr>
            <w:r w:rsidRPr="00176260">
              <w:rPr>
                <w:spacing w:val="-2"/>
                <w:lang w:val="el-GR"/>
              </w:rPr>
              <w:t>20 (1,2</w:t>
            </w:r>
            <w:r w:rsidR="009357D9" w:rsidRPr="00176260">
              <w:rPr>
                <w:spacing w:val="-2"/>
                <w:lang w:val="el-GR"/>
              </w:rPr>
              <w:t>%</w:t>
            </w:r>
            <w:r w:rsidRPr="00176260">
              <w:rPr>
                <w:spacing w:val="-2"/>
                <w:lang w:val="el-GR"/>
              </w:rPr>
              <w:t>)</w:t>
            </w:r>
          </w:p>
        </w:tc>
      </w:tr>
    </w:tbl>
    <w:p w14:paraId="78C965BF" w14:textId="77777777" w:rsidR="00F93AFF" w:rsidRPr="00176260" w:rsidRDefault="00F93AFF" w:rsidP="0026555F">
      <w:pPr>
        <w:keepNext/>
        <w:keepLines/>
        <w:tabs>
          <w:tab w:val="left" w:pos="270"/>
        </w:tabs>
        <w:spacing w:before="32" w:line="245" w:lineRule="auto"/>
        <w:ind w:right="86"/>
        <w:rPr>
          <w:rFonts w:eastAsia="Times New Roman"/>
          <w:spacing w:val="-2"/>
          <w:lang w:val="el-GR"/>
        </w:rPr>
      </w:pPr>
      <w:r w:rsidRPr="00176260">
        <w:rPr>
          <w:rFonts w:eastAsia="Times New Roman"/>
          <w:spacing w:val="-2"/>
          <w:lang w:val="el-GR"/>
        </w:rPr>
        <w:t>α)</w:t>
      </w:r>
      <w:r w:rsidR="0026555F"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για 3 εβδομάδες ακολουθούμενο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61514652" w14:textId="77777777" w:rsidR="00F93AFF" w:rsidRPr="00176260" w:rsidRDefault="00F93AFF" w:rsidP="0026555F">
      <w:pPr>
        <w:keepNext/>
        <w:keepLines/>
        <w:tabs>
          <w:tab w:val="left" w:pos="270"/>
        </w:tabs>
        <w:ind w:right="86"/>
        <w:rPr>
          <w:rFonts w:eastAsia="Times New Roman"/>
          <w:spacing w:val="-2"/>
          <w:lang w:val="el-GR"/>
        </w:rPr>
      </w:pPr>
      <w:r w:rsidRPr="00176260">
        <w:rPr>
          <w:rFonts w:eastAsia="Times New Roman"/>
          <w:spacing w:val="-2"/>
          <w:lang w:val="el-GR"/>
        </w:rPr>
        <w:t>β)</w:t>
      </w:r>
      <w:r w:rsidR="0026555F" w:rsidRPr="00176260">
        <w:rPr>
          <w:rFonts w:eastAsia="Times New Roman"/>
          <w:spacing w:val="-2"/>
          <w:lang w:val="el-GR"/>
        </w:rPr>
        <w:t xml:space="preserve">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για τουλάχιστον 5 ημέρες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με, και ακολουθούμενη από ΑΒΚ</w:t>
      </w:r>
    </w:p>
    <w:p w14:paraId="0603B466" w14:textId="77777777" w:rsidR="00F93AFF" w:rsidRPr="00176260" w:rsidRDefault="00F93AFF" w:rsidP="0026555F">
      <w:pPr>
        <w:keepNext/>
        <w:keepLines/>
        <w:tabs>
          <w:tab w:val="left" w:pos="270"/>
        </w:tabs>
        <w:spacing w:before="6" w:line="245" w:lineRule="auto"/>
        <w:ind w:right="86"/>
        <w:rPr>
          <w:rFonts w:eastAsia="Times New Roman"/>
          <w:spacing w:val="-2"/>
          <w:lang w:val="el-GR"/>
        </w:rPr>
      </w:pPr>
      <w:r w:rsidRPr="00176260">
        <w:rPr>
          <w:rFonts w:eastAsia="Times New Roman"/>
          <w:b/>
          <w:bCs/>
          <w:spacing w:val="-2"/>
          <w:lang w:val="el-GR"/>
        </w:rPr>
        <w:t>*</w:t>
      </w:r>
      <w:r w:rsidR="0026555F" w:rsidRPr="00176260">
        <w:rPr>
          <w:rFonts w:eastAsia="Times New Roman"/>
          <w:b/>
          <w:bCs/>
          <w:spacing w:val="-2"/>
          <w:lang w:val="el-GR"/>
        </w:rPr>
        <w:t xml:space="preserve"> </w:t>
      </w:r>
      <w:r w:rsidRPr="00176260">
        <w:rPr>
          <w:rFonts w:eastAsia="Times New Roman"/>
          <w:spacing w:val="-2"/>
          <w:lang w:val="el-GR"/>
        </w:rPr>
        <w:t xml:space="preserve">p &lt; 0,0001 (μη κατωτερότητα με βάση προκαθορισμένη </w:t>
      </w:r>
      <w:r w:rsidR="0049067B" w:rsidRPr="00176260">
        <w:rPr>
          <w:rFonts w:eastAsia="Times New Roman"/>
          <w:spacing w:val="-2"/>
        </w:rPr>
        <w:t>HR</w:t>
      </w:r>
      <w:r w:rsidR="0049067B" w:rsidRPr="005571B3">
        <w:rPr>
          <w:rFonts w:eastAsia="Times New Roman"/>
          <w:spacing w:val="-2"/>
          <w:lang w:val="el-GR"/>
        </w:rPr>
        <w:t xml:space="preserve"> </w:t>
      </w:r>
      <w:r w:rsidRPr="00176260">
        <w:rPr>
          <w:rFonts w:eastAsia="Times New Roman"/>
          <w:spacing w:val="-2"/>
          <w:lang w:val="el-GR"/>
        </w:rPr>
        <w:t xml:space="preserve">2,0), </w:t>
      </w:r>
      <w:r w:rsidR="0049067B" w:rsidRPr="00176260">
        <w:rPr>
          <w:rFonts w:eastAsia="Times New Roman"/>
          <w:spacing w:val="-2"/>
        </w:rPr>
        <w:t>HR</w:t>
      </w:r>
      <w:r w:rsidRPr="00176260">
        <w:rPr>
          <w:rFonts w:eastAsia="Times New Roman"/>
          <w:spacing w:val="-2"/>
          <w:lang w:val="el-GR"/>
        </w:rPr>
        <w:t xml:space="preserve">: 0,680 (0,443 </w:t>
      </w:r>
      <w:r w:rsidR="000C57FB" w:rsidRPr="00176260">
        <w:rPr>
          <w:rFonts w:eastAsia="Times New Roman"/>
          <w:spacing w:val="-2"/>
          <w:lang w:val="el-GR"/>
        </w:rPr>
        <w:t>–</w:t>
      </w:r>
      <w:r w:rsidRPr="00176260">
        <w:rPr>
          <w:rFonts w:eastAsia="Times New Roman"/>
          <w:spacing w:val="-2"/>
          <w:lang w:val="el-GR"/>
        </w:rPr>
        <w:t xml:space="preserve"> 1,042), p = 0,076 (για υπεροχή)</w:t>
      </w:r>
    </w:p>
    <w:p w14:paraId="572C6327" w14:textId="77777777" w:rsidR="00F93AFF" w:rsidRPr="00176260" w:rsidRDefault="00F93AFF">
      <w:pPr>
        <w:spacing w:before="5" w:line="220" w:lineRule="exact"/>
        <w:rPr>
          <w:spacing w:val="-2"/>
          <w:lang w:val="el-GR"/>
        </w:rPr>
      </w:pPr>
    </w:p>
    <w:p w14:paraId="5CE4AE8D" w14:textId="77777777" w:rsidR="00F93AFF" w:rsidRPr="00176260" w:rsidRDefault="00F93AFF">
      <w:pPr>
        <w:spacing w:before="32"/>
        <w:ind w:right="-20"/>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(βλ. Πίνακα 7)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κατεδείχθη</w:t>
      </w:r>
      <w:proofErr w:type="spellEnd"/>
      <w:r w:rsidRPr="00176260">
        <w:rPr>
          <w:rFonts w:eastAsia="Times New Roman"/>
          <w:spacing w:val="-2"/>
          <w:lang w:val="el-GR"/>
        </w:rPr>
        <w:t xml:space="preserve"> μη κατώτερο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στην κύρια έκβαση αποτελεσματικότητας (p</w:t>
      </w:r>
      <w:r w:rsidR="000C57FB" w:rsidRPr="00176260">
        <w:rPr>
          <w:rFonts w:eastAsia="Times New Roman"/>
          <w:spacing w:val="-2"/>
          <w:lang w:val="el-GR"/>
        </w:rPr>
        <w:t xml:space="preserve"> </w:t>
      </w:r>
      <w:r w:rsidRPr="00176260">
        <w:rPr>
          <w:rFonts w:eastAsia="Times New Roman"/>
          <w:spacing w:val="-2"/>
          <w:lang w:val="el-GR"/>
        </w:rPr>
        <w:t>=</w:t>
      </w:r>
      <w:r w:rsidR="000C57FB" w:rsidRPr="00176260">
        <w:rPr>
          <w:rFonts w:eastAsia="Times New Roman"/>
          <w:spacing w:val="-2"/>
          <w:lang w:val="el-GR"/>
        </w:rPr>
        <w:t xml:space="preserve"> </w:t>
      </w:r>
      <w:r w:rsidRPr="00176260">
        <w:rPr>
          <w:rFonts w:eastAsia="Times New Roman"/>
          <w:spacing w:val="-2"/>
          <w:lang w:val="el-GR"/>
        </w:rPr>
        <w:t>0,0026 (έλεγχος για μη κατωτερότητα); αναλογία κινδύνου 1,123 (0,749 – 1,684)). Το προκαθορισμένο καθαρό κλινικό όφελος ( κύρια έκβαση αποτελεσματικότητας συν η εμφάνιση μείζονος αιμορραγίας) αναφέρθηκε με μια αναλογία κινδύνου 0,849 ((95</w:t>
      </w:r>
      <w:r w:rsidR="009357D9" w:rsidRPr="00176260">
        <w:rPr>
          <w:rFonts w:eastAsia="Times New Roman"/>
          <w:spacing w:val="-2"/>
          <w:lang w:val="el-GR"/>
        </w:rPr>
        <w:t>%</w:t>
      </w:r>
      <w:r w:rsidRPr="00176260">
        <w:rPr>
          <w:rFonts w:eastAsia="Times New Roman"/>
          <w:spacing w:val="-2"/>
          <w:lang w:val="el-GR"/>
        </w:rPr>
        <w:t xml:space="preserve"> CI: 0,633 – 1,139), ονομαστική αξία p, p</w:t>
      </w:r>
      <w:r w:rsidR="000C57FB" w:rsidRPr="00176260">
        <w:rPr>
          <w:rFonts w:eastAsia="Times New Roman"/>
          <w:spacing w:val="-2"/>
          <w:lang w:val="el-GR"/>
        </w:rPr>
        <w:t xml:space="preserve"> </w:t>
      </w:r>
      <w:r w:rsidRPr="00176260">
        <w:rPr>
          <w:rFonts w:eastAsia="Times New Roman"/>
          <w:spacing w:val="-2"/>
          <w:lang w:val="el-GR"/>
        </w:rPr>
        <w:t>= 0,275). Οι τιμές INR ήταν στα θεραπευτικά πλαίσια με μέση τιμή 63</w:t>
      </w:r>
      <w:r w:rsidR="009357D9" w:rsidRPr="00176260">
        <w:rPr>
          <w:rFonts w:eastAsia="Times New Roman"/>
          <w:spacing w:val="-2"/>
          <w:lang w:val="el-GR"/>
        </w:rPr>
        <w:t>%</w:t>
      </w:r>
      <w:r w:rsidRPr="00176260">
        <w:rPr>
          <w:rFonts w:eastAsia="Times New Roman"/>
          <w:spacing w:val="-2"/>
          <w:lang w:val="el-GR"/>
        </w:rPr>
        <w:t xml:space="preserve"> του χρόνου για τη μέση διάρκεια θεραπείας των 215 ημερών και 57</w:t>
      </w:r>
      <w:r w:rsidR="009357D9" w:rsidRPr="00176260">
        <w:rPr>
          <w:rFonts w:eastAsia="Times New Roman"/>
          <w:spacing w:val="-2"/>
          <w:lang w:val="el-GR"/>
        </w:rPr>
        <w:t>%</w:t>
      </w:r>
      <w:r w:rsidRPr="00176260">
        <w:rPr>
          <w:rFonts w:eastAsia="Times New Roman"/>
          <w:spacing w:val="-2"/>
          <w:lang w:val="el-GR"/>
        </w:rPr>
        <w:t>, 62</w:t>
      </w:r>
      <w:r w:rsidR="009357D9" w:rsidRPr="00176260">
        <w:rPr>
          <w:rFonts w:eastAsia="Times New Roman"/>
          <w:spacing w:val="-2"/>
          <w:lang w:val="el-GR"/>
        </w:rPr>
        <w:t>%</w:t>
      </w:r>
      <w:r w:rsidRPr="00176260">
        <w:rPr>
          <w:rFonts w:eastAsia="Times New Roman"/>
          <w:spacing w:val="-2"/>
          <w:lang w:val="el-GR"/>
        </w:rPr>
        <w:t xml:space="preserve"> και 65</w:t>
      </w:r>
      <w:r w:rsidR="009357D9" w:rsidRPr="00176260">
        <w:rPr>
          <w:rFonts w:eastAsia="Times New Roman"/>
          <w:spacing w:val="-2"/>
          <w:lang w:val="el-GR"/>
        </w:rPr>
        <w:t>%</w:t>
      </w:r>
      <w:r w:rsidRPr="00176260">
        <w:rPr>
          <w:rFonts w:eastAsia="Times New Roman"/>
          <w:spacing w:val="-2"/>
          <w:lang w:val="el-GR"/>
        </w:rPr>
        <w:t xml:space="preserve"> του χρόνου στις ομάδες με προκαθορισμένη διάρκεια θεραπείας 3-, 6-, και 12- μήνες αντίστοιχα.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δεν υπήρξε εμφανής συσχέτιση ανάμεσα στα επίπεδα του μέσου ΤΤR (</w:t>
      </w:r>
      <w:proofErr w:type="spellStart"/>
      <w:r w:rsidRPr="00176260">
        <w:rPr>
          <w:rFonts w:eastAsia="Times New Roman"/>
          <w:spacing w:val="-2"/>
          <w:lang w:val="el-GR"/>
        </w:rPr>
        <w:t>Time</w:t>
      </w:r>
      <w:proofErr w:type="spellEnd"/>
      <w:r w:rsidRPr="00176260">
        <w:rPr>
          <w:rFonts w:eastAsia="Times New Roman"/>
          <w:spacing w:val="-2"/>
          <w:lang w:val="el-GR"/>
        </w:rPr>
        <w:t xml:space="preserve"> in </w:t>
      </w:r>
      <w:proofErr w:type="spellStart"/>
      <w:r w:rsidRPr="00176260">
        <w:rPr>
          <w:rFonts w:eastAsia="Times New Roman"/>
          <w:spacing w:val="-2"/>
          <w:lang w:val="el-GR"/>
        </w:rPr>
        <w:t>Target</w:t>
      </w:r>
      <w:proofErr w:type="spellEnd"/>
      <w:r w:rsidRPr="00176260">
        <w:rPr>
          <w:rFonts w:eastAsia="Times New Roman"/>
          <w:spacing w:val="-2"/>
          <w:lang w:val="el-GR"/>
        </w:rPr>
        <w:t xml:space="preserve"> INR </w:t>
      </w:r>
      <w:proofErr w:type="spellStart"/>
      <w:r w:rsidRPr="00176260">
        <w:rPr>
          <w:rFonts w:eastAsia="Times New Roman"/>
          <w:spacing w:val="-2"/>
          <w:lang w:val="el-GR"/>
        </w:rPr>
        <w:t>Range</w:t>
      </w:r>
      <w:proofErr w:type="spellEnd"/>
      <w:r w:rsidRPr="00176260">
        <w:rPr>
          <w:rFonts w:eastAsia="Times New Roman"/>
          <w:spacing w:val="-2"/>
          <w:lang w:val="el-GR"/>
        </w:rPr>
        <w:t xml:space="preserve"> 2,0 – 3,0) ανά κέντρο όπως κατανεμήθηκαν σε ισομεγέθη τριτημόρια και στην εμφάνιση υποτροπής φλεβικής </w:t>
      </w:r>
      <w:proofErr w:type="spellStart"/>
      <w:r w:rsidRPr="00176260">
        <w:rPr>
          <w:rFonts w:eastAsia="Times New Roman"/>
          <w:spacing w:val="-2"/>
          <w:lang w:val="el-GR"/>
        </w:rPr>
        <w:t>θρομβοεμβολής</w:t>
      </w:r>
      <w:proofErr w:type="spellEnd"/>
      <w:r w:rsidRPr="00176260">
        <w:rPr>
          <w:rFonts w:eastAsia="Times New Roman"/>
          <w:spacing w:val="-2"/>
          <w:lang w:val="el-GR"/>
        </w:rPr>
        <w:t xml:space="preserve"> ΦΘΕ (p= 0,082 για αλληλεπίδραση). Στο τριτημόριο των υψηλότερων TTR ανά κέντρο, η αναλογία κινδύνου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έναντι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ήταν 0,642 (95</w:t>
      </w:r>
      <w:r w:rsidR="009357D9" w:rsidRPr="00176260">
        <w:rPr>
          <w:rFonts w:eastAsia="Times New Roman"/>
          <w:spacing w:val="-2"/>
          <w:lang w:val="el-GR"/>
        </w:rPr>
        <w:t>%</w:t>
      </w:r>
      <w:r w:rsidRPr="00176260">
        <w:rPr>
          <w:rFonts w:eastAsia="Times New Roman"/>
          <w:spacing w:val="-2"/>
          <w:lang w:val="el-GR"/>
        </w:rPr>
        <w:t xml:space="preserve"> CI: 0,277 – 1,484).</w:t>
      </w:r>
    </w:p>
    <w:p w14:paraId="4C0939D4" w14:textId="77777777" w:rsidR="00F93AFF" w:rsidRPr="00176260" w:rsidRDefault="00F93AFF">
      <w:pPr>
        <w:spacing w:before="19" w:line="240" w:lineRule="exact"/>
        <w:rPr>
          <w:spacing w:val="-2"/>
          <w:lang w:val="el-GR"/>
        </w:rPr>
      </w:pPr>
    </w:p>
    <w:p w14:paraId="18FC555B" w14:textId="77777777" w:rsidR="00F93AFF" w:rsidRPr="00176260" w:rsidRDefault="00F93AFF">
      <w:pPr>
        <w:spacing w:line="245" w:lineRule="auto"/>
        <w:ind w:right="160"/>
        <w:rPr>
          <w:rFonts w:eastAsia="Times New Roman"/>
          <w:spacing w:val="-2"/>
          <w:lang w:val="el-GR"/>
        </w:rPr>
      </w:pPr>
      <w:r w:rsidRPr="00176260">
        <w:rPr>
          <w:rFonts w:eastAsia="Times New Roman"/>
          <w:spacing w:val="-2"/>
          <w:lang w:val="el-GR"/>
        </w:rPr>
        <w:t>Τα ποσοστά επίπτωσης για την κύρια έκβαση ασφάλειας (</w:t>
      </w:r>
      <w:r w:rsidR="001C56EE" w:rsidRPr="00176260">
        <w:rPr>
          <w:rFonts w:eastAsia="Times New Roman"/>
          <w:spacing w:val="-2"/>
          <w:lang w:val="el-GR"/>
        </w:rPr>
        <w:t xml:space="preserve">μείζονα </w:t>
      </w:r>
      <w:r w:rsidRPr="00176260">
        <w:rPr>
          <w:rFonts w:eastAsia="Times New Roman"/>
          <w:spacing w:val="-2"/>
          <w:lang w:val="el-GR"/>
        </w:rPr>
        <w:t xml:space="preserve">ή κλινικά </w:t>
      </w:r>
      <w:r w:rsidR="001C56EE" w:rsidRPr="00176260">
        <w:rPr>
          <w:rFonts w:eastAsia="Times New Roman"/>
          <w:spacing w:val="-2"/>
          <w:lang w:val="el-GR"/>
        </w:rPr>
        <w:t xml:space="preserve">συναφή μη μείζονα </w:t>
      </w:r>
      <w:r w:rsidRPr="00176260">
        <w:rPr>
          <w:rFonts w:eastAsia="Times New Roman"/>
          <w:spacing w:val="-2"/>
          <w:lang w:val="el-GR"/>
        </w:rPr>
        <w:t>αιμορραγικά επεισόδια) ήταν ελαφρώς χαμηλότερα στη θεραπευτική ομάδα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(10,3</w:t>
      </w:r>
      <w:r w:rsidR="009357D9" w:rsidRPr="00176260">
        <w:rPr>
          <w:rFonts w:eastAsia="Times New Roman"/>
          <w:spacing w:val="-2"/>
          <w:lang w:val="el-GR"/>
        </w:rPr>
        <w:t>%</w:t>
      </w:r>
      <w:r w:rsidRPr="00176260">
        <w:rPr>
          <w:rFonts w:eastAsia="Times New Roman"/>
          <w:spacing w:val="-2"/>
          <w:lang w:val="el-GR"/>
        </w:rPr>
        <w:t xml:space="preserve"> (249/2412)) από ό,τι στη θεραπευτική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/ΑΒΚ (11,4</w:t>
      </w:r>
      <w:r w:rsidR="009357D9" w:rsidRPr="00176260">
        <w:rPr>
          <w:rFonts w:eastAsia="Times New Roman"/>
          <w:spacing w:val="-2"/>
          <w:lang w:val="el-GR"/>
        </w:rPr>
        <w:t>%</w:t>
      </w:r>
      <w:r w:rsidRPr="00176260">
        <w:rPr>
          <w:rFonts w:eastAsia="Times New Roman"/>
          <w:spacing w:val="-2"/>
          <w:lang w:val="el-GR"/>
        </w:rPr>
        <w:t xml:space="preserve"> (274/2405)). Η δευτερεύουσα έκβαση ασφάλειας (</w:t>
      </w:r>
      <w:r w:rsidR="0032147A" w:rsidRPr="00176260">
        <w:rPr>
          <w:rFonts w:eastAsia="Times New Roman"/>
          <w:spacing w:val="-2"/>
          <w:lang w:val="el-GR"/>
        </w:rPr>
        <w:t xml:space="preserve">μείζονα </w:t>
      </w:r>
      <w:r w:rsidRPr="00176260">
        <w:rPr>
          <w:rFonts w:eastAsia="Times New Roman"/>
          <w:spacing w:val="-2"/>
          <w:lang w:val="el-GR"/>
        </w:rPr>
        <w:t>αιμορραγικά επεισόδια) ήταν χαμηλότερη στην ομάδα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(1,1</w:t>
      </w:r>
      <w:r w:rsidR="009357D9" w:rsidRPr="00176260">
        <w:rPr>
          <w:rFonts w:eastAsia="Times New Roman"/>
          <w:spacing w:val="-2"/>
          <w:lang w:val="el-GR"/>
        </w:rPr>
        <w:t>%</w:t>
      </w:r>
      <w:r w:rsidRPr="00176260">
        <w:rPr>
          <w:rFonts w:eastAsia="Times New Roman"/>
          <w:spacing w:val="-2"/>
          <w:lang w:val="el-GR"/>
        </w:rPr>
        <w:t xml:space="preserve"> (26/2412)) από ό,τι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(2,2</w:t>
      </w:r>
      <w:r w:rsidR="009357D9" w:rsidRPr="00176260">
        <w:rPr>
          <w:rFonts w:eastAsia="Times New Roman"/>
          <w:spacing w:val="-2"/>
          <w:lang w:val="el-GR"/>
        </w:rPr>
        <w:t>%</w:t>
      </w:r>
      <w:r w:rsidRPr="00176260">
        <w:rPr>
          <w:rFonts w:eastAsia="Times New Roman"/>
          <w:spacing w:val="-2"/>
          <w:lang w:val="el-GR"/>
        </w:rPr>
        <w:t xml:space="preserve"> (52/2405)) με αναλογία κινδύνου 0,493 (95</w:t>
      </w:r>
      <w:r w:rsidR="009357D9" w:rsidRPr="00176260">
        <w:rPr>
          <w:rFonts w:eastAsia="Times New Roman"/>
          <w:spacing w:val="-2"/>
          <w:lang w:val="el-GR"/>
        </w:rPr>
        <w:t>%</w:t>
      </w:r>
      <w:r w:rsidRPr="00176260">
        <w:rPr>
          <w:rFonts w:eastAsia="Times New Roman"/>
          <w:spacing w:val="-2"/>
          <w:lang w:val="el-GR"/>
        </w:rPr>
        <w:t xml:space="preserve"> CI: 0,308 – 0,789).</w:t>
      </w:r>
    </w:p>
    <w:p w14:paraId="236347A5" w14:textId="77777777" w:rsidR="00F93AFF" w:rsidRPr="00176260" w:rsidRDefault="00F93AFF">
      <w:pPr>
        <w:keepNext/>
        <w:keepLines/>
        <w:spacing w:before="77"/>
        <w:ind w:right="-20"/>
        <w:rPr>
          <w:rFonts w:eastAsia="Times New Roman"/>
          <w:spacing w:val="-2"/>
          <w:lang w:val="el-GR"/>
        </w:rPr>
      </w:pPr>
      <w:r w:rsidRPr="00176260">
        <w:rPr>
          <w:rFonts w:eastAsia="Times New Roman"/>
          <w:b/>
          <w:bCs/>
          <w:spacing w:val="-2"/>
          <w:lang w:val="el-GR"/>
        </w:rPr>
        <w:lastRenderedPageBreak/>
        <w:t>Πίνακας 7: Αποτελέσματα αποτελεσματικότητας και ασφάλειας από τη μελέτη φάσης III</w:t>
      </w:r>
    </w:p>
    <w:p w14:paraId="32C058A3" w14:textId="469DA7A0" w:rsidR="00F93AFF" w:rsidRDefault="00F93AFF">
      <w:pPr>
        <w:keepNext/>
        <w:keepLines/>
        <w:spacing w:before="6" w:line="249" w:lineRule="exact"/>
        <w:ind w:right="-20"/>
        <w:rPr>
          <w:rFonts w:eastAsia="Times New Roman"/>
          <w:b/>
          <w:bCs/>
          <w:spacing w:val="-2"/>
          <w:position w:val="-1"/>
          <w:lang w:val="el-GR"/>
        </w:rPr>
      </w:pPr>
      <w:proofErr w:type="spellStart"/>
      <w:r w:rsidRPr="00176260">
        <w:rPr>
          <w:rFonts w:eastAsia="Times New Roman"/>
          <w:b/>
          <w:bCs/>
          <w:spacing w:val="-2"/>
          <w:position w:val="-1"/>
          <w:lang w:val="el-GR"/>
        </w:rPr>
        <w:t>Einstein</w:t>
      </w:r>
      <w:proofErr w:type="spellEnd"/>
      <w:r w:rsidRPr="00176260">
        <w:rPr>
          <w:rFonts w:eastAsia="Times New Roman"/>
          <w:b/>
          <w:bCs/>
          <w:spacing w:val="-2"/>
          <w:position w:val="-1"/>
          <w:lang w:val="el-GR"/>
        </w:rPr>
        <w:t xml:space="preserve"> ΡE</w:t>
      </w:r>
    </w:p>
    <w:p w14:paraId="29347959" w14:textId="77777777" w:rsidR="00386F96" w:rsidRPr="00176260" w:rsidRDefault="00386F96">
      <w:pPr>
        <w:keepNext/>
        <w:keepLines/>
        <w:spacing w:before="6" w:line="249" w:lineRule="exact"/>
        <w:ind w:right="-20"/>
        <w:rPr>
          <w:rFonts w:eastAsia="Times New Roman"/>
          <w:spacing w:val="-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2941"/>
        <w:gridCol w:w="2965"/>
      </w:tblGrid>
      <w:tr w:rsidR="00F93AFF" w:rsidRPr="00F47FF5" w14:paraId="0E61A4E2" w14:textId="77777777" w:rsidTr="00FE2839">
        <w:tc>
          <w:tcPr>
            <w:tcW w:w="3170" w:type="dxa"/>
            <w:shd w:val="clear" w:color="auto" w:fill="auto"/>
          </w:tcPr>
          <w:p w14:paraId="18153AF0" w14:textId="77777777" w:rsidR="00F93AFF" w:rsidRPr="00176260" w:rsidRDefault="00F93AFF">
            <w:pPr>
              <w:keepNext/>
              <w:keepLines/>
              <w:rPr>
                <w:b/>
                <w:bCs/>
                <w:spacing w:val="-2"/>
                <w:lang w:val="el-GR"/>
              </w:rPr>
            </w:pPr>
            <w:r w:rsidRPr="00176260">
              <w:rPr>
                <w:rFonts w:eastAsia="Times New Roman"/>
                <w:b/>
                <w:bCs/>
                <w:spacing w:val="-2"/>
                <w:lang w:val="el-GR"/>
              </w:rPr>
              <w:t>Πληθυσμός μελέτης</w:t>
            </w:r>
          </w:p>
        </w:tc>
        <w:tc>
          <w:tcPr>
            <w:tcW w:w="5906" w:type="dxa"/>
            <w:gridSpan w:val="2"/>
            <w:shd w:val="clear" w:color="auto" w:fill="auto"/>
          </w:tcPr>
          <w:p w14:paraId="0182B4E0" w14:textId="77777777" w:rsidR="00F93AFF" w:rsidRPr="00176260" w:rsidRDefault="00F93AFF">
            <w:pPr>
              <w:keepNext/>
              <w:keepLines/>
              <w:rPr>
                <w:b/>
                <w:bCs/>
                <w:spacing w:val="-2"/>
                <w:lang w:val="el-GR"/>
              </w:rPr>
            </w:pPr>
            <w:r w:rsidRPr="00176260">
              <w:rPr>
                <w:rFonts w:eastAsia="Times New Roman"/>
                <w:b/>
                <w:bCs/>
                <w:spacing w:val="-2"/>
                <w:lang w:val="el-GR"/>
              </w:rPr>
              <w:t xml:space="preserve">4.832 ασθενείς με οξεία </w:t>
            </w:r>
            <w:proofErr w:type="spellStart"/>
            <w:r w:rsidRPr="00176260">
              <w:rPr>
                <w:rFonts w:eastAsia="Times New Roman"/>
                <w:b/>
                <w:bCs/>
                <w:spacing w:val="-2"/>
                <w:lang w:val="el-GR"/>
              </w:rPr>
              <w:t>συμπτωματική</w:t>
            </w:r>
            <w:proofErr w:type="spellEnd"/>
            <w:r w:rsidRPr="00176260">
              <w:rPr>
                <w:rFonts w:eastAsia="Times New Roman"/>
                <w:b/>
                <w:bCs/>
                <w:spacing w:val="-2"/>
                <w:lang w:val="el-GR"/>
              </w:rPr>
              <w:t xml:space="preserve"> πνευμονική εμβολή</w:t>
            </w:r>
          </w:p>
        </w:tc>
      </w:tr>
      <w:tr w:rsidR="00F93AFF" w:rsidRPr="00F47FF5" w14:paraId="173A6880" w14:textId="77777777" w:rsidTr="00FE2839">
        <w:trPr>
          <w:trHeight w:val="1049"/>
        </w:trPr>
        <w:tc>
          <w:tcPr>
            <w:tcW w:w="3170" w:type="dxa"/>
            <w:shd w:val="clear" w:color="auto" w:fill="auto"/>
          </w:tcPr>
          <w:p w14:paraId="52FF2BB9" w14:textId="77777777" w:rsidR="00F93AFF" w:rsidRPr="00176260" w:rsidRDefault="00F93AFF">
            <w:pPr>
              <w:keepNext/>
              <w:keepLines/>
              <w:rPr>
                <w:b/>
                <w:bCs/>
                <w:spacing w:val="-2"/>
                <w:lang w:val="el-GR"/>
              </w:rPr>
            </w:pPr>
            <w:r w:rsidRPr="00176260">
              <w:rPr>
                <w:rFonts w:eastAsia="Times New Roman"/>
                <w:b/>
                <w:bCs/>
                <w:spacing w:val="-2"/>
                <w:lang w:val="el-GR"/>
              </w:rPr>
              <w:t>Δοσολογία και διάρκεια της θεραπείας</w:t>
            </w:r>
          </w:p>
        </w:tc>
        <w:tc>
          <w:tcPr>
            <w:tcW w:w="2941" w:type="dxa"/>
            <w:shd w:val="clear" w:color="auto" w:fill="auto"/>
          </w:tcPr>
          <w:p w14:paraId="223D3156" w14:textId="77777777" w:rsidR="00F93AFF" w:rsidRPr="00176260" w:rsidRDefault="00A21C96">
            <w:pPr>
              <w:keepNext/>
              <w:keepLines/>
              <w:spacing w:before="32"/>
              <w:ind w:right="-20"/>
              <w:rPr>
                <w:b/>
                <w:bCs/>
                <w:spacing w:val="-2"/>
                <w:lang w:val="el-GR"/>
              </w:rPr>
            </w:pPr>
            <w:proofErr w:type="spellStart"/>
            <w:r w:rsidRPr="00176260">
              <w:rPr>
                <w:b/>
                <w:bCs/>
                <w:spacing w:val="-2"/>
                <w:lang w:val="el-GR"/>
              </w:rPr>
              <w:t>Ριβαροξαμπάνη</w:t>
            </w:r>
            <w:proofErr w:type="spellEnd"/>
            <w:r w:rsidRPr="00176260">
              <w:rPr>
                <w:b/>
                <w:bCs/>
                <w:spacing w:val="-2"/>
                <w:lang w:val="el-GR"/>
              </w:rPr>
              <w:t xml:space="preserve"> </w:t>
            </w:r>
            <w:r w:rsidR="00F93AFF" w:rsidRPr="00176260">
              <w:rPr>
                <w:b/>
                <w:bCs/>
                <w:spacing w:val="-2"/>
                <w:vertAlign w:val="superscript"/>
                <w:lang w:val="el-GR"/>
              </w:rPr>
              <w:t>α)</w:t>
            </w:r>
          </w:p>
          <w:p w14:paraId="209A7939" w14:textId="77777777" w:rsidR="00F93AFF" w:rsidRPr="00176260" w:rsidRDefault="00F93AFF">
            <w:pPr>
              <w:keepNext/>
              <w:keepLines/>
              <w:spacing w:before="6"/>
              <w:ind w:right="39"/>
              <w:rPr>
                <w:rFonts w:eastAsia="Times New Roman"/>
                <w:b/>
                <w:bCs/>
                <w:spacing w:val="-2"/>
                <w:lang w:val="el-GR"/>
              </w:rPr>
            </w:pPr>
            <w:r w:rsidRPr="00176260">
              <w:rPr>
                <w:rFonts w:eastAsia="Times New Roman"/>
                <w:b/>
                <w:bCs/>
                <w:spacing w:val="-2"/>
                <w:lang w:val="el-GR"/>
              </w:rPr>
              <w:t>3,6 ή 12 μήνες</w:t>
            </w:r>
          </w:p>
          <w:p w14:paraId="61295666" w14:textId="77777777" w:rsidR="00F93AFF" w:rsidRPr="00176260" w:rsidRDefault="00F93AFF">
            <w:pPr>
              <w:keepNext/>
              <w:keepLines/>
              <w:spacing w:before="6"/>
              <w:ind w:right="-20"/>
              <w:rPr>
                <w:b/>
                <w:bCs/>
                <w:spacing w:val="-2"/>
                <w:lang w:val="el-GR"/>
              </w:rPr>
            </w:pPr>
            <w:r w:rsidRPr="00176260">
              <w:rPr>
                <w:rFonts w:eastAsia="Times New Roman"/>
                <w:b/>
                <w:bCs/>
                <w:spacing w:val="-2"/>
                <w:lang w:val="el-GR"/>
              </w:rPr>
              <w:t>N = 2</w:t>
            </w:r>
            <w:r w:rsidR="007E6836" w:rsidRPr="007E6836">
              <w:rPr>
                <w:rFonts w:eastAsia="Times New Roman"/>
                <w:b/>
                <w:bCs/>
                <w:spacing w:val="-2"/>
                <w:lang w:val="el-GR"/>
              </w:rPr>
              <w:t> </w:t>
            </w:r>
            <w:r w:rsidRPr="00176260">
              <w:rPr>
                <w:rFonts w:eastAsia="Times New Roman"/>
                <w:b/>
                <w:bCs/>
                <w:spacing w:val="-2"/>
                <w:lang w:val="el-GR"/>
              </w:rPr>
              <w:t>419</w:t>
            </w:r>
          </w:p>
        </w:tc>
        <w:tc>
          <w:tcPr>
            <w:tcW w:w="2965" w:type="dxa"/>
            <w:shd w:val="clear" w:color="auto" w:fill="auto"/>
          </w:tcPr>
          <w:p w14:paraId="09E466F7" w14:textId="77777777" w:rsidR="00F93AFF" w:rsidRPr="00176260" w:rsidRDefault="00F93AFF">
            <w:pPr>
              <w:keepNext/>
              <w:keepLines/>
              <w:ind w:right="39"/>
              <w:rPr>
                <w:b/>
                <w:bCs/>
                <w:spacing w:val="-2"/>
                <w:lang w:val="el-GR"/>
              </w:rPr>
            </w:pPr>
            <w:proofErr w:type="spellStart"/>
            <w:r w:rsidRPr="00176260">
              <w:rPr>
                <w:b/>
                <w:bCs/>
                <w:spacing w:val="-2"/>
                <w:lang w:val="el-GR"/>
              </w:rPr>
              <w:t>Ενοξαπαρίνη</w:t>
            </w:r>
            <w:proofErr w:type="spellEnd"/>
            <w:r w:rsidRPr="00176260">
              <w:rPr>
                <w:b/>
                <w:bCs/>
                <w:spacing w:val="-2"/>
                <w:lang w:val="el-GR"/>
              </w:rPr>
              <w:t xml:space="preserve">/ΑΒΚ </w:t>
            </w:r>
            <w:r w:rsidRPr="00176260">
              <w:rPr>
                <w:b/>
                <w:bCs/>
                <w:spacing w:val="-2"/>
                <w:vertAlign w:val="superscript"/>
                <w:lang w:val="el-GR"/>
              </w:rPr>
              <w:t>β)</w:t>
            </w:r>
          </w:p>
          <w:p w14:paraId="1A4ED864" w14:textId="77777777" w:rsidR="00F93AFF" w:rsidRPr="00176260" w:rsidRDefault="00F93AFF">
            <w:pPr>
              <w:keepNext/>
              <w:keepLines/>
              <w:ind w:right="39"/>
              <w:rPr>
                <w:b/>
                <w:bCs/>
                <w:spacing w:val="-2"/>
                <w:lang w:val="el-GR"/>
              </w:rPr>
            </w:pPr>
            <w:r w:rsidRPr="00176260">
              <w:rPr>
                <w:b/>
                <w:bCs/>
                <w:spacing w:val="-2"/>
                <w:lang w:val="el-GR"/>
              </w:rPr>
              <w:t>3,6 ή 12 μήνες</w:t>
            </w:r>
          </w:p>
          <w:p w14:paraId="5DD032D1" w14:textId="77777777" w:rsidR="00F93AFF" w:rsidRPr="00176260" w:rsidRDefault="00F93AFF">
            <w:pPr>
              <w:keepNext/>
              <w:keepLines/>
              <w:spacing w:before="6"/>
              <w:ind w:right="39"/>
              <w:rPr>
                <w:b/>
                <w:bCs/>
                <w:spacing w:val="-2"/>
                <w:lang w:val="el-GR"/>
              </w:rPr>
            </w:pPr>
            <w:r w:rsidRPr="00176260">
              <w:rPr>
                <w:b/>
                <w:bCs/>
                <w:spacing w:val="-2"/>
                <w:lang w:val="el-GR"/>
              </w:rPr>
              <w:t>N = 2</w:t>
            </w:r>
            <w:r w:rsidR="007E6836" w:rsidRPr="007E6836">
              <w:rPr>
                <w:b/>
                <w:bCs/>
                <w:spacing w:val="-2"/>
                <w:lang w:val="el-GR"/>
              </w:rPr>
              <w:t> </w:t>
            </w:r>
            <w:r w:rsidRPr="00176260">
              <w:rPr>
                <w:b/>
                <w:bCs/>
                <w:spacing w:val="-2"/>
                <w:lang w:val="el-GR"/>
              </w:rPr>
              <w:t>413</w:t>
            </w:r>
          </w:p>
        </w:tc>
      </w:tr>
      <w:tr w:rsidR="00F93AFF" w:rsidRPr="00176260" w14:paraId="474F2EE0" w14:textId="77777777" w:rsidTr="00FE2839">
        <w:tc>
          <w:tcPr>
            <w:tcW w:w="3170" w:type="dxa"/>
            <w:shd w:val="clear" w:color="auto" w:fill="auto"/>
          </w:tcPr>
          <w:p w14:paraId="36C7B18B" w14:textId="77777777" w:rsidR="00F93AFF" w:rsidRPr="00176260" w:rsidRDefault="00F93AFF">
            <w:pPr>
              <w:keepNext/>
              <w:keepLines/>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w:t>
            </w:r>
          </w:p>
        </w:tc>
        <w:tc>
          <w:tcPr>
            <w:tcW w:w="2941" w:type="dxa"/>
            <w:shd w:val="clear" w:color="auto" w:fill="auto"/>
          </w:tcPr>
          <w:p w14:paraId="25F3006F" w14:textId="77777777" w:rsidR="00F93AFF" w:rsidRPr="00176260" w:rsidRDefault="00F93AFF">
            <w:pPr>
              <w:keepNext/>
              <w:keepLines/>
              <w:spacing w:before="2"/>
              <w:ind w:right="-20"/>
              <w:rPr>
                <w:spacing w:val="-2"/>
                <w:lang w:val="el-GR"/>
              </w:rPr>
            </w:pPr>
            <w:r w:rsidRPr="00176260">
              <w:rPr>
                <w:spacing w:val="-2"/>
                <w:lang w:val="el-GR"/>
              </w:rPr>
              <w:t>50</w:t>
            </w:r>
          </w:p>
          <w:p w14:paraId="76645B1E" w14:textId="77777777" w:rsidR="00F93AFF" w:rsidRPr="00176260" w:rsidRDefault="00F93AFF">
            <w:pPr>
              <w:keepNext/>
              <w:keepLines/>
              <w:spacing w:before="2"/>
              <w:ind w:right="-20"/>
              <w:rPr>
                <w:spacing w:val="-2"/>
                <w:lang w:val="el-GR"/>
              </w:rPr>
            </w:pPr>
            <w:r w:rsidRPr="00176260">
              <w:rPr>
                <w:spacing w:val="-2"/>
                <w:lang w:val="el-GR"/>
              </w:rPr>
              <w:t>(2,1</w:t>
            </w:r>
            <w:r w:rsidR="009357D9" w:rsidRPr="00176260">
              <w:rPr>
                <w:spacing w:val="-2"/>
                <w:lang w:val="el-GR"/>
              </w:rPr>
              <w:t>%</w:t>
            </w:r>
            <w:r w:rsidRPr="00176260">
              <w:rPr>
                <w:spacing w:val="-2"/>
                <w:lang w:val="el-GR"/>
              </w:rPr>
              <w:t>)</w:t>
            </w:r>
          </w:p>
        </w:tc>
        <w:tc>
          <w:tcPr>
            <w:tcW w:w="2965" w:type="dxa"/>
            <w:shd w:val="clear" w:color="auto" w:fill="auto"/>
          </w:tcPr>
          <w:p w14:paraId="030881F7" w14:textId="77777777" w:rsidR="00F93AFF" w:rsidRPr="00176260" w:rsidRDefault="00F93AFF">
            <w:pPr>
              <w:keepNext/>
              <w:keepLines/>
              <w:spacing w:before="2"/>
              <w:ind w:right="39"/>
              <w:rPr>
                <w:spacing w:val="-2"/>
                <w:lang w:val="el-GR"/>
              </w:rPr>
            </w:pPr>
            <w:r w:rsidRPr="00176260">
              <w:rPr>
                <w:spacing w:val="-2"/>
                <w:lang w:val="el-GR"/>
              </w:rPr>
              <w:t>44</w:t>
            </w:r>
          </w:p>
          <w:p w14:paraId="786EA224" w14:textId="77777777" w:rsidR="00F93AFF" w:rsidRPr="00176260" w:rsidRDefault="00F93AFF">
            <w:pPr>
              <w:keepNext/>
              <w:keepLines/>
              <w:spacing w:before="2"/>
              <w:ind w:right="39"/>
              <w:rPr>
                <w:spacing w:val="-2"/>
                <w:lang w:val="el-GR"/>
              </w:rPr>
            </w:pPr>
            <w:r w:rsidRPr="00176260">
              <w:rPr>
                <w:spacing w:val="-2"/>
                <w:lang w:val="el-GR"/>
              </w:rPr>
              <w:t>(1,8</w:t>
            </w:r>
            <w:r w:rsidR="009357D9" w:rsidRPr="00176260">
              <w:rPr>
                <w:spacing w:val="-2"/>
              </w:rPr>
              <w:t>%</w:t>
            </w:r>
            <w:r w:rsidRPr="00176260">
              <w:rPr>
                <w:spacing w:val="-2"/>
                <w:lang w:val="el-GR"/>
              </w:rPr>
              <w:t>)</w:t>
            </w:r>
          </w:p>
        </w:tc>
      </w:tr>
      <w:tr w:rsidR="00F93AFF" w:rsidRPr="00176260" w14:paraId="16AAD3A3" w14:textId="77777777" w:rsidTr="00FE2839">
        <w:tc>
          <w:tcPr>
            <w:tcW w:w="3170" w:type="dxa"/>
            <w:shd w:val="clear" w:color="auto" w:fill="auto"/>
          </w:tcPr>
          <w:p w14:paraId="43C6123A" w14:textId="77777777" w:rsidR="00F93AFF" w:rsidRPr="00176260" w:rsidRDefault="00F93AFF" w:rsidP="00FE2839">
            <w:pPr>
              <w:keepNext/>
              <w:keepLines/>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ΠΕ</w:t>
            </w:r>
          </w:p>
        </w:tc>
        <w:tc>
          <w:tcPr>
            <w:tcW w:w="2941" w:type="dxa"/>
            <w:shd w:val="clear" w:color="auto" w:fill="auto"/>
          </w:tcPr>
          <w:p w14:paraId="20B62685" w14:textId="77777777" w:rsidR="00F93AFF" w:rsidRPr="00176260" w:rsidRDefault="00F93AFF">
            <w:pPr>
              <w:keepNext/>
              <w:keepLines/>
              <w:ind w:right="-20"/>
              <w:rPr>
                <w:spacing w:val="-2"/>
                <w:lang w:val="el-GR"/>
              </w:rPr>
            </w:pPr>
            <w:r w:rsidRPr="00176260">
              <w:rPr>
                <w:spacing w:val="-2"/>
                <w:lang w:val="el-GR"/>
              </w:rPr>
              <w:t>23</w:t>
            </w:r>
          </w:p>
          <w:p w14:paraId="06F081EE" w14:textId="77777777" w:rsidR="00F93AFF" w:rsidRPr="00176260" w:rsidRDefault="00F93AFF">
            <w:pPr>
              <w:keepNext/>
              <w:keepLines/>
              <w:ind w:right="-20"/>
              <w:rPr>
                <w:spacing w:val="-2"/>
                <w:lang w:val="el-GR"/>
              </w:rPr>
            </w:pPr>
            <w:r w:rsidRPr="00176260">
              <w:rPr>
                <w:spacing w:val="-2"/>
                <w:lang w:val="el-GR"/>
              </w:rPr>
              <w:t>(1,0</w:t>
            </w:r>
            <w:r w:rsidR="009357D9" w:rsidRPr="00176260">
              <w:rPr>
                <w:spacing w:val="-2"/>
                <w:lang w:val="el-GR"/>
              </w:rPr>
              <w:t>%</w:t>
            </w:r>
            <w:r w:rsidRPr="00176260">
              <w:rPr>
                <w:spacing w:val="-2"/>
                <w:lang w:val="el-GR"/>
              </w:rPr>
              <w:t>)</w:t>
            </w:r>
          </w:p>
        </w:tc>
        <w:tc>
          <w:tcPr>
            <w:tcW w:w="2965" w:type="dxa"/>
            <w:shd w:val="clear" w:color="auto" w:fill="auto"/>
          </w:tcPr>
          <w:p w14:paraId="53B5311F" w14:textId="77777777" w:rsidR="00F93AFF" w:rsidRPr="00176260" w:rsidRDefault="00F93AFF">
            <w:pPr>
              <w:keepNext/>
              <w:keepLines/>
              <w:ind w:right="39"/>
              <w:rPr>
                <w:spacing w:val="-2"/>
                <w:lang w:val="el-GR"/>
              </w:rPr>
            </w:pPr>
            <w:r w:rsidRPr="00176260">
              <w:rPr>
                <w:spacing w:val="-2"/>
                <w:lang w:val="el-GR"/>
              </w:rPr>
              <w:t>20</w:t>
            </w:r>
          </w:p>
          <w:p w14:paraId="692A4BCD" w14:textId="77777777" w:rsidR="00F93AFF" w:rsidRPr="00176260" w:rsidRDefault="00F93AFF">
            <w:pPr>
              <w:keepNext/>
              <w:keepLines/>
              <w:ind w:right="39"/>
              <w:rPr>
                <w:spacing w:val="-2"/>
                <w:lang w:val="el-GR"/>
              </w:rPr>
            </w:pPr>
            <w:r w:rsidRPr="00176260">
              <w:rPr>
                <w:spacing w:val="-2"/>
                <w:lang w:val="el-GR"/>
              </w:rPr>
              <w:t>(0,8</w:t>
            </w:r>
            <w:r w:rsidR="009357D9" w:rsidRPr="00176260">
              <w:rPr>
                <w:spacing w:val="-2"/>
                <w:lang w:val="el-GR"/>
              </w:rPr>
              <w:t>%</w:t>
            </w:r>
            <w:r w:rsidRPr="00176260">
              <w:rPr>
                <w:spacing w:val="-2"/>
                <w:lang w:val="el-GR"/>
              </w:rPr>
              <w:t>)</w:t>
            </w:r>
          </w:p>
        </w:tc>
      </w:tr>
      <w:tr w:rsidR="00F93AFF" w:rsidRPr="00176260" w14:paraId="12A5BDED" w14:textId="77777777" w:rsidTr="00FE2839">
        <w:tc>
          <w:tcPr>
            <w:tcW w:w="3170" w:type="dxa"/>
            <w:shd w:val="clear" w:color="auto" w:fill="auto"/>
          </w:tcPr>
          <w:p w14:paraId="3285D7BA" w14:textId="77777777" w:rsidR="00F93AFF" w:rsidRPr="00176260" w:rsidRDefault="00F93AFF" w:rsidP="00FE2839">
            <w:pPr>
              <w:keepNext/>
              <w:keepLines/>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ΕΒΦΘ</w:t>
            </w:r>
          </w:p>
        </w:tc>
        <w:tc>
          <w:tcPr>
            <w:tcW w:w="2941" w:type="dxa"/>
            <w:shd w:val="clear" w:color="auto" w:fill="auto"/>
          </w:tcPr>
          <w:p w14:paraId="53B1C74C" w14:textId="77777777" w:rsidR="00F93AFF" w:rsidRPr="00176260" w:rsidRDefault="00F93AFF">
            <w:pPr>
              <w:keepNext/>
              <w:keepLines/>
              <w:ind w:right="-20"/>
              <w:rPr>
                <w:spacing w:val="-2"/>
                <w:lang w:val="el-GR"/>
              </w:rPr>
            </w:pPr>
            <w:r w:rsidRPr="00176260">
              <w:rPr>
                <w:spacing w:val="-2"/>
                <w:lang w:val="el-GR"/>
              </w:rPr>
              <w:t xml:space="preserve">18 </w:t>
            </w:r>
          </w:p>
          <w:p w14:paraId="66378872" w14:textId="77777777" w:rsidR="00F93AFF" w:rsidRPr="00176260" w:rsidRDefault="00F93AFF">
            <w:pPr>
              <w:keepNext/>
              <w:keepLines/>
              <w:ind w:right="-20"/>
              <w:rPr>
                <w:spacing w:val="-2"/>
                <w:lang w:val="el-GR"/>
              </w:rPr>
            </w:pPr>
            <w:r w:rsidRPr="00176260">
              <w:rPr>
                <w:spacing w:val="-2"/>
                <w:lang w:val="el-GR"/>
              </w:rPr>
              <w:t>(0,7</w:t>
            </w:r>
            <w:r w:rsidR="009357D9" w:rsidRPr="00176260">
              <w:rPr>
                <w:spacing w:val="-2"/>
                <w:lang w:val="el-GR"/>
              </w:rPr>
              <w:t>%</w:t>
            </w:r>
            <w:r w:rsidRPr="00176260">
              <w:rPr>
                <w:spacing w:val="-2"/>
                <w:lang w:val="el-GR"/>
              </w:rPr>
              <w:t>)</w:t>
            </w:r>
          </w:p>
        </w:tc>
        <w:tc>
          <w:tcPr>
            <w:tcW w:w="2965" w:type="dxa"/>
            <w:shd w:val="clear" w:color="auto" w:fill="auto"/>
          </w:tcPr>
          <w:p w14:paraId="7B7A7572" w14:textId="77777777" w:rsidR="00F93AFF" w:rsidRPr="00176260" w:rsidRDefault="00F93AFF">
            <w:pPr>
              <w:keepNext/>
              <w:keepLines/>
              <w:ind w:right="39"/>
              <w:rPr>
                <w:spacing w:val="-2"/>
                <w:lang w:val="el-GR"/>
              </w:rPr>
            </w:pPr>
            <w:r w:rsidRPr="00176260">
              <w:rPr>
                <w:spacing w:val="-2"/>
                <w:lang w:val="el-GR"/>
              </w:rPr>
              <w:t>17</w:t>
            </w:r>
          </w:p>
          <w:p w14:paraId="23F8962B" w14:textId="77777777" w:rsidR="00F93AFF" w:rsidRPr="00176260" w:rsidRDefault="00F93AFF">
            <w:pPr>
              <w:keepNext/>
              <w:keepLines/>
              <w:ind w:right="39"/>
              <w:rPr>
                <w:spacing w:val="-2"/>
                <w:lang w:val="el-GR"/>
              </w:rPr>
            </w:pPr>
            <w:r w:rsidRPr="00176260">
              <w:rPr>
                <w:spacing w:val="-2"/>
                <w:lang w:val="el-GR"/>
              </w:rPr>
              <w:t>(0,7</w:t>
            </w:r>
            <w:r w:rsidR="009357D9" w:rsidRPr="00176260">
              <w:rPr>
                <w:spacing w:val="-2"/>
                <w:lang w:val="el-GR"/>
              </w:rPr>
              <w:t>%</w:t>
            </w:r>
            <w:r w:rsidRPr="00176260">
              <w:rPr>
                <w:spacing w:val="-2"/>
                <w:lang w:val="el-GR"/>
              </w:rPr>
              <w:t>)</w:t>
            </w:r>
          </w:p>
        </w:tc>
      </w:tr>
      <w:tr w:rsidR="00F93AFF" w:rsidRPr="00176260" w14:paraId="25C0498C" w14:textId="77777777" w:rsidTr="00FE2839">
        <w:tc>
          <w:tcPr>
            <w:tcW w:w="3170" w:type="dxa"/>
            <w:shd w:val="clear" w:color="auto" w:fill="auto"/>
          </w:tcPr>
          <w:p w14:paraId="7B73D974" w14:textId="77777777" w:rsidR="00F93AFF" w:rsidRPr="00176260" w:rsidRDefault="00F93AFF" w:rsidP="00FE2839">
            <w:pPr>
              <w:keepNext/>
              <w:keepLines/>
              <w:rPr>
                <w:spacing w:val="-2"/>
                <w:lang w:val="el-GR"/>
              </w:rPr>
            </w:pPr>
            <w:proofErr w:type="spellStart"/>
            <w:r w:rsidRPr="00176260">
              <w:rPr>
                <w:spacing w:val="-2"/>
                <w:lang w:val="el-GR"/>
              </w:rPr>
              <w:t>Συμπτωματική</w:t>
            </w:r>
            <w:proofErr w:type="spellEnd"/>
            <w:r w:rsidRPr="00176260">
              <w:rPr>
                <w:spacing w:val="-2"/>
                <w:lang w:val="el-GR"/>
              </w:rPr>
              <w:t xml:space="preserve"> ΠΕ και ΕΒΦΘ</w:t>
            </w:r>
          </w:p>
        </w:tc>
        <w:tc>
          <w:tcPr>
            <w:tcW w:w="2941" w:type="dxa"/>
            <w:shd w:val="clear" w:color="auto" w:fill="auto"/>
          </w:tcPr>
          <w:p w14:paraId="266A255D" w14:textId="77777777" w:rsidR="00F93AFF" w:rsidRPr="00176260" w:rsidRDefault="00F93AFF">
            <w:pPr>
              <w:keepNext/>
              <w:keepLines/>
              <w:spacing w:before="2"/>
              <w:ind w:right="-20"/>
              <w:rPr>
                <w:spacing w:val="-2"/>
                <w:lang w:val="el-GR"/>
              </w:rPr>
            </w:pPr>
            <w:r w:rsidRPr="00176260">
              <w:rPr>
                <w:spacing w:val="-2"/>
                <w:lang w:val="el-GR"/>
              </w:rPr>
              <w:t>0</w:t>
            </w:r>
          </w:p>
        </w:tc>
        <w:tc>
          <w:tcPr>
            <w:tcW w:w="2965" w:type="dxa"/>
            <w:shd w:val="clear" w:color="auto" w:fill="auto"/>
          </w:tcPr>
          <w:p w14:paraId="51281BC1" w14:textId="77777777" w:rsidR="00F93AFF" w:rsidRPr="00176260" w:rsidRDefault="00F93AFF">
            <w:pPr>
              <w:keepNext/>
              <w:keepLines/>
              <w:ind w:right="39"/>
              <w:rPr>
                <w:spacing w:val="-2"/>
                <w:lang w:val="el-GR"/>
              </w:rPr>
            </w:pPr>
            <w:r w:rsidRPr="00176260">
              <w:rPr>
                <w:spacing w:val="-2"/>
                <w:lang w:val="el-GR"/>
              </w:rPr>
              <w:t>2</w:t>
            </w:r>
          </w:p>
          <w:p w14:paraId="0ABD9315" w14:textId="77777777" w:rsidR="00F93AFF" w:rsidRPr="00176260" w:rsidRDefault="00F93AFF">
            <w:pPr>
              <w:keepNext/>
              <w:keepLines/>
              <w:ind w:right="39"/>
              <w:rPr>
                <w:spacing w:val="-2"/>
                <w:lang w:val="el-GR"/>
              </w:rPr>
            </w:pPr>
            <w:r w:rsidRPr="00176260">
              <w:rPr>
                <w:rFonts w:eastAsia="Times New Roman"/>
                <w:spacing w:val="-2"/>
                <w:lang w:val="el-GR"/>
              </w:rPr>
              <w:t>(&lt;</w:t>
            </w:r>
            <w:r w:rsidR="00981ACF" w:rsidRPr="00176260">
              <w:rPr>
                <w:rFonts w:eastAsia="Times New Roman"/>
                <w:spacing w:val="-2"/>
                <w:lang w:val="el-GR"/>
              </w:rPr>
              <w:t xml:space="preserve"> </w:t>
            </w:r>
            <w:r w:rsidRPr="00176260">
              <w:rPr>
                <w:rFonts w:eastAsia="Times New Roman"/>
                <w:spacing w:val="-2"/>
                <w:lang w:val="el-GR"/>
              </w:rPr>
              <w:t>0,1</w:t>
            </w:r>
            <w:r w:rsidR="009357D9" w:rsidRPr="00176260">
              <w:rPr>
                <w:rFonts w:eastAsia="Times New Roman"/>
                <w:spacing w:val="-2"/>
                <w:lang w:val="el-GR"/>
              </w:rPr>
              <w:t>%</w:t>
            </w:r>
            <w:r w:rsidRPr="00176260">
              <w:rPr>
                <w:rFonts w:eastAsia="Times New Roman"/>
                <w:spacing w:val="-2"/>
                <w:lang w:val="el-GR"/>
              </w:rPr>
              <w:t>)</w:t>
            </w:r>
          </w:p>
        </w:tc>
      </w:tr>
      <w:tr w:rsidR="00F93AFF" w:rsidRPr="00176260" w14:paraId="75EFAE36" w14:textId="77777777" w:rsidTr="00FE2839">
        <w:tc>
          <w:tcPr>
            <w:tcW w:w="3170" w:type="dxa"/>
            <w:shd w:val="clear" w:color="auto" w:fill="auto"/>
          </w:tcPr>
          <w:p w14:paraId="5CD24D2F" w14:textId="77777777" w:rsidR="00F93AFF" w:rsidRPr="00176260" w:rsidRDefault="00F93AFF" w:rsidP="00FE2839">
            <w:pPr>
              <w:keepNext/>
              <w:keepLines/>
              <w:rPr>
                <w:spacing w:val="-2"/>
                <w:lang w:val="el-GR"/>
              </w:rPr>
            </w:pPr>
            <w:r w:rsidRPr="00176260">
              <w:rPr>
                <w:spacing w:val="-2"/>
                <w:lang w:val="el-GR"/>
              </w:rPr>
              <w:t>Θανατηφόρος ΠΕ / θάνατος όπου η ΠΕ δεν μπορεί να αποκλειστεί</w:t>
            </w:r>
          </w:p>
        </w:tc>
        <w:tc>
          <w:tcPr>
            <w:tcW w:w="2941" w:type="dxa"/>
            <w:shd w:val="clear" w:color="auto" w:fill="auto"/>
          </w:tcPr>
          <w:p w14:paraId="0AE7EF4D" w14:textId="77777777" w:rsidR="00F93AFF" w:rsidRPr="00176260" w:rsidRDefault="00F93AFF">
            <w:pPr>
              <w:keepNext/>
              <w:keepLines/>
              <w:ind w:right="-20"/>
              <w:rPr>
                <w:spacing w:val="-2"/>
                <w:lang w:val="el-GR"/>
              </w:rPr>
            </w:pPr>
            <w:r w:rsidRPr="00176260">
              <w:rPr>
                <w:spacing w:val="-2"/>
                <w:lang w:val="el-GR"/>
              </w:rPr>
              <w:t>11</w:t>
            </w:r>
          </w:p>
          <w:p w14:paraId="7ED40DAC" w14:textId="77777777" w:rsidR="00F93AFF" w:rsidRPr="00176260" w:rsidRDefault="00F93AFF">
            <w:pPr>
              <w:keepNext/>
              <w:keepLines/>
              <w:ind w:right="-20"/>
              <w:rPr>
                <w:spacing w:val="-2"/>
                <w:lang w:val="el-GR"/>
              </w:rPr>
            </w:pPr>
            <w:r w:rsidRPr="00176260">
              <w:rPr>
                <w:spacing w:val="-2"/>
                <w:lang w:val="el-GR"/>
              </w:rPr>
              <w:t>(0,5</w:t>
            </w:r>
            <w:r w:rsidR="009357D9" w:rsidRPr="00176260">
              <w:rPr>
                <w:spacing w:val="-2"/>
                <w:lang w:val="el-GR"/>
              </w:rPr>
              <w:t>%</w:t>
            </w:r>
            <w:r w:rsidRPr="00176260">
              <w:rPr>
                <w:spacing w:val="-2"/>
                <w:lang w:val="el-GR"/>
              </w:rPr>
              <w:t>)</w:t>
            </w:r>
          </w:p>
        </w:tc>
        <w:tc>
          <w:tcPr>
            <w:tcW w:w="2965" w:type="dxa"/>
            <w:shd w:val="clear" w:color="auto" w:fill="auto"/>
          </w:tcPr>
          <w:p w14:paraId="281D823C" w14:textId="77777777" w:rsidR="00F93AFF" w:rsidRPr="00176260" w:rsidRDefault="00F93AFF">
            <w:pPr>
              <w:spacing w:before="2" w:line="245" w:lineRule="auto"/>
              <w:rPr>
                <w:rFonts w:eastAsia="Times New Roman"/>
                <w:spacing w:val="-2"/>
                <w:lang w:val="el-GR"/>
              </w:rPr>
            </w:pPr>
            <w:r w:rsidRPr="00176260">
              <w:rPr>
                <w:rFonts w:eastAsia="Times New Roman"/>
                <w:spacing w:val="-2"/>
                <w:lang w:val="el-GR"/>
              </w:rPr>
              <w:t xml:space="preserve">7 </w:t>
            </w:r>
          </w:p>
          <w:p w14:paraId="0F1A104A" w14:textId="77777777" w:rsidR="00F93AFF" w:rsidRPr="00176260" w:rsidRDefault="00F93AFF">
            <w:pPr>
              <w:spacing w:before="2" w:line="245" w:lineRule="auto"/>
              <w:rPr>
                <w:rFonts w:eastAsia="Times New Roman"/>
                <w:spacing w:val="-2"/>
                <w:lang w:val="el-GR"/>
              </w:rPr>
            </w:pPr>
            <w:r w:rsidRPr="00176260">
              <w:rPr>
                <w:rFonts w:eastAsia="Times New Roman"/>
                <w:spacing w:val="-2"/>
                <w:lang w:val="el-GR"/>
              </w:rPr>
              <w:t>(0,3</w:t>
            </w:r>
            <w:r w:rsidR="009357D9" w:rsidRPr="00176260">
              <w:rPr>
                <w:rFonts w:eastAsia="Times New Roman"/>
                <w:spacing w:val="-2"/>
                <w:lang w:val="el-GR"/>
              </w:rPr>
              <w:t>%</w:t>
            </w:r>
            <w:r w:rsidRPr="00176260">
              <w:rPr>
                <w:rFonts w:eastAsia="Times New Roman"/>
                <w:spacing w:val="-2"/>
                <w:lang w:val="el-GR"/>
              </w:rPr>
              <w:t>)</w:t>
            </w:r>
          </w:p>
        </w:tc>
      </w:tr>
      <w:tr w:rsidR="00F93AFF" w:rsidRPr="00176260" w14:paraId="2B186F50" w14:textId="77777777" w:rsidTr="00FE2839">
        <w:tc>
          <w:tcPr>
            <w:tcW w:w="3170" w:type="dxa"/>
            <w:shd w:val="clear" w:color="auto" w:fill="auto"/>
          </w:tcPr>
          <w:p w14:paraId="06FB4AD4" w14:textId="77777777" w:rsidR="00F93AFF" w:rsidRPr="00176260" w:rsidRDefault="001C56EE">
            <w:pPr>
              <w:keepNext/>
              <w:keepLines/>
              <w:rPr>
                <w:spacing w:val="-2"/>
                <w:lang w:val="el-GR"/>
              </w:rPr>
            </w:pPr>
            <w:r w:rsidRPr="00176260">
              <w:rPr>
                <w:spacing w:val="-2"/>
                <w:lang w:val="el-GR"/>
              </w:rPr>
              <w:t xml:space="preserve">Μείζονα </w:t>
            </w:r>
            <w:r w:rsidR="00F93AFF" w:rsidRPr="00176260">
              <w:rPr>
                <w:spacing w:val="-2"/>
                <w:lang w:val="el-GR"/>
              </w:rPr>
              <w:t xml:space="preserve">ή κλινικά </w:t>
            </w:r>
            <w:r w:rsidRPr="00176260">
              <w:rPr>
                <w:spacing w:val="-2"/>
                <w:lang w:val="el-GR"/>
              </w:rPr>
              <w:t xml:space="preserve">συναφή μη μείζονα </w:t>
            </w:r>
            <w:r w:rsidR="00F93AFF" w:rsidRPr="00176260">
              <w:rPr>
                <w:spacing w:val="-2"/>
                <w:lang w:val="el-GR"/>
              </w:rPr>
              <w:t>αιμορραγικά επεισόδια</w:t>
            </w:r>
          </w:p>
        </w:tc>
        <w:tc>
          <w:tcPr>
            <w:tcW w:w="2941" w:type="dxa"/>
            <w:shd w:val="clear" w:color="auto" w:fill="auto"/>
          </w:tcPr>
          <w:p w14:paraId="71724835" w14:textId="77777777" w:rsidR="00F93AFF" w:rsidRPr="00176260" w:rsidRDefault="00F93AFF">
            <w:pPr>
              <w:keepNext/>
              <w:keepLines/>
              <w:ind w:right="-20"/>
              <w:rPr>
                <w:spacing w:val="-2"/>
                <w:lang w:val="el-GR"/>
              </w:rPr>
            </w:pPr>
            <w:r w:rsidRPr="00176260">
              <w:rPr>
                <w:spacing w:val="-2"/>
                <w:lang w:val="el-GR"/>
              </w:rPr>
              <w:t>249</w:t>
            </w:r>
          </w:p>
          <w:p w14:paraId="48490500" w14:textId="77777777" w:rsidR="00F93AFF" w:rsidRPr="00176260" w:rsidRDefault="00F93AFF">
            <w:pPr>
              <w:keepNext/>
              <w:keepLines/>
              <w:ind w:right="-20"/>
              <w:rPr>
                <w:spacing w:val="-2"/>
                <w:lang w:val="el-GR"/>
              </w:rPr>
            </w:pPr>
            <w:r w:rsidRPr="00176260">
              <w:rPr>
                <w:spacing w:val="-2"/>
                <w:lang w:val="el-GR"/>
              </w:rPr>
              <w:t>(10,3</w:t>
            </w:r>
            <w:r w:rsidR="009357D9" w:rsidRPr="00176260">
              <w:rPr>
                <w:spacing w:val="-2"/>
                <w:lang w:val="el-GR"/>
              </w:rPr>
              <w:t>%</w:t>
            </w:r>
            <w:r w:rsidRPr="00176260">
              <w:rPr>
                <w:spacing w:val="-2"/>
                <w:lang w:val="el-GR"/>
              </w:rPr>
              <w:t>)</w:t>
            </w:r>
          </w:p>
        </w:tc>
        <w:tc>
          <w:tcPr>
            <w:tcW w:w="2965" w:type="dxa"/>
            <w:shd w:val="clear" w:color="auto" w:fill="auto"/>
          </w:tcPr>
          <w:p w14:paraId="3451B2A2" w14:textId="77777777" w:rsidR="00F93AFF" w:rsidRPr="00176260" w:rsidRDefault="00F93AFF">
            <w:pPr>
              <w:spacing w:before="2" w:line="245" w:lineRule="auto"/>
              <w:rPr>
                <w:rFonts w:eastAsia="Times New Roman"/>
                <w:spacing w:val="-2"/>
                <w:lang w:val="el-GR"/>
              </w:rPr>
            </w:pPr>
            <w:r w:rsidRPr="00176260">
              <w:rPr>
                <w:rFonts w:eastAsia="Times New Roman"/>
                <w:spacing w:val="-2"/>
                <w:lang w:val="el-GR"/>
              </w:rPr>
              <w:t>274</w:t>
            </w:r>
          </w:p>
          <w:p w14:paraId="3D3EBE54" w14:textId="77777777" w:rsidR="00F93AFF" w:rsidRPr="00176260" w:rsidRDefault="00F93AFF">
            <w:pPr>
              <w:spacing w:before="2" w:line="245" w:lineRule="auto"/>
              <w:rPr>
                <w:rFonts w:eastAsia="Times New Roman"/>
                <w:spacing w:val="-2"/>
                <w:lang w:val="el-GR"/>
              </w:rPr>
            </w:pPr>
            <w:r w:rsidRPr="00176260">
              <w:rPr>
                <w:rFonts w:eastAsia="Times New Roman"/>
                <w:spacing w:val="-2"/>
                <w:lang w:val="el-GR"/>
              </w:rPr>
              <w:t>(11,4</w:t>
            </w:r>
            <w:r w:rsidR="009357D9" w:rsidRPr="00176260">
              <w:rPr>
                <w:rFonts w:eastAsia="Times New Roman"/>
                <w:spacing w:val="-2"/>
                <w:lang w:val="el-GR"/>
              </w:rPr>
              <w:t>%</w:t>
            </w:r>
            <w:r w:rsidRPr="00176260">
              <w:rPr>
                <w:rFonts w:eastAsia="Times New Roman"/>
                <w:spacing w:val="-2"/>
                <w:lang w:val="el-GR"/>
              </w:rPr>
              <w:t>)</w:t>
            </w:r>
          </w:p>
        </w:tc>
      </w:tr>
      <w:tr w:rsidR="00F93AFF" w:rsidRPr="00176260" w14:paraId="1108F89E" w14:textId="77777777" w:rsidTr="00FE2839">
        <w:tc>
          <w:tcPr>
            <w:tcW w:w="3170" w:type="dxa"/>
            <w:shd w:val="clear" w:color="auto" w:fill="auto"/>
          </w:tcPr>
          <w:p w14:paraId="63731EE3" w14:textId="77777777" w:rsidR="00F93AFF" w:rsidRPr="00176260" w:rsidRDefault="001C56EE">
            <w:pPr>
              <w:keepNext/>
              <w:keepLines/>
              <w:rPr>
                <w:spacing w:val="-2"/>
                <w:lang w:val="el-GR"/>
              </w:rPr>
            </w:pPr>
            <w:r w:rsidRPr="00176260">
              <w:rPr>
                <w:spacing w:val="-2"/>
                <w:lang w:val="el-GR"/>
              </w:rPr>
              <w:t xml:space="preserve">Μείζονα </w:t>
            </w:r>
            <w:r w:rsidR="00F93AFF" w:rsidRPr="00176260">
              <w:rPr>
                <w:spacing w:val="-2"/>
                <w:lang w:val="el-GR"/>
              </w:rPr>
              <w:t>αιμορραγικά επεισόδια</w:t>
            </w:r>
          </w:p>
        </w:tc>
        <w:tc>
          <w:tcPr>
            <w:tcW w:w="2941" w:type="dxa"/>
            <w:shd w:val="clear" w:color="auto" w:fill="auto"/>
          </w:tcPr>
          <w:p w14:paraId="5274C79A" w14:textId="77777777" w:rsidR="00F93AFF" w:rsidRPr="00176260" w:rsidRDefault="00F93AFF">
            <w:pPr>
              <w:keepNext/>
              <w:keepLines/>
              <w:ind w:right="-20"/>
              <w:rPr>
                <w:spacing w:val="-2"/>
                <w:lang w:val="el-GR"/>
              </w:rPr>
            </w:pPr>
            <w:r w:rsidRPr="00176260">
              <w:rPr>
                <w:spacing w:val="-2"/>
                <w:lang w:val="el-GR"/>
              </w:rPr>
              <w:t>26</w:t>
            </w:r>
          </w:p>
          <w:p w14:paraId="651A3051" w14:textId="77777777" w:rsidR="00F93AFF" w:rsidRPr="00176260" w:rsidRDefault="00F93AFF">
            <w:pPr>
              <w:keepNext/>
              <w:keepLines/>
              <w:ind w:right="-20"/>
              <w:rPr>
                <w:spacing w:val="-2"/>
                <w:lang w:val="el-GR"/>
              </w:rPr>
            </w:pPr>
            <w:r w:rsidRPr="00176260">
              <w:rPr>
                <w:spacing w:val="-2"/>
                <w:lang w:val="el-GR"/>
              </w:rPr>
              <w:t>(1,1</w:t>
            </w:r>
            <w:r w:rsidR="009357D9" w:rsidRPr="00176260">
              <w:rPr>
                <w:spacing w:val="-2"/>
                <w:lang w:val="el-GR"/>
              </w:rPr>
              <w:t>%</w:t>
            </w:r>
            <w:r w:rsidRPr="00176260">
              <w:rPr>
                <w:spacing w:val="-2"/>
                <w:lang w:val="el-GR"/>
              </w:rPr>
              <w:t>)</w:t>
            </w:r>
          </w:p>
        </w:tc>
        <w:tc>
          <w:tcPr>
            <w:tcW w:w="2965" w:type="dxa"/>
            <w:shd w:val="clear" w:color="auto" w:fill="auto"/>
          </w:tcPr>
          <w:p w14:paraId="38BC774E" w14:textId="77777777" w:rsidR="00F93AFF" w:rsidRPr="00176260" w:rsidRDefault="00F93AFF">
            <w:pPr>
              <w:rPr>
                <w:rFonts w:eastAsia="Times New Roman"/>
                <w:spacing w:val="-2"/>
                <w:lang w:val="el-GR"/>
              </w:rPr>
            </w:pPr>
            <w:r w:rsidRPr="00176260">
              <w:rPr>
                <w:rFonts w:eastAsia="Times New Roman"/>
                <w:spacing w:val="-2"/>
                <w:lang w:val="el-GR"/>
              </w:rPr>
              <w:t xml:space="preserve">52 </w:t>
            </w:r>
          </w:p>
          <w:p w14:paraId="3139CA0C" w14:textId="77777777" w:rsidR="00F93AFF" w:rsidRPr="00176260" w:rsidRDefault="00F93AFF">
            <w:pPr>
              <w:rPr>
                <w:rFonts w:eastAsia="Times New Roman"/>
                <w:spacing w:val="-2"/>
                <w:lang w:val="el-GR"/>
              </w:rPr>
            </w:pPr>
            <w:r w:rsidRPr="00176260">
              <w:rPr>
                <w:rFonts w:eastAsia="Times New Roman"/>
                <w:spacing w:val="-2"/>
                <w:lang w:val="el-GR"/>
              </w:rPr>
              <w:t>(2,2</w:t>
            </w:r>
            <w:r w:rsidR="009357D9" w:rsidRPr="00176260">
              <w:rPr>
                <w:rFonts w:eastAsia="Times New Roman"/>
                <w:spacing w:val="-2"/>
                <w:lang w:val="el-GR"/>
              </w:rPr>
              <w:t>%</w:t>
            </w:r>
            <w:r w:rsidRPr="00176260">
              <w:rPr>
                <w:rFonts w:eastAsia="Times New Roman"/>
                <w:spacing w:val="-2"/>
                <w:lang w:val="el-GR"/>
              </w:rPr>
              <w:t>)</w:t>
            </w:r>
          </w:p>
        </w:tc>
      </w:tr>
    </w:tbl>
    <w:p w14:paraId="2036791A" w14:textId="77777777" w:rsidR="00F93AFF" w:rsidRPr="00176260" w:rsidRDefault="00F93AFF" w:rsidP="00FE2839">
      <w:pPr>
        <w:keepNext/>
        <w:keepLines/>
        <w:rPr>
          <w:spacing w:val="-2"/>
          <w:lang w:val="el-GR"/>
        </w:rPr>
      </w:pPr>
      <w:r w:rsidRPr="00176260">
        <w:rPr>
          <w:spacing w:val="-2"/>
          <w:lang w:val="el-GR"/>
        </w:rPr>
        <w:t>α)</w:t>
      </w:r>
      <w:r w:rsidR="00FE2839" w:rsidRPr="005571B3">
        <w:rPr>
          <w:spacing w:val="-2"/>
          <w:lang w:val="el-GR"/>
        </w:rPr>
        <w:t xml:space="preserve"> </w:t>
      </w:r>
      <w:proofErr w:type="spellStart"/>
      <w:r w:rsidRPr="00176260">
        <w:rPr>
          <w:spacing w:val="-2"/>
          <w:lang w:val="el-GR"/>
        </w:rPr>
        <w:t>Ριβαροξαμπάνη</w:t>
      </w:r>
      <w:proofErr w:type="spellEnd"/>
      <w:r w:rsidRPr="00176260">
        <w:rPr>
          <w:spacing w:val="-2"/>
          <w:lang w:val="el-GR"/>
        </w:rPr>
        <w:t xml:space="preserve"> 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δυο φορές ημερησίως για τρείς εβδομάδες ακολουθούμενο από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w:t>
      </w:r>
    </w:p>
    <w:p w14:paraId="64D09AA8" w14:textId="77777777" w:rsidR="00F93AFF" w:rsidRPr="00176260" w:rsidRDefault="00F93AFF" w:rsidP="00FE2839">
      <w:pPr>
        <w:keepNext/>
        <w:keepLines/>
        <w:rPr>
          <w:spacing w:val="-2"/>
          <w:lang w:val="el-GR"/>
        </w:rPr>
      </w:pPr>
      <w:r w:rsidRPr="00176260">
        <w:rPr>
          <w:spacing w:val="-2"/>
          <w:lang w:val="el-GR"/>
        </w:rPr>
        <w:t>β)</w:t>
      </w:r>
      <w:r w:rsidR="00FE2839" w:rsidRPr="005571B3">
        <w:rPr>
          <w:spacing w:val="-2"/>
          <w:lang w:val="el-GR"/>
        </w:rPr>
        <w:t xml:space="preserve"> </w:t>
      </w:r>
      <w:proofErr w:type="spellStart"/>
      <w:r w:rsidRPr="00176260">
        <w:rPr>
          <w:spacing w:val="-2"/>
          <w:lang w:val="el-GR"/>
        </w:rPr>
        <w:t>Ενοξαπαρίνη</w:t>
      </w:r>
      <w:proofErr w:type="spellEnd"/>
      <w:r w:rsidRPr="00176260">
        <w:rPr>
          <w:spacing w:val="-2"/>
          <w:lang w:val="el-GR"/>
        </w:rPr>
        <w:t xml:space="preserve">/ΑΒΚ για τουλάχιστον 5 ημέρες, </w:t>
      </w:r>
      <w:proofErr w:type="spellStart"/>
      <w:r w:rsidRPr="00176260">
        <w:rPr>
          <w:spacing w:val="-2"/>
          <w:lang w:val="el-GR"/>
        </w:rPr>
        <w:t>συγχορηγούμενη</w:t>
      </w:r>
      <w:proofErr w:type="spellEnd"/>
      <w:r w:rsidRPr="00176260">
        <w:rPr>
          <w:spacing w:val="-2"/>
          <w:lang w:val="el-GR"/>
        </w:rPr>
        <w:t xml:space="preserve"> με, και ακολουθούμενη από ΑΒΚ</w:t>
      </w:r>
    </w:p>
    <w:p w14:paraId="31CA126C" w14:textId="77777777" w:rsidR="00F93AFF" w:rsidRPr="00176260" w:rsidRDefault="00F93AFF" w:rsidP="00FE2839">
      <w:pPr>
        <w:keepNext/>
        <w:keepLines/>
        <w:rPr>
          <w:spacing w:val="-2"/>
          <w:lang w:val="el-GR"/>
        </w:rPr>
      </w:pPr>
      <w:r w:rsidRPr="00176260">
        <w:rPr>
          <w:spacing w:val="-2"/>
          <w:lang w:val="el-GR"/>
        </w:rPr>
        <w:t>*</w:t>
      </w:r>
      <w:r w:rsidR="00FE2839" w:rsidRPr="005571B3">
        <w:rPr>
          <w:spacing w:val="-2"/>
          <w:lang w:val="el-GR"/>
        </w:rPr>
        <w:t xml:space="preserve"> </w:t>
      </w:r>
      <w:r w:rsidRPr="00176260">
        <w:rPr>
          <w:spacing w:val="-2"/>
          <w:lang w:val="el-GR"/>
        </w:rPr>
        <w:t>p &lt; 0,0026 (μη κατωτερότητα για την προκαθορισμένη αναλογία κινδύνου του 2,0): αναλογία κινδύνου 1,123 (0,749 – 1,684)</w:t>
      </w:r>
    </w:p>
    <w:p w14:paraId="30318896" w14:textId="77777777" w:rsidR="00F93AFF" w:rsidRPr="00176260" w:rsidRDefault="00F93AFF">
      <w:pPr>
        <w:spacing w:before="4" w:line="280" w:lineRule="exact"/>
        <w:rPr>
          <w:spacing w:val="-2"/>
          <w:lang w:val="el-GR"/>
        </w:rPr>
      </w:pPr>
    </w:p>
    <w:p w14:paraId="7751A3AD" w14:textId="77777777" w:rsidR="00F93AFF" w:rsidRPr="00176260" w:rsidRDefault="00F93AFF" w:rsidP="007E6836">
      <w:pPr>
        <w:spacing w:before="32"/>
        <w:ind w:right="-20"/>
        <w:rPr>
          <w:rFonts w:eastAsia="Times New Roman"/>
          <w:spacing w:val="-2"/>
          <w:lang w:val="el-GR"/>
        </w:rPr>
      </w:pPr>
      <w:r w:rsidRPr="00176260">
        <w:rPr>
          <w:rFonts w:eastAsia="Times New Roman"/>
          <w:spacing w:val="-2"/>
          <w:lang w:val="el-GR"/>
        </w:rPr>
        <w:t xml:space="preserve">Έχει διενεργηθεί μια προκαθορισμένη συγκεντρωτική ανάλυση του αποτελέσματος από </w:t>
      </w:r>
      <w:r w:rsidR="001C56EE" w:rsidRPr="00176260">
        <w:rPr>
          <w:rFonts w:eastAsia="Times New Roman"/>
          <w:spacing w:val="-2"/>
          <w:lang w:val="el-GR"/>
        </w:rPr>
        <w:t>τ</w:t>
      </w:r>
      <w:r w:rsidR="007E6836">
        <w:rPr>
          <w:rFonts w:eastAsia="Times New Roman"/>
          <w:spacing w:val="-2"/>
          <w:lang w:val="el-GR"/>
        </w:rPr>
        <w:t>ι</w:t>
      </w:r>
      <w:r w:rsidR="001C56EE" w:rsidRPr="00176260">
        <w:rPr>
          <w:rFonts w:eastAsia="Times New Roman"/>
          <w:spacing w:val="-2"/>
          <w:lang w:val="el-GR"/>
        </w:rPr>
        <w:t>ς</w:t>
      </w:r>
      <w:r w:rsidRPr="00176260">
        <w:rPr>
          <w:rFonts w:eastAsia="Times New Roman"/>
          <w:spacing w:val="-2"/>
          <w:lang w:val="el-GR"/>
        </w:rPr>
        <w:t xml:space="preserve"> μελέτες </w:t>
      </w:r>
      <w:proofErr w:type="spellStart"/>
      <w:r w:rsidRPr="00176260">
        <w:rPr>
          <w:rFonts w:eastAsia="Times New Roman"/>
          <w:spacing w:val="-2"/>
          <w:lang w:val="el-GR"/>
        </w:rPr>
        <w:t>Einstein</w:t>
      </w:r>
      <w:proofErr w:type="spellEnd"/>
      <w:r w:rsidR="007E6836">
        <w:rPr>
          <w:rFonts w:eastAsia="Times New Roman"/>
          <w:spacing w:val="-2"/>
          <w:lang w:val="el-GR"/>
        </w:rPr>
        <w:t xml:space="preserve"> </w:t>
      </w:r>
      <w:r w:rsidRPr="00176260">
        <w:rPr>
          <w:rFonts w:eastAsia="Times New Roman"/>
          <w:spacing w:val="-2"/>
          <w:lang w:val="el-GR"/>
        </w:rPr>
        <w:t>DVT και PE (βλ. Πίνακα 8).</w:t>
      </w:r>
    </w:p>
    <w:p w14:paraId="1201251A" w14:textId="77777777" w:rsidR="00F93AFF" w:rsidRPr="00176260" w:rsidRDefault="00F93AFF">
      <w:pPr>
        <w:rPr>
          <w:spacing w:val="-2"/>
          <w:lang w:val="el-GR"/>
        </w:rPr>
      </w:pPr>
    </w:p>
    <w:p w14:paraId="50F916A8" w14:textId="738456B9" w:rsidR="00F93AFF" w:rsidRDefault="00F93AFF">
      <w:pPr>
        <w:keepNext/>
        <w:keepLines/>
        <w:rPr>
          <w:rFonts w:eastAsia="Times New Roman"/>
          <w:b/>
          <w:bCs/>
          <w:spacing w:val="-2"/>
          <w:lang w:val="el-GR"/>
        </w:rPr>
      </w:pPr>
      <w:r w:rsidRPr="00176260">
        <w:rPr>
          <w:rFonts w:eastAsia="Times New Roman"/>
          <w:b/>
          <w:bCs/>
          <w:spacing w:val="-2"/>
          <w:lang w:val="el-GR"/>
        </w:rPr>
        <w:t xml:space="preserve">Πίνακας 8: Αποτελέσματα αποτελεσματικότητας και ασφάλειας από συγκεντρωτική ανάλυση μελέτη φάσης III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DVT και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PE</w:t>
      </w:r>
    </w:p>
    <w:p w14:paraId="36FFF217" w14:textId="77777777" w:rsidR="00386F96" w:rsidRPr="00176260" w:rsidRDefault="00386F96">
      <w:pPr>
        <w:keepNext/>
        <w:keepLines/>
        <w:rPr>
          <w:rFonts w:eastAsia="Times New Roman"/>
          <w:b/>
          <w:bCs/>
          <w:spacing w:val="-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2994"/>
        <w:gridCol w:w="2739"/>
      </w:tblGrid>
      <w:tr w:rsidR="00F93AFF" w:rsidRPr="00F47FF5" w14:paraId="68FC0FC1" w14:textId="77777777" w:rsidTr="00FE2839">
        <w:tc>
          <w:tcPr>
            <w:tcW w:w="3343" w:type="dxa"/>
            <w:shd w:val="clear" w:color="auto" w:fill="auto"/>
          </w:tcPr>
          <w:p w14:paraId="7EE71E6B" w14:textId="77777777" w:rsidR="00F93AFF" w:rsidRPr="00176260" w:rsidRDefault="00F93AFF">
            <w:pPr>
              <w:keepNext/>
              <w:keepLines/>
              <w:rPr>
                <w:b/>
                <w:bCs/>
                <w:spacing w:val="-2"/>
                <w:lang w:val="el-GR"/>
              </w:rPr>
            </w:pPr>
            <w:r w:rsidRPr="00176260">
              <w:rPr>
                <w:rFonts w:eastAsia="Times New Roman"/>
                <w:b/>
                <w:bCs/>
                <w:spacing w:val="-2"/>
                <w:lang w:val="el-GR"/>
              </w:rPr>
              <w:t>Πληθυσμός μελέτης</w:t>
            </w:r>
          </w:p>
        </w:tc>
        <w:tc>
          <w:tcPr>
            <w:tcW w:w="5733" w:type="dxa"/>
            <w:gridSpan w:val="2"/>
            <w:shd w:val="clear" w:color="auto" w:fill="auto"/>
          </w:tcPr>
          <w:p w14:paraId="0386E496" w14:textId="77777777" w:rsidR="00F93AFF" w:rsidRPr="00176260" w:rsidRDefault="00F93AFF">
            <w:pPr>
              <w:keepNext/>
              <w:keepLines/>
              <w:rPr>
                <w:b/>
                <w:bCs/>
                <w:spacing w:val="-2"/>
                <w:lang w:val="el-GR"/>
              </w:rPr>
            </w:pPr>
            <w:r w:rsidRPr="00176260">
              <w:rPr>
                <w:rFonts w:eastAsia="Times New Roman"/>
                <w:b/>
                <w:bCs/>
                <w:spacing w:val="-2"/>
                <w:lang w:val="el-GR"/>
              </w:rPr>
              <w:t xml:space="preserve">8.281 ασθενείς με μια οξεία </w:t>
            </w:r>
            <w:proofErr w:type="spellStart"/>
            <w:r w:rsidRPr="00176260">
              <w:rPr>
                <w:rFonts w:eastAsia="Times New Roman"/>
                <w:b/>
                <w:bCs/>
                <w:spacing w:val="-2"/>
                <w:lang w:val="el-GR"/>
              </w:rPr>
              <w:t>συμπτωματική</w:t>
            </w:r>
            <w:proofErr w:type="spellEnd"/>
            <w:r w:rsidR="007A2F84" w:rsidRPr="005571B3">
              <w:rPr>
                <w:rFonts w:eastAsia="Times New Roman"/>
                <w:b/>
                <w:bCs/>
                <w:spacing w:val="-2"/>
                <w:lang w:val="el-GR"/>
              </w:rPr>
              <w:t xml:space="preserve"> </w:t>
            </w:r>
            <w:r w:rsidR="007A2F84" w:rsidRPr="00176260">
              <w:rPr>
                <w:rFonts w:eastAsia="Times New Roman"/>
                <w:b/>
                <w:bCs/>
                <w:spacing w:val="-2"/>
                <w:lang w:val="el-GR"/>
              </w:rPr>
              <w:t>ΕΒΦΘ</w:t>
            </w:r>
            <w:r w:rsidRPr="00176260">
              <w:rPr>
                <w:rFonts w:eastAsia="Times New Roman"/>
                <w:b/>
                <w:bCs/>
                <w:spacing w:val="-2"/>
                <w:lang w:val="el-GR"/>
              </w:rPr>
              <w:t xml:space="preserve"> ή ΠΕ</w:t>
            </w:r>
          </w:p>
        </w:tc>
      </w:tr>
      <w:tr w:rsidR="00F93AFF" w:rsidRPr="00F47FF5" w14:paraId="2CBE1FD9" w14:textId="77777777" w:rsidTr="00FE2839">
        <w:tc>
          <w:tcPr>
            <w:tcW w:w="3343" w:type="dxa"/>
            <w:shd w:val="clear" w:color="auto" w:fill="auto"/>
          </w:tcPr>
          <w:p w14:paraId="28F540F9" w14:textId="77777777" w:rsidR="00F93AFF" w:rsidRPr="00176260" w:rsidRDefault="00F93AFF">
            <w:pPr>
              <w:keepNext/>
              <w:keepLines/>
              <w:rPr>
                <w:b/>
                <w:bCs/>
                <w:spacing w:val="-2"/>
                <w:lang w:val="el-GR"/>
              </w:rPr>
            </w:pPr>
            <w:r w:rsidRPr="00176260">
              <w:rPr>
                <w:rFonts w:eastAsia="Times New Roman"/>
                <w:b/>
                <w:bCs/>
                <w:spacing w:val="-2"/>
                <w:lang w:val="el-GR"/>
              </w:rPr>
              <w:t>Δοσολογία και διάρκεια της θεραπείας</w:t>
            </w:r>
          </w:p>
        </w:tc>
        <w:tc>
          <w:tcPr>
            <w:tcW w:w="2994" w:type="dxa"/>
            <w:shd w:val="clear" w:color="auto" w:fill="auto"/>
          </w:tcPr>
          <w:p w14:paraId="63CA4C79" w14:textId="77777777" w:rsidR="00F93AFF" w:rsidRPr="00176260" w:rsidRDefault="00A21C96">
            <w:pPr>
              <w:keepNext/>
              <w:keepLines/>
              <w:ind w:right="-20"/>
              <w:rPr>
                <w:rFonts w:eastAsia="Times New Roman"/>
                <w:b/>
                <w:bCs/>
                <w:spacing w:val="-2"/>
                <w:lang w:val="el-GR"/>
              </w:rPr>
            </w:pPr>
            <w:proofErr w:type="spellStart"/>
            <w:r w:rsidRPr="00176260">
              <w:rPr>
                <w:rFonts w:eastAsia="Times New Roman"/>
                <w:b/>
                <w:bCs/>
                <w:spacing w:val="-2"/>
                <w:lang w:val="el-GR"/>
              </w:rPr>
              <w:t>Ριβαροξαμπάνη</w:t>
            </w:r>
            <w:proofErr w:type="spellEnd"/>
            <w:r w:rsidRPr="00176260">
              <w:rPr>
                <w:rFonts w:eastAsia="Times New Roman"/>
                <w:b/>
                <w:bCs/>
                <w:spacing w:val="-2"/>
                <w:lang w:val="el-GR"/>
              </w:rPr>
              <w:t xml:space="preserve"> </w:t>
            </w:r>
            <w:r w:rsidR="00F93AFF" w:rsidRPr="00176260">
              <w:rPr>
                <w:rFonts w:eastAsia="Times New Roman"/>
                <w:b/>
                <w:bCs/>
                <w:spacing w:val="-2"/>
                <w:vertAlign w:val="superscript"/>
                <w:lang w:val="el-GR"/>
              </w:rPr>
              <w:t>α)</w:t>
            </w:r>
          </w:p>
          <w:p w14:paraId="62E4AAC0" w14:textId="77777777" w:rsidR="00F93AFF" w:rsidRPr="00176260" w:rsidRDefault="00F93AFF">
            <w:pPr>
              <w:keepNext/>
              <w:keepLines/>
              <w:ind w:right="-20"/>
              <w:rPr>
                <w:rFonts w:eastAsia="Times New Roman"/>
                <w:b/>
                <w:bCs/>
                <w:spacing w:val="-2"/>
                <w:lang w:val="el-GR"/>
              </w:rPr>
            </w:pPr>
            <w:r w:rsidRPr="00176260">
              <w:rPr>
                <w:rFonts w:eastAsia="Times New Roman"/>
                <w:b/>
                <w:bCs/>
                <w:spacing w:val="-2"/>
                <w:lang w:val="el-GR"/>
              </w:rPr>
              <w:t>3, 6 ή 12 μήνες</w:t>
            </w:r>
          </w:p>
          <w:p w14:paraId="79777E0F" w14:textId="77777777" w:rsidR="00F93AFF" w:rsidRPr="00176260" w:rsidRDefault="00F93AFF" w:rsidP="0073187D">
            <w:pPr>
              <w:keepNext/>
              <w:keepLines/>
              <w:ind w:right="-20"/>
              <w:rPr>
                <w:b/>
                <w:bCs/>
                <w:spacing w:val="-2"/>
                <w:lang w:val="el-GR"/>
              </w:rPr>
            </w:pPr>
            <w:r w:rsidRPr="00176260">
              <w:rPr>
                <w:rFonts w:eastAsia="Times New Roman"/>
                <w:b/>
                <w:bCs/>
                <w:spacing w:val="-2"/>
                <w:lang w:val="el-GR"/>
              </w:rPr>
              <w:t>N = 4</w:t>
            </w:r>
            <w:r w:rsidR="0073187D">
              <w:rPr>
                <w:rFonts w:eastAsia="Times New Roman"/>
                <w:b/>
                <w:bCs/>
                <w:spacing w:val="-2"/>
                <w:lang w:val="el-GR"/>
              </w:rPr>
              <w:t> </w:t>
            </w:r>
            <w:r w:rsidRPr="00176260">
              <w:rPr>
                <w:rFonts w:eastAsia="Times New Roman"/>
                <w:b/>
                <w:bCs/>
                <w:spacing w:val="-2"/>
                <w:lang w:val="el-GR"/>
              </w:rPr>
              <w:t>150</w:t>
            </w:r>
          </w:p>
        </w:tc>
        <w:tc>
          <w:tcPr>
            <w:tcW w:w="2739" w:type="dxa"/>
            <w:shd w:val="clear" w:color="auto" w:fill="auto"/>
          </w:tcPr>
          <w:p w14:paraId="782BFE61" w14:textId="77777777" w:rsidR="00F93AFF" w:rsidRPr="00176260" w:rsidRDefault="00F93AFF">
            <w:pPr>
              <w:keepNext/>
              <w:keepLines/>
              <w:ind w:left="102" w:right="-20"/>
              <w:rPr>
                <w:rFonts w:eastAsia="Times New Roman"/>
                <w:b/>
                <w:bCs/>
                <w:spacing w:val="-2"/>
                <w:lang w:val="el-GR"/>
              </w:rPr>
            </w:pPr>
            <w:proofErr w:type="spellStart"/>
            <w:r w:rsidRPr="00176260">
              <w:rPr>
                <w:rFonts w:eastAsia="Times New Roman"/>
                <w:b/>
                <w:bCs/>
                <w:spacing w:val="-2"/>
                <w:position w:val="-1"/>
                <w:lang w:val="el-GR"/>
              </w:rPr>
              <w:t>Ενοξαπαρίνη</w:t>
            </w:r>
            <w:proofErr w:type="spellEnd"/>
            <w:r w:rsidRPr="00176260">
              <w:rPr>
                <w:rFonts w:eastAsia="Times New Roman"/>
                <w:b/>
                <w:bCs/>
                <w:spacing w:val="-2"/>
                <w:position w:val="-1"/>
                <w:lang w:val="el-GR"/>
              </w:rPr>
              <w:t xml:space="preserve">/ΑΒΚ </w:t>
            </w:r>
            <w:r w:rsidRPr="00176260">
              <w:rPr>
                <w:rFonts w:eastAsia="Times New Roman"/>
                <w:b/>
                <w:bCs/>
                <w:spacing w:val="-2"/>
                <w:vertAlign w:val="superscript"/>
                <w:lang w:val="el-GR"/>
              </w:rPr>
              <w:t>β)</w:t>
            </w:r>
          </w:p>
          <w:p w14:paraId="4ACAD609" w14:textId="77777777" w:rsidR="00F93AFF" w:rsidRPr="00176260" w:rsidRDefault="00F93AFF">
            <w:pPr>
              <w:keepNext/>
              <w:keepLines/>
              <w:ind w:left="102" w:right="-20"/>
              <w:rPr>
                <w:rFonts w:eastAsia="Times New Roman"/>
                <w:b/>
                <w:bCs/>
                <w:spacing w:val="-2"/>
                <w:lang w:val="el-GR"/>
              </w:rPr>
            </w:pPr>
            <w:r w:rsidRPr="00176260">
              <w:rPr>
                <w:rFonts w:eastAsia="Times New Roman"/>
                <w:b/>
                <w:bCs/>
                <w:spacing w:val="-2"/>
                <w:lang w:val="el-GR"/>
              </w:rPr>
              <w:t>3, 6 ή 12 μήνες</w:t>
            </w:r>
          </w:p>
          <w:p w14:paraId="6281E86A" w14:textId="77777777" w:rsidR="00F93AFF" w:rsidRPr="00176260" w:rsidRDefault="00F93AFF">
            <w:pPr>
              <w:keepNext/>
              <w:keepLines/>
              <w:ind w:left="102" w:right="-20"/>
              <w:rPr>
                <w:b/>
                <w:bCs/>
                <w:spacing w:val="-2"/>
                <w:lang w:val="el-GR"/>
              </w:rPr>
            </w:pPr>
            <w:r w:rsidRPr="00176260">
              <w:rPr>
                <w:rFonts w:eastAsia="Times New Roman"/>
                <w:b/>
                <w:bCs/>
                <w:spacing w:val="-2"/>
                <w:lang w:val="el-GR"/>
              </w:rPr>
              <w:t>N = 4</w:t>
            </w:r>
            <w:r w:rsidR="0073187D" w:rsidRPr="0073187D">
              <w:rPr>
                <w:rFonts w:eastAsia="Times New Roman"/>
                <w:b/>
                <w:bCs/>
                <w:spacing w:val="-2"/>
                <w:lang w:val="el-GR"/>
              </w:rPr>
              <w:t> </w:t>
            </w:r>
            <w:r w:rsidRPr="00176260">
              <w:rPr>
                <w:rFonts w:eastAsia="Times New Roman"/>
                <w:b/>
                <w:bCs/>
                <w:spacing w:val="-2"/>
                <w:lang w:val="el-GR"/>
              </w:rPr>
              <w:t>131</w:t>
            </w:r>
          </w:p>
        </w:tc>
      </w:tr>
      <w:tr w:rsidR="00F93AFF" w:rsidRPr="00176260" w14:paraId="0EE63DA0" w14:textId="77777777" w:rsidTr="00FE2839">
        <w:tc>
          <w:tcPr>
            <w:tcW w:w="3343" w:type="dxa"/>
            <w:shd w:val="clear" w:color="auto" w:fill="auto"/>
          </w:tcPr>
          <w:p w14:paraId="14D88C8B" w14:textId="77777777" w:rsidR="00F93AFF" w:rsidRPr="00176260" w:rsidRDefault="00F93AFF">
            <w:pPr>
              <w:keepNext/>
              <w:keepLines/>
              <w:rPr>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2994" w:type="dxa"/>
            <w:shd w:val="clear" w:color="auto" w:fill="auto"/>
          </w:tcPr>
          <w:p w14:paraId="529479A0"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 xml:space="preserve">86 </w:t>
            </w:r>
          </w:p>
          <w:p w14:paraId="250AD3C1"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(2,1</w:t>
            </w:r>
            <w:r w:rsidR="009357D9" w:rsidRPr="00176260">
              <w:rPr>
                <w:rFonts w:eastAsia="Times New Roman"/>
                <w:spacing w:val="-2"/>
              </w:rPr>
              <w:t>%</w:t>
            </w:r>
            <w:r w:rsidRPr="00176260">
              <w:rPr>
                <w:rFonts w:eastAsia="Times New Roman"/>
                <w:spacing w:val="-2"/>
                <w:lang w:val="el-GR"/>
              </w:rPr>
              <w:t>)</w:t>
            </w:r>
          </w:p>
        </w:tc>
        <w:tc>
          <w:tcPr>
            <w:tcW w:w="2739" w:type="dxa"/>
            <w:shd w:val="clear" w:color="auto" w:fill="auto"/>
          </w:tcPr>
          <w:p w14:paraId="2B6A6AC8"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 xml:space="preserve">95 </w:t>
            </w:r>
          </w:p>
          <w:p w14:paraId="2C8F4210"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(2,3</w:t>
            </w:r>
            <w:r w:rsidR="009357D9" w:rsidRPr="00176260">
              <w:rPr>
                <w:rFonts w:eastAsia="Times New Roman"/>
                <w:spacing w:val="-2"/>
              </w:rPr>
              <w:t>%</w:t>
            </w:r>
            <w:r w:rsidRPr="00176260">
              <w:rPr>
                <w:rFonts w:eastAsia="Times New Roman"/>
                <w:spacing w:val="-2"/>
                <w:lang w:val="el-GR"/>
              </w:rPr>
              <w:t>)</w:t>
            </w:r>
          </w:p>
        </w:tc>
      </w:tr>
      <w:tr w:rsidR="00F93AFF" w:rsidRPr="00176260" w14:paraId="323521D1" w14:textId="77777777" w:rsidTr="00FE2839">
        <w:tc>
          <w:tcPr>
            <w:tcW w:w="3343" w:type="dxa"/>
            <w:shd w:val="clear" w:color="auto" w:fill="auto"/>
          </w:tcPr>
          <w:p w14:paraId="31D6E67D" w14:textId="77777777" w:rsidR="00F93AFF" w:rsidRPr="00176260" w:rsidRDefault="00F93AFF" w:rsidP="00FE2839">
            <w:pPr>
              <w:keepNext/>
              <w:keepLines/>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ΠΕ</w:t>
            </w:r>
          </w:p>
        </w:tc>
        <w:tc>
          <w:tcPr>
            <w:tcW w:w="2994" w:type="dxa"/>
            <w:shd w:val="clear" w:color="auto" w:fill="auto"/>
          </w:tcPr>
          <w:p w14:paraId="1C550834"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 xml:space="preserve">43 </w:t>
            </w:r>
          </w:p>
          <w:p w14:paraId="05286E9D"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(1,0</w:t>
            </w:r>
            <w:r w:rsidR="009357D9" w:rsidRPr="00176260">
              <w:rPr>
                <w:rFonts w:eastAsia="Times New Roman"/>
                <w:spacing w:val="-2"/>
              </w:rPr>
              <w:t>%</w:t>
            </w:r>
            <w:r w:rsidRPr="00176260">
              <w:rPr>
                <w:rFonts w:eastAsia="Times New Roman"/>
                <w:spacing w:val="-2"/>
                <w:lang w:val="el-GR"/>
              </w:rPr>
              <w:t>)</w:t>
            </w:r>
          </w:p>
        </w:tc>
        <w:tc>
          <w:tcPr>
            <w:tcW w:w="2739" w:type="dxa"/>
            <w:shd w:val="clear" w:color="auto" w:fill="auto"/>
          </w:tcPr>
          <w:p w14:paraId="7B282797"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 xml:space="preserve">38 </w:t>
            </w:r>
          </w:p>
          <w:p w14:paraId="4E83D2A7"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(0,9</w:t>
            </w:r>
            <w:r w:rsidR="009357D9" w:rsidRPr="00176260">
              <w:rPr>
                <w:rFonts w:eastAsia="Times New Roman"/>
                <w:spacing w:val="-2"/>
              </w:rPr>
              <w:t>%</w:t>
            </w:r>
            <w:r w:rsidRPr="00176260">
              <w:rPr>
                <w:rFonts w:eastAsia="Times New Roman"/>
                <w:spacing w:val="-2"/>
                <w:lang w:val="el-GR"/>
              </w:rPr>
              <w:t>)</w:t>
            </w:r>
          </w:p>
        </w:tc>
      </w:tr>
      <w:tr w:rsidR="00F93AFF" w:rsidRPr="00176260" w14:paraId="2DB39CE5" w14:textId="77777777" w:rsidTr="00FE2839">
        <w:tc>
          <w:tcPr>
            <w:tcW w:w="3343" w:type="dxa"/>
            <w:shd w:val="clear" w:color="auto" w:fill="auto"/>
          </w:tcPr>
          <w:p w14:paraId="3B5F1DE7" w14:textId="77777777" w:rsidR="00F93AFF" w:rsidRPr="00176260" w:rsidRDefault="00F93AFF" w:rsidP="00FE2839">
            <w:pPr>
              <w:keepNext/>
              <w:keepLines/>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ΕΒΦΘ</w:t>
            </w:r>
          </w:p>
        </w:tc>
        <w:tc>
          <w:tcPr>
            <w:tcW w:w="2994" w:type="dxa"/>
            <w:shd w:val="clear" w:color="auto" w:fill="auto"/>
          </w:tcPr>
          <w:p w14:paraId="4B0AEBA0"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 xml:space="preserve">32 </w:t>
            </w:r>
          </w:p>
          <w:p w14:paraId="7CFE489D"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(0,8</w:t>
            </w:r>
            <w:r w:rsidR="009357D9" w:rsidRPr="00176260">
              <w:rPr>
                <w:rFonts w:eastAsia="Times New Roman"/>
                <w:spacing w:val="-2"/>
              </w:rPr>
              <w:t>%</w:t>
            </w:r>
            <w:r w:rsidRPr="00176260">
              <w:rPr>
                <w:rFonts w:eastAsia="Times New Roman"/>
                <w:spacing w:val="-2"/>
                <w:lang w:val="el-GR"/>
              </w:rPr>
              <w:t>)</w:t>
            </w:r>
          </w:p>
        </w:tc>
        <w:tc>
          <w:tcPr>
            <w:tcW w:w="2739" w:type="dxa"/>
            <w:shd w:val="clear" w:color="auto" w:fill="auto"/>
          </w:tcPr>
          <w:p w14:paraId="4234BA07"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 xml:space="preserve">45 </w:t>
            </w:r>
          </w:p>
          <w:p w14:paraId="7BD17648"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(1,1</w:t>
            </w:r>
            <w:r w:rsidR="009357D9" w:rsidRPr="00176260">
              <w:rPr>
                <w:rFonts w:eastAsia="Times New Roman"/>
                <w:spacing w:val="-2"/>
              </w:rPr>
              <w:t>%</w:t>
            </w:r>
            <w:r w:rsidRPr="00176260">
              <w:rPr>
                <w:rFonts w:eastAsia="Times New Roman"/>
                <w:spacing w:val="-2"/>
                <w:lang w:val="el-GR"/>
              </w:rPr>
              <w:t>)</w:t>
            </w:r>
          </w:p>
        </w:tc>
      </w:tr>
      <w:tr w:rsidR="00F93AFF" w:rsidRPr="00176260" w14:paraId="645AE769" w14:textId="77777777" w:rsidTr="00FE2839">
        <w:tc>
          <w:tcPr>
            <w:tcW w:w="3343" w:type="dxa"/>
            <w:shd w:val="clear" w:color="auto" w:fill="auto"/>
          </w:tcPr>
          <w:p w14:paraId="5E96D707" w14:textId="77777777" w:rsidR="00F93AFF" w:rsidRPr="00176260" w:rsidRDefault="00F93AFF" w:rsidP="00FE2839">
            <w:pPr>
              <w:keepNext/>
              <w:keepLines/>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και ΕΒΦΘ</w:t>
            </w:r>
          </w:p>
        </w:tc>
        <w:tc>
          <w:tcPr>
            <w:tcW w:w="2994" w:type="dxa"/>
            <w:shd w:val="clear" w:color="auto" w:fill="auto"/>
          </w:tcPr>
          <w:p w14:paraId="5BC41F94"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 xml:space="preserve">1 </w:t>
            </w:r>
          </w:p>
          <w:p w14:paraId="0DFC4A29"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(&lt;</w:t>
            </w:r>
            <w:r w:rsidR="00C03A8F" w:rsidRPr="00176260">
              <w:rPr>
                <w:rFonts w:eastAsia="Times New Roman"/>
                <w:spacing w:val="-2"/>
              </w:rPr>
              <w:t xml:space="preserve"> </w:t>
            </w:r>
            <w:r w:rsidRPr="00176260">
              <w:rPr>
                <w:rFonts w:eastAsia="Times New Roman"/>
                <w:spacing w:val="-2"/>
                <w:lang w:val="el-GR"/>
              </w:rPr>
              <w:t>0,1</w:t>
            </w:r>
            <w:r w:rsidR="009357D9" w:rsidRPr="00176260">
              <w:rPr>
                <w:rFonts w:eastAsia="Times New Roman"/>
                <w:spacing w:val="-2"/>
              </w:rPr>
              <w:t>%</w:t>
            </w:r>
            <w:r w:rsidRPr="00176260">
              <w:rPr>
                <w:rFonts w:eastAsia="Times New Roman"/>
                <w:spacing w:val="-2"/>
                <w:lang w:val="el-GR"/>
              </w:rPr>
              <w:t>)</w:t>
            </w:r>
          </w:p>
        </w:tc>
        <w:tc>
          <w:tcPr>
            <w:tcW w:w="2739" w:type="dxa"/>
            <w:shd w:val="clear" w:color="auto" w:fill="auto"/>
          </w:tcPr>
          <w:p w14:paraId="22B5AEC2"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 xml:space="preserve">2 </w:t>
            </w:r>
          </w:p>
          <w:p w14:paraId="2EFE143B"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(&lt;</w:t>
            </w:r>
            <w:r w:rsidR="00C03A8F" w:rsidRPr="00176260">
              <w:rPr>
                <w:rFonts w:eastAsia="Times New Roman"/>
                <w:spacing w:val="-2"/>
              </w:rPr>
              <w:t xml:space="preserve"> </w:t>
            </w:r>
            <w:r w:rsidRPr="00176260">
              <w:rPr>
                <w:rFonts w:eastAsia="Times New Roman"/>
                <w:spacing w:val="-2"/>
                <w:lang w:val="el-GR"/>
              </w:rPr>
              <w:t>0,1%)</w:t>
            </w:r>
          </w:p>
        </w:tc>
      </w:tr>
      <w:tr w:rsidR="00F93AFF" w:rsidRPr="00176260" w14:paraId="11A36967" w14:textId="77777777" w:rsidTr="00FE2839">
        <w:tc>
          <w:tcPr>
            <w:tcW w:w="3343" w:type="dxa"/>
            <w:shd w:val="clear" w:color="auto" w:fill="auto"/>
          </w:tcPr>
          <w:p w14:paraId="0E6C8808" w14:textId="77777777" w:rsidR="00F93AFF" w:rsidRPr="00176260" w:rsidRDefault="00F93AFF" w:rsidP="00FE2839">
            <w:pPr>
              <w:keepNext/>
              <w:keepLines/>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2994" w:type="dxa"/>
            <w:shd w:val="clear" w:color="auto" w:fill="auto"/>
          </w:tcPr>
          <w:p w14:paraId="74AB490F"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 xml:space="preserve">15 </w:t>
            </w:r>
          </w:p>
          <w:p w14:paraId="6A1EC074"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(0,4</w:t>
            </w:r>
            <w:r w:rsidR="009357D9" w:rsidRPr="00176260">
              <w:rPr>
                <w:rFonts w:eastAsia="Times New Roman"/>
                <w:spacing w:val="-2"/>
              </w:rPr>
              <w:t>%</w:t>
            </w:r>
            <w:r w:rsidRPr="00176260">
              <w:rPr>
                <w:rFonts w:eastAsia="Times New Roman"/>
                <w:spacing w:val="-2"/>
                <w:lang w:val="el-GR"/>
              </w:rPr>
              <w:t>)</w:t>
            </w:r>
          </w:p>
        </w:tc>
        <w:tc>
          <w:tcPr>
            <w:tcW w:w="2739" w:type="dxa"/>
            <w:shd w:val="clear" w:color="auto" w:fill="auto"/>
          </w:tcPr>
          <w:p w14:paraId="38CA13A8"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 xml:space="preserve">13 </w:t>
            </w:r>
          </w:p>
          <w:p w14:paraId="3B60F4FD"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(0,3</w:t>
            </w:r>
            <w:r w:rsidR="009357D9" w:rsidRPr="00176260">
              <w:rPr>
                <w:rFonts w:eastAsia="Times New Roman"/>
                <w:spacing w:val="-2"/>
              </w:rPr>
              <w:t>%</w:t>
            </w:r>
            <w:r w:rsidRPr="00176260">
              <w:rPr>
                <w:rFonts w:eastAsia="Times New Roman"/>
                <w:spacing w:val="-2"/>
                <w:lang w:val="el-GR"/>
              </w:rPr>
              <w:t>)</w:t>
            </w:r>
          </w:p>
        </w:tc>
      </w:tr>
      <w:tr w:rsidR="00F93AFF" w:rsidRPr="00176260" w14:paraId="0029812E" w14:textId="77777777" w:rsidTr="00FE2839">
        <w:tc>
          <w:tcPr>
            <w:tcW w:w="3343" w:type="dxa"/>
            <w:shd w:val="clear" w:color="auto" w:fill="auto"/>
          </w:tcPr>
          <w:p w14:paraId="450F3F94" w14:textId="77777777" w:rsidR="00F93AFF" w:rsidRPr="00176260" w:rsidRDefault="001C56EE">
            <w:pPr>
              <w:keepNext/>
              <w:keepLines/>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 xml:space="preserve">ή κλινικά </w:t>
            </w:r>
            <w:r w:rsidRPr="00176260">
              <w:rPr>
                <w:rFonts w:eastAsia="Times New Roman"/>
                <w:spacing w:val="-2"/>
                <w:lang w:val="el-GR"/>
              </w:rPr>
              <w:t xml:space="preserve">συναφή μη μείζονα </w:t>
            </w:r>
            <w:r w:rsidR="00F93AFF" w:rsidRPr="00176260">
              <w:rPr>
                <w:rFonts w:eastAsia="Times New Roman"/>
                <w:spacing w:val="-2"/>
                <w:lang w:val="el-GR"/>
              </w:rPr>
              <w:t>αιμορραγικά επεισόδια</w:t>
            </w:r>
          </w:p>
        </w:tc>
        <w:tc>
          <w:tcPr>
            <w:tcW w:w="2994" w:type="dxa"/>
            <w:shd w:val="clear" w:color="auto" w:fill="auto"/>
          </w:tcPr>
          <w:p w14:paraId="7506DC37"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 xml:space="preserve">388 </w:t>
            </w:r>
          </w:p>
          <w:p w14:paraId="233B26D0"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(9,4</w:t>
            </w:r>
            <w:r w:rsidR="009357D9" w:rsidRPr="00176260">
              <w:rPr>
                <w:rFonts w:eastAsia="Times New Roman"/>
                <w:spacing w:val="-2"/>
              </w:rPr>
              <w:t>%</w:t>
            </w:r>
            <w:r w:rsidRPr="00176260">
              <w:rPr>
                <w:rFonts w:eastAsia="Times New Roman"/>
                <w:spacing w:val="-2"/>
                <w:lang w:val="el-GR"/>
              </w:rPr>
              <w:t>)</w:t>
            </w:r>
          </w:p>
        </w:tc>
        <w:tc>
          <w:tcPr>
            <w:tcW w:w="2739" w:type="dxa"/>
            <w:shd w:val="clear" w:color="auto" w:fill="auto"/>
          </w:tcPr>
          <w:p w14:paraId="2F4CC4B8"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 xml:space="preserve">412 </w:t>
            </w:r>
          </w:p>
          <w:p w14:paraId="2F238170"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(10,0</w:t>
            </w:r>
            <w:r w:rsidR="009357D9" w:rsidRPr="00176260">
              <w:rPr>
                <w:rFonts w:eastAsia="Times New Roman"/>
                <w:spacing w:val="-2"/>
              </w:rPr>
              <w:t>%</w:t>
            </w:r>
            <w:r w:rsidRPr="00176260">
              <w:rPr>
                <w:rFonts w:eastAsia="Times New Roman"/>
                <w:spacing w:val="-2"/>
                <w:lang w:val="el-GR"/>
              </w:rPr>
              <w:t>)</w:t>
            </w:r>
          </w:p>
        </w:tc>
      </w:tr>
      <w:tr w:rsidR="00F93AFF" w:rsidRPr="00176260" w14:paraId="49A8B6A1" w14:textId="77777777" w:rsidTr="00FE2839">
        <w:tc>
          <w:tcPr>
            <w:tcW w:w="3343" w:type="dxa"/>
            <w:shd w:val="clear" w:color="auto" w:fill="auto"/>
          </w:tcPr>
          <w:p w14:paraId="534D6CDE" w14:textId="77777777" w:rsidR="00F93AFF" w:rsidRPr="00176260" w:rsidRDefault="001C56EE">
            <w:pPr>
              <w:keepNext/>
              <w:keepLines/>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994" w:type="dxa"/>
            <w:shd w:val="clear" w:color="auto" w:fill="auto"/>
          </w:tcPr>
          <w:p w14:paraId="5C567277"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 xml:space="preserve">40 </w:t>
            </w:r>
          </w:p>
          <w:p w14:paraId="7B722415" w14:textId="77777777" w:rsidR="00F93AFF" w:rsidRPr="00176260" w:rsidRDefault="00F93AFF">
            <w:pPr>
              <w:keepNext/>
              <w:keepLines/>
              <w:ind w:right="-20"/>
              <w:rPr>
                <w:rFonts w:eastAsia="Times New Roman"/>
                <w:spacing w:val="-2"/>
                <w:lang w:val="el-GR"/>
              </w:rPr>
            </w:pPr>
            <w:r w:rsidRPr="00176260">
              <w:rPr>
                <w:rFonts w:eastAsia="Times New Roman"/>
                <w:spacing w:val="-2"/>
                <w:lang w:val="el-GR"/>
              </w:rPr>
              <w:t>(1,0</w:t>
            </w:r>
            <w:r w:rsidR="009357D9" w:rsidRPr="00176260">
              <w:rPr>
                <w:rFonts w:eastAsia="Times New Roman"/>
                <w:spacing w:val="-2"/>
              </w:rPr>
              <w:t>%</w:t>
            </w:r>
            <w:r w:rsidRPr="00176260">
              <w:rPr>
                <w:rFonts w:eastAsia="Times New Roman"/>
                <w:spacing w:val="-2"/>
                <w:lang w:val="el-GR"/>
              </w:rPr>
              <w:t>)</w:t>
            </w:r>
          </w:p>
        </w:tc>
        <w:tc>
          <w:tcPr>
            <w:tcW w:w="2739" w:type="dxa"/>
            <w:shd w:val="clear" w:color="auto" w:fill="auto"/>
          </w:tcPr>
          <w:p w14:paraId="64DF2633"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 xml:space="preserve">72 </w:t>
            </w:r>
          </w:p>
          <w:p w14:paraId="5FC95402" w14:textId="77777777" w:rsidR="00F93AFF" w:rsidRPr="00176260" w:rsidRDefault="00F93AFF">
            <w:pPr>
              <w:keepNext/>
              <w:keepLines/>
              <w:ind w:left="102" w:right="-20"/>
              <w:rPr>
                <w:rFonts w:eastAsia="Times New Roman"/>
                <w:spacing w:val="-2"/>
                <w:lang w:val="el-GR"/>
              </w:rPr>
            </w:pPr>
            <w:r w:rsidRPr="00176260">
              <w:rPr>
                <w:rFonts w:eastAsia="Times New Roman"/>
                <w:spacing w:val="-2"/>
                <w:lang w:val="el-GR"/>
              </w:rPr>
              <w:t>(1,7</w:t>
            </w:r>
            <w:r w:rsidR="009357D9" w:rsidRPr="00176260">
              <w:rPr>
                <w:rFonts w:eastAsia="Times New Roman"/>
                <w:spacing w:val="-2"/>
              </w:rPr>
              <w:t>%</w:t>
            </w:r>
            <w:r w:rsidRPr="00176260">
              <w:rPr>
                <w:rFonts w:eastAsia="Times New Roman"/>
                <w:spacing w:val="-2"/>
                <w:lang w:val="el-GR"/>
              </w:rPr>
              <w:t>)</w:t>
            </w:r>
          </w:p>
        </w:tc>
      </w:tr>
    </w:tbl>
    <w:p w14:paraId="68731986" w14:textId="77777777" w:rsidR="00F93AFF" w:rsidRPr="00176260" w:rsidRDefault="00F93AFF" w:rsidP="00176260">
      <w:pPr>
        <w:keepNext/>
        <w:keepLines/>
        <w:tabs>
          <w:tab w:val="left" w:pos="0"/>
        </w:tabs>
        <w:ind w:right="470"/>
        <w:rPr>
          <w:rFonts w:eastAsia="Times New Roman"/>
          <w:spacing w:val="-2"/>
          <w:lang w:val="el-GR"/>
        </w:rPr>
      </w:pPr>
      <w:r w:rsidRPr="00176260">
        <w:rPr>
          <w:rFonts w:eastAsia="Times New Roman"/>
          <w:spacing w:val="-2"/>
          <w:lang w:val="el-GR"/>
        </w:rPr>
        <w:t>α)</w:t>
      </w:r>
      <w:r w:rsidR="007A2F84"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Pr="00176260">
        <w:rPr>
          <w:rFonts w:eastAsia="Times New Roman"/>
          <w:spacing w:val="-2"/>
          <w:lang w:val="el-GR"/>
        </w:rPr>
        <w:t>δυο φορές ημερησίως για τρείς εβδομάδες ακολουθούμενο από 20</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Pr="00176260">
        <w:rPr>
          <w:rFonts w:eastAsia="Times New Roman"/>
          <w:spacing w:val="-2"/>
          <w:lang w:val="el-GR"/>
        </w:rPr>
        <w:t>άπαξ ημερησίως.</w:t>
      </w:r>
    </w:p>
    <w:p w14:paraId="22A71E1F" w14:textId="77777777" w:rsidR="00F93AFF" w:rsidRPr="00176260" w:rsidRDefault="00F93AFF" w:rsidP="00176260">
      <w:pPr>
        <w:tabs>
          <w:tab w:val="left" w:pos="0"/>
          <w:tab w:val="left" w:pos="740"/>
        </w:tabs>
        <w:ind w:right="-20"/>
        <w:rPr>
          <w:rFonts w:eastAsia="Times New Roman"/>
          <w:spacing w:val="-2"/>
          <w:lang w:val="el-GR"/>
        </w:rPr>
      </w:pPr>
      <w:r w:rsidRPr="00176260">
        <w:rPr>
          <w:rFonts w:eastAsia="Times New Roman"/>
          <w:spacing w:val="-2"/>
          <w:lang w:val="el-GR"/>
        </w:rPr>
        <w:t>β)</w:t>
      </w:r>
      <w:r w:rsidR="007A2F84" w:rsidRPr="00176260">
        <w:rPr>
          <w:rFonts w:eastAsia="Times New Roman"/>
          <w:spacing w:val="-2"/>
          <w:lang w:val="el-GR"/>
        </w:rPr>
        <w:t xml:space="preserve">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/ΑΒΚ για τουλάχιστον 5 ημέρες,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με, και ακολουθούμενη από ΑΒΚ</w:t>
      </w:r>
    </w:p>
    <w:p w14:paraId="003B4915" w14:textId="77777777" w:rsidR="00F93AFF" w:rsidRPr="00176260" w:rsidRDefault="00F93AFF" w:rsidP="00176260">
      <w:pPr>
        <w:tabs>
          <w:tab w:val="left" w:pos="0"/>
          <w:tab w:val="left" w:pos="720"/>
        </w:tabs>
        <w:ind w:right="649"/>
        <w:rPr>
          <w:rFonts w:eastAsia="Times New Roman"/>
          <w:spacing w:val="-2"/>
          <w:lang w:val="el-GR"/>
        </w:rPr>
      </w:pPr>
      <w:r w:rsidRPr="00176260">
        <w:rPr>
          <w:rFonts w:eastAsia="Times New Roman"/>
          <w:spacing w:val="-2"/>
          <w:lang w:val="el-GR"/>
        </w:rPr>
        <w:lastRenderedPageBreak/>
        <w:t>*</w:t>
      </w:r>
      <w:r w:rsidR="007A2F84" w:rsidRPr="00176260">
        <w:rPr>
          <w:rFonts w:eastAsia="Times New Roman"/>
          <w:spacing w:val="-2"/>
          <w:lang w:val="el-GR"/>
        </w:rPr>
        <w:t xml:space="preserve"> </w:t>
      </w:r>
      <w:r w:rsidRPr="00176260">
        <w:rPr>
          <w:rFonts w:eastAsia="Times New Roman"/>
          <w:spacing w:val="-2"/>
          <w:lang w:val="el-GR"/>
        </w:rPr>
        <w:t>p &lt; 0,0001 (μη κατωτερότητα για την προκαθορισμένη αναλογία κινδύνου του 1,75): αναλογία κινδύνου: 0,886 (0,661</w:t>
      </w:r>
      <w:r w:rsidR="00C03A8F" w:rsidRPr="00176260">
        <w:rPr>
          <w:rFonts w:eastAsia="Times New Roman"/>
          <w:spacing w:val="-2"/>
          <w:lang w:val="el-GR"/>
        </w:rPr>
        <w:t xml:space="preserve"> – </w:t>
      </w:r>
      <w:r w:rsidRPr="00176260">
        <w:rPr>
          <w:rFonts w:eastAsia="Times New Roman"/>
          <w:spacing w:val="-2"/>
          <w:lang w:val="el-GR"/>
        </w:rPr>
        <w:t>1,186)</w:t>
      </w:r>
    </w:p>
    <w:p w14:paraId="7D6F587B" w14:textId="77777777" w:rsidR="00F93AFF" w:rsidRPr="00176260" w:rsidRDefault="00F93AFF">
      <w:pPr>
        <w:spacing w:before="5" w:line="220" w:lineRule="exact"/>
        <w:rPr>
          <w:spacing w:val="-2"/>
          <w:lang w:val="el-GR"/>
        </w:rPr>
      </w:pPr>
    </w:p>
    <w:p w14:paraId="33A26D2F" w14:textId="77777777" w:rsidR="00F93AFF" w:rsidRPr="00176260" w:rsidRDefault="00F93AFF">
      <w:pPr>
        <w:spacing w:before="32" w:line="245" w:lineRule="auto"/>
        <w:ind w:right="61"/>
        <w:rPr>
          <w:rFonts w:eastAsia="Times New Roman"/>
          <w:spacing w:val="-2"/>
          <w:lang w:val="el-GR"/>
        </w:rPr>
      </w:pPr>
      <w:r w:rsidRPr="00176260">
        <w:rPr>
          <w:rFonts w:eastAsia="Times New Roman"/>
          <w:spacing w:val="-2"/>
          <w:lang w:val="el-GR"/>
        </w:rPr>
        <w:t>Το προκαθορισμένο καθαρό κλινικό όφελος (κύρια έκβαση αποτελεσματικότητας συν μείζονα</w:t>
      </w:r>
      <w:r w:rsidR="00246B5B" w:rsidRPr="00176260">
        <w:rPr>
          <w:rFonts w:eastAsia="Times New Roman"/>
          <w:spacing w:val="-2"/>
          <w:lang w:val="el-GR"/>
        </w:rPr>
        <w:t xml:space="preserve"> </w:t>
      </w:r>
      <w:r w:rsidRPr="00176260">
        <w:rPr>
          <w:rFonts w:eastAsia="Times New Roman"/>
          <w:spacing w:val="-2"/>
          <w:lang w:val="el-GR"/>
        </w:rPr>
        <w:t>αιμορραγικά επεισόδια) από τη συγκεντρωτική ανάλυση αναφέρθηκε με αναλογία κινδύνου 0,771 ((95</w:t>
      </w:r>
      <w:r w:rsidR="009357D9" w:rsidRPr="00176260">
        <w:rPr>
          <w:rFonts w:eastAsia="Times New Roman"/>
          <w:spacing w:val="-2"/>
          <w:lang w:val="el-GR"/>
        </w:rPr>
        <w:t>%</w:t>
      </w:r>
      <w:r w:rsidRPr="00176260">
        <w:rPr>
          <w:rFonts w:eastAsia="Times New Roman"/>
          <w:spacing w:val="-2"/>
          <w:lang w:val="el-GR"/>
        </w:rPr>
        <w:t xml:space="preserve"> CI: 0,614 – 0,967), ονομαστική αξία p, p = 0,0244).</w:t>
      </w:r>
    </w:p>
    <w:p w14:paraId="794367BB" w14:textId="77777777" w:rsidR="00F93AFF" w:rsidRPr="00176260" w:rsidRDefault="00F93AFF">
      <w:pPr>
        <w:spacing w:before="5" w:line="260" w:lineRule="exact"/>
        <w:rPr>
          <w:spacing w:val="-2"/>
          <w:lang w:val="el-GR"/>
        </w:rPr>
      </w:pPr>
    </w:p>
    <w:p w14:paraId="29EF71F6" w14:textId="77777777" w:rsidR="00F93AFF" w:rsidRPr="00176260" w:rsidRDefault="00F93AFF">
      <w:pPr>
        <w:spacing w:line="245" w:lineRule="auto"/>
        <w:ind w:right="192"/>
        <w:rPr>
          <w:rFonts w:eastAsia="Times New Roman"/>
          <w:spacing w:val="-2"/>
          <w:lang w:val="el-GR"/>
        </w:rPr>
      </w:pPr>
      <w:r w:rsidRPr="00176260">
        <w:rPr>
          <w:rFonts w:eastAsia="Times New Roman"/>
          <w:spacing w:val="-2"/>
          <w:lang w:val="el-GR"/>
        </w:rPr>
        <w:t>Στη</w:t>
      </w:r>
      <w:r w:rsidRPr="00176260">
        <w:rPr>
          <w:rFonts w:eastAsia="Times New Roman"/>
          <w:spacing w:val="-2"/>
          <w:lang w:val="de-DE"/>
        </w:rPr>
        <w:t xml:space="preserve"> </w:t>
      </w:r>
      <w:r w:rsidRPr="00176260">
        <w:rPr>
          <w:rFonts w:eastAsia="Times New Roman"/>
          <w:spacing w:val="-2"/>
          <w:lang w:val="el-GR"/>
        </w:rPr>
        <w:t>μελέτη</w:t>
      </w:r>
      <w:r w:rsidRPr="00176260">
        <w:rPr>
          <w:rFonts w:eastAsia="Times New Roman"/>
          <w:spacing w:val="-2"/>
          <w:lang w:val="de-DE"/>
        </w:rPr>
        <w:t xml:space="preserve"> Einstein Extension (</w:t>
      </w:r>
      <w:proofErr w:type="spellStart"/>
      <w:r w:rsidRPr="00176260">
        <w:rPr>
          <w:rFonts w:eastAsia="Times New Roman"/>
          <w:spacing w:val="-2"/>
          <w:lang w:val="el-GR"/>
        </w:rPr>
        <w:t>βλ</w:t>
      </w:r>
      <w:proofErr w:type="spellEnd"/>
      <w:r w:rsidRPr="00176260">
        <w:rPr>
          <w:rFonts w:eastAsia="Times New Roman"/>
          <w:spacing w:val="-2"/>
          <w:lang w:val="de-DE"/>
        </w:rPr>
        <w:t xml:space="preserve">. </w:t>
      </w:r>
      <w:r w:rsidRPr="00176260">
        <w:rPr>
          <w:rFonts w:eastAsia="Times New Roman"/>
          <w:spacing w:val="-2"/>
          <w:lang w:val="el-GR"/>
        </w:rPr>
        <w:t>Πίνακα 9),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ήταν ανώτερο του εικονικού φαρμάκου για την κύρια και τη δευτερεύουσα έκβαση αποτελεσματικότητας. Για την κύρια έκβαση ασφάλειας (</w:t>
      </w:r>
      <w:r w:rsidR="0032147A" w:rsidRPr="00176260">
        <w:rPr>
          <w:rFonts w:eastAsia="Times New Roman"/>
          <w:spacing w:val="-2"/>
          <w:lang w:val="el-GR"/>
        </w:rPr>
        <w:t xml:space="preserve">μείζονα </w:t>
      </w:r>
      <w:r w:rsidRPr="00176260">
        <w:rPr>
          <w:rFonts w:eastAsia="Times New Roman"/>
          <w:spacing w:val="-2"/>
          <w:lang w:val="el-GR"/>
        </w:rPr>
        <w:t xml:space="preserve">αιμορραγικά επεισόδια), υπήρξε ένα μη στατιστικά σημαντικό, αριθμητικά υψηλότερο ποσοστό επίπτωσης για ασθενείς που έλαβαν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σε σύγκριση με το εικονικό φάρμακο. Η δευτερεύουσα έκβαση ασφάλειας (</w:t>
      </w:r>
      <w:r w:rsidR="001C56EE" w:rsidRPr="00176260">
        <w:rPr>
          <w:rFonts w:eastAsia="Times New Roman"/>
          <w:spacing w:val="-2"/>
          <w:lang w:val="el-GR"/>
        </w:rPr>
        <w:t xml:space="preserve">μείζονα </w:t>
      </w:r>
      <w:r w:rsidRPr="00176260">
        <w:rPr>
          <w:rFonts w:eastAsia="Times New Roman"/>
          <w:spacing w:val="-2"/>
          <w:lang w:val="el-GR"/>
        </w:rPr>
        <w:t xml:space="preserve">ή κλινικά </w:t>
      </w:r>
      <w:r w:rsidR="001C56EE" w:rsidRPr="00176260">
        <w:rPr>
          <w:rFonts w:eastAsia="Times New Roman"/>
          <w:spacing w:val="-2"/>
          <w:lang w:val="el-GR"/>
        </w:rPr>
        <w:t xml:space="preserve">συναφή μη μείζονα </w:t>
      </w:r>
      <w:r w:rsidRPr="00176260">
        <w:rPr>
          <w:rFonts w:eastAsia="Times New Roman"/>
          <w:spacing w:val="-2"/>
          <w:lang w:val="el-GR"/>
        </w:rPr>
        <w:t xml:space="preserve">αιμορραγικά επεισόδια) κατέδειξε υψηλότερα ποσοστά για ασθενείς που έλαβαν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σε σύγκριση με το εικονικό φάρμακο.</w:t>
      </w:r>
    </w:p>
    <w:p w14:paraId="61F3BC1D" w14:textId="77777777" w:rsidR="00F93AFF" w:rsidRPr="00176260" w:rsidRDefault="00F93AFF">
      <w:pPr>
        <w:spacing w:before="14" w:line="260" w:lineRule="exact"/>
        <w:rPr>
          <w:spacing w:val="-2"/>
          <w:lang w:val="el-GR"/>
        </w:rPr>
      </w:pPr>
    </w:p>
    <w:p w14:paraId="5E8484E4" w14:textId="44F9EA23" w:rsidR="00F93AFF" w:rsidRDefault="00F93AFF">
      <w:pPr>
        <w:keepNext/>
        <w:keepLines/>
        <w:spacing w:before="18" w:line="220" w:lineRule="exact"/>
        <w:rPr>
          <w:rFonts w:eastAsia="Times New Roman"/>
          <w:b/>
          <w:bCs/>
          <w:spacing w:val="-2"/>
          <w:lang w:val="el-GR"/>
        </w:rPr>
      </w:pPr>
      <w:r w:rsidRPr="00176260">
        <w:rPr>
          <w:rFonts w:eastAsia="Times New Roman"/>
          <w:b/>
          <w:bCs/>
          <w:spacing w:val="-2"/>
          <w:lang w:val="el-GR"/>
        </w:rPr>
        <w:t xml:space="preserve">Πίνακας 9: Αποτελέσματα αποτελεσματικότητας και ασφάλειας από τη μελέτη φάσης III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w:t>
      </w:r>
      <w:proofErr w:type="spellStart"/>
      <w:r w:rsidRPr="00176260">
        <w:rPr>
          <w:rFonts w:eastAsia="Times New Roman"/>
          <w:b/>
          <w:bCs/>
          <w:spacing w:val="-2"/>
          <w:lang w:val="el-GR"/>
        </w:rPr>
        <w:t>Extension</w:t>
      </w:r>
      <w:proofErr w:type="spellEnd"/>
    </w:p>
    <w:p w14:paraId="42982199" w14:textId="77777777" w:rsidR="00386F96" w:rsidRPr="00176260" w:rsidRDefault="00386F96">
      <w:pPr>
        <w:keepNext/>
        <w:keepLines/>
        <w:spacing w:before="18" w:line="220" w:lineRule="exact"/>
        <w:rPr>
          <w:spacing w:val="-2"/>
          <w:lang w:val="el-GR"/>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261"/>
        <w:gridCol w:w="2835"/>
      </w:tblGrid>
      <w:tr w:rsidR="00F93AFF" w:rsidRPr="00F47FF5" w14:paraId="798DF51D" w14:textId="77777777">
        <w:tc>
          <w:tcPr>
            <w:tcW w:w="3510" w:type="dxa"/>
            <w:shd w:val="clear" w:color="auto" w:fill="auto"/>
          </w:tcPr>
          <w:p w14:paraId="1CEB0F4C" w14:textId="77777777" w:rsidR="00F93AFF" w:rsidRPr="00176260" w:rsidRDefault="00F93AFF">
            <w:pPr>
              <w:keepNext/>
              <w:keepLines/>
              <w:spacing w:before="18" w:line="220" w:lineRule="exact"/>
              <w:rPr>
                <w:b/>
                <w:bCs/>
                <w:spacing w:val="-2"/>
                <w:lang w:val="el-GR"/>
              </w:rPr>
            </w:pPr>
            <w:r w:rsidRPr="00176260">
              <w:rPr>
                <w:rFonts w:eastAsia="Times New Roman"/>
                <w:b/>
                <w:bCs/>
                <w:spacing w:val="-2"/>
                <w:lang w:val="el-GR"/>
              </w:rPr>
              <w:t>Πληθυσμός μελέτης</w:t>
            </w:r>
          </w:p>
        </w:tc>
        <w:tc>
          <w:tcPr>
            <w:tcW w:w="6096" w:type="dxa"/>
            <w:gridSpan w:val="2"/>
            <w:shd w:val="clear" w:color="auto" w:fill="auto"/>
          </w:tcPr>
          <w:p w14:paraId="00B6A2BE" w14:textId="77777777" w:rsidR="00F93AFF" w:rsidRPr="00176260" w:rsidRDefault="00F93AFF">
            <w:pPr>
              <w:keepNext/>
              <w:keepLines/>
              <w:spacing w:before="18" w:line="220" w:lineRule="exact"/>
              <w:rPr>
                <w:b/>
                <w:bCs/>
                <w:spacing w:val="-2"/>
                <w:lang w:val="el-GR"/>
              </w:rPr>
            </w:pPr>
            <w:r w:rsidRPr="00176260">
              <w:rPr>
                <w:rFonts w:eastAsia="Times New Roman"/>
                <w:b/>
                <w:bCs/>
                <w:spacing w:val="-2"/>
                <w:lang w:val="el-GR"/>
              </w:rPr>
              <w:t>1</w:t>
            </w:r>
            <w:r w:rsidR="0073187D" w:rsidRPr="0073187D">
              <w:rPr>
                <w:rFonts w:eastAsia="Times New Roman"/>
                <w:b/>
                <w:bCs/>
                <w:spacing w:val="-2"/>
                <w:lang w:val="el-GR"/>
              </w:rPr>
              <w:t> </w:t>
            </w:r>
            <w:r w:rsidRPr="00176260">
              <w:rPr>
                <w:rFonts w:eastAsia="Times New Roman"/>
                <w:b/>
                <w:bCs/>
                <w:spacing w:val="-2"/>
                <w:lang w:val="el-GR"/>
              </w:rPr>
              <w:t xml:space="preserve">197 συνέχισαν τη θεραπεία και πρόληψη της υποτροπής της </w:t>
            </w:r>
            <w:r w:rsidR="007A2F84" w:rsidRPr="00176260">
              <w:rPr>
                <w:rFonts w:eastAsia="Times New Roman"/>
                <w:b/>
                <w:bCs/>
                <w:spacing w:val="-2"/>
                <w:lang w:val="el-GR"/>
              </w:rPr>
              <w:t>ΦΘΕ</w:t>
            </w:r>
          </w:p>
        </w:tc>
      </w:tr>
      <w:tr w:rsidR="00F93AFF" w:rsidRPr="00F47FF5" w14:paraId="1A56A315" w14:textId="77777777">
        <w:tc>
          <w:tcPr>
            <w:tcW w:w="3510" w:type="dxa"/>
            <w:shd w:val="clear" w:color="auto" w:fill="auto"/>
          </w:tcPr>
          <w:p w14:paraId="56014C2D" w14:textId="77777777" w:rsidR="00F93AFF" w:rsidRPr="00176260" w:rsidRDefault="00F93AFF">
            <w:pPr>
              <w:keepNext/>
              <w:keepLines/>
              <w:spacing w:before="2" w:line="130" w:lineRule="exact"/>
              <w:rPr>
                <w:b/>
                <w:bCs/>
                <w:spacing w:val="-2"/>
                <w:sz w:val="13"/>
                <w:szCs w:val="13"/>
                <w:lang w:val="el-GR"/>
              </w:rPr>
            </w:pPr>
          </w:p>
          <w:p w14:paraId="0AD43C48" w14:textId="77777777" w:rsidR="00F93AFF" w:rsidRPr="00176260" w:rsidRDefault="00F93AFF">
            <w:pPr>
              <w:keepNext/>
              <w:keepLines/>
              <w:spacing w:line="245" w:lineRule="auto"/>
              <w:rPr>
                <w:rFonts w:eastAsia="Times New Roman"/>
                <w:b/>
                <w:bCs/>
                <w:spacing w:val="-2"/>
                <w:lang w:val="el-GR"/>
              </w:rPr>
            </w:pPr>
            <w:r w:rsidRPr="00176260">
              <w:rPr>
                <w:rFonts w:eastAsia="Times New Roman"/>
                <w:b/>
                <w:bCs/>
                <w:spacing w:val="-2"/>
                <w:lang w:val="el-GR"/>
              </w:rPr>
              <w:t>Δοσολογία και διάρκεια της θεραπείας</w:t>
            </w:r>
          </w:p>
        </w:tc>
        <w:tc>
          <w:tcPr>
            <w:tcW w:w="3261" w:type="dxa"/>
            <w:shd w:val="clear" w:color="auto" w:fill="auto"/>
          </w:tcPr>
          <w:p w14:paraId="0B195925" w14:textId="77777777" w:rsidR="00F93AFF" w:rsidRPr="00176260" w:rsidRDefault="00A21C96">
            <w:pPr>
              <w:keepNext/>
              <w:keepLines/>
              <w:tabs>
                <w:tab w:val="left" w:pos="6132"/>
              </w:tabs>
              <w:spacing w:before="32" w:line="249" w:lineRule="exact"/>
              <w:ind w:right="71"/>
              <w:rPr>
                <w:rFonts w:eastAsia="Times New Roman"/>
                <w:b/>
                <w:bCs/>
                <w:spacing w:val="-2"/>
                <w:lang w:val="el-GR"/>
              </w:rPr>
            </w:pPr>
            <w:proofErr w:type="spellStart"/>
            <w:r w:rsidRPr="00176260">
              <w:rPr>
                <w:rFonts w:eastAsia="Times New Roman"/>
                <w:b/>
                <w:bCs/>
                <w:spacing w:val="-2"/>
                <w:position w:val="-1"/>
                <w:lang w:val="el-GR"/>
              </w:rPr>
              <w:t>Ριβαροξαμπάνη</w:t>
            </w:r>
            <w:proofErr w:type="spellEnd"/>
            <w:r w:rsidRPr="00176260">
              <w:rPr>
                <w:rFonts w:eastAsia="Times New Roman"/>
                <w:b/>
                <w:bCs/>
                <w:spacing w:val="-2"/>
                <w:position w:val="-1"/>
                <w:lang w:val="el-GR"/>
              </w:rPr>
              <w:t xml:space="preserve"> </w:t>
            </w:r>
            <w:r w:rsidR="00F93AFF" w:rsidRPr="00176260">
              <w:rPr>
                <w:rFonts w:eastAsia="Times New Roman"/>
                <w:b/>
                <w:bCs/>
                <w:spacing w:val="-2"/>
                <w:vertAlign w:val="superscript"/>
                <w:lang w:val="el-GR"/>
              </w:rPr>
              <w:t>α)</w:t>
            </w:r>
          </w:p>
          <w:p w14:paraId="667DA2C0" w14:textId="77777777" w:rsidR="00F93AFF" w:rsidRPr="00176260" w:rsidRDefault="00F93AFF">
            <w:pPr>
              <w:keepNext/>
              <w:keepLines/>
              <w:tabs>
                <w:tab w:val="left" w:pos="6132"/>
              </w:tabs>
              <w:spacing w:before="18" w:line="220" w:lineRule="exact"/>
              <w:ind w:right="71"/>
              <w:rPr>
                <w:b/>
                <w:bCs/>
                <w:spacing w:val="-2"/>
                <w:lang w:val="el-GR"/>
              </w:rPr>
            </w:pPr>
            <w:r w:rsidRPr="00176260">
              <w:rPr>
                <w:b/>
                <w:bCs/>
                <w:spacing w:val="-2"/>
                <w:lang w:val="el-GR"/>
              </w:rPr>
              <w:t>6 ή 12 μήνες</w:t>
            </w:r>
          </w:p>
          <w:p w14:paraId="7CD9966F" w14:textId="77777777" w:rsidR="00F93AFF" w:rsidRPr="00176260" w:rsidRDefault="00F93AFF">
            <w:pPr>
              <w:keepNext/>
              <w:keepLines/>
              <w:tabs>
                <w:tab w:val="left" w:pos="6132"/>
              </w:tabs>
              <w:spacing w:before="18" w:line="220" w:lineRule="exact"/>
              <w:ind w:right="71"/>
              <w:rPr>
                <w:b/>
                <w:bCs/>
                <w:spacing w:val="-2"/>
                <w:lang w:val="el-GR"/>
              </w:rPr>
            </w:pPr>
            <w:r w:rsidRPr="00176260">
              <w:rPr>
                <w:b/>
                <w:bCs/>
                <w:spacing w:val="-2"/>
                <w:lang w:val="el-GR"/>
              </w:rPr>
              <w:t>N = 602</w:t>
            </w:r>
          </w:p>
        </w:tc>
        <w:tc>
          <w:tcPr>
            <w:tcW w:w="2835" w:type="dxa"/>
            <w:shd w:val="clear" w:color="auto" w:fill="auto"/>
          </w:tcPr>
          <w:p w14:paraId="426D15BD" w14:textId="77777777" w:rsidR="00F93AFF" w:rsidRPr="00176260" w:rsidRDefault="00F93AFF">
            <w:pPr>
              <w:keepNext/>
              <w:keepLines/>
              <w:spacing w:before="2"/>
              <w:ind w:left="102" w:right="-20"/>
              <w:rPr>
                <w:rFonts w:eastAsia="Times New Roman"/>
                <w:b/>
                <w:bCs/>
                <w:spacing w:val="-2"/>
                <w:lang w:val="el-GR"/>
              </w:rPr>
            </w:pPr>
            <w:r w:rsidRPr="00176260">
              <w:rPr>
                <w:rFonts w:eastAsia="Times New Roman"/>
                <w:b/>
                <w:bCs/>
                <w:spacing w:val="-2"/>
                <w:lang w:val="el-GR"/>
              </w:rPr>
              <w:t>Εικονικό φάρμακο</w:t>
            </w:r>
          </w:p>
          <w:p w14:paraId="6DE7BF69" w14:textId="77777777" w:rsidR="00F93AFF" w:rsidRPr="00176260" w:rsidRDefault="00F93AFF">
            <w:pPr>
              <w:keepNext/>
              <w:keepLines/>
              <w:spacing w:before="6"/>
              <w:ind w:left="102" w:right="-20"/>
              <w:rPr>
                <w:rFonts w:eastAsia="Times New Roman"/>
                <w:b/>
                <w:bCs/>
                <w:spacing w:val="-2"/>
                <w:lang w:val="el-GR"/>
              </w:rPr>
            </w:pPr>
            <w:r w:rsidRPr="00176260">
              <w:rPr>
                <w:rFonts w:eastAsia="Times New Roman"/>
                <w:b/>
                <w:bCs/>
                <w:spacing w:val="-2"/>
                <w:lang w:val="el-GR"/>
              </w:rPr>
              <w:t>6 ή 12 μήνες</w:t>
            </w:r>
          </w:p>
          <w:p w14:paraId="6EA7117C" w14:textId="77777777" w:rsidR="00F93AFF" w:rsidRPr="00176260" w:rsidRDefault="00F93AFF">
            <w:pPr>
              <w:keepNext/>
              <w:keepLines/>
              <w:spacing w:before="18" w:line="220" w:lineRule="exact"/>
              <w:ind w:left="102" w:right="-20"/>
              <w:rPr>
                <w:b/>
                <w:bCs/>
                <w:spacing w:val="-2"/>
                <w:lang w:val="el-GR"/>
              </w:rPr>
            </w:pPr>
            <w:r w:rsidRPr="00176260">
              <w:rPr>
                <w:rFonts w:eastAsia="Times New Roman"/>
                <w:b/>
                <w:bCs/>
                <w:spacing w:val="-2"/>
                <w:lang w:val="el-GR"/>
              </w:rPr>
              <w:t>N = 594</w:t>
            </w:r>
          </w:p>
        </w:tc>
      </w:tr>
      <w:tr w:rsidR="00F93AFF" w:rsidRPr="00176260" w14:paraId="1E48E88C" w14:textId="77777777">
        <w:tc>
          <w:tcPr>
            <w:tcW w:w="3510" w:type="dxa"/>
            <w:shd w:val="clear" w:color="auto" w:fill="auto"/>
          </w:tcPr>
          <w:p w14:paraId="08BB18CD" w14:textId="77777777" w:rsidR="00F93AFF" w:rsidRPr="00176260" w:rsidRDefault="00F93AFF">
            <w:pPr>
              <w:keepNext/>
              <w:keepLines/>
              <w:spacing w:before="2" w:line="130" w:lineRule="exact"/>
              <w:rPr>
                <w:spacing w:val="-2"/>
                <w:sz w:val="13"/>
                <w:szCs w:val="13"/>
                <w:lang w:val="el-GR"/>
              </w:rPr>
            </w:pPr>
          </w:p>
          <w:p w14:paraId="0CB31E7B" w14:textId="77777777" w:rsidR="00F93AFF" w:rsidRPr="00176260" w:rsidRDefault="00F93AFF">
            <w:pPr>
              <w:keepNext/>
              <w:keepLines/>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3261" w:type="dxa"/>
            <w:shd w:val="clear" w:color="auto" w:fill="auto"/>
          </w:tcPr>
          <w:p w14:paraId="4EA51C64" w14:textId="77777777" w:rsidR="00F93AFF" w:rsidRPr="00176260" w:rsidRDefault="00F93AFF" w:rsidP="007A2F84">
            <w:pPr>
              <w:keepNext/>
              <w:keepLines/>
              <w:tabs>
                <w:tab w:val="left" w:pos="6132"/>
              </w:tabs>
              <w:spacing w:before="2" w:line="245" w:lineRule="auto"/>
              <w:ind w:right="71"/>
              <w:rPr>
                <w:rFonts w:eastAsia="Times New Roman"/>
                <w:spacing w:val="-2"/>
                <w:lang w:val="el-GR"/>
              </w:rPr>
            </w:pPr>
            <w:r w:rsidRPr="00176260">
              <w:rPr>
                <w:rFonts w:eastAsia="Times New Roman"/>
                <w:spacing w:val="-2"/>
                <w:lang w:val="el-GR"/>
              </w:rPr>
              <w:t>8 (1,3</w:t>
            </w:r>
            <w:r w:rsidR="009357D9" w:rsidRPr="00176260">
              <w:rPr>
                <w:rFonts w:eastAsia="Times New Roman"/>
                <w:spacing w:val="-2"/>
              </w:rPr>
              <w:t>%</w:t>
            </w:r>
            <w:r w:rsidRPr="00176260">
              <w:rPr>
                <w:rFonts w:eastAsia="Times New Roman"/>
                <w:spacing w:val="-2"/>
                <w:lang w:val="el-GR"/>
              </w:rPr>
              <w:t>)</w:t>
            </w:r>
          </w:p>
        </w:tc>
        <w:tc>
          <w:tcPr>
            <w:tcW w:w="2835" w:type="dxa"/>
            <w:shd w:val="clear" w:color="auto" w:fill="auto"/>
          </w:tcPr>
          <w:p w14:paraId="2F3EFBA6" w14:textId="77777777" w:rsidR="00F93AFF" w:rsidRPr="00176260" w:rsidRDefault="00F93AFF" w:rsidP="007A2F84">
            <w:pPr>
              <w:keepNext/>
              <w:keepLines/>
              <w:spacing w:before="2" w:line="245" w:lineRule="auto"/>
              <w:ind w:left="102" w:right="-20"/>
              <w:rPr>
                <w:rFonts w:eastAsia="Times New Roman"/>
                <w:spacing w:val="-2"/>
                <w:lang w:val="el-GR"/>
              </w:rPr>
            </w:pPr>
            <w:r w:rsidRPr="00176260">
              <w:rPr>
                <w:rFonts w:eastAsia="Times New Roman"/>
                <w:spacing w:val="-2"/>
                <w:lang w:val="el-GR"/>
              </w:rPr>
              <w:t>42 (7,1</w:t>
            </w:r>
            <w:r w:rsidR="009357D9" w:rsidRPr="00176260">
              <w:rPr>
                <w:rFonts w:eastAsia="Times New Roman"/>
                <w:spacing w:val="-2"/>
              </w:rPr>
              <w:t>%</w:t>
            </w:r>
            <w:r w:rsidRPr="00176260">
              <w:rPr>
                <w:rFonts w:eastAsia="Times New Roman"/>
                <w:spacing w:val="-2"/>
                <w:lang w:val="el-GR"/>
              </w:rPr>
              <w:t>)</w:t>
            </w:r>
          </w:p>
        </w:tc>
      </w:tr>
      <w:tr w:rsidR="00F93AFF" w:rsidRPr="00176260" w14:paraId="29C4ADD3" w14:textId="77777777">
        <w:tc>
          <w:tcPr>
            <w:tcW w:w="3510" w:type="dxa"/>
            <w:shd w:val="clear" w:color="auto" w:fill="auto"/>
          </w:tcPr>
          <w:p w14:paraId="6E0E0325" w14:textId="77777777" w:rsidR="00F93AFF" w:rsidRPr="00176260" w:rsidRDefault="00F93AFF" w:rsidP="00176260">
            <w:pPr>
              <w:keepNext/>
              <w:keepLines/>
              <w:spacing w:before="2" w:line="245" w:lineRule="auto"/>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ΠΕ</w:t>
            </w:r>
          </w:p>
        </w:tc>
        <w:tc>
          <w:tcPr>
            <w:tcW w:w="3261" w:type="dxa"/>
            <w:shd w:val="clear" w:color="auto" w:fill="auto"/>
          </w:tcPr>
          <w:p w14:paraId="2A9B9CCD" w14:textId="77777777" w:rsidR="00F93AFF" w:rsidRPr="00176260" w:rsidRDefault="00F93AFF" w:rsidP="007A2F84">
            <w:pPr>
              <w:keepNext/>
              <w:keepLines/>
              <w:tabs>
                <w:tab w:val="left" w:pos="6132"/>
              </w:tabs>
              <w:spacing w:before="2" w:line="245" w:lineRule="auto"/>
              <w:ind w:right="71"/>
              <w:rPr>
                <w:rFonts w:eastAsia="Times New Roman"/>
                <w:spacing w:val="-2"/>
                <w:lang w:val="el-GR"/>
              </w:rPr>
            </w:pPr>
            <w:r w:rsidRPr="00176260">
              <w:rPr>
                <w:rFonts w:eastAsia="Times New Roman"/>
                <w:spacing w:val="-2"/>
                <w:lang w:val="el-GR"/>
              </w:rPr>
              <w:t>2 (0,3</w:t>
            </w:r>
            <w:r w:rsidR="009357D9" w:rsidRPr="00176260">
              <w:rPr>
                <w:rFonts w:eastAsia="Times New Roman"/>
                <w:spacing w:val="-2"/>
              </w:rPr>
              <w:t>%</w:t>
            </w:r>
            <w:r w:rsidRPr="00176260">
              <w:rPr>
                <w:rFonts w:eastAsia="Times New Roman"/>
                <w:spacing w:val="-2"/>
                <w:lang w:val="el-GR"/>
              </w:rPr>
              <w:t>)</w:t>
            </w:r>
          </w:p>
        </w:tc>
        <w:tc>
          <w:tcPr>
            <w:tcW w:w="2835" w:type="dxa"/>
            <w:shd w:val="clear" w:color="auto" w:fill="auto"/>
          </w:tcPr>
          <w:p w14:paraId="2EDB2FC7" w14:textId="77777777" w:rsidR="00F93AFF" w:rsidRPr="00176260" w:rsidRDefault="00F93AFF" w:rsidP="007A2F84">
            <w:pPr>
              <w:keepNext/>
              <w:keepLines/>
              <w:spacing w:before="2" w:line="245" w:lineRule="auto"/>
              <w:ind w:left="102" w:right="-20"/>
              <w:rPr>
                <w:rFonts w:eastAsia="Times New Roman"/>
                <w:spacing w:val="-2"/>
                <w:lang w:val="el-GR"/>
              </w:rPr>
            </w:pPr>
            <w:r w:rsidRPr="00176260">
              <w:rPr>
                <w:rFonts w:eastAsia="Times New Roman"/>
                <w:spacing w:val="-2"/>
                <w:lang w:val="el-GR"/>
              </w:rPr>
              <w:t>13 (2,2</w:t>
            </w:r>
            <w:r w:rsidR="009357D9" w:rsidRPr="00176260">
              <w:rPr>
                <w:rFonts w:eastAsia="Times New Roman"/>
                <w:spacing w:val="-2"/>
              </w:rPr>
              <w:t>%</w:t>
            </w:r>
            <w:r w:rsidRPr="00176260">
              <w:rPr>
                <w:rFonts w:eastAsia="Times New Roman"/>
                <w:spacing w:val="-2"/>
                <w:lang w:val="el-GR"/>
              </w:rPr>
              <w:t>)</w:t>
            </w:r>
          </w:p>
        </w:tc>
      </w:tr>
      <w:tr w:rsidR="00F93AFF" w:rsidRPr="00176260" w14:paraId="0CFE70F6" w14:textId="77777777">
        <w:tc>
          <w:tcPr>
            <w:tcW w:w="3510" w:type="dxa"/>
            <w:shd w:val="clear" w:color="auto" w:fill="auto"/>
          </w:tcPr>
          <w:p w14:paraId="794D4AE5" w14:textId="77777777" w:rsidR="00F93AFF" w:rsidRPr="00176260" w:rsidRDefault="00F93AFF" w:rsidP="00176260">
            <w:pPr>
              <w:keepNext/>
              <w:keepLines/>
              <w:spacing w:before="2" w:line="245" w:lineRule="auto"/>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ΕΒΦΘ</w:t>
            </w:r>
          </w:p>
        </w:tc>
        <w:tc>
          <w:tcPr>
            <w:tcW w:w="3261" w:type="dxa"/>
            <w:shd w:val="clear" w:color="auto" w:fill="auto"/>
          </w:tcPr>
          <w:p w14:paraId="253F2BD4" w14:textId="77777777" w:rsidR="00F93AFF" w:rsidRPr="00176260" w:rsidRDefault="00F93AFF" w:rsidP="007A2F84">
            <w:pPr>
              <w:keepNext/>
              <w:keepLines/>
              <w:tabs>
                <w:tab w:val="left" w:pos="6132"/>
              </w:tabs>
              <w:spacing w:before="2" w:line="245" w:lineRule="auto"/>
              <w:ind w:right="71"/>
              <w:rPr>
                <w:rFonts w:eastAsia="Times New Roman"/>
                <w:spacing w:val="-2"/>
                <w:lang w:val="el-GR"/>
              </w:rPr>
            </w:pPr>
            <w:r w:rsidRPr="00176260">
              <w:rPr>
                <w:rFonts w:eastAsia="Times New Roman"/>
                <w:spacing w:val="-2"/>
                <w:lang w:val="el-GR"/>
              </w:rPr>
              <w:t>5 (0,8</w:t>
            </w:r>
            <w:r w:rsidR="009357D9" w:rsidRPr="00176260">
              <w:rPr>
                <w:rFonts w:eastAsia="Times New Roman"/>
                <w:spacing w:val="-2"/>
              </w:rPr>
              <w:t>%</w:t>
            </w:r>
            <w:r w:rsidRPr="00176260">
              <w:rPr>
                <w:rFonts w:eastAsia="Times New Roman"/>
                <w:spacing w:val="-2"/>
                <w:lang w:val="el-GR"/>
              </w:rPr>
              <w:t>)</w:t>
            </w:r>
          </w:p>
        </w:tc>
        <w:tc>
          <w:tcPr>
            <w:tcW w:w="2835" w:type="dxa"/>
            <w:shd w:val="clear" w:color="auto" w:fill="auto"/>
          </w:tcPr>
          <w:p w14:paraId="03812894" w14:textId="77777777" w:rsidR="00F93AFF" w:rsidRPr="00176260" w:rsidRDefault="00F93AFF" w:rsidP="007A2F84">
            <w:pPr>
              <w:keepNext/>
              <w:keepLines/>
              <w:spacing w:before="2" w:line="245" w:lineRule="auto"/>
              <w:ind w:left="102" w:right="-20"/>
              <w:rPr>
                <w:rFonts w:eastAsia="Times New Roman"/>
                <w:spacing w:val="-2"/>
                <w:lang w:val="el-GR"/>
              </w:rPr>
            </w:pPr>
            <w:r w:rsidRPr="00176260">
              <w:rPr>
                <w:rFonts w:eastAsia="Times New Roman"/>
                <w:spacing w:val="-2"/>
                <w:lang w:val="el-GR"/>
              </w:rPr>
              <w:t>31 (5,2</w:t>
            </w:r>
            <w:r w:rsidR="009357D9" w:rsidRPr="00176260">
              <w:rPr>
                <w:rFonts w:eastAsia="Times New Roman"/>
                <w:spacing w:val="-2"/>
              </w:rPr>
              <w:t>%</w:t>
            </w:r>
            <w:r w:rsidRPr="00176260">
              <w:rPr>
                <w:rFonts w:eastAsia="Times New Roman"/>
                <w:spacing w:val="-2"/>
                <w:lang w:val="el-GR"/>
              </w:rPr>
              <w:t>)</w:t>
            </w:r>
          </w:p>
        </w:tc>
      </w:tr>
      <w:tr w:rsidR="00F93AFF" w:rsidRPr="00176260" w14:paraId="59D6D365" w14:textId="77777777">
        <w:tc>
          <w:tcPr>
            <w:tcW w:w="3510" w:type="dxa"/>
            <w:shd w:val="clear" w:color="auto" w:fill="auto"/>
          </w:tcPr>
          <w:p w14:paraId="184053E1" w14:textId="77777777" w:rsidR="00F93AFF" w:rsidRPr="00176260" w:rsidRDefault="00F93AFF" w:rsidP="00176260">
            <w:pPr>
              <w:keepNext/>
              <w:keepLines/>
              <w:spacing w:before="2" w:line="245" w:lineRule="auto"/>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3261" w:type="dxa"/>
            <w:shd w:val="clear" w:color="auto" w:fill="auto"/>
          </w:tcPr>
          <w:p w14:paraId="76DE8F4A" w14:textId="77777777" w:rsidR="00F93AFF" w:rsidRPr="00176260" w:rsidRDefault="00F93AFF" w:rsidP="007A2F84">
            <w:pPr>
              <w:keepNext/>
              <w:keepLines/>
              <w:tabs>
                <w:tab w:val="left" w:pos="6132"/>
              </w:tabs>
              <w:spacing w:before="2" w:line="245" w:lineRule="auto"/>
              <w:ind w:right="71"/>
              <w:rPr>
                <w:rFonts w:eastAsia="Times New Roman"/>
                <w:spacing w:val="-2"/>
                <w:lang w:val="el-GR"/>
              </w:rPr>
            </w:pPr>
            <w:r w:rsidRPr="00176260">
              <w:rPr>
                <w:rFonts w:eastAsia="Times New Roman"/>
                <w:spacing w:val="-2"/>
                <w:lang w:val="el-GR"/>
              </w:rPr>
              <w:t>1 (0,2</w:t>
            </w:r>
            <w:r w:rsidR="009357D9" w:rsidRPr="00176260">
              <w:rPr>
                <w:rFonts w:eastAsia="Times New Roman"/>
                <w:spacing w:val="-2"/>
              </w:rPr>
              <w:t>%</w:t>
            </w:r>
            <w:r w:rsidRPr="00176260">
              <w:rPr>
                <w:rFonts w:eastAsia="Times New Roman"/>
                <w:spacing w:val="-2"/>
                <w:lang w:val="el-GR"/>
              </w:rPr>
              <w:t>)</w:t>
            </w:r>
          </w:p>
        </w:tc>
        <w:tc>
          <w:tcPr>
            <w:tcW w:w="2835" w:type="dxa"/>
            <w:shd w:val="clear" w:color="auto" w:fill="auto"/>
          </w:tcPr>
          <w:p w14:paraId="532BFEB2" w14:textId="77777777" w:rsidR="00F93AFF" w:rsidRPr="00176260" w:rsidRDefault="00F93AFF" w:rsidP="007A2F84">
            <w:pPr>
              <w:keepNext/>
              <w:keepLines/>
              <w:spacing w:before="2" w:line="245" w:lineRule="auto"/>
              <w:ind w:left="102" w:right="-20"/>
              <w:rPr>
                <w:rFonts w:eastAsia="Times New Roman"/>
                <w:spacing w:val="-2"/>
                <w:lang w:val="el-GR"/>
              </w:rPr>
            </w:pPr>
            <w:r w:rsidRPr="00176260">
              <w:rPr>
                <w:rFonts w:eastAsia="Times New Roman"/>
                <w:spacing w:val="-2"/>
                <w:lang w:val="el-GR"/>
              </w:rPr>
              <w:t>1 (0,2</w:t>
            </w:r>
            <w:r w:rsidR="009357D9" w:rsidRPr="00176260">
              <w:rPr>
                <w:rFonts w:eastAsia="Times New Roman"/>
                <w:spacing w:val="-2"/>
              </w:rPr>
              <w:t>%</w:t>
            </w:r>
            <w:r w:rsidRPr="00176260">
              <w:rPr>
                <w:rFonts w:eastAsia="Times New Roman"/>
                <w:spacing w:val="-2"/>
                <w:lang w:val="el-GR"/>
              </w:rPr>
              <w:t>)</w:t>
            </w:r>
          </w:p>
        </w:tc>
      </w:tr>
      <w:tr w:rsidR="00F93AFF" w:rsidRPr="00176260" w14:paraId="0CD40FD4" w14:textId="77777777">
        <w:tc>
          <w:tcPr>
            <w:tcW w:w="3510" w:type="dxa"/>
            <w:shd w:val="clear" w:color="auto" w:fill="auto"/>
          </w:tcPr>
          <w:p w14:paraId="2178B6A4" w14:textId="77777777" w:rsidR="00F93AFF" w:rsidRPr="00176260" w:rsidRDefault="00F93AFF" w:rsidP="007A2F84">
            <w:pPr>
              <w:keepNext/>
              <w:keepLines/>
              <w:spacing w:before="2" w:line="130" w:lineRule="exact"/>
              <w:rPr>
                <w:spacing w:val="-2"/>
                <w:sz w:val="13"/>
                <w:szCs w:val="13"/>
                <w:lang w:val="el-GR"/>
              </w:rPr>
            </w:pPr>
          </w:p>
          <w:p w14:paraId="2F03691A" w14:textId="77777777" w:rsidR="00F93AFF" w:rsidRPr="00176260" w:rsidRDefault="00F93AFF" w:rsidP="007A2F84">
            <w:pPr>
              <w:keepNext/>
              <w:keepLines/>
              <w:rPr>
                <w:rFonts w:eastAsia="Times New Roman"/>
                <w:spacing w:val="-2"/>
                <w:lang w:val="el-GR"/>
              </w:rPr>
            </w:pPr>
            <w:r w:rsidRPr="00176260">
              <w:rPr>
                <w:rFonts w:eastAsia="Times New Roman"/>
                <w:spacing w:val="-2"/>
                <w:lang w:val="el-GR"/>
              </w:rPr>
              <w:t>Σοβαρά αιμορραγικά επεισόδια</w:t>
            </w:r>
          </w:p>
        </w:tc>
        <w:tc>
          <w:tcPr>
            <w:tcW w:w="3261" w:type="dxa"/>
            <w:shd w:val="clear" w:color="auto" w:fill="auto"/>
          </w:tcPr>
          <w:p w14:paraId="30E3D4C7" w14:textId="77777777" w:rsidR="00F93AFF" w:rsidRPr="00176260" w:rsidRDefault="00F93AFF" w:rsidP="007A2F84">
            <w:pPr>
              <w:keepNext/>
              <w:keepLines/>
              <w:tabs>
                <w:tab w:val="left" w:pos="6132"/>
              </w:tabs>
              <w:spacing w:before="2" w:line="245" w:lineRule="auto"/>
              <w:ind w:right="71"/>
              <w:rPr>
                <w:rFonts w:eastAsia="Times New Roman"/>
                <w:spacing w:val="-2"/>
                <w:lang w:val="el-GR"/>
              </w:rPr>
            </w:pPr>
            <w:r w:rsidRPr="00176260">
              <w:rPr>
                <w:rFonts w:eastAsia="Times New Roman"/>
                <w:spacing w:val="-2"/>
                <w:lang w:val="el-GR"/>
              </w:rPr>
              <w:t>4 (0,7</w:t>
            </w:r>
            <w:r w:rsidR="009357D9" w:rsidRPr="00176260">
              <w:rPr>
                <w:rFonts w:eastAsia="Times New Roman"/>
                <w:spacing w:val="-2"/>
              </w:rPr>
              <w:t>%</w:t>
            </w:r>
            <w:r w:rsidRPr="00176260">
              <w:rPr>
                <w:rFonts w:eastAsia="Times New Roman"/>
                <w:spacing w:val="-2"/>
                <w:lang w:val="el-GR"/>
              </w:rPr>
              <w:t>)</w:t>
            </w:r>
          </w:p>
        </w:tc>
        <w:tc>
          <w:tcPr>
            <w:tcW w:w="2835" w:type="dxa"/>
            <w:shd w:val="clear" w:color="auto" w:fill="auto"/>
          </w:tcPr>
          <w:p w14:paraId="2F6690F7" w14:textId="77777777" w:rsidR="00F93AFF" w:rsidRPr="00176260" w:rsidRDefault="00F93AFF" w:rsidP="007A2F84">
            <w:pPr>
              <w:keepNext/>
              <w:keepLines/>
              <w:spacing w:before="2" w:line="245" w:lineRule="auto"/>
              <w:ind w:left="102" w:right="-20"/>
              <w:rPr>
                <w:rFonts w:eastAsia="Times New Roman"/>
                <w:spacing w:val="-2"/>
                <w:lang w:val="el-GR"/>
              </w:rPr>
            </w:pPr>
            <w:r w:rsidRPr="00176260">
              <w:rPr>
                <w:rFonts w:eastAsia="Times New Roman"/>
                <w:spacing w:val="-2"/>
                <w:lang w:val="el-GR"/>
              </w:rPr>
              <w:t>0 (0,0</w:t>
            </w:r>
            <w:r w:rsidR="009357D9" w:rsidRPr="00176260">
              <w:rPr>
                <w:rFonts w:eastAsia="Times New Roman"/>
                <w:spacing w:val="-2"/>
              </w:rPr>
              <w:t>%</w:t>
            </w:r>
            <w:r w:rsidRPr="00176260">
              <w:rPr>
                <w:rFonts w:eastAsia="Times New Roman"/>
                <w:spacing w:val="-2"/>
                <w:lang w:val="el-GR"/>
              </w:rPr>
              <w:t>)</w:t>
            </w:r>
          </w:p>
        </w:tc>
      </w:tr>
      <w:tr w:rsidR="00F93AFF" w:rsidRPr="00176260" w14:paraId="5BB54367" w14:textId="77777777">
        <w:tc>
          <w:tcPr>
            <w:tcW w:w="3510" w:type="dxa"/>
            <w:shd w:val="clear" w:color="auto" w:fill="auto"/>
          </w:tcPr>
          <w:p w14:paraId="3E6FDF0E" w14:textId="77777777" w:rsidR="00F93AFF" w:rsidRPr="00176260" w:rsidRDefault="00F93AFF">
            <w:pPr>
              <w:keepNext/>
              <w:keepLines/>
              <w:spacing w:before="2" w:line="245" w:lineRule="auto"/>
              <w:rPr>
                <w:rFonts w:eastAsia="Times New Roman"/>
                <w:spacing w:val="-2"/>
                <w:lang w:val="el-GR"/>
              </w:rPr>
            </w:pPr>
            <w:r w:rsidRPr="00176260">
              <w:rPr>
                <w:rFonts w:eastAsia="Times New Roman"/>
                <w:spacing w:val="-2"/>
                <w:lang w:val="el-GR"/>
              </w:rPr>
              <w:t xml:space="preserve">Κλινικά </w:t>
            </w:r>
            <w:r w:rsidR="0032147A" w:rsidRPr="00176260">
              <w:rPr>
                <w:rFonts w:eastAsia="Times New Roman"/>
                <w:spacing w:val="-2"/>
                <w:lang w:val="el-GR"/>
              </w:rPr>
              <w:t xml:space="preserve">συναφή μη μείζων </w:t>
            </w:r>
            <w:r w:rsidRPr="00176260">
              <w:rPr>
                <w:rFonts w:eastAsia="Times New Roman"/>
                <w:spacing w:val="-2"/>
                <w:lang w:val="el-GR"/>
              </w:rPr>
              <w:t>αιμορραγία</w:t>
            </w:r>
          </w:p>
        </w:tc>
        <w:tc>
          <w:tcPr>
            <w:tcW w:w="3261" w:type="dxa"/>
            <w:shd w:val="clear" w:color="auto" w:fill="auto"/>
          </w:tcPr>
          <w:p w14:paraId="64CCE7E9" w14:textId="77777777" w:rsidR="00F93AFF" w:rsidRPr="00176260" w:rsidRDefault="00F93AFF" w:rsidP="007A2F84">
            <w:pPr>
              <w:keepNext/>
              <w:keepLines/>
              <w:tabs>
                <w:tab w:val="left" w:pos="6132"/>
              </w:tabs>
              <w:spacing w:before="2" w:line="245" w:lineRule="auto"/>
              <w:ind w:right="71"/>
              <w:rPr>
                <w:rFonts w:eastAsia="Times New Roman"/>
                <w:spacing w:val="-2"/>
                <w:lang w:val="el-GR"/>
              </w:rPr>
            </w:pPr>
            <w:r w:rsidRPr="00176260">
              <w:rPr>
                <w:rFonts w:eastAsia="Times New Roman"/>
                <w:spacing w:val="-2"/>
                <w:lang w:val="el-GR"/>
              </w:rPr>
              <w:t>32 (5,4</w:t>
            </w:r>
            <w:r w:rsidR="009357D9" w:rsidRPr="00176260">
              <w:rPr>
                <w:rFonts w:eastAsia="Times New Roman"/>
                <w:spacing w:val="-2"/>
              </w:rPr>
              <w:t>%</w:t>
            </w:r>
            <w:r w:rsidRPr="00176260">
              <w:rPr>
                <w:rFonts w:eastAsia="Times New Roman"/>
                <w:spacing w:val="-2"/>
                <w:lang w:val="el-GR"/>
              </w:rPr>
              <w:t>)</w:t>
            </w:r>
          </w:p>
        </w:tc>
        <w:tc>
          <w:tcPr>
            <w:tcW w:w="2835" w:type="dxa"/>
            <w:shd w:val="clear" w:color="auto" w:fill="auto"/>
          </w:tcPr>
          <w:p w14:paraId="23E9CEF5" w14:textId="77777777" w:rsidR="00F93AFF" w:rsidRPr="00176260" w:rsidRDefault="00F93AFF" w:rsidP="007A2F84">
            <w:pPr>
              <w:keepNext/>
              <w:keepLines/>
              <w:spacing w:before="2" w:line="245" w:lineRule="auto"/>
              <w:ind w:left="102" w:right="-20"/>
              <w:rPr>
                <w:rFonts w:eastAsia="Times New Roman"/>
                <w:spacing w:val="-2"/>
                <w:lang w:val="el-GR"/>
              </w:rPr>
            </w:pPr>
            <w:r w:rsidRPr="00176260">
              <w:rPr>
                <w:rFonts w:eastAsia="Times New Roman"/>
                <w:spacing w:val="-2"/>
                <w:lang w:val="el-GR"/>
              </w:rPr>
              <w:t>7 (1,2</w:t>
            </w:r>
            <w:r w:rsidR="009357D9" w:rsidRPr="00176260">
              <w:rPr>
                <w:rFonts w:eastAsia="Times New Roman"/>
                <w:spacing w:val="-2"/>
              </w:rPr>
              <w:t>%</w:t>
            </w:r>
            <w:r w:rsidRPr="00176260">
              <w:rPr>
                <w:rFonts w:eastAsia="Times New Roman"/>
                <w:spacing w:val="-2"/>
                <w:lang w:val="el-GR"/>
              </w:rPr>
              <w:t>)</w:t>
            </w:r>
          </w:p>
        </w:tc>
      </w:tr>
    </w:tbl>
    <w:p w14:paraId="53E79B50" w14:textId="77777777" w:rsidR="00F93AFF" w:rsidRPr="00176260" w:rsidRDefault="00F93AFF">
      <w:pPr>
        <w:keepNext/>
        <w:keepLines/>
        <w:tabs>
          <w:tab w:val="left" w:pos="567"/>
        </w:tabs>
        <w:spacing w:before="32"/>
        <w:ind w:left="567" w:right="-20" w:hanging="567"/>
        <w:rPr>
          <w:rFonts w:eastAsia="Times New Roman"/>
          <w:spacing w:val="-2"/>
          <w:lang w:val="el-GR"/>
        </w:rPr>
      </w:pPr>
      <w:r w:rsidRPr="00176260">
        <w:rPr>
          <w:rFonts w:eastAsia="Times New Roman"/>
          <w:spacing w:val="-2"/>
          <w:lang w:val="el-GR"/>
        </w:rPr>
        <w:t>α)</w:t>
      </w:r>
      <w:r w:rsidR="007A2F84"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b/>
          <w:bCs/>
          <w:spacing w:val="-2"/>
          <w:lang w:val="el-GR"/>
        </w:rPr>
        <w:t> </w:t>
      </w:r>
      <w:proofErr w:type="spellStart"/>
      <w:r w:rsidR="00903618">
        <w:rPr>
          <w:rFonts w:eastAsia="Times New Roman"/>
          <w:b/>
          <w:bCs/>
          <w:spacing w:val="-2"/>
          <w:lang w:val="el-GR"/>
        </w:rPr>
        <w:t>mg</w:t>
      </w:r>
      <w:proofErr w:type="spellEnd"/>
      <w:r w:rsidR="00903618">
        <w:rPr>
          <w:rFonts w:eastAsia="Times New Roman"/>
          <w:b/>
          <w:bCs/>
          <w:spacing w:val="-2"/>
          <w:lang w:val="el-GR"/>
        </w:rPr>
        <w:t xml:space="preserve"> </w:t>
      </w:r>
      <w:r w:rsidRPr="00176260">
        <w:rPr>
          <w:rFonts w:eastAsia="Times New Roman"/>
          <w:spacing w:val="-2"/>
          <w:lang w:val="el-GR"/>
        </w:rPr>
        <w:t>άπαξ ημερησίως</w:t>
      </w:r>
    </w:p>
    <w:p w14:paraId="773E1E2E" w14:textId="77777777" w:rsidR="00F93AFF" w:rsidRPr="00176260" w:rsidRDefault="00F93AFF">
      <w:pPr>
        <w:keepNext/>
        <w:keepLines/>
        <w:tabs>
          <w:tab w:val="left" w:pos="567"/>
        </w:tabs>
        <w:spacing w:before="6" w:line="249" w:lineRule="exact"/>
        <w:ind w:left="567" w:right="-20" w:hanging="567"/>
        <w:rPr>
          <w:rFonts w:eastAsia="Times New Roman"/>
          <w:spacing w:val="-2"/>
          <w:lang w:val="el-GR"/>
        </w:rPr>
      </w:pPr>
      <w:r w:rsidRPr="00176260">
        <w:rPr>
          <w:rFonts w:eastAsia="Times New Roman"/>
          <w:b/>
          <w:bCs/>
          <w:spacing w:val="-2"/>
          <w:position w:val="-1"/>
          <w:lang w:val="el-GR"/>
        </w:rPr>
        <w:t>*</w:t>
      </w:r>
      <w:r w:rsidR="007A2F84" w:rsidRPr="00176260">
        <w:rPr>
          <w:rFonts w:eastAsia="Times New Roman"/>
          <w:b/>
          <w:bCs/>
          <w:spacing w:val="-2"/>
          <w:position w:val="-1"/>
          <w:lang w:val="el-GR"/>
        </w:rPr>
        <w:t xml:space="preserve"> </w:t>
      </w:r>
      <w:r w:rsidRPr="00176260">
        <w:rPr>
          <w:rFonts w:eastAsia="Times New Roman"/>
          <w:spacing w:val="-2"/>
          <w:position w:val="-1"/>
          <w:lang w:val="el-GR"/>
        </w:rPr>
        <w:t xml:space="preserve">p &lt; 0,0001 (ανωτερότητα), αναλογία κινδύνου: 0,185 (0,087 </w:t>
      </w:r>
      <w:r w:rsidR="00C03A8F" w:rsidRPr="00176260">
        <w:rPr>
          <w:rFonts w:eastAsia="Times New Roman"/>
          <w:spacing w:val="-2"/>
          <w:position w:val="-1"/>
          <w:lang w:val="el-GR"/>
        </w:rPr>
        <w:t>–</w:t>
      </w:r>
      <w:r w:rsidRPr="00176260">
        <w:rPr>
          <w:rFonts w:eastAsia="Times New Roman"/>
          <w:spacing w:val="-2"/>
          <w:position w:val="-1"/>
          <w:lang w:val="el-GR"/>
        </w:rPr>
        <w:t xml:space="preserve"> 0,393)</w:t>
      </w:r>
    </w:p>
    <w:p w14:paraId="2518CDEA" w14:textId="77777777" w:rsidR="00F93AFF" w:rsidRPr="00176260" w:rsidRDefault="00F93AFF">
      <w:pPr>
        <w:spacing w:before="18" w:line="220" w:lineRule="exact"/>
        <w:rPr>
          <w:spacing w:val="-2"/>
          <w:lang w:val="el-GR"/>
        </w:rPr>
      </w:pPr>
    </w:p>
    <w:p w14:paraId="43A03F95" w14:textId="77777777" w:rsidR="00F93AFF" w:rsidRPr="00176260" w:rsidRDefault="00F93AFF">
      <w:pPr>
        <w:tabs>
          <w:tab w:val="left" w:pos="720"/>
        </w:tabs>
        <w:autoSpaceDE w:val="0"/>
        <w:autoSpaceDN w:val="0"/>
        <w:rPr>
          <w:spacing w:val="-2"/>
          <w:lang w:val="el-GR"/>
        </w:rPr>
      </w:pPr>
      <w:r w:rsidRPr="00176260">
        <w:rPr>
          <w:rFonts w:eastAsia="PMingLiU"/>
          <w:spacing w:val="-2"/>
          <w:szCs w:val="24"/>
          <w:lang w:val="el-GR" w:eastAsia="zh-TW"/>
        </w:rPr>
        <w:t>Στη</w:t>
      </w:r>
      <w:r w:rsidRPr="0019279B">
        <w:rPr>
          <w:rFonts w:eastAsia="PMingLiU"/>
          <w:spacing w:val="-2"/>
          <w:szCs w:val="24"/>
          <w:lang w:eastAsia="zh-TW"/>
        </w:rPr>
        <w:t xml:space="preserve"> </w:t>
      </w:r>
      <w:r w:rsidRPr="00176260">
        <w:rPr>
          <w:rFonts w:eastAsia="PMingLiU"/>
          <w:spacing w:val="-2"/>
          <w:szCs w:val="24"/>
          <w:lang w:val="el-GR" w:eastAsia="zh-TW"/>
        </w:rPr>
        <w:t>μελέτη</w:t>
      </w:r>
      <w:r w:rsidRPr="0019279B">
        <w:rPr>
          <w:rFonts w:eastAsia="PMingLiU"/>
          <w:spacing w:val="-2"/>
          <w:szCs w:val="24"/>
          <w:lang w:eastAsia="zh-TW"/>
        </w:rPr>
        <w:t xml:space="preserve"> </w:t>
      </w:r>
      <w:r w:rsidRPr="00176260">
        <w:rPr>
          <w:rFonts w:eastAsia="PMingLiU"/>
          <w:spacing w:val="-2"/>
          <w:szCs w:val="24"/>
          <w:lang w:eastAsia="zh-TW"/>
        </w:rPr>
        <w:t>Einstein</w:t>
      </w:r>
      <w:r w:rsidRPr="0019279B">
        <w:rPr>
          <w:rFonts w:eastAsia="PMingLiU"/>
          <w:spacing w:val="-2"/>
          <w:szCs w:val="24"/>
          <w:lang w:eastAsia="zh-TW"/>
        </w:rPr>
        <w:t xml:space="preserve"> </w:t>
      </w:r>
      <w:r w:rsidRPr="00176260">
        <w:rPr>
          <w:rFonts w:eastAsia="PMingLiU"/>
          <w:spacing w:val="-2"/>
          <w:szCs w:val="24"/>
          <w:lang w:eastAsia="zh-TW"/>
        </w:rPr>
        <w:t>Choice</w:t>
      </w:r>
      <w:r w:rsidRPr="0019279B">
        <w:rPr>
          <w:rFonts w:eastAsia="PMingLiU"/>
          <w:spacing w:val="-2"/>
          <w:szCs w:val="24"/>
          <w:lang w:eastAsia="zh-TW"/>
        </w:rPr>
        <w:t xml:space="preserve"> (</w:t>
      </w:r>
      <w:proofErr w:type="spellStart"/>
      <w:r w:rsidRPr="00176260">
        <w:rPr>
          <w:rFonts w:eastAsia="PMingLiU"/>
          <w:spacing w:val="-2"/>
          <w:szCs w:val="24"/>
          <w:lang w:val="el-GR" w:eastAsia="zh-TW"/>
        </w:rPr>
        <w:t>βλ</w:t>
      </w:r>
      <w:proofErr w:type="spellEnd"/>
      <w:r w:rsidRPr="0019279B">
        <w:rPr>
          <w:rFonts w:eastAsia="PMingLiU"/>
          <w:spacing w:val="-2"/>
          <w:szCs w:val="24"/>
          <w:lang w:eastAsia="zh-TW"/>
        </w:rPr>
        <w:t xml:space="preserve">. </w:t>
      </w:r>
      <w:r w:rsidRPr="00176260">
        <w:rPr>
          <w:rFonts w:eastAsia="PMingLiU"/>
          <w:spacing w:val="-2"/>
          <w:szCs w:val="24"/>
          <w:lang w:val="el-GR" w:eastAsia="zh-TW"/>
        </w:rPr>
        <w:t>Πίνακα </w:t>
      </w:r>
      <w:r w:rsidRPr="00176260">
        <w:rPr>
          <w:spacing w:val="-2"/>
          <w:lang w:val="el-GR"/>
        </w:rPr>
        <w:t>10)</w:t>
      </w:r>
      <w:r w:rsidRPr="00176260">
        <w:rPr>
          <w:rFonts w:eastAsia="PMingLiU"/>
          <w:spacing w:val="-2"/>
          <w:szCs w:val="24"/>
          <w:lang w:val="el-GR" w:eastAsia="zh-TW"/>
        </w:rPr>
        <w:t xml:space="preserve"> </w:t>
      </w:r>
      <w:r w:rsidR="00A21C96" w:rsidRPr="00176260">
        <w:rPr>
          <w:rFonts w:eastAsia="PMingLiU"/>
          <w:spacing w:val="-2"/>
          <w:szCs w:val="24"/>
          <w:lang w:val="el-GR" w:eastAsia="zh-TW"/>
        </w:rPr>
        <w:t xml:space="preserve">η </w:t>
      </w:r>
      <w:proofErr w:type="spellStart"/>
      <w:r w:rsidR="00A21C96" w:rsidRPr="00176260">
        <w:rPr>
          <w:rFonts w:eastAsia="PMingLiU"/>
          <w:spacing w:val="-2"/>
          <w:szCs w:val="24"/>
          <w:lang w:val="el-GR" w:eastAsia="zh-TW"/>
        </w:rPr>
        <w:t>ρ</w:t>
      </w:r>
      <w:r w:rsidR="00EC58A1" w:rsidRPr="00176260">
        <w:rPr>
          <w:rFonts w:eastAsia="PMingLiU"/>
          <w:spacing w:val="-2"/>
          <w:szCs w:val="24"/>
          <w:lang w:val="el-GR" w:eastAsia="zh-TW"/>
        </w:rPr>
        <w:t>ι</w:t>
      </w:r>
      <w:r w:rsidR="00A21C96" w:rsidRPr="00176260">
        <w:rPr>
          <w:rFonts w:eastAsia="PMingLiU"/>
          <w:spacing w:val="-2"/>
          <w:szCs w:val="24"/>
          <w:lang w:val="el-GR" w:eastAsia="zh-TW"/>
        </w:rPr>
        <w:t>βαροξαμπάνη</w:t>
      </w:r>
      <w:proofErr w:type="spellEnd"/>
      <w:r w:rsidR="00A21C96" w:rsidRPr="00176260">
        <w:rPr>
          <w:rFonts w:eastAsia="PMingLiU"/>
          <w:spacing w:val="-2"/>
          <w:szCs w:val="24"/>
          <w:lang w:val="el-GR" w:eastAsia="zh-TW"/>
        </w:rPr>
        <w:t xml:space="preserve"> σε</w:t>
      </w:r>
      <w:r w:rsidRPr="00176260">
        <w:rPr>
          <w:rFonts w:eastAsia="PMingLiU"/>
          <w:spacing w:val="-2"/>
          <w:szCs w:val="24"/>
          <w:lang w:val="el-GR" w:eastAsia="zh-TW"/>
        </w:rPr>
        <w:t xml:space="preserve"> 20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και 10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 xml:space="preserve">ήταν και </w:t>
      </w:r>
      <w:r w:rsidR="0041266E" w:rsidRPr="00176260">
        <w:rPr>
          <w:rFonts w:eastAsia="PMingLiU"/>
          <w:spacing w:val="-2"/>
          <w:szCs w:val="24"/>
          <w:lang w:val="el-GR" w:eastAsia="zh-TW"/>
        </w:rPr>
        <w:t>στις</w:t>
      </w:r>
      <w:r w:rsidRPr="00176260">
        <w:rPr>
          <w:rFonts w:eastAsia="PMingLiU"/>
          <w:spacing w:val="-2"/>
          <w:szCs w:val="24"/>
          <w:lang w:val="el-GR" w:eastAsia="zh-TW"/>
        </w:rPr>
        <w:t xml:space="preserve"> δύο </w:t>
      </w:r>
      <w:r w:rsidR="00414E19" w:rsidRPr="00176260">
        <w:rPr>
          <w:rFonts w:eastAsia="PMingLiU"/>
          <w:spacing w:val="-2"/>
          <w:szCs w:val="24"/>
          <w:lang w:val="el-GR" w:eastAsia="zh-TW"/>
        </w:rPr>
        <w:t>περιεκτικότητες</w:t>
      </w:r>
      <w:r w:rsidR="00EC58A1" w:rsidRPr="00176260">
        <w:rPr>
          <w:rFonts w:eastAsia="PMingLiU"/>
          <w:spacing w:val="-2"/>
          <w:szCs w:val="24"/>
          <w:lang w:val="el-GR" w:eastAsia="zh-TW"/>
        </w:rPr>
        <w:t xml:space="preserve"> </w:t>
      </w:r>
      <w:r w:rsidRPr="00176260">
        <w:rPr>
          <w:rFonts w:eastAsia="PMingLiU"/>
          <w:spacing w:val="-2"/>
          <w:szCs w:val="24"/>
          <w:lang w:val="el-GR" w:eastAsia="zh-TW"/>
        </w:rPr>
        <w:t>ανώτερ</w:t>
      </w:r>
      <w:r w:rsidR="0041266E" w:rsidRPr="00176260">
        <w:rPr>
          <w:rFonts w:eastAsia="PMingLiU"/>
          <w:spacing w:val="-2"/>
          <w:szCs w:val="24"/>
          <w:lang w:val="el-GR" w:eastAsia="zh-TW"/>
        </w:rPr>
        <w:t>η</w:t>
      </w:r>
      <w:r w:rsidRPr="00176260">
        <w:rPr>
          <w:rFonts w:eastAsia="PMingLiU"/>
          <w:spacing w:val="-2"/>
          <w:szCs w:val="24"/>
          <w:lang w:val="el-GR" w:eastAsia="zh-TW"/>
        </w:rPr>
        <w:t xml:space="preserve"> τ</w:t>
      </w:r>
      <w:r w:rsidR="0041266E" w:rsidRPr="00176260">
        <w:rPr>
          <w:rFonts w:eastAsia="PMingLiU"/>
          <w:spacing w:val="-2"/>
          <w:szCs w:val="24"/>
          <w:lang w:val="el-GR" w:eastAsia="zh-TW"/>
        </w:rPr>
        <w:t>ου</w:t>
      </w:r>
      <w:r w:rsidRPr="00176260">
        <w:rPr>
          <w:rFonts w:eastAsia="PMingLiU"/>
          <w:spacing w:val="-2"/>
          <w:szCs w:val="24"/>
          <w:lang w:val="el-GR" w:eastAsia="zh-TW"/>
        </w:rPr>
        <w:t xml:space="preserve"> </w:t>
      </w:r>
      <w:proofErr w:type="spellStart"/>
      <w:r w:rsidRPr="00176260">
        <w:rPr>
          <w:rFonts w:eastAsia="PMingLiU"/>
          <w:spacing w:val="-2"/>
          <w:szCs w:val="24"/>
          <w:lang w:val="el-GR" w:eastAsia="zh-TW"/>
        </w:rPr>
        <w:t>ακετυλοσαλικυλικού</w:t>
      </w:r>
      <w:proofErr w:type="spellEnd"/>
      <w:r w:rsidRPr="00176260">
        <w:rPr>
          <w:rFonts w:eastAsia="PMingLiU"/>
          <w:spacing w:val="-2"/>
          <w:szCs w:val="24"/>
          <w:lang w:val="el-GR" w:eastAsia="zh-TW"/>
        </w:rPr>
        <w:t xml:space="preserve"> οξέος </w:t>
      </w:r>
      <w:r w:rsidR="0041266E" w:rsidRPr="00176260">
        <w:rPr>
          <w:rFonts w:eastAsia="PMingLiU"/>
          <w:spacing w:val="-2"/>
          <w:szCs w:val="24"/>
          <w:lang w:val="el-GR" w:eastAsia="zh-TW"/>
        </w:rPr>
        <w:t>100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 xml:space="preserve">για την κύρια έκβαση αποτελεσματικότητας. Η κύρια έκβαση ασφάλειας (μείζονα αιμορραγικά επεισόδια) ήταν παρόμοια για ασθενείς που έλαβαν θεραπεία με </w:t>
      </w:r>
      <w:proofErr w:type="spellStart"/>
      <w:r w:rsidR="00414E19" w:rsidRPr="00176260">
        <w:rPr>
          <w:rFonts w:eastAsia="PMingLiU"/>
          <w:spacing w:val="-2"/>
          <w:szCs w:val="24"/>
          <w:lang w:val="el-GR" w:eastAsia="zh-TW"/>
        </w:rPr>
        <w:t>ριβαροξαμπάνη</w:t>
      </w:r>
      <w:proofErr w:type="spellEnd"/>
      <w:r w:rsidR="00414E19" w:rsidRPr="00176260">
        <w:rPr>
          <w:rFonts w:eastAsia="PMingLiU"/>
          <w:spacing w:val="-2"/>
          <w:szCs w:val="24"/>
          <w:lang w:val="el-GR" w:eastAsia="zh-TW"/>
        </w:rPr>
        <w:t xml:space="preserve"> </w:t>
      </w:r>
      <w:r w:rsidRPr="00176260">
        <w:rPr>
          <w:rFonts w:eastAsia="PMingLiU"/>
          <w:spacing w:val="-2"/>
          <w:szCs w:val="24"/>
          <w:lang w:val="el-GR" w:eastAsia="zh-TW"/>
        </w:rPr>
        <w:t>20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και 10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άπαξ ημερησίως σε σύγκριση με 100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proofErr w:type="spellStart"/>
      <w:r w:rsidRPr="00176260">
        <w:rPr>
          <w:rFonts w:eastAsia="PMingLiU"/>
          <w:spacing w:val="-2"/>
          <w:szCs w:val="24"/>
          <w:lang w:val="el-GR" w:eastAsia="zh-TW"/>
        </w:rPr>
        <w:t>ακετυλοσαλικυλικού</w:t>
      </w:r>
      <w:proofErr w:type="spellEnd"/>
      <w:r w:rsidRPr="00176260">
        <w:rPr>
          <w:rFonts w:eastAsia="PMingLiU"/>
          <w:spacing w:val="-2"/>
          <w:szCs w:val="24"/>
          <w:lang w:val="el-GR" w:eastAsia="zh-TW"/>
        </w:rPr>
        <w:t xml:space="preserve"> οξέος.</w:t>
      </w:r>
    </w:p>
    <w:p w14:paraId="75B40C18" w14:textId="77777777" w:rsidR="00F93AFF" w:rsidRPr="00176260" w:rsidRDefault="00F93AFF">
      <w:pPr>
        <w:tabs>
          <w:tab w:val="left" w:pos="720"/>
        </w:tabs>
        <w:autoSpaceDE w:val="0"/>
        <w:autoSpaceDN w:val="0"/>
        <w:rPr>
          <w:spacing w:val="-2"/>
          <w:lang w:val="el-GR" w:eastAsia="ko-KR"/>
        </w:rPr>
      </w:pPr>
    </w:p>
    <w:tbl>
      <w:tblPr>
        <w:tblW w:w="0" w:type="auto"/>
        <w:tblInd w:w="108" w:type="dxa"/>
        <w:tblLook w:val="01E0" w:firstRow="1" w:lastRow="1" w:firstColumn="1" w:lastColumn="1" w:noHBand="0" w:noVBand="0"/>
      </w:tblPr>
      <w:tblGrid>
        <w:gridCol w:w="2688"/>
        <w:gridCol w:w="2127"/>
        <w:gridCol w:w="2024"/>
        <w:gridCol w:w="2139"/>
      </w:tblGrid>
      <w:tr w:rsidR="00F93AFF" w:rsidRPr="00F47FF5" w14:paraId="31E414C7" w14:textId="77777777">
        <w:tc>
          <w:tcPr>
            <w:tcW w:w="9179" w:type="dxa"/>
            <w:gridSpan w:val="4"/>
            <w:hideMark/>
          </w:tcPr>
          <w:p w14:paraId="692034CD" w14:textId="77777777" w:rsidR="00F93AFF" w:rsidRDefault="00F93AFF" w:rsidP="00176260">
            <w:pPr>
              <w:pStyle w:val="Caption"/>
              <w:spacing w:before="0" w:after="0"/>
              <w:ind w:left="0"/>
              <w:jc w:val="both"/>
              <w:rPr>
                <w:spacing w:val="-2"/>
                <w:lang w:val="el-GR"/>
              </w:rPr>
            </w:pPr>
            <w:r w:rsidRPr="00176260">
              <w:rPr>
                <w:spacing w:val="-2"/>
                <w:lang w:val="el-GR"/>
              </w:rPr>
              <w:lastRenderedPageBreak/>
              <w:t xml:space="preserve">Πίνακας 10: Αποτελέσματα αποτελεσματικότητας και ασφάλειας από τη μελέτη φάσης III </w:t>
            </w:r>
            <w:proofErr w:type="spellStart"/>
            <w:r w:rsidRPr="00176260">
              <w:rPr>
                <w:spacing w:val="-2"/>
                <w:lang w:val="el-GR"/>
              </w:rPr>
              <w:t>Einstein</w:t>
            </w:r>
            <w:proofErr w:type="spellEnd"/>
            <w:r w:rsidRPr="00176260">
              <w:rPr>
                <w:spacing w:val="-2"/>
                <w:lang w:val="el-GR"/>
              </w:rPr>
              <w:t xml:space="preserve"> </w:t>
            </w:r>
            <w:proofErr w:type="spellStart"/>
            <w:r w:rsidRPr="00176260">
              <w:rPr>
                <w:spacing w:val="-2"/>
                <w:lang w:val="el-GR"/>
              </w:rPr>
              <w:t>Choice</w:t>
            </w:r>
            <w:proofErr w:type="spellEnd"/>
          </w:p>
          <w:p w14:paraId="1740F42D" w14:textId="51E569FF" w:rsidR="00386F96" w:rsidRPr="00624437" w:rsidRDefault="00386F96" w:rsidP="00624437">
            <w:pPr>
              <w:rPr>
                <w:lang w:val="el-GR"/>
              </w:rPr>
            </w:pPr>
          </w:p>
        </w:tc>
      </w:tr>
      <w:tr w:rsidR="00F93AFF" w:rsidRPr="00F47FF5" w14:paraId="336B1DE2" w14:textId="77777777">
        <w:trPr>
          <w:cantSplit/>
          <w:tblHeader/>
        </w:trPr>
        <w:tc>
          <w:tcPr>
            <w:tcW w:w="2769" w:type="dxa"/>
            <w:tcBorders>
              <w:top w:val="single" w:sz="4" w:space="0" w:color="auto"/>
              <w:left w:val="single" w:sz="4" w:space="0" w:color="auto"/>
              <w:bottom w:val="single" w:sz="4" w:space="0" w:color="auto"/>
              <w:right w:val="single" w:sz="4" w:space="0" w:color="auto"/>
            </w:tcBorders>
            <w:vAlign w:val="center"/>
            <w:hideMark/>
          </w:tcPr>
          <w:p w14:paraId="15FDD323" w14:textId="77777777" w:rsidR="00F93AFF" w:rsidRPr="00176260" w:rsidRDefault="00F93AFF" w:rsidP="00176260">
            <w:pPr>
              <w:pStyle w:val="BayerTableColumnHeadings"/>
              <w:keepNext/>
              <w:jc w:val="left"/>
              <w:rPr>
                <w:bCs/>
                <w:spacing w:val="-2"/>
                <w:lang w:val="el-GR"/>
              </w:rPr>
            </w:pPr>
            <w:r w:rsidRPr="00176260">
              <w:rPr>
                <w:bCs/>
                <w:spacing w:val="-2"/>
                <w:lang w:val="el-GR"/>
              </w:rPr>
              <w:t>Πληθυσμός μελέτης</w:t>
            </w:r>
          </w:p>
        </w:tc>
        <w:tc>
          <w:tcPr>
            <w:tcW w:w="6410" w:type="dxa"/>
            <w:gridSpan w:val="3"/>
            <w:tcBorders>
              <w:top w:val="single" w:sz="4" w:space="0" w:color="auto"/>
              <w:left w:val="single" w:sz="4" w:space="0" w:color="auto"/>
              <w:bottom w:val="single" w:sz="4" w:space="0" w:color="auto"/>
              <w:right w:val="single" w:sz="4" w:space="0" w:color="auto"/>
            </w:tcBorders>
            <w:hideMark/>
          </w:tcPr>
          <w:p w14:paraId="4599AC13" w14:textId="77777777" w:rsidR="00F93AFF" w:rsidRPr="00176260" w:rsidRDefault="00F93AFF" w:rsidP="00176260">
            <w:pPr>
              <w:pStyle w:val="BayerTableColumnHeadings"/>
              <w:keepNext/>
              <w:jc w:val="left"/>
              <w:rPr>
                <w:bCs/>
                <w:spacing w:val="-2"/>
                <w:lang w:val="el-GR"/>
              </w:rPr>
            </w:pPr>
            <w:r w:rsidRPr="00176260">
              <w:rPr>
                <w:bCs/>
                <w:spacing w:val="-2"/>
                <w:lang w:val="el-GR"/>
              </w:rPr>
              <w:t>3</w:t>
            </w:r>
            <w:r w:rsidR="00903618" w:rsidRPr="00903618">
              <w:rPr>
                <w:bCs/>
                <w:spacing w:val="-2"/>
                <w:lang w:val="el-GR"/>
              </w:rPr>
              <w:t> </w:t>
            </w:r>
            <w:r w:rsidRPr="00176260">
              <w:rPr>
                <w:bCs/>
                <w:spacing w:val="-2"/>
                <w:lang w:val="el-GR"/>
              </w:rPr>
              <w:t>396 ασθενείς συνέχισαν πρόληψη</w:t>
            </w:r>
            <w:r w:rsidR="007B07B2" w:rsidRPr="00176260">
              <w:rPr>
                <w:bCs/>
                <w:spacing w:val="-2"/>
                <w:lang w:val="el-GR"/>
              </w:rPr>
              <w:t xml:space="preserve"> </w:t>
            </w:r>
            <w:r w:rsidRPr="00176260">
              <w:rPr>
                <w:bCs/>
                <w:iCs/>
                <w:spacing w:val="-2"/>
                <w:lang w:val="el-GR"/>
              </w:rPr>
              <w:t xml:space="preserve">υποτροπής </w:t>
            </w:r>
            <w:r w:rsidR="007B07B2" w:rsidRPr="00176260">
              <w:rPr>
                <w:bCs/>
                <w:iCs/>
                <w:spacing w:val="-2"/>
                <w:lang w:val="el-GR"/>
              </w:rPr>
              <w:t>ΦΘΕ</w:t>
            </w:r>
          </w:p>
        </w:tc>
      </w:tr>
      <w:tr w:rsidR="00F93AFF" w:rsidRPr="00F47FF5" w14:paraId="73CE1239" w14:textId="77777777">
        <w:trPr>
          <w:cantSplit/>
          <w:tblHeader/>
        </w:trPr>
        <w:tc>
          <w:tcPr>
            <w:tcW w:w="2769" w:type="dxa"/>
            <w:tcBorders>
              <w:top w:val="single" w:sz="4" w:space="0" w:color="auto"/>
              <w:left w:val="single" w:sz="4" w:space="0" w:color="auto"/>
              <w:bottom w:val="single" w:sz="4" w:space="0" w:color="auto"/>
              <w:right w:val="single" w:sz="4" w:space="0" w:color="auto"/>
            </w:tcBorders>
            <w:vAlign w:val="center"/>
            <w:hideMark/>
          </w:tcPr>
          <w:p w14:paraId="2F663DCC" w14:textId="77777777" w:rsidR="00F93AFF" w:rsidRPr="00176260" w:rsidRDefault="00F93AFF" w:rsidP="00176260">
            <w:pPr>
              <w:pStyle w:val="BayerTableRowHeadings"/>
              <w:spacing w:after="0"/>
              <w:rPr>
                <w:b/>
                <w:bCs/>
                <w:spacing w:val="-2"/>
                <w:lang w:val="el-GR"/>
              </w:rPr>
            </w:pPr>
            <w:r w:rsidRPr="00176260">
              <w:rPr>
                <w:b/>
                <w:bCs/>
                <w:spacing w:val="-2"/>
                <w:lang w:val="el-GR"/>
              </w:rPr>
              <w:t xml:space="preserve">Δοσολογία θεραπείας </w:t>
            </w:r>
          </w:p>
        </w:tc>
        <w:tc>
          <w:tcPr>
            <w:tcW w:w="2188" w:type="dxa"/>
            <w:tcBorders>
              <w:top w:val="single" w:sz="4" w:space="0" w:color="auto"/>
              <w:left w:val="single" w:sz="4" w:space="0" w:color="auto"/>
              <w:bottom w:val="single" w:sz="4" w:space="0" w:color="auto"/>
              <w:right w:val="single" w:sz="4" w:space="0" w:color="auto"/>
            </w:tcBorders>
            <w:vAlign w:val="center"/>
            <w:hideMark/>
          </w:tcPr>
          <w:p w14:paraId="005D74A9" w14:textId="77777777" w:rsidR="00F93AFF" w:rsidRPr="00176260" w:rsidRDefault="00414E19" w:rsidP="00176260">
            <w:pPr>
              <w:pStyle w:val="BayerBodyTextFull"/>
              <w:keepNext/>
              <w:spacing w:before="0" w:after="0"/>
              <w:rPr>
                <w:b/>
                <w:bCs/>
                <w:color w:val="auto"/>
                <w:spacing w:val="-2"/>
                <w:sz w:val="22"/>
                <w:szCs w:val="22"/>
                <w:lang w:eastAsia="de-DE"/>
              </w:rPr>
            </w:pPr>
            <w:proofErr w:type="spellStart"/>
            <w:r w:rsidRPr="00176260">
              <w:rPr>
                <w:b/>
                <w:bCs/>
                <w:color w:val="auto"/>
                <w:spacing w:val="-2"/>
                <w:sz w:val="22"/>
                <w:szCs w:val="22"/>
                <w:lang w:val="el-GR"/>
              </w:rPr>
              <w:t>Ριβαροξαμπάνη</w:t>
            </w:r>
            <w:proofErr w:type="spellEnd"/>
            <w:r w:rsidRPr="00176260">
              <w:rPr>
                <w:b/>
                <w:bCs/>
                <w:color w:val="auto"/>
                <w:spacing w:val="-2"/>
                <w:sz w:val="22"/>
                <w:szCs w:val="22"/>
                <w:lang w:val="el-GR"/>
              </w:rPr>
              <w:t xml:space="preserve"> </w:t>
            </w:r>
            <w:r w:rsidR="00F93AFF" w:rsidRPr="00176260">
              <w:rPr>
                <w:b/>
                <w:bCs/>
                <w:color w:val="auto"/>
                <w:spacing w:val="-2"/>
                <w:sz w:val="22"/>
                <w:szCs w:val="22"/>
                <w:lang w:val="el-GR"/>
              </w:rPr>
              <w:t>20</w:t>
            </w:r>
            <w:r w:rsidR="00903618">
              <w:rPr>
                <w:b/>
                <w:bCs/>
                <w:color w:val="auto"/>
                <w:spacing w:val="-2"/>
                <w:sz w:val="22"/>
                <w:szCs w:val="22"/>
                <w:lang w:val="el-GR"/>
              </w:rPr>
              <w:t> </w:t>
            </w:r>
            <w:proofErr w:type="spellStart"/>
            <w:r w:rsidR="00903618">
              <w:rPr>
                <w:b/>
                <w:bCs/>
                <w:color w:val="auto"/>
                <w:spacing w:val="-2"/>
                <w:sz w:val="22"/>
                <w:szCs w:val="22"/>
                <w:lang w:val="el-GR"/>
              </w:rPr>
              <w:t>mg</w:t>
            </w:r>
            <w:proofErr w:type="spellEnd"/>
            <w:r w:rsidR="00903618">
              <w:rPr>
                <w:b/>
                <w:bCs/>
                <w:color w:val="auto"/>
                <w:spacing w:val="-2"/>
                <w:sz w:val="22"/>
                <w:szCs w:val="22"/>
                <w:lang w:val="el-GR"/>
              </w:rPr>
              <w:t xml:space="preserve"> </w:t>
            </w:r>
            <w:r w:rsidR="007B07B2" w:rsidRPr="00176260">
              <w:rPr>
                <w:b/>
                <w:bCs/>
                <w:color w:val="auto"/>
                <w:spacing w:val="-2"/>
                <w:sz w:val="22"/>
                <w:szCs w:val="22"/>
              </w:rPr>
              <w:t>od</w:t>
            </w:r>
          </w:p>
          <w:p w14:paraId="1C5117B1" w14:textId="77777777" w:rsidR="00F93AFF" w:rsidRPr="00176260" w:rsidRDefault="00F93AFF" w:rsidP="00176260">
            <w:pPr>
              <w:pStyle w:val="BayerBodyTextFull"/>
              <w:keepNext/>
              <w:spacing w:before="0" w:after="0"/>
              <w:rPr>
                <w:b/>
                <w:bCs/>
                <w:color w:val="auto"/>
                <w:spacing w:val="-2"/>
                <w:sz w:val="22"/>
                <w:szCs w:val="22"/>
                <w:lang w:val="el-GR"/>
              </w:rPr>
            </w:pPr>
            <w:r w:rsidRPr="00176260">
              <w:rPr>
                <w:b/>
                <w:bCs/>
                <w:color w:val="auto"/>
                <w:spacing w:val="-2"/>
                <w:sz w:val="22"/>
                <w:szCs w:val="22"/>
                <w:lang w:val="el-GR"/>
              </w:rPr>
              <w:t>N=1</w:t>
            </w:r>
            <w:r w:rsidR="00903618" w:rsidRPr="00903618">
              <w:rPr>
                <w:b/>
                <w:bCs/>
                <w:color w:val="auto"/>
                <w:spacing w:val="-2"/>
                <w:sz w:val="22"/>
                <w:szCs w:val="22"/>
                <w:lang w:val="el-GR"/>
              </w:rPr>
              <w:t> </w:t>
            </w:r>
            <w:r w:rsidRPr="00176260">
              <w:rPr>
                <w:b/>
                <w:bCs/>
                <w:color w:val="auto"/>
                <w:spacing w:val="-2"/>
                <w:sz w:val="22"/>
                <w:szCs w:val="22"/>
                <w:lang w:val="el-GR"/>
              </w:rPr>
              <w:t>107</w:t>
            </w:r>
          </w:p>
        </w:tc>
        <w:tc>
          <w:tcPr>
            <w:tcW w:w="2072" w:type="dxa"/>
            <w:tcBorders>
              <w:top w:val="single" w:sz="4" w:space="0" w:color="auto"/>
              <w:left w:val="single" w:sz="4" w:space="0" w:color="auto"/>
              <w:bottom w:val="single" w:sz="4" w:space="0" w:color="auto"/>
              <w:right w:val="single" w:sz="4" w:space="0" w:color="auto"/>
            </w:tcBorders>
            <w:vAlign w:val="center"/>
            <w:hideMark/>
          </w:tcPr>
          <w:p w14:paraId="6E069FCA" w14:textId="77777777" w:rsidR="00F93AFF" w:rsidRPr="00176260" w:rsidRDefault="00414E19" w:rsidP="00176260">
            <w:pPr>
              <w:pStyle w:val="BayerBodyTextFull"/>
              <w:keepNext/>
              <w:spacing w:before="0" w:after="0"/>
              <w:rPr>
                <w:b/>
                <w:bCs/>
                <w:color w:val="auto"/>
                <w:spacing w:val="-2"/>
                <w:sz w:val="22"/>
                <w:szCs w:val="22"/>
                <w:lang w:eastAsia="de-DE"/>
              </w:rPr>
            </w:pPr>
            <w:proofErr w:type="spellStart"/>
            <w:r w:rsidRPr="00176260">
              <w:rPr>
                <w:b/>
                <w:bCs/>
                <w:color w:val="auto"/>
                <w:spacing w:val="-2"/>
                <w:sz w:val="22"/>
                <w:szCs w:val="22"/>
                <w:lang w:val="el-GR"/>
              </w:rPr>
              <w:t>Ριβαροξαμπάνη</w:t>
            </w:r>
            <w:proofErr w:type="spellEnd"/>
            <w:r w:rsidRPr="00176260">
              <w:rPr>
                <w:b/>
                <w:bCs/>
                <w:color w:val="auto"/>
                <w:spacing w:val="-2"/>
                <w:sz w:val="22"/>
                <w:szCs w:val="22"/>
                <w:lang w:val="el-GR"/>
              </w:rPr>
              <w:t xml:space="preserve"> </w:t>
            </w:r>
            <w:r w:rsidR="00F93AFF" w:rsidRPr="00176260">
              <w:rPr>
                <w:b/>
                <w:bCs/>
                <w:color w:val="auto"/>
                <w:spacing w:val="-2"/>
                <w:sz w:val="22"/>
                <w:szCs w:val="22"/>
                <w:lang w:val="el-GR"/>
              </w:rPr>
              <w:t>10</w:t>
            </w:r>
            <w:r w:rsidR="00903618">
              <w:rPr>
                <w:b/>
                <w:bCs/>
                <w:color w:val="auto"/>
                <w:spacing w:val="-2"/>
                <w:sz w:val="22"/>
                <w:szCs w:val="22"/>
                <w:lang w:val="el-GR"/>
              </w:rPr>
              <w:t> </w:t>
            </w:r>
            <w:proofErr w:type="spellStart"/>
            <w:r w:rsidR="00903618">
              <w:rPr>
                <w:b/>
                <w:bCs/>
                <w:color w:val="auto"/>
                <w:spacing w:val="-2"/>
                <w:sz w:val="22"/>
                <w:szCs w:val="22"/>
                <w:lang w:val="el-GR"/>
              </w:rPr>
              <w:t>mg</w:t>
            </w:r>
            <w:proofErr w:type="spellEnd"/>
            <w:r w:rsidR="00903618">
              <w:rPr>
                <w:b/>
                <w:bCs/>
                <w:color w:val="auto"/>
                <w:spacing w:val="-2"/>
                <w:sz w:val="22"/>
                <w:szCs w:val="22"/>
                <w:lang w:val="el-GR"/>
              </w:rPr>
              <w:t xml:space="preserve"> </w:t>
            </w:r>
            <w:r w:rsidR="007B07B2" w:rsidRPr="00176260">
              <w:rPr>
                <w:b/>
                <w:bCs/>
                <w:color w:val="auto"/>
                <w:spacing w:val="-2"/>
                <w:sz w:val="22"/>
                <w:szCs w:val="22"/>
              </w:rPr>
              <w:t>od</w:t>
            </w:r>
          </w:p>
          <w:p w14:paraId="0F2D0358" w14:textId="77777777" w:rsidR="00F93AFF" w:rsidRPr="00176260" w:rsidRDefault="00F93AFF" w:rsidP="00176260">
            <w:pPr>
              <w:pStyle w:val="BayerBodyTextFull"/>
              <w:keepNext/>
              <w:spacing w:before="0" w:after="0"/>
              <w:rPr>
                <w:b/>
                <w:bCs/>
                <w:color w:val="auto"/>
                <w:spacing w:val="-2"/>
                <w:sz w:val="22"/>
                <w:szCs w:val="22"/>
                <w:lang w:val="el-GR"/>
              </w:rPr>
            </w:pPr>
            <w:r w:rsidRPr="00176260">
              <w:rPr>
                <w:b/>
                <w:bCs/>
                <w:color w:val="auto"/>
                <w:spacing w:val="-2"/>
                <w:sz w:val="22"/>
                <w:szCs w:val="22"/>
                <w:lang w:val="el-GR"/>
              </w:rPr>
              <w:t>N=1</w:t>
            </w:r>
            <w:r w:rsidR="00903618" w:rsidRPr="00903618">
              <w:rPr>
                <w:b/>
                <w:bCs/>
                <w:color w:val="auto"/>
                <w:spacing w:val="-2"/>
                <w:sz w:val="22"/>
                <w:szCs w:val="22"/>
                <w:lang w:val="el-GR"/>
              </w:rPr>
              <w:t> </w:t>
            </w:r>
            <w:r w:rsidRPr="00176260">
              <w:rPr>
                <w:b/>
                <w:bCs/>
                <w:color w:val="auto"/>
                <w:spacing w:val="-2"/>
                <w:sz w:val="22"/>
                <w:szCs w:val="22"/>
                <w:lang w:val="el-GR"/>
              </w:rPr>
              <w:t>127</w:t>
            </w:r>
          </w:p>
        </w:tc>
        <w:tc>
          <w:tcPr>
            <w:tcW w:w="2150" w:type="dxa"/>
            <w:tcBorders>
              <w:top w:val="single" w:sz="4" w:space="0" w:color="auto"/>
              <w:left w:val="single" w:sz="4" w:space="0" w:color="auto"/>
              <w:bottom w:val="single" w:sz="4" w:space="0" w:color="auto"/>
              <w:right w:val="single" w:sz="4" w:space="0" w:color="auto"/>
            </w:tcBorders>
            <w:vAlign w:val="center"/>
            <w:hideMark/>
          </w:tcPr>
          <w:p w14:paraId="4CE5FD4B" w14:textId="77777777" w:rsidR="00F93AFF" w:rsidRPr="005571B3" w:rsidRDefault="007B07B2" w:rsidP="00176260">
            <w:pPr>
              <w:pStyle w:val="BayerBodyTextFull"/>
              <w:keepNext/>
              <w:spacing w:before="0" w:after="0"/>
              <w:rPr>
                <w:b/>
                <w:bCs/>
                <w:color w:val="auto"/>
                <w:spacing w:val="-2"/>
                <w:sz w:val="22"/>
                <w:szCs w:val="22"/>
                <w:lang w:val="el-GR" w:eastAsia="de-DE"/>
              </w:rPr>
            </w:pPr>
            <w:proofErr w:type="spellStart"/>
            <w:r w:rsidRPr="00176260">
              <w:rPr>
                <w:b/>
                <w:bCs/>
                <w:spacing w:val="-2"/>
                <w:sz w:val="22"/>
                <w:szCs w:val="22"/>
                <w:lang w:val="el-GR"/>
              </w:rPr>
              <w:t>Ακετυλ</w:t>
            </w:r>
            <w:r w:rsidR="00636813">
              <w:rPr>
                <w:b/>
                <w:bCs/>
                <w:spacing w:val="-2"/>
                <w:sz w:val="22"/>
                <w:szCs w:val="22"/>
                <w:lang w:val="el-GR"/>
              </w:rPr>
              <w:t>ο</w:t>
            </w:r>
            <w:r w:rsidRPr="00176260">
              <w:rPr>
                <w:b/>
                <w:bCs/>
                <w:spacing w:val="-2"/>
                <w:sz w:val="22"/>
                <w:szCs w:val="22"/>
                <w:lang w:val="el-GR"/>
              </w:rPr>
              <w:t>σαλικυλικό</w:t>
            </w:r>
            <w:proofErr w:type="spellEnd"/>
            <w:r w:rsidRPr="00176260">
              <w:rPr>
                <w:b/>
                <w:bCs/>
                <w:spacing w:val="-2"/>
                <w:sz w:val="22"/>
                <w:szCs w:val="22"/>
                <w:lang w:val="el-GR"/>
              </w:rPr>
              <w:t xml:space="preserve"> οξύ</w:t>
            </w:r>
            <w:r w:rsidR="00F93AFF" w:rsidRPr="00176260">
              <w:rPr>
                <w:b/>
                <w:bCs/>
                <w:spacing w:val="-2"/>
                <w:sz w:val="22"/>
                <w:szCs w:val="22"/>
                <w:lang w:val="el-GR"/>
              </w:rPr>
              <w:t xml:space="preserve"> </w:t>
            </w:r>
            <w:r w:rsidR="00F93AFF" w:rsidRPr="00176260">
              <w:rPr>
                <w:b/>
                <w:bCs/>
                <w:color w:val="auto"/>
                <w:spacing w:val="-2"/>
                <w:sz w:val="22"/>
                <w:szCs w:val="22"/>
                <w:lang w:val="el-GR"/>
              </w:rPr>
              <w:t>100</w:t>
            </w:r>
            <w:r w:rsidR="00903618">
              <w:rPr>
                <w:b/>
                <w:bCs/>
                <w:color w:val="auto"/>
                <w:spacing w:val="-2"/>
                <w:sz w:val="22"/>
                <w:szCs w:val="22"/>
                <w:lang w:val="el-GR"/>
              </w:rPr>
              <w:t> </w:t>
            </w:r>
            <w:proofErr w:type="spellStart"/>
            <w:r w:rsidR="00903618">
              <w:rPr>
                <w:b/>
                <w:bCs/>
                <w:color w:val="auto"/>
                <w:spacing w:val="-2"/>
                <w:sz w:val="22"/>
                <w:szCs w:val="22"/>
                <w:lang w:val="el-GR"/>
              </w:rPr>
              <w:t>mg</w:t>
            </w:r>
            <w:proofErr w:type="spellEnd"/>
            <w:r w:rsidR="00903618">
              <w:rPr>
                <w:b/>
                <w:bCs/>
                <w:color w:val="auto"/>
                <w:spacing w:val="-2"/>
                <w:sz w:val="22"/>
                <w:szCs w:val="22"/>
                <w:lang w:val="el-GR"/>
              </w:rPr>
              <w:t xml:space="preserve"> </w:t>
            </w:r>
            <w:r w:rsidRPr="00176260">
              <w:rPr>
                <w:b/>
                <w:bCs/>
                <w:color w:val="auto"/>
                <w:spacing w:val="-2"/>
                <w:sz w:val="22"/>
                <w:szCs w:val="22"/>
              </w:rPr>
              <w:t>od</w:t>
            </w:r>
          </w:p>
          <w:p w14:paraId="2E32F42C" w14:textId="77777777" w:rsidR="00F93AFF" w:rsidRPr="00176260" w:rsidRDefault="00F93AFF" w:rsidP="00176260">
            <w:pPr>
              <w:pStyle w:val="BayerBodyTextFull"/>
              <w:keepNext/>
              <w:spacing w:before="0" w:after="0"/>
              <w:rPr>
                <w:b/>
                <w:bCs/>
                <w:color w:val="auto"/>
                <w:spacing w:val="-2"/>
                <w:sz w:val="22"/>
                <w:szCs w:val="22"/>
                <w:lang w:val="el-GR"/>
              </w:rPr>
            </w:pPr>
            <w:r w:rsidRPr="00176260">
              <w:rPr>
                <w:b/>
                <w:bCs/>
                <w:color w:val="auto"/>
                <w:spacing w:val="-2"/>
                <w:sz w:val="22"/>
                <w:szCs w:val="22"/>
                <w:lang w:val="el-GR"/>
              </w:rPr>
              <w:t>N=1</w:t>
            </w:r>
            <w:r w:rsidR="00903618" w:rsidRPr="00903618">
              <w:rPr>
                <w:b/>
                <w:bCs/>
                <w:color w:val="auto"/>
                <w:spacing w:val="-2"/>
                <w:sz w:val="22"/>
                <w:szCs w:val="22"/>
                <w:lang w:val="el-GR"/>
              </w:rPr>
              <w:t> </w:t>
            </w:r>
            <w:r w:rsidRPr="00176260">
              <w:rPr>
                <w:b/>
                <w:bCs/>
                <w:color w:val="auto"/>
                <w:spacing w:val="-2"/>
                <w:sz w:val="22"/>
                <w:szCs w:val="22"/>
                <w:lang w:val="el-GR"/>
              </w:rPr>
              <w:t>131</w:t>
            </w:r>
          </w:p>
        </w:tc>
      </w:tr>
      <w:tr w:rsidR="00F93AFF" w:rsidRPr="00176260" w14:paraId="4703323E" w14:textId="77777777">
        <w:trPr>
          <w:cantSplit/>
        </w:trPr>
        <w:tc>
          <w:tcPr>
            <w:tcW w:w="2769" w:type="dxa"/>
            <w:tcBorders>
              <w:top w:val="single" w:sz="4" w:space="0" w:color="auto"/>
              <w:left w:val="single" w:sz="4" w:space="0" w:color="auto"/>
              <w:bottom w:val="single" w:sz="4" w:space="0" w:color="auto"/>
              <w:right w:val="single" w:sz="4" w:space="0" w:color="auto"/>
            </w:tcBorders>
            <w:vAlign w:val="center"/>
            <w:hideMark/>
          </w:tcPr>
          <w:p w14:paraId="439E1788" w14:textId="77777777" w:rsidR="00F93AFF" w:rsidRPr="00176260" w:rsidRDefault="00F93AFF" w:rsidP="00176260">
            <w:pPr>
              <w:pStyle w:val="BayerTableRowHeadings"/>
              <w:spacing w:after="0"/>
              <w:rPr>
                <w:spacing w:val="-2"/>
                <w:lang w:val="el-GR"/>
              </w:rPr>
            </w:pPr>
            <w:r w:rsidRPr="00176260">
              <w:rPr>
                <w:spacing w:val="-2"/>
                <w:lang w:val="el-GR"/>
              </w:rPr>
              <w:t>Διάμεση διάρκεια θεραπείας [</w:t>
            </w:r>
            <w:proofErr w:type="spellStart"/>
            <w:r w:rsidRPr="00176260">
              <w:rPr>
                <w:spacing w:val="-2"/>
                <w:lang w:val="el-GR"/>
              </w:rPr>
              <w:t>ενδοτεταρτημοριακό</w:t>
            </w:r>
            <w:proofErr w:type="spellEnd"/>
            <w:r w:rsidRPr="00176260">
              <w:rPr>
                <w:spacing w:val="-2"/>
                <w:lang w:val="el-GR"/>
              </w:rPr>
              <w:t xml:space="preserve"> εύρος]</w:t>
            </w:r>
          </w:p>
        </w:tc>
        <w:tc>
          <w:tcPr>
            <w:tcW w:w="2188" w:type="dxa"/>
            <w:tcBorders>
              <w:top w:val="single" w:sz="4" w:space="0" w:color="auto"/>
              <w:left w:val="single" w:sz="4" w:space="0" w:color="auto"/>
              <w:bottom w:val="single" w:sz="4" w:space="0" w:color="auto"/>
              <w:right w:val="single" w:sz="4" w:space="0" w:color="auto"/>
            </w:tcBorders>
            <w:vAlign w:val="center"/>
            <w:hideMark/>
          </w:tcPr>
          <w:p w14:paraId="22F99BF1"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349 [189</w:t>
            </w:r>
            <w:r w:rsidR="00EC58A1" w:rsidRPr="00176260">
              <w:rPr>
                <w:color w:val="auto"/>
                <w:spacing w:val="-2"/>
                <w:sz w:val="22"/>
                <w:szCs w:val="22"/>
                <w:lang w:val="el-GR"/>
              </w:rPr>
              <w:t xml:space="preserve"> – </w:t>
            </w:r>
            <w:r w:rsidRPr="00176260">
              <w:rPr>
                <w:color w:val="auto"/>
                <w:spacing w:val="-2"/>
                <w:sz w:val="22"/>
                <w:szCs w:val="22"/>
                <w:lang w:val="el-GR"/>
              </w:rPr>
              <w:t>362] ημέρες</w:t>
            </w:r>
          </w:p>
        </w:tc>
        <w:tc>
          <w:tcPr>
            <w:tcW w:w="2072" w:type="dxa"/>
            <w:tcBorders>
              <w:top w:val="single" w:sz="4" w:space="0" w:color="auto"/>
              <w:left w:val="single" w:sz="4" w:space="0" w:color="auto"/>
              <w:bottom w:val="single" w:sz="4" w:space="0" w:color="auto"/>
              <w:right w:val="single" w:sz="4" w:space="0" w:color="auto"/>
            </w:tcBorders>
            <w:vAlign w:val="center"/>
            <w:hideMark/>
          </w:tcPr>
          <w:p w14:paraId="5CE036BA"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353 [190</w:t>
            </w:r>
            <w:r w:rsidR="00C03A8F" w:rsidRPr="00176260">
              <w:rPr>
                <w:color w:val="auto"/>
                <w:spacing w:val="-2"/>
                <w:sz w:val="22"/>
                <w:szCs w:val="22"/>
              </w:rPr>
              <w:t xml:space="preserve"> </w:t>
            </w:r>
            <w:r w:rsidR="00C03A8F" w:rsidRPr="00176260">
              <w:rPr>
                <w:color w:val="auto"/>
                <w:spacing w:val="-2"/>
                <w:sz w:val="22"/>
                <w:szCs w:val="22"/>
                <w:lang w:val="el-GR"/>
              </w:rPr>
              <w:t>–</w:t>
            </w:r>
            <w:r w:rsidR="00C03A8F" w:rsidRPr="00176260">
              <w:rPr>
                <w:color w:val="auto"/>
                <w:spacing w:val="-2"/>
                <w:sz w:val="22"/>
                <w:szCs w:val="22"/>
              </w:rPr>
              <w:t xml:space="preserve"> </w:t>
            </w:r>
            <w:r w:rsidRPr="00176260">
              <w:rPr>
                <w:color w:val="auto"/>
                <w:spacing w:val="-2"/>
                <w:sz w:val="22"/>
                <w:szCs w:val="22"/>
                <w:lang w:val="el-GR"/>
              </w:rPr>
              <w:t>362] ημέρες</w:t>
            </w:r>
          </w:p>
        </w:tc>
        <w:tc>
          <w:tcPr>
            <w:tcW w:w="2150" w:type="dxa"/>
            <w:tcBorders>
              <w:top w:val="single" w:sz="4" w:space="0" w:color="auto"/>
              <w:left w:val="single" w:sz="4" w:space="0" w:color="auto"/>
              <w:bottom w:val="single" w:sz="4" w:space="0" w:color="auto"/>
              <w:right w:val="single" w:sz="4" w:space="0" w:color="auto"/>
            </w:tcBorders>
            <w:vAlign w:val="center"/>
            <w:hideMark/>
          </w:tcPr>
          <w:p w14:paraId="20A07708"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350 [186</w:t>
            </w:r>
            <w:r w:rsidR="00C03A8F" w:rsidRPr="00176260">
              <w:rPr>
                <w:color w:val="auto"/>
                <w:spacing w:val="-2"/>
                <w:sz w:val="22"/>
                <w:szCs w:val="22"/>
              </w:rPr>
              <w:t xml:space="preserve"> </w:t>
            </w:r>
            <w:r w:rsidR="00C03A8F" w:rsidRPr="00176260">
              <w:rPr>
                <w:color w:val="auto"/>
                <w:spacing w:val="-2"/>
                <w:sz w:val="22"/>
                <w:szCs w:val="22"/>
                <w:lang w:val="el-GR"/>
              </w:rPr>
              <w:t>–</w:t>
            </w:r>
            <w:r w:rsidR="00C03A8F" w:rsidRPr="00176260">
              <w:rPr>
                <w:color w:val="auto"/>
                <w:spacing w:val="-2"/>
                <w:sz w:val="22"/>
                <w:szCs w:val="22"/>
              </w:rPr>
              <w:t xml:space="preserve"> </w:t>
            </w:r>
            <w:r w:rsidRPr="00176260">
              <w:rPr>
                <w:color w:val="auto"/>
                <w:spacing w:val="-2"/>
                <w:sz w:val="22"/>
                <w:szCs w:val="22"/>
                <w:lang w:val="el-GR"/>
              </w:rPr>
              <w:t>362] ημέρες</w:t>
            </w:r>
          </w:p>
        </w:tc>
      </w:tr>
      <w:tr w:rsidR="00F93AFF" w:rsidRPr="00176260" w14:paraId="1C42A2AF" w14:textId="77777777">
        <w:trPr>
          <w:cantSplit/>
        </w:trPr>
        <w:tc>
          <w:tcPr>
            <w:tcW w:w="2769" w:type="dxa"/>
            <w:tcBorders>
              <w:top w:val="single" w:sz="4" w:space="0" w:color="auto"/>
              <w:left w:val="single" w:sz="4" w:space="0" w:color="auto"/>
              <w:bottom w:val="single" w:sz="4" w:space="0" w:color="auto"/>
              <w:right w:val="single" w:sz="4" w:space="0" w:color="auto"/>
            </w:tcBorders>
            <w:vAlign w:val="center"/>
            <w:hideMark/>
          </w:tcPr>
          <w:p w14:paraId="60AB412C" w14:textId="77777777" w:rsidR="00F93AFF" w:rsidRPr="00176260" w:rsidRDefault="00F93AFF" w:rsidP="00176260">
            <w:pPr>
              <w:pStyle w:val="BayerTableRowHeadings"/>
              <w:spacing w:after="0"/>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w:t>
            </w:r>
          </w:p>
        </w:tc>
        <w:tc>
          <w:tcPr>
            <w:tcW w:w="2188" w:type="dxa"/>
            <w:tcBorders>
              <w:top w:val="single" w:sz="4" w:space="0" w:color="auto"/>
              <w:left w:val="single" w:sz="4" w:space="0" w:color="auto"/>
              <w:bottom w:val="single" w:sz="4" w:space="0" w:color="auto"/>
              <w:right w:val="single" w:sz="4" w:space="0" w:color="auto"/>
            </w:tcBorders>
            <w:vAlign w:val="center"/>
            <w:hideMark/>
          </w:tcPr>
          <w:p w14:paraId="24F02E38"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17</w:t>
            </w:r>
            <w:r w:rsidRPr="00176260">
              <w:rPr>
                <w:color w:val="auto"/>
                <w:spacing w:val="-2"/>
                <w:sz w:val="22"/>
                <w:szCs w:val="22"/>
                <w:lang w:val="el-GR"/>
              </w:rPr>
              <w:br/>
              <w:t>(1,5</w:t>
            </w:r>
            <w:r w:rsidR="009357D9" w:rsidRPr="00176260">
              <w:rPr>
                <w:color w:val="auto"/>
                <w:spacing w:val="-2"/>
                <w:sz w:val="22"/>
                <w:szCs w:val="22"/>
                <w:lang w:val="el-GR"/>
              </w:rPr>
              <w:t>%</w:t>
            </w:r>
            <w:r w:rsidRPr="00176260">
              <w:rPr>
                <w:color w:val="auto"/>
                <w:spacing w:val="-2"/>
                <w:sz w:val="22"/>
                <w:szCs w:val="22"/>
                <w:lang w:val="el-GR"/>
              </w:rPr>
              <w:t>)*</w:t>
            </w:r>
          </w:p>
        </w:tc>
        <w:tc>
          <w:tcPr>
            <w:tcW w:w="2072" w:type="dxa"/>
            <w:tcBorders>
              <w:top w:val="single" w:sz="4" w:space="0" w:color="auto"/>
              <w:left w:val="single" w:sz="4" w:space="0" w:color="auto"/>
              <w:bottom w:val="single" w:sz="4" w:space="0" w:color="auto"/>
              <w:right w:val="single" w:sz="4" w:space="0" w:color="auto"/>
            </w:tcBorders>
            <w:vAlign w:val="center"/>
            <w:hideMark/>
          </w:tcPr>
          <w:p w14:paraId="2D29F023"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13</w:t>
            </w:r>
            <w:r w:rsidRPr="00176260">
              <w:rPr>
                <w:color w:val="auto"/>
                <w:spacing w:val="-2"/>
                <w:sz w:val="22"/>
                <w:szCs w:val="22"/>
                <w:lang w:val="el-GR"/>
              </w:rPr>
              <w:br/>
              <w:t>(1,2</w:t>
            </w:r>
            <w:r w:rsidR="009357D9" w:rsidRPr="00176260">
              <w:rPr>
                <w:color w:val="auto"/>
                <w:spacing w:val="-2"/>
                <w:sz w:val="22"/>
                <w:szCs w:val="22"/>
                <w:lang w:val="el-GR"/>
              </w:rPr>
              <w:t>%</w:t>
            </w:r>
            <w:r w:rsidRPr="00176260">
              <w:rPr>
                <w:color w:val="auto"/>
                <w:spacing w:val="-2"/>
                <w:sz w:val="22"/>
                <w:szCs w:val="22"/>
                <w:lang w:val="el-GR"/>
              </w:rPr>
              <w:t>)**</w:t>
            </w:r>
          </w:p>
        </w:tc>
        <w:tc>
          <w:tcPr>
            <w:tcW w:w="2150" w:type="dxa"/>
            <w:tcBorders>
              <w:top w:val="single" w:sz="4" w:space="0" w:color="auto"/>
              <w:left w:val="single" w:sz="4" w:space="0" w:color="auto"/>
              <w:bottom w:val="single" w:sz="4" w:space="0" w:color="auto"/>
              <w:right w:val="single" w:sz="4" w:space="0" w:color="auto"/>
            </w:tcBorders>
            <w:vAlign w:val="center"/>
            <w:hideMark/>
          </w:tcPr>
          <w:p w14:paraId="3CEE47BB"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50</w:t>
            </w:r>
            <w:r w:rsidRPr="00176260">
              <w:rPr>
                <w:color w:val="auto"/>
                <w:spacing w:val="-2"/>
                <w:sz w:val="22"/>
                <w:szCs w:val="22"/>
                <w:lang w:val="el-GR"/>
              </w:rPr>
              <w:br/>
              <w:t>(4,4</w:t>
            </w:r>
            <w:r w:rsidR="009357D9" w:rsidRPr="00176260">
              <w:rPr>
                <w:color w:val="auto"/>
                <w:spacing w:val="-2"/>
                <w:sz w:val="22"/>
                <w:szCs w:val="22"/>
              </w:rPr>
              <w:t>%</w:t>
            </w:r>
            <w:r w:rsidRPr="00176260">
              <w:rPr>
                <w:color w:val="auto"/>
                <w:spacing w:val="-2"/>
                <w:sz w:val="22"/>
                <w:szCs w:val="22"/>
                <w:lang w:val="el-GR"/>
              </w:rPr>
              <w:t>)</w:t>
            </w:r>
          </w:p>
        </w:tc>
      </w:tr>
      <w:tr w:rsidR="00F93AFF" w:rsidRPr="00176260" w14:paraId="49ED4ACD" w14:textId="77777777">
        <w:trPr>
          <w:cantSplit/>
        </w:trPr>
        <w:tc>
          <w:tcPr>
            <w:tcW w:w="2769" w:type="dxa"/>
            <w:tcBorders>
              <w:top w:val="single" w:sz="4" w:space="0" w:color="auto"/>
              <w:left w:val="single" w:sz="4" w:space="0" w:color="auto"/>
              <w:bottom w:val="single" w:sz="4" w:space="0" w:color="auto"/>
              <w:right w:val="single" w:sz="4" w:space="0" w:color="auto"/>
            </w:tcBorders>
            <w:vAlign w:val="center"/>
            <w:hideMark/>
          </w:tcPr>
          <w:p w14:paraId="4367CD92" w14:textId="77777777" w:rsidR="00F93AFF" w:rsidRPr="00176260" w:rsidRDefault="00F93AFF" w:rsidP="00176260">
            <w:pPr>
              <w:pStyle w:val="BayerTableRowHeadings"/>
              <w:tabs>
                <w:tab w:val="left" w:pos="372"/>
              </w:tabs>
              <w:spacing w:after="0"/>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ΠΕ</w:t>
            </w:r>
          </w:p>
        </w:tc>
        <w:tc>
          <w:tcPr>
            <w:tcW w:w="2188" w:type="dxa"/>
            <w:tcBorders>
              <w:top w:val="single" w:sz="4" w:space="0" w:color="auto"/>
              <w:left w:val="single" w:sz="4" w:space="0" w:color="auto"/>
              <w:bottom w:val="single" w:sz="4" w:space="0" w:color="auto"/>
              <w:right w:val="single" w:sz="4" w:space="0" w:color="auto"/>
            </w:tcBorders>
            <w:vAlign w:val="center"/>
            <w:hideMark/>
          </w:tcPr>
          <w:p w14:paraId="00462426"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6</w:t>
            </w:r>
            <w:r w:rsidRPr="00176260">
              <w:rPr>
                <w:color w:val="auto"/>
                <w:spacing w:val="-2"/>
                <w:sz w:val="22"/>
                <w:szCs w:val="22"/>
                <w:lang w:val="el-GR"/>
              </w:rPr>
              <w:br/>
              <w:t>(0,5</w:t>
            </w:r>
            <w:r w:rsidR="009357D9" w:rsidRPr="00176260">
              <w:rPr>
                <w:color w:val="auto"/>
                <w:spacing w:val="-2"/>
                <w:sz w:val="22"/>
                <w:szCs w:val="22"/>
                <w:lang w:val="el-GR"/>
              </w:rPr>
              <w:t>%</w:t>
            </w:r>
            <w:r w:rsidRPr="00176260">
              <w:rPr>
                <w:color w:val="auto"/>
                <w:spacing w:val="-2"/>
                <w:sz w:val="22"/>
                <w:szCs w:val="22"/>
                <w:lang w:val="el-GR"/>
              </w:rPr>
              <w:t>)</w:t>
            </w:r>
          </w:p>
        </w:tc>
        <w:tc>
          <w:tcPr>
            <w:tcW w:w="2072" w:type="dxa"/>
            <w:tcBorders>
              <w:top w:val="single" w:sz="4" w:space="0" w:color="auto"/>
              <w:left w:val="single" w:sz="4" w:space="0" w:color="auto"/>
              <w:bottom w:val="single" w:sz="4" w:space="0" w:color="auto"/>
              <w:right w:val="single" w:sz="4" w:space="0" w:color="auto"/>
            </w:tcBorders>
            <w:vAlign w:val="center"/>
            <w:hideMark/>
          </w:tcPr>
          <w:p w14:paraId="1DE56B92"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6</w:t>
            </w:r>
            <w:r w:rsidRPr="00176260">
              <w:rPr>
                <w:color w:val="auto"/>
                <w:spacing w:val="-2"/>
                <w:sz w:val="22"/>
                <w:szCs w:val="22"/>
                <w:lang w:val="el-GR"/>
              </w:rPr>
              <w:br/>
              <w:t>(0,5</w:t>
            </w:r>
            <w:r w:rsidR="009357D9" w:rsidRPr="00176260">
              <w:rPr>
                <w:color w:val="auto"/>
                <w:spacing w:val="-2"/>
                <w:sz w:val="22"/>
                <w:szCs w:val="22"/>
                <w:lang w:val="el-GR"/>
              </w:rPr>
              <w:t>%</w:t>
            </w:r>
            <w:r w:rsidRPr="00176260">
              <w:rPr>
                <w:color w:val="auto"/>
                <w:spacing w:val="-2"/>
                <w:sz w:val="22"/>
                <w:szCs w:val="22"/>
                <w:lang w:val="el-GR"/>
              </w:rPr>
              <w:t>)</w:t>
            </w:r>
          </w:p>
        </w:tc>
        <w:tc>
          <w:tcPr>
            <w:tcW w:w="2150" w:type="dxa"/>
            <w:tcBorders>
              <w:top w:val="single" w:sz="4" w:space="0" w:color="auto"/>
              <w:left w:val="single" w:sz="4" w:space="0" w:color="auto"/>
              <w:bottom w:val="single" w:sz="4" w:space="0" w:color="auto"/>
              <w:right w:val="single" w:sz="4" w:space="0" w:color="auto"/>
            </w:tcBorders>
            <w:vAlign w:val="center"/>
            <w:hideMark/>
          </w:tcPr>
          <w:p w14:paraId="055C8880"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19</w:t>
            </w:r>
            <w:r w:rsidRPr="00176260">
              <w:rPr>
                <w:color w:val="auto"/>
                <w:spacing w:val="-2"/>
                <w:sz w:val="22"/>
                <w:szCs w:val="22"/>
                <w:lang w:val="el-GR"/>
              </w:rPr>
              <w:br/>
              <w:t>(1,7</w:t>
            </w:r>
            <w:r w:rsidR="009357D9" w:rsidRPr="00176260">
              <w:rPr>
                <w:color w:val="auto"/>
                <w:spacing w:val="-2"/>
                <w:sz w:val="22"/>
                <w:szCs w:val="22"/>
              </w:rPr>
              <w:t>%</w:t>
            </w:r>
            <w:r w:rsidRPr="00176260">
              <w:rPr>
                <w:color w:val="auto"/>
                <w:spacing w:val="-2"/>
                <w:sz w:val="22"/>
                <w:szCs w:val="22"/>
                <w:lang w:val="el-GR"/>
              </w:rPr>
              <w:t>)</w:t>
            </w:r>
          </w:p>
        </w:tc>
      </w:tr>
      <w:tr w:rsidR="00F93AFF" w:rsidRPr="00176260" w14:paraId="6EADE991" w14:textId="77777777">
        <w:trPr>
          <w:cantSplit/>
        </w:trPr>
        <w:tc>
          <w:tcPr>
            <w:tcW w:w="2769" w:type="dxa"/>
            <w:tcBorders>
              <w:top w:val="single" w:sz="4" w:space="0" w:color="auto"/>
              <w:left w:val="single" w:sz="4" w:space="0" w:color="auto"/>
              <w:bottom w:val="single" w:sz="4" w:space="0" w:color="auto"/>
              <w:right w:val="single" w:sz="4" w:space="0" w:color="auto"/>
            </w:tcBorders>
            <w:vAlign w:val="center"/>
            <w:hideMark/>
          </w:tcPr>
          <w:p w14:paraId="2F5B6C12" w14:textId="77777777" w:rsidR="00F93AFF" w:rsidRPr="00176260" w:rsidRDefault="00F93AFF" w:rsidP="00176260">
            <w:pPr>
              <w:pStyle w:val="BayerTableRowHeadings"/>
              <w:tabs>
                <w:tab w:val="left" w:pos="-108"/>
              </w:tabs>
              <w:spacing w:after="0"/>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ΕΒΦΘ</w:t>
            </w:r>
          </w:p>
        </w:tc>
        <w:tc>
          <w:tcPr>
            <w:tcW w:w="2188" w:type="dxa"/>
            <w:tcBorders>
              <w:top w:val="single" w:sz="4" w:space="0" w:color="auto"/>
              <w:left w:val="single" w:sz="4" w:space="0" w:color="auto"/>
              <w:bottom w:val="single" w:sz="4" w:space="0" w:color="auto"/>
              <w:right w:val="single" w:sz="4" w:space="0" w:color="auto"/>
            </w:tcBorders>
            <w:vAlign w:val="center"/>
            <w:hideMark/>
          </w:tcPr>
          <w:p w14:paraId="614DC0F5"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9</w:t>
            </w:r>
            <w:r w:rsidRPr="00176260">
              <w:rPr>
                <w:color w:val="auto"/>
                <w:spacing w:val="-2"/>
                <w:sz w:val="22"/>
                <w:szCs w:val="22"/>
                <w:lang w:val="el-GR"/>
              </w:rPr>
              <w:br/>
              <w:t>(0,8</w:t>
            </w:r>
            <w:r w:rsidR="009357D9" w:rsidRPr="00176260">
              <w:rPr>
                <w:color w:val="auto"/>
                <w:spacing w:val="-2"/>
                <w:sz w:val="22"/>
                <w:szCs w:val="22"/>
                <w:lang w:val="el-GR"/>
              </w:rPr>
              <w:t>%</w:t>
            </w:r>
            <w:r w:rsidRPr="00176260">
              <w:rPr>
                <w:color w:val="auto"/>
                <w:spacing w:val="-2"/>
                <w:sz w:val="22"/>
                <w:szCs w:val="22"/>
                <w:lang w:val="el-GR"/>
              </w:rPr>
              <w:t>)</w:t>
            </w:r>
          </w:p>
        </w:tc>
        <w:tc>
          <w:tcPr>
            <w:tcW w:w="2072" w:type="dxa"/>
            <w:tcBorders>
              <w:top w:val="single" w:sz="4" w:space="0" w:color="auto"/>
              <w:left w:val="single" w:sz="4" w:space="0" w:color="auto"/>
              <w:bottom w:val="single" w:sz="4" w:space="0" w:color="auto"/>
              <w:right w:val="single" w:sz="4" w:space="0" w:color="auto"/>
            </w:tcBorders>
            <w:vAlign w:val="center"/>
            <w:hideMark/>
          </w:tcPr>
          <w:p w14:paraId="7EF06FB6"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8</w:t>
            </w:r>
            <w:r w:rsidRPr="00176260">
              <w:rPr>
                <w:color w:val="auto"/>
                <w:spacing w:val="-2"/>
                <w:sz w:val="22"/>
                <w:szCs w:val="22"/>
                <w:lang w:val="el-GR"/>
              </w:rPr>
              <w:br/>
              <w:t>(0,7</w:t>
            </w:r>
            <w:r w:rsidR="009357D9" w:rsidRPr="00176260">
              <w:rPr>
                <w:color w:val="auto"/>
                <w:spacing w:val="-2"/>
                <w:sz w:val="22"/>
                <w:szCs w:val="22"/>
              </w:rPr>
              <w:t>%</w:t>
            </w:r>
            <w:r w:rsidRPr="00176260">
              <w:rPr>
                <w:color w:val="auto"/>
                <w:spacing w:val="-2"/>
                <w:sz w:val="22"/>
                <w:szCs w:val="22"/>
                <w:lang w:val="el-GR"/>
              </w:rPr>
              <w:t>)</w:t>
            </w:r>
          </w:p>
        </w:tc>
        <w:tc>
          <w:tcPr>
            <w:tcW w:w="2150" w:type="dxa"/>
            <w:tcBorders>
              <w:top w:val="single" w:sz="4" w:space="0" w:color="auto"/>
              <w:left w:val="single" w:sz="4" w:space="0" w:color="auto"/>
              <w:bottom w:val="single" w:sz="4" w:space="0" w:color="auto"/>
              <w:right w:val="single" w:sz="4" w:space="0" w:color="auto"/>
            </w:tcBorders>
            <w:vAlign w:val="center"/>
            <w:hideMark/>
          </w:tcPr>
          <w:p w14:paraId="68FA8ADB"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30</w:t>
            </w:r>
            <w:r w:rsidRPr="00176260">
              <w:rPr>
                <w:color w:val="auto"/>
                <w:spacing w:val="-2"/>
                <w:sz w:val="22"/>
                <w:szCs w:val="22"/>
                <w:lang w:val="el-GR"/>
              </w:rPr>
              <w:br/>
              <w:t>(2,7</w:t>
            </w:r>
            <w:r w:rsidR="009357D9" w:rsidRPr="00176260">
              <w:rPr>
                <w:color w:val="auto"/>
                <w:spacing w:val="-2"/>
                <w:sz w:val="22"/>
                <w:szCs w:val="22"/>
              </w:rPr>
              <w:t>%</w:t>
            </w:r>
            <w:r w:rsidRPr="00176260">
              <w:rPr>
                <w:color w:val="auto"/>
                <w:spacing w:val="-2"/>
                <w:sz w:val="22"/>
                <w:szCs w:val="22"/>
                <w:lang w:val="el-GR"/>
              </w:rPr>
              <w:t>)</w:t>
            </w:r>
          </w:p>
        </w:tc>
      </w:tr>
      <w:tr w:rsidR="00F93AFF" w:rsidRPr="00176260" w14:paraId="5538E9A9" w14:textId="77777777">
        <w:trPr>
          <w:cantSplit/>
        </w:trPr>
        <w:tc>
          <w:tcPr>
            <w:tcW w:w="2769" w:type="dxa"/>
            <w:tcBorders>
              <w:top w:val="single" w:sz="4" w:space="0" w:color="auto"/>
              <w:left w:val="single" w:sz="4" w:space="0" w:color="auto"/>
              <w:bottom w:val="single" w:sz="4" w:space="0" w:color="auto"/>
              <w:right w:val="single" w:sz="4" w:space="0" w:color="auto"/>
            </w:tcBorders>
            <w:vAlign w:val="center"/>
            <w:hideMark/>
          </w:tcPr>
          <w:p w14:paraId="20E6631A" w14:textId="77777777" w:rsidR="00F93AFF" w:rsidRPr="00176260" w:rsidRDefault="00F93AFF" w:rsidP="00176260">
            <w:pPr>
              <w:pStyle w:val="BayerTableRowHeadings"/>
              <w:tabs>
                <w:tab w:val="left" w:pos="-1242"/>
              </w:tabs>
              <w:spacing w:after="0"/>
              <w:rPr>
                <w:spacing w:val="-2"/>
                <w:lang w:val="el-GR"/>
              </w:rPr>
            </w:pPr>
            <w:r w:rsidRPr="00176260">
              <w:rPr>
                <w:spacing w:val="-2"/>
                <w:lang w:val="el-GR"/>
              </w:rPr>
              <w:t>Θανατηφόρος ΠΕ / θάνατος όπου η ΠΕ δεν μπορεί να αποκλειστεί</w:t>
            </w:r>
          </w:p>
        </w:tc>
        <w:tc>
          <w:tcPr>
            <w:tcW w:w="2188" w:type="dxa"/>
            <w:tcBorders>
              <w:top w:val="single" w:sz="4" w:space="0" w:color="auto"/>
              <w:left w:val="single" w:sz="4" w:space="0" w:color="auto"/>
              <w:bottom w:val="single" w:sz="4" w:space="0" w:color="auto"/>
              <w:right w:val="single" w:sz="4" w:space="0" w:color="auto"/>
            </w:tcBorders>
            <w:vAlign w:val="center"/>
            <w:hideMark/>
          </w:tcPr>
          <w:p w14:paraId="4174A700"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2</w:t>
            </w:r>
            <w:r w:rsidRPr="00176260">
              <w:rPr>
                <w:color w:val="auto"/>
                <w:spacing w:val="-2"/>
                <w:sz w:val="22"/>
                <w:szCs w:val="22"/>
                <w:lang w:val="el-GR"/>
              </w:rPr>
              <w:br/>
              <w:t>(0,2</w:t>
            </w:r>
            <w:r w:rsidR="009357D9" w:rsidRPr="00176260">
              <w:rPr>
                <w:color w:val="auto"/>
                <w:spacing w:val="-2"/>
                <w:sz w:val="22"/>
                <w:szCs w:val="22"/>
              </w:rPr>
              <w:t>%</w:t>
            </w:r>
            <w:r w:rsidRPr="00176260">
              <w:rPr>
                <w:color w:val="auto"/>
                <w:spacing w:val="-2"/>
                <w:sz w:val="22"/>
                <w:szCs w:val="22"/>
                <w:lang w:val="el-GR"/>
              </w:rPr>
              <w:t>)</w:t>
            </w:r>
          </w:p>
        </w:tc>
        <w:tc>
          <w:tcPr>
            <w:tcW w:w="2072" w:type="dxa"/>
            <w:tcBorders>
              <w:top w:val="single" w:sz="4" w:space="0" w:color="auto"/>
              <w:left w:val="single" w:sz="4" w:space="0" w:color="auto"/>
              <w:bottom w:val="single" w:sz="4" w:space="0" w:color="auto"/>
              <w:right w:val="single" w:sz="4" w:space="0" w:color="auto"/>
            </w:tcBorders>
            <w:vAlign w:val="center"/>
            <w:hideMark/>
          </w:tcPr>
          <w:p w14:paraId="33377A93"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0</w:t>
            </w:r>
            <w:r w:rsidRPr="00176260">
              <w:rPr>
                <w:color w:val="auto"/>
                <w:spacing w:val="-2"/>
                <w:sz w:val="22"/>
                <w:szCs w:val="22"/>
                <w:lang w:val="el-GR"/>
              </w:rPr>
              <w:br/>
              <w:t>(0,0</w:t>
            </w:r>
            <w:r w:rsidR="009357D9" w:rsidRPr="00176260">
              <w:rPr>
                <w:color w:val="auto"/>
                <w:spacing w:val="-2"/>
                <w:sz w:val="22"/>
                <w:szCs w:val="22"/>
              </w:rPr>
              <w:t>%</w:t>
            </w:r>
            <w:r w:rsidRPr="00176260">
              <w:rPr>
                <w:color w:val="auto"/>
                <w:spacing w:val="-2"/>
                <w:sz w:val="22"/>
                <w:szCs w:val="22"/>
                <w:lang w:val="el-GR"/>
              </w:rPr>
              <w:t>)</w:t>
            </w:r>
          </w:p>
        </w:tc>
        <w:tc>
          <w:tcPr>
            <w:tcW w:w="2150" w:type="dxa"/>
            <w:tcBorders>
              <w:top w:val="single" w:sz="4" w:space="0" w:color="auto"/>
              <w:left w:val="single" w:sz="4" w:space="0" w:color="auto"/>
              <w:bottom w:val="single" w:sz="4" w:space="0" w:color="auto"/>
              <w:right w:val="single" w:sz="4" w:space="0" w:color="auto"/>
            </w:tcBorders>
            <w:vAlign w:val="center"/>
            <w:hideMark/>
          </w:tcPr>
          <w:p w14:paraId="72662F7E"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2</w:t>
            </w:r>
            <w:r w:rsidRPr="00176260">
              <w:rPr>
                <w:color w:val="auto"/>
                <w:spacing w:val="-2"/>
                <w:sz w:val="22"/>
                <w:szCs w:val="22"/>
                <w:lang w:val="el-GR"/>
              </w:rPr>
              <w:br/>
              <w:t>(0,2</w:t>
            </w:r>
            <w:r w:rsidR="009357D9" w:rsidRPr="00176260">
              <w:rPr>
                <w:color w:val="auto"/>
                <w:spacing w:val="-2"/>
                <w:sz w:val="22"/>
                <w:szCs w:val="22"/>
              </w:rPr>
              <w:t>%</w:t>
            </w:r>
            <w:r w:rsidRPr="00176260">
              <w:rPr>
                <w:color w:val="auto"/>
                <w:spacing w:val="-2"/>
                <w:sz w:val="22"/>
                <w:szCs w:val="22"/>
                <w:lang w:val="el-GR"/>
              </w:rPr>
              <w:t>)</w:t>
            </w:r>
          </w:p>
        </w:tc>
      </w:tr>
      <w:tr w:rsidR="00F93AFF" w:rsidRPr="00176260" w14:paraId="5E98E193" w14:textId="77777777">
        <w:trPr>
          <w:cantSplit/>
        </w:trPr>
        <w:tc>
          <w:tcPr>
            <w:tcW w:w="2769" w:type="dxa"/>
            <w:tcBorders>
              <w:top w:val="single" w:sz="4" w:space="0" w:color="auto"/>
              <w:left w:val="single" w:sz="4" w:space="0" w:color="auto"/>
              <w:bottom w:val="single" w:sz="4" w:space="0" w:color="auto"/>
              <w:right w:val="single" w:sz="4" w:space="0" w:color="auto"/>
            </w:tcBorders>
            <w:vAlign w:val="center"/>
            <w:hideMark/>
          </w:tcPr>
          <w:p w14:paraId="0368E006" w14:textId="77777777" w:rsidR="00F93AFF" w:rsidRPr="00176260" w:rsidRDefault="00F93AFF" w:rsidP="00176260">
            <w:pPr>
              <w:pStyle w:val="BayerTableRowHeadings"/>
              <w:spacing w:after="0"/>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 έμφραγμα του μυοκαρδίου, αγγειακό εγκεφαλικό επεισόδιο, ή συστημική εμβολή εκτός του ΚΝΣ</w:t>
            </w:r>
          </w:p>
        </w:tc>
        <w:tc>
          <w:tcPr>
            <w:tcW w:w="2188" w:type="dxa"/>
            <w:tcBorders>
              <w:top w:val="single" w:sz="4" w:space="0" w:color="auto"/>
              <w:left w:val="single" w:sz="4" w:space="0" w:color="auto"/>
              <w:bottom w:val="single" w:sz="4" w:space="0" w:color="auto"/>
              <w:right w:val="single" w:sz="4" w:space="0" w:color="auto"/>
            </w:tcBorders>
            <w:vAlign w:val="center"/>
            <w:hideMark/>
          </w:tcPr>
          <w:p w14:paraId="696701AC"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19</w:t>
            </w:r>
            <w:r w:rsidRPr="00176260">
              <w:rPr>
                <w:color w:val="auto"/>
                <w:spacing w:val="-2"/>
                <w:sz w:val="22"/>
                <w:szCs w:val="22"/>
                <w:lang w:val="el-GR"/>
              </w:rPr>
              <w:br/>
              <w:t>(1,7</w:t>
            </w:r>
            <w:r w:rsidR="009357D9" w:rsidRPr="00176260">
              <w:rPr>
                <w:color w:val="auto"/>
                <w:spacing w:val="-2"/>
                <w:sz w:val="22"/>
                <w:szCs w:val="22"/>
              </w:rPr>
              <w:t>%</w:t>
            </w:r>
            <w:r w:rsidRPr="00176260">
              <w:rPr>
                <w:color w:val="auto"/>
                <w:spacing w:val="-2"/>
                <w:sz w:val="22"/>
                <w:szCs w:val="22"/>
                <w:lang w:val="el-GR"/>
              </w:rPr>
              <w:t>)</w:t>
            </w:r>
          </w:p>
        </w:tc>
        <w:tc>
          <w:tcPr>
            <w:tcW w:w="2072" w:type="dxa"/>
            <w:tcBorders>
              <w:top w:val="single" w:sz="4" w:space="0" w:color="auto"/>
              <w:left w:val="single" w:sz="4" w:space="0" w:color="auto"/>
              <w:bottom w:val="single" w:sz="4" w:space="0" w:color="auto"/>
              <w:right w:val="single" w:sz="4" w:space="0" w:color="auto"/>
            </w:tcBorders>
            <w:vAlign w:val="center"/>
            <w:hideMark/>
          </w:tcPr>
          <w:p w14:paraId="2FB805DE"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18</w:t>
            </w:r>
            <w:r w:rsidRPr="00176260">
              <w:rPr>
                <w:color w:val="auto"/>
                <w:spacing w:val="-2"/>
                <w:sz w:val="22"/>
                <w:szCs w:val="22"/>
                <w:lang w:val="el-GR"/>
              </w:rPr>
              <w:br/>
              <w:t>(1,6</w:t>
            </w:r>
            <w:r w:rsidR="009357D9" w:rsidRPr="00176260">
              <w:rPr>
                <w:color w:val="auto"/>
                <w:spacing w:val="-2"/>
                <w:sz w:val="22"/>
                <w:szCs w:val="22"/>
              </w:rPr>
              <w:t>%</w:t>
            </w:r>
            <w:r w:rsidRPr="00176260">
              <w:rPr>
                <w:color w:val="auto"/>
                <w:spacing w:val="-2"/>
                <w:sz w:val="22"/>
                <w:szCs w:val="22"/>
                <w:lang w:val="el-GR"/>
              </w:rPr>
              <w:t>)</w:t>
            </w:r>
          </w:p>
        </w:tc>
        <w:tc>
          <w:tcPr>
            <w:tcW w:w="2150" w:type="dxa"/>
            <w:tcBorders>
              <w:top w:val="single" w:sz="4" w:space="0" w:color="auto"/>
              <w:left w:val="single" w:sz="4" w:space="0" w:color="auto"/>
              <w:bottom w:val="single" w:sz="4" w:space="0" w:color="auto"/>
              <w:right w:val="single" w:sz="4" w:space="0" w:color="auto"/>
            </w:tcBorders>
            <w:vAlign w:val="center"/>
            <w:hideMark/>
          </w:tcPr>
          <w:p w14:paraId="41C5DC15"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56</w:t>
            </w:r>
            <w:r w:rsidRPr="00176260">
              <w:rPr>
                <w:color w:val="auto"/>
                <w:spacing w:val="-2"/>
                <w:sz w:val="22"/>
                <w:szCs w:val="22"/>
                <w:lang w:val="el-GR"/>
              </w:rPr>
              <w:br/>
              <w:t>(5,0</w:t>
            </w:r>
            <w:r w:rsidR="009357D9" w:rsidRPr="00176260">
              <w:rPr>
                <w:color w:val="auto"/>
                <w:spacing w:val="-2"/>
                <w:sz w:val="22"/>
                <w:szCs w:val="22"/>
              </w:rPr>
              <w:t>%</w:t>
            </w:r>
            <w:r w:rsidRPr="00176260">
              <w:rPr>
                <w:color w:val="auto"/>
                <w:spacing w:val="-2"/>
                <w:sz w:val="22"/>
                <w:szCs w:val="22"/>
                <w:lang w:val="el-GR"/>
              </w:rPr>
              <w:t>)</w:t>
            </w:r>
          </w:p>
        </w:tc>
      </w:tr>
      <w:tr w:rsidR="00F93AFF" w:rsidRPr="00176260" w14:paraId="6CAF9372" w14:textId="77777777">
        <w:trPr>
          <w:cantSplit/>
        </w:trPr>
        <w:tc>
          <w:tcPr>
            <w:tcW w:w="2769" w:type="dxa"/>
            <w:tcBorders>
              <w:top w:val="single" w:sz="4" w:space="0" w:color="auto"/>
              <w:left w:val="single" w:sz="4" w:space="0" w:color="auto"/>
              <w:bottom w:val="single" w:sz="4" w:space="0" w:color="auto"/>
              <w:right w:val="single" w:sz="4" w:space="0" w:color="auto"/>
            </w:tcBorders>
            <w:vAlign w:val="center"/>
            <w:hideMark/>
          </w:tcPr>
          <w:p w14:paraId="2A12BD57" w14:textId="77777777" w:rsidR="00F93AFF" w:rsidRPr="00176260" w:rsidRDefault="007B07B2" w:rsidP="00176260">
            <w:pPr>
              <w:pStyle w:val="BayerTableRowHeadings"/>
              <w:spacing w:after="0"/>
              <w:rPr>
                <w:spacing w:val="-2"/>
                <w:lang w:val="el-GR"/>
              </w:rPr>
            </w:pPr>
            <w:r w:rsidRPr="00176260">
              <w:rPr>
                <w:spacing w:val="-2"/>
                <w:lang w:val="el-GR"/>
              </w:rPr>
              <w:t xml:space="preserve">Μείζονα </w:t>
            </w:r>
            <w:r w:rsidR="00F93AFF" w:rsidRPr="00176260">
              <w:rPr>
                <w:spacing w:val="-2"/>
                <w:lang w:val="el-GR"/>
              </w:rPr>
              <w:t>αιμορραγικά επεισόδια</w:t>
            </w:r>
          </w:p>
        </w:tc>
        <w:tc>
          <w:tcPr>
            <w:tcW w:w="2188" w:type="dxa"/>
            <w:tcBorders>
              <w:top w:val="single" w:sz="4" w:space="0" w:color="auto"/>
              <w:left w:val="single" w:sz="4" w:space="0" w:color="auto"/>
              <w:bottom w:val="single" w:sz="4" w:space="0" w:color="auto"/>
              <w:right w:val="single" w:sz="4" w:space="0" w:color="auto"/>
            </w:tcBorders>
            <w:vAlign w:val="center"/>
            <w:hideMark/>
          </w:tcPr>
          <w:p w14:paraId="2BF66C87"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6</w:t>
            </w:r>
            <w:r w:rsidRPr="00176260">
              <w:rPr>
                <w:color w:val="auto"/>
                <w:spacing w:val="-2"/>
                <w:sz w:val="22"/>
                <w:szCs w:val="22"/>
                <w:lang w:val="el-GR"/>
              </w:rPr>
              <w:br/>
              <w:t>(0,5</w:t>
            </w:r>
            <w:r w:rsidR="009357D9" w:rsidRPr="00176260">
              <w:rPr>
                <w:color w:val="auto"/>
                <w:spacing w:val="-2"/>
                <w:sz w:val="22"/>
                <w:szCs w:val="22"/>
              </w:rPr>
              <w:t>%</w:t>
            </w:r>
            <w:r w:rsidRPr="00176260">
              <w:rPr>
                <w:color w:val="auto"/>
                <w:spacing w:val="-2"/>
                <w:sz w:val="22"/>
                <w:szCs w:val="22"/>
                <w:lang w:val="el-GR"/>
              </w:rPr>
              <w:t>)</w:t>
            </w:r>
          </w:p>
        </w:tc>
        <w:tc>
          <w:tcPr>
            <w:tcW w:w="2072" w:type="dxa"/>
            <w:tcBorders>
              <w:top w:val="single" w:sz="4" w:space="0" w:color="auto"/>
              <w:left w:val="single" w:sz="4" w:space="0" w:color="auto"/>
              <w:bottom w:val="single" w:sz="4" w:space="0" w:color="auto"/>
              <w:right w:val="single" w:sz="4" w:space="0" w:color="auto"/>
            </w:tcBorders>
            <w:vAlign w:val="center"/>
            <w:hideMark/>
          </w:tcPr>
          <w:p w14:paraId="27AE3A2E"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5</w:t>
            </w:r>
            <w:r w:rsidRPr="00176260">
              <w:rPr>
                <w:color w:val="auto"/>
                <w:spacing w:val="-2"/>
                <w:sz w:val="22"/>
                <w:szCs w:val="22"/>
                <w:lang w:val="el-GR"/>
              </w:rPr>
              <w:br/>
              <w:t>(0,4</w:t>
            </w:r>
            <w:r w:rsidR="009357D9" w:rsidRPr="00176260">
              <w:rPr>
                <w:color w:val="auto"/>
                <w:spacing w:val="-2"/>
                <w:sz w:val="22"/>
                <w:szCs w:val="22"/>
              </w:rPr>
              <w:t>%</w:t>
            </w:r>
            <w:r w:rsidRPr="00176260">
              <w:rPr>
                <w:color w:val="auto"/>
                <w:spacing w:val="-2"/>
                <w:sz w:val="22"/>
                <w:szCs w:val="22"/>
                <w:lang w:val="el-GR"/>
              </w:rPr>
              <w:t>)</w:t>
            </w:r>
          </w:p>
        </w:tc>
        <w:tc>
          <w:tcPr>
            <w:tcW w:w="2150" w:type="dxa"/>
            <w:tcBorders>
              <w:top w:val="single" w:sz="4" w:space="0" w:color="auto"/>
              <w:left w:val="single" w:sz="4" w:space="0" w:color="auto"/>
              <w:bottom w:val="single" w:sz="4" w:space="0" w:color="auto"/>
              <w:right w:val="single" w:sz="4" w:space="0" w:color="auto"/>
            </w:tcBorders>
            <w:vAlign w:val="center"/>
            <w:hideMark/>
          </w:tcPr>
          <w:p w14:paraId="61FAC6F5"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3</w:t>
            </w:r>
            <w:r w:rsidRPr="00176260">
              <w:rPr>
                <w:color w:val="auto"/>
                <w:spacing w:val="-2"/>
                <w:sz w:val="22"/>
                <w:szCs w:val="22"/>
                <w:lang w:val="el-GR"/>
              </w:rPr>
              <w:br/>
              <w:t>(0,3</w:t>
            </w:r>
            <w:r w:rsidR="009357D9" w:rsidRPr="00176260">
              <w:rPr>
                <w:color w:val="auto"/>
                <w:spacing w:val="-2"/>
                <w:sz w:val="22"/>
                <w:szCs w:val="22"/>
              </w:rPr>
              <w:t>%</w:t>
            </w:r>
            <w:r w:rsidRPr="00176260">
              <w:rPr>
                <w:color w:val="auto"/>
                <w:spacing w:val="-2"/>
                <w:sz w:val="22"/>
                <w:szCs w:val="22"/>
                <w:lang w:val="el-GR"/>
              </w:rPr>
              <w:t>)</w:t>
            </w:r>
          </w:p>
        </w:tc>
      </w:tr>
      <w:tr w:rsidR="00F93AFF" w:rsidRPr="00176260" w14:paraId="34F13273" w14:textId="77777777">
        <w:trPr>
          <w:cantSplit/>
        </w:trPr>
        <w:tc>
          <w:tcPr>
            <w:tcW w:w="2769" w:type="dxa"/>
            <w:tcBorders>
              <w:top w:val="single" w:sz="4" w:space="0" w:color="auto"/>
              <w:left w:val="single" w:sz="4" w:space="0" w:color="auto"/>
              <w:bottom w:val="single" w:sz="4" w:space="0" w:color="auto"/>
              <w:right w:val="single" w:sz="4" w:space="0" w:color="auto"/>
            </w:tcBorders>
            <w:vAlign w:val="center"/>
            <w:hideMark/>
          </w:tcPr>
          <w:p w14:paraId="26B87294" w14:textId="77777777" w:rsidR="00F93AFF" w:rsidRPr="00176260" w:rsidRDefault="00F93AFF" w:rsidP="00176260">
            <w:pPr>
              <w:pStyle w:val="BayerTableRowHeadings"/>
              <w:spacing w:after="0"/>
              <w:rPr>
                <w:spacing w:val="-2"/>
                <w:lang w:val="el-GR"/>
              </w:rPr>
            </w:pPr>
            <w:r w:rsidRPr="00176260">
              <w:rPr>
                <w:spacing w:val="-2"/>
                <w:lang w:val="el-GR"/>
              </w:rPr>
              <w:t xml:space="preserve">Κλινικά </w:t>
            </w:r>
            <w:r w:rsidR="007B07B2" w:rsidRPr="00176260">
              <w:rPr>
                <w:spacing w:val="-2"/>
                <w:lang w:val="el-GR"/>
              </w:rPr>
              <w:t xml:space="preserve">συναφής </w:t>
            </w:r>
            <w:r w:rsidRPr="00176260">
              <w:rPr>
                <w:spacing w:val="-2"/>
                <w:lang w:val="el-GR"/>
              </w:rPr>
              <w:t>μη μείζων αιμορραγία</w:t>
            </w:r>
          </w:p>
        </w:tc>
        <w:tc>
          <w:tcPr>
            <w:tcW w:w="2188" w:type="dxa"/>
            <w:tcBorders>
              <w:top w:val="single" w:sz="4" w:space="0" w:color="auto"/>
              <w:left w:val="single" w:sz="4" w:space="0" w:color="auto"/>
              <w:bottom w:val="single" w:sz="4" w:space="0" w:color="auto"/>
              <w:right w:val="single" w:sz="4" w:space="0" w:color="auto"/>
            </w:tcBorders>
            <w:vAlign w:val="center"/>
            <w:hideMark/>
          </w:tcPr>
          <w:p w14:paraId="0D105C7A"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30</w:t>
            </w:r>
            <w:r w:rsidRPr="00176260">
              <w:rPr>
                <w:color w:val="auto"/>
                <w:spacing w:val="-2"/>
                <w:sz w:val="22"/>
                <w:szCs w:val="22"/>
                <w:lang w:val="el-GR"/>
              </w:rPr>
              <w:br/>
              <w:t>(2,7</w:t>
            </w:r>
            <w:r w:rsidR="009357D9" w:rsidRPr="00176260">
              <w:rPr>
                <w:color w:val="auto"/>
                <w:spacing w:val="-2"/>
                <w:sz w:val="22"/>
                <w:szCs w:val="22"/>
              </w:rPr>
              <w:t>%</w:t>
            </w:r>
            <w:r w:rsidRPr="00176260">
              <w:rPr>
                <w:color w:val="auto"/>
                <w:spacing w:val="-2"/>
                <w:sz w:val="22"/>
                <w:szCs w:val="22"/>
                <w:lang w:val="el-GR"/>
              </w:rPr>
              <w:t>)</w:t>
            </w:r>
          </w:p>
        </w:tc>
        <w:tc>
          <w:tcPr>
            <w:tcW w:w="2072" w:type="dxa"/>
            <w:tcBorders>
              <w:top w:val="single" w:sz="4" w:space="0" w:color="auto"/>
              <w:left w:val="single" w:sz="4" w:space="0" w:color="auto"/>
              <w:bottom w:val="single" w:sz="4" w:space="0" w:color="auto"/>
              <w:right w:val="single" w:sz="4" w:space="0" w:color="auto"/>
            </w:tcBorders>
            <w:vAlign w:val="center"/>
            <w:hideMark/>
          </w:tcPr>
          <w:p w14:paraId="47B87D73"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22</w:t>
            </w:r>
            <w:r w:rsidRPr="00176260">
              <w:rPr>
                <w:color w:val="auto"/>
                <w:spacing w:val="-2"/>
                <w:sz w:val="22"/>
                <w:szCs w:val="22"/>
                <w:lang w:val="el-GR"/>
              </w:rPr>
              <w:br/>
              <w:t>(2,0</w:t>
            </w:r>
            <w:r w:rsidR="009357D9" w:rsidRPr="00176260">
              <w:rPr>
                <w:color w:val="auto"/>
                <w:spacing w:val="-2"/>
                <w:sz w:val="22"/>
                <w:szCs w:val="22"/>
              </w:rPr>
              <w:t>%</w:t>
            </w:r>
            <w:r w:rsidRPr="00176260">
              <w:rPr>
                <w:color w:val="auto"/>
                <w:spacing w:val="-2"/>
                <w:sz w:val="22"/>
                <w:szCs w:val="22"/>
                <w:lang w:val="el-GR"/>
              </w:rPr>
              <w:t>)</w:t>
            </w:r>
          </w:p>
        </w:tc>
        <w:tc>
          <w:tcPr>
            <w:tcW w:w="2150" w:type="dxa"/>
            <w:tcBorders>
              <w:top w:val="single" w:sz="4" w:space="0" w:color="auto"/>
              <w:left w:val="single" w:sz="4" w:space="0" w:color="auto"/>
              <w:bottom w:val="single" w:sz="4" w:space="0" w:color="auto"/>
              <w:right w:val="single" w:sz="4" w:space="0" w:color="auto"/>
            </w:tcBorders>
            <w:vAlign w:val="center"/>
            <w:hideMark/>
          </w:tcPr>
          <w:p w14:paraId="0BB18969"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20</w:t>
            </w:r>
            <w:r w:rsidRPr="00176260">
              <w:rPr>
                <w:color w:val="auto"/>
                <w:spacing w:val="-2"/>
                <w:sz w:val="22"/>
                <w:szCs w:val="22"/>
                <w:lang w:val="el-GR"/>
              </w:rPr>
              <w:br/>
              <w:t>(1,8</w:t>
            </w:r>
            <w:r w:rsidR="009357D9" w:rsidRPr="00176260">
              <w:rPr>
                <w:color w:val="auto"/>
                <w:spacing w:val="-2"/>
                <w:sz w:val="22"/>
                <w:szCs w:val="22"/>
              </w:rPr>
              <w:t>%</w:t>
            </w:r>
            <w:r w:rsidRPr="00176260">
              <w:rPr>
                <w:color w:val="auto"/>
                <w:spacing w:val="-2"/>
                <w:sz w:val="22"/>
                <w:szCs w:val="22"/>
                <w:lang w:val="el-GR"/>
              </w:rPr>
              <w:t>)</w:t>
            </w:r>
          </w:p>
        </w:tc>
      </w:tr>
      <w:tr w:rsidR="00F93AFF" w:rsidRPr="00176260" w14:paraId="72CADBEA" w14:textId="77777777">
        <w:trPr>
          <w:cantSplit/>
        </w:trPr>
        <w:tc>
          <w:tcPr>
            <w:tcW w:w="2769" w:type="dxa"/>
            <w:tcBorders>
              <w:top w:val="single" w:sz="4" w:space="0" w:color="auto"/>
              <w:left w:val="single" w:sz="4" w:space="0" w:color="auto"/>
              <w:bottom w:val="single" w:sz="4" w:space="0" w:color="auto"/>
              <w:right w:val="single" w:sz="4" w:space="0" w:color="auto"/>
            </w:tcBorders>
            <w:vAlign w:val="center"/>
            <w:hideMark/>
          </w:tcPr>
          <w:p w14:paraId="24292D30" w14:textId="77777777" w:rsidR="00F93AFF" w:rsidRPr="00176260" w:rsidRDefault="00F93AFF" w:rsidP="00176260">
            <w:pPr>
              <w:pStyle w:val="BayerTableRowHeadings"/>
              <w:spacing w:after="0"/>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 ή μείζων αιμορραγία (καθαρό κλινικό όφελος)</w:t>
            </w:r>
          </w:p>
        </w:tc>
        <w:tc>
          <w:tcPr>
            <w:tcW w:w="2188" w:type="dxa"/>
            <w:tcBorders>
              <w:top w:val="single" w:sz="4" w:space="0" w:color="auto"/>
              <w:left w:val="single" w:sz="4" w:space="0" w:color="auto"/>
              <w:bottom w:val="single" w:sz="4" w:space="0" w:color="auto"/>
              <w:right w:val="single" w:sz="4" w:space="0" w:color="auto"/>
            </w:tcBorders>
            <w:vAlign w:val="center"/>
            <w:hideMark/>
          </w:tcPr>
          <w:p w14:paraId="5AB741E2"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23</w:t>
            </w:r>
            <w:r w:rsidRPr="00176260">
              <w:rPr>
                <w:color w:val="auto"/>
                <w:spacing w:val="-2"/>
                <w:sz w:val="22"/>
                <w:szCs w:val="22"/>
                <w:lang w:val="el-GR"/>
              </w:rPr>
              <w:br/>
              <w:t>(2,1</w:t>
            </w:r>
            <w:r w:rsidR="009357D9" w:rsidRPr="00176260">
              <w:rPr>
                <w:color w:val="auto"/>
                <w:spacing w:val="-2"/>
                <w:sz w:val="22"/>
                <w:szCs w:val="22"/>
              </w:rPr>
              <w:t>%</w:t>
            </w:r>
            <w:r w:rsidRPr="00176260">
              <w:rPr>
                <w:color w:val="auto"/>
                <w:spacing w:val="-2"/>
                <w:sz w:val="22"/>
                <w:szCs w:val="22"/>
                <w:lang w:val="el-GR"/>
              </w:rPr>
              <w:t>)</w:t>
            </w:r>
            <w:r w:rsidRPr="00176260">
              <w:rPr>
                <w:color w:val="auto"/>
                <w:spacing w:val="-2"/>
                <w:sz w:val="22"/>
                <w:szCs w:val="22"/>
                <w:vertAlign w:val="superscript"/>
                <w:lang w:val="el-GR"/>
              </w:rPr>
              <w:t>+</w:t>
            </w:r>
          </w:p>
        </w:tc>
        <w:tc>
          <w:tcPr>
            <w:tcW w:w="2072" w:type="dxa"/>
            <w:tcBorders>
              <w:top w:val="single" w:sz="4" w:space="0" w:color="auto"/>
              <w:left w:val="single" w:sz="4" w:space="0" w:color="auto"/>
              <w:bottom w:val="single" w:sz="4" w:space="0" w:color="auto"/>
              <w:right w:val="single" w:sz="4" w:space="0" w:color="auto"/>
            </w:tcBorders>
            <w:vAlign w:val="center"/>
            <w:hideMark/>
          </w:tcPr>
          <w:p w14:paraId="436764D3"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17</w:t>
            </w:r>
            <w:r w:rsidRPr="00176260">
              <w:rPr>
                <w:color w:val="auto"/>
                <w:spacing w:val="-2"/>
                <w:sz w:val="22"/>
                <w:szCs w:val="22"/>
                <w:lang w:val="el-GR"/>
              </w:rPr>
              <w:br/>
              <w:t>(1,5</w:t>
            </w:r>
            <w:r w:rsidR="009357D9" w:rsidRPr="00176260">
              <w:rPr>
                <w:color w:val="auto"/>
                <w:spacing w:val="-2"/>
                <w:sz w:val="22"/>
                <w:szCs w:val="22"/>
              </w:rPr>
              <w:t>%</w:t>
            </w:r>
            <w:r w:rsidRPr="00176260">
              <w:rPr>
                <w:color w:val="auto"/>
                <w:spacing w:val="-2"/>
                <w:sz w:val="22"/>
                <w:szCs w:val="22"/>
                <w:lang w:val="el-GR"/>
              </w:rPr>
              <w:t>)</w:t>
            </w:r>
            <w:r w:rsidRPr="00176260">
              <w:rPr>
                <w:color w:val="auto"/>
                <w:spacing w:val="-2"/>
                <w:sz w:val="22"/>
                <w:szCs w:val="22"/>
                <w:vertAlign w:val="superscript"/>
                <w:lang w:val="el-GR"/>
              </w:rPr>
              <w:t>++</w:t>
            </w:r>
          </w:p>
        </w:tc>
        <w:tc>
          <w:tcPr>
            <w:tcW w:w="2150" w:type="dxa"/>
            <w:tcBorders>
              <w:top w:val="single" w:sz="4" w:space="0" w:color="auto"/>
              <w:left w:val="single" w:sz="4" w:space="0" w:color="auto"/>
              <w:bottom w:val="single" w:sz="4" w:space="0" w:color="auto"/>
              <w:right w:val="single" w:sz="4" w:space="0" w:color="auto"/>
            </w:tcBorders>
            <w:vAlign w:val="center"/>
            <w:hideMark/>
          </w:tcPr>
          <w:p w14:paraId="7093D7CE" w14:textId="77777777" w:rsidR="00F93AFF" w:rsidRPr="00176260" w:rsidRDefault="00F93AFF" w:rsidP="00176260">
            <w:pPr>
              <w:pStyle w:val="BayerBodyTextFull"/>
              <w:keepNext/>
              <w:spacing w:before="0" w:after="0"/>
              <w:rPr>
                <w:color w:val="auto"/>
                <w:spacing w:val="-2"/>
                <w:sz w:val="22"/>
                <w:szCs w:val="22"/>
                <w:lang w:val="el-GR"/>
              </w:rPr>
            </w:pPr>
            <w:r w:rsidRPr="00176260">
              <w:rPr>
                <w:color w:val="auto"/>
                <w:spacing w:val="-2"/>
                <w:sz w:val="22"/>
                <w:szCs w:val="22"/>
                <w:lang w:val="el-GR"/>
              </w:rPr>
              <w:t>53</w:t>
            </w:r>
            <w:r w:rsidRPr="00176260">
              <w:rPr>
                <w:color w:val="auto"/>
                <w:spacing w:val="-2"/>
                <w:sz w:val="22"/>
                <w:szCs w:val="22"/>
                <w:lang w:val="el-GR"/>
              </w:rPr>
              <w:br/>
              <w:t>(4,7</w:t>
            </w:r>
            <w:r w:rsidR="009357D9" w:rsidRPr="00176260">
              <w:rPr>
                <w:color w:val="auto"/>
                <w:spacing w:val="-2"/>
                <w:sz w:val="22"/>
                <w:szCs w:val="22"/>
              </w:rPr>
              <w:t>%</w:t>
            </w:r>
            <w:r w:rsidRPr="00176260">
              <w:rPr>
                <w:color w:val="auto"/>
                <w:spacing w:val="-2"/>
                <w:sz w:val="22"/>
                <w:szCs w:val="22"/>
                <w:lang w:val="el-GR"/>
              </w:rPr>
              <w:t>)</w:t>
            </w:r>
          </w:p>
        </w:tc>
      </w:tr>
      <w:tr w:rsidR="00F93AFF" w:rsidRPr="00F47FF5" w14:paraId="774F4955" w14:textId="77777777">
        <w:tc>
          <w:tcPr>
            <w:tcW w:w="9179" w:type="dxa"/>
            <w:gridSpan w:val="4"/>
            <w:hideMark/>
          </w:tcPr>
          <w:p w14:paraId="6B63975E" w14:textId="77777777" w:rsidR="00F93AFF" w:rsidRPr="00176260" w:rsidRDefault="00F93AFF">
            <w:pPr>
              <w:rPr>
                <w:spacing w:val="-2"/>
                <w:lang w:val="el-GR"/>
              </w:rPr>
            </w:pPr>
            <w:r w:rsidRPr="00176260">
              <w:rPr>
                <w:spacing w:val="-2"/>
                <w:lang w:val="el-GR"/>
              </w:rPr>
              <w:t xml:space="preserve">* </w:t>
            </w:r>
            <w:r w:rsidRPr="00176260">
              <w:rPr>
                <w:spacing w:val="-2"/>
              </w:rPr>
              <w:t>p</w:t>
            </w:r>
            <w:r w:rsidRPr="00176260">
              <w:rPr>
                <w:spacing w:val="-2"/>
                <w:lang w:val="el-GR"/>
              </w:rPr>
              <w:t>&lt;0,001(</w:t>
            </w:r>
            <w:r w:rsidRPr="00176260">
              <w:rPr>
                <w:spacing w:val="-2"/>
                <w:position w:val="-1"/>
                <w:lang w:val="el-GR"/>
              </w:rPr>
              <w:t>ανωτερότητα</w:t>
            </w:r>
            <w:r w:rsidRPr="00176260">
              <w:rPr>
                <w:spacing w:val="-2"/>
                <w:lang w:val="el-GR"/>
              </w:rPr>
              <w:t xml:space="preserve">) </w:t>
            </w:r>
            <w:proofErr w:type="spellStart"/>
            <w:r w:rsidR="00414E19" w:rsidRPr="00176260">
              <w:rPr>
                <w:spacing w:val="-2"/>
                <w:lang w:val="el-GR"/>
              </w:rPr>
              <w:t>ριβαροξαμπάνη</w:t>
            </w:r>
            <w:proofErr w:type="spellEnd"/>
            <w:r w:rsidR="00414E19" w:rsidRPr="00176260">
              <w:rPr>
                <w:spacing w:val="-2"/>
                <w:lang w:val="el-GR"/>
              </w:rPr>
              <w:t xml:space="preserve"> </w:t>
            </w:r>
            <w:r w:rsidRPr="00176260">
              <w:rPr>
                <w:spacing w:val="-2"/>
                <w:lang w:val="el-GR"/>
              </w:rPr>
              <w:t>20</w:t>
            </w:r>
            <w:r w:rsidR="00903618">
              <w:rPr>
                <w:spacing w:val="-2"/>
              </w:rPr>
              <w:t> mg</w:t>
            </w:r>
            <w:r w:rsidR="00903618" w:rsidRPr="00903618">
              <w:rPr>
                <w:spacing w:val="-2"/>
                <w:lang w:val="el-GR"/>
              </w:rPr>
              <w:t xml:space="preserve"> </w:t>
            </w:r>
            <w:r w:rsidR="00414E19" w:rsidRPr="00176260">
              <w:rPr>
                <w:spacing w:val="-2"/>
                <w:lang w:val="el-GR"/>
              </w:rPr>
              <w:t>άπαξ ημερ</w:t>
            </w:r>
            <w:r w:rsidR="00903618">
              <w:rPr>
                <w:spacing w:val="-2"/>
                <w:lang w:val="el-GR"/>
              </w:rPr>
              <w:t>η</w:t>
            </w:r>
            <w:r w:rsidR="00414E19" w:rsidRPr="00176260">
              <w:rPr>
                <w:spacing w:val="-2"/>
                <w:lang w:val="el-GR"/>
              </w:rPr>
              <w:t>σίως</w:t>
            </w:r>
            <w:r w:rsidRPr="00176260">
              <w:rPr>
                <w:spacing w:val="-2"/>
                <w:lang w:val="el-GR"/>
              </w:rPr>
              <w:t xml:space="preserve"> έναντι ΑΣΟ 100</w:t>
            </w:r>
            <w:r w:rsidR="00903618">
              <w:rPr>
                <w:spacing w:val="-2"/>
              </w:rPr>
              <w:t> mg</w:t>
            </w:r>
            <w:r w:rsidR="00903618" w:rsidRPr="00903618">
              <w:rPr>
                <w:spacing w:val="-2"/>
                <w:lang w:val="el-GR"/>
              </w:rPr>
              <w:t xml:space="preserve"> </w:t>
            </w:r>
            <w:r w:rsidR="00414E19" w:rsidRPr="00176260">
              <w:rPr>
                <w:spacing w:val="-2"/>
                <w:lang w:val="el-GR"/>
              </w:rPr>
              <w:t>άπαξ ημερ</w:t>
            </w:r>
            <w:r w:rsidR="00903618">
              <w:rPr>
                <w:spacing w:val="-2"/>
                <w:lang w:val="el-GR"/>
              </w:rPr>
              <w:t>η</w:t>
            </w:r>
            <w:r w:rsidR="00414E19" w:rsidRPr="00176260">
              <w:rPr>
                <w:spacing w:val="-2"/>
                <w:lang w:val="el-GR"/>
              </w:rPr>
              <w:t>σίως</w:t>
            </w:r>
            <w:r w:rsidRPr="00176260">
              <w:rPr>
                <w:spacing w:val="-2"/>
                <w:lang w:val="el-GR"/>
              </w:rPr>
              <w:t xml:space="preserve">· </w:t>
            </w:r>
            <w:r w:rsidRPr="00176260">
              <w:rPr>
                <w:spacing w:val="-2"/>
              </w:rPr>
              <w:t>HR</w:t>
            </w:r>
            <w:r w:rsidRPr="00176260">
              <w:rPr>
                <w:spacing w:val="-2"/>
                <w:lang w:val="el-GR"/>
              </w:rPr>
              <w:t>=0,34 (0,20</w:t>
            </w:r>
            <w:r w:rsidR="00C03A8F" w:rsidRPr="00176260">
              <w:rPr>
                <w:spacing w:val="-2"/>
                <w:lang w:val="el-GR"/>
              </w:rPr>
              <w:t xml:space="preserve"> </w:t>
            </w:r>
            <w:r w:rsidRPr="00176260">
              <w:rPr>
                <w:spacing w:val="-2"/>
                <w:lang w:val="el-GR"/>
              </w:rPr>
              <w:t>–</w:t>
            </w:r>
            <w:r w:rsidR="00C03A8F" w:rsidRPr="00176260">
              <w:rPr>
                <w:spacing w:val="-2"/>
                <w:lang w:val="el-GR"/>
              </w:rPr>
              <w:t xml:space="preserve"> </w:t>
            </w:r>
            <w:r w:rsidRPr="00176260">
              <w:rPr>
                <w:spacing w:val="-2"/>
                <w:lang w:val="el-GR"/>
              </w:rPr>
              <w:t>0,59)</w:t>
            </w:r>
          </w:p>
          <w:p w14:paraId="66B2D89F" w14:textId="77777777" w:rsidR="00F93AFF" w:rsidRPr="00176260" w:rsidRDefault="00F93AFF">
            <w:pPr>
              <w:rPr>
                <w:spacing w:val="-2"/>
                <w:lang w:val="el-GR"/>
              </w:rPr>
            </w:pPr>
            <w:r w:rsidRPr="00176260">
              <w:rPr>
                <w:spacing w:val="-2"/>
                <w:lang w:val="el-GR"/>
              </w:rPr>
              <w:t xml:space="preserve">** </w:t>
            </w:r>
            <w:r w:rsidRPr="00176260">
              <w:rPr>
                <w:spacing w:val="-2"/>
              </w:rPr>
              <w:t>p</w:t>
            </w:r>
            <w:r w:rsidRPr="00176260">
              <w:rPr>
                <w:spacing w:val="-2"/>
                <w:lang w:val="el-GR"/>
              </w:rPr>
              <w:t>&lt;0,001 (</w:t>
            </w:r>
            <w:r w:rsidRPr="00176260">
              <w:rPr>
                <w:spacing w:val="-2"/>
                <w:position w:val="-1"/>
                <w:lang w:val="el-GR"/>
              </w:rPr>
              <w:t>ανωτερότητα</w:t>
            </w:r>
            <w:r w:rsidRPr="00176260">
              <w:rPr>
                <w:spacing w:val="-2"/>
                <w:lang w:val="el-GR"/>
              </w:rPr>
              <w:t xml:space="preserve">) </w:t>
            </w:r>
            <w:proofErr w:type="spellStart"/>
            <w:r w:rsidR="00414E19" w:rsidRPr="00176260">
              <w:rPr>
                <w:spacing w:val="-2"/>
                <w:lang w:val="el-GR"/>
              </w:rPr>
              <w:t>ριβαροξαμπάνη</w:t>
            </w:r>
            <w:proofErr w:type="spellEnd"/>
            <w:r w:rsidRPr="00176260">
              <w:rPr>
                <w:spacing w:val="-2"/>
                <w:lang w:val="el-GR"/>
              </w:rPr>
              <w:t xml:space="preserve"> 10</w:t>
            </w:r>
            <w:r w:rsidR="00903618">
              <w:rPr>
                <w:spacing w:val="-2"/>
              </w:rPr>
              <w:t> mg</w:t>
            </w:r>
            <w:r w:rsidR="00903618" w:rsidRPr="00903618">
              <w:rPr>
                <w:spacing w:val="-2"/>
                <w:lang w:val="el-GR"/>
              </w:rPr>
              <w:t xml:space="preserve"> </w:t>
            </w:r>
            <w:r w:rsidR="00414E19" w:rsidRPr="00176260">
              <w:rPr>
                <w:spacing w:val="-2"/>
                <w:lang w:val="el-GR"/>
              </w:rPr>
              <w:t>άπαξ ημερ</w:t>
            </w:r>
            <w:r w:rsidR="00903618">
              <w:rPr>
                <w:spacing w:val="-2"/>
                <w:lang w:val="el-GR"/>
              </w:rPr>
              <w:t>η</w:t>
            </w:r>
            <w:r w:rsidR="00414E19" w:rsidRPr="00176260">
              <w:rPr>
                <w:spacing w:val="-2"/>
                <w:lang w:val="el-GR"/>
              </w:rPr>
              <w:t>σίως</w:t>
            </w:r>
            <w:r w:rsidRPr="00176260">
              <w:rPr>
                <w:spacing w:val="-2"/>
                <w:lang w:val="el-GR"/>
              </w:rPr>
              <w:t xml:space="preserve"> έναντι ΑΣΟ 100</w:t>
            </w:r>
            <w:r w:rsidR="00903618">
              <w:rPr>
                <w:spacing w:val="-2"/>
              </w:rPr>
              <w:t> mg</w:t>
            </w:r>
            <w:r w:rsidR="00903618" w:rsidRPr="00903618">
              <w:rPr>
                <w:spacing w:val="-2"/>
                <w:lang w:val="el-GR"/>
              </w:rPr>
              <w:t xml:space="preserve"> </w:t>
            </w:r>
            <w:r w:rsidR="00414E19" w:rsidRPr="00176260">
              <w:rPr>
                <w:spacing w:val="-2"/>
                <w:lang w:val="el-GR"/>
              </w:rPr>
              <w:t>άπαξ ημερ</w:t>
            </w:r>
            <w:r w:rsidR="00903618">
              <w:rPr>
                <w:spacing w:val="-2"/>
                <w:lang w:val="el-GR"/>
              </w:rPr>
              <w:t>η</w:t>
            </w:r>
            <w:r w:rsidR="00414E19" w:rsidRPr="00176260">
              <w:rPr>
                <w:spacing w:val="-2"/>
                <w:lang w:val="el-GR"/>
              </w:rPr>
              <w:t>σίως</w:t>
            </w:r>
            <w:r w:rsidRPr="00176260">
              <w:rPr>
                <w:spacing w:val="-2"/>
                <w:lang w:val="el-GR"/>
              </w:rPr>
              <w:t xml:space="preserve">· </w:t>
            </w:r>
            <w:r w:rsidRPr="00176260">
              <w:rPr>
                <w:spacing w:val="-2"/>
              </w:rPr>
              <w:t>HR</w:t>
            </w:r>
            <w:r w:rsidRPr="00176260">
              <w:rPr>
                <w:spacing w:val="-2"/>
                <w:lang w:val="el-GR"/>
              </w:rPr>
              <w:t>=0,26 (0,14</w:t>
            </w:r>
            <w:r w:rsidR="00C03A8F" w:rsidRPr="00176260">
              <w:rPr>
                <w:spacing w:val="-2"/>
                <w:lang w:val="el-GR"/>
              </w:rPr>
              <w:t xml:space="preserve"> </w:t>
            </w:r>
            <w:r w:rsidRPr="00176260">
              <w:rPr>
                <w:spacing w:val="-2"/>
                <w:lang w:val="el-GR"/>
              </w:rPr>
              <w:t>–</w:t>
            </w:r>
            <w:r w:rsidR="00C03A8F" w:rsidRPr="00176260">
              <w:rPr>
                <w:spacing w:val="-2"/>
                <w:lang w:val="el-GR"/>
              </w:rPr>
              <w:t xml:space="preserve"> </w:t>
            </w:r>
            <w:r w:rsidRPr="00176260">
              <w:rPr>
                <w:spacing w:val="-2"/>
                <w:lang w:val="el-GR"/>
              </w:rPr>
              <w:t>0,47)</w:t>
            </w:r>
          </w:p>
          <w:p w14:paraId="762D461E" w14:textId="77777777" w:rsidR="00F93AFF" w:rsidRPr="00176260" w:rsidRDefault="00F93AFF">
            <w:pPr>
              <w:rPr>
                <w:spacing w:val="-2"/>
                <w:lang w:val="el-GR"/>
              </w:rPr>
            </w:pPr>
            <w:r w:rsidRPr="00176260">
              <w:rPr>
                <w:spacing w:val="-2"/>
                <w:lang w:val="el-GR"/>
              </w:rPr>
              <w:t xml:space="preserve">+ </w:t>
            </w:r>
            <w:proofErr w:type="spellStart"/>
            <w:r w:rsidR="00414E19" w:rsidRPr="00176260">
              <w:rPr>
                <w:spacing w:val="-2"/>
                <w:lang w:val="el-GR"/>
              </w:rPr>
              <w:t>Ριβαροξαμπάνη</w:t>
            </w:r>
            <w:proofErr w:type="spellEnd"/>
            <w:r w:rsidRPr="00176260">
              <w:rPr>
                <w:spacing w:val="-2"/>
                <w:lang w:val="el-GR"/>
              </w:rPr>
              <w:t xml:space="preserve"> 20</w:t>
            </w:r>
            <w:r w:rsidR="00903618">
              <w:rPr>
                <w:spacing w:val="-2"/>
              </w:rPr>
              <w:t> mg</w:t>
            </w:r>
            <w:r w:rsidR="00903618" w:rsidRPr="00903618">
              <w:rPr>
                <w:spacing w:val="-2"/>
                <w:lang w:val="el-GR"/>
              </w:rPr>
              <w:t xml:space="preserve"> </w:t>
            </w:r>
            <w:r w:rsidR="00414E19" w:rsidRPr="00176260">
              <w:rPr>
                <w:spacing w:val="-2"/>
                <w:lang w:val="el-GR"/>
              </w:rPr>
              <w:t>άπαξ ημερ</w:t>
            </w:r>
            <w:r w:rsidR="00903618">
              <w:rPr>
                <w:spacing w:val="-2"/>
                <w:lang w:val="el-GR"/>
              </w:rPr>
              <w:t>η</w:t>
            </w:r>
            <w:r w:rsidR="00414E19" w:rsidRPr="00176260">
              <w:rPr>
                <w:spacing w:val="-2"/>
                <w:lang w:val="el-GR"/>
              </w:rPr>
              <w:t>σίως</w:t>
            </w:r>
            <w:r w:rsidRPr="00176260">
              <w:rPr>
                <w:spacing w:val="-2"/>
                <w:lang w:val="el-GR"/>
              </w:rPr>
              <w:t xml:space="preserve"> έναντι ΑΣΟ 100</w:t>
            </w:r>
            <w:r w:rsidR="00903618">
              <w:rPr>
                <w:spacing w:val="-2"/>
              </w:rPr>
              <w:t> mg</w:t>
            </w:r>
            <w:r w:rsidR="00903618" w:rsidRPr="00903618">
              <w:rPr>
                <w:spacing w:val="-2"/>
                <w:lang w:val="el-GR"/>
              </w:rPr>
              <w:t xml:space="preserve"> </w:t>
            </w:r>
            <w:r w:rsidR="00414E19" w:rsidRPr="00176260">
              <w:rPr>
                <w:spacing w:val="-2"/>
                <w:lang w:val="el-GR"/>
              </w:rPr>
              <w:t>άπαξ ημερ</w:t>
            </w:r>
            <w:r w:rsidR="00903618">
              <w:rPr>
                <w:spacing w:val="-2"/>
                <w:lang w:val="el-GR"/>
              </w:rPr>
              <w:t>η</w:t>
            </w:r>
            <w:r w:rsidR="00414E19" w:rsidRPr="00176260">
              <w:rPr>
                <w:spacing w:val="-2"/>
                <w:lang w:val="el-GR"/>
              </w:rPr>
              <w:t>σίως</w:t>
            </w:r>
            <w:r w:rsidRPr="00176260">
              <w:rPr>
                <w:spacing w:val="-2"/>
                <w:lang w:val="el-GR"/>
              </w:rPr>
              <w:t xml:space="preserve">· </w:t>
            </w:r>
            <w:r w:rsidRPr="00176260">
              <w:rPr>
                <w:spacing w:val="-2"/>
              </w:rPr>
              <w:t>HR</w:t>
            </w:r>
            <w:r w:rsidRPr="00176260">
              <w:rPr>
                <w:spacing w:val="-2"/>
                <w:lang w:val="el-GR"/>
              </w:rPr>
              <w:t>=0,44 (0,27</w:t>
            </w:r>
            <w:r w:rsidR="00C03A8F" w:rsidRPr="00176260">
              <w:rPr>
                <w:spacing w:val="-2"/>
                <w:lang w:val="el-GR"/>
              </w:rPr>
              <w:t xml:space="preserve"> </w:t>
            </w:r>
            <w:r w:rsidRPr="00176260">
              <w:rPr>
                <w:spacing w:val="-2"/>
                <w:lang w:val="el-GR"/>
              </w:rPr>
              <w:t>–</w:t>
            </w:r>
            <w:r w:rsidR="00C03A8F" w:rsidRPr="00176260">
              <w:rPr>
                <w:spacing w:val="-2"/>
                <w:lang w:val="el-GR"/>
              </w:rPr>
              <w:t xml:space="preserve"> </w:t>
            </w:r>
            <w:r w:rsidRPr="00176260">
              <w:rPr>
                <w:spacing w:val="-2"/>
                <w:lang w:val="el-GR"/>
              </w:rPr>
              <w:t xml:space="preserve">0,71), </w:t>
            </w:r>
            <w:r w:rsidRPr="00176260">
              <w:rPr>
                <w:spacing w:val="-2"/>
              </w:rPr>
              <w:t>p</w:t>
            </w:r>
            <w:r w:rsidRPr="00176260">
              <w:rPr>
                <w:spacing w:val="-2"/>
                <w:lang w:val="el-GR"/>
              </w:rPr>
              <w:t>=0,0009 (ονομαστική)</w:t>
            </w:r>
          </w:p>
          <w:p w14:paraId="41E7DE7D" w14:textId="77777777" w:rsidR="00F93AFF" w:rsidRPr="00176260" w:rsidRDefault="00F93AFF" w:rsidP="00903618">
            <w:pPr>
              <w:tabs>
                <w:tab w:val="left" w:pos="567"/>
              </w:tabs>
              <w:rPr>
                <w:spacing w:val="-2"/>
                <w:lang w:val="el-GR"/>
              </w:rPr>
            </w:pPr>
            <w:r w:rsidRPr="00176260">
              <w:rPr>
                <w:spacing w:val="-2"/>
                <w:lang w:val="el-GR"/>
              </w:rPr>
              <w:t xml:space="preserve">++ </w:t>
            </w:r>
            <w:proofErr w:type="spellStart"/>
            <w:r w:rsidR="00414E19" w:rsidRPr="00176260">
              <w:rPr>
                <w:spacing w:val="-2"/>
                <w:lang w:val="el-GR"/>
              </w:rPr>
              <w:t>Ριβαροξαμπάνη</w:t>
            </w:r>
            <w:proofErr w:type="spellEnd"/>
            <w:r w:rsidRPr="00176260">
              <w:rPr>
                <w:spacing w:val="-2"/>
                <w:lang w:val="el-GR"/>
              </w:rPr>
              <w:t xml:space="preserve"> 10</w:t>
            </w:r>
            <w:r w:rsidR="00903618">
              <w:rPr>
                <w:spacing w:val="-2"/>
              </w:rPr>
              <w:t> mg</w:t>
            </w:r>
            <w:r w:rsidR="00903618" w:rsidRPr="00903618">
              <w:rPr>
                <w:spacing w:val="-2"/>
                <w:lang w:val="el-GR"/>
              </w:rPr>
              <w:t xml:space="preserve"> </w:t>
            </w:r>
            <w:r w:rsidR="00414E19" w:rsidRPr="00176260">
              <w:rPr>
                <w:spacing w:val="-2"/>
                <w:lang w:val="el-GR"/>
              </w:rPr>
              <w:t>άπαξ ημερ</w:t>
            </w:r>
            <w:r w:rsidR="00903618">
              <w:rPr>
                <w:spacing w:val="-2"/>
                <w:lang w:val="el-GR"/>
              </w:rPr>
              <w:t>η</w:t>
            </w:r>
            <w:r w:rsidR="00414E19" w:rsidRPr="00176260">
              <w:rPr>
                <w:spacing w:val="-2"/>
                <w:lang w:val="el-GR"/>
              </w:rPr>
              <w:t>σίως</w:t>
            </w:r>
            <w:r w:rsidRPr="00176260">
              <w:rPr>
                <w:spacing w:val="-2"/>
                <w:lang w:val="el-GR"/>
              </w:rPr>
              <w:t xml:space="preserve"> έναντι ΑΣΟ 100</w:t>
            </w:r>
            <w:r w:rsidR="00903618">
              <w:rPr>
                <w:spacing w:val="-2"/>
              </w:rPr>
              <w:t> mg</w:t>
            </w:r>
            <w:r w:rsidR="00903618" w:rsidRPr="00903618">
              <w:rPr>
                <w:spacing w:val="-2"/>
                <w:lang w:val="el-GR"/>
              </w:rPr>
              <w:t xml:space="preserve"> </w:t>
            </w:r>
            <w:r w:rsidR="00414E19" w:rsidRPr="00176260">
              <w:rPr>
                <w:spacing w:val="-2"/>
                <w:lang w:val="el-GR"/>
              </w:rPr>
              <w:t>άπαξ ημερ</w:t>
            </w:r>
            <w:r w:rsidR="00903618">
              <w:rPr>
                <w:spacing w:val="-2"/>
                <w:lang w:val="el-GR"/>
              </w:rPr>
              <w:t>η</w:t>
            </w:r>
            <w:r w:rsidR="00414E19" w:rsidRPr="00176260">
              <w:rPr>
                <w:spacing w:val="-2"/>
                <w:lang w:val="el-GR"/>
              </w:rPr>
              <w:t>σίως</w:t>
            </w:r>
            <w:r w:rsidRPr="00176260">
              <w:rPr>
                <w:spacing w:val="-2"/>
                <w:lang w:val="el-GR"/>
              </w:rPr>
              <w:t xml:space="preserve">· </w:t>
            </w:r>
            <w:r w:rsidRPr="00176260">
              <w:rPr>
                <w:spacing w:val="-2"/>
              </w:rPr>
              <w:t>HR</w:t>
            </w:r>
            <w:r w:rsidRPr="00176260">
              <w:rPr>
                <w:spacing w:val="-2"/>
                <w:lang w:val="el-GR"/>
              </w:rPr>
              <w:t>=0,32 (0,18</w:t>
            </w:r>
            <w:r w:rsidR="00C03A8F" w:rsidRPr="00176260">
              <w:rPr>
                <w:spacing w:val="-2"/>
                <w:lang w:val="el-GR"/>
              </w:rPr>
              <w:t xml:space="preserve"> </w:t>
            </w:r>
            <w:r w:rsidRPr="00176260">
              <w:rPr>
                <w:spacing w:val="-2"/>
                <w:lang w:val="el-GR"/>
              </w:rPr>
              <w:t>–</w:t>
            </w:r>
            <w:r w:rsidR="00C03A8F" w:rsidRPr="00176260">
              <w:rPr>
                <w:spacing w:val="-2"/>
                <w:lang w:val="el-GR"/>
              </w:rPr>
              <w:t xml:space="preserve"> </w:t>
            </w:r>
            <w:r w:rsidRPr="00176260">
              <w:rPr>
                <w:spacing w:val="-2"/>
                <w:lang w:val="el-GR"/>
              </w:rPr>
              <w:t xml:space="preserve">0,55), </w:t>
            </w:r>
            <w:r w:rsidRPr="00176260">
              <w:rPr>
                <w:spacing w:val="-2"/>
              </w:rPr>
              <w:t>p</w:t>
            </w:r>
            <w:r w:rsidRPr="00176260">
              <w:rPr>
                <w:spacing w:val="-2"/>
                <w:lang w:val="el-GR"/>
              </w:rPr>
              <w:t>&lt;0,0001 (ονομαστική)</w:t>
            </w:r>
          </w:p>
        </w:tc>
      </w:tr>
    </w:tbl>
    <w:p w14:paraId="37BD3F9C" w14:textId="77777777" w:rsidR="00F93AFF" w:rsidRPr="00176260" w:rsidRDefault="00F93AFF">
      <w:pPr>
        <w:pStyle w:val="Default"/>
        <w:rPr>
          <w:color w:val="auto"/>
          <w:spacing w:val="-2"/>
          <w:sz w:val="22"/>
          <w:szCs w:val="22"/>
          <w:lang w:val="el-GR" w:eastAsia="zh-TW"/>
        </w:rPr>
      </w:pPr>
    </w:p>
    <w:p w14:paraId="723E15B7" w14:textId="77777777" w:rsidR="00F93AFF" w:rsidRPr="00176260" w:rsidRDefault="00F93AFF">
      <w:pPr>
        <w:snapToGrid w:val="0"/>
        <w:spacing w:before="32"/>
        <w:ind w:right="-20"/>
        <w:rPr>
          <w:rFonts w:eastAsia="Times New Roman"/>
          <w:snapToGrid/>
          <w:spacing w:val="-2"/>
          <w:lang w:val="el-GR"/>
        </w:rPr>
      </w:pPr>
      <w:r w:rsidRPr="00176260">
        <w:rPr>
          <w:rFonts w:eastAsia="Times New Roman"/>
          <w:snapToGrid/>
          <w:spacing w:val="-2"/>
          <w:lang w:val="el-GR"/>
        </w:rPr>
        <w:t xml:space="preserve">Επιπροσθέτως του προγράμματος μελετών φάσης III EINSTEIN, έχει διεξαχθεί μια προοπτική, ανοιχτή, μη παρεμβατική μελέτη </w:t>
      </w:r>
      <w:proofErr w:type="spellStart"/>
      <w:r w:rsidRPr="00176260">
        <w:rPr>
          <w:rFonts w:eastAsia="Times New Roman"/>
          <w:snapToGrid/>
          <w:spacing w:val="-2"/>
          <w:lang w:val="el-GR"/>
        </w:rPr>
        <w:t>κοορτής</w:t>
      </w:r>
      <w:proofErr w:type="spellEnd"/>
      <w:r w:rsidRPr="00176260">
        <w:rPr>
          <w:rFonts w:eastAsia="Times New Roman"/>
          <w:snapToGrid/>
          <w:spacing w:val="-2"/>
          <w:lang w:val="el-GR"/>
        </w:rPr>
        <w:t xml:space="preserve"> (XALIA), με κεντρική κατακύρωση εκβάσεων,</w:t>
      </w:r>
      <w:r w:rsidR="00246B5B" w:rsidRPr="00176260">
        <w:rPr>
          <w:rFonts w:eastAsia="Times New Roman"/>
          <w:snapToGrid/>
          <w:spacing w:val="-2"/>
          <w:lang w:val="el-GR"/>
        </w:rPr>
        <w:t xml:space="preserve"> </w:t>
      </w:r>
      <w:r w:rsidRPr="00176260">
        <w:rPr>
          <w:rFonts w:eastAsia="Times New Roman"/>
          <w:snapToGrid/>
          <w:spacing w:val="-2"/>
          <w:lang w:val="el-GR"/>
        </w:rPr>
        <w:t xml:space="preserve">συμπεριλαμβανομένων της υποτροπής ΦΘΕ, της </w:t>
      </w:r>
      <w:r w:rsidR="0032147A" w:rsidRPr="00176260">
        <w:rPr>
          <w:rFonts w:eastAsia="Times New Roman"/>
          <w:snapToGrid/>
          <w:spacing w:val="-2"/>
          <w:lang w:val="el-GR"/>
        </w:rPr>
        <w:t xml:space="preserve">μείζονος </w:t>
      </w:r>
      <w:r w:rsidRPr="00176260">
        <w:rPr>
          <w:rFonts w:eastAsia="Times New Roman"/>
          <w:snapToGrid/>
          <w:spacing w:val="-2"/>
          <w:lang w:val="el-GR"/>
        </w:rPr>
        <w:t>αιμορραγίας και του θανάτου. Εντάχθηκαν 5.142 ασθενείς με οξεία ΕΒΦΘ για τη διερεύνηση της μακροχρόνιας ασφάλειας της</w:t>
      </w:r>
      <w:r w:rsidRPr="00176260">
        <w:rPr>
          <w:spacing w:val="-2"/>
          <w:lang w:val="el-GR"/>
        </w:rPr>
        <w:t xml:space="preserve"> </w:t>
      </w:r>
      <w:proofErr w:type="spellStart"/>
      <w:r w:rsidRPr="00176260">
        <w:rPr>
          <w:rFonts w:eastAsia="Times New Roman"/>
          <w:snapToGrid/>
          <w:spacing w:val="-2"/>
          <w:lang w:val="el-GR"/>
        </w:rPr>
        <w:t>ριβαροξαμπάνης</w:t>
      </w:r>
      <w:proofErr w:type="spellEnd"/>
      <w:r w:rsidRPr="00176260">
        <w:rPr>
          <w:rFonts w:eastAsia="Times New Roman"/>
          <w:snapToGrid/>
          <w:spacing w:val="-2"/>
          <w:lang w:val="el-GR"/>
        </w:rPr>
        <w:t xml:space="preserve"> σε σύγκριση με την καθιερωμένη αντιπηκτική αγωγή στην καθημερινή κλινική πρακτική. Τα ποσοστά της </w:t>
      </w:r>
      <w:r w:rsidR="0032147A" w:rsidRPr="00176260">
        <w:rPr>
          <w:rFonts w:eastAsia="Times New Roman"/>
          <w:snapToGrid/>
          <w:spacing w:val="-2"/>
          <w:lang w:val="el-GR"/>
        </w:rPr>
        <w:t xml:space="preserve">μείζονος </w:t>
      </w:r>
      <w:r w:rsidRPr="00176260">
        <w:rPr>
          <w:rFonts w:eastAsia="Times New Roman"/>
          <w:snapToGrid/>
          <w:spacing w:val="-2"/>
          <w:lang w:val="el-GR"/>
        </w:rPr>
        <w:t>αιμορραγίας,</w:t>
      </w:r>
      <w:r w:rsidRPr="00176260">
        <w:rPr>
          <w:snapToGrid/>
          <w:spacing w:val="-2"/>
          <w:lang w:val="el-GR"/>
        </w:rPr>
        <w:t xml:space="preserve"> της </w:t>
      </w:r>
      <w:r w:rsidRPr="00176260">
        <w:rPr>
          <w:rFonts w:eastAsia="Times New Roman"/>
          <w:snapToGrid/>
          <w:spacing w:val="-2"/>
          <w:lang w:val="el-GR"/>
        </w:rPr>
        <w:t>υποτροπής ΦΘΕ και</w:t>
      </w:r>
      <w:r w:rsidRPr="00176260">
        <w:rPr>
          <w:snapToGrid/>
          <w:spacing w:val="-2"/>
          <w:lang w:val="el-GR"/>
        </w:rPr>
        <w:t xml:space="preserve"> της θ</w:t>
      </w:r>
      <w:r w:rsidRPr="00176260">
        <w:rPr>
          <w:rFonts w:eastAsia="Times New Roman"/>
          <w:snapToGrid/>
          <w:spacing w:val="-2"/>
          <w:lang w:val="el-GR"/>
        </w:rPr>
        <w:t>νησιμότητας από όλα τα αίτια για τη</w:t>
      </w:r>
      <w:r w:rsidRPr="00176260">
        <w:rPr>
          <w:spacing w:val="-2"/>
          <w:lang w:val="el-GR"/>
        </w:rPr>
        <w:t xml:space="preserve"> </w:t>
      </w:r>
      <w:proofErr w:type="spellStart"/>
      <w:r w:rsidRPr="00176260">
        <w:rPr>
          <w:rFonts w:eastAsia="Times New Roman"/>
          <w:snapToGrid/>
          <w:spacing w:val="-2"/>
          <w:lang w:val="el-GR"/>
        </w:rPr>
        <w:t>ριβαροξαμπάνη</w:t>
      </w:r>
      <w:proofErr w:type="spellEnd"/>
      <w:r w:rsidRPr="00176260">
        <w:rPr>
          <w:rFonts w:eastAsia="Times New Roman"/>
          <w:snapToGrid/>
          <w:spacing w:val="-2"/>
          <w:lang w:val="el-GR"/>
        </w:rPr>
        <w:t xml:space="preserve"> ήταν 0,7</w:t>
      </w:r>
      <w:r w:rsidR="009357D9" w:rsidRPr="00176260">
        <w:rPr>
          <w:rFonts w:eastAsia="Times New Roman"/>
          <w:snapToGrid/>
          <w:spacing w:val="-2"/>
          <w:lang w:val="el-GR"/>
        </w:rPr>
        <w:t>%</w:t>
      </w:r>
      <w:r w:rsidRPr="00176260">
        <w:rPr>
          <w:rFonts w:eastAsia="Times New Roman"/>
          <w:snapToGrid/>
          <w:spacing w:val="-2"/>
          <w:lang w:val="el-GR"/>
        </w:rPr>
        <w:t>, 1,4</w:t>
      </w:r>
      <w:r w:rsidR="009357D9" w:rsidRPr="00176260">
        <w:rPr>
          <w:rFonts w:eastAsia="Times New Roman"/>
          <w:snapToGrid/>
          <w:spacing w:val="-2"/>
          <w:lang w:val="el-GR"/>
        </w:rPr>
        <w:t>%</w:t>
      </w:r>
      <w:r w:rsidRPr="00176260">
        <w:rPr>
          <w:rFonts w:eastAsia="Times New Roman"/>
          <w:snapToGrid/>
          <w:spacing w:val="-2"/>
          <w:lang w:val="el-GR"/>
        </w:rPr>
        <w:t xml:space="preserve"> και 0,5</w:t>
      </w:r>
      <w:r w:rsidR="009357D9" w:rsidRPr="00176260">
        <w:rPr>
          <w:rFonts w:eastAsia="Times New Roman"/>
          <w:snapToGrid/>
          <w:spacing w:val="-2"/>
          <w:lang w:val="el-GR"/>
        </w:rPr>
        <w:t>%</w:t>
      </w:r>
      <w:r w:rsidRPr="00176260">
        <w:rPr>
          <w:rFonts w:eastAsia="Times New Roman"/>
          <w:snapToGrid/>
          <w:spacing w:val="-2"/>
          <w:lang w:val="el-GR"/>
        </w:rPr>
        <w:t xml:space="preserve"> αντίστοιχα. Υπήρχαν διαφορές στα βασικά χαρακτηριστικά των ασθενών κατά την ένταξη, συμπεριλαμβανομένων της ηλικίας, της ύπαρξης καρκίνου και της νεφρικής δυσλειτουργίας. Μια προκαθορισμένη στατιστική ανάλυση εξομοίωσης τάσης (</w:t>
      </w:r>
      <w:proofErr w:type="spellStart"/>
      <w:r w:rsidRPr="00176260">
        <w:rPr>
          <w:rFonts w:eastAsia="Times New Roman"/>
          <w:snapToGrid/>
          <w:spacing w:val="-2"/>
          <w:lang w:val="el-GR"/>
        </w:rPr>
        <w:t>propensity</w:t>
      </w:r>
      <w:proofErr w:type="spellEnd"/>
      <w:r w:rsidRPr="00176260">
        <w:rPr>
          <w:rFonts w:eastAsia="Times New Roman"/>
          <w:snapToGrid/>
          <w:spacing w:val="-2"/>
          <w:lang w:val="el-GR"/>
        </w:rPr>
        <w:t xml:space="preserve"> </w:t>
      </w:r>
      <w:proofErr w:type="spellStart"/>
      <w:r w:rsidRPr="00176260">
        <w:rPr>
          <w:rFonts w:eastAsia="Times New Roman"/>
          <w:snapToGrid/>
          <w:spacing w:val="-2"/>
          <w:lang w:val="el-GR"/>
        </w:rPr>
        <w:t>score</w:t>
      </w:r>
      <w:proofErr w:type="spellEnd"/>
      <w:r w:rsidRPr="00176260">
        <w:rPr>
          <w:rFonts w:eastAsia="Times New Roman"/>
          <w:snapToGrid/>
          <w:spacing w:val="-2"/>
          <w:lang w:val="el-GR"/>
        </w:rPr>
        <w:t xml:space="preserve">) χρησιμοποιήθηκε προκειμένου να γίνει προσαρμογή με βάση τις μετρήσιμες διαφορές στα βασικά χαρακτηριστικά των ασθενών κατά την ένταξη στη θεραπεία, ωστόσο υπολειπόμενοι </w:t>
      </w:r>
      <w:proofErr w:type="spellStart"/>
      <w:r w:rsidRPr="00176260">
        <w:rPr>
          <w:rFonts w:eastAsia="Times New Roman"/>
          <w:snapToGrid/>
          <w:spacing w:val="-2"/>
          <w:lang w:val="el-GR"/>
        </w:rPr>
        <w:t>συγχυτικοί</w:t>
      </w:r>
      <w:proofErr w:type="spellEnd"/>
      <w:r w:rsidRPr="00176260">
        <w:rPr>
          <w:rFonts w:eastAsia="Times New Roman"/>
          <w:snapToGrid/>
          <w:spacing w:val="-2"/>
          <w:lang w:val="el-GR"/>
        </w:rPr>
        <w:t xml:space="preserve"> παράγοντες μπορεί παρόλα αυτά να έχουν επηρεάσει τα αποτελέσματα.</w:t>
      </w:r>
      <w:r w:rsidR="00246B5B" w:rsidRPr="00176260">
        <w:rPr>
          <w:rFonts w:eastAsia="Times New Roman"/>
          <w:snapToGrid/>
          <w:spacing w:val="-2"/>
          <w:lang w:val="el-GR"/>
        </w:rPr>
        <w:t xml:space="preserve"> </w:t>
      </w:r>
      <w:r w:rsidRPr="00176260">
        <w:rPr>
          <w:rFonts w:eastAsia="Times New Roman"/>
          <w:snapToGrid/>
          <w:spacing w:val="-2"/>
          <w:lang w:val="el-GR"/>
        </w:rPr>
        <w:t xml:space="preserve">Οι αναλογίες κινδύνου μετά την εξομοίωση τάσης για τη σύγκριση της </w:t>
      </w:r>
      <w:proofErr w:type="spellStart"/>
      <w:r w:rsidRPr="00176260">
        <w:rPr>
          <w:rFonts w:eastAsia="Times New Roman"/>
          <w:snapToGrid/>
          <w:spacing w:val="-2"/>
          <w:lang w:val="el-GR"/>
        </w:rPr>
        <w:t>ριβαροξαμπάνης</w:t>
      </w:r>
      <w:proofErr w:type="spellEnd"/>
      <w:r w:rsidRPr="00176260">
        <w:rPr>
          <w:rFonts w:eastAsia="Times New Roman"/>
          <w:snapToGrid/>
          <w:spacing w:val="-2"/>
          <w:lang w:val="el-GR"/>
        </w:rPr>
        <w:t xml:space="preserve"> με την καθιερωμένη φροντίδα στη </w:t>
      </w:r>
      <w:r w:rsidR="00BC040B" w:rsidRPr="00176260">
        <w:rPr>
          <w:rFonts w:eastAsia="Times New Roman"/>
          <w:snapToGrid/>
          <w:spacing w:val="-2"/>
          <w:lang w:val="el-GR"/>
        </w:rPr>
        <w:t>μείζονα</w:t>
      </w:r>
      <w:r w:rsidRPr="00176260">
        <w:rPr>
          <w:rFonts w:eastAsia="Times New Roman"/>
          <w:snapToGrid/>
          <w:spacing w:val="-2"/>
          <w:lang w:val="el-GR"/>
        </w:rPr>
        <w:t xml:space="preserve"> αιμορραγία, στην υποτροπή ΦΘΕ και στην θνησιμότητα από όλα τα αίτια ήταν 0,77 (95</w:t>
      </w:r>
      <w:r w:rsidR="009357D9" w:rsidRPr="00176260">
        <w:rPr>
          <w:rFonts w:eastAsia="Times New Roman"/>
          <w:snapToGrid/>
          <w:spacing w:val="-2"/>
          <w:lang w:val="el-GR"/>
        </w:rPr>
        <w:t>%</w:t>
      </w:r>
      <w:r w:rsidRPr="00176260">
        <w:rPr>
          <w:rFonts w:eastAsia="Times New Roman"/>
          <w:snapToGrid/>
          <w:spacing w:val="-2"/>
          <w:lang w:val="el-GR"/>
        </w:rPr>
        <w:t xml:space="preserve"> CI 0,40 </w:t>
      </w:r>
      <w:r w:rsidR="00C03A8F" w:rsidRPr="00176260">
        <w:rPr>
          <w:rFonts w:eastAsia="Times New Roman"/>
          <w:snapToGrid/>
          <w:spacing w:val="-2"/>
          <w:lang w:val="el-GR"/>
        </w:rPr>
        <w:t>–</w:t>
      </w:r>
      <w:r w:rsidRPr="00176260">
        <w:rPr>
          <w:rFonts w:eastAsia="Times New Roman"/>
          <w:snapToGrid/>
          <w:spacing w:val="-2"/>
          <w:lang w:val="el-GR"/>
        </w:rPr>
        <w:t xml:space="preserve"> 1,50), 0,91</w:t>
      </w:r>
      <w:r w:rsidR="00C03A8F" w:rsidRPr="00176260">
        <w:rPr>
          <w:rFonts w:eastAsia="Times New Roman"/>
          <w:snapToGrid/>
          <w:spacing w:val="-2"/>
          <w:lang w:val="el-GR"/>
        </w:rPr>
        <w:t xml:space="preserve"> </w:t>
      </w:r>
      <w:r w:rsidRPr="00176260">
        <w:rPr>
          <w:rFonts w:eastAsia="Times New Roman"/>
          <w:snapToGrid/>
          <w:spacing w:val="-2"/>
          <w:lang w:val="el-GR"/>
        </w:rPr>
        <w:t>(95</w:t>
      </w:r>
      <w:r w:rsidR="009357D9" w:rsidRPr="00176260">
        <w:rPr>
          <w:rFonts w:eastAsia="Times New Roman"/>
          <w:snapToGrid/>
          <w:spacing w:val="-2"/>
          <w:lang w:val="el-GR"/>
        </w:rPr>
        <w:t>%</w:t>
      </w:r>
      <w:r w:rsidRPr="00176260">
        <w:rPr>
          <w:rFonts w:eastAsia="Times New Roman"/>
          <w:snapToGrid/>
          <w:spacing w:val="-2"/>
          <w:lang w:val="el-GR"/>
        </w:rPr>
        <w:t xml:space="preserve"> CI 0,54 </w:t>
      </w:r>
      <w:r w:rsidR="00C03A8F" w:rsidRPr="00176260">
        <w:rPr>
          <w:rFonts w:eastAsia="Times New Roman"/>
          <w:snapToGrid/>
          <w:spacing w:val="-2"/>
          <w:lang w:val="el-GR"/>
        </w:rPr>
        <w:t>–</w:t>
      </w:r>
      <w:r w:rsidRPr="00176260">
        <w:rPr>
          <w:rFonts w:eastAsia="Times New Roman"/>
          <w:snapToGrid/>
          <w:spacing w:val="-2"/>
          <w:lang w:val="el-GR"/>
        </w:rPr>
        <w:t xml:space="preserve"> 1,54) και 0,51 (95</w:t>
      </w:r>
      <w:r w:rsidR="009357D9" w:rsidRPr="00176260">
        <w:rPr>
          <w:rFonts w:eastAsia="Times New Roman"/>
          <w:snapToGrid/>
          <w:spacing w:val="-2"/>
          <w:lang w:val="el-GR"/>
        </w:rPr>
        <w:t>%</w:t>
      </w:r>
      <w:r w:rsidRPr="00176260">
        <w:rPr>
          <w:rFonts w:eastAsia="Times New Roman"/>
          <w:snapToGrid/>
          <w:spacing w:val="-2"/>
          <w:lang w:val="el-GR"/>
        </w:rPr>
        <w:t xml:space="preserve"> CI 0,24 </w:t>
      </w:r>
      <w:r w:rsidR="00C03A8F" w:rsidRPr="00176260">
        <w:rPr>
          <w:rFonts w:eastAsia="Times New Roman"/>
          <w:snapToGrid/>
          <w:spacing w:val="-2"/>
          <w:lang w:val="el-GR"/>
        </w:rPr>
        <w:t>–</w:t>
      </w:r>
      <w:r w:rsidRPr="00176260">
        <w:rPr>
          <w:rFonts w:eastAsia="Times New Roman"/>
          <w:snapToGrid/>
          <w:spacing w:val="-2"/>
          <w:lang w:val="el-GR"/>
        </w:rPr>
        <w:t xml:space="preserve"> 1,07), αντίστοιχα.</w:t>
      </w:r>
    </w:p>
    <w:p w14:paraId="52D409B6" w14:textId="77777777" w:rsidR="00F93AFF" w:rsidRPr="00176260" w:rsidRDefault="00F93AFF">
      <w:pPr>
        <w:snapToGrid w:val="0"/>
        <w:rPr>
          <w:rFonts w:eastAsia="Times New Roman"/>
          <w:snapToGrid/>
          <w:spacing w:val="-2"/>
          <w:lang w:val="el-GR"/>
        </w:rPr>
      </w:pPr>
      <w:r w:rsidRPr="00176260">
        <w:rPr>
          <w:rFonts w:eastAsia="Times New Roman"/>
          <w:snapToGrid/>
          <w:spacing w:val="-2"/>
          <w:lang w:val="el-GR"/>
        </w:rPr>
        <w:lastRenderedPageBreak/>
        <w:t>Αυτά τα αποτελέσματα στην καθημερινή κλινική πρακτική είναι σύμφωνα με το τεκμηριωμένο προφίλ ασφάλειας για τη συγκεκριμένη ένδειξη.</w:t>
      </w:r>
    </w:p>
    <w:p w14:paraId="2B856B40" w14:textId="77777777" w:rsidR="00F93AFF" w:rsidRPr="00176260" w:rsidRDefault="00F93AFF">
      <w:pPr>
        <w:snapToGrid w:val="0"/>
        <w:rPr>
          <w:rFonts w:eastAsia="Times New Roman"/>
          <w:snapToGrid/>
          <w:spacing w:val="-2"/>
          <w:lang w:val="el-GR"/>
        </w:rPr>
      </w:pPr>
    </w:p>
    <w:p w14:paraId="387051D0" w14:textId="77777777" w:rsidR="00F93AFF" w:rsidRPr="00176260" w:rsidRDefault="00F93AFF">
      <w:pPr>
        <w:pStyle w:val="Default"/>
        <w:rPr>
          <w:color w:val="auto"/>
          <w:spacing w:val="-2"/>
          <w:sz w:val="22"/>
          <w:szCs w:val="22"/>
          <w:u w:val="single"/>
          <w:lang w:val="el-GR"/>
        </w:rPr>
      </w:pPr>
      <w:r w:rsidRPr="00176260">
        <w:rPr>
          <w:color w:val="auto"/>
          <w:spacing w:val="-2"/>
          <w:sz w:val="22"/>
          <w:szCs w:val="22"/>
          <w:u w:val="single"/>
          <w:lang w:val="el-GR"/>
        </w:rPr>
        <w:t>Παιδιατρικός πληθυσμός</w:t>
      </w:r>
    </w:p>
    <w:p w14:paraId="47FF710D" w14:textId="66DD06B3" w:rsidR="00F93AFF" w:rsidRDefault="00F93AFF">
      <w:pPr>
        <w:keepNext/>
        <w:rPr>
          <w:i/>
          <w:iCs/>
          <w:color w:val="auto"/>
          <w:spacing w:val="-2"/>
          <w:u w:val="single"/>
          <w:lang w:val="el-GR"/>
        </w:rPr>
      </w:pPr>
      <w:r w:rsidRPr="00176260">
        <w:rPr>
          <w:i/>
          <w:iCs/>
          <w:color w:val="auto"/>
          <w:spacing w:val="-2"/>
          <w:u w:val="single"/>
          <w:lang w:val="el-GR"/>
        </w:rPr>
        <w:t xml:space="preserve">Θεραπεία της ΦΘΕ και πρόληψη της υποτροπής της ΦΘΕ σε παιδιατρικούς ασθενείς </w:t>
      </w:r>
    </w:p>
    <w:p w14:paraId="11C0F8B7" w14:textId="77777777" w:rsidR="00F93AFF" w:rsidRPr="00176260" w:rsidRDefault="00F93AFF">
      <w:pPr>
        <w:pStyle w:val="CommentText"/>
        <w:spacing w:line="240" w:lineRule="auto"/>
        <w:rPr>
          <w:rFonts w:eastAsia="Calibri"/>
          <w:color w:val="auto"/>
          <w:spacing w:val="-2"/>
          <w:sz w:val="22"/>
          <w:lang w:val="el-GR"/>
        </w:rPr>
      </w:pPr>
      <w:r w:rsidRPr="00176260">
        <w:rPr>
          <w:spacing w:val="-2"/>
          <w:sz w:val="22"/>
          <w:lang w:val="el-GR"/>
        </w:rPr>
        <w:t xml:space="preserve">Ένα σύνολο 727 παιδιών με επιβεβαιωμένη οξεία ΦΘΕ, εκ των οποίων 528 έλαβαν </w:t>
      </w:r>
      <w:proofErr w:type="spellStart"/>
      <w:r w:rsidRPr="00176260">
        <w:rPr>
          <w:spacing w:val="-2"/>
          <w:sz w:val="22"/>
          <w:lang w:val="el-GR"/>
        </w:rPr>
        <w:t>ριβαροξαμπάνη</w:t>
      </w:r>
      <w:proofErr w:type="spellEnd"/>
      <w:r w:rsidRPr="00176260">
        <w:rPr>
          <w:spacing w:val="-2"/>
          <w:sz w:val="22"/>
          <w:lang w:val="el-GR"/>
        </w:rPr>
        <w:t xml:space="preserve">, μελετήθηκαν σε </w:t>
      </w:r>
      <w:r w:rsidR="00C16F74" w:rsidRPr="00176260">
        <w:rPr>
          <w:spacing w:val="-2"/>
          <w:sz w:val="22"/>
          <w:lang w:val="el-GR"/>
        </w:rPr>
        <w:t>6</w:t>
      </w:r>
      <w:r w:rsidRPr="00176260">
        <w:rPr>
          <w:spacing w:val="-2"/>
          <w:sz w:val="22"/>
          <w:lang w:val="el-GR"/>
        </w:rPr>
        <w:t xml:space="preserve"> πολυκεντρικές παιδιατρικές μελέτες ανοικτής επισήμανσης. Η προσαρμοσμένη ως προς το σωματικό βάρος </w:t>
      </w:r>
      <w:proofErr w:type="spellStart"/>
      <w:r w:rsidRPr="00176260">
        <w:rPr>
          <w:spacing w:val="-2"/>
          <w:sz w:val="22"/>
          <w:lang w:val="el-GR"/>
        </w:rPr>
        <w:t>δοσολόγηση</w:t>
      </w:r>
      <w:proofErr w:type="spellEnd"/>
      <w:r w:rsidRPr="00176260">
        <w:rPr>
          <w:spacing w:val="-2"/>
          <w:sz w:val="22"/>
          <w:lang w:val="el-GR"/>
        </w:rPr>
        <w:t xml:space="preserve"> σε ασθενείς από τη γέννηση έως κάτω των 18 ετών οδήγησε σε έκθεση στη </w:t>
      </w:r>
      <w:proofErr w:type="spellStart"/>
      <w:r w:rsidRPr="00176260">
        <w:rPr>
          <w:spacing w:val="-2"/>
          <w:sz w:val="22"/>
          <w:lang w:val="el-GR"/>
        </w:rPr>
        <w:t>ριβαροξαμπάνη</w:t>
      </w:r>
      <w:proofErr w:type="spellEnd"/>
      <w:r w:rsidRPr="00176260">
        <w:rPr>
          <w:spacing w:val="-2"/>
          <w:sz w:val="22"/>
          <w:lang w:val="el-GR"/>
        </w:rPr>
        <w:t xml:space="preserve"> παρόμοια με εκείνη που παρατηρήθηκε σε ενήλικες ασθενείς με ΕΒΦΘ που έλαβαν θεραπεία με </w:t>
      </w:r>
      <w:proofErr w:type="spellStart"/>
      <w:r w:rsidRPr="00176260">
        <w:rPr>
          <w:spacing w:val="-2"/>
          <w:sz w:val="22"/>
          <w:lang w:val="el-GR"/>
        </w:rPr>
        <w:t>ριβαροξαμπάνη</w:t>
      </w:r>
      <w:proofErr w:type="spellEnd"/>
      <w:r w:rsidRPr="00176260">
        <w:rPr>
          <w:spacing w:val="-2"/>
          <w:sz w:val="22"/>
          <w:lang w:val="el-GR"/>
        </w:rPr>
        <w:t xml:space="preserve"> 20</w:t>
      </w:r>
      <w:r w:rsidR="00903618">
        <w:rPr>
          <w:spacing w:val="-2"/>
          <w:sz w:val="22"/>
          <w:lang w:val="el-GR"/>
        </w:rPr>
        <w:t> </w:t>
      </w:r>
      <w:proofErr w:type="spellStart"/>
      <w:r w:rsidR="00903618">
        <w:rPr>
          <w:spacing w:val="-2"/>
          <w:sz w:val="22"/>
          <w:lang w:val="el-GR"/>
        </w:rPr>
        <w:t>mg</w:t>
      </w:r>
      <w:proofErr w:type="spellEnd"/>
      <w:r w:rsidR="00903618">
        <w:rPr>
          <w:spacing w:val="-2"/>
          <w:sz w:val="22"/>
          <w:lang w:val="el-GR"/>
        </w:rPr>
        <w:t xml:space="preserve"> </w:t>
      </w:r>
      <w:r w:rsidRPr="00176260">
        <w:rPr>
          <w:spacing w:val="-2"/>
          <w:sz w:val="22"/>
          <w:lang w:val="el-GR"/>
        </w:rPr>
        <w:t>άπαξ ημερησίως (</w:t>
      </w:r>
      <w:proofErr w:type="spellStart"/>
      <w:r w:rsidRPr="00176260">
        <w:rPr>
          <w:spacing w:val="-2"/>
          <w:sz w:val="22"/>
          <w:lang w:val="el-GR"/>
        </w:rPr>
        <w:t>o.d</w:t>
      </w:r>
      <w:proofErr w:type="spellEnd"/>
      <w:r w:rsidRPr="00176260">
        <w:rPr>
          <w:spacing w:val="-2"/>
          <w:sz w:val="22"/>
          <w:lang w:val="el-GR"/>
        </w:rPr>
        <w:t xml:space="preserve">.) όπως επιβεβαιώθηκε στη μελέτη φάσης III (βλ. παράγραφο 5.2). </w:t>
      </w:r>
    </w:p>
    <w:p w14:paraId="33124BF7" w14:textId="77777777" w:rsidR="00F93AFF" w:rsidRPr="00176260" w:rsidRDefault="00F93AFF">
      <w:pPr>
        <w:autoSpaceDE w:val="0"/>
        <w:autoSpaceDN w:val="0"/>
        <w:adjustRightInd w:val="0"/>
        <w:rPr>
          <w:rFonts w:eastAsia="SimSun"/>
          <w:spacing w:val="-2"/>
          <w:lang w:val="el-GR"/>
        </w:rPr>
      </w:pPr>
    </w:p>
    <w:p w14:paraId="5FF90125" w14:textId="77777777" w:rsidR="00F93AFF" w:rsidRPr="00176260" w:rsidRDefault="00F93AFF">
      <w:pPr>
        <w:autoSpaceDE w:val="0"/>
        <w:autoSpaceDN w:val="0"/>
        <w:adjustRightInd w:val="0"/>
        <w:rPr>
          <w:rFonts w:eastAsia="SimSun"/>
          <w:spacing w:val="-2"/>
          <w:lang w:val="el-GR"/>
        </w:rPr>
      </w:pPr>
      <w:r w:rsidRPr="00176260">
        <w:rPr>
          <w:spacing w:val="-2"/>
          <w:lang w:val="el-GR"/>
        </w:rPr>
        <w:t xml:space="preserve">Η μελέτη EINSTEIN </w:t>
      </w:r>
      <w:proofErr w:type="spellStart"/>
      <w:r w:rsidRPr="00176260">
        <w:rPr>
          <w:spacing w:val="-2"/>
          <w:lang w:val="el-GR"/>
        </w:rPr>
        <w:t>Junior</w:t>
      </w:r>
      <w:proofErr w:type="spellEnd"/>
      <w:r w:rsidRPr="00176260">
        <w:rPr>
          <w:spacing w:val="-2"/>
          <w:lang w:val="el-GR"/>
        </w:rPr>
        <w:t xml:space="preserve"> φάσης III ήταν μια </w:t>
      </w:r>
      <w:proofErr w:type="spellStart"/>
      <w:r w:rsidRPr="00176260">
        <w:rPr>
          <w:spacing w:val="-2"/>
          <w:lang w:val="el-GR"/>
        </w:rPr>
        <w:t>τυχαιοποημένη</w:t>
      </w:r>
      <w:proofErr w:type="spellEnd"/>
      <w:r w:rsidRPr="00176260">
        <w:rPr>
          <w:spacing w:val="-2"/>
          <w:lang w:val="el-GR"/>
        </w:rPr>
        <w:t xml:space="preserve">, ελεγχόμενη με ενεργό φάρμακο, ανοικτής επισήμανσης πολυκεντρική κλινική μελέτη σε 500 παιδιατρικούς ασθενείς (ηλικίας από τη γέννηση έως &lt; 18 ετών) με επιβεβαιωμένη οξεία ΦΘΕ. Συμμετείχαν 276 παιδιά ηλικίας 12 έως &lt; 18 ετών, 101 παιδιά ηλικίας 6 έως &lt; 12 ετών, 69 παιδιά ηλικίας 2 έως &lt; 6 ετών, και 54 παιδιά ηλικίας &lt; 2 ετών. </w:t>
      </w:r>
    </w:p>
    <w:p w14:paraId="6EADCE0B" w14:textId="77777777" w:rsidR="00F93AFF" w:rsidRPr="00176260" w:rsidRDefault="00F93AFF">
      <w:pPr>
        <w:autoSpaceDE w:val="0"/>
        <w:autoSpaceDN w:val="0"/>
        <w:adjustRightInd w:val="0"/>
        <w:rPr>
          <w:rFonts w:eastAsia="SimSun"/>
          <w:spacing w:val="-2"/>
          <w:lang w:val="el-GR"/>
        </w:rPr>
      </w:pPr>
    </w:p>
    <w:p w14:paraId="1CC66187" w14:textId="35443067" w:rsidR="00F93AFF" w:rsidRPr="00176260" w:rsidRDefault="00F93AFF">
      <w:pPr>
        <w:autoSpaceDE w:val="0"/>
        <w:autoSpaceDN w:val="0"/>
        <w:adjustRightInd w:val="0"/>
        <w:rPr>
          <w:rFonts w:eastAsia="SimSun"/>
          <w:spacing w:val="-2"/>
          <w:lang w:val="el-GR"/>
        </w:rPr>
      </w:pPr>
      <w:r w:rsidRPr="00176260">
        <w:rPr>
          <w:rFonts w:eastAsia="SimSun"/>
          <w:spacing w:val="-2"/>
          <w:lang w:val="el-GR"/>
        </w:rPr>
        <w:t>Η ΦΘΕ αναφοράς ταξινομήθηκε είτε ως ΦΘΕ σχετιζόμενη με κεντρικό φλεβικό καθετήρα (CVC</w:t>
      </w:r>
      <w:r w:rsidRPr="00176260">
        <w:rPr>
          <w:rFonts w:eastAsia="SimSun"/>
          <w:spacing w:val="-2"/>
          <w:lang w:val="el-GR"/>
        </w:rPr>
        <w:noBreakHyphen/>
        <w:t>VTE</w:t>
      </w:r>
      <w:r w:rsidR="00301E63" w:rsidRPr="00176260">
        <w:rPr>
          <w:rFonts w:eastAsia="SimSun"/>
          <w:spacing w:val="-2"/>
          <w:lang w:val="el-GR"/>
        </w:rPr>
        <w:t xml:space="preserve">;90/335 ασθενείς της ομάδας της </w:t>
      </w:r>
      <w:proofErr w:type="spellStart"/>
      <w:r w:rsidR="00301E63" w:rsidRPr="00176260">
        <w:rPr>
          <w:rFonts w:eastAsia="SimSun"/>
          <w:spacing w:val="-2"/>
          <w:lang w:val="el-GR"/>
        </w:rPr>
        <w:t>ριβαροξαμπάνης</w:t>
      </w:r>
      <w:proofErr w:type="spellEnd"/>
      <w:r w:rsidR="00301E63" w:rsidRPr="00176260">
        <w:rPr>
          <w:rFonts w:eastAsia="SimSun"/>
          <w:spacing w:val="-2"/>
          <w:lang w:val="el-GR"/>
        </w:rPr>
        <w:t>, 37/165 ασθενείς της ομάδας σύγκρισης</w:t>
      </w:r>
      <w:r w:rsidRPr="00176260">
        <w:rPr>
          <w:rFonts w:eastAsia="SimSun"/>
          <w:spacing w:val="-2"/>
          <w:lang w:val="el-GR"/>
        </w:rPr>
        <w:t>), θρόμβωση των εγκεφαλικών φλεβών και των φλεβωδών κόλπων (CVST</w:t>
      </w:r>
      <w:r w:rsidR="00301E63" w:rsidRPr="00176260">
        <w:rPr>
          <w:rFonts w:eastAsia="SimSun"/>
          <w:spacing w:val="-2"/>
          <w:lang w:val="el-GR"/>
        </w:rPr>
        <w:t>;</w:t>
      </w:r>
      <w:r w:rsidR="00C16F74" w:rsidRPr="00176260">
        <w:rPr>
          <w:rFonts w:eastAsia="SimSun"/>
          <w:spacing w:val="-2"/>
          <w:lang w:val="el-GR"/>
        </w:rPr>
        <w:t xml:space="preserve"> </w:t>
      </w:r>
      <w:r w:rsidR="00301E63" w:rsidRPr="00176260">
        <w:rPr>
          <w:rFonts w:eastAsia="SimSun"/>
          <w:spacing w:val="-2"/>
          <w:lang w:val="el-GR"/>
        </w:rPr>
        <w:t xml:space="preserve">74/335 ασθενείς της ομάδας της </w:t>
      </w:r>
      <w:proofErr w:type="spellStart"/>
      <w:r w:rsidR="00301E63" w:rsidRPr="00176260">
        <w:rPr>
          <w:rFonts w:eastAsia="SimSun"/>
          <w:spacing w:val="-2"/>
          <w:lang w:val="el-GR"/>
        </w:rPr>
        <w:t>ριβαροξαμπάνης</w:t>
      </w:r>
      <w:proofErr w:type="spellEnd"/>
      <w:r w:rsidR="00301E63" w:rsidRPr="00176260">
        <w:rPr>
          <w:rFonts w:eastAsia="SimSun"/>
          <w:spacing w:val="-2"/>
          <w:lang w:val="el-GR"/>
        </w:rPr>
        <w:t>, 43/165 ασθενείς της ομάδας σύγκρισης</w:t>
      </w:r>
      <w:r w:rsidRPr="00176260">
        <w:rPr>
          <w:rFonts w:eastAsia="SimSun"/>
          <w:spacing w:val="-2"/>
          <w:lang w:val="el-GR"/>
        </w:rPr>
        <w:t>) και '</w:t>
      </w:r>
      <w:r w:rsidR="008C1A65" w:rsidRPr="00176260">
        <w:rPr>
          <w:rFonts w:eastAsia="SimSun"/>
          <w:spacing w:val="-2"/>
          <w:lang w:val="el-GR"/>
        </w:rPr>
        <w:t>‘</w:t>
      </w:r>
      <w:r w:rsidRPr="00176260">
        <w:rPr>
          <w:rFonts w:eastAsia="SimSun"/>
          <w:spacing w:val="-2"/>
          <w:lang w:val="el-GR"/>
        </w:rPr>
        <w:t xml:space="preserve">λες οι </w:t>
      </w:r>
      <w:proofErr w:type="spellStart"/>
      <w:r w:rsidRPr="00176260">
        <w:rPr>
          <w:rFonts w:eastAsia="SimSun"/>
          <w:spacing w:val="-2"/>
          <w:lang w:val="el-GR"/>
        </w:rPr>
        <w:t>άλλες'</w:t>
      </w:r>
      <w:r w:rsidR="008C1A65" w:rsidRPr="00176260">
        <w:rPr>
          <w:rFonts w:eastAsia="SimSun"/>
          <w:spacing w:val="-2"/>
          <w:lang w:val="el-GR"/>
        </w:rPr>
        <w:t>’</w:t>
      </w:r>
      <w:r w:rsidRPr="00176260">
        <w:rPr>
          <w:rFonts w:eastAsia="SimSun"/>
          <w:spacing w:val="-2"/>
          <w:lang w:val="el-GR"/>
        </w:rPr>
        <w:t>συμπεριλαμβανομένης</w:t>
      </w:r>
      <w:proofErr w:type="spellEnd"/>
      <w:r w:rsidRPr="00176260">
        <w:rPr>
          <w:rFonts w:eastAsia="SimSun"/>
          <w:spacing w:val="-2"/>
          <w:lang w:val="el-GR"/>
        </w:rPr>
        <w:t xml:space="preserve"> της ΕΒΦΘ και της ΠΕ (μη</w:t>
      </w:r>
      <w:r w:rsidRPr="00176260">
        <w:rPr>
          <w:rFonts w:eastAsia="SimSun"/>
          <w:spacing w:val="-2"/>
          <w:lang w:val="el-GR"/>
        </w:rPr>
        <w:noBreakHyphen/>
        <w:t>CVC</w:t>
      </w:r>
      <w:r w:rsidRPr="00176260">
        <w:rPr>
          <w:rFonts w:eastAsia="SimSun"/>
          <w:spacing w:val="-2"/>
          <w:lang w:val="el-GR"/>
        </w:rPr>
        <w:noBreakHyphen/>
        <w:t>VTE</w:t>
      </w:r>
      <w:r w:rsidR="00301E63" w:rsidRPr="00176260">
        <w:rPr>
          <w:rFonts w:eastAsia="SimSun"/>
          <w:spacing w:val="-2"/>
          <w:lang w:val="el-GR"/>
        </w:rPr>
        <w:t>;</w:t>
      </w:r>
      <w:r w:rsidR="00C16F74" w:rsidRPr="00176260">
        <w:rPr>
          <w:rFonts w:eastAsia="SimSun"/>
          <w:spacing w:val="-2"/>
          <w:lang w:val="el-GR"/>
        </w:rPr>
        <w:t xml:space="preserve"> </w:t>
      </w:r>
      <w:r w:rsidR="00301E63" w:rsidRPr="00176260">
        <w:rPr>
          <w:rFonts w:eastAsia="SimSun"/>
          <w:spacing w:val="-2"/>
          <w:lang w:val="el-GR"/>
        </w:rPr>
        <w:t xml:space="preserve">171/335 ασθενείς της ομάδας της </w:t>
      </w:r>
      <w:proofErr w:type="spellStart"/>
      <w:r w:rsidR="00301E63" w:rsidRPr="00176260">
        <w:rPr>
          <w:rFonts w:eastAsia="SimSun"/>
          <w:spacing w:val="-2"/>
          <w:lang w:val="el-GR"/>
        </w:rPr>
        <w:t>ριβαροξαμπάνης</w:t>
      </w:r>
      <w:proofErr w:type="spellEnd"/>
      <w:r w:rsidR="00301E63" w:rsidRPr="00176260">
        <w:rPr>
          <w:rFonts w:eastAsia="SimSun"/>
          <w:spacing w:val="-2"/>
          <w:lang w:val="el-GR"/>
        </w:rPr>
        <w:t xml:space="preserve">, </w:t>
      </w:r>
      <w:r w:rsidR="00386F96" w:rsidRPr="00176260">
        <w:rPr>
          <w:rFonts w:eastAsia="SimSun"/>
          <w:spacing w:val="-2"/>
          <w:lang w:val="el-GR"/>
        </w:rPr>
        <w:t>8</w:t>
      </w:r>
      <w:r w:rsidR="00386F96">
        <w:rPr>
          <w:rFonts w:eastAsia="SimSun"/>
          <w:spacing w:val="-2"/>
          <w:lang w:val="el-GR"/>
        </w:rPr>
        <w:t>5</w:t>
      </w:r>
      <w:r w:rsidR="00301E63" w:rsidRPr="00176260">
        <w:rPr>
          <w:rFonts w:eastAsia="SimSun"/>
          <w:spacing w:val="-2"/>
          <w:lang w:val="el-GR"/>
        </w:rPr>
        <w:t>/165 ασθενείς της ομάδας σύγκρισης</w:t>
      </w:r>
      <w:r w:rsidRPr="00176260">
        <w:rPr>
          <w:rFonts w:eastAsia="SimSun"/>
          <w:spacing w:val="-2"/>
          <w:lang w:val="el-GR"/>
        </w:rPr>
        <w:t>). Η πιο συχνή παρουσίαση θρόμβωσης αναφοράς σε παιδιά ηλικίας 12 έως &lt; 18 ετών ήταν μη</w:t>
      </w:r>
      <w:r w:rsidRPr="00176260">
        <w:rPr>
          <w:rFonts w:eastAsia="SimSun"/>
          <w:spacing w:val="-2"/>
          <w:lang w:val="el-GR"/>
        </w:rPr>
        <w:noBreakHyphen/>
        <w:t>CVC</w:t>
      </w:r>
      <w:r w:rsidRPr="00176260">
        <w:rPr>
          <w:rFonts w:eastAsia="SimSun"/>
          <w:spacing w:val="-2"/>
          <w:lang w:val="el-GR"/>
        </w:rPr>
        <w:noBreakHyphen/>
        <w:t>VTE σε 211 (76,4%)· σε παιδιά ηλικίας 6 έως &lt; 12 ετών και ηλικίας 2 έως &lt; 6 ετών ήταν CVST σε 48 (47,5%) και 35 (50,7%), αντίστοιχα· και σε παιδιά ηλικίας &lt; 2 ετών ήταν CVC</w:t>
      </w:r>
      <w:r w:rsidRPr="00176260">
        <w:rPr>
          <w:rFonts w:eastAsia="SimSun"/>
          <w:spacing w:val="-2"/>
          <w:lang w:val="el-GR"/>
        </w:rPr>
        <w:noBreakHyphen/>
        <w:t>VTE σε 37 (68,5%).</w:t>
      </w:r>
      <w:r w:rsidR="00301E63" w:rsidRPr="00176260">
        <w:rPr>
          <w:rFonts w:eastAsia="SimSun"/>
          <w:spacing w:val="-2"/>
          <w:lang w:val="el-GR"/>
        </w:rPr>
        <w:t xml:space="preserve"> Δεν υπήρξαν παιδιά &lt; 6 μηνών με </w:t>
      </w:r>
      <w:r w:rsidR="00301E63" w:rsidRPr="00176260">
        <w:rPr>
          <w:rFonts w:eastAsia="SimSun"/>
          <w:spacing w:val="-2"/>
        </w:rPr>
        <w:t>CVST</w:t>
      </w:r>
      <w:r w:rsidR="00301E63" w:rsidRPr="00176260">
        <w:rPr>
          <w:rFonts w:eastAsia="SimSun"/>
          <w:spacing w:val="-2"/>
          <w:lang w:val="el-GR"/>
        </w:rPr>
        <w:t xml:space="preserve"> στην ομάδας της </w:t>
      </w:r>
      <w:proofErr w:type="spellStart"/>
      <w:r w:rsidR="00301E63" w:rsidRPr="00176260">
        <w:rPr>
          <w:rFonts w:eastAsia="SimSun"/>
          <w:spacing w:val="-2"/>
          <w:lang w:val="el-GR"/>
        </w:rPr>
        <w:t>ριβαροξαμπάνης</w:t>
      </w:r>
      <w:proofErr w:type="spellEnd"/>
      <w:r w:rsidR="00301E63" w:rsidRPr="00176260">
        <w:rPr>
          <w:rFonts w:eastAsia="SimSun"/>
          <w:spacing w:val="-2"/>
          <w:lang w:val="el-GR"/>
        </w:rPr>
        <w:t>.</w:t>
      </w:r>
      <w:r w:rsidR="009E2FF7" w:rsidRPr="00176260">
        <w:rPr>
          <w:rFonts w:eastAsia="SimSun"/>
          <w:spacing w:val="-2"/>
          <w:lang w:val="el-GR"/>
        </w:rPr>
        <w:t xml:space="preserve"> </w:t>
      </w:r>
      <w:r w:rsidR="00D56A31" w:rsidRPr="00176260">
        <w:rPr>
          <w:rFonts w:eastAsia="SimSun"/>
          <w:spacing w:val="-2"/>
          <w:lang w:val="el-GR"/>
        </w:rPr>
        <w:t xml:space="preserve">22 από τους ασθενείς με CVST είχαν μία λοίμωξη του ΚΝΣ (13 ασθενείς στην ομάδα της </w:t>
      </w:r>
      <w:proofErr w:type="spellStart"/>
      <w:r w:rsidR="00D56A31" w:rsidRPr="00176260">
        <w:rPr>
          <w:rFonts w:eastAsia="SimSun"/>
          <w:spacing w:val="-2"/>
          <w:lang w:val="el-GR"/>
        </w:rPr>
        <w:t>ριβαροξαμπάνης</w:t>
      </w:r>
      <w:proofErr w:type="spellEnd"/>
      <w:r w:rsidR="00D56A31" w:rsidRPr="00176260">
        <w:rPr>
          <w:rFonts w:eastAsia="SimSun"/>
          <w:spacing w:val="-2"/>
          <w:lang w:val="el-GR"/>
        </w:rPr>
        <w:t xml:space="preserve"> και 9 ασθενείς στην ομάδα σύγκρισης). </w:t>
      </w:r>
    </w:p>
    <w:p w14:paraId="01983051" w14:textId="77777777" w:rsidR="00F93AFF" w:rsidRPr="00176260" w:rsidRDefault="00F93AFF">
      <w:pPr>
        <w:autoSpaceDE w:val="0"/>
        <w:autoSpaceDN w:val="0"/>
        <w:adjustRightInd w:val="0"/>
        <w:rPr>
          <w:rFonts w:eastAsia="SimSun"/>
          <w:spacing w:val="-2"/>
          <w:lang w:val="el-GR"/>
        </w:rPr>
      </w:pPr>
      <w:r w:rsidRPr="00176260">
        <w:rPr>
          <w:rFonts w:eastAsia="SimSun"/>
          <w:spacing w:val="-2"/>
          <w:lang w:val="el-GR"/>
        </w:rPr>
        <w:t xml:space="preserve">Η ΦΘΕ ήταν </w:t>
      </w:r>
      <w:proofErr w:type="spellStart"/>
      <w:r w:rsidRPr="00176260">
        <w:rPr>
          <w:rFonts w:eastAsia="SimSun"/>
          <w:spacing w:val="-2"/>
          <w:lang w:val="el-GR"/>
        </w:rPr>
        <w:t>προκλητή</w:t>
      </w:r>
      <w:proofErr w:type="spellEnd"/>
      <w:r w:rsidRPr="00176260">
        <w:rPr>
          <w:rFonts w:eastAsia="SimSun"/>
          <w:spacing w:val="-2"/>
          <w:lang w:val="el-GR"/>
        </w:rPr>
        <w:t xml:space="preserve"> από εμμένοντες, παροδικούς, ή και εμμένοντες και παροδικούς παράγοντες κινδύνου σε 438 (87,6%) παιδιά. </w:t>
      </w:r>
    </w:p>
    <w:p w14:paraId="468256B6" w14:textId="77777777" w:rsidR="00F93AFF" w:rsidRPr="00176260" w:rsidRDefault="00F93AFF">
      <w:pPr>
        <w:autoSpaceDE w:val="0"/>
        <w:autoSpaceDN w:val="0"/>
        <w:adjustRightInd w:val="0"/>
        <w:rPr>
          <w:rFonts w:eastAsia="SimSun"/>
          <w:spacing w:val="-2"/>
          <w:lang w:val="el-GR"/>
        </w:rPr>
      </w:pPr>
    </w:p>
    <w:p w14:paraId="1145624E" w14:textId="77777777" w:rsidR="00F93AFF" w:rsidRPr="00176260" w:rsidRDefault="00F93AFF">
      <w:pPr>
        <w:autoSpaceDE w:val="0"/>
        <w:autoSpaceDN w:val="0"/>
        <w:adjustRightInd w:val="0"/>
        <w:rPr>
          <w:rFonts w:eastAsia="SimSun"/>
          <w:spacing w:val="-2"/>
          <w:lang w:val="el-GR"/>
        </w:rPr>
      </w:pPr>
      <w:r w:rsidRPr="00176260">
        <w:rPr>
          <w:rFonts w:eastAsia="SimSun"/>
          <w:spacing w:val="-2"/>
          <w:lang w:val="el-GR"/>
        </w:rPr>
        <w:t xml:space="preserve">Οι ασθενείς έλαβαν αρχική θεραπεία με θεραπευτικές δόσεις UFH, LMWH ή </w:t>
      </w:r>
      <w:proofErr w:type="spellStart"/>
      <w:r w:rsidRPr="00176260">
        <w:rPr>
          <w:rFonts w:eastAsia="SimSun"/>
          <w:spacing w:val="-2"/>
          <w:lang w:val="el-GR"/>
        </w:rPr>
        <w:t>φονταπαρινόξης</w:t>
      </w:r>
      <w:proofErr w:type="spellEnd"/>
      <w:r w:rsidRPr="00176260">
        <w:rPr>
          <w:rFonts w:eastAsia="SimSun"/>
          <w:spacing w:val="-2"/>
          <w:lang w:val="el-GR"/>
        </w:rPr>
        <w:t xml:space="preserve"> για τουλάχιστον 5 ημέρες και </w:t>
      </w:r>
      <w:proofErr w:type="spellStart"/>
      <w:r w:rsidRPr="00176260">
        <w:rPr>
          <w:rFonts w:eastAsia="SimSun"/>
          <w:spacing w:val="-2"/>
          <w:lang w:val="el-GR"/>
        </w:rPr>
        <w:t>τυχαιοποιήθηκαν</w:t>
      </w:r>
      <w:proofErr w:type="spellEnd"/>
      <w:r w:rsidRPr="00176260">
        <w:rPr>
          <w:rFonts w:eastAsia="SimSun"/>
          <w:spacing w:val="-2"/>
          <w:lang w:val="el-GR"/>
        </w:rPr>
        <w:t xml:space="preserve"> 2:1 για να λάβουν είτε προσαρμοσμένες ως προς το σωματικό βάρος δόσεις </w:t>
      </w:r>
      <w:proofErr w:type="spellStart"/>
      <w:r w:rsidRPr="00176260">
        <w:rPr>
          <w:rFonts w:eastAsia="SimSun"/>
          <w:spacing w:val="-2"/>
          <w:lang w:val="el-GR"/>
        </w:rPr>
        <w:t>ριβαροξαμπάνης</w:t>
      </w:r>
      <w:proofErr w:type="spellEnd"/>
      <w:r w:rsidRPr="00176260">
        <w:rPr>
          <w:rFonts w:eastAsia="SimSun"/>
          <w:spacing w:val="-2"/>
          <w:lang w:val="el-GR"/>
        </w:rPr>
        <w:t xml:space="preserve"> είτε ομάδας συγκριτικού φαρμάκου (</w:t>
      </w:r>
      <w:proofErr w:type="spellStart"/>
      <w:r w:rsidRPr="00176260">
        <w:rPr>
          <w:rFonts w:eastAsia="SimSun"/>
          <w:spacing w:val="-2"/>
          <w:lang w:val="el-GR"/>
        </w:rPr>
        <w:t>ηπαρίνες</w:t>
      </w:r>
      <w:proofErr w:type="spellEnd"/>
      <w:r w:rsidRPr="00176260">
        <w:rPr>
          <w:rFonts w:eastAsia="SimSun"/>
          <w:spacing w:val="-2"/>
          <w:lang w:val="el-GR"/>
        </w:rPr>
        <w:t>, ΑΒΚ) για την κύρια περίοδο θεραπείας της μελέτης διάρκειας 3 μηνών (1 μηνός για παιδιά &lt; 2 ετών με CVC</w:t>
      </w:r>
      <w:r w:rsidRPr="00176260">
        <w:rPr>
          <w:rFonts w:eastAsia="SimSun"/>
          <w:spacing w:val="-2"/>
          <w:lang w:val="el-GR"/>
        </w:rPr>
        <w:noBreakHyphen/>
        <w:t>VTE). Στο τέλος της κύριας περιόδου θεραπείας της μελέτης, η διαγνωστική απεικονιστική εξέταση, η οποία είχε ληφθεί κατά την έναρξη, επαναλήφθηκε, εάν ήταν κλινικά εφικτό. Η θεραπεία της μελέτης μπορούσε να διακοπεί στο σημείο αυτό ή, κατά τη διακριτική ευχέρεια του ερευνητή, να συνεχιστεί για έως και 12 μήνες (για παιδιά &lt; 2 ετών με CVC</w:t>
      </w:r>
      <w:r w:rsidRPr="00176260">
        <w:rPr>
          <w:rFonts w:eastAsia="SimSun"/>
          <w:spacing w:val="-2"/>
          <w:lang w:val="el-GR"/>
        </w:rPr>
        <w:noBreakHyphen/>
        <w:t>VTE έως και 3 μήνες) συνολικά.</w:t>
      </w:r>
    </w:p>
    <w:p w14:paraId="2DD915A4" w14:textId="77777777" w:rsidR="00F93AFF" w:rsidRPr="00176260" w:rsidRDefault="00F93AFF">
      <w:pPr>
        <w:autoSpaceDE w:val="0"/>
        <w:autoSpaceDN w:val="0"/>
        <w:adjustRightInd w:val="0"/>
        <w:rPr>
          <w:spacing w:val="-2"/>
          <w:lang w:val="el-GR"/>
        </w:rPr>
      </w:pPr>
    </w:p>
    <w:p w14:paraId="7C1FFD1B" w14:textId="77777777" w:rsidR="00F93AFF" w:rsidRPr="00176260" w:rsidRDefault="00F93AFF">
      <w:pPr>
        <w:autoSpaceDE w:val="0"/>
        <w:autoSpaceDN w:val="0"/>
        <w:adjustRightInd w:val="0"/>
        <w:rPr>
          <w:spacing w:val="-2"/>
          <w:lang w:val="el-GR"/>
        </w:rPr>
      </w:pPr>
      <w:r w:rsidRPr="00176260">
        <w:rPr>
          <w:spacing w:val="-2"/>
          <w:lang w:val="el-GR"/>
        </w:rPr>
        <w:t xml:space="preserve">Η κύρια έκβαση αποτελεσματικότητας ήταν </w:t>
      </w:r>
      <w:proofErr w:type="spellStart"/>
      <w:r w:rsidRPr="00176260">
        <w:rPr>
          <w:spacing w:val="-2"/>
          <w:lang w:val="el-GR"/>
        </w:rPr>
        <w:t>συμπτωματική</w:t>
      </w:r>
      <w:proofErr w:type="spellEnd"/>
      <w:r w:rsidRPr="00176260">
        <w:rPr>
          <w:spacing w:val="-2"/>
          <w:lang w:val="el-GR"/>
        </w:rPr>
        <w:t xml:space="preserve">, </w:t>
      </w:r>
      <w:r w:rsidR="0041266E" w:rsidRPr="00176260">
        <w:rPr>
          <w:spacing w:val="-2"/>
          <w:lang w:val="el-GR"/>
        </w:rPr>
        <w:t>υποτροπή της</w:t>
      </w:r>
      <w:r w:rsidRPr="00176260">
        <w:rPr>
          <w:spacing w:val="-2"/>
          <w:lang w:val="el-GR"/>
        </w:rPr>
        <w:t xml:space="preserve"> ΦΘΕ. Η κύρια έκβαση ασφάλειας ήταν το σύνθετο της μείζονος αιμορραγίας και της κλινικά </w:t>
      </w:r>
      <w:r w:rsidR="001C56EE" w:rsidRPr="00176260">
        <w:rPr>
          <w:spacing w:val="-2"/>
          <w:lang w:val="el-GR"/>
        </w:rPr>
        <w:t xml:space="preserve">συναφούς </w:t>
      </w:r>
      <w:r w:rsidRPr="00176260">
        <w:rPr>
          <w:spacing w:val="-2"/>
          <w:lang w:val="el-GR"/>
        </w:rPr>
        <w:t xml:space="preserve">μη μείζονος αιμορραγίας (CRNMB). Όλες οι εκβάσεις αποτελεσματικότητας και ασφάλειας κρίθηκαν κεντρικά από μια ανεξάρτητη επιτροπή </w:t>
      </w:r>
      <w:proofErr w:type="spellStart"/>
      <w:r w:rsidRPr="00176260">
        <w:rPr>
          <w:spacing w:val="-2"/>
          <w:lang w:val="el-GR"/>
        </w:rPr>
        <w:t>τυφλοποιημένη</w:t>
      </w:r>
      <w:proofErr w:type="spellEnd"/>
      <w:r w:rsidRPr="00176260">
        <w:rPr>
          <w:spacing w:val="-2"/>
          <w:lang w:val="el-GR"/>
        </w:rPr>
        <w:t xml:space="preserve"> για την εκχώρηση της θεραπείας. Τα αποτελέσματα αποτελεσματικότητας και ασφάλειας παρουσιάζονται στους Πίνακες 11 και 12 παρακάτω.</w:t>
      </w:r>
    </w:p>
    <w:p w14:paraId="723DEE6A" w14:textId="77777777" w:rsidR="00F93AFF" w:rsidRPr="00176260" w:rsidRDefault="00F93AFF">
      <w:pPr>
        <w:autoSpaceDE w:val="0"/>
        <w:autoSpaceDN w:val="0"/>
        <w:adjustRightInd w:val="0"/>
        <w:rPr>
          <w:spacing w:val="-2"/>
          <w:lang w:val="el-GR"/>
        </w:rPr>
      </w:pPr>
    </w:p>
    <w:p w14:paraId="4CF05138" w14:textId="77777777" w:rsidR="00F93AFF" w:rsidRPr="00176260" w:rsidRDefault="00F93AFF">
      <w:pPr>
        <w:autoSpaceDE w:val="0"/>
        <w:autoSpaceDN w:val="0"/>
        <w:adjustRightInd w:val="0"/>
        <w:rPr>
          <w:color w:val="auto"/>
          <w:spacing w:val="-2"/>
          <w:lang w:val="el-GR"/>
        </w:rPr>
      </w:pPr>
      <w:r w:rsidRPr="00176260">
        <w:rPr>
          <w:color w:val="auto"/>
          <w:spacing w:val="-2"/>
          <w:lang w:val="el-GR"/>
        </w:rPr>
        <w:t>Υποτροπ</w:t>
      </w:r>
      <w:r w:rsidR="00D82C65" w:rsidRPr="00176260">
        <w:rPr>
          <w:color w:val="auto"/>
          <w:spacing w:val="-2"/>
          <w:lang w:val="el-GR"/>
        </w:rPr>
        <w:t>ές</w:t>
      </w:r>
      <w:r w:rsidRPr="00176260">
        <w:rPr>
          <w:color w:val="auto"/>
          <w:spacing w:val="-2"/>
          <w:lang w:val="el-GR"/>
        </w:rPr>
        <w:t xml:space="preserve"> ΦΘΕ εμφανίστηκαν στην ομάδα </w:t>
      </w:r>
      <w:r w:rsidR="00301E63" w:rsidRPr="00176260">
        <w:rPr>
          <w:color w:val="auto"/>
          <w:spacing w:val="-2"/>
          <w:lang w:val="el-GR"/>
        </w:rPr>
        <w:t xml:space="preserve">της </w:t>
      </w:r>
      <w:proofErr w:type="spellStart"/>
      <w:r w:rsidR="00301E63" w:rsidRPr="00176260">
        <w:rPr>
          <w:color w:val="auto"/>
          <w:spacing w:val="-2"/>
          <w:lang w:val="el-GR"/>
        </w:rPr>
        <w:t>ριβαροξαμπάνης</w:t>
      </w:r>
      <w:proofErr w:type="spellEnd"/>
      <w:r w:rsidRPr="00176260">
        <w:rPr>
          <w:color w:val="auto"/>
          <w:spacing w:val="-2"/>
          <w:lang w:val="el-GR"/>
        </w:rPr>
        <w:t xml:space="preserve"> σε 4 από 335 ασθενείς και στην ομάδα συγκριτικού φαρμάκου σε 5 από 165 ασθενείς. Το σύνθετο της μείζονος αιμορραγίας και CRNMB αναφέρθηκε σε 10 από 329 ασθενείς</w:t>
      </w:r>
      <w:r w:rsidR="00C16F74" w:rsidRPr="00176260">
        <w:rPr>
          <w:color w:val="auto"/>
          <w:spacing w:val="-2"/>
          <w:lang w:val="el-GR"/>
        </w:rPr>
        <w:t xml:space="preserve"> (3%)</w:t>
      </w:r>
      <w:r w:rsidRPr="00176260">
        <w:rPr>
          <w:color w:val="auto"/>
          <w:spacing w:val="-2"/>
          <w:lang w:val="el-GR"/>
        </w:rPr>
        <w:t xml:space="preserve"> οι οποίοι έλαβαν θεραπεία με </w:t>
      </w:r>
      <w:proofErr w:type="spellStart"/>
      <w:r w:rsidR="00301E63" w:rsidRPr="00176260">
        <w:rPr>
          <w:color w:val="auto"/>
          <w:spacing w:val="-2"/>
          <w:lang w:val="el-GR"/>
        </w:rPr>
        <w:t>ριβαροξαμπάνη</w:t>
      </w:r>
      <w:proofErr w:type="spellEnd"/>
      <w:r w:rsidRPr="00176260">
        <w:rPr>
          <w:color w:val="auto"/>
          <w:spacing w:val="-2"/>
          <w:lang w:val="el-GR"/>
        </w:rPr>
        <w:t xml:space="preserve"> και σε 3 από 162 ασθενείς</w:t>
      </w:r>
      <w:r w:rsidR="00C16F74" w:rsidRPr="00176260">
        <w:rPr>
          <w:color w:val="auto"/>
          <w:spacing w:val="-2"/>
          <w:lang w:val="el-GR"/>
        </w:rPr>
        <w:t xml:space="preserve"> (1,9%)</w:t>
      </w:r>
      <w:r w:rsidRPr="00176260">
        <w:rPr>
          <w:color w:val="auto"/>
          <w:spacing w:val="-2"/>
          <w:lang w:val="el-GR"/>
        </w:rPr>
        <w:t xml:space="preserve"> οι οποίοι έλαβαν θεραπεία με το συγκριτικό φάρμακο. Καθαρό κλινικό όφελος (</w:t>
      </w:r>
      <w:proofErr w:type="spellStart"/>
      <w:r w:rsidRPr="00176260">
        <w:rPr>
          <w:color w:val="auto"/>
          <w:spacing w:val="-2"/>
          <w:lang w:val="el-GR"/>
        </w:rPr>
        <w:t>συμπτωματική</w:t>
      </w:r>
      <w:proofErr w:type="spellEnd"/>
      <w:r w:rsidRPr="00176260">
        <w:rPr>
          <w:color w:val="auto"/>
          <w:spacing w:val="-2"/>
          <w:lang w:val="el-GR"/>
        </w:rPr>
        <w:t xml:space="preserve"> υποτροπ</w:t>
      </w:r>
      <w:r w:rsidR="00097730" w:rsidRPr="00176260">
        <w:rPr>
          <w:color w:val="auto"/>
          <w:spacing w:val="-2"/>
          <w:lang w:val="el-GR"/>
        </w:rPr>
        <w:t>ή</w:t>
      </w:r>
      <w:r w:rsidRPr="00176260">
        <w:rPr>
          <w:color w:val="auto"/>
          <w:spacing w:val="-2"/>
          <w:lang w:val="el-GR"/>
        </w:rPr>
        <w:t xml:space="preserve"> ΦΘΕ συν μείζονα αιμορραγικά επεισόδια) αναφέρθηκε στην ομάδα </w:t>
      </w:r>
      <w:r w:rsidR="00301E63" w:rsidRPr="00176260">
        <w:rPr>
          <w:color w:val="auto"/>
          <w:spacing w:val="-2"/>
          <w:lang w:val="el-GR"/>
        </w:rPr>
        <w:t xml:space="preserve">της </w:t>
      </w:r>
      <w:proofErr w:type="spellStart"/>
      <w:r w:rsidR="00301E63" w:rsidRPr="00176260">
        <w:rPr>
          <w:color w:val="auto"/>
          <w:spacing w:val="-2"/>
          <w:lang w:val="el-GR"/>
        </w:rPr>
        <w:t>ριβαροξαμπάνης</w:t>
      </w:r>
      <w:proofErr w:type="spellEnd"/>
      <w:r w:rsidRPr="00176260">
        <w:rPr>
          <w:color w:val="auto"/>
          <w:spacing w:val="-2"/>
          <w:lang w:val="el-GR"/>
        </w:rPr>
        <w:t xml:space="preserve"> σε 4 από 335 ασθενείς και στην ομάδα συγκριτικού φαρμάκου σε 7 από 165 ασθενείς. </w:t>
      </w:r>
      <w:r w:rsidR="008964C9" w:rsidRPr="00176260">
        <w:rPr>
          <w:color w:val="auto"/>
          <w:spacing w:val="-2"/>
          <w:lang w:val="el-GR"/>
        </w:rPr>
        <w:t xml:space="preserve">Ομαλοποίηση του </w:t>
      </w:r>
      <w:proofErr w:type="spellStart"/>
      <w:r w:rsidR="008964C9" w:rsidRPr="00176260">
        <w:rPr>
          <w:color w:val="auto"/>
          <w:spacing w:val="-2"/>
          <w:lang w:val="el-GR"/>
        </w:rPr>
        <w:t>θρομβωτικού</w:t>
      </w:r>
      <w:proofErr w:type="spellEnd"/>
      <w:r w:rsidR="008964C9" w:rsidRPr="00176260">
        <w:rPr>
          <w:color w:val="auto"/>
          <w:spacing w:val="-2"/>
          <w:lang w:val="el-GR"/>
        </w:rPr>
        <w:t xml:space="preserve"> φορτίου </w:t>
      </w:r>
      <w:r w:rsidRPr="00176260">
        <w:rPr>
          <w:color w:val="auto"/>
          <w:spacing w:val="-2"/>
          <w:lang w:val="el-GR"/>
        </w:rPr>
        <w:t xml:space="preserve">στην επαναληπτική απεικόνιση εμφανίστηκε σε 128 από 335 ασθενείς με τη θεραπεία με </w:t>
      </w:r>
      <w:proofErr w:type="spellStart"/>
      <w:r w:rsidR="008964C9" w:rsidRPr="00176260">
        <w:rPr>
          <w:color w:val="auto"/>
          <w:spacing w:val="-2"/>
          <w:lang w:val="el-GR"/>
        </w:rPr>
        <w:t>ριβαροξαμπάνη</w:t>
      </w:r>
      <w:proofErr w:type="spellEnd"/>
      <w:r w:rsidRPr="00176260">
        <w:rPr>
          <w:color w:val="auto"/>
          <w:spacing w:val="-2"/>
          <w:lang w:val="el-GR"/>
        </w:rPr>
        <w:t xml:space="preserve"> και σε 43 από 165 ασθενείς στην ομάδα συγκριτικού φαρμάκου. Αυτά τα ευρήματα ήταν γενικά παρόμοια μεταξύ των ηλικιακών ομάδων.</w:t>
      </w:r>
      <w:r w:rsidR="00301E63" w:rsidRPr="00176260">
        <w:rPr>
          <w:color w:val="auto"/>
          <w:spacing w:val="-2"/>
          <w:lang w:val="el-GR"/>
        </w:rPr>
        <w:t xml:space="preserve"> Υπήρξαν 119 </w:t>
      </w:r>
      <w:r w:rsidR="00301E63" w:rsidRPr="00176260">
        <w:rPr>
          <w:color w:val="auto"/>
          <w:spacing w:val="-2"/>
          <w:lang w:val="el-GR"/>
        </w:rPr>
        <w:lastRenderedPageBreak/>
        <w:t>(36,2</w:t>
      </w:r>
      <w:r w:rsidR="009357D9" w:rsidRPr="00176260">
        <w:rPr>
          <w:color w:val="auto"/>
          <w:spacing w:val="-2"/>
          <w:lang w:val="el-GR"/>
        </w:rPr>
        <w:t>%</w:t>
      </w:r>
      <w:r w:rsidR="00301E63" w:rsidRPr="00176260">
        <w:rPr>
          <w:color w:val="auto"/>
          <w:spacing w:val="-2"/>
          <w:lang w:val="el-GR"/>
        </w:rPr>
        <w:t xml:space="preserve">) παιδιά με οποιαδήποτε αιμορραγία που προκύπτει από την θεραπεία στην ομάδα της </w:t>
      </w:r>
      <w:proofErr w:type="spellStart"/>
      <w:r w:rsidR="00301E63" w:rsidRPr="00176260">
        <w:rPr>
          <w:color w:val="auto"/>
          <w:spacing w:val="-2"/>
          <w:lang w:val="el-GR"/>
        </w:rPr>
        <w:t>ριβαροξαμπάνης</w:t>
      </w:r>
      <w:proofErr w:type="spellEnd"/>
      <w:r w:rsidR="00301E63" w:rsidRPr="00176260">
        <w:rPr>
          <w:color w:val="auto"/>
          <w:spacing w:val="-2"/>
          <w:lang w:val="el-GR"/>
        </w:rPr>
        <w:t xml:space="preserve"> και 45 (27,8</w:t>
      </w:r>
      <w:r w:rsidR="009357D9" w:rsidRPr="00176260">
        <w:rPr>
          <w:color w:val="auto"/>
          <w:spacing w:val="-2"/>
          <w:lang w:val="el-GR"/>
        </w:rPr>
        <w:t>%</w:t>
      </w:r>
      <w:r w:rsidR="00301E63" w:rsidRPr="00176260">
        <w:rPr>
          <w:color w:val="auto"/>
          <w:spacing w:val="-2"/>
          <w:lang w:val="el-GR"/>
        </w:rPr>
        <w:t>) παιδιά στη ομάδα σύγκρισης.</w:t>
      </w:r>
    </w:p>
    <w:p w14:paraId="3A689CCC" w14:textId="77777777" w:rsidR="00F93AFF" w:rsidRPr="00176260" w:rsidRDefault="00F93AFF">
      <w:pPr>
        <w:autoSpaceDE w:val="0"/>
        <w:autoSpaceDN w:val="0"/>
        <w:adjustRightInd w:val="0"/>
        <w:rPr>
          <w:color w:val="auto"/>
          <w:spacing w:val="-2"/>
          <w:lang w:val="el-GR"/>
        </w:rPr>
      </w:pPr>
    </w:p>
    <w:p w14:paraId="5A541493" w14:textId="42791444" w:rsidR="00F93AFF" w:rsidRDefault="00F93AFF">
      <w:pPr>
        <w:keepNext/>
        <w:keepLines/>
        <w:autoSpaceDE w:val="0"/>
        <w:autoSpaceDN w:val="0"/>
        <w:adjustRightInd w:val="0"/>
        <w:rPr>
          <w:b/>
          <w:bCs/>
          <w:color w:val="auto"/>
          <w:spacing w:val="-2"/>
          <w:lang w:val="el-GR"/>
        </w:rPr>
      </w:pPr>
      <w:r w:rsidRPr="00176260">
        <w:rPr>
          <w:b/>
          <w:bCs/>
          <w:color w:val="auto"/>
          <w:spacing w:val="-2"/>
          <w:lang w:val="el-GR"/>
        </w:rPr>
        <w:t xml:space="preserve">Πίνακας 11: Αποτελέσματα αποτελεσματικότητας στο τέλος της κύριας περιόδου θεραπείας </w:t>
      </w:r>
    </w:p>
    <w:p w14:paraId="3A0B5D74" w14:textId="77777777" w:rsidR="00386F96" w:rsidRPr="00176260" w:rsidRDefault="00386F96">
      <w:pPr>
        <w:keepNext/>
        <w:keepLines/>
        <w:autoSpaceDE w:val="0"/>
        <w:autoSpaceDN w:val="0"/>
        <w:adjustRightInd w:val="0"/>
        <w:rPr>
          <w:b/>
          <w:bCs/>
          <w:color w:val="auto"/>
          <w:spacing w:val="-2"/>
          <w:lang w:val="el-GR"/>
        </w:rPr>
      </w:pPr>
    </w:p>
    <w:tbl>
      <w:tblPr>
        <w:tblW w:w="9118" w:type="dxa"/>
        <w:tblBorders>
          <w:top w:val="single" w:sz="4" w:space="0" w:color="7F7F7F"/>
          <w:bottom w:val="single" w:sz="4" w:space="0" w:color="7F7F7F"/>
        </w:tblBorders>
        <w:tblLayout w:type="fixed"/>
        <w:tblLook w:val="0000" w:firstRow="0" w:lastRow="0" w:firstColumn="0" w:lastColumn="0" w:noHBand="0" w:noVBand="0"/>
      </w:tblPr>
      <w:tblGrid>
        <w:gridCol w:w="5035"/>
        <w:gridCol w:w="1890"/>
        <w:gridCol w:w="2193"/>
      </w:tblGrid>
      <w:tr w:rsidR="00F93AFF" w:rsidRPr="00176260" w14:paraId="44180807" w14:textId="77777777" w:rsidTr="00176260">
        <w:tc>
          <w:tcPr>
            <w:tcW w:w="5035" w:type="dxa"/>
            <w:tcBorders>
              <w:top w:val="single" w:sz="4" w:space="0" w:color="7F7F7F"/>
              <w:left w:val="single" w:sz="4" w:space="0" w:color="7F7F7F"/>
              <w:bottom w:val="single" w:sz="4" w:space="0" w:color="7F7F7F"/>
              <w:right w:val="single" w:sz="4" w:space="0" w:color="7F7F7F"/>
            </w:tcBorders>
            <w:shd w:val="clear" w:color="auto" w:fill="auto"/>
          </w:tcPr>
          <w:p w14:paraId="66A63CC4" w14:textId="77777777" w:rsidR="00F93AFF" w:rsidRPr="00176260" w:rsidRDefault="00F93AFF" w:rsidP="00176260">
            <w:pPr>
              <w:keepNext/>
              <w:keepLines/>
              <w:autoSpaceDE w:val="0"/>
              <w:autoSpaceDN w:val="0"/>
              <w:adjustRightInd w:val="0"/>
              <w:rPr>
                <w:b/>
                <w:color w:val="auto"/>
                <w:spacing w:val="-2"/>
                <w:lang w:val="el-GR"/>
              </w:rPr>
            </w:pPr>
            <w:r w:rsidRPr="00176260">
              <w:rPr>
                <w:b/>
                <w:bCs/>
                <w:color w:val="auto"/>
                <w:spacing w:val="-2"/>
                <w:lang w:val="el-GR"/>
              </w:rPr>
              <w:t>Συμβάν</w:t>
            </w:r>
          </w:p>
        </w:tc>
        <w:tc>
          <w:tcPr>
            <w:tcW w:w="1890" w:type="dxa"/>
            <w:tcBorders>
              <w:top w:val="single" w:sz="4" w:space="0" w:color="7F7F7F"/>
              <w:left w:val="single" w:sz="4" w:space="0" w:color="7F7F7F"/>
              <w:bottom w:val="single" w:sz="4" w:space="0" w:color="7F7F7F"/>
              <w:right w:val="single" w:sz="4" w:space="0" w:color="7F7F7F"/>
            </w:tcBorders>
            <w:shd w:val="clear" w:color="auto" w:fill="auto"/>
          </w:tcPr>
          <w:p w14:paraId="12762497" w14:textId="77777777" w:rsidR="00F93AFF" w:rsidRPr="00176260" w:rsidRDefault="00414E19" w:rsidP="00176260">
            <w:pPr>
              <w:keepNext/>
              <w:keepLines/>
              <w:autoSpaceDE w:val="0"/>
              <w:autoSpaceDN w:val="0"/>
              <w:adjustRightInd w:val="0"/>
              <w:rPr>
                <w:b/>
                <w:color w:val="auto"/>
                <w:spacing w:val="-2"/>
                <w:lang w:val="el-GR"/>
              </w:rPr>
            </w:pPr>
            <w:proofErr w:type="spellStart"/>
            <w:r w:rsidRPr="00176260">
              <w:rPr>
                <w:b/>
                <w:bCs/>
                <w:color w:val="auto"/>
                <w:spacing w:val="-2"/>
                <w:lang w:val="el-GR"/>
              </w:rPr>
              <w:t>Ριβαροξαμπάνη</w:t>
            </w:r>
            <w:proofErr w:type="spellEnd"/>
            <w:r w:rsidR="00F93AFF" w:rsidRPr="00176260">
              <w:rPr>
                <w:b/>
                <w:bCs/>
                <w:color w:val="auto"/>
                <w:spacing w:val="-2"/>
                <w:lang w:val="el-GR"/>
              </w:rPr>
              <w:t xml:space="preserve"> </w:t>
            </w:r>
          </w:p>
          <w:p w14:paraId="59667238" w14:textId="77777777" w:rsidR="00F93AFF" w:rsidRPr="00176260" w:rsidRDefault="00F93AFF" w:rsidP="00176260">
            <w:pPr>
              <w:keepNext/>
              <w:keepLines/>
              <w:autoSpaceDE w:val="0"/>
              <w:autoSpaceDN w:val="0"/>
              <w:adjustRightInd w:val="0"/>
              <w:rPr>
                <w:b/>
                <w:color w:val="auto"/>
                <w:spacing w:val="-2"/>
                <w:lang w:val="el-GR"/>
              </w:rPr>
            </w:pPr>
            <w:r w:rsidRPr="00176260">
              <w:rPr>
                <w:b/>
                <w:bCs/>
                <w:color w:val="auto"/>
                <w:spacing w:val="-2"/>
                <w:lang w:val="el-GR"/>
              </w:rPr>
              <w:t>N=335*</w:t>
            </w:r>
          </w:p>
        </w:tc>
        <w:tc>
          <w:tcPr>
            <w:tcW w:w="2193" w:type="dxa"/>
            <w:tcBorders>
              <w:top w:val="single" w:sz="4" w:space="0" w:color="7F7F7F"/>
              <w:left w:val="single" w:sz="4" w:space="0" w:color="7F7F7F"/>
              <w:bottom w:val="single" w:sz="4" w:space="0" w:color="7F7F7F"/>
              <w:right w:val="single" w:sz="4" w:space="0" w:color="7F7F7F"/>
            </w:tcBorders>
            <w:shd w:val="clear" w:color="auto" w:fill="auto"/>
          </w:tcPr>
          <w:p w14:paraId="4A38C57B" w14:textId="77777777" w:rsidR="00F93AFF" w:rsidRPr="00176260" w:rsidRDefault="00F93AFF" w:rsidP="00176260">
            <w:pPr>
              <w:keepNext/>
              <w:keepLines/>
              <w:autoSpaceDE w:val="0"/>
              <w:autoSpaceDN w:val="0"/>
              <w:adjustRightInd w:val="0"/>
              <w:rPr>
                <w:b/>
                <w:color w:val="auto"/>
                <w:spacing w:val="-2"/>
                <w:lang w:val="el-GR"/>
              </w:rPr>
            </w:pPr>
            <w:r w:rsidRPr="00176260">
              <w:rPr>
                <w:b/>
                <w:bCs/>
                <w:color w:val="auto"/>
                <w:spacing w:val="-2"/>
                <w:lang w:val="el-GR"/>
              </w:rPr>
              <w:t>Συγκριτικό φάρμακο</w:t>
            </w:r>
          </w:p>
          <w:p w14:paraId="7EFCD22D" w14:textId="77777777" w:rsidR="00F93AFF" w:rsidRPr="00176260" w:rsidRDefault="00F93AFF" w:rsidP="00176260">
            <w:pPr>
              <w:keepNext/>
              <w:keepLines/>
              <w:autoSpaceDE w:val="0"/>
              <w:autoSpaceDN w:val="0"/>
              <w:adjustRightInd w:val="0"/>
              <w:rPr>
                <w:b/>
                <w:color w:val="auto"/>
                <w:spacing w:val="-2"/>
                <w:lang w:val="el-GR"/>
              </w:rPr>
            </w:pPr>
            <w:r w:rsidRPr="00176260">
              <w:rPr>
                <w:b/>
                <w:bCs/>
                <w:color w:val="auto"/>
                <w:spacing w:val="-2"/>
                <w:lang w:val="el-GR"/>
              </w:rPr>
              <w:t>N=165*</w:t>
            </w:r>
          </w:p>
        </w:tc>
      </w:tr>
      <w:tr w:rsidR="00F93AFF" w:rsidRPr="00176260" w14:paraId="48CE43F0" w14:textId="77777777" w:rsidTr="00176260">
        <w:tc>
          <w:tcPr>
            <w:tcW w:w="5035" w:type="dxa"/>
            <w:tcBorders>
              <w:left w:val="single" w:sz="4" w:space="0" w:color="7F7F7F"/>
              <w:right w:val="single" w:sz="4" w:space="0" w:color="7F7F7F"/>
            </w:tcBorders>
            <w:shd w:val="clear" w:color="auto" w:fill="auto"/>
          </w:tcPr>
          <w:p w14:paraId="68F8BBCC" w14:textId="77777777" w:rsidR="00F93AFF" w:rsidRPr="00176260" w:rsidRDefault="00F93AFF" w:rsidP="007B07B2">
            <w:pPr>
              <w:keepNext/>
              <w:keepLines/>
              <w:autoSpaceDE w:val="0"/>
              <w:autoSpaceDN w:val="0"/>
              <w:adjustRightInd w:val="0"/>
              <w:rPr>
                <w:color w:val="auto"/>
                <w:spacing w:val="-2"/>
                <w:lang w:val="el-GR"/>
              </w:rPr>
            </w:pPr>
            <w:r w:rsidRPr="00176260">
              <w:rPr>
                <w:color w:val="auto"/>
                <w:spacing w:val="-2"/>
                <w:lang w:val="el-GR"/>
              </w:rPr>
              <w:t>Υποτροπ</w:t>
            </w:r>
            <w:r w:rsidR="00097730" w:rsidRPr="00176260">
              <w:rPr>
                <w:color w:val="auto"/>
                <w:spacing w:val="-2"/>
                <w:lang w:val="el-GR"/>
              </w:rPr>
              <w:t>ή</w:t>
            </w:r>
            <w:r w:rsidRPr="00176260">
              <w:rPr>
                <w:color w:val="auto"/>
                <w:spacing w:val="-2"/>
                <w:lang w:val="el-GR"/>
              </w:rPr>
              <w:t xml:space="preserve"> ΦΘΕ (κύρια έκβαση αποτελεσματικότητας)</w:t>
            </w:r>
          </w:p>
        </w:tc>
        <w:tc>
          <w:tcPr>
            <w:tcW w:w="1890" w:type="dxa"/>
            <w:tcBorders>
              <w:left w:val="single" w:sz="4" w:space="0" w:color="7F7F7F"/>
              <w:right w:val="single" w:sz="4" w:space="0" w:color="7F7F7F"/>
            </w:tcBorders>
            <w:shd w:val="clear" w:color="auto" w:fill="auto"/>
          </w:tcPr>
          <w:p w14:paraId="29497759"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4</w:t>
            </w:r>
          </w:p>
          <w:p w14:paraId="02745CF0"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(1,2</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0,4</w:t>
            </w:r>
            <w:r w:rsidR="009357D9" w:rsidRPr="00176260">
              <w:rPr>
                <w:color w:val="auto"/>
                <w:spacing w:val="-2"/>
              </w:rPr>
              <w:t>%</w:t>
            </w:r>
            <w:r w:rsidRPr="00176260">
              <w:rPr>
                <w:color w:val="auto"/>
                <w:spacing w:val="-2"/>
                <w:lang w:val="el-GR"/>
              </w:rPr>
              <w:t> – 3,0</w:t>
            </w:r>
            <w:r w:rsidR="009357D9" w:rsidRPr="00176260">
              <w:rPr>
                <w:color w:val="auto"/>
                <w:spacing w:val="-2"/>
              </w:rPr>
              <w:t>%</w:t>
            </w:r>
            <w:r w:rsidRPr="00176260">
              <w:rPr>
                <w:color w:val="auto"/>
                <w:spacing w:val="-2"/>
                <w:lang w:val="el-GR"/>
              </w:rPr>
              <w:t>)</w:t>
            </w:r>
          </w:p>
        </w:tc>
        <w:tc>
          <w:tcPr>
            <w:tcW w:w="2193" w:type="dxa"/>
            <w:tcBorders>
              <w:left w:val="single" w:sz="4" w:space="0" w:color="7F7F7F"/>
              <w:right w:val="single" w:sz="4" w:space="0" w:color="7F7F7F"/>
            </w:tcBorders>
            <w:shd w:val="clear" w:color="auto" w:fill="auto"/>
          </w:tcPr>
          <w:p w14:paraId="451E213A"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5</w:t>
            </w:r>
          </w:p>
          <w:p w14:paraId="2FED9733"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(3,0</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1,2</w:t>
            </w:r>
            <w:r w:rsidR="009357D9" w:rsidRPr="00176260">
              <w:rPr>
                <w:color w:val="auto"/>
                <w:spacing w:val="-2"/>
              </w:rPr>
              <w:t>%</w:t>
            </w:r>
            <w:r w:rsidRPr="00176260">
              <w:rPr>
                <w:color w:val="auto"/>
                <w:spacing w:val="-2"/>
                <w:lang w:val="el-GR"/>
              </w:rPr>
              <w:t> – 6,6</w:t>
            </w:r>
            <w:r w:rsidR="009357D9" w:rsidRPr="00176260">
              <w:rPr>
                <w:color w:val="auto"/>
                <w:spacing w:val="-2"/>
              </w:rPr>
              <w:t>%</w:t>
            </w:r>
            <w:r w:rsidRPr="00176260">
              <w:rPr>
                <w:color w:val="auto"/>
                <w:spacing w:val="-2"/>
                <w:lang w:val="el-GR"/>
              </w:rPr>
              <w:t>)</w:t>
            </w:r>
          </w:p>
        </w:tc>
      </w:tr>
      <w:tr w:rsidR="00F93AFF" w:rsidRPr="00176260" w14:paraId="453D7640" w14:textId="77777777" w:rsidTr="00176260">
        <w:trPr>
          <w:trHeight w:val="562"/>
        </w:trPr>
        <w:tc>
          <w:tcPr>
            <w:tcW w:w="5035" w:type="dxa"/>
            <w:tcBorders>
              <w:top w:val="single" w:sz="4" w:space="0" w:color="7F7F7F"/>
              <w:left w:val="single" w:sz="4" w:space="0" w:color="7F7F7F"/>
              <w:bottom w:val="single" w:sz="4" w:space="0" w:color="7F7F7F"/>
              <w:right w:val="single" w:sz="4" w:space="0" w:color="7F7F7F"/>
            </w:tcBorders>
            <w:shd w:val="clear" w:color="auto" w:fill="auto"/>
          </w:tcPr>
          <w:p w14:paraId="2C1121CF" w14:textId="77777777" w:rsidR="00F93AFF" w:rsidRPr="00176260" w:rsidRDefault="00F93AFF" w:rsidP="007B07B2">
            <w:pPr>
              <w:keepNext/>
              <w:autoSpaceDE w:val="0"/>
              <w:autoSpaceDN w:val="0"/>
              <w:adjustRightInd w:val="0"/>
              <w:rPr>
                <w:color w:val="auto"/>
                <w:spacing w:val="-2"/>
                <w:lang w:val="el-GR"/>
              </w:rPr>
            </w:pPr>
            <w:r w:rsidRPr="00176260">
              <w:rPr>
                <w:color w:val="auto"/>
                <w:spacing w:val="-2"/>
                <w:lang w:val="el-GR"/>
              </w:rPr>
              <w:t xml:space="preserve">Σύνθετο: </w:t>
            </w:r>
            <w:proofErr w:type="spellStart"/>
            <w:r w:rsidRPr="00176260">
              <w:rPr>
                <w:color w:val="auto"/>
                <w:spacing w:val="-2"/>
                <w:lang w:val="el-GR"/>
              </w:rPr>
              <w:t>Συμπτωματική</w:t>
            </w:r>
            <w:proofErr w:type="spellEnd"/>
            <w:r w:rsidRPr="00176260">
              <w:rPr>
                <w:color w:val="auto"/>
                <w:spacing w:val="-2"/>
                <w:lang w:val="el-GR"/>
              </w:rPr>
              <w:t xml:space="preserve"> υποτροπ</w:t>
            </w:r>
            <w:r w:rsidR="00097730" w:rsidRPr="00176260">
              <w:rPr>
                <w:color w:val="auto"/>
                <w:spacing w:val="-2"/>
                <w:lang w:val="el-GR"/>
              </w:rPr>
              <w:t>ή</w:t>
            </w:r>
            <w:r w:rsidRPr="00176260">
              <w:rPr>
                <w:color w:val="auto"/>
                <w:spacing w:val="-2"/>
                <w:lang w:val="el-GR"/>
              </w:rPr>
              <w:t xml:space="preserve"> ΦΘΕ + </w:t>
            </w:r>
            <w:proofErr w:type="spellStart"/>
            <w:r w:rsidRPr="00176260">
              <w:rPr>
                <w:color w:val="auto"/>
                <w:spacing w:val="-2"/>
                <w:lang w:val="el-GR"/>
              </w:rPr>
              <w:t>ασυμπτωματική</w:t>
            </w:r>
            <w:proofErr w:type="spellEnd"/>
            <w:r w:rsidRPr="00176260">
              <w:rPr>
                <w:color w:val="auto"/>
                <w:spacing w:val="-2"/>
                <w:lang w:val="el-GR"/>
              </w:rPr>
              <w:t xml:space="preserve"> επιδείνωση στην επαναληπτική απεικόνιση</w:t>
            </w:r>
          </w:p>
        </w:tc>
        <w:tc>
          <w:tcPr>
            <w:tcW w:w="1890" w:type="dxa"/>
            <w:tcBorders>
              <w:top w:val="single" w:sz="4" w:space="0" w:color="7F7F7F"/>
              <w:left w:val="single" w:sz="4" w:space="0" w:color="7F7F7F"/>
              <w:bottom w:val="single" w:sz="4" w:space="0" w:color="7F7F7F"/>
              <w:right w:val="single" w:sz="4" w:space="0" w:color="7F7F7F"/>
            </w:tcBorders>
            <w:shd w:val="clear" w:color="auto" w:fill="auto"/>
          </w:tcPr>
          <w:p w14:paraId="284AD0F3"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5</w:t>
            </w:r>
          </w:p>
          <w:p w14:paraId="593ED072"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(1,5</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0,6</w:t>
            </w:r>
            <w:r w:rsidR="009357D9" w:rsidRPr="00176260">
              <w:rPr>
                <w:color w:val="auto"/>
                <w:spacing w:val="-2"/>
              </w:rPr>
              <w:t>%</w:t>
            </w:r>
            <w:r w:rsidRPr="00176260">
              <w:rPr>
                <w:color w:val="auto"/>
                <w:spacing w:val="-2"/>
                <w:lang w:val="el-GR"/>
              </w:rPr>
              <w:t> – 3,4</w:t>
            </w:r>
            <w:r w:rsidR="009357D9" w:rsidRPr="00176260">
              <w:rPr>
                <w:color w:val="auto"/>
                <w:spacing w:val="-2"/>
              </w:rPr>
              <w:t>%</w:t>
            </w:r>
            <w:r w:rsidRPr="00176260">
              <w:rPr>
                <w:color w:val="auto"/>
                <w:spacing w:val="-2"/>
                <w:lang w:val="el-GR"/>
              </w:rPr>
              <w:t>)</w:t>
            </w:r>
          </w:p>
        </w:tc>
        <w:tc>
          <w:tcPr>
            <w:tcW w:w="2193" w:type="dxa"/>
            <w:tcBorders>
              <w:top w:val="single" w:sz="4" w:space="0" w:color="7F7F7F"/>
              <w:left w:val="single" w:sz="4" w:space="0" w:color="7F7F7F"/>
              <w:bottom w:val="single" w:sz="4" w:space="0" w:color="7F7F7F"/>
              <w:right w:val="single" w:sz="4" w:space="0" w:color="7F7F7F"/>
            </w:tcBorders>
            <w:shd w:val="clear" w:color="auto" w:fill="auto"/>
          </w:tcPr>
          <w:p w14:paraId="59CF7AE8"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6</w:t>
            </w:r>
          </w:p>
          <w:p w14:paraId="07AAF9CA"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(3,6</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1,6</w:t>
            </w:r>
            <w:r w:rsidR="009357D9" w:rsidRPr="00176260">
              <w:rPr>
                <w:color w:val="auto"/>
                <w:spacing w:val="-2"/>
              </w:rPr>
              <w:t>%</w:t>
            </w:r>
            <w:r w:rsidRPr="00176260">
              <w:rPr>
                <w:color w:val="auto"/>
                <w:spacing w:val="-2"/>
                <w:lang w:val="el-GR"/>
              </w:rPr>
              <w:t> – 7,6</w:t>
            </w:r>
            <w:r w:rsidR="009357D9" w:rsidRPr="00176260">
              <w:rPr>
                <w:color w:val="auto"/>
                <w:spacing w:val="-2"/>
              </w:rPr>
              <w:t>%</w:t>
            </w:r>
            <w:r w:rsidRPr="00176260">
              <w:rPr>
                <w:color w:val="auto"/>
                <w:spacing w:val="-2"/>
                <w:lang w:val="el-GR"/>
              </w:rPr>
              <w:t>)</w:t>
            </w:r>
          </w:p>
        </w:tc>
      </w:tr>
      <w:tr w:rsidR="00F93AFF" w:rsidRPr="00176260" w14:paraId="147873E7" w14:textId="77777777" w:rsidTr="00176260">
        <w:trPr>
          <w:trHeight w:val="820"/>
        </w:trPr>
        <w:tc>
          <w:tcPr>
            <w:tcW w:w="5035" w:type="dxa"/>
            <w:tcBorders>
              <w:left w:val="single" w:sz="4" w:space="0" w:color="7F7F7F"/>
              <w:right w:val="single" w:sz="4" w:space="0" w:color="7F7F7F"/>
            </w:tcBorders>
            <w:shd w:val="clear" w:color="auto" w:fill="auto"/>
          </w:tcPr>
          <w:p w14:paraId="61EE541C" w14:textId="77777777" w:rsidR="00F93AFF" w:rsidRPr="00176260" w:rsidRDefault="00F93AFF" w:rsidP="007B07B2">
            <w:pPr>
              <w:keepNext/>
              <w:autoSpaceDE w:val="0"/>
              <w:autoSpaceDN w:val="0"/>
              <w:adjustRightInd w:val="0"/>
              <w:rPr>
                <w:color w:val="auto"/>
                <w:spacing w:val="-2"/>
                <w:lang w:val="el-GR"/>
              </w:rPr>
            </w:pPr>
            <w:r w:rsidRPr="00176260">
              <w:rPr>
                <w:color w:val="auto"/>
                <w:spacing w:val="-2"/>
                <w:lang w:val="el-GR"/>
              </w:rPr>
              <w:t xml:space="preserve">Σύνθετο: </w:t>
            </w:r>
            <w:proofErr w:type="spellStart"/>
            <w:r w:rsidRPr="00176260">
              <w:rPr>
                <w:color w:val="auto"/>
                <w:spacing w:val="-2"/>
                <w:lang w:val="el-GR"/>
              </w:rPr>
              <w:t>Συμπτωματική</w:t>
            </w:r>
            <w:proofErr w:type="spellEnd"/>
            <w:r w:rsidRPr="00176260">
              <w:rPr>
                <w:color w:val="auto"/>
                <w:spacing w:val="-2"/>
                <w:lang w:val="el-GR"/>
              </w:rPr>
              <w:t xml:space="preserve"> υποτροπ</w:t>
            </w:r>
            <w:r w:rsidR="00097730" w:rsidRPr="00176260">
              <w:rPr>
                <w:color w:val="auto"/>
                <w:spacing w:val="-2"/>
                <w:lang w:val="el-GR"/>
              </w:rPr>
              <w:t>ή</w:t>
            </w:r>
            <w:r w:rsidRPr="00176260">
              <w:rPr>
                <w:color w:val="auto"/>
                <w:spacing w:val="-2"/>
                <w:lang w:val="el-GR"/>
              </w:rPr>
              <w:t xml:space="preserve"> ΦΘΕ + </w:t>
            </w:r>
            <w:proofErr w:type="spellStart"/>
            <w:r w:rsidRPr="00176260">
              <w:rPr>
                <w:color w:val="auto"/>
                <w:spacing w:val="-2"/>
                <w:lang w:val="el-GR"/>
              </w:rPr>
              <w:t>ασυμπτωματική</w:t>
            </w:r>
            <w:proofErr w:type="spellEnd"/>
            <w:r w:rsidRPr="00176260">
              <w:rPr>
                <w:color w:val="auto"/>
                <w:spacing w:val="-2"/>
                <w:lang w:val="el-GR"/>
              </w:rPr>
              <w:t xml:space="preserve"> επιδείνωση + καμία μεταβολή στην επαναληπτική απεικόνιση</w:t>
            </w:r>
          </w:p>
        </w:tc>
        <w:tc>
          <w:tcPr>
            <w:tcW w:w="1890" w:type="dxa"/>
            <w:tcBorders>
              <w:left w:val="single" w:sz="4" w:space="0" w:color="7F7F7F"/>
              <w:right w:val="single" w:sz="4" w:space="0" w:color="7F7F7F"/>
            </w:tcBorders>
            <w:shd w:val="clear" w:color="auto" w:fill="auto"/>
          </w:tcPr>
          <w:p w14:paraId="0F1D8E5E"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21</w:t>
            </w:r>
          </w:p>
          <w:p w14:paraId="7BEB579B"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(6,3</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4,0</w:t>
            </w:r>
            <w:r w:rsidR="009357D9" w:rsidRPr="00176260">
              <w:rPr>
                <w:color w:val="auto"/>
                <w:spacing w:val="-2"/>
              </w:rPr>
              <w:t>%</w:t>
            </w:r>
            <w:r w:rsidRPr="00176260">
              <w:rPr>
                <w:color w:val="auto"/>
                <w:spacing w:val="-2"/>
                <w:lang w:val="el-GR"/>
              </w:rPr>
              <w:t> – 9,2</w:t>
            </w:r>
            <w:r w:rsidR="009357D9" w:rsidRPr="00176260">
              <w:rPr>
                <w:color w:val="auto"/>
                <w:spacing w:val="-2"/>
              </w:rPr>
              <w:t>%</w:t>
            </w:r>
            <w:r w:rsidRPr="00176260">
              <w:rPr>
                <w:color w:val="auto"/>
                <w:spacing w:val="-2"/>
                <w:lang w:val="el-GR"/>
              </w:rPr>
              <w:t>)</w:t>
            </w:r>
          </w:p>
        </w:tc>
        <w:tc>
          <w:tcPr>
            <w:tcW w:w="2193" w:type="dxa"/>
            <w:tcBorders>
              <w:left w:val="single" w:sz="4" w:space="0" w:color="7F7F7F"/>
              <w:right w:val="single" w:sz="4" w:space="0" w:color="7F7F7F"/>
            </w:tcBorders>
            <w:shd w:val="clear" w:color="auto" w:fill="auto"/>
          </w:tcPr>
          <w:p w14:paraId="0E8CBCA3"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19</w:t>
            </w:r>
          </w:p>
          <w:p w14:paraId="482D7F46"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(11,5</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7,3</w:t>
            </w:r>
            <w:r w:rsidR="009357D9" w:rsidRPr="00176260">
              <w:rPr>
                <w:color w:val="auto"/>
                <w:spacing w:val="-2"/>
              </w:rPr>
              <w:t>%</w:t>
            </w:r>
            <w:r w:rsidRPr="00176260">
              <w:rPr>
                <w:color w:val="auto"/>
                <w:spacing w:val="-2"/>
                <w:lang w:val="el-GR"/>
              </w:rPr>
              <w:t> – 17,4</w:t>
            </w:r>
            <w:r w:rsidR="009357D9" w:rsidRPr="00176260">
              <w:rPr>
                <w:color w:val="auto"/>
                <w:spacing w:val="-2"/>
              </w:rPr>
              <w:t>%</w:t>
            </w:r>
            <w:r w:rsidRPr="00176260">
              <w:rPr>
                <w:color w:val="auto"/>
                <w:spacing w:val="-2"/>
                <w:lang w:val="el-GR"/>
              </w:rPr>
              <w:t>)</w:t>
            </w:r>
          </w:p>
        </w:tc>
      </w:tr>
      <w:tr w:rsidR="00F93AFF" w:rsidRPr="00176260" w14:paraId="32E43BEE" w14:textId="77777777" w:rsidTr="00176260">
        <w:trPr>
          <w:trHeight w:val="847"/>
        </w:trPr>
        <w:tc>
          <w:tcPr>
            <w:tcW w:w="5035" w:type="dxa"/>
            <w:tcBorders>
              <w:top w:val="single" w:sz="4" w:space="0" w:color="7F7F7F"/>
              <w:left w:val="single" w:sz="4" w:space="0" w:color="7F7F7F"/>
              <w:bottom w:val="single" w:sz="4" w:space="0" w:color="7F7F7F"/>
              <w:right w:val="single" w:sz="4" w:space="0" w:color="7F7F7F"/>
            </w:tcBorders>
            <w:shd w:val="clear" w:color="auto" w:fill="auto"/>
          </w:tcPr>
          <w:p w14:paraId="6C0325BB" w14:textId="77777777" w:rsidR="00F93AFF" w:rsidRPr="00176260" w:rsidRDefault="00097730" w:rsidP="007B07B2">
            <w:pPr>
              <w:keepNext/>
              <w:autoSpaceDE w:val="0"/>
              <w:autoSpaceDN w:val="0"/>
              <w:adjustRightInd w:val="0"/>
              <w:rPr>
                <w:color w:val="auto"/>
                <w:spacing w:val="-2"/>
                <w:lang w:val="el-GR"/>
              </w:rPr>
            </w:pPr>
            <w:r w:rsidRPr="00176260">
              <w:rPr>
                <w:color w:val="auto"/>
                <w:spacing w:val="-2"/>
                <w:lang w:val="el-GR"/>
              </w:rPr>
              <w:t>Ομαλοποίηση</w:t>
            </w:r>
            <w:r w:rsidR="00F93AFF" w:rsidRPr="00176260">
              <w:rPr>
                <w:color w:val="auto"/>
                <w:spacing w:val="-2"/>
                <w:lang w:val="el-GR"/>
              </w:rPr>
              <w:t xml:space="preserve"> στην επαναληπτική απεικόνιση </w:t>
            </w:r>
          </w:p>
        </w:tc>
        <w:tc>
          <w:tcPr>
            <w:tcW w:w="1890" w:type="dxa"/>
            <w:tcBorders>
              <w:top w:val="single" w:sz="4" w:space="0" w:color="7F7F7F"/>
              <w:left w:val="single" w:sz="4" w:space="0" w:color="7F7F7F"/>
              <w:bottom w:val="single" w:sz="4" w:space="0" w:color="7F7F7F"/>
              <w:right w:val="single" w:sz="4" w:space="0" w:color="7F7F7F"/>
            </w:tcBorders>
            <w:shd w:val="clear" w:color="auto" w:fill="auto"/>
          </w:tcPr>
          <w:p w14:paraId="4FCB5558"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128</w:t>
            </w:r>
          </w:p>
          <w:p w14:paraId="4695E5B6"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(38,2</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33,0</w:t>
            </w:r>
            <w:r w:rsidR="009357D9" w:rsidRPr="00176260">
              <w:rPr>
                <w:color w:val="auto"/>
                <w:spacing w:val="-2"/>
              </w:rPr>
              <w:t>%</w:t>
            </w:r>
            <w:r w:rsidRPr="00176260">
              <w:rPr>
                <w:color w:val="auto"/>
                <w:spacing w:val="-2"/>
                <w:lang w:val="el-GR"/>
              </w:rPr>
              <w:t> – 43,5</w:t>
            </w:r>
            <w:r w:rsidR="009357D9" w:rsidRPr="00176260">
              <w:rPr>
                <w:color w:val="auto"/>
                <w:spacing w:val="-2"/>
              </w:rPr>
              <w:t>%</w:t>
            </w:r>
            <w:r w:rsidRPr="00176260">
              <w:rPr>
                <w:color w:val="auto"/>
                <w:spacing w:val="-2"/>
                <w:lang w:val="el-GR"/>
              </w:rPr>
              <w:t>)</w:t>
            </w:r>
          </w:p>
        </w:tc>
        <w:tc>
          <w:tcPr>
            <w:tcW w:w="2193" w:type="dxa"/>
            <w:tcBorders>
              <w:top w:val="single" w:sz="4" w:space="0" w:color="7F7F7F"/>
              <w:left w:val="single" w:sz="4" w:space="0" w:color="7F7F7F"/>
              <w:bottom w:val="single" w:sz="4" w:space="0" w:color="7F7F7F"/>
              <w:right w:val="single" w:sz="4" w:space="0" w:color="7F7F7F"/>
            </w:tcBorders>
            <w:shd w:val="clear" w:color="auto" w:fill="auto"/>
          </w:tcPr>
          <w:p w14:paraId="7F9A61A9"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43</w:t>
            </w:r>
          </w:p>
          <w:p w14:paraId="60A19BD6"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(26,1</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19,8</w:t>
            </w:r>
            <w:r w:rsidR="009357D9" w:rsidRPr="00176260">
              <w:rPr>
                <w:color w:val="auto"/>
                <w:spacing w:val="-2"/>
              </w:rPr>
              <w:t>%</w:t>
            </w:r>
            <w:r w:rsidRPr="00176260">
              <w:rPr>
                <w:color w:val="auto"/>
                <w:spacing w:val="-2"/>
                <w:lang w:val="el-GR"/>
              </w:rPr>
              <w:t> – 33,0</w:t>
            </w:r>
            <w:r w:rsidR="009357D9" w:rsidRPr="00176260">
              <w:rPr>
                <w:color w:val="auto"/>
                <w:spacing w:val="-2"/>
              </w:rPr>
              <w:t>%</w:t>
            </w:r>
            <w:r w:rsidRPr="00176260">
              <w:rPr>
                <w:color w:val="auto"/>
                <w:spacing w:val="-2"/>
                <w:lang w:val="el-GR"/>
              </w:rPr>
              <w:t>)</w:t>
            </w:r>
          </w:p>
        </w:tc>
      </w:tr>
      <w:tr w:rsidR="00F93AFF" w:rsidRPr="00176260" w14:paraId="69E0A3C7" w14:textId="77777777" w:rsidTr="00176260">
        <w:trPr>
          <w:trHeight w:val="972"/>
        </w:trPr>
        <w:tc>
          <w:tcPr>
            <w:tcW w:w="5035" w:type="dxa"/>
            <w:tcBorders>
              <w:left w:val="single" w:sz="4" w:space="0" w:color="7F7F7F"/>
              <w:right w:val="single" w:sz="4" w:space="0" w:color="7F7F7F"/>
            </w:tcBorders>
            <w:shd w:val="clear" w:color="auto" w:fill="auto"/>
          </w:tcPr>
          <w:p w14:paraId="78DBF578" w14:textId="77777777" w:rsidR="00F93AFF" w:rsidRPr="00176260" w:rsidRDefault="00F93AFF" w:rsidP="007B07B2">
            <w:pPr>
              <w:keepNext/>
              <w:autoSpaceDE w:val="0"/>
              <w:autoSpaceDN w:val="0"/>
              <w:adjustRightInd w:val="0"/>
              <w:rPr>
                <w:color w:val="auto"/>
                <w:spacing w:val="-2"/>
                <w:lang w:val="el-GR"/>
              </w:rPr>
            </w:pPr>
            <w:r w:rsidRPr="00176260">
              <w:rPr>
                <w:color w:val="auto"/>
                <w:spacing w:val="-2"/>
                <w:lang w:val="el-GR"/>
              </w:rPr>
              <w:t xml:space="preserve">Σύνθετο: </w:t>
            </w:r>
            <w:proofErr w:type="spellStart"/>
            <w:r w:rsidRPr="00176260">
              <w:rPr>
                <w:color w:val="auto"/>
                <w:spacing w:val="-2"/>
                <w:lang w:val="el-GR"/>
              </w:rPr>
              <w:t>Συμπτωματική</w:t>
            </w:r>
            <w:proofErr w:type="spellEnd"/>
            <w:r w:rsidRPr="00176260">
              <w:rPr>
                <w:color w:val="auto"/>
                <w:spacing w:val="-2"/>
                <w:lang w:val="el-GR"/>
              </w:rPr>
              <w:t xml:space="preserve"> υποτροπ</w:t>
            </w:r>
            <w:r w:rsidR="00097730" w:rsidRPr="00176260">
              <w:rPr>
                <w:color w:val="auto"/>
                <w:spacing w:val="-2"/>
                <w:lang w:val="el-GR"/>
              </w:rPr>
              <w:t>ή</w:t>
            </w:r>
            <w:r w:rsidRPr="00176260">
              <w:rPr>
                <w:color w:val="auto"/>
                <w:spacing w:val="-2"/>
                <w:lang w:val="el-GR"/>
              </w:rPr>
              <w:t xml:space="preserve"> ΦΘΕ + μείζων αιμορραγία (καθαρό κλινικό όφελος)</w:t>
            </w:r>
          </w:p>
        </w:tc>
        <w:tc>
          <w:tcPr>
            <w:tcW w:w="1890" w:type="dxa"/>
            <w:tcBorders>
              <w:left w:val="single" w:sz="4" w:space="0" w:color="7F7F7F"/>
              <w:right w:val="single" w:sz="4" w:space="0" w:color="7F7F7F"/>
            </w:tcBorders>
            <w:shd w:val="clear" w:color="auto" w:fill="auto"/>
          </w:tcPr>
          <w:p w14:paraId="2964FEE5"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4</w:t>
            </w:r>
          </w:p>
          <w:p w14:paraId="22936C3D"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(1,2</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0,4</w:t>
            </w:r>
            <w:r w:rsidR="009357D9" w:rsidRPr="00176260">
              <w:rPr>
                <w:color w:val="auto"/>
                <w:spacing w:val="-2"/>
              </w:rPr>
              <w:t>%</w:t>
            </w:r>
            <w:r w:rsidRPr="00176260">
              <w:rPr>
                <w:color w:val="auto"/>
                <w:spacing w:val="-2"/>
                <w:lang w:val="el-GR"/>
              </w:rPr>
              <w:t> – 3,0</w:t>
            </w:r>
            <w:r w:rsidR="009357D9" w:rsidRPr="00176260">
              <w:rPr>
                <w:color w:val="auto"/>
                <w:spacing w:val="-2"/>
              </w:rPr>
              <w:t>%</w:t>
            </w:r>
            <w:r w:rsidRPr="00176260">
              <w:rPr>
                <w:color w:val="auto"/>
                <w:spacing w:val="-2"/>
                <w:lang w:val="el-GR"/>
              </w:rPr>
              <w:t>)</w:t>
            </w:r>
          </w:p>
        </w:tc>
        <w:tc>
          <w:tcPr>
            <w:tcW w:w="2193" w:type="dxa"/>
            <w:tcBorders>
              <w:left w:val="single" w:sz="4" w:space="0" w:color="7F7F7F"/>
              <w:right w:val="single" w:sz="4" w:space="0" w:color="7F7F7F"/>
            </w:tcBorders>
            <w:shd w:val="clear" w:color="auto" w:fill="auto"/>
          </w:tcPr>
          <w:p w14:paraId="0CAC19DC"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7</w:t>
            </w:r>
          </w:p>
          <w:p w14:paraId="4168BB27" w14:textId="77777777" w:rsidR="00F93AFF" w:rsidRPr="00176260" w:rsidRDefault="00F93AFF" w:rsidP="00176260">
            <w:pPr>
              <w:keepNext/>
              <w:autoSpaceDE w:val="0"/>
              <w:autoSpaceDN w:val="0"/>
              <w:adjustRightInd w:val="0"/>
              <w:rPr>
                <w:color w:val="auto"/>
                <w:spacing w:val="-2"/>
                <w:lang w:val="el-GR"/>
              </w:rPr>
            </w:pPr>
            <w:r w:rsidRPr="00176260">
              <w:rPr>
                <w:color w:val="auto"/>
                <w:spacing w:val="-2"/>
                <w:lang w:val="el-GR"/>
              </w:rPr>
              <w:t>(4,2</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2,0</w:t>
            </w:r>
            <w:r w:rsidR="009357D9" w:rsidRPr="00176260">
              <w:rPr>
                <w:color w:val="auto"/>
                <w:spacing w:val="-2"/>
              </w:rPr>
              <w:t>%</w:t>
            </w:r>
            <w:r w:rsidRPr="00176260">
              <w:rPr>
                <w:color w:val="auto"/>
                <w:spacing w:val="-2"/>
                <w:lang w:val="el-GR"/>
              </w:rPr>
              <w:t> – 8,4</w:t>
            </w:r>
            <w:r w:rsidR="009357D9" w:rsidRPr="00176260">
              <w:rPr>
                <w:color w:val="auto"/>
                <w:spacing w:val="-2"/>
              </w:rPr>
              <w:t>%</w:t>
            </w:r>
            <w:r w:rsidRPr="00176260">
              <w:rPr>
                <w:color w:val="auto"/>
                <w:spacing w:val="-2"/>
                <w:lang w:val="el-GR"/>
              </w:rPr>
              <w:t>)</w:t>
            </w:r>
          </w:p>
        </w:tc>
      </w:tr>
      <w:tr w:rsidR="00F93AFF" w:rsidRPr="00176260" w14:paraId="0D9E2729" w14:textId="77777777" w:rsidTr="00176260">
        <w:trPr>
          <w:trHeight w:val="845"/>
        </w:trPr>
        <w:tc>
          <w:tcPr>
            <w:tcW w:w="5035" w:type="dxa"/>
            <w:tcBorders>
              <w:top w:val="single" w:sz="4" w:space="0" w:color="7F7F7F"/>
              <w:left w:val="single" w:sz="4" w:space="0" w:color="7F7F7F"/>
              <w:bottom w:val="single" w:sz="4" w:space="0" w:color="7F7F7F"/>
              <w:right w:val="single" w:sz="4" w:space="0" w:color="7F7F7F"/>
            </w:tcBorders>
            <w:shd w:val="clear" w:color="auto" w:fill="auto"/>
          </w:tcPr>
          <w:p w14:paraId="69F7F69C" w14:textId="77777777" w:rsidR="00F93AFF" w:rsidRPr="00176260" w:rsidRDefault="00F93AFF" w:rsidP="007B07B2">
            <w:pPr>
              <w:autoSpaceDE w:val="0"/>
              <w:autoSpaceDN w:val="0"/>
              <w:adjustRightInd w:val="0"/>
              <w:rPr>
                <w:color w:val="auto"/>
                <w:spacing w:val="-2"/>
                <w:lang w:val="el-GR"/>
              </w:rPr>
            </w:pPr>
            <w:r w:rsidRPr="00176260">
              <w:rPr>
                <w:color w:val="auto"/>
                <w:spacing w:val="-2"/>
                <w:lang w:val="el-GR"/>
              </w:rPr>
              <w:t>Θανατηφόρος ή μη θανατηφόρος πνευμονική εμβολή</w:t>
            </w:r>
          </w:p>
        </w:tc>
        <w:tc>
          <w:tcPr>
            <w:tcW w:w="1890" w:type="dxa"/>
            <w:tcBorders>
              <w:top w:val="single" w:sz="4" w:space="0" w:color="7F7F7F"/>
              <w:left w:val="single" w:sz="4" w:space="0" w:color="7F7F7F"/>
              <w:bottom w:val="single" w:sz="4" w:space="0" w:color="7F7F7F"/>
              <w:right w:val="single" w:sz="4" w:space="0" w:color="7F7F7F"/>
            </w:tcBorders>
            <w:shd w:val="clear" w:color="auto" w:fill="auto"/>
          </w:tcPr>
          <w:p w14:paraId="68BCBF66" w14:textId="77777777" w:rsidR="00F93AFF" w:rsidRPr="00176260" w:rsidRDefault="00F93AFF" w:rsidP="00176260">
            <w:pPr>
              <w:autoSpaceDE w:val="0"/>
              <w:autoSpaceDN w:val="0"/>
              <w:adjustRightInd w:val="0"/>
              <w:rPr>
                <w:color w:val="auto"/>
                <w:spacing w:val="-2"/>
                <w:lang w:val="el-GR"/>
              </w:rPr>
            </w:pPr>
            <w:r w:rsidRPr="00176260">
              <w:rPr>
                <w:color w:val="auto"/>
                <w:spacing w:val="-2"/>
                <w:lang w:val="el-GR"/>
              </w:rPr>
              <w:t>1</w:t>
            </w:r>
          </w:p>
          <w:p w14:paraId="2C078825" w14:textId="77777777" w:rsidR="00F93AFF" w:rsidRPr="00176260" w:rsidRDefault="00F93AFF" w:rsidP="00176260">
            <w:pPr>
              <w:autoSpaceDE w:val="0"/>
              <w:autoSpaceDN w:val="0"/>
              <w:adjustRightInd w:val="0"/>
              <w:rPr>
                <w:color w:val="auto"/>
                <w:spacing w:val="-2"/>
                <w:lang w:val="el-GR"/>
              </w:rPr>
            </w:pPr>
            <w:r w:rsidRPr="00176260">
              <w:rPr>
                <w:color w:val="auto"/>
                <w:spacing w:val="-2"/>
                <w:lang w:val="el-GR"/>
              </w:rPr>
              <w:t>(0,3</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0,0</w:t>
            </w:r>
            <w:r w:rsidR="009357D9" w:rsidRPr="00176260">
              <w:rPr>
                <w:color w:val="auto"/>
                <w:spacing w:val="-2"/>
              </w:rPr>
              <w:t>%</w:t>
            </w:r>
            <w:r w:rsidRPr="00176260">
              <w:rPr>
                <w:color w:val="auto"/>
                <w:spacing w:val="-2"/>
                <w:lang w:val="el-GR"/>
              </w:rPr>
              <w:t> – 1,6</w:t>
            </w:r>
            <w:r w:rsidR="009357D9" w:rsidRPr="00176260">
              <w:rPr>
                <w:color w:val="auto"/>
                <w:spacing w:val="-2"/>
              </w:rPr>
              <w:t>%</w:t>
            </w:r>
            <w:r w:rsidRPr="00176260">
              <w:rPr>
                <w:color w:val="auto"/>
                <w:spacing w:val="-2"/>
                <w:lang w:val="el-GR"/>
              </w:rPr>
              <w:t>)</w:t>
            </w:r>
          </w:p>
        </w:tc>
        <w:tc>
          <w:tcPr>
            <w:tcW w:w="2193" w:type="dxa"/>
            <w:tcBorders>
              <w:top w:val="single" w:sz="4" w:space="0" w:color="7F7F7F"/>
              <w:left w:val="single" w:sz="4" w:space="0" w:color="7F7F7F"/>
              <w:bottom w:val="single" w:sz="4" w:space="0" w:color="7F7F7F"/>
              <w:right w:val="single" w:sz="4" w:space="0" w:color="7F7F7F"/>
            </w:tcBorders>
            <w:shd w:val="clear" w:color="auto" w:fill="auto"/>
          </w:tcPr>
          <w:p w14:paraId="37FEAFFC" w14:textId="77777777" w:rsidR="00F93AFF" w:rsidRPr="00176260" w:rsidRDefault="00F93AFF" w:rsidP="00176260">
            <w:pPr>
              <w:autoSpaceDE w:val="0"/>
              <w:autoSpaceDN w:val="0"/>
              <w:adjustRightInd w:val="0"/>
              <w:rPr>
                <w:color w:val="auto"/>
                <w:spacing w:val="-2"/>
                <w:lang w:val="el-GR"/>
              </w:rPr>
            </w:pPr>
            <w:r w:rsidRPr="00176260">
              <w:rPr>
                <w:color w:val="auto"/>
                <w:spacing w:val="-2"/>
                <w:lang w:val="el-GR"/>
              </w:rPr>
              <w:t>1</w:t>
            </w:r>
          </w:p>
          <w:p w14:paraId="40B22765" w14:textId="77777777" w:rsidR="00F93AFF" w:rsidRPr="00176260" w:rsidRDefault="00F93AFF" w:rsidP="00176260">
            <w:pPr>
              <w:autoSpaceDE w:val="0"/>
              <w:autoSpaceDN w:val="0"/>
              <w:adjustRightInd w:val="0"/>
              <w:rPr>
                <w:color w:val="auto"/>
                <w:spacing w:val="-2"/>
                <w:lang w:val="el-GR"/>
              </w:rPr>
            </w:pPr>
            <w:r w:rsidRPr="00176260">
              <w:rPr>
                <w:color w:val="auto"/>
                <w:spacing w:val="-2"/>
                <w:lang w:val="el-GR"/>
              </w:rPr>
              <w:t>(0,6</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0,0</w:t>
            </w:r>
            <w:r w:rsidR="009357D9" w:rsidRPr="00176260">
              <w:rPr>
                <w:color w:val="auto"/>
                <w:spacing w:val="-2"/>
              </w:rPr>
              <w:t>%</w:t>
            </w:r>
            <w:r w:rsidRPr="00176260">
              <w:rPr>
                <w:color w:val="auto"/>
                <w:spacing w:val="-2"/>
                <w:lang w:val="el-GR"/>
              </w:rPr>
              <w:t> – 3,1</w:t>
            </w:r>
            <w:r w:rsidR="009357D9" w:rsidRPr="00176260">
              <w:rPr>
                <w:color w:val="auto"/>
                <w:spacing w:val="-2"/>
              </w:rPr>
              <w:t>%</w:t>
            </w:r>
            <w:r w:rsidRPr="00176260">
              <w:rPr>
                <w:color w:val="auto"/>
                <w:spacing w:val="-2"/>
                <w:lang w:val="el-GR"/>
              </w:rPr>
              <w:t>)</w:t>
            </w:r>
          </w:p>
        </w:tc>
      </w:tr>
    </w:tbl>
    <w:p w14:paraId="0750FEBA" w14:textId="77777777" w:rsidR="00F93AFF" w:rsidRPr="00176260" w:rsidRDefault="00F93AFF">
      <w:pPr>
        <w:autoSpaceDE w:val="0"/>
        <w:autoSpaceDN w:val="0"/>
        <w:adjustRightInd w:val="0"/>
        <w:rPr>
          <w:color w:val="auto"/>
          <w:spacing w:val="-2"/>
          <w:lang w:val="el-GR"/>
        </w:rPr>
      </w:pPr>
      <w:r w:rsidRPr="00176260">
        <w:rPr>
          <w:color w:val="auto"/>
          <w:spacing w:val="-2"/>
          <w:lang w:val="el-GR"/>
        </w:rPr>
        <w:t xml:space="preserve">*FAS = σύνολο πλήρους ανάλυσης, όλα τα παιδιά που </w:t>
      </w:r>
      <w:proofErr w:type="spellStart"/>
      <w:r w:rsidRPr="00176260">
        <w:rPr>
          <w:color w:val="auto"/>
          <w:spacing w:val="-2"/>
          <w:lang w:val="el-GR"/>
        </w:rPr>
        <w:t>τυχαιοποιήθηκαν</w:t>
      </w:r>
      <w:proofErr w:type="spellEnd"/>
    </w:p>
    <w:p w14:paraId="4948ED34" w14:textId="77777777" w:rsidR="00F93AFF" w:rsidRPr="00176260" w:rsidRDefault="00F93AFF">
      <w:pPr>
        <w:autoSpaceDE w:val="0"/>
        <w:autoSpaceDN w:val="0"/>
        <w:adjustRightInd w:val="0"/>
        <w:rPr>
          <w:color w:val="auto"/>
          <w:spacing w:val="-2"/>
          <w:lang w:val="el-GR"/>
        </w:rPr>
      </w:pPr>
    </w:p>
    <w:p w14:paraId="0DC0B03F" w14:textId="50AFEBCE" w:rsidR="00F93AFF" w:rsidRDefault="00F93AFF">
      <w:pPr>
        <w:keepNext/>
        <w:keepLines/>
        <w:autoSpaceDE w:val="0"/>
        <w:autoSpaceDN w:val="0"/>
        <w:adjustRightInd w:val="0"/>
        <w:rPr>
          <w:b/>
          <w:bCs/>
          <w:color w:val="auto"/>
          <w:spacing w:val="-2"/>
          <w:lang w:val="el-GR"/>
        </w:rPr>
      </w:pPr>
      <w:r w:rsidRPr="00176260">
        <w:rPr>
          <w:b/>
          <w:bCs/>
          <w:color w:val="auto"/>
          <w:spacing w:val="-2"/>
          <w:lang w:val="el-GR"/>
        </w:rPr>
        <w:t xml:space="preserve">Πίνακας 12: Αποτελέσματα ασφάλειας στο τέλος της κύριας περιόδου θεραπείας </w:t>
      </w:r>
    </w:p>
    <w:p w14:paraId="07F62D2F" w14:textId="77777777" w:rsidR="00386F96" w:rsidRPr="00176260" w:rsidRDefault="00386F96">
      <w:pPr>
        <w:keepNext/>
        <w:keepLines/>
        <w:autoSpaceDE w:val="0"/>
        <w:autoSpaceDN w:val="0"/>
        <w:adjustRightInd w:val="0"/>
        <w:rPr>
          <w:b/>
          <w:color w:val="auto"/>
          <w:spacing w:val="-2"/>
          <w:lang w:val="el-GR"/>
        </w:rPr>
      </w:pPr>
    </w:p>
    <w:tbl>
      <w:tblPr>
        <w:tblW w:w="8995" w:type="dxa"/>
        <w:tblBorders>
          <w:top w:val="single" w:sz="4" w:space="0" w:color="7F7F7F"/>
          <w:bottom w:val="single" w:sz="4" w:space="0" w:color="7F7F7F"/>
        </w:tblBorders>
        <w:tblLayout w:type="fixed"/>
        <w:tblLook w:val="0000" w:firstRow="0" w:lastRow="0" w:firstColumn="0" w:lastColumn="0" w:noHBand="0" w:noVBand="0"/>
      </w:tblPr>
      <w:tblGrid>
        <w:gridCol w:w="4585"/>
        <w:gridCol w:w="2127"/>
        <w:gridCol w:w="2283"/>
      </w:tblGrid>
      <w:tr w:rsidR="00F93AFF" w:rsidRPr="00176260" w14:paraId="295D7AB6" w14:textId="77777777" w:rsidTr="00176260">
        <w:tc>
          <w:tcPr>
            <w:tcW w:w="4585" w:type="dxa"/>
            <w:tcBorders>
              <w:top w:val="single" w:sz="4" w:space="0" w:color="7F7F7F"/>
              <w:left w:val="single" w:sz="4" w:space="0" w:color="7F7F7F"/>
              <w:bottom w:val="single" w:sz="4" w:space="0" w:color="7F7F7F"/>
              <w:right w:val="single" w:sz="4" w:space="0" w:color="7F7F7F"/>
            </w:tcBorders>
            <w:shd w:val="clear" w:color="auto" w:fill="auto"/>
          </w:tcPr>
          <w:p w14:paraId="343617E3" w14:textId="77777777" w:rsidR="00F93AFF" w:rsidRPr="00176260" w:rsidRDefault="00F93AFF">
            <w:pPr>
              <w:keepNext/>
              <w:keepLines/>
              <w:autoSpaceDE w:val="0"/>
              <w:autoSpaceDN w:val="0"/>
              <w:adjustRightInd w:val="0"/>
              <w:rPr>
                <w:color w:val="auto"/>
                <w:spacing w:val="-2"/>
                <w:lang w:val="el-GR"/>
              </w:rPr>
            </w:pP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1A3F1F62" w14:textId="77777777" w:rsidR="00F93AFF" w:rsidRPr="00176260" w:rsidRDefault="00414E19" w:rsidP="00176260">
            <w:pPr>
              <w:keepNext/>
              <w:keepLines/>
              <w:autoSpaceDE w:val="0"/>
              <w:autoSpaceDN w:val="0"/>
              <w:adjustRightInd w:val="0"/>
              <w:rPr>
                <w:b/>
                <w:color w:val="auto"/>
                <w:spacing w:val="-2"/>
                <w:lang w:val="el-GR"/>
              </w:rPr>
            </w:pPr>
            <w:proofErr w:type="spellStart"/>
            <w:r w:rsidRPr="00176260">
              <w:rPr>
                <w:b/>
                <w:bCs/>
                <w:color w:val="auto"/>
                <w:spacing w:val="-2"/>
                <w:lang w:val="el-GR"/>
              </w:rPr>
              <w:t>Ριβαροξαμπάνη</w:t>
            </w:r>
            <w:proofErr w:type="spellEnd"/>
            <w:r w:rsidR="00F93AFF" w:rsidRPr="00176260">
              <w:rPr>
                <w:b/>
                <w:bCs/>
                <w:color w:val="auto"/>
                <w:spacing w:val="-2"/>
                <w:lang w:val="el-GR"/>
              </w:rPr>
              <w:t xml:space="preserve"> </w:t>
            </w:r>
          </w:p>
          <w:p w14:paraId="02A3A3C2" w14:textId="77777777" w:rsidR="00F93AFF" w:rsidRPr="00176260" w:rsidRDefault="00F93AFF" w:rsidP="00176260">
            <w:pPr>
              <w:keepNext/>
              <w:keepLines/>
              <w:autoSpaceDE w:val="0"/>
              <w:autoSpaceDN w:val="0"/>
              <w:adjustRightInd w:val="0"/>
              <w:rPr>
                <w:b/>
                <w:color w:val="auto"/>
                <w:spacing w:val="-2"/>
                <w:lang w:val="el-GR"/>
              </w:rPr>
            </w:pPr>
            <w:r w:rsidRPr="00176260">
              <w:rPr>
                <w:b/>
                <w:bCs/>
                <w:color w:val="auto"/>
                <w:spacing w:val="-2"/>
                <w:lang w:val="el-GR"/>
              </w:rPr>
              <w:t>N=329*</w:t>
            </w:r>
          </w:p>
        </w:tc>
        <w:tc>
          <w:tcPr>
            <w:tcW w:w="2283" w:type="dxa"/>
            <w:tcBorders>
              <w:top w:val="single" w:sz="4" w:space="0" w:color="7F7F7F"/>
              <w:left w:val="single" w:sz="4" w:space="0" w:color="7F7F7F"/>
              <w:bottom w:val="single" w:sz="4" w:space="0" w:color="7F7F7F"/>
              <w:right w:val="single" w:sz="4" w:space="0" w:color="7F7F7F"/>
            </w:tcBorders>
            <w:shd w:val="clear" w:color="auto" w:fill="auto"/>
          </w:tcPr>
          <w:p w14:paraId="5ACE02F2" w14:textId="77777777" w:rsidR="00F93AFF" w:rsidRPr="00176260" w:rsidRDefault="00F93AFF" w:rsidP="00176260">
            <w:pPr>
              <w:keepNext/>
              <w:keepLines/>
              <w:autoSpaceDE w:val="0"/>
              <w:autoSpaceDN w:val="0"/>
              <w:adjustRightInd w:val="0"/>
              <w:rPr>
                <w:b/>
                <w:color w:val="auto"/>
                <w:spacing w:val="-2"/>
                <w:lang w:val="el-GR"/>
              </w:rPr>
            </w:pPr>
            <w:r w:rsidRPr="00176260">
              <w:rPr>
                <w:b/>
                <w:bCs/>
                <w:color w:val="auto"/>
                <w:spacing w:val="-2"/>
                <w:lang w:val="el-GR"/>
              </w:rPr>
              <w:t>Συγκριτικό φάρμακο</w:t>
            </w:r>
          </w:p>
          <w:p w14:paraId="2C53E3F8" w14:textId="77777777" w:rsidR="00F93AFF" w:rsidRPr="00176260" w:rsidRDefault="00F93AFF" w:rsidP="00176260">
            <w:pPr>
              <w:keepNext/>
              <w:keepLines/>
              <w:autoSpaceDE w:val="0"/>
              <w:autoSpaceDN w:val="0"/>
              <w:adjustRightInd w:val="0"/>
              <w:rPr>
                <w:b/>
                <w:color w:val="auto"/>
                <w:spacing w:val="-2"/>
                <w:lang w:val="el-GR"/>
              </w:rPr>
            </w:pPr>
            <w:r w:rsidRPr="00176260">
              <w:rPr>
                <w:b/>
                <w:bCs/>
                <w:color w:val="auto"/>
                <w:spacing w:val="-2"/>
                <w:lang w:val="el-GR"/>
              </w:rPr>
              <w:t>N=162</w:t>
            </w:r>
            <w:r w:rsidR="009E2FF7" w:rsidRPr="00176260">
              <w:rPr>
                <w:b/>
                <w:bCs/>
                <w:color w:val="auto"/>
                <w:spacing w:val="-2"/>
                <w:lang w:val="el-GR"/>
              </w:rPr>
              <w:t>*</w:t>
            </w:r>
          </w:p>
        </w:tc>
      </w:tr>
      <w:tr w:rsidR="00F93AFF" w:rsidRPr="00176260" w14:paraId="4933F58E" w14:textId="77777777" w:rsidTr="00176260">
        <w:tc>
          <w:tcPr>
            <w:tcW w:w="4585" w:type="dxa"/>
            <w:tcBorders>
              <w:left w:val="single" w:sz="4" w:space="0" w:color="7F7F7F"/>
              <w:right w:val="single" w:sz="4" w:space="0" w:color="7F7F7F"/>
            </w:tcBorders>
            <w:shd w:val="clear" w:color="auto" w:fill="auto"/>
          </w:tcPr>
          <w:p w14:paraId="023954E3" w14:textId="77777777" w:rsidR="00F93AFF" w:rsidRPr="00176260" w:rsidRDefault="00F93AFF">
            <w:pPr>
              <w:keepNext/>
              <w:keepLines/>
              <w:autoSpaceDE w:val="0"/>
              <w:autoSpaceDN w:val="0"/>
              <w:adjustRightInd w:val="0"/>
              <w:rPr>
                <w:color w:val="auto"/>
                <w:spacing w:val="-2"/>
                <w:lang w:val="el-GR"/>
              </w:rPr>
            </w:pPr>
            <w:r w:rsidRPr="00176260">
              <w:rPr>
                <w:color w:val="auto"/>
                <w:spacing w:val="-2"/>
                <w:lang w:val="el-GR"/>
              </w:rPr>
              <w:t>Σύνθετο: Μείζων αιμορραγία + CRNMB (κύρια έκβαση ασφάλειας)</w:t>
            </w:r>
          </w:p>
        </w:tc>
        <w:tc>
          <w:tcPr>
            <w:tcW w:w="2127" w:type="dxa"/>
            <w:tcBorders>
              <w:left w:val="single" w:sz="4" w:space="0" w:color="7F7F7F"/>
              <w:right w:val="single" w:sz="4" w:space="0" w:color="7F7F7F"/>
            </w:tcBorders>
            <w:shd w:val="clear" w:color="auto" w:fill="auto"/>
          </w:tcPr>
          <w:p w14:paraId="6C7A47DA"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10</w:t>
            </w:r>
          </w:p>
          <w:p w14:paraId="2A2369AA"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(3,0</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1,6</w:t>
            </w:r>
            <w:r w:rsidR="009357D9" w:rsidRPr="00176260">
              <w:rPr>
                <w:color w:val="auto"/>
                <w:spacing w:val="-2"/>
              </w:rPr>
              <w:t>%</w:t>
            </w:r>
            <w:r w:rsidRPr="00176260">
              <w:rPr>
                <w:color w:val="auto"/>
                <w:spacing w:val="-2"/>
                <w:lang w:val="el-GR"/>
              </w:rPr>
              <w:t> – 5,5</w:t>
            </w:r>
            <w:r w:rsidR="009357D9" w:rsidRPr="00176260">
              <w:rPr>
                <w:color w:val="auto"/>
                <w:spacing w:val="-2"/>
              </w:rPr>
              <w:t>%</w:t>
            </w:r>
            <w:r w:rsidRPr="00176260">
              <w:rPr>
                <w:color w:val="auto"/>
                <w:spacing w:val="-2"/>
                <w:lang w:val="el-GR"/>
              </w:rPr>
              <w:t>)</w:t>
            </w:r>
          </w:p>
        </w:tc>
        <w:tc>
          <w:tcPr>
            <w:tcW w:w="2283" w:type="dxa"/>
            <w:tcBorders>
              <w:left w:val="single" w:sz="4" w:space="0" w:color="7F7F7F"/>
              <w:right w:val="single" w:sz="4" w:space="0" w:color="7F7F7F"/>
            </w:tcBorders>
            <w:shd w:val="clear" w:color="auto" w:fill="auto"/>
          </w:tcPr>
          <w:p w14:paraId="2B9965B7"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3</w:t>
            </w:r>
          </w:p>
          <w:p w14:paraId="36DFF7D8"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(1,9</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0,5</w:t>
            </w:r>
            <w:r w:rsidR="009357D9" w:rsidRPr="00176260">
              <w:rPr>
                <w:color w:val="auto"/>
                <w:spacing w:val="-2"/>
              </w:rPr>
              <w:t>%</w:t>
            </w:r>
            <w:r w:rsidRPr="00176260">
              <w:rPr>
                <w:color w:val="auto"/>
                <w:spacing w:val="-2"/>
                <w:lang w:val="el-GR"/>
              </w:rPr>
              <w:t> – 5,3</w:t>
            </w:r>
            <w:r w:rsidR="009357D9" w:rsidRPr="00176260">
              <w:rPr>
                <w:color w:val="auto"/>
                <w:spacing w:val="-2"/>
              </w:rPr>
              <w:t>%</w:t>
            </w:r>
            <w:r w:rsidRPr="00176260">
              <w:rPr>
                <w:color w:val="auto"/>
                <w:spacing w:val="-2"/>
                <w:lang w:val="el-GR"/>
              </w:rPr>
              <w:t>)</w:t>
            </w:r>
          </w:p>
        </w:tc>
      </w:tr>
      <w:tr w:rsidR="00F93AFF" w:rsidRPr="00176260" w14:paraId="50125F77" w14:textId="77777777" w:rsidTr="00176260">
        <w:tc>
          <w:tcPr>
            <w:tcW w:w="4585" w:type="dxa"/>
            <w:tcBorders>
              <w:top w:val="single" w:sz="4" w:space="0" w:color="7F7F7F"/>
              <w:left w:val="single" w:sz="4" w:space="0" w:color="7F7F7F"/>
              <w:bottom w:val="single" w:sz="4" w:space="0" w:color="7F7F7F"/>
              <w:right w:val="single" w:sz="4" w:space="0" w:color="7F7F7F"/>
            </w:tcBorders>
            <w:shd w:val="clear" w:color="auto" w:fill="auto"/>
          </w:tcPr>
          <w:p w14:paraId="69602B7D" w14:textId="77777777" w:rsidR="00F93AFF" w:rsidRPr="00176260" w:rsidRDefault="00F93AFF">
            <w:pPr>
              <w:keepNext/>
              <w:keepLines/>
              <w:autoSpaceDE w:val="0"/>
              <w:autoSpaceDN w:val="0"/>
              <w:adjustRightInd w:val="0"/>
              <w:rPr>
                <w:color w:val="auto"/>
                <w:spacing w:val="-2"/>
                <w:lang w:val="el-GR"/>
              </w:rPr>
            </w:pPr>
            <w:r w:rsidRPr="00176260">
              <w:rPr>
                <w:color w:val="auto"/>
                <w:spacing w:val="-2"/>
                <w:lang w:val="el-GR"/>
              </w:rPr>
              <w:t>Μείζων αιμορραγία</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2971519F"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0</w:t>
            </w:r>
          </w:p>
          <w:p w14:paraId="7B551A39"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(0,0</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0,0</w:t>
            </w:r>
            <w:r w:rsidR="009357D9" w:rsidRPr="00176260">
              <w:rPr>
                <w:color w:val="auto"/>
                <w:spacing w:val="-2"/>
              </w:rPr>
              <w:t>%</w:t>
            </w:r>
            <w:r w:rsidRPr="00176260">
              <w:rPr>
                <w:color w:val="auto"/>
                <w:spacing w:val="-2"/>
                <w:lang w:val="el-GR"/>
              </w:rPr>
              <w:t> – 1,1</w:t>
            </w:r>
            <w:r w:rsidR="009357D9" w:rsidRPr="00176260">
              <w:rPr>
                <w:color w:val="auto"/>
                <w:spacing w:val="-2"/>
              </w:rPr>
              <w:t>%</w:t>
            </w:r>
            <w:r w:rsidRPr="00176260">
              <w:rPr>
                <w:color w:val="auto"/>
                <w:spacing w:val="-2"/>
                <w:lang w:val="el-GR"/>
              </w:rPr>
              <w:t>)</w:t>
            </w:r>
          </w:p>
        </w:tc>
        <w:tc>
          <w:tcPr>
            <w:tcW w:w="2283" w:type="dxa"/>
            <w:tcBorders>
              <w:top w:val="single" w:sz="4" w:space="0" w:color="7F7F7F"/>
              <w:left w:val="single" w:sz="4" w:space="0" w:color="7F7F7F"/>
              <w:bottom w:val="single" w:sz="4" w:space="0" w:color="7F7F7F"/>
              <w:right w:val="single" w:sz="4" w:space="0" w:color="7F7F7F"/>
            </w:tcBorders>
            <w:shd w:val="clear" w:color="auto" w:fill="auto"/>
          </w:tcPr>
          <w:p w14:paraId="0ADBF844"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2</w:t>
            </w:r>
          </w:p>
          <w:p w14:paraId="33D01069" w14:textId="77777777" w:rsidR="00F93AFF" w:rsidRPr="00176260" w:rsidRDefault="00F93AFF" w:rsidP="00176260">
            <w:pPr>
              <w:keepNext/>
              <w:keepLines/>
              <w:autoSpaceDE w:val="0"/>
              <w:autoSpaceDN w:val="0"/>
              <w:adjustRightInd w:val="0"/>
              <w:rPr>
                <w:color w:val="auto"/>
                <w:spacing w:val="-2"/>
                <w:lang w:val="el-GR"/>
              </w:rPr>
            </w:pPr>
            <w:r w:rsidRPr="00176260">
              <w:rPr>
                <w:color w:val="auto"/>
                <w:spacing w:val="-2"/>
                <w:lang w:val="el-GR"/>
              </w:rPr>
              <w:t>(1,2</w:t>
            </w:r>
            <w:r w:rsidR="009357D9" w:rsidRPr="00176260">
              <w:rPr>
                <w:color w:val="auto"/>
                <w:spacing w:val="-2"/>
              </w:rPr>
              <w:t>%</w:t>
            </w:r>
            <w:r w:rsidRPr="00176260">
              <w:rPr>
                <w:color w:val="auto"/>
                <w:spacing w:val="-2"/>
                <w:lang w:val="el-GR"/>
              </w:rPr>
              <w:t>, 95</w:t>
            </w:r>
            <w:r w:rsidR="009357D9" w:rsidRPr="00176260">
              <w:rPr>
                <w:color w:val="auto"/>
                <w:spacing w:val="-2"/>
              </w:rPr>
              <w:t>%</w:t>
            </w:r>
            <w:r w:rsidRPr="00176260">
              <w:rPr>
                <w:color w:val="auto"/>
                <w:spacing w:val="-2"/>
                <w:lang w:val="el-GR"/>
              </w:rPr>
              <w:t xml:space="preserve"> CI 0,2</w:t>
            </w:r>
            <w:r w:rsidR="009357D9" w:rsidRPr="00176260">
              <w:rPr>
                <w:color w:val="auto"/>
                <w:spacing w:val="-2"/>
              </w:rPr>
              <w:t>%</w:t>
            </w:r>
            <w:r w:rsidRPr="00176260">
              <w:rPr>
                <w:color w:val="auto"/>
                <w:spacing w:val="-2"/>
                <w:lang w:val="el-GR"/>
              </w:rPr>
              <w:t> – 4,3</w:t>
            </w:r>
            <w:r w:rsidR="009357D9" w:rsidRPr="00176260">
              <w:rPr>
                <w:color w:val="auto"/>
                <w:spacing w:val="-2"/>
              </w:rPr>
              <w:t>%</w:t>
            </w:r>
            <w:r w:rsidRPr="00176260">
              <w:rPr>
                <w:color w:val="auto"/>
                <w:spacing w:val="-2"/>
                <w:lang w:val="el-GR"/>
              </w:rPr>
              <w:t>)</w:t>
            </w:r>
          </w:p>
        </w:tc>
      </w:tr>
      <w:tr w:rsidR="00B175AB" w:rsidRPr="00176260" w14:paraId="033E8413" w14:textId="77777777" w:rsidTr="00176260">
        <w:tc>
          <w:tcPr>
            <w:tcW w:w="4585" w:type="dxa"/>
            <w:tcBorders>
              <w:top w:val="single" w:sz="4" w:space="0" w:color="7F7F7F"/>
              <w:left w:val="single" w:sz="4" w:space="0" w:color="7F7F7F"/>
              <w:bottom w:val="single" w:sz="4" w:space="0" w:color="7F7F7F"/>
              <w:right w:val="single" w:sz="4" w:space="0" w:color="7F7F7F"/>
            </w:tcBorders>
            <w:shd w:val="clear" w:color="auto" w:fill="auto"/>
          </w:tcPr>
          <w:p w14:paraId="6BE53178" w14:textId="77777777" w:rsidR="00B175AB" w:rsidRPr="00176260" w:rsidRDefault="00B175AB" w:rsidP="00B175AB">
            <w:pPr>
              <w:keepNext/>
              <w:keepLines/>
              <w:autoSpaceDE w:val="0"/>
              <w:autoSpaceDN w:val="0"/>
              <w:adjustRightInd w:val="0"/>
              <w:rPr>
                <w:color w:val="auto"/>
                <w:spacing w:val="-2"/>
                <w:lang w:val="el-GR"/>
              </w:rPr>
            </w:pPr>
            <w:r w:rsidRPr="00176260">
              <w:rPr>
                <w:color w:val="auto"/>
                <w:spacing w:val="-2"/>
                <w:lang w:val="el-GR"/>
              </w:rPr>
              <w:t>Οποιαδήποτε αιμορραγία που εμφανίστηκε στη θεραπεία</w:t>
            </w:r>
          </w:p>
        </w:tc>
        <w:tc>
          <w:tcPr>
            <w:tcW w:w="2127" w:type="dxa"/>
            <w:tcBorders>
              <w:top w:val="single" w:sz="4" w:space="0" w:color="7F7F7F"/>
              <w:left w:val="single" w:sz="4" w:space="0" w:color="7F7F7F"/>
              <w:bottom w:val="single" w:sz="4" w:space="0" w:color="7F7F7F"/>
              <w:right w:val="single" w:sz="4" w:space="0" w:color="7F7F7F"/>
            </w:tcBorders>
            <w:shd w:val="clear" w:color="auto" w:fill="auto"/>
          </w:tcPr>
          <w:p w14:paraId="52A7AF3F" w14:textId="77777777" w:rsidR="00B175AB" w:rsidRPr="00176260" w:rsidRDefault="00B175AB" w:rsidP="00176260">
            <w:pPr>
              <w:keepNext/>
              <w:keepLines/>
              <w:autoSpaceDE w:val="0"/>
              <w:autoSpaceDN w:val="0"/>
              <w:adjustRightInd w:val="0"/>
              <w:rPr>
                <w:color w:val="auto"/>
                <w:spacing w:val="-2"/>
                <w:lang w:val="el-GR"/>
              </w:rPr>
            </w:pPr>
            <w:r w:rsidRPr="00176260">
              <w:rPr>
                <w:color w:val="auto"/>
                <w:spacing w:val="-2"/>
                <w:lang w:val="el-GR"/>
              </w:rPr>
              <w:t>119 (36,2</w:t>
            </w:r>
            <w:r w:rsidR="009357D9" w:rsidRPr="00176260">
              <w:rPr>
                <w:color w:val="auto"/>
                <w:spacing w:val="-2"/>
                <w:lang w:val="el-GR"/>
              </w:rPr>
              <w:t>%</w:t>
            </w:r>
            <w:r w:rsidRPr="00176260">
              <w:rPr>
                <w:color w:val="auto"/>
                <w:spacing w:val="-2"/>
                <w:lang w:val="el-GR"/>
              </w:rPr>
              <w:t>)</w:t>
            </w:r>
          </w:p>
        </w:tc>
        <w:tc>
          <w:tcPr>
            <w:tcW w:w="2283" w:type="dxa"/>
            <w:tcBorders>
              <w:top w:val="single" w:sz="4" w:space="0" w:color="7F7F7F"/>
              <w:left w:val="single" w:sz="4" w:space="0" w:color="7F7F7F"/>
              <w:bottom w:val="single" w:sz="4" w:space="0" w:color="7F7F7F"/>
              <w:right w:val="single" w:sz="4" w:space="0" w:color="7F7F7F"/>
            </w:tcBorders>
            <w:shd w:val="clear" w:color="auto" w:fill="auto"/>
          </w:tcPr>
          <w:p w14:paraId="05FAD809" w14:textId="77777777" w:rsidR="00B175AB" w:rsidRPr="00176260" w:rsidRDefault="00B175AB" w:rsidP="00176260">
            <w:pPr>
              <w:keepNext/>
              <w:keepLines/>
              <w:autoSpaceDE w:val="0"/>
              <w:autoSpaceDN w:val="0"/>
              <w:adjustRightInd w:val="0"/>
              <w:rPr>
                <w:color w:val="auto"/>
                <w:spacing w:val="-2"/>
                <w:lang w:val="el-GR"/>
              </w:rPr>
            </w:pPr>
            <w:r w:rsidRPr="00176260">
              <w:rPr>
                <w:color w:val="auto"/>
                <w:spacing w:val="-2"/>
                <w:lang w:val="el-GR"/>
              </w:rPr>
              <w:t>45 (27,8</w:t>
            </w:r>
            <w:r w:rsidR="009357D9" w:rsidRPr="00176260">
              <w:rPr>
                <w:color w:val="auto"/>
                <w:spacing w:val="-2"/>
                <w:lang w:val="el-GR"/>
              </w:rPr>
              <w:t>%</w:t>
            </w:r>
            <w:r w:rsidRPr="00176260">
              <w:rPr>
                <w:color w:val="auto"/>
                <w:spacing w:val="-2"/>
                <w:lang w:val="el-GR"/>
              </w:rPr>
              <w:t>)</w:t>
            </w:r>
          </w:p>
        </w:tc>
      </w:tr>
    </w:tbl>
    <w:p w14:paraId="105D863A" w14:textId="77777777" w:rsidR="00F93AFF" w:rsidRPr="00176260" w:rsidRDefault="00F93AFF">
      <w:pPr>
        <w:autoSpaceDE w:val="0"/>
        <w:autoSpaceDN w:val="0"/>
        <w:adjustRightInd w:val="0"/>
        <w:rPr>
          <w:color w:val="auto"/>
          <w:spacing w:val="-2"/>
          <w:lang w:val="el-GR"/>
        </w:rPr>
      </w:pPr>
      <w:r w:rsidRPr="00176260">
        <w:rPr>
          <w:color w:val="auto"/>
          <w:spacing w:val="-2"/>
          <w:lang w:val="el-GR"/>
        </w:rPr>
        <w:t xml:space="preserve">*SAF = σύνολο ανάλυσης ασφάλειας, όλα τα παιδιά που </w:t>
      </w:r>
      <w:proofErr w:type="spellStart"/>
      <w:r w:rsidRPr="00176260">
        <w:rPr>
          <w:color w:val="auto"/>
          <w:spacing w:val="-2"/>
          <w:lang w:val="el-GR"/>
        </w:rPr>
        <w:t>τυχαιοποιήθηκαν</w:t>
      </w:r>
      <w:proofErr w:type="spellEnd"/>
      <w:r w:rsidRPr="00176260">
        <w:rPr>
          <w:color w:val="auto"/>
          <w:spacing w:val="-2"/>
          <w:lang w:val="el-GR"/>
        </w:rPr>
        <w:t xml:space="preserve"> και έλαβαν τουλάχιστον 1 δόση του φαρμάκου της μελέτης</w:t>
      </w:r>
    </w:p>
    <w:p w14:paraId="6EF310D3" w14:textId="77777777" w:rsidR="00F93AFF" w:rsidRPr="00176260" w:rsidRDefault="00F93AFF">
      <w:pPr>
        <w:pStyle w:val="CommentText"/>
        <w:spacing w:line="240" w:lineRule="auto"/>
        <w:rPr>
          <w:rFonts w:eastAsia="SimSun"/>
          <w:spacing w:val="-2"/>
          <w:sz w:val="22"/>
          <w:lang w:val="el-GR"/>
        </w:rPr>
      </w:pPr>
    </w:p>
    <w:p w14:paraId="7DD95081" w14:textId="77777777" w:rsidR="00B175AB" w:rsidRPr="00176260" w:rsidRDefault="00B175AB" w:rsidP="00B175AB">
      <w:pPr>
        <w:pStyle w:val="Default"/>
        <w:rPr>
          <w:rFonts w:eastAsia="SimSun"/>
          <w:spacing w:val="-2"/>
          <w:sz w:val="22"/>
          <w:lang w:val="el-GR"/>
        </w:rPr>
      </w:pPr>
      <w:r w:rsidRPr="00176260">
        <w:rPr>
          <w:rFonts w:eastAsia="SimSun"/>
          <w:spacing w:val="-2"/>
          <w:sz w:val="22"/>
          <w:lang w:val="el-GR"/>
        </w:rPr>
        <w:t xml:space="preserve">Το προφίλ αποτελεσματικότητας και ασφάλειας της </w:t>
      </w:r>
      <w:proofErr w:type="spellStart"/>
      <w:r w:rsidRPr="00176260">
        <w:rPr>
          <w:rFonts w:eastAsia="SimSun"/>
          <w:spacing w:val="-2"/>
          <w:sz w:val="22"/>
          <w:lang w:val="el-GR"/>
        </w:rPr>
        <w:t>ριβαροξαμπάνης</w:t>
      </w:r>
      <w:proofErr w:type="spellEnd"/>
      <w:r w:rsidRPr="00176260">
        <w:rPr>
          <w:rFonts w:eastAsia="SimSun"/>
          <w:spacing w:val="-2"/>
          <w:sz w:val="22"/>
          <w:lang w:val="el-GR"/>
        </w:rPr>
        <w:t xml:space="preserve"> ήταν σε μεγάλο βαθμό παρόμοια μεταξύ του παιδιατρικού πληθυσμού με ΦΘΕ και του ενήλικου πληθυσμού με ΕΒΦΘ/ΠΕ, ωστόσο, το ποσοστό των ατόμων με οποιαδήποτε αιμορραγία ήταν υψηλότερο στον παιδικό πληθυσμό ΦΘΕ σε σύγκριση με τον ενήλικο πληθυσμό ΕΒΦΘ/ΠΕ.</w:t>
      </w:r>
    </w:p>
    <w:p w14:paraId="14F26DC3" w14:textId="77777777" w:rsidR="00F93AFF" w:rsidRPr="00176260" w:rsidRDefault="00F93AFF">
      <w:pPr>
        <w:snapToGrid w:val="0"/>
        <w:rPr>
          <w:rFonts w:eastAsia="Times New Roman"/>
          <w:snapToGrid/>
          <w:spacing w:val="-2"/>
          <w:lang w:val="el-GR"/>
        </w:rPr>
      </w:pPr>
    </w:p>
    <w:p w14:paraId="33697FEC" w14:textId="77777777" w:rsidR="00F93AFF" w:rsidRPr="00176260" w:rsidRDefault="00F93AFF" w:rsidP="002E23F8">
      <w:pPr>
        <w:keepNext/>
        <w:keepLines/>
        <w:autoSpaceDE w:val="0"/>
        <w:autoSpaceDN w:val="0"/>
        <w:adjustRightInd w:val="0"/>
        <w:snapToGrid w:val="0"/>
        <w:rPr>
          <w:rFonts w:eastAsia="Times New Roman"/>
          <w:snapToGrid/>
          <w:spacing w:val="-2"/>
          <w:u w:val="single"/>
          <w:lang w:val="el-GR" w:eastAsia="de-DE"/>
        </w:rPr>
      </w:pPr>
      <w:r w:rsidRPr="00176260">
        <w:rPr>
          <w:rFonts w:eastAsia="Times New Roman"/>
          <w:snapToGrid/>
          <w:spacing w:val="-2"/>
          <w:u w:val="single"/>
          <w:lang w:val="el-GR" w:eastAsia="de-DE"/>
        </w:rPr>
        <w:lastRenderedPageBreak/>
        <w:t xml:space="preserve">Ασθενείς με τριπλό θετικό </w:t>
      </w:r>
      <w:proofErr w:type="spellStart"/>
      <w:r w:rsidRPr="00176260">
        <w:rPr>
          <w:rFonts w:eastAsia="Times New Roman"/>
          <w:snapToGrid/>
          <w:spacing w:val="-2"/>
          <w:u w:val="single"/>
          <w:lang w:val="el-GR" w:eastAsia="de-DE"/>
        </w:rPr>
        <w:t>αντιφωσφολιπιδικό</w:t>
      </w:r>
      <w:proofErr w:type="spellEnd"/>
      <w:r w:rsidRPr="00176260">
        <w:rPr>
          <w:rFonts w:eastAsia="Times New Roman"/>
          <w:snapToGrid/>
          <w:spacing w:val="-2"/>
          <w:u w:val="single"/>
          <w:lang w:val="el-GR" w:eastAsia="de-DE"/>
        </w:rPr>
        <w:t xml:space="preserve"> σύνδρομο υψηλού κινδύνου</w:t>
      </w:r>
    </w:p>
    <w:p w14:paraId="715D4F68" w14:textId="77777777" w:rsidR="00F93AFF" w:rsidRPr="00176260" w:rsidRDefault="00F93AFF" w:rsidP="002E23F8">
      <w:pPr>
        <w:keepNext/>
        <w:keepLines/>
        <w:autoSpaceDE w:val="0"/>
        <w:autoSpaceDN w:val="0"/>
        <w:adjustRightInd w:val="0"/>
        <w:snapToGrid w:val="0"/>
        <w:rPr>
          <w:rFonts w:eastAsia="Times New Roman"/>
          <w:noProof/>
          <w:snapToGrid/>
          <w:spacing w:val="-2"/>
          <w:lang w:val="el-GR"/>
        </w:rPr>
      </w:pPr>
      <w:r w:rsidRPr="00176260">
        <w:rPr>
          <w:rFonts w:eastAsia="Times New Roman"/>
          <w:noProof/>
          <w:snapToGrid/>
          <w:spacing w:val="-2"/>
          <w:lang w:val="el-GR"/>
        </w:rPr>
        <w:t>Σε μία τυχαιοποιημένη, πολυκεντρική, ανοιχτής επισήμανσης μελέτη χρηματοδοτούμενη από τον ερευνητή με τυφλοποιημένη αξιολόγηση</w:t>
      </w:r>
      <w:r w:rsidR="00246B5B" w:rsidRPr="00176260">
        <w:rPr>
          <w:rFonts w:eastAsia="Times New Roman"/>
          <w:noProof/>
          <w:snapToGrid/>
          <w:spacing w:val="-2"/>
          <w:lang w:val="el-GR"/>
        </w:rPr>
        <w:t xml:space="preserve"> </w:t>
      </w:r>
      <w:r w:rsidRPr="00176260">
        <w:rPr>
          <w:rFonts w:eastAsia="Times New Roman"/>
          <w:noProof/>
          <w:snapToGrid/>
          <w:spacing w:val="-2"/>
          <w:lang w:val="el-GR"/>
        </w:rPr>
        <w:t>τελικού σημείου , η ριβαροξαμπάνη συγκρίθηκε με τη βαρφαρίνη σε ασθενείς με ιστορικό θρόμβωσης, διαγνωσμένων με αντιφωσφολιπιδικό σύνδρομο και υψηλού κινδύνου για θρομβοεμβολικά επεισόδια (βρέθηκαν θετικοί και στις τρεις δοκιμασίες ελέγχου αντιφωσφολιπιδικών αντισωμάτων). Η μελέτη τερματίστηκε πρόωρα μετά την ένταξη 120 ασθενών, λόγω αυξημένου αριθμού θρομβοεμβολικών επεισοδίων σε ασθενείς στο σκέλος της ριβαροξαμπάνης. Η μέση διάρκεια παρακολούθησης ήταν 569 ημέρες. Πενήντα εννέα (59) ασθενείς τυχαιοποιήθηκαν σε ριβαροξαμπάνη 20</w:t>
      </w:r>
      <w:r w:rsidR="00903618">
        <w:rPr>
          <w:rFonts w:eastAsia="Times New Roman"/>
          <w:noProof/>
          <w:snapToGrid/>
          <w:spacing w:val="-2"/>
          <w:lang w:val="el-GR"/>
        </w:rPr>
        <w:t xml:space="preserve"> mg </w:t>
      </w:r>
      <w:r w:rsidRPr="00176260">
        <w:rPr>
          <w:rFonts w:eastAsia="Times New Roman"/>
          <w:noProof/>
          <w:snapToGrid/>
          <w:spacing w:val="-2"/>
          <w:lang w:val="el-GR"/>
        </w:rPr>
        <w:t>(15</w:t>
      </w:r>
      <w:r w:rsidR="00903618">
        <w:rPr>
          <w:rFonts w:eastAsia="Times New Roman"/>
          <w:noProof/>
          <w:snapToGrid/>
          <w:spacing w:val="-2"/>
          <w:lang w:val="el-GR"/>
        </w:rPr>
        <w:t xml:space="preserve"> mg </w:t>
      </w:r>
      <w:r w:rsidRPr="00176260">
        <w:rPr>
          <w:rFonts w:eastAsia="Times New Roman"/>
          <w:noProof/>
          <w:snapToGrid/>
          <w:spacing w:val="-2"/>
          <w:lang w:val="el-GR"/>
        </w:rPr>
        <w:t>για ασθενείς με κάθαρση κρεατινίνης &lt;50</w:t>
      </w:r>
      <w:r w:rsidR="0059181D">
        <w:rPr>
          <w:rFonts w:eastAsia="Times New Roman"/>
          <w:noProof/>
          <w:snapToGrid/>
          <w:spacing w:val="-2"/>
          <w:lang w:val="el-GR"/>
        </w:rPr>
        <w:t> ml</w:t>
      </w:r>
      <w:r w:rsidRPr="00176260">
        <w:rPr>
          <w:rFonts w:eastAsia="Times New Roman"/>
          <w:noProof/>
          <w:snapToGrid/>
          <w:spacing w:val="-2"/>
          <w:lang w:val="el-GR"/>
        </w:rPr>
        <w:t>/min) και εξήντα ένας (61) σε βαρφαρίνη (INR 2,0</w:t>
      </w:r>
      <w:r w:rsidR="00C03A8F" w:rsidRPr="00176260">
        <w:rPr>
          <w:rFonts w:eastAsia="Times New Roman"/>
          <w:noProof/>
          <w:snapToGrid/>
          <w:spacing w:val="-2"/>
          <w:lang w:val="el-GR"/>
        </w:rPr>
        <w:t xml:space="preserve"> – </w:t>
      </w:r>
      <w:r w:rsidRPr="00176260">
        <w:rPr>
          <w:rFonts w:eastAsia="Times New Roman"/>
          <w:noProof/>
          <w:snapToGrid/>
          <w:spacing w:val="-2"/>
          <w:lang w:val="el-GR"/>
        </w:rPr>
        <w:t>3,0). Θρομβοεμβολικά επεισόδια σημειώθηκαν σε 12</w:t>
      </w:r>
      <w:r w:rsidR="009357D9" w:rsidRPr="00176260">
        <w:rPr>
          <w:rFonts w:eastAsia="Times New Roman"/>
          <w:noProof/>
          <w:snapToGrid/>
          <w:spacing w:val="-2"/>
          <w:lang w:val="el-GR"/>
        </w:rPr>
        <w:t>%</w:t>
      </w:r>
      <w:r w:rsidRPr="00176260">
        <w:rPr>
          <w:rFonts w:eastAsia="Times New Roman"/>
          <w:noProof/>
          <w:snapToGrid/>
          <w:spacing w:val="-2"/>
          <w:lang w:val="el-GR"/>
        </w:rPr>
        <w:t xml:space="preserve"> των ασθενών τυχαιοποιημένων σε ριβαροξαμπάνη (4 ισχαιμικά αγγειακά εγκεφαλικά επεισόδια και 3 εμφράγματα μυοκαρδίου). Στους ασθενείς που τυχαιοποιήθηκαν στη βαρφαρίνη δεν αναφέρθηκαν θρομβοεμβολικά επεισόδια. Επεισόδιο μείζονος αιμορραγίας σημειώθηκε σε 4 ασθενείς (7</w:t>
      </w:r>
      <w:r w:rsidR="009357D9" w:rsidRPr="00176260">
        <w:rPr>
          <w:rFonts w:eastAsia="Times New Roman"/>
          <w:noProof/>
          <w:snapToGrid/>
          <w:spacing w:val="-2"/>
          <w:lang w:val="el-GR"/>
        </w:rPr>
        <w:t>%</w:t>
      </w:r>
      <w:r w:rsidRPr="00176260">
        <w:rPr>
          <w:rFonts w:eastAsia="Times New Roman"/>
          <w:noProof/>
          <w:snapToGrid/>
          <w:spacing w:val="-2"/>
          <w:lang w:val="el-GR"/>
        </w:rPr>
        <w:t>) της ομάδας της ριβαροξαμπάνης και σε 2 ασθενείς (3</w:t>
      </w:r>
      <w:r w:rsidR="009357D9" w:rsidRPr="00176260">
        <w:rPr>
          <w:rFonts w:eastAsia="Times New Roman"/>
          <w:noProof/>
          <w:snapToGrid/>
          <w:spacing w:val="-2"/>
          <w:lang w:val="el-GR"/>
        </w:rPr>
        <w:t>%</w:t>
      </w:r>
      <w:r w:rsidRPr="00176260">
        <w:rPr>
          <w:rFonts w:eastAsia="Times New Roman"/>
          <w:noProof/>
          <w:snapToGrid/>
          <w:spacing w:val="-2"/>
          <w:lang w:val="el-GR"/>
        </w:rPr>
        <w:t>) της ομάδας της βαρφαρίνης.</w:t>
      </w:r>
    </w:p>
    <w:p w14:paraId="23BC3E59" w14:textId="77777777" w:rsidR="00F93AFF" w:rsidRPr="00176260" w:rsidRDefault="00F93AFF">
      <w:pPr>
        <w:spacing w:before="32"/>
        <w:ind w:right="-20"/>
        <w:rPr>
          <w:rFonts w:eastAsia="Times New Roman"/>
          <w:spacing w:val="-2"/>
          <w:u w:val="single" w:color="000000"/>
          <w:lang w:val="el-GR"/>
        </w:rPr>
      </w:pPr>
    </w:p>
    <w:p w14:paraId="07B08FA9" w14:textId="7084C514"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Παιδιατρικός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πληθυσμός</w:t>
      </w:r>
    </w:p>
    <w:p w14:paraId="1B840A22" w14:textId="6021865A" w:rsidR="00F93AFF" w:rsidRPr="00176260" w:rsidRDefault="00F93AFF">
      <w:pPr>
        <w:spacing w:before="6" w:line="245" w:lineRule="auto"/>
        <w:ind w:right="837"/>
        <w:rPr>
          <w:rFonts w:eastAsia="Times New Roman"/>
          <w:spacing w:val="-2"/>
          <w:lang w:val="el-GR"/>
        </w:rPr>
      </w:pPr>
      <w:r w:rsidRPr="00176260">
        <w:rPr>
          <w:rFonts w:eastAsia="Times New Roman"/>
          <w:spacing w:val="-2"/>
          <w:lang w:val="el-GR"/>
        </w:rPr>
        <w:t xml:space="preserve">Ο Ευρωπαϊκός Οργανισμός Φαρμάκων έχει δώσει παράταση στην υποχρέωση υποβολής των αποτελεσμάτων των μελετών με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σε όλες τις υποκατηγορίες του παιδιατρικού πληθυσμού για την πρόληψη των συμβάντων </w:t>
      </w:r>
      <w:proofErr w:type="spellStart"/>
      <w:r w:rsidRPr="00176260">
        <w:rPr>
          <w:rFonts w:eastAsia="Times New Roman"/>
          <w:spacing w:val="-2"/>
          <w:lang w:val="el-GR"/>
        </w:rPr>
        <w:t>θρομβοεμβολής</w:t>
      </w:r>
      <w:proofErr w:type="spellEnd"/>
      <w:r w:rsidRPr="00176260">
        <w:rPr>
          <w:rFonts w:eastAsia="Times New Roman"/>
          <w:spacing w:val="-2"/>
          <w:lang w:val="el-GR"/>
        </w:rPr>
        <w:t xml:space="preserve"> (βλ. παράγραφο</w:t>
      </w:r>
      <w:r w:rsidR="00903618" w:rsidRPr="00903618">
        <w:rPr>
          <w:rFonts w:eastAsia="Times New Roman"/>
          <w:spacing w:val="-2"/>
          <w:lang w:val="el-GR"/>
        </w:rPr>
        <w:t> </w:t>
      </w:r>
      <w:r w:rsidRPr="00176260">
        <w:rPr>
          <w:rFonts w:eastAsia="Times New Roman"/>
          <w:spacing w:val="-2"/>
          <w:lang w:val="el-GR"/>
        </w:rPr>
        <w:t>4.2 για πληροφορίες σχετικά με την παιδιατρική χρήση).</w:t>
      </w:r>
    </w:p>
    <w:p w14:paraId="3385759F" w14:textId="77777777" w:rsidR="00F93AFF" w:rsidRPr="00176260" w:rsidRDefault="00F93AFF">
      <w:pPr>
        <w:spacing w:before="2" w:line="260" w:lineRule="exact"/>
        <w:rPr>
          <w:spacing w:val="-2"/>
          <w:lang w:val="el-GR"/>
        </w:rPr>
      </w:pPr>
    </w:p>
    <w:p w14:paraId="21FE223D"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5.2</w:t>
      </w:r>
      <w:r w:rsidRPr="00176260">
        <w:rPr>
          <w:rFonts w:eastAsia="Times New Roman"/>
          <w:b/>
          <w:bCs/>
          <w:spacing w:val="-2"/>
          <w:lang w:val="el-GR"/>
        </w:rPr>
        <w:tab/>
      </w:r>
      <w:proofErr w:type="spellStart"/>
      <w:r w:rsidRPr="00176260">
        <w:rPr>
          <w:rFonts w:eastAsia="Times New Roman"/>
          <w:b/>
          <w:bCs/>
          <w:spacing w:val="-2"/>
          <w:lang w:val="el-GR"/>
        </w:rPr>
        <w:t>Φαρμακοκινητικές</w:t>
      </w:r>
      <w:proofErr w:type="spellEnd"/>
      <w:r w:rsidRPr="00176260">
        <w:rPr>
          <w:rFonts w:eastAsia="Times New Roman"/>
          <w:b/>
          <w:bCs/>
          <w:spacing w:val="-2"/>
          <w:lang w:val="el-GR"/>
        </w:rPr>
        <w:t xml:space="preserve"> ιδιότητες</w:t>
      </w:r>
    </w:p>
    <w:p w14:paraId="2D7450F5" w14:textId="77777777" w:rsidR="00F93AFF" w:rsidRPr="00176260" w:rsidRDefault="00F93AFF">
      <w:pPr>
        <w:spacing w:line="260" w:lineRule="exact"/>
        <w:rPr>
          <w:spacing w:val="-2"/>
          <w:lang w:val="el-GR"/>
        </w:rPr>
      </w:pPr>
    </w:p>
    <w:p w14:paraId="625295D4"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Απορρόφηση</w:t>
      </w:r>
    </w:p>
    <w:p w14:paraId="154AC328" w14:textId="77777777" w:rsidR="00F93AFF" w:rsidRPr="00176260" w:rsidRDefault="00F93AFF">
      <w:pPr>
        <w:spacing w:before="5" w:line="244" w:lineRule="auto"/>
        <w:ind w:right="104"/>
        <w:rPr>
          <w:rFonts w:eastAsia="SimSun"/>
          <w:color w:val="auto"/>
          <w:spacing w:val="-2"/>
          <w:lang w:val="el-GR"/>
        </w:rPr>
      </w:pPr>
      <w:r w:rsidRPr="00176260">
        <w:rPr>
          <w:rFonts w:eastAsia="SimSun"/>
          <w:color w:val="auto"/>
          <w:spacing w:val="-2"/>
          <w:lang w:val="el-GR"/>
        </w:rPr>
        <w:t>Οι ακόλουθες πληροφορίες βασίζονται σε δεδομένα που ελήφθησαν στους ενήλικες.</w:t>
      </w:r>
    </w:p>
    <w:p w14:paraId="702D808A" w14:textId="77777777" w:rsidR="00F93AFF" w:rsidRPr="00176260" w:rsidRDefault="00F93AFF">
      <w:pPr>
        <w:spacing w:before="5" w:line="244" w:lineRule="auto"/>
        <w:ind w:right="104"/>
        <w:rPr>
          <w:rFonts w:eastAsia="Times New Roman"/>
          <w:spacing w:val="-2"/>
          <w:lang w:val="el-GR"/>
        </w:rPr>
      </w:pPr>
      <w:r w:rsidRPr="00176260">
        <w:rPr>
          <w:rFonts w:eastAsia="Times New Roman"/>
          <w:spacing w:val="-2"/>
          <w:position w:val="2"/>
          <w:lang w:val="el-GR"/>
        </w:rPr>
        <w:t>Η</w:t>
      </w:r>
      <w:r w:rsidRPr="00176260">
        <w:rPr>
          <w:spacing w:val="-2"/>
          <w:lang w:val="el-GR"/>
        </w:rPr>
        <w:t xml:space="preserve"> </w:t>
      </w:r>
      <w:proofErr w:type="spellStart"/>
      <w:r w:rsidRPr="00176260">
        <w:rPr>
          <w:rFonts w:eastAsia="Times New Roman"/>
          <w:spacing w:val="-2"/>
          <w:position w:val="2"/>
          <w:lang w:val="el-GR"/>
        </w:rPr>
        <w:t>ριβαροξαμπάνη</w:t>
      </w:r>
      <w:proofErr w:type="spellEnd"/>
      <w:r w:rsidRPr="00176260">
        <w:rPr>
          <w:rFonts w:eastAsia="Times New Roman"/>
          <w:spacing w:val="-2"/>
          <w:position w:val="2"/>
          <w:lang w:val="el-GR"/>
        </w:rPr>
        <w:t xml:space="preserve"> </w:t>
      </w:r>
      <w:proofErr w:type="spellStart"/>
      <w:r w:rsidRPr="00176260">
        <w:rPr>
          <w:rFonts w:eastAsia="Times New Roman"/>
          <w:spacing w:val="-2"/>
          <w:position w:val="2"/>
          <w:lang w:val="el-GR"/>
        </w:rPr>
        <w:t>απορροφάται</w:t>
      </w:r>
      <w:proofErr w:type="spellEnd"/>
      <w:r w:rsidRPr="00176260">
        <w:rPr>
          <w:rFonts w:eastAsia="Times New Roman"/>
          <w:spacing w:val="-2"/>
          <w:position w:val="2"/>
          <w:lang w:val="el-GR"/>
        </w:rPr>
        <w:t xml:space="preserve"> ταχέως με τις μέγιστες συγκεντρώσεις (C</w:t>
      </w:r>
      <w:proofErr w:type="spellStart"/>
      <w:r w:rsidRPr="00903618">
        <w:rPr>
          <w:rFonts w:eastAsia="Times New Roman"/>
          <w:spacing w:val="-2"/>
          <w:vertAlign w:val="subscript"/>
          <w:lang w:val="el-GR"/>
        </w:rPr>
        <w:t>max</w:t>
      </w:r>
      <w:proofErr w:type="spellEnd"/>
      <w:r w:rsidRPr="00176260">
        <w:rPr>
          <w:rFonts w:eastAsia="Times New Roman"/>
          <w:spacing w:val="-2"/>
          <w:position w:val="2"/>
          <w:lang w:val="el-GR"/>
        </w:rPr>
        <w:t xml:space="preserve">) να εμφανίζονται 2 </w:t>
      </w:r>
      <w:r w:rsidR="00414E19" w:rsidRPr="00176260">
        <w:rPr>
          <w:rFonts w:eastAsia="Times New Roman"/>
          <w:spacing w:val="-2"/>
          <w:position w:val="2"/>
          <w:lang w:val="el-GR"/>
        </w:rPr>
        <w:t>–</w:t>
      </w:r>
      <w:r w:rsidRPr="00176260">
        <w:rPr>
          <w:rFonts w:eastAsia="Times New Roman"/>
          <w:spacing w:val="-2"/>
          <w:position w:val="2"/>
          <w:lang w:val="el-GR"/>
        </w:rPr>
        <w:t xml:space="preserve"> 4</w:t>
      </w:r>
      <w:r w:rsidR="00903618">
        <w:rPr>
          <w:rFonts w:eastAsia="Times New Roman"/>
          <w:spacing w:val="-2"/>
          <w:position w:val="2"/>
          <w:lang w:val="el-GR"/>
        </w:rPr>
        <w:t> ώρες</w:t>
      </w:r>
      <w:r w:rsidRPr="00176260">
        <w:rPr>
          <w:rFonts w:eastAsia="Times New Roman"/>
          <w:spacing w:val="-2"/>
          <w:position w:val="2"/>
          <w:lang w:val="el-GR"/>
        </w:rPr>
        <w:t xml:space="preserve"> μετά </w:t>
      </w:r>
      <w:r w:rsidRPr="00176260">
        <w:rPr>
          <w:rFonts w:eastAsia="Times New Roman"/>
          <w:spacing w:val="-2"/>
          <w:lang w:val="el-GR"/>
        </w:rPr>
        <w:t>τη λήψη του δισκίου.</w:t>
      </w:r>
    </w:p>
    <w:p w14:paraId="1CA91204" w14:textId="6B920DA8" w:rsidR="00F93AFF" w:rsidRPr="00176260" w:rsidRDefault="00F93AFF">
      <w:pPr>
        <w:spacing w:before="2" w:line="245" w:lineRule="auto"/>
        <w:ind w:right="65"/>
        <w:rPr>
          <w:rFonts w:eastAsia="Times New Roman"/>
          <w:spacing w:val="-2"/>
          <w:lang w:val="el-GR"/>
        </w:rPr>
      </w:pPr>
      <w:r w:rsidRPr="00176260">
        <w:rPr>
          <w:rFonts w:eastAsia="Times New Roman"/>
          <w:spacing w:val="-2"/>
          <w:lang w:val="el-GR"/>
        </w:rPr>
        <w:t>Η από στόματος απορρόφηση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σχεδόν πλήρης και η από του στόματος βιοδιαθεσιμότητα είναι υψηλή (80 </w:t>
      </w:r>
      <w:r w:rsidR="00414E19" w:rsidRPr="00176260">
        <w:rPr>
          <w:rFonts w:eastAsia="Times New Roman"/>
          <w:spacing w:val="-2"/>
          <w:lang w:val="el-GR"/>
        </w:rPr>
        <w:t>–</w:t>
      </w:r>
      <w:r w:rsidRPr="00176260">
        <w:rPr>
          <w:rFonts w:eastAsia="Times New Roman"/>
          <w:spacing w:val="-2"/>
          <w:lang w:val="el-GR"/>
        </w:rPr>
        <w:t xml:space="preserve"> 100</w:t>
      </w:r>
      <w:r w:rsidR="009357D9" w:rsidRPr="00176260">
        <w:rPr>
          <w:rFonts w:eastAsia="Times New Roman"/>
          <w:spacing w:val="-2"/>
          <w:lang w:val="el-GR"/>
        </w:rPr>
        <w:t>%</w:t>
      </w:r>
      <w:r w:rsidRPr="00176260">
        <w:rPr>
          <w:rFonts w:eastAsia="Times New Roman"/>
          <w:spacing w:val="-2"/>
          <w:lang w:val="el-GR"/>
        </w:rPr>
        <w:t xml:space="preserve">) για τη δόση δισκίου των </w:t>
      </w:r>
      <w:r w:rsidRPr="00176260">
        <w:rPr>
          <w:spacing w:val="-2"/>
          <w:lang w:val="el-GR"/>
        </w:rPr>
        <w:t>2,5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και </w:t>
      </w:r>
      <w:r w:rsidRPr="00176260">
        <w:rPr>
          <w:rFonts w:eastAsia="Times New Roman"/>
          <w:spacing w:val="-2"/>
          <w:lang w:val="el-GR"/>
        </w:rPr>
        <w:t>10 </w:t>
      </w:r>
      <w:proofErr w:type="spellStart"/>
      <w:r w:rsidRPr="00176260">
        <w:rPr>
          <w:rFonts w:eastAsia="Times New Roman"/>
          <w:spacing w:val="-2"/>
          <w:lang w:val="el-GR"/>
        </w:rPr>
        <w:t>mg</w:t>
      </w:r>
      <w:proofErr w:type="spellEnd"/>
      <w:r w:rsidRPr="00176260">
        <w:rPr>
          <w:rFonts w:eastAsia="Times New Roman"/>
          <w:spacing w:val="-2"/>
          <w:lang w:val="el-GR"/>
        </w:rPr>
        <w:t>, ανεξάρτητα από την κατάσταση νηστείας</w:t>
      </w:r>
      <w:r w:rsidR="00107D9E" w:rsidRPr="00176260">
        <w:rPr>
          <w:rFonts w:eastAsia="Times New Roman"/>
          <w:spacing w:val="-2"/>
          <w:lang w:val="el-GR"/>
        </w:rPr>
        <w:t xml:space="preserve"> ή </w:t>
      </w:r>
      <w:r w:rsidRPr="00176260">
        <w:rPr>
          <w:rFonts w:eastAsia="Times New Roman"/>
          <w:spacing w:val="-2"/>
          <w:lang w:val="el-GR"/>
        </w:rPr>
        <w:t>μετά το γεύμα</w:t>
      </w:r>
      <w:r w:rsidRPr="00176260">
        <w:rPr>
          <w:rFonts w:eastAsia="Times New Roman"/>
          <w:spacing w:val="-2"/>
          <w:position w:val="2"/>
          <w:lang w:val="el-GR"/>
        </w:rPr>
        <w:t xml:space="preserve">. Η πρόσληψη μαζί με τροφή δεν επηρεάζει την AUC ή την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lang w:val="el-GR"/>
        </w:rPr>
        <w:t xml:space="preserve"> </w:t>
      </w:r>
      <w:r w:rsidRPr="00176260">
        <w:rPr>
          <w:rFonts w:eastAsia="Times New Roman"/>
          <w:spacing w:val="-2"/>
          <w:position w:val="2"/>
          <w:lang w:val="el-GR"/>
        </w:rPr>
        <w:t xml:space="preserve">της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στη δόση </w:t>
      </w:r>
      <w:r w:rsidRPr="00176260">
        <w:rPr>
          <w:rFonts w:eastAsia="Times New Roman"/>
          <w:spacing w:val="-2"/>
          <w:lang w:val="el-GR"/>
        </w:rPr>
        <w:t xml:space="preserve">των </w:t>
      </w:r>
      <w:r w:rsidRPr="00176260">
        <w:rPr>
          <w:spacing w:val="-2"/>
          <w:lang w:val="el-GR"/>
        </w:rPr>
        <w:t>2,5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και </w:t>
      </w:r>
      <w:r w:rsidRPr="00176260">
        <w:rPr>
          <w:rFonts w:eastAsia="Times New Roman"/>
          <w:spacing w:val="-2"/>
          <w:lang w:val="el-GR"/>
        </w:rPr>
        <w:t>10 </w:t>
      </w:r>
      <w:proofErr w:type="spellStart"/>
      <w:r w:rsidRPr="00176260">
        <w:rPr>
          <w:rFonts w:eastAsia="Times New Roman"/>
          <w:spacing w:val="-2"/>
          <w:lang w:val="el-GR"/>
        </w:rPr>
        <w:t>mg</w:t>
      </w:r>
      <w:proofErr w:type="spellEnd"/>
      <w:r w:rsidRPr="00176260">
        <w:rPr>
          <w:rFonts w:eastAsia="Times New Roman"/>
          <w:spacing w:val="-2"/>
          <w:lang w:val="el-GR"/>
        </w:rPr>
        <w:t>.</w:t>
      </w:r>
    </w:p>
    <w:p w14:paraId="1D24DBE0" w14:textId="77777777" w:rsidR="00F93AFF" w:rsidRPr="00176260" w:rsidRDefault="00F93AFF">
      <w:pPr>
        <w:spacing w:before="3"/>
        <w:ind w:right="-20"/>
        <w:rPr>
          <w:rFonts w:eastAsia="Times New Roman"/>
          <w:spacing w:val="-2"/>
          <w:lang w:val="el-GR"/>
        </w:rPr>
      </w:pPr>
      <w:r w:rsidRPr="00176260">
        <w:rPr>
          <w:rFonts w:eastAsia="Times New Roman"/>
          <w:spacing w:val="-2"/>
          <w:lang w:val="el-GR"/>
        </w:rPr>
        <w:t>Λόγω μειωμένου βαθμού απορρόφησης, η από του στόματος βιοδιαθεσιμότητα</w:t>
      </w:r>
      <w:r w:rsidR="00246B5B" w:rsidRPr="00176260">
        <w:rPr>
          <w:rFonts w:eastAsia="Times New Roman"/>
          <w:spacing w:val="-2"/>
          <w:lang w:val="el-GR"/>
        </w:rPr>
        <w:t xml:space="preserve"> </w:t>
      </w:r>
      <w:r w:rsidRPr="00176260">
        <w:rPr>
          <w:rFonts w:eastAsia="Times New Roman"/>
          <w:spacing w:val="-2"/>
          <w:lang w:val="el-GR"/>
        </w:rPr>
        <w:t>για το δισκίο των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υπό συνθήκες νηστείας προσδιορίστηκε σε 66</w:t>
      </w:r>
      <w:r w:rsidR="009357D9" w:rsidRPr="00176260">
        <w:rPr>
          <w:rFonts w:eastAsia="Times New Roman"/>
          <w:spacing w:val="-2"/>
          <w:lang w:val="el-GR"/>
        </w:rPr>
        <w:t>%</w:t>
      </w:r>
      <w:r w:rsidRPr="00176260">
        <w:rPr>
          <w:rFonts w:eastAsia="Times New Roman"/>
          <w:spacing w:val="-2"/>
          <w:lang w:val="el-GR"/>
        </w:rPr>
        <w:t xml:space="preserve">. Όταν τα δισκία </w:t>
      </w:r>
      <w:proofErr w:type="spellStart"/>
      <w:r w:rsidR="00414E19" w:rsidRPr="00176260">
        <w:rPr>
          <w:rFonts w:eastAsia="Times New Roman"/>
          <w:spacing w:val="-2"/>
          <w:lang w:val="el-GR"/>
        </w:rPr>
        <w:t>ριβαροξαμπάνης</w:t>
      </w:r>
      <w:proofErr w:type="spellEnd"/>
      <w:r w:rsidR="00414E19" w:rsidRPr="00176260">
        <w:rPr>
          <w:rFonts w:eastAsia="Times New Roman"/>
          <w:spacing w:val="-2"/>
          <w:lang w:val="el-GR"/>
        </w:rPr>
        <w:t xml:space="preserve"> </w:t>
      </w:r>
      <w:r w:rsidRPr="00176260">
        <w:rPr>
          <w:rFonts w:eastAsia="Times New Roman"/>
          <w:spacing w:val="-2"/>
          <w:lang w:val="el-GR"/>
        </w:rPr>
        <w:t>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λαμβάνονται μαζί με τροφή, παρατηρήθηκαν αυξήσεις στη μέση AUC κατά 39</w:t>
      </w:r>
      <w:r w:rsidR="009357D9" w:rsidRPr="00176260">
        <w:rPr>
          <w:rFonts w:eastAsia="Times New Roman"/>
          <w:spacing w:val="-2"/>
          <w:lang w:val="el-GR"/>
        </w:rPr>
        <w:t>%</w:t>
      </w:r>
      <w:r w:rsidRPr="00176260">
        <w:rPr>
          <w:rFonts w:eastAsia="Times New Roman"/>
          <w:spacing w:val="-2"/>
          <w:lang w:val="el-GR"/>
        </w:rPr>
        <w:t xml:space="preserve"> σε σύγκριση με την πρόσληψη του δισκίου υπό συνθήκες νηστείας, το οποίο υποδηλώνει σχεδόν πλήρη απορρόφηση και υψηλή από του στόματος βιοδιαθεσιμότητα. Τα δισκία </w:t>
      </w:r>
      <w:proofErr w:type="spellStart"/>
      <w:r w:rsidR="00B175AB" w:rsidRPr="00176260">
        <w:rPr>
          <w:rFonts w:eastAsia="Times New Roman"/>
          <w:spacing w:val="-2"/>
          <w:lang w:val="el-GR"/>
        </w:rPr>
        <w:t>ριβαροξαμπάνης</w:t>
      </w:r>
      <w:proofErr w:type="spellEnd"/>
      <w:r w:rsidR="00B175AB" w:rsidRPr="00176260">
        <w:rPr>
          <w:rFonts w:eastAsia="Times New Roman"/>
          <w:spacing w:val="-2"/>
          <w:lang w:val="el-GR"/>
        </w:rPr>
        <w:t xml:space="preserve"> </w:t>
      </w:r>
      <w:r w:rsidRPr="00176260">
        <w:rPr>
          <w:rFonts w:eastAsia="Times New Roman"/>
          <w:spacing w:val="-2"/>
          <w:lang w:val="el-GR"/>
        </w:rPr>
        <w:t>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και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προορίζονται να λαμβάνονται με τροφή (βλ. παράγραφο 4.2).</w:t>
      </w:r>
    </w:p>
    <w:p w14:paraId="2A13F199"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 xml:space="preserve">Οι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ιδιότητες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περίπου γραμμικές μέχρι περίπου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άπαξ ημερησίως στην κατάσταση νηστείας. Σε συνθήκες σίτισης, τα δισκία </w:t>
      </w:r>
      <w:proofErr w:type="spellStart"/>
      <w:r w:rsidR="00B175AB" w:rsidRPr="00176260">
        <w:rPr>
          <w:rFonts w:eastAsia="Times New Roman"/>
          <w:spacing w:val="-2"/>
          <w:lang w:val="el-GR"/>
        </w:rPr>
        <w:t>ριβαροξαμπάνης</w:t>
      </w:r>
      <w:proofErr w:type="spellEnd"/>
      <w:r w:rsidR="00B175AB" w:rsidRPr="00176260">
        <w:rPr>
          <w:rFonts w:eastAsia="Times New Roman"/>
          <w:spacing w:val="-2"/>
          <w:lang w:val="el-GR"/>
        </w:rPr>
        <w:t xml:space="preserve"> </w:t>
      </w:r>
      <w:r w:rsidRPr="00176260">
        <w:rPr>
          <w:rFonts w:eastAsia="Times New Roman"/>
          <w:spacing w:val="-2"/>
          <w:lang w:val="el-GR"/>
        </w:rPr>
        <w:t xml:space="preserve">10 </w:t>
      </w:r>
      <w:proofErr w:type="spellStart"/>
      <w:r w:rsidRPr="00176260">
        <w:rPr>
          <w:rFonts w:eastAsia="Times New Roman"/>
          <w:spacing w:val="-2"/>
          <w:lang w:val="el-GR"/>
        </w:rPr>
        <w:t>mg</w:t>
      </w:r>
      <w:proofErr w:type="spellEnd"/>
      <w:r w:rsidRPr="00176260">
        <w:rPr>
          <w:rFonts w:eastAsia="Times New Roman"/>
          <w:spacing w:val="-2"/>
          <w:lang w:val="el-GR"/>
        </w:rPr>
        <w:t>,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και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κατέδειξαν αναλογικότητα σύμφωνα με τη δόση. Σε υψηλότερες δόσεις,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εμφανίζει απορρόφηση που περιορίζεται από τη διαλυτότητά του, με μειωμένη βιοδιαθεσιμότητα και μειωμένο ρυθμό απορρόφησης με αυξανόμενη δόση. Η διακύμανση στη </w:t>
      </w:r>
      <w:proofErr w:type="spellStart"/>
      <w:r w:rsidRPr="00176260">
        <w:rPr>
          <w:rFonts w:eastAsia="Times New Roman"/>
          <w:spacing w:val="-2"/>
          <w:lang w:val="el-GR"/>
        </w:rPr>
        <w:t>φαρμακοκινητική</w:t>
      </w:r>
      <w:proofErr w:type="spellEnd"/>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μέτρια, με διακύμανση μεταξύ των ατόμων (CV</w:t>
      </w:r>
      <w:r w:rsidR="009357D9" w:rsidRPr="00176260">
        <w:rPr>
          <w:rFonts w:eastAsia="Times New Roman"/>
          <w:spacing w:val="-2"/>
          <w:lang w:val="el-GR"/>
        </w:rPr>
        <w:t>%</w:t>
      </w:r>
      <w:r w:rsidRPr="00176260">
        <w:rPr>
          <w:rFonts w:eastAsia="Times New Roman"/>
          <w:spacing w:val="-2"/>
          <w:lang w:val="el-GR"/>
        </w:rPr>
        <w:t>) από 30</w:t>
      </w:r>
      <w:r w:rsidR="009357D9" w:rsidRPr="00176260">
        <w:rPr>
          <w:rFonts w:eastAsia="Times New Roman"/>
          <w:spacing w:val="-2"/>
          <w:lang w:val="el-GR"/>
        </w:rPr>
        <w:t>%</w:t>
      </w:r>
      <w:r w:rsidRPr="00176260">
        <w:rPr>
          <w:rFonts w:eastAsia="Times New Roman"/>
          <w:spacing w:val="-2"/>
          <w:lang w:val="el-GR"/>
        </w:rPr>
        <w:t xml:space="preserve"> έως 40</w:t>
      </w:r>
      <w:r w:rsidR="009357D9" w:rsidRPr="00176260">
        <w:rPr>
          <w:rFonts w:eastAsia="Times New Roman"/>
          <w:spacing w:val="-2"/>
          <w:lang w:val="el-GR"/>
        </w:rPr>
        <w:t>%</w:t>
      </w:r>
      <w:r w:rsidRPr="00176260">
        <w:rPr>
          <w:rFonts w:eastAsia="Times New Roman"/>
          <w:spacing w:val="-2"/>
          <w:lang w:val="el-GR"/>
        </w:rPr>
        <w:t>.</w:t>
      </w:r>
    </w:p>
    <w:p w14:paraId="5A285086" w14:textId="77777777" w:rsidR="00F93AFF" w:rsidRPr="00176260" w:rsidRDefault="00F93AFF">
      <w:pPr>
        <w:spacing w:line="251" w:lineRule="exact"/>
        <w:ind w:right="-20"/>
        <w:rPr>
          <w:spacing w:val="-2"/>
          <w:lang w:val="el-GR"/>
        </w:rPr>
      </w:pPr>
      <w:r w:rsidRPr="00176260">
        <w:rPr>
          <w:spacing w:val="-2"/>
          <w:lang w:val="el-GR"/>
        </w:rPr>
        <w:t xml:space="preserve">Η απορρόφηση της </w:t>
      </w:r>
      <w:proofErr w:type="spellStart"/>
      <w:r w:rsidRPr="00176260">
        <w:rPr>
          <w:spacing w:val="-2"/>
          <w:lang w:val="el-GR"/>
        </w:rPr>
        <w:t>ριβαροξαμπάνης</w:t>
      </w:r>
      <w:proofErr w:type="spellEnd"/>
      <w:r w:rsidRPr="00176260">
        <w:rPr>
          <w:spacing w:val="-2"/>
          <w:lang w:val="el-GR"/>
        </w:rPr>
        <w:t xml:space="preserve"> εξαρτάται από τη θέση απελευθέρωσής του στο γαστρεντερικό σύστημα. Μια μείωση κατά 29</w:t>
      </w:r>
      <w:r w:rsidR="009357D9" w:rsidRPr="00176260">
        <w:rPr>
          <w:spacing w:val="-2"/>
          <w:lang w:val="el-GR"/>
        </w:rPr>
        <w:t>%</w:t>
      </w:r>
      <w:r w:rsidRPr="00176260">
        <w:rPr>
          <w:spacing w:val="-2"/>
          <w:lang w:val="el-GR"/>
        </w:rPr>
        <w:t xml:space="preserve"> και 56</w:t>
      </w:r>
      <w:r w:rsidR="009357D9" w:rsidRPr="00176260">
        <w:rPr>
          <w:spacing w:val="-2"/>
          <w:lang w:val="el-GR"/>
        </w:rPr>
        <w:t>%</w:t>
      </w:r>
      <w:r w:rsidRPr="00176260">
        <w:rPr>
          <w:spacing w:val="-2"/>
          <w:lang w:val="el-GR"/>
        </w:rPr>
        <w:t xml:space="preserve"> στην AUC και στην </w:t>
      </w:r>
      <w:proofErr w:type="spellStart"/>
      <w:r w:rsidRPr="00176260">
        <w:rPr>
          <w:spacing w:val="-2"/>
          <w:lang w:val="el-GR"/>
        </w:rPr>
        <w:t>C</w:t>
      </w:r>
      <w:r w:rsidRPr="00176260">
        <w:rPr>
          <w:spacing w:val="-2"/>
          <w:vertAlign w:val="subscript"/>
          <w:lang w:val="el-GR"/>
        </w:rPr>
        <w:t>max</w:t>
      </w:r>
      <w:proofErr w:type="spellEnd"/>
      <w:r w:rsidRPr="00176260">
        <w:rPr>
          <w:spacing w:val="-2"/>
          <w:lang w:val="el-GR"/>
        </w:rPr>
        <w:t xml:space="preserve"> σε σύγκριση με το δισκίο αναφέρθηκε όταν η </w:t>
      </w:r>
      <w:proofErr w:type="spellStart"/>
      <w:r w:rsidRPr="00176260">
        <w:rPr>
          <w:spacing w:val="-2"/>
          <w:lang w:val="el-GR"/>
        </w:rPr>
        <w:t>ριβαροξαμπάνη</w:t>
      </w:r>
      <w:proofErr w:type="spellEnd"/>
      <w:r w:rsidRPr="00176260">
        <w:rPr>
          <w:spacing w:val="-2"/>
          <w:lang w:val="el-GR"/>
        </w:rPr>
        <w:t xml:space="preserve"> υπό μορφή κοκκίων απελευθερώνεται στο εγγύς λεπτό έντερο. Η έκθεση είναι περαιτέρω μειωμένη όταν η </w:t>
      </w:r>
      <w:proofErr w:type="spellStart"/>
      <w:r w:rsidRPr="00176260">
        <w:rPr>
          <w:spacing w:val="-2"/>
          <w:lang w:val="el-GR"/>
        </w:rPr>
        <w:t>ριβαροξαμπάνη</w:t>
      </w:r>
      <w:proofErr w:type="spellEnd"/>
      <w:r w:rsidRPr="00176260">
        <w:rPr>
          <w:spacing w:val="-2"/>
          <w:lang w:val="el-GR"/>
        </w:rPr>
        <w:t xml:space="preserve"> απελευθερώνεται στο περιφερικό λεπτό έντερο ή στο ανιόν </w:t>
      </w:r>
      <w:proofErr w:type="spellStart"/>
      <w:r w:rsidRPr="00176260">
        <w:rPr>
          <w:spacing w:val="-2"/>
          <w:lang w:val="el-GR"/>
        </w:rPr>
        <w:t>κόλον</w:t>
      </w:r>
      <w:proofErr w:type="spellEnd"/>
      <w:r w:rsidRPr="00176260">
        <w:rPr>
          <w:spacing w:val="-2"/>
          <w:lang w:val="el-GR"/>
        </w:rPr>
        <w:t xml:space="preserve">. Συνεπώς, η χορήγηση της </w:t>
      </w:r>
      <w:proofErr w:type="spellStart"/>
      <w:r w:rsidRPr="00176260">
        <w:rPr>
          <w:spacing w:val="-2"/>
          <w:lang w:val="el-GR"/>
        </w:rPr>
        <w:t>ριβαροξαμπάνης</w:t>
      </w:r>
      <w:proofErr w:type="spellEnd"/>
      <w:r w:rsidRPr="00176260">
        <w:rPr>
          <w:spacing w:val="-2"/>
          <w:lang w:val="el-GR"/>
        </w:rPr>
        <w:t xml:space="preserve"> περιφερικά του στομάχου </w:t>
      </w:r>
      <w:r w:rsidR="00407144" w:rsidRPr="00176260">
        <w:rPr>
          <w:spacing w:val="-2"/>
          <w:lang w:val="el-GR"/>
        </w:rPr>
        <w:t xml:space="preserve">θα </w:t>
      </w:r>
      <w:r w:rsidRPr="00176260">
        <w:rPr>
          <w:spacing w:val="-2"/>
          <w:lang w:val="el-GR"/>
        </w:rPr>
        <w:t xml:space="preserve">πρέπει να αποφεύγεται διότι αυτό μπορεί να οδηγήσει σε μειωμένη απορρόφηση και σχετική έκθεση της </w:t>
      </w:r>
      <w:proofErr w:type="spellStart"/>
      <w:r w:rsidRPr="00176260">
        <w:rPr>
          <w:spacing w:val="-2"/>
          <w:lang w:val="el-GR"/>
        </w:rPr>
        <w:t>ριβαροξαμπάνης</w:t>
      </w:r>
      <w:proofErr w:type="spellEnd"/>
      <w:r w:rsidRPr="00176260">
        <w:rPr>
          <w:spacing w:val="-2"/>
          <w:lang w:val="el-GR"/>
        </w:rPr>
        <w:t>.</w:t>
      </w:r>
    </w:p>
    <w:p w14:paraId="57A60BA1" w14:textId="77777777" w:rsidR="00F93AFF" w:rsidRPr="00176260" w:rsidRDefault="00F93AFF">
      <w:pPr>
        <w:ind w:right="130"/>
        <w:rPr>
          <w:spacing w:val="-2"/>
          <w:lang w:val="el-GR"/>
        </w:rPr>
      </w:pPr>
      <w:r w:rsidRPr="00176260">
        <w:rPr>
          <w:spacing w:val="-2"/>
          <w:lang w:val="el-GR"/>
        </w:rPr>
        <w:t xml:space="preserve">Η βιοδιαθεσιμότητα (AUC και </w:t>
      </w:r>
      <w:proofErr w:type="spellStart"/>
      <w:r w:rsidRPr="00176260">
        <w:rPr>
          <w:spacing w:val="-2"/>
          <w:lang w:val="el-GR"/>
        </w:rPr>
        <w:t>C</w:t>
      </w:r>
      <w:r w:rsidRPr="00176260">
        <w:rPr>
          <w:spacing w:val="-2"/>
          <w:vertAlign w:val="subscript"/>
          <w:lang w:val="el-GR"/>
        </w:rPr>
        <w:t>max</w:t>
      </w:r>
      <w:proofErr w:type="spellEnd"/>
      <w:r w:rsidRPr="00176260">
        <w:rPr>
          <w:spacing w:val="-2"/>
          <w:lang w:val="el-GR"/>
        </w:rPr>
        <w:t>) ήταν συγκρίσιμη για 20</w:t>
      </w:r>
      <w:r w:rsidR="00903618">
        <w:rPr>
          <w:spacing w:val="-2"/>
          <w:lang w:val="el-GR"/>
        </w:rPr>
        <w:t> </w:t>
      </w:r>
      <w:proofErr w:type="spellStart"/>
      <w:r w:rsidR="00903618">
        <w:rPr>
          <w:spacing w:val="-2"/>
          <w:lang w:val="el-GR"/>
        </w:rPr>
        <w:t>mg</w:t>
      </w:r>
      <w:proofErr w:type="spellEnd"/>
      <w:r w:rsidR="00903618">
        <w:rPr>
          <w:spacing w:val="-2"/>
          <w:lang w:val="el-GR"/>
        </w:rPr>
        <w:t xml:space="preserve"> </w:t>
      </w:r>
      <w:proofErr w:type="spellStart"/>
      <w:r w:rsidRPr="00176260">
        <w:rPr>
          <w:spacing w:val="-2"/>
          <w:lang w:val="el-GR"/>
        </w:rPr>
        <w:t>ριβαροξαμπάνης</w:t>
      </w:r>
      <w:proofErr w:type="spellEnd"/>
      <w:r w:rsidRPr="00176260">
        <w:rPr>
          <w:spacing w:val="-2"/>
          <w:lang w:val="el-GR"/>
        </w:rPr>
        <w:t xml:space="preserve"> χορηγούμενης από του στόματος ως θρυμματισμένο δισκίο αναμεμειγμένο με πολτό μήλου, ή </w:t>
      </w:r>
      <w:proofErr w:type="spellStart"/>
      <w:r w:rsidRPr="00176260">
        <w:rPr>
          <w:spacing w:val="-2"/>
          <w:lang w:val="el-GR"/>
        </w:rPr>
        <w:t>εναιωρημένο</w:t>
      </w:r>
      <w:proofErr w:type="spellEnd"/>
      <w:r w:rsidRPr="00176260">
        <w:rPr>
          <w:spacing w:val="-2"/>
          <w:lang w:val="el-GR"/>
        </w:rPr>
        <w:t xml:space="preserve"> σε νερό και χορηγούμενο μέσω γαστρικού σωλήνα ακολουθούμενο από ένα υγρό γεύμα, σε σύγκριση με ένα ολόκληρο δισκίο. Δεδομένου του προβλέψιμου, </w:t>
      </w:r>
      <w:proofErr w:type="spellStart"/>
      <w:r w:rsidRPr="00176260">
        <w:rPr>
          <w:rStyle w:val="hps"/>
          <w:spacing w:val="-2"/>
          <w:lang w:val="el-GR"/>
        </w:rPr>
        <w:t>δοσοεξαρτώμενου</w:t>
      </w:r>
      <w:proofErr w:type="spellEnd"/>
      <w:r w:rsidRPr="00176260">
        <w:rPr>
          <w:rStyle w:val="hps"/>
          <w:spacing w:val="-2"/>
          <w:lang w:val="el-GR"/>
        </w:rPr>
        <w:t xml:space="preserve"> </w:t>
      </w:r>
      <w:proofErr w:type="spellStart"/>
      <w:r w:rsidRPr="00176260">
        <w:rPr>
          <w:rStyle w:val="hps"/>
          <w:spacing w:val="-2"/>
          <w:lang w:val="el-GR"/>
        </w:rPr>
        <w:t>φαρμακοκινητικού</w:t>
      </w:r>
      <w:proofErr w:type="spellEnd"/>
      <w:r w:rsidRPr="00176260">
        <w:rPr>
          <w:rStyle w:val="hps"/>
          <w:spacing w:val="-2"/>
          <w:lang w:val="el-GR"/>
        </w:rPr>
        <w:t xml:space="preserve"> προφίλ της</w:t>
      </w:r>
      <w:r w:rsidRPr="00176260">
        <w:rPr>
          <w:spacing w:val="-2"/>
          <w:lang w:val="el-GR"/>
        </w:rPr>
        <w:t xml:space="preserve"> </w:t>
      </w:r>
      <w:proofErr w:type="spellStart"/>
      <w:r w:rsidRPr="00176260">
        <w:rPr>
          <w:rStyle w:val="hps"/>
          <w:spacing w:val="-2"/>
          <w:lang w:val="el-GR"/>
        </w:rPr>
        <w:lastRenderedPageBreak/>
        <w:t>ριβαροξαμπάνης</w:t>
      </w:r>
      <w:proofErr w:type="spellEnd"/>
      <w:r w:rsidRPr="00176260">
        <w:rPr>
          <w:spacing w:val="-2"/>
          <w:lang w:val="el-GR"/>
        </w:rPr>
        <w:t xml:space="preserve">, τα αποτελέσματα βιοδιαθεσιμότητας από τη μελέτη αυτή είναι πιθανό να εφαρμόζονται σε χαμηλότερες δόσεις της </w:t>
      </w:r>
      <w:proofErr w:type="spellStart"/>
      <w:r w:rsidRPr="00176260">
        <w:rPr>
          <w:spacing w:val="-2"/>
          <w:lang w:val="el-GR"/>
        </w:rPr>
        <w:t>ριβαροξαμπάνης</w:t>
      </w:r>
      <w:proofErr w:type="spellEnd"/>
      <w:r w:rsidRPr="00176260">
        <w:rPr>
          <w:spacing w:val="-2"/>
          <w:lang w:val="el-GR"/>
        </w:rPr>
        <w:t>.</w:t>
      </w:r>
    </w:p>
    <w:p w14:paraId="18190F5C" w14:textId="77777777" w:rsidR="00F93AFF" w:rsidRPr="00176260" w:rsidRDefault="00F93AFF">
      <w:pPr>
        <w:ind w:right="130"/>
        <w:rPr>
          <w:spacing w:val="-2"/>
          <w:lang w:val="el-GR"/>
        </w:rPr>
      </w:pPr>
    </w:p>
    <w:p w14:paraId="146EF72B" w14:textId="77777777" w:rsidR="00F93AFF" w:rsidRPr="00176260" w:rsidRDefault="00F93AFF">
      <w:pPr>
        <w:keepNext/>
        <w:rPr>
          <w:i/>
          <w:color w:val="auto"/>
          <w:spacing w:val="-2"/>
          <w:lang w:val="el-GR"/>
        </w:rPr>
      </w:pPr>
      <w:r w:rsidRPr="00176260">
        <w:rPr>
          <w:i/>
          <w:iCs/>
          <w:color w:val="auto"/>
          <w:spacing w:val="-2"/>
          <w:lang w:val="el-GR"/>
        </w:rPr>
        <w:t>Παιδιατρικός πληθυσμός</w:t>
      </w:r>
    </w:p>
    <w:p w14:paraId="000CEFB0" w14:textId="77777777" w:rsidR="00F93AFF" w:rsidRPr="00176260" w:rsidRDefault="00F93AFF">
      <w:pPr>
        <w:rPr>
          <w:color w:val="auto"/>
          <w:spacing w:val="-2"/>
          <w:lang w:val="el-GR"/>
        </w:rPr>
      </w:pPr>
      <w:r w:rsidRPr="00176260">
        <w:rPr>
          <w:color w:val="auto"/>
          <w:spacing w:val="-2"/>
          <w:lang w:val="el-GR"/>
        </w:rPr>
        <w:t xml:space="preserve">Τα παιδιά έλαβαν δισκίο </w:t>
      </w:r>
      <w:proofErr w:type="spellStart"/>
      <w:r w:rsidRPr="00176260">
        <w:rPr>
          <w:color w:val="auto"/>
          <w:spacing w:val="-2"/>
          <w:lang w:val="el-GR"/>
        </w:rPr>
        <w:t>ριβαροξαμπάνης</w:t>
      </w:r>
      <w:proofErr w:type="spellEnd"/>
      <w:r w:rsidRPr="00176260">
        <w:rPr>
          <w:color w:val="auto"/>
          <w:spacing w:val="-2"/>
          <w:lang w:val="el-GR"/>
        </w:rPr>
        <w:t xml:space="preserve"> ή πόσιμο εναιώρημα κατά τη διάρκεια ή σε μικρό χρονικό διάστημα μετά τη σίτιση ή την πρόσληψη τροφής και με τυπική μερίδα υγρού για να διασφαλιστεί η αξιόπιστη </w:t>
      </w:r>
      <w:proofErr w:type="spellStart"/>
      <w:r w:rsidRPr="00176260">
        <w:rPr>
          <w:color w:val="auto"/>
          <w:spacing w:val="-2"/>
          <w:lang w:val="el-GR"/>
        </w:rPr>
        <w:t>δοσολόγηση</w:t>
      </w:r>
      <w:proofErr w:type="spellEnd"/>
      <w:r w:rsidRPr="00176260">
        <w:rPr>
          <w:color w:val="auto"/>
          <w:spacing w:val="-2"/>
          <w:lang w:val="el-GR"/>
        </w:rPr>
        <w:t xml:space="preserve"> στα παιδιά. Όπως και στους ενήλικες, η </w:t>
      </w:r>
      <w:proofErr w:type="spellStart"/>
      <w:r w:rsidRPr="00176260">
        <w:rPr>
          <w:color w:val="auto"/>
          <w:spacing w:val="-2"/>
          <w:lang w:val="el-GR"/>
        </w:rPr>
        <w:t>ριβαροξαμπάνη</w:t>
      </w:r>
      <w:proofErr w:type="spellEnd"/>
      <w:r w:rsidRPr="00176260">
        <w:rPr>
          <w:color w:val="auto"/>
          <w:spacing w:val="-2"/>
          <w:lang w:val="el-GR"/>
        </w:rPr>
        <w:t xml:space="preserve"> </w:t>
      </w:r>
      <w:proofErr w:type="spellStart"/>
      <w:r w:rsidRPr="00176260">
        <w:rPr>
          <w:color w:val="auto"/>
          <w:spacing w:val="-2"/>
          <w:lang w:val="el-GR"/>
        </w:rPr>
        <w:t>απορροφάται</w:t>
      </w:r>
      <w:proofErr w:type="spellEnd"/>
      <w:r w:rsidRPr="00176260">
        <w:rPr>
          <w:color w:val="auto"/>
          <w:spacing w:val="-2"/>
          <w:lang w:val="el-GR"/>
        </w:rPr>
        <w:t xml:space="preserve"> άμεσα μετά την από του στόματος χορήγηση ως μορφοποίηση δισκίου ή κοκκίων για πόσιμο εναιώρημα στα παιδιά. Δεν παρατηρήθηκε καμία διαφορά στον ρυθμό απορρόφησης ούτε στον βαθμό απορρόφησης μεταξύ της μορφοποίησης δισκίου και κοκκίων για πόσιμο εναιώρημα. Δεν υπάρχουν διαθέσιμα ΦΚ δεδομένα μετά από ενδοφλέβια χορήγηση σε παιδιά, οπότε η απόλυτη βιοδιαθεσιμότητα της </w:t>
      </w:r>
      <w:proofErr w:type="spellStart"/>
      <w:r w:rsidRPr="00176260">
        <w:rPr>
          <w:color w:val="auto"/>
          <w:spacing w:val="-2"/>
          <w:lang w:val="el-GR"/>
        </w:rPr>
        <w:t>ριβαροξαμπάνης</w:t>
      </w:r>
      <w:proofErr w:type="spellEnd"/>
      <w:r w:rsidRPr="00176260">
        <w:rPr>
          <w:color w:val="auto"/>
          <w:spacing w:val="-2"/>
          <w:lang w:val="el-GR"/>
        </w:rPr>
        <w:t xml:space="preserve"> στα παιδιά είναι άγνωστη. Διαπιστώθηκε μείωση στη σχετική βιοδιαθεσιμότητα για αυξανόμενες δόσεις (σε </w:t>
      </w:r>
      <w:proofErr w:type="spellStart"/>
      <w:r w:rsidRPr="00176260">
        <w:rPr>
          <w:color w:val="auto"/>
          <w:spacing w:val="-2"/>
          <w:lang w:val="el-GR"/>
        </w:rPr>
        <w:t>mg</w:t>
      </w:r>
      <w:proofErr w:type="spellEnd"/>
      <w:r w:rsidRPr="00176260">
        <w:rPr>
          <w:color w:val="auto"/>
          <w:spacing w:val="-2"/>
          <w:lang w:val="el-GR"/>
        </w:rPr>
        <w:t>/</w:t>
      </w:r>
      <w:proofErr w:type="spellStart"/>
      <w:r w:rsidRPr="00176260">
        <w:rPr>
          <w:color w:val="auto"/>
          <w:spacing w:val="-2"/>
          <w:lang w:val="el-GR"/>
        </w:rPr>
        <w:t>kg</w:t>
      </w:r>
      <w:proofErr w:type="spellEnd"/>
      <w:r w:rsidRPr="00176260">
        <w:rPr>
          <w:color w:val="auto"/>
          <w:spacing w:val="-2"/>
          <w:lang w:val="el-GR"/>
        </w:rPr>
        <w:t xml:space="preserve"> σωματικού βάρους), υποδεικνύοντας περιορισμούς στην απορρόφηση για υψηλότερες δόσεις, ακόμα και όταν λαμβάνονται μαζί με τροφή.</w:t>
      </w:r>
    </w:p>
    <w:p w14:paraId="0B53D5DC" w14:textId="77777777" w:rsidR="00F93AFF" w:rsidRPr="00176260" w:rsidRDefault="00F93AFF">
      <w:pPr>
        <w:rPr>
          <w:color w:val="auto"/>
          <w:spacing w:val="-2"/>
          <w:lang w:val="el-GR"/>
        </w:rPr>
      </w:pPr>
      <w:r w:rsidRPr="00176260">
        <w:rPr>
          <w:color w:val="auto"/>
          <w:spacing w:val="-2"/>
          <w:lang w:val="el-GR"/>
        </w:rPr>
        <w:t xml:space="preserve">Τα δισκία </w:t>
      </w:r>
      <w:proofErr w:type="spellStart"/>
      <w:r w:rsidR="00B175AB" w:rsidRPr="00176260">
        <w:rPr>
          <w:color w:val="auto"/>
          <w:spacing w:val="-2"/>
          <w:lang w:val="el-GR"/>
        </w:rPr>
        <w:t>ριβαροξαμπάνης</w:t>
      </w:r>
      <w:proofErr w:type="spellEnd"/>
      <w:r w:rsidRPr="00176260">
        <w:rPr>
          <w:color w:val="auto"/>
          <w:spacing w:val="-2"/>
          <w:lang w:val="el-GR"/>
        </w:rPr>
        <w:t xml:space="preserve"> 20</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r w:rsidR="00407144" w:rsidRPr="00176260">
        <w:rPr>
          <w:spacing w:val="-2"/>
          <w:lang w:val="el-GR"/>
        </w:rPr>
        <w:t>θα</w:t>
      </w:r>
      <w:r w:rsidR="00407144" w:rsidRPr="00176260">
        <w:rPr>
          <w:color w:val="auto"/>
          <w:spacing w:val="-2"/>
          <w:lang w:val="el-GR"/>
        </w:rPr>
        <w:t xml:space="preserve"> </w:t>
      </w:r>
      <w:r w:rsidRPr="00176260">
        <w:rPr>
          <w:color w:val="auto"/>
          <w:spacing w:val="-2"/>
          <w:lang w:val="el-GR"/>
        </w:rPr>
        <w:t>πρέπει να λαμβάνονται με τη σίτιση ή με τροφή (βλ</w:t>
      </w:r>
      <w:r w:rsidR="00C03A8F" w:rsidRPr="00176260">
        <w:rPr>
          <w:color w:val="auto"/>
          <w:spacing w:val="-2"/>
          <w:lang w:val="el-GR"/>
        </w:rPr>
        <w:t>.</w:t>
      </w:r>
      <w:r w:rsidRPr="00176260">
        <w:rPr>
          <w:color w:val="auto"/>
          <w:spacing w:val="-2"/>
          <w:lang w:val="el-GR"/>
        </w:rPr>
        <w:t xml:space="preserve"> παράγραφο 4.2). </w:t>
      </w:r>
    </w:p>
    <w:p w14:paraId="2A3FFEC4" w14:textId="77777777" w:rsidR="00F93AFF" w:rsidRPr="00176260" w:rsidRDefault="00F93AFF">
      <w:pPr>
        <w:ind w:right="130"/>
        <w:rPr>
          <w:spacing w:val="-2"/>
          <w:lang w:val="el-GR"/>
        </w:rPr>
      </w:pPr>
    </w:p>
    <w:p w14:paraId="741D5BEB" w14:textId="77777777" w:rsidR="00F93AFF" w:rsidRPr="00176260" w:rsidRDefault="00F93AFF">
      <w:pPr>
        <w:tabs>
          <w:tab w:val="left" w:pos="9072"/>
        </w:tabs>
        <w:ind w:right="14"/>
        <w:jc w:val="both"/>
        <w:rPr>
          <w:rFonts w:eastAsia="Times New Roman"/>
          <w:spacing w:val="-2"/>
          <w:lang w:val="el-GR"/>
        </w:rPr>
      </w:pPr>
      <w:r w:rsidRPr="00176260">
        <w:rPr>
          <w:rFonts w:eastAsia="Times New Roman"/>
          <w:spacing w:val="-2"/>
          <w:u w:val="single" w:color="000000"/>
          <w:lang w:val="el-GR"/>
        </w:rPr>
        <w:t>Κατανομή</w:t>
      </w:r>
    </w:p>
    <w:p w14:paraId="255C2F46" w14:textId="77777777" w:rsidR="00F93AFF" w:rsidRPr="00176260" w:rsidRDefault="00F93AFF">
      <w:pPr>
        <w:spacing w:before="6" w:line="245" w:lineRule="auto"/>
        <w:ind w:right="161"/>
        <w:rPr>
          <w:rFonts w:eastAsia="Times New Roman"/>
          <w:spacing w:val="-2"/>
          <w:lang w:val="el-GR"/>
        </w:rPr>
      </w:pPr>
      <w:r w:rsidRPr="00176260">
        <w:rPr>
          <w:rFonts w:eastAsia="Times New Roman"/>
          <w:spacing w:val="-2"/>
          <w:lang w:val="el-GR"/>
        </w:rPr>
        <w:t xml:space="preserve">Η δέσμευση σε πρωτεΐνες του πλάσματος σε </w:t>
      </w:r>
      <w:r w:rsidRPr="00176260">
        <w:rPr>
          <w:color w:val="auto"/>
          <w:spacing w:val="-2"/>
          <w:lang w:val="el-GR"/>
        </w:rPr>
        <w:t>ενήλικες</w:t>
      </w:r>
      <w:r w:rsidRPr="00176260">
        <w:rPr>
          <w:rFonts w:eastAsia="Times New Roman"/>
          <w:spacing w:val="-2"/>
          <w:lang w:val="el-GR"/>
        </w:rPr>
        <w:t xml:space="preserve"> είναι υψηλή, σε ποσοστό περίπου 92</w:t>
      </w:r>
      <w:r w:rsidR="009357D9" w:rsidRPr="00176260">
        <w:rPr>
          <w:rFonts w:eastAsia="Times New Roman"/>
          <w:spacing w:val="-2"/>
          <w:lang w:val="el-GR"/>
        </w:rPr>
        <w:t>%</w:t>
      </w:r>
      <w:r w:rsidRPr="00176260">
        <w:rPr>
          <w:rFonts w:eastAsia="Times New Roman"/>
          <w:spacing w:val="-2"/>
          <w:lang w:val="el-GR"/>
        </w:rPr>
        <w:t xml:space="preserve"> έως 95</w:t>
      </w:r>
      <w:r w:rsidR="009357D9" w:rsidRPr="00176260">
        <w:rPr>
          <w:rFonts w:eastAsia="Times New Roman"/>
          <w:spacing w:val="-2"/>
          <w:lang w:val="el-GR"/>
        </w:rPr>
        <w:t>%</w:t>
      </w:r>
      <w:r w:rsidRPr="00176260">
        <w:rPr>
          <w:rFonts w:eastAsia="Times New Roman"/>
          <w:spacing w:val="-2"/>
          <w:lang w:val="el-GR"/>
        </w:rPr>
        <w:t xml:space="preserve">, με τη </w:t>
      </w:r>
      <w:proofErr w:type="spellStart"/>
      <w:r w:rsidRPr="00176260">
        <w:rPr>
          <w:rFonts w:eastAsia="Times New Roman"/>
          <w:spacing w:val="-2"/>
          <w:lang w:val="el-GR"/>
        </w:rPr>
        <w:t>λευκωματίνη</w:t>
      </w:r>
      <w:proofErr w:type="spellEnd"/>
      <w:r w:rsidRPr="00176260">
        <w:rPr>
          <w:rFonts w:eastAsia="Times New Roman"/>
          <w:spacing w:val="-2"/>
          <w:lang w:val="el-GR"/>
        </w:rPr>
        <w:t xml:space="preserve"> ορού να αποτελεί το κύριο δεσμευτικό συστατικό. Ο όγκος κατανομής είναι μέτριος, με </w:t>
      </w:r>
      <w:r w:rsidRPr="00176260">
        <w:rPr>
          <w:rFonts w:eastAsia="Times New Roman"/>
          <w:spacing w:val="-2"/>
          <w:position w:val="2"/>
          <w:lang w:val="el-GR"/>
        </w:rPr>
        <w:t>V</w:t>
      </w:r>
      <w:proofErr w:type="spellStart"/>
      <w:r w:rsidRPr="00176260">
        <w:rPr>
          <w:rFonts w:eastAsia="Times New Roman"/>
          <w:spacing w:val="-2"/>
          <w:lang w:val="el-GR"/>
        </w:rPr>
        <w:t>ss</w:t>
      </w:r>
      <w:proofErr w:type="spellEnd"/>
      <w:r w:rsidRPr="00176260">
        <w:rPr>
          <w:rFonts w:eastAsia="Times New Roman"/>
          <w:spacing w:val="-2"/>
          <w:lang w:val="el-GR"/>
        </w:rPr>
        <w:t xml:space="preserve"> </w:t>
      </w:r>
      <w:r w:rsidRPr="00176260">
        <w:rPr>
          <w:rFonts w:eastAsia="Times New Roman"/>
          <w:spacing w:val="-2"/>
          <w:position w:val="2"/>
          <w:lang w:val="el-GR"/>
        </w:rPr>
        <w:t>περίπου 50 λίτρα.</w:t>
      </w:r>
    </w:p>
    <w:p w14:paraId="5C8E4F4B" w14:textId="77777777" w:rsidR="00F93AFF" w:rsidRPr="00176260" w:rsidRDefault="00F93AFF">
      <w:pPr>
        <w:spacing w:before="6" w:line="220" w:lineRule="exact"/>
        <w:rPr>
          <w:spacing w:val="-2"/>
          <w:lang w:val="el-GR"/>
        </w:rPr>
      </w:pPr>
    </w:p>
    <w:p w14:paraId="5A84D94B" w14:textId="77777777" w:rsidR="00F93AFF" w:rsidRPr="00176260" w:rsidRDefault="00F93AFF" w:rsidP="00D27C7C">
      <w:pPr>
        <w:keepNext/>
        <w:keepLines/>
        <w:rPr>
          <w:i/>
          <w:color w:val="auto"/>
          <w:spacing w:val="-2"/>
          <w:lang w:val="el-GR"/>
        </w:rPr>
      </w:pPr>
      <w:r w:rsidRPr="00176260">
        <w:rPr>
          <w:i/>
          <w:iCs/>
          <w:color w:val="auto"/>
          <w:spacing w:val="-2"/>
          <w:lang w:val="el-GR"/>
        </w:rPr>
        <w:t>Παιδιατρικός πληθυσμός</w:t>
      </w:r>
    </w:p>
    <w:p w14:paraId="35910569" w14:textId="77777777" w:rsidR="00F93AFF" w:rsidRPr="00176260" w:rsidRDefault="00F93AFF" w:rsidP="00176260">
      <w:pPr>
        <w:rPr>
          <w:color w:val="auto"/>
          <w:spacing w:val="-2"/>
          <w:lang w:val="el-GR"/>
        </w:rPr>
      </w:pPr>
      <w:r w:rsidRPr="00176260">
        <w:rPr>
          <w:color w:val="auto"/>
          <w:spacing w:val="-2"/>
          <w:lang w:val="el-GR"/>
        </w:rPr>
        <w:t xml:space="preserve">Δεν υπάρχουν διαθέσιμα δεδομένα σχετικά με τη δέσμευση της </w:t>
      </w:r>
      <w:proofErr w:type="spellStart"/>
      <w:r w:rsidRPr="00176260">
        <w:rPr>
          <w:color w:val="auto"/>
          <w:spacing w:val="-2"/>
          <w:lang w:val="el-GR"/>
        </w:rPr>
        <w:t>ριβαροξαμπάνης</w:t>
      </w:r>
      <w:proofErr w:type="spellEnd"/>
      <w:r w:rsidRPr="00176260">
        <w:rPr>
          <w:color w:val="auto"/>
          <w:spacing w:val="-2"/>
          <w:lang w:val="el-GR"/>
        </w:rPr>
        <w:t xml:space="preserve"> σε πρωτεΐνες του πλάσματος ειδικά για τα παιδιά. Δεν υπάρχουν διαθέσιμα ΦΚ δεδομένα μετά από ενδοφλέβια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σε παιδιά. Ο </w:t>
      </w:r>
      <w:proofErr w:type="spellStart"/>
      <w:r w:rsidRPr="00176260">
        <w:rPr>
          <w:color w:val="auto"/>
          <w:spacing w:val="-2"/>
          <w:lang w:val="el-GR"/>
        </w:rPr>
        <w:t>V</w:t>
      </w:r>
      <w:r w:rsidRPr="00176260">
        <w:rPr>
          <w:color w:val="auto"/>
          <w:spacing w:val="-2"/>
          <w:vertAlign w:val="subscript"/>
          <w:lang w:val="el-GR"/>
        </w:rPr>
        <w:t>ss</w:t>
      </w:r>
      <w:proofErr w:type="spellEnd"/>
      <w:r w:rsidRPr="00176260">
        <w:rPr>
          <w:color w:val="auto"/>
          <w:spacing w:val="-2"/>
          <w:lang w:val="el-GR"/>
        </w:rPr>
        <w:t xml:space="preserve"> που εκτιμήθηκε μέσω ΦΚ </w:t>
      </w:r>
      <w:proofErr w:type="spellStart"/>
      <w:r w:rsidRPr="00176260">
        <w:rPr>
          <w:color w:val="auto"/>
          <w:spacing w:val="-2"/>
          <w:lang w:val="el-GR"/>
        </w:rPr>
        <w:t>μοντελοποίησης</w:t>
      </w:r>
      <w:proofErr w:type="spellEnd"/>
      <w:r w:rsidRPr="00176260">
        <w:rPr>
          <w:color w:val="auto"/>
          <w:spacing w:val="-2"/>
          <w:lang w:val="el-GR"/>
        </w:rPr>
        <w:t xml:space="preserve"> πληθυσμού στα παιδιά (ηλικιακό εύρος 0 έως &lt; 18 ετών) μετά την από του στόματος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εξαρτάται από το σωματικό βάρος και μπορεί να </w:t>
      </w:r>
      <w:proofErr w:type="spellStart"/>
      <w:r w:rsidRPr="00176260">
        <w:rPr>
          <w:color w:val="auto"/>
          <w:spacing w:val="-2"/>
          <w:lang w:val="el-GR"/>
        </w:rPr>
        <w:t>περιγραφεί</w:t>
      </w:r>
      <w:proofErr w:type="spellEnd"/>
      <w:r w:rsidRPr="00176260">
        <w:rPr>
          <w:color w:val="auto"/>
          <w:spacing w:val="-2"/>
          <w:lang w:val="el-GR"/>
        </w:rPr>
        <w:t xml:space="preserve"> με </w:t>
      </w:r>
      <w:proofErr w:type="spellStart"/>
      <w:r w:rsidRPr="00176260">
        <w:rPr>
          <w:color w:val="auto"/>
          <w:spacing w:val="-2"/>
          <w:lang w:val="el-GR"/>
        </w:rPr>
        <w:t>αλλομετρική</w:t>
      </w:r>
      <w:proofErr w:type="spellEnd"/>
      <w:r w:rsidRPr="00176260">
        <w:rPr>
          <w:color w:val="auto"/>
          <w:spacing w:val="-2"/>
          <w:lang w:val="el-GR"/>
        </w:rPr>
        <w:t xml:space="preserve"> εξίσωση, με μέσο όρο 113 </w:t>
      </w:r>
      <w:r w:rsidR="008964C9" w:rsidRPr="00176260">
        <w:rPr>
          <w:color w:val="auto"/>
          <w:spacing w:val="-2"/>
          <w:lang w:val="el-GR"/>
        </w:rPr>
        <w:t>λίτρα</w:t>
      </w:r>
      <w:r w:rsidRPr="00176260">
        <w:rPr>
          <w:color w:val="auto"/>
          <w:spacing w:val="-2"/>
          <w:lang w:val="el-GR"/>
        </w:rPr>
        <w:t xml:space="preserve"> για ένα </w:t>
      </w:r>
      <w:r w:rsidR="008964C9" w:rsidRPr="00176260">
        <w:rPr>
          <w:color w:val="auto"/>
          <w:spacing w:val="-2"/>
          <w:lang w:val="el-GR"/>
        </w:rPr>
        <w:t>άτομο</w:t>
      </w:r>
      <w:r w:rsidRPr="00176260">
        <w:rPr>
          <w:color w:val="auto"/>
          <w:spacing w:val="-2"/>
          <w:lang w:val="el-GR"/>
        </w:rPr>
        <w:t xml:space="preserve"> με σωματικό βάρος 82,8 </w:t>
      </w:r>
      <w:proofErr w:type="spellStart"/>
      <w:r w:rsidRPr="00176260">
        <w:rPr>
          <w:color w:val="auto"/>
          <w:spacing w:val="-2"/>
          <w:lang w:val="el-GR"/>
        </w:rPr>
        <w:t>kg</w:t>
      </w:r>
      <w:proofErr w:type="spellEnd"/>
      <w:r w:rsidRPr="00176260">
        <w:rPr>
          <w:color w:val="auto"/>
          <w:spacing w:val="-2"/>
          <w:lang w:val="el-GR"/>
        </w:rPr>
        <w:t>.</w:t>
      </w:r>
    </w:p>
    <w:p w14:paraId="17896DF4" w14:textId="77777777" w:rsidR="00F93AFF" w:rsidRPr="00176260" w:rsidRDefault="00F93AFF" w:rsidP="00176260">
      <w:pPr>
        <w:rPr>
          <w:spacing w:val="-2"/>
          <w:lang w:val="el-GR"/>
        </w:rPr>
      </w:pPr>
    </w:p>
    <w:p w14:paraId="0E4BF732" w14:textId="77777777" w:rsidR="00F93AFF" w:rsidRPr="00176260" w:rsidRDefault="00F93AFF" w:rsidP="00176260">
      <w:pPr>
        <w:ind w:right="-20"/>
        <w:rPr>
          <w:rFonts w:eastAsia="Times New Roman"/>
          <w:spacing w:val="-2"/>
          <w:lang w:val="el-GR"/>
        </w:rPr>
      </w:pPr>
      <w:proofErr w:type="spellStart"/>
      <w:r w:rsidRPr="00176260">
        <w:rPr>
          <w:rFonts w:eastAsia="Times New Roman"/>
          <w:spacing w:val="-2"/>
          <w:u w:val="single" w:color="000000"/>
          <w:lang w:val="el-GR"/>
        </w:rPr>
        <w:t>Βιομετασχηματισμός</w:t>
      </w:r>
      <w:proofErr w:type="spellEnd"/>
      <w:r w:rsidRPr="00176260">
        <w:rPr>
          <w:rFonts w:eastAsia="Times New Roman"/>
          <w:spacing w:val="-2"/>
          <w:u w:val="single" w:color="000000"/>
          <w:lang w:val="el-GR"/>
        </w:rPr>
        <w:t xml:space="preserve"> και απ</w:t>
      </w:r>
      <w:r w:rsidR="00E63A3B" w:rsidRPr="00176260">
        <w:rPr>
          <w:rFonts w:eastAsia="Times New Roman"/>
          <w:spacing w:val="-2"/>
          <w:u w:val="single" w:color="000000"/>
          <w:lang w:val="el-GR"/>
        </w:rPr>
        <w:t>οβολή</w:t>
      </w:r>
    </w:p>
    <w:p w14:paraId="1356EC91" w14:textId="77777777" w:rsidR="00F93AFF" w:rsidRPr="00176260" w:rsidRDefault="00F93AFF" w:rsidP="00176260">
      <w:pPr>
        <w:ind w:right="88"/>
        <w:rPr>
          <w:rFonts w:eastAsia="Times New Roman"/>
          <w:spacing w:val="-2"/>
          <w:lang w:val="el-GR"/>
        </w:rPr>
      </w:pPr>
      <w:r w:rsidRPr="00176260">
        <w:rPr>
          <w:color w:val="auto"/>
          <w:spacing w:val="-2"/>
          <w:lang w:val="el-GR"/>
        </w:rPr>
        <w:t xml:space="preserve">Σε ενήλικες, </w:t>
      </w:r>
      <w:r w:rsidRPr="00176260">
        <w:rPr>
          <w:rFonts w:eastAsia="Times New Roman"/>
          <w:spacing w:val="-2"/>
          <w:lang w:val="el-GR"/>
        </w:rPr>
        <w:t>από τη χορηγούμενη δόση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περίπου τα 2/3 υπόκεινται σε μεταβολική αποδόμηση, με το μισό από αυτό να απεκκρίνεται κατόπιν μέσω της νεφρικής οδού και το άλλο μισό μέσω των κοπράνων. Το τελικό 1/3 της χορηγούμενης δόσης υπόκειται σε άμεση νεφρική απέκκριση ως αμετάβλητη δραστική ουσία στα ούρα, κυρίως μέσω ενεργού νεφρικής απέκκρισης.</w:t>
      </w:r>
    </w:p>
    <w:p w14:paraId="08BE4162" w14:textId="77777777" w:rsidR="00F93AFF" w:rsidRPr="00176260" w:rsidRDefault="00F93AFF">
      <w:pPr>
        <w:spacing w:line="245" w:lineRule="auto"/>
        <w:ind w:right="193"/>
        <w:rPr>
          <w:rFonts w:eastAsia="Times New Roman"/>
          <w:spacing w:val="-2"/>
          <w:lang w:val="el-GR"/>
        </w:rPr>
      </w:pPr>
      <w:r w:rsidRPr="00176260">
        <w:rPr>
          <w:rFonts w:eastAsia="Times New Roman"/>
          <w:spacing w:val="-2"/>
          <w:lang w:val="el-GR"/>
        </w:rPr>
        <w:t>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μεταβολίζεται</w:t>
      </w:r>
      <w:proofErr w:type="spellEnd"/>
      <w:r w:rsidRPr="00176260">
        <w:rPr>
          <w:rFonts w:eastAsia="Times New Roman"/>
          <w:spacing w:val="-2"/>
          <w:lang w:val="el-GR"/>
        </w:rPr>
        <w:t xml:space="preserve"> μέσω του CYP3A4, του CYP2J2 και μηχανισμών ανεξάρτητων των CYP. Η οξειδωτική αποδόμηση του μορίου </w:t>
      </w:r>
      <w:proofErr w:type="spellStart"/>
      <w:r w:rsidRPr="00176260">
        <w:rPr>
          <w:rFonts w:eastAsia="Times New Roman"/>
          <w:spacing w:val="-2"/>
          <w:lang w:val="el-GR"/>
        </w:rPr>
        <w:t>μορφολινόνης</w:t>
      </w:r>
      <w:proofErr w:type="spellEnd"/>
      <w:r w:rsidRPr="00176260">
        <w:rPr>
          <w:rFonts w:eastAsia="Times New Roman"/>
          <w:spacing w:val="-2"/>
          <w:lang w:val="el-GR"/>
        </w:rPr>
        <w:t xml:space="preserve"> και η υδρόλυση των </w:t>
      </w:r>
      <w:proofErr w:type="spellStart"/>
      <w:r w:rsidRPr="00176260">
        <w:rPr>
          <w:rFonts w:eastAsia="Times New Roman"/>
          <w:spacing w:val="-2"/>
          <w:lang w:val="el-GR"/>
        </w:rPr>
        <w:t>αμιδικών</w:t>
      </w:r>
      <w:proofErr w:type="spellEnd"/>
      <w:r w:rsidRPr="00176260">
        <w:rPr>
          <w:rFonts w:eastAsia="Times New Roman"/>
          <w:spacing w:val="-2"/>
          <w:lang w:val="el-GR"/>
        </w:rPr>
        <w:t xml:space="preserve"> δεσμών, αποτελούν τα κύρια σημεία </w:t>
      </w:r>
      <w:proofErr w:type="spellStart"/>
      <w:r w:rsidRPr="00176260">
        <w:rPr>
          <w:rFonts w:eastAsia="Times New Roman"/>
          <w:spacing w:val="-2"/>
          <w:lang w:val="el-GR"/>
        </w:rPr>
        <w:t>βιομετατροπής</w:t>
      </w:r>
      <w:proofErr w:type="spellEnd"/>
      <w:r w:rsidRPr="00176260">
        <w:rPr>
          <w:rFonts w:eastAsia="Times New Roman"/>
          <w:spacing w:val="-2"/>
          <w:lang w:val="el-GR"/>
        </w:rPr>
        <w:t xml:space="preserve">. Με βάση τις </w:t>
      </w:r>
      <w:r w:rsidRPr="00176260">
        <w:rPr>
          <w:rFonts w:eastAsia="Times New Roman"/>
          <w:i/>
          <w:spacing w:val="-2"/>
          <w:lang w:val="el-GR"/>
        </w:rPr>
        <w:t xml:space="preserve">in </w:t>
      </w:r>
      <w:proofErr w:type="spellStart"/>
      <w:r w:rsidRPr="00176260">
        <w:rPr>
          <w:rFonts w:eastAsia="Times New Roman"/>
          <w:i/>
          <w:spacing w:val="-2"/>
          <w:lang w:val="el-GR"/>
        </w:rPr>
        <w:t>vitro</w:t>
      </w:r>
      <w:proofErr w:type="spellEnd"/>
      <w:r w:rsidRPr="00176260">
        <w:rPr>
          <w:rFonts w:eastAsia="Times New Roman"/>
          <w:i/>
          <w:spacing w:val="-2"/>
          <w:lang w:val="el-GR"/>
        </w:rPr>
        <w:t xml:space="preserve"> </w:t>
      </w:r>
      <w:r w:rsidRPr="00176260">
        <w:rPr>
          <w:rFonts w:eastAsia="Times New Roman"/>
          <w:spacing w:val="-2"/>
          <w:lang w:val="el-GR"/>
        </w:rPr>
        <w:t>έρευνες,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ένα υπόστρωμα των πρωτεϊνών μεταφορέων P-</w:t>
      </w:r>
      <w:proofErr w:type="spellStart"/>
      <w:r w:rsidRPr="00176260">
        <w:rPr>
          <w:rFonts w:eastAsia="Times New Roman"/>
          <w:spacing w:val="-2"/>
          <w:lang w:val="el-GR"/>
        </w:rPr>
        <w:t>gp</w:t>
      </w:r>
      <w:proofErr w:type="spellEnd"/>
      <w:r w:rsidRPr="00176260">
        <w:rPr>
          <w:rFonts w:eastAsia="Times New Roman"/>
          <w:spacing w:val="-2"/>
          <w:lang w:val="el-GR"/>
        </w:rPr>
        <w:t xml:space="preserve"> (P-</w:t>
      </w:r>
      <w:proofErr w:type="spellStart"/>
      <w:r w:rsidRPr="00176260">
        <w:rPr>
          <w:rFonts w:eastAsia="Times New Roman"/>
          <w:spacing w:val="-2"/>
          <w:lang w:val="el-GR"/>
        </w:rPr>
        <w:t>γλυκοπρωτεΐνη</w:t>
      </w:r>
      <w:proofErr w:type="spellEnd"/>
      <w:r w:rsidRPr="00176260">
        <w:rPr>
          <w:rFonts w:eastAsia="Times New Roman"/>
          <w:spacing w:val="-2"/>
          <w:lang w:val="el-GR"/>
        </w:rPr>
        <w:t xml:space="preserve">) και </w:t>
      </w:r>
      <w:proofErr w:type="spellStart"/>
      <w:r w:rsidRPr="00176260">
        <w:rPr>
          <w:rFonts w:eastAsia="Times New Roman"/>
          <w:spacing w:val="-2"/>
          <w:lang w:val="el-GR"/>
        </w:rPr>
        <w:t>Bcrp</w:t>
      </w:r>
      <w:proofErr w:type="spellEnd"/>
      <w:r w:rsidRPr="00176260">
        <w:rPr>
          <w:rFonts w:eastAsia="Times New Roman"/>
          <w:spacing w:val="-2"/>
          <w:lang w:val="el-GR"/>
        </w:rPr>
        <w:t xml:space="preserve"> (πρωτεΐνη αντίστασης καρκίνου του μαστού).</w:t>
      </w:r>
    </w:p>
    <w:p w14:paraId="05DF03C1" w14:textId="77777777" w:rsidR="00F93AFF" w:rsidRPr="00176260" w:rsidRDefault="00F93AFF">
      <w:pPr>
        <w:spacing w:line="245" w:lineRule="auto"/>
        <w:ind w:right="357"/>
        <w:rPr>
          <w:rFonts w:eastAsia="Times New Roman"/>
          <w:spacing w:val="-2"/>
          <w:lang w:val="el-GR"/>
        </w:rPr>
      </w:pPr>
      <w:r w:rsidRPr="00176260">
        <w:rPr>
          <w:rFonts w:eastAsia="Times New Roman"/>
          <w:spacing w:val="-2"/>
          <w:lang w:val="el-GR"/>
        </w:rPr>
        <w:t>Η αμετάβλητη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η σημαντικότερη ένωση στο ανθρώπινο πλάσμα, χωρίς την παρουσία μειζόνων ή ενεργών </w:t>
      </w:r>
      <w:proofErr w:type="spellStart"/>
      <w:r w:rsidRPr="00176260">
        <w:rPr>
          <w:rFonts w:eastAsia="Times New Roman"/>
          <w:spacing w:val="-2"/>
          <w:lang w:val="el-GR"/>
        </w:rPr>
        <w:t>κυκλοφορούντων</w:t>
      </w:r>
      <w:proofErr w:type="spellEnd"/>
      <w:r w:rsidRPr="00176260">
        <w:rPr>
          <w:rFonts w:eastAsia="Times New Roman"/>
          <w:spacing w:val="-2"/>
          <w:lang w:val="el-GR"/>
        </w:rPr>
        <w:t xml:space="preserve"> </w:t>
      </w:r>
      <w:proofErr w:type="spellStart"/>
      <w:r w:rsidRPr="00176260">
        <w:rPr>
          <w:rFonts w:eastAsia="Times New Roman"/>
          <w:spacing w:val="-2"/>
          <w:lang w:val="el-GR"/>
        </w:rPr>
        <w:t>μεταβολιτών</w:t>
      </w:r>
      <w:proofErr w:type="spellEnd"/>
      <w:r w:rsidRPr="00176260">
        <w:rPr>
          <w:rFonts w:eastAsia="Times New Roman"/>
          <w:spacing w:val="-2"/>
          <w:lang w:val="el-GR"/>
        </w:rPr>
        <w:t>. Με συστηματική κάθαρση περίπου 10 l/h,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μπορεί να ταξινομηθεί ως ουσία χαμηλής κάθαρσης. Μετά την ενδοφλέβια χορήγηση μιας δόσης 1 </w:t>
      </w:r>
      <w:proofErr w:type="spellStart"/>
      <w:r w:rsidRPr="00176260">
        <w:rPr>
          <w:rFonts w:eastAsia="Times New Roman"/>
          <w:spacing w:val="-2"/>
          <w:lang w:val="el-GR"/>
        </w:rPr>
        <w:t>mg</w:t>
      </w:r>
      <w:proofErr w:type="spellEnd"/>
      <w:r w:rsidRPr="00176260">
        <w:rPr>
          <w:rFonts w:eastAsia="Times New Roman"/>
          <w:spacing w:val="-2"/>
          <w:lang w:val="el-GR"/>
        </w:rPr>
        <w:t xml:space="preserve">, η ημίσεια ζωή </w:t>
      </w:r>
      <w:r w:rsidR="00E63A3B" w:rsidRPr="00176260">
        <w:rPr>
          <w:rFonts w:eastAsia="Times New Roman"/>
          <w:spacing w:val="-2"/>
          <w:lang w:val="el-GR"/>
        </w:rPr>
        <w:t>αποβολής</w:t>
      </w:r>
      <w:r w:rsidRPr="00176260">
        <w:rPr>
          <w:rFonts w:eastAsia="Times New Roman"/>
          <w:spacing w:val="-2"/>
          <w:lang w:val="el-GR"/>
        </w:rPr>
        <w:t xml:space="preserve"> είναι περίπου 4,5</w:t>
      </w:r>
      <w:r w:rsidR="00903618">
        <w:rPr>
          <w:rFonts w:eastAsia="Times New Roman"/>
          <w:spacing w:val="-2"/>
          <w:lang w:val="el-GR"/>
        </w:rPr>
        <w:t> ώρες</w:t>
      </w:r>
      <w:r w:rsidRPr="00176260">
        <w:rPr>
          <w:rFonts w:eastAsia="Times New Roman"/>
          <w:spacing w:val="-2"/>
          <w:lang w:val="el-GR"/>
        </w:rPr>
        <w:t xml:space="preserve">. Μετά την από του στόματος χορήγηση, η </w:t>
      </w:r>
      <w:r w:rsidR="00E63A3B" w:rsidRPr="00176260">
        <w:rPr>
          <w:rFonts w:eastAsia="Times New Roman"/>
          <w:spacing w:val="-2"/>
          <w:lang w:val="el-GR"/>
        </w:rPr>
        <w:t>αποβολή</w:t>
      </w:r>
      <w:r w:rsidRPr="00176260">
        <w:rPr>
          <w:rFonts w:eastAsia="Times New Roman"/>
          <w:spacing w:val="-2"/>
          <w:lang w:val="el-GR"/>
        </w:rPr>
        <w:t xml:space="preserve"> περιορίζεται από το ρυθμό απορρόφησης. Η </w:t>
      </w:r>
      <w:r w:rsidR="00E63A3B" w:rsidRPr="00176260">
        <w:rPr>
          <w:rFonts w:eastAsia="Times New Roman"/>
          <w:spacing w:val="-2"/>
          <w:lang w:val="el-GR"/>
        </w:rPr>
        <w:t>αποβολή</w:t>
      </w:r>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από το πλάσμα λαμβάνει χώρα με τελικές </w:t>
      </w:r>
      <w:proofErr w:type="spellStart"/>
      <w:r w:rsidRPr="00176260">
        <w:rPr>
          <w:rFonts w:eastAsia="Times New Roman"/>
          <w:spacing w:val="-2"/>
          <w:lang w:val="el-GR"/>
        </w:rPr>
        <w:t>ημιζωές</w:t>
      </w:r>
      <w:proofErr w:type="spellEnd"/>
      <w:r w:rsidRPr="00176260">
        <w:rPr>
          <w:rFonts w:eastAsia="Times New Roman"/>
          <w:spacing w:val="-2"/>
          <w:lang w:val="el-GR"/>
        </w:rPr>
        <w:t xml:space="preserve"> από 5 έως 9</w:t>
      </w:r>
      <w:r w:rsidR="00903618">
        <w:rPr>
          <w:rFonts w:eastAsia="Times New Roman"/>
          <w:spacing w:val="-2"/>
          <w:lang w:val="el-GR"/>
        </w:rPr>
        <w:t> ώρες</w:t>
      </w:r>
      <w:r w:rsidRPr="00176260">
        <w:rPr>
          <w:rFonts w:eastAsia="Times New Roman"/>
          <w:spacing w:val="-2"/>
          <w:lang w:val="el-GR"/>
        </w:rPr>
        <w:t xml:space="preserve"> σε νεαρά άτομα, και με τελικές </w:t>
      </w:r>
      <w:proofErr w:type="spellStart"/>
      <w:r w:rsidRPr="00176260">
        <w:rPr>
          <w:rFonts w:eastAsia="Times New Roman"/>
          <w:spacing w:val="-2"/>
          <w:lang w:val="el-GR"/>
        </w:rPr>
        <w:t>ημιζωές</w:t>
      </w:r>
      <w:proofErr w:type="spellEnd"/>
      <w:r w:rsidRPr="00176260">
        <w:rPr>
          <w:rFonts w:eastAsia="Times New Roman"/>
          <w:spacing w:val="-2"/>
          <w:lang w:val="el-GR"/>
        </w:rPr>
        <w:t xml:space="preserve"> από 11 έως 13</w:t>
      </w:r>
      <w:r w:rsidR="00903618">
        <w:rPr>
          <w:rFonts w:eastAsia="Times New Roman"/>
          <w:spacing w:val="-2"/>
          <w:lang w:val="el-GR"/>
        </w:rPr>
        <w:t> ώρες</w:t>
      </w:r>
      <w:r w:rsidRPr="00176260">
        <w:rPr>
          <w:rFonts w:eastAsia="Times New Roman"/>
          <w:spacing w:val="-2"/>
          <w:lang w:val="el-GR"/>
        </w:rPr>
        <w:t xml:space="preserve"> στους ηλικιωμένους.</w:t>
      </w:r>
    </w:p>
    <w:p w14:paraId="579FAA99" w14:textId="77777777" w:rsidR="00F93AFF" w:rsidRPr="00176260" w:rsidRDefault="00F93AFF">
      <w:pPr>
        <w:rPr>
          <w:spacing w:val="-2"/>
          <w:lang w:val="el-GR"/>
        </w:rPr>
      </w:pPr>
    </w:p>
    <w:p w14:paraId="2360A539" w14:textId="77777777" w:rsidR="00F93AFF" w:rsidRPr="00176260" w:rsidRDefault="00F93AFF">
      <w:pPr>
        <w:rPr>
          <w:i/>
          <w:color w:val="auto"/>
          <w:spacing w:val="-2"/>
          <w:lang w:val="el-GR"/>
        </w:rPr>
      </w:pPr>
      <w:r w:rsidRPr="00176260">
        <w:rPr>
          <w:i/>
          <w:iCs/>
          <w:color w:val="auto"/>
          <w:spacing w:val="-2"/>
          <w:lang w:val="el-GR"/>
        </w:rPr>
        <w:t>Παιδιατρικός πληθυσμός</w:t>
      </w:r>
    </w:p>
    <w:p w14:paraId="4DAF35ED" w14:textId="77777777" w:rsidR="00F93AFF" w:rsidRPr="00176260" w:rsidRDefault="00F93AFF">
      <w:pPr>
        <w:rPr>
          <w:color w:val="auto"/>
          <w:spacing w:val="-2"/>
          <w:lang w:val="el-GR"/>
        </w:rPr>
      </w:pPr>
      <w:r w:rsidRPr="00176260">
        <w:rPr>
          <w:color w:val="auto"/>
          <w:spacing w:val="-2"/>
          <w:lang w:val="el-GR"/>
        </w:rPr>
        <w:t xml:space="preserve">Δεν υπάρχουν διαθέσιμα δεδομένα μεταβολισμού ειδικά για τα παιδιά. Δεν υπάρχουν διαθέσιμα ΦΚ δεδομένα μετά από ενδοφλέβια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σε παιδιά. Η CL που εκτιμήθηκε μέσω ΦΚ </w:t>
      </w:r>
      <w:proofErr w:type="spellStart"/>
      <w:r w:rsidRPr="00176260">
        <w:rPr>
          <w:color w:val="auto"/>
          <w:spacing w:val="-2"/>
          <w:lang w:val="el-GR"/>
        </w:rPr>
        <w:t>μοντελοποίησης</w:t>
      </w:r>
      <w:proofErr w:type="spellEnd"/>
      <w:r w:rsidRPr="00176260">
        <w:rPr>
          <w:color w:val="auto"/>
          <w:spacing w:val="-2"/>
          <w:lang w:val="el-GR"/>
        </w:rPr>
        <w:t xml:space="preserve"> πληθυσμού στα παιδιά (ηλικιακό εύρος 0 έως &lt; 18 ετών) μετά την από του στόματος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εξαρτάται από το σωματικό βάρος και μπορεί να </w:t>
      </w:r>
      <w:proofErr w:type="spellStart"/>
      <w:r w:rsidRPr="00176260">
        <w:rPr>
          <w:color w:val="auto"/>
          <w:spacing w:val="-2"/>
          <w:lang w:val="el-GR"/>
        </w:rPr>
        <w:t>περιγραφεί</w:t>
      </w:r>
      <w:proofErr w:type="spellEnd"/>
      <w:r w:rsidRPr="00176260">
        <w:rPr>
          <w:color w:val="auto"/>
          <w:spacing w:val="-2"/>
          <w:lang w:val="el-GR"/>
        </w:rPr>
        <w:t xml:space="preserve"> με </w:t>
      </w:r>
      <w:proofErr w:type="spellStart"/>
      <w:r w:rsidRPr="00176260">
        <w:rPr>
          <w:color w:val="auto"/>
          <w:spacing w:val="-2"/>
          <w:lang w:val="el-GR"/>
        </w:rPr>
        <w:t>αλλομετρική</w:t>
      </w:r>
      <w:proofErr w:type="spellEnd"/>
      <w:r w:rsidRPr="00176260">
        <w:rPr>
          <w:color w:val="auto"/>
          <w:spacing w:val="-2"/>
          <w:lang w:val="el-GR"/>
        </w:rPr>
        <w:t xml:space="preserve"> εξίσωση, με μέσο όρο 8 l/h για ένα </w:t>
      </w:r>
      <w:r w:rsidR="008964C9" w:rsidRPr="00176260">
        <w:rPr>
          <w:color w:val="auto"/>
          <w:spacing w:val="-2"/>
          <w:lang w:val="el-GR"/>
        </w:rPr>
        <w:t>άτομο</w:t>
      </w:r>
      <w:r w:rsidRPr="00176260">
        <w:rPr>
          <w:color w:val="auto"/>
          <w:spacing w:val="-2"/>
          <w:lang w:val="el-GR"/>
        </w:rPr>
        <w:t xml:space="preserve"> με σωματικό βάρος 82,8 </w:t>
      </w:r>
      <w:proofErr w:type="spellStart"/>
      <w:r w:rsidRPr="00176260">
        <w:rPr>
          <w:color w:val="auto"/>
          <w:spacing w:val="-2"/>
          <w:lang w:val="el-GR"/>
        </w:rPr>
        <w:t>kg</w:t>
      </w:r>
      <w:proofErr w:type="spellEnd"/>
      <w:r w:rsidRPr="00176260">
        <w:rPr>
          <w:color w:val="auto"/>
          <w:spacing w:val="-2"/>
          <w:lang w:val="el-GR"/>
        </w:rPr>
        <w:t xml:space="preserve">. Οι τιμές γεωμετρικού μέσου για τις </w:t>
      </w:r>
      <w:proofErr w:type="spellStart"/>
      <w:r w:rsidRPr="00176260">
        <w:rPr>
          <w:color w:val="auto"/>
          <w:spacing w:val="-2"/>
          <w:lang w:val="el-GR"/>
        </w:rPr>
        <w:t>ημιζωές</w:t>
      </w:r>
      <w:proofErr w:type="spellEnd"/>
      <w:r w:rsidRPr="00176260">
        <w:rPr>
          <w:color w:val="auto"/>
          <w:spacing w:val="-2"/>
          <w:lang w:val="el-GR"/>
        </w:rPr>
        <w:t xml:space="preserve"> διάθεσης (t</w:t>
      </w:r>
      <w:r w:rsidRPr="00176260">
        <w:rPr>
          <w:color w:val="auto"/>
          <w:spacing w:val="-2"/>
          <w:vertAlign w:val="subscript"/>
          <w:lang w:val="el-GR"/>
        </w:rPr>
        <w:t>1/2</w:t>
      </w:r>
      <w:r w:rsidRPr="00176260">
        <w:rPr>
          <w:color w:val="auto"/>
          <w:spacing w:val="-2"/>
          <w:lang w:val="el-GR"/>
        </w:rPr>
        <w:t xml:space="preserve">) που εκτιμήθηκαν μέσω ΦΚ </w:t>
      </w:r>
      <w:proofErr w:type="spellStart"/>
      <w:r w:rsidRPr="00176260">
        <w:rPr>
          <w:color w:val="auto"/>
          <w:spacing w:val="-2"/>
          <w:lang w:val="el-GR"/>
        </w:rPr>
        <w:t>μοντελοποίησης</w:t>
      </w:r>
      <w:proofErr w:type="spellEnd"/>
      <w:r w:rsidRPr="00176260">
        <w:rPr>
          <w:color w:val="auto"/>
          <w:spacing w:val="-2"/>
          <w:lang w:val="el-GR"/>
        </w:rPr>
        <w:t xml:space="preserve"> πληθυσμού μειώνονται με τη μείωση της ηλικίας και κυμάνθηκαν από 4,2 h στους εφήβους έως περίπου </w:t>
      </w:r>
      <w:r w:rsidRPr="00176260">
        <w:rPr>
          <w:color w:val="auto"/>
          <w:spacing w:val="-2"/>
          <w:lang w:val="el-GR"/>
        </w:rPr>
        <w:lastRenderedPageBreak/>
        <w:t>3 h στα παιδιά ηλικίας 2</w:t>
      </w:r>
      <w:r w:rsidR="00C03A8F" w:rsidRPr="00176260">
        <w:rPr>
          <w:color w:val="auto"/>
          <w:spacing w:val="-2"/>
          <w:lang w:val="el-GR"/>
        </w:rPr>
        <w:t xml:space="preserve"> – </w:t>
      </w:r>
      <w:r w:rsidRPr="00176260">
        <w:rPr>
          <w:color w:val="auto"/>
          <w:spacing w:val="-2"/>
          <w:lang w:val="el-GR"/>
        </w:rPr>
        <w:t>12 ετών, και έως μόλις 1,9 και 1,6 h στα παιδιά ηλικίας 0,5</w:t>
      </w:r>
      <w:r w:rsidRPr="00176260">
        <w:rPr>
          <w:color w:val="auto"/>
          <w:spacing w:val="-2"/>
          <w:lang w:val="el-GR"/>
        </w:rPr>
        <w:noBreakHyphen/>
        <w:t>&lt; 2 ετών και κάτω των 0,5 ετών, αντίστοιχα.</w:t>
      </w:r>
    </w:p>
    <w:p w14:paraId="55B4A41B" w14:textId="77777777" w:rsidR="00F93AFF" w:rsidRPr="00176260" w:rsidRDefault="00F93AFF">
      <w:pPr>
        <w:rPr>
          <w:spacing w:val="-2"/>
          <w:lang w:val="el-GR"/>
        </w:rPr>
      </w:pPr>
    </w:p>
    <w:p w14:paraId="0E0885F0" w14:textId="77777777" w:rsidR="00F93AFF" w:rsidRPr="00176260" w:rsidRDefault="00F93AFF">
      <w:pPr>
        <w:keepNext/>
        <w:keepLines/>
        <w:ind w:right="-20"/>
        <w:rPr>
          <w:rFonts w:eastAsia="Times New Roman"/>
          <w:spacing w:val="-2"/>
          <w:lang w:val="el-GR"/>
        </w:rPr>
      </w:pPr>
      <w:r w:rsidRPr="00176260">
        <w:rPr>
          <w:rFonts w:eastAsia="Times New Roman"/>
          <w:spacing w:val="-2"/>
          <w:u w:val="single" w:color="000000"/>
          <w:lang w:val="el-GR"/>
        </w:rPr>
        <w:t>Ειδικοί πληθυσμοί</w:t>
      </w:r>
    </w:p>
    <w:p w14:paraId="780711C4" w14:textId="77777777" w:rsidR="00F93AFF" w:rsidRPr="00176260" w:rsidRDefault="00F93AFF">
      <w:pPr>
        <w:spacing w:before="6"/>
        <w:ind w:right="-20"/>
        <w:rPr>
          <w:rFonts w:eastAsia="Times New Roman"/>
          <w:spacing w:val="-2"/>
          <w:lang w:val="el-GR"/>
        </w:rPr>
      </w:pPr>
      <w:r w:rsidRPr="00176260">
        <w:rPr>
          <w:rFonts w:eastAsia="Times New Roman"/>
          <w:i/>
          <w:spacing w:val="-2"/>
          <w:lang w:val="el-GR"/>
        </w:rPr>
        <w:t>Φύλο</w:t>
      </w:r>
    </w:p>
    <w:p w14:paraId="42417447" w14:textId="77777777" w:rsidR="00F93AFF" w:rsidRPr="00176260" w:rsidRDefault="00F93AFF">
      <w:pPr>
        <w:spacing w:before="6" w:line="245" w:lineRule="auto"/>
        <w:ind w:right="884"/>
        <w:rPr>
          <w:rFonts w:eastAsia="Times New Roman"/>
          <w:spacing w:val="-2"/>
          <w:lang w:val="el-GR"/>
        </w:rPr>
      </w:pPr>
      <w:r w:rsidRPr="00176260">
        <w:rPr>
          <w:color w:val="auto"/>
          <w:spacing w:val="-2"/>
          <w:lang w:val="el-GR"/>
        </w:rPr>
        <w:t xml:space="preserve">Σε ενήλικες, </w:t>
      </w:r>
      <w:r w:rsidRPr="00176260">
        <w:rPr>
          <w:rFonts w:eastAsia="Times New Roman"/>
          <w:spacing w:val="-2"/>
          <w:lang w:val="el-GR"/>
        </w:rPr>
        <w:t xml:space="preserve">δεν παρατηρήθηκαν κλινικά </w:t>
      </w:r>
      <w:r w:rsidR="001C56EE" w:rsidRPr="00176260">
        <w:rPr>
          <w:rFonts w:eastAsia="Times New Roman"/>
          <w:spacing w:val="-2"/>
          <w:lang w:val="el-GR"/>
        </w:rPr>
        <w:t xml:space="preserve">συναφείς </w:t>
      </w:r>
      <w:r w:rsidRPr="00176260">
        <w:rPr>
          <w:rFonts w:eastAsia="Times New Roman"/>
          <w:spacing w:val="-2"/>
          <w:lang w:val="el-GR"/>
        </w:rPr>
        <w:t xml:space="preserve">διαφορές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και φαρμακοδυναμικές ιδιότητες μεταξύ ανδρών και γυναικών ασθενών. </w:t>
      </w:r>
      <w:r w:rsidRPr="00176260">
        <w:rPr>
          <w:noProof/>
          <w:color w:val="auto"/>
          <w:spacing w:val="-2"/>
          <w:lang w:val="el-GR"/>
        </w:rPr>
        <w:t>Μια διερευνητική ανάλυση δεν αποκάλυψε σχετικές διαφορές στην έκθεση στη ριβαροξαμπάνη μεταξύ αρρένων και θηλέων παιδιών.</w:t>
      </w:r>
    </w:p>
    <w:p w14:paraId="6416AD2B" w14:textId="77777777" w:rsidR="00F93AFF" w:rsidRPr="00176260" w:rsidRDefault="00F93AFF">
      <w:pPr>
        <w:spacing w:before="19" w:line="240" w:lineRule="exact"/>
        <w:rPr>
          <w:spacing w:val="-2"/>
          <w:lang w:val="el-GR"/>
        </w:rPr>
      </w:pPr>
    </w:p>
    <w:p w14:paraId="54FE419B" w14:textId="77777777" w:rsidR="00F93AFF" w:rsidRPr="00176260" w:rsidRDefault="00F93AFF">
      <w:pPr>
        <w:ind w:right="-20"/>
        <w:rPr>
          <w:rFonts w:eastAsia="Times New Roman"/>
          <w:spacing w:val="-2"/>
          <w:lang w:val="el-GR"/>
        </w:rPr>
      </w:pPr>
      <w:r w:rsidRPr="00176260">
        <w:rPr>
          <w:rFonts w:eastAsia="Times New Roman"/>
          <w:i/>
          <w:spacing w:val="-2"/>
          <w:lang w:val="el-GR"/>
        </w:rPr>
        <w:t>Ηλικιωμένος πληθυσμός</w:t>
      </w:r>
    </w:p>
    <w:p w14:paraId="3927C23B" w14:textId="77777777" w:rsidR="00F93AFF" w:rsidRPr="00176260" w:rsidRDefault="00F93AFF">
      <w:pPr>
        <w:spacing w:before="6" w:line="245" w:lineRule="auto"/>
        <w:ind w:right="409"/>
        <w:rPr>
          <w:rFonts w:eastAsia="Times New Roman"/>
          <w:spacing w:val="-2"/>
          <w:lang w:val="el-GR"/>
        </w:rPr>
      </w:pPr>
      <w:r w:rsidRPr="00176260">
        <w:rPr>
          <w:rFonts w:eastAsia="Times New Roman"/>
          <w:spacing w:val="-2"/>
          <w:lang w:val="el-GR"/>
        </w:rPr>
        <w:t>Οι ηλικιωμένοι ασθενείς παρουσίασαν υψηλότερες συγκεντρώσεις πλάσματος από ό,τι οι νεότεροι ασθενείς, με μέσες τιμές AUC περίπου 1,5 φορές υψηλότερες, κυρίως λόγω της μειωμένης (φαινόμενης) ολικής και νεφρικής κάθαρσης. Δεν απαιτείται προσαρμογή της δοσολογίας.</w:t>
      </w:r>
    </w:p>
    <w:p w14:paraId="455332FD" w14:textId="77777777" w:rsidR="00F93AFF" w:rsidRPr="00176260" w:rsidRDefault="00F93AFF">
      <w:pPr>
        <w:spacing w:before="19" w:line="240" w:lineRule="exact"/>
        <w:rPr>
          <w:spacing w:val="-2"/>
          <w:lang w:val="el-GR"/>
        </w:rPr>
      </w:pPr>
    </w:p>
    <w:p w14:paraId="23D800C8" w14:textId="77777777" w:rsidR="00F93AFF" w:rsidRPr="00176260" w:rsidRDefault="00F93AFF">
      <w:pPr>
        <w:ind w:right="-20"/>
        <w:rPr>
          <w:rFonts w:eastAsia="Times New Roman"/>
          <w:spacing w:val="-2"/>
          <w:lang w:val="el-GR"/>
        </w:rPr>
      </w:pPr>
      <w:r w:rsidRPr="00176260">
        <w:rPr>
          <w:rFonts w:eastAsia="Times New Roman"/>
          <w:i/>
          <w:spacing w:val="-2"/>
          <w:lang w:val="el-GR"/>
        </w:rPr>
        <w:t>Διαφορετικές κατηγορίες βάρους</w:t>
      </w:r>
    </w:p>
    <w:p w14:paraId="30A2CF93" w14:textId="77777777" w:rsidR="00F93AFF" w:rsidRPr="00176260" w:rsidRDefault="00F93AFF">
      <w:pPr>
        <w:spacing w:before="6" w:line="245" w:lineRule="auto"/>
        <w:ind w:right="200"/>
        <w:rPr>
          <w:rFonts w:eastAsia="Times New Roman"/>
          <w:spacing w:val="-2"/>
          <w:lang w:val="el-GR"/>
        </w:rPr>
      </w:pPr>
      <w:r w:rsidRPr="00176260">
        <w:rPr>
          <w:color w:val="auto"/>
          <w:spacing w:val="-2"/>
          <w:lang w:val="el-GR"/>
        </w:rPr>
        <w:t xml:space="preserve">Σε ενήλικες, </w:t>
      </w:r>
      <w:r w:rsidRPr="00176260">
        <w:rPr>
          <w:rFonts w:eastAsia="Times New Roman"/>
          <w:spacing w:val="-2"/>
          <w:lang w:val="el-GR"/>
        </w:rPr>
        <w:t>ακραίες τιμές σωματικού βάρους (&lt; 50</w:t>
      </w:r>
      <w:r w:rsidR="0059181D">
        <w:rPr>
          <w:rFonts w:eastAsia="Times New Roman"/>
          <w:spacing w:val="-2"/>
          <w:lang w:val="el-GR"/>
        </w:rPr>
        <w:t> </w:t>
      </w:r>
      <w:proofErr w:type="spellStart"/>
      <w:r w:rsidR="0059181D">
        <w:rPr>
          <w:rFonts w:eastAsia="Times New Roman"/>
          <w:spacing w:val="-2"/>
          <w:lang w:val="el-GR"/>
        </w:rPr>
        <w:t>kg</w:t>
      </w:r>
      <w:r w:rsidRPr="00176260">
        <w:rPr>
          <w:rFonts w:eastAsia="Times New Roman"/>
          <w:spacing w:val="-2"/>
          <w:lang w:val="el-GR"/>
        </w:rPr>
        <w:t>ή</w:t>
      </w:r>
      <w:proofErr w:type="spellEnd"/>
      <w:r w:rsidRPr="00176260">
        <w:rPr>
          <w:rFonts w:eastAsia="Times New Roman"/>
          <w:spacing w:val="-2"/>
          <w:lang w:val="el-GR"/>
        </w:rPr>
        <w:t xml:space="preserve"> &gt; 120</w:t>
      </w:r>
      <w:r w:rsidR="0059181D">
        <w:rPr>
          <w:rFonts w:eastAsia="Times New Roman"/>
          <w:spacing w:val="-2"/>
          <w:lang w:val="el-GR"/>
        </w:rPr>
        <w:t> </w:t>
      </w:r>
      <w:proofErr w:type="spellStart"/>
      <w:r w:rsidRPr="00176260">
        <w:rPr>
          <w:rFonts w:eastAsia="Times New Roman"/>
          <w:spacing w:val="-2"/>
          <w:lang w:val="el-GR"/>
        </w:rPr>
        <w:t>kg</w:t>
      </w:r>
      <w:proofErr w:type="spellEnd"/>
      <w:r w:rsidRPr="00176260">
        <w:rPr>
          <w:rFonts w:eastAsia="Times New Roman"/>
          <w:spacing w:val="-2"/>
          <w:lang w:val="el-GR"/>
        </w:rPr>
        <w:t>) είχαν μόνο μικρή επίδραση στις συγκεντρώσεις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(λιγότερο από 25</w:t>
      </w:r>
      <w:r w:rsidR="009357D9" w:rsidRPr="00176260">
        <w:rPr>
          <w:rFonts w:eastAsia="Times New Roman"/>
          <w:spacing w:val="-2"/>
          <w:lang w:val="el-GR"/>
        </w:rPr>
        <w:t>%</w:t>
      </w:r>
      <w:r w:rsidRPr="00176260">
        <w:rPr>
          <w:rFonts w:eastAsia="Times New Roman"/>
          <w:spacing w:val="-2"/>
          <w:lang w:val="el-GR"/>
        </w:rPr>
        <w:t>). Δεν απαιτείται προσαρμογή της δοσολογίας.</w:t>
      </w:r>
    </w:p>
    <w:p w14:paraId="710208D9" w14:textId="77777777" w:rsidR="00F93AFF" w:rsidRPr="00176260" w:rsidRDefault="00F93AFF">
      <w:pPr>
        <w:spacing w:before="19" w:line="240" w:lineRule="exact"/>
        <w:rPr>
          <w:noProof/>
          <w:color w:val="auto"/>
          <w:spacing w:val="-2"/>
          <w:lang w:val="el-GR"/>
        </w:rPr>
      </w:pPr>
      <w:r w:rsidRPr="00176260">
        <w:rPr>
          <w:color w:val="auto"/>
          <w:spacing w:val="-2"/>
          <w:lang w:val="el-GR"/>
        </w:rPr>
        <w:t xml:space="preserve">Στα παιδιά, η </w:t>
      </w:r>
      <w:proofErr w:type="spellStart"/>
      <w:r w:rsidRPr="00176260">
        <w:rPr>
          <w:color w:val="auto"/>
          <w:spacing w:val="-2"/>
          <w:lang w:val="el-GR"/>
        </w:rPr>
        <w:t>ριβαροξαμπάνη</w:t>
      </w:r>
      <w:proofErr w:type="spellEnd"/>
      <w:r w:rsidRPr="00176260">
        <w:rPr>
          <w:color w:val="auto"/>
          <w:spacing w:val="-2"/>
          <w:lang w:val="el-GR"/>
        </w:rPr>
        <w:t xml:space="preserve"> </w:t>
      </w:r>
      <w:proofErr w:type="spellStart"/>
      <w:r w:rsidRPr="00176260">
        <w:rPr>
          <w:color w:val="auto"/>
          <w:spacing w:val="-2"/>
          <w:lang w:val="el-GR"/>
        </w:rPr>
        <w:t>δοσολογείται</w:t>
      </w:r>
      <w:proofErr w:type="spellEnd"/>
      <w:r w:rsidRPr="00176260">
        <w:rPr>
          <w:color w:val="auto"/>
          <w:spacing w:val="-2"/>
          <w:lang w:val="el-GR"/>
        </w:rPr>
        <w:t xml:space="preserve"> με βάση το σωματικό βάρος. </w:t>
      </w:r>
      <w:r w:rsidRPr="00176260">
        <w:rPr>
          <w:noProof/>
          <w:color w:val="auto"/>
          <w:spacing w:val="-2"/>
          <w:lang w:val="el-GR"/>
        </w:rPr>
        <w:t>Μια διερευνητική ανάλυση δεν αποκάλυψε σχετική επίδραση του ελλιπούς βάρους ή της παχυσαρκίας στην έκθεση στη ριβαροξαμπάνη στα παιδιά.</w:t>
      </w:r>
    </w:p>
    <w:p w14:paraId="761A73DA" w14:textId="77777777" w:rsidR="00F93AFF" w:rsidRPr="00176260" w:rsidRDefault="00F93AFF">
      <w:pPr>
        <w:spacing w:before="19" w:line="240" w:lineRule="exact"/>
        <w:rPr>
          <w:spacing w:val="-2"/>
          <w:lang w:val="el-GR"/>
        </w:rPr>
      </w:pPr>
    </w:p>
    <w:p w14:paraId="6FDB5852" w14:textId="77777777" w:rsidR="00F93AFF" w:rsidRPr="00176260" w:rsidRDefault="00F93AFF">
      <w:pPr>
        <w:keepNext/>
        <w:keepLines/>
        <w:ind w:right="-20"/>
        <w:rPr>
          <w:rFonts w:eastAsia="Times New Roman"/>
          <w:spacing w:val="-2"/>
          <w:lang w:val="el-GR"/>
        </w:rPr>
      </w:pPr>
      <w:proofErr w:type="spellStart"/>
      <w:r w:rsidRPr="00176260">
        <w:rPr>
          <w:rFonts w:eastAsia="Times New Roman"/>
          <w:i/>
          <w:spacing w:val="-2"/>
          <w:lang w:val="el-GR"/>
        </w:rPr>
        <w:t>Διαφυλετικές</w:t>
      </w:r>
      <w:proofErr w:type="spellEnd"/>
      <w:r w:rsidRPr="00176260">
        <w:rPr>
          <w:rFonts w:eastAsia="Times New Roman"/>
          <w:i/>
          <w:spacing w:val="-2"/>
          <w:lang w:val="el-GR"/>
        </w:rPr>
        <w:t xml:space="preserve"> διαφορές</w:t>
      </w:r>
    </w:p>
    <w:p w14:paraId="4CD831CE" w14:textId="77777777" w:rsidR="00F93AFF" w:rsidRPr="00176260" w:rsidRDefault="00F93AFF">
      <w:pPr>
        <w:spacing w:before="6" w:line="245" w:lineRule="auto"/>
        <w:ind w:right="62"/>
        <w:rPr>
          <w:rFonts w:eastAsia="Times New Roman"/>
          <w:spacing w:val="-2"/>
          <w:lang w:val="el-GR"/>
        </w:rPr>
      </w:pPr>
      <w:r w:rsidRPr="00176260">
        <w:rPr>
          <w:color w:val="auto"/>
          <w:spacing w:val="-2"/>
          <w:lang w:val="el-GR"/>
        </w:rPr>
        <w:t xml:space="preserve">Σε ενήλικες, </w:t>
      </w:r>
      <w:r w:rsidRPr="00176260">
        <w:rPr>
          <w:rFonts w:eastAsia="Times New Roman"/>
          <w:spacing w:val="-2"/>
          <w:lang w:val="el-GR"/>
        </w:rPr>
        <w:t xml:space="preserve">δεν παρατηρήθηκαν κλινικά </w:t>
      </w:r>
      <w:r w:rsidR="001C56EE" w:rsidRPr="00176260">
        <w:rPr>
          <w:rFonts w:eastAsia="Times New Roman"/>
          <w:spacing w:val="-2"/>
          <w:lang w:val="el-GR"/>
        </w:rPr>
        <w:t xml:space="preserve">συναφείς </w:t>
      </w:r>
      <w:proofErr w:type="spellStart"/>
      <w:r w:rsidRPr="00176260">
        <w:rPr>
          <w:rFonts w:eastAsia="Times New Roman"/>
          <w:spacing w:val="-2"/>
          <w:lang w:val="el-GR"/>
        </w:rPr>
        <w:t>διαφυλετικές</w:t>
      </w:r>
      <w:proofErr w:type="spellEnd"/>
      <w:r w:rsidRPr="00176260">
        <w:rPr>
          <w:rFonts w:eastAsia="Times New Roman"/>
          <w:spacing w:val="-2"/>
          <w:lang w:val="el-GR"/>
        </w:rPr>
        <w:t xml:space="preserve"> διαφορές μεταξύ Καυκάσιων, μαύρων Αμερικανών, Ισπανόφωνων, Ιαπώνων ή Κινέζων ασθενών όσον αφορά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και φαρμακοδυναμικές ιδιότητες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1CFB9AF5" w14:textId="77777777" w:rsidR="00F93AFF" w:rsidRPr="00176260" w:rsidRDefault="00F93AFF">
      <w:pPr>
        <w:spacing w:before="19" w:line="240" w:lineRule="exact"/>
        <w:rPr>
          <w:noProof/>
          <w:color w:val="auto"/>
          <w:spacing w:val="-2"/>
          <w:lang w:val="el-GR"/>
        </w:rPr>
      </w:pPr>
      <w:r w:rsidRPr="00176260">
        <w:rPr>
          <w:noProof/>
          <w:color w:val="auto"/>
          <w:spacing w:val="-2"/>
          <w:lang w:val="el-GR"/>
        </w:rPr>
        <w:t>Μια διερευνητική ανάλυση δεν αποκάλυψε σχετικές διεθνικές διαφορές στην έκθεση στη ριβαροξαμπάνη μεταξύ Ιαπώνων, Κινέζων ή Ασιατών παιδιών εκτός της Ιαπωνίας και της Κίνας σε σύγκριση με τον αντίστοιχο συνολικό παιδιατρικό πληθυσμό.</w:t>
      </w:r>
    </w:p>
    <w:p w14:paraId="7B746ACA" w14:textId="77777777" w:rsidR="00F93AFF" w:rsidRPr="00176260" w:rsidRDefault="00F93AFF">
      <w:pPr>
        <w:spacing w:before="19" w:line="240" w:lineRule="exact"/>
        <w:rPr>
          <w:spacing w:val="-2"/>
          <w:lang w:val="el-GR"/>
        </w:rPr>
      </w:pPr>
    </w:p>
    <w:p w14:paraId="3C31B3A8" w14:textId="77777777" w:rsidR="00F93AFF" w:rsidRPr="00176260" w:rsidRDefault="00F93AFF">
      <w:pPr>
        <w:ind w:right="-20"/>
        <w:rPr>
          <w:rFonts w:eastAsia="Times New Roman"/>
          <w:spacing w:val="-2"/>
          <w:lang w:val="el-GR"/>
        </w:rPr>
      </w:pPr>
      <w:r w:rsidRPr="00176260">
        <w:rPr>
          <w:rFonts w:eastAsia="Times New Roman"/>
          <w:i/>
          <w:spacing w:val="-2"/>
          <w:lang w:val="el-GR"/>
        </w:rPr>
        <w:t>Ηπατική δυσλειτουργία</w:t>
      </w:r>
    </w:p>
    <w:p w14:paraId="59C5F9A3" w14:textId="77777777" w:rsidR="00F93AFF" w:rsidRPr="00176260" w:rsidRDefault="00F93AFF">
      <w:pPr>
        <w:spacing w:before="6" w:line="245" w:lineRule="auto"/>
        <w:ind w:right="198"/>
        <w:rPr>
          <w:rFonts w:eastAsia="Times New Roman"/>
          <w:spacing w:val="-2"/>
          <w:lang w:val="el-GR"/>
        </w:rPr>
      </w:pPr>
      <w:proofErr w:type="spellStart"/>
      <w:r w:rsidRPr="00176260">
        <w:rPr>
          <w:rFonts w:eastAsia="Times New Roman"/>
          <w:spacing w:val="-2"/>
          <w:lang w:val="el-GR"/>
        </w:rPr>
        <w:t>Κιρρωτικοί</w:t>
      </w:r>
      <w:proofErr w:type="spellEnd"/>
      <w:r w:rsidRPr="00176260">
        <w:rPr>
          <w:rFonts w:eastAsia="Times New Roman"/>
          <w:spacing w:val="-2"/>
          <w:lang w:val="el-GR"/>
        </w:rPr>
        <w:t xml:space="preserve"> </w:t>
      </w:r>
      <w:r w:rsidRPr="00176260">
        <w:rPr>
          <w:color w:val="auto"/>
          <w:spacing w:val="-2"/>
          <w:lang w:val="el-GR"/>
        </w:rPr>
        <w:t>ενήλικες</w:t>
      </w:r>
      <w:r w:rsidRPr="00176260">
        <w:rPr>
          <w:rFonts w:eastAsia="Times New Roman"/>
          <w:spacing w:val="-2"/>
          <w:lang w:val="el-GR"/>
        </w:rPr>
        <w:t xml:space="preserve"> ασθενείς με ήπια ηπατική δυσλειτουργία (σταδίου Α κατά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εμφάνισαν μόνο μικρές μεταβολές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ιδιότητες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(αύξηση κατά 1,2 φορές στην AUC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κατά μέσο όρο), σχεδόν συγκρίσιμες με τις αντίστοιχες για την ομάδα ελέγχου υγιών ατόμων. Σε </w:t>
      </w:r>
      <w:proofErr w:type="spellStart"/>
      <w:r w:rsidRPr="00176260">
        <w:rPr>
          <w:rFonts w:eastAsia="Times New Roman"/>
          <w:spacing w:val="-2"/>
          <w:lang w:val="el-GR"/>
        </w:rPr>
        <w:t>κιρρωτικούς</w:t>
      </w:r>
      <w:proofErr w:type="spellEnd"/>
      <w:r w:rsidRPr="00176260">
        <w:rPr>
          <w:rFonts w:eastAsia="Times New Roman"/>
          <w:spacing w:val="-2"/>
          <w:lang w:val="el-GR"/>
        </w:rPr>
        <w:t xml:space="preserve"> ασθενείς με μέτρια ηπατική δυσλειτουργία (σταδίου Β κατά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η μέση AUC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αυξήθηκε σημαντικά κατά 2,3 φορές σε σύγκριση με υγιείς εθελοντές. Η AUC του μη δεσμευμένου φαρμάκου αυξήθηκε κατά 2,6 φορές. Οι συγκεκριμένοι ασθενείς είχαν επίσης μειωμένη νεφρική </w:t>
      </w:r>
      <w:r w:rsidR="00E63A3B" w:rsidRPr="00176260">
        <w:rPr>
          <w:rFonts w:eastAsia="Times New Roman"/>
          <w:spacing w:val="-2"/>
          <w:lang w:val="el-GR"/>
        </w:rPr>
        <w:t xml:space="preserve">αποβολή </w:t>
      </w:r>
      <w:r w:rsidRPr="00176260">
        <w:rPr>
          <w:rFonts w:eastAsia="Times New Roman"/>
          <w:spacing w:val="-2"/>
          <w:lang w:val="el-GR"/>
        </w:rPr>
        <w:t>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όμοια με εκείνη των ασθενών με μέτρια νεφρική δυσλειτουργία. Δεν υπάρχουν δεδομένα σε ασθενείς με σοβαρή ηπατική δυσλειτουργία.</w:t>
      </w:r>
    </w:p>
    <w:p w14:paraId="1B06D89B" w14:textId="77777777" w:rsidR="00F93AFF" w:rsidRPr="00176260" w:rsidRDefault="00F93AFF">
      <w:pPr>
        <w:spacing w:line="245" w:lineRule="auto"/>
        <w:ind w:right="107"/>
        <w:rPr>
          <w:rFonts w:eastAsia="Times New Roman"/>
          <w:spacing w:val="-2"/>
          <w:lang w:val="el-GR"/>
        </w:rPr>
      </w:pPr>
      <w:r w:rsidRPr="00176260">
        <w:rPr>
          <w:rFonts w:eastAsia="Times New Roman"/>
          <w:spacing w:val="-2"/>
          <w:lang w:val="el-GR"/>
        </w:rPr>
        <w:t>Η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αυξήθηκε κατά ένα συντελεστή 2,6 σε ασθενείς με μέτρια ηπατική δυσλειτουργία σε σύγκριση με τους υγιείς εθελοντές. Η παράταση του PT αυξήθηκε ομοίως κατά ένα συντελεστή 2,1. Ασθενείς με μέτρια ηπατική δυσλειτουργία ήταν περισσότερο ευαίσθητοι 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με αποτέλεσμα μια μεγαλύτερη κλίση στη σχέση PK/PD μεταξύ συγκέντρωσης και PT.</w:t>
      </w:r>
    </w:p>
    <w:p w14:paraId="70B0657B" w14:textId="77777777" w:rsidR="00F93AFF" w:rsidRPr="00176260" w:rsidRDefault="00414E19">
      <w:pPr>
        <w:spacing w:before="2" w:line="245" w:lineRule="auto"/>
        <w:ind w:right="264"/>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00F93AFF" w:rsidRPr="00176260">
        <w:rPr>
          <w:rFonts w:eastAsia="Times New Roman"/>
          <w:spacing w:val="-2"/>
          <w:lang w:val="el-GR"/>
        </w:rPr>
        <w:t xml:space="preserve"> αντενδείκνυται σε ασθενείς με ηπατική νόσο σχετιζόμενη με διαταραχή της πήξης του αίματος και κλινικά </w:t>
      </w:r>
      <w:r w:rsidR="001C56EE" w:rsidRPr="00176260">
        <w:rPr>
          <w:rFonts w:eastAsia="Times New Roman"/>
          <w:spacing w:val="-2"/>
          <w:lang w:val="el-GR"/>
        </w:rPr>
        <w:t xml:space="preserve">συναφή </w:t>
      </w:r>
      <w:r w:rsidR="00F93AFF" w:rsidRPr="00176260">
        <w:rPr>
          <w:rFonts w:eastAsia="Times New Roman"/>
          <w:spacing w:val="-2"/>
          <w:lang w:val="el-GR"/>
        </w:rPr>
        <w:t xml:space="preserve">κίνδυνο αιμορραγίας, συμπεριλαμβανομένων </w:t>
      </w:r>
      <w:proofErr w:type="spellStart"/>
      <w:r w:rsidR="00F93AFF" w:rsidRPr="00176260">
        <w:rPr>
          <w:rFonts w:eastAsia="Times New Roman"/>
          <w:spacing w:val="-2"/>
          <w:lang w:val="el-GR"/>
        </w:rPr>
        <w:t>κιρρωτικών</w:t>
      </w:r>
      <w:proofErr w:type="spellEnd"/>
      <w:r w:rsidR="00F93AFF" w:rsidRPr="00176260">
        <w:rPr>
          <w:rFonts w:eastAsia="Times New Roman"/>
          <w:spacing w:val="-2"/>
          <w:lang w:val="el-GR"/>
        </w:rPr>
        <w:t xml:space="preserve"> ασθενών με </w:t>
      </w:r>
      <w:proofErr w:type="spellStart"/>
      <w:r w:rsidR="00F93AFF" w:rsidRPr="00176260">
        <w:rPr>
          <w:rFonts w:eastAsia="Times New Roman"/>
          <w:spacing w:val="-2"/>
          <w:lang w:val="el-GR"/>
        </w:rPr>
        <w:t>Child</w:t>
      </w:r>
      <w:proofErr w:type="spellEnd"/>
      <w:r w:rsidR="00F93AFF" w:rsidRPr="00176260">
        <w:rPr>
          <w:rFonts w:eastAsia="Times New Roman"/>
          <w:spacing w:val="-2"/>
          <w:lang w:val="el-GR"/>
        </w:rPr>
        <w:t xml:space="preserve"> </w:t>
      </w:r>
      <w:proofErr w:type="spellStart"/>
      <w:r w:rsidR="00F93AFF" w:rsidRPr="00176260">
        <w:rPr>
          <w:rFonts w:eastAsia="Times New Roman"/>
          <w:spacing w:val="-2"/>
          <w:lang w:val="el-GR"/>
        </w:rPr>
        <w:t>Pugh</w:t>
      </w:r>
      <w:proofErr w:type="spellEnd"/>
      <w:r w:rsidR="00F93AFF" w:rsidRPr="00176260">
        <w:rPr>
          <w:rFonts w:eastAsia="Times New Roman"/>
          <w:spacing w:val="-2"/>
          <w:lang w:val="el-GR"/>
        </w:rPr>
        <w:t xml:space="preserve"> B και C (βλ. παράγραφο 4.3).</w:t>
      </w:r>
    </w:p>
    <w:p w14:paraId="3A322236" w14:textId="77777777" w:rsidR="00F93AFF" w:rsidRPr="00176260" w:rsidRDefault="00F93AFF">
      <w:pPr>
        <w:spacing w:before="3" w:line="260" w:lineRule="exact"/>
        <w:rPr>
          <w:color w:val="auto"/>
          <w:spacing w:val="-2"/>
          <w:lang w:val="el-GR"/>
        </w:rPr>
      </w:pPr>
      <w:r w:rsidRPr="00176260">
        <w:rPr>
          <w:color w:val="auto"/>
          <w:spacing w:val="-2"/>
          <w:lang w:val="el-GR"/>
        </w:rPr>
        <w:t>Δεν υπάρχουν διαθέσιμα κλινικά δεδομένα σε παιδιά με ηπατική δυσλειτουργία.</w:t>
      </w:r>
    </w:p>
    <w:p w14:paraId="30573547" w14:textId="77777777" w:rsidR="00F93AFF" w:rsidRPr="00176260" w:rsidRDefault="00F93AFF">
      <w:pPr>
        <w:spacing w:before="3" w:line="260" w:lineRule="exact"/>
        <w:rPr>
          <w:spacing w:val="-2"/>
          <w:lang w:val="el-GR"/>
        </w:rPr>
      </w:pPr>
    </w:p>
    <w:p w14:paraId="1CA3BF75" w14:textId="77777777" w:rsidR="00F93AFF" w:rsidRPr="00176260" w:rsidRDefault="00F93AFF">
      <w:pPr>
        <w:ind w:right="-20"/>
        <w:rPr>
          <w:rFonts w:eastAsia="Times New Roman"/>
          <w:spacing w:val="-2"/>
          <w:lang w:val="el-GR"/>
        </w:rPr>
      </w:pPr>
      <w:r w:rsidRPr="00176260">
        <w:rPr>
          <w:rFonts w:eastAsia="Times New Roman"/>
          <w:i/>
          <w:spacing w:val="-2"/>
          <w:lang w:val="el-GR"/>
        </w:rPr>
        <w:t>Νεφρική δυσλειτουργία</w:t>
      </w:r>
    </w:p>
    <w:p w14:paraId="50F4BD1A" w14:textId="77777777" w:rsidR="00F93AFF" w:rsidRPr="00176260" w:rsidRDefault="00F93AFF">
      <w:pPr>
        <w:spacing w:before="6" w:line="245" w:lineRule="auto"/>
        <w:ind w:right="69"/>
        <w:rPr>
          <w:rFonts w:eastAsia="Times New Roman"/>
          <w:spacing w:val="-2"/>
          <w:lang w:val="el-GR"/>
        </w:rPr>
      </w:pPr>
      <w:r w:rsidRPr="00176260">
        <w:rPr>
          <w:color w:val="auto"/>
          <w:spacing w:val="-2"/>
          <w:lang w:val="el-GR"/>
        </w:rPr>
        <w:t xml:space="preserve">Σε ενήλικες, </w:t>
      </w:r>
      <w:r w:rsidRPr="00176260">
        <w:rPr>
          <w:rFonts w:eastAsia="Times New Roman"/>
          <w:spacing w:val="-2"/>
          <w:lang w:val="el-GR"/>
        </w:rPr>
        <w:t>παρατηρήθηκε μια αύξηση της έκθεσης 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συσχέτιση με μείωση της νεφρικής λειτουργίας, όπως αξιολογήθηκε μέσω μετρήσεων κάθαρσης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Σε ασθενείς με ήπια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50 </w:t>
      </w:r>
      <w:r w:rsidR="00C03A8F" w:rsidRPr="00176260">
        <w:rPr>
          <w:rFonts w:eastAsia="Times New Roman"/>
          <w:spacing w:val="-2"/>
          <w:lang w:val="el-GR"/>
        </w:rPr>
        <w:t>–</w:t>
      </w:r>
      <w:r w:rsidRPr="00176260">
        <w:rPr>
          <w:rFonts w:eastAsia="Times New Roman"/>
          <w:spacing w:val="-2"/>
          <w:lang w:val="el-GR"/>
        </w:rPr>
        <w:t xml:space="preserve"> 80</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μέτρια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30 -</w:t>
      </w:r>
      <w:r w:rsidR="008C1A65" w:rsidRPr="00176260">
        <w:rPr>
          <w:rFonts w:eastAsia="Times New Roman"/>
          <w:spacing w:val="-2"/>
          <w:lang w:val="el-GR"/>
        </w:rPr>
        <w:t>–</w:t>
      </w:r>
      <w:r w:rsidRPr="00176260">
        <w:rPr>
          <w:rFonts w:eastAsia="Times New Roman"/>
          <w:spacing w:val="-2"/>
          <w:lang w:val="el-GR"/>
        </w:rPr>
        <w:t>49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και σοβαρή </w:t>
      </w:r>
      <w:r w:rsidRPr="00176260">
        <w:rPr>
          <w:rFonts w:eastAsia="Times New Roman"/>
          <w:spacing w:val="-2"/>
          <w:lang w:val="el-GR"/>
        </w:rPr>
        <w:lastRenderedPageBreak/>
        <w:t xml:space="preserve">(κάθαρση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C03A8F"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νεφρική δυσλειτουργία, οι συγκεντρώσεις πλάσματος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(AUC) αυξήθηκαν κατά 1,4, 1,5 και 1,6 φορές αντίστοιχα. Οι αντίστοιχες αυξήσεις στις φαρμακοδυναμικές δράσεις ήταν εντονότερες. Σε ασθενείς με ήπια, μέτρια και σοβαρή νεφρική δυσλειτουργία, η γενική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αυξήθηκε κατά ένα συντελεστή 1,5, 1,9 και 2,0 αντίστοιχα, σε σύγκριση με υγιείς εθελοντές. Η παράταση του PT αυξήθηκε ομοίως κατά ένα συντελεστή 1,3, 2,2 και 2,4 αντίστοιχα. Δεν υπάρχουν δεδομένα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w:t>
      </w:r>
    </w:p>
    <w:p w14:paraId="580760DE" w14:textId="77777777" w:rsidR="00F93AFF" w:rsidRPr="00176260" w:rsidRDefault="00F93AFF">
      <w:pPr>
        <w:spacing w:line="245" w:lineRule="auto"/>
        <w:ind w:right="408"/>
        <w:rPr>
          <w:rFonts w:eastAsia="Times New Roman"/>
          <w:spacing w:val="-2"/>
          <w:lang w:val="el-GR"/>
        </w:rPr>
      </w:pPr>
      <w:r w:rsidRPr="00176260">
        <w:rPr>
          <w:rFonts w:eastAsia="Times New Roman"/>
          <w:spacing w:val="-2"/>
          <w:lang w:val="el-GR"/>
        </w:rPr>
        <w:t xml:space="preserve">Λόγω της υψηλής δέσμευσης σε πρωτεΐνες του πλάσματος,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αναμένεται ότι μπορεί να είναι </w:t>
      </w:r>
      <w:proofErr w:type="spellStart"/>
      <w:r w:rsidRPr="00176260">
        <w:rPr>
          <w:rFonts w:eastAsia="Times New Roman"/>
          <w:spacing w:val="-2"/>
          <w:lang w:val="el-GR"/>
        </w:rPr>
        <w:t>αιμοδιυλίσιμη</w:t>
      </w:r>
      <w:proofErr w:type="spellEnd"/>
      <w:r w:rsidRPr="00176260">
        <w:rPr>
          <w:rFonts w:eastAsia="Times New Roman"/>
          <w:spacing w:val="-2"/>
          <w:lang w:val="el-GR"/>
        </w:rPr>
        <w:t>.</w:t>
      </w:r>
    </w:p>
    <w:p w14:paraId="2E1BF6FF" w14:textId="77777777" w:rsidR="00F93AFF" w:rsidRPr="00176260" w:rsidRDefault="00F93AFF">
      <w:pPr>
        <w:spacing w:line="245" w:lineRule="auto"/>
        <w:ind w:right="556"/>
        <w:rPr>
          <w:rFonts w:eastAsia="Times New Roman"/>
          <w:spacing w:val="-2"/>
          <w:lang w:val="el-GR"/>
        </w:rPr>
      </w:pPr>
      <w:r w:rsidRPr="00176260">
        <w:rPr>
          <w:rFonts w:eastAsia="Times New Roman"/>
          <w:spacing w:val="-2"/>
          <w:lang w:val="el-GR"/>
        </w:rPr>
        <w:t xml:space="preserve">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w:t>
      </w:r>
      <w:r w:rsidR="00414E19" w:rsidRPr="00176260">
        <w:rPr>
          <w:rFonts w:eastAsia="Times New Roman"/>
          <w:spacing w:val="-2"/>
          <w:lang w:val="el-GR"/>
        </w:rPr>
        <w:t xml:space="preserve">Η </w:t>
      </w:r>
      <w:proofErr w:type="spellStart"/>
      <w:r w:rsidR="00414E19" w:rsidRPr="00176260">
        <w:rPr>
          <w:rFonts w:eastAsia="Times New Roman"/>
          <w:spacing w:val="-2"/>
          <w:lang w:val="el-GR"/>
        </w:rPr>
        <w:t>ριβαροξαμπάνη</w:t>
      </w:r>
      <w:proofErr w:type="spellEnd"/>
      <w:r w:rsidRPr="00176260">
        <w:rPr>
          <w:rFonts w:eastAsia="Times New Roman"/>
          <w:spacing w:val="-2"/>
          <w:lang w:val="el-GR"/>
        </w:rPr>
        <w:t xml:space="preserve"> πρέπει να χρησιμοποιείται με προσοχή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C03A8F"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παράγραφο 4.4).</w:t>
      </w:r>
    </w:p>
    <w:p w14:paraId="01DF6005" w14:textId="77777777" w:rsidR="00F93AFF" w:rsidRPr="00176260" w:rsidRDefault="00F93AFF">
      <w:pPr>
        <w:spacing w:before="1" w:line="260" w:lineRule="exact"/>
        <w:rPr>
          <w:spacing w:val="-2"/>
          <w:lang w:val="el-GR"/>
        </w:rPr>
      </w:pPr>
      <w:r w:rsidRPr="00176260">
        <w:rPr>
          <w:spacing w:val="-2"/>
          <w:lang w:val="el-GR"/>
        </w:rPr>
        <w:t xml:space="preserve">Δεν υπάρχουν διαθέσιμα κλινικά δεδομένα σε παιδιά ηλικίας 1 έτους και άνω με μέτρια ή σοβαρή νεφρική δυσλειτουργία (ρυθμός </w:t>
      </w:r>
      <w:proofErr w:type="spellStart"/>
      <w:r w:rsidRPr="00176260">
        <w:rPr>
          <w:spacing w:val="-2"/>
          <w:lang w:val="el-GR"/>
        </w:rPr>
        <w:t>σπειραματικής</w:t>
      </w:r>
      <w:proofErr w:type="spellEnd"/>
      <w:r w:rsidRPr="00176260">
        <w:rPr>
          <w:spacing w:val="-2"/>
          <w:lang w:val="el-GR"/>
        </w:rPr>
        <w:t xml:space="preserve"> διήθησης &lt; 50</w:t>
      </w:r>
      <w:r w:rsidR="0059181D">
        <w:rPr>
          <w:spacing w:val="-2"/>
          <w:lang w:val="el-GR"/>
        </w:rPr>
        <w:t> </w:t>
      </w:r>
      <w:proofErr w:type="spellStart"/>
      <w:r w:rsidR="0059181D">
        <w:rPr>
          <w:spacing w:val="-2"/>
          <w:lang w:val="el-GR"/>
        </w:rPr>
        <w:t>ml</w:t>
      </w:r>
      <w:proofErr w:type="spellEnd"/>
      <w:r w:rsidRPr="00176260">
        <w:rPr>
          <w:spacing w:val="-2"/>
          <w:lang w:val="el-GR"/>
        </w:rPr>
        <w:t>/</w:t>
      </w:r>
      <w:proofErr w:type="spellStart"/>
      <w:r w:rsidRPr="00176260">
        <w:rPr>
          <w:spacing w:val="-2"/>
          <w:lang w:val="el-GR"/>
        </w:rPr>
        <w:t>min</w:t>
      </w:r>
      <w:proofErr w:type="spellEnd"/>
      <w:r w:rsidRPr="00176260">
        <w:rPr>
          <w:spacing w:val="-2"/>
          <w:lang w:val="el-GR"/>
        </w:rPr>
        <w:t>/1,73 m</w:t>
      </w:r>
      <w:r w:rsidRPr="00176260">
        <w:rPr>
          <w:spacing w:val="-2"/>
          <w:vertAlign w:val="superscript"/>
          <w:lang w:val="el-GR"/>
        </w:rPr>
        <w:t>2</w:t>
      </w:r>
      <w:r w:rsidRPr="00176260">
        <w:rPr>
          <w:spacing w:val="-2"/>
          <w:lang w:val="el-GR"/>
        </w:rPr>
        <w:t>).</w:t>
      </w:r>
    </w:p>
    <w:p w14:paraId="717348F3" w14:textId="77777777" w:rsidR="00F93AFF" w:rsidRPr="00176260" w:rsidRDefault="00F93AFF">
      <w:pPr>
        <w:spacing w:before="1" w:line="260" w:lineRule="exact"/>
        <w:rPr>
          <w:spacing w:val="-2"/>
          <w:lang w:val="el-GR"/>
        </w:rPr>
      </w:pPr>
    </w:p>
    <w:p w14:paraId="6EC287C4" w14:textId="77777777" w:rsidR="00F93AFF" w:rsidRPr="00176260" w:rsidRDefault="00F93AFF">
      <w:pPr>
        <w:ind w:right="-20"/>
        <w:rPr>
          <w:rFonts w:eastAsia="Times New Roman"/>
          <w:spacing w:val="-2"/>
          <w:lang w:val="el-GR"/>
        </w:rPr>
      </w:pPr>
      <w:proofErr w:type="spellStart"/>
      <w:r w:rsidRPr="00176260">
        <w:rPr>
          <w:rFonts w:eastAsia="Times New Roman"/>
          <w:spacing w:val="-2"/>
          <w:u w:val="single" w:color="000000"/>
          <w:lang w:val="el-GR"/>
        </w:rPr>
        <w:t>Φαρμακοκινητικά</w:t>
      </w:r>
      <w:proofErr w:type="spellEnd"/>
      <w:r w:rsidRPr="00176260">
        <w:rPr>
          <w:rFonts w:eastAsia="Times New Roman"/>
          <w:spacing w:val="-2"/>
          <w:u w:val="single" w:color="000000"/>
          <w:lang w:val="el-GR"/>
        </w:rPr>
        <w:t xml:space="preserve"> δεδομένα σε ασθενείς</w:t>
      </w:r>
    </w:p>
    <w:p w14:paraId="37DF53EE" w14:textId="77777777" w:rsidR="00F93AFF" w:rsidRPr="00176260" w:rsidRDefault="00F93AFF">
      <w:pPr>
        <w:spacing w:before="6" w:line="245" w:lineRule="auto"/>
        <w:ind w:right="162"/>
        <w:rPr>
          <w:rFonts w:eastAsia="Times New Roman"/>
          <w:spacing w:val="-2"/>
          <w:lang w:val="el-GR"/>
        </w:rPr>
      </w:pPr>
      <w:r w:rsidRPr="00176260">
        <w:rPr>
          <w:rFonts w:eastAsia="Times New Roman"/>
          <w:spacing w:val="-2"/>
          <w:lang w:val="el-GR"/>
        </w:rPr>
        <w:t xml:space="preserve">Σε ασθενείς που έλαβαν </w:t>
      </w:r>
      <w:proofErr w:type="spellStart"/>
      <w:r w:rsidRPr="00176260">
        <w:rPr>
          <w:rFonts w:eastAsia="Times New Roman"/>
          <w:spacing w:val="-2"/>
          <w:lang w:val="el-GR"/>
        </w:rPr>
        <w:t>ριβα</w:t>
      </w:r>
      <w:r w:rsidR="0059181D">
        <w:rPr>
          <w:rFonts w:eastAsia="Times New Roman"/>
          <w:spacing w:val="-2"/>
          <w:lang w:val="el-GR"/>
        </w:rPr>
        <w:t>ροξ</w:t>
      </w:r>
      <w:r w:rsidRPr="00176260">
        <w:rPr>
          <w:rFonts w:eastAsia="Times New Roman"/>
          <w:spacing w:val="-2"/>
          <w:lang w:val="el-GR"/>
        </w:rPr>
        <w:t>αμπάνη</w:t>
      </w:r>
      <w:proofErr w:type="spellEnd"/>
      <w:r w:rsidRPr="00176260">
        <w:rPr>
          <w:rFonts w:eastAsia="Times New Roman"/>
          <w:spacing w:val="-2"/>
          <w:lang w:val="el-GR"/>
        </w:rPr>
        <w:t xml:space="preserve"> </w:t>
      </w:r>
      <w:r w:rsidR="001F7901" w:rsidRPr="00176260">
        <w:rPr>
          <w:rFonts w:eastAsia="Times New Roman"/>
          <w:spacing w:val="-2"/>
          <w:lang w:val="el-GR"/>
        </w:rPr>
        <w:t>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1F7901" w:rsidRPr="00176260">
        <w:rPr>
          <w:rFonts w:eastAsia="Times New Roman"/>
          <w:spacing w:val="-2"/>
          <w:lang w:val="el-GR"/>
        </w:rPr>
        <w:t xml:space="preserve">άπαξ ημερησίως </w:t>
      </w:r>
      <w:r w:rsidRPr="00176260">
        <w:rPr>
          <w:rFonts w:eastAsia="Times New Roman"/>
          <w:spacing w:val="-2"/>
          <w:lang w:val="el-GR"/>
        </w:rPr>
        <w:t xml:space="preserve">για θεραπεία της οξείας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φλεβικής θρόμβωσης (ΕΒΦΘ), ο γεωμετρικός μέσος συγκέντρωσης (90</w:t>
      </w:r>
      <w:r w:rsidR="009357D9" w:rsidRPr="00176260">
        <w:rPr>
          <w:rFonts w:eastAsia="Times New Roman"/>
          <w:spacing w:val="-2"/>
          <w:lang w:val="el-GR"/>
        </w:rPr>
        <w:t>%</w:t>
      </w:r>
      <w:r w:rsidRPr="00176260">
        <w:rPr>
          <w:rFonts w:eastAsia="Times New Roman"/>
          <w:spacing w:val="-2"/>
          <w:lang w:val="el-GR"/>
        </w:rPr>
        <w:t xml:space="preserve"> προβλέψιμο διάστημα) 2</w:t>
      </w:r>
      <w:r w:rsidR="00414E19" w:rsidRPr="00176260">
        <w:rPr>
          <w:rFonts w:eastAsia="Times New Roman"/>
          <w:spacing w:val="-2"/>
          <w:lang w:val="el-GR"/>
        </w:rPr>
        <w:t xml:space="preserve"> – </w:t>
      </w:r>
      <w:r w:rsidRPr="00176260">
        <w:rPr>
          <w:rFonts w:eastAsia="Times New Roman"/>
          <w:spacing w:val="-2"/>
          <w:lang w:val="el-GR"/>
        </w:rPr>
        <w:t>4</w:t>
      </w:r>
      <w:r w:rsidR="00903618">
        <w:rPr>
          <w:rFonts w:eastAsia="Times New Roman"/>
          <w:spacing w:val="-2"/>
          <w:lang w:val="el-GR"/>
        </w:rPr>
        <w:t> ώρες</w:t>
      </w:r>
      <w:r w:rsidRPr="00176260">
        <w:rPr>
          <w:rFonts w:eastAsia="Times New Roman"/>
          <w:spacing w:val="-2"/>
          <w:lang w:val="el-GR"/>
        </w:rPr>
        <w:t xml:space="preserve"> και περίπου 24</w:t>
      </w:r>
      <w:r w:rsidR="00903618">
        <w:rPr>
          <w:rFonts w:eastAsia="Times New Roman"/>
          <w:spacing w:val="-2"/>
          <w:lang w:val="el-GR"/>
        </w:rPr>
        <w:t> ώρες</w:t>
      </w:r>
      <w:r w:rsidRPr="00176260">
        <w:rPr>
          <w:rFonts w:eastAsia="Times New Roman"/>
          <w:spacing w:val="-2"/>
          <w:lang w:val="el-GR"/>
        </w:rPr>
        <w:t xml:space="preserve"> μετά τη δόσ</w:t>
      </w:r>
      <w:r w:rsidR="0059181D">
        <w:rPr>
          <w:rFonts w:eastAsia="Times New Roman"/>
          <w:spacing w:val="-2"/>
          <w:lang w:val="el-GR"/>
        </w:rPr>
        <w:t xml:space="preserve">η </w:t>
      </w:r>
      <w:r w:rsidRPr="00176260">
        <w:rPr>
          <w:rFonts w:eastAsia="Times New Roman"/>
          <w:spacing w:val="-2"/>
          <w:lang w:val="el-GR"/>
        </w:rPr>
        <w:t>αντιπροσωπεύει περίπου τις μέγιστες και ελάχιστες συγκεντρώσεις κατά</w:t>
      </w:r>
      <w:r w:rsidR="0059181D">
        <w:rPr>
          <w:rFonts w:eastAsia="Times New Roman"/>
          <w:spacing w:val="-2"/>
          <w:lang w:val="el-GR"/>
        </w:rPr>
        <w:t xml:space="preserve"> τη</w:t>
      </w:r>
      <w:r w:rsidRPr="00176260">
        <w:rPr>
          <w:rFonts w:eastAsia="Times New Roman"/>
          <w:spacing w:val="-2"/>
          <w:lang w:val="el-GR"/>
        </w:rPr>
        <w:t xml:space="preserve"> διάρκεια του διαστήματος της δόσης) ήταν 215 (22 – 535) και 32 (6</w:t>
      </w:r>
      <w:r w:rsidR="00414E19" w:rsidRPr="00176260">
        <w:rPr>
          <w:rFonts w:eastAsia="Times New Roman"/>
          <w:spacing w:val="-2"/>
          <w:lang w:val="el-GR"/>
        </w:rPr>
        <w:t xml:space="preserve"> – </w:t>
      </w:r>
      <w:r w:rsidR="0059181D">
        <w:rPr>
          <w:rFonts w:eastAsia="Times New Roman"/>
          <w:spacing w:val="-2"/>
          <w:lang w:val="el-GR"/>
        </w:rPr>
        <w:t xml:space="preserve">239) </w:t>
      </w:r>
      <w:proofErr w:type="spellStart"/>
      <w:r w:rsidR="0059181D">
        <w:rPr>
          <w:rFonts w:eastAsia="Times New Roman"/>
          <w:spacing w:val="-2"/>
          <w:lang w:val="el-GR"/>
        </w:rPr>
        <w:t>mcg</w:t>
      </w:r>
      <w:proofErr w:type="spellEnd"/>
      <w:r w:rsidRPr="00176260">
        <w:rPr>
          <w:rFonts w:eastAsia="Times New Roman"/>
          <w:spacing w:val="-2"/>
          <w:lang w:val="el-GR"/>
        </w:rPr>
        <w:t>/l αντίστοιχα.</w:t>
      </w:r>
    </w:p>
    <w:p w14:paraId="0DA39054" w14:textId="77777777" w:rsidR="00F93AFF" w:rsidRPr="00176260" w:rsidRDefault="00F93AFF">
      <w:pPr>
        <w:spacing w:before="7" w:line="220" w:lineRule="exact"/>
        <w:rPr>
          <w:spacing w:val="-2"/>
          <w:lang w:val="el-GR"/>
        </w:rPr>
      </w:pPr>
    </w:p>
    <w:p w14:paraId="56E4A933" w14:textId="77777777" w:rsidR="00F93AFF" w:rsidRPr="00176260" w:rsidRDefault="00F93AFF">
      <w:pPr>
        <w:rPr>
          <w:color w:val="auto"/>
          <w:spacing w:val="-2"/>
          <w:lang w:val="el-GR"/>
        </w:rPr>
      </w:pPr>
      <w:r w:rsidRPr="00176260">
        <w:rPr>
          <w:color w:val="auto"/>
          <w:spacing w:val="-2"/>
          <w:lang w:val="el-GR"/>
        </w:rPr>
        <w:t xml:space="preserve">Σε παιδιατρικούς ασθενείς με οξεία </w:t>
      </w:r>
      <w:r w:rsidR="0059181D" w:rsidRPr="0059181D">
        <w:rPr>
          <w:color w:val="auto"/>
          <w:spacing w:val="-2"/>
          <w:lang w:val="el-GR"/>
        </w:rPr>
        <w:t xml:space="preserve">ΕΒΦΘ </w:t>
      </w:r>
      <w:r w:rsidRPr="00176260">
        <w:rPr>
          <w:color w:val="auto"/>
          <w:spacing w:val="-2"/>
          <w:lang w:val="el-GR"/>
        </w:rPr>
        <w:t xml:space="preserve">που έλαβαν προσαρμοσμένη ως προς το σωματικό βάρος </w:t>
      </w:r>
      <w:proofErr w:type="spellStart"/>
      <w:r w:rsidRPr="00176260">
        <w:rPr>
          <w:color w:val="auto"/>
          <w:spacing w:val="-2"/>
          <w:lang w:val="el-GR"/>
        </w:rPr>
        <w:t>ριβαροξαμπάνη</w:t>
      </w:r>
      <w:proofErr w:type="spellEnd"/>
      <w:r w:rsidRPr="00176260">
        <w:rPr>
          <w:color w:val="auto"/>
          <w:spacing w:val="-2"/>
          <w:lang w:val="el-GR"/>
        </w:rPr>
        <w:t xml:space="preserve"> που οδήγησε σε έκθεση παρόμοια με εκείνη σε ενήλικες ασθενείς με ΕΒΦΘ που λάμβαναν ημερήσια δόση 20</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proofErr w:type="spellStart"/>
      <w:r w:rsidRPr="00176260">
        <w:rPr>
          <w:color w:val="auto"/>
          <w:spacing w:val="-2"/>
          <w:lang w:val="el-GR"/>
        </w:rPr>
        <w:t>o.d</w:t>
      </w:r>
      <w:proofErr w:type="spellEnd"/>
      <w:r w:rsidRPr="00176260">
        <w:rPr>
          <w:color w:val="auto"/>
          <w:spacing w:val="-2"/>
          <w:lang w:val="el-GR"/>
        </w:rPr>
        <w:t>., οι γεωμετρικές μέσες συγκεντρώσεις (90% διάστημα) σε χρονικά διαστήματα δειγματ</w:t>
      </w:r>
      <w:r w:rsidR="0059181D">
        <w:rPr>
          <w:color w:val="auto"/>
          <w:spacing w:val="-2"/>
          <w:lang w:val="el-GR"/>
        </w:rPr>
        <w:t>ολη</w:t>
      </w:r>
      <w:r w:rsidRPr="00176260">
        <w:rPr>
          <w:color w:val="auto"/>
          <w:spacing w:val="-2"/>
          <w:lang w:val="el-GR"/>
        </w:rPr>
        <w:t xml:space="preserve">ψίας που αντιπροσώπευαν χονδρικά τις μέγιστες και ελάχιστες συγκεντρώσεις κατά τη διάρκεια του </w:t>
      </w:r>
      <w:proofErr w:type="spellStart"/>
      <w:r w:rsidRPr="00176260">
        <w:rPr>
          <w:color w:val="auto"/>
          <w:spacing w:val="-2"/>
          <w:lang w:val="el-GR"/>
        </w:rPr>
        <w:t>δοσολογικού</w:t>
      </w:r>
      <w:proofErr w:type="spellEnd"/>
      <w:r w:rsidRPr="00176260">
        <w:rPr>
          <w:color w:val="auto"/>
          <w:spacing w:val="-2"/>
          <w:lang w:val="el-GR"/>
        </w:rPr>
        <w:t xml:space="preserve"> διαστήματος, συνοψίζονται στον Πίνακα 13. </w:t>
      </w:r>
    </w:p>
    <w:p w14:paraId="1D3BFCB2" w14:textId="77777777" w:rsidR="00F93AFF" w:rsidRPr="00176260" w:rsidRDefault="00F93AFF">
      <w:pPr>
        <w:rPr>
          <w:color w:val="auto"/>
          <w:spacing w:val="-2"/>
          <w:lang w:val="el-GR"/>
        </w:rPr>
      </w:pPr>
    </w:p>
    <w:p w14:paraId="2159F31C" w14:textId="26645082" w:rsidR="00F93AFF" w:rsidRDefault="00F93AFF">
      <w:pPr>
        <w:keepNext/>
        <w:rPr>
          <w:b/>
          <w:bCs/>
          <w:spacing w:val="-2"/>
          <w:u w:val="single"/>
          <w:lang w:val="el-GR"/>
        </w:rPr>
      </w:pPr>
      <w:r w:rsidRPr="00176260">
        <w:rPr>
          <w:b/>
          <w:bCs/>
          <w:spacing w:val="-2"/>
          <w:u w:val="single"/>
          <w:lang w:val="el-GR"/>
        </w:rPr>
        <w:t xml:space="preserve">Πίνακας 13: Συνοπτικά στατιστικά στοιχεία (γεωμετρικός μέσος (90% διάστημα)) των συγκεντρώσεων πλάσματος σταθεροποιημένης κατάστασης </w:t>
      </w:r>
      <w:proofErr w:type="spellStart"/>
      <w:r w:rsidRPr="00176260">
        <w:rPr>
          <w:b/>
          <w:bCs/>
          <w:spacing w:val="-2"/>
          <w:u w:val="single"/>
          <w:lang w:val="el-GR"/>
        </w:rPr>
        <w:t>ριβαροξαμπάνης</w:t>
      </w:r>
      <w:proofErr w:type="spellEnd"/>
      <w:r w:rsidRPr="00176260">
        <w:rPr>
          <w:b/>
          <w:bCs/>
          <w:spacing w:val="-2"/>
          <w:u w:val="single"/>
          <w:lang w:val="el-GR"/>
        </w:rPr>
        <w:t xml:space="preserve"> (</w:t>
      </w:r>
      <w:proofErr w:type="spellStart"/>
      <w:r w:rsidRPr="00176260">
        <w:rPr>
          <w:b/>
          <w:bCs/>
          <w:spacing w:val="-2"/>
          <w:u w:val="single"/>
          <w:lang w:val="el-GR"/>
        </w:rPr>
        <w:t>mcg</w:t>
      </w:r>
      <w:proofErr w:type="spellEnd"/>
      <w:r w:rsidRPr="00176260">
        <w:rPr>
          <w:b/>
          <w:bCs/>
          <w:spacing w:val="-2"/>
          <w:u w:val="single"/>
          <w:lang w:val="el-GR"/>
        </w:rPr>
        <w:t xml:space="preserve">/l) κατά </w:t>
      </w:r>
      <w:proofErr w:type="spellStart"/>
      <w:r w:rsidRPr="00176260">
        <w:rPr>
          <w:b/>
          <w:bCs/>
          <w:spacing w:val="-2"/>
          <w:u w:val="single"/>
          <w:lang w:val="el-GR"/>
        </w:rPr>
        <w:t>δοσολογικό</w:t>
      </w:r>
      <w:proofErr w:type="spellEnd"/>
      <w:r w:rsidRPr="00176260">
        <w:rPr>
          <w:b/>
          <w:bCs/>
          <w:spacing w:val="-2"/>
          <w:u w:val="single"/>
          <w:lang w:val="el-GR"/>
        </w:rPr>
        <w:t xml:space="preserve"> σχήμα και ηλικία</w:t>
      </w:r>
    </w:p>
    <w:p w14:paraId="71714B10" w14:textId="77777777" w:rsidR="00386F96" w:rsidRPr="00176260" w:rsidRDefault="00386F96">
      <w:pPr>
        <w:keepNext/>
        <w:rPr>
          <w:b/>
          <w:color w:val="auto"/>
          <w:spacing w:val="-2"/>
          <w:u w:val="single"/>
          <w:lang w:val="el-GR"/>
        </w:rPr>
      </w:pPr>
    </w:p>
    <w:tbl>
      <w:tblPr>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540"/>
        <w:gridCol w:w="1343"/>
        <w:gridCol w:w="432"/>
        <w:gridCol w:w="1858"/>
        <w:gridCol w:w="432"/>
        <w:gridCol w:w="1288"/>
        <w:gridCol w:w="432"/>
        <w:gridCol w:w="2019"/>
      </w:tblGrid>
      <w:tr w:rsidR="00F93AFF" w:rsidRPr="00176260" w14:paraId="14B2A72D" w14:textId="77777777" w:rsidTr="00176260">
        <w:tc>
          <w:tcPr>
            <w:tcW w:w="1345" w:type="dxa"/>
            <w:shd w:val="clear" w:color="auto" w:fill="auto"/>
          </w:tcPr>
          <w:p w14:paraId="12D046BA" w14:textId="77777777" w:rsidR="00F93AFF" w:rsidRPr="00176260" w:rsidRDefault="00F93AFF">
            <w:pPr>
              <w:keepNext/>
              <w:rPr>
                <w:b/>
                <w:color w:val="auto"/>
                <w:spacing w:val="-2"/>
                <w:u w:val="single"/>
                <w:lang w:val="el-GR"/>
              </w:rPr>
            </w:pPr>
            <w:r w:rsidRPr="00176260">
              <w:rPr>
                <w:b/>
                <w:bCs/>
                <w:color w:val="auto"/>
                <w:spacing w:val="-2"/>
                <w:u w:val="single"/>
                <w:lang w:val="el-GR"/>
              </w:rPr>
              <w:t>Χρονικά διαστήματα</w:t>
            </w:r>
          </w:p>
        </w:tc>
        <w:tc>
          <w:tcPr>
            <w:tcW w:w="515" w:type="dxa"/>
            <w:shd w:val="clear" w:color="auto" w:fill="auto"/>
          </w:tcPr>
          <w:p w14:paraId="5B3600F8" w14:textId="77777777" w:rsidR="00F93AFF" w:rsidRPr="00176260" w:rsidRDefault="00F93AFF">
            <w:pPr>
              <w:keepNext/>
              <w:rPr>
                <w:b/>
                <w:color w:val="auto"/>
                <w:spacing w:val="-2"/>
                <w:u w:val="single"/>
                <w:lang w:val="el-GR"/>
              </w:rPr>
            </w:pPr>
          </w:p>
        </w:tc>
        <w:tc>
          <w:tcPr>
            <w:tcW w:w="1257" w:type="dxa"/>
            <w:shd w:val="clear" w:color="auto" w:fill="auto"/>
          </w:tcPr>
          <w:p w14:paraId="41D01B29" w14:textId="77777777" w:rsidR="00F93AFF" w:rsidRPr="00176260" w:rsidRDefault="00F93AFF">
            <w:pPr>
              <w:keepNext/>
              <w:rPr>
                <w:b/>
                <w:color w:val="auto"/>
                <w:spacing w:val="-2"/>
                <w:u w:val="single"/>
                <w:lang w:val="el-GR"/>
              </w:rPr>
            </w:pPr>
          </w:p>
        </w:tc>
        <w:tc>
          <w:tcPr>
            <w:tcW w:w="416" w:type="dxa"/>
            <w:shd w:val="clear" w:color="auto" w:fill="auto"/>
          </w:tcPr>
          <w:p w14:paraId="67AED167" w14:textId="77777777" w:rsidR="00F93AFF" w:rsidRPr="00176260" w:rsidRDefault="00F93AFF">
            <w:pPr>
              <w:keepNext/>
              <w:rPr>
                <w:b/>
                <w:color w:val="auto"/>
                <w:spacing w:val="-2"/>
                <w:u w:val="single"/>
                <w:lang w:val="el-GR"/>
              </w:rPr>
            </w:pPr>
          </w:p>
        </w:tc>
        <w:tc>
          <w:tcPr>
            <w:tcW w:w="1733" w:type="dxa"/>
            <w:shd w:val="clear" w:color="auto" w:fill="auto"/>
          </w:tcPr>
          <w:p w14:paraId="38A450A2" w14:textId="77777777" w:rsidR="00F93AFF" w:rsidRPr="00176260" w:rsidRDefault="00F93AFF">
            <w:pPr>
              <w:keepNext/>
              <w:rPr>
                <w:b/>
                <w:color w:val="auto"/>
                <w:spacing w:val="-2"/>
                <w:u w:val="single"/>
                <w:lang w:val="el-GR"/>
              </w:rPr>
            </w:pPr>
          </w:p>
        </w:tc>
        <w:tc>
          <w:tcPr>
            <w:tcW w:w="416" w:type="dxa"/>
            <w:shd w:val="clear" w:color="auto" w:fill="auto"/>
          </w:tcPr>
          <w:p w14:paraId="12B62621" w14:textId="77777777" w:rsidR="00F93AFF" w:rsidRPr="00176260" w:rsidRDefault="00F93AFF">
            <w:pPr>
              <w:keepNext/>
              <w:rPr>
                <w:color w:val="auto"/>
                <w:spacing w:val="-2"/>
                <w:u w:val="single"/>
                <w:lang w:val="el-GR"/>
              </w:rPr>
            </w:pPr>
          </w:p>
        </w:tc>
        <w:tc>
          <w:tcPr>
            <w:tcW w:w="1206" w:type="dxa"/>
            <w:shd w:val="clear" w:color="auto" w:fill="auto"/>
          </w:tcPr>
          <w:p w14:paraId="70E17A34" w14:textId="77777777" w:rsidR="00F93AFF" w:rsidRPr="00176260" w:rsidRDefault="00F93AFF">
            <w:pPr>
              <w:keepNext/>
              <w:rPr>
                <w:color w:val="auto"/>
                <w:spacing w:val="-2"/>
                <w:u w:val="single"/>
                <w:lang w:val="el-GR"/>
              </w:rPr>
            </w:pPr>
          </w:p>
        </w:tc>
        <w:tc>
          <w:tcPr>
            <w:tcW w:w="416" w:type="dxa"/>
            <w:shd w:val="clear" w:color="auto" w:fill="auto"/>
          </w:tcPr>
          <w:p w14:paraId="151A2244" w14:textId="77777777" w:rsidR="00F93AFF" w:rsidRPr="00176260" w:rsidRDefault="00F93AFF">
            <w:pPr>
              <w:keepNext/>
              <w:rPr>
                <w:color w:val="auto"/>
                <w:spacing w:val="-2"/>
                <w:u w:val="single"/>
                <w:lang w:val="el-GR"/>
              </w:rPr>
            </w:pPr>
          </w:p>
        </w:tc>
        <w:tc>
          <w:tcPr>
            <w:tcW w:w="1882" w:type="dxa"/>
            <w:shd w:val="clear" w:color="auto" w:fill="auto"/>
          </w:tcPr>
          <w:p w14:paraId="26A14A78" w14:textId="77777777" w:rsidR="00F93AFF" w:rsidRPr="00176260" w:rsidRDefault="00F93AFF">
            <w:pPr>
              <w:keepNext/>
              <w:rPr>
                <w:color w:val="auto"/>
                <w:spacing w:val="-2"/>
                <w:u w:val="single"/>
                <w:lang w:val="el-GR"/>
              </w:rPr>
            </w:pPr>
          </w:p>
        </w:tc>
      </w:tr>
      <w:tr w:rsidR="00F93AFF" w:rsidRPr="00176260" w14:paraId="173CF7D9" w14:textId="77777777" w:rsidTr="00176260">
        <w:tc>
          <w:tcPr>
            <w:tcW w:w="1345" w:type="dxa"/>
            <w:shd w:val="clear" w:color="auto" w:fill="auto"/>
          </w:tcPr>
          <w:p w14:paraId="24C42B10" w14:textId="77777777" w:rsidR="00F93AFF" w:rsidRPr="00176260" w:rsidRDefault="00F93AFF">
            <w:pPr>
              <w:keepNext/>
              <w:rPr>
                <w:b/>
                <w:color w:val="auto"/>
                <w:spacing w:val="-2"/>
                <w:u w:val="single"/>
                <w:lang w:val="el-GR"/>
              </w:rPr>
            </w:pPr>
            <w:proofErr w:type="spellStart"/>
            <w:r w:rsidRPr="00176260">
              <w:rPr>
                <w:b/>
                <w:bCs/>
                <w:color w:val="auto"/>
                <w:spacing w:val="-2"/>
                <w:u w:val="single"/>
                <w:lang w:val="el-GR"/>
              </w:rPr>
              <w:t>o.d</w:t>
            </w:r>
            <w:proofErr w:type="spellEnd"/>
            <w:r w:rsidRPr="00176260">
              <w:rPr>
                <w:b/>
                <w:bCs/>
                <w:color w:val="auto"/>
                <w:spacing w:val="-2"/>
                <w:u w:val="single"/>
                <w:lang w:val="el-GR"/>
              </w:rPr>
              <w:t>.</w:t>
            </w:r>
          </w:p>
        </w:tc>
        <w:tc>
          <w:tcPr>
            <w:tcW w:w="515" w:type="dxa"/>
            <w:shd w:val="clear" w:color="auto" w:fill="auto"/>
          </w:tcPr>
          <w:p w14:paraId="14B4C3C1" w14:textId="77777777" w:rsidR="00F93AFF" w:rsidRPr="00176260" w:rsidRDefault="00F93AFF">
            <w:pPr>
              <w:keepNext/>
              <w:rPr>
                <w:b/>
                <w:color w:val="auto"/>
                <w:spacing w:val="-2"/>
                <w:u w:val="single"/>
                <w:lang w:val="el-GR"/>
              </w:rPr>
            </w:pPr>
            <w:r w:rsidRPr="00176260">
              <w:rPr>
                <w:b/>
                <w:bCs/>
                <w:color w:val="auto"/>
                <w:spacing w:val="-2"/>
                <w:u w:val="single"/>
                <w:lang w:val="el-GR"/>
              </w:rPr>
              <w:t>N</w:t>
            </w:r>
          </w:p>
        </w:tc>
        <w:tc>
          <w:tcPr>
            <w:tcW w:w="1257" w:type="dxa"/>
            <w:shd w:val="clear" w:color="auto" w:fill="auto"/>
          </w:tcPr>
          <w:p w14:paraId="75C68CC4" w14:textId="77777777" w:rsidR="00F93AFF" w:rsidRPr="00176260" w:rsidRDefault="00F93AFF">
            <w:pPr>
              <w:keepNext/>
              <w:rPr>
                <w:b/>
                <w:color w:val="auto"/>
                <w:spacing w:val="-2"/>
                <w:u w:val="single"/>
                <w:lang w:val="el-GR"/>
              </w:rPr>
            </w:pPr>
            <w:r w:rsidRPr="00176260">
              <w:rPr>
                <w:b/>
                <w:bCs/>
                <w:color w:val="auto"/>
                <w:spacing w:val="-2"/>
                <w:u w:val="single"/>
                <w:lang w:val="el-GR"/>
              </w:rPr>
              <w:t>12</w:t>
            </w:r>
            <w:r w:rsidRPr="00176260">
              <w:rPr>
                <w:b/>
                <w:bCs/>
                <w:color w:val="auto"/>
                <w:spacing w:val="-2"/>
                <w:u w:val="single"/>
                <w:lang w:val="el-GR"/>
              </w:rPr>
              <w:noBreakHyphen/>
              <w:t>&lt;18 ετών</w:t>
            </w:r>
          </w:p>
        </w:tc>
        <w:tc>
          <w:tcPr>
            <w:tcW w:w="416" w:type="dxa"/>
            <w:shd w:val="clear" w:color="auto" w:fill="auto"/>
          </w:tcPr>
          <w:p w14:paraId="5D132A3F" w14:textId="77777777" w:rsidR="00F93AFF" w:rsidRPr="00176260" w:rsidRDefault="00F93AFF">
            <w:pPr>
              <w:keepNext/>
              <w:rPr>
                <w:b/>
                <w:color w:val="auto"/>
                <w:spacing w:val="-2"/>
                <w:u w:val="single"/>
                <w:lang w:val="el-GR"/>
              </w:rPr>
            </w:pPr>
            <w:r w:rsidRPr="00176260">
              <w:rPr>
                <w:b/>
                <w:bCs/>
                <w:color w:val="auto"/>
                <w:spacing w:val="-2"/>
                <w:u w:val="single"/>
                <w:lang w:val="el-GR"/>
              </w:rPr>
              <w:t>N</w:t>
            </w:r>
          </w:p>
        </w:tc>
        <w:tc>
          <w:tcPr>
            <w:tcW w:w="1733" w:type="dxa"/>
            <w:shd w:val="clear" w:color="auto" w:fill="auto"/>
          </w:tcPr>
          <w:p w14:paraId="43489438" w14:textId="77777777" w:rsidR="00F93AFF" w:rsidRPr="00176260" w:rsidRDefault="00F93AFF">
            <w:pPr>
              <w:keepNext/>
              <w:rPr>
                <w:b/>
                <w:color w:val="auto"/>
                <w:spacing w:val="-2"/>
                <w:u w:val="single"/>
                <w:lang w:val="el-GR"/>
              </w:rPr>
            </w:pPr>
            <w:r w:rsidRPr="00176260">
              <w:rPr>
                <w:b/>
                <w:bCs/>
                <w:color w:val="auto"/>
                <w:spacing w:val="-2"/>
                <w:u w:val="single"/>
                <w:lang w:val="el-GR"/>
              </w:rPr>
              <w:t>6</w:t>
            </w:r>
            <w:r w:rsidRPr="00176260">
              <w:rPr>
                <w:b/>
                <w:bCs/>
                <w:color w:val="auto"/>
                <w:spacing w:val="-2"/>
                <w:u w:val="single"/>
                <w:lang w:val="el-GR"/>
              </w:rPr>
              <w:noBreakHyphen/>
              <w:t>&lt;12 ετών</w:t>
            </w:r>
          </w:p>
        </w:tc>
        <w:tc>
          <w:tcPr>
            <w:tcW w:w="416" w:type="dxa"/>
            <w:shd w:val="clear" w:color="auto" w:fill="auto"/>
          </w:tcPr>
          <w:p w14:paraId="526B004F" w14:textId="77777777" w:rsidR="00F93AFF" w:rsidRPr="00176260" w:rsidRDefault="00F93AFF">
            <w:pPr>
              <w:keepNext/>
              <w:rPr>
                <w:color w:val="auto"/>
                <w:spacing w:val="-2"/>
                <w:lang w:val="el-GR"/>
              </w:rPr>
            </w:pPr>
          </w:p>
        </w:tc>
        <w:tc>
          <w:tcPr>
            <w:tcW w:w="1206" w:type="dxa"/>
            <w:shd w:val="clear" w:color="auto" w:fill="auto"/>
          </w:tcPr>
          <w:p w14:paraId="6DF7B9FA" w14:textId="77777777" w:rsidR="00F93AFF" w:rsidRPr="00176260" w:rsidRDefault="00F93AFF">
            <w:pPr>
              <w:keepNext/>
              <w:rPr>
                <w:color w:val="auto"/>
                <w:spacing w:val="-2"/>
                <w:lang w:val="el-GR"/>
              </w:rPr>
            </w:pPr>
          </w:p>
        </w:tc>
        <w:tc>
          <w:tcPr>
            <w:tcW w:w="416" w:type="dxa"/>
            <w:shd w:val="clear" w:color="auto" w:fill="auto"/>
          </w:tcPr>
          <w:p w14:paraId="53A69F82" w14:textId="77777777" w:rsidR="00F93AFF" w:rsidRPr="00176260" w:rsidRDefault="00F93AFF">
            <w:pPr>
              <w:keepNext/>
              <w:rPr>
                <w:color w:val="auto"/>
                <w:spacing w:val="-2"/>
                <w:lang w:val="el-GR"/>
              </w:rPr>
            </w:pPr>
          </w:p>
        </w:tc>
        <w:tc>
          <w:tcPr>
            <w:tcW w:w="1882" w:type="dxa"/>
            <w:shd w:val="clear" w:color="auto" w:fill="auto"/>
          </w:tcPr>
          <w:p w14:paraId="3A422973" w14:textId="77777777" w:rsidR="00F93AFF" w:rsidRPr="00176260" w:rsidRDefault="00F93AFF">
            <w:pPr>
              <w:keepNext/>
              <w:rPr>
                <w:color w:val="auto"/>
                <w:spacing w:val="-2"/>
                <w:lang w:val="el-GR"/>
              </w:rPr>
            </w:pPr>
          </w:p>
        </w:tc>
      </w:tr>
      <w:tr w:rsidR="00F93AFF" w:rsidRPr="00176260" w14:paraId="255E917B" w14:textId="77777777" w:rsidTr="00176260">
        <w:tc>
          <w:tcPr>
            <w:tcW w:w="1345" w:type="dxa"/>
            <w:shd w:val="clear" w:color="auto" w:fill="auto"/>
          </w:tcPr>
          <w:p w14:paraId="18FCF5DC" w14:textId="77777777" w:rsidR="00F93AFF" w:rsidRPr="00176260" w:rsidRDefault="00F93AFF">
            <w:pPr>
              <w:keepNext/>
              <w:rPr>
                <w:color w:val="auto"/>
                <w:spacing w:val="-2"/>
                <w:lang w:val="el-GR"/>
              </w:rPr>
            </w:pPr>
            <w:r w:rsidRPr="00176260">
              <w:rPr>
                <w:color w:val="auto"/>
                <w:spacing w:val="-2"/>
                <w:lang w:val="el-GR"/>
              </w:rPr>
              <w:t>2,5</w:t>
            </w:r>
            <w:r w:rsidRPr="00176260">
              <w:rPr>
                <w:color w:val="auto"/>
                <w:spacing w:val="-2"/>
                <w:lang w:val="el-GR"/>
              </w:rPr>
              <w:noBreakHyphen/>
              <w:t>4 h μετά</w:t>
            </w:r>
          </w:p>
        </w:tc>
        <w:tc>
          <w:tcPr>
            <w:tcW w:w="515" w:type="dxa"/>
            <w:shd w:val="clear" w:color="auto" w:fill="auto"/>
          </w:tcPr>
          <w:p w14:paraId="3B70AAF9" w14:textId="77777777" w:rsidR="00F93AFF" w:rsidRPr="00176260" w:rsidRDefault="00F93AFF">
            <w:pPr>
              <w:keepNext/>
              <w:rPr>
                <w:color w:val="auto"/>
                <w:spacing w:val="-2"/>
                <w:lang w:val="el-GR"/>
              </w:rPr>
            </w:pPr>
            <w:r w:rsidRPr="00176260">
              <w:rPr>
                <w:color w:val="auto"/>
                <w:spacing w:val="-2"/>
                <w:lang w:val="el-GR"/>
              </w:rPr>
              <w:t>171</w:t>
            </w:r>
          </w:p>
        </w:tc>
        <w:tc>
          <w:tcPr>
            <w:tcW w:w="1257" w:type="dxa"/>
            <w:shd w:val="clear" w:color="auto" w:fill="auto"/>
          </w:tcPr>
          <w:p w14:paraId="6C5BF92E" w14:textId="77777777" w:rsidR="00F93AFF" w:rsidRPr="00176260" w:rsidRDefault="00F93AFF">
            <w:pPr>
              <w:keepNext/>
              <w:rPr>
                <w:color w:val="auto"/>
                <w:spacing w:val="-2"/>
                <w:lang w:val="el-GR"/>
              </w:rPr>
            </w:pPr>
            <w:r w:rsidRPr="00176260">
              <w:rPr>
                <w:color w:val="auto"/>
                <w:spacing w:val="-2"/>
                <w:lang w:val="el-GR"/>
              </w:rPr>
              <w:t xml:space="preserve">241,5 </w:t>
            </w:r>
          </w:p>
          <w:p w14:paraId="1F735B0A" w14:textId="77777777" w:rsidR="00F93AFF" w:rsidRPr="00176260" w:rsidRDefault="00F93AFF">
            <w:pPr>
              <w:keepNext/>
              <w:rPr>
                <w:color w:val="auto"/>
                <w:spacing w:val="-2"/>
                <w:lang w:val="el-GR"/>
              </w:rPr>
            </w:pPr>
            <w:r w:rsidRPr="00176260">
              <w:rPr>
                <w:color w:val="auto"/>
                <w:spacing w:val="-2"/>
                <w:lang w:val="el-GR"/>
              </w:rPr>
              <w:t>(105</w:t>
            </w:r>
            <w:r w:rsidR="00C03A8F" w:rsidRPr="00176260">
              <w:rPr>
                <w:color w:val="auto"/>
                <w:spacing w:val="-2"/>
              </w:rPr>
              <w:t xml:space="preserve"> </w:t>
            </w:r>
            <w:r w:rsidR="00C03A8F" w:rsidRPr="00176260">
              <w:rPr>
                <w:color w:val="auto"/>
                <w:spacing w:val="-2"/>
                <w:lang w:val="el-GR"/>
              </w:rPr>
              <w:t>–</w:t>
            </w:r>
            <w:r w:rsidR="00C03A8F" w:rsidRPr="00176260">
              <w:rPr>
                <w:color w:val="auto"/>
                <w:spacing w:val="-2"/>
              </w:rPr>
              <w:t xml:space="preserve"> </w:t>
            </w:r>
            <w:r w:rsidRPr="00176260">
              <w:rPr>
                <w:color w:val="auto"/>
                <w:spacing w:val="-2"/>
                <w:lang w:val="el-GR"/>
              </w:rPr>
              <w:t>484)</w:t>
            </w:r>
          </w:p>
        </w:tc>
        <w:tc>
          <w:tcPr>
            <w:tcW w:w="416" w:type="dxa"/>
            <w:shd w:val="clear" w:color="auto" w:fill="auto"/>
          </w:tcPr>
          <w:p w14:paraId="277855E4" w14:textId="77777777" w:rsidR="00F93AFF" w:rsidRPr="00176260" w:rsidRDefault="00F93AFF">
            <w:pPr>
              <w:keepNext/>
              <w:rPr>
                <w:color w:val="auto"/>
                <w:spacing w:val="-2"/>
                <w:lang w:val="el-GR"/>
              </w:rPr>
            </w:pPr>
            <w:r w:rsidRPr="00176260">
              <w:rPr>
                <w:color w:val="auto"/>
                <w:spacing w:val="-2"/>
                <w:lang w:val="el-GR"/>
              </w:rPr>
              <w:t>24</w:t>
            </w:r>
          </w:p>
        </w:tc>
        <w:tc>
          <w:tcPr>
            <w:tcW w:w="1733" w:type="dxa"/>
            <w:shd w:val="clear" w:color="auto" w:fill="auto"/>
          </w:tcPr>
          <w:p w14:paraId="4E83DBB3" w14:textId="77777777" w:rsidR="00F93AFF" w:rsidRPr="00176260" w:rsidRDefault="00F93AFF">
            <w:pPr>
              <w:keepNext/>
              <w:rPr>
                <w:color w:val="auto"/>
                <w:spacing w:val="-2"/>
                <w:lang w:val="el-GR"/>
              </w:rPr>
            </w:pPr>
            <w:r w:rsidRPr="00176260">
              <w:rPr>
                <w:color w:val="auto"/>
                <w:spacing w:val="-2"/>
                <w:lang w:val="el-GR"/>
              </w:rPr>
              <w:t xml:space="preserve">229,7 </w:t>
            </w:r>
          </w:p>
          <w:p w14:paraId="339053FF" w14:textId="77777777" w:rsidR="00F93AFF" w:rsidRPr="00176260" w:rsidRDefault="00F93AFF">
            <w:pPr>
              <w:keepNext/>
              <w:rPr>
                <w:color w:val="auto"/>
                <w:spacing w:val="-2"/>
                <w:lang w:val="el-GR"/>
              </w:rPr>
            </w:pPr>
            <w:r w:rsidRPr="00176260">
              <w:rPr>
                <w:color w:val="auto"/>
                <w:spacing w:val="-2"/>
                <w:lang w:val="el-GR"/>
              </w:rPr>
              <w:t>(91,5</w:t>
            </w:r>
            <w:r w:rsidR="00C03A8F" w:rsidRPr="00176260">
              <w:rPr>
                <w:color w:val="auto"/>
                <w:spacing w:val="-2"/>
              </w:rPr>
              <w:t xml:space="preserve"> </w:t>
            </w:r>
            <w:r w:rsidR="00C03A8F" w:rsidRPr="00176260">
              <w:rPr>
                <w:color w:val="auto"/>
                <w:spacing w:val="-2"/>
                <w:lang w:val="el-GR"/>
              </w:rPr>
              <w:t>–</w:t>
            </w:r>
            <w:r w:rsidR="00C03A8F" w:rsidRPr="00176260">
              <w:rPr>
                <w:color w:val="auto"/>
                <w:spacing w:val="-2"/>
              </w:rPr>
              <w:t xml:space="preserve"> </w:t>
            </w:r>
            <w:r w:rsidRPr="00176260">
              <w:rPr>
                <w:color w:val="auto"/>
                <w:spacing w:val="-2"/>
                <w:lang w:val="el-GR"/>
              </w:rPr>
              <w:t>777)</w:t>
            </w:r>
          </w:p>
        </w:tc>
        <w:tc>
          <w:tcPr>
            <w:tcW w:w="416" w:type="dxa"/>
            <w:shd w:val="clear" w:color="auto" w:fill="auto"/>
          </w:tcPr>
          <w:p w14:paraId="42F31BAD" w14:textId="77777777" w:rsidR="00F93AFF" w:rsidRPr="00176260" w:rsidRDefault="00F93AFF">
            <w:pPr>
              <w:keepNext/>
              <w:rPr>
                <w:color w:val="auto"/>
                <w:spacing w:val="-2"/>
                <w:lang w:val="el-GR"/>
              </w:rPr>
            </w:pPr>
          </w:p>
        </w:tc>
        <w:tc>
          <w:tcPr>
            <w:tcW w:w="1206" w:type="dxa"/>
            <w:shd w:val="clear" w:color="auto" w:fill="auto"/>
          </w:tcPr>
          <w:p w14:paraId="0379A4FA" w14:textId="77777777" w:rsidR="00F93AFF" w:rsidRPr="00176260" w:rsidRDefault="00F93AFF">
            <w:pPr>
              <w:keepNext/>
              <w:rPr>
                <w:color w:val="auto"/>
                <w:spacing w:val="-2"/>
                <w:lang w:val="el-GR"/>
              </w:rPr>
            </w:pPr>
          </w:p>
        </w:tc>
        <w:tc>
          <w:tcPr>
            <w:tcW w:w="416" w:type="dxa"/>
            <w:shd w:val="clear" w:color="auto" w:fill="auto"/>
          </w:tcPr>
          <w:p w14:paraId="6CBAB839" w14:textId="77777777" w:rsidR="00F93AFF" w:rsidRPr="00176260" w:rsidRDefault="00F93AFF">
            <w:pPr>
              <w:keepNext/>
              <w:rPr>
                <w:color w:val="auto"/>
                <w:spacing w:val="-2"/>
                <w:lang w:val="el-GR"/>
              </w:rPr>
            </w:pPr>
          </w:p>
        </w:tc>
        <w:tc>
          <w:tcPr>
            <w:tcW w:w="1882" w:type="dxa"/>
            <w:shd w:val="clear" w:color="auto" w:fill="auto"/>
          </w:tcPr>
          <w:p w14:paraId="523A65C1" w14:textId="77777777" w:rsidR="00F93AFF" w:rsidRPr="00176260" w:rsidRDefault="00F93AFF">
            <w:pPr>
              <w:keepNext/>
              <w:rPr>
                <w:color w:val="auto"/>
                <w:spacing w:val="-2"/>
                <w:lang w:val="el-GR"/>
              </w:rPr>
            </w:pPr>
          </w:p>
        </w:tc>
      </w:tr>
      <w:tr w:rsidR="00F93AFF" w:rsidRPr="00176260" w14:paraId="7E5BE659" w14:textId="77777777" w:rsidTr="00176260">
        <w:tc>
          <w:tcPr>
            <w:tcW w:w="1345" w:type="dxa"/>
            <w:shd w:val="clear" w:color="auto" w:fill="auto"/>
          </w:tcPr>
          <w:p w14:paraId="37FFD288" w14:textId="77777777" w:rsidR="00F93AFF" w:rsidRPr="00176260" w:rsidRDefault="00F93AFF">
            <w:pPr>
              <w:keepNext/>
              <w:rPr>
                <w:color w:val="auto"/>
                <w:spacing w:val="-2"/>
                <w:lang w:val="el-GR"/>
              </w:rPr>
            </w:pPr>
            <w:r w:rsidRPr="00176260">
              <w:rPr>
                <w:color w:val="auto"/>
                <w:spacing w:val="-2"/>
                <w:lang w:val="el-GR"/>
              </w:rPr>
              <w:t>20</w:t>
            </w:r>
            <w:r w:rsidRPr="00176260">
              <w:rPr>
                <w:color w:val="auto"/>
                <w:spacing w:val="-2"/>
                <w:lang w:val="el-GR"/>
              </w:rPr>
              <w:noBreakHyphen/>
              <w:t>24 h μετά</w:t>
            </w:r>
          </w:p>
        </w:tc>
        <w:tc>
          <w:tcPr>
            <w:tcW w:w="515" w:type="dxa"/>
            <w:shd w:val="clear" w:color="auto" w:fill="auto"/>
          </w:tcPr>
          <w:p w14:paraId="6C3C83BF" w14:textId="77777777" w:rsidR="00F93AFF" w:rsidRPr="00176260" w:rsidRDefault="00F93AFF">
            <w:pPr>
              <w:keepNext/>
              <w:rPr>
                <w:color w:val="auto"/>
                <w:spacing w:val="-2"/>
                <w:lang w:val="el-GR"/>
              </w:rPr>
            </w:pPr>
            <w:r w:rsidRPr="00176260">
              <w:rPr>
                <w:color w:val="auto"/>
                <w:spacing w:val="-2"/>
                <w:lang w:val="el-GR"/>
              </w:rPr>
              <w:t>151</w:t>
            </w:r>
          </w:p>
        </w:tc>
        <w:tc>
          <w:tcPr>
            <w:tcW w:w="1257" w:type="dxa"/>
            <w:shd w:val="clear" w:color="auto" w:fill="auto"/>
          </w:tcPr>
          <w:p w14:paraId="68971625" w14:textId="77777777" w:rsidR="00F93AFF" w:rsidRPr="00176260" w:rsidRDefault="00F93AFF">
            <w:pPr>
              <w:keepNext/>
              <w:rPr>
                <w:color w:val="auto"/>
                <w:spacing w:val="-2"/>
                <w:lang w:val="el-GR"/>
              </w:rPr>
            </w:pPr>
            <w:r w:rsidRPr="00176260">
              <w:rPr>
                <w:color w:val="auto"/>
                <w:spacing w:val="-2"/>
                <w:lang w:val="el-GR"/>
              </w:rPr>
              <w:t>20,6</w:t>
            </w:r>
          </w:p>
          <w:p w14:paraId="073968AE" w14:textId="77777777" w:rsidR="00F93AFF" w:rsidRPr="00176260" w:rsidRDefault="00F93AFF">
            <w:pPr>
              <w:keepNext/>
              <w:rPr>
                <w:color w:val="auto"/>
                <w:spacing w:val="-2"/>
                <w:lang w:val="el-GR"/>
              </w:rPr>
            </w:pPr>
            <w:r w:rsidRPr="00176260">
              <w:rPr>
                <w:color w:val="auto"/>
                <w:spacing w:val="-2"/>
                <w:lang w:val="el-GR"/>
              </w:rPr>
              <w:t xml:space="preserve"> (5,69</w:t>
            </w:r>
            <w:r w:rsidR="00C03A8F" w:rsidRPr="00176260">
              <w:rPr>
                <w:color w:val="auto"/>
                <w:spacing w:val="-2"/>
              </w:rPr>
              <w:t xml:space="preserve"> </w:t>
            </w:r>
            <w:r w:rsidR="00C03A8F" w:rsidRPr="00176260">
              <w:rPr>
                <w:color w:val="auto"/>
                <w:spacing w:val="-2"/>
                <w:lang w:val="el-GR"/>
              </w:rPr>
              <w:t>–</w:t>
            </w:r>
            <w:r w:rsidR="00C03A8F" w:rsidRPr="00176260">
              <w:rPr>
                <w:color w:val="auto"/>
                <w:spacing w:val="-2"/>
              </w:rPr>
              <w:t xml:space="preserve"> </w:t>
            </w:r>
            <w:r w:rsidRPr="00176260">
              <w:rPr>
                <w:color w:val="auto"/>
                <w:spacing w:val="-2"/>
                <w:lang w:val="el-GR"/>
              </w:rPr>
              <w:t>66,5)</w:t>
            </w:r>
          </w:p>
        </w:tc>
        <w:tc>
          <w:tcPr>
            <w:tcW w:w="416" w:type="dxa"/>
            <w:shd w:val="clear" w:color="auto" w:fill="auto"/>
          </w:tcPr>
          <w:p w14:paraId="40718984" w14:textId="77777777" w:rsidR="00F93AFF" w:rsidRPr="00176260" w:rsidRDefault="00F93AFF">
            <w:pPr>
              <w:keepNext/>
              <w:rPr>
                <w:color w:val="auto"/>
                <w:spacing w:val="-2"/>
                <w:lang w:val="el-GR"/>
              </w:rPr>
            </w:pPr>
            <w:r w:rsidRPr="00176260">
              <w:rPr>
                <w:color w:val="auto"/>
                <w:spacing w:val="-2"/>
                <w:lang w:val="el-GR"/>
              </w:rPr>
              <w:t>24</w:t>
            </w:r>
          </w:p>
        </w:tc>
        <w:tc>
          <w:tcPr>
            <w:tcW w:w="1733" w:type="dxa"/>
            <w:shd w:val="clear" w:color="auto" w:fill="auto"/>
          </w:tcPr>
          <w:p w14:paraId="5EB57088" w14:textId="77777777" w:rsidR="00F93AFF" w:rsidRPr="00176260" w:rsidRDefault="00F93AFF">
            <w:pPr>
              <w:keepNext/>
              <w:rPr>
                <w:color w:val="auto"/>
                <w:spacing w:val="-2"/>
                <w:lang w:val="el-GR"/>
              </w:rPr>
            </w:pPr>
            <w:r w:rsidRPr="00176260">
              <w:rPr>
                <w:color w:val="auto"/>
                <w:spacing w:val="-2"/>
                <w:lang w:val="el-GR"/>
              </w:rPr>
              <w:t xml:space="preserve">15,9 </w:t>
            </w:r>
          </w:p>
          <w:p w14:paraId="71AAFA9A" w14:textId="77777777" w:rsidR="00F93AFF" w:rsidRPr="00176260" w:rsidRDefault="00F93AFF">
            <w:pPr>
              <w:keepNext/>
              <w:rPr>
                <w:color w:val="auto"/>
                <w:spacing w:val="-2"/>
                <w:lang w:val="el-GR"/>
              </w:rPr>
            </w:pPr>
            <w:r w:rsidRPr="00176260">
              <w:rPr>
                <w:color w:val="auto"/>
                <w:spacing w:val="-2"/>
                <w:lang w:val="el-GR"/>
              </w:rPr>
              <w:t>(3,42</w:t>
            </w:r>
            <w:r w:rsidR="00C03A8F" w:rsidRPr="00176260">
              <w:rPr>
                <w:color w:val="auto"/>
                <w:spacing w:val="-2"/>
              </w:rPr>
              <w:t xml:space="preserve"> </w:t>
            </w:r>
            <w:r w:rsidR="00C03A8F" w:rsidRPr="00176260">
              <w:rPr>
                <w:color w:val="auto"/>
                <w:spacing w:val="-2"/>
                <w:lang w:val="el-GR"/>
              </w:rPr>
              <w:t>–</w:t>
            </w:r>
            <w:r w:rsidR="00C03A8F" w:rsidRPr="00176260">
              <w:rPr>
                <w:color w:val="auto"/>
                <w:spacing w:val="-2"/>
              </w:rPr>
              <w:t xml:space="preserve"> </w:t>
            </w:r>
            <w:r w:rsidRPr="00176260">
              <w:rPr>
                <w:color w:val="auto"/>
                <w:spacing w:val="-2"/>
                <w:lang w:val="el-GR"/>
              </w:rPr>
              <w:t xml:space="preserve">45,5) </w:t>
            </w:r>
          </w:p>
        </w:tc>
        <w:tc>
          <w:tcPr>
            <w:tcW w:w="416" w:type="dxa"/>
            <w:shd w:val="clear" w:color="auto" w:fill="auto"/>
          </w:tcPr>
          <w:p w14:paraId="475CE70C" w14:textId="77777777" w:rsidR="00F93AFF" w:rsidRPr="00176260" w:rsidRDefault="00F93AFF">
            <w:pPr>
              <w:keepNext/>
              <w:rPr>
                <w:color w:val="auto"/>
                <w:spacing w:val="-2"/>
                <w:lang w:val="el-GR"/>
              </w:rPr>
            </w:pPr>
          </w:p>
        </w:tc>
        <w:tc>
          <w:tcPr>
            <w:tcW w:w="1206" w:type="dxa"/>
            <w:shd w:val="clear" w:color="auto" w:fill="auto"/>
          </w:tcPr>
          <w:p w14:paraId="52189000" w14:textId="77777777" w:rsidR="00F93AFF" w:rsidRPr="00176260" w:rsidRDefault="00F93AFF">
            <w:pPr>
              <w:keepNext/>
              <w:rPr>
                <w:color w:val="auto"/>
                <w:spacing w:val="-2"/>
                <w:lang w:val="el-GR"/>
              </w:rPr>
            </w:pPr>
          </w:p>
        </w:tc>
        <w:tc>
          <w:tcPr>
            <w:tcW w:w="416" w:type="dxa"/>
            <w:shd w:val="clear" w:color="auto" w:fill="auto"/>
          </w:tcPr>
          <w:p w14:paraId="13592545" w14:textId="77777777" w:rsidR="00F93AFF" w:rsidRPr="00176260" w:rsidRDefault="00F93AFF">
            <w:pPr>
              <w:keepNext/>
              <w:rPr>
                <w:color w:val="auto"/>
                <w:spacing w:val="-2"/>
                <w:lang w:val="el-GR"/>
              </w:rPr>
            </w:pPr>
          </w:p>
        </w:tc>
        <w:tc>
          <w:tcPr>
            <w:tcW w:w="1882" w:type="dxa"/>
            <w:shd w:val="clear" w:color="auto" w:fill="auto"/>
          </w:tcPr>
          <w:p w14:paraId="5DF796AA" w14:textId="77777777" w:rsidR="00F93AFF" w:rsidRPr="00176260" w:rsidRDefault="00F93AFF">
            <w:pPr>
              <w:keepNext/>
              <w:rPr>
                <w:color w:val="auto"/>
                <w:spacing w:val="-2"/>
                <w:lang w:val="el-GR"/>
              </w:rPr>
            </w:pPr>
          </w:p>
        </w:tc>
      </w:tr>
      <w:tr w:rsidR="00F93AFF" w:rsidRPr="00176260" w14:paraId="3051024B" w14:textId="77777777" w:rsidTr="00176260">
        <w:tc>
          <w:tcPr>
            <w:tcW w:w="1345" w:type="dxa"/>
            <w:shd w:val="clear" w:color="auto" w:fill="auto"/>
          </w:tcPr>
          <w:p w14:paraId="26A0E86F" w14:textId="77777777" w:rsidR="00F93AFF" w:rsidRPr="00176260" w:rsidRDefault="00F93AFF">
            <w:pPr>
              <w:keepNext/>
              <w:rPr>
                <w:b/>
                <w:color w:val="auto"/>
                <w:spacing w:val="-2"/>
                <w:u w:val="single"/>
                <w:lang w:val="el-GR"/>
              </w:rPr>
            </w:pPr>
            <w:proofErr w:type="spellStart"/>
            <w:r w:rsidRPr="00176260">
              <w:rPr>
                <w:b/>
                <w:bCs/>
                <w:color w:val="auto"/>
                <w:spacing w:val="-2"/>
                <w:u w:val="single"/>
                <w:lang w:val="el-GR"/>
              </w:rPr>
              <w:t>b.i.d</w:t>
            </w:r>
            <w:proofErr w:type="spellEnd"/>
            <w:r w:rsidRPr="00176260">
              <w:rPr>
                <w:b/>
                <w:bCs/>
                <w:color w:val="auto"/>
                <w:spacing w:val="-2"/>
                <w:u w:val="single"/>
                <w:lang w:val="el-GR"/>
              </w:rPr>
              <w:t>.</w:t>
            </w:r>
          </w:p>
        </w:tc>
        <w:tc>
          <w:tcPr>
            <w:tcW w:w="515" w:type="dxa"/>
            <w:shd w:val="clear" w:color="auto" w:fill="auto"/>
          </w:tcPr>
          <w:p w14:paraId="0601A6CC" w14:textId="77777777" w:rsidR="00F93AFF" w:rsidRPr="00176260" w:rsidRDefault="00F93AFF">
            <w:pPr>
              <w:keepNext/>
              <w:rPr>
                <w:b/>
                <w:color w:val="auto"/>
                <w:spacing w:val="-2"/>
                <w:u w:val="single"/>
                <w:lang w:val="el-GR"/>
              </w:rPr>
            </w:pPr>
            <w:r w:rsidRPr="00176260">
              <w:rPr>
                <w:b/>
                <w:bCs/>
                <w:color w:val="auto"/>
                <w:spacing w:val="-2"/>
                <w:u w:val="single"/>
                <w:lang w:val="el-GR"/>
              </w:rPr>
              <w:t>N</w:t>
            </w:r>
          </w:p>
        </w:tc>
        <w:tc>
          <w:tcPr>
            <w:tcW w:w="1257" w:type="dxa"/>
            <w:shd w:val="clear" w:color="auto" w:fill="auto"/>
          </w:tcPr>
          <w:p w14:paraId="086883A1" w14:textId="77777777" w:rsidR="00F93AFF" w:rsidRPr="00176260" w:rsidRDefault="00F93AFF">
            <w:pPr>
              <w:keepNext/>
              <w:rPr>
                <w:b/>
                <w:color w:val="auto"/>
                <w:spacing w:val="-2"/>
                <w:u w:val="single"/>
                <w:lang w:val="el-GR"/>
              </w:rPr>
            </w:pPr>
            <w:r w:rsidRPr="00176260">
              <w:rPr>
                <w:b/>
                <w:bCs/>
                <w:color w:val="auto"/>
                <w:spacing w:val="-2"/>
                <w:u w:val="single"/>
                <w:lang w:val="el-GR"/>
              </w:rPr>
              <w:t>6</w:t>
            </w:r>
            <w:r w:rsidRPr="00176260">
              <w:rPr>
                <w:b/>
                <w:bCs/>
                <w:color w:val="auto"/>
                <w:spacing w:val="-2"/>
                <w:u w:val="single"/>
                <w:lang w:val="el-GR"/>
              </w:rPr>
              <w:noBreakHyphen/>
              <w:t>&lt;12 ετών</w:t>
            </w:r>
          </w:p>
        </w:tc>
        <w:tc>
          <w:tcPr>
            <w:tcW w:w="416" w:type="dxa"/>
            <w:shd w:val="clear" w:color="auto" w:fill="auto"/>
          </w:tcPr>
          <w:p w14:paraId="2C8E6EB6" w14:textId="77777777" w:rsidR="00F93AFF" w:rsidRPr="00176260" w:rsidRDefault="00F93AFF">
            <w:pPr>
              <w:keepNext/>
              <w:rPr>
                <w:b/>
                <w:color w:val="auto"/>
                <w:spacing w:val="-2"/>
                <w:u w:val="single"/>
                <w:lang w:val="el-GR"/>
              </w:rPr>
            </w:pPr>
            <w:r w:rsidRPr="00176260">
              <w:rPr>
                <w:b/>
                <w:bCs/>
                <w:color w:val="auto"/>
                <w:spacing w:val="-2"/>
                <w:u w:val="single"/>
                <w:lang w:val="el-GR"/>
              </w:rPr>
              <w:t>N</w:t>
            </w:r>
          </w:p>
        </w:tc>
        <w:tc>
          <w:tcPr>
            <w:tcW w:w="1733" w:type="dxa"/>
            <w:shd w:val="clear" w:color="auto" w:fill="auto"/>
          </w:tcPr>
          <w:p w14:paraId="6F3A10EF" w14:textId="77777777" w:rsidR="00F93AFF" w:rsidRPr="00176260" w:rsidRDefault="00F93AFF">
            <w:pPr>
              <w:keepNext/>
              <w:rPr>
                <w:b/>
                <w:color w:val="auto"/>
                <w:spacing w:val="-2"/>
                <w:u w:val="single"/>
                <w:lang w:val="el-GR"/>
              </w:rPr>
            </w:pPr>
            <w:r w:rsidRPr="00176260">
              <w:rPr>
                <w:b/>
                <w:bCs/>
                <w:color w:val="auto"/>
                <w:spacing w:val="-2"/>
                <w:u w:val="single"/>
                <w:lang w:val="el-GR"/>
              </w:rPr>
              <w:t>2</w:t>
            </w:r>
            <w:r w:rsidRPr="00176260">
              <w:rPr>
                <w:b/>
                <w:bCs/>
                <w:color w:val="auto"/>
                <w:spacing w:val="-2"/>
                <w:u w:val="single"/>
                <w:lang w:val="el-GR"/>
              </w:rPr>
              <w:noBreakHyphen/>
              <w:t>&lt;6 ετών</w:t>
            </w:r>
          </w:p>
        </w:tc>
        <w:tc>
          <w:tcPr>
            <w:tcW w:w="416" w:type="dxa"/>
            <w:shd w:val="clear" w:color="auto" w:fill="auto"/>
          </w:tcPr>
          <w:p w14:paraId="21A89258" w14:textId="77777777" w:rsidR="00F93AFF" w:rsidRPr="00176260" w:rsidRDefault="00F93AFF">
            <w:pPr>
              <w:keepNext/>
              <w:rPr>
                <w:b/>
                <w:color w:val="auto"/>
                <w:spacing w:val="-2"/>
                <w:u w:val="single"/>
                <w:lang w:val="el-GR"/>
              </w:rPr>
            </w:pPr>
            <w:r w:rsidRPr="00176260">
              <w:rPr>
                <w:b/>
                <w:bCs/>
                <w:color w:val="auto"/>
                <w:spacing w:val="-2"/>
                <w:u w:val="single"/>
                <w:lang w:val="el-GR"/>
              </w:rPr>
              <w:t xml:space="preserve">N </w:t>
            </w:r>
          </w:p>
        </w:tc>
        <w:tc>
          <w:tcPr>
            <w:tcW w:w="1206" w:type="dxa"/>
            <w:shd w:val="clear" w:color="auto" w:fill="auto"/>
          </w:tcPr>
          <w:p w14:paraId="5B02F4A3" w14:textId="77777777" w:rsidR="00F93AFF" w:rsidRPr="00176260" w:rsidRDefault="00F93AFF">
            <w:pPr>
              <w:keepNext/>
              <w:rPr>
                <w:b/>
                <w:color w:val="auto"/>
                <w:spacing w:val="-2"/>
                <w:u w:val="single"/>
                <w:lang w:val="el-GR"/>
              </w:rPr>
            </w:pPr>
            <w:r w:rsidRPr="00176260">
              <w:rPr>
                <w:b/>
                <w:bCs/>
                <w:color w:val="auto"/>
                <w:spacing w:val="-2"/>
                <w:u w:val="single"/>
                <w:lang w:val="el-GR"/>
              </w:rPr>
              <w:t>0,5</w:t>
            </w:r>
            <w:r w:rsidRPr="00176260">
              <w:rPr>
                <w:b/>
                <w:bCs/>
                <w:color w:val="auto"/>
                <w:spacing w:val="-2"/>
                <w:u w:val="single"/>
                <w:lang w:val="el-GR"/>
              </w:rPr>
              <w:noBreakHyphen/>
              <w:t>&lt;2 ετών</w:t>
            </w:r>
          </w:p>
        </w:tc>
        <w:tc>
          <w:tcPr>
            <w:tcW w:w="416" w:type="dxa"/>
            <w:shd w:val="clear" w:color="auto" w:fill="auto"/>
          </w:tcPr>
          <w:p w14:paraId="1B6FF3AC" w14:textId="77777777" w:rsidR="00F93AFF" w:rsidRPr="00176260" w:rsidRDefault="00F93AFF">
            <w:pPr>
              <w:keepNext/>
              <w:rPr>
                <w:b/>
                <w:color w:val="auto"/>
                <w:spacing w:val="-2"/>
                <w:lang w:val="el-GR"/>
              </w:rPr>
            </w:pPr>
          </w:p>
        </w:tc>
        <w:tc>
          <w:tcPr>
            <w:tcW w:w="1882" w:type="dxa"/>
            <w:shd w:val="clear" w:color="auto" w:fill="auto"/>
          </w:tcPr>
          <w:p w14:paraId="30E3DAE3" w14:textId="77777777" w:rsidR="00F93AFF" w:rsidRPr="00176260" w:rsidRDefault="00F93AFF">
            <w:pPr>
              <w:keepNext/>
              <w:rPr>
                <w:b/>
                <w:color w:val="auto"/>
                <w:spacing w:val="-2"/>
                <w:lang w:val="el-GR"/>
              </w:rPr>
            </w:pPr>
          </w:p>
        </w:tc>
      </w:tr>
      <w:tr w:rsidR="00F93AFF" w:rsidRPr="00176260" w14:paraId="058E02B8" w14:textId="77777777" w:rsidTr="00176260">
        <w:tc>
          <w:tcPr>
            <w:tcW w:w="1345" w:type="dxa"/>
            <w:shd w:val="clear" w:color="auto" w:fill="auto"/>
          </w:tcPr>
          <w:p w14:paraId="2ED1CA31" w14:textId="77777777" w:rsidR="00F93AFF" w:rsidRPr="00176260" w:rsidRDefault="00F93AFF">
            <w:pPr>
              <w:keepNext/>
              <w:rPr>
                <w:color w:val="auto"/>
                <w:spacing w:val="-2"/>
                <w:lang w:val="el-GR"/>
              </w:rPr>
            </w:pPr>
            <w:r w:rsidRPr="00176260">
              <w:rPr>
                <w:color w:val="auto"/>
                <w:spacing w:val="-2"/>
                <w:lang w:val="el-GR"/>
              </w:rPr>
              <w:t>2,5</w:t>
            </w:r>
            <w:r w:rsidRPr="00176260">
              <w:rPr>
                <w:color w:val="auto"/>
                <w:spacing w:val="-2"/>
                <w:lang w:val="el-GR"/>
              </w:rPr>
              <w:noBreakHyphen/>
              <w:t>4 h μετά</w:t>
            </w:r>
          </w:p>
        </w:tc>
        <w:tc>
          <w:tcPr>
            <w:tcW w:w="515" w:type="dxa"/>
            <w:shd w:val="clear" w:color="auto" w:fill="auto"/>
          </w:tcPr>
          <w:p w14:paraId="41469690" w14:textId="77777777" w:rsidR="00F93AFF" w:rsidRPr="00176260" w:rsidRDefault="00F93AFF">
            <w:pPr>
              <w:keepNext/>
              <w:rPr>
                <w:color w:val="auto"/>
                <w:spacing w:val="-2"/>
                <w:lang w:val="el-GR"/>
              </w:rPr>
            </w:pPr>
            <w:r w:rsidRPr="00176260">
              <w:rPr>
                <w:color w:val="auto"/>
                <w:spacing w:val="-2"/>
                <w:lang w:val="el-GR"/>
              </w:rPr>
              <w:t>36</w:t>
            </w:r>
          </w:p>
        </w:tc>
        <w:tc>
          <w:tcPr>
            <w:tcW w:w="1257" w:type="dxa"/>
            <w:shd w:val="clear" w:color="auto" w:fill="auto"/>
          </w:tcPr>
          <w:p w14:paraId="4C0AE735" w14:textId="77777777" w:rsidR="00F93AFF" w:rsidRPr="00176260" w:rsidRDefault="00F93AFF">
            <w:pPr>
              <w:keepNext/>
              <w:rPr>
                <w:color w:val="auto"/>
                <w:spacing w:val="-2"/>
                <w:lang w:val="el-GR"/>
              </w:rPr>
            </w:pPr>
            <w:r w:rsidRPr="00176260">
              <w:rPr>
                <w:color w:val="auto"/>
                <w:spacing w:val="-2"/>
                <w:lang w:val="el-GR"/>
              </w:rPr>
              <w:t xml:space="preserve">145,4 </w:t>
            </w:r>
          </w:p>
          <w:p w14:paraId="5954AE60" w14:textId="77777777" w:rsidR="00F93AFF" w:rsidRPr="00176260" w:rsidRDefault="00F93AFF">
            <w:pPr>
              <w:keepNext/>
              <w:rPr>
                <w:color w:val="auto"/>
                <w:spacing w:val="-2"/>
                <w:lang w:val="el-GR"/>
              </w:rPr>
            </w:pPr>
            <w:r w:rsidRPr="00176260">
              <w:rPr>
                <w:color w:val="auto"/>
                <w:spacing w:val="-2"/>
                <w:lang w:val="el-GR"/>
              </w:rPr>
              <w:t>(46,0</w:t>
            </w:r>
            <w:r w:rsidRPr="00176260">
              <w:rPr>
                <w:color w:val="auto"/>
                <w:spacing w:val="-2"/>
                <w:lang w:val="el-GR"/>
              </w:rPr>
              <w:noBreakHyphen/>
              <w:t>343)</w:t>
            </w:r>
          </w:p>
        </w:tc>
        <w:tc>
          <w:tcPr>
            <w:tcW w:w="416" w:type="dxa"/>
            <w:shd w:val="clear" w:color="auto" w:fill="auto"/>
          </w:tcPr>
          <w:p w14:paraId="20B275B7" w14:textId="77777777" w:rsidR="00F93AFF" w:rsidRPr="00176260" w:rsidRDefault="00F93AFF">
            <w:pPr>
              <w:keepNext/>
              <w:rPr>
                <w:color w:val="auto"/>
                <w:spacing w:val="-2"/>
                <w:lang w:val="el-GR"/>
              </w:rPr>
            </w:pPr>
            <w:r w:rsidRPr="00176260">
              <w:rPr>
                <w:color w:val="auto"/>
                <w:spacing w:val="-2"/>
                <w:lang w:val="el-GR"/>
              </w:rPr>
              <w:t>38</w:t>
            </w:r>
          </w:p>
        </w:tc>
        <w:tc>
          <w:tcPr>
            <w:tcW w:w="1733" w:type="dxa"/>
            <w:shd w:val="clear" w:color="auto" w:fill="auto"/>
          </w:tcPr>
          <w:p w14:paraId="795AA2FA" w14:textId="77777777" w:rsidR="00F93AFF" w:rsidRPr="00176260" w:rsidRDefault="00F93AFF">
            <w:pPr>
              <w:keepNext/>
              <w:rPr>
                <w:color w:val="auto"/>
                <w:spacing w:val="-2"/>
                <w:lang w:val="el-GR"/>
              </w:rPr>
            </w:pPr>
            <w:r w:rsidRPr="00176260">
              <w:rPr>
                <w:color w:val="auto"/>
                <w:spacing w:val="-2"/>
                <w:lang w:val="el-GR"/>
              </w:rPr>
              <w:t xml:space="preserve">171,8 </w:t>
            </w:r>
          </w:p>
          <w:p w14:paraId="252B4530" w14:textId="77777777" w:rsidR="00F93AFF" w:rsidRPr="00176260" w:rsidRDefault="00F93AFF">
            <w:pPr>
              <w:keepNext/>
              <w:rPr>
                <w:color w:val="auto"/>
                <w:spacing w:val="-2"/>
                <w:lang w:val="el-GR"/>
              </w:rPr>
            </w:pPr>
            <w:r w:rsidRPr="00176260">
              <w:rPr>
                <w:color w:val="auto"/>
                <w:spacing w:val="-2"/>
                <w:lang w:val="el-GR"/>
              </w:rPr>
              <w:t>(70,7</w:t>
            </w:r>
            <w:r w:rsidRPr="00176260">
              <w:rPr>
                <w:color w:val="auto"/>
                <w:spacing w:val="-2"/>
                <w:lang w:val="el-GR"/>
              </w:rPr>
              <w:noBreakHyphen/>
              <w:t>438)</w:t>
            </w:r>
          </w:p>
        </w:tc>
        <w:tc>
          <w:tcPr>
            <w:tcW w:w="416" w:type="dxa"/>
            <w:shd w:val="clear" w:color="auto" w:fill="auto"/>
          </w:tcPr>
          <w:p w14:paraId="0809F95D" w14:textId="77777777" w:rsidR="00F93AFF" w:rsidRPr="00176260" w:rsidRDefault="00F93AFF">
            <w:pPr>
              <w:keepNext/>
              <w:rPr>
                <w:color w:val="auto"/>
                <w:spacing w:val="-2"/>
                <w:lang w:val="el-GR"/>
              </w:rPr>
            </w:pPr>
            <w:r w:rsidRPr="00176260">
              <w:rPr>
                <w:color w:val="auto"/>
                <w:spacing w:val="-2"/>
                <w:lang w:val="el-GR"/>
              </w:rPr>
              <w:t>2</w:t>
            </w:r>
          </w:p>
        </w:tc>
        <w:tc>
          <w:tcPr>
            <w:tcW w:w="1206" w:type="dxa"/>
            <w:shd w:val="clear" w:color="auto" w:fill="auto"/>
          </w:tcPr>
          <w:p w14:paraId="01B01DBC" w14:textId="77777777" w:rsidR="00F93AFF" w:rsidRPr="00176260" w:rsidRDefault="00F93AFF">
            <w:pPr>
              <w:keepNext/>
              <w:rPr>
                <w:color w:val="auto"/>
                <w:spacing w:val="-2"/>
                <w:lang w:val="el-GR"/>
              </w:rPr>
            </w:pPr>
            <w:proofErr w:type="spellStart"/>
            <w:r w:rsidRPr="00176260">
              <w:rPr>
                <w:color w:val="auto"/>
                <w:spacing w:val="-2"/>
                <w:lang w:val="el-GR"/>
              </w:rPr>
              <w:t>δ.υ.</w:t>
            </w:r>
            <w:proofErr w:type="spellEnd"/>
          </w:p>
        </w:tc>
        <w:tc>
          <w:tcPr>
            <w:tcW w:w="416" w:type="dxa"/>
            <w:shd w:val="clear" w:color="auto" w:fill="auto"/>
          </w:tcPr>
          <w:p w14:paraId="5C716A92" w14:textId="77777777" w:rsidR="00F93AFF" w:rsidRPr="00176260" w:rsidRDefault="00F93AFF">
            <w:pPr>
              <w:keepNext/>
              <w:rPr>
                <w:color w:val="auto"/>
                <w:spacing w:val="-2"/>
                <w:lang w:val="el-GR"/>
              </w:rPr>
            </w:pPr>
          </w:p>
        </w:tc>
        <w:tc>
          <w:tcPr>
            <w:tcW w:w="1882" w:type="dxa"/>
            <w:shd w:val="clear" w:color="auto" w:fill="auto"/>
          </w:tcPr>
          <w:p w14:paraId="06124281" w14:textId="77777777" w:rsidR="00F93AFF" w:rsidRPr="00176260" w:rsidRDefault="00F93AFF">
            <w:pPr>
              <w:keepNext/>
              <w:rPr>
                <w:color w:val="auto"/>
                <w:spacing w:val="-2"/>
                <w:lang w:val="el-GR"/>
              </w:rPr>
            </w:pPr>
          </w:p>
        </w:tc>
      </w:tr>
      <w:tr w:rsidR="00F93AFF" w:rsidRPr="00176260" w14:paraId="7C55D1C7" w14:textId="77777777" w:rsidTr="00176260">
        <w:tc>
          <w:tcPr>
            <w:tcW w:w="1345" w:type="dxa"/>
            <w:shd w:val="clear" w:color="auto" w:fill="auto"/>
          </w:tcPr>
          <w:p w14:paraId="340AF4A2" w14:textId="77777777" w:rsidR="00F93AFF" w:rsidRPr="00176260" w:rsidRDefault="00F93AFF">
            <w:pPr>
              <w:keepNext/>
              <w:rPr>
                <w:color w:val="auto"/>
                <w:spacing w:val="-2"/>
                <w:lang w:val="el-GR"/>
              </w:rPr>
            </w:pPr>
            <w:r w:rsidRPr="00176260">
              <w:rPr>
                <w:color w:val="auto"/>
                <w:spacing w:val="-2"/>
                <w:lang w:val="el-GR"/>
              </w:rPr>
              <w:t>10</w:t>
            </w:r>
            <w:r w:rsidRPr="00176260">
              <w:rPr>
                <w:color w:val="auto"/>
                <w:spacing w:val="-2"/>
                <w:lang w:val="el-GR"/>
              </w:rPr>
              <w:noBreakHyphen/>
              <w:t>16 h μετά</w:t>
            </w:r>
          </w:p>
        </w:tc>
        <w:tc>
          <w:tcPr>
            <w:tcW w:w="515" w:type="dxa"/>
            <w:shd w:val="clear" w:color="auto" w:fill="auto"/>
          </w:tcPr>
          <w:p w14:paraId="2357AFA3" w14:textId="77777777" w:rsidR="00F93AFF" w:rsidRPr="00176260" w:rsidRDefault="00F93AFF">
            <w:pPr>
              <w:keepNext/>
              <w:rPr>
                <w:color w:val="auto"/>
                <w:spacing w:val="-2"/>
                <w:lang w:val="el-GR"/>
              </w:rPr>
            </w:pPr>
            <w:r w:rsidRPr="00176260">
              <w:rPr>
                <w:color w:val="auto"/>
                <w:spacing w:val="-2"/>
                <w:lang w:val="el-GR"/>
              </w:rPr>
              <w:t>33</w:t>
            </w:r>
          </w:p>
        </w:tc>
        <w:tc>
          <w:tcPr>
            <w:tcW w:w="1257" w:type="dxa"/>
            <w:shd w:val="clear" w:color="auto" w:fill="auto"/>
          </w:tcPr>
          <w:p w14:paraId="75F9D04F" w14:textId="77777777" w:rsidR="00F93AFF" w:rsidRPr="00176260" w:rsidRDefault="00F93AFF">
            <w:pPr>
              <w:keepNext/>
              <w:rPr>
                <w:color w:val="auto"/>
                <w:spacing w:val="-2"/>
                <w:lang w:val="el-GR"/>
              </w:rPr>
            </w:pPr>
            <w:r w:rsidRPr="00176260">
              <w:rPr>
                <w:color w:val="auto"/>
                <w:spacing w:val="-2"/>
                <w:lang w:val="el-GR"/>
              </w:rPr>
              <w:t xml:space="preserve">26,0 </w:t>
            </w:r>
          </w:p>
          <w:p w14:paraId="0BB96D93" w14:textId="77777777" w:rsidR="00F93AFF" w:rsidRPr="00176260" w:rsidRDefault="00F93AFF">
            <w:pPr>
              <w:keepNext/>
              <w:rPr>
                <w:color w:val="auto"/>
                <w:spacing w:val="-2"/>
                <w:lang w:val="el-GR"/>
              </w:rPr>
            </w:pPr>
            <w:r w:rsidRPr="00176260">
              <w:rPr>
                <w:color w:val="auto"/>
                <w:spacing w:val="-2"/>
                <w:lang w:val="el-GR"/>
              </w:rPr>
              <w:t>(7,99</w:t>
            </w:r>
            <w:r w:rsidRPr="00176260">
              <w:rPr>
                <w:color w:val="auto"/>
                <w:spacing w:val="-2"/>
                <w:lang w:val="el-GR"/>
              </w:rPr>
              <w:noBreakHyphen/>
              <w:t>94,9)</w:t>
            </w:r>
          </w:p>
        </w:tc>
        <w:tc>
          <w:tcPr>
            <w:tcW w:w="416" w:type="dxa"/>
            <w:shd w:val="clear" w:color="auto" w:fill="auto"/>
          </w:tcPr>
          <w:p w14:paraId="63AD5214" w14:textId="77777777" w:rsidR="00F93AFF" w:rsidRPr="00176260" w:rsidRDefault="00F93AFF">
            <w:pPr>
              <w:keepNext/>
              <w:rPr>
                <w:color w:val="auto"/>
                <w:spacing w:val="-2"/>
                <w:lang w:val="el-GR"/>
              </w:rPr>
            </w:pPr>
            <w:r w:rsidRPr="00176260">
              <w:rPr>
                <w:color w:val="auto"/>
                <w:spacing w:val="-2"/>
                <w:lang w:val="el-GR"/>
              </w:rPr>
              <w:t>37</w:t>
            </w:r>
          </w:p>
        </w:tc>
        <w:tc>
          <w:tcPr>
            <w:tcW w:w="1733" w:type="dxa"/>
            <w:shd w:val="clear" w:color="auto" w:fill="auto"/>
          </w:tcPr>
          <w:p w14:paraId="0B32B384" w14:textId="77777777" w:rsidR="00F93AFF" w:rsidRPr="00176260" w:rsidRDefault="00F93AFF">
            <w:pPr>
              <w:keepNext/>
              <w:rPr>
                <w:color w:val="auto"/>
                <w:spacing w:val="-2"/>
                <w:lang w:val="el-GR"/>
              </w:rPr>
            </w:pPr>
            <w:r w:rsidRPr="00176260">
              <w:rPr>
                <w:color w:val="auto"/>
                <w:spacing w:val="-2"/>
                <w:lang w:val="el-GR"/>
              </w:rPr>
              <w:t xml:space="preserve">22,2 </w:t>
            </w:r>
          </w:p>
          <w:p w14:paraId="331D9829" w14:textId="77777777" w:rsidR="00F93AFF" w:rsidRPr="00176260" w:rsidRDefault="00F93AFF">
            <w:pPr>
              <w:keepNext/>
              <w:rPr>
                <w:color w:val="auto"/>
                <w:spacing w:val="-2"/>
                <w:lang w:val="el-GR"/>
              </w:rPr>
            </w:pPr>
            <w:r w:rsidRPr="00176260">
              <w:rPr>
                <w:color w:val="auto"/>
                <w:spacing w:val="-2"/>
                <w:lang w:val="el-GR"/>
              </w:rPr>
              <w:t>(0,25</w:t>
            </w:r>
            <w:r w:rsidRPr="00176260">
              <w:rPr>
                <w:color w:val="auto"/>
                <w:spacing w:val="-2"/>
                <w:lang w:val="el-GR"/>
              </w:rPr>
              <w:noBreakHyphen/>
              <w:t>127)</w:t>
            </w:r>
          </w:p>
        </w:tc>
        <w:tc>
          <w:tcPr>
            <w:tcW w:w="416" w:type="dxa"/>
            <w:shd w:val="clear" w:color="auto" w:fill="auto"/>
          </w:tcPr>
          <w:p w14:paraId="11632222" w14:textId="77777777" w:rsidR="00F93AFF" w:rsidRPr="00176260" w:rsidRDefault="00F93AFF">
            <w:pPr>
              <w:keepNext/>
              <w:rPr>
                <w:color w:val="auto"/>
                <w:spacing w:val="-2"/>
                <w:lang w:val="el-GR"/>
              </w:rPr>
            </w:pPr>
            <w:r w:rsidRPr="00176260">
              <w:rPr>
                <w:color w:val="auto"/>
                <w:spacing w:val="-2"/>
                <w:lang w:val="el-GR"/>
              </w:rPr>
              <w:t>3</w:t>
            </w:r>
          </w:p>
        </w:tc>
        <w:tc>
          <w:tcPr>
            <w:tcW w:w="1206" w:type="dxa"/>
            <w:shd w:val="clear" w:color="auto" w:fill="auto"/>
          </w:tcPr>
          <w:p w14:paraId="23211F89" w14:textId="77777777" w:rsidR="00F93AFF" w:rsidRPr="00176260" w:rsidRDefault="00F93AFF">
            <w:pPr>
              <w:keepNext/>
              <w:rPr>
                <w:color w:val="auto"/>
                <w:spacing w:val="-2"/>
                <w:lang w:val="el-GR"/>
              </w:rPr>
            </w:pPr>
            <w:r w:rsidRPr="00176260">
              <w:rPr>
                <w:color w:val="auto"/>
                <w:spacing w:val="-2"/>
                <w:lang w:val="el-GR"/>
              </w:rPr>
              <w:t xml:space="preserve">10,7 </w:t>
            </w:r>
          </w:p>
          <w:p w14:paraId="48C3928D" w14:textId="77777777" w:rsidR="00F93AFF" w:rsidRPr="00176260" w:rsidRDefault="00F93AFF">
            <w:pPr>
              <w:keepNext/>
              <w:rPr>
                <w:color w:val="auto"/>
                <w:spacing w:val="-2"/>
                <w:lang w:val="el-GR"/>
              </w:rPr>
            </w:pPr>
            <w:r w:rsidRPr="00176260">
              <w:rPr>
                <w:color w:val="auto"/>
                <w:spacing w:val="-2"/>
                <w:lang w:val="el-GR"/>
              </w:rPr>
              <w:t>(δ.υ.-</w:t>
            </w:r>
            <w:proofErr w:type="spellStart"/>
            <w:r w:rsidRPr="00176260">
              <w:rPr>
                <w:color w:val="auto"/>
                <w:spacing w:val="-2"/>
                <w:lang w:val="el-GR"/>
              </w:rPr>
              <w:t>δ.υ</w:t>
            </w:r>
            <w:proofErr w:type="spellEnd"/>
            <w:r w:rsidRPr="00176260">
              <w:rPr>
                <w:color w:val="auto"/>
                <w:spacing w:val="-2"/>
                <w:lang w:val="el-GR"/>
              </w:rPr>
              <w:t>.)</w:t>
            </w:r>
          </w:p>
        </w:tc>
        <w:tc>
          <w:tcPr>
            <w:tcW w:w="416" w:type="dxa"/>
            <w:shd w:val="clear" w:color="auto" w:fill="auto"/>
          </w:tcPr>
          <w:p w14:paraId="11DA0584" w14:textId="77777777" w:rsidR="00F93AFF" w:rsidRPr="00176260" w:rsidRDefault="00F93AFF">
            <w:pPr>
              <w:keepNext/>
              <w:rPr>
                <w:color w:val="auto"/>
                <w:spacing w:val="-2"/>
                <w:lang w:val="el-GR"/>
              </w:rPr>
            </w:pPr>
          </w:p>
        </w:tc>
        <w:tc>
          <w:tcPr>
            <w:tcW w:w="1882" w:type="dxa"/>
            <w:shd w:val="clear" w:color="auto" w:fill="auto"/>
          </w:tcPr>
          <w:p w14:paraId="741247B5" w14:textId="77777777" w:rsidR="00F93AFF" w:rsidRPr="00176260" w:rsidRDefault="00F93AFF">
            <w:pPr>
              <w:keepNext/>
              <w:rPr>
                <w:color w:val="auto"/>
                <w:spacing w:val="-2"/>
                <w:lang w:val="el-GR"/>
              </w:rPr>
            </w:pPr>
          </w:p>
        </w:tc>
      </w:tr>
      <w:tr w:rsidR="00F93AFF" w:rsidRPr="00176260" w14:paraId="5A7F68BC" w14:textId="77777777" w:rsidTr="00176260">
        <w:tc>
          <w:tcPr>
            <w:tcW w:w="1345" w:type="dxa"/>
            <w:shd w:val="clear" w:color="auto" w:fill="auto"/>
          </w:tcPr>
          <w:p w14:paraId="035DB635" w14:textId="77777777" w:rsidR="00F93AFF" w:rsidRPr="00176260" w:rsidRDefault="00F93AFF">
            <w:pPr>
              <w:keepNext/>
              <w:rPr>
                <w:b/>
                <w:color w:val="auto"/>
                <w:spacing w:val="-2"/>
                <w:u w:val="single"/>
                <w:lang w:val="el-GR"/>
              </w:rPr>
            </w:pPr>
            <w:proofErr w:type="spellStart"/>
            <w:r w:rsidRPr="00176260">
              <w:rPr>
                <w:b/>
                <w:bCs/>
                <w:color w:val="auto"/>
                <w:spacing w:val="-2"/>
                <w:u w:val="single"/>
                <w:lang w:val="el-GR"/>
              </w:rPr>
              <w:t>t.i.d</w:t>
            </w:r>
            <w:proofErr w:type="spellEnd"/>
            <w:r w:rsidRPr="00176260">
              <w:rPr>
                <w:b/>
                <w:bCs/>
                <w:color w:val="auto"/>
                <w:spacing w:val="-2"/>
                <w:u w:val="single"/>
                <w:lang w:val="el-GR"/>
              </w:rPr>
              <w:t>.</w:t>
            </w:r>
          </w:p>
        </w:tc>
        <w:tc>
          <w:tcPr>
            <w:tcW w:w="515" w:type="dxa"/>
            <w:shd w:val="clear" w:color="auto" w:fill="auto"/>
          </w:tcPr>
          <w:p w14:paraId="3D23CCEC" w14:textId="77777777" w:rsidR="00F93AFF" w:rsidRPr="00176260" w:rsidRDefault="00F93AFF">
            <w:pPr>
              <w:keepNext/>
              <w:rPr>
                <w:b/>
                <w:color w:val="auto"/>
                <w:spacing w:val="-2"/>
                <w:u w:val="single"/>
                <w:lang w:val="el-GR"/>
              </w:rPr>
            </w:pPr>
            <w:r w:rsidRPr="00176260">
              <w:rPr>
                <w:b/>
                <w:bCs/>
                <w:color w:val="auto"/>
                <w:spacing w:val="-2"/>
                <w:u w:val="single"/>
                <w:lang w:val="el-GR"/>
              </w:rPr>
              <w:t>N</w:t>
            </w:r>
          </w:p>
        </w:tc>
        <w:tc>
          <w:tcPr>
            <w:tcW w:w="1257" w:type="dxa"/>
            <w:shd w:val="clear" w:color="auto" w:fill="auto"/>
          </w:tcPr>
          <w:p w14:paraId="21794005" w14:textId="77777777" w:rsidR="00F93AFF" w:rsidRPr="00176260" w:rsidRDefault="00F93AFF">
            <w:pPr>
              <w:keepNext/>
              <w:rPr>
                <w:b/>
                <w:color w:val="auto"/>
                <w:spacing w:val="-2"/>
                <w:u w:val="single"/>
                <w:lang w:val="el-GR"/>
              </w:rPr>
            </w:pPr>
            <w:r w:rsidRPr="00176260">
              <w:rPr>
                <w:b/>
                <w:bCs/>
                <w:color w:val="auto"/>
                <w:spacing w:val="-2"/>
                <w:u w:val="single"/>
                <w:lang w:val="el-GR"/>
              </w:rPr>
              <w:t>2</w:t>
            </w:r>
            <w:r w:rsidRPr="00176260">
              <w:rPr>
                <w:b/>
                <w:bCs/>
                <w:color w:val="auto"/>
                <w:spacing w:val="-2"/>
                <w:u w:val="single"/>
                <w:lang w:val="el-GR"/>
              </w:rPr>
              <w:noBreakHyphen/>
              <w:t>&lt;6 ετών</w:t>
            </w:r>
          </w:p>
        </w:tc>
        <w:tc>
          <w:tcPr>
            <w:tcW w:w="416" w:type="dxa"/>
            <w:shd w:val="clear" w:color="auto" w:fill="auto"/>
          </w:tcPr>
          <w:p w14:paraId="4399C1D4" w14:textId="77777777" w:rsidR="00F93AFF" w:rsidRPr="00176260" w:rsidRDefault="00F93AFF">
            <w:pPr>
              <w:keepNext/>
              <w:rPr>
                <w:b/>
                <w:color w:val="auto"/>
                <w:spacing w:val="-2"/>
                <w:u w:val="single"/>
                <w:lang w:val="el-GR"/>
              </w:rPr>
            </w:pPr>
            <w:r w:rsidRPr="00176260">
              <w:rPr>
                <w:b/>
                <w:bCs/>
                <w:color w:val="auto"/>
                <w:spacing w:val="-2"/>
                <w:u w:val="single"/>
                <w:lang w:val="el-GR"/>
              </w:rPr>
              <w:t>N</w:t>
            </w:r>
          </w:p>
        </w:tc>
        <w:tc>
          <w:tcPr>
            <w:tcW w:w="1733" w:type="dxa"/>
            <w:shd w:val="clear" w:color="auto" w:fill="auto"/>
          </w:tcPr>
          <w:p w14:paraId="7CADBCD3" w14:textId="77777777" w:rsidR="00F93AFF" w:rsidRPr="00176260" w:rsidRDefault="00F93AFF">
            <w:pPr>
              <w:keepNext/>
              <w:rPr>
                <w:b/>
                <w:color w:val="auto"/>
                <w:spacing w:val="-2"/>
                <w:u w:val="single"/>
                <w:lang w:val="el-GR"/>
              </w:rPr>
            </w:pPr>
            <w:r w:rsidRPr="00176260">
              <w:rPr>
                <w:b/>
                <w:bCs/>
                <w:color w:val="auto"/>
                <w:spacing w:val="-2"/>
                <w:u w:val="single"/>
                <w:lang w:val="el-GR"/>
              </w:rPr>
              <w:t xml:space="preserve">Γέννηση </w:t>
            </w:r>
            <w:r w:rsidRPr="00176260">
              <w:rPr>
                <w:b/>
                <w:bCs/>
                <w:color w:val="auto"/>
                <w:spacing w:val="-2"/>
                <w:u w:val="single"/>
                <w:lang w:val="el-GR"/>
              </w:rPr>
              <w:noBreakHyphen/>
              <w:t>&lt;2 ετών</w:t>
            </w:r>
          </w:p>
        </w:tc>
        <w:tc>
          <w:tcPr>
            <w:tcW w:w="416" w:type="dxa"/>
            <w:shd w:val="clear" w:color="auto" w:fill="auto"/>
          </w:tcPr>
          <w:p w14:paraId="3031F08D" w14:textId="77777777" w:rsidR="00F93AFF" w:rsidRPr="00176260" w:rsidRDefault="00F93AFF">
            <w:pPr>
              <w:keepNext/>
              <w:rPr>
                <w:b/>
                <w:color w:val="auto"/>
                <w:spacing w:val="-2"/>
                <w:u w:val="single"/>
                <w:lang w:val="el-GR"/>
              </w:rPr>
            </w:pPr>
            <w:r w:rsidRPr="00176260">
              <w:rPr>
                <w:b/>
                <w:bCs/>
                <w:color w:val="auto"/>
                <w:spacing w:val="-2"/>
                <w:u w:val="single"/>
                <w:lang w:val="el-GR"/>
              </w:rPr>
              <w:t>N</w:t>
            </w:r>
          </w:p>
        </w:tc>
        <w:tc>
          <w:tcPr>
            <w:tcW w:w="1206" w:type="dxa"/>
            <w:shd w:val="clear" w:color="auto" w:fill="auto"/>
          </w:tcPr>
          <w:p w14:paraId="06E61B7B" w14:textId="77777777" w:rsidR="00F93AFF" w:rsidRPr="00176260" w:rsidRDefault="00F93AFF">
            <w:pPr>
              <w:keepNext/>
              <w:rPr>
                <w:b/>
                <w:color w:val="auto"/>
                <w:spacing w:val="-2"/>
                <w:u w:val="single"/>
                <w:lang w:val="el-GR"/>
              </w:rPr>
            </w:pPr>
            <w:r w:rsidRPr="00176260">
              <w:rPr>
                <w:b/>
                <w:bCs/>
                <w:color w:val="auto"/>
                <w:spacing w:val="-2"/>
                <w:u w:val="single"/>
                <w:lang w:val="el-GR"/>
              </w:rPr>
              <w:t>0,5</w:t>
            </w:r>
            <w:r w:rsidRPr="00176260">
              <w:rPr>
                <w:b/>
                <w:bCs/>
                <w:color w:val="auto"/>
                <w:spacing w:val="-2"/>
                <w:u w:val="single"/>
                <w:lang w:val="el-GR"/>
              </w:rPr>
              <w:noBreakHyphen/>
              <w:t>&lt;2 ετών</w:t>
            </w:r>
          </w:p>
        </w:tc>
        <w:tc>
          <w:tcPr>
            <w:tcW w:w="416" w:type="dxa"/>
            <w:shd w:val="clear" w:color="auto" w:fill="auto"/>
          </w:tcPr>
          <w:p w14:paraId="44B8F162" w14:textId="77777777" w:rsidR="00F93AFF" w:rsidRPr="00176260" w:rsidRDefault="00F93AFF">
            <w:pPr>
              <w:keepNext/>
              <w:rPr>
                <w:b/>
                <w:color w:val="auto"/>
                <w:spacing w:val="-2"/>
                <w:u w:val="single"/>
                <w:lang w:val="el-GR"/>
              </w:rPr>
            </w:pPr>
            <w:r w:rsidRPr="00176260">
              <w:rPr>
                <w:b/>
                <w:bCs/>
                <w:color w:val="auto"/>
                <w:spacing w:val="-2"/>
                <w:u w:val="single"/>
                <w:lang w:val="el-GR"/>
              </w:rPr>
              <w:t>N</w:t>
            </w:r>
          </w:p>
        </w:tc>
        <w:tc>
          <w:tcPr>
            <w:tcW w:w="1882" w:type="dxa"/>
            <w:shd w:val="clear" w:color="auto" w:fill="auto"/>
          </w:tcPr>
          <w:p w14:paraId="0611232F" w14:textId="77777777" w:rsidR="00F93AFF" w:rsidRPr="00176260" w:rsidRDefault="00F93AFF">
            <w:pPr>
              <w:keepNext/>
              <w:rPr>
                <w:b/>
                <w:color w:val="auto"/>
                <w:spacing w:val="-2"/>
                <w:u w:val="single"/>
                <w:lang w:val="el-GR"/>
              </w:rPr>
            </w:pPr>
            <w:r w:rsidRPr="00176260">
              <w:rPr>
                <w:b/>
                <w:bCs/>
                <w:color w:val="auto"/>
                <w:spacing w:val="-2"/>
                <w:u w:val="single"/>
                <w:lang w:val="el-GR"/>
              </w:rPr>
              <w:t xml:space="preserve">Γέννηση </w:t>
            </w:r>
            <w:r w:rsidRPr="00176260">
              <w:rPr>
                <w:b/>
                <w:bCs/>
                <w:color w:val="auto"/>
                <w:spacing w:val="-2"/>
                <w:u w:val="single"/>
                <w:lang w:val="el-GR"/>
              </w:rPr>
              <w:noBreakHyphen/>
              <w:t>&lt;0,5 ετών</w:t>
            </w:r>
          </w:p>
        </w:tc>
      </w:tr>
      <w:tr w:rsidR="00F93AFF" w:rsidRPr="00176260" w14:paraId="2909AA48" w14:textId="77777777" w:rsidTr="00176260">
        <w:tc>
          <w:tcPr>
            <w:tcW w:w="1345" w:type="dxa"/>
            <w:shd w:val="clear" w:color="auto" w:fill="auto"/>
          </w:tcPr>
          <w:p w14:paraId="64E1EA02" w14:textId="77777777" w:rsidR="00F93AFF" w:rsidRPr="00176260" w:rsidRDefault="00F93AFF">
            <w:pPr>
              <w:keepNext/>
              <w:rPr>
                <w:color w:val="auto"/>
                <w:spacing w:val="-2"/>
                <w:lang w:val="el-GR"/>
              </w:rPr>
            </w:pPr>
            <w:r w:rsidRPr="00176260">
              <w:rPr>
                <w:color w:val="auto"/>
                <w:spacing w:val="-2"/>
                <w:lang w:val="el-GR"/>
              </w:rPr>
              <w:t>0,5</w:t>
            </w:r>
            <w:r w:rsidRPr="00176260">
              <w:rPr>
                <w:color w:val="auto"/>
                <w:spacing w:val="-2"/>
                <w:lang w:val="el-GR"/>
              </w:rPr>
              <w:noBreakHyphen/>
              <w:t>3 h μετά</w:t>
            </w:r>
          </w:p>
        </w:tc>
        <w:tc>
          <w:tcPr>
            <w:tcW w:w="515" w:type="dxa"/>
            <w:shd w:val="clear" w:color="auto" w:fill="auto"/>
          </w:tcPr>
          <w:p w14:paraId="49DB3647" w14:textId="77777777" w:rsidR="00F93AFF" w:rsidRPr="00176260" w:rsidRDefault="00F93AFF">
            <w:pPr>
              <w:keepNext/>
              <w:rPr>
                <w:color w:val="auto"/>
                <w:spacing w:val="-2"/>
                <w:lang w:val="el-GR"/>
              </w:rPr>
            </w:pPr>
            <w:r w:rsidRPr="00176260">
              <w:rPr>
                <w:color w:val="auto"/>
                <w:spacing w:val="-2"/>
                <w:lang w:val="el-GR"/>
              </w:rPr>
              <w:t>5</w:t>
            </w:r>
          </w:p>
        </w:tc>
        <w:tc>
          <w:tcPr>
            <w:tcW w:w="1257" w:type="dxa"/>
            <w:shd w:val="clear" w:color="auto" w:fill="auto"/>
          </w:tcPr>
          <w:p w14:paraId="79BE1CAE" w14:textId="77777777" w:rsidR="00F93AFF" w:rsidRPr="00176260" w:rsidRDefault="00F93AFF">
            <w:pPr>
              <w:keepNext/>
              <w:rPr>
                <w:color w:val="auto"/>
                <w:spacing w:val="-2"/>
                <w:lang w:val="el-GR"/>
              </w:rPr>
            </w:pPr>
            <w:r w:rsidRPr="00176260">
              <w:rPr>
                <w:color w:val="auto"/>
                <w:spacing w:val="-2"/>
                <w:lang w:val="el-GR"/>
              </w:rPr>
              <w:t xml:space="preserve">164,7 </w:t>
            </w:r>
          </w:p>
          <w:p w14:paraId="0D5F25B7" w14:textId="77777777" w:rsidR="00F93AFF" w:rsidRPr="00176260" w:rsidRDefault="00F93AFF">
            <w:pPr>
              <w:keepNext/>
              <w:rPr>
                <w:color w:val="auto"/>
                <w:spacing w:val="-2"/>
                <w:lang w:val="el-GR"/>
              </w:rPr>
            </w:pPr>
            <w:r w:rsidRPr="00176260">
              <w:rPr>
                <w:color w:val="auto"/>
                <w:spacing w:val="-2"/>
                <w:lang w:val="el-GR"/>
              </w:rPr>
              <w:t>(108</w:t>
            </w:r>
            <w:r w:rsidRPr="00176260">
              <w:rPr>
                <w:color w:val="auto"/>
                <w:spacing w:val="-2"/>
                <w:lang w:val="el-GR"/>
              </w:rPr>
              <w:noBreakHyphen/>
              <w:t>283)</w:t>
            </w:r>
          </w:p>
        </w:tc>
        <w:tc>
          <w:tcPr>
            <w:tcW w:w="416" w:type="dxa"/>
            <w:shd w:val="clear" w:color="auto" w:fill="auto"/>
          </w:tcPr>
          <w:p w14:paraId="1636A38B" w14:textId="77777777" w:rsidR="00F93AFF" w:rsidRPr="00176260" w:rsidRDefault="00F93AFF">
            <w:pPr>
              <w:keepNext/>
              <w:rPr>
                <w:color w:val="auto"/>
                <w:spacing w:val="-2"/>
                <w:lang w:val="el-GR"/>
              </w:rPr>
            </w:pPr>
            <w:r w:rsidRPr="00176260">
              <w:rPr>
                <w:color w:val="auto"/>
                <w:spacing w:val="-2"/>
                <w:lang w:val="el-GR"/>
              </w:rPr>
              <w:t>25</w:t>
            </w:r>
          </w:p>
        </w:tc>
        <w:tc>
          <w:tcPr>
            <w:tcW w:w="1733" w:type="dxa"/>
            <w:shd w:val="clear" w:color="auto" w:fill="auto"/>
          </w:tcPr>
          <w:p w14:paraId="492CB89A" w14:textId="77777777" w:rsidR="00F93AFF" w:rsidRPr="00176260" w:rsidRDefault="00F93AFF">
            <w:pPr>
              <w:keepNext/>
              <w:rPr>
                <w:color w:val="auto"/>
                <w:spacing w:val="-2"/>
                <w:lang w:val="el-GR"/>
              </w:rPr>
            </w:pPr>
            <w:r w:rsidRPr="00176260">
              <w:rPr>
                <w:color w:val="auto"/>
                <w:spacing w:val="-2"/>
                <w:lang w:val="el-GR"/>
              </w:rPr>
              <w:t xml:space="preserve">111,2 </w:t>
            </w:r>
          </w:p>
          <w:p w14:paraId="53B2D31F" w14:textId="77777777" w:rsidR="00F93AFF" w:rsidRPr="00176260" w:rsidRDefault="00F93AFF">
            <w:pPr>
              <w:keepNext/>
              <w:rPr>
                <w:color w:val="auto"/>
                <w:spacing w:val="-2"/>
                <w:lang w:val="el-GR"/>
              </w:rPr>
            </w:pPr>
            <w:r w:rsidRPr="00176260">
              <w:rPr>
                <w:color w:val="auto"/>
                <w:spacing w:val="-2"/>
                <w:lang w:val="el-GR"/>
              </w:rPr>
              <w:t>(22,9</w:t>
            </w:r>
            <w:r w:rsidRPr="00176260">
              <w:rPr>
                <w:color w:val="auto"/>
                <w:spacing w:val="-2"/>
                <w:lang w:val="el-GR"/>
              </w:rPr>
              <w:noBreakHyphen/>
              <w:t>320)</w:t>
            </w:r>
          </w:p>
        </w:tc>
        <w:tc>
          <w:tcPr>
            <w:tcW w:w="416" w:type="dxa"/>
            <w:shd w:val="clear" w:color="auto" w:fill="auto"/>
          </w:tcPr>
          <w:p w14:paraId="0E5A2AAD" w14:textId="77777777" w:rsidR="00F93AFF" w:rsidRPr="00176260" w:rsidRDefault="00F93AFF">
            <w:pPr>
              <w:keepNext/>
              <w:rPr>
                <w:color w:val="auto"/>
                <w:spacing w:val="-2"/>
                <w:lang w:val="el-GR"/>
              </w:rPr>
            </w:pPr>
            <w:r w:rsidRPr="00176260">
              <w:rPr>
                <w:color w:val="auto"/>
                <w:spacing w:val="-2"/>
                <w:lang w:val="el-GR"/>
              </w:rPr>
              <w:t>13</w:t>
            </w:r>
          </w:p>
        </w:tc>
        <w:tc>
          <w:tcPr>
            <w:tcW w:w="1206" w:type="dxa"/>
            <w:shd w:val="clear" w:color="auto" w:fill="auto"/>
          </w:tcPr>
          <w:p w14:paraId="3423DD3B" w14:textId="77777777" w:rsidR="00F93AFF" w:rsidRPr="00176260" w:rsidRDefault="00F93AFF">
            <w:pPr>
              <w:keepNext/>
              <w:rPr>
                <w:color w:val="auto"/>
                <w:spacing w:val="-2"/>
                <w:lang w:val="el-GR"/>
              </w:rPr>
            </w:pPr>
            <w:r w:rsidRPr="00176260">
              <w:rPr>
                <w:color w:val="auto"/>
                <w:spacing w:val="-2"/>
                <w:lang w:val="el-GR"/>
              </w:rPr>
              <w:t xml:space="preserve">114,3 </w:t>
            </w:r>
          </w:p>
          <w:p w14:paraId="5EEAE49E" w14:textId="77777777" w:rsidR="00F93AFF" w:rsidRPr="00176260" w:rsidRDefault="00F93AFF">
            <w:pPr>
              <w:keepNext/>
              <w:rPr>
                <w:color w:val="auto"/>
                <w:spacing w:val="-2"/>
                <w:lang w:val="el-GR"/>
              </w:rPr>
            </w:pPr>
            <w:r w:rsidRPr="00176260">
              <w:rPr>
                <w:color w:val="auto"/>
                <w:spacing w:val="-2"/>
                <w:lang w:val="el-GR"/>
              </w:rPr>
              <w:t>(22,9</w:t>
            </w:r>
            <w:r w:rsidRPr="00176260">
              <w:rPr>
                <w:color w:val="auto"/>
                <w:spacing w:val="-2"/>
                <w:lang w:val="el-GR"/>
              </w:rPr>
              <w:noBreakHyphen/>
              <w:t>346)</w:t>
            </w:r>
          </w:p>
        </w:tc>
        <w:tc>
          <w:tcPr>
            <w:tcW w:w="416" w:type="dxa"/>
            <w:shd w:val="clear" w:color="auto" w:fill="auto"/>
          </w:tcPr>
          <w:p w14:paraId="74516679" w14:textId="77777777" w:rsidR="00F93AFF" w:rsidRPr="00176260" w:rsidRDefault="00F93AFF">
            <w:pPr>
              <w:keepNext/>
              <w:rPr>
                <w:color w:val="auto"/>
                <w:spacing w:val="-2"/>
                <w:lang w:val="el-GR"/>
              </w:rPr>
            </w:pPr>
            <w:r w:rsidRPr="00176260">
              <w:rPr>
                <w:color w:val="auto"/>
                <w:spacing w:val="-2"/>
                <w:lang w:val="el-GR"/>
              </w:rPr>
              <w:t>12</w:t>
            </w:r>
          </w:p>
        </w:tc>
        <w:tc>
          <w:tcPr>
            <w:tcW w:w="1882" w:type="dxa"/>
            <w:shd w:val="clear" w:color="auto" w:fill="auto"/>
          </w:tcPr>
          <w:p w14:paraId="71D5316E" w14:textId="77777777" w:rsidR="00F93AFF" w:rsidRPr="00176260" w:rsidRDefault="00F93AFF">
            <w:pPr>
              <w:keepNext/>
              <w:rPr>
                <w:color w:val="auto"/>
                <w:spacing w:val="-2"/>
                <w:lang w:val="el-GR"/>
              </w:rPr>
            </w:pPr>
            <w:r w:rsidRPr="00176260">
              <w:rPr>
                <w:color w:val="auto"/>
                <w:spacing w:val="-2"/>
                <w:lang w:val="el-GR"/>
              </w:rPr>
              <w:t xml:space="preserve">108,0 </w:t>
            </w:r>
          </w:p>
          <w:p w14:paraId="1AD6445F" w14:textId="77777777" w:rsidR="00F93AFF" w:rsidRPr="00176260" w:rsidRDefault="00F93AFF">
            <w:pPr>
              <w:keepNext/>
              <w:rPr>
                <w:color w:val="auto"/>
                <w:spacing w:val="-2"/>
                <w:lang w:val="el-GR"/>
              </w:rPr>
            </w:pPr>
            <w:r w:rsidRPr="00176260">
              <w:rPr>
                <w:color w:val="auto"/>
                <w:spacing w:val="-2"/>
                <w:lang w:val="el-GR"/>
              </w:rPr>
              <w:t>(19,2</w:t>
            </w:r>
            <w:r w:rsidRPr="00176260">
              <w:rPr>
                <w:color w:val="auto"/>
                <w:spacing w:val="-2"/>
                <w:lang w:val="el-GR"/>
              </w:rPr>
              <w:noBreakHyphen/>
              <w:t>320)</w:t>
            </w:r>
          </w:p>
        </w:tc>
      </w:tr>
      <w:tr w:rsidR="00F93AFF" w:rsidRPr="00176260" w14:paraId="7A6A3856" w14:textId="77777777" w:rsidTr="00176260">
        <w:tc>
          <w:tcPr>
            <w:tcW w:w="1345" w:type="dxa"/>
            <w:shd w:val="clear" w:color="auto" w:fill="auto"/>
          </w:tcPr>
          <w:p w14:paraId="72D667B7" w14:textId="77777777" w:rsidR="00F93AFF" w:rsidRPr="00176260" w:rsidRDefault="00F93AFF">
            <w:pPr>
              <w:rPr>
                <w:color w:val="auto"/>
                <w:spacing w:val="-2"/>
                <w:lang w:val="el-GR"/>
              </w:rPr>
            </w:pPr>
            <w:r w:rsidRPr="00176260">
              <w:rPr>
                <w:color w:val="auto"/>
                <w:spacing w:val="-2"/>
                <w:lang w:val="el-GR"/>
              </w:rPr>
              <w:t>7</w:t>
            </w:r>
            <w:r w:rsidRPr="00176260">
              <w:rPr>
                <w:color w:val="auto"/>
                <w:spacing w:val="-2"/>
                <w:lang w:val="el-GR"/>
              </w:rPr>
              <w:noBreakHyphen/>
              <w:t>8 h μετά</w:t>
            </w:r>
          </w:p>
        </w:tc>
        <w:tc>
          <w:tcPr>
            <w:tcW w:w="515" w:type="dxa"/>
            <w:shd w:val="clear" w:color="auto" w:fill="auto"/>
          </w:tcPr>
          <w:p w14:paraId="2655D656" w14:textId="1401A481" w:rsidR="00F93AFF" w:rsidRPr="00176260" w:rsidRDefault="00386F96">
            <w:pPr>
              <w:rPr>
                <w:color w:val="auto"/>
                <w:spacing w:val="-2"/>
                <w:lang w:val="el-GR"/>
              </w:rPr>
            </w:pPr>
            <w:r>
              <w:rPr>
                <w:color w:val="auto"/>
                <w:spacing w:val="-2"/>
                <w:lang w:val="el-GR"/>
              </w:rPr>
              <w:t>5</w:t>
            </w:r>
          </w:p>
        </w:tc>
        <w:tc>
          <w:tcPr>
            <w:tcW w:w="1257" w:type="dxa"/>
            <w:shd w:val="clear" w:color="auto" w:fill="auto"/>
          </w:tcPr>
          <w:p w14:paraId="460C68A6" w14:textId="77777777" w:rsidR="00F93AFF" w:rsidRPr="00176260" w:rsidRDefault="00F93AFF">
            <w:pPr>
              <w:rPr>
                <w:color w:val="auto"/>
                <w:spacing w:val="-2"/>
                <w:lang w:val="el-GR"/>
              </w:rPr>
            </w:pPr>
            <w:r w:rsidRPr="00176260">
              <w:rPr>
                <w:color w:val="auto"/>
                <w:spacing w:val="-2"/>
                <w:lang w:val="el-GR"/>
              </w:rPr>
              <w:t xml:space="preserve">33,2 </w:t>
            </w:r>
          </w:p>
          <w:p w14:paraId="6517861D" w14:textId="77777777" w:rsidR="00F93AFF" w:rsidRPr="00176260" w:rsidRDefault="00F93AFF">
            <w:pPr>
              <w:rPr>
                <w:color w:val="auto"/>
                <w:spacing w:val="-2"/>
                <w:lang w:val="el-GR"/>
              </w:rPr>
            </w:pPr>
            <w:r w:rsidRPr="00176260">
              <w:rPr>
                <w:color w:val="auto"/>
                <w:spacing w:val="-2"/>
                <w:lang w:val="el-GR"/>
              </w:rPr>
              <w:t>(18,7</w:t>
            </w:r>
            <w:r w:rsidRPr="00176260">
              <w:rPr>
                <w:color w:val="auto"/>
                <w:spacing w:val="-2"/>
                <w:lang w:val="el-GR"/>
              </w:rPr>
              <w:noBreakHyphen/>
              <w:t>99,7)</w:t>
            </w:r>
          </w:p>
        </w:tc>
        <w:tc>
          <w:tcPr>
            <w:tcW w:w="416" w:type="dxa"/>
            <w:shd w:val="clear" w:color="auto" w:fill="auto"/>
          </w:tcPr>
          <w:p w14:paraId="5280F042" w14:textId="77777777" w:rsidR="00F93AFF" w:rsidRPr="00176260" w:rsidRDefault="00F93AFF">
            <w:pPr>
              <w:rPr>
                <w:color w:val="auto"/>
                <w:spacing w:val="-2"/>
                <w:lang w:val="el-GR"/>
              </w:rPr>
            </w:pPr>
            <w:r w:rsidRPr="00176260">
              <w:rPr>
                <w:color w:val="auto"/>
                <w:spacing w:val="-2"/>
                <w:lang w:val="el-GR"/>
              </w:rPr>
              <w:t>23</w:t>
            </w:r>
          </w:p>
        </w:tc>
        <w:tc>
          <w:tcPr>
            <w:tcW w:w="1733" w:type="dxa"/>
            <w:shd w:val="clear" w:color="auto" w:fill="auto"/>
          </w:tcPr>
          <w:p w14:paraId="378DF921" w14:textId="77777777" w:rsidR="00F93AFF" w:rsidRPr="00176260" w:rsidRDefault="00F93AFF">
            <w:pPr>
              <w:rPr>
                <w:color w:val="auto"/>
                <w:spacing w:val="-2"/>
                <w:lang w:val="el-GR"/>
              </w:rPr>
            </w:pPr>
            <w:r w:rsidRPr="00176260">
              <w:rPr>
                <w:color w:val="auto"/>
                <w:spacing w:val="-2"/>
                <w:lang w:val="el-GR"/>
              </w:rPr>
              <w:t xml:space="preserve">18,7 </w:t>
            </w:r>
          </w:p>
          <w:p w14:paraId="5C9B4911" w14:textId="77777777" w:rsidR="00F93AFF" w:rsidRPr="00176260" w:rsidRDefault="00F93AFF">
            <w:pPr>
              <w:rPr>
                <w:color w:val="auto"/>
                <w:spacing w:val="-2"/>
                <w:lang w:val="el-GR"/>
              </w:rPr>
            </w:pPr>
            <w:r w:rsidRPr="00176260">
              <w:rPr>
                <w:color w:val="auto"/>
                <w:spacing w:val="-2"/>
                <w:lang w:val="el-GR"/>
              </w:rPr>
              <w:t>(10,1</w:t>
            </w:r>
            <w:r w:rsidRPr="00176260">
              <w:rPr>
                <w:color w:val="auto"/>
                <w:spacing w:val="-2"/>
                <w:lang w:val="el-GR"/>
              </w:rPr>
              <w:noBreakHyphen/>
              <w:t>36,5)</w:t>
            </w:r>
          </w:p>
        </w:tc>
        <w:tc>
          <w:tcPr>
            <w:tcW w:w="416" w:type="dxa"/>
            <w:shd w:val="clear" w:color="auto" w:fill="auto"/>
          </w:tcPr>
          <w:p w14:paraId="4C4F0876" w14:textId="77777777" w:rsidR="00F93AFF" w:rsidRPr="00176260" w:rsidRDefault="00F93AFF">
            <w:pPr>
              <w:rPr>
                <w:color w:val="auto"/>
                <w:spacing w:val="-2"/>
                <w:lang w:val="el-GR"/>
              </w:rPr>
            </w:pPr>
            <w:r w:rsidRPr="00176260">
              <w:rPr>
                <w:color w:val="auto"/>
                <w:spacing w:val="-2"/>
                <w:lang w:val="el-GR"/>
              </w:rPr>
              <w:t>12</w:t>
            </w:r>
          </w:p>
        </w:tc>
        <w:tc>
          <w:tcPr>
            <w:tcW w:w="1206" w:type="dxa"/>
            <w:shd w:val="clear" w:color="auto" w:fill="auto"/>
          </w:tcPr>
          <w:p w14:paraId="0F04774E" w14:textId="77777777" w:rsidR="00F93AFF" w:rsidRPr="00176260" w:rsidRDefault="00F93AFF">
            <w:pPr>
              <w:rPr>
                <w:color w:val="auto"/>
                <w:spacing w:val="-2"/>
                <w:lang w:val="el-GR"/>
              </w:rPr>
            </w:pPr>
            <w:r w:rsidRPr="00176260">
              <w:rPr>
                <w:color w:val="auto"/>
                <w:spacing w:val="-2"/>
                <w:lang w:val="el-GR"/>
              </w:rPr>
              <w:t xml:space="preserve">21,4 </w:t>
            </w:r>
          </w:p>
          <w:p w14:paraId="3961960C" w14:textId="77777777" w:rsidR="00F93AFF" w:rsidRPr="00176260" w:rsidRDefault="00F93AFF">
            <w:pPr>
              <w:rPr>
                <w:color w:val="auto"/>
                <w:spacing w:val="-2"/>
                <w:lang w:val="el-GR"/>
              </w:rPr>
            </w:pPr>
            <w:r w:rsidRPr="00176260">
              <w:rPr>
                <w:color w:val="auto"/>
                <w:spacing w:val="-2"/>
                <w:lang w:val="el-GR"/>
              </w:rPr>
              <w:t>(10,5</w:t>
            </w:r>
            <w:r w:rsidRPr="00176260">
              <w:rPr>
                <w:color w:val="auto"/>
                <w:spacing w:val="-2"/>
                <w:lang w:val="el-GR"/>
              </w:rPr>
              <w:noBreakHyphen/>
              <w:t>65,6)</w:t>
            </w:r>
          </w:p>
        </w:tc>
        <w:tc>
          <w:tcPr>
            <w:tcW w:w="416" w:type="dxa"/>
            <w:shd w:val="clear" w:color="auto" w:fill="auto"/>
          </w:tcPr>
          <w:p w14:paraId="6FC6125D" w14:textId="77777777" w:rsidR="00F93AFF" w:rsidRPr="00176260" w:rsidRDefault="00F93AFF">
            <w:pPr>
              <w:rPr>
                <w:color w:val="auto"/>
                <w:spacing w:val="-2"/>
                <w:lang w:val="el-GR"/>
              </w:rPr>
            </w:pPr>
            <w:r w:rsidRPr="00176260">
              <w:rPr>
                <w:color w:val="auto"/>
                <w:spacing w:val="-2"/>
                <w:lang w:val="el-GR"/>
              </w:rPr>
              <w:t>11</w:t>
            </w:r>
          </w:p>
        </w:tc>
        <w:tc>
          <w:tcPr>
            <w:tcW w:w="1882" w:type="dxa"/>
            <w:shd w:val="clear" w:color="auto" w:fill="auto"/>
          </w:tcPr>
          <w:p w14:paraId="1CBB68FB" w14:textId="77777777" w:rsidR="00F93AFF" w:rsidRPr="00176260" w:rsidRDefault="00F93AFF">
            <w:pPr>
              <w:rPr>
                <w:color w:val="auto"/>
                <w:spacing w:val="-2"/>
                <w:lang w:val="el-GR"/>
              </w:rPr>
            </w:pPr>
            <w:r w:rsidRPr="00176260">
              <w:rPr>
                <w:color w:val="auto"/>
                <w:spacing w:val="-2"/>
                <w:lang w:val="el-GR"/>
              </w:rPr>
              <w:t xml:space="preserve">16,1 </w:t>
            </w:r>
          </w:p>
          <w:p w14:paraId="5CB72DF0" w14:textId="77777777" w:rsidR="00F93AFF" w:rsidRPr="00176260" w:rsidRDefault="00F93AFF">
            <w:pPr>
              <w:rPr>
                <w:color w:val="auto"/>
                <w:spacing w:val="-2"/>
                <w:lang w:val="el-GR"/>
              </w:rPr>
            </w:pPr>
            <w:r w:rsidRPr="00176260">
              <w:rPr>
                <w:color w:val="auto"/>
                <w:spacing w:val="-2"/>
                <w:lang w:val="el-GR"/>
              </w:rPr>
              <w:t>(1,03-33,6)</w:t>
            </w:r>
          </w:p>
        </w:tc>
      </w:tr>
    </w:tbl>
    <w:p w14:paraId="58002783" w14:textId="77777777" w:rsidR="00F93AFF" w:rsidRPr="00176260" w:rsidRDefault="00F93AFF">
      <w:pPr>
        <w:rPr>
          <w:color w:val="auto"/>
          <w:spacing w:val="-2"/>
          <w:lang w:val="el-GR"/>
        </w:rPr>
      </w:pPr>
      <w:proofErr w:type="spellStart"/>
      <w:r w:rsidRPr="00176260">
        <w:rPr>
          <w:color w:val="auto"/>
          <w:spacing w:val="-2"/>
          <w:lang w:val="el-GR"/>
        </w:rPr>
        <w:t>o.d</w:t>
      </w:r>
      <w:proofErr w:type="spellEnd"/>
      <w:r w:rsidRPr="00176260">
        <w:rPr>
          <w:color w:val="auto"/>
          <w:spacing w:val="-2"/>
          <w:lang w:val="el-GR"/>
        </w:rPr>
        <w:t xml:space="preserve">. = άπαξ ημερησίως, </w:t>
      </w:r>
      <w:proofErr w:type="spellStart"/>
      <w:r w:rsidRPr="00176260">
        <w:rPr>
          <w:color w:val="auto"/>
          <w:spacing w:val="-2"/>
          <w:lang w:val="el-GR"/>
        </w:rPr>
        <w:t>b.i.d</w:t>
      </w:r>
      <w:proofErr w:type="spellEnd"/>
      <w:r w:rsidRPr="00176260">
        <w:rPr>
          <w:color w:val="auto"/>
          <w:spacing w:val="-2"/>
          <w:lang w:val="el-GR"/>
        </w:rPr>
        <w:t xml:space="preserve">. = δύο φορές ημερησίως, </w:t>
      </w:r>
      <w:proofErr w:type="spellStart"/>
      <w:r w:rsidRPr="00176260">
        <w:rPr>
          <w:color w:val="auto"/>
          <w:spacing w:val="-2"/>
          <w:lang w:val="el-GR"/>
        </w:rPr>
        <w:t>t.i.d</w:t>
      </w:r>
      <w:proofErr w:type="spellEnd"/>
      <w:r w:rsidRPr="00176260">
        <w:rPr>
          <w:color w:val="auto"/>
          <w:spacing w:val="-2"/>
          <w:lang w:val="el-GR"/>
        </w:rPr>
        <w:t xml:space="preserve">. = τρεις φορές ημερησίως, </w:t>
      </w:r>
      <w:proofErr w:type="spellStart"/>
      <w:r w:rsidRPr="00176260">
        <w:rPr>
          <w:color w:val="auto"/>
          <w:spacing w:val="-2"/>
          <w:lang w:val="el-GR"/>
        </w:rPr>
        <w:t>δ.υ.</w:t>
      </w:r>
      <w:proofErr w:type="spellEnd"/>
      <w:r w:rsidRPr="00176260">
        <w:rPr>
          <w:color w:val="auto"/>
          <w:spacing w:val="-2"/>
          <w:lang w:val="el-GR"/>
        </w:rPr>
        <w:t> = δεν υπολογίστηκε</w:t>
      </w:r>
    </w:p>
    <w:p w14:paraId="18F8B890" w14:textId="77777777" w:rsidR="00F93AFF" w:rsidRPr="00176260" w:rsidRDefault="00F93AFF">
      <w:pPr>
        <w:rPr>
          <w:color w:val="auto"/>
          <w:spacing w:val="-2"/>
          <w:lang w:val="el-GR"/>
        </w:rPr>
      </w:pPr>
      <w:r w:rsidRPr="00176260">
        <w:rPr>
          <w:color w:val="auto"/>
          <w:spacing w:val="-2"/>
          <w:lang w:val="el-GR"/>
        </w:rPr>
        <w:t>Οι τιμές κάτω από το κατώτερο όριο ποσοτικοποίησης (LLOQ) υποκαταστάθηκαν από 1/2 LLOQ για τον υπολογισμό των στατιστικών στοιχείων (LLOQ = 0,5 </w:t>
      </w:r>
      <w:proofErr w:type="spellStart"/>
      <w:r w:rsidRPr="00176260">
        <w:rPr>
          <w:color w:val="auto"/>
          <w:spacing w:val="-2"/>
          <w:lang w:val="el-GR"/>
        </w:rPr>
        <w:t>mcg</w:t>
      </w:r>
      <w:proofErr w:type="spellEnd"/>
      <w:r w:rsidRPr="00176260">
        <w:rPr>
          <w:color w:val="auto"/>
          <w:spacing w:val="-2"/>
          <w:lang w:val="el-GR"/>
        </w:rPr>
        <w:t>/l).</w:t>
      </w:r>
    </w:p>
    <w:p w14:paraId="18CD3C57" w14:textId="77777777" w:rsidR="00F93AFF" w:rsidRPr="00176260" w:rsidRDefault="00F93AFF">
      <w:pPr>
        <w:spacing w:before="7" w:line="220" w:lineRule="exact"/>
        <w:rPr>
          <w:spacing w:val="-2"/>
          <w:lang w:val="el-GR"/>
        </w:rPr>
      </w:pPr>
    </w:p>
    <w:p w14:paraId="149088C9" w14:textId="77777777" w:rsidR="00F93AFF" w:rsidRPr="00176260" w:rsidRDefault="00F93AFF" w:rsidP="002E23F8">
      <w:pPr>
        <w:keepNext/>
        <w:keepLines/>
        <w:spacing w:before="32"/>
        <w:ind w:right="-20"/>
        <w:rPr>
          <w:rFonts w:eastAsia="Times New Roman"/>
          <w:spacing w:val="-2"/>
          <w:lang w:val="el-GR"/>
        </w:rPr>
      </w:pPr>
      <w:r w:rsidRPr="00176260">
        <w:rPr>
          <w:rFonts w:eastAsia="Times New Roman"/>
          <w:spacing w:val="-2"/>
          <w:u w:val="single" w:color="000000"/>
          <w:lang w:val="el-GR"/>
        </w:rPr>
        <w:lastRenderedPageBreak/>
        <w:t>Σχέση</w:t>
      </w:r>
      <w:r w:rsidR="00246B5B" w:rsidRPr="00176260">
        <w:rPr>
          <w:rFonts w:eastAsia="Times New Roman"/>
          <w:spacing w:val="-2"/>
          <w:u w:val="single" w:color="000000"/>
          <w:lang w:val="el-GR"/>
        </w:rPr>
        <w:t xml:space="preserve"> </w:t>
      </w:r>
      <w:proofErr w:type="spellStart"/>
      <w:r w:rsidRPr="00176260">
        <w:rPr>
          <w:rFonts w:eastAsia="Times New Roman"/>
          <w:spacing w:val="-2"/>
          <w:u w:val="single" w:color="000000"/>
          <w:lang w:val="el-GR"/>
        </w:rPr>
        <w:t>φαρμακοκινητικών</w:t>
      </w:r>
      <w:proofErr w:type="spellEnd"/>
      <w:r w:rsidRPr="00176260">
        <w:rPr>
          <w:rFonts w:eastAsia="Times New Roman"/>
          <w:spacing w:val="-2"/>
          <w:u w:val="single" w:color="000000"/>
          <w:lang w:val="el-GR"/>
        </w:rPr>
        <w:t>/φαρμακοδυναμικών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ιδιοτήτων</w:t>
      </w:r>
    </w:p>
    <w:p w14:paraId="07DC3CD2" w14:textId="7EA5B2A2" w:rsidR="00F93AFF" w:rsidRPr="00176260" w:rsidRDefault="00F93AFF" w:rsidP="002E23F8">
      <w:pPr>
        <w:keepNext/>
        <w:keepLines/>
        <w:spacing w:before="6" w:line="245" w:lineRule="auto"/>
        <w:ind w:right="170"/>
        <w:rPr>
          <w:rFonts w:eastAsia="Times New Roman"/>
          <w:spacing w:val="-2"/>
          <w:lang w:val="el-GR"/>
        </w:rPr>
      </w:pPr>
      <w:r w:rsidRPr="00176260">
        <w:rPr>
          <w:rFonts w:eastAsia="Times New Roman"/>
          <w:spacing w:val="-2"/>
          <w:lang w:val="el-GR"/>
        </w:rPr>
        <w:t xml:space="preserve">Η σχέση </w:t>
      </w:r>
      <w:proofErr w:type="spellStart"/>
      <w:r w:rsidRPr="00176260">
        <w:rPr>
          <w:rFonts w:eastAsia="Times New Roman"/>
          <w:spacing w:val="-2"/>
          <w:lang w:val="el-GR"/>
        </w:rPr>
        <w:t>φαρμακοκινητικών</w:t>
      </w:r>
      <w:proofErr w:type="spellEnd"/>
      <w:r w:rsidRPr="00176260">
        <w:rPr>
          <w:rFonts w:eastAsia="Times New Roman"/>
          <w:spacing w:val="-2"/>
          <w:lang w:val="el-GR"/>
        </w:rPr>
        <w:t>/φαρμακοδυναμικών ιδιοτήτων (PK/PD) μεταξύ της συγκέντρωσης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και διαφόρων τελικών σημείων PD (αναστολή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PT, </w:t>
      </w:r>
      <w:proofErr w:type="spellStart"/>
      <w:r w:rsidRPr="00176260">
        <w:rPr>
          <w:rFonts w:eastAsia="Times New Roman"/>
          <w:spacing w:val="-2"/>
          <w:lang w:val="el-GR"/>
        </w:rPr>
        <w:t>aPTT</w:t>
      </w:r>
      <w:proofErr w:type="spellEnd"/>
      <w:r w:rsidRPr="00176260">
        <w:rPr>
          <w:rFonts w:eastAsia="Times New Roman"/>
          <w:spacing w:val="-2"/>
          <w:lang w:val="el-GR"/>
        </w:rPr>
        <w:t xml:space="preserve">, </w:t>
      </w:r>
      <w:proofErr w:type="spellStart"/>
      <w:r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Pr="00176260">
        <w:rPr>
          <w:rFonts w:eastAsia="Times New Roman"/>
          <w:spacing w:val="-2"/>
          <w:lang w:val="el-GR"/>
        </w:rPr>
        <w:t>test</w:t>
      </w:r>
      <w:proofErr w:type="spellEnd"/>
      <w:r w:rsidRPr="00176260">
        <w:rPr>
          <w:rFonts w:eastAsia="Times New Roman"/>
          <w:spacing w:val="-2"/>
          <w:lang w:val="el-GR"/>
        </w:rPr>
        <w:t xml:space="preserve">) αξιολογήθηκε μετά από τη χορήγηση ενός μεγάλου εύρους δόσεων (5 </w:t>
      </w:r>
      <w:r w:rsidR="00C03A8F" w:rsidRPr="00176260">
        <w:rPr>
          <w:rFonts w:eastAsia="Times New Roman"/>
          <w:spacing w:val="-2"/>
          <w:lang w:val="el-GR"/>
        </w:rPr>
        <w:t>–</w:t>
      </w:r>
      <w:r w:rsidRPr="00176260">
        <w:rPr>
          <w:rFonts w:eastAsia="Times New Roman"/>
          <w:spacing w:val="-2"/>
          <w:lang w:val="el-GR"/>
        </w:rPr>
        <w:t xml:space="preserve"> 30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Η σχέση μεταξύ της συγκέντρωσης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w:t>
      </w:r>
      <w:proofErr w:type="spellStart"/>
      <w:r w:rsidRPr="00176260">
        <w:rPr>
          <w:rFonts w:eastAsia="Times New Roman"/>
          <w:spacing w:val="-2"/>
          <w:lang w:val="el-GR"/>
        </w:rPr>
        <w:t>περιγράφηκε</w:t>
      </w:r>
      <w:proofErr w:type="spellEnd"/>
      <w:r w:rsidRPr="00176260">
        <w:rPr>
          <w:rFonts w:eastAsia="Times New Roman"/>
          <w:spacing w:val="-2"/>
          <w:lang w:val="el-GR"/>
        </w:rPr>
        <w:t xml:space="preserve"> </w:t>
      </w:r>
      <w:r w:rsidRPr="00176260">
        <w:rPr>
          <w:rFonts w:eastAsia="Times New Roman"/>
          <w:spacing w:val="-2"/>
          <w:position w:val="2"/>
          <w:lang w:val="el-GR"/>
        </w:rPr>
        <w:t>καλύτερα από ένα μοντέλο E</w:t>
      </w:r>
      <w:proofErr w:type="spellStart"/>
      <w:r w:rsidRPr="00176260">
        <w:rPr>
          <w:rFonts w:eastAsia="Times New Roman"/>
          <w:spacing w:val="-2"/>
          <w:lang w:val="el-GR"/>
        </w:rPr>
        <w:t>max</w:t>
      </w:r>
      <w:proofErr w:type="spellEnd"/>
      <w:r w:rsidRPr="00176260">
        <w:rPr>
          <w:rFonts w:eastAsia="Times New Roman"/>
          <w:spacing w:val="-2"/>
          <w:lang w:val="el-GR"/>
        </w:rPr>
        <w:t xml:space="preserve"> </w:t>
      </w:r>
      <w:r w:rsidRPr="00176260">
        <w:rPr>
          <w:rFonts w:eastAsia="Times New Roman"/>
          <w:spacing w:val="-2"/>
          <w:position w:val="2"/>
          <w:lang w:val="el-GR"/>
        </w:rPr>
        <w:t xml:space="preserve">. Για το PT, το μοντέλο γραμμικής παρεμβολής γενικά περιέγραψε </w:t>
      </w:r>
      <w:r w:rsidRPr="00176260">
        <w:rPr>
          <w:rFonts w:eastAsia="Times New Roman"/>
          <w:spacing w:val="-2"/>
          <w:lang w:val="el-GR"/>
        </w:rPr>
        <w:t xml:space="preserve">καλύτερα τα δεδομένα. Ανάλογα με τα διαφορετικά αντιδραστήρια PT που χρησιμοποιήθηκαν, η κλίση διέφερε σημαντικά. Όταν χρησιμοποιήθηκε </w:t>
      </w:r>
      <w:proofErr w:type="spellStart"/>
      <w:r w:rsidR="00107D9E" w:rsidRPr="00176260">
        <w:rPr>
          <w:rFonts w:eastAsia="Times New Roman"/>
          <w:spacing w:val="-2"/>
          <w:lang w:val="el-GR"/>
        </w:rPr>
        <w:t>Νεοπλαστίνη</w:t>
      </w:r>
      <w:proofErr w:type="spellEnd"/>
      <w:r w:rsidR="00107D9E" w:rsidRPr="00176260">
        <w:rPr>
          <w:rFonts w:eastAsia="Times New Roman"/>
          <w:spacing w:val="-2"/>
          <w:lang w:val="el-GR"/>
        </w:rPr>
        <w:t xml:space="preserve"> </w:t>
      </w:r>
      <w:r w:rsidRPr="00176260">
        <w:rPr>
          <w:rFonts w:eastAsia="Times New Roman"/>
          <w:spacing w:val="-2"/>
          <w:lang w:val="el-GR"/>
        </w:rPr>
        <w:t xml:space="preserve">PT, η αρχική τιμή PT ήταν περίπου 13 δευτερόλεπτα (s) και η κλίση ήταν περίπου 3 έως 4 s/(100 </w:t>
      </w:r>
      <w:proofErr w:type="spellStart"/>
      <w:r w:rsidRPr="00176260">
        <w:rPr>
          <w:rFonts w:eastAsia="Times New Roman"/>
          <w:spacing w:val="-2"/>
          <w:lang w:val="el-GR"/>
        </w:rPr>
        <w:t>mcg</w:t>
      </w:r>
      <w:proofErr w:type="spellEnd"/>
      <w:r w:rsidRPr="00176260">
        <w:rPr>
          <w:rFonts w:eastAsia="Times New Roman"/>
          <w:spacing w:val="-2"/>
          <w:lang w:val="el-GR"/>
        </w:rPr>
        <w:t>/l). Τα αποτελέσματα των αναλύσεων PK/PD στη φάση II και III ήταν συνακόλουθα με τα δεδομένα που τεκμηριώθηκαν σε υγιή άτομα.</w:t>
      </w:r>
    </w:p>
    <w:p w14:paraId="271607CD" w14:textId="77777777" w:rsidR="00F93AFF" w:rsidRPr="00176260" w:rsidRDefault="00F93AFF">
      <w:pPr>
        <w:spacing w:before="5" w:line="260" w:lineRule="exact"/>
        <w:rPr>
          <w:spacing w:val="-2"/>
          <w:lang w:val="el-GR"/>
        </w:rPr>
      </w:pPr>
    </w:p>
    <w:p w14:paraId="13361034"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Παιδιατρικός πληθυσμός</w:t>
      </w:r>
    </w:p>
    <w:p w14:paraId="1C184E5E"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Η ασφάλεια και αποτελεσματικότητα δεν έχουν τεκμηριωθεί </w:t>
      </w:r>
      <w:r w:rsidRPr="00176260">
        <w:rPr>
          <w:color w:val="auto"/>
          <w:spacing w:val="-2"/>
          <w:lang w:val="el-GR"/>
        </w:rPr>
        <w:t xml:space="preserve">για την ένδειξη </w:t>
      </w:r>
      <w:r w:rsidR="00D05807" w:rsidRPr="00176260">
        <w:rPr>
          <w:color w:val="auto"/>
          <w:spacing w:val="-2"/>
          <w:lang w:val="el-GR"/>
        </w:rPr>
        <w:t xml:space="preserve">της </w:t>
      </w:r>
      <w:r w:rsidRPr="00176260">
        <w:rPr>
          <w:color w:val="auto"/>
          <w:spacing w:val="-2"/>
          <w:lang w:val="el-GR"/>
        </w:rPr>
        <w:t>πρόληψη</w:t>
      </w:r>
      <w:r w:rsidR="00D05807" w:rsidRPr="00176260">
        <w:rPr>
          <w:color w:val="auto"/>
          <w:spacing w:val="-2"/>
          <w:lang w:val="el-GR"/>
        </w:rPr>
        <w:t>ς</w:t>
      </w:r>
      <w:r w:rsidRPr="00176260">
        <w:rPr>
          <w:color w:val="auto"/>
          <w:spacing w:val="-2"/>
          <w:lang w:val="el-GR"/>
        </w:rPr>
        <w:t xml:space="preserve"> του αγγειακού εγκεφαλικού επεισοδίου και της συστημικής εμβολής σε ασθενείς με μη βαλβιδική κολπική μαρμαρυγή</w:t>
      </w:r>
      <w:r w:rsidRPr="00176260">
        <w:rPr>
          <w:rFonts w:eastAsia="Times New Roman"/>
          <w:spacing w:val="-2"/>
          <w:lang w:val="el-GR"/>
        </w:rPr>
        <w:t xml:space="preserve"> για παιδιά και εφήβους ηλικίας έως 18 ετών.</w:t>
      </w:r>
    </w:p>
    <w:p w14:paraId="6B833DD1" w14:textId="77777777" w:rsidR="00F93AFF" w:rsidRPr="00176260" w:rsidRDefault="00F93AFF">
      <w:pPr>
        <w:spacing w:before="8" w:line="260" w:lineRule="exact"/>
        <w:rPr>
          <w:spacing w:val="-2"/>
          <w:lang w:val="el-GR"/>
        </w:rPr>
      </w:pPr>
    </w:p>
    <w:p w14:paraId="24E77AAE" w14:textId="77777777" w:rsidR="00F93AFF" w:rsidRPr="00176260" w:rsidRDefault="00F93AFF">
      <w:pPr>
        <w:keepNext/>
        <w:keepLines/>
        <w:tabs>
          <w:tab w:val="left" w:pos="680"/>
        </w:tabs>
        <w:ind w:right="-20"/>
        <w:rPr>
          <w:rFonts w:eastAsia="Times New Roman"/>
          <w:spacing w:val="-2"/>
          <w:lang w:val="el-GR"/>
        </w:rPr>
      </w:pPr>
      <w:r w:rsidRPr="00176260">
        <w:rPr>
          <w:rFonts w:eastAsia="Times New Roman"/>
          <w:b/>
          <w:bCs/>
          <w:spacing w:val="-2"/>
          <w:lang w:val="el-GR"/>
        </w:rPr>
        <w:t>5.3</w:t>
      </w:r>
      <w:r w:rsidRPr="00176260">
        <w:rPr>
          <w:rFonts w:eastAsia="Times New Roman"/>
          <w:b/>
          <w:bCs/>
          <w:spacing w:val="-2"/>
          <w:lang w:val="el-GR"/>
        </w:rPr>
        <w:tab/>
      </w:r>
      <w:proofErr w:type="spellStart"/>
      <w:r w:rsidRPr="00176260">
        <w:rPr>
          <w:rFonts w:eastAsia="Times New Roman"/>
          <w:b/>
          <w:bCs/>
          <w:spacing w:val="-2"/>
          <w:lang w:val="el-GR"/>
        </w:rPr>
        <w:t>Προκλινικά</w:t>
      </w:r>
      <w:proofErr w:type="spellEnd"/>
      <w:r w:rsidRPr="00176260">
        <w:rPr>
          <w:rFonts w:eastAsia="Times New Roman"/>
          <w:b/>
          <w:bCs/>
          <w:spacing w:val="-2"/>
          <w:lang w:val="el-GR"/>
        </w:rPr>
        <w:t xml:space="preserve"> δεδομένα για την ασφάλεια</w:t>
      </w:r>
    </w:p>
    <w:p w14:paraId="5F5A3382" w14:textId="77777777" w:rsidR="00F93AFF" w:rsidRPr="00176260" w:rsidRDefault="00F93AFF">
      <w:pPr>
        <w:keepNext/>
        <w:keepLines/>
        <w:spacing w:before="3" w:line="260" w:lineRule="exact"/>
        <w:rPr>
          <w:spacing w:val="-2"/>
          <w:lang w:val="el-GR"/>
        </w:rPr>
      </w:pPr>
    </w:p>
    <w:p w14:paraId="2276FB50" w14:textId="77777777" w:rsidR="00F93AFF" w:rsidRPr="00176260" w:rsidRDefault="00F93AFF">
      <w:pPr>
        <w:keepNext/>
        <w:keepLines/>
        <w:spacing w:line="245" w:lineRule="auto"/>
        <w:ind w:right="538"/>
        <w:rPr>
          <w:rFonts w:eastAsia="Times New Roman"/>
          <w:spacing w:val="-2"/>
          <w:lang w:val="el-GR"/>
        </w:rPr>
      </w:pPr>
      <w:r w:rsidRPr="00176260">
        <w:rPr>
          <w:rFonts w:eastAsia="Times New Roman"/>
          <w:spacing w:val="-2"/>
          <w:lang w:val="el-GR"/>
        </w:rPr>
        <w:t xml:space="preserve">Τα μη κλινικά δεδομένα δεν αποκαλύπτουν ιδιαίτερο κίνδυνο για τον άνθρωπο με βάση τις συμβατικές μελέτες φαρμακολογικής ασφάλειας, τοξικότητας μίας δόσης, </w:t>
      </w:r>
      <w:proofErr w:type="spellStart"/>
      <w:r w:rsidRPr="00176260">
        <w:rPr>
          <w:rFonts w:eastAsia="Times New Roman"/>
          <w:spacing w:val="-2"/>
          <w:lang w:val="el-GR"/>
        </w:rPr>
        <w:t>φωτοτοξικότητας</w:t>
      </w:r>
      <w:proofErr w:type="spellEnd"/>
      <w:r w:rsidRPr="00176260">
        <w:rPr>
          <w:rFonts w:eastAsia="Times New Roman"/>
          <w:spacing w:val="-2"/>
          <w:lang w:val="el-GR"/>
        </w:rPr>
        <w:t xml:space="preserve">, </w:t>
      </w:r>
      <w:proofErr w:type="spellStart"/>
      <w:r w:rsidRPr="00176260">
        <w:rPr>
          <w:rFonts w:eastAsia="Times New Roman"/>
          <w:spacing w:val="-2"/>
          <w:lang w:val="el-GR"/>
        </w:rPr>
        <w:t>γονοτοξικότητας</w:t>
      </w:r>
      <w:proofErr w:type="spellEnd"/>
      <w:r w:rsidRPr="00176260">
        <w:rPr>
          <w:rFonts w:eastAsia="Times New Roman"/>
          <w:spacing w:val="-2"/>
          <w:lang w:val="el-GR"/>
        </w:rPr>
        <w:t xml:space="preserve">, ενδεχόμενης καρκινογόνου δράσης και </w:t>
      </w:r>
      <w:r w:rsidRPr="00176260">
        <w:rPr>
          <w:rFonts w:eastAsia="Times New Roman"/>
          <w:noProof/>
          <w:spacing w:val="-2"/>
          <w:lang w:val="el-GR"/>
        </w:rPr>
        <w:t xml:space="preserve">νεανικής </w:t>
      </w:r>
      <w:r w:rsidRPr="00176260">
        <w:rPr>
          <w:rFonts w:eastAsia="Times New Roman"/>
          <w:spacing w:val="-2"/>
          <w:lang w:val="el-GR"/>
        </w:rPr>
        <w:t>τοξικότητας.</w:t>
      </w:r>
    </w:p>
    <w:p w14:paraId="4993F3EB" w14:textId="77777777" w:rsidR="00F93AFF" w:rsidRPr="00176260" w:rsidRDefault="00F93AFF">
      <w:pPr>
        <w:spacing w:line="245" w:lineRule="auto"/>
        <w:ind w:right="54"/>
        <w:rPr>
          <w:rFonts w:eastAsia="Times New Roman"/>
          <w:spacing w:val="-2"/>
          <w:lang w:val="el-GR"/>
        </w:rPr>
      </w:pPr>
      <w:r w:rsidRPr="00176260">
        <w:rPr>
          <w:rFonts w:eastAsia="Times New Roman"/>
          <w:spacing w:val="-2"/>
          <w:lang w:val="el-GR"/>
        </w:rPr>
        <w:t xml:space="preserve">Οι επιδράσεις που παρατηρήθηκαν σε μελέτες τοξικότητας επαναλαμβανόμενων δόσεων οφείλονταν κυρίως στην </w:t>
      </w:r>
      <w:proofErr w:type="spellStart"/>
      <w:r w:rsidRPr="00176260">
        <w:rPr>
          <w:rFonts w:eastAsia="Times New Roman"/>
          <w:spacing w:val="-2"/>
          <w:lang w:val="el-GR"/>
        </w:rPr>
        <w:t>εκσεσημασμένη</w:t>
      </w:r>
      <w:proofErr w:type="spellEnd"/>
      <w:r w:rsidRPr="00176260">
        <w:rPr>
          <w:rFonts w:eastAsia="Times New Roman"/>
          <w:spacing w:val="-2"/>
          <w:lang w:val="el-GR"/>
        </w:rPr>
        <w:t xml:space="preserve"> φαρμακοδυναμική δραστηριότητα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Στους αρουραίους, παρατηρήθηκαν αυξημένα επίπεδα </w:t>
      </w:r>
      <w:proofErr w:type="spellStart"/>
      <w:r w:rsidRPr="00176260">
        <w:rPr>
          <w:rFonts w:eastAsia="Times New Roman"/>
          <w:spacing w:val="-2"/>
          <w:lang w:val="el-GR"/>
        </w:rPr>
        <w:t>IgG</w:t>
      </w:r>
      <w:proofErr w:type="spellEnd"/>
      <w:r w:rsidRPr="00176260">
        <w:rPr>
          <w:rFonts w:eastAsia="Times New Roman"/>
          <w:spacing w:val="-2"/>
          <w:lang w:val="el-GR"/>
        </w:rPr>
        <w:t xml:space="preserve"> και </w:t>
      </w:r>
      <w:proofErr w:type="spellStart"/>
      <w:r w:rsidRPr="00176260">
        <w:rPr>
          <w:rFonts w:eastAsia="Times New Roman"/>
          <w:spacing w:val="-2"/>
          <w:lang w:val="el-GR"/>
        </w:rPr>
        <w:t>IgA</w:t>
      </w:r>
      <w:proofErr w:type="spellEnd"/>
      <w:r w:rsidRPr="00176260">
        <w:rPr>
          <w:rFonts w:eastAsia="Times New Roman"/>
          <w:spacing w:val="-2"/>
          <w:lang w:val="el-GR"/>
        </w:rPr>
        <w:t xml:space="preserve"> στο πλάσμα σε κλινικά </w:t>
      </w:r>
      <w:r w:rsidR="001C56EE" w:rsidRPr="00176260">
        <w:rPr>
          <w:rFonts w:eastAsia="Times New Roman"/>
          <w:spacing w:val="-2"/>
          <w:lang w:val="el-GR"/>
        </w:rPr>
        <w:t xml:space="preserve">συναφή </w:t>
      </w:r>
      <w:r w:rsidRPr="00176260">
        <w:rPr>
          <w:rFonts w:eastAsia="Times New Roman"/>
          <w:spacing w:val="-2"/>
          <w:lang w:val="el-GR"/>
        </w:rPr>
        <w:t>επίπεδα έκθεσης.</w:t>
      </w:r>
    </w:p>
    <w:p w14:paraId="4C015FA1" w14:textId="77777777" w:rsidR="00F93AFF" w:rsidRPr="00176260" w:rsidRDefault="00F93AFF">
      <w:pPr>
        <w:spacing w:line="245" w:lineRule="auto"/>
        <w:ind w:right="67"/>
        <w:rPr>
          <w:rFonts w:eastAsia="Times New Roman"/>
          <w:spacing w:val="-2"/>
          <w:lang w:val="el-GR"/>
        </w:rPr>
      </w:pPr>
      <w:r w:rsidRPr="00176260">
        <w:rPr>
          <w:rFonts w:eastAsia="Times New Roman"/>
          <w:spacing w:val="-2"/>
          <w:lang w:val="el-GR"/>
        </w:rPr>
        <w:t>Στους αρουραίους, δεν παρατηρήθηκαν επιδράσεις στη γονιμότητα των αρρένων ή θηλέων. Μελέτες σε ζώα κατέδειξαν τοξικότητα στην αναπαραγωγική ικανότητα σχετιζόμενη με τον φαρμακολογικό τρόπο δράσης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(π.χ. αιμορραγικές επιπλοκές). Εμβρυϊκή -</w:t>
      </w:r>
      <w:r w:rsidR="008C1A65" w:rsidRPr="00176260">
        <w:rPr>
          <w:rFonts w:eastAsia="Times New Roman"/>
          <w:spacing w:val="-2"/>
          <w:lang w:val="el-GR"/>
        </w:rPr>
        <w:t>–</w:t>
      </w:r>
      <w:r w:rsidRPr="00176260">
        <w:rPr>
          <w:rFonts w:eastAsia="Times New Roman"/>
          <w:spacing w:val="-2"/>
          <w:lang w:val="el-GR"/>
        </w:rPr>
        <w:t xml:space="preserve">νεογνική τοξικότητα (αποβολή μετά την εμφύτευση, καθυστερημένη/προχωρημένη οστεοποίηση, πολλαπλά ηπατικά ανοικτόχρωμα στίγματα) καθώς και αυξημένη συχνότητα εμφάνισης κοινών διαμαρτιών και μεταβολών του πλακούντα παρατηρήθηκαν σε κλινικά </w:t>
      </w:r>
      <w:r w:rsidR="001C56EE" w:rsidRPr="00176260">
        <w:rPr>
          <w:rFonts w:eastAsia="Times New Roman"/>
          <w:spacing w:val="-2"/>
          <w:lang w:val="el-GR"/>
        </w:rPr>
        <w:t xml:space="preserve">συναφείς </w:t>
      </w:r>
      <w:r w:rsidRPr="00176260">
        <w:rPr>
          <w:rFonts w:eastAsia="Times New Roman"/>
          <w:spacing w:val="-2"/>
          <w:lang w:val="el-GR"/>
        </w:rPr>
        <w:t>συγκεντρώσεις πλάσματος. Στην προγεννητική και μεταγεννητική μελέτη στους αρουραίους, παρατηρήθηκε μειωμένη βιωσιμότητα των απογόνων σε δόσεις που ήταν τοξικές για τα θήλεα.</w:t>
      </w:r>
    </w:p>
    <w:p w14:paraId="6BBE747C" w14:textId="77777777" w:rsidR="00F93AFF" w:rsidRPr="00176260" w:rsidRDefault="00F93AFF">
      <w:pPr>
        <w:spacing w:line="245" w:lineRule="auto"/>
        <w:ind w:right="67"/>
        <w:rPr>
          <w:rFonts w:eastAsia="Times New Roman"/>
          <w:spacing w:val="-2"/>
          <w:lang w:val="el-GR"/>
        </w:rPr>
      </w:pPr>
    </w:p>
    <w:p w14:paraId="0487A074" w14:textId="77777777" w:rsidR="00F93AFF" w:rsidRPr="00176260" w:rsidRDefault="00F93AFF">
      <w:pPr>
        <w:spacing w:line="245" w:lineRule="auto"/>
        <w:ind w:right="67"/>
        <w:rPr>
          <w:color w:val="auto"/>
          <w:spacing w:val="-2"/>
          <w:lang w:val="el-GR"/>
        </w:rPr>
      </w:pPr>
      <w:r w:rsidRPr="00176260">
        <w:rPr>
          <w:color w:val="auto"/>
          <w:spacing w:val="-2"/>
          <w:lang w:val="el-GR"/>
        </w:rPr>
        <w:t xml:space="preserve">Η </w:t>
      </w:r>
      <w:proofErr w:type="spellStart"/>
      <w:r w:rsidRPr="00176260">
        <w:rPr>
          <w:color w:val="auto"/>
          <w:spacing w:val="-2"/>
          <w:lang w:val="el-GR"/>
        </w:rPr>
        <w:t>ριβαροξαμπάνη</w:t>
      </w:r>
      <w:proofErr w:type="spellEnd"/>
      <w:r w:rsidRPr="00176260">
        <w:rPr>
          <w:color w:val="auto"/>
          <w:spacing w:val="-2"/>
          <w:lang w:val="el-GR"/>
        </w:rPr>
        <w:t xml:space="preserve"> δοκιμάστηκε σε νεαρούς αρουραίους για διάρκεια θεραπείας έως και 3 μηνών, με έναρξη κατά την Ημέρα 4 μετά τη γέννηση</w:t>
      </w:r>
      <w:r w:rsidR="00B175AB" w:rsidRPr="00176260">
        <w:rPr>
          <w:color w:val="auto"/>
          <w:spacing w:val="-2"/>
          <w:lang w:val="el-GR"/>
        </w:rPr>
        <w:t xml:space="preserve">, δείχνοντας μια </w:t>
      </w:r>
      <w:proofErr w:type="spellStart"/>
      <w:r w:rsidR="00B175AB" w:rsidRPr="00176260">
        <w:rPr>
          <w:color w:val="auto"/>
          <w:spacing w:val="-2"/>
          <w:lang w:val="el-GR"/>
        </w:rPr>
        <w:t>άυξηση</w:t>
      </w:r>
      <w:proofErr w:type="spellEnd"/>
      <w:r w:rsidR="00B175AB" w:rsidRPr="00176260">
        <w:rPr>
          <w:color w:val="auto"/>
          <w:spacing w:val="-2"/>
          <w:lang w:val="el-GR"/>
        </w:rPr>
        <w:t xml:space="preserve"> της </w:t>
      </w:r>
      <w:proofErr w:type="spellStart"/>
      <w:r w:rsidR="00B175AB" w:rsidRPr="00176260">
        <w:rPr>
          <w:color w:val="auto"/>
          <w:spacing w:val="-2"/>
          <w:lang w:val="el-GR"/>
        </w:rPr>
        <w:t>περιφεριακής</w:t>
      </w:r>
      <w:proofErr w:type="spellEnd"/>
      <w:r w:rsidR="00B175AB" w:rsidRPr="00176260">
        <w:rPr>
          <w:color w:val="auto"/>
          <w:spacing w:val="-2"/>
          <w:lang w:val="el-GR"/>
        </w:rPr>
        <w:t xml:space="preserve"> αιμορραγίας, μη συσχετισμένη με την </w:t>
      </w:r>
      <w:proofErr w:type="spellStart"/>
      <w:r w:rsidR="00B175AB" w:rsidRPr="00176260">
        <w:rPr>
          <w:color w:val="auto"/>
          <w:spacing w:val="-2"/>
          <w:lang w:val="el-GR"/>
        </w:rPr>
        <w:t>δόση.</w:t>
      </w:r>
      <w:r w:rsidRPr="00176260">
        <w:rPr>
          <w:color w:val="auto"/>
          <w:spacing w:val="-2"/>
          <w:lang w:val="el-GR"/>
        </w:rPr>
        <w:t>Δεν</w:t>
      </w:r>
      <w:proofErr w:type="spellEnd"/>
      <w:r w:rsidRPr="00176260">
        <w:rPr>
          <w:color w:val="auto"/>
          <w:spacing w:val="-2"/>
          <w:lang w:val="el-GR"/>
        </w:rPr>
        <w:t xml:space="preserve"> παρατηρήθηκαν ενδείξεις ειδικής για </w:t>
      </w:r>
      <w:proofErr w:type="spellStart"/>
      <w:r w:rsidRPr="00176260">
        <w:rPr>
          <w:color w:val="auto"/>
          <w:spacing w:val="-2"/>
          <w:lang w:val="el-GR"/>
        </w:rPr>
        <w:t>στοχευόμενα</w:t>
      </w:r>
      <w:proofErr w:type="spellEnd"/>
      <w:r w:rsidRPr="00176260">
        <w:rPr>
          <w:color w:val="auto"/>
          <w:spacing w:val="-2"/>
          <w:lang w:val="el-GR"/>
        </w:rPr>
        <w:t xml:space="preserve"> όργανα τοξικότητας.</w:t>
      </w:r>
    </w:p>
    <w:p w14:paraId="622328BA" w14:textId="77777777" w:rsidR="00F93AFF" w:rsidRPr="00176260" w:rsidRDefault="00F93AFF">
      <w:pPr>
        <w:spacing w:line="245" w:lineRule="auto"/>
        <w:ind w:right="67"/>
        <w:rPr>
          <w:rFonts w:eastAsia="Times New Roman"/>
          <w:spacing w:val="-2"/>
          <w:lang w:val="el-GR"/>
        </w:rPr>
      </w:pPr>
    </w:p>
    <w:p w14:paraId="79DE5650" w14:textId="77777777" w:rsidR="00F93AFF" w:rsidRPr="00176260" w:rsidRDefault="00F93AFF">
      <w:pPr>
        <w:spacing w:line="245" w:lineRule="auto"/>
        <w:ind w:right="67"/>
        <w:rPr>
          <w:rFonts w:eastAsia="Times New Roman"/>
          <w:spacing w:val="-2"/>
          <w:lang w:val="el-GR"/>
        </w:rPr>
      </w:pPr>
    </w:p>
    <w:p w14:paraId="61A226BC" w14:textId="77777777" w:rsidR="00F93AFF" w:rsidRPr="00176260" w:rsidRDefault="00F93AFF">
      <w:pPr>
        <w:keepNext/>
        <w:spacing w:line="245" w:lineRule="auto"/>
        <w:ind w:right="67"/>
        <w:rPr>
          <w:rFonts w:eastAsia="Times New Roman"/>
          <w:spacing w:val="-2"/>
          <w:lang w:val="el-GR"/>
        </w:rPr>
      </w:pPr>
      <w:r w:rsidRPr="00176260">
        <w:rPr>
          <w:rFonts w:eastAsia="Times New Roman"/>
          <w:b/>
          <w:bCs/>
          <w:spacing w:val="-2"/>
          <w:lang w:val="el-GR"/>
        </w:rPr>
        <w:t>6.</w:t>
      </w:r>
      <w:r w:rsidRPr="00176260">
        <w:rPr>
          <w:rFonts w:eastAsia="Times New Roman"/>
          <w:b/>
          <w:bCs/>
          <w:spacing w:val="-2"/>
          <w:lang w:val="el-GR"/>
        </w:rPr>
        <w:tab/>
        <w:t>ΦΑΡΜΑΚΕΥΤΙΚΕΣ ΠΛΗΡΟΦΟΡΙΕΣ</w:t>
      </w:r>
    </w:p>
    <w:p w14:paraId="24B4D4E3" w14:textId="77777777" w:rsidR="00F93AFF" w:rsidRPr="00176260" w:rsidRDefault="00F93AFF">
      <w:pPr>
        <w:keepNext/>
        <w:spacing w:before="5" w:line="260" w:lineRule="exact"/>
        <w:rPr>
          <w:spacing w:val="-2"/>
          <w:lang w:val="el-GR"/>
        </w:rPr>
      </w:pPr>
    </w:p>
    <w:p w14:paraId="4857D318"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6.1</w:t>
      </w:r>
      <w:r w:rsidRPr="00176260">
        <w:rPr>
          <w:rFonts w:eastAsia="Times New Roman"/>
          <w:b/>
          <w:bCs/>
          <w:spacing w:val="-2"/>
          <w:lang w:val="el-GR"/>
        </w:rPr>
        <w:tab/>
        <w:t xml:space="preserve">Κατάλογος </w:t>
      </w:r>
      <w:proofErr w:type="spellStart"/>
      <w:r w:rsidRPr="00176260">
        <w:rPr>
          <w:rFonts w:eastAsia="Times New Roman"/>
          <w:b/>
          <w:bCs/>
          <w:spacing w:val="-2"/>
          <w:lang w:val="el-GR"/>
        </w:rPr>
        <w:t>εκδόχων</w:t>
      </w:r>
      <w:proofErr w:type="spellEnd"/>
    </w:p>
    <w:p w14:paraId="6C4A1642" w14:textId="77777777" w:rsidR="00F93AFF" w:rsidRPr="00176260" w:rsidRDefault="00F93AFF">
      <w:pPr>
        <w:keepNext/>
        <w:spacing w:before="1" w:line="260" w:lineRule="exact"/>
        <w:rPr>
          <w:spacing w:val="-2"/>
          <w:lang w:val="el-GR"/>
        </w:rPr>
      </w:pPr>
    </w:p>
    <w:p w14:paraId="7144DA4F" w14:textId="77777777" w:rsidR="00F93AFF" w:rsidRPr="00176260" w:rsidRDefault="00F93AFF">
      <w:pPr>
        <w:keepNext/>
        <w:spacing w:line="245" w:lineRule="auto"/>
        <w:ind w:right="5830"/>
        <w:rPr>
          <w:rFonts w:eastAsia="Times New Roman"/>
          <w:spacing w:val="-2"/>
          <w:lang w:val="el-GR"/>
        </w:rPr>
      </w:pPr>
      <w:r w:rsidRPr="00176260">
        <w:rPr>
          <w:rFonts w:eastAsia="Times New Roman"/>
          <w:spacing w:val="-2"/>
          <w:u w:val="single" w:color="000000"/>
          <w:lang w:val="el-GR"/>
        </w:rPr>
        <w:t>Πυρήνας δισκίου</w:t>
      </w:r>
      <w:r w:rsidRPr="00176260">
        <w:rPr>
          <w:rFonts w:eastAsia="Times New Roman"/>
          <w:spacing w:val="-2"/>
          <w:lang w:val="el-GR"/>
        </w:rPr>
        <w:t xml:space="preserve"> </w:t>
      </w:r>
    </w:p>
    <w:p w14:paraId="7977FE1C" w14:textId="77777777" w:rsidR="00F93AFF" w:rsidRPr="00176260" w:rsidRDefault="00F93AFF" w:rsidP="00176260">
      <w:pPr>
        <w:keepNext/>
        <w:spacing w:line="245" w:lineRule="auto"/>
        <w:ind w:right="3776"/>
        <w:rPr>
          <w:rFonts w:eastAsia="Times New Roman"/>
          <w:spacing w:val="-2"/>
          <w:lang w:val="el-GR"/>
        </w:rPr>
      </w:pPr>
      <w:proofErr w:type="spellStart"/>
      <w:r w:rsidRPr="00176260">
        <w:rPr>
          <w:rFonts w:eastAsia="Times New Roman"/>
          <w:spacing w:val="-2"/>
          <w:lang w:val="el-GR"/>
        </w:rPr>
        <w:t>Μικροκρυσταλλική</w:t>
      </w:r>
      <w:proofErr w:type="spellEnd"/>
      <w:r w:rsidRPr="00176260">
        <w:rPr>
          <w:rFonts w:eastAsia="Times New Roman"/>
          <w:spacing w:val="-2"/>
          <w:lang w:val="el-GR"/>
        </w:rPr>
        <w:t xml:space="preserve"> κυτταρίνη </w:t>
      </w:r>
    </w:p>
    <w:p w14:paraId="0B5C6A4B" w14:textId="77777777" w:rsidR="00A74DB6" w:rsidRPr="00176260" w:rsidRDefault="00A74DB6" w:rsidP="00176260">
      <w:pPr>
        <w:spacing w:line="245" w:lineRule="auto"/>
        <w:ind w:right="3776"/>
        <w:rPr>
          <w:rFonts w:eastAsia="Times New Roman"/>
          <w:spacing w:val="-2"/>
          <w:lang w:val="el-GR"/>
        </w:rPr>
      </w:pPr>
      <w:r w:rsidRPr="00176260">
        <w:rPr>
          <w:rFonts w:eastAsia="Times New Roman"/>
          <w:spacing w:val="-2"/>
          <w:lang w:val="el-GR"/>
        </w:rPr>
        <w:t xml:space="preserve">Λακτόζη </w:t>
      </w:r>
      <w:proofErr w:type="spellStart"/>
      <w:r w:rsidRPr="00176260">
        <w:rPr>
          <w:rFonts w:eastAsia="Times New Roman"/>
          <w:spacing w:val="-2"/>
          <w:lang w:val="el-GR"/>
        </w:rPr>
        <w:t>μονοϋδρική</w:t>
      </w:r>
      <w:proofErr w:type="spellEnd"/>
      <w:r w:rsidRPr="00176260">
        <w:rPr>
          <w:rFonts w:eastAsia="Times New Roman"/>
          <w:spacing w:val="-2"/>
          <w:lang w:val="el-GR"/>
        </w:rPr>
        <w:t xml:space="preserve"> </w:t>
      </w:r>
    </w:p>
    <w:p w14:paraId="736664EF" w14:textId="77777777" w:rsidR="00F93AFF" w:rsidRPr="00176260" w:rsidRDefault="00F93AFF" w:rsidP="00A74DB6">
      <w:pPr>
        <w:spacing w:line="245" w:lineRule="auto"/>
        <w:ind w:right="2246"/>
        <w:rPr>
          <w:rFonts w:eastAsia="Times New Roman"/>
          <w:spacing w:val="-2"/>
          <w:lang w:val="el-GR"/>
        </w:rPr>
      </w:pPr>
      <w:proofErr w:type="spellStart"/>
      <w:r w:rsidRPr="00176260">
        <w:rPr>
          <w:rFonts w:eastAsia="Times New Roman"/>
          <w:spacing w:val="-2"/>
          <w:lang w:val="el-GR"/>
        </w:rPr>
        <w:t>Καρμελλόζη</w:t>
      </w:r>
      <w:proofErr w:type="spellEnd"/>
      <w:r w:rsidRPr="00176260">
        <w:rPr>
          <w:rFonts w:eastAsia="Times New Roman"/>
          <w:spacing w:val="-2"/>
          <w:lang w:val="el-GR"/>
        </w:rPr>
        <w:t xml:space="preserve"> </w:t>
      </w:r>
      <w:proofErr w:type="spellStart"/>
      <w:r w:rsidRPr="00176260">
        <w:rPr>
          <w:rFonts w:eastAsia="Times New Roman"/>
          <w:spacing w:val="-2"/>
          <w:lang w:val="el-GR"/>
        </w:rPr>
        <w:t>νατριούχος</w:t>
      </w:r>
      <w:proofErr w:type="spellEnd"/>
      <w:r w:rsidRPr="00176260">
        <w:rPr>
          <w:rFonts w:eastAsia="Times New Roman"/>
          <w:spacing w:val="-2"/>
          <w:lang w:val="el-GR"/>
        </w:rPr>
        <w:t xml:space="preserve"> διασταυρούμενη </w:t>
      </w:r>
    </w:p>
    <w:p w14:paraId="3A3B0CAD" w14:textId="77777777" w:rsidR="00F93AFF" w:rsidRPr="00176260" w:rsidRDefault="00F93AFF" w:rsidP="00176260">
      <w:pPr>
        <w:ind w:right="3776"/>
        <w:rPr>
          <w:rFonts w:eastAsia="Times New Roman"/>
          <w:spacing w:val="-2"/>
          <w:lang w:val="el-GR"/>
        </w:rPr>
      </w:pPr>
      <w:proofErr w:type="spellStart"/>
      <w:r w:rsidRPr="00176260">
        <w:rPr>
          <w:rFonts w:eastAsia="Times New Roman"/>
          <w:spacing w:val="-2"/>
          <w:lang w:val="el-GR"/>
        </w:rPr>
        <w:t>Υπρομελλόζη</w:t>
      </w:r>
      <w:proofErr w:type="spellEnd"/>
      <w:r w:rsidRPr="00176260">
        <w:rPr>
          <w:rFonts w:eastAsia="Times New Roman"/>
          <w:spacing w:val="-2"/>
          <w:lang w:val="el-GR"/>
        </w:rPr>
        <w:t xml:space="preserve"> </w:t>
      </w:r>
    </w:p>
    <w:p w14:paraId="06621966" w14:textId="77777777" w:rsidR="00F93AFF" w:rsidRPr="00176260" w:rsidRDefault="00F93AFF" w:rsidP="00176260">
      <w:pPr>
        <w:spacing w:before="6"/>
        <w:ind w:right="3776"/>
        <w:rPr>
          <w:rFonts w:eastAsia="Times New Roman"/>
          <w:spacing w:val="-2"/>
          <w:lang w:val="el-GR"/>
        </w:rPr>
      </w:pPr>
      <w:r w:rsidRPr="00176260">
        <w:rPr>
          <w:rFonts w:eastAsia="Times New Roman"/>
          <w:spacing w:val="-2"/>
          <w:lang w:val="el-GR"/>
        </w:rPr>
        <w:t xml:space="preserve">Νάτριο </w:t>
      </w:r>
      <w:proofErr w:type="spellStart"/>
      <w:r w:rsidRPr="00176260">
        <w:rPr>
          <w:rFonts w:eastAsia="Times New Roman"/>
          <w:spacing w:val="-2"/>
          <w:lang w:val="el-GR"/>
        </w:rPr>
        <w:t>λαουρυλοθειικό</w:t>
      </w:r>
      <w:proofErr w:type="spellEnd"/>
    </w:p>
    <w:p w14:paraId="7C751BA4" w14:textId="77777777" w:rsidR="00F93AFF" w:rsidRPr="00176260" w:rsidRDefault="00F93AFF" w:rsidP="00176260">
      <w:pPr>
        <w:spacing w:before="6" w:line="249" w:lineRule="exact"/>
        <w:ind w:right="3776"/>
        <w:rPr>
          <w:rFonts w:eastAsia="Times New Roman"/>
          <w:spacing w:val="-2"/>
          <w:lang w:val="el-GR"/>
        </w:rPr>
      </w:pPr>
      <w:r w:rsidRPr="00176260">
        <w:rPr>
          <w:rFonts w:eastAsia="Times New Roman"/>
          <w:spacing w:val="-2"/>
          <w:position w:val="-1"/>
          <w:lang w:val="el-GR"/>
        </w:rPr>
        <w:t>Μαγνήσιο στεατικό</w:t>
      </w:r>
    </w:p>
    <w:p w14:paraId="33B26E9F" w14:textId="77777777" w:rsidR="00F93AFF" w:rsidRPr="00176260" w:rsidRDefault="00F93AFF">
      <w:pPr>
        <w:spacing w:before="18" w:line="220" w:lineRule="exact"/>
        <w:rPr>
          <w:spacing w:val="-2"/>
          <w:lang w:val="el-GR"/>
        </w:rPr>
      </w:pPr>
    </w:p>
    <w:p w14:paraId="5F4A8FF8" w14:textId="77777777" w:rsidR="00A74DB6" w:rsidRPr="00176260" w:rsidRDefault="00F93AFF" w:rsidP="00A74DB6">
      <w:pPr>
        <w:keepNext/>
        <w:spacing w:before="32" w:line="245" w:lineRule="auto"/>
        <w:ind w:right="3146"/>
        <w:rPr>
          <w:rFonts w:eastAsia="Times New Roman"/>
          <w:spacing w:val="-2"/>
          <w:lang w:val="el-GR"/>
        </w:rPr>
      </w:pPr>
      <w:r w:rsidRPr="00176260">
        <w:rPr>
          <w:rFonts w:eastAsia="Times New Roman"/>
          <w:spacing w:val="-2"/>
          <w:u w:val="single" w:color="000000"/>
          <w:lang w:val="el-GR"/>
        </w:rPr>
        <w:lastRenderedPageBreak/>
        <w:t>Επικάλυψη δισκίου</w:t>
      </w:r>
      <w:r w:rsidRPr="00176260">
        <w:rPr>
          <w:rFonts w:eastAsia="Times New Roman"/>
          <w:spacing w:val="-2"/>
          <w:lang w:val="el-GR"/>
        </w:rPr>
        <w:t xml:space="preserve"> </w:t>
      </w:r>
    </w:p>
    <w:p w14:paraId="4A81FE80" w14:textId="77777777" w:rsidR="00A74DB6" w:rsidRPr="00176260" w:rsidRDefault="00A74DB6" w:rsidP="00A74DB6">
      <w:pPr>
        <w:keepNext/>
        <w:spacing w:before="32" w:line="245" w:lineRule="auto"/>
        <w:ind w:right="3146"/>
        <w:rPr>
          <w:rFonts w:eastAsia="Times New Roman"/>
          <w:spacing w:val="-2"/>
          <w:lang w:val="el-GR"/>
        </w:rPr>
      </w:pPr>
      <w:r w:rsidRPr="005571B3">
        <w:rPr>
          <w:rFonts w:eastAsia="Times New Roman"/>
          <w:noProof/>
          <w:spacing w:val="-2"/>
          <w:lang w:val="el-GR"/>
        </w:rPr>
        <w:t>Πολυβινυλική αλκοόλη</w:t>
      </w:r>
      <w:r w:rsidRPr="00176260">
        <w:rPr>
          <w:rFonts w:eastAsia="Times New Roman"/>
          <w:spacing w:val="-2"/>
          <w:lang w:val="el-GR"/>
        </w:rPr>
        <w:t xml:space="preserve"> </w:t>
      </w:r>
    </w:p>
    <w:p w14:paraId="780D536E" w14:textId="77777777" w:rsidR="00F93AFF" w:rsidRPr="00176260" w:rsidRDefault="00F93AFF" w:rsidP="00176260">
      <w:pPr>
        <w:keepNext/>
        <w:spacing w:before="32" w:line="245" w:lineRule="auto"/>
        <w:ind w:right="3146"/>
        <w:rPr>
          <w:rFonts w:eastAsia="Times New Roman"/>
          <w:spacing w:val="-2"/>
          <w:lang w:val="el-GR"/>
        </w:rPr>
      </w:pPr>
      <w:proofErr w:type="spellStart"/>
      <w:r w:rsidRPr="00176260">
        <w:rPr>
          <w:rFonts w:eastAsia="Times New Roman"/>
          <w:spacing w:val="-2"/>
          <w:lang w:val="el-GR"/>
        </w:rPr>
        <w:t>Πολυαιθυλενογλυκόλη</w:t>
      </w:r>
      <w:proofErr w:type="spellEnd"/>
      <w:r w:rsidR="00414E19" w:rsidRPr="00176260">
        <w:rPr>
          <w:rFonts w:eastAsia="Times New Roman"/>
          <w:spacing w:val="-2"/>
          <w:lang w:val="el-GR"/>
        </w:rPr>
        <w:t xml:space="preserve"> (</w:t>
      </w:r>
      <w:r w:rsidRPr="00176260">
        <w:rPr>
          <w:rFonts w:eastAsia="Times New Roman"/>
          <w:spacing w:val="-2"/>
          <w:lang w:val="el-GR"/>
        </w:rPr>
        <w:t>3350</w:t>
      </w:r>
      <w:r w:rsidR="00414E19" w:rsidRPr="00176260">
        <w:rPr>
          <w:rFonts w:eastAsia="Times New Roman"/>
          <w:spacing w:val="-2"/>
          <w:lang w:val="el-GR"/>
        </w:rPr>
        <w:t>)</w:t>
      </w:r>
    </w:p>
    <w:p w14:paraId="3246A87C" w14:textId="77777777" w:rsidR="00F93AFF" w:rsidRPr="00176260" w:rsidRDefault="00A74DB6" w:rsidP="00176260">
      <w:pPr>
        <w:ind w:right="3146"/>
        <w:rPr>
          <w:rFonts w:eastAsia="Times New Roman"/>
          <w:spacing w:val="-2"/>
          <w:lang w:val="el-GR"/>
        </w:rPr>
      </w:pPr>
      <w:proofErr w:type="spellStart"/>
      <w:r w:rsidRPr="00176260">
        <w:rPr>
          <w:rFonts w:eastAsia="Times New Roman"/>
          <w:spacing w:val="-2"/>
          <w:lang w:val="el-GR"/>
        </w:rPr>
        <w:t>Τάλκης</w:t>
      </w:r>
      <w:proofErr w:type="spellEnd"/>
    </w:p>
    <w:p w14:paraId="5BBA6AE5" w14:textId="77777777" w:rsidR="00F93AFF" w:rsidRPr="00176260" w:rsidRDefault="00F93AFF" w:rsidP="00176260">
      <w:pPr>
        <w:spacing w:before="6" w:line="245" w:lineRule="auto"/>
        <w:ind w:right="3146"/>
        <w:rPr>
          <w:rFonts w:eastAsia="Times New Roman"/>
          <w:spacing w:val="-2"/>
          <w:lang w:val="el-GR"/>
        </w:rPr>
      </w:pPr>
      <w:r w:rsidRPr="00176260">
        <w:rPr>
          <w:rFonts w:eastAsia="Times New Roman"/>
          <w:spacing w:val="-2"/>
          <w:lang w:val="el-GR"/>
        </w:rPr>
        <w:t xml:space="preserve">Διοξείδιο του τιτανίου (E171) </w:t>
      </w:r>
    </w:p>
    <w:p w14:paraId="19A3C8D5" w14:textId="3FAAA482" w:rsidR="00F93AFF" w:rsidRPr="00176260" w:rsidRDefault="00234819" w:rsidP="00176260">
      <w:pPr>
        <w:spacing w:before="6" w:line="245" w:lineRule="auto"/>
        <w:ind w:right="3146"/>
        <w:rPr>
          <w:rFonts w:eastAsia="Times New Roman"/>
          <w:spacing w:val="-2"/>
          <w:lang w:val="el-GR"/>
        </w:rPr>
      </w:pPr>
      <w:r w:rsidRPr="00E05556">
        <w:rPr>
          <w:rFonts w:eastAsia="Times New Roman"/>
          <w:spacing w:val="-1"/>
          <w:lang w:val="el-GR"/>
        </w:rPr>
        <w:t>Ο</w:t>
      </w:r>
      <w:r w:rsidRPr="00E05556">
        <w:rPr>
          <w:rFonts w:eastAsia="Times New Roman"/>
          <w:lang w:val="el-GR"/>
        </w:rPr>
        <w:t>ξ</w:t>
      </w:r>
      <w:r w:rsidRPr="00E05556">
        <w:rPr>
          <w:rFonts w:eastAsia="Times New Roman"/>
          <w:spacing w:val="1"/>
          <w:lang w:val="el-GR"/>
        </w:rPr>
        <w:t>εί</w:t>
      </w:r>
      <w:r w:rsidRPr="00E05556">
        <w:rPr>
          <w:rFonts w:eastAsia="Times New Roman"/>
          <w:spacing w:val="-1"/>
          <w:lang w:val="el-GR"/>
        </w:rPr>
        <w:t>δ</w:t>
      </w:r>
      <w:r w:rsidRPr="00E05556">
        <w:rPr>
          <w:rFonts w:eastAsia="Times New Roman"/>
          <w:spacing w:val="1"/>
          <w:lang w:val="el-GR"/>
        </w:rPr>
        <w:t>ι</w:t>
      </w:r>
      <w:r w:rsidRPr="00E05556">
        <w:rPr>
          <w:rFonts w:eastAsia="Times New Roman"/>
          <w:lang w:val="el-GR"/>
        </w:rPr>
        <w:t>ο του</w:t>
      </w:r>
      <w:r w:rsidRPr="00E05556">
        <w:rPr>
          <w:rFonts w:eastAsia="Times New Roman"/>
          <w:spacing w:val="1"/>
          <w:lang w:val="el-GR"/>
        </w:rPr>
        <w:t xml:space="preserve"> σι</w:t>
      </w:r>
      <w:r w:rsidRPr="00E05556">
        <w:rPr>
          <w:rFonts w:eastAsia="Times New Roman"/>
          <w:spacing w:val="-1"/>
          <w:lang w:val="el-GR"/>
        </w:rPr>
        <w:t>δ</w:t>
      </w:r>
      <w:r w:rsidRPr="00E05556">
        <w:rPr>
          <w:rFonts w:eastAsia="Times New Roman"/>
          <w:lang w:val="el-GR"/>
        </w:rPr>
        <w:t>ήρου</w:t>
      </w:r>
      <w:r w:rsidRPr="00E05556">
        <w:rPr>
          <w:rFonts w:eastAsia="Times New Roman"/>
          <w:spacing w:val="1"/>
          <w:lang w:val="el-GR"/>
        </w:rPr>
        <w:t xml:space="preserve"> ε</w:t>
      </w:r>
      <w:r w:rsidRPr="00E05556">
        <w:rPr>
          <w:rFonts w:eastAsia="Times New Roman"/>
          <w:lang w:val="el-GR"/>
        </w:rPr>
        <w:t>ρ</w:t>
      </w:r>
      <w:r w:rsidRPr="00E05556">
        <w:rPr>
          <w:rFonts w:eastAsia="Times New Roman"/>
          <w:spacing w:val="1"/>
          <w:lang w:val="el-GR"/>
        </w:rPr>
        <w:t>υ</w:t>
      </w:r>
      <w:r w:rsidRPr="00E05556">
        <w:rPr>
          <w:rFonts w:eastAsia="Times New Roman"/>
          <w:lang w:val="el-GR"/>
        </w:rPr>
        <w:t>θρό</w:t>
      </w:r>
      <w:r w:rsidRPr="00176260" w:rsidDel="00234819">
        <w:rPr>
          <w:rFonts w:eastAsia="Times New Roman"/>
          <w:spacing w:val="-2"/>
          <w:lang w:val="el-GR"/>
        </w:rPr>
        <w:t xml:space="preserve"> </w:t>
      </w:r>
      <w:r w:rsidR="00F93AFF" w:rsidRPr="00176260">
        <w:rPr>
          <w:rFonts w:eastAsia="Times New Roman"/>
          <w:spacing w:val="-2"/>
          <w:lang w:val="el-GR"/>
        </w:rPr>
        <w:t>(E172)</w:t>
      </w:r>
    </w:p>
    <w:p w14:paraId="3B5C4D99" w14:textId="77777777" w:rsidR="00F93AFF" w:rsidRPr="00176260" w:rsidRDefault="00F93AFF">
      <w:pPr>
        <w:spacing w:before="4" w:line="260" w:lineRule="exact"/>
        <w:rPr>
          <w:spacing w:val="-2"/>
          <w:lang w:val="el-GR"/>
        </w:rPr>
      </w:pPr>
    </w:p>
    <w:p w14:paraId="5F19C597"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6.2</w:t>
      </w:r>
      <w:r w:rsidRPr="00176260">
        <w:rPr>
          <w:rFonts w:eastAsia="Times New Roman"/>
          <w:b/>
          <w:bCs/>
          <w:spacing w:val="-2"/>
          <w:lang w:val="el-GR"/>
        </w:rPr>
        <w:tab/>
        <w:t>Ασυμβατότητες</w:t>
      </w:r>
    </w:p>
    <w:p w14:paraId="7ABE17FB" w14:textId="77777777" w:rsidR="00F93AFF" w:rsidRPr="00176260" w:rsidRDefault="00F93AFF">
      <w:pPr>
        <w:spacing w:before="1" w:line="260" w:lineRule="exact"/>
        <w:rPr>
          <w:spacing w:val="-2"/>
          <w:lang w:val="el-GR"/>
        </w:rPr>
      </w:pPr>
    </w:p>
    <w:p w14:paraId="69AAE820" w14:textId="77777777" w:rsidR="00F93AFF" w:rsidRPr="00176260" w:rsidRDefault="00F93AFF">
      <w:pPr>
        <w:ind w:right="-20"/>
        <w:rPr>
          <w:rFonts w:eastAsia="Times New Roman"/>
          <w:spacing w:val="-2"/>
          <w:lang w:val="el-GR"/>
        </w:rPr>
      </w:pPr>
      <w:r w:rsidRPr="00176260">
        <w:rPr>
          <w:rFonts w:eastAsia="Times New Roman"/>
          <w:spacing w:val="-2"/>
          <w:lang w:val="el-GR"/>
        </w:rPr>
        <w:t>Δεν εφαρμόζεται</w:t>
      </w:r>
    </w:p>
    <w:p w14:paraId="5C97FBD9" w14:textId="77777777" w:rsidR="00F93AFF" w:rsidRPr="00176260" w:rsidRDefault="00F93AFF">
      <w:pPr>
        <w:spacing w:before="10" w:line="260" w:lineRule="exact"/>
        <w:rPr>
          <w:spacing w:val="-2"/>
          <w:lang w:val="el-GR"/>
        </w:rPr>
      </w:pPr>
    </w:p>
    <w:p w14:paraId="4DA5A712"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6.3</w:t>
      </w:r>
      <w:r w:rsidRPr="00176260">
        <w:rPr>
          <w:rFonts w:eastAsia="Times New Roman"/>
          <w:b/>
          <w:bCs/>
          <w:spacing w:val="-2"/>
          <w:lang w:val="el-GR"/>
        </w:rPr>
        <w:tab/>
        <w:t>Διάρκεια ζωής</w:t>
      </w:r>
    </w:p>
    <w:p w14:paraId="67074550" w14:textId="77777777" w:rsidR="00F93AFF" w:rsidRPr="00176260" w:rsidRDefault="00F93AFF">
      <w:pPr>
        <w:spacing w:before="1" w:line="260" w:lineRule="exact"/>
        <w:rPr>
          <w:spacing w:val="-2"/>
          <w:lang w:val="el-GR"/>
        </w:rPr>
      </w:pPr>
    </w:p>
    <w:p w14:paraId="1CFAFDDC" w14:textId="3363442C" w:rsidR="00F93AFF" w:rsidRPr="00176260" w:rsidRDefault="00C5316F">
      <w:pPr>
        <w:ind w:right="-20"/>
        <w:rPr>
          <w:rFonts w:eastAsia="Times New Roman"/>
          <w:spacing w:val="-2"/>
          <w:lang w:val="el-GR"/>
        </w:rPr>
      </w:pPr>
      <w:r w:rsidRPr="003C0133">
        <w:rPr>
          <w:rFonts w:eastAsia="Times New Roman"/>
          <w:spacing w:val="-2"/>
          <w:lang w:val="el-GR"/>
        </w:rPr>
        <w:t>3</w:t>
      </w:r>
      <w:r w:rsidRPr="00176260">
        <w:rPr>
          <w:rFonts w:eastAsia="Times New Roman"/>
          <w:spacing w:val="-2"/>
          <w:lang w:val="el-GR"/>
        </w:rPr>
        <w:t xml:space="preserve"> </w:t>
      </w:r>
      <w:r w:rsidR="00F93AFF" w:rsidRPr="00176260">
        <w:rPr>
          <w:rFonts w:eastAsia="Times New Roman"/>
          <w:spacing w:val="-2"/>
          <w:lang w:val="el-GR"/>
        </w:rPr>
        <w:t>χρόνια</w:t>
      </w:r>
    </w:p>
    <w:p w14:paraId="63E994B2" w14:textId="77777777" w:rsidR="00414E19" w:rsidRPr="00176260" w:rsidRDefault="00414E19">
      <w:pPr>
        <w:ind w:right="-20"/>
        <w:rPr>
          <w:rFonts w:eastAsia="Times New Roman"/>
          <w:spacing w:val="-2"/>
          <w:lang w:val="el-GR"/>
        </w:rPr>
      </w:pPr>
    </w:p>
    <w:p w14:paraId="12FA5E36" w14:textId="77777777" w:rsidR="00A74DB6" w:rsidRPr="00176260" w:rsidRDefault="00A74DB6" w:rsidP="00A74DB6">
      <w:pPr>
        <w:tabs>
          <w:tab w:val="left" w:pos="567"/>
        </w:tabs>
        <w:rPr>
          <w:rFonts w:eastAsia="Times New Roman"/>
          <w:noProof/>
          <w:spacing w:val="-2"/>
          <w:lang w:val="el-GR"/>
        </w:rPr>
      </w:pPr>
      <w:r w:rsidRPr="00176260">
        <w:rPr>
          <w:rFonts w:eastAsia="Times New Roman"/>
          <w:noProof/>
          <w:spacing w:val="-2"/>
          <w:lang w:val="el-GR"/>
        </w:rPr>
        <w:t>Μετά το άνοιγμα της φιάλης</w:t>
      </w:r>
      <w:r w:rsidRPr="005571B3">
        <w:rPr>
          <w:rFonts w:eastAsia="Times New Roman"/>
          <w:noProof/>
          <w:spacing w:val="-2"/>
          <w:lang w:val="el-GR"/>
        </w:rPr>
        <w:t>: 180</w:t>
      </w:r>
      <w:r w:rsidRPr="00176260">
        <w:rPr>
          <w:noProof/>
          <w:spacing w:val="-2"/>
        </w:rPr>
        <w:t> </w:t>
      </w:r>
      <w:r w:rsidRPr="00176260">
        <w:rPr>
          <w:noProof/>
          <w:spacing w:val="-2"/>
          <w:lang w:val="el-GR"/>
        </w:rPr>
        <w:t>ημέρες.</w:t>
      </w:r>
    </w:p>
    <w:p w14:paraId="29FD0686" w14:textId="77777777" w:rsidR="00A74DB6" w:rsidRPr="00176260" w:rsidRDefault="00A74DB6">
      <w:pPr>
        <w:ind w:right="-20"/>
        <w:rPr>
          <w:rFonts w:eastAsia="Times New Roman"/>
          <w:spacing w:val="-2"/>
          <w:lang w:val="el-GR"/>
        </w:rPr>
      </w:pPr>
    </w:p>
    <w:p w14:paraId="6AF01267" w14:textId="77777777" w:rsidR="00414E19" w:rsidRPr="00176260" w:rsidRDefault="00414E19" w:rsidP="00414E19">
      <w:pPr>
        <w:ind w:right="-20"/>
        <w:rPr>
          <w:rFonts w:eastAsia="Times New Roman"/>
          <w:spacing w:val="-2"/>
          <w:u w:val="single"/>
          <w:lang w:val="el-GR"/>
        </w:rPr>
      </w:pPr>
      <w:r w:rsidRPr="00176260">
        <w:rPr>
          <w:rFonts w:eastAsia="Times New Roman"/>
          <w:spacing w:val="-2"/>
          <w:u w:val="single"/>
          <w:lang w:val="el-GR"/>
        </w:rPr>
        <w:t>Θρυμματισμένα δισκία</w:t>
      </w:r>
    </w:p>
    <w:p w14:paraId="16FEDD73" w14:textId="77777777" w:rsidR="00414E19" w:rsidRPr="00176260" w:rsidRDefault="00414E19" w:rsidP="00414E19">
      <w:pPr>
        <w:ind w:right="-20"/>
        <w:rPr>
          <w:rFonts w:eastAsia="Times New Roman"/>
          <w:spacing w:val="-2"/>
          <w:lang w:val="el-GR"/>
        </w:rPr>
      </w:pPr>
      <w:r w:rsidRPr="00176260">
        <w:rPr>
          <w:rFonts w:eastAsia="Times New Roman"/>
          <w:spacing w:val="-2"/>
          <w:lang w:val="el-GR"/>
        </w:rPr>
        <w:t xml:space="preserve">Τα θρυμματισμένα δισκία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σταθερά στο νερό και στον πο</w:t>
      </w:r>
      <w:r w:rsidR="00B657E6" w:rsidRPr="00176260">
        <w:rPr>
          <w:rFonts w:eastAsia="Times New Roman"/>
          <w:spacing w:val="-2"/>
          <w:lang w:val="el-GR"/>
        </w:rPr>
        <w:t>λτό</w:t>
      </w:r>
      <w:r w:rsidRPr="00176260">
        <w:rPr>
          <w:rFonts w:eastAsia="Times New Roman"/>
          <w:spacing w:val="-2"/>
          <w:lang w:val="el-GR"/>
        </w:rPr>
        <w:t xml:space="preserve"> μήλου </w:t>
      </w:r>
      <w:r w:rsidR="00855538" w:rsidRPr="00176260">
        <w:rPr>
          <w:rFonts w:eastAsia="Times New Roman"/>
          <w:spacing w:val="-2"/>
          <w:lang w:val="el-GR"/>
        </w:rPr>
        <w:t>για 2</w:t>
      </w:r>
      <w:r w:rsidR="00903618">
        <w:rPr>
          <w:rFonts w:eastAsia="Times New Roman"/>
          <w:spacing w:val="-2"/>
          <w:lang w:val="el-GR"/>
        </w:rPr>
        <w:t> ώρες</w:t>
      </w:r>
      <w:r w:rsidRPr="00176260">
        <w:rPr>
          <w:rFonts w:eastAsia="Times New Roman"/>
          <w:spacing w:val="-2"/>
          <w:lang w:val="el-GR"/>
        </w:rPr>
        <w:t>.</w:t>
      </w:r>
    </w:p>
    <w:p w14:paraId="4A824B22" w14:textId="77777777" w:rsidR="00F93AFF" w:rsidRPr="00176260" w:rsidRDefault="00F93AFF">
      <w:pPr>
        <w:spacing w:before="10" w:line="260" w:lineRule="exact"/>
        <w:rPr>
          <w:spacing w:val="-2"/>
          <w:lang w:val="el-GR"/>
        </w:rPr>
      </w:pPr>
    </w:p>
    <w:p w14:paraId="038946B3"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6.4</w:t>
      </w:r>
      <w:r w:rsidRPr="00176260">
        <w:rPr>
          <w:rFonts w:eastAsia="Times New Roman"/>
          <w:b/>
          <w:bCs/>
          <w:spacing w:val="-2"/>
          <w:lang w:val="el-GR"/>
        </w:rPr>
        <w:tab/>
        <w:t>Ιδιαίτερες προφυλάξεις κατά τη φύλαξη του προϊόντος</w:t>
      </w:r>
    </w:p>
    <w:p w14:paraId="4469F15B" w14:textId="77777777" w:rsidR="00F93AFF" w:rsidRPr="00176260" w:rsidRDefault="00F93AFF">
      <w:pPr>
        <w:spacing w:before="1" w:line="260" w:lineRule="exact"/>
        <w:rPr>
          <w:spacing w:val="-2"/>
          <w:lang w:val="el-GR"/>
        </w:rPr>
      </w:pPr>
    </w:p>
    <w:p w14:paraId="2F5D0FF8" w14:textId="77777777" w:rsidR="00855538" w:rsidRPr="00176260" w:rsidRDefault="00855538" w:rsidP="00855538">
      <w:pPr>
        <w:tabs>
          <w:tab w:val="left" w:pos="567"/>
        </w:tabs>
        <w:rPr>
          <w:rFonts w:eastAsia="Times New Roman"/>
          <w:noProof/>
          <w:spacing w:val="-2"/>
          <w:lang w:val="el-GR"/>
        </w:rPr>
      </w:pPr>
      <w:r w:rsidRPr="00176260">
        <w:rPr>
          <w:noProof/>
          <w:lang w:val="el-GR"/>
        </w:rPr>
        <w:t>Το φαρμακευτικό αυτό προϊόν δεν απαιτεί ιδιαίτερες συνθήκες φύλαξης</w:t>
      </w:r>
      <w:r w:rsidRPr="00176260">
        <w:rPr>
          <w:rFonts w:eastAsia="Times New Roman"/>
          <w:noProof/>
          <w:spacing w:val="-2"/>
          <w:lang w:val="el-GR"/>
        </w:rPr>
        <w:t>.</w:t>
      </w:r>
    </w:p>
    <w:p w14:paraId="203A63C1" w14:textId="77777777" w:rsidR="00F93AFF" w:rsidRPr="00176260" w:rsidRDefault="00F93AFF">
      <w:pPr>
        <w:spacing w:before="10" w:line="260" w:lineRule="exact"/>
        <w:rPr>
          <w:spacing w:val="-2"/>
          <w:lang w:val="el-GR"/>
        </w:rPr>
      </w:pPr>
    </w:p>
    <w:p w14:paraId="7B11A19A"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6.5</w:t>
      </w:r>
      <w:r w:rsidRPr="00176260">
        <w:rPr>
          <w:rFonts w:eastAsia="Times New Roman"/>
          <w:b/>
          <w:bCs/>
          <w:spacing w:val="-2"/>
          <w:lang w:val="el-GR"/>
        </w:rPr>
        <w:tab/>
        <w:t xml:space="preserve">Φύση και συστατικά του </w:t>
      </w:r>
      <w:proofErr w:type="spellStart"/>
      <w:r w:rsidRPr="00176260">
        <w:rPr>
          <w:rFonts w:eastAsia="Times New Roman"/>
          <w:b/>
          <w:bCs/>
          <w:spacing w:val="-2"/>
          <w:lang w:val="el-GR"/>
        </w:rPr>
        <w:t>περιέκτη</w:t>
      </w:r>
      <w:proofErr w:type="spellEnd"/>
    </w:p>
    <w:p w14:paraId="6E717D84" w14:textId="77777777" w:rsidR="00F93AFF" w:rsidRPr="00176260" w:rsidRDefault="00F93AFF">
      <w:pPr>
        <w:spacing w:before="1" w:line="260" w:lineRule="exact"/>
        <w:rPr>
          <w:spacing w:val="-2"/>
          <w:lang w:val="el-GR"/>
        </w:rPr>
      </w:pPr>
    </w:p>
    <w:p w14:paraId="12E91270" w14:textId="0103F597" w:rsidR="00855538" w:rsidRPr="00176260" w:rsidRDefault="00855538" w:rsidP="00855538">
      <w:pPr>
        <w:tabs>
          <w:tab w:val="left" w:pos="567"/>
        </w:tabs>
        <w:rPr>
          <w:rFonts w:eastAsia="MS Mincho"/>
          <w:color w:val="auto"/>
          <w:spacing w:val="-2"/>
          <w:lang w:val="el-GR"/>
        </w:rPr>
      </w:pPr>
      <w:r w:rsidRPr="00176260">
        <w:rPr>
          <w:rFonts w:eastAsia="Times New Roman"/>
          <w:noProof/>
          <w:spacing w:val="-2"/>
          <w:lang w:val="el-GR"/>
        </w:rPr>
        <w:t xml:space="preserve">Συσκευασίες κυψέλης </w:t>
      </w:r>
      <w:r w:rsidRPr="00176260">
        <w:rPr>
          <w:color w:val="auto"/>
          <w:spacing w:val="-2"/>
        </w:rPr>
        <w:t>PVC</w:t>
      </w:r>
      <w:r w:rsidRPr="00176260">
        <w:rPr>
          <w:color w:val="auto"/>
          <w:spacing w:val="-2"/>
          <w:lang w:val="el-GR"/>
        </w:rPr>
        <w:t>/</w:t>
      </w:r>
      <w:proofErr w:type="spellStart"/>
      <w:r w:rsidRPr="00176260">
        <w:rPr>
          <w:color w:val="auto"/>
          <w:spacing w:val="-2"/>
        </w:rPr>
        <w:t>PVdC</w:t>
      </w:r>
      <w:proofErr w:type="spellEnd"/>
      <w:r w:rsidRPr="005571B3">
        <w:rPr>
          <w:rFonts w:eastAsia="Times New Roman"/>
          <w:noProof/>
          <w:spacing w:val="-2"/>
          <w:lang w:val="el-GR"/>
        </w:rPr>
        <w:t>/</w:t>
      </w:r>
      <w:r w:rsidRPr="00176260">
        <w:rPr>
          <w:rFonts w:eastAsia="Times New Roman"/>
          <w:noProof/>
          <w:spacing w:val="-2"/>
          <w:lang w:val="el-GR"/>
        </w:rPr>
        <w:t>αλουμινίου</w:t>
      </w:r>
      <w:r w:rsidRPr="005571B3">
        <w:rPr>
          <w:rFonts w:eastAsia="Times New Roman"/>
          <w:noProof/>
          <w:spacing w:val="-2"/>
          <w:lang w:val="el-GR"/>
        </w:rPr>
        <w:t xml:space="preserve"> </w:t>
      </w:r>
      <w:r w:rsidRPr="00176260">
        <w:rPr>
          <w:rFonts w:eastAsia="Times New Roman"/>
          <w:noProof/>
          <w:spacing w:val="-2"/>
          <w:lang w:val="el-GR"/>
        </w:rPr>
        <w:t>που περιέχουν</w:t>
      </w:r>
      <w:r w:rsidRPr="00176260">
        <w:rPr>
          <w:rFonts w:eastAsia="Times New Roman"/>
          <w:noProof/>
          <w:snapToGrid/>
          <w:spacing w:val="-2"/>
          <w:lang w:val="el-GR"/>
        </w:rPr>
        <w:t xml:space="preserve"> επικαλυμμένα με λεπτό υμένιο δισκία </w:t>
      </w:r>
      <w:r w:rsidRPr="00176260">
        <w:rPr>
          <w:rFonts w:eastAsia="Times New Roman"/>
          <w:noProof/>
          <w:spacing w:val="-2"/>
          <w:lang w:val="el-GR"/>
        </w:rPr>
        <w:t>των 14</w:t>
      </w:r>
      <w:r w:rsidRPr="00176260">
        <w:rPr>
          <w:rFonts w:eastAsia="MS Mincho"/>
          <w:color w:val="auto"/>
          <w:spacing w:val="-2"/>
          <w:lang w:val="el-GR"/>
        </w:rPr>
        <w:t xml:space="preserve">, 28, 30, 98 ή 100 </w:t>
      </w:r>
      <w:r w:rsidRPr="00176260">
        <w:rPr>
          <w:rFonts w:eastAsia="Times New Roman"/>
          <w:noProof/>
          <w:snapToGrid/>
          <w:spacing w:val="-2"/>
          <w:lang w:val="el-GR"/>
        </w:rPr>
        <w:t>ή</w:t>
      </w:r>
      <w:r w:rsidRPr="00176260">
        <w:rPr>
          <w:rFonts w:eastAsia="Times New Roman"/>
          <w:noProof/>
          <w:spacing w:val="-2"/>
          <w:lang w:val="el-GR"/>
        </w:rPr>
        <w:t xml:space="preserve"> </w:t>
      </w:r>
      <w:r w:rsidRPr="00176260">
        <w:rPr>
          <w:rFonts w:eastAsia="MS Mincho"/>
          <w:color w:val="auto"/>
          <w:spacing w:val="-2"/>
          <w:lang w:val="el-GR"/>
        </w:rPr>
        <w:t xml:space="preserve">διάτρητες κυψέλες </w:t>
      </w:r>
      <w:proofErr w:type="spellStart"/>
      <w:r w:rsidRPr="00176260">
        <w:rPr>
          <w:rFonts w:eastAsia="MS Mincho"/>
          <w:color w:val="auto"/>
          <w:spacing w:val="-2"/>
          <w:lang w:val="el-GR"/>
        </w:rPr>
        <w:t>μοναδιαίας</w:t>
      </w:r>
      <w:proofErr w:type="spellEnd"/>
      <w:r w:rsidRPr="00176260">
        <w:rPr>
          <w:rFonts w:eastAsia="MS Mincho"/>
          <w:color w:val="auto"/>
          <w:spacing w:val="-2"/>
          <w:lang w:val="el-GR"/>
        </w:rPr>
        <w:t xml:space="preserve"> δόσης</w:t>
      </w:r>
      <w:r w:rsidRPr="00176260">
        <w:rPr>
          <w:rFonts w:eastAsia="Times New Roman"/>
          <w:noProof/>
          <w:spacing w:val="-2"/>
          <w:lang w:val="el-GR"/>
        </w:rPr>
        <w:t xml:space="preserve"> </w:t>
      </w:r>
      <w:r w:rsidRPr="00176260">
        <w:rPr>
          <w:rFonts w:eastAsia="MS Mincho"/>
          <w:color w:val="auto"/>
          <w:spacing w:val="-2"/>
          <w:lang w:val="el-GR"/>
        </w:rPr>
        <w:t xml:space="preserve">σε κουτιά των </w:t>
      </w:r>
      <w:r w:rsidRPr="005571B3">
        <w:rPr>
          <w:bCs/>
          <w:noProof/>
          <w:lang w:val="el-GR"/>
        </w:rPr>
        <w:t xml:space="preserve">14 </w:t>
      </w:r>
      <w:r w:rsidRPr="00176260">
        <w:rPr>
          <w:bCs/>
          <w:noProof/>
        </w:rPr>
        <w:sym w:font="Symbol" w:char="F0B4"/>
      </w:r>
      <w:r w:rsidRPr="005571B3">
        <w:rPr>
          <w:bCs/>
          <w:noProof/>
          <w:lang w:val="el-GR"/>
        </w:rPr>
        <w:t xml:space="preserve"> 1, 28 </w:t>
      </w:r>
      <w:r w:rsidRPr="00176260">
        <w:rPr>
          <w:bCs/>
          <w:noProof/>
        </w:rPr>
        <w:sym w:font="Symbol" w:char="F0B4"/>
      </w:r>
      <w:r w:rsidRPr="005571B3">
        <w:rPr>
          <w:bCs/>
          <w:noProof/>
          <w:lang w:val="el-GR"/>
        </w:rPr>
        <w:t xml:space="preserve"> 1, 30 </w:t>
      </w:r>
      <w:r w:rsidRPr="00176260">
        <w:rPr>
          <w:bCs/>
          <w:noProof/>
        </w:rPr>
        <w:sym w:font="Symbol" w:char="F0B4"/>
      </w:r>
      <w:r w:rsidRPr="005571B3">
        <w:rPr>
          <w:bCs/>
          <w:noProof/>
          <w:lang w:val="el-GR"/>
        </w:rPr>
        <w:t xml:space="preserve"> 1, 50 </w:t>
      </w:r>
      <w:r w:rsidRPr="00176260">
        <w:rPr>
          <w:bCs/>
          <w:noProof/>
        </w:rPr>
        <w:sym w:font="Symbol" w:char="F0B4"/>
      </w:r>
      <w:r w:rsidRPr="005571B3">
        <w:rPr>
          <w:bCs/>
          <w:noProof/>
          <w:lang w:val="el-GR"/>
        </w:rPr>
        <w:t xml:space="preserve"> 1, 90 </w:t>
      </w:r>
      <w:r w:rsidRPr="00176260">
        <w:rPr>
          <w:bCs/>
          <w:noProof/>
        </w:rPr>
        <w:sym w:font="Symbol" w:char="F0B4"/>
      </w:r>
      <w:r w:rsidRPr="005571B3">
        <w:rPr>
          <w:bCs/>
          <w:noProof/>
          <w:lang w:val="el-GR"/>
        </w:rPr>
        <w:t xml:space="preserve"> 1, 98 </w:t>
      </w:r>
      <w:r w:rsidRPr="00176260">
        <w:rPr>
          <w:bCs/>
          <w:noProof/>
        </w:rPr>
        <w:sym w:font="Symbol" w:char="F0B4"/>
      </w:r>
      <w:r w:rsidRPr="005571B3">
        <w:rPr>
          <w:bCs/>
          <w:noProof/>
          <w:lang w:val="el-GR"/>
        </w:rPr>
        <w:t xml:space="preserve"> 1</w:t>
      </w:r>
      <w:r w:rsidRPr="00176260">
        <w:rPr>
          <w:bCs/>
          <w:noProof/>
          <w:lang w:val="el-GR"/>
        </w:rPr>
        <w:t xml:space="preserve"> ή</w:t>
      </w:r>
      <w:r w:rsidRPr="005571B3">
        <w:rPr>
          <w:bCs/>
          <w:noProof/>
          <w:lang w:val="el-GR"/>
        </w:rPr>
        <w:t xml:space="preserve"> 100 </w:t>
      </w:r>
      <w:r w:rsidRPr="00176260">
        <w:rPr>
          <w:bCs/>
          <w:noProof/>
        </w:rPr>
        <w:sym w:font="Symbol" w:char="F0B4"/>
      </w:r>
      <w:r w:rsidRPr="005571B3">
        <w:rPr>
          <w:bCs/>
          <w:noProof/>
          <w:lang w:val="el-GR"/>
        </w:rPr>
        <w:t xml:space="preserve"> 1</w:t>
      </w:r>
      <w:r w:rsidR="00A061DC">
        <w:rPr>
          <w:bCs/>
          <w:noProof/>
          <w:lang w:val="el-GR"/>
        </w:rPr>
        <w:t xml:space="preserve"> ή 14,28 ή 98 ημερολογικές κυψέλες,</w:t>
      </w:r>
      <w:r w:rsidRPr="005571B3">
        <w:rPr>
          <w:bCs/>
          <w:noProof/>
          <w:lang w:val="el-GR"/>
        </w:rPr>
        <w:t xml:space="preserve"> </w:t>
      </w:r>
      <w:r w:rsidRPr="00176260">
        <w:rPr>
          <w:rFonts w:eastAsia="MS Mincho"/>
          <w:color w:val="auto"/>
          <w:spacing w:val="-2"/>
          <w:lang w:val="el-GR"/>
        </w:rPr>
        <w:t xml:space="preserve">επικαλυμμένων με λεπτό </w:t>
      </w:r>
      <w:proofErr w:type="spellStart"/>
      <w:r w:rsidRPr="00176260">
        <w:rPr>
          <w:rFonts w:eastAsia="MS Mincho"/>
          <w:color w:val="auto"/>
          <w:spacing w:val="-2"/>
          <w:lang w:val="el-GR"/>
        </w:rPr>
        <w:t>υμένιο</w:t>
      </w:r>
      <w:proofErr w:type="spellEnd"/>
      <w:r w:rsidRPr="00176260">
        <w:rPr>
          <w:rFonts w:eastAsia="MS Mincho"/>
          <w:color w:val="auto"/>
          <w:spacing w:val="-2"/>
          <w:lang w:val="el-GR"/>
        </w:rPr>
        <w:t xml:space="preserve"> δισκίων</w:t>
      </w:r>
    </w:p>
    <w:p w14:paraId="1275124E" w14:textId="77777777" w:rsidR="00855538" w:rsidRPr="00176260" w:rsidRDefault="00855538" w:rsidP="00855538">
      <w:pPr>
        <w:tabs>
          <w:tab w:val="left" w:pos="567"/>
        </w:tabs>
        <w:rPr>
          <w:rFonts w:eastAsia="MS Mincho"/>
          <w:color w:val="auto"/>
          <w:spacing w:val="-2"/>
          <w:lang w:val="el-GR"/>
        </w:rPr>
      </w:pPr>
    </w:p>
    <w:p w14:paraId="304BF5FB" w14:textId="56E70B83" w:rsidR="00855538" w:rsidRPr="00176260" w:rsidRDefault="00855538" w:rsidP="00855538">
      <w:pPr>
        <w:tabs>
          <w:tab w:val="left" w:pos="567"/>
        </w:tabs>
        <w:rPr>
          <w:rFonts w:eastAsia="Times New Roman"/>
          <w:noProof/>
          <w:snapToGrid/>
          <w:spacing w:val="-2"/>
          <w:lang w:val="el-GR"/>
        </w:rPr>
      </w:pPr>
      <w:r w:rsidRPr="00176260">
        <w:rPr>
          <w:rFonts w:eastAsia="MS Mincho"/>
          <w:color w:val="auto"/>
          <w:spacing w:val="-2"/>
          <w:lang w:val="el-GR"/>
        </w:rPr>
        <w:t xml:space="preserve">Λευκές φιάλες από </w:t>
      </w:r>
      <w:r w:rsidRPr="00176260">
        <w:rPr>
          <w:rFonts w:eastAsia="Times New Roman"/>
          <w:noProof/>
          <w:snapToGrid/>
          <w:spacing w:val="-2"/>
          <w:lang w:val="el-GR"/>
        </w:rPr>
        <w:t xml:space="preserve">HDPE με λευκό αδιαφανές βιδωτό πώμα από PP επαγωγικής σφράγισης με εσωτερικό παρέμβυσμα αλουμινίου που περιέχει </w:t>
      </w:r>
      <w:r w:rsidR="00484A37">
        <w:rPr>
          <w:rFonts w:eastAsia="Times New Roman"/>
          <w:noProof/>
          <w:snapToGrid/>
          <w:spacing w:val="-2"/>
          <w:lang w:val="el-GR"/>
        </w:rPr>
        <w:t xml:space="preserve">30, </w:t>
      </w:r>
      <w:r w:rsidRPr="005571B3">
        <w:rPr>
          <w:noProof/>
          <w:spacing w:val="-2"/>
          <w:lang w:val="el-GR"/>
        </w:rPr>
        <w:t>98</w:t>
      </w:r>
      <w:r w:rsidRPr="00176260">
        <w:rPr>
          <w:noProof/>
          <w:spacing w:val="-2"/>
          <w:lang w:val="el-GR"/>
        </w:rPr>
        <w:t xml:space="preserve"> </w:t>
      </w:r>
      <w:r w:rsidR="00484A37">
        <w:rPr>
          <w:noProof/>
          <w:spacing w:val="-2"/>
          <w:lang w:val="el-GR"/>
        </w:rPr>
        <w:t xml:space="preserve">, </w:t>
      </w:r>
      <w:r w:rsidRPr="005571B3">
        <w:rPr>
          <w:noProof/>
          <w:spacing w:val="-2"/>
          <w:lang w:val="el-GR"/>
        </w:rPr>
        <w:t xml:space="preserve">100 </w:t>
      </w:r>
      <w:r w:rsidR="00484A37">
        <w:rPr>
          <w:noProof/>
          <w:spacing w:val="-2"/>
          <w:lang w:val="el-GR"/>
        </w:rPr>
        <w:t xml:space="preserve">ή 250 </w:t>
      </w:r>
      <w:r w:rsidRPr="00176260">
        <w:rPr>
          <w:rFonts w:eastAsia="Times New Roman"/>
          <w:noProof/>
          <w:snapToGrid/>
          <w:spacing w:val="-2"/>
          <w:lang w:val="el-GR"/>
        </w:rPr>
        <w:t>επικαλυμμένα με λεπτό υμένιο δισκία.</w:t>
      </w:r>
    </w:p>
    <w:p w14:paraId="6D286823" w14:textId="77777777" w:rsidR="00F93AFF" w:rsidRPr="00176260" w:rsidRDefault="00F93AFF">
      <w:pPr>
        <w:ind w:right="62"/>
        <w:rPr>
          <w:rFonts w:eastAsia="Times New Roman"/>
          <w:spacing w:val="-2"/>
          <w:lang w:val="el-GR"/>
        </w:rPr>
      </w:pPr>
    </w:p>
    <w:p w14:paraId="422FEB45" w14:textId="77777777" w:rsidR="00F93AFF" w:rsidRPr="00176260" w:rsidRDefault="00F93AFF">
      <w:pPr>
        <w:ind w:right="62"/>
        <w:rPr>
          <w:rFonts w:eastAsia="Times New Roman"/>
          <w:spacing w:val="-2"/>
          <w:lang w:val="el-GR"/>
        </w:rPr>
      </w:pPr>
      <w:r w:rsidRPr="00176260">
        <w:rPr>
          <w:rFonts w:eastAsia="Times New Roman"/>
          <w:spacing w:val="-2"/>
          <w:lang w:val="el-GR"/>
        </w:rPr>
        <w:t>Μπορεί να μην κυκλοφορούν όλες οι συσκευασίες.</w:t>
      </w:r>
    </w:p>
    <w:p w14:paraId="436186EA" w14:textId="77777777" w:rsidR="00F93AFF" w:rsidRPr="00176260" w:rsidRDefault="00F93AFF">
      <w:pPr>
        <w:rPr>
          <w:spacing w:val="-2"/>
          <w:lang w:val="el-GR"/>
        </w:rPr>
      </w:pPr>
    </w:p>
    <w:p w14:paraId="0F81987A"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6.6</w:t>
      </w:r>
      <w:r w:rsidRPr="00176260">
        <w:rPr>
          <w:rFonts w:eastAsia="Times New Roman"/>
          <w:b/>
          <w:bCs/>
          <w:spacing w:val="-2"/>
          <w:lang w:val="el-GR"/>
        </w:rPr>
        <w:tab/>
        <w:t>Ιδιαίτερες προφυλάξεις απόρριψης</w:t>
      </w:r>
      <w:r w:rsidRPr="00176260">
        <w:rPr>
          <w:rFonts w:eastAsia="Times New Roman"/>
          <w:b/>
          <w:bCs/>
          <w:noProof/>
          <w:spacing w:val="-2"/>
          <w:lang w:val="el-GR"/>
        </w:rPr>
        <w:t xml:space="preserve"> και άλλος χειρισμός</w:t>
      </w:r>
    </w:p>
    <w:p w14:paraId="79C32F26" w14:textId="77777777" w:rsidR="00F93AFF" w:rsidRPr="00176260" w:rsidRDefault="00F93AFF">
      <w:pPr>
        <w:spacing w:before="1" w:line="260" w:lineRule="exact"/>
        <w:rPr>
          <w:spacing w:val="-2"/>
          <w:lang w:val="el-GR"/>
        </w:rPr>
      </w:pPr>
    </w:p>
    <w:p w14:paraId="4FF4B2CC" w14:textId="77777777" w:rsidR="00F93AFF" w:rsidRPr="00176260" w:rsidRDefault="00F93AFF" w:rsidP="00472E7F">
      <w:pPr>
        <w:ind w:right="-20"/>
        <w:rPr>
          <w:rFonts w:eastAsia="Times New Roman"/>
          <w:spacing w:val="-2"/>
          <w:lang w:val="el-GR"/>
        </w:rPr>
      </w:pPr>
      <w:r w:rsidRPr="00176260">
        <w:rPr>
          <w:noProof/>
          <w:spacing w:val="-2"/>
          <w:lang w:val="el-GR"/>
        </w:rPr>
        <w:t xml:space="preserve">Κάθε αχρησιμοποίητο φαρμακευτικό προϊόν ή υπόλειμμα </w:t>
      </w:r>
      <w:r w:rsidR="00407144" w:rsidRPr="00176260">
        <w:rPr>
          <w:spacing w:val="-2"/>
          <w:lang w:val="el-GR"/>
        </w:rPr>
        <w:t>θα</w:t>
      </w:r>
      <w:r w:rsidR="00407144" w:rsidRPr="00176260">
        <w:rPr>
          <w:noProof/>
          <w:spacing w:val="-2"/>
          <w:lang w:val="el-GR"/>
        </w:rPr>
        <w:t xml:space="preserve"> </w:t>
      </w:r>
      <w:r w:rsidRPr="00176260">
        <w:rPr>
          <w:noProof/>
          <w:spacing w:val="-2"/>
          <w:lang w:val="el-GR"/>
        </w:rPr>
        <w:t>πρέπει να απορρίπτεται σύμφωνα με τις κατά τόπους ισχύουσες σχετικές διατάξεις.</w:t>
      </w:r>
    </w:p>
    <w:p w14:paraId="797C2ED2" w14:textId="77777777" w:rsidR="00F93AFF" w:rsidRPr="00176260" w:rsidRDefault="00F93AFF" w:rsidP="00472E7F">
      <w:pPr>
        <w:rPr>
          <w:noProof/>
          <w:color w:val="auto"/>
          <w:spacing w:val="-2"/>
          <w:lang w:val="el-GR"/>
        </w:rPr>
      </w:pPr>
    </w:p>
    <w:p w14:paraId="2C1D3204" w14:textId="77777777" w:rsidR="00414E19" w:rsidRPr="00176260" w:rsidRDefault="00414E19" w:rsidP="00472E7F">
      <w:pPr>
        <w:rPr>
          <w:noProof/>
          <w:color w:val="auto"/>
          <w:spacing w:val="-2"/>
          <w:u w:val="single"/>
          <w:lang w:val="el-GR"/>
        </w:rPr>
      </w:pPr>
      <w:r w:rsidRPr="00176260">
        <w:rPr>
          <w:noProof/>
          <w:color w:val="auto"/>
          <w:spacing w:val="-2"/>
          <w:u w:val="single"/>
          <w:lang w:val="el-GR"/>
        </w:rPr>
        <w:t>Θρυμματισμός δισκίων</w:t>
      </w:r>
    </w:p>
    <w:p w14:paraId="77148384" w14:textId="38BA2DF4" w:rsidR="00F93AFF" w:rsidRPr="00176260" w:rsidRDefault="00F93AFF" w:rsidP="00472E7F">
      <w:pPr>
        <w:rPr>
          <w:color w:val="auto"/>
          <w:spacing w:val="-2"/>
          <w:lang w:val="el-GR"/>
        </w:rPr>
      </w:pPr>
      <w:r w:rsidRPr="00176260">
        <w:rPr>
          <w:color w:val="auto"/>
          <w:spacing w:val="-2"/>
          <w:lang w:val="el-GR"/>
        </w:rPr>
        <w:t xml:space="preserve">Τα δισκία </w:t>
      </w:r>
      <w:r w:rsidR="00E71FFC">
        <w:rPr>
          <w:noProof/>
        </w:rPr>
        <w:t>Rivaroxaban</w:t>
      </w:r>
      <w:r w:rsidR="00E71FFC" w:rsidRPr="00917026">
        <w:rPr>
          <w:noProof/>
          <w:lang w:val="el-GR"/>
        </w:rPr>
        <w:t xml:space="preserve"> </w:t>
      </w:r>
      <w:r w:rsidR="00E71FFC">
        <w:rPr>
          <w:noProof/>
        </w:rPr>
        <w:t>Viatris</w:t>
      </w:r>
      <w:r w:rsidR="006D6E9A" w:rsidRPr="00176260">
        <w:rPr>
          <w:color w:val="auto"/>
          <w:spacing w:val="-2"/>
          <w:lang w:val="el-GR"/>
        </w:rPr>
        <w:t xml:space="preserve"> </w:t>
      </w:r>
      <w:r w:rsidRPr="00176260">
        <w:rPr>
          <w:color w:val="auto"/>
          <w:spacing w:val="-2"/>
          <w:lang w:val="el-GR"/>
        </w:rPr>
        <w:t xml:space="preserve">μπορούν να θρυμματιστούν και να </w:t>
      </w:r>
      <w:proofErr w:type="spellStart"/>
      <w:r w:rsidRPr="00176260">
        <w:rPr>
          <w:color w:val="auto"/>
          <w:spacing w:val="-2"/>
          <w:lang w:val="el-GR"/>
        </w:rPr>
        <w:t>εναιωρηθούν</w:t>
      </w:r>
      <w:proofErr w:type="spellEnd"/>
      <w:r w:rsidRPr="00176260">
        <w:rPr>
          <w:color w:val="auto"/>
          <w:spacing w:val="-2"/>
          <w:lang w:val="el-GR"/>
        </w:rPr>
        <w:t xml:space="preserve"> σε 50</w:t>
      </w:r>
      <w:r w:rsidR="0059181D">
        <w:rPr>
          <w:color w:val="auto"/>
          <w:spacing w:val="-2"/>
          <w:lang w:val="el-GR"/>
        </w:rPr>
        <w:t> </w:t>
      </w:r>
      <w:proofErr w:type="spellStart"/>
      <w:r w:rsidR="0059181D">
        <w:rPr>
          <w:color w:val="auto"/>
          <w:spacing w:val="-2"/>
          <w:lang w:val="el-GR"/>
        </w:rPr>
        <w:t>ml</w:t>
      </w:r>
      <w:proofErr w:type="spellEnd"/>
      <w:r w:rsidRPr="00176260">
        <w:rPr>
          <w:color w:val="auto"/>
          <w:spacing w:val="-2"/>
          <w:lang w:val="el-GR"/>
        </w:rPr>
        <w:t xml:space="preserve"> νερού και να χορηγηθούν μέσω </w:t>
      </w:r>
      <w:proofErr w:type="spellStart"/>
      <w:r w:rsidRPr="00176260">
        <w:rPr>
          <w:color w:val="auto"/>
          <w:spacing w:val="-2"/>
          <w:lang w:val="el-GR"/>
        </w:rPr>
        <w:t>ρινογαστρικού</w:t>
      </w:r>
      <w:proofErr w:type="spellEnd"/>
      <w:r w:rsidRPr="00176260">
        <w:rPr>
          <w:color w:val="auto"/>
          <w:spacing w:val="-2"/>
          <w:lang w:val="el-GR"/>
        </w:rPr>
        <w:t xml:space="preserve"> σωλήνα ή σωλήνα γαστρικής σίτισης </w:t>
      </w:r>
      <w:r w:rsidRPr="00176260">
        <w:rPr>
          <w:noProof/>
          <w:color w:val="auto"/>
          <w:spacing w:val="-2"/>
          <w:lang w:val="el-GR"/>
        </w:rPr>
        <w:t>μετά</w:t>
      </w:r>
      <w:r w:rsidRPr="00176260">
        <w:rPr>
          <w:color w:val="auto"/>
          <w:spacing w:val="-2"/>
          <w:lang w:val="el-GR"/>
        </w:rPr>
        <w:t xml:space="preserve"> από επιβεβαίωση της τοποθέτησης του σωλήνα εντός του στομάχου. Στη συνέχεια ο σωλήνας </w:t>
      </w:r>
      <w:r w:rsidR="00407144" w:rsidRPr="00176260">
        <w:rPr>
          <w:spacing w:val="-2"/>
          <w:lang w:val="el-GR"/>
        </w:rPr>
        <w:t>θα</w:t>
      </w:r>
      <w:r w:rsidR="00407144" w:rsidRPr="00176260">
        <w:rPr>
          <w:color w:val="auto"/>
          <w:spacing w:val="-2"/>
          <w:lang w:val="el-GR"/>
        </w:rPr>
        <w:t xml:space="preserve"> </w:t>
      </w:r>
      <w:r w:rsidRPr="00176260">
        <w:rPr>
          <w:color w:val="auto"/>
          <w:spacing w:val="-2"/>
          <w:lang w:val="el-GR"/>
        </w:rPr>
        <w:t xml:space="preserve">πρέπει να ξεπλένεται με νερό. Δεδομένου ότι η απορρόφηση της </w:t>
      </w:r>
      <w:proofErr w:type="spellStart"/>
      <w:r w:rsidRPr="00176260">
        <w:rPr>
          <w:color w:val="auto"/>
          <w:spacing w:val="-2"/>
          <w:lang w:val="el-GR"/>
        </w:rPr>
        <w:t>ριβαροξαμπάνης</w:t>
      </w:r>
      <w:proofErr w:type="spellEnd"/>
      <w:r w:rsidRPr="00176260">
        <w:rPr>
          <w:color w:val="auto"/>
          <w:spacing w:val="-2"/>
          <w:lang w:val="el-GR"/>
        </w:rPr>
        <w:t xml:space="preserve"> εξαρτάται από τη θέση της απελευθέρωσης </w:t>
      </w:r>
      <w:r w:rsidR="00B175AB" w:rsidRPr="00176260">
        <w:rPr>
          <w:color w:val="auto"/>
          <w:spacing w:val="-2"/>
          <w:lang w:val="el-GR"/>
        </w:rPr>
        <w:t>της δραστικής ουσίας</w:t>
      </w:r>
      <w:r w:rsidRPr="00176260">
        <w:rPr>
          <w:color w:val="auto"/>
          <w:spacing w:val="-2"/>
          <w:lang w:val="el-GR"/>
        </w:rPr>
        <w:t xml:space="preserve">, </w:t>
      </w:r>
      <w:r w:rsidR="00B175AB" w:rsidRPr="00176260">
        <w:rPr>
          <w:color w:val="auto"/>
          <w:spacing w:val="-2"/>
          <w:lang w:val="el-GR"/>
        </w:rPr>
        <w:t>η</w:t>
      </w:r>
      <w:r w:rsidRPr="00176260">
        <w:rPr>
          <w:color w:val="auto"/>
          <w:spacing w:val="-2"/>
          <w:lang w:val="el-GR"/>
        </w:rPr>
        <w:t xml:space="preserve">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άπω του στομάχου</w:t>
      </w:r>
      <w:r w:rsidR="00B175AB" w:rsidRPr="00176260">
        <w:rPr>
          <w:color w:val="auto"/>
          <w:spacing w:val="-2"/>
          <w:lang w:val="el-GR"/>
        </w:rPr>
        <w:t xml:space="preserve"> θα πρέπει να αποφεύγεται</w:t>
      </w:r>
      <w:r w:rsidRPr="00176260">
        <w:rPr>
          <w:color w:val="auto"/>
          <w:spacing w:val="-2"/>
          <w:lang w:val="el-GR"/>
        </w:rPr>
        <w:t xml:space="preserve">, </w:t>
      </w:r>
      <w:r w:rsidR="00B175AB" w:rsidRPr="00176260">
        <w:rPr>
          <w:color w:val="auto"/>
          <w:spacing w:val="-2"/>
          <w:lang w:val="el-GR"/>
        </w:rPr>
        <w:t>αυτό</w:t>
      </w:r>
      <w:r w:rsidRPr="00176260">
        <w:rPr>
          <w:color w:val="auto"/>
          <w:spacing w:val="-2"/>
          <w:lang w:val="el-GR"/>
        </w:rPr>
        <w:t xml:space="preserve"> μπορεί να οδηγήσει σε μειωμένη απορρόφηση και κατ</w:t>
      </w:r>
      <w:r w:rsidR="001C56EE" w:rsidRPr="00176260">
        <w:rPr>
          <w:color w:val="auto"/>
          <w:spacing w:val="-2"/>
          <w:lang w:val="el-GR"/>
        </w:rPr>
        <w:t>’</w:t>
      </w:r>
      <w:r w:rsidRPr="00176260">
        <w:rPr>
          <w:color w:val="auto"/>
          <w:spacing w:val="-2"/>
          <w:lang w:val="el-GR"/>
        </w:rPr>
        <w:t xml:space="preserve"> αυτόν τον τρόπο μειωμένη έκθεση </w:t>
      </w:r>
      <w:r w:rsidR="00B175AB" w:rsidRPr="00176260">
        <w:rPr>
          <w:color w:val="auto"/>
          <w:spacing w:val="-2"/>
          <w:lang w:val="el-GR"/>
        </w:rPr>
        <w:t>στην δραστική ουσία</w:t>
      </w:r>
      <w:r w:rsidRPr="00176260">
        <w:rPr>
          <w:color w:val="auto"/>
          <w:spacing w:val="-2"/>
          <w:lang w:val="el-GR"/>
        </w:rPr>
        <w:t xml:space="preserve">. Μετά τη χορήγηση ενός δισκίου </w:t>
      </w:r>
      <w:proofErr w:type="spellStart"/>
      <w:r w:rsidRPr="00176260">
        <w:rPr>
          <w:color w:val="auto"/>
          <w:spacing w:val="-2"/>
          <w:lang w:val="el-GR"/>
        </w:rPr>
        <w:t>ριβαροξαμπάνης</w:t>
      </w:r>
      <w:proofErr w:type="spellEnd"/>
      <w:r w:rsidRPr="00176260">
        <w:rPr>
          <w:color w:val="auto"/>
          <w:spacing w:val="-2"/>
          <w:lang w:val="el-GR"/>
        </w:rPr>
        <w:t xml:space="preserve"> 15</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r w:rsidRPr="00176260">
        <w:rPr>
          <w:color w:val="auto"/>
          <w:spacing w:val="-2"/>
          <w:lang w:val="el-GR"/>
        </w:rPr>
        <w:t>ή 20 </w:t>
      </w:r>
      <w:proofErr w:type="spellStart"/>
      <w:r w:rsidRPr="00176260">
        <w:rPr>
          <w:color w:val="auto"/>
          <w:spacing w:val="-2"/>
          <w:lang w:val="el-GR"/>
        </w:rPr>
        <w:t>mg</w:t>
      </w:r>
      <w:proofErr w:type="spellEnd"/>
      <w:r w:rsidRPr="00176260">
        <w:rPr>
          <w:color w:val="auto"/>
          <w:spacing w:val="-2"/>
          <w:lang w:val="el-GR"/>
        </w:rPr>
        <w:t>, η δόση θα πρέπει να ακολουθείται αμέσως από εντερική σίτιση.</w:t>
      </w:r>
    </w:p>
    <w:p w14:paraId="69064467" w14:textId="77777777" w:rsidR="00F93AFF" w:rsidRPr="00176260" w:rsidRDefault="00F93AFF" w:rsidP="00472E7F">
      <w:pPr>
        <w:rPr>
          <w:spacing w:val="-2"/>
          <w:lang w:val="el-GR"/>
        </w:rPr>
      </w:pPr>
    </w:p>
    <w:p w14:paraId="307B2186" w14:textId="77777777" w:rsidR="00F93AFF" w:rsidRPr="00176260" w:rsidRDefault="00F93AFF">
      <w:pPr>
        <w:spacing w:line="200" w:lineRule="exact"/>
        <w:rPr>
          <w:spacing w:val="-2"/>
          <w:lang w:val="el-GR"/>
        </w:rPr>
      </w:pPr>
    </w:p>
    <w:p w14:paraId="7EC1E00D" w14:textId="77777777" w:rsidR="00F93AFF" w:rsidRPr="00176260" w:rsidRDefault="00F93AFF" w:rsidP="002E23F8">
      <w:pPr>
        <w:keepNext/>
        <w:keepLines/>
        <w:tabs>
          <w:tab w:val="left" w:pos="680"/>
        </w:tabs>
        <w:ind w:right="-20"/>
        <w:rPr>
          <w:rFonts w:eastAsia="Times New Roman"/>
          <w:spacing w:val="-2"/>
          <w:lang w:val="el-GR"/>
        </w:rPr>
      </w:pPr>
      <w:r w:rsidRPr="00176260">
        <w:rPr>
          <w:rFonts w:eastAsia="Times New Roman"/>
          <w:b/>
          <w:bCs/>
          <w:spacing w:val="-2"/>
          <w:lang w:val="el-GR"/>
        </w:rPr>
        <w:t>7.</w:t>
      </w:r>
      <w:r w:rsidRPr="00176260">
        <w:rPr>
          <w:rFonts w:eastAsia="Times New Roman"/>
          <w:b/>
          <w:bCs/>
          <w:spacing w:val="-2"/>
          <w:lang w:val="el-GR"/>
        </w:rPr>
        <w:tab/>
        <w:t>ΚΑΤΟΧΟΣ ΤΗΣ ΑΔΕΙΑΣ ΚΥΚΛΟΦΟΡΙΑΣ</w:t>
      </w:r>
    </w:p>
    <w:p w14:paraId="6EBD52C6" w14:textId="77777777" w:rsidR="00F93AFF" w:rsidRPr="00176260" w:rsidRDefault="00F93AFF" w:rsidP="002E23F8">
      <w:pPr>
        <w:keepNext/>
        <w:keepLines/>
        <w:spacing w:before="1" w:line="260" w:lineRule="exact"/>
        <w:rPr>
          <w:spacing w:val="-2"/>
          <w:lang w:val="el-GR"/>
        </w:rPr>
      </w:pPr>
    </w:p>
    <w:p w14:paraId="1CFB9B90" w14:textId="77777777" w:rsidR="00F93AFF" w:rsidRPr="00176260" w:rsidRDefault="00F93AFF">
      <w:pPr>
        <w:spacing w:line="200" w:lineRule="exact"/>
        <w:rPr>
          <w:spacing w:val="-2"/>
          <w:lang w:val="el-GR"/>
        </w:rPr>
      </w:pPr>
    </w:p>
    <w:p w14:paraId="7531039F" w14:textId="77777777" w:rsidR="00716B96" w:rsidRPr="00C40DB4" w:rsidRDefault="00716B96" w:rsidP="00716B96">
      <w:pPr>
        <w:rPr>
          <w:noProof/>
          <w:lang w:val="el-GR"/>
        </w:rPr>
      </w:pPr>
      <w:r w:rsidRPr="00101E52">
        <w:rPr>
          <w:noProof/>
        </w:rPr>
        <w:lastRenderedPageBreak/>
        <w:t>Viatris</w:t>
      </w:r>
      <w:r w:rsidRPr="00C40DB4">
        <w:rPr>
          <w:noProof/>
          <w:lang w:val="el-GR"/>
        </w:rPr>
        <w:t xml:space="preserve"> </w:t>
      </w:r>
      <w:r w:rsidRPr="00101E52">
        <w:rPr>
          <w:noProof/>
        </w:rPr>
        <w:t>Limited</w:t>
      </w:r>
    </w:p>
    <w:p w14:paraId="7464E3D8" w14:textId="77777777" w:rsidR="00716B96" w:rsidRDefault="00716B96" w:rsidP="00716B96">
      <w:pPr>
        <w:rPr>
          <w:noProof/>
        </w:rPr>
      </w:pPr>
      <w:r w:rsidRPr="00101E52">
        <w:rPr>
          <w:noProof/>
        </w:rPr>
        <w:t>Damastown Industrial Park</w:t>
      </w:r>
    </w:p>
    <w:p w14:paraId="5D85C3B0" w14:textId="77777777" w:rsidR="00716B96" w:rsidRDefault="00716B96" w:rsidP="00716B96">
      <w:pPr>
        <w:rPr>
          <w:noProof/>
        </w:rPr>
      </w:pPr>
      <w:r w:rsidRPr="00101E52">
        <w:rPr>
          <w:noProof/>
        </w:rPr>
        <w:t>Mulhuddart</w:t>
      </w:r>
    </w:p>
    <w:p w14:paraId="6FB11844" w14:textId="77777777" w:rsidR="00716B96" w:rsidRDefault="00716B96" w:rsidP="00716B96">
      <w:pPr>
        <w:rPr>
          <w:noProof/>
        </w:rPr>
      </w:pPr>
      <w:r w:rsidRPr="00101E52">
        <w:rPr>
          <w:noProof/>
        </w:rPr>
        <w:t>Dublin 15</w:t>
      </w:r>
    </w:p>
    <w:p w14:paraId="77FCE707" w14:textId="77777777" w:rsidR="00716B96" w:rsidRPr="00C40DB4" w:rsidRDefault="00716B96" w:rsidP="00716B96">
      <w:pPr>
        <w:rPr>
          <w:noProof/>
          <w:lang w:val="el-GR"/>
        </w:rPr>
      </w:pPr>
      <w:r w:rsidRPr="00101E52">
        <w:rPr>
          <w:noProof/>
        </w:rPr>
        <w:t>DUBLIN</w:t>
      </w:r>
    </w:p>
    <w:p w14:paraId="3C380156" w14:textId="1135D4E9" w:rsidR="00716B96" w:rsidRPr="00C40DB4" w:rsidRDefault="00716B96" w:rsidP="00716B96">
      <w:pPr>
        <w:rPr>
          <w:noProof/>
          <w:lang w:val="el-GR"/>
        </w:rPr>
      </w:pPr>
      <w:r>
        <w:rPr>
          <w:noProof/>
          <w:lang w:val="el-GR"/>
        </w:rPr>
        <w:t>Ιρλανδία</w:t>
      </w:r>
    </w:p>
    <w:p w14:paraId="4B981B94" w14:textId="77777777" w:rsidR="00716B96" w:rsidRPr="00C40DB4" w:rsidRDefault="00716B96" w:rsidP="00716B96">
      <w:pPr>
        <w:rPr>
          <w:noProof/>
          <w:lang w:val="el-GR"/>
        </w:rPr>
      </w:pPr>
    </w:p>
    <w:p w14:paraId="7B8B9E6D" w14:textId="77777777" w:rsidR="00F93AFF" w:rsidRPr="00176260" w:rsidRDefault="00F93AFF">
      <w:pPr>
        <w:spacing w:line="200" w:lineRule="exact"/>
        <w:rPr>
          <w:spacing w:val="-2"/>
          <w:lang w:val="el-GR"/>
        </w:rPr>
      </w:pPr>
    </w:p>
    <w:p w14:paraId="3649C7DD"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8.</w:t>
      </w:r>
      <w:r w:rsidRPr="00176260">
        <w:rPr>
          <w:rFonts w:eastAsia="Times New Roman"/>
          <w:b/>
          <w:bCs/>
          <w:spacing w:val="-2"/>
          <w:lang w:val="el-GR"/>
        </w:rPr>
        <w:tab/>
        <w:t>ΑΡΙΘΜΟΣ(ΟΙ) ΑΔΕΙΑΣ ΚΥΚΛΟΦΟΡΙΑΣ</w:t>
      </w:r>
    </w:p>
    <w:p w14:paraId="47854453" w14:textId="77777777" w:rsidR="00F93AFF" w:rsidRPr="00176260" w:rsidRDefault="00F93AFF">
      <w:pPr>
        <w:spacing w:before="1" w:line="260" w:lineRule="exact"/>
        <w:rPr>
          <w:spacing w:val="-2"/>
          <w:lang w:val="el-GR"/>
        </w:rPr>
      </w:pPr>
    </w:p>
    <w:p w14:paraId="63064D5A" w14:textId="37EB1F59" w:rsidR="00A061DC" w:rsidRPr="00624437" w:rsidRDefault="00A061DC" w:rsidP="00A061DC">
      <w:pPr>
        <w:rPr>
          <w:bCs/>
          <w:noProof/>
          <w:lang w:val="el-GR"/>
        </w:rPr>
      </w:pPr>
      <w:r w:rsidRPr="001C70B5">
        <w:rPr>
          <w:bCs/>
          <w:noProof/>
        </w:rPr>
        <w:t>EU</w:t>
      </w:r>
      <w:r w:rsidRPr="00624437">
        <w:rPr>
          <w:bCs/>
          <w:noProof/>
          <w:lang w:val="el-GR"/>
        </w:rPr>
        <w:t xml:space="preserve">/1/21/1588/041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14 </w:t>
      </w:r>
      <w:r>
        <w:rPr>
          <w:bCs/>
          <w:noProof/>
          <w:lang w:val="el-GR"/>
        </w:rPr>
        <w:t>δισκία</w:t>
      </w:r>
    </w:p>
    <w:p w14:paraId="03D25349" w14:textId="5A3EC561" w:rsidR="00A061DC" w:rsidRPr="00624437" w:rsidRDefault="00A061DC" w:rsidP="00A061DC">
      <w:pPr>
        <w:rPr>
          <w:bCs/>
          <w:noProof/>
          <w:lang w:val="el-GR"/>
        </w:rPr>
      </w:pPr>
      <w:r w:rsidRPr="001C70B5">
        <w:rPr>
          <w:bCs/>
          <w:noProof/>
        </w:rPr>
        <w:t>EU</w:t>
      </w:r>
      <w:r w:rsidRPr="00624437">
        <w:rPr>
          <w:bCs/>
          <w:noProof/>
          <w:lang w:val="el-GR"/>
        </w:rPr>
        <w:t xml:space="preserve">/1/21/1588/042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28 </w:t>
      </w:r>
      <w:r>
        <w:rPr>
          <w:bCs/>
          <w:noProof/>
          <w:lang w:val="el-GR"/>
        </w:rPr>
        <w:t>δισκία</w:t>
      </w:r>
    </w:p>
    <w:p w14:paraId="36D1C5FA" w14:textId="0B55EA96" w:rsidR="00A061DC" w:rsidRPr="00624437" w:rsidRDefault="00A061DC" w:rsidP="00A061DC">
      <w:pPr>
        <w:rPr>
          <w:bCs/>
          <w:noProof/>
          <w:lang w:val="el-GR"/>
        </w:rPr>
      </w:pPr>
      <w:r w:rsidRPr="001C70B5">
        <w:rPr>
          <w:bCs/>
          <w:noProof/>
        </w:rPr>
        <w:t>EU</w:t>
      </w:r>
      <w:r w:rsidRPr="00624437">
        <w:rPr>
          <w:bCs/>
          <w:noProof/>
          <w:lang w:val="el-GR"/>
        </w:rPr>
        <w:t xml:space="preserve">/1/21/1588/043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30 </w:t>
      </w:r>
      <w:r>
        <w:rPr>
          <w:bCs/>
          <w:noProof/>
          <w:lang w:val="el-GR"/>
        </w:rPr>
        <w:t>δισκία</w:t>
      </w:r>
    </w:p>
    <w:p w14:paraId="28A4D2FA" w14:textId="7DC65A18" w:rsidR="00A061DC" w:rsidRPr="00624437" w:rsidRDefault="00A061DC" w:rsidP="00A061DC">
      <w:pPr>
        <w:rPr>
          <w:bCs/>
          <w:noProof/>
          <w:lang w:val="el-GR"/>
        </w:rPr>
      </w:pPr>
      <w:r w:rsidRPr="001C70B5">
        <w:rPr>
          <w:bCs/>
          <w:noProof/>
        </w:rPr>
        <w:t>EU</w:t>
      </w:r>
      <w:r w:rsidRPr="00624437">
        <w:rPr>
          <w:bCs/>
          <w:noProof/>
          <w:lang w:val="el-GR"/>
        </w:rPr>
        <w:t xml:space="preserve">/1/21/1588/044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98 </w:t>
      </w:r>
      <w:r>
        <w:rPr>
          <w:bCs/>
          <w:noProof/>
          <w:lang w:val="el-GR"/>
        </w:rPr>
        <w:t>δισκία</w:t>
      </w:r>
    </w:p>
    <w:p w14:paraId="563E7B6A" w14:textId="64B828D0" w:rsidR="00A061DC" w:rsidRPr="00624437" w:rsidRDefault="00A061DC" w:rsidP="00A061DC">
      <w:pPr>
        <w:rPr>
          <w:bCs/>
          <w:noProof/>
          <w:lang w:val="el-GR"/>
        </w:rPr>
      </w:pPr>
      <w:r w:rsidRPr="001C70B5">
        <w:rPr>
          <w:bCs/>
          <w:noProof/>
        </w:rPr>
        <w:t>EU</w:t>
      </w:r>
      <w:r w:rsidRPr="00624437">
        <w:rPr>
          <w:bCs/>
          <w:noProof/>
          <w:lang w:val="el-GR"/>
        </w:rPr>
        <w:t xml:space="preserve">/1/21/1588/045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100 </w:t>
      </w:r>
      <w:r>
        <w:rPr>
          <w:bCs/>
          <w:noProof/>
          <w:lang w:val="el-GR"/>
        </w:rPr>
        <w:t>δισκία</w:t>
      </w:r>
    </w:p>
    <w:p w14:paraId="36116CFF" w14:textId="77777777" w:rsidR="00A061DC" w:rsidRPr="00624437" w:rsidRDefault="00A061DC" w:rsidP="00A061DC">
      <w:pPr>
        <w:rPr>
          <w:bCs/>
          <w:noProof/>
          <w:lang w:val="el-GR"/>
        </w:rPr>
      </w:pPr>
    </w:p>
    <w:p w14:paraId="558F4428" w14:textId="565C7701" w:rsidR="00A061DC" w:rsidRPr="00624437" w:rsidRDefault="00A061DC" w:rsidP="00A061DC">
      <w:pPr>
        <w:rPr>
          <w:bCs/>
          <w:noProof/>
          <w:lang w:val="el-GR"/>
        </w:rPr>
      </w:pPr>
      <w:r w:rsidRPr="001C70B5">
        <w:rPr>
          <w:bCs/>
          <w:noProof/>
        </w:rPr>
        <w:t>EU</w:t>
      </w:r>
      <w:r w:rsidRPr="00624437">
        <w:rPr>
          <w:bCs/>
          <w:noProof/>
          <w:lang w:val="el-GR"/>
        </w:rPr>
        <w:t xml:space="preserve">/1/21/1588/046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14 </w:t>
      </w:r>
      <w:r w:rsidRPr="001C70B5">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7436A458" w14:textId="18526203" w:rsidR="00A061DC" w:rsidRPr="00624437" w:rsidRDefault="00A061DC" w:rsidP="00A061DC">
      <w:pPr>
        <w:rPr>
          <w:bCs/>
          <w:noProof/>
          <w:lang w:val="el-GR"/>
        </w:rPr>
      </w:pPr>
      <w:r w:rsidRPr="001C70B5">
        <w:rPr>
          <w:bCs/>
          <w:noProof/>
        </w:rPr>
        <w:t>EU</w:t>
      </w:r>
      <w:r w:rsidRPr="00624437">
        <w:rPr>
          <w:bCs/>
          <w:noProof/>
          <w:lang w:val="el-GR"/>
        </w:rPr>
        <w:t xml:space="preserve">/1/21/1588/047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28 </w:t>
      </w:r>
      <w:r w:rsidRPr="001C70B5">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6F4BC0CC" w14:textId="2BAF5A0F" w:rsidR="00A061DC" w:rsidRPr="00624437" w:rsidRDefault="00A061DC" w:rsidP="00A061DC">
      <w:pPr>
        <w:rPr>
          <w:bCs/>
          <w:noProof/>
          <w:lang w:val="el-GR"/>
        </w:rPr>
      </w:pPr>
      <w:r w:rsidRPr="001C70B5">
        <w:rPr>
          <w:bCs/>
          <w:noProof/>
        </w:rPr>
        <w:t>EU</w:t>
      </w:r>
      <w:r w:rsidRPr="00624437">
        <w:rPr>
          <w:bCs/>
          <w:noProof/>
          <w:lang w:val="el-GR"/>
        </w:rPr>
        <w:t xml:space="preserve">/1/21/1588/048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30 </w:t>
      </w:r>
      <w:r w:rsidRPr="001C70B5">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483043A0" w14:textId="10523911" w:rsidR="00A061DC" w:rsidRPr="00624437" w:rsidRDefault="00A061DC" w:rsidP="00A061DC">
      <w:pPr>
        <w:rPr>
          <w:bCs/>
          <w:noProof/>
          <w:lang w:val="el-GR"/>
        </w:rPr>
      </w:pPr>
      <w:r w:rsidRPr="001C70B5">
        <w:rPr>
          <w:bCs/>
          <w:noProof/>
        </w:rPr>
        <w:t>EU</w:t>
      </w:r>
      <w:r w:rsidRPr="00624437">
        <w:rPr>
          <w:bCs/>
          <w:noProof/>
          <w:lang w:val="el-GR"/>
        </w:rPr>
        <w:t xml:space="preserve">/1/21/1588/049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50 </w:t>
      </w:r>
      <w:r w:rsidRPr="001C70B5">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7E9F3227" w14:textId="54DE90C3" w:rsidR="00A061DC" w:rsidRPr="00624437" w:rsidRDefault="00A061DC" w:rsidP="00A061DC">
      <w:pPr>
        <w:rPr>
          <w:bCs/>
          <w:noProof/>
          <w:lang w:val="el-GR"/>
        </w:rPr>
      </w:pPr>
      <w:r w:rsidRPr="001C70B5">
        <w:rPr>
          <w:bCs/>
          <w:noProof/>
        </w:rPr>
        <w:t>EU</w:t>
      </w:r>
      <w:r w:rsidRPr="00624437">
        <w:rPr>
          <w:bCs/>
          <w:noProof/>
          <w:lang w:val="el-GR"/>
        </w:rPr>
        <w:t xml:space="preserve">/1/21/1588/050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90 </w:t>
      </w:r>
      <w:r w:rsidRPr="001C70B5">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3C540AFD" w14:textId="489688A4" w:rsidR="00A061DC" w:rsidRPr="00624437" w:rsidRDefault="00A061DC" w:rsidP="00A061DC">
      <w:pPr>
        <w:rPr>
          <w:bCs/>
          <w:noProof/>
          <w:lang w:val="el-GR"/>
        </w:rPr>
      </w:pPr>
      <w:r w:rsidRPr="001C70B5">
        <w:rPr>
          <w:bCs/>
          <w:noProof/>
        </w:rPr>
        <w:t>EU</w:t>
      </w:r>
      <w:r w:rsidRPr="00624437">
        <w:rPr>
          <w:bCs/>
          <w:noProof/>
          <w:lang w:val="el-GR"/>
        </w:rPr>
        <w:t xml:space="preserve">/1/21/1588/051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98 </w:t>
      </w:r>
      <w:r w:rsidRPr="001C70B5">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7F365975" w14:textId="56583BCB" w:rsidR="00A061DC" w:rsidRPr="00624437" w:rsidRDefault="00A061DC" w:rsidP="00A061DC">
      <w:pPr>
        <w:rPr>
          <w:bCs/>
          <w:noProof/>
          <w:lang w:val="el-GR"/>
        </w:rPr>
      </w:pPr>
      <w:r w:rsidRPr="001C70B5">
        <w:rPr>
          <w:bCs/>
          <w:noProof/>
        </w:rPr>
        <w:t>EU</w:t>
      </w:r>
      <w:r w:rsidRPr="00624437">
        <w:rPr>
          <w:bCs/>
          <w:noProof/>
          <w:lang w:val="el-GR"/>
        </w:rPr>
        <w:t xml:space="preserve">/1/21/1588/052  </w:t>
      </w:r>
      <w:r w:rsidR="005C4B17">
        <w:rPr>
          <w:noProof/>
          <w:lang w:val="el-GR"/>
        </w:rPr>
        <w:t>Κυψέλη</w:t>
      </w:r>
      <w:r w:rsidR="005C4B17" w:rsidRPr="005C4B17">
        <w:rPr>
          <w:bCs/>
          <w:noProof/>
          <w:lang w:val="el-GR"/>
        </w:rPr>
        <w:t xml:space="preserve"> </w:t>
      </w:r>
      <w:r w:rsidRPr="00624437">
        <w:rPr>
          <w:bCs/>
          <w:noProof/>
          <w:lang w:val="el-GR"/>
        </w:rPr>
        <w:t>(</w:t>
      </w:r>
      <w:r w:rsidRPr="001C70B5">
        <w:rPr>
          <w:bCs/>
          <w:noProof/>
        </w:rPr>
        <w:t>PVC</w:t>
      </w:r>
      <w:r w:rsidRPr="00624437">
        <w:rPr>
          <w:bCs/>
          <w:noProof/>
          <w:lang w:val="el-GR"/>
        </w:rPr>
        <w:t>/</w:t>
      </w:r>
      <w:r w:rsidRPr="001C70B5">
        <w:rPr>
          <w:bCs/>
          <w:noProof/>
        </w:rPr>
        <w:t>PVdC</w:t>
      </w:r>
      <w:r w:rsidRPr="00624437">
        <w:rPr>
          <w:bCs/>
          <w:noProof/>
          <w:lang w:val="el-GR"/>
        </w:rPr>
        <w:t>/</w:t>
      </w:r>
      <w:r w:rsidRPr="001C70B5">
        <w:rPr>
          <w:bCs/>
          <w:noProof/>
        </w:rPr>
        <w:t>alu</w:t>
      </w:r>
      <w:r w:rsidRPr="00624437">
        <w:rPr>
          <w:bCs/>
          <w:noProof/>
          <w:lang w:val="el-GR"/>
        </w:rPr>
        <w:t xml:space="preserve">)  100 </w:t>
      </w:r>
      <w:r w:rsidRPr="001C70B5">
        <w:rPr>
          <w:bCs/>
          <w:noProof/>
        </w:rPr>
        <w:t>x</w:t>
      </w:r>
      <w:r w:rsidRPr="00624437">
        <w:rPr>
          <w:bCs/>
          <w:noProof/>
          <w:lang w:val="el-GR"/>
        </w:rPr>
        <w:t xml:space="preserve"> 1 </w:t>
      </w:r>
      <w:r>
        <w:rPr>
          <w:bCs/>
          <w:noProof/>
          <w:lang w:val="el-GR"/>
        </w:rPr>
        <w:t>δισκία</w:t>
      </w:r>
      <w:r w:rsidRPr="00624437">
        <w:rPr>
          <w:bCs/>
          <w:noProof/>
          <w:lang w:val="el-GR"/>
        </w:rPr>
        <w:t xml:space="preserve"> (</w:t>
      </w:r>
      <w:r>
        <w:rPr>
          <w:bCs/>
          <w:noProof/>
          <w:lang w:val="el-GR"/>
        </w:rPr>
        <w:t>μονάδα δόσης</w:t>
      </w:r>
      <w:r w:rsidRPr="00624437">
        <w:rPr>
          <w:bCs/>
          <w:noProof/>
          <w:lang w:val="el-GR"/>
        </w:rPr>
        <w:t>)</w:t>
      </w:r>
    </w:p>
    <w:p w14:paraId="6312DDA1" w14:textId="6836C897" w:rsidR="00A061DC" w:rsidRDefault="00A061DC" w:rsidP="00A061DC">
      <w:pPr>
        <w:rPr>
          <w:bCs/>
          <w:noProof/>
          <w:lang w:val="el-GR"/>
        </w:rPr>
      </w:pPr>
    </w:p>
    <w:p w14:paraId="7250A249" w14:textId="77777777" w:rsidR="000D3CA7" w:rsidRPr="00FC6270" w:rsidRDefault="000D3CA7" w:rsidP="000D3CA7">
      <w:pPr>
        <w:rPr>
          <w:bCs/>
          <w:noProof/>
          <w:lang w:val="el-GR"/>
        </w:rPr>
      </w:pPr>
      <w:r w:rsidRPr="001C70B5">
        <w:rPr>
          <w:bCs/>
          <w:noProof/>
        </w:rPr>
        <w:t>EU</w:t>
      </w:r>
      <w:r w:rsidRPr="00FC6270">
        <w:rPr>
          <w:bCs/>
          <w:noProof/>
          <w:lang w:val="el-GR"/>
        </w:rPr>
        <w:t xml:space="preserve">/1/21/1588/053  </w:t>
      </w:r>
      <w:r>
        <w:rPr>
          <w:bCs/>
          <w:noProof/>
          <w:lang w:val="el-GR"/>
        </w:rPr>
        <w:t>Φιάλη</w:t>
      </w:r>
      <w:r w:rsidRPr="00FC6270">
        <w:rPr>
          <w:bCs/>
          <w:noProof/>
          <w:lang w:val="el-GR"/>
        </w:rPr>
        <w:t xml:space="preserve"> (</w:t>
      </w:r>
      <w:r w:rsidRPr="001C70B5">
        <w:rPr>
          <w:bCs/>
          <w:noProof/>
        </w:rPr>
        <w:t>HDPE</w:t>
      </w:r>
      <w:r w:rsidRPr="00FC6270">
        <w:rPr>
          <w:bCs/>
          <w:noProof/>
          <w:lang w:val="el-GR"/>
        </w:rPr>
        <w:t xml:space="preserve">)  98 </w:t>
      </w:r>
      <w:r>
        <w:rPr>
          <w:bCs/>
          <w:noProof/>
          <w:lang w:val="el-GR"/>
        </w:rPr>
        <w:t>δισκία</w:t>
      </w:r>
    </w:p>
    <w:p w14:paraId="18BA3175" w14:textId="496C87EF" w:rsidR="000D3CA7" w:rsidRDefault="000D3CA7" w:rsidP="000D3CA7">
      <w:pPr>
        <w:rPr>
          <w:bCs/>
          <w:noProof/>
          <w:lang w:val="el-GR"/>
        </w:rPr>
      </w:pPr>
      <w:r w:rsidRPr="001C70B5">
        <w:rPr>
          <w:bCs/>
          <w:noProof/>
        </w:rPr>
        <w:t>EU</w:t>
      </w:r>
      <w:r w:rsidRPr="00FC6270">
        <w:rPr>
          <w:bCs/>
          <w:noProof/>
          <w:lang w:val="el-GR"/>
        </w:rPr>
        <w:t xml:space="preserve">/1/21/1588/054  </w:t>
      </w:r>
      <w:r>
        <w:rPr>
          <w:bCs/>
          <w:noProof/>
          <w:lang w:val="el-GR"/>
        </w:rPr>
        <w:t>Φιάλη</w:t>
      </w:r>
      <w:r w:rsidRPr="00FC6270">
        <w:rPr>
          <w:bCs/>
          <w:noProof/>
          <w:lang w:val="el-GR"/>
        </w:rPr>
        <w:t xml:space="preserve"> (</w:t>
      </w:r>
      <w:r w:rsidRPr="001C70B5">
        <w:rPr>
          <w:bCs/>
          <w:noProof/>
        </w:rPr>
        <w:t>HDPE</w:t>
      </w:r>
      <w:r w:rsidRPr="00FC6270">
        <w:rPr>
          <w:bCs/>
          <w:noProof/>
          <w:lang w:val="el-GR"/>
        </w:rPr>
        <w:t xml:space="preserve">)  100 </w:t>
      </w:r>
      <w:r>
        <w:rPr>
          <w:bCs/>
          <w:noProof/>
          <w:lang w:val="el-GR"/>
        </w:rPr>
        <w:t>δισκία</w:t>
      </w:r>
    </w:p>
    <w:p w14:paraId="025DC4A1" w14:textId="29B07A5F" w:rsidR="00484A37" w:rsidRPr="00236FA3" w:rsidRDefault="00484A37" w:rsidP="00484A37">
      <w:pPr>
        <w:rPr>
          <w:bCs/>
          <w:noProof/>
          <w:lang w:val="el-GR"/>
        </w:rPr>
      </w:pPr>
      <w:r w:rsidRPr="001C70B5" w:rsidDel="009130CE">
        <w:rPr>
          <w:bCs/>
          <w:noProof/>
        </w:rPr>
        <w:t>EU</w:t>
      </w:r>
      <w:r w:rsidRPr="00236FA3" w:rsidDel="009130CE">
        <w:rPr>
          <w:bCs/>
          <w:noProof/>
          <w:lang w:val="el-GR"/>
        </w:rPr>
        <w:t>/1/21/1588/0</w:t>
      </w:r>
      <w:r w:rsidRPr="00236FA3">
        <w:rPr>
          <w:bCs/>
          <w:noProof/>
          <w:lang w:val="el-GR"/>
        </w:rPr>
        <w:t>60</w:t>
      </w:r>
      <w:r>
        <w:rPr>
          <w:bCs/>
          <w:noProof/>
          <w:lang w:val="el-GR"/>
        </w:rPr>
        <w:t xml:space="preserve"> Φιάλη</w:t>
      </w:r>
      <w:r w:rsidRPr="00FC6270">
        <w:rPr>
          <w:bCs/>
          <w:noProof/>
          <w:lang w:val="el-GR"/>
        </w:rPr>
        <w:t xml:space="preserve"> (</w:t>
      </w:r>
      <w:r w:rsidRPr="001C70B5">
        <w:rPr>
          <w:bCs/>
          <w:noProof/>
        </w:rPr>
        <w:t>HDPE</w:t>
      </w:r>
      <w:r w:rsidRPr="00FC6270">
        <w:rPr>
          <w:bCs/>
          <w:noProof/>
          <w:lang w:val="el-GR"/>
        </w:rPr>
        <w:t>)</w:t>
      </w:r>
      <w:r>
        <w:rPr>
          <w:bCs/>
          <w:noProof/>
          <w:lang w:val="el-GR"/>
        </w:rPr>
        <w:t xml:space="preserve"> 30 δισκία</w:t>
      </w:r>
    </w:p>
    <w:p w14:paraId="3352C97D" w14:textId="7E02FB6F" w:rsidR="00484A37" w:rsidRPr="00484A37" w:rsidRDefault="00484A37" w:rsidP="00484A37">
      <w:pPr>
        <w:rPr>
          <w:bCs/>
          <w:noProof/>
          <w:lang w:val="el-GR"/>
        </w:rPr>
      </w:pPr>
      <w:r w:rsidRPr="001C70B5" w:rsidDel="009130CE">
        <w:rPr>
          <w:bCs/>
          <w:noProof/>
        </w:rPr>
        <w:t>EU</w:t>
      </w:r>
      <w:r w:rsidRPr="00236FA3" w:rsidDel="009130CE">
        <w:rPr>
          <w:bCs/>
          <w:noProof/>
          <w:lang w:val="el-GR"/>
        </w:rPr>
        <w:t>/1/21/1588/0</w:t>
      </w:r>
      <w:r w:rsidRPr="00236FA3">
        <w:rPr>
          <w:bCs/>
          <w:noProof/>
          <w:lang w:val="el-GR"/>
        </w:rPr>
        <w:t>6</w:t>
      </w:r>
      <w:r w:rsidRPr="00236FA3" w:rsidDel="009130CE">
        <w:rPr>
          <w:bCs/>
          <w:noProof/>
          <w:lang w:val="el-GR"/>
        </w:rPr>
        <w:t>4</w:t>
      </w:r>
      <w:r>
        <w:rPr>
          <w:bCs/>
          <w:noProof/>
          <w:lang w:val="el-GR"/>
        </w:rPr>
        <w:t xml:space="preserve"> Φιάλη</w:t>
      </w:r>
      <w:r w:rsidRPr="00FC6270">
        <w:rPr>
          <w:bCs/>
          <w:noProof/>
          <w:lang w:val="el-GR"/>
        </w:rPr>
        <w:t xml:space="preserve"> (</w:t>
      </w:r>
      <w:r w:rsidRPr="001C70B5">
        <w:rPr>
          <w:bCs/>
          <w:noProof/>
        </w:rPr>
        <w:t>HDPE</w:t>
      </w:r>
      <w:r w:rsidRPr="00FC6270">
        <w:rPr>
          <w:bCs/>
          <w:noProof/>
          <w:lang w:val="el-GR"/>
        </w:rPr>
        <w:t>)</w:t>
      </w:r>
      <w:r>
        <w:rPr>
          <w:bCs/>
          <w:noProof/>
          <w:lang w:val="el-GR"/>
        </w:rPr>
        <w:t xml:space="preserve"> 250 δισκία </w:t>
      </w:r>
    </w:p>
    <w:p w14:paraId="63A7B942" w14:textId="77777777" w:rsidR="000D3CA7" w:rsidRPr="00624437" w:rsidRDefault="000D3CA7" w:rsidP="000D3CA7">
      <w:pPr>
        <w:rPr>
          <w:bCs/>
          <w:noProof/>
          <w:lang w:val="el-GR"/>
        </w:rPr>
      </w:pPr>
    </w:p>
    <w:p w14:paraId="65CD5AB4" w14:textId="19744B1E" w:rsidR="00A061DC" w:rsidRPr="00624437" w:rsidRDefault="00A061DC" w:rsidP="00A061DC">
      <w:pPr>
        <w:rPr>
          <w:bCs/>
          <w:noProof/>
          <w:lang w:val="el-GR"/>
        </w:rPr>
      </w:pPr>
      <w:r w:rsidRPr="00904666">
        <w:rPr>
          <w:bCs/>
          <w:noProof/>
        </w:rPr>
        <w:t>EU</w:t>
      </w:r>
      <w:r w:rsidRPr="00624437">
        <w:rPr>
          <w:bCs/>
          <w:noProof/>
          <w:lang w:val="el-GR"/>
        </w:rPr>
        <w:t xml:space="preserve">/1/21/1588/056  </w:t>
      </w:r>
      <w:bookmarkStart w:id="133" w:name="_Hlk131520090"/>
      <w:r>
        <w:rPr>
          <w:bCs/>
          <w:noProof/>
          <w:lang w:val="el-GR"/>
        </w:rPr>
        <w:t>Ημερολογιακή</w:t>
      </w:r>
      <w:bookmarkEnd w:id="133"/>
      <w:r w:rsidRPr="00624437">
        <w:rPr>
          <w:bCs/>
          <w:noProof/>
          <w:lang w:val="el-GR"/>
        </w:rPr>
        <w:t xml:space="preserve"> </w:t>
      </w:r>
      <w:r w:rsidR="005C4B17">
        <w:rPr>
          <w:noProof/>
          <w:lang w:val="el-GR"/>
        </w:rPr>
        <w:t>Κυψέλη</w:t>
      </w:r>
      <w:r w:rsidR="005C4B17" w:rsidRPr="005C4B17">
        <w:rPr>
          <w:bCs/>
          <w:noProof/>
          <w:lang w:val="el-GR"/>
        </w:rPr>
        <w:t xml:space="preserve"> </w:t>
      </w:r>
      <w:r w:rsidRPr="00624437">
        <w:rPr>
          <w:bCs/>
          <w:noProof/>
          <w:lang w:val="el-GR"/>
        </w:rPr>
        <w:t>(</w:t>
      </w:r>
      <w:r w:rsidRPr="00904666">
        <w:rPr>
          <w:bCs/>
          <w:noProof/>
        </w:rPr>
        <w:t>PVC</w:t>
      </w:r>
      <w:r w:rsidRPr="00624437">
        <w:rPr>
          <w:bCs/>
          <w:noProof/>
          <w:lang w:val="el-GR"/>
        </w:rPr>
        <w:t>/</w:t>
      </w:r>
      <w:r w:rsidRPr="00904666">
        <w:rPr>
          <w:bCs/>
          <w:noProof/>
        </w:rPr>
        <w:t>PVdC</w:t>
      </w:r>
      <w:r w:rsidRPr="00624437">
        <w:rPr>
          <w:bCs/>
          <w:noProof/>
          <w:lang w:val="el-GR"/>
        </w:rPr>
        <w:t>/</w:t>
      </w:r>
      <w:r w:rsidRPr="00904666">
        <w:rPr>
          <w:bCs/>
          <w:noProof/>
        </w:rPr>
        <w:t>alu</w:t>
      </w:r>
      <w:r w:rsidRPr="00624437">
        <w:rPr>
          <w:bCs/>
          <w:noProof/>
          <w:lang w:val="el-GR"/>
        </w:rPr>
        <w:t xml:space="preserve">)  14 </w:t>
      </w:r>
      <w:r>
        <w:rPr>
          <w:bCs/>
          <w:noProof/>
          <w:lang w:val="el-GR"/>
        </w:rPr>
        <w:t>δισκία</w:t>
      </w:r>
    </w:p>
    <w:p w14:paraId="121D96D7" w14:textId="57E756C1" w:rsidR="00A061DC" w:rsidRPr="00624437" w:rsidRDefault="00A061DC" w:rsidP="00A061DC">
      <w:pPr>
        <w:rPr>
          <w:bCs/>
          <w:noProof/>
          <w:lang w:val="el-GR"/>
        </w:rPr>
      </w:pPr>
      <w:r w:rsidRPr="00904666">
        <w:rPr>
          <w:bCs/>
          <w:noProof/>
        </w:rPr>
        <w:t>EU</w:t>
      </w:r>
      <w:r w:rsidRPr="00624437">
        <w:rPr>
          <w:bCs/>
          <w:noProof/>
          <w:lang w:val="el-GR"/>
        </w:rPr>
        <w:t xml:space="preserve">/1/21/1588/057  </w:t>
      </w:r>
      <w:r w:rsidR="00CE2A8B">
        <w:rPr>
          <w:bCs/>
          <w:noProof/>
          <w:lang w:val="el-GR"/>
        </w:rPr>
        <w:t>Ημερολογιακή</w:t>
      </w:r>
      <w:r w:rsidR="00CE2A8B" w:rsidRPr="00624437">
        <w:rPr>
          <w:bCs/>
          <w:noProof/>
          <w:lang w:val="el-GR"/>
        </w:rPr>
        <w:t xml:space="preserve"> </w:t>
      </w:r>
      <w:r w:rsidR="005C4B17">
        <w:rPr>
          <w:noProof/>
          <w:lang w:val="el-GR"/>
        </w:rPr>
        <w:t>Κυψέλη</w:t>
      </w:r>
      <w:r w:rsidR="005C4B17" w:rsidRPr="005C4B17">
        <w:rPr>
          <w:bCs/>
          <w:noProof/>
          <w:lang w:val="el-GR"/>
        </w:rPr>
        <w:t xml:space="preserve"> </w:t>
      </w:r>
      <w:r w:rsidRPr="00624437">
        <w:rPr>
          <w:bCs/>
          <w:noProof/>
          <w:lang w:val="el-GR"/>
        </w:rPr>
        <w:t>(</w:t>
      </w:r>
      <w:r w:rsidRPr="00904666">
        <w:rPr>
          <w:bCs/>
          <w:noProof/>
        </w:rPr>
        <w:t>PVC</w:t>
      </w:r>
      <w:r w:rsidRPr="00624437">
        <w:rPr>
          <w:bCs/>
          <w:noProof/>
          <w:lang w:val="el-GR"/>
        </w:rPr>
        <w:t>/</w:t>
      </w:r>
      <w:r w:rsidRPr="00904666">
        <w:rPr>
          <w:bCs/>
          <w:noProof/>
        </w:rPr>
        <w:t>PVdC</w:t>
      </w:r>
      <w:r w:rsidRPr="00624437">
        <w:rPr>
          <w:bCs/>
          <w:noProof/>
          <w:lang w:val="el-GR"/>
        </w:rPr>
        <w:t>/</w:t>
      </w:r>
      <w:r w:rsidRPr="00904666">
        <w:rPr>
          <w:bCs/>
          <w:noProof/>
        </w:rPr>
        <w:t>alu</w:t>
      </w:r>
      <w:r w:rsidRPr="00624437">
        <w:rPr>
          <w:bCs/>
          <w:noProof/>
          <w:lang w:val="el-GR"/>
        </w:rPr>
        <w:t xml:space="preserve">)  28 </w:t>
      </w:r>
      <w:r>
        <w:rPr>
          <w:bCs/>
          <w:noProof/>
          <w:lang w:val="el-GR"/>
        </w:rPr>
        <w:t>δισκία</w:t>
      </w:r>
    </w:p>
    <w:p w14:paraId="14307BB8" w14:textId="413B42CC" w:rsidR="00A061DC" w:rsidRPr="00624437" w:rsidRDefault="00A061DC" w:rsidP="00A061DC">
      <w:pPr>
        <w:rPr>
          <w:bCs/>
          <w:noProof/>
          <w:lang w:val="el-GR"/>
        </w:rPr>
      </w:pPr>
      <w:r w:rsidRPr="00904666">
        <w:rPr>
          <w:bCs/>
          <w:noProof/>
        </w:rPr>
        <w:t>EU</w:t>
      </w:r>
      <w:r w:rsidRPr="00624437">
        <w:rPr>
          <w:bCs/>
          <w:noProof/>
          <w:lang w:val="el-GR"/>
        </w:rPr>
        <w:t xml:space="preserve">/1/21/1588/058  </w:t>
      </w:r>
      <w:r w:rsidR="00CE2A8B">
        <w:rPr>
          <w:bCs/>
          <w:noProof/>
          <w:lang w:val="el-GR"/>
        </w:rPr>
        <w:t>Ημερολογιακή</w:t>
      </w:r>
      <w:r w:rsidR="00CE2A8B" w:rsidRPr="00624437">
        <w:rPr>
          <w:bCs/>
          <w:noProof/>
          <w:lang w:val="el-GR"/>
        </w:rPr>
        <w:t xml:space="preserve"> </w:t>
      </w:r>
      <w:r w:rsidR="005C4B17">
        <w:rPr>
          <w:noProof/>
          <w:lang w:val="el-GR"/>
        </w:rPr>
        <w:t>Κυψέλη</w:t>
      </w:r>
      <w:r w:rsidR="005C4B17" w:rsidRPr="005C4B17">
        <w:rPr>
          <w:bCs/>
          <w:noProof/>
          <w:lang w:val="el-GR"/>
        </w:rPr>
        <w:t xml:space="preserve"> </w:t>
      </w:r>
      <w:r w:rsidRPr="00624437">
        <w:rPr>
          <w:bCs/>
          <w:noProof/>
          <w:lang w:val="el-GR"/>
        </w:rPr>
        <w:t>(</w:t>
      </w:r>
      <w:r w:rsidRPr="00904666">
        <w:rPr>
          <w:bCs/>
          <w:noProof/>
        </w:rPr>
        <w:t>PVC</w:t>
      </w:r>
      <w:r w:rsidRPr="00624437">
        <w:rPr>
          <w:bCs/>
          <w:noProof/>
          <w:lang w:val="el-GR"/>
        </w:rPr>
        <w:t>/</w:t>
      </w:r>
      <w:r w:rsidRPr="00904666">
        <w:rPr>
          <w:bCs/>
          <w:noProof/>
        </w:rPr>
        <w:t>PVdC</w:t>
      </w:r>
      <w:r w:rsidRPr="00624437">
        <w:rPr>
          <w:bCs/>
          <w:noProof/>
          <w:lang w:val="el-GR"/>
        </w:rPr>
        <w:t>/</w:t>
      </w:r>
      <w:r w:rsidRPr="00904666">
        <w:rPr>
          <w:bCs/>
          <w:noProof/>
        </w:rPr>
        <w:t>alu</w:t>
      </w:r>
      <w:r w:rsidRPr="00624437">
        <w:rPr>
          <w:bCs/>
          <w:noProof/>
          <w:lang w:val="el-GR"/>
        </w:rPr>
        <w:t xml:space="preserve">)  98 </w:t>
      </w:r>
      <w:r>
        <w:rPr>
          <w:bCs/>
          <w:noProof/>
          <w:lang w:val="el-GR"/>
        </w:rPr>
        <w:t>δισκία</w:t>
      </w:r>
    </w:p>
    <w:p w14:paraId="2306EB82" w14:textId="77777777" w:rsidR="00A061DC" w:rsidRPr="00624437" w:rsidRDefault="00A061DC" w:rsidP="00A061DC">
      <w:pPr>
        <w:rPr>
          <w:bCs/>
          <w:noProof/>
          <w:lang w:val="el-GR"/>
        </w:rPr>
      </w:pPr>
    </w:p>
    <w:p w14:paraId="7F4C98D7" w14:textId="77777777" w:rsidR="00F93AFF" w:rsidRPr="00176260" w:rsidRDefault="00F93AFF">
      <w:pPr>
        <w:rPr>
          <w:spacing w:val="-2"/>
          <w:lang w:val="pt-PT"/>
        </w:rPr>
      </w:pPr>
    </w:p>
    <w:p w14:paraId="38906C30" w14:textId="77777777" w:rsidR="00440635" w:rsidRPr="00176260" w:rsidRDefault="00440635">
      <w:pPr>
        <w:rPr>
          <w:spacing w:val="-2"/>
          <w:lang w:val="pt-PT"/>
        </w:rPr>
      </w:pPr>
    </w:p>
    <w:p w14:paraId="17933F7D" w14:textId="77777777" w:rsidR="00F93AFF" w:rsidRPr="00176260" w:rsidRDefault="00F93AFF">
      <w:pPr>
        <w:keepNext/>
        <w:keepLines/>
        <w:tabs>
          <w:tab w:val="left" w:pos="680"/>
        </w:tabs>
        <w:ind w:right="-20"/>
        <w:rPr>
          <w:rFonts w:eastAsia="Times New Roman"/>
          <w:spacing w:val="-2"/>
          <w:lang w:val="el-GR"/>
        </w:rPr>
      </w:pPr>
      <w:r w:rsidRPr="00176260">
        <w:rPr>
          <w:rFonts w:eastAsia="Times New Roman"/>
          <w:b/>
          <w:bCs/>
          <w:spacing w:val="-2"/>
          <w:lang w:val="el-GR"/>
        </w:rPr>
        <w:t>9.</w:t>
      </w:r>
      <w:r w:rsidRPr="00176260">
        <w:rPr>
          <w:rFonts w:eastAsia="Times New Roman"/>
          <w:b/>
          <w:bCs/>
          <w:spacing w:val="-2"/>
          <w:lang w:val="el-GR"/>
        </w:rPr>
        <w:tab/>
        <w:t>ΗΜΕΡΟΜΗΝΙΑ ΠΡΩΤΗΣ ΕΓΚΡΙΣΗΣ/ΑΝΑΝΕΩΣΗΣ ΤΗΣ ΑΔΕΙΑΣ</w:t>
      </w:r>
    </w:p>
    <w:p w14:paraId="06F74DEB" w14:textId="77777777" w:rsidR="00F93AFF" w:rsidRPr="00176260" w:rsidRDefault="00F93AFF">
      <w:pPr>
        <w:keepNext/>
        <w:keepLines/>
        <w:spacing w:line="260" w:lineRule="exact"/>
        <w:rPr>
          <w:spacing w:val="-2"/>
          <w:lang w:val="el-GR"/>
        </w:rPr>
      </w:pPr>
    </w:p>
    <w:p w14:paraId="5874E9FD" w14:textId="74C5CCA7" w:rsidR="00F93AFF" w:rsidRPr="000D3CA7" w:rsidRDefault="00F93AFF" w:rsidP="00A6224C">
      <w:pPr>
        <w:ind w:right="-20"/>
        <w:rPr>
          <w:rFonts w:eastAsia="Times New Roman"/>
          <w:spacing w:val="-2"/>
          <w:lang w:val="el-GR"/>
        </w:rPr>
      </w:pPr>
      <w:r w:rsidRPr="00176260">
        <w:rPr>
          <w:rFonts w:eastAsia="Times New Roman"/>
          <w:spacing w:val="-2"/>
          <w:lang w:val="el-GR"/>
        </w:rPr>
        <w:t xml:space="preserve">Ημερομηνία πρώτης έγκρισης: </w:t>
      </w:r>
      <w:r w:rsidR="005F0DBF" w:rsidRPr="00624437">
        <w:rPr>
          <w:rFonts w:eastAsia="Times New Roman"/>
          <w:spacing w:val="-2"/>
          <w:lang w:val="el-GR"/>
        </w:rPr>
        <w:t>12-11-2021</w:t>
      </w:r>
    </w:p>
    <w:p w14:paraId="184182E7" w14:textId="77777777" w:rsidR="00F93AFF" w:rsidRPr="00176260" w:rsidRDefault="00F93AFF">
      <w:pPr>
        <w:spacing w:line="200" w:lineRule="exact"/>
        <w:rPr>
          <w:spacing w:val="-2"/>
          <w:lang w:val="el-GR"/>
        </w:rPr>
      </w:pPr>
    </w:p>
    <w:p w14:paraId="2447924A" w14:textId="77777777" w:rsidR="00F93AFF" w:rsidRPr="00176260" w:rsidRDefault="00F93AFF">
      <w:pPr>
        <w:spacing w:line="200" w:lineRule="exact"/>
        <w:rPr>
          <w:spacing w:val="-2"/>
          <w:lang w:val="el-GR"/>
        </w:rPr>
      </w:pPr>
    </w:p>
    <w:p w14:paraId="68C3E777"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10.</w:t>
      </w:r>
      <w:r w:rsidRPr="00176260">
        <w:rPr>
          <w:rFonts w:eastAsia="Times New Roman"/>
          <w:b/>
          <w:bCs/>
          <w:spacing w:val="-2"/>
          <w:lang w:val="el-GR"/>
        </w:rPr>
        <w:tab/>
        <w:t>ΗΜΕΡΟΜΗΝΙΑ ΑΝΑΘΕΩΡΗΣΗΣ ΤΟΥ ΚΕΙΜΕΝΟΥ</w:t>
      </w:r>
    </w:p>
    <w:p w14:paraId="3E939E1E" w14:textId="77777777" w:rsidR="00F93AFF" w:rsidRPr="00176260" w:rsidRDefault="00F93AFF">
      <w:pPr>
        <w:spacing w:line="200" w:lineRule="exact"/>
        <w:rPr>
          <w:spacing w:val="-2"/>
          <w:lang w:val="el-GR"/>
        </w:rPr>
      </w:pPr>
    </w:p>
    <w:p w14:paraId="7AFFC351" w14:textId="77777777" w:rsidR="00F93AFF" w:rsidRPr="00176260" w:rsidRDefault="00F93AFF">
      <w:pPr>
        <w:spacing w:before="18" w:line="220" w:lineRule="exact"/>
        <w:rPr>
          <w:spacing w:val="-2"/>
          <w:lang w:val="el-GR"/>
        </w:rPr>
      </w:pPr>
    </w:p>
    <w:p w14:paraId="40F4F815" w14:textId="4444FEDD" w:rsidR="00F93AFF" w:rsidRPr="00176260" w:rsidRDefault="00F93AFF">
      <w:pPr>
        <w:spacing w:line="245" w:lineRule="auto"/>
        <w:ind w:right="60"/>
        <w:rPr>
          <w:rFonts w:eastAsia="Times New Roman"/>
          <w:spacing w:val="-2"/>
          <w:lang w:val="el-GR"/>
        </w:rPr>
      </w:pPr>
      <w:r w:rsidRPr="00176260">
        <w:rPr>
          <w:rFonts w:eastAsia="Times New Roman"/>
          <w:spacing w:val="-2"/>
          <w:lang w:val="el-GR"/>
        </w:rPr>
        <w:t>Λεπτομερείς πληροφορίες για το παρόν φαρμακευτικό προϊόν είναι διαθέσιμες στον δικτυακό τόπο του Ευρωπαϊκού Οργανισμού Φαρμάκων</w:t>
      </w:r>
      <w:r w:rsidR="00246B5B" w:rsidRPr="00176260">
        <w:rPr>
          <w:rFonts w:eastAsia="Times New Roman"/>
          <w:spacing w:val="-2"/>
          <w:lang w:val="el-GR"/>
        </w:rPr>
        <w:t xml:space="preserve"> </w:t>
      </w:r>
      <w:hyperlink r:id="rId26" w:history="1">
        <w:r w:rsidR="001C56EE" w:rsidRPr="00176260">
          <w:rPr>
            <w:rStyle w:val="Hyperlink"/>
            <w:spacing w:val="-2"/>
            <w:lang w:val="el-GR"/>
          </w:rPr>
          <w:t>http://www.ema.europa.eu</w:t>
        </w:r>
      </w:hyperlink>
      <w:r w:rsidRPr="00176260">
        <w:rPr>
          <w:rFonts w:eastAsia="Times New Roman"/>
          <w:spacing w:val="-2"/>
          <w:lang w:val="el-GR"/>
        </w:rPr>
        <w:t>.</w:t>
      </w:r>
    </w:p>
    <w:p w14:paraId="10DE08A3" w14:textId="77777777" w:rsidR="00F93AFF" w:rsidRPr="00176260" w:rsidRDefault="00F93AFF">
      <w:pPr>
        <w:rPr>
          <w:spacing w:val="-2"/>
          <w:lang w:val="el-GR"/>
        </w:rPr>
      </w:pPr>
    </w:p>
    <w:p w14:paraId="30FE01E0" w14:textId="77777777" w:rsidR="00F93AFF" w:rsidRPr="00176260" w:rsidRDefault="00F93AFF">
      <w:pPr>
        <w:rPr>
          <w:spacing w:val="-2"/>
          <w:lang w:val="el-GR"/>
        </w:rPr>
      </w:pPr>
      <w:r w:rsidRPr="00176260">
        <w:rPr>
          <w:spacing w:val="-2"/>
          <w:lang w:val="el-GR"/>
        </w:rPr>
        <w:br w:type="page"/>
      </w:r>
    </w:p>
    <w:p w14:paraId="1B9AABBE" w14:textId="77777777" w:rsidR="00F93AFF" w:rsidRPr="00176260" w:rsidRDefault="00F93AFF">
      <w:pPr>
        <w:keepNext/>
        <w:keepLines/>
        <w:tabs>
          <w:tab w:val="left" w:pos="708"/>
        </w:tabs>
        <w:outlineLvl w:val="2"/>
        <w:rPr>
          <w:spacing w:val="-2"/>
          <w:lang w:val="el-GR"/>
        </w:rPr>
      </w:pPr>
      <w:r w:rsidRPr="00176260">
        <w:rPr>
          <w:spacing w:val="-2"/>
          <w:lang w:val="el-GR"/>
        </w:rPr>
        <w:lastRenderedPageBreak/>
        <w:t>Συσκευασία έναρξης θεραπείας</w:t>
      </w:r>
    </w:p>
    <w:p w14:paraId="17BB68CD" w14:textId="77777777" w:rsidR="00F93AFF" w:rsidRPr="00176260" w:rsidRDefault="00F93AFF">
      <w:pPr>
        <w:rPr>
          <w:noProof/>
          <w:snapToGrid/>
          <w:spacing w:val="-2"/>
          <w:lang w:val="el-GR" w:eastAsia="de-DE"/>
        </w:rPr>
      </w:pPr>
    </w:p>
    <w:p w14:paraId="00AC0FA1" w14:textId="77777777" w:rsidR="00355D13" w:rsidRPr="00176260" w:rsidRDefault="00355D13">
      <w:pPr>
        <w:rPr>
          <w:noProof/>
          <w:snapToGrid/>
          <w:spacing w:val="-2"/>
          <w:lang w:val="el-GR" w:eastAsia="de-DE"/>
        </w:rPr>
      </w:pPr>
    </w:p>
    <w:p w14:paraId="63E03461" w14:textId="77777777" w:rsidR="00355D13" w:rsidRPr="00176260" w:rsidRDefault="00355D13" w:rsidP="00355D13">
      <w:pPr>
        <w:tabs>
          <w:tab w:val="left" w:pos="680"/>
        </w:tabs>
        <w:spacing w:before="78"/>
        <w:ind w:right="-20"/>
        <w:rPr>
          <w:rFonts w:eastAsia="Times New Roman"/>
          <w:spacing w:val="-2"/>
          <w:lang w:val="el-GR"/>
        </w:rPr>
      </w:pPr>
      <w:r w:rsidRPr="005571B3">
        <w:rPr>
          <w:rFonts w:eastAsia="Times New Roman"/>
          <w:b/>
          <w:noProof/>
          <w:snapToGrid/>
          <w:color w:val="auto"/>
          <w:lang w:val="el-GR"/>
        </w:rPr>
        <w:t>1.</w:t>
      </w:r>
      <w:r w:rsidRPr="005571B3">
        <w:rPr>
          <w:rFonts w:eastAsia="Times New Roman"/>
          <w:b/>
          <w:noProof/>
          <w:snapToGrid/>
          <w:color w:val="auto"/>
          <w:lang w:val="el-GR"/>
        </w:rPr>
        <w:tab/>
      </w:r>
      <w:r w:rsidRPr="00176260">
        <w:rPr>
          <w:rFonts w:eastAsia="Times New Roman"/>
          <w:b/>
          <w:noProof/>
          <w:snapToGrid/>
          <w:color w:val="auto"/>
          <w:lang w:val="el-GR"/>
        </w:rPr>
        <w:t>ΟΝ</w:t>
      </w:r>
      <w:r w:rsidRPr="00176260">
        <w:rPr>
          <w:rFonts w:eastAsia="Times New Roman"/>
          <w:b/>
          <w:bCs/>
          <w:spacing w:val="-2"/>
          <w:lang w:val="el-GR"/>
        </w:rPr>
        <w:t>ΟΜΑΣΙΑ ΤΟΥ ΦΑΡΜΑΚΕΥΤΙΚΟΥ ΠΡΟΪΟΝΤΟΣ</w:t>
      </w:r>
    </w:p>
    <w:p w14:paraId="2B46637A" w14:textId="77777777" w:rsidR="00355D13" w:rsidRPr="005571B3" w:rsidRDefault="00355D13" w:rsidP="00355D13">
      <w:pPr>
        <w:tabs>
          <w:tab w:val="left" w:pos="567"/>
        </w:tabs>
        <w:rPr>
          <w:rFonts w:eastAsia="Times New Roman"/>
          <w:noProof/>
          <w:snapToGrid/>
          <w:color w:val="auto"/>
          <w:lang w:val="el-GR"/>
        </w:rPr>
      </w:pPr>
    </w:p>
    <w:p w14:paraId="46631663" w14:textId="77777777" w:rsidR="00F93AFF" w:rsidRPr="00176260" w:rsidRDefault="00F93AFF" w:rsidP="00355D13">
      <w:pPr>
        <w:spacing w:before="1" w:line="260" w:lineRule="exact"/>
        <w:rPr>
          <w:spacing w:val="-2"/>
          <w:lang w:val="el-GR"/>
        </w:rPr>
      </w:pPr>
    </w:p>
    <w:p w14:paraId="625EB05A" w14:textId="7B294EE7" w:rsidR="00F93AFF" w:rsidRPr="00176260" w:rsidRDefault="00E71FFC">
      <w:pPr>
        <w:ind w:right="-20"/>
        <w:rPr>
          <w:rFonts w:eastAsia="Times New Roman"/>
          <w:spacing w:val="-2"/>
          <w:lang w:val="el-GR"/>
        </w:rPr>
      </w:pPr>
      <w:proofErr w:type="spellStart"/>
      <w:r>
        <w:rPr>
          <w:rFonts w:eastAsia="Times New Roman"/>
          <w:spacing w:val="-2"/>
          <w:lang w:val="el-GR"/>
        </w:rPr>
        <w:t>Rivaroxaban</w:t>
      </w:r>
      <w:proofErr w:type="spellEnd"/>
      <w:r>
        <w:rPr>
          <w:rFonts w:eastAsia="Times New Roman"/>
          <w:spacing w:val="-2"/>
          <w:lang w:val="el-GR"/>
        </w:rPr>
        <w:t xml:space="preserve"> </w:t>
      </w:r>
      <w:proofErr w:type="spellStart"/>
      <w:r>
        <w:rPr>
          <w:rFonts w:eastAsia="Times New Roman"/>
          <w:spacing w:val="-2"/>
          <w:lang w:val="el-GR"/>
        </w:rPr>
        <w:t>Viatris</w:t>
      </w:r>
      <w:proofErr w:type="spellEnd"/>
      <w:r w:rsidR="00F93AFF"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F93AFF" w:rsidRPr="00176260">
        <w:rPr>
          <w:rFonts w:eastAsia="Times New Roman"/>
          <w:spacing w:val="-2"/>
          <w:lang w:val="el-GR"/>
        </w:rPr>
        <w:t xml:space="preserve">επικαλυμμένα με λεπτό </w:t>
      </w:r>
      <w:proofErr w:type="spellStart"/>
      <w:r w:rsidR="00F93AFF" w:rsidRPr="00176260">
        <w:rPr>
          <w:rFonts w:eastAsia="Times New Roman"/>
          <w:spacing w:val="-2"/>
          <w:lang w:val="el-GR"/>
        </w:rPr>
        <w:t>υμένιο</w:t>
      </w:r>
      <w:proofErr w:type="spellEnd"/>
      <w:r w:rsidR="00F93AFF" w:rsidRPr="00176260">
        <w:rPr>
          <w:rFonts w:eastAsia="Times New Roman"/>
          <w:spacing w:val="-2"/>
          <w:lang w:val="el-GR"/>
        </w:rPr>
        <w:t xml:space="preserve"> δισκία</w:t>
      </w:r>
    </w:p>
    <w:p w14:paraId="65A0451C" w14:textId="7AC4F3D1" w:rsidR="00F93AFF" w:rsidRPr="00176260" w:rsidRDefault="00E71FFC">
      <w:pPr>
        <w:ind w:right="-20"/>
        <w:rPr>
          <w:rFonts w:eastAsia="Times New Roman"/>
          <w:spacing w:val="-2"/>
          <w:lang w:val="el-GR"/>
        </w:rPr>
      </w:pPr>
      <w:proofErr w:type="spellStart"/>
      <w:r>
        <w:rPr>
          <w:rFonts w:eastAsia="Times New Roman"/>
          <w:spacing w:val="-2"/>
          <w:lang w:val="el-GR"/>
        </w:rPr>
        <w:t>Rivaroxaban</w:t>
      </w:r>
      <w:proofErr w:type="spellEnd"/>
      <w:r>
        <w:rPr>
          <w:rFonts w:eastAsia="Times New Roman"/>
          <w:spacing w:val="-2"/>
          <w:lang w:val="el-GR"/>
        </w:rPr>
        <w:t xml:space="preserve"> </w:t>
      </w:r>
      <w:proofErr w:type="spellStart"/>
      <w:r>
        <w:rPr>
          <w:rFonts w:eastAsia="Times New Roman"/>
          <w:spacing w:val="-2"/>
          <w:lang w:val="el-GR"/>
        </w:rPr>
        <w:t>Viatris</w:t>
      </w:r>
      <w:proofErr w:type="spellEnd"/>
      <w:r w:rsidR="00F93AFF"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F93AFF" w:rsidRPr="00176260">
        <w:rPr>
          <w:rFonts w:eastAsia="Times New Roman"/>
          <w:spacing w:val="-2"/>
          <w:lang w:val="el-GR"/>
        </w:rPr>
        <w:t xml:space="preserve">επικαλυμμένα με λεπτό </w:t>
      </w:r>
      <w:proofErr w:type="spellStart"/>
      <w:r w:rsidR="00F93AFF" w:rsidRPr="00176260">
        <w:rPr>
          <w:rFonts w:eastAsia="Times New Roman"/>
          <w:spacing w:val="-2"/>
          <w:lang w:val="el-GR"/>
        </w:rPr>
        <w:t>υμένιο</w:t>
      </w:r>
      <w:proofErr w:type="spellEnd"/>
      <w:r w:rsidR="00F93AFF" w:rsidRPr="00176260">
        <w:rPr>
          <w:rFonts w:eastAsia="Times New Roman"/>
          <w:spacing w:val="-2"/>
          <w:lang w:val="el-GR"/>
        </w:rPr>
        <w:t xml:space="preserve"> δισκία</w:t>
      </w:r>
    </w:p>
    <w:p w14:paraId="508829E6" w14:textId="77777777" w:rsidR="00F93AFF" w:rsidRPr="00176260" w:rsidRDefault="00F93AFF">
      <w:pPr>
        <w:spacing w:line="200" w:lineRule="exact"/>
        <w:rPr>
          <w:spacing w:val="-2"/>
          <w:lang w:val="el-GR"/>
        </w:rPr>
      </w:pPr>
    </w:p>
    <w:p w14:paraId="12BC3785" w14:textId="77777777" w:rsidR="00F93AFF" w:rsidRPr="00176260" w:rsidRDefault="00F93AFF">
      <w:pPr>
        <w:tabs>
          <w:tab w:val="left" w:pos="680"/>
        </w:tabs>
        <w:ind w:right="-20"/>
        <w:rPr>
          <w:rFonts w:eastAsia="Times New Roman"/>
          <w:b/>
          <w:bCs/>
          <w:spacing w:val="-2"/>
          <w:lang w:val="el-GR"/>
        </w:rPr>
      </w:pPr>
    </w:p>
    <w:p w14:paraId="59AAB06C" w14:textId="77777777" w:rsidR="00F93AFF" w:rsidRPr="00176260" w:rsidRDefault="00F93AFF">
      <w:pPr>
        <w:tabs>
          <w:tab w:val="left" w:pos="680"/>
        </w:tabs>
        <w:ind w:right="-20"/>
        <w:rPr>
          <w:rFonts w:eastAsia="Times New Roman"/>
          <w:b/>
          <w:bCs/>
          <w:spacing w:val="-2"/>
          <w:lang w:val="el-GR"/>
        </w:rPr>
      </w:pPr>
      <w:r w:rsidRPr="00176260">
        <w:rPr>
          <w:rFonts w:eastAsia="Times New Roman"/>
          <w:b/>
          <w:bCs/>
          <w:spacing w:val="-2"/>
          <w:lang w:val="el-GR"/>
        </w:rPr>
        <w:t>2.</w:t>
      </w:r>
      <w:r w:rsidRPr="00176260">
        <w:rPr>
          <w:rFonts w:eastAsia="Times New Roman"/>
          <w:b/>
          <w:bCs/>
          <w:spacing w:val="-2"/>
          <w:lang w:val="el-GR"/>
        </w:rPr>
        <w:tab/>
        <w:t>ΠΟΙΟΤΙΚΗ ΚΑΙ ΠΟΣΟΤΙΚΗ ΣΥΝΘΕΣΗ</w:t>
      </w:r>
    </w:p>
    <w:p w14:paraId="043F078A" w14:textId="77777777" w:rsidR="00F93AFF" w:rsidRPr="00176260" w:rsidRDefault="00F93AFF">
      <w:pPr>
        <w:tabs>
          <w:tab w:val="left" w:pos="680"/>
        </w:tabs>
        <w:ind w:right="-20"/>
        <w:rPr>
          <w:rFonts w:eastAsia="Times New Roman"/>
          <w:spacing w:val="-2"/>
          <w:lang w:val="el-GR"/>
        </w:rPr>
      </w:pPr>
    </w:p>
    <w:p w14:paraId="0110E69E" w14:textId="77777777" w:rsidR="00F93AFF" w:rsidRPr="00176260" w:rsidRDefault="00F93AFF">
      <w:pPr>
        <w:ind w:right="669"/>
        <w:rPr>
          <w:rFonts w:eastAsia="Times New Roman"/>
          <w:spacing w:val="-2"/>
          <w:lang w:val="el-GR"/>
        </w:rPr>
      </w:pPr>
      <w:r w:rsidRPr="00176260">
        <w:rPr>
          <w:rFonts w:eastAsia="Times New Roman"/>
          <w:spacing w:val="-2"/>
          <w:lang w:val="el-GR"/>
        </w:rPr>
        <w:t xml:space="preserve">Κάθε επικαλυμμένο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δισκίο περιέχει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w:t>
      </w:r>
    </w:p>
    <w:p w14:paraId="006BF8B2" w14:textId="77777777" w:rsidR="00F93AFF" w:rsidRPr="00176260" w:rsidRDefault="00F93AFF">
      <w:pPr>
        <w:tabs>
          <w:tab w:val="left" w:pos="8080"/>
        </w:tabs>
        <w:ind w:right="953"/>
        <w:rPr>
          <w:rFonts w:eastAsia="Times New Roman"/>
          <w:spacing w:val="-2"/>
          <w:lang w:val="el-GR"/>
        </w:rPr>
      </w:pPr>
      <w:r w:rsidRPr="00176260">
        <w:rPr>
          <w:rFonts w:eastAsia="Times New Roman"/>
          <w:spacing w:val="-2"/>
          <w:lang w:val="el-GR"/>
        </w:rPr>
        <w:t xml:space="preserve">Κάθε επικαλυμμένο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δισκίο περιέχει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w:t>
      </w:r>
    </w:p>
    <w:p w14:paraId="4930681B" w14:textId="77777777" w:rsidR="00F93AFF" w:rsidRPr="00176260" w:rsidRDefault="00F93AFF">
      <w:pPr>
        <w:spacing w:line="520" w:lineRule="exact"/>
        <w:ind w:right="3246"/>
        <w:rPr>
          <w:rFonts w:eastAsia="Times New Roman"/>
          <w:spacing w:val="-2"/>
          <w:lang w:val="el-GR"/>
        </w:rPr>
      </w:pPr>
      <w:proofErr w:type="spellStart"/>
      <w:r w:rsidRPr="00176260">
        <w:rPr>
          <w:rFonts w:eastAsia="Times New Roman"/>
          <w:spacing w:val="-2"/>
          <w:u w:val="single" w:color="000000"/>
          <w:lang w:val="el-GR"/>
        </w:rPr>
        <w:t>Έκδοχο</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με</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γνωστή δράση</w:t>
      </w:r>
    </w:p>
    <w:p w14:paraId="6116B5EC" w14:textId="5A495D5F" w:rsidR="00F93AFF" w:rsidRPr="00176260" w:rsidRDefault="00F93AFF">
      <w:pPr>
        <w:spacing w:line="203" w:lineRule="exact"/>
        <w:ind w:right="-20"/>
        <w:rPr>
          <w:rFonts w:eastAsia="Times New Roman"/>
          <w:spacing w:val="-2"/>
          <w:lang w:val="el-GR"/>
        </w:rPr>
      </w:pPr>
      <w:r w:rsidRPr="00176260">
        <w:rPr>
          <w:rFonts w:eastAsia="Times New Roman"/>
          <w:spacing w:val="-2"/>
          <w:position w:val="1"/>
          <w:lang w:val="el-GR"/>
        </w:rPr>
        <w:t xml:space="preserve">Κάθε επικαλυμμένο με λεπτό </w:t>
      </w:r>
      <w:proofErr w:type="spellStart"/>
      <w:r w:rsidRPr="00176260">
        <w:rPr>
          <w:rFonts w:eastAsia="Times New Roman"/>
          <w:spacing w:val="-2"/>
          <w:position w:val="1"/>
          <w:lang w:val="el-GR"/>
        </w:rPr>
        <w:t>υμένιο</w:t>
      </w:r>
      <w:proofErr w:type="spellEnd"/>
      <w:r w:rsidRPr="00176260">
        <w:rPr>
          <w:rFonts w:eastAsia="Times New Roman"/>
          <w:spacing w:val="-2"/>
          <w:position w:val="1"/>
          <w:lang w:val="el-GR"/>
        </w:rPr>
        <w:t xml:space="preserve"> δισκίο 15</w:t>
      </w:r>
      <w:r w:rsidR="00903618">
        <w:rPr>
          <w:rFonts w:eastAsia="Times New Roman"/>
          <w:spacing w:val="-2"/>
          <w:position w:val="1"/>
          <w:lang w:val="el-GR"/>
        </w:rPr>
        <w:t> </w:t>
      </w:r>
      <w:proofErr w:type="spellStart"/>
      <w:r w:rsidR="00903618">
        <w:rPr>
          <w:rFonts w:eastAsia="Times New Roman"/>
          <w:spacing w:val="-2"/>
          <w:position w:val="1"/>
          <w:lang w:val="el-GR"/>
        </w:rPr>
        <w:t>mg</w:t>
      </w:r>
      <w:proofErr w:type="spellEnd"/>
      <w:r w:rsidR="00903618">
        <w:rPr>
          <w:rFonts w:eastAsia="Times New Roman"/>
          <w:spacing w:val="-2"/>
          <w:position w:val="1"/>
          <w:lang w:val="el-GR"/>
        </w:rPr>
        <w:t xml:space="preserve"> </w:t>
      </w:r>
      <w:r w:rsidRPr="00176260">
        <w:rPr>
          <w:rFonts w:eastAsia="Times New Roman"/>
          <w:spacing w:val="-2"/>
          <w:position w:val="1"/>
          <w:lang w:val="el-GR"/>
        </w:rPr>
        <w:t xml:space="preserve">περιέχει </w:t>
      </w:r>
      <w:r w:rsidR="00726374" w:rsidRPr="005571B3">
        <w:rPr>
          <w:noProof/>
          <w:lang w:val="el-GR"/>
        </w:rPr>
        <w:t>28</w:t>
      </w:r>
      <w:r w:rsidR="00726374" w:rsidRPr="00176260">
        <w:rPr>
          <w:noProof/>
          <w:lang w:val="el-GR"/>
        </w:rPr>
        <w:t>,</w:t>
      </w:r>
      <w:r w:rsidR="00726374" w:rsidRPr="005571B3">
        <w:rPr>
          <w:noProof/>
          <w:lang w:val="el-GR"/>
        </w:rPr>
        <w:t>86</w:t>
      </w:r>
      <w:r w:rsidR="00903618">
        <w:rPr>
          <w:noProof/>
        </w:rPr>
        <w:t> mg</w:t>
      </w:r>
      <w:r w:rsidR="00903618" w:rsidRPr="00903618">
        <w:rPr>
          <w:noProof/>
          <w:lang w:val="el-GR"/>
        </w:rPr>
        <w:t xml:space="preserve"> </w:t>
      </w:r>
      <w:r w:rsidRPr="00176260">
        <w:rPr>
          <w:rFonts w:eastAsia="Times New Roman"/>
          <w:spacing w:val="-2"/>
          <w:position w:val="1"/>
          <w:lang w:val="el-GR"/>
        </w:rPr>
        <w:t>λακτόζης</w:t>
      </w:r>
      <w:r w:rsidR="006D6E9A">
        <w:rPr>
          <w:rFonts w:eastAsia="Times New Roman"/>
          <w:spacing w:val="-2"/>
          <w:position w:val="1"/>
          <w:lang w:val="el-GR"/>
        </w:rPr>
        <w:t xml:space="preserve"> </w:t>
      </w:r>
      <w:r w:rsidR="006D6E9A" w:rsidRPr="00E05556">
        <w:rPr>
          <w:rFonts w:eastAsia="Times New Roman"/>
          <w:spacing w:val="-1"/>
          <w:position w:val="1"/>
          <w:lang w:val="el-GR"/>
        </w:rPr>
        <w:t xml:space="preserve">(ως </w:t>
      </w:r>
      <w:proofErr w:type="spellStart"/>
      <w:r w:rsidR="006D6E9A" w:rsidRPr="00E05556">
        <w:rPr>
          <w:rFonts w:eastAsia="Times New Roman"/>
          <w:spacing w:val="-1"/>
          <w:position w:val="1"/>
          <w:lang w:val="el-GR"/>
        </w:rPr>
        <w:t>μ</w:t>
      </w:r>
      <w:r w:rsidR="006D6E9A" w:rsidRPr="00E05556">
        <w:rPr>
          <w:rFonts w:eastAsia="Times New Roman"/>
          <w:position w:val="1"/>
          <w:lang w:val="el-GR"/>
        </w:rPr>
        <w:t>ο</w:t>
      </w:r>
      <w:r w:rsidR="006D6E9A" w:rsidRPr="00E05556">
        <w:rPr>
          <w:rFonts w:eastAsia="Times New Roman"/>
          <w:spacing w:val="1"/>
          <w:position w:val="1"/>
          <w:lang w:val="el-GR"/>
        </w:rPr>
        <w:t>ν</w:t>
      </w:r>
      <w:r w:rsidR="006D6E9A" w:rsidRPr="00E05556">
        <w:rPr>
          <w:rFonts w:eastAsia="Times New Roman"/>
          <w:position w:val="1"/>
          <w:lang w:val="el-GR"/>
        </w:rPr>
        <w:t>ο</w:t>
      </w:r>
      <w:r w:rsidR="006D6E9A" w:rsidRPr="00E05556">
        <w:rPr>
          <w:rFonts w:eastAsia="Times New Roman"/>
          <w:spacing w:val="1"/>
          <w:position w:val="1"/>
          <w:lang w:val="el-GR"/>
        </w:rPr>
        <w:t>ϋ</w:t>
      </w:r>
      <w:r w:rsidR="006D6E9A" w:rsidRPr="00E05556">
        <w:rPr>
          <w:rFonts w:eastAsia="Times New Roman"/>
          <w:spacing w:val="-1"/>
          <w:position w:val="1"/>
          <w:lang w:val="el-GR"/>
        </w:rPr>
        <w:t>δ</w:t>
      </w:r>
      <w:r w:rsidR="006D6E9A" w:rsidRPr="00E05556">
        <w:rPr>
          <w:rFonts w:eastAsia="Times New Roman"/>
          <w:position w:val="1"/>
          <w:lang w:val="el-GR"/>
        </w:rPr>
        <w:t>ρ</w:t>
      </w:r>
      <w:r w:rsidR="006D6E9A" w:rsidRPr="00E05556">
        <w:rPr>
          <w:rFonts w:eastAsia="Times New Roman"/>
          <w:spacing w:val="1"/>
          <w:position w:val="1"/>
          <w:lang w:val="el-GR"/>
        </w:rPr>
        <w:t>ι</w:t>
      </w:r>
      <w:r w:rsidR="006D6E9A" w:rsidRPr="00E05556">
        <w:rPr>
          <w:rFonts w:eastAsia="Times New Roman"/>
          <w:spacing w:val="-1"/>
          <w:position w:val="1"/>
          <w:lang w:val="el-GR"/>
        </w:rPr>
        <w:t>κ</w:t>
      </w:r>
      <w:r w:rsidR="006D6E9A" w:rsidRPr="00E05556">
        <w:rPr>
          <w:rFonts w:eastAsia="Times New Roman"/>
          <w:position w:val="1"/>
          <w:lang w:val="el-GR"/>
        </w:rPr>
        <w:t>ή</w:t>
      </w:r>
      <w:proofErr w:type="spellEnd"/>
      <w:r w:rsidR="006D6E9A" w:rsidRPr="00E05556">
        <w:rPr>
          <w:rFonts w:eastAsia="Times New Roman"/>
          <w:position w:val="1"/>
          <w:lang w:val="el-GR"/>
        </w:rPr>
        <w:t>)</w:t>
      </w:r>
      <w:r w:rsidRPr="00176260">
        <w:rPr>
          <w:rFonts w:eastAsia="Times New Roman"/>
          <w:spacing w:val="-2"/>
          <w:position w:val="1"/>
          <w:lang w:val="el-GR"/>
        </w:rPr>
        <w:t>, βλ.</w:t>
      </w:r>
      <w:r w:rsidRPr="00176260">
        <w:rPr>
          <w:spacing w:val="-2"/>
          <w:lang w:val="el-GR"/>
        </w:rPr>
        <w:t xml:space="preserve"> </w:t>
      </w:r>
      <w:r w:rsidRPr="00176260">
        <w:rPr>
          <w:rFonts w:eastAsia="Times New Roman"/>
          <w:spacing w:val="-2"/>
          <w:lang w:val="el-GR"/>
        </w:rPr>
        <w:t>παράγραφο 4.4.</w:t>
      </w:r>
    </w:p>
    <w:p w14:paraId="3F4E15B9" w14:textId="532CC52C" w:rsidR="00F93AFF" w:rsidRPr="00176260" w:rsidRDefault="00F93AFF">
      <w:pPr>
        <w:spacing w:before="3" w:line="260" w:lineRule="exact"/>
        <w:rPr>
          <w:spacing w:val="-2"/>
          <w:lang w:val="el-GR"/>
        </w:rPr>
      </w:pPr>
      <w:r w:rsidRPr="00176260">
        <w:rPr>
          <w:spacing w:val="-2"/>
          <w:lang w:val="el-GR"/>
        </w:rPr>
        <w:t xml:space="preserve">Κάθε επικαλυμμένο με λεπτό </w:t>
      </w:r>
      <w:proofErr w:type="spellStart"/>
      <w:r w:rsidRPr="00176260">
        <w:rPr>
          <w:spacing w:val="-2"/>
          <w:lang w:val="el-GR"/>
        </w:rPr>
        <w:t>υμένιο</w:t>
      </w:r>
      <w:proofErr w:type="spellEnd"/>
      <w:r w:rsidRPr="00176260">
        <w:rPr>
          <w:spacing w:val="-2"/>
          <w:lang w:val="el-GR"/>
        </w:rPr>
        <w:t xml:space="preserve"> δισκίο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περιέχει </w:t>
      </w:r>
      <w:r w:rsidR="00726374" w:rsidRPr="00176260">
        <w:rPr>
          <w:noProof/>
          <w:lang w:val="el-GR"/>
        </w:rPr>
        <w:t>38,48</w:t>
      </w:r>
      <w:r w:rsidR="00903618">
        <w:rPr>
          <w:noProof/>
        </w:rPr>
        <w:t> mg</w:t>
      </w:r>
      <w:r w:rsidR="00903618" w:rsidRPr="00903618">
        <w:rPr>
          <w:noProof/>
          <w:lang w:val="el-GR"/>
        </w:rPr>
        <w:t xml:space="preserve"> </w:t>
      </w:r>
      <w:r w:rsidRPr="00176260">
        <w:rPr>
          <w:spacing w:val="-2"/>
          <w:lang w:val="el-GR"/>
        </w:rPr>
        <w:t>λακτόζης</w:t>
      </w:r>
      <w:r w:rsidR="006D6E9A">
        <w:rPr>
          <w:spacing w:val="-2"/>
          <w:lang w:val="el-GR"/>
        </w:rPr>
        <w:t xml:space="preserve"> </w:t>
      </w:r>
      <w:r w:rsidR="006D6E9A" w:rsidRPr="00E05556">
        <w:rPr>
          <w:rFonts w:eastAsia="Times New Roman"/>
          <w:spacing w:val="-1"/>
          <w:position w:val="1"/>
          <w:lang w:val="el-GR"/>
        </w:rPr>
        <w:t xml:space="preserve">(ως </w:t>
      </w:r>
      <w:proofErr w:type="spellStart"/>
      <w:r w:rsidR="006D6E9A" w:rsidRPr="00E05556">
        <w:rPr>
          <w:rFonts w:eastAsia="Times New Roman"/>
          <w:spacing w:val="-1"/>
          <w:position w:val="1"/>
          <w:lang w:val="el-GR"/>
        </w:rPr>
        <w:t>μ</w:t>
      </w:r>
      <w:r w:rsidR="006D6E9A" w:rsidRPr="00E05556">
        <w:rPr>
          <w:rFonts w:eastAsia="Times New Roman"/>
          <w:position w:val="1"/>
          <w:lang w:val="el-GR"/>
        </w:rPr>
        <w:t>ο</w:t>
      </w:r>
      <w:r w:rsidR="006D6E9A" w:rsidRPr="00E05556">
        <w:rPr>
          <w:rFonts w:eastAsia="Times New Roman"/>
          <w:spacing w:val="1"/>
          <w:position w:val="1"/>
          <w:lang w:val="el-GR"/>
        </w:rPr>
        <w:t>ν</w:t>
      </w:r>
      <w:r w:rsidR="006D6E9A" w:rsidRPr="00E05556">
        <w:rPr>
          <w:rFonts w:eastAsia="Times New Roman"/>
          <w:position w:val="1"/>
          <w:lang w:val="el-GR"/>
        </w:rPr>
        <w:t>ο</w:t>
      </w:r>
      <w:r w:rsidR="006D6E9A" w:rsidRPr="00E05556">
        <w:rPr>
          <w:rFonts w:eastAsia="Times New Roman"/>
          <w:spacing w:val="1"/>
          <w:position w:val="1"/>
          <w:lang w:val="el-GR"/>
        </w:rPr>
        <w:t>ϋ</w:t>
      </w:r>
      <w:r w:rsidR="006D6E9A" w:rsidRPr="00E05556">
        <w:rPr>
          <w:rFonts w:eastAsia="Times New Roman"/>
          <w:spacing w:val="-1"/>
          <w:position w:val="1"/>
          <w:lang w:val="el-GR"/>
        </w:rPr>
        <w:t>δ</w:t>
      </w:r>
      <w:r w:rsidR="006D6E9A" w:rsidRPr="00E05556">
        <w:rPr>
          <w:rFonts w:eastAsia="Times New Roman"/>
          <w:position w:val="1"/>
          <w:lang w:val="el-GR"/>
        </w:rPr>
        <w:t>ρ</w:t>
      </w:r>
      <w:r w:rsidR="006D6E9A" w:rsidRPr="00E05556">
        <w:rPr>
          <w:rFonts w:eastAsia="Times New Roman"/>
          <w:spacing w:val="1"/>
          <w:position w:val="1"/>
          <w:lang w:val="el-GR"/>
        </w:rPr>
        <w:t>ι</w:t>
      </w:r>
      <w:r w:rsidR="006D6E9A" w:rsidRPr="00E05556">
        <w:rPr>
          <w:rFonts w:eastAsia="Times New Roman"/>
          <w:spacing w:val="-1"/>
          <w:position w:val="1"/>
          <w:lang w:val="el-GR"/>
        </w:rPr>
        <w:t>κ</w:t>
      </w:r>
      <w:r w:rsidR="006D6E9A" w:rsidRPr="00E05556">
        <w:rPr>
          <w:rFonts w:eastAsia="Times New Roman"/>
          <w:position w:val="1"/>
          <w:lang w:val="el-GR"/>
        </w:rPr>
        <w:t>ή</w:t>
      </w:r>
      <w:proofErr w:type="spellEnd"/>
      <w:r w:rsidR="006D6E9A" w:rsidRPr="00E05556">
        <w:rPr>
          <w:rFonts w:eastAsia="Times New Roman"/>
          <w:position w:val="1"/>
          <w:lang w:val="el-GR"/>
        </w:rPr>
        <w:t>)</w:t>
      </w:r>
      <w:r w:rsidRPr="00176260">
        <w:rPr>
          <w:spacing w:val="-2"/>
          <w:lang w:val="el-GR"/>
        </w:rPr>
        <w:t>, βλ. παράγραφο 4.4.</w:t>
      </w:r>
    </w:p>
    <w:p w14:paraId="31A41EC5" w14:textId="77777777" w:rsidR="00F93AFF" w:rsidRPr="00176260" w:rsidRDefault="00F93AFF">
      <w:pPr>
        <w:ind w:right="-20"/>
        <w:rPr>
          <w:rFonts w:eastAsia="Times New Roman"/>
          <w:spacing w:val="-2"/>
          <w:lang w:val="el-GR"/>
        </w:rPr>
      </w:pPr>
    </w:p>
    <w:p w14:paraId="003D26C4"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Για τον πλήρη κατάλογο των </w:t>
      </w:r>
      <w:proofErr w:type="spellStart"/>
      <w:r w:rsidRPr="00176260">
        <w:rPr>
          <w:rFonts w:eastAsia="Times New Roman"/>
          <w:spacing w:val="-2"/>
          <w:lang w:val="el-GR"/>
        </w:rPr>
        <w:t>εκδόχων</w:t>
      </w:r>
      <w:proofErr w:type="spellEnd"/>
      <w:r w:rsidRPr="00176260">
        <w:rPr>
          <w:rFonts w:eastAsia="Times New Roman"/>
          <w:spacing w:val="-2"/>
          <w:lang w:val="el-GR"/>
        </w:rPr>
        <w:t>, βλ. παράγραφο 6.1.</w:t>
      </w:r>
    </w:p>
    <w:p w14:paraId="4504CD59" w14:textId="77777777" w:rsidR="00F93AFF" w:rsidRPr="00176260" w:rsidRDefault="00F93AFF">
      <w:pPr>
        <w:spacing w:line="200" w:lineRule="exact"/>
        <w:rPr>
          <w:spacing w:val="-2"/>
          <w:lang w:val="el-GR"/>
        </w:rPr>
      </w:pPr>
    </w:p>
    <w:p w14:paraId="6446A640" w14:textId="77777777" w:rsidR="00F93AFF" w:rsidRPr="00176260" w:rsidRDefault="00F93AFF">
      <w:pPr>
        <w:spacing w:line="200" w:lineRule="exact"/>
        <w:rPr>
          <w:spacing w:val="-2"/>
          <w:lang w:val="el-GR"/>
        </w:rPr>
      </w:pPr>
    </w:p>
    <w:p w14:paraId="0564C217"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3.</w:t>
      </w:r>
      <w:r w:rsidRPr="00176260">
        <w:rPr>
          <w:rFonts w:eastAsia="Times New Roman"/>
          <w:b/>
          <w:bCs/>
          <w:spacing w:val="-2"/>
          <w:lang w:val="el-GR"/>
        </w:rPr>
        <w:tab/>
        <w:t>ΦΑΡΜΑΚΟΤΕΧΝΙΚΗ ΜΟΡΦΗ</w:t>
      </w:r>
    </w:p>
    <w:p w14:paraId="0576A1DC" w14:textId="77777777" w:rsidR="00F93AFF" w:rsidRPr="00176260" w:rsidRDefault="00F93AFF">
      <w:pPr>
        <w:spacing w:before="1" w:line="260" w:lineRule="exact"/>
        <w:rPr>
          <w:spacing w:val="-2"/>
          <w:lang w:val="el-GR"/>
        </w:rPr>
      </w:pPr>
    </w:p>
    <w:p w14:paraId="332C1C8F"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Επικαλυμμένο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δισκίο (δισκίο)</w:t>
      </w:r>
    </w:p>
    <w:p w14:paraId="3E507729" w14:textId="77777777" w:rsidR="00F93AFF" w:rsidRPr="00176260" w:rsidRDefault="00F93AFF">
      <w:pPr>
        <w:ind w:right="-20"/>
        <w:rPr>
          <w:rFonts w:eastAsia="Times New Roman"/>
          <w:spacing w:val="-2"/>
          <w:lang w:val="el-GR"/>
        </w:rPr>
      </w:pPr>
    </w:p>
    <w:p w14:paraId="2FF8383C" w14:textId="2F1FDD9F" w:rsidR="00726374" w:rsidRPr="00176260" w:rsidRDefault="00726374" w:rsidP="00726374">
      <w:pPr>
        <w:spacing w:before="6" w:line="245" w:lineRule="auto"/>
        <w:ind w:right="55"/>
        <w:rPr>
          <w:rFonts w:eastAsia="Times New Roman"/>
          <w:noProof/>
          <w:spacing w:val="-2"/>
          <w:lang w:val="el-GR"/>
        </w:rPr>
      </w:pPr>
      <w:r w:rsidRPr="00176260">
        <w:rPr>
          <w:rFonts w:eastAsia="Times New Roman"/>
          <w:noProof/>
          <w:spacing w:val="-2"/>
          <w:lang w:val="el-GR"/>
        </w:rPr>
        <w:t xml:space="preserve">Επικαλυμμένα με λεπτό υμένιο, στρογγυλά, αμφίκυρτα δισκία με λοξοτμημένο άκρο, </w:t>
      </w:r>
      <w:r w:rsidR="001D38C0" w:rsidRPr="00176260">
        <w:rPr>
          <w:rFonts w:eastAsia="Times New Roman"/>
          <w:noProof/>
          <w:spacing w:val="-2"/>
          <w:lang w:val="el-GR"/>
        </w:rPr>
        <w:t xml:space="preserve">ανοιχτού </w:t>
      </w:r>
      <w:r w:rsidRPr="00176260">
        <w:rPr>
          <w:rFonts w:eastAsia="Times New Roman"/>
          <w:noProof/>
          <w:spacing w:val="-2"/>
          <w:lang w:val="el-GR"/>
        </w:rPr>
        <w:t xml:space="preserve">ροζ έως </w:t>
      </w:r>
      <w:r w:rsidR="001D38C0">
        <w:rPr>
          <w:rFonts w:eastAsia="Times New Roman"/>
          <w:noProof/>
          <w:spacing w:val="-2"/>
          <w:lang w:val="el-GR"/>
        </w:rPr>
        <w:t>ροζ</w:t>
      </w:r>
      <w:r w:rsidRPr="00176260">
        <w:rPr>
          <w:rFonts w:eastAsia="Times New Roman"/>
          <w:noProof/>
          <w:spacing w:val="-2"/>
          <w:lang w:val="el-GR"/>
        </w:rPr>
        <w:t xml:space="preserve"> χρώματος (6,4 χιλ. διάμετρος), επισημασμένα με τα γράμματα «</w:t>
      </w:r>
      <w:r w:rsidRPr="00176260">
        <w:rPr>
          <w:rFonts w:eastAsia="Times New Roman"/>
          <w:b/>
          <w:bCs/>
          <w:noProof/>
          <w:spacing w:val="-2"/>
        </w:rPr>
        <w:t>RX</w:t>
      </w:r>
      <w:r w:rsidRPr="00176260">
        <w:rPr>
          <w:rFonts w:eastAsia="Times New Roman"/>
          <w:noProof/>
          <w:spacing w:val="-2"/>
          <w:lang w:val="el-GR"/>
        </w:rPr>
        <w:t>» τηςστη μία όψη του δισκίου και τον αριθμό «</w:t>
      </w:r>
      <w:r w:rsidRPr="00176260">
        <w:rPr>
          <w:rFonts w:eastAsia="Times New Roman"/>
          <w:b/>
          <w:bCs/>
          <w:noProof/>
          <w:spacing w:val="-2"/>
          <w:lang w:val="el-GR"/>
        </w:rPr>
        <w:t>3</w:t>
      </w:r>
      <w:r w:rsidRPr="00176260">
        <w:rPr>
          <w:rFonts w:eastAsia="Times New Roman"/>
          <w:noProof/>
          <w:spacing w:val="-2"/>
          <w:lang w:val="el-GR"/>
        </w:rPr>
        <w:t>»</w:t>
      </w:r>
      <w:r w:rsidRPr="00176260" w:rsidDel="000D58DB">
        <w:rPr>
          <w:rFonts w:eastAsia="Times New Roman"/>
          <w:noProof/>
          <w:spacing w:val="-2"/>
          <w:lang w:val="el-GR"/>
        </w:rPr>
        <w:t xml:space="preserve"> </w:t>
      </w:r>
      <w:r w:rsidRPr="00176260">
        <w:rPr>
          <w:rFonts w:eastAsia="Times New Roman"/>
          <w:noProof/>
          <w:spacing w:val="-2"/>
          <w:lang w:val="el-GR"/>
        </w:rPr>
        <w:t>στην άλλη όψη.</w:t>
      </w:r>
    </w:p>
    <w:p w14:paraId="6092358E" w14:textId="77777777" w:rsidR="00726374" w:rsidRPr="00176260" w:rsidRDefault="00726374">
      <w:pPr>
        <w:spacing w:line="245" w:lineRule="auto"/>
        <w:ind w:right="53"/>
        <w:rPr>
          <w:rFonts w:eastAsia="Times New Roman"/>
          <w:spacing w:val="-2"/>
          <w:lang w:val="el-GR"/>
        </w:rPr>
      </w:pPr>
    </w:p>
    <w:p w14:paraId="641D67AB" w14:textId="7485DC13" w:rsidR="00726374" w:rsidRPr="00176260" w:rsidRDefault="00726374" w:rsidP="00726374">
      <w:pPr>
        <w:spacing w:before="6" w:line="245" w:lineRule="auto"/>
        <w:ind w:right="55"/>
        <w:rPr>
          <w:rFonts w:eastAsia="Times New Roman"/>
          <w:noProof/>
          <w:spacing w:val="-2"/>
          <w:lang w:val="el-GR"/>
        </w:rPr>
      </w:pPr>
      <w:r w:rsidRPr="00176260">
        <w:rPr>
          <w:rFonts w:eastAsia="Times New Roman"/>
          <w:noProof/>
          <w:spacing w:val="-2"/>
          <w:lang w:val="el-GR"/>
        </w:rPr>
        <w:t xml:space="preserve">Επικαλυμμένα με λεπτό υμένιο, στρογγυλά, αμφίκυρτα δισκία με λοξοτμημένο άκρο, </w:t>
      </w:r>
      <w:r w:rsidR="001D38C0">
        <w:rPr>
          <w:rFonts w:eastAsia="Times New Roman"/>
          <w:noProof/>
          <w:spacing w:val="-2"/>
          <w:lang w:val="el-GR"/>
        </w:rPr>
        <w:t xml:space="preserve">καστανοκόκκινου </w:t>
      </w:r>
      <w:r w:rsidRPr="00176260">
        <w:rPr>
          <w:rFonts w:eastAsia="Times New Roman"/>
          <w:noProof/>
          <w:spacing w:val="-2"/>
          <w:lang w:val="el-GR"/>
        </w:rPr>
        <w:t xml:space="preserve"> χρώματος (</w:t>
      </w:r>
      <w:r w:rsidR="00914FF5" w:rsidRPr="00176260">
        <w:rPr>
          <w:rFonts w:eastAsia="Times New Roman"/>
          <w:noProof/>
          <w:spacing w:val="-2"/>
          <w:lang w:val="el-GR"/>
        </w:rPr>
        <w:t>7,0</w:t>
      </w:r>
      <w:r w:rsidRPr="00176260">
        <w:rPr>
          <w:rFonts w:eastAsia="Times New Roman"/>
          <w:noProof/>
          <w:spacing w:val="-2"/>
          <w:lang w:val="el-GR"/>
        </w:rPr>
        <w:t> χιλ. διάμετρος), επισημασμένα με τα γράμματα «</w:t>
      </w:r>
      <w:r w:rsidRPr="00176260">
        <w:rPr>
          <w:rFonts w:eastAsia="Times New Roman"/>
          <w:b/>
          <w:bCs/>
          <w:noProof/>
          <w:spacing w:val="-2"/>
        </w:rPr>
        <w:t>RX</w:t>
      </w:r>
      <w:r w:rsidRPr="00176260">
        <w:rPr>
          <w:rFonts w:eastAsia="Times New Roman"/>
          <w:noProof/>
          <w:spacing w:val="-2"/>
          <w:lang w:val="el-GR"/>
        </w:rPr>
        <w:t>» τηςστη μία όψη του δισκίου και τον αριθμό «</w:t>
      </w:r>
      <w:r w:rsidR="00914FF5" w:rsidRPr="007C5707">
        <w:rPr>
          <w:rFonts w:eastAsia="Times New Roman"/>
          <w:b/>
          <w:noProof/>
          <w:spacing w:val="-2"/>
          <w:lang w:val="el-GR"/>
        </w:rPr>
        <w:t>4</w:t>
      </w:r>
      <w:r w:rsidRPr="00176260">
        <w:rPr>
          <w:rFonts w:eastAsia="Times New Roman"/>
          <w:noProof/>
          <w:spacing w:val="-2"/>
          <w:lang w:val="el-GR"/>
        </w:rPr>
        <w:t>»</w:t>
      </w:r>
      <w:r w:rsidRPr="00176260" w:rsidDel="000D58DB">
        <w:rPr>
          <w:rFonts w:eastAsia="Times New Roman"/>
          <w:noProof/>
          <w:spacing w:val="-2"/>
          <w:lang w:val="el-GR"/>
        </w:rPr>
        <w:t xml:space="preserve"> </w:t>
      </w:r>
      <w:r w:rsidRPr="00176260">
        <w:rPr>
          <w:rFonts w:eastAsia="Times New Roman"/>
          <w:noProof/>
          <w:spacing w:val="-2"/>
          <w:lang w:val="el-GR"/>
        </w:rPr>
        <w:t>στην άλλη όψη.</w:t>
      </w:r>
    </w:p>
    <w:p w14:paraId="5A2541CD" w14:textId="03AC9D13" w:rsidR="00F93AFF" w:rsidRPr="00176260" w:rsidRDefault="00F93AFF">
      <w:pPr>
        <w:spacing w:line="200" w:lineRule="exact"/>
        <w:rPr>
          <w:spacing w:val="-2"/>
          <w:lang w:val="el-GR"/>
        </w:rPr>
      </w:pPr>
    </w:p>
    <w:p w14:paraId="625A3DEC" w14:textId="77777777" w:rsidR="00F93AFF" w:rsidRPr="00176260" w:rsidRDefault="00F93AFF">
      <w:pPr>
        <w:spacing w:line="200" w:lineRule="exact"/>
        <w:rPr>
          <w:spacing w:val="-2"/>
          <w:lang w:val="el-GR"/>
        </w:rPr>
      </w:pPr>
    </w:p>
    <w:p w14:paraId="3B066884"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w:t>
      </w:r>
      <w:r w:rsidRPr="00176260">
        <w:rPr>
          <w:rFonts w:eastAsia="Times New Roman"/>
          <w:b/>
          <w:bCs/>
          <w:spacing w:val="-2"/>
          <w:lang w:val="el-GR"/>
        </w:rPr>
        <w:tab/>
        <w:t>ΚΛΙΝΙΚΕΣ ΠΛΗΡΟΦΟΡΙΕΣ</w:t>
      </w:r>
    </w:p>
    <w:p w14:paraId="7FE46B5D" w14:textId="77777777" w:rsidR="00F93AFF" w:rsidRPr="00176260" w:rsidRDefault="00F93AFF">
      <w:pPr>
        <w:spacing w:before="5" w:line="260" w:lineRule="exact"/>
        <w:rPr>
          <w:spacing w:val="-2"/>
          <w:lang w:val="el-GR"/>
        </w:rPr>
      </w:pPr>
    </w:p>
    <w:p w14:paraId="78F7BFB3"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4.1</w:t>
      </w:r>
      <w:r w:rsidRPr="00176260">
        <w:rPr>
          <w:rFonts w:eastAsia="Times New Roman"/>
          <w:b/>
          <w:bCs/>
          <w:spacing w:val="-2"/>
          <w:lang w:val="el-GR"/>
        </w:rPr>
        <w:tab/>
        <w:t>Θεραπευτικές ενδείξεις</w:t>
      </w:r>
    </w:p>
    <w:p w14:paraId="53822C0A" w14:textId="77777777" w:rsidR="00F93AFF" w:rsidRPr="00176260" w:rsidRDefault="00F93AFF">
      <w:pPr>
        <w:spacing w:before="1" w:line="260" w:lineRule="exact"/>
        <w:rPr>
          <w:spacing w:val="-2"/>
          <w:lang w:val="el-GR"/>
        </w:rPr>
      </w:pPr>
    </w:p>
    <w:p w14:paraId="43E058C5" w14:textId="77777777" w:rsidR="00F93AFF" w:rsidRPr="00176260" w:rsidRDefault="00F93AFF">
      <w:pPr>
        <w:spacing w:line="245" w:lineRule="auto"/>
        <w:ind w:right="277"/>
        <w:jc w:val="both"/>
        <w:rPr>
          <w:rFonts w:eastAsia="Times New Roman"/>
          <w:spacing w:val="-2"/>
          <w:lang w:val="el-GR"/>
        </w:rPr>
      </w:pPr>
      <w:r w:rsidRPr="00176260">
        <w:rPr>
          <w:rFonts w:eastAsia="Times New Roman"/>
          <w:spacing w:val="-2"/>
          <w:lang w:val="el-GR"/>
        </w:rPr>
        <w:t xml:space="preserve">Θεραπεία της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φλεβικής θρόμβωσης (ΕΒΦΘ) και της πνευμονικής εμβολής (ΠΕ) και πρόληψη της υποτροπής της ΕΒΦΘ και της ΠΕ σε ενηλίκους (</w:t>
      </w:r>
      <w:r w:rsidR="0073022F" w:rsidRPr="00176260">
        <w:rPr>
          <w:rFonts w:eastAsia="Times New Roman"/>
          <w:spacing w:val="-2"/>
          <w:lang w:val="el-GR"/>
        </w:rPr>
        <w:t>βλ.</w:t>
      </w:r>
      <w:r w:rsidRPr="00176260">
        <w:rPr>
          <w:rFonts w:eastAsia="Times New Roman"/>
          <w:spacing w:val="-2"/>
          <w:lang w:val="el-GR"/>
        </w:rPr>
        <w:t xml:space="preserve"> παράγραφο 4.4 για τους </w:t>
      </w:r>
      <w:proofErr w:type="spellStart"/>
      <w:r w:rsidRPr="00176260">
        <w:rPr>
          <w:rFonts w:eastAsia="Times New Roman"/>
          <w:spacing w:val="-2"/>
          <w:lang w:val="el-GR"/>
        </w:rPr>
        <w:t>αιμοδυναμικά</w:t>
      </w:r>
      <w:proofErr w:type="spellEnd"/>
      <w:r w:rsidRPr="00176260">
        <w:rPr>
          <w:rFonts w:eastAsia="Times New Roman"/>
          <w:spacing w:val="-2"/>
          <w:lang w:val="el-GR"/>
        </w:rPr>
        <w:t xml:space="preserve"> ασταθείς ασθενείς με ΠΕ).</w:t>
      </w:r>
    </w:p>
    <w:p w14:paraId="10BA4EF1" w14:textId="77777777" w:rsidR="00F93AFF" w:rsidRPr="00176260" w:rsidRDefault="00F93AFF">
      <w:pPr>
        <w:spacing w:before="4" w:line="260" w:lineRule="exact"/>
        <w:rPr>
          <w:spacing w:val="-2"/>
          <w:lang w:val="el-GR"/>
        </w:rPr>
      </w:pPr>
    </w:p>
    <w:p w14:paraId="56733111" w14:textId="77777777" w:rsidR="00F93AFF" w:rsidRPr="00176260" w:rsidRDefault="00F93AFF">
      <w:pPr>
        <w:keepNext/>
        <w:keepLines/>
        <w:tabs>
          <w:tab w:val="left" w:pos="680"/>
        </w:tabs>
        <w:ind w:right="-20"/>
        <w:rPr>
          <w:rFonts w:eastAsia="Times New Roman"/>
          <w:spacing w:val="-2"/>
          <w:lang w:val="el-GR"/>
        </w:rPr>
      </w:pPr>
      <w:r w:rsidRPr="00176260">
        <w:rPr>
          <w:rFonts w:eastAsia="Times New Roman"/>
          <w:b/>
          <w:bCs/>
          <w:spacing w:val="-2"/>
          <w:lang w:val="el-GR"/>
        </w:rPr>
        <w:t>4.2</w:t>
      </w:r>
      <w:r w:rsidRPr="00176260">
        <w:rPr>
          <w:rFonts w:eastAsia="Times New Roman"/>
          <w:b/>
          <w:bCs/>
          <w:spacing w:val="-2"/>
          <w:lang w:val="el-GR"/>
        </w:rPr>
        <w:tab/>
        <w:t>Δοσολογία και τρόπος χορήγησης</w:t>
      </w:r>
    </w:p>
    <w:p w14:paraId="1C2E37E3" w14:textId="77777777" w:rsidR="00F93AFF" w:rsidRPr="00176260" w:rsidRDefault="00F93AFF">
      <w:pPr>
        <w:keepNext/>
        <w:keepLines/>
        <w:spacing w:line="260" w:lineRule="exact"/>
        <w:rPr>
          <w:spacing w:val="-2"/>
          <w:lang w:val="el-GR"/>
        </w:rPr>
      </w:pPr>
    </w:p>
    <w:p w14:paraId="3422C9B8" w14:textId="77777777" w:rsidR="00F93AFF" w:rsidRPr="00176260" w:rsidRDefault="00F93AFF">
      <w:pPr>
        <w:keepNext/>
        <w:keepLines/>
        <w:ind w:right="-20"/>
        <w:rPr>
          <w:rFonts w:eastAsia="Times New Roman"/>
          <w:spacing w:val="-2"/>
          <w:lang w:val="el-GR"/>
        </w:rPr>
      </w:pPr>
      <w:r w:rsidRPr="00176260">
        <w:rPr>
          <w:rFonts w:eastAsia="Times New Roman"/>
          <w:spacing w:val="-2"/>
          <w:u w:val="single" w:color="000000"/>
          <w:lang w:val="el-GR"/>
        </w:rPr>
        <w:t>Δοσολογία</w:t>
      </w:r>
    </w:p>
    <w:p w14:paraId="35A171E9" w14:textId="77777777" w:rsidR="00F93AFF" w:rsidRPr="00176260" w:rsidRDefault="00F93AFF">
      <w:pPr>
        <w:keepNext/>
        <w:keepLines/>
        <w:ind w:right="-20"/>
        <w:rPr>
          <w:rFonts w:eastAsia="Times New Roman"/>
          <w:spacing w:val="-2"/>
          <w:lang w:val="el-GR"/>
        </w:rPr>
      </w:pPr>
      <w:r w:rsidRPr="00176260">
        <w:rPr>
          <w:rFonts w:eastAsia="Times New Roman"/>
          <w:i/>
          <w:spacing w:val="-2"/>
          <w:lang w:val="el-GR"/>
        </w:rPr>
        <w:t>Θεραπεία της ΕΒΦΘ, θεραπεία της ΠΕ</w:t>
      </w:r>
      <w:r w:rsidR="00246B5B" w:rsidRPr="00176260">
        <w:rPr>
          <w:rFonts w:eastAsia="Times New Roman"/>
          <w:i/>
          <w:spacing w:val="-2"/>
          <w:lang w:val="el-GR"/>
        </w:rPr>
        <w:t xml:space="preserve"> </w:t>
      </w:r>
      <w:r w:rsidRPr="00176260">
        <w:rPr>
          <w:rFonts w:eastAsia="Times New Roman"/>
          <w:i/>
          <w:spacing w:val="-2"/>
          <w:lang w:val="el-GR"/>
        </w:rPr>
        <w:t>και πρόληψη της υποτροπής της ΕΒΦΘ και της ΠΕ</w:t>
      </w:r>
    </w:p>
    <w:p w14:paraId="0D9BB7DD" w14:textId="77777777" w:rsidR="00F93AFF" w:rsidRPr="00176260" w:rsidRDefault="00F93AFF">
      <w:pPr>
        <w:keepNext/>
        <w:keepLines/>
        <w:spacing w:before="6" w:line="245" w:lineRule="auto"/>
        <w:ind w:right="13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για την αρχική θεραπεία της οξείας ΕΒΦΘ ή ΠΕ είναι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για τις πρώτες τρεις εβδομάδες, ακολουθούμενη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άπαξ ημερησίως για τη συνέχιση της θεραπείας </w:t>
      </w:r>
      <w:r w:rsidRPr="00176260">
        <w:rPr>
          <w:rFonts w:eastAsia="Times New Roman"/>
          <w:spacing w:val="-2"/>
          <w:position w:val="-1"/>
          <w:lang w:val="el-GR"/>
        </w:rPr>
        <w:t>και την πρόληψη της υποτροπής της ΕΒΦΘ και της ΠΕ.</w:t>
      </w:r>
    </w:p>
    <w:p w14:paraId="29E93FF3" w14:textId="77777777" w:rsidR="00F93AFF" w:rsidRPr="00176260" w:rsidRDefault="00F93AFF">
      <w:pPr>
        <w:spacing w:before="8" w:line="260" w:lineRule="exact"/>
        <w:rPr>
          <w:spacing w:val="-2"/>
          <w:lang w:val="el-GR"/>
        </w:rPr>
      </w:pPr>
    </w:p>
    <w:p w14:paraId="74471CA0" w14:textId="77777777" w:rsidR="00F93AFF" w:rsidRPr="00176260" w:rsidRDefault="00F93AFF">
      <w:pPr>
        <w:spacing w:line="245" w:lineRule="auto"/>
        <w:ind w:right="467"/>
        <w:rPr>
          <w:rFonts w:eastAsia="Times New Roman"/>
          <w:spacing w:val="-2"/>
          <w:lang w:val="el-GR"/>
        </w:rPr>
      </w:pPr>
      <w:r w:rsidRPr="00176260">
        <w:rPr>
          <w:rFonts w:eastAsia="Times New Roman"/>
          <w:spacing w:val="-2"/>
          <w:lang w:val="el-GR"/>
        </w:rPr>
        <w:t xml:space="preserve">Η μικρή διάρκεια θεραπείας (για τουλάχιστον 3 μήνες) θα πρέπει να εξετάζεται σε ασθενείς με ΕΒΦΘ ή ΠΕ που προκαλείται από μείζονες παροδικούς παράγοντες κινδύνου (δηλ. πρόσφατη </w:t>
      </w:r>
      <w:r w:rsidR="00BC040B" w:rsidRPr="00176260">
        <w:rPr>
          <w:rFonts w:eastAsia="Times New Roman"/>
          <w:spacing w:val="-2"/>
          <w:lang w:val="el-GR"/>
        </w:rPr>
        <w:t>μείζονα χειρουργική επέμβαση</w:t>
      </w:r>
      <w:r w:rsidRPr="00176260">
        <w:rPr>
          <w:rFonts w:eastAsia="Times New Roman"/>
          <w:spacing w:val="-2"/>
          <w:lang w:val="el-GR"/>
        </w:rPr>
        <w:t xml:space="preserve"> ή τραύμα). Η μεγαλύτερη διάρκεια θεραπείας θα πρέπει να </w:t>
      </w:r>
      <w:r w:rsidRPr="00176260">
        <w:rPr>
          <w:rFonts w:eastAsia="Times New Roman"/>
          <w:spacing w:val="-2"/>
          <w:lang w:val="el-GR"/>
        </w:rPr>
        <w:lastRenderedPageBreak/>
        <w:t xml:space="preserve">εξετάζεται σε ασθενείς με </w:t>
      </w:r>
      <w:proofErr w:type="spellStart"/>
      <w:r w:rsidRPr="00176260">
        <w:rPr>
          <w:rFonts w:eastAsia="Times New Roman"/>
          <w:spacing w:val="-2"/>
          <w:lang w:val="el-GR"/>
        </w:rPr>
        <w:t>προκλητή</w:t>
      </w:r>
      <w:proofErr w:type="spellEnd"/>
      <w:r w:rsidRPr="00176260">
        <w:rPr>
          <w:rFonts w:eastAsia="Times New Roman"/>
          <w:spacing w:val="-2"/>
          <w:lang w:val="el-GR"/>
        </w:rPr>
        <w:t xml:space="preserve"> ΕΒΦΘ ή ΠΕ που δεν σχετίζεται με μείζονες παροδικούς παράγοντες κινδύνου, απρόκλητη ΕΒΦΘ ή ΠΕ, ή ιστορικό υποτροπής ΕΒΦΘ ή ΠΕ.</w:t>
      </w:r>
    </w:p>
    <w:p w14:paraId="67220DAD" w14:textId="77777777" w:rsidR="00F93AFF" w:rsidRPr="00176260" w:rsidRDefault="00F93AFF">
      <w:pPr>
        <w:spacing w:line="245" w:lineRule="auto"/>
        <w:ind w:right="467"/>
        <w:rPr>
          <w:rFonts w:eastAsia="Times New Roman"/>
          <w:spacing w:val="-2"/>
          <w:lang w:val="el-GR"/>
        </w:rPr>
      </w:pPr>
    </w:p>
    <w:p w14:paraId="207380E3" w14:textId="27BD5499" w:rsidR="00F93AFF" w:rsidRPr="00176260" w:rsidRDefault="00F93AFF">
      <w:pPr>
        <w:rPr>
          <w:spacing w:val="-2"/>
          <w:lang w:val="el-GR"/>
        </w:rPr>
      </w:pPr>
      <w:r w:rsidRPr="00176260">
        <w:rPr>
          <w:spacing w:val="-2"/>
          <w:lang w:val="el-GR"/>
        </w:rPr>
        <w:t>Όταν ενδείκνυται παρατεταμένη πρόληψη της υποτροπής</w:t>
      </w:r>
      <w:r w:rsidRPr="00176260">
        <w:rPr>
          <w:rFonts w:eastAsia="Malgun Gothic"/>
          <w:spacing w:val="-2"/>
          <w:lang w:val="el-GR" w:eastAsia="de-DE"/>
        </w:rPr>
        <w:t xml:space="preserve"> </w:t>
      </w:r>
      <w:r w:rsidRPr="00176260">
        <w:rPr>
          <w:rFonts w:eastAsia="Times New Roman"/>
          <w:spacing w:val="-2"/>
          <w:lang w:val="el-GR"/>
        </w:rPr>
        <w:t xml:space="preserve">ΕΒΦΘ και ΠΕ </w:t>
      </w:r>
      <w:r w:rsidRPr="00176260">
        <w:rPr>
          <w:rFonts w:eastAsia="Malgun Gothic"/>
          <w:spacing w:val="-2"/>
          <w:lang w:val="el-GR" w:eastAsia="de-DE"/>
        </w:rPr>
        <w:t>(</w:t>
      </w:r>
      <w:r w:rsidRPr="00176260">
        <w:rPr>
          <w:spacing w:val="-2"/>
          <w:lang w:val="el-GR"/>
        </w:rPr>
        <w:t xml:space="preserve">μετά την ολοκλήρωση τουλάχιστον 6 μηνών θεραπείας για </w:t>
      </w:r>
      <w:r w:rsidRPr="00176260">
        <w:rPr>
          <w:rFonts w:eastAsia="Times New Roman"/>
          <w:spacing w:val="-2"/>
          <w:lang w:val="el-GR"/>
        </w:rPr>
        <w:t>ΕΒΦΘ ή ΠΕ</w:t>
      </w:r>
      <w:r w:rsidRPr="00176260">
        <w:rPr>
          <w:spacing w:val="-2"/>
          <w:lang w:val="el-GR"/>
        </w:rPr>
        <w:t xml:space="preserve">), η </w:t>
      </w:r>
      <w:proofErr w:type="spellStart"/>
      <w:r w:rsidRPr="00176260">
        <w:rPr>
          <w:spacing w:val="-2"/>
          <w:lang w:val="el-GR"/>
        </w:rPr>
        <w:t>συνιστώμενη</w:t>
      </w:r>
      <w:proofErr w:type="spellEnd"/>
      <w:r w:rsidRPr="00176260">
        <w:rPr>
          <w:spacing w:val="-2"/>
          <w:lang w:val="el-GR"/>
        </w:rPr>
        <w:t xml:space="preserve"> δόση είναι 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 Σε ασθενείς στους οποίους ο κίνδυνος υποτροπής</w:t>
      </w:r>
      <w:r w:rsidRPr="00176260">
        <w:rPr>
          <w:rFonts w:eastAsia="Malgun Gothic"/>
          <w:spacing w:val="-2"/>
          <w:lang w:val="el-GR" w:eastAsia="de-DE"/>
        </w:rPr>
        <w:t xml:space="preserve"> </w:t>
      </w:r>
      <w:r w:rsidRPr="00176260">
        <w:rPr>
          <w:rFonts w:eastAsia="Times New Roman"/>
          <w:spacing w:val="-2"/>
          <w:lang w:val="el-GR"/>
        </w:rPr>
        <w:t xml:space="preserve">ΕΒΦΘ ή ΠΕ θεωρείται υψηλός, όπως εκείνοι με </w:t>
      </w:r>
      <w:proofErr w:type="spellStart"/>
      <w:r w:rsidRPr="00176260">
        <w:rPr>
          <w:rFonts w:eastAsia="Times New Roman"/>
          <w:spacing w:val="-2"/>
          <w:lang w:val="el-GR"/>
        </w:rPr>
        <w:t>επιπεπλεγμένες</w:t>
      </w:r>
      <w:proofErr w:type="spellEnd"/>
      <w:r w:rsidRPr="00176260">
        <w:rPr>
          <w:rFonts w:eastAsia="Times New Roman"/>
          <w:spacing w:val="-2"/>
          <w:lang w:val="el-GR"/>
        </w:rPr>
        <w:t xml:space="preserve"> </w:t>
      </w:r>
      <w:proofErr w:type="spellStart"/>
      <w:r w:rsidRPr="00176260">
        <w:rPr>
          <w:rFonts w:eastAsia="Times New Roman"/>
          <w:spacing w:val="-2"/>
          <w:lang w:val="el-GR"/>
        </w:rPr>
        <w:t>συννοσηρότητες</w:t>
      </w:r>
      <w:proofErr w:type="spellEnd"/>
      <w:r w:rsidRPr="00176260">
        <w:rPr>
          <w:rFonts w:eastAsia="Malgun Gothic"/>
          <w:spacing w:val="-2"/>
          <w:lang w:val="el-GR" w:eastAsia="de-DE"/>
        </w:rPr>
        <w:t xml:space="preserve">, ή εκείνοι που έχουν αναπτύξει υποτροπή </w:t>
      </w:r>
      <w:r w:rsidRPr="00176260">
        <w:rPr>
          <w:rFonts w:eastAsia="Times New Roman"/>
          <w:spacing w:val="-2"/>
          <w:lang w:val="el-GR"/>
        </w:rPr>
        <w:t xml:space="preserve">ΕΒΦΘ ή ΠΕ ενώ λάμβαναν παρατεταμένη πρόληψη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r w:rsidRPr="00176260">
        <w:rPr>
          <w:spacing w:val="-2"/>
          <w:lang w:val="el-GR"/>
        </w:rPr>
        <w:t xml:space="preserve">, θα πρέπει να εξετάζεται μια δόση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w:t>
      </w:r>
    </w:p>
    <w:p w14:paraId="0A24528B" w14:textId="77777777" w:rsidR="00F93AFF" w:rsidRPr="00176260" w:rsidRDefault="00F93AFF">
      <w:pPr>
        <w:rPr>
          <w:spacing w:val="-2"/>
          <w:lang w:val="el-GR"/>
        </w:rPr>
      </w:pPr>
    </w:p>
    <w:p w14:paraId="2E7F5C50" w14:textId="77777777" w:rsidR="00F93AFF" w:rsidRPr="00176260" w:rsidRDefault="00F93AFF">
      <w:pPr>
        <w:rPr>
          <w:spacing w:val="-2"/>
          <w:lang w:val="el-GR"/>
        </w:rPr>
      </w:pPr>
      <w:r w:rsidRPr="00176260">
        <w:rPr>
          <w:rFonts w:eastAsia="Times New Roman"/>
          <w:spacing w:val="-2"/>
          <w:lang w:val="el-GR"/>
        </w:rPr>
        <w:t xml:space="preserve">Η διάρκεια της θεραπείας και η επιλογή της δόσης </w:t>
      </w:r>
      <w:r w:rsidR="00472E7F" w:rsidRPr="00176260">
        <w:rPr>
          <w:spacing w:val="-2"/>
          <w:lang w:val="el-GR"/>
        </w:rPr>
        <w:t>θα</w:t>
      </w:r>
      <w:r w:rsidR="00472E7F" w:rsidRPr="00176260">
        <w:rPr>
          <w:rFonts w:eastAsia="Times New Roman"/>
          <w:spacing w:val="-2"/>
          <w:lang w:val="el-GR"/>
        </w:rPr>
        <w:t xml:space="preserve"> </w:t>
      </w:r>
      <w:r w:rsidRPr="00176260">
        <w:rPr>
          <w:rFonts w:eastAsia="Times New Roman"/>
          <w:spacing w:val="-2"/>
          <w:lang w:val="el-GR"/>
        </w:rPr>
        <w:t>πρέπει να εξατομικεύονται μετά από προσεκτική αξιολόγηση του οφέλους της θεραπείας έναντι του κινδύνου αιμορραγίας (βλ. παράγραφο</w:t>
      </w:r>
      <w:r w:rsidRPr="00176260">
        <w:rPr>
          <w:spacing w:val="-2"/>
          <w:lang w:val="el-GR"/>
        </w:rPr>
        <w:t> 4.4).</w:t>
      </w:r>
    </w:p>
    <w:p w14:paraId="67053D48" w14:textId="77777777" w:rsidR="00F93AFF" w:rsidRPr="00176260" w:rsidRDefault="00F93AFF">
      <w:pPr>
        <w:tabs>
          <w:tab w:val="left" w:pos="708"/>
        </w:tabs>
        <w:rPr>
          <w:spacing w:val="-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F93AFF" w:rsidRPr="00176260" w14:paraId="0468EEE2" w14:textId="77777777">
        <w:trPr>
          <w:trHeight w:val="315"/>
        </w:trPr>
        <w:tc>
          <w:tcPr>
            <w:tcW w:w="2339" w:type="dxa"/>
            <w:tcBorders>
              <w:top w:val="single" w:sz="4" w:space="0" w:color="auto"/>
              <w:left w:val="single" w:sz="4" w:space="0" w:color="auto"/>
              <w:bottom w:val="single" w:sz="4" w:space="0" w:color="auto"/>
              <w:right w:val="single" w:sz="4" w:space="0" w:color="auto"/>
            </w:tcBorders>
          </w:tcPr>
          <w:p w14:paraId="4F0CD34A" w14:textId="77777777" w:rsidR="00F93AFF" w:rsidRPr="00176260" w:rsidRDefault="00F93AFF">
            <w:pPr>
              <w:tabs>
                <w:tab w:val="left" w:pos="567"/>
              </w:tabs>
              <w:rPr>
                <w:b/>
                <w:bCs/>
                <w:spacing w:val="-2"/>
                <w:lang w:val="el-GR"/>
              </w:rPr>
            </w:pPr>
          </w:p>
        </w:tc>
        <w:tc>
          <w:tcPr>
            <w:tcW w:w="2371" w:type="dxa"/>
            <w:tcBorders>
              <w:top w:val="single" w:sz="4" w:space="0" w:color="auto"/>
              <w:left w:val="single" w:sz="4" w:space="0" w:color="auto"/>
              <w:bottom w:val="single" w:sz="4" w:space="0" w:color="auto"/>
              <w:right w:val="single" w:sz="4" w:space="0" w:color="auto"/>
            </w:tcBorders>
            <w:hideMark/>
          </w:tcPr>
          <w:p w14:paraId="3A129972" w14:textId="77777777" w:rsidR="00F93AFF" w:rsidRPr="00176260" w:rsidRDefault="00F93AFF">
            <w:pPr>
              <w:tabs>
                <w:tab w:val="left" w:pos="567"/>
              </w:tabs>
              <w:rPr>
                <w:b/>
                <w:bCs/>
                <w:spacing w:val="-2"/>
                <w:lang w:val="el-GR"/>
              </w:rPr>
            </w:pPr>
            <w:r w:rsidRPr="00176260">
              <w:rPr>
                <w:b/>
                <w:bCs/>
                <w:spacing w:val="-2"/>
                <w:lang w:val="el-GR"/>
              </w:rPr>
              <w:t>Χρονική περίοδος</w:t>
            </w:r>
          </w:p>
        </w:tc>
        <w:tc>
          <w:tcPr>
            <w:tcW w:w="2371" w:type="dxa"/>
            <w:tcBorders>
              <w:top w:val="single" w:sz="4" w:space="0" w:color="auto"/>
              <w:left w:val="single" w:sz="4" w:space="0" w:color="auto"/>
              <w:bottom w:val="single" w:sz="4" w:space="0" w:color="auto"/>
              <w:right w:val="single" w:sz="4" w:space="0" w:color="auto"/>
            </w:tcBorders>
            <w:hideMark/>
          </w:tcPr>
          <w:p w14:paraId="769582E7" w14:textId="77777777" w:rsidR="00F93AFF" w:rsidRPr="00176260" w:rsidRDefault="00F93AFF">
            <w:pPr>
              <w:tabs>
                <w:tab w:val="left" w:pos="567"/>
              </w:tabs>
              <w:rPr>
                <w:b/>
                <w:bCs/>
                <w:spacing w:val="-2"/>
                <w:lang w:val="el-GR"/>
              </w:rPr>
            </w:pPr>
            <w:proofErr w:type="spellStart"/>
            <w:r w:rsidRPr="00176260">
              <w:rPr>
                <w:rFonts w:eastAsia="Times New Roman"/>
                <w:b/>
                <w:bCs/>
                <w:spacing w:val="-2"/>
                <w:lang w:val="el-GR"/>
              </w:rPr>
              <w:t>Δοσολογικό</w:t>
            </w:r>
            <w:proofErr w:type="spellEnd"/>
            <w:r w:rsidRPr="00176260">
              <w:rPr>
                <w:rFonts w:eastAsia="Times New Roman"/>
                <w:b/>
                <w:bCs/>
                <w:spacing w:val="-2"/>
                <w:lang w:val="el-GR"/>
              </w:rPr>
              <w:t xml:space="preserve"> πρόγραμμα</w:t>
            </w:r>
          </w:p>
        </w:tc>
        <w:tc>
          <w:tcPr>
            <w:tcW w:w="2143" w:type="dxa"/>
            <w:tcBorders>
              <w:top w:val="single" w:sz="4" w:space="0" w:color="auto"/>
              <w:left w:val="single" w:sz="4" w:space="0" w:color="auto"/>
              <w:bottom w:val="single" w:sz="4" w:space="0" w:color="auto"/>
              <w:right w:val="single" w:sz="4" w:space="0" w:color="auto"/>
            </w:tcBorders>
            <w:hideMark/>
          </w:tcPr>
          <w:p w14:paraId="60CBC59C" w14:textId="77777777" w:rsidR="00F93AFF" w:rsidRPr="00176260" w:rsidRDefault="00F93AFF">
            <w:pPr>
              <w:tabs>
                <w:tab w:val="left" w:pos="567"/>
              </w:tabs>
              <w:rPr>
                <w:b/>
                <w:bCs/>
                <w:spacing w:val="-2"/>
                <w:lang w:val="el-GR"/>
              </w:rPr>
            </w:pPr>
            <w:r w:rsidRPr="00176260">
              <w:rPr>
                <w:b/>
                <w:bCs/>
                <w:spacing w:val="-2"/>
                <w:lang w:val="el-GR"/>
              </w:rPr>
              <w:t>Συνολική ημερήσια δόση</w:t>
            </w:r>
          </w:p>
        </w:tc>
      </w:tr>
      <w:tr w:rsidR="00F93AFF" w:rsidRPr="00176260" w14:paraId="7A69ED1E" w14:textId="77777777">
        <w:trPr>
          <w:trHeight w:val="575"/>
        </w:trPr>
        <w:tc>
          <w:tcPr>
            <w:tcW w:w="2339" w:type="dxa"/>
            <w:vMerge w:val="restart"/>
            <w:tcBorders>
              <w:top w:val="single" w:sz="4" w:space="0" w:color="auto"/>
              <w:left w:val="single" w:sz="4" w:space="0" w:color="auto"/>
              <w:bottom w:val="single" w:sz="4" w:space="0" w:color="auto"/>
              <w:right w:val="single" w:sz="4" w:space="0" w:color="auto"/>
            </w:tcBorders>
            <w:hideMark/>
          </w:tcPr>
          <w:p w14:paraId="48A0F538" w14:textId="77777777" w:rsidR="00F93AFF" w:rsidRPr="00176260" w:rsidRDefault="00F93AFF">
            <w:pPr>
              <w:tabs>
                <w:tab w:val="left" w:pos="567"/>
              </w:tabs>
              <w:rPr>
                <w:spacing w:val="-2"/>
                <w:lang w:val="el-GR"/>
              </w:rPr>
            </w:pPr>
            <w:r w:rsidRPr="00176260">
              <w:rPr>
                <w:spacing w:val="-2"/>
                <w:lang w:val="el-GR"/>
              </w:rPr>
              <w:t xml:space="preserve">Θεραπεία και πρόληψη της υποτροπής </w:t>
            </w:r>
            <w:r w:rsidRPr="00176260">
              <w:rPr>
                <w:rFonts w:eastAsia="Times New Roman"/>
                <w:spacing w:val="-2"/>
                <w:lang w:val="el-GR"/>
              </w:rPr>
              <w:t>ΕΒΦΘ και ΠΕ</w:t>
            </w:r>
          </w:p>
        </w:tc>
        <w:tc>
          <w:tcPr>
            <w:tcW w:w="2371" w:type="dxa"/>
            <w:tcBorders>
              <w:top w:val="single" w:sz="4" w:space="0" w:color="auto"/>
              <w:left w:val="single" w:sz="4" w:space="0" w:color="auto"/>
              <w:bottom w:val="single" w:sz="4" w:space="0" w:color="auto"/>
              <w:right w:val="single" w:sz="4" w:space="0" w:color="auto"/>
            </w:tcBorders>
            <w:hideMark/>
          </w:tcPr>
          <w:p w14:paraId="61EC4A1F" w14:textId="77777777" w:rsidR="00F93AFF" w:rsidRPr="00176260" w:rsidRDefault="00F93AFF">
            <w:pPr>
              <w:tabs>
                <w:tab w:val="left" w:pos="567"/>
              </w:tabs>
              <w:rPr>
                <w:spacing w:val="-2"/>
                <w:lang w:val="el-GR"/>
              </w:rPr>
            </w:pPr>
            <w:r w:rsidRPr="00176260">
              <w:rPr>
                <w:spacing w:val="-2"/>
                <w:lang w:val="el-GR"/>
              </w:rPr>
              <w:t>Ημέρα 1</w:t>
            </w:r>
            <w:r w:rsidRPr="00176260">
              <w:rPr>
                <w:rFonts w:eastAsia="Times New Roman"/>
                <w:spacing w:val="-2"/>
                <w:lang w:val="el-GR"/>
              </w:rPr>
              <w:t> </w:t>
            </w:r>
            <w:r w:rsidR="0007687E" w:rsidRPr="00176260">
              <w:rPr>
                <w:color w:val="auto"/>
                <w:spacing w:val="-2"/>
                <w:lang w:val="el-GR"/>
              </w:rPr>
              <w:t>–</w:t>
            </w:r>
            <w:r w:rsidRPr="00176260">
              <w:rPr>
                <w:rFonts w:eastAsia="Times New Roman"/>
                <w:spacing w:val="-2"/>
                <w:lang w:val="el-GR"/>
              </w:rPr>
              <w:t> </w:t>
            </w:r>
            <w:r w:rsidRPr="00176260">
              <w:rPr>
                <w:spacing w:val="-2"/>
                <w:lang w:val="el-GR"/>
              </w:rPr>
              <w:t>21</w:t>
            </w:r>
          </w:p>
        </w:tc>
        <w:tc>
          <w:tcPr>
            <w:tcW w:w="2371" w:type="dxa"/>
            <w:tcBorders>
              <w:top w:val="single" w:sz="4" w:space="0" w:color="auto"/>
              <w:left w:val="single" w:sz="4" w:space="0" w:color="auto"/>
              <w:bottom w:val="single" w:sz="4" w:space="0" w:color="auto"/>
              <w:right w:val="single" w:sz="4" w:space="0" w:color="auto"/>
            </w:tcBorders>
            <w:hideMark/>
          </w:tcPr>
          <w:p w14:paraId="40E46CDD" w14:textId="77777777" w:rsidR="00F93AFF" w:rsidRPr="00176260" w:rsidRDefault="00F93AFF">
            <w:pPr>
              <w:tabs>
                <w:tab w:val="left" w:pos="567"/>
              </w:tabs>
              <w:rPr>
                <w:spacing w:val="-2"/>
                <w:lang w:val="el-GR"/>
              </w:rPr>
            </w:pPr>
            <w:r w:rsidRPr="00176260">
              <w:rPr>
                <w:spacing w:val="-2"/>
                <w:lang w:val="el-GR"/>
              </w:rPr>
              <w:t>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δύο φορές ημερησίως</w:t>
            </w:r>
          </w:p>
        </w:tc>
        <w:tc>
          <w:tcPr>
            <w:tcW w:w="2143" w:type="dxa"/>
            <w:tcBorders>
              <w:top w:val="single" w:sz="4" w:space="0" w:color="auto"/>
              <w:left w:val="single" w:sz="4" w:space="0" w:color="auto"/>
              <w:bottom w:val="single" w:sz="4" w:space="0" w:color="auto"/>
              <w:right w:val="single" w:sz="4" w:space="0" w:color="auto"/>
            </w:tcBorders>
            <w:hideMark/>
          </w:tcPr>
          <w:p w14:paraId="16313FD1" w14:textId="77777777" w:rsidR="00F93AFF" w:rsidRPr="00176260" w:rsidRDefault="00F93AFF">
            <w:pPr>
              <w:tabs>
                <w:tab w:val="left" w:pos="567"/>
              </w:tabs>
              <w:rPr>
                <w:spacing w:val="-2"/>
                <w:lang w:val="el-GR"/>
              </w:rPr>
            </w:pPr>
            <w:r w:rsidRPr="00176260">
              <w:rPr>
                <w:spacing w:val="-2"/>
                <w:lang w:val="el-GR"/>
              </w:rPr>
              <w:t>30 </w:t>
            </w:r>
            <w:proofErr w:type="spellStart"/>
            <w:r w:rsidRPr="00176260">
              <w:rPr>
                <w:spacing w:val="-2"/>
                <w:lang w:val="el-GR"/>
              </w:rPr>
              <w:t>mg</w:t>
            </w:r>
            <w:proofErr w:type="spellEnd"/>
          </w:p>
        </w:tc>
      </w:tr>
      <w:tr w:rsidR="00F93AFF" w:rsidRPr="00176260" w14:paraId="698C87AB" w14:textId="77777777">
        <w:trPr>
          <w:trHeight w:val="479"/>
        </w:trPr>
        <w:tc>
          <w:tcPr>
            <w:tcW w:w="2339" w:type="dxa"/>
            <w:vMerge/>
            <w:tcBorders>
              <w:top w:val="single" w:sz="4" w:space="0" w:color="auto"/>
              <w:left w:val="single" w:sz="4" w:space="0" w:color="auto"/>
              <w:bottom w:val="single" w:sz="4" w:space="0" w:color="auto"/>
              <w:right w:val="single" w:sz="4" w:space="0" w:color="auto"/>
            </w:tcBorders>
            <w:vAlign w:val="center"/>
            <w:hideMark/>
          </w:tcPr>
          <w:p w14:paraId="4CBAA0F1" w14:textId="77777777" w:rsidR="00F93AFF" w:rsidRPr="00176260" w:rsidRDefault="00F93AFF">
            <w:pPr>
              <w:rPr>
                <w:spacing w:val="-2"/>
                <w:lang w:val="el-GR"/>
              </w:rPr>
            </w:pPr>
          </w:p>
        </w:tc>
        <w:tc>
          <w:tcPr>
            <w:tcW w:w="2371" w:type="dxa"/>
            <w:tcBorders>
              <w:top w:val="single" w:sz="4" w:space="0" w:color="auto"/>
              <w:left w:val="single" w:sz="4" w:space="0" w:color="auto"/>
              <w:bottom w:val="single" w:sz="4" w:space="0" w:color="auto"/>
              <w:right w:val="single" w:sz="4" w:space="0" w:color="auto"/>
            </w:tcBorders>
            <w:hideMark/>
          </w:tcPr>
          <w:p w14:paraId="2EBD1FEF" w14:textId="77777777" w:rsidR="00F93AFF" w:rsidRPr="00176260" w:rsidRDefault="00F93AFF">
            <w:pPr>
              <w:tabs>
                <w:tab w:val="left" w:pos="567"/>
              </w:tabs>
              <w:rPr>
                <w:spacing w:val="-2"/>
                <w:lang w:val="el-GR"/>
              </w:rPr>
            </w:pPr>
            <w:r w:rsidRPr="00176260">
              <w:rPr>
                <w:spacing w:val="-2"/>
                <w:lang w:val="el-GR"/>
              </w:rPr>
              <w:t>Ημέρα 22 και εξής</w:t>
            </w:r>
          </w:p>
        </w:tc>
        <w:tc>
          <w:tcPr>
            <w:tcW w:w="2371" w:type="dxa"/>
            <w:tcBorders>
              <w:top w:val="single" w:sz="4" w:space="0" w:color="auto"/>
              <w:left w:val="single" w:sz="4" w:space="0" w:color="auto"/>
              <w:bottom w:val="single" w:sz="4" w:space="0" w:color="auto"/>
              <w:right w:val="single" w:sz="4" w:space="0" w:color="auto"/>
            </w:tcBorders>
            <w:hideMark/>
          </w:tcPr>
          <w:p w14:paraId="287EDA42" w14:textId="77777777" w:rsidR="00F93AFF" w:rsidRPr="00176260" w:rsidRDefault="00F93AFF">
            <w:pPr>
              <w:tabs>
                <w:tab w:val="left" w:pos="567"/>
              </w:tabs>
              <w:rPr>
                <w:spacing w:val="-2"/>
                <w:lang w:val="el-GR"/>
              </w:rPr>
            </w:pPr>
            <w:r w:rsidRPr="00176260">
              <w:rPr>
                <w:spacing w:val="-2"/>
                <w:lang w:val="el-GR"/>
              </w:rPr>
              <w:t>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w:t>
            </w:r>
          </w:p>
        </w:tc>
        <w:tc>
          <w:tcPr>
            <w:tcW w:w="2143" w:type="dxa"/>
            <w:tcBorders>
              <w:top w:val="single" w:sz="4" w:space="0" w:color="auto"/>
              <w:left w:val="single" w:sz="4" w:space="0" w:color="auto"/>
              <w:bottom w:val="single" w:sz="4" w:space="0" w:color="auto"/>
              <w:right w:val="single" w:sz="4" w:space="0" w:color="auto"/>
            </w:tcBorders>
            <w:hideMark/>
          </w:tcPr>
          <w:p w14:paraId="2587E5ED" w14:textId="77777777" w:rsidR="00F93AFF" w:rsidRPr="00176260" w:rsidRDefault="00F93AFF">
            <w:pPr>
              <w:tabs>
                <w:tab w:val="left" w:pos="567"/>
              </w:tabs>
              <w:rPr>
                <w:spacing w:val="-2"/>
                <w:lang w:val="el-GR"/>
              </w:rPr>
            </w:pPr>
            <w:r w:rsidRPr="00176260">
              <w:rPr>
                <w:spacing w:val="-2"/>
                <w:lang w:val="el-GR"/>
              </w:rPr>
              <w:t>20 </w:t>
            </w:r>
            <w:proofErr w:type="spellStart"/>
            <w:r w:rsidRPr="00176260">
              <w:rPr>
                <w:spacing w:val="-2"/>
                <w:lang w:val="el-GR"/>
              </w:rPr>
              <w:t>mg</w:t>
            </w:r>
            <w:proofErr w:type="spellEnd"/>
          </w:p>
        </w:tc>
      </w:tr>
      <w:tr w:rsidR="00F93AFF" w:rsidRPr="00176260" w14:paraId="59A3718D" w14:textId="77777777">
        <w:trPr>
          <w:trHeight w:val="814"/>
        </w:trPr>
        <w:tc>
          <w:tcPr>
            <w:tcW w:w="2339" w:type="dxa"/>
            <w:tcBorders>
              <w:top w:val="single" w:sz="4" w:space="0" w:color="auto"/>
              <w:left w:val="single" w:sz="4" w:space="0" w:color="auto"/>
              <w:bottom w:val="single" w:sz="4" w:space="0" w:color="auto"/>
              <w:right w:val="single" w:sz="4" w:space="0" w:color="auto"/>
            </w:tcBorders>
            <w:hideMark/>
          </w:tcPr>
          <w:p w14:paraId="4F3D8B67" w14:textId="77777777" w:rsidR="00F93AFF" w:rsidRPr="00176260" w:rsidRDefault="00F93AFF">
            <w:pPr>
              <w:tabs>
                <w:tab w:val="left" w:pos="567"/>
              </w:tabs>
              <w:rPr>
                <w:spacing w:val="-2"/>
                <w:lang w:val="el-GR"/>
              </w:rPr>
            </w:pPr>
            <w:r w:rsidRPr="00176260">
              <w:rPr>
                <w:spacing w:val="-2"/>
                <w:lang w:val="el-GR"/>
              </w:rPr>
              <w:t xml:space="preserve">Πρόληψη της υποτροπής </w:t>
            </w:r>
            <w:r w:rsidRPr="00176260">
              <w:rPr>
                <w:rFonts w:eastAsia="Times New Roman"/>
                <w:spacing w:val="-2"/>
                <w:lang w:val="el-GR"/>
              </w:rPr>
              <w:t>ΕΒΦΘ και ΠΕ</w:t>
            </w:r>
          </w:p>
        </w:tc>
        <w:tc>
          <w:tcPr>
            <w:tcW w:w="2371" w:type="dxa"/>
            <w:tcBorders>
              <w:top w:val="single" w:sz="4" w:space="0" w:color="auto"/>
              <w:left w:val="single" w:sz="4" w:space="0" w:color="auto"/>
              <w:bottom w:val="single" w:sz="4" w:space="0" w:color="auto"/>
              <w:right w:val="single" w:sz="4" w:space="0" w:color="auto"/>
            </w:tcBorders>
            <w:hideMark/>
          </w:tcPr>
          <w:p w14:paraId="0719D7EC" w14:textId="77777777" w:rsidR="00F93AFF" w:rsidRPr="00176260" w:rsidRDefault="00F93AFF">
            <w:pPr>
              <w:tabs>
                <w:tab w:val="left" w:pos="567"/>
              </w:tabs>
              <w:rPr>
                <w:spacing w:val="-2"/>
                <w:lang w:val="el-GR"/>
              </w:rPr>
            </w:pPr>
            <w:r w:rsidRPr="00176260">
              <w:rPr>
                <w:spacing w:val="-2"/>
                <w:lang w:val="el-GR"/>
              </w:rPr>
              <w:t xml:space="preserve">Μετά την ολοκλήρωση τουλάχιστον 6 μηνών θεραπείας για </w:t>
            </w:r>
            <w:r w:rsidRPr="00176260">
              <w:rPr>
                <w:rFonts w:eastAsia="Times New Roman"/>
                <w:spacing w:val="-2"/>
                <w:lang w:val="el-GR"/>
              </w:rPr>
              <w:t>ΕΒΦΘ ή ΠΕ</w:t>
            </w:r>
          </w:p>
        </w:tc>
        <w:tc>
          <w:tcPr>
            <w:tcW w:w="2371" w:type="dxa"/>
            <w:tcBorders>
              <w:top w:val="single" w:sz="4" w:space="0" w:color="auto"/>
              <w:left w:val="single" w:sz="4" w:space="0" w:color="auto"/>
              <w:bottom w:val="single" w:sz="4" w:space="0" w:color="auto"/>
              <w:right w:val="single" w:sz="4" w:space="0" w:color="auto"/>
            </w:tcBorders>
            <w:hideMark/>
          </w:tcPr>
          <w:p w14:paraId="057D22A0" w14:textId="77777777" w:rsidR="00F93AFF" w:rsidRPr="00176260" w:rsidRDefault="00F93AFF">
            <w:pPr>
              <w:rPr>
                <w:rFonts w:eastAsia="Times New Roman"/>
                <w:spacing w:val="-2"/>
                <w:lang w:val="el-GR"/>
              </w:rPr>
            </w:pPr>
            <w:r w:rsidRPr="00176260">
              <w:rPr>
                <w:spacing w:val="-2"/>
                <w:lang w:val="el-GR"/>
              </w:rPr>
              <w:t>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 ή</w:t>
            </w:r>
          </w:p>
          <w:p w14:paraId="2CA5F5D8" w14:textId="77777777" w:rsidR="00F93AFF" w:rsidRPr="00176260" w:rsidRDefault="00F93AFF">
            <w:pPr>
              <w:tabs>
                <w:tab w:val="left" w:pos="567"/>
              </w:tabs>
              <w:rPr>
                <w:spacing w:val="-2"/>
                <w:lang w:val="el-GR"/>
              </w:rPr>
            </w:pPr>
            <w:r w:rsidRPr="00176260">
              <w:rPr>
                <w:spacing w:val="-2"/>
                <w:lang w:val="el-GR"/>
              </w:rPr>
              <w:t>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άπαξ ημερησίως</w:t>
            </w:r>
          </w:p>
        </w:tc>
        <w:tc>
          <w:tcPr>
            <w:tcW w:w="2143" w:type="dxa"/>
            <w:tcBorders>
              <w:top w:val="single" w:sz="4" w:space="0" w:color="auto"/>
              <w:left w:val="single" w:sz="4" w:space="0" w:color="auto"/>
              <w:bottom w:val="single" w:sz="4" w:space="0" w:color="auto"/>
              <w:right w:val="single" w:sz="4" w:space="0" w:color="auto"/>
            </w:tcBorders>
            <w:hideMark/>
          </w:tcPr>
          <w:p w14:paraId="75D52F44" w14:textId="77777777" w:rsidR="00F93AFF" w:rsidRPr="00176260" w:rsidRDefault="00F93AFF">
            <w:pPr>
              <w:rPr>
                <w:rFonts w:eastAsia="Times New Roman"/>
                <w:spacing w:val="-2"/>
                <w:lang w:val="el-GR"/>
              </w:rPr>
            </w:pPr>
            <w:r w:rsidRPr="00176260">
              <w:rPr>
                <w:spacing w:val="-2"/>
                <w:lang w:val="el-GR"/>
              </w:rPr>
              <w:t>10</w:t>
            </w:r>
            <w:r w:rsidR="00903618">
              <w:rPr>
                <w:spacing w:val="-2"/>
                <w:lang w:val="el-GR"/>
              </w:rPr>
              <w:t> </w:t>
            </w:r>
            <w:proofErr w:type="spellStart"/>
            <w:r w:rsidR="00903618">
              <w:rPr>
                <w:spacing w:val="-2"/>
                <w:lang w:val="el-GR"/>
              </w:rPr>
              <w:t>mg</w:t>
            </w:r>
            <w:proofErr w:type="spellEnd"/>
            <w:r w:rsidR="00903618">
              <w:rPr>
                <w:spacing w:val="-2"/>
                <w:lang w:val="el-GR"/>
              </w:rPr>
              <w:t xml:space="preserve"> </w:t>
            </w:r>
          </w:p>
          <w:p w14:paraId="0E832EB4" w14:textId="77777777" w:rsidR="00F93AFF" w:rsidRPr="00176260" w:rsidRDefault="00F93AFF">
            <w:pPr>
              <w:tabs>
                <w:tab w:val="left" w:pos="567"/>
              </w:tabs>
              <w:rPr>
                <w:spacing w:val="-2"/>
                <w:lang w:val="el-GR"/>
              </w:rPr>
            </w:pPr>
            <w:r w:rsidRPr="00176260">
              <w:rPr>
                <w:spacing w:val="-2"/>
                <w:lang w:val="el-GR"/>
              </w:rPr>
              <w:t>ή 20 </w:t>
            </w:r>
            <w:proofErr w:type="spellStart"/>
            <w:r w:rsidRPr="00176260">
              <w:rPr>
                <w:spacing w:val="-2"/>
                <w:lang w:val="el-GR"/>
              </w:rPr>
              <w:t>mg</w:t>
            </w:r>
            <w:proofErr w:type="spellEnd"/>
          </w:p>
        </w:tc>
      </w:tr>
    </w:tbl>
    <w:p w14:paraId="6E4816F8" w14:textId="77777777" w:rsidR="00F93AFF" w:rsidRPr="00176260" w:rsidRDefault="00F93AFF" w:rsidP="00472E7F">
      <w:pPr>
        <w:rPr>
          <w:spacing w:val="-2"/>
          <w:lang w:val="el-GR"/>
        </w:rPr>
      </w:pPr>
    </w:p>
    <w:p w14:paraId="5EA625BF" w14:textId="2563413C" w:rsidR="00F93AFF" w:rsidRPr="00176260" w:rsidRDefault="00F93AFF" w:rsidP="00472E7F">
      <w:pPr>
        <w:rPr>
          <w:spacing w:val="-2"/>
          <w:lang w:val="el-GR"/>
        </w:rPr>
      </w:pPr>
      <w:r w:rsidRPr="00176260">
        <w:rPr>
          <w:spacing w:val="-2"/>
          <w:lang w:val="el-GR"/>
        </w:rPr>
        <w:t xml:space="preserve">Η συσκευασία έναρξης θεραπείας 4 </w:t>
      </w:r>
      <w:proofErr w:type="spellStart"/>
      <w:r w:rsidRPr="00176260">
        <w:rPr>
          <w:spacing w:val="-2"/>
          <w:lang w:val="el-GR"/>
        </w:rPr>
        <w:t>εβδομάδων</w:t>
      </w:r>
      <w:r w:rsidR="007C5707">
        <w:rPr>
          <w:spacing w:val="-2"/>
          <w:lang w:val="el-GR"/>
        </w:rPr>
        <w:t>του</w:t>
      </w:r>
      <w:proofErr w:type="spellEnd"/>
      <w:r w:rsidR="007C5707">
        <w:rPr>
          <w:spacing w:val="-2"/>
          <w:lang w:val="el-GR"/>
        </w:rPr>
        <w:t xml:space="preserve">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αφορά σε ασθενείς που θα μεταβούν από τη δοσολογία των 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δυο φορές ημερησίως στη δοσολογία των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άπαξ ημερησίως από την ημέρα 22 και έπειτα (</w:t>
      </w:r>
      <w:r w:rsidR="00C03A8F" w:rsidRPr="00176260">
        <w:rPr>
          <w:spacing w:val="-2"/>
          <w:lang w:val="el-GR"/>
        </w:rPr>
        <w:t>βλ.</w:t>
      </w:r>
      <w:r w:rsidRPr="00176260">
        <w:rPr>
          <w:spacing w:val="-2"/>
          <w:lang w:val="el-GR"/>
        </w:rPr>
        <w:t xml:space="preserve"> παράγραφο 6.5).</w:t>
      </w:r>
    </w:p>
    <w:p w14:paraId="270301C1" w14:textId="77777777" w:rsidR="00F93AFF" w:rsidRPr="00176260" w:rsidRDefault="00F93AFF" w:rsidP="00472E7F">
      <w:pPr>
        <w:rPr>
          <w:spacing w:val="-2"/>
          <w:lang w:val="el-GR"/>
        </w:rPr>
      </w:pPr>
      <w:r w:rsidRPr="00176260">
        <w:rPr>
          <w:spacing w:val="-2"/>
          <w:lang w:val="el-GR"/>
        </w:rPr>
        <w:t>Σε ασθενείς με μέτρια ή σοβαρή νεφρική δυσλειτουργία όπου έχει αποφασιστεί η λήψη των 15mg άπαξ ημερησίως από την ημέρα 22 και έπειτα, είναι διαθέσιμες άλλες συσκευασίες που περιέχουν μόνο τα 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επικαλυμμένα με λεπτό </w:t>
      </w:r>
      <w:proofErr w:type="spellStart"/>
      <w:r w:rsidRPr="00176260">
        <w:rPr>
          <w:spacing w:val="-2"/>
          <w:lang w:val="el-GR"/>
        </w:rPr>
        <w:t>υμένιο</w:t>
      </w:r>
      <w:proofErr w:type="spellEnd"/>
      <w:r w:rsidRPr="00176260">
        <w:rPr>
          <w:spacing w:val="-2"/>
          <w:lang w:val="el-GR"/>
        </w:rPr>
        <w:t xml:space="preserve"> δισκία (</w:t>
      </w:r>
      <w:r w:rsidR="0073022F" w:rsidRPr="00176260">
        <w:rPr>
          <w:spacing w:val="-2"/>
          <w:lang w:val="el-GR"/>
        </w:rPr>
        <w:t>βλ.</w:t>
      </w:r>
      <w:r w:rsidRPr="00176260">
        <w:rPr>
          <w:spacing w:val="-2"/>
          <w:lang w:val="el-GR"/>
        </w:rPr>
        <w:t xml:space="preserve"> οδηγίες δοσολογίας στην παρακάτω παράγραφο </w:t>
      </w:r>
      <w:r w:rsidR="005D26C5" w:rsidRPr="00176260">
        <w:rPr>
          <w:spacing w:val="-2"/>
          <w:lang w:val="el-GR"/>
        </w:rPr>
        <w:t>‘</w:t>
      </w:r>
      <w:r w:rsidRPr="00176260">
        <w:rPr>
          <w:spacing w:val="-2"/>
          <w:lang w:val="el-GR"/>
        </w:rPr>
        <w:t>Ειδικοί Πληθυσμοί</w:t>
      </w:r>
      <w:r w:rsidR="005D26C5" w:rsidRPr="00176260">
        <w:rPr>
          <w:spacing w:val="-2"/>
          <w:lang w:val="el-GR"/>
        </w:rPr>
        <w:t>’</w:t>
      </w:r>
      <w:r w:rsidRPr="00176260">
        <w:rPr>
          <w:spacing w:val="-2"/>
          <w:lang w:val="el-GR"/>
        </w:rPr>
        <w:t>).</w:t>
      </w:r>
    </w:p>
    <w:p w14:paraId="39671C22" w14:textId="77777777" w:rsidR="00F93AFF" w:rsidRPr="00176260" w:rsidRDefault="00F93AFF" w:rsidP="00472E7F">
      <w:pPr>
        <w:ind w:right="339"/>
        <w:rPr>
          <w:rFonts w:eastAsia="Times New Roman"/>
          <w:spacing w:val="-2"/>
          <w:lang w:val="el-GR"/>
        </w:rPr>
      </w:pPr>
    </w:p>
    <w:p w14:paraId="43AF2815" w14:textId="4BA53F8A" w:rsidR="00F93AFF" w:rsidRPr="00176260" w:rsidRDefault="00F93AFF" w:rsidP="00472E7F">
      <w:pPr>
        <w:ind w:right="339"/>
        <w:rPr>
          <w:rFonts w:eastAsia="Times New Roman"/>
          <w:spacing w:val="-2"/>
          <w:lang w:val="el-GR"/>
        </w:rPr>
      </w:pPr>
      <w:r w:rsidRPr="00176260">
        <w:rPr>
          <w:rFonts w:eastAsia="Times New Roman"/>
          <w:spacing w:val="-2"/>
          <w:lang w:val="el-GR"/>
        </w:rPr>
        <w:t>Εάν παραλειφθεί μια δόση κατά τη διάρκεια της φάσης θεραπείας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ημερησίως (ημέρα 1 </w:t>
      </w:r>
      <w:r w:rsidR="005D26C5" w:rsidRPr="00176260">
        <w:rPr>
          <w:rFonts w:eastAsia="Times New Roman"/>
          <w:spacing w:val="-2"/>
          <w:lang w:val="el-GR"/>
        </w:rPr>
        <w:t>–</w:t>
      </w:r>
      <w:r w:rsidRPr="00176260">
        <w:rPr>
          <w:rFonts w:eastAsia="Times New Roman"/>
          <w:spacing w:val="-2"/>
          <w:lang w:val="el-GR"/>
        </w:rPr>
        <w:t xml:space="preserve"> 21), ο ασθενής </w:t>
      </w:r>
      <w:r w:rsidR="00472E7F" w:rsidRPr="00176260">
        <w:rPr>
          <w:spacing w:val="-2"/>
          <w:lang w:val="el-GR"/>
        </w:rPr>
        <w:t>θα</w:t>
      </w:r>
      <w:r w:rsidR="00472E7F" w:rsidRPr="00176260">
        <w:rPr>
          <w:rFonts w:eastAsia="Times New Roman"/>
          <w:spacing w:val="-2"/>
          <w:lang w:val="el-GR"/>
        </w:rPr>
        <w:t xml:space="preserve"> </w:t>
      </w:r>
      <w:r w:rsidRPr="00176260">
        <w:rPr>
          <w:rFonts w:eastAsia="Times New Roman"/>
          <w:spacing w:val="-2"/>
          <w:lang w:val="el-GR"/>
        </w:rPr>
        <w:t xml:space="preserve">πρέπει να πάρει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αμέσως για να διασφαλιστεί η πρόσληψη 30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ημερησίως. Στην περίπτωση αυτή, μπορούν να ληφθούν δύο δισκία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ταυτόχρονα. Ο ασθενής </w:t>
      </w:r>
      <w:r w:rsidR="00472E7F" w:rsidRPr="00176260">
        <w:rPr>
          <w:spacing w:val="-2"/>
          <w:lang w:val="el-GR"/>
        </w:rPr>
        <w:t>θα</w:t>
      </w:r>
      <w:r w:rsidR="00472E7F" w:rsidRPr="00176260">
        <w:rPr>
          <w:rFonts w:eastAsia="Times New Roman"/>
          <w:spacing w:val="-2"/>
          <w:lang w:val="el-GR"/>
        </w:rPr>
        <w:t xml:space="preserve"> </w:t>
      </w:r>
      <w:r w:rsidRPr="00176260">
        <w:rPr>
          <w:rFonts w:eastAsia="Times New Roman"/>
          <w:spacing w:val="-2"/>
          <w:lang w:val="el-GR"/>
        </w:rPr>
        <w:t>πρέπει να συνεχίσει την επόμενη ημέρα με την κανονική πρόσληψη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όπως συνιστάται.</w:t>
      </w:r>
    </w:p>
    <w:p w14:paraId="31A17E67" w14:textId="77777777" w:rsidR="00F93AFF" w:rsidRPr="00176260" w:rsidRDefault="00F93AFF">
      <w:pPr>
        <w:spacing w:before="17" w:line="240" w:lineRule="exact"/>
        <w:rPr>
          <w:spacing w:val="-2"/>
          <w:lang w:val="el-GR"/>
        </w:rPr>
      </w:pPr>
    </w:p>
    <w:p w14:paraId="1B7B07EB" w14:textId="1D837936" w:rsidR="00F93AFF" w:rsidRPr="00176260" w:rsidRDefault="00F93AFF">
      <w:pPr>
        <w:spacing w:line="245" w:lineRule="auto"/>
        <w:ind w:right="102"/>
        <w:rPr>
          <w:rFonts w:eastAsia="Times New Roman"/>
          <w:spacing w:val="-2"/>
          <w:lang w:val="el-GR"/>
        </w:rPr>
      </w:pPr>
      <w:r w:rsidRPr="00176260">
        <w:rPr>
          <w:rFonts w:eastAsia="Times New Roman"/>
          <w:spacing w:val="-2"/>
          <w:lang w:val="el-GR"/>
        </w:rPr>
        <w:t xml:space="preserve">Εάν παραλειφθεί μια δόση κατά τη διάρκεια της φάσης θεραπείας άπαξ ημερησίως, ο ασθενής </w:t>
      </w:r>
      <w:r w:rsidR="00472E7F" w:rsidRPr="00176260">
        <w:rPr>
          <w:spacing w:val="-2"/>
          <w:lang w:val="el-GR"/>
        </w:rPr>
        <w:t>θα</w:t>
      </w:r>
      <w:r w:rsidR="00472E7F" w:rsidRPr="00176260">
        <w:rPr>
          <w:rFonts w:eastAsia="Times New Roman"/>
          <w:spacing w:val="-2"/>
          <w:lang w:val="el-GR"/>
        </w:rPr>
        <w:t xml:space="preserve"> </w:t>
      </w:r>
      <w:r w:rsidRPr="00176260">
        <w:rPr>
          <w:rFonts w:eastAsia="Times New Roman"/>
          <w:spacing w:val="-2"/>
          <w:lang w:val="el-GR"/>
        </w:rPr>
        <w:t xml:space="preserve">πρέπει να πάρει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αμέσως και να συνεχίσει την επόμενη ημέρα με την πρόσληψη άπαξ ημερησίως, όπως συνιστάται. Η δόση δεν </w:t>
      </w:r>
      <w:r w:rsidR="00472E7F" w:rsidRPr="00176260">
        <w:rPr>
          <w:spacing w:val="-2"/>
          <w:lang w:val="el-GR"/>
        </w:rPr>
        <w:t>θα</w:t>
      </w:r>
      <w:r w:rsidR="00472E7F" w:rsidRPr="00176260">
        <w:rPr>
          <w:rFonts w:eastAsia="Times New Roman"/>
          <w:spacing w:val="-2"/>
          <w:lang w:val="el-GR"/>
        </w:rPr>
        <w:t xml:space="preserve"> </w:t>
      </w:r>
      <w:r w:rsidRPr="00176260">
        <w:rPr>
          <w:rFonts w:eastAsia="Times New Roman"/>
          <w:spacing w:val="-2"/>
          <w:lang w:val="el-GR"/>
        </w:rPr>
        <w:t>πρέπει να διπλασιαστεί εντός της ίδιας ημέρας για να αναπληρωθεί η δόση που παραλείφθηκε.</w:t>
      </w:r>
    </w:p>
    <w:p w14:paraId="59EB7552" w14:textId="77777777" w:rsidR="00F93AFF" w:rsidRPr="00176260" w:rsidRDefault="00F93AFF">
      <w:pPr>
        <w:spacing w:line="200" w:lineRule="exact"/>
        <w:rPr>
          <w:spacing w:val="-2"/>
          <w:lang w:val="el-GR"/>
        </w:rPr>
      </w:pPr>
    </w:p>
    <w:p w14:paraId="3900B869" w14:textId="57CDCB8E" w:rsidR="00F93AFF" w:rsidRPr="00176260" w:rsidRDefault="00F93AFF">
      <w:pPr>
        <w:ind w:right="-20"/>
        <w:rPr>
          <w:rFonts w:eastAsia="Times New Roman"/>
          <w:spacing w:val="-2"/>
          <w:lang w:val="el-GR"/>
        </w:rPr>
      </w:pPr>
      <w:r w:rsidRPr="00176260">
        <w:rPr>
          <w:rFonts w:eastAsia="Times New Roman"/>
          <w:i/>
          <w:spacing w:val="-2"/>
          <w:lang w:val="el-GR"/>
        </w:rPr>
        <w:t xml:space="preserve">Αλλαγή από ανταγωνιστές της βιταμίνης K (ΑΒΚ) στο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p>
    <w:p w14:paraId="6BAF6404"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Για ασθενείς υπό θεραπευτική αγωγή για ΕΒΦΘ, ΠΕ και πρόληψη της υποτροπής, η θεραπεία με ΑΒΚ </w:t>
      </w:r>
      <w:r w:rsidR="00156DA9" w:rsidRPr="00176260">
        <w:rPr>
          <w:spacing w:val="-2"/>
          <w:lang w:val="el-GR"/>
        </w:rPr>
        <w:t>θα</w:t>
      </w:r>
      <w:r w:rsidR="00156DA9" w:rsidRPr="00176260">
        <w:rPr>
          <w:rFonts w:eastAsia="Times New Roman"/>
          <w:spacing w:val="-2"/>
          <w:lang w:val="el-GR"/>
        </w:rPr>
        <w:t xml:space="preserve"> </w:t>
      </w:r>
      <w:r w:rsidRPr="00176260">
        <w:rPr>
          <w:rFonts w:eastAsia="Times New Roman"/>
          <w:spacing w:val="-2"/>
          <w:lang w:val="el-GR"/>
        </w:rPr>
        <w:t>πρέπει να διακοπεί και να ξεκινήσει η θεραπεία με τ</w:t>
      </w:r>
      <w:r w:rsidR="00554A76" w:rsidRPr="00176260">
        <w:rPr>
          <w:rFonts w:eastAsia="Times New Roman"/>
          <w:spacing w:val="-2"/>
          <w:lang w:val="el-GR"/>
        </w:rPr>
        <w:t xml:space="preserve">η </w:t>
      </w:r>
      <w:proofErr w:type="spellStart"/>
      <w:r w:rsidR="00554A76" w:rsidRPr="00176260">
        <w:rPr>
          <w:rFonts w:eastAsia="Times New Roman"/>
          <w:spacing w:val="-2"/>
          <w:lang w:val="el-GR"/>
        </w:rPr>
        <w:t>ριβαροξαμπάνη</w:t>
      </w:r>
      <w:proofErr w:type="spellEnd"/>
      <w:r w:rsidRPr="00176260">
        <w:rPr>
          <w:rFonts w:eastAsia="Times New Roman"/>
          <w:spacing w:val="-2"/>
          <w:lang w:val="el-GR"/>
        </w:rPr>
        <w:t xml:space="preserve"> όταν η τιμή INR είναι ≤ 2,5.</w:t>
      </w:r>
    </w:p>
    <w:p w14:paraId="429CDF6B" w14:textId="37A8AB18" w:rsidR="00F93AFF" w:rsidRPr="00176260" w:rsidRDefault="00F93AFF">
      <w:pPr>
        <w:spacing w:before="8" w:line="245" w:lineRule="auto"/>
        <w:ind w:right="51"/>
        <w:rPr>
          <w:rFonts w:eastAsia="Times New Roman"/>
          <w:spacing w:val="-2"/>
          <w:lang w:val="el-GR"/>
        </w:rPr>
      </w:pPr>
      <w:r w:rsidRPr="00176260">
        <w:rPr>
          <w:rFonts w:eastAsia="Times New Roman"/>
          <w:spacing w:val="-2"/>
          <w:lang w:val="el-GR"/>
        </w:rPr>
        <w:t xml:space="preserve">Όταν οι ασθενείς αλλάζουν από ΑΒΚ στο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οι τιμές της Διεθνούς Ομαλοποιημένης Σχέσης (INR) θα είναι ψευδώς αυξημένες μετά την πρόσληψη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Η τιμή INR δεν είναι έγκυρη για τη μέτρηση της αντιπηκτικής δράσης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συνεπώς, δεν </w:t>
      </w:r>
      <w:r w:rsidR="00156DA9" w:rsidRPr="00176260">
        <w:rPr>
          <w:spacing w:val="-2"/>
          <w:lang w:val="el-GR"/>
        </w:rPr>
        <w:t>θα</w:t>
      </w:r>
      <w:r w:rsidR="00156DA9" w:rsidRPr="00176260">
        <w:rPr>
          <w:rFonts w:eastAsia="Times New Roman"/>
          <w:spacing w:val="-2"/>
          <w:lang w:val="el-GR"/>
        </w:rPr>
        <w:t xml:space="preserve"> </w:t>
      </w:r>
      <w:r w:rsidRPr="00176260">
        <w:rPr>
          <w:rFonts w:eastAsia="Times New Roman"/>
          <w:spacing w:val="-2"/>
          <w:lang w:val="el-GR"/>
        </w:rPr>
        <w:t>πρέπει να χρησιμοποιείται (βλ. παράγραφο 4.5).</w:t>
      </w:r>
    </w:p>
    <w:p w14:paraId="1733F05A" w14:textId="77777777" w:rsidR="00F93AFF" w:rsidRPr="00176260" w:rsidRDefault="00F93AFF">
      <w:pPr>
        <w:spacing w:before="17" w:line="240" w:lineRule="exact"/>
        <w:rPr>
          <w:spacing w:val="-2"/>
          <w:lang w:val="el-GR"/>
        </w:rPr>
      </w:pPr>
    </w:p>
    <w:p w14:paraId="3E98766D" w14:textId="5CB881BF" w:rsidR="00F93AFF" w:rsidRPr="00176260" w:rsidRDefault="00F93AFF">
      <w:pPr>
        <w:keepNext/>
        <w:ind w:right="-20"/>
        <w:rPr>
          <w:rFonts w:eastAsia="Times New Roman"/>
          <w:spacing w:val="-2"/>
          <w:lang w:val="el-GR"/>
        </w:rPr>
      </w:pPr>
      <w:r w:rsidRPr="00176260">
        <w:rPr>
          <w:rFonts w:eastAsia="Times New Roman"/>
          <w:i/>
          <w:spacing w:val="-2"/>
          <w:lang w:val="el-GR"/>
        </w:rPr>
        <w:t xml:space="preserve">Αλλαγή από 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r w:rsidRPr="00176260">
        <w:rPr>
          <w:rFonts w:eastAsia="Times New Roman"/>
          <w:i/>
          <w:spacing w:val="-2"/>
          <w:lang w:val="el-GR"/>
        </w:rPr>
        <w:t xml:space="preserve"> σε ανταγωνιστές της βιταμίνης K (ΑΒΚ)</w:t>
      </w:r>
    </w:p>
    <w:p w14:paraId="7A04033E" w14:textId="66DD2238" w:rsidR="00F93AFF" w:rsidRPr="00176260" w:rsidRDefault="00F93AFF">
      <w:pPr>
        <w:spacing w:before="6" w:line="245" w:lineRule="auto"/>
        <w:ind w:right="57"/>
        <w:rPr>
          <w:rFonts w:eastAsia="Times New Roman"/>
          <w:spacing w:val="-2"/>
          <w:lang w:val="el-GR"/>
        </w:rPr>
      </w:pPr>
      <w:r w:rsidRPr="00176260">
        <w:rPr>
          <w:rFonts w:eastAsia="Times New Roman"/>
          <w:spacing w:val="-2"/>
          <w:lang w:val="el-GR"/>
        </w:rPr>
        <w:t xml:space="preserve">Υπάρχει πιθανότητα ανεπαρκούς </w:t>
      </w:r>
      <w:proofErr w:type="spellStart"/>
      <w:r w:rsidRPr="00176260">
        <w:rPr>
          <w:rFonts w:eastAsia="Times New Roman"/>
          <w:spacing w:val="-2"/>
          <w:lang w:val="el-GR"/>
        </w:rPr>
        <w:t>αντιπηκτικότητας</w:t>
      </w:r>
      <w:proofErr w:type="spellEnd"/>
      <w:r w:rsidRPr="00176260">
        <w:rPr>
          <w:rFonts w:eastAsia="Times New Roman"/>
          <w:spacing w:val="-2"/>
          <w:lang w:val="el-GR"/>
        </w:rPr>
        <w:t xml:space="preserve"> κατά τη μετάβαση από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σε ΑΒΚ. Η συνεχής επαρκής </w:t>
      </w:r>
      <w:proofErr w:type="spellStart"/>
      <w:r w:rsidRPr="00176260">
        <w:rPr>
          <w:rFonts w:eastAsia="Times New Roman"/>
          <w:spacing w:val="-2"/>
          <w:lang w:val="el-GR"/>
        </w:rPr>
        <w:t>αντιπηκτικότητα</w:t>
      </w:r>
      <w:proofErr w:type="spellEnd"/>
      <w:r w:rsidRPr="00176260">
        <w:rPr>
          <w:rFonts w:eastAsia="Times New Roman"/>
          <w:spacing w:val="-2"/>
          <w:lang w:val="el-GR"/>
        </w:rPr>
        <w:t xml:space="preserve"> </w:t>
      </w:r>
      <w:r w:rsidR="00156DA9" w:rsidRPr="00176260">
        <w:rPr>
          <w:spacing w:val="-2"/>
          <w:lang w:val="el-GR"/>
        </w:rPr>
        <w:t>θα</w:t>
      </w:r>
      <w:r w:rsidR="00156DA9" w:rsidRPr="00176260">
        <w:rPr>
          <w:rFonts w:eastAsia="Times New Roman"/>
          <w:spacing w:val="-2"/>
          <w:lang w:val="el-GR"/>
        </w:rPr>
        <w:t xml:space="preserve"> </w:t>
      </w:r>
      <w:r w:rsidRPr="00176260">
        <w:rPr>
          <w:rFonts w:eastAsia="Times New Roman"/>
          <w:spacing w:val="-2"/>
          <w:lang w:val="el-GR"/>
        </w:rPr>
        <w:t xml:space="preserve">πρέπει να διασφαλίζεται κατά τη διάρκεια οποιασδήποτε μετάβασης σε ένα εναλλακτικό αντιπηκτικό. </w:t>
      </w:r>
      <w:r w:rsidR="00156DA9" w:rsidRPr="00176260">
        <w:rPr>
          <w:spacing w:val="-2"/>
          <w:lang w:val="el-GR"/>
        </w:rPr>
        <w:t>Θα</w:t>
      </w:r>
      <w:r w:rsidR="00156DA9" w:rsidRPr="00176260">
        <w:rPr>
          <w:rFonts w:eastAsia="Times New Roman"/>
          <w:spacing w:val="-2"/>
          <w:lang w:val="el-GR"/>
        </w:rPr>
        <w:t xml:space="preserve"> </w:t>
      </w:r>
      <w:r w:rsidR="007C5707">
        <w:rPr>
          <w:rFonts w:eastAsia="Times New Roman"/>
          <w:spacing w:val="-2"/>
          <w:lang w:val="el-GR"/>
        </w:rPr>
        <w:t>π</w:t>
      </w:r>
      <w:r w:rsidRPr="00176260">
        <w:rPr>
          <w:rFonts w:eastAsia="Times New Roman"/>
          <w:spacing w:val="-2"/>
          <w:lang w:val="el-GR"/>
        </w:rPr>
        <w:t xml:space="preserve">ρέπει να σημειωθεί ότι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συνεισφέρει σε αυξημένη τιμή INR.</w:t>
      </w:r>
    </w:p>
    <w:p w14:paraId="06FD64F4" w14:textId="514E0E9F" w:rsidR="00F93AFF" w:rsidRPr="00176260" w:rsidRDefault="00F93AFF">
      <w:pPr>
        <w:spacing w:line="245" w:lineRule="auto"/>
        <w:ind w:right="77"/>
        <w:rPr>
          <w:rFonts w:eastAsia="Times New Roman"/>
          <w:spacing w:val="-2"/>
          <w:lang w:val="el-GR"/>
        </w:rPr>
      </w:pPr>
      <w:r w:rsidRPr="00176260">
        <w:rPr>
          <w:rFonts w:eastAsia="Times New Roman"/>
          <w:spacing w:val="-2"/>
          <w:lang w:val="el-GR"/>
        </w:rPr>
        <w:lastRenderedPageBreak/>
        <w:t xml:space="preserve">Σε ασθενείς που αλλάζουν από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σε ΑΒΚ, οι ΑΒΚ πρέπει να χορηγούνται ταυτόχρονα μέχρι η τιμή INR να είναι ≥ 2,0. Για τις πρώτες δύο ημέρες της περιόδου</w:t>
      </w:r>
      <w:r w:rsidR="00554A76" w:rsidRPr="00176260">
        <w:rPr>
          <w:rFonts w:eastAsia="Times New Roman"/>
          <w:spacing w:val="-2"/>
          <w:lang w:val="el-GR"/>
        </w:rPr>
        <w:t xml:space="preserve"> αλλαγής</w:t>
      </w:r>
      <w:r w:rsidRPr="00176260">
        <w:rPr>
          <w:rFonts w:eastAsia="Times New Roman"/>
          <w:spacing w:val="-2"/>
          <w:lang w:val="el-GR"/>
        </w:rPr>
        <w:t xml:space="preserve">, </w:t>
      </w:r>
      <w:r w:rsidR="00912B33" w:rsidRPr="00176260">
        <w:rPr>
          <w:spacing w:val="-2"/>
          <w:lang w:val="el-GR"/>
        </w:rPr>
        <w:t>θα</w:t>
      </w:r>
      <w:r w:rsidR="00912B33" w:rsidRPr="00176260">
        <w:rPr>
          <w:rFonts w:eastAsia="Times New Roman"/>
          <w:spacing w:val="-2"/>
          <w:lang w:val="el-GR"/>
        </w:rPr>
        <w:t xml:space="preserve"> </w:t>
      </w:r>
      <w:r w:rsidRPr="00176260">
        <w:rPr>
          <w:rFonts w:eastAsia="Times New Roman"/>
          <w:spacing w:val="-2"/>
          <w:lang w:val="el-GR"/>
        </w:rPr>
        <w:t xml:space="preserve">πρέπει να χρησιμοποιηθεί η τυπική αρχική δοσολογία των ΑΒΚ, ακολουθούμενη τις επόμενες ημέρες από τη δοσολογία ΑΒΚ, όπως υποδεικνύεται από τις εξετάσεις INR. Ενόσω οι ασθενείς λαμβάνουν παράλληλα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ΑΒΚ, η τιμή INR δεν </w:t>
      </w:r>
      <w:r w:rsidR="00912B33" w:rsidRPr="00176260">
        <w:rPr>
          <w:spacing w:val="-2"/>
          <w:lang w:val="el-GR"/>
        </w:rPr>
        <w:t>θα</w:t>
      </w:r>
      <w:r w:rsidR="00912B33" w:rsidRPr="00176260">
        <w:rPr>
          <w:rFonts w:eastAsia="Times New Roman"/>
          <w:spacing w:val="-2"/>
          <w:lang w:val="el-GR"/>
        </w:rPr>
        <w:t xml:space="preserve"> </w:t>
      </w:r>
      <w:r w:rsidRPr="00176260">
        <w:rPr>
          <w:rFonts w:eastAsia="Times New Roman"/>
          <w:spacing w:val="-2"/>
          <w:lang w:val="el-GR"/>
        </w:rPr>
        <w:t>πρέπει να ελέγχεται νωρίτερα από 24</w:t>
      </w:r>
      <w:r w:rsidR="00903618">
        <w:rPr>
          <w:rFonts w:eastAsia="Times New Roman"/>
          <w:spacing w:val="-2"/>
          <w:lang w:val="el-GR"/>
        </w:rPr>
        <w:t> ώρες</w:t>
      </w:r>
      <w:r w:rsidRPr="00176260">
        <w:rPr>
          <w:rFonts w:eastAsia="Times New Roman"/>
          <w:spacing w:val="-2"/>
          <w:lang w:val="el-GR"/>
        </w:rPr>
        <w:t xml:space="preserve"> μετά από την προηγούμενη δόση αλλά πριν από την επόμενη δόση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Όταν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διακοπεί, οι εξετάσεις INR μπορούν να γίνουν αξιόπιστα τουλάχιστον 24</w:t>
      </w:r>
      <w:r w:rsidR="00903618">
        <w:rPr>
          <w:rFonts w:eastAsia="Times New Roman"/>
          <w:spacing w:val="-2"/>
          <w:lang w:val="el-GR"/>
        </w:rPr>
        <w:t> ώρες</w:t>
      </w:r>
      <w:r w:rsidRPr="00176260">
        <w:rPr>
          <w:rFonts w:eastAsia="Times New Roman"/>
          <w:spacing w:val="-2"/>
          <w:lang w:val="el-GR"/>
        </w:rPr>
        <w:t xml:space="preserve"> μετά από την τελευταία δόση (βλ. παραγράφους 4.5 και 5.2).</w:t>
      </w:r>
    </w:p>
    <w:p w14:paraId="421688D5" w14:textId="77777777" w:rsidR="00F93AFF" w:rsidRPr="00176260" w:rsidRDefault="00F93AFF">
      <w:pPr>
        <w:spacing w:before="19" w:line="240" w:lineRule="exact"/>
        <w:rPr>
          <w:spacing w:val="-2"/>
          <w:lang w:val="el-GR"/>
        </w:rPr>
      </w:pPr>
    </w:p>
    <w:p w14:paraId="758C22F3" w14:textId="3A93C6C0" w:rsidR="00F93AFF" w:rsidRPr="00176260" w:rsidRDefault="00F93AFF">
      <w:pPr>
        <w:ind w:right="-20"/>
        <w:rPr>
          <w:rFonts w:eastAsia="Times New Roman"/>
          <w:spacing w:val="-2"/>
          <w:lang w:val="el-GR"/>
        </w:rPr>
      </w:pPr>
      <w:r w:rsidRPr="00176260">
        <w:rPr>
          <w:rFonts w:eastAsia="Times New Roman"/>
          <w:i/>
          <w:spacing w:val="-2"/>
          <w:lang w:val="el-GR"/>
        </w:rPr>
        <w:t xml:space="preserve">Αλλαγή από παρεντερικά αντιπηκτικά στο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p>
    <w:p w14:paraId="1C25C0BC" w14:textId="523C772F" w:rsidR="00F93AFF" w:rsidRPr="00176260" w:rsidRDefault="00F93AFF">
      <w:pPr>
        <w:spacing w:before="6" w:line="245" w:lineRule="auto"/>
        <w:ind w:right="228"/>
        <w:rPr>
          <w:rFonts w:eastAsia="Times New Roman"/>
          <w:spacing w:val="-2"/>
          <w:lang w:val="el-GR"/>
        </w:rPr>
      </w:pPr>
      <w:r w:rsidRPr="00176260">
        <w:rPr>
          <w:rFonts w:eastAsia="Times New Roman"/>
          <w:spacing w:val="-2"/>
          <w:lang w:val="el-GR"/>
        </w:rPr>
        <w:t>Για ασθενείς που λαμβάνουν ένα παρεντερικό αντιπηκτικό,</w:t>
      </w:r>
      <w:r w:rsidRPr="00176260">
        <w:rPr>
          <w:spacing w:val="-2"/>
          <w:lang w:val="el-GR"/>
        </w:rPr>
        <w:t xml:space="preserve"> </w:t>
      </w:r>
      <w:r w:rsidRPr="00176260">
        <w:rPr>
          <w:rFonts w:eastAsia="Times New Roman"/>
          <w:spacing w:val="-2"/>
          <w:lang w:val="el-GR"/>
        </w:rPr>
        <w:t xml:space="preserve">διακόψτε το παρεντερικό αντιπηκτικό και ξεκινήστε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00246B5B" w:rsidRPr="00176260">
        <w:rPr>
          <w:rFonts w:eastAsia="Times New Roman"/>
          <w:spacing w:val="-2"/>
          <w:lang w:val="el-GR"/>
        </w:rPr>
        <w:t xml:space="preserve"> </w:t>
      </w:r>
      <w:r w:rsidRPr="00176260">
        <w:rPr>
          <w:rFonts w:eastAsia="Times New Roman"/>
          <w:spacing w:val="-2"/>
          <w:lang w:val="el-GR"/>
        </w:rPr>
        <w:t>0 έως 2</w:t>
      </w:r>
      <w:r w:rsidR="00903618">
        <w:rPr>
          <w:rFonts w:eastAsia="Times New Roman"/>
          <w:spacing w:val="-2"/>
          <w:lang w:val="el-GR"/>
        </w:rPr>
        <w:t> ώρες</w:t>
      </w:r>
      <w:r w:rsidRPr="00176260">
        <w:rPr>
          <w:rFonts w:eastAsia="Times New Roman"/>
          <w:spacing w:val="-2"/>
          <w:lang w:val="el-GR"/>
        </w:rPr>
        <w:t xml:space="preserve"> πριν από το χρόνο που θα εχορηγείτο η επόμενη </w:t>
      </w:r>
      <w:r w:rsidR="00554A76" w:rsidRPr="005571B3">
        <w:rPr>
          <w:rFonts w:eastAsia="MS Mincho"/>
          <w:bCs/>
          <w:spacing w:val="-2"/>
          <w:lang w:val="el-GR" w:eastAsia="ja-JP"/>
        </w:rPr>
        <w:t>προγραμματισμένη</w:t>
      </w:r>
      <w:r w:rsidR="00554A76" w:rsidRPr="00176260">
        <w:rPr>
          <w:rFonts w:eastAsia="Times New Roman"/>
          <w:spacing w:val="-2"/>
          <w:lang w:val="el-GR"/>
        </w:rPr>
        <w:t xml:space="preserve"> </w:t>
      </w:r>
      <w:r w:rsidRPr="00176260">
        <w:rPr>
          <w:rFonts w:eastAsia="Times New Roman"/>
          <w:spacing w:val="-2"/>
          <w:lang w:val="el-GR"/>
        </w:rPr>
        <w:t xml:space="preserve">δόση του παρεντερικού φαρμακευτικού προϊόντος (π.χ. </w:t>
      </w:r>
      <w:proofErr w:type="spellStart"/>
      <w:r w:rsidRPr="00176260">
        <w:rPr>
          <w:rFonts w:eastAsia="Times New Roman"/>
          <w:spacing w:val="-2"/>
          <w:lang w:val="el-GR"/>
        </w:rPr>
        <w:t>ηπαρίνες</w:t>
      </w:r>
      <w:proofErr w:type="spellEnd"/>
      <w:r w:rsidRPr="00176260">
        <w:rPr>
          <w:rFonts w:eastAsia="Times New Roman"/>
          <w:spacing w:val="-2"/>
          <w:lang w:val="el-GR"/>
        </w:rPr>
        <w:t xml:space="preserve"> </w:t>
      </w:r>
      <w:r w:rsidR="00F37692" w:rsidRPr="00176260">
        <w:rPr>
          <w:rFonts w:eastAsia="Times New Roman"/>
          <w:noProof/>
          <w:spacing w:val="-2"/>
          <w:lang w:val="el-GR"/>
        </w:rPr>
        <w:t>χαμηλού</w:t>
      </w:r>
      <w:r w:rsidRPr="00176260">
        <w:rPr>
          <w:rFonts w:eastAsia="Times New Roman"/>
          <w:spacing w:val="-2"/>
          <w:lang w:val="el-GR"/>
        </w:rPr>
        <w:t xml:space="preserve"> μοριακού βάρους) ή κατά το χρόνο της διακοπής ενός συνεχώς χορηγούμενου παρεντερικού φαρμακευτικού προϊόντος (π.χ. ενδοφλέβια μη </w:t>
      </w:r>
      <w:proofErr w:type="spellStart"/>
      <w:r w:rsidRPr="00176260">
        <w:rPr>
          <w:rFonts w:eastAsia="Times New Roman"/>
          <w:spacing w:val="-2"/>
          <w:lang w:val="el-GR"/>
        </w:rPr>
        <w:t>κλασματοποιημένη</w:t>
      </w:r>
      <w:proofErr w:type="spellEnd"/>
      <w:r w:rsidRPr="00176260">
        <w:rPr>
          <w:rFonts w:eastAsia="Times New Roman"/>
          <w:spacing w:val="-2"/>
          <w:lang w:val="el-GR"/>
        </w:rPr>
        <w:t xml:space="preserve"> ηπαρίνη).</w:t>
      </w:r>
    </w:p>
    <w:p w14:paraId="6F5FBAE5" w14:textId="77777777" w:rsidR="00F93AFF" w:rsidRPr="00176260" w:rsidRDefault="00F93AFF">
      <w:pPr>
        <w:spacing w:before="19" w:line="240" w:lineRule="exact"/>
        <w:rPr>
          <w:spacing w:val="-2"/>
          <w:lang w:val="el-GR"/>
        </w:rPr>
      </w:pPr>
    </w:p>
    <w:p w14:paraId="4691D1C9" w14:textId="74B53231" w:rsidR="00F93AFF" w:rsidRPr="00176260" w:rsidRDefault="00F93AFF">
      <w:pPr>
        <w:ind w:right="-20"/>
        <w:rPr>
          <w:rFonts w:eastAsia="Times New Roman"/>
          <w:spacing w:val="-2"/>
          <w:lang w:val="el-GR"/>
        </w:rPr>
      </w:pPr>
      <w:r w:rsidRPr="00176260">
        <w:rPr>
          <w:rFonts w:eastAsia="Times New Roman"/>
          <w:i/>
          <w:spacing w:val="-2"/>
          <w:lang w:val="el-GR"/>
        </w:rPr>
        <w:t xml:space="preserve">Αλλαγή από το </w:t>
      </w:r>
      <w:proofErr w:type="spellStart"/>
      <w:r w:rsidR="00E71FFC">
        <w:rPr>
          <w:rFonts w:eastAsia="Times New Roman"/>
          <w:i/>
          <w:spacing w:val="-2"/>
          <w:lang w:val="el-GR"/>
        </w:rPr>
        <w:t>Rivaroxaban</w:t>
      </w:r>
      <w:proofErr w:type="spellEnd"/>
      <w:r w:rsidR="00E71FFC">
        <w:rPr>
          <w:rFonts w:eastAsia="Times New Roman"/>
          <w:i/>
          <w:spacing w:val="-2"/>
          <w:lang w:val="el-GR"/>
        </w:rPr>
        <w:t xml:space="preserve"> </w:t>
      </w:r>
      <w:proofErr w:type="spellStart"/>
      <w:r w:rsidR="00E71FFC">
        <w:rPr>
          <w:rFonts w:eastAsia="Times New Roman"/>
          <w:i/>
          <w:spacing w:val="-2"/>
          <w:lang w:val="el-GR"/>
        </w:rPr>
        <w:t>Viatris</w:t>
      </w:r>
      <w:proofErr w:type="spellEnd"/>
      <w:r w:rsidRPr="00176260">
        <w:rPr>
          <w:rFonts w:eastAsia="Times New Roman"/>
          <w:i/>
          <w:spacing w:val="-2"/>
          <w:lang w:val="el-GR"/>
        </w:rPr>
        <w:t xml:space="preserve"> σε παρεντερικά αντιπηκτικά</w:t>
      </w:r>
    </w:p>
    <w:p w14:paraId="6329E9C1" w14:textId="6653861F" w:rsidR="00F93AFF" w:rsidRPr="00176260" w:rsidRDefault="00F93AFF">
      <w:pPr>
        <w:spacing w:before="6" w:line="245" w:lineRule="auto"/>
        <w:ind w:right="358"/>
        <w:rPr>
          <w:rFonts w:eastAsia="Times New Roman"/>
          <w:spacing w:val="-2"/>
          <w:lang w:val="el-GR"/>
        </w:rPr>
      </w:pPr>
      <w:r w:rsidRPr="00176260">
        <w:rPr>
          <w:rFonts w:eastAsia="Times New Roman"/>
          <w:spacing w:val="-2"/>
          <w:lang w:val="el-GR"/>
        </w:rPr>
        <w:t xml:space="preserve">Χορηγήστε την πρώτη δόση του παρεντερικού αντιπηκτικού κατά το χρόνο που θα έπρεπε να ληφθεί η επόμενη δόση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w:t>
      </w:r>
    </w:p>
    <w:p w14:paraId="59F973DE" w14:textId="77777777" w:rsidR="00F93AFF" w:rsidRPr="00176260" w:rsidRDefault="00F93AFF">
      <w:pPr>
        <w:spacing w:before="6" w:line="245" w:lineRule="auto"/>
        <w:ind w:right="358"/>
        <w:rPr>
          <w:rFonts w:eastAsia="Times New Roman"/>
          <w:spacing w:val="-2"/>
          <w:lang w:val="el-GR"/>
        </w:rPr>
      </w:pPr>
    </w:p>
    <w:p w14:paraId="51DEF4EC" w14:textId="77777777" w:rsidR="00F93AFF" w:rsidRPr="00176260" w:rsidRDefault="00F93AFF">
      <w:pPr>
        <w:spacing w:before="75"/>
        <w:ind w:right="-20"/>
        <w:rPr>
          <w:rFonts w:eastAsia="Times New Roman"/>
          <w:spacing w:val="-2"/>
          <w:u w:val="single"/>
          <w:lang w:val="el-GR"/>
        </w:rPr>
      </w:pPr>
      <w:r w:rsidRPr="00176260">
        <w:rPr>
          <w:rFonts w:eastAsia="Times New Roman"/>
          <w:spacing w:val="-2"/>
          <w:u w:val="single"/>
          <w:lang w:val="el-GR"/>
        </w:rPr>
        <w:t>Ειδικοί</w:t>
      </w:r>
      <w:r w:rsidR="00246B5B" w:rsidRPr="00176260">
        <w:rPr>
          <w:rFonts w:eastAsia="Times New Roman"/>
          <w:spacing w:val="-2"/>
          <w:u w:val="single"/>
          <w:lang w:val="el-GR"/>
        </w:rPr>
        <w:t xml:space="preserve"> </w:t>
      </w:r>
      <w:r w:rsidRPr="00176260">
        <w:rPr>
          <w:rFonts w:eastAsia="Times New Roman"/>
          <w:spacing w:val="-2"/>
          <w:u w:val="single"/>
          <w:lang w:val="el-GR"/>
        </w:rPr>
        <w:t>πληθυσμοί</w:t>
      </w:r>
    </w:p>
    <w:p w14:paraId="7166E370" w14:textId="77777777" w:rsidR="00F93AFF" w:rsidRPr="00176260" w:rsidRDefault="00F93AFF">
      <w:pPr>
        <w:ind w:right="-20"/>
        <w:rPr>
          <w:rFonts w:eastAsia="Times New Roman"/>
          <w:spacing w:val="-2"/>
          <w:lang w:val="el-GR"/>
        </w:rPr>
      </w:pPr>
      <w:r w:rsidRPr="00176260">
        <w:rPr>
          <w:rFonts w:eastAsia="Times New Roman"/>
          <w:i/>
          <w:spacing w:val="-2"/>
          <w:lang w:val="el-GR"/>
        </w:rPr>
        <w:t>Νεφρική δυσλειτουργία</w:t>
      </w:r>
    </w:p>
    <w:p w14:paraId="13303A7F" w14:textId="2D4D4B13" w:rsidR="00F93AFF" w:rsidRPr="00176260" w:rsidRDefault="00F93AFF">
      <w:pPr>
        <w:ind w:right="-20"/>
        <w:rPr>
          <w:rFonts w:eastAsia="Times New Roman"/>
          <w:spacing w:val="-2"/>
          <w:lang w:val="el-GR"/>
        </w:rPr>
      </w:pPr>
      <w:r w:rsidRPr="00176260">
        <w:rPr>
          <w:rFonts w:eastAsia="Times New Roman"/>
          <w:spacing w:val="-2"/>
          <w:lang w:val="el-GR"/>
        </w:rPr>
        <w:t xml:space="preserve">Περιορισμένα κλινικά δεδομένα για ασθενείς με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07687E"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υποδεικνύουν ότι οι συγκεντρώσεις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αυξάνονται σημαντικά. Συνεπώς,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πρέπει να χρησιμοποιείται με προσοχή στους συγκεκριμένους ασθενείς. 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παραγράφους 4.4 και 5.2).</w:t>
      </w:r>
    </w:p>
    <w:p w14:paraId="3C40E8E3" w14:textId="77777777" w:rsidR="00F93AFF" w:rsidRPr="00176260" w:rsidRDefault="00F93AFF">
      <w:pPr>
        <w:spacing w:before="6" w:line="245" w:lineRule="auto"/>
        <w:ind w:right="897"/>
        <w:rPr>
          <w:rFonts w:eastAsia="Times New Roman"/>
          <w:spacing w:val="-2"/>
          <w:lang w:val="el-GR"/>
        </w:rPr>
      </w:pPr>
    </w:p>
    <w:p w14:paraId="213322A2" w14:textId="77777777" w:rsidR="00F93AFF" w:rsidRPr="00176260" w:rsidRDefault="00F93AFF">
      <w:pPr>
        <w:spacing w:line="245" w:lineRule="auto"/>
        <w:ind w:right="286"/>
        <w:rPr>
          <w:rFonts w:eastAsia="Times New Roman"/>
          <w:spacing w:val="-2"/>
          <w:lang w:val="el-GR"/>
        </w:rPr>
      </w:pPr>
      <w:r w:rsidRPr="00176260">
        <w:rPr>
          <w:rFonts w:eastAsia="Times New Roman"/>
          <w:spacing w:val="-2"/>
          <w:lang w:val="el-GR"/>
        </w:rPr>
        <w:t xml:space="preserve">Σε ασθενείς με μέτρια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30 </w:t>
      </w:r>
      <w:r w:rsidR="005D26C5" w:rsidRPr="00176260">
        <w:rPr>
          <w:rFonts w:eastAsia="Times New Roman"/>
          <w:spacing w:val="-2"/>
          <w:lang w:val="el-GR"/>
        </w:rPr>
        <w:t>–</w:t>
      </w:r>
      <w:r w:rsidRPr="00176260">
        <w:rPr>
          <w:rFonts w:eastAsia="Times New Roman"/>
          <w:spacing w:val="-2"/>
          <w:lang w:val="el-GR"/>
        </w:rPr>
        <w:t xml:space="preserve"> 49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ή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5D26C5"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εφαρμόζονται οι ακόλουθες </w:t>
      </w:r>
      <w:proofErr w:type="spellStart"/>
      <w:r w:rsidRPr="00176260">
        <w:rPr>
          <w:rFonts w:eastAsia="Times New Roman"/>
          <w:spacing w:val="-2"/>
          <w:lang w:val="el-GR"/>
        </w:rPr>
        <w:t>δοσολογικές</w:t>
      </w:r>
      <w:proofErr w:type="spellEnd"/>
      <w:r w:rsidRPr="00176260">
        <w:rPr>
          <w:rFonts w:eastAsia="Times New Roman"/>
          <w:spacing w:val="-2"/>
          <w:lang w:val="el-GR"/>
        </w:rPr>
        <w:t xml:space="preserve"> συστάσεις:</w:t>
      </w:r>
    </w:p>
    <w:p w14:paraId="41C47658" w14:textId="77777777" w:rsidR="00F93AFF" w:rsidRPr="00176260" w:rsidRDefault="00F93AFF">
      <w:pPr>
        <w:spacing w:before="4" w:line="260" w:lineRule="exact"/>
        <w:rPr>
          <w:spacing w:val="-2"/>
          <w:lang w:val="el-GR"/>
        </w:rPr>
      </w:pPr>
    </w:p>
    <w:p w14:paraId="28FCF17A" w14:textId="77777777" w:rsidR="00F93AFF" w:rsidRPr="00176260" w:rsidRDefault="00F93AFF">
      <w:pPr>
        <w:tabs>
          <w:tab w:val="left" w:pos="567"/>
        </w:tabs>
        <w:ind w:left="567" w:right="-20" w:hanging="567"/>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spacing w:val="-2"/>
          <w:lang w:val="el-GR"/>
        </w:rPr>
        <w:t xml:space="preserve">Για τη θεραπεία της ΕΒΦΘ, τη θεραπεία της ΠΕ και την πρόληψη της υποτροπής της ΕΒΦΘ και της ΠΕ: οι ασθενείς </w:t>
      </w:r>
      <w:r w:rsidR="000B0AE3" w:rsidRPr="00176260">
        <w:rPr>
          <w:spacing w:val="-2"/>
          <w:lang w:val="el-GR"/>
        </w:rPr>
        <w:t>θα</w:t>
      </w:r>
      <w:r w:rsidR="000B0AE3" w:rsidRPr="00176260">
        <w:rPr>
          <w:rFonts w:eastAsia="Times New Roman"/>
          <w:spacing w:val="-2"/>
          <w:lang w:val="el-GR"/>
        </w:rPr>
        <w:t xml:space="preserve"> </w:t>
      </w:r>
      <w:r w:rsidRPr="00176260">
        <w:rPr>
          <w:rFonts w:eastAsia="Times New Roman"/>
          <w:spacing w:val="-2"/>
          <w:lang w:val="el-GR"/>
        </w:rPr>
        <w:t>πρέπει να λαμβάνουν θεραπεία με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δύο φορές ημερησίως για τις πρώτες 3 εβδομάδες. Στη συνέχεια, όταν 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20</w:t>
      </w:r>
      <w:r w:rsidR="00903618">
        <w:rPr>
          <w:noProof/>
        </w:rPr>
        <w:t> mg</w:t>
      </w:r>
      <w:r w:rsidR="00903618" w:rsidRPr="00903618">
        <w:rPr>
          <w:noProof/>
          <w:lang w:val="el-GR"/>
        </w:rPr>
        <w:t xml:space="preserve"> </w:t>
      </w:r>
      <w:r w:rsidRPr="00176260">
        <w:rPr>
          <w:rFonts w:eastAsia="Times New Roman"/>
          <w:spacing w:val="-2"/>
          <w:lang w:val="el-GR"/>
        </w:rPr>
        <w:t>άπαξ ημερησίως, εάν η αξιολόγηση κινδύνου του ασθενούς για αιμορραγία υπερτερεί του κινδύνου υποτροπής της ΠΕ και της ΕΒΦΘ θα πρέπει να λαμβάνεται υπόψη μια μείωση της δόσης από 20</w:t>
      </w:r>
      <w:r w:rsidR="00903618">
        <w:rPr>
          <w:noProof/>
        </w:rPr>
        <w:t> mg</w:t>
      </w:r>
      <w:r w:rsidR="00903618" w:rsidRPr="00903618">
        <w:rPr>
          <w:noProof/>
          <w:lang w:val="el-GR"/>
        </w:rPr>
        <w:t xml:space="preserve"> </w:t>
      </w:r>
      <w:r w:rsidRPr="00176260">
        <w:rPr>
          <w:rFonts w:eastAsia="Times New Roman"/>
          <w:spacing w:val="-2"/>
          <w:lang w:val="el-GR"/>
        </w:rPr>
        <w:t>άπαξ ημερησίως σε 15</w:t>
      </w:r>
      <w:r w:rsidR="00903618">
        <w:rPr>
          <w:noProof/>
        </w:rPr>
        <w:t> mg</w:t>
      </w:r>
      <w:r w:rsidR="00903618" w:rsidRPr="00903618">
        <w:rPr>
          <w:noProof/>
          <w:lang w:val="el-GR"/>
        </w:rPr>
        <w:t xml:space="preserve"> </w:t>
      </w:r>
      <w:r w:rsidRPr="00176260">
        <w:rPr>
          <w:rFonts w:eastAsia="Times New Roman"/>
          <w:spacing w:val="-2"/>
          <w:lang w:val="el-GR"/>
        </w:rPr>
        <w:t>άπαξ ημερησίως. Η σύσταση για τη χρήση των 15</w:t>
      </w:r>
      <w:r w:rsidR="00903618">
        <w:rPr>
          <w:noProof/>
        </w:rPr>
        <w:t> mg</w:t>
      </w:r>
      <w:r w:rsidR="00903618" w:rsidRPr="00903618">
        <w:rPr>
          <w:noProof/>
          <w:lang w:val="el-GR"/>
        </w:rPr>
        <w:t xml:space="preserve"> </w:t>
      </w:r>
      <w:r w:rsidRPr="00176260">
        <w:rPr>
          <w:rFonts w:eastAsia="Times New Roman"/>
          <w:spacing w:val="-2"/>
          <w:lang w:val="el-GR"/>
        </w:rPr>
        <w:t>βασίζεται σε PK μοντέλο και</w:t>
      </w:r>
      <w:r w:rsidR="00246B5B" w:rsidRPr="00176260">
        <w:rPr>
          <w:rFonts w:eastAsia="Times New Roman"/>
          <w:spacing w:val="-2"/>
          <w:lang w:val="el-GR"/>
        </w:rPr>
        <w:t xml:space="preserve"> </w:t>
      </w:r>
      <w:r w:rsidRPr="00176260">
        <w:rPr>
          <w:rFonts w:eastAsia="Times New Roman"/>
          <w:spacing w:val="-2"/>
          <w:lang w:val="el-GR"/>
        </w:rPr>
        <w:t>δεν έχει μελετηθεί στις συγκεκριμένες κλινικές συνθήκες (</w:t>
      </w:r>
      <w:r w:rsidR="005D26C5" w:rsidRPr="00176260">
        <w:rPr>
          <w:rFonts w:eastAsia="Times New Roman"/>
          <w:spacing w:val="-2"/>
          <w:lang w:val="el-GR"/>
        </w:rPr>
        <w:t>βλ.</w:t>
      </w:r>
      <w:r w:rsidRPr="00176260">
        <w:rPr>
          <w:rFonts w:eastAsia="Times New Roman"/>
          <w:spacing w:val="-2"/>
          <w:lang w:val="el-GR"/>
        </w:rPr>
        <w:t xml:space="preserve"> παραγράφους 4.4, 5.1 και 5.2).</w:t>
      </w:r>
    </w:p>
    <w:p w14:paraId="0AC89131" w14:textId="77777777" w:rsidR="00F93AFF" w:rsidRPr="00176260" w:rsidRDefault="00F93AFF">
      <w:pPr>
        <w:keepNext/>
        <w:ind w:left="567"/>
        <w:rPr>
          <w:spacing w:val="-2"/>
          <w:lang w:val="el-GR"/>
        </w:rPr>
      </w:pPr>
      <w:r w:rsidRPr="00176260">
        <w:rPr>
          <w:spacing w:val="-2"/>
          <w:lang w:val="el-GR"/>
        </w:rPr>
        <w:t xml:space="preserve">Όταν η </w:t>
      </w:r>
      <w:proofErr w:type="spellStart"/>
      <w:r w:rsidRPr="00176260">
        <w:rPr>
          <w:spacing w:val="-2"/>
          <w:lang w:val="el-GR"/>
        </w:rPr>
        <w:t>συνιστώμενη</w:t>
      </w:r>
      <w:proofErr w:type="spellEnd"/>
      <w:r w:rsidRPr="00176260">
        <w:rPr>
          <w:spacing w:val="-2"/>
          <w:lang w:val="el-GR"/>
        </w:rPr>
        <w:t xml:space="preserve"> δόση είναι 10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άπαξ ημερησίως, δεν απαιτείται προσαρμογή της δοσολογίας από τη </w:t>
      </w:r>
      <w:proofErr w:type="spellStart"/>
      <w:r w:rsidRPr="00176260">
        <w:rPr>
          <w:spacing w:val="-2"/>
          <w:lang w:val="el-GR"/>
        </w:rPr>
        <w:t>συνιστώμενη</w:t>
      </w:r>
      <w:proofErr w:type="spellEnd"/>
      <w:r w:rsidRPr="00176260">
        <w:rPr>
          <w:spacing w:val="-2"/>
          <w:lang w:val="el-GR"/>
        </w:rPr>
        <w:t xml:space="preserve"> δόση.</w:t>
      </w:r>
    </w:p>
    <w:p w14:paraId="4B76BD4C" w14:textId="77777777" w:rsidR="00F93AFF" w:rsidRPr="00176260" w:rsidRDefault="00F93AFF">
      <w:pPr>
        <w:spacing w:before="19" w:line="240" w:lineRule="exact"/>
        <w:rPr>
          <w:spacing w:val="-2"/>
          <w:lang w:val="el-GR"/>
        </w:rPr>
      </w:pPr>
    </w:p>
    <w:p w14:paraId="2548E4CD" w14:textId="77777777" w:rsidR="00F93AFF" w:rsidRPr="00176260" w:rsidRDefault="00F93AFF">
      <w:pPr>
        <w:spacing w:before="6" w:line="245" w:lineRule="auto"/>
        <w:ind w:right="897"/>
        <w:rPr>
          <w:rFonts w:eastAsia="Times New Roman"/>
          <w:spacing w:val="-2"/>
          <w:lang w:val="el-GR"/>
        </w:rPr>
      </w:pPr>
      <w:r w:rsidRPr="00176260">
        <w:rPr>
          <w:rFonts w:eastAsia="Times New Roman"/>
          <w:spacing w:val="-2"/>
          <w:lang w:val="el-GR"/>
        </w:rPr>
        <w:t xml:space="preserve">Δεν απαιτείται προσαρμογή της δοσολογίας σε ασθενείς με ήπια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50 </w:t>
      </w:r>
      <w:r w:rsidR="0007687E" w:rsidRPr="00176260">
        <w:rPr>
          <w:rFonts w:eastAsia="Times New Roman"/>
          <w:spacing w:val="-2"/>
          <w:lang w:val="el-GR"/>
        </w:rPr>
        <w:t>–</w:t>
      </w:r>
      <w:r w:rsidRPr="00176260">
        <w:rPr>
          <w:rFonts w:eastAsia="Times New Roman"/>
          <w:spacing w:val="-2"/>
          <w:lang w:val="el-GR"/>
        </w:rPr>
        <w:t xml:space="preserve"> 80</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(βλ. παράγραφο 5.2).</w:t>
      </w:r>
    </w:p>
    <w:p w14:paraId="787E5E4B" w14:textId="77777777" w:rsidR="00F93AFF" w:rsidRPr="00176260" w:rsidRDefault="00F93AFF">
      <w:pPr>
        <w:spacing w:before="19" w:line="240" w:lineRule="exact"/>
        <w:rPr>
          <w:spacing w:val="-2"/>
          <w:lang w:val="el-GR"/>
        </w:rPr>
      </w:pPr>
    </w:p>
    <w:p w14:paraId="22F44A93" w14:textId="77777777" w:rsidR="00F93AFF" w:rsidRPr="00176260" w:rsidRDefault="00F93AFF">
      <w:pPr>
        <w:ind w:right="-20"/>
        <w:rPr>
          <w:rFonts w:eastAsia="Times New Roman"/>
          <w:spacing w:val="-2"/>
          <w:lang w:val="el-GR"/>
        </w:rPr>
      </w:pPr>
      <w:r w:rsidRPr="00176260">
        <w:rPr>
          <w:rFonts w:eastAsia="Times New Roman"/>
          <w:i/>
          <w:spacing w:val="-2"/>
          <w:lang w:val="el-GR"/>
        </w:rPr>
        <w:t>Ηπατική δυσλειτουργία</w:t>
      </w:r>
    </w:p>
    <w:p w14:paraId="10DDAF77" w14:textId="58249C8D" w:rsidR="00F93AFF" w:rsidRPr="00176260" w:rsidRDefault="00F93AFF">
      <w:pPr>
        <w:spacing w:before="6" w:line="245" w:lineRule="auto"/>
        <w:ind w:right="224"/>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σε ασθενείς με ηπατική νόσο σχετιζόμενη με διαταραχή της πήξης του αίματος και κλινικά </w:t>
      </w:r>
      <w:r w:rsidR="001C56EE" w:rsidRPr="00176260">
        <w:rPr>
          <w:rFonts w:eastAsia="Times New Roman"/>
          <w:spacing w:val="-2"/>
          <w:lang w:val="el-GR"/>
        </w:rPr>
        <w:t xml:space="preserve">συναφή </w:t>
      </w:r>
      <w:r w:rsidRPr="00176260">
        <w:rPr>
          <w:rFonts w:eastAsia="Times New Roman"/>
          <w:spacing w:val="-2"/>
          <w:lang w:val="el-GR"/>
        </w:rPr>
        <w:t xml:space="preserve">κίνδυνο αιμορραγίας συμπεριλαμβανομένων των </w:t>
      </w:r>
      <w:proofErr w:type="spellStart"/>
      <w:r w:rsidRPr="00176260">
        <w:rPr>
          <w:rFonts w:eastAsia="Times New Roman"/>
          <w:spacing w:val="-2"/>
          <w:lang w:val="el-GR"/>
        </w:rPr>
        <w:t>κιρρωτικών</w:t>
      </w:r>
      <w:proofErr w:type="spellEnd"/>
      <w:r w:rsidRPr="00176260">
        <w:rPr>
          <w:rFonts w:eastAsia="Times New Roman"/>
          <w:spacing w:val="-2"/>
          <w:lang w:val="el-GR"/>
        </w:rPr>
        <w:t xml:space="preserve"> ασθενών με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B και C (βλ. παραγράφους 4.3 και 5.2).</w:t>
      </w:r>
    </w:p>
    <w:p w14:paraId="23A11557" w14:textId="77777777" w:rsidR="00F93AFF" w:rsidRPr="00176260" w:rsidRDefault="00F93AFF">
      <w:pPr>
        <w:spacing w:before="19" w:line="240" w:lineRule="exact"/>
        <w:rPr>
          <w:spacing w:val="-2"/>
          <w:lang w:val="el-GR"/>
        </w:rPr>
      </w:pPr>
    </w:p>
    <w:p w14:paraId="75BC6B6A" w14:textId="77777777" w:rsidR="00F93AFF" w:rsidRPr="00176260" w:rsidRDefault="00F93AFF">
      <w:pPr>
        <w:ind w:right="-20"/>
        <w:rPr>
          <w:rFonts w:eastAsia="Times New Roman"/>
          <w:spacing w:val="-2"/>
          <w:lang w:val="el-GR"/>
        </w:rPr>
      </w:pPr>
      <w:r w:rsidRPr="00176260">
        <w:rPr>
          <w:rFonts w:eastAsia="Times New Roman"/>
          <w:i/>
          <w:spacing w:val="-2"/>
          <w:lang w:val="el-GR"/>
        </w:rPr>
        <w:t>Ηλικιωμένος πληθυσμός</w:t>
      </w:r>
    </w:p>
    <w:p w14:paraId="5871C648"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Δεν απαιτείται προσαρμογή της δοσολογίας (</w:t>
      </w:r>
      <w:r w:rsidR="005D26C5" w:rsidRPr="00176260">
        <w:rPr>
          <w:rFonts w:eastAsia="Times New Roman"/>
          <w:spacing w:val="-2"/>
          <w:lang w:val="el-GR"/>
        </w:rPr>
        <w:t>βλ.</w:t>
      </w:r>
      <w:r w:rsidRPr="00176260">
        <w:rPr>
          <w:rFonts w:eastAsia="Times New Roman"/>
          <w:spacing w:val="-2"/>
          <w:lang w:val="el-GR"/>
        </w:rPr>
        <w:t xml:space="preserve"> παράγραφο 5.2)</w:t>
      </w:r>
    </w:p>
    <w:p w14:paraId="1FD08CE7" w14:textId="77777777" w:rsidR="00F93AFF" w:rsidRPr="00176260" w:rsidRDefault="00F93AFF">
      <w:pPr>
        <w:spacing w:before="5" w:line="260" w:lineRule="exact"/>
        <w:rPr>
          <w:spacing w:val="-2"/>
          <w:lang w:val="el-GR"/>
        </w:rPr>
      </w:pPr>
    </w:p>
    <w:p w14:paraId="1EBA3E1B" w14:textId="77777777" w:rsidR="00F93AFF" w:rsidRPr="00176260" w:rsidRDefault="00F93AFF">
      <w:pPr>
        <w:ind w:right="-20"/>
        <w:rPr>
          <w:rFonts w:eastAsia="Times New Roman"/>
          <w:spacing w:val="-2"/>
          <w:lang w:val="el-GR"/>
        </w:rPr>
      </w:pPr>
      <w:r w:rsidRPr="00176260">
        <w:rPr>
          <w:rFonts w:eastAsia="Times New Roman"/>
          <w:i/>
          <w:spacing w:val="-2"/>
          <w:lang w:val="el-GR"/>
        </w:rPr>
        <w:t>Σωματικό βάρος</w:t>
      </w:r>
    </w:p>
    <w:p w14:paraId="69ED5085"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Δεν απαιτείται προσαρμογή της δοσολογίας (</w:t>
      </w:r>
      <w:r w:rsidR="005D26C5" w:rsidRPr="00176260">
        <w:rPr>
          <w:rFonts w:eastAsia="Times New Roman"/>
          <w:spacing w:val="-2"/>
          <w:lang w:val="el-GR"/>
        </w:rPr>
        <w:t>βλ.</w:t>
      </w:r>
      <w:r w:rsidRPr="00176260">
        <w:rPr>
          <w:rFonts w:eastAsia="Times New Roman"/>
          <w:spacing w:val="-2"/>
          <w:lang w:val="el-GR"/>
        </w:rPr>
        <w:t xml:space="preserve"> παράγραφο 5.2)</w:t>
      </w:r>
    </w:p>
    <w:p w14:paraId="5036FFCB" w14:textId="77777777" w:rsidR="00F93AFF" w:rsidRPr="00176260" w:rsidRDefault="00F93AFF">
      <w:pPr>
        <w:spacing w:before="5" w:line="260" w:lineRule="exact"/>
        <w:rPr>
          <w:spacing w:val="-2"/>
          <w:lang w:val="el-GR"/>
        </w:rPr>
      </w:pPr>
    </w:p>
    <w:p w14:paraId="68FFE3CA" w14:textId="77777777" w:rsidR="00F93AFF" w:rsidRPr="00176260" w:rsidRDefault="00F93AFF">
      <w:pPr>
        <w:ind w:right="-20"/>
        <w:rPr>
          <w:rFonts w:eastAsia="Times New Roman"/>
          <w:spacing w:val="-2"/>
          <w:lang w:val="el-GR"/>
        </w:rPr>
      </w:pPr>
      <w:r w:rsidRPr="00176260">
        <w:rPr>
          <w:rFonts w:eastAsia="Times New Roman"/>
          <w:i/>
          <w:spacing w:val="-2"/>
          <w:lang w:val="el-GR"/>
        </w:rPr>
        <w:lastRenderedPageBreak/>
        <w:t>Φύλο</w:t>
      </w:r>
    </w:p>
    <w:p w14:paraId="3BD29C71"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Δεν απαιτείται προσαρμογή της δοσολογίας (</w:t>
      </w:r>
      <w:r w:rsidR="005D26C5" w:rsidRPr="00176260">
        <w:rPr>
          <w:rFonts w:eastAsia="Times New Roman"/>
          <w:spacing w:val="-2"/>
          <w:lang w:val="el-GR"/>
        </w:rPr>
        <w:t>βλ.</w:t>
      </w:r>
      <w:r w:rsidRPr="00176260">
        <w:rPr>
          <w:rFonts w:eastAsia="Times New Roman"/>
          <w:spacing w:val="-2"/>
          <w:lang w:val="el-GR"/>
        </w:rPr>
        <w:t xml:space="preserve"> παράγραφο 5.2)</w:t>
      </w:r>
    </w:p>
    <w:p w14:paraId="19C86FA6" w14:textId="77777777" w:rsidR="00F93AFF" w:rsidRPr="00176260" w:rsidRDefault="00F93AFF">
      <w:pPr>
        <w:spacing w:before="5" w:line="260" w:lineRule="exact"/>
        <w:rPr>
          <w:spacing w:val="-2"/>
          <w:lang w:val="el-GR"/>
        </w:rPr>
      </w:pPr>
    </w:p>
    <w:p w14:paraId="396FE98E" w14:textId="77777777" w:rsidR="00F93AFF" w:rsidRPr="00176260" w:rsidRDefault="00F93AFF">
      <w:pPr>
        <w:ind w:right="-20"/>
        <w:rPr>
          <w:rFonts w:eastAsia="Times New Roman"/>
          <w:spacing w:val="-2"/>
          <w:lang w:val="el-GR"/>
        </w:rPr>
      </w:pPr>
      <w:r w:rsidRPr="00176260">
        <w:rPr>
          <w:rFonts w:eastAsia="Times New Roman"/>
          <w:i/>
          <w:spacing w:val="-2"/>
          <w:lang w:val="el-GR"/>
        </w:rPr>
        <w:t>Παιδιατρικός πληθυσμός</w:t>
      </w:r>
    </w:p>
    <w:p w14:paraId="155FB38C" w14:textId="0F96BE38" w:rsidR="00F93AFF" w:rsidRPr="00176260" w:rsidRDefault="00F93AFF">
      <w:pPr>
        <w:spacing w:before="6" w:line="245" w:lineRule="auto"/>
        <w:ind w:right="216"/>
        <w:rPr>
          <w:rFonts w:ascii="TimesNewRomanPSMT" w:hAnsi="TimesNewRomanPSMT"/>
          <w:spacing w:val="-2"/>
          <w:lang w:val="el-GR"/>
        </w:rPr>
      </w:pPr>
      <w:r w:rsidRPr="00176260">
        <w:rPr>
          <w:rFonts w:ascii="TimesNewRomanPSMT" w:hAnsi="TimesNewRomanPSMT"/>
          <w:spacing w:val="-2"/>
          <w:lang w:val="el-GR"/>
        </w:rPr>
        <w:t xml:space="preserve">Η συσκευασία έναρξης θεραπείας </w:t>
      </w:r>
      <w:proofErr w:type="spellStart"/>
      <w:r w:rsidR="00E71FFC">
        <w:rPr>
          <w:rFonts w:ascii="TimesNewRomanPSMT" w:hAnsi="TimesNewRomanPSMT"/>
          <w:spacing w:val="-2"/>
          <w:lang w:val="el-GR"/>
        </w:rPr>
        <w:t>Rivaroxaban</w:t>
      </w:r>
      <w:proofErr w:type="spellEnd"/>
      <w:r w:rsidR="00E71FFC">
        <w:rPr>
          <w:rFonts w:ascii="TimesNewRomanPSMT" w:hAnsi="TimesNewRomanPSMT"/>
          <w:spacing w:val="-2"/>
          <w:lang w:val="el-GR"/>
        </w:rPr>
        <w:t xml:space="preserve"> </w:t>
      </w:r>
      <w:proofErr w:type="spellStart"/>
      <w:r w:rsidR="00E71FFC">
        <w:rPr>
          <w:rFonts w:ascii="TimesNewRomanPSMT" w:hAnsi="TimesNewRomanPSMT"/>
          <w:spacing w:val="-2"/>
          <w:lang w:val="el-GR"/>
        </w:rPr>
        <w:t>Viatris</w:t>
      </w:r>
      <w:proofErr w:type="spellEnd"/>
      <w:r w:rsidRPr="00176260">
        <w:rPr>
          <w:rFonts w:ascii="TimesNewRomanPSMT" w:hAnsi="TimesNewRomanPSMT"/>
          <w:spacing w:val="-2"/>
          <w:lang w:val="el-GR"/>
        </w:rPr>
        <w:t xml:space="preserve"> δεν </w:t>
      </w:r>
      <w:r w:rsidR="000B0AE3" w:rsidRPr="00176260">
        <w:rPr>
          <w:spacing w:val="-2"/>
          <w:lang w:val="el-GR"/>
        </w:rPr>
        <w:t>θα</w:t>
      </w:r>
      <w:r w:rsidR="000B0AE3" w:rsidRPr="00176260">
        <w:rPr>
          <w:rFonts w:ascii="TimesNewRomanPSMT" w:hAnsi="TimesNewRomanPSMT"/>
          <w:spacing w:val="-2"/>
          <w:lang w:val="el-GR"/>
        </w:rPr>
        <w:t xml:space="preserve"> </w:t>
      </w:r>
      <w:r w:rsidRPr="00176260">
        <w:rPr>
          <w:rFonts w:ascii="TimesNewRomanPSMT" w:hAnsi="TimesNewRomanPSMT"/>
          <w:spacing w:val="-2"/>
          <w:lang w:val="el-GR"/>
        </w:rPr>
        <w:t>πρέπει να χρησιμοποιείται σε παιδιά ηλικίας </w:t>
      </w:r>
      <w:r w:rsidRPr="00176260">
        <w:rPr>
          <w:color w:val="auto"/>
          <w:spacing w:val="-2"/>
          <w:lang w:val="el-GR"/>
        </w:rPr>
        <w:t xml:space="preserve">0 έως 18 ετών </w:t>
      </w:r>
      <w:r w:rsidRPr="00176260">
        <w:rPr>
          <w:rFonts w:ascii="TimesNewRomanPSMT" w:hAnsi="TimesNewRomanPSMT"/>
          <w:spacing w:val="-2"/>
          <w:lang w:val="el-GR"/>
        </w:rPr>
        <w:t>διότι είναι ειδικά σχεδιασμένη για τη θεραπεία ενηλίκων ασθενών και δεν είναι κατάλληλη για χρήση σε παιδιατρικούς ασθενείς.</w:t>
      </w:r>
    </w:p>
    <w:p w14:paraId="1377B5DD" w14:textId="77777777" w:rsidR="00F93AFF" w:rsidRPr="00176260" w:rsidRDefault="00F93AFF">
      <w:pPr>
        <w:spacing w:before="6" w:line="245" w:lineRule="auto"/>
        <w:ind w:right="216"/>
        <w:rPr>
          <w:rFonts w:eastAsia="Times New Roman"/>
          <w:spacing w:val="-2"/>
          <w:lang w:val="el-GR"/>
        </w:rPr>
      </w:pPr>
    </w:p>
    <w:p w14:paraId="72889502"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Τρόπος χορήγησης</w:t>
      </w:r>
    </w:p>
    <w:p w14:paraId="7CC950A1" w14:textId="250C1A86"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είναι για από στόματος χρήση. </w:t>
      </w:r>
    </w:p>
    <w:p w14:paraId="522727B3"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Τα δισκία πρέπει να λαμβάνονται με τροφή (</w:t>
      </w:r>
      <w:r w:rsidR="005D26C5" w:rsidRPr="00176260">
        <w:rPr>
          <w:rFonts w:eastAsia="Times New Roman"/>
          <w:spacing w:val="-2"/>
          <w:lang w:val="el-GR"/>
        </w:rPr>
        <w:t>βλ.</w:t>
      </w:r>
      <w:r w:rsidRPr="00176260">
        <w:rPr>
          <w:rFonts w:eastAsia="Times New Roman"/>
          <w:spacing w:val="-2"/>
          <w:lang w:val="el-GR"/>
        </w:rPr>
        <w:t xml:space="preserve"> παράγραφο 5.2)</w:t>
      </w:r>
    </w:p>
    <w:p w14:paraId="432AD791" w14:textId="77777777" w:rsidR="00F93AFF" w:rsidRPr="00176260" w:rsidRDefault="00F93AFF">
      <w:pPr>
        <w:rPr>
          <w:spacing w:val="-2"/>
          <w:lang w:val="el-GR"/>
        </w:rPr>
      </w:pPr>
    </w:p>
    <w:p w14:paraId="5D9CB1D6" w14:textId="77777777" w:rsidR="00FB2AF4" w:rsidRPr="00176260" w:rsidRDefault="00FB2AF4">
      <w:pPr>
        <w:rPr>
          <w:i/>
          <w:iCs/>
          <w:spacing w:val="-2"/>
          <w:lang w:val="el-GR"/>
        </w:rPr>
      </w:pPr>
      <w:r w:rsidRPr="00176260">
        <w:rPr>
          <w:i/>
          <w:iCs/>
          <w:spacing w:val="-2"/>
          <w:lang w:val="el-GR"/>
        </w:rPr>
        <w:t>Θρυμματισμός δισκίων</w:t>
      </w:r>
    </w:p>
    <w:p w14:paraId="5F5F489D" w14:textId="43EFCD91" w:rsidR="00F93AFF" w:rsidRPr="00176260" w:rsidRDefault="00F93AFF">
      <w:pPr>
        <w:rPr>
          <w:spacing w:val="-2"/>
          <w:lang w:val="el-GR"/>
        </w:rPr>
      </w:pPr>
      <w:r w:rsidRPr="00176260">
        <w:rPr>
          <w:spacing w:val="-2"/>
          <w:lang w:val="el-GR"/>
        </w:rPr>
        <w:t>Για ασθενείς που δεν μπορούν να καταπιούν ολόκληρα δισκία, τ</w:t>
      </w:r>
      <w:r w:rsidR="003B18FC" w:rsidRPr="00176260">
        <w:rPr>
          <w:spacing w:val="-2"/>
          <w:lang w:val="el-GR"/>
        </w:rPr>
        <w:t>α</w:t>
      </w:r>
      <w:r w:rsidRPr="00176260">
        <w:rPr>
          <w:spacing w:val="-2"/>
          <w:lang w:val="el-GR"/>
        </w:rPr>
        <w:t xml:space="preserve"> δισκί</w:t>
      </w:r>
      <w:r w:rsidR="003B18FC" w:rsidRPr="00176260">
        <w:rPr>
          <w:spacing w:val="-2"/>
          <w:lang w:val="el-GR"/>
        </w:rPr>
        <w:t>α</w:t>
      </w:r>
      <w:r w:rsidRPr="00176260">
        <w:rPr>
          <w:spacing w:val="-2"/>
          <w:lang w:val="el-GR"/>
        </w:rPr>
        <w:t xml:space="preserve">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μπορεί να </w:t>
      </w:r>
      <w:r w:rsidRPr="00176260">
        <w:rPr>
          <w:rStyle w:val="hpsalt-edited"/>
          <w:spacing w:val="-2"/>
          <w:lang w:val="el-GR"/>
        </w:rPr>
        <w:t>θρυμματιστ</w:t>
      </w:r>
      <w:r w:rsidR="003B18FC" w:rsidRPr="00176260">
        <w:rPr>
          <w:rStyle w:val="hpsalt-edited"/>
          <w:spacing w:val="-2"/>
          <w:lang w:val="el-GR"/>
        </w:rPr>
        <w:t>ούν</w:t>
      </w:r>
      <w:r w:rsidRPr="00176260">
        <w:rPr>
          <w:rStyle w:val="hpsalt-edited"/>
          <w:spacing w:val="-2"/>
          <w:lang w:val="el-GR"/>
        </w:rPr>
        <w:t xml:space="preserve"> και να αναμειχθ</w:t>
      </w:r>
      <w:r w:rsidR="003B18FC" w:rsidRPr="00176260">
        <w:rPr>
          <w:rStyle w:val="hpsalt-edited"/>
          <w:spacing w:val="-2"/>
          <w:lang w:val="el-GR"/>
        </w:rPr>
        <w:t>ούν</w:t>
      </w:r>
      <w:r w:rsidRPr="00176260">
        <w:rPr>
          <w:rStyle w:val="hpsalt-edited"/>
          <w:spacing w:val="-2"/>
          <w:lang w:val="el-GR"/>
        </w:rPr>
        <w:t xml:space="preserve"> με νερό ή πολτό μήλου αμέσως πριν τη χρήση και να χορηγηθ</w:t>
      </w:r>
      <w:r w:rsidR="003B18FC" w:rsidRPr="00176260">
        <w:rPr>
          <w:rStyle w:val="hpsalt-edited"/>
          <w:spacing w:val="-2"/>
          <w:lang w:val="el-GR"/>
        </w:rPr>
        <w:t>ούν</w:t>
      </w:r>
      <w:r w:rsidRPr="00176260">
        <w:rPr>
          <w:rStyle w:val="hpsalt-edited"/>
          <w:spacing w:val="-2"/>
          <w:lang w:val="el-GR"/>
        </w:rPr>
        <w:t xml:space="preserve"> από του στόματος</w:t>
      </w:r>
      <w:r w:rsidRPr="00176260">
        <w:rPr>
          <w:spacing w:val="-2"/>
          <w:lang w:val="el-GR"/>
        </w:rPr>
        <w:t xml:space="preserve">. Μετά τη χορήγηση των θρυμματισμένων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ή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επικαλυμμένων με λεπτό </w:t>
      </w:r>
      <w:proofErr w:type="spellStart"/>
      <w:r w:rsidRPr="00176260">
        <w:rPr>
          <w:spacing w:val="-2"/>
          <w:lang w:val="el-GR"/>
        </w:rPr>
        <w:t>υμένιο</w:t>
      </w:r>
      <w:proofErr w:type="spellEnd"/>
      <w:r w:rsidRPr="00176260">
        <w:rPr>
          <w:spacing w:val="-2"/>
          <w:lang w:val="el-GR"/>
        </w:rPr>
        <w:t xml:space="preserve"> δισκίων, η δόση θα πρέπει να ακολουθείται αμέσως από τροφή.</w:t>
      </w:r>
    </w:p>
    <w:p w14:paraId="6571A220" w14:textId="77777777" w:rsidR="00F93AFF" w:rsidRPr="00176260" w:rsidRDefault="00F93AFF">
      <w:pPr>
        <w:rPr>
          <w:spacing w:val="-2"/>
          <w:lang w:val="el-GR"/>
        </w:rPr>
      </w:pPr>
      <w:r w:rsidRPr="00176260">
        <w:rPr>
          <w:spacing w:val="-2"/>
          <w:lang w:val="el-GR"/>
        </w:rPr>
        <w:t>Τ</w:t>
      </w:r>
      <w:r w:rsidR="003B18FC" w:rsidRPr="00176260">
        <w:rPr>
          <w:spacing w:val="-2"/>
          <w:lang w:val="el-GR"/>
        </w:rPr>
        <w:t>α</w:t>
      </w:r>
      <w:r w:rsidRPr="00176260">
        <w:rPr>
          <w:spacing w:val="-2"/>
          <w:lang w:val="el-GR"/>
        </w:rPr>
        <w:t xml:space="preserve"> θρυμματισμέν</w:t>
      </w:r>
      <w:r w:rsidR="003B18FC" w:rsidRPr="00176260">
        <w:rPr>
          <w:spacing w:val="-2"/>
          <w:lang w:val="el-GR"/>
        </w:rPr>
        <w:t>α</w:t>
      </w:r>
      <w:r w:rsidRPr="00176260">
        <w:rPr>
          <w:spacing w:val="-2"/>
          <w:lang w:val="el-GR"/>
        </w:rPr>
        <w:t xml:space="preserve"> δισκί</w:t>
      </w:r>
      <w:r w:rsidR="003B18FC" w:rsidRPr="00176260">
        <w:rPr>
          <w:spacing w:val="-2"/>
          <w:lang w:val="el-GR"/>
        </w:rPr>
        <w:t>α</w:t>
      </w:r>
      <w:r w:rsidRPr="00176260">
        <w:rPr>
          <w:spacing w:val="-2"/>
          <w:lang w:val="el-GR"/>
        </w:rPr>
        <w:t xml:space="preserve"> μπορ</w:t>
      </w:r>
      <w:r w:rsidR="00AF5761">
        <w:rPr>
          <w:spacing w:val="-2"/>
          <w:lang w:val="el-GR"/>
        </w:rPr>
        <w:t>ούν</w:t>
      </w:r>
      <w:r w:rsidRPr="00176260">
        <w:rPr>
          <w:spacing w:val="-2"/>
          <w:lang w:val="el-GR"/>
        </w:rPr>
        <w:t xml:space="preserve"> επίσης να χορηγηθ</w:t>
      </w:r>
      <w:r w:rsidR="003B18FC" w:rsidRPr="00176260">
        <w:rPr>
          <w:spacing w:val="-2"/>
          <w:lang w:val="el-GR"/>
        </w:rPr>
        <w:t>ούν</w:t>
      </w:r>
      <w:r w:rsidRPr="00176260">
        <w:rPr>
          <w:spacing w:val="-2"/>
          <w:lang w:val="el-GR"/>
        </w:rPr>
        <w:t xml:space="preserve"> μέσω γαστρικών σωλήνων (βλ. παραγράφους 5.2 και </w:t>
      </w:r>
      <w:r w:rsidRPr="00176260">
        <w:rPr>
          <w:color w:val="auto"/>
          <w:spacing w:val="-2"/>
          <w:lang w:val="el-GR"/>
        </w:rPr>
        <w:t>6.6</w:t>
      </w:r>
      <w:r w:rsidRPr="00176260">
        <w:rPr>
          <w:spacing w:val="-2"/>
          <w:lang w:val="el-GR"/>
        </w:rPr>
        <w:t>).</w:t>
      </w:r>
    </w:p>
    <w:p w14:paraId="53657F77" w14:textId="77777777" w:rsidR="00F93AFF" w:rsidRPr="00176260" w:rsidRDefault="00F93AFF">
      <w:pPr>
        <w:spacing w:before="8" w:line="260" w:lineRule="exact"/>
        <w:rPr>
          <w:spacing w:val="-2"/>
          <w:lang w:val="el-GR"/>
        </w:rPr>
      </w:pPr>
    </w:p>
    <w:p w14:paraId="77D7C9E6"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4.3</w:t>
      </w:r>
      <w:r w:rsidRPr="00176260">
        <w:rPr>
          <w:rFonts w:eastAsia="Times New Roman"/>
          <w:b/>
          <w:bCs/>
          <w:spacing w:val="-2"/>
          <w:lang w:val="el-GR"/>
        </w:rPr>
        <w:tab/>
        <w:t>Αντενδείξεις</w:t>
      </w:r>
    </w:p>
    <w:p w14:paraId="2C697C4F" w14:textId="77777777" w:rsidR="00F93AFF" w:rsidRPr="00176260" w:rsidRDefault="00F93AFF">
      <w:pPr>
        <w:spacing w:before="1" w:line="260" w:lineRule="exact"/>
        <w:rPr>
          <w:spacing w:val="-2"/>
          <w:lang w:val="el-GR"/>
        </w:rPr>
      </w:pPr>
    </w:p>
    <w:p w14:paraId="65D2B0FF" w14:textId="77777777" w:rsidR="00F93AFF" w:rsidRPr="00176260" w:rsidRDefault="00F93AFF">
      <w:pPr>
        <w:ind w:right="375"/>
        <w:rPr>
          <w:rFonts w:eastAsia="Times New Roman"/>
          <w:spacing w:val="-2"/>
          <w:lang w:val="el-GR"/>
        </w:rPr>
      </w:pPr>
      <w:r w:rsidRPr="00176260">
        <w:rPr>
          <w:rFonts w:eastAsia="Times New Roman"/>
          <w:spacing w:val="-2"/>
          <w:lang w:val="el-GR"/>
        </w:rPr>
        <w:t xml:space="preserve">Υπερευαισθησία στη δραστική ουσία ή σε κάποιο από τα </w:t>
      </w:r>
      <w:proofErr w:type="spellStart"/>
      <w:r w:rsidRPr="00176260">
        <w:rPr>
          <w:rFonts w:eastAsia="Times New Roman"/>
          <w:spacing w:val="-2"/>
          <w:lang w:val="el-GR"/>
        </w:rPr>
        <w:t>έκδοχα</w:t>
      </w:r>
      <w:proofErr w:type="spellEnd"/>
      <w:r w:rsidRPr="00176260">
        <w:rPr>
          <w:rFonts w:eastAsia="Times New Roman"/>
          <w:spacing w:val="-2"/>
          <w:lang w:val="el-GR"/>
        </w:rPr>
        <w:t xml:space="preserve"> που αναφέρονται στην παράγραφο 6.1. </w:t>
      </w:r>
    </w:p>
    <w:p w14:paraId="5EDD1FB8" w14:textId="77777777" w:rsidR="00F93AFF" w:rsidRPr="00176260" w:rsidRDefault="00F93AFF">
      <w:pPr>
        <w:ind w:right="375"/>
        <w:rPr>
          <w:rFonts w:eastAsia="Times New Roman"/>
          <w:spacing w:val="-2"/>
          <w:lang w:val="el-GR"/>
        </w:rPr>
      </w:pPr>
    </w:p>
    <w:p w14:paraId="6416C410" w14:textId="77777777" w:rsidR="00F93AFF" w:rsidRPr="00176260" w:rsidRDefault="00F93AFF">
      <w:pPr>
        <w:ind w:right="375"/>
        <w:rPr>
          <w:rFonts w:eastAsia="Times New Roman"/>
          <w:spacing w:val="-2"/>
          <w:lang w:val="el-GR"/>
        </w:rPr>
      </w:pPr>
      <w:r w:rsidRPr="00176260">
        <w:rPr>
          <w:rFonts w:eastAsia="Times New Roman"/>
          <w:noProof/>
          <w:spacing w:val="-2"/>
          <w:lang w:val="el-GR"/>
        </w:rPr>
        <w:t>Ενεργός κλινικά σημαντική αιμορραγία</w:t>
      </w:r>
      <w:r w:rsidRPr="00176260">
        <w:rPr>
          <w:rFonts w:eastAsia="Times New Roman"/>
          <w:spacing w:val="-2"/>
          <w:lang w:val="el-GR"/>
        </w:rPr>
        <w:t>.</w:t>
      </w:r>
    </w:p>
    <w:p w14:paraId="586C7B11" w14:textId="77777777" w:rsidR="00F93AFF" w:rsidRPr="00176260" w:rsidRDefault="00F93AFF">
      <w:pPr>
        <w:ind w:right="375"/>
        <w:rPr>
          <w:rFonts w:eastAsia="Times New Roman"/>
          <w:spacing w:val="-2"/>
          <w:lang w:val="el-GR"/>
        </w:rPr>
      </w:pPr>
    </w:p>
    <w:p w14:paraId="54BA3289" w14:textId="77777777" w:rsidR="00F93AFF" w:rsidRPr="00176260" w:rsidRDefault="00F93AFF">
      <w:pPr>
        <w:ind w:right="533"/>
        <w:rPr>
          <w:rFonts w:eastAsia="Times New Roman"/>
          <w:spacing w:val="-2"/>
          <w:lang w:val="el-GR"/>
        </w:rPr>
      </w:pPr>
      <w:r w:rsidRPr="00176260">
        <w:rPr>
          <w:rFonts w:eastAsia="Times New Roman"/>
          <w:spacing w:val="-2"/>
          <w:lang w:val="el-GR"/>
        </w:rPr>
        <w:t>Βλάβη ή κατάσταση</w:t>
      </w:r>
      <w:r w:rsidRPr="00176260">
        <w:rPr>
          <w:rFonts w:eastAsia="Times New Roman"/>
          <w:noProof/>
          <w:spacing w:val="-2"/>
          <w:lang w:val="el-GR"/>
        </w:rPr>
        <w:t>, εάν θεωρείται ότι αποτελεί</w:t>
      </w:r>
      <w:r w:rsidRPr="00176260">
        <w:rPr>
          <w:rFonts w:eastAsia="Times New Roman"/>
          <w:spacing w:val="-2"/>
          <w:lang w:val="el-GR"/>
        </w:rPr>
        <w:t xml:space="preserve"> σημαντικό κίνδυνο για </w:t>
      </w:r>
      <w:r w:rsidR="00D80554" w:rsidRPr="00176260">
        <w:rPr>
          <w:rFonts w:eastAsia="Times New Roman"/>
          <w:spacing w:val="-2"/>
          <w:lang w:val="el-GR"/>
        </w:rPr>
        <w:t xml:space="preserve">μείζονα </w:t>
      </w:r>
      <w:r w:rsidRPr="00176260">
        <w:rPr>
          <w:rFonts w:eastAsia="Times New Roman"/>
          <w:spacing w:val="-2"/>
          <w:lang w:val="el-GR"/>
        </w:rPr>
        <w:t xml:space="preserve">αιμορραγία. </w:t>
      </w:r>
      <w:r w:rsidRPr="00176260">
        <w:rPr>
          <w:rFonts w:eastAsia="Times New Roman"/>
          <w:noProof/>
          <w:spacing w:val="-2"/>
          <w:lang w:val="el-GR"/>
        </w:rPr>
        <w:t>Αυτό μπορεί να περιλαμβάνει</w:t>
      </w:r>
      <w:r w:rsidRPr="00176260">
        <w:rPr>
          <w:rFonts w:eastAsia="Times New Roman"/>
          <w:spacing w:val="-2"/>
          <w:lang w:val="el-GR"/>
        </w:rPr>
        <w:t xml:space="preserve"> παρούσα ή πρόσφατη γαστρεντερική εξέλκωση, παρουσία κακοηθών νεοπλασιών σε υψηλό κίνδυνο αιμορραγίας, πρόσφατη κάκωση του εγκεφάλου ή της σπονδυλικής στήλης, πρόσφατη χειρουργική επέμβαση εγκεφάλου, σπονδυλικής στήλης ή οφθαλμών, πρόσφατη </w:t>
      </w:r>
      <w:proofErr w:type="spellStart"/>
      <w:r w:rsidRPr="00176260">
        <w:rPr>
          <w:rFonts w:eastAsia="Times New Roman"/>
          <w:spacing w:val="-2"/>
          <w:lang w:val="el-GR"/>
        </w:rPr>
        <w:t>ενδοκρανιακή</w:t>
      </w:r>
      <w:proofErr w:type="spellEnd"/>
      <w:r w:rsidRPr="00176260">
        <w:rPr>
          <w:rFonts w:eastAsia="Times New Roman"/>
          <w:spacing w:val="-2"/>
          <w:lang w:val="el-GR"/>
        </w:rPr>
        <w:t xml:space="preserve"> αιμορραγία, γνωστούς οισοφαγικούς κιρσούς ή υπόνοια ύπαρξής τους, </w:t>
      </w:r>
      <w:proofErr w:type="spellStart"/>
      <w:r w:rsidRPr="00176260">
        <w:rPr>
          <w:rFonts w:eastAsia="Times New Roman"/>
          <w:spacing w:val="-2"/>
          <w:lang w:val="el-GR"/>
        </w:rPr>
        <w:t>αρτηριοφλεβώδεις</w:t>
      </w:r>
      <w:proofErr w:type="spellEnd"/>
      <w:r w:rsidRPr="00176260">
        <w:rPr>
          <w:rFonts w:eastAsia="Times New Roman"/>
          <w:spacing w:val="-2"/>
          <w:lang w:val="el-GR"/>
        </w:rPr>
        <w:t xml:space="preserve"> δυσπλασίες, αγγειακά ανευρύσματα ή </w:t>
      </w:r>
      <w:r w:rsidR="00D80554" w:rsidRPr="00176260">
        <w:rPr>
          <w:rFonts w:eastAsia="Times New Roman"/>
          <w:spacing w:val="-2"/>
          <w:lang w:val="el-GR"/>
        </w:rPr>
        <w:t xml:space="preserve">μείζονες </w:t>
      </w:r>
      <w:proofErr w:type="spellStart"/>
      <w:r w:rsidRPr="00176260">
        <w:rPr>
          <w:rFonts w:eastAsia="Times New Roman"/>
          <w:spacing w:val="-2"/>
          <w:lang w:val="el-GR"/>
        </w:rPr>
        <w:t>ενδορραχιαίες</w:t>
      </w:r>
      <w:proofErr w:type="spellEnd"/>
      <w:r w:rsidRPr="00176260">
        <w:rPr>
          <w:rFonts w:eastAsia="Times New Roman"/>
          <w:spacing w:val="-2"/>
          <w:lang w:val="el-GR"/>
        </w:rPr>
        <w:t xml:space="preserve"> ή </w:t>
      </w:r>
      <w:proofErr w:type="spellStart"/>
      <w:r w:rsidRPr="00176260">
        <w:rPr>
          <w:rFonts w:eastAsia="Times New Roman"/>
          <w:spacing w:val="-2"/>
          <w:lang w:val="el-GR"/>
        </w:rPr>
        <w:t>ενδοεγκεφαλικές</w:t>
      </w:r>
      <w:proofErr w:type="spellEnd"/>
      <w:r w:rsidRPr="00176260">
        <w:rPr>
          <w:rFonts w:eastAsia="Times New Roman"/>
          <w:spacing w:val="-2"/>
          <w:lang w:val="el-GR"/>
        </w:rPr>
        <w:t xml:space="preserve"> αγγειακές ανωμαλίες.</w:t>
      </w:r>
    </w:p>
    <w:p w14:paraId="0631992D" w14:textId="77777777" w:rsidR="00F93AFF" w:rsidRPr="00176260" w:rsidRDefault="00F93AFF">
      <w:pPr>
        <w:spacing w:before="19" w:line="240" w:lineRule="exact"/>
        <w:rPr>
          <w:spacing w:val="-2"/>
          <w:lang w:val="el-GR"/>
        </w:rPr>
      </w:pPr>
    </w:p>
    <w:p w14:paraId="37CDF9F0" w14:textId="77777777" w:rsidR="00F93AFF" w:rsidRPr="00176260" w:rsidRDefault="00F93AFF">
      <w:pPr>
        <w:spacing w:line="245" w:lineRule="auto"/>
        <w:ind w:right="66"/>
        <w:rPr>
          <w:rFonts w:eastAsia="Times New Roman"/>
          <w:spacing w:val="-2"/>
          <w:lang w:val="el-GR"/>
        </w:rPr>
      </w:pPr>
      <w:r w:rsidRPr="00176260">
        <w:rPr>
          <w:rFonts w:eastAsia="Times New Roman"/>
          <w:spacing w:val="-2"/>
          <w:lang w:val="el-GR"/>
        </w:rPr>
        <w:t xml:space="preserve">Η ταυτόχρονη θεραπεία μαζί με άλλα αντιπηκτικά π.χ. μη </w:t>
      </w:r>
      <w:proofErr w:type="spellStart"/>
      <w:r w:rsidRPr="00176260">
        <w:rPr>
          <w:rFonts w:eastAsia="Times New Roman"/>
          <w:spacing w:val="-2"/>
          <w:lang w:val="el-GR"/>
        </w:rPr>
        <w:t>κλασματοποιημένη</w:t>
      </w:r>
      <w:proofErr w:type="spellEnd"/>
      <w:r w:rsidRPr="00176260">
        <w:rPr>
          <w:rFonts w:eastAsia="Times New Roman"/>
          <w:spacing w:val="-2"/>
          <w:lang w:val="el-GR"/>
        </w:rPr>
        <w:t xml:space="preserve"> ηπαρίνη (ΜΚΗ), </w:t>
      </w:r>
      <w:proofErr w:type="spellStart"/>
      <w:r w:rsidRPr="00176260">
        <w:rPr>
          <w:rFonts w:eastAsia="Times New Roman"/>
          <w:spacing w:val="-2"/>
          <w:lang w:val="el-GR"/>
        </w:rPr>
        <w:t>ηπαρίνες</w:t>
      </w:r>
      <w:proofErr w:type="spellEnd"/>
      <w:r w:rsidRPr="00176260">
        <w:rPr>
          <w:rFonts w:eastAsia="Times New Roman"/>
          <w:spacing w:val="-2"/>
          <w:lang w:val="el-GR"/>
        </w:rPr>
        <w:t xml:space="preserve"> </w:t>
      </w:r>
      <w:r w:rsidR="00F37692" w:rsidRPr="00176260">
        <w:rPr>
          <w:rFonts w:eastAsia="Times New Roman"/>
          <w:noProof/>
          <w:spacing w:val="-2"/>
          <w:lang w:val="el-GR"/>
        </w:rPr>
        <w:t>χαμηλού</w:t>
      </w:r>
      <w:r w:rsidRPr="00176260">
        <w:rPr>
          <w:rFonts w:eastAsia="Times New Roman"/>
          <w:spacing w:val="-2"/>
          <w:lang w:val="el-GR"/>
        </w:rPr>
        <w:t xml:space="preserve"> μοριακού βάρους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δαλτεπαρίνη</w:t>
      </w:r>
      <w:proofErr w:type="spellEnd"/>
      <w:r w:rsidRPr="00176260">
        <w:rPr>
          <w:rFonts w:eastAsia="Times New Roman"/>
          <w:spacing w:val="-2"/>
          <w:lang w:val="el-GR"/>
        </w:rPr>
        <w:t xml:space="preserve"> κτλ.), παράγωγα ηπαρίνης (</w:t>
      </w:r>
      <w:proofErr w:type="spellStart"/>
      <w:r w:rsidR="00366139" w:rsidRPr="00176260">
        <w:rPr>
          <w:rFonts w:eastAsia="Times New Roman"/>
          <w:spacing w:val="-2"/>
          <w:lang w:val="el-GR"/>
        </w:rPr>
        <w:t>φονταπαρινούξη</w:t>
      </w:r>
      <w:proofErr w:type="spellEnd"/>
      <w:r w:rsidR="00366139" w:rsidRPr="00176260">
        <w:rPr>
          <w:rFonts w:eastAsia="Times New Roman"/>
          <w:spacing w:val="-2"/>
          <w:lang w:val="el-GR"/>
        </w:rPr>
        <w:t xml:space="preserve"> </w:t>
      </w:r>
      <w:r w:rsidRPr="00176260">
        <w:rPr>
          <w:rFonts w:eastAsia="Times New Roman"/>
          <w:spacing w:val="-2"/>
          <w:lang w:val="el-GR"/>
        </w:rPr>
        <w:t>κτλ.), από στόματος αντιπηκτικά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ετεξιλική</w:t>
      </w:r>
      <w:proofErr w:type="spellEnd"/>
      <w:r w:rsidRPr="00176260">
        <w:rPr>
          <w:rFonts w:eastAsia="Times New Roman"/>
          <w:spacing w:val="-2"/>
          <w:lang w:val="el-GR"/>
        </w:rPr>
        <w:t xml:space="preserve"> </w:t>
      </w:r>
      <w:proofErr w:type="spellStart"/>
      <w:r w:rsidRPr="00176260">
        <w:rPr>
          <w:rFonts w:eastAsia="Times New Roman"/>
          <w:spacing w:val="-2"/>
          <w:lang w:val="el-GR"/>
        </w:rPr>
        <w:t>δαβιγατράνη</w:t>
      </w:r>
      <w:proofErr w:type="spellEnd"/>
      <w:r w:rsidRPr="00176260">
        <w:rPr>
          <w:rFonts w:eastAsia="Times New Roman"/>
          <w:spacing w:val="-2"/>
          <w:lang w:val="el-GR"/>
        </w:rPr>
        <w:t xml:space="preserve">, </w:t>
      </w:r>
      <w:proofErr w:type="spellStart"/>
      <w:r w:rsidRPr="00176260">
        <w:rPr>
          <w:rFonts w:eastAsia="Times New Roman"/>
          <w:spacing w:val="-2"/>
          <w:lang w:val="el-GR"/>
        </w:rPr>
        <w:t>απιξαμπάνη</w:t>
      </w:r>
      <w:proofErr w:type="spellEnd"/>
      <w:r w:rsidRPr="00176260">
        <w:rPr>
          <w:rFonts w:eastAsia="Times New Roman"/>
          <w:spacing w:val="-2"/>
          <w:lang w:val="el-GR"/>
        </w:rPr>
        <w:t xml:space="preserve"> κτλ.) δεν συνιστάται εκτός ειδικών συνθηκών αλλαγής αντιπηκτικής θεραπείας (</w:t>
      </w:r>
      <w:r w:rsidR="005D26C5" w:rsidRPr="00176260">
        <w:rPr>
          <w:rFonts w:eastAsia="Times New Roman"/>
          <w:spacing w:val="-2"/>
          <w:lang w:val="el-GR"/>
        </w:rPr>
        <w:t>βλ.</w:t>
      </w:r>
      <w:r w:rsidRPr="00176260">
        <w:rPr>
          <w:rFonts w:eastAsia="Times New Roman"/>
          <w:spacing w:val="-2"/>
          <w:lang w:val="el-GR"/>
        </w:rPr>
        <w:t xml:space="preserve"> παράγραφο 4.2) ή όταν η ΜΚΗ δίνεται σε δόσεις απαραίτητες για τη διατήρηση ενός </w:t>
      </w:r>
      <w:r w:rsidRPr="00176260">
        <w:rPr>
          <w:rFonts w:eastAsia="Times New Roman"/>
          <w:noProof/>
          <w:spacing w:val="-2"/>
          <w:lang w:val="el-GR"/>
        </w:rPr>
        <w:t xml:space="preserve">ανοικτού </w:t>
      </w:r>
      <w:r w:rsidRPr="00176260">
        <w:rPr>
          <w:rFonts w:eastAsia="Times New Roman"/>
          <w:spacing w:val="-2"/>
          <w:lang w:val="el-GR"/>
        </w:rPr>
        <w:t>κεντρικού φλεβικού ή αρτηριακού καθετήρα</w:t>
      </w:r>
      <w:r w:rsidRPr="00176260">
        <w:rPr>
          <w:rFonts w:eastAsia="Times New Roman"/>
          <w:noProof/>
          <w:spacing w:val="-2"/>
          <w:lang w:val="el-GR"/>
        </w:rPr>
        <w:t xml:space="preserve"> </w:t>
      </w:r>
      <w:r w:rsidRPr="00176260">
        <w:rPr>
          <w:noProof/>
          <w:color w:val="auto"/>
          <w:spacing w:val="-2"/>
          <w:lang w:val="el-GR"/>
        </w:rPr>
        <w:t>(</w:t>
      </w:r>
      <w:r w:rsidRPr="00176260">
        <w:rPr>
          <w:noProof/>
          <w:spacing w:val="-2"/>
          <w:lang w:val="el-GR"/>
        </w:rPr>
        <w:t>βλ. παράγραφο</w:t>
      </w:r>
      <w:r w:rsidRPr="00176260">
        <w:rPr>
          <w:spacing w:val="-2"/>
          <w:lang w:val="el-GR"/>
        </w:rPr>
        <w:t> </w:t>
      </w:r>
      <w:r w:rsidRPr="00176260">
        <w:rPr>
          <w:noProof/>
          <w:color w:val="auto"/>
          <w:spacing w:val="-2"/>
          <w:lang w:val="el-GR"/>
        </w:rPr>
        <w:t>4.5)</w:t>
      </w:r>
      <w:r w:rsidRPr="00176260">
        <w:rPr>
          <w:rFonts w:eastAsia="Times New Roman"/>
          <w:spacing w:val="-2"/>
          <w:lang w:val="el-GR"/>
        </w:rPr>
        <w:t>.</w:t>
      </w:r>
    </w:p>
    <w:p w14:paraId="73FA3491" w14:textId="77777777" w:rsidR="00F93AFF" w:rsidRPr="00176260" w:rsidRDefault="00F93AFF">
      <w:pPr>
        <w:spacing w:before="19" w:line="240" w:lineRule="exact"/>
        <w:rPr>
          <w:spacing w:val="-2"/>
          <w:lang w:val="el-GR"/>
        </w:rPr>
      </w:pPr>
    </w:p>
    <w:p w14:paraId="60BF8A59" w14:textId="77777777" w:rsidR="00F93AFF" w:rsidRPr="00176260" w:rsidRDefault="00F93AFF">
      <w:pPr>
        <w:spacing w:line="245" w:lineRule="auto"/>
        <w:ind w:right="131"/>
        <w:rPr>
          <w:rFonts w:eastAsia="Times New Roman"/>
          <w:spacing w:val="-2"/>
          <w:lang w:val="el-GR"/>
        </w:rPr>
      </w:pPr>
      <w:r w:rsidRPr="00176260">
        <w:rPr>
          <w:rFonts w:eastAsia="Times New Roman"/>
          <w:spacing w:val="-2"/>
          <w:lang w:val="el-GR"/>
        </w:rPr>
        <w:t xml:space="preserve">Ηπατική νόσος σχετιζόμενη με διαταραχή της πήξης του αίματος και κλινικά </w:t>
      </w:r>
      <w:r w:rsidR="001C56EE" w:rsidRPr="00176260">
        <w:rPr>
          <w:rFonts w:eastAsia="Times New Roman"/>
          <w:spacing w:val="-2"/>
          <w:lang w:val="el-GR"/>
        </w:rPr>
        <w:t xml:space="preserve">συναφή </w:t>
      </w:r>
      <w:r w:rsidRPr="00176260">
        <w:rPr>
          <w:rFonts w:eastAsia="Times New Roman"/>
          <w:spacing w:val="-2"/>
          <w:lang w:val="el-GR"/>
        </w:rPr>
        <w:t xml:space="preserve">κίνδυνο αιμορραγίας συμπεριλαμβανομένων των </w:t>
      </w:r>
      <w:proofErr w:type="spellStart"/>
      <w:r w:rsidRPr="00176260">
        <w:rPr>
          <w:rFonts w:eastAsia="Times New Roman"/>
          <w:spacing w:val="-2"/>
          <w:lang w:val="el-GR"/>
        </w:rPr>
        <w:t>κιρρωτικών</w:t>
      </w:r>
      <w:proofErr w:type="spellEnd"/>
      <w:r w:rsidRPr="00176260">
        <w:rPr>
          <w:rFonts w:eastAsia="Times New Roman"/>
          <w:spacing w:val="-2"/>
          <w:lang w:val="el-GR"/>
        </w:rPr>
        <w:t xml:space="preserve"> ασθενών με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B και C (βλ. παράγραφο 5.2).</w:t>
      </w:r>
    </w:p>
    <w:p w14:paraId="2F2B52EC" w14:textId="77777777" w:rsidR="00F93AFF" w:rsidRPr="00176260" w:rsidRDefault="00F93AFF">
      <w:pPr>
        <w:spacing w:before="19" w:line="240" w:lineRule="exact"/>
        <w:rPr>
          <w:spacing w:val="-2"/>
          <w:lang w:val="el-GR"/>
        </w:rPr>
      </w:pPr>
    </w:p>
    <w:p w14:paraId="2C18F25D" w14:textId="77777777" w:rsidR="00F93AFF" w:rsidRPr="00176260" w:rsidRDefault="00F93AFF">
      <w:pPr>
        <w:ind w:right="-20"/>
        <w:rPr>
          <w:rFonts w:eastAsia="Times New Roman"/>
          <w:spacing w:val="-2"/>
          <w:lang w:val="el-GR"/>
        </w:rPr>
      </w:pPr>
      <w:r w:rsidRPr="00176260">
        <w:rPr>
          <w:rFonts w:eastAsia="Times New Roman"/>
          <w:spacing w:val="-2"/>
          <w:lang w:val="el-GR"/>
        </w:rPr>
        <w:t>Κύηση και θηλασμός (βλ. παράγραφο 4.6).</w:t>
      </w:r>
    </w:p>
    <w:p w14:paraId="5416B054" w14:textId="77777777" w:rsidR="00F93AFF" w:rsidRPr="00176260" w:rsidRDefault="00F93AFF">
      <w:pPr>
        <w:spacing w:before="10" w:line="260" w:lineRule="exact"/>
        <w:rPr>
          <w:spacing w:val="-2"/>
          <w:lang w:val="el-GR"/>
        </w:rPr>
      </w:pPr>
    </w:p>
    <w:p w14:paraId="0577587E"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4.4</w:t>
      </w:r>
      <w:r w:rsidRPr="00176260">
        <w:rPr>
          <w:rFonts w:eastAsia="Times New Roman"/>
          <w:b/>
          <w:bCs/>
          <w:spacing w:val="-2"/>
          <w:lang w:val="el-GR"/>
        </w:rPr>
        <w:tab/>
        <w:t>Ειδικές προειδοποιήσεις και προφυλάξεις κατά τη χρήση</w:t>
      </w:r>
    </w:p>
    <w:p w14:paraId="4E8A824F" w14:textId="77777777" w:rsidR="00F93AFF" w:rsidRPr="00176260" w:rsidRDefault="00F93AFF">
      <w:pPr>
        <w:spacing w:before="1" w:line="260" w:lineRule="exact"/>
        <w:rPr>
          <w:spacing w:val="-2"/>
          <w:lang w:val="el-GR"/>
        </w:rPr>
      </w:pPr>
    </w:p>
    <w:p w14:paraId="32B5F4CE" w14:textId="77777777" w:rsidR="00F93AFF" w:rsidRPr="00176260" w:rsidRDefault="00F93AFF">
      <w:pPr>
        <w:spacing w:line="245" w:lineRule="auto"/>
        <w:ind w:right="686"/>
        <w:rPr>
          <w:rFonts w:eastAsia="Times New Roman"/>
          <w:spacing w:val="-2"/>
          <w:lang w:val="el-GR"/>
        </w:rPr>
      </w:pPr>
      <w:r w:rsidRPr="00176260">
        <w:rPr>
          <w:rFonts w:eastAsia="Times New Roman"/>
          <w:spacing w:val="-2"/>
          <w:lang w:val="el-GR"/>
        </w:rPr>
        <w:t>Συνιστάται κλινική παρακολούθηση σύμφωνα με την αντιπηκτική πρακτική καθ</w:t>
      </w:r>
      <w:r w:rsidR="008C1A65" w:rsidRPr="00176260">
        <w:rPr>
          <w:rFonts w:eastAsia="Times New Roman"/>
          <w:spacing w:val="-2"/>
          <w:lang w:val="el-GR"/>
        </w:rPr>
        <w:t>’</w:t>
      </w:r>
      <w:r w:rsidR="00D80554" w:rsidRPr="00176260">
        <w:rPr>
          <w:rFonts w:eastAsia="Times New Roman"/>
          <w:spacing w:val="-2"/>
          <w:lang w:val="el-GR"/>
        </w:rPr>
        <w:t xml:space="preserve"> </w:t>
      </w:r>
      <w:r w:rsidRPr="00176260">
        <w:rPr>
          <w:rFonts w:eastAsia="Times New Roman"/>
          <w:spacing w:val="-2"/>
          <w:lang w:val="el-GR"/>
        </w:rPr>
        <w:t>όλη τη διάρκεια της θεραπείας.</w:t>
      </w:r>
    </w:p>
    <w:p w14:paraId="097D5017" w14:textId="77777777" w:rsidR="00F93AFF" w:rsidRPr="00176260" w:rsidRDefault="00F93AFF">
      <w:pPr>
        <w:spacing w:before="19" w:line="240" w:lineRule="exact"/>
        <w:rPr>
          <w:spacing w:val="-2"/>
          <w:lang w:val="el-GR"/>
        </w:rPr>
      </w:pPr>
    </w:p>
    <w:p w14:paraId="27764040" w14:textId="77777777" w:rsidR="00F93AFF" w:rsidRPr="00176260" w:rsidRDefault="00F93AFF" w:rsidP="0073459A">
      <w:pPr>
        <w:keepNext/>
        <w:ind w:right="-20"/>
        <w:rPr>
          <w:rFonts w:eastAsia="Times New Roman"/>
          <w:spacing w:val="-2"/>
          <w:lang w:val="el-GR"/>
        </w:rPr>
      </w:pPr>
      <w:r w:rsidRPr="00176260">
        <w:rPr>
          <w:rFonts w:eastAsia="Times New Roman"/>
          <w:spacing w:val="-2"/>
          <w:u w:val="single" w:color="000000"/>
          <w:lang w:val="el-GR"/>
        </w:rPr>
        <w:lastRenderedPageBreak/>
        <w:t>Κίνδυνος αιμορραγίας</w:t>
      </w:r>
    </w:p>
    <w:p w14:paraId="7E8B8C12" w14:textId="6ED320E8" w:rsidR="00F93AFF" w:rsidRPr="00176260" w:rsidRDefault="00F93AFF" w:rsidP="0073459A">
      <w:pPr>
        <w:keepNext/>
        <w:spacing w:before="6" w:line="245" w:lineRule="auto"/>
        <w:ind w:right="142"/>
        <w:rPr>
          <w:rFonts w:eastAsia="Times New Roman"/>
          <w:spacing w:val="-2"/>
          <w:lang w:val="el-GR"/>
        </w:rPr>
      </w:pPr>
      <w:r w:rsidRPr="00176260">
        <w:rPr>
          <w:rFonts w:eastAsia="Times New Roman"/>
          <w:spacing w:val="-2"/>
          <w:lang w:val="el-GR"/>
        </w:rPr>
        <w:t xml:space="preserve">Όπως και με άλλα αντιπηκτικά, οι ασθενείς που λαμβάνουν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θα πρέπει να παρακολουθούνται προσεκτικά για σημεία αιμορραγίας. Συνιστάται η προσεκτική χρήση σε καταστάσεις με αυξημένο κίνδυνο αιμορραγίας. Η χορήγηση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θα πρέπει να διακόπτεται εάν παρουσιαστεί σοβαρή αιμορραγία (βλ. παράγραφο 4.9).</w:t>
      </w:r>
    </w:p>
    <w:p w14:paraId="4A8990EA" w14:textId="77777777" w:rsidR="00F93AFF" w:rsidRPr="00176260" w:rsidRDefault="00F93AFF">
      <w:pPr>
        <w:spacing w:before="2" w:line="260" w:lineRule="exact"/>
        <w:rPr>
          <w:spacing w:val="-2"/>
          <w:lang w:val="el-GR"/>
        </w:rPr>
      </w:pPr>
    </w:p>
    <w:p w14:paraId="1A893CF3" w14:textId="77777777" w:rsidR="00F93AFF" w:rsidRPr="00176260" w:rsidRDefault="00F93AFF">
      <w:pPr>
        <w:spacing w:line="245" w:lineRule="auto"/>
        <w:ind w:right="263"/>
        <w:rPr>
          <w:rFonts w:eastAsia="Times New Roman"/>
          <w:spacing w:val="-2"/>
          <w:lang w:val="el-GR"/>
        </w:rPr>
      </w:pPr>
      <w:r w:rsidRPr="00176260">
        <w:rPr>
          <w:rFonts w:eastAsia="Times New Roman"/>
          <w:spacing w:val="-2"/>
          <w:lang w:val="el-GR"/>
        </w:rPr>
        <w:t xml:space="preserve">Στις κλινικές μελέτες αιμορραγία των βλεννογόνων (δηλαδή επίσταξη, από τα ούλα, το γαστρεντερικό, το ουρογεννητικό </w:t>
      </w:r>
      <w:r w:rsidRPr="00176260">
        <w:rPr>
          <w:rFonts w:eastAsia="Times New Roman"/>
          <w:noProof/>
          <w:spacing w:val="-2"/>
          <w:lang w:val="el-GR"/>
        </w:rPr>
        <w:t>συμπεριλαμβανομένης μη φυσιολογικής κολπικής αιμορραγίας ή αυξημένης έμμηνου ρύσης</w:t>
      </w:r>
      <w:r w:rsidRPr="00176260">
        <w:rPr>
          <w:rFonts w:eastAsia="Times New Roman"/>
          <w:spacing w:val="-2"/>
          <w:lang w:val="el-GR"/>
        </w:rPr>
        <w:t xml:space="preserve">) και αναιμία έχουν φανεί πιο συχνά κατά τη διάρκεια μακροχρόνιας θεραπείας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σύγκριση με θεραπεία Ανταγωνιστών Βιταμίνης Κ (ΑΒΚ). Συνεπώς, επιπρόσθετα στην επαρκή κλινική παρατήρηση, η εργαστηριακή εξέταση της αιμοσφαιρίνης / αιματοκρίτη θα μπορούσε να έχει αξία για την ανίχνευση λανθάνουσας αιμορραγίας </w:t>
      </w:r>
      <w:r w:rsidRPr="00176260">
        <w:rPr>
          <w:rFonts w:eastAsia="Times New Roman"/>
          <w:noProof/>
          <w:spacing w:val="-2"/>
          <w:lang w:val="el-GR"/>
        </w:rPr>
        <w:t xml:space="preserve">και την ποσοτικοποίηση της κλινικής </w:t>
      </w:r>
      <w:r w:rsidR="001C56EE" w:rsidRPr="00176260">
        <w:rPr>
          <w:rFonts w:eastAsia="Times New Roman"/>
          <w:noProof/>
          <w:spacing w:val="-2"/>
          <w:lang w:val="el-GR"/>
        </w:rPr>
        <w:t xml:space="preserve">συνάφειας </w:t>
      </w:r>
      <w:r w:rsidRPr="00176260">
        <w:rPr>
          <w:rFonts w:eastAsia="Times New Roman"/>
          <w:noProof/>
          <w:spacing w:val="-2"/>
          <w:lang w:val="el-GR"/>
        </w:rPr>
        <w:t>της έκδηλης αιμορραγίας</w:t>
      </w:r>
      <w:r w:rsidRPr="00176260">
        <w:rPr>
          <w:rFonts w:eastAsia="Times New Roman"/>
          <w:spacing w:val="-2"/>
          <w:lang w:val="el-GR"/>
        </w:rPr>
        <w:t>, όπως κρίνεται κατάλληλο.</w:t>
      </w:r>
    </w:p>
    <w:p w14:paraId="1DF3E4E3" w14:textId="77777777" w:rsidR="00F93AFF" w:rsidRPr="00176260" w:rsidRDefault="00F93AFF">
      <w:pPr>
        <w:spacing w:before="19" w:line="240" w:lineRule="exact"/>
        <w:rPr>
          <w:spacing w:val="-2"/>
          <w:lang w:val="el-GR"/>
        </w:rPr>
      </w:pPr>
    </w:p>
    <w:p w14:paraId="30A08B31" w14:textId="77777777" w:rsidR="00F93AFF" w:rsidRPr="00176260" w:rsidRDefault="00F93AFF">
      <w:pPr>
        <w:spacing w:line="245" w:lineRule="auto"/>
        <w:ind w:right="71"/>
        <w:jc w:val="both"/>
        <w:rPr>
          <w:rFonts w:eastAsia="Times New Roman"/>
          <w:spacing w:val="-2"/>
          <w:lang w:val="el-GR"/>
        </w:rPr>
      </w:pPr>
      <w:r w:rsidRPr="00176260">
        <w:rPr>
          <w:rFonts w:eastAsia="Times New Roman"/>
          <w:spacing w:val="-2"/>
          <w:lang w:val="el-GR"/>
        </w:rPr>
        <w:t>Ορισμένες υποομάδες ασθενών, όπως αναγράφεται παρακάτω, έχουν αυξημένο κίνδυνο αιμορραγίας. Αυτοί οι ασθενείς πρέπει να παρακολουθούνται προσεκτικά για σημεία και συμπτώματα αιμορραγικών επιπλοκών και αναιμίας μετά την έναρξη της θεραπείας (βλ. παράγραφο 4.8).</w:t>
      </w:r>
    </w:p>
    <w:p w14:paraId="1A08AF85" w14:textId="77777777" w:rsidR="00F93AFF" w:rsidRPr="00176260" w:rsidRDefault="00F93AFF">
      <w:pPr>
        <w:spacing w:line="245" w:lineRule="auto"/>
        <w:ind w:right="882"/>
        <w:rPr>
          <w:rFonts w:eastAsia="Times New Roman"/>
          <w:spacing w:val="-2"/>
          <w:lang w:val="el-GR"/>
        </w:rPr>
      </w:pPr>
      <w:r w:rsidRPr="00176260">
        <w:rPr>
          <w:rFonts w:eastAsia="Times New Roman"/>
          <w:spacing w:val="-2"/>
          <w:lang w:val="el-GR"/>
        </w:rPr>
        <w:t xml:space="preserve">Οποιαδήποτε ανεξήγητη πτώση της αιμοσφαιρίνης ή της αρτηριακής πίεσης </w:t>
      </w:r>
      <w:r w:rsidR="00D715D1" w:rsidRPr="00176260">
        <w:rPr>
          <w:spacing w:val="-2"/>
          <w:lang w:val="el-GR"/>
        </w:rPr>
        <w:t>θα</w:t>
      </w:r>
      <w:r w:rsidR="00D715D1" w:rsidRPr="00176260">
        <w:rPr>
          <w:rFonts w:eastAsia="Times New Roman"/>
          <w:spacing w:val="-2"/>
          <w:lang w:val="el-GR"/>
        </w:rPr>
        <w:t xml:space="preserve"> </w:t>
      </w:r>
      <w:r w:rsidRPr="00176260">
        <w:rPr>
          <w:rFonts w:eastAsia="Times New Roman"/>
          <w:spacing w:val="-2"/>
          <w:lang w:val="el-GR"/>
        </w:rPr>
        <w:t>πρέπει να οδηγήσει σε διερεύνηση για αιμορραγική εστία.</w:t>
      </w:r>
    </w:p>
    <w:p w14:paraId="5A423730" w14:textId="77777777" w:rsidR="00F93AFF" w:rsidRPr="00176260" w:rsidRDefault="00F93AFF">
      <w:pPr>
        <w:spacing w:before="19" w:line="240" w:lineRule="exact"/>
        <w:rPr>
          <w:spacing w:val="-2"/>
          <w:lang w:val="el-GR"/>
        </w:rPr>
      </w:pPr>
    </w:p>
    <w:p w14:paraId="394C1D48"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Αν και η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απαιτεί παρακολούθηση της έκθεσης ως εξέταση ρουτίνας, η μέτρηση των επιπέδων</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μια βαθμονομημένη ποσοτική εξέταση μέτρησης της δραστικότητας έναντι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μπορεί να είναι χρήσιμη σε εξαιρετικές περιπτώσεις, όταν η γνώση της έκθεσης 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μπορεί να βοηθήσει στη λήψη κλινικών αποφάσεων, π.χ. </w:t>
      </w:r>
      <w:proofErr w:type="spellStart"/>
      <w:r w:rsidRPr="00176260">
        <w:rPr>
          <w:rFonts w:eastAsia="Times New Roman"/>
          <w:spacing w:val="-2"/>
          <w:lang w:val="el-GR"/>
        </w:rPr>
        <w:t>υπερδοσολογία</w:t>
      </w:r>
      <w:proofErr w:type="spellEnd"/>
      <w:r w:rsidRPr="00176260">
        <w:rPr>
          <w:rFonts w:eastAsia="Times New Roman"/>
          <w:spacing w:val="-2"/>
          <w:lang w:val="el-GR"/>
        </w:rPr>
        <w:t xml:space="preserve"> και επείγουσα </w:t>
      </w:r>
      <w:r w:rsidR="00C218DE" w:rsidRPr="005571B3">
        <w:rPr>
          <w:rFonts w:eastAsia="Times New Roman"/>
          <w:noProof/>
          <w:spacing w:val="-2"/>
          <w:lang w:val="el-GR"/>
        </w:rPr>
        <w:t>χειρουργική επέμβαση</w:t>
      </w:r>
      <w:r w:rsidRPr="00176260">
        <w:rPr>
          <w:rFonts w:eastAsia="Times New Roman"/>
          <w:spacing w:val="-2"/>
          <w:lang w:val="el-GR"/>
        </w:rPr>
        <w:t xml:space="preserve"> (</w:t>
      </w:r>
      <w:r w:rsidR="005D26C5" w:rsidRPr="00176260">
        <w:rPr>
          <w:rFonts w:eastAsia="Times New Roman"/>
          <w:spacing w:val="-2"/>
          <w:lang w:val="el-GR"/>
        </w:rPr>
        <w:t>βλ.</w:t>
      </w:r>
      <w:r w:rsidRPr="00176260">
        <w:rPr>
          <w:rFonts w:eastAsia="Times New Roman"/>
          <w:spacing w:val="-2"/>
          <w:lang w:val="el-GR"/>
        </w:rPr>
        <w:t xml:space="preserve"> παραγράφους 5.1</w:t>
      </w:r>
      <w:r w:rsidR="005D26C5" w:rsidRPr="00176260">
        <w:rPr>
          <w:rFonts w:eastAsia="Times New Roman"/>
          <w:spacing w:val="-2"/>
          <w:lang w:val="el-GR"/>
        </w:rPr>
        <w:t xml:space="preserve"> και</w:t>
      </w:r>
      <w:r w:rsidRPr="00176260">
        <w:rPr>
          <w:rFonts w:eastAsia="Times New Roman"/>
          <w:spacing w:val="-2"/>
          <w:lang w:val="el-GR"/>
        </w:rPr>
        <w:t xml:space="preserve"> 5.2).</w:t>
      </w:r>
    </w:p>
    <w:p w14:paraId="380C1BC3" w14:textId="77777777" w:rsidR="00F93AFF" w:rsidRPr="00176260" w:rsidRDefault="00F93AFF">
      <w:pPr>
        <w:spacing w:before="4" w:line="220" w:lineRule="exact"/>
        <w:rPr>
          <w:spacing w:val="-2"/>
          <w:lang w:val="el-GR"/>
        </w:rPr>
      </w:pPr>
    </w:p>
    <w:p w14:paraId="4391E20E" w14:textId="77777777" w:rsidR="00F93AFF" w:rsidRPr="00176260" w:rsidRDefault="00F93AFF">
      <w:pPr>
        <w:keepNext/>
        <w:keepLines/>
        <w:spacing w:before="32"/>
        <w:ind w:right="-20"/>
        <w:rPr>
          <w:rFonts w:eastAsia="Times New Roman"/>
          <w:spacing w:val="-2"/>
          <w:lang w:val="el-GR"/>
        </w:rPr>
      </w:pPr>
      <w:r w:rsidRPr="00176260">
        <w:rPr>
          <w:rFonts w:eastAsia="Times New Roman"/>
          <w:spacing w:val="-2"/>
          <w:u w:val="single" w:color="000000"/>
          <w:lang w:val="el-GR"/>
        </w:rPr>
        <w:t>Νεφρική δυσλειτουργία</w:t>
      </w:r>
    </w:p>
    <w:p w14:paraId="4E9A013C" w14:textId="34A24889" w:rsidR="00F93AFF" w:rsidRPr="00176260" w:rsidRDefault="00F93AFF">
      <w:pPr>
        <w:spacing w:before="6" w:line="245" w:lineRule="auto"/>
        <w:ind w:right="125"/>
        <w:rPr>
          <w:rFonts w:eastAsia="Times New Roman"/>
          <w:spacing w:val="-2"/>
          <w:lang w:val="el-GR"/>
        </w:rPr>
      </w:pPr>
      <w:r w:rsidRPr="00176260">
        <w:rPr>
          <w:rFonts w:eastAsia="Times New Roman"/>
          <w:spacing w:val="-2"/>
          <w:lang w:val="el-GR"/>
        </w:rPr>
        <w:t xml:space="preserve">Σε ασθενείς με σοβαρή νεφρική δυσλειτουργία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30</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τα επίπεδα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μπορεί να αυξηθούν σημαντικά (1,6 φορές κατά μέσο όρο), οδηγώντας σε αυξημένο κίνδυνο αιμορραγίας.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πρέπει να χρησιμοποιείται με προσοχή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5D26C5" w:rsidRPr="00176260">
        <w:rPr>
          <w:rFonts w:eastAsia="Times New Roman"/>
          <w:spacing w:val="-2"/>
          <w:lang w:val="el-GR"/>
        </w:rPr>
        <w:t>–</w:t>
      </w:r>
      <w:r w:rsidRPr="00176260">
        <w:rPr>
          <w:rFonts w:eastAsia="Times New Roman"/>
          <w:spacing w:val="-2"/>
          <w:lang w:val="el-GR"/>
        </w:rPr>
        <w:t xml:space="preserve"> 29</w:t>
      </w:r>
      <w:r w:rsidR="0059181D">
        <w:rPr>
          <w:spacing w:val="-2"/>
          <w:lang w:val="el-GR"/>
        </w:rPr>
        <w:t> </w:t>
      </w:r>
      <w:proofErr w:type="spellStart"/>
      <w:r w:rsidR="0059181D">
        <w:rPr>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παραγράφους 4.2 και 5.2).</w:t>
      </w:r>
    </w:p>
    <w:p w14:paraId="052E45F3" w14:textId="50C58B1B" w:rsidR="00F93AFF" w:rsidRPr="00176260" w:rsidRDefault="00F93AFF">
      <w:pPr>
        <w:spacing w:line="245" w:lineRule="auto"/>
        <w:ind w:right="561"/>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θα πρέπει να χρησιμοποιείται με προσοχή σε ασθενείς με νεφρική δυσλειτουργία οι οποίοι λαμβάνουν ταυτόχρονα άλλα φαρμακευτικά προϊόντα τα οποία αυξάνουν τις συγκεντρώσεις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(βλ. </w:t>
      </w:r>
      <w:r w:rsidR="005D26C5" w:rsidRPr="00176260">
        <w:rPr>
          <w:rFonts w:eastAsia="Times New Roman"/>
          <w:spacing w:val="-2"/>
          <w:lang w:val="el-GR"/>
        </w:rPr>
        <w:t>π</w:t>
      </w:r>
      <w:r w:rsidRPr="00176260">
        <w:rPr>
          <w:rFonts w:eastAsia="Times New Roman"/>
          <w:spacing w:val="-2"/>
          <w:lang w:val="el-GR"/>
        </w:rPr>
        <w:t>αράγραφο 4.5).</w:t>
      </w:r>
    </w:p>
    <w:p w14:paraId="5B3E2503" w14:textId="77777777" w:rsidR="00F93AFF" w:rsidRPr="00176260" w:rsidRDefault="00F93AFF">
      <w:pPr>
        <w:spacing w:before="75"/>
        <w:ind w:right="-20"/>
        <w:rPr>
          <w:rFonts w:eastAsia="Times New Roman"/>
          <w:spacing w:val="-2"/>
          <w:u w:val="single" w:color="000000"/>
          <w:lang w:val="el-GR"/>
        </w:rPr>
      </w:pPr>
    </w:p>
    <w:p w14:paraId="7A1EC498" w14:textId="77777777" w:rsidR="00F93AFF" w:rsidRPr="00176260" w:rsidRDefault="00F93AFF">
      <w:pPr>
        <w:spacing w:before="75"/>
        <w:ind w:right="-20"/>
        <w:rPr>
          <w:rFonts w:eastAsia="Times New Roman"/>
          <w:spacing w:val="-2"/>
          <w:lang w:val="el-GR"/>
        </w:rPr>
      </w:pPr>
      <w:r w:rsidRPr="00176260">
        <w:rPr>
          <w:rFonts w:eastAsia="Times New Roman"/>
          <w:spacing w:val="-2"/>
          <w:u w:val="single" w:color="000000"/>
          <w:lang w:val="el-GR"/>
        </w:rPr>
        <w:t>Αλληλεπίδραση</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με άλλα</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φαρμακευτικά</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προϊόντα</w:t>
      </w:r>
    </w:p>
    <w:p w14:paraId="0968F9A0" w14:textId="457674C2" w:rsidR="00F93AFF" w:rsidRPr="00176260" w:rsidRDefault="00F93AFF">
      <w:pPr>
        <w:spacing w:before="6" w:line="245" w:lineRule="auto"/>
        <w:ind w:right="182"/>
        <w:rPr>
          <w:rFonts w:eastAsia="Times New Roman"/>
          <w:spacing w:val="-2"/>
          <w:lang w:val="el-GR"/>
        </w:rPr>
      </w:pPr>
      <w:r w:rsidRPr="00176260">
        <w:rPr>
          <w:rFonts w:eastAsia="Times New Roman"/>
          <w:spacing w:val="-2"/>
          <w:lang w:val="el-GR"/>
        </w:rPr>
        <w:t xml:space="preserve">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συνιστάται σε ασθενείς στους οποίους </w:t>
      </w:r>
      <w:proofErr w:type="spellStart"/>
      <w:r w:rsidRPr="00176260">
        <w:rPr>
          <w:rFonts w:eastAsia="Times New Roman"/>
          <w:spacing w:val="-2"/>
          <w:lang w:val="el-GR"/>
        </w:rPr>
        <w:t>συγχορηγείται</w:t>
      </w:r>
      <w:proofErr w:type="spellEnd"/>
      <w:r w:rsidRPr="00176260">
        <w:rPr>
          <w:rFonts w:eastAsia="Times New Roman"/>
          <w:spacing w:val="-2"/>
          <w:lang w:val="el-GR"/>
        </w:rPr>
        <w:t xml:space="preserve"> συστηματική θεραπεία με </w:t>
      </w:r>
      <w:proofErr w:type="spellStart"/>
      <w:r w:rsidRPr="00176260">
        <w:rPr>
          <w:rFonts w:eastAsia="Times New Roman"/>
          <w:spacing w:val="-2"/>
          <w:lang w:val="el-GR"/>
        </w:rPr>
        <w:t>αντιμυκητιασικές</w:t>
      </w:r>
      <w:proofErr w:type="spellEnd"/>
      <w:r w:rsidRPr="00176260">
        <w:rPr>
          <w:rFonts w:eastAsia="Times New Roman"/>
          <w:spacing w:val="-2"/>
          <w:lang w:val="el-GR"/>
        </w:rPr>
        <w:t xml:space="preserve"> </w:t>
      </w:r>
      <w:proofErr w:type="spellStart"/>
      <w:r w:rsidRPr="00176260">
        <w:rPr>
          <w:rFonts w:eastAsia="Times New Roman"/>
          <w:spacing w:val="-2"/>
          <w:lang w:val="el-GR"/>
        </w:rPr>
        <w:t>αζόλες</w:t>
      </w:r>
      <w:proofErr w:type="spellEnd"/>
      <w:r w:rsidRPr="00176260">
        <w:rPr>
          <w:rFonts w:eastAsia="Times New Roman"/>
          <w:spacing w:val="-2"/>
          <w:lang w:val="el-GR"/>
        </w:rPr>
        <w:t xml:space="preserve"> (όπως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ιτρακοναζόλη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βορικοναζόλη</w:t>
      </w:r>
      <w:proofErr w:type="spellEnd"/>
      <w:r w:rsidRPr="00176260">
        <w:rPr>
          <w:rFonts w:eastAsia="Times New Roman"/>
          <w:spacing w:val="-2"/>
          <w:lang w:val="el-GR"/>
        </w:rPr>
        <w:t xml:space="preserve"> και </w:t>
      </w:r>
      <w:proofErr w:type="spellStart"/>
      <w:r w:rsidRPr="00176260">
        <w:rPr>
          <w:rFonts w:eastAsia="Times New Roman"/>
          <w:spacing w:val="-2"/>
          <w:lang w:val="el-GR"/>
        </w:rPr>
        <w:t>ποζακοναζόλη</w:t>
      </w:r>
      <w:proofErr w:type="spellEnd"/>
      <w:r w:rsidRPr="00176260">
        <w:rPr>
          <w:rFonts w:eastAsia="Times New Roman"/>
          <w:spacing w:val="-2"/>
          <w:lang w:val="el-GR"/>
        </w:rPr>
        <w:t xml:space="preserve">) ή αναστολείς </w:t>
      </w:r>
      <w:proofErr w:type="spellStart"/>
      <w:r w:rsidRPr="00176260">
        <w:rPr>
          <w:rFonts w:eastAsia="Times New Roman"/>
          <w:spacing w:val="-2"/>
          <w:lang w:val="el-GR"/>
        </w:rPr>
        <w:t>πρωτεάσης</w:t>
      </w:r>
      <w:proofErr w:type="spellEnd"/>
      <w:r w:rsidRPr="00176260">
        <w:rPr>
          <w:rFonts w:eastAsia="Times New Roman"/>
          <w:spacing w:val="-2"/>
          <w:lang w:val="el-GR"/>
        </w:rPr>
        <w:t xml:space="preserve"> του HIV (π.χ. </w:t>
      </w:r>
      <w:proofErr w:type="spellStart"/>
      <w:r w:rsidRPr="00176260">
        <w:rPr>
          <w:rFonts w:eastAsia="Times New Roman"/>
          <w:spacing w:val="-2"/>
          <w:lang w:val="el-GR"/>
        </w:rPr>
        <w:t>ριτοναβίρη</w:t>
      </w:r>
      <w:proofErr w:type="spellEnd"/>
      <w:r w:rsidRPr="00176260">
        <w:rPr>
          <w:rFonts w:eastAsia="Times New Roman"/>
          <w:spacing w:val="-2"/>
          <w:lang w:val="el-GR"/>
        </w:rPr>
        <w:t>). Αυτές οι δραστικές ουσίες είναι ισχυροί αναστολείς του CYP3A4 και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και συνεπώς μπορούν να αυξήσουν τις συγκεντρώσεις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σε κλινικά </w:t>
      </w:r>
      <w:r w:rsidR="001C56EE" w:rsidRPr="00176260">
        <w:rPr>
          <w:rFonts w:eastAsia="Times New Roman"/>
          <w:spacing w:val="-2"/>
          <w:lang w:val="el-GR"/>
        </w:rPr>
        <w:t xml:space="preserve">συναφή </w:t>
      </w:r>
      <w:r w:rsidRPr="00176260">
        <w:rPr>
          <w:rFonts w:eastAsia="Times New Roman"/>
          <w:spacing w:val="-2"/>
          <w:lang w:val="el-GR"/>
        </w:rPr>
        <w:t>βαθμό (2,6 φορές κατά μέσο όρο), το οποίο μπορεί να οδηγήσει σε αυξημένο κίνδυνο αιμορραγίας (βλ. παράγραφο 4.5).</w:t>
      </w:r>
    </w:p>
    <w:p w14:paraId="1B3D3316" w14:textId="77777777" w:rsidR="00F93AFF" w:rsidRPr="00176260" w:rsidRDefault="00F93AFF">
      <w:pPr>
        <w:spacing w:before="2" w:line="260" w:lineRule="exact"/>
        <w:rPr>
          <w:spacing w:val="-2"/>
          <w:lang w:val="el-GR"/>
        </w:rPr>
      </w:pPr>
    </w:p>
    <w:p w14:paraId="15DDA32B" w14:textId="7B962100" w:rsidR="00F93AFF" w:rsidRPr="00176260" w:rsidRDefault="00F93AFF">
      <w:pPr>
        <w:spacing w:line="245" w:lineRule="auto"/>
        <w:ind w:right="93"/>
        <w:rPr>
          <w:rFonts w:eastAsia="Times New Roman"/>
          <w:spacing w:val="-2"/>
          <w:lang w:val="el-GR"/>
        </w:rPr>
      </w:pPr>
      <w:r w:rsidRPr="00176260">
        <w:rPr>
          <w:rFonts w:eastAsia="Times New Roman"/>
          <w:spacing w:val="-2"/>
          <w:lang w:val="el-GR"/>
        </w:rPr>
        <w:t xml:space="preserve">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φαρμακευτικά προϊόντα που επηρεάζουν την αιμόσταση, όπως μη </w:t>
      </w:r>
      <w:proofErr w:type="spellStart"/>
      <w:r w:rsidRPr="00176260">
        <w:rPr>
          <w:rFonts w:eastAsia="Times New Roman"/>
          <w:spacing w:val="-2"/>
          <w:lang w:val="el-GR"/>
        </w:rPr>
        <w:t>στεροειδή</w:t>
      </w:r>
      <w:proofErr w:type="spellEnd"/>
      <w:r w:rsidRPr="00176260">
        <w:rPr>
          <w:rFonts w:eastAsia="Times New Roman"/>
          <w:spacing w:val="-2"/>
          <w:lang w:val="el-GR"/>
        </w:rPr>
        <w:t xml:space="preserve"> αντιφλεγμονώδη φαρμακευτικά προϊόντα (ΜΣΑΦ), </w:t>
      </w:r>
      <w:proofErr w:type="spellStart"/>
      <w:r w:rsidRPr="00176260">
        <w:rPr>
          <w:rFonts w:eastAsia="Times New Roman"/>
          <w:spacing w:val="-2"/>
          <w:lang w:val="el-GR"/>
        </w:rPr>
        <w:t>ακετυλοσαλικυλικό</w:t>
      </w:r>
      <w:proofErr w:type="spellEnd"/>
      <w:r w:rsidRPr="00176260">
        <w:rPr>
          <w:rFonts w:eastAsia="Times New Roman"/>
          <w:spacing w:val="-2"/>
          <w:lang w:val="el-GR"/>
        </w:rPr>
        <w:t xml:space="preserve"> οξύ </w:t>
      </w:r>
      <w:r w:rsidR="005529DB">
        <w:rPr>
          <w:rFonts w:eastAsia="Times New Roman"/>
          <w:spacing w:val="-2"/>
          <w:lang w:val="el-GR"/>
        </w:rPr>
        <w:t xml:space="preserve">(ΑΣΟ) </w:t>
      </w:r>
      <w:r w:rsidRPr="00176260">
        <w:rPr>
          <w:rFonts w:eastAsia="Times New Roman"/>
          <w:spacing w:val="-2"/>
          <w:lang w:val="el-GR"/>
        </w:rPr>
        <w:t>και αναστολείς της συσσώρευσης αιμοπεταλίων</w:t>
      </w:r>
      <w:r w:rsidRPr="00176260">
        <w:rPr>
          <w:rFonts w:eastAsia="Times New Roman"/>
          <w:noProof/>
          <w:spacing w:val="-2"/>
          <w:lang w:val="el-GR"/>
        </w:rPr>
        <w:t xml:space="preserve"> ή εκλεκτικοί αναστολείς επαναπρόσληψης σεροτονίνης (SSRI) και αναστολείς επαναπρόσληψης νορεπινεφρίνης-σεροτονίνης (SNRI)</w:t>
      </w:r>
      <w:r w:rsidRPr="00176260">
        <w:rPr>
          <w:rFonts w:eastAsia="Times New Roman"/>
          <w:spacing w:val="-2"/>
          <w:lang w:val="el-GR"/>
        </w:rPr>
        <w:t xml:space="preserve">. Για ασθενείς που διατρέχουν κίνδυνο </w:t>
      </w:r>
      <w:proofErr w:type="spellStart"/>
      <w:r w:rsidRPr="00176260">
        <w:rPr>
          <w:rFonts w:eastAsia="Times New Roman"/>
          <w:spacing w:val="-2"/>
          <w:lang w:val="el-GR"/>
        </w:rPr>
        <w:t>ελκωτικής</w:t>
      </w:r>
      <w:proofErr w:type="spellEnd"/>
      <w:r w:rsidRPr="00176260">
        <w:rPr>
          <w:rFonts w:eastAsia="Times New Roman"/>
          <w:spacing w:val="-2"/>
          <w:lang w:val="el-GR"/>
        </w:rPr>
        <w:t xml:space="preserve"> γαστρεντερικής νόσου, μπορεί να εξεταστεί μια κατάλληλη προφυλακτική θεραπεία (βλ. παράγραφο 4.5).</w:t>
      </w:r>
    </w:p>
    <w:p w14:paraId="72C969BB" w14:textId="77777777" w:rsidR="00F93AFF" w:rsidRPr="00176260" w:rsidRDefault="00F93AFF">
      <w:pPr>
        <w:spacing w:before="4" w:line="220" w:lineRule="exact"/>
        <w:rPr>
          <w:spacing w:val="-2"/>
          <w:lang w:val="el-GR"/>
        </w:rPr>
      </w:pPr>
    </w:p>
    <w:p w14:paraId="33EA2538"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Άλλοι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παράγοντες</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αιμορραγικού</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κινδύνου</w:t>
      </w:r>
    </w:p>
    <w:p w14:paraId="38A2999B" w14:textId="77777777" w:rsidR="00F93AFF" w:rsidRPr="00176260" w:rsidRDefault="00F93AFF">
      <w:pPr>
        <w:spacing w:before="6" w:line="245" w:lineRule="auto"/>
        <w:ind w:right="51"/>
        <w:rPr>
          <w:rFonts w:eastAsia="Times New Roman"/>
          <w:spacing w:val="-2"/>
          <w:lang w:val="el-GR"/>
        </w:rPr>
      </w:pPr>
      <w:r w:rsidRPr="00176260">
        <w:rPr>
          <w:rFonts w:eastAsia="Times New Roman"/>
          <w:spacing w:val="-2"/>
          <w:lang w:val="el-GR"/>
        </w:rPr>
        <w:t xml:space="preserve">Όπως και με άλλους αντιθρομβωτικούς παράγοντες,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 συνιστάται</w:t>
      </w:r>
      <w:r w:rsidR="00246B5B" w:rsidRPr="00176260">
        <w:rPr>
          <w:rFonts w:eastAsia="Times New Roman"/>
          <w:spacing w:val="-2"/>
          <w:lang w:val="el-GR"/>
        </w:rPr>
        <w:t xml:space="preserve"> </w:t>
      </w:r>
      <w:r w:rsidRPr="00176260">
        <w:rPr>
          <w:rFonts w:eastAsia="Times New Roman"/>
          <w:spacing w:val="-2"/>
          <w:lang w:val="el-GR"/>
        </w:rPr>
        <w:t>σε ασθενείς με αυξημένο κίνδυνο αιμορραγίας, όπως:</w:t>
      </w:r>
    </w:p>
    <w:p w14:paraId="50EB94FE" w14:textId="77777777" w:rsidR="00F93AFF" w:rsidRPr="00176260" w:rsidRDefault="00F93AFF">
      <w:pPr>
        <w:tabs>
          <w:tab w:val="left" w:pos="567"/>
        </w:tabs>
        <w:spacing w:before="14"/>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συγγενείς ή επίκτητες αιμορραγικές διαταραχές </w:t>
      </w:r>
    </w:p>
    <w:p w14:paraId="78BFAB43" w14:textId="77777777" w:rsidR="00F93AFF" w:rsidRPr="00176260" w:rsidRDefault="00F93AFF">
      <w:pPr>
        <w:tabs>
          <w:tab w:val="left" w:pos="567"/>
        </w:tabs>
        <w:spacing w:before="20"/>
        <w:ind w:left="567" w:right="-20" w:hanging="567"/>
        <w:rPr>
          <w:rFonts w:eastAsia="Times New Roman"/>
          <w:spacing w:val="-2"/>
          <w:lang w:val="el-GR"/>
        </w:rPr>
      </w:pPr>
      <w:r w:rsidRPr="00176260">
        <w:rPr>
          <w:rFonts w:eastAsia="Times New Roman"/>
          <w:spacing w:val="-2"/>
          <w:lang w:val="el-GR"/>
        </w:rPr>
        <w:lastRenderedPageBreak/>
        <w:t>•</w:t>
      </w:r>
      <w:r w:rsidRPr="00176260">
        <w:rPr>
          <w:rFonts w:eastAsia="Times New Roman"/>
          <w:spacing w:val="-2"/>
          <w:lang w:val="el-GR"/>
        </w:rPr>
        <w:tab/>
        <w:t>μη ελεγχόμενη σοβαρή αρτηριακή υπέρταση</w:t>
      </w:r>
    </w:p>
    <w:p w14:paraId="6C1A251E" w14:textId="77777777" w:rsidR="00F93AFF" w:rsidRPr="00176260" w:rsidRDefault="00F93AFF">
      <w:pPr>
        <w:tabs>
          <w:tab w:val="left" w:pos="567"/>
        </w:tabs>
        <w:spacing w:before="20"/>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άλλη γαστρεντερική νόσος χωρίς ενεργό εξέλκωση που δυνητικά μπορεί να οδηγήσει σε επιπλοκές αιμορραγίας (π.χ. φλεγμονώδης νόσος του εντέρου, οισοφαγίτιδα, γαστρίτιδα και </w:t>
      </w:r>
      <w:proofErr w:type="spellStart"/>
      <w:r w:rsidRPr="00176260">
        <w:rPr>
          <w:rFonts w:eastAsia="Times New Roman"/>
          <w:spacing w:val="-2"/>
          <w:lang w:val="el-GR"/>
        </w:rPr>
        <w:t>γαστροοισοφαγική</w:t>
      </w:r>
      <w:proofErr w:type="spellEnd"/>
      <w:r w:rsidRPr="00176260">
        <w:rPr>
          <w:rFonts w:eastAsia="Times New Roman"/>
          <w:spacing w:val="-2"/>
          <w:lang w:val="el-GR"/>
        </w:rPr>
        <w:t xml:space="preserve"> παλινδρομική νόσος).</w:t>
      </w:r>
    </w:p>
    <w:p w14:paraId="420EF2CC" w14:textId="77777777" w:rsidR="00F93AFF" w:rsidRPr="00176260" w:rsidRDefault="00F93AFF">
      <w:pPr>
        <w:tabs>
          <w:tab w:val="left" w:pos="567"/>
        </w:tabs>
        <w:spacing w:before="20"/>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αγγειακή </w:t>
      </w:r>
      <w:proofErr w:type="spellStart"/>
      <w:r w:rsidRPr="00176260">
        <w:rPr>
          <w:rFonts w:eastAsia="Times New Roman"/>
          <w:spacing w:val="-2"/>
          <w:lang w:val="el-GR"/>
        </w:rPr>
        <w:t>αμφιβληστροειδοπάθεια</w:t>
      </w:r>
      <w:proofErr w:type="spellEnd"/>
    </w:p>
    <w:p w14:paraId="52856289" w14:textId="77777777" w:rsidR="00F93AFF" w:rsidRPr="00176260" w:rsidRDefault="00F93AFF">
      <w:pPr>
        <w:tabs>
          <w:tab w:val="left" w:pos="567"/>
        </w:tabs>
        <w:spacing w:before="8"/>
        <w:ind w:left="567" w:right="-20" w:hanging="567"/>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βρογχεκτασία ή ιστορικό πνευμονικής αιμορραγίας</w:t>
      </w:r>
    </w:p>
    <w:p w14:paraId="62220738" w14:textId="77777777" w:rsidR="00F93AFF" w:rsidRPr="00176260" w:rsidRDefault="00F93AFF">
      <w:pPr>
        <w:autoSpaceDE w:val="0"/>
        <w:autoSpaceDN w:val="0"/>
        <w:adjustRightInd w:val="0"/>
        <w:rPr>
          <w:rFonts w:eastAsia="PMingLiU"/>
          <w:noProof/>
          <w:spacing w:val="-2"/>
          <w:lang w:val="el-GR"/>
        </w:rPr>
      </w:pPr>
    </w:p>
    <w:p w14:paraId="67FBDB85" w14:textId="77777777" w:rsidR="001A35F3" w:rsidRPr="001A35F3" w:rsidRDefault="001A35F3" w:rsidP="001A35F3">
      <w:pPr>
        <w:rPr>
          <w:rFonts w:eastAsia="Times New Roman"/>
          <w:u w:val="single"/>
          <w:lang w:val="el-GR" w:eastAsia="de-DE"/>
        </w:rPr>
      </w:pPr>
      <w:r w:rsidRPr="001A35F3">
        <w:rPr>
          <w:rFonts w:eastAsia="Times New Roman"/>
          <w:u w:val="single"/>
          <w:lang w:val="el-GR" w:eastAsia="de-DE"/>
        </w:rPr>
        <w:t xml:space="preserve">Ασθενείς με καρκίνο </w:t>
      </w:r>
    </w:p>
    <w:p w14:paraId="5329D0E0" w14:textId="3D0899F3" w:rsidR="001A35F3" w:rsidRPr="001A35F3" w:rsidRDefault="001A35F3" w:rsidP="001A35F3">
      <w:pPr>
        <w:widowControl w:val="0"/>
        <w:rPr>
          <w:color w:val="auto"/>
          <w:lang w:val="el-GR"/>
        </w:rPr>
      </w:pPr>
      <w:r w:rsidRPr="001A35F3">
        <w:rPr>
          <w:color w:val="auto"/>
          <w:lang w:val="el-GR"/>
        </w:rPr>
        <w:t xml:space="preserve">Οι ασθενείς με κακοήθη νόσο μπορεί ταυτόχρονα να διατρέχουν μεγαλύτερο κίνδυνο αιμορραγίας και θρόμβωσης. Το εξατομικευμένο όφελος της αντιθρομβωτικής θεραπείας πρέπει να σταθμίζεται έναντι του κινδύνου αιμορραγίας σε ασθενείς με ενεργό καρκίνο και εξαρτάται από τη θέση του όγκου, την </w:t>
      </w:r>
      <w:proofErr w:type="spellStart"/>
      <w:r w:rsidRPr="001A35F3">
        <w:rPr>
          <w:color w:val="auto"/>
          <w:lang w:val="el-GR"/>
        </w:rPr>
        <w:t>αντινεοπλασματική</w:t>
      </w:r>
      <w:proofErr w:type="spellEnd"/>
      <w:r w:rsidRPr="001A35F3">
        <w:rPr>
          <w:color w:val="auto"/>
          <w:lang w:val="el-GR"/>
        </w:rPr>
        <w:t xml:space="preserve"> θεραπεία και το στάδιο της νόσου. Οι όγκοι που εντοπίζονται στο γαστρεντερικό ή στο ουροποιογεννητικό σύστημα έχουν συσχετιστεί με αυξημένο κίνδυνο αιμορραγίας κατά τη διάρκεια της θεραπείας με </w:t>
      </w:r>
      <w:proofErr w:type="spellStart"/>
      <w:r w:rsidRPr="001A35F3">
        <w:rPr>
          <w:color w:val="auto"/>
          <w:lang w:val="el-GR"/>
        </w:rPr>
        <w:t>ριβαροξαμπάνη</w:t>
      </w:r>
      <w:proofErr w:type="spellEnd"/>
      <w:r w:rsidRPr="001A35F3">
        <w:rPr>
          <w:color w:val="auto"/>
          <w:lang w:val="el-GR"/>
        </w:rPr>
        <w:t>.</w:t>
      </w:r>
    </w:p>
    <w:p w14:paraId="12F8AEE4" w14:textId="189F5BF7" w:rsidR="001A35F3" w:rsidRDefault="001A35F3" w:rsidP="001A35F3">
      <w:pPr>
        <w:autoSpaceDE w:val="0"/>
        <w:autoSpaceDN w:val="0"/>
        <w:adjustRightInd w:val="0"/>
        <w:rPr>
          <w:color w:val="auto"/>
          <w:lang w:val="el-GR"/>
        </w:rPr>
      </w:pPr>
      <w:r w:rsidRPr="001A35F3">
        <w:rPr>
          <w:color w:val="auto"/>
          <w:lang w:val="el-GR"/>
        </w:rPr>
        <w:t xml:space="preserve">Σε ασθενείς με κακοήθη νεοπλάσματα με υψηλό κίνδυνο αιμορραγίας, η χρήση της </w:t>
      </w:r>
      <w:proofErr w:type="spellStart"/>
      <w:r w:rsidRPr="001A35F3">
        <w:rPr>
          <w:color w:val="auto"/>
          <w:lang w:val="el-GR"/>
        </w:rPr>
        <w:t>ριβαροξαμπάνης</w:t>
      </w:r>
      <w:proofErr w:type="spellEnd"/>
      <w:r w:rsidRPr="001A35F3">
        <w:rPr>
          <w:color w:val="auto"/>
          <w:lang w:val="el-GR"/>
        </w:rPr>
        <w:t xml:space="preserve"> αντενδείκνυται (βλ. παράγραφο</w:t>
      </w:r>
      <w:r w:rsidR="001E66CF">
        <w:rPr>
          <w:color w:val="auto"/>
        </w:rPr>
        <w:t> </w:t>
      </w:r>
      <w:r w:rsidRPr="001A35F3">
        <w:rPr>
          <w:color w:val="auto"/>
          <w:lang w:val="el-GR"/>
        </w:rPr>
        <w:t>4.3).</w:t>
      </w:r>
    </w:p>
    <w:p w14:paraId="5B468FD4" w14:textId="77777777" w:rsidR="001A35F3" w:rsidRDefault="001A35F3" w:rsidP="001A35F3">
      <w:pPr>
        <w:autoSpaceDE w:val="0"/>
        <w:autoSpaceDN w:val="0"/>
        <w:adjustRightInd w:val="0"/>
        <w:rPr>
          <w:rFonts w:eastAsia="PMingLiU"/>
          <w:noProof/>
          <w:spacing w:val="-2"/>
          <w:u w:val="single"/>
          <w:lang w:val="el-GR"/>
        </w:rPr>
      </w:pPr>
    </w:p>
    <w:p w14:paraId="4E7BED4C" w14:textId="2FF9888F" w:rsidR="00F93AFF" w:rsidRPr="00176260" w:rsidRDefault="00F93AFF">
      <w:pPr>
        <w:autoSpaceDE w:val="0"/>
        <w:autoSpaceDN w:val="0"/>
        <w:adjustRightInd w:val="0"/>
        <w:rPr>
          <w:rFonts w:eastAsia="PMingLiU"/>
          <w:noProof/>
          <w:spacing w:val="-2"/>
          <w:u w:val="single"/>
          <w:lang w:val="el-GR"/>
        </w:rPr>
      </w:pPr>
      <w:r w:rsidRPr="00176260">
        <w:rPr>
          <w:rFonts w:eastAsia="PMingLiU"/>
          <w:noProof/>
          <w:spacing w:val="-2"/>
          <w:u w:val="single"/>
          <w:lang w:val="el-GR"/>
        </w:rPr>
        <w:t>Ασθενείς με προσθετικές βαλβίδες</w:t>
      </w:r>
    </w:p>
    <w:p w14:paraId="034B636A" w14:textId="32083E70" w:rsidR="00F93AFF" w:rsidRPr="00176260" w:rsidRDefault="00F93AFF">
      <w:pPr>
        <w:autoSpaceDE w:val="0"/>
        <w:autoSpaceDN w:val="0"/>
        <w:adjustRightInd w:val="0"/>
        <w:rPr>
          <w:rFonts w:eastAsia="PMingLiU"/>
          <w:noProof/>
          <w:spacing w:val="-2"/>
          <w:lang w:val="el-GR"/>
        </w:rPr>
      </w:pPr>
      <w:r w:rsidRPr="00176260">
        <w:rPr>
          <w:rFonts w:eastAsia="PMingLiU"/>
          <w:noProof/>
          <w:spacing w:val="-2"/>
          <w:lang w:val="el-GR"/>
        </w:rPr>
        <w:t>Η ριβαροξαμπάνη δε θα πρέπει να χρησιμοποιείται για θρομβοπροφύλαξη σε ασθενείς που έχουν υποβληθεί πρόσφατα σε διακαθετηριακή αντικατάσταση αορτικής βαλβίδας (TAVR).</w:t>
      </w:r>
      <w:r w:rsidR="00246B5B" w:rsidRPr="00176260">
        <w:rPr>
          <w:rFonts w:eastAsia="PMingLiU"/>
          <w:noProof/>
          <w:spacing w:val="-2"/>
          <w:lang w:val="el-GR"/>
        </w:rPr>
        <w:t xml:space="preserve"> </w:t>
      </w:r>
      <w:r w:rsidRPr="00176260">
        <w:rPr>
          <w:rFonts w:eastAsia="PMingLiU"/>
          <w:noProof/>
          <w:spacing w:val="-2"/>
          <w:lang w:val="el-GR"/>
        </w:rPr>
        <w:t xml:space="preserve">Η ασφάλεια και αποτελεσματικότητα του </w:t>
      </w:r>
      <w:r w:rsidR="00E71FFC">
        <w:rPr>
          <w:rFonts w:eastAsia="PMingLiU"/>
          <w:noProof/>
          <w:spacing w:val="-2"/>
          <w:lang w:val="el-GR"/>
        </w:rPr>
        <w:t>Rivaroxaban Viatris</w:t>
      </w:r>
      <w:r w:rsidRPr="00176260">
        <w:rPr>
          <w:rFonts w:eastAsia="PMingLiU"/>
          <w:noProof/>
          <w:spacing w:val="-2"/>
          <w:lang w:val="el-GR"/>
        </w:rPr>
        <w:t xml:space="preserve"> δεν έχουν μελετηθεί σε ασθενείς με προσθετικές καρδιακές βαλβίδες. Ως εκ τούτου, δεν υπάρχουν δεδομένα που να υποστηρίζουν ότι το </w:t>
      </w:r>
      <w:r w:rsidR="00E71FFC">
        <w:rPr>
          <w:rFonts w:eastAsia="PMingLiU"/>
          <w:noProof/>
          <w:spacing w:val="-2"/>
          <w:lang w:val="el-GR"/>
        </w:rPr>
        <w:t>Rivaroxaban Viatris</w:t>
      </w:r>
      <w:r w:rsidRPr="00176260">
        <w:rPr>
          <w:rFonts w:eastAsia="PMingLiU"/>
          <w:noProof/>
          <w:spacing w:val="-2"/>
          <w:lang w:val="el-GR"/>
        </w:rPr>
        <w:t xml:space="preserve"> παρέχει επαρκή αντιπηκτική δράση σε αυτόν τον πληθυσμό ασθενών. Η θεραπεία με </w:t>
      </w:r>
      <w:r w:rsidR="00E71FFC">
        <w:rPr>
          <w:rFonts w:eastAsia="PMingLiU"/>
          <w:noProof/>
          <w:spacing w:val="-2"/>
          <w:lang w:val="el-GR"/>
        </w:rPr>
        <w:t>Rivaroxaban Viatris</w:t>
      </w:r>
      <w:r w:rsidRPr="00176260">
        <w:rPr>
          <w:rFonts w:eastAsia="PMingLiU"/>
          <w:noProof/>
          <w:spacing w:val="-2"/>
          <w:lang w:val="el-GR"/>
        </w:rPr>
        <w:t xml:space="preserve"> δεν συνιστάται για τους συγκεκριμένους ασθενείς.</w:t>
      </w:r>
    </w:p>
    <w:p w14:paraId="7E319513" w14:textId="77777777" w:rsidR="00F93AFF" w:rsidRPr="00176260" w:rsidRDefault="00F93AFF">
      <w:pPr>
        <w:autoSpaceDE w:val="0"/>
        <w:autoSpaceDN w:val="0"/>
        <w:adjustRightInd w:val="0"/>
        <w:rPr>
          <w:rFonts w:eastAsia="PMingLiU"/>
          <w:noProof/>
          <w:spacing w:val="-2"/>
          <w:lang w:val="el-GR"/>
        </w:rPr>
      </w:pPr>
    </w:p>
    <w:p w14:paraId="4F30E341" w14:textId="77777777" w:rsidR="00F93AFF" w:rsidRPr="00176260" w:rsidRDefault="00F93AFF">
      <w:pPr>
        <w:autoSpaceDE w:val="0"/>
        <w:autoSpaceDN w:val="0"/>
        <w:adjustRightInd w:val="0"/>
        <w:snapToGrid w:val="0"/>
        <w:rPr>
          <w:rFonts w:eastAsia="PMingLiU"/>
          <w:noProof/>
          <w:snapToGrid/>
          <w:spacing w:val="-2"/>
          <w:u w:val="single"/>
          <w:lang w:val="el-GR"/>
        </w:rPr>
      </w:pPr>
      <w:r w:rsidRPr="00176260">
        <w:rPr>
          <w:rFonts w:eastAsia="PMingLiU"/>
          <w:noProof/>
          <w:snapToGrid/>
          <w:spacing w:val="-2"/>
          <w:u w:val="single"/>
          <w:lang w:val="el-GR"/>
        </w:rPr>
        <w:t>Ασθενείς με αντιφωσφολιπιδικό σύνδρομο</w:t>
      </w:r>
    </w:p>
    <w:p w14:paraId="218B0E01" w14:textId="77777777" w:rsidR="00F93AFF" w:rsidRPr="00176260" w:rsidRDefault="00F93AFF">
      <w:pPr>
        <w:autoSpaceDE w:val="0"/>
        <w:autoSpaceDN w:val="0"/>
        <w:adjustRightInd w:val="0"/>
        <w:snapToGrid w:val="0"/>
        <w:rPr>
          <w:rFonts w:eastAsia="PMingLiU"/>
          <w:noProof/>
          <w:snapToGrid/>
          <w:spacing w:val="-2"/>
          <w:lang w:val="el-GR"/>
        </w:rPr>
      </w:pPr>
      <w:r w:rsidRPr="00176260">
        <w:rPr>
          <w:rFonts w:eastAsia="PMingLiU"/>
          <w:noProof/>
          <w:snapToGrid/>
          <w:spacing w:val="-2"/>
          <w:lang w:val="el-GR"/>
        </w:rPr>
        <w:t xml:space="preserve">Τα άμεσα δρώντα από του στόματος αντιπηκτικά (DOACs), συμπεριλαμβανομένης της ριβαροξαμπάνης δεν συνιστώνται σε ασθενείς με ιστορικό θρόμβωσης με διαγνωσμένο αντιφωσφολιπιδικό σύνδρομο. Πιο συγκεκριμένα σε ασθενείς που είναι θετικοί και στις τρεις δοκιμασίες ελέγχου (αντιπηκτικό του λύκου, αντικαρδιολιπινικά αντισώματα και αντισώματα έναντι της β2 -γλυκοπρωτεΐνης Ι), η θεραπεία με DOACs ενδέχεται να συσχετισθεί με </w:t>
      </w:r>
      <w:r w:rsidR="00C46BE7" w:rsidRPr="005571B3">
        <w:rPr>
          <w:rFonts w:eastAsia="PMingLiU"/>
          <w:noProof/>
          <w:spacing w:val="-2"/>
          <w:lang w:val="el-GR"/>
        </w:rPr>
        <w:t xml:space="preserve">αυξημένα ποσοστά </w:t>
      </w:r>
      <w:r w:rsidRPr="00176260">
        <w:rPr>
          <w:rFonts w:eastAsia="PMingLiU"/>
          <w:noProof/>
          <w:snapToGrid/>
          <w:spacing w:val="-2"/>
          <w:lang w:val="el-GR"/>
        </w:rPr>
        <w:t>υποτροπιαζόντων θρομβωτικών επεισοδίων, σε σύγκριση με θεραπεία των ανταγωνιστών της βιταμίνης Κ.</w:t>
      </w:r>
    </w:p>
    <w:p w14:paraId="6EA50A96" w14:textId="77777777" w:rsidR="00F93AFF" w:rsidRPr="00176260" w:rsidRDefault="00F93AFF">
      <w:pPr>
        <w:autoSpaceDE w:val="0"/>
        <w:autoSpaceDN w:val="0"/>
        <w:adjustRightInd w:val="0"/>
        <w:rPr>
          <w:rFonts w:eastAsia="PMingLiU"/>
          <w:noProof/>
          <w:spacing w:val="-2"/>
          <w:lang w:val="el-GR"/>
        </w:rPr>
      </w:pPr>
    </w:p>
    <w:p w14:paraId="4C940E9C" w14:textId="77777777" w:rsidR="00F93AFF" w:rsidRPr="00176260" w:rsidRDefault="00F93AFF">
      <w:pPr>
        <w:spacing w:before="32" w:line="245" w:lineRule="auto"/>
        <w:ind w:right="77"/>
        <w:rPr>
          <w:rFonts w:eastAsia="Times New Roman"/>
          <w:spacing w:val="-2"/>
          <w:lang w:val="el-GR"/>
        </w:rPr>
      </w:pPr>
      <w:proofErr w:type="spellStart"/>
      <w:r w:rsidRPr="00176260">
        <w:rPr>
          <w:rFonts w:eastAsia="Times New Roman"/>
          <w:spacing w:val="-2"/>
          <w:u w:val="single" w:color="000000"/>
          <w:lang w:val="el-GR"/>
        </w:rPr>
        <w:t>Αιμοδυναμικώς</w:t>
      </w:r>
      <w:proofErr w:type="spellEnd"/>
      <w:r w:rsidRPr="00176260">
        <w:rPr>
          <w:rFonts w:eastAsia="Times New Roman"/>
          <w:spacing w:val="-2"/>
          <w:u w:val="single" w:color="000000"/>
          <w:lang w:val="el-GR"/>
        </w:rPr>
        <w:t xml:space="preserve"> ασταθείς ασθενείς με πνευμονική εμβολή ή ασθενείς στους οποίους απαιτείται </w:t>
      </w:r>
      <w:proofErr w:type="spellStart"/>
      <w:r w:rsidRPr="00176260">
        <w:rPr>
          <w:rFonts w:eastAsia="Times New Roman"/>
          <w:spacing w:val="-2"/>
          <w:u w:val="single" w:color="000000"/>
          <w:lang w:val="el-GR"/>
        </w:rPr>
        <w:t>θρομβόλυση</w:t>
      </w:r>
      <w:proofErr w:type="spellEnd"/>
      <w:r w:rsidRPr="00176260">
        <w:rPr>
          <w:rFonts w:eastAsia="Times New Roman"/>
          <w:spacing w:val="-2"/>
          <w:lang w:val="el-GR"/>
        </w:rPr>
        <w:t xml:space="preserve"> </w:t>
      </w:r>
      <w:r w:rsidRPr="00176260">
        <w:rPr>
          <w:rFonts w:eastAsia="Times New Roman"/>
          <w:spacing w:val="-2"/>
          <w:u w:val="single" w:color="000000"/>
          <w:lang w:val="el-GR"/>
        </w:rPr>
        <w:t>ή</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 xml:space="preserve">πνευμονική </w:t>
      </w:r>
      <w:proofErr w:type="spellStart"/>
      <w:r w:rsidRPr="00176260">
        <w:rPr>
          <w:rFonts w:eastAsia="Times New Roman"/>
          <w:spacing w:val="-2"/>
          <w:u w:val="single" w:color="000000"/>
          <w:lang w:val="el-GR"/>
        </w:rPr>
        <w:t>εμβολεκτομή</w:t>
      </w:r>
      <w:proofErr w:type="spellEnd"/>
      <w:r w:rsidRPr="00176260">
        <w:rPr>
          <w:rFonts w:eastAsia="Times New Roman"/>
          <w:spacing w:val="-2"/>
          <w:u w:val="single" w:color="000000"/>
          <w:lang w:val="el-GR"/>
        </w:rPr>
        <w:t>.</w:t>
      </w:r>
    </w:p>
    <w:p w14:paraId="670142B9" w14:textId="7A973B91" w:rsidR="00F93AFF" w:rsidRPr="00176260" w:rsidRDefault="00F93AFF">
      <w:pPr>
        <w:spacing w:line="245" w:lineRule="auto"/>
        <w:ind w:right="128"/>
        <w:rPr>
          <w:rFonts w:eastAsia="Times New Roman"/>
          <w:spacing w:val="-2"/>
          <w:lang w:val="el-GR"/>
        </w:rPr>
      </w:pPr>
      <w:proofErr w:type="spellStart"/>
      <w:r w:rsidRPr="00176260">
        <w:rPr>
          <w:rFonts w:eastAsia="Times New Roman"/>
          <w:spacing w:val="-2"/>
          <w:lang w:val="el-GR"/>
        </w:rPr>
        <w:t>To</w:t>
      </w:r>
      <w:proofErr w:type="spellEnd"/>
      <w:r w:rsidRPr="00176260">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 συνιστάται ως εναλλακτικό της μη </w:t>
      </w:r>
      <w:proofErr w:type="spellStart"/>
      <w:r w:rsidRPr="00176260">
        <w:rPr>
          <w:rFonts w:eastAsia="Times New Roman"/>
          <w:spacing w:val="-2"/>
          <w:lang w:val="el-GR"/>
        </w:rPr>
        <w:t>κλασματοποιημένης</w:t>
      </w:r>
      <w:proofErr w:type="spellEnd"/>
      <w:r w:rsidRPr="00176260">
        <w:rPr>
          <w:rFonts w:eastAsia="Times New Roman"/>
          <w:spacing w:val="-2"/>
          <w:lang w:val="el-GR"/>
        </w:rPr>
        <w:t xml:space="preserve"> ηπαρίνης σε ασθενείς με πνευμονική εμβολή οι οποίοι είναι </w:t>
      </w:r>
      <w:proofErr w:type="spellStart"/>
      <w:r w:rsidRPr="00176260">
        <w:rPr>
          <w:rFonts w:eastAsia="Times New Roman"/>
          <w:spacing w:val="-2"/>
          <w:lang w:val="el-GR"/>
        </w:rPr>
        <w:t>αιμοδυναμικώς</w:t>
      </w:r>
      <w:proofErr w:type="spellEnd"/>
      <w:r w:rsidRPr="00176260">
        <w:rPr>
          <w:rFonts w:eastAsia="Times New Roman"/>
          <w:spacing w:val="-2"/>
          <w:lang w:val="el-GR"/>
        </w:rPr>
        <w:t xml:space="preserve"> ασταθείς ή που μπορεί να λάβουν </w:t>
      </w:r>
      <w:proofErr w:type="spellStart"/>
      <w:r w:rsidRPr="00176260">
        <w:rPr>
          <w:rFonts w:eastAsia="Times New Roman"/>
          <w:spacing w:val="-2"/>
          <w:lang w:val="el-GR"/>
        </w:rPr>
        <w:t>θρομβόλυση</w:t>
      </w:r>
      <w:proofErr w:type="spellEnd"/>
      <w:r w:rsidRPr="00176260">
        <w:rPr>
          <w:rFonts w:eastAsia="Times New Roman"/>
          <w:spacing w:val="-2"/>
          <w:lang w:val="el-GR"/>
        </w:rPr>
        <w:t xml:space="preserve"> ή να υποβληθούν σε πνευμονική </w:t>
      </w:r>
      <w:proofErr w:type="spellStart"/>
      <w:r w:rsidRPr="00176260">
        <w:rPr>
          <w:rFonts w:eastAsia="Times New Roman"/>
          <w:spacing w:val="-2"/>
          <w:lang w:val="el-GR"/>
        </w:rPr>
        <w:t>εμβολεκτομή</w:t>
      </w:r>
      <w:proofErr w:type="spellEnd"/>
      <w:r w:rsidRPr="00176260">
        <w:rPr>
          <w:rFonts w:eastAsia="Times New Roman"/>
          <w:spacing w:val="-2"/>
          <w:lang w:val="el-GR"/>
        </w:rPr>
        <w:t xml:space="preserve"> αφού η ασφάλεια και η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έχει τεκμηριωθεί σε αυτές τις κλινικές καταστάσεις.</w:t>
      </w:r>
    </w:p>
    <w:p w14:paraId="36699B0F" w14:textId="77777777" w:rsidR="00F93AFF" w:rsidRPr="00176260" w:rsidRDefault="00F93AFF">
      <w:pPr>
        <w:spacing w:line="245" w:lineRule="auto"/>
        <w:ind w:right="128"/>
        <w:rPr>
          <w:rFonts w:eastAsia="Times New Roman"/>
          <w:spacing w:val="-2"/>
          <w:lang w:val="el-GR"/>
        </w:rPr>
      </w:pPr>
    </w:p>
    <w:p w14:paraId="0C6E5EDA" w14:textId="77777777" w:rsidR="00F93AFF" w:rsidRPr="00176260" w:rsidRDefault="00F93AFF">
      <w:pPr>
        <w:spacing w:line="245" w:lineRule="auto"/>
        <w:ind w:right="128"/>
        <w:rPr>
          <w:rFonts w:eastAsia="Times New Roman"/>
          <w:spacing w:val="-2"/>
          <w:u w:val="single"/>
          <w:lang w:val="el-GR"/>
        </w:rPr>
      </w:pPr>
      <w:r w:rsidRPr="00176260">
        <w:rPr>
          <w:rFonts w:eastAsia="Times New Roman"/>
          <w:spacing w:val="-2"/>
          <w:u w:val="single"/>
          <w:lang w:val="el-GR"/>
        </w:rPr>
        <w:t>Ραχιαία/</w:t>
      </w:r>
      <w:proofErr w:type="spellStart"/>
      <w:r w:rsidRPr="00176260">
        <w:rPr>
          <w:rFonts w:eastAsia="Times New Roman"/>
          <w:spacing w:val="-2"/>
          <w:u w:val="single"/>
          <w:lang w:val="el-GR"/>
        </w:rPr>
        <w:t>επισκληρίδιος</w:t>
      </w:r>
      <w:proofErr w:type="spellEnd"/>
      <w:r w:rsidRPr="00176260">
        <w:rPr>
          <w:rFonts w:eastAsia="Times New Roman"/>
          <w:spacing w:val="-2"/>
          <w:u w:val="single"/>
          <w:lang w:val="el-GR"/>
        </w:rPr>
        <w:t xml:space="preserve"> αναισθησία ή </w:t>
      </w:r>
      <w:proofErr w:type="spellStart"/>
      <w:r w:rsidR="004E3B71" w:rsidRPr="00176260">
        <w:rPr>
          <w:rFonts w:eastAsia="Times New Roman"/>
          <w:spacing w:val="-2"/>
          <w:u w:val="single"/>
          <w:lang w:val="el-GR"/>
        </w:rPr>
        <w:t>νωτιαία</w:t>
      </w:r>
      <w:proofErr w:type="spellEnd"/>
      <w:r w:rsidR="004E3B71" w:rsidRPr="00176260">
        <w:rPr>
          <w:rFonts w:eastAsia="Times New Roman"/>
          <w:spacing w:val="-2"/>
          <w:u w:val="single"/>
          <w:lang w:val="el-GR"/>
        </w:rPr>
        <w:t xml:space="preserve"> </w:t>
      </w:r>
      <w:r w:rsidRPr="00176260">
        <w:rPr>
          <w:rFonts w:eastAsia="Times New Roman"/>
          <w:spacing w:val="-2"/>
          <w:u w:val="single"/>
          <w:lang w:val="el-GR"/>
        </w:rPr>
        <w:t>παρακέντηση</w:t>
      </w:r>
    </w:p>
    <w:p w14:paraId="013980DB" w14:textId="77777777" w:rsidR="00F93AFF" w:rsidRPr="00176260" w:rsidRDefault="00F93AFF">
      <w:pPr>
        <w:spacing w:line="245" w:lineRule="auto"/>
        <w:ind w:right="128"/>
        <w:rPr>
          <w:rFonts w:eastAsia="Times New Roman"/>
          <w:spacing w:val="-2"/>
          <w:lang w:val="el-GR"/>
        </w:rPr>
      </w:pPr>
      <w:r w:rsidRPr="00176260">
        <w:rPr>
          <w:rFonts w:eastAsia="Times New Roman"/>
          <w:spacing w:val="-2"/>
          <w:lang w:val="el-GR"/>
        </w:rPr>
        <w:t xml:space="preserve">Όταν χρησιμοποιείται </w:t>
      </w:r>
      <w:proofErr w:type="spellStart"/>
      <w:r w:rsidRPr="00176260">
        <w:rPr>
          <w:rFonts w:eastAsia="Times New Roman"/>
          <w:spacing w:val="-2"/>
          <w:lang w:val="el-GR"/>
        </w:rPr>
        <w:t>νευραξονική</w:t>
      </w:r>
      <w:proofErr w:type="spellEnd"/>
      <w:r w:rsidRPr="00176260">
        <w:rPr>
          <w:rFonts w:eastAsia="Times New Roman"/>
          <w:spacing w:val="-2"/>
          <w:lang w:val="el-GR"/>
        </w:rPr>
        <w:t xml:space="preserve"> αναισθησία (ραχιαία/</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αναισθησία) ή </w:t>
      </w:r>
      <w:proofErr w:type="spellStart"/>
      <w:r w:rsidR="00276555" w:rsidRPr="00176260">
        <w:rPr>
          <w:rFonts w:eastAsia="Times New Roman"/>
          <w:spacing w:val="-2"/>
          <w:lang w:val="el-GR"/>
        </w:rPr>
        <w:t>νωτιαία</w:t>
      </w:r>
      <w:proofErr w:type="spellEnd"/>
      <w:r w:rsidRPr="00176260">
        <w:rPr>
          <w:rFonts w:eastAsia="Times New Roman"/>
          <w:spacing w:val="-2"/>
          <w:lang w:val="el-GR"/>
        </w:rPr>
        <w:t>/</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παρακέντηση, οι ασθενείς που θεραπεύονται με αντιθρομβωτικούς παράγοντες για την πρόληψη </w:t>
      </w:r>
      <w:proofErr w:type="spellStart"/>
      <w:r w:rsidRPr="00176260">
        <w:rPr>
          <w:rFonts w:eastAsia="Times New Roman"/>
          <w:spacing w:val="-2"/>
          <w:lang w:val="el-GR"/>
        </w:rPr>
        <w:t>θρομβοεμβολικών</w:t>
      </w:r>
      <w:proofErr w:type="spellEnd"/>
      <w:r w:rsidRPr="00176260">
        <w:rPr>
          <w:rFonts w:eastAsia="Times New Roman"/>
          <w:spacing w:val="-2"/>
          <w:lang w:val="el-GR"/>
        </w:rPr>
        <w:t xml:space="preserve"> επιπλοκών διατρέχουν τον κίνδυνο ανάπτυξης </w:t>
      </w:r>
      <w:proofErr w:type="spellStart"/>
      <w:r w:rsidRPr="00176260">
        <w:rPr>
          <w:rFonts w:eastAsia="Times New Roman"/>
          <w:spacing w:val="-2"/>
          <w:lang w:val="el-GR"/>
        </w:rPr>
        <w:t>επισκληρίδιου</w:t>
      </w:r>
      <w:proofErr w:type="spellEnd"/>
      <w:r w:rsidRPr="00176260">
        <w:rPr>
          <w:rFonts w:eastAsia="Times New Roman"/>
          <w:spacing w:val="-2"/>
          <w:lang w:val="el-GR"/>
        </w:rPr>
        <w:t xml:space="preserve"> ή </w:t>
      </w:r>
      <w:proofErr w:type="spellStart"/>
      <w:r w:rsidRPr="00176260">
        <w:rPr>
          <w:rFonts w:eastAsia="Times New Roman"/>
          <w:spacing w:val="-2"/>
          <w:lang w:val="el-GR"/>
        </w:rPr>
        <w:t>ενδορραχιαίου</w:t>
      </w:r>
      <w:proofErr w:type="spellEnd"/>
      <w:r w:rsidRPr="00176260">
        <w:rPr>
          <w:rFonts w:eastAsia="Times New Roman"/>
          <w:spacing w:val="-2"/>
          <w:lang w:val="el-GR"/>
        </w:rPr>
        <w:t xml:space="preserve"> αιματώματος, το οποίο μπορεί να οδηγήσει σε μακροχρόνια ή μόνιμη παράλυση. Ο κίνδυνος αυτών των </w:t>
      </w:r>
      <w:proofErr w:type="spellStart"/>
      <w:r w:rsidRPr="00176260">
        <w:rPr>
          <w:rFonts w:eastAsia="Times New Roman"/>
          <w:spacing w:val="-2"/>
          <w:lang w:val="el-GR"/>
        </w:rPr>
        <w:t>συμβαμάτων</w:t>
      </w:r>
      <w:proofErr w:type="spellEnd"/>
      <w:r w:rsidRPr="00176260">
        <w:rPr>
          <w:rFonts w:eastAsia="Times New Roman"/>
          <w:spacing w:val="-2"/>
          <w:lang w:val="el-GR"/>
        </w:rPr>
        <w:t xml:space="preserve"> μπορεί να αυξηθεί από την μετεγχειρητική χρήση </w:t>
      </w:r>
      <w:r w:rsidR="00E6071D" w:rsidRPr="00176260">
        <w:rPr>
          <w:rFonts w:eastAsia="MS Mincho"/>
          <w:bCs/>
          <w:spacing w:val="-2"/>
          <w:lang w:val="el-GR" w:eastAsia="ja-JP"/>
        </w:rPr>
        <w:t>μόνιμων</w:t>
      </w:r>
      <w:r w:rsidR="00E6071D" w:rsidRPr="00176260">
        <w:rPr>
          <w:rFonts w:eastAsia="Times New Roman"/>
          <w:spacing w:val="-2"/>
          <w:lang w:val="el-GR"/>
        </w:rPr>
        <w:t xml:space="preserve"> </w:t>
      </w:r>
      <w:proofErr w:type="spellStart"/>
      <w:r w:rsidRPr="00176260">
        <w:rPr>
          <w:rFonts w:eastAsia="Times New Roman"/>
          <w:spacing w:val="-2"/>
          <w:lang w:val="el-GR"/>
        </w:rPr>
        <w:t>επισκληρίδιων</w:t>
      </w:r>
      <w:proofErr w:type="spellEnd"/>
      <w:r w:rsidRPr="00176260">
        <w:rPr>
          <w:rFonts w:eastAsia="Times New Roman"/>
          <w:spacing w:val="-2"/>
          <w:lang w:val="el-GR"/>
        </w:rPr>
        <w:t xml:space="preserve"> καθετήρων ή από την ταυτόχρονη χρήση φαρμακευτικών προϊόντων που επηρεάζουν την αιμόσταση. Ο κίνδυνος μπορεί επίσης να αυξηθεί από τραυματική ή επαναλαμβανόμενη </w:t>
      </w:r>
      <w:proofErr w:type="spellStart"/>
      <w:r w:rsidRPr="00176260">
        <w:rPr>
          <w:rFonts w:eastAsia="Times New Roman"/>
          <w:spacing w:val="-2"/>
          <w:lang w:val="el-GR"/>
        </w:rPr>
        <w:t>επισκληρίδιο</w:t>
      </w:r>
      <w:proofErr w:type="spellEnd"/>
      <w:r w:rsidRPr="00176260">
        <w:rPr>
          <w:rFonts w:eastAsia="Times New Roman"/>
          <w:spacing w:val="-2"/>
          <w:lang w:val="el-GR"/>
        </w:rPr>
        <w:t xml:space="preserve"> ή </w:t>
      </w:r>
      <w:proofErr w:type="spellStart"/>
      <w:r w:rsidR="00276555" w:rsidRPr="00176260">
        <w:rPr>
          <w:rFonts w:eastAsia="Times New Roman"/>
          <w:spacing w:val="-2"/>
          <w:lang w:val="el-GR"/>
        </w:rPr>
        <w:t>νωτιαία</w:t>
      </w:r>
      <w:proofErr w:type="spellEnd"/>
      <w:r w:rsidRPr="00176260">
        <w:rPr>
          <w:rFonts w:eastAsia="Times New Roman"/>
          <w:spacing w:val="-2"/>
          <w:lang w:val="el-GR"/>
        </w:rPr>
        <w:t xml:space="preserve"> παρακέντηση. Οι ασθενείς πρέπει να παρακολουθούνται συχνά για σημεία και συμπτώματα νευρολογικής δυσλειτουργίας (π.χ. αιμωδία ή αδυναμία των ποδιών, δυσλειτουργία των εντέρων ή της ουροδόχου </w:t>
      </w:r>
      <w:proofErr w:type="spellStart"/>
      <w:r w:rsidRPr="00176260">
        <w:rPr>
          <w:rFonts w:eastAsia="Times New Roman"/>
          <w:spacing w:val="-2"/>
          <w:lang w:val="el-GR"/>
        </w:rPr>
        <w:t>κύστεως</w:t>
      </w:r>
      <w:proofErr w:type="spellEnd"/>
      <w:r w:rsidRPr="00176260">
        <w:rPr>
          <w:rFonts w:eastAsia="Times New Roman"/>
          <w:spacing w:val="-2"/>
          <w:lang w:val="el-GR"/>
        </w:rPr>
        <w:t xml:space="preserve">). Εάν παρατηρηθούν νευρολογικές επιπτώσεις, απαιτείται επείγουσα διάγνωση και θεραπεία. Πριν από την </w:t>
      </w:r>
      <w:proofErr w:type="spellStart"/>
      <w:r w:rsidRPr="00176260">
        <w:rPr>
          <w:rFonts w:eastAsia="Times New Roman"/>
          <w:spacing w:val="-2"/>
          <w:lang w:val="el-GR"/>
        </w:rPr>
        <w:t>νευραξονική</w:t>
      </w:r>
      <w:proofErr w:type="spellEnd"/>
      <w:r w:rsidRPr="00176260">
        <w:rPr>
          <w:rFonts w:eastAsia="Times New Roman"/>
          <w:spacing w:val="-2"/>
          <w:lang w:val="el-GR"/>
        </w:rPr>
        <w:t xml:space="preserve"> επεμβατική διαδικασία, ο ιατρός </w:t>
      </w:r>
      <w:r w:rsidR="00D715D1" w:rsidRPr="00176260">
        <w:rPr>
          <w:spacing w:val="-2"/>
          <w:lang w:val="el-GR"/>
        </w:rPr>
        <w:t>θα</w:t>
      </w:r>
      <w:r w:rsidR="00D715D1" w:rsidRPr="00176260">
        <w:rPr>
          <w:rFonts w:eastAsia="Times New Roman"/>
          <w:spacing w:val="-2"/>
          <w:lang w:val="el-GR"/>
        </w:rPr>
        <w:t xml:space="preserve"> </w:t>
      </w:r>
      <w:r w:rsidRPr="00176260">
        <w:rPr>
          <w:rFonts w:eastAsia="Times New Roman"/>
          <w:spacing w:val="-2"/>
          <w:lang w:val="el-GR"/>
        </w:rPr>
        <w:t xml:space="preserve">πρέπει να εξετάσει το ενδεχόμενο όφελος έναντι του κινδύνου σε ασθενείς υπό αντιπηκτική αγωγή ή σε ασθενείς που πρόκειται να υποβληθούν σε αντιπηκτική αγωγή για </w:t>
      </w:r>
      <w:proofErr w:type="spellStart"/>
      <w:r w:rsidRPr="00176260">
        <w:rPr>
          <w:rFonts w:eastAsia="Times New Roman"/>
          <w:spacing w:val="-2"/>
          <w:lang w:val="el-GR"/>
        </w:rPr>
        <w:t>θρομβοπροφύλαξη</w:t>
      </w:r>
      <w:proofErr w:type="spellEnd"/>
      <w:r w:rsidRPr="00176260">
        <w:rPr>
          <w:rFonts w:eastAsia="Times New Roman"/>
          <w:spacing w:val="-2"/>
          <w:lang w:val="el-GR"/>
        </w:rPr>
        <w:t>. Δεν υπάρχει κλινική εμπειρία σε τέτοιες καταστάσεις με τη χρήση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ή 20</w:t>
      </w:r>
      <w:r w:rsidR="008E11BF" w:rsidRPr="00176260">
        <w:rPr>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w:t>
      </w:r>
    </w:p>
    <w:p w14:paraId="1610F2C1" w14:textId="77777777" w:rsidR="00F93AFF" w:rsidRPr="00176260" w:rsidRDefault="00F93AFF">
      <w:pPr>
        <w:spacing w:line="245" w:lineRule="auto"/>
        <w:ind w:right="128"/>
        <w:rPr>
          <w:rFonts w:eastAsia="Times New Roman"/>
          <w:spacing w:val="-2"/>
          <w:lang w:val="el-GR"/>
        </w:rPr>
      </w:pPr>
      <w:r w:rsidRPr="00176260">
        <w:rPr>
          <w:rFonts w:eastAsia="Times New Roman"/>
          <w:spacing w:val="-2"/>
          <w:lang w:val="el-GR"/>
        </w:rPr>
        <w:lastRenderedPageBreak/>
        <w:t>Για τη μείωση πιθανού κινδύνου αιμορραγίας σχετιζόμενης με την ταυτόχρονη χρήση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w:t>
      </w:r>
      <w:proofErr w:type="spellStart"/>
      <w:r w:rsidRPr="00176260">
        <w:rPr>
          <w:rFonts w:eastAsia="Times New Roman"/>
          <w:spacing w:val="-2"/>
          <w:lang w:val="el-GR"/>
        </w:rPr>
        <w:t>νευραξονικής</w:t>
      </w:r>
      <w:proofErr w:type="spellEnd"/>
      <w:r w:rsidRPr="00176260">
        <w:rPr>
          <w:rFonts w:eastAsia="Times New Roman"/>
          <w:spacing w:val="-2"/>
          <w:lang w:val="el-GR"/>
        </w:rPr>
        <w:t xml:space="preserve"> αναισθησίας (ραχιαία/</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αναισθησία) ή </w:t>
      </w:r>
      <w:proofErr w:type="spellStart"/>
      <w:r w:rsidR="00314087" w:rsidRPr="00176260">
        <w:rPr>
          <w:rFonts w:eastAsia="Times New Roman"/>
          <w:spacing w:val="-2"/>
          <w:lang w:val="el-GR"/>
        </w:rPr>
        <w:t>νωτιαία</w:t>
      </w:r>
      <w:r w:rsidRPr="00176260">
        <w:rPr>
          <w:rFonts w:eastAsia="Times New Roman"/>
          <w:spacing w:val="-2"/>
          <w:lang w:val="el-GR"/>
        </w:rPr>
        <w:t>ς</w:t>
      </w:r>
      <w:proofErr w:type="spellEnd"/>
      <w:r w:rsidRPr="00176260">
        <w:rPr>
          <w:rFonts w:eastAsia="Times New Roman"/>
          <w:spacing w:val="-2"/>
          <w:lang w:val="el-GR"/>
        </w:rPr>
        <w:t xml:space="preserve"> παρακέντησης, θα πρέπει να ληφθεί υπόψη το </w:t>
      </w:r>
      <w:proofErr w:type="spellStart"/>
      <w:r w:rsidRPr="00176260">
        <w:rPr>
          <w:rFonts w:eastAsia="Times New Roman"/>
          <w:spacing w:val="-2"/>
          <w:lang w:val="el-GR"/>
        </w:rPr>
        <w:t>φαρμακοκινητικό</w:t>
      </w:r>
      <w:proofErr w:type="spellEnd"/>
      <w:r w:rsidRPr="00176260">
        <w:rPr>
          <w:rFonts w:eastAsia="Times New Roman"/>
          <w:spacing w:val="-2"/>
          <w:lang w:val="el-GR"/>
        </w:rPr>
        <w:t xml:space="preserve"> προφίλ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Η τοποθέτηση ή η αφαίρεση ενός </w:t>
      </w:r>
      <w:proofErr w:type="spellStart"/>
      <w:r w:rsidRPr="00176260">
        <w:rPr>
          <w:rFonts w:eastAsia="Times New Roman"/>
          <w:spacing w:val="-2"/>
          <w:lang w:val="el-GR"/>
        </w:rPr>
        <w:t>επισκληρίδιου</w:t>
      </w:r>
      <w:proofErr w:type="spellEnd"/>
      <w:r w:rsidRPr="00176260">
        <w:rPr>
          <w:rFonts w:eastAsia="Times New Roman"/>
          <w:spacing w:val="-2"/>
          <w:lang w:val="el-GR"/>
        </w:rPr>
        <w:t xml:space="preserve"> καθετήρα ή η </w:t>
      </w:r>
      <w:proofErr w:type="spellStart"/>
      <w:r w:rsidR="00314087" w:rsidRPr="00176260">
        <w:rPr>
          <w:rFonts w:eastAsia="Times New Roman"/>
          <w:spacing w:val="-2"/>
          <w:lang w:val="el-GR"/>
        </w:rPr>
        <w:t>οσφυονωτιαία</w:t>
      </w:r>
      <w:proofErr w:type="spellEnd"/>
      <w:r w:rsidRPr="00176260">
        <w:rPr>
          <w:rFonts w:eastAsia="Times New Roman"/>
          <w:spacing w:val="-2"/>
          <w:lang w:val="el-GR"/>
        </w:rPr>
        <w:t xml:space="preserve"> παρακέντηση διενεργείται καλύτερα όταν η αντιπηκτική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εκτιμάται ότι είναι χαμηλή (</w:t>
      </w:r>
      <w:r w:rsidR="0073022F" w:rsidRPr="00176260">
        <w:rPr>
          <w:rFonts w:eastAsia="Times New Roman"/>
          <w:spacing w:val="-2"/>
          <w:lang w:val="el-GR"/>
        </w:rPr>
        <w:t>βλ.</w:t>
      </w:r>
      <w:r w:rsidRPr="00176260">
        <w:rPr>
          <w:rFonts w:eastAsia="Times New Roman"/>
          <w:spacing w:val="-2"/>
          <w:lang w:val="el-GR"/>
        </w:rPr>
        <w:t xml:space="preserve"> παράγραφο 5</w:t>
      </w:r>
      <w:r w:rsidR="005D26C5" w:rsidRPr="00176260">
        <w:rPr>
          <w:rFonts w:eastAsia="Times New Roman"/>
          <w:spacing w:val="-2"/>
          <w:lang w:val="el-GR"/>
        </w:rPr>
        <w:t>.</w:t>
      </w:r>
      <w:r w:rsidRPr="00176260">
        <w:rPr>
          <w:rFonts w:eastAsia="Times New Roman"/>
          <w:spacing w:val="-2"/>
          <w:lang w:val="el-GR"/>
        </w:rPr>
        <w:t>2).</w:t>
      </w:r>
      <w:r w:rsidR="00246B5B" w:rsidRPr="00176260">
        <w:rPr>
          <w:rFonts w:eastAsia="Times New Roman"/>
          <w:spacing w:val="-2"/>
          <w:lang w:val="el-GR"/>
        </w:rPr>
        <w:t xml:space="preserve"> </w:t>
      </w:r>
      <w:r w:rsidRPr="00176260">
        <w:rPr>
          <w:rFonts w:eastAsia="Times New Roman"/>
          <w:spacing w:val="-2"/>
          <w:lang w:val="el-GR"/>
        </w:rPr>
        <w:t>Ωστόσο, δεν είναι γνωστός ο ακριβής χρόνος για την επίτευξη μιας επαρκώς</w:t>
      </w:r>
      <w:r w:rsidR="00246B5B" w:rsidRPr="00176260">
        <w:rPr>
          <w:rFonts w:eastAsia="Times New Roman"/>
          <w:spacing w:val="-2"/>
          <w:lang w:val="el-GR"/>
        </w:rPr>
        <w:t xml:space="preserve"> </w:t>
      </w:r>
      <w:r w:rsidRPr="00176260">
        <w:rPr>
          <w:rFonts w:eastAsia="Times New Roman"/>
          <w:spacing w:val="-2"/>
          <w:lang w:val="el-GR"/>
        </w:rPr>
        <w:t>χαμηλής αντιπηκτικής δράσης σε κάθε ασθενή.</w:t>
      </w:r>
      <w:r w:rsidR="00246B5B" w:rsidRPr="00176260">
        <w:rPr>
          <w:rFonts w:eastAsia="Times New Roman"/>
          <w:spacing w:val="-2"/>
          <w:lang w:val="el-GR"/>
        </w:rPr>
        <w:t xml:space="preserve"> </w:t>
      </w:r>
    </w:p>
    <w:p w14:paraId="233D9B80" w14:textId="77777777" w:rsidR="00F93AFF" w:rsidRPr="00176260" w:rsidRDefault="00F93AFF">
      <w:pPr>
        <w:spacing w:line="245" w:lineRule="auto"/>
        <w:ind w:right="128"/>
        <w:rPr>
          <w:rFonts w:eastAsia="Times New Roman"/>
          <w:spacing w:val="-2"/>
          <w:lang w:val="el-GR"/>
        </w:rPr>
      </w:pPr>
      <w:r w:rsidRPr="00176260">
        <w:rPr>
          <w:rFonts w:eastAsia="Times New Roman"/>
          <w:spacing w:val="-2"/>
          <w:lang w:val="el-GR"/>
        </w:rPr>
        <w:t xml:space="preserve">Για την αφαίρεση ενός </w:t>
      </w:r>
      <w:proofErr w:type="spellStart"/>
      <w:r w:rsidRPr="00176260">
        <w:rPr>
          <w:rFonts w:eastAsia="Times New Roman"/>
          <w:spacing w:val="-2"/>
          <w:lang w:val="el-GR"/>
        </w:rPr>
        <w:t>επισκληριδίου</w:t>
      </w:r>
      <w:proofErr w:type="spellEnd"/>
      <w:r w:rsidRPr="00176260">
        <w:rPr>
          <w:rFonts w:eastAsia="Times New Roman"/>
          <w:spacing w:val="-2"/>
          <w:lang w:val="el-GR"/>
        </w:rPr>
        <w:t xml:space="preserve"> καθετήρα και βάσει των γενικών </w:t>
      </w:r>
      <w:proofErr w:type="spellStart"/>
      <w:r w:rsidRPr="00176260">
        <w:rPr>
          <w:rFonts w:eastAsia="Times New Roman"/>
          <w:spacing w:val="-2"/>
          <w:lang w:val="el-GR"/>
        </w:rPr>
        <w:t>φαρμακοκινητικών</w:t>
      </w:r>
      <w:proofErr w:type="spellEnd"/>
      <w:r w:rsidRPr="00176260">
        <w:rPr>
          <w:rFonts w:eastAsia="Times New Roman"/>
          <w:spacing w:val="-2"/>
          <w:lang w:val="el-GR"/>
        </w:rPr>
        <w:t xml:space="preserve"> χαρακτηριστικών, τουλάχιστον 2 </w:t>
      </w:r>
      <w:proofErr w:type="spellStart"/>
      <w:r w:rsidRPr="00176260">
        <w:rPr>
          <w:rFonts w:eastAsia="Times New Roman"/>
          <w:spacing w:val="-2"/>
          <w:lang w:val="el-GR"/>
        </w:rPr>
        <w:t>ημιζωές</w:t>
      </w:r>
      <w:proofErr w:type="spellEnd"/>
      <w:r w:rsidRPr="00176260">
        <w:rPr>
          <w:rFonts w:eastAsia="Times New Roman"/>
          <w:spacing w:val="-2"/>
          <w:lang w:val="el-GR"/>
        </w:rPr>
        <w:t>, δηλαδή τουλάχιστον 18</w:t>
      </w:r>
      <w:r w:rsidR="00903618">
        <w:rPr>
          <w:rFonts w:eastAsia="Times New Roman"/>
          <w:spacing w:val="-2"/>
          <w:lang w:val="el-GR"/>
        </w:rPr>
        <w:t> ώρες</w:t>
      </w:r>
      <w:r w:rsidRPr="00176260">
        <w:rPr>
          <w:rFonts w:eastAsia="Times New Roman"/>
          <w:spacing w:val="-2"/>
          <w:lang w:val="el-GR"/>
        </w:rPr>
        <w:t xml:space="preserve"> σε νέους ασθενείς και 26</w:t>
      </w:r>
      <w:r w:rsidR="00903618">
        <w:rPr>
          <w:rFonts w:eastAsia="Times New Roman"/>
          <w:spacing w:val="-2"/>
          <w:lang w:val="el-GR"/>
        </w:rPr>
        <w:t> ώρες</w:t>
      </w:r>
      <w:r w:rsidRPr="00176260">
        <w:rPr>
          <w:rFonts w:eastAsia="Times New Roman"/>
          <w:spacing w:val="-2"/>
          <w:lang w:val="el-GR"/>
        </w:rPr>
        <w:t xml:space="preserve"> σε ηλικιωμένους ασθενείς </w:t>
      </w:r>
      <w:r w:rsidR="00D715D1" w:rsidRPr="00176260">
        <w:rPr>
          <w:spacing w:val="-2"/>
          <w:lang w:val="el-GR"/>
        </w:rPr>
        <w:t>θα</w:t>
      </w:r>
      <w:r w:rsidR="00D715D1" w:rsidRPr="00176260">
        <w:rPr>
          <w:rFonts w:eastAsia="Times New Roman"/>
          <w:spacing w:val="-2"/>
          <w:lang w:val="el-GR"/>
        </w:rPr>
        <w:t xml:space="preserve"> </w:t>
      </w:r>
      <w:r w:rsidRPr="00176260">
        <w:rPr>
          <w:rFonts w:eastAsia="Times New Roman"/>
          <w:spacing w:val="-2"/>
          <w:lang w:val="el-GR"/>
        </w:rPr>
        <w:t xml:space="preserve">πρέπει να περάσουν μετά την τελευταία λήψη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w:t>
      </w:r>
      <w:r w:rsidRPr="00176260">
        <w:rPr>
          <w:rFonts w:cs="Arial"/>
          <w:color w:val="auto"/>
          <w:spacing w:val="-2"/>
          <w:lang w:val="el-GR"/>
        </w:rPr>
        <w:t>(</w:t>
      </w:r>
      <w:r w:rsidR="0073022F" w:rsidRPr="00176260">
        <w:rPr>
          <w:rFonts w:cs="Arial"/>
          <w:color w:val="auto"/>
          <w:spacing w:val="-2"/>
          <w:lang w:val="el-GR"/>
        </w:rPr>
        <w:t>βλ.</w:t>
      </w:r>
      <w:r w:rsidRPr="00176260">
        <w:rPr>
          <w:rFonts w:cs="Arial"/>
          <w:color w:val="auto"/>
          <w:spacing w:val="-2"/>
          <w:lang w:val="el-GR"/>
        </w:rPr>
        <w:t xml:space="preserve"> παράγραφο 5</w:t>
      </w:r>
      <w:r w:rsidR="005D26C5" w:rsidRPr="00176260">
        <w:rPr>
          <w:rFonts w:cs="Arial"/>
          <w:color w:val="auto"/>
          <w:spacing w:val="-2"/>
          <w:lang w:val="el-GR"/>
        </w:rPr>
        <w:t>.</w:t>
      </w:r>
      <w:r w:rsidRPr="00176260">
        <w:rPr>
          <w:rFonts w:cs="Arial"/>
          <w:color w:val="auto"/>
          <w:spacing w:val="-2"/>
          <w:lang w:val="el-GR"/>
        </w:rPr>
        <w:t>2).</w:t>
      </w:r>
      <w:r w:rsidRPr="00176260">
        <w:rPr>
          <w:rFonts w:eastAsia="Times New Roman"/>
          <w:spacing w:val="-2"/>
          <w:lang w:val="el-GR"/>
        </w:rPr>
        <w:t xml:space="preserve"> Μετά από την αφαίρεση του καθετήρα, </w:t>
      </w:r>
      <w:r w:rsidR="00D715D1" w:rsidRPr="00176260">
        <w:rPr>
          <w:spacing w:val="-2"/>
          <w:lang w:val="el-GR"/>
        </w:rPr>
        <w:t>θα</w:t>
      </w:r>
      <w:r w:rsidR="00D715D1" w:rsidRPr="00176260">
        <w:rPr>
          <w:rFonts w:eastAsia="Times New Roman"/>
          <w:spacing w:val="-2"/>
          <w:lang w:val="el-GR"/>
        </w:rPr>
        <w:t xml:space="preserve"> </w:t>
      </w:r>
      <w:r w:rsidRPr="00176260">
        <w:rPr>
          <w:rFonts w:eastAsia="Times New Roman"/>
          <w:spacing w:val="-2"/>
          <w:lang w:val="el-GR"/>
        </w:rPr>
        <w:t>πρέπει να περάσουν τουλάχιστον 6</w:t>
      </w:r>
      <w:r w:rsidR="00903618">
        <w:rPr>
          <w:rFonts w:eastAsia="Times New Roman"/>
          <w:spacing w:val="-2"/>
          <w:lang w:val="el-GR"/>
        </w:rPr>
        <w:t> ώρες</w:t>
      </w:r>
      <w:r w:rsidRPr="00176260">
        <w:rPr>
          <w:rFonts w:eastAsia="Times New Roman"/>
          <w:spacing w:val="-2"/>
          <w:lang w:val="el-GR"/>
        </w:rPr>
        <w:t xml:space="preserve"> πριν χορηγηθεί η επόμενη δόση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0D834420" w14:textId="77777777" w:rsidR="00F93AFF" w:rsidRPr="00176260" w:rsidRDefault="00F93AFF">
      <w:pPr>
        <w:spacing w:line="245" w:lineRule="auto"/>
        <w:ind w:right="128"/>
        <w:rPr>
          <w:rFonts w:eastAsia="Times New Roman"/>
          <w:spacing w:val="-2"/>
          <w:lang w:val="el-GR"/>
        </w:rPr>
      </w:pPr>
      <w:r w:rsidRPr="00176260">
        <w:rPr>
          <w:rFonts w:eastAsia="Times New Roman"/>
          <w:spacing w:val="-2"/>
          <w:lang w:val="el-GR"/>
        </w:rPr>
        <w:t>Σε περίπτωση τραυματικής παρακέντησης, η χορήγηση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πρέπει να καθυστερήσει για 24</w:t>
      </w:r>
      <w:r w:rsidR="00903618">
        <w:rPr>
          <w:rFonts w:eastAsia="Times New Roman"/>
          <w:spacing w:val="-2"/>
          <w:lang w:val="el-GR"/>
        </w:rPr>
        <w:t> ώρες</w:t>
      </w:r>
      <w:r w:rsidRPr="00176260">
        <w:rPr>
          <w:rFonts w:eastAsia="Times New Roman"/>
          <w:spacing w:val="-2"/>
          <w:lang w:val="el-GR"/>
        </w:rPr>
        <w:t>.</w:t>
      </w:r>
    </w:p>
    <w:p w14:paraId="7FD92772" w14:textId="77777777" w:rsidR="00F93AFF" w:rsidRPr="00176260" w:rsidRDefault="00F93AFF">
      <w:pPr>
        <w:spacing w:before="7" w:line="220" w:lineRule="exact"/>
        <w:rPr>
          <w:spacing w:val="-2"/>
          <w:lang w:val="el-GR"/>
        </w:rPr>
      </w:pPr>
    </w:p>
    <w:p w14:paraId="48CB423A" w14:textId="77777777" w:rsidR="00F93AFF" w:rsidRPr="00176260" w:rsidRDefault="00F93AFF">
      <w:pPr>
        <w:spacing w:before="32" w:line="246" w:lineRule="auto"/>
        <w:ind w:right="303"/>
        <w:rPr>
          <w:rFonts w:eastAsia="Times New Roman"/>
          <w:spacing w:val="-2"/>
          <w:lang w:val="el-GR"/>
        </w:rPr>
      </w:pPr>
      <w:proofErr w:type="spellStart"/>
      <w:r w:rsidRPr="00176260">
        <w:rPr>
          <w:rFonts w:eastAsia="Times New Roman"/>
          <w:spacing w:val="-2"/>
          <w:u w:val="single" w:color="000000"/>
          <w:lang w:val="el-GR"/>
        </w:rPr>
        <w:t>Δοσολογικές</w:t>
      </w:r>
      <w:proofErr w:type="spellEnd"/>
      <w:r w:rsidRPr="00176260">
        <w:rPr>
          <w:rFonts w:eastAsia="Times New Roman"/>
          <w:spacing w:val="-2"/>
          <w:u w:val="single" w:color="000000"/>
          <w:lang w:val="el-GR"/>
        </w:rPr>
        <w:t xml:space="preserve"> συστάσεις πριν και μετά από επεμβατικές διαδικασίες και χειρουργική παρέμβαση</w:t>
      </w:r>
      <w:r w:rsidRPr="00176260">
        <w:rPr>
          <w:rFonts w:eastAsia="Times New Roman"/>
          <w:spacing w:val="-2"/>
          <w:lang w:val="el-GR"/>
        </w:rPr>
        <w:t xml:space="preserve"> </w:t>
      </w:r>
    </w:p>
    <w:p w14:paraId="38B88C67" w14:textId="16D51DAB" w:rsidR="00F93AFF" w:rsidRPr="00176260" w:rsidRDefault="00F93AFF">
      <w:pPr>
        <w:spacing w:before="32" w:line="246" w:lineRule="auto"/>
        <w:ind w:right="303"/>
        <w:rPr>
          <w:rFonts w:eastAsia="Times New Roman"/>
          <w:spacing w:val="-2"/>
          <w:lang w:val="el-GR"/>
        </w:rPr>
      </w:pPr>
      <w:r w:rsidRPr="00176260">
        <w:rPr>
          <w:rFonts w:eastAsia="Times New Roman"/>
          <w:spacing w:val="-2"/>
          <w:lang w:val="el-GR"/>
        </w:rPr>
        <w:t xml:space="preserve">Εάν απαιτείται επεμβατική διαδικασία ή χειρουργική παρέμβαση,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15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 20</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rFonts w:eastAsia="Times New Roman"/>
          <w:spacing w:val="-2"/>
          <w:lang w:val="el-GR"/>
        </w:rPr>
        <w:t>πρέπει να διακοπεί τουλάχιστον 24</w:t>
      </w:r>
      <w:r w:rsidR="00903618">
        <w:rPr>
          <w:rFonts w:eastAsia="Times New Roman"/>
          <w:spacing w:val="-2"/>
          <w:lang w:val="el-GR"/>
        </w:rPr>
        <w:t> ώρες</w:t>
      </w:r>
      <w:r w:rsidRPr="00176260">
        <w:rPr>
          <w:rFonts w:eastAsia="Times New Roman"/>
          <w:spacing w:val="-2"/>
          <w:lang w:val="el-GR"/>
        </w:rPr>
        <w:t xml:space="preserve"> πριν την παρέμβαση, εάν είναι δυνατόν, και με βάση την κλινική κρίση του ιατρού. Εάν η διαδικασία δεν μπορεί να καθυστερήσει, ο αυξημένος κίνδυνος αιμορραγίας πρέπει να αξιολογηθεί έναντι του επείγοντος της παρέμβασης.</w:t>
      </w:r>
    </w:p>
    <w:p w14:paraId="1AEF2363" w14:textId="08DFEF08" w:rsidR="00F93AFF" w:rsidRPr="00176260" w:rsidRDefault="00F93AFF">
      <w:pPr>
        <w:spacing w:line="253" w:lineRule="exact"/>
        <w:ind w:right="-20"/>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r w:rsidR="008E11BF" w:rsidRPr="00176260">
        <w:rPr>
          <w:spacing w:val="-2"/>
          <w:lang w:val="el-GR"/>
        </w:rPr>
        <w:t>θα</w:t>
      </w:r>
      <w:r w:rsidR="008E11BF" w:rsidRPr="00176260">
        <w:rPr>
          <w:rFonts w:eastAsia="Times New Roman"/>
          <w:spacing w:val="-2"/>
          <w:lang w:val="el-GR"/>
        </w:rPr>
        <w:t xml:space="preserve"> </w:t>
      </w:r>
      <w:r w:rsidRPr="00176260">
        <w:rPr>
          <w:rFonts w:eastAsia="Times New Roman"/>
          <w:spacing w:val="-2"/>
          <w:lang w:val="el-GR"/>
        </w:rPr>
        <w:t xml:space="preserve">πρέπει να αρχίσει ξανά το συντομότερο δυνατόν μετά την επεμβατική διαδικασία ή τη χειρουργική παρέμβαση, εφόσον η κλινική κατάσταση το επιτρέπει και έχει δημιουργηθεί επαρκής αιμόσταση </w:t>
      </w:r>
      <w:r w:rsidRPr="00176260">
        <w:rPr>
          <w:rFonts w:eastAsia="Times New Roman"/>
          <w:bCs/>
          <w:spacing w:val="-2"/>
          <w:lang w:val="el-GR"/>
        </w:rPr>
        <w:t xml:space="preserve">όπως καθορίζεται από τον θεράποντα ιατρό </w:t>
      </w:r>
      <w:r w:rsidRPr="00176260">
        <w:rPr>
          <w:rFonts w:eastAsia="Times New Roman"/>
          <w:spacing w:val="-2"/>
          <w:lang w:val="el-GR"/>
        </w:rPr>
        <w:t>(βλ. παράγραφο 5.2).</w:t>
      </w:r>
    </w:p>
    <w:p w14:paraId="632D49E1" w14:textId="77777777" w:rsidR="00F93AFF" w:rsidRPr="00176260" w:rsidRDefault="00F93AFF">
      <w:pPr>
        <w:autoSpaceDE w:val="0"/>
        <w:autoSpaceDN w:val="0"/>
        <w:adjustRightInd w:val="0"/>
        <w:rPr>
          <w:rFonts w:eastAsia="Times New Roman"/>
          <w:spacing w:val="-2"/>
          <w:u w:val="single"/>
          <w:lang w:val="el-GR"/>
        </w:rPr>
      </w:pPr>
    </w:p>
    <w:p w14:paraId="5B78306D" w14:textId="77777777" w:rsidR="00F93AFF" w:rsidRPr="00176260" w:rsidRDefault="00F93AFF">
      <w:pPr>
        <w:autoSpaceDE w:val="0"/>
        <w:autoSpaceDN w:val="0"/>
        <w:adjustRightInd w:val="0"/>
        <w:rPr>
          <w:rFonts w:eastAsia="Times New Roman"/>
          <w:spacing w:val="-2"/>
          <w:u w:val="single"/>
          <w:lang w:val="el-GR"/>
        </w:rPr>
      </w:pPr>
      <w:r w:rsidRPr="00176260">
        <w:rPr>
          <w:rFonts w:eastAsia="Times New Roman"/>
          <w:spacing w:val="-2"/>
          <w:u w:val="single"/>
          <w:lang w:val="el-GR"/>
        </w:rPr>
        <w:t>Ηλικιωμένος πληθυσμός</w:t>
      </w:r>
    </w:p>
    <w:p w14:paraId="2CE6B0D2" w14:textId="77777777" w:rsidR="00F93AFF" w:rsidRPr="00176260" w:rsidRDefault="00C46BE7">
      <w:pPr>
        <w:autoSpaceDE w:val="0"/>
        <w:autoSpaceDN w:val="0"/>
        <w:adjustRightInd w:val="0"/>
        <w:rPr>
          <w:rFonts w:eastAsia="Times New Roman"/>
          <w:spacing w:val="-2"/>
          <w:lang w:val="el-GR"/>
        </w:rPr>
      </w:pPr>
      <w:r w:rsidRPr="005571B3">
        <w:rPr>
          <w:rFonts w:eastAsia="Times New Roman"/>
          <w:spacing w:val="-2"/>
          <w:lang w:val="el-GR"/>
        </w:rPr>
        <w:t>Με την αύξηση της ηλικίας μπορεί να αυξηθεί ο κίνδυνος αιμορραγίας</w:t>
      </w:r>
      <w:r w:rsidR="00F93AFF" w:rsidRPr="00176260">
        <w:rPr>
          <w:rFonts w:eastAsia="Times New Roman"/>
          <w:spacing w:val="-2"/>
          <w:lang w:val="el-GR"/>
        </w:rPr>
        <w:t xml:space="preserve"> (βλ. παράγραφο 5.2).</w:t>
      </w:r>
    </w:p>
    <w:p w14:paraId="291A3F5C" w14:textId="77777777" w:rsidR="00F93AFF" w:rsidRPr="00176260" w:rsidRDefault="00F93AFF">
      <w:pPr>
        <w:autoSpaceDE w:val="0"/>
        <w:autoSpaceDN w:val="0"/>
        <w:adjustRightInd w:val="0"/>
        <w:rPr>
          <w:rFonts w:eastAsia="Times New Roman"/>
          <w:spacing w:val="-2"/>
          <w:lang w:val="el-GR"/>
        </w:rPr>
      </w:pPr>
    </w:p>
    <w:p w14:paraId="6EFD6271" w14:textId="77777777" w:rsidR="00F93AFF" w:rsidRPr="00176260" w:rsidRDefault="00F93AFF">
      <w:pPr>
        <w:autoSpaceDE w:val="0"/>
        <w:autoSpaceDN w:val="0"/>
        <w:adjustRightInd w:val="0"/>
        <w:rPr>
          <w:rFonts w:eastAsia="Times New Roman"/>
          <w:spacing w:val="-2"/>
          <w:u w:val="single"/>
          <w:lang w:val="el-GR"/>
        </w:rPr>
      </w:pPr>
      <w:r w:rsidRPr="00176260">
        <w:rPr>
          <w:rFonts w:eastAsia="Times New Roman"/>
          <w:spacing w:val="-2"/>
          <w:u w:val="single"/>
          <w:lang w:val="el-GR"/>
        </w:rPr>
        <w:t>Δερματολογικές αντιδράσεις</w:t>
      </w:r>
    </w:p>
    <w:p w14:paraId="09B687D5" w14:textId="77777777" w:rsidR="00F93AFF" w:rsidRPr="00176260" w:rsidRDefault="00F93AFF">
      <w:pPr>
        <w:autoSpaceDE w:val="0"/>
        <w:autoSpaceDN w:val="0"/>
        <w:adjustRightInd w:val="0"/>
        <w:rPr>
          <w:rFonts w:eastAsia="Times New Roman"/>
          <w:spacing w:val="-2"/>
          <w:lang w:val="el-GR"/>
        </w:rPr>
      </w:pPr>
      <w:r w:rsidRPr="00176260">
        <w:rPr>
          <w:rFonts w:eastAsia="Times New Roman"/>
          <w:spacing w:val="-2"/>
          <w:lang w:val="el-GR"/>
        </w:rPr>
        <w:t>Κατά τη διάρκεια παρακολούθησης μετά την κυκλοφορία του φαρμάκου, έχουν αναφερθεί σοβαρές δερματικές αντιδράσεις</w:t>
      </w:r>
      <w:r w:rsidR="00246B5B" w:rsidRPr="00176260">
        <w:rPr>
          <w:rFonts w:eastAsia="Times New Roman"/>
          <w:spacing w:val="-2"/>
          <w:lang w:val="el-GR"/>
        </w:rPr>
        <w:t xml:space="preserve"> </w:t>
      </w:r>
      <w:r w:rsidRPr="00176260">
        <w:rPr>
          <w:rFonts w:eastAsia="Times New Roman"/>
          <w:spacing w:val="-2"/>
          <w:lang w:val="el-GR"/>
        </w:rPr>
        <w:t xml:space="preserve">σε συσχέτιση με τη χρήση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συμπεριλαμβανομένου του συνδρόμου </w:t>
      </w:r>
      <w:proofErr w:type="spellStart"/>
      <w:r w:rsidRPr="00176260">
        <w:rPr>
          <w:rFonts w:eastAsia="Times New Roman"/>
          <w:spacing w:val="-2"/>
          <w:lang w:val="el-GR"/>
        </w:rPr>
        <w:t>Stevens</w:t>
      </w:r>
      <w:proofErr w:type="spellEnd"/>
      <w:r w:rsidRPr="00176260">
        <w:rPr>
          <w:rFonts w:eastAsia="Times New Roman"/>
          <w:spacing w:val="-2"/>
          <w:lang w:val="el-GR"/>
        </w:rPr>
        <w:t xml:space="preserve">-Johnson/τοξική επιδερμική </w:t>
      </w:r>
      <w:proofErr w:type="spellStart"/>
      <w:r w:rsidRPr="00176260">
        <w:rPr>
          <w:rFonts w:eastAsia="Times New Roman"/>
          <w:spacing w:val="-2"/>
          <w:lang w:val="el-GR"/>
        </w:rPr>
        <w:t>νεκρόλυση</w:t>
      </w:r>
      <w:proofErr w:type="spellEnd"/>
      <w:r w:rsidRPr="00176260">
        <w:rPr>
          <w:rFonts w:eastAsia="Times New Roman"/>
          <w:spacing w:val="-2"/>
          <w:lang w:val="el-GR"/>
        </w:rPr>
        <w:t xml:space="preserve"> και </w:t>
      </w:r>
      <w:r w:rsidR="00C46BE7" w:rsidRPr="005571B3">
        <w:rPr>
          <w:rFonts w:eastAsia="Times New Roman"/>
          <w:iCs/>
          <w:noProof/>
          <w:spacing w:val="-2"/>
          <w:lang w:val="el-GR"/>
        </w:rPr>
        <w:t xml:space="preserve">συνδρόμου </w:t>
      </w:r>
      <w:r w:rsidR="00C46BE7" w:rsidRPr="00176260">
        <w:rPr>
          <w:rFonts w:eastAsia="Times New Roman"/>
          <w:iCs/>
          <w:noProof/>
          <w:spacing w:val="-2"/>
        </w:rPr>
        <w:t>DRESS</w:t>
      </w:r>
      <w:r w:rsidR="00C46BE7" w:rsidRPr="005571B3">
        <w:rPr>
          <w:rFonts w:eastAsia="Times New Roman"/>
          <w:iCs/>
          <w:noProof/>
          <w:spacing w:val="-2"/>
          <w:lang w:val="el-GR"/>
        </w:rPr>
        <w:t xml:space="preserve"> (φαρμακευτική αντίδραση με ηωσινοφιλία και συστηματικά συμπτώματα</w:t>
      </w:r>
      <w:r w:rsidRPr="00176260">
        <w:rPr>
          <w:rFonts w:eastAsia="Times New Roman"/>
          <w:spacing w:val="-2"/>
          <w:lang w:val="el-GR"/>
        </w:rPr>
        <w:t xml:space="preserve"> (</w:t>
      </w:r>
      <w:r w:rsidR="005D26C5" w:rsidRPr="00176260">
        <w:rPr>
          <w:rFonts w:eastAsia="Times New Roman"/>
          <w:spacing w:val="-2"/>
          <w:lang w:val="el-GR"/>
        </w:rPr>
        <w:t>βλ.</w:t>
      </w:r>
      <w:r w:rsidRPr="00176260">
        <w:rPr>
          <w:rFonts w:eastAsia="Times New Roman"/>
          <w:spacing w:val="-2"/>
          <w:lang w:val="el-GR"/>
        </w:rPr>
        <w:t xml:space="preserve"> παράγραφο 4.8). Οι ασθενείς φαίνεται να είναι στον υψηλότερο κίνδυνο για αυτές τις αντιδράσεις πρώιμα μετά την έναρξη της θεραπείας: η εμφάνιση των αντιδράσεων παρουσιάζεται μέσα στις πρώτες εβδομάδες θεραπείας στην πλειοψηφία των περιπτώσεων.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θα πρέπει να διακόπτεται στην πρώτη εμφάνιση ενός σοβαρού δερματικού εξανθήματος (π.χ. επεκτείνεται, είναι έντονο και/ή έχει φυσαλιδώδη αντίδραση) ή κάποιου άλλου σημείου υπερευαισθησίας σε συνδυασμό με βλάβες στους βλεννογόνους.</w:t>
      </w:r>
    </w:p>
    <w:p w14:paraId="3A85B6BE" w14:textId="77777777" w:rsidR="00F93AFF" w:rsidRPr="00176260" w:rsidRDefault="00F93AFF">
      <w:pPr>
        <w:ind w:right="-20"/>
        <w:rPr>
          <w:rFonts w:eastAsia="Times New Roman"/>
          <w:spacing w:val="-2"/>
          <w:u w:val="single" w:color="000000"/>
          <w:lang w:val="el-GR"/>
        </w:rPr>
      </w:pPr>
    </w:p>
    <w:p w14:paraId="36C071FD"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 xml:space="preserve">Πληροφορίες σχετικά με τα </w:t>
      </w:r>
      <w:proofErr w:type="spellStart"/>
      <w:r w:rsidRPr="00176260">
        <w:rPr>
          <w:rFonts w:eastAsia="Times New Roman"/>
          <w:spacing w:val="-2"/>
          <w:u w:val="single" w:color="000000"/>
          <w:lang w:val="el-GR"/>
        </w:rPr>
        <w:t>έκδοχα</w:t>
      </w:r>
      <w:proofErr w:type="spellEnd"/>
    </w:p>
    <w:p w14:paraId="0FE1BE05" w14:textId="11E1CB71" w:rsidR="00C46BE7" w:rsidRPr="00176260" w:rsidRDefault="00F93AFF" w:rsidP="00C46BE7">
      <w:pPr>
        <w:tabs>
          <w:tab w:val="left" w:pos="567"/>
        </w:tabs>
        <w:rPr>
          <w:rFonts w:eastAsia="PMingLiU"/>
          <w:spacing w:val="-2"/>
          <w:lang w:val="el-GR" w:eastAsia="zh-TW"/>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περιέχει λακτόζη. </w:t>
      </w:r>
    </w:p>
    <w:p w14:paraId="624387C0" w14:textId="77777777" w:rsidR="00C46BE7" w:rsidRPr="00176260" w:rsidRDefault="00C46BE7" w:rsidP="00C46BE7">
      <w:pPr>
        <w:tabs>
          <w:tab w:val="left" w:pos="567"/>
        </w:tabs>
        <w:rPr>
          <w:rFonts w:eastAsia="PMingLiU"/>
          <w:spacing w:val="-2"/>
          <w:lang w:val="el-GR" w:eastAsia="zh-TW"/>
        </w:rPr>
      </w:pPr>
      <w:r w:rsidRPr="00176260">
        <w:rPr>
          <w:rFonts w:eastAsia="PMingLiU"/>
          <w:spacing w:val="-2"/>
          <w:lang w:val="el-GR" w:eastAsia="zh-TW"/>
        </w:rPr>
        <w:t xml:space="preserve">Οι ασθενείς με σπάνια κληρονομικά προβλήματα δυσανεξίας στη γαλακτόζη, πλήρη ανεπάρκεια </w:t>
      </w:r>
      <w:proofErr w:type="spellStart"/>
      <w:r w:rsidRPr="00176260">
        <w:rPr>
          <w:rFonts w:eastAsia="PMingLiU"/>
          <w:spacing w:val="-2"/>
          <w:lang w:val="el-GR" w:eastAsia="zh-TW"/>
        </w:rPr>
        <w:t>λακτάσης</w:t>
      </w:r>
      <w:proofErr w:type="spellEnd"/>
      <w:r w:rsidRPr="00176260">
        <w:rPr>
          <w:rFonts w:eastAsia="PMingLiU"/>
          <w:spacing w:val="-2"/>
          <w:lang w:val="el-GR" w:eastAsia="zh-TW"/>
        </w:rPr>
        <w:t xml:space="preserve"> ή κακή απορρόφηση γλυκόζης</w:t>
      </w:r>
      <w:r w:rsidRPr="00176260">
        <w:rPr>
          <w:rFonts w:eastAsia="PMingLiU"/>
          <w:spacing w:val="-2"/>
          <w:lang w:val="el-GR" w:eastAsia="zh-TW"/>
        </w:rPr>
        <w:noBreakHyphen/>
        <w:t xml:space="preserve">γαλακτόζης </w:t>
      </w:r>
      <w:proofErr w:type="spellStart"/>
      <w:r w:rsidRPr="00176260">
        <w:rPr>
          <w:rFonts w:eastAsia="PMingLiU"/>
          <w:spacing w:val="-2"/>
          <w:lang w:val="el-GR" w:eastAsia="zh-TW"/>
        </w:rPr>
        <w:t>δενπρέπει</w:t>
      </w:r>
      <w:proofErr w:type="spellEnd"/>
      <w:r w:rsidRPr="00176260">
        <w:rPr>
          <w:rFonts w:eastAsia="PMingLiU"/>
          <w:spacing w:val="-2"/>
          <w:lang w:val="el-GR" w:eastAsia="zh-TW"/>
        </w:rPr>
        <w:t xml:space="preserve"> να πάρουν αυτό το φάρμακο.</w:t>
      </w:r>
    </w:p>
    <w:p w14:paraId="53BBCAF5" w14:textId="5981BF22" w:rsidR="00F93AFF" w:rsidRPr="00176260" w:rsidRDefault="00C46BE7" w:rsidP="00C46BE7">
      <w:pPr>
        <w:tabs>
          <w:tab w:val="left" w:pos="567"/>
        </w:tabs>
        <w:rPr>
          <w:rFonts w:eastAsia="Times New Roman"/>
          <w:spacing w:val="-2"/>
          <w:lang w:val="el-GR"/>
        </w:rPr>
      </w:pPr>
      <w:r w:rsidRPr="00176260">
        <w:rPr>
          <w:rFonts w:eastAsia="Times New Roman"/>
          <w:noProof/>
          <w:spacing w:val="-2"/>
          <w:lang w:val="el-GR"/>
        </w:rPr>
        <w:t xml:space="preserve">Το φάρμακο αυτό περιέχει λιγότερο από 1 mmol νατρίου (23 mg) ανά </w:t>
      </w:r>
      <w:proofErr w:type="spellStart"/>
      <w:r w:rsidR="000E65EC" w:rsidRPr="006F6407">
        <w:rPr>
          <w:lang w:val="el-GR"/>
        </w:rPr>
        <w:t>δοσολογική</w:t>
      </w:r>
      <w:proofErr w:type="spellEnd"/>
      <w:r w:rsidR="000E65EC" w:rsidRPr="006F6407">
        <w:rPr>
          <w:lang w:val="el-GR"/>
        </w:rPr>
        <w:t xml:space="preserve"> μονάδα</w:t>
      </w:r>
      <w:r w:rsidRPr="00176260">
        <w:rPr>
          <w:rFonts w:eastAsia="Times New Roman"/>
          <w:noProof/>
          <w:spacing w:val="-2"/>
          <w:lang w:val="el-GR"/>
        </w:rPr>
        <w:t>, είναι</w:t>
      </w:r>
      <w:r w:rsidR="00F93AFF" w:rsidRPr="00176260">
        <w:rPr>
          <w:rFonts w:eastAsia="Times New Roman"/>
          <w:noProof/>
          <w:spacing w:val="-2"/>
          <w:lang w:val="el-GR"/>
        </w:rPr>
        <w:t xml:space="preserve"> αυτό που ονομάζουμε «ελεύθερο νατρίου».</w:t>
      </w:r>
    </w:p>
    <w:p w14:paraId="6665FCA8" w14:textId="77777777" w:rsidR="00F93AFF" w:rsidRPr="00176260" w:rsidRDefault="00F93AFF">
      <w:pPr>
        <w:tabs>
          <w:tab w:val="left" w:pos="680"/>
        </w:tabs>
        <w:spacing w:before="80"/>
        <w:ind w:right="-20"/>
        <w:rPr>
          <w:rFonts w:eastAsia="Times New Roman"/>
          <w:b/>
          <w:bCs/>
          <w:spacing w:val="-2"/>
          <w:lang w:val="el-GR"/>
        </w:rPr>
      </w:pPr>
    </w:p>
    <w:p w14:paraId="719AA932" w14:textId="77777777" w:rsidR="00F93AFF" w:rsidRPr="00176260" w:rsidRDefault="00F93AFF">
      <w:pPr>
        <w:tabs>
          <w:tab w:val="left" w:pos="680"/>
        </w:tabs>
        <w:spacing w:before="80"/>
        <w:ind w:right="-20"/>
        <w:rPr>
          <w:rFonts w:eastAsia="Times New Roman"/>
          <w:spacing w:val="-2"/>
          <w:lang w:val="el-GR"/>
        </w:rPr>
      </w:pPr>
      <w:r w:rsidRPr="00176260">
        <w:rPr>
          <w:rFonts w:eastAsia="Times New Roman"/>
          <w:b/>
          <w:bCs/>
          <w:spacing w:val="-2"/>
          <w:lang w:val="el-GR"/>
        </w:rPr>
        <w:t>4.5</w:t>
      </w:r>
      <w:r w:rsidRPr="00176260">
        <w:rPr>
          <w:rFonts w:eastAsia="Times New Roman"/>
          <w:b/>
          <w:bCs/>
          <w:spacing w:val="-2"/>
          <w:lang w:val="el-GR"/>
        </w:rPr>
        <w:tab/>
        <w:t>Αλληλεπιδράσεις με άλλα φαρμακευτικά προϊόντα και άλλες μορφές αλληλεπίδρασης</w:t>
      </w:r>
    </w:p>
    <w:p w14:paraId="5559E025" w14:textId="77777777" w:rsidR="00F93AFF" w:rsidRPr="00176260" w:rsidRDefault="00F93AFF">
      <w:pPr>
        <w:spacing w:before="1" w:line="260" w:lineRule="exact"/>
        <w:rPr>
          <w:spacing w:val="-2"/>
          <w:lang w:val="el-GR"/>
        </w:rPr>
      </w:pPr>
    </w:p>
    <w:p w14:paraId="73F8C461"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Αναστολείς του CYP3A4 και της P-</w:t>
      </w:r>
      <w:proofErr w:type="spellStart"/>
      <w:r w:rsidRPr="00176260">
        <w:rPr>
          <w:rFonts w:eastAsia="Times New Roman"/>
          <w:spacing w:val="-2"/>
          <w:u w:val="single" w:color="000000"/>
          <w:lang w:val="el-GR"/>
        </w:rPr>
        <w:t>gp</w:t>
      </w:r>
      <w:proofErr w:type="spellEnd"/>
    </w:p>
    <w:p w14:paraId="2992AE62" w14:textId="1E46771C" w:rsidR="00F93AFF" w:rsidRPr="00176260" w:rsidRDefault="00F93AFF">
      <w:pPr>
        <w:spacing w:before="6" w:line="245" w:lineRule="auto"/>
        <w:ind w:right="183"/>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(400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εφάπαξ ημερησίως) ή </w:t>
      </w:r>
      <w:proofErr w:type="spellStart"/>
      <w:r w:rsidRPr="00176260">
        <w:rPr>
          <w:rFonts w:eastAsia="Times New Roman"/>
          <w:spacing w:val="-2"/>
          <w:lang w:val="el-GR"/>
        </w:rPr>
        <w:t>ριτοναβίρη</w:t>
      </w:r>
      <w:proofErr w:type="spellEnd"/>
      <w:r w:rsidRPr="00176260">
        <w:rPr>
          <w:rFonts w:eastAsia="Times New Roman"/>
          <w:spacing w:val="-2"/>
          <w:lang w:val="el-GR"/>
        </w:rPr>
        <w:t xml:space="preserve"> (600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την ημέρα) οδήγησε σε αύξηση κατά 2,6 φορές / 2,5 φορές της μέσης AUC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σε </w:t>
      </w:r>
      <w:r w:rsidRPr="00176260">
        <w:rPr>
          <w:rFonts w:eastAsia="Times New Roman"/>
          <w:spacing w:val="-2"/>
          <w:position w:val="2"/>
          <w:lang w:val="el-GR"/>
        </w:rPr>
        <w:t xml:space="preserve">αύξηση κατά 1,7 φορές / 1,6 φορές της μέσης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lang w:val="el-GR"/>
        </w:rPr>
        <w:t xml:space="preserve"> </w:t>
      </w:r>
      <w:r w:rsidRPr="00176260">
        <w:rPr>
          <w:rFonts w:eastAsia="Times New Roman"/>
          <w:spacing w:val="-2"/>
          <w:position w:val="2"/>
          <w:lang w:val="el-GR"/>
        </w:rPr>
        <w:t>της</w:t>
      </w:r>
      <w:r w:rsidRPr="00176260">
        <w:rPr>
          <w:spacing w:val="-2"/>
          <w:lang w:val="el-GR"/>
        </w:rPr>
        <w:t xml:space="preserve">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με σημαντικές αυξήσεις στις </w:t>
      </w:r>
      <w:r w:rsidRPr="00176260">
        <w:rPr>
          <w:rFonts w:eastAsia="Times New Roman"/>
          <w:spacing w:val="-2"/>
          <w:lang w:val="el-GR"/>
        </w:rPr>
        <w:t xml:space="preserve">φαρμακοδυναμικές δράσεις, το οποίο μπορεί να οδηγήσει σε αυξημένο κίνδυνο αιμορραγίας. Συνεπώς, 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συνιστάται σε ασθενείς στους οποίους </w:t>
      </w:r>
      <w:proofErr w:type="spellStart"/>
      <w:r w:rsidRPr="00176260">
        <w:rPr>
          <w:rFonts w:eastAsia="Times New Roman"/>
          <w:spacing w:val="-2"/>
          <w:lang w:val="el-GR"/>
        </w:rPr>
        <w:t>συγχορηγείται</w:t>
      </w:r>
      <w:proofErr w:type="spellEnd"/>
      <w:r w:rsidRPr="00176260">
        <w:rPr>
          <w:rFonts w:eastAsia="Times New Roman"/>
          <w:spacing w:val="-2"/>
          <w:lang w:val="el-GR"/>
        </w:rPr>
        <w:t xml:space="preserve"> συστηματική αγωγή με </w:t>
      </w:r>
      <w:proofErr w:type="spellStart"/>
      <w:r w:rsidRPr="00176260">
        <w:rPr>
          <w:rFonts w:eastAsia="Times New Roman"/>
          <w:spacing w:val="-2"/>
          <w:lang w:val="el-GR"/>
        </w:rPr>
        <w:t>αντιμυκητιασικές</w:t>
      </w:r>
      <w:proofErr w:type="spellEnd"/>
      <w:r w:rsidRPr="00176260">
        <w:rPr>
          <w:rFonts w:eastAsia="Times New Roman"/>
          <w:spacing w:val="-2"/>
          <w:lang w:val="el-GR"/>
        </w:rPr>
        <w:t xml:space="preserve"> </w:t>
      </w:r>
      <w:proofErr w:type="spellStart"/>
      <w:r w:rsidRPr="00176260">
        <w:rPr>
          <w:rFonts w:eastAsia="Times New Roman"/>
          <w:spacing w:val="-2"/>
          <w:lang w:val="el-GR"/>
        </w:rPr>
        <w:t>αζόλες</w:t>
      </w:r>
      <w:proofErr w:type="spellEnd"/>
      <w:r w:rsidRPr="00176260">
        <w:rPr>
          <w:rFonts w:eastAsia="Times New Roman"/>
          <w:spacing w:val="-2"/>
          <w:lang w:val="el-GR"/>
        </w:rPr>
        <w:t xml:space="preserve"> όπως </w:t>
      </w:r>
      <w:proofErr w:type="spellStart"/>
      <w:r w:rsidRPr="00176260">
        <w:rPr>
          <w:rFonts w:eastAsia="Times New Roman"/>
          <w:spacing w:val="-2"/>
          <w:lang w:val="el-GR"/>
        </w:rPr>
        <w:t>κετοκοναζόλη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lastRenderedPageBreak/>
        <w:t>ιτρακοναζόλη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βορικοναζόλη</w:t>
      </w:r>
      <w:proofErr w:type="spellEnd"/>
      <w:r w:rsidRPr="00176260">
        <w:rPr>
          <w:rFonts w:eastAsia="Times New Roman"/>
          <w:spacing w:val="-2"/>
          <w:lang w:val="el-GR"/>
        </w:rPr>
        <w:t xml:space="preserve"> και </w:t>
      </w:r>
      <w:proofErr w:type="spellStart"/>
      <w:r w:rsidRPr="00176260">
        <w:rPr>
          <w:rFonts w:eastAsia="Times New Roman"/>
          <w:spacing w:val="-2"/>
          <w:lang w:val="el-GR"/>
        </w:rPr>
        <w:t>ποζακοναζόλη</w:t>
      </w:r>
      <w:proofErr w:type="spellEnd"/>
      <w:r w:rsidRPr="00176260">
        <w:rPr>
          <w:rFonts w:eastAsia="Times New Roman"/>
          <w:spacing w:val="-2"/>
          <w:lang w:val="el-GR"/>
        </w:rPr>
        <w:t xml:space="preserve"> ή αναστολείς </w:t>
      </w:r>
      <w:proofErr w:type="spellStart"/>
      <w:r w:rsidRPr="00176260">
        <w:rPr>
          <w:rFonts w:eastAsia="Times New Roman"/>
          <w:spacing w:val="-2"/>
          <w:lang w:val="el-GR"/>
        </w:rPr>
        <w:t>πρωτεάσης</w:t>
      </w:r>
      <w:proofErr w:type="spellEnd"/>
      <w:r w:rsidRPr="00176260">
        <w:rPr>
          <w:rFonts w:eastAsia="Times New Roman"/>
          <w:spacing w:val="-2"/>
          <w:lang w:val="el-GR"/>
        </w:rPr>
        <w:t xml:space="preserve"> του HIV. Αυτές οι δραστικές ουσίες είναι ισχυροί αναστολείς τόσο του CYP3A4 όσο και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(βλ. παράγραφο 4.4).</w:t>
      </w:r>
    </w:p>
    <w:p w14:paraId="7B38A3DD" w14:textId="77777777" w:rsidR="00F93AFF" w:rsidRPr="00176260" w:rsidRDefault="00F93AFF">
      <w:pPr>
        <w:spacing w:before="2" w:line="260" w:lineRule="exact"/>
        <w:rPr>
          <w:spacing w:val="-2"/>
          <w:lang w:val="el-GR"/>
        </w:rPr>
      </w:pPr>
    </w:p>
    <w:p w14:paraId="46F35351" w14:textId="5EAB3B51" w:rsidR="00F93AFF" w:rsidRPr="00176260" w:rsidRDefault="00F93AFF">
      <w:pPr>
        <w:spacing w:line="245" w:lineRule="auto"/>
        <w:ind w:right="45"/>
        <w:rPr>
          <w:rFonts w:eastAsia="Times New Roman"/>
          <w:spacing w:val="-2"/>
          <w:lang w:val="el-GR"/>
        </w:rPr>
      </w:pPr>
      <w:r w:rsidRPr="00176260">
        <w:rPr>
          <w:rFonts w:eastAsia="Times New Roman"/>
          <w:spacing w:val="-2"/>
          <w:lang w:val="el-GR"/>
        </w:rPr>
        <w:t xml:space="preserve">Δραστικές ουσίες που αναστέλλουν ισχυρά μόνο μία από τις οδούς </w:t>
      </w:r>
      <w:r w:rsidR="00E63A3B" w:rsidRPr="00176260">
        <w:rPr>
          <w:rFonts w:eastAsia="Times New Roman"/>
          <w:spacing w:val="-2"/>
          <w:lang w:val="el-GR"/>
        </w:rPr>
        <w:t xml:space="preserve">αποβολής </w:t>
      </w:r>
      <w:r w:rsidRPr="00176260">
        <w:rPr>
          <w:rFonts w:eastAsia="Times New Roman"/>
          <w:spacing w:val="-2"/>
          <w:lang w:val="el-GR"/>
        </w:rPr>
        <w:t xml:space="preserve">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είτε του CYP3A4 είτε της P-</w:t>
      </w:r>
      <w:proofErr w:type="spellStart"/>
      <w:r w:rsidRPr="00176260">
        <w:rPr>
          <w:rFonts w:eastAsia="Times New Roman"/>
          <w:spacing w:val="-2"/>
          <w:lang w:val="el-GR"/>
        </w:rPr>
        <w:t>gp</w:t>
      </w:r>
      <w:proofErr w:type="spellEnd"/>
      <w:r w:rsidRPr="00176260">
        <w:rPr>
          <w:rFonts w:eastAsia="Times New Roman"/>
          <w:spacing w:val="-2"/>
          <w:lang w:val="el-GR"/>
        </w:rPr>
        <w:t>, αναμένεται να αυξήσουν τις συγκεντρώσεις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σε μικρότερο βαθμό. Η </w:t>
      </w:r>
      <w:proofErr w:type="spellStart"/>
      <w:r w:rsidRPr="00176260">
        <w:rPr>
          <w:rFonts w:eastAsia="Times New Roman"/>
          <w:spacing w:val="-2"/>
          <w:lang w:val="el-GR"/>
        </w:rPr>
        <w:t>κλαριθρομυκίνη</w:t>
      </w:r>
      <w:proofErr w:type="spellEnd"/>
      <w:r w:rsidRPr="00176260">
        <w:rPr>
          <w:rFonts w:eastAsia="Times New Roman"/>
          <w:spacing w:val="-2"/>
          <w:lang w:val="el-GR"/>
        </w:rPr>
        <w:t xml:space="preserve">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την ημέρα), για παράδειγμα, η οποία θεωρείται ένας ισχυρός αναστολέας του CYP3A4 και μέτριος αναστολέας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οδήγησε σε αύξηση κατά </w:t>
      </w:r>
      <w:r w:rsidRPr="00176260">
        <w:rPr>
          <w:rFonts w:eastAsia="Times New Roman"/>
          <w:spacing w:val="-2"/>
          <w:position w:val="2"/>
          <w:lang w:val="el-GR"/>
        </w:rPr>
        <w:t>1,5 φορά της μέσης AUC της</w:t>
      </w:r>
      <w:r w:rsidRPr="00176260">
        <w:rPr>
          <w:spacing w:val="-2"/>
          <w:lang w:val="el-GR"/>
        </w:rPr>
        <w:t xml:space="preserve">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και κατά 1,4 φορά της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position w:val="2"/>
          <w:lang w:val="el-GR"/>
        </w:rPr>
        <w:t xml:space="preserve">. Η αλληλεπίδραση με την </w:t>
      </w:r>
      <w:proofErr w:type="spellStart"/>
      <w:r w:rsidRPr="00176260">
        <w:rPr>
          <w:rFonts w:eastAsia="Times New Roman"/>
          <w:spacing w:val="-2"/>
          <w:position w:val="2"/>
          <w:lang w:val="el-GR"/>
        </w:rPr>
        <w:t>κλαριθρομυκίνη</w:t>
      </w:r>
      <w:proofErr w:type="spellEnd"/>
      <w:r w:rsidRPr="00176260">
        <w:rPr>
          <w:rFonts w:eastAsia="Times New Roman"/>
          <w:spacing w:val="-2"/>
          <w:position w:val="2"/>
          <w:lang w:val="el-GR"/>
        </w:rPr>
        <w:t xml:space="preserve"> δε θεωρείται κλινικά </w:t>
      </w:r>
      <w:r w:rsidR="001C56EE" w:rsidRPr="00176260">
        <w:rPr>
          <w:rFonts w:eastAsia="Times New Roman"/>
          <w:spacing w:val="-2"/>
          <w:position w:val="2"/>
          <w:lang w:val="el-GR"/>
        </w:rPr>
        <w:t xml:space="preserve">συναφής </w:t>
      </w:r>
      <w:r w:rsidRPr="00176260">
        <w:rPr>
          <w:rFonts w:eastAsia="Times New Roman"/>
          <w:spacing w:val="-2"/>
          <w:position w:val="2"/>
          <w:lang w:val="el-GR"/>
        </w:rPr>
        <w:t>στους περισσότερους ασθενείς αλλά μπορεί να είναι δυνητικά σημαντική σε ασθενείς υψηλού κινδύνου. (Για ασθενείς με νεφρική δυσλειτουργία: βλ. παράγραφο 4.4).</w:t>
      </w:r>
    </w:p>
    <w:p w14:paraId="7FD011FB" w14:textId="77777777" w:rsidR="00F93AFF" w:rsidRPr="00176260" w:rsidRDefault="00F93AFF">
      <w:pPr>
        <w:spacing w:before="3" w:line="260" w:lineRule="exact"/>
        <w:rPr>
          <w:spacing w:val="-2"/>
          <w:lang w:val="el-GR"/>
        </w:rPr>
      </w:pPr>
    </w:p>
    <w:p w14:paraId="6C4EB5EE" w14:textId="70739370" w:rsidR="00F93AFF" w:rsidRPr="00176260" w:rsidRDefault="00F93AFF">
      <w:pPr>
        <w:ind w:right="27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ερυθρομυκίνη</w:t>
      </w:r>
      <w:proofErr w:type="spellEnd"/>
      <w:r w:rsidRPr="00176260">
        <w:rPr>
          <w:rFonts w:eastAsia="Times New Roman"/>
          <w:spacing w:val="-2"/>
          <w:lang w:val="el-GR"/>
        </w:rPr>
        <w:t xml:space="preserve">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τρεις φορές την ημέρα), η οποία αναστέλλει μετρίως το CYP 3A4 και την P-</w:t>
      </w:r>
      <w:proofErr w:type="spellStart"/>
      <w:r w:rsidRPr="00176260">
        <w:rPr>
          <w:rFonts w:eastAsia="Times New Roman"/>
          <w:spacing w:val="-2"/>
          <w:lang w:val="el-GR"/>
        </w:rPr>
        <w:t>gp</w:t>
      </w:r>
      <w:proofErr w:type="spellEnd"/>
      <w:r w:rsidRPr="00176260">
        <w:rPr>
          <w:rFonts w:eastAsia="Times New Roman"/>
          <w:spacing w:val="-2"/>
          <w:lang w:val="el-GR"/>
        </w:rPr>
        <w:t xml:space="preserve">, </w:t>
      </w:r>
      <w:r w:rsidRPr="00176260">
        <w:rPr>
          <w:rFonts w:eastAsia="Times New Roman"/>
          <w:spacing w:val="-2"/>
          <w:position w:val="2"/>
          <w:lang w:val="el-GR"/>
        </w:rPr>
        <w:t xml:space="preserve">οδήγησε σε μια αύξηση κατά 1,3 φορές της μέσης AUC και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lang w:val="el-GR"/>
        </w:rPr>
        <w:t xml:space="preserve"> </w:t>
      </w:r>
      <w:r w:rsidRPr="00176260">
        <w:rPr>
          <w:rFonts w:eastAsia="Times New Roman"/>
          <w:spacing w:val="-2"/>
          <w:position w:val="2"/>
          <w:lang w:val="el-GR"/>
        </w:rPr>
        <w:t>της</w:t>
      </w:r>
      <w:r w:rsidRPr="00176260">
        <w:rPr>
          <w:spacing w:val="-2"/>
          <w:lang w:val="el-GR"/>
        </w:rPr>
        <w:t xml:space="preserve">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Η αλληλεπίδραση με την </w:t>
      </w:r>
      <w:proofErr w:type="spellStart"/>
      <w:r w:rsidRPr="00176260">
        <w:rPr>
          <w:rFonts w:eastAsia="Times New Roman"/>
          <w:spacing w:val="-2"/>
          <w:position w:val="2"/>
          <w:lang w:val="el-GR"/>
        </w:rPr>
        <w:t>ερυθρομυκίνη</w:t>
      </w:r>
      <w:proofErr w:type="spellEnd"/>
      <w:r w:rsidRPr="00176260">
        <w:rPr>
          <w:rFonts w:eastAsia="Times New Roman"/>
          <w:spacing w:val="-2"/>
          <w:position w:val="2"/>
          <w:lang w:val="el-GR"/>
        </w:rPr>
        <w:t xml:space="preserve"> δε θεωρείται κλινικά </w:t>
      </w:r>
      <w:r w:rsidR="001C56EE" w:rsidRPr="00176260">
        <w:rPr>
          <w:rFonts w:eastAsia="Times New Roman"/>
          <w:spacing w:val="-2"/>
          <w:position w:val="2"/>
          <w:lang w:val="el-GR"/>
        </w:rPr>
        <w:t xml:space="preserve">συναφής </w:t>
      </w:r>
      <w:r w:rsidRPr="00176260">
        <w:rPr>
          <w:rFonts w:eastAsia="Times New Roman"/>
          <w:spacing w:val="-2"/>
          <w:position w:val="2"/>
          <w:lang w:val="el-GR"/>
        </w:rPr>
        <w:t xml:space="preserve">στους περισσότερους ασθενείς αλλά μπορεί να είναι δυνητικά σημαντική σε ασθενείς υψηλού κινδύνου. </w:t>
      </w:r>
      <w:r w:rsidRPr="00176260">
        <w:rPr>
          <w:rFonts w:eastAsia="Times New Roman"/>
          <w:noProof/>
          <w:spacing w:val="-2"/>
          <w:lang w:val="el-GR"/>
        </w:rPr>
        <w:t>Σε άτομα με ήπια νεφρική δυσλειτουργία η ερυθρομυκίνη (500</w:t>
      </w:r>
      <w:r w:rsidR="00903618">
        <w:rPr>
          <w:rFonts w:eastAsia="Times New Roman"/>
          <w:noProof/>
          <w:spacing w:val="-2"/>
          <w:lang w:val="el-GR"/>
        </w:rPr>
        <w:t xml:space="preserve"> mg </w:t>
      </w:r>
      <w:r w:rsidRPr="00176260">
        <w:rPr>
          <w:rFonts w:eastAsia="Times New Roman"/>
          <w:noProof/>
          <w:spacing w:val="-2"/>
          <w:lang w:val="el-GR"/>
        </w:rPr>
        <w:t>τρεις φορές την ημέρα)</w:t>
      </w:r>
      <w:r w:rsidRPr="00176260">
        <w:rPr>
          <w:noProof/>
          <w:spacing w:val="-2"/>
          <w:lang w:val="el-GR"/>
        </w:rPr>
        <w:t xml:space="preserve"> </w:t>
      </w:r>
      <w:r w:rsidRPr="00176260">
        <w:rPr>
          <w:rFonts w:eastAsia="Times New Roman"/>
          <w:noProof/>
          <w:spacing w:val="-2"/>
          <w:lang w:val="el-GR"/>
        </w:rPr>
        <w:t>οδήγησε σε μια αύξηση κατά</w:t>
      </w:r>
      <w:r w:rsidRPr="00176260">
        <w:rPr>
          <w:noProof/>
          <w:spacing w:val="-2"/>
          <w:lang w:val="el-GR"/>
        </w:rPr>
        <w:t xml:space="preserve"> 1,8 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 μέσης AUC της</w:t>
      </w:r>
      <w:r w:rsidRPr="00176260">
        <w:rPr>
          <w:spacing w:val="-2"/>
          <w:lang w:val="el-GR"/>
        </w:rPr>
        <w:t xml:space="preserve"> </w:t>
      </w:r>
      <w:r w:rsidRPr="00176260">
        <w:rPr>
          <w:rFonts w:eastAsia="Times New Roman"/>
          <w:noProof/>
          <w:spacing w:val="-2"/>
          <w:lang w:val="el-GR"/>
        </w:rPr>
        <w:t>ριβαροξαμπάνης</w:t>
      </w:r>
      <w:r w:rsidRPr="00176260">
        <w:rPr>
          <w:noProof/>
          <w:spacing w:val="-2"/>
          <w:lang w:val="el-GR"/>
        </w:rPr>
        <w:t xml:space="preserve"> και</w:t>
      </w:r>
      <w:r w:rsidRPr="00176260">
        <w:rPr>
          <w:spacing w:val="-2"/>
          <w:lang w:val="el-GR"/>
        </w:rPr>
        <w:t xml:space="preserve"> </w:t>
      </w:r>
      <w:r w:rsidRPr="00176260">
        <w:rPr>
          <w:rFonts w:eastAsia="Times New Roman"/>
          <w:noProof/>
          <w:spacing w:val="-2"/>
          <w:lang w:val="el-GR"/>
        </w:rPr>
        <w:t>κατά</w:t>
      </w:r>
      <w:r w:rsidRPr="00176260">
        <w:rPr>
          <w:noProof/>
          <w:spacing w:val="-2"/>
          <w:lang w:val="el-GR"/>
        </w:rPr>
        <w:t xml:space="preserve"> 1,6 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 xml:space="preserve">της </w:t>
      </w:r>
      <w:r w:rsidRPr="00176260">
        <w:rPr>
          <w:noProof/>
          <w:spacing w:val="-2"/>
          <w:lang w:val="el-GR"/>
        </w:rPr>
        <w:t>C</w:t>
      </w:r>
      <w:r w:rsidRPr="00176260">
        <w:rPr>
          <w:noProof/>
          <w:spacing w:val="-2"/>
          <w:vertAlign w:val="subscript"/>
          <w:lang w:val="el-GR"/>
        </w:rPr>
        <w:t>max</w:t>
      </w:r>
      <w:r w:rsidRPr="00176260">
        <w:rPr>
          <w:noProof/>
          <w:spacing w:val="-2"/>
          <w:lang w:val="el-GR"/>
        </w:rPr>
        <w:t xml:space="preserve"> σε σύγκριση με άτομα με φυσιολογική νεφρική λειτουργία. Σε άτομα με μέτρια νεφρική δυσλειτουργία, η </w:t>
      </w:r>
      <w:r w:rsidRPr="00176260">
        <w:rPr>
          <w:rFonts w:eastAsia="Times New Roman"/>
          <w:noProof/>
          <w:spacing w:val="-2"/>
          <w:lang w:val="el-GR"/>
        </w:rPr>
        <w:t>ερυθρομυκίνη οδήγησε</w:t>
      </w:r>
      <w:r w:rsidRPr="00176260">
        <w:rPr>
          <w:noProof/>
          <w:spacing w:val="-2"/>
          <w:lang w:val="el-GR"/>
        </w:rPr>
        <w:t xml:space="preserve"> </w:t>
      </w:r>
      <w:r w:rsidRPr="00176260">
        <w:rPr>
          <w:rFonts w:eastAsia="Times New Roman"/>
          <w:noProof/>
          <w:spacing w:val="-2"/>
          <w:lang w:val="el-GR"/>
        </w:rPr>
        <w:t>σε μια αύξηση κατά</w:t>
      </w:r>
      <w:r w:rsidRPr="00176260">
        <w:rPr>
          <w:noProof/>
          <w:spacing w:val="-2"/>
          <w:lang w:val="el-GR"/>
        </w:rPr>
        <w:t xml:space="preserve"> 2,0 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 μέσης AUC της</w:t>
      </w:r>
      <w:r w:rsidRPr="00176260">
        <w:rPr>
          <w:spacing w:val="-2"/>
          <w:lang w:val="el-GR"/>
        </w:rPr>
        <w:t xml:space="preserve"> </w:t>
      </w:r>
      <w:r w:rsidRPr="00176260">
        <w:rPr>
          <w:rFonts w:eastAsia="Times New Roman"/>
          <w:noProof/>
          <w:spacing w:val="-2"/>
          <w:lang w:val="el-GR"/>
        </w:rPr>
        <w:t>ριβαροξαμπάνης</w:t>
      </w:r>
      <w:r w:rsidRPr="00176260">
        <w:rPr>
          <w:noProof/>
          <w:spacing w:val="-2"/>
          <w:lang w:val="el-GR"/>
        </w:rPr>
        <w:t xml:space="preserve"> και</w:t>
      </w:r>
      <w:r w:rsidRPr="00176260">
        <w:rPr>
          <w:spacing w:val="-2"/>
          <w:lang w:val="el-GR"/>
        </w:rPr>
        <w:t xml:space="preserve"> </w:t>
      </w:r>
      <w:r w:rsidRPr="00176260">
        <w:rPr>
          <w:rFonts w:eastAsia="Times New Roman"/>
          <w:noProof/>
          <w:spacing w:val="-2"/>
          <w:lang w:val="el-GR"/>
        </w:rPr>
        <w:t>κατά</w:t>
      </w:r>
      <w:r w:rsidRPr="00176260">
        <w:rPr>
          <w:noProof/>
          <w:spacing w:val="-2"/>
          <w:lang w:val="el-GR"/>
        </w:rPr>
        <w:t xml:space="preserve"> 1,6 </w:t>
      </w:r>
      <w:r w:rsidRPr="00176260">
        <w:rPr>
          <w:rFonts w:eastAsia="Times New Roman"/>
          <w:noProof/>
          <w:spacing w:val="-2"/>
          <w:lang w:val="el-GR"/>
        </w:rPr>
        <w:t>φορές</w:t>
      </w:r>
      <w:r w:rsidRPr="00176260">
        <w:rPr>
          <w:noProof/>
          <w:spacing w:val="-2"/>
          <w:lang w:val="el-GR"/>
        </w:rPr>
        <w:t xml:space="preserve"> </w:t>
      </w:r>
      <w:r w:rsidRPr="00176260">
        <w:rPr>
          <w:rFonts w:eastAsia="Times New Roman"/>
          <w:noProof/>
          <w:spacing w:val="-2"/>
          <w:lang w:val="el-GR"/>
        </w:rPr>
        <w:t>της</w:t>
      </w:r>
      <w:r w:rsidRPr="00176260">
        <w:rPr>
          <w:noProof/>
          <w:spacing w:val="-2"/>
          <w:lang w:val="el-GR"/>
        </w:rPr>
        <w:t xml:space="preserve"> C</w:t>
      </w:r>
      <w:r w:rsidRPr="00176260">
        <w:rPr>
          <w:noProof/>
          <w:spacing w:val="-2"/>
          <w:vertAlign w:val="subscript"/>
          <w:lang w:val="el-GR"/>
        </w:rPr>
        <w:t>max</w:t>
      </w:r>
      <w:r w:rsidRPr="00176260">
        <w:rPr>
          <w:noProof/>
          <w:spacing w:val="-2"/>
          <w:lang w:val="el-GR"/>
        </w:rPr>
        <w:t xml:space="preserve"> σε σύγκριση με άτομα με φυσιολογική νεφρική λειτουργία. Η επίδραση της ερυθρομυκίνης είναι αθροιστική σε εκείνη της νεφρικής δυσλειτουργίας (βλ. παράγραφο 4.4).</w:t>
      </w:r>
    </w:p>
    <w:p w14:paraId="22A64D18" w14:textId="77777777" w:rsidR="00F93AFF" w:rsidRPr="00176260" w:rsidRDefault="00F93AFF">
      <w:pPr>
        <w:spacing w:before="3" w:line="260" w:lineRule="exact"/>
        <w:rPr>
          <w:spacing w:val="-2"/>
          <w:lang w:val="el-GR"/>
        </w:rPr>
      </w:pPr>
    </w:p>
    <w:p w14:paraId="60E85F45" w14:textId="28137C53" w:rsidR="00F93AFF" w:rsidRPr="00176260" w:rsidRDefault="00F93AFF">
      <w:pPr>
        <w:spacing w:line="245" w:lineRule="auto"/>
        <w:ind w:right="135"/>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φλουκοναζόλη</w:t>
      </w:r>
      <w:proofErr w:type="spellEnd"/>
      <w:r w:rsidRPr="00176260">
        <w:rPr>
          <w:rFonts w:eastAsia="Times New Roman"/>
          <w:spacing w:val="-2"/>
          <w:lang w:val="el-GR"/>
        </w:rPr>
        <w:t xml:space="preserve"> (400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εφάπαξ ημερησίως), η οποία θεωρείται ένας μέτριος αναστολέας του CYP3A4, οδήγησε σε μια αύξηση κατά 1,4 φορές της μέσης AUC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σε μια αύξηση κατά 1,3 φορές </w:t>
      </w:r>
      <w:r w:rsidRPr="00176260">
        <w:rPr>
          <w:rFonts w:eastAsia="Times New Roman"/>
          <w:spacing w:val="-2"/>
          <w:position w:val="2"/>
          <w:lang w:val="el-GR"/>
        </w:rPr>
        <w:t xml:space="preserve">της μέσης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position w:val="2"/>
          <w:lang w:val="el-GR"/>
        </w:rPr>
        <w:t xml:space="preserve">. Η αλληλεπίδραση με την </w:t>
      </w:r>
      <w:proofErr w:type="spellStart"/>
      <w:r w:rsidRPr="00176260">
        <w:rPr>
          <w:rFonts w:eastAsia="Times New Roman"/>
          <w:spacing w:val="-2"/>
          <w:position w:val="2"/>
          <w:lang w:val="el-GR"/>
        </w:rPr>
        <w:t>φλουκοναζόλη</w:t>
      </w:r>
      <w:proofErr w:type="spellEnd"/>
      <w:r w:rsidRPr="00176260">
        <w:rPr>
          <w:rFonts w:eastAsia="Times New Roman"/>
          <w:spacing w:val="-2"/>
          <w:position w:val="2"/>
          <w:lang w:val="el-GR"/>
        </w:rPr>
        <w:t xml:space="preserve"> δε θεωρείται κλινικά </w:t>
      </w:r>
      <w:r w:rsidR="001C56EE" w:rsidRPr="00176260">
        <w:rPr>
          <w:rFonts w:eastAsia="Times New Roman"/>
          <w:spacing w:val="-2"/>
          <w:position w:val="2"/>
          <w:lang w:val="el-GR"/>
        </w:rPr>
        <w:t xml:space="preserve">συναφής </w:t>
      </w:r>
      <w:r w:rsidRPr="00176260">
        <w:rPr>
          <w:rFonts w:eastAsia="Times New Roman"/>
          <w:spacing w:val="-2"/>
          <w:position w:val="2"/>
          <w:lang w:val="el-GR"/>
        </w:rPr>
        <w:t xml:space="preserve">στους περισσότερους ασθενείς αλλά μπορεί να είναι δυνητικά σημαντική σε ασθενείς υψηλού κινδύνου. (Για ασθενείς με νεφρική δυσλειτουργία: </w:t>
      </w:r>
      <w:r w:rsidR="005D26C5" w:rsidRPr="00176260">
        <w:rPr>
          <w:rFonts w:eastAsia="Times New Roman"/>
          <w:spacing w:val="-2"/>
          <w:position w:val="2"/>
          <w:lang w:val="el-GR"/>
        </w:rPr>
        <w:t>βλ.</w:t>
      </w:r>
      <w:r w:rsidRPr="00176260">
        <w:rPr>
          <w:rFonts w:eastAsia="Times New Roman"/>
          <w:spacing w:val="-2"/>
          <w:position w:val="2"/>
          <w:lang w:val="el-GR"/>
        </w:rPr>
        <w:t xml:space="preserve"> παράγραφο 4.4).</w:t>
      </w:r>
    </w:p>
    <w:p w14:paraId="4D9BB3D4" w14:textId="77777777" w:rsidR="00F93AFF" w:rsidRPr="00176260" w:rsidRDefault="00F93AFF">
      <w:pPr>
        <w:spacing w:before="18" w:line="240" w:lineRule="exact"/>
        <w:rPr>
          <w:spacing w:val="-2"/>
          <w:lang w:val="el-GR"/>
        </w:rPr>
      </w:pPr>
    </w:p>
    <w:p w14:paraId="694EBD15" w14:textId="77777777" w:rsidR="00F93AFF" w:rsidRPr="00176260" w:rsidRDefault="00F93AFF">
      <w:pPr>
        <w:spacing w:line="245" w:lineRule="auto"/>
        <w:ind w:right="411"/>
        <w:rPr>
          <w:rFonts w:eastAsia="Times New Roman"/>
          <w:spacing w:val="-2"/>
          <w:lang w:val="el-GR"/>
        </w:rPr>
      </w:pPr>
      <w:r w:rsidRPr="00176260">
        <w:rPr>
          <w:rFonts w:eastAsia="Times New Roman"/>
          <w:spacing w:val="-2"/>
          <w:lang w:val="el-GR"/>
        </w:rPr>
        <w:t xml:space="preserve">Δεδομένων των περιορισμένων διαθέσιμων κλινικών στοιχείων με τη </w:t>
      </w:r>
      <w:proofErr w:type="spellStart"/>
      <w:r w:rsidRPr="00176260">
        <w:rPr>
          <w:rFonts w:eastAsia="Times New Roman"/>
          <w:spacing w:val="-2"/>
          <w:lang w:val="el-GR"/>
        </w:rPr>
        <w:t>δρονεδαρόνη</w:t>
      </w:r>
      <w:proofErr w:type="spellEnd"/>
      <w:r w:rsidRPr="00176260">
        <w:rPr>
          <w:rFonts w:eastAsia="Times New Roman"/>
          <w:spacing w:val="-2"/>
          <w:lang w:val="el-GR"/>
        </w:rPr>
        <w:t>, ο συνδυασμός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θα πρέπει να αποφεύγεται.</w:t>
      </w:r>
    </w:p>
    <w:p w14:paraId="0CB8AC25" w14:textId="77777777" w:rsidR="00F93AFF" w:rsidRPr="00176260" w:rsidRDefault="00F93AFF">
      <w:pPr>
        <w:spacing w:before="5" w:line="220" w:lineRule="exact"/>
        <w:rPr>
          <w:spacing w:val="-2"/>
          <w:lang w:val="el-GR"/>
        </w:rPr>
      </w:pPr>
    </w:p>
    <w:p w14:paraId="23B0AEEE"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Αντιπηκτικά</w:t>
      </w:r>
    </w:p>
    <w:p w14:paraId="4C33AFBC" w14:textId="77777777" w:rsidR="00F93AFF" w:rsidRPr="00176260" w:rsidRDefault="00F93AFF">
      <w:pPr>
        <w:spacing w:before="6" w:line="245" w:lineRule="auto"/>
        <w:ind w:right="127"/>
        <w:rPr>
          <w:rFonts w:eastAsia="Times New Roman"/>
          <w:spacing w:val="-2"/>
          <w:lang w:val="el-GR"/>
        </w:rPr>
      </w:pPr>
      <w:r w:rsidRPr="00176260">
        <w:rPr>
          <w:rFonts w:eastAsia="Times New Roman"/>
          <w:spacing w:val="-2"/>
          <w:lang w:val="el-GR"/>
        </w:rPr>
        <w:t xml:space="preserve">Μετά από τη συνδυασμένη χορήγηση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(40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δόση)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δόση) παρατηρήθηκε μια αθροιστική δράση στη δραστικότητα έναντι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χωρίς επιπρόσθετες επιδράσεις στις δοκιμασίες πήξης (PT, </w:t>
      </w:r>
      <w:proofErr w:type="spellStart"/>
      <w:r w:rsidRPr="00176260">
        <w:rPr>
          <w:rFonts w:eastAsia="Times New Roman"/>
          <w:spacing w:val="-2"/>
          <w:lang w:val="el-GR"/>
        </w:rPr>
        <w:t>aPTT</w:t>
      </w:r>
      <w:proofErr w:type="spellEnd"/>
      <w:r w:rsidRPr="00176260">
        <w:rPr>
          <w:rFonts w:eastAsia="Times New Roman"/>
          <w:spacing w:val="-2"/>
          <w:lang w:val="el-GR"/>
        </w:rPr>
        <w:t xml:space="preserve">). Η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δεν επηρέασε 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ιδιότητες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75E99FE0" w14:textId="77777777" w:rsidR="00F93AFF" w:rsidRPr="00176260" w:rsidRDefault="00F93AFF">
      <w:pPr>
        <w:spacing w:line="245" w:lineRule="auto"/>
        <w:ind w:right="613"/>
        <w:rPr>
          <w:rFonts w:eastAsia="Times New Roman"/>
          <w:spacing w:val="-2"/>
          <w:lang w:val="el-GR"/>
        </w:rPr>
      </w:pPr>
      <w:r w:rsidRPr="00176260">
        <w:rPr>
          <w:rFonts w:eastAsia="Times New Roman"/>
          <w:spacing w:val="-2"/>
          <w:lang w:val="el-GR"/>
        </w:rPr>
        <w:t xml:space="preserve">Λόγω του αυξημένου κινδύνου αιμορραγίας, 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οποιαδήποτε άλλα αντιπηκτικά (βλ. παράγραφο 4.3 </w:t>
      </w:r>
      <w:r w:rsidR="005D26C5" w:rsidRPr="00176260">
        <w:rPr>
          <w:rFonts w:eastAsia="Times New Roman"/>
          <w:spacing w:val="-2"/>
          <w:lang w:val="el-GR"/>
        </w:rPr>
        <w:t>και</w:t>
      </w:r>
      <w:r w:rsidRPr="00176260">
        <w:rPr>
          <w:rFonts w:eastAsia="Times New Roman"/>
          <w:spacing w:val="-2"/>
          <w:lang w:val="el-GR"/>
        </w:rPr>
        <w:t xml:space="preserve"> 4.4).</w:t>
      </w:r>
    </w:p>
    <w:p w14:paraId="1EA759C0" w14:textId="77777777" w:rsidR="00F93AFF" w:rsidRPr="00176260" w:rsidRDefault="00F93AFF">
      <w:pPr>
        <w:spacing w:before="19" w:line="240" w:lineRule="exact"/>
        <w:rPr>
          <w:spacing w:val="-2"/>
          <w:lang w:val="el-GR"/>
        </w:rPr>
      </w:pPr>
    </w:p>
    <w:p w14:paraId="152ADA84"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ΜΣΑΦ/αναστολείς συσσώρευσης αιμοπεταλίων</w:t>
      </w:r>
    </w:p>
    <w:p w14:paraId="280DC389" w14:textId="77777777" w:rsidR="00F93AFF" w:rsidRPr="00176260" w:rsidRDefault="00F93AFF">
      <w:pPr>
        <w:spacing w:before="6" w:line="245" w:lineRule="auto"/>
        <w:ind w:right="106"/>
        <w:jc w:val="both"/>
        <w:rPr>
          <w:rFonts w:eastAsia="Times New Roman"/>
          <w:spacing w:val="-2"/>
          <w:lang w:val="el-GR"/>
        </w:rPr>
      </w:pPr>
      <w:r w:rsidRPr="00176260">
        <w:rPr>
          <w:rFonts w:eastAsia="Times New Roman"/>
          <w:spacing w:val="-2"/>
          <w:lang w:val="el-GR"/>
        </w:rPr>
        <w:t xml:space="preserve">Δεν παρατηρήθηκε κλινικά </w:t>
      </w:r>
      <w:r w:rsidR="001C56EE" w:rsidRPr="00176260">
        <w:rPr>
          <w:rFonts w:eastAsia="Times New Roman"/>
          <w:spacing w:val="-2"/>
          <w:lang w:val="el-GR"/>
        </w:rPr>
        <w:t xml:space="preserve">συναφής </w:t>
      </w:r>
      <w:r w:rsidRPr="00176260">
        <w:rPr>
          <w:rFonts w:eastAsia="Times New Roman"/>
          <w:spacing w:val="-2"/>
          <w:lang w:val="el-GR"/>
        </w:rPr>
        <w:t xml:space="preserve">παράταση του χρόνου ροής μετά από τη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(15</w:t>
      </w:r>
      <w:r w:rsidR="00750E3A">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και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ναπροξένης</w:t>
      </w:r>
      <w:proofErr w:type="spellEnd"/>
      <w:r w:rsidRPr="00176260">
        <w:rPr>
          <w:rFonts w:eastAsia="Times New Roman"/>
          <w:spacing w:val="-2"/>
          <w:lang w:val="el-GR"/>
        </w:rPr>
        <w:t xml:space="preserve">. Εντούτοις, ενδέχεται να υπάρχουν άτομα με περισσότερο </w:t>
      </w:r>
      <w:proofErr w:type="spellStart"/>
      <w:r w:rsidRPr="00176260">
        <w:rPr>
          <w:rFonts w:eastAsia="Times New Roman"/>
          <w:spacing w:val="-2"/>
          <w:lang w:val="el-GR"/>
        </w:rPr>
        <w:t>εκσεσημασμένη</w:t>
      </w:r>
      <w:proofErr w:type="spellEnd"/>
      <w:r w:rsidRPr="00176260">
        <w:rPr>
          <w:rFonts w:eastAsia="Times New Roman"/>
          <w:spacing w:val="-2"/>
          <w:lang w:val="el-GR"/>
        </w:rPr>
        <w:t xml:space="preserve"> φαρμακοδυναμική ανταπόκριση.</w:t>
      </w:r>
    </w:p>
    <w:p w14:paraId="3313207C" w14:textId="77777777" w:rsidR="00F93AFF" w:rsidRPr="00176260" w:rsidRDefault="00F93AFF">
      <w:pPr>
        <w:spacing w:line="245" w:lineRule="auto"/>
        <w:ind w:right="146"/>
        <w:rPr>
          <w:rFonts w:eastAsia="Times New Roman"/>
          <w:spacing w:val="-2"/>
          <w:lang w:val="el-GR"/>
        </w:rPr>
      </w:pPr>
      <w:r w:rsidRPr="00176260">
        <w:rPr>
          <w:rFonts w:eastAsia="Times New Roman"/>
          <w:spacing w:val="-2"/>
          <w:lang w:val="el-GR"/>
        </w:rPr>
        <w:t xml:space="preserve">Δεν παρατηρήθηκαν κλινικά σημαντικές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ή φαρμακοδυναμικές αλληλεπιδράσεις όταν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συγχορηγήθηκε</w:t>
      </w:r>
      <w:proofErr w:type="spellEnd"/>
      <w:r w:rsidRPr="00176260">
        <w:rPr>
          <w:rFonts w:eastAsia="Times New Roman"/>
          <w:spacing w:val="-2"/>
          <w:lang w:val="el-GR"/>
        </w:rPr>
        <w:t xml:space="preserve"> με 500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ακετυλοσαλικυλικού</w:t>
      </w:r>
      <w:proofErr w:type="spellEnd"/>
      <w:r w:rsidRPr="00176260">
        <w:rPr>
          <w:rFonts w:eastAsia="Times New Roman"/>
          <w:spacing w:val="-2"/>
          <w:lang w:val="el-GR"/>
        </w:rPr>
        <w:t xml:space="preserve"> οξέος.</w:t>
      </w:r>
    </w:p>
    <w:p w14:paraId="7FD1F3FC" w14:textId="77777777" w:rsidR="00F93AFF" w:rsidRPr="00176260" w:rsidRDefault="00F93AFF">
      <w:pPr>
        <w:spacing w:line="245" w:lineRule="auto"/>
        <w:ind w:right="67"/>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(300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δόση εφόδου συνοδευόμενη από 75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δόση συντήρησης) δεν έδειξε </w:t>
      </w:r>
      <w:proofErr w:type="spellStart"/>
      <w:r w:rsidRPr="00176260">
        <w:rPr>
          <w:rFonts w:eastAsia="Times New Roman"/>
          <w:spacing w:val="-2"/>
          <w:lang w:val="el-GR"/>
        </w:rPr>
        <w:t>φαρμακοκινητική</w:t>
      </w:r>
      <w:proofErr w:type="spellEnd"/>
      <w:r w:rsidRPr="00176260">
        <w:rPr>
          <w:rFonts w:eastAsia="Times New Roman"/>
          <w:spacing w:val="-2"/>
          <w:lang w:val="el-GR"/>
        </w:rPr>
        <w:t xml:space="preserve"> αλληλεπίδραση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 </w:t>
      </w:r>
      <w:proofErr w:type="spellStart"/>
      <w:r w:rsidRPr="00176260">
        <w:rPr>
          <w:rFonts w:eastAsia="Times New Roman"/>
          <w:spacing w:val="-2"/>
          <w:lang w:val="el-GR"/>
        </w:rPr>
        <w:t>mg</w:t>
      </w:r>
      <w:proofErr w:type="spellEnd"/>
      <w:r w:rsidRPr="00176260">
        <w:rPr>
          <w:rFonts w:eastAsia="Times New Roman"/>
          <w:spacing w:val="-2"/>
          <w:lang w:val="el-GR"/>
        </w:rPr>
        <w:t>), αλλά παρατηρήθηκε μια σχετική αύξηση στο χρόνο ροής σε μία υποομάδα ασθενών, η οποία δεν συσχετιζόταν με το βαθμό συσσώρευσης αιμοπεταλίων, τα επίπεδα P-</w:t>
      </w:r>
      <w:proofErr w:type="spellStart"/>
      <w:r w:rsidRPr="00176260">
        <w:rPr>
          <w:rFonts w:eastAsia="Times New Roman"/>
          <w:spacing w:val="-2"/>
          <w:lang w:val="el-GR"/>
        </w:rPr>
        <w:t>σελεκτίνης</w:t>
      </w:r>
      <w:proofErr w:type="spellEnd"/>
      <w:r w:rsidRPr="00176260">
        <w:rPr>
          <w:rFonts w:eastAsia="Times New Roman"/>
          <w:spacing w:val="-2"/>
          <w:lang w:val="el-GR"/>
        </w:rPr>
        <w:t xml:space="preserve"> ή τα επίπεδα των υποδοχέων της </w:t>
      </w:r>
      <w:proofErr w:type="spellStart"/>
      <w:r w:rsidRPr="00176260">
        <w:rPr>
          <w:rFonts w:eastAsia="Times New Roman"/>
          <w:spacing w:val="-2"/>
          <w:lang w:val="el-GR"/>
        </w:rPr>
        <w:t>GPIIb</w:t>
      </w:r>
      <w:proofErr w:type="spellEnd"/>
      <w:r w:rsidRPr="00176260">
        <w:rPr>
          <w:rFonts w:eastAsia="Times New Roman"/>
          <w:spacing w:val="-2"/>
          <w:lang w:val="el-GR"/>
        </w:rPr>
        <w:t>/</w:t>
      </w:r>
      <w:proofErr w:type="spellStart"/>
      <w:r w:rsidRPr="00176260">
        <w:rPr>
          <w:rFonts w:eastAsia="Times New Roman"/>
          <w:spacing w:val="-2"/>
          <w:lang w:val="el-GR"/>
        </w:rPr>
        <w:t>IIIa</w:t>
      </w:r>
      <w:proofErr w:type="spellEnd"/>
      <w:r w:rsidRPr="00176260">
        <w:rPr>
          <w:rFonts w:eastAsia="Times New Roman"/>
          <w:spacing w:val="-2"/>
          <w:lang w:val="el-GR"/>
        </w:rPr>
        <w:t>.</w:t>
      </w:r>
    </w:p>
    <w:p w14:paraId="3489FA91" w14:textId="77777777" w:rsidR="00F93AFF" w:rsidRPr="00176260" w:rsidRDefault="00F93AFF">
      <w:pPr>
        <w:spacing w:line="245" w:lineRule="auto"/>
        <w:ind w:right="573"/>
        <w:rPr>
          <w:rFonts w:eastAsia="Times New Roman"/>
          <w:spacing w:val="-2"/>
          <w:lang w:val="el-GR"/>
        </w:rPr>
      </w:pPr>
      <w:r w:rsidRPr="00176260">
        <w:rPr>
          <w:rFonts w:eastAsia="Times New Roman"/>
          <w:spacing w:val="-2"/>
          <w:lang w:val="el-GR"/>
        </w:rPr>
        <w:t xml:space="preserve">Απαιτείται προσοχή εάν στους ασθενείς </w:t>
      </w:r>
      <w:proofErr w:type="spellStart"/>
      <w:r w:rsidRPr="00176260">
        <w:rPr>
          <w:rFonts w:eastAsia="Times New Roman"/>
          <w:spacing w:val="-2"/>
          <w:lang w:val="el-GR"/>
        </w:rPr>
        <w:t>συγχορηγούνται</w:t>
      </w:r>
      <w:proofErr w:type="spellEnd"/>
      <w:r w:rsidRPr="00176260">
        <w:rPr>
          <w:rFonts w:eastAsia="Times New Roman"/>
          <w:spacing w:val="-2"/>
          <w:lang w:val="el-GR"/>
        </w:rPr>
        <w:t xml:space="preserve"> ΜΣΑΦ (συμπεριλαμβανομένου του </w:t>
      </w:r>
      <w:proofErr w:type="spellStart"/>
      <w:r w:rsidRPr="00176260">
        <w:rPr>
          <w:rFonts w:eastAsia="Times New Roman"/>
          <w:spacing w:val="-2"/>
          <w:lang w:val="el-GR"/>
        </w:rPr>
        <w:t>ακετυλοσαλικυλικού</w:t>
      </w:r>
      <w:proofErr w:type="spellEnd"/>
      <w:r w:rsidRPr="00176260">
        <w:rPr>
          <w:rFonts w:eastAsia="Times New Roman"/>
          <w:spacing w:val="-2"/>
          <w:lang w:val="el-GR"/>
        </w:rPr>
        <w:t xml:space="preserve"> οξέος) και αναστολείς συσσώρευσης αιμοπεταλίων, διότι αυτά τα φαρμακευτικά προϊόντα τυπικά αυξάνουν τον κίνδυνο αιμορραγίας (βλ. παράγραφο 4.4).</w:t>
      </w:r>
    </w:p>
    <w:p w14:paraId="2C5E556F" w14:textId="77777777" w:rsidR="00F93AFF" w:rsidRPr="00176260" w:rsidRDefault="00F93AFF">
      <w:pPr>
        <w:spacing w:before="32"/>
        <w:ind w:right="-20"/>
        <w:rPr>
          <w:rFonts w:eastAsia="Times New Roman"/>
          <w:spacing w:val="-2"/>
          <w:u w:val="single" w:color="000000"/>
          <w:lang w:val="el-GR"/>
        </w:rPr>
      </w:pPr>
    </w:p>
    <w:p w14:paraId="3A00451D" w14:textId="77777777" w:rsidR="00F93AFF" w:rsidRPr="00176260" w:rsidRDefault="00F93AFF" w:rsidP="002E23F8">
      <w:pPr>
        <w:keepNext/>
        <w:keepLines/>
        <w:tabs>
          <w:tab w:val="left" w:pos="567"/>
        </w:tabs>
        <w:spacing w:line="260" w:lineRule="exact"/>
        <w:rPr>
          <w:rFonts w:eastAsia="Times New Roman"/>
          <w:noProof/>
          <w:spacing w:val="-2"/>
          <w:u w:val="single"/>
          <w:lang w:val="el-GR"/>
        </w:rPr>
      </w:pPr>
      <w:r w:rsidRPr="00176260">
        <w:rPr>
          <w:rFonts w:eastAsia="Times New Roman"/>
          <w:noProof/>
          <w:spacing w:val="-2"/>
          <w:u w:val="single"/>
          <w:lang w:val="el-GR"/>
        </w:rPr>
        <w:lastRenderedPageBreak/>
        <w:t>SSRI/SNRI</w:t>
      </w:r>
    </w:p>
    <w:p w14:paraId="37682F72" w14:textId="77777777" w:rsidR="00F93AFF" w:rsidRPr="00176260" w:rsidRDefault="00F93AFF" w:rsidP="002E23F8">
      <w:pPr>
        <w:keepNext/>
        <w:keepLines/>
        <w:tabs>
          <w:tab w:val="left" w:pos="567"/>
        </w:tabs>
        <w:spacing w:line="260" w:lineRule="exact"/>
        <w:rPr>
          <w:rFonts w:eastAsia="Times New Roman"/>
          <w:noProof/>
          <w:spacing w:val="-2"/>
          <w:lang w:val="el-GR"/>
        </w:rPr>
      </w:pPr>
      <w:r w:rsidRPr="00176260">
        <w:rPr>
          <w:rFonts w:eastAsia="Times New Roman"/>
          <w:noProof/>
          <w:spacing w:val="-2"/>
          <w:lang w:val="el-GR"/>
        </w:rPr>
        <w:t xml:space="preserve">Όπως και με άλλα αντιπηκτικά, μπορεί να υπάρχει η πιθανότητα οι ασθενείς να διατρέχουν αυξημένο κίνδυνο αιμορραγίας σε περίπτωση συγχορήγησης με SSRI ή SNRI λόγω της αναφερθείσας </w:t>
      </w:r>
      <w:r w:rsidR="00615719" w:rsidRPr="005571B3">
        <w:rPr>
          <w:rFonts w:eastAsia="Times New Roman"/>
          <w:noProof/>
          <w:spacing w:val="-2"/>
          <w:lang w:val="el-GR"/>
        </w:rPr>
        <w:t>δράσης</w:t>
      </w:r>
      <w:r w:rsidRPr="00176260">
        <w:rPr>
          <w:rFonts w:eastAsia="Times New Roman"/>
          <w:noProof/>
          <w:spacing w:val="-2"/>
          <w:lang w:val="el-GR"/>
        </w:rPr>
        <w:t xml:space="preserve"> τους στα αιμοπετάλια. Όταν χρησιμοποιήθηκαν ταυτόχρονα στο κλινικό πρόγραμμα της</w:t>
      </w:r>
      <w:r w:rsidRPr="00176260">
        <w:rPr>
          <w:spacing w:val="-2"/>
          <w:lang w:val="el-GR"/>
        </w:rPr>
        <w:t xml:space="preserve"> </w:t>
      </w:r>
      <w:r w:rsidRPr="00176260">
        <w:rPr>
          <w:rFonts w:eastAsia="Times New Roman"/>
          <w:noProof/>
          <w:spacing w:val="-2"/>
          <w:lang w:val="el-GR"/>
        </w:rPr>
        <w:t xml:space="preserve">ριβαροξαμπάνης, αριθμητικά υψηλότερα ποσοστά </w:t>
      </w:r>
      <w:r w:rsidR="001C56EE" w:rsidRPr="00176260">
        <w:rPr>
          <w:rFonts w:eastAsia="Times New Roman"/>
          <w:noProof/>
          <w:spacing w:val="-2"/>
          <w:lang w:val="el-GR"/>
        </w:rPr>
        <w:t xml:space="preserve">μείζονος </w:t>
      </w:r>
      <w:r w:rsidRPr="00176260">
        <w:rPr>
          <w:rFonts w:eastAsia="Times New Roman"/>
          <w:noProof/>
          <w:spacing w:val="-2"/>
          <w:lang w:val="el-GR"/>
        </w:rPr>
        <w:t>ή μη </w:t>
      </w:r>
      <w:r w:rsidR="001C56EE" w:rsidRPr="00176260">
        <w:rPr>
          <w:rFonts w:eastAsia="Times New Roman"/>
          <w:noProof/>
          <w:spacing w:val="-2"/>
          <w:lang w:val="el-GR"/>
        </w:rPr>
        <w:t xml:space="preserve">μείζονος </w:t>
      </w:r>
      <w:r w:rsidRPr="00176260">
        <w:rPr>
          <w:rFonts w:eastAsia="Times New Roman"/>
          <w:noProof/>
          <w:spacing w:val="-2"/>
          <w:lang w:val="el-GR"/>
        </w:rPr>
        <w:t xml:space="preserve">κλινικά </w:t>
      </w:r>
      <w:r w:rsidR="001C56EE" w:rsidRPr="00176260">
        <w:rPr>
          <w:rFonts w:eastAsia="Times New Roman"/>
          <w:noProof/>
          <w:spacing w:val="-2"/>
          <w:lang w:val="el-GR"/>
        </w:rPr>
        <w:t xml:space="preserve">συναφούς </w:t>
      </w:r>
      <w:r w:rsidRPr="00176260">
        <w:rPr>
          <w:rFonts w:eastAsia="Times New Roman"/>
          <w:noProof/>
          <w:spacing w:val="-2"/>
          <w:lang w:val="el-GR"/>
        </w:rPr>
        <w:t>αιμορραγίας παρατηρήθηκαν σε όλες τις ομάδες θεραπείας.</w:t>
      </w:r>
    </w:p>
    <w:p w14:paraId="32F0EDF3" w14:textId="77777777" w:rsidR="00F93AFF" w:rsidRPr="00176260" w:rsidRDefault="00F93AFF">
      <w:pPr>
        <w:tabs>
          <w:tab w:val="left" w:pos="567"/>
        </w:tabs>
        <w:spacing w:line="260" w:lineRule="exact"/>
        <w:rPr>
          <w:rFonts w:eastAsia="Times New Roman"/>
          <w:noProof/>
          <w:spacing w:val="-2"/>
          <w:u w:val="single"/>
          <w:lang w:val="el-GR"/>
        </w:rPr>
      </w:pPr>
    </w:p>
    <w:p w14:paraId="5FE54C55" w14:textId="77777777" w:rsidR="00F93AFF" w:rsidRPr="00176260" w:rsidRDefault="00F93AFF">
      <w:pPr>
        <w:spacing w:before="32"/>
        <w:ind w:right="-20"/>
        <w:rPr>
          <w:rFonts w:eastAsia="Times New Roman"/>
          <w:spacing w:val="-2"/>
          <w:lang w:val="el-GR"/>
        </w:rPr>
      </w:pPr>
      <w:proofErr w:type="spellStart"/>
      <w:r w:rsidRPr="00176260">
        <w:rPr>
          <w:rFonts w:eastAsia="Times New Roman"/>
          <w:spacing w:val="-2"/>
          <w:u w:val="single" w:color="000000"/>
          <w:lang w:val="el-GR"/>
        </w:rPr>
        <w:t>Βαρφαρίνη</w:t>
      </w:r>
      <w:proofErr w:type="spellEnd"/>
    </w:p>
    <w:p w14:paraId="7AAE3689" w14:textId="21E97162" w:rsidR="00F93AFF" w:rsidRPr="00176260" w:rsidRDefault="00F93AFF">
      <w:pPr>
        <w:spacing w:before="6" w:line="245" w:lineRule="auto"/>
        <w:ind w:right="72"/>
        <w:rPr>
          <w:rFonts w:eastAsia="Times New Roman"/>
          <w:spacing w:val="-2"/>
          <w:lang w:val="el-GR"/>
        </w:rPr>
      </w:pPr>
      <w:r w:rsidRPr="00176260">
        <w:rPr>
          <w:rFonts w:eastAsia="Times New Roman"/>
          <w:spacing w:val="-2"/>
          <w:lang w:val="el-GR"/>
        </w:rPr>
        <w:t xml:space="preserve">Η μετάβαση των ασθενών από τον ανταγωνιστή της βιταμίνης K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(INR 2,0 έως 3,0) σε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750E3A">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ή από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750E3A">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xml:space="preserve">) σε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(INR 2,0 έως 3,0) αύξησε το χρόνο προθρομβίνης/INR (</w:t>
      </w:r>
      <w:proofErr w:type="spellStart"/>
      <w:r w:rsidR="00107D9E" w:rsidRPr="00176260">
        <w:rPr>
          <w:rFonts w:eastAsia="Times New Roman"/>
          <w:spacing w:val="-2"/>
          <w:lang w:val="el-GR"/>
        </w:rPr>
        <w:t>Νεοπλαστίνη</w:t>
      </w:r>
      <w:proofErr w:type="spellEnd"/>
      <w:r w:rsidRPr="00176260">
        <w:rPr>
          <w:rFonts w:eastAsia="Times New Roman"/>
          <w:spacing w:val="-2"/>
          <w:lang w:val="el-GR"/>
        </w:rPr>
        <w:t xml:space="preserve">) περισσότερο από αθροιστικά (μπορεί να παρατηρηθούν μεμονωμένες τιμές INR έως και 12), ενώ οι επιδράσεις στο </w:t>
      </w:r>
      <w:proofErr w:type="spellStart"/>
      <w:r w:rsidRPr="00176260">
        <w:rPr>
          <w:rFonts w:eastAsia="Times New Roman"/>
          <w:spacing w:val="-2"/>
          <w:lang w:val="el-GR"/>
        </w:rPr>
        <w:t>aPTT</w:t>
      </w:r>
      <w:proofErr w:type="spellEnd"/>
      <w:r w:rsidRPr="00176260">
        <w:rPr>
          <w:rFonts w:eastAsia="Times New Roman"/>
          <w:spacing w:val="-2"/>
          <w:lang w:val="el-GR"/>
        </w:rPr>
        <w:t xml:space="preserve">, στην αναστολή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και στο ενδογενές δυναμικό θρομβίνης ήταν αθροιστικές.</w:t>
      </w:r>
    </w:p>
    <w:p w14:paraId="086F27EC" w14:textId="2BF3D370" w:rsidR="00F93AFF" w:rsidRPr="00176260" w:rsidRDefault="00F93AFF">
      <w:pPr>
        <w:spacing w:line="245" w:lineRule="auto"/>
        <w:ind w:right="153"/>
        <w:rPr>
          <w:rFonts w:eastAsia="Times New Roman"/>
          <w:spacing w:val="-2"/>
          <w:lang w:val="el-GR"/>
        </w:rPr>
      </w:pPr>
      <w:r w:rsidRPr="00176260">
        <w:rPr>
          <w:rFonts w:eastAsia="Times New Roman"/>
          <w:spacing w:val="-2"/>
          <w:lang w:val="el-GR"/>
        </w:rPr>
        <w:t>Εάν είναι επιθυμητός ο έλεγχος των φαρμακοδυναμικών επιδράσεων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κατά τη διάρκεια της μεταβατικής περιόδου, μπορούν να χρησιμοποιηθούν οι δοκιμασίες δραστηριότητας </w:t>
      </w:r>
      <w:proofErr w:type="spellStart"/>
      <w:r w:rsidRPr="00176260">
        <w:rPr>
          <w:rFonts w:eastAsia="Times New Roman"/>
          <w:spacing w:val="-2"/>
          <w:lang w:val="el-GR"/>
        </w:rPr>
        <w:t>αντι</w:t>
      </w:r>
      <w:proofErr w:type="spellEnd"/>
      <w:r w:rsidRPr="00176260">
        <w:rPr>
          <w:rFonts w:eastAsia="Times New Roman"/>
          <w:spacing w:val="-2"/>
          <w:lang w:val="el-GR"/>
        </w:rPr>
        <w:t xml:space="preserve">-παράγοντα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w:t>
      </w:r>
      <w:proofErr w:type="spellStart"/>
      <w:r w:rsidRPr="00176260">
        <w:rPr>
          <w:rFonts w:eastAsia="Times New Roman"/>
          <w:spacing w:val="-2"/>
          <w:lang w:val="el-GR"/>
        </w:rPr>
        <w:t>PiCT</w:t>
      </w:r>
      <w:proofErr w:type="spellEnd"/>
      <w:r w:rsidRPr="00176260">
        <w:rPr>
          <w:rFonts w:eastAsia="Times New Roman"/>
          <w:spacing w:val="-2"/>
          <w:lang w:val="el-GR"/>
        </w:rPr>
        <w:t xml:space="preserve"> και </w:t>
      </w:r>
      <w:proofErr w:type="spellStart"/>
      <w:r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Pr="00176260">
        <w:rPr>
          <w:rFonts w:eastAsia="Times New Roman"/>
          <w:spacing w:val="-2"/>
          <w:lang w:val="el-GR"/>
        </w:rPr>
        <w:t>test</w:t>
      </w:r>
      <w:proofErr w:type="spellEnd"/>
      <w:r w:rsidRPr="00176260">
        <w:rPr>
          <w:rFonts w:eastAsia="Times New Roman"/>
          <w:spacing w:val="-2"/>
          <w:lang w:val="el-GR"/>
        </w:rPr>
        <w:t xml:space="preserve">, καθώς αυτές οι δοκιμασίες δεν επηρεάστηκαν από τη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Κατά την τέταρτη ημέρα μετά την τελευταία δόση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όλες οι δοκιμασίες (συμπεριλαμβανομένου του PT, </w:t>
      </w:r>
      <w:proofErr w:type="spellStart"/>
      <w:r w:rsidRPr="00176260">
        <w:rPr>
          <w:rFonts w:eastAsia="Times New Roman"/>
          <w:spacing w:val="-2"/>
          <w:lang w:val="el-GR"/>
        </w:rPr>
        <w:t>aPTT</w:t>
      </w:r>
      <w:proofErr w:type="spellEnd"/>
      <w:r w:rsidRPr="00176260">
        <w:rPr>
          <w:rFonts w:eastAsia="Times New Roman"/>
          <w:spacing w:val="-2"/>
          <w:lang w:val="el-GR"/>
        </w:rPr>
        <w:t xml:space="preserve">, αναστολής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και ETP) αντιπροσώπευαν μόνο τη</w:t>
      </w:r>
      <w:r w:rsidR="00615719" w:rsidRPr="00176260">
        <w:rPr>
          <w:rFonts w:eastAsia="Times New Roman"/>
          <w:spacing w:val="-2"/>
          <w:lang w:val="el-GR"/>
        </w:rPr>
        <w:t xml:space="preserve"> </w:t>
      </w:r>
      <w:r w:rsidR="00615719" w:rsidRPr="005571B3">
        <w:rPr>
          <w:rFonts w:eastAsia="Times New Roman"/>
          <w:spacing w:val="-2"/>
          <w:lang w:val="el-GR"/>
        </w:rPr>
        <w:t>δράση</w:t>
      </w:r>
      <w:r w:rsidR="00615719" w:rsidRPr="00176260">
        <w:rPr>
          <w:rFonts w:eastAsia="Times New Roman"/>
          <w:spacing w:val="-2"/>
          <w:lang w:val="el-GR"/>
        </w:rPr>
        <w:t xml:space="preserve"> </w:t>
      </w:r>
      <w:r w:rsidRPr="00176260">
        <w:rPr>
          <w:rFonts w:eastAsia="Times New Roman"/>
          <w:spacing w:val="-2"/>
          <w:lang w:val="el-GR"/>
        </w:rPr>
        <w:t>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2B5B4FD8" w14:textId="77777777" w:rsidR="00F93AFF" w:rsidRPr="00176260" w:rsidRDefault="00F93AFF">
      <w:pPr>
        <w:spacing w:line="245" w:lineRule="auto"/>
        <w:ind w:right="60"/>
        <w:rPr>
          <w:rFonts w:eastAsia="Times New Roman"/>
          <w:spacing w:val="-2"/>
          <w:lang w:val="el-GR"/>
        </w:rPr>
      </w:pPr>
      <w:r w:rsidRPr="00176260">
        <w:rPr>
          <w:rFonts w:eastAsia="Times New Roman"/>
          <w:spacing w:val="-2"/>
          <w:lang w:val="el-GR"/>
        </w:rPr>
        <w:t xml:space="preserve">Εάν είναι επιθυμητός ο έλεγχος των φαρμακοδυναμικών επιδράσεων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κατά τη διάρκεια της περιόδου</w:t>
      </w:r>
      <w:r w:rsidR="00615719" w:rsidRPr="00176260">
        <w:rPr>
          <w:rFonts w:eastAsia="Times New Roman"/>
          <w:spacing w:val="-2"/>
          <w:lang w:val="el-GR"/>
        </w:rPr>
        <w:t xml:space="preserve"> αλλαγής</w:t>
      </w:r>
      <w:r w:rsidRPr="00176260">
        <w:rPr>
          <w:rFonts w:eastAsia="Times New Roman"/>
          <w:spacing w:val="-2"/>
          <w:lang w:val="el-GR"/>
        </w:rPr>
        <w:t xml:space="preserve">, η μέτρηση INR μπορεί να χρησιμοποιηθεί στο </w:t>
      </w:r>
      <w:proofErr w:type="spellStart"/>
      <w:r w:rsidRPr="00176260">
        <w:rPr>
          <w:rFonts w:eastAsia="Times New Roman"/>
          <w:spacing w:val="-2"/>
          <w:lang w:val="el-GR"/>
        </w:rPr>
        <w:t>C</w:t>
      </w:r>
      <w:r w:rsidRPr="00750E3A">
        <w:rPr>
          <w:rFonts w:eastAsia="Times New Roman"/>
          <w:spacing w:val="-2"/>
          <w:vertAlign w:val="subscript"/>
          <w:lang w:val="el-GR"/>
        </w:rPr>
        <w:t>trough</w:t>
      </w:r>
      <w:proofErr w:type="spellEnd"/>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(24</w:t>
      </w:r>
      <w:r w:rsidR="00903618">
        <w:rPr>
          <w:rFonts w:eastAsia="Times New Roman"/>
          <w:spacing w:val="-2"/>
          <w:lang w:val="el-GR"/>
        </w:rPr>
        <w:t> ώρες</w:t>
      </w:r>
      <w:r w:rsidRPr="00176260">
        <w:rPr>
          <w:rFonts w:eastAsia="Times New Roman"/>
          <w:spacing w:val="-2"/>
          <w:lang w:val="el-GR"/>
        </w:rPr>
        <w:t xml:space="preserve"> μετά την προηγούμενη λήψη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καθώς αυτή η δοκιμασία επηρεάζεται ελάχιστα από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αυτό το χρονικό σημείο.</w:t>
      </w:r>
    </w:p>
    <w:p w14:paraId="6912D367" w14:textId="77777777" w:rsidR="00F93AFF" w:rsidRPr="00176260" w:rsidRDefault="00F93AFF">
      <w:pPr>
        <w:spacing w:before="1"/>
        <w:ind w:right="-20"/>
        <w:rPr>
          <w:rFonts w:eastAsia="Times New Roman"/>
          <w:spacing w:val="-2"/>
          <w:lang w:val="el-GR"/>
        </w:rPr>
      </w:pPr>
      <w:r w:rsidRPr="00176260">
        <w:rPr>
          <w:rFonts w:eastAsia="Times New Roman"/>
          <w:spacing w:val="-2"/>
          <w:lang w:val="el-GR"/>
        </w:rPr>
        <w:t xml:space="preserve">Δεν παρατηρήθηκε </w:t>
      </w:r>
      <w:proofErr w:type="spellStart"/>
      <w:r w:rsidRPr="00176260">
        <w:rPr>
          <w:rFonts w:eastAsia="Times New Roman"/>
          <w:spacing w:val="-2"/>
          <w:lang w:val="el-GR"/>
        </w:rPr>
        <w:t>φαρμακοκινητική</w:t>
      </w:r>
      <w:proofErr w:type="spellEnd"/>
      <w:r w:rsidRPr="00176260">
        <w:rPr>
          <w:rFonts w:eastAsia="Times New Roman"/>
          <w:spacing w:val="-2"/>
          <w:lang w:val="el-GR"/>
        </w:rPr>
        <w:t xml:space="preserve"> αλληλεπίδραση μεταξύ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και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124510A1" w14:textId="77777777" w:rsidR="00F93AFF" w:rsidRPr="00176260" w:rsidRDefault="00F93AFF">
      <w:pPr>
        <w:spacing w:before="3" w:line="260" w:lineRule="exact"/>
        <w:rPr>
          <w:spacing w:val="-2"/>
          <w:lang w:val="el-GR"/>
        </w:rPr>
      </w:pPr>
    </w:p>
    <w:p w14:paraId="7E9BADC7" w14:textId="77777777" w:rsidR="00F93AFF" w:rsidRPr="00176260" w:rsidRDefault="00F93AFF">
      <w:pPr>
        <w:ind w:right="-20"/>
        <w:rPr>
          <w:rFonts w:eastAsia="Times New Roman"/>
          <w:spacing w:val="-2"/>
          <w:lang w:val="el-GR"/>
        </w:rPr>
      </w:pPr>
      <w:proofErr w:type="spellStart"/>
      <w:r w:rsidRPr="00176260">
        <w:rPr>
          <w:rFonts w:eastAsia="Times New Roman"/>
          <w:spacing w:val="-2"/>
          <w:u w:val="single" w:color="000000"/>
          <w:lang w:val="el-GR"/>
        </w:rPr>
        <w:t>Επαγωγείς</w:t>
      </w:r>
      <w:proofErr w:type="spellEnd"/>
      <w:r w:rsidRPr="00176260">
        <w:rPr>
          <w:rFonts w:eastAsia="Times New Roman"/>
          <w:spacing w:val="-2"/>
          <w:u w:val="single" w:color="000000"/>
          <w:lang w:val="el-GR"/>
        </w:rPr>
        <w:t xml:space="preserve"> του CYP3A4</w:t>
      </w:r>
    </w:p>
    <w:p w14:paraId="35669B76" w14:textId="77777777" w:rsidR="00F93AFF" w:rsidRPr="00176260" w:rsidRDefault="00F93AFF">
      <w:pPr>
        <w:spacing w:before="6" w:line="245" w:lineRule="auto"/>
        <w:ind w:right="105"/>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συγχορήγηση</w:t>
      </w:r>
      <w:proofErr w:type="spellEnd"/>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τον ισχυρό </w:t>
      </w:r>
      <w:proofErr w:type="spellStart"/>
      <w:r w:rsidRPr="00176260">
        <w:rPr>
          <w:rFonts w:eastAsia="Times New Roman"/>
          <w:spacing w:val="-2"/>
          <w:lang w:val="el-GR"/>
        </w:rPr>
        <w:t>επαγωγέα</w:t>
      </w:r>
      <w:proofErr w:type="spellEnd"/>
      <w:r w:rsidRPr="00176260">
        <w:rPr>
          <w:rFonts w:eastAsia="Times New Roman"/>
          <w:spacing w:val="-2"/>
          <w:lang w:val="el-GR"/>
        </w:rPr>
        <w:t xml:space="preserve"> του CYP3A4 </w:t>
      </w:r>
      <w:proofErr w:type="spellStart"/>
      <w:r w:rsidRPr="00176260">
        <w:rPr>
          <w:rFonts w:eastAsia="Times New Roman"/>
          <w:spacing w:val="-2"/>
          <w:lang w:val="el-GR"/>
        </w:rPr>
        <w:t>ριφαμπικίνη</w:t>
      </w:r>
      <w:proofErr w:type="spellEnd"/>
      <w:r w:rsidRPr="00176260">
        <w:rPr>
          <w:rFonts w:eastAsia="Times New Roman"/>
          <w:spacing w:val="-2"/>
          <w:lang w:val="el-GR"/>
        </w:rPr>
        <w:t xml:space="preserve"> οδήγησε σε κατά προσέγγιση 50</w:t>
      </w:r>
      <w:r w:rsidR="009357D9" w:rsidRPr="00176260">
        <w:rPr>
          <w:rFonts w:eastAsia="Times New Roman"/>
          <w:spacing w:val="-2"/>
          <w:lang w:val="el-GR"/>
        </w:rPr>
        <w:t>%</w:t>
      </w:r>
      <w:r w:rsidRPr="00176260">
        <w:rPr>
          <w:rFonts w:eastAsia="Times New Roman"/>
          <w:spacing w:val="-2"/>
          <w:lang w:val="el-GR"/>
        </w:rPr>
        <w:t xml:space="preserve"> μείωση στη μέση AUC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με παράλληλες μειώσεις στις φαρμακοδυναμικές του δράσεις. Η ταυτόχρονη χρήση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με άλλους ισχυρούς </w:t>
      </w:r>
      <w:proofErr w:type="spellStart"/>
      <w:r w:rsidRPr="00176260">
        <w:rPr>
          <w:rFonts w:eastAsia="Times New Roman"/>
          <w:spacing w:val="-2"/>
          <w:lang w:val="el-GR"/>
        </w:rPr>
        <w:t>επαγωγείς</w:t>
      </w:r>
      <w:proofErr w:type="spellEnd"/>
      <w:r w:rsidRPr="00176260">
        <w:rPr>
          <w:rFonts w:eastAsia="Times New Roman"/>
          <w:spacing w:val="-2"/>
          <w:lang w:val="el-GR"/>
        </w:rPr>
        <w:t xml:space="preserve"> του CYP3A4 (π.χ. </w:t>
      </w:r>
      <w:proofErr w:type="spellStart"/>
      <w:r w:rsidRPr="00176260">
        <w:rPr>
          <w:rFonts w:eastAsia="Times New Roman"/>
          <w:spacing w:val="-2"/>
          <w:lang w:val="el-GR"/>
        </w:rPr>
        <w:t>φαινυτοΐνη</w:t>
      </w:r>
      <w:proofErr w:type="spellEnd"/>
      <w:r w:rsidRPr="00176260">
        <w:rPr>
          <w:rFonts w:eastAsia="Times New Roman"/>
          <w:spacing w:val="-2"/>
          <w:lang w:val="el-GR"/>
        </w:rPr>
        <w:t xml:space="preserve">, </w:t>
      </w:r>
      <w:proofErr w:type="spellStart"/>
      <w:r w:rsidRPr="00176260">
        <w:rPr>
          <w:rFonts w:eastAsia="Times New Roman"/>
          <w:spacing w:val="-2"/>
          <w:lang w:val="el-GR"/>
        </w:rPr>
        <w:t>καρβαμαζεπίνη</w:t>
      </w:r>
      <w:proofErr w:type="spellEnd"/>
      <w:r w:rsidRPr="00176260">
        <w:rPr>
          <w:rFonts w:eastAsia="Times New Roman"/>
          <w:spacing w:val="-2"/>
          <w:lang w:val="el-GR"/>
        </w:rPr>
        <w:t xml:space="preserve">, </w:t>
      </w:r>
      <w:proofErr w:type="spellStart"/>
      <w:r w:rsidRPr="00176260">
        <w:rPr>
          <w:rFonts w:eastAsia="Times New Roman"/>
          <w:spacing w:val="-2"/>
          <w:lang w:val="el-GR"/>
        </w:rPr>
        <w:t>φαινοβαρβιτάλη</w:t>
      </w:r>
      <w:proofErr w:type="spellEnd"/>
      <w:r w:rsidRPr="00176260">
        <w:rPr>
          <w:rFonts w:eastAsia="Times New Roman"/>
          <w:spacing w:val="-2"/>
          <w:lang w:val="el-GR"/>
        </w:rPr>
        <w:t xml:space="preserve"> ή </w:t>
      </w:r>
      <w:proofErr w:type="spellStart"/>
      <w:r w:rsidRPr="00176260">
        <w:rPr>
          <w:rFonts w:eastAsia="Times New Roman"/>
          <w:spacing w:val="-2"/>
          <w:lang w:val="el-GR"/>
        </w:rPr>
        <w:t>υπερικό</w:t>
      </w:r>
      <w:proofErr w:type="spellEnd"/>
      <w:r w:rsidRPr="00176260">
        <w:rPr>
          <w:i/>
          <w:spacing w:val="-2"/>
          <w:lang w:val="el-GR"/>
        </w:rPr>
        <w:t xml:space="preserve"> </w:t>
      </w:r>
      <w:r w:rsidRPr="00176260">
        <w:rPr>
          <w:rFonts w:eastAsia="Times New Roman"/>
          <w:spacing w:val="-2"/>
          <w:lang w:val="el-GR"/>
        </w:rPr>
        <w:t>(</w:t>
      </w:r>
      <w:proofErr w:type="spellStart"/>
      <w:r w:rsidRPr="00176260">
        <w:rPr>
          <w:i/>
          <w:spacing w:val="-2"/>
          <w:lang w:val="el-GR"/>
        </w:rPr>
        <w:t>Hypericum</w:t>
      </w:r>
      <w:proofErr w:type="spellEnd"/>
      <w:r w:rsidRPr="00176260">
        <w:rPr>
          <w:i/>
          <w:spacing w:val="-2"/>
          <w:lang w:val="el-GR"/>
        </w:rPr>
        <w:t xml:space="preserve"> </w:t>
      </w:r>
      <w:proofErr w:type="spellStart"/>
      <w:r w:rsidRPr="00176260">
        <w:rPr>
          <w:i/>
          <w:spacing w:val="-2"/>
          <w:lang w:val="el-GR"/>
        </w:rPr>
        <w:t>perforatum</w:t>
      </w:r>
      <w:proofErr w:type="spellEnd"/>
      <w:r w:rsidRPr="00176260">
        <w:rPr>
          <w:i/>
          <w:spacing w:val="-2"/>
          <w:lang w:val="el-GR"/>
        </w:rPr>
        <w:t>,</w:t>
      </w:r>
      <w:r w:rsidR="00246B5B" w:rsidRPr="00176260">
        <w:rPr>
          <w:rFonts w:eastAsia="Times New Roman"/>
          <w:spacing w:val="-2"/>
          <w:lang w:val="el-GR"/>
        </w:rPr>
        <w:t xml:space="preserve"> </w:t>
      </w:r>
      <w:proofErr w:type="spellStart"/>
      <w:r w:rsidR="00D82C65" w:rsidRPr="00176260">
        <w:rPr>
          <w:rFonts w:eastAsia="Times New Roman"/>
          <w:spacing w:val="-2"/>
          <w:lang w:val="el-GR"/>
        </w:rPr>
        <w:t>βαλσαμόχορτο</w:t>
      </w:r>
      <w:proofErr w:type="spellEnd"/>
      <w:r w:rsidRPr="00176260">
        <w:rPr>
          <w:rFonts w:eastAsia="Times New Roman"/>
          <w:spacing w:val="-2"/>
          <w:lang w:val="el-GR"/>
        </w:rPr>
        <w:t>) μπορεί επίσης να οδηγήσει σε μειωμένες συγκεντρώσεις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Συνεπώς, η ταυτόχρονη χορήγηση με ισχυρούς </w:t>
      </w:r>
      <w:proofErr w:type="spellStart"/>
      <w:r w:rsidRPr="00176260">
        <w:rPr>
          <w:rFonts w:eastAsia="Times New Roman"/>
          <w:spacing w:val="-2"/>
          <w:lang w:val="el-GR"/>
        </w:rPr>
        <w:t>επαγωγείς</w:t>
      </w:r>
      <w:proofErr w:type="spellEnd"/>
      <w:r w:rsidRPr="00176260">
        <w:rPr>
          <w:rFonts w:eastAsia="Times New Roman"/>
          <w:spacing w:val="-2"/>
          <w:lang w:val="el-GR"/>
        </w:rPr>
        <w:t xml:space="preserve"> του CYP3A4 </w:t>
      </w:r>
      <w:r w:rsidR="00BA59BC" w:rsidRPr="00176260">
        <w:rPr>
          <w:spacing w:val="-2"/>
          <w:lang w:val="el-GR"/>
        </w:rPr>
        <w:t>θα</w:t>
      </w:r>
      <w:r w:rsidR="00BA59BC" w:rsidRPr="00176260">
        <w:rPr>
          <w:rFonts w:eastAsia="Times New Roman"/>
          <w:spacing w:val="-2"/>
          <w:lang w:val="el-GR"/>
        </w:rPr>
        <w:t xml:space="preserve"> </w:t>
      </w:r>
      <w:r w:rsidRPr="00176260">
        <w:rPr>
          <w:rFonts w:eastAsia="Times New Roman"/>
          <w:spacing w:val="-2"/>
          <w:lang w:val="el-GR"/>
        </w:rPr>
        <w:t xml:space="preserve">πρέπει να αποφεύγονται εκτός εάν ο ασθενής παρακολουθείται στενά </w:t>
      </w:r>
      <w:r w:rsidRPr="00176260">
        <w:rPr>
          <w:rFonts w:eastAsia="Times New Roman"/>
          <w:noProof/>
          <w:spacing w:val="-2"/>
          <w:lang w:val="el-GR"/>
        </w:rPr>
        <w:t>για σημεία και συμπτώματα θρόμβωσης</w:t>
      </w:r>
      <w:r w:rsidRPr="00176260">
        <w:rPr>
          <w:rFonts w:eastAsia="Times New Roman"/>
          <w:spacing w:val="-2"/>
          <w:lang w:val="el-GR"/>
        </w:rPr>
        <w:t>.</w:t>
      </w:r>
    </w:p>
    <w:p w14:paraId="3C66D48F" w14:textId="77777777" w:rsidR="00F93AFF" w:rsidRPr="00176260" w:rsidRDefault="00F93AFF">
      <w:pPr>
        <w:spacing w:before="7" w:line="220" w:lineRule="exact"/>
        <w:rPr>
          <w:spacing w:val="-2"/>
          <w:lang w:val="el-GR"/>
        </w:rPr>
      </w:pPr>
    </w:p>
    <w:p w14:paraId="4FF551DB"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 xml:space="preserve">Άλλες </w:t>
      </w:r>
      <w:proofErr w:type="spellStart"/>
      <w:r w:rsidRPr="00176260">
        <w:rPr>
          <w:rFonts w:eastAsia="Times New Roman"/>
          <w:spacing w:val="-2"/>
          <w:u w:val="single" w:color="000000"/>
          <w:lang w:val="el-GR"/>
        </w:rPr>
        <w:t>συγχορηγούμενες</w:t>
      </w:r>
      <w:proofErr w:type="spellEnd"/>
      <w:r w:rsidRPr="00176260">
        <w:rPr>
          <w:rFonts w:eastAsia="Times New Roman"/>
          <w:spacing w:val="-2"/>
          <w:u w:val="single" w:color="000000"/>
          <w:lang w:val="el-GR"/>
        </w:rPr>
        <w:t xml:space="preserve"> θεραπείες</w:t>
      </w:r>
    </w:p>
    <w:p w14:paraId="11522B95" w14:textId="77777777" w:rsidR="00F93AFF" w:rsidRPr="00176260" w:rsidRDefault="00F93AFF">
      <w:pPr>
        <w:spacing w:before="6" w:line="245" w:lineRule="auto"/>
        <w:ind w:right="186"/>
        <w:rPr>
          <w:rFonts w:eastAsia="Times New Roman"/>
          <w:spacing w:val="-2"/>
          <w:lang w:val="el-GR"/>
        </w:rPr>
      </w:pPr>
      <w:r w:rsidRPr="00176260">
        <w:rPr>
          <w:rFonts w:eastAsia="Times New Roman"/>
          <w:spacing w:val="-2"/>
          <w:lang w:val="el-GR"/>
        </w:rPr>
        <w:t xml:space="preserve">Δεν παρατηρήθηκαν κλινικά σημαντικές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ή φαρμακοδυναμικές αλληλεπιδράσεις όταν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συγχορηγήθηκε</w:t>
      </w:r>
      <w:proofErr w:type="spellEnd"/>
      <w:r w:rsidRPr="00176260">
        <w:rPr>
          <w:rFonts w:eastAsia="Times New Roman"/>
          <w:spacing w:val="-2"/>
          <w:lang w:val="el-GR"/>
        </w:rPr>
        <w:t xml:space="preserve"> με </w:t>
      </w:r>
      <w:proofErr w:type="spellStart"/>
      <w:r w:rsidRPr="00176260">
        <w:rPr>
          <w:rFonts w:eastAsia="Times New Roman"/>
          <w:spacing w:val="-2"/>
          <w:lang w:val="el-GR"/>
        </w:rPr>
        <w:t>μιδαζολάμη</w:t>
      </w:r>
      <w:proofErr w:type="spellEnd"/>
      <w:r w:rsidRPr="00176260">
        <w:rPr>
          <w:rFonts w:eastAsia="Times New Roman"/>
          <w:spacing w:val="-2"/>
          <w:lang w:val="el-GR"/>
        </w:rPr>
        <w:t xml:space="preserve"> (υπόστρωμα του CYP3A4), </w:t>
      </w:r>
      <w:proofErr w:type="spellStart"/>
      <w:r w:rsidRPr="00176260">
        <w:rPr>
          <w:rFonts w:eastAsia="Times New Roman"/>
          <w:spacing w:val="-2"/>
          <w:lang w:val="el-GR"/>
        </w:rPr>
        <w:t>διγοξίνη</w:t>
      </w:r>
      <w:proofErr w:type="spellEnd"/>
      <w:r w:rsidRPr="00176260">
        <w:rPr>
          <w:rFonts w:eastAsia="Times New Roman"/>
          <w:spacing w:val="-2"/>
          <w:lang w:val="el-GR"/>
        </w:rPr>
        <w:t xml:space="preserve"> (υπόστρωμα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w:t>
      </w:r>
      <w:proofErr w:type="spellStart"/>
      <w:r w:rsidRPr="00176260">
        <w:rPr>
          <w:rFonts w:eastAsia="Times New Roman"/>
          <w:spacing w:val="-2"/>
          <w:lang w:val="el-GR"/>
        </w:rPr>
        <w:t>ατορβαστατίνη</w:t>
      </w:r>
      <w:proofErr w:type="spellEnd"/>
      <w:r w:rsidRPr="00176260">
        <w:rPr>
          <w:rFonts w:eastAsia="Times New Roman"/>
          <w:spacing w:val="-2"/>
          <w:lang w:val="el-GR"/>
        </w:rPr>
        <w:t xml:space="preserve"> (υπόστρωμα του CYP3A4 και της P-</w:t>
      </w:r>
      <w:proofErr w:type="spellStart"/>
      <w:r w:rsidRPr="00176260">
        <w:rPr>
          <w:rFonts w:eastAsia="Times New Roman"/>
          <w:spacing w:val="-2"/>
          <w:lang w:val="el-GR"/>
        </w:rPr>
        <w:t>gp</w:t>
      </w:r>
      <w:proofErr w:type="spellEnd"/>
      <w:r w:rsidRPr="00176260">
        <w:rPr>
          <w:rFonts w:eastAsia="Times New Roman"/>
          <w:spacing w:val="-2"/>
          <w:lang w:val="el-GR"/>
        </w:rPr>
        <w:t xml:space="preserve">) ή </w:t>
      </w:r>
      <w:proofErr w:type="spellStart"/>
      <w:r w:rsidRPr="00176260">
        <w:rPr>
          <w:rFonts w:eastAsia="Times New Roman"/>
          <w:spacing w:val="-2"/>
          <w:lang w:val="el-GR"/>
        </w:rPr>
        <w:t>ομεπραζόλη</w:t>
      </w:r>
      <w:proofErr w:type="spellEnd"/>
      <w:r w:rsidRPr="00176260">
        <w:rPr>
          <w:rFonts w:eastAsia="Times New Roman"/>
          <w:spacing w:val="-2"/>
          <w:lang w:val="el-GR"/>
        </w:rPr>
        <w:t xml:space="preserve"> (αναστολέας της αντλίας πρωτονίων).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ούτε αναστέλλει ούτε επάγει οποιεσδήποτε κύριες </w:t>
      </w:r>
      <w:proofErr w:type="spellStart"/>
      <w:r w:rsidRPr="00176260">
        <w:rPr>
          <w:rFonts w:eastAsia="Times New Roman"/>
          <w:spacing w:val="-2"/>
          <w:lang w:val="el-GR"/>
        </w:rPr>
        <w:t>ισομορφές</w:t>
      </w:r>
      <w:proofErr w:type="spellEnd"/>
      <w:r w:rsidRPr="00176260">
        <w:rPr>
          <w:rFonts w:eastAsia="Times New Roman"/>
          <w:spacing w:val="-2"/>
          <w:lang w:val="el-GR"/>
        </w:rPr>
        <w:t xml:space="preserve"> του CYP όπως το CYP3A4.</w:t>
      </w:r>
    </w:p>
    <w:p w14:paraId="185EB19F" w14:textId="77777777" w:rsidR="00F93AFF" w:rsidRPr="00176260" w:rsidRDefault="00F93AFF">
      <w:pPr>
        <w:spacing w:before="5" w:line="260" w:lineRule="exact"/>
        <w:rPr>
          <w:spacing w:val="-2"/>
          <w:lang w:val="el-GR"/>
        </w:rPr>
      </w:pPr>
    </w:p>
    <w:p w14:paraId="03D0E6F9" w14:textId="77777777" w:rsidR="00F93AFF" w:rsidRPr="00176260" w:rsidRDefault="00F93AFF">
      <w:pPr>
        <w:keepNext/>
        <w:keepLines/>
        <w:ind w:right="-20"/>
        <w:rPr>
          <w:rFonts w:eastAsia="Times New Roman"/>
          <w:spacing w:val="-2"/>
          <w:lang w:val="el-GR"/>
        </w:rPr>
      </w:pPr>
      <w:r w:rsidRPr="00176260">
        <w:rPr>
          <w:rFonts w:eastAsia="Times New Roman"/>
          <w:spacing w:val="-2"/>
          <w:u w:val="single" w:color="000000"/>
          <w:lang w:val="el-GR"/>
        </w:rPr>
        <w:t>Εργαστηριακές παράμετροι</w:t>
      </w:r>
    </w:p>
    <w:p w14:paraId="00399981" w14:textId="763DB98B" w:rsidR="00F93AFF" w:rsidRPr="00176260" w:rsidRDefault="00F93AFF">
      <w:pPr>
        <w:spacing w:before="6" w:line="245" w:lineRule="auto"/>
        <w:ind w:right="685"/>
        <w:rPr>
          <w:rFonts w:eastAsia="Times New Roman"/>
          <w:spacing w:val="-2"/>
          <w:lang w:val="el-GR"/>
        </w:rPr>
      </w:pPr>
      <w:r w:rsidRPr="00176260">
        <w:rPr>
          <w:rFonts w:eastAsia="Times New Roman"/>
          <w:spacing w:val="-2"/>
          <w:lang w:val="el-GR"/>
        </w:rPr>
        <w:t>Οι π</w:t>
      </w:r>
      <w:r w:rsidR="0092076C">
        <w:rPr>
          <w:rFonts w:eastAsia="Times New Roman"/>
          <w:spacing w:val="-2"/>
          <w:lang w:val="el-GR"/>
        </w:rPr>
        <w:t xml:space="preserve">αράμετροι πήξης (π.χ. PT, </w:t>
      </w:r>
      <w:proofErr w:type="spellStart"/>
      <w:r w:rsidR="0092076C">
        <w:rPr>
          <w:rFonts w:eastAsia="Times New Roman"/>
          <w:spacing w:val="-2"/>
          <w:lang w:val="el-GR"/>
        </w:rPr>
        <w:t>aPTT</w:t>
      </w:r>
      <w:proofErr w:type="spellEnd"/>
      <w:r w:rsidR="0092076C">
        <w:rPr>
          <w:rFonts w:eastAsia="Times New Roman"/>
          <w:spacing w:val="-2"/>
          <w:lang w:val="el-GR"/>
        </w:rPr>
        <w:t>,</w:t>
      </w:r>
      <w:r w:rsidR="00CB76E8" w:rsidRPr="00176260">
        <w:rPr>
          <w:rFonts w:eastAsia="Times New Roman"/>
          <w:spacing w:val="-2"/>
          <w:lang w:val="el-GR"/>
        </w:rPr>
        <w:t xml:space="preserve"> </w:t>
      </w:r>
      <w:proofErr w:type="spellStart"/>
      <w:r w:rsidR="00CB76E8"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00CB76E8" w:rsidRPr="00176260">
        <w:rPr>
          <w:rFonts w:eastAsia="Times New Roman"/>
          <w:spacing w:val="-2"/>
          <w:lang w:val="el-GR"/>
        </w:rPr>
        <w:t>test</w:t>
      </w:r>
      <w:proofErr w:type="spellEnd"/>
      <w:r w:rsidRPr="00176260">
        <w:rPr>
          <w:rFonts w:eastAsia="Times New Roman"/>
          <w:spacing w:val="-2"/>
          <w:lang w:val="el-GR"/>
        </w:rPr>
        <w:t xml:space="preserve">) επηρεάζονται όπως είναι αναμενόμενο από τον τρόπο δράσης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(βλ. παράγραφο 5.1).</w:t>
      </w:r>
    </w:p>
    <w:p w14:paraId="3CC2A26F" w14:textId="77777777" w:rsidR="00F93AFF" w:rsidRPr="00176260" w:rsidRDefault="00F93AFF">
      <w:pPr>
        <w:spacing w:before="4" w:line="260" w:lineRule="exact"/>
        <w:rPr>
          <w:spacing w:val="-2"/>
          <w:lang w:val="el-GR"/>
        </w:rPr>
      </w:pPr>
    </w:p>
    <w:p w14:paraId="11DE5B7D" w14:textId="77777777" w:rsidR="00F93AFF" w:rsidRPr="00176260" w:rsidRDefault="00F93AFF">
      <w:pPr>
        <w:tabs>
          <w:tab w:val="left" w:pos="680"/>
        </w:tabs>
        <w:spacing w:line="249" w:lineRule="exact"/>
        <w:ind w:right="-20"/>
        <w:rPr>
          <w:rFonts w:eastAsia="Times New Roman"/>
          <w:spacing w:val="-2"/>
          <w:lang w:val="el-GR"/>
        </w:rPr>
      </w:pPr>
      <w:r w:rsidRPr="00176260">
        <w:rPr>
          <w:rFonts w:eastAsia="Times New Roman"/>
          <w:b/>
          <w:bCs/>
          <w:spacing w:val="-2"/>
          <w:position w:val="-1"/>
          <w:lang w:val="el-GR"/>
        </w:rPr>
        <w:t>4.6</w:t>
      </w:r>
      <w:r w:rsidRPr="00176260">
        <w:rPr>
          <w:rFonts w:eastAsia="Times New Roman"/>
          <w:b/>
          <w:bCs/>
          <w:spacing w:val="-2"/>
          <w:position w:val="-1"/>
          <w:lang w:val="el-GR"/>
        </w:rPr>
        <w:tab/>
        <w:t xml:space="preserve">Γονιμότητα, κύηση </w:t>
      </w:r>
      <w:proofErr w:type="spellStart"/>
      <w:r w:rsidRPr="00176260">
        <w:rPr>
          <w:rFonts w:eastAsia="Times New Roman"/>
          <w:b/>
          <w:bCs/>
          <w:spacing w:val="-2"/>
          <w:position w:val="-1"/>
          <w:lang w:val="el-GR"/>
        </w:rPr>
        <w:t>καιγαλουχία</w:t>
      </w:r>
      <w:proofErr w:type="spellEnd"/>
    </w:p>
    <w:p w14:paraId="1A688023" w14:textId="77777777" w:rsidR="00F93AFF" w:rsidRPr="00176260" w:rsidRDefault="00F93AFF">
      <w:pPr>
        <w:spacing w:before="13" w:line="220" w:lineRule="exact"/>
        <w:rPr>
          <w:spacing w:val="-2"/>
          <w:lang w:val="el-GR"/>
        </w:rPr>
      </w:pPr>
    </w:p>
    <w:p w14:paraId="36087B42"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Κύηση</w:t>
      </w:r>
    </w:p>
    <w:p w14:paraId="7E6D63D2" w14:textId="55DDD5A2" w:rsidR="00F93AFF" w:rsidRPr="00176260" w:rsidRDefault="00F93AFF">
      <w:pPr>
        <w:spacing w:before="6" w:line="245" w:lineRule="auto"/>
        <w:ind w:right="185"/>
        <w:rPr>
          <w:rFonts w:eastAsia="Times New Roman"/>
          <w:spacing w:val="-2"/>
          <w:lang w:val="el-GR"/>
        </w:rPr>
      </w:pPr>
      <w:r w:rsidRPr="00176260">
        <w:rPr>
          <w:rFonts w:eastAsia="Times New Roman"/>
          <w:spacing w:val="-2"/>
          <w:lang w:val="el-GR"/>
        </w:rPr>
        <w:t xml:space="preserve">Η ασφάλεια και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έχουν τεκμηριωθεί στις </w:t>
      </w:r>
      <w:proofErr w:type="spellStart"/>
      <w:r w:rsidRPr="00176260">
        <w:rPr>
          <w:rFonts w:eastAsia="Times New Roman"/>
          <w:spacing w:val="-2"/>
          <w:lang w:val="el-GR"/>
        </w:rPr>
        <w:t>έγκυες</w:t>
      </w:r>
      <w:proofErr w:type="spellEnd"/>
      <w:r w:rsidRPr="00176260">
        <w:rPr>
          <w:rFonts w:eastAsia="Times New Roman"/>
          <w:spacing w:val="-2"/>
          <w:lang w:val="el-GR"/>
        </w:rPr>
        <w:t xml:space="preserve"> γυναίκες. Μελέτες σε ζώα κατέδειξαν αναπαραγωγική τοξικότητα (βλ</w:t>
      </w:r>
      <w:r w:rsidR="005D26C5" w:rsidRPr="00176260">
        <w:rPr>
          <w:rFonts w:eastAsia="Times New Roman"/>
          <w:spacing w:val="-2"/>
          <w:lang w:val="el-GR"/>
        </w:rPr>
        <w:t>.</w:t>
      </w:r>
      <w:r w:rsidRPr="00176260">
        <w:rPr>
          <w:rFonts w:eastAsia="Times New Roman"/>
          <w:spacing w:val="-2"/>
          <w:lang w:val="el-GR"/>
        </w:rPr>
        <w:t xml:space="preserve"> παράγραφο 5.3). Λόγω της </w:t>
      </w:r>
      <w:r w:rsidR="00615719" w:rsidRPr="005571B3">
        <w:rPr>
          <w:rFonts w:eastAsia="Times New Roman"/>
          <w:noProof/>
          <w:spacing w:val="-2"/>
          <w:lang w:val="el-GR"/>
        </w:rPr>
        <w:t>δυνητικής</w:t>
      </w:r>
      <w:r w:rsidRPr="00176260">
        <w:rPr>
          <w:rFonts w:eastAsia="Times New Roman"/>
          <w:spacing w:val="-2"/>
          <w:lang w:val="el-GR"/>
        </w:rPr>
        <w:t xml:space="preserve"> τοξικότητας στην αναπαραγωγική ικανότητα, του ενδογενούς κινδύνου αιμορραγίας και της απόδειξης ότι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διέρχεται τον πλακούντα,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κατά τη διάρκεια της εγκυμοσύνης (βλ. παράγραφο 4.3).</w:t>
      </w:r>
    </w:p>
    <w:p w14:paraId="459B6F1E" w14:textId="77777777" w:rsidR="00F93AFF" w:rsidRPr="00176260" w:rsidRDefault="00F93AFF">
      <w:pPr>
        <w:spacing w:line="245" w:lineRule="auto"/>
        <w:ind w:right="900"/>
        <w:rPr>
          <w:rFonts w:eastAsia="Times New Roman"/>
          <w:spacing w:val="-2"/>
          <w:lang w:val="el-GR"/>
        </w:rPr>
      </w:pPr>
      <w:r w:rsidRPr="00176260">
        <w:rPr>
          <w:rFonts w:eastAsia="Times New Roman"/>
          <w:spacing w:val="-2"/>
          <w:lang w:val="el-GR"/>
        </w:rPr>
        <w:lastRenderedPageBreak/>
        <w:t xml:space="preserve">Γυναίκες σε αναπαραγωγική ηλικία </w:t>
      </w:r>
      <w:r w:rsidR="00BA59BC" w:rsidRPr="00176260">
        <w:rPr>
          <w:spacing w:val="-2"/>
          <w:lang w:val="el-GR"/>
        </w:rPr>
        <w:t>θα</w:t>
      </w:r>
      <w:r w:rsidR="00BA59BC" w:rsidRPr="00176260">
        <w:rPr>
          <w:rFonts w:eastAsia="Times New Roman"/>
          <w:spacing w:val="-2"/>
          <w:lang w:val="el-GR"/>
        </w:rPr>
        <w:t xml:space="preserve"> </w:t>
      </w:r>
      <w:r w:rsidRPr="00176260">
        <w:rPr>
          <w:rFonts w:eastAsia="Times New Roman"/>
          <w:spacing w:val="-2"/>
          <w:lang w:val="el-GR"/>
        </w:rPr>
        <w:t xml:space="preserve">πρέπει να αποφεύγουν να μείνουν </w:t>
      </w:r>
      <w:proofErr w:type="spellStart"/>
      <w:r w:rsidRPr="00176260">
        <w:rPr>
          <w:rFonts w:eastAsia="Times New Roman"/>
          <w:spacing w:val="-2"/>
          <w:lang w:val="el-GR"/>
        </w:rPr>
        <w:t>έγκυες</w:t>
      </w:r>
      <w:proofErr w:type="spellEnd"/>
      <w:r w:rsidRPr="00176260">
        <w:rPr>
          <w:rFonts w:eastAsia="Times New Roman"/>
          <w:spacing w:val="-2"/>
          <w:lang w:val="el-GR"/>
        </w:rPr>
        <w:t xml:space="preserve"> κατά τη διάρκεια της θεραπείας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w:t>
      </w:r>
    </w:p>
    <w:p w14:paraId="7702A73D" w14:textId="77777777" w:rsidR="00F93AFF" w:rsidRPr="00176260" w:rsidRDefault="00F93AFF">
      <w:pPr>
        <w:spacing w:before="19" w:line="240" w:lineRule="exact"/>
        <w:rPr>
          <w:spacing w:val="-2"/>
          <w:lang w:val="el-GR"/>
        </w:rPr>
      </w:pPr>
    </w:p>
    <w:p w14:paraId="3BD6CB18"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Θηλασμός</w:t>
      </w:r>
    </w:p>
    <w:p w14:paraId="3A3A1BFB" w14:textId="17F0A80B" w:rsidR="00F93AFF" w:rsidRPr="00176260" w:rsidRDefault="00F93AFF">
      <w:pPr>
        <w:spacing w:before="6" w:line="245" w:lineRule="auto"/>
        <w:ind w:right="453"/>
        <w:rPr>
          <w:rFonts w:eastAsia="Times New Roman"/>
          <w:spacing w:val="-2"/>
          <w:lang w:val="el-GR"/>
        </w:rPr>
      </w:pPr>
      <w:r w:rsidRPr="00176260">
        <w:rPr>
          <w:rFonts w:eastAsia="Times New Roman"/>
          <w:spacing w:val="-2"/>
          <w:lang w:val="el-GR"/>
        </w:rPr>
        <w:t xml:space="preserve">Η ασφάλεια και αποτελεσματικότητα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έχουν τεκμηριωθεί σε γυναίκες που θηλάζουν. Τα στοιχεία από ζώα δείχνουν ότι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απεκκρίνεται στο μητρικό γάλα. Συνεπώς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αντενδείκνυται κατά τη διάρκεια του θηλασμού (βλ. παράγραφο 4.3). Πρέπει να αποφασιστεί εάν θα διακοπεί ο θηλασμός ή θα διακοπεί/ θα αποφευχθεί η θεραπεία.</w:t>
      </w:r>
    </w:p>
    <w:p w14:paraId="625031DD" w14:textId="77777777" w:rsidR="00F93AFF" w:rsidRPr="00176260" w:rsidRDefault="00F93AFF">
      <w:pPr>
        <w:spacing w:before="7" w:line="220" w:lineRule="exact"/>
        <w:rPr>
          <w:spacing w:val="-2"/>
          <w:lang w:val="el-GR"/>
        </w:rPr>
      </w:pPr>
    </w:p>
    <w:p w14:paraId="3995E8A4"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Γονιμότητα</w:t>
      </w:r>
    </w:p>
    <w:p w14:paraId="470AB0FF" w14:textId="77777777" w:rsidR="00F93AFF" w:rsidRPr="00176260" w:rsidRDefault="00F93AFF">
      <w:pPr>
        <w:spacing w:before="8" w:line="245" w:lineRule="auto"/>
        <w:ind w:right="528"/>
        <w:rPr>
          <w:rFonts w:eastAsia="Times New Roman"/>
          <w:spacing w:val="-2"/>
          <w:lang w:val="el-GR"/>
        </w:rPr>
      </w:pPr>
      <w:r w:rsidRPr="00176260">
        <w:rPr>
          <w:rFonts w:eastAsia="Times New Roman"/>
          <w:spacing w:val="-2"/>
          <w:lang w:val="el-GR"/>
        </w:rPr>
        <w:t>Δεν έχουν διενεργηθεί ειδικές μελέτες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στους ανθρώπους για την αξιολόγηση των επιδράσεων στη γονιμότητα. Σε μια μελέτη για τη γονιμότητα αρρένων και θηλέων σε αρουραίους, δεν παρατηρήθηκαν επιδράσεις (βλ. παράγραφο 5.3).</w:t>
      </w:r>
    </w:p>
    <w:p w14:paraId="0035032D" w14:textId="77777777" w:rsidR="00F93AFF" w:rsidRPr="00176260" w:rsidRDefault="00F93AFF">
      <w:pPr>
        <w:tabs>
          <w:tab w:val="left" w:pos="780"/>
        </w:tabs>
        <w:spacing w:before="80"/>
        <w:ind w:right="-20"/>
        <w:rPr>
          <w:rFonts w:eastAsia="Times New Roman"/>
          <w:b/>
          <w:bCs/>
          <w:spacing w:val="-2"/>
          <w:lang w:val="el-GR"/>
        </w:rPr>
      </w:pPr>
    </w:p>
    <w:p w14:paraId="0CC79557" w14:textId="77777777" w:rsidR="00F93AFF" w:rsidRPr="00176260" w:rsidRDefault="00F93AFF">
      <w:pPr>
        <w:tabs>
          <w:tab w:val="left" w:pos="780"/>
        </w:tabs>
        <w:spacing w:before="80"/>
        <w:ind w:right="-20"/>
        <w:rPr>
          <w:rFonts w:eastAsia="Times New Roman"/>
          <w:spacing w:val="-2"/>
          <w:lang w:val="el-GR"/>
        </w:rPr>
      </w:pPr>
      <w:r w:rsidRPr="00176260">
        <w:rPr>
          <w:rFonts w:eastAsia="Times New Roman"/>
          <w:b/>
          <w:bCs/>
          <w:spacing w:val="-2"/>
          <w:lang w:val="el-GR"/>
        </w:rPr>
        <w:t>4.7</w:t>
      </w:r>
      <w:r w:rsidRPr="00176260">
        <w:rPr>
          <w:rFonts w:eastAsia="Times New Roman"/>
          <w:b/>
          <w:bCs/>
          <w:spacing w:val="-2"/>
          <w:lang w:val="el-GR"/>
        </w:rPr>
        <w:tab/>
        <w:t>Επιδράσεις στην ικανότητα οδήγησης και χειρισμού μηχανημάτων</w:t>
      </w:r>
    </w:p>
    <w:p w14:paraId="5FB8E2BA" w14:textId="77777777" w:rsidR="00F93AFF" w:rsidRPr="00176260" w:rsidRDefault="00F93AFF">
      <w:pPr>
        <w:spacing w:before="3" w:line="260" w:lineRule="exact"/>
        <w:rPr>
          <w:spacing w:val="-2"/>
          <w:lang w:val="el-GR"/>
        </w:rPr>
      </w:pPr>
    </w:p>
    <w:p w14:paraId="52DEE3A9" w14:textId="066B6AEB" w:rsidR="00F93AFF" w:rsidRPr="00176260" w:rsidRDefault="00F93AFF">
      <w:pPr>
        <w:spacing w:line="245" w:lineRule="auto"/>
        <w:ind w:right="179"/>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έχει μικρή επίδραση στην ικανότητα οδήγησης και χειρισμού μηχανημάτων. Έχουν αναφερθεί ανεπιθύμητες ενέργειες όπως συγκοπή (συχνότητα: όχι συχνή)</w:t>
      </w:r>
      <w:r w:rsidR="00246B5B" w:rsidRPr="00176260">
        <w:rPr>
          <w:rFonts w:eastAsia="Times New Roman"/>
          <w:spacing w:val="-2"/>
          <w:lang w:val="el-GR"/>
        </w:rPr>
        <w:t xml:space="preserve"> </w:t>
      </w:r>
      <w:r w:rsidRPr="00176260">
        <w:rPr>
          <w:rFonts w:eastAsia="Times New Roman"/>
          <w:spacing w:val="-2"/>
          <w:lang w:val="el-GR"/>
        </w:rPr>
        <w:t xml:space="preserve">και ζάλη ( συχνότητα: συχνή) (βλ. παράγραφο 4.8). Οι ασθενείς που παρουσιάζουν αυτές τις ανεπιθύμητες ενέργειες δεν </w:t>
      </w:r>
      <w:r w:rsidR="00E24D5E" w:rsidRPr="00176260">
        <w:rPr>
          <w:spacing w:val="-2"/>
          <w:lang w:val="el-GR"/>
        </w:rPr>
        <w:t>θα</w:t>
      </w:r>
      <w:r w:rsidR="00E24D5E" w:rsidRPr="00176260">
        <w:rPr>
          <w:rFonts w:eastAsia="Times New Roman"/>
          <w:spacing w:val="-2"/>
          <w:lang w:val="el-GR"/>
        </w:rPr>
        <w:t xml:space="preserve"> </w:t>
      </w:r>
      <w:r w:rsidRPr="00176260">
        <w:rPr>
          <w:rFonts w:eastAsia="Times New Roman"/>
          <w:spacing w:val="-2"/>
          <w:lang w:val="el-GR"/>
        </w:rPr>
        <w:t>πρέπει να οδηγούν ή να χειρίζονται μηχανήματα.</w:t>
      </w:r>
    </w:p>
    <w:p w14:paraId="4BD09CBE" w14:textId="77777777" w:rsidR="00F93AFF" w:rsidRPr="00176260" w:rsidRDefault="00F93AFF">
      <w:pPr>
        <w:spacing w:before="2" w:line="260" w:lineRule="exact"/>
        <w:rPr>
          <w:spacing w:val="-2"/>
          <w:lang w:val="el-GR"/>
        </w:rPr>
      </w:pPr>
    </w:p>
    <w:p w14:paraId="1D19F067" w14:textId="77777777" w:rsidR="00F93AFF" w:rsidRPr="00176260" w:rsidRDefault="00F93AFF">
      <w:pPr>
        <w:keepNext/>
        <w:tabs>
          <w:tab w:val="left" w:pos="780"/>
        </w:tabs>
        <w:ind w:right="-20"/>
        <w:rPr>
          <w:rFonts w:eastAsia="Times New Roman"/>
          <w:spacing w:val="-2"/>
          <w:lang w:val="el-GR"/>
        </w:rPr>
      </w:pPr>
      <w:r w:rsidRPr="00176260">
        <w:rPr>
          <w:rFonts w:eastAsia="Times New Roman"/>
          <w:b/>
          <w:bCs/>
          <w:spacing w:val="-2"/>
          <w:lang w:val="el-GR"/>
        </w:rPr>
        <w:t>4.8</w:t>
      </w:r>
      <w:r w:rsidRPr="00176260">
        <w:rPr>
          <w:rFonts w:eastAsia="Times New Roman"/>
          <w:b/>
          <w:bCs/>
          <w:spacing w:val="-2"/>
          <w:lang w:val="el-GR"/>
        </w:rPr>
        <w:tab/>
        <w:t>Ανεπιθύμητες ενέργειες</w:t>
      </w:r>
    </w:p>
    <w:p w14:paraId="07286EEC" w14:textId="77777777" w:rsidR="00F93AFF" w:rsidRPr="00176260" w:rsidRDefault="00F93AFF">
      <w:pPr>
        <w:keepNext/>
        <w:spacing w:line="260" w:lineRule="exact"/>
        <w:rPr>
          <w:spacing w:val="-2"/>
          <w:lang w:val="el-GR"/>
        </w:rPr>
      </w:pPr>
    </w:p>
    <w:p w14:paraId="3533FC7F" w14:textId="77777777" w:rsidR="00F93AFF" w:rsidRPr="00176260" w:rsidRDefault="00F93AFF" w:rsidP="00E24D5E">
      <w:pPr>
        <w:keepNext/>
        <w:ind w:right="-14"/>
        <w:rPr>
          <w:rFonts w:eastAsia="Times New Roman"/>
          <w:spacing w:val="-2"/>
          <w:lang w:val="el-GR"/>
        </w:rPr>
      </w:pPr>
      <w:r w:rsidRPr="00176260">
        <w:rPr>
          <w:rFonts w:eastAsia="Times New Roman"/>
          <w:spacing w:val="-2"/>
          <w:u w:val="single" w:color="000000"/>
          <w:lang w:val="el-GR"/>
        </w:rPr>
        <w:t>Περίληψη για την ασφάλεια</w:t>
      </w:r>
    </w:p>
    <w:p w14:paraId="266A66C9" w14:textId="73142803" w:rsidR="00F93AFF" w:rsidRPr="00176260" w:rsidRDefault="00F93AFF" w:rsidP="00E24D5E">
      <w:pPr>
        <w:keepNext/>
        <w:ind w:right="-14"/>
        <w:rPr>
          <w:rFonts w:eastAsia="Times New Roman"/>
          <w:spacing w:val="-2"/>
          <w:lang w:val="el-GR"/>
        </w:rPr>
      </w:pPr>
      <w:r w:rsidRPr="00176260">
        <w:rPr>
          <w:rFonts w:eastAsia="Times New Roman"/>
          <w:spacing w:val="-2"/>
          <w:lang w:val="el-GR"/>
        </w:rPr>
        <w:t>Η ασφάλεια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αξιολογήθηκε σε δεκατρείς </w:t>
      </w:r>
      <w:r w:rsidR="00D97093">
        <w:rPr>
          <w:rFonts w:eastAsia="Times New Roman"/>
          <w:spacing w:val="-2"/>
          <w:lang w:val="el-GR"/>
        </w:rPr>
        <w:t xml:space="preserve">βασικές </w:t>
      </w:r>
      <w:r w:rsidRPr="00176260">
        <w:rPr>
          <w:rFonts w:eastAsia="Times New Roman"/>
          <w:spacing w:val="-2"/>
          <w:lang w:val="el-GR"/>
        </w:rPr>
        <w:t xml:space="preserve">μελέτες φάσης III </w:t>
      </w:r>
      <w:r w:rsidR="00D97093">
        <w:rPr>
          <w:rFonts w:eastAsia="Times New Roman"/>
          <w:spacing w:val="-4"/>
          <w:lang w:val="el-GR"/>
        </w:rPr>
        <w:t>(βλ. Πίνακα</w:t>
      </w:r>
      <w:r w:rsidR="009873D3">
        <w:rPr>
          <w:rFonts w:eastAsia="Times New Roman"/>
          <w:spacing w:val="-4"/>
        </w:rPr>
        <w:t> </w:t>
      </w:r>
      <w:r w:rsidR="00D97093">
        <w:rPr>
          <w:rFonts w:eastAsia="Times New Roman"/>
          <w:spacing w:val="-4"/>
          <w:lang w:val="el-GR"/>
        </w:rPr>
        <w:t>1).</w:t>
      </w:r>
      <w:r w:rsidRPr="00176260">
        <w:rPr>
          <w:rFonts w:eastAsia="Times New Roman"/>
          <w:spacing w:val="-2"/>
          <w:lang w:val="el-GR"/>
        </w:rPr>
        <w:t>.</w:t>
      </w:r>
    </w:p>
    <w:p w14:paraId="5AF5EDE8" w14:textId="67B9183B" w:rsidR="00F93AFF" w:rsidRDefault="00F93AFF">
      <w:pPr>
        <w:spacing w:before="8" w:line="260" w:lineRule="exact"/>
        <w:rPr>
          <w:spacing w:val="-2"/>
          <w:lang w:val="el-GR"/>
        </w:rPr>
      </w:pPr>
    </w:p>
    <w:p w14:paraId="012A4A60" w14:textId="4C95EC27" w:rsidR="00D97093" w:rsidRPr="00D97093" w:rsidRDefault="00D97093" w:rsidP="00D97093">
      <w:pPr>
        <w:keepNext/>
        <w:widowControl w:val="0"/>
        <w:spacing w:before="6"/>
        <w:ind w:right="-20"/>
        <w:rPr>
          <w:rFonts w:eastAsia="Times New Roman"/>
          <w:lang w:val="el-GR"/>
        </w:rPr>
      </w:pPr>
      <w:r w:rsidRPr="00D97093">
        <w:rPr>
          <w:lang w:val="el-GR"/>
        </w:rPr>
        <w:t>Συνολικά, 69</w:t>
      </w:r>
      <w:r w:rsidR="00E639EF">
        <w:t> </w:t>
      </w:r>
      <w:r w:rsidRPr="00D97093">
        <w:rPr>
          <w:lang w:val="el-GR"/>
        </w:rPr>
        <w:t>608</w:t>
      </w:r>
      <w:r w:rsidR="00E639EF">
        <w:t> </w:t>
      </w:r>
      <w:r w:rsidRPr="00D97093">
        <w:rPr>
          <w:lang w:val="el-GR"/>
        </w:rPr>
        <w:t>ενήλικες</w:t>
      </w:r>
      <w:r w:rsidRPr="00D97093">
        <w:rPr>
          <w:rFonts w:eastAsia="Times New Roman"/>
          <w:lang w:val="el-GR"/>
        </w:rPr>
        <w:t xml:space="preserve"> α</w:t>
      </w:r>
      <w:r w:rsidRPr="00D97093">
        <w:rPr>
          <w:rFonts w:eastAsia="Times New Roman"/>
          <w:spacing w:val="1"/>
          <w:lang w:val="el-GR"/>
        </w:rPr>
        <w:t>σ</w:t>
      </w:r>
      <w:r w:rsidRPr="00D97093">
        <w:rPr>
          <w:rFonts w:eastAsia="Times New Roman"/>
          <w:lang w:val="el-GR"/>
        </w:rPr>
        <w:t>θ</w:t>
      </w:r>
      <w:r w:rsidRPr="00D97093">
        <w:rPr>
          <w:rFonts w:eastAsia="Times New Roman"/>
          <w:spacing w:val="1"/>
          <w:lang w:val="el-GR"/>
        </w:rPr>
        <w:t>ενεί</w:t>
      </w:r>
      <w:r w:rsidRPr="00D97093">
        <w:rPr>
          <w:rFonts w:eastAsia="Times New Roman"/>
          <w:lang w:val="el-GR"/>
        </w:rPr>
        <w:t>ς</w:t>
      </w:r>
      <w:r w:rsidRPr="00D97093">
        <w:rPr>
          <w:rFonts w:eastAsia="Times New Roman"/>
          <w:spacing w:val="-1"/>
          <w:lang w:val="el-GR"/>
        </w:rPr>
        <w:t xml:space="preserve"> </w:t>
      </w:r>
      <w:r w:rsidRPr="00D97093">
        <w:rPr>
          <w:lang w:val="el-GR"/>
        </w:rPr>
        <w:t>σε δεκαεννέα μελέτες φάσης</w:t>
      </w:r>
      <w:r w:rsidRPr="00D97093">
        <w:t> </w:t>
      </w:r>
      <w:r w:rsidRPr="00D97093">
        <w:rPr>
          <w:lang w:val="el-GR"/>
        </w:rPr>
        <w:t xml:space="preserve">ΙΙΙ και </w:t>
      </w:r>
      <w:r w:rsidR="00386F96" w:rsidRPr="00D97093">
        <w:rPr>
          <w:lang w:val="el-GR"/>
        </w:rPr>
        <w:t>4</w:t>
      </w:r>
      <w:r w:rsidR="00386F96">
        <w:rPr>
          <w:lang w:val="el-GR"/>
        </w:rPr>
        <w:t>88</w:t>
      </w:r>
      <w:r w:rsidR="00386F96" w:rsidRPr="00D97093">
        <w:t> </w:t>
      </w:r>
      <w:r w:rsidRPr="00D97093">
        <w:rPr>
          <w:lang w:val="el-GR"/>
        </w:rPr>
        <w:t>παιδιατρικοί ασθενείς σε δύο μελέτες φάσης</w:t>
      </w:r>
      <w:r w:rsidRPr="00D97093">
        <w:t> </w:t>
      </w:r>
      <w:r w:rsidRPr="00D97093">
        <w:rPr>
          <w:lang w:val="el-GR"/>
        </w:rPr>
        <w:t xml:space="preserve">ΙΙ και </w:t>
      </w:r>
      <w:r w:rsidR="00386F96">
        <w:rPr>
          <w:lang w:val="el-GR"/>
        </w:rPr>
        <w:t>δύο</w:t>
      </w:r>
      <w:r w:rsidR="00386F96" w:rsidRPr="00D97093">
        <w:rPr>
          <w:lang w:val="el-GR"/>
        </w:rPr>
        <w:t xml:space="preserve"> μελέτ</w:t>
      </w:r>
      <w:r w:rsidR="00386F96">
        <w:rPr>
          <w:lang w:val="el-GR"/>
        </w:rPr>
        <w:t>ες</w:t>
      </w:r>
      <w:r w:rsidR="00386F96" w:rsidRPr="00D97093">
        <w:rPr>
          <w:lang w:val="el-GR"/>
        </w:rPr>
        <w:t xml:space="preserve"> </w:t>
      </w:r>
      <w:r w:rsidRPr="00D97093">
        <w:rPr>
          <w:lang w:val="el-GR"/>
        </w:rPr>
        <w:t>φάσης</w:t>
      </w:r>
      <w:r w:rsidRPr="00D97093">
        <w:t> </w:t>
      </w:r>
      <w:r w:rsidRPr="00D97093">
        <w:rPr>
          <w:lang w:val="el-GR"/>
        </w:rPr>
        <w:t>ΙΙΙ</w:t>
      </w:r>
      <w:r w:rsidRPr="00D97093">
        <w:rPr>
          <w:rFonts w:eastAsia="Times New Roman"/>
          <w:lang w:val="el-GR"/>
        </w:rPr>
        <w:t xml:space="preserve"> </w:t>
      </w:r>
      <w:r w:rsidRPr="00D97093">
        <w:rPr>
          <w:rFonts w:eastAsia="Times New Roman"/>
          <w:spacing w:val="1"/>
          <w:lang w:val="el-GR"/>
        </w:rPr>
        <w:t>ε</w:t>
      </w:r>
      <w:r w:rsidRPr="00D97093">
        <w:rPr>
          <w:rFonts w:eastAsia="Times New Roman"/>
          <w:spacing w:val="-1"/>
          <w:lang w:val="el-GR"/>
        </w:rPr>
        <w:t>κ</w:t>
      </w:r>
      <w:r w:rsidRPr="00D97093">
        <w:rPr>
          <w:rFonts w:eastAsia="Times New Roman"/>
          <w:lang w:val="el-GR"/>
        </w:rPr>
        <w:t>τ</w:t>
      </w:r>
      <w:r w:rsidRPr="00D97093">
        <w:rPr>
          <w:rFonts w:eastAsia="Times New Roman"/>
          <w:spacing w:val="1"/>
          <w:lang w:val="el-GR"/>
        </w:rPr>
        <w:t>έ</w:t>
      </w:r>
      <w:r w:rsidRPr="00D97093">
        <w:rPr>
          <w:rFonts w:eastAsia="Times New Roman"/>
          <w:lang w:val="el-GR"/>
        </w:rPr>
        <w:t>θη</w:t>
      </w:r>
      <w:r w:rsidRPr="00D97093">
        <w:rPr>
          <w:rFonts w:eastAsia="Times New Roman"/>
          <w:spacing w:val="-1"/>
          <w:lang w:val="el-GR"/>
        </w:rPr>
        <w:t>κ</w:t>
      </w:r>
      <w:r w:rsidRPr="00D97093">
        <w:rPr>
          <w:rFonts w:eastAsia="Times New Roman"/>
          <w:lang w:val="el-GR"/>
        </w:rPr>
        <w:t>αν</w:t>
      </w:r>
      <w:r w:rsidRPr="00D97093">
        <w:rPr>
          <w:rFonts w:eastAsia="Times New Roman"/>
          <w:spacing w:val="1"/>
          <w:lang w:val="el-GR"/>
        </w:rPr>
        <w:t xml:space="preserve"> στη</w:t>
      </w:r>
      <w:r w:rsidRPr="00D97093">
        <w:rPr>
          <w:lang w:val="el-GR"/>
        </w:rPr>
        <w:t xml:space="preserve"> </w:t>
      </w:r>
      <w:proofErr w:type="spellStart"/>
      <w:r w:rsidRPr="00D97093">
        <w:rPr>
          <w:rFonts w:eastAsia="Times New Roman"/>
          <w:spacing w:val="1"/>
          <w:lang w:val="el-GR"/>
        </w:rPr>
        <w:t>ριβαροξαμπάνη</w:t>
      </w:r>
      <w:proofErr w:type="spellEnd"/>
      <w:r w:rsidRPr="00D97093">
        <w:rPr>
          <w:rFonts w:eastAsia="Times New Roman"/>
          <w:lang w:val="el-GR"/>
        </w:rPr>
        <w:t>.</w:t>
      </w:r>
    </w:p>
    <w:p w14:paraId="42E36FB7" w14:textId="77777777" w:rsidR="00D97093" w:rsidRPr="00176260" w:rsidRDefault="00D97093">
      <w:pPr>
        <w:spacing w:before="8" w:line="260" w:lineRule="exact"/>
        <w:rPr>
          <w:spacing w:val="-2"/>
          <w:lang w:val="el-GR"/>
        </w:rPr>
      </w:pPr>
    </w:p>
    <w:p w14:paraId="27B4C2A9" w14:textId="77777777" w:rsidR="00F93AFF" w:rsidRPr="00176260" w:rsidRDefault="00F93AFF">
      <w:pPr>
        <w:spacing w:line="245" w:lineRule="auto"/>
        <w:ind w:right="218"/>
        <w:rPr>
          <w:rFonts w:eastAsia="Times New Roman"/>
          <w:b/>
          <w:bCs/>
          <w:spacing w:val="-2"/>
          <w:lang w:val="el-GR"/>
        </w:rPr>
      </w:pPr>
      <w:r w:rsidRPr="00176260">
        <w:rPr>
          <w:rFonts w:eastAsia="Times New Roman"/>
          <w:b/>
          <w:bCs/>
          <w:spacing w:val="-2"/>
          <w:lang w:val="el-GR"/>
        </w:rPr>
        <w:t xml:space="preserve">Πίνακας 1: Αριθμός ασθενών που μελετήθηκαν, </w:t>
      </w:r>
      <w:r w:rsidRPr="00176260">
        <w:rPr>
          <w:rFonts w:eastAsia="Times New Roman"/>
          <w:b/>
          <w:spacing w:val="-2"/>
          <w:lang w:val="el-GR"/>
        </w:rPr>
        <w:t>συνολική</w:t>
      </w:r>
      <w:r w:rsidRPr="00176260">
        <w:rPr>
          <w:rFonts w:eastAsia="Times New Roman"/>
          <w:b/>
          <w:bCs/>
          <w:spacing w:val="-2"/>
          <w:lang w:val="el-GR"/>
        </w:rPr>
        <w:t xml:space="preserve"> ημερήσια δόση και </w:t>
      </w:r>
      <w:r w:rsidRPr="00176260">
        <w:rPr>
          <w:rFonts w:eastAsia="Times New Roman"/>
          <w:b/>
          <w:spacing w:val="-2"/>
          <w:lang w:val="el-GR"/>
        </w:rPr>
        <w:t xml:space="preserve">μέγιστη </w:t>
      </w:r>
      <w:r w:rsidRPr="00176260">
        <w:rPr>
          <w:rFonts w:eastAsia="Times New Roman"/>
          <w:b/>
          <w:bCs/>
          <w:spacing w:val="-2"/>
          <w:lang w:val="el-GR"/>
        </w:rPr>
        <w:t>διάρκεια θεραπείας στις μελέτες φάσης III</w:t>
      </w:r>
      <w:r w:rsidRPr="00176260">
        <w:rPr>
          <w:rFonts w:eastAsia="Times New Roman"/>
          <w:b/>
          <w:spacing w:val="-2"/>
          <w:lang w:val="el-GR"/>
        </w:rPr>
        <w:t xml:space="preserve"> σε ενήλικες και παιδιατρικούς ασθενείς</w:t>
      </w:r>
    </w:p>
    <w:p w14:paraId="5C9C9E04" w14:textId="77777777" w:rsidR="00F93AFF" w:rsidRPr="00176260" w:rsidRDefault="00F93AFF">
      <w:pPr>
        <w:spacing w:line="245" w:lineRule="auto"/>
        <w:ind w:right="218"/>
        <w:rPr>
          <w:rFonts w:eastAsia="Times New Roman"/>
          <w:spacing w:val="-2"/>
          <w:lang w:val="el-GR"/>
        </w:rPr>
      </w:pPr>
    </w:p>
    <w:tbl>
      <w:tblPr>
        <w:tblW w:w="8989" w:type="dxa"/>
        <w:tblInd w:w="96" w:type="dxa"/>
        <w:tblLayout w:type="fixed"/>
        <w:tblCellMar>
          <w:left w:w="0" w:type="dxa"/>
          <w:right w:w="0" w:type="dxa"/>
        </w:tblCellMar>
        <w:tblLook w:val="01E0" w:firstRow="1" w:lastRow="1" w:firstColumn="1" w:lastColumn="1" w:noHBand="0" w:noVBand="0"/>
      </w:tblPr>
      <w:tblGrid>
        <w:gridCol w:w="3679"/>
        <w:gridCol w:w="1192"/>
        <w:gridCol w:w="2318"/>
        <w:gridCol w:w="1800"/>
      </w:tblGrid>
      <w:tr w:rsidR="00F93AFF" w:rsidRPr="00176260" w14:paraId="1DB0ADD7" w14:textId="77777777" w:rsidTr="00176260">
        <w:trPr>
          <w:cantSplit/>
          <w:trHeight w:hRule="exact" w:val="636"/>
          <w:tblHeader/>
        </w:trPr>
        <w:tc>
          <w:tcPr>
            <w:tcW w:w="3679" w:type="dxa"/>
            <w:tcBorders>
              <w:top w:val="single" w:sz="4" w:space="0" w:color="000000"/>
              <w:left w:val="single" w:sz="4" w:space="0" w:color="000000"/>
              <w:bottom w:val="single" w:sz="4" w:space="0" w:color="000000"/>
              <w:right w:val="single" w:sz="4" w:space="0" w:color="000000"/>
            </w:tcBorders>
          </w:tcPr>
          <w:p w14:paraId="7F66EA5F" w14:textId="77777777" w:rsidR="00F93AFF" w:rsidRPr="00176260" w:rsidRDefault="00F93AFF">
            <w:pPr>
              <w:spacing w:line="251" w:lineRule="exact"/>
              <w:ind w:right="-20"/>
              <w:rPr>
                <w:rFonts w:eastAsia="Times New Roman"/>
                <w:spacing w:val="-2"/>
                <w:lang w:val="el-GR"/>
              </w:rPr>
            </w:pPr>
            <w:r w:rsidRPr="00176260">
              <w:rPr>
                <w:rFonts w:eastAsia="Times New Roman"/>
                <w:b/>
                <w:bCs/>
                <w:spacing w:val="-2"/>
                <w:lang w:val="el-GR"/>
              </w:rPr>
              <w:t>Ένδειξη</w:t>
            </w:r>
          </w:p>
        </w:tc>
        <w:tc>
          <w:tcPr>
            <w:tcW w:w="1192" w:type="dxa"/>
            <w:tcBorders>
              <w:top w:val="single" w:sz="4" w:space="0" w:color="000000"/>
              <w:left w:val="single" w:sz="4" w:space="0" w:color="000000"/>
              <w:bottom w:val="single" w:sz="4" w:space="0" w:color="000000"/>
              <w:right w:val="single" w:sz="4" w:space="0" w:color="000000"/>
            </w:tcBorders>
          </w:tcPr>
          <w:p w14:paraId="2A3A466F" w14:textId="77777777" w:rsidR="00F93AFF" w:rsidRPr="00176260" w:rsidRDefault="00F93AFF">
            <w:pPr>
              <w:spacing w:line="251" w:lineRule="exact"/>
              <w:ind w:right="-20"/>
              <w:rPr>
                <w:rFonts w:eastAsia="Times New Roman"/>
                <w:spacing w:val="-2"/>
                <w:lang w:val="el-GR"/>
              </w:rPr>
            </w:pPr>
            <w:r w:rsidRPr="00176260">
              <w:rPr>
                <w:rFonts w:eastAsia="Times New Roman"/>
                <w:b/>
                <w:bCs/>
                <w:spacing w:val="-2"/>
                <w:lang w:val="el-GR"/>
              </w:rPr>
              <w:t>Αριθμός</w:t>
            </w:r>
          </w:p>
          <w:p w14:paraId="18ACD6FC" w14:textId="77777777" w:rsidR="00F93AFF" w:rsidRPr="00176260" w:rsidRDefault="00F93AFF">
            <w:pPr>
              <w:spacing w:before="6"/>
              <w:ind w:right="-20"/>
              <w:rPr>
                <w:rFonts w:eastAsia="Times New Roman"/>
                <w:spacing w:val="-2"/>
                <w:lang w:val="el-GR"/>
              </w:rPr>
            </w:pPr>
            <w:r w:rsidRPr="00176260">
              <w:rPr>
                <w:rFonts w:eastAsia="Times New Roman"/>
                <w:b/>
                <w:bCs/>
                <w:spacing w:val="-2"/>
                <w:lang w:val="el-GR"/>
              </w:rPr>
              <w:t>ασθενών*</w:t>
            </w:r>
          </w:p>
        </w:tc>
        <w:tc>
          <w:tcPr>
            <w:tcW w:w="2318" w:type="dxa"/>
            <w:tcBorders>
              <w:top w:val="single" w:sz="4" w:space="0" w:color="000000"/>
              <w:left w:val="single" w:sz="4" w:space="0" w:color="000000"/>
              <w:bottom w:val="single" w:sz="4" w:space="0" w:color="000000"/>
              <w:right w:val="single" w:sz="4" w:space="0" w:color="000000"/>
            </w:tcBorders>
          </w:tcPr>
          <w:p w14:paraId="39C0400A" w14:textId="77777777" w:rsidR="00F93AFF" w:rsidRPr="00176260" w:rsidRDefault="00F93AFF">
            <w:pPr>
              <w:spacing w:line="251" w:lineRule="exact"/>
              <w:ind w:right="-20"/>
              <w:rPr>
                <w:rFonts w:eastAsia="Times New Roman"/>
                <w:spacing w:val="-2"/>
                <w:lang w:val="el-GR"/>
              </w:rPr>
            </w:pPr>
            <w:r w:rsidRPr="00176260">
              <w:rPr>
                <w:rFonts w:eastAsia="Times New Roman"/>
                <w:b/>
                <w:spacing w:val="-2"/>
                <w:lang w:val="el-GR"/>
              </w:rPr>
              <w:t>Συνολική</w:t>
            </w:r>
            <w:r w:rsidRPr="00176260">
              <w:rPr>
                <w:rFonts w:eastAsia="Times New Roman"/>
                <w:b/>
                <w:bCs/>
                <w:spacing w:val="-2"/>
                <w:lang w:val="el-GR"/>
              </w:rPr>
              <w:t xml:space="preserve"> ημερήσια</w:t>
            </w:r>
          </w:p>
          <w:p w14:paraId="1F6585D8" w14:textId="77777777" w:rsidR="00F93AFF" w:rsidRPr="00176260" w:rsidRDefault="00F93AFF">
            <w:pPr>
              <w:spacing w:before="6"/>
              <w:ind w:right="-20"/>
              <w:rPr>
                <w:rFonts w:eastAsia="Times New Roman"/>
                <w:spacing w:val="-2"/>
                <w:lang w:val="el-GR"/>
              </w:rPr>
            </w:pPr>
            <w:r w:rsidRPr="00176260">
              <w:rPr>
                <w:rFonts w:eastAsia="Times New Roman"/>
                <w:b/>
                <w:bCs/>
                <w:spacing w:val="-2"/>
                <w:lang w:val="el-GR"/>
              </w:rPr>
              <w:t>δόση</w:t>
            </w:r>
          </w:p>
        </w:tc>
        <w:tc>
          <w:tcPr>
            <w:tcW w:w="1800" w:type="dxa"/>
            <w:tcBorders>
              <w:top w:val="single" w:sz="4" w:space="0" w:color="000000"/>
              <w:left w:val="single" w:sz="4" w:space="0" w:color="000000"/>
              <w:bottom w:val="single" w:sz="4" w:space="0" w:color="000000"/>
              <w:right w:val="single" w:sz="4" w:space="0" w:color="000000"/>
            </w:tcBorders>
          </w:tcPr>
          <w:p w14:paraId="14CC6A84" w14:textId="77777777" w:rsidR="00F93AFF" w:rsidRPr="00176260" w:rsidRDefault="00F93AFF">
            <w:pPr>
              <w:spacing w:line="251" w:lineRule="exact"/>
              <w:ind w:right="-20"/>
              <w:rPr>
                <w:rFonts w:eastAsia="Times New Roman"/>
                <w:spacing w:val="-2"/>
                <w:lang w:val="el-GR"/>
              </w:rPr>
            </w:pPr>
            <w:r w:rsidRPr="00176260">
              <w:rPr>
                <w:rFonts w:eastAsia="Times New Roman"/>
                <w:b/>
                <w:bCs/>
                <w:spacing w:val="-2"/>
                <w:lang w:val="el-GR"/>
              </w:rPr>
              <w:t>Μέγιστη διάρκεια</w:t>
            </w:r>
          </w:p>
          <w:p w14:paraId="011F0287" w14:textId="77777777" w:rsidR="00F93AFF" w:rsidRPr="00176260" w:rsidRDefault="00F93AFF">
            <w:pPr>
              <w:spacing w:before="6"/>
              <w:ind w:right="-20"/>
              <w:rPr>
                <w:rFonts w:eastAsia="Times New Roman"/>
                <w:spacing w:val="-2"/>
                <w:lang w:val="el-GR"/>
              </w:rPr>
            </w:pPr>
            <w:r w:rsidRPr="00176260">
              <w:rPr>
                <w:rFonts w:eastAsia="Times New Roman"/>
                <w:b/>
                <w:bCs/>
                <w:spacing w:val="-2"/>
                <w:lang w:val="el-GR"/>
              </w:rPr>
              <w:t>θεραπείας</w:t>
            </w:r>
          </w:p>
        </w:tc>
      </w:tr>
      <w:tr w:rsidR="00F93AFF" w:rsidRPr="00176260" w14:paraId="33B2997F" w14:textId="77777777" w:rsidTr="00176260">
        <w:trPr>
          <w:trHeight w:hRule="exact" w:val="1356"/>
        </w:trPr>
        <w:tc>
          <w:tcPr>
            <w:tcW w:w="3679" w:type="dxa"/>
            <w:tcBorders>
              <w:top w:val="single" w:sz="4" w:space="0" w:color="000000"/>
              <w:left w:val="single" w:sz="4" w:space="0" w:color="000000"/>
              <w:bottom w:val="single" w:sz="4" w:space="0" w:color="000000"/>
              <w:right w:val="single" w:sz="4" w:space="0" w:color="000000"/>
            </w:tcBorders>
          </w:tcPr>
          <w:p w14:paraId="1E09DECF" w14:textId="77777777" w:rsidR="00F93AFF" w:rsidRPr="00176260" w:rsidRDefault="00F93AFF" w:rsidP="00176260">
            <w:pPr>
              <w:spacing w:line="251" w:lineRule="exact"/>
              <w:ind w:right="-20"/>
              <w:rPr>
                <w:rFonts w:eastAsia="Times New Roman"/>
                <w:spacing w:val="-2"/>
                <w:lang w:val="el-GR"/>
              </w:rPr>
            </w:pPr>
            <w:r w:rsidRPr="00176260">
              <w:rPr>
                <w:rFonts w:eastAsia="Times New Roman"/>
                <w:spacing w:val="-2"/>
                <w:lang w:val="el-GR"/>
              </w:rPr>
              <w:t>Πρόληψη της ΦΘΕ σε ενηλίκους ασθενείς που υποβάλλονται σε εκλεκτική χειρουργική επέμβαση αντικατάστασης ισχίου ή γόνατος</w:t>
            </w:r>
          </w:p>
        </w:tc>
        <w:tc>
          <w:tcPr>
            <w:tcW w:w="1192" w:type="dxa"/>
            <w:tcBorders>
              <w:top w:val="single" w:sz="4" w:space="0" w:color="000000"/>
              <w:left w:val="single" w:sz="4" w:space="0" w:color="000000"/>
              <w:bottom w:val="single" w:sz="4" w:space="0" w:color="000000"/>
              <w:right w:val="single" w:sz="4" w:space="0" w:color="000000"/>
            </w:tcBorders>
          </w:tcPr>
          <w:p w14:paraId="7BB57809"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6</w:t>
            </w:r>
            <w:r w:rsidR="00750E3A" w:rsidRPr="00750E3A">
              <w:rPr>
                <w:rFonts w:eastAsia="Times New Roman"/>
                <w:spacing w:val="-2"/>
                <w:lang w:val="el-GR"/>
              </w:rPr>
              <w:t> </w:t>
            </w:r>
            <w:r w:rsidRPr="00176260">
              <w:rPr>
                <w:rFonts w:eastAsia="Times New Roman"/>
                <w:spacing w:val="-2"/>
                <w:lang w:val="el-GR"/>
              </w:rPr>
              <w:t>097</w:t>
            </w:r>
          </w:p>
        </w:tc>
        <w:tc>
          <w:tcPr>
            <w:tcW w:w="2318" w:type="dxa"/>
            <w:tcBorders>
              <w:top w:val="single" w:sz="4" w:space="0" w:color="000000"/>
              <w:left w:val="single" w:sz="4" w:space="0" w:color="000000"/>
              <w:bottom w:val="single" w:sz="4" w:space="0" w:color="000000"/>
              <w:right w:val="single" w:sz="4" w:space="0" w:color="000000"/>
            </w:tcBorders>
          </w:tcPr>
          <w:p w14:paraId="7BCAE8BD"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10</w:t>
            </w:r>
            <w:r w:rsidR="00750E3A">
              <w:rPr>
                <w:rFonts w:eastAsia="Times New Roman"/>
                <w:spacing w:val="-2"/>
                <w:lang w:val="el-GR"/>
              </w:rPr>
              <w:t> </w:t>
            </w:r>
            <w:proofErr w:type="spellStart"/>
            <w:r w:rsidR="00750E3A">
              <w:rPr>
                <w:rFonts w:eastAsia="Times New Roman"/>
                <w:spacing w:val="-2"/>
                <w:lang w:val="el-GR"/>
              </w:rPr>
              <w:t>mg</w:t>
            </w:r>
            <w:proofErr w:type="spellEnd"/>
          </w:p>
        </w:tc>
        <w:tc>
          <w:tcPr>
            <w:tcW w:w="1800" w:type="dxa"/>
            <w:tcBorders>
              <w:top w:val="single" w:sz="4" w:space="0" w:color="000000"/>
              <w:left w:val="single" w:sz="4" w:space="0" w:color="000000"/>
              <w:bottom w:val="single" w:sz="4" w:space="0" w:color="000000"/>
              <w:right w:val="single" w:sz="4" w:space="0" w:color="000000"/>
            </w:tcBorders>
          </w:tcPr>
          <w:p w14:paraId="324F9FCF"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39 ημέρες</w:t>
            </w:r>
          </w:p>
        </w:tc>
      </w:tr>
      <w:tr w:rsidR="00F93AFF" w:rsidRPr="00176260" w14:paraId="57FD8501" w14:textId="77777777" w:rsidTr="00176260">
        <w:trPr>
          <w:trHeight w:hRule="exact" w:val="573"/>
        </w:trPr>
        <w:tc>
          <w:tcPr>
            <w:tcW w:w="3679" w:type="dxa"/>
            <w:tcBorders>
              <w:top w:val="single" w:sz="4" w:space="0" w:color="000000"/>
              <w:left w:val="single" w:sz="4" w:space="0" w:color="000000"/>
              <w:bottom w:val="single" w:sz="4" w:space="0" w:color="000000"/>
              <w:right w:val="single" w:sz="4" w:space="0" w:color="000000"/>
            </w:tcBorders>
          </w:tcPr>
          <w:p w14:paraId="65B77A0C"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Πρόληψη της ΦΘΕ σε παθολογικούς ασθενείς</w:t>
            </w:r>
          </w:p>
        </w:tc>
        <w:tc>
          <w:tcPr>
            <w:tcW w:w="1192" w:type="dxa"/>
            <w:tcBorders>
              <w:top w:val="single" w:sz="4" w:space="0" w:color="000000"/>
              <w:left w:val="single" w:sz="4" w:space="0" w:color="000000"/>
              <w:bottom w:val="single" w:sz="4" w:space="0" w:color="000000"/>
              <w:right w:val="single" w:sz="4" w:space="0" w:color="000000"/>
            </w:tcBorders>
          </w:tcPr>
          <w:p w14:paraId="4AD20131"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3</w:t>
            </w:r>
            <w:r w:rsidR="00750E3A" w:rsidRPr="00750E3A">
              <w:rPr>
                <w:rFonts w:eastAsia="Times New Roman"/>
                <w:spacing w:val="-2"/>
                <w:lang w:val="el-GR"/>
              </w:rPr>
              <w:t> </w:t>
            </w:r>
            <w:r w:rsidRPr="00176260">
              <w:rPr>
                <w:rFonts w:eastAsia="Times New Roman"/>
                <w:spacing w:val="-2"/>
                <w:lang w:val="el-GR"/>
              </w:rPr>
              <w:t>997</w:t>
            </w:r>
          </w:p>
        </w:tc>
        <w:tc>
          <w:tcPr>
            <w:tcW w:w="2318" w:type="dxa"/>
            <w:tcBorders>
              <w:top w:val="single" w:sz="4" w:space="0" w:color="000000"/>
              <w:left w:val="single" w:sz="4" w:space="0" w:color="000000"/>
              <w:bottom w:val="single" w:sz="4" w:space="0" w:color="000000"/>
              <w:right w:val="single" w:sz="4" w:space="0" w:color="000000"/>
            </w:tcBorders>
          </w:tcPr>
          <w:p w14:paraId="75847EAD"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10</w:t>
            </w:r>
            <w:r w:rsidR="00750E3A">
              <w:rPr>
                <w:rFonts w:eastAsia="Times New Roman"/>
                <w:spacing w:val="-2"/>
                <w:lang w:val="el-GR"/>
              </w:rPr>
              <w:t> </w:t>
            </w:r>
            <w:proofErr w:type="spellStart"/>
            <w:r w:rsidR="00750E3A">
              <w:rPr>
                <w:rFonts w:eastAsia="Times New Roman"/>
                <w:spacing w:val="-2"/>
                <w:lang w:val="el-GR"/>
              </w:rPr>
              <w:t>mg</w:t>
            </w:r>
            <w:proofErr w:type="spellEnd"/>
          </w:p>
        </w:tc>
        <w:tc>
          <w:tcPr>
            <w:tcW w:w="1800" w:type="dxa"/>
            <w:tcBorders>
              <w:top w:val="single" w:sz="4" w:space="0" w:color="000000"/>
              <w:left w:val="single" w:sz="4" w:space="0" w:color="000000"/>
              <w:bottom w:val="single" w:sz="4" w:space="0" w:color="000000"/>
              <w:right w:val="single" w:sz="4" w:space="0" w:color="000000"/>
            </w:tcBorders>
          </w:tcPr>
          <w:p w14:paraId="76FCB6CB"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39 ημέρες</w:t>
            </w:r>
          </w:p>
        </w:tc>
      </w:tr>
      <w:tr w:rsidR="00F93AFF" w:rsidRPr="00176260" w14:paraId="43796293" w14:textId="77777777" w:rsidTr="00176260">
        <w:trPr>
          <w:trHeight w:hRule="exact" w:val="1561"/>
        </w:trPr>
        <w:tc>
          <w:tcPr>
            <w:tcW w:w="3679" w:type="dxa"/>
            <w:tcBorders>
              <w:top w:val="single" w:sz="4" w:space="0" w:color="000000"/>
              <w:left w:val="single" w:sz="4" w:space="0" w:color="000000"/>
              <w:bottom w:val="single" w:sz="4" w:space="0" w:color="000000"/>
              <w:right w:val="single" w:sz="4" w:space="0" w:color="000000"/>
            </w:tcBorders>
          </w:tcPr>
          <w:p w14:paraId="33E44990"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Θεραπεία της ΕΒΦΘ, ΠΕ και πρόληψη</w:t>
            </w:r>
          </w:p>
          <w:p w14:paraId="57E6D6C1"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της υποτροπής</w:t>
            </w:r>
          </w:p>
        </w:tc>
        <w:tc>
          <w:tcPr>
            <w:tcW w:w="1192" w:type="dxa"/>
            <w:tcBorders>
              <w:top w:val="single" w:sz="4" w:space="0" w:color="000000"/>
              <w:left w:val="single" w:sz="4" w:space="0" w:color="000000"/>
              <w:bottom w:val="single" w:sz="4" w:space="0" w:color="000000"/>
              <w:right w:val="single" w:sz="4" w:space="0" w:color="000000"/>
            </w:tcBorders>
          </w:tcPr>
          <w:p w14:paraId="4DC981DB" w14:textId="77777777" w:rsidR="00F93AFF" w:rsidRPr="00176260" w:rsidRDefault="00F93AFF">
            <w:pPr>
              <w:spacing w:line="251" w:lineRule="exact"/>
              <w:ind w:right="-20"/>
              <w:rPr>
                <w:rFonts w:eastAsia="Times New Roman"/>
                <w:spacing w:val="-2"/>
                <w:lang w:val="el-GR"/>
              </w:rPr>
            </w:pPr>
            <w:r w:rsidRPr="00176260">
              <w:rPr>
                <w:color w:val="auto"/>
                <w:spacing w:val="-2"/>
                <w:lang w:val="el-GR"/>
              </w:rPr>
              <w:t>6</w:t>
            </w:r>
            <w:r w:rsidR="00750E3A" w:rsidRPr="00750E3A">
              <w:rPr>
                <w:color w:val="auto"/>
                <w:spacing w:val="-2"/>
                <w:lang w:val="el-GR"/>
              </w:rPr>
              <w:t> </w:t>
            </w:r>
            <w:r w:rsidRPr="00176260">
              <w:rPr>
                <w:color w:val="auto"/>
                <w:spacing w:val="-2"/>
                <w:lang w:val="el-GR"/>
              </w:rPr>
              <w:t>790</w:t>
            </w:r>
          </w:p>
        </w:tc>
        <w:tc>
          <w:tcPr>
            <w:tcW w:w="2318" w:type="dxa"/>
            <w:tcBorders>
              <w:top w:val="single" w:sz="4" w:space="0" w:color="000000"/>
              <w:left w:val="single" w:sz="4" w:space="0" w:color="000000"/>
              <w:bottom w:val="single" w:sz="4" w:space="0" w:color="000000"/>
              <w:right w:val="single" w:sz="4" w:space="0" w:color="000000"/>
            </w:tcBorders>
          </w:tcPr>
          <w:p w14:paraId="46877CEF"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 xml:space="preserve">Ημέρα 1 </w:t>
            </w:r>
            <w:r w:rsidR="00FB2AF4" w:rsidRPr="00176260">
              <w:rPr>
                <w:rFonts w:eastAsia="Times New Roman"/>
                <w:spacing w:val="-2"/>
                <w:lang w:val="el-GR"/>
              </w:rPr>
              <w:t>–</w:t>
            </w:r>
            <w:r w:rsidRPr="00176260">
              <w:rPr>
                <w:rFonts w:eastAsia="Times New Roman"/>
                <w:spacing w:val="-2"/>
                <w:lang w:val="el-GR"/>
              </w:rPr>
              <w:t xml:space="preserve"> 21: 30</w:t>
            </w:r>
            <w:r w:rsidR="00750E3A">
              <w:rPr>
                <w:rFonts w:eastAsia="Times New Roman"/>
                <w:spacing w:val="-2"/>
                <w:lang w:val="el-GR"/>
              </w:rPr>
              <w:t> </w:t>
            </w:r>
            <w:proofErr w:type="spellStart"/>
            <w:r w:rsidR="00750E3A">
              <w:rPr>
                <w:rFonts w:eastAsia="Times New Roman"/>
                <w:spacing w:val="-2"/>
                <w:lang w:val="el-GR"/>
              </w:rPr>
              <w:t>mg</w:t>
            </w:r>
            <w:proofErr w:type="spellEnd"/>
          </w:p>
          <w:p w14:paraId="56D0B683" w14:textId="77777777" w:rsidR="00F93AFF" w:rsidRPr="00176260" w:rsidRDefault="00F93AFF">
            <w:pPr>
              <w:spacing w:before="6" w:line="120" w:lineRule="exact"/>
              <w:rPr>
                <w:spacing w:val="-2"/>
                <w:lang w:val="el-GR"/>
              </w:rPr>
            </w:pPr>
          </w:p>
          <w:p w14:paraId="1FF6A9B1" w14:textId="77777777" w:rsidR="00F93AFF" w:rsidRPr="00176260" w:rsidRDefault="00F93AFF">
            <w:pPr>
              <w:ind w:right="-20"/>
              <w:rPr>
                <w:rFonts w:eastAsia="Times New Roman"/>
                <w:spacing w:val="-2"/>
                <w:lang w:val="el-GR"/>
              </w:rPr>
            </w:pPr>
            <w:r w:rsidRPr="00176260">
              <w:rPr>
                <w:rFonts w:eastAsia="Times New Roman"/>
                <w:spacing w:val="-2"/>
                <w:lang w:val="el-GR"/>
              </w:rPr>
              <w:t>Ημέρα 22 και εξής:</w:t>
            </w:r>
          </w:p>
          <w:p w14:paraId="54D8A691" w14:textId="77777777" w:rsidR="00F93AFF" w:rsidRPr="00176260" w:rsidRDefault="00F93AFF">
            <w:pPr>
              <w:tabs>
                <w:tab w:val="left" w:pos="567"/>
              </w:tabs>
              <w:rPr>
                <w:rFonts w:eastAsia="Times New Roman"/>
                <w:spacing w:val="-2"/>
                <w:lang w:val="el-GR"/>
              </w:rPr>
            </w:pPr>
            <w:r w:rsidRPr="00176260">
              <w:rPr>
                <w:rFonts w:eastAsia="Times New Roman"/>
                <w:spacing w:val="-2"/>
                <w:lang w:val="el-GR"/>
              </w:rPr>
              <w:t>20</w:t>
            </w:r>
            <w:r w:rsidR="00750E3A">
              <w:rPr>
                <w:rFonts w:eastAsia="Times New Roman"/>
                <w:spacing w:val="-2"/>
                <w:lang w:val="el-GR"/>
              </w:rPr>
              <w:t> </w:t>
            </w:r>
            <w:proofErr w:type="spellStart"/>
            <w:r w:rsidR="00750E3A">
              <w:rPr>
                <w:rFonts w:eastAsia="Times New Roman"/>
                <w:spacing w:val="-2"/>
                <w:lang w:val="el-GR"/>
              </w:rPr>
              <w:t>mg</w:t>
            </w:r>
            <w:proofErr w:type="spellEnd"/>
          </w:p>
          <w:p w14:paraId="167AFC85"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Μετά από τουλάχιστον 6 μήνες: 10</w:t>
            </w:r>
            <w:r w:rsidR="00750E3A">
              <w:rPr>
                <w:rFonts w:eastAsia="Times New Roman"/>
                <w:spacing w:val="-2"/>
                <w:lang w:val="el-GR"/>
              </w:rPr>
              <w:t> </w:t>
            </w:r>
            <w:proofErr w:type="spellStart"/>
            <w:r w:rsidR="00750E3A">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20 </w:t>
            </w:r>
            <w:proofErr w:type="spellStart"/>
            <w:r w:rsidRPr="00176260">
              <w:rPr>
                <w:rFonts w:eastAsia="Times New Roman"/>
                <w:spacing w:val="-2"/>
                <w:lang w:val="el-GR"/>
              </w:rPr>
              <w:t>mg</w:t>
            </w:r>
            <w:proofErr w:type="spellEnd"/>
          </w:p>
        </w:tc>
        <w:tc>
          <w:tcPr>
            <w:tcW w:w="1800" w:type="dxa"/>
            <w:tcBorders>
              <w:top w:val="single" w:sz="4" w:space="0" w:color="000000"/>
              <w:left w:val="single" w:sz="4" w:space="0" w:color="000000"/>
              <w:bottom w:val="single" w:sz="4" w:space="0" w:color="000000"/>
              <w:right w:val="single" w:sz="4" w:space="0" w:color="000000"/>
            </w:tcBorders>
          </w:tcPr>
          <w:p w14:paraId="073626C1"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21 μήνες</w:t>
            </w:r>
          </w:p>
        </w:tc>
      </w:tr>
      <w:tr w:rsidR="00F93AFF" w:rsidRPr="00176260" w14:paraId="422AE28D" w14:textId="77777777" w:rsidTr="00176260">
        <w:trPr>
          <w:trHeight w:hRule="exact" w:val="2616"/>
        </w:trPr>
        <w:tc>
          <w:tcPr>
            <w:tcW w:w="3679" w:type="dxa"/>
            <w:tcBorders>
              <w:top w:val="single" w:sz="4" w:space="0" w:color="000000"/>
              <w:left w:val="single" w:sz="4" w:space="0" w:color="000000"/>
              <w:bottom w:val="single" w:sz="4" w:space="0" w:color="000000"/>
              <w:right w:val="single" w:sz="4" w:space="0" w:color="000000"/>
            </w:tcBorders>
          </w:tcPr>
          <w:p w14:paraId="22C77E8A"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lastRenderedPageBreak/>
              <w:t xml:space="preserve">Θεραπεία της ΦΘΕ και πρόληψη της υποτροπής της </w:t>
            </w:r>
            <w:r w:rsidR="0041266E" w:rsidRPr="00176260">
              <w:rPr>
                <w:rFonts w:eastAsia="Times New Roman"/>
                <w:spacing w:val="-2"/>
                <w:lang w:val="el-GR"/>
              </w:rPr>
              <w:t>ΦΘΕ</w:t>
            </w:r>
            <w:r w:rsidRPr="00176260">
              <w:rPr>
                <w:rFonts w:eastAsia="Times New Roman"/>
                <w:spacing w:val="-2"/>
                <w:lang w:val="el-GR"/>
              </w:rPr>
              <w:t xml:space="preserve"> σε </w:t>
            </w:r>
            <w:proofErr w:type="spellStart"/>
            <w:r w:rsidRPr="00176260">
              <w:rPr>
                <w:rFonts w:eastAsia="Times New Roman"/>
                <w:spacing w:val="-2"/>
                <w:lang w:val="el-GR"/>
              </w:rPr>
              <w:t>τελειόμηνα</w:t>
            </w:r>
            <w:proofErr w:type="spellEnd"/>
            <w:r w:rsidRPr="00176260">
              <w:rPr>
                <w:rFonts w:eastAsia="Times New Roman"/>
                <w:spacing w:val="-2"/>
                <w:lang w:val="el-GR"/>
              </w:rPr>
              <w:t xml:space="preserve"> νεογνά και παιδιά ηλικίας κάτω των 18 ετών μετά την έναρξη τυπικής αντιπηκτικής θεραπείας</w:t>
            </w:r>
          </w:p>
        </w:tc>
        <w:tc>
          <w:tcPr>
            <w:tcW w:w="1192" w:type="dxa"/>
            <w:tcBorders>
              <w:top w:val="single" w:sz="4" w:space="0" w:color="000000"/>
              <w:left w:val="single" w:sz="4" w:space="0" w:color="000000"/>
              <w:bottom w:val="single" w:sz="4" w:space="0" w:color="000000"/>
              <w:right w:val="single" w:sz="4" w:space="0" w:color="000000"/>
            </w:tcBorders>
          </w:tcPr>
          <w:p w14:paraId="5A4E4581" w14:textId="77777777" w:rsidR="00F93AFF" w:rsidRPr="00176260" w:rsidRDefault="00F93AFF">
            <w:pPr>
              <w:spacing w:line="251" w:lineRule="exact"/>
              <w:ind w:right="-20"/>
              <w:rPr>
                <w:color w:val="auto"/>
                <w:spacing w:val="-2"/>
                <w:lang w:val="el-GR"/>
              </w:rPr>
            </w:pPr>
            <w:r w:rsidRPr="00176260">
              <w:rPr>
                <w:color w:val="auto"/>
                <w:spacing w:val="-2"/>
                <w:lang w:val="el-GR"/>
              </w:rPr>
              <w:t>329</w:t>
            </w:r>
          </w:p>
        </w:tc>
        <w:tc>
          <w:tcPr>
            <w:tcW w:w="2318" w:type="dxa"/>
            <w:tcBorders>
              <w:top w:val="single" w:sz="4" w:space="0" w:color="000000"/>
              <w:left w:val="single" w:sz="4" w:space="0" w:color="000000"/>
              <w:bottom w:val="single" w:sz="4" w:space="0" w:color="000000"/>
              <w:right w:val="single" w:sz="4" w:space="0" w:color="000000"/>
            </w:tcBorders>
          </w:tcPr>
          <w:p w14:paraId="07CD49BF"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Δόση προσαρμοσμένη ως προς το σωματικό βάρος για την επίτευξη παρόμοιας έκθεσης με εκείνη που παρατηρείται στους ενήλικες που λαμβάνουν θεραπεία για ΕΒΦΘ με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tc>
        <w:tc>
          <w:tcPr>
            <w:tcW w:w="1800" w:type="dxa"/>
            <w:tcBorders>
              <w:top w:val="single" w:sz="4" w:space="0" w:color="000000"/>
              <w:left w:val="single" w:sz="4" w:space="0" w:color="000000"/>
              <w:bottom w:val="single" w:sz="4" w:space="0" w:color="000000"/>
              <w:right w:val="single" w:sz="4" w:space="0" w:color="000000"/>
            </w:tcBorders>
          </w:tcPr>
          <w:p w14:paraId="6992DCBB"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12 μήνες</w:t>
            </w:r>
          </w:p>
        </w:tc>
      </w:tr>
      <w:tr w:rsidR="00F93AFF" w:rsidRPr="00176260" w14:paraId="7484F9F8" w14:textId="77777777" w:rsidTr="00176260">
        <w:trPr>
          <w:trHeight w:hRule="exact" w:val="1194"/>
        </w:trPr>
        <w:tc>
          <w:tcPr>
            <w:tcW w:w="3679" w:type="dxa"/>
            <w:tcBorders>
              <w:top w:val="single" w:sz="4" w:space="0" w:color="000000"/>
              <w:left w:val="single" w:sz="4" w:space="0" w:color="000000"/>
              <w:bottom w:val="single" w:sz="4" w:space="0" w:color="000000"/>
              <w:right w:val="single" w:sz="4" w:space="0" w:color="000000"/>
            </w:tcBorders>
          </w:tcPr>
          <w:p w14:paraId="0242154A"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Πρόληψη του αγγειακού εγκεφαλικού</w:t>
            </w:r>
          </w:p>
          <w:p w14:paraId="3C377819" w14:textId="77777777" w:rsidR="00F93AFF" w:rsidRPr="00176260" w:rsidRDefault="00F93AFF">
            <w:pPr>
              <w:spacing w:before="6" w:line="245" w:lineRule="auto"/>
              <w:ind w:right="98"/>
              <w:rPr>
                <w:rFonts w:eastAsia="Times New Roman"/>
                <w:spacing w:val="-2"/>
                <w:lang w:val="el-GR"/>
              </w:rPr>
            </w:pPr>
            <w:r w:rsidRPr="00176260">
              <w:rPr>
                <w:rFonts w:eastAsia="Times New Roman"/>
                <w:spacing w:val="-2"/>
                <w:lang w:val="el-GR"/>
              </w:rPr>
              <w:t>επεισοδίου και της συστημικής εμβολής σε ασθενείς με μη βαλβιδική κολπική μαρμαρυγή</w:t>
            </w:r>
          </w:p>
        </w:tc>
        <w:tc>
          <w:tcPr>
            <w:tcW w:w="1192" w:type="dxa"/>
            <w:tcBorders>
              <w:top w:val="single" w:sz="4" w:space="0" w:color="000000"/>
              <w:left w:val="single" w:sz="4" w:space="0" w:color="000000"/>
              <w:bottom w:val="single" w:sz="4" w:space="0" w:color="000000"/>
              <w:right w:val="single" w:sz="4" w:space="0" w:color="000000"/>
            </w:tcBorders>
          </w:tcPr>
          <w:p w14:paraId="3707241D" w14:textId="77777777" w:rsidR="00F93AFF" w:rsidRPr="00176260" w:rsidRDefault="00F93AFF" w:rsidP="00750E3A">
            <w:pPr>
              <w:spacing w:line="251" w:lineRule="exact"/>
              <w:ind w:right="-20"/>
              <w:rPr>
                <w:rFonts w:eastAsia="Times New Roman"/>
                <w:spacing w:val="-2"/>
                <w:lang w:val="el-GR"/>
              </w:rPr>
            </w:pPr>
            <w:r w:rsidRPr="00176260">
              <w:rPr>
                <w:rFonts w:eastAsia="Times New Roman"/>
                <w:spacing w:val="-2"/>
                <w:lang w:val="el-GR"/>
              </w:rPr>
              <w:t>7</w:t>
            </w:r>
            <w:r w:rsidR="00750E3A">
              <w:rPr>
                <w:rFonts w:eastAsia="Times New Roman"/>
                <w:spacing w:val="-2"/>
                <w:lang w:val="el-GR"/>
              </w:rPr>
              <w:t> </w:t>
            </w:r>
            <w:r w:rsidRPr="00176260">
              <w:rPr>
                <w:rFonts w:eastAsia="Times New Roman"/>
                <w:spacing w:val="-2"/>
                <w:lang w:val="el-GR"/>
              </w:rPr>
              <w:t>750</w:t>
            </w:r>
          </w:p>
        </w:tc>
        <w:tc>
          <w:tcPr>
            <w:tcW w:w="2318" w:type="dxa"/>
            <w:tcBorders>
              <w:top w:val="single" w:sz="4" w:space="0" w:color="000000"/>
              <w:left w:val="single" w:sz="4" w:space="0" w:color="000000"/>
              <w:bottom w:val="single" w:sz="4" w:space="0" w:color="000000"/>
              <w:right w:val="single" w:sz="4" w:space="0" w:color="000000"/>
            </w:tcBorders>
          </w:tcPr>
          <w:p w14:paraId="28012C87"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 xml:space="preserve">20 </w:t>
            </w:r>
            <w:proofErr w:type="spellStart"/>
            <w:r w:rsidRPr="00176260">
              <w:rPr>
                <w:rFonts w:eastAsia="Times New Roman"/>
                <w:spacing w:val="-2"/>
                <w:lang w:val="el-GR"/>
              </w:rPr>
              <w:t>mg</w:t>
            </w:r>
            <w:proofErr w:type="spellEnd"/>
          </w:p>
        </w:tc>
        <w:tc>
          <w:tcPr>
            <w:tcW w:w="1800" w:type="dxa"/>
            <w:tcBorders>
              <w:top w:val="single" w:sz="4" w:space="0" w:color="000000"/>
              <w:left w:val="single" w:sz="4" w:space="0" w:color="000000"/>
              <w:bottom w:val="single" w:sz="4" w:space="0" w:color="000000"/>
              <w:right w:val="single" w:sz="4" w:space="0" w:color="000000"/>
            </w:tcBorders>
          </w:tcPr>
          <w:p w14:paraId="5015EF2A"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41 μήνες</w:t>
            </w:r>
          </w:p>
        </w:tc>
      </w:tr>
      <w:tr w:rsidR="00F93AFF" w:rsidRPr="00176260" w14:paraId="730B0DC9" w14:textId="77777777" w:rsidTr="00176260">
        <w:trPr>
          <w:trHeight w:hRule="exact" w:val="2337"/>
        </w:trPr>
        <w:tc>
          <w:tcPr>
            <w:tcW w:w="3679" w:type="dxa"/>
            <w:tcBorders>
              <w:top w:val="single" w:sz="4" w:space="0" w:color="000000"/>
              <w:left w:val="single" w:sz="4" w:space="0" w:color="000000"/>
              <w:bottom w:val="single" w:sz="4" w:space="0" w:color="000000"/>
              <w:right w:val="single" w:sz="4" w:space="0" w:color="000000"/>
            </w:tcBorders>
          </w:tcPr>
          <w:p w14:paraId="2C768586" w14:textId="77777777" w:rsidR="00F93AFF" w:rsidRPr="00176260" w:rsidRDefault="00F93AFF">
            <w:pPr>
              <w:spacing w:before="6" w:line="245" w:lineRule="auto"/>
              <w:ind w:right="217"/>
              <w:rPr>
                <w:rFonts w:eastAsia="Times New Roman"/>
                <w:spacing w:val="-2"/>
                <w:lang w:val="el-GR"/>
              </w:rPr>
            </w:pPr>
            <w:r w:rsidRPr="00176260">
              <w:rPr>
                <w:rFonts w:eastAsia="Times New Roman"/>
                <w:spacing w:val="-2"/>
                <w:lang w:val="el-GR"/>
              </w:rPr>
              <w:t xml:space="preserve">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οξύ στεφανιαίο σύνδρομο (ΟΣΣ)</w:t>
            </w:r>
          </w:p>
        </w:tc>
        <w:tc>
          <w:tcPr>
            <w:tcW w:w="1192" w:type="dxa"/>
            <w:tcBorders>
              <w:top w:val="single" w:sz="4" w:space="0" w:color="000000"/>
              <w:left w:val="single" w:sz="4" w:space="0" w:color="000000"/>
              <w:bottom w:val="single" w:sz="4" w:space="0" w:color="000000"/>
              <w:right w:val="single" w:sz="4" w:space="0" w:color="000000"/>
            </w:tcBorders>
          </w:tcPr>
          <w:p w14:paraId="59ED24D8"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10</w:t>
            </w:r>
            <w:r w:rsidR="00750E3A" w:rsidRPr="00750E3A">
              <w:rPr>
                <w:rFonts w:eastAsia="Times New Roman"/>
                <w:spacing w:val="-2"/>
                <w:lang w:val="el-GR"/>
              </w:rPr>
              <w:t> </w:t>
            </w:r>
            <w:r w:rsidRPr="00176260">
              <w:rPr>
                <w:rFonts w:eastAsia="Times New Roman"/>
                <w:spacing w:val="-2"/>
                <w:lang w:val="el-GR"/>
              </w:rPr>
              <w:t>225</w:t>
            </w:r>
          </w:p>
        </w:tc>
        <w:tc>
          <w:tcPr>
            <w:tcW w:w="2318" w:type="dxa"/>
            <w:tcBorders>
              <w:top w:val="single" w:sz="4" w:space="0" w:color="000000"/>
              <w:left w:val="single" w:sz="4" w:space="0" w:color="000000"/>
              <w:bottom w:val="single" w:sz="4" w:space="0" w:color="000000"/>
              <w:right w:val="single" w:sz="4" w:space="0" w:color="000000"/>
            </w:tcBorders>
          </w:tcPr>
          <w:p w14:paraId="79AB5106"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10</w:t>
            </w:r>
            <w:r w:rsidR="00750E3A" w:rsidRPr="00750E3A">
              <w:rPr>
                <w:rFonts w:eastAsia="Times New Roman"/>
                <w:spacing w:val="-2"/>
                <w:lang w:val="el-GR"/>
              </w:rPr>
              <w:t> </w:t>
            </w:r>
            <w:proofErr w:type="spellStart"/>
            <w:r w:rsidRPr="00176260">
              <w:rPr>
                <w:rFonts w:eastAsia="Times New Roman"/>
                <w:spacing w:val="-2"/>
                <w:lang w:val="el-GR"/>
              </w:rPr>
              <w:t>mg</w:t>
            </w:r>
            <w:proofErr w:type="spellEnd"/>
          </w:p>
          <w:p w14:paraId="3C505C39" w14:textId="77777777" w:rsidR="00F93AFF" w:rsidRPr="00176260" w:rsidRDefault="00F93AFF">
            <w:pPr>
              <w:spacing w:before="6" w:line="245" w:lineRule="auto"/>
              <w:ind w:right="115"/>
              <w:rPr>
                <w:rFonts w:eastAsia="Times New Roman"/>
                <w:spacing w:val="-2"/>
                <w:lang w:val="el-GR"/>
              </w:rPr>
            </w:pPr>
            <w:r w:rsidRPr="00176260">
              <w:rPr>
                <w:rFonts w:eastAsia="Times New Roman"/>
                <w:spacing w:val="-2"/>
                <w:lang w:val="el-GR"/>
              </w:rPr>
              <w:t xml:space="preserve">αντιστοίχως, </w:t>
            </w:r>
            <w:proofErr w:type="spellStart"/>
            <w:r w:rsidRPr="00176260">
              <w:rPr>
                <w:rFonts w:eastAsia="Times New Roman"/>
                <w:spacing w:val="-2"/>
                <w:lang w:val="el-GR"/>
              </w:rPr>
              <w:t>συγχορηγούμενα</w:t>
            </w:r>
            <w:proofErr w:type="spellEnd"/>
            <w:r w:rsidRPr="00176260">
              <w:rPr>
                <w:rFonts w:eastAsia="Times New Roman"/>
                <w:spacing w:val="-2"/>
                <w:lang w:val="el-GR"/>
              </w:rPr>
              <w:t xml:space="preserve"> είτε με </w:t>
            </w:r>
            <w:proofErr w:type="spellStart"/>
            <w:r w:rsidR="00693EC0" w:rsidRPr="00176260">
              <w:rPr>
                <w:rFonts w:eastAsia="Times New Roman"/>
                <w:spacing w:val="-2"/>
                <w:lang w:val="el-GR"/>
              </w:rPr>
              <w:t>ακετυλ</w:t>
            </w:r>
            <w:r w:rsidR="00636813">
              <w:rPr>
                <w:rFonts w:eastAsia="Times New Roman"/>
                <w:spacing w:val="-2"/>
                <w:lang w:val="el-GR"/>
              </w:rPr>
              <w:t>ο</w:t>
            </w:r>
            <w:r w:rsidR="00693EC0" w:rsidRPr="00176260">
              <w:rPr>
                <w:rFonts w:eastAsia="Times New Roman"/>
                <w:spacing w:val="-2"/>
                <w:lang w:val="el-GR"/>
              </w:rPr>
              <w:t>σαλικυλικό</w:t>
            </w:r>
            <w:proofErr w:type="spellEnd"/>
            <w:r w:rsidR="00693EC0" w:rsidRPr="00176260">
              <w:rPr>
                <w:rFonts w:eastAsia="Times New Roman"/>
                <w:spacing w:val="-2"/>
                <w:lang w:val="el-GR"/>
              </w:rPr>
              <w:t xml:space="preserve"> οξύ </w:t>
            </w:r>
            <w:r w:rsidRPr="00176260">
              <w:rPr>
                <w:rFonts w:eastAsia="Times New Roman"/>
                <w:spacing w:val="-2"/>
                <w:lang w:val="el-GR"/>
              </w:rPr>
              <w:t xml:space="preserve">είτε με </w:t>
            </w:r>
            <w:proofErr w:type="spellStart"/>
            <w:r w:rsidR="00693EC0" w:rsidRPr="00176260">
              <w:rPr>
                <w:rFonts w:eastAsia="Times New Roman"/>
                <w:spacing w:val="-2"/>
                <w:lang w:val="el-GR"/>
              </w:rPr>
              <w:t>ακετυλ</w:t>
            </w:r>
            <w:r w:rsidR="00636813">
              <w:rPr>
                <w:rFonts w:eastAsia="Times New Roman"/>
                <w:spacing w:val="-2"/>
                <w:lang w:val="el-GR"/>
              </w:rPr>
              <w:t>ο</w:t>
            </w:r>
            <w:r w:rsidR="00693EC0" w:rsidRPr="00176260">
              <w:rPr>
                <w:rFonts w:eastAsia="Times New Roman"/>
                <w:spacing w:val="-2"/>
                <w:lang w:val="el-GR"/>
              </w:rPr>
              <w:t>σαλικυλικό</w:t>
            </w:r>
            <w:proofErr w:type="spellEnd"/>
            <w:r w:rsidR="00693EC0" w:rsidRPr="00176260">
              <w:rPr>
                <w:rFonts w:eastAsia="Times New Roman"/>
                <w:spacing w:val="-2"/>
                <w:lang w:val="el-GR"/>
              </w:rPr>
              <w:t xml:space="preserve"> οξύ</w:t>
            </w:r>
            <w:r w:rsidRPr="00176260">
              <w:rPr>
                <w:rFonts w:eastAsia="Times New Roman"/>
                <w:spacing w:val="-2"/>
                <w:lang w:val="el-GR"/>
              </w:rPr>
              <w:t xml:space="preserve"> συν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ή </w:t>
            </w:r>
            <w:proofErr w:type="spellStart"/>
            <w:r w:rsidRPr="00176260">
              <w:rPr>
                <w:rFonts w:eastAsia="Times New Roman"/>
                <w:spacing w:val="-2"/>
                <w:lang w:val="el-GR"/>
              </w:rPr>
              <w:t>τικλοπιδίνη</w:t>
            </w:r>
            <w:proofErr w:type="spellEnd"/>
          </w:p>
        </w:tc>
        <w:tc>
          <w:tcPr>
            <w:tcW w:w="1800" w:type="dxa"/>
            <w:tcBorders>
              <w:top w:val="single" w:sz="4" w:space="0" w:color="000000"/>
              <w:left w:val="single" w:sz="4" w:space="0" w:color="000000"/>
              <w:bottom w:val="single" w:sz="4" w:space="0" w:color="000000"/>
              <w:right w:val="single" w:sz="4" w:space="0" w:color="000000"/>
            </w:tcBorders>
          </w:tcPr>
          <w:p w14:paraId="71EED916"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31</w:t>
            </w:r>
            <w:r w:rsidR="00750E3A" w:rsidRPr="00750E3A">
              <w:rPr>
                <w:rFonts w:eastAsia="Times New Roman"/>
                <w:spacing w:val="-2"/>
                <w:lang w:val="el-GR"/>
              </w:rPr>
              <w:t> </w:t>
            </w:r>
            <w:r w:rsidRPr="00176260">
              <w:rPr>
                <w:rFonts w:eastAsia="Times New Roman"/>
                <w:spacing w:val="-2"/>
                <w:lang w:val="el-GR"/>
              </w:rPr>
              <w:t>μήνες</w:t>
            </w:r>
          </w:p>
        </w:tc>
      </w:tr>
      <w:tr w:rsidR="0070167C" w:rsidRPr="00176260" w14:paraId="10DD07BB" w14:textId="77777777" w:rsidTr="00312E23">
        <w:trPr>
          <w:trHeight w:hRule="exact" w:val="855"/>
        </w:trPr>
        <w:tc>
          <w:tcPr>
            <w:tcW w:w="3679" w:type="dxa"/>
            <w:vMerge w:val="restart"/>
            <w:tcBorders>
              <w:top w:val="single" w:sz="4" w:space="0" w:color="000000"/>
              <w:left w:val="single" w:sz="4" w:space="0" w:color="000000"/>
              <w:right w:val="single" w:sz="4" w:space="0" w:color="000000"/>
            </w:tcBorders>
          </w:tcPr>
          <w:p w14:paraId="0A1CCE56" w14:textId="77777777" w:rsidR="0070167C" w:rsidRPr="00176260" w:rsidRDefault="0070167C">
            <w:pPr>
              <w:spacing w:before="6" w:line="245" w:lineRule="auto"/>
              <w:ind w:right="217"/>
              <w:rPr>
                <w:rFonts w:eastAsia="Times New Roman"/>
                <w:spacing w:val="-2"/>
                <w:lang w:val="el-GR"/>
              </w:rPr>
            </w:pPr>
            <w:r w:rsidRPr="00176260">
              <w:rPr>
                <w:spacing w:val="-2"/>
                <w:lang w:val="el-GR"/>
              </w:rPr>
              <w:t xml:space="preserve">Πρόληψη των </w:t>
            </w:r>
            <w:proofErr w:type="spellStart"/>
            <w:r w:rsidRPr="00176260">
              <w:rPr>
                <w:spacing w:val="-2"/>
                <w:lang w:val="el-GR"/>
              </w:rPr>
              <w:t>αθηροθρομβωτικών</w:t>
            </w:r>
            <w:proofErr w:type="spellEnd"/>
            <w:r w:rsidRPr="00176260">
              <w:rPr>
                <w:spacing w:val="-2"/>
                <w:lang w:val="el-GR"/>
              </w:rPr>
              <w:t xml:space="preserve"> επεισοδίων σε ασθενείς με ΣΝ /ΠΑΝ</w:t>
            </w:r>
          </w:p>
        </w:tc>
        <w:tc>
          <w:tcPr>
            <w:tcW w:w="1192" w:type="dxa"/>
            <w:tcBorders>
              <w:top w:val="single" w:sz="4" w:space="0" w:color="000000"/>
              <w:left w:val="single" w:sz="4" w:space="0" w:color="000000"/>
              <w:bottom w:val="single" w:sz="4" w:space="0" w:color="000000"/>
              <w:right w:val="single" w:sz="4" w:space="0" w:color="000000"/>
            </w:tcBorders>
          </w:tcPr>
          <w:p w14:paraId="0E246587" w14:textId="77777777" w:rsidR="0070167C" w:rsidRPr="00176260" w:rsidRDefault="0070167C">
            <w:pPr>
              <w:spacing w:line="251" w:lineRule="exact"/>
              <w:ind w:right="-20"/>
              <w:rPr>
                <w:rFonts w:eastAsia="Times New Roman"/>
                <w:spacing w:val="-2"/>
                <w:lang w:val="el-GR"/>
              </w:rPr>
            </w:pPr>
            <w:r w:rsidRPr="00176260">
              <w:rPr>
                <w:color w:val="auto"/>
                <w:spacing w:val="-2"/>
                <w:lang w:val="el-GR"/>
              </w:rPr>
              <w:t>18</w:t>
            </w:r>
            <w:r w:rsidRPr="00750E3A">
              <w:rPr>
                <w:color w:val="auto"/>
                <w:spacing w:val="-2"/>
                <w:lang w:val="el-GR"/>
              </w:rPr>
              <w:t> </w:t>
            </w:r>
            <w:r w:rsidRPr="00176260">
              <w:rPr>
                <w:color w:val="auto"/>
                <w:spacing w:val="-2"/>
                <w:lang w:val="el-GR"/>
              </w:rPr>
              <w:t>244</w:t>
            </w:r>
          </w:p>
        </w:tc>
        <w:tc>
          <w:tcPr>
            <w:tcW w:w="2318" w:type="dxa"/>
            <w:tcBorders>
              <w:top w:val="single" w:sz="4" w:space="0" w:color="000000"/>
              <w:left w:val="single" w:sz="4" w:space="0" w:color="000000"/>
              <w:bottom w:val="single" w:sz="4" w:space="0" w:color="000000"/>
              <w:right w:val="single" w:sz="4" w:space="0" w:color="000000"/>
            </w:tcBorders>
          </w:tcPr>
          <w:p w14:paraId="2557ACEF" w14:textId="77777777" w:rsidR="0070167C" w:rsidRPr="00176260" w:rsidRDefault="0070167C">
            <w:pPr>
              <w:spacing w:line="251" w:lineRule="exact"/>
              <w:ind w:right="-20"/>
              <w:rPr>
                <w:rFonts w:eastAsia="Times New Roman"/>
                <w:spacing w:val="-2"/>
                <w:lang w:val="el-GR"/>
              </w:rPr>
            </w:pPr>
            <w:r w:rsidRPr="00176260">
              <w:rPr>
                <w:spacing w:val="-2"/>
                <w:lang w:val="el-GR"/>
              </w:rPr>
              <w:t>5</w:t>
            </w:r>
            <w:r>
              <w:rPr>
                <w:spacing w:val="-2"/>
                <w:lang w:val="el-GR"/>
              </w:rPr>
              <w:t> </w:t>
            </w:r>
            <w:proofErr w:type="spellStart"/>
            <w:r>
              <w:rPr>
                <w:spacing w:val="-2"/>
                <w:lang w:val="el-GR"/>
              </w:rPr>
              <w:t>mg</w:t>
            </w:r>
            <w:proofErr w:type="spellEnd"/>
            <w:r>
              <w:rPr>
                <w:spacing w:val="-2"/>
                <w:lang w:val="el-GR"/>
              </w:rPr>
              <w:t xml:space="preserve"> </w:t>
            </w:r>
            <w:proofErr w:type="spellStart"/>
            <w:r w:rsidRPr="00176260">
              <w:rPr>
                <w:spacing w:val="-2"/>
                <w:lang w:val="el-GR"/>
              </w:rPr>
              <w:t>συγχορηγούμενα</w:t>
            </w:r>
            <w:proofErr w:type="spellEnd"/>
            <w:r w:rsidRPr="00176260">
              <w:rPr>
                <w:spacing w:val="-2"/>
                <w:lang w:val="el-GR"/>
              </w:rPr>
              <w:t xml:space="preserve"> με </w:t>
            </w:r>
            <w:proofErr w:type="spellStart"/>
            <w:r w:rsidRPr="00176260">
              <w:rPr>
                <w:rFonts w:eastAsia="Times New Roman"/>
                <w:spacing w:val="-2"/>
                <w:lang w:val="el-GR"/>
              </w:rPr>
              <w:t>ακετυλ</w:t>
            </w:r>
            <w:r>
              <w:rPr>
                <w:rFonts w:eastAsia="Times New Roman"/>
                <w:spacing w:val="-2"/>
                <w:lang w:val="el-GR"/>
              </w:rPr>
              <w:t>ο</w:t>
            </w:r>
            <w:r w:rsidRPr="00176260">
              <w:rPr>
                <w:rFonts w:eastAsia="Times New Roman"/>
                <w:spacing w:val="-2"/>
                <w:lang w:val="el-GR"/>
              </w:rPr>
              <w:t>σαλικυλικό</w:t>
            </w:r>
            <w:proofErr w:type="spellEnd"/>
            <w:r w:rsidRPr="00176260">
              <w:rPr>
                <w:rFonts w:eastAsia="Times New Roman"/>
                <w:spacing w:val="-2"/>
                <w:lang w:val="el-GR"/>
              </w:rPr>
              <w:t xml:space="preserve"> οξύ</w:t>
            </w:r>
            <w:r w:rsidRPr="00176260">
              <w:rPr>
                <w:spacing w:val="-2"/>
                <w:lang w:val="el-GR"/>
              </w:rPr>
              <w:t xml:space="preserve"> ή 10</w:t>
            </w:r>
            <w:r>
              <w:rPr>
                <w:spacing w:val="-2"/>
                <w:lang w:val="el-GR"/>
              </w:rPr>
              <w:t> </w:t>
            </w:r>
            <w:proofErr w:type="spellStart"/>
            <w:r>
              <w:rPr>
                <w:spacing w:val="-2"/>
                <w:lang w:val="el-GR"/>
              </w:rPr>
              <w:t>mg</w:t>
            </w:r>
            <w:proofErr w:type="spellEnd"/>
            <w:r>
              <w:rPr>
                <w:spacing w:val="-2"/>
                <w:lang w:val="el-GR"/>
              </w:rPr>
              <w:t xml:space="preserve"> </w:t>
            </w:r>
            <w:r w:rsidRPr="00176260">
              <w:rPr>
                <w:spacing w:val="-2"/>
                <w:lang w:val="el-GR"/>
              </w:rPr>
              <w:t>μόνο</w:t>
            </w:r>
          </w:p>
        </w:tc>
        <w:tc>
          <w:tcPr>
            <w:tcW w:w="1800" w:type="dxa"/>
            <w:tcBorders>
              <w:top w:val="single" w:sz="4" w:space="0" w:color="000000"/>
              <w:left w:val="single" w:sz="4" w:space="0" w:color="000000"/>
              <w:bottom w:val="single" w:sz="4" w:space="0" w:color="000000"/>
              <w:right w:val="single" w:sz="4" w:space="0" w:color="000000"/>
            </w:tcBorders>
          </w:tcPr>
          <w:p w14:paraId="2F920BD7" w14:textId="77777777" w:rsidR="0070167C" w:rsidRPr="00176260" w:rsidRDefault="0070167C">
            <w:pPr>
              <w:spacing w:line="251" w:lineRule="exact"/>
              <w:ind w:right="-20"/>
              <w:rPr>
                <w:rFonts w:eastAsia="Times New Roman"/>
                <w:spacing w:val="-2"/>
                <w:lang w:val="el-GR"/>
              </w:rPr>
            </w:pPr>
            <w:r w:rsidRPr="00176260">
              <w:rPr>
                <w:color w:val="auto"/>
                <w:spacing w:val="-2"/>
                <w:lang w:val="el-GR"/>
              </w:rPr>
              <w:t>47 </w:t>
            </w:r>
            <w:r w:rsidRPr="00176260">
              <w:rPr>
                <w:rFonts w:eastAsia="Times New Roman"/>
                <w:spacing w:val="-2"/>
                <w:lang w:val="el-GR"/>
              </w:rPr>
              <w:t>μήνες</w:t>
            </w:r>
          </w:p>
        </w:tc>
      </w:tr>
      <w:tr w:rsidR="0070167C" w:rsidRPr="00176260" w14:paraId="38C89D1F" w14:textId="77777777" w:rsidTr="00312E23">
        <w:trPr>
          <w:trHeight w:hRule="exact" w:val="855"/>
        </w:trPr>
        <w:tc>
          <w:tcPr>
            <w:tcW w:w="3679" w:type="dxa"/>
            <w:vMerge/>
            <w:tcBorders>
              <w:left w:val="single" w:sz="4" w:space="0" w:color="000000"/>
              <w:bottom w:val="single" w:sz="4" w:space="0" w:color="000000"/>
              <w:right w:val="single" w:sz="4" w:space="0" w:color="000000"/>
            </w:tcBorders>
          </w:tcPr>
          <w:p w14:paraId="14696A62" w14:textId="77777777" w:rsidR="0070167C" w:rsidRPr="00176260" w:rsidRDefault="0070167C" w:rsidP="00EE1D67">
            <w:pPr>
              <w:spacing w:before="6" w:line="245" w:lineRule="auto"/>
              <w:ind w:right="217"/>
              <w:rPr>
                <w:spacing w:val="-2"/>
                <w:lang w:val="el-GR"/>
              </w:rPr>
            </w:pPr>
          </w:p>
        </w:tc>
        <w:tc>
          <w:tcPr>
            <w:tcW w:w="1192" w:type="dxa"/>
            <w:tcBorders>
              <w:top w:val="single" w:sz="4" w:space="0" w:color="000000"/>
              <w:left w:val="single" w:sz="4" w:space="0" w:color="000000"/>
              <w:bottom w:val="single" w:sz="4" w:space="0" w:color="000000"/>
              <w:right w:val="single" w:sz="4" w:space="0" w:color="000000"/>
            </w:tcBorders>
          </w:tcPr>
          <w:p w14:paraId="2B22EDFF" w14:textId="50EA27A0" w:rsidR="0070167C" w:rsidRPr="00176260" w:rsidRDefault="0070167C" w:rsidP="00E639EF">
            <w:pPr>
              <w:spacing w:line="251" w:lineRule="exact"/>
              <w:ind w:right="-20"/>
              <w:rPr>
                <w:color w:val="auto"/>
                <w:spacing w:val="-2"/>
                <w:lang w:val="el-GR"/>
              </w:rPr>
            </w:pPr>
            <w:r>
              <w:rPr>
                <w:color w:val="auto"/>
              </w:rPr>
              <w:t>3 256**</w:t>
            </w:r>
          </w:p>
        </w:tc>
        <w:tc>
          <w:tcPr>
            <w:tcW w:w="2318" w:type="dxa"/>
            <w:tcBorders>
              <w:top w:val="single" w:sz="4" w:space="0" w:color="000000"/>
              <w:left w:val="single" w:sz="4" w:space="0" w:color="000000"/>
              <w:bottom w:val="single" w:sz="4" w:space="0" w:color="000000"/>
              <w:right w:val="single" w:sz="4" w:space="0" w:color="000000"/>
            </w:tcBorders>
          </w:tcPr>
          <w:p w14:paraId="7611128B" w14:textId="0EF1C42E" w:rsidR="0070167C" w:rsidRPr="00176260" w:rsidRDefault="0070167C" w:rsidP="00EE1D67">
            <w:pPr>
              <w:spacing w:line="251" w:lineRule="exact"/>
              <w:ind w:right="-20"/>
              <w:rPr>
                <w:spacing w:val="-2"/>
                <w:lang w:val="el-GR"/>
              </w:rPr>
            </w:pPr>
            <w:r>
              <w:rPr>
                <w:color w:val="auto"/>
              </w:rPr>
              <w:t xml:space="preserve">5 mg </w:t>
            </w:r>
            <w:proofErr w:type="spellStart"/>
            <w:r>
              <w:rPr>
                <w:color w:val="auto"/>
              </w:rPr>
              <w:t>συγχορηγούμεν</w:t>
            </w:r>
            <w:proofErr w:type="spellEnd"/>
            <w:r>
              <w:rPr>
                <w:color w:val="auto"/>
              </w:rPr>
              <w:t xml:space="preserve">α </w:t>
            </w:r>
            <w:proofErr w:type="spellStart"/>
            <w:r>
              <w:rPr>
                <w:color w:val="auto"/>
              </w:rPr>
              <w:t>με</w:t>
            </w:r>
            <w:proofErr w:type="spellEnd"/>
            <w:r>
              <w:rPr>
                <w:color w:val="auto"/>
              </w:rPr>
              <w:t xml:space="preserve"> ΑΣΟ</w:t>
            </w:r>
          </w:p>
        </w:tc>
        <w:tc>
          <w:tcPr>
            <w:tcW w:w="1800" w:type="dxa"/>
            <w:tcBorders>
              <w:top w:val="single" w:sz="4" w:space="0" w:color="000000"/>
              <w:left w:val="single" w:sz="4" w:space="0" w:color="000000"/>
              <w:bottom w:val="single" w:sz="4" w:space="0" w:color="000000"/>
              <w:right w:val="single" w:sz="4" w:space="0" w:color="000000"/>
            </w:tcBorders>
          </w:tcPr>
          <w:p w14:paraId="08016692" w14:textId="6BFFC07F" w:rsidR="0070167C" w:rsidRPr="00176260" w:rsidRDefault="0070167C" w:rsidP="00EE1D67">
            <w:pPr>
              <w:spacing w:line="251" w:lineRule="exact"/>
              <w:ind w:right="-20"/>
              <w:rPr>
                <w:color w:val="auto"/>
                <w:spacing w:val="-2"/>
                <w:lang w:val="el-GR"/>
              </w:rPr>
            </w:pPr>
            <w:r>
              <w:rPr>
                <w:color w:val="auto"/>
              </w:rPr>
              <w:t>42 </w:t>
            </w:r>
            <w:proofErr w:type="spellStart"/>
            <w:r>
              <w:rPr>
                <w:color w:val="auto"/>
              </w:rPr>
              <w:t>μήνες</w:t>
            </w:r>
            <w:proofErr w:type="spellEnd"/>
          </w:p>
        </w:tc>
      </w:tr>
    </w:tbl>
    <w:p w14:paraId="0A7E557F" w14:textId="1052C7C5" w:rsidR="00F93AFF" w:rsidRDefault="00F93AFF">
      <w:pPr>
        <w:spacing w:line="251" w:lineRule="exact"/>
        <w:ind w:right="-20"/>
        <w:rPr>
          <w:rFonts w:eastAsia="Times New Roman"/>
          <w:spacing w:val="-2"/>
          <w:lang w:val="el-GR"/>
        </w:rPr>
      </w:pPr>
      <w:r w:rsidRPr="00176260">
        <w:rPr>
          <w:rFonts w:eastAsia="Times New Roman"/>
          <w:spacing w:val="-2"/>
          <w:lang w:val="el-GR"/>
        </w:rPr>
        <w:t xml:space="preserve">*Ασθενείς που εκτέθηκαν τουλάχιστον σε μία δόση </w:t>
      </w:r>
      <w:proofErr w:type="spellStart"/>
      <w:r w:rsidRPr="00176260">
        <w:rPr>
          <w:rFonts w:eastAsia="Times New Roman"/>
          <w:spacing w:val="-2"/>
          <w:lang w:val="el-GR"/>
        </w:rPr>
        <w:t>ριβαροξαμπάνης</w:t>
      </w:r>
      <w:proofErr w:type="spellEnd"/>
    </w:p>
    <w:p w14:paraId="52C698A6" w14:textId="655DB91A" w:rsidR="00EE1D67" w:rsidRPr="00176260" w:rsidRDefault="00EE1D67" w:rsidP="00EE1D67">
      <w:pPr>
        <w:widowControl w:val="0"/>
        <w:spacing w:line="251" w:lineRule="exact"/>
        <w:ind w:right="-20"/>
        <w:rPr>
          <w:rFonts w:eastAsia="Times New Roman"/>
          <w:spacing w:val="-2"/>
          <w:lang w:val="el-GR"/>
        </w:rPr>
      </w:pPr>
      <w:r w:rsidRPr="00EE1D67">
        <w:rPr>
          <w:color w:val="auto"/>
          <w:lang w:val="el-GR"/>
        </w:rPr>
        <w:t>**</w:t>
      </w:r>
      <w:r w:rsidRPr="00EE1D67">
        <w:rPr>
          <w:color w:val="auto"/>
          <w:lang w:val="el-GR"/>
        </w:rPr>
        <w:tab/>
        <w:t xml:space="preserve">Από τη μελέτη </w:t>
      </w:r>
      <w:r w:rsidRPr="00EE1D67">
        <w:rPr>
          <w:color w:val="auto"/>
        </w:rPr>
        <w:t>VOYAGER PAD</w:t>
      </w:r>
    </w:p>
    <w:p w14:paraId="2BA2A455" w14:textId="77777777" w:rsidR="00F93AFF" w:rsidRPr="00176260" w:rsidRDefault="00F93AFF">
      <w:pPr>
        <w:spacing w:before="5" w:line="260" w:lineRule="exact"/>
        <w:rPr>
          <w:spacing w:val="-2"/>
          <w:lang w:val="el-GR"/>
        </w:rPr>
      </w:pPr>
    </w:p>
    <w:p w14:paraId="19871764" w14:textId="77777777" w:rsidR="00F93AFF" w:rsidRPr="00176260" w:rsidRDefault="00F93AFF">
      <w:pPr>
        <w:spacing w:line="245" w:lineRule="auto"/>
        <w:ind w:right="152"/>
        <w:rPr>
          <w:spacing w:val="-2"/>
          <w:lang w:val="el-GR"/>
        </w:rPr>
      </w:pPr>
      <w:r w:rsidRPr="00176260">
        <w:rPr>
          <w:spacing w:val="-2"/>
          <w:lang w:val="el-GR"/>
        </w:rPr>
        <w:t xml:space="preserve">Οι πιο συχνά αναφερόμενες ανεπιθύμητες ενέργειες σε ασθενείς που έλαβαν </w:t>
      </w:r>
      <w:proofErr w:type="spellStart"/>
      <w:r w:rsidRPr="00176260">
        <w:rPr>
          <w:spacing w:val="-2"/>
          <w:lang w:val="el-GR"/>
        </w:rPr>
        <w:t>ριβαροξαμπάνη</w:t>
      </w:r>
      <w:proofErr w:type="spellEnd"/>
      <w:r w:rsidRPr="00176260">
        <w:rPr>
          <w:spacing w:val="-2"/>
          <w:lang w:val="el-GR"/>
        </w:rPr>
        <w:t xml:space="preserve"> ήταν αιμορραγίες (Πίνακας 2) (βλ. επίσης παράγραφο 4.4. και </w:t>
      </w:r>
      <w:r w:rsidRPr="00176260">
        <w:rPr>
          <w:rFonts w:eastAsia="Times New Roman"/>
          <w:noProof/>
          <w:spacing w:val="-2"/>
          <w:lang w:val="el-GR"/>
        </w:rPr>
        <w:t>«</w:t>
      </w:r>
      <w:r w:rsidRPr="00176260">
        <w:rPr>
          <w:spacing w:val="-2"/>
          <w:lang w:val="el-GR"/>
        </w:rPr>
        <w:t>Περιγραφή επιλεγμένων ανεπιθύμητων ενεργειών</w:t>
      </w:r>
      <w:r w:rsidRPr="00176260">
        <w:rPr>
          <w:rFonts w:eastAsia="Times New Roman"/>
          <w:noProof/>
          <w:spacing w:val="-2"/>
          <w:lang w:val="el-GR"/>
        </w:rPr>
        <w:t>»</w:t>
      </w:r>
      <w:r w:rsidRPr="00176260">
        <w:rPr>
          <w:spacing w:val="-2"/>
          <w:lang w:val="el-GR"/>
        </w:rPr>
        <w:t xml:space="preserve"> παρακάτω). Οι πιο συχνά αναφερόμενες αιμορραγίες ήταν επίσταξη (4,5</w:t>
      </w:r>
      <w:r w:rsidR="009357D9" w:rsidRPr="00176260">
        <w:rPr>
          <w:spacing w:val="-2"/>
          <w:lang w:val="el-GR"/>
        </w:rPr>
        <w:t>%</w:t>
      </w:r>
      <w:r w:rsidRPr="00176260">
        <w:rPr>
          <w:spacing w:val="-2"/>
          <w:lang w:val="el-GR"/>
        </w:rPr>
        <w:t>) και αιμορραγία από το γαστρεντερικό σύστημα (3,8</w:t>
      </w:r>
      <w:r w:rsidR="009357D9" w:rsidRPr="00176260">
        <w:rPr>
          <w:spacing w:val="-2"/>
          <w:lang w:val="el-GR"/>
        </w:rPr>
        <w:t>%</w:t>
      </w:r>
      <w:r w:rsidRPr="00176260">
        <w:rPr>
          <w:spacing w:val="-2"/>
          <w:lang w:val="el-GR"/>
        </w:rPr>
        <w:t>).</w:t>
      </w:r>
    </w:p>
    <w:p w14:paraId="6E9907E1" w14:textId="77777777" w:rsidR="00F93AFF" w:rsidRPr="00176260" w:rsidRDefault="00F93AFF">
      <w:pPr>
        <w:spacing w:before="19" w:line="240" w:lineRule="exact"/>
        <w:rPr>
          <w:spacing w:val="-2"/>
          <w:lang w:val="el-GR"/>
        </w:rPr>
      </w:pPr>
    </w:p>
    <w:p w14:paraId="7FD0378C" w14:textId="77777777" w:rsidR="00F93AFF" w:rsidRPr="00176260" w:rsidRDefault="00F93AFF">
      <w:pPr>
        <w:keepNext/>
        <w:rPr>
          <w:b/>
          <w:color w:val="auto"/>
          <w:spacing w:val="-2"/>
          <w:lang w:val="el-GR"/>
        </w:rPr>
      </w:pPr>
      <w:r w:rsidRPr="00176260">
        <w:rPr>
          <w:b/>
          <w:color w:val="auto"/>
          <w:spacing w:val="-2"/>
          <w:lang w:val="el-GR"/>
        </w:rPr>
        <w:t>Πίνακας 2: Ποσοστά αιμορραγικών* επεισοδίων και αναιμίας σε ασθενείς που εκτέθηκαν στη</w:t>
      </w:r>
      <w:r w:rsidRPr="00176260">
        <w:rPr>
          <w:spacing w:val="-2"/>
          <w:lang w:val="el-GR"/>
        </w:rPr>
        <w:t xml:space="preserve"> </w:t>
      </w:r>
      <w:proofErr w:type="spellStart"/>
      <w:r w:rsidRPr="00176260">
        <w:rPr>
          <w:b/>
          <w:color w:val="auto"/>
          <w:spacing w:val="-2"/>
          <w:lang w:val="el-GR"/>
        </w:rPr>
        <w:t>ριβαροξαμπάνη</w:t>
      </w:r>
      <w:proofErr w:type="spellEnd"/>
      <w:r w:rsidRPr="00176260">
        <w:rPr>
          <w:b/>
          <w:color w:val="auto"/>
          <w:spacing w:val="-2"/>
          <w:lang w:val="el-GR"/>
        </w:rPr>
        <w:t xml:space="preserve"> σε όλες τις ολοκληρωμένες μελέτες φάσης III </w:t>
      </w:r>
      <w:r w:rsidRPr="00176260">
        <w:rPr>
          <w:rFonts w:eastAsia="Times New Roman"/>
          <w:b/>
          <w:spacing w:val="-2"/>
          <w:lang w:val="el-GR"/>
        </w:rPr>
        <w:t>σε ενήλικες και παιδιατρικούς ασθενείς</w:t>
      </w:r>
    </w:p>
    <w:p w14:paraId="71EFFCF4" w14:textId="77777777" w:rsidR="00F93AFF" w:rsidRPr="00176260" w:rsidRDefault="00F93AFF">
      <w:pPr>
        <w:keepNext/>
        <w:rPr>
          <w:b/>
          <w:color w:val="auto"/>
          <w:spacing w:val="-2"/>
          <w:lang w:val="el-G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1985"/>
        <w:gridCol w:w="2126"/>
      </w:tblGrid>
      <w:tr w:rsidR="00F93AFF" w:rsidRPr="00176260" w14:paraId="4E9CC1F3" w14:textId="77777777" w:rsidTr="00176260">
        <w:trPr>
          <w:tblHeader/>
        </w:trPr>
        <w:tc>
          <w:tcPr>
            <w:tcW w:w="3657" w:type="dxa"/>
            <w:shd w:val="clear" w:color="auto" w:fill="auto"/>
          </w:tcPr>
          <w:p w14:paraId="1EC809AA" w14:textId="77777777" w:rsidR="00F93AFF" w:rsidRPr="00176260" w:rsidRDefault="00F93AFF">
            <w:pPr>
              <w:keepNext/>
              <w:rPr>
                <w:b/>
                <w:color w:val="auto"/>
                <w:spacing w:val="-2"/>
                <w:lang w:val="el-GR"/>
              </w:rPr>
            </w:pPr>
            <w:r w:rsidRPr="00176260">
              <w:rPr>
                <w:b/>
                <w:color w:val="auto"/>
                <w:spacing w:val="-2"/>
                <w:lang w:val="el-GR"/>
              </w:rPr>
              <w:t>Ένδειξη</w:t>
            </w:r>
          </w:p>
        </w:tc>
        <w:tc>
          <w:tcPr>
            <w:tcW w:w="1985" w:type="dxa"/>
            <w:shd w:val="clear" w:color="auto" w:fill="auto"/>
          </w:tcPr>
          <w:p w14:paraId="7B277D52" w14:textId="77777777" w:rsidR="00F93AFF" w:rsidRPr="00176260" w:rsidRDefault="00F93AFF">
            <w:pPr>
              <w:keepNext/>
              <w:rPr>
                <w:color w:val="auto"/>
                <w:spacing w:val="-2"/>
                <w:lang w:val="el-GR"/>
              </w:rPr>
            </w:pPr>
            <w:r w:rsidRPr="00176260">
              <w:rPr>
                <w:b/>
                <w:color w:val="auto"/>
                <w:spacing w:val="-2"/>
                <w:lang w:val="el-GR"/>
              </w:rPr>
              <w:t>Οποιαδήποτε αιμορραγία</w:t>
            </w:r>
          </w:p>
        </w:tc>
        <w:tc>
          <w:tcPr>
            <w:tcW w:w="2126" w:type="dxa"/>
            <w:shd w:val="clear" w:color="auto" w:fill="auto"/>
          </w:tcPr>
          <w:p w14:paraId="34FFA654" w14:textId="77777777" w:rsidR="00F93AFF" w:rsidRPr="00176260" w:rsidRDefault="00F93AFF">
            <w:pPr>
              <w:keepNext/>
              <w:rPr>
                <w:b/>
                <w:color w:val="auto"/>
                <w:spacing w:val="-2"/>
                <w:lang w:val="el-GR"/>
              </w:rPr>
            </w:pPr>
            <w:r w:rsidRPr="00176260">
              <w:rPr>
                <w:b/>
                <w:color w:val="auto"/>
                <w:spacing w:val="-2"/>
                <w:lang w:val="el-GR"/>
              </w:rPr>
              <w:t>Αναιμία</w:t>
            </w:r>
          </w:p>
        </w:tc>
      </w:tr>
      <w:tr w:rsidR="00F93AFF" w:rsidRPr="00176260" w14:paraId="1DED9593" w14:textId="77777777" w:rsidTr="00176260">
        <w:tc>
          <w:tcPr>
            <w:tcW w:w="3657" w:type="dxa"/>
            <w:shd w:val="clear" w:color="auto" w:fill="auto"/>
          </w:tcPr>
          <w:p w14:paraId="51EECE68" w14:textId="77777777" w:rsidR="0070167C" w:rsidRDefault="00F93AFF" w:rsidP="0070167C">
            <w:pPr>
              <w:rPr>
                <w:rFonts w:eastAsia="Times New Roman"/>
                <w:spacing w:val="-2"/>
                <w:lang w:val="el-GR"/>
              </w:rPr>
            </w:pPr>
            <w:r w:rsidRPr="00176260">
              <w:rPr>
                <w:color w:val="auto"/>
                <w:spacing w:val="-2"/>
                <w:lang w:val="el-GR"/>
              </w:rPr>
              <w:t xml:space="preserve">Πρόληψη </w:t>
            </w:r>
            <w:r w:rsidR="0070167C" w:rsidRPr="00176260">
              <w:rPr>
                <w:rFonts w:eastAsia="Times New Roman"/>
                <w:spacing w:val="-2"/>
                <w:lang w:val="el-GR"/>
              </w:rPr>
              <w:t xml:space="preserve">φλεβικής </w:t>
            </w:r>
            <w:proofErr w:type="spellStart"/>
            <w:r w:rsidR="0070167C" w:rsidRPr="00176260">
              <w:rPr>
                <w:rFonts w:eastAsia="Times New Roman"/>
                <w:spacing w:val="-2"/>
                <w:lang w:val="el-GR"/>
              </w:rPr>
              <w:t>θρομβοεμβολής</w:t>
            </w:r>
            <w:proofErr w:type="spellEnd"/>
          </w:p>
          <w:p w14:paraId="6EC97485" w14:textId="5192DB4E" w:rsidR="00F93AFF" w:rsidRPr="00176260" w:rsidRDefault="0070167C">
            <w:pPr>
              <w:keepNext/>
              <w:rPr>
                <w:color w:val="auto"/>
                <w:spacing w:val="-2"/>
                <w:lang w:val="el-GR"/>
              </w:rPr>
            </w:pPr>
            <w:r w:rsidRPr="00917026">
              <w:rPr>
                <w:color w:val="auto"/>
                <w:spacing w:val="-2"/>
                <w:lang w:val="el-GR"/>
              </w:rPr>
              <w:t>(</w:t>
            </w:r>
            <w:r w:rsidR="00F93AFF" w:rsidRPr="00176260">
              <w:rPr>
                <w:color w:val="auto"/>
                <w:spacing w:val="-2"/>
                <w:lang w:val="el-GR"/>
              </w:rPr>
              <w:t>ΦΘΕ</w:t>
            </w:r>
            <w:r w:rsidRPr="00917026">
              <w:rPr>
                <w:color w:val="auto"/>
                <w:spacing w:val="-2"/>
                <w:lang w:val="el-GR"/>
              </w:rPr>
              <w:t>)</w:t>
            </w:r>
            <w:r w:rsidR="00F93AFF" w:rsidRPr="00176260">
              <w:rPr>
                <w:color w:val="auto"/>
                <w:spacing w:val="-2"/>
                <w:lang w:val="el-GR"/>
              </w:rPr>
              <w:t xml:space="preserve"> σε ενηλίκους ασθενείς που υποβάλλονται σε εκλεκτική χειρουργική επέμβαση αντικατάστασης ισχίου ή γόνατος</w:t>
            </w:r>
          </w:p>
        </w:tc>
        <w:tc>
          <w:tcPr>
            <w:tcW w:w="1985" w:type="dxa"/>
            <w:shd w:val="clear" w:color="auto" w:fill="auto"/>
          </w:tcPr>
          <w:p w14:paraId="41880C13" w14:textId="77777777" w:rsidR="00F93AFF" w:rsidRPr="00176260" w:rsidRDefault="00F93AFF">
            <w:pPr>
              <w:keepNext/>
              <w:rPr>
                <w:color w:val="auto"/>
                <w:spacing w:val="-2"/>
                <w:lang w:val="el-GR"/>
              </w:rPr>
            </w:pPr>
            <w:r w:rsidRPr="00176260">
              <w:rPr>
                <w:color w:val="auto"/>
                <w:spacing w:val="-2"/>
                <w:lang w:val="el-GR"/>
              </w:rPr>
              <w:t>6,8</w:t>
            </w:r>
            <w:r w:rsidR="009357D9" w:rsidRPr="00176260">
              <w:rPr>
                <w:color w:val="auto"/>
                <w:spacing w:val="-2"/>
                <w:lang w:val="el-GR"/>
              </w:rPr>
              <w:t>%</w:t>
            </w:r>
            <w:r w:rsidRPr="00176260">
              <w:rPr>
                <w:color w:val="auto"/>
                <w:spacing w:val="-2"/>
                <w:lang w:val="el-GR"/>
              </w:rPr>
              <w:t xml:space="preserve"> των ασθενών</w:t>
            </w:r>
          </w:p>
        </w:tc>
        <w:tc>
          <w:tcPr>
            <w:tcW w:w="2126" w:type="dxa"/>
            <w:shd w:val="clear" w:color="auto" w:fill="auto"/>
          </w:tcPr>
          <w:p w14:paraId="1B441530" w14:textId="77777777" w:rsidR="00F93AFF" w:rsidRPr="00176260" w:rsidRDefault="00F93AFF">
            <w:pPr>
              <w:keepNext/>
              <w:rPr>
                <w:color w:val="auto"/>
                <w:spacing w:val="-2"/>
                <w:lang w:val="el-GR"/>
              </w:rPr>
            </w:pPr>
            <w:r w:rsidRPr="00176260">
              <w:rPr>
                <w:color w:val="auto"/>
                <w:spacing w:val="-2"/>
                <w:lang w:val="el-GR"/>
              </w:rPr>
              <w:t>5,9</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2BAF9CDC" w14:textId="77777777" w:rsidTr="00176260">
        <w:tc>
          <w:tcPr>
            <w:tcW w:w="3657" w:type="dxa"/>
            <w:shd w:val="clear" w:color="auto" w:fill="auto"/>
          </w:tcPr>
          <w:p w14:paraId="3E8FF8A7" w14:textId="61F16055" w:rsidR="00F93AFF" w:rsidRPr="00176260" w:rsidRDefault="00F93AFF" w:rsidP="00917026">
            <w:pPr>
              <w:rPr>
                <w:color w:val="auto"/>
                <w:spacing w:val="-2"/>
                <w:lang w:val="el-GR"/>
              </w:rPr>
            </w:pPr>
            <w:r w:rsidRPr="00176260">
              <w:rPr>
                <w:rFonts w:eastAsia="Times New Roman"/>
                <w:spacing w:val="-2"/>
                <w:lang w:val="el-GR"/>
              </w:rPr>
              <w:t xml:space="preserve">Πρόληψη της </w:t>
            </w:r>
            <w:r w:rsidR="0070167C" w:rsidRPr="00176260">
              <w:rPr>
                <w:rFonts w:eastAsia="Times New Roman"/>
                <w:spacing w:val="-2"/>
                <w:lang w:val="el-GR"/>
              </w:rPr>
              <w:t xml:space="preserve">φλεβικής </w:t>
            </w:r>
            <w:proofErr w:type="spellStart"/>
            <w:r w:rsidR="0070167C" w:rsidRPr="00176260">
              <w:rPr>
                <w:rFonts w:eastAsia="Times New Roman"/>
                <w:spacing w:val="-2"/>
                <w:lang w:val="el-GR"/>
              </w:rPr>
              <w:t>θρομβοεμβολής</w:t>
            </w:r>
            <w:proofErr w:type="spellEnd"/>
            <w:r w:rsidR="0070167C" w:rsidRPr="00917026">
              <w:rPr>
                <w:rFonts w:eastAsia="Times New Roman"/>
                <w:spacing w:val="-2"/>
                <w:lang w:val="el-GR"/>
              </w:rPr>
              <w:t xml:space="preserve"> </w:t>
            </w:r>
            <w:r w:rsidRPr="00176260">
              <w:rPr>
                <w:rFonts w:eastAsia="Times New Roman"/>
                <w:spacing w:val="-2"/>
                <w:lang w:val="el-GR"/>
              </w:rPr>
              <w:t xml:space="preserve"> σε παθολογικούς ασθενείς</w:t>
            </w:r>
          </w:p>
        </w:tc>
        <w:tc>
          <w:tcPr>
            <w:tcW w:w="1985" w:type="dxa"/>
            <w:shd w:val="clear" w:color="auto" w:fill="auto"/>
          </w:tcPr>
          <w:p w14:paraId="3442E6C0" w14:textId="77777777" w:rsidR="00F93AFF" w:rsidRPr="00176260" w:rsidRDefault="00F93AFF">
            <w:pPr>
              <w:keepNext/>
              <w:rPr>
                <w:color w:val="auto"/>
                <w:spacing w:val="-2"/>
                <w:lang w:val="el-GR"/>
              </w:rPr>
            </w:pPr>
            <w:r w:rsidRPr="00176260">
              <w:rPr>
                <w:color w:val="auto"/>
                <w:spacing w:val="-2"/>
                <w:lang w:val="el-GR"/>
              </w:rPr>
              <w:t>12,6</w:t>
            </w:r>
            <w:r w:rsidR="009357D9" w:rsidRPr="00176260">
              <w:rPr>
                <w:color w:val="auto"/>
                <w:spacing w:val="-2"/>
                <w:lang w:val="el-GR"/>
              </w:rPr>
              <w:t>%</w:t>
            </w:r>
            <w:r w:rsidRPr="00176260">
              <w:rPr>
                <w:color w:val="auto"/>
                <w:spacing w:val="-2"/>
                <w:lang w:val="el-GR"/>
              </w:rPr>
              <w:t xml:space="preserve"> των ασθενών</w:t>
            </w:r>
          </w:p>
        </w:tc>
        <w:tc>
          <w:tcPr>
            <w:tcW w:w="2126" w:type="dxa"/>
            <w:shd w:val="clear" w:color="auto" w:fill="auto"/>
          </w:tcPr>
          <w:p w14:paraId="059B238D" w14:textId="77777777" w:rsidR="00F93AFF" w:rsidRPr="00176260" w:rsidRDefault="00F93AFF">
            <w:pPr>
              <w:keepNext/>
              <w:rPr>
                <w:color w:val="auto"/>
                <w:spacing w:val="-2"/>
                <w:lang w:val="el-GR"/>
              </w:rPr>
            </w:pPr>
            <w:r w:rsidRPr="00176260">
              <w:rPr>
                <w:color w:val="auto"/>
                <w:spacing w:val="-2"/>
                <w:lang w:val="el-GR"/>
              </w:rPr>
              <w:t>2,1</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719B0855" w14:textId="77777777" w:rsidTr="00176260">
        <w:tc>
          <w:tcPr>
            <w:tcW w:w="3657" w:type="dxa"/>
            <w:shd w:val="clear" w:color="auto" w:fill="auto"/>
          </w:tcPr>
          <w:p w14:paraId="0B216616" w14:textId="77777777" w:rsidR="00F93AFF" w:rsidRPr="00176260" w:rsidRDefault="00F93AFF">
            <w:pPr>
              <w:spacing w:line="251" w:lineRule="exact"/>
              <w:ind w:right="-20"/>
              <w:rPr>
                <w:color w:val="auto"/>
                <w:spacing w:val="-2"/>
                <w:lang w:val="el-GR"/>
              </w:rPr>
            </w:pPr>
            <w:r w:rsidRPr="00176260">
              <w:rPr>
                <w:rFonts w:eastAsia="Times New Roman"/>
                <w:spacing w:val="-2"/>
                <w:lang w:val="el-GR"/>
              </w:rPr>
              <w:lastRenderedPageBreak/>
              <w:t>Θεραπεία της ΕΒΦΘ, ΠΕ και πρόληψη της υποτροπής</w:t>
            </w:r>
          </w:p>
        </w:tc>
        <w:tc>
          <w:tcPr>
            <w:tcW w:w="1985" w:type="dxa"/>
            <w:shd w:val="clear" w:color="auto" w:fill="auto"/>
          </w:tcPr>
          <w:p w14:paraId="1B561C62" w14:textId="77777777" w:rsidR="00F93AFF" w:rsidRPr="00176260" w:rsidRDefault="00F93AFF">
            <w:pPr>
              <w:keepNext/>
              <w:rPr>
                <w:color w:val="auto"/>
                <w:spacing w:val="-2"/>
                <w:lang w:val="el-GR"/>
              </w:rPr>
            </w:pPr>
            <w:r w:rsidRPr="00176260">
              <w:rPr>
                <w:color w:val="auto"/>
                <w:spacing w:val="-2"/>
                <w:lang w:val="el-GR"/>
              </w:rPr>
              <w:t>23</w:t>
            </w:r>
            <w:r w:rsidR="009357D9" w:rsidRPr="00176260">
              <w:rPr>
                <w:color w:val="auto"/>
                <w:spacing w:val="-2"/>
                <w:lang w:val="el-GR"/>
              </w:rPr>
              <w:t>%</w:t>
            </w:r>
            <w:r w:rsidRPr="00176260">
              <w:rPr>
                <w:color w:val="auto"/>
                <w:spacing w:val="-2"/>
                <w:lang w:val="el-GR"/>
              </w:rPr>
              <w:t xml:space="preserve"> των ασθενών</w:t>
            </w:r>
          </w:p>
        </w:tc>
        <w:tc>
          <w:tcPr>
            <w:tcW w:w="2126" w:type="dxa"/>
            <w:shd w:val="clear" w:color="auto" w:fill="auto"/>
          </w:tcPr>
          <w:p w14:paraId="518B8C87" w14:textId="77777777" w:rsidR="00F93AFF" w:rsidRPr="00176260" w:rsidRDefault="00F93AFF">
            <w:pPr>
              <w:keepNext/>
              <w:rPr>
                <w:color w:val="auto"/>
                <w:spacing w:val="-2"/>
                <w:lang w:val="el-GR"/>
              </w:rPr>
            </w:pPr>
            <w:r w:rsidRPr="00176260">
              <w:rPr>
                <w:color w:val="auto"/>
                <w:spacing w:val="-2"/>
                <w:lang w:val="el-GR"/>
              </w:rPr>
              <w:t>1,6</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7CEBA197" w14:textId="77777777" w:rsidTr="00176260">
        <w:tc>
          <w:tcPr>
            <w:tcW w:w="3657" w:type="dxa"/>
            <w:shd w:val="clear" w:color="auto" w:fill="auto"/>
          </w:tcPr>
          <w:p w14:paraId="639B974B"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 xml:space="preserve">Θεραπεία της ΦΘΕ και πρόληψη της υποτροπής της </w:t>
            </w:r>
            <w:r w:rsidR="0041266E" w:rsidRPr="00176260">
              <w:rPr>
                <w:rFonts w:eastAsia="Times New Roman"/>
                <w:spacing w:val="-2"/>
                <w:lang w:val="el-GR"/>
              </w:rPr>
              <w:t>ΦΘΕ</w:t>
            </w:r>
            <w:r w:rsidRPr="00176260">
              <w:rPr>
                <w:rFonts w:eastAsia="Times New Roman"/>
                <w:spacing w:val="-2"/>
                <w:lang w:val="el-GR"/>
              </w:rPr>
              <w:t xml:space="preserve"> σε </w:t>
            </w:r>
            <w:proofErr w:type="spellStart"/>
            <w:r w:rsidRPr="00176260">
              <w:rPr>
                <w:rFonts w:eastAsia="Times New Roman"/>
                <w:spacing w:val="-2"/>
                <w:lang w:val="el-GR"/>
              </w:rPr>
              <w:t>τελειόμηνα</w:t>
            </w:r>
            <w:proofErr w:type="spellEnd"/>
            <w:r w:rsidRPr="00176260">
              <w:rPr>
                <w:rFonts w:eastAsia="Times New Roman"/>
                <w:spacing w:val="-2"/>
                <w:lang w:val="el-GR"/>
              </w:rPr>
              <w:t xml:space="preserve"> νεογνά και παιδιά ηλικίας κάτω των 18 ετών μετά την έναρξη τυπικής αντιπηκτικής θεραπείας</w:t>
            </w:r>
          </w:p>
        </w:tc>
        <w:tc>
          <w:tcPr>
            <w:tcW w:w="1985" w:type="dxa"/>
            <w:shd w:val="clear" w:color="auto" w:fill="auto"/>
          </w:tcPr>
          <w:p w14:paraId="6308002B" w14:textId="77777777" w:rsidR="00F93AFF" w:rsidRPr="00176260" w:rsidRDefault="00F93AFF">
            <w:pPr>
              <w:keepNext/>
              <w:rPr>
                <w:color w:val="auto"/>
                <w:spacing w:val="-2"/>
                <w:lang w:val="el-GR"/>
              </w:rPr>
            </w:pPr>
            <w:r w:rsidRPr="00176260">
              <w:rPr>
                <w:color w:val="auto"/>
                <w:spacing w:val="-2"/>
                <w:lang w:val="el-GR"/>
              </w:rPr>
              <w:t>39,5</w:t>
            </w:r>
            <w:r w:rsidR="009357D9" w:rsidRPr="00176260">
              <w:rPr>
                <w:color w:val="auto"/>
                <w:spacing w:val="-2"/>
                <w:lang w:val="el-GR"/>
              </w:rPr>
              <w:t>%</w:t>
            </w:r>
            <w:r w:rsidRPr="00176260">
              <w:rPr>
                <w:color w:val="auto"/>
                <w:spacing w:val="-2"/>
                <w:lang w:val="el-GR"/>
              </w:rPr>
              <w:t xml:space="preserve"> των ασθενών</w:t>
            </w:r>
          </w:p>
        </w:tc>
        <w:tc>
          <w:tcPr>
            <w:tcW w:w="2126" w:type="dxa"/>
            <w:shd w:val="clear" w:color="auto" w:fill="auto"/>
          </w:tcPr>
          <w:p w14:paraId="44FB6F5A" w14:textId="77777777" w:rsidR="00F93AFF" w:rsidRPr="00176260" w:rsidRDefault="00F93AFF">
            <w:pPr>
              <w:keepNext/>
              <w:rPr>
                <w:color w:val="auto"/>
                <w:spacing w:val="-2"/>
                <w:lang w:val="el-GR"/>
              </w:rPr>
            </w:pPr>
            <w:r w:rsidRPr="00176260">
              <w:rPr>
                <w:color w:val="auto"/>
                <w:spacing w:val="-2"/>
                <w:lang w:val="el-GR"/>
              </w:rPr>
              <w:t>4,6</w:t>
            </w:r>
            <w:r w:rsidR="009357D9" w:rsidRPr="00176260">
              <w:rPr>
                <w:color w:val="auto"/>
                <w:spacing w:val="-2"/>
                <w:lang w:val="el-GR"/>
              </w:rPr>
              <w:t>%</w:t>
            </w:r>
            <w:r w:rsidRPr="00176260">
              <w:rPr>
                <w:color w:val="auto"/>
                <w:spacing w:val="-2"/>
                <w:lang w:val="el-GR"/>
              </w:rPr>
              <w:t xml:space="preserve"> των ασθενών</w:t>
            </w:r>
          </w:p>
        </w:tc>
      </w:tr>
      <w:tr w:rsidR="00F93AFF" w:rsidRPr="00176260" w14:paraId="7CF9894D" w14:textId="77777777" w:rsidTr="00176260">
        <w:tc>
          <w:tcPr>
            <w:tcW w:w="3657" w:type="dxa"/>
            <w:shd w:val="clear" w:color="auto" w:fill="auto"/>
          </w:tcPr>
          <w:p w14:paraId="76A30C26" w14:textId="77777777" w:rsidR="00F93AFF" w:rsidRPr="00176260" w:rsidRDefault="00F93AFF">
            <w:pPr>
              <w:spacing w:line="251" w:lineRule="exact"/>
              <w:ind w:right="-20"/>
              <w:rPr>
                <w:color w:val="auto"/>
                <w:spacing w:val="-2"/>
                <w:lang w:val="el-GR"/>
              </w:rPr>
            </w:pPr>
            <w:r w:rsidRPr="00176260">
              <w:rPr>
                <w:rFonts w:eastAsia="Times New Roman"/>
                <w:spacing w:val="-2"/>
                <w:lang w:val="el-GR"/>
              </w:rPr>
              <w:t>Πρόληψη του αγγειακού εγκεφαλικού επεισοδίου και της συστημικής εμβολής σε ασθενείς με μη βαλβιδική κολπική μαρμαρυγή</w:t>
            </w:r>
          </w:p>
        </w:tc>
        <w:tc>
          <w:tcPr>
            <w:tcW w:w="1985" w:type="dxa"/>
            <w:shd w:val="clear" w:color="auto" w:fill="auto"/>
          </w:tcPr>
          <w:p w14:paraId="6815F607" w14:textId="77777777" w:rsidR="00F93AFF" w:rsidRPr="00176260" w:rsidRDefault="00F93AFF">
            <w:pPr>
              <w:keepNext/>
              <w:rPr>
                <w:color w:val="auto"/>
                <w:spacing w:val="-2"/>
                <w:lang w:val="el-GR"/>
              </w:rPr>
            </w:pPr>
            <w:r w:rsidRPr="00176260">
              <w:rPr>
                <w:color w:val="auto"/>
                <w:spacing w:val="-2"/>
                <w:lang w:val="el-GR"/>
              </w:rPr>
              <w:t>28 ανά 100 έτη ασθενών</w:t>
            </w:r>
          </w:p>
        </w:tc>
        <w:tc>
          <w:tcPr>
            <w:tcW w:w="2126" w:type="dxa"/>
            <w:shd w:val="clear" w:color="auto" w:fill="auto"/>
          </w:tcPr>
          <w:p w14:paraId="2D8C5DDC" w14:textId="77777777" w:rsidR="00F93AFF" w:rsidRPr="00176260" w:rsidRDefault="00F93AFF">
            <w:pPr>
              <w:keepNext/>
              <w:rPr>
                <w:color w:val="auto"/>
                <w:spacing w:val="-2"/>
                <w:lang w:val="el-GR"/>
              </w:rPr>
            </w:pPr>
            <w:r w:rsidRPr="00176260">
              <w:rPr>
                <w:color w:val="auto"/>
                <w:spacing w:val="-2"/>
                <w:lang w:val="el-GR"/>
              </w:rPr>
              <w:t>2,5 ανά 100 έτη ασθενών</w:t>
            </w:r>
          </w:p>
        </w:tc>
      </w:tr>
      <w:tr w:rsidR="00F93AFF" w:rsidRPr="00176260" w14:paraId="7D2281CF" w14:textId="77777777" w:rsidTr="00176260">
        <w:tc>
          <w:tcPr>
            <w:tcW w:w="3657" w:type="dxa"/>
            <w:shd w:val="clear" w:color="auto" w:fill="auto"/>
          </w:tcPr>
          <w:p w14:paraId="0C153AA6" w14:textId="77777777" w:rsidR="00F93AFF" w:rsidRPr="00176260" w:rsidRDefault="00F93AFF">
            <w:pPr>
              <w:keepNext/>
              <w:rPr>
                <w:color w:val="auto"/>
                <w:spacing w:val="-2"/>
                <w:lang w:val="el-GR"/>
              </w:rPr>
            </w:pPr>
            <w:r w:rsidRPr="00176260">
              <w:rPr>
                <w:rFonts w:eastAsia="Times New Roman"/>
                <w:spacing w:val="-2"/>
                <w:lang w:val="el-GR"/>
              </w:rPr>
              <w:t xml:space="preserve">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ΟΣΣ</w:t>
            </w:r>
          </w:p>
        </w:tc>
        <w:tc>
          <w:tcPr>
            <w:tcW w:w="1985" w:type="dxa"/>
            <w:shd w:val="clear" w:color="auto" w:fill="auto"/>
          </w:tcPr>
          <w:p w14:paraId="2577A688" w14:textId="77777777" w:rsidR="00F93AFF" w:rsidRPr="00176260" w:rsidRDefault="00F93AFF">
            <w:pPr>
              <w:keepNext/>
              <w:rPr>
                <w:color w:val="auto"/>
                <w:spacing w:val="-2"/>
                <w:lang w:val="el-GR"/>
              </w:rPr>
            </w:pPr>
            <w:r w:rsidRPr="00176260">
              <w:rPr>
                <w:color w:val="auto"/>
                <w:spacing w:val="-2"/>
                <w:lang w:val="el-GR"/>
              </w:rPr>
              <w:t>22 ανά 100 έτη ασθενών</w:t>
            </w:r>
          </w:p>
        </w:tc>
        <w:tc>
          <w:tcPr>
            <w:tcW w:w="2126" w:type="dxa"/>
            <w:shd w:val="clear" w:color="auto" w:fill="auto"/>
          </w:tcPr>
          <w:p w14:paraId="7A3C7A08" w14:textId="77777777" w:rsidR="00F93AFF" w:rsidRPr="00176260" w:rsidRDefault="00F93AFF">
            <w:pPr>
              <w:keepNext/>
              <w:rPr>
                <w:color w:val="auto"/>
                <w:spacing w:val="-2"/>
                <w:lang w:val="el-GR"/>
              </w:rPr>
            </w:pPr>
            <w:r w:rsidRPr="00176260">
              <w:rPr>
                <w:color w:val="auto"/>
                <w:spacing w:val="-2"/>
                <w:lang w:val="el-GR"/>
              </w:rPr>
              <w:t>1,4 ανά 100 έτη ασθενών</w:t>
            </w:r>
          </w:p>
        </w:tc>
      </w:tr>
      <w:tr w:rsidR="00F93AFF" w:rsidRPr="00176260" w14:paraId="4C7EF490" w14:textId="77777777" w:rsidTr="00176260">
        <w:tc>
          <w:tcPr>
            <w:tcW w:w="3657" w:type="dxa"/>
            <w:shd w:val="clear" w:color="auto" w:fill="auto"/>
          </w:tcPr>
          <w:p w14:paraId="2FDADA9C" w14:textId="77777777" w:rsidR="00F93AFF" w:rsidRPr="00176260" w:rsidRDefault="00F93AFF">
            <w:pPr>
              <w:keepNext/>
              <w:rPr>
                <w:rFonts w:eastAsia="Times New Roman"/>
                <w:spacing w:val="-2"/>
                <w:lang w:val="el-GR"/>
              </w:rPr>
            </w:pPr>
            <w:r w:rsidRPr="00176260">
              <w:rPr>
                <w:spacing w:val="-2"/>
                <w:lang w:val="el-GR"/>
              </w:rPr>
              <w:t xml:space="preserve">Πρόληψη των </w:t>
            </w:r>
            <w:proofErr w:type="spellStart"/>
            <w:r w:rsidRPr="00176260">
              <w:rPr>
                <w:spacing w:val="-2"/>
                <w:lang w:val="el-GR"/>
              </w:rPr>
              <w:t>αθηροθρομβωτικών</w:t>
            </w:r>
            <w:proofErr w:type="spellEnd"/>
            <w:r w:rsidRPr="00176260">
              <w:rPr>
                <w:spacing w:val="-2"/>
                <w:lang w:val="el-GR"/>
              </w:rPr>
              <w:t xml:space="preserve"> επεισοδίων σε ασθενείς με ΣΝ /ΠΑΝ</w:t>
            </w:r>
          </w:p>
        </w:tc>
        <w:tc>
          <w:tcPr>
            <w:tcW w:w="1985" w:type="dxa"/>
            <w:shd w:val="clear" w:color="auto" w:fill="auto"/>
          </w:tcPr>
          <w:p w14:paraId="7A01689D" w14:textId="77777777" w:rsidR="00F93AFF" w:rsidRPr="00176260" w:rsidRDefault="00F93AFF">
            <w:pPr>
              <w:keepNext/>
              <w:rPr>
                <w:color w:val="auto"/>
                <w:spacing w:val="-2"/>
                <w:lang w:val="el-GR"/>
              </w:rPr>
            </w:pPr>
            <w:r w:rsidRPr="00176260">
              <w:rPr>
                <w:spacing w:val="-2"/>
                <w:lang w:val="el-GR"/>
              </w:rPr>
              <w:t xml:space="preserve">6,7 </w:t>
            </w:r>
            <w:r w:rsidRPr="00176260">
              <w:rPr>
                <w:color w:val="auto"/>
                <w:spacing w:val="-2"/>
                <w:lang w:val="el-GR"/>
              </w:rPr>
              <w:t>ανά 100 έτη ασθενών</w:t>
            </w:r>
          </w:p>
        </w:tc>
        <w:tc>
          <w:tcPr>
            <w:tcW w:w="2126" w:type="dxa"/>
            <w:shd w:val="clear" w:color="auto" w:fill="auto"/>
          </w:tcPr>
          <w:p w14:paraId="231735FD" w14:textId="77777777" w:rsidR="00F93AFF" w:rsidRPr="00176260" w:rsidRDefault="00F93AFF">
            <w:pPr>
              <w:keepNext/>
              <w:rPr>
                <w:color w:val="auto"/>
                <w:spacing w:val="-2"/>
                <w:lang w:val="el-GR"/>
              </w:rPr>
            </w:pPr>
            <w:r w:rsidRPr="00176260">
              <w:rPr>
                <w:spacing w:val="-2"/>
                <w:lang w:val="el-GR"/>
              </w:rPr>
              <w:t xml:space="preserve">0,15 </w:t>
            </w:r>
            <w:r w:rsidRPr="00176260">
              <w:rPr>
                <w:color w:val="auto"/>
                <w:spacing w:val="-2"/>
                <w:lang w:val="el-GR"/>
              </w:rPr>
              <w:t>ανά 100 έτη ασθενών</w:t>
            </w:r>
            <w:r w:rsidRPr="00176260">
              <w:rPr>
                <w:spacing w:val="-2"/>
                <w:lang w:val="el-GR"/>
              </w:rPr>
              <w:t>**</w:t>
            </w:r>
          </w:p>
        </w:tc>
      </w:tr>
      <w:tr w:rsidR="00EE1D67" w:rsidRPr="00176260" w14:paraId="09A6FD67" w14:textId="77777777" w:rsidTr="00176260">
        <w:tc>
          <w:tcPr>
            <w:tcW w:w="3657" w:type="dxa"/>
            <w:shd w:val="clear" w:color="auto" w:fill="auto"/>
          </w:tcPr>
          <w:p w14:paraId="7B3FCB66" w14:textId="77777777" w:rsidR="00EE1D67" w:rsidRPr="00176260" w:rsidRDefault="00EE1D67" w:rsidP="00EE1D67">
            <w:pPr>
              <w:keepNext/>
              <w:rPr>
                <w:spacing w:val="-2"/>
                <w:lang w:val="el-GR"/>
              </w:rPr>
            </w:pPr>
          </w:p>
        </w:tc>
        <w:tc>
          <w:tcPr>
            <w:tcW w:w="1985" w:type="dxa"/>
            <w:shd w:val="clear" w:color="auto" w:fill="auto"/>
          </w:tcPr>
          <w:p w14:paraId="596AF320" w14:textId="155D60A2" w:rsidR="00EE1D67" w:rsidRPr="00176260" w:rsidRDefault="00EE1D67" w:rsidP="00EE1D67">
            <w:pPr>
              <w:keepNext/>
              <w:rPr>
                <w:spacing w:val="-2"/>
                <w:lang w:val="el-GR"/>
              </w:rPr>
            </w:pPr>
            <w:r>
              <w:rPr>
                <w:color w:val="auto"/>
              </w:rPr>
              <w:t>8,38 α</w:t>
            </w:r>
            <w:proofErr w:type="spellStart"/>
            <w:r>
              <w:rPr>
                <w:color w:val="auto"/>
              </w:rPr>
              <w:t>νά</w:t>
            </w:r>
            <w:proofErr w:type="spellEnd"/>
            <w:r>
              <w:rPr>
                <w:color w:val="auto"/>
              </w:rPr>
              <w:t xml:space="preserve"> 100 </w:t>
            </w:r>
            <w:proofErr w:type="spellStart"/>
            <w:r>
              <w:rPr>
                <w:color w:val="auto"/>
              </w:rPr>
              <w:t>έτη</w:t>
            </w:r>
            <w:proofErr w:type="spellEnd"/>
            <w:r>
              <w:rPr>
                <w:color w:val="auto"/>
              </w:rPr>
              <w:t xml:space="preserve"> α</w:t>
            </w:r>
            <w:proofErr w:type="spellStart"/>
            <w:r>
              <w:rPr>
                <w:color w:val="auto"/>
              </w:rPr>
              <w:t>σθενών</w:t>
            </w:r>
            <w:proofErr w:type="spellEnd"/>
            <w:r>
              <w:rPr>
                <w:color w:val="auto"/>
                <w:vertAlign w:val="superscript"/>
              </w:rPr>
              <w:t xml:space="preserve"> #</w:t>
            </w:r>
          </w:p>
        </w:tc>
        <w:tc>
          <w:tcPr>
            <w:tcW w:w="2126" w:type="dxa"/>
            <w:shd w:val="clear" w:color="auto" w:fill="auto"/>
          </w:tcPr>
          <w:p w14:paraId="76FE0231" w14:textId="3A50DAED" w:rsidR="00EE1D67" w:rsidRPr="00176260" w:rsidRDefault="00EE1D67" w:rsidP="00EE1D67">
            <w:pPr>
              <w:keepNext/>
              <w:rPr>
                <w:spacing w:val="-2"/>
                <w:lang w:val="el-GR"/>
              </w:rPr>
            </w:pPr>
            <w:r>
              <w:rPr>
                <w:color w:val="auto"/>
              </w:rPr>
              <w:t>0,74 α</w:t>
            </w:r>
            <w:proofErr w:type="spellStart"/>
            <w:r>
              <w:rPr>
                <w:color w:val="auto"/>
              </w:rPr>
              <w:t>νά</w:t>
            </w:r>
            <w:proofErr w:type="spellEnd"/>
            <w:r>
              <w:rPr>
                <w:color w:val="auto"/>
              </w:rPr>
              <w:t xml:space="preserve"> 100 </w:t>
            </w:r>
            <w:proofErr w:type="spellStart"/>
            <w:r>
              <w:rPr>
                <w:color w:val="auto"/>
              </w:rPr>
              <w:t>έτη</w:t>
            </w:r>
            <w:proofErr w:type="spellEnd"/>
            <w:r>
              <w:rPr>
                <w:color w:val="auto"/>
              </w:rPr>
              <w:t xml:space="preserve"> α</w:t>
            </w:r>
            <w:proofErr w:type="spellStart"/>
            <w:r>
              <w:rPr>
                <w:color w:val="auto"/>
              </w:rPr>
              <w:t>σθενών</w:t>
            </w:r>
            <w:proofErr w:type="spellEnd"/>
            <w:r>
              <w:rPr>
                <w:color w:val="auto"/>
              </w:rPr>
              <w:t xml:space="preserve">*** </w:t>
            </w:r>
            <w:r>
              <w:rPr>
                <w:color w:val="auto"/>
                <w:vertAlign w:val="superscript"/>
              </w:rPr>
              <w:t>#</w:t>
            </w:r>
          </w:p>
        </w:tc>
      </w:tr>
    </w:tbl>
    <w:p w14:paraId="3D79275B" w14:textId="77777777" w:rsidR="00F93AFF" w:rsidRPr="00176260" w:rsidRDefault="00F93AFF">
      <w:pPr>
        <w:keepNext/>
        <w:tabs>
          <w:tab w:val="left" w:pos="567"/>
        </w:tabs>
        <w:rPr>
          <w:spacing w:val="-2"/>
          <w:lang w:val="el-GR"/>
        </w:rPr>
      </w:pPr>
      <w:r w:rsidRPr="00176260">
        <w:rPr>
          <w:spacing w:val="-2"/>
          <w:lang w:val="el-GR"/>
        </w:rPr>
        <w:t>*</w:t>
      </w:r>
      <w:r w:rsidR="004D28C8" w:rsidRPr="00176260">
        <w:rPr>
          <w:spacing w:val="-2"/>
          <w:lang w:val="el-GR"/>
        </w:rPr>
        <w:t xml:space="preserve"> </w:t>
      </w:r>
      <w:r w:rsidRPr="00176260">
        <w:rPr>
          <w:spacing w:val="-2"/>
          <w:lang w:val="el-GR"/>
        </w:rPr>
        <w:t xml:space="preserve">Για όλες τις μελέτες με τη </w:t>
      </w:r>
      <w:proofErr w:type="spellStart"/>
      <w:r w:rsidRPr="00176260">
        <w:rPr>
          <w:spacing w:val="-2"/>
          <w:lang w:val="el-GR"/>
        </w:rPr>
        <w:t>ριβαροξαμπάνη</w:t>
      </w:r>
      <w:proofErr w:type="spellEnd"/>
      <w:r w:rsidRPr="00176260">
        <w:rPr>
          <w:spacing w:val="-2"/>
          <w:lang w:val="el-GR"/>
        </w:rPr>
        <w:t>, όλα τα αιμορραγικά επεισόδια συλλέγονται, αναφέρονται και κατακυρώνονται.</w:t>
      </w:r>
    </w:p>
    <w:p w14:paraId="6BE7AF3D" w14:textId="77777777" w:rsidR="00F93AFF" w:rsidRPr="00176260" w:rsidRDefault="00F93AFF">
      <w:pPr>
        <w:tabs>
          <w:tab w:val="left" w:pos="567"/>
        </w:tabs>
        <w:rPr>
          <w:spacing w:val="-2"/>
          <w:lang w:val="el-GR"/>
        </w:rPr>
      </w:pPr>
      <w:r w:rsidRPr="00176260">
        <w:rPr>
          <w:spacing w:val="-2"/>
          <w:lang w:val="el-GR"/>
        </w:rPr>
        <w:t>**</w:t>
      </w:r>
      <w:r w:rsidR="004D28C8" w:rsidRPr="00176260">
        <w:rPr>
          <w:spacing w:val="-2"/>
          <w:lang w:val="el-GR"/>
        </w:rPr>
        <w:t xml:space="preserve"> </w:t>
      </w:r>
      <w:r w:rsidRPr="00176260">
        <w:rPr>
          <w:spacing w:val="-2"/>
          <w:lang w:val="el-GR"/>
        </w:rPr>
        <w:t>Στη μελέτη COMPASS, υπάρχει χαμηλή επίπτωση αναιμίας καθώς εφαρμόστηκε μια επιλεκτική προσέγγιση στη συλλογή ανεπιθύμητων συμβάντων</w:t>
      </w:r>
    </w:p>
    <w:p w14:paraId="032E2B7B" w14:textId="77777777" w:rsidR="00EE1D67" w:rsidRPr="00EE1D67" w:rsidRDefault="00EE1D67" w:rsidP="00EE1D67">
      <w:pPr>
        <w:tabs>
          <w:tab w:val="left" w:pos="567"/>
        </w:tabs>
        <w:rPr>
          <w:rFonts w:eastAsia="Times New Roman"/>
          <w:lang w:val="el-GR"/>
        </w:rPr>
      </w:pPr>
      <w:r w:rsidRPr="00EE1D67">
        <w:rPr>
          <w:rFonts w:eastAsia="Times New Roman"/>
          <w:lang w:val="el-GR"/>
        </w:rPr>
        <w:t>***</w:t>
      </w:r>
      <w:r w:rsidRPr="00EE1D67">
        <w:rPr>
          <w:rFonts w:eastAsia="Times New Roman"/>
          <w:lang w:val="el-GR"/>
        </w:rPr>
        <w:tab/>
        <w:t>Εφαρμόστηκε μια επιλεκτική προσέγγιση στη συλλογή ανεπιθύμητων συμβάντων</w:t>
      </w:r>
    </w:p>
    <w:p w14:paraId="1D46CC8D" w14:textId="77777777" w:rsidR="00EE1D67" w:rsidRPr="00EE1D67" w:rsidRDefault="00EE1D67" w:rsidP="00EE1D67">
      <w:pPr>
        <w:widowControl w:val="0"/>
        <w:tabs>
          <w:tab w:val="left" w:pos="567"/>
        </w:tabs>
        <w:rPr>
          <w:lang w:val="el-GR"/>
        </w:rPr>
      </w:pPr>
      <w:r w:rsidRPr="0019279B">
        <w:rPr>
          <w:vertAlign w:val="superscript"/>
          <w:lang w:val="el-GR"/>
        </w:rPr>
        <w:t>#</w:t>
      </w:r>
      <w:r w:rsidRPr="00EE1D67">
        <w:rPr>
          <w:lang w:val="el-GR"/>
        </w:rPr>
        <w:tab/>
        <w:t xml:space="preserve">Από τη μελέτη </w:t>
      </w:r>
      <w:r w:rsidRPr="00EE1D67">
        <w:t>VOYAGER PAD</w:t>
      </w:r>
    </w:p>
    <w:p w14:paraId="323AA78E" w14:textId="77777777" w:rsidR="00F93AFF" w:rsidRPr="00176260" w:rsidRDefault="00F93AFF">
      <w:pPr>
        <w:spacing w:before="19" w:line="240" w:lineRule="exact"/>
        <w:rPr>
          <w:spacing w:val="-2"/>
          <w:lang w:val="el-GR"/>
        </w:rPr>
      </w:pPr>
    </w:p>
    <w:p w14:paraId="0F3AB7C0" w14:textId="77777777" w:rsidR="00F93AFF" w:rsidRPr="00176260" w:rsidRDefault="00F93AFF">
      <w:pPr>
        <w:keepNext/>
        <w:keepLines/>
        <w:ind w:right="-20"/>
        <w:rPr>
          <w:rFonts w:eastAsia="Times New Roman"/>
          <w:spacing w:val="-2"/>
          <w:lang w:val="el-GR"/>
        </w:rPr>
      </w:pPr>
      <w:r w:rsidRPr="00176260">
        <w:rPr>
          <w:rFonts w:eastAsia="Times New Roman"/>
          <w:spacing w:val="-2"/>
          <w:u w:val="single" w:color="000000"/>
          <w:lang w:val="el-GR"/>
        </w:rPr>
        <w:t>Πίνακας των ανεπιθύμητων ενεργειών</w:t>
      </w:r>
    </w:p>
    <w:p w14:paraId="5AA7E6F6" w14:textId="77777777" w:rsidR="00F93AFF" w:rsidRPr="00176260" w:rsidRDefault="00F93AFF">
      <w:pPr>
        <w:spacing w:before="6" w:line="245" w:lineRule="auto"/>
        <w:ind w:right="278"/>
        <w:rPr>
          <w:rFonts w:eastAsia="Times New Roman"/>
          <w:spacing w:val="-2"/>
          <w:lang w:val="el-GR"/>
        </w:rPr>
      </w:pPr>
      <w:r w:rsidRPr="00176260">
        <w:rPr>
          <w:rFonts w:eastAsia="Times New Roman"/>
          <w:spacing w:val="-2"/>
          <w:lang w:val="el-GR"/>
        </w:rPr>
        <w:t xml:space="preserve">Οι συχνότητες των ανεπιθύμητων ενεργειών που αναφέρθηκαν με </w:t>
      </w:r>
      <w:r w:rsidR="004D28C8" w:rsidRPr="00176260">
        <w:rPr>
          <w:rFonts w:eastAsia="Times New Roman"/>
          <w:spacing w:val="-2"/>
          <w:lang w:val="el-GR"/>
        </w:rPr>
        <w:t xml:space="preserve">τη </w:t>
      </w:r>
      <w:proofErr w:type="spellStart"/>
      <w:r w:rsidR="004D28C8" w:rsidRPr="00176260">
        <w:rPr>
          <w:rFonts w:eastAsia="Times New Roman"/>
          <w:spacing w:val="-2"/>
          <w:lang w:val="el-GR"/>
        </w:rPr>
        <w:t>ριβαροξαμπάνη</w:t>
      </w:r>
      <w:proofErr w:type="spellEnd"/>
      <w:r w:rsidRPr="00176260">
        <w:rPr>
          <w:rFonts w:eastAsia="Times New Roman"/>
          <w:spacing w:val="-2"/>
          <w:lang w:val="el-GR"/>
        </w:rPr>
        <w:t xml:space="preserve"> σε ενήλικες και παιδιατρικούς ασθενείς συνοψίζονται στον Πίνακα 3 παρακάτω ανά κατηγορία οργανικού συστήματος (σύμφωνα με τη βάση δεδομένων </w:t>
      </w:r>
      <w:proofErr w:type="spellStart"/>
      <w:r w:rsidRPr="00176260">
        <w:rPr>
          <w:rFonts w:eastAsia="Times New Roman"/>
          <w:spacing w:val="-2"/>
          <w:lang w:val="el-GR"/>
        </w:rPr>
        <w:t>MedDRA</w:t>
      </w:r>
      <w:proofErr w:type="spellEnd"/>
      <w:r w:rsidRPr="00176260">
        <w:rPr>
          <w:rFonts w:eastAsia="Times New Roman"/>
          <w:spacing w:val="-2"/>
          <w:lang w:val="el-GR"/>
        </w:rPr>
        <w:t>) και ανά συχνότητα.</w:t>
      </w:r>
    </w:p>
    <w:p w14:paraId="76545DA1" w14:textId="77777777" w:rsidR="00F93AFF" w:rsidRPr="00176260" w:rsidRDefault="00F93AFF">
      <w:pPr>
        <w:spacing w:before="19" w:line="240" w:lineRule="exact"/>
        <w:rPr>
          <w:spacing w:val="-2"/>
          <w:lang w:val="el-GR"/>
        </w:rPr>
      </w:pPr>
    </w:p>
    <w:p w14:paraId="1D98E9C5" w14:textId="77777777" w:rsidR="00F93AFF" w:rsidRPr="00176260" w:rsidRDefault="00F93AFF">
      <w:pPr>
        <w:ind w:right="-20"/>
        <w:rPr>
          <w:rFonts w:eastAsia="Times New Roman"/>
          <w:spacing w:val="-2"/>
          <w:lang w:val="el-GR"/>
        </w:rPr>
      </w:pPr>
      <w:r w:rsidRPr="00176260">
        <w:rPr>
          <w:rFonts w:eastAsia="Times New Roman"/>
          <w:spacing w:val="-2"/>
          <w:lang w:val="el-GR"/>
        </w:rPr>
        <w:t>Οι συχνότητες ορίζονται ως:</w:t>
      </w:r>
    </w:p>
    <w:p w14:paraId="0E4CDCD9"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πολύ συχνές (</w:t>
      </w:r>
      <w:r w:rsidRPr="00176260">
        <w:rPr>
          <w:spacing w:val="-2"/>
          <w:lang w:val="el-GR"/>
        </w:rPr>
        <w:t>≥ 1/10)</w:t>
      </w:r>
    </w:p>
    <w:p w14:paraId="35C11FBD"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συχνές (≥ 1/100 έως &lt; 1/10)</w:t>
      </w:r>
    </w:p>
    <w:p w14:paraId="4CEB6442"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όχι συχνές (≥ 1/1.000 έως &lt; 1/100)</w:t>
      </w:r>
    </w:p>
    <w:p w14:paraId="7D722691"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σπάνιες (≥ 1/10</w:t>
      </w:r>
      <w:r w:rsidR="00750E3A" w:rsidRPr="00750E3A">
        <w:rPr>
          <w:rFonts w:eastAsia="Times New Roman"/>
          <w:spacing w:val="-2"/>
          <w:lang w:val="el-GR"/>
        </w:rPr>
        <w:t> </w:t>
      </w:r>
      <w:r w:rsidRPr="00176260">
        <w:rPr>
          <w:rFonts w:eastAsia="Times New Roman"/>
          <w:spacing w:val="-2"/>
          <w:lang w:val="el-GR"/>
        </w:rPr>
        <w:t>000 έως &lt; 1/1</w:t>
      </w:r>
      <w:r w:rsidR="00750E3A" w:rsidRPr="00750E3A">
        <w:rPr>
          <w:rFonts w:eastAsia="Times New Roman"/>
          <w:spacing w:val="-2"/>
          <w:lang w:val="el-GR"/>
        </w:rPr>
        <w:t> </w:t>
      </w:r>
      <w:r w:rsidRPr="00176260">
        <w:rPr>
          <w:rFonts w:eastAsia="Times New Roman"/>
          <w:spacing w:val="-2"/>
          <w:lang w:val="el-GR"/>
        </w:rPr>
        <w:t>000)</w:t>
      </w:r>
    </w:p>
    <w:p w14:paraId="1F3E8CC7"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 xml:space="preserve">πολύ σπάνιες </w:t>
      </w:r>
      <w:r w:rsidRPr="00176260">
        <w:rPr>
          <w:spacing w:val="-2"/>
          <w:lang w:val="el-GR"/>
        </w:rPr>
        <w:t>( &lt; 1/10</w:t>
      </w:r>
      <w:r w:rsidR="00750E3A" w:rsidRPr="00750E3A">
        <w:rPr>
          <w:spacing w:val="-2"/>
          <w:lang w:val="el-GR"/>
        </w:rPr>
        <w:t> </w:t>
      </w:r>
      <w:r w:rsidRPr="00176260">
        <w:rPr>
          <w:spacing w:val="-2"/>
          <w:lang w:val="el-GR"/>
        </w:rPr>
        <w:t>000)</w:t>
      </w:r>
    </w:p>
    <w:p w14:paraId="3DAB6AC3" w14:textId="77777777" w:rsidR="00F93AFF" w:rsidRPr="00176260" w:rsidRDefault="00F93AFF">
      <w:pPr>
        <w:spacing w:before="6"/>
        <w:ind w:right="-20"/>
        <w:rPr>
          <w:rFonts w:eastAsia="Times New Roman"/>
          <w:spacing w:val="-2"/>
          <w:lang w:val="el-GR"/>
        </w:rPr>
      </w:pPr>
      <w:r w:rsidRPr="00176260">
        <w:rPr>
          <w:rFonts w:eastAsia="Times New Roman"/>
          <w:spacing w:val="-2"/>
          <w:lang w:val="el-GR"/>
        </w:rPr>
        <w:t>μη γνωστές: (δεν μπορούν να εκτιμηθούν με βάση τα διαθέσιμα δεδομένα)</w:t>
      </w:r>
    </w:p>
    <w:p w14:paraId="742B84B7" w14:textId="77777777" w:rsidR="00F93AFF" w:rsidRPr="00176260" w:rsidRDefault="00F93AFF">
      <w:pPr>
        <w:spacing w:before="80" w:line="245" w:lineRule="auto"/>
        <w:ind w:right="815"/>
        <w:rPr>
          <w:rFonts w:eastAsia="Times New Roman"/>
          <w:b/>
          <w:bCs/>
          <w:spacing w:val="-2"/>
          <w:lang w:val="el-GR"/>
        </w:rPr>
      </w:pPr>
    </w:p>
    <w:p w14:paraId="448F646E" w14:textId="2E917E58" w:rsidR="00F93AFF" w:rsidRDefault="00F93AFF">
      <w:pPr>
        <w:keepNext/>
        <w:rPr>
          <w:b/>
          <w:spacing w:val="-2"/>
          <w:lang w:val="el-GR"/>
        </w:rPr>
      </w:pPr>
      <w:r w:rsidRPr="00176260">
        <w:rPr>
          <w:rFonts w:eastAsia="Times New Roman"/>
          <w:b/>
          <w:bCs/>
          <w:spacing w:val="-2"/>
          <w:lang w:val="el-GR"/>
        </w:rPr>
        <w:t>Πίνακας </w:t>
      </w:r>
      <w:r w:rsidRPr="00176260">
        <w:rPr>
          <w:rFonts w:eastAsia="Times New Roman"/>
          <w:b/>
          <w:bCs/>
          <w:noProof/>
          <w:spacing w:val="-2"/>
          <w:lang w:val="el-GR"/>
        </w:rPr>
        <w:t>3</w:t>
      </w:r>
      <w:r w:rsidRPr="00176260">
        <w:rPr>
          <w:rFonts w:eastAsia="Times New Roman"/>
          <w:b/>
          <w:bCs/>
          <w:spacing w:val="-2"/>
          <w:lang w:val="el-GR"/>
        </w:rPr>
        <w:t xml:space="preserve">: </w:t>
      </w:r>
      <w:r w:rsidRPr="00176260">
        <w:rPr>
          <w:b/>
          <w:spacing w:val="-2"/>
          <w:lang w:val="el-GR"/>
        </w:rPr>
        <w:t xml:space="preserve">Όλες οι ανεπιθύμητες ενέργειες που αναφέρονται σε </w:t>
      </w:r>
      <w:r w:rsidRPr="00176260">
        <w:rPr>
          <w:rFonts w:eastAsia="Times New Roman"/>
          <w:b/>
          <w:spacing w:val="-2"/>
          <w:lang w:val="el-GR"/>
        </w:rPr>
        <w:t xml:space="preserve">ενήλικες </w:t>
      </w:r>
      <w:r w:rsidRPr="00176260">
        <w:rPr>
          <w:b/>
          <w:spacing w:val="-2"/>
          <w:lang w:val="el-GR"/>
        </w:rPr>
        <w:t xml:space="preserve">ασθενείς σε κλινικές μελέτες φάσης ΙΙΙ ή μέσω χρήσης μετά την κυκλοφορία του φαρμάκου* και σε δύο μελέτες φάσης II και </w:t>
      </w:r>
      <w:r w:rsidR="00386F96">
        <w:rPr>
          <w:b/>
          <w:spacing w:val="-2"/>
          <w:lang w:val="el-GR"/>
        </w:rPr>
        <w:t>δύο</w:t>
      </w:r>
      <w:r w:rsidR="00386F96" w:rsidRPr="00176260">
        <w:rPr>
          <w:b/>
          <w:spacing w:val="-2"/>
          <w:lang w:val="el-GR"/>
        </w:rPr>
        <w:t xml:space="preserve"> </w:t>
      </w:r>
      <w:r w:rsidRPr="00176260">
        <w:rPr>
          <w:b/>
          <w:spacing w:val="-2"/>
          <w:lang w:val="el-GR"/>
        </w:rPr>
        <w:t>φάσης III σε παιδιατρικούς ασθενείς</w:t>
      </w:r>
    </w:p>
    <w:p w14:paraId="42C510B2" w14:textId="77777777" w:rsidR="00386F96" w:rsidRPr="00176260" w:rsidRDefault="00386F96">
      <w:pPr>
        <w:keepNext/>
        <w:rPr>
          <w:b/>
          <w:spacing w:val="-2"/>
          <w:lang w:val="el-GR"/>
        </w:rPr>
      </w:pPr>
    </w:p>
    <w:tbl>
      <w:tblPr>
        <w:tblW w:w="9115" w:type="dxa"/>
        <w:tblInd w:w="-30" w:type="dxa"/>
        <w:tblLayout w:type="fixed"/>
        <w:tblCellMar>
          <w:left w:w="0" w:type="dxa"/>
          <w:right w:w="0" w:type="dxa"/>
        </w:tblCellMar>
        <w:tblLook w:val="01E0" w:firstRow="1" w:lastRow="1" w:firstColumn="1" w:lastColumn="1" w:noHBand="0" w:noVBand="0"/>
      </w:tblPr>
      <w:tblGrid>
        <w:gridCol w:w="1993"/>
        <w:gridCol w:w="2442"/>
        <w:gridCol w:w="1649"/>
        <w:gridCol w:w="39"/>
        <w:gridCol w:w="1527"/>
        <w:gridCol w:w="1465"/>
      </w:tblGrid>
      <w:tr w:rsidR="00F93AFF" w:rsidRPr="00176260" w14:paraId="5DC0740A" w14:textId="77777777" w:rsidTr="00176260">
        <w:trPr>
          <w:trHeight w:hRule="exact" w:val="532"/>
        </w:trPr>
        <w:tc>
          <w:tcPr>
            <w:tcW w:w="1993" w:type="dxa"/>
            <w:tcBorders>
              <w:top w:val="single" w:sz="4" w:space="0" w:color="auto"/>
              <w:left w:val="single" w:sz="4" w:space="0" w:color="auto"/>
              <w:bottom w:val="single" w:sz="4" w:space="0" w:color="auto"/>
              <w:right w:val="single" w:sz="4" w:space="0" w:color="auto"/>
            </w:tcBorders>
            <w:shd w:val="clear" w:color="auto" w:fill="auto"/>
            <w:hideMark/>
          </w:tcPr>
          <w:p w14:paraId="4C0CA4DB" w14:textId="77777777" w:rsidR="00F93AFF" w:rsidRPr="00176260" w:rsidRDefault="00F93AFF">
            <w:pPr>
              <w:keepNext/>
              <w:snapToGrid w:val="0"/>
              <w:spacing w:line="249" w:lineRule="exact"/>
              <w:ind w:right="-20"/>
              <w:rPr>
                <w:rFonts w:eastAsia="Times New Roman"/>
                <w:snapToGrid/>
                <w:spacing w:val="-2"/>
                <w:lang w:val="el-GR"/>
              </w:rPr>
            </w:pPr>
            <w:r w:rsidRPr="00176260">
              <w:rPr>
                <w:rFonts w:eastAsia="Times New Roman"/>
                <w:b/>
                <w:bCs/>
                <w:spacing w:val="-2"/>
                <w:lang w:val="el-GR"/>
              </w:rPr>
              <w:t xml:space="preserve"> </w:t>
            </w:r>
            <w:r w:rsidRPr="00176260">
              <w:rPr>
                <w:rFonts w:eastAsia="Times New Roman"/>
                <w:b/>
                <w:bCs/>
                <w:snapToGrid/>
                <w:spacing w:val="-2"/>
                <w:lang w:val="el-GR"/>
              </w:rPr>
              <w:t>Συχνές</w:t>
            </w:r>
          </w:p>
        </w:tc>
        <w:tc>
          <w:tcPr>
            <w:tcW w:w="2442" w:type="dxa"/>
            <w:tcBorders>
              <w:top w:val="single" w:sz="4" w:space="0" w:color="auto"/>
              <w:left w:val="single" w:sz="4" w:space="0" w:color="auto"/>
              <w:bottom w:val="single" w:sz="4" w:space="0" w:color="auto"/>
              <w:right w:val="single" w:sz="4" w:space="0" w:color="auto"/>
            </w:tcBorders>
            <w:shd w:val="clear" w:color="auto" w:fill="auto"/>
            <w:hideMark/>
          </w:tcPr>
          <w:p w14:paraId="1C1D37AF" w14:textId="77777777" w:rsidR="00F93AFF" w:rsidRPr="00176260" w:rsidRDefault="00F93AFF">
            <w:pPr>
              <w:keepNext/>
              <w:snapToGrid w:val="0"/>
              <w:spacing w:line="249" w:lineRule="exact"/>
              <w:ind w:right="-20"/>
              <w:rPr>
                <w:rFonts w:eastAsia="Times New Roman"/>
                <w:snapToGrid/>
                <w:spacing w:val="-2"/>
                <w:lang w:val="el-GR"/>
              </w:rPr>
            </w:pPr>
            <w:r w:rsidRPr="00176260">
              <w:rPr>
                <w:rFonts w:eastAsia="Times New Roman"/>
                <w:b/>
                <w:bCs/>
                <w:snapToGrid/>
                <w:spacing w:val="-2"/>
                <w:lang w:val="el-GR"/>
              </w:rPr>
              <w:t>Όχι συχνές</w:t>
            </w:r>
          </w:p>
        </w:tc>
        <w:tc>
          <w:tcPr>
            <w:tcW w:w="1649" w:type="dxa"/>
            <w:tcBorders>
              <w:top w:val="single" w:sz="4" w:space="0" w:color="auto"/>
              <w:left w:val="single" w:sz="4" w:space="0" w:color="auto"/>
              <w:bottom w:val="single" w:sz="4" w:space="0" w:color="auto"/>
              <w:right w:val="single" w:sz="4" w:space="0" w:color="auto"/>
            </w:tcBorders>
            <w:shd w:val="clear" w:color="auto" w:fill="auto"/>
            <w:hideMark/>
          </w:tcPr>
          <w:p w14:paraId="27EDEB0D" w14:textId="77777777" w:rsidR="00F93AFF" w:rsidRPr="00176260" w:rsidRDefault="00F93AFF">
            <w:pPr>
              <w:keepNext/>
              <w:snapToGrid w:val="0"/>
              <w:spacing w:line="249" w:lineRule="exact"/>
              <w:ind w:right="-20"/>
              <w:rPr>
                <w:rFonts w:eastAsia="Times New Roman"/>
                <w:snapToGrid/>
                <w:spacing w:val="-2"/>
                <w:lang w:val="el-GR"/>
              </w:rPr>
            </w:pPr>
            <w:r w:rsidRPr="00176260">
              <w:rPr>
                <w:rFonts w:eastAsia="Times New Roman"/>
                <w:b/>
                <w:bCs/>
                <w:snapToGrid/>
                <w:spacing w:val="-2"/>
                <w:lang w:val="el-GR"/>
              </w:rPr>
              <w:t>Σπάνιες</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D5F0738" w14:textId="77777777" w:rsidR="00F93AFF" w:rsidRPr="00176260" w:rsidRDefault="00F93AFF">
            <w:pPr>
              <w:keepNext/>
              <w:snapToGrid w:val="0"/>
              <w:spacing w:line="249" w:lineRule="exact"/>
              <w:ind w:right="-20"/>
              <w:rPr>
                <w:rFonts w:eastAsia="Times New Roman"/>
                <w:b/>
                <w:bCs/>
                <w:snapToGrid/>
                <w:spacing w:val="-2"/>
                <w:lang w:val="el-GR"/>
              </w:rPr>
            </w:pPr>
            <w:r w:rsidRPr="00176260">
              <w:rPr>
                <w:rFonts w:eastAsia="Times New Roman"/>
                <w:b/>
                <w:bCs/>
                <w:snapToGrid/>
                <w:spacing w:val="-2"/>
                <w:lang w:val="el-GR"/>
              </w:rPr>
              <w:t>Πολύ Σπάνιες</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14:paraId="71A4E3B4" w14:textId="77777777" w:rsidR="00F93AFF" w:rsidRPr="00176260" w:rsidRDefault="00F93AFF">
            <w:pPr>
              <w:keepNext/>
              <w:snapToGrid w:val="0"/>
              <w:spacing w:before="6"/>
              <w:ind w:right="-20"/>
              <w:rPr>
                <w:rFonts w:eastAsia="Times New Roman"/>
                <w:snapToGrid/>
                <w:spacing w:val="-2"/>
                <w:lang w:val="el-GR"/>
              </w:rPr>
            </w:pPr>
            <w:r w:rsidRPr="00176260">
              <w:rPr>
                <w:rFonts w:eastAsia="Times New Roman"/>
                <w:b/>
                <w:bCs/>
                <w:snapToGrid/>
                <w:spacing w:val="-2"/>
                <w:lang w:val="el-GR"/>
              </w:rPr>
              <w:t>Μη</w:t>
            </w:r>
            <w:r w:rsidR="004D28C8" w:rsidRPr="00176260">
              <w:rPr>
                <w:rFonts w:eastAsia="Times New Roman"/>
                <w:b/>
                <w:bCs/>
                <w:snapToGrid/>
                <w:spacing w:val="-2"/>
                <w:lang w:val="el-GR"/>
              </w:rPr>
              <w:t xml:space="preserve"> </w:t>
            </w:r>
            <w:r w:rsidRPr="00176260">
              <w:rPr>
                <w:rFonts w:eastAsia="Times New Roman"/>
                <w:b/>
                <w:bCs/>
                <w:snapToGrid/>
                <w:spacing w:val="-2"/>
                <w:lang w:val="el-GR"/>
              </w:rPr>
              <w:t>γνωστές</w:t>
            </w:r>
          </w:p>
        </w:tc>
      </w:tr>
      <w:tr w:rsidR="00F93AFF" w:rsidRPr="00F47FF5" w14:paraId="4F1F130F" w14:textId="77777777" w:rsidTr="00176260">
        <w:trPr>
          <w:trHeight w:val="271"/>
        </w:trPr>
        <w:tc>
          <w:tcPr>
            <w:tcW w:w="9115" w:type="dxa"/>
            <w:gridSpan w:val="6"/>
            <w:tcBorders>
              <w:top w:val="single" w:sz="4" w:space="0" w:color="auto"/>
              <w:left w:val="single" w:sz="4" w:space="0" w:color="000000"/>
              <w:bottom w:val="single" w:sz="4" w:space="0" w:color="000000"/>
              <w:right w:val="single" w:sz="4" w:space="0" w:color="000000"/>
            </w:tcBorders>
            <w:hideMark/>
          </w:tcPr>
          <w:p w14:paraId="3B308304" w14:textId="77777777" w:rsidR="00F93AFF" w:rsidRPr="00176260" w:rsidRDefault="00F93AFF">
            <w:pPr>
              <w:keepNext/>
              <w:snapToGrid w:val="0"/>
              <w:spacing w:line="249" w:lineRule="exact"/>
              <w:ind w:right="-20"/>
              <w:rPr>
                <w:rFonts w:eastAsia="Times New Roman"/>
                <w:snapToGrid/>
                <w:spacing w:val="-2"/>
                <w:lang w:val="el-GR"/>
              </w:rPr>
            </w:pPr>
            <w:r w:rsidRPr="00176260">
              <w:rPr>
                <w:rFonts w:eastAsia="Times New Roman"/>
                <w:b/>
                <w:bCs/>
                <w:snapToGrid/>
                <w:spacing w:val="-2"/>
                <w:lang w:val="el-GR"/>
              </w:rPr>
              <w:t>Διαταραχές του αιμοποιητικού και του λεμφικού συστήματος</w:t>
            </w:r>
          </w:p>
        </w:tc>
      </w:tr>
      <w:tr w:rsidR="00F93AFF" w:rsidRPr="00176260" w14:paraId="3CE01A36" w14:textId="77777777" w:rsidTr="00176260">
        <w:trPr>
          <w:trHeight w:hRule="exact" w:val="1401"/>
        </w:trPr>
        <w:tc>
          <w:tcPr>
            <w:tcW w:w="1993" w:type="dxa"/>
            <w:tcBorders>
              <w:top w:val="single" w:sz="4" w:space="0" w:color="000000"/>
              <w:left w:val="single" w:sz="4" w:space="0" w:color="000000"/>
              <w:bottom w:val="single" w:sz="4" w:space="0" w:color="000000"/>
              <w:right w:val="single" w:sz="4" w:space="0" w:color="000000"/>
            </w:tcBorders>
            <w:hideMark/>
          </w:tcPr>
          <w:p w14:paraId="762B01C9" w14:textId="77777777" w:rsidR="00F93AFF" w:rsidRPr="00176260" w:rsidRDefault="00F93AFF">
            <w:pPr>
              <w:tabs>
                <w:tab w:val="left" w:pos="1800"/>
              </w:tabs>
              <w:snapToGrid w:val="0"/>
              <w:spacing w:line="249" w:lineRule="exact"/>
              <w:ind w:right="-20"/>
              <w:rPr>
                <w:rFonts w:eastAsia="Times New Roman"/>
                <w:snapToGrid/>
                <w:spacing w:val="-2"/>
                <w:lang w:val="el-GR"/>
              </w:rPr>
            </w:pPr>
            <w:r w:rsidRPr="00176260">
              <w:rPr>
                <w:rFonts w:eastAsia="Times New Roman"/>
                <w:snapToGrid/>
                <w:spacing w:val="-2"/>
                <w:lang w:val="el-GR"/>
              </w:rPr>
              <w:t>Αναιμία</w:t>
            </w:r>
          </w:p>
          <w:p w14:paraId="6AF065F7" w14:textId="77777777" w:rsidR="00F93AFF" w:rsidRPr="00176260" w:rsidRDefault="00F93AFF">
            <w:pPr>
              <w:tabs>
                <w:tab w:val="left" w:pos="1800"/>
              </w:tabs>
              <w:snapToGrid w:val="0"/>
              <w:spacing w:before="6" w:line="242" w:lineRule="auto"/>
              <w:rPr>
                <w:rFonts w:eastAsia="Times New Roman"/>
                <w:snapToGrid/>
                <w:spacing w:val="-2"/>
                <w:lang w:val="el-GR"/>
              </w:rPr>
            </w:pPr>
            <w:r w:rsidRPr="00176260">
              <w:rPr>
                <w:rFonts w:eastAsia="Times New Roman"/>
                <w:snapToGrid/>
                <w:spacing w:val="-2"/>
                <w:lang w:val="el-GR"/>
              </w:rPr>
              <w:t>(</w:t>
            </w:r>
            <w:proofErr w:type="spellStart"/>
            <w:r w:rsidRPr="00176260">
              <w:rPr>
                <w:rFonts w:eastAsia="Times New Roman"/>
                <w:snapToGrid/>
                <w:spacing w:val="-2"/>
                <w:lang w:val="el-GR"/>
              </w:rPr>
              <w:t>συμπεριλαμβανο</w:t>
            </w:r>
            <w:proofErr w:type="spellEnd"/>
            <w:r w:rsidRPr="00176260">
              <w:rPr>
                <w:rFonts w:eastAsia="Times New Roman"/>
                <w:snapToGrid/>
                <w:spacing w:val="-2"/>
                <w:lang w:val="el-GR"/>
              </w:rPr>
              <w:t xml:space="preserve">- </w:t>
            </w:r>
            <w:proofErr w:type="spellStart"/>
            <w:r w:rsidRPr="00176260">
              <w:rPr>
                <w:rFonts w:eastAsia="Times New Roman"/>
                <w:snapToGrid/>
                <w:spacing w:val="-2"/>
                <w:lang w:val="el-GR"/>
              </w:rPr>
              <w:t>μένων</w:t>
            </w:r>
            <w:proofErr w:type="spellEnd"/>
            <w:r w:rsidRPr="00176260">
              <w:rPr>
                <w:rFonts w:eastAsia="Times New Roman"/>
                <w:snapToGrid/>
                <w:spacing w:val="-2"/>
                <w:lang w:val="el-GR"/>
              </w:rPr>
              <w:t xml:space="preserve"> αντίστοιχων εργαστηριακών παραμέτρων)</w:t>
            </w:r>
          </w:p>
        </w:tc>
        <w:tc>
          <w:tcPr>
            <w:tcW w:w="2442" w:type="dxa"/>
            <w:tcBorders>
              <w:top w:val="single" w:sz="4" w:space="0" w:color="000000"/>
              <w:left w:val="single" w:sz="4" w:space="0" w:color="000000"/>
              <w:bottom w:val="single" w:sz="4" w:space="0" w:color="000000"/>
              <w:right w:val="single" w:sz="4" w:space="0" w:color="000000"/>
            </w:tcBorders>
            <w:hideMark/>
          </w:tcPr>
          <w:p w14:paraId="2384AEF1" w14:textId="77777777" w:rsidR="00F93AFF" w:rsidRPr="00176260" w:rsidRDefault="00F93AFF">
            <w:pPr>
              <w:snapToGrid w:val="0"/>
              <w:spacing w:line="249" w:lineRule="exact"/>
              <w:ind w:right="-20"/>
              <w:rPr>
                <w:rFonts w:eastAsia="Times New Roman"/>
                <w:snapToGrid/>
                <w:spacing w:val="-2"/>
                <w:lang w:val="el-GR"/>
              </w:rPr>
            </w:pPr>
            <w:proofErr w:type="spellStart"/>
            <w:r w:rsidRPr="00176260">
              <w:rPr>
                <w:rFonts w:eastAsia="Times New Roman"/>
                <w:snapToGrid/>
                <w:spacing w:val="-2"/>
                <w:lang w:val="el-GR"/>
              </w:rPr>
              <w:t>Θρομβοκυττάρωση</w:t>
            </w:r>
            <w:proofErr w:type="spellEnd"/>
            <w:r w:rsidRPr="00176260">
              <w:rPr>
                <w:rFonts w:eastAsia="Times New Roman"/>
                <w:snapToGrid/>
                <w:spacing w:val="-2"/>
                <w:lang w:val="el-GR"/>
              </w:rPr>
              <w:t xml:space="preserve"> (συμπεριλαμβανομένου</w:t>
            </w:r>
          </w:p>
          <w:p w14:paraId="343810EB" w14:textId="77777777" w:rsidR="00F93AFF" w:rsidRPr="00176260" w:rsidRDefault="00F93AFF">
            <w:pPr>
              <w:snapToGrid w:val="0"/>
              <w:spacing w:before="1"/>
              <w:ind w:right="-20"/>
              <w:rPr>
                <w:rFonts w:eastAsia="Times New Roman"/>
                <w:snapToGrid/>
                <w:spacing w:val="-2"/>
                <w:position w:val="8"/>
                <w:lang w:val="el-GR"/>
              </w:rPr>
            </w:pPr>
            <w:r w:rsidRPr="00176260">
              <w:rPr>
                <w:rFonts w:eastAsia="Times New Roman"/>
                <w:snapToGrid/>
                <w:spacing w:val="-2"/>
                <w:lang w:val="el-GR"/>
              </w:rPr>
              <w:t>αυξημένου αριθμού αιμοπεταλίων)</w:t>
            </w:r>
            <w:r w:rsidRPr="00176260">
              <w:rPr>
                <w:rFonts w:eastAsia="Times New Roman"/>
                <w:snapToGrid/>
                <w:spacing w:val="-2"/>
                <w:vertAlign w:val="superscript"/>
                <w:lang w:val="el-GR"/>
              </w:rPr>
              <w:t>Α</w:t>
            </w:r>
          </w:p>
          <w:p w14:paraId="65EDD824" w14:textId="77777777" w:rsidR="00F93AFF" w:rsidRPr="00176260" w:rsidRDefault="004D28C8">
            <w:pPr>
              <w:snapToGrid w:val="0"/>
              <w:spacing w:before="1"/>
              <w:ind w:right="-20"/>
              <w:rPr>
                <w:rFonts w:eastAsia="Times New Roman"/>
                <w:snapToGrid/>
                <w:spacing w:val="-2"/>
                <w:lang w:val="el-GR"/>
              </w:rPr>
            </w:pPr>
            <w:proofErr w:type="spellStart"/>
            <w:r w:rsidRPr="00176260">
              <w:rPr>
                <w:rFonts w:eastAsia="Times New Roman"/>
                <w:spacing w:val="-2"/>
                <w:lang w:val="el-GR"/>
              </w:rPr>
              <w:t>Θ</w:t>
            </w:r>
            <w:r w:rsidR="00F93AFF" w:rsidRPr="00176260">
              <w:rPr>
                <w:rFonts w:eastAsia="Times New Roman"/>
                <w:spacing w:val="-2"/>
                <w:lang w:val="el-GR"/>
              </w:rPr>
              <w:t>ρομβοπενία</w:t>
            </w:r>
            <w:proofErr w:type="spellEnd"/>
          </w:p>
        </w:tc>
        <w:tc>
          <w:tcPr>
            <w:tcW w:w="1649" w:type="dxa"/>
            <w:tcBorders>
              <w:top w:val="single" w:sz="4" w:space="0" w:color="000000"/>
              <w:left w:val="single" w:sz="4" w:space="0" w:color="000000"/>
              <w:bottom w:val="single" w:sz="4" w:space="0" w:color="000000"/>
              <w:right w:val="single" w:sz="4" w:space="0" w:color="000000"/>
            </w:tcBorders>
          </w:tcPr>
          <w:p w14:paraId="7089D5EF" w14:textId="77777777" w:rsidR="00F93AFF" w:rsidRPr="00176260" w:rsidRDefault="00F93AFF">
            <w:pPr>
              <w:snapToGrid w:val="0"/>
              <w:rPr>
                <w:snapToGrid/>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72E13180" w14:textId="77777777" w:rsidR="00F93AFF" w:rsidRPr="00176260" w:rsidRDefault="00F93AFF">
            <w:pPr>
              <w:snapToGrid w:val="0"/>
              <w:rPr>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tcPr>
          <w:p w14:paraId="4434E91F" w14:textId="77777777" w:rsidR="00F93AFF" w:rsidRPr="00176260" w:rsidRDefault="00F93AFF">
            <w:pPr>
              <w:snapToGrid w:val="0"/>
              <w:rPr>
                <w:snapToGrid/>
                <w:spacing w:val="-2"/>
                <w:lang w:val="el-GR"/>
              </w:rPr>
            </w:pPr>
          </w:p>
        </w:tc>
      </w:tr>
      <w:tr w:rsidR="00F93AFF" w:rsidRPr="00176260" w14:paraId="318F7DB9"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7C5A5C2F"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b/>
                <w:bCs/>
                <w:snapToGrid/>
                <w:spacing w:val="-2"/>
                <w:lang w:val="el-GR"/>
              </w:rPr>
              <w:t>Διαταραχές του ανοσοποιητικού συστήματος</w:t>
            </w:r>
          </w:p>
        </w:tc>
      </w:tr>
      <w:tr w:rsidR="00F93AFF" w:rsidRPr="00F47FF5" w14:paraId="30DC8F9D" w14:textId="77777777" w:rsidTr="00176260">
        <w:trPr>
          <w:trHeight w:hRule="exact" w:val="1608"/>
        </w:trPr>
        <w:tc>
          <w:tcPr>
            <w:tcW w:w="1993" w:type="dxa"/>
            <w:tcBorders>
              <w:top w:val="single" w:sz="4" w:space="0" w:color="000000"/>
              <w:left w:val="single" w:sz="4" w:space="0" w:color="000000"/>
              <w:bottom w:val="single" w:sz="4" w:space="0" w:color="000000"/>
              <w:right w:val="single" w:sz="4" w:space="0" w:color="000000"/>
            </w:tcBorders>
          </w:tcPr>
          <w:p w14:paraId="68D6E56A" w14:textId="77777777" w:rsidR="00F93AFF" w:rsidRPr="00176260" w:rsidRDefault="00F93AFF">
            <w:pPr>
              <w:snapToGrid w:val="0"/>
              <w:rPr>
                <w:snapToGrid/>
                <w:spacing w:val="-2"/>
                <w:lang w:val="el-GR"/>
              </w:rPr>
            </w:pPr>
          </w:p>
        </w:tc>
        <w:tc>
          <w:tcPr>
            <w:tcW w:w="2442" w:type="dxa"/>
            <w:tcBorders>
              <w:top w:val="single" w:sz="4" w:space="0" w:color="000000"/>
              <w:left w:val="single" w:sz="4" w:space="0" w:color="000000"/>
              <w:bottom w:val="single" w:sz="4" w:space="0" w:color="000000"/>
              <w:right w:val="single" w:sz="4" w:space="0" w:color="000000"/>
            </w:tcBorders>
            <w:hideMark/>
          </w:tcPr>
          <w:p w14:paraId="172C1117" w14:textId="77777777" w:rsidR="00F93AFF" w:rsidRPr="00176260" w:rsidRDefault="004D28C8">
            <w:pPr>
              <w:snapToGrid w:val="0"/>
              <w:spacing w:line="249" w:lineRule="exact"/>
              <w:ind w:right="-20"/>
              <w:rPr>
                <w:rFonts w:eastAsia="Times New Roman"/>
                <w:snapToGrid/>
                <w:spacing w:val="-2"/>
                <w:lang w:val="el-GR"/>
              </w:rPr>
            </w:pPr>
            <w:r w:rsidRPr="00176260">
              <w:rPr>
                <w:rFonts w:eastAsia="Times New Roman"/>
                <w:snapToGrid/>
                <w:spacing w:val="-2"/>
                <w:lang w:val="el-GR"/>
              </w:rPr>
              <w:t>Α</w:t>
            </w:r>
            <w:r w:rsidR="00F93AFF" w:rsidRPr="00176260">
              <w:rPr>
                <w:rFonts w:eastAsia="Times New Roman"/>
                <w:snapToGrid/>
                <w:spacing w:val="-2"/>
                <w:lang w:val="el-GR"/>
              </w:rPr>
              <w:t>λλεργική αντίδραση,</w:t>
            </w:r>
          </w:p>
          <w:p w14:paraId="10986352" w14:textId="77777777" w:rsidR="00F93AFF" w:rsidRPr="00176260" w:rsidRDefault="004D28C8">
            <w:pPr>
              <w:snapToGrid w:val="0"/>
              <w:spacing w:before="6"/>
              <w:ind w:right="-20"/>
              <w:rPr>
                <w:rFonts w:eastAsia="Times New Roman"/>
                <w:snapToGrid/>
                <w:spacing w:val="-2"/>
                <w:lang w:val="el-GR"/>
              </w:rPr>
            </w:pPr>
            <w:r w:rsidRPr="00176260">
              <w:rPr>
                <w:rFonts w:eastAsia="Times New Roman"/>
                <w:snapToGrid/>
                <w:spacing w:val="-2"/>
                <w:lang w:val="el-GR"/>
              </w:rPr>
              <w:t>Α</w:t>
            </w:r>
            <w:r w:rsidR="00F93AFF" w:rsidRPr="00176260">
              <w:rPr>
                <w:rFonts w:eastAsia="Times New Roman"/>
                <w:snapToGrid/>
                <w:spacing w:val="-2"/>
                <w:lang w:val="el-GR"/>
              </w:rPr>
              <w:t>λλεργική δερματίτιδα,</w:t>
            </w:r>
          </w:p>
          <w:p w14:paraId="4126EA99" w14:textId="77777777" w:rsidR="00F93AFF" w:rsidRPr="00176260" w:rsidRDefault="004D28C8">
            <w:pPr>
              <w:snapToGrid w:val="0"/>
              <w:spacing w:before="6"/>
              <w:ind w:right="-20"/>
              <w:rPr>
                <w:rFonts w:eastAsia="Times New Roman"/>
                <w:snapToGrid/>
                <w:spacing w:val="-2"/>
                <w:lang w:val="el-GR"/>
              </w:rPr>
            </w:pPr>
            <w:proofErr w:type="spellStart"/>
            <w:r w:rsidRPr="00176260">
              <w:rPr>
                <w:rFonts w:eastAsia="Times New Roman"/>
                <w:snapToGrid/>
                <w:spacing w:val="-2"/>
                <w:lang w:val="el-GR"/>
              </w:rPr>
              <w:t>Α</w:t>
            </w:r>
            <w:r w:rsidR="00F93AFF" w:rsidRPr="00176260">
              <w:rPr>
                <w:rFonts w:eastAsia="Times New Roman"/>
                <w:snapToGrid/>
                <w:spacing w:val="-2"/>
                <w:lang w:val="el-GR"/>
              </w:rPr>
              <w:t>γγειοοίδημα</w:t>
            </w:r>
            <w:proofErr w:type="spellEnd"/>
            <w:r w:rsidR="00F93AFF" w:rsidRPr="00176260">
              <w:rPr>
                <w:rFonts w:eastAsia="Times New Roman"/>
                <w:snapToGrid/>
                <w:spacing w:val="-2"/>
                <w:lang w:val="el-GR"/>
              </w:rPr>
              <w:t xml:space="preserve"> και αλλεργικό οίδημα</w:t>
            </w:r>
          </w:p>
        </w:tc>
        <w:tc>
          <w:tcPr>
            <w:tcW w:w="1649" w:type="dxa"/>
            <w:tcBorders>
              <w:top w:val="single" w:sz="4" w:space="0" w:color="000000"/>
              <w:left w:val="single" w:sz="4" w:space="0" w:color="000000"/>
              <w:bottom w:val="single" w:sz="4" w:space="0" w:color="000000"/>
              <w:right w:val="single" w:sz="4" w:space="0" w:color="000000"/>
            </w:tcBorders>
          </w:tcPr>
          <w:p w14:paraId="0D02D710" w14:textId="77777777" w:rsidR="00F93AFF" w:rsidRPr="00176260" w:rsidRDefault="00F93AFF">
            <w:pPr>
              <w:snapToGrid w:val="0"/>
              <w:rPr>
                <w:snapToGrid/>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hideMark/>
          </w:tcPr>
          <w:p w14:paraId="41012E5F" w14:textId="77777777" w:rsidR="00F93AFF" w:rsidRPr="00176260" w:rsidRDefault="00F93AFF">
            <w:pPr>
              <w:snapToGrid w:val="0"/>
              <w:rPr>
                <w:snapToGrid/>
                <w:spacing w:val="-2"/>
                <w:lang w:val="el-GR"/>
              </w:rPr>
            </w:pPr>
            <w:proofErr w:type="spellStart"/>
            <w:r w:rsidRPr="00176260">
              <w:rPr>
                <w:snapToGrid/>
                <w:spacing w:val="-2"/>
                <w:lang w:val="el-GR"/>
              </w:rPr>
              <w:t>Αναφυλακτικές</w:t>
            </w:r>
            <w:proofErr w:type="spellEnd"/>
            <w:r w:rsidRPr="00176260">
              <w:rPr>
                <w:snapToGrid/>
                <w:spacing w:val="-2"/>
                <w:lang w:val="el-GR"/>
              </w:rPr>
              <w:t xml:space="preserve"> αντιδράσεις συμπεριλαμβανομένου </w:t>
            </w:r>
            <w:proofErr w:type="spellStart"/>
            <w:r w:rsidRPr="00176260">
              <w:rPr>
                <w:snapToGrid/>
                <w:spacing w:val="-2"/>
                <w:lang w:val="el-GR"/>
              </w:rPr>
              <w:t>αναφυλακτικού</w:t>
            </w:r>
            <w:proofErr w:type="spellEnd"/>
            <w:r w:rsidRPr="00176260">
              <w:rPr>
                <w:snapToGrid/>
                <w:spacing w:val="-2"/>
                <w:lang w:val="el-GR"/>
              </w:rPr>
              <w:t xml:space="preserve"> σοκ</w:t>
            </w:r>
          </w:p>
        </w:tc>
        <w:tc>
          <w:tcPr>
            <w:tcW w:w="1465" w:type="dxa"/>
            <w:tcBorders>
              <w:top w:val="single" w:sz="4" w:space="0" w:color="000000"/>
              <w:left w:val="single" w:sz="4" w:space="0" w:color="000000"/>
              <w:bottom w:val="single" w:sz="4" w:space="0" w:color="000000"/>
              <w:right w:val="single" w:sz="4" w:space="0" w:color="000000"/>
            </w:tcBorders>
          </w:tcPr>
          <w:p w14:paraId="655CB6C5" w14:textId="77777777" w:rsidR="00F93AFF" w:rsidRPr="00176260" w:rsidRDefault="00F93AFF">
            <w:pPr>
              <w:snapToGrid w:val="0"/>
              <w:rPr>
                <w:snapToGrid/>
                <w:spacing w:val="-2"/>
                <w:lang w:val="el-GR"/>
              </w:rPr>
            </w:pPr>
          </w:p>
        </w:tc>
      </w:tr>
      <w:tr w:rsidR="00F93AFF" w:rsidRPr="00176260" w14:paraId="40F74EF6"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187E5108"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b/>
                <w:bCs/>
                <w:snapToGrid/>
                <w:spacing w:val="-2"/>
                <w:lang w:val="el-GR"/>
              </w:rPr>
              <w:t>Διαταραχές του νευρικού συστήματος</w:t>
            </w:r>
          </w:p>
        </w:tc>
      </w:tr>
      <w:tr w:rsidR="00F93AFF" w:rsidRPr="00F47FF5" w14:paraId="175B47DC" w14:textId="77777777" w:rsidTr="00176260">
        <w:trPr>
          <w:trHeight w:hRule="exact" w:val="798"/>
        </w:trPr>
        <w:tc>
          <w:tcPr>
            <w:tcW w:w="1993" w:type="dxa"/>
            <w:tcBorders>
              <w:top w:val="single" w:sz="4" w:space="0" w:color="000000"/>
              <w:left w:val="single" w:sz="4" w:space="0" w:color="000000"/>
              <w:bottom w:val="single" w:sz="4" w:space="0" w:color="000000"/>
              <w:right w:val="single" w:sz="4" w:space="0" w:color="000000"/>
            </w:tcBorders>
            <w:hideMark/>
          </w:tcPr>
          <w:p w14:paraId="6A9D0FE7"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snapToGrid/>
                <w:spacing w:val="-2"/>
                <w:lang w:val="el-GR"/>
              </w:rPr>
              <w:t xml:space="preserve">Ζάλη, </w:t>
            </w:r>
            <w:r w:rsidR="004D28C8" w:rsidRPr="00176260">
              <w:rPr>
                <w:rFonts w:eastAsia="Times New Roman"/>
                <w:snapToGrid/>
                <w:spacing w:val="-2"/>
                <w:lang w:val="el-GR"/>
              </w:rPr>
              <w:t>Κ</w:t>
            </w:r>
            <w:r w:rsidRPr="00176260">
              <w:rPr>
                <w:rFonts w:eastAsia="Times New Roman"/>
                <w:snapToGrid/>
                <w:spacing w:val="-2"/>
                <w:lang w:val="el-GR"/>
              </w:rPr>
              <w:t>εφαλαλγία</w:t>
            </w:r>
          </w:p>
        </w:tc>
        <w:tc>
          <w:tcPr>
            <w:tcW w:w="2442" w:type="dxa"/>
            <w:tcBorders>
              <w:top w:val="single" w:sz="4" w:space="0" w:color="000000"/>
              <w:left w:val="single" w:sz="4" w:space="0" w:color="000000"/>
              <w:bottom w:val="single" w:sz="4" w:space="0" w:color="000000"/>
              <w:right w:val="single" w:sz="4" w:space="0" w:color="000000"/>
            </w:tcBorders>
            <w:hideMark/>
          </w:tcPr>
          <w:p w14:paraId="2677F746"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snapToGrid/>
                <w:spacing w:val="-2"/>
                <w:lang w:val="el-GR"/>
              </w:rPr>
              <w:t xml:space="preserve">Εγκεφαλική και </w:t>
            </w:r>
            <w:proofErr w:type="spellStart"/>
            <w:r w:rsidRPr="00176260">
              <w:rPr>
                <w:rFonts w:eastAsia="Times New Roman"/>
                <w:snapToGrid/>
                <w:spacing w:val="-2"/>
                <w:lang w:val="el-GR"/>
              </w:rPr>
              <w:t>ενδοκρανιακή</w:t>
            </w:r>
            <w:proofErr w:type="spellEnd"/>
            <w:r w:rsidRPr="00176260">
              <w:rPr>
                <w:rFonts w:eastAsia="Times New Roman"/>
                <w:snapToGrid/>
                <w:spacing w:val="-2"/>
                <w:lang w:val="el-GR"/>
              </w:rPr>
              <w:t xml:space="preserve"> αιμορραγία,</w:t>
            </w:r>
          </w:p>
          <w:p w14:paraId="6355F08D" w14:textId="77777777" w:rsidR="00F93AFF" w:rsidRPr="00176260" w:rsidRDefault="004D28C8">
            <w:pPr>
              <w:snapToGrid w:val="0"/>
              <w:spacing w:before="6"/>
              <w:ind w:right="-20"/>
              <w:rPr>
                <w:rFonts w:eastAsia="Times New Roman"/>
                <w:snapToGrid/>
                <w:spacing w:val="-2"/>
                <w:lang w:val="el-GR"/>
              </w:rPr>
            </w:pPr>
            <w:r w:rsidRPr="00176260">
              <w:rPr>
                <w:rFonts w:eastAsia="Times New Roman"/>
                <w:snapToGrid/>
                <w:spacing w:val="-2"/>
                <w:lang w:val="el-GR"/>
              </w:rPr>
              <w:t>Σ</w:t>
            </w:r>
            <w:r w:rsidR="00F93AFF" w:rsidRPr="00176260">
              <w:rPr>
                <w:rFonts w:eastAsia="Times New Roman"/>
                <w:snapToGrid/>
                <w:spacing w:val="-2"/>
                <w:lang w:val="el-GR"/>
              </w:rPr>
              <w:t>υγκοπή</w:t>
            </w:r>
          </w:p>
        </w:tc>
        <w:tc>
          <w:tcPr>
            <w:tcW w:w="1649" w:type="dxa"/>
            <w:tcBorders>
              <w:top w:val="single" w:sz="4" w:space="0" w:color="000000"/>
              <w:left w:val="single" w:sz="4" w:space="0" w:color="000000"/>
              <w:bottom w:val="single" w:sz="4" w:space="0" w:color="000000"/>
              <w:right w:val="single" w:sz="4" w:space="0" w:color="000000"/>
            </w:tcBorders>
          </w:tcPr>
          <w:p w14:paraId="72FA2CEF" w14:textId="77777777" w:rsidR="00F93AFF" w:rsidRPr="00176260" w:rsidRDefault="00F93AFF">
            <w:pPr>
              <w:snapToGrid w:val="0"/>
              <w:rPr>
                <w:snapToGrid/>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029AB341" w14:textId="77777777" w:rsidR="00F93AFF" w:rsidRPr="00176260" w:rsidRDefault="00F93AFF">
            <w:pPr>
              <w:snapToGrid w:val="0"/>
              <w:rPr>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tcPr>
          <w:p w14:paraId="03DB83C8" w14:textId="77777777" w:rsidR="00F93AFF" w:rsidRPr="00176260" w:rsidRDefault="00F93AFF">
            <w:pPr>
              <w:snapToGrid w:val="0"/>
              <w:rPr>
                <w:snapToGrid/>
                <w:spacing w:val="-2"/>
                <w:lang w:val="el-GR"/>
              </w:rPr>
            </w:pPr>
          </w:p>
        </w:tc>
      </w:tr>
      <w:tr w:rsidR="00F93AFF" w:rsidRPr="00176260" w14:paraId="74308800"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23E06FDF"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b/>
                <w:bCs/>
                <w:snapToGrid/>
                <w:spacing w:val="-2"/>
                <w:lang w:val="el-GR"/>
              </w:rPr>
              <w:t>Οφθαλμικές διαταραχές</w:t>
            </w:r>
          </w:p>
        </w:tc>
      </w:tr>
      <w:tr w:rsidR="00F93AFF" w:rsidRPr="00F47FF5" w14:paraId="4F35594D" w14:textId="77777777" w:rsidTr="00176260">
        <w:trPr>
          <w:trHeight w:hRule="exact" w:val="1347"/>
        </w:trPr>
        <w:tc>
          <w:tcPr>
            <w:tcW w:w="1993" w:type="dxa"/>
            <w:tcBorders>
              <w:top w:val="single" w:sz="4" w:space="0" w:color="000000"/>
              <w:left w:val="single" w:sz="4" w:space="0" w:color="000000"/>
              <w:bottom w:val="single" w:sz="4" w:space="0" w:color="000000"/>
              <w:right w:val="single" w:sz="4" w:space="0" w:color="000000"/>
            </w:tcBorders>
            <w:hideMark/>
          </w:tcPr>
          <w:p w14:paraId="04DE6339"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snapToGrid/>
                <w:spacing w:val="-2"/>
                <w:lang w:val="el-GR"/>
              </w:rPr>
              <w:t>Οφθαλμική αιμορραγία</w:t>
            </w:r>
          </w:p>
          <w:p w14:paraId="62913D46" w14:textId="77777777" w:rsidR="00F93AFF" w:rsidRPr="00176260" w:rsidRDefault="00F93AFF">
            <w:pPr>
              <w:snapToGrid w:val="0"/>
              <w:spacing w:before="6" w:line="242" w:lineRule="auto"/>
              <w:ind w:right="33"/>
              <w:rPr>
                <w:rFonts w:eastAsia="Times New Roman"/>
                <w:snapToGrid/>
                <w:spacing w:val="-2"/>
                <w:lang w:val="el-GR"/>
              </w:rPr>
            </w:pPr>
            <w:r w:rsidRPr="00176260">
              <w:rPr>
                <w:rFonts w:eastAsia="Times New Roman"/>
                <w:snapToGrid/>
                <w:spacing w:val="-2"/>
                <w:lang w:val="el-GR"/>
              </w:rPr>
              <w:t>(</w:t>
            </w:r>
            <w:proofErr w:type="spellStart"/>
            <w:r w:rsidRPr="00176260">
              <w:rPr>
                <w:rFonts w:eastAsia="Times New Roman"/>
                <w:snapToGrid/>
                <w:spacing w:val="-2"/>
                <w:lang w:val="el-GR"/>
              </w:rPr>
              <w:t>συμπεριλ</w:t>
            </w:r>
            <w:proofErr w:type="spellEnd"/>
            <w:r w:rsidR="004D28C8" w:rsidRPr="00176260">
              <w:rPr>
                <w:rFonts w:eastAsia="Times New Roman"/>
                <w:snapToGrid/>
                <w:spacing w:val="-2"/>
                <w:lang w:val="el-GR"/>
              </w:rPr>
              <w:t>.</w:t>
            </w:r>
            <w:r w:rsidRPr="00176260">
              <w:rPr>
                <w:rFonts w:eastAsia="Times New Roman"/>
                <w:snapToGrid/>
                <w:spacing w:val="-2"/>
                <w:lang w:val="el-GR"/>
              </w:rPr>
              <w:t xml:space="preserve"> αιμορραγίας του </w:t>
            </w:r>
            <w:proofErr w:type="spellStart"/>
            <w:r w:rsidRPr="00176260">
              <w:rPr>
                <w:rFonts w:eastAsia="Times New Roman"/>
                <w:snapToGrid/>
                <w:spacing w:val="-2"/>
                <w:lang w:val="el-GR"/>
              </w:rPr>
              <w:t>επιπεφυκότα</w:t>
            </w:r>
            <w:proofErr w:type="spellEnd"/>
            <w:r w:rsidRPr="00176260">
              <w:rPr>
                <w:rFonts w:eastAsia="Times New Roman"/>
                <w:snapToGrid/>
                <w:spacing w:val="-2"/>
                <w:lang w:val="el-GR"/>
              </w:rPr>
              <w:t>)</w:t>
            </w:r>
          </w:p>
        </w:tc>
        <w:tc>
          <w:tcPr>
            <w:tcW w:w="2442" w:type="dxa"/>
            <w:tcBorders>
              <w:top w:val="single" w:sz="4" w:space="0" w:color="000000"/>
              <w:left w:val="single" w:sz="4" w:space="0" w:color="000000"/>
              <w:bottom w:val="single" w:sz="4" w:space="0" w:color="000000"/>
              <w:right w:val="single" w:sz="4" w:space="0" w:color="000000"/>
            </w:tcBorders>
          </w:tcPr>
          <w:p w14:paraId="78E88FC7" w14:textId="77777777" w:rsidR="00F93AFF" w:rsidRPr="00176260" w:rsidRDefault="00F93AFF">
            <w:pPr>
              <w:snapToGrid w:val="0"/>
              <w:rPr>
                <w:snapToGrid/>
                <w:spacing w:val="-2"/>
                <w:lang w:val="el-GR"/>
              </w:rPr>
            </w:pPr>
          </w:p>
        </w:tc>
        <w:tc>
          <w:tcPr>
            <w:tcW w:w="1649" w:type="dxa"/>
            <w:tcBorders>
              <w:top w:val="single" w:sz="4" w:space="0" w:color="000000"/>
              <w:left w:val="single" w:sz="4" w:space="0" w:color="000000"/>
              <w:bottom w:val="single" w:sz="4" w:space="0" w:color="000000"/>
              <w:right w:val="single" w:sz="4" w:space="0" w:color="000000"/>
            </w:tcBorders>
          </w:tcPr>
          <w:p w14:paraId="0CE0ADF9" w14:textId="77777777" w:rsidR="00F93AFF" w:rsidRPr="00176260" w:rsidRDefault="00F93AFF">
            <w:pPr>
              <w:snapToGrid w:val="0"/>
              <w:rPr>
                <w:snapToGrid/>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227ED37E" w14:textId="77777777" w:rsidR="00F93AFF" w:rsidRPr="00176260" w:rsidRDefault="00F93AFF">
            <w:pPr>
              <w:snapToGrid w:val="0"/>
              <w:rPr>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tcPr>
          <w:p w14:paraId="76845ECA" w14:textId="77777777" w:rsidR="00F93AFF" w:rsidRPr="00176260" w:rsidRDefault="00F93AFF">
            <w:pPr>
              <w:snapToGrid w:val="0"/>
              <w:rPr>
                <w:snapToGrid/>
                <w:spacing w:val="-2"/>
                <w:lang w:val="el-GR"/>
              </w:rPr>
            </w:pPr>
          </w:p>
        </w:tc>
      </w:tr>
      <w:tr w:rsidR="00F93AFF" w:rsidRPr="00176260" w14:paraId="0F03B633"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4CAFCACB"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b/>
                <w:bCs/>
                <w:snapToGrid/>
                <w:spacing w:val="-2"/>
                <w:lang w:val="el-GR"/>
              </w:rPr>
              <w:t>Καρδιακές διαταραχές</w:t>
            </w:r>
          </w:p>
        </w:tc>
      </w:tr>
      <w:tr w:rsidR="00F93AFF" w:rsidRPr="00176260" w14:paraId="7514A403" w14:textId="77777777" w:rsidTr="00176260">
        <w:trPr>
          <w:trHeight w:hRule="exact" w:val="339"/>
        </w:trPr>
        <w:tc>
          <w:tcPr>
            <w:tcW w:w="1993" w:type="dxa"/>
            <w:tcBorders>
              <w:top w:val="single" w:sz="4" w:space="0" w:color="000000"/>
              <w:left w:val="single" w:sz="4" w:space="0" w:color="000000"/>
              <w:bottom w:val="single" w:sz="4" w:space="0" w:color="000000"/>
              <w:right w:val="single" w:sz="4" w:space="0" w:color="000000"/>
            </w:tcBorders>
          </w:tcPr>
          <w:p w14:paraId="1C717DF3" w14:textId="77777777" w:rsidR="00F93AFF" w:rsidRPr="00176260" w:rsidRDefault="00F93AFF">
            <w:pPr>
              <w:snapToGrid w:val="0"/>
              <w:rPr>
                <w:snapToGrid/>
                <w:spacing w:val="-2"/>
                <w:lang w:val="el-GR"/>
              </w:rPr>
            </w:pPr>
          </w:p>
        </w:tc>
        <w:tc>
          <w:tcPr>
            <w:tcW w:w="2442" w:type="dxa"/>
            <w:tcBorders>
              <w:top w:val="single" w:sz="4" w:space="0" w:color="000000"/>
              <w:left w:val="single" w:sz="4" w:space="0" w:color="000000"/>
              <w:bottom w:val="single" w:sz="4" w:space="0" w:color="000000"/>
              <w:right w:val="single" w:sz="4" w:space="0" w:color="000000"/>
            </w:tcBorders>
            <w:hideMark/>
          </w:tcPr>
          <w:p w14:paraId="48F98854"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snapToGrid/>
                <w:spacing w:val="-2"/>
                <w:lang w:val="el-GR"/>
              </w:rPr>
              <w:t>Ταχυκαρδία</w:t>
            </w:r>
          </w:p>
        </w:tc>
        <w:tc>
          <w:tcPr>
            <w:tcW w:w="1649" w:type="dxa"/>
            <w:tcBorders>
              <w:top w:val="single" w:sz="4" w:space="0" w:color="000000"/>
              <w:left w:val="single" w:sz="4" w:space="0" w:color="000000"/>
              <w:bottom w:val="single" w:sz="4" w:space="0" w:color="000000"/>
              <w:right w:val="single" w:sz="4" w:space="0" w:color="000000"/>
            </w:tcBorders>
          </w:tcPr>
          <w:p w14:paraId="27EFC912" w14:textId="77777777" w:rsidR="00F93AFF" w:rsidRPr="00176260" w:rsidRDefault="00F93AFF">
            <w:pPr>
              <w:snapToGrid w:val="0"/>
              <w:rPr>
                <w:snapToGrid/>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3501871D" w14:textId="77777777" w:rsidR="00F93AFF" w:rsidRPr="00176260" w:rsidRDefault="00F93AFF">
            <w:pPr>
              <w:snapToGrid w:val="0"/>
              <w:rPr>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tcPr>
          <w:p w14:paraId="16A939A1" w14:textId="77777777" w:rsidR="00F93AFF" w:rsidRPr="00176260" w:rsidRDefault="00F93AFF">
            <w:pPr>
              <w:snapToGrid w:val="0"/>
              <w:rPr>
                <w:snapToGrid/>
                <w:spacing w:val="-2"/>
                <w:lang w:val="el-GR"/>
              </w:rPr>
            </w:pPr>
          </w:p>
        </w:tc>
      </w:tr>
      <w:tr w:rsidR="00F93AFF" w:rsidRPr="00176260" w14:paraId="70A6C469"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33E4EEB7"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b/>
                <w:bCs/>
                <w:snapToGrid/>
                <w:spacing w:val="-2"/>
                <w:lang w:val="el-GR"/>
              </w:rPr>
              <w:t>Αγγειακές διαταραχές</w:t>
            </w:r>
          </w:p>
        </w:tc>
      </w:tr>
      <w:tr w:rsidR="00F93AFF" w:rsidRPr="00176260" w14:paraId="512D43F8" w14:textId="77777777" w:rsidTr="00176260">
        <w:trPr>
          <w:trHeight w:hRule="exact" w:val="276"/>
        </w:trPr>
        <w:tc>
          <w:tcPr>
            <w:tcW w:w="1993" w:type="dxa"/>
            <w:tcBorders>
              <w:top w:val="single" w:sz="4" w:space="0" w:color="000000"/>
              <w:left w:val="single" w:sz="4" w:space="0" w:color="000000"/>
              <w:bottom w:val="single" w:sz="4" w:space="0" w:color="000000"/>
              <w:right w:val="single" w:sz="4" w:space="0" w:color="000000"/>
            </w:tcBorders>
            <w:hideMark/>
          </w:tcPr>
          <w:p w14:paraId="48C9D97E"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snapToGrid/>
                <w:spacing w:val="-2"/>
                <w:lang w:val="el-GR"/>
              </w:rPr>
              <w:t xml:space="preserve">Υπόταση, </w:t>
            </w:r>
            <w:r w:rsidR="004D28C8" w:rsidRPr="00176260">
              <w:rPr>
                <w:rFonts w:eastAsia="Times New Roman"/>
                <w:snapToGrid/>
                <w:spacing w:val="-2"/>
                <w:lang w:val="el-GR"/>
              </w:rPr>
              <w:t>Α</w:t>
            </w:r>
            <w:r w:rsidRPr="00176260">
              <w:rPr>
                <w:rFonts w:eastAsia="Times New Roman"/>
                <w:snapToGrid/>
                <w:spacing w:val="-2"/>
                <w:lang w:val="el-GR"/>
              </w:rPr>
              <w:t>ιμάτωμα</w:t>
            </w:r>
          </w:p>
        </w:tc>
        <w:tc>
          <w:tcPr>
            <w:tcW w:w="2442" w:type="dxa"/>
            <w:tcBorders>
              <w:top w:val="single" w:sz="4" w:space="0" w:color="000000"/>
              <w:left w:val="single" w:sz="4" w:space="0" w:color="000000"/>
              <w:bottom w:val="single" w:sz="4" w:space="0" w:color="000000"/>
              <w:right w:val="single" w:sz="4" w:space="0" w:color="000000"/>
            </w:tcBorders>
          </w:tcPr>
          <w:p w14:paraId="02A99F9A" w14:textId="77777777" w:rsidR="00F93AFF" w:rsidRPr="00176260" w:rsidRDefault="00F93AFF">
            <w:pPr>
              <w:snapToGrid w:val="0"/>
              <w:rPr>
                <w:snapToGrid/>
                <w:spacing w:val="-2"/>
                <w:lang w:val="el-GR"/>
              </w:rPr>
            </w:pPr>
          </w:p>
        </w:tc>
        <w:tc>
          <w:tcPr>
            <w:tcW w:w="1649" w:type="dxa"/>
            <w:tcBorders>
              <w:top w:val="single" w:sz="4" w:space="0" w:color="000000"/>
              <w:left w:val="single" w:sz="4" w:space="0" w:color="000000"/>
              <w:bottom w:val="single" w:sz="4" w:space="0" w:color="000000"/>
              <w:right w:val="single" w:sz="4" w:space="0" w:color="000000"/>
            </w:tcBorders>
          </w:tcPr>
          <w:p w14:paraId="405C8ED8" w14:textId="77777777" w:rsidR="00F93AFF" w:rsidRPr="00176260" w:rsidRDefault="00F93AFF">
            <w:pPr>
              <w:snapToGrid w:val="0"/>
              <w:rPr>
                <w:snapToGrid/>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39E0BB47" w14:textId="77777777" w:rsidR="00F93AFF" w:rsidRPr="00176260" w:rsidRDefault="00F93AFF">
            <w:pPr>
              <w:snapToGrid w:val="0"/>
              <w:rPr>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tcPr>
          <w:p w14:paraId="7D7D7638" w14:textId="77777777" w:rsidR="00F93AFF" w:rsidRPr="00176260" w:rsidRDefault="00F93AFF">
            <w:pPr>
              <w:snapToGrid w:val="0"/>
              <w:rPr>
                <w:snapToGrid/>
                <w:spacing w:val="-2"/>
                <w:lang w:val="el-GR"/>
              </w:rPr>
            </w:pPr>
          </w:p>
        </w:tc>
      </w:tr>
      <w:tr w:rsidR="00F93AFF" w:rsidRPr="00F47FF5" w14:paraId="0E32C477"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50956439"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b/>
                <w:bCs/>
                <w:snapToGrid/>
                <w:spacing w:val="-2"/>
                <w:lang w:val="el-GR"/>
              </w:rPr>
              <w:t xml:space="preserve">Διαταραχές του αναπνευστικού συστήματος, του θώρακα και του </w:t>
            </w:r>
            <w:proofErr w:type="spellStart"/>
            <w:r w:rsidRPr="00176260">
              <w:rPr>
                <w:rFonts w:eastAsia="Times New Roman"/>
                <w:b/>
                <w:bCs/>
                <w:snapToGrid/>
                <w:spacing w:val="-2"/>
                <w:lang w:val="el-GR"/>
              </w:rPr>
              <w:t>μεσοθωράκιου</w:t>
            </w:r>
            <w:proofErr w:type="spellEnd"/>
          </w:p>
        </w:tc>
      </w:tr>
      <w:tr w:rsidR="00F93AFF" w:rsidRPr="00176260" w14:paraId="275DE638" w14:textId="77777777" w:rsidTr="00176260">
        <w:trPr>
          <w:trHeight w:hRule="exact" w:val="519"/>
        </w:trPr>
        <w:tc>
          <w:tcPr>
            <w:tcW w:w="1993" w:type="dxa"/>
            <w:tcBorders>
              <w:top w:val="single" w:sz="4" w:space="0" w:color="000000"/>
              <w:left w:val="single" w:sz="4" w:space="0" w:color="000000"/>
              <w:bottom w:val="single" w:sz="4" w:space="0" w:color="000000"/>
              <w:right w:val="single" w:sz="4" w:space="0" w:color="000000"/>
            </w:tcBorders>
            <w:hideMark/>
          </w:tcPr>
          <w:p w14:paraId="4CA7AFF8"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snapToGrid/>
                <w:spacing w:val="-2"/>
                <w:lang w:val="el-GR"/>
              </w:rPr>
              <w:t xml:space="preserve">Επίσταξη, </w:t>
            </w:r>
            <w:r w:rsidR="004D28C8" w:rsidRPr="00176260">
              <w:rPr>
                <w:rFonts w:eastAsia="Times New Roman"/>
                <w:snapToGrid/>
                <w:spacing w:val="-2"/>
                <w:lang w:val="el-GR"/>
              </w:rPr>
              <w:t>Α</w:t>
            </w:r>
            <w:r w:rsidRPr="00176260">
              <w:rPr>
                <w:rFonts w:eastAsia="Times New Roman"/>
                <w:snapToGrid/>
                <w:spacing w:val="-2"/>
                <w:lang w:val="el-GR"/>
              </w:rPr>
              <w:t>ιμόπτυση</w:t>
            </w:r>
          </w:p>
        </w:tc>
        <w:tc>
          <w:tcPr>
            <w:tcW w:w="2442" w:type="dxa"/>
            <w:tcBorders>
              <w:top w:val="single" w:sz="4" w:space="0" w:color="000000"/>
              <w:left w:val="single" w:sz="4" w:space="0" w:color="000000"/>
              <w:bottom w:val="single" w:sz="4" w:space="0" w:color="000000"/>
              <w:right w:val="single" w:sz="4" w:space="0" w:color="000000"/>
            </w:tcBorders>
          </w:tcPr>
          <w:p w14:paraId="58169369" w14:textId="77777777" w:rsidR="00F93AFF" w:rsidRPr="00176260" w:rsidRDefault="00F93AFF">
            <w:pPr>
              <w:snapToGrid w:val="0"/>
              <w:rPr>
                <w:snapToGrid/>
                <w:spacing w:val="-2"/>
                <w:lang w:val="el-GR"/>
              </w:rPr>
            </w:pPr>
          </w:p>
        </w:tc>
        <w:tc>
          <w:tcPr>
            <w:tcW w:w="1649" w:type="dxa"/>
            <w:tcBorders>
              <w:top w:val="single" w:sz="4" w:space="0" w:color="000000"/>
              <w:left w:val="single" w:sz="4" w:space="0" w:color="000000"/>
              <w:bottom w:val="single" w:sz="4" w:space="0" w:color="000000"/>
              <w:right w:val="single" w:sz="4" w:space="0" w:color="000000"/>
            </w:tcBorders>
          </w:tcPr>
          <w:p w14:paraId="75220692" w14:textId="77777777" w:rsidR="00F93AFF" w:rsidRPr="00176260" w:rsidRDefault="00F93AFF">
            <w:pPr>
              <w:snapToGrid w:val="0"/>
              <w:rPr>
                <w:snapToGrid/>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356310AA" w14:textId="1A966206" w:rsidR="00F93AFF" w:rsidRPr="00176260" w:rsidRDefault="00386F96">
            <w:pPr>
              <w:snapToGrid w:val="0"/>
              <w:rPr>
                <w:snapToGrid/>
                <w:spacing w:val="-2"/>
                <w:lang w:val="el-GR"/>
              </w:rPr>
            </w:pPr>
            <w:proofErr w:type="spellStart"/>
            <w:r w:rsidRPr="00624437">
              <w:rPr>
                <w:rFonts w:eastAsia="Times New Roman"/>
                <w:snapToGrid/>
                <w:spacing w:val="-2"/>
                <w:lang w:val="el-GR"/>
              </w:rPr>
              <w:t>Ηωσινοφιλική</w:t>
            </w:r>
            <w:proofErr w:type="spellEnd"/>
            <w:r w:rsidRPr="00624437">
              <w:rPr>
                <w:rFonts w:eastAsia="Times New Roman"/>
                <w:snapToGrid/>
                <w:spacing w:val="-2"/>
                <w:lang w:val="el-GR"/>
              </w:rPr>
              <w:t xml:space="preserve"> πνευμονία</w:t>
            </w:r>
          </w:p>
        </w:tc>
        <w:tc>
          <w:tcPr>
            <w:tcW w:w="1465" w:type="dxa"/>
            <w:tcBorders>
              <w:top w:val="single" w:sz="4" w:space="0" w:color="000000"/>
              <w:left w:val="single" w:sz="4" w:space="0" w:color="000000"/>
              <w:bottom w:val="single" w:sz="4" w:space="0" w:color="000000"/>
              <w:right w:val="single" w:sz="4" w:space="0" w:color="000000"/>
            </w:tcBorders>
          </w:tcPr>
          <w:p w14:paraId="34832CE4" w14:textId="77777777" w:rsidR="00F93AFF" w:rsidRPr="00176260" w:rsidRDefault="00F93AFF">
            <w:pPr>
              <w:snapToGrid w:val="0"/>
              <w:rPr>
                <w:snapToGrid/>
                <w:spacing w:val="-2"/>
                <w:lang w:val="el-GR"/>
              </w:rPr>
            </w:pPr>
          </w:p>
        </w:tc>
      </w:tr>
      <w:tr w:rsidR="00F93AFF" w:rsidRPr="00176260" w14:paraId="6C9E4EBB"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5855BF72" w14:textId="77777777" w:rsidR="00F93AFF" w:rsidRPr="00176260" w:rsidRDefault="00F93AFF">
            <w:pPr>
              <w:keepNext/>
              <w:keepLines/>
              <w:snapToGrid w:val="0"/>
              <w:spacing w:line="249" w:lineRule="exact"/>
              <w:ind w:right="-20"/>
              <w:rPr>
                <w:rFonts w:eastAsia="Times New Roman"/>
                <w:snapToGrid/>
                <w:spacing w:val="-2"/>
                <w:lang w:val="el-GR"/>
              </w:rPr>
            </w:pPr>
            <w:r w:rsidRPr="00176260">
              <w:rPr>
                <w:rFonts w:eastAsia="Times New Roman"/>
                <w:b/>
                <w:bCs/>
                <w:snapToGrid/>
                <w:spacing w:val="-2"/>
                <w:lang w:val="el-GR"/>
              </w:rPr>
              <w:t>Διαταραχές του γαστρεντερικού</w:t>
            </w:r>
          </w:p>
        </w:tc>
      </w:tr>
      <w:tr w:rsidR="00F93AFF" w:rsidRPr="00176260" w14:paraId="28547F43" w14:textId="77777777" w:rsidTr="00176260">
        <w:trPr>
          <w:trHeight w:hRule="exact" w:val="2877"/>
        </w:trPr>
        <w:tc>
          <w:tcPr>
            <w:tcW w:w="1993" w:type="dxa"/>
            <w:tcBorders>
              <w:top w:val="single" w:sz="4" w:space="0" w:color="000000"/>
              <w:left w:val="single" w:sz="4" w:space="0" w:color="000000"/>
              <w:bottom w:val="single" w:sz="4" w:space="0" w:color="000000"/>
              <w:right w:val="single" w:sz="4" w:space="0" w:color="000000"/>
            </w:tcBorders>
            <w:hideMark/>
          </w:tcPr>
          <w:p w14:paraId="103F3F5E"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snapToGrid/>
                <w:spacing w:val="-2"/>
                <w:lang w:val="el-GR"/>
              </w:rPr>
              <w:t>Ουλορραγία</w:t>
            </w:r>
          </w:p>
          <w:p w14:paraId="656EAE1F" w14:textId="77777777" w:rsidR="00F93AFF" w:rsidRPr="00176260" w:rsidRDefault="00F93AFF">
            <w:pPr>
              <w:snapToGrid w:val="0"/>
              <w:spacing w:before="6"/>
              <w:ind w:right="33"/>
              <w:rPr>
                <w:rFonts w:eastAsia="Times New Roman"/>
                <w:snapToGrid/>
                <w:spacing w:val="-2"/>
                <w:lang w:val="el-GR"/>
              </w:rPr>
            </w:pPr>
            <w:r w:rsidRPr="00176260">
              <w:rPr>
                <w:rFonts w:eastAsia="Times New Roman"/>
                <w:snapToGrid/>
                <w:spacing w:val="-2"/>
                <w:lang w:val="el-GR"/>
              </w:rPr>
              <w:t xml:space="preserve">αιμορραγία της γαστρεντερικής οδού (συμπεριλαμβανομένης αιμορραγίας του ορθού), </w:t>
            </w:r>
            <w:r w:rsidR="004D28C8" w:rsidRPr="00176260">
              <w:rPr>
                <w:rFonts w:eastAsia="Times New Roman"/>
                <w:snapToGrid/>
                <w:spacing w:val="-2"/>
                <w:lang w:val="el-GR"/>
              </w:rPr>
              <w:t>Γ</w:t>
            </w:r>
            <w:r w:rsidRPr="00176260">
              <w:rPr>
                <w:rFonts w:eastAsia="Times New Roman"/>
                <w:snapToGrid/>
                <w:spacing w:val="-2"/>
                <w:lang w:val="el-GR"/>
              </w:rPr>
              <w:t xml:space="preserve">αστρεντερικό και κοιλιακό άλγος, </w:t>
            </w:r>
            <w:r w:rsidR="004D28C8" w:rsidRPr="00176260">
              <w:rPr>
                <w:rFonts w:eastAsia="Times New Roman"/>
                <w:snapToGrid/>
                <w:spacing w:val="-2"/>
                <w:lang w:val="el-GR"/>
              </w:rPr>
              <w:t>Δ</w:t>
            </w:r>
            <w:r w:rsidRPr="00176260">
              <w:rPr>
                <w:rFonts w:eastAsia="Times New Roman"/>
                <w:snapToGrid/>
                <w:spacing w:val="-2"/>
                <w:lang w:val="el-GR"/>
              </w:rPr>
              <w:t xml:space="preserve">υσπεψία, </w:t>
            </w:r>
            <w:r w:rsidR="004D28C8" w:rsidRPr="00176260">
              <w:rPr>
                <w:rFonts w:eastAsia="Times New Roman"/>
                <w:snapToGrid/>
                <w:spacing w:val="-2"/>
                <w:lang w:val="el-GR"/>
              </w:rPr>
              <w:t>Ν</w:t>
            </w:r>
            <w:r w:rsidRPr="00176260">
              <w:rPr>
                <w:rFonts w:eastAsia="Times New Roman"/>
                <w:snapToGrid/>
                <w:spacing w:val="-2"/>
                <w:lang w:val="el-GR"/>
              </w:rPr>
              <w:t xml:space="preserve">αυτία, </w:t>
            </w:r>
            <w:proofErr w:type="spellStart"/>
            <w:r w:rsidR="004D28C8" w:rsidRPr="00176260">
              <w:rPr>
                <w:rFonts w:eastAsia="Times New Roman"/>
                <w:snapToGrid/>
                <w:spacing w:val="-2"/>
                <w:lang w:val="el-GR"/>
              </w:rPr>
              <w:t>Δ</w:t>
            </w:r>
            <w:r w:rsidRPr="00176260">
              <w:rPr>
                <w:rFonts w:eastAsia="Times New Roman"/>
                <w:snapToGrid/>
                <w:spacing w:val="-2"/>
                <w:lang w:val="el-GR"/>
              </w:rPr>
              <w:t>υσκοιλιότητα</w:t>
            </w:r>
            <w:r w:rsidRPr="00176260">
              <w:rPr>
                <w:rFonts w:eastAsia="Times New Roman"/>
                <w:snapToGrid/>
                <w:spacing w:val="-2"/>
                <w:vertAlign w:val="superscript"/>
                <w:lang w:val="el-GR"/>
              </w:rPr>
              <w:t>Α</w:t>
            </w:r>
            <w:proofErr w:type="spellEnd"/>
            <w:r w:rsidRPr="00176260">
              <w:rPr>
                <w:rFonts w:eastAsia="Times New Roman"/>
                <w:snapToGrid/>
                <w:spacing w:val="-2"/>
                <w:lang w:val="el-GR"/>
              </w:rPr>
              <w:t xml:space="preserve">, </w:t>
            </w:r>
            <w:r w:rsidR="004D28C8" w:rsidRPr="00176260">
              <w:rPr>
                <w:rFonts w:eastAsia="Times New Roman"/>
                <w:snapToGrid/>
                <w:spacing w:val="-2"/>
                <w:lang w:val="el-GR"/>
              </w:rPr>
              <w:t>Δ</w:t>
            </w:r>
            <w:r w:rsidRPr="00176260">
              <w:rPr>
                <w:rFonts w:eastAsia="Times New Roman"/>
                <w:snapToGrid/>
                <w:spacing w:val="-2"/>
                <w:lang w:val="el-GR"/>
              </w:rPr>
              <w:t xml:space="preserve">ιάρροια, </w:t>
            </w:r>
            <w:proofErr w:type="spellStart"/>
            <w:r w:rsidR="004D28C8" w:rsidRPr="00176260">
              <w:rPr>
                <w:rFonts w:eastAsia="Times New Roman"/>
                <w:snapToGrid/>
                <w:spacing w:val="-2"/>
                <w:lang w:val="el-GR"/>
              </w:rPr>
              <w:t>Έ</w:t>
            </w:r>
            <w:r w:rsidRPr="00176260">
              <w:rPr>
                <w:rFonts w:eastAsia="Times New Roman"/>
                <w:snapToGrid/>
                <w:spacing w:val="-2"/>
                <w:lang w:val="el-GR"/>
              </w:rPr>
              <w:t>μετος</w:t>
            </w:r>
            <w:r w:rsidRPr="00176260">
              <w:rPr>
                <w:rFonts w:eastAsia="Times New Roman"/>
                <w:snapToGrid/>
                <w:spacing w:val="-2"/>
                <w:vertAlign w:val="superscript"/>
                <w:lang w:val="el-GR"/>
              </w:rPr>
              <w:t>Α</w:t>
            </w:r>
            <w:proofErr w:type="spellEnd"/>
          </w:p>
        </w:tc>
        <w:tc>
          <w:tcPr>
            <w:tcW w:w="2442" w:type="dxa"/>
            <w:tcBorders>
              <w:top w:val="single" w:sz="4" w:space="0" w:color="000000"/>
              <w:left w:val="single" w:sz="4" w:space="0" w:color="000000"/>
              <w:bottom w:val="single" w:sz="4" w:space="0" w:color="000000"/>
              <w:right w:val="single" w:sz="4" w:space="0" w:color="000000"/>
            </w:tcBorders>
            <w:hideMark/>
          </w:tcPr>
          <w:p w14:paraId="621AC535"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snapToGrid/>
                <w:spacing w:val="-2"/>
                <w:lang w:val="el-GR"/>
              </w:rPr>
              <w:t>Ξηροστομία</w:t>
            </w:r>
          </w:p>
        </w:tc>
        <w:tc>
          <w:tcPr>
            <w:tcW w:w="1649" w:type="dxa"/>
            <w:tcBorders>
              <w:top w:val="single" w:sz="4" w:space="0" w:color="000000"/>
              <w:left w:val="single" w:sz="4" w:space="0" w:color="000000"/>
              <w:bottom w:val="single" w:sz="4" w:space="0" w:color="000000"/>
              <w:right w:val="single" w:sz="4" w:space="0" w:color="000000"/>
            </w:tcBorders>
          </w:tcPr>
          <w:p w14:paraId="380C7C50" w14:textId="77777777" w:rsidR="00F93AFF" w:rsidRPr="00176260" w:rsidRDefault="00F93AFF">
            <w:pPr>
              <w:snapToGrid w:val="0"/>
              <w:rPr>
                <w:snapToGrid/>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5209DEC8" w14:textId="77777777" w:rsidR="00F93AFF" w:rsidRPr="00176260" w:rsidRDefault="00F93AFF">
            <w:pPr>
              <w:snapToGrid w:val="0"/>
              <w:rPr>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tcPr>
          <w:p w14:paraId="5FB470B3" w14:textId="77777777" w:rsidR="00F93AFF" w:rsidRPr="00176260" w:rsidRDefault="00F93AFF">
            <w:pPr>
              <w:snapToGrid w:val="0"/>
              <w:rPr>
                <w:snapToGrid/>
                <w:spacing w:val="-2"/>
                <w:lang w:val="el-GR"/>
              </w:rPr>
            </w:pPr>
          </w:p>
        </w:tc>
      </w:tr>
      <w:tr w:rsidR="00F93AFF" w:rsidRPr="00F47FF5" w14:paraId="208338FF"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4CA2E6F6"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b/>
                <w:bCs/>
                <w:snapToGrid/>
                <w:spacing w:val="-2"/>
                <w:lang w:val="el-GR"/>
              </w:rPr>
              <w:t>Διαταραχές του ήπατος και των χοληφόρων</w:t>
            </w:r>
          </w:p>
        </w:tc>
      </w:tr>
      <w:tr w:rsidR="00F93AFF" w:rsidRPr="00F47FF5" w14:paraId="0ACFB1E4" w14:textId="77777777" w:rsidTr="00176260">
        <w:trPr>
          <w:trHeight w:hRule="exact" w:val="2796"/>
        </w:trPr>
        <w:tc>
          <w:tcPr>
            <w:tcW w:w="1993" w:type="dxa"/>
            <w:tcBorders>
              <w:top w:val="single" w:sz="4" w:space="0" w:color="000000"/>
              <w:left w:val="single" w:sz="4" w:space="0" w:color="000000"/>
              <w:bottom w:val="single" w:sz="4" w:space="0" w:color="000000"/>
              <w:right w:val="single" w:sz="4" w:space="0" w:color="000000"/>
            </w:tcBorders>
            <w:hideMark/>
          </w:tcPr>
          <w:p w14:paraId="652E4901" w14:textId="77777777" w:rsidR="00F93AFF" w:rsidRPr="00176260" w:rsidRDefault="00F93AFF">
            <w:pPr>
              <w:snapToGrid w:val="0"/>
              <w:rPr>
                <w:snapToGrid/>
                <w:spacing w:val="-2"/>
                <w:lang w:val="el-GR"/>
              </w:rPr>
            </w:pPr>
            <w:r w:rsidRPr="00176260">
              <w:rPr>
                <w:snapToGrid/>
                <w:spacing w:val="-2"/>
                <w:lang w:val="el-GR"/>
              </w:rPr>
              <w:t xml:space="preserve">Αύξηση στις </w:t>
            </w:r>
            <w:proofErr w:type="spellStart"/>
            <w:r w:rsidRPr="00176260">
              <w:rPr>
                <w:snapToGrid/>
                <w:spacing w:val="-2"/>
                <w:lang w:val="el-GR"/>
              </w:rPr>
              <w:t>τρανσαμινάσες</w:t>
            </w:r>
            <w:proofErr w:type="spellEnd"/>
          </w:p>
        </w:tc>
        <w:tc>
          <w:tcPr>
            <w:tcW w:w="2442" w:type="dxa"/>
            <w:tcBorders>
              <w:top w:val="single" w:sz="4" w:space="0" w:color="000000"/>
              <w:left w:val="single" w:sz="4" w:space="0" w:color="000000"/>
              <w:bottom w:val="single" w:sz="4" w:space="0" w:color="000000"/>
              <w:right w:val="single" w:sz="4" w:space="0" w:color="000000"/>
            </w:tcBorders>
          </w:tcPr>
          <w:p w14:paraId="3BB3984F" w14:textId="77777777" w:rsidR="00F93AFF" w:rsidRPr="00176260" w:rsidRDefault="00F93AFF">
            <w:pPr>
              <w:snapToGrid w:val="0"/>
              <w:spacing w:line="249" w:lineRule="exact"/>
              <w:ind w:right="-20"/>
              <w:rPr>
                <w:rFonts w:eastAsia="Times New Roman"/>
                <w:noProof/>
                <w:snapToGrid/>
                <w:spacing w:val="-2"/>
                <w:lang w:val="el-GR"/>
              </w:rPr>
            </w:pPr>
            <w:r w:rsidRPr="00176260">
              <w:rPr>
                <w:rFonts w:eastAsia="Times New Roman"/>
                <w:noProof/>
                <w:snapToGrid/>
                <w:spacing w:val="-2"/>
                <w:lang w:val="el-GR"/>
              </w:rPr>
              <w:t xml:space="preserve">Ηπατική δυσλειτουργία, </w:t>
            </w:r>
          </w:p>
          <w:p w14:paraId="73E6EC95" w14:textId="77777777" w:rsidR="00F93AFF" w:rsidRPr="00176260" w:rsidRDefault="00E1315B">
            <w:pPr>
              <w:snapToGrid w:val="0"/>
              <w:spacing w:line="249" w:lineRule="exact"/>
              <w:ind w:right="-20"/>
              <w:rPr>
                <w:rFonts w:eastAsia="Times New Roman"/>
                <w:noProof/>
                <w:snapToGrid/>
                <w:spacing w:val="-2"/>
                <w:vertAlign w:val="superscript"/>
                <w:lang w:val="el-GR"/>
              </w:rPr>
            </w:pPr>
            <w:r w:rsidRPr="00176260">
              <w:rPr>
                <w:rFonts w:eastAsia="Times New Roman"/>
                <w:noProof/>
                <w:snapToGrid/>
                <w:spacing w:val="-2"/>
                <w:lang w:val="el-GR"/>
              </w:rPr>
              <w:t>Α</w:t>
            </w:r>
            <w:r w:rsidR="00F93AFF" w:rsidRPr="00176260">
              <w:rPr>
                <w:rFonts w:eastAsia="Times New Roman"/>
                <w:noProof/>
                <w:snapToGrid/>
                <w:spacing w:val="-2"/>
                <w:lang w:val="el-GR"/>
              </w:rPr>
              <w:t xml:space="preserve">ύξημένη χολεριθρίνη, </w:t>
            </w:r>
            <w:r w:rsidRPr="00176260">
              <w:rPr>
                <w:rFonts w:eastAsia="Times New Roman"/>
                <w:noProof/>
                <w:snapToGrid/>
                <w:spacing w:val="-2"/>
                <w:lang w:val="el-GR"/>
              </w:rPr>
              <w:t>Α</w:t>
            </w:r>
            <w:r w:rsidR="00F93AFF" w:rsidRPr="00176260">
              <w:rPr>
                <w:rFonts w:eastAsia="Times New Roman"/>
                <w:noProof/>
                <w:snapToGrid/>
                <w:spacing w:val="-2"/>
                <w:lang w:val="el-GR"/>
              </w:rPr>
              <w:t>ύξημένη αλκαλική φωσφατάση αίματος</w:t>
            </w:r>
            <w:r w:rsidR="00F93AFF" w:rsidRPr="00176260">
              <w:rPr>
                <w:rFonts w:eastAsia="Times New Roman"/>
                <w:noProof/>
                <w:snapToGrid/>
                <w:spacing w:val="-2"/>
                <w:vertAlign w:val="superscript"/>
                <w:lang w:val="el-GR"/>
              </w:rPr>
              <w:t>Α</w:t>
            </w:r>
            <w:r w:rsidR="00F93AFF" w:rsidRPr="00176260">
              <w:rPr>
                <w:rFonts w:eastAsia="Times New Roman"/>
                <w:noProof/>
                <w:snapToGrid/>
                <w:spacing w:val="-2"/>
                <w:lang w:val="el-GR"/>
              </w:rPr>
              <w:t xml:space="preserve">, </w:t>
            </w:r>
            <w:r w:rsidRPr="00176260">
              <w:rPr>
                <w:rFonts w:eastAsia="Times New Roman"/>
                <w:noProof/>
                <w:snapToGrid/>
                <w:spacing w:val="-2"/>
                <w:lang w:val="el-GR"/>
              </w:rPr>
              <w:t>Α</w:t>
            </w:r>
            <w:r w:rsidR="00F93AFF" w:rsidRPr="00176260">
              <w:rPr>
                <w:rFonts w:eastAsia="Times New Roman"/>
                <w:noProof/>
                <w:snapToGrid/>
                <w:spacing w:val="-2"/>
                <w:lang w:val="el-GR"/>
              </w:rPr>
              <w:t>υξημένη GGT</w:t>
            </w:r>
            <w:r w:rsidR="00F93AFF" w:rsidRPr="00176260">
              <w:rPr>
                <w:rFonts w:eastAsia="Times New Roman"/>
                <w:noProof/>
                <w:snapToGrid/>
                <w:spacing w:val="-2"/>
                <w:vertAlign w:val="superscript"/>
                <w:lang w:val="el-GR"/>
              </w:rPr>
              <w:t>A</w:t>
            </w:r>
          </w:p>
          <w:p w14:paraId="7D0F00D1" w14:textId="77777777" w:rsidR="00F93AFF" w:rsidRPr="00176260" w:rsidRDefault="00F93AFF">
            <w:pPr>
              <w:snapToGrid w:val="0"/>
              <w:spacing w:line="249" w:lineRule="exact"/>
              <w:ind w:right="-20"/>
              <w:rPr>
                <w:rFonts w:eastAsia="Times New Roman"/>
                <w:snapToGrid/>
                <w:spacing w:val="-2"/>
                <w:lang w:val="el-GR"/>
              </w:rPr>
            </w:pPr>
          </w:p>
        </w:tc>
        <w:tc>
          <w:tcPr>
            <w:tcW w:w="1649" w:type="dxa"/>
            <w:tcBorders>
              <w:top w:val="single" w:sz="4" w:space="0" w:color="000000"/>
              <w:left w:val="single" w:sz="4" w:space="0" w:color="000000"/>
              <w:bottom w:val="single" w:sz="4" w:space="0" w:color="000000"/>
              <w:right w:val="single" w:sz="4" w:space="0" w:color="000000"/>
            </w:tcBorders>
            <w:hideMark/>
          </w:tcPr>
          <w:p w14:paraId="439F5952"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snapToGrid/>
                <w:spacing w:val="-2"/>
                <w:lang w:val="el-GR"/>
              </w:rPr>
              <w:t>Ίκτερος,</w:t>
            </w:r>
          </w:p>
          <w:p w14:paraId="53328152" w14:textId="77777777" w:rsidR="00F93AFF" w:rsidRPr="00176260" w:rsidRDefault="00E1315B">
            <w:pPr>
              <w:snapToGrid w:val="0"/>
              <w:spacing w:line="249" w:lineRule="exact"/>
              <w:ind w:right="-20"/>
              <w:rPr>
                <w:rFonts w:eastAsia="Times New Roman"/>
                <w:snapToGrid/>
                <w:spacing w:val="-2"/>
                <w:lang w:val="el-GR"/>
              </w:rPr>
            </w:pPr>
            <w:r w:rsidRPr="00176260">
              <w:rPr>
                <w:rFonts w:eastAsia="Times New Roman"/>
                <w:snapToGrid/>
                <w:spacing w:val="-2"/>
                <w:lang w:val="el-GR"/>
              </w:rPr>
              <w:t>Α</w:t>
            </w:r>
            <w:r w:rsidR="00F93AFF" w:rsidRPr="00176260">
              <w:rPr>
                <w:rFonts w:eastAsia="Times New Roman"/>
                <w:snapToGrid/>
                <w:spacing w:val="-2"/>
                <w:lang w:val="el-GR"/>
              </w:rPr>
              <w:t xml:space="preserve">υξημένη συζευγμένη </w:t>
            </w:r>
            <w:proofErr w:type="spellStart"/>
            <w:r w:rsidR="00F93AFF" w:rsidRPr="00176260">
              <w:rPr>
                <w:rFonts w:eastAsia="Times New Roman"/>
                <w:snapToGrid/>
                <w:spacing w:val="-2"/>
                <w:lang w:val="el-GR"/>
              </w:rPr>
              <w:t>χολερυθρίνη</w:t>
            </w:r>
            <w:proofErr w:type="spellEnd"/>
            <w:r w:rsidR="00F93AFF" w:rsidRPr="00176260">
              <w:rPr>
                <w:rFonts w:eastAsia="Times New Roman"/>
                <w:snapToGrid/>
                <w:spacing w:val="-2"/>
                <w:lang w:val="el-GR"/>
              </w:rPr>
              <w:t xml:space="preserve"> (με ή χωρίς συνοδό αύξηση της ALT),</w:t>
            </w:r>
          </w:p>
          <w:p w14:paraId="5397FB28" w14:textId="77777777" w:rsidR="00F93AFF" w:rsidRPr="00176260" w:rsidRDefault="00E1315B">
            <w:pPr>
              <w:snapToGrid w:val="0"/>
              <w:spacing w:line="249" w:lineRule="exact"/>
              <w:ind w:right="-20"/>
              <w:rPr>
                <w:rFonts w:eastAsia="Times New Roman"/>
                <w:snapToGrid/>
                <w:spacing w:val="-2"/>
                <w:lang w:val="el-GR"/>
              </w:rPr>
            </w:pPr>
            <w:proofErr w:type="spellStart"/>
            <w:r w:rsidRPr="00176260">
              <w:rPr>
                <w:rFonts w:eastAsia="Times New Roman"/>
                <w:snapToGrid/>
                <w:spacing w:val="-2"/>
                <w:lang w:val="el-GR"/>
              </w:rPr>
              <w:t>Χ</w:t>
            </w:r>
            <w:r w:rsidR="00F93AFF" w:rsidRPr="00176260">
              <w:rPr>
                <w:rFonts w:eastAsia="Times New Roman"/>
                <w:snapToGrid/>
                <w:spacing w:val="-2"/>
                <w:lang w:val="el-GR"/>
              </w:rPr>
              <w:t>ολόσταση</w:t>
            </w:r>
            <w:proofErr w:type="spellEnd"/>
            <w:r w:rsidR="00F93AFF" w:rsidRPr="00176260">
              <w:rPr>
                <w:rFonts w:eastAsia="Times New Roman"/>
                <w:snapToGrid/>
                <w:spacing w:val="-2"/>
                <w:lang w:val="el-GR"/>
              </w:rPr>
              <w:t xml:space="preserve">, </w:t>
            </w:r>
          </w:p>
          <w:p w14:paraId="088B1B9B" w14:textId="77777777" w:rsidR="00E1315B" w:rsidRPr="00176260" w:rsidRDefault="00E1315B">
            <w:pPr>
              <w:snapToGrid w:val="0"/>
              <w:spacing w:line="249" w:lineRule="exact"/>
              <w:ind w:right="-20"/>
              <w:rPr>
                <w:rFonts w:eastAsia="Times New Roman"/>
                <w:snapToGrid/>
                <w:spacing w:val="-2"/>
                <w:lang w:val="el-GR"/>
              </w:rPr>
            </w:pPr>
            <w:r w:rsidRPr="00176260">
              <w:rPr>
                <w:rFonts w:eastAsia="Times New Roman"/>
                <w:snapToGrid/>
                <w:spacing w:val="-2"/>
                <w:lang w:val="el-GR"/>
              </w:rPr>
              <w:t>Η</w:t>
            </w:r>
            <w:r w:rsidR="00F93AFF" w:rsidRPr="00176260">
              <w:rPr>
                <w:rFonts w:eastAsia="Times New Roman"/>
                <w:snapToGrid/>
                <w:spacing w:val="-2"/>
                <w:lang w:val="el-GR"/>
              </w:rPr>
              <w:t>πατίτιδα (συμπερ.</w:t>
            </w:r>
            <w:r w:rsidRPr="00176260">
              <w:rPr>
                <w:rFonts w:eastAsia="Times New Roman"/>
                <w:snapToGrid/>
                <w:spacing w:val="-2"/>
                <w:lang w:val="el-GR"/>
              </w:rPr>
              <w:t xml:space="preserve"> </w:t>
            </w:r>
          </w:p>
          <w:p w14:paraId="5BAEB644" w14:textId="77777777" w:rsidR="00F93AFF" w:rsidRPr="00176260" w:rsidRDefault="00F93AFF">
            <w:pPr>
              <w:snapToGrid w:val="0"/>
              <w:spacing w:line="249" w:lineRule="exact"/>
              <w:ind w:right="-20"/>
              <w:rPr>
                <w:rFonts w:eastAsia="Times New Roman"/>
                <w:snapToGrid/>
                <w:spacing w:val="-2"/>
                <w:lang w:val="el-GR"/>
              </w:rPr>
            </w:pPr>
            <w:proofErr w:type="spellStart"/>
            <w:r w:rsidRPr="00176260">
              <w:rPr>
                <w:rFonts w:eastAsia="Times New Roman"/>
                <w:snapToGrid/>
                <w:spacing w:val="-2"/>
                <w:lang w:val="el-GR"/>
              </w:rPr>
              <w:t>ηπατοκυτταρικής</w:t>
            </w:r>
            <w:proofErr w:type="spellEnd"/>
            <w:r w:rsidRPr="00176260">
              <w:rPr>
                <w:rFonts w:eastAsia="Times New Roman"/>
                <w:snapToGrid/>
                <w:spacing w:val="-2"/>
                <w:lang w:val="el-GR"/>
              </w:rPr>
              <w:t xml:space="preserve"> βλάβης)</w:t>
            </w:r>
          </w:p>
        </w:tc>
        <w:tc>
          <w:tcPr>
            <w:tcW w:w="1566" w:type="dxa"/>
            <w:gridSpan w:val="2"/>
            <w:tcBorders>
              <w:top w:val="single" w:sz="4" w:space="0" w:color="000000"/>
              <w:left w:val="single" w:sz="4" w:space="0" w:color="000000"/>
              <w:bottom w:val="single" w:sz="4" w:space="0" w:color="000000"/>
              <w:right w:val="single" w:sz="4" w:space="0" w:color="000000"/>
            </w:tcBorders>
          </w:tcPr>
          <w:p w14:paraId="589327F1" w14:textId="77777777" w:rsidR="00F93AFF" w:rsidRPr="00176260" w:rsidRDefault="00F93AFF">
            <w:pPr>
              <w:snapToGrid w:val="0"/>
              <w:rPr>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tcPr>
          <w:p w14:paraId="20702F34" w14:textId="77777777" w:rsidR="00F93AFF" w:rsidRPr="00176260" w:rsidRDefault="00F93AFF">
            <w:pPr>
              <w:snapToGrid w:val="0"/>
              <w:rPr>
                <w:snapToGrid/>
                <w:spacing w:val="-2"/>
                <w:lang w:val="el-GR"/>
              </w:rPr>
            </w:pPr>
          </w:p>
        </w:tc>
      </w:tr>
      <w:tr w:rsidR="00F93AFF" w:rsidRPr="00F47FF5" w14:paraId="4FA19A3A"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5CE81CB1" w14:textId="77777777" w:rsidR="00F93AFF" w:rsidRPr="00176260" w:rsidRDefault="00F93AFF">
            <w:pPr>
              <w:keepNext/>
              <w:keepLines/>
              <w:snapToGrid w:val="0"/>
              <w:spacing w:line="249" w:lineRule="exact"/>
              <w:ind w:right="-20"/>
              <w:rPr>
                <w:rFonts w:eastAsia="Times New Roman"/>
                <w:snapToGrid/>
                <w:spacing w:val="-2"/>
                <w:lang w:val="el-GR"/>
              </w:rPr>
            </w:pPr>
            <w:r w:rsidRPr="00176260">
              <w:rPr>
                <w:rFonts w:eastAsia="Times New Roman"/>
                <w:b/>
                <w:bCs/>
                <w:snapToGrid/>
                <w:spacing w:val="-2"/>
                <w:lang w:val="el-GR"/>
              </w:rPr>
              <w:lastRenderedPageBreak/>
              <w:t>Διαταραχές του δέρματος και του υποδόριου ιστού</w:t>
            </w:r>
          </w:p>
        </w:tc>
      </w:tr>
      <w:tr w:rsidR="00F93AFF" w:rsidRPr="00F47FF5" w14:paraId="262BDCD7" w14:textId="77777777" w:rsidTr="00176260">
        <w:trPr>
          <w:trHeight w:hRule="exact" w:val="2607"/>
        </w:trPr>
        <w:tc>
          <w:tcPr>
            <w:tcW w:w="1993" w:type="dxa"/>
            <w:tcBorders>
              <w:top w:val="single" w:sz="4" w:space="0" w:color="000000"/>
              <w:left w:val="single" w:sz="4" w:space="0" w:color="000000"/>
              <w:bottom w:val="single" w:sz="4" w:space="0" w:color="000000"/>
              <w:right w:val="single" w:sz="4" w:space="0" w:color="000000"/>
            </w:tcBorders>
            <w:hideMark/>
          </w:tcPr>
          <w:p w14:paraId="05A67A71"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snapToGrid/>
                <w:spacing w:val="-2"/>
                <w:lang w:val="el-GR"/>
              </w:rPr>
              <w:t>Κνησμός</w:t>
            </w:r>
          </w:p>
          <w:p w14:paraId="5EB3EC95" w14:textId="77777777" w:rsidR="00F93AFF" w:rsidRPr="00176260" w:rsidRDefault="00F93AFF">
            <w:pPr>
              <w:snapToGrid w:val="0"/>
              <w:spacing w:before="6" w:line="242" w:lineRule="auto"/>
              <w:rPr>
                <w:rFonts w:eastAsia="Times New Roman"/>
                <w:snapToGrid/>
                <w:spacing w:val="-2"/>
                <w:lang w:val="el-GR"/>
              </w:rPr>
            </w:pPr>
            <w:r w:rsidRPr="00176260">
              <w:rPr>
                <w:rFonts w:eastAsia="Times New Roman"/>
                <w:snapToGrid/>
                <w:spacing w:val="-2"/>
                <w:lang w:val="el-GR"/>
              </w:rPr>
              <w:t xml:space="preserve">(συμπεριλαμβανομένων όχι συχνών περιπτώσεων γενικευμένου κνησμού), </w:t>
            </w:r>
            <w:r w:rsidR="00E1315B" w:rsidRPr="00176260">
              <w:rPr>
                <w:rFonts w:eastAsia="Times New Roman"/>
                <w:snapToGrid/>
                <w:spacing w:val="-2"/>
                <w:lang w:val="el-GR"/>
              </w:rPr>
              <w:t>Ε</w:t>
            </w:r>
            <w:r w:rsidRPr="00176260">
              <w:rPr>
                <w:rFonts w:eastAsia="Times New Roman"/>
                <w:snapToGrid/>
                <w:spacing w:val="-2"/>
                <w:lang w:val="el-GR"/>
              </w:rPr>
              <w:t xml:space="preserve">ξάνθημα, </w:t>
            </w:r>
            <w:r w:rsidR="00E1315B" w:rsidRPr="00176260">
              <w:rPr>
                <w:rFonts w:eastAsia="Times New Roman"/>
                <w:snapToGrid/>
                <w:spacing w:val="-2"/>
                <w:lang w:val="el-GR"/>
              </w:rPr>
              <w:t>Ε</w:t>
            </w:r>
            <w:r w:rsidRPr="00176260">
              <w:rPr>
                <w:rFonts w:eastAsia="Times New Roman"/>
                <w:snapToGrid/>
                <w:spacing w:val="-2"/>
                <w:lang w:val="el-GR"/>
              </w:rPr>
              <w:t>κχύμωση,</w:t>
            </w:r>
          </w:p>
          <w:p w14:paraId="3787FE6D" w14:textId="77777777" w:rsidR="00F93AFF" w:rsidRPr="00176260" w:rsidRDefault="00E1315B">
            <w:pPr>
              <w:snapToGrid w:val="0"/>
              <w:spacing w:line="242" w:lineRule="auto"/>
              <w:ind w:right="226"/>
              <w:rPr>
                <w:rFonts w:eastAsia="Times New Roman"/>
                <w:snapToGrid/>
                <w:spacing w:val="-2"/>
                <w:lang w:val="el-GR"/>
              </w:rPr>
            </w:pPr>
            <w:r w:rsidRPr="00176260">
              <w:rPr>
                <w:rFonts w:eastAsia="Times New Roman"/>
                <w:snapToGrid/>
                <w:spacing w:val="-2"/>
                <w:lang w:val="el-GR"/>
              </w:rPr>
              <w:t>Δ</w:t>
            </w:r>
            <w:r w:rsidR="00F93AFF" w:rsidRPr="00176260">
              <w:rPr>
                <w:rFonts w:eastAsia="Times New Roman"/>
                <w:snapToGrid/>
                <w:spacing w:val="-2"/>
                <w:lang w:val="el-GR"/>
              </w:rPr>
              <w:t>ερματική και υποδόρια αιμορραγία</w:t>
            </w:r>
          </w:p>
        </w:tc>
        <w:tc>
          <w:tcPr>
            <w:tcW w:w="2442" w:type="dxa"/>
            <w:tcBorders>
              <w:top w:val="single" w:sz="4" w:space="0" w:color="000000"/>
              <w:left w:val="single" w:sz="4" w:space="0" w:color="000000"/>
              <w:bottom w:val="single" w:sz="4" w:space="0" w:color="000000"/>
              <w:right w:val="single" w:sz="4" w:space="0" w:color="000000"/>
            </w:tcBorders>
            <w:hideMark/>
          </w:tcPr>
          <w:p w14:paraId="77385D75"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snapToGrid/>
                <w:spacing w:val="-2"/>
                <w:lang w:val="el-GR"/>
              </w:rPr>
              <w:t>Κνίδωση</w:t>
            </w:r>
          </w:p>
        </w:tc>
        <w:tc>
          <w:tcPr>
            <w:tcW w:w="1649" w:type="dxa"/>
            <w:tcBorders>
              <w:top w:val="single" w:sz="4" w:space="0" w:color="000000"/>
              <w:left w:val="single" w:sz="4" w:space="0" w:color="000000"/>
              <w:bottom w:val="single" w:sz="4" w:space="0" w:color="000000"/>
              <w:right w:val="single" w:sz="4" w:space="0" w:color="000000"/>
            </w:tcBorders>
          </w:tcPr>
          <w:p w14:paraId="486644BE" w14:textId="77777777" w:rsidR="00F93AFF" w:rsidRPr="00176260" w:rsidRDefault="00F93AFF">
            <w:pPr>
              <w:snapToGrid w:val="0"/>
              <w:rPr>
                <w:snapToGrid/>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hideMark/>
          </w:tcPr>
          <w:p w14:paraId="166814F4" w14:textId="77777777" w:rsidR="00F93AFF" w:rsidRPr="00176260" w:rsidRDefault="00F93AFF">
            <w:pPr>
              <w:snapToGrid w:val="0"/>
              <w:rPr>
                <w:snapToGrid/>
                <w:spacing w:val="-2"/>
                <w:lang w:val="el-GR"/>
              </w:rPr>
            </w:pPr>
            <w:r w:rsidRPr="00176260">
              <w:rPr>
                <w:snapToGrid/>
                <w:spacing w:val="-2"/>
                <w:lang w:val="el-GR"/>
              </w:rPr>
              <w:t xml:space="preserve">Σύνδρομο </w:t>
            </w:r>
            <w:proofErr w:type="spellStart"/>
            <w:r w:rsidRPr="00176260">
              <w:rPr>
                <w:snapToGrid/>
                <w:spacing w:val="-2"/>
                <w:lang w:val="el-GR"/>
              </w:rPr>
              <w:t>Stevens</w:t>
            </w:r>
            <w:proofErr w:type="spellEnd"/>
            <w:r w:rsidRPr="00176260">
              <w:rPr>
                <w:snapToGrid/>
                <w:spacing w:val="-2"/>
                <w:lang w:val="el-GR"/>
              </w:rPr>
              <w:t xml:space="preserve">-Johnson / Τοξική Επιδερμική </w:t>
            </w:r>
            <w:proofErr w:type="spellStart"/>
            <w:r w:rsidRPr="00176260">
              <w:rPr>
                <w:snapToGrid/>
                <w:spacing w:val="-2"/>
                <w:lang w:val="el-GR"/>
              </w:rPr>
              <w:t>Νεκρόλυση</w:t>
            </w:r>
            <w:proofErr w:type="spellEnd"/>
            <w:r w:rsidRPr="00176260">
              <w:rPr>
                <w:snapToGrid/>
                <w:spacing w:val="-2"/>
                <w:lang w:val="el-GR"/>
              </w:rPr>
              <w:t>, Σύνδρομο DRESS</w:t>
            </w:r>
          </w:p>
        </w:tc>
        <w:tc>
          <w:tcPr>
            <w:tcW w:w="1465" w:type="dxa"/>
            <w:tcBorders>
              <w:top w:val="single" w:sz="4" w:space="0" w:color="000000"/>
              <w:left w:val="single" w:sz="4" w:space="0" w:color="000000"/>
              <w:bottom w:val="single" w:sz="4" w:space="0" w:color="000000"/>
              <w:right w:val="single" w:sz="4" w:space="0" w:color="000000"/>
            </w:tcBorders>
          </w:tcPr>
          <w:p w14:paraId="31F885A5" w14:textId="77777777" w:rsidR="00F93AFF" w:rsidRPr="00176260" w:rsidRDefault="00F93AFF">
            <w:pPr>
              <w:snapToGrid w:val="0"/>
              <w:rPr>
                <w:snapToGrid/>
                <w:spacing w:val="-2"/>
                <w:lang w:val="el-GR"/>
              </w:rPr>
            </w:pPr>
          </w:p>
        </w:tc>
      </w:tr>
      <w:tr w:rsidR="00F93AFF" w:rsidRPr="00F47FF5" w14:paraId="2642FD7F"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7BC3EC09" w14:textId="77777777" w:rsidR="00F93AFF" w:rsidRPr="00176260" w:rsidRDefault="00F93AFF">
            <w:pPr>
              <w:snapToGrid w:val="0"/>
              <w:spacing w:line="249" w:lineRule="exact"/>
              <w:ind w:right="-20"/>
              <w:rPr>
                <w:rFonts w:eastAsia="Times New Roman"/>
                <w:snapToGrid/>
                <w:spacing w:val="-2"/>
                <w:lang w:val="el-GR"/>
              </w:rPr>
            </w:pPr>
            <w:r w:rsidRPr="00176260">
              <w:rPr>
                <w:rFonts w:eastAsia="Times New Roman"/>
                <w:b/>
                <w:bCs/>
                <w:snapToGrid/>
                <w:spacing w:val="-2"/>
                <w:lang w:val="el-GR"/>
              </w:rPr>
              <w:t xml:space="preserve">Διαταραχές του </w:t>
            </w:r>
            <w:proofErr w:type="spellStart"/>
            <w:r w:rsidRPr="00176260">
              <w:rPr>
                <w:rFonts w:eastAsia="Times New Roman"/>
                <w:b/>
                <w:bCs/>
                <w:snapToGrid/>
                <w:spacing w:val="-2"/>
                <w:lang w:val="el-GR"/>
              </w:rPr>
              <w:t>μυοσκελετικού</w:t>
            </w:r>
            <w:proofErr w:type="spellEnd"/>
            <w:r w:rsidRPr="00176260">
              <w:rPr>
                <w:rFonts w:eastAsia="Times New Roman"/>
                <w:b/>
                <w:bCs/>
                <w:snapToGrid/>
                <w:spacing w:val="-2"/>
                <w:lang w:val="el-GR"/>
              </w:rPr>
              <w:t xml:space="preserve"> συστήματος και του συνδετικού ιστού</w:t>
            </w:r>
          </w:p>
        </w:tc>
      </w:tr>
      <w:tr w:rsidR="00F93AFF" w:rsidRPr="00176260" w14:paraId="61048CD6" w14:textId="77777777" w:rsidTr="00176260">
        <w:trPr>
          <w:trHeight w:hRule="exact" w:val="1059"/>
        </w:trPr>
        <w:tc>
          <w:tcPr>
            <w:tcW w:w="1993" w:type="dxa"/>
            <w:tcBorders>
              <w:top w:val="single" w:sz="4" w:space="0" w:color="000000"/>
              <w:left w:val="single" w:sz="4" w:space="0" w:color="000000"/>
              <w:bottom w:val="single" w:sz="4" w:space="0" w:color="000000"/>
              <w:right w:val="single" w:sz="4" w:space="0" w:color="000000"/>
            </w:tcBorders>
            <w:hideMark/>
          </w:tcPr>
          <w:p w14:paraId="7303BE16" w14:textId="77777777" w:rsidR="00F93AFF" w:rsidRPr="00176260" w:rsidRDefault="00F93AFF">
            <w:pPr>
              <w:snapToGrid w:val="0"/>
              <w:spacing w:line="255" w:lineRule="exact"/>
              <w:ind w:right="-20"/>
              <w:rPr>
                <w:rFonts w:eastAsia="Times New Roman"/>
                <w:snapToGrid/>
                <w:spacing w:val="-2"/>
                <w:lang w:val="el-GR"/>
              </w:rPr>
            </w:pPr>
            <w:r w:rsidRPr="00176260">
              <w:rPr>
                <w:rFonts w:eastAsia="Times New Roman"/>
                <w:snapToGrid/>
                <w:spacing w:val="-2"/>
                <w:lang w:val="el-GR"/>
              </w:rPr>
              <w:t xml:space="preserve">Άλγος στα </w:t>
            </w:r>
            <w:proofErr w:type="spellStart"/>
            <w:r w:rsidRPr="00176260">
              <w:rPr>
                <w:rFonts w:eastAsia="Times New Roman"/>
                <w:snapToGrid/>
                <w:spacing w:val="-2"/>
                <w:lang w:val="el-GR"/>
              </w:rPr>
              <w:t>άκρα</w:t>
            </w:r>
            <w:r w:rsidRPr="00176260">
              <w:rPr>
                <w:rFonts w:eastAsia="Times New Roman"/>
                <w:snapToGrid/>
                <w:spacing w:val="-2"/>
                <w:vertAlign w:val="superscript"/>
                <w:lang w:val="el-GR"/>
              </w:rPr>
              <w:t>Α</w:t>
            </w:r>
            <w:proofErr w:type="spellEnd"/>
          </w:p>
        </w:tc>
        <w:tc>
          <w:tcPr>
            <w:tcW w:w="2442" w:type="dxa"/>
            <w:tcBorders>
              <w:top w:val="single" w:sz="4" w:space="0" w:color="000000"/>
              <w:left w:val="single" w:sz="4" w:space="0" w:color="000000"/>
              <w:bottom w:val="single" w:sz="4" w:space="0" w:color="000000"/>
              <w:right w:val="single" w:sz="4" w:space="0" w:color="000000"/>
            </w:tcBorders>
            <w:hideMark/>
          </w:tcPr>
          <w:p w14:paraId="71A040BC" w14:textId="77777777" w:rsidR="00F93AFF" w:rsidRPr="00176260" w:rsidRDefault="00F93AFF">
            <w:pPr>
              <w:snapToGrid w:val="0"/>
              <w:spacing w:before="2"/>
              <w:ind w:right="-20"/>
              <w:rPr>
                <w:rFonts w:eastAsia="Times New Roman"/>
                <w:snapToGrid/>
                <w:spacing w:val="-2"/>
                <w:lang w:val="el-GR"/>
              </w:rPr>
            </w:pPr>
            <w:proofErr w:type="spellStart"/>
            <w:r w:rsidRPr="00176260">
              <w:rPr>
                <w:rFonts w:eastAsia="Times New Roman"/>
                <w:snapToGrid/>
                <w:spacing w:val="-2"/>
                <w:lang w:val="el-GR"/>
              </w:rPr>
              <w:t>Αιμάρθρωση</w:t>
            </w:r>
            <w:proofErr w:type="spellEnd"/>
          </w:p>
        </w:tc>
        <w:tc>
          <w:tcPr>
            <w:tcW w:w="1649" w:type="dxa"/>
            <w:tcBorders>
              <w:top w:val="single" w:sz="4" w:space="0" w:color="000000"/>
              <w:left w:val="single" w:sz="4" w:space="0" w:color="000000"/>
              <w:bottom w:val="single" w:sz="4" w:space="0" w:color="000000"/>
              <w:right w:val="single" w:sz="4" w:space="0" w:color="000000"/>
            </w:tcBorders>
            <w:hideMark/>
          </w:tcPr>
          <w:p w14:paraId="2BE0581F" w14:textId="77777777" w:rsidR="00F93AFF" w:rsidRPr="00176260" w:rsidRDefault="00F93AFF">
            <w:pPr>
              <w:snapToGrid w:val="0"/>
              <w:spacing w:before="2" w:line="242" w:lineRule="auto"/>
              <w:ind w:right="303"/>
              <w:rPr>
                <w:rFonts w:eastAsia="Times New Roman"/>
                <w:snapToGrid/>
                <w:spacing w:val="-2"/>
                <w:lang w:val="el-GR"/>
              </w:rPr>
            </w:pPr>
            <w:r w:rsidRPr="00176260">
              <w:rPr>
                <w:rFonts w:eastAsia="Times New Roman"/>
                <w:snapToGrid/>
                <w:spacing w:val="-2"/>
                <w:lang w:val="el-GR"/>
              </w:rPr>
              <w:t>Μυϊκή αιμορραγία</w:t>
            </w:r>
          </w:p>
        </w:tc>
        <w:tc>
          <w:tcPr>
            <w:tcW w:w="1566" w:type="dxa"/>
            <w:gridSpan w:val="2"/>
            <w:tcBorders>
              <w:top w:val="single" w:sz="4" w:space="0" w:color="000000"/>
              <w:left w:val="single" w:sz="4" w:space="0" w:color="000000"/>
              <w:bottom w:val="single" w:sz="4" w:space="0" w:color="000000"/>
              <w:right w:val="single" w:sz="4" w:space="0" w:color="000000"/>
            </w:tcBorders>
          </w:tcPr>
          <w:p w14:paraId="58A15F6C" w14:textId="77777777" w:rsidR="00F93AFF" w:rsidRPr="00176260" w:rsidRDefault="00F93AFF">
            <w:pPr>
              <w:snapToGrid w:val="0"/>
              <w:spacing w:before="2" w:line="242" w:lineRule="auto"/>
              <w:ind w:right="593"/>
              <w:rPr>
                <w:rFonts w:eastAsia="Times New Roman"/>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hideMark/>
          </w:tcPr>
          <w:p w14:paraId="41D69AFC" w14:textId="77777777" w:rsidR="00F93AFF" w:rsidRPr="00176260" w:rsidRDefault="00F93AFF" w:rsidP="00176260">
            <w:pPr>
              <w:snapToGrid w:val="0"/>
              <w:spacing w:before="2" w:line="242" w:lineRule="auto"/>
              <w:ind w:right="89"/>
              <w:rPr>
                <w:rFonts w:eastAsia="Times New Roman"/>
                <w:snapToGrid/>
                <w:spacing w:val="-2"/>
                <w:lang w:val="el-GR"/>
              </w:rPr>
            </w:pPr>
            <w:r w:rsidRPr="00176260">
              <w:rPr>
                <w:rFonts w:eastAsia="Times New Roman"/>
                <w:snapToGrid/>
                <w:spacing w:val="-2"/>
                <w:lang w:val="el-GR"/>
              </w:rPr>
              <w:t>Σύνδρομο διαμερίσματος απότοκο αιμορραγίας</w:t>
            </w:r>
          </w:p>
        </w:tc>
      </w:tr>
      <w:tr w:rsidR="00F93AFF" w:rsidRPr="00F47FF5" w14:paraId="24C82853"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069BDF0A" w14:textId="77777777" w:rsidR="00F93AFF" w:rsidRPr="00176260" w:rsidRDefault="00F93AFF">
            <w:pPr>
              <w:keepNext/>
              <w:snapToGrid w:val="0"/>
              <w:spacing w:before="2"/>
              <w:ind w:right="-20"/>
              <w:rPr>
                <w:rFonts w:eastAsia="Times New Roman"/>
                <w:snapToGrid/>
                <w:spacing w:val="-2"/>
                <w:lang w:val="el-GR"/>
              </w:rPr>
            </w:pPr>
            <w:r w:rsidRPr="00176260">
              <w:rPr>
                <w:rFonts w:eastAsia="Times New Roman"/>
                <w:b/>
                <w:bCs/>
                <w:snapToGrid/>
                <w:spacing w:val="-2"/>
                <w:lang w:val="el-GR"/>
              </w:rPr>
              <w:t>Διαταραχές των νεφρών και των ουροφόρων οδών</w:t>
            </w:r>
          </w:p>
        </w:tc>
      </w:tr>
      <w:tr w:rsidR="00F93AFF" w:rsidRPr="00575EB6" w14:paraId="413D7026" w14:textId="77777777" w:rsidTr="00176260">
        <w:trPr>
          <w:trHeight w:hRule="exact" w:val="3147"/>
        </w:trPr>
        <w:tc>
          <w:tcPr>
            <w:tcW w:w="1993" w:type="dxa"/>
            <w:tcBorders>
              <w:top w:val="single" w:sz="4" w:space="0" w:color="000000"/>
              <w:left w:val="single" w:sz="4" w:space="0" w:color="000000"/>
              <w:bottom w:val="single" w:sz="4" w:space="0" w:color="000000"/>
              <w:right w:val="single" w:sz="4" w:space="0" w:color="000000"/>
            </w:tcBorders>
            <w:hideMark/>
          </w:tcPr>
          <w:p w14:paraId="2DBFB9A4" w14:textId="77777777" w:rsidR="00F93AFF" w:rsidRPr="00176260" w:rsidRDefault="00F93AFF">
            <w:pPr>
              <w:snapToGrid w:val="0"/>
              <w:spacing w:before="2"/>
              <w:ind w:right="33"/>
              <w:rPr>
                <w:rFonts w:eastAsia="Times New Roman"/>
                <w:snapToGrid/>
                <w:spacing w:val="-2"/>
                <w:lang w:val="el-GR"/>
              </w:rPr>
            </w:pPr>
            <w:r w:rsidRPr="00176260">
              <w:rPr>
                <w:rFonts w:eastAsia="Times New Roman"/>
                <w:snapToGrid/>
                <w:spacing w:val="-2"/>
                <w:lang w:val="el-GR"/>
              </w:rPr>
              <w:t xml:space="preserve">Αιμορραγία της ουρογεννητικής οδού (συμπεριλαμβανομένης αιματουρίας και </w:t>
            </w:r>
            <w:proofErr w:type="spellStart"/>
            <w:r w:rsidRPr="00176260">
              <w:rPr>
                <w:rFonts w:eastAsia="Times New Roman"/>
                <w:snapToGrid/>
                <w:spacing w:val="-2"/>
                <w:lang w:val="el-GR"/>
              </w:rPr>
              <w:t>μηνορραγίας</w:t>
            </w:r>
            <w:r w:rsidRPr="00176260">
              <w:rPr>
                <w:rFonts w:eastAsia="Times New Roman"/>
                <w:snapToGrid/>
                <w:spacing w:val="-2"/>
                <w:vertAlign w:val="superscript"/>
                <w:lang w:val="el-GR"/>
              </w:rPr>
              <w:t>Β</w:t>
            </w:r>
            <w:proofErr w:type="spellEnd"/>
            <w:r w:rsidRPr="00176260">
              <w:rPr>
                <w:rFonts w:eastAsia="Times New Roman"/>
                <w:snapToGrid/>
                <w:spacing w:val="-2"/>
                <w:lang w:val="el-GR"/>
              </w:rPr>
              <w:t>),</w:t>
            </w:r>
          </w:p>
          <w:p w14:paraId="2F4198FA" w14:textId="77777777" w:rsidR="00F93AFF" w:rsidRPr="00176260" w:rsidRDefault="00F93AFF">
            <w:pPr>
              <w:snapToGrid w:val="0"/>
              <w:spacing w:before="1"/>
              <w:ind w:right="5"/>
              <w:rPr>
                <w:rFonts w:eastAsia="Times New Roman"/>
                <w:snapToGrid/>
                <w:spacing w:val="-2"/>
                <w:lang w:val="el-GR"/>
              </w:rPr>
            </w:pPr>
            <w:r w:rsidRPr="00176260">
              <w:rPr>
                <w:rFonts w:eastAsia="Times New Roman"/>
                <w:snapToGrid/>
                <w:spacing w:val="-2"/>
                <w:lang w:val="el-GR"/>
              </w:rPr>
              <w:t>Νεφρική δυσλειτουργία (</w:t>
            </w:r>
            <w:proofErr w:type="spellStart"/>
            <w:r w:rsidRPr="00176260">
              <w:rPr>
                <w:rFonts w:eastAsia="Times New Roman"/>
                <w:snapToGrid/>
                <w:spacing w:val="-2"/>
                <w:lang w:val="el-GR"/>
              </w:rPr>
              <w:t>συμπεριλ</w:t>
            </w:r>
            <w:proofErr w:type="spellEnd"/>
            <w:r w:rsidR="00E1315B" w:rsidRPr="00176260">
              <w:rPr>
                <w:rFonts w:eastAsia="Times New Roman"/>
                <w:snapToGrid/>
                <w:spacing w:val="-2"/>
                <w:lang w:val="el-GR"/>
              </w:rPr>
              <w:t>.</w:t>
            </w:r>
            <w:r w:rsidRPr="00176260">
              <w:rPr>
                <w:rFonts w:eastAsia="Times New Roman"/>
                <w:snapToGrid/>
                <w:spacing w:val="-2"/>
                <w:lang w:val="el-GR"/>
              </w:rPr>
              <w:t xml:space="preserve"> αυξημένης </w:t>
            </w:r>
            <w:proofErr w:type="spellStart"/>
            <w:r w:rsidRPr="00176260">
              <w:rPr>
                <w:rFonts w:eastAsia="Times New Roman"/>
                <w:snapToGrid/>
                <w:spacing w:val="-2"/>
                <w:lang w:val="el-GR"/>
              </w:rPr>
              <w:t>κρεατινίνης</w:t>
            </w:r>
            <w:proofErr w:type="spellEnd"/>
            <w:r w:rsidRPr="00176260">
              <w:rPr>
                <w:rFonts w:eastAsia="Times New Roman"/>
                <w:snapToGrid/>
                <w:spacing w:val="-2"/>
                <w:lang w:val="el-GR"/>
              </w:rPr>
              <w:t xml:space="preserve"> αίματος, αυξημένης ουρίας αίματος)</w:t>
            </w:r>
          </w:p>
        </w:tc>
        <w:tc>
          <w:tcPr>
            <w:tcW w:w="2442" w:type="dxa"/>
            <w:tcBorders>
              <w:top w:val="single" w:sz="4" w:space="0" w:color="000000"/>
              <w:left w:val="single" w:sz="4" w:space="0" w:color="000000"/>
              <w:bottom w:val="single" w:sz="4" w:space="0" w:color="000000"/>
              <w:right w:val="single" w:sz="4" w:space="0" w:color="000000"/>
            </w:tcBorders>
          </w:tcPr>
          <w:p w14:paraId="029684D8" w14:textId="77777777" w:rsidR="00F93AFF" w:rsidRPr="00176260" w:rsidRDefault="00F93AFF">
            <w:pPr>
              <w:snapToGrid w:val="0"/>
              <w:rPr>
                <w:snapToGrid/>
                <w:spacing w:val="-2"/>
                <w:lang w:val="el-GR"/>
              </w:rPr>
            </w:pPr>
          </w:p>
        </w:tc>
        <w:tc>
          <w:tcPr>
            <w:tcW w:w="1649" w:type="dxa"/>
            <w:tcBorders>
              <w:top w:val="single" w:sz="4" w:space="0" w:color="000000"/>
              <w:left w:val="single" w:sz="4" w:space="0" w:color="000000"/>
              <w:bottom w:val="single" w:sz="4" w:space="0" w:color="000000"/>
              <w:right w:val="single" w:sz="4" w:space="0" w:color="000000"/>
            </w:tcBorders>
          </w:tcPr>
          <w:p w14:paraId="6372F3A9" w14:textId="77777777" w:rsidR="00F93AFF" w:rsidRPr="00176260" w:rsidRDefault="00F93AFF">
            <w:pPr>
              <w:snapToGrid w:val="0"/>
              <w:rPr>
                <w:snapToGrid/>
                <w:spacing w:val="-2"/>
                <w:lang w:val="el-GR"/>
              </w:rPr>
            </w:pPr>
          </w:p>
        </w:tc>
        <w:tc>
          <w:tcPr>
            <w:tcW w:w="1566" w:type="dxa"/>
            <w:gridSpan w:val="2"/>
            <w:tcBorders>
              <w:top w:val="single" w:sz="4" w:space="0" w:color="000000"/>
              <w:left w:val="single" w:sz="4" w:space="0" w:color="000000"/>
              <w:bottom w:val="single" w:sz="4" w:space="0" w:color="000000"/>
              <w:right w:val="single" w:sz="4" w:space="0" w:color="000000"/>
            </w:tcBorders>
          </w:tcPr>
          <w:p w14:paraId="4BFA8625" w14:textId="77777777" w:rsidR="00F93AFF" w:rsidRPr="00176260" w:rsidRDefault="00F93AFF">
            <w:pPr>
              <w:snapToGrid w:val="0"/>
              <w:spacing w:before="2" w:line="242" w:lineRule="auto"/>
              <w:ind w:right="94"/>
              <w:rPr>
                <w:rFonts w:eastAsia="Times New Roman"/>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hideMark/>
          </w:tcPr>
          <w:p w14:paraId="3B396F60" w14:textId="77777777" w:rsidR="00F93AFF" w:rsidRDefault="00F93AFF">
            <w:pPr>
              <w:snapToGrid w:val="0"/>
              <w:spacing w:before="2" w:line="242" w:lineRule="auto"/>
              <w:ind w:right="94"/>
              <w:rPr>
                <w:rFonts w:eastAsia="Times New Roman"/>
                <w:snapToGrid/>
                <w:spacing w:val="-2"/>
                <w:lang w:val="el-GR"/>
              </w:rPr>
            </w:pPr>
            <w:r w:rsidRPr="00176260">
              <w:rPr>
                <w:rFonts w:eastAsia="Times New Roman"/>
                <w:snapToGrid/>
                <w:spacing w:val="-2"/>
                <w:lang w:val="el-GR"/>
              </w:rPr>
              <w:t>Νεφρική ανεπάρκεια/ οξεία νεφρική ανεπάρκεια απότοκος αιμορραγίας ικανής να προκαλέσει μειωμένη αιμάτωση</w:t>
            </w:r>
          </w:p>
          <w:p w14:paraId="71AE13A0" w14:textId="77777777" w:rsidR="00FF46EB" w:rsidRDefault="00FF46EB" w:rsidP="00FF46EB">
            <w:pPr>
              <w:pStyle w:val="Default"/>
            </w:pPr>
            <w:proofErr w:type="spellStart"/>
            <w:r>
              <w:rPr>
                <w:sz w:val="22"/>
                <w:szCs w:val="22"/>
              </w:rPr>
              <w:t>Νεφρο</w:t>
            </w:r>
            <w:proofErr w:type="spellEnd"/>
            <w:r>
              <w:rPr>
                <w:sz w:val="22"/>
                <w:szCs w:val="22"/>
              </w:rPr>
              <w:t xml:space="preserve">πάθεια </w:t>
            </w:r>
            <w:proofErr w:type="spellStart"/>
            <w:r>
              <w:rPr>
                <w:sz w:val="22"/>
                <w:szCs w:val="22"/>
              </w:rPr>
              <w:t>σχετιζόμενη</w:t>
            </w:r>
            <w:proofErr w:type="spellEnd"/>
            <w:r>
              <w:rPr>
                <w:sz w:val="22"/>
                <w:szCs w:val="22"/>
              </w:rPr>
              <w:t xml:space="preserve"> </w:t>
            </w:r>
            <w:proofErr w:type="spellStart"/>
            <w:r>
              <w:rPr>
                <w:sz w:val="22"/>
                <w:szCs w:val="22"/>
              </w:rPr>
              <w:t>με</w:t>
            </w:r>
            <w:proofErr w:type="spellEnd"/>
            <w:r>
              <w:rPr>
                <w:sz w:val="22"/>
                <w:szCs w:val="22"/>
              </w:rPr>
              <w:t xml:space="preserve"> α</w:t>
            </w:r>
            <w:proofErr w:type="spellStart"/>
            <w:r>
              <w:rPr>
                <w:sz w:val="22"/>
                <w:szCs w:val="22"/>
              </w:rPr>
              <w:t>ντι</w:t>
            </w:r>
            <w:proofErr w:type="spellEnd"/>
            <w:r>
              <w:rPr>
                <w:sz w:val="22"/>
                <w:szCs w:val="22"/>
              </w:rPr>
              <w:t xml:space="preserve">πηκτικά </w:t>
            </w:r>
          </w:p>
          <w:p w14:paraId="64F90B90" w14:textId="48C1507C" w:rsidR="00FF46EB" w:rsidRPr="00176260" w:rsidRDefault="00FF46EB">
            <w:pPr>
              <w:snapToGrid w:val="0"/>
              <w:spacing w:before="2" w:line="242" w:lineRule="auto"/>
              <w:ind w:right="94"/>
              <w:rPr>
                <w:rFonts w:eastAsia="Times New Roman"/>
                <w:snapToGrid/>
                <w:spacing w:val="-2"/>
                <w:lang w:val="el-GR"/>
              </w:rPr>
            </w:pPr>
          </w:p>
        </w:tc>
      </w:tr>
      <w:tr w:rsidR="00F93AFF" w:rsidRPr="00F47FF5" w14:paraId="56BE971F"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6D043DAA" w14:textId="77777777" w:rsidR="00F93AFF" w:rsidRPr="00176260" w:rsidRDefault="00F93AFF">
            <w:pPr>
              <w:snapToGrid w:val="0"/>
              <w:spacing w:before="2"/>
              <w:ind w:right="-20"/>
              <w:rPr>
                <w:rFonts w:eastAsia="Times New Roman"/>
                <w:snapToGrid/>
                <w:spacing w:val="-2"/>
                <w:lang w:val="el-GR"/>
              </w:rPr>
            </w:pPr>
            <w:r w:rsidRPr="00176260">
              <w:rPr>
                <w:rFonts w:eastAsia="Times New Roman"/>
                <w:b/>
                <w:bCs/>
                <w:snapToGrid/>
                <w:spacing w:val="-2"/>
                <w:lang w:val="el-GR"/>
              </w:rPr>
              <w:t>Γενικές διαταραχές και καταστάσεις της οδού χορήγησης</w:t>
            </w:r>
          </w:p>
        </w:tc>
      </w:tr>
      <w:tr w:rsidR="00F93AFF" w:rsidRPr="00176260" w14:paraId="54485BC2" w14:textId="77777777" w:rsidTr="00176260">
        <w:trPr>
          <w:trHeight w:hRule="exact" w:val="1869"/>
        </w:trPr>
        <w:tc>
          <w:tcPr>
            <w:tcW w:w="1993" w:type="dxa"/>
            <w:tcBorders>
              <w:top w:val="single" w:sz="4" w:space="0" w:color="000000"/>
              <w:left w:val="single" w:sz="4" w:space="0" w:color="000000"/>
              <w:bottom w:val="single" w:sz="4" w:space="0" w:color="000000"/>
              <w:right w:val="single" w:sz="4" w:space="0" w:color="000000"/>
            </w:tcBorders>
            <w:hideMark/>
          </w:tcPr>
          <w:p w14:paraId="68B85D8C" w14:textId="77777777" w:rsidR="00F93AFF" w:rsidRPr="00176260" w:rsidRDefault="00F93AFF">
            <w:pPr>
              <w:snapToGrid w:val="0"/>
              <w:spacing w:line="260" w:lineRule="exact"/>
              <w:ind w:right="33"/>
              <w:rPr>
                <w:rFonts w:eastAsia="Times New Roman"/>
                <w:snapToGrid/>
                <w:spacing w:val="-2"/>
                <w:lang w:val="el-GR"/>
              </w:rPr>
            </w:pPr>
            <w:proofErr w:type="spellStart"/>
            <w:r w:rsidRPr="00176260">
              <w:rPr>
                <w:rFonts w:eastAsia="Times New Roman"/>
                <w:snapToGrid/>
                <w:spacing w:val="-2"/>
                <w:lang w:val="el-GR"/>
              </w:rPr>
              <w:t>Πυρετός</w:t>
            </w:r>
            <w:r w:rsidRPr="00176260">
              <w:rPr>
                <w:rFonts w:eastAsia="Times New Roman"/>
                <w:snapToGrid/>
                <w:spacing w:val="-2"/>
                <w:vertAlign w:val="superscript"/>
                <w:lang w:val="el-GR"/>
              </w:rPr>
              <w:t>Α</w:t>
            </w:r>
            <w:proofErr w:type="spellEnd"/>
            <w:r w:rsidRPr="00176260">
              <w:rPr>
                <w:rFonts w:eastAsia="Times New Roman"/>
                <w:snapToGrid/>
                <w:spacing w:val="-2"/>
                <w:lang w:val="el-GR"/>
              </w:rPr>
              <w:t xml:space="preserve">, </w:t>
            </w:r>
            <w:r w:rsidR="00E1315B" w:rsidRPr="00176260">
              <w:rPr>
                <w:rFonts w:eastAsia="Times New Roman"/>
                <w:snapToGrid/>
                <w:spacing w:val="-2"/>
                <w:lang w:val="el-GR"/>
              </w:rPr>
              <w:t>Π</w:t>
            </w:r>
            <w:r w:rsidRPr="00176260">
              <w:rPr>
                <w:rFonts w:eastAsia="Times New Roman"/>
                <w:snapToGrid/>
                <w:spacing w:val="-2"/>
                <w:lang w:val="el-GR"/>
              </w:rPr>
              <w:t xml:space="preserve">εριφερικό οίδημα, </w:t>
            </w:r>
            <w:r w:rsidR="00E1315B" w:rsidRPr="00176260">
              <w:rPr>
                <w:rFonts w:eastAsia="Times New Roman"/>
                <w:snapToGrid/>
                <w:spacing w:val="-2"/>
                <w:lang w:val="el-GR"/>
              </w:rPr>
              <w:t>Μ</w:t>
            </w:r>
            <w:r w:rsidRPr="00176260">
              <w:rPr>
                <w:rFonts w:eastAsia="Times New Roman"/>
                <w:snapToGrid/>
                <w:spacing w:val="-2"/>
                <w:lang w:val="el-GR"/>
              </w:rPr>
              <w:t>ειωμένη γενική δύναμη και ενέργεια (</w:t>
            </w:r>
            <w:proofErr w:type="spellStart"/>
            <w:r w:rsidRPr="00176260">
              <w:rPr>
                <w:rFonts w:eastAsia="Times New Roman"/>
                <w:snapToGrid/>
                <w:spacing w:val="-2"/>
                <w:lang w:val="el-GR"/>
              </w:rPr>
              <w:t>συμπεριλ</w:t>
            </w:r>
            <w:proofErr w:type="spellEnd"/>
            <w:r w:rsidR="00E1315B" w:rsidRPr="00176260">
              <w:rPr>
                <w:rFonts w:eastAsia="Times New Roman"/>
                <w:snapToGrid/>
                <w:spacing w:val="-2"/>
                <w:lang w:val="el-GR"/>
              </w:rPr>
              <w:t>.</w:t>
            </w:r>
            <w:r w:rsidRPr="00176260">
              <w:rPr>
                <w:rFonts w:eastAsia="Times New Roman"/>
                <w:snapToGrid/>
                <w:spacing w:val="-2"/>
                <w:lang w:val="el-GR"/>
              </w:rPr>
              <w:t xml:space="preserve"> κόπωσης, εξασθένισης)</w:t>
            </w:r>
          </w:p>
        </w:tc>
        <w:tc>
          <w:tcPr>
            <w:tcW w:w="2442" w:type="dxa"/>
            <w:tcBorders>
              <w:top w:val="single" w:sz="4" w:space="0" w:color="000000"/>
              <w:left w:val="single" w:sz="4" w:space="0" w:color="000000"/>
              <w:bottom w:val="single" w:sz="4" w:space="0" w:color="000000"/>
              <w:right w:val="single" w:sz="4" w:space="0" w:color="000000"/>
            </w:tcBorders>
            <w:hideMark/>
          </w:tcPr>
          <w:p w14:paraId="03E9A32C" w14:textId="77777777" w:rsidR="00F93AFF" w:rsidRPr="00176260" w:rsidRDefault="00F93AFF">
            <w:pPr>
              <w:snapToGrid w:val="0"/>
              <w:spacing w:before="2"/>
              <w:ind w:right="-20"/>
              <w:rPr>
                <w:rFonts w:eastAsia="Times New Roman"/>
                <w:snapToGrid/>
                <w:spacing w:val="-2"/>
                <w:lang w:val="el-GR"/>
              </w:rPr>
            </w:pPr>
            <w:r w:rsidRPr="00176260">
              <w:rPr>
                <w:rFonts w:eastAsia="Times New Roman"/>
                <w:snapToGrid/>
                <w:spacing w:val="-2"/>
                <w:lang w:val="el-GR"/>
              </w:rPr>
              <w:t>Αίσθημα αδιαθεσίας</w:t>
            </w:r>
          </w:p>
          <w:p w14:paraId="35258442" w14:textId="77777777" w:rsidR="00F93AFF" w:rsidRPr="00176260" w:rsidRDefault="00F93AFF">
            <w:pPr>
              <w:snapToGrid w:val="0"/>
              <w:spacing w:before="6"/>
              <w:ind w:right="-20"/>
              <w:rPr>
                <w:rFonts w:eastAsia="Times New Roman"/>
                <w:snapToGrid/>
                <w:spacing w:val="-2"/>
                <w:lang w:val="el-GR"/>
              </w:rPr>
            </w:pPr>
            <w:r w:rsidRPr="00176260">
              <w:rPr>
                <w:rFonts w:eastAsia="Times New Roman"/>
                <w:snapToGrid/>
                <w:spacing w:val="-2"/>
                <w:lang w:val="el-GR"/>
              </w:rPr>
              <w:t>(συμπεριλαμβανομένης κακουχίας),</w:t>
            </w:r>
          </w:p>
        </w:tc>
        <w:tc>
          <w:tcPr>
            <w:tcW w:w="1649" w:type="dxa"/>
            <w:tcBorders>
              <w:top w:val="single" w:sz="4" w:space="0" w:color="000000"/>
              <w:left w:val="single" w:sz="4" w:space="0" w:color="000000"/>
              <w:bottom w:val="single" w:sz="4" w:space="0" w:color="000000"/>
              <w:right w:val="single" w:sz="4" w:space="0" w:color="000000"/>
            </w:tcBorders>
            <w:hideMark/>
          </w:tcPr>
          <w:p w14:paraId="7B4FB76F" w14:textId="77777777" w:rsidR="00F93AFF" w:rsidRPr="00176260" w:rsidRDefault="00F93AFF">
            <w:pPr>
              <w:snapToGrid w:val="0"/>
              <w:spacing w:before="2"/>
              <w:ind w:right="168"/>
              <w:rPr>
                <w:rFonts w:eastAsia="Times New Roman"/>
                <w:snapToGrid/>
                <w:spacing w:val="-2"/>
                <w:lang w:val="el-GR"/>
              </w:rPr>
            </w:pPr>
            <w:r w:rsidRPr="00176260">
              <w:rPr>
                <w:rFonts w:eastAsia="Times New Roman"/>
                <w:snapToGrid/>
                <w:spacing w:val="-2"/>
                <w:lang w:val="el-GR"/>
              </w:rPr>
              <w:t xml:space="preserve">Εντοπισμένο </w:t>
            </w:r>
            <w:proofErr w:type="spellStart"/>
            <w:r w:rsidRPr="00176260">
              <w:rPr>
                <w:rFonts w:eastAsia="Times New Roman"/>
                <w:snapToGrid/>
                <w:spacing w:val="-2"/>
                <w:lang w:val="el-GR"/>
              </w:rPr>
              <w:t>οίδημα</w:t>
            </w:r>
            <w:r w:rsidRPr="00176260">
              <w:rPr>
                <w:rFonts w:eastAsia="Times New Roman"/>
                <w:snapToGrid/>
                <w:spacing w:val="-2"/>
                <w:vertAlign w:val="superscript"/>
                <w:lang w:val="el-GR"/>
              </w:rPr>
              <w:t>Α</w:t>
            </w:r>
            <w:proofErr w:type="spellEnd"/>
          </w:p>
        </w:tc>
        <w:tc>
          <w:tcPr>
            <w:tcW w:w="1566" w:type="dxa"/>
            <w:gridSpan w:val="2"/>
            <w:tcBorders>
              <w:top w:val="single" w:sz="4" w:space="0" w:color="000000"/>
              <w:left w:val="single" w:sz="4" w:space="0" w:color="000000"/>
              <w:bottom w:val="single" w:sz="4" w:space="0" w:color="000000"/>
              <w:right w:val="single" w:sz="4" w:space="0" w:color="000000"/>
            </w:tcBorders>
          </w:tcPr>
          <w:p w14:paraId="3C3D06E6" w14:textId="77777777" w:rsidR="00F93AFF" w:rsidRPr="00176260" w:rsidRDefault="00F93AFF">
            <w:pPr>
              <w:snapToGrid w:val="0"/>
              <w:rPr>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tcPr>
          <w:p w14:paraId="0C3E7CDA" w14:textId="77777777" w:rsidR="00F93AFF" w:rsidRPr="00176260" w:rsidRDefault="00F93AFF">
            <w:pPr>
              <w:snapToGrid w:val="0"/>
              <w:rPr>
                <w:snapToGrid/>
                <w:spacing w:val="-2"/>
                <w:lang w:val="el-GR"/>
              </w:rPr>
            </w:pPr>
          </w:p>
        </w:tc>
      </w:tr>
      <w:tr w:rsidR="00F93AFF" w:rsidRPr="00176260" w14:paraId="3308F9AE"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76F513E4" w14:textId="77777777" w:rsidR="00F93AFF" w:rsidRPr="00176260" w:rsidRDefault="00F93AFF">
            <w:pPr>
              <w:snapToGrid w:val="0"/>
              <w:spacing w:before="2"/>
              <w:ind w:right="-20"/>
              <w:rPr>
                <w:rFonts w:eastAsia="Times New Roman"/>
                <w:snapToGrid/>
                <w:spacing w:val="-2"/>
                <w:lang w:val="el-GR"/>
              </w:rPr>
            </w:pPr>
            <w:proofErr w:type="spellStart"/>
            <w:r w:rsidRPr="00176260">
              <w:rPr>
                <w:rFonts w:eastAsia="Times New Roman"/>
                <w:b/>
                <w:bCs/>
                <w:snapToGrid/>
                <w:spacing w:val="-2"/>
                <w:lang w:val="el-GR"/>
              </w:rPr>
              <w:t>Παρακλινικές</w:t>
            </w:r>
            <w:proofErr w:type="spellEnd"/>
            <w:r w:rsidRPr="00176260">
              <w:rPr>
                <w:rFonts w:eastAsia="Times New Roman"/>
                <w:b/>
                <w:bCs/>
                <w:snapToGrid/>
                <w:spacing w:val="-2"/>
                <w:lang w:val="el-GR"/>
              </w:rPr>
              <w:t xml:space="preserve"> εξετάσεις</w:t>
            </w:r>
          </w:p>
        </w:tc>
      </w:tr>
      <w:tr w:rsidR="00F93AFF" w:rsidRPr="00F47FF5" w14:paraId="1A917F0D" w14:textId="77777777" w:rsidTr="00176260">
        <w:trPr>
          <w:trHeight w:hRule="exact" w:val="807"/>
        </w:trPr>
        <w:tc>
          <w:tcPr>
            <w:tcW w:w="1993" w:type="dxa"/>
            <w:tcBorders>
              <w:top w:val="single" w:sz="4" w:space="0" w:color="000000"/>
              <w:left w:val="single" w:sz="4" w:space="0" w:color="000000"/>
              <w:bottom w:val="single" w:sz="4" w:space="0" w:color="000000"/>
              <w:right w:val="single" w:sz="4" w:space="0" w:color="000000"/>
            </w:tcBorders>
          </w:tcPr>
          <w:p w14:paraId="7A5F58C1" w14:textId="77777777" w:rsidR="00F93AFF" w:rsidRPr="00176260" w:rsidRDefault="00F93AFF">
            <w:pPr>
              <w:snapToGrid w:val="0"/>
              <w:spacing w:before="2" w:line="242" w:lineRule="auto"/>
              <w:ind w:right="779"/>
              <w:rPr>
                <w:rFonts w:eastAsia="Times New Roman"/>
                <w:snapToGrid/>
                <w:spacing w:val="-2"/>
                <w:lang w:val="el-GR"/>
              </w:rPr>
            </w:pPr>
          </w:p>
        </w:tc>
        <w:tc>
          <w:tcPr>
            <w:tcW w:w="2442" w:type="dxa"/>
            <w:tcBorders>
              <w:top w:val="single" w:sz="4" w:space="0" w:color="000000"/>
              <w:left w:val="single" w:sz="4" w:space="0" w:color="000000"/>
              <w:bottom w:val="single" w:sz="4" w:space="0" w:color="000000"/>
              <w:right w:val="single" w:sz="4" w:space="0" w:color="000000"/>
            </w:tcBorders>
          </w:tcPr>
          <w:p w14:paraId="36DCEE6F" w14:textId="77777777" w:rsidR="00F93AFF" w:rsidRPr="00176260" w:rsidRDefault="00E1315B" w:rsidP="00176260">
            <w:pPr>
              <w:snapToGrid w:val="0"/>
              <w:spacing w:before="2"/>
              <w:ind w:right="81"/>
              <w:rPr>
                <w:rFonts w:eastAsia="Times New Roman"/>
                <w:snapToGrid/>
                <w:spacing w:val="-2"/>
                <w:lang w:val="el-GR"/>
              </w:rPr>
            </w:pPr>
            <w:r w:rsidRPr="00176260">
              <w:rPr>
                <w:rFonts w:eastAsia="Times New Roman"/>
                <w:snapToGrid/>
                <w:spacing w:val="-2"/>
                <w:lang w:val="el-GR"/>
              </w:rPr>
              <w:t>Α</w:t>
            </w:r>
            <w:r w:rsidR="00F93AFF" w:rsidRPr="00176260">
              <w:rPr>
                <w:rFonts w:eastAsia="Times New Roman"/>
                <w:snapToGrid/>
                <w:spacing w:val="-2"/>
                <w:lang w:val="el-GR"/>
              </w:rPr>
              <w:t>υξημένη LDH</w:t>
            </w:r>
            <w:r w:rsidR="00F93AFF" w:rsidRPr="00176260">
              <w:rPr>
                <w:rFonts w:eastAsia="Times New Roman"/>
                <w:snapToGrid/>
                <w:spacing w:val="-2"/>
                <w:vertAlign w:val="superscript"/>
                <w:lang w:val="el-GR"/>
              </w:rPr>
              <w:t>Α</w:t>
            </w:r>
            <w:r w:rsidR="00F93AFF" w:rsidRPr="00176260">
              <w:rPr>
                <w:rFonts w:eastAsia="Times New Roman"/>
                <w:snapToGrid/>
                <w:spacing w:val="-2"/>
                <w:lang w:val="el-GR"/>
              </w:rPr>
              <w:t xml:space="preserve">, </w:t>
            </w:r>
            <w:r w:rsidRPr="00176260">
              <w:rPr>
                <w:rFonts w:eastAsia="Times New Roman"/>
                <w:snapToGrid/>
                <w:spacing w:val="-2"/>
                <w:lang w:val="el-GR"/>
              </w:rPr>
              <w:t>Α</w:t>
            </w:r>
            <w:r w:rsidR="00F93AFF" w:rsidRPr="00176260">
              <w:rPr>
                <w:rFonts w:eastAsia="Times New Roman"/>
                <w:snapToGrid/>
                <w:spacing w:val="-2"/>
                <w:lang w:val="el-GR"/>
              </w:rPr>
              <w:t xml:space="preserve">υξημένη </w:t>
            </w:r>
            <w:proofErr w:type="spellStart"/>
            <w:r w:rsidR="00F93AFF" w:rsidRPr="00176260">
              <w:rPr>
                <w:rFonts w:eastAsia="Times New Roman"/>
                <w:snapToGrid/>
                <w:spacing w:val="-2"/>
                <w:lang w:val="el-GR"/>
              </w:rPr>
              <w:t>λιπάση</w:t>
            </w:r>
            <w:r w:rsidR="00F93AFF" w:rsidRPr="00176260">
              <w:rPr>
                <w:rFonts w:eastAsia="Times New Roman"/>
                <w:snapToGrid/>
                <w:spacing w:val="-2"/>
                <w:vertAlign w:val="superscript"/>
                <w:lang w:val="el-GR"/>
              </w:rPr>
              <w:t>Α</w:t>
            </w:r>
            <w:proofErr w:type="spellEnd"/>
            <w:r w:rsidR="00F93AFF" w:rsidRPr="00176260">
              <w:rPr>
                <w:rFonts w:eastAsia="Times New Roman"/>
                <w:snapToGrid/>
                <w:spacing w:val="-2"/>
                <w:lang w:val="el-GR"/>
              </w:rPr>
              <w:t xml:space="preserve">, </w:t>
            </w:r>
            <w:r w:rsidRPr="00176260">
              <w:rPr>
                <w:rFonts w:eastAsia="Times New Roman"/>
                <w:snapToGrid/>
                <w:spacing w:val="-2"/>
                <w:lang w:val="el-GR"/>
              </w:rPr>
              <w:t>Α</w:t>
            </w:r>
            <w:r w:rsidR="00F93AFF" w:rsidRPr="00176260">
              <w:rPr>
                <w:rFonts w:eastAsia="Times New Roman"/>
                <w:snapToGrid/>
                <w:spacing w:val="-2"/>
                <w:lang w:val="el-GR"/>
              </w:rPr>
              <w:t xml:space="preserve">υξημένη </w:t>
            </w:r>
            <w:proofErr w:type="spellStart"/>
            <w:r w:rsidR="00F93AFF" w:rsidRPr="00176260">
              <w:rPr>
                <w:rFonts w:eastAsia="Times New Roman"/>
                <w:snapToGrid/>
                <w:spacing w:val="-2"/>
                <w:lang w:val="el-GR"/>
              </w:rPr>
              <w:t>αμυλάση</w:t>
            </w:r>
            <w:r w:rsidR="00F93AFF" w:rsidRPr="00176260">
              <w:rPr>
                <w:rFonts w:eastAsia="Times New Roman"/>
                <w:snapToGrid/>
                <w:spacing w:val="-2"/>
                <w:vertAlign w:val="superscript"/>
                <w:lang w:val="el-GR"/>
              </w:rPr>
              <w:t>Α</w:t>
            </w:r>
            <w:proofErr w:type="spellEnd"/>
          </w:p>
        </w:tc>
        <w:tc>
          <w:tcPr>
            <w:tcW w:w="1688" w:type="dxa"/>
            <w:gridSpan w:val="2"/>
            <w:tcBorders>
              <w:top w:val="single" w:sz="4" w:space="0" w:color="000000"/>
              <w:left w:val="single" w:sz="4" w:space="0" w:color="000000"/>
              <w:bottom w:val="single" w:sz="4" w:space="0" w:color="000000"/>
              <w:right w:val="single" w:sz="4" w:space="0" w:color="000000"/>
            </w:tcBorders>
          </w:tcPr>
          <w:p w14:paraId="54B3D7CA" w14:textId="77777777" w:rsidR="00F93AFF" w:rsidRPr="00176260" w:rsidRDefault="00F93AFF">
            <w:pPr>
              <w:snapToGrid w:val="0"/>
              <w:spacing w:before="2" w:line="242" w:lineRule="auto"/>
              <w:rPr>
                <w:rFonts w:eastAsia="Times New Roman"/>
                <w:snapToGrid/>
                <w:spacing w:val="-2"/>
                <w:lang w:val="el-GR"/>
              </w:rPr>
            </w:pPr>
          </w:p>
        </w:tc>
        <w:tc>
          <w:tcPr>
            <w:tcW w:w="1527" w:type="dxa"/>
            <w:tcBorders>
              <w:top w:val="single" w:sz="4" w:space="0" w:color="000000"/>
              <w:left w:val="single" w:sz="4" w:space="0" w:color="000000"/>
              <w:bottom w:val="single" w:sz="4" w:space="0" w:color="000000"/>
              <w:right w:val="single" w:sz="4" w:space="0" w:color="000000"/>
            </w:tcBorders>
          </w:tcPr>
          <w:p w14:paraId="126A3475" w14:textId="77777777" w:rsidR="00F93AFF" w:rsidRPr="00176260" w:rsidRDefault="00F93AFF">
            <w:pPr>
              <w:snapToGrid w:val="0"/>
              <w:rPr>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tcPr>
          <w:p w14:paraId="0F6B1857" w14:textId="77777777" w:rsidR="00F93AFF" w:rsidRPr="00176260" w:rsidRDefault="00F93AFF">
            <w:pPr>
              <w:snapToGrid w:val="0"/>
              <w:rPr>
                <w:snapToGrid/>
                <w:spacing w:val="-2"/>
                <w:lang w:val="el-GR"/>
              </w:rPr>
            </w:pPr>
          </w:p>
        </w:tc>
      </w:tr>
      <w:tr w:rsidR="00F93AFF" w:rsidRPr="00F47FF5" w14:paraId="23B9FED3" w14:textId="77777777" w:rsidTr="00176260">
        <w:trPr>
          <w:trHeight w:val="271"/>
        </w:trPr>
        <w:tc>
          <w:tcPr>
            <w:tcW w:w="9115" w:type="dxa"/>
            <w:gridSpan w:val="6"/>
            <w:tcBorders>
              <w:top w:val="single" w:sz="4" w:space="0" w:color="000000"/>
              <w:left w:val="single" w:sz="4" w:space="0" w:color="000000"/>
              <w:bottom w:val="single" w:sz="4" w:space="0" w:color="000000"/>
              <w:right w:val="single" w:sz="4" w:space="0" w:color="000000"/>
            </w:tcBorders>
            <w:hideMark/>
          </w:tcPr>
          <w:p w14:paraId="5AC3C719" w14:textId="77777777" w:rsidR="00F93AFF" w:rsidRPr="00176260" w:rsidRDefault="00F93AFF">
            <w:pPr>
              <w:snapToGrid w:val="0"/>
              <w:spacing w:before="2"/>
              <w:ind w:right="-20"/>
              <w:rPr>
                <w:rFonts w:eastAsia="Times New Roman"/>
                <w:snapToGrid/>
                <w:spacing w:val="-2"/>
                <w:lang w:val="el-GR"/>
              </w:rPr>
            </w:pPr>
            <w:r w:rsidRPr="00176260">
              <w:rPr>
                <w:rFonts w:eastAsia="Times New Roman"/>
                <w:b/>
                <w:bCs/>
                <w:snapToGrid/>
                <w:spacing w:val="-2"/>
                <w:lang w:val="el-GR"/>
              </w:rPr>
              <w:t>Κακώσεις, δηλητηριάσεις και επιπλοκές θεραπευτικών χειρισμών</w:t>
            </w:r>
          </w:p>
        </w:tc>
      </w:tr>
      <w:tr w:rsidR="00F93AFF" w:rsidRPr="00176260" w14:paraId="3425EBC9" w14:textId="77777777" w:rsidTr="00176260">
        <w:trPr>
          <w:trHeight w:hRule="exact" w:val="2166"/>
        </w:trPr>
        <w:tc>
          <w:tcPr>
            <w:tcW w:w="1993" w:type="dxa"/>
            <w:tcBorders>
              <w:top w:val="single" w:sz="4" w:space="0" w:color="000000"/>
              <w:left w:val="single" w:sz="4" w:space="0" w:color="000000"/>
              <w:bottom w:val="single" w:sz="4" w:space="0" w:color="000000"/>
              <w:right w:val="single" w:sz="4" w:space="0" w:color="000000"/>
            </w:tcBorders>
            <w:hideMark/>
          </w:tcPr>
          <w:p w14:paraId="317197FB" w14:textId="77777777" w:rsidR="00F93AFF" w:rsidRPr="00176260" w:rsidRDefault="00F93AFF">
            <w:pPr>
              <w:snapToGrid w:val="0"/>
              <w:spacing w:before="2" w:line="242" w:lineRule="auto"/>
              <w:ind w:right="33"/>
              <w:rPr>
                <w:rFonts w:eastAsia="Times New Roman"/>
                <w:snapToGrid/>
                <w:spacing w:val="-2"/>
                <w:lang w:val="el-GR"/>
              </w:rPr>
            </w:pPr>
            <w:r w:rsidRPr="00176260">
              <w:rPr>
                <w:rFonts w:eastAsia="Times New Roman"/>
                <w:snapToGrid/>
                <w:spacing w:val="-2"/>
                <w:lang w:val="el-GR"/>
              </w:rPr>
              <w:t xml:space="preserve">Αιμορραγία μετά την επέμβαση (συμπεριλαμβανομένης μετεγχειρητικής αναιμίας και αιμορραγίας από τραύμα), </w:t>
            </w:r>
            <w:r w:rsidR="00E1315B" w:rsidRPr="00176260">
              <w:rPr>
                <w:rFonts w:eastAsia="Times New Roman"/>
                <w:snapToGrid/>
                <w:spacing w:val="-2"/>
                <w:lang w:val="el-GR"/>
              </w:rPr>
              <w:t>Μ</w:t>
            </w:r>
            <w:r w:rsidRPr="00176260">
              <w:rPr>
                <w:rFonts w:eastAsia="Times New Roman"/>
                <w:snapToGrid/>
                <w:spacing w:val="-2"/>
                <w:lang w:val="el-GR"/>
              </w:rPr>
              <w:t xml:space="preserve">ώλωπας Έκκριση από </w:t>
            </w:r>
            <w:proofErr w:type="spellStart"/>
            <w:r w:rsidRPr="00176260">
              <w:rPr>
                <w:rFonts w:eastAsia="Times New Roman"/>
                <w:snapToGrid/>
                <w:spacing w:val="-2"/>
                <w:lang w:val="el-GR"/>
              </w:rPr>
              <w:t>τραύμα</w:t>
            </w:r>
            <w:r w:rsidRPr="00176260">
              <w:rPr>
                <w:rFonts w:eastAsia="Times New Roman"/>
                <w:snapToGrid/>
                <w:spacing w:val="-2"/>
                <w:vertAlign w:val="superscript"/>
                <w:lang w:val="el-GR"/>
              </w:rPr>
              <w:t>Α</w:t>
            </w:r>
            <w:proofErr w:type="spellEnd"/>
          </w:p>
        </w:tc>
        <w:tc>
          <w:tcPr>
            <w:tcW w:w="2442" w:type="dxa"/>
            <w:tcBorders>
              <w:top w:val="single" w:sz="4" w:space="0" w:color="000000"/>
              <w:left w:val="single" w:sz="4" w:space="0" w:color="000000"/>
              <w:bottom w:val="single" w:sz="4" w:space="0" w:color="000000"/>
              <w:right w:val="single" w:sz="4" w:space="0" w:color="000000"/>
            </w:tcBorders>
          </w:tcPr>
          <w:p w14:paraId="6DE03BEB" w14:textId="77777777" w:rsidR="00F93AFF" w:rsidRPr="00176260" w:rsidRDefault="00F93AFF">
            <w:pPr>
              <w:snapToGrid w:val="0"/>
              <w:rPr>
                <w:snapToGrid/>
                <w:spacing w:val="-2"/>
                <w:lang w:val="el-GR"/>
              </w:rPr>
            </w:pPr>
          </w:p>
        </w:tc>
        <w:tc>
          <w:tcPr>
            <w:tcW w:w="1649" w:type="dxa"/>
            <w:tcBorders>
              <w:top w:val="single" w:sz="4" w:space="0" w:color="000000"/>
              <w:left w:val="single" w:sz="4" w:space="0" w:color="000000"/>
              <w:bottom w:val="single" w:sz="4" w:space="0" w:color="000000"/>
              <w:right w:val="single" w:sz="4" w:space="0" w:color="000000"/>
            </w:tcBorders>
            <w:hideMark/>
          </w:tcPr>
          <w:p w14:paraId="4E678801" w14:textId="77777777" w:rsidR="00F93AFF" w:rsidRPr="00176260" w:rsidRDefault="00F93AFF">
            <w:pPr>
              <w:snapToGrid w:val="0"/>
              <w:spacing w:before="2"/>
              <w:ind w:right="-52"/>
              <w:rPr>
                <w:rFonts w:eastAsia="Times New Roman"/>
                <w:snapToGrid/>
                <w:spacing w:val="-2"/>
                <w:lang w:val="el-GR"/>
              </w:rPr>
            </w:pPr>
            <w:r w:rsidRPr="00176260">
              <w:rPr>
                <w:rFonts w:eastAsia="Times New Roman"/>
                <w:snapToGrid/>
                <w:spacing w:val="-2"/>
                <w:lang w:val="el-GR"/>
              </w:rPr>
              <w:t xml:space="preserve">Αγγειακό </w:t>
            </w:r>
            <w:proofErr w:type="spellStart"/>
            <w:r w:rsidRPr="00176260">
              <w:rPr>
                <w:rFonts w:eastAsia="Times New Roman"/>
                <w:snapToGrid/>
                <w:spacing w:val="-2"/>
                <w:lang w:val="el-GR"/>
              </w:rPr>
              <w:t>ψευδοανεύρυσμα</w:t>
            </w:r>
            <w:r w:rsidRPr="00176260">
              <w:rPr>
                <w:rFonts w:eastAsia="Times New Roman"/>
                <w:snapToGrid/>
                <w:spacing w:val="-2"/>
                <w:vertAlign w:val="superscript"/>
                <w:lang w:val="el-GR"/>
              </w:rPr>
              <w:t>Γ</w:t>
            </w:r>
            <w:proofErr w:type="spellEnd"/>
          </w:p>
        </w:tc>
        <w:tc>
          <w:tcPr>
            <w:tcW w:w="1566" w:type="dxa"/>
            <w:gridSpan w:val="2"/>
            <w:tcBorders>
              <w:top w:val="single" w:sz="4" w:space="0" w:color="000000"/>
              <w:left w:val="single" w:sz="4" w:space="0" w:color="000000"/>
              <w:bottom w:val="single" w:sz="4" w:space="0" w:color="000000"/>
              <w:right w:val="single" w:sz="4" w:space="0" w:color="000000"/>
            </w:tcBorders>
          </w:tcPr>
          <w:p w14:paraId="74D95BE9" w14:textId="77777777" w:rsidR="00F93AFF" w:rsidRPr="00176260" w:rsidRDefault="00F93AFF">
            <w:pPr>
              <w:snapToGrid w:val="0"/>
              <w:rPr>
                <w:snapToGrid/>
                <w:spacing w:val="-2"/>
                <w:lang w:val="el-GR"/>
              </w:rPr>
            </w:pPr>
          </w:p>
        </w:tc>
        <w:tc>
          <w:tcPr>
            <w:tcW w:w="1465" w:type="dxa"/>
            <w:tcBorders>
              <w:top w:val="single" w:sz="4" w:space="0" w:color="000000"/>
              <w:left w:val="single" w:sz="4" w:space="0" w:color="000000"/>
              <w:bottom w:val="single" w:sz="4" w:space="0" w:color="000000"/>
              <w:right w:val="single" w:sz="4" w:space="0" w:color="000000"/>
            </w:tcBorders>
          </w:tcPr>
          <w:p w14:paraId="51A7F9C5" w14:textId="77777777" w:rsidR="00F93AFF" w:rsidRPr="00176260" w:rsidRDefault="00F93AFF">
            <w:pPr>
              <w:snapToGrid w:val="0"/>
              <w:rPr>
                <w:snapToGrid/>
                <w:spacing w:val="-2"/>
                <w:lang w:val="el-GR"/>
              </w:rPr>
            </w:pPr>
          </w:p>
        </w:tc>
      </w:tr>
    </w:tbl>
    <w:p w14:paraId="2DD3431B" w14:textId="77777777" w:rsidR="00F93AFF" w:rsidRPr="00176260" w:rsidRDefault="00F93AFF">
      <w:pPr>
        <w:spacing w:before="2" w:line="245" w:lineRule="auto"/>
        <w:ind w:right="758"/>
        <w:rPr>
          <w:rFonts w:eastAsia="Times New Roman"/>
          <w:spacing w:val="-2"/>
          <w:lang w:val="el-GR"/>
        </w:rPr>
      </w:pPr>
      <w:r w:rsidRPr="00176260">
        <w:rPr>
          <w:rFonts w:eastAsia="Times New Roman"/>
          <w:spacing w:val="-2"/>
          <w:lang w:val="el-GR"/>
        </w:rPr>
        <w:t>A: παρατηρήθηκε στην πρόληψη της ΦΘΕ</w:t>
      </w:r>
      <w:r w:rsidR="00750E3A">
        <w:rPr>
          <w:rFonts w:eastAsia="Times New Roman"/>
          <w:spacing w:val="-2"/>
          <w:lang w:val="el-GR"/>
        </w:rPr>
        <w:t xml:space="preserve"> </w:t>
      </w:r>
      <w:r w:rsidRPr="00176260">
        <w:rPr>
          <w:rFonts w:eastAsia="Times New Roman"/>
          <w:spacing w:val="-2"/>
          <w:lang w:val="el-GR"/>
        </w:rPr>
        <w:t>σε ασθενείς που υποβάλλονται σε εκλεκτική χειρουργική επέμβαση αντικατάστασης γόνατος ή ισχίου</w:t>
      </w:r>
    </w:p>
    <w:p w14:paraId="1CC2286B" w14:textId="77777777" w:rsidR="00F93AFF" w:rsidRPr="00176260" w:rsidRDefault="00F93AFF">
      <w:pPr>
        <w:spacing w:line="245" w:lineRule="auto"/>
        <w:ind w:right="602"/>
        <w:rPr>
          <w:rFonts w:eastAsia="Times New Roman"/>
          <w:spacing w:val="-2"/>
          <w:lang w:val="el-GR"/>
        </w:rPr>
      </w:pPr>
      <w:r w:rsidRPr="00176260">
        <w:rPr>
          <w:rFonts w:eastAsia="Times New Roman"/>
          <w:spacing w:val="-2"/>
          <w:lang w:val="el-GR"/>
        </w:rPr>
        <w:lastRenderedPageBreak/>
        <w:t>B: παρατηρήθηκε στη θεραπεία για την ΕΒΦΘ και ΠΕ και στην πρόληψη της υποτροπής ως πολύ συχνή σε γυναίκες ηλικίας &lt; 55 ετών</w:t>
      </w:r>
    </w:p>
    <w:p w14:paraId="5F9560E5"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Γ: παρατηρήθηκε ως όχι συχνή στην πρόληψη των </w:t>
      </w:r>
      <w:proofErr w:type="spellStart"/>
      <w:r w:rsidRPr="00176260">
        <w:rPr>
          <w:rFonts w:eastAsia="Times New Roman"/>
          <w:spacing w:val="-2"/>
          <w:lang w:val="el-GR"/>
        </w:rPr>
        <w:t>αθηροθρομβωτικών</w:t>
      </w:r>
      <w:proofErr w:type="spellEnd"/>
      <w:r w:rsidRPr="00176260">
        <w:rPr>
          <w:rFonts w:eastAsia="Times New Roman"/>
          <w:spacing w:val="-2"/>
          <w:lang w:val="el-GR"/>
        </w:rPr>
        <w:t xml:space="preserve"> επεισοδίων σε ασθενείς μετά από Οξύ Στεφανιαίο Σύνδρομο (μετά από </w:t>
      </w:r>
      <w:proofErr w:type="spellStart"/>
      <w:r w:rsidRPr="00176260">
        <w:rPr>
          <w:rFonts w:eastAsia="Times New Roman"/>
          <w:spacing w:val="-2"/>
          <w:lang w:val="el-GR"/>
        </w:rPr>
        <w:t>διαδερμική</w:t>
      </w:r>
      <w:proofErr w:type="spellEnd"/>
      <w:r w:rsidRPr="00176260">
        <w:rPr>
          <w:rFonts w:eastAsia="Times New Roman"/>
          <w:spacing w:val="-2"/>
          <w:lang w:val="el-GR"/>
        </w:rPr>
        <w:t xml:space="preserve"> </w:t>
      </w:r>
      <w:r w:rsidRPr="00176260">
        <w:rPr>
          <w:rFonts w:eastAsia="Times New Roman"/>
          <w:noProof/>
          <w:spacing w:val="-2"/>
          <w:lang w:val="el-GR"/>
        </w:rPr>
        <w:t xml:space="preserve">στεφανιαία </w:t>
      </w:r>
      <w:r w:rsidRPr="00176260">
        <w:rPr>
          <w:rFonts w:eastAsia="Times New Roman"/>
          <w:spacing w:val="-2"/>
          <w:lang w:val="el-GR"/>
        </w:rPr>
        <w:t>επέμβαση)</w:t>
      </w:r>
    </w:p>
    <w:p w14:paraId="00B30ABC" w14:textId="707C505C" w:rsidR="00F93AFF" w:rsidRPr="00176260" w:rsidRDefault="00F93AFF">
      <w:pPr>
        <w:tabs>
          <w:tab w:val="left" w:pos="567"/>
        </w:tabs>
        <w:rPr>
          <w:spacing w:val="-2"/>
          <w:lang w:val="el-GR"/>
        </w:rPr>
      </w:pPr>
      <w:r w:rsidRPr="00176260">
        <w:rPr>
          <w:spacing w:val="-2"/>
          <w:lang w:val="el-GR"/>
        </w:rPr>
        <w:t>*</w:t>
      </w:r>
      <w:r w:rsidR="00E1315B" w:rsidRPr="00176260">
        <w:rPr>
          <w:spacing w:val="-2"/>
          <w:lang w:val="el-GR"/>
        </w:rPr>
        <w:t xml:space="preserve"> </w:t>
      </w:r>
      <w:r w:rsidRPr="00176260">
        <w:rPr>
          <w:spacing w:val="-2"/>
          <w:lang w:val="el-GR"/>
        </w:rPr>
        <w:t>Εφαρμόστηκε μια προκαθορισμένη επιλεκτική προσέγγιση στη συλλογή ανεπιθύμητων συμβάντων</w:t>
      </w:r>
      <w:r w:rsidR="000858CF">
        <w:rPr>
          <w:spacing w:val="-2"/>
          <w:lang w:val="el-GR"/>
        </w:rPr>
        <w:t xml:space="preserve"> </w:t>
      </w:r>
      <w:r w:rsidR="000858CF">
        <w:rPr>
          <w:lang w:val="el-GR"/>
        </w:rPr>
        <w:t>σε επιλεγμένες μελέτες φάσης</w:t>
      </w:r>
      <w:r w:rsidR="000858CF">
        <w:t> III</w:t>
      </w:r>
      <w:r w:rsidR="000858CF">
        <w:rPr>
          <w:lang w:val="el-GR"/>
        </w:rPr>
        <w:t xml:space="preserve">. Η </w:t>
      </w:r>
      <w:r w:rsidRPr="00176260">
        <w:rPr>
          <w:spacing w:val="-2"/>
          <w:lang w:val="el-GR"/>
        </w:rPr>
        <w:t>επίπτωση των ανεπιθύμητων ενεργειών δεν αυξήθηκε και δεν αναγνωρίστηκε καμία νέα ανεπιθύμητη ενέργεια</w:t>
      </w:r>
      <w:r w:rsidR="000858CF" w:rsidRPr="000858CF">
        <w:rPr>
          <w:lang w:val="el-GR"/>
        </w:rPr>
        <w:t xml:space="preserve"> </w:t>
      </w:r>
      <w:r w:rsidR="000858CF">
        <w:rPr>
          <w:lang w:val="el-GR"/>
        </w:rPr>
        <w:t>του φαρμάκου μετά την ανάλυση αυτών των μελετών</w:t>
      </w:r>
      <w:r w:rsidRPr="00176260">
        <w:rPr>
          <w:spacing w:val="-2"/>
          <w:lang w:val="el-GR"/>
        </w:rPr>
        <w:t>.</w:t>
      </w:r>
    </w:p>
    <w:p w14:paraId="6FAF8418" w14:textId="77777777" w:rsidR="00F93AFF" w:rsidRPr="00176260" w:rsidRDefault="00F93AFF">
      <w:pPr>
        <w:spacing w:before="3" w:line="260" w:lineRule="exact"/>
        <w:rPr>
          <w:spacing w:val="-2"/>
          <w:lang w:val="el-GR"/>
        </w:rPr>
      </w:pPr>
    </w:p>
    <w:p w14:paraId="3B6B7698"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Περιγραφή επιλεγμένων ανεπιθύμητων ενεργειών</w:t>
      </w:r>
    </w:p>
    <w:p w14:paraId="24B17D90" w14:textId="0409881B" w:rsidR="00F93AFF" w:rsidRPr="00176260" w:rsidRDefault="00F93AFF">
      <w:pPr>
        <w:spacing w:before="8" w:line="245" w:lineRule="auto"/>
        <w:ind w:right="711"/>
        <w:rPr>
          <w:rFonts w:eastAsia="Times New Roman"/>
          <w:spacing w:val="-2"/>
          <w:lang w:val="el-GR"/>
        </w:rPr>
      </w:pPr>
      <w:r w:rsidRPr="00176260">
        <w:rPr>
          <w:rFonts w:eastAsia="Times New Roman"/>
          <w:spacing w:val="-2"/>
          <w:lang w:val="el-GR"/>
        </w:rPr>
        <w:t xml:space="preserve">Λόγω του φαρμακολογικού τρόπου δράσης, η χρήση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συσχετιστεί με αυξημένο κίνδυνο λανθάνουσας ή έκδηλης αιμορραγίας από οποιονδήποτε ιστό ή όργανο, η οποία μπορεί να προκαλέσει </w:t>
      </w:r>
      <w:proofErr w:type="spellStart"/>
      <w:r w:rsidRPr="00176260">
        <w:rPr>
          <w:rFonts w:eastAsia="Times New Roman"/>
          <w:spacing w:val="-2"/>
          <w:lang w:val="el-GR"/>
        </w:rPr>
        <w:t>μεθαιμορραγική</w:t>
      </w:r>
      <w:proofErr w:type="spellEnd"/>
      <w:r w:rsidRPr="00176260">
        <w:rPr>
          <w:rFonts w:eastAsia="Times New Roman"/>
          <w:spacing w:val="-2"/>
          <w:lang w:val="el-GR"/>
        </w:rPr>
        <w:t xml:space="preserve"> αναιμία. Τα σημεία, συμπτώματα και η σοβαρότητα (που συμπεριλαμβάνει θανατηφόρα έκβαση) ποικίλλουν ανάλογα με την εστία, το βαθμό ή την έκταση της αιμορραγίας ή/και αναιμίας (βλ. παράγραφο 4.9 ‘Αντιμετώπιση της αιμορραγίας’). Σε κλινικές μελέτες αιμορραγία των βλεννογόνων (δηλαδή επίσταξη, από τα ούλα, το γαστρεντερικό, το </w:t>
      </w:r>
      <w:proofErr w:type="spellStart"/>
      <w:r w:rsidRPr="00176260">
        <w:rPr>
          <w:rFonts w:eastAsia="Times New Roman"/>
          <w:spacing w:val="-2"/>
          <w:lang w:val="el-GR"/>
        </w:rPr>
        <w:t>ουρο</w:t>
      </w:r>
      <w:proofErr w:type="spellEnd"/>
      <w:r w:rsidRPr="00176260">
        <w:rPr>
          <w:rFonts w:eastAsia="Times New Roman"/>
          <w:spacing w:val="-2"/>
          <w:lang w:val="el-GR"/>
        </w:rPr>
        <w:t xml:space="preserve"> γεννητικό </w:t>
      </w:r>
      <w:r w:rsidRPr="00176260">
        <w:rPr>
          <w:rFonts w:eastAsia="Times New Roman"/>
          <w:noProof/>
          <w:spacing w:val="-2"/>
          <w:lang w:val="el-GR"/>
        </w:rPr>
        <w:t>συμπεριλαμβανομένης μη φυσιολογικής κολπικής αιμορραγίας ή αυξημένης έμμηνου ρύσης</w:t>
      </w:r>
      <w:r w:rsidRPr="00176260">
        <w:rPr>
          <w:rFonts w:eastAsia="Times New Roman"/>
          <w:spacing w:val="-2"/>
          <w:lang w:val="el-GR"/>
        </w:rPr>
        <w:t xml:space="preserve">) και αναιμία έχουν φανεί πιο συχνά κατά τη διάρκεια μακροχρόνιας θεραπείας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σύγκριση με θεραπεία Ανταγωνιστών Βιταμίνης Κ (ΑΒΚ). Συνεπώς, επιπρόσθετα στην επαρκή κλινική παρατήρηση, η εργαστηριακή εξέταση της αιμοσφαιρίνης / αιματοκρίτη θα μπορούσε να έχει αξία για την ανίχνευση λανθάνουσας αιμορραγίας </w:t>
      </w:r>
      <w:r w:rsidRPr="00176260">
        <w:rPr>
          <w:rFonts w:eastAsia="Times New Roman"/>
          <w:noProof/>
          <w:spacing w:val="-2"/>
          <w:lang w:val="el-GR"/>
        </w:rPr>
        <w:t xml:space="preserve">και την ποσοτικοποίηση της κλινικής </w:t>
      </w:r>
      <w:r w:rsidR="001C56EE" w:rsidRPr="00176260">
        <w:rPr>
          <w:rFonts w:eastAsia="Times New Roman"/>
          <w:noProof/>
          <w:spacing w:val="-2"/>
          <w:lang w:val="el-GR"/>
        </w:rPr>
        <w:t xml:space="preserve">συνάφειας </w:t>
      </w:r>
      <w:r w:rsidRPr="00176260">
        <w:rPr>
          <w:rFonts w:eastAsia="Times New Roman"/>
          <w:noProof/>
          <w:spacing w:val="-2"/>
          <w:lang w:val="el-GR"/>
        </w:rPr>
        <w:t>της έκδηλης αιμορραγίας</w:t>
      </w:r>
      <w:r w:rsidRPr="00176260">
        <w:rPr>
          <w:rFonts w:eastAsia="Times New Roman"/>
          <w:spacing w:val="-2"/>
          <w:lang w:val="el-GR"/>
        </w:rPr>
        <w:t>, όπως κρίνεται κατάλληλο.</w:t>
      </w:r>
    </w:p>
    <w:p w14:paraId="482AB6B5" w14:textId="77777777" w:rsidR="00F93AFF" w:rsidRPr="00176260" w:rsidRDefault="00F93AFF">
      <w:pPr>
        <w:spacing w:line="200" w:lineRule="exact"/>
        <w:rPr>
          <w:spacing w:val="-2"/>
          <w:lang w:val="el-GR"/>
        </w:rPr>
      </w:pPr>
    </w:p>
    <w:p w14:paraId="29B01CD7" w14:textId="77777777" w:rsidR="00F93AFF" w:rsidRPr="00176260" w:rsidRDefault="00F93AFF">
      <w:pPr>
        <w:spacing w:line="245" w:lineRule="auto"/>
        <w:ind w:right="64"/>
        <w:rPr>
          <w:rFonts w:eastAsia="Times New Roman"/>
          <w:spacing w:val="-2"/>
          <w:lang w:val="el-GR"/>
        </w:rPr>
      </w:pPr>
      <w:r w:rsidRPr="00176260">
        <w:rPr>
          <w:rFonts w:eastAsia="Times New Roman"/>
          <w:spacing w:val="-2"/>
          <w:lang w:val="el-GR"/>
        </w:rPr>
        <w:t xml:space="preserve">Ο κίνδυνος αιμορραγιών μπορεί να είναι αυξημένος σε ορισμένες ομάδες ασθενών, π.χ. σε εκείνους τους ασθενείς με μη ελεγχόμενη σοβαρή αρτηριακή υπέρταση ή/και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φαρμακευτική αγωγή η οποία επηρεάζει την αιμόσταση (βλ. παράγραφο 4.4 ‘Κίνδυνος αιμορραγίας’). Η έμμηνος ρύση μπορεί να αυξηθεί ή/και να παραταθεί. Οι αιμορραγικές επιπλοκές μπορεί να εμφανιστούν ως αδυναμία, ωχρότητα, ζάλη, κεφαλαλγία ή ανεξήγητο οίδημα, δύσπνοια και ανεξήγητο σοκ. Σε ορισμένες περιπτώσεις, ως συνέπεια της αναιμίας, έχουν παρατηρηθεί συμπτώματα καρδιακής ισχαιμίας, όπως θωρακικός πόνος ή στηθάγχη.</w:t>
      </w:r>
    </w:p>
    <w:p w14:paraId="644F2AD6" w14:textId="2195766C" w:rsidR="00F93AFF" w:rsidRPr="00176260" w:rsidRDefault="00F93AFF">
      <w:pPr>
        <w:spacing w:line="245" w:lineRule="auto"/>
        <w:ind w:right="149"/>
        <w:rPr>
          <w:rFonts w:eastAsia="Times New Roman"/>
          <w:spacing w:val="-2"/>
          <w:lang w:val="el-GR"/>
        </w:rPr>
      </w:pPr>
      <w:r w:rsidRPr="00176260">
        <w:rPr>
          <w:rFonts w:eastAsia="Times New Roman"/>
          <w:spacing w:val="-2"/>
          <w:lang w:val="el-GR"/>
        </w:rPr>
        <w:t xml:space="preserve">Για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έχουν αναφερθεί επιπλοκές οι οποίες είναι γνωστό ότι μπορούν να συμβούν μετά από σοβαρή αιμορραγία, όπως σύνδρομο διαμερίσματος και νεφρική ανεπάρκεια λόγω </w:t>
      </w:r>
      <w:r w:rsidR="00D82C65" w:rsidRPr="00176260">
        <w:rPr>
          <w:rFonts w:eastAsia="Times New Roman"/>
          <w:spacing w:val="-2"/>
          <w:lang w:val="el-GR"/>
        </w:rPr>
        <w:t>μειωμένης αιμάτωσης</w:t>
      </w:r>
      <w:r w:rsidR="00355E75" w:rsidRPr="00502C4D">
        <w:rPr>
          <w:rFonts w:eastAsia="Times New Roman"/>
          <w:spacing w:val="-2"/>
          <w:lang w:val="el-GR"/>
        </w:rPr>
        <w:t xml:space="preserve"> </w:t>
      </w:r>
      <w:r w:rsidR="00355E75" w:rsidRPr="00992DAC">
        <w:rPr>
          <w:lang w:val="el-GR"/>
        </w:rPr>
        <w:t>ή νεφροπάθεια σχετιζόμενη με αντιπηκτικά</w:t>
      </w:r>
      <w:r w:rsidRPr="00176260">
        <w:rPr>
          <w:rFonts w:eastAsia="Times New Roman"/>
          <w:spacing w:val="-2"/>
          <w:lang w:val="el-GR"/>
        </w:rPr>
        <w:t>. Συνεπώς, κατά την αξιολόγηση της κατάστασης οποιουδήποτε ασθενούς υπό αντιπηκτική θεραπεία, πρέπει να εξετάζεται το ενδεχόμενο αιμορραγίας.</w:t>
      </w:r>
    </w:p>
    <w:p w14:paraId="4C2B3F90" w14:textId="77777777" w:rsidR="00F93AFF" w:rsidRPr="00176260" w:rsidRDefault="00F93AFF">
      <w:pPr>
        <w:rPr>
          <w:noProof/>
          <w:spacing w:val="-2"/>
          <w:lang w:val="el-GR"/>
        </w:rPr>
      </w:pPr>
    </w:p>
    <w:p w14:paraId="32325FC4" w14:textId="77777777" w:rsidR="00F93AFF" w:rsidRPr="00176260" w:rsidRDefault="00F93AFF">
      <w:pPr>
        <w:autoSpaceDE w:val="0"/>
        <w:autoSpaceDN w:val="0"/>
        <w:adjustRightInd w:val="0"/>
        <w:jc w:val="both"/>
        <w:rPr>
          <w:spacing w:val="-2"/>
          <w:u w:val="single"/>
          <w:lang w:val="el-GR"/>
        </w:rPr>
      </w:pPr>
      <w:r w:rsidRPr="00176260">
        <w:rPr>
          <w:noProof/>
          <w:spacing w:val="-2"/>
          <w:u w:val="single"/>
          <w:lang w:val="el-GR"/>
        </w:rPr>
        <w:t>Αναφορά πιθανολογούμενων ανεπιθύμητων ενεργειών</w:t>
      </w:r>
    </w:p>
    <w:p w14:paraId="51909D9F" w14:textId="25F24D09" w:rsidR="00F93AFF" w:rsidRPr="00176260" w:rsidRDefault="00F93AFF">
      <w:pPr>
        <w:tabs>
          <w:tab w:val="left" w:pos="567"/>
        </w:tabs>
        <w:rPr>
          <w:spacing w:val="-2"/>
          <w:lang w:val="el-GR"/>
        </w:rPr>
      </w:pPr>
      <w:r w:rsidRPr="00176260">
        <w:rPr>
          <w:spacing w:val="-2"/>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176260">
        <w:rPr>
          <w:noProof/>
          <w:spacing w:val="-2"/>
          <w:lang w:val="el-GR"/>
        </w:rPr>
        <w:t>.</w:t>
      </w:r>
      <w:r w:rsidRPr="00176260">
        <w:rPr>
          <w:spacing w:val="-2"/>
          <w:lang w:val="el-GR"/>
        </w:rPr>
        <w:t xml:space="preserve"> Επιτρέπει τη συνεχή παρακολούθηση της σχέσης οφέλους-κινδύνου του φαρμακευτικού προϊόντος</w:t>
      </w:r>
      <w:r w:rsidRPr="00176260">
        <w:rPr>
          <w:noProof/>
          <w:spacing w:val="-2"/>
          <w:lang w:val="el-GR"/>
        </w:rPr>
        <w:t>.</w:t>
      </w:r>
      <w:r w:rsidRPr="00176260">
        <w:rPr>
          <w:spacing w:val="-2"/>
          <w:lang w:val="el-GR"/>
        </w:rPr>
        <w:t xml:space="preserve"> Ζητείται από τους επαγγελματίες υγείας να αναφέρουν οποιεσδήποτε πιθανολογούμενες ανεπιθύμητες ενέργειες </w:t>
      </w:r>
      <w:r w:rsidRPr="00750E3A">
        <w:rPr>
          <w:spacing w:val="-2"/>
          <w:highlight w:val="lightGray"/>
          <w:lang w:val="el-GR"/>
        </w:rPr>
        <w:t xml:space="preserve">μέσω του εθνικού συστήματος αναφοράς που αναγράφεται στο </w:t>
      </w:r>
      <w:hyperlink r:id="rId27" w:history="1">
        <w:r w:rsidRPr="00750E3A">
          <w:rPr>
            <w:rStyle w:val="Hyperlink"/>
            <w:spacing w:val="-2"/>
            <w:highlight w:val="lightGray"/>
            <w:lang w:val="el-GR"/>
          </w:rPr>
          <w:t>Παράρτημα V</w:t>
        </w:r>
      </w:hyperlink>
      <w:r w:rsidRPr="00176260">
        <w:rPr>
          <w:spacing w:val="-2"/>
          <w:lang w:val="el-GR"/>
        </w:rPr>
        <w:t>.</w:t>
      </w:r>
    </w:p>
    <w:p w14:paraId="33FBB82D" w14:textId="77777777" w:rsidR="00F93AFF" w:rsidRPr="00176260" w:rsidRDefault="00F93AFF">
      <w:pPr>
        <w:spacing w:before="4" w:line="260" w:lineRule="exact"/>
        <w:rPr>
          <w:spacing w:val="-2"/>
          <w:lang w:val="el-GR"/>
        </w:rPr>
      </w:pPr>
    </w:p>
    <w:p w14:paraId="5AD560E6"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4.9</w:t>
      </w:r>
      <w:r w:rsidRPr="00176260">
        <w:rPr>
          <w:rFonts w:eastAsia="Times New Roman"/>
          <w:b/>
          <w:bCs/>
          <w:spacing w:val="-2"/>
          <w:lang w:val="el-GR"/>
        </w:rPr>
        <w:tab/>
      </w:r>
      <w:proofErr w:type="spellStart"/>
      <w:r w:rsidRPr="00176260">
        <w:rPr>
          <w:rFonts w:eastAsia="Times New Roman"/>
          <w:b/>
          <w:bCs/>
          <w:spacing w:val="-2"/>
          <w:lang w:val="el-GR"/>
        </w:rPr>
        <w:t>Υπερδοσολογία</w:t>
      </w:r>
      <w:proofErr w:type="spellEnd"/>
    </w:p>
    <w:p w14:paraId="46F34D7E" w14:textId="77777777" w:rsidR="00F93AFF" w:rsidRPr="00176260" w:rsidRDefault="00F93AFF">
      <w:pPr>
        <w:spacing w:before="1" w:line="260" w:lineRule="exact"/>
        <w:rPr>
          <w:spacing w:val="-2"/>
          <w:lang w:val="el-GR"/>
        </w:rPr>
      </w:pPr>
    </w:p>
    <w:p w14:paraId="7EF0B0DD" w14:textId="77777777" w:rsidR="00F93AFF" w:rsidRPr="00176260" w:rsidRDefault="00A72D4F">
      <w:pPr>
        <w:spacing w:line="245" w:lineRule="auto"/>
        <w:ind w:right="424"/>
        <w:rPr>
          <w:rFonts w:eastAsia="Times New Roman"/>
          <w:spacing w:val="-2"/>
          <w:lang w:val="el-GR"/>
        </w:rPr>
      </w:pPr>
      <w:r w:rsidRPr="00176260">
        <w:rPr>
          <w:rFonts w:eastAsia="Times New Roman"/>
          <w:noProof/>
          <w:spacing w:val="-2"/>
          <w:lang w:val="el-GR"/>
        </w:rPr>
        <w:t>Σπάνιες περιπτώσεις υπερδοσολογίας έως και 1</w:t>
      </w:r>
      <w:r w:rsidR="00750E3A" w:rsidRPr="00750E3A">
        <w:rPr>
          <w:rFonts w:eastAsia="Times New Roman"/>
          <w:noProof/>
          <w:spacing w:val="-2"/>
          <w:lang w:val="el-GR"/>
        </w:rPr>
        <w:t> </w:t>
      </w:r>
      <w:r w:rsidRPr="00176260">
        <w:rPr>
          <w:rFonts w:eastAsia="Times New Roman"/>
          <w:noProof/>
          <w:spacing w:val="-2"/>
          <w:lang w:val="el-GR"/>
        </w:rPr>
        <w:t>960</w:t>
      </w:r>
      <w:r w:rsidR="00903618">
        <w:rPr>
          <w:rFonts w:eastAsia="Times New Roman"/>
          <w:noProof/>
          <w:spacing w:val="-2"/>
          <w:lang w:val="el-GR"/>
        </w:rPr>
        <w:t xml:space="preserve"> mg </w:t>
      </w:r>
      <w:r w:rsidRPr="00176260">
        <w:rPr>
          <w:rFonts w:eastAsia="Times New Roman"/>
          <w:noProof/>
          <w:spacing w:val="-2"/>
          <w:lang w:val="el-GR"/>
        </w:rPr>
        <w:t xml:space="preserve">έχουν αναφερθεί. Στην περίπτωση υπερδοσολογίας, ο ασθενής θα πρέπει να παρακολουθείται προσεκτικά για τυχόν αιμορραγικές επιπλοκές ή άλλες ανεπιθύμητες ενέργειες (βλ. παράγραφο «Αντιμετώπιση της αιμορραγίας»). </w:t>
      </w:r>
      <w:r w:rsidR="00F93AFF" w:rsidRPr="00176260">
        <w:rPr>
          <w:rFonts w:eastAsia="Times New Roman"/>
          <w:spacing w:val="-2"/>
          <w:lang w:val="el-GR"/>
        </w:rPr>
        <w:t xml:space="preserve">Λόγω περιορισμένης απορρόφησης, αναμένεται ένα φαινόμενο οροφής χωρίς περαιτέρω αύξηση της μέσης έκθεσης στο πλάσμα σε </w:t>
      </w:r>
      <w:proofErr w:type="spellStart"/>
      <w:r w:rsidR="00F93AFF" w:rsidRPr="00176260">
        <w:rPr>
          <w:rFonts w:eastAsia="Times New Roman"/>
          <w:spacing w:val="-2"/>
          <w:lang w:val="el-GR"/>
        </w:rPr>
        <w:t>υπερθεραπευτικές</w:t>
      </w:r>
      <w:proofErr w:type="spellEnd"/>
      <w:r w:rsidR="00F93AFF" w:rsidRPr="00176260">
        <w:rPr>
          <w:rFonts w:eastAsia="Times New Roman"/>
          <w:spacing w:val="-2"/>
          <w:lang w:val="el-GR"/>
        </w:rPr>
        <w:t xml:space="preserve"> δόσεις των 50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00F93AFF" w:rsidRPr="00176260">
        <w:rPr>
          <w:rFonts w:eastAsia="Times New Roman"/>
          <w:spacing w:val="-2"/>
          <w:lang w:val="el-GR"/>
        </w:rPr>
        <w:t>ριβαροξαμπάνης</w:t>
      </w:r>
      <w:proofErr w:type="spellEnd"/>
      <w:r w:rsidR="00F93AFF" w:rsidRPr="00176260">
        <w:rPr>
          <w:rFonts w:eastAsia="Times New Roman"/>
          <w:spacing w:val="-2"/>
          <w:lang w:val="el-GR"/>
        </w:rPr>
        <w:t xml:space="preserve"> ή ανώτερες.</w:t>
      </w:r>
    </w:p>
    <w:p w14:paraId="72BE032C" w14:textId="77777777" w:rsidR="00F93AFF" w:rsidRPr="00176260" w:rsidRDefault="00F93AFF">
      <w:pPr>
        <w:spacing w:line="245" w:lineRule="auto"/>
        <w:ind w:right="105"/>
        <w:rPr>
          <w:rFonts w:eastAsia="Times New Roman"/>
          <w:spacing w:val="-2"/>
          <w:lang w:val="el-GR"/>
        </w:rPr>
      </w:pPr>
      <w:r w:rsidRPr="00176260">
        <w:rPr>
          <w:rFonts w:eastAsia="Times New Roman"/>
          <w:spacing w:val="-2"/>
          <w:lang w:val="el-GR"/>
        </w:rPr>
        <w:t>Υπάρχει διαθέσιμος ειδικός παράγοντας αναστροφής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w:t>
      </w:r>
      <w:r w:rsidR="00246B5B" w:rsidRPr="00176260">
        <w:rPr>
          <w:rFonts w:eastAsia="Times New Roman"/>
          <w:spacing w:val="-2"/>
          <w:lang w:val="el-GR"/>
        </w:rPr>
        <w:t xml:space="preserve"> </w:t>
      </w:r>
      <w:r w:rsidRPr="00176260">
        <w:rPr>
          <w:rFonts w:eastAsia="Times New Roman"/>
          <w:spacing w:val="-2"/>
          <w:lang w:val="el-GR"/>
        </w:rPr>
        <w:t>που</w:t>
      </w:r>
      <w:r w:rsidR="00246B5B" w:rsidRPr="00176260">
        <w:rPr>
          <w:rFonts w:eastAsia="Times New Roman"/>
          <w:spacing w:val="-2"/>
          <w:lang w:val="el-GR"/>
        </w:rPr>
        <w:t xml:space="preserve"> </w:t>
      </w:r>
      <w:r w:rsidRPr="00176260">
        <w:rPr>
          <w:rFonts w:eastAsia="Times New Roman"/>
          <w:spacing w:val="-2"/>
          <w:lang w:val="el-GR"/>
        </w:rPr>
        <w:t>ανταγωνίζεται τη φαρμακοδυναμική δράση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spacing w:val="-2"/>
          <w:lang w:val="el-GR"/>
        </w:rPr>
        <w:t xml:space="preserve"> </w:t>
      </w:r>
      <w:r w:rsidRPr="00176260">
        <w:rPr>
          <w:rFonts w:eastAsia="Times New Roman"/>
          <w:spacing w:val="-2"/>
          <w:lang w:val="el-GR"/>
        </w:rPr>
        <w:t xml:space="preserve">(ανατρέξτε στην Περίληψη Χαρακτηριστικών Προϊόντος του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 xml:space="preserve">). Μπορεί να εξεταστεί η χρήση ενεργού άνθρακα για τη μείωση της απορρόφησης σε περίπτωση </w:t>
      </w:r>
      <w:proofErr w:type="spellStart"/>
      <w:r w:rsidRPr="00176260">
        <w:rPr>
          <w:rFonts w:eastAsia="Times New Roman"/>
          <w:spacing w:val="-2"/>
          <w:lang w:val="el-GR"/>
        </w:rPr>
        <w:t>υπερδοσολογίας</w:t>
      </w:r>
      <w:proofErr w:type="spellEnd"/>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7E8C969B" w14:textId="77777777" w:rsidR="00F93AFF" w:rsidRPr="00176260" w:rsidRDefault="00F93AFF">
      <w:pPr>
        <w:spacing w:before="19" w:line="240" w:lineRule="exact"/>
        <w:rPr>
          <w:spacing w:val="-2"/>
          <w:lang w:val="el-GR"/>
        </w:rPr>
      </w:pPr>
    </w:p>
    <w:p w14:paraId="727AC09A" w14:textId="77777777" w:rsidR="00F93AFF" w:rsidRPr="00176260" w:rsidRDefault="00F93AFF" w:rsidP="002E23F8">
      <w:pPr>
        <w:keepNext/>
        <w:keepLines/>
        <w:ind w:right="-20"/>
        <w:rPr>
          <w:rFonts w:eastAsia="Times New Roman"/>
          <w:spacing w:val="-2"/>
          <w:lang w:val="el-GR"/>
        </w:rPr>
      </w:pPr>
      <w:r w:rsidRPr="00176260">
        <w:rPr>
          <w:rFonts w:eastAsia="Times New Roman"/>
          <w:spacing w:val="-2"/>
          <w:u w:val="single" w:color="000000"/>
          <w:lang w:val="el-GR"/>
        </w:rPr>
        <w:lastRenderedPageBreak/>
        <w:t>Αντιμετώπιση της αιμορραγίας</w:t>
      </w:r>
    </w:p>
    <w:p w14:paraId="6A3BBD5E" w14:textId="77777777" w:rsidR="00F93AFF" w:rsidRPr="00176260" w:rsidRDefault="00F93AFF" w:rsidP="002E23F8">
      <w:pPr>
        <w:keepNext/>
        <w:keepLines/>
        <w:spacing w:before="6" w:line="245" w:lineRule="auto"/>
        <w:ind w:right="64"/>
        <w:rPr>
          <w:rFonts w:eastAsia="Times New Roman"/>
          <w:spacing w:val="-2"/>
          <w:lang w:val="el-GR"/>
        </w:rPr>
      </w:pPr>
      <w:r w:rsidRPr="00176260">
        <w:rPr>
          <w:rFonts w:eastAsia="Times New Roman"/>
          <w:spacing w:val="-2"/>
          <w:lang w:val="el-GR"/>
        </w:rPr>
        <w:t xml:space="preserve">Σε περίπτωση εμφάνισης αιμορραγικής επιπλοκής σε ασθενή που παίρνει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η επόμενη χορήγηση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w:t>
      </w:r>
      <w:r w:rsidR="00E24D5E" w:rsidRPr="00176260">
        <w:rPr>
          <w:spacing w:val="-2"/>
          <w:lang w:val="el-GR"/>
        </w:rPr>
        <w:t>θα</w:t>
      </w:r>
      <w:r w:rsidR="00E24D5E" w:rsidRPr="00176260">
        <w:rPr>
          <w:rFonts w:eastAsia="Times New Roman"/>
          <w:spacing w:val="-2"/>
          <w:lang w:val="el-GR"/>
        </w:rPr>
        <w:t xml:space="preserve"> </w:t>
      </w:r>
      <w:r w:rsidRPr="00176260">
        <w:rPr>
          <w:rFonts w:eastAsia="Times New Roman"/>
          <w:spacing w:val="-2"/>
          <w:lang w:val="el-GR"/>
        </w:rPr>
        <w:t xml:space="preserve">πρέπει να καθυστερήσει ή η θεραπεία </w:t>
      </w:r>
      <w:r w:rsidR="00E24D5E" w:rsidRPr="00176260">
        <w:rPr>
          <w:spacing w:val="-2"/>
          <w:lang w:val="el-GR"/>
        </w:rPr>
        <w:t>θα</w:t>
      </w:r>
      <w:r w:rsidR="00E24D5E" w:rsidRPr="00176260">
        <w:rPr>
          <w:rFonts w:eastAsia="Times New Roman"/>
          <w:spacing w:val="-2"/>
          <w:lang w:val="el-GR"/>
        </w:rPr>
        <w:t xml:space="preserve"> </w:t>
      </w:r>
      <w:r w:rsidRPr="00176260">
        <w:rPr>
          <w:rFonts w:eastAsia="Times New Roman"/>
          <w:spacing w:val="-2"/>
          <w:lang w:val="el-GR"/>
        </w:rPr>
        <w:t>πρέπει να διακοπεί, ως αρμόζει.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έχει </w:t>
      </w:r>
      <w:proofErr w:type="spellStart"/>
      <w:r w:rsidRPr="00176260">
        <w:rPr>
          <w:rFonts w:eastAsia="Times New Roman"/>
          <w:spacing w:val="-2"/>
          <w:lang w:val="el-GR"/>
        </w:rPr>
        <w:t>ημιζωή</w:t>
      </w:r>
      <w:proofErr w:type="spellEnd"/>
      <w:r w:rsidRPr="00176260">
        <w:rPr>
          <w:rFonts w:eastAsia="Times New Roman"/>
          <w:spacing w:val="-2"/>
          <w:lang w:val="el-GR"/>
        </w:rPr>
        <w:t xml:space="preserve"> περίπου 5 έως 13</w:t>
      </w:r>
      <w:r w:rsidR="00D01885">
        <w:rPr>
          <w:rFonts w:eastAsia="Times New Roman"/>
          <w:spacing w:val="-2"/>
          <w:lang w:val="el-GR"/>
        </w:rPr>
        <w:t> </w:t>
      </w:r>
      <w:r w:rsidRPr="00176260">
        <w:rPr>
          <w:rFonts w:eastAsia="Times New Roman"/>
          <w:spacing w:val="-2"/>
          <w:lang w:val="el-GR"/>
        </w:rPr>
        <w:t xml:space="preserve">ωρών (βλ. παράγραφο 5.2). Η αντιμετώπιση </w:t>
      </w:r>
      <w:r w:rsidR="00E24D5E" w:rsidRPr="00176260">
        <w:rPr>
          <w:spacing w:val="-2"/>
          <w:lang w:val="el-GR"/>
        </w:rPr>
        <w:t>θα</w:t>
      </w:r>
      <w:r w:rsidR="00E24D5E" w:rsidRPr="00176260">
        <w:rPr>
          <w:rFonts w:eastAsia="Times New Roman"/>
          <w:spacing w:val="-2"/>
          <w:lang w:val="el-GR"/>
        </w:rPr>
        <w:t xml:space="preserve"> </w:t>
      </w:r>
      <w:r w:rsidRPr="00176260">
        <w:rPr>
          <w:rFonts w:eastAsia="Times New Roman"/>
          <w:spacing w:val="-2"/>
          <w:lang w:val="el-GR"/>
        </w:rPr>
        <w:t xml:space="preserve">πρέπει να εξατομικεύεται σύμφωνα με τη σοβαρότητα και τη θέση της αιμορραγίας. Κατάλληλη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θεραπεία θα μπορούσε να χρησιμοποιηθεί ανάλογα με τις ανάγκες, όπως μηχανική συμπίεση (π.χ. για σοβαρή επίσταξη), χειρουργική αιμόσταση με διαδικασίες ελέγχου της αιμορραγίας, αναπλήρωση υγρών και αιμοδυναμική υποστήριξη, παράγωγα αίματος (συμπυκνωμένα ερυθρά αιμοσφαίρια ή φρέσκο κατεψυγμένο πλάσμα, ανάλογα με τη σχετιζόμενη αναιμία ή διαταραχή πήξης) ή αιμοπετάλια.</w:t>
      </w:r>
    </w:p>
    <w:p w14:paraId="10DCAEDF" w14:textId="77777777" w:rsidR="00F93AFF" w:rsidRPr="00176260" w:rsidRDefault="00F93AFF">
      <w:pPr>
        <w:spacing w:line="245" w:lineRule="auto"/>
        <w:ind w:right="122"/>
        <w:rPr>
          <w:rFonts w:eastAsia="Times New Roman"/>
          <w:color w:val="auto"/>
          <w:spacing w:val="-2"/>
          <w:lang w:val="el-GR"/>
        </w:rPr>
      </w:pPr>
      <w:r w:rsidRPr="00176260">
        <w:rPr>
          <w:rFonts w:eastAsia="Times New Roman"/>
          <w:spacing w:val="-2"/>
          <w:lang w:val="el-GR"/>
        </w:rPr>
        <w:t xml:space="preserve">Σε περίπτωση που μια αιμορραγία δεν μπορεί να ελεγχθεί με τα ανωτέρω μέτρα, </w:t>
      </w:r>
      <w:r w:rsidR="00E24D5E" w:rsidRPr="00176260">
        <w:rPr>
          <w:spacing w:val="-2"/>
          <w:lang w:val="el-GR"/>
        </w:rPr>
        <w:t>θα</w:t>
      </w:r>
      <w:r w:rsidR="00E24D5E" w:rsidRPr="00176260">
        <w:rPr>
          <w:rFonts w:eastAsia="Times New Roman"/>
          <w:spacing w:val="-2"/>
          <w:lang w:val="el-GR"/>
        </w:rPr>
        <w:t xml:space="preserve"> </w:t>
      </w:r>
      <w:r w:rsidRPr="00176260">
        <w:rPr>
          <w:rFonts w:eastAsia="Times New Roman"/>
          <w:spacing w:val="-2"/>
          <w:lang w:val="el-GR"/>
        </w:rPr>
        <w:t>πρέπει να εξεταστεί είτε η χορήγηση ενός ειδικού παράγοντα αναστροφής (</w:t>
      </w:r>
      <w:proofErr w:type="spellStart"/>
      <w:r w:rsidRPr="00176260">
        <w:rPr>
          <w:rFonts w:eastAsia="Times New Roman"/>
          <w:spacing w:val="-2"/>
          <w:lang w:val="el-GR"/>
        </w:rPr>
        <w:t>andexanet</w:t>
      </w:r>
      <w:proofErr w:type="spellEnd"/>
      <w:r w:rsidRPr="00176260">
        <w:rPr>
          <w:rFonts w:eastAsia="Times New Roman"/>
          <w:spacing w:val="-2"/>
          <w:lang w:val="el-GR"/>
        </w:rPr>
        <w:t xml:space="preserve"> </w:t>
      </w:r>
      <w:proofErr w:type="spellStart"/>
      <w:r w:rsidRPr="00176260">
        <w:rPr>
          <w:rFonts w:eastAsia="Times New Roman"/>
          <w:spacing w:val="-2"/>
          <w:lang w:val="el-GR"/>
        </w:rPr>
        <w:t>alfa</w:t>
      </w:r>
      <w:proofErr w:type="spellEnd"/>
      <w:r w:rsidRPr="00176260">
        <w:rPr>
          <w:rFonts w:eastAsia="Times New Roman"/>
          <w:spacing w:val="-2"/>
          <w:lang w:val="el-GR"/>
        </w:rPr>
        <w:t xml:space="preserve">) αναστολέα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που ανταγωνίζεται τη φαρμακοδυναμική δράση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ή ενός ειδικού </w:t>
      </w:r>
      <w:proofErr w:type="spellStart"/>
      <w:r w:rsidRPr="00176260">
        <w:rPr>
          <w:rFonts w:eastAsia="Times New Roman"/>
          <w:spacing w:val="-2"/>
          <w:lang w:val="el-GR"/>
        </w:rPr>
        <w:t>προπηκτικού</w:t>
      </w:r>
      <w:proofErr w:type="spellEnd"/>
      <w:r w:rsidRPr="00176260">
        <w:rPr>
          <w:rFonts w:eastAsia="Times New Roman"/>
          <w:spacing w:val="-2"/>
          <w:lang w:val="el-GR"/>
        </w:rPr>
        <w:t xml:space="preserve"> παράγοντα αντιστροφής, όπως το συμπύκνωμα </w:t>
      </w:r>
      <w:proofErr w:type="spellStart"/>
      <w:r w:rsidRPr="00176260">
        <w:rPr>
          <w:rFonts w:eastAsia="Times New Roman"/>
          <w:spacing w:val="-2"/>
          <w:lang w:val="el-GR"/>
        </w:rPr>
        <w:t>συμπλόκου</w:t>
      </w:r>
      <w:proofErr w:type="spellEnd"/>
      <w:r w:rsidRPr="00176260">
        <w:rPr>
          <w:rFonts w:eastAsia="Times New Roman"/>
          <w:spacing w:val="-2"/>
          <w:lang w:val="el-GR"/>
        </w:rPr>
        <w:t xml:space="preserve"> προθρομβίνης (PCC), συμπύκνωμα ενεργοποιημένου </w:t>
      </w:r>
      <w:proofErr w:type="spellStart"/>
      <w:r w:rsidRPr="00176260">
        <w:rPr>
          <w:rFonts w:eastAsia="Times New Roman"/>
          <w:spacing w:val="-2"/>
          <w:lang w:val="el-GR"/>
        </w:rPr>
        <w:t>συμπλόκου</w:t>
      </w:r>
      <w:proofErr w:type="spellEnd"/>
      <w:r w:rsidRPr="00176260">
        <w:rPr>
          <w:rFonts w:eastAsia="Times New Roman"/>
          <w:spacing w:val="-2"/>
          <w:lang w:val="el-GR"/>
        </w:rPr>
        <w:t xml:space="preserve"> προθρομβίνης (APCC) ή </w:t>
      </w:r>
      <w:proofErr w:type="spellStart"/>
      <w:r w:rsidRPr="00176260">
        <w:rPr>
          <w:rFonts w:eastAsia="Times New Roman"/>
          <w:spacing w:val="-2"/>
          <w:lang w:val="el-GR"/>
        </w:rPr>
        <w:t>ανασυνδυασμένου</w:t>
      </w:r>
      <w:proofErr w:type="spellEnd"/>
      <w:r w:rsidRPr="00176260">
        <w:rPr>
          <w:rFonts w:eastAsia="Times New Roman"/>
          <w:spacing w:val="-2"/>
          <w:lang w:val="el-GR"/>
        </w:rPr>
        <w:t xml:space="preserve"> παράγοντα </w:t>
      </w:r>
      <w:proofErr w:type="spellStart"/>
      <w:r w:rsidRPr="00176260">
        <w:rPr>
          <w:rFonts w:eastAsia="Times New Roman"/>
          <w:spacing w:val="-2"/>
          <w:lang w:val="el-GR"/>
        </w:rPr>
        <w:t>VIIa</w:t>
      </w:r>
      <w:proofErr w:type="spellEnd"/>
      <w:r w:rsidRPr="00176260">
        <w:rPr>
          <w:rFonts w:eastAsia="Times New Roman"/>
          <w:spacing w:val="-2"/>
          <w:lang w:val="el-GR"/>
        </w:rPr>
        <w:t xml:space="preserve"> (r-</w:t>
      </w:r>
      <w:proofErr w:type="spellStart"/>
      <w:r w:rsidRPr="00176260">
        <w:rPr>
          <w:rFonts w:eastAsia="Times New Roman"/>
          <w:spacing w:val="-2"/>
          <w:lang w:val="el-GR"/>
        </w:rPr>
        <w:t>FVIIa</w:t>
      </w:r>
      <w:proofErr w:type="spellEnd"/>
      <w:r w:rsidRPr="00176260">
        <w:rPr>
          <w:rFonts w:eastAsia="Times New Roman"/>
          <w:spacing w:val="-2"/>
          <w:lang w:val="el-GR"/>
        </w:rPr>
        <w:t xml:space="preserve">). Εντούτοις, υπάρχει μέχρι σήμερα πολύ περιορισμένη κλινική εμπειρία από τη χρήση αυτών των </w:t>
      </w:r>
      <w:r w:rsidRPr="00176260">
        <w:rPr>
          <w:rFonts w:eastAsia="Times New Roman"/>
          <w:noProof/>
          <w:spacing w:val="-2"/>
          <w:lang w:val="el-GR"/>
        </w:rPr>
        <w:t xml:space="preserve">φαρμακευτικών </w:t>
      </w:r>
      <w:r w:rsidRPr="00176260">
        <w:rPr>
          <w:rFonts w:eastAsia="Times New Roman"/>
          <w:spacing w:val="-2"/>
          <w:lang w:val="el-GR"/>
        </w:rPr>
        <w:t xml:space="preserve">προϊόντων σε άτομα που παίρνουν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Η σύσταση βασίζεται επίσης σε περιορισμένα μη-κλινικά δεδομένα. Πρέπει να εξεταστεί η </w:t>
      </w:r>
      <w:proofErr w:type="spellStart"/>
      <w:r w:rsidRPr="00176260">
        <w:rPr>
          <w:rFonts w:eastAsia="Times New Roman"/>
          <w:spacing w:val="-2"/>
          <w:lang w:val="el-GR"/>
        </w:rPr>
        <w:t>επαναδοσολόγηση</w:t>
      </w:r>
      <w:proofErr w:type="spellEnd"/>
      <w:r w:rsidRPr="00176260">
        <w:rPr>
          <w:rFonts w:eastAsia="Times New Roman"/>
          <w:spacing w:val="-2"/>
          <w:lang w:val="el-GR"/>
        </w:rPr>
        <w:t xml:space="preserve"> του </w:t>
      </w:r>
      <w:proofErr w:type="spellStart"/>
      <w:r w:rsidRPr="00176260">
        <w:rPr>
          <w:rFonts w:eastAsia="Times New Roman"/>
          <w:spacing w:val="-2"/>
          <w:lang w:val="el-GR"/>
        </w:rPr>
        <w:t>ανασυνδυασμένου</w:t>
      </w:r>
      <w:proofErr w:type="spellEnd"/>
      <w:r w:rsidRPr="00176260">
        <w:rPr>
          <w:rFonts w:eastAsia="Times New Roman"/>
          <w:spacing w:val="-2"/>
          <w:lang w:val="el-GR"/>
        </w:rPr>
        <w:t xml:space="preserve"> παράγοντα </w:t>
      </w:r>
      <w:proofErr w:type="spellStart"/>
      <w:r w:rsidRPr="00176260">
        <w:rPr>
          <w:rFonts w:eastAsia="Times New Roman"/>
          <w:spacing w:val="-2"/>
          <w:lang w:val="el-GR"/>
        </w:rPr>
        <w:t>VIIa</w:t>
      </w:r>
      <w:proofErr w:type="spellEnd"/>
      <w:r w:rsidRPr="00176260">
        <w:rPr>
          <w:rFonts w:eastAsia="Times New Roman"/>
          <w:spacing w:val="-2"/>
          <w:lang w:val="el-GR"/>
        </w:rPr>
        <w:t xml:space="preserve"> και να </w:t>
      </w:r>
      <w:proofErr w:type="spellStart"/>
      <w:r w:rsidRPr="00176260">
        <w:rPr>
          <w:rFonts w:eastAsia="Times New Roman"/>
          <w:spacing w:val="-2"/>
          <w:lang w:val="el-GR"/>
        </w:rPr>
        <w:t>τιτλοποιηθεί</w:t>
      </w:r>
      <w:proofErr w:type="spellEnd"/>
      <w:r w:rsidRPr="00176260">
        <w:rPr>
          <w:rFonts w:eastAsia="Times New Roman"/>
          <w:spacing w:val="-2"/>
          <w:lang w:val="el-GR"/>
        </w:rPr>
        <w:t xml:space="preserve"> ανάλογα με τη βελτίωση της αιμορραγίας</w:t>
      </w:r>
      <w:r w:rsidRPr="00176260">
        <w:rPr>
          <w:rFonts w:eastAsia="Times New Roman"/>
          <w:color w:val="auto"/>
          <w:spacing w:val="-2"/>
          <w:lang w:val="el-GR"/>
        </w:rPr>
        <w:t xml:space="preserve">. </w:t>
      </w:r>
      <w:r w:rsidRPr="00176260">
        <w:rPr>
          <w:noProof/>
          <w:color w:val="auto"/>
          <w:spacing w:val="-2"/>
          <w:lang w:val="el-GR"/>
        </w:rPr>
        <w:t xml:space="preserve">Ανάλογα με την τοπική διαθεσιμότητα, θα πρέπει να εξετάζεται η συμβουλή ενός γιατρού εξειδικευμένου σε διαταραχές της πήξης του αίματος σε περίπτωση </w:t>
      </w:r>
      <w:r w:rsidR="004D095D" w:rsidRPr="00176260">
        <w:rPr>
          <w:noProof/>
          <w:color w:val="auto"/>
          <w:spacing w:val="-2"/>
          <w:lang w:val="el-GR"/>
        </w:rPr>
        <w:t xml:space="preserve">μείζονων </w:t>
      </w:r>
      <w:r w:rsidRPr="00176260">
        <w:rPr>
          <w:noProof/>
          <w:color w:val="auto"/>
          <w:spacing w:val="-2"/>
          <w:lang w:val="el-GR"/>
        </w:rPr>
        <w:t>αιμορραγιών (</w:t>
      </w:r>
      <w:r w:rsidR="005D26C5" w:rsidRPr="00176260">
        <w:rPr>
          <w:noProof/>
          <w:color w:val="auto"/>
          <w:spacing w:val="-2"/>
          <w:lang w:val="el-GR"/>
        </w:rPr>
        <w:t>βλ.</w:t>
      </w:r>
      <w:r w:rsidRPr="00176260">
        <w:rPr>
          <w:noProof/>
          <w:color w:val="auto"/>
          <w:spacing w:val="-2"/>
          <w:lang w:val="el-GR"/>
        </w:rPr>
        <w:t xml:space="preserve"> παράγραφο 5.1) .</w:t>
      </w:r>
    </w:p>
    <w:p w14:paraId="7D2D4DD1" w14:textId="77777777" w:rsidR="00F93AFF" w:rsidRPr="00176260" w:rsidRDefault="00F93AFF">
      <w:pPr>
        <w:spacing w:before="19" w:line="240" w:lineRule="exact"/>
        <w:rPr>
          <w:spacing w:val="-2"/>
          <w:lang w:val="el-GR"/>
        </w:rPr>
      </w:pPr>
    </w:p>
    <w:p w14:paraId="4E0F3C97" w14:textId="77777777" w:rsidR="00F93AFF" w:rsidRPr="00176260" w:rsidRDefault="00F93AFF">
      <w:pPr>
        <w:spacing w:line="245" w:lineRule="auto"/>
        <w:ind w:right="54"/>
        <w:rPr>
          <w:rFonts w:eastAsia="Times New Roman"/>
          <w:spacing w:val="-2"/>
          <w:lang w:val="el-GR"/>
        </w:rPr>
      </w:pPr>
      <w:r w:rsidRPr="00176260">
        <w:rPr>
          <w:rFonts w:eastAsia="Times New Roman"/>
          <w:spacing w:val="-2"/>
          <w:lang w:val="el-GR"/>
        </w:rPr>
        <w:t xml:space="preserve">Η θειική </w:t>
      </w:r>
      <w:proofErr w:type="spellStart"/>
      <w:r w:rsidRPr="00176260">
        <w:rPr>
          <w:rFonts w:eastAsia="Times New Roman"/>
          <w:spacing w:val="-2"/>
          <w:lang w:val="el-GR"/>
        </w:rPr>
        <w:t>πρωταμίνη</w:t>
      </w:r>
      <w:proofErr w:type="spellEnd"/>
      <w:r w:rsidRPr="00176260">
        <w:rPr>
          <w:rFonts w:eastAsia="Times New Roman"/>
          <w:spacing w:val="-2"/>
          <w:lang w:val="el-GR"/>
        </w:rPr>
        <w:t xml:space="preserve"> και η βιταμίνη K δεν αναμένεται να επηρεάσουν την αντιπηκτική δράση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Υπάρχει περιορισμένη εμπειρία με το </w:t>
      </w:r>
      <w:proofErr w:type="spellStart"/>
      <w:r w:rsidRPr="00176260">
        <w:rPr>
          <w:rFonts w:eastAsia="Times New Roman"/>
          <w:spacing w:val="-2"/>
          <w:lang w:val="el-GR"/>
        </w:rPr>
        <w:t>τρανεξαμικό</w:t>
      </w:r>
      <w:proofErr w:type="spellEnd"/>
      <w:r w:rsidRPr="00176260">
        <w:rPr>
          <w:rFonts w:eastAsia="Times New Roman"/>
          <w:spacing w:val="-2"/>
          <w:lang w:val="el-GR"/>
        </w:rPr>
        <w:t xml:space="preserve"> οξύ και καθόλου εμπειρία με το </w:t>
      </w:r>
      <w:proofErr w:type="spellStart"/>
      <w:r w:rsidRPr="00176260">
        <w:rPr>
          <w:rFonts w:eastAsia="Times New Roman"/>
          <w:spacing w:val="-2"/>
          <w:lang w:val="el-GR"/>
        </w:rPr>
        <w:t>αμινοκαπροϊκό</w:t>
      </w:r>
      <w:proofErr w:type="spellEnd"/>
      <w:r w:rsidRPr="00176260">
        <w:rPr>
          <w:rFonts w:eastAsia="Times New Roman"/>
          <w:spacing w:val="-2"/>
          <w:lang w:val="el-GR"/>
        </w:rPr>
        <w:t xml:space="preserve"> οξύ και την </w:t>
      </w:r>
      <w:proofErr w:type="spellStart"/>
      <w:r w:rsidRPr="00176260">
        <w:rPr>
          <w:rFonts w:eastAsia="Times New Roman"/>
          <w:spacing w:val="-2"/>
          <w:lang w:val="el-GR"/>
        </w:rPr>
        <w:t>απροτινίνη</w:t>
      </w:r>
      <w:proofErr w:type="spellEnd"/>
      <w:r w:rsidRPr="00176260">
        <w:rPr>
          <w:rFonts w:eastAsia="Times New Roman"/>
          <w:spacing w:val="-2"/>
          <w:lang w:val="el-GR"/>
        </w:rPr>
        <w:t xml:space="preserve"> σε άτομα που παίρνουν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υπάρχει ούτε επιστημονικό σκεπτικό για το όφελος ούτε εμπειρία με τη χρήση του συστηματικού αιμοστατικού </w:t>
      </w:r>
      <w:proofErr w:type="spellStart"/>
      <w:r w:rsidRPr="00176260">
        <w:rPr>
          <w:rFonts w:eastAsia="Times New Roman"/>
          <w:spacing w:val="-2"/>
          <w:lang w:val="el-GR"/>
        </w:rPr>
        <w:t>δεσμοπρεσίνη</w:t>
      </w:r>
      <w:proofErr w:type="spellEnd"/>
      <w:r w:rsidRPr="00176260">
        <w:rPr>
          <w:rFonts w:eastAsia="Times New Roman"/>
          <w:spacing w:val="-2"/>
          <w:lang w:val="el-GR"/>
        </w:rPr>
        <w:t xml:space="preserve"> σε άτομα που παίρνουν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Λόγω της υψηλής δέσμευσης σε πρωτεΐνες του πλάσματος,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αναμένεται να είναι </w:t>
      </w:r>
      <w:proofErr w:type="spellStart"/>
      <w:r w:rsidRPr="00176260">
        <w:rPr>
          <w:rFonts w:eastAsia="Times New Roman"/>
          <w:spacing w:val="-2"/>
          <w:lang w:val="el-GR"/>
        </w:rPr>
        <w:t>αιμοδιυλίσιμη</w:t>
      </w:r>
      <w:proofErr w:type="spellEnd"/>
      <w:r w:rsidRPr="00176260">
        <w:rPr>
          <w:rFonts w:eastAsia="Times New Roman"/>
          <w:spacing w:val="-2"/>
          <w:lang w:val="el-GR"/>
        </w:rPr>
        <w:t>.</w:t>
      </w:r>
    </w:p>
    <w:p w14:paraId="39945BD3" w14:textId="77777777" w:rsidR="00F93AFF" w:rsidRPr="00176260" w:rsidRDefault="00F93AFF">
      <w:pPr>
        <w:tabs>
          <w:tab w:val="left" w:pos="680"/>
        </w:tabs>
        <w:spacing w:before="80"/>
        <w:ind w:right="-20"/>
        <w:rPr>
          <w:rFonts w:eastAsia="Times New Roman"/>
          <w:b/>
          <w:bCs/>
          <w:spacing w:val="-2"/>
          <w:lang w:val="el-GR"/>
        </w:rPr>
      </w:pPr>
    </w:p>
    <w:p w14:paraId="0B9387DF" w14:textId="77777777" w:rsidR="00F93AFF" w:rsidRPr="00176260" w:rsidRDefault="00F93AFF">
      <w:pPr>
        <w:tabs>
          <w:tab w:val="left" w:pos="680"/>
        </w:tabs>
        <w:spacing w:before="80"/>
        <w:ind w:right="-20"/>
        <w:rPr>
          <w:rFonts w:eastAsia="Times New Roman"/>
          <w:b/>
          <w:bCs/>
          <w:spacing w:val="-2"/>
          <w:lang w:val="el-GR"/>
        </w:rPr>
      </w:pPr>
    </w:p>
    <w:p w14:paraId="35D01DCD" w14:textId="77777777" w:rsidR="00F93AFF" w:rsidRPr="00176260" w:rsidRDefault="00F93AFF">
      <w:pPr>
        <w:tabs>
          <w:tab w:val="left" w:pos="680"/>
        </w:tabs>
        <w:spacing w:before="80"/>
        <w:ind w:right="-20"/>
        <w:rPr>
          <w:rFonts w:eastAsia="Times New Roman"/>
          <w:spacing w:val="-2"/>
          <w:lang w:val="el-GR"/>
        </w:rPr>
      </w:pPr>
      <w:r w:rsidRPr="00176260">
        <w:rPr>
          <w:rFonts w:eastAsia="Times New Roman"/>
          <w:b/>
          <w:bCs/>
          <w:spacing w:val="-2"/>
          <w:lang w:val="el-GR"/>
        </w:rPr>
        <w:t>5.</w:t>
      </w:r>
      <w:r w:rsidRPr="00176260">
        <w:rPr>
          <w:rFonts w:eastAsia="Times New Roman"/>
          <w:b/>
          <w:bCs/>
          <w:spacing w:val="-2"/>
          <w:lang w:val="el-GR"/>
        </w:rPr>
        <w:tab/>
        <w:t>ΦΑΡΜΑΚΟΛΟΓΙΚΕΣ ΙΔΙΟΤΗΤΕΣ</w:t>
      </w:r>
    </w:p>
    <w:p w14:paraId="0C140643" w14:textId="77777777" w:rsidR="00F93AFF" w:rsidRPr="00176260" w:rsidRDefault="00F93AFF">
      <w:pPr>
        <w:spacing w:before="5" w:line="260" w:lineRule="exact"/>
        <w:rPr>
          <w:spacing w:val="-2"/>
          <w:lang w:val="el-GR"/>
        </w:rPr>
      </w:pPr>
    </w:p>
    <w:p w14:paraId="7740E212"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5.1</w:t>
      </w:r>
      <w:r w:rsidRPr="00176260">
        <w:rPr>
          <w:rFonts w:eastAsia="Times New Roman"/>
          <w:b/>
          <w:bCs/>
          <w:spacing w:val="-2"/>
          <w:lang w:val="el-GR"/>
        </w:rPr>
        <w:tab/>
        <w:t>Φαρμακοδυναμικές ιδιότητες</w:t>
      </w:r>
    </w:p>
    <w:p w14:paraId="0F2DD36A" w14:textId="77777777" w:rsidR="00F93AFF" w:rsidRPr="00176260" w:rsidRDefault="00F93AFF">
      <w:pPr>
        <w:spacing w:before="1" w:line="260" w:lineRule="exact"/>
        <w:rPr>
          <w:spacing w:val="-2"/>
          <w:lang w:val="el-GR"/>
        </w:rPr>
      </w:pPr>
    </w:p>
    <w:p w14:paraId="6C143B2F" w14:textId="77777777" w:rsidR="00F93AFF" w:rsidRPr="00176260" w:rsidRDefault="00F93AFF">
      <w:pPr>
        <w:rPr>
          <w:noProof/>
          <w:spacing w:val="-2"/>
          <w:lang w:val="el-GR"/>
        </w:rPr>
      </w:pPr>
      <w:proofErr w:type="spellStart"/>
      <w:r w:rsidRPr="00176260">
        <w:rPr>
          <w:rFonts w:eastAsia="Times New Roman"/>
          <w:spacing w:val="-2"/>
          <w:lang w:val="el-GR"/>
        </w:rPr>
        <w:t>Φαρμακοθεραπευτική</w:t>
      </w:r>
      <w:proofErr w:type="spellEnd"/>
      <w:r w:rsidRPr="00176260">
        <w:rPr>
          <w:rFonts w:eastAsia="Times New Roman"/>
          <w:spacing w:val="-2"/>
          <w:lang w:val="el-GR"/>
        </w:rPr>
        <w:t xml:space="preserve"> κατηγορία: Αντιθρομβωτικοί παράγοντες, </w:t>
      </w:r>
      <w:r w:rsidRPr="00176260">
        <w:rPr>
          <w:noProof/>
          <w:spacing w:val="-2"/>
          <w:lang w:val="el-GR"/>
        </w:rPr>
        <w:t>άμεσοι αναστολείς του παράγοντα Xa, κωδικός ATC: B01AF01</w:t>
      </w:r>
    </w:p>
    <w:p w14:paraId="5F2F6452" w14:textId="77777777" w:rsidR="004D095D" w:rsidRPr="00176260" w:rsidRDefault="004D095D">
      <w:pPr>
        <w:ind w:right="-20"/>
        <w:rPr>
          <w:rFonts w:eastAsia="Times New Roman"/>
          <w:spacing w:val="-2"/>
          <w:u w:val="single" w:color="000000"/>
          <w:lang w:val="el-GR"/>
        </w:rPr>
      </w:pPr>
    </w:p>
    <w:p w14:paraId="38288D82"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Μηχανισμός δράσης</w:t>
      </w:r>
    </w:p>
    <w:p w14:paraId="06C98767" w14:textId="77777777" w:rsidR="00F93AFF" w:rsidRPr="00176260" w:rsidRDefault="00F93AFF">
      <w:pPr>
        <w:spacing w:before="6" w:line="245" w:lineRule="auto"/>
        <w:ind w:right="277"/>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ένας εξαιρετικά επιλεκτικός άμεσος αναστολέας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με από του στόματος βιοδιαθεσιμότητα. Η αναστολή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διακόπτει την ενδογενή και εξωγενή οδό του καταρράκτη της πήξης του αίματος, αναστέλλοντας τη δημιουργία θρομβίνης και την ανάπτυξη θρόμβων.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αναστέλλει τη θρομβίνη (ενεργοποιημένος παράγοντας II) και δεν έχει καταδειχθεί καμία επίδραση στα αιμοπετάλια.</w:t>
      </w:r>
    </w:p>
    <w:p w14:paraId="7C5C1F5B" w14:textId="77777777" w:rsidR="00F93AFF" w:rsidRPr="00176260" w:rsidRDefault="00F93AFF">
      <w:pPr>
        <w:spacing w:before="7" w:line="220" w:lineRule="exact"/>
        <w:rPr>
          <w:spacing w:val="-2"/>
          <w:lang w:val="el-GR"/>
        </w:rPr>
      </w:pPr>
    </w:p>
    <w:p w14:paraId="752BD4F3"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Φαρμακοδυναμικές επιδράσεις</w:t>
      </w:r>
    </w:p>
    <w:p w14:paraId="2D9567E3" w14:textId="77777777" w:rsidR="00F93AFF" w:rsidRPr="00176260" w:rsidRDefault="00F93AFF">
      <w:pPr>
        <w:spacing w:before="6" w:line="245" w:lineRule="auto"/>
        <w:ind w:right="50"/>
        <w:rPr>
          <w:rFonts w:eastAsia="Times New Roman"/>
          <w:spacing w:val="-2"/>
          <w:lang w:val="el-GR"/>
        </w:rPr>
      </w:pPr>
      <w:r w:rsidRPr="00176260">
        <w:rPr>
          <w:rFonts w:eastAsia="Times New Roman"/>
          <w:spacing w:val="-2"/>
          <w:lang w:val="el-GR"/>
        </w:rPr>
        <w:t xml:space="preserve">Παρατηρήθηκε </w:t>
      </w:r>
      <w:proofErr w:type="spellStart"/>
      <w:r w:rsidRPr="00176260">
        <w:rPr>
          <w:rFonts w:eastAsia="Times New Roman"/>
          <w:spacing w:val="-2"/>
          <w:lang w:val="el-GR"/>
        </w:rPr>
        <w:t>δοσοεξαρτώμενη</w:t>
      </w:r>
      <w:proofErr w:type="spellEnd"/>
      <w:r w:rsidRPr="00176260">
        <w:rPr>
          <w:rFonts w:eastAsia="Times New Roman"/>
          <w:spacing w:val="-2"/>
          <w:lang w:val="el-GR"/>
        </w:rPr>
        <w:t xml:space="preserve">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στον άνθρωπο. Ο χρόνος προθρομβίνης (PT) επηρεάζεται από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με </w:t>
      </w:r>
      <w:proofErr w:type="spellStart"/>
      <w:r w:rsidRPr="00176260">
        <w:rPr>
          <w:rFonts w:eastAsia="Times New Roman"/>
          <w:spacing w:val="-2"/>
          <w:lang w:val="el-GR"/>
        </w:rPr>
        <w:t>δοσοεξαρτώμενο</w:t>
      </w:r>
      <w:proofErr w:type="spellEnd"/>
      <w:r w:rsidRPr="00176260">
        <w:rPr>
          <w:rFonts w:eastAsia="Times New Roman"/>
          <w:spacing w:val="-2"/>
          <w:lang w:val="el-GR"/>
        </w:rPr>
        <w:t xml:space="preserve"> τρόπο με στενή συσχέτιση ως προς τις συγκεντρώσεις πλάσματος (τιμή r ισούται με 0,98) εάν χρησιμοποιείται </w:t>
      </w:r>
      <w:proofErr w:type="spellStart"/>
      <w:r w:rsidR="00107D9E" w:rsidRPr="00176260">
        <w:rPr>
          <w:rFonts w:eastAsia="Times New Roman"/>
          <w:spacing w:val="-2"/>
          <w:lang w:val="el-GR"/>
        </w:rPr>
        <w:t>Νεοπλαστίνη</w:t>
      </w:r>
      <w:proofErr w:type="spellEnd"/>
      <w:r w:rsidR="00107D9E" w:rsidRPr="00176260">
        <w:rPr>
          <w:rFonts w:eastAsia="Times New Roman"/>
          <w:spacing w:val="-2"/>
          <w:lang w:val="el-GR"/>
        </w:rPr>
        <w:t xml:space="preserve"> </w:t>
      </w:r>
      <w:r w:rsidRPr="00176260">
        <w:rPr>
          <w:rFonts w:eastAsia="Times New Roman"/>
          <w:spacing w:val="-2"/>
          <w:lang w:val="el-GR"/>
        </w:rPr>
        <w:t xml:space="preserve">για τη δοκιμασία. Άλλα αντιδραστήρια θα μπορούσαν να δώσουν διαφορετικά αποτελέσματα. Η ερμηνεία του PT πρέπει να γίνεται σε δευτερόλεπτα, διότι το INR έχει βαθμονομηθεί και επικυρωθεί μόνο για τα </w:t>
      </w:r>
      <w:proofErr w:type="spellStart"/>
      <w:r w:rsidRPr="00176260">
        <w:rPr>
          <w:rFonts w:eastAsia="Times New Roman"/>
          <w:spacing w:val="-2"/>
          <w:lang w:val="el-GR"/>
        </w:rPr>
        <w:t>κουμαρινικά</w:t>
      </w:r>
      <w:proofErr w:type="spellEnd"/>
      <w:r w:rsidRPr="00176260">
        <w:rPr>
          <w:rFonts w:eastAsia="Times New Roman"/>
          <w:spacing w:val="-2"/>
          <w:lang w:val="el-GR"/>
        </w:rPr>
        <w:t xml:space="preserve"> αντιπηκτικά και δεν μπορεί να χρησιμοποιηθεί για οποιοδήποτε άλλο αντιπηκτικό.</w:t>
      </w:r>
    </w:p>
    <w:p w14:paraId="57BF41CF" w14:textId="77777777" w:rsidR="00F93AFF" w:rsidRPr="00176260" w:rsidRDefault="00F93AFF">
      <w:pPr>
        <w:spacing w:line="245" w:lineRule="auto"/>
        <w:ind w:right="184"/>
        <w:rPr>
          <w:rFonts w:eastAsia="Times New Roman"/>
          <w:spacing w:val="-2"/>
          <w:lang w:val="el-GR"/>
        </w:rPr>
      </w:pPr>
      <w:r w:rsidRPr="00176260">
        <w:rPr>
          <w:rFonts w:eastAsia="Times New Roman"/>
          <w:spacing w:val="-2"/>
          <w:lang w:val="el-GR"/>
        </w:rPr>
        <w:lastRenderedPageBreak/>
        <w:t xml:space="preserve">Σε ασθενείς που παίρνουν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για τη θεραπεία της ΕΒΦΘ και της ΠΕ και την πρόληψη της υποτροπής, τα 5/95 εκατοστημόρια για PT (</w:t>
      </w:r>
      <w:proofErr w:type="spellStart"/>
      <w:r w:rsidR="00107D9E" w:rsidRPr="00176260">
        <w:rPr>
          <w:rFonts w:eastAsia="Times New Roman"/>
          <w:spacing w:val="-2"/>
          <w:lang w:val="el-GR"/>
        </w:rPr>
        <w:t>Νεοπλαστίνη</w:t>
      </w:r>
      <w:proofErr w:type="spellEnd"/>
      <w:r w:rsidRPr="00176260">
        <w:rPr>
          <w:rFonts w:eastAsia="Times New Roman"/>
          <w:spacing w:val="-2"/>
          <w:lang w:val="el-GR"/>
        </w:rPr>
        <w:t xml:space="preserve">) 2 </w:t>
      </w:r>
      <w:r w:rsidR="005D26C5" w:rsidRPr="00176260">
        <w:rPr>
          <w:rFonts w:eastAsia="Times New Roman"/>
          <w:spacing w:val="-2"/>
          <w:lang w:val="el-GR"/>
        </w:rPr>
        <w:t>–</w:t>
      </w:r>
      <w:r w:rsidRPr="00176260">
        <w:rPr>
          <w:rFonts w:eastAsia="Times New Roman"/>
          <w:spacing w:val="-2"/>
          <w:lang w:val="el-GR"/>
        </w:rPr>
        <w:t xml:space="preserve"> 4</w:t>
      </w:r>
      <w:r w:rsidR="00903618">
        <w:rPr>
          <w:rFonts w:eastAsia="Times New Roman"/>
          <w:spacing w:val="-2"/>
          <w:lang w:val="el-GR"/>
        </w:rPr>
        <w:t> ώρες</w:t>
      </w:r>
      <w:r w:rsidRPr="00176260">
        <w:rPr>
          <w:rFonts w:eastAsia="Times New Roman"/>
          <w:spacing w:val="-2"/>
          <w:lang w:val="el-GR"/>
        </w:rPr>
        <w:t xml:space="preserve"> μετά τη λήψη του δισκίου (δηλ. κατά το χρόνο της μέγιστης δράσης) για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δύο φορές ημερησίως κυμάνθηκαν από 17 έως 32 δευτερόλεπτα και για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 από 15 έως 30 δευτερόλεπτα. Στο κατώτερο σημείο συγκέντρωσης (8 – 16</w:t>
      </w:r>
      <w:r w:rsidR="00903618">
        <w:rPr>
          <w:rFonts w:eastAsia="Times New Roman"/>
          <w:spacing w:val="-2"/>
          <w:lang w:val="el-GR"/>
        </w:rPr>
        <w:t> ώρες</w:t>
      </w:r>
      <w:r w:rsidRPr="00176260">
        <w:rPr>
          <w:rFonts w:eastAsia="Times New Roman"/>
          <w:spacing w:val="-2"/>
          <w:lang w:val="el-GR"/>
        </w:rPr>
        <w:t xml:space="preserve"> μετά τη λήψη του δισκίου ) τα 5/95 εκατοστημόρια από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δυο φορές ημερησίως κυμαίνονταν από 14 έως 24 δευτερόλεπτα και για τα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(18 – 30</w:t>
      </w:r>
      <w:r w:rsidR="00903618">
        <w:rPr>
          <w:rFonts w:eastAsia="Times New Roman"/>
          <w:spacing w:val="-2"/>
          <w:lang w:val="el-GR"/>
        </w:rPr>
        <w:t> ώρες</w:t>
      </w:r>
      <w:r w:rsidRPr="00176260">
        <w:rPr>
          <w:rFonts w:eastAsia="Times New Roman"/>
          <w:spacing w:val="-2"/>
          <w:lang w:val="el-GR"/>
        </w:rPr>
        <w:t xml:space="preserve"> μετά τη λήψη του δισκίου) από 13 έως 20 δευτερόλεπτα.</w:t>
      </w:r>
    </w:p>
    <w:p w14:paraId="5F4C93F0" w14:textId="77777777" w:rsidR="00F93AFF" w:rsidRPr="00176260" w:rsidRDefault="00F93AFF">
      <w:pPr>
        <w:spacing w:line="245" w:lineRule="auto"/>
        <w:ind w:right="160"/>
        <w:rPr>
          <w:rFonts w:eastAsia="Times New Roman"/>
          <w:spacing w:val="-2"/>
          <w:lang w:val="el-GR"/>
        </w:rPr>
      </w:pPr>
      <w:r w:rsidRPr="00176260">
        <w:rPr>
          <w:rFonts w:eastAsia="Times New Roman"/>
          <w:spacing w:val="-2"/>
          <w:lang w:val="el-GR"/>
        </w:rPr>
        <w:t xml:space="preserve">Σε ασθενείς με μη βαλβιδική κολπική μαρμαρυγή που παίρνουν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για την πρόληψη του αγγειακού εγκεφαλικού επεισοδίου και της συστημικής εμβολής, τα 5/95 εκατοστημόρια για PT (</w:t>
      </w:r>
      <w:proofErr w:type="spellStart"/>
      <w:r w:rsidR="00107D9E" w:rsidRPr="00176260">
        <w:rPr>
          <w:rFonts w:eastAsia="Times New Roman"/>
          <w:spacing w:val="-2"/>
          <w:lang w:val="el-GR"/>
        </w:rPr>
        <w:t>Νεοπλαστίνη</w:t>
      </w:r>
      <w:proofErr w:type="spellEnd"/>
      <w:r w:rsidRPr="00176260">
        <w:rPr>
          <w:rFonts w:eastAsia="Times New Roman"/>
          <w:spacing w:val="-2"/>
          <w:lang w:val="el-GR"/>
        </w:rPr>
        <w:t xml:space="preserve">) 1 </w:t>
      </w:r>
      <w:r w:rsidR="005D26C5" w:rsidRPr="00176260">
        <w:rPr>
          <w:rFonts w:eastAsia="Times New Roman"/>
          <w:spacing w:val="-2"/>
          <w:lang w:val="el-GR"/>
        </w:rPr>
        <w:t>–</w:t>
      </w:r>
      <w:r w:rsidRPr="00176260">
        <w:rPr>
          <w:rFonts w:eastAsia="Times New Roman"/>
          <w:spacing w:val="-2"/>
          <w:lang w:val="el-GR"/>
        </w:rPr>
        <w:t xml:space="preserve"> 4</w:t>
      </w:r>
      <w:r w:rsidR="00903618">
        <w:rPr>
          <w:rFonts w:eastAsia="Times New Roman"/>
          <w:spacing w:val="-2"/>
          <w:lang w:val="el-GR"/>
        </w:rPr>
        <w:t> ώρες</w:t>
      </w:r>
      <w:r w:rsidRPr="00176260">
        <w:rPr>
          <w:rFonts w:eastAsia="Times New Roman"/>
          <w:spacing w:val="-2"/>
          <w:lang w:val="el-GR"/>
        </w:rPr>
        <w:t xml:space="preserve"> μετά τη λήψη του δισκίου (δηλ. κατά το χρόνο της μέγιστης δράσης) σε ασθενείς που θεραπεύτηκαν με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κυμάνθηκαν από 14 έως 40 δευτερόλεπτα και σε ασθενείς με μέτρια νεφρική δυσλειτουργία που έλαβαν θεραπεία με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από 10 έως 50 δευτερόλεπτα Στο κατώτερο σημείο συγκέντρωσης (16 – 36</w:t>
      </w:r>
      <w:r w:rsidR="00903618">
        <w:rPr>
          <w:rFonts w:eastAsia="Times New Roman"/>
          <w:spacing w:val="-2"/>
          <w:lang w:val="el-GR"/>
        </w:rPr>
        <w:t> ώρες</w:t>
      </w:r>
      <w:r w:rsidRPr="00176260">
        <w:rPr>
          <w:rFonts w:eastAsia="Times New Roman"/>
          <w:spacing w:val="-2"/>
          <w:lang w:val="el-GR"/>
        </w:rPr>
        <w:t xml:space="preserve"> μετά τη λήψη του δισκίου) τα 5/95 εκατοστημόρια σε ασθενείς που θεραπεύονταν με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κυμαίνονταν από 12 έως 26 δευτερόλεπτα και σε ασθενείς με ήπια νεφρική δυσλειτουργία που έλαβαν θεραπεία με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από 12 έως 26 δευτερόλεπτα.</w:t>
      </w:r>
    </w:p>
    <w:p w14:paraId="17D4540D" w14:textId="77777777" w:rsidR="00F93AFF" w:rsidRPr="00176260" w:rsidRDefault="00F93AFF">
      <w:pPr>
        <w:spacing w:line="245" w:lineRule="auto"/>
        <w:ind w:right="160"/>
        <w:rPr>
          <w:rFonts w:eastAsia="Times New Roman"/>
          <w:spacing w:val="-2"/>
          <w:lang w:val="el-GR"/>
        </w:rPr>
      </w:pPr>
      <w:r w:rsidRPr="00176260">
        <w:rPr>
          <w:rFonts w:eastAsia="Times New Roman"/>
          <w:spacing w:val="-2"/>
          <w:lang w:val="el-GR"/>
        </w:rPr>
        <w:t>Σε μία κλινική φαρμακολογική μελέτη για την αντιστροφή της φαρμακοδυναμικής δράσης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σε υγιή ενήλικα άτομα (n = 22), αξιολογήθηκαν οι επιπτώ</w:t>
      </w:r>
      <w:r w:rsidR="00D01885">
        <w:rPr>
          <w:rFonts w:eastAsia="Times New Roman"/>
          <w:spacing w:val="-2"/>
          <w:lang w:val="el-GR"/>
        </w:rPr>
        <w:t>σεις των εφάπαξ δόσεων (50</w:t>
      </w:r>
      <w:r w:rsidR="00D01885" w:rsidRPr="00D01885">
        <w:rPr>
          <w:rFonts w:eastAsia="Times New Roman"/>
          <w:spacing w:val="-2"/>
          <w:lang w:val="el-GR"/>
        </w:rPr>
        <w:t> </w:t>
      </w:r>
      <w:r w:rsidR="00D01885">
        <w:rPr>
          <w:rFonts w:eastAsia="Times New Roman"/>
          <w:spacing w:val="-2"/>
          <w:lang w:val="el-GR"/>
        </w:rPr>
        <w:t>IU/</w:t>
      </w:r>
      <w:proofErr w:type="spellStart"/>
      <w:r w:rsidRPr="00176260">
        <w:rPr>
          <w:rFonts w:eastAsia="Times New Roman"/>
          <w:spacing w:val="-2"/>
          <w:lang w:val="el-GR"/>
        </w:rPr>
        <w:t>kg</w:t>
      </w:r>
      <w:proofErr w:type="spellEnd"/>
      <w:r w:rsidRPr="00176260">
        <w:rPr>
          <w:rFonts w:eastAsia="Times New Roman"/>
          <w:spacing w:val="-2"/>
          <w:lang w:val="el-GR"/>
        </w:rPr>
        <w:t xml:space="preserve">) από δύο διαφορετικούς τύπους </w:t>
      </w:r>
      <w:proofErr w:type="spellStart"/>
      <w:r w:rsidRPr="00176260">
        <w:rPr>
          <w:rFonts w:eastAsia="Times New Roman"/>
          <w:spacing w:val="-2"/>
          <w:lang w:val="el-GR"/>
        </w:rPr>
        <w:t>PCCs</w:t>
      </w:r>
      <w:proofErr w:type="spellEnd"/>
      <w:r w:rsidRPr="00176260">
        <w:rPr>
          <w:rFonts w:eastAsia="Times New Roman"/>
          <w:spacing w:val="-2"/>
          <w:lang w:val="el-GR"/>
        </w:rPr>
        <w:t xml:space="preserve">, ενός PCC 3 παραγόντων (παράγοντες II, IX και Χ) και ενός PCC 4 παραγόντων (παράγοντες II, VII, IX και Χ). Το PCC 3 παραγόντων μείωσε τις μέσες τιμές </w:t>
      </w:r>
      <w:proofErr w:type="spellStart"/>
      <w:r w:rsidR="00107D9E" w:rsidRPr="00176260">
        <w:rPr>
          <w:rFonts w:eastAsia="Times New Roman"/>
          <w:spacing w:val="-2"/>
          <w:lang w:val="el-GR"/>
        </w:rPr>
        <w:t>Νεοπλαστίνης</w:t>
      </w:r>
      <w:proofErr w:type="spellEnd"/>
      <w:r w:rsidR="00107D9E" w:rsidRPr="00176260">
        <w:rPr>
          <w:rFonts w:eastAsia="Times New Roman"/>
          <w:spacing w:val="-2"/>
          <w:lang w:val="el-GR"/>
        </w:rPr>
        <w:t xml:space="preserve"> </w:t>
      </w:r>
      <w:r w:rsidRPr="00176260">
        <w:rPr>
          <w:rFonts w:eastAsia="Times New Roman"/>
          <w:spacing w:val="-2"/>
          <w:lang w:val="el-GR"/>
        </w:rPr>
        <w:t>ΡΤ κατά περίπου 1,0 δευτερόλεπτο μέσα σε 30 λεπτά, σε σύγκριση με τη μείωση των περίπου 3,5 δευτερόλεπτων που παρατηρήθηκε με το PCC 4 παραγόντων. Σε αντίθεση, το PCC 3 παραγόντων είχε μια μεγαλύτερη και ταχύτερη συνολική επίδραση στην αντιστροφή της δράσης στην ενδογενή παραγωγή θρομβίνης από το PCC 4 παραγόντων (βλέπε παράγραφο 4.9).</w:t>
      </w:r>
    </w:p>
    <w:p w14:paraId="47A945D9" w14:textId="358EE54C" w:rsidR="00F93AFF" w:rsidRPr="00176260" w:rsidRDefault="00F93AFF">
      <w:pPr>
        <w:spacing w:line="245" w:lineRule="auto"/>
        <w:ind w:right="113"/>
        <w:rPr>
          <w:rFonts w:eastAsia="Times New Roman"/>
          <w:spacing w:val="-2"/>
          <w:lang w:val="el-GR"/>
        </w:rPr>
      </w:pPr>
      <w:r w:rsidRPr="00176260">
        <w:rPr>
          <w:rFonts w:eastAsia="Times New Roman"/>
          <w:spacing w:val="-2"/>
          <w:lang w:val="el-GR"/>
        </w:rPr>
        <w:t>Ο χρόνος ενεργοποιημένης μερ</w:t>
      </w:r>
      <w:r w:rsidR="0092076C">
        <w:rPr>
          <w:rFonts w:eastAsia="Times New Roman"/>
          <w:spacing w:val="-2"/>
          <w:lang w:val="el-GR"/>
        </w:rPr>
        <w:t xml:space="preserve">ικής </w:t>
      </w:r>
      <w:proofErr w:type="spellStart"/>
      <w:r w:rsidR="0092076C">
        <w:rPr>
          <w:rFonts w:eastAsia="Times New Roman"/>
          <w:spacing w:val="-2"/>
          <w:lang w:val="el-GR"/>
        </w:rPr>
        <w:t>θρομβοπλαστίνης</w:t>
      </w:r>
      <w:proofErr w:type="spellEnd"/>
      <w:r w:rsidR="0092076C">
        <w:rPr>
          <w:rFonts w:eastAsia="Times New Roman"/>
          <w:spacing w:val="-2"/>
          <w:lang w:val="el-GR"/>
        </w:rPr>
        <w:t xml:space="preserve"> (</w:t>
      </w:r>
      <w:proofErr w:type="spellStart"/>
      <w:r w:rsidR="0092076C">
        <w:rPr>
          <w:rFonts w:eastAsia="Times New Roman"/>
          <w:spacing w:val="-2"/>
          <w:lang w:val="el-GR"/>
        </w:rPr>
        <w:t>aPTT</w:t>
      </w:r>
      <w:proofErr w:type="spellEnd"/>
      <w:r w:rsidR="0092076C">
        <w:rPr>
          <w:rFonts w:eastAsia="Times New Roman"/>
          <w:spacing w:val="-2"/>
          <w:lang w:val="el-GR"/>
        </w:rPr>
        <w:t>) και</w:t>
      </w:r>
      <w:r w:rsidR="00CB76E8" w:rsidRPr="00176260">
        <w:rPr>
          <w:rFonts w:eastAsia="Times New Roman"/>
          <w:spacing w:val="-2"/>
          <w:lang w:val="el-GR"/>
        </w:rPr>
        <w:t xml:space="preserve"> </w:t>
      </w:r>
      <w:proofErr w:type="spellStart"/>
      <w:r w:rsidR="00CB76E8"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00CB76E8" w:rsidRPr="00176260">
        <w:rPr>
          <w:rFonts w:eastAsia="Times New Roman"/>
          <w:spacing w:val="-2"/>
          <w:lang w:val="el-GR"/>
        </w:rPr>
        <w:t>test</w:t>
      </w:r>
      <w:proofErr w:type="spellEnd"/>
      <w:r w:rsidRPr="00176260">
        <w:rPr>
          <w:rFonts w:eastAsia="Times New Roman"/>
          <w:spacing w:val="-2"/>
          <w:lang w:val="el-GR"/>
        </w:rPr>
        <w:t xml:space="preserve"> παρατείνονται επίσης με </w:t>
      </w:r>
      <w:proofErr w:type="spellStart"/>
      <w:r w:rsidRPr="00176260">
        <w:rPr>
          <w:rFonts w:eastAsia="Times New Roman"/>
          <w:spacing w:val="-2"/>
          <w:lang w:val="el-GR"/>
        </w:rPr>
        <w:t>δοσοεξαρτώμενο</w:t>
      </w:r>
      <w:proofErr w:type="spellEnd"/>
      <w:r w:rsidRPr="00176260">
        <w:rPr>
          <w:rFonts w:eastAsia="Times New Roman"/>
          <w:spacing w:val="-2"/>
          <w:lang w:val="el-GR"/>
        </w:rPr>
        <w:t xml:space="preserve"> τρόπο. Ωστόσο, δεν συνιστώνται για την εκτίμηση της φαρμακοδυναμικής δράσης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Δεν υπάρχει ανάγκη παρακολούθησης των παραμέτρων πήξης κατά τη διάρκεια της θεραπείας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στην καθημερινή κλινική πρακτική,</w:t>
      </w:r>
      <w:r w:rsidR="00246B5B" w:rsidRPr="00176260">
        <w:rPr>
          <w:rFonts w:eastAsia="Times New Roman"/>
          <w:spacing w:val="-2"/>
          <w:lang w:val="el-GR"/>
        </w:rPr>
        <w:t xml:space="preserve"> </w:t>
      </w:r>
      <w:r w:rsidRPr="00176260">
        <w:rPr>
          <w:rFonts w:eastAsia="Times New Roman"/>
          <w:spacing w:val="-2"/>
          <w:lang w:val="el-GR"/>
        </w:rPr>
        <w:t>Ωστόσο, εάν ενδείκνυται κλινικά, τα επίπεδα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μπορούν να μετρηθούν με βαθμονομημένες ποσοτικές μετρήσεις της </w:t>
      </w:r>
      <w:proofErr w:type="spellStart"/>
      <w:r w:rsidRPr="00176260">
        <w:rPr>
          <w:rFonts w:eastAsia="Times New Roman"/>
          <w:spacing w:val="-2"/>
          <w:lang w:val="el-GR"/>
        </w:rPr>
        <w:t>αντι-Xa</w:t>
      </w:r>
      <w:proofErr w:type="spellEnd"/>
      <w:r w:rsidRPr="00176260">
        <w:rPr>
          <w:rFonts w:eastAsia="Times New Roman"/>
          <w:spacing w:val="-2"/>
          <w:lang w:val="el-GR"/>
        </w:rPr>
        <w:t xml:space="preserve"> δραστικότητας (βλ. παράγραφο 5.2).</w:t>
      </w:r>
    </w:p>
    <w:p w14:paraId="43E9687A" w14:textId="77777777" w:rsidR="00F93AFF" w:rsidRPr="00176260" w:rsidRDefault="00F93AFF">
      <w:pPr>
        <w:spacing w:before="3" w:line="280" w:lineRule="exact"/>
        <w:rPr>
          <w:spacing w:val="-2"/>
          <w:lang w:val="el-GR"/>
        </w:rPr>
      </w:pPr>
    </w:p>
    <w:p w14:paraId="6C59F792" w14:textId="77777777" w:rsidR="00F93AFF" w:rsidRPr="00176260" w:rsidRDefault="00F93AFF" w:rsidP="0073459A">
      <w:pPr>
        <w:keepNext/>
        <w:ind w:right="-20"/>
        <w:rPr>
          <w:rFonts w:eastAsia="Times New Roman"/>
          <w:spacing w:val="-2"/>
          <w:lang w:val="el-GR"/>
        </w:rPr>
      </w:pPr>
      <w:r w:rsidRPr="00176260">
        <w:rPr>
          <w:rFonts w:eastAsia="Times New Roman"/>
          <w:spacing w:val="-2"/>
          <w:u w:val="single" w:color="000000"/>
          <w:lang w:val="el-GR"/>
        </w:rPr>
        <w:t>Κλινική αποτελεσματικότητα</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ασφάλεια</w:t>
      </w:r>
    </w:p>
    <w:p w14:paraId="527B816B" w14:textId="77777777" w:rsidR="00F93AFF" w:rsidRPr="00176260" w:rsidRDefault="00F93AFF" w:rsidP="0073459A">
      <w:pPr>
        <w:keepNext/>
        <w:ind w:right="-20"/>
        <w:rPr>
          <w:rFonts w:eastAsia="Times New Roman"/>
          <w:spacing w:val="-2"/>
          <w:lang w:val="el-GR"/>
        </w:rPr>
      </w:pPr>
      <w:r w:rsidRPr="00176260">
        <w:rPr>
          <w:rFonts w:eastAsia="Times New Roman"/>
          <w:i/>
          <w:spacing w:val="-2"/>
          <w:lang w:val="el-GR"/>
        </w:rPr>
        <w:t>Θεραπεία της ΕΒΦΘ, ΠΕ και πρόληψη της υποτροπής της ΕΒΦΘ και της ΠΕ</w:t>
      </w:r>
    </w:p>
    <w:p w14:paraId="6720B691" w14:textId="77777777" w:rsidR="00F93AFF" w:rsidRPr="00176260" w:rsidRDefault="00F93AFF" w:rsidP="0073459A">
      <w:pPr>
        <w:keepNext/>
        <w:spacing w:before="6" w:line="245" w:lineRule="auto"/>
        <w:ind w:right="60"/>
        <w:rPr>
          <w:rFonts w:eastAsia="Times New Roman"/>
          <w:spacing w:val="-2"/>
          <w:lang w:val="el-GR"/>
        </w:rPr>
      </w:pPr>
      <w:r w:rsidRPr="00176260">
        <w:rPr>
          <w:rFonts w:eastAsia="Times New Roman"/>
          <w:spacing w:val="-2"/>
          <w:lang w:val="el-GR"/>
        </w:rPr>
        <w:t xml:space="preserve">Το κλινικό πρόγραμμα </w:t>
      </w:r>
      <w:r w:rsidR="00FB2AF4" w:rsidRPr="00176260">
        <w:rPr>
          <w:rFonts w:eastAsia="Times New Roman"/>
          <w:spacing w:val="-2"/>
          <w:lang w:val="el-GR"/>
        </w:rPr>
        <w:t xml:space="preserve">της </w:t>
      </w:r>
      <w:proofErr w:type="spellStart"/>
      <w:r w:rsidR="00FB2AF4" w:rsidRPr="00176260">
        <w:rPr>
          <w:rFonts w:eastAsia="Times New Roman"/>
          <w:spacing w:val="-2"/>
          <w:lang w:val="el-GR"/>
        </w:rPr>
        <w:t>ριβαροξαμπάνης</w:t>
      </w:r>
      <w:proofErr w:type="spellEnd"/>
      <w:r w:rsidRPr="00176260">
        <w:rPr>
          <w:rFonts w:eastAsia="Times New Roman"/>
          <w:spacing w:val="-2"/>
          <w:lang w:val="el-GR"/>
        </w:rPr>
        <w:t xml:space="preserve"> σχεδιάστηκε για να καταδείξει την αποτελεσματικότητα </w:t>
      </w:r>
      <w:r w:rsidR="00FB2AF4" w:rsidRPr="00176260">
        <w:rPr>
          <w:rFonts w:eastAsia="Times New Roman"/>
          <w:spacing w:val="-2"/>
          <w:lang w:val="el-GR"/>
        </w:rPr>
        <w:t xml:space="preserve">της </w:t>
      </w:r>
      <w:proofErr w:type="spellStart"/>
      <w:r w:rsidR="00FB2AF4" w:rsidRPr="00176260">
        <w:rPr>
          <w:rFonts w:eastAsia="Times New Roman"/>
          <w:spacing w:val="-2"/>
          <w:lang w:val="el-GR"/>
        </w:rPr>
        <w:t>ριβαροξαμπάνης</w:t>
      </w:r>
      <w:proofErr w:type="spellEnd"/>
      <w:r w:rsidRPr="00176260">
        <w:rPr>
          <w:rFonts w:eastAsia="Times New Roman"/>
          <w:spacing w:val="-2"/>
          <w:lang w:val="el-GR"/>
        </w:rPr>
        <w:t xml:space="preserve"> στην αρχική και συνεχιζόμενη θεραπεία της οξείας ΕΒΦΘ και ΠΕ και στην πρόληψη της υποτροπής. Μελετήθηκαν πάνω από </w:t>
      </w:r>
      <w:r w:rsidRPr="00176260">
        <w:rPr>
          <w:rFonts w:eastAsia="SimSun"/>
          <w:color w:val="auto"/>
          <w:spacing w:val="-2"/>
          <w:lang w:val="el-GR" w:eastAsia="ja-JP"/>
        </w:rPr>
        <w:t>12.800 </w:t>
      </w:r>
      <w:r w:rsidRPr="00176260">
        <w:rPr>
          <w:rFonts w:eastAsia="Times New Roman"/>
          <w:spacing w:val="-2"/>
          <w:lang w:val="el-GR"/>
        </w:rPr>
        <w:t>ασθενείς σε τέσσερις τυχαιοποιημένες ελεγχόμενες κλινικές μελέτες φάσης III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w:t>
      </w:r>
      <w:proofErr w:type="spellStart"/>
      <w:r w:rsidRPr="00176260">
        <w:rPr>
          <w:rFonts w:eastAsia="Times New Roman"/>
          <w:spacing w:val="-2"/>
          <w:lang w:val="el-GR"/>
        </w:rPr>
        <w:t>Einstein</w:t>
      </w:r>
      <w:proofErr w:type="spellEnd"/>
      <w:r w:rsidRPr="00176260">
        <w:rPr>
          <w:rFonts w:eastAsia="Times New Roman"/>
          <w:spacing w:val="-2"/>
          <w:lang w:val="el-GR"/>
        </w:rPr>
        <w:t xml:space="preserve"> </w:t>
      </w:r>
      <w:proofErr w:type="spellStart"/>
      <w:r w:rsidRPr="00176260">
        <w:rPr>
          <w:rFonts w:eastAsia="Times New Roman"/>
          <w:spacing w:val="-2"/>
          <w:lang w:val="el-GR"/>
        </w:rPr>
        <w:t>Extension</w:t>
      </w:r>
      <w:proofErr w:type="spellEnd"/>
      <w:r w:rsidRPr="00176260">
        <w:rPr>
          <w:rFonts w:eastAsia="Times New Roman"/>
          <w:spacing w:val="-2"/>
          <w:lang w:val="el-GR"/>
        </w:rPr>
        <w:t xml:space="preserve"> και </w:t>
      </w:r>
      <w:proofErr w:type="spellStart"/>
      <w:r w:rsidRPr="00176260">
        <w:rPr>
          <w:rFonts w:eastAsia="SimSun"/>
          <w:color w:val="auto"/>
          <w:spacing w:val="-2"/>
          <w:lang w:val="el-GR" w:eastAsia="ja-JP"/>
        </w:rPr>
        <w:t>Einstein</w:t>
      </w:r>
      <w:proofErr w:type="spellEnd"/>
      <w:r w:rsidRPr="00176260">
        <w:rPr>
          <w:rFonts w:eastAsia="SimSun"/>
          <w:color w:val="auto"/>
          <w:spacing w:val="-2"/>
          <w:lang w:val="el-GR" w:eastAsia="ja-JP"/>
        </w:rPr>
        <w:t xml:space="preserve"> </w:t>
      </w:r>
      <w:proofErr w:type="spellStart"/>
      <w:r w:rsidRPr="00176260">
        <w:rPr>
          <w:rFonts w:eastAsia="SimSun"/>
          <w:color w:val="auto"/>
          <w:spacing w:val="-2"/>
          <w:lang w:val="el-GR" w:eastAsia="ja-JP"/>
        </w:rPr>
        <w:t>Choice</w:t>
      </w:r>
      <w:proofErr w:type="spellEnd"/>
      <w:r w:rsidRPr="00176260">
        <w:rPr>
          <w:rFonts w:eastAsia="Times New Roman"/>
          <w:spacing w:val="-2"/>
          <w:lang w:val="el-GR"/>
        </w:rPr>
        <w:t xml:space="preserve">) και επιπρόσθετα έχει διεξαχθεί μια προκαθορισμένη συγκεντρωτική ανάλυση των μελετών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και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Η συνολική συνδυασμένη διάρκεια της θεραπείας σε όλες τις μελέτες ήταν έως και 21 μήνες.</w:t>
      </w:r>
    </w:p>
    <w:p w14:paraId="6D08CA90" w14:textId="77777777" w:rsidR="00F93AFF" w:rsidRPr="00176260" w:rsidRDefault="00F93AFF">
      <w:pPr>
        <w:spacing w:before="6" w:line="245" w:lineRule="auto"/>
        <w:ind w:right="60"/>
        <w:rPr>
          <w:rFonts w:eastAsia="Times New Roman"/>
          <w:spacing w:val="-2"/>
          <w:lang w:val="el-GR"/>
        </w:rPr>
      </w:pPr>
    </w:p>
    <w:p w14:paraId="054FFA1E" w14:textId="77777777" w:rsidR="00F93AFF" w:rsidRPr="00176260" w:rsidRDefault="00F93AFF">
      <w:pPr>
        <w:spacing w:before="6" w:line="245" w:lineRule="auto"/>
        <w:ind w:right="60"/>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μελετήθηκαν 3.449 ασθενείς με οξεία ΕΒΦΘ για τη θεραπεία της ΕΒΦΘ και την πρόληψη της υποτροπής της ΕΒΦΘ και της ΠΕ (ασθενείς που παρουσίαζαν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αποκλείστηκαν από αυτήν τη μελέτη). Η διάρκεια της θεραπείας ήταν για</w:t>
      </w:r>
      <w:r w:rsidR="00246B5B" w:rsidRPr="00176260">
        <w:rPr>
          <w:rFonts w:eastAsia="Times New Roman"/>
          <w:spacing w:val="-2"/>
          <w:lang w:val="el-GR"/>
        </w:rPr>
        <w:t xml:space="preserve"> </w:t>
      </w:r>
      <w:r w:rsidRPr="00176260">
        <w:rPr>
          <w:rFonts w:eastAsia="Times New Roman"/>
          <w:spacing w:val="-2"/>
          <w:lang w:val="el-GR"/>
        </w:rPr>
        <w:t>3, 6</w:t>
      </w:r>
      <w:r w:rsidR="00246B5B" w:rsidRPr="00176260">
        <w:rPr>
          <w:rFonts w:eastAsia="Times New Roman"/>
          <w:spacing w:val="-2"/>
          <w:lang w:val="el-GR"/>
        </w:rPr>
        <w:t xml:space="preserve"> </w:t>
      </w:r>
      <w:r w:rsidRPr="00176260">
        <w:rPr>
          <w:rFonts w:eastAsia="Times New Roman"/>
          <w:spacing w:val="-2"/>
          <w:lang w:val="el-GR"/>
        </w:rPr>
        <w:t>ή 12 μήνες ανάλογα με την κλινική κρίση του ερευνητή.</w:t>
      </w:r>
    </w:p>
    <w:p w14:paraId="683AF17D" w14:textId="77777777" w:rsidR="00F93AFF" w:rsidRPr="00176260" w:rsidRDefault="00F93AFF">
      <w:pPr>
        <w:spacing w:line="245" w:lineRule="auto"/>
        <w:ind w:right="329"/>
        <w:rPr>
          <w:rFonts w:eastAsia="Times New Roman"/>
          <w:spacing w:val="-2"/>
          <w:lang w:val="el-GR"/>
        </w:rPr>
      </w:pPr>
      <w:r w:rsidRPr="00176260">
        <w:rPr>
          <w:rFonts w:eastAsia="Times New Roman"/>
          <w:spacing w:val="-2"/>
          <w:lang w:val="el-GR"/>
        </w:rPr>
        <w:t>Για την αρχική θεραπεία της οξείας ΕΒΦΘ διάρκειας 3 εβδομάδων, χορηγήθηκαν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δύο φορές ημερησίως. Αυτό ακολουθήθηκε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p w14:paraId="384F4923" w14:textId="77777777" w:rsidR="00F93AFF" w:rsidRPr="00176260" w:rsidRDefault="00F93AFF">
      <w:pPr>
        <w:spacing w:before="19" w:line="240" w:lineRule="exact"/>
        <w:rPr>
          <w:spacing w:val="-2"/>
          <w:lang w:val="el-GR"/>
        </w:rPr>
      </w:pPr>
    </w:p>
    <w:p w14:paraId="54B59FCD" w14:textId="77777777" w:rsidR="00F93AFF" w:rsidRPr="00176260" w:rsidRDefault="00F93AFF">
      <w:pPr>
        <w:spacing w:line="245" w:lineRule="auto"/>
        <w:ind w:right="89"/>
        <w:rPr>
          <w:rFonts w:eastAsia="Times New Roman"/>
          <w:spacing w:val="-2"/>
          <w:lang w:val="el-GR"/>
        </w:rPr>
      </w:pPr>
      <w:r w:rsidRPr="00176260">
        <w:rPr>
          <w:rFonts w:eastAsia="Times New Roman"/>
          <w:spacing w:val="-2"/>
          <w:lang w:val="el-GR"/>
        </w:rPr>
        <w:t xml:space="preserve">Στην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μελετήθηκαν 4.832 ασθενείς με οξεία πνευμονική εμβολή, για τη θεραπεία της πνευμονικής εμβολής και την πρόληψη της υποτροπής της ΕΒΦΘ και της πνευμονικής εμβολής. Η διάρκεια της θεραπείας ήταν 3, 6 ή 12 μήνες εξαρτώμενη από την κλινική κρίση του ερευνητή.</w:t>
      </w:r>
    </w:p>
    <w:p w14:paraId="56C05E60" w14:textId="77777777" w:rsidR="00F93AFF" w:rsidRPr="00176260" w:rsidRDefault="00F93AFF">
      <w:pPr>
        <w:spacing w:line="245" w:lineRule="auto"/>
        <w:ind w:right="619"/>
        <w:rPr>
          <w:rFonts w:eastAsia="Times New Roman"/>
          <w:spacing w:val="-2"/>
          <w:lang w:val="el-GR"/>
        </w:rPr>
      </w:pPr>
      <w:r w:rsidRPr="00176260">
        <w:rPr>
          <w:rFonts w:eastAsia="Times New Roman"/>
          <w:spacing w:val="-2"/>
          <w:lang w:val="el-GR"/>
        </w:rPr>
        <w:t>Για την αρχική θεραπεία της οξείας πνευμονικής εμβολής χορηγήθηκαν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δυο φορές ημερησίως για τρεις εβδομάδες. Ακολούθησε χορήγηση των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άπαξ ημερησίως.</w:t>
      </w:r>
    </w:p>
    <w:p w14:paraId="2CF18016" w14:textId="77777777" w:rsidR="00F93AFF" w:rsidRPr="00176260" w:rsidRDefault="00F93AFF">
      <w:pPr>
        <w:spacing w:before="19" w:line="240" w:lineRule="exact"/>
        <w:rPr>
          <w:spacing w:val="-2"/>
          <w:lang w:val="el-GR"/>
        </w:rPr>
      </w:pPr>
    </w:p>
    <w:p w14:paraId="47CBA575" w14:textId="77777777" w:rsidR="00F93AFF" w:rsidRPr="00176260" w:rsidRDefault="00F93AFF">
      <w:pPr>
        <w:spacing w:line="245" w:lineRule="auto"/>
        <w:ind w:right="51"/>
        <w:rPr>
          <w:rFonts w:eastAsia="Times New Roman"/>
          <w:spacing w:val="-2"/>
          <w:lang w:val="el-GR"/>
        </w:rPr>
      </w:pPr>
      <w:r w:rsidRPr="00176260">
        <w:rPr>
          <w:rFonts w:eastAsia="Times New Roman"/>
          <w:spacing w:val="-2"/>
          <w:lang w:val="el-GR"/>
        </w:rPr>
        <w:t xml:space="preserve">Και στις δυο μελέτες, την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και την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w:t>
      </w:r>
      <w:r w:rsidR="00246B5B" w:rsidRPr="00176260">
        <w:rPr>
          <w:rFonts w:eastAsia="Times New Roman"/>
          <w:spacing w:val="-2"/>
          <w:lang w:val="el-GR"/>
        </w:rPr>
        <w:t xml:space="preserve"> </w:t>
      </w:r>
      <w:r w:rsidRPr="00176260">
        <w:rPr>
          <w:rFonts w:eastAsia="Times New Roman"/>
          <w:spacing w:val="-2"/>
          <w:lang w:val="el-GR"/>
        </w:rPr>
        <w:t xml:space="preserve">η συγκριτική θεραπευτική αγωγή περιλάμβανε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χορηγούμενη για τουλάχιστον 5 ημέρες σε συνδυασμό με ανταγωνιστή της βιταμίνης K μέχρι το PT/INR να είναι εντός του θεραπευτικού εύρους (≥ 2,0). Η θεραπεία συνεχίστηκε με έναν ανταγωνιστή της βιταμίνης K προσαρμοσμένης δόσης για τη διατήρηση των τιμών PT/INR εντός του θεραπευτικού εύρους 2,0 έως 3,0.</w:t>
      </w:r>
    </w:p>
    <w:p w14:paraId="6A974EB2" w14:textId="77777777" w:rsidR="00F93AFF" w:rsidRPr="00176260" w:rsidRDefault="00F93AFF">
      <w:pPr>
        <w:spacing w:before="19" w:line="240" w:lineRule="exact"/>
        <w:rPr>
          <w:spacing w:val="-2"/>
          <w:lang w:val="el-GR"/>
        </w:rPr>
      </w:pPr>
    </w:p>
    <w:p w14:paraId="49B2F0A9" w14:textId="77777777" w:rsidR="00F93AFF" w:rsidRPr="00176260" w:rsidRDefault="00F93AFF">
      <w:pPr>
        <w:spacing w:line="245" w:lineRule="auto"/>
        <w:ind w:right="264"/>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w:t>
      </w:r>
      <w:proofErr w:type="spellStart"/>
      <w:r w:rsidRPr="00176260">
        <w:rPr>
          <w:rFonts w:eastAsia="Times New Roman"/>
          <w:spacing w:val="-2"/>
          <w:lang w:val="el-GR"/>
        </w:rPr>
        <w:t>Extension</w:t>
      </w:r>
      <w:proofErr w:type="spellEnd"/>
      <w:r w:rsidRPr="00176260">
        <w:rPr>
          <w:rFonts w:eastAsia="Times New Roman"/>
          <w:spacing w:val="-2"/>
          <w:lang w:val="el-GR"/>
        </w:rPr>
        <w:t>, μελετήθηκαν 1</w:t>
      </w:r>
      <w:r w:rsidR="00960361" w:rsidRPr="00960361">
        <w:rPr>
          <w:rFonts w:eastAsia="Times New Roman"/>
          <w:spacing w:val="-2"/>
          <w:lang w:val="el-GR"/>
        </w:rPr>
        <w:t> </w:t>
      </w:r>
      <w:r w:rsidRPr="00176260">
        <w:rPr>
          <w:rFonts w:eastAsia="Times New Roman"/>
          <w:spacing w:val="-2"/>
          <w:lang w:val="el-GR"/>
        </w:rPr>
        <w:t>197 ασθενείς με ΕΒΦΘ ή ΠΕ για την πρόληψη της υποτροπής της ΕΒΦΘ και της ΠΕ. Η διάρκεια της θεραπείας ήταν</w:t>
      </w:r>
      <w:r w:rsidR="00246B5B" w:rsidRPr="00176260">
        <w:rPr>
          <w:rFonts w:eastAsia="Times New Roman"/>
          <w:spacing w:val="-2"/>
          <w:lang w:val="el-GR"/>
        </w:rPr>
        <w:t xml:space="preserve"> </w:t>
      </w:r>
      <w:r w:rsidRPr="00176260">
        <w:rPr>
          <w:rFonts w:eastAsia="Times New Roman"/>
          <w:spacing w:val="-2"/>
          <w:lang w:val="el-GR"/>
        </w:rPr>
        <w:t xml:space="preserve">για επιπλέον 6 ή 12 μήνες σε ασθενείς που είχαν ολοκληρώσει 6 έως 12 μήνες θεραπείας για </w:t>
      </w:r>
      <w:r w:rsidR="004D095D" w:rsidRPr="00176260">
        <w:rPr>
          <w:rFonts w:eastAsia="Times New Roman"/>
          <w:spacing w:val="-2"/>
          <w:lang w:val="el-GR"/>
        </w:rPr>
        <w:t>ΦΘΕ</w:t>
      </w:r>
      <w:r w:rsidRPr="00176260">
        <w:rPr>
          <w:rFonts w:eastAsia="Times New Roman"/>
          <w:spacing w:val="-2"/>
          <w:lang w:val="el-GR"/>
        </w:rPr>
        <w:t xml:space="preserve"> ανάλογα με την κλινική κρίση του ερευνητή. </w:t>
      </w:r>
      <w:r w:rsidR="00FB2AF4" w:rsidRPr="00176260">
        <w:rPr>
          <w:rFonts w:eastAsia="Times New Roman"/>
          <w:spacing w:val="-2"/>
          <w:lang w:val="el-GR"/>
        </w:rPr>
        <w:t xml:space="preserve">Η </w:t>
      </w:r>
      <w:proofErr w:type="spellStart"/>
      <w:r w:rsidR="00FB2AF4"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συγκρίθηκε με εικονικό φάρμακο.</w:t>
      </w:r>
    </w:p>
    <w:p w14:paraId="70C74FBE" w14:textId="77777777" w:rsidR="00F93AFF" w:rsidRPr="00176260" w:rsidRDefault="00F93AFF">
      <w:pPr>
        <w:spacing w:before="19" w:line="240" w:lineRule="exact"/>
        <w:rPr>
          <w:spacing w:val="-2"/>
          <w:lang w:val="el-GR"/>
        </w:rPr>
      </w:pPr>
    </w:p>
    <w:p w14:paraId="294B2FC0" w14:textId="77777777" w:rsidR="00F93AFF" w:rsidRPr="00176260" w:rsidRDefault="00F93AFF">
      <w:pPr>
        <w:spacing w:line="245" w:lineRule="auto"/>
        <w:ind w:right="153"/>
        <w:rPr>
          <w:rFonts w:eastAsia="Times New Roman"/>
          <w:spacing w:val="-2"/>
          <w:lang w:val="el-GR"/>
        </w:rPr>
      </w:pPr>
      <w:r w:rsidRPr="00176260">
        <w:rPr>
          <w:rFonts w:eastAsia="Times New Roman"/>
          <w:spacing w:val="-2"/>
          <w:lang w:val="el-GR"/>
        </w:rPr>
        <w:t xml:space="preserve">Οι μελέτες </w:t>
      </w:r>
      <w:proofErr w:type="spellStart"/>
      <w:r w:rsidRPr="00176260">
        <w:rPr>
          <w:rFonts w:eastAsia="SimSun"/>
          <w:color w:val="auto"/>
          <w:spacing w:val="-2"/>
          <w:lang w:val="el-GR" w:eastAsia="ja-JP"/>
        </w:rPr>
        <w:t>Einstein</w:t>
      </w:r>
      <w:proofErr w:type="spellEnd"/>
      <w:r w:rsidRPr="00176260">
        <w:rPr>
          <w:rFonts w:eastAsia="SimSun"/>
          <w:color w:val="auto"/>
          <w:spacing w:val="-2"/>
          <w:lang w:val="el-GR" w:eastAsia="ja-JP"/>
        </w:rPr>
        <w:t xml:space="preserve"> DVT, PE και </w:t>
      </w:r>
      <w:proofErr w:type="spellStart"/>
      <w:r w:rsidRPr="00176260">
        <w:rPr>
          <w:rFonts w:eastAsia="SimSun"/>
          <w:color w:val="auto"/>
          <w:spacing w:val="-2"/>
          <w:lang w:val="el-GR" w:eastAsia="ja-JP"/>
        </w:rPr>
        <w:t>Extension</w:t>
      </w:r>
      <w:proofErr w:type="spellEnd"/>
      <w:r w:rsidRPr="00176260">
        <w:rPr>
          <w:rFonts w:eastAsia="Times New Roman"/>
          <w:spacing w:val="-2"/>
          <w:lang w:val="el-GR"/>
        </w:rPr>
        <w:t xml:space="preserve"> χρησιμοποίησαν τις ίδιες προκαθορισμένες κύριες και δευτερεύουσες εκβάσεις αποτελεσματικότητας. Η κύρια έκβαση αποτελεσματικότητας ήταν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 καθοριζόμενη ως το σύνθετο σημείο της υποτροπής ΕΒΦΘ ή θανατηφόρου ή μη θανατηφόρου ΠΕ. Η δευτερεύουσα έκβαση αποτελεσματικότητας καθορίστηκε ως το σύνθετο σημείο της υποτροπής ΕΒΦΘ, μη θανατηφόρου ΠΕ και θνησιμότητας από όλα τα αίτια.</w:t>
      </w:r>
    </w:p>
    <w:p w14:paraId="447398D0" w14:textId="77777777" w:rsidR="00F93AFF" w:rsidRPr="00176260" w:rsidRDefault="00F93AFF">
      <w:pPr>
        <w:spacing w:before="17" w:line="240" w:lineRule="exact"/>
        <w:rPr>
          <w:spacing w:val="-2"/>
          <w:lang w:val="el-GR"/>
        </w:rPr>
      </w:pPr>
    </w:p>
    <w:p w14:paraId="21BA4905" w14:textId="77777777" w:rsidR="00F93AFF" w:rsidRPr="00176260" w:rsidRDefault="00F93AFF">
      <w:pPr>
        <w:pStyle w:val="BayerBodyTextFull"/>
        <w:spacing w:before="0" w:after="0"/>
        <w:rPr>
          <w:rFonts w:eastAsia="PMingLiU"/>
          <w:color w:val="auto"/>
          <w:spacing w:val="-2"/>
          <w:sz w:val="22"/>
          <w:lang w:val="el-GR" w:eastAsia="zh-TW"/>
        </w:rPr>
      </w:pPr>
      <w:r w:rsidRPr="00176260">
        <w:rPr>
          <w:rFonts w:eastAsia="PMingLiU"/>
          <w:color w:val="auto"/>
          <w:spacing w:val="-2"/>
          <w:sz w:val="22"/>
          <w:lang w:val="el-GR" w:eastAsia="zh-TW"/>
        </w:rPr>
        <w:t xml:space="preserve">Στη μελέτη </w:t>
      </w:r>
      <w:proofErr w:type="spellStart"/>
      <w:r w:rsidRPr="00176260">
        <w:rPr>
          <w:rFonts w:eastAsia="PMingLiU"/>
          <w:color w:val="auto"/>
          <w:spacing w:val="-2"/>
          <w:sz w:val="22"/>
          <w:lang w:val="el-GR" w:eastAsia="zh-TW"/>
        </w:rPr>
        <w:t>Einstein</w:t>
      </w:r>
      <w:proofErr w:type="spellEnd"/>
      <w:r w:rsidRPr="00176260">
        <w:rPr>
          <w:rFonts w:eastAsia="PMingLiU"/>
          <w:color w:val="auto"/>
          <w:spacing w:val="-2"/>
          <w:sz w:val="22"/>
          <w:lang w:val="el-GR" w:eastAsia="zh-TW"/>
        </w:rPr>
        <w:t xml:space="preserve"> </w:t>
      </w:r>
      <w:proofErr w:type="spellStart"/>
      <w:r w:rsidRPr="00176260">
        <w:rPr>
          <w:rFonts w:eastAsia="PMingLiU"/>
          <w:color w:val="auto"/>
          <w:spacing w:val="-2"/>
          <w:sz w:val="22"/>
          <w:lang w:val="el-GR" w:eastAsia="zh-TW"/>
        </w:rPr>
        <w:t>Choice</w:t>
      </w:r>
      <w:proofErr w:type="spellEnd"/>
      <w:r w:rsidRPr="00176260">
        <w:rPr>
          <w:rFonts w:eastAsia="PMingLiU"/>
          <w:color w:val="auto"/>
          <w:spacing w:val="-2"/>
          <w:sz w:val="22"/>
          <w:lang w:val="el-GR" w:eastAsia="zh-TW"/>
        </w:rPr>
        <w:t xml:space="preserve">, 3.396 ασθενείς με επιβεβαιωμένη </w:t>
      </w:r>
      <w:proofErr w:type="spellStart"/>
      <w:r w:rsidRPr="00176260">
        <w:rPr>
          <w:rFonts w:eastAsia="PMingLiU"/>
          <w:color w:val="auto"/>
          <w:spacing w:val="-2"/>
          <w:sz w:val="22"/>
          <w:lang w:val="el-GR" w:eastAsia="zh-TW"/>
        </w:rPr>
        <w:t>συμπτωματική</w:t>
      </w:r>
      <w:proofErr w:type="spellEnd"/>
      <w:r w:rsidRPr="00176260">
        <w:rPr>
          <w:rFonts w:eastAsia="PMingLiU"/>
          <w:color w:val="auto"/>
          <w:spacing w:val="-2"/>
          <w:sz w:val="22"/>
          <w:lang w:val="el-GR" w:eastAsia="zh-TW"/>
        </w:rPr>
        <w:t xml:space="preserve"> </w:t>
      </w:r>
      <w:r w:rsidRPr="00176260">
        <w:rPr>
          <w:spacing w:val="-2"/>
          <w:sz w:val="22"/>
          <w:szCs w:val="22"/>
          <w:lang w:val="el-GR"/>
        </w:rPr>
        <w:t>ΕΒΦΘ</w:t>
      </w:r>
      <w:r w:rsidRPr="00176260">
        <w:rPr>
          <w:rFonts w:eastAsia="PMingLiU"/>
          <w:color w:val="auto"/>
          <w:spacing w:val="-2"/>
          <w:sz w:val="22"/>
          <w:lang w:val="el-GR" w:eastAsia="zh-TW"/>
        </w:rPr>
        <w:t xml:space="preserve"> ή και ΠΕ οι οποίοι ολοκλήρωσαν 6</w:t>
      </w:r>
      <w:r w:rsidR="00FB2AF4" w:rsidRPr="00176260">
        <w:rPr>
          <w:rFonts w:eastAsia="PMingLiU"/>
          <w:color w:val="auto"/>
          <w:spacing w:val="-2"/>
          <w:sz w:val="22"/>
          <w:lang w:val="el-GR" w:eastAsia="zh-TW"/>
        </w:rPr>
        <w:t xml:space="preserve"> – </w:t>
      </w:r>
      <w:r w:rsidRPr="00176260">
        <w:rPr>
          <w:rFonts w:eastAsia="PMingLiU"/>
          <w:color w:val="auto"/>
          <w:spacing w:val="-2"/>
          <w:sz w:val="22"/>
          <w:lang w:val="el-GR" w:eastAsia="zh-TW"/>
        </w:rPr>
        <w:t xml:space="preserve">12 μήνες αντιπηκτικής θεραπείας μελετήθηκαν για την πρόληψη της θανατηφόρου ΠΕ ή της μη θανατηφόρου </w:t>
      </w:r>
      <w:proofErr w:type="spellStart"/>
      <w:r w:rsidRPr="00176260">
        <w:rPr>
          <w:rFonts w:eastAsia="PMingLiU"/>
          <w:color w:val="auto"/>
          <w:spacing w:val="-2"/>
          <w:sz w:val="22"/>
          <w:lang w:val="el-GR" w:eastAsia="zh-TW"/>
        </w:rPr>
        <w:t>συμπτωματικής</w:t>
      </w:r>
      <w:proofErr w:type="spellEnd"/>
      <w:r w:rsidRPr="00176260">
        <w:rPr>
          <w:rFonts w:eastAsia="PMingLiU"/>
          <w:color w:val="auto"/>
          <w:spacing w:val="-2"/>
          <w:sz w:val="22"/>
          <w:lang w:val="el-GR" w:eastAsia="zh-TW"/>
        </w:rPr>
        <w:t xml:space="preserve"> υποτροπής </w:t>
      </w:r>
      <w:r w:rsidRPr="00176260">
        <w:rPr>
          <w:spacing w:val="-2"/>
          <w:sz w:val="22"/>
          <w:szCs w:val="22"/>
          <w:lang w:val="el-GR"/>
        </w:rPr>
        <w:t>ΕΒΦΘ</w:t>
      </w:r>
      <w:r w:rsidRPr="00176260">
        <w:rPr>
          <w:rFonts w:eastAsia="PMingLiU"/>
          <w:color w:val="auto"/>
          <w:spacing w:val="-2"/>
          <w:sz w:val="22"/>
          <w:lang w:val="el-GR" w:eastAsia="zh-TW"/>
        </w:rPr>
        <w:t xml:space="preserve"> ή ΠΕ. Οι ασθενείς με ένδειξη για συνεχιζόμενη αντιπηκτική αγωγή θεραπευτικής δόσης αποκλείστηκαν από τη μελέτη. Η διάρκεια της θεραπείας ήταν έως και 12 μήνες ανάλογα με την ημερομηνία </w:t>
      </w:r>
      <w:proofErr w:type="spellStart"/>
      <w:r w:rsidRPr="00176260">
        <w:rPr>
          <w:rFonts w:eastAsia="PMingLiU"/>
          <w:color w:val="auto"/>
          <w:spacing w:val="-2"/>
          <w:sz w:val="22"/>
          <w:lang w:val="el-GR" w:eastAsia="zh-TW"/>
        </w:rPr>
        <w:t>τυχαιοποίησης</w:t>
      </w:r>
      <w:proofErr w:type="spellEnd"/>
      <w:r w:rsidRPr="00176260">
        <w:rPr>
          <w:rFonts w:eastAsia="PMingLiU"/>
          <w:color w:val="auto"/>
          <w:spacing w:val="-2"/>
          <w:sz w:val="22"/>
          <w:lang w:val="el-GR" w:eastAsia="zh-TW"/>
        </w:rPr>
        <w:t xml:space="preserve"> του ατόμου (διάμεση: 351 ημέρες). </w:t>
      </w:r>
      <w:r w:rsidR="00FB2AF4" w:rsidRPr="00176260">
        <w:rPr>
          <w:rFonts w:eastAsia="PMingLiU"/>
          <w:color w:val="auto"/>
          <w:spacing w:val="-2"/>
          <w:sz w:val="22"/>
          <w:lang w:val="el-GR" w:eastAsia="zh-TW"/>
        </w:rPr>
        <w:t xml:space="preserve">Η </w:t>
      </w:r>
      <w:proofErr w:type="spellStart"/>
      <w:r w:rsidR="00FB2AF4" w:rsidRPr="00176260">
        <w:rPr>
          <w:rFonts w:eastAsia="PMingLiU"/>
          <w:color w:val="auto"/>
          <w:spacing w:val="-2"/>
          <w:sz w:val="22"/>
          <w:lang w:val="el-GR" w:eastAsia="zh-TW"/>
        </w:rPr>
        <w:t>ριβαροξαμπάνη</w:t>
      </w:r>
      <w:proofErr w:type="spellEnd"/>
      <w:r w:rsidRPr="00176260">
        <w:rPr>
          <w:rFonts w:eastAsia="PMingLiU"/>
          <w:color w:val="auto"/>
          <w:spacing w:val="-2"/>
          <w:sz w:val="22"/>
          <w:lang w:val="el-GR" w:eastAsia="zh-TW"/>
        </w:rPr>
        <w:t xml:space="preserve"> 20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r w:rsidRPr="00176260">
        <w:rPr>
          <w:rFonts w:eastAsia="PMingLiU"/>
          <w:color w:val="auto"/>
          <w:spacing w:val="-2"/>
          <w:sz w:val="22"/>
          <w:lang w:val="el-GR" w:eastAsia="zh-TW"/>
        </w:rPr>
        <w:t xml:space="preserve">άπαξ ημερησίως και </w:t>
      </w:r>
      <w:r w:rsidR="00FB2AF4" w:rsidRPr="00176260">
        <w:rPr>
          <w:rFonts w:eastAsia="PMingLiU"/>
          <w:color w:val="auto"/>
          <w:spacing w:val="-2"/>
          <w:sz w:val="22"/>
          <w:lang w:val="el-GR" w:eastAsia="zh-TW"/>
        </w:rPr>
        <w:t xml:space="preserve">η </w:t>
      </w:r>
      <w:proofErr w:type="spellStart"/>
      <w:r w:rsidR="00FB2AF4" w:rsidRPr="00176260">
        <w:rPr>
          <w:rFonts w:eastAsia="PMingLiU"/>
          <w:color w:val="auto"/>
          <w:spacing w:val="-2"/>
          <w:sz w:val="22"/>
          <w:lang w:val="el-GR" w:eastAsia="zh-TW"/>
        </w:rPr>
        <w:t>ριβαροξαμπάνη</w:t>
      </w:r>
      <w:proofErr w:type="spellEnd"/>
      <w:r w:rsidRPr="00176260">
        <w:rPr>
          <w:rFonts w:eastAsia="PMingLiU"/>
          <w:color w:val="auto"/>
          <w:spacing w:val="-2"/>
          <w:sz w:val="22"/>
          <w:lang w:val="el-GR" w:eastAsia="zh-TW"/>
        </w:rPr>
        <w:t xml:space="preserve"> 10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r w:rsidRPr="00176260">
        <w:rPr>
          <w:rFonts w:eastAsia="PMingLiU"/>
          <w:color w:val="auto"/>
          <w:spacing w:val="-2"/>
          <w:sz w:val="22"/>
          <w:lang w:val="el-GR" w:eastAsia="zh-TW"/>
        </w:rPr>
        <w:t>άπαξ ημερησίως συγκρίθηκαν με 100</w:t>
      </w:r>
      <w:r w:rsidR="00903618">
        <w:rPr>
          <w:rFonts w:eastAsia="PMingLiU"/>
          <w:color w:val="auto"/>
          <w:spacing w:val="-2"/>
          <w:sz w:val="22"/>
          <w:lang w:val="el-GR" w:eastAsia="zh-TW"/>
        </w:rPr>
        <w:t> </w:t>
      </w:r>
      <w:proofErr w:type="spellStart"/>
      <w:r w:rsidR="00903618">
        <w:rPr>
          <w:rFonts w:eastAsia="PMingLiU"/>
          <w:color w:val="auto"/>
          <w:spacing w:val="-2"/>
          <w:sz w:val="22"/>
          <w:lang w:val="el-GR" w:eastAsia="zh-TW"/>
        </w:rPr>
        <w:t>mg</w:t>
      </w:r>
      <w:proofErr w:type="spellEnd"/>
      <w:r w:rsidR="00903618">
        <w:rPr>
          <w:rFonts w:eastAsia="PMingLiU"/>
          <w:color w:val="auto"/>
          <w:spacing w:val="-2"/>
          <w:sz w:val="22"/>
          <w:lang w:val="el-GR" w:eastAsia="zh-TW"/>
        </w:rPr>
        <w:t xml:space="preserve"> </w:t>
      </w:r>
      <w:proofErr w:type="spellStart"/>
      <w:r w:rsidRPr="00176260">
        <w:rPr>
          <w:rFonts w:eastAsia="PMingLiU"/>
          <w:color w:val="auto"/>
          <w:spacing w:val="-2"/>
          <w:sz w:val="22"/>
          <w:lang w:val="el-GR" w:eastAsia="zh-TW"/>
        </w:rPr>
        <w:t>ακετυλοσαλικυλικό</w:t>
      </w:r>
      <w:proofErr w:type="spellEnd"/>
      <w:r w:rsidRPr="00176260">
        <w:rPr>
          <w:rFonts w:eastAsia="PMingLiU"/>
          <w:color w:val="auto"/>
          <w:spacing w:val="-2"/>
          <w:sz w:val="22"/>
          <w:lang w:val="el-GR" w:eastAsia="zh-TW"/>
        </w:rPr>
        <w:t xml:space="preserve"> οξύ άπαξ ημερησίως.</w:t>
      </w:r>
    </w:p>
    <w:p w14:paraId="028FF60C" w14:textId="77777777" w:rsidR="00F93AFF" w:rsidRPr="00176260" w:rsidRDefault="00F93AFF">
      <w:pPr>
        <w:pStyle w:val="BayerBodyTextFull"/>
        <w:spacing w:before="0" w:after="0"/>
        <w:rPr>
          <w:color w:val="auto"/>
          <w:spacing w:val="-2"/>
          <w:sz w:val="22"/>
          <w:szCs w:val="22"/>
          <w:lang w:val="el-GR" w:eastAsia="de-DE"/>
        </w:rPr>
      </w:pPr>
    </w:p>
    <w:p w14:paraId="67DEEACC" w14:textId="77777777" w:rsidR="00F93AFF" w:rsidRPr="00176260" w:rsidRDefault="00F93AFF">
      <w:pPr>
        <w:rPr>
          <w:color w:val="auto"/>
          <w:spacing w:val="-2"/>
          <w:lang w:val="el-GR"/>
        </w:rPr>
      </w:pPr>
      <w:r w:rsidRPr="00176260">
        <w:rPr>
          <w:rFonts w:eastAsia="Times New Roman"/>
          <w:spacing w:val="-2"/>
          <w:lang w:val="el-GR"/>
        </w:rPr>
        <w:t xml:space="preserve">Η κύρια έκβαση αποτελεσματικότητας ήταν </w:t>
      </w: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 καθοριζόμενη ως το σύνθετο σημείο της υποτροπής ΕΒΦΘ ή θανατηφόρου ή μη θανατηφόρου ΠΕ.</w:t>
      </w:r>
    </w:p>
    <w:p w14:paraId="6DE2760A" w14:textId="77777777" w:rsidR="00F93AFF" w:rsidRPr="00176260" w:rsidRDefault="00F93AFF">
      <w:pPr>
        <w:spacing w:line="245" w:lineRule="auto"/>
        <w:ind w:right="74"/>
        <w:rPr>
          <w:rFonts w:eastAsia="Times New Roman"/>
          <w:spacing w:val="-2"/>
          <w:lang w:val="el-GR"/>
        </w:rPr>
      </w:pPr>
    </w:p>
    <w:p w14:paraId="23D75DFD" w14:textId="77777777" w:rsidR="00F93AFF" w:rsidRPr="00176260" w:rsidRDefault="00F93AFF">
      <w:pPr>
        <w:spacing w:line="245" w:lineRule="auto"/>
        <w:ind w:right="74"/>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DVT (βλ. Πίνακα 4),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καταδείχθηκε ότι είναι μη κατώτερη ως προς την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/ΑΒΚ για την κύρια έκβαση αποτελεσματικότητας (p &lt; 0,0001 (δοκιμή για μη κατωτερότητα), αναλογία κινδύνου: 0,680 (0,443 </w:t>
      </w:r>
      <w:r w:rsidR="005D26C5" w:rsidRPr="00176260">
        <w:rPr>
          <w:rFonts w:eastAsia="Times New Roman"/>
          <w:spacing w:val="-2"/>
          <w:lang w:val="el-GR"/>
        </w:rPr>
        <w:t>–</w:t>
      </w:r>
      <w:r w:rsidRPr="00176260">
        <w:rPr>
          <w:rFonts w:eastAsia="Times New Roman"/>
          <w:spacing w:val="-2"/>
          <w:lang w:val="el-GR"/>
        </w:rPr>
        <w:t xml:space="preserve"> 1,042), p = 0,076 (δοκιμή για υπεροχή)). Το προκαθορισμένο καθαρό κλινικό όφελος (κύρια έκβαση αποτελεσματικότητας συν σοβαρά αιμορραγικά επεισόδια) αναφέρθηκε με αναλογία κινδύνου 0,67 ((95</w:t>
      </w:r>
      <w:r w:rsidR="009357D9" w:rsidRPr="00176260">
        <w:rPr>
          <w:rFonts w:eastAsia="Times New Roman"/>
          <w:spacing w:val="-2"/>
          <w:lang w:val="el-GR"/>
        </w:rPr>
        <w:t>%</w:t>
      </w:r>
      <w:r w:rsidRPr="00176260">
        <w:rPr>
          <w:rFonts w:eastAsia="Times New Roman"/>
          <w:spacing w:val="-2"/>
          <w:lang w:val="el-GR"/>
        </w:rPr>
        <w:t xml:space="preserve"> CI : 0,47 </w:t>
      </w:r>
      <w:r w:rsidR="005D26C5" w:rsidRPr="00176260">
        <w:rPr>
          <w:rFonts w:eastAsia="Times New Roman"/>
          <w:spacing w:val="-2"/>
          <w:lang w:val="el-GR"/>
        </w:rPr>
        <w:t>–</w:t>
      </w:r>
      <w:r w:rsidRPr="00176260">
        <w:rPr>
          <w:rFonts w:eastAsia="Times New Roman"/>
          <w:spacing w:val="-2"/>
          <w:lang w:val="el-GR"/>
        </w:rPr>
        <w:t xml:space="preserve"> 0,95), ονομαστική τιμή p = 0,027) υπέρ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Οι τιμές ΙNR ήταν μέσα στο θεραπευτικό εύρος κατά</w:t>
      </w:r>
      <w:r w:rsidR="00246B5B" w:rsidRPr="00176260">
        <w:rPr>
          <w:rFonts w:eastAsia="Times New Roman"/>
          <w:spacing w:val="-2"/>
          <w:lang w:val="el-GR"/>
        </w:rPr>
        <w:t xml:space="preserve"> </w:t>
      </w:r>
      <w:r w:rsidRPr="00176260">
        <w:rPr>
          <w:rFonts w:eastAsia="Times New Roman"/>
          <w:spacing w:val="-2"/>
          <w:lang w:val="el-GR"/>
        </w:rPr>
        <w:t>μέσο όρο στο 60</w:t>
      </w:r>
      <w:r w:rsidR="005D26C5" w:rsidRPr="00176260">
        <w:rPr>
          <w:rFonts w:eastAsia="Times New Roman"/>
          <w:spacing w:val="-2"/>
          <w:lang w:val="el-GR"/>
        </w:rPr>
        <w:t>,</w:t>
      </w:r>
      <w:r w:rsidRPr="00176260">
        <w:rPr>
          <w:rFonts w:eastAsia="Times New Roman"/>
          <w:spacing w:val="-2"/>
          <w:lang w:val="el-GR"/>
        </w:rPr>
        <w:t>3</w:t>
      </w:r>
      <w:r w:rsidR="009357D9" w:rsidRPr="00176260">
        <w:rPr>
          <w:rFonts w:eastAsia="Times New Roman"/>
          <w:spacing w:val="-2"/>
          <w:lang w:val="el-GR"/>
        </w:rPr>
        <w:t>%</w:t>
      </w:r>
      <w:r w:rsidRPr="00176260">
        <w:rPr>
          <w:rFonts w:eastAsia="Times New Roman"/>
          <w:spacing w:val="-2"/>
          <w:lang w:val="el-GR"/>
        </w:rPr>
        <w:t xml:space="preserve"> του χρόνου για τη μέση διάρκεια της θεραπείας των 189 ημερών και 55</w:t>
      </w:r>
      <w:r w:rsidR="005D26C5" w:rsidRPr="00176260">
        <w:rPr>
          <w:rFonts w:eastAsia="Times New Roman"/>
          <w:spacing w:val="-2"/>
          <w:lang w:val="el-GR"/>
        </w:rPr>
        <w:t>,</w:t>
      </w:r>
      <w:r w:rsidRPr="00176260">
        <w:rPr>
          <w:rFonts w:eastAsia="Times New Roman"/>
          <w:spacing w:val="-2"/>
          <w:lang w:val="el-GR"/>
        </w:rPr>
        <w:t>4</w:t>
      </w:r>
      <w:r w:rsidR="009357D9" w:rsidRPr="00176260">
        <w:rPr>
          <w:rFonts w:eastAsia="Times New Roman"/>
          <w:spacing w:val="-2"/>
          <w:lang w:val="el-GR"/>
        </w:rPr>
        <w:t>%</w:t>
      </w:r>
      <w:r w:rsidRPr="00176260">
        <w:rPr>
          <w:rFonts w:eastAsia="Times New Roman"/>
          <w:spacing w:val="-2"/>
          <w:lang w:val="el-GR"/>
        </w:rPr>
        <w:t>, 60</w:t>
      </w:r>
      <w:r w:rsidR="005D26C5" w:rsidRPr="00176260">
        <w:rPr>
          <w:rFonts w:eastAsia="Times New Roman"/>
          <w:spacing w:val="-2"/>
          <w:lang w:val="el-GR"/>
        </w:rPr>
        <w:t>,</w:t>
      </w:r>
      <w:r w:rsidRPr="00176260">
        <w:rPr>
          <w:rFonts w:eastAsia="Times New Roman"/>
          <w:spacing w:val="-2"/>
          <w:lang w:val="el-GR"/>
        </w:rPr>
        <w:t>1</w:t>
      </w:r>
      <w:r w:rsidR="009357D9" w:rsidRPr="00176260">
        <w:rPr>
          <w:rFonts w:eastAsia="Times New Roman"/>
          <w:spacing w:val="-2"/>
          <w:lang w:val="el-GR"/>
        </w:rPr>
        <w:t>%</w:t>
      </w:r>
      <w:r w:rsidRPr="00176260">
        <w:rPr>
          <w:rFonts w:eastAsia="Times New Roman"/>
          <w:spacing w:val="-2"/>
          <w:lang w:val="el-GR"/>
        </w:rPr>
        <w:t xml:space="preserve"> και 62</w:t>
      </w:r>
      <w:r w:rsidR="005D26C5" w:rsidRPr="00176260">
        <w:rPr>
          <w:rFonts w:eastAsia="Times New Roman"/>
          <w:spacing w:val="-2"/>
          <w:lang w:val="el-GR"/>
        </w:rPr>
        <w:t>,</w:t>
      </w:r>
      <w:r w:rsidRPr="00176260">
        <w:rPr>
          <w:rFonts w:eastAsia="Times New Roman"/>
          <w:spacing w:val="-2"/>
          <w:lang w:val="el-GR"/>
        </w:rPr>
        <w:t>8</w:t>
      </w:r>
      <w:r w:rsidR="009357D9" w:rsidRPr="00176260">
        <w:rPr>
          <w:rFonts w:eastAsia="Times New Roman"/>
          <w:spacing w:val="-2"/>
          <w:lang w:val="el-GR"/>
        </w:rPr>
        <w:t>%</w:t>
      </w:r>
      <w:r w:rsidRPr="00176260">
        <w:rPr>
          <w:rFonts w:eastAsia="Times New Roman"/>
          <w:spacing w:val="-2"/>
          <w:lang w:val="el-GR"/>
        </w:rPr>
        <w:t xml:space="preserve"> του χρόνου στις ομάδες όπου είχε αποφασιστεί θεραπεία διάρκειας 3 -,</w:t>
      </w:r>
      <w:r w:rsidR="00246B5B" w:rsidRPr="00176260">
        <w:rPr>
          <w:rFonts w:eastAsia="Times New Roman"/>
          <w:spacing w:val="-2"/>
          <w:lang w:val="el-GR"/>
        </w:rPr>
        <w:t xml:space="preserve"> </w:t>
      </w:r>
      <w:r w:rsidRPr="00176260">
        <w:rPr>
          <w:rFonts w:eastAsia="Times New Roman"/>
          <w:spacing w:val="-2"/>
          <w:lang w:val="el-GR"/>
        </w:rPr>
        <w:t xml:space="preserve">6- και 12 μηνών αντίστοιχα.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δεν υπήρξε εμφανής συσχέτιση ανάμεσα στα επίπεδα του μέσου ΤΤR (</w:t>
      </w:r>
      <w:proofErr w:type="spellStart"/>
      <w:r w:rsidRPr="00176260">
        <w:rPr>
          <w:rFonts w:eastAsia="Times New Roman"/>
          <w:spacing w:val="-2"/>
          <w:lang w:val="el-GR"/>
        </w:rPr>
        <w:t>Time</w:t>
      </w:r>
      <w:proofErr w:type="spellEnd"/>
      <w:r w:rsidRPr="00176260">
        <w:rPr>
          <w:rFonts w:eastAsia="Times New Roman"/>
          <w:spacing w:val="-2"/>
          <w:lang w:val="el-GR"/>
        </w:rPr>
        <w:t xml:space="preserve"> in </w:t>
      </w:r>
      <w:proofErr w:type="spellStart"/>
      <w:r w:rsidRPr="00176260">
        <w:rPr>
          <w:rFonts w:eastAsia="Times New Roman"/>
          <w:spacing w:val="-2"/>
          <w:lang w:val="el-GR"/>
        </w:rPr>
        <w:t>Target</w:t>
      </w:r>
      <w:proofErr w:type="spellEnd"/>
      <w:r w:rsidRPr="00176260">
        <w:rPr>
          <w:rFonts w:eastAsia="Times New Roman"/>
          <w:spacing w:val="-2"/>
          <w:lang w:val="el-GR"/>
        </w:rPr>
        <w:t xml:space="preserve"> INR </w:t>
      </w:r>
      <w:proofErr w:type="spellStart"/>
      <w:r w:rsidRPr="00176260">
        <w:rPr>
          <w:rFonts w:eastAsia="Times New Roman"/>
          <w:spacing w:val="-2"/>
          <w:lang w:val="el-GR"/>
        </w:rPr>
        <w:t>Range</w:t>
      </w:r>
      <w:proofErr w:type="spellEnd"/>
      <w:r w:rsidRPr="00176260">
        <w:rPr>
          <w:rFonts w:eastAsia="Times New Roman"/>
          <w:spacing w:val="-2"/>
          <w:lang w:val="el-GR"/>
        </w:rPr>
        <w:t xml:space="preserve"> 2,0 – 3,0) ανά κέντρο όπως κατανεμήθηκαν σε ισομεγέθη τριτημόρια και στην εμφάνιση υποτροπής της </w:t>
      </w:r>
      <w:proofErr w:type="spellStart"/>
      <w:r w:rsidRPr="00176260">
        <w:rPr>
          <w:rFonts w:eastAsia="Times New Roman"/>
          <w:spacing w:val="-2"/>
          <w:lang w:val="el-GR"/>
        </w:rPr>
        <w:t>θρομβοεμβολής</w:t>
      </w:r>
      <w:proofErr w:type="spellEnd"/>
      <w:r w:rsidRPr="00176260">
        <w:rPr>
          <w:rFonts w:eastAsia="Times New Roman"/>
          <w:spacing w:val="-2"/>
          <w:lang w:val="el-GR"/>
        </w:rPr>
        <w:t>(Ρ</w:t>
      </w:r>
      <w:r w:rsidR="005D26C5" w:rsidRPr="00176260">
        <w:rPr>
          <w:rFonts w:eastAsia="Times New Roman"/>
          <w:spacing w:val="-2"/>
          <w:lang w:val="el-GR"/>
        </w:rPr>
        <w:t xml:space="preserve"> </w:t>
      </w:r>
      <w:r w:rsidRPr="00176260">
        <w:rPr>
          <w:rFonts w:eastAsia="Times New Roman"/>
          <w:spacing w:val="-2"/>
          <w:lang w:val="el-GR"/>
        </w:rPr>
        <w:t>=</w:t>
      </w:r>
      <w:r w:rsidR="005D26C5" w:rsidRPr="00176260">
        <w:rPr>
          <w:rFonts w:eastAsia="Times New Roman"/>
          <w:spacing w:val="-2"/>
          <w:lang w:val="el-GR"/>
        </w:rPr>
        <w:t xml:space="preserve"> </w:t>
      </w:r>
      <w:r w:rsidRPr="00176260">
        <w:rPr>
          <w:rFonts w:eastAsia="Times New Roman"/>
          <w:spacing w:val="-2"/>
          <w:lang w:val="el-GR"/>
        </w:rPr>
        <w:t>0</w:t>
      </w:r>
      <w:r w:rsidR="005D26C5" w:rsidRPr="00176260">
        <w:rPr>
          <w:rFonts w:eastAsia="Times New Roman"/>
          <w:spacing w:val="-2"/>
          <w:lang w:val="el-GR"/>
        </w:rPr>
        <w:t>,</w:t>
      </w:r>
      <w:r w:rsidRPr="00176260">
        <w:rPr>
          <w:rFonts w:eastAsia="Times New Roman"/>
          <w:spacing w:val="-2"/>
          <w:lang w:val="el-GR"/>
        </w:rPr>
        <w:t>932 για αλληλεπίδραση). Στο τριτημόριο των υψηλότερων TTR ανά κέντρο, η αναλογία κινδύνου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έναντι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ήταν 0</w:t>
      </w:r>
      <w:r w:rsidR="005D26C5" w:rsidRPr="00176260">
        <w:rPr>
          <w:rFonts w:eastAsia="Times New Roman"/>
          <w:spacing w:val="-2"/>
          <w:lang w:val="el-GR"/>
        </w:rPr>
        <w:t>,</w:t>
      </w:r>
      <w:r w:rsidRPr="00176260">
        <w:rPr>
          <w:rFonts w:eastAsia="Times New Roman"/>
          <w:spacing w:val="-2"/>
          <w:lang w:val="el-GR"/>
        </w:rPr>
        <w:t>69 (95</w:t>
      </w:r>
      <w:r w:rsidR="009357D9" w:rsidRPr="00176260">
        <w:rPr>
          <w:rFonts w:eastAsia="Times New Roman"/>
          <w:spacing w:val="-2"/>
          <w:lang w:val="el-GR"/>
        </w:rPr>
        <w:t>%</w:t>
      </w:r>
      <w:r w:rsidRPr="00176260">
        <w:rPr>
          <w:rFonts w:eastAsia="Times New Roman"/>
          <w:spacing w:val="-2"/>
          <w:lang w:val="el-GR"/>
        </w:rPr>
        <w:t xml:space="preserve"> CI: 0,35 – 1,35).</w:t>
      </w:r>
    </w:p>
    <w:p w14:paraId="183D6C3C" w14:textId="77777777" w:rsidR="00F93AFF" w:rsidRPr="00176260" w:rsidRDefault="00F93AFF">
      <w:pPr>
        <w:spacing w:before="2" w:line="260" w:lineRule="exact"/>
        <w:rPr>
          <w:spacing w:val="-2"/>
          <w:lang w:val="el-GR"/>
        </w:rPr>
      </w:pPr>
    </w:p>
    <w:p w14:paraId="076DEB8E" w14:textId="77777777" w:rsidR="00F93AFF" w:rsidRPr="00176260" w:rsidRDefault="00F93AFF">
      <w:pPr>
        <w:spacing w:line="245" w:lineRule="auto"/>
        <w:ind w:right="315"/>
        <w:rPr>
          <w:rFonts w:eastAsia="Times New Roman"/>
          <w:spacing w:val="-2"/>
          <w:lang w:val="el-GR"/>
        </w:rPr>
      </w:pPr>
      <w:r w:rsidRPr="00176260">
        <w:rPr>
          <w:rFonts w:eastAsia="Times New Roman"/>
          <w:spacing w:val="-2"/>
          <w:lang w:val="el-GR"/>
        </w:rPr>
        <w:t>Τα ποσοστά επίπτωσης για την κύρια έκβαση ασφάλειας (</w:t>
      </w:r>
      <w:r w:rsidR="004C7DEF" w:rsidRPr="00176260">
        <w:rPr>
          <w:rFonts w:eastAsia="Times New Roman"/>
          <w:spacing w:val="-2"/>
          <w:lang w:val="el-GR"/>
        </w:rPr>
        <w:t xml:space="preserve">μείζονα </w:t>
      </w:r>
      <w:r w:rsidRPr="00176260">
        <w:rPr>
          <w:rFonts w:eastAsia="Times New Roman"/>
          <w:spacing w:val="-2"/>
          <w:lang w:val="el-GR"/>
        </w:rPr>
        <w:t xml:space="preserve">ή κλινικά </w:t>
      </w:r>
      <w:r w:rsidR="004C7DEF" w:rsidRPr="00176260">
        <w:rPr>
          <w:rFonts w:eastAsia="Times New Roman"/>
          <w:spacing w:val="-2"/>
          <w:lang w:val="el-GR"/>
        </w:rPr>
        <w:t xml:space="preserve">συναφή </w:t>
      </w:r>
      <w:r w:rsidRPr="00176260">
        <w:rPr>
          <w:rFonts w:eastAsia="Times New Roman"/>
          <w:spacing w:val="-2"/>
          <w:lang w:val="el-GR"/>
        </w:rPr>
        <w:t xml:space="preserve">μη </w:t>
      </w:r>
      <w:r w:rsidR="004C7DEF" w:rsidRPr="00176260">
        <w:rPr>
          <w:rFonts w:eastAsia="Times New Roman"/>
          <w:spacing w:val="-2"/>
          <w:lang w:val="el-GR"/>
        </w:rPr>
        <w:t xml:space="preserve">μείζονα </w:t>
      </w:r>
      <w:r w:rsidRPr="00176260">
        <w:rPr>
          <w:rFonts w:eastAsia="Times New Roman"/>
          <w:spacing w:val="-2"/>
          <w:lang w:val="el-GR"/>
        </w:rPr>
        <w:t>αιμορραγικά επεισόδια) καθώς και τη δευτερεύουσα έκβαση ασφάλειας (</w:t>
      </w:r>
      <w:r w:rsidR="004C7DEF" w:rsidRPr="00176260">
        <w:rPr>
          <w:rFonts w:eastAsia="Times New Roman"/>
          <w:spacing w:val="-2"/>
          <w:lang w:val="el-GR"/>
        </w:rPr>
        <w:t xml:space="preserve">μείζονα </w:t>
      </w:r>
      <w:r w:rsidRPr="00176260">
        <w:rPr>
          <w:rFonts w:eastAsia="Times New Roman"/>
          <w:spacing w:val="-2"/>
          <w:lang w:val="el-GR"/>
        </w:rPr>
        <w:t>αιμορραγικά επεισόδια) ήταν παρόμοια και για τις δύο ομάδες θεραπείας.</w:t>
      </w:r>
    </w:p>
    <w:p w14:paraId="1EF24B14" w14:textId="77777777" w:rsidR="00F93AFF" w:rsidRPr="00176260" w:rsidRDefault="00F93AFF">
      <w:pPr>
        <w:spacing w:before="76" w:line="245" w:lineRule="auto"/>
        <w:ind w:right="1166"/>
        <w:rPr>
          <w:rFonts w:eastAsia="Times New Roman"/>
          <w:b/>
          <w:bCs/>
          <w:spacing w:val="-2"/>
          <w:lang w:val="el-GR"/>
        </w:rPr>
      </w:pPr>
    </w:p>
    <w:p w14:paraId="50370359" w14:textId="7055E818" w:rsidR="00F93AFF" w:rsidRDefault="00F93AFF">
      <w:pPr>
        <w:keepNext/>
        <w:spacing w:before="76" w:line="245" w:lineRule="auto"/>
        <w:ind w:right="1166"/>
        <w:rPr>
          <w:rFonts w:eastAsia="Times New Roman"/>
          <w:b/>
          <w:bCs/>
          <w:spacing w:val="-2"/>
          <w:lang w:val="el-GR"/>
        </w:rPr>
      </w:pPr>
      <w:r w:rsidRPr="00176260">
        <w:rPr>
          <w:rFonts w:eastAsia="Times New Roman"/>
          <w:b/>
          <w:bCs/>
          <w:spacing w:val="-2"/>
          <w:lang w:val="el-GR"/>
        </w:rPr>
        <w:lastRenderedPageBreak/>
        <w:t xml:space="preserve">Πίνακας 4: Αποτελέσματα αποτελεσματικότητας και ασφάλειας από τη μελέτη φάσης III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DVT</w:t>
      </w:r>
    </w:p>
    <w:p w14:paraId="2AB5C3A0" w14:textId="77777777" w:rsidR="00386F96" w:rsidRPr="00176260" w:rsidRDefault="00386F96">
      <w:pPr>
        <w:keepNext/>
        <w:spacing w:before="76" w:line="245" w:lineRule="auto"/>
        <w:ind w:right="1166"/>
        <w:rPr>
          <w:rFonts w:eastAsia="Times New Roman"/>
          <w:b/>
          <w:bCs/>
          <w:spacing w:val="-2"/>
          <w:lang w:val="el-GR"/>
        </w:rPr>
      </w:pPr>
    </w:p>
    <w:tbl>
      <w:tblPr>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2432"/>
        <w:gridCol w:w="2591"/>
        <w:gridCol w:w="10"/>
      </w:tblGrid>
      <w:tr w:rsidR="00F93AFF" w:rsidRPr="00F47FF5" w14:paraId="02C403F7" w14:textId="77777777" w:rsidTr="00176260">
        <w:tc>
          <w:tcPr>
            <w:tcW w:w="4135" w:type="dxa"/>
            <w:shd w:val="clear" w:color="auto" w:fill="auto"/>
          </w:tcPr>
          <w:p w14:paraId="6988594D" w14:textId="77777777" w:rsidR="00F93AFF" w:rsidRPr="00176260" w:rsidRDefault="00F93AFF">
            <w:pPr>
              <w:keepNext/>
              <w:tabs>
                <w:tab w:val="left" w:pos="2977"/>
                <w:tab w:val="left" w:pos="3119"/>
              </w:tabs>
              <w:spacing w:before="76" w:line="245" w:lineRule="auto"/>
              <w:ind w:right="152"/>
              <w:rPr>
                <w:rFonts w:eastAsia="Times New Roman"/>
                <w:b/>
                <w:bCs/>
                <w:spacing w:val="-2"/>
                <w:lang w:val="el-GR"/>
              </w:rPr>
            </w:pPr>
            <w:r w:rsidRPr="00176260">
              <w:rPr>
                <w:rFonts w:eastAsia="Times New Roman"/>
                <w:b/>
                <w:bCs/>
                <w:spacing w:val="-2"/>
                <w:lang w:val="el-GR"/>
              </w:rPr>
              <w:t>Πληθυσμός μελέτης</w:t>
            </w:r>
          </w:p>
        </w:tc>
        <w:tc>
          <w:tcPr>
            <w:tcW w:w="5033" w:type="dxa"/>
            <w:gridSpan w:val="3"/>
            <w:shd w:val="clear" w:color="auto" w:fill="auto"/>
          </w:tcPr>
          <w:p w14:paraId="2ED6D55C" w14:textId="77777777" w:rsidR="00F93AFF" w:rsidRPr="00176260" w:rsidRDefault="00F93AFF">
            <w:pPr>
              <w:keepNext/>
              <w:spacing w:before="76" w:line="245" w:lineRule="auto"/>
              <w:ind w:right="1166"/>
              <w:rPr>
                <w:rFonts w:eastAsia="Times New Roman"/>
                <w:b/>
                <w:bCs/>
                <w:spacing w:val="-2"/>
                <w:lang w:val="el-GR"/>
              </w:rPr>
            </w:pPr>
            <w:r w:rsidRPr="00176260">
              <w:rPr>
                <w:rFonts w:eastAsia="Times New Roman"/>
                <w:b/>
                <w:bCs/>
                <w:spacing w:val="-2"/>
                <w:lang w:val="el-GR"/>
              </w:rPr>
              <w:t>3</w:t>
            </w:r>
            <w:r w:rsidR="00960361" w:rsidRPr="00960361">
              <w:rPr>
                <w:rFonts w:eastAsia="Times New Roman"/>
                <w:b/>
                <w:bCs/>
                <w:spacing w:val="-2"/>
                <w:lang w:val="el-GR"/>
              </w:rPr>
              <w:t> </w:t>
            </w:r>
            <w:r w:rsidRPr="00176260">
              <w:rPr>
                <w:rFonts w:eastAsia="Times New Roman"/>
                <w:b/>
                <w:bCs/>
                <w:spacing w:val="-2"/>
                <w:lang w:val="el-GR"/>
              </w:rPr>
              <w:t xml:space="preserve">449 ασθενείς με </w:t>
            </w:r>
            <w:proofErr w:type="spellStart"/>
            <w:r w:rsidRPr="00176260">
              <w:rPr>
                <w:rFonts w:eastAsia="Times New Roman"/>
                <w:b/>
                <w:bCs/>
                <w:spacing w:val="-2"/>
                <w:lang w:val="el-GR"/>
              </w:rPr>
              <w:t>συμπτωματική</w:t>
            </w:r>
            <w:proofErr w:type="spellEnd"/>
            <w:r w:rsidRPr="00176260">
              <w:rPr>
                <w:rFonts w:eastAsia="Times New Roman"/>
                <w:b/>
                <w:bCs/>
                <w:spacing w:val="-2"/>
                <w:lang w:val="el-GR"/>
              </w:rPr>
              <w:t xml:space="preserve"> οξεία </w:t>
            </w:r>
            <w:r w:rsidR="004D095D" w:rsidRPr="00176260">
              <w:rPr>
                <w:rFonts w:eastAsia="Times New Roman"/>
                <w:b/>
                <w:bCs/>
                <w:spacing w:val="-2"/>
                <w:lang w:val="el-GR"/>
              </w:rPr>
              <w:t>ΕΒΦΘ</w:t>
            </w:r>
          </w:p>
        </w:tc>
      </w:tr>
      <w:tr w:rsidR="00F93AFF" w:rsidRPr="00F47FF5" w14:paraId="1F047705" w14:textId="77777777" w:rsidTr="00176260">
        <w:trPr>
          <w:gridAfter w:val="1"/>
          <w:wAfter w:w="10" w:type="dxa"/>
        </w:trPr>
        <w:tc>
          <w:tcPr>
            <w:tcW w:w="4135" w:type="dxa"/>
            <w:shd w:val="clear" w:color="auto" w:fill="auto"/>
          </w:tcPr>
          <w:p w14:paraId="34D8D088" w14:textId="77777777" w:rsidR="00F93AFF" w:rsidRPr="00176260" w:rsidRDefault="00F93AFF">
            <w:pPr>
              <w:keepNext/>
              <w:tabs>
                <w:tab w:val="left" w:pos="2977"/>
                <w:tab w:val="left" w:pos="3119"/>
              </w:tabs>
              <w:spacing w:line="245" w:lineRule="auto"/>
              <w:ind w:right="152"/>
              <w:rPr>
                <w:rFonts w:eastAsia="Times New Roman"/>
                <w:b/>
                <w:bCs/>
                <w:spacing w:val="-2"/>
                <w:lang w:val="el-GR"/>
              </w:rPr>
            </w:pPr>
            <w:r w:rsidRPr="00176260">
              <w:rPr>
                <w:rFonts w:eastAsia="Times New Roman"/>
                <w:b/>
                <w:bCs/>
                <w:spacing w:val="-2"/>
                <w:lang w:val="el-GR"/>
              </w:rPr>
              <w:t>Δοσολογία και διάρκεια της θεραπείας</w:t>
            </w:r>
          </w:p>
        </w:tc>
        <w:tc>
          <w:tcPr>
            <w:tcW w:w="2432" w:type="dxa"/>
            <w:shd w:val="clear" w:color="auto" w:fill="auto"/>
          </w:tcPr>
          <w:p w14:paraId="7CC4B4EA" w14:textId="77777777" w:rsidR="00F93AFF" w:rsidRPr="00176260" w:rsidRDefault="00FB2AF4">
            <w:pPr>
              <w:keepNext/>
              <w:ind w:left="102" w:right="-20"/>
              <w:rPr>
                <w:rFonts w:eastAsia="Times New Roman"/>
                <w:b/>
                <w:bCs/>
                <w:spacing w:val="-2"/>
                <w:lang w:val="el-GR"/>
              </w:rPr>
            </w:pPr>
            <w:proofErr w:type="spellStart"/>
            <w:r w:rsidRPr="00176260">
              <w:rPr>
                <w:rFonts w:eastAsia="Times New Roman"/>
                <w:b/>
                <w:bCs/>
                <w:spacing w:val="-2"/>
                <w:lang w:val="el-GR"/>
              </w:rPr>
              <w:t>Ριβαροξαμπάνη</w:t>
            </w:r>
            <w:proofErr w:type="spellEnd"/>
            <w:r w:rsidRPr="00176260">
              <w:rPr>
                <w:rFonts w:eastAsia="Times New Roman"/>
                <w:b/>
                <w:bCs/>
                <w:spacing w:val="-2"/>
                <w:lang w:val="el-GR"/>
              </w:rPr>
              <w:t xml:space="preserve"> </w:t>
            </w:r>
            <w:r w:rsidR="00F93AFF" w:rsidRPr="00176260">
              <w:rPr>
                <w:rFonts w:eastAsia="Times New Roman"/>
                <w:b/>
                <w:bCs/>
                <w:spacing w:val="-2"/>
                <w:vertAlign w:val="superscript"/>
                <w:lang w:val="el-GR"/>
              </w:rPr>
              <w:t>α)</w:t>
            </w:r>
          </w:p>
          <w:p w14:paraId="215D7F1A" w14:textId="77777777" w:rsidR="00F93AFF" w:rsidRPr="00176260" w:rsidRDefault="00F93AFF">
            <w:pPr>
              <w:keepNext/>
              <w:ind w:left="102" w:right="-20"/>
              <w:rPr>
                <w:rFonts w:eastAsia="Times New Roman"/>
                <w:b/>
                <w:bCs/>
                <w:spacing w:val="-2"/>
                <w:lang w:val="el-GR"/>
              </w:rPr>
            </w:pPr>
            <w:r w:rsidRPr="00176260">
              <w:rPr>
                <w:rFonts w:eastAsia="Times New Roman"/>
                <w:b/>
                <w:bCs/>
                <w:spacing w:val="-2"/>
                <w:lang w:val="el-GR"/>
              </w:rPr>
              <w:t>3, 6 ή 12 μήνες</w:t>
            </w:r>
          </w:p>
          <w:p w14:paraId="1AE1D94C" w14:textId="77777777" w:rsidR="00F93AFF" w:rsidRPr="00176260" w:rsidRDefault="00F93AFF">
            <w:pPr>
              <w:keepNext/>
              <w:spacing w:before="6"/>
              <w:ind w:left="102" w:right="-20"/>
              <w:rPr>
                <w:rFonts w:eastAsia="Times New Roman"/>
                <w:b/>
                <w:bCs/>
                <w:spacing w:val="-2"/>
                <w:lang w:val="el-GR"/>
              </w:rPr>
            </w:pPr>
            <w:r w:rsidRPr="00176260">
              <w:rPr>
                <w:rFonts w:eastAsia="Times New Roman"/>
                <w:b/>
                <w:bCs/>
                <w:spacing w:val="-2"/>
                <w:lang w:val="el-GR"/>
              </w:rPr>
              <w:t>N = 1</w:t>
            </w:r>
            <w:r w:rsidR="00960361" w:rsidRPr="00960361">
              <w:rPr>
                <w:rFonts w:eastAsia="Times New Roman"/>
                <w:b/>
                <w:bCs/>
                <w:spacing w:val="-2"/>
                <w:lang w:val="el-GR"/>
              </w:rPr>
              <w:t> </w:t>
            </w:r>
            <w:r w:rsidRPr="00176260">
              <w:rPr>
                <w:rFonts w:eastAsia="Times New Roman"/>
                <w:b/>
                <w:bCs/>
                <w:spacing w:val="-2"/>
                <w:lang w:val="el-GR"/>
              </w:rPr>
              <w:t>731</w:t>
            </w:r>
          </w:p>
        </w:tc>
        <w:tc>
          <w:tcPr>
            <w:tcW w:w="2591" w:type="dxa"/>
            <w:shd w:val="clear" w:color="auto" w:fill="auto"/>
          </w:tcPr>
          <w:p w14:paraId="6559EBB5" w14:textId="77777777" w:rsidR="00F93AFF" w:rsidRPr="00176260" w:rsidRDefault="00F93AFF">
            <w:pPr>
              <w:keepNext/>
              <w:ind w:left="102" w:right="-20"/>
              <w:rPr>
                <w:rFonts w:eastAsia="Times New Roman"/>
                <w:b/>
                <w:bCs/>
                <w:spacing w:val="-2"/>
                <w:lang w:val="el-GR"/>
              </w:rPr>
            </w:pPr>
            <w:proofErr w:type="spellStart"/>
            <w:r w:rsidRPr="00176260">
              <w:rPr>
                <w:rFonts w:eastAsia="Times New Roman"/>
                <w:b/>
                <w:bCs/>
                <w:spacing w:val="-2"/>
                <w:lang w:val="el-GR"/>
              </w:rPr>
              <w:t>Ενοξαπαρίνη</w:t>
            </w:r>
            <w:proofErr w:type="spellEnd"/>
            <w:r w:rsidRPr="00176260">
              <w:rPr>
                <w:rFonts w:eastAsia="Times New Roman"/>
                <w:b/>
                <w:bCs/>
                <w:spacing w:val="-2"/>
                <w:lang w:val="el-GR"/>
              </w:rPr>
              <w:t xml:space="preserve">/ΑΒΚ </w:t>
            </w:r>
            <w:r w:rsidRPr="00176260">
              <w:rPr>
                <w:rFonts w:eastAsia="Times New Roman"/>
                <w:b/>
                <w:bCs/>
                <w:spacing w:val="-2"/>
                <w:vertAlign w:val="superscript"/>
                <w:lang w:val="el-GR"/>
              </w:rPr>
              <w:t>β)</w:t>
            </w:r>
          </w:p>
          <w:p w14:paraId="45B47A50" w14:textId="77777777" w:rsidR="00F93AFF" w:rsidRPr="00176260" w:rsidRDefault="00F93AFF">
            <w:pPr>
              <w:keepNext/>
              <w:ind w:left="102" w:right="-20"/>
              <w:rPr>
                <w:rFonts w:eastAsia="Times New Roman"/>
                <w:b/>
                <w:bCs/>
                <w:spacing w:val="-2"/>
                <w:lang w:val="el-GR"/>
              </w:rPr>
            </w:pPr>
            <w:r w:rsidRPr="00176260">
              <w:rPr>
                <w:rFonts w:eastAsia="Times New Roman"/>
                <w:b/>
                <w:bCs/>
                <w:spacing w:val="-2"/>
                <w:lang w:val="el-GR"/>
              </w:rPr>
              <w:t>3, 6 ή 12 μήνες</w:t>
            </w:r>
          </w:p>
          <w:p w14:paraId="37C516B2" w14:textId="77777777" w:rsidR="00F93AFF" w:rsidRPr="00176260" w:rsidRDefault="00F93AFF">
            <w:pPr>
              <w:keepNext/>
              <w:spacing w:before="6"/>
              <w:ind w:left="102" w:right="-20"/>
              <w:rPr>
                <w:rFonts w:eastAsia="Times New Roman"/>
                <w:b/>
                <w:bCs/>
                <w:spacing w:val="-2"/>
                <w:lang w:val="el-GR"/>
              </w:rPr>
            </w:pPr>
            <w:r w:rsidRPr="00176260">
              <w:rPr>
                <w:rFonts w:eastAsia="Times New Roman"/>
                <w:b/>
                <w:bCs/>
                <w:spacing w:val="-2"/>
                <w:lang w:val="el-GR"/>
              </w:rPr>
              <w:t>N = 1</w:t>
            </w:r>
            <w:r w:rsidR="00960361" w:rsidRPr="00960361">
              <w:rPr>
                <w:rFonts w:eastAsia="Times New Roman"/>
                <w:b/>
                <w:bCs/>
                <w:spacing w:val="-2"/>
                <w:lang w:val="el-GR"/>
              </w:rPr>
              <w:t> </w:t>
            </w:r>
            <w:r w:rsidRPr="00176260">
              <w:rPr>
                <w:rFonts w:eastAsia="Times New Roman"/>
                <w:b/>
                <w:bCs/>
                <w:spacing w:val="-2"/>
                <w:lang w:val="el-GR"/>
              </w:rPr>
              <w:t>718</w:t>
            </w:r>
          </w:p>
        </w:tc>
      </w:tr>
      <w:tr w:rsidR="00F93AFF" w:rsidRPr="00176260" w14:paraId="03DCF499" w14:textId="77777777" w:rsidTr="00176260">
        <w:trPr>
          <w:gridAfter w:val="1"/>
          <w:wAfter w:w="10" w:type="dxa"/>
        </w:trPr>
        <w:tc>
          <w:tcPr>
            <w:tcW w:w="4135" w:type="dxa"/>
            <w:shd w:val="clear" w:color="auto" w:fill="auto"/>
          </w:tcPr>
          <w:p w14:paraId="0956B1D1" w14:textId="77777777" w:rsidR="00F93AFF" w:rsidRPr="00176260" w:rsidRDefault="00F93AFF" w:rsidP="004D095D">
            <w:pPr>
              <w:keepNext/>
              <w:tabs>
                <w:tab w:val="left" w:pos="2977"/>
                <w:tab w:val="left" w:pos="3119"/>
              </w:tabs>
              <w:ind w:right="152"/>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2432" w:type="dxa"/>
            <w:shd w:val="clear" w:color="auto" w:fill="auto"/>
          </w:tcPr>
          <w:p w14:paraId="5DF05ED7" w14:textId="77777777" w:rsidR="00F93AFF" w:rsidRPr="00176260" w:rsidRDefault="00F93AFF" w:rsidP="004D095D">
            <w:pPr>
              <w:keepNext/>
              <w:spacing w:before="2" w:line="245" w:lineRule="auto"/>
              <w:ind w:left="102" w:right="-20"/>
              <w:rPr>
                <w:rFonts w:eastAsia="Times New Roman"/>
                <w:spacing w:val="-2"/>
                <w:lang w:val="el-GR"/>
              </w:rPr>
            </w:pPr>
            <w:r w:rsidRPr="00176260">
              <w:rPr>
                <w:rFonts w:eastAsia="Times New Roman"/>
                <w:spacing w:val="-2"/>
                <w:lang w:val="el-GR"/>
              </w:rPr>
              <w:t>36 (2,1</w:t>
            </w:r>
            <w:r w:rsidR="009357D9" w:rsidRPr="00176260">
              <w:rPr>
                <w:rFonts w:eastAsia="Times New Roman"/>
                <w:spacing w:val="-2"/>
                <w:lang w:val="el-GR"/>
              </w:rPr>
              <w:t>%</w:t>
            </w:r>
            <w:r w:rsidRPr="00176260">
              <w:rPr>
                <w:rFonts w:eastAsia="Times New Roman"/>
                <w:spacing w:val="-2"/>
                <w:lang w:val="el-GR"/>
              </w:rPr>
              <w:t>)</w:t>
            </w:r>
          </w:p>
        </w:tc>
        <w:tc>
          <w:tcPr>
            <w:tcW w:w="2591" w:type="dxa"/>
            <w:shd w:val="clear" w:color="auto" w:fill="auto"/>
          </w:tcPr>
          <w:p w14:paraId="6973359F" w14:textId="77777777" w:rsidR="00F93AFF" w:rsidRPr="00176260" w:rsidRDefault="00F93AFF" w:rsidP="004D095D">
            <w:pPr>
              <w:keepNext/>
              <w:spacing w:before="2" w:line="245" w:lineRule="auto"/>
              <w:ind w:left="102" w:right="-20"/>
              <w:rPr>
                <w:rFonts w:eastAsia="Times New Roman"/>
                <w:spacing w:val="-2"/>
                <w:lang w:val="el-GR"/>
              </w:rPr>
            </w:pPr>
            <w:r w:rsidRPr="00176260">
              <w:rPr>
                <w:rFonts w:eastAsia="Times New Roman"/>
                <w:spacing w:val="-2"/>
                <w:lang w:val="el-GR"/>
              </w:rPr>
              <w:t>51 (3,0</w:t>
            </w:r>
            <w:r w:rsidR="009357D9" w:rsidRPr="00176260">
              <w:rPr>
                <w:rFonts w:eastAsia="Times New Roman"/>
                <w:spacing w:val="-2"/>
                <w:lang w:val="el-GR"/>
              </w:rPr>
              <w:t>%</w:t>
            </w:r>
            <w:r w:rsidRPr="00176260">
              <w:rPr>
                <w:rFonts w:eastAsia="Times New Roman"/>
                <w:spacing w:val="-2"/>
                <w:lang w:val="el-GR"/>
              </w:rPr>
              <w:t>)</w:t>
            </w:r>
          </w:p>
        </w:tc>
      </w:tr>
      <w:tr w:rsidR="00F93AFF" w:rsidRPr="00176260" w14:paraId="4E365DF2" w14:textId="77777777" w:rsidTr="00176260">
        <w:trPr>
          <w:gridAfter w:val="1"/>
          <w:wAfter w:w="10" w:type="dxa"/>
        </w:trPr>
        <w:tc>
          <w:tcPr>
            <w:tcW w:w="4135" w:type="dxa"/>
            <w:shd w:val="clear" w:color="auto" w:fill="auto"/>
          </w:tcPr>
          <w:p w14:paraId="4EA05145" w14:textId="77777777" w:rsidR="00F93AFF" w:rsidRPr="00176260" w:rsidRDefault="00F93AFF" w:rsidP="00176260">
            <w:pPr>
              <w:keepNext/>
              <w:tabs>
                <w:tab w:val="left" w:pos="2977"/>
                <w:tab w:val="left" w:pos="3119"/>
              </w:tabs>
              <w:spacing w:before="2" w:line="245" w:lineRule="auto"/>
              <w:ind w:right="152"/>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ΠΕ</w:t>
            </w:r>
          </w:p>
        </w:tc>
        <w:tc>
          <w:tcPr>
            <w:tcW w:w="2432" w:type="dxa"/>
            <w:shd w:val="clear" w:color="auto" w:fill="auto"/>
          </w:tcPr>
          <w:p w14:paraId="775AAD0A" w14:textId="77777777" w:rsidR="00F93AFF" w:rsidRPr="00176260" w:rsidRDefault="00F93AFF" w:rsidP="004D095D">
            <w:pPr>
              <w:keepNext/>
              <w:spacing w:before="2" w:line="245" w:lineRule="auto"/>
              <w:ind w:left="102" w:right="-20"/>
              <w:rPr>
                <w:rFonts w:eastAsia="Times New Roman"/>
                <w:spacing w:val="-2"/>
                <w:lang w:val="el-GR"/>
              </w:rPr>
            </w:pPr>
            <w:r w:rsidRPr="00176260">
              <w:rPr>
                <w:rFonts w:eastAsia="Times New Roman"/>
                <w:spacing w:val="-2"/>
                <w:lang w:val="el-GR"/>
              </w:rPr>
              <w:t>20 (1,2</w:t>
            </w:r>
            <w:r w:rsidR="009357D9" w:rsidRPr="00176260">
              <w:rPr>
                <w:rFonts w:eastAsia="Times New Roman"/>
                <w:spacing w:val="-2"/>
                <w:lang w:val="el-GR"/>
              </w:rPr>
              <w:t>%</w:t>
            </w:r>
            <w:r w:rsidRPr="00176260">
              <w:rPr>
                <w:rFonts w:eastAsia="Times New Roman"/>
                <w:spacing w:val="-2"/>
                <w:lang w:val="el-GR"/>
              </w:rPr>
              <w:t>)</w:t>
            </w:r>
          </w:p>
        </w:tc>
        <w:tc>
          <w:tcPr>
            <w:tcW w:w="2591" w:type="dxa"/>
            <w:shd w:val="clear" w:color="auto" w:fill="auto"/>
          </w:tcPr>
          <w:p w14:paraId="6CAD44D4" w14:textId="77777777" w:rsidR="00F93AFF" w:rsidRPr="00176260" w:rsidRDefault="00F93AFF" w:rsidP="004D095D">
            <w:pPr>
              <w:keepNext/>
              <w:spacing w:before="2" w:line="245" w:lineRule="auto"/>
              <w:ind w:left="102" w:right="-20"/>
              <w:rPr>
                <w:rFonts w:eastAsia="Times New Roman"/>
                <w:spacing w:val="-2"/>
                <w:lang w:val="el-GR"/>
              </w:rPr>
            </w:pPr>
            <w:r w:rsidRPr="00176260">
              <w:rPr>
                <w:rFonts w:eastAsia="Times New Roman"/>
                <w:spacing w:val="-2"/>
                <w:lang w:val="el-GR"/>
              </w:rPr>
              <w:t>18 (1,0</w:t>
            </w:r>
            <w:r w:rsidR="009357D9" w:rsidRPr="00176260">
              <w:rPr>
                <w:rFonts w:eastAsia="Times New Roman"/>
                <w:spacing w:val="-2"/>
                <w:lang w:val="el-GR"/>
              </w:rPr>
              <w:t>%</w:t>
            </w:r>
            <w:r w:rsidRPr="00176260">
              <w:rPr>
                <w:rFonts w:eastAsia="Times New Roman"/>
                <w:spacing w:val="-2"/>
                <w:lang w:val="el-GR"/>
              </w:rPr>
              <w:t>)</w:t>
            </w:r>
          </w:p>
        </w:tc>
      </w:tr>
      <w:tr w:rsidR="00F93AFF" w:rsidRPr="00176260" w14:paraId="7F2CE34D" w14:textId="77777777" w:rsidTr="00176260">
        <w:trPr>
          <w:gridAfter w:val="1"/>
          <w:wAfter w:w="10" w:type="dxa"/>
        </w:trPr>
        <w:tc>
          <w:tcPr>
            <w:tcW w:w="4135" w:type="dxa"/>
            <w:shd w:val="clear" w:color="auto" w:fill="auto"/>
          </w:tcPr>
          <w:p w14:paraId="16BEDA2B" w14:textId="77777777" w:rsidR="00F93AFF" w:rsidRPr="00176260" w:rsidRDefault="00F93AFF" w:rsidP="00176260">
            <w:pPr>
              <w:tabs>
                <w:tab w:val="left" w:pos="2977"/>
                <w:tab w:val="left" w:pos="3119"/>
              </w:tabs>
              <w:spacing w:before="2" w:line="245" w:lineRule="auto"/>
              <w:ind w:right="152"/>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ΕΒΦΘ</w:t>
            </w:r>
          </w:p>
        </w:tc>
        <w:tc>
          <w:tcPr>
            <w:tcW w:w="2432" w:type="dxa"/>
            <w:shd w:val="clear" w:color="auto" w:fill="auto"/>
          </w:tcPr>
          <w:p w14:paraId="32C46183" w14:textId="77777777" w:rsidR="00F93AFF" w:rsidRPr="00176260" w:rsidRDefault="00F93AFF" w:rsidP="004D095D">
            <w:pPr>
              <w:spacing w:before="2" w:line="245" w:lineRule="auto"/>
              <w:ind w:left="102" w:right="-20"/>
              <w:rPr>
                <w:rFonts w:eastAsia="Times New Roman"/>
                <w:spacing w:val="-2"/>
                <w:lang w:val="el-GR"/>
              </w:rPr>
            </w:pPr>
            <w:r w:rsidRPr="00176260">
              <w:rPr>
                <w:rFonts w:eastAsia="Times New Roman"/>
                <w:spacing w:val="-2"/>
                <w:lang w:val="el-GR"/>
              </w:rPr>
              <w:t>14 (0,8</w:t>
            </w:r>
            <w:r w:rsidR="009357D9" w:rsidRPr="00176260">
              <w:rPr>
                <w:rFonts w:eastAsia="Times New Roman"/>
                <w:spacing w:val="-2"/>
                <w:lang w:val="el-GR"/>
              </w:rPr>
              <w:t>%</w:t>
            </w:r>
            <w:r w:rsidRPr="00176260">
              <w:rPr>
                <w:rFonts w:eastAsia="Times New Roman"/>
                <w:spacing w:val="-2"/>
                <w:lang w:val="el-GR"/>
              </w:rPr>
              <w:t>)</w:t>
            </w:r>
          </w:p>
        </w:tc>
        <w:tc>
          <w:tcPr>
            <w:tcW w:w="2591" w:type="dxa"/>
            <w:shd w:val="clear" w:color="auto" w:fill="auto"/>
          </w:tcPr>
          <w:p w14:paraId="32DDB9C7" w14:textId="77777777" w:rsidR="00F93AFF" w:rsidRPr="00176260" w:rsidRDefault="00F93AFF" w:rsidP="004D095D">
            <w:pPr>
              <w:spacing w:before="2" w:line="245" w:lineRule="auto"/>
              <w:ind w:left="102" w:right="-20"/>
              <w:rPr>
                <w:rFonts w:eastAsia="Times New Roman"/>
                <w:spacing w:val="-2"/>
                <w:lang w:val="el-GR"/>
              </w:rPr>
            </w:pPr>
            <w:r w:rsidRPr="00176260">
              <w:rPr>
                <w:rFonts w:eastAsia="Times New Roman"/>
                <w:spacing w:val="-2"/>
                <w:lang w:val="el-GR"/>
              </w:rPr>
              <w:t>28 (1,6</w:t>
            </w:r>
            <w:r w:rsidR="009357D9" w:rsidRPr="00176260">
              <w:rPr>
                <w:rFonts w:eastAsia="Times New Roman"/>
                <w:spacing w:val="-2"/>
                <w:lang w:val="el-GR"/>
              </w:rPr>
              <w:t>%</w:t>
            </w:r>
            <w:r w:rsidRPr="00176260">
              <w:rPr>
                <w:rFonts w:eastAsia="Times New Roman"/>
                <w:spacing w:val="-2"/>
                <w:lang w:val="el-GR"/>
              </w:rPr>
              <w:t>)</w:t>
            </w:r>
          </w:p>
        </w:tc>
      </w:tr>
      <w:tr w:rsidR="00F93AFF" w:rsidRPr="00176260" w14:paraId="164E78FF" w14:textId="77777777" w:rsidTr="00176260">
        <w:trPr>
          <w:gridAfter w:val="1"/>
          <w:wAfter w:w="10" w:type="dxa"/>
        </w:trPr>
        <w:tc>
          <w:tcPr>
            <w:tcW w:w="4135" w:type="dxa"/>
            <w:shd w:val="clear" w:color="auto" w:fill="auto"/>
          </w:tcPr>
          <w:p w14:paraId="78190345" w14:textId="77777777" w:rsidR="00F93AFF" w:rsidRPr="00176260" w:rsidRDefault="00F93AFF" w:rsidP="00176260">
            <w:pPr>
              <w:tabs>
                <w:tab w:val="left" w:pos="2977"/>
                <w:tab w:val="left" w:pos="3119"/>
              </w:tabs>
              <w:ind w:right="152"/>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και ΕΒΦΘ</w:t>
            </w:r>
          </w:p>
        </w:tc>
        <w:tc>
          <w:tcPr>
            <w:tcW w:w="2432" w:type="dxa"/>
            <w:shd w:val="clear" w:color="auto" w:fill="auto"/>
          </w:tcPr>
          <w:p w14:paraId="729F6978" w14:textId="77777777" w:rsidR="00F93AFF" w:rsidRPr="00176260" w:rsidRDefault="00F93AFF" w:rsidP="004D095D">
            <w:pPr>
              <w:spacing w:before="2" w:line="245" w:lineRule="auto"/>
              <w:ind w:left="102" w:right="-20"/>
              <w:rPr>
                <w:rFonts w:eastAsia="Times New Roman"/>
                <w:spacing w:val="-2"/>
                <w:lang w:val="el-GR"/>
              </w:rPr>
            </w:pPr>
            <w:r w:rsidRPr="00176260">
              <w:rPr>
                <w:rFonts w:eastAsia="Times New Roman"/>
                <w:spacing w:val="-2"/>
                <w:lang w:val="el-GR"/>
              </w:rPr>
              <w:t>1 (0,1%)</w:t>
            </w:r>
          </w:p>
        </w:tc>
        <w:tc>
          <w:tcPr>
            <w:tcW w:w="2591" w:type="dxa"/>
            <w:shd w:val="clear" w:color="auto" w:fill="auto"/>
          </w:tcPr>
          <w:p w14:paraId="689E2716" w14:textId="77777777" w:rsidR="00F93AFF" w:rsidRPr="00176260" w:rsidRDefault="00F93AFF">
            <w:pPr>
              <w:ind w:left="102" w:right="-20"/>
              <w:rPr>
                <w:rFonts w:eastAsia="Times New Roman"/>
                <w:spacing w:val="-2"/>
                <w:lang w:val="el-GR"/>
              </w:rPr>
            </w:pPr>
            <w:r w:rsidRPr="00176260">
              <w:rPr>
                <w:rFonts w:eastAsia="Times New Roman"/>
                <w:spacing w:val="-2"/>
                <w:lang w:val="el-GR"/>
              </w:rPr>
              <w:t>0</w:t>
            </w:r>
          </w:p>
        </w:tc>
      </w:tr>
      <w:tr w:rsidR="00F93AFF" w:rsidRPr="00176260" w14:paraId="36ACED60" w14:textId="77777777" w:rsidTr="00176260">
        <w:trPr>
          <w:gridAfter w:val="1"/>
          <w:wAfter w:w="10" w:type="dxa"/>
        </w:trPr>
        <w:tc>
          <w:tcPr>
            <w:tcW w:w="4135" w:type="dxa"/>
            <w:shd w:val="clear" w:color="auto" w:fill="auto"/>
          </w:tcPr>
          <w:p w14:paraId="5B8487BB" w14:textId="77777777" w:rsidR="00F93AFF" w:rsidRPr="00176260" w:rsidRDefault="00F93AFF" w:rsidP="00176260">
            <w:pPr>
              <w:tabs>
                <w:tab w:val="left" w:pos="2977"/>
                <w:tab w:val="left" w:pos="3119"/>
              </w:tabs>
              <w:spacing w:before="2" w:line="245" w:lineRule="auto"/>
              <w:ind w:right="152"/>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2432" w:type="dxa"/>
            <w:shd w:val="clear" w:color="auto" w:fill="auto"/>
          </w:tcPr>
          <w:p w14:paraId="0657FA83" w14:textId="77777777" w:rsidR="00F93AFF" w:rsidRPr="00176260" w:rsidRDefault="00F93AFF" w:rsidP="004D095D">
            <w:pPr>
              <w:spacing w:before="2" w:line="245" w:lineRule="auto"/>
              <w:ind w:left="102" w:right="-20"/>
              <w:rPr>
                <w:rFonts w:eastAsia="Times New Roman"/>
                <w:spacing w:val="-2"/>
                <w:lang w:val="el-GR"/>
              </w:rPr>
            </w:pPr>
            <w:r w:rsidRPr="00176260">
              <w:rPr>
                <w:rFonts w:eastAsia="Times New Roman"/>
                <w:spacing w:val="-2"/>
                <w:lang w:val="el-GR"/>
              </w:rPr>
              <w:t>4 (0,2</w:t>
            </w:r>
            <w:r w:rsidR="009357D9" w:rsidRPr="00176260">
              <w:rPr>
                <w:rFonts w:eastAsia="Times New Roman"/>
                <w:spacing w:val="-2"/>
                <w:lang w:val="el-GR"/>
              </w:rPr>
              <w:t>%</w:t>
            </w:r>
            <w:r w:rsidRPr="00176260">
              <w:rPr>
                <w:rFonts w:eastAsia="Times New Roman"/>
                <w:spacing w:val="-2"/>
                <w:lang w:val="el-GR"/>
              </w:rPr>
              <w:t>)</w:t>
            </w:r>
          </w:p>
        </w:tc>
        <w:tc>
          <w:tcPr>
            <w:tcW w:w="2591" w:type="dxa"/>
            <w:shd w:val="clear" w:color="auto" w:fill="auto"/>
          </w:tcPr>
          <w:p w14:paraId="78322471" w14:textId="77777777" w:rsidR="00F93AFF" w:rsidRPr="00176260" w:rsidRDefault="00F93AFF" w:rsidP="004D095D">
            <w:pPr>
              <w:spacing w:before="2" w:line="245" w:lineRule="auto"/>
              <w:ind w:left="102" w:right="-20"/>
              <w:rPr>
                <w:rFonts w:eastAsia="Times New Roman"/>
                <w:spacing w:val="-2"/>
                <w:lang w:val="el-GR"/>
              </w:rPr>
            </w:pPr>
            <w:r w:rsidRPr="00176260">
              <w:rPr>
                <w:rFonts w:eastAsia="Times New Roman"/>
                <w:spacing w:val="-2"/>
                <w:lang w:val="el-GR"/>
              </w:rPr>
              <w:t>6 (0,3</w:t>
            </w:r>
            <w:r w:rsidR="009357D9" w:rsidRPr="00176260">
              <w:rPr>
                <w:rFonts w:eastAsia="Times New Roman"/>
                <w:spacing w:val="-2"/>
                <w:lang w:val="el-GR"/>
              </w:rPr>
              <w:t>%</w:t>
            </w:r>
            <w:r w:rsidRPr="00176260">
              <w:rPr>
                <w:rFonts w:eastAsia="Times New Roman"/>
                <w:spacing w:val="-2"/>
                <w:lang w:val="el-GR"/>
              </w:rPr>
              <w:t>)</w:t>
            </w:r>
          </w:p>
        </w:tc>
      </w:tr>
      <w:tr w:rsidR="00F93AFF" w:rsidRPr="00176260" w14:paraId="7459C638" w14:textId="77777777" w:rsidTr="00176260">
        <w:trPr>
          <w:gridAfter w:val="1"/>
          <w:wAfter w:w="10" w:type="dxa"/>
        </w:trPr>
        <w:tc>
          <w:tcPr>
            <w:tcW w:w="4135" w:type="dxa"/>
            <w:shd w:val="clear" w:color="auto" w:fill="auto"/>
          </w:tcPr>
          <w:p w14:paraId="231B4C20" w14:textId="77777777" w:rsidR="00F93AFF" w:rsidRPr="00176260" w:rsidRDefault="004C7DEF">
            <w:pPr>
              <w:tabs>
                <w:tab w:val="left" w:pos="2977"/>
                <w:tab w:val="left" w:pos="3119"/>
              </w:tabs>
              <w:spacing w:before="2" w:line="245" w:lineRule="auto"/>
              <w:ind w:right="152"/>
              <w:rPr>
                <w:rFonts w:eastAsia="Times New Roman"/>
                <w:spacing w:val="-2"/>
                <w:lang w:val="el-GR"/>
              </w:rPr>
            </w:pPr>
            <w:r w:rsidRPr="00176260">
              <w:rPr>
                <w:rFonts w:eastAsia="Times New Roman"/>
                <w:spacing w:val="-2"/>
                <w:lang w:val="el-GR"/>
              </w:rPr>
              <w:t xml:space="preserve">Μείζων </w:t>
            </w:r>
            <w:r w:rsidR="00F93AFF" w:rsidRPr="00176260">
              <w:rPr>
                <w:rFonts w:eastAsia="Times New Roman"/>
                <w:spacing w:val="-2"/>
                <w:lang w:val="el-GR"/>
              </w:rPr>
              <w:t xml:space="preserve">ή κλινικά </w:t>
            </w:r>
            <w:r w:rsidRPr="00176260">
              <w:rPr>
                <w:rFonts w:eastAsia="Times New Roman"/>
                <w:spacing w:val="-2"/>
                <w:lang w:val="el-GR"/>
              </w:rPr>
              <w:t>συναφής</w:t>
            </w:r>
            <w:r w:rsidR="00F93AFF" w:rsidRPr="00176260">
              <w:rPr>
                <w:rFonts w:eastAsia="Times New Roman"/>
                <w:spacing w:val="-2"/>
                <w:lang w:val="el-GR"/>
              </w:rPr>
              <w:t>,</w:t>
            </w:r>
            <w:r w:rsidRPr="00176260">
              <w:rPr>
                <w:rFonts w:eastAsia="Times New Roman"/>
                <w:spacing w:val="-2"/>
                <w:lang w:val="el-GR"/>
              </w:rPr>
              <w:t xml:space="preserve"> μη μείζων </w:t>
            </w:r>
            <w:r w:rsidR="00F93AFF" w:rsidRPr="00176260">
              <w:rPr>
                <w:rFonts w:eastAsia="Times New Roman"/>
                <w:spacing w:val="-2"/>
                <w:lang w:val="el-GR"/>
              </w:rPr>
              <w:t>αιμορραγία</w:t>
            </w:r>
          </w:p>
        </w:tc>
        <w:tc>
          <w:tcPr>
            <w:tcW w:w="2432" w:type="dxa"/>
            <w:shd w:val="clear" w:color="auto" w:fill="auto"/>
          </w:tcPr>
          <w:p w14:paraId="69442FB4" w14:textId="77777777" w:rsidR="00F93AFF" w:rsidRPr="00176260" w:rsidRDefault="00F93AFF" w:rsidP="004D095D">
            <w:pPr>
              <w:spacing w:before="2" w:line="245" w:lineRule="auto"/>
              <w:ind w:left="102" w:right="-20"/>
              <w:rPr>
                <w:rFonts w:eastAsia="Times New Roman"/>
                <w:spacing w:val="-2"/>
                <w:lang w:val="el-GR"/>
              </w:rPr>
            </w:pPr>
            <w:r w:rsidRPr="00176260">
              <w:rPr>
                <w:rFonts w:eastAsia="Times New Roman"/>
                <w:spacing w:val="-2"/>
                <w:lang w:val="el-GR"/>
              </w:rPr>
              <w:t>139 (8,1</w:t>
            </w:r>
            <w:r w:rsidR="009357D9" w:rsidRPr="00176260">
              <w:rPr>
                <w:rFonts w:eastAsia="Times New Roman"/>
                <w:spacing w:val="-2"/>
                <w:lang w:val="el-GR"/>
              </w:rPr>
              <w:t>%</w:t>
            </w:r>
            <w:r w:rsidRPr="00176260">
              <w:rPr>
                <w:rFonts w:eastAsia="Times New Roman"/>
                <w:spacing w:val="-2"/>
                <w:lang w:val="el-GR"/>
              </w:rPr>
              <w:t>)</w:t>
            </w:r>
          </w:p>
        </w:tc>
        <w:tc>
          <w:tcPr>
            <w:tcW w:w="2591" w:type="dxa"/>
            <w:shd w:val="clear" w:color="auto" w:fill="auto"/>
          </w:tcPr>
          <w:p w14:paraId="77E7028D" w14:textId="77777777" w:rsidR="00F93AFF" w:rsidRPr="00176260" w:rsidRDefault="00F93AFF" w:rsidP="004D095D">
            <w:pPr>
              <w:spacing w:before="2" w:line="245" w:lineRule="auto"/>
              <w:ind w:left="102" w:right="-20"/>
              <w:rPr>
                <w:rFonts w:eastAsia="Times New Roman"/>
                <w:spacing w:val="-2"/>
                <w:lang w:val="el-GR"/>
              </w:rPr>
            </w:pPr>
            <w:r w:rsidRPr="00176260">
              <w:rPr>
                <w:rFonts w:eastAsia="Times New Roman"/>
                <w:spacing w:val="-2"/>
                <w:lang w:val="el-GR"/>
              </w:rPr>
              <w:t>138 (8,1</w:t>
            </w:r>
            <w:r w:rsidR="009357D9" w:rsidRPr="00176260">
              <w:rPr>
                <w:rFonts w:eastAsia="Times New Roman"/>
                <w:spacing w:val="-2"/>
                <w:lang w:val="el-GR"/>
              </w:rPr>
              <w:t>%</w:t>
            </w:r>
            <w:r w:rsidRPr="00176260">
              <w:rPr>
                <w:rFonts w:eastAsia="Times New Roman"/>
                <w:spacing w:val="-2"/>
                <w:lang w:val="el-GR"/>
              </w:rPr>
              <w:t>)</w:t>
            </w:r>
          </w:p>
        </w:tc>
      </w:tr>
      <w:tr w:rsidR="00F93AFF" w:rsidRPr="00176260" w14:paraId="3B91A24D" w14:textId="77777777" w:rsidTr="00176260">
        <w:trPr>
          <w:gridAfter w:val="1"/>
          <w:wAfter w:w="10" w:type="dxa"/>
        </w:trPr>
        <w:tc>
          <w:tcPr>
            <w:tcW w:w="4135" w:type="dxa"/>
            <w:shd w:val="clear" w:color="auto" w:fill="auto"/>
          </w:tcPr>
          <w:p w14:paraId="33163ADF" w14:textId="77777777" w:rsidR="00F93AFF" w:rsidRPr="00176260" w:rsidRDefault="004C7DEF">
            <w:pPr>
              <w:tabs>
                <w:tab w:val="left" w:pos="2977"/>
                <w:tab w:val="left" w:pos="3119"/>
              </w:tabs>
              <w:ind w:right="152"/>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432" w:type="dxa"/>
            <w:shd w:val="clear" w:color="auto" w:fill="auto"/>
          </w:tcPr>
          <w:p w14:paraId="76DD3F78" w14:textId="77777777" w:rsidR="00F93AFF" w:rsidRPr="00176260" w:rsidRDefault="00F93AFF" w:rsidP="004D095D">
            <w:pPr>
              <w:spacing w:before="2" w:line="245" w:lineRule="auto"/>
              <w:ind w:left="102" w:right="-20"/>
              <w:rPr>
                <w:rFonts w:eastAsia="Times New Roman"/>
                <w:spacing w:val="-2"/>
                <w:lang w:val="el-GR"/>
              </w:rPr>
            </w:pPr>
            <w:r w:rsidRPr="00176260">
              <w:rPr>
                <w:rFonts w:eastAsia="Times New Roman"/>
                <w:spacing w:val="-2"/>
                <w:lang w:val="el-GR"/>
              </w:rPr>
              <w:t>14 (0,8</w:t>
            </w:r>
            <w:r w:rsidR="009357D9" w:rsidRPr="00176260">
              <w:rPr>
                <w:rFonts w:eastAsia="Times New Roman"/>
                <w:spacing w:val="-2"/>
                <w:lang w:val="el-GR"/>
              </w:rPr>
              <w:t>%</w:t>
            </w:r>
            <w:r w:rsidRPr="00176260">
              <w:rPr>
                <w:rFonts w:eastAsia="Times New Roman"/>
                <w:spacing w:val="-2"/>
                <w:lang w:val="el-GR"/>
              </w:rPr>
              <w:t>)</w:t>
            </w:r>
          </w:p>
        </w:tc>
        <w:tc>
          <w:tcPr>
            <w:tcW w:w="2591" w:type="dxa"/>
            <w:shd w:val="clear" w:color="auto" w:fill="auto"/>
          </w:tcPr>
          <w:p w14:paraId="20D8E338" w14:textId="77777777" w:rsidR="00F93AFF" w:rsidRPr="00176260" w:rsidRDefault="00F93AFF" w:rsidP="004D095D">
            <w:pPr>
              <w:spacing w:before="2" w:line="245" w:lineRule="auto"/>
              <w:ind w:left="102" w:right="-20"/>
              <w:rPr>
                <w:rFonts w:eastAsia="Times New Roman"/>
                <w:spacing w:val="-2"/>
                <w:lang w:val="el-GR"/>
              </w:rPr>
            </w:pPr>
            <w:r w:rsidRPr="00176260">
              <w:rPr>
                <w:rFonts w:eastAsia="Times New Roman"/>
                <w:spacing w:val="-2"/>
                <w:lang w:val="el-GR"/>
              </w:rPr>
              <w:t>20 (1,2</w:t>
            </w:r>
            <w:r w:rsidR="009357D9" w:rsidRPr="00176260">
              <w:rPr>
                <w:rFonts w:eastAsia="Times New Roman"/>
                <w:spacing w:val="-2"/>
                <w:lang w:val="el-GR"/>
              </w:rPr>
              <w:t>%</w:t>
            </w:r>
            <w:r w:rsidRPr="00176260">
              <w:rPr>
                <w:rFonts w:eastAsia="Times New Roman"/>
                <w:spacing w:val="-2"/>
                <w:lang w:val="el-GR"/>
              </w:rPr>
              <w:t>)</w:t>
            </w:r>
          </w:p>
        </w:tc>
      </w:tr>
    </w:tbl>
    <w:p w14:paraId="5D0C3E56" w14:textId="77777777" w:rsidR="00F93AFF" w:rsidRPr="00176260" w:rsidRDefault="00F93AFF" w:rsidP="00503871">
      <w:pPr>
        <w:tabs>
          <w:tab w:val="left" w:pos="0"/>
        </w:tabs>
        <w:spacing w:before="32" w:line="245" w:lineRule="auto"/>
        <w:ind w:right="794"/>
        <w:rPr>
          <w:rFonts w:eastAsia="Times New Roman"/>
          <w:spacing w:val="-2"/>
          <w:lang w:val="el-GR"/>
        </w:rPr>
      </w:pPr>
      <w:r w:rsidRPr="00176260">
        <w:rPr>
          <w:rFonts w:eastAsia="Times New Roman"/>
          <w:spacing w:val="-2"/>
          <w:lang w:val="el-GR"/>
        </w:rPr>
        <w:t>α)</w:t>
      </w:r>
      <w:r w:rsidR="00503871"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για 3 εβδομάδες ακολουθούμενο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39C04554" w14:textId="77777777" w:rsidR="00F93AFF" w:rsidRPr="00176260" w:rsidRDefault="00F93AFF" w:rsidP="00503871">
      <w:pPr>
        <w:tabs>
          <w:tab w:val="left" w:pos="0"/>
        </w:tabs>
        <w:ind w:right="-20"/>
        <w:rPr>
          <w:rFonts w:eastAsia="Times New Roman"/>
          <w:spacing w:val="-2"/>
          <w:lang w:val="el-GR"/>
        </w:rPr>
      </w:pPr>
      <w:r w:rsidRPr="00176260">
        <w:rPr>
          <w:rFonts w:eastAsia="Times New Roman"/>
          <w:spacing w:val="-2"/>
          <w:lang w:val="el-GR"/>
        </w:rPr>
        <w:t>β)</w:t>
      </w:r>
      <w:r w:rsidR="00503871" w:rsidRPr="00176260">
        <w:rPr>
          <w:rFonts w:eastAsia="Times New Roman"/>
          <w:spacing w:val="-2"/>
          <w:lang w:val="el-GR"/>
        </w:rPr>
        <w:t xml:space="preserve">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για τουλάχιστον 5 ημέρες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με, και ακολουθούμενη από ΑΒΚ</w:t>
      </w:r>
    </w:p>
    <w:p w14:paraId="20308A6C" w14:textId="77777777" w:rsidR="00F93AFF" w:rsidRPr="00176260" w:rsidRDefault="00F93AFF" w:rsidP="00503871">
      <w:pPr>
        <w:tabs>
          <w:tab w:val="left" w:pos="0"/>
        </w:tabs>
        <w:spacing w:before="6" w:line="245" w:lineRule="auto"/>
        <w:ind w:right="880"/>
        <w:rPr>
          <w:rFonts w:eastAsia="Times New Roman"/>
          <w:spacing w:val="-2"/>
          <w:lang w:val="el-GR"/>
        </w:rPr>
      </w:pPr>
      <w:r w:rsidRPr="00176260">
        <w:rPr>
          <w:rFonts w:eastAsia="Times New Roman"/>
          <w:b/>
          <w:bCs/>
          <w:spacing w:val="-2"/>
          <w:lang w:val="el-GR"/>
        </w:rPr>
        <w:t>*</w:t>
      </w:r>
      <w:r w:rsidR="00503871" w:rsidRPr="00176260">
        <w:rPr>
          <w:rFonts w:eastAsia="Times New Roman"/>
          <w:b/>
          <w:bCs/>
          <w:spacing w:val="-2"/>
          <w:lang w:val="el-GR"/>
        </w:rPr>
        <w:t xml:space="preserve"> </w:t>
      </w:r>
      <w:r w:rsidRPr="00176260">
        <w:rPr>
          <w:rFonts w:eastAsia="Times New Roman"/>
          <w:spacing w:val="-2"/>
          <w:lang w:val="el-GR"/>
        </w:rPr>
        <w:t xml:space="preserve">p &lt; 0,0001 (μη κατωτερότητα με βάση προκαθορισμένη αναλογία κινδύνων 2,0), αναλογία κινδύνου: 0,680 (0,443 </w:t>
      </w:r>
      <w:r w:rsidR="006C5D61" w:rsidRPr="00176260">
        <w:rPr>
          <w:rFonts w:eastAsia="Times New Roman"/>
          <w:spacing w:val="-2"/>
          <w:lang w:val="el-GR"/>
        </w:rPr>
        <w:t>–</w:t>
      </w:r>
      <w:r w:rsidRPr="00176260">
        <w:rPr>
          <w:rFonts w:eastAsia="Times New Roman"/>
          <w:spacing w:val="-2"/>
          <w:lang w:val="el-GR"/>
        </w:rPr>
        <w:t xml:space="preserve"> 1,042), p = 0,076 (για υπεροχή)</w:t>
      </w:r>
    </w:p>
    <w:p w14:paraId="013B2216" w14:textId="77777777" w:rsidR="00F93AFF" w:rsidRPr="00176260" w:rsidRDefault="00F93AFF">
      <w:pPr>
        <w:spacing w:before="5" w:line="220" w:lineRule="exact"/>
        <w:rPr>
          <w:spacing w:val="-2"/>
          <w:lang w:val="el-GR"/>
        </w:rPr>
      </w:pPr>
    </w:p>
    <w:p w14:paraId="54975918" w14:textId="77777777" w:rsidR="00F93AFF" w:rsidRPr="00176260" w:rsidRDefault="00F93AFF">
      <w:pPr>
        <w:spacing w:before="32"/>
        <w:ind w:right="-20"/>
        <w:rPr>
          <w:rFonts w:eastAsia="Times New Roman"/>
          <w:spacing w:val="-2"/>
          <w:lang w:val="el-GR"/>
        </w:rPr>
      </w:pPr>
      <w:r w:rsidRPr="00176260">
        <w:rPr>
          <w:rFonts w:eastAsia="Times New Roman"/>
          <w:spacing w:val="-2"/>
          <w:lang w:val="el-GR"/>
        </w:rPr>
        <w:t xml:space="preserve">Στη μελέτη </w:t>
      </w:r>
      <w:proofErr w:type="spellStart"/>
      <w:r w:rsidRPr="00176260">
        <w:rPr>
          <w:rFonts w:eastAsia="Times New Roman"/>
          <w:spacing w:val="-2"/>
          <w:lang w:val="el-GR"/>
        </w:rPr>
        <w:t>Einstein</w:t>
      </w:r>
      <w:proofErr w:type="spellEnd"/>
      <w:r w:rsidRPr="00176260">
        <w:rPr>
          <w:rFonts w:eastAsia="Times New Roman"/>
          <w:spacing w:val="-2"/>
          <w:lang w:val="el-GR"/>
        </w:rPr>
        <w:t xml:space="preserve"> PE (βλ. Πίνακα 5)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κατεδείχθη</w:t>
      </w:r>
      <w:proofErr w:type="spellEnd"/>
      <w:r w:rsidRPr="00176260">
        <w:rPr>
          <w:rFonts w:eastAsia="Times New Roman"/>
          <w:spacing w:val="-2"/>
          <w:lang w:val="el-GR"/>
        </w:rPr>
        <w:t xml:space="preserve"> μη κατώτερη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στην κύρια έκβαση αποτελεσματικότητας (p=0,0026 (έλεγχος για μη κατωτερότητα); αναλογία κινδύνου 1,123 (0,749 – 1,684)). Το προκαθορισμένο καθαρό κλινικό όφελος ( κύρια έκβαση αποτελεσματικότητας συν η εμφάνιση μείζονος αιμορραγίας) αναφέρθηκε με μια αναλογία κινδύνου 0,849 ((95</w:t>
      </w:r>
      <w:r w:rsidR="009357D9" w:rsidRPr="00176260">
        <w:rPr>
          <w:rFonts w:eastAsia="Times New Roman"/>
          <w:spacing w:val="-2"/>
          <w:lang w:val="el-GR"/>
        </w:rPr>
        <w:t>%</w:t>
      </w:r>
      <w:r w:rsidRPr="00176260">
        <w:rPr>
          <w:rFonts w:eastAsia="Times New Roman"/>
          <w:spacing w:val="-2"/>
          <w:lang w:val="el-GR"/>
        </w:rPr>
        <w:t xml:space="preserve"> CI: 0,633 – 1,139), ονομαστική αξία p, p= 0,275). Οι τιμές INR ήταν στα θεραπευτικά πλαίσια με μέση τιμή 63</w:t>
      </w:r>
      <w:r w:rsidR="009357D9" w:rsidRPr="00176260">
        <w:rPr>
          <w:rFonts w:eastAsia="Times New Roman"/>
          <w:spacing w:val="-2"/>
          <w:lang w:val="el-GR"/>
        </w:rPr>
        <w:t>%</w:t>
      </w:r>
      <w:r w:rsidRPr="00176260">
        <w:rPr>
          <w:rFonts w:eastAsia="Times New Roman"/>
          <w:spacing w:val="-2"/>
          <w:lang w:val="el-GR"/>
        </w:rPr>
        <w:t xml:space="preserve"> του χρόνου για τη μέση διάρκεια θεραπείας των 215 ημερών και 57</w:t>
      </w:r>
      <w:r w:rsidR="009357D9" w:rsidRPr="00176260">
        <w:rPr>
          <w:rFonts w:eastAsia="Times New Roman"/>
          <w:spacing w:val="-2"/>
          <w:lang w:val="el-GR"/>
        </w:rPr>
        <w:t>%</w:t>
      </w:r>
      <w:r w:rsidRPr="00176260">
        <w:rPr>
          <w:rFonts w:eastAsia="Times New Roman"/>
          <w:spacing w:val="-2"/>
          <w:lang w:val="el-GR"/>
        </w:rPr>
        <w:t>, 62</w:t>
      </w:r>
      <w:r w:rsidR="009357D9" w:rsidRPr="00176260">
        <w:rPr>
          <w:rFonts w:eastAsia="Times New Roman"/>
          <w:spacing w:val="-2"/>
          <w:lang w:val="el-GR"/>
        </w:rPr>
        <w:t>%</w:t>
      </w:r>
      <w:r w:rsidRPr="00176260">
        <w:rPr>
          <w:rFonts w:eastAsia="Times New Roman"/>
          <w:spacing w:val="-2"/>
          <w:lang w:val="el-GR"/>
        </w:rPr>
        <w:t xml:space="preserve"> και 65</w:t>
      </w:r>
      <w:r w:rsidR="009357D9" w:rsidRPr="00176260">
        <w:rPr>
          <w:rFonts w:eastAsia="Times New Roman"/>
          <w:spacing w:val="-2"/>
          <w:lang w:val="el-GR"/>
        </w:rPr>
        <w:t>%</w:t>
      </w:r>
      <w:r w:rsidRPr="00176260">
        <w:rPr>
          <w:rFonts w:eastAsia="Times New Roman"/>
          <w:spacing w:val="-2"/>
          <w:lang w:val="el-GR"/>
        </w:rPr>
        <w:t xml:space="preserve"> του χρόνου στις ομάδες με προκαθορισμένη διάρκεια θεραπείας 3, 6, και 12 μήνες αντίστοιχα.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δεν υπήρξε εμφανής συσχέτιση ανάμεσα στα επίπεδα του μέσου ΤΤR (</w:t>
      </w:r>
      <w:proofErr w:type="spellStart"/>
      <w:r w:rsidRPr="00176260">
        <w:rPr>
          <w:rFonts w:eastAsia="Times New Roman"/>
          <w:spacing w:val="-2"/>
          <w:lang w:val="el-GR"/>
        </w:rPr>
        <w:t>Time</w:t>
      </w:r>
      <w:proofErr w:type="spellEnd"/>
      <w:r w:rsidRPr="00176260">
        <w:rPr>
          <w:rFonts w:eastAsia="Times New Roman"/>
          <w:spacing w:val="-2"/>
          <w:lang w:val="el-GR"/>
        </w:rPr>
        <w:t xml:space="preserve"> in </w:t>
      </w:r>
      <w:proofErr w:type="spellStart"/>
      <w:r w:rsidRPr="00176260">
        <w:rPr>
          <w:rFonts w:eastAsia="Times New Roman"/>
          <w:spacing w:val="-2"/>
          <w:lang w:val="el-GR"/>
        </w:rPr>
        <w:t>Target</w:t>
      </w:r>
      <w:proofErr w:type="spellEnd"/>
      <w:r w:rsidRPr="00176260">
        <w:rPr>
          <w:rFonts w:eastAsia="Times New Roman"/>
          <w:spacing w:val="-2"/>
          <w:lang w:val="el-GR"/>
        </w:rPr>
        <w:t xml:space="preserve"> INR </w:t>
      </w:r>
      <w:proofErr w:type="spellStart"/>
      <w:r w:rsidRPr="00176260">
        <w:rPr>
          <w:rFonts w:eastAsia="Times New Roman"/>
          <w:spacing w:val="-2"/>
          <w:lang w:val="el-GR"/>
        </w:rPr>
        <w:t>Range</w:t>
      </w:r>
      <w:proofErr w:type="spellEnd"/>
      <w:r w:rsidRPr="00176260">
        <w:rPr>
          <w:rFonts w:eastAsia="Times New Roman"/>
          <w:spacing w:val="-2"/>
          <w:lang w:val="el-GR"/>
        </w:rPr>
        <w:t xml:space="preserve"> 2,0 – 3,0) ανά κέντρο όπως κατανεμήθηκαν σε ισομεγέθη τριτημόρια και στην εμφάνιση υποτροπής φλεβικής </w:t>
      </w:r>
      <w:proofErr w:type="spellStart"/>
      <w:r w:rsidRPr="00176260">
        <w:rPr>
          <w:rFonts w:eastAsia="Times New Roman"/>
          <w:spacing w:val="-2"/>
          <w:lang w:val="el-GR"/>
        </w:rPr>
        <w:t>θρομβοεμβολής</w:t>
      </w:r>
      <w:proofErr w:type="spellEnd"/>
      <w:r w:rsidRPr="00176260">
        <w:rPr>
          <w:rFonts w:eastAsia="Times New Roman"/>
          <w:spacing w:val="-2"/>
          <w:lang w:val="el-GR"/>
        </w:rPr>
        <w:t xml:space="preserve"> ΦΘΕ (p= 0,082 για αλληλεπίδραση). Στο τριτημόριο των υψηλότερων TTR ανά κέντρο, η αναλογία κινδύνου με 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έναντι της </w:t>
      </w:r>
      <w:proofErr w:type="spellStart"/>
      <w:r w:rsidRPr="00176260">
        <w:rPr>
          <w:rFonts w:eastAsia="Times New Roman"/>
          <w:spacing w:val="-2"/>
          <w:lang w:val="el-GR"/>
        </w:rPr>
        <w:t>βαρφαρίνης</w:t>
      </w:r>
      <w:proofErr w:type="spellEnd"/>
      <w:r w:rsidRPr="00176260">
        <w:rPr>
          <w:rFonts w:eastAsia="Times New Roman"/>
          <w:spacing w:val="-2"/>
          <w:lang w:val="el-GR"/>
        </w:rPr>
        <w:t xml:space="preserve"> ήταν 0,642 (95</w:t>
      </w:r>
      <w:r w:rsidR="009357D9" w:rsidRPr="00176260">
        <w:rPr>
          <w:rFonts w:eastAsia="Times New Roman"/>
          <w:spacing w:val="-2"/>
          <w:lang w:val="el-GR"/>
        </w:rPr>
        <w:t>%</w:t>
      </w:r>
      <w:r w:rsidRPr="00176260">
        <w:rPr>
          <w:rFonts w:eastAsia="Times New Roman"/>
          <w:spacing w:val="-2"/>
          <w:lang w:val="el-GR"/>
        </w:rPr>
        <w:t xml:space="preserve"> CI: 0,277 – 1,484).</w:t>
      </w:r>
    </w:p>
    <w:p w14:paraId="4D41C2EA" w14:textId="77777777" w:rsidR="00F93AFF" w:rsidRPr="00176260" w:rsidRDefault="00F93AFF">
      <w:pPr>
        <w:spacing w:before="19" w:line="240" w:lineRule="exact"/>
        <w:rPr>
          <w:spacing w:val="-2"/>
          <w:lang w:val="el-GR"/>
        </w:rPr>
      </w:pPr>
    </w:p>
    <w:p w14:paraId="6EDF5E1A" w14:textId="77777777" w:rsidR="00F93AFF" w:rsidRPr="00176260" w:rsidRDefault="00F93AFF">
      <w:pPr>
        <w:spacing w:line="245" w:lineRule="auto"/>
        <w:ind w:right="160"/>
        <w:rPr>
          <w:rFonts w:eastAsia="Times New Roman"/>
          <w:spacing w:val="-2"/>
          <w:lang w:val="el-GR"/>
        </w:rPr>
      </w:pPr>
      <w:r w:rsidRPr="00176260">
        <w:rPr>
          <w:rFonts w:eastAsia="Times New Roman"/>
          <w:spacing w:val="-2"/>
          <w:lang w:val="el-GR"/>
        </w:rPr>
        <w:t>Τα ποσοστά επίπτωσης για την κύρια έκβαση ασφάλειας (</w:t>
      </w:r>
      <w:r w:rsidR="004C7DEF" w:rsidRPr="00176260">
        <w:rPr>
          <w:rFonts w:eastAsia="Times New Roman"/>
          <w:spacing w:val="-2"/>
          <w:lang w:val="el-GR"/>
        </w:rPr>
        <w:t xml:space="preserve">μείζονα </w:t>
      </w:r>
      <w:r w:rsidRPr="00176260">
        <w:rPr>
          <w:rFonts w:eastAsia="Times New Roman"/>
          <w:spacing w:val="-2"/>
          <w:lang w:val="el-GR"/>
        </w:rPr>
        <w:t xml:space="preserve">ή κλινικά </w:t>
      </w:r>
      <w:r w:rsidR="004C7DEF" w:rsidRPr="00176260">
        <w:rPr>
          <w:rFonts w:eastAsia="Times New Roman"/>
          <w:spacing w:val="-2"/>
          <w:lang w:val="el-GR"/>
        </w:rPr>
        <w:t xml:space="preserve">συναφή μη μείζονα </w:t>
      </w:r>
      <w:r w:rsidRPr="00176260">
        <w:rPr>
          <w:rFonts w:eastAsia="Times New Roman"/>
          <w:spacing w:val="-2"/>
          <w:lang w:val="el-GR"/>
        </w:rPr>
        <w:t>αιμορραγικά επεισόδια) ήταν ελαφρώς χαμηλότερα στη θεραπευτική ομάδα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(10,3</w:t>
      </w:r>
      <w:r w:rsidR="009357D9" w:rsidRPr="00176260">
        <w:rPr>
          <w:rFonts w:eastAsia="Times New Roman"/>
          <w:spacing w:val="-2"/>
          <w:lang w:val="el-GR"/>
        </w:rPr>
        <w:t>%</w:t>
      </w:r>
      <w:r w:rsidRPr="00176260">
        <w:rPr>
          <w:rFonts w:eastAsia="Times New Roman"/>
          <w:spacing w:val="-2"/>
          <w:lang w:val="el-GR"/>
        </w:rPr>
        <w:t xml:space="preserve"> (249/2412)) από ό,τι στη θεραπευτική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/ΑΒΚ (11,4</w:t>
      </w:r>
      <w:r w:rsidR="009357D9" w:rsidRPr="00176260">
        <w:rPr>
          <w:rFonts w:eastAsia="Times New Roman"/>
          <w:spacing w:val="-2"/>
          <w:lang w:val="el-GR"/>
        </w:rPr>
        <w:t>%</w:t>
      </w:r>
      <w:r w:rsidRPr="00176260">
        <w:rPr>
          <w:rFonts w:eastAsia="Times New Roman"/>
          <w:spacing w:val="-2"/>
          <w:lang w:val="el-GR"/>
        </w:rPr>
        <w:t xml:space="preserve"> (274/2405)). Η δευτερεύουσα έκβαση ασφάλειας (σοβαρά αιμορραγικά επεισόδια) ήταν χαμηλότερη στην ομάδα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(1,1</w:t>
      </w:r>
      <w:r w:rsidR="009357D9" w:rsidRPr="00176260">
        <w:rPr>
          <w:rFonts w:eastAsia="Times New Roman"/>
          <w:spacing w:val="-2"/>
          <w:lang w:val="el-GR"/>
        </w:rPr>
        <w:t>%</w:t>
      </w:r>
      <w:r w:rsidRPr="00176260">
        <w:rPr>
          <w:rFonts w:eastAsia="Times New Roman"/>
          <w:spacing w:val="-2"/>
          <w:lang w:val="el-GR"/>
        </w:rPr>
        <w:t xml:space="preserve"> (26/2412)) από ό,τι στην ομάδα της </w:t>
      </w:r>
      <w:proofErr w:type="spellStart"/>
      <w:r w:rsidRPr="00176260">
        <w:rPr>
          <w:rFonts w:eastAsia="Times New Roman"/>
          <w:spacing w:val="-2"/>
          <w:lang w:val="el-GR"/>
        </w:rPr>
        <w:t>ενοξαπαρίνης</w:t>
      </w:r>
      <w:proofErr w:type="spellEnd"/>
      <w:r w:rsidRPr="00176260">
        <w:rPr>
          <w:rFonts w:eastAsia="Times New Roman"/>
          <w:spacing w:val="-2"/>
          <w:lang w:val="el-GR"/>
        </w:rPr>
        <w:t xml:space="preserve"> / ΑΒΚ (2,2</w:t>
      </w:r>
      <w:r w:rsidR="009357D9" w:rsidRPr="00176260">
        <w:rPr>
          <w:rFonts w:eastAsia="Times New Roman"/>
          <w:spacing w:val="-2"/>
          <w:lang w:val="el-GR"/>
        </w:rPr>
        <w:t>%</w:t>
      </w:r>
      <w:r w:rsidRPr="00176260">
        <w:rPr>
          <w:rFonts w:eastAsia="Times New Roman"/>
          <w:spacing w:val="-2"/>
          <w:lang w:val="el-GR"/>
        </w:rPr>
        <w:t xml:space="preserve"> (52/2405)) με αναλογία κινδύνου 0,493 (95</w:t>
      </w:r>
      <w:r w:rsidR="009357D9" w:rsidRPr="00176260">
        <w:rPr>
          <w:rFonts w:eastAsia="Times New Roman"/>
          <w:spacing w:val="-2"/>
          <w:lang w:val="el-GR"/>
        </w:rPr>
        <w:t>%</w:t>
      </w:r>
      <w:r w:rsidRPr="00176260">
        <w:rPr>
          <w:rFonts w:eastAsia="Times New Roman"/>
          <w:spacing w:val="-2"/>
          <w:lang w:val="el-GR"/>
        </w:rPr>
        <w:t xml:space="preserve"> CI: 0,308 – 0,789).</w:t>
      </w:r>
    </w:p>
    <w:p w14:paraId="0A29F626" w14:textId="77777777" w:rsidR="00F93AFF" w:rsidRPr="00176260" w:rsidRDefault="00F93AFF">
      <w:pPr>
        <w:spacing w:before="77"/>
        <w:ind w:right="-20"/>
        <w:rPr>
          <w:rFonts w:eastAsia="Times New Roman"/>
          <w:b/>
          <w:bCs/>
          <w:spacing w:val="-2"/>
          <w:lang w:val="el-GR"/>
        </w:rPr>
      </w:pPr>
    </w:p>
    <w:p w14:paraId="06D4B619" w14:textId="77777777" w:rsidR="00F93AFF" w:rsidRPr="00176260" w:rsidRDefault="00F93AFF">
      <w:pPr>
        <w:keepNext/>
        <w:spacing w:before="77"/>
        <w:ind w:right="-20"/>
        <w:rPr>
          <w:rFonts w:eastAsia="Times New Roman"/>
          <w:spacing w:val="-2"/>
          <w:lang w:val="el-GR"/>
        </w:rPr>
      </w:pPr>
      <w:r w:rsidRPr="00176260">
        <w:rPr>
          <w:rFonts w:eastAsia="Times New Roman"/>
          <w:b/>
          <w:bCs/>
          <w:spacing w:val="-2"/>
          <w:lang w:val="el-GR"/>
        </w:rPr>
        <w:t>Πίνακας 5: Αποτελέσματα αποτελεσματικότητας και ασφάλειας από τη μελέτη φάσης III</w:t>
      </w:r>
    </w:p>
    <w:p w14:paraId="295A8997" w14:textId="2C58B3BC" w:rsidR="00F93AFF" w:rsidRDefault="00F93AFF">
      <w:pPr>
        <w:keepNext/>
        <w:spacing w:before="32" w:line="245" w:lineRule="auto"/>
        <w:ind w:right="450"/>
        <w:rPr>
          <w:rFonts w:eastAsia="Times New Roman"/>
          <w:b/>
          <w:bCs/>
          <w:spacing w:val="-2"/>
          <w:position w:val="-1"/>
          <w:lang w:val="el-GR"/>
        </w:rPr>
      </w:pPr>
      <w:proofErr w:type="spellStart"/>
      <w:r w:rsidRPr="00176260">
        <w:rPr>
          <w:rFonts w:eastAsia="Times New Roman"/>
          <w:b/>
          <w:bCs/>
          <w:spacing w:val="-2"/>
          <w:position w:val="-1"/>
          <w:lang w:val="el-GR"/>
        </w:rPr>
        <w:t>Einstein</w:t>
      </w:r>
      <w:proofErr w:type="spellEnd"/>
      <w:r w:rsidRPr="00176260">
        <w:rPr>
          <w:rFonts w:eastAsia="Times New Roman"/>
          <w:b/>
          <w:bCs/>
          <w:spacing w:val="-2"/>
          <w:position w:val="-1"/>
          <w:lang w:val="el-GR"/>
        </w:rPr>
        <w:t xml:space="preserve"> ΡE</w:t>
      </w:r>
    </w:p>
    <w:p w14:paraId="61F3F4A2" w14:textId="77777777" w:rsidR="00386F96" w:rsidRPr="00176260" w:rsidRDefault="00386F96">
      <w:pPr>
        <w:keepNext/>
        <w:spacing w:before="32" w:line="245" w:lineRule="auto"/>
        <w:ind w:right="450"/>
        <w:rPr>
          <w:rFonts w:eastAsia="Times New Roman"/>
          <w:b/>
          <w:bCs/>
          <w:spacing w:val="-2"/>
          <w:position w:val="-1"/>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6"/>
        <w:gridCol w:w="2949"/>
        <w:gridCol w:w="2961"/>
      </w:tblGrid>
      <w:tr w:rsidR="00F93AFF" w:rsidRPr="00F47FF5" w14:paraId="0D05A38A" w14:textId="77777777" w:rsidTr="00503871">
        <w:tc>
          <w:tcPr>
            <w:tcW w:w="3166" w:type="dxa"/>
            <w:shd w:val="clear" w:color="auto" w:fill="auto"/>
          </w:tcPr>
          <w:p w14:paraId="115D3BA7" w14:textId="77777777" w:rsidR="00F93AFF" w:rsidRPr="00176260" w:rsidRDefault="00F93AFF">
            <w:pPr>
              <w:keepNext/>
              <w:tabs>
                <w:tab w:val="left" w:pos="3261"/>
              </w:tabs>
              <w:spacing w:before="32" w:line="245" w:lineRule="auto"/>
              <w:ind w:right="24"/>
              <w:rPr>
                <w:rFonts w:eastAsia="Times New Roman"/>
                <w:b/>
                <w:bCs/>
                <w:spacing w:val="-2"/>
                <w:lang w:val="el-GR"/>
              </w:rPr>
            </w:pPr>
            <w:r w:rsidRPr="00176260">
              <w:rPr>
                <w:rFonts w:eastAsia="Times New Roman"/>
                <w:b/>
                <w:bCs/>
                <w:spacing w:val="-2"/>
                <w:lang w:val="el-GR"/>
              </w:rPr>
              <w:t>Πληθυσμός μελέτης</w:t>
            </w:r>
          </w:p>
        </w:tc>
        <w:tc>
          <w:tcPr>
            <w:tcW w:w="5910" w:type="dxa"/>
            <w:gridSpan w:val="2"/>
            <w:shd w:val="clear" w:color="auto" w:fill="auto"/>
          </w:tcPr>
          <w:p w14:paraId="40C62852" w14:textId="77777777" w:rsidR="00F93AFF" w:rsidRPr="00176260" w:rsidRDefault="00F93AFF">
            <w:pPr>
              <w:keepNext/>
              <w:spacing w:before="32" w:line="245" w:lineRule="auto"/>
              <w:ind w:right="450"/>
              <w:rPr>
                <w:rFonts w:eastAsia="Times New Roman"/>
                <w:b/>
                <w:bCs/>
                <w:spacing w:val="-2"/>
                <w:lang w:val="el-GR"/>
              </w:rPr>
            </w:pPr>
            <w:r w:rsidRPr="00176260">
              <w:rPr>
                <w:rFonts w:eastAsia="Times New Roman"/>
                <w:b/>
                <w:bCs/>
                <w:spacing w:val="-2"/>
                <w:lang w:val="el-GR"/>
              </w:rPr>
              <w:t>4</w:t>
            </w:r>
            <w:r w:rsidR="00960361" w:rsidRPr="00960361">
              <w:rPr>
                <w:rFonts w:eastAsia="Times New Roman"/>
                <w:b/>
                <w:bCs/>
                <w:spacing w:val="-2"/>
                <w:lang w:val="el-GR"/>
              </w:rPr>
              <w:t> </w:t>
            </w:r>
            <w:r w:rsidRPr="00176260">
              <w:rPr>
                <w:rFonts w:eastAsia="Times New Roman"/>
                <w:b/>
                <w:bCs/>
                <w:spacing w:val="-2"/>
                <w:lang w:val="el-GR"/>
              </w:rPr>
              <w:t xml:space="preserve">832 ασθενείς με οξεία </w:t>
            </w:r>
            <w:proofErr w:type="spellStart"/>
            <w:r w:rsidRPr="00176260">
              <w:rPr>
                <w:rFonts w:eastAsia="Times New Roman"/>
                <w:b/>
                <w:bCs/>
                <w:spacing w:val="-2"/>
                <w:lang w:val="el-GR"/>
              </w:rPr>
              <w:t>συμπτωματική</w:t>
            </w:r>
            <w:proofErr w:type="spellEnd"/>
            <w:r w:rsidRPr="00176260">
              <w:rPr>
                <w:rFonts w:eastAsia="Times New Roman"/>
                <w:b/>
                <w:bCs/>
                <w:spacing w:val="-2"/>
                <w:lang w:val="el-GR"/>
              </w:rPr>
              <w:t xml:space="preserve"> πνευμονική εμβολή</w:t>
            </w:r>
          </w:p>
        </w:tc>
      </w:tr>
      <w:tr w:rsidR="00F93AFF" w:rsidRPr="00F47FF5" w14:paraId="4A339A83" w14:textId="77777777" w:rsidTr="00503871">
        <w:tc>
          <w:tcPr>
            <w:tcW w:w="3166" w:type="dxa"/>
            <w:shd w:val="clear" w:color="auto" w:fill="auto"/>
          </w:tcPr>
          <w:p w14:paraId="2C5F9F21" w14:textId="77777777" w:rsidR="00F93AFF" w:rsidRPr="00176260" w:rsidRDefault="00F93AFF">
            <w:pPr>
              <w:tabs>
                <w:tab w:val="left" w:pos="3261"/>
              </w:tabs>
              <w:spacing w:line="245" w:lineRule="auto"/>
              <w:ind w:right="24"/>
              <w:rPr>
                <w:rFonts w:eastAsia="Times New Roman"/>
                <w:b/>
                <w:bCs/>
                <w:spacing w:val="-2"/>
                <w:lang w:val="el-GR"/>
              </w:rPr>
            </w:pPr>
            <w:r w:rsidRPr="00176260">
              <w:rPr>
                <w:rFonts w:eastAsia="Times New Roman"/>
                <w:b/>
                <w:bCs/>
                <w:spacing w:val="-2"/>
                <w:lang w:val="el-GR"/>
              </w:rPr>
              <w:t>Δοσολογία και διάρκεια της θεραπείας</w:t>
            </w:r>
          </w:p>
        </w:tc>
        <w:tc>
          <w:tcPr>
            <w:tcW w:w="2949" w:type="dxa"/>
            <w:shd w:val="clear" w:color="auto" w:fill="auto"/>
          </w:tcPr>
          <w:p w14:paraId="6B687F17" w14:textId="77777777" w:rsidR="00F93AFF" w:rsidRPr="00176260" w:rsidRDefault="00FB2AF4">
            <w:pPr>
              <w:ind w:left="43" w:right="-20"/>
              <w:rPr>
                <w:rFonts w:eastAsia="Times New Roman"/>
                <w:b/>
                <w:bCs/>
                <w:spacing w:val="-2"/>
                <w:lang w:val="el-GR"/>
              </w:rPr>
            </w:pPr>
            <w:proofErr w:type="spellStart"/>
            <w:r w:rsidRPr="00176260">
              <w:rPr>
                <w:rFonts w:eastAsia="Times New Roman"/>
                <w:b/>
                <w:bCs/>
                <w:spacing w:val="-2"/>
                <w:lang w:val="el-GR"/>
              </w:rPr>
              <w:t>Ριβαροξαμπάνη</w:t>
            </w:r>
            <w:proofErr w:type="spellEnd"/>
            <w:r w:rsidRPr="00176260">
              <w:rPr>
                <w:rFonts w:eastAsia="Times New Roman"/>
                <w:b/>
                <w:bCs/>
                <w:spacing w:val="-2"/>
                <w:lang w:val="el-GR"/>
              </w:rPr>
              <w:t xml:space="preserve"> </w:t>
            </w:r>
            <w:r w:rsidR="00F93AFF" w:rsidRPr="00176260">
              <w:rPr>
                <w:rFonts w:eastAsia="Times New Roman"/>
                <w:b/>
                <w:bCs/>
                <w:spacing w:val="-2"/>
                <w:vertAlign w:val="superscript"/>
                <w:lang w:val="el-GR"/>
              </w:rPr>
              <w:t>α)</w:t>
            </w:r>
          </w:p>
          <w:p w14:paraId="22E087D9" w14:textId="77777777" w:rsidR="00F93AFF" w:rsidRPr="00176260" w:rsidRDefault="00F93AFF">
            <w:pPr>
              <w:ind w:left="43" w:right="-20"/>
              <w:rPr>
                <w:rFonts w:eastAsia="Times New Roman"/>
                <w:b/>
                <w:bCs/>
                <w:spacing w:val="-2"/>
                <w:lang w:val="el-GR"/>
              </w:rPr>
            </w:pPr>
            <w:r w:rsidRPr="00176260">
              <w:rPr>
                <w:rFonts w:eastAsia="Times New Roman"/>
                <w:b/>
                <w:bCs/>
                <w:spacing w:val="-2"/>
                <w:lang w:val="el-GR"/>
              </w:rPr>
              <w:t>3, 6 ή 12 μήνες</w:t>
            </w:r>
          </w:p>
          <w:p w14:paraId="1AC8584A" w14:textId="77777777" w:rsidR="00F93AFF" w:rsidRPr="00176260" w:rsidRDefault="00F93AFF">
            <w:pPr>
              <w:spacing w:before="6"/>
              <w:ind w:left="43" w:right="-20"/>
              <w:rPr>
                <w:rFonts w:eastAsia="Times New Roman"/>
                <w:b/>
                <w:bCs/>
                <w:spacing w:val="-2"/>
                <w:lang w:val="el-GR"/>
              </w:rPr>
            </w:pPr>
            <w:r w:rsidRPr="00176260">
              <w:rPr>
                <w:rFonts w:eastAsia="Times New Roman"/>
                <w:b/>
                <w:bCs/>
                <w:spacing w:val="-2"/>
                <w:lang w:val="el-GR"/>
              </w:rPr>
              <w:t>N = 2</w:t>
            </w:r>
            <w:r w:rsidR="00960361" w:rsidRPr="00960361">
              <w:rPr>
                <w:rFonts w:eastAsia="Times New Roman"/>
                <w:b/>
                <w:bCs/>
                <w:spacing w:val="-2"/>
                <w:lang w:val="el-GR"/>
              </w:rPr>
              <w:t> </w:t>
            </w:r>
            <w:r w:rsidRPr="00176260">
              <w:rPr>
                <w:rFonts w:eastAsia="Times New Roman"/>
                <w:b/>
                <w:bCs/>
                <w:spacing w:val="-2"/>
                <w:lang w:val="el-GR"/>
              </w:rPr>
              <w:t>419</w:t>
            </w:r>
          </w:p>
        </w:tc>
        <w:tc>
          <w:tcPr>
            <w:tcW w:w="2961" w:type="dxa"/>
            <w:shd w:val="clear" w:color="auto" w:fill="auto"/>
          </w:tcPr>
          <w:p w14:paraId="12EFDB2A" w14:textId="77777777" w:rsidR="00F93AFF" w:rsidRPr="00176260" w:rsidRDefault="00F93AFF">
            <w:pPr>
              <w:ind w:left="102" w:right="-20"/>
              <w:rPr>
                <w:rFonts w:eastAsia="Times New Roman"/>
                <w:b/>
                <w:bCs/>
                <w:spacing w:val="-2"/>
                <w:lang w:val="el-GR"/>
              </w:rPr>
            </w:pPr>
            <w:proofErr w:type="spellStart"/>
            <w:r w:rsidRPr="00176260">
              <w:rPr>
                <w:rFonts w:eastAsia="Times New Roman"/>
                <w:b/>
                <w:bCs/>
                <w:spacing w:val="-2"/>
                <w:lang w:val="el-GR"/>
              </w:rPr>
              <w:t>Ενοξαπαρίνη</w:t>
            </w:r>
            <w:proofErr w:type="spellEnd"/>
            <w:r w:rsidRPr="00176260">
              <w:rPr>
                <w:rFonts w:eastAsia="Times New Roman"/>
                <w:b/>
                <w:bCs/>
                <w:spacing w:val="-2"/>
                <w:lang w:val="el-GR"/>
              </w:rPr>
              <w:t xml:space="preserve">/ΑΒΚ </w:t>
            </w:r>
            <w:r w:rsidRPr="00176260">
              <w:rPr>
                <w:rFonts w:eastAsia="Times New Roman"/>
                <w:b/>
                <w:bCs/>
                <w:spacing w:val="-2"/>
                <w:vertAlign w:val="superscript"/>
                <w:lang w:val="el-GR"/>
              </w:rPr>
              <w:t>β)</w:t>
            </w:r>
          </w:p>
          <w:p w14:paraId="16B78A4A" w14:textId="77777777" w:rsidR="00F93AFF" w:rsidRPr="00176260" w:rsidRDefault="00F93AFF">
            <w:pPr>
              <w:ind w:left="102" w:right="-20"/>
              <w:rPr>
                <w:rFonts w:eastAsia="Times New Roman"/>
                <w:b/>
                <w:bCs/>
                <w:spacing w:val="-2"/>
                <w:lang w:val="el-GR"/>
              </w:rPr>
            </w:pPr>
            <w:r w:rsidRPr="00176260">
              <w:rPr>
                <w:rFonts w:eastAsia="Times New Roman"/>
                <w:b/>
                <w:bCs/>
                <w:spacing w:val="-2"/>
                <w:lang w:val="el-GR"/>
              </w:rPr>
              <w:t>3, 6 ή 12 μήνες</w:t>
            </w:r>
          </w:p>
          <w:p w14:paraId="1A40FCEC" w14:textId="77777777" w:rsidR="00F93AFF" w:rsidRPr="00176260" w:rsidRDefault="00F93AFF">
            <w:pPr>
              <w:spacing w:before="6"/>
              <w:ind w:left="102" w:right="-20"/>
              <w:rPr>
                <w:rFonts w:eastAsia="Times New Roman"/>
                <w:b/>
                <w:bCs/>
                <w:spacing w:val="-2"/>
                <w:lang w:val="el-GR"/>
              </w:rPr>
            </w:pPr>
            <w:r w:rsidRPr="00176260">
              <w:rPr>
                <w:rFonts w:eastAsia="Times New Roman"/>
                <w:b/>
                <w:bCs/>
                <w:spacing w:val="-2"/>
                <w:lang w:val="el-GR"/>
              </w:rPr>
              <w:t>N = 2</w:t>
            </w:r>
            <w:r w:rsidR="00960361" w:rsidRPr="00960361">
              <w:rPr>
                <w:rFonts w:eastAsia="Times New Roman"/>
                <w:b/>
                <w:bCs/>
                <w:spacing w:val="-2"/>
                <w:lang w:val="el-GR"/>
              </w:rPr>
              <w:t> </w:t>
            </w:r>
            <w:r w:rsidRPr="00176260">
              <w:rPr>
                <w:rFonts w:eastAsia="Times New Roman"/>
                <w:b/>
                <w:bCs/>
                <w:spacing w:val="-2"/>
                <w:lang w:val="el-GR"/>
              </w:rPr>
              <w:t>413</w:t>
            </w:r>
          </w:p>
        </w:tc>
      </w:tr>
      <w:tr w:rsidR="00F93AFF" w:rsidRPr="00176260" w14:paraId="40BC3CF5" w14:textId="77777777" w:rsidTr="00503871">
        <w:tc>
          <w:tcPr>
            <w:tcW w:w="3166" w:type="dxa"/>
            <w:shd w:val="clear" w:color="auto" w:fill="auto"/>
          </w:tcPr>
          <w:p w14:paraId="38BB76F2" w14:textId="77777777" w:rsidR="00F93AFF" w:rsidRPr="00176260" w:rsidRDefault="00F93AFF">
            <w:pPr>
              <w:tabs>
                <w:tab w:val="left" w:pos="3261"/>
              </w:tabs>
              <w:ind w:right="24"/>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2949" w:type="dxa"/>
            <w:shd w:val="clear" w:color="auto" w:fill="auto"/>
          </w:tcPr>
          <w:p w14:paraId="0ACEF636"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 xml:space="preserve">50 </w:t>
            </w:r>
          </w:p>
          <w:p w14:paraId="40C8365B"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(2,1</w:t>
            </w:r>
            <w:r w:rsidR="009357D9" w:rsidRPr="00176260">
              <w:rPr>
                <w:rFonts w:eastAsia="Times New Roman"/>
                <w:spacing w:val="-2"/>
                <w:lang w:val="el-GR"/>
              </w:rPr>
              <w:t>%</w:t>
            </w:r>
            <w:r w:rsidRPr="00176260">
              <w:rPr>
                <w:rFonts w:eastAsia="Times New Roman"/>
                <w:spacing w:val="-2"/>
                <w:lang w:val="el-GR"/>
              </w:rPr>
              <w:t>)</w:t>
            </w:r>
          </w:p>
        </w:tc>
        <w:tc>
          <w:tcPr>
            <w:tcW w:w="2961" w:type="dxa"/>
            <w:shd w:val="clear" w:color="auto" w:fill="auto"/>
          </w:tcPr>
          <w:p w14:paraId="5BDA1880"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44</w:t>
            </w:r>
          </w:p>
          <w:p w14:paraId="58EABF5D"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(1,8</w:t>
            </w:r>
            <w:r w:rsidR="009357D9" w:rsidRPr="00176260">
              <w:rPr>
                <w:rFonts w:eastAsia="Times New Roman"/>
                <w:spacing w:val="-2"/>
                <w:lang w:val="el-GR"/>
              </w:rPr>
              <w:t>%</w:t>
            </w:r>
            <w:r w:rsidRPr="00176260">
              <w:rPr>
                <w:rFonts w:eastAsia="Times New Roman"/>
                <w:spacing w:val="-2"/>
                <w:lang w:val="el-GR"/>
              </w:rPr>
              <w:t>)</w:t>
            </w:r>
          </w:p>
        </w:tc>
      </w:tr>
      <w:tr w:rsidR="00F93AFF" w:rsidRPr="00176260" w14:paraId="6141058A" w14:textId="77777777" w:rsidTr="00503871">
        <w:tc>
          <w:tcPr>
            <w:tcW w:w="3166" w:type="dxa"/>
            <w:shd w:val="clear" w:color="auto" w:fill="auto"/>
          </w:tcPr>
          <w:p w14:paraId="107B6B9B" w14:textId="77777777" w:rsidR="00F93AFF" w:rsidRPr="00176260" w:rsidRDefault="00F93AFF" w:rsidP="00503871">
            <w:pPr>
              <w:tabs>
                <w:tab w:val="left" w:pos="3261"/>
              </w:tabs>
              <w:spacing w:before="2" w:line="245" w:lineRule="auto"/>
              <w:ind w:left="-25" w:right="24" w:firstLine="25"/>
              <w:rPr>
                <w:rFonts w:eastAsia="Times New Roman"/>
                <w:spacing w:val="-2"/>
                <w:lang w:val="el-GR"/>
              </w:rPr>
            </w:pPr>
            <w:proofErr w:type="spellStart"/>
            <w:r w:rsidRPr="00176260">
              <w:rPr>
                <w:rFonts w:eastAsia="Times New Roman"/>
                <w:spacing w:val="-2"/>
                <w:lang w:val="el-GR"/>
              </w:rPr>
              <w:lastRenderedPageBreak/>
              <w:t>Συμπτωματική</w:t>
            </w:r>
            <w:proofErr w:type="spellEnd"/>
            <w:r w:rsidRPr="00176260">
              <w:rPr>
                <w:rFonts w:eastAsia="Times New Roman"/>
                <w:spacing w:val="-2"/>
                <w:lang w:val="el-GR"/>
              </w:rPr>
              <w:t xml:space="preserve"> υποτροπή ΠΕ</w:t>
            </w:r>
          </w:p>
        </w:tc>
        <w:tc>
          <w:tcPr>
            <w:tcW w:w="2949" w:type="dxa"/>
            <w:shd w:val="clear" w:color="auto" w:fill="auto"/>
          </w:tcPr>
          <w:p w14:paraId="69DBE2A9"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 xml:space="preserve">23 </w:t>
            </w:r>
          </w:p>
          <w:p w14:paraId="339366EE"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(1,0</w:t>
            </w:r>
            <w:r w:rsidR="009357D9" w:rsidRPr="00176260">
              <w:rPr>
                <w:rFonts w:eastAsia="Times New Roman"/>
                <w:spacing w:val="-2"/>
                <w:lang w:val="el-GR"/>
              </w:rPr>
              <w:t>%</w:t>
            </w:r>
            <w:r w:rsidRPr="00176260">
              <w:rPr>
                <w:rFonts w:eastAsia="Times New Roman"/>
                <w:spacing w:val="-2"/>
                <w:lang w:val="el-GR"/>
              </w:rPr>
              <w:t>)</w:t>
            </w:r>
          </w:p>
        </w:tc>
        <w:tc>
          <w:tcPr>
            <w:tcW w:w="2961" w:type="dxa"/>
            <w:shd w:val="clear" w:color="auto" w:fill="auto"/>
          </w:tcPr>
          <w:p w14:paraId="38E083C4"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 xml:space="preserve">20 </w:t>
            </w:r>
          </w:p>
          <w:p w14:paraId="182BBEBD"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(0,8</w:t>
            </w:r>
            <w:r w:rsidR="009357D9" w:rsidRPr="00176260">
              <w:rPr>
                <w:rFonts w:eastAsia="Times New Roman"/>
                <w:spacing w:val="-2"/>
                <w:lang w:val="el-GR"/>
              </w:rPr>
              <w:t>%</w:t>
            </w:r>
            <w:r w:rsidRPr="00176260">
              <w:rPr>
                <w:rFonts w:eastAsia="Times New Roman"/>
                <w:spacing w:val="-2"/>
                <w:lang w:val="el-GR"/>
              </w:rPr>
              <w:t>)</w:t>
            </w:r>
          </w:p>
        </w:tc>
      </w:tr>
      <w:tr w:rsidR="00F93AFF" w:rsidRPr="00176260" w14:paraId="68169A12" w14:textId="77777777" w:rsidTr="00503871">
        <w:tc>
          <w:tcPr>
            <w:tcW w:w="3166" w:type="dxa"/>
            <w:shd w:val="clear" w:color="auto" w:fill="auto"/>
          </w:tcPr>
          <w:p w14:paraId="167E77C5" w14:textId="77777777" w:rsidR="00F93AFF" w:rsidRPr="00176260" w:rsidRDefault="00F93AFF" w:rsidP="00503871">
            <w:pPr>
              <w:tabs>
                <w:tab w:val="left" w:pos="3261"/>
              </w:tabs>
              <w:spacing w:before="2" w:line="245" w:lineRule="auto"/>
              <w:ind w:left="-25" w:right="24" w:firstLine="25"/>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ΕΒΦΘ</w:t>
            </w:r>
          </w:p>
        </w:tc>
        <w:tc>
          <w:tcPr>
            <w:tcW w:w="2949" w:type="dxa"/>
            <w:shd w:val="clear" w:color="auto" w:fill="auto"/>
          </w:tcPr>
          <w:p w14:paraId="0CC584FB"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 xml:space="preserve">18 </w:t>
            </w:r>
          </w:p>
          <w:p w14:paraId="108B3E72"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(0,7</w:t>
            </w:r>
            <w:r w:rsidR="009357D9" w:rsidRPr="00176260">
              <w:rPr>
                <w:rFonts w:eastAsia="Times New Roman"/>
                <w:spacing w:val="-2"/>
                <w:lang w:val="el-GR"/>
              </w:rPr>
              <w:t>%</w:t>
            </w:r>
            <w:r w:rsidRPr="00176260">
              <w:rPr>
                <w:rFonts w:eastAsia="Times New Roman"/>
                <w:spacing w:val="-2"/>
                <w:lang w:val="el-GR"/>
              </w:rPr>
              <w:t>)</w:t>
            </w:r>
          </w:p>
        </w:tc>
        <w:tc>
          <w:tcPr>
            <w:tcW w:w="2961" w:type="dxa"/>
            <w:shd w:val="clear" w:color="auto" w:fill="auto"/>
          </w:tcPr>
          <w:p w14:paraId="48E743CD"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 xml:space="preserve">17 </w:t>
            </w:r>
          </w:p>
          <w:p w14:paraId="6B20E5A3"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(0,7</w:t>
            </w:r>
            <w:r w:rsidR="009357D9" w:rsidRPr="00176260">
              <w:rPr>
                <w:rFonts w:eastAsia="Times New Roman"/>
                <w:spacing w:val="-2"/>
                <w:lang w:val="el-GR"/>
              </w:rPr>
              <w:t>%</w:t>
            </w:r>
            <w:r w:rsidRPr="00176260">
              <w:rPr>
                <w:rFonts w:eastAsia="Times New Roman"/>
                <w:spacing w:val="-2"/>
                <w:lang w:val="el-GR"/>
              </w:rPr>
              <w:t>)</w:t>
            </w:r>
          </w:p>
        </w:tc>
      </w:tr>
      <w:tr w:rsidR="00F93AFF" w:rsidRPr="00176260" w14:paraId="4DD2E0DC" w14:textId="77777777" w:rsidTr="00503871">
        <w:tc>
          <w:tcPr>
            <w:tcW w:w="3166" w:type="dxa"/>
            <w:shd w:val="clear" w:color="auto" w:fill="auto"/>
          </w:tcPr>
          <w:p w14:paraId="4621881E" w14:textId="77777777" w:rsidR="00F93AFF" w:rsidRPr="00176260" w:rsidRDefault="00F93AFF" w:rsidP="00503871">
            <w:pPr>
              <w:tabs>
                <w:tab w:val="left" w:pos="3261"/>
              </w:tabs>
              <w:ind w:left="-25" w:right="24" w:firstLine="25"/>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ΠΕ και ΕΒΦΘ</w:t>
            </w:r>
          </w:p>
        </w:tc>
        <w:tc>
          <w:tcPr>
            <w:tcW w:w="2949" w:type="dxa"/>
            <w:shd w:val="clear" w:color="auto" w:fill="auto"/>
          </w:tcPr>
          <w:p w14:paraId="0F6FD01A" w14:textId="77777777" w:rsidR="00F93AFF" w:rsidRPr="00176260" w:rsidRDefault="00F93AFF">
            <w:pPr>
              <w:ind w:left="43" w:right="-20"/>
              <w:rPr>
                <w:rFonts w:eastAsia="Times New Roman"/>
                <w:spacing w:val="-2"/>
                <w:lang w:val="el-GR"/>
              </w:rPr>
            </w:pPr>
            <w:r w:rsidRPr="00176260">
              <w:rPr>
                <w:rFonts w:eastAsia="Times New Roman"/>
                <w:spacing w:val="-2"/>
                <w:lang w:val="el-GR"/>
              </w:rPr>
              <w:t>0</w:t>
            </w:r>
          </w:p>
        </w:tc>
        <w:tc>
          <w:tcPr>
            <w:tcW w:w="2961" w:type="dxa"/>
            <w:shd w:val="clear" w:color="auto" w:fill="auto"/>
          </w:tcPr>
          <w:p w14:paraId="4F8F29D2"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 xml:space="preserve">2 </w:t>
            </w:r>
          </w:p>
          <w:p w14:paraId="424435DB"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(&lt;</w:t>
            </w:r>
            <w:r w:rsidR="006C5D61" w:rsidRPr="00176260">
              <w:rPr>
                <w:rFonts w:eastAsia="Times New Roman"/>
                <w:spacing w:val="-2"/>
                <w:lang w:val="el-GR"/>
              </w:rPr>
              <w:t xml:space="preserve"> </w:t>
            </w:r>
            <w:r w:rsidRPr="00176260">
              <w:rPr>
                <w:rFonts w:eastAsia="Times New Roman"/>
                <w:spacing w:val="-2"/>
                <w:lang w:val="el-GR"/>
              </w:rPr>
              <w:t>0,1</w:t>
            </w:r>
            <w:r w:rsidR="009357D9" w:rsidRPr="00176260">
              <w:rPr>
                <w:rFonts w:eastAsia="Times New Roman"/>
                <w:spacing w:val="-2"/>
                <w:lang w:val="el-GR"/>
              </w:rPr>
              <w:t>%</w:t>
            </w:r>
            <w:r w:rsidRPr="00176260">
              <w:rPr>
                <w:rFonts w:eastAsia="Times New Roman"/>
                <w:spacing w:val="-2"/>
                <w:lang w:val="el-GR"/>
              </w:rPr>
              <w:t>)</w:t>
            </w:r>
          </w:p>
        </w:tc>
      </w:tr>
      <w:tr w:rsidR="00F93AFF" w:rsidRPr="00176260" w14:paraId="3401666C" w14:textId="77777777" w:rsidTr="00503871">
        <w:tc>
          <w:tcPr>
            <w:tcW w:w="3166" w:type="dxa"/>
            <w:shd w:val="clear" w:color="auto" w:fill="auto"/>
          </w:tcPr>
          <w:p w14:paraId="2E092AA5" w14:textId="77777777" w:rsidR="00F93AFF" w:rsidRPr="00176260" w:rsidRDefault="00F93AFF" w:rsidP="00503871">
            <w:pPr>
              <w:tabs>
                <w:tab w:val="left" w:pos="3261"/>
              </w:tabs>
              <w:spacing w:before="2" w:line="245" w:lineRule="auto"/>
              <w:ind w:left="-25" w:right="24" w:firstLine="25"/>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2949" w:type="dxa"/>
            <w:shd w:val="clear" w:color="auto" w:fill="auto"/>
          </w:tcPr>
          <w:p w14:paraId="30B5C3CD"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 xml:space="preserve">11 </w:t>
            </w:r>
          </w:p>
          <w:p w14:paraId="48254A5E"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(0,5</w:t>
            </w:r>
            <w:r w:rsidR="009357D9" w:rsidRPr="00176260">
              <w:rPr>
                <w:rFonts w:eastAsia="Times New Roman"/>
                <w:spacing w:val="-2"/>
                <w:lang w:val="el-GR"/>
              </w:rPr>
              <w:t>%</w:t>
            </w:r>
            <w:r w:rsidRPr="00176260">
              <w:rPr>
                <w:rFonts w:eastAsia="Times New Roman"/>
                <w:spacing w:val="-2"/>
                <w:lang w:val="el-GR"/>
              </w:rPr>
              <w:t>)</w:t>
            </w:r>
          </w:p>
        </w:tc>
        <w:tc>
          <w:tcPr>
            <w:tcW w:w="2961" w:type="dxa"/>
            <w:shd w:val="clear" w:color="auto" w:fill="auto"/>
          </w:tcPr>
          <w:p w14:paraId="59A2C925"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 xml:space="preserve">7 </w:t>
            </w:r>
          </w:p>
          <w:p w14:paraId="550B77D7"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(0,3</w:t>
            </w:r>
            <w:r w:rsidR="009357D9" w:rsidRPr="00176260">
              <w:rPr>
                <w:rFonts w:eastAsia="Times New Roman"/>
                <w:spacing w:val="-2"/>
                <w:lang w:val="el-GR"/>
              </w:rPr>
              <w:t>%</w:t>
            </w:r>
            <w:r w:rsidRPr="00176260">
              <w:rPr>
                <w:rFonts w:eastAsia="Times New Roman"/>
                <w:spacing w:val="-2"/>
                <w:lang w:val="el-GR"/>
              </w:rPr>
              <w:t>)</w:t>
            </w:r>
          </w:p>
        </w:tc>
      </w:tr>
      <w:tr w:rsidR="00F93AFF" w:rsidRPr="00176260" w14:paraId="17C17766" w14:textId="77777777" w:rsidTr="00503871">
        <w:tc>
          <w:tcPr>
            <w:tcW w:w="3166" w:type="dxa"/>
            <w:shd w:val="clear" w:color="auto" w:fill="auto"/>
          </w:tcPr>
          <w:p w14:paraId="34C3059E" w14:textId="77777777" w:rsidR="00F93AFF" w:rsidRPr="00176260" w:rsidRDefault="004C7DEF">
            <w:pPr>
              <w:tabs>
                <w:tab w:val="left" w:pos="3261"/>
              </w:tabs>
              <w:spacing w:before="2"/>
              <w:ind w:right="24"/>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 xml:space="preserve">ή κλινικά </w:t>
            </w:r>
            <w:r w:rsidRPr="00176260">
              <w:rPr>
                <w:rFonts w:eastAsia="Times New Roman"/>
                <w:spacing w:val="-2"/>
                <w:lang w:val="el-GR"/>
              </w:rPr>
              <w:t xml:space="preserve">συναφή μη μείζονα </w:t>
            </w:r>
            <w:r w:rsidR="00F93AFF" w:rsidRPr="00176260">
              <w:rPr>
                <w:rFonts w:eastAsia="Times New Roman"/>
                <w:spacing w:val="-2"/>
                <w:lang w:val="el-GR"/>
              </w:rPr>
              <w:t>αιμορραγικά επεισόδια</w:t>
            </w:r>
          </w:p>
        </w:tc>
        <w:tc>
          <w:tcPr>
            <w:tcW w:w="2949" w:type="dxa"/>
            <w:shd w:val="clear" w:color="auto" w:fill="auto"/>
          </w:tcPr>
          <w:p w14:paraId="38BB43B5"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 xml:space="preserve">249 </w:t>
            </w:r>
          </w:p>
          <w:p w14:paraId="03215145"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(10,3</w:t>
            </w:r>
            <w:r w:rsidR="009357D9" w:rsidRPr="00176260">
              <w:rPr>
                <w:rFonts w:eastAsia="Times New Roman"/>
                <w:spacing w:val="-2"/>
                <w:lang w:val="el-GR"/>
              </w:rPr>
              <w:t>%</w:t>
            </w:r>
            <w:r w:rsidRPr="00176260">
              <w:rPr>
                <w:rFonts w:eastAsia="Times New Roman"/>
                <w:spacing w:val="-2"/>
                <w:lang w:val="el-GR"/>
              </w:rPr>
              <w:t>)</w:t>
            </w:r>
          </w:p>
        </w:tc>
        <w:tc>
          <w:tcPr>
            <w:tcW w:w="2961" w:type="dxa"/>
            <w:shd w:val="clear" w:color="auto" w:fill="auto"/>
          </w:tcPr>
          <w:p w14:paraId="303787BA"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 xml:space="preserve">274 </w:t>
            </w:r>
          </w:p>
          <w:p w14:paraId="5D5EC53C"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(11,4</w:t>
            </w:r>
            <w:r w:rsidR="009357D9" w:rsidRPr="00176260">
              <w:rPr>
                <w:rFonts w:eastAsia="Times New Roman"/>
                <w:spacing w:val="-2"/>
                <w:lang w:val="el-GR"/>
              </w:rPr>
              <w:t>%</w:t>
            </w:r>
            <w:r w:rsidRPr="00176260">
              <w:rPr>
                <w:rFonts w:eastAsia="Times New Roman"/>
                <w:spacing w:val="-2"/>
                <w:lang w:val="el-GR"/>
              </w:rPr>
              <w:t>)</w:t>
            </w:r>
          </w:p>
        </w:tc>
      </w:tr>
      <w:tr w:rsidR="00F93AFF" w:rsidRPr="00176260" w14:paraId="20FA2F00" w14:textId="77777777" w:rsidTr="00503871">
        <w:tc>
          <w:tcPr>
            <w:tcW w:w="3166" w:type="dxa"/>
            <w:shd w:val="clear" w:color="auto" w:fill="auto"/>
          </w:tcPr>
          <w:p w14:paraId="740E4D68" w14:textId="77777777" w:rsidR="00F93AFF" w:rsidRPr="00176260" w:rsidRDefault="004C7DEF">
            <w:pPr>
              <w:tabs>
                <w:tab w:val="left" w:pos="3261"/>
              </w:tabs>
              <w:ind w:right="24"/>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949" w:type="dxa"/>
            <w:shd w:val="clear" w:color="auto" w:fill="auto"/>
          </w:tcPr>
          <w:p w14:paraId="63BC8850"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26</w:t>
            </w:r>
          </w:p>
          <w:p w14:paraId="52C656E1" w14:textId="77777777" w:rsidR="00F93AFF" w:rsidRPr="00176260" w:rsidRDefault="00F93AFF">
            <w:pPr>
              <w:spacing w:before="2" w:line="245" w:lineRule="auto"/>
              <w:ind w:left="43" w:right="-20"/>
              <w:rPr>
                <w:rFonts w:eastAsia="Times New Roman"/>
                <w:spacing w:val="-2"/>
                <w:lang w:val="el-GR"/>
              </w:rPr>
            </w:pPr>
            <w:r w:rsidRPr="00176260">
              <w:rPr>
                <w:rFonts w:eastAsia="Times New Roman"/>
                <w:spacing w:val="-2"/>
                <w:lang w:val="el-GR"/>
              </w:rPr>
              <w:t>(1,1</w:t>
            </w:r>
            <w:r w:rsidR="009357D9" w:rsidRPr="00176260">
              <w:rPr>
                <w:rFonts w:eastAsia="Times New Roman"/>
                <w:spacing w:val="-2"/>
                <w:lang w:val="el-GR"/>
              </w:rPr>
              <w:t>%</w:t>
            </w:r>
            <w:r w:rsidRPr="00176260">
              <w:rPr>
                <w:rFonts w:eastAsia="Times New Roman"/>
                <w:spacing w:val="-2"/>
                <w:lang w:val="el-GR"/>
              </w:rPr>
              <w:t>)</w:t>
            </w:r>
          </w:p>
        </w:tc>
        <w:tc>
          <w:tcPr>
            <w:tcW w:w="2961" w:type="dxa"/>
            <w:shd w:val="clear" w:color="auto" w:fill="auto"/>
          </w:tcPr>
          <w:p w14:paraId="1DFFCC35"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52</w:t>
            </w:r>
          </w:p>
          <w:p w14:paraId="7949D841" w14:textId="77777777" w:rsidR="00F93AFF" w:rsidRPr="00176260" w:rsidRDefault="00F93AFF">
            <w:pPr>
              <w:spacing w:before="2" w:line="245" w:lineRule="auto"/>
              <w:ind w:left="102" w:right="-20"/>
              <w:rPr>
                <w:rFonts w:eastAsia="Times New Roman"/>
                <w:spacing w:val="-2"/>
                <w:lang w:val="el-GR"/>
              </w:rPr>
            </w:pPr>
            <w:r w:rsidRPr="00176260">
              <w:rPr>
                <w:rFonts w:eastAsia="Times New Roman"/>
                <w:spacing w:val="-2"/>
                <w:lang w:val="el-GR"/>
              </w:rPr>
              <w:t>(2,2</w:t>
            </w:r>
            <w:r w:rsidR="009357D9" w:rsidRPr="00176260">
              <w:rPr>
                <w:rFonts w:eastAsia="Times New Roman"/>
                <w:spacing w:val="-2"/>
                <w:lang w:val="el-GR"/>
              </w:rPr>
              <w:t>%</w:t>
            </w:r>
            <w:r w:rsidRPr="00176260">
              <w:rPr>
                <w:rFonts w:eastAsia="Times New Roman"/>
                <w:spacing w:val="-2"/>
                <w:lang w:val="el-GR"/>
              </w:rPr>
              <w:t>)</w:t>
            </w:r>
          </w:p>
        </w:tc>
      </w:tr>
    </w:tbl>
    <w:p w14:paraId="38E9D05E" w14:textId="77777777" w:rsidR="00F93AFF" w:rsidRPr="00176260" w:rsidRDefault="00F93AFF" w:rsidP="00503871">
      <w:pPr>
        <w:spacing w:before="32" w:line="245" w:lineRule="auto"/>
        <w:ind w:right="450"/>
        <w:rPr>
          <w:rFonts w:eastAsia="Times New Roman"/>
          <w:spacing w:val="-2"/>
          <w:lang w:val="el-GR"/>
        </w:rPr>
      </w:pPr>
      <w:r w:rsidRPr="00176260">
        <w:rPr>
          <w:rFonts w:eastAsia="Times New Roman"/>
          <w:spacing w:val="-2"/>
          <w:lang w:val="el-GR"/>
        </w:rPr>
        <w:t>α)</w:t>
      </w:r>
      <w:r w:rsidR="00503871"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δυο φορές ημερησίως για τρείς εβδομάδες ακολουθούμενο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7CEB76EB" w14:textId="77777777" w:rsidR="00F93AFF" w:rsidRPr="00176260" w:rsidRDefault="00F93AFF" w:rsidP="00503871">
      <w:pPr>
        <w:ind w:right="-20"/>
        <w:rPr>
          <w:rFonts w:eastAsia="Times New Roman"/>
          <w:spacing w:val="-2"/>
          <w:lang w:val="el-GR"/>
        </w:rPr>
      </w:pPr>
      <w:r w:rsidRPr="00176260">
        <w:rPr>
          <w:rFonts w:eastAsia="Times New Roman"/>
          <w:spacing w:val="-2"/>
          <w:lang w:val="el-GR"/>
        </w:rPr>
        <w:t>β)</w:t>
      </w:r>
      <w:r w:rsidR="00503871" w:rsidRPr="00176260">
        <w:rPr>
          <w:rFonts w:eastAsia="Times New Roman"/>
          <w:spacing w:val="-2"/>
          <w:lang w:val="el-GR"/>
        </w:rPr>
        <w:t xml:space="preserve">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/ΑΒΚ για τουλάχιστον 5 ημέρες,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με, και ακολουθούμενη από ΑΒΚ</w:t>
      </w:r>
    </w:p>
    <w:p w14:paraId="703E0E3A" w14:textId="77777777" w:rsidR="00F93AFF" w:rsidRPr="00176260" w:rsidRDefault="00F93AFF" w:rsidP="00503871">
      <w:pPr>
        <w:spacing w:before="6" w:line="245" w:lineRule="auto"/>
        <w:ind w:right="740"/>
        <w:rPr>
          <w:rFonts w:eastAsia="Times New Roman"/>
          <w:spacing w:val="-2"/>
          <w:lang w:val="el-GR"/>
        </w:rPr>
      </w:pPr>
      <w:r w:rsidRPr="00176260">
        <w:rPr>
          <w:rFonts w:eastAsia="Times New Roman"/>
          <w:spacing w:val="-2"/>
          <w:lang w:val="el-GR"/>
        </w:rPr>
        <w:t>*</w:t>
      </w:r>
      <w:r w:rsidR="00503871" w:rsidRPr="00176260">
        <w:rPr>
          <w:rFonts w:eastAsia="Times New Roman"/>
          <w:spacing w:val="-2"/>
          <w:lang w:val="el-GR"/>
        </w:rPr>
        <w:t xml:space="preserve"> </w:t>
      </w:r>
      <w:r w:rsidRPr="00176260">
        <w:rPr>
          <w:rFonts w:eastAsia="Times New Roman"/>
          <w:spacing w:val="-2"/>
          <w:lang w:val="el-GR"/>
        </w:rPr>
        <w:t>p &lt; 0,0026 (μη κατωτερότητα για την προκαθορισμένη αναλογία κινδύνου του 2,0): αναλογία κινδύνου 1,123 (0,749 – 1,684)</w:t>
      </w:r>
    </w:p>
    <w:p w14:paraId="17B4C6D3" w14:textId="77777777" w:rsidR="00F93AFF" w:rsidRPr="00176260" w:rsidRDefault="00F93AFF">
      <w:pPr>
        <w:spacing w:before="4" w:line="280" w:lineRule="exact"/>
        <w:rPr>
          <w:spacing w:val="-2"/>
          <w:lang w:val="el-GR"/>
        </w:rPr>
      </w:pPr>
    </w:p>
    <w:p w14:paraId="0D3C5AF5" w14:textId="77777777" w:rsidR="00F93AFF" w:rsidRPr="00176260" w:rsidRDefault="00F93AFF" w:rsidP="00503871">
      <w:pPr>
        <w:rPr>
          <w:lang w:val="el-GR"/>
        </w:rPr>
      </w:pPr>
      <w:r w:rsidRPr="00176260">
        <w:rPr>
          <w:lang w:val="el-GR"/>
        </w:rPr>
        <w:t xml:space="preserve">Έχει διενεργηθεί μια προκαθορισμένη συγκεντρωτική ανάλυση του αποτελέσματος από τις μελέτες </w:t>
      </w:r>
      <w:proofErr w:type="spellStart"/>
      <w:r w:rsidRPr="00176260">
        <w:rPr>
          <w:lang w:val="el-GR"/>
        </w:rPr>
        <w:t>Einstein</w:t>
      </w:r>
      <w:proofErr w:type="spellEnd"/>
      <w:r w:rsidR="00960361">
        <w:rPr>
          <w:lang w:val="el-GR"/>
        </w:rPr>
        <w:t xml:space="preserve"> </w:t>
      </w:r>
      <w:r w:rsidRPr="00176260">
        <w:rPr>
          <w:lang w:val="el-GR"/>
        </w:rPr>
        <w:t>DVT και PE (βλ. Πίνακα 6).</w:t>
      </w:r>
    </w:p>
    <w:p w14:paraId="5F7A155C" w14:textId="77777777" w:rsidR="00F93AFF" w:rsidRPr="00176260" w:rsidRDefault="00F93AFF" w:rsidP="00503871">
      <w:pPr>
        <w:rPr>
          <w:lang w:val="el-GR"/>
        </w:rPr>
      </w:pPr>
    </w:p>
    <w:p w14:paraId="699258A4" w14:textId="77777777" w:rsidR="00F93AFF" w:rsidRPr="00176260" w:rsidRDefault="00F93AFF" w:rsidP="00503871">
      <w:pPr>
        <w:rPr>
          <w:rFonts w:eastAsia="Times New Roman"/>
          <w:b/>
          <w:bCs/>
          <w:lang w:val="el-GR"/>
        </w:rPr>
      </w:pPr>
      <w:r w:rsidRPr="00176260">
        <w:rPr>
          <w:rFonts w:eastAsia="Times New Roman"/>
          <w:b/>
          <w:bCs/>
          <w:lang w:val="el-GR"/>
        </w:rPr>
        <w:t xml:space="preserve">Πίνακας 6: Αποτελέσματα αποτελεσματικότητας και ασφάλειας από συγκεντρωτική ανάλυση μελέτη φάσης III </w:t>
      </w:r>
      <w:proofErr w:type="spellStart"/>
      <w:r w:rsidRPr="00176260">
        <w:rPr>
          <w:rFonts w:eastAsia="Times New Roman"/>
          <w:b/>
          <w:bCs/>
          <w:lang w:val="el-GR"/>
        </w:rPr>
        <w:t>Einstein</w:t>
      </w:r>
      <w:proofErr w:type="spellEnd"/>
      <w:r w:rsidRPr="00176260">
        <w:rPr>
          <w:rFonts w:eastAsia="Times New Roman"/>
          <w:b/>
          <w:bCs/>
          <w:lang w:val="el-GR"/>
        </w:rPr>
        <w:t xml:space="preserve"> DVT και </w:t>
      </w:r>
      <w:proofErr w:type="spellStart"/>
      <w:r w:rsidRPr="00176260">
        <w:rPr>
          <w:rFonts w:eastAsia="Times New Roman"/>
          <w:b/>
          <w:bCs/>
          <w:lang w:val="el-GR"/>
        </w:rPr>
        <w:t>Einstein</w:t>
      </w:r>
      <w:proofErr w:type="spellEnd"/>
      <w:r w:rsidRPr="00176260">
        <w:rPr>
          <w:rFonts w:eastAsia="Times New Roman"/>
          <w:b/>
          <w:bCs/>
          <w:lang w:val="el-GR"/>
        </w:rPr>
        <w:t> PE</w:t>
      </w:r>
    </w:p>
    <w:p w14:paraId="2E5F6CD6" w14:textId="77777777" w:rsidR="00F93AFF" w:rsidRPr="00176260" w:rsidRDefault="00F93AFF" w:rsidP="00503871">
      <w:pPr>
        <w:rPr>
          <w:lang w:val="el-GR"/>
        </w:rPr>
      </w:pP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2803"/>
        <w:gridCol w:w="2659"/>
        <w:gridCol w:w="9"/>
      </w:tblGrid>
      <w:tr w:rsidR="00F93AFF" w:rsidRPr="00F47FF5" w14:paraId="26F9D2C4" w14:textId="77777777" w:rsidTr="005A33C4">
        <w:tc>
          <w:tcPr>
            <w:tcW w:w="3595" w:type="dxa"/>
            <w:shd w:val="clear" w:color="auto" w:fill="auto"/>
          </w:tcPr>
          <w:p w14:paraId="1DDF1EBE" w14:textId="77777777" w:rsidR="00F93AFF" w:rsidRPr="00176260" w:rsidRDefault="00F93AFF" w:rsidP="00503871">
            <w:pPr>
              <w:rPr>
                <w:b/>
                <w:bCs/>
                <w:lang w:val="el-GR"/>
              </w:rPr>
            </w:pPr>
            <w:r w:rsidRPr="00176260">
              <w:rPr>
                <w:b/>
                <w:bCs/>
                <w:lang w:val="el-GR"/>
              </w:rPr>
              <w:t>Πληθυσμός μελέτης</w:t>
            </w:r>
          </w:p>
        </w:tc>
        <w:tc>
          <w:tcPr>
            <w:tcW w:w="5471" w:type="dxa"/>
            <w:gridSpan w:val="3"/>
            <w:shd w:val="clear" w:color="auto" w:fill="auto"/>
          </w:tcPr>
          <w:p w14:paraId="13AB2010" w14:textId="77777777" w:rsidR="00F93AFF" w:rsidRPr="00176260" w:rsidRDefault="00F93AFF">
            <w:pPr>
              <w:keepNext/>
              <w:keepLines/>
              <w:spacing w:before="5" w:line="220" w:lineRule="exact"/>
              <w:rPr>
                <w:b/>
                <w:bCs/>
                <w:spacing w:val="-2"/>
                <w:lang w:val="el-GR"/>
              </w:rPr>
            </w:pPr>
            <w:r w:rsidRPr="00176260">
              <w:rPr>
                <w:rFonts w:eastAsia="Times New Roman"/>
                <w:b/>
                <w:bCs/>
                <w:spacing w:val="-2"/>
                <w:lang w:val="el-GR"/>
              </w:rPr>
              <w:t>8</w:t>
            </w:r>
            <w:r w:rsidR="00960361" w:rsidRPr="00960361">
              <w:rPr>
                <w:rFonts w:eastAsia="Times New Roman"/>
                <w:b/>
                <w:bCs/>
                <w:spacing w:val="-2"/>
                <w:lang w:val="el-GR"/>
              </w:rPr>
              <w:t> </w:t>
            </w:r>
            <w:r w:rsidRPr="00176260">
              <w:rPr>
                <w:rFonts w:eastAsia="Times New Roman"/>
                <w:b/>
                <w:bCs/>
                <w:spacing w:val="-2"/>
                <w:lang w:val="el-GR"/>
              </w:rPr>
              <w:t xml:space="preserve">281 ασθενείς με μια οξεία </w:t>
            </w:r>
            <w:proofErr w:type="spellStart"/>
            <w:r w:rsidRPr="00176260">
              <w:rPr>
                <w:rFonts w:eastAsia="Times New Roman"/>
                <w:b/>
                <w:bCs/>
                <w:spacing w:val="-2"/>
                <w:lang w:val="el-GR"/>
              </w:rPr>
              <w:t>συμπτωματική</w:t>
            </w:r>
            <w:proofErr w:type="spellEnd"/>
            <w:r w:rsidRPr="00176260">
              <w:rPr>
                <w:rFonts w:eastAsia="Times New Roman"/>
                <w:b/>
                <w:bCs/>
                <w:spacing w:val="-2"/>
                <w:lang w:val="el-GR"/>
              </w:rPr>
              <w:t xml:space="preserve"> DVT ή ΠΕ</w:t>
            </w:r>
          </w:p>
        </w:tc>
      </w:tr>
      <w:tr w:rsidR="00F93AFF" w:rsidRPr="00F47FF5" w14:paraId="3E16C302" w14:textId="77777777" w:rsidTr="005A33C4">
        <w:trPr>
          <w:gridAfter w:val="1"/>
          <w:wAfter w:w="9" w:type="dxa"/>
        </w:trPr>
        <w:tc>
          <w:tcPr>
            <w:tcW w:w="3595" w:type="dxa"/>
            <w:shd w:val="clear" w:color="auto" w:fill="auto"/>
          </w:tcPr>
          <w:p w14:paraId="59177195" w14:textId="77777777" w:rsidR="00F93AFF" w:rsidRPr="00176260" w:rsidRDefault="00F93AFF" w:rsidP="00503871">
            <w:pPr>
              <w:rPr>
                <w:b/>
                <w:bCs/>
                <w:lang w:val="el-GR"/>
              </w:rPr>
            </w:pPr>
            <w:r w:rsidRPr="00176260">
              <w:rPr>
                <w:b/>
                <w:bCs/>
                <w:lang w:val="el-GR"/>
              </w:rPr>
              <w:t>Δοσολογία και διάρκεια της θεραπείας</w:t>
            </w:r>
          </w:p>
        </w:tc>
        <w:tc>
          <w:tcPr>
            <w:tcW w:w="2803" w:type="dxa"/>
            <w:shd w:val="clear" w:color="auto" w:fill="auto"/>
          </w:tcPr>
          <w:p w14:paraId="736D4CCC" w14:textId="77777777" w:rsidR="00F93AFF" w:rsidRPr="00176260" w:rsidRDefault="00FB2AF4">
            <w:pPr>
              <w:keepNext/>
              <w:keepLines/>
              <w:ind w:left="102" w:right="-20"/>
              <w:rPr>
                <w:rFonts w:eastAsia="Times New Roman"/>
                <w:b/>
                <w:bCs/>
                <w:spacing w:val="-2"/>
                <w:lang w:val="el-GR"/>
              </w:rPr>
            </w:pPr>
            <w:proofErr w:type="spellStart"/>
            <w:r w:rsidRPr="00176260">
              <w:rPr>
                <w:rFonts w:eastAsia="Times New Roman"/>
                <w:b/>
                <w:bCs/>
                <w:spacing w:val="-2"/>
                <w:lang w:val="el-GR"/>
              </w:rPr>
              <w:t>Ριβαροξαμπάνη</w:t>
            </w:r>
            <w:proofErr w:type="spellEnd"/>
            <w:r w:rsidRPr="00176260">
              <w:rPr>
                <w:rFonts w:eastAsia="Times New Roman"/>
                <w:b/>
                <w:bCs/>
                <w:spacing w:val="-2"/>
                <w:lang w:val="el-GR"/>
              </w:rPr>
              <w:t xml:space="preserve"> </w:t>
            </w:r>
            <w:r w:rsidR="00F93AFF" w:rsidRPr="00176260">
              <w:rPr>
                <w:rFonts w:eastAsia="Times New Roman"/>
                <w:b/>
                <w:bCs/>
                <w:spacing w:val="-2"/>
                <w:vertAlign w:val="superscript"/>
                <w:lang w:val="el-GR"/>
              </w:rPr>
              <w:t>α)</w:t>
            </w:r>
          </w:p>
          <w:p w14:paraId="43282EFC" w14:textId="77777777" w:rsidR="00F93AFF" w:rsidRPr="00176260" w:rsidRDefault="00F93AFF">
            <w:pPr>
              <w:keepNext/>
              <w:keepLines/>
              <w:ind w:left="102" w:right="-20"/>
              <w:rPr>
                <w:rFonts w:eastAsia="Times New Roman"/>
                <w:b/>
                <w:bCs/>
                <w:spacing w:val="-2"/>
                <w:lang w:val="el-GR"/>
              </w:rPr>
            </w:pPr>
            <w:r w:rsidRPr="00176260">
              <w:rPr>
                <w:rFonts w:eastAsia="Times New Roman"/>
                <w:b/>
                <w:bCs/>
                <w:spacing w:val="-2"/>
                <w:lang w:val="el-GR"/>
              </w:rPr>
              <w:t>3, 6 ή 12 μήνες</w:t>
            </w:r>
          </w:p>
          <w:p w14:paraId="779F6391" w14:textId="77777777" w:rsidR="00F93AFF" w:rsidRPr="00176260" w:rsidRDefault="00F93AFF">
            <w:pPr>
              <w:keepNext/>
              <w:keepLines/>
              <w:spacing w:before="6"/>
              <w:ind w:left="102" w:right="-20"/>
              <w:rPr>
                <w:rFonts w:eastAsia="Times New Roman"/>
                <w:b/>
                <w:bCs/>
                <w:spacing w:val="-2"/>
                <w:lang w:val="el-GR"/>
              </w:rPr>
            </w:pPr>
            <w:r w:rsidRPr="00176260">
              <w:rPr>
                <w:rFonts w:eastAsia="Times New Roman"/>
                <w:b/>
                <w:bCs/>
                <w:spacing w:val="-2"/>
                <w:lang w:val="el-GR"/>
              </w:rPr>
              <w:t>N = 4.150</w:t>
            </w:r>
          </w:p>
        </w:tc>
        <w:tc>
          <w:tcPr>
            <w:tcW w:w="2659" w:type="dxa"/>
            <w:shd w:val="clear" w:color="auto" w:fill="auto"/>
          </w:tcPr>
          <w:p w14:paraId="38BBB2B4" w14:textId="77777777" w:rsidR="00F93AFF" w:rsidRPr="00176260" w:rsidRDefault="00F93AFF">
            <w:pPr>
              <w:keepNext/>
              <w:keepLines/>
              <w:ind w:left="102" w:right="-20"/>
              <w:rPr>
                <w:rFonts w:eastAsia="Times New Roman"/>
                <w:b/>
                <w:bCs/>
                <w:spacing w:val="-2"/>
                <w:lang w:val="el-GR"/>
              </w:rPr>
            </w:pPr>
            <w:proofErr w:type="spellStart"/>
            <w:r w:rsidRPr="00176260">
              <w:rPr>
                <w:rFonts w:eastAsia="Times New Roman"/>
                <w:b/>
                <w:bCs/>
                <w:spacing w:val="-2"/>
                <w:lang w:val="el-GR"/>
              </w:rPr>
              <w:t>Ενοξαπαρίνη</w:t>
            </w:r>
            <w:proofErr w:type="spellEnd"/>
            <w:r w:rsidRPr="00176260">
              <w:rPr>
                <w:rFonts w:eastAsia="Times New Roman"/>
                <w:b/>
                <w:bCs/>
                <w:spacing w:val="-2"/>
                <w:lang w:val="el-GR"/>
              </w:rPr>
              <w:t xml:space="preserve">/ΑΒΚ </w:t>
            </w:r>
            <w:r w:rsidRPr="00176260">
              <w:rPr>
                <w:rFonts w:eastAsia="Times New Roman"/>
                <w:b/>
                <w:bCs/>
                <w:spacing w:val="-2"/>
                <w:vertAlign w:val="superscript"/>
                <w:lang w:val="el-GR"/>
              </w:rPr>
              <w:t>β)</w:t>
            </w:r>
          </w:p>
          <w:p w14:paraId="13C37524" w14:textId="77777777" w:rsidR="00F93AFF" w:rsidRPr="00176260" w:rsidRDefault="00F93AFF">
            <w:pPr>
              <w:keepNext/>
              <w:keepLines/>
              <w:ind w:left="102" w:right="-20"/>
              <w:rPr>
                <w:rFonts w:eastAsia="Times New Roman"/>
                <w:b/>
                <w:bCs/>
                <w:spacing w:val="-2"/>
                <w:lang w:val="el-GR"/>
              </w:rPr>
            </w:pPr>
            <w:r w:rsidRPr="00176260">
              <w:rPr>
                <w:rFonts w:eastAsia="Times New Roman"/>
                <w:b/>
                <w:bCs/>
                <w:spacing w:val="-2"/>
                <w:lang w:val="el-GR"/>
              </w:rPr>
              <w:t>3, 6 ή 12 μήνες</w:t>
            </w:r>
          </w:p>
          <w:p w14:paraId="4C71A012" w14:textId="77777777" w:rsidR="00F93AFF" w:rsidRPr="00176260" w:rsidRDefault="00F93AFF">
            <w:pPr>
              <w:keepNext/>
              <w:keepLines/>
              <w:spacing w:before="6"/>
              <w:ind w:left="102" w:right="-20"/>
              <w:rPr>
                <w:rFonts w:eastAsia="Times New Roman"/>
                <w:b/>
                <w:bCs/>
                <w:spacing w:val="-2"/>
                <w:lang w:val="el-GR"/>
              </w:rPr>
            </w:pPr>
            <w:r w:rsidRPr="00176260">
              <w:rPr>
                <w:rFonts w:eastAsia="Times New Roman"/>
                <w:b/>
                <w:bCs/>
                <w:spacing w:val="-2"/>
                <w:lang w:val="el-GR"/>
              </w:rPr>
              <w:t>N = 4.131</w:t>
            </w:r>
          </w:p>
        </w:tc>
      </w:tr>
      <w:tr w:rsidR="00F93AFF" w:rsidRPr="00176260" w14:paraId="1690227B" w14:textId="77777777" w:rsidTr="005A33C4">
        <w:trPr>
          <w:gridAfter w:val="1"/>
          <w:wAfter w:w="9" w:type="dxa"/>
        </w:trPr>
        <w:tc>
          <w:tcPr>
            <w:tcW w:w="3595" w:type="dxa"/>
            <w:shd w:val="clear" w:color="auto" w:fill="auto"/>
          </w:tcPr>
          <w:p w14:paraId="0A43EFDB" w14:textId="77777777" w:rsidR="00F93AFF" w:rsidRPr="00176260" w:rsidRDefault="00F93AFF" w:rsidP="00503871">
            <w:pPr>
              <w:rPr>
                <w:lang w:val="el-GR"/>
              </w:rPr>
            </w:pPr>
            <w:proofErr w:type="spellStart"/>
            <w:r w:rsidRPr="00176260">
              <w:rPr>
                <w:lang w:val="el-GR"/>
              </w:rPr>
              <w:t>Συμπτωματική</w:t>
            </w:r>
            <w:proofErr w:type="spellEnd"/>
            <w:r w:rsidRPr="00176260">
              <w:rPr>
                <w:lang w:val="el-GR"/>
              </w:rPr>
              <w:t xml:space="preserve"> υποτροπή ΦΘΕ*</w:t>
            </w:r>
          </w:p>
        </w:tc>
        <w:tc>
          <w:tcPr>
            <w:tcW w:w="2803" w:type="dxa"/>
            <w:shd w:val="clear" w:color="auto" w:fill="auto"/>
          </w:tcPr>
          <w:p w14:paraId="6B556D03"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86 (2,1</w:t>
            </w:r>
            <w:r w:rsidR="009357D9" w:rsidRPr="00176260">
              <w:rPr>
                <w:rFonts w:eastAsia="Times New Roman"/>
                <w:spacing w:val="-2"/>
                <w:lang w:val="el-GR"/>
              </w:rPr>
              <w:t>%</w:t>
            </w:r>
            <w:r w:rsidRPr="00176260">
              <w:rPr>
                <w:rFonts w:eastAsia="Times New Roman"/>
                <w:spacing w:val="-2"/>
                <w:lang w:val="el-GR"/>
              </w:rPr>
              <w:t>)</w:t>
            </w:r>
          </w:p>
        </w:tc>
        <w:tc>
          <w:tcPr>
            <w:tcW w:w="2659" w:type="dxa"/>
            <w:shd w:val="clear" w:color="auto" w:fill="auto"/>
          </w:tcPr>
          <w:p w14:paraId="4743FEBB"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95 (2,3</w:t>
            </w:r>
            <w:r w:rsidR="009357D9" w:rsidRPr="00176260">
              <w:rPr>
                <w:rFonts w:eastAsia="Times New Roman"/>
                <w:spacing w:val="-2"/>
                <w:lang w:val="el-GR"/>
              </w:rPr>
              <w:t>%</w:t>
            </w:r>
            <w:r w:rsidRPr="00176260">
              <w:rPr>
                <w:rFonts w:eastAsia="Times New Roman"/>
                <w:spacing w:val="-2"/>
                <w:lang w:val="el-GR"/>
              </w:rPr>
              <w:t>)</w:t>
            </w:r>
          </w:p>
        </w:tc>
      </w:tr>
      <w:tr w:rsidR="00F93AFF" w:rsidRPr="00176260" w14:paraId="1350CB1D" w14:textId="77777777" w:rsidTr="005A33C4">
        <w:trPr>
          <w:gridAfter w:val="1"/>
          <w:wAfter w:w="9" w:type="dxa"/>
        </w:trPr>
        <w:tc>
          <w:tcPr>
            <w:tcW w:w="3595" w:type="dxa"/>
            <w:shd w:val="clear" w:color="auto" w:fill="auto"/>
          </w:tcPr>
          <w:p w14:paraId="3287744B" w14:textId="77777777" w:rsidR="00F93AFF" w:rsidRPr="00176260" w:rsidRDefault="00F93AFF" w:rsidP="00503871">
            <w:pPr>
              <w:rPr>
                <w:lang w:val="el-GR"/>
              </w:rPr>
            </w:pPr>
            <w:proofErr w:type="spellStart"/>
            <w:r w:rsidRPr="00176260">
              <w:rPr>
                <w:lang w:val="el-GR"/>
              </w:rPr>
              <w:t>Συμπτωματική</w:t>
            </w:r>
            <w:proofErr w:type="spellEnd"/>
            <w:r w:rsidRPr="00176260">
              <w:rPr>
                <w:lang w:val="el-GR"/>
              </w:rPr>
              <w:t xml:space="preserve"> υποτροπή ΠΕ</w:t>
            </w:r>
          </w:p>
        </w:tc>
        <w:tc>
          <w:tcPr>
            <w:tcW w:w="2803" w:type="dxa"/>
            <w:shd w:val="clear" w:color="auto" w:fill="auto"/>
          </w:tcPr>
          <w:p w14:paraId="11853026"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43 (1,0</w:t>
            </w:r>
            <w:r w:rsidR="009357D9" w:rsidRPr="00176260">
              <w:rPr>
                <w:rFonts w:eastAsia="Times New Roman"/>
                <w:spacing w:val="-2"/>
                <w:lang w:val="el-GR"/>
              </w:rPr>
              <w:t>%</w:t>
            </w:r>
            <w:r w:rsidRPr="00176260">
              <w:rPr>
                <w:rFonts w:eastAsia="Times New Roman"/>
                <w:spacing w:val="-2"/>
                <w:lang w:val="el-GR"/>
              </w:rPr>
              <w:t>)</w:t>
            </w:r>
          </w:p>
        </w:tc>
        <w:tc>
          <w:tcPr>
            <w:tcW w:w="2659" w:type="dxa"/>
            <w:shd w:val="clear" w:color="auto" w:fill="auto"/>
          </w:tcPr>
          <w:p w14:paraId="3D94DF8C"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38 (0,9</w:t>
            </w:r>
            <w:r w:rsidR="009357D9" w:rsidRPr="00176260">
              <w:rPr>
                <w:rFonts w:eastAsia="Times New Roman"/>
                <w:spacing w:val="-2"/>
                <w:lang w:val="el-GR"/>
              </w:rPr>
              <w:t>%</w:t>
            </w:r>
            <w:r w:rsidRPr="00176260">
              <w:rPr>
                <w:rFonts w:eastAsia="Times New Roman"/>
                <w:spacing w:val="-2"/>
                <w:lang w:val="el-GR"/>
              </w:rPr>
              <w:t>)</w:t>
            </w:r>
          </w:p>
        </w:tc>
      </w:tr>
      <w:tr w:rsidR="00F93AFF" w:rsidRPr="00176260" w14:paraId="2A7016D8" w14:textId="77777777" w:rsidTr="005A33C4">
        <w:trPr>
          <w:gridAfter w:val="1"/>
          <w:wAfter w:w="9" w:type="dxa"/>
        </w:trPr>
        <w:tc>
          <w:tcPr>
            <w:tcW w:w="3595" w:type="dxa"/>
            <w:shd w:val="clear" w:color="auto" w:fill="auto"/>
          </w:tcPr>
          <w:p w14:paraId="1D8CD56E" w14:textId="77777777" w:rsidR="00F93AFF" w:rsidRPr="00176260" w:rsidRDefault="00F93AFF" w:rsidP="00503871">
            <w:pPr>
              <w:rPr>
                <w:lang w:val="el-GR"/>
              </w:rPr>
            </w:pPr>
            <w:proofErr w:type="spellStart"/>
            <w:r w:rsidRPr="00176260">
              <w:rPr>
                <w:lang w:val="el-GR"/>
              </w:rPr>
              <w:t>Συμπτωματική</w:t>
            </w:r>
            <w:proofErr w:type="spellEnd"/>
            <w:r w:rsidRPr="00176260">
              <w:rPr>
                <w:lang w:val="el-GR"/>
              </w:rPr>
              <w:t xml:space="preserve"> υποτροπή ΕΒΦΘ</w:t>
            </w:r>
          </w:p>
        </w:tc>
        <w:tc>
          <w:tcPr>
            <w:tcW w:w="2803" w:type="dxa"/>
            <w:shd w:val="clear" w:color="auto" w:fill="auto"/>
          </w:tcPr>
          <w:p w14:paraId="3EE491C9"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32 (0,8</w:t>
            </w:r>
            <w:r w:rsidR="009357D9" w:rsidRPr="00176260">
              <w:rPr>
                <w:rFonts w:eastAsia="Times New Roman"/>
                <w:spacing w:val="-2"/>
                <w:lang w:val="el-GR"/>
              </w:rPr>
              <w:t>%</w:t>
            </w:r>
            <w:r w:rsidRPr="00176260">
              <w:rPr>
                <w:rFonts w:eastAsia="Times New Roman"/>
                <w:spacing w:val="-2"/>
                <w:lang w:val="el-GR"/>
              </w:rPr>
              <w:t>)</w:t>
            </w:r>
          </w:p>
        </w:tc>
        <w:tc>
          <w:tcPr>
            <w:tcW w:w="2659" w:type="dxa"/>
            <w:shd w:val="clear" w:color="auto" w:fill="auto"/>
          </w:tcPr>
          <w:p w14:paraId="61B9A808"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45 (1,1</w:t>
            </w:r>
            <w:r w:rsidR="009357D9" w:rsidRPr="00176260">
              <w:rPr>
                <w:rFonts w:eastAsia="Times New Roman"/>
                <w:spacing w:val="-2"/>
                <w:lang w:val="el-GR"/>
              </w:rPr>
              <w:t>%</w:t>
            </w:r>
            <w:r w:rsidRPr="00176260">
              <w:rPr>
                <w:rFonts w:eastAsia="Times New Roman"/>
                <w:spacing w:val="-2"/>
                <w:lang w:val="el-GR"/>
              </w:rPr>
              <w:t>)</w:t>
            </w:r>
          </w:p>
        </w:tc>
      </w:tr>
      <w:tr w:rsidR="00F93AFF" w:rsidRPr="00176260" w14:paraId="7725A5F6" w14:textId="77777777" w:rsidTr="005A33C4">
        <w:trPr>
          <w:gridAfter w:val="1"/>
          <w:wAfter w:w="9" w:type="dxa"/>
        </w:trPr>
        <w:tc>
          <w:tcPr>
            <w:tcW w:w="3595" w:type="dxa"/>
            <w:shd w:val="clear" w:color="auto" w:fill="auto"/>
          </w:tcPr>
          <w:p w14:paraId="29293170" w14:textId="77777777" w:rsidR="00F93AFF" w:rsidRPr="00176260" w:rsidRDefault="00F93AFF" w:rsidP="00503871">
            <w:pPr>
              <w:rPr>
                <w:lang w:val="el-GR"/>
              </w:rPr>
            </w:pPr>
            <w:proofErr w:type="spellStart"/>
            <w:r w:rsidRPr="00176260">
              <w:rPr>
                <w:lang w:val="el-GR"/>
              </w:rPr>
              <w:t>Συμπτωματική</w:t>
            </w:r>
            <w:proofErr w:type="spellEnd"/>
            <w:r w:rsidRPr="00176260">
              <w:rPr>
                <w:lang w:val="el-GR"/>
              </w:rPr>
              <w:t xml:space="preserve"> ΠΕ και ΕΒΦΘ</w:t>
            </w:r>
          </w:p>
        </w:tc>
        <w:tc>
          <w:tcPr>
            <w:tcW w:w="2803" w:type="dxa"/>
            <w:shd w:val="clear" w:color="auto" w:fill="auto"/>
          </w:tcPr>
          <w:p w14:paraId="2C5A6EC7"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1 (&lt;0,1</w:t>
            </w:r>
            <w:r w:rsidR="009357D9" w:rsidRPr="00176260">
              <w:rPr>
                <w:rFonts w:eastAsia="Times New Roman"/>
                <w:spacing w:val="-2"/>
                <w:lang w:val="el-GR"/>
              </w:rPr>
              <w:t>%</w:t>
            </w:r>
            <w:r w:rsidRPr="00176260">
              <w:rPr>
                <w:rFonts w:eastAsia="Times New Roman"/>
                <w:spacing w:val="-2"/>
                <w:lang w:val="el-GR"/>
              </w:rPr>
              <w:t>)</w:t>
            </w:r>
          </w:p>
        </w:tc>
        <w:tc>
          <w:tcPr>
            <w:tcW w:w="2659" w:type="dxa"/>
            <w:shd w:val="clear" w:color="auto" w:fill="auto"/>
          </w:tcPr>
          <w:p w14:paraId="2458A103"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2 (&lt;</w:t>
            </w:r>
            <w:r w:rsidR="006C5D61" w:rsidRPr="00176260">
              <w:rPr>
                <w:rFonts w:eastAsia="Times New Roman"/>
                <w:spacing w:val="-2"/>
                <w:lang w:val="el-GR"/>
              </w:rPr>
              <w:t xml:space="preserve"> </w:t>
            </w:r>
            <w:r w:rsidRPr="00176260">
              <w:rPr>
                <w:rFonts w:eastAsia="Times New Roman"/>
                <w:spacing w:val="-2"/>
                <w:lang w:val="el-GR"/>
              </w:rPr>
              <w:t>0,1</w:t>
            </w:r>
            <w:r w:rsidR="009357D9" w:rsidRPr="00176260">
              <w:rPr>
                <w:rFonts w:eastAsia="Times New Roman"/>
                <w:spacing w:val="-2"/>
                <w:lang w:val="el-GR"/>
              </w:rPr>
              <w:t>%</w:t>
            </w:r>
            <w:r w:rsidRPr="00176260">
              <w:rPr>
                <w:rFonts w:eastAsia="Times New Roman"/>
                <w:spacing w:val="-2"/>
                <w:lang w:val="el-GR"/>
              </w:rPr>
              <w:t>)</w:t>
            </w:r>
          </w:p>
        </w:tc>
      </w:tr>
      <w:tr w:rsidR="00F93AFF" w:rsidRPr="00176260" w14:paraId="0E28CE8A" w14:textId="77777777" w:rsidTr="005A33C4">
        <w:trPr>
          <w:gridAfter w:val="1"/>
          <w:wAfter w:w="9" w:type="dxa"/>
        </w:trPr>
        <w:tc>
          <w:tcPr>
            <w:tcW w:w="3595" w:type="dxa"/>
            <w:shd w:val="clear" w:color="auto" w:fill="auto"/>
          </w:tcPr>
          <w:p w14:paraId="7A5CBF35" w14:textId="77777777" w:rsidR="00F93AFF" w:rsidRPr="00176260" w:rsidRDefault="00F93AFF" w:rsidP="00503871">
            <w:pPr>
              <w:rPr>
                <w:lang w:val="el-GR"/>
              </w:rPr>
            </w:pPr>
            <w:r w:rsidRPr="00176260">
              <w:rPr>
                <w:lang w:val="el-GR"/>
              </w:rPr>
              <w:t>Θανατηφόρος ΠΕ / θάνατος όπου η ΠΕ δεν μπορεί να αποκλειστεί</w:t>
            </w:r>
          </w:p>
        </w:tc>
        <w:tc>
          <w:tcPr>
            <w:tcW w:w="2803" w:type="dxa"/>
            <w:shd w:val="clear" w:color="auto" w:fill="auto"/>
          </w:tcPr>
          <w:p w14:paraId="5320435F"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15 (0,4</w:t>
            </w:r>
            <w:r w:rsidR="009357D9" w:rsidRPr="00176260">
              <w:rPr>
                <w:rFonts w:eastAsia="Times New Roman"/>
                <w:spacing w:val="-2"/>
                <w:lang w:val="el-GR"/>
              </w:rPr>
              <w:t>%</w:t>
            </w:r>
            <w:r w:rsidRPr="00176260">
              <w:rPr>
                <w:rFonts w:eastAsia="Times New Roman"/>
                <w:spacing w:val="-2"/>
                <w:lang w:val="el-GR"/>
              </w:rPr>
              <w:t>)</w:t>
            </w:r>
          </w:p>
        </w:tc>
        <w:tc>
          <w:tcPr>
            <w:tcW w:w="2659" w:type="dxa"/>
            <w:shd w:val="clear" w:color="auto" w:fill="auto"/>
          </w:tcPr>
          <w:p w14:paraId="17C57BBD"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13 (0,3</w:t>
            </w:r>
            <w:r w:rsidR="009357D9" w:rsidRPr="00176260">
              <w:rPr>
                <w:rFonts w:eastAsia="Times New Roman"/>
                <w:spacing w:val="-2"/>
                <w:lang w:val="el-GR"/>
              </w:rPr>
              <w:t>%</w:t>
            </w:r>
            <w:r w:rsidRPr="00176260">
              <w:rPr>
                <w:rFonts w:eastAsia="Times New Roman"/>
                <w:spacing w:val="-2"/>
                <w:lang w:val="el-GR"/>
              </w:rPr>
              <w:t>)</w:t>
            </w:r>
          </w:p>
        </w:tc>
      </w:tr>
      <w:tr w:rsidR="00F93AFF" w:rsidRPr="00176260" w14:paraId="554E775C" w14:textId="77777777" w:rsidTr="005A33C4">
        <w:trPr>
          <w:gridAfter w:val="1"/>
          <w:wAfter w:w="9" w:type="dxa"/>
        </w:trPr>
        <w:tc>
          <w:tcPr>
            <w:tcW w:w="3595" w:type="dxa"/>
            <w:shd w:val="clear" w:color="auto" w:fill="auto"/>
          </w:tcPr>
          <w:p w14:paraId="4E88458B" w14:textId="77777777" w:rsidR="00F93AFF" w:rsidRPr="00176260" w:rsidRDefault="004C7DEF" w:rsidP="00503871">
            <w:pPr>
              <w:rPr>
                <w:lang w:val="el-GR"/>
              </w:rPr>
            </w:pPr>
            <w:r w:rsidRPr="00176260">
              <w:rPr>
                <w:lang w:val="el-GR"/>
              </w:rPr>
              <w:t xml:space="preserve">Μείζονα </w:t>
            </w:r>
            <w:r w:rsidR="00F93AFF" w:rsidRPr="00176260">
              <w:rPr>
                <w:lang w:val="el-GR"/>
              </w:rPr>
              <w:t>ή κλινικά</w:t>
            </w:r>
            <w:r w:rsidRPr="00176260">
              <w:rPr>
                <w:lang w:val="el-GR"/>
              </w:rPr>
              <w:t xml:space="preserve"> συναφή μη μείζονα </w:t>
            </w:r>
            <w:r w:rsidR="00F93AFF" w:rsidRPr="00176260">
              <w:rPr>
                <w:lang w:val="el-GR"/>
              </w:rPr>
              <w:t>αιμορραγικά επεισόδια</w:t>
            </w:r>
          </w:p>
        </w:tc>
        <w:tc>
          <w:tcPr>
            <w:tcW w:w="2803" w:type="dxa"/>
            <w:shd w:val="clear" w:color="auto" w:fill="auto"/>
          </w:tcPr>
          <w:p w14:paraId="5CE0D54A"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388 (9,4</w:t>
            </w:r>
            <w:r w:rsidR="009357D9" w:rsidRPr="00176260">
              <w:rPr>
                <w:rFonts w:eastAsia="Times New Roman"/>
                <w:spacing w:val="-2"/>
                <w:lang w:val="el-GR"/>
              </w:rPr>
              <w:t>%</w:t>
            </w:r>
            <w:r w:rsidRPr="00176260">
              <w:rPr>
                <w:rFonts w:eastAsia="Times New Roman"/>
                <w:spacing w:val="-2"/>
                <w:lang w:val="el-GR"/>
              </w:rPr>
              <w:t>)</w:t>
            </w:r>
          </w:p>
        </w:tc>
        <w:tc>
          <w:tcPr>
            <w:tcW w:w="2659" w:type="dxa"/>
            <w:shd w:val="clear" w:color="auto" w:fill="auto"/>
          </w:tcPr>
          <w:p w14:paraId="38635206"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412 (10,0</w:t>
            </w:r>
            <w:r w:rsidR="009357D9" w:rsidRPr="00176260">
              <w:rPr>
                <w:rFonts w:eastAsia="Times New Roman"/>
                <w:spacing w:val="-2"/>
                <w:lang w:val="el-GR"/>
              </w:rPr>
              <w:t>%</w:t>
            </w:r>
            <w:r w:rsidRPr="00176260">
              <w:rPr>
                <w:rFonts w:eastAsia="Times New Roman"/>
                <w:spacing w:val="-2"/>
                <w:lang w:val="el-GR"/>
              </w:rPr>
              <w:t>)</w:t>
            </w:r>
          </w:p>
        </w:tc>
      </w:tr>
      <w:tr w:rsidR="00F93AFF" w:rsidRPr="00176260" w14:paraId="27A984E7" w14:textId="77777777" w:rsidTr="005A33C4">
        <w:trPr>
          <w:gridAfter w:val="1"/>
          <w:wAfter w:w="9" w:type="dxa"/>
        </w:trPr>
        <w:tc>
          <w:tcPr>
            <w:tcW w:w="3595" w:type="dxa"/>
            <w:shd w:val="clear" w:color="auto" w:fill="auto"/>
          </w:tcPr>
          <w:p w14:paraId="3E45F3B1" w14:textId="77777777" w:rsidR="00F93AFF" w:rsidRPr="00176260" w:rsidRDefault="004C7DEF" w:rsidP="00503871">
            <w:pPr>
              <w:rPr>
                <w:lang w:val="el-GR"/>
              </w:rPr>
            </w:pPr>
            <w:r w:rsidRPr="00176260">
              <w:rPr>
                <w:lang w:val="el-GR"/>
              </w:rPr>
              <w:t xml:space="preserve">Μείζονα </w:t>
            </w:r>
            <w:r w:rsidR="00F93AFF" w:rsidRPr="00176260">
              <w:rPr>
                <w:lang w:val="el-GR"/>
              </w:rPr>
              <w:t>αιμορραγικά επεισόδια</w:t>
            </w:r>
          </w:p>
        </w:tc>
        <w:tc>
          <w:tcPr>
            <w:tcW w:w="2803" w:type="dxa"/>
            <w:shd w:val="clear" w:color="auto" w:fill="auto"/>
          </w:tcPr>
          <w:p w14:paraId="1CA29D07"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40 (1,0</w:t>
            </w:r>
            <w:r w:rsidR="009357D9" w:rsidRPr="00176260">
              <w:rPr>
                <w:rFonts w:eastAsia="Times New Roman"/>
                <w:spacing w:val="-2"/>
                <w:lang w:val="el-GR"/>
              </w:rPr>
              <w:t>%</w:t>
            </w:r>
            <w:r w:rsidRPr="00176260">
              <w:rPr>
                <w:rFonts w:eastAsia="Times New Roman"/>
                <w:spacing w:val="-2"/>
                <w:lang w:val="el-GR"/>
              </w:rPr>
              <w:t>)</w:t>
            </w:r>
          </w:p>
        </w:tc>
        <w:tc>
          <w:tcPr>
            <w:tcW w:w="2659" w:type="dxa"/>
            <w:shd w:val="clear" w:color="auto" w:fill="auto"/>
          </w:tcPr>
          <w:p w14:paraId="256ED336" w14:textId="77777777" w:rsidR="00F93AFF" w:rsidRPr="00176260" w:rsidRDefault="00F93AFF" w:rsidP="005A33C4">
            <w:pPr>
              <w:keepNext/>
              <w:keepLines/>
              <w:spacing w:before="2" w:line="245" w:lineRule="auto"/>
              <w:ind w:left="102" w:right="80"/>
              <w:rPr>
                <w:rFonts w:eastAsia="Times New Roman"/>
                <w:spacing w:val="-2"/>
                <w:lang w:val="el-GR"/>
              </w:rPr>
            </w:pPr>
            <w:r w:rsidRPr="00176260">
              <w:rPr>
                <w:rFonts w:eastAsia="Times New Roman"/>
                <w:spacing w:val="-2"/>
                <w:lang w:val="el-GR"/>
              </w:rPr>
              <w:t>72 (1,7</w:t>
            </w:r>
            <w:r w:rsidR="009357D9" w:rsidRPr="00176260">
              <w:rPr>
                <w:rFonts w:eastAsia="Times New Roman"/>
                <w:spacing w:val="-2"/>
                <w:lang w:val="el-GR"/>
              </w:rPr>
              <w:t>%</w:t>
            </w:r>
            <w:r w:rsidRPr="00176260">
              <w:rPr>
                <w:rFonts w:eastAsia="Times New Roman"/>
                <w:spacing w:val="-2"/>
                <w:lang w:val="el-GR"/>
              </w:rPr>
              <w:t>)</w:t>
            </w:r>
          </w:p>
        </w:tc>
      </w:tr>
    </w:tbl>
    <w:p w14:paraId="2D5C53EE" w14:textId="77777777" w:rsidR="00F93AFF" w:rsidRPr="00176260" w:rsidRDefault="00F93AFF" w:rsidP="005A33C4">
      <w:pPr>
        <w:keepNext/>
        <w:keepLines/>
        <w:spacing w:before="32" w:line="245" w:lineRule="auto"/>
        <w:ind w:right="450"/>
        <w:rPr>
          <w:rFonts w:eastAsia="Times New Roman"/>
          <w:spacing w:val="-2"/>
          <w:lang w:val="el-GR"/>
        </w:rPr>
      </w:pPr>
      <w:r w:rsidRPr="00176260">
        <w:rPr>
          <w:rFonts w:eastAsia="Times New Roman"/>
          <w:spacing w:val="-2"/>
          <w:lang w:val="el-GR"/>
        </w:rPr>
        <w:t>α)</w:t>
      </w:r>
      <w:r w:rsidR="005A33C4"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δυο φορές ημερησίως για τρείς εβδομάδες ακολουθούμενο από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4A0CAC46" w14:textId="77777777" w:rsidR="00F93AFF" w:rsidRPr="00176260" w:rsidRDefault="00F93AFF" w:rsidP="005A33C4">
      <w:pPr>
        <w:keepNext/>
        <w:keepLines/>
        <w:ind w:right="-20"/>
        <w:rPr>
          <w:rFonts w:eastAsia="Times New Roman"/>
          <w:spacing w:val="-2"/>
          <w:lang w:val="el-GR"/>
        </w:rPr>
      </w:pPr>
      <w:r w:rsidRPr="00176260">
        <w:rPr>
          <w:rFonts w:eastAsia="Times New Roman"/>
          <w:spacing w:val="-2"/>
          <w:lang w:val="el-GR"/>
        </w:rPr>
        <w:t>β)</w:t>
      </w:r>
      <w:r w:rsidR="005A33C4" w:rsidRPr="00176260">
        <w:rPr>
          <w:rFonts w:eastAsia="Times New Roman"/>
          <w:spacing w:val="-2"/>
          <w:lang w:val="el-GR"/>
        </w:rPr>
        <w:t xml:space="preserve">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/ΑΒΚ για τουλάχιστον 5 ημέρες, </w:t>
      </w:r>
      <w:proofErr w:type="spellStart"/>
      <w:r w:rsidRPr="00176260">
        <w:rPr>
          <w:rFonts w:eastAsia="Times New Roman"/>
          <w:spacing w:val="-2"/>
          <w:lang w:val="el-GR"/>
        </w:rPr>
        <w:t>συγχορηγούμενη</w:t>
      </w:r>
      <w:proofErr w:type="spellEnd"/>
      <w:r w:rsidRPr="00176260">
        <w:rPr>
          <w:rFonts w:eastAsia="Times New Roman"/>
          <w:spacing w:val="-2"/>
          <w:lang w:val="el-GR"/>
        </w:rPr>
        <w:t xml:space="preserve"> με, και ακολουθούμενη από ΑΒΚ</w:t>
      </w:r>
    </w:p>
    <w:p w14:paraId="6339D8F6" w14:textId="77777777" w:rsidR="00F93AFF" w:rsidRPr="00176260" w:rsidRDefault="00F93AFF" w:rsidP="005A33C4">
      <w:pPr>
        <w:keepNext/>
        <w:keepLines/>
        <w:spacing w:before="6" w:line="245" w:lineRule="auto"/>
        <w:ind w:right="629"/>
        <w:rPr>
          <w:rFonts w:eastAsia="Times New Roman"/>
          <w:spacing w:val="-2"/>
          <w:lang w:val="el-GR"/>
        </w:rPr>
      </w:pPr>
      <w:r w:rsidRPr="00176260">
        <w:rPr>
          <w:rFonts w:eastAsia="Times New Roman"/>
          <w:spacing w:val="-2"/>
          <w:lang w:val="el-GR"/>
        </w:rPr>
        <w:t>*</w:t>
      </w:r>
      <w:r w:rsidR="005A33C4" w:rsidRPr="00176260">
        <w:rPr>
          <w:rFonts w:eastAsia="Times New Roman"/>
          <w:spacing w:val="-2"/>
          <w:lang w:val="el-GR"/>
        </w:rPr>
        <w:t xml:space="preserve"> </w:t>
      </w:r>
      <w:r w:rsidRPr="00176260">
        <w:rPr>
          <w:rFonts w:eastAsia="Times New Roman"/>
          <w:spacing w:val="-2"/>
          <w:lang w:val="el-GR"/>
        </w:rPr>
        <w:t>p &lt; 0,0001 (μη κατωτερότητα για την προκαθορισμένη αναλογία κινδύνου του 1,75): αναλογία κινδύνου: 0,886 (0,661</w:t>
      </w:r>
      <w:r w:rsidR="006C5D61" w:rsidRPr="00176260">
        <w:rPr>
          <w:rFonts w:eastAsia="Times New Roman"/>
          <w:spacing w:val="-2"/>
          <w:lang w:val="el-GR"/>
        </w:rPr>
        <w:t xml:space="preserve"> – </w:t>
      </w:r>
      <w:r w:rsidRPr="00176260">
        <w:rPr>
          <w:rFonts w:eastAsia="Times New Roman"/>
          <w:spacing w:val="-2"/>
          <w:lang w:val="el-GR"/>
        </w:rPr>
        <w:t>1,186)</w:t>
      </w:r>
    </w:p>
    <w:p w14:paraId="3D4545E9" w14:textId="77777777" w:rsidR="00F93AFF" w:rsidRPr="00176260" w:rsidRDefault="00F93AFF">
      <w:pPr>
        <w:spacing w:before="5" w:line="220" w:lineRule="exact"/>
        <w:rPr>
          <w:spacing w:val="-2"/>
          <w:lang w:val="el-GR"/>
        </w:rPr>
      </w:pPr>
    </w:p>
    <w:p w14:paraId="2597CEBE" w14:textId="77777777" w:rsidR="00F93AFF" w:rsidRPr="00176260" w:rsidRDefault="00F93AFF">
      <w:pPr>
        <w:spacing w:before="32" w:line="245" w:lineRule="auto"/>
        <w:ind w:right="42"/>
        <w:rPr>
          <w:rFonts w:eastAsia="Times New Roman"/>
          <w:spacing w:val="-2"/>
          <w:lang w:val="el-GR"/>
        </w:rPr>
      </w:pPr>
      <w:r w:rsidRPr="00176260">
        <w:rPr>
          <w:rFonts w:eastAsia="Times New Roman"/>
          <w:spacing w:val="-2"/>
          <w:lang w:val="el-GR"/>
        </w:rPr>
        <w:t>Το προκαθορισμένο καθαρό κλινικό όφελος (κύρια έκβαση αποτελεσματικότητας συν μείζονα</w:t>
      </w:r>
      <w:r w:rsidR="00246B5B" w:rsidRPr="00176260">
        <w:rPr>
          <w:rFonts w:eastAsia="Times New Roman"/>
          <w:spacing w:val="-2"/>
          <w:lang w:val="el-GR"/>
        </w:rPr>
        <w:t xml:space="preserve"> </w:t>
      </w:r>
      <w:r w:rsidRPr="00176260">
        <w:rPr>
          <w:rFonts w:eastAsia="Times New Roman"/>
          <w:spacing w:val="-2"/>
          <w:lang w:val="el-GR"/>
        </w:rPr>
        <w:t>αιμορραγικά επεισόδια) από τη συγκεντρωτική ανάλυση αναφέρθηκε με αναλογία κινδύνου 0,771 ((95</w:t>
      </w:r>
      <w:r w:rsidR="009357D9" w:rsidRPr="00176260">
        <w:rPr>
          <w:rFonts w:eastAsia="Times New Roman"/>
          <w:spacing w:val="-2"/>
          <w:lang w:val="el-GR"/>
        </w:rPr>
        <w:t>%</w:t>
      </w:r>
      <w:r w:rsidRPr="00176260">
        <w:rPr>
          <w:rFonts w:eastAsia="Times New Roman"/>
          <w:spacing w:val="-2"/>
          <w:lang w:val="el-GR"/>
        </w:rPr>
        <w:t xml:space="preserve"> CI: 0,614 – 0,967), ονομαστική αξία p, p = 0,0244).</w:t>
      </w:r>
    </w:p>
    <w:p w14:paraId="4BE3135C" w14:textId="77777777" w:rsidR="00F93AFF" w:rsidRPr="00176260" w:rsidRDefault="00F93AFF">
      <w:pPr>
        <w:spacing w:before="5" w:line="260" w:lineRule="exact"/>
        <w:rPr>
          <w:spacing w:val="-2"/>
          <w:lang w:val="el-GR"/>
        </w:rPr>
      </w:pPr>
    </w:p>
    <w:p w14:paraId="616A7D12" w14:textId="77777777" w:rsidR="00F93AFF" w:rsidRPr="00176260" w:rsidRDefault="00F93AFF">
      <w:pPr>
        <w:spacing w:line="245" w:lineRule="auto"/>
        <w:ind w:right="173"/>
        <w:rPr>
          <w:rFonts w:eastAsia="Times New Roman"/>
          <w:spacing w:val="-2"/>
          <w:lang w:val="el-GR"/>
        </w:rPr>
      </w:pPr>
      <w:r w:rsidRPr="00176260">
        <w:rPr>
          <w:rFonts w:eastAsia="Times New Roman"/>
          <w:spacing w:val="-2"/>
          <w:lang w:val="el-GR"/>
        </w:rPr>
        <w:t>Στη</w:t>
      </w:r>
      <w:r w:rsidRPr="00176260">
        <w:rPr>
          <w:rFonts w:eastAsia="Times New Roman"/>
          <w:spacing w:val="-2"/>
          <w:lang w:val="de-DE"/>
        </w:rPr>
        <w:t xml:space="preserve"> </w:t>
      </w:r>
      <w:r w:rsidRPr="00176260">
        <w:rPr>
          <w:rFonts w:eastAsia="Times New Roman"/>
          <w:spacing w:val="-2"/>
          <w:lang w:val="el-GR"/>
        </w:rPr>
        <w:t>μελέτη</w:t>
      </w:r>
      <w:r w:rsidRPr="00176260">
        <w:rPr>
          <w:rFonts w:eastAsia="Times New Roman"/>
          <w:spacing w:val="-2"/>
          <w:lang w:val="de-DE"/>
        </w:rPr>
        <w:t xml:space="preserve"> Einstein Extension (</w:t>
      </w:r>
      <w:proofErr w:type="spellStart"/>
      <w:r w:rsidRPr="00176260">
        <w:rPr>
          <w:rFonts w:eastAsia="Times New Roman"/>
          <w:spacing w:val="-2"/>
          <w:lang w:val="el-GR"/>
        </w:rPr>
        <w:t>βλ</w:t>
      </w:r>
      <w:proofErr w:type="spellEnd"/>
      <w:r w:rsidRPr="00176260">
        <w:rPr>
          <w:rFonts w:eastAsia="Times New Roman"/>
          <w:spacing w:val="-2"/>
          <w:lang w:val="de-DE"/>
        </w:rPr>
        <w:t xml:space="preserve">. </w:t>
      </w:r>
      <w:r w:rsidRPr="00176260">
        <w:rPr>
          <w:rFonts w:eastAsia="Times New Roman"/>
          <w:spacing w:val="-2"/>
          <w:lang w:val="el-GR"/>
        </w:rPr>
        <w:t>Πίνακα 7),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ήταν ανώτερη του εικονικού φαρμάκου για την κύρια και τη δευτερεύουσα έκβαση αποτελεσματικότητας. Για την κύρια έκβαση ασφάλειας (σοβαρά αιμορραγικά επεισόδια), υπήρξε ένα μη στατιστικά σημαντικό, αριθμητικά υψηλότερο ποσοστό επίπτωσης για ασθενείς που έλαβαν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σε σύγκριση με το εικονικό φάρμακο. Η δευτερεύουσα έκβαση ασφάλειας (</w:t>
      </w:r>
      <w:r w:rsidR="004C7DEF" w:rsidRPr="00176260">
        <w:rPr>
          <w:rFonts w:eastAsia="Times New Roman"/>
          <w:spacing w:val="-2"/>
          <w:lang w:val="el-GR"/>
        </w:rPr>
        <w:t xml:space="preserve">μείζονα </w:t>
      </w:r>
      <w:r w:rsidRPr="00176260">
        <w:rPr>
          <w:rFonts w:eastAsia="Times New Roman"/>
          <w:spacing w:val="-2"/>
          <w:lang w:val="el-GR"/>
        </w:rPr>
        <w:t xml:space="preserve">ή κλινικά </w:t>
      </w:r>
      <w:r w:rsidR="004C7DEF" w:rsidRPr="00176260">
        <w:rPr>
          <w:rFonts w:eastAsia="Times New Roman"/>
          <w:spacing w:val="-2"/>
          <w:lang w:val="el-GR"/>
        </w:rPr>
        <w:t xml:space="preserve">συναφή μη μείζονα </w:t>
      </w:r>
      <w:r w:rsidRPr="00176260">
        <w:rPr>
          <w:rFonts w:eastAsia="Times New Roman"/>
          <w:spacing w:val="-2"/>
          <w:lang w:val="el-GR"/>
        </w:rPr>
        <w:t xml:space="preserve">αιμορραγικά επεισόδια) κατέδειξε υψηλότερα ποσοστά για ασθενείς που έλαβαν θεραπεία με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 σε σύγκριση με το εικονικό φάρμακο.</w:t>
      </w:r>
    </w:p>
    <w:p w14:paraId="4D4D14C6" w14:textId="77777777" w:rsidR="00F93AFF" w:rsidRPr="00176260" w:rsidRDefault="00F93AFF">
      <w:pPr>
        <w:spacing w:line="245" w:lineRule="auto"/>
        <w:ind w:right="173"/>
        <w:rPr>
          <w:rFonts w:eastAsia="Times New Roman"/>
          <w:spacing w:val="-2"/>
          <w:lang w:val="el-GR"/>
        </w:rPr>
      </w:pPr>
    </w:p>
    <w:p w14:paraId="2122C5BA" w14:textId="7580A943" w:rsidR="00F93AFF" w:rsidRDefault="00F93AFF">
      <w:pPr>
        <w:keepNext/>
        <w:keepLines/>
        <w:spacing w:before="18" w:line="220" w:lineRule="exact"/>
        <w:rPr>
          <w:rFonts w:eastAsia="Times New Roman"/>
          <w:b/>
          <w:bCs/>
          <w:spacing w:val="-2"/>
          <w:lang w:val="el-GR"/>
        </w:rPr>
      </w:pPr>
      <w:r w:rsidRPr="00176260">
        <w:rPr>
          <w:rFonts w:eastAsia="Times New Roman"/>
          <w:b/>
          <w:bCs/>
          <w:spacing w:val="-2"/>
          <w:lang w:val="el-GR"/>
        </w:rPr>
        <w:t xml:space="preserve">Πίνακας 7: Αποτελέσματα αποτελεσματικότητας και ασφάλειας από τη μελέτη φάσης III </w:t>
      </w:r>
      <w:proofErr w:type="spellStart"/>
      <w:r w:rsidRPr="00176260">
        <w:rPr>
          <w:rFonts w:eastAsia="Times New Roman"/>
          <w:b/>
          <w:bCs/>
          <w:spacing w:val="-2"/>
          <w:lang w:val="el-GR"/>
        </w:rPr>
        <w:t>Einstein</w:t>
      </w:r>
      <w:proofErr w:type="spellEnd"/>
      <w:r w:rsidRPr="00176260">
        <w:rPr>
          <w:rFonts w:eastAsia="Times New Roman"/>
          <w:b/>
          <w:bCs/>
          <w:spacing w:val="-2"/>
          <w:lang w:val="el-GR"/>
        </w:rPr>
        <w:t xml:space="preserve"> </w:t>
      </w:r>
      <w:proofErr w:type="spellStart"/>
      <w:r w:rsidRPr="00176260">
        <w:rPr>
          <w:rFonts w:eastAsia="Times New Roman"/>
          <w:b/>
          <w:bCs/>
          <w:spacing w:val="-2"/>
          <w:lang w:val="el-GR"/>
        </w:rPr>
        <w:t>Extension</w:t>
      </w:r>
      <w:proofErr w:type="spellEnd"/>
    </w:p>
    <w:p w14:paraId="63EA6B1F" w14:textId="77777777" w:rsidR="00386F96" w:rsidRPr="00176260" w:rsidRDefault="00386F96">
      <w:pPr>
        <w:keepNext/>
        <w:keepLines/>
        <w:spacing w:before="18" w:line="220" w:lineRule="exact"/>
        <w:rPr>
          <w:rFonts w:eastAsia="Times New Roman"/>
          <w:b/>
          <w:bCs/>
          <w:spacing w:val="-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2976"/>
        <w:gridCol w:w="2955"/>
      </w:tblGrid>
      <w:tr w:rsidR="00F93AFF" w:rsidRPr="00F47FF5" w14:paraId="00C32981" w14:textId="77777777" w:rsidTr="005A33C4">
        <w:tc>
          <w:tcPr>
            <w:tcW w:w="3145" w:type="dxa"/>
            <w:shd w:val="clear" w:color="auto" w:fill="auto"/>
          </w:tcPr>
          <w:p w14:paraId="4E082339" w14:textId="77777777" w:rsidR="00F93AFF" w:rsidRPr="00176260" w:rsidRDefault="00F93AFF" w:rsidP="005A33C4">
            <w:pPr>
              <w:keepNext/>
              <w:keepLines/>
              <w:spacing w:before="18" w:line="220" w:lineRule="exact"/>
              <w:rPr>
                <w:b/>
                <w:bCs/>
                <w:spacing w:val="-2"/>
                <w:lang w:val="el-GR"/>
              </w:rPr>
            </w:pPr>
            <w:r w:rsidRPr="00176260">
              <w:rPr>
                <w:rFonts w:eastAsia="Times New Roman"/>
                <w:b/>
                <w:bCs/>
                <w:spacing w:val="-2"/>
                <w:lang w:val="el-GR"/>
              </w:rPr>
              <w:t>Πληθυσμός μελέτης</w:t>
            </w:r>
          </w:p>
        </w:tc>
        <w:tc>
          <w:tcPr>
            <w:tcW w:w="5931" w:type="dxa"/>
            <w:gridSpan w:val="2"/>
            <w:shd w:val="clear" w:color="auto" w:fill="auto"/>
          </w:tcPr>
          <w:p w14:paraId="293C1375" w14:textId="77777777" w:rsidR="00F93AFF" w:rsidRPr="00176260" w:rsidRDefault="00F93AFF">
            <w:pPr>
              <w:keepNext/>
              <w:keepLines/>
              <w:spacing w:before="18" w:line="220" w:lineRule="exact"/>
              <w:rPr>
                <w:b/>
                <w:bCs/>
                <w:spacing w:val="-2"/>
                <w:lang w:val="el-GR"/>
              </w:rPr>
            </w:pPr>
            <w:r w:rsidRPr="00176260">
              <w:rPr>
                <w:rFonts w:eastAsia="Times New Roman"/>
                <w:b/>
                <w:bCs/>
                <w:spacing w:val="-2"/>
                <w:lang w:val="el-GR"/>
              </w:rPr>
              <w:t>1</w:t>
            </w:r>
            <w:r w:rsidR="00960361" w:rsidRPr="00960361">
              <w:rPr>
                <w:rFonts w:eastAsia="Times New Roman"/>
                <w:b/>
                <w:bCs/>
                <w:spacing w:val="-2"/>
                <w:lang w:val="el-GR"/>
              </w:rPr>
              <w:t> </w:t>
            </w:r>
            <w:r w:rsidRPr="00176260">
              <w:rPr>
                <w:rFonts w:eastAsia="Times New Roman"/>
                <w:b/>
                <w:bCs/>
                <w:spacing w:val="-2"/>
                <w:lang w:val="el-GR"/>
              </w:rPr>
              <w:t xml:space="preserve">197 συνέχισαν τη θεραπεία και πρόληψη της υποτροπής της </w:t>
            </w:r>
            <w:r w:rsidR="005A33C4" w:rsidRPr="00176260">
              <w:rPr>
                <w:rFonts w:eastAsia="Times New Roman"/>
                <w:b/>
                <w:bCs/>
                <w:spacing w:val="-2"/>
                <w:lang w:val="el-GR"/>
              </w:rPr>
              <w:t>ΦΒΕ</w:t>
            </w:r>
          </w:p>
        </w:tc>
      </w:tr>
      <w:tr w:rsidR="00F93AFF" w:rsidRPr="00F47FF5" w14:paraId="494DC63A" w14:textId="77777777" w:rsidTr="005A33C4">
        <w:tc>
          <w:tcPr>
            <w:tcW w:w="3145" w:type="dxa"/>
            <w:shd w:val="clear" w:color="auto" w:fill="auto"/>
          </w:tcPr>
          <w:p w14:paraId="5A1BDD9A" w14:textId="77777777" w:rsidR="00F93AFF" w:rsidRPr="00176260" w:rsidRDefault="00F93AFF" w:rsidP="005A33C4">
            <w:pPr>
              <w:keepNext/>
              <w:keepLines/>
              <w:spacing w:before="2" w:line="130" w:lineRule="exact"/>
              <w:rPr>
                <w:b/>
                <w:bCs/>
                <w:spacing w:val="-2"/>
                <w:sz w:val="13"/>
                <w:szCs w:val="13"/>
                <w:lang w:val="el-GR"/>
              </w:rPr>
            </w:pPr>
          </w:p>
          <w:p w14:paraId="7A114F6F" w14:textId="77777777" w:rsidR="00F93AFF" w:rsidRPr="00176260" w:rsidRDefault="00F93AFF" w:rsidP="005A33C4">
            <w:pPr>
              <w:keepNext/>
              <w:keepLines/>
              <w:spacing w:line="245" w:lineRule="auto"/>
              <w:ind w:left="102"/>
              <w:rPr>
                <w:rFonts w:eastAsia="Times New Roman"/>
                <w:b/>
                <w:bCs/>
                <w:spacing w:val="-2"/>
                <w:lang w:val="el-GR"/>
              </w:rPr>
            </w:pPr>
            <w:r w:rsidRPr="00176260">
              <w:rPr>
                <w:rFonts w:eastAsia="Times New Roman"/>
                <w:b/>
                <w:bCs/>
                <w:spacing w:val="-2"/>
                <w:lang w:val="el-GR"/>
              </w:rPr>
              <w:t>Δοσολογία και διάρκεια της θεραπείας</w:t>
            </w:r>
          </w:p>
        </w:tc>
        <w:tc>
          <w:tcPr>
            <w:tcW w:w="2976" w:type="dxa"/>
            <w:shd w:val="clear" w:color="auto" w:fill="auto"/>
          </w:tcPr>
          <w:p w14:paraId="05214F9C" w14:textId="77777777" w:rsidR="00F93AFF" w:rsidRPr="00176260" w:rsidRDefault="00FB2AF4">
            <w:pPr>
              <w:keepNext/>
              <w:keepLines/>
              <w:spacing w:before="6"/>
              <w:ind w:left="102" w:right="-20"/>
              <w:rPr>
                <w:rFonts w:eastAsia="Times New Roman"/>
                <w:b/>
                <w:bCs/>
                <w:spacing w:val="-2"/>
                <w:lang w:val="el-GR"/>
              </w:rPr>
            </w:pPr>
            <w:proofErr w:type="spellStart"/>
            <w:r w:rsidRPr="00176260">
              <w:rPr>
                <w:rFonts w:eastAsia="Times New Roman"/>
                <w:b/>
                <w:bCs/>
                <w:spacing w:val="-2"/>
                <w:lang w:val="el-GR"/>
              </w:rPr>
              <w:t>Ριβαροξαμπάνη</w:t>
            </w:r>
            <w:proofErr w:type="spellEnd"/>
            <w:r w:rsidRPr="00176260">
              <w:rPr>
                <w:rFonts w:eastAsia="Times New Roman"/>
                <w:b/>
                <w:bCs/>
                <w:spacing w:val="-2"/>
                <w:lang w:val="el-GR"/>
              </w:rPr>
              <w:t xml:space="preserve"> </w:t>
            </w:r>
            <w:r w:rsidR="00F93AFF" w:rsidRPr="00176260">
              <w:rPr>
                <w:rFonts w:eastAsia="Times New Roman"/>
                <w:b/>
                <w:bCs/>
                <w:spacing w:val="-2"/>
                <w:vertAlign w:val="superscript"/>
                <w:lang w:val="el-GR"/>
              </w:rPr>
              <w:t>a)</w:t>
            </w:r>
            <w:r w:rsidR="00F93AFF" w:rsidRPr="00176260">
              <w:rPr>
                <w:rFonts w:eastAsia="Times New Roman"/>
                <w:b/>
                <w:bCs/>
                <w:spacing w:val="-2"/>
                <w:lang w:val="el-GR"/>
              </w:rPr>
              <w:t xml:space="preserve"> </w:t>
            </w:r>
          </w:p>
          <w:p w14:paraId="69F7D7EE" w14:textId="77777777" w:rsidR="00F93AFF" w:rsidRPr="00176260" w:rsidRDefault="00F93AFF">
            <w:pPr>
              <w:keepNext/>
              <w:keepLines/>
              <w:spacing w:before="6"/>
              <w:ind w:left="102" w:right="-20"/>
              <w:rPr>
                <w:rFonts w:eastAsia="Times New Roman"/>
                <w:b/>
                <w:bCs/>
                <w:spacing w:val="-2"/>
                <w:lang w:val="el-GR"/>
              </w:rPr>
            </w:pPr>
            <w:r w:rsidRPr="00176260">
              <w:rPr>
                <w:rFonts w:eastAsia="Times New Roman"/>
                <w:b/>
                <w:bCs/>
                <w:spacing w:val="-2"/>
                <w:lang w:val="el-GR"/>
              </w:rPr>
              <w:t>6 ή 12 μήνες</w:t>
            </w:r>
          </w:p>
          <w:p w14:paraId="6423B181" w14:textId="77777777" w:rsidR="00F93AFF" w:rsidRPr="00176260" w:rsidRDefault="00F93AFF">
            <w:pPr>
              <w:keepNext/>
              <w:keepLines/>
              <w:spacing w:before="6"/>
              <w:ind w:left="102" w:right="-20"/>
              <w:rPr>
                <w:rFonts w:eastAsia="Times New Roman"/>
                <w:b/>
                <w:bCs/>
                <w:spacing w:val="-2"/>
                <w:lang w:val="el-GR"/>
              </w:rPr>
            </w:pPr>
            <w:r w:rsidRPr="00176260">
              <w:rPr>
                <w:rFonts w:eastAsia="Times New Roman"/>
                <w:b/>
                <w:bCs/>
                <w:spacing w:val="-2"/>
                <w:lang w:val="el-GR"/>
              </w:rPr>
              <w:t>N=602</w:t>
            </w:r>
          </w:p>
        </w:tc>
        <w:tc>
          <w:tcPr>
            <w:tcW w:w="2955" w:type="dxa"/>
            <w:shd w:val="clear" w:color="auto" w:fill="auto"/>
          </w:tcPr>
          <w:p w14:paraId="485D9F38" w14:textId="77777777" w:rsidR="00F93AFF" w:rsidRPr="00176260" w:rsidRDefault="00F93AFF">
            <w:pPr>
              <w:keepNext/>
              <w:keepLines/>
              <w:spacing w:before="6"/>
              <w:ind w:left="102" w:right="-20"/>
              <w:rPr>
                <w:rFonts w:eastAsia="Times New Roman"/>
                <w:b/>
                <w:bCs/>
                <w:spacing w:val="-2"/>
                <w:lang w:val="el-GR"/>
              </w:rPr>
            </w:pPr>
            <w:r w:rsidRPr="00176260">
              <w:rPr>
                <w:rFonts w:eastAsia="Times New Roman"/>
                <w:b/>
                <w:bCs/>
                <w:spacing w:val="-2"/>
                <w:lang w:val="el-GR"/>
              </w:rPr>
              <w:t>Εικονικό Φάρμακο</w:t>
            </w:r>
          </w:p>
          <w:p w14:paraId="4AB1FCC3" w14:textId="77777777" w:rsidR="00F93AFF" w:rsidRPr="00176260" w:rsidRDefault="00F93AFF">
            <w:pPr>
              <w:keepNext/>
              <w:keepLines/>
              <w:spacing w:before="6"/>
              <w:ind w:left="102" w:right="-20"/>
              <w:rPr>
                <w:rFonts w:eastAsia="Times New Roman"/>
                <w:b/>
                <w:bCs/>
                <w:spacing w:val="-2"/>
                <w:lang w:val="el-GR"/>
              </w:rPr>
            </w:pPr>
            <w:r w:rsidRPr="00176260">
              <w:rPr>
                <w:rFonts w:eastAsia="Times New Roman"/>
                <w:b/>
                <w:bCs/>
                <w:spacing w:val="-2"/>
                <w:lang w:val="el-GR"/>
              </w:rPr>
              <w:t>6 ή 12 μήνες</w:t>
            </w:r>
          </w:p>
          <w:p w14:paraId="293AA161" w14:textId="77777777" w:rsidR="00F93AFF" w:rsidRPr="00176260" w:rsidRDefault="00F93AFF">
            <w:pPr>
              <w:keepNext/>
              <w:keepLines/>
              <w:spacing w:before="6"/>
              <w:ind w:left="102" w:right="-20"/>
              <w:rPr>
                <w:rFonts w:eastAsia="Times New Roman"/>
                <w:b/>
                <w:bCs/>
                <w:spacing w:val="-2"/>
                <w:lang w:val="el-GR"/>
              </w:rPr>
            </w:pPr>
            <w:r w:rsidRPr="00176260">
              <w:rPr>
                <w:rFonts w:eastAsia="Times New Roman"/>
                <w:b/>
                <w:bCs/>
                <w:spacing w:val="-2"/>
                <w:lang w:val="el-GR"/>
              </w:rPr>
              <w:t>N=594</w:t>
            </w:r>
          </w:p>
        </w:tc>
      </w:tr>
      <w:tr w:rsidR="00F93AFF" w:rsidRPr="00176260" w14:paraId="4BCE0CB9" w14:textId="77777777" w:rsidTr="005A33C4">
        <w:tc>
          <w:tcPr>
            <w:tcW w:w="3145" w:type="dxa"/>
            <w:shd w:val="clear" w:color="auto" w:fill="auto"/>
          </w:tcPr>
          <w:p w14:paraId="47BA7D8E" w14:textId="77777777" w:rsidR="00F93AFF" w:rsidRPr="00176260" w:rsidRDefault="00F93AFF" w:rsidP="005A33C4">
            <w:pPr>
              <w:keepNext/>
              <w:keepLines/>
              <w:ind w:left="102"/>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υποτροπή ΦΘΕ*</w:t>
            </w:r>
          </w:p>
        </w:tc>
        <w:tc>
          <w:tcPr>
            <w:tcW w:w="2976" w:type="dxa"/>
            <w:shd w:val="clear" w:color="auto" w:fill="auto"/>
          </w:tcPr>
          <w:p w14:paraId="586F8C4C" w14:textId="77777777" w:rsidR="00F93AFF" w:rsidRPr="00176260" w:rsidRDefault="00F93AFF" w:rsidP="006C5D61">
            <w:pPr>
              <w:keepNext/>
              <w:keepLines/>
              <w:spacing w:before="2" w:line="245" w:lineRule="auto"/>
              <w:ind w:left="102" w:right="1013"/>
              <w:rPr>
                <w:rFonts w:eastAsia="Times New Roman"/>
                <w:spacing w:val="-2"/>
                <w:lang w:val="el-GR"/>
              </w:rPr>
            </w:pPr>
            <w:r w:rsidRPr="00176260">
              <w:rPr>
                <w:rFonts w:eastAsia="Times New Roman"/>
                <w:spacing w:val="-2"/>
                <w:lang w:val="el-GR"/>
              </w:rPr>
              <w:t>8 (1,3</w:t>
            </w:r>
            <w:r w:rsidR="009357D9" w:rsidRPr="00176260">
              <w:rPr>
                <w:rFonts w:eastAsia="Times New Roman"/>
                <w:spacing w:val="-2"/>
                <w:lang w:val="el-GR"/>
              </w:rPr>
              <w:t>%</w:t>
            </w:r>
            <w:r w:rsidRPr="00176260">
              <w:rPr>
                <w:rFonts w:eastAsia="Times New Roman"/>
                <w:spacing w:val="-2"/>
                <w:lang w:val="el-GR"/>
              </w:rPr>
              <w:t>)</w:t>
            </w:r>
          </w:p>
        </w:tc>
        <w:tc>
          <w:tcPr>
            <w:tcW w:w="2955" w:type="dxa"/>
            <w:shd w:val="clear" w:color="auto" w:fill="auto"/>
          </w:tcPr>
          <w:p w14:paraId="4A662609" w14:textId="77777777" w:rsidR="00F93AFF" w:rsidRPr="00176260" w:rsidRDefault="00F93AFF" w:rsidP="006325AD">
            <w:pPr>
              <w:keepNext/>
              <w:keepLines/>
              <w:spacing w:before="2" w:line="245" w:lineRule="auto"/>
              <w:ind w:left="102" w:right="1748"/>
              <w:rPr>
                <w:rFonts w:eastAsia="Times New Roman"/>
                <w:spacing w:val="-2"/>
                <w:lang w:val="el-GR"/>
              </w:rPr>
            </w:pPr>
            <w:r w:rsidRPr="00176260">
              <w:rPr>
                <w:rFonts w:eastAsia="Times New Roman"/>
                <w:spacing w:val="-2"/>
                <w:lang w:val="el-GR"/>
              </w:rPr>
              <w:t>42 (7,1</w:t>
            </w:r>
            <w:r w:rsidR="009357D9" w:rsidRPr="00176260">
              <w:rPr>
                <w:rFonts w:eastAsia="Times New Roman"/>
                <w:spacing w:val="-2"/>
                <w:lang w:val="el-GR"/>
              </w:rPr>
              <w:t>%</w:t>
            </w:r>
            <w:r w:rsidRPr="00176260">
              <w:rPr>
                <w:rFonts w:eastAsia="Times New Roman"/>
                <w:spacing w:val="-2"/>
                <w:lang w:val="el-GR"/>
              </w:rPr>
              <w:t>)</w:t>
            </w:r>
          </w:p>
        </w:tc>
      </w:tr>
      <w:tr w:rsidR="00F93AFF" w:rsidRPr="00176260" w14:paraId="3AD7E0C1" w14:textId="77777777" w:rsidTr="005A33C4">
        <w:tc>
          <w:tcPr>
            <w:tcW w:w="3145" w:type="dxa"/>
            <w:shd w:val="clear" w:color="auto" w:fill="auto"/>
          </w:tcPr>
          <w:p w14:paraId="3ACAECCD" w14:textId="77777777" w:rsidR="00F93AFF" w:rsidRPr="00176260" w:rsidRDefault="00F93AFF" w:rsidP="005A33C4">
            <w:pPr>
              <w:keepNext/>
              <w:keepLines/>
              <w:spacing w:before="2" w:line="245" w:lineRule="auto"/>
              <w:ind w:left="102"/>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ΠΕ</w:t>
            </w:r>
          </w:p>
        </w:tc>
        <w:tc>
          <w:tcPr>
            <w:tcW w:w="2976" w:type="dxa"/>
            <w:shd w:val="clear" w:color="auto" w:fill="auto"/>
          </w:tcPr>
          <w:p w14:paraId="15EB34EA" w14:textId="77777777" w:rsidR="00F93AFF" w:rsidRPr="00176260" w:rsidRDefault="00F93AFF" w:rsidP="006325AD">
            <w:pPr>
              <w:keepNext/>
              <w:keepLines/>
              <w:spacing w:before="2" w:line="245" w:lineRule="auto"/>
              <w:ind w:left="102" w:right="1013"/>
              <w:rPr>
                <w:rFonts w:eastAsia="Times New Roman"/>
                <w:spacing w:val="-2"/>
                <w:lang w:val="el-GR"/>
              </w:rPr>
            </w:pPr>
            <w:r w:rsidRPr="00176260">
              <w:rPr>
                <w:rFonts w:eastAsia="Times New Roman"/>
                <w:spacing w:val="-2"/>
                <w:lang w:val="el-GR"/>
              </w:rPr>
              <w:t>2 (0,3</w:t>
            </w:r>
            <w:r w:rsidR="009357D9" w:rsidRPr="00176260">
              <w:rPr>
                <w:rFonts w:eastAsia="Times New Roman"/>
                <w:spacing w:val="-2"/>
                <w:lang w:val="el-GR"/>
              </w:rPr>
              <w:t>%</w:t>
            </w:r>
            <w:r w:rsidRPr="00176260">
              <w:rPr>
                <w:rFonts w:eastAsia="Times New Roman"/>
                <w:spacing w:val="-2"/>
                <w:lang w:val="el-GR"/>
              </w:rPr>
              <w:t>)</w:t>
            </w:r>
          </w:p>
        </w:tc>
        <w:tc>
          <w:tcPr>
            <w:tcW w:w="2955" w:type="dxa"/>
            <w:shd w:val="clear" w:color="auto" w:fill="auto"/>
          </w:tcPr>
          <w:p w14:paraId="7B59B093" w14:textId="77777777" w:rsidR="00F93AFF" w:rsidRPr="00176260" w:rsidRDefault="00F93AFF" w:rsidP="006325AD">
            <w:pPr>
              <w:keepNext/>
              <w:keepLines/>
              <w:spacing w:before="2" w:line="245" w:lineRule="auto"/>
              <w:ind w:left="102" w:right="756"/>
              <w:rPr>
                <w:rFonts w:eastAsia="Times New Roman"/>
                <w:spacing w:val="-2"/>
                <w:lang w:val="el-GR"/>
              </w:rPr>
            </w:pPr>
            <w:r w:rsidRPr="00176260">
              <w:rPr>
                <w:rFonts w:eastAsia="Times New Roman"/>
                <w:spacing w:val="-2"/>
                <w:lang w:val="el-GR"/>
              </w:rPr>
              <w:t>13 (2,2</w:t>
            </w:r>
            <w:r w:rsidR="009357D9" w:rsidRPr="00176260">
              <w:rPr>
                <w:rFonts w:eastAsia="Times New Roman"/>
                <w:spacing w:val="-2"/>
                <w:lang w:val="el-GR"/>
              </w:rPr>
              <w:t>%</w:t>
            </w:r>
            <w:r w:rsidRPr="00176260">
              <w:rPr>
                <w:rFonts w:eastAsia="Times New Roman"/>
                <w:spacing w:val="-2"/>
                <w:lang w:val="el-GR"/>
              </w:rPr>
              <w:t>)</w:t>
            </w:r>
          </w:p>
        </w:tc>
      </w:tr>
      <w:tr w:rsidR="00F93AFF" w:rsidRPr="00176260" w14:paraId="791CDA19" w14:textId="77777777" w:rsidTr="005A33C4">
        <w:tc>
          <w:tcPr>
            <w:tcW w:w="3145" w:type="dxa"/>
            <w:shd w:val="clear" w:color="auto" w:fill="auto"/>
          </w:tcPr>
          <w:p w14:paraId="06D60E94" w14:textId="77777777" w:rsidR="00F93AFF" w:rsidRPr="00176260" w:rsidRDefault="00F93AFF" w:rsidP="005A33C4">
            <w:pPr>
              <w:keepNext/>
              <w:keepLines/>
              <w:spacing w:before="2" w:line="245" w:lineRule="auto"/>
              <w:ind w:left="102"/>
              <w:rPr>
                <w:rFonts w:eastAsia="Times New Roman"/>
                <w:spacing w:val="-2"/>
                <w:lang w:val="el-GR"/>
              </w:rPr>
            </w:pPr>
            <w:proofErr w:type="spellStart"/>
            <w:r w:rsidRPr="00176260">
              <w:rPr>
                <w:rFonts w:eastAsia="Times New Roman"/>
                <w:spacing w:val="-2"/>
                <w:lang w:val="el-GR"/>
              </w:rPr>
              <w:t>Συμπτωματική</w:t>
            </w:r>
            <w:proofErr w:type="spellEnd"/>
            <w:r w:rsidRPr="00176260">
              <w:rPr>
                <w:rFonts w:eastAsia="Times New Roman"/>
                <w:spacing w:val="-2"/>
                <w:lang w:val="el-GR"/>
              </w:rPr>
              <w:t xml:space="preserve"> επανεμφανιζόμενη ΕΒΦΘ</w:t>
            </w:r>
          </w:p>
        </w:tc>
        <w:tc>
          <w:tcPr>
            <w:tcW w:w="2976" w:type="dxa"/>
            <w:shd w:val="clear" w:color="auto" w:fill="auto"/>
          </w:tcPr>
          <w:p w14:paraId="5CF9FBA9" w14:textId="77777777" w:rsidR="00F93AFF" w:rsidRPr="00176260" w:rsidRDefault="00F93AFF">
            <w:pPr>
              <w:keepNext/>
              <w:keepLines/>
              <w:spacing w:before="2" w:line="245" w:lineRule="auto"/>
              <w:ind w:left="102" w:right="765"/>
              <w:rPr>
                <w:rFonts w:eastAsia="Times New Roman"/>
                <w:spacing w:val="-2"/>
                <w:lang w:val="el-GR"/>
              </w:rPr>
            </w:pPr>
            <w:r w:rsidRPr="00176260">
              <w:rPr>
                <w:rFonts w:eastAsia="Times New Roman"/>
                <w:spacing w:val="-2"/>
                <w:lang w:val="el-GR"/>
              </w:rPr>
              <w:t>5 (0,8</w:t>
            </w:r>
            <w:r w:rsidR="009357D9" w:rsidRPr="00176260">
              <w:rPr>
                <w:rFonts w:eastAsia="Times New Roman"/>
                <w:spacing w:val="-2"/>
                <w:lang w:val="el-GR"/>
              </w:rPr>
              <w:t>%</w:t>
            </w:r>
            <w:r w:rsidRPr="00176260">
              <w:rPr>
                <w:rFonts w:eastAsia="Times New Roman"/>
                <w:spacing w:val="-2"/>
                <w:lang w:val="el-GR"/>
              </w:rPr>
              <w:t>)</w:t>
            </w:r>
          </w:p>
        </w:tc>
        <w:tc>
          <w:tcPr>
            <w:tcW w:w="2955" w:type="dxa"/>
            <w:shd w:val="clear" w:color="auto" w:fill="auto"/>
          </w:tcPr>
          <w:p w14:paraId="7D386F90" w14:textId="77777777" w:rsidR="00F93AFF" w:rsidRPr="00176260" w:rsidRDefault="00F93AFF">
            <w:pPr>
              <w:keepNext/>
              <w:keepLines/>
              <w:spacing w:before="2" w:line="245" w:lineRule="auto"/>
              <w:ind w:left="102" w:right="189"/>
              <w:rPr>
                <w:rFonts w:eastAsia="Times New Roman"/>
                <w:spacing w:val="-2"/>
                <w:lang w:val="el-GR"/>
              </w:rPr>
            </w:pPr>
            <w:r w:rsidRPr="00176260">
              <w:rPr>
                <w:rFonts w:eastAsia="Times New Roman"/>
                <w:spacing w:val="-2"/>
                <w:lang w:val="el-GR"/>
              </w:rPr>
              <w:t>31 (5,2</w:t>
            </w:r>
            <w:r w:rsidR="009357D9" w:rsidRPr="00176260">
              <w:rPr>
                <w:rFonts w:eastAsia="Times New Roman"/>
                <w:spacing w:val="-2"/>
                <w:lang w:val="el-GR"/>
              </w:rPr>
              <w:t>%</w:t>
            </w:r>
            <w:r w:rsidRPr="00176260">
              <w:rPr>
                <w:rFonts w:eastAsia="Times New Roman"/>
                <w:spacing w:val="-2"/>
                <w:lang w:val="el-GR"/>
              </w:rPr>
              <w:t>)</w:t>
            </w:r>
          </w:p>
        </w:tc>
      </w:tr>
      <w:tr w:rsidR="00F93AFF" w:rsidRPr="00176260" w14:paraId="00634075" w14:textId="77777777" w:rsidTr="005A33C4">
        <w:tc>
          <w:tcPr>
            <w:tcW w:w="3145" w:type="dxa"/>
            <w:shd w:val="clear" w:color="auto" w:fill="auto"/>
          </w:tcPr>
          <w:p w14:paraId="62E7FBC6" w14:textId="77777777" w:rsidR="00F93AFF" w:rsidRPr="00176260" w:rsidRDefault="00F93AFF" w:rsidP="005A33C4">
            <w:pPr>
              <w:keepNext/>
              <w:keepLines/>
              <w:spacing w:before="2" w:line="245" w:lineRule="auto"/>
              <w:ind w:left="102"/>
              <w:rPr>
                <w:rFonts w:eastAsia="Times New Roman"/>
                <w:spacing w:val="-2"/>
                <w:lang w:val="el-GR"/>
              </w:rPr>
            </w:pPr>
            <w:r w:rsidRPr="00176260">
              <w:rPr>
                <w:rFonts w:eastAsia="Times New Roman"/>
                <w:spacing w:val="-2"/>
                <w:lang w:val="el-GR"/>
              </w:rPr>
              <w:t>Θανατηφόρος ΠΕ / θάνατος όπου η ΠΕ δεν μπορεί να αποκλειστεί</w:t>
            </w:r>
          </w:p>
        </w:tc>
        <w:tc>
          <w:tcPr>
            <w:tcW w:w="2976" w:type="dxa"/>
            <w:shd w:val="clear" w:color="auto" w:fill="auto"/>
          </w:tcPr>
          <w:p w14:paraId="78B2BD28" w14:textId="77777777" w:rsidR="00F93AFF" w:rsidRPr="00176260" w:rsidRDefault="00F93AFF" w:rsidP="006325AD">
            <w:pPr>
              <w:keepNext/>
              <w:keepLines/>
              <w:spacing w:before="2" w:line="245" w:lineRule="auto"/>
              <w:ind w:left="102" w:right="623"/>
              <w:rPr>
                <w:rFonts w:eastAsia="Times New Roman"/>
                <w:spacing w:val="-2"/>
                <w:lang w:val="el-GR"/>
              </w:rPr>
            </w:pPr>
            <w:r w:rsidRPr="00176260">
              <w:rPr>
                <w:rFonts w:eastAsia="Times New Roman"/>
                <w:spacing w:val="-2"/>
                <w:lang w:val="el-GR"/>
              </w:rPr>
              <w:t>1 (0,2</w:t>
            </w:r>
            <w:r w:rsidR="009357D9" w:rsidRPr="00176260">
              <w:rPr>
                <w:rFonts w:eastAsia="Times New Roman"/>
                <w:spacing w:val="-2"/>
                <w:lang w:val="el-GR"/>
              </w:rPr>
              <w:t>%</w:t>
            </w:r>
            <w:r w:rsidRPr="00176260">
              <w:rPr>
                <w:rFonts w:eastAsia="Times New Roman"/>
                <w:spacing w:val="-2"/>
                <w:lang w:val="el-GR"/>
              </w:rPr>
              <w:t>)</w:t>
            </w:r>
          </w:p>
        </w:tc>
        <w:tc>
          <w:tcPr>
            <w:tcW w:w="2955" w:type="dxa"/>
            <w:shd w:val="clear" w:color="auto" w:fill="auto"/>
          </w:tcPr>
          <w:p w14:paraId="7C0FACC0" w14:textId="77777777" w:rsidR="00F93AFF" w:rsidRPr="00176260" w:rsidRDefault="00F93AFF" w:rsidP="006C5D61">
            <w:pPr>
              <w:keepNext/>
              <w:keepLines/>
              <w:spacing w:before="2" w:line="245" w:lineRule="auto"/>
              <w:ind w:left="102" w:right="898"/>
              <w:rPr>
                <w:rFonts w:eastAsia="Times New Roman"/>
                <w:spacing w:val="-2"/>
                <w:lang w:val="el-GR"/>
              </w:rPr>
            </w:pPr>
            <w:r w:rsidRPr="00176260">
              <w:rPr>
                <w:rFonts w:eastAsia="Times New Roman"/>
                <w:spacing w:val="-2"/>
                <w:lang w:val="el-GR"/>
              </w:rPr>
              <w:t>1 (0,2</w:t>
            </w:r>
            <w:r w:rsidR="009357D9" w:rsidRPr="00176260">
              <w:rPr>
                <w:rFonts w:eastAsia="Times New Roman"/>
                <w:spacing w:val="-2"/>
                <w:lang w:val="el-GR"/>
              </w:rPr>
              <w:t>%</w:t>
            </w:r>
            <w:r w:rsidRPr="00176260">
              <w:rPr>
                <w:rFonts w:eastAsia="Times New Roman"/>
                <w:spacing w:val="-2"/>
                <w:lang w:val="el-GR"/>
              </w:rPr>
              <w:t>)</w:t>
            </w:r>
          </w:p>
        </w:tc>
      </w:tr>
      <w:tr w:rsidR="00F93AFF" w:rsidRPr="00176260" w14:paraId="7A49B6E4" w14:textId="77777777" w:rsidTr="005A33C4">
        <w:tc>
          <w:tcPr>
            <w:tcW w:w="3145" w:type="dxa"/>
            <w:shd w:val="clear" w:color="auto" w:fill="auto"/>
          </w:tcPr>
          <w:p w14:paraId="7AAC81F8" w14:textId="77777777" w:rsidR="00F93AFF" w:rsidRPr="00176260" w:rsidRDefault="005A33C4" w:rsidP="005A33C4">
            <w:pPr>
              <w:keepNext/>
              <w:keepLines/>
              <w:ind w:left="102"/>
              <w:rPr>
                <w:rFonts w:eastAsia="Times New Roman"/>
                <w:spacing w:val="-2"/>
                <w:lang w:val="el-GR"/>
              </w:rPr>
            </w:pPr>
            <w:r w:rsidRPr="00176260">
              <w:rPr>
                <w:rFonts w:eastAsia="Times New Roman"/>
                <w:spacing w:val="-2"/>
                <w:lang w:val="el-GR"/>
              </w:rPr>
              <w:t xml:space="preserve">Μείζονα </w:t>
            </w:r>
            <w:r w:rsidR="00F93AFF" w:rsidRPr="00176260">
              <w:rPr>
                <w:rFonts w:eastAsia="Times New Roman"/>
                <w:spacing w:val="-2"/>
                <w:lang w:val="el-GR"/>
              </w:rPr>
              <w:t>αιμορραγικά επεισόδια</w:t>
            </w:r>
          </w:p>
        </w:tc>
        <w:tc>
          <w:tcPr>
            <w:tcW w:w="2976" w:type="dxa"/>
            <w:shd w:val="clear" w:color="auto" w:fill="auto"/>
          </w:tcPr>
          <w:p w14:paraId="47031383" w14:textId="77777777" w:rsidR="00F93AFF" w:rsidRPr="00176260" w:rsidRDefault="00F93AFF" w:rsidP="006325AD">
            <w:pPr>
              <w:keepNext/>
              <w:keepLines/>
              <w:spacing w:before="2" w:line="245" w:lineRule="auto"/>
              <w:ind w:left="102" w:right="1040"/>
              <w:rPr>
                <w:rFonts w:eastAsia="Times New Roman"/>
                <w:spacing w:val="-2"/>
                <w:lang w:val="el-GR"/>
              </w:rPr>
            </w:pPr>
            <w:r w:rsidRPr="00176260">
              <w:rPr>
                <w:rFonts w:eastAsia="Times New Roman"/>
                <w:spacing w:val="-2"/>
                <w:lang w:val="el-GR"/>
              </w:rPr>
              <w:t>4 (0,7</w:t>
            </w:r>
            <w:r w:rsidR="009357D9" w:rsidRPr="00176260">
              <w:rPr>
                <w:rFonts w:eastAsia="Times New Roman"/>
                <w:spacing w:val="-2"/>
                <w:lang w:val="el-GR"/>
              </w:rPr>
              <w:t>%</w:t>
            </w:r>
            <w:r w:rsidRPr="00176260">
              <w:rPr>
                <w:rFonts w:eastAsia="Times New Roman"/>
                <w:spacing w:val="-2"/>
                <w:lang w:val="el-GR"/>
              </w:rPr>
              <w:t>)</w:t>
            </w:r>
          </w:p>
        </w:tc>
        <w:tc>
          <w:tcPr>
            <w:tcW w:w="2955" w:type="dxa"/>
            <w:shd w:val="clear" w:color="auto" w:fill="auto"/>
          </w:tcPr>
          <w:p w14:paraId="5C105996" w14:textId="77777777" w:rsidR="00F93AFF" w:rsidRPr="00176260" w:rsidRDefault="00F93AFF" w:rsidP="006325AD">
            <w:pPr>
              <w:keepNext/>
              <w:keepLines/>
              <w:spacing w:before="2" w:line="245" w:lineRule="auto"/>
              <w:ind w:left="102" w:right="898"/>
              <w:rPr>
                <w:rFonts w:eastAsia="Times New Roman"/>
                <w:spacing w:val="-2"/>
                <w:lang w:val="el-GR"/>
              </w:rPr>
            </w:pPr>
            <w:r w:rsidRPr="00176260">
              <w:rPr>
                <w:rFonts w:eastAsia="Times New Roman"/>
                <w:spacing w:val="-2"/>
                <w:lang w:val="el-GR"/>
              </w:rPr>
              <w:t>0 (0,0</w:t>
            </w:r>
            <w:r w:rsidR="009357D9" w:rsidRPr="00176260">
              <w:rPr>
                <w:rFonts w:eastAsia="Times New Roman"/>
                <w:spacing w:val="-2"/>
                <w:lang w:val="el-GR"/>
              </w:rPr>
              <w:t>%</w:t>
            </w:r>
            <w:r w:rsidRPr="00176260">
              <w:rPr>
                <w:rFonts w:eastAsia="Times New Roman"/>
                <w:spacing w:val="-2"/>
                <w:lang w:val="el-GR"/>
              </w:rPr>
              <w:t>)</w:t>
            </w:r>
          </w:p>
        </w:tc>
      </w:tr>
      <w:tr w:rsidR="00F93AFF" w:rsidRPr="00176260" w14:paraId="04BA4FA5" w14:textId="77777777" w:rsidTr="005A33C4">
        <w:tc>
          <w:tcPr>
            <w:tcW w:w="3145" w:type="dxa"/>
            <w:shd w:val="clear" w:color="auto" w:fill="auto"/>
          </w:tcPr>
          <w:p w14:paraId="78FA3C24" w14:textId="77777777" w:rsidR="00F93AFF" w:rsidRPr="00176260" w:rsidRDefault="00F93AFF" w:rsidP="005A33C4">
            <w:pPr>
              <w:keepNext/>
              <w:keepLines/>
              <w:spacing w:before="2" w:line="245" w:lineRule="auto"/>
              <w:ind w:left="102"/>
              <w:rPr>
                <w:rFonts w:eastAsia="Times New Roman"/>
                <w:spacing w:val="-2"/>
                <w:lang w:val="el-GR"/>
              </w:rPr>
            </w:pPr>
            <w:r w:rsidRPr="00176260">
              <w:rPr>
                <w:rFonts w:eastAsia="Times New Roman"/>
                <w:spacing w:val="-2"/>
                <w:lang w:val="el-GR"/>
              </w:rPr>
              <w:t xml:space="preserve">Κλινικά </w:t>
            </w:r>
            <w:r w:rsidR="005A33C4" w:rsidRPr="00176260">
              <w:rPr>
                <w:rFonts w:eastAsia="Times New Roman"/>
                <w:spacing w:val="-2"/>
                <w:lang w:val="el-GR"/>
              </w:rPr>
              <w:t>συναφής μη μείζων</w:t>
            </w:r>
            <w:r w:rsidRPr="00176260">
              <w:rPr>
                <w:rFonts w:eastAsia="Times New Roman"/>
                <w:spacing w:val="-2"/>
                <w:lang w:val="el-GR"/>
              </w:rPr>
              <w:t xml:space="preserve"> αιμορραγία</w:t>
            </w:r>
          </w:p>
        </w:tc>
        <w:tc>
          <w:tcPr>
            <w:tcW w:w="2976" w:type="dxa"/>
            <w:shd w:val="clear" w:color="auto" w:fill="auto"/>
          </w:tcPr>
          <w:p w14:paraId="32E21FE6" w14:textId="77777777" w:rsidR="00F93AFF" w:rsidRPr="00176260" w:rsidRDefault="00F93AFF">
            <w:pPr>
              <w:keepNext/>
              <w:keepLines/>
              <w:spacing w:before="2" w:line="245" w:lineRule="auto"/>
              <w:ind w:left="102" w:right="1108"/>
              <w:rPr>
                <w:rFonts w:eastAsia="Times New Roman"/>
                <w:spacing w:val="-2"/>
                <w:lang w:val="el-GR"/>
              </w:rPr>
            </w:pPr>
            <w:r w:rsidRPr="00176260">
              <w:rPr>
                <w:rFonts w:eastAsia="Times New Roman"/>
                <w:spacing w:val="-2"/>
                <w:lang w:val="el-GR"/>
              </w:rPr>
              <w:t>32 (5,4</w:t>
            </w:r>
            <w:r w:rsidR="009357D9" w:rsidRPr="00176260">
              <w:rPr>
                <w:rFonts w:eastAsia="Times New Roman"/>
                <w:spacing w:val="-2"/>
                <w:lang w:val="el-GR"/>
              </w:rPr>
              <w:t>%</w:t>
            </w:r>
            <w:r w:rsidRPr="00176260">
              <w:rPr>
                <w:rFonts w:eastAsia="Times New Roman"/>
                <w:spacing w:val="-2"/>
                <w:lang w:val="el-GR"/>
              </w:rPr>
              <w:t>)</w:t>
            </w:r>
          </w:p>
        </w:tc>
        <w:tc>
          <w:tcPr>
            <w:tcW w:w="2955" w:type="dxa"/>
            <w:shd w:val="clear" w:color="auto" w:fill="auto"/>
          </w:tcPr>
          <w:p w14:paraId="27EE86E9" w14:textId="77777777" w:rsidR="00F93AFF" w:rsidRPr="00176260" w:rsidRDefault="00F93AFF">
            <w:pPr>
              <w:keepNext/>
              <w:keepLines/>
              <w:spacing w:before="2" w:line="245" w:lineRule="auto"/>
              <w:ind w:left="102" w:right="1465"/>
              <w:rPr>
                <w:rFonts w:eastAsia="Times New Roman"/>
                <w:spacing w:val="-2"/>
                <w:lang w:val="el-GR"/>
              </w:rPr>
            </w:pPr>
            <w:r w:rsidRPr="00176260">
              <w:rPr>
                <w:rFonts w:eastAsia="Times New Roman"/>
                <w:spacing w:val="-2"/>
                <w:lang w:val="el-GR"/>
              </w:rPr>
              <w:t>7 (1,2</w:t>
            </w:r>
            <w:r w:rsidR="009357D9" w:rsidRPr="00176260">
              <w:rPr>
                <w:rFonts w:eastAsia="Times New Roman"/>
                <w:spacing w:val="-2"/>
                <w:lang w:val="el-GR"/>
              </w:rPr>
              <w:t>%</w:t>
            </w:r>
            <w:r w:rsidRPr="00176260">
              <w:rPr>
                <w:rFonts w:eastAsia="Times New Roman"/>
                <w:spacing w:val="-2"/>
                <w:lang w:val="el-GR"/>
              </w:rPr>
              <w:t>)</w:t>
            </w:r>
          </w:p>
        </w:tc>
      </w:tr>
    </w:tbl>
    <w:p w14:paraId="7A8E2CDA" w14:textId="77777777" w:rsidR="00F93AFF" w:rsidRPr="00176260" w:rsidRDefault="00F93AFF">
      <w:pPr>
        <w:keepNext/>
        <w:keepLines/>
        <w:tabs>
          <w:tab w:val="left" w:pos="780"/>
        </w:tabs>
        <w:spacing w:before="32"/>
        <w:ind w:right="-20"/>
        <w:rPr>
          <w:rFonts w:eastAsia="Times New Roman"/>
          <w:spacing w:val="-2"/>
          <w:lang w:val="el-GR"/>
        </w:rPr>
      </w:pPr>
      <w:r w:rsidRPr="00176260">
        <w:rPr>
          <w:rFonts w:eastAsia="Times New Roman"/>
          <w:spacing w:val="-2"/>
          <w:lang w:val="el-GR"/>
        </w:rPr>
        <w:t>α)</w:t>
      </w:r>
      <w:r w:rsidR="005A33C4" w:rsidRPr="00176260">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άπαξ ημερησίως</w:t>
      </w:r>
    </w:p>
    <w:p w14:paraId="3B5BA513" w14:textId="77777777" w:rsidR="00F93AFF" w:rsidRPr="00176260" w:rsidRDefault="00F93AFF">
      <w:pPr>
        <w:tabs>
          <w:tab w:val="left" w:pos="780"/>
        </w:tabs>
        <w:spacing w:before="6" w:line="249" w:lineRule="exact"/>
        <w:ind w:right="-20"/>
        <w:rPr>
          <w:rFonts w:eastAsia="Times New Roman"/>
          <w:spacing w:val="-2"/>
          <w:lang w:val="el-GR"/>
        </w:rPr>
      </w:pPr>
      <w:r w:rsidRPr="00176260">
        <w:rPr>
          <w:rFonts w:eastAsia="Times New Roman"/>
          <w:b/>
          <w:bCs/>
          <w:spacing w:val="-2"/>
          <w:position w:val="-1"/>
          <w:lang w:val="el-GR"/>
        </w:rPr>
        <w:t>*</w:t>
      </w:r>
      <w:r w:rsidR="005A33C4" w:rsidRPr="00176260">
        <w:rPr>
          <w:rFonts w:eastAsia="Times New Roman"/>
          <w:b/>
          <w:bCs/>
          <w:spacing w:val="-2"/>
          <w:position w:val="-1"/>
          <w:lang w:val="el-GR"/>
        </w:rPr>
        <w:t xml:space="preserve"> </w:t>
      </w:r>
      <w:r w:rsidRPr="00176260">
        <w:rPr>
          <w:rFonts w:eastAsia="Times New Roman"/>
          <w:spacing w:val="-2"/>
          <w:position w:val="-1"/>
          <w:lang w:val="el-GR"/>
        </w:rPr>
        <w:t xml:space="preserve">p &lt; 0,0001 (ανωτερότητα), αναλογία κινδύνου: 0,185 (0,087 </w:t>
      </w:r>
      <w:r w:rsidR="006C5D61" w:rsidRPr="00176260">
        <w:rPr>
          <w:rFonts w:eastAsia="Times New Roman"/>
          <w:spacing w:val="-2"/>
          <w:position w:val="-1"/>
          <w:lang w:val="el-GR"/>
        </w:rPr>
        <w:t>–</w:t>
      </w:r>
      <w:r w:rsidRPr="00176260">
        <w:rPr>
          <w:rFonts w:eastAsia="Times New Roman"/>
          <w:spacing w:val="-2"/>
          <w:position w:val="-1"/>
          <w:lang w:val="el-GR"/>
        </w:rPr>
        <w:t xml:space="preserve"> 0,393)</w:t>
      </w:r>
    </w:p>
    <w:p w14:paraId="45D8A9BC" w14:textId="77777777" w:rsidR="00F93AFF" w:rsidRPr="00176260" w:rsidRDefault="00F93AFF">
      <w:pPr>
        <w:spacing w:before="18" w:line="220" w:lineRule="exact"/>
        <w:rPr>
          <w:spacing w:val="-2"/>
          <w:lang w:val="el-GR"/>
        </w:rPr>
      </w:pPr>
    </w:p>
    <w:p w14:paraId="23F4775A" w14:textId="77777777" w:rsidR="00F93AFF" w:rsidRPr="00176260" w:rsidRDefault="00F93AFF">
      <w:pPr>
        <w:tabs>
          <w:tab w:val="left" w:pos="720"/>
        </w:tabs>
        <w:autoSpaceDE w:val="0"/>
        <w:autoSpaceDN w:val="0"/>
        <w:rPr>
          <w:spacing w:val="-2"/>
          <w:lang w:val="el-GR"/>
        </w:rPr>
      </w:pPr>
      <w:r w:rsidRPr="00176260">
        <w:rPr>
          <w:rFonts w:eastAsia="PMingLiU"/>
          <w:spacing w:val="-2"/>
          <w:szCs w:val="24"/>
          <w:lang w:val="el-GR" w:eastAsia="zh-TW"/>
        </w:rPr>
        <w:t>Στη</w:t>
      </w:r>
      <w:r w:rsidRPr="0019279B">
        <w:rPr>
          <w:rFonts w:eastAsia="PMingLiU"/>
          <w:spacing w:val="-2"/>
          <w:szCs w:val="24"/>
          <w:lang w:eastAsia="zh-TW"/>
        </w:rPr>
        <w:t xml:space="preserve"> </w:t>
      </w:r>
      <w:r w:rsidRPr="00176260">
        <w:rPr>
          <w:rFonts w:eastAsia="PMingLiU"/>
          <w:spacing w:val="-2"/>
          <w:szCs w:val="24"/>
          <w:lang w:val="el-GR" w:eastAsia="zh-TW"/>
        </w:rPr>
        <w:t>μελέτη</w:t>
      </w:r>
      <w:r w:rsidRPr="0019279B">
        <w:rPr>
          <w:rFonts w:eastAsia="PMingLiU"/>
          <w:spacing w:val="-2"/>
          <w:szCs w:val="24"/>
          <w:lang w:eastAsia="zh-TW"/>
        </w:rPr>
        <w:t xml:space="preserve"> </w:t>
      </w:r>
      <w:r w:rsidRPr="00176260">
        <w:rPr>
          <w:rFonts w:eastAsia="PMingLiU"/>
          <w:spacing w:val="-2"/>
          <w:szCs w:val="24"/>
          <w:lang w:eastAsia="zh-TW"/>
        </w:rPr>
        <w:t>Einstein</w:t>
      </w:r>
      <w:r w:rsidRPr="0019279B">
        <w:rPr>
          <w:rFonts w:eastAsia="PMingLiU"/>
          <w:spacing w:val="-2"/>
          <w:szCs w:val="24"/>
          <w:lang w:eastAsia="zh-TW"/>
        </w:rPr>
        <w:t xml:space="preserve"> </w:t>
      </w:r>
      <w:r w:rsidRPr="00176260">
        <w:rPr>
          <w:rFonts w:eastAsia="PMingLiU"/>
          <w:spacing w:val="-2"/>
          <w:szCs w:val="24"/>
          <w:lang w:eastAsia="zh-TW"/>
        </w:rPr>
        <w:t>Choice</w:t>
      </w:r>
      <w:r w:rsidRPr="0019279B">
        <w:rPr>
          <w:rFonts w:eastAsia="PMingLiU"/>
          <w:spacing w:val="-2"/>
          <w:szCs w:val="24"/>
          <w:lang w:eastAsia="zh-TW"/>
        </w:rPr>
        <w:t xml:space="preserve"> (</w:t>
      </w:r>
      <w:proofErr w:type="spellStart"/>
      <w:r w:rsidRPr="00176260">
        <w:rPr>
          <w:rFonts w:eastAsia="PMingLiU"/>
          <w:spacing w:val="-2"/>
          <w:szCs w:val="24"/>
          <w:lang w:val="el-GR" w:eastAsia="zh-TW"/>
        </w:rPr>
        <w:t>βλ</w:t>
      </w:r>
      <w:proofErr w:type="spellEnd"/>
      <w:r w:rsidRPr="0019279B">
        <w:rPr>
          <w:rFonts w:eastAsia="PMingLiU"/>
          <w:spacing w:val="-2"/>
          <w:szCs w:val="24"/>
          <w:lang w:eastAsia="zh-TW"/>
        </w:rPr>
        <w:t xml:space="preserve">. </w:t>
      </w:r>
      <w:r w:rsidRPr="00176260">
        <w:rPr>
          <w:rFonts w:eastAsia="PMingLiU"/>
          <w:spacing w:val="-2"/>
          <w:szCs w:val="24"/>
          <w:lang w:val="el-GR" w:eastAsia="zh-TW"/>
        </w:rPr>
        <w:t xml:space="preserve">Πίνακα 8) </w:t>
      </w:r>
      <w:r w:rsidR="00FB2AF4" w:rsidRPr="00176260">
        <w:rPr>
          <w:rFonts w:eastAsia="PMingLiU"/>
          <w:spacing w:val="-2"/>
          <w:szCs w:val="24"/>
          <w:lang w:val="el-GR" w:eastAsia="zh-TW"/>
        </w:rPr>
        <w:t xml:space="preserve">η </w:t>
      </w:r>
      <w:proofErr w:type="spellStart"/>
      <w:r w:rsidR="00FB2AF4" w:rsidRPr="00176260">
        <w:rPr>
          <w:rFonts w:eastAsia="PMingLiU"/>
          <w:spacing w:val="-2"/>
          <w:szCs w:val="24"/>
          <w:lang w:val="el-GR" w:eastAsia="zh-TW"/>
        </w:rPr>
        <w:t>ριβαροξαμπάνη</w:t>
      </w:r>
      <w:proofErr w:type="spellEnd"/>
      <w:r w:rsidR="00FB2AF4" w:rsidRPr="00176260">
        <w:rPr>
          <w:rFonts w:eastAsia="PMingLiU"/>
          <w:spacing w:val="-2"/>
          <w:szCs w:val="24"/>
          <w:lang w:val="el-GR" w:eastAsia="zh-TW"/>
        </w:rPr>
        <w:t xml:space="preserve"> σε</w:t>
      </w:r>
      <w:r w:rsidRPr="00176260">
        <w:rPr>
          <w:rFonts w:eastAsia="PMingLiU"/>
          <w:spacing w:val="-2"/>
          <w:szCs w:val="24"/>
          <w:lang w:val="el-GR" w:eastAsia="zh-TW"/>
        </w:rPr>
        <w:t xml:space="preserve"> 20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και 10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 xml:space="preserve">ήταν και </w:t>
      </w:r>
      <w:r w:rsidR="00097730" w:rsidRPr="00176260">
        <w:rPr>
          <w:rFonts w:eastAsia="PMingLiU"/>
          <w:spacing w:val="-2"/>
          <w:szCs w:val="24"/>
          <w:lang w:val="el-GR" w:eastAsia="zh-TW"/>
        </w:rPr>
        <w:t>στις</w:t>
      </w:r>
      <w:r w:rsidRPr="00176260">
        <w:rPr>
          <w:rFonts w:eastAsia="PMingLiU"/>
          <w:spacing w:val="-2"/>
          <w:szCs w:val="24"/>
          <w:lang w:val="el-GR" w:eastAsia="zh-TW"/>
        </w:rPr>
        <w:t xml:space="preserve"> δύο </w:t>
      </w:r>
      <w:r w:rsidR="00FB2AF4" w:rsidRPr="00176260">
        <w:rPr>
          <w:rFonts w:eastAsia="PMingLiU"/>
          <w:spacing w:val="-2"/>
          <w:szCs w:val="24"/>
          <w:lang w:val="el-GR" w:eastAsia="zh-TW"/>
        </w:rPr>
        <w:t xml:space="preserve">περιεκτικότητες </w:t>
      </w:r>
      <w:r w:rsidRPr="00176260">
        <w:rPr>
          <w:rFonts w:eastAsia="PMingLiU"/>
          <w:spacing w:val="-2"/>
          <w:szCs w:val="24"/>
          <w:lang w:val="el-GR" w:eastAsia="zh-TW"/>
        </w:rPr>
        <w:t>ανώτερ</w:t>
      </w:r>
      <w:r w:rsidR="00097730" w:rsidRPr="00176260">
        <w:rPr>
          <w:rFonts w:eastAsia="PMingLiU"/>
          <w:spacing w:val="-2"/>
          <w:szCs w:val="24"/>
          <w:lang w:val="el-GR" w:eastAsia="zh-TW"/>
        </w:rPr>
        <w:t>η</w:t>
      </w:r>
      <w:r w:rsidRPr="00176260">
        <w:rPr>
          <w:rFonts w:eastAsia="PMingLiU"/>
          <w:spacing w:val="-2"/>
          <w:szCs w:val="24"/>
          <w:lang w:val="el-GR" w:eastAsia="zh-TW"/>
        </w:rPr>
        <w:t xml:space="preserve"> τ</w:t>
      </w:r>
      <w:r w:rsidR="00097730" w:rsidRPr="00176260">
        <w:rPr>
          <w:rFonts w:eastAsia="PMingLiU"/>
          <w:spacing w:val="-2"/>
          <w:szCs w:val="24"/>
          <w:lang w:val="el-GR" w:eastAsia="zh-TW"/>
        </w:rPr>
        <w:t>ου</w:t>
      </w:r>
      <w:r w:rsidRPr="00176260">
        <w:rPr>
          <w:rFonts w:eastAsia="PMingLiU"/>
          <w:spacing w:val="-2"/>
          <w:szCs w:val="24"/>
          <w:lang w:val="el-GR" w:eastAsia="zh-TW"/>
        </w:rPr>
        <w:t xml:space="preserve"> </w:t>
      </w:r>
      <w:proofErr w:type="spellStart"/>
      <w:r w:rsidRPr="00176260">
        <w:rPr>
          <w:rFonts w:eastAsia="PMingLiU"/>
          <w:spacing w:val="-2"/>
          <w:szCs w:val="24"/>
          <w:lang w:val="el-GR" w:eastAsia="zh-TW"/>
        </w:rPr>
        <w:t>ακετυλοσαλικυλικού</w:t>
      </w:r>
      <w:proofErr w:type="spellEnd"/>
      <w:r w:rsidRPr="00176260">
        <w:rPr>
          <w:rFonts w:eastAsia="PMingLiU"/>
          <w:spacing w:val="-2"/>
          <w:szCs w:val="24"/>
          <w:lang w:val="el-GR" w:eastAsia="zh-TW"/>
        </w:rPr>
        <w:t xml:space="preserve"> οξέος </w:t>
      </w:r>
      <w:r w:rsidR="00097730" w:rsidRPr="00176260">
        <w:rPr>
          <w:rFonts w:eastAsia="PMingLiU"/>
          <w:spacing w:val="-2"/>
          <w:szCs w:val="24"/>
          <w:lang w:val="el-GR" w:eastAsia="zh-TW"/>
        </w:rPr>
        <w:t>100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 xml:space="preserve">για την κύρια έκβαση αποτελεσματικότητας. Η κύρια έκβαση ασφάλειας (μείζονα αιμορραγικά επεισόδια) ήταν παρόμοια για ασθενείς που έλαβαν θεραπεία με </w:t>
      </w:r>
      <w:proofErr w:type="spellStart"/>
      <w:r w:rsidR="00FB2AF4" w:rsidRPr="00176260">
        <w:rPr>
          <w:rFonts w:eastAsia="PMingLiU"/>
          <w:spacing w:val="-2"/>
          <w:szCs w:val="24"/>
          <w:lang w:val="el-GR" w:eastAsia="zh-TW"/>
        </w:rPr>
        <w:t>ριβαροξαμπάνη</w:t>
      </w:r>
      <w:proofErr w:type="spellEnd"/>
      <w:r w:rsidR="00FB2AF4" w:rsidRPr="00176260">
        <w:rPr>
          <w:rFonts w:eastAsia="PMingLiU"/>
          <w:spacing w:val="-2"/>
          <w:szCs w:val="24"/>
          <w:lang w:val="el-GR" w:eastAsia="zh-TW"/>
        </w:rPr>
        <w:t xml:space="preserve"> </w:t>
      </w:r>
      <w:r w:rsidRPr="00176260">
        <w:rPr>
          <w:rFonts w:eastAsia="PMingLiU"/>
          <w:spacing w:val="-2"/>
          <w:szCs w:val="24"/>
          <w:lang w:val="el-GR" w:eastAsia="zh-TW"/>
        </w:rPr>
        <w:t>20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και 10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r w:rsidRPr="00176260">
        <w:rPr>
          <w:rFonts w:eastAsia="PMingLiU"/>
          <w:spacing w:val="-2"/>
          <w:szCs w:val="24"/>
          <w:lang w:val="el-GR" w:eastAsia="zh-TW"/>
        </w:rPr>
        <w:t>άπαξ ημερησίως σε σύγκριση με 100</w:t>
      </w:r>
      <w:r w:rsidR="00903618">
        <w:rPr>
          <w:rFonts w:eastAsia="PMingLiU"/>
          <w:spacing w:val="-2"/>
          <w:szCs w:val="24"/>
          <w:lang w:val="el-GR" w:eastAsia="zh-TW"/>
        </w:rPr>
        <w:t> </w:t>
      </w:r>
      <w:proofErr w:type="spellStart"/>
      <w:r w:rsidR="00903618">
        <w:rPr>
          <w:rFonts w:eastAsia="PMingLiU"/>
          <w:spacing w:val="-2"/>
          <w:szCs w:val="24"/>
          <w:lang w:val="el-GR" w:eastAsia="zh-TW"/>
        </w:rPr>
        <w:t>mg</w:t>
      </w:r>
      <w:proofErr w:type="spellEnd"/>
      <w:r w:rsidR="00903618">
        <w:rPr>
          <w:rFonts w:eastAsia="PMingLiU"/>
          <w:spacing w:val="-2"/>
          <w:szCs w:val="24"/>
          <w:lang w:val="el-GR" w:eastAsia="zh-TW"/>
        </w:rPr>
        <w:t xml:space="preserve"> </w:t>
      </w:r>
      <w:proofErr w:type="spellStart"/>
      <w:r w:rsidRPr="00176260">
        <w:rPr>
          <w:rFonts w:eastAsia="PMingLiU"/>
          <w:spacing w:val="-2"/>
          <w:szCs w:val="24"/>
          <w:lang w:val="el-GR" w:eastAsia="zh-TW"/>
        </w:rPr>
        <w:t>ακετυλοσαλικυλικού</w:t>
      </w:r>
      <w:proofErr w:type="spellEnd"/>
      <w:r w:rsidRPr="00176260">
        <w:rPr>
          <w:rFonts w:eastAsia="PMingLiU"/>
          <w:spacing w:val="-2"/>
          <w:szCs w:val="24"/>
          <w:lang w:val="el-GR" w:eastAsia="zh-TW"/>
        </w:rPr>
        <w:t xml:space="preserve"> οξέος.</w:t>
      </w:r>
    </w:p>
    <w:p w14:paraId="74937A4E" w14:textId="77777777" w:rsidR="00F93AFF" w:rsidRPr="00176260" w:rsidRDefault="00F93AFF">
      <w:pPr>
        <w:tabs>
          <w:tab w:val="left" w:pos="720"/>
        </w:tabs>
        <w:autoSpaceDE w:val="0"/>
        <w:autoSpaceDN w:val="0"/>
        <w:rPr>
          <w:spacing w:val="-2"/>
          <w:lang w:val="el-GR" w:eastAsia="ko-KR"/>
        </w:rPr>
      </w:pPr>
    </w:p>
    <w:tbl>
      <w:tblPr>
        <w:tblW w:w="8967" w:type="dxa"/>
        <w:tblInd w:w="108" w:type="dxa"/>
        <w:tblLook w:val="01E0" w:firstRow="1" w:lastRow="1" w:firstColumn="1" w:lastColumn="1" w:noHBand="0" w:noVBand="0"/>
      </w:tblPr>
      <w:tblGrid>
        <w:gridCol w:w="3042"/>
        <w:gridCol w:w="1800"/>
        <w:gridCol w:w="2040"/>
        <w:gridCol w:w="2076"/>
        <w:gridCol w:w="9"/>
      </w:tblGrid>
      <w:tr w:rsidR="00F93AFF" w:rsidRPr="00F47FF5" w14:paraId="0916BC57" w14:textId="77777777" w:rsidTr="00EE2E2B">
        <w:tc>
          <w:tcPr>
            <w:tcW w:w="8967" w:type="dxa"/>
            <w:gridSpan w:val="5"/>
            <w:hideMark/>
          </w:tcPr>
          <w:p w14:paraId="19EF648C" w14:textId="77777777" w:rsidR="00F93AFF" w:rsidRDefault="00F93AFF">
            <w:pPr>
              <w:pStyle w:val="Caption"/>
              <w:spacing w:before="0" w:after="0" w:line="276" w:lineRule="auto"/>
              <w:ind w:left="0"/>
              <w:jc w:val="both"/>
              <w:rPr>
                <w:spacing w:val="-2"/>
                <w:lang w:val="el-GR"/>
              </w:rPr>
            </w:pPr>
            <w:r w:rsidRPr="00176260">
              <w:rPr>
                <w:spacing w:val="-2"/>
                <w:lang w:val="el-GR"/>
              </w:rPr>
              <w:lastRenderedPageBreak/>
              <w:t xml:space="preserve">Πίνακας 8: Αποτελέσματα αποτελεσματικότητας και ασφάλειας από τη μελέτη φάσης III </w:t>
            </w:r>
            <w:proofErr w:type="spellStart"/>
            <w:r w:rsidRPr="00176260">
              <w:rPr>
                <w:spacing w:val="-2"/>
                <w:lang w:val="el-GR"/>
              </w:rPr>
              <w:t>Einstein</w:t>
            </w:r>
            <w:proofErr w:type="spellEnd"/>
            <w:r w:rsidRPr="00176260">
              <w:rPr>
                <w:spacing w:val="-2"/>
                <w:lang w:val="el-GR"/>
              </w:rPr>
              <w:t xml:space="preserve"> </w:t>
            </w:r>
            <w:proofErr w:type="spellStart"/>
            <w:r w:rsidRPr="00176260">
              <w:rPr>
                <w:spacing w:val="-2"/>
                <w:lang w:val="el-GR"/>
              </w:rPr>
              <w:t>Choice</w:t>
            </w:r>
            <w:proofErr w:type="spellEnd"/>
          </w:p>
          <w:p w14:paraId="58C7EE88" w14:textId="25611F02" w:rsidR="00386F96" w:rsidRPr="00624437" w:rsidRDefault="00386F96" w:rsidP="00624437">
            <w:pPr>
              <w:rPr>
                <w:lang w:val="el-GR"/>
              </w:rPr>
            </w:pPr>
          </w:p>
        </w:tc>
      </w:tr>
      <w:tr w:rsidR="00EE2E2B" w:rsidRPr="00F47FF5" w14:paraId="312347D7" w14:textId="77777777" w:rsidTr="00EE2E2B">
        <w:trPr>
          <w:gridAfter w:val="1"/>
          <w:wAfter w:w="9" w:type="dxa"/>
          <w:cantSplit/>
          <w:tblHeader/>
        </w:trPr>
        <w:tc>
          <w:tcPr>
            <w:tcW w:w="4842" w:type="dxa"/>
            <w:gridSpan w:val="2"/>
            <w:tcBorders>
              <w:top w:val="single" w:sz="4" w:space="0" w:color="auto"/>
              <w:left w:val="single" w:sz="4" w:space="0" w:color="auto"/>
              <w:bottom w:val="single" w:sz="4" w:space="0" w:color="auto"/>
              <w:right w:val="single" w:sz="4" w:space="0" w:color="auto"/>
            </w:tcBorders>
            <w:vAlign w:val="center"/>
          </w:tcPr>
          <w:p w14:paraId="4843FC6B" w14:textId="77777777" w:rsidR="00EE2E2B" w:rsidRPr="00176260" w:rsidRDefault="00EE2E2B">
            <w:pPr>
              <w:pStyle w:val="BayerBodyTextFull"/>
              <w:keepNext/>
              <w:spacing w:before="0" w:after="0" w:line="276" w:lineRule="auto"/>
              <w:rPr>
                <w:b/>
                <w:color w:val="auto"/>
                <w:spacing w:val="-2"/>
                <w:sz w:val="22"/>
                <w:szCs w:val="18"/>
                <w:lang w:val="el-GR"/>
              </w:rPr>
            </w:pPr>
            <w:r w:rsidRPr="00176260">
              <w:rPr>
                <w:b/>
                <w:spacing w:val="-2"/>
                <w:sz w:val="22"/>
                <w:szCs w:val="18"/>
                <w:lang w:val="el-GR"/>
              </w:rPr>
              <w:t>Πληθυσμός μελέτης</w:t>
            </w:r>
          </w:p>
        </w:tc>
        <w:tc>
          <w:tcPr>
            <w:tcW w:w="4116" w:type="dxa"/>
            <w:gridSpan w:val="2"/>
            <w:tcBorders>
              <w:top w:val="single" w:sz="4" w:space="0" w:color="auto"/>
              <w:left w:val="single" w:sz="4" w:space="0" w:color="auto"/>
              <w:bottom w:val="single" w:sz="4" w:space="0" w:color="auto"/>
              <w:right w:val="single" w:sz="4" w:space="0" w:color="auto"/>
            </w:tcBorders>
            <w:vAlign w:val="center"/>
          </w:tcPr>
          <w:p w14:paraId="73377227" w14:textId="77777777" w:rsidR="00EE2E2B" w:rsidRPr="00176260" w:rsidRDefault="00EE2E2B">
            <w:pPr>
              <w:pStyle w:val="BayerBodyTextFull"/>
              <w:keepNext/>
              <w:spacing w:before="0" w:after="0" w:line="276" w:lineRule="auto"/>
              <w:rPr>
                <w:b/>
                <w:spacing w:val="-2"/>
                <w:sz w:val="22"/>
                <w:szCs w:val="18"/>
                <w:lang w:val="el-GR"/>
              </w:rPr>
            </w:pPr>
            <w:r w:rsidRPr="00176260">
              <w:rPr>
                <w:b/>
                <w:spacing w:val="-2"/>
                <w:sz w:val="22"/>
                <w:szCs w:val="18"/>
                <w:lang w:val="el-GR"/>
              </w:rPr>
              <w:t>3</w:t>
            </w:r>
            <w:r w:rsidR="00960361" w:rsidRPr="00960361">
              <w:rPr>
                <w:b/>
                <w:spacing w:val="-2"/>
                <w:sz w:val="22"/>
                <w:szCs w:val="18"/>
                <w:lang w:val="el-GR"/>
              </w:rPr>
              <w:t> </w:t>
            </w:r>
            <w:r w:rsidRPr="00176260">
              <w:rPr>
                <w:b/>
                <w:spacing w:val="-2"/>
                <w:sz w:val="22"/>
                <w:szCs w:val="18"/>
                <w:lang w:val="el-GR"/>
              </w:rPr>
              <w:t>396 ασθενείς συνέχισαν πρόληψη</w:t>
            </w:r>
            <w:r w:rsidRPr="00176260">
              <w:rPr>
                <w:b/>
                <w:iCs/>
                <w:spacing w:val="-2"/>
                <w:sz w:val="22"/>
                <w:szCs w:val="18"/>
                <w:lang w:val="el-GR"/>
              </w:rPr>
              <w:br/>
              <w:t xml:space="preserve">υποτροπής φλεβικής </w:t>
            </w:r>
            <w:proofErr w:type="spellStart"/>
            <w:r w:rsidRPr="00176260">
              <w:rPr>
                <w:b/>
                <w:iCs/>
                <w:spacing w:val="-2"/>
                <w:sz w:val="22"/>
                <w:szCs w:val="18"/>
                <w:lang w:val="el-GR"/>
              </w:rPr>
              <w:t>θρομβοεμβολής</w:t>
            </w:r>
            <w:proofErr w:type="spellEnd"/>
          </w:p>
        </w:tc>
      </w:tr>
      <w:tr w:rsidR="00F93AFF" w:rsidRPr="00F47FF5" w14:paraId="1BBC316A" w14:textId="77777777" w:rsidTr="00EE2E2B">
        <w:trPr>
          <w:gridAfter w:val="1"/>
          <w:wAfter w:w="9" w:type="dxa"/>
          <w:cantSplit/>
          <w:tblHeader/>
        </w:trPr>
        <w:tc>
          <w:tcPr>
            <w:tcW w:w="3042" w:type="dxa"/>
            <w:tcBorders>
              <w:top w:val="single" w:sz="4" w:space="0" w:color="auto"/>
              <w:left w:val="single" w:sz="4" w:space="0" w:color="auto"/>
              <w:bottom w:val="single" w:sz="4" w:space="0" w:color="auto"/>
              <w:right w:val="single" w:sz="4" w:space="0" w:color="auto"/>
            </w:tcBorders>
            <w:vAlign w:val="center"/>
            <w:hideMark/>
          </w:tcPr>
          <w:p w14:paraId="3187DEBE" w14:textId="77777777" w:rsidR="00F93AFF" w:rsidRPr="00176260" w:rsidRDefault="00F93AFF">
            <w:pPr>
              <w:pStyle w:val="BayerTableRowHeadings"/>
              <w:spacing w:after="0" w:line="276" w:lineRule="auto"/>
              <w:rPr>
                <w:b/>
                <w:bCs/>
                <w:spacing w:val="-2"/>
                <w:lang w:val="el-GR"/>
              </w:rPr>
            </w:pPr>
            <w:r w:rsidRPr="00176260">
              <w:rPr>
                <w:b/>
                <w:bCs/>
                <w:spacing w:val="-2"/>
                <w:lang w:val="el-GR"/>
              </w:rPr>
              <w:t xml:space="preserve">Δοσολογία θεραπείας </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478FE7B" w14:textId="77777777" w:rsidR="00F93AFF" w:rsidRPr="00176260" w:rsidRDefault="00FB2AF4">
            <w:pPr>
              <w:pStyle w:val="BayerBodyTextFull"/>
              <w:keepNext/>
              <w:spacing w:before="0" w:after="0" w:line="276" w:lineRule="auto"/>
              <w:rPr>
                <w:b/>
                <w:bCs/>
                <w:color w:val="auto"/>
                <w:spacing w:val="-2"/>
                <w:sz w:val="22"/>
                <w:szCs w:val="22"/>
                <w:lang w:val="el-GR" w:eastAsia="de-DE"/>
              </w:rPr>
            </w:pPr>
            <w:proofErr w:type="spellStart"/>
            <w:r w:rsidRPr="00176260">
              <w:rPr>
                <w:b/>
                <w:bCs/>
                <w:color w:val="auto"/>
                <w:spacing w:val="-2"/>
                <w:sz w:val="22"/>
                <w:szCs w:val="22"/>
                <w:lang w:val="el-GR"/>
              </w:rPr>
              <w:t>Ριβαροξαμπάνη</w:t>
            </w:r>
            <w:proofErr w:type="spellEnd"/>
            <w:r w:rsidRPr="00176260">
              <w:rPr>
                <w:b/>
                <w:bCs/>
                <w:color w:val="auto"/>
                <w:spacing w:val="-2"/>
                <w:sz w:val="22"/>
                <w:szCs w:val="22"/>
                <w:lang w:val="el-GR"/>
              </w:rPr>
              <w:t xml:space="preserve"> </w:t>
            </w:r>
            <w:r w:rsidR="00F93AFF" w:rsidRPr="00176260">
              <w:rPr>
                <w:b/>
                <w:bCs/>
                <w:color w:val="auto"/>
                <w:spacing w:val="-2"/>
                <w:sz w:val="22"/>
                <w:szCs w:val="22"/>
                <w:lang w:val="el-GR"/>
              </w:rPr>
              <w:t>20</w:t>
            </w:r>
            <w:r w:rsidR="00903618">
              <w:rPr>
                <w:b/>
                <w:bCs/>
                <w:color w:val="auto"/>
                <w:spacing w:val="-2"/>
                <w:sz w:val="22"/>
                <w:szCs w:val="22"/>
                <w:lang w:val="el-GR"/>
              </w:rPr>
              <w:t> </w:t>
            </w:r>
            <w:proofErr w:type="spellStart"/>
            <w:r w:rsidR="00903618">
              <w:rPr>
                <w:b/>
                <w:bCs/>
                <w:color w:val="auto"/>
                <w:spacing w:val="-2"/>
                <w:sz w:val="22"/>
                <w:szCs w:val="22"/>
                <w:lang w:val="el-GR"/>
              </w:rPr>
              <w:t>mg</w:t>
            </w:r>
            <w:proofErr w:type="spellEnd"/>
            <w:r w:rsidR="00903618">
              <w:rPr>
                <w:b/>
                <w:bCs/>
                <w:color w:val="auto"/>
                <w:spacing w:val="-2"/>
                <w:sz w:val="22"/>
                <w:szCs w:val="22"/>
                <w:lang w:val="el-GR"/>
              </w:rPr>
              <w:t xml:space="preserve"> </w:t>
            </w:r>
            <w:r w:rsidR="00960361" w:rsidRPr="00960361">
              <w:rPr>
                <w:b/>
                <w:bCs/>
                <w:color w:val="auto"/>
                <w:spacing w:val="-2"/>
                <w:sz w:val="22"/>
                <w:szCs w:val="22"/>
                <w:lang w:val="en-GB"/>
              </w:rPr>
              <w:t>od</w:t>
            </w:r>
          </w:p>
          <w:p w14:paraId="70C79E41" w14:textId="77777777" w:rsidR="00F93AFF" w:rsidRPr="00176260" w:rsidRDefault="00F93AFF" w:rsidP="00960361">
            <w:pPr>
              <w:pStyle w:val="BayerBodyTextFull"/>
              <w:keepNext/>
              <w:spacing w:before="0" w:after="0" w:line="276" w:lineRule="auto"/>
              <w:rPr>
                <w:b/>
                <w:bCs/>
                <w:color w:val="auto"/>
                <w:spacing w:val="-2"/>
                <w:sz w:val="22"/>
                <w:szCs w:val="22"/>
                <w:lang w:val="el-GR"/>
              </w:rPr>
            </w:pPr>
            <w:r w:rsidRPr="00176260">
              <w:rPr>
                <w:b/>
                <w:bCs/>
                <w:color w:val="auto"/>
                <w:spacing w:val="-2"/>
                <w:sz w:val="22"/>
                <w:szCs w:val="22"/>
                <w:lang w:val="el-GR"/>
              </w:rPr>
              <w:t>N=1</w:t>
            </w:r>
            <w:r w:rsidR="00960361">
              <w:rPr>
                <w:b/>
                <w:bCs/>
                <w:color w:val="auto"/>
                <w:spacing w:val="-2"/>
                <w:sz w:val="22"/>
                <w:szCs w:val="22"/>
                <w:lang w:val="el-GR"/>
              </w:rPr>
              <w:t> </w:t>
            </w:r>
            <w:r w:rsidRPr="00176260">
              <w:rPr>
                <w:b/>
                <w:bCs/>
                <w:color w:val="auto"/>
                <w:spacing w:val="-2"/>
                <w:sz w:val="22"/>
                <w:szCs w:val="22"/>
                <w:lang w:val="el-GR"/>
              </w:rPr>
              <w:t>107</w:t>
            </w:r>
          </w:p>
        </w:tc>
        <w:tc>
          <w:tcPr>
            <w:tcW w:w="2040" w:type="dxa"/>
            <w:tcBorders>
              <w:top w:val="single" w:sz="4" w:space="0" w:color="auto"/>
              <w:left w:val="single" w:sz="4" w:space="0" w:color="auto"/>
              <w:bottom w:val="single" w:sz="4" w:space="0" w:color="auto"/>
              <w:right w:val="single" w:sz="4" w:space="0" w:color="auto"/>
            </w:tcBorders>
            <w:vAlign w:val="center"/>
            <w:hideMark/>
          </w:tcPr>
          <w:p w14:paraId="350F2132" w14:textId="77777777" w:rsidR="00F93AFF" w:rsidRPr="00176260" w:rsidRDefault="00FB2AF4">
            <w:pPr>
              <w:pStyle w:val="BayerBodyTextFull"/>
              <w:keepNext/>
              <w:spacing w:before="0" w:after="0" w:line="276" w:lineRule="auto"/>
              <w:rPr>
                <w:b/>
                <w:bCs/>
                <w:color w:val="auto"/>
                <w:spacing w:val="-2"/>
                <w:sz w:val="22"/>
                <w:szCs w:val="22"/>
                <w:lang w:val="el-GR" w:eastAsia="de-DE"/>
              </w:rPr>
            </w:pPr>
            <w:proofErr w:type="spellStart"/>
            <w:r w:rsidRPr="00176260">
              <w:rPr>
                <w:b/>
                <w:bCs/>
                <w:color w:val="auto"/>
                <w:spacing w:val="-2"/>
                <w:sz w:val="22"/>
                <w:szCs w:val="22"/>
                <w:lang w:val="el-GR"/>
              </w:rPr>
              <w:t>Ριβαροξαμπάνη</w:t>
            </w:r>
            <w:proofErr w:type="spellEnd"/>
            <w:r w:rsidRPr="00176260">
              <w:rPr>
                <w:b/>
                <w:bCs/>
                <w:color w:val="auto"/>
                <w:spacing w:val="-2"/>
                <w:sz w:val="22"/>
                <w:szCs w:val="22"/>
                <w:lang w:val="el-GR"/>
              </w:rPr>
              <w:t xml:space="preserve"> </w:t>
            </w:r>
            <w:r w:rsidR="00F93AFF" w:rsidRPr="00176260">
              <w:rPr>
                <w:b/>
                <w:bCs/>
                <w:color w:val="auto"/>
                <w:spacing w:val="-2"/>
                <w:sz w:val="22"/>
                <w:szCs w:val="22"/>
                <w:lang w:val="el-GR"/>
              </w:rPr>
              <w:t>10</w:t>
            </w:r>
            <w:r w:rsidR="00903618">
              <w:rPr>
                <w:b/>
                <w:bCs/>
                <w:color w:val="auto"/>
                <w:spacing w:val="-2"/>
                <w:sz w:val="22"/>
                <w:szCs w:val="22"/>
                <w:lang w:val="el-GR"/>
              </w:rPr>
              <w:t> </w:t>
            </w:r>
            <w:proofErr w:type="spellStart"/>
            <w:r w:rsidR="00903618">
              <w:rPr>
                <w:b/>
                <w:bCs/>
                <w:color w:val="auto"/>
                <w:spacing w:val="-2"/>
                <w:sz w:val="22"/>
                <w:szCs w:val="22"/>
                <w:lang w:val="el-GR"/>
              </w:rPr>
              <w:t>mg</w:t>
            </w:r>
            <w:proofErr w:type="spellEnd"/>
            <w:r w:rsidR="00903618">
              <w:rPr>
                <w:b/>
                <w:bCs/>
                <w:color w:val="auto"/>
                <w:spacing w:val="-2"/>
                <w:sz w:val="22"/>
                <w:szCs w:val="22"/>
                <w:lang w:val="el-GR"/>
              </w:rPr>
              <w:t xml:space="preserve"> </w:t>
            </w:r>
            <w:r w:rsidR="00960361" w:rsidRPr="00960361">
              <w:rPr>
                <w:b/>
                <w:bCs/>
                <w:color w:val="auto"/>
                <w:spacing w:val="-2"/>
                <w:sz w:val="22"/>
                <w:szCs w:val="22"/>
                <w:lang w:val="en-GB"/>
              </w:rPr>
              <w:t>od</w:t>
            </w:r>
          </w:p>
          <w:p w14:paraId="20793F20" w14:textId="77777777" w:rsidR="00F93AFF" w:rsidRPr="00176260" w:rsidRDefault="00F93AFF">
            <w:pPr>
              <w:pStyle w:val="BayerBodyTextFull"/>
              <w:keepNext/>
              <w:spacing w:before="0" w:after="0" w:line="276" w:lineRule="auto"/>
              <w:rPr>
                <w:b/>
                <w:bCs/>
                <w:color w:val="auto"/>
                <w:spacing w:val="-2"/>
                <w:sz w:val="22"/>
                <w:szCs w:val="22"/>
                <w:lang w:val="el-GR"/>
              </w:rPr>
            </w:pPr>
            <w:r w:rsidRPr="00176260">
              <w:rPr>
                <w:b/>
                <w:bCs/>
                <w:color w:val="auto"/>
                <w:spacing w:val="-2"/>
                <w:sz w:val="22"/>
                <w:szCs w:val="22"/>
                <w:lang w:val="el-GR"/>
              </w:rPr>
              <w:t>N=1</w:t>
            </w:r>
            <w:r w:rsidR="00960361" w:rsidRPr="00960361">
              <w:rPr>
                <w:b/>
                <w:bCs/>
                <w:color w:val="auto"/>
                <w:spacing w:val="-2"/>
                <w:sz w:val="22"/>
                <w:szCs w:val="22"/>
                <w:lang w:val="el-GR"/>
              </w:rPr>
              <w:t> </w:t>
            </w:r>
            <w:r w:rsidRPr="00176260">
              <w:rPr>
                <w:b/>
                <w:bCs/>
                <w:color w:val="auto"/>
                <w:spacing w:val="-2"/>
                <w:sz w:val="22"/>
                <w:szCs w:val="22"/>
                <w:lang w:val="el-GR"/>
              </w:rPr>
              <w:t>127</w:t>
            </w:r>
          </w:p>
        </w:tc>
        <w:tc>
          <w:tcPr>
            <w:tcW w:w="2076" w:type="dxa"/>
            <w:tcBorders>
              <w:top w:val="single" w:sz="4" w:space="0" w:color="auto"/>
              <w:left w:val="single" w:sz="4" w:space="0" w:color="auto"/>
              <w:bottom w:val="single" w:sz="4" w:space="0" w:color="auto"/>
              <w:right w:val="single" w:sz="4" w:space="0" w:color="auto"/>
            </w:tcBorders>
            <w:vAlign w:val="center"/>
            <w:hideMark/>
          </w:tcPr>
          <w:p w14:paraId="66777ECC" w14:textId="77777777" w:rsidR="00F93AFF" w:rsidRPr="00176260" w:rsidRDefault="00F93AFF">
            <w:pPr>
              <w:pStyle w:val="BayerBodyTextFull"/>
              <w:keepNext/>
              <w:spacing w:before="0" w:after="0" w:line="276" w:lineRule="auto"/>
              <w:rPr>
                <w:b/>
                <w:bCs/>
                <w:color w:val="auto"/>
                <w:spacing w:val="-2"/>
                <w:sz w:val="22"/>
                <w:szCs w:val="22"/>
                <w:lang w:val="el-GR" w:eastAsia="de-DE"/>
              </w:rPr>
            </w:pPr>
            <w:proofErr w:type="spellStart"/>
            <w:r w:rsidRPr="00176260">
              <w:rPr>
                <w:b/>
                <w:bCs/>
                <w:spacing w:val="-2"/>
                <w:sz w:val="22"/>
                <w:szCs w:val="22"/>
                <w:lang w:val="el-GR"/>
              </w:rPr>
              <w:t>Α</w:t>
            </w:r>
            <w:r w:rsidR="00960361">
              <w:rPr>
                <w:b/>
                <w:bCs/>
                <w:spacing w:val="-2"/>
                <w:sz w:val="22"/>
                <w:szCs w:val="22"/>
                <w:lang w:val="el-GR"/>
              </w:rPr>
              <w:t>κετυλοσαλικυλικό</w:t>
            </w:r>
            <w:proofErr w:type="spellEnd"/>
            <w:r w:rsidR="00960361">
              <w:rPr>
                <w:b/>
                <w:bCs/>
                <w:spacing w:val="-2"/>
                <w:sz w:val="22"/>
                <w:szCs w:val="22"/>
                <w:lang w:val="el-GR"/>
              </w:rPr>
              <w:t xml:space="preserve"> οξύ</w:t>
            </w:r>
            <w:r w:rsidRPr="00176260">
              <w:rPr>
                <w:b/>
                <w:bCs/>
                <w:color w:val="auto"/>
                <w:spacing w:val="-2"/>
                <w:sz w:val="22"/>
                <w:szCs w:val="22"/>
                <w:lang w:val="el-GR"/>
              </w:rPr>
              <w:t xml:space="preserve"> 100</w:t>
            </w:r>
            <w:r w:rsidR="00903618">
              <w:rPr>
                <w:b/>
                <w:bCs/>
                <w:color w:val="auto"/>
                <w:spacing w:val="-2"/>
                <w:sz w:val="22"/>
                <w:szCs w:val="22"/>
                <w:lang w:val="el-GR"/>
              </w:rPr>
              <w:t> </w:t>
            </w:r>
            <w:proofErr w:type="spellStart"/>
            <w:r w:rsidR="00903618">
              <w:rPr>
                <w:b/>
                <w:bCs/>
                <w:color w:val="auto"/>
                <w:spacing w:val="-2"/>
                <w:sz w:val="22"/>
                <w:szCs w:val="22"/>
                <w:lang w:val="el-GR"/>
              </w:rPr>
              <w:t>mg</w:t>
            </w:r>
            <w:proofErr w:type="spellEnd"/>
            <w:r w:rsidR="00903618">
              <w:rPr>
                <w:b/>
                <w:bCs/>
                <w:color w:val="auto"/>
                <w:spacing w:val="-2"/>
                <w:sz w:val="22"/>
                <w:szCs w:val="22"/>
                <w:lang w:val="el-GR"/>
              </w:rPr>
              <w:t xml:space="preserve"> </w:t>
            </w:r>
            <w:r w:rsidR="00960361" w:rsidRPr="00960361">
              <w:rPr>
                <w:b/>
                <w:bCs/>
                <w:color w:val="auto"/>
                <w:spacing w:val="-2"/>
                <w:sz w:val="22"/>
                <w:szCs w:val="22"/>
                <w:lang w:val="en-GB"/>
              </w:rPr>
              <w:t>od</w:t>
            </w:r>
          </w:p>
          <w:p w14:paraId="11483F97" w14:textId="77777777" w:rsidR="00F93AFF" w:rsidRPr="00176260" w:rsidRDefault="00F93AFF">
            <w:pPr>
              <w:pStyle w:val="BayerBodyTextFull"/>
              <w:keepNext/>
              <w:spacing w:before="0" w:after="0" w:line="276" w:lineRule="auto"/>
              <w:rPr>
                <w:b/>
                <w:bCs/>
                <w:color w:val="auto"/>
                <w:spacing w:val="-2"/>
                <w:sz w:val="22"/>
                <w:szCs w:val="22"/>
                <w:lang w:val="el-GR"/>
              </w:rPr>
            </w:pPr>
            <w:r w:rsidRPr="00176260">
              <w:rPr>
                <w:b/>
                <w:bCs/>
                <w:color w:val="auto"/>
                <w:spacing w:val="-2"/>
                <w:sz w:val="22"/>
                <w:szCs w:val="22"/>
                <w:lang w:val="el-GR"/>
              </w:rPr>
              <w:t>N=1</w:t>
            </w:r>
            <w:r w:rsidR="00960361" w:rsidRPr="00960361">
              <w:rPr>
                <w:b/>
                <w:bCs/>
                <w:color w:val="auto"/>
                <w:spacing w:val="-2"/>
                <w:sz w:val="22"/>
                <w:szCs w:val="22"/>
                <w:lang w:val="el-GR"/>
              </w:rPr>
              <w:t> </w:t>
            </w:r>
            <w:r w:rsidRPr="00176260">
              <w:rPr>
                <w:b/>
                <w:bCs/>
                <w:color w:val="auto"/>
                <w:spacing w:val="-2"/>
                <w:sz w:val="22"/>
                <w:szCs w:val="22"/>
                <w:lang w:val="el-GR"/>
              </w:rPr>
              <w:t>131</w:t>
            </w:r>
          </w:p>
        </w:tc>
      </w:tr>
      <w:tr w:rsidR="00F93AFF" w:rsidRPr="00176260" w14:paraId="1C77D509" w14:textId="77777777" w:rsidTr="00EE2E2B">
        <w:trPr>
          <w:gridAfter w:val="1"/>
          <w:wAfter w:w="9" w:type="dxa"/>
          <w:cantSplit/>
        </w:trPr>
        <w:tc>
          <w:tcPr>
            <w:tcW w:w="3042" w:type="dxa"/>
            <w:tcBorders>
              <w:top w:val="single" w:sz="4" w:space="0" w:color="auto"/>
              <w:left w:val="single" w:sz="4" w:space="0" w:color="auto"/>
              <w:bottom w:val="single" w:sz="4" w:space="0" w:color="auto"/>
              <w:right w:val="single" w:sz="4" w:space="0" w:color="auto"/>
            </w:tcBorders>
            <w:vAlign w:val="center"/>
            <w:hideMark/>
          </w:tcPr>
          <w:p w14:paraId="1DC073C5" w14:textId="77777777" w:rsidR="00F93AFF" w:rsidRPr="00176260" w:rsidRDefault="00F93AFF">
            <w:pPr>
              <w:pStyle w:val="BayerTableRowHeadings"/>
              <w:spacing w:after="0" w:line="276" w:lineRule="auto"/>
              <w:rPr>
                <w:spacing w:val="-2"/>
                <w:lang w:val="el-GR"/>
              </w:rPr>
            </w:pPr>
            <w:r w:rsidRPr="00176260">
              <w:rPr>
                <w:spacing w:val="-2"/>
                <w:lang w:val="el-GR"/>
              </w:rPr>
              <w:t>Διάμεση διάρκεια θεραπείας [</w:t>
            </w:r>
            <w:proofErr w:type="spellStart"/>
            <w:r w:rsidRPr="00176260">
              <w:rPr>
                <w:spacing w:val="-2"/>
                <w:lang w:val="el-GR"/>
              </w:rPr>
              <w:t>ενδοτεταρτημοριακό</w:t>
            </w:r>
            <w:proofErr w:type="spellEnd"/>
            <w:r w:rsidRPr="00176260">
              <w:rPr>
                <w:spacing w:val="-2"/>
                <w:lang w:val="el-GR"/>
              </w:rPr>
              <w:t xml:space="preserve"> εύρος]</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B26123F"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349 [189</w:t>
            </w:r>
            <w:r w:rsidR="006C5D61" w:rsidRPr="00176260">
              <w:rPr>
                <w:color w:val="auto"/>
                <w:spacing w:val="-2"/>
                <w:sz w:val="22"/>
                <w:szCs w:val="22"/>
                <w:lang w:val="el-GR"/>
              </w:rPr>
              <w:t xml:space="preserve"> – </w:t>
            </w:r>
            <w:r w:rsidRPr="00176260">
              <w:rPr>
                <w:color w:val="auto"/>
                <w:spacing w:val="-2"/>
                <w:sz w:val="22"/>
                <w:szCs w:val="22"/>
                <w:lang w:val="el-GR"/>
              </w:rPr>
              <w:t>362] ημέρες</w:t>
            </w:r>
          </w:p>
        </w:tc>
        <w:tc>
          <w:tcPr>
            <w:tcW w:w="2040" w:type="dxa"/>
            <w:tcBorders>
              <w:top w:val="single" w:sz="4" w:space="0" w:color="auto"/>
              <w:left w:val="single" w:sz="4" w:space="0" w:color="auto"/>
              <w:bottom w:val="single" w:sz="4" w:space="0" w:color="auto"/>
              <w:right w:val="single" w:sz="4" w:space="0" w:color="auto"/>
            </w:tcBorders>
            <w:vAlign w:val="center"/>
            <w:hideMark/>
          </w:tcPr>
          <w:p w14:paraId="7E96F83D"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353 [190</w:t>
            </w:r>
            <w:r w:rsidR="006C5D61" w:rsidRPr="00176260">
              <w:rPr>
                <w:color w:val="auto"/>
                <w:spacing w:val="-2"/>
                <w:sz w:val="22"/>
                <w:szCs w:val="22"/>
                <w:lang w:val="el-GR"/>
              </w:rPr>
              <w:t xml:space="preserve"> – </w:t>
            </w:r>
            <w:r w:rsidRPr="00176260">
              <w:rPr>
                <w:color w:val="auto"/>
                <w:spacing w:val="-2"/>
                <w:sz w:val="22"/>
                <w:szCs w:val="22"/>
                <w:lang w:val="el-GR"/>
              </w:rPr>
              <w:t>362] ημέρες</w:t>
            </w:r>
          </w:p>
        </w:tc>
        <w:tc>
          <w:tcPr>
            <w:tcW w:w="2076" w:type="dxa"/>
            <w:tcBorders>
              <w:top w:val="single" w:sz="4" w:space="0" w:color="auto"/>
              <w:left w:val="single" w:sz="4" w:space="0" w:color="auto"/>
              <w:bottom w:val="single" w:sz="4" w:space="0" w:color="auto"/>
              <w:right w:val="single" w:sz="4" w:space="0" w:color="auto"/>
            </w:tcBorders>
            <w:vAlign w:val="center"/>
            <w:hideMark/>
          </w:tcPr>
          <w:p w14:paraId="00BE3805"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350 [186</w:t>
            </w:r>
            <w:r w:rsidR="006C5D61" w:rsidRPr="00176260">
              <w:rPr>
                <w:color w:val="auto"/>
                <w:spacing w:val="-2"/>
                <w:sz w:val="22"/>
                <w:szCs w:val="22"/>
                <w:lang w:val="el-GR"/>
              </w:rPr>
              <w:t xml:space="preserve"> – </w:t>
            </w:r>
            <w:r w:rsidRPr="00176260">
              <w:rPr>
                <w:color w:val="auto"/>
                <w:spacing w:val="-2"/>
                <w:sz w:val="22"/>
                <w:szCs w:val="22"/>
                <w:lang w:val="el-GR"/>
              </w:rPr>
              <w:t>362] ημέρες</w:t>
            </w:r>
          </w:p>
        </w:tc>
      </w:tr>
      <w:tr w:rsidR="00F93AFF" w:rsidRPr="00176260" w14:paraId="1EDB8359" w14:textId="77777777" w:rsidTr="00EE2E2B">
        <w:trPr>
          <w:gridAfter w:val="1"/>
          <w:wAfter w:w="9" w:type="dxa"/>
          <w:cantSplit/>
        </w:trPr>
        <w:tc>
          <w:tcPr>
            <w:tcW w:w="3042" w:type="dxa"/>
            <w:tcBorders>
              <w:top w:val="single" w:sz="4" w:space="0" w:color="auto"/>
              <w:left w:val="single" w:sz="4" w:space="0" w:color="auto"/>
              <w:bottom w:val="single" w:sz="4" w:space="0" w:color="auto"/>
              <w:right w:val="single" w:sz="4" w:space="0" w:color="auto"/>
            </w:tcBorders>
            <w:vAlign w:val="center"/>
            <w:hideMark/>
          </w:tcPr>
          <w:p w14:paraId="3C347D1B" w14:textId="77777777" w:rsidR="00F93AFF" w:rsidRPr="00176260" w:rsidRDefault="00F93AFF">
            <w:pPr>
              <w:pStyle w:val="BayerTableRowHeadings"/>
              <w:spacing w:after="0" w:line="276" w:lineRule="auto"/>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4B05B0C"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17</w:t>
            </w:r>
            <w:r w:rsidR="00EE2E2B" w:rsidRPr="00176260">
              <w:rPr>
                <w:color w:val="auto"/>
                <w:spacing w:val="-2"/>
                <w:sz w:val="22"/>
                <w:szCs w:val="22"/>
                <w:lang w:val="el-GR"/>
              </w:rPr>
              <w:t xml:space="preserve"> </w:t>
            </w:r>
            <w:r w:rsidRPr="00176260">
              <w:rPr>
                <w:color w:val="auto"/>
                <w:spacing w:val="-2"/>
                <w:sz w:val="22"/>
                <w:szCs w:val="22"/>
                <w:lang w:val="el-GR"/>
              </w:rPr>
              <w:t>(1,5</w:t>
            </w:r>
            <w:r w:rsidR="009357D9" w:rsidRPr="00176260">
              <w:rPr>
                <w:color w:val="auto"/>
                <w:spacing w:val="-2"/>
                <w:sz w:val="22"/>
                <w:szCs w:val="22"/>
                <w:lang w:val="el-GR"/>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3CA1C29C"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13</w:t>
            </w:r>
            <w:r w:rsidR="00EE2E2B" w:rsidRPr="00176260">
              <w:rPr>
                <w:color w:val="auto"/>
                <w:spacing w:val="-2"/>
                <w:sz w:val="22"/>
                <w:szCs w:val="22"/>
                <w:lang w:val="el-GR"/>
              </w:rPr>
              <w:t xml:space="preserve"> </w:t>
            </w:r>
            <w:r w:rsidRPr="00176260">
              <w:rPr>
                <w:color w:val="auto"/>
                <w:spacing w:val="-2"/>
                <w:sz w:val="22"/>
                <w:szCs w:val="22"/>
                <w:lang w:val="el-GR"/>
              </w:rPr>
              <w:t>(1,2</w:t>
            </w:r>
            <w:r w:rsidR="009357D9" w:rsidRPr="00176260">
              <w:rPr>
                <w:color w:val="auto"/>
                <w:spacing w:val="-2"/>
                <w:sz w:val="22"/>
                <w:szCs w:val="22"/>
                <w:lang w:val="el-GR"/>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24B3C00D"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50</w:t>
            </w:r>
            <w:r w:rsidR="00EE2E2B" w:rsidRPr="00176260">
              <w:rPr>
                <w:color w:val="auto"/>
                <w:spacing w:val="-2"/>
                <w:sz w:val="22"/>
                <w:szCs w:val="22"/>
                <w:lang w:val="el-GR"/>
              </w:rPr>
              <w:t xml:space="preserve"> </w:t>
            </w:r>
            <w:r w:rsidRPr="00176260">
              <w:rPr>
                <w:color w:val="auto"/>
                <w:spacing w:val="-2"/>
                <w:sz w:val="22"/>
                <w:szCs w:val="22"/>
                <w:lang w:val="el-GR"/>
              </w:rPr>
              <w:t>(4,4</w:t>
            </w:r>
            <w:r w:rsidR="009357D9" w:rsidRPr="00176260">
              <w:rPr>
                <w:color w:val="auto"/>
                <w:spacing w:val="-2"/>
                <w:sz w:val="22"/>
                <w:szCs w:val="22"/>
                <w:lang w:val="el-GR"/>
              </w:rPr>
              <w:t>%</w:t>
            </w:r>
            <w:r w:rsidRPr="00176260">
              <w:rPr>
                <w:color w:val="auto"/>
                <w:spacing w:val="-2"/>
                <w:sz w:val="22"/>
                <w:szCs w:val="22"/>
                <w:lang w:val="el-GR"/>
              </w:rPr>
              <w:t>)</w:t>
            </w:r>
          </w:p>
        </w:tc>
      </w:tr>
      <w:tr w:rsidR="00F93AFF" w:rsidRPr="00176260" w14:paraId="7A94B0D2" w14:textId="77777777" w:rsidTr="00EE2E2B">
        <w:trPr>
          <w:gridAfter w:val="1"/>
          <w:wAfter w:w="9" w:type="dxa"/>
          <w:cantSplit/>
        </w:trPr>
        <w:tc>
          <w:tcPr>
            <w:tcW w:w="3042" w:type="dxa"/>
            <w:tcBorders>
              <w:top w:val="single" w:sz="4" w:space="0" w:color="auto"/>
              <w:left w:val="single" w:sz="4" w:space="0" w:color="auto"/>
              <w:bottom w:val="single" w:sz="4" w:space="0" w:color="auto"/>
              <w:right w:val="single" w:sz="4" w:space="0" w:color="auto"/>
            </w:tcBorders>
            <w:vAlign w:val="center"/>
            <w:hideMark/>
          </w:tcPr>
          <w:p w14:paraId="664AB1E4" w14:textId="77777777" w:rsidR="00F93AFF" w:rsidRPr="00176260" w:rsidRDefault="00F93AFF" w:rsidP="00EE2E2B">
            <w:pPr>
              <w:pStyle w:val="BayerTableRowHeadings"/>
              <w:tabs>
                <w:tab w:val="left" w:pos="0"/>
              </w:tabs>
              <w:spacing w:after="0" w:line="276" w:lineRule="auto"/>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ΠΕ</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A975962"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6</w:t>
            </w:r>
            <w:r w:rsidR="00EE2E2B" w:rsidRPr="00176260">
              <w:rPr>
                <w:color w:val="auto"/>
                <w:spacing w:val="-2"/>
                <w:sz w:val="22"/>
                <w:szCs w:val="22"/>
                <w:lang w:val="el-GR"/>
              </w:rPr>
              <w:t xml:space="preserve"> </w:t>
            </w:r>
            <w:r w:rsidRPr="00176260">
              <w:rPr>
                <w:color w:val="auto"/>
                <w:spacing w:val="-2"/>
                <w:sz w:val="22"/>
                <w:szCs w:val="22"/>
                <w:lang w:val="el-GR"/>
              </w:rPr>
              <w:t>(0,5</w:t>
            </w:r>
            <w:r w:rsidR="009357D9" w:rsidRPr="00176260">
              <w:rPr>
                <w:color w:val="auto"/>
                <w:spacing w:val="-2"/>
                <w:sz w:val="22"/>
                <w:szCs w:val="22"/>
                <w:lang w:val="el-GR"/>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7B4CF178"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6</w:t>
            </w:r>
            <w:r w:rsidR="00EE2E2B" w:rsidRPr="00176260">
              <w:rPr>
                <w:color w:val="auto"/>
                <w:spacing w:val="-2"/>
                <w:sz w:val="22"/>
                <w:szCs w:val="22"/>
                <w:lang w:val="el-GR"/>
              </w:rPr>
              <w:t xml:space="preserve"> </w:t>
            </w:r>
            <w:r w:rsidRPr="00176260">
              <w:rPr>
                <w:color w:val="auto"/>
                <w:spacing w:val="-2"/>
                <w:sz w:val="22"/>
                <w:szCs w:val="22"/>
                <w:lang w:val="el-GR"/>
              </w:rPr>
              <w:t>(0,5</w:t>
            </w:r>
            <w:r w:rsidR="009357D9" w:rsidRPr="00176260">
              <w:rPr>
                <w:color w:val="auto"/>
                <w:spacing w:val="-2"/>
                <w:sz w:val="22"/>
                <w:szCs w:val="22"/>
                <w:lang w:val="el-GR"/>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51D885E0"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19</w:t>
            </w:r>
            <w:r w:rsidR="00EE2E2B" w:rsidRPr="00176260">
              <w:rPr>
                <w:color w:val="auto"/>
                <w:spacing w:val="-2"/>
                <w:sz w:val="22"/>
                <w:szCs w:val="22"/>
                <w:lang w:val="el-GR"/>
              </w:rPr>
              <w:t xml:space="preserve"> </w:t>
            </w:r>
            <w:r w:rsidRPr="00176260">
              <w:rPr>
                <w:color w:val="auto"/>
                <w:spacing w:val="-2"/>
                <w:sz w:val="22"/>
                <w:szCs w:val="22"/>
                <w:lang w:val="el-GR"/>
              </w:rPr>
              <w:t>(1,7</w:t>
            </w:r>
            <w:r w:rsidR="009357D9" w:rsidRPr="00176260">
              <w:rPr>
                <w:color w:val="auto"/>
                <w:spacing w:val="-2"/>
                <w:sz w:val="22"/>
                <w:szCs w:val="22"/>
                <w:lang w:val="el-GR"/>
              </w:rPr>
              <w:t>%</w:t>
            </w:r>
            <w:r w:rsidRPr="00176260">
              <w:rPr>
                <w:color w:val="auto"/>
                <w:spacing w:val="-2"/>
                <w:sz w:val="22"/>
                <w:szCs w:val="22"/>
                <w:lang w:val="el-GR"/>
              </w:rPr>
              <w:t>)</w:t>
            </w:r>
          </w:p>
        </w:tc>
      </w:tr>
      <w:tr w:rsidR="00F93AFF" w:rsidRPr="00176260" w14:paraId="01897E8E" w14:textId="77777777" w:rsidTr="00EE2E2B">
        <w:trPr>
          <w:gridAfter w:val="1"/>
          <w:wAfter w:w="9" w:type="dxa"/>
          <w:cantSplit/>
        </w:trPr>
        <w:tc>
          <w:tcPr>
            <w:tcW w:w="3042" w:type="dxa"/>
            <w:tcBorders>
              <w:top w:val="single" w:sz="4" w:space="0" w:color="auto"/>
              <w:left w:val="single" w:sz="4" w:space="0" w:color="auto"/>
              <w:bottom w:val="single" w:sz="4" w:space="0" w:color="auto"/>
              <w:right w:val="single" w:sz="4" w:space="0" w:color="auto"/>
            </w:tcBorders>
            <w:vAlign w:val="center"/>
            <w:hideMark/>
          </w:tcPr>
          <w:p w14:paraId="35506F50" w14:textId="77777777" w:rsidR="00F93AFF" w:rsidRPr="00176260" w:rsidRDefault="00F93AFF" w:rsidP="00EE2E2B">
            <w:pPr>
              <w:pStyle w:val="BayerTableRowHeadings"/>
              <w:tabs>
                <w:tab w:val="left" w:pos="-108"/>
                <w:tab w:val="left" w:pos="0"/>
              </w:tabs>
              <w:spacing w:after="0" w:line="276" w:lineRule="auto"/>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ΕΒΦΘ</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9CB0FD3"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9</w:t>
            </w:r>
            <w:r w:rsidR="00EE2E2B" w:rsidRPr="00176260">
              <w:rPr>
                <w:color w:val="auto"/>
                <w:spacing w:val="-2"/>
                <w:sz w:val="22"/>
                <w:szCs w:val="22"/>
                <w:lang w:val="el-GR"/>
              </w:rPr>
              <w:t xml:space="preserve"> </w:t>
            </w:r>
            <w:r w:rsidRPr="00176260">
              <w:rPr>
                <w:color w:val="auto"/>
                <w:spacing w:val="-2"/>
                <w:sz w:val="22"/>
                <w:szCs w:val="22"/>
                <w:lang w:val="el-GR"/>
              </w:rPr>
              <w:t>(0,8</w:t>
            </w:r>
            <w:r w:rsidR="009357D9" w:rsidRPr="00176260">
              <w:rPr>
                <w:color w:val="auto"/>
                <w:spacing w:val="-2"/>
                <w:sz w:val="22"/>
                <w:szCs w:val="22"/>
                <w:lang w:val="el-GR"/>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2E2B0199"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8</w:t>
            </w:r>
            <w:r w:rsidR="00EE2E2B" w:rsidRPr="00176260">
              <w:rPr>
                <w:color w:val="auto"/>
                <w:spacing w:val="-2"/>
                <w:sz w:val="22"/>
                <w:szCs w:val="22"/>
                <w:lang w:val="el-GR"/>
              </w:rPr>
              <w:t xml:space="preserve"> </w:t>
            </w:r>
            <w:r w:rsidRPr="00176260">
              <w:rPr>
                <w:color w:val="auto"/>
                <w:spacing w:val="-2"/>
                <w:sz w:val="22"/>
                <w:szCs w:val="22"/>
                <w:lang w:val="el-GR"/>
              </w:rPr>
              <w:t>(0,7</w:t>
            </w:r>
            <w:r w:rsidR="009357D9" w:rsidRPr="00176260">
              <w:rPr>
                <w:color w:val="auto"/>
                <w:spacing w:val="-2"/>
                <w:sz w:val="22"/>
                <w:szCs w:val="22"/>
                <w:lang w:val="el-GR"/>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42E90C4B"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30</w:t>
            </w:r>
            <w:r w:rsidR="00EE2E2B" w:rsidRPr="00176260">
              <w:rPr>
                <w:color w:val="auto"/>
                <w:spacing w:val="-2"/>
                <w:sz w:val="22"/>
                <w:szCs w:val="22"/>
                <w:lang w:val="el-GR"/>
              </w:rPr>
              <w:t xml:space="preserve"> </w:t>
            </w:r>
            <w:r w:rsidRPr="00176260">
              <w:rPr>
                <w:color w:val="auto"/>
                <w:spacing w:val="-2"/>
                <w:sz w:val="22"/>
                <w:szCs w:val="22"/>
                <w:lang w:val="el-GR"/>
              </w:rPr>
              <w:t>(2,7</w:t>
            </w:r>
            <w:r w:rsidR="009357D9" w:rsidRPr="00176260">
              <w:rPr>
                <w:color w:val="auto"/>
                <w:spacing w:val="-2"/>
                <w:sz w:val="22"/>
                <w:szCs w:val="22"/>
                <w:lang w:val="el-GR"/>
              </w:rPr>
              <w:t>%</w:t>
            </w:r>
            <w:r w:rsidRPr="00176260">
              <w:rPr>
                <w:color w:val="auto"/>
                <w:spacing w:val="-2"/>
                <w:sz w:val="22"/>
                <w:szCs w:val="22"/>
                <w:lang w:val="el-GR"/>
              </w:rPr>
              <w:t>)</w:t>
            </w:r>
          </w:p>
        </w:tc>
      </w:tr>
      <w:tr w:rsidR="00F93AFF" w:rsidRPr="00176260" w14:paraId="6D6B9335" w14:textId="77777777" w:rsidTr="00EE2E2B">
        <w:trPr>
          <w:gridAfter w:val="1"/>
          <w:wAfter w:w="9" w:type="dxa"/>
          <w:cantSplit/>
        </w:trPr>
        <w:tc>
          <w:tcPr>
            <w:tcW w:w="3042" w:type="dxa"/>
            <w:tcBorders>
              <w:top w:val="single" w:sz="4" w:space="0" w:color="auto"/>
              <w:left w:val="single" w:sz="4" w:space="0" w:color="auto"/>
              <w:bottom w:val="single" w:sz="4" w:space="0" w:color="auto"/>
              <w:right w:val="single" w:sz="4" w:space="0" w:color="auto"/>
            </w:tcBorders>
            <w:vAlign w:val="center"/>
            <w:hideMark/>
          </w:tcPr>
          <w:p w14:paraId="12C8B0E1" w14:textId="77777777" w:rsidR="00F93AFF" w:rsidRPr="00176260" w:rsidRDefault="00F93AFF" w:rsidP="00EE2E2B">
            <w:pPr>
              <w:pStyle w:val="BayerTableRowHeadings"/>
              <w:tabs>
                <w:tab w:val="left" w:pos="-1242"/>
                <w:tab w:val="left" w:pos="0"/>
              </w:tabs>
              <w:spacing w:after="0" w:line="276" w:lineRule="auto"/>
              <w:rPr>
                <w:spacing w:val="-2"/>
                <w:lang w:val="el-GR"/>
              </w:rPr>
            </w:pPr>
            <w:r w:rsidRPr="00176260">
              <w:rPr>
                <w:spacing w:val="-2"/>
                <w:lang w:val="el-GR"/>
              </w:rPr>
              <w:t>Θανατηφόρος ΠΕ / θάνατος όπου η ΠΕ δεν μπορεί να αποκλειστεί</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836706C"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2</w:t>
            </w:r>
            <w:r w:rsidR="00EE2E2B" w:rsidRPr="00176260">
              <w:rPr>
                <w:color w:val="auto"/>
                <w:spacing w:val="-2"/>
                <w:sz w:val="22"/>
                <w:szCs w:val="22"/>
                <w:lang w:val="el-GR"/>
              </w:rPr>
              <w:t xml:space="preserve"> </w:t>
            </w:r>
            <w:r w:rsidRPr="00176260">
              <w:rPr>
                <w:color w:val="auto"/>
                <w:spacing w:val="-2"/>
                <w:sz w:val="22"/>
                <w:szCs w:val="22"/>
                <w:lang w:val="el-GR"/>
              </w:rPr>
              <w:t>(0,2</w:t>
            </w:r>
            <w:r w:rsidR="009357D9" w:rsidRPr="00176260">
              <w:rPr>
                <w:color w:val="auto"/>
                <w:spacing w:val="-2"/>
                <w:sz w:val="22"/>
                <w:szCs w:val="22"/>
                <w:lang w:val="el-GR"/>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1B83A58F"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0</w:t>
            </w:r>
            <w:r w:rsidR="00EE2E2B" w:rsidRPr="00176260">
              <w:rPr>
                <w:color w:val="auto"/>
                <w:spacing w:val="-2"/>
                <w:sz w:val="22"/>
                <w:szCs w:val="22"/>
                <w:lang w:val="el-GR"/>
              </w:rPr>
              <w:t xml:space="preserve"> </w:t>
            </w:r>
            <w:r w:rsidRPr="00176260">
              <w:rPr>
                <w:color w:val="auto"/>
                <w:spacing w:val="-2"/>
                <w:sz w:val="22"/>
                <w:szCs w:val="22"/>
                <w:lang w:val="el-GR"/>
              </w:rPr>
              <w:br/>
            </w:r>
          </w:p>
        </w:tc>
        <w:tc>
          <w:tcPr>
            <w:tcW w:w="2076" w:type="dxa"/>
            <w:tcBorders>
              <w:top w:val="single" w:sz="4" w:space="0" w:color="auto"/>
              <w:left w:val="single" w:sz="4" w:space="0" w:color="auto"/>
              <w:bottom w:val="single" w:sz="4" w:space="0" w:color="auto"/>
              <w:right w:val="single" w:sz="4" w:space="0" w:color="auto"/>
            </w:tcBorders>
            <w:vAlign w:val="center"/>
            <w:hideMark/>
          </w:tcPr>
          <w:p w14:paraId="2473114E"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2</w:t>
            </w:r>
            <w:r w:rsidR="00EE2E2B" w:rsidRPr="00176260">
              <w:rPr>
                <w:color w:val="auto"/>
                <w:spacing w:val="-2"/>
                <w:sz w:val="22"/>
                <w:szCs w:val="22"/>
                <w:lang w:val="el-GR"/>
              </w:rPr>
              <w:t xml:space="preserve"> </w:t>
            </w:r>
            <w:r w:rsidRPr="00176260">
              <w:rPr>
                <w:color w:val="auto"/>
                <w:spacing w:val="-2"/>
                <w:sz w:val="22"/>
                <w:szCs w:val="22"/>
                <w:lang w:val="el-GR"/>
              </w:rPr>
              <w:t>(0,2</w:t>
            </w:r>
            <w:r w:rsidR="009357D9" w:rsidRPr="00176260">
              <w:rPr>
                <w:color w:val="auto"/>
                <w:spacing w:val="-2"/>
                <w:sz w:val="22"/>
                <w:szCs w:val="22"/>
                <w:lang w:val="el-GR"/>
              </w:rPr>
              <w:t>%</w:t>
            </w:r>
            <w:r w:rsidRPr="00176260">
              <w:rPr>
                <w:color w:val="auto"/>
                <w:spacing w:val="-2"/>
                <w:sz w:val="22"/>
                <w:szCs w:val="22"/>
                <w:lang w:val="el-GR"/>
              </w:rPr>
              <w:t>)</w:t>
            </w:r>
          </w:p>
        </w:tc>
      </w:tr>
      <w:tr w:rsidR="00F93AFF" w:rsidRPr="00176260" w14:paraId="790AC2FA" w14:textId="77777777" w:rsidTr="00EE2E2B">
        <w:trPr>
          <w:gridAfter w:val="1"/>
          <w:wAfter w:w="9" w:type="dxa"/>
          <w:cantSplit/>
        </w:trPr>
        <w:tc>
          <w:tcPr>
            <w:tcW w:w="3042" w:type="dxa"/>
            <w:tcBorders>
              <w:top w:val="single" w:sz="4" w:space="0" w:color="auto"/>
              <w:left w:val="single" w:sz="4" w:space="0" w:color="auto"/>
              <w:bottom w:val="single" w:sz="4" w:space="0" w:color="auto"/>
              <w:right w:val="single" w:sz="4" w:space="0" w:color="auto"/>
            </w:tcBorders>
            <w:vAlign w:val="center"/>
            <w:hideMark/>
          </w:tcPr>
          <w:p w14:paraId="52FB4918" w14:textId="77777777" w:rsidR="00F93AFF" w:rsidRPr="00176260" w:rsidRDefault="00F93AFF">
            <w:pPr>
              <w:pStyle w:val="BayerTableRowHeadings"/>
              <w:spacing w:after="0" w:line="276" w:lineRule="auto"/>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 έμφραγμα του μυοκαρδίου, αγγειακό εγκεφαλικό επεισόδιο, ή συστημική εμβολή εκτός του ΚΝΣ</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D300CD7"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19</w:t>
            </w:r>
            <w:r w:rsidR="00EE2E2B" w:rsidRPr="00176260">
              <w:rPr>
                <w:color w:val="auto"/>
                <w:spacing w:val="-2"/>
                <w:sz w:val="22"/>
                <w:szCs w:val="22"/>
                <w:lang w:val="el-GR"/>
              </w:rPr>
              <w:t xml:space="preserve"> </w:t>
            </w:r>
            <w:r w:rsidRPr="00176260">
              <w:rPr>
                <w:color w:val="auto"/>
                <w:spacing w:val="-2"/>
                <w:sz w:val="22"/>
                <w:szCs w:val="22"/>
                <w:lang w:val="el-GR"/>
              </w:rPr>
              <w:t>(1,7</w:t>
            </w:r>
            <w:r w:rsidR="009357D9" w:rsidRPr="00176260">
              <w:rPr>
                <w:color w:val="auto"/>
                <w:spacing w:val="-2"/>
                <w:sz w:val="22"/>
                <w:szCs w:val="22"/>
                <w:lang w:val="el-GR"/>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076955E5"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18</w:t>
            </w:r>
            <w:r w:rsidR="00EE2E2B" w:rsidRPr="00176260">
              <w:rPr>
                <w:color w:val="auto"/>
                <w:spacing w:val="-2"/>
                <w:sz w:val="22"/>
                <w:szCs w:val="22"/>
                <w:lang w:val="el-GR"/>
              </w:rPr>
              <w:t xml:space="preserve"> </w:t>
            </w:r>
            <w:r w:rsidRPr="00176260">
              <w:rPr>
                <w:color w:val="auto"/>
                <w:spacing w:val="-2"/>
                <w:sz w:val="22"/>
                <w:szCs w:val="22"/>
                <w:lang w:val="el-GR"/>
              </w:rPr>
              <w:t>(1,6</w:t>
            </w:r>
            <w:r w:rsidR="009357D9" w:rsidRPr="00176260">
              <w:rPr>
                <w:color w:val="auto"/>
                <w:spacing w:val="-2"/>
                <w:sz w:val="22"/>
                <w:szCs w:val="22"/>
                <w:lang w:val="el-GR"/>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6F10F819"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56</w:t>
            </w:r>
            <w:r w:rsidR="00EE2E2B" w:rsidRPr="00176260">
              <w:rPr>
                <w:color w:val="auto"/>
                <w:spacing w:val="-2"/>
                <w:sz w:val="22"/>
                <w:szCs w:val="22"/>
                <w:lang w:val="el-GR"/>
              </w:rPr>
              <w:t xml:space="preserve"> </w:t>
            </w:r>
            <w:r w:rsidRPr="00176260">
              <w:rPr>
                <w:color w:val="auto"/>
                <w:spacing w:val="-2"/>
                <w:sz w:val="22"/>
                <w:szCs w:val="22"/>
                <w:lang w:val="el-GR"/>
              </w:rPr>
              <w:t>(5,0</w:t>
            </w:r>
            <w:r w:rsidR="009357D9" w:rsidRPr="00176260">
              <w:rPr>
                <w:color w:val="auto"/>
                <w:spacing w:val="-2"/>
                <w:sz w:val="22"/>
                <w:szCs w:val="22"/>
                <w:lang w:val="el-GR"/>
              </w:rPr>
              <w:t>%</w:t>
            </w:r>
            <w:r w:rsidRPr="00176260">
              <w:rPr>
                <w:color w:val="auto"/>
                <w:spacing w:val="-2"/>
                <w:sz w:val="22"/>
                <w:szCs w:val="22"/>
                <w:lang w:val="el-GR"/>
              </w:rPr>
              <w:t>)</w:t>
            </w:r>
          </w:p>
        </w:tc>
      </w:tr>
      <w:tr w:rsidR="00F93AFF" w:rsidRPr="00176260" w14:paraId="1E285C25" w14:textId="77777777" w:rsidTr="00EE2E2B">
        <w:trPr>
          <w:gridAfter w:val="1"/>
          <w:wAfter w:w="9" w:type="dxa"/>
          <w:cantSplit/>
        </w:trPr>
        <w:tc>
          <w:tcPr>
            <w:tcW w:w="3042" w:type="dxa"/>
            <w:tcBorders>
              <w:top w:val="single" w:sz="4" w:space="0" w:color="auto"/>
              <w:left w:val="single" w:sz="4" w:space="0" w:color="auto"/>
              <w:bottom w:val="single" w:sz="4" w:space="0" w:color="auto"/>
              <w:right w:val="single" w:sz="4" w:space="0" w:color="auto"/>
            </w:tcBorders>
            <w:vAlign w:val="center"/>
            <w:hideMark/>
          </w:tcPr>
          <w:p w14:paraId="2CE6E03D" w14:textId="77777777" w:rsidR="00F93AFF" w:rsidRPr="00176260" w:rsidRDefault="00A07598">
            <w:pPr>
              <w:pStyle w:val="BayerTableRowHeadings"/>
              <w:spacing w:after="0" w:line="276" w:lineRule="auto"/>
              <w:rPr>
                <w:spacing w:val="-2"/>
                <w:lang w:val="el-GR"/>
              </w:rPr>
            </w:pPr>
            <w:r w:rsidRPr="00176260">
              <w:rPr>
                <w:spacing w:val="-2"/>
                <w:lang w:val="el-GR"/>
              </w:rPr>
              <w:t xml:space="preserve">Μείζονα </w:t>
            </w:r>
            <w:r w:rsidR="00F93AFF" w:rsidRPr="00176260">
              <w:rPr>
                <w:spacing w:val="-2"/>
                <w:lang w:val="el-GR"/>
              </w:rPr>
              <w:t>αιμορραγικά επεισόδια</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03561E6"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6</w:t>
            </w:r>
            <w:r w:rsidR="00EE2E2B" w:rsidRPr="00176260">
              <w:rPr>
                <w:color w:val="auto"/>
                <w:spacing w:val="-2"/>
                <w:sz w:val="22"/>
                <w:szCs w:val="22"/>
                <w:lang w:val="el-GR"/>
              </w:rPr>
              <w:t xml:space="preserve"> </w:t>
            </w:r>
            <w:r w:rsidRPr="00176260">
              <w:rPr>
                <w:color w:val="auto"/>
                <w:spacing w:val="-2"/>
                <w:sz w:val="22"/>
                <w:szCs w:val="22"/>
                <w:lang w:val="el-GR"/>
              </w:rPr>
              <w:t>(0,5</w:t>
            </w:r>
            <w:r w:rsidR="009357D9" w:rsidRPr="00176260">
              <w:rPr>
                <w:color w:val="auto"/>
                <w:spacing w:val="-2"/>
                <w:sz w:val="22"/>
                <w:szCs w:val="22"/>
                <w:lang w:val="el-GR"/>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0AF970F3"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5</w:t>
            </w:r>
            <w:r w:rsidR="00EE2E2B" w:rsidRPr="00176260">
              <w:rPr>
                <w:color w:val="auto"/>
                <w:spacing w:val="-2"/>
                <w:sz w:val="22"/>
                <w:szCs w:val="22"/>
                <w:lang w:val="el-GR"/>
              </w:rPr>
              <w:t xml:space="preserve"> </w:t>
            </w:r>
            <w:r w:rsidRPr="00176260">
              <w:rPr>
                <w:color w:val="auto"/>
                <w:spacing w:val="-2"/>
                <w:sz w:val="22"/>
                <w:szCs w:val="22"/>
                <w:lang w:val="el-GR"/>
              </w:rPr>
              <w:t>(0,4</w:t>
            </w:r>
            <w:r w:rsidR="009357D9" w:rsidRPr="00176260">
              <w:rPr>
                <w:color w:val="auto"/>
                <w:spacing w:val="-2"/>
                <w:sz w:val="22"/>
                <w:szCs w:val="22"/>
                <w:lang w:val="el-GR"/>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1E6EDD31"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w:t>
            </w:r>
            <w:r w:rsidR="00EE2E2B" w:rsidRPr="00176260">
              <w:rPr>
                <w:color w:val="auto"/>
                <w:spacing w:val="-2"/>
                <w:sz w:val="22"/>
                <w:szCs w:val="22"/>
                <w:lang w:val="el-GR"/>
              </w:rPr>
              <w:t xml:space="preserve"> </w:t>
            </w:r>
            <w:r w:rsidRPr="00176260">
              <w:rPr>
                <w:color w:val="auto"/>
                <w:spacing w:val="-2"/>
                <w:sz w:val="22"/>
                <w:szCs w:val="22"/>
                <w:lang w:val="el-GR"/>
              </w:rPr>
              <w:t>(0,3</w:t>
            </w:r>
            <w:r w:rsidR="009357D9" w:rsidRPr="00176260">
              <w:rPr>
                <w:color w:val="auto"/>
                <w:spacing w:val="-2"/>
                <w:sz w:val="22"/>
                <w:szCs w:val="22"/>
                <w:lang w:val="el-GR"/>
              </w:rPr>
              <w:t>%</w:t>
            </w:r>
            <w:r w:rsidRPr="00176260">
              <w:rPr>
                <w:color w:val="auto"/>
                <w:spacing w:val="-2"/>
                <w:sz w:val="22"/>
                <w:szCs w:val="22"/>
                <w:lang w:val="el-GR"/>
              </w:rPr>
              <w:t>)</w:t>
            </w:r>
          </w:p>
        </w:tc>
      </w:tr>
      <w:tr w:rsidR="00F93AFF" w:rsidRPr="00176260" w14:paraId="67C98FE9" w14:textId="77777777" w:rsidTr="00EE2E2B">
        <w:trPr>
          <w:gridAfter w:val="1"/>
          <w:wAfter w:w="9" w:type="dxa"/>
          <w:cantSplit/>
        </w:trPr>
        <w:tc>
          <w:tcPr>
            <w:tcW w:w="3042" w:type="dxa"/>
            <w:tcBorders>
              <w:top w:val="single" w:sz="4" w:space="0" w:color="auto"/>
              <w:left w:val="single" w:sz="4" w:space="0" w:color="auto"/>
              <w:bottom w:val="single" w:sz="4" w:space="0" w:color="auto"/>
              <w:right w:val="single" w:sz="4" w:space="0" w:color="auto"/>
            </w:tcBorders>
            <w:vAlign w:val="center"/>
            <w:hideMark/>
          </w:tcPr>
          <w:p w14:paraId="0D63CBE4" w14:textId="77777777" w:rsidR="00F93AFF" w:rsidRPr="00176260" w:rsidRDefault="00F93AFF">
            <w:pPr>
              <w:pStyle w:val="BayerTableRowHeadings"/>
              <w:spacing w:after="0" w:line="276" w:lineRule="auto"/>
              <w:rPr>
                <w:spacing w:val="-2"/>
                <w:lang w:val="el-GR"/>
              </w:rPr>
            </w:pPr>
            <w:r w:rsidRPr="00176260">
              <w:rPr>
                <w:spacing w:val="-2"/>
                <w:lang w:val="el-GR"/>
              </w:rPr>
              <w:t xml:space="preserve">Κλινικά </w:t>
            </w:r>
            <w:r w:rsidR="00A07598" w:rsidRPr="00176260">
              <w:rPr>
                <w:spacing w:val="-2"/>
                <w:lang w:val="el-GR"/>
              </w:rPr>
              <w:t xml:space="preserve">συναφής </w:t>
            </w:r>
            <w:r w:rsidRPr="00176260">
              <w:rPr>
                <w:spacing w:val="-2"/>
                <w:lang w:val="el-GR"/>
              </w:rPr>
              <w:t>μη μείζων αιμορραγία</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8919224"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30</w:t>
            </w:r>
            <w:r w:rsidR="00EE2E2B" w:rsidRPr="00176260">
              <w:rPr>
                <w:color w:val="auto"/>
                <w:spacing w:val="-2"/>
                <w:sz w:val="22"/>
                <w:szCs w:val="22"/>
                <w:lang w:val="el-GR"/>
              </w:rPr>
              <w:t xml:space="preserve"> </w:t>
            </w:r>
            <w:r w:rsidRPr="00176260">
              <w:rPr>
                <w:color w:val="auto"/>
                <w:spacing w:val="-2"/>
                <w:sz w:val="22"/>
                <w:szCs w:val="22"/>
                <w:lang w:val="el-GR"/>
              </w:rPr>
              <w:t>(2,7</w:t>
            </w:r>
            <w:r w:rsidR="009357D9" w:rsidRPr="00176260">
              <w:rPr>
                <w:color w:val="auto"/>
                <w:spacing w:val="-2"/>
                <w:sz w:val="22"/>
                <w:szCs w:val="22"/>
                <w:lang w:val="el-GR"/>
              </w:rPr>
              <w:t>%</w:t>
            </w:r>
            <w:r w:rsidRPr="00176260">
              <w:rPr>
                <w:color w:val="auto"/>
                <w:spacing w:val="-2"/>
                <w:sz w:val="22"/>
                <w:szCs w:val="22"/>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13A03E48"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22</w:t>
            </w:r>
            <w:r w:rsidR="00EE2E2B" w:rsidRPr="00176260">
              <w:rPr>
                <w:color w:val="auto"/>
                <w:spacing w:val="-2"/>
                <w:sz w:val="22"/>
                <w:szCs w:val="22"/>
                <w:lang w:val="el-GR"/>
              </w:rPr>
              <w:t xml:space="preserve"> </w:t>
            </w:r>
            <w:r w:rsidRPr="00176260">
              <w:rPr>
                <w:color w:val="auto"/>
                <w:spacing w:val="-2"/>
                <w:sz w:val="22"/>
                <w:szCs w:val="22"/>
                <w:lang w:val="el-GR"/>
              </w:rPr>
              <w:t>(2,0</w:t>
            </w:r>
            <w:r w:rsidR="009357D9" w:rsidRPr="00176260">
              <w:rPr>
                <w:color w:val="auto"/>
                <w:spacing w:val="-2"/>
                <w:sz w:val="22"/>
                <w:szCs w:val="22"/>
                <w:lang w:val="el-GR"/>
              </w:rPr>
              <w:t>%</w:t>
            </w:r>
            <w:r w:rsidRPr="00176260">
              <w:rPr>
                <w:color w:val="auto"/>
                <w:spacing w:val="-2"/>
                <w:sz w:val="22"/>
                <w:szCs w:val="22"/>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05820369"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20</w:t>
            </w:r>
            <w:r w:rsidR="00EE2E2B" w:rsidRPr="00176260">
              <w:rPr>
                <w:color w:val="auto"/>
                <w:spacing w:val="-2"/>
                <w:sz w:val="22"/>
                <w:szCs w:val="22"/>
                <w:lang w:val="el-GR"/>
              </w:rPr>
              <w:t xml:space="preserve"> </w:t>
            </w:r>
            <w:r w:rsidRPr="00176260">
              <w:rPr>
                <w:color w:val="auto"/>
                <w:spacing w:val="-2"/>
                <w:sz w:val="22"/>
                <w:szCs w:val="22"/>
                <w:lang w:val="el-GR"/>
              </w:rPr>
              <w:t>(1,8</w:t>
            </w:r>
            <w:r w:rsidR="009357D9" w:rsidRPr="00176260">
              <w:rPr>
                <w:color w:val="auto"/>
                <w:spacing w:val="-2"/>
                <w:sz w:val="22"/>
                <w:szCs w:val="22"/>
                <w:lang w:val="el-GR"/>
              </w:rPr>
              <w:t>%</w:t>
            </w:r>
            <w:r w:rsidRPr="00176260">
              <w:rPr>
                <w:color w:val="auto"/>
                <w:spacing w:val="-2"/>
                <w:sz w:val="22"/>
                <w:szCs w:val="22"/>
                <w:lang w:val="el-GR"/>
              </w:rPr>
              <w:t>)</w:t>
            </w:r>
          </w:p>
        </w:tc>
      </w:tr>
      <w:tr w:rsidR="00F93AFF" w:rsidRPr="00176260" w14:paraId="6264C29A" w14:textId="77777777" w:rsidTr="00EE2E2B">
        <w:trPr>
          <w:gridAfter w:val="1"/>
          <w:wAfter w:w="9" w:type="dxa"/>
          <w:cantSplit/>
        </w:trPr>
        <w:tc>
          <w:tcPr>
            <w:tcW w:w="3042" w:type="dxa"/>
            <w:tcBorders>
              <w:top w:val="single" w:sz="4" w:space="0" w:color="auto"/>
              <w:left w:val="single" w:sz="4" w:space="0" w:color="auto"/>
              <w:bottom w:val="single" w:sz="4" w:space="0" w:color="auto"/>
              <w:right w:val="single" w:sz="4" w:space="0" w:color="auto"/>
            </w:tcBorders>
            <w:vAlign w:val="center"/>
            <w:hideMark/>
          </w:tcPr>
          <w:p w14:paraId="3AA2C366" w14:textId="77777777" w:rsidR="00F93AFF" w:rsidRPr="00176260" w:rsidRDefault="00F93AFF">
            <w:pPr>
              <w:pStyle w:val="BayerTableRowHeadings"/>
              <w:spacing w:after="0" w:line="276" w:lineRule="auto"/>
              <w:rPr>
                <w:spacing w:val="-2"/>
                <w:lang w:val="el-GR"/>
              </w:rPr>
            </w:pPr>
            <w:proofErr w:type="spellStart"/>
            <w:r w:rsidRPr="00176260">
              <w:rPr>
                <w:spacing w:val="-2"/>
                <w:lang w:val="el-GR"/>
              </w:rPr>
              <w:t>Συμπτωματική</w:t>
            </w:r>
            <w:proofErr w:type="spellEnd"/>
            <w:r w:rsidRPr="00176260">
              <w:rPr>
                <w:spacing w:val="-2"/>
                <w:lang w:val="el-GR"/>
              </w:rPr>
              <w:t xml:space="preserve"> υποτροπή ΦΘΕ ή μείζων αιμορραγία (καθαρό κλινικό όφελος)</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12EED29"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23</w:t>
            </w:r>
            <w:r w:rsidR="00EE2E2B" w:rsidRPr="00176260">
              <w:rPr>
                <w:color w:val="auto"/>
                <w:spacing w:val="-2"/>
                <w:sz w:val="22"/>
                <w:szCs w:val="22"/>
                <w:lang w:val="el-GR"/>
              </w:rPr>
              <w:t xml:space="preserve"> </w:t>
            </w:r>
            <w:r w:rsidRPr="00176260">
              <w:rPr>
                <w:color w:val="auto"/>
                <w:spacing w:val="-2"/>
                <w:sz w:val="22"/>
                <w:szCs w:val="22"/>
                <w:lang w:val="el-GR"/>
              </w:rPr>
              <w:t>(2,1</w:t>
            </w:r>
            <w:r w:rsidR="009357D9" w:rsidRPr="00176260">
              <w:rPr>
                <w:color w:val="auto"/>
                <w:spacing w:val="-2"/>
                <w:sz w:val="22"/>
                <w:szCs w:val="22"/>
                <w:lang w:val="el-GR"/>
              </w:rPr>
              <w:t>%</w:t>
            </w:r>
            <w:r w:rsidRPr="00176260">
              <w:rPr>
                <w:color w:val="auto"/>
                <w:spacing w:val="-2"/>
                <w:sz w:val="22"/>
                <w:szCs w:val="22"/>
                <w:lang w:val="el-GR"/>
              </w:rPr>
              <w:t>)</w:t>
            </w:r>
            <w:r w:rsidRPr="00176260">
              <w:rPr>
                <w:color w:val="auto"/>
                <w:spacing w:val="-2"/>
                <w:sz w:val="22"/>
                <w:szCs w:val="22"/>
                <w:vertAlign w:val="superscript"/>
                <w:lang w:val="el-GR"/>
              </w:rPr>
              <w:t>+</w:t>
            </w:r>
          </w:p>
        </w:tc>
        <w:tc>
          <w:tcPr>
            <w:tcW w:w="2040" w:type="dxa"/>
            <w:tcBorders>
              <w:top w:val="single" w:sz="4" w:space="0" w:color="auto"/>
              <w:left w:val="single" w:sz="4" w:space="0" w:color="auto"/>
              <w:bottom w:val="single" w:sz="4" w:space="0" w:color="auto"/>
              <w:right w:val="single" w:sz="4" w:space="0" w:color="auto"/>
            </w:tcBorders>
            <w:vAlign w:val="center"/>
            <w:hideMark/>
          </w:tcPr>
          <w:p w14:paraId="504CEDD9"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17</w:t>
            </w:r>
            <w:r w:rsidR="00EE2E2B" w:rsidRPr="00176260">
              <w:rPr>
                <w:color w:val="auto"/>
                <w:spacing w:val="-2"/>
                <w:sz w:val="22"/>
                <w:szCs w:val="22"/>
                <w:lang w:val="el-GR"/>
              </w:rPr>
              <w:t xml:space="preserve"> </w:t>
            </w:r>
            <w:r w:rsidRPr="00176260">
              <w:rPr>
                <w:color w:val="auto"/>
                <w:spacing w:val="-2"/>
                <w:sz w:val="22"/>
                <w:szCs w:val="22"/>
                <w:lang w:val="el-GR"/>
              </w:rPr>
              <w:t>(1,5</w:t>
            </w:r>
            <w:r w:rsidR="009357D9" w:rsidRPr="00176260">
              <w:rPr>
                <w:color w:val="auto"/>
                <w:spacing w:val="-2"/>
                <w:sz w:val="22"/>
                <w:szCs w:val="22"/>
                <w:lang w:val="el-GR"/>
              </w:rPr>
              <w:t>%</w:t>
            </w:r>
            <w:r w:rsidRPr="00176260">
              <w:rPr>
                <w:color w:val="auto"/>
                <w:spacing w:val="-2"/>
                <w:sz w:val="22"/>
                <w:szCs w:val="22"/>
                <w:lang w:val="el-GR"/>
              </w:rPr>
              <w:t>)</w:t>
            </w:r>
            <w:r w:rsidRPr="00176260">
              <w:rPr>
                <w:color w:val="auto"/>
                <w:spacing w:val="-2"/>
                <w:sz w:val="22"/>
                <w:szCs w:val="22"/>
                <w:vertAlign w:val="superscript"/>
                <w:lang w:val="el-GR"/>
              </w:rPr>
              <w:t>++</w:t>
            </w:r>
          </w:p>
        </w:tc>
        <w:tc>
          <w:tcPr>
            <w:tcW w:w="2076" w:type="dxa"/>
            <w:tcBorders>
              <w:top w:val="single" w:sz="4" w:space="0" w:color="auto"/>
              <w:left w:val="single" w:sz="4" w:space="0" w:color="auto"/>
              <w:bottom w:val="single" w:sz="4" w:space="0" w:color="auto"/>
              <w:right w:val="single" w:sz="4" w:space="0" w:color="auto"/>
            </w:tcBorders>
            <w:vAlign w:val="center"/>
            <w:hideMark/>
          </w:tcPr>
          <w:p w14:paraId="324D8143" w14:textId="77777777" w:rsidR="00F93AFF" w:rsidRPr="00176260" w:rsidRDefault="00F93AFF">
            <w:pPr>
              <w:pStyle w:val="BayerBodyTextFull"/>
              <w:keepNext/>
              <w:spacing w:before="0" w:after="0" w:line="276" w:lineRule="auto"/>
              <w:rPr>
                <w:color w:val="auto"/>
                <w:spacing w:val="-2"/>
                <w:sz w:val="22"/>
                <w:szCs w:val="22"/>
                <w:lang w:val="el-GR"/>
              </w:rPr>
            </w:pPr>
            <w:r w:rsidRPr="00176260">
              <w:rPr>
                <w:color w:val="auto"/>
                <w:spacing w:val="-2"/>
                <w:sz w:val="22"/>
                <w:szCs w:val="22"/>
                <w:lang w:val="el-GR"/>
              </w:rPr>
              <w:t>53</w:t>
            </w:r>
            <w:r w:rsidR="00EE2E2B" w:rsidRPr="00176260">
              <w:rPr>
                <w:color w:val="auto"/>
                <w:spacing w:val="-2"/>
                <w:sz w:val="22"/>
                <w:szCs w:val="22"/>
                <w:lang w:val="el-GR"/>
              </w:rPr>
              <w:t xml:space="preserve"> </w:t>
            </w:r>
            <w:r w:rsidRPr="00176260">
              <w:rPr>
                <w:color w:val="auto"/>
                <w:spacing w:val="-2"/>
                <w:sz w:val="22"/>
                <w:szCs w:val="22"/>
                <w:lang w:val="el-GR"/>
              </w:rPr>
              <w:t>(4,7</w:t>
            </w:r>
            <w:r w:rsidR="009357D9" w:rsidRPr="00176260">
              <w:rPr>
                <w:color w:val="auto"/>
                <w:spacing w:val="-2"/>
                <w:sz w:val="22"/>
                <w:szCs w:val="22"/>
                <w:lang w:val="el-GR"/>
              </w:rPr>
              <w:t>%</w:t>
            </w:r>
            <w:r w:rsidRPr="00176260">
              <w:rPr>
                <w:color w:val="auto"/>
                <w:spacing w:val="-2"/>
                <w:sz w:val="22"/>
                <w:szCs w:val="22"/>
                <w:lang w:val="el-GR"/>
              </w:rPr>
              <w:t>)</w:t>
            </w:r>
          </w:p>
        </w:tc>
      </w:tr>
      <w:tr w:rsidR="00F93AFF" w:rsidRPr="00F47FF5" w14:paraId="4C0F88AC" w14:textId="77777777" w:rsidTr="00EE2E2B">
        <w:tc>
          <w:tcPr>
            <w:tcW w:w="8967" w:type="dxa"/>
            <w:gridSpan w:val="5"/>
            <w:hideMark/>
          </w:tcPr>
          <w:p w14:paraId="4E8A70ED" w14:textId="77777777" w:rsidR="00960361" w:rsidRPr="00374C76" w:rsidRDefault="00960361">
            <w:pPr>
              <w:rPr>
                <w:spacing w:val="-2"/>
              </w:rPr>
            </w:pPr>
            <w:r w:rsidRPr="00960361">
              <w:rPr>
                <w:bCs/>
                <w:spacing w:val="-2"/>
                <w:lang w:val="en-GB"/>
              </w:rPr>
              <w:t>od</w:t>
            </w:r>
            <w:r w:rsidRPr="00960361">
              <w:rPr>
                <w:spacing w:val="-2"/>
              </w:rPr>
              <w:t xml:space="preserve">: </w:t>
            </w:r>
            <w:r w:rsidRPr="00960361">
              <w:rPr>
                <w:spacing w:val="-2"/>
                <w:lang w:val="el-GR"/>
              </w:rPr>
              <w:t>άπαξ</w:t>
            </w:r>
            <w:r w:rsidRPr="00960361">
              <w:rPr>
                <w:spacing w:val="-2"/>
              </w:rPr>
              <w:t xml:space="preserve"> </w:t>
            </w:r>
            <w:r w:rsidRPr="00960361">
              <w:rPr>
                <w:spacing w:val="-2"/>
                <w:lang w:val="el-GR"/>
              </w:rPr>
              <w:t>ημερησίως</w:t>
            </w:r>
          </w:p>
          <w:p w14:paraId="301B0BEA" w14:textId="77777777" w:rsidR="00F93AFF" w:rsidRPr="00374C76" w:rsidRDefault="00960361">
            <w:pPr>
              <w:rPr>
                <w:spacing w:val="-2"/>
              </w:rPr>
            </w:pPr>
            <w:r w:rsidRPr="00374C76">
              <w:rPr>
                <w:spacing w:val="-2"/>
              </w:rPr>
              <w:t>*</w:t>
            </w:r>
            <w:r w:rsidR="00F93AFF" w:rsidRPr="00176260">
              <w:rPr>
                <w:spacing w:val="-2"/>
              </w:rPr>
              <w:t>p</w:t>
            </w:r>
            <w:r w:rsidR="00F93AFF" w:rsidRPr="00374C76">
              <w:rPr>
                <w:spacing w:val="-2"/>
              </w:rPr>
              <w:t>&lt;0,001</w:t>
            </w:r>
            <w:r w:rsidRPr="00374C76">
              <w:rPr>
                <w:spacing w:val="-2"/>
              </w:rPr>
              <w:t xml:space="preserve"> </w:t>
            </w:r>
            <w:r w:rsidR="00F93AFF" w:rsidRPr="00374C76">
              <w:rPr>
                <w:spacing w:val="-2"/>
              </w:rPr>
              <w:t>(</w:t>
            </w:r>
            <w:r w:rsidR="00F93AFF" w:rsidRPr="00176260">
              <w:rPr>
                <w:spacing w:val="-2"/>
                <w:position w:val="-1"/>
                <w:lang w:val="el-GR"/>
              </w:rPr>
              <w:t>ανωτερότητα</w:t>
            </w:r>
            <w:r w:rsidR="00F93AFF" w:rsidRPr="00374C76">
              <w:rPr>
                <w:spacing w:val="-2"/>
              </w:rPr>
              <w:t xml:space="preserve">) </w:t>
            </w:r>
            <w:proofErr w:type="spellStart"/>
            <w:r w:rsidR="00FB2AF4" w:rsidRPr="00176260">
              <w:rPr>
                <w:spacing w:val="-2"/>
                <w:lang w:val="el-GR"/>
              </w:rPr>
              <w:t>ριβαροξαμπάνη</w:t>
            </w:r>
            <w:proofErr w:type="spellEnd"/>
            <w:r w:rsidR="00FB2AF4" w:rsidRPr="00374C76">
              <w:rPr>
                <w:spacing w:val="-2"/>
              </w:rPr>
              <w:t xml:space="preserve"> </w:t>
            </w:r>
            <w:r w:rsidR="00F93AFF" w:rsidRPr="00374C76">
              <w:rPr>
                <w:spacing w:val="-2"/>
              </w:rPr>
              <w:t>20</w:t>
            </w:r>
            <w:r w:rsidR="00903618">
              <w:rPr>
                <w:spacing w:val="-2"/>
              </w:rPr>
              <w:t> mg</w:t>
            </w:r>
            <w:r w:rsidR="00903618" w:rsidRPr="00374C76">
              <w:rPr>
                <w:spacing w:val="-2"/>
              </w:rPr>
              <w:t xml:space="preserve"> </w:t>
            </w:r>
            <w:r w:rsidR="00FB2AF4" w:rsidRPr="00176260">
              <w:rPr>
                <w:spacing w:val="-2"/>
                <w:lang w:val="el-GR"/>
              </w:rPr>
              <w:t>άπαξ</w:t>
            </w:r>
            <w:r w:rsidR="00FB2AF4" w:rsidRPr="00374C76">
              <w:rPr>
                <w:spacing w:val="-2"/>
              </w:rPr>
              <w:t xml:space="preserve"> </w:t>
            </w:r>
            <w:r w:rsidR="00FB2AF4" w:rsidRPr="00176260">
              <w:rPr>
                <w:spacing w:val="-2"/>
                <w:lang w:val="el-GR"/>
              </w:rPr>
              <w:t>ημερησίως</w:t>
            </w:r>
            <w:r w:rsidR="00F93AFF" w:rsidRPr="00374C76">
              <w:rPr>
                <w:spacing w:val="-2"/>
              </w:rPr>
              <w:t xml:space="preserve"> </w:t>
            </w:r>
            <w:r w:rsidR="00F93AFF" w:rsidRPr="00176260">
              <w:rPr>
                <w:spacing w:val="-2"/>
                <w:lang w:val="el-GR"/>
              </w:rPr>
              <w:t>έναντι</w:t>
            </w:r>
            <w:r w:rsidR="00F93AFF" w:rsidRPr="00374C76">
              <w:rPr>
                <w:spacing w:val="-2"/>
              </w:rPr>
              <w:t xml:space="preserve"> </w:t>
            </w:r>
            <w:proofErr w:type="spellStart"/>
            <w:r w:rsidR="00A07598" w:rsidRPr="00176260">
              <w:rPr>
                <w:spacing w:val="-2"/>
                <w:lang w:val="el-GR"/>
              </w:rPr>
              <w:t>ακετυλ</w:t>
            </w:r>
            <w:r>
              <w:rPr>
                <w:spacing w:val="-2"/>
                <w:lang w:val="el-GR"/>
              </w:rPr>
              <w:t>ο</w:t>
            </w:r>
            <w:r w:rsidR="00A07598" w:rsidRPr="00176260">
              <w:rPr>
                <w:spacing w:val="-2"/>
                <w:lang w:val="el-GR"/>
              </w:rPr>
              <w:t>σαλ</w:t>
            </w:r>
            <w:r w:rsidR="00B55752">
              <w:rPr>
                <w:spacing w:val="-2"/>
                <w:lang w:val="el-GR"/>
              </w:rPr>
              <w:t>ικυλ</w:t>
            </w:r>
            <w:r w:rsidR="00616404">
              <w:rPr>
                <w:spacing w:val="-2"/>
                <w:lang w:val="el-GR"/>
              </w:rPr>
              <w:t>ι</w:t>
            </w:r>
            <w:r w:rsidR="00A07598" w:rsidRPr="00176260">
              <w:rPr>
                <w:spacing w:val="-2"/>
                <w:lang w:val="el-GR"/>
              </w:rPr>
              <w:t>κού</w:t>
            </w:r>
            <w:proofErr w:type="spellEnd"/>
            <w:r w:rsidR="00A07598" w:rsidRPr="00374C76">
              <w:rPr>
                <w:spacing w:val="-2"/>
              </w:rPr>
              <w:t xml:space="preserve"> </w:t>
            </w:r>
            <w:r w:rsidR="00A07598" w:rsidRPr="00176260">
              <w:rPr>
                <w:spacing w:val="-2"/>
                <w:lang w:val="el-GR"/>
              </w:rPr>
              <w:t>οξέος</w:t>
            </w:r>
            <w:r w:rsidR="00F93AFF" w:rsidRPr="00374C76">
              <w:rPr>
                <w:spacing w:val="-2"/>
              </w:rPr>
              <w:t xml:space="preserve"> 100</w:t>
            </w:r>
            <w:r w:rsidR="00903618">
              <w:rPr>
                <w:spacing w:val="-2"/>
              </w:rPr>
              <w:t> mg</w:t>
            </w:r>
            <w:r w:rsidR="00903618" w:rsidRPr="00374C76">
              <w:rPr>
                <w:spacing w:val="-2"/>
              </w:rPr>
              <w:t xml:space="preserve"> </w:t>
            </w:r>
            <w:r w:rsidR="00FB2AF4" w:rsidRPr="00176260">
              <w:rPr>
                <w:spacing w:val="-2"/>
                <w:lang w:val="el-GR"/>
              </w:rPr>
              <w:t>άπαξ</w:t>
            </w:r>
            <w:r w:rsidR="00FB2AF4" w:rsidRPr="00374C76">
              <w:rPr>
                <w:spacing w:val="-2"/>
              </w:rPr>
              <w:t xml:space="preserve"> </w:t>
            </w:r>
            <w:r w:rsidR="00FB2AF4" w:rsidRPr="00176260">
              <w:rPr>
                <w:spacing w:val="-2"/>
                <w:lang w:val="el-GR"/>
              </w:rPr>
              <w:t>ημερησίως</w:t>
            </w:r>
            <w:r w:rsidR="00F93AFF" w:rsidRPr="00374C76">
              <w:rPr>
                <w:spacing w:val="-2"/>
              </w:rPr>
              <w:t xml:space="preserve">· </w:t>
            </w:r>
            <w:r w:rsidR="00F93AFF" w:rsidRPr="00176260">
              <w:rPr>
                <w:spacing w:val="-2"/>
              </w:rPr>
              <w:t>HR</w:t>
            </w:r>
            <w:r w:rsidR="00F93AFF" w:rsidRPr="00374C76">
              <w:rPr>
                <w:spacing w:val="-2"/>
              </w:rPr>
              <w:t>=0,34 (0,20–0,59)</w:t>
            </w:r>
          </w:p>
          <w:p w14:paraId="18A4E55B" w14:textId="77777777" w:rsidR="00F93AFF" w:rsidRPr="00176260" w:rsidRDefault="00960361">
            <w:pPr>
              <w:rPr>
                <w:spacing w:val="-2"/>
                <w:lang w:val="el-GR"/>
              </w:rPr>
            </w:pPr>
            <w:r>
              <w:rPr>
                <w:spacing w:val="-2"/>
                <w:lang w:val="el-GR"/>
              </w:rPr>
              <w:t>**</w:t>
            </w:r>
            <w:r w:rsidR="00F93AFF" w:rsidRPr="00176260">
              <w:rPr>
                <w:spacing w:val="-2"/>
              </w:rPr>
              <w:t>p</w:t>
            </w:r>
            <w:r w:rsidR="00F93AFF" w:rsidRPr="00176260">
              <w:rPr>
                <w:spacing w:val="-2"/>
                <w:lang w:val="el-GR"/>
              </w:rPr>
              <w:t>&lt;0,001 (</w:t>
            </w:r>
            <w:r w:rsidR="00F93AFF" w:rsidRPr="00176260">
              <w:rPr>
                <w:spacing w:val="-2"/>
                <w:position w:val="-1"/>
                <w:lang w:val="el-GR"/>
              </w:rPr>
              <w:t>ανωτερότητα</w:t>
            </w:r>
            <w:r w:rsidR="00F93AFF" w:rsidRPr="00176260">
              <w:rPr>
                <w:spacing w:val="-2"/>
                <w:lang w:val="el-GR"/>
              </w:rPr>
              <w:t xml:space="preserve">) </w:t>
            </w:r>
            <w:proofErr w:type="spellStart"/>
            <w:r w:rsidR="00FB2AF4" w:rsidRPr="00176260">
              <w:rPr>
                <w:spacing w:val="-2"/>
                <w:lang w:val="el-GR"/>
              </w:rPr>
              <w:t>ριβαροξαμπάνη</w:t>
            </w:r>
            <w:proofErr w:type="spellEnd"/>
            <w:r w:rsidR="00F93AFF" w:rsidRPr="00176260">
              <w:rPr>
                <w:spacing w:val="-2"/>
                <w:lang w:val="el-GR"/>
              </w:rPr>
              <w:t xml:space="preserve"> 10</w:t>
            </w:r>
            <w:r w:rsidR="00903618">
              <w:rPr>
                <w:spacing w:val="-2"/>
              </w:rPr>
              <w:t> mg</w:t>
            </w:r>
            <w:r w:rsidR="00903618" w:rsidRPr="00903618">
              <w:rPr>
                <w:spacing w:val="-2"/>
                <w:lang w:val="el-GR"/>
              </w:rPr>
              <w:t xml:space="preserve"> </w:t>
            </w:r>
            <w:r w:rsidR="00FB2AF4" w:rsidRPr="00176260">
              <w:rPr>
                <w:spacing w:val="-2"/>
                <w:lang w:val="el-GR"/>
              </w:rPr>
              <w:t>άπαξ ημερησίως</w:t>
            </w:r>
            <w:r w:rsidR="00F93AFF" w:rsidRPr="00176260">
              <w:rPr>
                <w:spacing w:val="-2"/>
                <w:lang w:val="el-GR"/>
              </w:rPr>
              <w:t xml:space="preserve"> έναντι </w:t>
            </w:r>
            <w:proofErr w:type="spellStart"/>
            <w:r w:rsidR="00A07598" w:rsidRPr="00176260">
              <w:rPr>
                <w:spacing w:val="-2"/>
                <w:lang w:val="el-GR"/>
              </w:rPr>
              <w:t>ακετυλ</w:t>
            </w:r>
            <w:r>
              <w:rPr>
                <w:spacing w:val="-2"/>
                <w:lang w:val="el-GR"/>
              </w:rPr>
              <w:t>ο</w:t>
            </w:r>
            <w:r w:rsidR="00A07598" w:rsidRPr="00176260">
              <w:rPr>
                <w:spacing w:val="-2"/>
                <w:lang w:val="el-GR"/>
              </w:rPr>
              <w:t>σαλ</w:t>
            </w:r>
            <w:r w:rsidR="00B55752">
              <w:rPr>
                <w:spacing w:val="-2"/>
                <w:lang w:val="el-GR"/>
              </w:rPr>
              <w:t>ικυλι</w:t>
            </w:r>
            <w:r w:rsidR="00A07598" w:rsidRPr="00176260">
              <w:rPr>
                <w:spacing w:val="-2"/>
                <w:lang w:val="el-GR"/>
              </w:rPr>
              <w:t>κού</w:t>
            </w:r>
            <w:proofErr w:type="spellEnd"/>
            <w:r w:rsidR="00A07598" w:rsidRPr="00176260">
              <w:rPr>
                <w:spacing w:val="-2"/>
                <w:lang w:val="el-GR"/>
              </w:rPr>
              <w:t xml:space="preserve"> οξέος</w:t>
            </w:r>
            <w:r w:rsidR="00F93AFF" w:rsidRPr="00176260">
              <w:rPr>
                <w:spacing w:val="-2"/>
                <w:lang w:val="el-GR"/>
              </w:rPr>
              <w:t xml:space="preserve"> 100</w:t>
            </w:r>
            <w:r w:rsidR="00903618">
              <w:rPr>
                <w:spacing w:val="-2"/>
              </w:rPr>
              <w:t> mg</w:t>
            </w:r>
            <w:r w:rsidR="00903618" w:rsidRPr="00903618">
              <w:rPr>
                <w:spacing w:val="-2"/>
                <w:lang w:val="el-GR"/>
              </w:rPr>
              <w:t xml:space="preserve"> </w:t>
            </w:r>
            <w:r w:rsidR="00FB2AF4" w:rsidRPr="00176260">
              <w:rPr>
                <w:spacing w:val="-2"/>
                <w:lang w:val="el-GR"/>
              </w:rPr>
              <w:t>άπαξ ημερησίως</w:t>
            </w:r>
            <w:r w:rsidR="00F93AFF" w:rsidRPr="00176260">
              <w:rPr>
                <w:spacing w:val="-2"/>
                <w:lang w:val="el-GR"/>
              </w:rPr>
              <w:t xml:space="preserve">· </w:t>
            </w:r>
            <w:r w:rsidR="00F93AFF" w:rsidRPr="00176260">
              <w:rPr>
                <w:spacing w:val="-2"/>
              </w:rPr>
              <w:t>HR</w:t>
            </w:r>
            <w:r w:rsidR="00F93AFF" w:rsidRPr="00176260">
              <w:rPr>
                <w:spacing w:val="-2"/>
                <w:lang w:val="el-GR"/>
              </w:rPr>
              <w:t>=0,26 (0,14–0,47)</w:t>
            </w:r>
          </w:p>
          <w:p w14:paraId="08FF8344" w14:textId="77777777" w:rsidR="00F93AFF" w:rsidRPr="00176260" w:rsidRDefault="00F93AFF">
            <w:pPr>
              <w:rPr>
                <w:spacing w:val="-2"/>
                <w:lang w:val="el-GR"/>
              </w:rPr>
            </w:pPr>
            <w:r w:rsidRPr="00176260">
              <w:rPr>
                <w:spacing w:val="-2"/>
                <w:lang w:val="el-GR"/>
              </w:rPr>
              <w:t xml:space="preserve">+ </w:t>
            </w:r>
            <w:proofErr w:type="spellStart"/>
            <w:r w:rsidR="00FB2AF4" w:rsidRPr="00176260">
              <w:rPr>
                <w:spacing w:val="-2"/>
                <w:lang w:val="el-GR"/>
              </w:rPr>
              <w:t>Ριβαροξαμπάνη</w:t>
            </w:r>
            <w:proofErr w:type="spellEnd"/>
            <w:r w:rsidRPr="00176260">
              <w:rPr>
                <w:spacing w:val="-2"/>
                <w:lang w:val="el-GR"/>
              </w:rPr>
              <w:t xml:space="preserve"> 20</w:t>
            </w:r>
            <w:r w:rsidR="00903618">
              <w:rPr>
                <w:spacing w:val="-2"/>
              </w:rPr>
              <w:t> mg</w:t>
            </w:r>
            <w:r w:rsidR="00903618" w:rsidRPr="00903618">
              <w:rPr>
                <w:spacing w:val="-2"/>
                <w:lang w:val="el-GR"/>
              </w:rPr>
              <w:t xml:space="preserve"> </w:t>
            </w:r>
            <w:r w:rsidR="00FB2AF4" w:rsidRPr="00176260">
              <w:rPr>
                <w:spacing w:val="-2"/>
                <w:lang w:val="el-GR"/>
              </w:rPr>
              <w:t>άπαξ ημερησίως</w:t>
            </w:r>
            <w:r w:rsidRPr="00176260">
              <w:rPr>
                <w:spacing w:val="-2"/>
                <w:lang w:val="el-GR"/>
              </w:rPr>
              <w:t xml:space="preserve"> έναντι </w:t>
            </w:r>
            <w:proofErr w:type="spellStart"/>
            <w:r w:rsidR="00B55752" w:rsidRPr="00B55752">
              <w:rPr>
                <w:spacing w:val="-2"/>
                <w:lang w:val="el-GR"/>
              </w:rPr>
              <w:t>ακετυλοσαλικυλικού</w:t>
            </w:r>
            <w:proofErr w:type="spellEnd"/>
            <w:r w:rsidR="00B55752" w:rsidRPr="00B55752">
              <w:rPr>
                <w:spacing w:val="-2"/>
                <w:lang w:val="el-GR"/>
              </w:rPr>
              <w:t xml:space="preserve"> </w:t>
            </w:r>
            <w:r w:rsidR="00A07598" w:rsidRPr="00176260">
              <w:rPr>
                <w:spacing w:val="-2"/>
                <w:lang w:val="el-GR"/>
              </w:rPr>
              <w:t xml:space="preserve">οξέος </w:t>
            </w:r>
            <w:r w:rsidRPr="00176260">
              <w:rPr>
                <w:spacing w:val="-2"/>
                <w:lang w:val="el-GR"/>
              </w:rPr>
              <w:t>100</w:t>
            </w:r>
            <w:r w:rsidR="00903618">
              <w:rPr>
                <w:spacing w:val="-2"/>
              </w:rPr>
              <w:t> mg</w:t>
            </w:r>
            <w:r w:rsidR="00903618" w:rsidRPr="00903618">
              <w:rPr>
                <w:spacing w:val="-2"/>
                <w:lang w:val="el-GR"/>
              </w:rPr>
              <w:t xml:space="preserve"> </w:t>
            </w:r>
            <w:r w:rsidR="00FB2AF4" w:rsidRPr="00176260">
              <w:rPr>
                <w:spacing w:val="-2"/>
                <w:lang w:val="el-GR"/>
              </w:rPr>
              <w:t>άπαξ ημερησίως</w:t>
            </w:r>
            <w:r w:rsidRPr="00176260">
              <w:rPr>
                <w:spacing w:val="-2"/>
                <w:lang w:val="el-GR"/>
              </w:rPr>
              <w:t xml:space="preserve">· </w:t>
            </w:r>
            <w:r w:rsidRPr="00176260">
              <w:rPr>
                <w:spacing w:val="-2"/>
              </w:rPr>
              <w:t>HR</w:t>
            </w:r>
            <w:r w:rsidRPr="00176260">
              <w:rPr>
                <w:spacing w:val="-2"/>
                <w:lang w:val="el-GR"/>
              </w:rPr>
              <w:t xml:space="preserve">=0,44 (0,27–0,71), </w:t>
            </w:r>
            <w:r w:rsidRPr="00176260">
              <w:rPr>
                <w:spacing w:val="-2"/>
              </w:rPr>
              <w:t>p</w:t>
            </w:r>
            <w:r w:rsidRPr="00176260">
              <w:rPr>
                <w:spacing w:val="-2"/>
                <w:lang w:val="el-GR"/>
              </w:rPr>
              <w:t>=0,0009 (ονομαστική)</w:t>
            </w:r>
          </w:p>
          <w:p w14:paraId="4D5B8BD0" w14:textId="77777777" w:rsidR="00F93AFF" w:rsidRPr="00176260" w:rsidRDefault="00F93AFF">
            <w:pPr>
              <w:tabs>
                <w:tab w:val="left" w:pos="567"/>
              </w:tabs>
              <w:rPr>
                <w:spacing w:val="-2"/>
                <w:lang w:val="el-GR"/>
              </w:rPr>
            </w:pPr>
            <w:r w:rsidRPr="00176260">
              <w:rPr>
                <w:spacing w:val="-2"/>
                <w:lang w:val="el-GR"/>
              </w:rPr>
              <w:t xml:space="preserve">++ </w:t>
            </w:r>
            <w:proofErr w:type="spellStart"/>
            <w:r w:rsidR="00FB2AF4" w:rsidRPr="00176260">
              <w:rPr>
                <w:spacing w:val="-2"/>
                <w:lang w:val="el-GR"/>
              </w:rPr>
              <w:t>Ριβαροξαμπάνη</w:t>
            </w:r>
            <w:proofErr w:type="spellEnd"/>
            <w:r w:rsidR="00FB2AF4" w:rsidRPr="00176260">
              <w:rPr>
                <w:spacing w:val="-2"/>
                <w:lang w:val="el-GR"/>
              </w:rPr>
              <w:t xml:space="preserve"> </w:t>
            </w:r>
            <w:r w:rsidRPr="00176260">
              <w:rPr>
                <w:spacing w:val="-2"/>
                <w:lang w:val="el-GR"/>
              </w:rPr>
              <w:t>10</w:t>
            </w:r>
            <w:r w:rsidR="00903618">
              <w:rPr>
                <w:spacing w:val="-2"/>
              </w:rPr>
              <w:t> mg</w:t>
            </w:r>
            <w:r w:rsidR="00903618" w:rsidRPr="00903618">
              <w:rPr>
                <w:spacing w:val="-2"/>
                <w:lang w:val="el-GR"/>
              </w:rPr>
              <w:t xml:space="preserve"> </w:t>
            </w:r>
            <w:r w:rsidR="00FB2AF4" w:rsidRPr="00176260">
              <w:rPr>
                <w:spacing w:val="-2"/>
                <w:lang w:val="el-GR"/>
              </w:rPr>
              <w:t>άπαξ ημερησίως</w:t>
            </w:r>
            <w:r w:rsidRPr="00176260">
              <w:rPr>
                <w:spacing w:val="-2"/>
                <w:lang w:val="el-GR"/>
              </w:rPr>
              <w:t xml:space="preserve"> έναντι </w:t>
            </w:r>
            <w:proofErr w:type="spellStart"/>
            <w:r w:rsidR="00B55752" w:rsidRPr="00B55752">
              <w:rPr>
                <w:spacing w:val="-2"/>
                <w:lang w:val="el-GR"/>
              </w:rPr>
              <w:t>ακετυλοσαλικυλικού</w:t>
            </w:r>
            <w:proofErr w:type="spellEnd"/>
            <w:r w:rsidR="00B55752" w:rsidRPr="00B55752">
              <w:rPr>
                <w:spacing w:val="-2"/>
                <w:lang w:val="el-GR"/>
              </w:rPr>
              <w:t xml:space="preserve"> </w:t>
            </w:r>
            <w:r w:rsidR="00A07598" w:rsidRPr="00176260">
              <w:rPr>
                <w:spacing w:val="-2"/>
                <w:lang w:val="el-GR"/>
              </w:rPr>
              <w:t>οξέος</w:t>
            </w:r>
            <w:r w:rsidRPr="00176260">
              <w:rPr>
                <w:spacing w:val="-2"/>
                <w:lang w:val="el-GR"/>
              </w:rPr>
              <w:t xml:space="preserve"> 100</w:t>
            </w:r>
            <w:r w:rsidR="00903618">
              <w:rPr>
                <w:spacing w:val="-2"/>
              </w:rPr>
              <w:t> mg</w:t>
            </w:r>
            <w:r w:rsidR="00903618" w:rsidRPr="00903618">
              <w:rPr>
                <w:spacing w:val="-2"/>
                <w:lang w:val="el-GR"/>
              </w:rPr>
              <w:t xml:space="preserve"> </w:t>
            </w:r>
            <w:r w:rsidR="00FB2AF4" w:rsidRPr="00176260">
              <w:rPr>
                <w:spacing w:val="-2"/>
                <w:lang w:val="el-GR"/>
              </w:rPr>
              <w:t>άπαξ ημερησίως</w:t>
            </w:r>
            <w:r w:rsidRPr="00176260">
              <w:rPr>
                <w:spacing w:val="-2"/>
                <w:lang w:val="el-GR"/>
              </w:rPr>
              <w:t xml:space="preserve">· </w:t>
            </w:r>
            <w:r w:rsidRPr="00176260">
              <w:rPr>
                <w:spacing w:val="-2"/>
              </w:rPr>
              <w:t>HR</w:t>
            </w:r>
            <w:r w:rsidRPr="00176260">
              <w:rPr>
                <w:spacing w:val="-2"/>
                <w:lang w:val="el-GR"/>
              </w:rPr>
              <w:t xml:space="preserve">=0,32 (0,18–0,55), </w:t>
            </w:r>
            <w:r w:rsidRPr="00176260">
              <w:rPr>
                <w:spacing w:val="-2"/>
              </w:rPr>
              <w:t>p</w:t>
            </w:r>
            <w:r w:rsidRPr="00176260">
              <w:rPr>
                <w:spacing w:val="-2"/>
                <w:lang w:val="el-GR"/>
              </w:rPr>
              <w:t>&lt;0,0001 (ονομαστική)</w:t>
            </w:r>
          </w:p>
        </w:tc>
      </w:tr>
    </w:tbl>
    <w:p w14:paraId="0AFB0DB9" w14:textId="77777777" w:rsidR="00F93AFF" w:rsidRPr="00176260" w:rsidRDefault="00F93AFF">
      <w:pPr>
        <w:snapToGrid w:val="0"/>
        <w:spacing w:before="32"/>
        <w:ind w:right="-20"/>
        <w:rPr>
          <w:rFonts w:eastAsia="Times New Roman"/>
          <w:snapToGrid/>
          <w:spacing w:val="-2"/>
          <w:lang w:val="el-GR"/>
        </w:rPr>
      </w:pPr>
    </w:p>
    <w:p w14:paraId="5C4A2083" w14:textId="77777777" w:rsidR="00F93AFF" w:rsidRPr="00176260" w:rsidRDefault="00F93AFF">
      <w:pPr>
        <w:snapToGrid w:val="0"/>
        <w:spacing w:before="32"/>
        <w:ind w:right="-20"/>
        <w:rPr>
          <w:rFonts w:eastAsia="Times New Roman"/>
          <w:snapToGrid/>
          <w:spacing w:val="-2"/>
          <w:lang w:val="el-GR"/>
        </w:rPr>
      </w:pPr>
      <w:r w:rsidRPr="00176260">
        <w:rPr>
          <w:rFonts w:eastAsia="Times New Roman"/>
          <w:snapToGrid/>
          <w:spacing w:val="-2"/>
          <w:lang w:val="el-GR"/>
        </w:rPr>
        <w:t xml:space="preserve">Επιπροσθέτως του προγράμματος μελετών φάσης III EINSTEIN, έχει διεξαχθεί μια προοπτική, ανοιχτή, μη παρεμβατική μελέτη </w:t>
      </w:r>
      <w:proofErr w:type="spellStart"/>
      <w:r w:rsidRPr="00176260">
        <w:rPr>
          <w:rFonts w:eastAsia="Times New Roman"/>
          <w:snapToGrid/>
          <w:spacing w:val="-2"/>
          <w:lang w:val="el-GR"/>
        </w:rPr>
        <w:t>κοορτής</w:t>
      </w:r>
      <w:proofErr w:type="spellEnd"/>
      <w:r w:rsidRPr="00176260">
        <w:rPr>
          <w:rFonts w:eastAsia="Times New Roman"/>
          <w:snapToGrid/>
          <w:spacing w:val="-2"/>
          <w:lang w:val="el-GR"/>
        </w:rPr>
        <w:t xml:space="preserve"> (XALIA), με κεντρική κατακύρωση εκβάσεων,</w:t>
      </w:r>
      <w:r w:rsidR="00246B5B" w:rsidRPr="00176260">
        <w:rPr>
          <w:rFonts w:eastAsia="Times New Roman"/>
          <w:snapToGrid/>
          <w:spacing w:val="-2"/>
          <w:lang w:val="el-GR"/>
        </w:rPr>
        <w:t xml:space="preserve"> </w:t>
      </w:r>
      <w:r w:rsidRPr="00176260">
        <w:rPr>
          <w:rFonts w:eastAsia="Times New Roman"/>
          <w:snapToGrid/>
          <w:spacing w:val="-2"/>
          <w:lang w:val="el-GR"/>
        </w:rPr>
        <w:t>συμπεριλαμβανομένων της υποτροπής ΦΘΕ, της σοβαρής αιμορραγίας και του θανάτου. Εντάχθηκαν 5</w:t>
      </w:r>
      <w:r w:rsidR="00B55752">
        <w:rPr>
          <w:rFonts w:eastAsia="Times New Roman"/>
          <w:snapToGrid/>
          <w:spacing w:val="-2"/>
          <w:lang w:val="el-GR"/>
        </w:rPr>
        <w:t> </w:t>
      </w:r>
      <w:r w:rsidRPr="00176260">
        <w:rPr>
          <w:rFonts w:eastAsia="Times New Roman"/>
          <w:snapToGrid/>
          <w:spacing w:val="-2"/>
          <w:lang w:val="el-GR"/>
        </w:rPr>
        <w:t xml:space="preserve">142 ασθενείς με οξεία ΕΒΦΘ για τη διερεύνηση της μακροχρόνιας ασφάλειας της </w:t>
      </w:r>
      <w:proofErr w:type="spellStart"/>
      <w:r w:rsidRPr="00176260">
        <w:rPr>
          <w:rFonts w:eastAsia="Times New Roman"/>
          <w:snapToGrid/>
          <w:spacing w:val="-2"/>
          <w:lang w:val="el-GR"/>
        </w:rPr>
        <w:t>ριβαροξαμπάνης</w:t>
      </w:r>
      <w:proofErr w:type="spellEnd"/>
      <w:r w:rsidRPr="00176260">
        <w:rPr>
          <w:rFonts w:eastAsia="Times New Roman"/>
          <w:snapToGrid/>
          <w:spacing w:val="-2"/>
          <w:lang w:val="el-GR"/>
        </w:rPr>
        <w:t xml:space="preserve"> σε σύγκριση με την καθιερωμένη αντιπηκτική αγωγή στην καθημερινή κλινική πρακτική. Τα ποσοστά της σοβαρής αιμορραγίας,</w:t>
      </w:r>
      <w:r w:rsidRPr="00176260">
        <w:rPr>
          <w:snapToGrid/>
          <w:spacing w:val="-2"/>
          <w:lang w:val="el-GR"/>
        </w:rPr>
        <w:t xml:space="preserve"> της </w:t>
      </w:r>
      <w:r w:rsidRPr="00176260">
        <w:rPr>
          <w:rFonts w:eastAsia="Times New Roman"/>
          <w:snapToGrid/>
          <w:spacing w:val="-2"/>
          <w:lang w:val="el-GR"/>
        </w:rPr>
        <w:t>υποτροπής ΦΘΕ και</w:t>
      </w:r>
      <w:r w:rsidRPr="00176260">
        <w:rPr>
          <w:snapToGrid/>
          <w:spacing w:val="-2"/>
          <w:lang w:val="el-GR"/>
        </w:rPr>
        <w:t xml:space="preserve"> της θ</w:t>
      </w:r>
      <w:r w:rsidRPr="00176260">
        <w:rPr>
          <w:rFonts w:eastAsia="Times New Roman"/>
          <w:snapToGrid/>
          <w:spacing w:val="-2"/>
          <w:lang w:val="el-GR"/>
        </w:rPr>
        <w:t>νησιμότητας από όλα τα αίτια για τη</w:t>
      </w:r>
      <w:r w:rsidRPr="00176260">
        <w:rPr>
          <w:spacing w:val="-2"/>
          <w:lang w:val="el-GR"/>
        </w:rPr>
        <w:t xml:space="preserve"> </w:t>
      </w:r>
      <w:proofErr w:type="spellStart"/>
      <w:r w:rsidRPr="00176260">
        <w:rPr>
          <w:rFonts w:eastAsia="Times New Roman"/>
          <w:snapToGrid/>
          <w:spacing w:val="-2"/>
          <w:lang w:val="el-GR"/>
        </w:rPr>
        <w:t>ριβαροξαμπάνη</w:t>
      </w:r>
      <w:proofErr w:type="spellEnd"/>
      <w:r w:rsidRPr="00176260">
        <w:rPr>
          <w:rFonts w:eastAsia="Times New Roman"/>
          <w:snapToGrid/>
          <w:spacing w:val="-2"/>
          <w:lang w:val="el-GR"/>
        </w:rPr>
        <w:t xml:space="preserve"> ήταν 0,7</w:t>
      </w:r>
      <w:r w:rsidR="009357D9" w:rsidRPr="00176260">
        <w:rPr>
          <w:rFonts w:eastAsia="Times New Roman"/>
          <w:snapToGrid/>
          <w:spacing w:val="-2"/>
          <w:lang w:val="el-GR"/>
        </w:rPr>
        <w:t>%</w:t>
      </w:r>
      <w:r w:rsidRPr="00176260">
        <w:rPr>
          <w:rFonts w:eastAsia="Times New Roman"/>
          <w:snapToGrid/>
          <w:spacing w:val="-2"/>
          <w:lang w:val="el-GR"/>
        </w:rPr>
        <w:t>, 1,4</w:t>
      </w:r>
      <w:r w:rsidR="009357D9" w:rsidRPr="00176260">
        <w:rPr>
          <w:rFonts w:eastAsia="Times New Roman"/>
          <w:snapToGrid/>
          <w:spacing w:val="-2"/>
          <w:lang w:val="el-GR"/>
        </w:rPr>
        <w:t>%</w:t>
      </w:r>
      <w:r w:rsidRPr="00176260">
        <w:rPr>
          <w:rFonts w:eastAsia="Times New Roman"/>
          <w:snapToGrid/>
          <w:spacing w:val="-2"/>
          <w:lang w:val="el-GR"/>
        </w:rPr>
        <w:t xml:space="preserve"> και 0,5</w:t>
      </w:r>
      <w:r w:rsidR="009357D9" w:rsidRPr="00176260">
        <w:rPr>
          <w:rFonts w:eastAsia="Times New Roman"/>
          <w:snapToGrid/>
          <w:spacing w:val="-2"/>
          <w:lang w:val="el-GR"/>
        </w:rPr>
        <w:t>%</w:t>
      </w:r>
      <w:r w:rsidRPr="00176260">
        <w:rPr>
          <w:rFonts w:eastAsia="Times New Roman"/>
          <w:snapToGrid/>
          <w:spacing w:val="-2"/>
          <w:lang w:val="el-GR"/>
        </w:rPr>
        <w:t xml:space="preserve"> αντίστοιχα. Υπήρχαν διαφορές στα βασικά χαρακτηριστικά των ασθενών κατά την ένταξη, συμπεριλαμβανομένων της ηλικίας, της ύπαρξης καρκίνου και της νεφρικής δυσλειτουργίας. Μια προκαθορισμένη στατιστική ανάλυση εξομοίωσης τάσης (</w:t>
      </w:r>
      <w:proofErr w:type="spellStart"/>
      <w:r w:rsidRPr="00176260">
        <w:rPr>
          <w:rFonts w:eastAsia="Times New Roman"/>
          <w:snapToGrid/>
          <w:spacing w:val="-2"/>
          <w:lang w:val="el-GR"/>
        </w:rPr>
        <w:t>propensity</w:t>
      </w:r>
      <w:proofErr w:type="spellEnd"/>
      <w:r w:rsidRPr="00176260">
        <w:rPr>
          <w:rFonts w:eastAsia="Times New Roman"/>
          <w:snapToGrid/>
          <w:spacing w:val="-2"/>
          <w:lang w:val="el-GR"/>
        </w:rPr>
        <w:t xml:space="preserve"> </w:t>
      </w:r>
      <w:proofErr w:type="spellStart"/>
      <w:r w:rsidRPr="00176260">
        <w:rPr>
          <w:rFonts w:eastAsia="Times New Roman"/>
          <w:snapToGrid/>
          <w:spacing w:val="-2"/>
          <w:lang w:val="el-GR"/>
        </w:rPr>
        <w:t>score</w:t>
      </w:r>
      <w:proofErr w:type="spellEnd"/>
      <w:r w:rsidRPr="00176260">
        <w:rPr>
          <w:rFonts w:eastAsia="Times New Roman"/>
          <w:snapToGrid/>
          <w:spacing w:val="-2"/>
          <w:lang w:val="el-GR"/>
        </w:rPr>
        <w:t xml:space="preserve">) χρησιμοποιήθηκε προκειμένου να γίνει προσαρμογή με βάση τις μετρήσιμες διαφορές στα βασικά χαρακτηριστικά των ασθενών κατά την ένταξη στη θεραπεία, ωστόσο υπολειπόμενοι </w:t>
      </w:r>
      <w:proofErr w:type="spellStart"/>
      <w:r w:rsidRPr="00176260">
        <w:rPr>
          <w:rFonts w:eastAsia="Times New Roman"/>
          <w:snapToGrid/>
          <w:spacing w:val="-2"/>
          <w:lang w:val="el-GR"/>
        </w:rPr>
        <w:t>συγχυτικοί</w:t>
      </w:r>
      <w:proofErr w:type="spellEnd"/>
      <w:r w:rsidRPr="00176260">
        <w:rPr>
          <w:rFonts w:eastAsia="Times New Roman"/>
          <w:snapToGrid/>
          <w:spacing w:val="-2"/>
          <w:lang w:val="el-GR"/>
        </w:rPr>
        <w:t xml:space="preserve"> παράγοντες μπορεί παρ’ όλα αυτά να έχουν επηρεάσει τα αποτελέσματα.</w:t>
      </w:r>
      <w:r w:rsidR="00246B5B" w:rsidRPr="00176260">
        <w:rPr>
          <w:rFonts w:eastAsia="Times New Roman"/>
          <w:snapToGrid/>
          <w:spacing w:val="-2"/>
          <w:lang w:val="el-GR"/>
        </w:rPr>
        <w:t xml:space="preserve"> </w:t>
      </w:r>
      <w:r w:rsidRPr="00176260">
        <w:rPr>
          <w:rFonts w:eastAsia="Times New Roman"/>
          <w:snapToGrid/>
          <w:spacing w:val="-2"/>
          <w:lang w:val="el-GR"/>
        </w:rPr>
        <w:t>Οι αναλογίες κινδύνου μετά την εξομοίωση τάσης για τη σύγκριση της</w:t>
      </w:r>
      <w:r w:rsidRPr="00176260">
        <w:rPr>
          <w:spacing w:val="-2"/>
          <w:lang w:val="el-GR"/>
        </w:rPr>
        <w:t xml:space="preserve"> </w:t>
      </w:r>
      <w:proofErr w:type="spellStart"/>
      <w:r w:rsidRPr="00176260">
        <w:rPr>
          <w:rFonts w:eastAsia="Times New Roman"/>
          <w:snapToGrid/>
          <w:spacing w:val="-2"/>
          <w:lang w:val="el-GR"/>
        </w:rPr>
        <w:t>ριβαροξαμπάνης</w:t>
      </w:r>
      <w:proofErr w:type="spellEnd"/>
      <w:r w:rsidRPr="00176260">
        <w:rPr>
          <w:rFonts w:eastAsia="Times New Roman"/>
          <w:snapToGrid/>
          <w:spacing w:val="-2"/>
          <w:lang w:val="el-GR"/>
        </w:rPr>
        <w:t xml:space="preserve"> με την καθιερωμένη φροντίδα στη σοβαρή αιμορραγία, στην υποτροπή </w:t>
      </w:r>
      <w:r w:rsidRPr="00176260">
        <w:rPr>
          <w:rFonts w:eastAsia="Times New Roman"/>
          <w:snapToGrid/>
          <w:spacing w:val="-2"/>
          <w:lang w:val="el-GR"/>
        </w:rPr>
        <w:lastRenderedPageBreak/>
        <w:t>ΦΘΕ και στη θνησιμότητα από όλα τα αίτια ήταν 0,77 (95</w:t>
      </w:r>
      <w:r w:rsidR="009357D9" w:rsidRPr="00176260">
        <w:rPr>
          <w:rFonts w:eastAsia="Times New Roman"/>
          <w:snapToGrid/>
          <w:spacing w:val="-2"/>
          <w:lang w:val="el-GR"/>
        </w:rPr>
        <w:t>%</w:t>
      </w:r>
      <w:r w:rsidRPr="00176260">
        <w:rPr>
          <w:rFonts w:eastAsia="Times New Roman"/>
          <w:snapToGrid/>
          <w:spacing w:val="-2"/>
          <w:lang w:val="el-GR"/>
        </w:rPr>
        <w:t xml:space="preserve"> CI 0,40 </w:t>
      </w:r>
      <w:r w:rsidR="006C5D61" w:rsidRPr="00176260">
        <w:rPr>
          <w:rFonts w:eastAsia="Times New Roman"/>
          <w:snapToGrid/>
          <w:spacing w:val="-2"/>
          <w:lang w:val="el-GR"/>
        </w:rPr>
        <w:t>–</w:t>
      </w:r>
      <w:r w:rsidRPr="00176260">
        <w:rPr>
          <w:rFonts w:eastAsia="Times New Roman"/>
          <w:snapToGrid/>
          <w:spacing w:val="-2"/>
          <w:lang w:val="el-GR"/>
        </w:rPr>
        <w:t xml:space="preserve"> 1,50), 0,91</w:t>
      </w:r>
      <w:r w:rsidR="006C5D61" w:rsidRPr="00176260">
        <w:rPr>
          <w:rFonts w:eastAsia="Times New Roman"/>
          <w:snapToGrid/>
          <w:spacing w:val="-2"/>
          <w:lang w:val="el-GR"/>
        </w:rPr>
        <w:t xml:space="preserve"> </w:t>
      </w:r>
      <w:r w:rsidRPr="00176260">
        <w:rPr>
          <w:rFonts w:eastAsia="Times New Roman"/>
          <w:snapToGrid/>
          <w:spacing w:val="-2"/>
          <w:lang w:val="el-GR"/>
        </w:rPr>
        <w:t>(95</w:t>
      </w:r>
      <w:r w:rsidR="009357D9" w:rsidRPr="00176260">
        <w:rPr>
          <w:rFonts w:eastAsia="Times New Roman"/>
          <w:snapToGrid/>
          <w:spacing w:val="-2"/>
          <w:lang w:val="el-GR"/>
        </w:rPr>
        <w:t>%</w:t>
      </w:r>
      <w:r w:rsidRPr="00176260">
        <w:rPr>
          <w:rFonts w:eastAsia="Times New Roman"/>
          <w:snapToGrid/>
          <w:spacing w:val="-2"/>
          <w:lang w:val="el-GR"/>
        </w:rPr>
        <w:t xml:space="preserve"> CI 0,54 </w:t>
      </w:r>
      <w:r w:rsidR="006C5D61" w:rsidRPr="00176260">
        <w:rPr>
          <w:rFonts w:eastAsia="Times New Roman"/>
          <w:snapToGrid/>
          <w:spacing w:val="-2"/>
          <w:lang w:val="el-GR"/>
        </w:rPr>
        <w:t>–</w:t>
      </w:r>
      <w:r w:rsidRPr="00176260">
        <w:rPr>
          <w:rFonts w:eastAsia="Times New Roman"/>
          <w:snapToGrid/>
          <w:spacing w:val="-2"/>
          <w:lang w:val="el-GR"/>
        </w:rPr>
        <w:t xml:space="preserve"> 1,54) και 0,51 (95</w:t>
      </w:r>
      <w:r w:rsidR="009357D9" w:rsidRPr="00176260">
        <w:rPr>
          <w:rFonts w:eastAsia="Times New Roman"/>
          <w:snapToGrid/>
          <w:spacing w:val="-2"/>
          <w:lang w:val="el-GR"/>
        </w:rPr>
        <w:t>%</w:t>
      </w:r>
      <w:r w:rsidRPr="00176260">
        <w:rPr>
          <w:rFonts w:eastAsia="Times New Roman"/>
          <w:snapToGrid/>
          <w:spacing w:val="-2"/>
          <w:lang w:val="el-GR"/>
        </w:rPr>
        <w:t xml:space="preserve"> CI 0,24 </w:t>
      </w:r>
      <w:r w:rsidR="006C5D61" w:rsidRPr="00176260">
        <w:rPr>
          <w:rFonts w:eastAsia="Times New Roman"/>
          <w:snapToGrid/>
          <w:spacing w:val="-2"/>
          <w:lang w:val="el-GR"/>
        </w:rPr>
        <w:t>–</w:t>
      </w:r>
      <w:r w:rsidRPr="00176260">
        <w:rPr>
          <w:rFonts w:eastAsia="Times New Roman"/>
          <w:snapToGrid/>
          <w:spacing w:val="-2"/>
          <w:lang w:val="el-GR"/>
        </w:rPr>
        <w:t xml:space="preserve"> 1,07), αντίστοιχα.</w:t>
      </w:r>
    </w:p>
    <w:p w14:paraId="22CE252C" w14:textId="77777777" w:rsidR="00F93AFF" w:rsidRDefault="00F93AFF">
      <w:pPr>
        <w:snapToGrid w:val="0"/>
        <w:rPr>
          <w:rFonts w:eastAsia="Times New Roman"/>
          <w:snapToGrid/>
          <w:spacing w:val="-2"/>
          <w:lang w:val="el-GR"/>
        </w:rPr>
      </w:pPr>
      <w:r w:rsidRPr="00176260">
        <w:rPr>
          <w:rFonts w:eastAsia="Times New Roman"/>
          <w:snapToGrid/>
          <w:spacing w:val="-2"/>
          <w:lang w:val="el-GR"/>
        </w:rPr>
        <w:t>Αυτά τα αποτελέσματα στην καθημερινή κλινική πρακτική είναι σύμφωνα με το τεκμηριωμένο προφίλ ασφάλειας για τη συγκεκριμένη ένδειξη.</w:t>
      </w:r>
    </w:p>
    <w:p w14:paraId="5974CBD2" w14:textId="77777777" w:rsidR="00616404" w:rsidRPr="00176260" w:rsidRDefault="00616404">
      <w:pPr>
        <w:snapToGrid w:val="0"/>
        <w:rPr>
          <w:rFonts w:eastAsia="Times New Roman"/>
          <w:snapToGrid/>
          <w:spacing w:val="-2"/>
          <w:lang w:val="el-GR"/>
        </w:rPr>
      </w:pPr>
    </w:p>
    <w:p w14:paraId="70BC1206" w14:textId="77777777" w:rsidR="00F93AFF" w:rsidRPr="00176260" w:rsidRDefault="00F93AFF">
      <w:pPr>
        <w:keepLines/>
        <w:autoSpaceDE w:val="0"/>
        <w:autoSpaceDN w:val="0"/>
        <w:adjustRightInd w:val="0"/>
        <w:snapToGrid w:val="0"/>
        <w:rPr>
          <w:rFonts w:eastAsia="Times New Roman"/>
          <w:snapToGrid/>
          <w:spacing w:val="-2"/>
          <w:u w:val="single"/>
          <w:lang w:val="el-GR" w:eastAsia="de-DE"/>
        </w:rPr>
      </w:pPr>
      <w:r w:rsidRPr="00176260">
        <w:rPr>
          <w:rFonts w:eastAsia="Times New Roman"/>
          <w:snapToGrid/>
          <w:spacing w:val="-2"/>
          <w:u w:val="single"/>
          <w:lang w:val="el-GR" w:eastAsia="de-DE"/>
        </w:rPr>
        <w:t xml:space="preserve">Ασθενείς με τριπλό θετικό </w:t>
      </w:r>
      <w:proofErr w:type="spellStart"/>
      <w:r w:rsidRPr="00176260">
        <w:rPr>
          <w:rFonts w:eastAsia="Times New Roman"/>
          <w:snapToGrid/>
          <w:spacing w:val="-2"/>
          <w:u w:val="single"/>
          <w:lang w:val="el-GR" w:eastAsia="de-DE"/>
        </w:rPr>
        <w:t>αντιφωσφολιπιδικό</w:t>
      </w:r>
      <w:proofErr w:type="spellEnd"/>
      <w:r w:rsidRPr="00176260">
        <w:rPr>
          <w:rFonts w:eastAsia="Times New Roman"/>
          <w:snapToGrid/>
          <w:spacing w:val="-2"/>
          <w:u w:val="single"/>
          <w:lang w:val="el-GR" w:eastAsia="de-DE"/>
        </w:rPr>
        <w:t xml:space="preserve"> σύνδρομο υψηλού κινδύνου</w:t>
      </w:r>
    </w:p>
    <w:p w14:paraId="7A0C6F1B" w14:textId="77777777" w:rsidR="00F93AFF" w:rsidRPr="00176260" w:rsidRDefault="00F93AFF">
      <w:pPr>
        <w:keepLines/>
        <w:autoSpaceDE w:val="0"/>
        <w:autoSpaceDN w:val="0"/>
        <w:adjustRightInd w:val="0"/>
        <w:snapToGrid w:val="0"/>
        <w:rPr>
          <w:rFonts w:eastAsia="Times New Roman"/>
          <w:noProof/>
          <w:snapToGrid/>
          <w:spacing w:val="-2"/>
          <w:lang w:val="el-GR"/>
        </w:rPr>
      </w:pPr>
      <w:r w:rsidRPr="00176260">
        <w:rPr>
          <w:rFonts w:eastAsia="Times New Roman"/>
          <w:noProof/>
          <w:snapToGrid/>
          <w:spacing w:val="-2"/>
          <w:lang w:val="el-GR"/>
        </w:rPr>
        <w:t>Σε μία τυχαιοποιημένη, πολυκεντρική, ανοιχτής επισήμανσης μελέτη χρηματοδοτούμενη από τον ερευνητή με τυφλοποιημένη αξιολόγηση</w:t>
      </w:r>
      <w:r w:rsidR="00246B5B" w:rsidRPr="00176260">
        <w:rPr>
          <w:rFonts w:eastAsia="Times New Roman"/>
          <w:noProof/>
          <w:snapToGrid/>
          <w:spacing w:val="-2"/>
          <w:lang w:val="el-GR"/>
        </w:rPr>
        <w:t xml:space="preserve"> </w:t>
      </w:r>
      <w:r w:rsidRPr="00176260">
        <w:rPr>
          <w:rFonts w:eastAsia="Times New Roman"/>
          <w:noProof/>
          <w:snapToGrid/>
          <w:spacing w:val="-2"/>
          <w:lang w:val="el-GR"/>
        </w:rPr>
        <w:t>τελικού σημείου , η ριβαροξαμπάνη συγκρίθηκε με τη βαρφαρίνη σε ασθενείς με ιστορικό θρόμβωσης, διαγνωσμένων με αντιφωσφολιπιδικό σύνδρομο και υψηλού κινδύνου για θρομβοεμβολικά επεισόδια (βρέθηκαν θετικοί και στις τρεις δοκιμασίες ελέγχου αντιφωσφολιπιδικών αντισωμάτων). Η μελέτη τερματίστηκε πρόωρα μετά την ένταξη 120 ασθενών, λόγω αυξημένου αριθμού θρομβοεμβολικών επεισοδίων σε ασθενείς στο σκέλος της ριβαροξαμπάνης. Η μέση διάρκεια παρακολούθησης ήταν 569 ημέρες. Πενήντα εννέα (59) ασθενείς τυχαιοποιήθηκαν σε ριβαροξαμπάνη 20</w:t>
      </w:r>
      <w:r w:rsidR="00903618">
        <w:rPr>
          <w:rFonts w:eastAsia="Times New Roman"/>
          <w:noProof/>
          <w:snapToGrid/>
          <w:spacing w:val="-2"/>
          <w:lang w:val="el-GR"/>
        </w:rPr>
        <w:t xml:space="preserve"> mg </w:t>
      </w:r>
      <w:r w:rsidRPr="00176260">
        <w:rPr>
          <w:rFonts w:eastAsia="Times New Roman"/>
          <w:noProof/>
          <w:snapToGrid/>
          <w:spacing w:val="-2"/>
          <w:lang w:val="el-GR"/>
        </w:rPr>
        <w:t>(15</w:t>
      </w:r>
      <w:r w:rsidR="00903618">
        <w:rPr>
          <w:rFonts w:eastAsia="Times New Roman"/>
          <w:noProof/>
          <w:snapToGrid/>
          <w:spacing w:val="-2"/>
          <w:lang w:val="el-GR"/>
        </w:rPr>
        <w:t xml:space="preserve"> mg </w:t>
      </w:r>
      <w:r w:rsidRPr="00176260">
        <w:rPr>
          <w:rFonts w:eastAsia="Times New Roman"/>
          <w:noProof/>
          <w:snapToGrid/>
          <w:spacing w:val="-2"/>
          <w:lang w:val="el-GR"/>
        </w:rPr>
        <w:t>για ασθενείς με κάθαρση κρεατινίνης &lt;50</w:t>
      </w:r>
      <w:r w:rsidR="0059181D">
        <w:rPr>
          <w:rFonts w:eastAsia="Times New Roman"/>
          <w:noProof/>
          <w:snapToGrid/>
          <w:spacing w:val="-2"/>
          <w:lang w:val="el-GR"/>
        </w:rPr>
        <w:t> ml</w:t>
      </w:r>
      <w:r w:rsidRPr="00176260">
        <w:rPr>
          <w:rFonts w:eastAsia="Times New Roman"/>
          <w:noProof/>
          <w:snapToGrid/>
          <w:spacing w:val="-2"/>
          <w:lang w:val="el-GR"/>
        </w:rPr>
        <w:t>/min) και εξήντα ένας (61) σε βαρφαρίνη (INR 2,0</w:t>
      </w:r>
      <w:r w:rsidR="006C5D61" w:rsidRPr="00176260">
        <w:rPr>
          <w:rFonts w:eastAsia="Times New Roman"/>
          <w:noProof/>
          <w:snapToGrid/>
          <w:spacing w:val="-2"/>
          <w:lang w:val="el-GR"/>
        </w:rPr>
        <w:t xml:space="preserve"> – </w:t>
      </w:r>
      <w:r w:rsidRPr="00176260">
        <w:rPr>
          <w:rFonts w:eastAsia="Times New Roman"/>
          <w:noProof/>
          <w:snapToGrid/>
          <w:spacing w:val="-2"/>
          <w:lang w:val="el-GR"/>
        </w:rPr>
        <w:t>3,0). Θρομβοεμβολικά επεισόδια σημειώθηκαν σε 12</w:t>
      </w:r>
      <w:r w:rsidR="009357D9" w:rsidRPr="00176260">
        <w:rPr>
          <w:rFonts w:eastAsia="Times New Roman"/>
          <w:noProof/>
          <w:snapToGrid/>
          <w:spacing w:val="-2"/>
          <w:lang w:val="el-GR"/>
        </w:rPr>
        <w:t>%</w:t>
      </w:r>
      <w:r w:rsidRPr="00176260">
        <w:rPr>
          <w:rFonts w:eastAsia="Times New Roman"/>
          <w:noProof/>
          <w:snapToGrid/>
          <w:spacing w:val="-2"/>
          <w:lang w:val="el-GR"/>
        </w:rPr>
        <w:t xml:space="preserve"> των ασθενών τυχαιοποιημένων σε ριβαροξαμπάνη (4 ισχαιμικά αγγειακά εγκεφαλικά επεισόδια και 3 εμφράγματα μυοκαρδίου). Στους ασθενείς που τυχαιοποιήθηκαν στη βαρφαρίνη δεν αναφέρθηκαν θρομβοεμβολικά επεισόδια. Επεισόδιο μείζονος αιμορραγίας σημειώθηκε σε 4 ασθενείς (7</w:t>
      </w:r>
      <w:r w:rsidR="009357D9" w:rsidRPr="00176260">
        <w:rPr>
          <w:rFonts w:eastAsia="Times New Roman"/>
          <w:noProof/>
          <w:snapToGrid/>
          <w:spacing w:val="-2"/>
          <w:lang w:val="el-GR"/>
        </w:rPr>
        <w:t>%</w:t>
      </w:r>
      <w:r w:rsidRPr="00176260">
        <w:rPr>
          <w:rFonts w:eastAsia="Times New Roman"/>
          <w:noProof/>
          <w:snapToGrid/>
          <w:spacing w:val="-2"/>
          <w:lang w:val="el-GR"/>
        </w:rPr>
        <w:t>) της ομάδας της ριβαροξαμπάνης και σε 2 ασθενείς (3</w:t>
      </w:r>
      <w:r w:rsidR="009357D9" w:rsidRPr="00176260">
        <w:rPr>
          <w:rFonts w:eastAsia="Times New Roman"/>
          <w:noProof/>
          <w:snapToGrid/>
          <w:spacing w:val="-2"/>
          <w:lang w:val="el-GR"/>
        </w:rPr>
        <w:t>%</w:t>
      </w:r>
      <w:r w:rsidRPr="00176260">
        <w:rPr>
          <w:rFonts w:eastAsia="Times New Roman"/>
          <w:noProof/>
          <w:snapToGrid/>
          <w:spacing w:val="-2"/>
          <w:lang w:val="el-GR"/>
        </w:rPr>
        <w:t>) της ομάδας της βαρφαρίνης.</w:t>
      </w:r>
    </w:p>
    <w:p w14:paraId="4A0F539F" w14:textId="77777777" w:rsidR="00F93AFF" w:rsidRPr="00176260" w:rsidRDefault="00F93AFF">
      <w:pPr>
        <w:snapToGrid w:val="0"/>
        <w:rPr>
          <w:rFonts w:eastAsia="Times New Roman"/>
          <w:snapToGrid/>
          <w:spacing w:val="-2"/>
          <w:lang w:val="el-GR"/>
        </w:rPr>
      </w:pPr>
    </w:p>
    <w:p w14:paraId="4907DB7E"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Παιδιατρικός πληθυσμός</w:t>
      </w:r>
    </w:p>
    <w:p w14:paraId="4D7C5DB8" w14:textId="45ECFC50" w:rsidR="00F93AFF" w:rsidRPr="00176260" w:rsidRDefault="00F93AFF">
      <w:pPr>
        <w:spacing w:before="2" w:line="260" w:lineRule="exact"/>
        <w:rPr>
          <w:color w:val="auto"/>
          <w:spacing w:val="-2"/>
          <w:lang w:val="el-GR"/>
        </w:rPr>
      </w:pPr>
      <w:r w:rsidRPr="00176260">
        <w:rPr>
          <w:color w:val="auto"/>
          <w:spacing w:val="-2"/>
          <w:lang w:val="el-GR"/>
        </w:rPr>
        <w:t xml:space="preserve">Η συσκευασία έναρξης θεραπείας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color w:val="auto"/>
          <w:spacing w:val="-2"/>
          <w:lang w:val="el-GR"/>
        </w:rPr>
        <w:t xml:space="preserve"> είναι ειδικά σχεδιασμένη για τη θεραπεία ενηλίκων ασθενών και δεν είναι κατάλληλη για χρήση σε παιδιατρικούς ασθενείς.</w:t>
      </w:r>
    </w:p>
    <w:p w14:paraId="372439BB" w14:textId="77777777" w:rsidR="00F93AFF" w:rsidRPr="00176260" w:rsidRDefault="00F93AFF">
      <w:pPr>
        <w:spacing w:before="2" w:line="260" w:lineRule="exact"/>
        <w:rPr>
          <w:spacing w:val="-2"/>
          <w:lang w:val="el-GR"/>
        </w:rPr>
      </w:pPr>
    </w:p>
    <w:p w14:paraId="03C78544"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5.2</w:t>
      </w:r>
      <w:r w:rsidRPr="00176260">
        <w:rPr>
          <w:rFonts w:eastAsia="Times New Roman"/>
          <w:b/>
          <w:bCs/>
          <w:spacing w:val="-2"/>
          <w:lang w:val="el-GR"/>
        </w:rPr>
        <w:tab/>
      </w:r>
      <w:proofErr w:type="spellStart"/>
      <w:r w:rsidRPr="00176260">
        <w:rPr>
          <w:rFonts w:eastAsia="Times New Roman"/>
          <w:b/>
          <w:bCs/>
          <w:spacing w:val="-2"/>
          <w:lang w:val="el-GR"/>
        </w:rPr>
        <w:t>Φαρμακοκινητικές</w:t>
      </w:r>
      <w:proofErr w:type="spellEnd"/>
      <w:r w:rsidRPr="00176260">
        <w:rPr>
          <w:rFonts w:eastAsia="Times New Roman"/>
          <w:b/>
          <w:bCs/>
          <w:spacing w:val="-2"/>
          <w:lang w:val="el-GR"/>
        </w:rPr>
        <w:t xml:space="preserve"> ιδιότητες</w:t>
      </w:r>
    </w:p>
    <w:p w14:paraId="18503C60" w14:textId="77777777" w:rsidR="00F93AFF" w:rsidRPr="00176260" w:rsidRDefault="00F93AFF">
      <w:pPr>
        <w:spacing w:line="260" w:lineRule="exact"/>
        <w:rPr>
          <w:spacing w:val="-2"/>
          <w:lang w:val="el-GR"/>
        </w:rPr>
      </w:pPr>
    </w:p>
    <w:p w14:paraId="5928EAF7"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Απορρόφηση</w:t>
      </w:r>
    </w:p>
    <w:p w14:paraId="11CAF97F" w14:textId="20D55E5F" w:rsidR="00F93AFF" w:rsidRPr="00176260" w:rsidRDefault="00F93AFF">
      <w:pPr>
        <w:spacing w:before="5" w:line="244" w:lineRule="auto"/>
        <w:ind w:right="104"/>
        <w:rPr>
          <w:rFonts w:eastAsia="Times New Roman"/>
          <w:spacing w:val="-2"/>
          <w:lang w:val="el-GR"/>
        </w:rPr>
      </w:pPr>
      <w:r w:rsidRPr="00176260">
        <w:rPr>
          <w:rFonts w:eastAsia="Times New Roman"/>
          <w:spacing w:val="-2"/>
          <w:position w:val="2"/>
          <w:lang w:val="el-GR"/>
        </w:rPr>
        <w:t>Η</w:t>
      </w:r>
      <w:r w:rsidRPr="00176260">
        <w:rPr>
          <w:spacing w:val="-2"/>
          <w:lang w:val="el-GR"/>
        </w:rPr>
        <w:t xml:space="preserve"> </w:t>
      </w:r>
      <w:proofErr w:type="spellStart"/>
      <w:r w:rsidRPr="00176260">
        <w:rPr>
          <w:rFonts w:eastAsia="Times New Roman"/>
          <w:spacing w:val="-2"/>
          <w:position w:val="2"/>
          <w:lang w:val="el-GR"/>
        </w:rPr>
        <w:t>ριβαροξαμπάνη</w:t>
      </w:r>
      <w:proofErr w:type="spellEnd"/>
      <w:r w:rsidRPr="00176260">
        <w:rPr>
          <w:rFonts w:eastAsia="Times New Roman"/>
          <w:spacing w:val="-2"/>
          <w:position w:val="2"/>
          <w:lang w:val="el-GR"/>
        </w:rPr>
        <w:t xml:space="preserve"> </w:t>
      </w:r>
      <w:proofErr w:type="spellStart"/>
      <w:r w:rsidRPr="00176260">
        <w:rPr>
          <w:rFonts w:eastAsia="Times New Roman"/>
          <w:spacing w:val="-2"/>
          <w:position w:val="2"/>
          <w:lang w:val="el-GR"/>
        </w:rPr>
        <w:t>απορροφάται</w:t>
      </w:r>
      <w:proofErr w:type="spellEnd"/>
      <w:r w:rsidRPr="00176260">
        <w:rPr>
          <w:rFonts w:eastAsia="Times New Roman"/>
          <w:spacing w:val="-2"/>
          <w:position w:val="2"/>
          <w:lang w:val="el-GR"/>
        </w:rPr>
        <w:t xml:space="preserve"> ταχέως με τις μέγιστες συγκεντρώσεις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position w:val="2"/>
          <w:lang w:val="el-GR"/>
        </w:rPr>
        <w:t>) να εμφανίζονται 2 -</w:t>
      </w:r>
      <w:r w:rsidR="008C1A65" w:rsidRPr="00176260">
        <w:rPr>
          <w:rFonts w:eastAsia="Times New Roman"/>
          <w:spacing w:val="-2"/>
          <w:position w:val="2"/>
          <w:lang w:val="el-GR"/>
        </w:rPr>
        <w:t>–</w:t>
      </w:r>
      <w:r w:rsidRPr="00176260">
        <w:rPr>
          <w:rFonts w:eastAsia="Times New Roman"/>
          <w:spacing w:val="-2"/>
          <w:position w:val="2"/>
          <w:lang w:val="el-GR"/>
        </w:rPr>
        <w:t>4</w:t>
      </w:r>
      <w:r w:rsidR="00903618">
        <w:rPr>
          <w:rFonts w:eastAsia="Times New Roman"/>
          <w:spacing w:val="-2"/>
          <w:position w:val="2"/>
          <w:lang w:val="el-GR"/>
        </w:rPr>
        <w:t> ώρες</w:t>
      </w:r>
      <w:r w:rsidRPr="00176260">
        <w:rPr>
          <w:rFonts w:eastAsia="Times New Roman"/>
          <w:spacing w:val="-2"/>
          <w:position w:val="2"/>
          <w:lang w:val="el-GR"/>
        </w:rPr>
        <w:t xml:space="preserve"> μετά </w:t>
      </w:r>
      <w:r w:rsidRPr="00176260">
        <w:rPr>
          <w:rFonts w:eastAsia="Times New Roman"/>
          <w:spacing w:val="-2"/>
          <w:lang w:val="el-GR"/>
        </w:rPr>
        <w:t>τη λήψη του δισκίου.</w:t>
      </w:r>
    </w:p>
    <w:p w14:paraId="32D248F7" w14:textId="659B82F9" w:rsidR="00F93AFF" w:rsidRPr="00176260" w:rsidRDefault="00F93AFF">
      <w:pPr>
        <w:spacing w:before="2" w:line="245" w:lineRule="auto"/>
        <w:ind w:right="65"/>
        <w:rPr>
          <w:rFonts w:eastAsia="Times New Roman"/>
          <w:spacing w:val="-2"/>
          <w:lang w:val="el-GR"/>
        </w:rPr>
      </w:pPr>
      <w:r w:rsidRPr="00176260">
        <w:rPr>
          <w:rFonts w:eastAsia="Times New Roman"/>
          <w:spacing w:val="-2"/>
          <w:lang w:val="el-GR"/>
        </w:rPr>
        <w:t>Η από στόματος απορρόφηση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σχεδόν πλήρης και η από του στόματος βιοδιαθεσιμότητα είναι υψηλή (80 </w:t>
      </w:r>
      <w:r w:rsidR="00FB2AF4" w:rsidRPr="00176260">
        <w:rPr>
          <w:rFonts w:eastAsia="Times New Roman"/>
          <w:spacing w:val="-2"/>
          <w:lang w:val="el-GR"/>
        </w:rPr>
        <w:t>–</w:t>
      </w:r>
      <w:r w:rsidRPr="00176260">
        <w:rPr>
          <w:rFonts w:eastAsia="Times New Roman"/>
          <w:spacing w:val="-2"/>
          <w:lang w:val="el-GR"/>
        </w:rPr>
        <w:t xml:space="preserve"> 100</w:t>
      </w:r>
      <w:r w:rsidR="009357D9" w:rsidRPr="00176260">
        <w:rPr>
          <w:rFonts w:eastAsia="Times New Roman"/>
          <w:spacing w:val="-2"/>
          <w:lang w:val="el-GR"/>
        </w:rPr>
        <w:t>%</w:t>
      </w:r>
      <w:r w:rsidRPr="00176260">
        <w:rPr>
          <w:rFonts w:eastAsia="Times New Roman"/>
          <w:spacing w:val="-2"/>
          <w:lang w:val="el-GR"/>
        </w:rPr>
        <w:t xml:space="preserve">) για τη δόση δισκίου των </w:t>
      </w:r>
      <w:r w:rsidRPr="00176260">
        <w:rPr>
          <w:spacing w:val="-2"/>
          <w:lang w:val="el-GR"/>
        </w:rPr>
        <w:t>2,5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και </w:t>
      </w:r>
      <w:r w:rsidRPr="00176260">
        <w:rPr>
          <w:rFonts w:eastAsia="Times New Roman"/>
          <w:spacing w:val="-2"/>
          <w:lang w:val="el-GR"/>
        </w:rPr>
        <w:t>10 </w:t>
      </w:r>
      <w:proofErr w:type="spellStart"/>
      <w:r w:rsidRPr="00176260">
        <w:rPr>
          <w:rFonts w:eastAsia="Times New Roman"/>
          <w:spacing w:val="-2"/>
          <w:lang w:val="el-GR"/>
        </w:rPr>
        <w:t>mg</w:t>
      </w:r>
      <w:proofErr w:type="spellEnd"/>
      <w:r w:rsidRPr="00176260">
        <w:rPr>
          <w:rFonts w:eastAsia="Times New Roman"/>
          <w:spacing w:val="-2"/>
          <w:lang w:val="el-GR"/>
        </w:rPr>
        <w:t xml:space="preserve">, ανεξάρτητα από </w:t>
      </w:r>
      <w:r w:rsidR="00107D9E" w:rsidRPr="00176260">
        <w:rPr>
          <w:rFonts w:eastAsia="Times New Roman"/>
          <w:spacing w:val="-2"/>
          <w:lang w:val="el-GR"/>
        </w:rPr>
        <w:t>την κατάσταση νηστείας</w:t>
      </w:r>
      <w:r w:rsidRPr="00176260">
        <w:rPr>
          <w:rFonts w:eastAsia="Times New Roman"/>
          <w:spacing w:val="-2"/>
          <w:lang w:val="el-GR"/>
        </w:rPr>
        <w:t xml:space="preserve"> </w:t>
      </w:r>
      <w:r w:rsidRPr="00176260">
        <w:rPr>
          <w:rFonts w:eastAsia="Times New Roman"/>
          <w:spacing w:val="-2"/>
          <w:position w:val="2"/>
          <w:lang w:val="el-GR"/>
        </w:rPr>
        <w:t xml:space="preserve">ή μετά το γεύμα. Η πρόσληψη μαζί με τροφή δεν επηρεάζει την AUC ή την </w:t>
      </w:r>
      <w:r w:rsidR="005D290C" w:rsidRPr="00176260">
        <w:rPr>
          <w:noProof/>
          <w:spacing w:val="-2"/>
          <w:lang w:val="el-GR"/>
        </w:rPr>
        <w:t>C</w:t>
      </w:r>
      <w:r w:rsidR="005D290C" w:rsidRPr="00176260">
        <w:rPr>
          <w:noProof/>
          <w:spacing w:val="-2"/>
          <w:vertAlign w:val="subscript"/>
          <w:lang w:val="el-GR"/>
        </w:rPr>
        <w:t>max</w:t>
      </w:r>
      <w:r w:rsidRPr="00176260">
        <w:rPr>
          <w:rFonts w:eastAsia="Times New Roman"/>
          <w:spacing w:val="-2"/>
          <w:lang w:val="el-GR"/>
        </w:rPr>
        <w:t xml:space="preserve"> </w:t>
      </w:r>
      <w:r w:rsidRPr="00176260">
        <w:rPr>
          <w:rFonts w:eastAsia="Times New Roman"/>
          <w:spacing w:val="-2"/>
          <w:position w:val="2"/>
          <w:lang w:val="el-GR"/>
        </w:rPr>
        <w:t>της</w:t>
      </w:r>
      <w:r w:rsidRPr="00176260">
        <w:rPr>
          <w:spacing w:val="-2"/>
          <w:lang w:val="el-GR"/>
        </w:rPr>
        <w:t xml:space="preserve"> </w:t>
      </w:r>
      <w:proofErr w:type="spellStart"/>
      <w:r w:rsidRPr="00176260">
        <w:rPr>
          <w:rFonts w:eastAsia="Times New Roman"/>
          <w:spacing w:val="-2"/>
          <w:position w:val="2"/>
          <w:lang w:val="el-GR"/>
        </w:rPr>
        <w:t>ριβαροξαμπάνης</w:t>
      </w:r>
      <w:proofErr w:type="spellEnd"/>
      <w:r w:rsidRPr="00176260">
        <w:rPr>
          <w:rFonts w:eastAsia="Times New Roman"/>
          <w:spacing w:val="-2"/>
          <w:position w:val="2"/>
          <w:lang w:val="el-GR"/>
        </w:rPr>
        <w:t xml:space="preserve"> στη δόση </w:t>
      </w:r>
      <w:r w:rsidRPr="00176260">
        <w:rPr>
          <w:rFonts w:eastAsia="Times New Roman"/>
          <w:spacing w:val="-2"/>
          <w:lang w:val="el-GR"/>
        </w:rPr>
        <w:t xml:space="preserve">των </w:t>
      </w:r>
      <w:r w:rsidRPr="00176260">
        <w:rPr>
          <w:spacing w:val="-2"/>
          <w:lang w:val="el-GR"/>
        </w:rPr>
        <w:t>2,5</w:t>
      </w:r>
      <w:r w:rsidR="00903618">
        <w:rPr>
          <w:spacing w:val="-2"/>
          <w:lang w:val="el-GR"/>
        </w:rPr>
        <w:t> </w:t>
      </w:r>
      <w:proofErr w:type="spellStart"/>
      <w:r w:rsidR="00903618">
        <w:rPr>
          <w:spacing w:val="-2"/>
          <w:lang w:val="el-GR"/>
        </w:rPr>
        <w:t>mg</w:t>
      </w:r>
      <w:proofErr w:type="spellEnd"/>
      <w:r w:rsidR="00903618">
        <w:rPr>
          <w:spacing w:val="-2"/>
          <w:lang w:val="el-GR"/>
        </w:rPr>
        <w:t xml:space="preserve"> </w:t>
      </w:r>
      <w:r w:rsidRPr="00176260">
        <w:rPr>
          <w:spacing w:val="-2"/>
          <w:lang w:val="el-GR"/>
        </w:rPr>
        <w:t xml:space="preserve">και </w:t>
      </w:r>
      <w:r w:rsidRPr="00176260">
        <w:rPr>
          <w:rFonts w:eastAsia="Times New Roman"/>
          <w:spacing w:val="-2"/>
          <w:lang w:val="el-GR"/>
        </w:rPr>
        <w:t>10 </w:t>
      </w:r>
      <w:proofErr w:type="spellStart"/>
      <w:r w:rsidRPr="00176260">
        <w:rPr>
          <w:rFonts w:eastAsia="Times New Roman"/>
          <w:spacing w:val="-2"/>
          <w:lang w:val="el-GR"/>
        </w:rPr>
        <w:t>mg</w:t>
      </w:r>
      <w:proofErr w:type="spellEnd"/>
      <w:r w:rsidRPr="00176260">
        <w:rPr>
          <w:rFonts w:eastAsia="Times New Roman"/>
          <w:spacing w:val="-2"/>
          <w:lang w:val="el-GR"/>
        </w:rPr>
        <w:t>.</w:t>
      </w:r>
    </w:p>
    <w:p w14:paraId="4845FEAD" w14:textId="77777777" w:rsidR="00F93AFF" w:rsidRPr="00176260" w:rsidRDefault="00F93AFF">
      <w:pPr>
        <w:spacing w:before="3" w:line="245" w:lineRule="auto"/>
        <w:ind w:right="44"/>
        <w:rPr>
          <w:rFonts w:eastAsia="Times New Roman"/>
          <w:spacing w:val="-2"/>
          <w:lang w:val="el-GR"/>
        </w:rPr>
      </w:pPr>
      <w:r w:rsidRPr="00176260">
        <w:rPr>
          <w:rFonts w:eastAsia="Times New Roman"/>
          <w:spacing w:val="-2"/>
          <w:lang w:val="el-GR"/>
        </w:rPr>
        <w:t>Λόγω μειωμένου βαθμού απορρόφησης, η από του στόματος βιοδιαθεσιμότητα για το δισκίο των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υπό συνθήκες νηστείας προσδιορίστηκε σε 66</w:t>
      </w:r>
      <w:r w:rsidR="009357D9" w:rsidRPr="00176260">
        <w:rPr>
          <w:rFonts w:eastAsia="Times New Roman"/>
          <w:spacing w:val="-2"/>
          <w:lang w:val="el-GR"/>
        </w:rPr>
        <w:t>%</w:t>
      </w:r>
      <w:r w:rsidRPr="00176260">
        <w:rPr>
          <w:rFonts w:eastAsia="Times New Roman"/>
          <w:spacing w:val="-2"/>
          <w:lang w:val="el-GR"/>
        </w:rPr>
        <w:t xml:space="preserve">. Όταν τα δισκία </w:t>
      </w:r>
      <w:proofErr w:type="spellStart"/>
      <w:r w:rsidR="00FB2AF4" w:rsidRPr="00176260">
        <w:rPr>
          <w:rFonts w:eastAsia="Times New Roman"/>
          <w:spacing w:val="-2"/>
          <w:lang w:val="el-GR"/>
        </w:rPr>
        <w:t>ριβαροξαμπάνης</w:t>
      </w:r>
      <w:proofErr w:type="spellEnd"/>
      <w:r w:rsidR="00FB2AF4" w:rsidRPr="00176260">
        <w:rPr>
          <w:rFonts w:eastAsia="Times New Roman"/>
          <w:spacing w:val="-2"/>
          <w:lang w:val="el-GR"/>
        </w:rPr>
        <w:t xml:space="preserve"> </w:t>
      </w:r>
      <w:r w:rsidRPr="00176260">
        <w:rPr>
          <w:rFonts w:eastAsia="Times New Roman"/>
          <w:spacing w:val="-2"/>
          <w:lang w:val="el-GR"/>
        </w:rPr>
        <w:t>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λαμβάνονται μαζί με τροφή, παρατηρήθηκαν αυξήσεις στη μέση AUC κατά 39</w:t>
      </w:r>
      <w:r w:rsidR="009357D9" w:rsidRPr="00176260">
        <w:rPr>
          <w:rFonts w:eastAsia="Times New Roman"/>
          <w:spacing w:val="-2"/>
          <w:lang w:val="el-GR"/>
        </w:rPr>
        <w:t>%</w:t>
      </w:r>
      <w:r w:rsidRPr="00176260">
        <w:rPr>
          <w:rFonts w:eastAsia="Times New Roman"/>
          <w:spacing w:val="-2"/>
          <w:lang w:val="el-GR"/>
        </w:rPr>
        <w:t xml:space="preserve"> σε σύγκριση με την πρόσληψη του δισκίου υπό συνθήκες νηστείας, το οποίο υποδηλώνει σχεδόν πλήρη απορρόφηση και υψηλή από του στόματος βιοδιαθεσιμότητα. Τα δισκία </w:t>
      </w:r>
      <w:proofErr w:type="spellStart"/>
      <w:r w:rsidR="00CA2575" w:rsidRPr="00176260">
        <w:rPr>
          <w:rFonts w:eastAsia="Times New Roman"/>
          <w:spacing w:val="-2"/>
          <w:lang w:val="el-GR"/>
        </w:rPr>
        <w:t>ριβαροξαμπάνης</w:t>
      </w:r>
      <w:proofErr w:type="spellEnd"/>
      <w:r w:rsidR="00CA2575" w:rsidRPr="00176260">
        <w:rPr>
          <w:rFonts w:eastAsia="Times New Roman"/>
          <w:spacing w:val="-2"/>
          <w:lang w:val="el-GR"/>
        </w:rPr>
        <w:t xml:space="preserve"> </w:t>
      </w:r>
      <w:r w:rsidRPr="00176260">
        <w:rPr>
          <w:rFonts w:eastAsia="Times New Roman"/>
          <w:spacing w:val="-2"/>
          <w:lang w:val="el-GR"/>
        </w:rPr>
        <w:t>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και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προορίζονται να λαμβάνονται με τροφή (βλ. παράγραφο 4.2).</w:t>
      </w:r>
    </w:p>
    <w:p w14:paraId="40480F9C" w14:textId="77777777" w:rsidR="00F93AFF" w:rsidRPr="00176260" w:rsidRDefault="00F93AFF">
      <w:pPr>
        <w:spacing w:line="251" w:lineRule="exact"/>
        <w:ind w:right="-20"/>
        <w:rPr>
          <w:rFonts w:eastAsia="Times New Roman"/>
          <w:spacing w:val="-2"/>
          <w:lang w:val="el-GR"/>
        </w:rPr>
      </w:pPr>
      <w:r w:rsidRPr="00176260">
        <w:rPr>
          <w:rFonts w:eastAsia="Times New Roman"/>
          <w:spacing w:val="-2"/>
          <w:lang w:val="el-GR"/>
        </w:rPr>
        <w:t xml:space="preserve">Οι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ιδιότητες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περίπου γραμμικές μέχρι περίπου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άπαξ ημερησίως στην κατάσταση νηστείας. Σε συνθήκες σίτισης, τα δισκία </w:t>
      </w:r>
      <w:proofErr w:type="spellStart"/>
      <w:r w:rsidR="00CA2575" w:rsidRPr="00176260">
        <w:rPr>
          <w:rFonts w:eastAsia="Times New Roman"/>
          <w:spacing w:val="-2"/>
          <w:lang w:val="el-GR"/>
        </w:rPr>
        <w:t>ριβαροξαμπάνης</w:t>
      </w:r>
      <w:proofErr w:type="spellEnd"/>
      <w:r w:rsidR="00CA2575" w:rsidRPr="00176260">
        <w:rPr>
          <w:rFonts w:eastAsia="Times New Roman"/>
          <w:spacing w:val="-2"/>
          <w:lang w:val="el-GR"/>
        </w:rPr>
        <w:t xml:space="preserve"> </w:t>
      </w:r>
      <w:r w:rsidRPr="00176260">
        <w:rPr>
          <w:rFonts w:eastAsia="Times New Roman"/>
          <w:spacing w:val="-2"/>
          <w:lang w:val="el-GR"/>
        </w:rPr>
        <w:t xml:space="preserve">10 </w:t>
      </w:r>
      <w:proofErr w:type="spellStart"/>
      <w:r w:rsidRPr="00176260">
        <w:rPr>
          <w:rFonts w:eastAsia="Times New Roman"/>
          <w:spacing w:val="-2"/>
          <w:lang w:val="el-GR"/>
        </w:rPr>
        <w:t>mg</w:t>
      </w:r>
      <w:proofErr w:type="spellEnd"/>
      <w:r w:rsidRPr="00176260">
        <w:rPr>
          <w:rFonts w:eastAsia="Times New Roman"/>
          <w:spacing w:val="-2"/>
          <w:lang w:val="el-GR"/>
        </w:rPr>
        <w:t>,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και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κατέδειξαν αναλογικότητα σύμφωνα με τη δόση. Σε υψηλότερες δόσεις,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εμφανίζει απορρόφηση</w:t>
      </w:r>
      <w:r w:rsidR="00246B5B" w:rsidRPr="00176260">
        <w:rPr>
          <w:rFonts w:eastAsia="Times New Roman"/>
          <w:spacing w:val="-2"/>
          <w:lang w:val="el-GR"/>
        </w:rPr>
        <w:t xml:space="preserve"> </w:t>
      </w:r>
      <w:r w:rsidRPr="00176260">
        <w:rPr>
          <w:rFonts w:eastAsia="Times New Roman"/>
          <w:spacing w:val="-2"/>
          <w:lang w:val="el-GR"/>
        </w:rPr>
        <w:t>που περιορίζεται από τη διαλυτότητά του, με μειωμένη βιοδιαθεσιμότητα και μειωμένο ρυθμό απορρόφησης με αυξανόμενη δόση.</w:t>
      </w:r>
    </w:p>
    <w:p w14:paraId="278BA891" w14:textId="77777777" w:rsidR="00F93AFF" w:rsidRPr="00176260" w:rsidRDefault="00F93AFF">
      <w:pPr>
        <w:ind w:right="-20"/>
        <w:rPr>
          <w:rFonts w:eastAsia="Times New Roman"/>
          <w:spacing w:val="-2"/>
          <w:lang w:val="el-GR"/>
        </w:rPr>
      </w:pPr>
      <w:r w:rsidRPr="00176260">
        <w:rPr>
          <w:rFonts w:eastAsia="Times New Roman"/>
          <w:spacing w:val="-2"/>
          <w:lang w:val="el-GR"/>
        </w:rPr>
        <w:t xml:space="preserve">Η διακύμανση στη </w:t>
      </w:r>
      <w:proofErr w:type="spellStart"/>
      <w:r w:rsidRPr="00176260">
        <w:rPr>
          <w:rFonts w:eastAsia="Times New Roman"/>
          <w:spacing w:val="-2"/>
          <w:lang w:val="el-GR"/>
        </w:rPr>
        <w:t>φαρμακοκινητική</w:t>
      </w:r>
      <w:proofErr w:type="spellEnd"/>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μέτρια, με διακύμανση μεταξύ των ατόμων (CV</w:t>
      </w:r>
      <w:r w:rsidR="009357D9" w:rsidRPr="00176260">
        <w:rPr>
          <w:rFonts w:eastAsia="Times New Roman"/>
          <w:spacing w:val="-2"/>
          <w:lang w:val="el-GR"/>
        </w:rPr>
        <w:t>%</w:t>
      </w:r>
      <w:r w:rsidRPr="00176260">
        <w:rPr>
          <w:rFonts w:eastAsia="Times New Roman"/>
          <w:spacing w:val="-2"/>
          <w:lang w:val="el-GR"/>
        </w:rPr>
        <w:t>) από 30</w:t>
      </w:r>
      <w:r w:rsidR="009357D9" w:rsidRPr="00176260">
        <w:rPr>
          <w:rFonts w:eastAsia="Times New Roman"/>
          <w:spacing w:val="-2"/>
          <w:lang w:val="el-GR"/>
        </w:rPr>
        <w:t>%</w:t>
      </w:r>
      <w:r w:rsidRPr="00176260">
        <w:rPr>
          <w:rFonts w:eastAsia="Times New Roman"/>
          <w:spacing w:val="-2"/>
          <w:lang w:val="el-GR"/>
        </w:rPr>
        <w:t xml:space="preserve"> έως 40</w:t>
      </w:r>
      <w:r w:rsidR="009357D9" w:rsidRPr="00176260">
        <w:rPr>
          <w:rFonts w:eastAsia="Times New Roman"/>
          <w:spacing w:val="-2"/>
          <w:lang w:val="el-GR"/>
        </w:rPr>
        <w:t>%</w:t>
      </w:r>
      <w:r w:rsidRPr="00176260">
        <w:rPr>
          <w:rFonts w:eastAsia="Times New Roman"/>
          <w:spacing w:val="-2"/>
          <w:lang w:val="el-GR"/>
        </w:rPr>
        <w:t>.</w:t>
      </w:r>
    </w:p>
    <w:p w14:paraId="33CE94CC" w14:textId="77777777" w:rsidR="00F93AFF" w:rsidRPr="00176260" w:rsidRDefault="00F93AFF">
      <w:pPr>
        <w:rPr>
          <w:spacing w:val="-2"/>
          <w:lang w:val="el-GR"/>
        </w:rPr>
      </w:pPr>
    </w:p>
    <w:p w14:paraId="172F32F3" w14:textId="77777777" w:rsidR="00F93AFF" w:rsidRPr="00176260" w:rsidRDefault="00F93AFF">
      <w:pPr>
        <w:rPr>
          <w:spacing w:val="-2"/>
          <w:lang w:val="el-GR"/>
        </w:rPr>
      </w:pPr>
      <w:r w:rsidRPr="00176260">
        <w:rPr>
          <w:spacing w:val="-2"/>
          <w:lang w:val="el-GR"/>
        </w:rPr>
        <w:t xml:space="preserve">Η απορρόφηση της </w:t>
      </w:r>
      <w:proofErr w:type="spellStart"/>
      <w:r w:rsidRPr="00176260">
        <w:rPr>
          <w:spacing w:val="-2"/>
          <w:lang w:val="el-GR"/>
        </w:rPr>
        <w:t>ριβαροξαμπάνης</w:t>
      </w:r>
      <w:proofErr w:type="spellEnd"/>
      <w:r w:rsidRPr="00176260">
        <w:rPr>
          <w:spacing w:val="-2"/>
          <w:lang w:val="el-GR"/>
        </w:rPr>
        <w:t xml:space="preserve"> εξαρτάται από τη θέση απελευθέρωσής του στο </w:t>
      </w:r>
      <w:proofErr w:type="spellStart"/>
      <w:r w:rsidRPr="00176260">
        <w:rPr>
          <w:spacing w:val="-2"/>
          <w:lang w:val="el-GR"/>
        </w:rPr>
        <w:t>γασ</w:t>
      </w:r>
      <w:r w:rsidR="008C1A65" w:rsidRPr="00176260">
        <w:rPr>
          <w:spacing w:val="-2"/>
          <w:lang w:val="el-GR"/>
        </w:rPr>
        <w:t>ς</w:t>
      </w:r>
      <w:r w:rsidRPr="00176260">
        <w:rPr>
          <w:spacing w:val="-2"/>
          <w:lang w:val="el-GR"/>
        </w:rPr>
        <w:t>ρεντερικό</w:t>
      </w:r>
      <w:proofErr w:type="spellEnd"/>
      <w:r w:rsidRPr="00176260">
        <w:rPr>
          <w:spacing w:val="-2"/>
          <w:lang w:val="el-GR"/>
        </w:rPr>
        <w:t xml:space="preserve"> σύστημα. Μια μείωση κατά 29</w:t>
      </w:r>
      <w:r w:rsidR="009357D9" w:rsidRPr="00176260">
        <w:rPr>
          <w:spacing w:val="-2"/>
          <w:lang w:val="el-GR"/>
        </w:rPr>
        <w:t>%</w:t>
      </w:r>
      <w:r w:rsidRPr="00176260">
        <w:rPr>
          <w:spacing w:val="-2"/>
          <w:lang w:val="el-GR"/>
        </w:rPr>
        <w:t xml:space="preserve"> και 56</w:t>
      </w:r>
      <w:r w:rsidR="009357D9" w:rsidRPr="00176260">
        <w:rPr>
          <w:spacing w:val="-2"/>
          <w:lang w:val="el-GR"/>
        </w:rPr>
        <w:t>%</w:t>
      </w:r>
      <w:r w:rsidRPr="00176260">
        <w:rPr>
          <w:spacing w:val="-2"/>
          <w:lang w:val="el-GR"/>
        </w:rPr>
        <w:t xml:space="preserve"> στην AUC και στην </w:t>
      </w:r>
      <w:proofErr w:type="spellStart"/>
      <w:r w:rsidRPr="00176260">
        <w:rPr>
          <w:spacing w:val="-2"/>
          <w:lang w:val="el-GR"/>
        </w:rPr>
        <w:t>C</w:t>
      </w:r>
      <w:r w:rsidRPr="00176260">
        <w:rPr>
          <w:spacing w:val="-2"/>
          <w:vertAlign w:val="subscript"/>
          <w:lang w:val="el-GR"/>
        </w:rPr>
        <w:t>max</w:t>
      </w:r>
      <w:proofErr w:type="spellEnd"/>
      <w:r w:rsidRPr="00176260">
        <w:rPr>
          <w:spacing w:val="-2"/>
          <w:lang w:val="el-GR"/>
        </w:rPr>
        <w:t xml:space="preserve"> σε σύγκριση με το δισκίο αναφέρθηκε όταν η </w:t>
      </w:r>
      <w:proofErr w:type="spellStart"/>
      <w:r w:rsidRPr="00176260">
        <w:rPr>
          <w:spacing w:val="-2"/>
          <w:lang w:val="el-GR"/>
        </w:rPr>
        <w:t>ριβαροξαμπάνη</w:t>
      </w:r>
      <w:proofErr w:type="spellEnd"/>
      <w:r w:rsidRPr="00176260">
        <w:rPr>
          <w:spacing w:val="-2"/>
          <w:lang w:val="el-GR"/>
        </w:rPr>
        <w:t xml:space="preserve"> υπό μορφή κοκκίων απελευθερώνεται στο εγγύς λεπτό έντερο. Η έκθεση είναι περαιτέρω μειωμένη όταν η </w:t>
      </w:r>
      <w:proofErr w:type="spellStart"/>
      <w:r w:rsidRPr="00176260">
        <w:rPr>
          <w:spacing w:val="-2"/>
          <w:lang w:val="el-GR"/>
        </w:rPr>
        <w:t>ριβαροξαμπάνη</w:t>
      </w:r>
      <w:proofErr w:type="spellEnd"/>
      <w:r w:rsidRPr="00176260">
        <w:rPr>
          <w:spacing w:val="-2"/>
          <w:lang w:val="el-GR"/>
        </w:rPr>
        <w:t xml:space="preserve"> απελευθερώνεται στο περιφερικό λεπτό έντερο ή στο ανιόν </w:t>
      </w:r>
      <w:proofErr w:type="spellStart"/>
      <w:r w:rsidRPr="00176260">
        <w:rPr>
          <w:spacing w:val="-2"/>
          <w:lang w:val="el-GR"/>
        </w:rPr>
        <w:t>κόλον</w:t>
      </w:r>
      <w:proofErr w:type="spellEnd"/>
      <w:r w:rsidRPr="00176260">
        <w:rPr>
          <w:spacing w:val="-2"/>
          <w:lang w:val="el-GR"/>
        </w:rPr>
        <w:t xml:space="preserve">. Συνεπώς, η χορήγηση της </w:t>
      </w:r>
      <w:proofErr w:type="spellStart"/>
      <w:r w:rsidRPr="00176260">
        <w:rPr>
          <w:spacing w:val="-2"/>
          <w:lang w:val="el-GR"/>
        </w:rPr>
        <w:t>ριβαροξαμπάνης</w:t>
      </w:r>
      <w:proofErr w:type="spellEnd"/>
      <w:r w:rsidRPr="00176260">
        <w:rPr>
          <w:spacing w:val="-2"/>
          <w:lang w:val="el-GR"/>
        </w:rPr>
        <w:t xml:space="preserve"> περιφερικά του στομάχου </w:t>
      </w:r>
      <w:r w:rsidR="008C50C9" w:rsidRPr="00176260">
        <w:rPr>
          <w:spacing w:val="-2"/>
          <w:lang w:val="el-GR"/>
        </w:rPr>
        <w:t>θα</w:t>
      </w:r>
      <w:r w:rsidR="008C50C9" w:rsidRPr="00176260">
        <w:rPr>
          <w:rFonts w:eastAsia="Times New Roman"/>
          <w:spacing w:val="-2"/>
          <w:lang w:val="el-GR"/>
        </w:rPr>
        <w:t xml:space="preserve"> </w:t>
      </w:r>
      <w:r w:rsidRPr="00176260">
        <w:rPr>
          <w:spacing w:val="-2"/>
          <w:lang w:val="el-GR"/>
        </w:rPr>
        <w:t xml:space="preserve">πρέπει να αποφεύγεται διότι αυτό μπορεί να οδηγήσει σε μειωμένη απορρόφηση και σχετική έκθεση της </w:t>
      </w:r>
      <w:proofErr w:type="spellStart"/>
      <w:r w:rsidRPr="00176260">
        <w:rPr>
          <w:spacing w:val="-2"/>
          <w:lang w:val="el-GR"/>
        </w:rPr>
        <w:t>ριβαροξαμπάνης</w:t>
      </w:r>
      <w:proofErr w:type="spellEnd"/>
      <w:r w:rsidRPr="00176260">
        <w:rPr>
          <w:spacing w:val="-2"/>
          <w:lang w:val="el-GR"/>
        </w:rPr>
        <w:t>.</w:t>
      </w:r>
    </w:p>
    <w:p w14:paraId="08C249C8" w14:textId="77777777" w:rsidR="00F93AFF" w:rsidRPr="00176260" w:rsidRDefault="00F93AFF">
      <w:pPr>
        <w:ind w:right="130"/>
        <w:rPr>
          <w:spacing w:val="-2"/>
          <w:lang w:val="el-GR"/>
        </w:rPr>
      </w:pPr>
      <w:r w:rsidRPr="00176260">
        <w:rPr>
          <w:spacing w:val="-2"/>
          <w:lang w:val="el-GR"/>
        </w:rPr>
        <w:lastRenderedPageBreak/>
        <w:t xml:space="preserve">Η βιοδιαθεσιμότητα (AUC και </w:t>
      </w:r>
      <w:proofErr w:type="spellStart"/>
      <w:r w:rsidRPr="00176260">
        <w:rPr>
          <w:spacing w:val="-2"/>
          <w:lang w:val="el-GR"/>
        </w:rPr>
        <w:t>C</w:t>
      </w:r>
      <w:r w:rsidRPr="00176260">
        <w:rPr>
          <w:spacing w:val="-2"/>
          <w:vertAlign w:val="subscript"/>
          <w:lang w:val="el-GR"/>
        </w:rPr>
        <w:t>max</w:t>
      </w:r>
      <w:proofErr w:type="spellEnd"/>
      <w:r w:rsidRPr="00176260">
        <w:rPr>
          <w:spacing w:val="-2"/>
          <w:lang w:val="el-GR"/>
        </w:rPr>
        <w:t>) ήταν συγκρίσιμη για 20</w:t>
      </w:r>
      <w:r w:rsidR="00903618">
        <w:rPr>
          <w:spacing w:val="-2"/>
          <w:lang w:val="el-GR"/>
        </w:rPr>
        <w:t> </w:t>
      </w:r>
      <w:proofErr w:type="spellStart"/>
      <w:r w:rsidR="00903618">
        <w:rPr>
          <w:spacing w:val="-2"/>
          <w:lang w:val="el-GR"/>
        </w:rPr>
        <w:t>mg</w:t>
      </w:r>
      <w:proofErr w:type="spellEnd"/>
      <w:r w:rsidR="00903618">
        <w:rPr>
          <w:spacing w:val="-2"/>
          <w:lang w:val="el-GR"/>
        </w:rPr>
        <w:t xml:space="preserve"> </w:t>
      </w:r>
      <w:proofErr w:type="spellStart"/>
      <w:r w:rsidRPr="00176260">
        <w:rPr>
          <w:spacing w:val="-2"/>
          <w:lang w:val="el-GR"/>
        </w:rPr>
        <w:t>ριβαροξαμπάνη</w:t>
      </w:r>
      <w:proofErr w:type="spellEnd"/>
      <w:r w:rsidRPr="00176260">
        <w:rPr>
          <w:spacing w:val="-2"/>
          <w:lang w:val="el-GR"/>
        </w:rPr>
        <w:t xml:space="preserve"> χορηγούμενης από του στόματος ως θρυμματισμένο δισκίο αναμεμειγμένο με πολτό μήλου, ή </w:t>
      </w:r>
      <w:proofErr w:type="spellStart"/>
      <w:r w:rsidRPr="00176260">
        <w:rPr>
          <w:spacing w:val="-2"/>
          <w:lang w:val="el-GR"/>
        </w:rPr>
        <w:t>εναιωρημένο</w:t>
      </w:r>
      <w:proofErr w:type="spellEnd"/>
      <w:r w:rsidRPr="00176260">
        <w:rPr>
          <w:spacing w:val="-2"/>
          <w:lang w:val="el-GR"/>
        </w:rPr>
        <w:t xml:space="preserve"> σε νερό και χορηγούμενο μέσω γαστρικού σωλήνα ακολουθούμενο από ένα υγρό γεύμα, σε σύγκριση με ένα ολόκληρο δισκίο. Δεδομένου του προβλέψιμου, </w:t>
      </w:r>
      <w:proofErr w:type="spellStart"/>
      <w:r w:rsidRPr="00176260">
        <w:rPr>
          <w:rStyle w:val="hps"/>
          <w:spacing w:val="-2"/>
          <w:lang w:val="el-GR"/>
        </w:rPr>
        <w:t>δοσοεξαρτώμενου</w:t>
      </w:r>
      <w:proofErr w:type="spellEnd"/>
      <w:r w:rsidRPr="00176260">
        <w:rPr>
          <w:rStyle w:val="hps"/>
          <w:spacing w:val="-2"/>
          <w:lang w:val="el-GR"/>
        </w:rPr>
        <w:t xml:space="preserve"> </w:t>
      </w:r>
      <w:proofErr w:type="spellStart"/>
      <w:r w:rsidRPr="00176260">
        <w:rPr>
          <w:rStyle w:val="hps"/>
          <w:spacing w:val="-2"/>
          <w:lang w:val="el-GR"/>
        </w:rPr>
        <w:t>φαρμακοκινητικού</w:t>
      </w:r>
      <w:proofErr w:type="spellEnd"/>
      <w:r w:rsidRPr="00176260">
        <w:rPr>
          <w:rStyle w:val="hps"/>
          <w:spacing w:val="-2"/>
          <w:lang w:val="el-GR"/>
        </w:rPr>
        <w:t xml:space="preserve"> προφίλ της</w:t>
      </w:r>
      <w:r w:rsidRPr="00176260">
        <w:rPr>
          <w:spacing w:val="-2"/>
          <w:lang w:val="el-GR"/>
        </w:rPr>
        <w:t xml:space="preserve"> </w:t>
      </w:r>
      <w:proofErr w:type="spellStart"/>
      <w:r w:rsidRPr="00176260">
        <w:rPr>
          <w:rStyle w:val="hps"/>
          <w:spacing w:val="-2"/>
          <w:lang w:val="el-GR"/>
        </w:rPr>
        <w:t>ριβαροξαμπάνης</w:t>
      </w:r>
      <w:proofErr w:type="spellEnd"/>
      <w:r w:rsidRPr="00176260">
        <w:rPr>
          <w:spacing w:val="-2"/>
          <w:lang w:val="el-GR"/>
        </w:rPr>
        <w:t xml:space="preserve">, τα αποτελέσματα βιοδιαθεσιμότητας από τη μελέτη αυτή είναι πιθανό να εφαρμόζονται σε χαμηλότερες δόσεις της </w:t>
      </w:r>
      <w:proofErr w:type="spellStart"/>
      <w:r w:rsidRPr="00176260">
        <w:rPr>
          <w:spacing w:val="-2"/>
          <w:lang w:val="el-GR"/>
        </w:rPr>
        <w:t>ριβαροξαμπάνης</w:t>
      </w:r>
      <w:proofErr w:type="spellEnd"/>
      <w:r w:rsidRPr="00176260">
        <w:rPr>
          <w:spacing w:val="-2"/>
          <w:lang w:val="el-GR"/>
        </w:rPr>
        <w:t>.</w:t>
      </w:r>
    </w:p>
    <w:p w14:paraId="2095254C" w14:textId="77777777" w:rsidR="00F93AFF" w:rsidRPr="00176260" w:rsidRDefault="00F93AFF">
      <w:pPr>
        <w:ind w:right="130"/>
        <w:rPr>
          <w:spacing w:val="-2"/>
          <w:lang w:val="el-GR"/>
        </w:rPr>
      </w:pPr>
    </w:p>
    <w:p w14:paraId="14C48B76" w14:textId="77777777" w:rsidR="00F93AFF" w:rsidRPr="00176260" w:rsidRDefault="00F93AFF">
      <w:pPr>
        <w:spacing w:before="6" w:line="245" w:lineRule="auto"/>
        <w:ind w:right="161"/>
        <w:jc w:val="both"/>
        <w:rPr>
          <w:rFonts w:eastAsia="Times New Roman"/>
          <w:spacing w:val="-2"/>
          <w:lang w:val="el-GR"/>
        </w:rPr>
      </w:pPr>
      <w:r w:rsidRPr="00176260">
        <w:rPr>
          <w:rFonts w:eastAsia="Times New Roman"/>
          <w:spacing w:val="-2"/>
          <w:lang w:val="el-GR"/>
        </w:rPr>
        <w:t>Κατανομή</w:t>
      </w:r>
    </w:p>
    <w:p w14:paraId="5326DFD8" w14:textId="77777777" w:rsidR="00F93AFF" w:rsidRPr="00176260" w:rsidRDefault="00F93AFF">
      <w:pPr>
        <w:spacing w:before="6" w:line="245" w:lineRule="auto"/>
        <w:ind w:right="161"/>
        <w:rPr>
          <w:rFonts w:eastAsia="Times New Roman"/>
          <w:spacing w:val="-2"/>
          <w:lang w:val="el-GR"/>
        </w:rPr>
      </w:pPr>
      <w:r w:rsidRPr="00176260">
        <w:rPr>
          <w:rFonts w:eastAsia="Times New Roman"/>
          <w:spacing w:val="-2"/>
          <w:lang w:val="el-GR"/>
        </w:rPr>
        <w:t>Η δέσμευση σε πρωτεΐνες του πλάσματος στον άνθρωπο είναι υψηλή, σε ποσοστό περίπου 92</w:t>
      </w:r>
      <w:r w:rsidR="009357D9" w:rsidRPr="00176260">
        <w:rPr>
          <w:rFonts w:eastAsia="Times New Roman"/>
          <w:spacing w:val="-2"/>
          <w:lang w:val="el-GR"/>
        </w:rPr>
        <w:t>%</w:t>
      </w:r>
      <w:r w:rsidRPr="00176260">
        <w:rPr>
          <w:rFonts w:eastAsia="Times New Roman"/>
          <w:spacing w:val="-2"/>
          <w:lang w:val="el-GR"/>
        </w:rPr>
        <w:t xml:space="preserve"> έως 95</w:t>
      </w:r>
      <w:r w:rsidR="009357D9" w:rsidRPr="00176260">
        <w:rPr>
          <w:rFonts w:eastAsia="Times New Roman"/>
          <w:spacing w:val="-2"/>
          <w:lang w:val="el-GR"/>
        </w:rPr>
        <w:t>%</w:t>
      </w:r>
      <w:r w:rsidRPr="00176260">
        <w:rPr>
          <w:rFonts w:eastAsia="Times New Roman"/>
          <w:spacing w:val="-2"/>
          <w:lang w:val="el-GR"/>
        </w:rPr>
        <w:t xml:space="preserve">, με τη </w:t>
      </w:r>
      <w:proofErr w:type="spellStart"/>
      <w:r w:rsidRPr="00176260">
        <w:rPr>
          <w:rFonts w:eastAsia="Times New Roman"/>
          <w:spacing w:val="-2"/>
          <w:lang w:val="el-GR"/>
        </w:rPr>
        <w:t>λευκωματίνη</w:t>
      </w:r>
      <w:proofErr w:type="spellEnd"/>
      <w:r w:rsidRPr="00176260">
        <w:rPr>
          <w:rFonts w:eastAsia="Times New Roman"/>
          <w:spacing w:val="-2"/>
          <w:lang w:val="el-GR"/>
        </w:rPr>
        <w:t xml:space="preserve"> ορού να αποτελεί το κύριο δεσμευτικό συστατικό. Ο όγκος κατανομής είναι μέτριος, με </w:t>
      </w:r>
      <w:r w:rsidRPr="00176260">
        <w:rPr>
          <w:rFonts w:eastAsia="Times New Roman"/>
          <w:spacing w:val="-2"/>
          <w:position w:val="2"/>
          <w:lang w:val="el-GR"/>
        </w:rPr>
        <w:t>V</w:t>
      </w:r>
      <w:proofErr w:type="spellStart"/>
      <w:r w:rsidRPr="00176260">
        <w:rPr>
          <w:rFonts w:eastAsia="Times New Roman"/>
          <w:spacing w:val="-2"/>
          <w:lang w:val="el-GR"/>
        </w:rPr>
        <w:t>ss</w:t>
      </w:r>
      <w:proofErr w:type="spellEnd"/>
      <w:r w:rsidRPr="00176260">
        <w:rPr>
          <w:rFonts w:eastAsia="Times New Roman"/>
          <w:spacing w:val="-2"/>
          <w:lang w:val="el-GR"/>
        </w:rPr>
        <w:t xml:space="preserve"> </w:t>
      </w:r>
      <w:r w:rsidRPr="00176260">
        <w:rPr>
          <w:rFonts w:eastAsia="Times New Roman"/>
          <w:spacing w:val="-2"/>
          <w:position w:val="2"/>
          <w:lang w:val="el-GR"/>
        </w:rPr>
        <w:t>περίπου 50 λίτρα.</w:t>
      </w:r>
    </w:p>
    <w:p w14:paraId="1566413B" w14:textId="77777777" w:rsidR="00F93AFF" w:rsidRPr="00176260" w:rsidRDefault="00F93AFF">
      <w:pPr>
        <w:spacing w:before="6" w:line="220" w:lineRule="exact"/>
        <w:rPr>
          <w:spacing w:val="-2"/>
          <w:lang w:val="el-GR"/>
        </w:rPr>
      </w:pPr>
    </w:p>
    <w:p w14:paraId="0EE12D28" w14:textId="77777777" w:rsidR="00F93AFF" w:rsidRPr="00176260" w:rsidRDefault="00F93AFF">
      <w:pPr>
        <w:spacing w:before="32"/>
        <w:ind w:right="-20"/>
        <w:rPr>
          <w:rFonts w:eastAsia="Times New Roman"/>
          <w:spacing w:val="-2"/>
          <w:lang w:val="el-GR"/>
        </w:rPr>
      </w:pPr>
      <w:proofErr w:type="spellStart"/>
      <w:r w:rsidRPr="00176260">
        <w:rPr>
          <w:rFonts w:eastAsia="Times New Roman"/>
          <w:spacing w:val="-2"/>
          <w:u w:val="single" w:color="000000"/>
          <w:lang w:val="el-GR"/>
        </w:rPr>
        <w:t>Βιομετασχηματισμός</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και</w:t>
      </w:r>
      <w:r w:rsidR="00246B5B" w:rsidRPr="00176260">
        <w:rPr>
          <w:rFonts w:eastAsia="Times New Roman"/>
          <w:spacing w:val="-2"/>
          <w:u w:val="single" w:color="000000"/>
          <w:lang w:val="el-GR"/>
        </w:rPr>
        <w:t xml:space="preserve"> </w:t>
      </w:r>
      <w:r w:rsidR="00E63A3B" w:rsidRPr="00176260">
        <w:rPr>
          <w:rFonts w:eastAsia="Times New Roman"/>
          <w:spacing w:val="-2"/>
          <w:u w:val="single" w:color="000000"/>
          <w:lang w:val="el-GR"/>
        </w:rPr>
        <w:t>αποβολή</w:t>
      </w:r>
    </w:p>
    <w:p w14:paraId="6F8E1E43" w14:textId="77777777" w:rsidR="00F93AFF" w:rsidRPr="00176260" w:rsidRDefault="00F93AFF">
      <w:pPr>
        <w:spacing w:before="6" w:line="245" w:lineRule="auto"/>
        <w:ind w:right="87"/>
        <w:rPr>
          <w:rFonts w:eastAsia="Times New Roman"/>
          <w:spacing w:val="-2"/>
          <w:lang w:val="el-GR"/>
        </w:rPr>
      </w:pPr>
      <w:r w:rsidRPr="00176260">
        <w:rPr>
          <w:rFonts w:eastAsia="Times New Roman"/>
          <w:spacing w:val="-2"/>
          <w:lang w:val="el-GR"/>
        </w:rPr>
        <w:t>Από τη χορηγούμενη δόση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περίπου τα 2/3 υπόκεινται σε μεταβολική αποδόμηση, με το μισό από αυτό να απεκκρίνεται κατόπιν μέσω της νεφρικής οδού και το άλλο μισό μέσω των κοπράνων. Το τελικό 1/3 της χορηγούμενης δόσης υπόκειται σε άμεση νεφρική απέκκριση ως αμετάβλητη δραστική ουσία στα ούρα, κυρίως μέσω ενεργού νεφρικής απέκκρισης.</w:t>
      </w:r>
    </w:p>
    <w:p w14:paraId="3A2BDC2A" w14:textId="77777777" w:rsidR="00F93AFF" w:rsidRPr="00176260" w:rsidRDefault="00F93AFF">
      <w:pPr>
        <w:spacing w:line="245" w:lineRule="auto"/>
        <w:ind w:right="193"/>
        <w:rPr>
          <w:rFonts w:eastAsia="Times New Roman"/>
          <w:spacing w:val="-2"/>
          <w:lang w:val="el-GR"/>
        </w:rPr>
      </w:pPr>
      <w:r w:rsidRPr="00176260">
        <w:rPr>
          <w:rFonts w:eastAsia="Times New Roman"/>
          <w:spacing w:val="-2"/>
          <w:lang w:val="el-GR"/>
        </w:rPr>
        <w:t>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proofErr w:type="spellStart"/>
      <w:r w:rsidRPr="00176260">
        <w:rPr>
          <w:rFonts w:eastAsia="Times New Roman"/>
          <w:spacing w:val="-2"/>
          <w:lang w:val="el-GR"/>
        </w:rPr>
        <w:t>μεταβολίζεται</w:t>
      </w:r>
      <w:proofErr w:type="spellEnd"/>
      <w:r w:rsidRPr="00176260">
        <w:rPr>
          <w:rFonts w:eastAsia="Times New Roman"/>
          <w:spacing w:val="-2"/>
          <w:lang w:val="el-GR"/>
        </w:rPr>
        <w:t xml:space="preserve"> μέσω του CYP3A4, του CYP2J2 και μηχανισμών ανεξάρτητων των CYP. Η οξειδωτική αποδόμηση του μορίου </w:t>
      </w:r>
      <w:proofErr w:type="spellStart"/>
      <w:r w:rsidRPr="00176260">
        <w:rPr>
          <w:rFonts w:eastAsia="Times New Roman"/>
          <w:spacing w:val="-2"/>
          <w:lang w:val="el-GR"/>
        </w:rPr>
        <w:t>μορφολινόνης</w:t>
      </w:r>
      <w:proofErr w:type="spellEnd"/>
      <w:r w:rsidRPr="00176260">
        <w:rPr>
          <w:rFonts w:eastAsia="Times New Roman"/>
          <w:spacing w:val="-2"/>
          <w:lang w:val="el-GR"/>
        </w:rPr>
        <w:t xml:space="preserve"> και η υδρόλυση των </w:t>
      </w:r>
      <w:proofErr w:type="spellStart"/>
      <w:r w:rsidRPr="00176260">
        <w:rPr>
          <w:rFonts w:eastAsia="Times New Roman"/>
          <w:spacing w:val="-2"/>
          <w:lang w:val="el-GR"/>
        </w:rPr>
        <w:t>αμιδικών</w:t>
      </w:r>
      <w:proofErr w:type="spellEnd"/>
      <w:r w:rsidRPr="00176260">
        <w:rPr>
          <w:rFonts w:eastAsia="Times New Roman"/>
          <w:spacing w:val="-2"/>
          <w:lang w:val="el-GR"/>
        </w:rPr>
        <w:t xml:space="preserve"> δεσμών, αποτελούν τα κύρια σημεία </w:t>
      </w:r>
      <w:proofErr w:type="spellStart"/>
      <w:r w:rsidRPr="00176260">
        <w:rPr>
          <w:rFonts w:eastAsia="Times New Roman"/>
          <w:spacing w:val="-2"/>
          <w:lang w:val="el-GR"/>
        </w:rPr>
        <w:t>βιομετατροπής</w:t>
      </w:r>
      <w:proofErr w:type="spellEnd"/>
      <w:r w:rsidRPr="00176260">
        <w:rPr>
          <w:rFonts w:eastAsia="Times New Roman"/>
          <w:spacing w:val="-2"/>
          <w:lang w:val="el-GR"/>
        </w:rPr>
        <w:t xml:space="preserve">. Με βάση τις </w:t>
      </w:r>
      <w:r w:rsidRPr="00176260">
        <w:rPr>
          <w:rFonts w:eastAsia="Times New Roman"/>
          <w:i/>
          <w:spacing w:val="-2"/>
          <w:lang w:val="el-GR"/>
        </w:rPr>
        <w:t xml:space="preserve">in </w:t>
      </w:r>
      <w:proofErr w:type="spellStart"/>
      <w:r w:rsidRPr="00176260">
        <w:rPr>
          <w:rFonts w:eastAsia="Times New Roman"/>
          <w:i/>
          <w:spacing w:val="-2"/>
          <w:lang w:val="el-GR"/>
        </w:rPr>
        <w:t>vitro</w:t>
      </w:r>
      <w:proofErr w:type="spellEnd"/>
      <w:r w:rsidRPr="00176260">
        <w:rPr>
          <w:rFonts w:eastAsia="Times New Roman"/>
          <w:i/>
          <w:spacing w:val="-2"/>
          <w:lang w:val="el-GR"/>
        </w:rPr>
        <w:t xml:space="preserve"> </w:t>
      </w:r>
      <w:r w:rsidRPr="00176260">
        <w:rPr>
          <w:rFonts w:eastAsia="Times New Roman"/>
          <w:spacing w:val="-2"/>
          <w:lang w:val="el-GR"/>
        </w:rPr>
        <w:t xml:space="preserve">έρευνες,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ένα υπόστρωμα των πρωτεϊνών μεταφορέων P-</w:t>
      </w:r>
      <w:proofErr w:type="spellStart"/>
      <w:r w:rsidRPr="00176260">
        <w:rPr>
          <w:rFonts w:eastAsia="Times New Roman"/>
          <w:spacing w:val="-2"/>
          <w:lang w:val="el-GR"/>
        </w:rPr>
        <w:t>gp</w:t>
      </w:r>
      <w:proofErr w:type="spellEnd"/>
      <w:r w:rsidRPr="00176260">
        <w:rPr>
          <w:rFonts w:eastAsia="Times New Roman"/>
          <w:spacing w:val="-2"/>
          <w:lang w:val="el-GR"/>
        </w:rPr>
        <w:t xml:space="preserve"> (P-</w:t>
      </w:r>
      <w:proofErr w:type="spellStart"/>
      <w:r w:rsidRPr="00176260">
        <w:rPr>
          <w:rFonts w:eastAsia="Times New Roman"/>
          <w:spacing w:val="-2"/>
          <w:lang w:val="el-GR"/>
        </w:rPr>
        <w:t>γλυκοπρωτεΐνη</w:t>
      </w:r>
      <w:proofErr w:type="spellEnd"/>
      <w:r w:rsidRPr="00176260">
        <w:rPr>
          <w:rFonts w:eastAsia="Times New Roman"/>
          <w:spacing w:val="-2"/>
          <w:lang w:val="el-GR"/>
        </w:rPr>
        <w:t xml:space="preserve">) και </w:t>
      </w:r>
      <w:proofErr w:type="spellStart"/>
      <w:r w:rsidRPr="00176260">
        <w:rPr>
          <w:rFonts w:eastAsia="Times New Roman"/>
          <w:spacing w:val="-2"/>
          <w:lang w:val="el-GR"/>
        </w:rPr>
        <w:t>Bcrp</w:t>
      </w:r>
      <w:proofErr w:type="spellEnd"/>
      <w:r w:rsidRPr="00176260">
        <w:rPr>
          <w:rFonts w:eastAsia="Times New Roman"/>
          <w:spacing w:val="-2"/>
          <w:lang w:val="el-GR"/>
        </w:rPr>
        <w:t xml:space="preserve"> (πρωτεΐνη αντίστασης καρκίνου του μαστού).</w:t>
      </w:r>
    </w:p>
    <w:p w14:paraId="3FA9F96B" w14:textId="77777777" w:rsidR="00F93AFF" w:rsidRPr="00176260" w:rsidRDefault="00F93AFF">
      <w:pPr>
        <w:spacing w:line="245" w:lineRule="auto"/>
        <w:ind w:right="357"/>
        <w:rPr>
          <w:rFonts w:eastAsia="Times New Roman"/>
          <w:spacing w:val="-2"/>
          <w:lang w:val="el-GR"/>
        </w:rPr>
      </w:pPr>
      <w:r w:rsidRPr="00176260">
        <w:rPr>
          <w:rFonts w:eastAsia="Times New Roman"/>
          <w:spacing w:val="-2"/>
          <w:lang w:val="el-GR"/>
        </w:rPr>
        <w:t xml:space="preserve">Η αμετάβλητη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είναι η σημαντικότερη ένωση στο ανθρώπινο πλάσμα, χωρίς την παρουσία μειζόνων ή ενεργών </w:t>
      </w:r>
      <w:proofErr w:type="spellStart"/>
      <w:r w:rsidRPr="00176260">
        <w:rPr>
          <w:rFonts w:eastAsia="Times New Roman"/>
          <w:spacing w:val="-2"/>
          <w:lang w:val="el-GR"/>
        </w:rPr>
        <w:t>κυκλοφορούντων</w:t>
      </w:r>
      <w:proofErr w:type="spellEnd"/>
      <w:r w:rsidRPr="00176260">
        <w:rPr>
          <w:rFonts w:eastAsia="Times New Roman"/>
          <w:spacing w:val="-2"/>
          <w:lang w:val="el-GR"/>
        </w:rPr>
        <w:t xml:space="preserve"> </w:t>
      </w:r>
      <w:proofErr w:type="spellStart"/>
      <w:r w:rsidRPr="00176260">
        <w:rPr>
          <w:rFonts w:eastAsia="Times New Roman"/>
          <w:spacing w:val="-2"/>
          <w:lang w:val="el-GR"/>
        </w:rPr>
        <w:t>μεταβολιτών</w:t>
      </w:r>
      <w:proofErr w:type="spellEnd"/>
      <w:r w:rsidRPr="00176260">
        <w:rPr>
          <w:rFonts w:eastAsia="Times New Roman"/>
          <w:spacing w:val="-2"/>
          <w:lang w:val="el-GR"/>
        </w:rPr>
        <w:t xml:space="preserve">. Με συστηματική κάθαρση περίπου 10 l/h,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μπορεί να ταξινομηθεί ως ουσία χαμηλής κάθαρσης. Μετά την ενδοφλέβια χορήγηση μιας δόσης 1 </w:t>
      </w:r>
      <w:proofErr w:type="spellStart"/>
      <w:r w:rsidRPr="00176260">
        <w:rPr>
          <w:rFonts w:eastAsia="Times New Roman"/>
          <w:spacing w:val="-2"/>
          <w:lang w:val="el-GR"/>
        </w:rPr>
        <w:t>mg</w:t>
      </w:r>
      <w:proofErr w:type="spellEnd"/>
      <w:r w:rsidRPr="00176260">
        <w:rPr>
          <w:rFonts w:eastAsia="Times New Roman"/>
          <w:spacing w:val="-2"/>
          <w:lang w:val="el-GR"/>
        </w:rPr>
        <w:t xml:space="preserve">, η ημίσεια ζωή </w:t>
      </w:r>
      <w:r w:rsidR="00E1684E" w:rsidRPr="00176260">
        <w:rPr>
          <w:rFonts w:eastAsia="Times New Roman"/>
          <w:spacing w:val="-2"/>
          <w:lang w:val="el-GR"/>
        </w:rPr>
        <w:t xml:space="preserve">αποβολής </w:t>
      </w:r>
      <w:r w:rsidRPr="00176260">
        <w:rPr>
          <w:rFonts w:eastAsia="Times New Roman"/>
          <w:spacing w:val="-2"/>
          <w:lang w:val="el-GR"/>
        </w:rPr>
        <w:t>είναι περίπου 4,5</w:t>
      </w:r>
      <w:r w:rsidR="00903618">
        <w:rPr>
          <w:rFonts w:eastAsia="Times New Roman"/>
          <w:spacing w:val="-2"/>
          <w:lang w:val="el-GR"/>
        </w:rPr>
        <w:t> ώρες</w:t>
      </w:r>
      <w:r w:rsidRPr="00176260">
        <w:rPr>
          <w:rFonts w:eastAsia="Times New Roman"/>
          <w:spacing w:val="-2"/>
          <w:lang w:val="el-GR"/>
        </w:rPr>
        <w:t xml:space="preserve">. Μετά την από του στόματος χορήγηση, η </w:t>
      </w:r>
      <w:r w:rsidR="00E1684E" w:rsidRPr="00176260">
        <w:rPr>
          <w:rFonts w:eastAsia="Times New Roman"/>
          <w:spacing w:val="-2"/>
          <w:lang w:val="el-GR"/>
        </w:rPr>
        <w:t xml:space="preserve">αποβολή </w:t>
      </w:r>
      <w:r w:rsidRPr="00176260">
        <w:rPr>
          <w:rFonts w:eastAsia="Times New Roman"/>
          <w:spacing w:val="-2"/>
          <w:lang w:val="el-GR"/>
        </w:rPr>
        <w:t xml:space="preserve">περιορίζεται από το ρυθμό απορρόφησης. Η </w:t>
      </w:r>
      <w:r w:rsidR="00E1684E" w:rsidRPr="00176260">
        <w:rPr>
          <w:rFonts w:eastAsia="Times New Roman"/>
          <w:spacing w:val="-2"/>
          <w:lang w:val="el-GR"/>
        </w:rPr>
        <w:t xml:space="preserve">αποβολή </w:t>
      </w:r>
      <w:r w:rsidRPr="00176260">
        <w:rPr>
          <w:rFonts w:eastAsia="Times New Roman"/>
          <w:spacing w:val="-2"/>
          <w:lang w:val="el-GR"/>
        </w:rPr>
        <w:t>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από το πλάσμα λαμβάνει χώρα με τελικές </w:t>
      </w:r>
      <w:proofErr w:type="spellStart"/>
      <w:r w:rsidRPr="00176260">
        <w:rPr>
          <w:rFonts w:eastAsia="Times New Roman"/>
          <w:spacing w:val="-2"/>
          <w:lang w:val="el-GR"/>
        </w:rPr>
        <w:t>ημιζωές</w:t>
      </w:r>
      <w:proofErr w:type="spellEnd"/>
      <w:r w:rsidRPr="00176260">
        <w:rPr>
          <w:rFonts w:eastAsia="Times New Roman"/>
          <w:spacing w:val="-2"/>
          <w:lang w:val="el-GR"/>
        </w:rPr>
        <w:t xml:space="preserve"> από 5 έως 9</w:t>
      </w:r>
      <w:r w:rsidR="00903618">
        <w:rPr>
          <w:rFonts w:eastAsia="Times New Roman"/>
          <w:spacing w:val="-2"/>
          <w:lang w:val="el-GR"/>
        </w:rPr>
        <w:t> ώρες</w:t>
      </w:r>
      <w:r w:rsidRPr="00176260">
        <w:rPr>
          <w:rFonts w:eastAsia="Times New Roman"/>
          <w:spacing w:val="-2"/>
          <w:lang w:val="el-GR"/>
        </w:rPr>
        <w:t xml:space="preserve"> σε νεαρά άτομα, και με τελικές </w:t>
      </w:r>
      <w:proofErr w:type="spellStart"/>
      <w:r w:rsidRPr="00176260">
        <w:rPr>
          <w:rFonts w:eastAsia="Times New Roman"/>
          <w:spacing w:val="-2"/>
          <w:lang w:val="el-GR"/>
        </w:rPr>
        <w:t>ημιζωές</w:t>
      </w:r>
      <w:proofErr w:type="spellEnd"/>
      <w:r w:rsidRPr="00176260">
        <w:rPr>
          <w:rFonts w:eastAsia="Times New Roman"/>
          <w:spacing w:val="-2"/>
          <w:lang w:val="el-GR"/>
        </w:rPr>
        <w:t xml:space="preserve"> από 11 έως 13</w:t>
      </w:r>
      <w:r w:rsidR="00903618">
        <w:rPr>
          <w:rFonts w:eastAsia="Times New Roman"/>
          <w:spacing w:val="-2"/>
          <w:lang w:val="el-GR"/>
        </w:rPr>
        <w:t> ώρες</w:t>
      </w:r>
      <w:r w:rsidRPr="00176260">
        <w:rPr>
          <w:rFonts w:eastAsia="Times New Roman"/>
          <w:spacing w:val="-2"/>
          <w:lang w:val="el-GR"/>
        </w:rPr>
        <w:t xml:space="preserve"> στους ηλικιωμένους.</w:t>
      </w:r>
    </w:p>
    <w:p w14:paraId="76D2669E" w14:textId="77777777" w:rsidR="00F93AFF" w:rsidRPr="00176260" w:rsidRDefault="00F93AFF">
      <w:pPr>
        <w:spacing w:before="5" w:line="260" w:lineRule="exact"/>
        <w:rPr>
          <w:spacing w:val="-2"/>
          <w:lang w:val="el-GR"/>
        </w:rPr>
      </w:pPr>
    </w:p>
    <w:p w14:paraId="00B7B90F" w14:textId="77777777" w:rsidR="00F93AFF" w:rsidRPr="00176260" w:rsidRDefault="00F93AFF">
      <w:pPr>
        <w:ind w:right="-20"/>
        <w:rPr>
          <w:rFonts w:eastAsia="Times New Roman"/>
          <w:i/>
          <w:iCs/>
          <w:spacing w:val="-2"/>
          <w:lang w:val="el-GR"/>
        </w:rPr>
      </w:pPr>
      <w:r w:rsidRPr="00176260">
        <w:rPr>
          <w:rFonts w:eastAsia="Times New Roman"/>
          <w:i/>
          <w:iCs/>
          <w:spacing w:val="-2"/>
          <w:lang w:val="el-GR"/>
        </w:rPr>
        <w:t>Ειδικοί πληθυσμοί</w:t>
      </w:r>
    </w:p>
    <w:p w14:paraId="23431917" w14:textId="77777777" w:rsidR="00F93AFF" w:rsidRPr="00176260" w:rsidRDefault="00F93AFF">
      <w:pPr>
        <w:spacing w:before="6"/>
        <w:ind w:right="-20"/>
        <w:rPr>
          <w:rFonts w:eastAsia="Times New Roman"/>
          <w:spacing w:val="-2"/>
          <w:u w:val="single"/>
          <w:lang w:val="el-GR"/>
        </w:rPr>
      </w:pPr>
      <w:r w:rsidRPr="00176260">
        <w:rPr>
          <w:rFonts w:eastAsia="Times New Roman"/>
          <w:i/>
          <w:spacing w:val="-2"/>
          <w:u w:val="single"/>
          <w:lang w:val="el-GR"/>
        </w:rPr>
        <w:t>Φύλο</w:t>
      </w:r>
    </w:p>
    <w:p w14:paraId="60265A60" w14:textId="77777777" w:rsidR="00F93AFF" w:rsidRPr="00176260" w:rsidRDefault="00F93AFF">
      <w:pPr>
        <w:spacing w:before="6" w:line="245" w:lineRule="auto"/>
        <w:ind w:right="884"/>
        <w:rPr>
          <w:rFonts w:eastAsia="Times New Roman"/>
          <w:spacing w:val="-2"/>
          <w:lang w:val="el-GR"/>
        </w:rPr>
      </w:pPr>
      <w:r w:rsidRPr="00176260">
        <w:rPr>
          <w:rFonts w:eastAsia="Times New Roman"/>
          <w:spacing w:val="-2"/>
          <w:lang w:val="el-GR"/>
        </w:rPr>
        <w:t xml:space="preserve">Δεν παρατηρήθηκαν κλινικά </w:t>
      </w:r>
      <w:r w:rsidR="004C7DEF" w:rsidRPr="00176260">
        <w:rPr>
          <w:rFonts w:eastAsia="Times New Roman"/>
          <w:spacing w:val="-2"/>
          <w:lang w:val="el-GR"/>
        </w:rPr>
        <w:t xml:space="preserve">συναφείς </w:t>
      </w:r>
      <w:r w:rsidRPr="00176260">
        <w:rPr>
          <w:rFonts w:eastAsia="Times New Roman"/>
          <w:spacing w:val="-2"/>
          <w:lang w:val="el-GR"/>
        </w:rPr>
        <w:t xml:space="preserve">διαφορές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και φαρμακοδυναμικές ιδιότητες μεταξύ ανδρών και γυναικών ασθενών.</w:t>
      </w:r>
    </w:p>
    <w:p w14:paraId="3A66041B" w14:textId="77777777" w:rsidR="00F93AFF" w:rsidRPr="00176260" w:rsidRDefault="00F93AFF">
      <w:pPr>
        <w:spacing w:before="19" w:line="240" w:lineRule="exact"/>
        <w:rPr>
          <w:spacing w:val="-2"/>
          <w:lang w:val="el-GR"/>
        </w:rPr>
      </w:pPr>
    </w:p>
    <w:p w14:paraId="76B85F44" w14:textId="77777777" w:rsidR="00F93AFF" w:rsidRPr="00176260" w:rsidRDefault="00F93AFF">
      <w:pPr>
        <w:ind w:right="-20"/>
        <w:rPr>
          <w:rFonts w:eastAsia="Times New Roman"/>
          <w:spacing w:val="-2"/>
          <w:u w:val="single"/>
          <w:lang w:val="el-GR"/>
        </w:rPr>
      </w:pPr>
      <w:r w:rsidRPr="00176260">
        <w:rPr>
          <w:rFonts w:eastAsia="Times New Roman"/>
          <w:i/>
          <w:spacing w:val="-2"/>
          <w:u w:val="single"/>
          <w:lang w:val="el-GR"/>
        </w:rPr>
        <w:t>Ηλικιωμένος πληθυσμός</w:t>
      </w:r>
    </w:p>
    <w:p w14:paraId="1A2B9D48" w14:textId="77777777" w:rsidR="00F93AFF" w:rsidRPr="00176260" w:rsidRDefault="00F93AFF">
      <w:pPr>
        <w:spacing w:before="6" w:line="245" w:lineRule="auto"/>
        <w:ind w:right="408"/>
        <w:rPr>
          <w:rFonts w:eastAsia="Times New Roman"/>
          <w:spacing w:val="-2"/>
          <w:lang w:val="el-GR"/>
        </w:rPr>
      </w:pPr>
      <w:r w:rsidRPr="00176260">
        <w:rPr>
          <w:rFonts w:eastAsia="Times New Roman"/>
          <w:spacing w:val="-2"/>
          <w:lang w:val="el-GR"/>
        </w:rPr>
        <w:t>Οι ηλικιωμένοι ασθενείς παρουσίασαν υψηλότερες συγκεντρώσεις πλάσματος από ό,τι οι νεότεροι ασθενείς, με μέσες τιμές AUC περίπου 1,5 φορές υψηλότερες, κυρίως λόγω της μειωμένης (φαινόμενης) ολικής και νεφρικής κάθαρσης. Δεν απαιτείται προσαρμογή της δοσολογίας.</w:t>
      </w:r>
    </w:p>
    <w:p w14:paraId="163D8416" w14:textId="77777777" w:rsidR="00F93AFF" w:rsidRPr="00176260" w:rsidRDefault="00F93AFF">
      <w:pPr>
        <w:spacing w:before="19" w:line="240" w:lineRule="exact"/>
        <w:rPr>
          <w:spacing w:val="-2"/>
          <w:lang w:val="el-GR"/>
        </w:rPr>
      </w:pPr>
    </w:p>
    <w:p w14:paraId="51010AEB" w14:textId="77777777" w:rsidR="00F93AFF" w:rsidRPr="00176260" w:rsidRDefault="00F93AFF">
      <w:pPr>
        <w:ind w:right="-20"/>
        <w:rPr>
          <w:rFonts w:eastAsia="Times New Roman"/>
          <w:spacing w:val="-2"/>
          <w:u w:val="single"/>
          <w:lang w:val="el-GR"/>
        </w:rPr>
      </w:pPr>
      <w:r w:rsidRPr="00176260">
        <w:rPr>
          <w:rFonts w:eastAsia="Times New Roman"/>
          <w:i/>
          <w:spacing w:val="-2"/>
          <w:u w:val="single"/>
          <w:lang w:val="el-GR"/>
        </w:rPr>
        <w:t>Διαφορετικές κατηγορίες βάρους</w:t>
      </w:r>
    </w:p>
    <w:p w14:paraId="300CCBCA" w14:textId="77777777" w:rsidR="00F93AFF" w:rsidRPr="00176260" w:rsidRDefault="00F93AFF">
      <w:pPr>
        <w:spacing w:before="6" w:line="245" w:lineRule="auto"/>
        <w:ind w:right="200"/>
        <w:rPr>
          <w:rFonts w:eastAsia="Times New Roman"/>
          <w:spacing w:val="-2"/>
          <w:lang w:val="el-GR"/>
        </w:rPr>
      </w:pPr>
      <w:r w:rsidRPr="00176260">
        <w:rPr>
          <w:rFonts w:eastAsia="Times New Roman"/>
          <w:spacing w:val="-2"/>
          <w:lang w:val="el-GR"/>
        </w:rPr>
        <w:t>Ακραίες τιμές σωματικού βάρους (&lt; 50</w:t>
      </w:r>
      <w:r w:rsidR="0059181D">
        <w:rPr>
          <w:rFonts w:eastAsia="Times New Roman"/>
          <w:spacing w:val="-2"/>
          <w:lang w:val="el-GR"/>
        </w:rPr>
        <w:t> </w:t>
      </w:r>
      <w:proofErr w:type="spellStart"/>
      <w:r w:rsidR="0059181D">
        <w:rPr>
          <w:rFonts w:eastAsia="Times New Roman"/>
          <w:spacing w:val="-2"/>
          <w:lang w:val="el-GR"/>
        </w:rPr>
        <w:t>kg</w:t>
      </w:r>
      <w:r w:rsidRPr="00176260">
        <w:rPr>
          <w:rFonts w:eastAsia="Times New Roman"/>
          <w:spacing w:val="-2"/>
          <w:lang w:val="el-GR"/>
        </w:rPr>
        <w:t>ή</w:t>
      </w:r>
      <w:proofErr w:type="spellEnd"/>
      <w:r w:rsidRPr="00176260">
        <w:rPr>
          <w:rFonts w:eastAsia="Times New Roman"/>
          <w:spacing w:val="-2"/>
          <w:lang w:val="el-GR"/>
        </w:rPr>
        <w:t xml:space="preserve"> &gt; 120 </w:t>
      </w:r>
      <w:proofErr w:type="spellStart"/>
      <w:r w:rsidRPr="00176260">
        <w:rPr>
          <w:rFonts w:eastAsia="Times New Roman"/>
          <w:spacing w:val="-2"/>
          <w:lang w:val="el-GR"/>
        </w:rPr>
        <w:t>kg</w:t>
      </w:r>
      <w:proofErr w:type="spellEnd"/>
      <w:r w:rsidRPr="00176260">
        <w:rPr>
          <w:rFonts w:eastAsia="Times New Roman"/>
          <w:spacing w:val="-2"/>
          <w:lang w:val="el-GR"/>
        </w:rPr>
        <w:t>) είχαν μόνο μικρή επίδραση στις συγκεντρώσεις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 πλάσμα (λιγότερο από 25</w:t>
      </w:r>
      <w:r w:rsidR="009357D9" w:rsidRPr="00176260">
        <w:rPr>
          <w:rFonts w:eastAsia="Times New Roman"/>
          <w:spacing w:val="-2"/>
          <w:lang w:val="el-GR"/>
        </w:rPr>
        <w:t>%</w:t>
      </w:r>
      <w:r w:rsidRPr="00176260">
        <w:rPr>
          <w:rFonts w:eastAsia="Times New Roman"/>
          <w:spacing w:val="-2"/>
          <w:lang w:val="el-GR"/>
        </w:rPr>
        <w:t>). Δεν απαιτείται προσαρμογή της δοσολογίας.</w:t>
      </w:r>
    </w:p>
    <w:p w14:paraId="75F2C5DE" w14:textId="77777777" w:rsidR="00F93AFF" w:rsidRPr="00176260" w:rsidRDefault="00F93AFF">
      <w:pPr>
        <w:spacing w:before="19" w:line="240" w:lineRule="exact"/>
        <w:rPr>
          <w:spacing w:val="-2"/>
          <w:lang w:val="el-GR"/>
        </w:rPr>
      </w:pPr>
    </w:p>
    <w:p w14:paraId="7D9DCC68" w14:textId="77777777" w:rsidR="00F93AFF" w:rsidRPr="00176260" w:rsidRDefault="00F93AFF">
      <w:pPr>
        <w:ind w:right="-20"/>
        <w:rPr>
          <w:rFonts w:eastAsia="Times New Roman"/>
          <w:spacing w:val="-2"/>
          <w:u w:val="single"/>
          <w:lang w:val="el-GR"/>
        </w:rPr>
      </w:pPr>
      <w:proofErr w:type="spellStart"/>
      <w:r w:rsidRPr="00176260">
        <w:rPr>
          <w:rFonts w:eastAsia="Times New Roman"/>
          <w:i/>
          <w:spacing w:val="-2"/>
          <w:u w:val="single"/>
          <w:lang w:val="el-GR"/>
        </w:rPr>
        <w:t>Διαφυλετικές</w:t>
      </w:r>
      <w:proofErr w:type="spellEnd"/>
      <w:r w:rsidRPr="00176260">
        <w:rPr>
          <w:rFonts w:eastAsia="Times New Roman"/>
          <w:i/>
          <w:spacing w:val="-2"/>
          <w:u w:val="single"/>
          <w:lang w:val="el-GR"/>
        </w:rPr>
        <w:t xml:space="preserve"> διαφορές</w:t>
      </w:r>
    </w:p>
    <w:p w14:paraId="29B7AE3D" w14:textId="77777777" w:rsidR="00F93AFF" w:rsidRPr="00176260" w:rsidRDefault="00F93AFF">
      <w:pPr>
        <w:spacing w:before="6" w:line="245" w:lineRule="auto"/>
        <w:ind w:right="61"/>
        <w:rPr>
          <w:rFonts w:eastAsia="Times New Roman"/>
          <w:spacing w:val="-2"/>
          <w:lang w:val="el-GR"/>
        </w:rPr>
      </w:pPr>
      <w:r w:rsidRPr="00176260">
        <w:rPr>
          <w:rFonts w:eastAsia="Times New Roman"/>
          <w:spacing w:val="-2"/>
          <w:lang w:val="el-GR"/>
        </w:rPr>
        <w:t xml:space="preserve">Δεν παρατηρήθηκαν κλινικά </w:t>
      </w:r>
      <w:r w:rsidR="004C7DEF" w:rsidRPr="00176260">
        <w:rPr>
          <w:rFonts w:eastAsia="Times New Roman"/>
          <w:spacing w:val="-2"/>
          <w:lang w:val="el-GR"/>
        </w:rPr>
        <w:t xml:space="preserve">συναφείς </w:t>
      </w:r>
      <w:proofErr w:type="spellStart"/>
      <w:r w:rsidRPr="00176260">
        <w:rPr>
          <w:rFonts w:eastAsia="Times New Roman"/>
          <w:spacing w:val="-2"/>
          <w:lang w:val="el-GR"/>
        </w:rPr>
        <w:t>διαφυλετικές</w:t>
      </w:r>
      <w:proofErr w:type="spellEnd"/>
      <w:r w:rsidRPr="00176260">
        <w:rPr>
          <w:rFonts w:eastAsia="Times New Roman"/>
          <w:spacing w:val="-2"/>
          <w:lang w:val="el-GR"/>
        </w:rPr>
        <w:t xml:space="preserve"> διαφορές μεταξύ Καυκάσιων, μαύρων Αμερικανών, Ισπανόφωνων, Ιαπώνων ή Κινέζων ασθενών όσον αφορά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και φαρμακοδυναμικές ιδιότητες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w:t>
      </w:r>
    </w:p>
    <w:p w14:paraId="06A428C4" w14:textId="77777777" w:rsidR="00F93AFF" w:rsidRPr="00176260" w:rsidRDefault="00F93AFF">
      <w:pPr>
        <w:spacing w:before="19" w:line="240" w:lineRule="exact"/>
        <w:rPr>
          <w:spacing w:val="-2"/>
          <w:lang w:val="el-GR"/>
        </w:rPr>
      </w:pPr>
    </w:p>
    <w:p w14:paraId="62BC8912" w14:textId="77777777" w:rsidR="00F93AFF" w:rsidRPr="00176260" w:rsidRDefault="00F93AFF">
      <w:pPr>
        <w:ind w:right="-20"/>
        <w:rPr>
          <w:rFonts w:eastAsia="Times New Roman"/>
          <w:spacing w:val="-2"/>
          <w:u w:val="single"/>
          <w:lang w:val="el-GR"/>
        </w:rPr>
      </w:pPr>
      <w:r w:rsidRPr="00176260">
        <w:rPr>
          <w:rFonts w:eastAsia="Times New Roman"/>
          <w:i/>
          <w:spacing w:val="-2"/>
          <w:u w:val="single"/>
          <w:lang w:val="el-GR"/>
        </w:rPr>
        <w:t>Ηπατική δυσλειτουργία</w:t>
      </w:r>
    </w:p>
    <w:p w14:paraId="75E35545" w14:textId="77777777" w:rsidR="00F93AFF" w:rsidRPr="00176260" w:rsidRDefault="00F93AFF">
      <w:pPr>
        <w:spacing w:before="6" w:line="245" w:lineRule="auto"/>
        <w:ind w:right="197"/>
        <w:rPr>
          <w:rFonts w:eastAsia="Times New Roman"/>
          <w:spacing w:val="-2"/>
          <w:lang w:val="el-GR"/>
        </w:rPr>
      </w:pPr>
      <w:proofErr w:type="spellStart"/>
      <w:r w:rsidRPr="00176260">
        <w:rPr>
          <w:rFonts w:eastAsia="Times New Roman"/>
          <w:spacing w:val="-2"/>
          <w:lang w:val="el-GR"/>
        </w:rPr>
        <w:t>Κιρρωτικοί</w:t>
      </w:r>
      <w:proofErr w:type="spellEnd"/>
      <w:r w:rsidRPr="00176260">
        <w:rPr>
          <w:rFonts w:eastAsia="Times New Roman"/>
          <w:spacing w:val="-2"/>
          <w:lang w:val="el-GR"/>
        </w:rPr>
        <w:t xml:space="preserve"> ασθενείς με ήπια ηπατική δυσλειτουργία (σταδίου Α κατά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xml:space="preserve">) εμφάνισαν μόνο μικρές μεταβολές στις </w:t>
      </w:r>
      <w:proofErr w:type="spellStart"/>
      <w:r w:rsidRPr="00176260">
        <w:rPr>
          <w:rFonts w:eastAsia="Times New Roman"/>
          <w:spacing w:val="-2"/>
          <w:lang w:val="el-GR"/>
        </w:rPr>
        <w:t>φαρμακοκινητικές</w:t>
      </w:r>
      <w:proofErr w:type="spellEnd"/>
      <w:r w:rsidRPr="00176260">
        <w:rPr>
          <w:rFonts w:eastAsia="Times New Roman"/>
          <w:spacing w:val="-2"/>
          <w:lang w:val="el-GR"/>
        </w:rPr>
        <w:t xml:space="preserve"> ιδιότητες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(αύξηση κατά 1,2 φορές στην AUC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κατά μέσο όρο), σχεδόν συγκρίσιμες με τις αντίστοιχες για την ομάδα ελέγχου υγιών ατόμων. Σε </w:t>
      </w:r>
      <w:proofErr w:type="spellStart"/>
      <w:r w:rsidRPr="00176260">
        <w:rPr>
          <w:rFonts w:eastAsia="Times New Roman"/>
          <w:spacing w:val="-2"/>
          <w:lang w:val="el-GR"/>
        </w:rPr>
        <w:t>κιρρωτικούς</w:t>
      </w:r>
      <w:proofErr w:type="spellEnd"/>
      <w:r w:rsidRPr="00176260">
        <w:rPr>
          <w:rFonts w:eastAsia="Times New Roman"/>
          <w:spacing w:val="-2"/>
          <w:lang w:val="el-GR"/>
        </w:rPr>
        <w:t xml:space="preserve"> ασθενείς με μέτρια ηπατική δυσλειτουργία (σταδίου Β κατά </w:t>
      </w:r>
      <w:proofErr w:type="spellStart"/>
      <w:r w:rsidRPr="00176260">
        <w:rPr>
          <w:rFonts w:eastAsia="Times New Roman"/>
          <w:spacing w:val="-2"/>
          <w:lang w:val="el-GR"/>
        </w:rPr>
        <w:t>Child</w:t>
      </w:r>
      <w:proofErr w:type="spellEnd"/>
      <w:r w:rsidRPr="00176260">
        <w:rPr>
          <w:rFonts w:eastAsia="Times New Roman"/>
          <w:spacing w:val="-2"/>
          <w:lang w:val="el-GR"/>
        </w:rPr>
        <w:t xml:space="preserve"> </w:t>
      </w:r>
      <w:proofErr w:type="spellStart"/>
      <w:r w:rsidRPr="00176260">
        <w:rPr>
          <w:rFonts w:eastAsia="Times New Roman"/>
          <w:spacing w:val="-2"/>
          <w:lang w:val="el-GR"/>
        </w:rPr>
        <w:t>Pugh</w:t>
      </w:r>
      <w:proofErr w:type="spellEnd"/>
      <w:r w:rsidRPr="00176260">
        <w:rPr>
          <w:rFonts w:eastAsia="Times New Roman"/>
          <w:spacing w:val="-2"/>
          <w:lang w:val="el-GR"/>
        </w:rPr>
        <w:t>), η μέση AUC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αυξήθηκε σημαντικά κατά 2,3 φορές σε σύγκριση με </w:t>
      </w:r>
      <w:r w:rsidRPr="00176260">
        <w:rPr>
          <w:rFonts w:eastAsia="Times New Roman"/>
          <w:spacing w:val="-2"/>
          <w:lang w:val="el-GR"/>
        </w:rPr>
        <w:lastRenderedPageBreak/>
        <w:t xml:space="preserve">υγιείς εθελοντές. Η AUC του μη δεσμευμένου φαρμάκου αυξήθηκε κατά 2,6 φορές. Οι συγκεκριμένοι ασθενείς είχαν επίσης μειωμένη νεφρική </w:t>
      </w:r>
      <w:r w:rsidR="00E1684E" w:rsidRPr="00176260">
        <w:rPr>
          <w:rFonts w:eastAsia="Times New Roman"/>
          <w:spacing w:val="-2"/>
          <w:lang w:val="el-GR"/>
        </w:rPr>
        <w:t>αποβολή</w:t>
      </w:r>
      <w:r w:rsidRPr="00176260">
        <w:rPr>
          <w:rFonts w:eastAsia="Times New Roman"/>
          <w:spacing w:val="-2"/>
          <w:lang w:val="el-GR"/>
        </w:rPr>
        <w:t xml:space="preserve">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όμοια με εκείνη των ασθενών με μέτρια νεφρική δυσλειτουργία. Δεν υπάρχουν δεδομένα σε ασθενείς με σοβαρή ηπατική δυσλειτουργία.</w:t>
      </w:r>
    </w:p>
    <w:p w14:paraId="2D4B4130" w14:textId="77777777" w:rsidR="00F93AFF" w:rsidRPr="00176260" w:rsidRDefault="00F93AFF">
      <w:pPr>
        <w:spacing w:line="245" w:lineRule="auto"/>
        <w:ind w:right="107"/>
        <w:rPr>
          <w:rFonts w:eastAsia="Times New Roman"/>
          <w:spacing w:val="-2"/>
          <w:lang w:val="el-GR"/>
        </w:rPr>
      </w:pPr>
      <w:r w:rsidRPr="00176260">
        <w:rPr>
          <w:rFonts w:eastAsia="Times New Roman"/>
          <w:spacing w:val="-2"/>
          <w:lang w:val="el-GR"/>
        </w:rPr>
        <w:t>Η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αυξήθηκε κατά ένα συντελεστή 2,6 σε ασθενείς με μέτρια ηπατική δυσλειτουργία σε σύγκριση με τους υγιείς εθελοντές. Η παράταση του PT αυξήθηκε ομοίως κατά ένα συντελεστή 2,1. Ασθενείς με μέτρια ηπατική δυσλειτουργία ήταν περισσότερο ευαίσθητοι 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με αποτέλεσμα μια μεγαλύτερη κλίση στη σχέση PK/PD μεταξύ συγκέντρωσης και PT.</w:t>
      </w:r>
    </w:p>
    <w:p w14:paraId="3B109180" w14:textId="77777777" w:rsidR="00F93AFF" w:rsidRPr="00176260" w:rsidRDefault="00CA2575">
      <w:pPr>
        <w:spacing w:before="2" w:line="245" w:lineRule="auto"/>
        <w:ind w:right="264"/>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ριβαροξαμπάνη</w:t>
      </w:r>
      <w:proofErr w:type="spellEnd"/>
      <w:r w:rsidR="00F93AFF" w:rsidRPr="00176260">
        <w:rPr>
          <w:rFonts w:eastAsia="Times New Roman"/>
          <w:spacing w:val="-2"/>
          <w:lang w:val="el-GR"/>
        </w:rPr>
        <w:t xml:space="preserve"> αντενδείκνυται σε ασθενείς με ηπατική νόσο σχετιζόμενη με διαταραχή της πήξης του αίματος και κλινικά </w:t>
      </w:r>
      <w:r w:rsidR="004C7DEF" w:rsidRPr="00176260">
        <w:rPr>
          <w:rFonts w:eastAsia="Times New Roman"/>
          <w:spacing w:val="-2"/>
          <w:lang w:val="el-GR"/>
        </w:rPr>
        <w:t xml:space="preserve">συναφή </w:t>
      </w:r>
      <w:r w:rsidR="00F93AFF" w:rsidRPr="00176260">
        <w:rPr>
          <w:rFonts w:eastAsia="Times New Roman"/>
          <w:spacing w:val="-2"/>
          <w:lang w:val="el-GR"/>
        </w:rPr>
        <w:t xml:space="preserve">κίνδυνο αιμορραγίας, συμπεριλαμβανομένων </w:t>
      </w:r>
      <w:proofErr w:type="spellStart"/>
      <w:r w:rsidR="00F93AFF" w:rsidRPr="00176260">
        <w:rPr>
          <w:rFonts w:eastAsia="Times New Roman"/>
          <w:spacing w:val="-2"/>
          <w:lang w:val="el-GR"/>
        </w:rPr>
        <w:t>κιρρωτικών</w:t>
      </w:r>
      <w:proofErr w:type="spellEnd"/>
      <w:r w:rsidR="00F93AFF" w:rsidRPr="00176260">
        <w:rPr>
          <w:rFonts w:eastAsia="Times New Roman"/>
          <w:spacing w:val="-2"/>
          <w:lang w:val="el-GR"/>
        </w:rPr>
        <w:t xml:space="preserve"> ασθενών με </w:t>
      </w:r>
      <w:proofErr w:type="spellStart"/>
      <w:r w:rsidR="00F93AFF" w:rsidRPr="00176260">
        <w:rPr>
          <w:rFonts w:eastAsia="Times New Roman"/>
          <w:spacing w:val="-2"/>
          <w:lang w:val="el-GR"/>
        </w:rPr>
        <w:t>Child</w:t>
      </w:r>
      <w:proofErr w:type="spellEnd"/>
      <w:r w:rsidR="00F93AFF" w:rsidRPr="00176260">
        <w:rPr>
          <w:rFonts w:eastAsia="Times New Roman"/>
          <w:spacing w:val="-2"/>
          <w:lang w:val="el-GR"/>
        </w:rPr>
        <w:t xml:space="preserve"> </w:t>
      </w:r>
      <w:proofErr w:type="spellStart"/>
      <w:r w:rsidR="00F93AFF" w:rsidRPr="00176260">
        <w:rPr>
          <w:rFonts w:eastAsia="Times New Roman"/>
          <w:spacing w:val="-2"/>
          <w:lang w:val="el-GR"/>
        </w:rPr>
        <w:t>Pugh</w:t>
      </w:r>
      <w:proofErr w:type="spellEnd"/>
      <w:r w:rsidR="00F93AFF" w:rsidRPr="00176260">
        <w:rPr>
          <w:rFonts w:eastAsia="Times New Roman"/>
          <w:spacing w:val="-2"/>
          <w:lang w:val="el-GR"/>
        </w:rPr>
        <w:t xml:space="preserve"> B και C (βλ. παράγραφο 4.3).</w:t>
      </w:r>
    </w:p>
    <w:p w14:paraId="05AAA4C9" w14:textId="77777777" w:rsidR="00F93AFF" w:rsidRPr="00176260" w:rsidRDefault="00F93AFF">
      <w:pPr>
        <w:spacing w:before="3" w:line="260" w:lineRule="exact"/>
        <w:rPr>
          <w:spacing w:val="-2"/>
          <w:lang w:val="el-GR"/>
        </w:rPr>
      </w:pPr>
    </w:p>
    <w:p w14:paraId="7E8058DB" w14:textId="77777777" w:rsidR="00F93AFF" w:rsidRPr="00176260" w:rsidRDefault="00F93AFF">
      <w:pPr>
        <w:ind w:right="-20"/>
        <w:rPr>
          <w:rFonts w:eastAsia="Times New Roman"/>
          <w:spacing w:val="-2"/>
          <w:u w:val="single"/>
          <w:lang w:val="el-GR"/>
        </w:rPr>
      </w:pPr>
      <w:r w:rsidRPr="00176260">
        <w:rPr>
          <w:rFonts w:eastAsia="Times New Roman"/>
          <w:i/>
          <w:spacing w:val="-2"/>
          <w:u w:val="single"/>
          <w:lang w:val="el-GR"/>
        </w:rPr>
        <w:t>Νεφρική δυσλειτουργία</w:t>
      </w:r>
    </w:p>
    <w:p w14:paraId="1CDDBF59" w14:textId="77777777" w:rsidR="00F93AFF" w:rsidRPr="00176260" w:rsidRDefault="00F93AFF">
      <w:pPr>
        <w:spacing w:before="6" w:line="245" w:lineRule="auto"/>
        <w:ind w:right="69"/>
        <w:rPr>
          <w:rFonts w:eastAsia="Times New Roman"/>
          <w:spacing w:val="-2"/>
          <w:lang w:val="el-GR"/>
        </w:rPr>
      </w:pPr>
      <w:r w:rsidRPr="00176260">
        <w:rPr>
          <w:rFonts w:eastAsia="Times New Roman"/>
          <w:spacing w:val="-2"/>
          <w:lang w:val="el-GR"/>
        </w:rPr>
        <w:t>Παρατηρήθηκε μια αύξηση της έκθεσης 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σε συσχέτιση με μείωση της νεφρικής λειτουργίας, όπως αξιολογήθηκε μέσω μετρήσεων κάθαρσης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Σε ασθενείς με ήπια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50 </w:t>
      </w:r>
      <w:r w:rsidR="006C5D61" w:rsidRPr="00176260">
        <w:rPr>
          <w:rFonts w:eastAsia="Times New Roman"/>
          <w:spacing w:val="-2"/>
          <w:lang w:val="el-GR"/>
        </w:rPr>
        <w:t>–</w:t>
      </w:r>
      <w:r w:rsidRPr="00176260">
        <w:rPr>
          <w:rFonts w:eastAsia="Times New Roman"/>
          <w:spacing w:val="-2"/>
          <w:lang w:val="el-GR"/>
        </w:rPr>
        <w:t xml:space="preserve"> 80</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μέτρια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30 </w:t>
      </w:r>
      <w:r w:rsidR="006C5D61" w:rsidRPr="00176260">
        <w:rPr>
          <w:rFonts w:eastAsia="Times New Roman"/>
          <w:spacing w:val="-2"/>
          <w:lang w:val="el-GR"/>
        </w:rPr>
        <w:t>–</w:t>
      </w:r>
      <w:r w:rsidRPr="00176260">
        <w:rPr>
          <w:rFonts w:eastAsia="Times New Roman"/>
          <w:spacing w:val="-2"/>
          <w:lang w:val="el-GR"/>
        </w:rPr>
        <w:t xml:space="preserve"> 49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και σοβαρή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6C5D61"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νεφρική δυσλειτουργία, οι συγκεντρώσεις πλάσματος της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(AUC) αυξήθηκαν κατά 1,4, 1,5 και 1,6 φορές αντίστοιχα. Οι αντίστοιχες αυξήσεις στις φαρμακοδυναμικές δράσεις ήταν εντονότερες. Σε ασθενείς με ήπια, μέτρια και σοβαρή νεφρική δυσλειτουργία, η γενική αναστολή της δραστικότητας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αυξήθηκε κατά ένα συντελεστή 1,5, 1,9 και 2,0 αντίστοιχα, σε σύγκριση με υγιείς εθελοντές. Η παράταση του PT αυξήθηκε ομοίως κατά ένα συντελεστή 1,3, 2,2 και 2,4 αντίστοιχα. Δεν υπάρχουν δεδομένα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w:t>
      </w:r>
    </w:p>
    <w:p w14:paraId="0202817E" w14:textId="77777777" w:rsidR="00F93AFF" w:rsidRPr="00176260" w:rsidRDefault="00F93AFF">
      <w:pPr>
        <w:spacing w:line="245" w:lineRule="auto"/>
        <w:ind w:right="408"/>
        <w:rPr>
          <w:rFonts w:eastAsia="Times New Roman"/>
          <w:spacing w:val="-2"/>
          <w:lang w:val="el-GR"/>
        </w:rPr>
      </w:pPr>
      <w:r w:rsidRPr="00176260">
        <w:rPr>
          <w:rFonts w:eastAsia="Times New Roman"/>
          <w:spacing w:val="-2"/>
          <w:lang w:val="el-GR"/>
        </w:rPr>
        <w:t xml:space="preserve">Λόγω της υψηλής δέσμευσης σε πρωτεΐνες του πλάσματος, η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δεν αναμένεται ότι μπορεί να είναι </w:t>
      </w:r>
      <w:proofErr w:type="spellStart"/>
      <w:r w:rsidRPr="00176260">
        <w:rPr>
          <w:rFonts w:eastAsia="Times New Roman"/>
          <w:spacing w:val="-2"/>
          <w:lang w:val="el-GR"/>
        </w:rPr>
        <w:t>αιμοδιυλίσιμη</w:t>
      </w:r>
      <w:proofErr w:type="spellEnd"/>
      <w:r w:rsidRPr="00176260">
        <w:rPr>
          <w:rFonts w:eastAsia="Times New Roman"/>
          <w:spacing w:val="-2"/>
          <w:lang w:val="el-GR"/>
        </w:rPr>
        <w:t>.</w:t>
      </w:r>
    </w:p>
    <w:p w14:paraId="352E6F2E" w14:textId="77777777" w:rsidR="00F93AFF" w:rsidRPr="00176260" w:rsidRDefault="00F93AFF">
      <w:pPr>
        <w:spacing w:line="245" w:lineRule="auto"/>
        <w:ind w:right="556"/>
        <w:rPr>
          <w:rFonts w:eastAsia="Times New Roman"/>
          <w:spacing w:val="-2"/>
          <w:lang w:val="el-GR"/>
        </w:rPr>
      </w:pPr>
      <w:r w:rsidRPr="00176260">
        <w:rPr>
          <w:rFonts w:eastAsia="Times New Roman"/>
          <w:spacing w:val="-2"/>
          <w:lang w:val="el-GR"/>
        </w:rPr>
        <w:t xml:space="preserve">Η χρήση δε συνιστάται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&lt; 15</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w:t>
      </w:r>
      <w:r w:rsidR="00CA2575" w:rsidRPr="00176260">
        <w:rPr>
          <w:rFonts w:eastAsia="Times New Roman"/>
          <w:spacing w:val="-2"/>
          <w:lang w:val="el-GR"/>
        </w:rPr>
        <w:t xml:space="preserve">Η </w:t>
      </w:r>
      <w:proofErr w:type="spellStart"/>
      <w:r w:rsidR="00CA2575" w:rsidRPr="00176260">
        <w:rPr>
          <w:rFonts w:eastAsia="Times New Roman"/>
          <w:spacing w:val="-2"/>
          <w:lang w:val="el-GR"/>
        </w:rPr>
        <w:t>ριβαροξαμπάνη</w:t>
      </w:r>
      <w:proofErr w:type="spellEnd"/>
      <w:r w:rsidRPr="00176260">
        <w:rPr>
          <w:rFonts w:eastAsia="Times New Roman"/>
          <w:spacing w:val="-2"/>
          <w:lang w:val="el-GR"/>
        </w:rPr>
        <w:t xml:space="preserve"> πρέπει να χρησιμοποιείται με προσοχή σε ασθενείς με κάθαρση </w:t>
      </w:r>
      <w:proofErr w:type="spellStart"/>
      <w:r w:rsidRPr="00176260">
        <w:rPr>
          <w:rFonts w:eastAsia="Times New Roman"/>
          <w:spacing w:val="-2"/>
          <w:lang w:val="el-GR"/>
        </w:rPr>
        <w:t>κρεατινίνης</w:t>
      </w:r>
      <w:proofErr w:type="spellEnd"/>
      <w:r w:rsidRPr="00176260">
        <w:rPr>
          <w:rFonts w:eastAsia="Times New Roman"/>
          <w:spacing w:val="-2"/>
          <w:lang w:val="el-GR"/>
        </w:rPr>
        <w:t xml:space="preserve"> 15 </w:t>
      </w:r>
      <w:r w:rsidR="006C5D61" w:rsidRPr="00176260">
        <w:rPr>
          <w:rFonts w:eastAsia="Times New Roman"/>
          <w:spacing w:val="-2"/>
          <w:lang w:val="el-GR"/>
        </w:rPr>
        <w:t>–</w:t>
      </w:r>
      <w:r w:rsidRPr="00176260">
        <w:rPr>
          <w:rFonts w:eastAsia="Times New Roman"/>
          <w:spacing w:val="-2"/>
          <w:lang w:val="el-GR"/>
        </w:rPr>
        <w:t xml:space="preserve"> 29</w:t>
      </w:r>
      <w:r w:rsidR="0059181D">
        <w:rPr>
          <w:rFonts w:eastAsia="Times New Roman"/>
          <w:spacing w:val="-2"/>
          <w:lang w:val="el-GR"/>
        </w:rPr>
        <w:t> </w:t>
      </w:r>
      <w:proofErr w:type="spellStart"/>
      <w:r w:rsidR="0059181D">
        <w:rPr>
          <w:rFonts w:eastAsia="Times New Roman"/>
          <w:spacing w:val="-2"/>
          <w:lang w:val="el-GR"/>
        </w:rPr>
        <w:t>ml</w:t>
      </w:r>
      <w:proofErr w:type="spellEnd"/>
      <w:r w:rsidRPr="00176260">
        <w:rPr>
          <w:rFonts w:eastAsia="Times New Roman"/>
          <w:spacing w:val="-2"/>
          <w:lang w:val="el-GR"/>
        </w:rPr>
        <w:t>/</w:t>
      </w:r>
      <w:proofErr w:type="spellStart"/>
      <w:r w:rsidRPr="00176260">
        <w:rPr>
          <w:rFonts w:eastAsia="Times New Roman"/>
          <w:spacing w:val="-2"/>
          <w:lang w:val="el-GR"/>
        </w:rPr>
        <w:t>min</w:t>
      </w:r>
      <w:proofErr w:type="spellEnd"/>
      <w:r w:rsidRPr="00176260">
        <w:rPr>
          <w:rFonts w:eastAsia="Times New Roman"/>
          <w:spacing w:val="-2"/>
          <w:lang w:val="el-GR"/>
        </w:rPr>
        <w:t xml:space="preserve"> (βλ. παράγραφο 4.4).</w:t>
      </w:r>
    </w:p>
    <w:p w14:paraId="516BF83A" w14:textId="77777777" w:rsidR="00F93AFF" w:rsidRPr="00176260" w:rsidRDefault="00F93AFF">
      <w:pPr>
        <w:spacing w:before="1" w:line="260" w:lineRule="exact"/>
        <w:rPr>
          <w:spacing w:val="-2"/>
          <w:lang w:val="el-GR"/>
        </w:rPr>
      </w:pPr>
    </w:p>
    <w:p w14:paraId="361EA29C" w14:textId="77777777" w:rsidR="00F93AFF" w:rsidRPr="00176260" w:rsidRDefault="00F93AFF">
      <w:pPr>
        <w:ind w:right="-20"/>
        <w:rPr>
          <w:rFonts w:eastAsia="Times New Roman"/>
          <w:spacing w:val="-2"/>
          <w:lang w:val="el-GR"/>
        </w:rPr>
      </w:pPr>
      <w:proofErr w:type="spellStart"/>
      <w:r w:rsidRPr="00176260">
        <w:rPr>
          <w:rFonts w:eastAsia="Times New Roman"/>
          <w:spacing w:val="-2"/>
          <w:u w:val="single" w:color="000000"/>
          <w:lang w:val="el-GR"/>
        </w:rPr>
        <w:t>Φαρμακοκινητικά</w:t>
      </w:r>
      <w:proofErr w:type="spellEnd"/>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δεδομένα</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σε ασθενείς</w:t>
      </w:r>
    </w:p>
    <w:p w14:paraId="505116D5" w14:textId="77777777" w:rsidR="00F93AFF" w:rsidRPr="00176260" w:rsidRDefault="00F93AFF">
      <w:pPr>
        <w:spacing w:before="6" w:line="245" w:lineRule="auto"/>
        <w:ind w:right="162"/>
        <w:rPr>
          <w:rFonts w:eastAsia="Times New Roman"/>
          <w:spacing w:val="-2"/>
          <w:lang w:val="el-GR"/>
        </w:rPr>
      </w:pPr>
      <w:r w:rsidRPr="00176260">
        <w:rPr>
          <w:rFonts w:eastAsia="Times New Roman"/>
          <w:spacing w:val="-2"/>
          <w:lang w:val="el-GR"/>
        </w:rPr>
        <w:t xml:space="preserve">Σε ασθενείς που έλαβαν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w:t>
      </w:r>
      <w:r w:rsidR="00D412F4" w:rsidRPr="00176260">
        <w:rPr>
          <w:rFonts w:eastAsia="Times New Roman"/>
          <w:spacing w:val="-2"/>
          <w:lang w:val="el-GR"/>
        </w:rPr>
        <w:t>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D412F4" w:rsidRPr="00176260">
        <w:rPr>
          <w:rFonts w:eastAsia="Times New Roman"/>
          <w:spacing w:val="-2"/>
          <w:lang w:val="el-GR"/>
        </w:rPr>
        <w:t xml:space="preserve">άπαξ ημερησίως </w:t>
      </w:r>
      <w:r w:rsidRPr="00176260">
        <w:rPr>
          <w:rFonts w:eastAsia="Times New Roman"/>
          <w:spacing w:val="-2"/>
          <w:lang w:val="el-GR"/>
        </w:rPr>
        <w:t xml:space="preserve">για θεραπεία της οξείας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φλεβικής θρόμβωσης (ΕΒΦΘ), ο γεωμετρικός μέσος συγκέντρωσης (90</w:t>
      </w:r>
      <w:r w:rsidR="009357D9" w:rsidRPr="00176260">
        <w:rPr>
          <w:rFonts w:eastAsia="Times New Roman"/>
          <w:spacing w:val="-2"/>
          <w:lang w:val="el-GR"/>
        </w:rPr>
        <w:t>%</w:t>
      </w:r>
      <w:r w:rsidRPr="00176260">
        <w:rPr>
          <w:rFonts w:eastAsia="Times New Roman"/>
          <w:spacing w:val="-2"/>
          <w:lang w:val="el-GR"/>
        </w:rPr>
        <w:t xml:space="preserve"> προβλέψιμο διάστημα) 2</w:t>
      </w:r>
      <w:r w:rsidR="006C5D61" w:rsidRPr="00176260">
        <w:rPr>
          <w:rFonts w:eastAsia="Times New Roman"/>
          <w:spacing w:val="-2"/>
          <w:lang w:val="el-GR"/>
        </w:rPr>
        <w:t xml:space="preserve"> – </w:t>
      </w:r>
      <w:r w:rsidRPr="00176260">
        <w:rPr>
          <w:rFonts w:eastAsia="Times New Roman"/>
          <w:spacing w:val="-2"/>
          <w:lang w:val="el-GR"/>
        </w:rPr>
        <w:t>4</w:t>
      </w:r>
      <w:r w:rsidR="00903618">
        <w:rPr>
          <w:rFonts w:eastAsia="Times New Roman"/>
          <w:spacing w:val="-2"/>
          <w:lang w:val="el-GR"/>
        </w:rPr>
        <w:t> ώρες</w:t>
      </w:r>
      <w:r w:rsidRPr="00176260">
        <w:rPr>
          <w:rFonts w:eastAsia="Times New Roman"/>
          <w:spacing w:val="-2"/>
          <w:lang w:val="el-GR"/>
        </w:rPr>
        <w:t xml:space="preserve"> και περίπου 24</w:t>
      </w:r>
      <w:r w:rsidR="00903618">
        <w:rPr>
          <w:rFonts w:eastAsia="Times New Roman"/>
          <w:spacing w:val="-2"/>
          <w:lang w:val="el-GR"/>
        </w:rPr>
        <w:t> ώρες</w:t>
      </w:r>
      <w:r w:rsidRPr="00176260">
        <w:rPr>
          <w:rFonts w:eastAsia="Times New Roman"/>
          <w:spacing w:val="-2"/>
          <w:lang w:val="el-GR"/>
        </w:rPr>
        <w:t xml:space="preserve"> μετά τη δόση (αντιπροσωπεύει περίπου τις μέγιστες και ελάχιστες συγκεντρώσεις κατά τη διάρκεια του διαστήματος της δόσης) ήταν 215 (22 – 535) και 32 (6</w:t>
      </w:r>
      <w:r w:rsidR="006C5D61" w:rsidRPr="00176260">
        <w:rPr>
          <w:rFonts w:eastAsia="Times New Roman"/>
          <w:spacing w:val="-2"/>
          <w:lang w:val="el-GR"/>
        </w:rPr>
        <w:t xml:space="preserve"> – </w:t>
      </w:r>
      <w:r w:rsidRPr="00176260">
        <w:rPr>
          <w:rFonts w:eastAsia="Times New Roman"/>
          <w:spacing w:val="-2"/>
          <w:lang w:val="el-GR"/>
        </w:rPr>
        <w:t>239)</w:t>
      </w:r>
      <w:proofErr w:type="spellStart"/>
      <w:r w:rsidRPr="00176260">
        <w:rPr>
          <w:rFonts w:eastAsia="Times New Roman"/>
          <w:spacing w:val="-2"/>
          <w:lang w:val="el-GR"/>
        </w:rPr>
        <w:t>mcg</w:t>
      </w:r>
      <w:proofErr w:type="spellEnd"/>
      <w:r w:rsidRPr="00176260">
        <w:rPr>
          <w:rFonts w:eastAsia="Times New Roman"/>
          <w:spacing w:val="-2"/>
          <w:lang w:val="el-GR"/>
        </w:rPr>
        <w:t>/l αντίστοιχα.</w:t>
      </w:r>
    </w:p>
    <w:p w14:paraId="51E5D340" w14:textId="77777777" w:rsidR="00F93AFF" w:rsidRPr="00176260" w:rsidRDefault="00F93AFF">
      <w:pPr>
        <w:spacing w:before="5" w:line="220" w:lineRule="exact"/>
        <w:rPr>
          <w:spacing w:val="-2"/>
          <w:lang w:val="el-GR"/>
        </w:rPr>
      </w:pPr>
    </w:p>
    <w:p w14:paraId="78E63156" w14:textId="77777777" w:rsidR="00F93AFF" w:rsidRPr="00176260" w:rsidRDefault="00F93AFF">
      <w:pPr>
        <w:spacing w:before="32"/>
        <w:ind w:right="-20"/>
        <w:rPr>
          <w:rFonts w:eastAsia="Times New Roman"/>
          <w:spacing w:val="-2"/>
          <w:lang w:val="el-GR"/>
        </w:rPr>
      </w:pPr>
      <w:r w:rsidRPr="00176260">
        <w:rPr>
          <w:rFonts w:eastAsia="Times New Roman"/>
          <w:spacing w:val="-2"/>
          <w:u w:val="single" w:color="000000"/>
          <w:lang w:val="el-GR"/>
        </w:rPr>
        <w:t xml:space="preserve">Σχέση </w:t>
      </w:r>
      <w:proofErr w:type="spellStart"/>
      <w:r w:rsidRPr="00176260">
        <w:rPr>
          <w:rFonts w:eastAsia="Times New Roman"/>
          <w:spacing w:val="-2"/>
          <w:u w:val="single" w:color="000000"/>
          <w:lang w:val="el-GR"/>
        </w:rPr>
        <w:t>φαρμακοκινητικών</w:t>
      </w:r>
      <w:proofErr w:type="spellEnd"/>
      <w:r w:rsidRPr="00176260">
        <w:rPr>
          <w:rFonts w:eastAsia="Times New Roman"/>
          <w:spacing w:val="-2"/>
          <w:u w:val="single" w:color="000000"/>
          <w:lang w:val="el-GR"/>
        </w:rPr>
        <w:t>/φαρμακοδυναμικών</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ιδιοτήτων</w:t>
      </w:r>
    </w:p>
    <w:p w14:paraId="31FFB072" w14:textId="30E686E6" w:rsidR="00F93AFF" w:rsidRPr="00176260" w:rsidRDefault="00F93AFF">
      <w:pPr>
        <w:spacing w:before="8" w:line="245" w:lineRule="auto"/>
        <w:ind w:right="170"/>
        <w:rPr>
          <w:rFonts w:eastAsia="Times New Roman"/>
          <w:spacing w:val="-2"/>
          <w:lang w:val="el-GR"/>
        </w:rPr>
      </w:pPr>
      <w:r w:rsidRPr="00176260">
        <w:rPr>
          <w:rFonts w:eastAsia="Times New Roman"/>
          <w:spacing w:val="-2"/>
          <w:lang w:val="el-GR"/>
        </w:rPr>
        <w:t xml:space="preserve">Η σχέση </w:t>
      </w:r>
      <w:proofErr w:type="spellStart"/>
      <w:r w:rsidRPr="00176260">
        <w:rPr>
          <w:rFonts w:eastAsia="Times New Roman"/>
          <w:spacing w:val="-2"/>
          <w:lang w:val="el-GR"/>
        </w:rPr>
        <w:t>φαρμακοκινητικών</w:t>
      </w:r>
      <w:proofErr w:type="spellEnd"/>
      <w:r w:rsidRPr="00176260">
        <w:rPr>
          <w:rFonts w:eastAsia="Times New Roman"/>
          <w:spacing w:val="-2"/>
          <w:lang w:val="el-GR"/>
        </w:rPr>
        <w:t>/φαρμακοδυναμικών ιδιοτήτων (PK/PD) μεταξύ της συγκέντρωσης της</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στο πλάσμα και διαφόρων τελικών σημείων PD (αναστολή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PT, </w:t>
      </w:r>
      <w:proofErr w:type="spellStart"/>
      <w:r w:rsidRPr="00176260">
        <w:rPr>
          <w:rFonts w:eastAsia="Times New Roman"/>
          <w:spacing w:val="-2"/>
          <w:lang w:val="el-GR"/>
        </w:rPr>
        <w:t>aPTT</w:t>
      </w:r>
      <w:proofErr w:type="spellEnd"/>
      <w:r w:rsidRPr="00176260">
        <w:rPr>
          <w:rFonts w:eastAsia="Times New Roman"/>
          <w:spacing w:val="-2"/>
          <w:lang w:val="el-GR"/>
        </w:rPr>
        <w:t xml:space="preserve">, </w:t>
      </w:r>
      <w:proofErr w:type="spellStart"/>
      <w:r w:rsidRPr="00176260">
        <w:rPr>
          <w:rFonts w:eastAsia="Times New Roman"/>
          <w:spacing w:val="-2"/>
          <w:lang w:val="el-GR"/>
        </w:rPr>
        <w:t>Hep</w:t>
      </w:r>
      <w:proofErr w:type="spellEnd"/>
      <w:r w:rsidR="00CE2511" w:rsidRPr="006F6407">
        <w:rPr>
          <w:rFonts w:eastAsia="Times New Roman"/>
          <w:spacing w:val="-2"/>
          <w:lang w:val="el-GR"/>
        </w:rPr>
        <w:t xml:space="preserve"> </w:t>
      </w:r>
      <w:proofErr w:type="spellStart"/>
      <w:r w:rsidRPr="00176260">
        <w:rPr>
          <w:rFonts w:eastAsia="Times New Roman"/>
          <w:spacing w:val="-2"/>
          <w:lang w:val="el-GR"/>
        </w:rPr>
        <w:t>test</w:t>
      </w:r>
      <w:proofErr w:type="spellEnd"/>
      <w:r w:rsidRPr="00176260">
        <w:rPr>
          <w:rFonts w:eastAsia="Times New Roman"/>
          <w:spacing w:val="-2"/>
          <w:lang w:val="el-GR"/>
        </w:rPr>
        <w:t xml:space="preserve">) αξιολογήθηκε μετά από τη χορήγηση ενός μεγάλου εύρους δόσεων (5 </w:t>
      </w:r>
      <w:r w:rsidR="006C5D61" w:rsidRPr="00176260">
        <w:rPr>
          <w:rFonts w:eastAsia="Times New Roman"/>
          <w:spacing w:val="-2"/>
          <w:lang w:val="el-GR"/>
        </w:rPr>
        <w:t>–</w:t>
      </w:r>
      <w:r w:rsidRPr="00176260">
        <w:rPr>
          <w:rFonts w:eastAsia="Times New Roman"/>
          <w:spacing w:val="-2"/>
          <w:lang w:val="el-GR"/>
        </w:rPr>
        <w:t xml:space="preserve"> 30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ημερησίως). Η σχέση μεταξύ της συγκέντρωσης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και της δραστηριότητας του παράγοντα </w:t>
      </w:r>
      <w:proofErr w:type="spellStart"/>
      <w:r w:rsidRPr="00176260">
        <w:rPr>
          <w:rFonts w:eastAsia="Times New Roman"/>
          <w:spacing w:val="-2"/>
          <w:lang w:val="el-GR"/>
        </w:rPr>
        <w:t>Xa</w:t>
      </w:r>
      <w:proofErr w:type="spellEnd"/>
      <w:r w:rsidRPr="00176260">
        <w:rPr>
          <w:rFonts w:eastAsia="Times New Roman"/>
          <w:spacing w:val="-2"/>
          <w:lang w:val="el-GR"/>
        </w:rPr>
        <w:t xml:space="preserve"> </w:t>
      </w:r>
      <w:proofErr w:type="spellStart"/>
      <w:r w:rsidRPr="00176260">
        <w:rPr>
          <w:rFonts w:eastAsia="Times New Roman"/>
          <w:spacing w:val="-2"/>
          <w:lang w:val="el-GR"/>
        </w:rPr>
        <w:t>περιγράφηκε</w:t>
      </w:r>
      <w:proofErr w:type="spellEnd"/>
      <w:r w:rsidRPr="00176260">
        <w:rPr>
          <w:rFonts w:eastAsia="Times New Roman"/>
          <w:spacing w:val="-2"/>
          <w:lang w:val="el-GR"/>
        </w:rPr>
        <w:t xml:space="preserve"> </w:t>
      </w:r>
      <w:r w:rsidRPr="00176260">
        <w:rPr>
          <w:rFonts w:eastAsia="Times New Roman"/>
          <w:spacing w:val="-2"/>
          <w:position w:val="2"/>
          <w:lang w:val="el-GR"/>
        </w:rPr>
        <w:t>καλύτερα από ένα μοντέλο E</w:t>
      </w:r>
      <w:proofErr w:type="spellStart"/>
      <w:r w:rsidRPr="00176260">
        <w:rPr>
          <w:rFonts w:eastAsia="Times New Roman"/>
          <w:spacing w:val="-2"/>
          <w:lang w:val="el-GR"/>
        </w:rPr>
        <w:t>max</w:t>
      </w:r>
      <w:proofErr w:type="spellEnd"/>
      <w:r w:rsidRPr="00176260">
        <w:rPr>
          <w:rFonts w:eastAsia="Times New Roman"/>
          <w:spacing w:val="-2"/>
          <w:lang w:val="el-GR"/>
        </w:rPr>
        <w:t xml:space="preserve"> </w:t>
      </w:r>
      <w:r w:rsidRPr="00176260">
        <w:rPr>
          <w:rFonts w:eastAsia="Times New Roman"/>
          <w:spacing w:val="-2"/>
          <w:position w:val="2"/>
          <w:lang w:val="el-GR"/>
        </w:rPr>
        <w:t xml:space="preserve">. Για το PT, το μοντέλο γραμμικής παρεμβολής γενικά περιέγραψε </w:t>
      </w:r>
      <w:r w:rsidRPr="00176260">
        <w:rPr>
          <w:rFonts w:eastAsia="Times New Roman"/>
          <w:spacing w:val="-2"/>
          <w:lang w:val="el-GR"/>
        </w:rPr>
        <w:t xml:space="preserve">καλύτερα τα δεδομένα. Ανάλογα με τα διαφορετικά αντιδραστήρια PT που χρησιμοποιήθηκαν, η κλίση διέφερε σημαντικά. Όταν χρησιμοποιήθηκε </w:t>
      </w:r>
      <w:proofErr w:type="spellStart"/>
      <w:r w:rsidR="00107D9E" w:rsidRPr="00176260">
        <w:rPr>
          <w:rFonts w:eastAsia="Times New Roman"/>
          <w:spacing w:val="-2"/>
          <w:lang w:val="el-GR"/>
        </w:rPr>
        <w:t>Νεοπλαστίνη</w:t>
      </w:r>
      <w:proofErr w:type="spellEnd"/>
      <w:r w:rsidR="00107D9E" w:rsidRPr="00176260">
        <w:rPr>
          <w:rFonts w:eastAsia="Times New Roman"/>
          <w:spacing w:val="-2"/>
          <w:lang w:val="el-GR"/>
        </w:rPr>
        <w:t xml:space="preserve"> </w:t>
      </w:r>
      <w:r w:rsidRPr="00176260">
        <w:rPr>
          <w:rFonts w:eastAsia="Times New Roman"/>
          <w:spacing w:val="-2"/>
          <w:lang w:val="el-GR"/>
        </w:rPr>
        <w:t xml:space="preserve">PT, η αρχική τιμή PT ήταν περίπου 13 δευτερόλεπτα (s) και η κλίση ήταν περίπου 3 έως 4 s/(100 </w:t>
      </w:r>
      <w:proofErr w:type="spellStart"/>
      <w:r w:rsidRPr="00176260">
        <w:rPr>
          <w:rFonts w:eastAsia="Times New Roman"/>
          <w:spacing w:val="-2"/>
          <w:lang w:val="el-GR"/>
        </w:rPr>
        <w:t>mcg</w:t>
      </w:r>
      <w:proofErr w:type="spellEnd"/>
      <w:r w:rsidRPr="00176260">
        <w:rPr>
          <w:rFonts w:eastAsia="Times New Roman"/>
          <w:spacing w:val="-2"/>
          <w:lang w:val="el-GR"/>
        </w:rPr>
        <w:t>/l). Τα αποτελέσματα των αναλύσεων PK/PD στη φάση II και III ήταν συνακόλουθα με τα δεδομένα που τεκμηριώθηκαν σε υγιή άτομα.</w:t>
      </w:r>
    </w:p>
    <w:p w14:paraId="3920D729" w14:textId="77777777" w:rsidR="00F93AFF" w:rsidRPr="00176260" w:rsidRDefault="00F93AFF">
      <w:pPr>
        <w:spacing w:before="5" w:line="260" w:lineRule="exact"/>
        <w:rPr>
          <w:spacing w:val="-2"/>
          <w:lang w:val="el-GR"/>
        </w:rPr>
      </w:pPr>
    </w:p>
    <w:p w14:paraId="3BEB2041" w14:textId="77777777" w:rsidR="00F93AFF" w:rsidRPr="00176260" w:rsidRDefault="00F93AFF">
      <w:pPr>
        <w:spacing w:before="5" w:line="260" w:lineRule="exact"/>
        <w:rPr>
          <w:spacing w:val="-2"/>
          <w:lang w:val="el-GR"/>
        </w:rPr>
      </w:pPr>
    </w:p>
    <w:p w14:paraId="464127B8" w14:textId="77777777" w:rsidR="00F93AFF" w:rsidRPr="00176260" w:rsidRDefault="00F93AFF">
      <w:pPr>
        <w:ind w:right="-20"/>
        <w:rPr>
          <w:rFonts w:eastAsia="Times New Roman"/>
          <w:spacing w:val="-2"/>
          <w:lang w:val="el-GR"/>
        </w:rPr>
      </w:pPr>
      <w:r w:rsidRPr="00176260">
        <w:rPr>
          <w:rFonts w:eastAsia="Times New Roman"/>
          <w:spacing w:val="-2"/>
          <w:u w:val="single" w:color="000000"/>
          <w:lang w:val="el-GR"/>
        </w:rPr>
        <w:t>Παιδιατρικός πληθυσμός</w:t>
      </w:r>
    </w:p>
    <w:p w14:paraId="4C9D89F8" w14:textId="2F985065" w:rsidR="00F93AFF" w:rsidRPr="00176260" w:rsidRDefault="00F93AFF">
      <w:pPr>
        <w:spacing w:before="8" w:line="260" w:lineRule="exact"/>
        <w:rPr>
          <w:rFonts w:ascii="TimesNewRomanPSMT" w:hAnsi="TimesNewRomanPSMT" w:cs="TimesNewRomanPSMT"/>
          <w:spacing w:val="-2"/>
          <w:lang w:val="el-GR"/>
        </w:rPr>
      </w:pPr>
      <w:r w:rsidRPr="00176260">
        <w:rPr>
          <w:rFonts w:ascii="TimesNewRomanPSMT" w:hAnsi="TimesNewRomanPSMT" w:cs="TimesNewRomanPSMT"/>
          <w:spacing w:val="-2"/>
          <w:lang w:val="el-GR"/>
        </w:rPr>
        <w:t xml:space="preserve">Η συσκευασία έναρξης θεραπείας </w:t>
      </w:r>
      <w:proofErr w:type="spellStart"/>
      <w:r w:rsidR="00E71FFC">
        <w:rPr>
          <w:rFonts w:ascii="TimesNewRomanPSMT" w:hAnsi="TimesNewRomanPSMT" w:cs="TimesNewRomanPSMT"/>
          <w:spacing w:val="-2"/>
          <w:lang w:val="el-GR"/>
        </w:rPr>
        <w:t>Rivaroxaban</w:t>
      </w:r>
      <w:proofErr w:type="spellEnd"/>
      <w:r w:rsidR="00E71FFC">
        <w:rPr>
          <w:rFonts w:ascii="TimesNewRomanPSMT" w:hAnsi="TimesNewRomanPSMT" w:cs="TimesNewRomanPSMT"/>
          <w:spacing w:val="-2"/>
          <w:lang w:val="el-GR"/>
        </w:rPr>
        <w:t xml:space="preserve"> </w:t>
      </w:r>
      <w:proofErr w:type="spellStart"/>
      <w:r w:rsidR="00E71FFC">
        <w:rPr>
          <w:rFonts w:ascii="TimesNewRomanPSMT" w:hAnsi="TimesNewRomanPSMT" w:cs="TimesNewRomanPSMT"/>
          <w:spacing w:val="-2"/>
          <w:lang w:val="el-GR"/>
        </w:rPr>
        <w:t>Viatris</w:t>
      </w:r>
      <w:proofErr w:type="spellEnd"/>
      <w:r w:rsidRPr="00176260">
        <w:rPr>
          <w:rFonts w:ascii="TimesNewRomanPSMT" w:hAnsi="TimesNewRomanPSMT" w:cs="TimesNewRomanPSMT"/>
          <w:spacing w:val="-2"/>
          <w:lang w:val="el-GR"/>
        </w:rPr>
        <w:t xml:space="preserve"> είναι ειδικά σχεδιασμένη για τη θεραπεία ενηλίκων ασθενών και δεν είναι κατάλληλη για χρήση σε παιδιατρικούς ασθενείς.</w:t>
      </w:r>
    </w:p>
    <w:p w14:paraId="52C2DDE9" w14:textId="77777777" w:rsidR="00F93AFF" w:rsidRPr="00176260" w:rsidRDefault="00F93AFF">
      <w:pPr>
        <w:spacing w:before="8" w:line="260" w:lineRule="exact"/>
        <w:rPr>
          <w:spacing w:val="-2"/>
          <w:lang w:val="el-GR"/>
        </w:rPr>
      </w:pPr>
    </w:p>
    <w:p w14:paraId="18C8264A" w14:textId="77777777" w:rsidR="00F93AFF" w:rsidRPr="00176260" w:rsidRDefault="00F93AFF" w:rsidP="0073459A">
      <w:pPr>
        <w:keepNext/>
        <w:tabs>
          <w:tab w:val="left" w:pos="680"/>
        </w:tabs>
        <w:ind w:right="-20"/>
        <w:rPr>
          <w:rFonts w:eastAsia="Times New Roman"/>
          <w:spacing w:val="-2"/>
          <w:lang w:val="el-GR"/>
        </w:rPr>
      </w:pPr>
      <w:r w:rsidRPr="00176260">
        <w:rPr>
          <w:rFonts w:eastAsia="Times New Roman"/>
          <w:b/>
          <w:bCs/>
          <w:spacing w:val="-2"/>
          <w:lang w:val="el-GR"/>
        </w:rPr>
        <w:lastRenderedPageBreak/>
        <w:t>5.3</w:t>
      </w:r>
      <w:r w:rsidRPr="00176260">
        <w:rPr>
          <w:rFonts w:eastAsia="Times New Roman"/>
          <w:b/>
          <w:bCs/>
          <w:spacing w:val="-2"/>
          <w:lang w:val="el-GR"/>
        </w:rPr>
        <w:tab/>
      </w:r>
      <w:proofErr w:type="spellStart"/>
      <w:r w:rsidRPr="00176260">
        <w:rPr>
          <w:rFonts w:eastAsia="Times New Roman"/>
          <w:b/>
          <w:bCs/>
          <w:spacing w:val="-2"/>
          <w:lang w:val="el-GR"/>
        </w:rPr>
        <w:t>Προκλινικά</w:t>
      </w:r>
      <w:proofErr w:type="spellEnd"/>
      <w:r w:rsidRPr="00176260">
        <w:rPr>
          <w:rFonts w:eastAsia="Times New Roman"/>
          <w:b/>
          <w:bCs/>
          <w:spacing w:val="-2"/>
          <w:lang w:val="el-GR"/>
        </w:rPr>
        <w:t xml:space="preserve"> δεδομένα για την ασφάλεια</w:t>
      </w:r>
    </w:p>
    <w:p w14:paraId="517194E9" w14:textId="77777777" w:rsidR="00F93AFF" w:rsidRPr="00176260" w:rsidRDefault="00F93AFF" w:rsidP="0073459A">
      <w:pPr>
        <w:keepNext/>
        <w:spacing w:before="3" w:line="260" w:lineRule="exact"/>
        <w:rPr>
          <w:spacing w:val="-2"/>
          <w:lang w:val="el-GR"/>
        </w:rPr>
      </w:pPr>
    </w:p>
    <w:p w14:paraId="0D6A990C" w14:textId="77777777" w:rsidR="00F93AFF" w:rsidRPr="00176260" w:rsidRDefault="00F93AFF" w:rsidP="0073459A">
      <w:pPr>
        <w:keepNext/>
        <w:spacing w:line="245" w:lineRule="auto"/>
        <w:ind w:right="538"/>
        <w:rPr>
          <w:rFonts w:eastAsia="Times New Roman"/>
          <w:spacing w:val="-2"/>
          <w:lang w:val="el-GR"/>
        </w:rPr>
      </w:pPr>
      <w:r w:rsidRPr="00176260">
        <w:rPr>
          <w:rFonts w:eastAsia="Times New Roman"/>
          <w:spacing w:val="-2"/>
          <w:lang w:val="el-GR"/>
        </w:rPr>
        <w:t xml:space="preserve">Τα μη κλινικά δεδομένα δεν αποκαλύπτουν ιδιαίτερο κίνδυνο για τον άνθρωπο με βάση τις συμβατικές μελέτες φαρμακολογικής ασφάλειας, τοξικότητας μίας δόσης, </w:t>
      </w:r>
      <w:proofErr w:type="spellStart"/>
      <w:r w:rsidRPr="00176260">
        <w:rPr>
          <w:rFonts w:eastAsia="Times New Roman"/>
          <w:spacing w:val="-2"/>
          <w:lang w:val="el-GR"/>
        </w:rPr>
        <w:t>φωτοτοξικότητας</w:t>
      </w:r>
      <w:proofErr w:type="spellEnd"/>
      <w:r w:rsidRPr="00176260">
        <w:rPr>
          <w:rFonts w:eastAsia="Times New Roman"/>
          <w:spacing w:val="-2"/>
          <w:lang w:val="el-GR"/>
        </w:rPr>
        <w:t xml:space="preserve">, </w:t>
      </w:r>
      <w:proofErr w:type="spellStart"/>
      <w:r w:rsidRPr="00176260">
        <w:rPr>
          <w:rFonts w:eastAsia="Times New Roman"/>
          <w:spacing w:val="-2"/>
          <w:lang w:val="el-GR"/>
        </w:rPr>
        <w:t>γονοτοξικότητας</w:t>
      </w:r>
      <w:proofErr w:type="spellEnd"/>
      <w:r w:rsidRPr="00176260">
        <w:rPr>
          <w:rFonts w:eastAsia="Times New Roman"/>
          <w:spacing w:val="-2"/>
          <w:lang w:val="el-GR"/>
        </w:rPr>
        <w:t xml:space="preserve">, ενδεχόμενης καρκινογόνου δράσης και </w:t>
      </w:r>
      <w:r w:rsidRPr="00176260">
        <w:rPr>
          <w:rFonts w:eastAsia="Times New Roman"/>
          <w:noProof/>
          <w:spacing w:val="-2"/>
          <w:lang w:val="el-GR"/>
        </w:rPr>
        <w:t xml:space="preserve">νεανικής </w:t>
      </w:r>
      <w:r w:rsidRPr="00176260">
        <w:rPr>
          <w:rFonts w:eastAsia="Times New Roman"/>
          <w:spacing w:val="-2"/>
          <w:lang w:val="el-GR"/>
        </w:rPr>
        <w:t>τοξικότητας.</w:t>
      </w:r>
    </w:p>
    <w:p w14:paraId="4D7E1223" w14:textId="77777777" w:rsidR="00F93AFF" w:rsidRPr="00176260" w:rsidRDefault="00F93AFF" w:rsidP="0073459A">
      <w:pPr>
        <w:keepNext/>
        <w:spacing w:line="245" w:lineRule="auto"/>
        <w:ind w:right="54"/>
        <w:rPr>
          <w:rFonts w:eastAsia="Times New Roman"/>
          <w:spacing w:val="-2"/>
          <w:lang w:val="el-GR"/>
        </w:rPr>
      </w:pPr>
      <w:r w:rsidRPr="00176260">
        <w:rPr>
          <w:rFonts w:eastAsia="Times New Roman"/>
          <w:spacing w:val="-2"/>
          <w:lang w:val="el-GR"/>
        </w:rPr>
        <w:t xml:space="preserve">Οι επιδράσεις που παρατηρήθηκαν σε μελέτες τοξικότητας επαναλαμβανόμενων δόσεων οφείλονταν κυρίως στην </w:t>
      </w:r>
      <w:proofErr w:type="spellStart"/>
      <w:r w:rsidRPr="00176260">
        <w:rPr>
          <w:rFonts w:eastAsia="Times New Roman"/>
          <w:spacing w:val="-2"/>
          <w:lang w:val="el-GR"/>
        </w:rPr>
        <w:t>εκσεσημασμένη</w:t>
      </w:r>
      <w:proofErr w:type="spellEnd"/>
      <w:r w:rsidRPr="00176260">
        <w:rPr>
          <w:rFonts w:eastAsia="Times New Roman"/>
          <w:spacing w:val="-2"/>
          <w:lang w:val="el-GR"/>
        </w:rPr>
        <w:t xml:space="preserve"> φαρμακοδυναμική δραστηριότητα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Στους αρουραίους, παρατηρήθηκαν αυξημένα επίπεδα </w:t>
      </w:r>
      <w:proofErr w:type="spellStart"/>
      <w:r w:rsidRPr="00176260">
        <w:rPr>
          <w:rFonts w:eastAsia="Times New Roman"/>
          <w:spacing w:val="-2"/>
          <w:lang w:val="el-GR"/>
        </w:rPr>
        <w:t>IgG</w:t>
      </w:r>
      <w:proofErr w:type="spellEnd"/>
      <w:r w:rsidRPr="00176260">
        <w:rPr>
          <w:rFonts w:eastAsia="Times New Roman"/>
          <w:spacing w:val="-2"/>
          <w:lang w:val="el-GR"/>
        </w:rPr>
        <w:t xml:space="preserve"> και </w:t>
      </w:r>
      <w:proofErr w:type="spellStart"/>
      <w:r w:rsidRPr="00176260">
        <w:rPr>
          <w:rFonts w:eastAsia="Times New Roman"/>
          <w:spacing w:val="-2"/>
          <w:lang w:val="el-GR"/>
        </w:rPr>
        <w:t>IgA</w:t>
      </w:r>
      <w:proofErr w:type="spellEnd"/>
      <w:r w:rsidRPr="00176260">
        <w:rPr>
          <w:rFonts w:eastAsia="Times New Roman"/>
          <w:spacing w:val="-2"/>
          <w:lang w:val="el-GR"/>
        </w:rPr>
        <w:t xml:space="preserve"> στο πλάσμα σε κλινικά </w:t>
      </w:r>
      <w:r w:rsidR="004C7DEF" w:rsidRPr="00176260">
        <w:rPr>
          <w:rFonts w:eastAsia="Times New Roman"/>
          <w:spacing w:val="-2"/>
          <w:lang w:val="el-GR"/>
        </w:rPr>
        <w:t xml:space="preserve">συναφή </w:t>
      </w:r>
      <w:r w:rsidRPr="00176260">
        <w:rPr>
          <w:rFonts w:eastAsia="Times New Roman"/>
          <w:spacing w:val="-2"/>
          <w:lang w:val="el-GR"/>
        </w:rPr>
        <w:t>επίπεδα έκθεσης.</w:t>
      </w:r>
    </w:p>
    <w:p w14:paraId="788AAC11" w14:textId="77777777" w:rsidR="00F93AFF" w:rsidRPr="00176260" w:rsidRDefault="00F93AFF" w:rsidP="0073459A">
      <w:pPr>
        <w:keepNext/>
        <w:spacing w:line="245" w:lineRule="auto"/>
        <w:ind w:right="67"/>
        <w:rPr>
          <w:rFonts w:eastAsia="Times New Roman"/>
          <w:spacing w:val="-2"/>
          <w:lang w:val="el-GR"/>
        </w:rPr>
      </w:pPr>
      <w:r w:rsidRPr="00176260">
        <w:rPr>
          <w:rFonts w:eastAsia="Times New Roman"/>
          <w:spacing w:val="-2"/>
          <w:lang w:val="el-GR"/>
        </w:rPr>
        <w:t>Στους αρουραίους, δεν παρατηρήθηκαν επιδράσεις στη γονιμότητα των αρρένων ή θηλέων. Μελέτες σε ζώα κατέδειξαν τοξικότητα στην αναπαραγωγική ικανότητα σχετιζόμενη με τον φαρμακολογικό τρόπο δράσης της</w:t>
      </w:r>
      <w:r w:rsidRPr="00176260">
        <w:rPr>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(π.χ. αιμορραγικές επιπλοκές). Εμβρυϊκή -</w:t>
      </w:r>
      <w:r w:rsidR="008C1A65" w:rsidRPr="00176260">
        <w:rPr>
          <w:rFonts w:eastAsia="Times New Roman"/>
          <w:spacing w:val="-2"/>
          <w:lang w:val="el-GR"/>
        </w:rPr>
        <w:t>–</w:t>
      </w:r>
      <w:r w:rsidRPr="00176260">
        <w:rPr>
          <w:rFonts w:eastAsia="Times New Roman"/>
          <w:spacing w:val="-2"/>
          <w:lang w:val="el-GR"/>
        </w:rPr>
        <w:t xml:space="preserve">νεογνική τοξικότητα (αποβολή μετά την εμφύτευση, καθυστερημένη/προχωρημένη οστεοποίηση, πολλαπλά ηπατικά ανοικτόχρωμα στίγματα) καθώς και αυξημένη συχνότητα εμφάνισης κοινών διαμαρτιών και μεταβολών του πλακούντα παρατηρήθηκαν σε κλινικά </w:t>
      </w:r>
      <w:r w:rsidR="004C7DEF" w:rsidRPr="00176260">
        <w:rPr>
          <w:rFonts w:eastAsia="Times New Roman"/>
          <w:spacing w:val="-2"/>
          <w:lang w:val="el-GR"/>
        </w:rPr>
        <w:t xml:space="preserve">συναφείς </w:t>
      </w:r>
      <w:r w:rsidRPr="00176260">
        <w:rPr>
          <w:rFonts w:eastAsia="Times New Roman"/>
          <w:spacing w:val="-2"/>
          <w:lang w:val="el-GR"/>
        </w:rPr>
        <w:t>συγκεντρώσεις πλάσματος. Στην προγεννητική και μεταγεννητική μελέτη στους αρουραίους, παρατηρήθηκε μειωμένη βιωσιμότητα των απογόνων σε δόσεις που ήταν τοξικές για τα θήλεα.</w:t>
      </w:r>
    </w:p>
    <w:p w14:paraId="7AF802D5" w14:textId="77777777" w:rsidR="00F93AFF" w:rsidRPr="00176260" w:rsidRDefault="00F93AFF">
      <w:pPr>
        <w:spacing w:line="245" w:lineRule="auto"/>
        <w:ind w:right="67"/>
        <w:rPr>
          <w:rFonts w:eastAsia="Times New Roman"/>
          <w:spacing w:val="-2"/>
          <w:lang w:val="el-GR"/>
        </w:rPr>
      </w:pPr>
    </w:p>
    <w:p w14:paraId="17918C8F" w14:textId="77777777" w:rsidR="00F93AFF" w:rsidRPr="00176260" w:rsidRDefault="00F93AFF">
      <w:pPr>
        <w:spacing w:line="245" w:lineRule="auto"/>
        <w:ind w:right="67"/>
        <w:rPr>
          <w:rFonts w:eastAsia="Times New Roman"/>
          <w:spacing w:val="-2"/>
          <w:lang w:val="el-GR"/>
        </w:rPr>
      </w:pPr>
    </w:p>
    <w:p w14:paraId="45CA0212" w14:textId="77777777" w:rsidR="00F93AFF" w:rsidRPr="00176260" w:rsidRDefault="00F93AFF">
      <w:pPr>
        <w:keepNext/>
        <w:keepLines/>
        <w:spacing w:line="245" w:lineRule="auto"/>
        <w:ind w:right="67"/>
        <w:rPr>
          <w:rFonts w:eastAsia="Times New Roman"/>
          <w:spacing w:val="-2"/>
          <w:lang w:val="el-GR"/>
        </w:rPr>
      </w:pPr>
      <w:r w:rsidRPr="00176260">
        <w:rPr>
          <w:rFonts w:eastAsia="Times New Roman"/>
          <w:b/>
          <w:bCs/>
          <w:spacing w:val="-2"/>
          <w:lang w:val="el-GR"/>
        </w:rPr>
        <w:t>6.</w:t>
      </w:r>
      <w:r w:rsidRPr="00176260">
        <w:rPr>
          <w:rFonts w:eastAsia="Times New Roman"/>
          <w:b/>
          <w:bCs/>
          <w:spacing w:val="-2"/>
          <w:lang w:val="el-GR"/>
        </w:rPr>
        <w:tab/>
        <w:t>ΦΑΡΜΑΚΕΥΤΙΚΕΣ ΠΛΗΡΟΦΟΡΙΕΣ</w:t>
      </w:r>
    </w:p>
    <w:p w14:paraId="71BE4840" w14:textId="77777777" w:rsidR="00F93AFF" w:rsidRPr="00176260" w:rsidRDefault="00F93AFF">
      <w:pPr>
        <w:keepNext/>
        <w:keepLines/>
        <w:spacing w:before="5" w:line="260" w:lineRule="exact"/>
        <w:rPr>
          <w:spacing w:val="-2"/>
          <w:lang w:val="el-GR"/>
        </w:rPr>
      </w:pPr>
    </w:p>
    <w:p w14:paraId="2BE6A5AE" w14:textId="77777777" w:rsidR="00F93AFF" w:rsidRPr="00176260" w:rsidRDefault="00F93AFF">
      <w:pPr>
        <w:keepNext/>
        <w:keepLines/>
        <w:tabs>
          <w:tab w:val="left" w:pos="680"/>
        </w:tabs>
        <w:ind w:right="-20"/>
        <w:rPr>
          <w:rFonts w:eastAsia="Times New Roman"/>
          <w:spacing w:val="-2"/>
          <w:lang w:val="el-GR"/>
        </w:rPr>
      </w:pPr>
      <w:r w:rsidRPr="00176260">
        <w:rPr>
          <w:rFonts w:eastAsia="Times New Roman"/>
          <w:b/>
          <w:bCs/>
          <w:spacing w:val="-2"/>
          <w:lang w:val="el-GR"/>
        </w:rPr>
        <w:t>6.1</w:t>
      </w:r>
      <w:r w:rsidRPr="00176260">
        <w:rPr>
          <w:rFonts w:eastAsia="Times New Roman"/>
          <w:b/>
          <w:bCs/>
          <w:spacing w:val="-2"/>
          <w:lang w:val="el-GR"/>
        </w:rPr>
        <w:tab/>
        <w:t xml:space="preserve">Κατάλογος </w:t>
      </w:r>
      <w:proofErr w:type="spellStart"/>
      <w:r w:rsidRPr="00176260">
        <w:rPr>
          <w:rFonts w:eastAsia="Times New Roman"/>
          <w:b/>
          <w:bCs/>
          <w:spacing w:val="-2"/>
          <w:lang w:val="el-GR"/>
        </w:rPr>
        <w:t>εκδόχων</w:t>
      </w:r>
      <w:proofErr w:type="spellEnd"/>
    </w:p>
    <w:p w14:paraId="4A6EC360" w14:textId="77777777" w:rsidR="00F93AFF" w:rsidRPr="00176260" w:rsidRDefault="00F93AFF">
      <w:pPr>
        <w:keepNext/>
        <w:keepLines/>
        <w:spacing w:before="1" w:line="260" w:lineRule="exact"/>
        <w:rPr>
          <w:spacing w:val="-2"/>
          <w:lang w:val="el-GR"/>
        </w:rPr>
      </w:pPr>
    </w:p>
    <w:p w14:paraId="164A1870" w14:textId="0151098A" w:rsidR="00D412F4" w:rsidRPr="00176260" w:rsidRDefault="00E71FFC">
      <w:pPr>
        <w:keepNext/>
        <w:keepLines/>
        <w:spacing w:before="1" w:line="260" w:lineRule="exact"/>
        <w:rPr>
          <w:rFonts w:asciiTheme="minorHAnsi" w:hAnsiTheme="minorHAnsi"/>
          <w:spacing w:val="-2"/>
          <w:lang w:val="el-GR"/>
        </w:rPr>
      </w:pPr>
      <w:proofErr w:type="spellStart"/>
      <w:r>
        <w:rPr>
          <w:rFonts w:ascii="TimesNewRomanPSMT" w:hAnsi="TimesNewRomanPSMT" w:cs="TimesNewRomanPSMT"/>
          <w:spacing w:val="-2"/>
          <w:lang w:val="el-GR"/>
        </w:rPr>
        <w:t>Rivaroxaban</w:t>
      </w:r>
      <w:proofErr w:type="spellEnd"/>
      <w:r>
        <w:rPr>
          <w:rFonts w:ascii="TimesNewRomanPSMT" w:hAnsi="TimesNewRomanPSMT" w:cs="TimesNewRomanPSMT"/>
          <w:spacing w:val="-2"/>
          <w:lang w:val="el-GR"/>
        </w:rPr>
        <w:t xml:space="preserve"> </w:t>
      </w:r>
      <w:proofErr w:type="spellStart"/>
      <w:r>
        <w:rPr>
          <w:rFonts w:ascii="TimesNewRomanPSMT" w:hAnsi="TimesNewRomanPSMT" w:cs="TimesNewRomanPSMT"/>
          <w:spacing w:val="-2"/>
          <w:lang w:val="el-GR"/>
        </w:rPr>
        <w:t>Viatris</w:t>
      </w:r>
      <w:proofErr w:type="spellEnd"/>
      <w:r w:rsidR="00D412F4" w:rsidRPr="00176260">
        <w:rPr>
          <w:rFonts w:asciiTheme="minorHAnsi" w:hAnsiTheme="minorHAnsi" w:cs="TimesNewRomanPSMT"/>
          <w:spacing w:val="-2"/>
          <w:lang w:val="el-GR"/>
        </w:rPr>
        <w:t xml:space="preserve"> </w:t>
      </w:r>
      <w:r w:rsidR="00D412F4" w:rsidRPr="005571B3">
        <w:rPr>
          <w:noProof/>
          <w:u w:val="single"/>
          <w:lang w:val="el-GR"/>
        </w:rPr>
        <w:t>15</w:t>
      </w:r>
      <w:r w:rsidR="00903618">
        <w:rPr>
          <w:noProof/>
          <w:u w:val="single"/>
        </w:rPr>
        <w:t> mg</w:t>
      </w:r>
      <w:r w:rsidR="00903618" w:rsidRPr="00903618">
        <w:rPr>
          <w:noProof/>
          <w:u w:val="single"/>
          <w:lang w:val="el-GR"/>
        </w:rPr>
        <w:t xml:space="preserve"> </w:t>
      </w:r>
      <w:r w:rsidR="00D412F4" w:rsidRPr="00176260">
        <w:rPr>
          <w:noProof/>
          <w:u w:val="single"/>
          <w:lang w:val="el-GR"/>
        </w:rPr>
        <w:t xml:space="preserve">επικαλυμμένα με </w:t>
      </w:r>
      <w:r w:rsidR="00411823" w:rsidRPr="005571B3">
        <w:rPr>
          <w:rFonts w:eastAsia="Times New Roman"/>
          <w:noProof/>
          <w:spacing w:val="-2"/>
          <w:u w:val="single"/>
          <w:lang w:val="el-GR"/>
        </w:rPr>
        <w:t>λεπτό υμένιο δισκία</w:t>
      </w:r>
    </w:p>
    <w:p w14:paraId="33983D02" w14:textId="77777777" w:rsidR="00F93AFF" w:rsidRPr="00176260" w:rsidRDefault="00F93AFF">
      <w:pPr>
        <w:keepNext/>
        <w:keepLines/>
        <w:spacing w:line="245" w:lineRule="auto"/>
        <w:ind w:right="5650"/>
        <w:rPr>
          <w:rFonts w:eastAsia="Times New Roman"/>
          <w:spacing w:val="-2"/>
          <w:lang w:val="el-GR"/>
        </w:rPr>
      </w:pPr>
      <w:r w:rsidRPr="00176260">
        <w:rPr>
          <w:rFonts w:eastAsia="Times New Roman"/>
          <w:spacing w:val="-2"/>
          <w:u w:val="single" w:color="000000"/>
          <w:lang w:val="el-GR"/>
        </w:rPr>
        <w:t>Πυρήνας δισκίου</w:t>
      </w:r>
      <w:r w:rsidRPr="00176260">
        <w:rPr>
          <w:rFonts w:eastAsia="Times New Roman"/>
          <w:spacing w:val="-2"/>
          <w:lang w:val="el-GR"/>
        </w:rPr>
        <w:t xml:space="preserve"> </w:t>
      </w:r>
    </w:p>
    <w:p w14:paraId="726931AB" w14:textId="77777777" w:rsidR="00411823" w:rsidRPr="00176260" w:rsidRDefault="00F93AFF" w:rsidP="00C43183">
      <w:pPr>
        <w:keepNext/>
        <w:keepLines/>
        <w:spacing w:line="245" w:lineRule="auto"/>
        <w:ind w:right="3056"/>
        <w:rPr>
          <w:rFonts w:eastAsia="Times New Roman"/>
          <w:spacing w:val="-2"/>
          <w:lang w:val="el-GR"/>
        </w:rPr>
      </w:pPr>
      <w:proofErr w:type="spellStart"/>
      <w:r w:rsidRPr="00176260">
        <w:rPr>
          <w:rFonts w:eastAsia="Times New Roman"/>
          <w:spacing w:val="-2"/>
          <w:lang w:val="el-GR"/>
        </w:rPr>
        <w:t>Μικροκρυσταλλική</w:t>
      </w:r>
      <w:proofErr w:type="spellEnd"/>
      <w:r w:rsidRPr="00176260">
        <w:rPr>
          <w:rFonts w:eastAsia="Times New Roman"/>
          <w:spacing w:val="-2"/>
          <w:lang w:val="el-GR"/>
        </w:rPr>
        <w:t xml:space="preserve"> κυτταρίνη </w:t>
      </w:r>
    </w:p>
    <w:p w14:paraId="48A352F3" w14:textId="77777777" w:rsidR="00411823" w:rsidRPr="00176260" w:rsidRDefault="00411823" w:rsidP="00C43183">
      <w:pPr>
        <w:keepNext/>
        <w:keepLines/>
        <w:spacing w:line="245" w:lineRule="auto"/>
        <w:ind w:right="3056"/>
        <w:rPr>
          <w:rFonts w:eastAsia="Times New Roman"/>
          <w:spacing w:val="-2"/>
          <w:lang w:val="el-GR"/>
        </w:rPr>
      </w:pPr>
      <w:r w:rsidRPr="00176260">
        <w:rPr>
          <w:rFonts w:eastAsia="Times New Roman"/>
          <w:spacing w:val="-2"/>
          <w:lang w:val="el-GR"/>
        </w:rPr>
        <w:t xml:space="preserve">Λακτόζη </w:t>
      </w:r>
      <w:proofErr w:type="spellStart"/>
      <w:r w:rsidRPr="00176260">
        <w:rPr>
          <w:rFonts w:eastAsia="Times New Roman"/>
          <w:spacing w:val="-2"/>
          <w:lang w:val="el-GR"/>
        </w:rPr>
        <w:t>μονοϋδρική</w:t>
      </w:r>
      <w:proofErr w:type="spellEnd"/>
      <w:r w:rsidRPr="00176260">
        <w:rPr>
          <w:rFonts w:eastAsia="Times New Roman"/>
          <w:spacing w:val="-2"/>
          <w:lang w:val="el-GR"/>
        </w:rPr>
        <w:t xml:space="preserve"> </w:t>
      </w:r>
    </w:p>
    <w:p w14:paraId="3CB2086C" w14:textId="77777777" w:rsidR="00F93AFF" w:rsidRPr="00176260" w:rsidRDefault="00F93AFF" w:rsidP="00C43183">
      <w:pPr>
        <w:keepNext/>
        <w:keepLines/>
        <w:spacing w:line="245" w:lineRule="auto"/>
        <w:ind w:right="3056"/>
        <w:rPr>
          <w:rFonts w:eastAsia="Times New Roman"/>
          <w:spacing w:val="-2"/>
          <w:lang w:val="el-GR"/>
        </w:rPr>
      </w:pPr>
      <w:proofErr w:type="spellStart"/>
      <w:r w:rsidRPr="00176260">
        <w:rPr>
          <w:rFonts w:eastAsia="Times New Roman"/>
          <w:spacing w:val="-2"/>
          <w:lang w:val="el-GR"/>
        </w:rPr>
        <w:t>Καρμελλόζη</w:t>
      </w:r>
      <w:proofErr w:type="spellEnd"/>
      <w:r w:rsidRPr="00176260">
        <w:rPr>
          <w:rFonts w:eastAsia="Times New Roman"/>
          <w:spacing w:val="-2"/>
          <w:lang w:val="el-GR"/>
        </w:rPr>
        <w:t xml:space="preserve"> </w:t>
      </w:r>
      <w:proofErr w:type="spellStart"/>
      <w:r w:rsidRPr="00176260">
        <w:rPr>
          <w:rFonts w:eastAsia="Times New Roman"/>
          <w:spacing w:val="-2"/>
          <w:lang w:val="el-GR"/>
        </w:rPr>
        <w:t>νατριούχος</w:t>
      </w:r>
      <w:proofErr w:type="spellEnd"/>
      <w:r w:rsidRPr="00176260">
        <w:rPr>
          <w:rFonts w:eastAsia="Times New Roman"/>
          <w:spacing w:val="-2"/>
          <w:lang w:val="el-GR"/>
        </w:rPr>
        <w:t xml:space="preserve"> διασταυρούμενη </w:t>
      </w:r>
    </w:p>
    <w:p w14:paraId="14F9F067" w14:textId="77777777" w:rsidR="00F93AFF" w:rsidRPr="00176260" w:rsidRDefault="00F93AFF" w:rsidP="00C43183">
      <w:pPr>
        <w:ind w:right="3056"/>
        <w:rPr>
          <w:rFonts w:eastAsia="Times New Roman"/>
          <w:spacing w:val="-2"/>
          <w:lang w:val="el-GR"/>
        </w:rPr>
      </w:pPr>
      <w:proofErr w:type="spellStart"/>
      <w:r w:rsidRPr="00176260">
        <w:rPr>
          <w:rFonts w:eastAsia="Times New Roman"/>
          <w:spacing w:val="-2"/>
          <w:lang w:val="el-GR"/>
        </w:rPr>
        <w:t>Υπρομελλόζη</w:t>
      </w:r>
      <w:proofErr w:type="spellEnd"/>
    </w:p>
    <w:p w14:paraId="538858BD" w14:textId="77777777" w:rsidR="00F93AFF" w:rsidRPr="00176260" w:rsidRDefault="00F93AFF" w:rsidP="00C43183">
      <w:pPr>
        <w:spacing w:before="6"/>
        <w:ind w:right="3056"/>
        <w:rPr>
          <w:rFonts w:eastAsia="Times New Roman"/>
          <w:spacing w:val="-2"/>
          <w:lang w:val="el-GR"/>
        </w:rPr>
      </w:pPr>
      <w:r w:rsidRPr="00176260">
        <w:rPr>
          <w:rFonts w:eastAsia="Times New Roman"/>
          <w:spacing w:val="-2"/>
          <w:lang w:val="el-GR"/>
        </w:rPr>
        <w:t xml:space="preserve">Νάτριο </w:t>
      </w:r>
      <w:proofErr w:type="spellStart"/>
      <w:r w:rsidRPr="00176260">
        <w:rPr>
          <w:rFonts w:eastAsia="Times New Roman"/>
          <w:spacing w:val="-2"/>
          <w:lang w:val="el-GR"/>
        </w:rPr>
        <w:t>λαουρυλοθειικό</w:t>
      </w:r>
      <w:proofErr w:type="spellEnd"/>
    </w:p>
    <w:p w14:paraId="30C122C7" w14:textId="77777777" w:rsidR="00F93AFF" w:rsidRPr="00176260" w:rsidRDefault="00F93AFF" w:rsidP="00C43183">
      <w:pPr>
        <w:spacing w:before="6" w:line="249" w:lineRule="exact"/>
        <w:ind w:right="3056"/>
        <w:rPr>
          <w:rFonts w:eastAsia="Times New Roman"/>
          <w:spacing w:val="-2"/>
          <w:lang w:val="el-GR"/>
        </w:rPr>
      </w:pPr>
      <w:r w:rsidRPr="00176260">
        <w:rPr>
          <w:rFonts w:eastAsia="Times New Roman"/>
          <w:spacing w:val="-2"/>
          <w:position w:val="-1"/>
          <w:lang w:val="el-GR"/>
        </w:rPr>
        <w:t>Μαγνήσιο στεατικό</w:t>
      </w:r>
    </w:p>
    <w:p w14:paraId="7C5FF725" w14:textId="77777777" w:rsidR="00F93AFF" w:rsidRPr="00176260" w:rsidRDefault="00F93AFF">
      <w:pPr>
        <w:spacing w:before="18" w:line="220" w:lineRule="exact"/>
        <w:rPr>
          <w:spacing w:val="-2"/>
          <w:lang w:val="el-GR"/>
        </w:rPr>
      </w:pPr>
    </w:p>
    <w:p w14:paraId="089931E4" w14:textId="77777777" w:rsidR="00F93AFF" w:rsidRPr="00176260" w:rsidRDefault="00F93AFF">
      <w:pPr>
        <w:spacing w:before="32" w:line="245" w:lineRule="auto"/>
        <w:ind w:right="33"/>
        <w:rPr>
          <w:rFonts w:eastAsia="Times New Roman"/>
          <w:spacing w:val="-2"/>
          <w:lang w:val="el-GR"/>
        </w:rPr>
      </w:pPr>
      <w:r w:rsidRPr="00176260">
        <w:rPr>
          <w:rFonts w:eastAsia="Times New Roman"/>
          <w:spacing w:val="-2"/>
          <w:u w:val="single" w:color="000000"/>
          <w:lang w:val="el-GR"/>
        </w:rPr>
        <w:t>Επικάλυψη δισκίου</w:t>
      </w:r>
      <w:r w:rsidRPr="00176260">
        <w:rPr>
          <w:rFonts w:eastAsia="Times New Roman"/>
          <w:spacing w:val="-2"/>
          <w:lang w:val="el-GR"/>
        </w:rPr>
        <w:t xml:space="preserve"> </w:t>
      </w:r>
    </w:p>
    <w:p w14:paraId="781BBD95" w14:textId="77777777" w:rsidR="00C43183" w:rsidRPr="00176260" w:rsidRDefault="00C43183">
      <w:pPr>
        <w:spacing w:before="32" w:line="245" w:lineRule="auto"/>
        <w:ind w:right="33"/>
        <w:rPr>
          <w:rFonts w:eastAsia="Times New Roman"/>
          <w:spacing w:val="-2"/>
          <w:lang w:val="el-GR"/>
        </w:rPr>
      </w:pPr>
      <w:r w:rsidRPr="005571B3">
        <w:rPr>
          <w:rFonts w:eastAsia="Times New Roman"/>
          <w:noProof/>
          <w:spacing w:val="-2"/>
          <w:lang w:val="el-GR"/>
        </w:rPr>
        <w:t>Πολυβινυλική αλκοόλη</w:t>
      </w:r>
      <w:r w:rsidRPr="00176260">
        <w:rPr>
          <w:rFonts w:eastAsia="Times New Roman"/>
          <w:spacing w:val="-2"/>
          <w:lang w:val="el-GR"/>
        </w:rPr>
        <w:t xml:space="preserve"> </w:t>
      </w:r>
    </w:p>
    <w:p w14:paraId="5B450173" w14:textId="77777777" w:rsidR="00F93AFF" w:rsidRPr="00176260" w:rsidRDefault="00F93AFF">
      <w:pPr>
        <w:spacing w:before="32" w:line="245" w:lineRule="auto"/>
        <w:ind w:right="33"/>
        <w:rPr>
          <w:rFonts w:eastAsia="Times New Roman"/>
          <w:spacing w:val="-2"/>
          <w:lang w:val="el-GR"/>
        </w:rPr>
      </w:pPr>
      <w:proofErr w:type="spellStart"/>
      <w:r w:rsidRPr="00176260">
        <w:rPr>
          <w:rFonts w:eastAsia="Times New Roman"/>
          <w:spacing w:val="-2"/>
          <w:lang w:val="el-GR"/>
        </w:rPr>
        <w:t>Πολυαιθυλενογλυκόλη</w:t>
      </w:r>
      <w:proofErr w:type="spellEnd"/>
      <w:r w:rsidRPr="00176260">
        <w:rPr>
          <w:rFonts w:eastAsia="Times New Roman"/>
          <w:spacing w:val="-2"/>
          <w:lang w:val="el-GR"/>
        </w:rPr>
        <w:t xml:space="preserve"> </w:t>
      </w:r>
      <w:r w:rsidR="00CA2575" w:rsidRPr="00176260">
        <w:rPr>
          <w:rFonts w:eastAsia="Times New Roman"/>
          <w:spacing w:val="-2"/>
          <w:lang w:val="el-GR"/>
        </w:rPr>
        <w:t>(</w:t>
      </w:r>
      <w:r w:rsidRPr="00176260">
        <w:rPr>
          <w:rFonts w:eastAsia="Times New Roman"/>
          <w:spacing w:val="-2"/>
          <w:lang w:val="el-GR"/>
        </w:rPr>
        <w:t>3350</w:t>
      </w:r>
      <w:r w:rsidR="00CA2575" w:rsidRPr="00176260">
        <w:rPr>
          <w:rFonts w:eastAsia="Times New Roman"/>
          <w:spacing w:val="-2"/>
          <w:lang w:val="el-GR"/>
        </w:rPr>
        <w:t>)</w:t>
      </w:r>
    </w:p>
    <w:p w14:paraId="01559098" w14:textId="77777777" w:rsidR="00C43183" w:rsidRPr="00176260" w:rsidRDefault="00C43183">
      <w:pPr>
        <w:ind w:right="33"/>
        <w:rPr>
          <w:rFonts w:eastAsia="Times New Roman"/>
          <w:spacing w:val="-2"/>
          <w:lang w:val="el-GR"/>
        </w:rPr>
      </w:pPr>
      <w:proofErr w:type="spellStart"/>
      <w:r w:rsidRPr="00176260">
        <w:rPr>
          <w:rFonts w:eastAsia="Times New Roman"/>
          <w:spacing w:val="-2"/>
          <w:lang w:val="el-GR"/>
        </w:rPr>
        <w:t>Τάλκης</w:t>
      </w:r>
      <w:proofErr w:type="spellEnd"/>
    </w:p>
    <w:p w14:paraId="4A98B557" w14:textId="77777777" w:rsidR="00F93AFF" w:rsidRPr="00176260" w:rsidRDefault="00F93AFF">
      <w:pPr>
        <w:spacing w:before="6" w:line="245" w:lineRule="auto"/>
        <w:ind w:right="33"/>
        <w:rPr>
          <w:rFonts w:eastAsia="Times New Roman"/>
          <w:spacing w:val="-2"/>
          <w:lang w:val="el-GR"/>
        </w:rPr>
      </w:pPr>
      <w:r w:rsidRPr="00176260">
        <w:rPr>
          <w:rFonts w:eastAsia="Times New Roman"/>
          <w:spacing w:val="-2"/>
          <w:lang w:val="el-GR"/>
        </w:rPr>
        <w:t xml:space="preserve">Διοξείδιο του τιτανίου (E171) </w:t>
      </w:r>
    </w:p>
    <w:p w14:paraId="5F71A531" w14:textId="4BC873BB" w:rsidR="00F93AFF" w:rsidRPr="00176260" w:rsidRDefault="000858CF">
      <w:pPr>
        <w:spacing w:before="6" w:line="245" w:lineRule="auto"/>
        <w:ind w:right="33"/>
        <w:rPr>
          <w:rFonts w:eastAsia="Times New Roman"/>
          <w:spacing w:val="-2"/>
          <w:lang w:val="el-GR"/>
        </w:rPr>
      </w:pPr>
      <w:r w:rsidRPr="00E05556">
        <w:rPr>
          <w:rFonts w:eastAsia="Times New Roman"/>
          <w:spacing w:val="-1"/>
          <w:lang w:val="el-GR"/>
        </w:rPr>
        <w:t>Ο</w:t>
      </w:r>
      <w:r w:rsidRPr="00E05556">
        <w:rPr>
          <w:rFonts w:eastAsia="Times New Roman"/>
          <w:lang w:val="el-GR"/>
        </w:rPr>
        <w:t>ξ</w:t>
      </w:r>
      <w:r w:rsidRPr="00E05556">
        <w:rPr>
          <w:rFonts w:eastAsia="Times New Roman"/>
          <w:spacing w:val="1"/>
          <w:lang w:val="el-GR"/>
        </w:rPr>
        <w:t>εί</w:t>
      </w:r>
      <w:r w:rsidRPr="00E05556">
        <w:rPr>
          <w:rFonts w:eastAsia="Times New Roman"/>
          <w:spacing w:val="-1"/>
          <w:lang w:val="el-GR"/>
        </w:rPr>
        <w:t>δ</w:t>
      </w:r>
      <w:r w:rsidRPr="00E05556">
        <w:rPr>
          <w:rFonts w:eastAsia="Times New Roman"/>
          <w:spacing w:val="1"/>
          <w:lang w:val="el-GR"/>
        </w:rPr>
        <w:t>ι</w:t>
      </w:r>
      <w:r w:rsidRPr="00E05556">
        <w:rPr>
          <w:rFonts w:eastAsia="Times New Roman"/>
          <w:lang w:val="el-GR"/>
        </w:rPr>
        <w:t>ο του</w:t>
      </w:r>
      <w:r w:rsidRPr="00E05556">
        <w:rPr>
          <w:rFonts w:eastAsia="Times New Roman"/>
          <w:spacing w:val="1"/>
          <w:lang w:val="el-GR"/>
        </w:rPr>
        <w:t xml:space="preserve"> σι</w:t>
      </w:r>
      <w:r w:rsidRPr="00E05556">
        <w:rPr>
          <w:rFonts w:eastAsia="Times New Roman"/>
          <w:spacing w:val="-1"/>
          <w:lang w:val="el-GR"/>
        </w:rPr>
        <w:t>δ</w:t>
      </w:r>
      <w:r w:rsidRPr="00E05556">
        <w:rPr>
          <w:rFonts w:eastAsia="Times New Roman"/>
          <w:lang w:val="el-GR"/>
        </w:rPr>
        <w:t>ήρου</w:t>
      </w:r>
      <w:r w:rsidRPr="00E05556">
        <w:rPr>
          <w:rFonts w:eastAsia="Times New Roman"/>
          <w:spacing w:val="1"/>
          <w:lang w:val="el-GR"/>
        </w:rPr>
        <w:t xml:space="preserve"> ε</w:t>
      </w:r>
      <w:r w:rsidRPr="00E05556">
        <w:rPr>
          <w:rFonts w:eastAsia="Times New Roman"/>
          <w:lang w:val="el-GR"/>
        </w:rPr>
        <w:t>ρ</w:t>
      </w:r>
      <w:r w:rsidRPr="00E05556">
        <w:rPr>
          <w:rFonts w:eastAsia="Times New Roman"/>
          <w:spacing w:val="1"/>
          <w:lang w:val="el-GR"/>
        </w:rPr>
        <w:t>υ</w:t>
      </w:r>
      <w:r w:rsidRPr="00E05556">
        <w:rPr>
          <w:rFonts w:eastAsia="Times New Roman"/>
          <w:lang w:val="el-GR"/>
        </w:rPr>
        <w:t>θρό</w:t>
      </w:r>
      <w:r w:rsidR="00F93AFF" w:rsidRPr="00176260">
        <w:rPr>
          <w:rFonts w:eastAsia="Times New Roman"/>
          <w:spacing w:val="-2"/>
          <w:lang w:val="el-GR"/>
        </w:rPr>
        <w:t xml:space="preserve"> (E172)</w:t>
      </w:r>
    </w:p>
    <w:p w14:paraId="25DB4542" w14:textId="77777777" w:rsidR="00F93AFF" w:rsidRPr="00176260" w:rsidRDefault="00F93AFF">
      <w:pPr>
        <w:spacing w:before="4" w:line="260" w:lineRule="exact"/>
        <w:rPr>
          <w:spacing w:val="-2"/>
          <w:lang w:val="el-GR"/>
        </w:rPr>
      </w:pPr>
    </w:p>
    <w:p w14:paraId="67FCC380" w14:textId="1CE79441" w:rsidR="00C43183" w:rsidRPr="00B818B8" w:rsidRDefault="00E71FFC" w:rsidP="00C43183">
      <w:pPr>
        <w:keepNext/>
        <w:keepLines/>
        <w:spacing w:before="1" w:line="260" w:lineRule="exact"/>
        <w:rPr>
          <w:rFonts w:asciiTheme="minorHAnsi" w:hAnsiTheme="minorHAnsi"/>
          <w:spacing w:val="-2"/>
          <w:lang w:val="el-GR"/>
        </w:rPr>
      </w:pPr>
      <w:proofErr w:type="spellStart"/>
      <w:r>
        <w:rPr>
          <w:rFonts w:ascii="TimesNewRomanPSMT" w:hAnsi="TimesNewRomanPSMT" w:cs="TimesNewRomanPSMT"/>
          <w:spacing w:val="-2"/>
          <w:lang w:val="el-GR"/>
        </w:rPr>
        <w:t>Rivaroxaban</w:t>
      </w:r>
      <w:proofErr w:type="spellEnd"/>
      <w:r>
        <w:rPr>
          <w:rFonts w:ascii="TimesNewRomanPSMT" w:hAnsi="TimesNewRomanPSMT" w:cs="TimesNewRomanPSMT"/>
          <w:spacing w:val="-2"/>
          <w:lang w:val="el-GR"/>
        </w:rPr>
        <w:t xml:space="preserve"> </w:t>
      </w:r>
      <w:proofErr w:type="spellStart"/>
      <w:r>
        <w:rPr>
          <w:rFonts w:ascii="TimesNewRomanPSMT" w:hAnsi="TimesNewRomanPSMT" w:cs="TimesNewRomanPSMT"/>
          <w:spacing w:val="-2"/>
          <w:lang w:val="el-GR"/>
        </w:rPr>
        <w:t>Viatris</w:t>
      </w:r>
      <w:proofErr w:type="spellEnd"/>
      <w:r w:rsidR="00C43183" w:rsidRPr="00176260">
        <w:rPr>
          <w:rFonts w:asciiTheme="minorHAnsi" w:hAnsiTheme="minorHAnsi" w:cs="TimesNewRomanPSMT"/>
          <w:spacing w:val="-2"/>
          <w:lang w:val="el-GR"/>
        </w:rPr>
        <w:t xml:space="preserve"> </w:t>
      </w:r>
      <w:r w:rsidR="00C43183" w:rsidRPr="00B818B8">
        <w:rPr>
          <w:noProof/>
          <w:lang w:val="el-GR"/>
        </w:rPr>
        <w:t>20</w:t>
      </w:r>
      <w:r w:rsidR="00903618" w:rsidRPr="00B818B8">
        <w:rPr>
          <w:noProof/>
        </w:rPr>
        <w:t> mg</w:t>
      </w:r>
      <w:r w:rsidR="00903618" w:rsidRPr="00B818B8">
        <w:rPr>
          <w:noProof/>
          <w:lang w:val="el-GR"/>
        </w:rPr>
        <w:t xml:space="preserve"> </w:t>
      </w:r>
      <w:r w:rsidR="00C43183" w:rsidRPr="00B818B8">
        <w:rPr>
          <w:noProof/>
          <w:lang w:val="el-GR"/>
        </w:rPr>
        <w:t xml:space="preserve">επικαλυμμένα με </w:t>
      </w:r>
      <w:r w:rsidR="00C43183" w:rsidRPr="00B818B8">
        <w:rPr>
          <w:rFonts w:eastAsia="Times New Roman"/>
          <w:noProof/>
          <w:spacing w:val="-2"/>
          <w:lang w:val="el-GR"/>
        </w:rPr>
        <w:t>λεπτό υμένιο δισκία</w:t>
      </w:r>
    </w:p>
    <w:p w14:paraId="66E4ED20" w14:textId="77777777" w:rsidR="00C43183" w:rsidRPr="00B818B8" w:rsidRDefault="00C43183" w:rsidP="00C43183">
      <w:pPr>
        <w:keepNext/>
        <w:keepLines/>
        <w:spacing w:line="245" w:lineRule="auto"/>
        <w:ind w:right="5650"/>
        <w:rPr>
          <w:rFonts w:eastAsia="Times New Roman"/>
          <w:spacing w:val="-2"/>
          <w:lang w:val="el-GR"/>
        </w:rPr>
      </w:pPr>
      <w:r w:rsidRPr="00B818B8">
        <w:rPr>
          <w:rFonts w:eastAsia="Times New Roman"/>
          <w:spacing w:val="-2"/>
          <w:lang w:val="el-GR"/>
        </w:rPr>
        <w:t xml:space="preserve">Πυρήνας δισκίου </w:t>
      </w:r>
    </w:p>
    <w:p w14:paraId="7769C67A" w14:textId="77777777" w:rsidR="00C43183" w:rsidRPr="00176260" w:rsidRDefault="00C43183" w:rsidP="00C43183">
      <w:pPr>
        <w:keepNext/>
        <w:keepLines/>
        <w:spacing w:line="245" w:lineRule="auto"/>
        <w:ind w:right="3056"/>
        <w:rPr>
          <w:rFonts w:eastAsia="Times New Roman"/>
          <w:spacing w:val="-2"/>
          <w:lang w:val="el-GR"/>
        </w:rPr>
      </w:pPr>
      <w:proofErr w:type="spellStart"/>
      <w:r w:rsidRPr="00176260">
        <w:rPr>
          <w:rFonts w:eastAsia="Times New Roman"/>
          <w:spacing w:val="-2"/>
          <w:lang w:val="el-GR"/>
        </w:rPr>
        <w:t>Μικροκρυσταλλική</w:t>
      </w:r>
      <w:proofErr w:type="spellEnd"/>
      <w:r w:rsidRPr="00176260">
        <w:rPr>
          <w:rFonts w:eastAsia="Times New Roman"/>
          <w:spacing w:val="-2"/>
          <w:lang w:val="el-GR"/>
        </w:rPr>
        <w:t xml:space="preserve"> κυτταρίνη </w:t>
      </w:r>
    </w:p>
    <w:p w14:paraId="2FF03F11" w14:textId="77777777" w:rsidR="00C43183" w:rsidRPr="00176260" w:rsidRDefault="00C43183" w:rsidP="00C43183">
      <w:pPr>
        <w:keepNext/>
        <w:keepLines/>
        <w:spacing w:line="245" w:lineRule="auto"/>
        <w:ind w:right="3056"/>
        <w:rPr>
          <w:rFonts w:eastAsia="Times New Roman"/>
          <w:spacing w:val="-2"/>
          <w:lang w:val="el-GR"/>
        </w:rPr>
      </w:pPr>
      <w:r w:rsidRPr="00176260">
        <w:rPr>
          <w:rFonts w:eastAsia="Times New Roman"/>
          <w:spacing w:val="-2"/>
          <w:lang w:val="el-GR"/>
        </w:rPr>
        <w:t xml:space="preserve">Λακτόζη </w:t>
      </w:r>
      <w:proofErr w:type="spellStart"/>
      <w:r w:rsidRPr="00176260">
        <w:rPr>
          <w:rFonts w:eastAsia="Times New Roman"/>
          <w:spacing w:val="-2"/>
          <w:lang w:val="el-GR"/>
        </w:rPr>
        <w:t>μονοϋδρική</w:t>
      </w:r>
      <w:proofErr w:type="spellEnd"/>
      <w:r w:rsidRPr="00176260">
        <w:rPr>
          <w:rFonts w:eastAsia="Times New Roman"/>
          <w:spacing w:val="-2"/>
          <w:lang w:val="el-GR"/>
        </w:rPr>
        <w:t xml:space="preserve"> </w:t>
      </w:r>
    </w:p>
    <w:p w14:paraId="2EB035AF" w14:textId="77777777" w:rsidR="00C43183" w:rsidRPr="00176260" w:rsidRDefault="00C43183" w:rsidP="00C43183">
      <w:pPr>
        <w:keepNext/>
        <w:keepLines/>
        <w:spacing w:line="245" w:lineRule="auto"/>
        <w:ind w:right="3056"/>
        <w:rPr>
          <w:rFonts w:eastAsia="Times New Roman"/>
          <w:spacing w:val="-2"/>
          <w:lang w:val="el-GR"/>
        </w:rPr>
      </w:pPr>
      <w:proofErr w:type="spellStart"/>
      <w:r w:rsidRPr="00176260">
        <w:rPr>
          <w:rFonts w:eastAsia="Times New Roman"/>
          <w:spacing w:val="-2"/>
          <w:lang w:val="el-GR"/>
        </w:rPr>
        <w:t>Καρμελλόζη</w:t>
      </w:r>
      <w:proofErr w:type="spellEnd"/>
      <w:r w:rsidRPr="00176260">
        <w:rPr>
          <w:rFonts w:eastAsia="Times New Roman"/>
          <w:spacing w:val="-2"/>
          <w:lang w:val="el-GR"/>
        </w:rPr>
        <w:t xml:space="preserve"> </w:t>
      </w:r>
      <w:proofErr w:type="spellStart"/>
      <w:r w:rsidRPr="00176260">
        <w:rPr>
          <w:rFonts w:eastAsia="Times New Roman"/>
          <w:spacing w:val="-2"/>
          <w:lang w:val="el-GR"/>
        </w:rPr>
        <w:t>νατριούχος</w:t>
      </w:r>
      <w:proofErr w:type="spellEnd"/>
      <w:r w:rsidRPr="00176260">
        <w:rPr>
          <w:rFonts w:eastAsia="Times New Roman"/>
          <w:spacing w:val="-2"/>
          <w:lang w:val="el-GR"/>
        </w:rPr>
        <w:t xml:space="preserve"> διασταυρούμενη </w:t>
      </w:r>
    </w:p>
    <w:p w14:paraId="3908517E" w14:textId="77777777" w:rsidR="00C43183" w:rsidRPr="00176260" w:rsidRDefault="00C43183" w:rsidP="00C43183">
      <w:pPr>
        <w:ind w:right="3056"/>
        <w:rPr>
          <w:rFonts w:eastAsia="Times New Roman"/>
          <w:spacing w:val="-2"/>
          <w:lang w:val="el-GR"/>
        </w:rPr>
      </w:pPr>
      <w:proofErr w:type="spellStart"/>
      <w:r w:rsidRPr="00176260">
        <w:rPr>
          <w:rFonts w:eastAsia="Times New Roman"/>
          <w:spacing w:val="-2"/>
          <w:lang w:val="el-GR"/>
        </w:rPr>
        <w:t>Υπρομελλόζη</w:t>
      </w:r>
      <w:proofErr w:type="spellEnd"/>
    </w:p>
    <w:p w14:paraId="0F2B1D3A" w14:textId="77777777" w:rsidR="00C43183" w:rsidRPr="00176260" w:rsidRDefault="00C43183" w:rsidP="00C43183">
      <w:pPr>
        <w:spacing w:before="6"/>
        <w:ind w:right="3056"/>
        <w:rPr>
          <w:rFonts w:eastAsia="Times New Roman"/>
          <w:spacing w:val="-2"/>
          <w:lang w:val="el-GR"/>
        </w:rPr>
      </w:pPr>
      <w:r w:rsidRPr="00176260">
        <w:rPr>
          <w:rFonts w:eastAsia="Times New Roman"/>
          <w:spacing w:val="-2"/>
          <w:lang w:val="el-GR"/>
        </w:rPr>
        <w:t xml:space="preserve">Νάτριο </w:t>
      </w:r>
      <w:proofErr w:type="spellStart"/>
      <w:r w:rsidRPr="00176260">
        <w:rPr>
          <w:rFonts w:eastAsia="Times New Roman"/>
          <w:spacing w:val="-2"/>
          <w:lang w:val="el-GR"/>
        </w:rPr>
        <w:t>λαουρυλοθειικό</w:t>
      </w:r>
      <w:proofErr w:type="spellEnd"/>
    </w:p>
    <w:p w14:paraId="040CF45E" w14:textId="77777777" w:rsidR="00C43183" w:rsidRPr="00176260" w:rsidRDefault="00C43183" w:rsidP="00C43183">
      <w:pPr>
        <w:spacing w:before="6" w:line="249" w:lineRule="exact"/>
        <w:ind w:right="3056"/>
        <w:rPr>
          <w:rFonts w:eastAsia="Times New Roman"/>
          <w:spacing w:val="-2"/>
          <w:lang w:val="el-GR"/>
        </w:rPr>
      </w:pPr>
      <w:r w:rsidRPr="00176260">
        <w:rPr>
          <w:rFonts w:eastAsia="Times New Roman"/>
          <w:spacing w:val="-2"/>
          <w:position w:val="-1"/>
          <w:lang w:val="el-GR"/>
        </w:rPr>
        <w:t>Μαγνήσιο στεατικό</w:t>
      </w:r>
    </w:p>
    <w:p w14:paraId="000779C4" w14:textId="77777777" w:rsidR="00C43183" w:rsidRPr="00176260" w:rsidRDefault="00C43183" w:rsidP="00C43183">
      <w:pPr>
        <w:spacing w:before="18" w:line="220" w:lineRule="exact"/>
        <w:rPr>
          <w:spacing w:val="-2"/>
          <w:lang w:val="el-GR"/>
        </w:rPr>
      </w:pPr>
    </w:p>
    <w:p w14:paraId="39D70FD9" w14:textId="77777777" w:rsidR="00C43183" w:rsidRPr="00176260" w:rsidRDefault="00C43183" w:rsidP="00C43183">
      <w:pPr>
        <w:spacing w:before="32" w:line="245" w:lineRule="auto"/>
        <w:ind w:right="33"/>
        <w:rPr>
          <w:rFonts w:eastAsia="Times New Roman"/>
          <w:spacing w:val="-2"/>
          <w:lang w:val="el-GR"/>
        </w:rPr>
      </w:pPr>
      <w:r w:rsidRPr="00176260">
        <w:rPr>
          <w:rFonts w:eastAsia="Times New Roman"/>
          <w:spacing w:val="-2"/>
          <w:u w:val="single" w:color="000000"/>
          <w:lang w:val="el-GR"/>
        </w:rPr>
        <w:t>Επικάλυψη δισκίου</w:t>
      </w:r>
      <w:r w:rsidRPr="00176260">
        <w:rPr>
          <w:rFonts w:eastAsia="Times New Roman"/>
          <w:spacing w:val="-2"/>
          <w:lang w:val="el-GR"/>
        </w:rPr>
        <w:t xml:space="preserve"> </w:t>
      </w:r>
    </w:p>
    <w:p w14:paraId="0A87C1CB" w14:textId="77777777" w:rsidR="00C43183" w:rsidRPr="00176260" w:rsidRDefault="00C43183" w:rsidP="00C43183">
      <w:pPr>
        <w:spacing w:before="32" w:line="245" w:lineRule="auto"/>
        <w:ind w:right="33"/>
        <w:rPr>
          <w:rFonts w:eastAsia="Times New Roman"/>
          <w:spacing w:val="-2"/>
          <w:lang w:val="el-GR"/>
        </w:rPr>
      </w:pPr>
      <w:r w:rsidRPr="005571B3">
        <w:rPr>
          <w:rFonts w:eastAsia="Times New Roman"/>
          <w:noProof/>
          <w:spacing w:val="-2"/>
          <w:lang w:val="el-GR"/>
        </w:rPr>
        <w:t>Πολυβινυλική αλκοόλη</w:t>
      </w:r>
      <w:r w:rsidRPr="00176260">
        <w:rPr>
          <w:rFonts w:eastAsia="Times New Roman"/>
          <w:spacing w:val="-2"/>
          <w:lang w:val="el-GR"/>
        </w:rPr>
        <w:t xml:space="preserve"> </w:t>
      </w:r>
    </w:p>
    <w:p w14:paraId="15222E37" w14:textId="77777777" w:rsidR="00C43183" w:rsidRPr="00176260" w:rsidRDefault="00C43183" w:rsidP="00C43183">
      <w:pPr>
        <w:spacing w:before="32" w:line="245" w:lineRule="auto"/>
        <w:ind w:right="33"/>
        <w:rPr>
          <w:rFonts w:eastAsia="Times New Roman"/>
          <w:spacing w:val="-2"/>
          <w:lang w:val="el-GR"/>
        </w:rPr>
      </w:pPr>
      <w:proofErr w:type="spellStart"/>
      <w:r w:rsidRPr="00176260">
        <w:rPr>
          <w:rFonts w:eastAsia="Times New Roman"/>
          <w:spacing w:val="-2"/>
          <w:lang w:val="el-GR"/>
        </w:rPr>
        <w:t>Πολυαιθυλενογλυκόλη</w:t>
      </w:r>
      <w:proofErr w:type="spellEnd"/>
      <w:r w:rsidRPr="00176260">
        <w:rPr>
          <w:rFonts w:eastAsia="Times New Roman"/>
          <w:spacing w:val="-2"/>
          <w:lang w:val="el-GR"/>
        </w:rPr>
        <w:t xml:space="preserve"> (3350)</w:t>
      </w:r>
    </w:p>
    <w:p w14:paraId="5B53A090" w14:textId="77777777" w:rsidR="00C43183" w:rsidRPr="00176260" w:rsidRDefault="00C43183" w:rsidP="00C43183">
      <w:pPr>
        <w:ind w:right="33"/>
        <w:rPr>
          <w:rFonts w:eastAsia="Times New Roman"/>
          <w:spacing w:val="-2"/>
          <w:lang w:val="el-GR"/>
        </w:rPr>
      </w:pPr>
      <w:proofErr w:type="spellStart"/>
      <w:r w:rsidRPr="00176260">
        <w:rPr>
          <w:rFonts w:eastAsia="Times New Roman"/>
          <w:spacing w:val="-2"/>
          <w:lang w:val="el-GR"/>
        </w:rPr>
        <w:t>Τάλκης</w:t>
      </w:r>
      <w:proofErr w:type="spellEnd"/>
    </w:p>
    <w:p w14:paraId="32439113" w14:textId="77777777" w:rsidR="00C43183" w:rsidRPr="00176260" w:rsidRDefault="00C43183" w:rsidP="00C43183">
      <w:pPr>
        <w:spacing w:before="6" w:line="245" w:lineRule="auto"/>
        <w:ind w:right="33"/>
        <w:rPr>
          <w:rFonts w:eastAsia="Times New Roman"/>
          <w:spacing w:val="-2"/>
          <w:lang w:val="el-GR"/>
        </w:rPr>
      </w:pPr>
      <w:r w:rsidRPr="00176260">
        <w:rPr>
          <w:rFonts w:eastAsia="Times New Roman"/>
          <w:spacing w:val="-2"/>
          <w:lang w:val="el-GR"/>
        </w:rPr>
        <w:t xml:space="preserve">Διοξείδιο του τιτανίου (E171) </w:t>
      </w:r>
    </w:p>
    <w:p w14:paraId="65215ACB" w14:textId="5671F410" w:rsidR="00C43183" w:rsidRPr="00176260" w:rsidRDefault="000858CF" w:rsidP="00C43183">
      <w:pPr>
        <w:spacing w:before="6" w:line="245" w:lineRule="auto"/>
        <w:ind w:right="33"/>
        <w:rPr>
          <w:rFonts w:eastAsia="Times New Roman"/>
          <w:spacing w:val="-2"/>
          <w:lang w:val="el-GR"/>
        </w:rPr>
      </w:pPr>
      <w:r w:rsidRPr="00E05556">
        <w:rPr>
          <w:rFonts w:eastAsia="Times New Roman"/>
          <w:spacing w:val="-1"/>
          <w:lang w:val="el-GR"/>
        </w:rPr>
        <w:t>Ο</w:t>
      </w:r>
      <w:r w:rsidRPr="00E05556">
        <w:rPr>
          <w:rFonts w:eastAsia="Times New Roman"/>
          <w:lang w:val="el-GR"/>
        </w:rPr>
        <w:t>ξ</w:t>
      </w:r>
      <w:r w:rsidRPr="00E05556">
        <w:rPr>
          <w:rFonts w:eastAsia="Times New Roman"/>
          <w:spacing w:val="1"/>
          <w:lang w:val="el-GR"/>
        </w:rPr>
        <w:t>εί</w:t>
      </w:r>
      <w:r w:rsidRPr="00E05556">
        <w:rPr>
          <w:rFonts w:eastAsia="Times New Roman"/>
          <w:spacing w:val="-1"/>
          <w:lang w:val="el-GR"/>
        </w:rPr>
        <w:t>δ</w:t>
      </w:r>
      <w:r w:rsidRPr="00E05556">
        <w:rPr>
          <w:rFonts w:eastAsia="Times New Roman"/>
          <w:spacing w:val="1"/>
          <w:lang w:val="el-GR"/>
        </w:rPr>
        <w:t>ι</w:t>
      </w:r>
      <w:r w:rsidRPr="00E05556">
        <w:rPr>
          <w:rFonts w:eastAsia="Times New Roman"/>
          <w:lang w:val="el-GR"/>
        </w:rPr>
        <w:t>ο του</w:t>
      </w:r>
      <w:r w:rsidRPr="00E05556">
        <w:rPr>
          <w:rFonts w:eastAsia="Times New Roman"/>
          <w:spacing w:val="1"/>
          <w:lang w:val="el-GR"/>
        </w:rPr>
        <w:t xml:space="preserve"> σι</w:t>
      </w:r>
      <w:r w:rsidRPr="00E05556">
        <w:rPr>
          <w:rFonts w:eastAsia="Times New Roman"/>
          <w:spacing w:val="-1"/>
          <w:lang w:val="el-GR"/>
        </w:rPr>
        <w:t>δ</w:t>
      </w:r>
      <w:r w:rsidRPr="00E05556">
        <w:rPr>
          <w:rFonts w:eastAsia="Times New Roman"/>
          <w:lang w:val="el-GR"/>
        </w:rPr>
        <w:t>ήρου</w:t>
      </w:r>
      <w:r w:rsidRPr="00E05556">
        <w:rPr>
          <w:rFonts w:eastAsia="Times New Roman"/>
          <w:spacing w:val="1"/>
          <w:lang w:val="el-GR"/>
        </w:rPr>
        <w:t xml:space="preserve"> ε</w:t>
      </w:r>
      <w:r w:rsidRPr="00E05556">
        <w:rPr>
          <w:rFonts w:eastAsia="Times New Roman"/>
          <w:lang w:val="el-GR"/>
        </w:rPr>
        <w:t>ρ</w:t>
      </w:r>
      <w:r w:rsidRPr="00E05556">
        <w:rPr>
          <w:rFonts w:eastAsia="Times New Roman"/>
          <w:spacing w:val="1"/>
          <w:lang w:val="el-GR"/>
        </w:rPr>
        <w:t>υ</w:t>
      </w:r>
      <w:r w:rsidRPr="00E05556">
        <w:rPr>
          <w:rFonts w:eastAsia="Times New Roman"/>
          <w:lang w:val="el-GR"/>
        </w:rPr>
        <w:t>θρό</w:t>
      </w:r>
      <w:r w:rsidRPr="00176260" w:rsidDel="000858CF">
        <w:rPr>
          <w:rFonts w:eastAsia="Times New Roman"/>
          <w:spacing w:val="-2"/>
          <w:lang w:val="el-GR"/>
        </w:rPr>
        <w:t xml:space="preserve"> </w:t>
      </w:r>
      <w:r w:rsidR="00C43183" w:rsidRPr="00176260">
        <w:rPr>
          <w:rFonts w:eastAsia="Times New Roman"/>
          <w:spacing w:val="-2"/>
          <w:lang w:val="el-GR"/>
        </w:rPr>
        <w:t>(E172)</w:t>
      </w:r>
    </w:p>
    <w:p w14:paraId="4BA5163B" w14:textId="77777777" w:rsidR="00C43183" w:rsidRPr="00176260" w:rsidRDefault="00C43183">
      <w:pPr>
        <w:spacing w:before="4" w:line="260" w:lineRule="exact"/>
        <w:rPr>
          <w:spacing w:val="-2"/>
          <w:lang w:val="el-GR"/>
        </w:rPr>
      </w:pPr>
    </w:p>
    <w:p w14:paraId="1752B246"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6.2</w:t>
      </w:r>
      <w:r w:rsidRPr="00176260">
        <w:rPr>
          <w:rFonts w:eastAsia="Times New Roman"/>
          <w:b/>
          <w:bCs/>
          <w:spacing w:val="-2"/>
          <w:lang w:val="el-GR"/>
        </w:rPr>
        <w:tab/>
        <w:t>Ασυμβατότητες</w:t>
      </w:r>
    </w:p>
    <w:p w14:paraId="5A8DDCED" w14:textId="77777777" w:rsidR="00F93AFF" w:rsidRPr="00176260" w:rsidRDefault="00F93AFF">
      <w:pPr>
        <w:spacing w:before="1" w:line="260" w:lineRule="exact"/>
        <w:rPr>
          <w:spacing w:val="-2"/>
          <w:lang w:val="el-GR"/>
        </w:rPr>
      </w:pPr>
    </w:p>
    <w:p w14:paraId="0F616477" w14:textId="77777777" w:rsidR="00F93AFF" w:rsidRPr="00176260" w:rsidRDefault="00F93AFF">
      <w:pPr>
        <w:ind w:right="-20"/>
        <w:rPr>
          <w:rFonts w:eastAsia="Times New Roman"/>
          <w:spacing w:val="-2"/>
          <w:lang w:val="el-GR"/>
        </w:rPr>
      </w:pPr>
      <w:r w:rsidRPr="00176260">
        <w:rPr>
          <w:rFonts w:eastAsia="Times New Roman"/>
          <w:spacing w:val="-2"/>
          <w:lang w:val="el-GR"/>
        </w:rPr>
        <w:t>Δεν εφαρμόζεται</w:t>
      </w:r>
    </w:p>
    <w:p w14:paraId="2657E014" w14:textId="77777777" w:rsidR="00F93AFF" w:rsidRPr="00176260" w:rsidRDefault="00F93AFF">
      <w:pPr>
        <w:spacing w:before="10" w:line="260" w:lineRule="exact"/>
        <w:rPr>
          <w:spacing w:val="-2"/>
          <w:lang w:val="el-GR"/>
        </w:rPr>
      </w:pPr>
    </w:p>
    <w:p w14:paraId="143C379C"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6.3</w:t>
      </w:r>
      <w:r w:rsidRPr="00176260">
        <w:rPr>
          <w:rFonts w:eastAsia="Times New Roman"/>
          <w:b/>
          <w:bCs/>
          <w:spacing w:val="-2"/>
          <w:lang w:val="el-GR"/>
        </w:rPr>
        <w:tab/>
        <w:t>Διάρκεια ζωής</w:t>
      </w:r>
    </w:p>
    <w:p w14:paraId="652E1511" w14:textId="77777777" w:rsidR="00F93AFF" w:rsidRPr="00176260" w:rsidRDefault="00F93AFF">
      <w:pPr>
        <w:spacing w:before="1" w:line="260" w:lineRule="exact"/>
        <w:rPr>
          <w:spacing w:val="-2"/>
          <w:lang w:val="el-GR"/>
        </w:rPr>
      </w:pPr>
    </w:p>
    <w:p w14:paraId="33EB0C43" w14:textId="2DB77469" w:rsidR="00F93AFF" w:rsidRPr="00176260" w:rsidRDefault="00C5316F">
      <w:pPr>
        <w:ind w:right="-20"/>
        <w:rPr>
          <w:rFonts w:eastAsia="Times New Roman"/>
          <w:spacing w:val="-2"/>
          <w:lang w:val="el-GR"/>
        </w:rPr>
      </w:pPr>
      <w:r w:rsidRPr="003C0133">
        <w:rPr>
          <w:rFonts w:eastAsia="Times New Roman"/>
          <w:spacing w:val="-2"/>
          <w:lang w:val="el-GR"/>
        </w:rPr>
        <w:t>3</w:t>
      </w:r>
      <w:r w:rsidRPr="00176260">
        <w:rPr>
          <w:rFonts w:eastAsia="Times New Roman"/>
          <w:spacing w:val="-2"/>
          <w:lang w:val="el-GR"/>
        </w:rPr>
        <w:t xml:space="preserve"> </w:t>
      </w:r>
      <w:r w:rsidR="00F93AFF" w:rsidRPr="00176260">
        <w:rPr>
          <w:rFonts w:eastAsia="Times New Roman"/>
          <w:spacing w:val="-2"/>
          <w:lang w:val="el-GR"/>
        </w:rPr>
        <w:t>χρόνια</w:t>
      </w:r>
    </w:p>
    <w:p w14:paraId="5B422D12" w14:textId="77777777" w:rsidR="00CA2575" w:rsidRPr="00176260" w:rsidRDefault="00CA2575">
      <w:pPr>
        <w:ind w:right="-20"/>
        <w:rPr>
          <w:rFonts w:eastAsia="Times New Roman"/>
          <w:spacing w:val="-2"/>
          <w:lang w:val="el-GR"/>
        </w:rPr>
      </w:pPr>
    </w:p>
    <w:p w14:paraId="14C7F75D" w14:textId="77777777" w:rsidR="00CA2575" w:rsidRPr="00176260" w:rsidRDefault="00CA2575" w:rsidP="00CA2575">
      <w:pPr>
        <w:ind w:right="-20"/>
        <w:rPr>
          <w:rFonts w:eastAsia="Times New Roman"/>
          <w:spacing w:val="-2"/>
          <w:u w:val="single"/>
          <w:lang w:val="el-GR"/>
        </w:rPr>
      </w:pPr>
      <w:r w:rsidRPr="00176260">
        <w:rPr>
          <w:rFonts w:eastAsia="Times New Roman"/>
          <w:spacing w:val="-2"/>
          <w:u w:val="single"/>
          <w:lang w:val="el-GR"/>
        </w:rPr>
        <w:t>Θρυμματισμένα δισκία</w:t>
      </w:r>
    </w:p>
    <w:p w14:paraId="56696CDF" w14:textId="77777777" w:rsidR="00CA2575" w:rsidRPr="00176260" w:rsidRDefault="00CA2575" w:rsidP="00CA2575">
      <w:pPr>
        <w:ind w:right="-20"/>
        <w:rPr>
          <w:rFonts w:eastAsia="Times New Roman"/>
          <w:spacing w:val="-2"/>
          <w:lang w:val="el-GR"/>
        </w:rPr>
      </w:pPr>
      <w:r w:rsidRPr="00176260">
        <w:rPr>
          <w:rFonts w:eastAsia="Times New Roman"/>
          <w:spacing w:val="-2"/>
          <w:lang w:val="el-GR"/>
        </w:rPr>
        <w:t xml:space="preserve">Τα θρυμματισμένα δισκία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είναι σταθερά στο νερό και στον </w:t>
      </w:r>
      <w:r w:rsidR="00B657E6" w:rsidRPr="00176260">
        <w:rPr>
          <w:rFonts w:eastAsia="Times New Roman"/>
          <w:spacing w:val="-2"/>
          <w:lang w:val="el-GR"/>
        </w:rPr>
        <w:t>πολτό</w:t>
      </w:r>
      <w:r w:rsidRPr="00176260">
        <w:rPr>
          <w:rFonts w:eastAsia="Times New Roman"/>
          <w:spacing w:val="-2"/>
          <w:lang w:val="el-GR"/>
        </w:rPr>
        <w:t xml:space="preserve"> μήλου </w:t>
      </w:r>
      <w:r w:rsidR="008C1A65" w:rsidRPr="00176260">
        <w:rPr>
          <w:rFonts w:eastAsia="Times New Roman"/>
          <w:spacing w:val="-2"/>
          <w:lang w:val="el-GR"/>
        </w:rPr>
        <w:t>για 2</w:t>
      </w:r>
      <w:r w:rsidR="00903618">
        <w:rPr>
          <w:rFonts w:eastAsia="Times New Roman"/>
          <w:spacing w:val="-2"/>
          <w:lang w:val="el-GR"/>
        </w:rPr>
        <w:t> ώρες</w:t>
      </w:r>
      <w:r w:rsidRPr="00176260">
        <w:rPr>
          <w:rFonts w:eastAsia="Times New Roman"/>
          <w:spacing w:val="-2"/>
          <w:lang w:val="el-GR"/>
        </w:rPr>
        <w:t>.</w:t>
      </w:r>
    </w:p>
    <w:p w14:paraId="258288CC" w14:textId="77777777" w:rsidR="00F93AFF" w:rsidRPr="00176260" w:rsidRDefault="00F93AFF">
      <w:pPr>
        <w:spacing w:before="10" w:line="260" w:lineRule="exact"/>
        <w:rPr>
          <w:spacing w:val="-2"/>
          <w:lang w:val="el-GR"/>
        </w:rPr>
      </w:pPr>
    </w:p>
    <w:p w14:paraId="1BC6AF29"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6.4</w:t>
      </w:r>
      <w:r w:rsidRPr="00176260">
        <w:rPr>
          <w:rFonts w:eastAsia="Times New Roman"/>
          <w:b/>
          <w:bCs/>
          <w:spacing w:val="-2"/>
          <w:lang w:val="el-GR"/>
        </w:rPr>
        <w:tab/>
        <w:t>Ιδιαίτερες προφυλάξεις κατά τη φύλαξη του προϊόντος</w:t>
      </w:r>
    </w:p>
    <w:p w14:paraId="303A8273" w14:textId="77777777" w:rsidR="00F93AFF" w:rsidRPr="00176260" w:rsidRDefault="00F93AFF">
      <w:pPr>
        <w:spacing w:before="1" w:line="260" w:lineRule="exact"/>
        <w:rPr>
          <w:spacing w:val="-2"/>
          <w:lang w:val="el-GR"/>
        </w:rPr>
      </w:pPr>
    </w:p>
    <w:p w14:paraId="4FAB455A" w14:textId="77777777" w:rsidR="004650DD" w:rsidRPr="00176260" w:rsidRDefault="004650DD" w:rsidP="004650DD">
      <w:pPr>
        <w:spacing w:before="10" w:line="260" w:lineRule="exact"/>
        <w:rPr>
          <w:spacing w:val="-2"/>
          <w:lang w:val="el-GR"/>
        </w:rPr>
      </w:pPr>
      <w:r w:rsidRPr="00176260">
        <w:rPr>
          <w:noProof/>
          <w:lang w:val="el-GR"/>
        </w:rPr>
        <w:t>Το φαρμακευτικό αυτό προϊόν δεν απαιτεί ιδιαίτερες συνθήκες φύλαξης</w:t>
      </w:r>
      <w:r w:rsidRPr="00176260">
        <w:rPr>
          <w:rFonts w:eastAsia="Times New Roman"/>
          <w:noProof/>
          <w:spacing w:val="-2"/>
          <w:lang w:val="el-GR"/>
        </w:rPr>
        <w:t>.</w:t>
      </w:r>
    </w:p>
    <w:p w14:paraId="789063C9" w14:textId="77777777" w:rsidR="00F93AFF" w:rsidRPr="00176260" w:rsidRDefault="00F93AFF">
      <w:pPr>
        <w:spacing w:before="10" w:line="260" w:lineRule="exact"/>
        <w:rPr>
          <w:spacing w:val="-2"/>
          <w:lang w:val="el-GR"/>
        </w:rPr>
      </w:pPr>
    </w:p>
    <w:p w14:paraId="56510AE8" w14:textId="77777777" w:rsidR="00F93AFF" w:rsidRPr="00176260" w:rsidRDefault="00F93AFF">
      <w:pPr>
        <w:keepNext/>
        <w:keepLines/>
        <w:tabs>
          <w:tab w:val="left" w:pos="680"/>
        </w:tabs>
        <w:ind w:right="-20"/>
        <w:rPr>
          <w:rFonts w:eastAsia="Times New Roman"/>
          <w:spacing w:val="-2"/>
          <w:lang w:val="el-GR"/>
        </w:rPr>
      </w:pPr>
      <w:r w:rsidRPr="00176260">
        <w:rPr>
          <w:rFonts w:eastAsia="Times New Roman"/>
          <w:b/>
          <w:bCs/>
          <w:spacing w:val="-2"/>
          <w:lang w:val="el-GR"/>
        </w:rPr>
        <w:t>6.5</w:t>
      </w:r>
      <w:r w:rsidRPr="00176260">
        <w:rPr>
          <w:rFonts w:eastAsia="Times New Roman"/>
          <w:b/>
          <w:bCs/>
          <w:spacing w:val="-2"/>
          <w:lang w:val="el-GR"/>
        </w:rPr>
        <w:tab/>
        <w:t xml:space="preserve">Φύση και συστατικά του </w:t>
      </w:r>
      <w:proofErr w:type="spellStart"/>
      <w:r w:rsidRPr="00176260">
        <w:rPr>
          <w:rFonts w:eastAsia="Times New Roman"/>
          <w:b/>
          <w:bCs/>
          <w:spacing w:val="-2"/>
          <w:lang w:val="el-GR"/>
        </w:rPr>
        <w:t>περιέκτη</w:t>
      </w:r>
      <w:proofErr w:type="spellEnd"/>
    </w:p>
    <w:p w14:paraId="7E1C4DE7" w14:textId="77777777" w:rsidR="00F93AFF" w:rsidRPr="00176260" w:rsidRDefault="00F93AFF">
      <w:pPr>
        <w:keepNext/>
        <w:keepLines/>
        <w:spacing w:before="1" w:line="260" w:lineRule="exact"/>
        <w:rPr>
          <w:spacing w:val="-2"/>
          <w:lang w:val="el-GR"/>
        </w:rPr>
      </w:pPr>
    </w:p>
    <w:p w14:paraId="1EE59F24" w14:textId="77777777" w:rsidR="00F93AFF" w:rsidRPr="005571B3" w:rsidRDefault="00F93AFF">
      <w:pPr>
        <w:numPr>
          <w:ilvl w:val="12"/>
          <w:numId w:val="0"/>
        </w:numPr>
        <w:rPr>
          <w:noProof/>
          <w:spacing w:val="-2"/>
          <w:lang w:val="el-GR"/>
        </w:rPr>
      </w:pPr>
      <w:r w:rsidRPr="00176260">
        <w:rPr>
          <w:noProof/>
          <w:spacing w:val="-2"/>
          <w:lang w:val="el-GR"/>
        </w:rPr>
        <w:t xml:space="preserve">Δοσολογικό σχήμα συσκευασίας έναρξης </w:t>
      </w:r>
      <w:r w:rsidR="004650DD" w:rsidRPr="00176260">
        <w:rPr>
          <w:noProof/>
          <w:spacing w:val="-2"/>
          <w:lang w:val="el-GR"/>
        </w:rPr>
        <w:t xml:space="preserve">θεραπείας για τις 4 πρώτες </w:t>
      </w:r>
      <w:r w:rsidRPr="00176260">
        <w:rPr>
          <w:noProof/>
          <w:spacing w:val="-2"/>
          <w:lang w:val="el-GR"/>
        </w:rPr>
        <w:t>εβδομάδ</w:t>
      </w:r>
      <w:r w:rsidR="004650DD" w:rsidRPr="00176260">
        <w:rPr>
          <w:noProof/>
          <w:spacing w:val="-2"/>
          <w:lang w:val="el-GR"/>
        </w:rPr>
        <w:t>ες θεραπείας</w:t>
      </w:r>
      <w:r w:rsidR="004650DD" w:rsidRPr="005571B3">
        <w:rPr>
          <w:noProof/>
          <w:spacing w:val="-2"/>
          <w:lang w:val="el-GR"/>
        </w:rPr>
        <w:t>:</w:t>
      </w:r>
    </w:p>
    <w:p w14:paraId="6A16E43E" w14:textId="77777777" w:rsidR="00650BDB" w:rsidRPr="005571B3" w:rsidRDefault="004650DD" w:rsidP="004650DD">
      <w:pPr>
        <w:numPr>
          <w:ilvl w:val="12"/>
          <w:numId w:val="0"/>
        </w:numPr>
        <w:tabs>
          <w:tab w:val="left" w:pos="567"/>
        </w:tabs>
        <w:ind w:right="-2"/>
        <w:rPr>
          <w:rFonts w:eastAsia="Times New Roman"/>
          <w:noProof/>
          <w:snapToGrid/>
          <w:spacing w:val="-2"/>
          <w:lang w:val="el-GR"/>
        </w:rPr>
      </w:pPr>
      <w:r w:rsidRPr="00176260">
        <w:rPr>
          <w:rFonts w:eastAsia="Times New Roman"/>
          <w:bCs/>
          <w:noProof/>
          <w:snapToGrid/>
          <w:color w:val="auto"/>
          <w:lang w:val="el-GR"/>
        </w:rPr>
        <w:t xml:space="preserve">Συσκευασίες </w:t>
      </w:r>
      <w:r w:rsidRPr="00176260">
        <w:rPr>
          <w:rFonts w:eastAsia="Times New Roman"/>
          <w:noProof/>
          <w:spacing w:val="-2"/>
          <w:lang w:val="el-GR"/>
        </w:rPr>
        <w:t xml:space="preserve">κυψέλης </w:t>
      </w:r>
      <w:r w:rsidRPr="00176260">
        <w:rPr>
          <w:rFonts w:eastAsia="Times New Roman"/>
          <w:bCs/>
          <w:noProof/>
          <w:snapToGrid/>
          <w:color w:val="auto"/>
          <w:lang w:val="en-GB"/>
        </w:rPr>
        <w:t>PVC</w:t>
      </w:r>
      <w:r w:rsidRPr="005571B3">
        <w:rPr>
          <w:rFonts w:eastAsia="Times New Roman"/>
          <w:bCs/>
          <w:noProof/>
          <w:snapToGrid/>
          <w:color w:val="auto"/>
          <w:lang w:val="el-GR"/>
        </w:rPr>
        <w:t>/</w:t>
      </w:r>
      <w:r w:rsidRPr="00176260">
        <w:rPr>
          <w:rFonts w:eastAsia="Times New Roman"/>
          <w:bCs/>
          <w:noProof/>
          <w:snapToGrid/>
          <w:color w:val="auto"/>
          <w:lang w:val="en-GB"/>
        </w:rPr>
        <w:t>PVdC</w:t>
      </w:r>
      <w:r w:rsidRPr="005571B3">
        <w:rPr>
          <w:rFonts w:eastAsia="Times New Roman"/>
          <w:bCs/>
          <w:noProof/>
          <w:snapToGrid/>
          <w:color w:val="auto"/>
          <w:lang w:val="el-GR"/>
        </w:rPr>
        <w:t>/</w:t>
      </w:r>
      <w:r w:rsidRPr="00176260">
        <w:rPr>
          <w:rFonts w:eastAsia="Times New Roman"/>
          <w:noProof/>
          <w:spacing w:val="-2"/>
          <w:lang w:val="el-GR"/>
        </w:rPr>
        <w:t xml:space="preserve">αλουμινίου </w:t>
      </w:r>
      <w:r w:rsidRPr="00176260">
        <w:rPr>
          <w:rFonts w:eastAsia="Times New Roman"/>
          <w:bCs/>
          <w:noProof/>
          <w:snapToGrid/>
          <w:color w:val="auto"/>
          <w:lang w:val="el-GR"/>
        </w:rPr>
        <w:t xml:space="preserve">που περιέχουν </w:t>
      </w:r>
      <w:r w:rsidR="00650BDB" w:rsidRPr="005571B3">
        <w:rPr>
          <w:rFonts w:eastAsia="Times New Roman"/>
          <w:bCs/>
          <w:noProof/>
          <w:snapToGrid/>
          <w:color w:val="auto"/>
          <w:lang w:val="el-GR"/>
        </w:rPr>
        <w:t>49</w:t>
      </w:r>
      <w:r w:rsidRPr="005571B3">
        <w:rPr>
          <w:rFonts w:eastAsia="Times New Roman"/>
          <w:bCs/>
          <w:noProof/>
          <w:snapToGrid/>
          <w:color w:val="auto"/>
          <w:lang w:val="el-GR"/>
        </w:rPr>
        <w:t xml:space="preserve"> </w:t>
      </w:r>
      <w:r w:rsidRPr="00176260">
        <w:rPr>
          <w:rFonts w:eastAsia="Times New Roman"/>
          <w:noProof/>
          <w:snapToGrid/>
          <w:spacing w:val="-2"/>
          <w:lang w:val="el-GR"/>
        </w:rPr>
        <w:t>επικαλυμμένα με λεπτό υμένιο δισκία</w:t>
      </w:r>
      <w:r w:rsidR="00650BDB" w:rsidRPr="005571B3">
        <w:rPr>
          <w:rFonts w:eastAsia="Times New Roman"/>
          <w:noProof/>
          <w:snapToGrid/>
          <w:spacing w:val="-2"/>
          <w:lang w:val="el-GR"/>
        </w:rPr>
        <w:t>.</w:t>
      </w:r>
    </w:p>
    <w:p w14:paraId="0B3F1942" w14:textId="77777777" w:rsidR="004650DD" w:rsidRPr="00176260" w:rsidRDefault="00650BDB" w:rsidP="008F06F1">
      <w:pPr>
        <w:numPr>
          <w:ilvl w:val="12"/>
          <w:numId w:val="0"/>
        </w:numPr>
        <w:tabs>
          <w:tab w:val="left" w:pos="567"/>
        </w:tabs>
        <w:ind w:right="-2"/>
        <w:rPr>
          <w:rFonts w:eastAsia="Times New Roman"/>
          <w:noProof/>
          <w:snapToGrid/>
          <w:spacing w:val="-2"/>
          <w:lang w:val="el-GR"/>
        </w:rPr>
      </w:pPr>
      <w:r w:rsidRPr="00176260">
        <w:rPr>
          <w:rFonts w:eastAsia="Times New Roman"/>
          <w:noProof/>
          <w:snapToGrid/>
          <w:spacing w:val="-2"/>
          <w:lang w:val="el-GR"/>
        </w:rPr>
        <w:t xml:space="preserve">Εξωτερικό κουτί που περιέχει </w:t>
      </w:r>
      <w:r w:rsidR="00841EEB">
        <w:rPr>
          <w:rFonts w:eastAsia="Times New Roman"/>
          <w:noProof/>
          <w:snapToGrid/>
          <w:spacing w:val="-2"/>
          <w:lang w:val="el-GR"/>
        </w:rPr>
        <w:t>ένα κουτί με</w:t>
      </w:r>
      <w:r w:rsidR="008F06F1" w:rsidRPr="00176260">
        <w:rPr>
          <w:rFonts w:eastAsia="Times New Roman"/>
          <w:noProof/>
          <w:snapToGrid/>
          <w:spacing w:val="-2"/>
          <w:lang w:val="el-GR"/>
        </w:rPr>
        <w:t xml:space="preserve"> </w:t>
      </w:r>
      <w:r w:rsidR="00F3564E" w:rsidRPr="005571B3">
        <w:rPr>
          <w:bCs/>
          <w:noProof/>
          <w:lang w:val="el-GR"/>
        </w:rPr>
        <w:t xml:space="preserve">42 </w:t>
      </w:r>
      <w:r w:rsidR="00F3564E" w:rsidRPr="00176260">
        <w:rPr>
          <w:bCs/>
          <w:noProof/>
        </w:rPr>
        <w:sym w:font="Symbol" w:char="F0B4"/>
      </w:r>
      <w:r w:rsidR="00F3564E" w:rsidRPr="005571B3">
        <w:rPr>
          <w:bCs/>
          <w:noProof/>
          <w:lang w:val="el-GR"/>
        </w:rPr>
        <w:t>15</w:t>
      </w:r>
      <w:r w:rsidR="00903618">
        <w:rPr>
          <w:bCs/>
          <w:noProof/>
        </w:rPr>
        <w:t> mg</w:t>
      </w:r>
      <w:r w:rsidR="00903618" w:rsidRPr="00903618">
        <w:rPr>
          <w:bCs/>
          <w:noProof/>
          <w:lang w:val="el-GR"/>
        </w:rPr>
        <w:t xml:space="preserve"> </w:t>
      </w:r>
      <w:r w:rsidR="008F06F1" w:rsidRPr="00176260">
        <w:rPr>
          <w:rFonts w:eastAsia="Times New Roman"/>
          <w:spacing w:val="-2"/>
          <w:lang w:val="el-GR"/>
        </w:rPr>
        <w:t xml:space="preserve">επικαλυμμένα με λεπτό </w:t>
      </w:r>
      <w:proofErr w:type="spellStart"/>
      <w:r w:rsidR="008F06F1" w:rsidRPr="00176260">
        <w:rPr>
          <w:rFonts w:eastAsia="Times New Roman"/>
          <w:spacing w:val="-2"/>
          <w:lang w:val="el-GR"/>
        </w:rPr>
        <w:t>υμένιο</w:t>
      </w:r>
      <w:proofErr w:type="spellEnd"/>
      <w:r w:rsidR="008F06F1" w:rsidRPr="00176260">
        <w:rPr>
          <w:rFonts w:eastAsia="Times New Roman"/>
          <w:spacing w:val="-2"/>
          <w:lang w:val="el-GR"/>
        </w:rPr>
        <w:t xml:space="preserve"> δισκία (τρεις συσκευασίες κυψέλης </w:t>
      </w:r>
      <w:r w:rsidR="00841EEB">
        <w:rPr>
          <w:rFonts w:eastAsia="Times New Roman"/>
          <w:spacing w:val="-2"/>
          <w:lang w:val="el-GR"/>
        </w:rPr>
        <w:t xml:space="preserve">με δισκία </w:t>
      </w:r>
      <w:r w:rsidR="008F06F1" w:rsidRPr="00176260">
        <w:rPr>
          <w:rFonts w:eastAsia="Times New Roman"/>
          <w:spacing w:val="-2"/>
          <w:lang w:val="el-GR"/>
        </w:rPr>
        <w:t xml:space="preserve">των </w:t>
      </w:r>
      <w:r w:rsidR="008F06F1" w:rsidRPr="005571B3">
        <w:rPr>
          <w:bCs/>
          <w:noProof/>
          <w:lang w:val="el-GR"/>
        </w:rPr>
        <w:t xml:space="preserve">14 </w:t>
      </w:r>
      <w:r w:rsidR="008F06F1" w:rsidRPr="00176260">
        <w:rPr>
          <w:bCs/>
          <w:noProof/>
        </w:rPr>
        <w:t>x</w:t>
      </w:r>
      <w:r w:rsidR="008F06F1" w:rsidRPr="005571B3">
        <w:rPr>
          <w:bCs/>
          <w:noProof/>
          <w:lang w:val="el-GR"/>
        </w:rPr>
        <w:t xml:space="preserve"> 15</w:t>
      </w:r>
      <w:r w:rsidR="00903618">
        <w:rPr>
          <w:bCs/>
          <w:noProof/>
        </w:rPr>
        <w:t> mg</w:t>
      </w:r>
      <w:r w:rsidR="00903618" w:rsidRPr="00903618">
        <w:rPr>
          <w:bCs/>
          <w:noProof/>
          <w:lang w:val="el-GR"/>
        </w:rPr>
        <w:t xml:space="preserve"> </w:t>
      </w:r>
      <w:r w:rsidR="008F06F1" w:rsidRPr="00176260">
        <w:rPr>
          <w:bCs/>
          <w:noProof/>
          <w:lang w:val="el-GR"/>
        </w:rPr>
        <w:t>επισημασμένα</w:t>
      </w:r>
      <w:r w:rsidR="00841EEB">
        <w:rPr>
          <w:bCs/>
          <w:noProof/>
          <w:lang w:val="el-GR"/>
        </w:rPr>
        <w:t xml:space="preserve"> με τα σύμβολα του ήλιου και </w:t>
      </w:r>
      <w:r w:rsidR="00263690">
        <w:rPr>
          <w:bCs/>
          <w:noProof/>
          <w:lang w:val="el-GR"/>
        </w:rPr>
        <w:t>του φεγγαριού</w:t>
      </w:r>
      <w:r w:rsidR="008F06F1" w:rsidRPr="00176260">
        <w:rPr>
          <w:bCs/>
          <w:noProof/>
          <w:lang w:val="el-GR"/>
        </w:rPr>
        <w:t xml:space="preserve">) και </w:t>
      </w:r>
      <w:r w:rsidR="00841EEB">
        <w:rPr>
          <w:bCs/>
          <w:noProof/>
          <w:lang w:val="el-GR"/>
        </w:rPr>
        <w:t>ένα κουτί</w:t>
      </w:r>
      <w:r w:rsidR="008F06F1" w:rsidRPr="00176260">
        <w:rPr>
          <w:bCs/>
          <w:noProof/>
          <w:lang w:val="el-GR"/>
        </w:rPr>
        <w:t xml:space="preserve"> των </w:t>
      </w:r>
      <w:r w:rsidR="008F06F1" w:rsidRPr="005571B3">
        <w:rPr>
          <w:bCs/>
          <w:noProof/>
          <w:lang w:val="el-GR"/>
        </w:rPr>
        <w:t xml:space="preserve">7 </w:t>
      </w:r>
      <w:r w:rsidR="008F06F1" w:rsidRPr="00176260">
        <w:rPr>
          <w:bCs/>
          <w:noProof/>
        </w:rPr>
        <w:sym w:font="Symbol" w:char="F0B4"/>
      </w:r>
      <w:r w:rsidR="008F06F1" w:rsidRPr="005571B3">
        <w:rPr>
          <w:bCs/>
          <w:noProof/>
          <w:lang w:val="el-GR"/>
        </w:rPr>
        <w:t>20</w:t>
      </w:r>
      <w:r w:rsidR="00903618">
        <w:rPr>
          <w:bCs/>
          <w:noProof/>
        </w:rPr>
        <w:t> mg</w:t>
      </w:r>
      <w:r w:rsidR="00903618" w:rsidRPr="00903618">
        <w:rPr>
          <w:bCs/>
          <w:noProof/>
          <w:lang w:val="el-GR"/>
        </w:rPr>
        <w:t xml:space="preserve"> </w:t>
      </w:r>
      <w:r w:rsidR="008F06F1" w:rsidRPr="00176260">
        <w:rPr>
          <w:rFonts w:eastAsia="Times New Roman"/>
          <w:spacing w:val="-2"/>
          <w:lang w:val="el-GR"/>
        </w:rPr>
        <w:t xml:space="preserve">επικαλυμμένων με λεπτό </w:t>
      </w:r>
      <w:proofErr w:type="spellStart"/>
      <w:r w:rsidR="008F06F1" w:rsidRPr="00176260">
        <w:rPr>
          <w:rFonts w:eastAsia="Times New Roman"/>
          <w:spacing w:val="-2"/>
          <w:lang w:val="el-GR"/>
        </w:rPr>
        <w:t>υμένιο</w:t>
      </w:r>
      <w:proofErr w:type="spellEnd"/>
      <w:r w:rsidR="008F06F1" w:rsidRPr="00176260">
        <w:rPr>
          <w:rFonts w:eastAsia="Times New Roman"/>
          <w:spacing w:val="-2"/>
          <w:lang w:val="el-GR"/>
        </w:rPr>
        <w:t xml:space="preserve"> δισκίων (</w:t>
      </w:r>
      <w:r w:rsidR="00F3564E" w:rsidRPr="00176260">
        <w:rPr>
          <w:rFonts w:eastAsia="Times New Roman"/>
          <w:spacing w:val="-2"/>
          <w:lang w:val="el-GR"/>
        </w:rPr>
        <w:t xml:space="preserve">μία συσκευασία κυψέλης των </w:t>
      </w:r>
      <w:r w:rsidR="00F3564E" w:rsidRPr="005571B3">
        <w:rPr>
          <w:bCs/>
          <w:noProof/>
          <w:lang w:val="el-GR"/>
        </w:rPr>
        <w:t xml:space="preserve">7 </w:t>
      </w:r>
      <w:r w:rsidR="00F3564E" w:rsidRPr="00176260">
        <w:rPr>
          <w:bCs/>
          <w:noProof/>
        </w:rPr>
        <w:sym w:font="Symbol" w:char="F0B4"/>
      </w:r>
      <w:r w:rsidR="00F3564E" w:rsidRPr="005571B3">
        <w:rPr>
          <w:bCs/>
          <w:noProof/>
          <w:lang w:val="el-GR"/>
        </w:rPr>
        <w:t>20</w:t>
      </w:r>
      <w:r w:rsidR="00903618">
        <w:rPr>
          <w:bCs/>
          <w:noProof/>
        </w:rPr>
        <w:t> mg</w:t>
      </w:r>
      <w:r w:rsidR="00903618" w:rsidRPr="00903618">
        <w:rPr>
          <w:bCs/>
          <w:noProof/>
          <w:lang w:val="el-GR"/>
        </w:rPr>
        <w:t xml:space="preserve"> </w:t>
      </w:r>
      <w:r w:rsidR="00F3564E" w:rsidRPr="00176260">
        <w:rPr>
          <w:bCs/>
          <w:noProof/>
          <w:lang w:val="el-GR"/>
        </w:rPr>
        <w:t xml:space="preserve">δισκίων </w:t>
      </w:r>
      <w:r w:rsidR="008F06F1" w:rsidRPr="00176260">
        <w:rPr>
          <w:rFonts w:eastAsia="Times New Roman"/>
          <w:spacing w:val="-2"/>
          <w:lang w:val="el-GR"/>
        </w:rPr>
        <w:t>επισημασμένων με</w:t>
      </w:r>
      <w:r w:rsidR="00F3564E" w:rsidRPr="00176260">
        <w:rPr>
          <w:rFonts w:eastAsia="Times New Roman"/>
          <w:spacing w:val="-2"/>
          <w:lang w:val="el-GR"/>
        </w:rPr>
        <w:t xml:space="preserve"> τις</w:t>
      </w:r>
      <w:r w:rsidR="008F06F1" w:rsidRPr="00176260">
        <w:rPr>
          <w:rFonts w:eastAsia="Times New Roman"/>
          <w:spacing w:val="-2"/>
          <w:lang w:val="el-GR"/>
        </w:rPr>
        <w:t xml:space="preserve"> ημέρ</w:t>
      </w:r>
      <w:r w:rsidR="00F3564E" w:rsidRPr="00176260">
        <w:rPr>
          <w:rFonts w:eastAsia="Times New Roman"/>
          <w:spacing w:val="-2"/>
          <w:lang w:val="el-GR"/>
        </w:rPr>
        <w:t>ες</w:t>
      </w:r>
      <w:r w:rsidR="008F06F1" w:rsidRPr="00176260">
        <w:rPr>
          <w:rFonts w:eastAsia="Times New Roman"/>
          <w:spacing w:val="-2"/>
          <w:lang w:val="el-GR"/>
        </w:rPr>
        <w:t xml:space="preserve"> 22</w:t>
      </w:r>
      <w:r w:rsidR="00F3564E" w:rsidRPr="00176260">
        <w:rPr>
          <w:rFonts w:eastAsia="Times New Roman"/>
          <w:spacing w:val="-2"/>
          <w:lang w:val="el-GR"/>
        </w:rPr>
        <w:t>-28)</w:t>
      </w:r>
      <w:r w:rsidR="004650DD" w:rsidRPr="00176260">
        <w:rPr>
          <w:rFonts w:eastAsia="Times New Roman"/>
          <w:noProof/>
          <w:snapToGrid/>
          <w:spacing w:val="-2"/>
          <w:lang w:val="el-GR"/>
        </w:rPr>
        <w:t>.</w:t>
      </w:r>
    </w:p>
    <w:p w14:paraId="0EB8C0B0" w14:textId="77777777" w:rsidR="00F93AFF" w:rsidRPr="00176260" w:rsidRDefault="00F93AFF">
      <w:pPr>
        <w:spacing w:before="10" w:line="260" w:lineRule="exact"/>
        <w:rPr>
          <w:spacing w:val="-2"/>
          <w:lang w:val="el-GR"/>
        </w:rPr>
      </w:pPr>
    </w:p>
    <w:p w14:paraId="60C4CCE5"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6.6</w:t>
      </w:r>
      <w:r w:rsidRPr="00176260">
        <w:rPr>
          <w:rFonts w:eastAsia="Times New Roman"/>
          <w:b/>
          <w:bCs/>
          <w:spacing w:val="-2"/>
          <w:lang w:val="el-GR"/>
        </w:rPr>
        <w:tab/>
        <w:t>Ιδιαίτερες προφυλάξεις απόρριψης</w:t>
      </w:r>
      <w:r w:rsidRPr="00176260">
        <w:rPr>
          <w:rFonts w:eastAsia="Times New Roman"/>
          <w:b/>
          <w:bCs/>
          <w:noProof/>
          <w:spacing w:val="-2"/>
          <w:lang w:val="el-GR"/>
        </w:rPr>
        <w:t xml:space="preserve"> και άλλος χειρισμός</w:t>
      </w:r>
    </w:p>
    <w:p w14:paraId="78F5466E" w14:textId="77777777" w:rsidR="00F93AFF" w:rsidRPr="00176260" w:rsidRDefault="00F93AFF">
      <w:pPr>
        <w:spacing w:before="1" w:line="260" w:lineRule="exact"/>
        <w:rPr>
          <w:spacing w:val="-2"/>
          <w:lang w:val="el-GR"/>
        </w:rPr>
      </w:pPr>
    </w:p>
    <w:p w14:paraId="749BD09C" w14:textId="77777777" w:rsidR="00F93AFF" w:rsidRPr="00176260" w:rsidRDefault="00F93AFF" w:rsidP="00176260">
      <w:pPr>
        <w:rPr>
          <w:noProof/>
          <w:spacing w:val="-2"/>
          <w:lang w:val="el-GR"/>
        </w:rPr>
      </w:pPr>
      <w:r w:rsidRPr="00176260">
        <w:rPr>
          <w:noProof/>
          <w:spacing w:val="-2"/>
          <w:lang w:val="el-GR"/>
        </w:rPr>
        <w:t xml:space="preserve">Κάθε αχρησιμοποίητο φαρμακευτικό προϊόν ή υπόλειμμα </w:t>
      </w:r>
      <w:r w:rsidR="008C50C9" w:rsidRPr="00176260">
        <w:rPr>
          <w:spacing w:val="-2"/>
          <w:lang w:val="el-GR"/>
        </w:rPr>
        <w:t>θα</w:t>
      </w:r>
      <w:r w:rsidR="008C50C9" w:rsidRPr="00176260">
        <w:rPr>
          <w:rFonts w:eastAsia="Times New Roman"/>
          <w:spacing w:val="-2"/>
          <w:lang w:val="el-GR"/>
        </w:rPr>
        <w:t xml:space="preserve"> </w:t>
      </w:r>
      <w:r w:rsidRPr="00176260">
        <w:rPr>
          <w:noProof/>
          <w:spacing w:val="-2"/>
          <w:lang w:val="el-GR"/>
        </w:rPr>
        <w:t>πρέπει να απορρίπτεται σύμφωνα με τις κατά τόπους ισχύουσες σχετικές διατάξεις.</w:t>
      </w:r>
    </w:p>
    <w:p w14:paraId="189EEB2F" w14:textId="77777777" w:rsidR="00F93AFF" w:rsidRPr="00176260" w:rsidRDefault="00F93AFF" w:rsidP="00F3564E">
      <w:pPr>
        <w:rPr>
          <w:noProof/>
          <w:color w:val="auto"/>
          <w:spacing w:val="-2"/>
          <w:lang w:val="el-GR"/>
        </w:rPr>
      </w:pPr>
    </w:p>
    <w:p w14:paraId="23B11CF4" w14:textId="77777777" w:rsidR="00CA2575" w:rsidRPr="00176260" w:rsidRDefault="00CA2575" w:rsidP="00F3564E">
      <w:pPr>
        <w:rPr>
          <w:noProof/>
          <w:color w:val="auto"/>
          <w:spacing w:val="-2"/>
          <w:u w:val="single"/>
          <w:lang w:val="el-GR"/>
        </w:rPr>
      </w:pPr>
      <w:r w:rsidRPr="00176260">
        <w:rPr>
          <w:noProof/>
          <w:color w:val="auto"/>
          <w:spacing w:val="-2"/>
          <w:u w:val="single"/>
          <w:lang w:val="el-GR"/>
        </w:rPr>
        <w:t>Θρυμματισμός δισκίων</w:t>
      </w:r>
    </w:p>
    <w:p w14:paraId="5CB07CED" w14:textId="1984F93F" w:rsidR="00F93AFF" w:rsidRPr="00176260" w:rsidRDefault="00F93AFF" w:rsidP="00F3564E">
      <w:pPr>
        <w:rPr>
          <w:color w:val="auto"/>
          <w:spacing w:val="-2"/>
          <w:lang w:val="el-GR"/>
        </w:rPr>
      </w:pPr>
      <w:r w:rsidRPr="00176260">
        <w:rPr>
          <w:color w:val="auto"/>
          <w:spacing w:val="-2"/>
          <w:lang w:val="el-GR"/>
        </w:rPr>
        <w:t xml:space="preserve">Τα δισκία </w:t>
      </w:r>
      <w:proofErr w:type="spellStart"/>
      <w:r w:rsidR="00E71FFC">
        <w:rPr>
          <w:rFonts w:ascii="TimesNewRomanPSMT" w:hAnsi="TimesNewRomanPSMT" w:cs="TimesNewRomanPSMT"/>
          <w:spacing w:val="-2"/>
          <w:lang w:val="el-GR"/>
        </w:rPr>
        <w:t>Rivaroxaban</w:t>
      </w:r>
      <w:proofErr w:type="spellEnd"/>
      <w:r w:rsidR="00E71FFC">
        <w:rPr>
          <w:rFonts w:ascii="TimesNewRomanPSMT" w:hAnsi="TimesNewRomanPSMT" w:cs="TimesNewRomanPSMT"/>
          <w:spacing w:val="-2"/>
          <w:lang w:val="el-GR"/>
        </w:rPr>
        <w:t xml:space="preserve"> </w:t>
      </w:r>
      <w:proofErr w:type="spellStart"/>
      <w:r w:rsidR="00E71FFC">
        <w:rPr>
          <w:rFonts w:ascii="TimesNewRomanPSMT" w:hAnsi="TimesNewRomanPSMT" w:cs="TimesNewRomanPSMT"/>
          <w:spacing w:val="-2"/>
          <w:lang w:val="el-GR"/>
        </w:rPr>
        <w:t>Viatris</w:t>
      </w:r>
      <w:proofErr w:type="spellEnd"/>
      <w:r w:rsidRPr="00176260">
        <w:rPr>
          <w:color w:val="auto"/>
          <w:spacing w:val="-2"/>
          <w:lang w:val="el-GR"/>
        </w:rPr>
        <w:t xml:space="preserve"> μπορούν να θρυμματιστούν και να </w:t>
      </w:r>
      <w:proofErr w:type="spellStart"/>
      <w:r w:rsidRPr="00176260">
        <w:rPr>
          <w:color w:val="auto"/>
          <w:spacing w:val="-2"/>
          <w:lang w:val="el-GR"/>
        </w:rPr>
        <w:t>εναιωρηθούν</w:t>
      </w:r>
      <w:proofErr w:type="spellEnd"/>
      <w:r w:rsidRPr="00176260">
        <w:rPr>
          <w:color w:val="auto"/>
          <w:spacing w:val="-2"/>
          <w:lang w:val="el-GR"/>
        </w:rPr>
        <w:t xml:space="preserve"> σε 50</w:t>
      </w:r>
      <w:r w:rsidR="0059181D">
        <w:rPr>
          <w:color w:val="auto"/>
          <w:spacing w:val="-2"/>
          <w:lang w:val="el-GR"/>
        </w:rPr>
        <w:t> </w:t>
      </w:r>
      <w:proofErr w:type="spellStart"/>
      <w:r w:rsidR="0059181D">
        <w:rPr>
          <w:color w:val="auto"/>
          <w:spacing w:val="-2"/>
          <w:lang w:val="el-GR"/>
        </w:rPr>
        <w:t>ml</w:t>
      </w:r>
      <w:proofErr w:type="spellEnd"/>
      <w:r w:rsidRPr="00176260">
        <w:rPr>
          <w:color w:val="auto"/>
          <w:spacing w:val="-2"/>
          <w:lang w:val="el-GR"/>
        </w:rPr>
        <w:t xml:space="preserve"> νερού και να χορηγηθούν μέσω </w:t>
      </w:r>
      <w:proofErr w:type="spellStart"/>
      <w:r w:rsidRPr="00176260">
        <w:rPr>
          <w:color w:val="auto"/>
          <w:spacing w:val="-2"/>
          <w:lang w:val="el-GR"/>
        </w:rPr>
        <w:t>ρινογαστρικού</w:t>
      </w:r>
      <w:proofErr w:type="spellEnd"/>
      <w:r w:rsidRPr="00176260">
        <w:rPr>
          <w:color w:val="auto"/>
          <w:spacing w:val="-2"/>
          <w:lang w:val="el-GR"/>
        </w:rPr>
        <w:t xml:space="preserve"> σωλήνα ή σωλήνα γαστρικής σίτισης μετά από επιβεβαίωση της τοποθέτησης του σωλήνα εντός του στομάχου. Στη συνέχεια ο σωλήνας </w:t>
      </w:r>
      <w:r w:rsidR="008C50C9" w:rsidRPr="00176260">
        <w:rPr>
          <w:spacing w:val="-2"/>
          <w:lang w:val="el-GR"/>
        </w:rPr>
        <w:t>θα</w:t>
      </w:r>
      <w:r w:rsidR="008C50C9" w:rsidRPr="00176260">
        <w:rPr>
          <w:rFonts w:eastAsia="Times New Roman"/>
          <w:spacing w:val="-2"/>
          <w:lang w:val="el-GR"/>
        </w:rPr>
        <w:t xml:space="preserve"> </w:t>
      </w:r>
      <w:r w:rsidRPr="00176260">
        <w:rPr>
          <w:color w:val="auto"/>
          <w:spacing w:val="-2"/>
          <w:lang w:val="el-GR"/>
        </w:rPr>
        <w:t xml:space="preserve">πρέπει να ξεπλένεται με νερό. Δεδομένου ότι η απορρόφηση της </w:t>
      </w:r>
      <w:proofErr w:type="spellStart"/>
      <w:r w:rsidRPr="00176260">
        <w:rPr>
          <w:color w:val="auto"/>
          <w:spacing w:val="-2"/>
          <w:lang w:val="el-GR"/>
        </w:rPr>
        <w:t>ριβαροξαμπάνης</w:t>
      </w:r>
      <w:proofErr w:type="spellEnd"/>
      <w:r w:rsidRPr="00176260">
        <w:rPr>
          <w:color w:val="auto"/>
          <w:spacing w:val="-2"/>
          <w:lang w:val="el-GR"/>
        </w:rPr>
        <w:t xml:space="preserve"> εξαρτάται από τη θέση της απελευθέρωσης </w:t>
      </w:r>
      <w:r w:rsidR="00B175AB" w:rsidRPr="00176260">
        <w:rPr>
          <w:color w:val="auto"/>
          <w:spacing w:val="-2"/>
          <w:lang w:val="el-GR"/>
        </w:rPr>
        <w:t>της δραστικής ουσίας</w:t>
      </w:r>
      <w:r w:rsidRPr="00176260">
        <w:rPr>
          <w:color w:val="auto"/>
          <w:spacing w:val="-2"/>
          <w:lang w:val="el-GR"/>
        </w:rPr>
        <w:t xml:space="preserve">, </w:t>
      </w:r>
      <w:r w:rsidR="00B175AB" w:rsidRPr="00176260">
        <w:rPr>
          <w:color w:val="auto"/>
          <w:spacing w:val="-2"/>
          <w:lang w:val="el-GR"/>
        </w:rPr>
        <w:t>η</w:t>
      </w:r>
      <w:r w:rsidRPr="00176260">
        <w:rPr>
          <w:color w:val="auto"/>
          <w:spacing w:val="-2"/>
          <w:lang w:val="el-GR"/>
        </w:rPr>
        <w:t xml:space="preserve"> χορήγηση της </w:t>
      </w:r>
      <w:proofErr w:type="spellStart"/>
      <w:r w:rsidRPr="00176260">
        <w:rPr>
          <w:color w:val="auto"/>
          <w:spacing w:val="-2"/>
          <w:lang w:val="el-GR"/>
        </w:rPr>
        <w:t>ριβαροξαμπάνης</w:t>
      </w:r>
      <w:proofErr w:type="spellEnd"/>
      <w:r w:rsidRPr="00176260">
        <w:rPr>
          <w:color w:val="auto"/>
          <w:spacing w:val="-2"/>
          <w:lang w:val="el-GR"/>
        </w:rPr>
        <w:t xml:space="preserve"> άπω του στομάχου</w:t>
      </w:r>
      <w:r w:rsidR="00B175AB" w:rsidRPr="00176260">
        <w:rPr>
          <w:color w:val="auto"/>
          <w:spacing w:val="-2"/>
          <w:lang w:val="el-GR"/>
        </w:rPr>
        <w:t xml:space="preserve"> </w:t>
      </w:r>
      <w:r w:rsidR="008C50C9" w:rsidRPr="00176260">
        <w:rPr>
          <w:spacing w:val="-2"/>
          <w:lang w:val="el-GR"/>
        </w:rPr>
        <w:t>θα</w:t>
      </w:r>
      <w:r w:rsidR="008C50C9" w:rsidRPr="00176260">
        <w:rPr>
          <w:rFonts w:eastAsia="Times New Roman"/>
          <w:spacing w:val="-2"/>
          <w:lang w:val="el-GR"/>
        </w:rPr>
        <w:t xml:space="preserve"> </w:t>
      </w:r>
      <w:r w:rsidR="00B175AB" w:rsidRPr="00176260">
        <w:rPr>
          <w:color w:val="auto"/>
          <w:spacing w:val="-2"/>
          <w:lang w:val="el-GR"/>
        </w:rPr>
        <w:t>πρέπει να αποφεύγεται</w:t>
      </w:r>
      <w:r w:rsidRPr="00176260">
        <w:rPr>
          <w:color w:val="auto"/>
          <w:spacing w:val="-2"/>
          <w:lang w:val="el-GR"/>
        </w:rPr>
        <w:t xml:space="preserve">, </w:t>
      </w:r>
      <w:r w:rsidR="00B175AB" w:rsidRPr="00176260">
        <w:rPr>
          <w:color w:val="auto"/>
          <w:spacing w:val="-2"/>
          <w:lang w:val="el-GR"/>
        </w:rPr>
        <w:t>αυτό</w:t>
      </w:r>
      <w:r w:rsidRPr="00176260">
        <w:rPr>
          <w:color w:val="auto"/>
          <w:spacing w:val="-2"/>
          <w:lang w:val="el-GR"/>
        </w:rPr>
        <w:t xml:space="preserve"> μπορεί να οδηγήσει σε μειωμένη απορρόφηση και κατ' αυτόν τον τρόπο μειωμένη έκθεση </w:t>
      </w:r>
      <w:r w:rsidR="00B175AB" w:rsidRPr="00176260">
        <w:rPr>
          <w:color w:val="auto"/>
          <w:spacing w:val="-2"/>
          <w:lang w:val="el-GR"/>
        </w:rPr>
        <w:t>στην δραστική ουσία</w:t>
      </w:r>
      <w:r w:rsidRPr="00176260">
        <w:rPr>
          <w:color w:val="auto"/>
          <w:spacing w:val="-2"/>
          <w:lang w:val="el-GR"/>
        </w:rPr>
        <w:t xml:space="preserve">. </w:t>
      </w:r>
      <w:r w:rsidR="00304F1C" w:rsidRPr="00176260">
        <w:rPr>
          <w:color w:val="auto"/>
          <w:spacing w:val="-2"/>
          <w:lang w:val="el-GR"/>
        </w:rPr>
        <w:t xml:space="preserve">Απαιτείται εντερική σίτιση αμέσως μετά </w:t>
      </w:r>
      <w:r w:rsidRPr="00176260">
        <w:rPr>
          <w:color w:val="auto"/>
          <w:spacing w:val="-2"/>
          <w:lang w:val="el-GR"/>
        </w:rPr>
        <w:t xml:space="preserve">τη χορήγηση </w:t>
      </w:r>
      <w:r w:rsidR="00304F1C" w:rsidRPr="00176260">
        <w:rPr>
          <w:color w:val="auto"/>
          <w:spacing w:val="-2"/>
          <w:lang w:val="el-GR"/>
        </w:rPr>
        <w:t xml:space="preserve">των </w:t>
      </w:r>
      <w:r w:rsidRPr="00176260">
        <w:rPr>
          <w:color w:val="auto"/>
          <w:spacing w:val="-2"/>
          <w:lang w:val="el-GR"/>
        </w:rPr>
        <w:t>δισκί</w:t>
      </w:r>
      <w:r w:rsidR="00304F1C" w:rsidRPr="00176260">
        <w:rPr>
          <w:color w:val="auto"/>
          <w:spacing w:val="-2"/>
          <w:lang w:val="el-GR"/>
        </w:rPr>
        <w:t xml:space="preserve">ων των </w:t>
      </w:r>
      <w:r w:rsidRPr="00176260">
        <w:rPr>
          <w:color w:val="auto"/>
          <w:spacing w:val="-2"/>
          <w:lang w:val="el-GR"/>
        </w:rPr>
        <w:t>15</w:t>
      </w:r>
      <w:r w:rsidR="00903618">
        <w:rPr>
          <w:color w:val="auto"/>
          <w:spacing w:val="-2"/>
          <w:lang w:val="el-GR"/>
        </w:rPr>
        <w:t> </w:t>
      </w:r>
      <w:proofErr w:type="spellStart"/>
      <w:r w:rsidR="00903618">
        <w:rPr>
          <w:color w:val="auto"/>
          <w:spacing w:val="-2"/>
          <w:lang w:val="el-GR"/>
        </w:rPr>
        <w:t>mg</w:t>
      </w:r>
      <w:proofErr w:type="spellEnd"/>
      <w:r w:rsidR="00903618">
        <w:rPr>
          <w:color w:val="auto"/>
          <w:spacing w:val="-2"/>
          <w:lang w:val="el-GR"/>
        </w:rPr>
        <w:t xml:space="preserve"> </w:t>
      </w:r>
      <w:r w:rsidRPr="00176260">
        <w:rPr>
          <w:color w:val="auto"/>
          <w:spacing w:val="-2"/>
          <w:lang w:val="el-GR"/>
        </w:rPr>
        <w:t>ή 20 </w:t>
      </w:r>
      <w:proofErr w:type="spellStart"/>
      <w:r w:rsidRPr="00176260">
        <w:rPr>
          <w:color w:val="auto"/>
          <w:spacing w:val="-2"/>
          <w:lang w:val="el-GR"/>
        </w:rPr>
        <w:t>mg</w:t>
      </w:r>
      <w:proofErr w:type="spellEnd"/>
      <w:r w:rsidRPr="00176260">
        <w:rPr>
          <w:color w:val="auto"/>
          <w:spacing w:val="-2"/>
          <w:lang w:val="el-GR"/>
        </w:rPr>
        <w:t>.</w:t>
      </w:r>
    </w:p>
    <w:p w14:paraId="79B58A74" w14:textId="77777777" w:rsidR="00F93AFF" w:rsidRPr="00176260" w:rsidRDefault="00F93AFF" w:rsidP="00F3564E">
      <w:pPr>
        <w:rPr>
          <w:spacing w:val="-2"/>
          <w:lang w:val="el-GR"/>
        </w:rPr>
      </w:pPr>
    </w:p>
    <w:p w14:paraId="01EA6EDD" w14:textId="77777777" w:rsidR="00F93AFF" w:rsidRPr="00176260" w:rsidRDefault="00F93AFF">
      <w:pPr>
        <w:spacing w:line="200" w:lineRule="exact"/>
        <w:rPr>
          <w:spacing w:val="-2"/>
          <w:lang w:val="el-GR"/>
        </w:rPr>
      </w:pPr>
    </w:p>
    <w:p w14:paraId="19ABC54A"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7.</w:t>
      </w:r>
      <w:r w:rsidRPr="00176260">
        <w:rPr>
          <w:rFonts w:eastAsia="Times New Roman"/>
          <w:b/>
          <w:bCs/>
          <w:spacing w:val="-2"/>
          <w:lang w:val="el-GR"/>
        </w:rPr>
        <w:tab/>
        <w:t>ΚΑΤΟΧΟΣ ΤΗΣ ΑΔΕΙΑΣ ΚΥΚΛΟΦΟΡΙΑΣ</w:t>
      </w:r>
    </w:p>
    <w:p w14:paraId="6DBC79C8" w14:textId="77777777" w:rsidR="00F93AFF" w:rsidRPr="00176260" w:rsidRDefault="00F93AFF">
      <w:pPr>
        <w:spacing w:before="1" w:line="260" w:lineRule="exact"/>
        <w:rPr>
          <w:spacing w:val="-2"/>
          <w:lang w:val="el-GR"/>
        </w:rPr>
      </w:pPr>
    </w:p>
    <w:p w14:paraId="709BE4AD" w14:textId="77777777" w:rsidR="00716B96" w:rsidRPr="00575EB6" w:rsidRDefault="00716B96" w:rsidP="00716B96">
      <w:pPr>
        <w:rPr>
          <w:noProof/>
          <w:lang w:val="el-GR"/>
        </w:rPr>
      </w:pPr>
      <w:r w:rsidRPr="00101E52">
        <w:rPr>
          <w:noProof/>
        </w:rPr>
        <w:t>Viatris</w:t>
      </w:r>
      <w:r w:rsidRPr="00575EB6">
        <w:rPr>
          <w:noProof/>
          <w:lang w:val="el-GR"/>
        </w:rPr>
        <w:t xml:space="preserve"> </w:t>
      </w:r>
      <w:r w:rsidRPr="00101E52">
        <w:rPr>
          <w:noProof/>
        </w:rPr>
        <w:t>Limited</w:t>
      </w:r>
    </w:p>
    <w:p w14:paraId="27A0B690" w14:textId="77777777" w:rsidR="00716B96" w:rsidRDefault="00716B96" w:rsidP="00716B96">
      <w:pPr>
        <w:rPr>
          <w:noProof/>
        </w:rPr>
      </w:pPr>
      <w:r w:rsidRPr="00101E52">
        <w:rPr>
          <w:noProof/>
        </w:rPr>
        <w:t>Damastown Industrial Park</w:t>
      </w:r>
    </w:p>
    <w:p w14:paraId="5B887393" w14:textId="77777777" w:rsidR="00716B96" w:rsidRDefault="00716B96" w:rsidP="00716B96">
      <w:pPr>
        <w:rPr>
          <w:noProof/>
        </w:rPr>
      </w:pPr>
      <w:r w:rsidRPr="00101E52">
        <w:rPr>
          <w:noProof/>
        </w:rPr>
        <w:t>Mulhuddart</w:t>
      </w:r>
    </w:p>
    <w:p w14:paraId="1CC6B043" w14:textId="77777777" w:rsidR="00716B96" w:rsidRDefault="00716B96" w:rsidP="00716B96">
      <w:pPr>
        <w:rPr>
          <w:noProof/>
        </w:rPr>
      </w:pPr>
      <w:r w:rsidRPr="00101E52">
        <w:rPr>
          <w:noProof/>
        </w:rPr>
        <w:t>Dublin 15</w:t>
      </w:r>
    </w:p>
    <w:p w14:paraId="0D64B65C" w14:textId="77777777" w:rsidR="00716B96" w:rsidRPr="00575EB6" w:rsidRDefault="00716B96" w:rsidP="00716B96">
      <w:pPr>
        <w:rPr>
          <w:noProof/>
          <w:lang w:val="el-GR"/>
        </w:rPr>
      </w:pPr>
      <w:r w:rsidRPr="00101E52">
        <w:rPr>
          <w:noProof/>
        </w:rPr>
        <w:t>DUBLIN</w:t>
      </w:r>
    </w:p>
    <w:p w14:paraId="6BB4ADDA" w14:textId="41BCF435" w:rsidR="00716B96" w:rsidRPr="00C40DB4" w:rsidRDefault="00716B96" w:rsidP="00716B96">
      <w:pPr>
        <w:rPr>
          <w:noProof/>
          <w:lang w:val="el-GR"/>
        </w:rPr>
      </w:pPr>
      <w:r>
        <w:rPr>
          <w:noProof/>
          <w:lang w:val="el-GR"/>
        </w:rPr>
        <w:t>Ιρλανδία</w:t>
      </w:r>
    </w:p>
    <w:p w14:paraId="0D7E7A83" w14:textId="77777777" w:rsidR="00716B96" w:rsidRPr="00575EB6" w:rsidRDefault="00716B96" w:rsidP="00716B96">
      <w:pPr>
        <w:rPr>
          <w:noProof/>
          <w:lang w:val="el-GR"/>
        </w:rPr>
      </w:pPr>
    </w:p>
    <w:p w14:paraId="31FD40AE" w14:textId="77777777" w:rsidR="00F93AFF" w:rsidRDefault="00F93AFF">
      <w:pPr>
        <w:spacing w:line="200" w:lineRule="exact"/>
        <w:rPr>
          <w:spacing w:val="-2"/>
          <w:lang w:val="el-GR"/>
        </w:rPr>
      </w:pPr>
    </w:p>
    <w:p w14:paraId="7B8657B9" w14:textId="77777777" w:rsidR="0073459A" w:rsidRPr="00374C76" w:rsidRDefault="0073459A">
      <w:pPr>
        <w:spacing w:line="200" w:lineRule="exact"/>
        <w:rPr>
          <w:spacing w:val="-2"/>
          <w:lang w:val="el-GR"/>
        </w:rPr>
      </w:pPr>
    </w:p>
    <w:p w14:paraId="5BA728B4" w14:textId="77777777" w:rsidR="00F93AFF" w:rsidRPr="00176260" w:rsidRDefault="00F93AFF">
      <w:pPr>
        <w:keepNext/>
        <w:tabs>
          <w:tab w:val="left" w:pos="680"/>
        </w:tabs>
        <w:ind w:right="-20"/>
        <w:rPr>
          <w:rFonts w:eastAsia="Times New Roman"/>
          <w:spacing w:val="-2"/>
          <w:lang w:val="el-GR"/>
        </w:rPr>
      </w:pPr>
      <w:r w:rsidRPr="00176260">
        <w:rPr>
          <w:rFonts w:eastAsia="Times New Roman"/>
          <w:b/>
          <w:bCs/>
          <w:spacing w:val="-2"/>
          <w:lang w:val="el-GR"/>
        </w:rPr>
        <w:t>8.</w:t>
      </w:r>
      <w:r w:rsidRPr="00176260">
        <w:rPr>
          <w:rFonts w:eastAsia="Times New Roman"/>
          <w:b/>
          <w:bCs/>
          <w:spacing w:val="-2"/>
          <w:lang w:val="el-GR"/>
        </w:rPr>
        <w:tab/>
        <w:t>ΑΡΙΘΜΟΣ(ΟΙ) ΑΔΕΙΑΣ ΚΥΚΛΟΦΟΡΙΑΣ</w:t>
      </w:r>
    </w:p>
    <w:p w14:paraId="36D164E5" w14:textId="77777777" w:rsidR="00F93AFF" w:rsidRPr="00176260" w:rsidRDefault="00F93AFF">
      <w:pPr>
        <w:keepNext/>
        <w:spacing w:before="1" w:line="260" w:lineRule="exact"/>
        <w:rPr>
          <w:spacing w:val="-2"/>
          <w:lang w:val="el-GR"/>
        </w:rPr>
      </w:pPr>
    </w:p>
    <w:p w14:paraId="0BA93AC1" w14:textId="765057A6" w:rsidR="00CE2A8B" w:rsidRPr="00624437" w:rsidRDefault="00304F1C" w:rsidP="00CE2A8B">
      <w:pPr>
        <w:rPr>
          <w:noProof/>
          <w:lang w:val="el-GR"/>
        </w:rPr>
      </w:pPr>
      <w:r w:rsidRPr="00267B68">
        <w:rPr>
          <w:rFonts w:eastAsia="Times New Roman"/>
          <w:noProof/>
          <w:snapToGrid/>
          <w:color w:val="auto"/>
          <w:lang w:val="fr-FR"/>
        </w:rPr>
        <w:t>EU/</w:t>
      </w:r>
      <w:r w:rsidR="000858CF" w:rsidRPr="00CE2A8B">
        <w:rPr>
          <w:rFonts w:cs="Verdana"/>
          <w:lang w:val="el-GR"/>
        </w:rPr>
        <w:t>1/21/1588/055</w:t>
      </w:r>
      <w:r w:rsidR="00CE2A8B" w:rsidRPr="00624437">
        <w:rPr>
          <w:noProof/>
          <w:lang w:val="el-GR"/>
        </w:rPr>
        <w:t xml:space="preserve"> </w:t>
      </w:r>
      <w:r w:rsidR="005C4B17">
        <w:rPr>
          <w:noProof/>
          <w:lang w:val="el-GR"/>
        </w:rPr>
        <w:t>Κυψέλη</w:t>
      </w:r>
      <w:r w:rsidR="005C4B17" w:rsidRPr="005C4B17">
        <w:rPr>
          <w:noProof/>
          <w:lang w:val="el-GR"/>
        </w:rPr>
        <w:t xml:space="preserve"> </w:t>
      </w:r>
      <w:r w:rsidR="00CE2A8B" w:rsidRPr="00624437">
        <w:rPr>
          <w:noProof/>
          <w:lang w:val="el-GR"/>
        </w:rPr>
        <w:t>(</w:t>
      </w:r>
      <w:r w:rsidR="00CE2A8B" w:rsidRPr="00A846B7">
        <w:rPr>
          <w:noProof/>
        </w:rPr>
        <w:t>PVC</w:t>
      </w:r>
      <w:r w:rsidR="00CE2A8B" w:rsidRPr="00624437">
        <w:rPr>
          <w:noProof/>
          <w:lang w:val="el-GR"/>
        </w:rPr>
        <w:t>/</w:t>
      </w:r>
      <w:r w:rsidR="00CE2A8B" w:rsidRPr="00A846B7">
        <w:rPr>
          <w:noProof/>
        </w:rPr>
        <w:t>PVdC</w:t>
      </w:r>
      <w:r w:rsidR="00CE2A8B" w:rsidRPr="00624437">
        <w:rPr>
          <w:noProof/>
          <w:lang w:val="el-GR"/>
        </w:rPr>
        <w:t>/</w:t>
      </w:r>
      <w:r w:rsidR="00CE2A8B" w:rsidRPr="00A846B7">
        <w:rPr>
          <w:noProof/>
        </w:rPr>
        <w:t>alu</w:t>
      </w:r>
      <w:r w:rsidR="00CE2A8B" w:rsidRPr="00624437">
        <w:rPr>
          <w:noProof/>
          <w:lang w:val="el-GR"/>
        </w:rPr>
        <w:t xml:space="preserve">)  </w:t>
      </w:r>
      <w:r w:rsidR="00CE2A8B">
        <w:rPr>
          <w:noProof/>
          <w:lang w:val="el-GR"/>
        </w:rPr>
        <w:t>συσκευασία έναρξης</w:t>
      </w:r>
      <w:r w:rsidR="00CE2A8B" w:rsidRPr="00624437">
        <w:rPr>
          <w:noProof/>
          <w:lang w:val="el-GR"/>
        </w:rPr>
        <w:t xml:space="preserve">: 49 </w:t>
      </w:r>
      <w:r w:rsidR="00CE2A8B">
        <w:rPr>
          <w:noProof/>
          <w:lang w:val="el-GR"/>
        </w:rPr>
        <w:t>δισκία</w:t>
      </w:r>
      <w:r w:rsidR="00CE2A8B" w:rsidRPr="00624437">
        <w:rPr>
          <w:noProof/>
          <w:lang w:val="el-GR"/>
        </w:rPr>
        <w:t xml:space="preserve"> (42 </w:t>
      </w:r>
      <w:r w:rsidR="00CE2A8B" w:rsidRPr="00A846B7">
        <w:rPr>
          <w:noProof/>
        </w:rPr>
        <w:t>x</w:t>
      </w:r>
      <w:r w:rsidR="00CE2A8B" w:rsidRPr="00624437">
        <w:rPr>
          <w:noProof/>
          <w:lang w:val="el-GR"/>
        </w:rPr>
        <w:t xml:space="preserve"> 15 </w:t>
      </w:r>
      <w:r w:rsidR="00CE2A8B" w:rsidRPr="00A846B7">
        <w:rPr>
          <w:noProof/>
        </w:rPr>
        <w:t>mg</w:t>
      </w:r>
      <w:r w:rsidR="00CE2A8B" w:rsidRPr="00624437">
        <w:rPr>
          <w:noProof/>
          <w:lang w:val="el-GR"/>
        </w:rPr>
        <w:t xml:space="preserve"> + 7 </w:t>
      </w:r>
      <w:r w:rsidR="00CE2A8B" w:rsidRPr="00A846B7">
        <w:rPr>
          <w:noProof/>
        </w:rPr>
        <w:t>x</w:t>
      </w:r>
      <w:r w:rsidR="00CE2A8B" w:rsidRPr="00624437">
        <w:rPr>
          <w:noProof/>
          <w:lang w:val="el-GR"/>
        </w:rPr>
        <w:t xml:space="preserve"> 20 </w:t>
      </w:r>
      <w:r w:rsidR="00CE2A8B" w:rsidRPr="00A846B7">
        <w:rPr>
          <w:noProof/>
        </w:rPr>
        <w:t>mg</w:t>
      </w:r>
      <w:r w:rsidR="00CE2A8B" w:rsidRPr="00624437">
        <w:rPr>
          <w:noProof/>
          <w:lang w:val="el-GR"/>
        </w:rPr>
        <w:t>)</w:t>
      </w:r>
    </w:p>
    <w:p w14:paraId="3A101918" w14:textId="763FA380" w:rsidR="00F93AFF" w:rsidRPr="00624437" w:rsidRDefault="00F93AFF" w:rsidP="0019279B">
      <w:pPr>
        <w:tabs>
          <w:tab w:val="left" w:pos="567"/>
        </w:tabs>
        <w:rPr>
          <w:rFonts w:eastAsia="Times New Roman"/>
          <w:spacing w:val="-2"/>
          <w:lang w:val="el-GR"/>
        </w:rPr>
      </w:pPr>
    </w:p>
    <w:p w14:paraId="169F85EA" w14:textId="77777777" w:rsidR="00F93AFF" w:rsidRPr="00267B68" w:rsidRDefault="00F93AFF">
      <w:pPr>
        <w:ind w:right="-20"/>
        <w:rPr>
          <w:rFonts w:eastAsia="Times New Roman"/>
          <w:spacing w:val="-2"/>
          <w:lang w:val="fr-FR"/>
        </w:rPr>
      </w:pPr>
    </w:p>
    <w:p w14:paraId="00E10D78" w14:textId="77777777" w:rsidR="00F93AFF" w:rsidRPr="00176260" w:rsidRDefault="00F93AFF" w:rsidP="002E23F8">
      <w:pPr>
        <w:keepNext/>
        <w:keepLines/>
        <w:ind w:right="-20"/>
        <w:rPr>
          <w:rFonts w:eastAsia="Times New Roman"/>
          <w:spacing w:val="-2"/>
          <w:lang w:val="el-GR"/>
        </w:rPr>
      </w:pPr>
      <w:r w:rsidRPr="00176260">
        <w:rPr>
          <w:rFonts w:eastAsia="Times New Roman"/>
          <w:b/>
          <w:bCs/>
          <w:spacing w:val="-2"/>
          <w:lang w:val="el-GR"/>
        </w:rPr>
        <w:t>9.</w:t>
      </w:r>
      <w:r w:rsidRPr="00176260">
        <w:rPr>
          <w:rFonts w:eastAsia="Times New Roman"/>
          <w:b/>
          <w:bCs/>
          <w:spacing w:val="-2"/>
          <w:lang w:val="el-GR"/>
        </w:rPr>
        <w:tab/>
        <w:t>ΗΜΕΡΟΜΗΝΙΑ ΠΡΩΤΗΣ ΕΓΚΡΙΣΗΣ/ΑΝΑΝΕΩΣΗΣ ΤΗΣ ΑΔΕΙΑΣ</w:t>
      </w:r>
    </w:p>
    <w:p w14:paraId="54CE758E" w14:textId="77777777" w:rsidR="00F93AFF" w:rsidRPr="00176260" w:rsidRDefault="00F93AFF" w:rsidP="002E23F8">
      <w:pPr>
        <w:keepNext/>
        <w:keepLines/>
        <w:spacing w:before="1" w:line="260" w:lineRule="exact"/>
        <w:rPr>
          <w:spacing w:val="-2"/>
          <w:lang w:val="el-GR"/>
        </w:rPr>
      </w:pPr>
    </w:p>
    <w:p w14:paraId="0F80B4F0" w14:textId="68EE1D5D" w:rsidR="00F93AFF" w:rsidRPr="00E71FFC" w:rsidRDefault="00F93AFF" w:rsidP="002E23F8">
      <w:pPr>
        <w:keepNext/>
        <w:keepLines/>
        <w:ind w:right="-20"/>
        <w:rPr>
          <w:rFonts w:eastAsia="Times New Roman"/>
          <w:spacing w:val="-2"/>
          <w:lang w:val="el-GR"/>
        </w:rPr>
      </w:pPr>
      <w:r w:rsidRPr="00176260">
        <w:rPr>
          <w:rFonts w:eastAsia="Times New Roman"/>
          <w:spacing w:val="-2"/>
          <w:lang w:val="el-GR"/>
        </w:rPr>
        <w:t>Ημερομηνία πρώτης έγκρισης</w:t>
      </w:r>
      <w:r w:rsidR="00304F1C" w:rsidRPr="005571B3">
        <w:rPr>
          <w:rFonts w:eastAsia="Times New Roman"/>
          <w:spacing w:val="-2"/>
          <w:lang w:val="el-GR"/>
        </w:rPr>
        <w:t>:</w:t>
      </w:r>
      <w:r w:rsidRPr="00176260">
        <w:rPr>
          <w:rFonts w:eastAsia="Times New Roman"/>
          <w:spacing w:val="-2"/>
          <w:lang w:val="el-GR"/>
        </w:rPr>
        <w:t xml:space="preserve"> </w:t>
      </w:r>
      <w:r w:rsidR="005F0DBF" w:rsidRPr="00E71FFC">
        <w:rPr>
          <w:rFonts w:eastAsia="Times New Roman"/>
          <w:spacing w:val="-2"/>
          <w:lang w:val="el-GR"/>
        </w:rPr>
        <w:t>12-11-2021</w:t>
      </w:r>
    </w:p>
    <w:p w14:paraId="57AA0CCA" w14:textId="77777777" w:rsidR="00F93AFF" w:rsidRPr="00176260" w:rsidRDefault="00F93AFF" w:rsidP="002E23F8">
      <w:pPr>
        <w:keepNext/>
        <w:keepLines/>
        <w:spacing w:line="200" w:lineRule="exact"/>
        <w:rPr>
          <w:spacing w:val="-2"/>
          <w:lang w:val="el-GR"/>
        </w:rPr>
      </w:pPr>
    </w:p>
    <w:p w14:paraId="31B984AA" w14:textId="77777777" w:rsidR="00F93AFF" w:rsidRPr="00176260" w:rsidRDefault="00F93AFF" w:rsidP="002E23F8">
      <w:pPr>
        <w:keepNext/>
        <w:keepLines/>
        <w:spacing w:line="200" w:lineRule="exact"/>
        <w:rPr>
          <w:spacing w:val="-2"/>
          <w:lang w:val="el-GR"/>
        </w:rPr>
      </w:pPr>
    </w:p>
    <w:p w14:paraId="35233B16" w14:textId="77777777" w:rsidR="00F93AFF" w:rsidRPr="00176260" w:rsidRDefault="00F93AFF">
      <w:pPr>
        <w:tabs>
          <w:tab w:val="left" w:pos="680"/>
        </w:tabs>
        <w:ind w:right="-20"/>
        <w:rPr>
          <w:rFonts w:eastAsia="Times New Roman"/>
          <w:spacing w:val="-2"/>
          <w:lang w:val="el-GR"/>
        </w:rPr>
      </w:pPr>
      <w:r w:rsidRPr="00176260">
        <w:rPr>
          <w:rFonts w:eastAsia="Times New Roman"/>
          <w:b/>
          <w:bCs/>
          <w:spacing w:val="-2"/>
          <w:lang w:val="el-GR"/>
        </w:rPr>
        <w:t>10.</w:t>
      </w:r>
      <w:r w:rsidRPr="00176260">
        <w:rPr>
          <w:rFonts w:eastAsia="Times New Roman"/>
          <w:b/>
          <w:bCs/>
          <w:spacing w:val="-2"/>
          <w:lang w:val="el-GR"/>
        </w:rPr>
        <w:tab/>
        <w:t>ΗΜΕΡΟΜΗΝΙΑ ΑΝΑΘΕΩΡΗΣΗΣ ΤΟΥ ΚΕΙΜΕΝΟΥ</w:t>
      </w:r>
    </w:p>
    <w:p w14:paraId="239E7FDA" w14:textId="77777777" w:rsidR="00F93AFF" w:rsidRPr="00176260" w:rsidRDefault="00F93AFF">
      <w:pPr>
        <w:spacing w:line="200" w:lineRule="exact"/>
        <w:rPr>
          <w:spacing w:val="-2"/>
          <w:lang w:val="el-GR"/>
        </w:rPr>
      </w:pPr>
      <w:r w:rsidRPr="00176260">
        <w:rPr>
          <w:spacing w:val="-2"/>
          <w:lang w:val="el-GR"/>
        </w:rPr>
        <w:t xml:space="preserve"> </w:t>
      </w:r>
    </w:p>
    <w:p w14:paraId="781FD7B9" w14:textId="77777777" w:rsidR="00F93AFF" w:rsidRPr="00176260" w:rsidRDefault="00F93AFF">
      <w:pPr>
        <w:spacing w:line="200" w:lineRule="exact"/>
        <w:rPr>
          <w:spacing w:val="-2"/>
          <w:lang w:val="el-GR"/>
        </w:rPr>
      </w:pPr>
    </w:p>
    <w:p w14:paraId="78A3D2FC" w14:textId="77777777" w:rsidR="00F93AFF" w:rsidRPr="00176260" w:rsidRDefault="00F93AFF">
      <w:pPr>
        <w:spacing w:line="200" w:lineRule="exact"/>
        <w:rPr>
          <w:spacing w:val="-2"/>
          <w:lang w:val="el-GR"/>
        </w:rPr>
      </w:pPr>
    </w:p>
    <w:p w14:paraId="3FE1F446" w14:textId="5B82298F" w:rsidR="00F93AFF" w:rsidRPr="00176260" w:rsidRDefault="00F93AFF">
      <w:pPr>
        <w:spacing w:line="245" w:lineRule="auto"/>
        <w:ind w:right="60"/>
        <w:rPr>
          <w:rFonts w:eastAsia="Times New Roman"/>
          <w:spacing w:val="-2"/>
          <w:lang w:val="el-GR"/>
        </w:rPr>
      </w:pPr>
      <w:r w:rsidRPr="00176260">
        <w:rPr>
          <w:rFonts w:eastAsia="Times New Roman"/>
          <w:spacing w:val="-2"/>
          <w:lang w:val="el-GR"/>
        </w:rPr>
        <w:t>Λεπτομερείς πληροφορίες για το παρόν φαρμακευτικό προϊόν είναι διαθέσιμες στον δικτυακό τόπο του Ευρωπαϊκού Οργανισμού Φαρμάκων</w:t>
      </w:r>
      <w:r w:rsidR="00246B5B" w:rsidRPr="00176260">
        <w:rPr>
          <w:rFonts w:eastAsia="Times New Roman"/>
          <w:spacing w:val="-2"/>
          <w:lang w:val="el-GR"/>
        </w:rPr>
        <w:t xml:space="preserve"> </w:t>
      </w:r>
      <w:hyperlink r:id="rId28" w:history="1">
        <w:r w:rsidRPr="00176260">
          <w:rPr>
            <w:rStyle w:val="Hyperlink"/>
            <w:spacing w:val="-2"/>
            <w:lang w:val="el-GR"/>
          </w:rPr>
          <w:t>http://www.ema.europa.eu</w:t>
        </w:r>
      </w:hyperlink>
      <w:r w:rsidRPr="00176260">
        <w:rPr>
          <w:rFonts w:eastAsia="Times New Roman"/>
          <w:spacing w:val="-2"/>
          <w:lang w:val="el-GR"/>
        </w:rPr>
        <w:t>.</w:t>
      </w:r>
    </w:p>
    <w:p w14:paraId="5A64FC77" w14:textId="77777777" w:rsidR="00F93AFF" w:rsidRPr="00176260" w:rsidRDefault="00F93AFF" w:rsidP="004C26D1">
      <w:pPr>
        <w:rPr>
          <w:spacing w:val="-2"/>
          <w:lang w:val="el-GR"/>
        </w:rPr>
      </w:pPr>
      <w:r w:rsidRPr="00176260">
        <w:rPr>
          <w:spacing w:val="-2"/>
          <w:lang w:val="el-GR"/>
        </w:rPr>
        <w:br w:type="page"/>
      </w:r>
    </w:p>
    <w:p w14:paraId="6F3655AB" w14:textId="77777777" w:rsidR="00F93AFF" w:rsidRPr="00176260" w:rsidRDefault="00F93AFF">
      <w:pPr>
        <w:spacing w:line="200" w:lineRule="exact"/>
        <w:rPr>
          <w:spacing w:val="-2"/>
          <w:lang w:val="el-GR"/>
        </w:rPr>
      </w:pPr>
    </w:p>
    <w:p w14:paraId="1281654E" w14:textId="77777777" w:rsidR="00F93AFF" w:rsidRPr="00176260" w:rsidRDefault="00F93AFF">
      <w:pPr>
        <w:spacing w:line="200" w:lineRule="exact"/>
        <w:rPr>
          <w:spacing w:val="-2"/>
          <w:lang w:val="el-GR"/>
        </w:rPr>
      </w:pPr>
    </w:p>
    <w:p w14:paraId="09180F45" w14:textId="77777777" w:rsidR="00F93AFF" w:rsidRPr="00176260" w:rsidRDefault="00F93AFF">
      <w:pPr>
        <w:spacing w:line="200" w:lineRule="exact"/>
        <w:rPr>
          <w:spacing w:val="-2"/>
          <w:lang w:val="el-GR"/>
        </w:rPr>
      </w:pPr>
    </w:p>
    <w:p w14:paraId="7B0E8ACD" w14:textId="77777777" w:rsidR="00F93AFF" w:rsidRPr="00176260" w:rsidRDefault="00F93AFF">
      <w:pPr>
        <w:spacing w:line="200" w:lineRule="exact"/>
        <w:rPr>
          <w:spacing w:val="-2"/>
          <w:lang w:val="el-GR"/>
        </w:rPr>
      </w:pPr>
    </w:p>
    <w:p w14:paraId="77EFD846" w14:textId="77777777" w:rsidR="00F93AFF" w:rsidRPr="00176260" w:rsidRDefault="00F93AFF">
      <w:pPr>
        <w:spacing w:line="200" w:lineRule="exact"/>
        <w:rPr>
          <w:spacing w:val="-2"/>
          <w:lang w:val="el-GR"/>
        </w:rPr>
      </w:pPr>
    </w:p>
    <w:p w14:paraId="4748F4BC" w14:textId="77777777" w:rsidR="00F93AFF" w:rsidRPr="00176260" w:rsidRDefault="00F93AFF">
      <w:pPr>
        <w:spacing w:line="200" w:lineRule="exact"/>
        <w:rPr>
          <w:spacing w:val="-2"/>
          <w:lang w:val="el-GR"/>
        </w:rPr>
      </w:pPr>
    </w:p>
    <w:p w14:paraId="54E19B26" w14:textId="77777777" w:rsidR="00F93AFF" w:rsidRPr="00176260" w:rsidRDefault="00F93AFF">
      <w:pPr>
        <w:spacing w:line="200" w:lineRule="exact"/>
        <w:rPr>
          <w:spacing w:val="-2"/>
          <w:lang w:val="el-GR"/>
        </w:rPr>
      </w:pPr>
    </w:p>
    <w:p w14:paraId="6E09EC40" w14:textId="77777777" w:rsidR="00F93AFF" w:rsidRPr="00176260" w:rsidRDefault="00F93AFF">
      <w:pPr>
        <w:spacing w:line="200" w:lineRule="exact"/>
        <w:rPr>
          <w:spacing w:val="-2"/>
          <w:lang w:val="el-GR"/>
        </w:rPr>
      </w:pPr>
    </w:p>
    <w:p w14:paraId="0DB93F3A" w14:textId="77777777" w:rsidR="00F93AFF" w:rsidRPr="00176260" w:rsidRDefault="00F93AFF">
      <w:pPr>
        <w:spacing w:line="200" w:lineRule="exact"/>
        <w:rPr>
          <w:spacing w:val="-2"/>
          <w:lang w:val="el-GR"/>
        </w:rPr>
      </w:pPr>
    </w:p>
    <w:p w14:paraId="16BB3DCF" w14:textId="77777777" w:rsidR="00F93AFF" w:rsidRPr="00176260" w:rsidRDefault="00F93AFF">
      <w:pPr>
        <w:spacing w:line="200" w:lineRule="exact"/>
        <w:rPr>
          <w:spacing w:val="-2"/>
          <w:lang w:val="el-GR"/>
        </w:rPr>
      </w:pPr>
    </w:p>
    <w:p w14:paraId="283EE858" w14:textId="77777777" w:rsidR="00F93AFF" w:rsidRPr="00176260" w:rsidRDefault="00F93AFF">
      <w:pPr>
        <w:spacing w:line="200" w:lineRule="exact"/>
        <w:rPr>
          <w:spacing w:val="-2"/>
          <w:lang w:val="el-GR"/>
        </w:rPr>
      </w:pPr>
    </w:p>
    <w:p w14:paraId="10645003" w14:textId="77777777" w:rsidR="00F93AFF" w:rsidRPr="00176260" w:rsidRDefault="00F93AFF">
      <w:pPr>
        <w:spacing w:line="200" w:lineRule="exact"/>
        <w:rPr>
          <w:spacing w:val="-2"/>
          <w:lang w:val="el-GR"/>
        </w:rPr>
      </w:pPr>
    </w:p>
    <w:p w14:paraId="735E46F9" w14:textId="77777777" w:rsidR="00F93AFF" w:rsidRPr="00176260" w:rsidRDefault="00F93AFF">
      <w:pPr>
        <w:spacing w:line="200" w:lineRule="exact"/>
        <w:rPr>
          <w:spacing w:val="-2"/>
          <w:lang w:val="el-GR"/>
        </w:rPr>
      </w:pPr>
    </w:p>
    <w:p w14:paraId="02D5AE08" w14:textId="77777777" w:rsidR="00F93AFF" w:rsidRPr="00176260" w:rsidRDefault="00F93AFF">
      <w:pPr>
        <w:spacing w:line="200" w:lineRule="exact"/>
        <w:rPr>
          <w:spacing w:val="-2"/>
          <w:lang w:val="el-GR"/>
        </w:rPr>
      </w:pPr>
    </w:p>
    <w:p w14:paraId="5A8207DA" w14:textId="77777777" w:rsidR="00F93AFF" w:rsidRPr="00176260" w:rsidRDefault="00F93AFF">
      <w:pPr>
        <w:spacing w:line="200" w:lineRule="exact"/>
        <w:rPr>
          <w:spacing w:val="-2"/>
          <w:lang w:val="el-GR"/>
        </w:rPr>
      </w:pPr>
    </w:p>
    <w:p w14:paraId="497410B6" w14:textId="77777777" w:rsidR="00F93AFF" w:rsidRPr="00176260" w:rsidRDefault="00F93AFF">
      <w:pPr>
        <w:spacing w:line="200" w:lineRule="exact"/>
        <w:rPr>
          <w:spacing w:val="-2"/>
          <w:lang w:val="el-GR"/>
        </w:rPr>
      </w:pPr>
    </w:p>
    <w:p w14:paraId="04B1F0C9" w14:textId="77777777" w:rsidR="00F93AFF" w:rsidRPr="00176260" w:rsidRDefault="00F93AFF">
      <w:pPr>
        <w:spacing w:before="8" w:line="220" w:lineRule="exact"/>
        <w:rPr>
          <w:spacing w:val="-2"/>
          <w:lang w:val="el-GR"/>
        </w:rPr>
      </w:pPr>
    </w:p>
    <w:p w14:paraId="396EFA41" w14:textId="77777777" w:rsidR="00F93AFF" w:rsidRPr="00176260" w:rsidRDefault="00F93AFF">
      <w:pPr>
        <w:spacing w:before="32"/>
        <w:ind w:left="3396" w:right="3379"/>
        <w:jc w:val="center"/>
        <w:outlineLvl w:val="0"/>
        <w:rPr>
          <w:rFonts w:eastAsia="Times New Roman"/>
          <w:spacing w:val="-2"/>
          <w:lang w:val="el-GR"/>
        </w:rPr>
      </w:pPr>
      <w:r w:rsidRPr="00176260">
        <w:rPr>
          <w:rFonts w:eastAsia="Times New Roman"/>
          <w:b/>
          <w:bCs/>
          <w:spacing w:val="-2"/>
          <w:lang w:val="el-GR"/>
        </w:rPr>
        <w:t>ΠΑΡΑΡΤΗΜΑ ΙΙ</w:t>
      </w:r>
    </w:p>
    <w:p w14:paraId="71836208" w14:textId="77777777" w:rsidR="00F93AFF" w:rsidRPr="00176260" w:rsidRDefault="00F93AFF">
      <w:pPr>
        <w:spacing w:before="5" w:line="260" w:lineRule="exact"/>
        <w:rPr>
          <w:spacing w:val="-2"/>
          <w:lang w:val="el-GR"/>
        </w:rPr>
      </w:pPr>
    </w:p>
    <w:p w14:paraId="5854C59D" w14:textId="77777777" w:rsidR="00F93AFF" w:rsidRPr="00176260" w:rsidRDefault="00F93AFF">
      <w:pPr>
        <w:tabs>
          <w:tab w:val="left" w:pos="1140"/>
        </w:tabs>
        <w:spacing w:line="245" w:lineRule="auto"/>
        <w:ind w:left="1157" w:right="812" w:hanging="566"/>
        <w:rPr>
          <w:rFonts w:eastAsia="Times New Roman"/>
          <w:spacing w:val="-2"/>
          <w:lang w:val="el-GR"/>
        </w:rPr>
      </w:pPr>
      <w:r w:rsidRPr="00176260">
        <w:rPr>
          <w:rFonts w:eastAsia="Times New Roman"/>
          <w:b/>
          <w:bCs/>
          <w:spacing w:val="-2"/>
          <w:lang w:val="el-GR"/>
        </w:rPr>
        <w:t>Α.</w:t>
      </w:r>
      <w:r w:rsidRPr="00176260">
        <w:rPr>
          <w:rFonts w:eastAsia="Times New Roman"/>
          <w:b/>
          <w:bCs/>
          <w:spacing w:val="-2"/>
          <w:lang w:val="el-GR"/>
        </w:rPr>
        <w:tab/>
      </w:r>
      <w:r w:rsidRPr="00176260">
        <w:rPr>
          <w:rFonts w:eastAsia="Times New Roman"/>
          <w:b/>
          <w:noProof/>
          <w:snapToGrid/>
          <w:color w:val="auto"/>
          <w:spacing w:val="-2"/>
          <w:lang w:val="el-GR"/>
        </w:rPr>
        <w:t>ΠΑΡΑΣΚΕΥΑΣΤΗΣ(ΕΣ)</w:t>
      </w:r>
      <w:r w:rsidRPr="00176260">
        <w:rPr>
          <w:rFonts w:eastAsia="Times New Roman"/>
          <w:b/>
          <w:bCs/>
          <w:spacing w:val="-2"/>
          <w:lang w:val="el-GR"/>
        </w:rPr>
        <w:t xml:space="preserve"> ΥΠΕΥΘΥΝΟΣ(ΟΙ) ΓΙΑ ΤΗΝ ΑΠΟΔΕΣΜΕΥΣΗ ΤΩΝ ΠΑΡΤΙΔΩΝ</w:t>
      </w:r>
    </w:p>
    <w:p w14:paraId="472E09DA" w14:textId="77777777" w:rsidR="00F93AFF" w:rsidRPr="00176260" w:rsidRDefault="00F93AFF">
      <w:pPr>
        <w:spacing w:before="19" w:line="240" w:lineRule="exact"/>
        <w:rPr>
          <w:spacing w:val="-2"/>
          <w:lang w:val="el-GR"/>
        </w:rPr>
      </w:pPr>
    </w:p>
    <w:p w14:paraId="4C3CC6AA" w14:textId="77777777" w:rsidR="00F93AFF" w:rsidRPr="00176260" w:rsidRDefault="00F93AFF">
      <w:pPr>
        <w:tabs>
          <w:tab w:val="left" w:pos="1140"/>
        </w:tabs>
        <w:spacing w:line="245" w:lineRule="auto"/>
        <w:ind w:left="1157" w:right="1081" w:hanging="566"/>
        <w:rPr>
          <w:rFonts w:eastAsia="Times New Roman"/>
          <w:spacing w:val="-2"/>
          <w:lang w:val="el-GR"/>
        </w:rPr>
      </w:pPr>
      <w:r w:rsidRPr="00176260">
        <w:rPr>
          <w:rFonts w:eastAsia="Times New Roman"/>
          <w:b/>
          <w:bCs/>
          <w:spacing w:val="-2"/>
          <w:lang w:val="el-GR"/>
        </w:rPr>
        <w:t>Β.</w:t>
      </w:r>
      <w:r w:rsidRPr="00176260">
        <w:rPr>
          <w:rFonts w:eastAsia="Times New Roman"/>
          <w:b/>
          <w:bCs/>
          <w:spacing w:val="-2"/>
          <w:lang w:val="el-GR"/>
        </w:rPr>
        <w:tab/>
        <w:t>ΟΡΟΙ ΄Η ΠΕΡΙΟΡΙΣΜΟΙ ΣΧΕΤΙΚΑ ΜΕ ΤΗ ΔΙΑΘΕΣΗ ΚΑΙ ΤΗ ΧΡΗΣΗ</w:t>
      </w:r>
    </w:p>
    <w:p w14:paraId="529E32C3" w14:textId="77777777" w:rsidR="00F93AFF" w:rsidRPr="00176260" w:rsidRDefault="00F93AFF">
      <w:pPr>
        <w:spacing w:before="19" w:line="240" w:lineRule="exact"/>
        <w:rPr>
          <w:spacing w:val="-2"/>
          <w:lang w:val="el-GR"/>
        </w:rPr>
      </w:pPr>
    </w:p>
    <w:p w14:paraId="1A0E35DD" w14:textId="77777777" w:rsidR="00F93AFF" w:rsidRPr="00176260" w:rsidRDefault="00F93AFF">
      <w:pPr>
        <w:suppressLineNumbers/>
        <w:ind w:left="1276" w:right="1416" w:hanging="709"/>
        <w:rPr>
          <w:b/>
          <w:noProof/>
          <w:spacing w:val="-2"/>
          <w:lang w:val="el-GR"/>
        </w:rPr>
      </w:pPr>
      <w:r w:rsidRPr="00176260">
        <w:rPr>
          <w:rFonts w:eastAsia="Times New Roman"/>
          <w:b/>
          <w:bCs/>
          <w:spacing w:val="-2"/>
          <w:lang w:val="el-GR"/>
        </w:rPr>
        <w:t>Γ.</w:t>
      </w:r>
      <w:r w:rsidRPr="00176260">
        <w:rPr>
          <w:rFonts w:eastAsia="Times New Roman"/>
          <w:b/>
          <w:bCs/>
          <w:spacing w:val="-2"/>
          <w:lang w:val="el-GR"/>
        </w:rPr>
        <w:tab/>
        <w:t>ΑΛΛΟΙ ΟΡΟΙ ΚΑΙ ΑΠΑΙΤΗΣΕΙΣ ΤΗΣ ΑΔΕΙΑΣ ΚΥΚΛΟΦΟΡΙΑΣ</w:t>
      </w:r>
      <w:r w:rsidRPr="00176260">
        <w:rPr>
          <w:b/>
          <w:noProof/>
          <w:spacing w:val="-2"/>
          <w:lang w:val="el-GR"/>
        </w:rPr>
        <w:t xml:space="preserve"> </w:t>
      </w:r>
    </w:p>
    <w:p w14:paraId="2E351CA7" w14:textId="77777777" w:rsidR="0040375A" w:rsidRPr="00176260" w:rsidRDefault="0040375A">
      <w:pPr>
        <w:suppressLineNumbers/>
        <w:ind w:left="1276" w:right="1416" w:hanging="709"/>
        <w:rPr>
          <w:b/>
          <w:noProof/>
          <w:spacing w:val="-2"/>
          <w:lang w:val="el-GR"/>
        </w:rPr>
      </w:pPr>
    </w:p>
    <w:p w14:paraId="46990371" w14:textId="77777777" w:rsidR="00F93AFF" w:rsidRPr="00176260" w:rsidRDefault="00F93AFF">
      <w:pPr>
        <w:suppressLineNumbers/>
        <w:ind w:left="1134" w:right="1416" w:hanging="567"/>
        <w:rPr>
          <w:b/>
          <w:spacing w:val="-2"/>
          <w:lang w:val="el-GR"/>
        </w:rPr>
      </w:pPr>
      <w:r w:rsidRPr="00176260">
        <w:rPr>
          <w:b/>
          <w:noProof/>
          <w:spacing w:val="-2"/>
          <w:lang w:val="el-GR"/>
        </w:rPr>
        <w:t xml:space="preserve">Δ. </w:t>
      </w:r>
      <w:r w:rsidRPr="00176260">
        <w:rPr>
          <w:b/>
          <w:noProof/>
          <w:spacing w:val="-2"/>
          <w:lang w:val="el-GR"/>
        </w:rPr>
        <w:tab/>
        <w:t>ΟΡΟΙ Ή ΠΕΡΙΟΡΙΣΜΟΙ ΣΧΕΤΙΚΑ ΜΕ ΤΗΝ ΑΣΦΑΛΗ ΚΑΙ ΑΠΟΤΕΛΕΣΜΑΤΙΚΗ ΧΡΗΣΗ ΤΟΥ ΦΑΡΜΑΚΕΥΤΙΚΟΥ ΠΡΟΪΟΝΤΟΣ</w:t>
      </w:r>
    </w:p>
    <w:p w14:paraId="7725D88B" w14:textId="77777777" w:rsidR="00F93AFF" w:rsidRPr="00176260" w:rsidRDefault="00F93AFF">
      <w:pPr>
        <w:tabs>
          <w:tab w:val="left" w:pos="1140"/>
        </w:tabs>
        <w:ind w:left="590" w:right="-20"/>
        <w:rPr>
          <w:rFonts w:eastAsia="Times New Roman"/>
          <w:b/>
          <w:bCs/>
          <w:spacing w:val="-2"/>
          <w:lang w:val="el-GR"/>
        </w:rPr>
      </w:pPr>
      <w:r w:rsidRPr="00176260">
        <w:rPr>
          <w:rFonts w:eastAsia="Times New Roman"/>
          <w:b/>
          <w:bCs/>
          <w:spacing w:val="-2"/>
          <w:lang w:val="el-GR"/>
        </w:rPr>
        <w:br w:type="page"/>
      </w:r>
    </w:p>
    <w:p w14:paraId="01F14C2E" w14:textId="77777777" w:rsidR="00F93AFF" w:rsidRPr="00176260" w:rsidRDefault="00F93AFF">
      <w:pPr>
        <w:pStyle w:val="TitleB"/>
        <w:rPr>
          <w:spacing w:val="-2"/>
        </w:rPr>
      </w:pPr>
      <w:r w:rsidRPr="00176260">
        <w:rPr>
          <w:spacing w:val="-2"/>
        </w:rPr>
        <w:lastRenderedPageBreak/>
        <w:t>Α.</w:t>
      </w:r>
      <w:r w:rsidRPr="00176260">
        <w:rPr>
          <w:spacing w:val="-2"/>
        </w:rPr>
        <w:tab/>
      </w:r>
      <w:r w:rsidRPr="00176260">
        <w:rPr>
          <w:bCs w:val="0"/>
          <w:color w:val="auto"/>
          <w:spacing w:val="-2"/>
        </w:rPr>
        <w:t>ΠΑΡΑΣΚΕΥΑΣΤΗΣ(ΕΣ)</w:t>
      </w:r>
      <w:r w:rsidRPr="00176260">
        <w:rPr>
          <w:spacing w:val="-2"/>
        </w:rPr>
        <w:t xml:space="preserve"> ΥΠΕΥΘΥΝΟΣ(ΟΙ) ΓΙΑ ΤΗΝ ΑΠΟΔΕΣΜΕΥΣΗ ΤΩΝ ΠΑΡΤΙΔΩΝ</w:t>
      </w:r>
    </w:p>
    <w:p w14:paraId="2104219B" w14:textId="77777777" w:rsidR="00F93AFF" w:rsidRPr="00176260" w:rsidRDefault="00F93AFF">
      <w:pPr>
        <w:spacing w:before="5" w:line="260" w:lineRule="exact"/>
        <w:rPr>
          <w:spacing w:val="-2"/>
          <w:lang w:val="el-GR"/>
        </w:rPr>
      </w:pPr>
    </w:p>
    <w:p w14:paraId="368A072F" w14:textId="77777777" w:rsidR="00F93AFF" w:rsidRPr="00176260" w:rsidRDefault="00F93AFF" w:rsidP="003B3F22">
      <w:pPr>
        <w:spacing w:line="245" w:lineRule="auto"/>
        <w:ind w:right="872"/>
        <w:rPr>
          <w:rFonts w:eastAsia="Times New Roman"/>
          <w:spacing w:val="-2"/>
          <w:lang w:val="el-GR"/>
        </w:rPr>
      </w:pPr>
      <w:r w:rsidRPr="00176260">
        <w:rPr>
          <w:rFonts w:eastAsia="Times New Roman"/>
          <w:spacing w:val="-2"/>
          <w:u w:val="single" w:color="000000"/>
          <w:lang w:val="el-GR"/>
        </w:rPr>
        <w:t>Όνομα και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διεύθυνση</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 xml:space="preserve">του(των) </w:t>
      </w:r>
      <w:r w:rsidRPr="00176260">
        <w:rPr>
          <w:rFonts w:eastAsia="Times New Roman"/>
          <w:noProof/>
          <w:snapToGrid/>
          <w:color w:val="auto"/>
          <w:spacing w:val="-2"/>
          <w:u w:val="single"/>
          <w:lang w:val="el-GR"/>
        </w:rPr>
        <w:t>παρασκευαστή</w:t>
      </w:r>
      <w:r w:rsidRPr="00176260">
        <w:rPr>
          <w:rFonts w:eastAsia="Times New Roman"/>
          <w:spacing w:val="-2"/>
          <w:u w:val="single" w:color="000000"/>
          <w:lang w:val="el-GR"/>
        </w:rPr>
        <w:t>(</w:t>
      </w:r>
      <w:proofErr w:type="spellStart"/>
      <w:r w:rsidRPr="00176260">
        <w:rPr>
          <w:rFonts w:eastAsia="Times New Roman"/>
          <w:spacing w:val="-2"/>
          <w:u w:val="single" w:color="000000"/>
          <w:lang w:val="el-GR"/>
        </w:rPr>
        <w:t>ών</w:t>
      </w:r>
      <w:proofErr w:type="spellEnd"/>
      <w:r w:rsidRPr="00176260">
        <w:rPr>
          <w:rFonts w:eastAsia="Times New Roman"/>
          <w:spacing w:val="-2"/>
          <w:u w:val="single" w:color="000000"/>
          <w:lang w:val="el-GR"/>
        </w:rPr>
        <w:t>)</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που είναι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υπεύθυνος(οι)</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για</w:t>
      </w:r>
      <w:r w:rsidR="00246B5B" w:rsidRPr="00176260">
        <w:rPr>
          <w:rFonts w:eastAsia="Times New Roman"/>
          <w:spacing w:val="-2"/>
          <w:u w:val="single" w:color="000000"/>
          <w:lang w:val="el-GR"/>
        </w:rPr>
        <w:t xml:space="preserve"> </w:t>
      </w:r>
      <w:r w:rsidRPr="00176260">
        <w:rPr>
          <w:rFonts w:eastAsia="Times New Roman"/>
          <w:spacing w:val="-2"/>
          <w:u w:val="single" w:color="000000"/>
          <w:lang w:val="el-GR"/>
        </w:rPr>
        <w:t>την αποδέσμευση των</w:t>
      </w:r>
      <w:r w:rsidRPr="00176260">
        <w:rPr>
          <w:rFonts w:eastAsia="Times New Roman"/>
          <w:spacing w:val="-2"/>
          <w:lang w:val="el-GR"/>
        </w:rPr>
        <w:t xml:space="preserve"> </w:t>
      </w:r>
      <w:r w:rsidRPr="00176260">
        <w:rPr>
          <w:rFonts w:eastAsia="Times New Roman"/>
          <w:spacing w:val="-2"/>
          <w:u w:val="single" w:color="000000"/>
          <w:lang w:val="el-GR"/>
        </w:rPr>
        <w:t>παρτίδων</w:t>
      </w:r>
    </w:p>
    <w:p w14:paraId="684278AD" w14:textId="77777777" w:rsidR="00F93AFF" w:rsidRPr="00176260" w:rsidRDefault="00F93AFF" w:rsidP="003B3F22">
      <w:pPr>
        <w:spacing w:before="7" w:line="220" w:lineRule="exact"/>
        <w:rPr>
          <w:spacing w:val="-2"/>
          <w:lang w:val="el-GR"/>
        </w:rPr>
      </w:pPr>
    </w:p>
    <w:p w14:paraId="591C868C" w14:textId="77777777" w:rsidR="00FC0BC2" w:rsidRPr="0019279B" w:rsidRDefault="00FC0BC2" w:rsidP="003B3F22">
      <w:pPr>
        <w:tabs>
          <w:tab w:val="left" w:pos="567"/>
        </w:tabs>
        <w:rPr>
          <w:rFonts w:eastAsia="Times New Roman"/>
          <w:noProof/>
          <w:snapToGrid/>
          <w:color w:val="auto"/>
        </w:rPr>
      </w:pPr>
      <w:bookmarkStart w:id="134" w:name="_Hlk46836888"/>
      <w:r w:rsidRPr="00176260">
        <w:rPr>
          <w:rFonts w:eastAsia="Times New Roman"/>
          <w:noProof/>
          <w:snapToGrid/>
          <w:color w:val="auto"/>
          <w:lang w:val="en-GB"/>
        </w:rPr>
        <w:t>Mylan</w:t>
      </w:r>
      <w:r w:rsidRPr="0019279B">
        <w:rPr>
          <w:rFonts w:eastAsia="Times New Roman"/>
          <w:noProof/>
          <w:snapToGrid/>
          <w:color w:val="auto"/>
        </w:rPr>
        <w:t xml:space="preserve"> </w:t>
      </w:r>
      <w:r w:rsidRPr="00176260">
        <w:rPr>
          <w:rFonts w:eastAsia="Times New Roman"/>
          <w:noProof/>
          <w:snapToGrid/>
          <w:color w:val="auto"/>
          <w:lang w:val="en-GB"/>
        </w:rPr>
        <w:t>Germany</w:t>
      </w:r>
      <w:r w:rsidRPr="0019279B">
        <w:rPr>
          <w:rFonts w:eastAsia="Times New Roman"/>
          <w:noProof/>
          <w:snapToGrid/>
          <w:color w:val="auto"/>
        </w:rPr>
        <w:t xml:space="preserve"> </w:t>
      </w:r>
      <w:r w:rsidRPr="00176260">
        <w:rPr>
          <w:rFonts w:eastAsia="Times New Roman"/>
          <w:noProof/>
          <w:snapToGrid/>
          <w:color w:val="auto"/>
          <w:lang w:val="en-GB"/>
        </w:rPr>
        <w:t>GmbH</w:t>
      </w:r>
    </w:p>
    <w:p w14:paraId="366292CF" w14:textId="77777777" w:rsidR="00FC0BC2" w:rsidRPr="0019279B" w:rsidRDefault="00FC0BC2" w:rsidP="003B3F22">
      <w:pPr>
        <w:tabs>
          <w:tab w:val="left" w:pos="567"/>
        </w:tabs>
        <w:rPr>
          <w:rFonts w:eastAsia="Times New Roman"/>
          <w:noProof/>
          <w:snapToGrid/>
          <w:color w:val="auto"/>
        </w:rPr>
      </w:pPr>
      <w:r w:rsidRPr="00176260">
        <w:rPr>
          <w:rFonts w:eastAsia="Times New Roman"/>
          <w:noProof/>
          <w:snapToGrid/>
          <w:color w:val="auto"/>
          <w:lang w:val="en-GB"/>
        </w:rPr>
        <w:t>Benzstrasse</w:t>
      </w:r>
      <w:r w:rsidRPr="0019279B">
        <w:rPr>
          <w:rFonts w:eastAsia="Times New Roman"/>
          <w:noProof/>
          <w:snapToGrid/>
          <w:color w:val="auto"/>
        </w:rPr>
        <w:t xml:space="preserve"> 1</w:t>
      </w:r>
    </w:p>
    <w:p w14:paraId="7EA6E2E4" w14:textId="77777777" w:rsidR="00FC0BC2" w:rsidRPr="0019279B" w:rsidRDefault="00FC0BC2" w:rsidP="003B3F22">
      <w:pPr>
        <w:tabs>
          <w:tab w:val="left" w:pos="567"/>
        </w:tabs>
        <w:rPr>
          <w:rFonts w:eastAsia="Times New Roman"/>
          <w:noProof/>
          <w:snapToGrid/>
          <w:color w:val="auto"/>
        </w:rPr>
      </w:pPr>
      <w:r w:rsidRPr="00176260">
        <w:rPr>
          <w:rFonts w:eastAsia="Times New Roman"/>
          <w:noProof/>
          <w:snapToGrid/>
          <w:color w:val="auto"/>
          <w:lang w:val="en-GB"/>
        </w:rPr>
        <w:t>Bad</w:t>
      </w:r>
      <w:r w:rsidRPr="0019279B">
        <w:rPr>
          <w:rFonts w:eastAsia="Times New Roman"/>
          <w:noProof/>
          <w:snapToGrid/>
          <w:color w:val="auto"/>
        </w:rPr>
        <w:t xml:space="preserve"> </w:t>
      </w:r>
      <w:r w:rsidRPr="00176260">
        <w:rPr>
          <w:rFonts w:eastAsia="Times New Roman"/>
          <w:noProof/>
          <w:snapToGrid/>
          <w:color w:val="auto"/>
          <w:lang w:val="en-GB"/>
        </w:rPr>
        <w:t>Homburg</w:t>
      </w:r>
      <w:r w:rsidRPr="0019279B">
        <w:rPr>
          <w:rFonts w:eastAsia="Times New Roman"/>
          <w:noProof/>
          <w:snapToGrid/>
          <w:color w:val="auto"/>
        </w:rPr>
        <w:t>,</w:t>
      </w:r>
    </w:p>
    <w:p w14:paraId="635B40E8" w14:textId="77777777" w:rsidR="00FC0BC2" w:rsidRPr="0019279B" w:rsidRDefault="00FC0BC2" w:rsidP="003B3F22">
      <w:pPr>
        <w:tabs>
          <w:tab w:val="left" w:pos="567"/>
        </w:tabs>
        <w:rPr>
          <w:rFonts w:eastAsia="Times New Roman"/>
          <w:noProof/>
          <w:snapToGrid/>
          <w:color w:val="auto"/>
        </w:rPr>
      </w:pPr>
      <w:r w:rsidRPr="00176260">
        <w:rPr>
          <w:rFonts w:eastAsia="Times New Roman"/>
          <w:noProof/>
          <w:snapToGrid/>
          <w:color w:val="auto"/>
          <w:lang w:val="en-GB"/>
        </w:rPr>
        <w:t>Hesse</w:t>
      </w:r>
      <w:r w:rsidRPr="0019279B">
        <w:rPr>
          <w:rFonts w:eastAsia="Times New Roman"/>
          <w:noProof/>
          <w:snapToGrid/>
          <w:color w:val="auto"/>
        </w:rPr>
        <w:t>,</w:t>
      </w:r>
    </w:p>
    <w:p w14:paraId="3ED5FCB1" w14:textId="77777777" w:rsidR="00FC0BC2" w:rsidRPr="0019279B" w:rsidRDefault="00FC0BC2" w:rsidP="003B3F22">
      <w:pPr>
        <w:tabs>
          <w:tab w:val="left" w:pos="567"/>
        </w:tabs>
        <w:rPr>
          <w:rFonts w:eastAsia="Times New Roman"/>
          <w:noProof/>
          <w:snapToGrid/>
          <w:color w:val="auto"/>
        </w:rPr>
      </w:pPr>
      <w:r w:rsidRPr="0019279B">
        <w:rPr>
          <w:rFonts w:eastAsia="Times New Roman"/>
          <w:noProof/>
          <w:snapToGrid/>
          <w:color w:val="auto"/>
        </w:rPr>
        <w:t>61352,</w:t>
      </w:r>
    </w:p>
    <w:p w14:paraId="324BE82B" w14:textId="77777777" w:rsidR="00FC0BC2" w:rsidRPr="0019279B" w:rsidRDefault="00C82614" w:rsidP="003B3F22">
      <w:pPr>
        <w:tabs>
          <w:tab w:val="left" w:pos="567"/>
        </w:tabs>
        <w:rPr>
          <w:rFonts w:eastAsia="Times New Roman"/>
          <w:noProof/>
          <w:snapToGrid/>
          <w:color w:val="auto"/>
        </w:rPr>
      </w:pPr>
      <w:r w:rsidRPr="00176260">
        <w:rPr>
          <w:rFonts w:eastAsia="Times New Roman"/>
          <w:noProof/>
          <w:snapToGrid/>
          <w:color w:val="auto"/>
          <w:lang w:val="el-GR"/>
        </w:rPr>
        <w:t>Γερμανία</w:t>
      </w:r>
    </w:p>
    <w:p w14:paraId="2516999B" w14:textId="77777777" w:rsidR="00FC0BC2" w:rsidRPr="0019279B" w:rsidRDefault="00FC0BC2" w:rsidP="003B3F22">
      <w:pPr>
        <w:tabs>
          <w:tab w:val="left" w:pos="567"/>
        </w:tabs>
        <w:rPr>
          <w:rFonts w:eastAsia="Times New Roman"/>
          <w:noProof/>
          <w:snapToGrid/>
          <w:color w:val="auto"/>
        </w:rPr>
      </w:pPr>
    </w:p>
    <w:p w14:paraId="6F0F9CEF" w14:textId="77777777" w:rsidR="00FC0BC2" w:rsidRPr="0019279B" w:rsidRDefault="00FC0BC2" w:rsidP="003B3F22">
      <w:pPr>
        <w:tabs>
          <w:tab w:val="left" w:pos="567"/>
        </w:tabs>
        <w:rPr>
          <w:rFonts w:eastAsia="Times New Roman"/>
          <w:noProof/>
          <w:snapToGrid/>
          <w:color w:val="auto"/>
        </w:rPr>
      </w:pPr>
      <w:r w:rsidRPr="00176260">
        <w:rPr>
          <w:rFonts w:eastAsia="Times New Roman"/>
          <w:noProof/>
          <w:snapToGrid/>
          <w:color w:val="auto"/>
          <w:lang w:val="en-GB"/>
        </w:rPr>
        <w:t>Mylan</w:t>
      </w:r>
      <w:r w:rsidRPr="0019279B">
        <w:rPr>
          <w:rFonts w:eastAsia="Times New Roman"/>
          <w:noProof/>
          <w:snapToGrid/>
          <w:color w:val="auto"/>
        </w:rPr>
        <w:t xml:space="preserve"> </w:t>
      </w:r>
      <w:r w:rsidRPr="00176260">
        <w:rPr>
          <w:rFonts w:eastAsia="Times New Roman"/>
          <w:noProof/>
          <w:snapToGrid/>
          <w:color w:val="auto"/>
          <w:lang w:val="en-GB"/>
        </w:rPr>
        <w:t>Hungary</w:t>
      </w:r>
      <w:r w:rsidRPr="0019279B">
        <w:rPr>
          <w:rFonts w:eastAsia="Times New Roman"/>
          <w:noProof/>
          <w:snapToGrid/>
          <w:color w:val="auto"/>
        </w:rPr>
        <w:t xml:space="preserve"> </w:t>
      </w:r>
      <w:r w:rsidRPr="00176260">
        <w:rPr>
          <w:rFonts w:eastAsia="Times New Roman"/>
          <w:noProof/>
          <w:snapToGrid/>
          <w:color w:val="auto"/>
          <w:lang w:val="en-GB"/>
        </w:rPr>
        <w:t>Kft</w:t>
      </w:r>
    </w:p>
    <w:p w14:paraId="45045D8F" w14:textId="77777777" w:rsidR="00FC0BC2" w:rsidRPr="0019279B" w:rsidRDefault="00FC0BC2" w:rsidP="003B3F22">
      <w:pPr>
        <w:tabs>
          <w:tab w:val="left" w:pos="567"/>
        </w:tabs>
        <w:rPr>
          <w:rFonts w:eastAsia="Times New Roman"/>
          <w:noProof/>
          <w:snapToGrid/>
          <w:color w:val="auto"/>
        </w:rPr>
      </w:pPr>
      <w:r w:rsidRPr="00176260">
        <w:rPr>
          <w:rFonts w:eastAsia="Times New Roman"/>
          <w:noProof/>
          <w:snapToGrid/>
          <w:color w:val="auto"/>
          <w:lang w:val="en-GB"/>
        </w:rPr>
        <w:t>Mylan</w:t>
      </w:r>
      <w:r w:rsidRPr="0019279B">
        <w:rPr>
          <w:rFonts w:eastAsia="Times New Roman"/>
          <w:noProof/>
          <w:snapToGrid/>
          <w:color w:val="auto"/>
        </w:rPr>
        <w:t xml:space="preserve"> </w:t>
      </w:r>
      <w:r w:rsidRPr="00176260">
        <w:rPr>
          <w:rFonts w:eastAsia="Times New Roman"/>
          <w:noProof/>
          <w:snapToGrid/>
          <w:color w:val="auto"/>
          <w:lang w:val="en-GB"/>
        </w:rPr>
        <w:t>utca</w:t>
      </w:r>
      <w:r w:rsidRPr="0019279B">
        <w:rPr>
          <w:rFonts w:eastAsia="Times New Roman"/>
          <w:noProof/>
          <w:snapToGrid/>
          <w:color w:val="auto"/>
        </w:rPr>
        <w:t xml:space="preserve"> 1, </w:t>
      </w:r>
    </w:p>
    <w:p w14:paraId="5385FD9B" w14:textId="77777777" w:rsidR="00FC0BC2" w:rsidRPr="0019279B" w:rsidRDefault="00FC0BC2" w:rsidP="003B3F22">
      <w:pPr>
        <w:tabs>
          <w:tab w:val="left" w:pos="567"/>
        </w:tabs>
        <w:rPr>
          <w:rFonts w:eastAsia="Times New Roman"/>
          <w:noProof/>
          <w:snapToGrid/>
          <w:color w:val="auto"/>
        </w:rPr>
      </w:pPr>
      <w:r w:rsidRPr="00176260">
        <w:rPr>
          <w:rFonts w:eastAsia="Times New Roman"/>
          <w:noProof/>
          <w:snapToGrid/>
          <w:color w:val="auto"/>
          <w:lang w:val="en-GB"/>
        </w:rPr>
        <w:t>Kom</w:t>
      </w:r>
      <w:r w:rsidRPr="0019279B">
        <w:rPr>
          <w:rFonts w:eastAsia="Times New Roman"/>
          <w:noProof/>
          <w:snapToGrid/>
          <w:color w:val="auto"/>
        </w:rPr>
        <w:t>á</w:t>
      </w:r>
      <w:r w:rsidRPr="00176260">
        <w:rPr>
          <w:rFonts w:eastAsia="Times New Roman"/>
          <w:noProof/>
          <w:snapToGrid/>
          <w:color w:val="auto"/>
          <w:lang w:val="en-GB"/>
        </w:rPr>
        <w:t>rom</w:t>
      </w:r>
      <w:r w:rsidRPr="0019279B">
        <w:rPr>
          <w:rFonts w:eastAsia="Times New Roman"/>
          <w:noProof/>
          <w:snapToGrid/>
          <w:color w:val="auto"/>
        </w:rPr>
        <w:t xml:space="preserve">, </w:t>
      </w:r>
    </w:p>
    <w:p w14:paraId="565F0829" w14:textId="77777777" w:rsidR="00FC0BC2" w:rsidRPr="0019279B" w:rsidRDefault="00FC0BC2" w:rsidP="003B3F22">
      <w:pPr>
        <w:tabs>
          <w:tab w:val="left" w:pos="567"/>
        </w:tabs>
        <w:rPr>
          <w:rFonts w:eastAsia="Times New Roman"/>
          <w:noProof/>
          <w:snapToGrid/>
          <w:color w:val="auto"/>
        </w:rPr>
      </w:pPr>
      <w:r w:rsidRPr="00176260">
        <w:rPr>
          <w:rFonts w:eastAsia="Times New Roman"/>
          <w:noProof/>
          <w:snapToGrid/>
          <w:color w:val="auto"/>
          <w:lang w:val="en-GB"/>
        </w:rPr>
        <w:t>H</w:t>
      </w:r>
      <w:r w:rsidRPr="0019279B">
        <w:rPr>
          <w:rFonts w:eastAsia="Times New Roman"/>
          <w:noProof/>
          <w:snapToGrid/>
          <w:color w:val="auto"/>
        </w:rPr>
        <w:noBreakHyphen/>
        <w:t xml:space="preserve">2900, </w:t>
      </w:r>
    </w:p>
    <w:p w14:paraId="16C8F978" w14:textId="77777777" w:rsidR="00FC0BC2" w:rsidRPr="0019279B" w:rsidRDefault="00C82614" w:rsidP="003B3F22">
      <w:pPr>
        <w:tabs>
          <w:tab w:val="left" w:pos="567"/>
        </w:tabs>
        <w:rPr>
          <w:rFonts w:eastAsia="Times New Roman"/>
          <w:noProof/>
          <w:snapToGrid/>
          <w:color w:val="auto"/>
        </w:rPr>
      </w:pPr>
      <w:r w:rsidRPr="00176260">
        <w:rPr>
          <w:rFonts w:eastAsia="Times New Roman"/>
          <w:noProof/>
          <w:snapToGrid/>
          <w:color w:val="auto"/>
          <w:lang w:val="el-GR"/>
        </w:rPr>
        <w:t>Ουγγαρία</w:t>
      </w:r>
    </w:p>
    <w:p w14:paraId="37172BA3" w14:textId="77777777" w:rsidR="00FC0BC2" w:rsidRPr="0019279B" w:rsidRDefault="00FC0BC2" w:rsidP="003B3F22">
      <w:pPr>
        <w:tabs>
          <w:tab w:val="left" w:pos="567"/>
        </w:tabs>
        <w:rPr>
          <w:rFonts w:eastAsia="Times New Roman"/>
          <w:noProof/>
          <w:snapToGrid/>
          <w:color w:val="auto"/>
        </w:rPr>
      </w:pPr>
    </w:p>
    <w:p w14:paraId="0EF1EB27" w14:textId="40F5B9A7" w:rsidR="00FC0BC2" w:rsidRPr="0019279B" w:rsidDel="00F47FF5" w:rsidRDefault="00FC0BC2" w:rsidP="003B3F22">
      <w:pPr>
        <w:tabs>
          <w:tab w:val="left" w:pos="567"/>
        </w:tabs>
        <w:rPr>
          <w:del w:id="135" w:author="Iliana Tsambira" w:date="2025-05-14T15:28:00Z"/>
          <w:rFonts w:eastAsia="Times New Roman"/>
          <w:noProof/>
          <w:snapToGrid/>
          <w:color w:val="auto"/>
        </w:rPr>
      </w:pPr>
      <w:del w:id="136" w:author="Iliana Tsambira" w:date="2025-05-14T15:28:00Z">
        <w:r w:rsidRPr="00176260" w:rsidDel="00F47FF5">
          <w:rPr>
            <w:rFonts w:eastAsia="Times New Roman"/>
            <w:noProof/>
            <w:snapToGrid/>
            <w:color w:val="auto"/>
            <w:lang w:val="en-GB"/>
          </w:rPr>
          <w:delText>McDermott</w:delText>
        </w:r>
        <w:r w:rsidRPr="0019279B" w:rsidDel="00F47FF5">
          <w:rPr>
            <w:rFonts w:eastAsia="Times New Roman"/>
            <w:noProof/>
            <w:snapToGrid/>
            <w:color w:val="auto"/>
          </w:rPr>
          <w:delText xml:space="preserve"> </w:delText>
        </w:r>
        <w:r w:rsidRPr="00176260" w:rsidDel="00F47FF5">
          <w:rPr>
            <w:rFonts w:eastAsia="Times New Roman"/>
            <w:noProof/>
            <w:snapToGrid/>
            <w:color w:val="auto"/>
            <w:lang w:val="en-GB"/>
          </w:rPr>
          <w:delText>Laboratories</w:delText>
        </w:r>
        <w:r w:rsidRPr="0019279B" w:rsidDel="00F47FF5">
          <w:rPr>
            <w:rFonts w:eastAsia="Times New Roman"/>
            <w:noProof/>
            <w:snapToGrid/>
            <w:color w:val="auto"/>
          </w:rPr>
          <w:delText xml:space="preserve"> </w:delText>
        </w:r>
        <w:r w:rsidRPr="00176260" w:rsidDel="00F47FF5">
          <w:rPr>
            <w:rFonts w:eastAsia="Times New Roman"/>
            <w:noProof/>
            <w:snapToGrid/>
            <w:color w:val="auto"/>
            <w:lang w:val="en-GB"/>
          </w:rPr>
          <w:delText>Limited</w:delText>
        </w:r>
        <w:r w:rsidRPr="0019279B" w:rsidDel="00F47FF5">
          <w:rPr>
            <w:rFonts w:eastAsia="Times New Roman"/>
            <w:noProof/>
            <w:snapToGrid/>
            <w:color w:val="auto"/>
          </w:rPr>
          <w:delText xml:space="preserve"> </w:delText>
        </w:r>
        <w:r w:rsidRPr="00176260" w:rsidDel="00F47FF5">
          <w:rPr>
            <w:rFonts w:eastAsia="Times New Roman"/>
            <w:noProof/>
            <w:snapToGrid/>
            <w:color w:val="auto"/>
            <w:lang w:val="en-GB"/>
          </w:rPr>
          <w:delText>t</w:delText>
        </w:r>
        <w:r w:rsidRPr="0019279B" w:rsidDel="00F47FF5">
          <w:rPr>
            <w:rFonts w:eastAsia="Times New Roman"/>
            <w:noProof/>
            <w:snapToGrid/>
            <w:color w:val="auto"/>
          </w:rPr>
          <w:delText>/</w:delText>
        </w:r>
        <w:r w:rsidRPr="00176260" w:rsidDel="00F47FF5">
          <w:rPr>
            <w:rFonts w:eastAsia="Times New Roman"/>
            <w:noProof/>
            <w:snapToGrid/>
            <w:color w:val="auto"/>
            <w:lang w:val="en-GB"/>
          </w:rPr>
          <w:delText>a</w:delText>
        </w:r>
        <w:r w:rsidRPr="0019279B" w:rsidDel="00F47FF5">
          <w:rPr>
            <w:rFonts w:eastAsia="Times New Roman"/>
            <w:noProof/>
            <w:snapToGrid/>
            <w:color w:val="auto"/>
          </w:rPr>
          <w:delText xml:space="preserve"> </w:delText>
        </w:r>
        <w:r w:rsidRPr="00176260" w:rsidDel="00F47FF5">
          <w:rPr>
            <w:rFonts w:eastAsia="Times New Roman"/>
            <w:noProof/>
            <w:snapToGrid/>
            <w:color w:val="auto"/>
            <w:lang w:val="en-GB"/>
          </w:rPr>
          <w:delText>Gerard</w:delText>
        </w:r>
        <w:r w:rsidRPr="0019279B" w:rsidDel="00F47FF5">
          <w:rPr>
            <w:rFonts w:eastAsia="Times New Roman"/>
            <w:noProof/>
            <w:snapToGrid/>
            <w:color w:val="auto"/>
          </w:rPr>
          <w:delText xml:space="preserve"> </w:delText>
        </w:r>
        <w:r w:rsidRPr="00176260" w:rsidDel="00F47FF5">
          <w:rPr>
            <w:rFonts w:eastAsia="Times New Roman"/>
            <w:noProof/>
            <w:snapToGrid/>
            <w:color w:val="auto"/>
            <w:lang w:val="en-GB"/>
          </w:rPr>
          <w:delText>Laboratories</w:delText>
        </w:r>
      </w:del>
    </w:p>
    <w:p w14:paraId="71D6EFF6" w14:textId="41B0DE73" w:rsidR="00FC0BC2" w:rsidRPr="0019279B" w:rsidDel="00F47FF5" w:rsidRDefault="00FC0BC2" w:rsidP="003B3F22">
      <w:pPr>
        <w:tabs>
          <w:tab w:val="left" w:pos="567"/>
        </w:tabs>
        <w:rPr>
          <w:del w:id="137" w:author="Iliana Tsambira" w:date="2025-05-14T15:28:00Z"/>
          <w:rFonts w:eastAsia="Times New Roman"/>
          <w:noProof/>
          <w:snapToGrid/>
          <w:color w:val="auto"/>
        </w:rPr>
      </w:pPr>
      <w:del w:id="138" w:author="Iliana Tsambira" w:date="2025-05-14T15:28:00Z">
        <w:r w:rsidRPr="0019279B" w:rsidDel="00F47FF5">
          <w:rPr>
            <w:rFonts w:eastAsia="Times New Roman"/>
            <w:noProof/>
            <w:snapToGrid/>
            <w:color w:val="auto"/>
          </w:rPr>
          <w:delText xml:space="preserve">35/36 </w:delText>
        </w:r>
        <w:r w:rsidRPr="00176260" w:rsidDel="00F47FF5">
          <w:rPr>
            <w:rFonts w:eastAsia="Times New Roman"/>
            <w:noProof/>
            <w:snapToGrid/>
            <w:color w:val="auto"/>
            <w:lang w:val="en-GB"/>
          </w:rPr>
          <w:delText>Baldoyle</w:delText>
        </w:r>
        <w:r w:rsidRPr="0019279B" w:rsidDel="00F47FF5">
          <w:rPr>
            <w:rFonts w:eastAsia="Times New Roman"/>
            <w:noProof/>
            <w:snapToGrid/>
            <w:color w:val="auto"/>
          </w:rPr>
          <w:delText xml:space="preserve"> </w:delText>
        </w:r>
        <w:r w:rsidRPr="00176260" w:rsidDel="00F47FF5">
          <w:rPr>
            <w:rFonts w:eastAsia="Times New Roman"/>
            <w:noProof/>
            <w:snapToGrid/>
            <w:color w:val="auto"/>
            <w:lang w:val="en-GB"/>
          </w:rPr>
          <w:delText>Industrial</w:delText>
        </w:r>
        <w:r w:rsidRPr="0019279B" w:rsidDel="00F47FF5">
          <w:rPr>
            <w:rFonts w:eastAsia="Times New Roman"/>
            <w:noProof/>
            <w:snapToGrid/>
            <w:color w:val="auto"/>
          </w:rPr>
          <w:delText xml:space="preserve"> </w:delText>
        </w:r>
        <w:r w:rsidRPr="00176260" w:rsidDel="00F47FF5">
          <w:rPr>
            <w:rFonts w:eastAsia="Times New Roman"/>
            <w:noProof/>
            <w:snapToGrid/>
            <w:color w:val="auto"/>
            <w:lang w:val="en-GB"/>
          </w:rPr>
          <w:delText>Estate</w:delText>
        </w:r>
        <w:r w:rsidRPr="0019279B" w:rsidDel="00F47FF5">
          <w:rPr>
            <w:rFonts w:eastAsia="Times New Roman"/>
            <w:noProof/>
            <w:snapToGrid/>
            <w:color w:val="auto"/>
          </w:rPr>
          <w:delText xml:space="preserve">, </w:delText>
        </w:r>
      </w:del>
    </w:p>
    <w:p w14:paraId="5DC0A46E" w14:textId="1C7956B7" w:rsidR="00FC0BC2" w:rsidRPr="0019279B" w:rsidDel="00F47FF5" w:rsidRDefault="00FC0BC2" w:rsidP="003B3F22">
      <w:pPr>
        <w:tabs>
          <w:tab w:val="left" w:pos="567"/>
        </w:tabs>
        <w:rPr>
          <w:del w:id="139" w:author="Iliana Tsambira" w:date="2025-05-14T15:28:00Z"/>
          <w:rFonts w:eastAsia="Times New Roman"/>
          <w:noProof/>
          <w:snapToGrid/>
          <w:color w:val="auto"/>
        </w:rPr>
      </w:pPr>
      <w:del w:id="140" w:author="Iliana Tsambira" w:date="2025-05-14T15:28:00Z">
        <w:r w:rsidRPr="00176260" w:rsidDel="00F47FF5">
          <w:rPr>
            <w:rFonts w:eastAsia="Times New Roman"/>
            <w:noProof/>
            <w:snapToGrid/>
            <w:color w:val="auto"/>
            <w:lang w:val="en-GB"/>
          </w:rPr>
          <w:delText>Grange</w:delText>
        </w:r>
        <w:r w:rsidRPr="0019279B" w:rsidDel="00F47FF5">
          <w:rPr>
            <w:rFonts w:eastAsia="Times New Roman"/>
            <w:noProof/>
            <w:snapToGrid/>
            <w:color w:val="auto"/>
          </w:rPr>
          <w:delText xml:space="preserve"> </w:delText>
        </w:r>
        <w:r w:rsidRPr="00176260" w:rsidDel="00F47FF5">
          <w:rPr>
            <w:rFonts w:eastAsia="Times New Roman"/>
            <w:noProof/>
            <w:snapToGrid/>
            <w:color w:val="auto"/>
            <w:lang w:val="en-GB"/>
          </w:rPr>
          <w:delText>Road</w:delText>
        </w:r>
        <w:r w:rsidRPr="0019279B" w:rsidDel="00F47FF5">
          <w:rPr>
            <w:rFonts w:eastAsia="Times New Roman"/>
            <w:noProof/>
            <w:snapToGrid/>
            <w:color w:val="auto"/>
          </w:rPr>
          <w:delText xml:space="preserve">, </w:delText>
        </w:r>
      </w:del>
    </w:p>
    <w:p w14:paraId="4270F7BD" w14:textId="0BAA9D6E" w:rsidR="00FC0BC2" w:rsidRPr="00EC1B6D" w:rsidDel="00F47FF5" w:rsidRDefault="00FC0BC2" w:rsidP="003B3F22">
      <w:pPr>
        <w:tabs>
          <w:tab w:val="left" w:pos="567"/>
        </w:tabs>
        <w:rPr>
          <w:del w:id="141" w:author="Iliana Tsambira" w:date="2025-05-14T15:28:00Z"/>
          <w:rFonts w:eastAsia="Times New Roman"/>
          <w:noProof/>
          <w:snapToGrid/>
          <w:color w:val="auto"/>
          <w:lang w:val="it-IT"/>
        </w:rPr>
      </w:pPr>
      <w:del w:id="142" w:author="Iliana Tsambira" w:date="2025-05-14T15:28:00Z">
        <w:r w:rsidRPr="00EC1B6D" w:rsidDel="00F47FF5">
          <w:rPr>
            <w:rFonts w:eastAsia="Times New Roman"/>
            <w:noProof/>
            <w:snapToGrid/>
            <w:color w:val="auto"/>
            <w:lang w:val="it-IT"/>
          </w:rPr>
          <w:delText xml:space="preserve">Dublin 13, </w:delText>
        </w:r>
      </w:del>
    </w:p>
    <w:p w14:paraId="02DCD718" w14:textId="0EF9CB0C" w:rsidR="00FC0BC2" w:rsidRPr="00EC1B6D" w:rsidDel="00F47FF5" w:rsidRDefault="00C82614" w:rsidP="003B3F22">
      <w:pPr>
        <w:tabs>
          <w:tab w:val="left" w:pos="567"/>
        </w:tabs>
        <w:rPr>
          <w:del w:id="143" w:author="Iliana Tsambira" w:date="2025-05-14T15:28:00Z"/>
          <w:rFonts w:eastAsia="Times New Roman"/>
          <w:noProof/>
          <w:snapToGrid/>
          <w:color w:val="auto"/>
          <w:lang w:val="it-IT"/>
        </w:rPr>
      </w:pPr>
      <w:del w:id="144" w:author="Iliana Tsambira" w:date="2025-05-14T15:28:00Z">
        <w:r w:rsidRPr="00176260" w:rsidDel="00F47FF5">
          <w:rPr>
            <w:rFonts w:eastAsia="Times New Roman"/>
            <w:noProof/>
            <w:snapToGrid/>
            <w:color w:val="auto"/>
            <w:lang w:val="el-GR"/>
          </w:rPr>
          <w:delText>Ιρλανδία</w:delText>
        </w:r>
      </w:del>
    </w:p>
    <w:p w14:paraId="6D34677E" w14:textId="77777777" w:rsidR="00FC0BC2" w:rsidRPr="00EC1B6D" w:rsidRDefault="00FC0BC2" w:rsidP="003B3F22">
      <w:pPr>
        <w:tabs>
          <w:tab w:val="left" w:pos="567"/>
        </w:tabs>
        <w:rPr>
          <w:rFonts w:eastAsia="Times New Roman"/>
          <w:noProof/>
          <w:snapToGrid/>
          <w:color w:val="auto"/>
          <w:lang w:val="it-IT"/>
        </w:rPr>
      </w:pPr>
    </w:p>
    <w:p w14:paraId="0E733A53" w14:textId="77777777" w:rsidR="00FC0BC2" w:rsidRPr="00EC1B6D" w:rsidRDefault="00FC0BC2" w:rsidP="003B3F22">
      <w:pPr>
        <w:tabs>
          <w:tab w:val="left" w:pos="567"/>
        </w:tabs>
        <w:rPr>
          <w:rFonts w:eastAsia="Times New Roman"/>
          <w:noProof/>
          <w:snapToGrid/>
          <w:color w:val="auto"/>
          <w:lang w:val="it-IT"/>
        </w:rPr>
      </w:pPr>
      <w:r w:rsidRPr="00EC1B6D">
        <w:rPr>
          <w:rFonts w:eastAsia="Times New Roman"/>
          <w:noProof/>
          <w:snapToGrid/>
          <w:color w:val="auto"/>
          <w:lang w:val="it-IT"/>
        </w:rPr>
        <w:t>Medis International (Bolatice),</w:t>
      </w:r>
    </w:p>
    <w:p w14:paraId="75913BC5" w14:textId="77777777" w:rsidR="00FC0BC2" w:rsidRPr="00EC1B6D" w:rsidRDefault="00FC0BC2" w:rsidP="003B3F22">
      <w:pPr>
        <w:tabs>
          <w:tab w:val="left" w:pos="567"/>
        </w:tabs>
        <w:rPr>
          <w:rFonts w:eastAsia="Times New Roman"/>
          <w:noProof/>
          <w:snapToGrid/>
          <w:color w:val="auto"/>
          <w:lang w:val="it-IT"/>
        </w:rPr>
      </w:pPr>
      <w:r w:rsidRPr="00EC1B6D">
        <w:rPr>
          <w:rFonts w:eastAsia="Times New Roman"/>
          <w:noProof/>
          <w:snapToGrid/>
          <w:color w:val="auto"/>
          <w:lang w:val="it-IT"/>
        </w:rPr>
        <w:t xml:space="preserve">Prumyslova 961/16, </w:t>
      </w:r>
    </w:p>
    <w:p w14:paraId="5FAEE88E" w14:textId="77777777" w:rsidR="00FC0BC2" w:rsidRPr="00EC1B6D" w:rsidRDefault="00FC0BC2" w:rsidP="003B3F22">
      <w:pPr>
        <w:tabs>
          <w:tab w:val="left" w:pos="567"/>
        </w:tabs>
        <w:rPr>
          <w:rFonts w:eastAsia="Times New Roman"/>
          <w:noProof/>
          <w:snapToGrid/>
          <w:color w:val="auto"/>
          <w:lang w:val="it-IT"/>
        </w:rPr>
      </w:pPr>
      <w:r w:rsidRPr="00EC1B6D">
        <w:rPr>
          <w:rFonts w:eastAsia="Times New Roman"/>
          <w:noProof/>
          <w:snapToGrid/>
          <w:color w:val="auto"/>
          <w:lang w:val="it-IT"/>
        </w:rPr>
        <w:t xml:space="preserve">Bolatice, </w:t>
      </w:r>
    </w:p>
    <w:p w14:paraId="541C7051" w14:textId="77777777" w:rsidR="00FC0BC2" w:rsidRPr="005571B3" w:rsidRDefault="00FC0BC2" w:rsidP="003B3F22">
      <w:pPr>
        <w:tabs>
          <w:tab w:val="left" w:pos="567"/>
        </w:tabs>
        <w:rPr>
          <w:rFonts w:eastAsia="Times New Roman"/>
          <w:noProof/>
          <w:snapToGrid/>
          <w:color w:val="auto"/>
          <w:lang w:val="el-GR"/>
        </w:rPr>
      </w:pPr>
      <w:r w:rsidRPr="005571B3">
        <w:rPr>
          <w:rFonts w:eastAsia="Times New Roman"/>
          <w:noProof/>
          <w:snapToGrid/>
          <w:color w:val="auto"/>
          <w:lang w:val="el-GR"/>
        </w:rPr>
        <w:t>74723,</w:t>
      </w:r>
    </w:p>
    <w:p w14:paraId="620DC05F" w14:textId="77777777" w:rsidR="00FC0BC2" w:rsidRPr="005571B3" w:rsidRDefault="00C82614" w:rsidP="003B3F22">
      <w:pPr>
        <w:tabs>
          <w:tab w:val="left" w:pos="567"/>
        </w:tabs>
        <w:rPr>
          <w:rFonts w:eastAsia="Times New Roman"/>
          <w:noProof/>
          <w:snapToGrid/>
          <w:color w:val="auto"/>
          <w:lang w:val="el-GR"/>
        </w:rPr>
      </w:pPr>
      <w:r w:rsidRPr="00176260">
        <w:rPr>
          <w:rFonts w:eastAsia="Times New Roman"/>
          <w:noProof/>
          <w:snapToGrid/>
          <w:color w:val="auto"/>
          <w:lang w:val="el-GR"/>
        </w:rPr>
        <w:t>Τσεχία</w:t>
      </w:r>
    </w:p>
    <w:bookmarkEnd w:id="134"/>
    <w:p w14:paraId="4499DA66" w14:textId="77777777" w:rsidR="00F93AFF" w:rsidRPr="00176260" w:rsidRDefault="00F93AFF" w:rsidP="003B3F22">
      <w:pPr>
        <w:spacing w:before="5" w:line="260" w:lineRule="exact"/>
        <w:rPr>
          <w:spacing w:val="-2"/>
          <w:lang w:val="el-GR"/>
        </w:rPr>
      </w:pPr>
    </w:p>
    <w:p w14:paraId="5D5C4562" w14:textId="77777777" w:rsidR="00F93AFF" w:rsidRPr="00176260" w:rsidRDefault="00F93AFF" w:rsidP="00C82614">
      <w:pPr>
        <w:spacing w:line="245" w:lineRule="auto"/>
        <w:ind w:right="306"/>
        <w:rPr>
          <w:rFonts w:eastAsia="Times New Roman"/>
          <w:spacing w:val="-2"/>
          <w:lang w:val="el-GR"/>
        </w:rPr>
      </w:pPr>
      <w:r w:rsidRPr="00176260">
        <w:rPr>
          <w:rFonts w:eastAsia="Times New Roman"/>
          <w:spacing w:val="-2"/>
          <w:lang w:val="el-GR"/>
        </w:rPr>
        <w:t xml:space="preserve">Στο έντυπο φύλλο οδηγιών χρήσης του φαρμακευτικού προϊόντος πρέπει να αναγράφεται το όνομα και η διεύθυνση του </w:t>
      </w:r>
      <w:r w:rsidRPr="00176260">
        <w:rPr>
          <w:rFonts w:eastAsia="Times New Roman"/>
          <w:noProof/>
          <w:snapToGrid/>
          <w:spacing w:val="-2"/>
          <w:lang w:val="el-GR"/>
        </w:rPr>
        <w:t>παρασκευαστή</w:t>
      </w:r>
      <w:r w:rsidRPr="00176260">
        <w:rPr>
          <w:rFonts w:eastAsia="Times New Roman"/>
          <w:spacing w:val="-2"/>
          <w:lang w:val="el-GR"/>
        </w:rPr>
        <w:t xml:space="preserve"> που είναι υπεύθυνος για την αποδέσμευση της σχετικής παρτίδας.</w:t>
      </w:r>
    </w:p>
    <w:p w14:paraId="37DEA1A2" w14:textId="77777777" w:rsidR="00F93AFF" w:rsidRPr="00176260" w:rsidRDefault="00F93AFF">
      <w:pPr>
        <w:spacing w:line="200" w:lineRule="exact"/>
        <w:rPr>
          <w:spacing w:val="-2"/>
          <w:lang w:val="el-GR"/>
        </w:rPr>
      </w:pPr>
    </w:p>
    <w:p w14:paraId="72EBA64E" w14:textId="77777777" w:rsidR="00F93AFF" w:rsidRPr="00176260" w:rsidRDefault="00F93AFF">
      <w:pPr>
        <w:spacing w:line="200" w:lineRule="exact"/>
        <w:rPr>
          <w:spacing w:val="-2"/>
          <w:lang w:val="el-GR"/>
        </w:rPr>
      </w:pPr>
    </w:p>
    <w:p w14:paraId="5557F219" w14:textId="77777777" w:rsidR="00F93AFF" w:rsidRPr="00176260" w:rsidRDefault="00F93AFF">
      <w:pPr>
        <w:pStyle w:val="TitleB"/>
        <w:rPr>
          <w:spacing w:val="-2"/>
        </w:rPr>
      </w:pPr>
      <w:r w:rsidRPr="00176260">
        <w:rPr>
          <w:spacing w:val="-2"/>
        </w:rPr>
        <w:t>Β.</w:t>
      </w:r>
      <w:r w:rsidRPr="00176260">
        <w:rPr>
          <w:spacing w:val="-2"/>
        </w:rPr>
        <w:tab/>
        <w:t>ΟΡΟΙ Ή ΠΕΡΙΟΡΙΣΜΟΙ ΣΧΕΤΙΚΑ ΜΕ ΤΗ ΔΙΑΘΕΣΗ ΚΑΙ ΤΗ ΧΡΗΣΗ</w:t>
      </w:r>
    </w:p>
    <w:p w14:paraId="29EF9B59" w14:textId="77777777" w:rsidR="00F93AFF" w:rsidRPr="00176260" w:rsidRDefault="00F93AFF">
      <w:pPr>
        <w:spacing w:before="5" w:line="260" w:lineRule="exact"/>
        <w:rPr>
          <w:spacing w:val="-2"/>
          <w:lang w:val="el-GR"/>
        </w:rPr>
      </w:pPr>
    </w:p>
    <w:p w14:paraId="68277F3E" w14:textId="77777777" w:rsidR="00F93AFF" w:rsidRPr="00176260" w:rsidRDefault="00F93AFF">
      <w:pPr>
        <w:ind w:left="115" w:right="-20"/>
        <w:rPr>
          <w:rFonts w:eastAsia="Times New Roman"/>
          <w:spacing w:val="-2"/>
          <w:lang w:val="el-GR"/>
        </w:rPr>
      </w:pPr>
      <w:r w:rsidRPr="00176260">
        <w:rPr>
          <w:rFonts w:eastAsia="Times New Roman"/>
          <w:spacing w:val="-2"/>
          <w:lang w:val="el-GR"/>
        </w:rPr>
        <w:t>Φαρμακευτικό προϊόν για το οποίο απαιτείται ιατρική συνταγή.</w:t>
      </w:r>
    </w:p>
    <w:p w14:paraId="4E496C87" w14:textId="77777777" w:rsidR="00F93AFF" w:rsidRPr="00176260" w:rsidRDefault="00F93AFF">
      <w:pPr>
        <w:spacing w:before="5" w:line="260" w:lineRule="exact"/>
        <w:rPr>
          <w:spacing w:val="-2"/>
          <w:lang w:val="el-GR"/>
        </w:rPr>
      </w:pPr>
    </w:p>
    <w:p w14:paraId="71D54C4F" w14:textId="77777777" w:rsidR="00F93AFF" w:rsidRPr="00176260" w:rsidRDefault="00F93AFF">
      <w:pPr>
        <w:spacing w:before="5" w:line="260" w:lineRule="exact"/>
        <w:rPr>
          <w:spacing w:val="-2"/>
          <w:lang w:val="el-GR"/>
        </w:rPr>
      </w:pPr>
    </w:p>
    <w:p w14:paraId="1EDD67AA" w14:textId="77777777" w:rsidR="00F93AFF" w:rsidRPr="00176260" w:rsidRDefault="00F93AFF">
      <w:pPr>
        <w:pStyle w:val="TitleB"/>
        <w:rPr>
          <w:spacing w:val="-2"/>
        </w:rPr>
      </w:pPr>
      <w:r w:rsidRPr="00176260">
        <w:rPr>
          <w:spacing w:val="-2"/>
        </w:rPr>
        <w:t>Γ.</w:t>
      </w:r>
      <w:r w:rsidRPr="00176260">
        <w:rPr>
          <w:spacing w:val="-2"/>
        </w:rPr>
        <w:tab/>
        <w:t>ΑΛΛΟΙ ΟΡΟΙ ΚΑΙ ΑΠΑΙΤΗΣΕΙΣ ΤΗΣ ΑΔΕΙΑΣ ΚΥΚΛΟΦΟΡΙΑΣ</w:t>
      </w:r>
    </w:p>
    <w:p w14:paraId="2EDEAD11" w14:textId="77777777" w:rsidR="00F93AFF" w:rsidRPr="00176260" w:rsidRDefault="00F93AFF">
      <w:pPr>
        <w:spacing w:before="3" w:line="260" w:lineRule="exact"/>
        <w:rPr>
          <w:spacing w:val="-2"/>
          <w:lang w:val="el-GR"/>
        </w:rPr>
      </w:pPr>
    </w:p>
    <w:p w14:paraId="2FA22384" w14:textId="77777777" w:rsidR="00F93AFF" w:rsidRPr="00176260" w:rsidRDefault="00F93AFF">
      <w:pPr>
        <w:numPr>
          <w:ilvl w:val="0"/>
          <w:numId w:val="1"/>
        </w:numPr>
        <w:suppressLineNumbers/>
        <w:tabs>
          <w:tab w:val="left" w:pos="567"/>
        </w:tabs>
        <w:spacing w:line="260" w:lineRule="exact"/>
        <w:ind w:right="-1"/>
        <w:rPr>
          <w:rFonts w:eastAsia="Times New Roman"/>
          <w:spacing w:val="-2"/>
          <w:u w:val="single" w:color="000000"/>
          <w:lang w:val="el-GR"/>
        </w:rPr>
      </w:pPr>
      <w:r w:rsidRPr="00176260">
        <w:rPr>
          <w:b/>
          <w:noProof/>
          <w:spacing w:val="-2"/>
          <w:lang w:val="el-GR"/>
        </w:rPr>
        <w:t xml:space="preserve"> Εκθέσεις περιοδικής παρακολούθησης της ασφάλειας (PSURs)</w:t>
      </w:r>
    </w:p>
    <w:p w14:paraId="7A395D96" w14:textId="77777777" w:rsidR="00F93AFF" w:rsidRPr="00176260" w:rsidRDefault="00F93AFF">
      <w:pPr>
        <w:ind w:left="115" w:right="-20"/>
        <w:rPr>
          <w:spacing w:val="-2"/>
          <w:lang w:val="el-GR"/>
        </w:rPr>
      </w:pPr>
    </w:p>
    <w:p w14:paraId="05C82D25" w14:textId="77777777" w:rsidR="00F93AFF" w:rsidRPr="00176260" w:rsidRDefault="00F93AFF">
      <w:pPr>
        <w:ind w:left="115" w:right="-20"/>
        <w:rPr>
          <w:spacing w:val="-2"/>
          <w:lang w:val="el-GR"/>
        </w:rPr>
      </w:pPr>
      <w:r w:rsidRPr="00176260">
        <w:rPr>
          <w:rFonts w:eastAsia="Times New Roman"/>
          <w:snapToGrid/>
          <w:color w:val="auto"/>
          <w:spacing w:val="-2"/>
          <w:szCs w:val="20"/>
          <w:lang w:val="el-GR"/>
        </w:rPr>
        <w:t xml:space="preserve">Οι απαιτήσεις για την υποβολή των </w:t>
      </w:r>
      <w:proofErr w:type="spellStart"/>
      <w:r w:rsidRPr="00176260">
        <w:rPr>
          <w:rFonts w:eastAsia="Times New Roman"/>
          <w:snapToGrid/>
          <w:color w:val="auto"/>
          <w:spacing w:val="-2"/>
          <w:szCs w:val="20"/>
          <w:lang w:val="el-GR"/>
        </w:rPr>
        <w:t>PSURs</w:t>
      </w:r>
      <w:proofErr w:type="spellEnd"/>
      <w:r w:rsidRPr="00176260">
        <w:rPr>
          <w:rFonts w:eastAsia="Times New Roman"/>
          <w:snapToGrid/>
          <w:color w:val="auto"/>
          <w:spacing w:val="-2"/>
          <w:szCs w:val="20"/>
          <w:lang w:val="el-GR"/>
        </w:rPr>
        <w:t xml:space="preserve"> για το εν λόγω φαρμακευτικό προϊόν</w:t>
      </w:r>
      <w:r w:rsidRPr="00176260">
        <w:rPr>
          <w:rFonts w:eastAsia="Times New Roman"/>
          <w:i/>
          <w:snapToGrid/>
          <w:color w:val="auto"/>
          <w:spacing w:val="-2"/>
          <w:lang w:val="el-GR"/>
        </w:rPr>
        <w:t xml:space="preserve"> </w:t>
      </w:r>
      <w:r w:rsidRPr="00176260">
        <w:rPr>
          <w:rFonts w:eastAsia="Times New Roman"/>
          <w:snapToGrid/>
          <w:color w:val="auto"/>
          <w:spacing w:val="-2"/>
          <w:lang w:val="el-GR"/>
        </w:rPr>
        <w:t xml:space="preserve">ορίζονται στον κατάλογο με τις ημερομηνίες αναφοράς της Ένωσης (κατάλογος </w:t>
      </w:r>
      <w:r w:rsidRPr="00176260">
        <w:rPr>
          <w:rFonts w:eastAsia="Times New Roman"/>
          <w:noProof/>
          <w:snapToGrid/>
          <w:color w:val="auto"/>
          <w:spacing w:val="-2"/>
          <w:lang w:val="el-GR"/>
        </w:rPr>
        <w:t>EURD</w:t>
      </w:r>
      <w:r w:rsidRPr="00176260">
        <w:rPr>
          <w:rFonts w:eastAsia="Times New Roman"/>
          <w:snapToGrid/>
          <w:color w:val="auto"/>
          <w:spacing w:val="-2"/>
          <w:lang w:val="el-GR"/>
        </w:rPr>
        <w:t xml:space="preserve">) που παρατίθεται στην παράγραφο 7, του άρθρου 107γ, της οδηγίας 2001/83/ΕΚ και κάθε επακόλουθης </w:t>
      </w:r>
      <w:proofErr w:type="spellStart"/>
      <w:r w:rsidRPr="00176260">
        <w:rPr>
          <w:rFonts w:eastAsia="Times New Roman"/>
          <w:snapToGrid/>
          <w:color w:val="auto"/>
          <w:spacing w:val="-2"/>
          <w:lang w:val="el-GR"/>
        </w:rPr>
        <w:t>επικαιροποίησης</w:t>
      </w:r>
      <w:proofErr w:type="spellEnd"/>
      <w:r w:rsidRPr="00176260">
        <w:rPr>
          <w:rFonts w:eastAsia="Times New Roman"/>
          <w:snapToGrid/>
          <w:color w:val="auto"/>
          <w:spacing w:val="-2"/>
          <w:lang w:val="el-GR"/>
        </w:rPr>
        <w:t xml:space="preserve"> όπως δημοσιεύεται στην ευρωπαϊκή δικτυακή πύλη για τα φάρμακα</w:t>
      </w:r>
      <w:r w:rsidRPr="00176260">
        <w:rPr>
          <w:rFonts w:eastAsia="Times New Roman"/>
          <w:i/>
          <w:snapToGrid/>
          <w:color w:val="auto"/>
          <w:spacing w:val="-2"/>
          <w:lang w:val="el-GR"/>
        </w:rPr>
        <w:t>.</w:t>
      </w:r>
    </w:p>
    <w:p w14:paraId="6B789C69" w14:textId="77777777" w:rsidR="00F93AFF" w:rsidRPr="00176260" w:rsidRDefault="00F93AFF" w:rsidP="00FC0BC2">
      <w:pPr>
        <w:ind w:left="115" w:right="-20"/>
        <w:rPr>
          <w:rFonts w:eastAsia="Times New Roman"/>
          <w:spacing w:val="-2"/>
          <w:u w:val="single" w:color="000000"/>
          <w:lang w:val="el-GR"/>
        </w:rPr>
      </w:pPr>
    </w:p>
    <w:p w14:paraId="0D155C49" w14:textId="77777777" w:rsidR="00F93AFF" w:rsidRPr="00176260" w:rsidRDefault="00F93AFF" w:rsidP="00FC0BC2">
      <w:pPr>
        <w:ind w:left="115" w:right="-20"/>
        <w:rPr>
          <w:rFonts w:eastAsia="Times New Roman"/>
          <w:spacing w:val="-2"/>
          <w:u w:val="single" w:color="000000"/>
          <w:lang w:val="el-GR"/>
        </w:rPr>
      </w:pPr>
    </w:p>
    <w:p w14:paraId="078224FB" w14:textId="77777777" w:rsidR="00F93AFF" w:rsidRPr="00176260" w:rsidRDefault="00F93AFF" w:rsidP="002E23F8">
      <w:pPr>
        <w:pStyle w:val="TitleB"/>
        <w:keepNext/>
        <w:keepLines/>
        <w:ind w:hanging="452"/>
        <w:rPr>
          <w:spacing w:val="-2"/>
        </w:rPr>
      </w:pPr>
      <w:r w:rsidRPr="00176260">
        <w:rPr>
          <w:spacing w:val="-2"/>
        </w:rPr>
        <w:lastRenderedPageBreak/>
        <w:t xml:space="preserve">Δ. </w:t>
      </w:r>
      <w:r w:rsidRPr="00176260">
        <w:rPr>
          <w:spacing w:val="-2"/>
        </w:rPr>
        <w:tab/>
        <w:t>ΟΡΟΙ Ή ΠΕΡΙΟΡΙΣΜΟΙ ΣΧΕΤΙΚΑ ΜΕ ΤΗΝ ΑΣΦΑΛΗ ΚΑΙ ΑΠΟΤΕΛΕΣΜΑΤΙΚΗ ΧΡΗΣΗ ΤΟΥ ΦΑΡΜΑΚΕΥΤΙΚΟΥ ΠΡΟΪΟΝΤΟΣ</w:t>
      </w:r>
    </w:p>
    <w:p w14:paraId="26D15719" w14:textId="77777777" w:rsidR="00F93AFF" w:rsidRPr="00176260" w:rsidRDefault="00F93AFF" w:rsidP="002E23F8">
      <w:pPr>
        <w:keepNext/>
        <w:keepLines/>
        <w:tabs>
          <w:tab w:val="left" w:pos="1140"/>
        </w:tabs>
        <w:ind w:left="115" w:right="-20"/>
        <w:rPr>
          <w:rFonts w:eastAsia="Times New Roman"/>
          <w:b/>
          <w:bCs/>
          <w:spacing w:val="-2"/>
          <w:lang w:val="el-GR"/>
        </w:rPr>
      </w:pPr>
    </w:p>
    <w:p w14:paraId="48073079" w14:textId="77777777" w:rsidR="00F93AFF" w:rsidRPr="00176260" w:rsidRDefault="00F93AFF" w:rsidP="002E23F8">
      <w:pPr>
        <w:pStyle w:val="ListParagraph1"/>
        <w:keepNext/>
        <w:keepLines/>
        <w:numPr>
          <w:ilvl w:val="0"/>
          <w:numId w:val="1"/>
        </w:numPr>
        <w:ind w:left="115" w:firstLine="0"/>
        <w:rPr>
          <w:b/>
          <w:spacing w:val="-2"/>
          <w:lang w:val="el-GR"/>
        </w:rPr>
      </w:pPr>
      <w:r w:rsidRPr="00176260">
        <w:rPr>
          <w:b/>
          <w:spacing w:val="-2"/>
          <w:lang w:val="el-GR"/>
        </w:rPr>
        <w:t>Σχέδιο διαχείρισης κινδύνου</w:t>
      </w:r>
      <w:r w:rsidR="00246B5B" w:rsidRPr="00176260">
        <w:rPr>
          <w:b/>
          <w:spacing w:val="-2"/>
          <w:lang w:val="el-GR"/>
        </w:rPr>
        <w:t xml:space="preserve"> </w:t>
      </w:r>
      <w:r w:rsidRPr="00176260">
        <w:rPr>
          <w:b/>
          <w:spacing w:val="-2"/>
          <w:lang w:val="el-GR"/>
        </w:rPr>
        <w:t>(ΣΔΚ)</w:t>
      </w:r>
    </w:p>
    <w:p w14:paraId="56DB7C5B" w14:textId="77777777" w:rsidR="00FC0BC2" w:rsidRPr="00176260" w:rsidRDefault="00FC0BC2" w:rsidP="002E23F8">
      <w:pPr>
        <w:keepNext/>
        <w:keepLines/>
        <w:spacing w:before="6" w:line="245" w:lineRule="auto"/>
        <w:ind w:left="115" w:right="161"/>
        <w:rPr>
          <w:rFonts w:eastAsia="Times New Roman"/>
          <w:spacing w:val="-2"/>
          <w:lang w:val="el-GR"/>
        </w:rPr>
      </w:pPr>
    </w:p>
    <w:p w14:paraId="3D3E8633" w14:textId="77777777" w:rsidR="00F93AFF" w:rsidRPr="00176260" w:rsidRDefault="00F93AFF" w:rsidP="002E23F8">
      <w:pPr>
        <w:keepNext/>
        <w:keepLines/>
        <w:spacing w:before="6" w:line="245" w:lineRule="auto"/>
        <w:ind w:left="115" w:right="161"/>
        <w:rPr>
          <w:rFonts w:eastAsia="Times New Roman"/>
          <w:spacing w:val="-2"/>
          <w:lang w:val="el-GR"/>
        </w:rPr>
      </w:pPr>
      <w:r w:rsidRPr="00176260">
        <w:rPr>
          <w:rFonts w:eastAsia="Times New Roman"/>
          <w:spacing w:val="-2"/>
          <w:lang w:val="el-GR"/>
        </w:rPr>
        <w:t xml:space="preserve">Ο Κάτοχος Άδειας Κυκλοφορίας (ΚΑΚ) θα διεξαγάγει τις απαιτούμενες δραστηριότητες και παρεμβάσεις </w:t>
      </w:r>
      <w:proofErr w:type="spellStart"/>
      <w:r w:rsidRPr="00176260">
        <w:rPr>
          <w:rFonts w:eastAsia="Times New Roman"/>
          <w:spacing w:val="-2"/>
          <w:lang w:val="el-GR"/>
        </w:rPr>
        <w:t>φαρμακοεπαγρύπνησης</w:t>
      </w:r>
      <w:proofErr w:type="spellEnd"/>
      <w:r w:rsidRPr="00176260">
        <w:rPr>
          <w:rFonts w:eastAsia="Times New Roman"/>
          <w:spacing w:val="-2"/>
          <w:lang w:val="el-GR"/>
        </w:rPr>
        <w:t xml:space="preserve">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22AF35E2" w14:textId="77777777" w:rsidR="00F93AFF" w:rsidRPr="00176260" w:rsidRDefault="00246B5B" w:rsidP="002E23F8">
      <w:pPr>
        <w:keepNext/>
        <w:keepLines/>
        <w:spacing w:before="19" w:line="240" w:lineRule="exact"/>
        <w:rPr>
          <w:spacing w:val="-2"/>
          <w:lang w:val="el-GR"/>
        </w:rPr>
      </w:pPr>
      <w:r w:rsidRPr="00176260">
        <w:rPr>
          <w:spacing w:val="-2"/>
          <w:lang w:val="el-GR"/>
        </w:rPr>
        <w:t xml:space="preserve"> </w:t>
      </w:r>
    </w:p>
    <w:p w14:paraId="36B2F366" w14:textId="77777777" w:rsidR="00F93AFF" w:rsidRPr="00176260" w:rsidRDefault="00F93AFF">
      <w:pPr>
        <w:ind w:left="115" w:right="-20"/>
        <w:rPr>
          <w:spacing w:val="-2"/>
          <w:lang w:val="el-GR"/>
        </w:rPr>
      </w:pPr>
      <w:r w:rsidRPr="00176260">
        <w:rPr>
          <w:spacing w:val="-2"/>
          <w:lang w:val="el-GR"/>
        </w:rPr>
        <w:t xml:space="preserve">Ένα </w:t>
      </w:r>
      <w:proofErr w:type="spellStart"/>
      <w:r w:rsidRPr="00176260">
        <w:rPr>
          <w:spacing w:val="-2"/>
          <w:lang w:val="el-GR"/>
        </w:rPr>
        <w:t>επικαιροποιημένο</w:t>
      </w:r>
      <w:proofErr w:type="spellEnd"/>
      <w:r w:rsidRPr="00176260">
        <w:rPr>
          <w:spacing w:val="-2"/>
          <w:lang w:val="el-GR"/>
        </w:rPr>
        <w:t xml:space="preserve"> ΣΔΚ θα πρέπει να κατατεθεί:</w:t>
      </w:r>
    </w:p>
    <w:p w14:paraId="0A3050CC" w14:textId="77777777" w:rsidR="00F93AFF" w:rsidRPr="00176260" w:rsidRDefault="00F93AFF" w:rsidP="006325AD">
      <w:pPr>
        <w:pStyle w:val="ListParagraph1"/>
        <w:numPr>
          <w:ilvl w:val="0"/>
          <w:numId w:val="93"/>
        </w:numPr>
        <w:ind w:left="709" w:right="-20" w:hanging="283"/>
        <w:rPr>
          <w:rFonts w:eastAsia="Times New Roman"/>
          <w:spacing w:val="-2"/>
          <w:lang w:val="el-GR"/>
        </w:rPr>
      </w:pPr>
      <w:r w:rsidRPr="00176260">
        <w:rPr>
          <w:noProof/>
          <w:spacing w:val="-2"/>
          <w:lang w:val="el-GR"/>
        </w:rPr>
        <w:t>Μετά από αίτημα του Ευρωπαϊκού Οργανισμού Φαρμάκων</w:t>
      </w:r>
    </w:p>
    <w:p w14:paraId="7A98532F" w14:textId="77777777" w:rsidR="00F93AFF" w:rsidRPr="00176260" w:rsidRDefault="00F93AFF" w:rsidP="00176260">
      <w:pPr>
        <w:numPr>
          <w:ilvl w:val="0"/>
          <w:numId w:val="3"/>
        </w:numPr>
        <w:suppressLineNumbers/>
        <w:tabs>
          <w:tab w:val="clear" w:pos="720"/>
        </w:tabs>
        <w:ind w:right="-1" w:hanging="294"/>
        <w:rPr>
          <w:noProof/>
          <w:spacing w:val="-2"/>
          <w:lang w:val="el-GR"/>
        </w:rPr>
      </w:pPr>
      <w:r w:rsidRPr="00176260">
        <w:rPr>
          <w:noProof/>
          <w:spacing w:val="-2"/>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40BC314E" w14:textId="77777777" w:rsidR="00F93AFF" w:rsidRPr="00176260" w:rsidRDefault="00F93AFF">
      <w:pPr>
        <w:spacing w:before="19" w:line="240" w:lineRule="exact"/>
        <w:rPr>
          <w:spacing w:val="-2"/>
          <w:lang w:val="el-GR"/>
        </w:rPr>
      </w:pPr>
    </w:p>
    <w:p w14:paraId="0EBC414D" w14:textId="77777777" w:rsidR="00F93AFF" w:rsidRPr="00176260" w:rsidRDefault="00F93AFF" w:rsidP="006325AD">
      <w:pPr>
        <w:pStyle w:val="ListParagraph1"/>
        <w:numPr>
          <w:ilvl w:val="0"/>
          <w:numId w:val="93"/>
        </w:numPr>
        <w:suppressLineNumbers/>
        <w:ind w:left="567" w:right="-1" w:hanging="567"/>
        <w:rPr>
          <w:b/>
          <w:noProof/>
          <w:spacing w:val="-2"/>
          <w:lang w:val="el-GR"/>
        </w:rPr>
      </w:pPr>
      <w:r w:rsidRPr="00176260">
        <w:rPr>
          <w:b/>
          <w:spacing w:val="-2"/>
          <w:lang w:val="el-GR"/>
        </w:rPr>
        <w:t>Επιπρόσθετα μέτρα ελαχιστοποίησης κινδύνου</w:t>
      </w:r>
    </w:p>
    <w:p w14:paraId="209E90A2" w14:textId="77777777" w:rsidR="00BC264C" w:rsidRDefault="00BC264C">
      <w:pPr>
        <w:rPr>
          <w:spacing w:val="-2"/>
          <w:lang w:val="el-GR"/>
        </w:rPr>
      </w:pPr>
    </w:p>
    <w:p w14:paraId="2B1A3947" w14:textId="14794BD5" w:rsidR="00BC264C" w:rsidRPr="00624437" w:rsidRDefault="00BC264C" w:rsidP="00624437">
      <w:pPr>
        <w:widowControl w:val="0"/>
        <w:ind w:left="113" w:right="159"/>
        <w:rPr>
          <w:noProof/>
          <w:spacing w:val="-2"/>
          <w:lang w:val="el-GR"/>
        </w:rPr>
      </w:pPr>
      <w:r w:rsidRPr="00BC264C">
        <w:rPr>
          <w:lang w:val="el-GR"/>
        </w:rPr>
        <w:t>Ο</w:t>
      </w:r>
      <w:r w:rsidRPr="00BC264C">
        <w:rPr>
          <w:spacing w:val="-1"/>
          <w:lang w:val="el-GR"/>
        </w:rPr>
        <w:t xml:space="preserve"> </w:t>
      </w:r>
      <w:r w:rsidRPr="00BC264C">
        <w:rPr>
          <w:spacing w:val="1"/>
          <w:lang w:val="el-GR"/>
        </w:rPr>
        <w:t>Κ</w:t>
      </w:r>
      <w:r w:rsidRPr="00BC264C">
        <w:rPr>
          <w:spacing w:val="-1"/>
          <w:lang w:val="el-GR"/>
        </w:rPr>
        <w:t>Α</w:t>
      </w:r>
      <w:r w:rsidRPr="00BC264C">
        <w:rPr>
          <w:lang w:val="el-GR"/>
        </w:rPr>
        <w:t>Κ</w:t>
      </w:r>
      <w:r w:rsidRPr="00BC264C">
        <w:rPr>
          <w:spacing w:val="2"/>
          <w:lang w:val="el-GR"/>
        </w:rPr>
        <w:t xml:space="preserve"> </w:t>
      </w:r>
      <w:r w:rsidRPr="00BC264C">
        <w:rPr>
          <w:lang w:val="el-GR"/>
        </w:rPr>
        <w:t xml:space="preserve">θα </w:t>
      </w:r>
      <w:r w:rsidRPr="00BC264C">
        <w:rPr>
          <w:spacing w:val="-1"/>
          <w:lang w:val="el-GR"/>
        </w:rPr>
        <w:t>π</w:t>
      </w:r>
      <w:r w:rsidRPr="00BC264C">
        <w:rPr>
          <w:lang w:val="el-GR"/>
        </w:rPr>
        <w:t>αρ</w:t>
      </w:r>
      <w:r w:rsidRPr="00BC264C">
        <w:rPr>
          <w:spacing w:val="1"/>
          <w:lang w:val="el-GR"/>
        </w:rPr>
        <w:t>έ</w:t>
      </w:r>
      <w:r w:rsidRPr="00BC264C">
        <w:rPr>
          <w:lang w:val="el-GR"/>
        </w:rPr>
        <w:t>χ</w:t>
      </w:r>
      <w:r w:rsidRPr="00BC264C">
        <w:rPr>
          <w:spacing w:val="1"/>
          <w:lang w:val="el-GR"/>
        </w:rPr>
        <w:t>ε</w:t>
      </w:r>
      <w:r w:rsidRPr="00BC264C">
        <w:rPr>
          <w:lang w:val="el-GR"/>
        </w:rPr>
        <w:t>ι</w:t>
      </w:r>
      <w:r w:rsidRPr="00BC264C">
        <w:rPr>
          <w:spacing w:val="1"/>
          <w:lang w:val="el-GR"/>
        </w:rPr>
        <w:t xml:space="preserve"> έν</w:t>
      </w:r>
      <w:r w:rsidRPr="00BC264C">
        <w:rPr>
          <w:lang w:val="el-GR"/>
        </w:rPr>
        <w:t xml:space="preserve">α </w:t>
      </w:r>
      <w:r w:rsidRPr="00BC264C">
        <w:rPr>
          <w:spacing w:val="1"/>
          <w:lang w:val="el-GR"/>
        </w:rPr>
        <w:t>ε</w:t>
      </w:r>
      <w:r w:rsidRPr="00BC264C">
        <w:rPr>
          <w:spacing w:val="-1"/>
          <w:lang w:val="el-GR"/>
        </w:rPr>
        <w:t>κπ</w:t>
      </w:r>
      <w:r w:rsidRPr="00BC264C">
        <w:rPr>
          <w:lang w:val="el-GR"/>
        </w:rPr>
        <w:t>α</w:t>
      </w:r>
      <w:r w:rsidRPr="00BC264C">
        <w:rPr>
          <w:spacing w:val="1"/>
          <w:lang w:val="el-GR"/>
        </w:rPr>
        <w:t>ι</w:t>
      </w:r>
      <w:r w:rsidRPr="00BC264C">
        <w:rPr>
          <w:spacing w:val="-1"/>
          <w:lang w:val="el-GR"/>
        </w:rPr>
        <w:t>δ</w:t>
      </w:r>
      <w:r w:rsidRPr="00BC264C">
        <w:rPr>
          <w:spacing w:val="1"/>
          <w:lang w:val="el-GR"/>
        </w:rPr>
        <w:t>ευ</w:t>
      </w:r>
      <w:r w:rsidRPr="00BC264C">
        <w:rPr>
          <w:lang w:val="el-GR"/>
        </w:rPr>
        <w:t>τ</w:t>
      </w:r>
      <w:r w:rsidRPr="00BC264C">
        <w:rPr>
          <w:spacing w:val="1"/>
          <w:lang w:val="el-GR"/>
        </w:rPr>
        <w:t>ι</w:t>
      </w:r>
      <w:r w:rsidRPr="00BC264C">
        <w:rPr>
          <w:spacing w:val="-1"/>
          <w:lang w:val="el-GR"/>
        </w:rPr>
        <w:t>κ</w:t>
      </w:r>
      <w:r w:rsidRPr="00BC264C">
        <w:rPr>
          <w:lang w:val="el-GR"/>
        </w:rPr>
        <w:t xml:space="preserve">ό </w:t>
      </w:r>
      <w:r w:rsidRPr="00624437">
        <w:rPr>
          <w:noProof/>
          <w:spacing w:val="-2"/>
          <w:lang w:val="el-GR"/>
        </w:rPr>
        <w:t>πακέτο, έχοντας ως στόχο όλους του ιατρούς που αναμένεται να συνταγογραφούν τη ριβαρο</w:t>
      </w:r>
      <w:r w:rsidR="001E402F" w:rsidRPr="00624437">
        <w:rPr>
          <w:noProof/>
          <w:spacing w:val="-2"/>
          <w:lang w:val="el-GR"/>
        </w:rPr>
        <w:t>ξαμπάνη</w:t>
      </w:r>
      <w:r w:rsidRPr="00624437">
        <w:rPr>
          <w:noProof/>
          <w:spacing w:val="-2"/>
          <w:lang w:val="el-GR"/>
        </w:rPr>
        <w:t xml:space="preserve">. Το εκπαιδευτικό υλικό έχει σκοπό να αυξήσει την ενημέρωση σχετικά με το δυνητικό κίνδυνο αιμορραγίας κατά την διάρκεια της θεραπείας με </w:t>
      </w:r>
      <w:r w:rsidR="001E402F" w:rsidRPr="00624437">
        <w:rPr>
          <w:noProof/>
          <w:spacing w:val="-2"/>
          <w:lang w:val="el-GR"/>
        </w:rPr>
        <w:t>ριβαροξαμπάνη</w:t>
      </w:r>
      <w:r w:rsidRPr="00624437">
        <w:rPr>
          <w:noProof/>
          <w:spacing w:val="-2"/>
          <w:lang w:val="el-GR"/>
        </w:rPr>
        <w:t xml:space="preserve"> και να δώσει καθοδήγηση σχετικά με την αντιμετώπιση αυτού του κινδύνου</w:t>
      </w:r>
      <w:r w:rsidR="001E402F" w:rsidRPr="00624437">
        <w:rPr>
          <w:noProof/>
          <w:spacing w:val="-2"/>
          <w:lang w:val="el-GR"/>
        </w:rPr>
        <w:t xml:space="preserve">. </w:t>
      </w:r>
      <w:r w:rsidRPr="00624437">
        <w:rPr>
          <w:noProof/>
          <w:spacing w:val="-2"/>
          <w:lang w:val="el-GR"/>
        </w:rPr>
        <w:t>Το εκπαιδευτικό υλικό για τον ιατρό θα πρέπει να περιέχει:</w:t>
      </w:r>
    </w:p>
    <w:p w14:paraId="28142EF6" w14:textId="77777777" w:rsidR="00BC264C" w:rsidRPr="00BC264C" w:rsidRDefault="00BC264C" w:rsidP="00624437">
      <w:pPr>
        <w:keepNext/>
        <w:keepLines/>
        <w:widowControl w:val="0"/>
        <w:numPr>
          <w:ilvl w:val="0"/>
          <w:numId w:val="93"/>
        </w:numPr>
        <w:tabs>
          <w:tab w:val="left" w:pos="820"/>
        </w:tabs>
        <w:ind w:right="-20"/>
        <w:rPr>
          <w:lang w:val="el-GR"/>
        </w:rPr>
      </w:pPr>
      <w:proofErr w:type="spellStart"/>
      <w:r w:rsidRPr="00BC264C">
        <w:rPr>
          <w:spacing w:val="2"/>
          <w:lang w:val="el-GR"/>
        </w:rPr>
        <w:t>T</w:t>
      </w:r>
      <w:r w:rsidRPr="00BC264C">
        <w:rPr>
          <w:lang w:val="el-GR"/>
        </w:rPr>
        <w:t>ην</w:t>
      </w:r>
      <w:proofErr w:type="spellEnd"/>
      <w:r w:rsidRPr="00BC264C">
        <w:rPr>
          <w:spacing w:val="1"/>
          <w:lang w:val="el-GR"/>
        </w:rPr>
        <w:t xml:space="preserve"> </w:t>
      </w:r>
      <w:r w:rsidRPr="00BC264C">
        <w:rPr>
          <w:spacing w:val="-1"/>
          <w:lang w:val="el-GR"/>
        </w:rPr>
        <w:t>Π</w:t>
      </w:r>
      <w:r w:rsidRPr="00BC264C">
        <w:rPr>
          <w:spacing w:val="1"/>
          <w:lang w:val="el-GR"/>
        </w:rPr>
        <w:t>ε</w:t>
      </w:r>
      <w:r w:rsidRPr="00BC264C">
        <w:rPr>
          <w:lang w:val="el-GR"/>
        </w:rPr>
        <w:t>ρ</w:t>
      </w:r>
      <w:r w:rsidRPr="00BC264C">
        <w:rPr>
          <w:spacing w:val="1"/>
          <w:lang w:val="el-GR"/>
        </w:rPr>
        <w:t>ίλ</w:t>
      </w:r>
      <w:r w:rsidRPr="00BC264C">
        <w:rPr>
          <w:lang w:val="el-GR"/>
        </w:rPr>
        <w:t>η</w:t>
      </w:r>
      <w:r w:rsidRPr="00BC264C">
        <w:rPr>
          <w:spacing w:val="1"/>
          <w:lang w:val="el-GR"/>
        </w:rPr>
        <w:t>ψ</w:t>
      </w:r>
      <w:r w:rsidRPr="00BC264C">
        <w:rPr>
          <w:lang w:val="el-GR"/>
        </w:rPr>
        <w:t xml:space="preserve">η </w:t>
      </w:r>
      <w:r w:rsidRPr="00BC264C">
        <w:rPr>
          <w:spacing w:val="1"/>
          <w:lang w:val="el-GR"/>
        </w:rPr>
        <w:t>Χ</w:t>
      </w:r>
      <w:r w:rsidRPr="00BC264C">
        <w:rPr>
          <w:lang w:val="el-GR"/>
        </w:rPr>
        <w:t>αρα</w:t>
      </w:r>
      <w:r w:rsidRPr="00BC264C">
        <w:rPr>
          <w:spacing w:val="-1"/>
          <w:lang w:val="el-GR"/>
        </w:rPr>
        <w:t>κ</w:t>
      </w:r>
      <w:r w:rsidRPr="00BC264C">
        <w:rPr>
          <w:lang w:val="el-GR"/>
        </w:rPr>
        <w:t>τηρ</w:t>
      </w:r>
      <w:r w:rsidRPr="00BC264C">
        <w:rPr>
          <w:spacing w:val="1"/>
          <w:lang w:val="el-GR"/>
        </w:rPr>
        <w:t>ισ</w:t>
      </w:r>
      <w:r w:rsidRPr="00BC264C">
        <w:rPr>
          <w:lang w:val="el-GR"/>
        </w:rPr>
        <w:t>τ</w:t>
      </w:r>
      <w:r w:rsidRPr="00BC264C">
        <w:rPr>
          <w:spacing w:val="1"/>
          <w:lang w:val="el-GR"/>
        </w:rPr>
        <w:t>ι</w:t>
      </w:r>
      <w:r w:rsidRPr="00BC264C">
        <w:rPr>
          <w:spacing w:val="-1"/>
          <w:lang w:val="el-GR"/>
        </w:rPr>
        <w:t>κ</w:t>
      </w:r>
      <w:r w:rsidRPr="00BC264C">
        <w:rPr>
          <w:spacing w:val="1"/>
          <w:lang w:val="el-GR"/>
        </w:rPr>
        <w:t>ώ</w:t>
      </w:r>
      <w:r w:rsidRPr="00BC264C">
        <w:rPr>
          <w:lang w:val="el-GR"/>
        </w:rPr>
        <w:t>ν</w:t>
      </w:r>
      <w:r w:rsidRPr="00BC264C">
        <w:rPr>
          <w:spacing w:val="1"/>
          <w:lang w:val="el-GR"/>
        </w:rPr>
        <w:t xml:space="preserve"> </w:t>
      </w:r>
      <w:r w:rsidRPr="00BC264C">
        <w:rPr>
          <w:spacing w:val="-1"/>
          <w:lang w:val="el-GR"/>
        </w:rPr>
        <w:t>Π</w:t>
      </w:r>
      <w:r w:rsidRPr="00BC264C">
        <w:rPr>
          <w:lang w:val="el-GR"/>
        </w:rPr>
        <w:t>ρο</w:t>
      </w:r>
      <w:r w:rsidRPr="00BC264C">
        <w:rPr>
          <w:spacing w:val="1"/>
          <w:lang w:val="el-GR"/>
        </w:rPr>
        <w:t>ϊ</w:t>
      </w:r>
      <w:r w:rsidRPr="00BC264C">
        <w:rPr>
          <w:lang w:val="el-GR"/>
        </w:rPr>
        <w:t>ό</w:t>
      </w:r>
      <w:r w:rsidRPr="00BC264C">
        <w:rPr>
          <w:spacing w:val="1"/>
          <w:lang w:val="el-GR"/>
        </w:rPr>
        <w:t>ν</w:t>
      </w:r>
      <w:r w:rsidRPr="00BC264C">
        <w:rPr>
          <w:lang w:val="el-GR"/>
        </w:rPr>
        <w:t>τος</w:t>
      </w:r>
    </w:p>
    <w:p w14:paraId="295A68DD" w14:textId="77777777" w:rsidR="00BC264C" w:rsidRPr="00BC264C" w:rsidRDefault="00BC264C" w:rsidP="00624437">
      <w:pPr>
        <w:keepNext/>
        <w:keepLines/>
        <w:widowControl w:val="0"/>
        <w:numPr>
          <w:ilvl w:val="0"/>
          <w:numId w:val="93"/>
        </w:numPr>
        <w:tabs>
          <w:tab w:val="left" w:pos="820"/>
        </w:tabs>
        <w:ind w:right="-20"/>
        <w:rPr>
          <w:lang w:val="el-GR"/>
        </w:rPr>
      </w:pPr>
      <w:r w:rsidRPr="00BC264C">
        <w:rPr>
          <w:spacing w:val="2"/>
          <w:lang w:val="el-GR"/>
        </w:rPr>
        <w:t>Τ</w:t>
      </w:r>
      <w:r w:rsidRPr="00BC264C">
        <w:rPr>
          <w:lang w:val="el-GR"/>
        </w:rPr>
        <w:t>ον</w:t>
      </w:r>
      <w:r w:rsidRPr="00BC264C">
        <w:rPr>
          <w:spacing w:val="1"/>
          <w:lang w:val="el-GR"/>
        </w:rPr>
        <w:t xml:space="preserve"> </w:t>
      </w:r>
      <w:r w:rsidRPr="00BC264C">
        <w:rPr>
          <w:spacing w:val="-1"/>
          <w:lang w:val="el-GR"/>
        </w:rPr>
        <w:t>Οδ</w:t>
      </w:r>
      <w:r w:rsidRPr="00BC264C">
        <w:rPr>
          <w:lang w:val="el-GR"/>
        </w:rPr>
        <w:t>η</w:t>
      </w:r>
      <w:r w:rsidRPr="00BC264C">
        <w:rPr>
          <w:spacing w:val="1"/>
          <w:lang w:val="el-GR"/>
        </w:rPr>
        <w:t>γ</w:t>
      </w:r>
      <w:r w:rsidRPr="00BC264C">
        <w:rPr>
          <w:lang w:val="el-GR"/>
        </w:rPr>
        <w:t xml:space="preserve">ό </w:t>
      </w:r>
      <w:proofErr w:type="spellStart"/>
      <w:r w:rsidRPr="00BC264C">
        <w:rPr>
          <w:spacing w:val="1"/>
          <w:lang w:val="el-GR"/>
        </w:rPr>
        <w:t>Συν</w:t>
      </w:r>
      <w:r w:rsidRPr="00BC264C">
        <w:rPr>
          <w:lang w:val="el-GR"/>
        </w:rPr>
        <w:t>τα</w:t>
      </w:r>
      <w:r w:rsidRPr="00BC264C">
        <w:rPr>
          <w:spacing w:val="1"/>
          <w:lang w:val="el-GR"/>
        </w:rPr>
        <w:t>γ</w:t>
      </w:r>
      <w:r w:rsidRPr="00BC264C">
        <w:rPr>
          <w:lang w:val="el-GR"/>
        </w:rPr>
        <w:t>ο</w:t>
      </w:r>
      <w:r w:rsidRPr="00BC264C">
        <w:rPr>
          <w:spacing w:val="1"/>
          <w:lang w:val="el-GR"/>
        </w:rPr>
        <w:t>γ</w:t>
      </w:r>
      <w:r w:rsidRPr="00BC264C">
        <w:rPr>
          <w:lang w:val="el-GR"/>
        </w:rPr>
        <w:t>ράφη</w:t>
      </w:r>
      <w:r w:rsidRPr="00BC264C">
        <w:rPr>
          <w:spacing w:val="1"/>
          <w:lang w:val="el-GR"/>
        </w:rPr>
        <w:t>σ</w:t>
      </w:r>
      <w:r w:rsidRPr="00BC264C">
        <w:rPr>
          <w:lang w:val="el-GR"/>
        </w:rPr>
        <w:t>ης</w:t>
      </w:r>
      <w:proofErr w:type="spellEnd"/>
    </w:p>
    <w:p w14:paraId="0C75A36E" w14:textId="377B194E" w:rsidR="00BC264C" w:rsidRPr="00BC264C" w:rsidRDefault="00BC264C" w:rsidP="00624437">
      <w:pPr>
        <w:keepNext/>
        <w:keepLines/>
        <w:widowControl w:val="0"/>
        <w:numPr>
          <w:ilvl w:val="0"/>
          <w:numId w:val="93"/>
        </w:numPr>
        <w:tabs>
          <w:tab w:val="left" w:pos="820"/>
        </w:tabs>
        <w:ind w:right="-20"/>
        <w:rPr>
          <w:lang w:val="el-GR"/>
        </w:rPr>
      </w:pPr>
      <w:r w:rsidRPr="00BC264C">
        <w:rPr>
          <w:spacing w:val="1"/>
          <w:lang w:val="el-GR"/>
        </w:rPr>
        <w:t>Κ</w:t>
      </w:r>
      <w:r w:rsidRPr="00BC264C">
        <w:rPr>
          <w:lang w:val="el-GR"/>
        </w:rPr>
        <w:t>άρτ</w:t>
      </w:r>
      <w:r w:rsidRPr="00BC264C">
        <w:rPr>
          <w:spacing w:val="1"/>
          <w:lang w:val="el-GR"/>
        </w:rPr>
        <w:t>ε</w:t>
      </w:r>
      <w:r w:rsidRPr="00BC264C">
        <w:rPr>
          <w:lang w:val="el-GR"/>
        </w:rPr>
        <w:t>ς</w:t>
      </w:r>
      <w:r w:rsidRPr="00BC264C">
        <w:rPr>
          <w:spacing w:val="-1"/>
          <w:lang w:val="el-GR"/>
        </w:rPr>
        <w:t xml:space="preserve"> </w:t>
      </w:r>
      <w:r w:rsidRPr="00BC264C">
        <w:rPr>
          <w:spacing w:val="1"/>
          <w:lang w:val="el-GR"/>
        </w:rPr>
        <w:t>εν</w:t>
      </w:r>
      <w:r w:rsidRPr="00BC264C">
        <w:rPr>
          <w:lang w:val="el-GR"/>
        </w:rPr>
        <w:t>η</w:t>
      </w:r>
      <w:r w:rsidRPr="00BC264C">
        <w:rPr>
          <w:spacing w:val="-1"/>
          <w:lang w:val="el-GR"/>
        </w:rPr>
        <w:t>μ</w:t>
      </w:r>
      <w:r w:rsidRPr="00BC264C">
        <w:rPr>
          <w:spacing w:val="1"/>
          <w:lang w:val="el-GR"/>
        </w:rPr>
        <w:t>έ</w:t>
      </w:r>
      <w:r w:rsidRPr="00BC264C">
        <w:rPr>
          <w:lang w:val="el-GR"/>
        </w:rPr>
        <w:t>ρ</w:t>
      </w:r>
      <w:r w:rsidRPr="00BC264C">
        <w:rPr>
          <w:spacing w:val="1"/>
          <w:lang w:val="el-GR"/>
        </w:rPr>
        <w:t>ωσ</w:t>
      </w:r>
      <w:r w:rsidRPr="00BC264C">
        <w:rPr>
          <w:lang w:val="el-GR"/>
        </w:rPr>
        <w:t>ης</w:t>
      </w:r>
      <w:r w:rsidRPr="00BC264C">
        <w:rPr>
          <w:spacing w:val="-1"/>
          <w:lang w:val="el-GR"/>
        </w:rPr>
        <w:t xml:space="preserve"> Α</w:t>
      </w:r>
      <w:r w:rsidRPr="00BC264C">
        <w:rPr>
          <w:spacing w:val="1"/>
          <w:lang w:val="el-GR"/>
        </w:rPr>
        <w:t>σ</w:t>
      </w:r>
      <w:r w:rsidRPr="00BC264C">
        <w:rPr>
          <w:lang w:val="el-GR"/>
        </w:rPr>
        <w:t>θ</w:t>
      </w:r>
      <w:r w:rsidRPr="00BC264C">
        <w:rPr>
          <w:spacing w:val="1"/>
          <w:lang w:val="el-GR"/>
        </w:rPr>
        <w:t>εν</w:t>
      </w:r>
      <w:r w:rsidRPr="00BC264C">
        <w:rPr>
          <w:lang w:val="el-GR"/>
        </w:rPr>
        <w:t>ο</w:t>
      </w:r>
      <w:r w:rsidRPr="00BC264C">
        <w:rPr>
          <w:spacing w:val="1"/>
          <w:lang w:val="el-GR"/>
        </w:rPr>
        <w:t>ύ</w:t>
      </w:r>
      <w:r w:rsidRPr="00BC264C">
        <w:rPr>
          <w:lang w:val="el-GR"/>
        </w:rPr>
        <w:t>ς [το κείμενο συμπεριλαμβάνεται στο Παράρτημα ΙΙΙ</w:t>
      </w:r>
      <w:r w:rsidR="00764ED7" w:rsidRPr="006F6407">
        <w:rPr>
          <w:lang w:val="el-GR"/>
        </w:rPr>
        <w:t>.</w:t>
      </w:r>
      <w:r w:rsidRPr="00BC264C">
        <w:rPr>
          <w:lang w:val="el-GR"/>
        </w:rPr>
        <w:t>]</w:t>
      </w:r>
    </w:p>
    <w:p w14:paraId="3C015037" w14:textId="3928DB8D" w:rsidR="00BC264C" w:rsidRPr="00BC264C" w:rsidRDefault="00BC264C" w:rsidP="00624437">
      <w:pPr>
        <w:widowControl w:val="0"/>
        <w:ind w:left="115" w:right="508"/>
        <w:rPr>
          <w:rFonts w:eastAsia="Times New Roman"/>
          <w:lang w:val="el-GR"/>
        </w:rPr>
      </w:pPr>
      <w:r w:rsidRPr="00BC264C">
        <w:rPr>
          <w:rFonts w:eastAsia="Times New Roman"/>
          <w:lang w:val="el-GR"/>
        </w:rPr>
        <w:t>Ο</w:t>
      </w:r>
      <w:r w:rsidRPr="00BC264C">
        <w:rPr>
          <w:rFonts w:eastAsia="Times New Roman"/>
          <w:spacing w:val="-1"/>
          <w:lang w:val="el-GR"/>
        </w:rPr>
        <w:t xml:space="preserve"> </w:t>
      </w:r>
      <w:r w:rsidRPr="00BC264C">
        <w:rPr>
          <w:rFonts w:eastAsia="Times New Roman"/>
          <w:spacing w:val="1"/>
          <w:lang w:val="el-GR"/>
        </w:rPr>
        <w:t>Κ</w:t>
      </w:r>
      <w:r w:rsidRPr="00BC264C">
        <w:rPr>
          <w:rFonts w:eastAsia="Times New Roman"/>
          <w:spacing w:val="-1"/>
          <w:lang w:val="el-GR"/>
        </w:rPr>
        <w:t>Α</w:t>
      </w:r>
      <w:r w:rsidRPr="00BC264C">
        <w:rPr>
          <w:rFonts w:eastAsia="Times New Roman"/>
          <w:lang w:val="el-GR"/>
        </w:rPr>
        <w:t>Κ</w:t>
      </w:r>
      <w:r w:rsidRPr="00BC264C">
        <w:rPr>
          <w:rFonts w:eastAsia="Times New Roman"/>
          <w:spacing w:val="2"/>
          <w:lang w:val="el-GR"/>
        </w:rPr>
        <w:t xml:space="preserve"> </w:t>
      </w:r>
      <w:r w:rsidRPr="00BC264C">
        <w:rPr>
          <w:rFonts w:eastAsia="Times New Roman"/>
          <w:spacing w:val="-1"/>
          <w:lang w:val="el-GR"/>
        </w:rPr>
        <w:t>π</w:t>
      </w:r>
      <w:r w:rsidRPr="00BC264C">
        <w:rPr>
          <w:rFonts w:eastAsia="Times New Roman"/>
          <w:lang w:val="el-GR"/>
        </w:rPr>
        <w:t>ρ</w:t>
      </w:r>
      <w:r w:rsidRPr="00BC264C">
        <w:rPr>
          <w:rFonts w:eastAsia="Times New Roman"/>
          <w:spacing w:val="1"/>
          <w:lang w:val="el-GR"/>
        </w:rPr>
        <w:t>έ</w:t>
      </w:r>
      <w:r w:rsidRPr="00BC264C">
        <w:rPr>
          <w:rFonts w:eastAsia="Times New Roman"/>
          <w:spacing w:val="-1"/>
          <w:lang w:val="el-GR"/>
        </w:rPr>
        <w:t>π</w:t>
      </w:r>
      <w:r w:rsidRPr="00BC264C">
        <w:rPr>
          <w:rFonts w:eastAsia="Times New Roman"/>
          <w:spacing w:val="1"/>
          <w:lang w:val="el-GR"/>
        </w:rPr>
        <w:t>ε</w:t>
      </w:r>
      <w:r w:rsidRPr="00BC264C">
        <w:rPr>
          <w:rFonts w:eastAsia="Times New Roman"/>
          <w:lang w:val="el-GR"/>
        </w:rPr>
        <w:t>ι</w:t>
      </w:r>
      <w:r w:rsidRPr="00BC264C">
        <w:rPr>
          <w:rFonts w:eastAsia="Times New Roman"/>
          <w:spacing w:val="1"/>
          <w:lang w:val="el-GR"/>
        </w:rPr>
        <w:t xml:space="preserve"> ν</w:t>
      </w:r>
      <w:r w:rsidRPr="00BC264C">
        <w:rPr>
          <w:rFonts w:eastAsia="Times New Roman"/>
          <w:lang w:val="el-GR"/>
        </w:rPr>
        <w:t xml:space="preserve">α </w:t>
      </w:r>
      <w:r w:rsidRPr="00BC264C">
        <w:rPr>
          <w:rFonts w:eastAsia="Times New Roman"/>
          <w:spacing w:val="1"/>
          <w:lang w:val="el-GR"/>
        </w:rPr>
        <w:t>συ</w:t>
      </w:r>
      <w:r w:rsidRPr="00BC264C">
        <w:rPr>
          <w:rFonts w:eastAsia="Times New Roman"/>
          <w:spacing w:val="-1"/>
          <w:lang w:val="el-GR"/>
        </w:rPr>
        <w:t>μ</w:t>
      </w:r>
      <w:r w:rsidRPr="00BC264C">
        <w:rPr>
          <w:rFonts w:eastAsia="Times New Roman"/>
          <w:lang w:val="el-GR"/>
        </w:rPr>
        <w:t>φ</w:t>
      </w:r>
      <w:r w:rsidRPr="00BC264C">
        <w:rPr>
          <w:rFonts w:eastAsia="Times New Roman"/>
          <w:spacing w:val="1"/>
          <w:lang w:val="el-GR"/>
        </w:rPr>
        <w:t>ων</w:t>
      </w:r>
      <w:r w:rsidRPr="00BC264C">
        <w:rPr>
          <w:rFonts w:eastAsia="Times New Roman"/>
          <w:lang w:val="el-GR"/>
        </w:rPr>
        <w:t>ή</w:t>
      </w:r>
      <w:r w:rsidRPr="00BC264C">
        <w:rPr>
          <w:rFonts w:eastAsia="Times New Roman"/>
          <w:spacing w:val="1"/>
          <w:lang w:val="el-GR"/>
        </w:rPr>
        <w:t>σε</w:t>
      </w:r>
      <w:r w:rsidRPr="00BC264C">
        <w:rPr>
          <w:rFonts w:eastAsia="Times New Roman"/>
          <w:lang w:val="el-GR"/>
        </w:rPr>
        <w:t>ι</w:t>
      </w:r>
      <w:r w:rsidRPr="00BC264C">
        <w:rPr>
          <w:rFonts w:eastAsia="Times New Roman"/>
          <w:spacing w:val="1"/>
          <w:lang w:val="el-GR"/>
        </w:rPr>
        <w:t xml:space="preserve"> γι</w:t>
      </w:r>
      <w:r w:rsidRPr="00BC264C">
        <w:rPr>
          <w:rFonts w:eastAsia="Times New Roman"/>
          <w:lang w:val="el-GR"/>
        </w:rPr>
        <w:t xml:space="preserve">α το </w:t>
      </w:r>
      <w:r w:rsidRPr="00BC264C">
        <w:rPr>
          <w:rFonts w:eastAsia="Times New Roman"/>
          <w:spacing w:val="-1"/>
          <w:lang w:val="el-GR"/>
        </w:rPr>
        <w:t>π</w:t>
      </w:r>
      <w:r w:rsidRPr="00BC264C">
        <w:rPr>
          <w:rFonts w:eastAsia="Times New Roman"/>
          <w:spacing w:val="1"/>
          <w:lang w:val="el-GR"/>
        </w:rPr>
        <w:t>ε</w:t>
      </w:r>
      <w:r w:rsidRPr="00BC264C">
        <w:rPr>
          <w:rFonts w:eastAsia="Times New Roman"/>
          <w:lang w:val="el-GR"/>
        </w:rPr>
        <w:t>ρ</w:t>
      </w:r>
      <w:r w:rsidRPr="00BC264C">
        <w:rPr>
          <w:rFonts w:eastAsia="Times New Roman"/>
          <w:spacing w:val="1"/>
          <w:lang w:val="el-GR"/>
        </w:rPr>
        <w:t>ιε</w:t>
      </w:r>
      <w:r w:rsidRPr="00BC264C">
        <w:rPr>
          <w:rFonts w:eastAsia="Times New Roman"/>
          <w:lang w:val="el-GR"/>
        </w:rPr>
        <w:t>χό</w:t>
      </w:r>
      <w:r w:rsidRPr="00BC264C">
        <w:rPr>
          <w:rFonts w:eastAsia="Times New Roman"/>
          <w:spacing w:val="-1"/>
          <w:lang w:val="el-GR"/>
        </w:rPr>
        <w:t>μ</w:t>
      </w:r>
      <w:r w:rsidRPr="00BC264C">
        <w:rPr>
          <w:rFonts w:eastAsia="Times New Roman"/>
          <w:spacing w:val="1"/>
          <w:lang w:val="el-GR"/>
        </w:rPr>
        <w:t>εν</w:t>
      </w:r>
      <w:r w:rsidRPr="00BC264C">
        <w:rPr>
          <w:rFonts w:eastAsia="Times New Roman"/>
          <w:lang w:val="el-GR"/>
        </w:rPr>
        <w:t xml:space="preserve">ο </w:t>
      </w:r>
      <w:r w:rsidRPr="00BC264C">
        <w:rPr>
          <w:rFonts w:eastAsia="Times New Roman"/>
          <w:spacing w:val="-1"/>
          <w:lang w:val="el-GR"/>
        </w:rPr>
        <w:t>κ</w:t>
      </w:r>
      <w:r w:rsidRPr="00BC264C">
        <w:rPr>
          <w:rFonts w:eastAsia="Times New Roman"/>
          <w:lang w:val="el-GR"/>
        </w:rPr>
        <w:t>αι</w:t>
      </w:r>
      <w:r w:rsidRPr="00BC264C">
        <w:rPr>
          <w:rFonts w:eastAsia="Times New Roman"/>
          <w:spacing w:val="1"/>
          <w:lang w:val="el-GR"/>
        </w:rPr>
        <w:t xml:space="preserve"> </w:t>
      </w:r>
      <w:r w:rsidRPr="00BC264C">
        <w:rPr>
          <w:rFonts w:eastAsia="Times New Roman"/>
          <w:lang w:val="el-GR"/>
        </w:rPr>
        <w:t xml:space="preserve">τη </w:t>
      </w:r>
      <w:r w:rsidRPr="00BC264C">
        <w:rPr>
          <w:rFonts w:eastAsia="Times New Roman"/>
          <w:spacing w:val="-1"/>
          <w:lang w:val="el-GR"/>
        </w:rPr>
        <w:t>μ</w:t>
      </w:r>
      <w:r w:rsidRPr="00BC264C">
        <w:rPr>
          <w:rFonts w:eastAsia="Times New Roman"/>
          <w:lang w:val="el-GR"/>
        </w:rPr>
        <w:t>ορφή του</w:t>
      </w:r>
      <w:r w:rsidRPr="00BC264C">
        <w:rPr>
          <w:rFonts w:eastAsia="Times New Roman"/>
          <w:spacing w:val="1"/>
          <w:lang w:val="el-GR"/>
        </w:rPr>
        <w:t xml:space="preserve"> </w:t>
      </w:r>
      <w:r w:rsidRPr="00BC264C">
        <w:rPr>
          <w:rFonts w:eastAsia="Times New Roman"/>
          <w:spacing w:val="-1"/>
          <w:lang w:val="el-GR"/>
        </w:rPr>
        <w:t>Οδ</w:t>
      </w:r>
      <w:r w:rsidRPr="00BC264C">
        <w:rPr>
          <w:rFonts w:eastAsia="Times New Roman"/>
          <w:lang w:val="el-GR"/>
        </w:rPr>
        <w:t>η</w:t>
      </w:r>
      <w:r w:rsidRPr="00BC264C">
        <w:rPr>
          <w:rFonts w:eastAsia="Times New Roman"/>
          <w:spacing w:val="1"/>
          <w:lang w:val="el-GR"/>
        </w:rPr>
        <w:t>γ</w:t>
      </w:r>
      <w:r w:rsidRPr="00BC264C">
        <w:rPr>
          <w:rFonts w:eastAsia="Times New Roman"/>
          <w:lang w:val="el-GR"/>
        </w:rPr>
        <w:t>ού</w:t>
      </w:r>
      <w:r w:rsidRPr="00BC264C">
        <w:rPr>
          <w:rFonts w:eastAsia="Times New Roman"/>
          <w:spacing w:val="1"/>
          <w:lang w:val="el-GR"/>
        </w:rPr>
        <w:t xml:space="preserve"> </w:t>
      </w:r>
      <w:proofErr w:type="spellStart"/>
      <w:r w:rsidRPr="00BC264C">
        <w:rPr>
          <w:rFonts w:eastAsia="Times New Roman"/>
          <w:spacing w:val="1"/>
          <w:lang w:val="el-GR"/>
        </w:rPr>
        <w:t>Συν</w:t>
      </w:r>
      <w:r w:rsidRPr="00BC264C">
        <w:rPr>
          <w:rFonts w:eastAsia="Times New Roman"/>
          <w:lang w:val="el-GR"/>
        </w:rPr>
        <w:t>τα</w:t>
      </w:r>
      <w:r w:rsidRPr="00BC264C">
        <w:rPr>
          <w:rFonts w:eastAsia="Times New Roman"/>
          <w:spacing w:val="1"/>
          <w:lang w:val="el-GR"/>
        </w:rPr>
        <w:t>γ</w:t>
      </w:r>
      <w:r w:rsidRPr="00BC264C">
        <w:rPr>
          <w:rFonts w:eastAsia="Times New Roman"/>
          <w:lang w:val="el-GR"/>
        </w:rPr>
        <w:t>ο</w:t>
      </w:r>
      <w:r w:rsidRPr="00BC264C">
        <w:rPr>
          <w:rFonts w:eastAsia="Times New Roman"/>
          <w:spacing w:val="1"/>
          <w:lang w:val="el-GR"/>
        </w:rPr>
        <w:t>γρ</w:t>
      </w:r>
      <w:r w:rsidRPr="00BC264C">
        <w:rPr>
          <w:rFonts w:eastAsia="Times New Roman"/>
          <w:lang w:val="el-GR"/>
        </w:rPr>
        <w:t>άφη</w:t>
      </w:r>
      <w:r w:rsidRPr="00BC264C">
        <w:rPr>
          <w:rFonts w:eastAsia="Times New Roman"/>
          <w:spacing w:val="1"/>
          <w:lang w:val="el-GR"/>
        </w:rPr>
        <w:t>σ</w:t>
      </w:r>
      <w:r w:rsidRPr="00BC264C">
        <w:rPr>
          <w:rFonts w:eastAsia="Times New Roman"/>
          <w:lang w:val="el-GR"/>
        </w:rPr>
        <w:t>η</w:t>
      </w:r>
      <w:r w:rsidRPr="00BC264C">
        <w:rPr>
          <w:rFonts w:eastAsia="Times New Roman"/>
          <w:spacing w:val="-2"/>
          <w:lang w:val="el-GR"/>
        </w:rPr>
        <w:t>ς</w:t>
      </w:r>
      <w:proofErr w:type="spellEnd"/>
      <w:r w:rsidRPr="00BC264C">
        <w:rPr>
          <w:rFonts w:eastAsia="Times New Roman"/>
          <w:lang w:val="el-GR"/>
        </w:rPr>
        <w:t xml:space="preserve">, </w:t>
      </w:r>
      <w:r w:rsidRPr="00BC264C">
        <w:rPr>
          <w:rFonts w:eastAsia="Times New Roman"/>
          <w:spacing w:val="-1"/>
          <w:lang w:val="el-GR"/>
        </w:rPr>
        <w:t>π</w:t>
      </w:r>
      <w:r w:rsidRPr="00BC264C">
        <w:rPr>
          <w:rFonts w:eastAsia="Times New Roman"/>
          <w:lang w:val="el-GR"/>
        </w:rPr>
        <w:t>αρά</w:t>
      </w:r>
      <w:r w:rsidRPr="00BC264C">
        <w:rPr>
          <w:rFonts w:eastAsia="Times New Roman"/>
          <w:spacing w:val="1"/>
          <w:lang w:val="el-GR"/>
        </w:rPr>
        <w:t>λλ</w:t>
      </w:r>
      <w:r w:rsidRPr="00BC264C">
        <w:rPr>
          <w:rFonts w:eastAsia="Times New Roman"/>
          <w:lang w:val="el-GR"/>
        </w:rPr>
        <w:t>η</w:t>
      </w:r>
      <w:r w:rsidRPr="00BC264C">
        <w:rPr>
          <w:rFonts w:eastAsia="Times New Roman"/>
          <w:spacing w:val="1"/>
          <w:lang w:val="el-GR"/>
        </w:rPr>
        <w:t>λ</w:t>
      </w:r>
      <w:r w:rsidRPr="00BC264C">
        <w:rPr>
          <w:rFonts w:eastAsia="Times New Roman"/>
          <w:lang w:val="el-GR"/>
        </w:rPr>
        <w:t xml:space="preserve">α </w:t>
      </w:r>
      <w:r w:rsidRPr="00BC264C">
        <w:rPr>
          <w:rFonts w:eastAsia="Times New Roman"/>
          <w:spacing w:val="-1"/>
          <w:lang w:val="el-GR"/>
        </w:rPr>
        <w:t>μ</w:t>
      </w:r>
      <w:r w:rsidRPr="00BC264C">
        <w:rPr>
          <w:rFonts w:eastAsia="Times New Roman"/>
          <w:lang w:val="el-GR"/>
        </w:rPr>
        <w:t>ε</w:t>
      </w:r>
      <w:r w:rsidRPr="00BC264C">
        <w:rPr>
          <w:rFonts w:eastAsia="Times New Roman"/>
          <w:spacing w:val="1"/>
          <w:lang w:val="el-GR"/>
        </w:rPr>
        <w:t xml:space="preserve"> έν</w:t>
      </w:r>
      <w:r w:rsidRPr="00BC264C">
        <w:rPr>
          <w:rFonts w:eastAsia="Times New Roman"/>
          <w:lang w:val="el-GR"/>
        </w:rPr>
        <w:t xml:space="preserve">α </w:t>
      </w:r>
      <w:r w:rsidRPr="00BC264C">
        <w:rPr>
          <w:rFonts w:eastAsia="Times New Roman"/>
          <w:spacing w:val="1"/>
          <w:lang w:val="el-GR"/>
        </w:rPr>
        <w:t>σ</w:t>
      </w:r>
      <w:r w:rsidRPr="00BC264C">
        <w:rPr>
          <w:rFonts w:eastAsia="Times New Roman"/>
          <w:lang w:val="el-GR"/>
        </w:rPr>
        <w:t>χ</w:t>
      </w:r>
      <w:r w:rsidRPr="00BC264C">
        <w:rPr>
          <w:rFonts w:eastAsia="Times New Roman"/>
          <w:spacing w:val="1"/>
          <w:lang w:val="el-GR"/>
        </w:rPr>
        <w:t>έ</w:t>
      </w:r>
      <w:r w:rsidRPr="00BC264C">
        <w:rPr>
          <w:rFonts w:eastAsia="Times New Roman"/>
          <w:spacing w:val="-1"/>
          <w:lang w:val="el-GR"/>
        </w:rPr>
        <w:t>δ</w:t>
      </w:r>
      <w:r w:rsidRPr="00BC264C">
        <w:rPr>
          <w:rFonts w:eastAsia="Times New Roman"/>
          <w:spacing w:val="1"/>
          <w:lang w:val="el-GR"/>
        </w:rPr>
        <w:t>ι</w:t>
      </w:r>
      <w:r w:rsidRPr="00BC264C">
        <w:rPr>
          <w:rFonts w:eastAsia="Times New Roman"/>
          <w:lang w:val="el-GR"/>
        </w:rPr>
        <w:t xml:space="preserve">ο </w:t>
      </w:r>
      <w:r w:rsidRPr="00BC264C">
        <w:rPr>
          <w:rFonts w:eastAsia="Times New Roman"/>
          <w:spacing w:val="1"/>
          <w:lang w:val="el-GR"/>
        </w:rPr>
        <w:t>ε</w:t>
      </w:r>
      <w:r w:rsidRPr="00BC264C">
        <w:rPr>
          <w:rFonts w:eastAsia="Times New Roman"/>
          <w:spacing w:val="-1"/>
          <w:lang w:val="el-GR"/>
        </w:rPr>
        <w:t>π</w:t>
      </w:r>
      <w:r w:rsidRPr="00BC264C">
        <w:rPr>
          <w:rFonts w:eastAsia="Times New Roman"/>
          <w:spacing w:val="1"/>
          <w:lang w:val="el-GR"/>
        </w:rPr>
        <w:t>ι</w:t>
      </w:r>
      <w:r w:rsidRPr="00BC264C">
        <w:rPr>
          <w:rFonts w:eastAsia="Times New Roman"/>
          <w:spacing w:val="-1"/>
          <w:lang w:val="el-GR"/>
        </w:rPr>
        <w:t>κ</w:t>
      </w:r>
      <w:r w:rsidRPr="00BC264C">
        <w:rPr>
          <w:rFonts w:eastAsia="Times New Roman"/>
          <w:lang w:val="el-GR"/>
        </w:rPr>
        <w:t>ο</w:t>
      </w:r>
      <w:r w:rsidRPr="00BC264C">
        <w:rPr>
          <w:rFonts w:eastAsia="Times New Roman"/>
          <w:spacing w:val="1"/>
          <w:lang w:val="el-GR"/>
        </w:rPr>
        <w:t>ινωνί</w:t>
      </w:r>
      <w:r w:rsidRPr="00BC264C">
        <w:rPr>
          <w:rFonts w:eastAsia="Times New Roman"/>
          <w:lang w:val="el-GR"/>
        </w:rPr>
        <w:t>ας</w:t>
      </w:r>
      <w:r w:rsidR="001E402F">
        <w:rPr>
          <w:rFonts w:eastAsia="Times New Roman"/>
          <w:lang w:val="el-GR"/>
        </w:rPr>
        <w:t>,</w:t>
      </w:r>
      <w:r w:rsidRPr="00BC264C">
        <w:rPr>
          <w:rFonts w:eastAsia="Times New Roman"/>
          <w:spacing w:val="-1"/>
          <w:lang w:val="el-GR"/>
        </w:rPr>
        <w:t xml:space="preserve"> μ</w:t>
      </w:r>
      <w:r w:rsidRPr="00BC264C">
        <w:rPr>
          <w:rFonts w:eastAsia="Times New Roman"/>
          <w:lang w:val="el-GR"/>
        </w:rPr>
        <w:t>ε</w:t>
      </w:r>
      <w:r w:rsidRPr="00BC264C">
        <w:rPr>
          <w:rFonts w:eastAsia="Times New Roman"/>
          <w:spacing w:val="1"/>
          <w:lang w:val="el-GR"/>
        </w:rPr>
        <w:t xml:space="preserve"> </w:t>
      </w:r>
      <w:r w:rsidRPr="00BC264C">
        <w:rPr>
          <w:rFonts w:eastAsia="Times New Roman"/>
          <w:lang w:val="el-GR"/>
        </w:rPr>
        <w:t>τ</w:t>
      </w:r>
      <w:r w:rsidR="001E402F">
        <w:rPr>
          <w:rFonts w:eastAsia="Times New Roman"/>
          <w:lang w:val="el-GR"/>
        </w:rPr>
        <w:t xml:space="preserve">ην αρμόδια εθνική αρχή </w:t>
      </w:r>
      <w:r w:rsidRPr="00BC264C">
        <w:rPr>
          <w:rFonts w:eastAsia="Times New Roman"/>
          <w:spacing w:val="1"/>
          <w:lang w:val="el-GR"/>
        </w:rPr>
        <w:t>σ</w:t>
      </w:r>
      <w:r w:rsidRPr="00BC264C">
        <w:rPr>
          <w:rFonts w:eastAsia="Times New Roman"/>
          <w:lang w:val="el-GR"/>
        </w:rPr>
        <w:t>ε</w:t>
      </w:r>
      <w:r w:rsidRPr="00BC264C">
        <w:rPr>
          <w:rFonts w:eastAsia="Times New Roman"/>
          <w:spacing w:val="1"/>
          <w:lang w:val="el-GR"/>
        </w:rPr>
        <w:t xml:space="preserve"> </w:t>
      </w:r>
      <w:r w:rsidRPr="00BC264C">
        <w:rPr>
          <w:rFonts w:eastAsia="Times New Roman"/>
          <w:spacing w:val="-1"/>
          <w:lang w:val="el-GR"/>
        </w:rPr>
        <w:t>κ</w:t>
      </w:r>
      <w:r w:rsidRPr="00BC264C">
        <w:rPr>
          <w:rFonts w:eastAsia="Times New Roman"/>
          <w:lang w:val="el-GR"/>
        </w:rPr>
        <w:t>άθε</w:t>
      </w:r>
      <w:r w:rsidRPr="00BC264C">
        <w:rPr>
          <w:rFonts w:eastAsia="Times New Roman"/>
          <w:spacing w:val="1"/>
          <w:lang w:val="el-GR"/>
        </w:rPr>
        <w:t xml:space="preserve"> Κ</w:t>
      </w:r>
      <w:r w:rsidRPr="00BC264C">
        <w:rPr>
          <w:rFonts w:eastAsia="Times New Roman"/>
          <w:lang w:val="el-GR"/>
        </w:rPr>
        <w:t>ράτος</w:t>
      </w:r>
      <w:r w:rsidRPr="00BC264C">
        <w:rPr>
          <w:rFonts w:eastAsia="Times New Roman"/>
          <w:spacing w:val="-1"/>
          <w:lang w:val="el-GR"/>
        </w:rPr>
        <w:t xml:space="preserve"> </w:t>
      </w:r>
      <w:r w:rsidRPr="00BC264C">
        <w:rPr>
          <w:rFonts w:eastAsia="Times New Roman"/>
          <w:lang w:val="el-GR"/>
        </w:rPr>
        <w:t>Μ</w:t>
      </w:r>
      <w:r w:rsidRPr="00BC264C">
        <w:rPr>
          <w:rFonts w:eastAsia="Times New Roman"/>
          <w:spacing w:val="1"/>
          <w:lang w:val="el-GR"/>
        </w:rPr>
        <w:t>έλ</w:t>
      </w:r>
      <w:r w:rsidRPr="00BC264C">
        <w:rPr>
          <w:rFonts w:eastAsia="Times New Roman"/>
          <w:lang w:val="el-GR"/>
        </w:rPr>
        <w:t>ος</w:t>
      </w:r>
      <w:r w:rsidRPr="00BC264C">
        <w:rPr>
          <w:rFonts w:eastAsia="Times New Roman"/>
          <w:spacing w:val="-1"/>
          <w:lang w:val="el-GR"/>
        </w:rPr>
        <w:t xml:space="preserve"> π</w:t>
      </w:r>
      <w:r w:rsidRPr="00BC264C">
        <w:rPr>
          <w:rFonts w:eastAsia="Times New Roman"/>
          <w:lang w:val="el-GR"/>
        </w:rPr>
        <w:t>ρ</w:t>
      </w:r>
      <w:r w:rsidRPr="00BC264C">
        <w:rPr>
          <w:rFonts w:eastAsia="Times New Roman"/>
          <w:spacing w:val="1"/>
          <w:lang w:val="el-GR"/>
        </w:rPr>
        <w:t>ι</w:t>
      </w:r>
      <w:r w:rsidRPr="00BC264C">
        <w:rPr>
          <w:rFonts w:eastAsia="Times New Roman"/>
          <w:lang w:val="el-GR"/>
        </w:rPr>
        <w:t>ν</w:t>
      </w:r>
      <w:r w:rsidRPr="00BC264C">
        <w:rPr>
          <w:rFonts w:eastAsia="Times New Roman"/>
          <w:spacing w:val="1"/>
          <w:lang w:val="el-GR"/>
        </w:rPr>
        <w:t xml:space="preserve"> </w:t>
      </w:r>
      <w:r w:rsidRPr="00BC264C">
        <w:rPr>
          <w:rFonts w:eastAsia="Times New Roman"/>
          <w:lang w:val="el-GR"/>
        </w:rPr>
        <w:t xml:space="preserve">τη </w:t>
      </w:r>
      <w:r w:rsidRPr="00BC264C">
        <w:rPr>
          <w:rFonts w:eastAsia="Times New Roman"/>
          <w:spacing w:val="-1"/>
          <w:lang w:val="el-GR"/>
        </w:rPr>
        <w:t>δ</w:t>
      </w:r>
      <w:r w:rsidRPr="00BC264C">
        <w:rPr>
          <w:rFonts w:eastAsia="Times New Roman"/>
          <w:spacing w:val="1"/>
          <w:lang w:val="el-GR"/>
        </w:rPr>
        <w:t>ι</w:t>
      </w:r>
      <w:r w:rsidRPr="00BC264C">
        <w:rPr>
          <w:rFonts w:eastAsia="Times New Roman"/>
          <w:lang w:val="el-GR"/>
        </w:rPr>
        <w:t>α</w:t>
      </w:r>
      <w:r w:rsidRPr="00BC264C">
        <w:rPr>
          <w:rFonts w:eastAsia="Times New Roman"/>
          <w:spacing w:val="1"/>
          <w:lang w:val="el-GR"/>
        </w:rPr>
        <w:t>ν</w:t>
      </w:r>
      <w:r w:rsidRPr="00BC264C">
        <w:rPr>
          <w:rFonts w:eastAsia="Times New Roman"/>
          <w:lang w:val="el-GR"/>
        </w:rPr>
        <w:t>ο</w:t>
      </w:r>
      <w:r w:rsidRPr="00BC264C">
        <w:rPr>
          <w:rFonts w:eastAsia="Times New Roman"/>
          <w:spacing w:val="-1"/>
          <w:lang w:val="el-GR"/>
        </w:rPr>
        <w:t>μ</w:t>
      </w:r>
      <w:r w:rsidRPr="00BC264C">
        <w:rPr>
          <w:rFonts w:eastAsia="Times New Roman"/>
          <w:lang w:val="el-GR"/>
        </w:rPr>
        <w:t>ή του</w:t>
      </w:r>
      <w:r w:rsidRPr="00BC264C">
        <w:rPr>
          <w:rFonts w:eastAsia="Times New Roman"/>
          <w:spacing w:val="1"/>
          <w:lang w:val="el-GR"/>
        </w:rPr>
        <w:t xml:space="preserve"> ε</w:t>
      </w:r>
      <w:r w:rsidRPr="00BC264C">
        <w:rPr>
          <w:rFonts w:eastAsia="Times New Roman"/>
          <w:spacing w:val="-1"/>
          <w:lang w:val="el-GR"/>
        </w:rPr>
        <w:t>κπ</w:t>
      </w:r>
      <w:r w:rsidRPr="00BC264C">
        <w:rPr>
          <w:rFonts w:eastAsia="Times New Roman"/>
          <w:lang w:val="el-GR"/>
        </w:rPr>
        <w:t>α</w:t>
      </w:r>
      <w:r w:rsidRPr="00BC264C">
        <w:rPr>
          <w:rFonts w:eastAsia="Times New Roman"/>
          <w:spacing w:val="1"/>
          <w:lang w:val="el-GR"/>
        </w:rPr>
        <w:t>ι</w:t>
      </w:r>
      <w:r w:rsidRPr="00BC264C">
        <w:rPr>
          <w:rFonts w:eastAsia="Times New Roman"/>
          <w:spacing w:val="-1"/>
          <w:lang w:val="el-GR"/>
        </w:rPr>
        <w:t>δ</w:t>
      </w:r>
      <w:r w:rsidRPr="00BC264C">
        <w:rPr>
          <w:rFonts w:eastAsia="Times New Roman"/>
          <w:spacing w:val="1"/>
          <w:lang w:val="el-GR"/>
        </w:rPr>
        <w:t>ευ</w:t>
      </w:r>
      <w:r w:rsidRPr="00BC264C">
        <w:rPr>
          <w:rFonts w:eastAsia="Times New Roman"/>
          <w:lang w:val="el-GR"/>
        </w:rPr>
        <w:t>τ</w:t>
      </w:r>
      <w:r w:rsidRPr="00BC264C">
        <w:rPr>
          <w:rFonts w:eastAsia="Times New Roman"/>
          <w:spacing w:val="1"/>
          <w:lang w:val="el-GR"/>
        </w:rPr>
        <w:t>ι</w:t>
      </w:r>
      <w:r w:rsidRPr="00BC264C">
        <w:rPr>
          <w:rFonts w:eastAsia="Times New Roman"/>
          <w:spacing w:val="-1"/>
          <w:lang w:val="el-GR"/>
        </w:rPr>
        <w:t>κ</w:t>
      </w:r>
      <w:r w:rsidRPr="00BC264C">
        <w:rPr>
          <w:rFonts w:eastAsia="Times New Roman"/>
          <w:lang w:val="el-GR"/>
        </w:rPr>
        <w:t>ού</w:t>
      </w:r>
      <w:r w:rsidRPr="00BC264C">
        <w:rPr>
          <w:rFonts w:eastAsia="Times New Roman"/>
          <w:spacing w:val="1"/>
          <w:lang w:val="el-GR"/>
        </w:rPr>
        <w:t xml:space="preserve"> υλι</w:t>
      </w:r>
      <w:r w:rsidRPr="00BC264C">
        <w:rPr>
          <w:rFonts w:eastAsia="Times New Roman"/>
          <w:spacing w:val="-1"/>
          <w:lang w:val="el-GR"/>
        </w:rPr>
        <w:t>κ</w:t>
      </w:r>
      <w:r w:rsidRPr="00BC264C">
        <w:rPr>
          <w:rFonts w:eastAsia="Times New Roman"/>
          <w:lang w:val="el-GR"/>
        </w:rPr>
        <w:t>ού</w:t>
      </w:r>
      <w:r w:rsidRPr="00BC264C">
        <w:rPr>
          <w:rFonts w:eastAsia="Times New Roman"/>
          <w:spacing w:val="1"/>
          <w:lang w:val="el-GR"/>
        </w:rPr>
        <w:t xml:space="preserve"> σ</w:t>
      </w:r>
      <w:r w:rsidRPr="00BC264C">
        <w:rPr>
          <w:rFonts w:eastAsia="Times New Roman"/>
          <w:lang w:val="el-GR"/>
        </w:rPr>
        <w:t>την</w:t>
      </w:r>
      <w:r w:rsidRPr="00BC264C">
        <w:rPr>
          <w:rFonts w:eastAsia="Times New Roman"/>
          <w:spacing w:val="1"/>
          <w:lang w:val="el-GR"/>
        </w:rPr>
        <w:t xml:space="preserve"> </w:t>
      </w:r>
      <w:r w:rsidRPr="00BC264C">
        <w:rPr>
          <w:rFonts w:eastAsia="Times New Roman"/>
          <w:spacing w:val="-1"/>
          <w:lang w:val="el-GR"/>
        </w:rPr>
        <w:t>π</w:t>
      </w:r>
      <w:r w:rsidRPr="00BC264C">
        <w:rPr>
          <w:rFonts w:eastAsia="Times New Roman"/>
          <w:spacing w:val="1"/>
          <w:lang w:val="el-GR"/>
        </w:rPr>
        <w:t>ε</w:t>
      </w:r>
      <w:r w:rsidRPr="00BC264C">
        <w:rPr>
          <w:rFonts w:eastAsia="Times New Roman"/>
          <w:lang w:val="el-GR"/>
        </w:rPr>
        <w:t>ρ</w:t>
      </w:r>
      <w:r w:rsidRPr="00BC264C">
        <w:rPr>
          <w:rFonts w:eastAsia="Times New Roman"/>
          <w:spacing w:val="1"/>
          <w:lang w:val="el-GR"/>
        </w:rPr>
        <w:t>ι</w:t>
      </w:r>
      <w:r w:rsidRPr="00BC264C">
        <w:rPr>
          <w:rFonts w:eastAsia="Times New Roman"/>
          <w:lang w:val="el-GR"/>
        </w:rPr>
        <w:t>οχή αρ</w:t>
      </w:r>
      <w:r w:rsidRPr="00BC264C">
        <w:rPr>
          <w:rFonts w:eastAsia="Times New Roman"/>
          <w:spacing w:val="-1"/>
          <w:lang w:val="el-GR"/>
        </w:rPr>
        <w:t>μ</w:t>
      </w:r>
      <w:r w:rsidRPr="00BC264C">
        <w:rPr>
          <w:rFonts w:eastAsia="Times New Roman"/>
          <w:lang w:val="el-GR"/>
        </w:rPr>
        <w:t>ο</w:t>
      </w:r>
      <w:r w:rsidRPr="00BC264C">
        <w:rPr>
          <w:rFonts w:eastAsia="Times New Roman"/>
          <w:spacing w:val="-1"/>
          <w:lang w:val="el-GR"/>
        </w:rPr>
        <w:t>δ</w:t>
      </w:r>
      <w:r w:rsidRPr="00BC264C">
        <w:rPr>
          <w:rFonts w:eastAsia="Times New Roman"/>
          <w:spacing w:val="1"/>
          <w:lang w:val="el-GR"/>
        </w:rPr>
        <w:t>ι</w:t>
      </w:r>
      <w:r w:rsidRPr="00BC264C">
        <w:rPr>
          <w:rFonts w:eastAsia="Times New Roman"/>
          <w:lang w:val="el-GR"/>
        </w:rPr>
        <w:t>ότητα</w:t>
      </w:r>
      <w:r w:rsidRPr="00BC264C">
        <w:rPr>
          <w:rFonts w:eastAsia="Times New Roman"/>
          <w:spacing w:val="-1"/>
          <w:lang w:val="el-GR"/>
        </w:rPr>
        <w:t>ς</w:t>
      </w:r>
      <w:r w:rsidRPr="00BC264C">
        <w:rPr>
          <w:rFonts w:eastAsia="Times New Roman"/>
          <w:lang w:val="el-GR"/>
        </w:rPr>
        <w:t>.</w:t>
      </w:r>
      <w:r w:rsidR="0085182D">
        <w:rPr>
          <w:rFonts w:eastAsia="Times New Roman"/>
          <w:lang w:val="el-GR"/>
        </w:rPr>
        <w:t xml:space="preserve"> </w:t>
      </w:r>
      <w:r w:rsidRPr="00BC264C">
        <w:rPr>
          <w:rFonts w:eastAsia="Times New Roman"/>
          <w:lang w:val="el-GR"/>
        </w:rPr>
        <w:t>Ο</w:t>
      </w:r>
      <w:r w:rsidRPr="00BC264C">
        <w:rPr>
          <w:rFonts w:eastAsia="Times New Roman"/>
          <w:spacing w:val="-1"/>
          <w:lang w:val="el-GR"/>
        </w:rPr>
        <w:t xml:space="preserve"> Οδ</w:t>
      </w:r>
      <w:r w:rsidRPr="00BC264C">
        <w:rPr>
          <w:rFonts w:eastAsia="Times New Roman"/>
          <w:lang w:val="el-GR"/>
        </w:rPr>
        <w:t>η</w:t>
      </w:r>
      <w:r w:rsidRPr="00BC264C">
        <w:rPr>
          <w:rFonts w:eastAsia="Times New Roman"/>
          <w:spacing w:val="1"/>
          <w:lang w:val="el-GR"/>
        </w:rPr>
        <w:t>γ</w:t>
      </w:r>
      <w:r w:rsidRPr="00BC264C">
        <w:rPr>
          <w:rFonts w:eastAsia="Times New Roman"/>
          <w:lang w:val="el-GR"/>
        </w:rPr>
        <w:t>ός</w:t>
      </w:r>
      <w:r w:rsidRPr="00BC264C">
        <w:rPr>
          <w:rFonts w:eastAsia="Times New Roman"/>
          <w:spacing w:val="54"/>
          <w:lang w:val="el-GR"/>
        </w:rPr>
        <w:t xml:space="preserve"> </w:t>
      </w:r>
      <w:proofErr w:type="spellStart"/>
      <w:r w:rsidRPr="00BC264C">
        <w:rPr>
          <w:rFonts w:eastAsia="Times New Roman"/>
          <w:spacing w:val="1"/>
          <w:lang w:val="el-GR"/>
        </w:rPr>
        <w:t>Συν</w:t>
      </w:r>
      <w:r w:rsidRPr="00BC264C">
        <w:rPr>
          <w:rFonts w:eastAsia="Times New Roman"/>
          <w:lang w:val="el-GR"/>
        </w:rPr>
        <w:t>τα</w:t>
      </w:r>
      <w:r w:rsidRPr="00BC264C">
        <w:rPr>
          <w:rFonts w:eastAsia="Times New Roman"/>
          <w:spacing w:val="1"/>
          <w:lang w:val="el-GR"/>
        </w:rPr>
        <w:t>γ</w:t>
      </w:r>
      <w:r w:rsidRPr="00BC264C">
        <w:rPr>
          <w:rFonts w:eastAsia="Times New Roman"/>
          <w:lang w:val="el-GR"/>
        </w:rPr>
        <w:t>ο</w:t>
      </w:r>
      <w:r w:rsidRPr="00BC264C">
        <w:rPr>
          <w:rFonts w:eastAsia="Times New Roman"/>
          <w:spacing w:val="1"/>
          <w:lang w:val="el-GR"/>
        </w:rPr>
        <w:t>γ</w:t>
      </w:r>
      <w:r w:rsidRPr="00BC264C">
        <w:rPr>
          <w:rFonts w:eastAsia="Times New Roman"/>
          <w:lang w:val="el-GR"/>
        </w:rPr>
        <w:t>ράφη</w:t>
      </w:r>
      <w:r w:rsidRPr="00BC264C">
        <w:rPr>
          <w:rFonts w:eastAsia="Times New Roman"/>
          <w:spacing w:val="1"/>
          <w:lang w:val="el-GR"/>
        </w:rPr>
        <w:t>σ</w:t>
      </w:r>
      <w:r w:rsidRPr="00BC264C">
        <w:rPr>
          <w:rFonts w:eastAsia="Times New Roman"/>
          <w:lang w:val="el-GR"/>
        </w:rPr>
        <w:t>ης</w:t>
      </w:r>
      <w:proofErr w:type="spellEnd"/>
      <w:r w:rsidRPr="00BC264C">
        <w:rPr>
          <w:rFonts w:eastAsia="Times New Roman"/>
          <w:spacing w:val="-1"/>
          <w:lang w:val="el-GR"/>
        </w:rPr>
        <w:t xml:space="preserve"> </w:t>
      </w:r>
      <w:r w:rsidRPr="00BC264C">
        <w:rPr>
          <w:rFonts w:eastAsia="Times New Roman"/>
          <w:lang w:val="el-GR"/>
        </w:rPr>
        <w:t xml:space="preserve">θα </w:t>
      </w:r>
      <w:r w:rsidRPr="00BC264C">
        <w:rPr>
          <w:rFonts w:eastAsia="Times New Roman"/>
          <w:spacing w:val="-1"/>
          <w:lang w:val="el-GR"/>
        </w:rPr>
        <w:t>π</w:t>
      </w:r>
      <w:r w:rsidRPr="00BC264C">
        <w:rPr>
          <w:rFonts w:eastAsia="Times New Roman"/>
          <w:lang w:val="el-GR"/>
        </w:rPr>
        <w:t>ρ</w:t>
      </w:r>
      <w:r w:rsidRPr="00BC264C">
        <w:rPr>
          <w:rFonts w:eastAsia="Times New Roman"/>
          <w:spacing w:val="1"/>
          <w:lang w:val="el-GR"/>
        </w:rPr>
        <w:t>έ</w:t>
      </w:r>
      <w:r w:rsidRPr="00BC264C">
        <w:rPr>
          <w:rFonts w:eastAsia="Times New Roman"/>
          <w:spacing w:val="-1"/>
          <w:lang w:val="el-GR"/>
        </w:rPr>
        <w:t>π</w:t>
      </w:r>
      <w:r w:rsidRPr="00BC264C">
        <w:rPr>
          <w:rFonts w:eastAsia="Times New Roman"/>
          <w:spacing w:val="1"/>
          <w:lang w:val="el-GR"/>
        </w:rPr>
        <w:t>ε</w:t>
      </w:r>
      <w:r w:rsidRPr="00BC264C">
        <w:rPr>
          <w:rFonts w:eastAsia="Times New Roman"/>
          <w:lang w:val="el-GR"/>
        </w:rPr>
        <w:t>ι</w:t>
      </w:r>
      <w:r w:rsidRPr="00BC264C">
        <w:rPr>
          <w:rFonts w:eastAsia="Times New Roman"/>
          <w:spacing w:val="1"/>
          <w:lang w:val="el-GR"/>
        </w:rPr>
        <w:t xml:space="preserve"> ν</w:t>
      </w:r>
      <w:r w:rsidRPr="00BC264C">
        <w:rPr>
          <w:rFonts w:eastAsia="Times New Roman"/>
          <w:lang w:val="el-GR"/>
        </w:rPr>
        <w:t xml:space="preserve">α </w:t>
      </w:r>
      <w:r w:rsidRPr="00BC264C">
        <w:rPr>
          <w:rFonts w:eastAsia="Times New Roman"/>
          <w:spacing w:val="-1"/>
          <w:lang w:val="el-GR"/>
        </w:rPr>
        <w:t>π</w:t>
      </w:r>
      <w:r w:rsidRPr="00BC264C">
        <w:rPr>
          <w:rFonts w:eastAsia="Times New Roman"/>
          <w:spacing w:val="1"/>
          <w:lang w:val="el-GR"/>
        </w:rPr>
        <w:t>ε</w:t>
      </w:r>
      <w:r w:rsidRPr="00BC264C">
        <w:rPr>
          <w:rFonts w:eastAsia="Times New Roman"/>
          <w:lang w:val="el-GR"/>
        </w:rPr>
        <w:t>ρ</w:t>
      </w:r>
      <w:r w:rsidRPr="00BC264C">
        <w:rPr>
          <w:rFonts w:eastAsia="Times New Roman"/>
          <w:spacing w:val="1"/>
          <w:lang w:val="el-GR"/>
        </w:rPr>
        <w:t>ιέ</w:t>
      </w:r>
      <w:r w:rsidRPr="00BC264C">
        <w:rPr>
          <w:rFonts w:eastAsia="Times New Roman"/>
          <w:lang w:val="el-GR"/>
        </w:rPr>
        <w:t>χ</w:t>
      </w:r>
      <w:r w:rsidRPr="00BC264C">
        <w:rPr>
          <w:rFonts w:eastAsia="Times New Roman"/>
          <w:spacing w:val="1"/>
          <w:lang w:val="el-GR"/>
        </w:rPr>
        <w:t>ε</w:t>
      </w:r>
      <w:r w:rsidRPr="00BC264C">
        <w:rPr>
          <w:rFonts w:eastAsia="Times New Roman"/>
          <w:lang w:val="el-GR"/>
        </w:rPr>
        <w:t>ι</w:t>
      </w:r>
      <w:r w:rsidRPr="00BC264C">
        <w:rPr>
          <w:rFonts w:eastAsia="Times New Roman"/>
          <w:spacing w:val="1"/>
          <w:lang w:val="el-GR"/>
        </w:rPr>
        <w:t xml:space="preserve"> </w:t>
      </w:r>
      <w:r w:rsidRPr="00BC264C">
        <w:rPr>
          <w:rFonts w:eastAsia="Times New Roman"/>
          <w:lang w:val="el-GR"/>
        </w:rPr>
        <w:t>τα α</w:t>
      </w:r>
      <w:r w:rsidRPr="00BC264C">
        <w:rPr>
          <w:rFonts w:eastAsia="Times New Roman"/>
          <w:spacing w:val="-1"/>
          <w:lang w:val="el-GR"/>
        </w:rPr>
        <w:t>κ</w:t>
      </w:r>
      <w:r w:rsidRPr="00BC264C">
        <w:rPr>
          <w:rFonts w:eastAsia="Times New Roman"/>
          <w:lang w:val="el-GR"/>
        </w:rPr>
        <w:t>ό</w:t>
      </w:r>
      <w:r w:rsidRPr="00BC264C">
        <w:rPr>
          <w:rFonts w:eastAsia="Times New Roman"/>
          <w:spacing w:val="1"/>
          <w:lang w:val="el-GR"/>
        </w:rPr>
        <w:t>λ</w:t>
      </w:r>
      <w:r w:rsidRPr="00BC264C">
        <w:rPr>
          <w:rFonts w:eastAsia="Times New Roman"/>
          <w:lang w:val="el-GR"/>
        </w:rPr>
        <w:t>ο</w:t>
      </w:r>
      <w:r w:rsidRPr="00BC264C">
        <w:rPr>
          <w:rFonts w:eastAsia="Times New Roman"/>
          <w:spacing w:val="1"/>
          <w:lang w:val="el-GR"/>
        </w:rPr>
        <w:t>υ</w:t>
      </w:r>
      <w:r w:rsidRPr="00BC264C">
        <w:rPr>
          <w:rFonts w:eastAsia="Times New Roman"/>
          <w:lang w:val="el-GR"/>
        </w:rPr>
        <w:t xml:space="preserve">θα </w:t>
      </w:r>
      <w:r w:rsidRPr="00BC264C">
        <w:rPr>
          <w:rFonts w:eastAsia="Times New Roman"/>
          <w:spacing w:val="-1"/>
          <w:lang w:val="el-GR"/>
        </w:rPr>
        <w:t>μ</w:t>
      </w:r>
      <w:r w:rsidRPr="00BC264C">
        <w:rPr>
          <w:rFonts w:eastAsia="Times New Roman"/>
          <w:lang w:val="el-GR"/>
        </w:rPr>
        <w:t>η</w:t>
      </w:r>
      <w:r w:rsidRPr="00BC264C">
        <w:rPr>
          <w:rFonts w:eastAsia="Times New Roman"/>
          <w:spacing w:val="1"/>
          <w:lang w:val="el-GR"/>
        </w:rPr>
        <w:t>νύ</w:t>
      </w:r>
      <w:r w:rsidRPr="00BC264C">
        <w:rPr>
          <w:rFonts w:eastAsia="Times New Roman"/>
          <w:spacing w:val="-1"/>
          <w:lang w:val="el-GR"/>
        </w:rPr>
        <w:t>μ</w:t>
      </w:r>
      <w:r w:rsidRPr="00BC264C">
        <w:rPr>
          <w:rFonts w:eastAsia="Times New Roman"/>
          <w:lang w:val="el-GR"/>
        </w:rPr>
        <w:t xml:space="preserve">ατα – </w:t>
      </w:r>
      <w:r w:rsidRPr="00BC264C">
        <w:rPr>
          <w:rFonts w:eastAsia="Times New Roman"/>
          <w:spacing w:val="-1"/>
          <w:lang w:val="el-GR"/>
        </w:rPr>
        <w:t>κ</w:t>
      </w:r>
      <w:r w:rsidRPr="00BC264C">
        <w:rPr>
          <w:rFonts w:eastAsia="Times New Roman"/>
          <w:spacing w:val="1"/>
          <w:lang w:val="el-GR"/>
        </w:rPr>
        <w:t>λει</w:t>
      </w:r>
      <w:r w:rsidRPr="00BC264C">
        <w:rPr>
          <w:rFonts w:eastAsia="Times New Roman"/>
          <w:spacing w:val="-1"/>
          <w:lang w:val="el-GR"/>
        </w:rPr>
        <w:t>δ</w:t>
      </w:r>
      <w:r w:rsidRPr="00BC264C">
        <w:rPr>
          <w:rFonts w:eastAsia="Times New Roman"/>
          <w:spacing w:val="1"/>
          <w:lang w:val="el-GR"/>
        </w:rPr>
        <w:t>ι</w:t>
      </w:r>
      <w:r w:rsidRPr="00BC264C">
        <w:rPr>
          <w:rFonts w:eastAsia="Times New Roman"/>
          <w:lang w:val="el-GR"/>
        </w:rPr>
        <w:t xml:space="preserve">ά </w:t>
      </w:r>
      <w:r w:rsidRPr="00BC264C">
        <w:rPr>
          <w:rFonts w:eastAsia="Times New Roman"/>
          <w:spacing w:val="1"/>
          <w:lang w:val="el-GR"/>
        </w:rPr>
        <w:t>γι</w:t>
      </w:r>
      <w:r w:rsidRPr="00BC264C">
        <w:rPr>
          <w:rFonts w:eastAsia="Times New Roman"/>
          <w:lang w:val="el-GR"/>
        </w:rPr>
        <w:t>α την</w:t>
      </w:r>
      <w:r w:rsidRPr="00BC264C">
        <w:rPr>
          <w:rFonts w:eastAsia="Times New Roman"/>
          <w:spacing w:val="1"/>
          <w:lang w:val="el-GR"/>
        </w:rPr>
        <w:t xml:space="preserve"> </w:t>
      </w:r>
      <w:r w:rsidRPr="00BC264C">
        <w:rPr>
          <w:rFonts w:eastAsia="Times New Roman"/>
          <w:lang w:val="el-GR"/>
        </w:rPr>
        <w:t>α</w:t>
      </w:r>
      <w:r w:rsidRPr="00BC264C">
        <w:rPr>
          <w:rFonts w:eastAsia="Times New Roman"/>
          <w:spacing w:val="1"/>
          <w:lang w:val="el-GR"/>
        </w:rPr>
        <w:t>σ</w:t>
      </w:r>
      <w:r w:rsidRPr="00BC264C">
        <w:rPr>
          <w:rFonts w:eastAsia="Times New Roman"/>
          <w:lang w:val="el-GR"/>
        </w:rPr>
        <w:t>φά</w:t>
      </w:r>
      <w:r w:rsidRPr="00BC264C">
        <w:rPr>
          <w:rFonts w:eastAsia="Times New Roman"/>
          <w:spacing w:val="1"/>
          <w:lang w:val="el-GR"/>
        </w:rPr>
        <w:t>λει</w:t>
      </w:r>
      <w:r w:rsidRPr="00BC264C">
        <w:rPr>
          <w:rFonts w:eastAsia="Times New Roman"/>
          <w:lang w:val="el-GR"/>
        </w:rPr>
        <w:t>α:</w:t>
      </w:r>
    </w:p>
    <w:p w14:paraId="196F1A7C" w14:textId="77777777" w:rsidR="00BC264C" w:rsidRPr="00BC264C" w:rsidRDefault="00BC264C" w:rsidP="00624437">
      <w:pPr>
        <w:widowControl w:val="0"/>
        <w:numPr>
          <w:ilvl w:val="0"/>
          <w:numId w:val="137"/>
        </w:numPr>
        <w:tabs>
          <w:tab w:val="left" w:pos="820"/>
        </w:tabs>
        <w:ind w:right="-20"/>
        <w:rPr>
          <w:rFonts w:eastAsia="Times New Roman"/>
          <w:lang w:val="el-GR"/>
        </w:rPr>
      </w:pPr>
      <w:r w:rsidRPr="00BC264C">
        <w:rPr>
          <w:rFonts w:eastAsia="Times New Roman"/>
          <w:spacing w:val="1"/>
          <w:lang w:val="el-GR"/>
        </w:rPr>
        <w:t>Λε</w:t>
      </w:r>
      <w:r w:rsidRPr="00BC264C">
        <w:rPr>
          <w:rFonts w:eastAsia="Times New Roman"/>
          <w:spacing w:val="-1"/>
          <w:lang w:val="el-GR"/>
        </w:rPr>
        <w:t>π</w:t>
      </w:r>
      <w:r w:rsidRPr="00BC264C">
        <w:rPr>
          <w:rFonts w:eastAsia="Times New Roman"/>
          <w:lang w:val="el-GR"/>
        </w:rPr>
        <w:t>το</w:t>
      </w:r>
      <w:r w:rsidRPr="00BC264C">
        <w:rPr>
          <w:rFonts w:eastAsia="Times New Roman"/>
          <w:spacing w:val="-1"/>
          <w:lang w:val="el-GR"/>
        </w:rPr>
        <w:t>μ</w:t>
      </w:r>
      <w:r w:rsidRPr="00BC264C">
        <w:rPr>
          <w:rFonts w:eastAsia="Times New Roman"/>
          <w:spacing w:val="1"/>
          <w:lang w:val="el-GR"/>
        </w:rPr>
        <w:t>έ</w:t>
      </w:r>
      <w:r w:rsidRPr="00BC264C">
        <w:rPr>
          <w:rFonts w:eastAsia="Times New Roman"/>
          <w:lang w:val="el-GR"/>
        </w:rPr>
        <w:t>ρ</w:t>
      </w:r>
      <w:r w:rsidRPr="00BC264C">
        <w:rPr>
          <w:rFonts w:eastAsia="Times New Roman"/>
          <w:spacing w:val="1"/>
          <w:lang w:val="el-GR"/>
        </w:rPr>
        <w:t>ειε</w:t>
      </w:r>
      <w:r w:rsidRPr="00BC264C">
        <w:rPr>
          <w:rFonts w:eastAsia="Times New Roman"/>
          <w:lang w:val="el-GR"/>
        </w:rPr>
        <w:t>ς</w:t>
      </w:r>
      <w:r w:rsidRPr="00BC264C">
        <w:rPr>
          <w:rFonts w:eastAsia="Times New Roman"/>
          <w:spacing w:val="-1"/>
          <w:lang w:val="el-GR"/>
        </w:rPr>
        <w:t xml:space="preserve"> π</w:t>
      </w:r>
      <w:r w:rsidRPr="00BC264C">
        <w:rPr>
          <w:rFonts w:eastAsia="Times New Roman"/>
          <w:spacing w:val="1"/>
          <w:lang w:val="el-GR"/>
        </w:rPr>
        <w:t>λ</w:t>
      </w:r>
      <w:r w:rsidRPr="00BC264C">
        <w:rPr>
          <w:rFonts w:eastAsia="Times New Roman"/>
          <w:lang w:val="el-GR"/>
        </w:rPr>
        <w:t>ηθ</w:t>
      </w:r>
      <w:r w:rsidRPr="00BC264C">
        <w:rPr>
          <w:rFonts w:eastAsia="Times New Roman"/>
          <w:spacing w:val="1"/>
          <w:lang w:val="el-GR"/>
        </w:rPr>
        <w:t>υσ</w:t>
      </w:r>
      <w:r w:rsidRPr="00BC264C">
        <w:rPr>
          <w:rFonts w:eastAsia="Times New Roman"/>
          <w:spacing w:val="-1"/>
          <w:lang w:val="el-GR"/>
        </w:rPr>
        <w:t>μ</w:t>
      </w:r>
      <w:r w:rsidRPr="00BC264C">
        <w:rPr>
          <w:rFonts w:eastAsia="Times New Roman"/>
          <w:spacing w:val="1"/>
          <w:lang w:val="el-GR"/>
        </w:rPr>
        <w:t>ώ</w:t>
      </w:r>
      <w:r w:rsidRPr="00BC264C">
        <w:rPr>
          <w:rFonts w:eastAsia="Times New Roman"/>
          <w:lang w:val="el-GR"/>
        </w:rPr>
        <w:t>ν</w:t>
      </w:r>
      <w:r w:rsidRPr="00BC264C">
        <w:rPr>
          <w:rFonts w:eastAsia="Times New Roman"/>
          <w:spacing w:val="1"/>
          <w:lang w:val="el-GR"/>
        </w:rPr>
        <w:t xml:space="preserve"> </w:t>
      </w:r>
      <w:r w:rsidRPr="00BC264C">
        <w:rPr>
          <w:rFonts w:eastAsia="Times New Roman"/>
          <w:spacing w:val="-1"/>
          <w:lang w:val="el-GR"/>
        </w:rPr>
        <w:t>δ</w:t>
      </w:r>
      <w:r w:rsidRPr="00BC264C">
        <w:rPr>
          <w:rFonts w:eastAsia="Times New Roman"/>
          <w:spacing w:val="1"/>
          <w:lang w:val="el-GR"/>
        </w:rPr>
        <w:t>υν</w:t>
      </w:r>
      <w:r w:rsidRPr="00BC264C">
        <w:rPr>
          <w:rFonts w:eastAsia="Times New Roman"/>
          <w:lang w:val="el-GR"/>
        </w:rPr>
        <w:t>ητ</w:t>
      </w:r>
      <w:r w:rsidRPr="00BC264C">
        <w:rPr>
          <w:rFonts w:eastAsia="Times New Roman"/>
          <w:spacing w:val="1"/>
          <w:lang w:val="el-GR"/>
        </w:rPr>
        <w:t>ι</w:t>
      </w:r>
      <w:r w:rsidRPr="00BC264C">
        <w:rPr>
          <w:rFonts w:eastAsia="Times New Roman"/>
          <w:spacing w:val="-1"/>
          <w:lang w:val="el-GR"/>
        </w:rPr>
        <w:t>κ</w:t>
      </w:r>
      <w:r w:rsidRPr="00BC264C">
        <w:rPr>
          <w:rFonts w:eastAsia="Times New Roman"/>
          <w:lang w:val="el-GR"/>
        </w:rPr>
        <w:t xml:space="preserve">ά </w:t>
      </w:r>
      <w:r w:rsidRPr="00BC264C">
        <w:rPr>
          <w:rFonts w:eastAsia="Times New Roman"/>
          <w:spacing w:val="1"/>
          <w:lang w:val="el-GR"/>
        </w:rPr>
        <w:t>σ</w:t>
      </w:r>
      <w:r w:rsidRPr="00BC264C">
        <w:rPr>
          <w:rFonts w:eastAsia="Times New Roman"/>
          <w:lang w:val="el-GR"/>
        </w:rPr>
        <w:t>ε</w:t>
      </w:r>
      <w:r w:rsidRPr="00BC264C">
        <w:rPr>
          <w:rFonts w:eastAsia="Times New Roman"/>
          <w:spacing w:val="1"/>
          <w:lang w:val="el-GR"/>
        </w:rPr>
        <w:t xml:space="preserve"> υψ</w:t>
      </w:r>
      <w:r w:rsidRPr="00BC264C">
        <w:rPr>
          <w:rFonts w:eastAsia="Times New Roman"/>
          <w:lang w:val="el-GR"/>
        </w:rPr>
        <w:t>η</w:t>
      </w:r>
      <w:r w:rsidRPr="00BC264C">
        <w:rPr>
          <w:rFonts w:eastAsia="Times New Roman"/>
          <w:spacing w:val="1"/>
          <w:lang w:val="el-GR"/>
        </w:rPr>
        <w:t>λ</w:t>
      </w:r>
      <w:r w:rsidRPr="00BC264C">
        <w:rPr>
          <w:rFonts w:eastAsia="Times New Roman"/>
          <w:lang w:val="el-GR"/>
        </w:rPr>
        <w:t>ότ</w:t>
      </w:r>
      <w:r w:rsidRPr="00BC264C">
        <w:rPr>
          <w:rFonts w:eastAsia="Times New Roman"/>
          <w:spacing w:val="1"/>
          <w:lang w:val="el-GR"/>
        </w:rPr>
        <w:t>ε</w:t>
      </w:r>
      <w:r w:rsidRPr="00BC264C">
        <w:rPr>
          <w:rFonts w:eastAsia="Times New Roman"/>
          <w:lang w:val="el-GR"/>
        </w:rPr>
        <w:t xml:space="preserve">ρο </w:t>
      </w:r>
      <w:r w:rsidRPr="00BC264C">
        <w:rPr>
          <w:rFonts w:eastAsia="Times New Roman"/>
          <w:spacing w:val="-1"/>
          <w:lang w:val="el-GR"/>
        </w:rPr>
        <w:t>κ</w:t>
      </w:r>
      <w:r w:rsidRPr="00BC264C">
        <w:rPr>
          <w:rFonts w:eastAsia="Times New Roman"/>
          <w:spacing w:val="1"/>
          <w:lang w:val="el-GR"/>
        </w:rPr>
        <w:t>ίν</w:t>
      </w:r>
      <w:r w:rsidRPr="00BC264C">
        <w:rPr>
          <w:rFonts w:eastAsia="Times New Roman"/>
          <w:spacing w:val="-1"/>
          <w:lang w:val="el-GR"/>
        </w:rPr>
        <w:t>δ</w:t>
      </w:r>
      <w:r w:rsidRPr="00BC264C">
        <w:rPr>
          <w:rFonts w:eastAsia="Times New Roman"/>
          <w:spacing w:val="1"/>
          <w:lang w:val="el-GR"/>
        </w:rPr>
        <w:t>υν</w:t>
      </w:r>
      <w:r w:rsidRPr="00BC264C">
        <w:rPr>
          <w:rFonts w:eastAsia="Times New Roman"/>
          <w:lang w:val="el-GR"/>
        </w:rPr>
        <w:t>ο α</w:t>
      </w:r>
      <w:r w:rsidRPr="00BC264C">
        <w:rPr>
          <w:rFonts w:eastAsia="Times New Roman"/>
          <w:spacing w:val="1"/>
          <w:lang w:val="el-GR"/>
        </w:rPr>
        <w:t>ι</w:t>
      </w:r>
      <w:r w:rsidRPr="00BC264C">
        <w:rPr>
          <w:rFonts w:eastAsia="Times New Roman"/>
          <w:spacing w:val="-1"/>
          <w:lang w:val="el-GR"/>
        </w:rPr>
        <w:t>μ</w:t>
      </w:r>
      <w:r w:rsidRPr="00BC264C">
        <w:rPr>
          <w:rFonts w:eastAsia="Times New Roman"/>
          <w:lang w:val="el-GR"/>
        </w:rPr>
        <w:t>ορρα</w:t>
      </w:r>
      <w:r w:rsidRPr="00BC264C">
        <w:rPr>
          <w:rFonts w:eastAsia="Times New Roman"/>
          <w:spacing w:val="1"/>
          <w:lang w:val="el-GR"/>
        </w:rPr>
        <w:t>γί</w:t>
      </w:r>
      <w:r w:rsidRPr="00BC264C">
        <w:rPr>
          <w:rFonts w:eastAsia="Times New Roman"/>
          <w:lang w:val="el-GR"/>
        </w:rPr>
        <w:t>ας</w:t>
      </w:r>
    </w:p>
    <w:p w14:paraId="5657CBFB" w14:textId="77777777" w:rsidR="00BC264C" w:rsidRPr="00BC264C" w:rsidRDefault="00BC264C" w:rsidP="00624437">
      <w:pPr>
        <w:widowControl w:val="0"/>
        <w:numPr>
          <w:ilvl w:val="0"/>
          <w:numId w:val="137"/>
        </w:numPr>
        <w:tabs>
          <w:tab w:val="left" w:pos="820"/>
        </w:tabs>
        <w:ind w:right="-20"/>
        <w:rPr>
          <w:rFonts w:eastAsia="Times New Roman"/>
          <w:lang w:val="el-GR"/>
        </w:rPr>
      </w:pPr>
      <w:r w:rsidRPr="00BC264C">
        <w:rPr>
          <w:rFonts w:eastAsia="Times New Roman"/>
          <w:spacing w:val="1"/>
          <w:lang w:val="el-GR"/>
        </w:rPr>
        <w:t>Συσ</w:t>
      </w:r>
      <w:r w:rsidRPr="00BC264C">
        <w:rPr>
          <w:rFonts w:eastAsia="Times New Roman"/>
          <w:lang w:val="el-GR"/>
        </w:rPr>
        <w:t>τά</w:t>
      </w:r>
      <w:r w:rsidRPr="00BC264C">
        <w:rPr>
          <w:rFonts w:eastAsia="Times New Roman"/>
          <w:spacing w:val="1"/>
          <w:lang w:val="el-GR"/>
        </w:rPr>
        <w:t>σει</w:t>
      </w:r>
      <w:r w:rsidRPr="00BC264C">
        <w:rPr>
          <w:rFonts w:eastAsia="Times New Roman"/>
          <w:lang w:val="el-GR"/>
        </w:rPr>
        <w:t>ς</w:t>
      </w:r>
      <w:r w:rsidRPr="00BC264C">
        <w:rPr>
          <w:rFonts w:eastAsia="Times New Roman"/>
          <w:spacing w:val="-1"/>
          <w:lang w:val="el-GR"/>
        </w:rPr>
        <w:t xml:space="preserve"> </w:t>
      </w:r>
      <w:r w:rsidRPr="00BC264C">
        <w:rPr>
          <w:rFonts w:eastAsia="Times New Roman"/>
          <w:spacing w:val="1"/>
          <w:lang w:val="el-GR"/>
        </w:rPr>
        <w:t>γι</w:t>
      </w:r>
      <w:r w:rsidRPr="00BC264C">
        <w:rPr>
          <w:rFonts w:eastAsia="Times New Roman"/>
          <w:lang w:val="el-GR"/>
        </w:rPr>
        <w:t xml:space="preserve">α </w:t>
      </w:r>
      <w:r w:rsidRPr="00BC264C">
        <w:rPr>
          <w:rFonts w:eastAsia="Times New Roman"/>
          <w:spacing w:val="-1"/>
          <w:lang w:val="el-GR"/>
        </w:rPr>
        <w:t>μ</w:t>
      </w:r>
      <w:r w:rsidRPr="00BC264C">
        <w:rPr>
          <w:rFonts w:eastAsia="Times New Roman"/>
          <w:spacing w:val="1"/>
          <w:lang w:val="el-GR"/>
        </w:rPr>
        <w:t>είωσ</w:t>
      </w:r>
      <w:r w:rsidRPr="00BC264C">
        <w:rPr>
          <w:rFonts w:eastAsia="Times New Roman"/>
          <w:lang w:val="el-GR"/>
        </w:rPr>
        <w:t xml:space="preserve">η </w:t>
      </w:r>
      <w:r w:rsidRPr="00BC264C">
        <w:rPr>
          <w:rFonts w:eastAsia="Times New Roman"/>
          <w:spacing w:val="-1"/>
          <w:lang w:val="el-GR"/>
        </w:rPr>
        <w:t>δ</w:t>
      </w:r>
      <w:r w:rsidRPr="00BC264C">
        <w:rPr>
          <w:rFonts w:eastAsia="Times New Roman"/>
          <w:lang w:val="el-GR"/>
        </w:rPr>
        <w:t>ό</w:t>
      </w:r>
      <w:r w:rsidRPr="00BC264C">
        <w:rPr>
          <w:rFonts w:eastAsia="Times New Roman"/>
          <w:spacing w:val="1"/>
          <w:lang w:val="el-GR"/>
        </w:rPr>
        <w:t>σ</w:t>
      </w:r>
      <w:r w:rsidRPr="00BC264C">
        <w:rPr>
          <w:rFonts w:eastAsia="Times New Roman"/>
          <w:lang w:val="el-GR"/>
        </w:rPr>
        <w:t>ης</w:t>
      </w:r>
      <w:r w:rsidRPr="00BC264C">
        <w:rPr>
          <w:rFonts w:eastAsia="Times New Roman"/>
          <w:spacing w:val="-1"/>
          <w:lang w:val="el-GR"/>
        </w:rPr>
        <w:t xml:space="preserve"> </w:t>
      </w:r>
      <w:r w:rsidRPr="00BC264C">
        <w:rPr>
          <w:rFonts w:eastAsia="Times New Roman"/>
          <w:spacing w:val="1"/>
          <w:lang w:val="el-GR"/>
        </w:rPr>
        <w:t>σ</w:t>
      </w:r>
      <w:r w:rsidRPr="00BC264C">
        <w:rPr>
          <w:rFonts w:eastAsia="Times New Roman"/>
          <w:lang w:val="el-GR"/>
        </w:rPr>
        <w:t>ε</w:t>
      </w:r>
      <w:r w:rsidRPr="00BC264C">
        <w:rPr>
          <w:rFonts w:eastAsia="Times New Roman"/>
          <w:spacing w:val="1"/>
          <w:lang w:val="el-GR"/>
        </w:rPr>
        <w:t xml:space="preserve"> </w:t>
      </w:r>
      <w:r w:rsidRPr="00BC264C">
        <w:rPr>
          <w:rFonts w:eastAsia="Times New Roman"/>
          <w:spacing w:val="-1"/>
          <w:lang w:val="el-GR"/>
        </w:rPr>
        <w:t>π</w:t>
      </w:r>
      <w:r w:rsidRPr="00BC264C">
        <w:rPr>
          <w:rFonts w:eastAsia="Times New Roman"/>
          <w:spacing w:val="1"/>
          <w:lang w:val="el-GR"/>
        </w:rPr>
        <w:t>λ</w:t>
      </w:r>
      <w:r w:rsidRPr="00BC264C">
        <w:rPr>
          <w:rFonts w:eastAsia="Times New Roman"/>
          <w:lang w:val="el-GR"/>
        </w:rPr>
        <w:t>ηθ</w:t>
      </w:r>
      <w:r w:rsidRPr="00BC264C">
        <w:rPr>
          <w:rFonts w:eastAsia="Times New Roman"/>
          <w:spacing w:val="1"/>
          <w:lang w:val="el-GR"/>
        </w:rPr>
        <w:t>υσ</w:t>
      </w:r>
      <w:r w:rsidRPr="00BC264C">
        <w:rPr>
          <w:rFonts w:eastAsia="Times New Roman"/>
          <w:spacing w:val="-1"/>
          <w:lang w:val="el-GR"/>
        </w:rPr>
        <w:t>μ</w:t>
      </w:r>
      <w:r w:rsidRPr="00BC264C">
        <w:rPr>
          <w:rFonts w:eastAsia="Times New Roman"/>
          <w:lang w:val="el-GR"/>
        </w:rPr>
        <w:t>ο</w:t>
      </w:r>
      <w:r w:rsidRPr="00BC264C">
        <w:rPr>
          <w:rFonts w:eastAsia="Times New Roman"/>
          <w:spacing w:val="1"/>
          <w:lang w:val="el-GR"/>
        </w:rPr>
        <w:t>ύ</w:t>
      </w:r>
      <w:r w:rsidRPr="00BC264C">
        <w:rPr>
          <w:rFonts w:eastAsia="Times New Roman"/>
          <w:lang w:val="el-GR"/>
        </w:rPr>
        <w:t>ς</w:t>
      </w:r>
      <w:r w:rsidRPr="00BC264C">
        <w:rPr>
          <w:rFonts w:eastAsia="Times New Roman"/>
          <w:spacing w:val="-1"/>
          <w:lang w:val="el-GR"/>
        </w:rPr>
        <w:t xml:space="preserve"> </w:t>
      </w:r>
      <w:r w:rsidRPr="00BC264C">
        <w:rPr>
          <w:rFonts w:eastAsia="Times New Roman"/>
          <w:spacing w:val="1"/>
          <w:lang w:val="el-GR"/>
        </w:rPr>
        <w:t>σ</w:t>
      </w:r>
      <w:r w:rsidRPr="00BC264C">
        <w:rPr>
          <w:rFonts w:eastAsia="Times New Roman"/>
          <w:lang w:val="el-GR"/>
        </w:rPr>
        <w:t>ε</w:t>
      </w:r>
      <w:r w:rsidRPr="00BC264C">
        <w:rPr>
          <w:rFonts w:eastAsia="Times New Roman"/>
          <w:spacing w:val="1"/>
          <w:lang w:val="el-GR"/>
        </w:rPr>
        <w:t xml:space="preserve"> </w:t>
      </w:r>
      <w:r w:rsidRPr="00BC264C">
        <w:rPr>
          <w:rFonts w:eastAsia="Times New Roman"/>
          <w:spacing w:val="-1"/>
          <w:lang w:val="el-GR"/>
        </w:rPr>
        <w:t>κ</w:t>
      </w:r>
      <w:r w:rsidRPr="00BC264C">
        <w:rPr>
          <w:rFonts w:eastAsia="Times New Roman"/>
          <w:spacing w:val="1"/>
          <w:lang w:val="el-GR"/>
        </w:rPr>
        <w:t>ίν</w:t>
      </w:r>
      <w:r w:rsidRPr="00BC264C">
        <w:rPr>
          <w:rFonts w:eastAsia="Times New Roman"/>
          <w:spacing w:val="-1"/>
          <w:lang w:val="el-GR"/>
        </w:rPr>
        <w:t>δ</w:t>
      </w:r>
      <w:r w:rsidRPr="00BC264C">
        <w:rPr>
          <w:rFonts w:eastAsia="Times New Roman"/>
          <w:spacing w:val="1"/>
          <w:lang w:val="el-GR"/>
        </w:rPr>
        <w:t>υνο</w:t>
      </w:r>
    </w:p>
    <w:p w14:paraId="01393A39" w14:textId="77777777" w:rsidR="00BC264C" w:rsidRPr="00BC264C" w:rsidRDefault="00BC264C" w:rsidP="00624437">
      <w:pPr>
        <w:widowControl w:val="0"/>
        <w:numPr>
          <w:ilvl w:val="0"/>
          <w:numId w:val="137"/>
        </w:numPr>
        <w:tabs>
          <w:tab w:val="left" w:pos="820"/>
        </w:tabs>
        <w:ind w:right="-20"/>
        <w:rPr>
          <w:rFonts w:eastAsia="Times New Roman"/>
          <w:lang w:val="el-GR"/>
        </w:rPr>
      </w:pPr>
      <w:r w:rsidRPr="00BC264C">
        <w:rPr>
          <w:rFonts w:eastAsia="Times New Roman"/>
          <w:spacing w:val="-1"/>
          <w:lang w:val="el-GR"/>
        </w:rPr>
        <w:t>Οδ</w:t>
      </w:r>
      <w:r w:rsidRPr="00BC264C">
        <w:rPr>
          <w:rFonts w:eastAsia="Times New Roman"/>
          <w:lang w:val="el-GR"/>
        </w:rPr>
        <w:t>η</w:t>
      </w:r>
      <w:r w:rsidRPr="00BC264C">
        <w:rPr>
          <w:rFonts w:eastAsia="Times New Roman"/>
          <w:spacing w:val="1"/>
          <w:lang w:val="el-GR"/>
        </w:rPr>
        <w:t>γίε</w:t>
      </w:r>
      <w:r w:rsidRPr="00BC264C">
        <w:rPr>
          <w:rFonts w:eastAsia="Times New Roman"/>
          <w:lang w:val="el-GR"/>
        </w:rPr>
        <w:t>ς</w:t>
      </w:r>
      <w:r w:rsidRPr="00BC264C">
        <w:rPr>
          <w:rFonts w:eastAsia="Times New Roman"/>
          <w:spacing w:val="-1"/>
          <w:lang w:val="el-GR"/>
        </w:rPr>
        <w:t xml:space="preserve"> </w:t>
      </w:r>
      <w:r w:rsidRPr="00BC264C">
        <w:rPr>
          <w:rFonts w:eastAsia="Times New Roman"/>
          <w:spacing w:val="1"/>
          <w:lang w:val="el-GR"/>
        </w:rPr>
        <w:t>σ</w:t>
      </w:r>
      <w:r w:rsidRPr="00BC264C">
        <w:rPr>
          <w:rFonts w:eastAsia="Times New Roman"/>
          <w:lang w:val="el-GR"/>
        </w:rPr>
        <w:t>χ</w:t>
      </w:r>
      <w:r w:rsidRPr="00BC264C">
        <w:rPr>
          <w:rFonts w:eastAsia="Times New Roman"/>
          <w:spacing w:val="1"/>
          <w:lang w:val="el-GR"/>
        </w:rPr>
        <w:t>ε</w:t>
      </w:r>
      <w:r w:rsidRPr="00BC264C">
        <w:rPr>
          <w:rFonts w:eastAsia="Times New Roman"/>
          <w:lang w:val="el-GR"/>
        </w:rPr>
        <w:t>τ</w:t>
      </w:r>
      <w:r w:rsidRPr="00BC264C">
        <w:rPr>
          <w:rFonts w:eastAsia="Times New Roman"/>
          <w:spacing w:val="1"/>
          <w:lang w:val="el-GR"/>
        </w:rPr>
        <w:t>ι</w:t>
      </w:r>
      <w:r w:rsidRPr="00BC264C">
        <w:rPr>
          <w:rFonts w:eastAsia="Times New Roman"/>
          <w:spacing w:val="-1"/>
          <w:lang w:val="el-GR"/>
        </w:rPr>
        <w:t>κ</w:t>
      </w:r>
      <w:r w:rsidRPr="00BC264C">
        <w:rPr>
          <w:rFonts w:eastAsia="Times New Roman"/>
          <w:lang w:val="el-GR"/>
        </w:rPr>
        <w:t xml:space="preserve">ά </w:t>
      </w:r>
      <w:r w:rsidRPr="00BC264C">
        <w:rPr>
          <w:rFonts w:eastAsia="Times New Roman"/>
          <w:spacing w:val="-1"/>
          <w:lang w:val="el-GR"/>
        </w:rPr>
        <w:t>μ</w:t>
      </w:r>
      <w:r w:rsidRPr="00BC264C">
        <w:rPr>
          <w:rFonts w:eastAsia="Times New Roman"/>
          <w:lang w:val="el-GR"/>
        </w:rPr>
        <w:t>ε</w:t>
      </w:r>
      <w:r w:rsidRPr="00BC264C">
        <w:rPr>
          <w:rFonts w:eastAsia="Times New Roman"/>
          <w:spacing w:val="1"/>
          <w:lang w:val="el-GR"/>
        </w:rPr>
        <w:t xml:space="preserve"> </w:t>
      </w:r>
      <w:r w:rsidRPr="00BC264C">
        <w:rPr>
          <w:rFonts w:eastAsia="Times New Roman"/>
          <w:lang w:val="el-GR"/>
        </w:rPr>
        <w:t>την</w:t>
      </w:r>
      <w:r w:rsidRPr="00BC264C">
        <w:rPr>
          <w:rFonts w:eastAsia="Times New Roman"/>
          <w:spacing w:val="1"/>
          <w:lang w:val="el-GR"/>
        </w:rPr>
        <w:t xml:space="preserve"> </w:t>
      </w:r>
      <w:r w:rsidRPr="00BC264C">
        <w:rPr>
          <w:rFonts w:eastAsia="Times New Roman"/>
          <w:lang w:val="el-GR"/>
        </w:rPr>
        <w:t>α</w:t>
      </w:r>
      <w:r w:rsidRPr="00BC264C">
        <w:rPr>
          <w:rFonts w:eastAsia="Times New Roman"/>
          <w:spacing w:val="1"/>
          <w:lang w:val="el-GR"/>
        </w:rPr>
        <w:t>λλ</w:t>
      </w:r>
      <w:r w:rsidRPr="00BC264C">
        <w:rPr>
          <w:rFonts w:eastAsia="Times New Roman"/>
          <w:lang w:val="el-GR"/>
        </w:rPr>
        <w:t>α</w:t>
      </w:r>
      <w:r w:rsidRPr="00BC264C">
        <w:rPr>
          <w:rFonts w:eastAsia="Times New Roman"/>
          <w:spacing w:val="1"/>
          <w:lang w:val="el-GR"/>
        </w:rPr>
        <w:t>γ</w:t>
      </w:r>
      <w:r w:rsidRPr="00BC264C">
        <w:rPr>
          <w:rFonts w:eastAsia="Times New Roman"/>
          <w:lang w:val="el-GR"/>
        </w:rPr>
        <w:t>ή α</w:t>
      </w:r>
      <w:r w:rsidRPr="00BC264C">
        <w:rPr>
          <w:rFonts w:eastAsia="Times New Roman"/>
          <w:spacing w:val="-1"/>
          <w:lang w:val="el-GR"/>
        </w:rPr>
        <w:t>π</w:t>
      </w:r>
      <w:r w:rsidRPr="00BC264C">
        <w:rPr>
          <w:rFonts w:eastAsia="Times New Roman"/>
          <w:lang w:val="el-GR"/>
        </w:rPr>
        <w:t xml:space="preserve">ό ή </w:t>
      </w:r>
      <w:r w:rsidRPr="00BC264C">
        <w:rPr>
          <w:rFonts w:eastAsia="Times New Roman"/>
          <w:spacing w:val="1"/>
          <w:lang w:val="el-GR"/>
        </w:rPr>
        <w:t>σ</w:t>
      </w:r>
      <w:r w:rsidRPr="00BC264C">
        <w:rPr>
          <w:rFonts w:eastAsia="Times New Roman"/>
          <w:lang w:val="el-GR"/>
        </w:rPr>
        <w:t>ε</w:t>
      </w:r>
      <w:r w:rsidRPr="00BC264C">
        <w:rPr>
          <w:rFonts w:eastAsia="Times New Roman"/>
          <w:spacing w:val="1"/>
          <w:lang w:val="el-GR"/>
        </w:rPr>
        <w:t xml:space="preserve"> </w:t>
      </w:r>
      <w:r w:rsidRPr="00BC264C">
        <w:rPr>
          <w:rFonts w:eastAsia="Times New Roman"/>
          <w:lang w:val="el-GR"/>
        </w:rPr>
        <w:t>α</w:t>
      </w:r>
      <w:r w:rsidRPr="00BC264C">
        <w:rPr>
          <w:rFonts w:eastAsia="Times New Roman"/>
          <w:spacing w:val="1"/>
          <w:lang w:val="el-GR"/>
        </w:rPr>
        <w:t>γωγ</w:t>
      </w:r>
      <w:r w:rsidRPr="00BC264C">
        <w:rPr>
          <w:rFonts w:eastAsia="Times New Roman"/>
          <w:lang w:val="el-GR"/>
        </w:rPr>
        <w:t xml:space="preserve">ή </w:t>
      </w:r>
      <w:r w:rsidRPr="00BC264C">
        <w:rPr>
          <w:rFonts w:eastAsia="Times New Roman"/>
          <w:spacing w:val="-1"/>
          <w:lang w:val="el-GR"/>
        </w:rPr>
        <w:t>μ</w:t>
      </w:r>
      <w:r w:rsidRPr="00BC264C">
        <w:rPr>
          <w:rFonts w:eastAsia="Times New Roman"/>
          <w:lang w:val="el-GR"/>
        </w:rPr>
        <w:t>ε</w:t>
      </w:r>
      <w:r w:rsidRPr="00BC264C">
        <w:rPr>
          <w:rFonts w:eastAsia="Times New Roman"/>
          <w:spacing w:val="1"/>
          <w:lang w:val="el-GR"/>
        </w:rPr>
        <w:t xml:space="preserve"> </w:t>
      </w:r>
      <w:proofErr w:type="spellStart"/>
      <w:r w:rsidRPr="00BC264C">
        <w:rPr>
          <w:rFonts w:eastAsia="Times New Roman"/>
          <w:lang w:val="el-GR"/>
        </w:rPr>
        <w:t>ριβαροξαμπάνη</w:t>
      </w:r>
      <w:proofErr w:type="spellEnd"/>
    </w:p>
    <w:p w14:paraId="0B7B4E9D" w14:textId="77777777" w:rsidR="00BC264C" w:rsidRPr="00BC264C" w:rsidRDefault="00BC264C" w:rsidP="00624437">
      <w:pPr>
        <w:widowControl w:val="0"/>
        <w:numPr>
          <w:ilvl w:val="0"/>
          <w:numId w:val="137"/>
        </w:numPr>
        <w:tabs>
          <w:tab w:val="left" w:pos="820"/>
        </w:tabs>
        <w:ind w:right="-20"/>
        <w:rPr>
          <w:rFonts w:eastAsia="Times New Roman"/>
          <w:lang w:val="el-GR"/>
        </w:rPr>
      </w:pPr>
      <w:r w:rsidRPr="00BC264C">
        <w:rPr>
          <w:rFonts w:eastAsia="Times New Roman"/>
          <w:spacing w:val="2"/>
          <w:lang w:val="el-GR"/>
        </w:rPr>
        <w:t>Τ</w:t>
      </w:r>
      <w:r w:rsidRPr="00BC264C">
        <w:rPr>
          <w:rFonts w:eastAsia="Times New Roman"/>
          <w:lang w:val="el-GR"/>
        </w:rPr>
        <w:t>ην</w:t>
      </w:r>
      <w:r w:rsidRPr="00BC264C">
        <w:rPr>
          <w:rFonts w:eastAsia="Times New Roman"/>
          <w:spacing w:val="1"/>
          <w:lang w:val="el-GR"/>
        </w:rPr>
        <w:t xml:space="preserve"> </w:t>
      </w:r>
      <w:r w:rsidRPr="00BC264C">
        <w:rPr>
          <w:rFonts w:eastAsia="Times New Roman"/>
          <w:lang w:val="el-GR"/>
        </w:rPr>
        <w:t>α</w:t>
      </w:r>
      <w:r w:rsidRPr="00BC264C">
        <w:rPr>
          <w:rFonts w:eastAsia="Times New Roman"/>
          <w:spacing w:val="1"/>
          <w:lang w:val="el-GR"/>
        </w:rPr>
        <w:t>ν</w:t>
      </w:r>
      <w:r w:rsidRPr="00BC264C">
        <w:rPr>
          <w:rFonts w:eastAsia="Times New Roman"/>
          <w:lang w:val="el-GR"/>
        </w:rPr>
        <w:t>ά</w:t>
      </w:r>
      <w:r w:rsidRPr="00BC264C">
        <w:rPr>
          <w:rFonts w:eastAsia="Times New Roman"/>
          <w:spacing w:val="1"/>
          <w:lang w:val="el-GR"/>
        </w:rPr>
        <w:t>γ</w:t>
      </w:r>
      <w:r w:rsidRPr="00BC264C">
        <w:rPr>
          <w:rFonts w:eastAsia="Times New Roman"/>
          <w:spacing w:val="-1"/>
          <w:lang w:val="el-GR"/>
        </w:rPr>
        <w:t>κ</w:t>
      </w:r>
      <w:r w:rsidRPr="00BC264C">
        <w:rPr>
          <w:rFonts w:eastAsia="Times New Roman"/>
          <w:lang w:val="el-GR"/>
        </w:rPr>
        <w:t xml:space="preserve">η </w:t>
      </w:r>
      <w:r w:rsidRPr="00BC264C">
        <w:rPr>
          <w:rFonts w:eastAsia="Times New Roman"/>
          <w:spacing w:val="1"/>
          <w:lang w:val="el-GR"/>
        </w:rPr>
        <w:t>λ</w:t>
      </w:r>
      <w:r w:rsidRPr="00BC264C">
        <w:rPr>
          <w:rFonts w:eastAsia="Times New Roman"/>
          <w:lang w:val="el-GR"/>
        </w:rPr>
        <w:t>ή</w:t>
      </w:r>
      <w:r w:rsidRPr="00BC264C">
        <w:rPr>
          <w:rFonts w:eastAsia="Times New Roman"/>
          <w:spacing w:val="1"/>
          <w:lang w:val="el-GR"/>
        </w:rPr>
        <w:t>ψ</w:t>
      </w:r>
      <w:r w:rsidRPr="00BC264C">
        <w:rPr>
          <w:rFonts w:eastAsia="Times New Roman"/>
          <w:lang w:val="el-GR"/>
        </w:rPr>
        <w:t>ης</w:t>
      </w:r>
      <w:r w:rsidRPr="00BC264C">
        <w:rPr>
          <w:rFonts w:eastAsia="Times New Roman"/>
          <w:spacing w:val="-1"/>
          <w:lang w:val="el-GR"/>
        </w:rPr>
        <w:t xml:space="preserve"> </w:t>
      </w:r>
      <w:r w:rsidRPr="00BC264C">
        <w:rPr>
          <w:rFonts w:eastAsia="Times New Roman"/>
          <w:lang w:val="el-GR"/>
        </w:rPr>
        <w:t>τ</w:t>
      </w:r>
      <w:r w:rsidRPr="00BC264C">
        <w:rPr>
          <w:rFonts w:eastAsia="Times New Roman"/>
          <w:spacing w:val="1"/>
          <w:lang w:val="el-GR"/>
        </w:rPr>
        <w:t>ω</w:t>
      </w:r>
      <w:r w:rsidRPr="00BC264C">
        <w:rPr>
          <w:rFonts w:eastAsia="Times New Roman"/>
          <w:lang w:val="el-GR"/>
        </w:rPr>
        <w:t>ν</w:t>
      </w:r>
      <w:r w:rsidRPr="00BC264C">
        <w:rPr>
          <w:rFonts w:eastAsia="Times New Roman"/>
          <w:spacing w:val="1"/>
          <w:lang w:val="el-GR"/>
        </w:rPr>
        <w:t xml:space="preserve"> </w:t>
      </w:r>
      <w:r w:rsidRPr="00BC264C">
        <w:rPr>
          <w:rFonts w:eastAsia="Times New Roman"/>
          <w:spacing w:val="-1"/>
          <w:lang w:val="el-GR"/>
        </w:rPr>
        <w:t>δ</w:t>
      </w:r>
      <w:r w:rsidRPr="00BC264C">
        <w:rPr>
          <w:rFonts w:eastAsia="Times New Roman"/>
          <w:spacing w:val="1"/>
          <w:lang w:val="el-GR"/>
        </w:rPr>
        <w:t>ισ</w:t>
      </w:r>
      <w:r w:rsidRPr="00BC264C">
        <w:rPr>
          <w:rFonts w:eastAsia="Times New Roman"/>
          <w:spacing w:val="-1"/>
          <w:lang w:val="el-GR"/>
        </w:rPr>
        <w:t>κ</w:t>
      </w:r>
      <w:r w:rsidRPr="00BC264C">
        <w:rPr>
          <w:rFonts w:eastAsia="Times New Roman"/>
          <w:spacing w:val="1"/>
          <w:lang w:val="el-GR"/>
        </w:rPr>
        <w:t>ίω</w:t>
      </w:r>
      <w:r w:rsidRPr="00BC264C">
        <w:rPr>
          <w:rFonts w:eastAsia="Times New Roman"/>
          <w:lang w:val="el-GR"/>
        </w:rPr>
        <w:t>ν</w:t>
      </w:r>
      <w:r w:rsidRPr="00BC264C">
        <w:rPr>
          <w:rFonts w:eastAsia="Times New Roman"/>
          <w:spacing w:val="1"/>
          <w:lang w:val="el-GR"/>
        </w:rPr>
        <w:t xml:space="preserve"> </w:t>
      </w:r>
      <w:r w:rsidRPr="00BC264C">
        <w:rPr>
          <w:rFonts w:eastAsia="Times New Roman"/>
          <w:lang w:val="el-GR"/>
        </w:rPr>
        <w:t>τ</w:t>
      </w:r>
      <w:r w:rsidRPr="00BC264C">
        <w:rPr>
          <w:rFonts w:eastAsia="Times New Roman"/>
          <w:spacing w:val="1"/>
          <w:lang w:val="el-GR"/>
        </w:rPr>
        <w:t>ω</w:t>
      </w:r>
      <w:r w:rsidRPr="00BC264C">
        <w:rPr>
          <w:rFonts w:eastAsia="Times New Roman"/>
          <w:lang w:val="el-GR"/>
        </w:rPr>
        <w:t>ν</w:t>
      </w:r>
      <w:r w:rsidRPr="00BC264C">
        <w:rPr>
          <w:rFonts w:eastAsia="Times New Roman"/>
          <w:spacing w:val="1"/>
          <w:lang w:val="el-GR"/>
        </w:rPr>
        <w:t xml:space="preserve"> </w:t>
      </w:r>
      <w:r w:rsidRPr="00BC264C">
        <w:rPr>
          <w:rFonts w:eastAsia="Times New Roman"/>
          <w:lang w:val="el-GR"/>
        </w:rPr>
        <w:t xml:space="preserve">15 </w:t>
      </w:r>
      <w:r w:rsidRPr="00BC264C">
        <w:rPr>
          <w:rFonts w:eastAsia="Times New Roman"/>
          <w:spacing w:val="-1"/>
          <w:lang w:val="el-GR"/>
        </w:rPr>
        <w:t>κ</w:t>
      </w:r>
      <w:r w:rsidRPr="00BC264C">
        <w:rPr>
          <w:rFonts w:eastAsia="Times New Roman"/>
          <w:lang w:val="el-GR"/>
        </w:rPr>
        <w:t>αι</w:t>
      </w:r>
      <w:r w:rsidRPr="00BC264C">
        <w:rPr>
          <w:rFonts w:eastAsia="Times New Roman"/>
          <w:spacing w:val="1"/>
          <w:lang w:val="el-GR"/>
        </w:rPr>
        <w:t xml:space="preserve"> </w:t>
      </w:r>
      <w:r w:rsidRPr="00BC264C">
        <w:rPr>
          <w:rFonts w:eastAsia="Times New Roman"/>
          <w:lang w:val="el-GR"/>
        </w:rPr>
        <w:t xml:space="preserve">20 </w:t>
      </w:r>
      <w:proofErr w:type="spellStart"/>
      <w:r w:rsidRPr="00BC264C">
        <w:rPr>
          <w:rFonts w:eastAsia="Times New Roman"/>
          <w:spacing w:val="-4"/>
          <w:lang w:val="el-GR"/>
        </w:rPr>
        <w:t>m</w:t>
      </w:r>
      <w:r w:rsidRPr="00BC264C">
        <w:rPr>
          <w:rFonts w:eastAsia="Times New Roman"/>
          <w:lang w:val="el-GR"/>
        </w:rPr>
        <w:t>g</w:t>
      </w:r>
      <w:proofErr w:type="spellEnd"/>
      <w:r w:rsidRPr="00BC264C">
        <w:rPr>
          <w:rFonts w:eastAsia="Times New Roman"/>
          <w:spacing w:val="-2"/>
          <w:lang w:val="el-GR"/>
        </w:rPr>
        <w:t xml:space="preserve"> </w:t>
      </w:r>
      <w:r w:rsidRPr="00BC264C">
        <w:rPr>
          <w:rFonts w:eastAsia="Times New Roman"/>
          <w:spacing w:val="-1"/>
          <w:lang w:val="el-GR"/>
        </w:rPr>
        <w:t>μ</w:t>
      </w:r>
      <w:r w:rsidRPr="00BC264C">
        <w:rPr>
          <w:rFonts w:eastAsia="Times New Roman"/>
          <w:lang w:val="el-GR"/>
        </w:rPr>
        <w:t>αζί</w:t>
      </w:r>
      <w:r w:rsidRPr="00BC264C">
        <w:rPr>
          <w:rFonts w:eastAsia="Times New Roman"/>
          <w:spacing w:val="1"/>
          <w:lang w:val="el-GR"/>
        </w:rPr>
        <w:t xml:space="preserve"> </w:t>
      </w:r>
      <w:r w:rsidRPr="00BC264C">
        <w:rPr>
          <w:rFonts w:eastAsia="Times New Roman"/>
          <w:spacing w:val="-1"/>
          <w:lang w:val="el-GR"/>
        </w:rPr>
        <w:t>μ</w:t>
      </w:r>
      <w:r w:rsidRPr="00BC264C">
        <w:rPr>
          <w:rFonts w:eastAsia="Times New Roman"/>
          <w:lang w:val="el-GR"/>
        </w:rPr>
        <w:t>ε</w:t>
      </w:r>
      <w:r w:rsidRPr="00BC264C">
        <w:rPr>
          <w:rFonts w:eastAsia="Times New Roman"/>
          <w:spacing w:val="1"/>
          <w:lang w:val="el-GR"/>
        </w:rPr>
        <w:t xml:space="preserve"> </w:t>
      </w:r>
      <w:r w:rsidRPr="00BC264C">
        <w:rPr>
          <w:rFonts w:eastAsia="Times New Roman"/>
          <w:lang w:val="el-GR"/>
        </w:rPr>
        <w:t>τροφή</w:t>
      </w:r>
    </w:p>
    <w:p w14:paraId="14838F77" w14:textId="77777777" w:rsidR="00BC264C" w:rsidRPr="00BC264C" w:rsidRDefault="00BC264C" w:rsidP="00624437">
      <w:pPr>
        <w:widowControl w:val="0"/>
        <w:numPr>
          <w:ilvl w:val="0"/>
          <w:numId w:val="137"/>
        </w:numPr>
        <w:tabs>
          <w:tab w:val="left" w:pos="820"/>
        </w:tabs>
        <w:ind w:right="-20"/>
        <w:rPr>
          <w:rFonts w:eastAsia="Times New Roman"/>
          <w:lang w:val="el-GR"/>
        </w:rPr>
      </w:pPr>
      <w:r w:rsidRPr="00BC264C">
        <w:rPr>
          <w:rFonts w:eastAsia="Times New Roman"/>
          <w:lang w:val="el-GR"/>
        </w:rPr>
        <w:t>Δ</w:t>
      </w:r>
      <w:r w:rsidRPr="00BC264C">
        <w:rPr>
          <w:rFonts w:eastAsia="Times New Roman"/>
          <w:spacing w:val="1"/>
          <w:lang w:val="el-GR"/>
        </w:rPr>
        <w:t>ι</w:t>
      </w:r>
      <w:r w:rsidRPr="00BC264C">
        <w:rPr>
          <w:rFonts w:eastAsia="Times New Roman"/>
          <w:lang w:val="el-GR"/>
        </w:rPr>
        <w:t>αχ</w:t>
      </w:r>
      <w:r w:rsidRPr="00BC264C">
        <w:rPr>
          <w:rFonts w:eastAsia="Times New Roman"/>
          <w:spacing w:val="1"/>
          <w:lang w:val="el-GR"/>
        </w:rPr>
        <w:t>εί</w:t>
      </w:r>
      <w:r w:rsidRPr="00BC264C">
        <w:rPr>
          <w:rFonts w:eastAsia="Times New Roman"/>
          <w:lang w:val="el-GR"/>
        </w:rPr>
        <w:t>ρ</w:t>
      </w:r>
      <w:r w:rsidRPr="00BC264C">
        <w:rPr>
          <w:rFonts w:eastAsia="Times New Roman"/>
          <w:spacing w:val="1"/>
          <w:lang w:val="el-GR"/>
        </w:rPr>
        <w:t>ισ</w:t>
      </w:r>
      <w:r w:rsidRPr="00BC264C">
        <w:rPr>
          <w:rFonts w:eastAsia="Times New Roman"/>
          <w:lang w:val="el-GR"/>
        </w:rPr>
        <w:t xml:space="preserve">η </w:t>
      </w:r>
      <w:r w:rsidRPr="00BC264C">
        <w:rPr>
          <w:rFonts w:eastAsia="Times New Roman"/>
          <w:spacing w:val="-1"/>
          <w:lang w:val="el-GR"/>
        </w:rPr>
        <w:t>κ</w:t>
      </w:r>
      <w:r w:rsidRPr="00BC264C">
        <w:rPr>
          <w:rFonts w:eastAsia="Times New Roman"/>
          <w:lang w:val="el-GR"/>
        </w:rPr>
        <w:t>ατα</w:t>
      </w:r>
      <w:r w:rsidRPr="00BC264C">
        <w:rPr>
          <w:rFonts w:eastAsia="Times New Roman"/>
          <w:spacing w:val="1"/>
          <w:lang w:val="el-GR"/>
        </w:rPr>
        <w:t>σ</w:t>
      </w:r>
      <w:r w:rsidRPr="00BC264C">
        <w:rPr>
          <w:rFonts w:eastAsia="Times New Roman"/>
          <w:lang w:val="el-GR"/>
        </w:rPr>
        <w:t>τά</w:t>
      </w:r>
      <w:r w:rsidRPr="00BC264C">
        <w:rPr>
          <w:rFonts w:eastAsia="Times New Roman"/>
          <w:spacing w:val="1"/>
          <w:lang w:val="el-GR"/>
        </w:rPr>
        <w:t>σεω</w:t>
      </w:r>
      <w:r w:rsidRPr="00BC264C">
        <w:rPr>
          <w:rFonts w:eastAsia="Times New Roman"/>
          <w:lang w:val="el-GR"/>
        </w:rPr>
        <w:t>ν</w:t>
      </w:r>
      <w:r w:rsidRPr="00BC264C">
        <w:rPr>
          <w:rFonts w:eastAsia="Times New Roman"/>
          <w:spacing w:val="1"/>
          <w:lang w:val="el-GR"/>
        </w:rPr>
        <w:t xml:space="preserve"> </w:t>
      </w:r>
      <w:proofErr w:type="spellStart"/>
      <w:r w:rsidRPr="00BC264C">
        <w:rPr>
          <w:rFonts w:eastAsia="Times New Roman"/>
          <w:spacing w:val="1"/>
          <w:lang w:val="el-GR"/>
        </w:rPr>
        <w:t>υ</w:t>
      </w:r>
      <w:r w:rsidRPr="00BC264C">
        <w:rPr>
          <w:rFonts w:eastAsia="Times New Roman"/>
          <w:spacing w:val="-1"/>
          <w:lang w:val="el-GR"/>
        </w:rPr>
        <w:t>π</w:t>
      </w:r>
      <w:r w:rsidRPr="00BC264C">
        <w:rPr>
          <w:rFonts w:eastAsia="Times New Roman"/>
          <w:spacing w:val="1"/>
          <w:lang w:val="el-GR"/>
        </w:rPr>
        <w:t>ε</w:t>
      </w:r>
      <w:r w:rsidRPr="00BC264C">
        <w:rPr>
          <w:rFonts w:eastAsia="Times New Roman"/>
          <w:lang w:val="el-GR"/>
        </w:rPr>
        <w:t>ρ</w:t>
      </w:r>
      <w:r w:rsidRPr="00BC264C">
        <w:rPr>
          <w:rFonts w:eastAsia="Times New Roman"/>
          <w:spacing w:val="-1"/>
          <w:lang w:val="el-GR"/>
        </w:rPr>
        <w:t>δ</w:t>
      </w:r>
      <w:r w:rsidRPr="00BC264C">
        <w:rPr>
          <w:rFonts w:eastAsia="Times New Roman"/>
          <w:lang w:val="el-GR"/>
        </w:rPr>
        <w:t>ο</w:t>
      </w:r>
      <w:r w:rsidRPr="00BC264C">
        <w:rPr>
          <w:rFonts w:eastAsia="Times New Roman"/>
          <w:spacing w:val="1"/>
          <w:lang w:val="el-GR"/>
        </w:rPr>
        <w:t>σ</w:t>
      </w:r>
      <w:r w:rsidRPr="00BC264C">
        <w:rPr>
          <w:rFonts w:eastAsia="Times New Roman"/>
          <w:lang w:val="el-GR"/>
        </w:rPr>
        <w:t>ο</w:t>
      </w:r>
      <w:r w:rsidRPr="00BC264C">
        <w:rPr>
          <w:rFonts w:eastAsia="Times New Roman"/>
          <w:spacing w:val="1"/>
          <w:lang w:val="el-GR"/>
        </w:rPr>
        <w:t>λ</w:t>
      </w:r>
      <w:r w:rsidRPr="00BC264C">
        <w:rPr>
          <w:rFonts w:eastAsia="Times New Roman"/>
          <w:lang w:val="el-GR"/>
        </w:rPr>
        <w:t>ο</w:t>
      </w:r>
      <w:r w:rsidRPr="00BC264C">
        <w:rPr>
          <w:rFonts w:eastAsia="Times New Roman"/>
          <w:spacing w:val="1"/>
          <w:lang w:val="el-GR"/>
        </w:rPr>
        <w:t>γί</w:t>
      </w:r>
      <w:r w:rsidRPr="00BC264C">
        <w:rPr>
          <w:rFonts w:eastAsia="Times New Roman"/>
          <w:lang w:val="el-GR"/>
        </w:rPr>
        <w:t>ας</w:t>
      </w:r>
      <w:proofErr w:type="spellEnd"/>
    </w:p>
    <w:p w14:paraId="16239094" w14:textId="77777777" w:rsidR="00BC264C" w:rsidRPr="00BC264C" w:rsidRDefault="00BC264C" w:rsidP="00624437">
      <w:pPr>
        <w:widowControl w:val="0"/>
        <w:numPr>
          <w:ilvl w:val="0"/>
          <w:numId w:val="137"/>
        </w:numPr>
        <w:tabs>
          <w:tab w:val="left" w:pos="820"/>
        </w:tabs>
        <w:ind w:right="-20"/>
        <w:rPr>
          <w:rFonts w:eastAsia="Times New Roman"/>
          <w:lang w:val="el-GR"/>
        </w:rPr>
      </w:pPr>
      <w:r w:rsidRPr="00BC264C">
        <w:rPr>
          <w:rFonts w:eastAsia="Times New Roman"/>
          <w:spacing w:val="1"/>
          <w:lang w:val="el-GR"/>
        </w:rPr>
        <w:t>Χ</w:t>
      </w:r>
      <w:r w:rsidRPr="00BC264C">
        <w:rPr>
          <w:rFonts w:eastAsia="Times New Roman"/>
          <w:lang w:val="el-GR"/>
        </w:rPr>
        <w:t>ρή</w:t>
      </w:r>
      <w:r w:rsidRPr="00BC264C">
        <w:rPr>
          <w:rFonts w:eastAsia="Times New Roman"/>
          <w:spacing w:val="1"/>
          <w:lang w:val="el-GR"/>
        </w:rPr>
        <w:t>σ</w:t>
      </w:r>
      <w:r w:rsidRPr="00BC264C">
        <w:rPr>
          <w:rFonts w:eastAsia="Times New Roman"/>
          <w:lang w:val="el-GR"/>
        </w:rPr>
        <w:t xml:space="preserve">η </w:t>
      </w:r>
      <w:r w:rsidRPr="00BC264C">
        <w:rPr>
          <w:rFonts w:eastAsia="Times New Roman"/>
          <w:spacing w:val="-1"/>
          <w:lang w:val="el-GR"/>
        </w:rPr>
        <w:t>δ</w:t>
      </w:r>
      <w:r w:rsidRPr="00BC264C">
        <w:rPr>
          <w:rFonts w:eastAsia="Times New Roman"/>
          <w:lang w:val="el-GR"/>
        </w:rPr>
        <w:t>ο</w:t>
      </w:r>
      <w:r w:rsidRPr="00BC264C">
        <w:rPr>
          <w:rFonts w:eastAsia="Times New Roman"/>
          <w:spacing w:val="-1"/>
          <w:lang w:val="el-GR"/>
        </w:rPr>
        <w:t>κ</w:t>
      </w:r>
      <w:r w:rsidRPr="00BC264C">
        <w:rPr>
          <w:rFonts w:eastAsia="Times New Roman"/>
          <w:spacing w:val="1"/>
          <w:lang w:val="el-GR"/>
        </w:rPr>
        <w:t>ι</w:t>
      </w:r>
      <w:r w:rsidRPr="00BC264C">
        <w:rPr>
          <w:rFonts w:eastAsia="Times New Roman"/>
          <w:spacing w:val="-1"/>
          <w:lang w:val="el-GR"/>
        </w:rPr>
        <w:t>μ</w:t>
      </w:r>
      <w:r w:rsidRPr="00BC264C">
        <w:rPr>
          <w:rFonts w:eastAsia="Times New Roman"/>
          <w:lang w:val="el-GR"/>
        </w:rPr>
        <w:t>α</w:t>
      </w:r>
      <w:r w:rsidRPr="00BC264C">
        <w:rPr>
          <w:rFonts w:eastAsia="Times New Roman"/>
          <w:spacing w:val="1"/>
          <w:lang w:val="el-GR"/>
        </w:rPr>
        <w:t>σιώ</w:t>
      </w:r>
      <w:r w:rsidRPr="00BC264C">
        <w:rPr>
          <w:rFonts w:eastAsia="Times New Roman"/>
          <w:lang w:val="el-GR"/>
        </w:rPr>
        <w:t>ν</w:t>
      </w:r>
      <w:r w:rsidRPr="00BC264C">
        <w:rPr>
          <w:rFonts w:eastAsia="Times New Roman"/>
          <w:spacing w:val="1"/>
          <w:lang w:val="el-GR"/>
        </w:rPr>
        <w:t xml:space="preserve"> </w:t>
      </w:r>
      <w:r w:rsidRPr="00BC264C">
        <w:rPr>
          <w:rFonts w:eastAsia="Times New Roman"/>
          <w:spacing w:val="-1"/>
          <w:lang w:val="el-GR"/>
        </w:rPr>
        <w:t>π</w:t>
      </w:r>
      <w:r w:rsidRPr="00BC264C">
        <w:rPr>
          <w:rFonts w:eastAsia="Times New Roman"/>
          <w:lang w:val="el-GR"/>
        </w:rPr>
        <w:t>η</w:t>
      </w:r>
      <w:r w:rsidRPr="00BC264C">
        <w:rPr>
          <w:rFonts w:eastAsia="Times New Roman"/>
          <w:spacing w:val="-1"/>
          <w:lang w:val="el-GR"/>
        </w:rPr>
        <w:t>κ</w:t>
      </w:r>
      <w:r w:rsidRPr="00BC264C">
        <w:rPr>
          <w:rFonts w:eastAsia="Times New Roman"/>
          <w:lang w:val="el-GR"/>
        </w:rPr>
        <w:t>τ</w:t>
      </w:r>
      <w:r w:rsidRPr="00BC264C">
        <w:rPr>
          <w:rFonts w:eastAsia="Times New Roman"/>
          <w:spacing w:val="1"/>
          <w:lang w:val="el-GR"/>
        </w:rPr>
        <w:t>ι</w:t>
      </w:r>
      <w:r w:rsidRPr="00BC264C">
        <w:rPr>
          <w:rFonts w:eastAsia="Times New Roman"/>
          <w:spacing w:val="-1"/>
          <w:lang w:val="el-GR"/>
        </w:rPr>
        <w:t>κ</w:t>
      </w:r>
      <w:r w:rsidRPr="00BC264C">
        <w:rPr>
          <w:rFonts w:eastAsia="Times New Roman"/>
          <w:lang w:val="el-GR"/>
        </w:rPr>
        <w:t>ότητας</w:t>
      </w:r>
      <w:r w:rsidRPr="00BC264C">
        <w:rPr>
          <w:rFonts w:eastAsia="Times New Roman"/>
          <w:spacing w:val="-1"/>
          <w:lang w:val="el-GR"/>
        </w:rPr>
        <w:t xml:space="preserve"> κ</w:t>
      </w:r>
      <w:r w:rsidRPr="00BC264C">
        <w:rPr>
          <w:rFonts w:eastAsia="Times New Roman"/>
          <w:lang w:val="el-GR"/>
        </w:rPr>
        <w:t>αι</w:t>
      </w:r>
      <w:r w:rsidRPr="00BC264C">
        <w:rPr>
          <w:rFonts w:eastAsia="Times New Roman"/>
          <w:spacing w:val="1"/>
          <w:lang w:val="el-GR"/>
        </w:rPr>
        <w:t xml:space="preserve"> ε</w:t>
      </w:r>
      <w:r w:rsidRPr="00BC264C">
        <w:rPr>
          <w:rFonts w:eastAsia="Times New Roman"/>
          <w:lang w:val="el-GR"/>
        </w:rPr>
        <w:t>ρ</w:t>
      </w:r>
      <w:r w:rsidRPr="00BC264C">
        <w:rPr>
          <w:rFonts w:eastAsia="Times New Roman"/>
          <w:spacing w:val="-1"/>
          <w:lang w:val="el-GR"/>
        </w:rPr>
        <w:t>μ</w:t>
      </w:r>
      <w:r w:rsidRPr="00BC264C">
        <w:rPr>
          <w:rFonts w:eastAsia="Times New Roman"/>
          <w:lang w:val="el-GR"/>
        </w:rPr>
        <w:t>η</w:t>
      </w:r>
      <w:r w:rsidRPr="00BC264C">
        <w:rPr>
          <w:rFonts w:eastAsia="Times New Roman"/>
          <w:spacing w:val="1"/>
          <w:lang w:val="el-GR"/>
        </w:rPr>
        <w:t>νεί</w:t>
      </w:r>
      <w:r w:rsidRPr="00BC264C">
        <w:rPr>
          <w:rFonts w:eastAsia="Times New Roman"/>
          <w:lang w:val="el-GR"/>
        </w:rPr>
        <w:t>α το</w:t>
      </w:r>
      <w:r w:rsidRPr="00BC264C">
        <w:rPr>
          <w:rFonts w:eastAsia="Times New Roman"/>
          <w:spacing w:val="1"/>
          <w:lang w:val="el-GR"/>
        </w:rPr>
        <w:t>υ</w:t>
      </w:r>
      <w:r w:rsidRPr="00BC264C">
        <w:rPr>
          <w:rFonts w:eastAsia="Times New Roman"/>
          <w:lang w:val="el-GR"/>
        </w:rPr>
        <w:t>ς</w:t>
      </w:r>
    </w:p>
    <w:p w14:paraId="6D6E2C68" w14:textId="77777777" w:rsidR="00BC264C" w:rsidRPr="00BC264C" w:rsidRDefault="00BC264C" w:rsidP="00624437">
      <w:pPr>
        <w:widowControl w:val="0"/>
        <w:numPr>
          <w:ilvl w:val="0"/>
          <w:numId w:val="137"/>
        </w:numPr>
        <w:tabs>
          <w:tab w:val="left" w:pos="820"/>
        </w:tabs>
        <w:ind w:right="-20"/>
        <w:rPr>
          <w:rFonts w:eastAsia="Times New Roman"/>
          <w:lang w:val="el-GR"/>
        </w:rPr>
      </w:pPr>
      <w:r w:rsidRPr="00BC264C">
        <w:rPr>
          <w:rFonts w:eastAsia="Times New Roman"/>
          <w:spacing w:val="-1"/>
          <w:lang w:val="el-GR"/>
        </w:rPr>
        <w:t>Ό</w:t>
      </w:r>
      <w:r w:rsidRPr="00BC264C">
        <w:rPr>
          <w:rFonts w:eastAsia="Times New Roman"/>
          <w:lang w:val="el-GR"/>
        </w:rPr>
        <w:t>τι</w:t>
      </w:r>
      <w:r w:rsidRPr="00BC264C">
        <w:rPr>
          <w:rFonts w:eastAsia="Times New Roman"/>
          <w:spacing w:val="1"/>
          <w:lang w:val="el-GR"/>
        </w:rPr>
        <w:t xml:space="preserve"> </w:t>
      </w:r>
      <w:r w:rsidRPr="00BC264C">
        <w:rPr>
          <w:rFonts w:eastAsia="Times New Roman"/>
          <w:lang w:val="el-GR"/>
        </w:rPr>
        <w:t>ό</w:t>
      </w:r>
      <w:r w:rsidRPr="00BC264C">
        <w:rPr>
          <w:rFonts w:eastAsia="Times New Roman"/>
          <w:spacing w:val="1"/>
          <w:lang w:val="el-GR"/>
        </w:rPr>
        <w:t>λ</w:t>
      </w:r>
      <w:r w:rsidRPr="00BC264C">
        <w:rPr>
          <w:rFonts w:eastAsia="Times New Roman"/>
          <w:lang w:val="el-GR"/>
        </w:rPr>
        <w:t>οι</w:t>
      </w:r>
      <w:r w:rsidRPr="00BC264C">
        <w:rPr>
          <w:rFonts w:eastAsia="Times New Roman"/>
          <w:spacing w:val="1"/>
          <w:lang w:val="el-GR"/>
        </w:rPr>
        <w:t xml:space="preserve"> </w:t>
      </w:r>
      <w:r w:rsidRPr="00BC264C">
        <w:rPr>
          <w:rFonts w:eastAsia="Times New Roman"/>
          <w:lang w:val="el-GR"/>
        </w:rPr>
        <w:t>οι</w:t>
      </w:r>
      <w:r w:rsidRPr="00BC264C">
        <w:rPr>
          <w:rFonts w:eastAsia="Times New Roman"/>
          <w:spacing w:val="1"/>
          <w:lang w:val="el-GR"/>
        </w:rPr>
        <w:t xml:space="preserve"> </w:t>
      </w:r>
      <w:r w:rsidRPr="00BC264C">
        <w:rPr>
          <w:rFonts w:eastAsia="Times New Roman"/>
          <w:lang w:val="el-GR"/>
        </w:rPr>
        <w:t>α</w:t>
      </w:r>
      <w:r w:rsidRPr="00BC264C">
        <w:rPr>
          <w:rFonts w:eastAsia="Times New Roman"/>
          <w:spacing w:val="1"/>
          <w:lang w:val="el-GR"/>
        </w:rPr>
        <w:t>σ</w:t>
      </w:r>
      <w:r w:rsidRPr="00BC264C">
        <w:rPr>
          <w:rFonts w:eastAsia="Times New Roman"/>
          <w:lang w:val="el-GR"/>
        </w:rPr>
        <w:t>θ</w:t>
      </w:r>
      <w:r w:rsidRPr="00BC264C">
        <w:rPr>
          <w:rFonts w:eastAsia="Times New Roman"/>
          <w:spacing w:val="1"/>
          <w:lang w:val="el-GR"/>
        </w:rPr>
        <w:t>ενεί</w:t>
      </w:r>
      <w:r w:rsidRPr="00BC264C">
        <w:rPr>
          <w:rFonts w:eastAsia="Times New Roman"/>
          <w:lang w:val="el-GR"/>
        </w:rPr>
        <w:t>ς</w:t>
      </w:r>
      <w:r w:rsidRPr="00BC264C">
        <w:rPr>
          <w:rFonts w:eastAsia="Times New Roman"/>
          <w:spacing w:val="-1"/>
          <w:lang w:val="el-GR"/>
        </w:rPr>
        <w:t xml:space="preserve"> π</w:t>
      </w:r>
      <w:r w:rsidRPr="00BC264C">
        <w:rPr>
          <w:rFonts w:eastAsia="Times New Roman"/>
          <w:lang w:val="el-GR"/>
        </w:rPr>
        <w:t>ρ</w:t>
      </w:r>
      <w:r w:rsidRPr="00BC264C">
        <w:rPr>
          <w:rFonts w:eastAsia="Times New Roman"/>
          <w:spacing w:val="1"/>
          <w:lang w:val="el-GR"/>
        </w:rPr>
        <w:t>έ</w:t>
      </w:r>
      <w:r w:rsidRPr="00BC264C">
        <w:rPr>
          <w:rFonts w:eastAsia="Times New Roman"/>
          <w:spacing w:val="-1"/>
          <w:lang w:val="el-GR"/>
        </w:rPr>
        <w:t>π</w:t>
      </w:r>
      <w:r w:rsidRPr="00BC264C">
        <w:rPr>
          <w:rFonts w:eastAsia="Times New Roman"/>
          <w:spacing w:val="1"/>
          <w:lang w:val="el-GR"/>
        </w:rPr>
        <w:t>ε</w:t>
      </w:r>
      <w:r w:rsidRPr="00BC264C">
        <w:rPr>
          <w:rFonts w:eastAsia="Times New Roman"/>
          <w:lang w:val="el-GR"/>
        </w:rPr>
        <w:t>ι</w:t>
      </w:r>
      <w:r w:rsidRPr="00BC264C">
        <w:rPr>
          <w:rFonts w:eastAsia="Times New Roman"/>
          <w:spacing w:val="1"/>
          <w:lang w:val="el-GR"/>
        </w:rPr>
        <w:t xml:space="preserve"> ν</w:t>
      </w:r>
      <w:r w:rsidRPr="00BC264C">
        <w:rPr>
          <w:rFonts w:eastAsia="Times New Roman"/>
          <w:lang w:val="el-GR"/>
        </w:rPr>
        <w:t xml:space="preserve">α </w:t>
      </w:r>
      <w:r w:rsidRPr="00BC264C">
        <w:rPr>
          <w:rFonts w:eastAsia="Times New Roman"/>
          <w:spacing w:val="1"/>
          <w:lang w:val="el-GR"/>
        </w:rPr>
        <w:t>συ</w:t>
      </w:r>
      <w:r w:rsidRPr="00BC264C">
        <w:rPr>
          <w:rFonts w:eastAsia="Times New Roman"/>
          <w:spacing w:val="-1"/>
          <w:lang w:val="el-GR"/>
        </w:rPr>
        <w:t>μ</w:t>
      </w:r>
      <w:r w:rsidRPr="00BC264C">
        <w:rPr>
          <w:rFonts w:eastAsia="Times New Roman"/>
          <w:lang w:val="el-GR"/>
        </w:rPr>
        <w:t>βο</w:t>
      </w:r>
      <w:r w:rsidRPr="00BC264C">
        <w:rPr>
          <w:rFonts w:eastAsia="Times New Roman"/>
          <w:spacing w:val="1"/>
          <w:lang w:val="el-GR"/>
        </w:rPr>
        <w:t>υλευ</w:t>
      </w:r>
      <w:r w:rsidRPr="00BC264C">
        <w:rPr>
          <w:rFonts w:eastAsia="Times New Roman"/>
          <w:lang w:val="el-GR"/>
        </w:rPr>
        <w:t>θο</w:t>
      </w:r>
      <w:r w:rsidRPr="00BC264C">
        <w:rPr>
          <w:rFonts w:eastAsia="Times New Roman"/>
          <w:spacing w:val="1"/>
          <w:lang w:val="el-GR"/>
        </w:rPr>
        <w:t>ύ</w:t>
      </w:r>
      <w:r w:rsidRPr="00BC264C">
        <w:rPr>
          <w:rFonts w:eastAsia="Times New Roman"/>
          <w:lang w:val="el-GR"/>
        </w:rPr>
        <w:t>ν</w:t>
      </w:r>
      <w:r w:rsidRPr="00BC264C">
        <w:rPr>
          <w:rFonts w:eastAsia="Times New Roman"/>
          <w:spacing w:val="1"/>
          <w:lang w:val="el-GR"/>
        </w:rPr>
        <w:t xml:space="preserve"> σ</w:t>
      </w:r>
      <w:r w:rsidRPr="00BC264C">
        <w:rPr>
          <w:rFonts w:eastAsia="Times New Roman"/>
          <w:lang w:val="el-GR"/>
        </w:rPr>
        <w:t>χ</w:t>
      </w:r>
      <w:r w:rsidRPr="00BC264C">
        <w:rPr>
          <w:rFonts w:eastAsia="Times New Roman"/>
          <w:spacing w:val="1"/>
          <w:lang w:val="el-GR"/>
        </w:rPr>
        <w:t>ε</w:t>
      </w:r>
      <w:r w:rsidRPr="00BC264C">
        <w:rPr>
          <w:rFonts w:eastAsia="Times New Roman"/>
          <w:lang w:val="el-GR"/>
        </w:rPr>
        <w:t>τ</w:t>
      </w:r>
      <w:r w:rsidRPr="00BC264C">
        <w:rPr>
          <w:rFonts w:eastAsia="Times New Roman"/>
          <w:spacing w:val="1"/>
          <w:lang w:val="el-GR"/>
        </w:rPr>
        <w:t>ι</w:t>
      </w:r>
      <w:r w:rsidRPr="00BC264C">
        <w:rPr>
          <w:rFonts w:eastAsia="Times New Roman"/>
          <w:spacing w:val="-1"/>
          <w:lang w:val="el-GR"/>
        </w:rPr>
        <w:t>κ</w:t>
      </w:r>
      <w:r w:rsidRPr="00BC264C">
        <w:rPr>
          <w:rFonts w:eastAsia="Times New Roman"/>
          <w:lang w:val="el-GR"/>
        </w:rPr>
        <w:t>ά:</w:t>
      </w:r>
    </w:p>
    <w:p w14:paraId="36AA818A" w14:textId="6F634EB2" w:rsidR="00BC264C" w:rsidRPr="0019279B" w:rsidRDefault="00BC264C" w:rsidP="00624437">
      <w:pPr>
        <w:pStyle w:val="ListParagraph"/>
        <w:widowControl w:val="0"/>
        <w:numPr>
          <w:ilvl w:val="0"/>
          <w:numId w:val="138"/>
        </w:numPr>
        <w:tabs>
          <w:tab w:val="left" w:pos="1540"/>
        </w:tabs>
        <w:ind w:left="1418" w:right="969" w:hanging="284"/>
        <w:rPr>
          <w:rFonts w:eastAsia="Times New Roman"/>
          <w:lang w:val="el-GR"/>
        </w:rPr>
      </w:pPr>
      <w:proofErr w:type="spellStart"/>
      <w:r w:rsidRPr="0019279B">
        <w:rPr>
          <w:rFonts w:eastAsia="Times New Roman"/>
          <w:lang w:val="el-GR"/>
        </w:rPr>
        <w:t>Mε</w:t>
      </w:r>
      <w:proofErr w:type="spellEnd"/>
      <w:r w:rsidRPr="0019279B">
        <w:rPr>
          <w:rFonts w:eastAsia="Times New Roman"/>
          <w:spacing w:val="1"/>
          <w:lang w:val="el-GR"/>
        </w:rPr>
        <w:t xml:space="preserve"> σ</w:t>
      </w:r>
      <w:r w:rsidRPr="0019279B">
        <w:rPr>
          <w:rFonts w:eastAsia="Times New Roman"/>
          <w:lang w:val="el-GR"/>
        </w:rPr>
        <w:t>η</w:t>
      </w:r>
      <w:r w:rsidRPr="0019279B">
        <w:rPr>
          <w:rFonts w:eastAsia="Times New Roman"/>
          <w:spacing w:val="-1"/>
          <w:lang w:val="el-GR"/>
        </w:rPr>
        <w:t>μ</w:t>
      </w:r>
      <w:r w:rsidRPr="0019279B">
        <w:rPr>
          <w:rFonts w:eastAsia="Times New Roman"/>
          <w:spacing w:val="1"/>
          <w:lang w:val="el-GR"/>
        </w:rPr>
        <w:t>εί</w:t>
      </w:r>
      <w:r w:rsidRPr="0019279B">
        <w:rPr>
          <w:rFonts w:eastAsia="Times New Roman"/>
          <w:lang w:val="el-GR"/>
        </w:rPr>
        <w:t xml:space="preserve">α ή </w:t>
      </w:r>
      <w:r w:rsidRPr="0019279B">
        <w:rPr>
          <w:rFonts w:eastAsia="Times New Roman"/>
          <w:spacing w:val="1"/>
          <w:lang w:val="el-GR"/>
        </w:rPr>
        <w:t>συ</w:t>
      </w:r>
      <w:r w:rsidRPr="0019279B">
        <w:rPr>
          <w:rFonts w:eastAsia="Times New Roman"/>
          <w:spacing w:val="-1"/>
          <w:lang w:val="el-GR"/>
        </w:rPr>
        <w:t>μπ</w:t>
      </w:r>
      <w:r w:rsidRPr="0019279B">
        <w:rPr>
          <w:rFonts w:eastAsia="Times New Roman"/>
          <w:lang w:val="el-GR"/>
        </w:rPr>
        <w:t>τ</w:t>
      </w:r>
      <w:r w:rsidRPr="0019279B">
        <w:rPr>
          <w:rFonts w:eastAsia="Times New Roman"/>
          <w:spacing w:val="1"/>
          <w:lang w:val="el-GR"/>
        </w:rPr>
        <w:t>ώ</w:t>
      </w:r>
      <w:r w:rsidRPr="0019279B">
        <w:rPr>
          <w:rFonts w:eastAsia="Times New Roman"/>
          <w:spacing w:val="-1"/>
          <w:lang w:val="el-GR"/>
        </w:rPr>
        <w:t>μ</w:t>
      </w:r>
      <w:r w:rsidRPr="0019279B">
        <w:rPr>
          <w:rFonts w:eastAsia="Times New Roman"/>
          <w:lang w:val="el-GR"/>
        </w:rPr>
        <w:t>ατα α</w:t>
      </w:r>
      <w:r w:rsidRPr="0019279B">
        <w:rPr>
          <w:rFonts w:eastAsia="Times New Roman"/>
          <w:spacing w:val="1"/>
          <w:lang w:val="el-GR"/>
        </w:rPr>
        <w:t>ι</w:t>
      </w:r>
      <w:r w:rsidRPr="0019279B">
        <w:rPr>
          <w:rFonts w:eastAsia="Times New Roman"/>
          <w:spacing w:val="-1"/>
          <w:lang w:val="el-GR"/>
        </w:rPr>
        <w:t>μ</w:t>
      </w:r>
      <w:r w:rsidRPr="0019279B">
        <w:rPr>
          <w:rFonts w:eastAsia="Times New Roman"/>
          <w:lang w:val="el-GR"/>
        </w:rPr>
        <w:t>ορρα</w:t>
      </w:r>
      <w:r w:rsidRPr="0019279B">
        <w:rPr>
          <w:rFonts w:eastAsia="Times New Roman"/>
          <w:spacing w:val="1"/>
          <w:lang w:val="el-GR"/>
        </w:rPr>
        <w:t>γί</w:t>
      </w:r>
      <w:r w:rsidRPr="0019279B">
        <w:rPr>
          <w:rFonts w:eastAsia="Times New Roman"/>
          <w:lang w:val="el-GR"/>
        </w:rPr>
        <w:t>ας</w:t>
      </w:r>
      <w:r w:rsidRPr="0019279B">
        <w:rPr>
          <w:rFonts w:eastAsia="Times New Roman"/>
          <w:spacing w:val="-1"/>
          <w:lang w:val="el-GR"/>
        </w:rPr>
        <w:t xml:space="preserve"> κ</w:t>
      </w:r>
      <w:r w:rsidRPr="0019279B">
        <w:rPr>
          <w:rFonts w:eastAsia="Times New Roman"/>
          <w:lang w:val="el-GR"/>
        </w:rPr>
        <w:t>αι</w:t>
      </w:r>
      <w:r w:rsidRPr="0019279B">
        <w:rPr>
          <w:rFonts w:eastAsia="Times New Roman"/>
          <w:spacing w:val="1"/>
          <w:lang w:val="el-GR"/>
        </w:rPr>
        <w:t xml:space="preserve"> </w:t>
      </w:r>
      <w:r w:rsidRPr="0019279B">
        <w:rPr>
          <w:rFonts w:eastAsia="Times New Roman"/>
          <w:spacing w:val="-1"/>
          <w:lang w:val="el-GR"/>
        </w:rPr>
        <w:t>π</w:t>
      </w:r>
      <w:r w:rsidRPr="0019279B">
        <w:rPr>
          <w:rFonts w:eastAsia="Times New Roman"/>
          <w:lang w:val="el-GR"/>
        </w:rPr>
        <w:t>ότε</w:t>
      </w:r>
      <w:r w:rsidRPr="0019279B">
        <w:rPr>
          <w:rFonts w:eastAsia="Times New Roman"/>
          <w:spacing w:val="1"/>
          <w:lang w:val="el-GR"/>
        </w:rPr>
        <w:t xml:space="preserve"> ν</w:t>
      </w:r>
      <w:r w:rsidRPr="0019279B">
        <w:rPr>
          <w:rFonts w:eastAsia="Times New Roman"/>
          <w:lang w:val="el-GR"/>
        </w:rPr>
        <w:t>α α</w:t>
      </w:r>
      <w:r w:rsidRPr="0019279B">
        <w:rPr>
          <w:rFonts w:eastAsia="Times New Roman"/>
          <w:spacing w:val="1"/>
          <w:lang w:val="el-GR"/>
        </w:rPr>
        <w:t>ν</w:t>
      </w:r>
      <w:r w:rsidRPr="0019279B">
        <w:rPr>
          <w:rFonts w:eastAsia="Times New Roman"/>
          <w:lang w:val="el-GR"/>
        </w:rPr>
        <w:t>αζητή</w:t>
      </w:r>
      <w:r w:rsidRPr="0019279B">
        <w:rPr>
          <w:rFonts w:eastAsia="Times New Roman"/>
          <w:spacing w:val="1"/>
          <w:lang w:val="el-GR"/>
        </w:rPr>
        <w:t>σ</w:t>
      </w:r>
      <w:r w:rsidRPr="0019279B">
        <w:rPr>
          <w:rFonts w:eastAsia="Times New Roman"/>
          <w:lang w:val="el-GR"/>
        </w:rPr>
        <w:t>ο</w:t>
      </w:r>
      <w:r w:rsidRPr="0019279B">
        <w:rPr>
          <w:rFonts w:eastAsia="Times New Roman"/>
          <w:spacing w:val="1"/>
          <w:lang w:val="el-GR"/>
        </w:rPr>
        <w:t>υ</w:t>
      </w:r>
      <w:r w:rsidRPr="0019279B">
        <w:rPr>
          <w:rFonts w:eastAsia="Times New Roman"/>
          <w:lang w:val="el-GR"/>
        </w:rPr>
        <w:t>ν</w:t>
      </w:r>
      <w:r w:rsidRPr="0019279B">
        <w:rPr>
          <w:rFonts w:eastAsia="Times New Roman"/>
          <w:spacing w:val="1"/>
          <w:lang w:val="el-GR"/>
        </w:rPr>
        <w:t xml:space="preserve"> </w:t>
      </w:r>
      <w:r w:rsidRPr="0019279B">
        <w:rPr>
          <w:rFonts w:eastAsia="Times New Roman"/>
          <w:lang w:val="el-GR"/>
        </w:rPr>
        <w:t>τη βοήθ</w:t>
      </w:r>
      <w:r w:rsidRPr="0019279B">
        <w:rPr>
          <w:rFonts w:eastAsia="Times New Roman"/>
          <w:spacing w:val="1"/>
          <w:lang w:val="el-GR"/>
        </w:rPr>
        <w:t>ει</w:t>
      </w:r>
      <w:r w:rsidRPr="0019279B">
        <w:rPr>
          <w:rFonts w:eastAsia="Times New Roman"/>
          <w:lang w:val="el-GR"/>
        </w:rPr>
        <w:t xml:space="preserve">α </w:t>
      </w:r>
      <w:r w:rsidRPr="0019279B">
        <w:rPr>
          <w:rFonts w:eastAsia="Times New Roman"/>
          <w:spacing w:val="1"/>
          <w:lang w:val="el-GR"/>
        </w:rPr>
        <w:t>εν</w:t>
      </w:r>
      <w:r w:rsidRPr="0019279B">
        <w:rPr>
          <w:rFonts w:eastAsia="Times New Roman"/>
          <w:lang w:val="el-GR"/>
        </w:rPr>
        <w:t xml:space="preserve">ός </w:t>
      </w:r>
      <w:r w:rsidRPr="0019279B">
        <w:rPr>
          <w:rFonts w:eastAsia="Times New Roman"/>
          <w:spacing w:val="1"/>
          <w:lang w:val="el-GR"/>
        </w:rPr>
        <w:t>ε</w:t>
      </w:r>
      <w:r w:rsidRPr="0019279B">
        <w:rPr>
          <w:rFonts w:eastAsia="Times New Roman"/>
          <w:spacing w:val="-1"/>
          <w:lang w:val="el-GR"/>
        </w:rPr>
        <w:t>π</w:t>
      </w:r>
      <w:r w:rsidRPr="0019279B">
        <w:rPr>
          <w:rFonts w:eastAsia="Times New Roman"/>
          <w:lang w:val="el-GR"/>
        </w:rPr>
        <w:t>α</w:t>
      </w:r>
      <w:r w:rsidRPr="0019279B">
        <w:rPr>
          <w:rFonts w:eastAsia="Times New Roman"/>
          <w:spacing w:val="1"/>
          <w:lang w:val="el-GR"/>
        </w:rPr>
        <w:t>γγελ</w:t>
      </w:r>
      <w:r w:rsidRPr="0019279B">
        <w:rPr>
          <w:rFonts w:eastAsia="Times New Roman"/>
          <w:spacing w:val="-1"/>
          <w:lang w:val="el-GR"/>
        </w:rPr>
        <w:t>μ</w:t>
      </w:r>
      <w:r w:rsidRPr="0019279B">
        <w:rPr>
          <w:rFonts w:eastAsia="Times New Roman"/>
          <w:lang w:val="el-GR"/>
        </w:rPr>
        <w:t>ατ</w:t>
      </w:r>
      <w:r w:rsidRPr="0019279B">
        <w:rPr>
          <w:rFonts w:eastAsia="Times New Roman"/>
          <w:spacing w:val="1"/>
          <w:lang w:val="el-GR"/>
        </w:rPr>
        <w:t>ί</w:t>
      </w:r>
      <w:r w:rsidRPr="0019279B">
        <w:rPr>
          <w:rFonts w:eastAsia="Times New Roman"/>
          <w:lang w:val="el-GR"/>
        </w:rPr>
        <w:t xml:space="preserve">α </w:t>
      </w:r>
      <w:r w:rsidRPr="0019279B">
        <w:rPr>
          <w:rFonts w:eastAsia="Times New Roman"/>
          <w:spacing w:val="1"/>
          <w:lang w:val="el-GR"/>
        </w:rPr>
        <w:t>υγεί</w:t>
      </w:r>
      <w:r w:rsidRPr="0019279B">
        <w:rPr>
          <w:rFonts w:eastAsia="Times New Roman"/>
          <w:lang w:val="el-GR"/>
        </w:rPr>
        <w:t>ας</w:t>
      </w:r>
    </w:p>
    <w:p w14:paraId="46384EA5" w14:textId="4FCEE3C5" w:rsidR="00BC264C" w:rsidRPr="0019279B" w:rsidRDefault="00BC264C" w:rsidP="00624437">
      <w:pPr>
        <w:pStyle w:val="ListParagraph"/>
        <w:widowControl w:val="0"/>
        <w:numPr>
          <w:ilvl w:val="0"/>
          <w:numId w:val="138"/>
        </w:numPr>
        <w:tabs>
          <w:tab w:val="left" w:pos="1540"/>
        </w:tabs>
        <w:ind w:left="1418" w:right="-20" w:hanging="284"/>
        <w:rPr>
          <w:rFonts w:eastAsia="Times New Roman"/>
          <w:lang w:val="el-GR"/>
        </w:rPr>
      </w:pPr>
      <w:r w:rsidRPr="0019279B">
        <w:rPr>
          <w:rFonts w:eastAsia="Times New Roman"/>
          <w:lang w:val="el-GR"/>
        </w:rPr>
        <w:t>Με</w:t>
      </w:r>
      <w:r w:rsidRPr="0019279B">
        <w:rPr>
          <w:rFonts w:eastAsia="Times New Roman"/>
          <w:spacing w:val="1"/>
          <w:lang w:val="el-GR"/>
        </w:rPr>
        <w:t xml:space="preserve"> </w:t>
      </w:r>
      <w:r w:rsidRPr="0019279B">
        <w:rPr>
          <w:rFonts w:eastAsia="Times New Roman"/>
          <w:lang w:val="el-GR"/>
        </w:rPr>
        <w:t xml:space="preserve">τη </w:t>
      </w:r>
      <w:r w:rsidRPr="0019279B">
        <w:rPr>
          <w:rFonts w:eastAsia="Times New Roman"/>
          <w:spacing w:val="1"/>
          <w:lang w:val="el-GR"/>
        </w:rPr>
        <w:t>σ</w:t>
      </w:r>
      <w:r w:rsidRPr="0019279B">
        <w:rPr>
          <w:rFonts w:eastAsia="Times New Roman"/>
          <w:lang w:val="el-GR"/>
        </w:rPr>
        <w:t>η</w:t>
      </w:r>
      <w:r w:rsidRPr="0019279B">
        <w:rPr>
          <w:rFonts w:eastAsia="Times New Roman"/>
          <w:spacing w:val="-1"/>
          <w:lang w:val="el-GR"/>
        </w:rPr>
        <w:t>μ</w:t>
      </w:r>
      <w:r w:rsidRPr="0019279B">
        <w:rPr>
          <w:rFonts w:eastAsia="Times New Roman"/>
          <w:lang w:val="el-GR"/>
        </w:rPr>
        <w:t>α</w:t>
      </w:r>
      <w:r w:rsidRPr="0019279B">
        <w:rPr>
          <w:rFonts w:eastAsia="Times New Roman"/>
          <w:spacing w:val="1"/>
          <w:lang w:val="el-GR"/>
        </w:rPr>
        <w:t>σί</w:t>
      </w:r>
      <w:r w:rsidRPr="0019279B">
        <w:rPr>
          <w:rFonts w:eastAsia="Times New Roman"/>
          <w:lang w:val="el-GR"/>
        </w:rPr>
        <w:t xml:space="preserve">α </w:t>
      </w:r>
      <w:r w:rsidRPr="0019279B">
        <w:rPr>
          <w:rFonts w:eastAsia="Times New Roman"/>
          <w:spacing w:val="1"/>
          <w:lang w:val="el-GR"/>
        </w:rPr>
        <w:t>συ</w:t>
      </w:r>
      <w:r w:rsidRPr="0019279B">
        <w:rPr>
          <w:rFonts w:eastAsia="Times New Roman"/>
          <w:spacing w:val="-1"/>
          <w:lang w:val="el-GR"/>
        </w:rPr>
        <w:t>μμ</w:t>
      </w:r>
      <w:r w:rsidRPr="0019279B">
        <w:rPr>
          <w:rFonts w:eastAsia="Times New Roman"/>
          <w:lang w:val="el-GR"/>
        </w:rPr>
        <w:t>όρφ</w:t>
      </w:r>
      <w:r w:rsidRPr="0019279B">
        <w:rPr>
          <w:rFonts w:eastAsia="Times New Roman"/>
          <w:spacing w:val="1"/>
          <w:lang w:val="el-GR"/>
        </w:rPr>
        <w:t>ωσ</w:t>
      </w:r>
      <w:r w:rsidRPr="0019279B">
        <w:rPr>
          <w:rFonts w:eastAsia="Times New Roman"/>
          <w:lang w:val="el-GR"/>
        </w:rPr>
        <w:t>ης</w:t>
      </w:r>
      <w:r w:rsidRPr="0019279B">
        <w:rPr>
          <w:rFonts w:eastAsia="Times New Roman"/>
          <w:spacing w:val="-1"/>
          <w:lang w:val="el-GR"/>
        </w:rPr>
        <w:t xml:space="preserve"> </w:t>
      </w:r>
      <w:r w:rsidRPr="0019279B">
        <w:rPr>
          <w:rFonts w:eastAsia="Times New Roman"/>
          <w:spacing w:val="1"/>
          <w:lang w:val="el-GR"/>
        </w:rPr>
        <w:t>σ</w:t>
      </w:r>
      <w:r w:rsidRPr="0019279B">
        <w:rPr>
          <w:rFonts w:eastAsia="Times New Roman"/>
          <w:lang w:val="el-GR"/>
        </w:rPr>
        <w:t>τη θ</w:t>
      </w:r>
      <w:r w:rsidRPr="0019279B">
        <w:rPr>
          <w:rFonts w:eastAsia="Times New Roman"/>
          <w:spacing w:val="1"/>
          <w:lang w:val="el-GR"/>
        </w:rPr>
        <w:t>ε</w:t>
      </w:r>
      <w:r w:rsidRPr="0019279B">
        <w:rPr>
          <w:rFonts w:eastAsia="Times New Roman"/>
          <w:lang w:val="el-GR"/>
        </w:rPr>
        <w:t>ρα</w:t>
      </w:r>
      <w:r w:rsidRPr="0019279B">
        <w:rPr>
          <w:rFonts w:eastAsia="Times New Roman"/>
          <w:spacing w:val="-1"/>
          <w:lang w:val="el-GR"/>
        </w:rPr>
        <w:t>π</w:t>
      </w:r>
      <w:r w:rsidRPr="0019279B">
        <w:rPr>
          <w:rFonts w:eastAsia="Times New Roman"/>
          <w:spacing w:val="1"/>
          <w:lang w:val="el-GR"/>
        </w:rPr>
        <w:t>εί</w:t>
      </w:r>
      <w:r w:rsidRPr="0019279B">
        <w:rPr>
          <w:rFonts w:eastAsia="Times New Roman"/>
          <w:lang w:val="el-GR"/>
        </w:rPr>
        <w:t>α</w:t>
      </w:r>
    </w:p>
    <w:p w14:paraId="792DDCAA" w14:textId="4F04E5FD" w:rsidR="00BC264C" w:rsidRPr="0019279B" w:rsidRDefault="00BC264C" w:rsidP="00624437">
      <w:pPr>
        <w:pStyle w:val="ListParagraph"/>
        <w:widowControl w:val="0"/>
        <w:numPr>
          <w:ilvl w:val="0"/>
          <w:numId w:val="138"/>
        </w:numPr>
        <w:tabs>
          <w:tab w:val="left" w:pos="1540"/>
        </w:tabs>
        <w:ind w:left="1418" w:right="-20" w:hanging="284"/>
        <w:rPr>
          <w:rFonts w:eastAsia="Times New Roman"/>
          <w:lang w:val="el-GR"/>
        </w:rPr>
      </w:pPr>
      <w:r w:rsidRPr="0019279B">
        <w:rPr>
          <w:rFonts w:eastAsia="Times New Roman"/>
          <w:position w:val="1"/>
          <w:lang w:val="el-GR"/>
        </w:rPr>
        <w:t>Με</w:t>
      </w:r>
      <w:r w:rsidRPr="0019279B">
        <w:rPr>
          <w:rFonts w:eastAsia="Times New Roman"/>
          <w:spacing w:val="1"/>
          <w:position w:val="1"/>
          <w:lang w:val="el-GR"/>
        </w:rPr>
        <w:t xml:space="preserve"> </w:t>
      </w:r>
      <w:r w:rsidRPr="0019279B">
        <w:rPr>
          <w:rFonts w:eastAsia="Times New Roman"/>
          <w:position w:val="1"/>
          <w:lang w:val="el-GR"/>
        </w:rPr>
        <w:t>την</w:t>
      </w:r>
      <w:r w:rsidRPr="0019279B">
        <w:rPr>
          <w:rFonts w:eastAsia="Times New Roman"/>
          <w:spacing w:val="1"/>
          <w:position w:val="1"/>
          <w:lang w:val="el-GR"/>
        </w:rPr>
        <w:t xml:space="preserve"> </w:t>
      </w:r>
      <w:r w:rsidRPr="0019279B">
        <w:rPr>
          <w:rFonts w:eastAsia="Times New Roman"/>
          <w:position w:val="1"/>
          <w:lang w:val="el-GR"/>
        </w:rPr>
        <w:t>α</w:t>
      </w:r>
      <w:r w:rsidRPr="0019279B">
        <w:rPr>
          <w:rFonts w:eastAsia="Times New Roman"/>
          <w:spacing w:val="1"/>
          <w:position w:val="1"/>
          <w:lang w:val="el-GR"/>
        </w:rPr>
        <w:t>ν</w:t>
      </w:r>
      <w:r w:rsidRPr="0019279B">
        <w:rPr>
          <w:rFonts w:eastAsia="Times New Roman"/>
          <w:position w:val="1"/>
          <w:lang w:val="el-GR"/>
        </w:rPr>
        <w:t>ά</w:t>
      </w:r>
      <w:r w:rsidRPr="0019279B">
        <w:rPr>
          <w:rFonts w:eastAsia="Times New Roman"/>
          <w:spacing w:val="1"/>
          <w:position w:val="1"/>
          <w:lang w:val="el-GR"/>
        </w:rPr>
        <w:t>γ</w:t>
      </w:r>
      <w:r w:rsidRPr="0019279B">
        <w:rPr>
          <w:rFonts w:eastAsia="Times New Roman"/>
          <w:spacing w:val="-1"/>
          <w:position w:val="1"/>
          <w:lang w:val="el-GR"/>
        </w:rPr>
        <w:t>κ</w:t>
      </w:r>
      <w:r w:rsidRPr="0019279B">
        <w:rPr>
          <w:rFonts w:eastAsia="Times New Roman"/>
          <w:position w:val="1"/>
          <w:lang w:val="el-GR"/>
        </w:rPr>
        <w:t xml:space="preserve">η </w:t>
      </w:r>
      <w:r w:rsidRPr="0019279B">
        <w:rPr>
          <w:rFonts w:eastAsia="Times New Roman"/>
          <w:spacing w:val="1"/>
          <w:position w:val="1"/>
          <w:lang w:val="el-GR"/>
        </w:rPr>
        <w:t>λ</w:t>
      </w:r>
      <w:r w:rsidRPr="0019279B">
        <w:rPr>
          <w:rFonts w:eastAsia="Times New Roman"/>
          <w:position w:val="1"/>
          <w:lang w:val="el-GR"/>
        </w:rPr>
        <w:t>ή</w:t>
      </w:r>
      <w:r w:rsidRPr="0019279B">
        <w:rPr>
          <w:rFonts w:eastAsia="Times New Roman"/>
          <w:spacing w:val="1"/>
          <w:position w:val="1"/>
          <w:lang w:val="el-GR"/>
        </w:rPr>
        <w:t>ψ</w:t>
      </w:r>
      <w:r w:rsidRPr="0019279B">
        <w:rPr>
          <w:rFonts w:eastAsia="Times New Roman"/>
          <w:position w:val="1"/>
          <w:lang w:val="el-GR"/>
        </w:rPr>
        <w:t>ης</w:t>
      </w:r>
      <w:r w:rsidRPr="0019279B">
        <w:rPr>
          <w:rFonts w:eastAsia="Times New Roman"/>
          <w:spacing w:val="-1"/>
          <w:position w:val="1"/>
          <w:lang w:val="el-GR"/>
        </w:rPr>
        <w:t xml:space="preserve"> </w:t>
      </w:r>
      <w:r w:rsidRPr="0019279B">
        <w:rPr>
          <w:rFonts w:eastAsia="Times New Roman"/>
          <w:position w:val="1"/>
          <w:lang w:val="el-GR"/>
        </w:rPr>
        <w:t>τ</w:t>
      </w:r>
      <w:r w:rsidRPr="0019279B">
        <w:rPr>
          <w:rFonts w:eastAsia="Times New Roman"/>
          <w:spacing w:val="1"/>
          <w:position w:val="1"/>
          <w:lang w:val="el-GR"/>
        </w:rPr>
        <w:t>ω</w:t>
      </w:r>
      <w:r w:rsidRPr="0019279B">
        <w:rPr>
          <w:rFonts w:eastAsia="Times New Roman"/>
          <w:position w:val="1"/>
          <w:lang w:val="el-GR"/>
        </w:rPr>
        <w:t>ν</w:t>
      </w:r>
      <w:r w:rsidRPr="0019279B">
        <w:rPr>
          <w:rFonts w:eastAsia="Times New Roman"/>
          <w:spacing w:val="1"/>
          <w:position w:val="1"/>
          <w:lang w:val="el-GR"/>
        </w:rPr>
        <w:t xml:space="preserve"> </w:t>
      </w:r>
      <w:r w:rsidRPr="0019279B">
        <w:rPr>
          <w:rFonts w:eastAsia="Times New Roman"/>
          <w:spacing w:val="-1"/>
          <w:position w:val="1"/>
          <w:lang w:val="el-GR"/>
        </w:rPr>
        <w:t>δ</w:t>
      </w:r>
      <w:r w:rsidRPr="0019279B">
        <w:rPr>
          <w:rFonts w:eastAsia="Times New Roman"/>
          <w:spacing w:val="1"/>
          <w:position w:val="1"/>
          <w:lang w:val="el-GR"/>
        </w:rPr>
        <w:t>ισ</w:t>
      </w:r>
      <w:r w:rsidRPr="0019279B">
        <w:rPr>
          <w:rFonts w:eastAsia="Times New Roman"/>
          <w:spacing w:val="-1"/>
          <w:position w:val="1"/>
          <w:lang w:val="el-GR"/>
        </w:rPr>
        <w:t>κ</w:t>
      </w:r>
      <w:r w:rsidRPr="0019279B">
        <w:rPr>
          <w:rFonts w:eastAsia="Times New Roman"/>
          <w:spacing w:val="1"/>
          <w:position w:val="1"/>
          <w:lang w:val="el-GR"/>
        </w:rPr>
        <w:t>ίω</w:t>
      </w:r>
      <w:r w:rsidRPr="0019279B">
        <w:rPr>
          <w:rFonts w:eastAsia="Times New Roman"/>
          <w:position w:val="1"/>
          <w:lang w:val="el-GR"/>
        </w:rPr>
        <w:t>ν</w:t>
      </w:r>
      <w:r w:rsidRPr="0019279B">
        <w:rPr>
          <w:rFonts w:eastAsia="Times New Roman"/>
          <w:spacing w:val="1"/>
          <w:position w:val="1"/>
          <w:lang w:val="el-GR"/>
        </w:rPr>
        <w:t xml:space="preserve"> </w:t>
      </w:r>
      <w:r w:rsidRPr="0019279B">
        <w:rPr>
          <w:rFonts w:eastAsia="Times New Roman"/>
          <w:position w:val="1"/>
          <w:lang w:val="el-GR"/>
        </w:rPr>
        <w:t>τ</w:t>
      </w:r>
      <w:r w:rsidRPr="0019279B">
        <w:rPr>
          <w:rFonts w:eastAsia="Times New Roman"/>
          <w:spacing w:val="1"/>
          <w:position w:val="1"/>
          <w:lang w:val="el-GR"/>
        </w:rPr>
        <w:t>ω</w:t>
      </w:r>
      <w:r w:rsidRPr="0019279B">
        <w:rPr>
          <w:rFonts w:eastAsia="Times New Roman"/>
          <w:position w:val="1"/>
          <w:lang w:val="el-GR"/>
        </w:rPr>
        <w:t>ν</w:t>
      </w:r>
      <w:r w:rsidRPr="0019279B">
        <w:rPr>
          <w:rFonts w:eastAsia="Times New Roman"/>
          <w:spacing w:val="1"/>
          <w:position w:val="1"/>
          <w:lang w:val="el-GR"/>
        </w:rPr>
        <w:t xml:space="preserve"> </w:t>
      </w:r>
      <w:r w:rsidRPr="0019279B">
        <w:rPr>
          <w:rFonts w:eastAsia="Times New Roman"/>
          <w:position w:val="1"/>
          <w:lang w:val="el-GR"/>
        </w:rPr>
        <w:t xml:space="preserve">15 </w:t>
      </w:r>
      <w:r w:rsidRPr="0019279B">
        <w:rPr>
          <w:rFonts w:eastAsia="Times New Roman"/>
          <w:spacing w:val="-1"/>
          <w:position w:val="1"/>
          <w:lang w:val="el-GR"/>
        </w:rPr>
        <w:t>κ</w:t>
      </w:r>
      <w:r w:rsidRPr="0019279B">
        <w:rPr>
          <w:rFonts w:eastAsia="Times New Roman"/>
          <w:position w:val="1"/>
          <w:lang w:val="el-GR"/>
        </w:rPr>
        <w:t>αι</w:t>
      </w:r>
      <w:r w:rsidRPr="0019279B">
        <w:rPr>
          <w:rFonts w:eastAsia="Times New Roman"/>
          <w:spacing w:val="1"/>
          <w:position w:val="1"/>
          <w:lang w:val="el-GR"/>
        </w:rPr>
        <w:t xml:space="preserve"> </w:t>
      </w:r>
      <w:r w:rsidRPr="0019279B">
        <w:rPr>
          <w:rFonts w:eastAsia="Times New Roman"/>
          <w:position w:val="1"/>
          <w:lang w:val="el-GR"/>
        </w:rPr>
        <w:t xml:space="preserve">20 </w:t>
      </w:r>
      <w:proofErr w:type="spellStart"/>
      <w:r w:rsidRPr="0019279B">
        <w:rPr>
          <w:rFonts w:eastAsia="Times New Roman"/>
          <w:spacing w:val="-4"/>
          <w:position w:val="1"/>
          <w:lang w:val="el-GR"/>
        </w:rPr>
        <w:t>m</w:t>
      </w:r>
      <w:r w:rsidRPr="0019279B">
        <w:rPr>
          <w:rFonts w:eastAsia="Times New Roman"/>
          <w:position w:val="1"/>
          <w:lang w:val="el-GR"/>
        </w:rPr>
        <w:t>g</w:t>
      </w:r>
      <w:proofErr w:type="spellEnd"/>
      <w:r w:rsidRPr="0019279B">
        <w:rPr>
          <w:rFonts w:eastAsia="Times New Roman"/>
          <w:spacing w:val="-2"/>
          <w:position w:val="1"/>
          <w:lang w:val="el-GR"/>
        </w:rPr>
        <w:t xml:space="preserve"> </w:t>
      </w:r>
      <w:r w:rsidRPr="0019279B">
        <w:rPr>
          <w:rFonts w:eastAsia="Times New Roman"/>
          <w:spacing w:val="-1"/>
          <w:position w:val="1"/>
          <w:lang w:val="el-GR"/>
        </w:rPr>
        <w:t>μ</w:t>
      </w:r>
      <w:r w:rsidRPr="0019279B">
        <w:rPr>
          <w:rFonts w:eastAsia="Times New Roman"/>
          <w:position w:val="1"/>
          <w:lang w:val="el-GR"/>
        </w:rPr>
        <w:t>αζί</w:t>
      </w:r>
      <w:r w:rsidRPr="0019279B">
        <w:rPr>
          <w:rFonts w:eastAsia="Times New Roman"/>
          <w:spacing w:val="1"/>
          <w:position w:val="1"/>
          <w:lang w:val="el-GR"/>
        </w:rPr>
        <w:t xml:space="preserve"> </w:t>
      </w:r>
      <w:r w:rsidRPr="0019279B">
        <w:rPr>
          <w:rFonts w:eastAsia="Times New Roman"/>
          <w:spacing w:val="-1"/>
          <w:position w:val="1"/>
          <w:lang w:val="el-GR"/>
        </w:rPr>
        <w:t>μ</w:t>
      </w:r>
      <w:r w:rsidRPr="0019279B">
        <w:rPr>
          <w:rFonts w:eastAsia="Times New Roman"/>
          <w:position w:val="1"/>
          <w:lang w:val="el-GR"/>
        </w:rPr>
        <w:t>ε</w:t>
      </w:r>
      <w:r w:rsidRPr="0019279B">
        <w:rPr>
          <w:rFonts w:eastAsia="Times New Roman"/>
          <w:spacing w:val="1"/>
          <w:position w:val="1"/>
          <w:lang w:val="el-GR"/>
        </w:rPr>
        <w:t xml:space="preserve"> </w:t>
      </w:r>
      <w:r w:rsidRPr="0019279B">
        <w:rPr>
          <w:rFonts w:eastAsia="Times New Roman"/>
          <w:position w:val="1"/>
          <w:lang w:val="el-GR"/>
        </w:rPr>
        <w:t>τροφή</w:t>
      </w:r>
    </w:p>
    <w:p w14:paraId="528F601D" w14:textId="09F80A8F" w:rsidR="00BC264C" w:rsidRPr="0019279B" w:rsidRDefault="00BC264C" w:rsidP="00624437">
      <w:pPr>
        <w:pStyle w:val="ListParagraph"/>
        <w:widowControl w:val="0"/>
        <w:numPr>
          <w:ilvl w:val="0"/>
          <w:numId w:val="138"/>
        </w:numPr>
        <w:tabs>
          <w:tab w:val="left" w:pos="1540"/>
        </w:tabs>
        <w:ind w:left="1418" w:right="-20" w:hanging="284"/>
        <w:rPr>
          <w:rFonts w:eastAsia="Times New Roman"/>
          <w:lang w:val="el-GR"/>
        </w:rPr>
      </w:pPr>
      <w:r w:rsidRPr="0019279B">
        <w:rPr>
          <w:rFonts w:eastAsia="Times New Roman"/>
          <w:position w:val="1"/>
          <w:lang w:val="el-GR"/>
        </w:rPr>
        <w:t>Με</w:t>
      </w:r>
      <w:r w:rsidRPr="0019279B">
        <w:rPr>
          <w:rFonts w:eastAsia="Times New Roman"/>
          <w:spacing w:val="1"/>
          <w:position w:val="1"/>
          <w:lang w:val="el-GR"/>
        </w:rPr>
        <w:t xml:space="preserve"> </w:t>
      </w:r>
      <w:r w:rsidRPr="0019279B">
        <w:rPr>
          <w:rFonts w:eastAsia="Times New Roman"/>
          <w:position w:val="1"/>
          <w:lang w:val="el-GR"/>
        </w:rPr>
        <w:t>την</w:t>
      </w:r>
      <w:r w:rsidRPr="0019279B">
        <w:rPr>
          <w:rFonts w:eastAsia="Times New Roman"/>
          <w:spacing w:val="1"/>
          <w:position w:val="1"/>
          <w:lang w:val="el-GR"/>
        </w:rPr>
        <w:t xml:space="preserve"> </w:t>
      </w:r>
      <w:r w:rsidRPr="0019279B">
        <w:rPr>
          <w:rFonts w:eastAsia="Times New Roman"/>
          <w:position w:val="1"/>
          <w:lang w:val="el-GR"/>
        </w:rPr>
        <w:t>α</w:t>
      </w:r>
      <w:r w:rsidRPr="0019279B">
        <w:rPr>
          <w:rFonts w:eastAsia="Times New Roman"/>
          <w:spacing w:val="1"/>
          <w:position w:val="1"/>
          <w:lang w:val="el-GR"/>
        </w:rPr>
        <w:t>ν</w:t>
      </w:r>
      <w:r w:rsidRPr="0019279B">
        <w:rPr>
          <w:rFonts w:eastAsia="Times New Roman"/>
          <w:position w:val="1"/>
          <w:lang w:val="el-GR"/>
        </w:rPr>
        <w:t>α</w:t>
      </w:r>
      <w:r w:rsidRPr="0019279B">
        <w:rPr>
          <w:rFonts w:eastAsia="Times New Roman"/>
          <w:spacing w:val="1"/>
          <w:position w:val="1"/>
          <w:lang w:val="el-GR"/>
        </w:rPr>
        <w:t>γ</w:t>
      </w:r>
      <w:r w:rsidRPr="0019279B">
        <w:rPr>
          <w:rFonts w:eastAsia="Times New Roman"/>
          <w:spacing w:val="-1"/>
          <w:position w:val="1"/>
          <w:lang w:val="el-GR"/>
        </w:rPr>
        <w:t>κ</w:t>
      </w:r>
      <w:r w:rsidRPr="0019279B">
        <w:rPr>
          <w:rFonts w:eastAsia="Times New Roman"/>
          <w:position w:val="1"/>
          <w:lang w:val="el-GR"/>
        </w:rPr>
        <w:t>α</w:t>
      </w:r>
      <w:r w:rsidRPr="0019279B">
        <w:rPr>
          <w:rFonts w:eastAsia="Times New Roman"/>
          <w:spacing w:val="1"/>
          <w:position w:val="1"/>
          <w:lang w:val="el-GR"/>
        </w:rPr>
        <w:t>ι</w:t>
      </w:r>
      <w:r w:rsidRPr="0019279B">
        <w:rPr>
          <w:rFonts w:eastAsia="Times New Roman"/>
          <w:position w:val="1"/>
          <w:lang w:val="el-GR"/>
        </w:rPr>
        <w:t xml:space="preserve">ότητα </w:t>
      </w:r>
      <w:r w:rsidRPr="0019279B">
        <w:rPr>
          <w:rFonts w:eastAsia="Times New Roman"/>
          <w:spacing w:val="1"/>
          <w:position w:val="1"/>
          <w:lang w:val="el-GR"/>
        </w:rPr>
        <w:t>ν</w:t>
      </w:r>
      <w:r w:rsidRPr="0019279B">
        <w:rPr>
          <w:rFonts w:eastAsia="Times New Roman"/>
          <w:position w:val="1"/>
          <w:lang w:val="el-GR"/>
        </w:rPr>
        <w:t>α φ</w:t>
      </w:r>
      <w:r w:rsidRPr="0019279B">
        <w:rPr>
          <w:rFonts w:eastAsia="Times New Roman"/>
          <w:spacing w:val="1"/>
          <w:position w:val="1"/>
          <w:lang w:val="el-GR"/>
        </w:rPr>
        <w:t>έ</w:t>
      </w:r>
      <w:r w:rsidRPr="0019279B">
        <w:rPr>
          <w:rFonts w:eastAsia="Times New Roman"/>
          <w:position w:val="1"/>
          <w:lang w:val="el-GR"/>
        </w:rPr>
        <w:t>ρο</w:t>
      </w:r>
      <w:r w:rsidRPr="0019279B">
        <w:rPr>
          <w:rFonts w:eastAsia="Times New Roman"/>
          <w:spacing w:val="1"/>
          <w:position w:val="1"/>
          <w:lang w:val="el-GR"/>
        </w:rPr>
        <w:t>υ</w:t>
      </w:r>
      <w:r w:rsidRPr="0019279B">
        <w:rPr>
          <w:rFonts w:eastAsia="Times New Roman"/>
          <w:position w:val="1"/>
          <w:lang w:val="el-GR"/>
        </w:rPr>
        <w:t>ν</w:t>
      </w:r>
      <w:r w:rsidRPr="0019279B">
        <w:rPr>
          <w:rFonts w:eastAsia="Times New Roman"/>
          <w:spacing w:val="1"/>
          <w:position w:val="1"/>
          <w:lang w:val="el-GR"/>
        </w:rPr>
        <w:t xml:space="preserve"> </w:t>
      </w:r>
      <w:r w:rsidRPr="0019279B">
        <w:rPr>
          <w:rFonts w:eastAsia="Times New Roman"/>
          <w:position w:val="1"/>
          <w:lang w:val="el-GR"/>
        </w:rPr>
        <w:t>την</w:t>
      </w:r>
      <w:r w:rsidRPr="0019279B">
        <w:rPr>
          <w:rFonts w:eastAsia="Times New Roman"/>
          <w:spacing w:val="1"/>
          <w:position w:val="1"/>
          <w:lang w:val="el-GR"/>
        </w:rPr>
        <w:t xml:space="preserve"> Κ</w:t>
      </w:r>
      <w:r w:rsidRPr="0019279B">
        <w:rPr>
          <w:rFonts w:eastAsia="Times New Roman"/>
          <w:position w:val="1"/>
          <w:lang w:val="el-GR"/>
        </w:rPr>
        <w:t>άρτα Ε</w:t>
      </w:r>
      <w:r w:rsidRPr="0019279B">
        <w:rPr>
          <w:rFonts w:eastAsia="Times New Roman"/>
          <w:spacing w:val="1"/>
          <w:position w:val="1"/>
          <w:lang w:val="el-GR"/>
        </w:rPr>
        <w:t>ν</w:t>
      </w:r>
      <w:r w:rsidRPr="0019279B">
        <w:rPr>
          <w:rFonts w:eastAsia="Times New Roman"/>
          <w:position w:val="1"/>
          <w:lang w:val="el-GR"/>
        </w:rPr>
        <w:t>η</w:t>
      </w:r>
      <w:r w:rsidRPr="0019279B">
        <w:rPr>
          <w:rFonts w:eastAsia="Times New Roman"/>
          <w:spacing w:val="-1"/>
          <w:position w:val="1"/>
          <w:lang w:val="el-GR"/>
        </w:rPr>
        <w:t>μ</w:t>
      </w:r>
      <w:r w:rsidRPr="0019279B">
        <w:rPr>
          <w:rFonts w:eastAsia="Times New Roman"/>
          <w:spacing w:val="1"/>
          <w:position w:val="1"/>
          <w:lang w:val="el-GR"/>
        </w:rPr>
        <w:t>έ</w:t>
      </w:r>
      <w:r w:rsidRPr="0019279B">
        <w:rPr>
          <w:rFonts w:eastAsia="Times New Roman"/>
          <w:position w:val="1"/>
          <w:lang w:val="el-GR"/>
        </w:rPr>
        <w:t>ρ</w:t>
      </w:r>
      <w:r w:rsidRPr="0019279B">
        <w:rPr>
          <w:rFonts w:eastAsia="Times New Roman"/>
          <w:spacing w:val="1"/>
          <w:position w:val="1"/>
          <w:lang w:val="el-GR"/>
        </w:rPr>
        <w:t>ωσ</w:t>
      </w:r>
      <w:r w:rsidRPr="0019279B">
        <w:rPr>
          <w:rFonts w:eastAsia="Times New Roman"/>
          <w:position w:val="1"/>
          <w:lang w:val="el-GR"/>
        </w:rPr>
        <w:t>ης</w:t>
      </w:r>
      <w:r w:rsidRPr="0019279B">
        <w:rPr>
          <w:rFonts w:eastAsia="Times New Roman"/>
          <w:spacing w:val="-1"/>
          <w:position w:val="1"/>
          <w:lang w:val="el-GR"/>
        </w:rPr>
        <w:t xml:space="preserve"> Α</w:t>
      </w:r>
      <w:r w:rsidRPr="0019279B">
        <w:rPr>
          <w:rFonts w:eastAsia="Times New Roman"/>
          <w:spacing w:val="1"/>
          <w:position w:val="1"/>
          <w:lang w:val="el-GR"/>
        </w:rPr>
        <w:t>σ</w:t>
      </w:r>
      <w:r w:rsidRPr="0019279B">
        <w:rPr>
          <w:rFonts w:eastAsia="Times New Roman"/>
          <w:position w:val="1"/>
          <w:lang w:val="el-GR"/>
        </w:rPr>
        <w:t>θ</w:t>
      </w:r>
      <w:r w:rsidRPr="0019279B">
        <w:rPr>
          <w:rFonts w:eastAsia="Times New Roman"/>
          <w:spacing w:val="1"/>
          <w:position w:val="1"/>
          <w:lang w:val="el-GR"/>
        </w:rPr>
        <w:t>εν</w:t>
      </w:r>
      <w:r w:rsidRPr="0019279B">
        <w:rPr>
          <w:rFonts w:eastAsia="Times New Roman"/>
          <w:position w:val="1"/>
          <w:lang w:val="el-GR"/>
        </w:rPr>
        <w:t>ο</w:t>
      </w:r>
      <w:r w:rsidRPr="0019279B">
        <w:rPr>
          <w:rFonts w:eastAsia="Times New Roman"/>
          <w:spacing w:val="1"/>
          <w:position w:val="1"/>
          <w:lang w:val="el-GR"/>
        </w:rPr>
        <w:t>ύ</w:t>
      </w:r>
      <w:r w:rsidRPr="0019279B">
        <w:rPr>
          <w:rFonts w:eastAsia="Times New Roman"/>
          <w:position w:val="1"/>
          <w:lang w:val="el-GR"/>
        </w:rPr>
        <w:t>ς</w:t>
      </w:r>
      <w:r w:rsidRPr="0019279B">
        <w:rPr>
          <w:rFonts w:eastAsia="Times New Roman"/>
          <w:spacing w:val="-1"/>
          <w:position w:val="1"/>
          <w:lang w:val="el-GR"/>
        </w:rPr>
        <w:t xml:space="preserve"> π</w:t>
      </w:r>
      <w:r w:rsidRPr="0019279B">
        <w:rPr>
          <w:rFonts w:eastAsia="Times New Roman"/>
          <w:position w:val="1"/>
          <w:lang w:val="el-GR"/>
        </w:rPr>
        <w:t>ου</w:t>
      </w:r>
      <w:r w:rsidR="0085182D" w:rsidRPr="0019279B">
        <w:rPr>
          <w:rFonts w:eastAsia="Times New Roman"/>
          <w:position w:val="1"/>
          <w:lang w:val="el-GR"/>
        </w:rPr>
        <w:t xml:space="preserve"> </w:t>
      </w:r>
      <w:r w:rsidRPr="0019279B">
        <w:rPr>
          <w:rFonts w:eastAsia="Times New Roman"/>
          <w:spacing w:val="1"/>
          <w:lang w:val="el-GR"/>
        </w:rPr>
        <w:t>συ</w:t>
      </w:r>
      <w:r w:rsidRPr="0019279B">
        <w:rPr>
          <w:rFonts w:eastAsia="Times New Roman"/>
          <w:spacing w:val="-1"/>
          <w:lang w:val="el-GR"/>
        </w:rPr>
        <w:t>μπ</w:t>
      </w:r>
      <w:r w:rsidRPr="0019279B">
        <w:rPr>
          <w:rFonts w:eastAsia="Times New Roman"/>
          <w:spacing w:val="1"/>
          <w:lang w:val="el-GR"/>
        </w:rPr>
        <w:t>ε</w:t>
      </w:r>
      <w:r w:rsidRPr="0019279B">
        <w:rPr>
          <w:rFonts w:eastAsia="Times New Roman"/>
          <w:lang w:val="el-GR"/>
        </w:rPr>
        <w:t>ρ</w:t>
      </w:r>
      <w:r w:rsidRPr="0019279B">
        <w:rPr>
          <w:rFonts w:eastAsia="Times New Roman"/>
          <w:spacing w:val="1"/>
          <w:lang w:val="el-GR"/>
        </w:rPr>
        <w:t>ιλ</w:t>
      </w:r>
      <w:r w:rsidRPr="0019279B">
        <w:rPr>
          <w:rFonts w:eastAsia="Times New Roman"/>
          <w:lang w:val="el-GR"/>
        </w:rPr>
        <w:t>α</w:t>
      </w:r>
      <w:r w:rsidRPr="0019279B">
        <w:rPr>
          <w:rFonts w:eastAsia="Times New Roman"/>
          <w:spacing w:val="-1"/>
          <w:lang w:val="el-GR"/>
        </w:rPr>
        <w:t>μ</w:t>
      </w:r>
      <w:r w:rsidRPr="0019279B">
        <w:rPr>
          <w:rFonts w:eastAsia="Times New Roman"/>
          <w:lang w:val="el-GR"/>
        </w:rPr>
        <w:t>βά</w:t>
      </w:r>
      <w:r w:rsidRPr="0019279B">
        <w:rPr>
          <w:rFonts w:eastAsia="Times New Roman"/>
          <w:spacing w:val="1"/>
          <w:lang w:val="el-GR"/>
        </w:rPr>
        <w:t>νε</w:t>
      </w:r>
      <w:r w:rsidRPr="0019279B">
        <w:rPr>
          <w:rFonts w:eastAsia="Times New Roman"/>
          <w:lang w:val="el-GR"/>
        </w:rPr>
        <w:t>ται</w:t>
      </w:r>
      <w:r w:rsidRPr="0019279B">
        <w:rPr>
          <w:rFonts w:eastAsia="Times New Roman"/>
          <w:spacing w:val="1"/>
          <w:lang w:val="el-GR"/>
        </w:rPr>
        <w:t xml:space="preserve"> σ</w:t>
      </w:r>
      <w:r w:rsidRPr="0019279B">
        <w:rPr>
          <w:rFonts w:eastAsia="Times New Roman"/>
          <w:lang w:val="el-GR"/>
        </w:rPr>
        <w:t>ε</w:t>
      </w:r>
      <w:r w:rsidRPr="0019279B">
        <w:rPr>
          <w:rFonts w:eastAsia="Times New Roman"/>
          <w:spacing w:val="1"/>
          <w:lang w:val="el-GR"/>
        </w:rPr>
        <w:t xml:space="preserve"> </w:t>
      </w:r>
      <w:r w:rsidRPr="0019279B">
        <w:rPr>
          <w:rFonts w:eastAsia="Times New Roman"/>
          <w:spacing w:val="-1"/>
          <w:lang w:val="el-GR"/>
        </w:rPr>
        <w:t>κ</w:t>
      </w:r>
      <w:r w:rsidRPr="0019279B">
        <w:rPr>
          <w:rFonts w:eastAsia="Times New Roman"/>
          <w:lang w:val="el-GR"/>
        </w:rPr>
        <w:t>άθε</w:t>
      </w:r>
      <w:r w:rsidRPr="0019279B">
        <w:rPr>
          <w:rFonts w:eastAsia="Times New Roman"/>
          <w:spacing w:val="1"/>
          <w:lang w:val="el-GR"/>
        </w:rPr>
        <w:t xml:space="preserve"> συσ</w:t>
      </w:r>
      <w:r w:rsidRPr="0019279B">
        <w:rPr>
          <w:rFonts w:eastAsia="Times New Roman"/>
          <w:spacing w:val="-1"/>
          <w:lang w:val="el-GR"/>
        </w:rPr>
        <w:t>κ</w:t>
      </w:r>
      <w:r w:rsidRPr="0019279B">
        <w:rPr>
          <w:rFonts w:eastAsia="Times New Roman"/>
          <w:spacing w:val="1"/>
          <w:lang w:val="el-GR"/>
        </w:rPr>
        <w:t>ευ</w:t>
      </w:r>
      <w:r w:rsidRPr="0019279B">
        <w:rPr>
          <w:rFonts w:eastAsia="Times New Roman"/>
          <w:lang w:val="el-GR"/>
        </w:rPr>
        <w:t>α</w:t>
      </w:r>
      <w:r w:rsidRPr="0019279B">
        <w:rPr>
          <w:rFonts w:eastAsia="Times New Roman"/>
          <w:spacing w:val="1"/>
          <w:lang w:val="el-GR"/>
        </w:rPr>
        <w:t>σί</w:t>
      </w:r>
      <w:r w:rsidRPr="0019279B">
        <w:rPr>
          <w:rFonts w:eastAsia="Times New Roman"/>
          <w:lang w:val="el-GR"/>
        </w:rPr>
        <w:t xml:space="preserve">α </w:t>
      </w:r>
      <w:r w:rsidRPr="0019279B">
        <w:rPr>
          <w:rFonts w:eastAsia="Times New Roman"/>
          <w:spacing w:val="-1"/>
          <w:lang w:val="el-GR"/>
        </w:rPr>
        <w:t>μ</w:t>
      </w:r>
      <w:r w:rsidRPr="0019279B">
        <w:rPr>
          <w:rFonts w:eastAsia="Times New Roman"/>
          <w:lang w:val="el-GR"/>
        </w:rPr>
        <w:t>αζί</w:t>
      </w:r>
      <w:r w:rsidRPr="0019279B">
        <w:rPr>
          <w:rFonts w:eastAsia="Times New Roman"/>
          <w:spacing w:val="1"/>
          <w:lang w:val="el-GR"/>
        </w:rPr>
        <w:t xml:space="preserve"> </w:t>
      </w:r>
      <w:r w:rsidRPr="0019279B">
        <w:rPr>
          <w:rFonts w:eastAsia="Times New Roman"/>
          <w:lang w:val="el-GR"/>
        </w:rPr>
        <w:t>το</w:t>
      </w:r>
      <w:r w:rsidRPr="0019279B">
        <w:rPr>
          <w:rFonts w:eastAsia="Times New Roman"/>
          <w:spacing w:val="1"/>
          <w:lang w:val="el-GR"/>
        </w:rPr>
        <w:t>υ</w:t>
      </w:r>
      <w:r w:rsidRPr="0019279B">
        <w:rPr>
          <w:rFonts w:eastAsia="Times New Roman"/>
          <w:lang w:val="el-GR"/>
        </w:rPr>
        <w:t>ς</w:t>
      </w:r>
      <w:r w:rsidRPr="0019279B">
        <w:rPr>
          <w:rFonts w:eastAsia="Times New Roman"/>
          <w:spacing w:val="-1"/>
          <w:lang w:val="el-GR"/>
        </w:rPr>
        <w:t xml:space="preserve"> π</w:t>
      </w:r>
      <w:r w:rsidRPr="0019279B">
        <w:rPr>
          <w:rFonts w:eastAsia="Times New Roman"/>
          <w:lang w:val="el-GR"/>
        </w:rPr>
        <w:t>ά</w:t>
      </w:r>
      <w:r w:rsidRPr="0019279B">
        <w:rPr>
          <w:rFonts w:eastAsia="Times New Roman"/>
          <w:spacing w:val="1"/>
          <w:lang w:val="el-GR"/>
        </w:rPr>
        <w:t>ν</w:t>
      </w:r>
      <w:r w:rsidRPr="0019279B">
        <w:rPr>
          <w:rFonts w:eastAsia="Times New Roman"/>
          <w:lang w:val="el-GR"/>
        </w:rPr>
        <w:t>τα</w:t>
      </w:r>
    </w:p>
    <w:p w14:paraId="616718F7" w14:textId="0BB9B5CB" w:rsidR="00BC264C" w:rsidRPr="0019279B" w:rsidRDefault="00BC264C" w:rsidP="00624437">
      <w:pPr>
        <w:pStyle w:val="ListParagraph"/>
        <w:widowControl w:val="0"/>
        <w:numPr>
          <w:ilvl w:val="0"/>
          <w:numId w:val="138"/>
        </w:numPr>
        <w:tabs>
          <w:tab w:val="left" w:pos="1540"/>
        </w:tabs>
        <w:ind w:left="1418" w:right="446" w:hanging="284"/>
        <w:rPr>
          <w:rFonts w:eastAsia="Times New Roman"/>
          <w:lang w:val="el-GR"/>
        </w:rPr>
      </w:pPr>
      <w:r w:rsidRPr="0019279B">
        <w:rPr>
          <w:rFonts w:eastAsia="Times New Roman"/>
          <w:lang w:val="el-GR"/>
        </w:rPr>
        <w:t>Με</w:t>
      </w:r>
      <w:r w:rsidRPr="0019279B">
        <w:rPr>
          <w:rFonts w:eastAsia="Times New Roman"/>
          <w:spacing w:val="1"/>
          <w:lang w:val="el-GR"/>
        </w:rPr>
        <w:t xml:space="preserve"> </w:t>
      </w:r>
      <w:r w:rsidRPr="0019279B">
        <w:rPr>
          <w:rFonts w:eastAsia="Times New Roman"/>
          <w:lang w:val="el-GR"/>
        </w:rPr>
        <w:t>την</w:t>
      </w:r>
      <w:r w:rsidRPr="0019279B">
        <w:rPr>
          <w:rFonts w:eastAsia="Times New Roman"/>
          <w:spacing w:val="1"/>
          <w:lang w:val="el-GR"/>
        </w:rPr>
        <w:t xml:space="preserve"> </w:t>
      </w:r>
      <w:r w:rsidRPr="0019279B">
        <w:rPr>
          <w:rFonts w:eastAsia="Times New Roman"/>
          <w:lang w:val="el-GR"/>
        </w:rPr>
        <w:t>α</w:t>
      </w:r>
      <w:r w:rsidRPr="0019279B">
        <w:rPr>
          <w:rFonts w:eastAsia="Times New Roman"/>
          <w:spacing w:val="1"/>
          <w:lang w:val="el-GR"/>
        </w:rPr>
        <w:t>ν</w:t>
      </w:r>
      <w:r w:rsidRPr="0019279B">
        <w:rPr>
          <w:rFonts w:eastAsia="Times New Roman"/>
          <w:lang w:val="el-GR"/>
        </w:rPr>
        <w:t>ά</w:t>
      </w:r>
      <w:r w:rsidRPr="0019279B">
        <w:rPr>
          <w:rFonts w:eastAsia="Times New Roman"/>
          <w:spacing w:val="1"/>
          <w:lang w:val="el-GR"/>
        </w:rPr>
        <w:t>γ</w:t>
      </w:r>
      <w:r w:rsidRPr="0019279B">
        <w:rPr>
          <w:rFonts w:eastAsia="Times New Roman"/>
          <w:spacing w:val="-1"/>
          <w:lang w:val="el-GR"/>
        </w:rPr>
        <w:t>κ</w:t>
      </w:r>
      <w:r w:rsidRPr="0019279B">
        <w:rPr>
          <w:rFonts w:eastAsia="Times New Roman"/>
          <w:lang w:val="el-GR"/>
        </w:rPr>
        <w:t xml:space="preserve">η </w:t>
      </w:r>
      <w:r w:rsidRPr="0019279B">
        <w:rPr>
          <w:rFonts w:eastAsia="Times New Roman"/>
          <w:spacing w:val="-1"/>
          <w:lang w:val="el-GR"/>
        </w:rPr>
        <w:t>π</w:t>
      </w:r>
      <w:r w:rsidRPr="0019279B">
        <w:rPr>
          <w:rFonts w:eastAsia="Times New Roman"/>
          <w:spacing w:val="1"/>
          <w:lang w:val="el-GR"/>
        </w:rPr>
        <w:t>λ</w:t>
      </w:r>
      <w:r w:rsidRPr="0019279B">
        <w:rPr>
          <w:rFonts w:eastAsia="Times New Roman"/>
          <w:lang w:val="el-GR"/>
        </w:rPr>
        <w:t>ηροφόρη</w:t>
      </w:r>
      <w:r w:rsidRPr="0019279B">
        <w:rPr>
          <w:rFonts w:eastAsia="Times New Roman"/>
          <w:spacing w:val="1"/>
          <w:lang w:val="el-GR"/>
        </w:rPr>
        <w:t>σ</w:t>
      </w:r>
      <w:r w:rsidRPr="0019279B">
        <w:rPr>
          <w:rFonts w:eastAsia="Times New Roman"/>
          <w:lang w:val="el-GR"/>
        </w:rPr>
        <w:t>ης</w:t>
      </w:r>
      <w:r w:rsidRPr="0019279B">
        <w:rPr>
          <w:rFonts w:eastAsia="Times New Roman"/>
          <w:spacing w:val="-1"/>
          <w:lang w:val="el-GR"/>
        </w:rPr>
        <w:t xml:space="preserve"> </w:t>
      </w:r>
      <w:r w:rsidRPr="0019279B">
        <w:rPr>
          <w:rFonts w:eastAsia="Times New Roman"/>
          <w:lang w:val="el-GR"/>
        </w:rPr>
        <w:t>τ</w:t>
      </w:r>
      <w:r w:rsidRPr="0019279B">
        <w:rPr>
          <w:rFonts w:eastAsia="Times New Roman"/>
          <w:spacing w:val="1"/>
          <w:lang w:val="el-GR"/>
        </w:rPr>
        <w:t>ω</w:t>
      </w:r>
      <w:r w:rsidRPr="0019279B">
        <w:rPr>
          <w:rFonts w:eastAsia="Times New Roman"/>
          <w:lang w:val="el-GR"/>
        </w:rPr>
        <w:t>ν</w:t>
      </w:r>
      <w:r w:rsidRPr="0019279B">
        <w:rPr>
          <w:rFonts w:eastAsia="Times New Roman"/>
          <w:spacing w:val="1"/>
          <w:lang w:val="el-GR"/>
        </w:rPr>
        <w:t xml:space="preserve"> </w:t>
      </w:r>
      <w:r w:rsidRPr="0019279B">
        <w:rPr>
          <w:rFonts w:eastAsia="Times New Roman"/>
          <w:lang w:val="el-GR"/>
        </w:rPr>
        <w:t>Ε</w:t>
      </w:r>
      <w:r w:rsidRPr="0019279B">
        <w:rPr>
          <w:rFonts w:eastAsia="Times New Roman"/>
          <w:spacing w:val="-1"/>
          <w:lang w:val="el-GR"/>
        </w:rPr>
        <w:t>π</w:t>
      </w:r>
      <w:r w:rsidRPr="0019279B">
        <w:rPr>
          <w:rFonts w:eastAsia="Times New Roman"/>
          <w:lang w:val="el-GR"/>
        </w:rPr>
        <w:t>α</w:t>
      </w:r>
      <w:r w:rsidRPr="0019279B">
        <w:rPr>
          <w:rFonts w:eastAsia="Times New Roman"/>
          <w:spacing w:val="1"/>
          <w:lang w:val="el-GR"/>
        </w:rPr>
        <w:t>γγελ</w:t>
      </w:r>
      <w:r w:rsidRPr="0019279B">
        <w:rPr>
          <w:rFonts w:eastAsia="Times New Roman"/>
          <w:spacing w:val="-1"/>
          <w:lang w:val="el-GR"/>
        </w:rPr>
        <w:t>μ</w:t>
      </w:r>
      <w:r w:rsidRPr="0019279B">
        <w:rPr>
          <w:rFonts w:eastAsia="Times New Roman"/>
          <w:lang w:val="el-GR"/>
        </w:rPr>
        <w:t>ατ</w:t>
      </w:r>
      <w:r w:rsidRPr="0019279B">
        <w:rPr>
          <w:rFonts w:eastAsia="Times New Roman"/>
          <w:spacing w:val="1"/>
          <w:lang w:val="el-GR"/>
        </w:rPr>
        <w:t>ιώ</w:t>
      </w:r>
      <w:r w:rsidRPr="0019279B">
        <w:rPr>
          <w:rFonts w:eastAsia="Times New Roman"/>
          <w:lang w:val="el-GR"/>
        </w:rPr>
        <w:t>ν</w:t>
      </w:r>
      <w:r w:rsidRPr="0019279B">
        <w:rPr>
          <w:rFonts w:eastAsia="Times New Roman"/>
          <w:spacing w:val="1"/>
          <w:lang w:val="el-GR"/>
        </w:rPr>
        <w:t xml:space="preserve"> </w:t>
      </w:r>
      <w:r w:rsidRPr="0019279B">
        <w:rPr>
          <w:rFonts w:eastAsia="Times New Roman"/>
          <w:spacing w:val="-1"/>
          <w:lang w:val="el-GR"/>
        </w:rPr>
        <w:t>Υ</w:t>
      </w:r>
      <w:r w:rsidRPr="0019279B">
        <w:rPr>
          <w:rFonts w:eastAsia="Times New Roman"/>
          <w:spacing w:val="1"/>
          <w:lang w:val="el-GR"/>
        </w:rPr>
        <w:t>γεί</w:t>
      </w:r>
      <w:r w:rsidRPr="0019279B">
        <w:rPr>
          <w:rFonts w:eastAsia="Times New Roman"/>
          <w:lang w:val="el-GR"/>
        </w:rPr>
        <w:t>ας</w:t>
      </w:r>
      <w:r w:rsidRPr="0019279B">
        <w:rPr>
          <w:rFonts w:eastAsia="Times New Roman"/>
          <w:spacing w:val="-1"/>
          <w:lang w:val="el-GR"/>
        </w:rPr>
        <w:t xml:space="preserve"> </w:t>
      </w:r>
      <w:r w:rsidRPr="0019279B">
        <w:rPr>
          <w:rFonts w:eastAsia="Times New Roman"/>
          <w:spacing w:val="1"/>
          <w:lang w:val="el-GR"/>
        </w:rPr>
        <w:t>γι</w:t>
      </w:r>
      <w:r w:rsidRPr="0019279B">
        <w:rPr>
          <w:rFonts w:eastAsia="Times New Roman"/>
          <w:lang w:val="el-GR"/>
        </w:rPr>
        <w:t xml:space="preserve">α τη </w:t>
      </w:r>
      <w:r w:rsidRPr="0019279B">
        <w:rPr>
          <w:rFonts w:eastAsia="Times New Roman"/>
          <w:spacing w:val="1"/>
          <w:lang w:val="el-GR"/>
        </w:rPr>
        <w:t>λ</w:t>
      </w:r>
      <w:r w:rsidRPr="0019279B">
        <w:rPr>
          <w:rFonts w:eastAsia="Times New Roman"/>
          <w:lang w:val="el-GR"/>
        </w:rPr>
        <w:t>ή</w:t>
      </w:r>
      <w:r w:rsidRPr="0019279B">
        <w:rPr>
          <w:rFonts w:eastAsia="Times New Roman"/>
          <w:spacing w:val="1"/>
          <w:lang w:val="el-GR"/>
        </w:rPr>
        <w:t>ψ</w:t>
      </w:r>
      <w:r w:rsidRPr="0019279B">
        <w:rPr>
          <w:rFonts w:eastAsia="Times New Roman"/>
          <w:lang w:val="el-GR"/>
        </w:rPr>
        <w:t>η τ</w:t>
      </w:r>
      <w:r w:rsidR="003A4E5E" w:rsidRPr="0019279B">
        <w:rPr>
          <w:rFonts w:eastAsia="Times New Roman"/>
          <w:lang w:val="el-GR"/>
        </w:rPr>
        <w:t>ης</w:t>
      </w:r>
      <w:r w:rsidRPr="0019279B">
        <w:rPr>
          <w:rFonts w:eastAsia="Times New Roman"/>
          <w:spacing w:val="1"/>
          <w:lang w:val="el-GR"/>
        </w:rPr>
        <w:t xml:space="preserve"> </w:t>
      </w:r>
      <w:proofErr w:type="spellStart"/>
      <w:r w:rsidR="003A4E5E" w:rsidRPr="00821722">
        <w:rPr>
          <w:lang w:val="el-GR"/>
        </w:rPr>
        <w:t>ριβαροξαμπάνης</w:t>
      </w:r>
      <w:proofErr w:type="spellEnd"/>
      <w:r w:rsidR="003A4E5E" w:rsidRPr="0019279B">
        <w:rPr>
          <w:rFonts w:eastAsia="Times New Roman"/>
          <w:spacing w:val="1"/>
          <w:lang w:val="el-GR"/>
        </w:rPr>
        <w:t xml:space="preserve"> </w:t>
      </w:r>
      <w:r w:rsidRPr="0019279B">
        <w:rPr>
          <w:rFonts w:eastAsia="Times New Roman"/>
          <w:spacing w:val="1"/>
          <w:lang w:val="el-GR"/>
        </w:rPr>
        <w:t xml:space="preserve">σε </w:t>
      </w:r>
      <w:r w:rsidRPr="0019279B">
        <w:rPr>
          <w:rFonts w:eastAsia="Times New Roman"/>
          <w:spacing w:val="-1"/>
          <w:lang w:val="el-GR"/>
        </w:rPr>
        <w:t>π</w:t>
      </w:r>
      <w:r w:rsidRPr="0019279B">
        <w:rPr>
          <w:rFonts w:eastAsia="Times New Roman"/>
          <w:spacing w:val="1"/>
          <w:lang w:val="el-GR"/>
        </w:rPr>
        <w:t>ε</w:t>
      </w:r>
      <w:r w:rsidRPr="0019279B">
        <w:rPr>
          <w:rFonts w:eastAsia="Times New Roman"/>
          <w:lang w:val="el-GR"/>
        </w:rPr>
        <w:t>ρ</w:t>
      </w:r>
      <w:r w:rsidRPr="0019279B">
        <w:rPr>
          <w:rFonts w:eastAsia="Times New Roman"/>
          <w:spacing w:val="1"/>
          <w:lang w:val="el-GR"/>
        </w:rPr>
        <w:t>ί</w:t>
      </w:r>
      <w:r w:rsidRPr="0019279B">
        <w:rPr>
          <w:rFonts w:eastAsia="Times New Roman"/>
          <w:spacing w:val="-1"/>
          <w:lang w:val="el-GR"/>
        </w:rPr>
        <w:t>π</w:t>
      </w:r>
      <w:r w:rsidRPr="0019279B">
        <w:rPr>
          <w:rFonts w:eastAsia="Times New Roman"/>
          <w:lang w:val="el-GR"/>
        </w:rPr>
        <w:t>τ</w:t>
      </w:r>
      <w:r w:rsidRPr="0019279B">
        <w:rPr>
          <w:rFonts w:eastAsia="Times New Roman"/>
          <w:spacing w:val="1"/>
          <w:lang w:val="el-GR"/>
        </w:rPr>
        <w:t>ωσ</w:t>
      </w:r>
      <w:r w:rsidRPr="0019279B">
        <w:rPr>
          <w:rFonts w:eastAsia="Times New Roman"/>
          <w:lang w:val="el-GR"/>
        </w:rPr>
        <w:t>η α</w:t>
      </w:r>
      <w:r w:rsidRPr="0019279B">
        <w:rPr>
          <w:rFonts w:eastAsia="Times New Roman"/>
          <w:spacing w:val="1"/>
          <w:lang w:val="el-GR"/>
        </w:rPr>
        <w:t>ν</w:t>
      </w:r>
      <w:r w:rsidRPr="0019279B">
        <w:rPr>
          <w:rFonts w:eastAsia="Times New Roman"/>
          <w:lang w:val="el-GR"/>
        </w:rPr>
        <w:t>ά</w:t>
      </w:r>
      <w:r w:rsidRPr="0019279B">
        <w:rPr>
          <w:rFonts w:eastAsia="Times New Roman"/>
          <w:spacing w:val="1"/>
          <w:lang w:val="el-GR"/>
        </w:rPr>
        <w:t>γ</w:t>
      </w:r>
      <w:r w:rsidRPr="0019279B">
        <w:rPr>
          <w:rFonts w:eastAsia="Times New Roman"/>
          <w:spacing w:val="-1"/>
          <w:lang w:val="el-GR"/>
        </w:rPr>
        <w:t>κ</w:t>
      </w:r>
      <w:r w:rsidRPr="0019279B">
        <w:rPr>
          <w:rFonts w:eastAsia="Times New Roman"/>
          <w:lang w:val="el-GR"/>
        </w:rPr>
        <w:t>ης</w:t>
      </w:r>
      <w:r w:rsidRPr="0019279B">
        <w:rPr>
          <w:rFonts w:eastAsia="Times New Roman"/>
          <w:spacing w:val="-1"/>
          <w:lang w:val="el-GR"/>
        </w:rPr>
        <w:t xml:space="preserve"> </w:t>
      </w:r>
      <w:r w:rsidRPr="0019279B">
        <w:rPr>
          <w:rFonts w:eastAsia="Times New Roman"/>
          <w:lang w:val="el-GR"/>
        </w:rPr>
        <w:t>ο</w:t>
      </w:r>
      <w:r w:rsidRPr="0019279B">
        <w:rPr>
          <w:rFonts w:eastAsia="Times New Roman"/>
          <w:spacing w:val="-1"/>
          <w:lang w:val="el-GR"/>
        </w:rPr>
        <w:t>π</w:t>
      </w:r>
      <w:r w:rsidRPr="0019279B">
        <w:rPr>
          <w:rFonts w:eastAsia="Times New Roman"/>
          <w:lang w:val="el-GR"/>
        </w:rPr>
        <w:t>ο</w:t>
      </w:r>
      <w:r w:rsidRPr="0019279B">
        <w:rPr>
          <w:rFonts w:eastAsia="Times New Roman"/>
          <w:spacing w:val="1"/>
          <w:lang w:val="el-GR"/>
        </w:rPr>
        <w:t>ι</w:t>
      </w:r>
      <w:r w:rsidRPr="0019279B">
        <w:rPr>
          <w:rFonts w:eastAsia="Times New Roman"/>
          <w:lang w:val="el-GR"/>
        </w:rPr>
        <w:t>α</w:t>
      </w:r>
      <w:r w:rsidRPr="0019279B">
        <w:rPr>
          <w:rFonts w:eastAsia="Times New Roman"/>
          <w:spacing w:val="1"/>
          <w:lang w:val="el-GR"/>
        </w:rPr>
        <w:t>σ</w:t>
      </w:r>
      <w:r w:rsidRPr="0019279B">
        <w:rPr>
          <w:rFonts w:eastAsia="Times New Roman"/>
          <w:spacing w:val="-1"/>
          <w:lang w:val="el-GR"/>
        </w:rPr>
        <w:t>δ</w:t>
      </w:r>
      <w:r w:rsidRPr="0019279B">
        <w:rPr>
          <w:rFonts w:eastAsia="Times New Roman"/>
          <w:lang w:val="el-GR"/>
        </w:rPr>
        <w:t>ή</w:t>
      </w:r>
      <w:r w:rsidRPr="0019279B">
        <w:rPr>
          <w:rFonts w:eastAsia="Times New Roman"/>
          <w:spacing w:val="-1"/>
          <w:lang w:val="el-GR"/>
        </w:rPr>
        <w:t>π</w:t>
      </w:r>
      <w:r w:rsidRPr="0019279B">
        <w:rPr>
          <w:rFonts w:eastAsia="Times New Roman"/>
          <w:lang w:val="el-GR"/>
        </w:rPr>
        <w:t>οτε</w:t>
      </w:r>
      <w:r w:rsidRPr="0019279B">
        <w:rPr>
          <w:rFonts w:eastAsia="Times New Roman"/>
          <w:spacing w:val="1"/>
          <w:lang w:val="el-GR"/>
        </w:rPr>
        <w:t xml:space="preserve"> </w:t>
      </w:r>
      <w:r w:rsidRPr="0019279B">
        <w:rPr>
          <w:rFonts w:eastAsia="Times New Roman"/>
          <w:lang w:val="el-GR"/>
        </w:rPr>
        <w:t>χ</w:t>
      </w:r>
      <w:r w:rsidRPr="0019279B">
        <w:rPr>
          <w:rFonts w:eastAsia="Times New Roman"/>
          <w:spacing w:val="1"/>
          <w:lang w:val="el-GR"/>
        </w:rPr>
        <w:t>ει</w:t>
      </w:r>
      <w:r w:rsidRPr="0019279B">
        <w:rPr>
          <w:rFonts w:eastAsia="Times New Roman"/>
          <w:lang w:val="el-GR"/>
        </w:rPr>
        <w:t>ρο</w:t>
      </w:r>
      <w:r w:rsidRPr="0019279B">
        <w:rPr>
          <w:rFonts w:eastAsia="Times New Roman"/>
          <w:spacing w:val="1"/>
          <w:lang w:val="el-GR"/>
        </w:rPr>
        <w:t>υ</w:t>
      </w:r>
      <w:r w:rsidRPr="0019279B">
        <w:rPr>
          <w:rFonts w:eastAsia="Times New Roman"/>
          <w:lang w:val="el-GR"/>
        </w:rPr>
        <w:t>ρ</w:t>
      </w:r>
      <w:r w:rsidRPr="0019279B">
        <w:rPr>
          <w:rFonts w:eastAsia="Times New Roman"/>
          <w:spacing w:val="1"/>
          <w:lang w:val="el-GR"/>
        </w:rPr>
        <w:t>γι</w:t>
      </w:r>
      <w:r w:rsidRPr="0019279B">
        <w:rPr>
          <w:rFonts w:eastAsia="Times New Roman"/>
          <w:spacing w:val="-1"/>
          <w:lang w:val="el-GR"/>
        </w:rPr>
        <w:t>κ</w:t>
      </w:r>
      <w:r w:rsidRPr="0019279B">
        <w:rPr>
          <w:rFonts w:eastAsia="Times New Roman"/>
          <w:lang w:val="el-GR"/>
        </w:rPr>
        <w:t>ής</w:t>
      </w:r>
      <w:r w:rsidRPr="0019279B">
        <w:rPr>
          <w:rFonts w:eastAsia="Times New Roman"/>
          <w:spacing w:val="-1"/>
          <w:lang w:val="el-GR"/>
        </w:rPr>
        <w:t xml:space="preserve"> </w:t>
      </w:r>
      <w:r w:rsidRPr="0019279B">
        <w:rPr>
          <w:rFonts w:eastAsia="Times New Roman"/>
          <w:spacing w:val="1"/>
          <w:lang w:val="el-GR"/>
        </w:rPr>
        <w:t>ε</w:t>
      </w:r>
      <w:r w:rsidRPr="0019279B">
        <w:rPr>
          <w:rFonts w:eastAsia="Times New Roman"/>
          <w:spacing w:val="-1"/>
          <w:lang w:val="el-GR"/>
        </w:rPr>
        <w:t>π</w:t>
      </w:r>
      <w:r w:rsidRPr="0019279B">
        <w:rPr>
          <w:rFonts w:eastAsia="Times New Roman"/>
          <w:spacing w:val="1"/>
          <w:lang w:val="el-GR"/>
        </w:rPr>
        <w:t>έ</w:t>
      </w:r>
      <w:r w:rsidRPr="0019279B">
        <w:rPr>
          <w:rFonts w:eastAsia="Times New Roman"/>
          <w:spacing w:val="-1"/>
          <w:lang w:val="el-GR"/>
        </w:rPr>
        <w:t>μ</w:t>
      </w:r>
      <w:r w:rsidRPr="0019279B">
        <w:rPr>
          <w:rFonts w:eastAsia="Times New Roman"/>
          <w:lang w:val="el-GR"/>
        </w:rPr>
        <w:t>βα</w:t>
      </w:r>
      <w:r w:rsidRPr="0019279B">
        <w:rPr>
          <w:rFonts w:eastAsia="Times New Roman"/>
          <w:spacing w:val="1"/>
          <w:lang w:val="el-GR"/>
        </w:rPr>
        <w:t>σ</w:t>
      </w:r>
      <w:r w:rsidRPr="0019279B">
        <w:rPr>
          <w:rFonts w:eastAsia="Times New Roman"/>
          <w:lang w:val="el-GR"/>
        </w:rPr>
        <w:t>ης</w:t>
      </w:r>
      <w:r w:rsidRPr="0019279B">
        <w:rPr>
          <w:rFonts w:eastAsia="Times New Roman"/>
          <w:spacing w:val="-1"/>
          <w:lang w:val="el-GR"/>
        </w:rPr>
        <w:t xml:space="preserve"> </w:t>
      </w:r>
      <w:r w:rsidRPr="0019279B">
        <w:rPr>
          <w:rFonts w:eastAsia="Times New Roman"/>
          <w:lang w:val="el-GR"/>
        </w:rPr>
        <w:t xml:space="preserve">ή </w:t>
      </w:r>
      <w:r w:rsidRPr="0019279B">
        <w:rPr>
          <w:rFonts w:eastAsia="Times New Roman"/>
          <w:spacing w:val="1"/>
          <w:lang w:val="el-GR"/>
        </w:rPr>
        <w:t>ε</w:t>
      </w:r>
      <w:r w:rsidRPr="0019279B">
        <w:rPr>
          <w:rFonts w:eastAsia="Times New Roman"/>
          <w:spacing w:val="-1"/>
          <w:lang w:val="el-GR"/>
        </w:rPr>
        <w:t>π</w:t>
      </w:r>
      <w:r w:rsidRPr="0019279B">
        <w:rPr>
          <w:rFonts w:eastAsia="Times New Roman"/>
          <w:spacing w:val="1"/>
          <w:lang w:val="el-GR"/>
        </w:rPr>
        <w:t>ε</w:t>
      </w:r>
      <w:r w:rsidRPr="0019279B">
        <w:rPr>
          <w:rFonts w:eastAsia="Times New Roman"/>
          <w:spacing w:val="-1"/>
          <w:lang w:val="el-GR"/>
        </w:rPr>
        <w:t>μ</w:t>
      </w:r>
      <w:r w:rsidRPr="0019279B">
        <w:rPr>
          <w:rFonts w:eastAsia="Times New Roman"/>
          <w:lang w:val="el-GR"/>
        </w:rPr>
        <w:t>βατ</w:t>
      </w:r>
      <w:r w:rsidRPr="0019279B">
        <w:rPr>
          <w:rFonts w:eastAsia="Times New Roman"/>
          <w:spacing w:val="1"/>
          <w:lang w:val="el-GR"/>
        </w:rPr>
        <w:t>ι</w:t>
      </w:r>
      <w:r w:rsidRPr="0019279B">
        <w:rPr>
          <w:rFonts w:eastAsia="Times New Roman"/>
          <w:spacing w:val="-1"/>
          <w:lang w:val="el-GR"/>
        </w:rPr>
        <w:t>κ</w:t>
      </w:r>
      <w:r w:rsidRPr="0019279B">
        <w:rPr>
          <w:rFonts w:eastAsia="Times New Roman"/>
          <w:lang w:val="el-GR"/>
        </w:rPr>
        <w:t>ής</w:t>
      </w:r>
      <w:r w:rsidRPr="0019279B">
        <w:rPr>
          <w:rFonts w:eastAsia="Times New Roman"/>
          <w:spacing w:val="-1"/>
          <w:lang w:val="el-GR"/>
        </w:rPr>
        <w:t xml:space="preserve"> δ</w:t>
      </w:r>
      <w:r w:rsidRPr="0019279B">
        <w:rPr>
          <w:rFonts w:eastAsia="Times New Roman"/>
          <w:spacing w:val="1"/>
          <w:lang w:val="el-GR"/>
        </w:rPr>
        <w:t>ι</w:t>
      </w:r>
      <w:r w:rsidRPr="0019279B">
        <w:rPr>
          <w:rFonts w:eastAsia="Times New Roman"/>
          <w:lang w:val="el-GR"/>
        </w:rPr>
        <w:t>α</w:t>
      </w:r>
      <w:r w:rsidRPr="0019279B">
        <w:rPr>
          <w:rFonts w:eastAsia="Times New Roman"/>
          <w:spacing w:val="-1"/>
          <w:lang w:val="el-GR"/>
        </w:rPr>
        <w:t>δ</w:t>
      </w:r>
      <w:r w:rsidRPr="0019279B">
        <w:rPr>
          <w:rFonts w:eastAsia="Times New Roman"/>
          <w:spacing w:val="1"/>
          <w:lang w:val="el-GR"/>
        </w:rPr>
        <w:t>ι</w:t>
      </w:r>
      <w:r w:rsidRPr="0019279B">
        <w:rPr>
          <w:rFonts w:eastAsia="Times New Roman"/>
          <w:spacing w:val="-1"/>
          <w:lang w:val="el-GR"/>
        </w:rPr>
        <w:t>κ</w:t>
      </w:r>
      <w:r w:rsidRPr="0019279B">
        <w:rPr>
          <w:rFonts w:eastAsia="Times New Roman"/>
          <w:lang w:val="el-GR"/>
        </w:rPr>
        <w:t>α</w:t>
      </w:r>
      <w:r w:rsidRPr="0019279B">
        <w:rPr>
          <w:rFonts w:eastAsia="Times New Roman"/>
          <w:spacing w:val="1"/>
          <w:lang w:val="el-GR"/>
        </w:rPr>
        <w:t>σί</w:t>
      </w:r>
      <w:r w:rsidRPr="0019279B">
        <w:rPr>
          <w:rFonts w:eastAsia="Times New Roman"/>
          <w:lang w:val="el-GR"/>
        </w:rPr>
        <w:t>α</w:t>
      </w:r>
      <w:r w:rsidRPr="0019279B">
        <w:rPr>
          <w:rFonts w:eastAsia="Times New Roman"/>
          <w:spacing w:val="-1"/>
          <w:lang w:val="el-GR"/>
        </w:rPr>
        <w:t>ς</w:t>
      </w:r>
      <w:r w:rsidRPr="0019279B">
        <w:rPr>
          <w:rFonts w:eastAsia="Times New Roman"/>
          <w:lang w:val="el-GR"/>
        </w:rPr>
        <w:t>.</w:t>
      </w:r>
    </w:p>
    <w:p w14:paraId="6128F78B" w14:textId="0B4D6C82" w:rsidR="00BC264C" w:rsidRPr="00BC264C" w:rsidRDefault="00BC264C" w:rsidP="00624437">
      <w:pPr>
        <w:widowControl w:val="0"/>
        <w:rPr>
          <w:noProof/>
          <w:lang w:val="el-GR"/>
        </w:rPr>
      </w:pPr>
      <w:r w:rsidRPr="00BC264C">
        <w:rPr>
          <w:noProof/>
          <w:lang w:val="el-GR"/>
        </w:rPr>
        <w:t>Ο ΚΑΚ οφείλει επίσης να διαθέτει μια Κάρτα Ενημέρωσης Ασθενούς μέσα σε κάθε συσκευασία του φαρμάκου, το κείμενο της οποίας περιλαμβάνεται στο Παράρτημα ΙΙΙ</w:t>
      </w:r>
      <w:r w:rsidR="00764ED7" w:rsidRPr="006F6407">
        <w:rPr>
          <w:noProof/>
          <w:lang w:val="el-GR"/>
        </w:rPr>
        <w:t>.</w:t>
      </w:r>
    </w:p>
    <w:p w14:paraId="6721D0C8" w14:textId="7E1F5663" w:rsidR="00F93AFF" w:rsidRPr="00176260" w:rsidRDefault="00F93AFF">
      <w:pPr>
        <w:rPr>
          <w:spacing w:val="-2"/>
          <w:lang w:val="el-GR"/>
        </w:rPr>
      </w:pPr>
      <w:r w:rsidRPr="00176260">
        <w:rPr>
          <w:spacing w:val="-2"/>
          <w:lang w:val="el-GR"/>
        </w:rPr>
        <w:br w:type="page"/>
      </w:r>
    </w:p>
    <w:p w14:paraId="17537023" w14:textId="77777777" w:rsidR="00F93AFF" w:rsidRPr="00176260" w:rsidRDefault="00F93AFF">
      <w:pPr>
        <w:rPr>
          <w:spacing w:val="-2"/>
          <w:lang w:val="el-GR"/>
        </w:rPr>
      </w:pPr>
    </w:p>
    <w:p w14:paraId="77019C45" w14:textId="77777777" w:rsidR="00F93AFF" w:rsidRPr="00176260" w:rsidRDefault="00F93AFF">
      <w:pPr>
        <w:spacing w:before="9" w:line="140" w:lineRule="exact"/>
        <w:rPr>
          <w:spacing w:val="-2"/>
          <w:lang w:val="el-GR"/>
        </w:rPr>
      </w:pPr>
    </w:p>
    <w:p w14:paraId="13D4EDB1" w14:textId="77777777" w:rsidR="00F93AFF" w:rsidRPr="00176260" w:rsidRDefault="00F93AFF">
      <w:pPr>
        <w:spacing w:line="200" w:lineRule="exact"/>
        <w:rPr>
          <w:spacing w:val="-2"/>
          <w:lang w:val="el-GR"/>
        </w:rPr>
      </w:pPr>
    </w:p>
    <w:p w14:paraId="6AAF650F" w14:textId="77777777" w:rsidR="00F93AFF" w:rsidRPr="00176260" w:rsidRDefault="00F93AFF">
      <w:pPr>
        <w:spacing w:line="200" w:lineRule="exact"/>
        <w:rPr>
          <w:spacing w:val="-2"/>
          <w:lang w:val="el-GR"/>
        </w:rPr>
      </w:pPr>
    </w:p>
    <w:p w14:paraId="65C4CE68" w14:textId="77777777" w:rsidR="00F93AFF" w:rsidRPr="00176260" w:rsidRDefault="00F93AFF">
      <w:pPr>
        <w:spacing w:line="200" w:lineRule="exact"/>
        <w:rPr>
          <w:spacing w:val="-2"/>
          <w:lang w:val="el-GR"/>
        </w:rPr>
      </w:pPr>
    </w:p>
    <w:p w14:paraId="4A2F6371" w14:textId="77777777" w:rsidR="00F93AFF" w:rsidRPr="00176260" w:rsidRDefault="00F93AFF">
      <w:pPr>
        <w:spacing w:line="200" w:lineRule="exact"/>
        <w:rPr>
          <w:spacing w:val="-2"/>
          <w:lang w:val="el-GR"/>
        </w:rPr>
      </w:pPr>
    </w:p>
    <w:p w14:paraId="1706C2F7" w14:textId="77777777" w:rsidR="00F93AFF" w:rsidRPr="00176260" w:rsidRDefault="00F93AFF">
      <w:pPr>
        <w:spacing w:line="200" w:lineRule="exact"/>
        <w:rPr>
          <w:spacing w:val="-2"/>
          <w:lang w:val="el-GR"/>
        </w:rPr>
      </w:pPr>
    </w:p>
    <w:p w14:paraId="79723A32" w14:textId="77777777" w:rsidR="00F93AFF" w:rsidRPr="00176260" w:rsidRDefault="00F93AFF">
      <w:pPr>
        <w:spacing w:line="200" w:lineRule="exact"/>
        <w:rPr>
          <w:spacing w:val="-2"/>
          <w:lang w:val="el-GR"/>
        </w:rPr>
      </w:pPr>
    </w:p>
    <w:p w14:paraId="2E2F8068" w14:textId="77777777" w:rsidR="00F93AFF" w:rsidRPr="00176260" w:rsidRDefault="00F93AFF">
      <w:pPr>
        <w:spacing w:line="200" w:lineRule="exact"/>
        <w:rPr>
          <w:spacing w:val="-2"/>
          <w:lang w:val="el-GR"/>
        </w:rPr>
      </w:pPr>
    </w:p>
    <w:p w14:paraId="6F5DF384" w14:textId="77777777" w:rsidR="00F93AFF" w:rsidRPr="00176260" w:rsidRDefault="00F93AFF">
      <w:pPr>
        <w:spacing w:line="200" w:lineRule="exact"/>
        <w:rPr>
          <w:spacing w:val="-2"/>
          <w:lang w:val="el-GR"/>
        </w:rPr>
      </w:pPr>
    </w:p>
    <w:p w14:paraId="0253F1B6" w14:textId="77777777" w:rsidR="00F93AFF" w:rsidRPr="00176260" w:rsidRDefault="00F93AFF">
      <w:pPr>
        <w:spacing w:line="200" w:lineRule="exact"/>
        <w:rPr>
          <w:spacing w:val="-2"/>
          <w:lang w:val="el-GR"/>
        </w:rPr>
      </w:pPr>
    </w:p>
    <w:p w14:paraId="696C962D" w14:textId="77777777" w:rsidR="00F93AFF" w:rsidRPr="00176260" w:rsidRDefault="00F93AFF">
      <w:pPr>
        <w:spacing w:line="200" w:lineRule="exact"/>
        <w:rPr>
          <w:spacing w:val="-2"/>
          <w:lang w:val="el-GR"/>
        </w:rPr>
      </w:pPr>
    </w:p>
    <w:p w14:paraId="05CA2BFF" w14:textId="77777777" w:rsidR="00F93AFF" w:rsidRPr="00176260" w:rsidRDefault="00F93AFF">
      <w:pPr>
        <w:spacing w:line="200" w:lineRule="exact"/>
        <w:rPr>
          <w:spacing w:val="-2"/>
          <w:lang w:val="el-GR"/>
        </w:rPr>
      </w:pPr>
    </w:p>
    <w:p w14:paraId="3806927B" w14:textId="77777777" w:rsidR="00F93AFF" w:rsidRPr="00176260" w:rsidRDefault="00F93AFF">
      <w:pPr>
        <w:spacing w:line="200" w:lineRule="exact"/>
        <w:rPr>
          <w:spacing w:val="-2"/>
          <w:lang w:val="el-GR"/>
        </w:rPr>
      </w:pPr>
    </w:p>
    <w:p w14:paraId="6F2E3F0A" w14:textId="77777777" w:rsidR="00F93AFF" w:rsidRPr="00176260" w:rsidRDefault="00F93AFF">
      <w:pPr>
        <w:spacing w:line="200" w:lineRule="exact"/>
        <w:rPr>
          <w:spacing w:val="-2"/>
          <w:lang w:val="el-GR"/>
        </w:rPr>
      </w:pPr>
    </w:p>
    <w:p w14:paraId="5C3551FA" w14:textId="77777777" w:rsidR="00F93AFF" w:rsidRPr="00176260" w:rsidRDefault="00F93AFF">
      <w:pPr>
        <w:spacing w:line="200" w:lineRule="exact"/>
        <w:rPr>
          <w:spacing w:val="-2"/>
          <w:lang w:val="el-GR"/>
        </w:rPr>
      </w:pPr>
    </w:p>
    <w:p w14:paraId="0496BAAB" w14:textId="77777777" w:rsidR="00F93AFF" w:rsidRPr="00176260" w:rsidRDefault="00F93AFF">
      <w:pPr>
        <w:spacing w:line="200" w:lineRule="exact"/>
        <w:rPr>
          <w:spacing w:val="-2"/>
          <w:lang w:val="el-GR"/>
        </w:rPr>
      </w:pPr>
    </w:p>
    <w:p w14:paraId="2583D33E" w14:textId="77777777" w:rsidR="00F93AFF" w:rsidRPr="00176260" w:rsidRDefault="00F93AFF">
      <w:pPr>
        <w:spacing w:line="200" w:lineRule="exact"/>
        <w:rPr>
          <w:spacing w:val="-2"/>
          <w:lang w:val="el-GR"/>
        </w:rPr>
      </w:pPr>
    </w:p>
    <w:p w14:paraId="4D4BAFF0" w14:textId="77777777" w:rsidR="00F93AFF" w:rsidRPr="00176260" w:rsidRDefault="00F93AFF">
      <w:pPr>
        <w:spacing w:line="200" w:lineRule="exact"/>
        <w:rPr>
          <w:spacing w:val="-2"/>
          <w:lang w:val="el-GR"/>
        </w:rPr>
      </w:pPr>
    </w:p>
    <w:p w14:paraId="6BA96FCA" w14:textId="77777777" w:rsidR="00F93AFF" w:rsidRPr="00176260" w:rsidRDefault="00F93AFF">
      <w:pPr>
        <w:spacing w:line="200" w:lineRule="exact"/>
        <w:rPr>
          <w:spacing w:val="-2"/>
          <w:lang w:val="el-GR"/>
        </w:rPr>
      </w:pPr>
    </w:p>
    <w:p w14:paraId="5E327DE9" w14:textId="77777777" w:rsidR="00F93AFF" w:rsidRPr="00176260" w:rsidRDefault="00F93AFF">
      <w:pPr>
        <w:spacing w:line="200" w:lineRule="exact"/>
        <w:rPr>
          <w:spacing w:val="-2"/>
          <w:lang w:val="el-GR"/>
        </w:rPr>
      </w:pPr>
    </w:p>
    <w:p w14:paraId="52153247" w14:textId="77777777" w:rsidR="00F93AFF" w:rsidRPr="00176260" w:rsidRDefault="00F93AFF">
      <w:pPr>
        <w:spacing w:line="200" w:lineRule="exact"/>
        <w:rPr>
          <w:spacing w:val="-2"/>
          <w:lang w:val="el-GR"/>
        </w:rPr>
      </w:pPr>
    </w:p>
    <w:p w14:paraId="1236B772" w14:textId="77777777" w:rsidR="00F93AFF" w:rsidRPr="00176260" w:rsidRDefault="00F93AFF">
      <w:pPr>
        <w:spacing w:line="200" w:lineRule="exact"/>
        <w:rPr>
          <w:spacing w:val="-2"/>
          <w:lang w:val="el-GR"/>
        </w:rPr>
      </w:pPr>
    </w:p>
    <w:p w14:paraId="5828483C" w14:textId="77777777" w:rsidR="00F93AFF" w:rsidRPr="00176260" w:rsidRDefault="00F93AFF">
      <w:pPr>
        <w:spacing w:line="200" w:lineRule="exact"/>
        <w:rPr>
          <w:spacing w:val="-2"/>
          <w:lang w:val="el-GR"/>
        </w:rPr>
      </w:pPr>
    </w:p>
    <w:p w14:paraId="1C680C00" w14:textId="77777777" w:rsidR="00F93AFF" w:rsidRPr="00176260" w:rsidRDefault="00F93AFF">
      <w:pPr>
        <w:spacing w:line="200" w:lineRule="exact"/>
        <w:rPr>
          <w:spacing w:val="-2"/>
          <w:lang w:val="el-GR"/>
        </w:rPr>
      </w:pPr>
    </w:p>
    <w:p w14:paraId="5EA12C8C" w14:textId="77777777" w:rsidR="00F93AFF" w:rsidRPr="00176260" w:rsidRDefault="00F93AFF">
      <w:pPr>
        <w:spacing w:line="200" w:lineRule="exact"/>
        <w:rPr>
          <w:spacing w:val="-2"/>
          <w:lang w:val="el-GR"/>
        </w:rPr>
      </w:pPr>
    </w:p>
    <w:p w14:paraId="6836DAD0" w14:textId="77777777" w:rsidR="00F93AFF" w:rsidRPr="00176260" w:rsidRDefault="00F93AFF">
      <w:pPr>
        <w:spacing w:line="200" w:lineRule="exact"/>
        <w:rPr>
          <w:spacing w:val="-2"/>
          <w:lang w:val="el-GR"/>
        </w:rPr>
      </w:pPr>
    </w:p>
    <w:p w14:paraId="1B75433E" w14:textId="77777777" w:rsidR="00F93AFF" w:rsidRPr="00176260" w:rsidRDefault="00F93AFF">
      <w:pPr>
        <w:spacing w:line="200" w:lineRule="exact"/>
        <w:rPr>
          <w:spacing w:val="-2"/>
          <w:lang w:val="el-GR"/>
        </w:rPr>
      </w:pPr>
    </w:p>
    <w:p w14:paraId="7CA167A7" w14:textId="77777777" w:rsidR="00F93AFF" w:rsidRPr="00176260" w:rsidRDefault="00F93AFF">
      <w:pPr>
        <w:spacing w:line="200" w:lineRule="exact"/>
        <w:rPr>
          <w:spacing w:val="-2"/>
          <w:lang w:val="el-GR"/>
        </w:rPr>
      </w:pPr>
    </w:p>
    <w:p w14:paraId="57127278" w14:textId="77777777" w:rsidR="00F93AFF" w:rsidRPr="00176260" w:rsidRDefault="00F93AFF">
      <w:pPr>
        <w:spacing w:line="200" w:lineRule="exact"/>
        <w:rPr>
          <w:spacing w:val="-2"/>
          <w:lang w:val="el-GR"/>
        </w:rPr>
      </w:pPr>
    </w:p>
    <w:p w14:paraId="79BE48B8" w14:textId="77777777" w:rsidR="00F93AFF" w:rsidRPr="00176260" w:rsidRDefault="00F93AFF">
      <w:pPr>
        <w:spacing w:before="32"/>
        <w:ind w:left="3357" w:right="3334"/>
        <w:jc w:val="center"/>
        <w:outlineLvl w:val="0"/>
        <w:rPr>
          <w:rFonts w:eastAsia="Times New Roman"/>
          <w:spacing w:val="-2"/>
          <w:lang w:val="el-GR"/>
        </w:rPr>
      </w:pPr>
      <w:r w:rsidRPr="00176260">
        <w:rPr>
          <w:rFonts w:eastAsia="Times New Roman"/>
          <w:b/>
          <w:bCs/>
          <w:spacing w:val="-2"/>
          <w:lang w:val="el-GR"/>
        </w:rPr>
        <w:t>ΠΑΡΑΡΤΗΜΑ III</w:t>
      </w:r>
    </w:p>
    <w:p w14:paraId="13F8C6F6" w14:textId="77777777" w:rsidR="00F93AFF" w:rsidRPr="00176260" w:rsidRDefault="00F93AFF">
      <w:pPr>
        <w:spacing w:before="5" w:line="260" w:lineRule="exact"/>
        <w:rPr>
          <w:spacing w:val="-2"/>
          <w:lang w:val="el-GR"/>
        </w:rPr>
      </w:pPr>
    </w:p>
    <w:p w14:paraId="49F5989E" w14:textId="77777777" w:rsidR="00F93AFF" w:rsidRPr="00176260" w:rsidRDefault="00F93AFF">
      <w:pPr>
        <w:ind w:left="1730" w:right="1709"/>
        <w:jc w:val="center"/>
        <w:rPr>
          <w:rFonts w:eastAsia="Times New Roman"/>
          <w:spacing w:val="-2"/>
          <w:lang w:val="el-GR"/>
        </w:rPr>
      </w:pPr>
      <w:r w:rsidRPr="00176260">
        <w:rPr>
          <w:rFonts w:eastAsia="Times New Roman"/>
          <w:b/>
          <w:bCs/>
          <w:spacing w:val="-2"/>
          <w:lang w:val="el-GR"/>
        </w:rPr>
        <w:t>ΕΠΙΣΗΜΑΝΣΗ ΚΑΙ ΦΥΛΛΟ ΟΔΗΓΙΩΝ ΧΡΗΣΗΣ</w:t>
      </w:r>
    </w:p>
    <w:p w14:paraId="6DECC9A6" w14:textId="77777777" w:rsidR="00F93AFF" w:rsidRPr="00176260" w:rsidRDefault="00F93AFF">
      <w:pPr>
        <w:jc w:val="center"/>
        <w:rPr>
          <w:spacing w:val="-2"/>
          <w:lang w:val="el-GR"/>
        </w:rPr>
        <w:sectPr w:rsidR="00F93AFF" w:rsidRPr="00176260" w:rsidSect="00C0236D">
          <w:pgSz w:w="11920" w:h="16860"/>
          <w:pgMar w:top="1417" w:right="1417" w:bottom="1080" w:left="1417" w:header="0" w:footer="503" w:gutter="0"/>
          <w:cols w:space="720"/>
          <w:docGrid w:linePitch="299"/>
        </w:sectPr>
      </w:pPr>
    </w:p>
    <w:p w14:paraId="3000E6DB" w14:textId="77777777" w:rsidR="00F93AFF" w:rsidRPr="00176260" w:rsidRDefault="00F93AFF">
      <w:pPr>
        <w:spacing w:line="200" w:lineRule="exact"/>
        <w:rPr>
          <w:spacing w:val="-2"/>
          <w:lang w:val="el-GR"/>
        </w:rPr>
      </w:pPr>
    </w:p>
    <w:p w14:paraId="2DA53BA6" w14:textId="77777777" w:rsidR="00F93AFF" w:rsidRPr="00176260" w:rsidRDefault="00F93AFF">
      <w:pPr>
        <w:spacing w:line="200" w:lineRule="exact"/>
        <w:rPr>
          <w:spacing w:val="-2"/>
          <w:lang w:val="el-GR"/>
        </w:rPr>
      </w:pPr>
    </w:p>
    <w:p w14:paraId="36EE0BD9" w14:textId="77777777" w:rsidR="00F93AFF" w:rsidRPr="00176260" w:rsidRDefault="00F93AFF">
      <w:pPr>
        <w:spacing w:line="200" w:lineRule="exact"/>
        <w:rPr>
          <w:spacing w:val="-2"/>
          <w:lang w:val="el-GR"/>
        </w:rPr>
      </w:pPr>
    </w:p>
    <w:p w14:paraId="654954AD" w14:textId="77777777" w:rsidR="00F93AFF" w:rsidRPr="00176260" w:rsidRDefault="00F93AFF">
      <w:pPr>
        <w:spacing w:line="200" w:lineRule="exact"/>
        <w:rPr>
          <w:spacing w:val="-2"/>
          <w:lang w:val="el-GR"/>
        </w:rPr>
      </w:pPr>
    </w:p>
    <w:p w14:paraId="494270AD" w14:textId="77777777" w:rsidR="00F93AFF" w:rsidRPr="00176260" w:rsidRDefault="00F93AFF">
      <w:pPr>
        <w:spacing w:line="200" w:lineRule="exact"/>
        <w:rPr>
          <w:spacing w:val="-2"/>
          <w:lang w:val="el-GR"/>
        </w:rPr>
      </w:pPr>
    </w:p>
    <w:p w14:paraId="14E9720B" w14:textId="77777777" w:rsidR="00F93AFF" w:rsidRPr="00176260" w:rsidRDefault="00F93AFF">
      <w:pPr>
        <w:spacing w:line="200" w:lineRule="exact"/>
        <w:rPr>
          <w:spacing w:val="-2"/>
          <w:lang w:val="el-GR"/>
        </w:rPr>
      </w:pPr>
    </w:p>
    <w:p w14:paraId="5AC8D7A0" w14:textId="77777777" w:rsidR="00F93AFF" w:rsidRPr="00176260" w:rsidRDefault="00F93AFF">
      <w:pPr>
        <w:spacing w:line="200" w:lineRule="exact"/>
        <w:rPr>
          <w:spacing w:val="-2"/>
          <w:lang w:val="el-GR"/>
        </w:rPr>
      </w:pPr>
    </w:p>
    <w:p w14:paraId="660507D7" w14:textId="77777777" w:rsidR="00F93AFF" w:rsidRPr="00176260" w:rsidRDefault="00F93AFF">
      <w:pPr>
        <w:spacing w:line="200" w:lineRule="exact"/>
        <w:rPr>
          <w:spacing w:val="-2"/>
          <w:lang w:val="el-GR"/>
        </w:rPr>
      </w:pPr>
    </w:p>
    <w:p w14:paraId="6A0AA077" w14:textId="77777777" w:rsidR="00F93AFF" w:rsidRPr="00176260" w:rsidRDefault="00F93AFF">
      <w:pPr>
        <w:spacing w:line="200" w:lineRule="exact"/>
        <w:rPr>
          <w:spacing w:val="-2"/>
          <w:lang w:val="el-GR"/>
        </w:rPr>
      </w:pPr>
    </w:p>
    <w:p w14:paraId="34BADB82" w14:textId="77777777" w:rsidR="00F93AFF" w:rsidRPr="00176260" w:rsidRDefault="00F93AFF">
      <w:pPr>
        <w:spacing w:line="200" w:lineRule="exact"/>
        <w:rPr>
          <w:spacing w:val="-2"/>
          <w:lang w:val="el-GR"/>
        </w:rPr>
      </w:pPr>
    </w:p>
    <w:p w14:paraId="7F83E1BD" w14:textId="77777777" w:rsidR="00F93AFF" w:rsidRPr="00176260" w:rsidRDefault="00F93AFF">
      <w:pPr>
        <w:spacing w:line="200" w:lineRule="exact"/>
        <w:rPr>
          <w:spacing w:val="-2"/>
          <w:lang w:val="el-GR"/>
        </w:rPr>
      </w:pPr>
    </w:p>
    <w:p w14:paraId="017815DC" w14:textId="77777777" w:rsidR="00F93AFF" w:rsidRPr="00176260" w:rsidRDefault="00F93AFF">
      <w:pPr>
        <w:spacing w:line="200" w:lineRule="exact"/>
        <w:rPr>
          <w:spacing w:val="-2"/>
          <w:lang w:val="el-GR"/>
        </w:rPr>
      </w:pPr>
    </w:p>
    <w:p w14:paraId="76EB58AF" w14:textId="77777777" w:rsidR="00F93AFF" w:rsidRPr="00176260" w:rsidRDefault="00F93AFF">
      <w:pPr>
        <w:spacing w:line="200" w:lineRule="exact"/>
        <w:rPr>
          <w:spacing w:val="-2"/>
          <w:lang w:val="el-GR"/>
        </w:rPr>
      </w:pPr>
    </w:p>
    <w:p w14:paraId="3DB62185" w14:textId="77777777" w:rsidR="00F93AFF" w:rsidRPr="00176260" w:rsidRDefault="00F93AFF">
      <w:pPr>
        <w:spacing w:line="200" w:lineRule="exact"/>
        <w:rPr>
          <w:spacing w:val="-2"/>
          <w:lang w:val="el-GR"/>
        </w:rPr>
      </w:pPr>
    </w:p>
    <w:p w14:paraId="0F30B892" w14:textId="77777777" w:rsidR="00F93AFF" w:rsidRPr="00176260" w:rsidRDefault="00F93AFF">
      <w:pPr>
        <w:spacing w:line="200" w:lineRule="exact"/>
        <w:rPr>
          <w:spacing w:val="-2"/>
          <w:lang w:val="el-GR"/>
        </w:rPr>
      </w:pPr>
    </w:p>
    <w:p w14:paraId="5B2576EE" w14:textId="77777777" w:rsidR="00F93AFF" w:rsidRPr="00176260" w:rsidRDefault="00F93AFF">
      <w:pPr>
        <w:spacing w:line="200" w:lineRule="exact"/>
        <w:rPr>
          <w:spacing w:val="-2"/>
          <w:lang w:val="el-GR"/>
        </w:rPr>
      </w:pPr>
    </w:p>
    <w:p w14:paraId="475063A6" w14:textId="77777777" w:rsidR="00F93AFF" w:rsidRPr="00176260" w:rsidRDefault="00F93AFF">
      <w:pPr>
        <w:spacing w:line="200" w:lineRule="exact"/>
        <w:rPr>
          <w:spacing w:val="-2"/>
          <w:lang w:val="el-GR"/>
        </w:rPr>
      </w:pPr>
    </w:p>
    <w:p w14:paraId="720BB350" w14:textId="77777777" w:rsidR="00F93AFF" w:rsidRPr="00176260" w:rsidRDefault="00F93AFF">
      <w:pPr>
        <w:spacing w:line="200" w:lineRule="exact"/>
        <w:rPr>
          <w:spacing w:val="-2"/>
          <w:lang w:val="el-GR"/>
        </w:rPr>
      </w:pPr>
    </w:p>
    <w:p w14:paraId="45EB065D" w14:textId="77777777" w:rsidR="00F93AFF" w:rsidRPr="00176260" w:rsidRDefault="00F93AFF">
      <w:pPr>
        <w:spacing w:line="200" w:lineRule="exact"/>
        <w:rPr>
          <w:spacing w:val="-2"/>
          <w:lang w:val="el-GR"/>
        </w:rPr>
      </w:pPr>
    </w:p>
    <w:p w14:paraId="645FF2D4" w14:textId="77777777" w:rsidR="00F93AFF" w:rsidRPr="00176260" w:rsidRDefault="00F93AFF">
      <w:pPr>
        <w:spacing w:line="200" w:lineRule="exact"/>
        <w:rPr>
          <w:spacing w:val="-2"/>
          <w:lang w:val="el-GR"/>
        </w:rPr>
      </w:pPr>
    </w:p>
    <w:p w14:paraId="4FF38F13" w14:textId="77777777" w:rsidR="00F93AFF" w:rsidRPr="00176260" w:rsidRDefault="00F93AFF">
      <w:pPr>
        <w:spacing w:line="200" w:lineRule="exact"/>
        <w:rPr>
          <w:spacing w:val="-2"/>
          <w:lang w:val="el-GR"/>
        </w:rPr>
      </w:pPr>
    </w:p>
    <w:p w14:paraId="4DC4A07F" w14:textId="77777777" w:rsidR="00F93AFF" w:rsidRPr="00176260" w:rsidRDefault="00F93AFF">
      <w:pPr>
        <w:spacing w:line="200" w:lineRule="exact"/>
        <w:rPr>
          <w:spacing w:val="-2"/>
          <w:lang w:val="el-GR"/>
        </w:rPr>
      </w:pPr>
    </w:p>
    <w:p w14:paraId="0B4E04C0" w14:textId="77777777" w:rsidR="00F93AFF" w:rsidRPr="00176260" w:rsidRDefault="00F93AFF">
      <w:pPr>
        <w:spacing w:line="200" w:lineRule="exact"/>
        <w:rPr>
          <w:spacing w:val="-2"/>
          <w:lang w:val="el-GR"/>
        </w:rPr>
      </w:pPr>
    </w:p>
    <w:p w14:paraId="4B1900B5" w14:textId="77777777" w:rsidR="00F93AFF" w:rsidRPr="00176260" w:rsidRDefault="00F93AFF">
      <w:pPr>
        <w:spacing w:line="200" w:lineRule="exact"/>
        <w:rPr>
          <w:spacing w:val="-2"/>
          <w:lang w:val="el-GR"/>
        </w:rPr>
      </w:pPr>
    </w:p>
    <w:p w14:paraId="193CFA1F" w14:textId="77777777" w:rsidR="00F93AFF" w:rsidRPr="00176260" w:rsidRDefault="00F93AFF">
      <w:pPr>
        <w:spacing w:line="200" w:lineRule="exact"/>
        <w:rPr>
          <w:spacing w:val="-2"/>
          <w:lang w:val="el-GR"/>
        </w:rPr>
      </w:pPr>
    </w:p>
    <w:p w14:paraId="53542CFC" w14:textId="77777777" w:rsidR="00F93AFF" w:rsidRPr="00176260" w:rsidRDefault="00F93AFF">
      <w:pPr>
        <w:spacing w:line="200" w:lineRule="exact"/>
        <w:rPr>
          <w:spacing w:val="-2"/>
          <w:lang w:val="el-GR"/>
        </w:rPr>
      </w:pPr>
    </w:p>
    <w:p w14:paraId="5F4EA273" w14:textId="77777777" w:rsidR="00F93AFF" w:rsidRPr="00176260" w:rsidRDefault="00F93AFF">
      <w:pPr>
        <w:spacing w:before="10" w:line="280" w:lineRule="exact"/>
        <w:rPr>
          <w:spacing w:val="-2"/>
          <w:lang w:val="el-GR"/>
        </w:rPr>
      </w:pPr>
    </w:p>
    <w:p w14:paraId="66BB0CFC" w14:textId="77777777" w:rsidR="00F93AFF" w:rsidRPr="00176260" w:rsidRDefault="00F93AFF">
      <w:pPr>
        <w:pStyle w:val="TitleA"/>
        <w:outlineLvl w:val="1"/>
        <w:rPr>
          <w:spacing w:val="-2"/>
        </w:rPr>
      </w:pPr>
      <w:r w:rsidRPr="00176260">
        <w:rPr>
          <w:spacing w:val="-2"/>
        </w:rPr>
        <w:t>A. ΕΠΙΣΗΜΑΝΣΗ</w:t>
      </w:r>
    </w:p>
    <w:p w14:paraId="30EE1F60" w14:textId="77777777" w:rsidR="00F93AFF" w:rsidRPr="00176260" w:rsidRDefault="00F93AFF">
      <w:pPr>
        <w:jc w:val="center"/>
        <w:rPr>
          <w:spacing w:val="-2"/>
          <w:lang w:val="el-GR"/>
        </w:rPr>
      </w:pPr>
    </w:p>
    <w:p w14:paraId="3A367B12" w14:textId="77777777" w:rsidR="00F93AFF" w:rsidRPr="00176260" w:rsidRDefault="00F93AFF">
      <w:pPr>
        <w:jc w:val="center"/>
        <w:rPr>
          <w:spacing w:val="-2"/>
          <w:lang w:val="el-GR"/>
        </w:rPr>
      </w:pPr>
    </w:p>
    <w:p w14:paraId="571C292B" w14:textId="77777777" w:rsidR="00F93AFF" w:rsidRPr="00176260" w:rsidRDefault="00F93AFF">
      <w:pPr>
        <w:jc w:val="center"/>
        <w:rPr>
          <w:spacing w:val="-2"/>
          <w:lang w:val="el-GR"/>
        </w:rPr>
      </w:pPr>
    </w:p>
    <w:p w14:paraId="6E644955" w14:textId="77777777" w:rsidR="00AF0E52" w:rsidRPr="0019279B" w:rsidRDefault="00F93AFF" w:rsidP="00AF0E52">
      <w:pPr>
        <w:shd w:val="clear" w:color="auto" w:fill="FFFFFF"/>
        <w:tabs>
          <w:tab w:val="left" w:pos="567"/>
        </w:tabs>
        <w:rPr>
          <w:rFonts w:eastAsia="Times New Roman"/>
          <w:noProof/>
          <w:snapToGrid/>
          <w:color w:val="auto"/>
          <w:spacing w:val="-2"/>
          <w:lang w:val="el-GR"/>
        </w:rPr>
      </w:pPr>
      <w:r w:rsidRPr="00176260">
        <w:rPr>
          <w:spacing w:val="-2"/>
          <w:lang w:val="el-GR"/>
        </w:rPr>
        <w:br w:type="page"/>
      </w:r>
    </w:p>
    <w:p w14:paraId="185E459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rPr>
          <w:rFonts w:eastAsia="Times New Roman"/>
          <w:b/>
          <w:noProof/>
          <w:snapToGrid/>
          <w:color w:val="auto"/>
          <w:spacing w:val="-2"/>
          <w:lang w:val="el-GR"/>
        </w:rPr>
      </w:pPr>
      <w:r w:rsidRPr="00176260">
        <w:rPr>
          <w:rFonts w:eastAsia="Times New Roman"/>
          <w:b/>
          <w:bCs/>
          <w:noProof/>
          <w:snapToGrid/>
          <w:color w:val="auto"/>
          <w:spacing w:val="-2"/>
          <w:lang w:val="el-GR"/>
        </w:rPr>
        <w:lastRenderedPageBreak/>
        <w:t>ΕΝΔΕΙΞΕΙΣ ΠΟΥ ΠΡΕΠΕΙ ΝΑ ΑΝΑΓΡΑΦΟΝΤΑΙ ΣΤΗΝ ΕΞΩΤΕΡΙΚΗ ΣΥΣΚΕΥΑΣΙΑ</w:t>
      </w:r>
    </w:p>
    <w:p w14:paraId="73A10B5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bCs/>
          <w:noProof/>
          <w:snapToGrid/>
          <w:color w:val="auto"/>
          <w:spacing w:val="-2"/>
          <w:lang w:val="el-GR"/>
        </w:rPr>
      </w:pPr>
    </w:p>
    <w:p w14:paraId="043E20F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rPr>
          <w:rFonts w:eastAsia="Times New Roman"/>
          <w:bCs/>
          <w:noProof/>
          <w:snapToGrid/>
          <w:color w:val="auto"/>
          <w:spacing w:val="-2"/>
          <w:lang w:val="el-GR"/>
        </w:rPr>
      </w:pPr>
      <w:r w:rsidRPr="00176260">
        <w:rPr>
          <w:rFonts w:eastAsia="Times New Roman"/>
          <w:b/>
          <w:bCs/>
          <w:noProof/>
          <w:snapToGrid/>
          <w:color w:val="auto"/>
          <w:spacing w:val="-2"/>
          <w:lang w:val="el-GR"/>
        </w:rPr>
        <w:t>ΚΟΥΤΙ ΚΥΨΕΛΗΣ (BLISTER)</w:t>
      </w:r>
    </w:p>
    <w:p w14:paraId="5E837B78" w14:textId="77777777" w:rsidR="00AF0E52" w:rsidRPr="005571B3" w:rsidRDefault="00AF0E52" w:rsidP="00AF0E52">
      <w:pPr>
        <w:tabs>
          <w:tab w:val="left" w:pos="567"/>
        </w:tabs>
        <w:rPr>
          <w:rFonts w:eastAsia="Times New Roman"/>
          <w:snapToGrid/>
          <w:color w:val="auto"/>
          <w:spacing w:val="-2"/>
          <w:szCs w:val="20"/>
          <w:lang w:val="el-GR"/>
        </w:rPr>
      </w:pPr>
    </w:p>
    <w:p w14:paraId="75249F54" w14:textId="77777777" w:rsidR="00AF0E52" w:rsidRPr="005571B3" w:rsidRDefault="00AF0E52" w:rsidP="00AF0E52">
      <w:pPr>
        <w:tabs>
          <w:tab w:val="left" w:pos="567"/>
        </w:tabs>
        <w:rPr>
          <w:rFonts w:eastAsia="Times New Roman"/>
          <w:noProof/>
          <w:snapToGrid/>
          <w:color w:val="auto"/>
          <w:spacing w:val="-2"/>
          <w:lang w:val="el-GR"/>
        </w:rPr>
      </w:pPr>
    </w:p>
    <w:p w14:paraId="1901599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63D5F9D9" w14:textId="77777777" w:rsidR="00AF0E52" w:rsidRPr="005571B3" w:rsidRDefault="00AF0E52" w:rsidP="00AF0E52">
      <w:pPr>
        <w:tabs>
          <w:tab w:val="left" w:pos="567"/>
        </w:tabs>
        <w:rPr>
          <w:rFonts w:eastAsia="Times New Roman"/>
          <w:noProof/>
          <w:snapToGrid/>
          <w:color w:val="auto"/>
          <w:spacing w:val="-2"/>
          <w:lang w:val="el-GR"/>
        </w:rPr>
      </w:pPr>
    </w:p>
    <w:p w14:paraId="22DEE26F" w14:textId="5EB83DA5" w:rsidR="00AF0E52" w:rsidRPr="005571B3" w:rsidRDefault="00E71FFC" w:rsidP="00AF0E52">
      <w:pPr>
        <w:tabs>
          <w:tab w:val="left" w:pos="567"/>
        </w:tabs>
        <w:rPr>
          <w:rFonts w:eastAsia="Times New Roman"/>
          <w:noProof/>
          <w:snapToGrid/>
          <w:color w:val="auto"/>
          <w:spacing w:val="-2"/>
          <w:lang w:val="el-GR"/>
        </w:rPr>
      </w:pPr>
      <w:r>
        <w:rPr>
          <w:rFonts w:eastAsia="Times New Roman"/>
          <w:noProof/>
          <w:snapToGrid/>
          <w:color w:val="auto"/>
          <w:spacing w:val="-2"/>
          <w:lang w:val="el-GR"/>
        </w:rPr>
        <w:t>Rivaroxaban Viatris</w:t>
      </w:r>
      <w:r w:rsidR="00AF0E52" w:rsidRPr="00176260">
        <w:rPr>
          <w:rFonts w:eastAsia="Times New Roman"/>
          <w:noProof/>
          <w:snapToGrid/>
          <w:color w:val="auto"/>
          <w:spacing w:val="-2"/>
          <w:lang w:val="el-GR"/>
        </w:rPr>
        <w:t xml:space="preserve"> 2,5</w:t>
      </w:r>
      <w:r w:rsidR="00903618">
        <w:rPr>
          <w:rFonts w:eastAsia="Times New Roman"/>
          <w:noProof/>
          <w:snapToGrid/>
          <w:color w:val="auto"/>
          <w:spacing w:val="-2"/>
          <w:lang w:val="el-GR"/>
        </w:rPr>
        <w:t xml:space="preserve"> mg </w:t>
      </w:r>
      <w:r w:rsidR="00AF0E52" w:rsidRPr="00176260">
        <w:rPr>
          <w:rFonts w:eastAsia="Times New Roman"/>
          <w:noProof/>
          <w:snapToGrid/>
          <w:color w:val="auto"/>
          <w:spacing w:val="-2"/>
          <w:lang w:val="el-GR"/>
        </w:rPr>
        <w:t xml:space="preserve">επικαλυμμένα με λεπτό υμένιο δισκία </w:t>
      </w:r>
    </w:p>
    <w:p w14:paraId="5BA185AD" w14:textId="77777777" w:rsidR="00AF0E52" w:rsidRPr="005571B3" w:rsidRDefault="00AF0E52" w:rsidP="00AF0E52">
      <w:pPr>
        <w:tabs>
          <w:tab w:val="left" w:pos="567"/>
        </w:tabs>
        <w:rPr>
          <w:rFonts w:eastAsia="Times New Roman"/>
          <w:noProof/>
          <w:snapToGrid/>
          <w:color w:val="auto"/>
          <w:spacing w:val="-2"/>
          <w:lang w:val="el-GR"/>
        </w:rPr>
      </w:pPr>
      <w:r w:rsidRPr="00176260">
        <w:rPr>
          <w:rFonts w:eastAsia="Times New Roman"/>
          <w:noProof/>
          <w:snapToGrid/>
          <w:color w:val="auto"/>
          <w:spacing w:val="-2"/>
          <w:lang w:val="el-GR"/>
        </w:rPr>
        <w:t>ριβαροξαμπάνη</w:t>
      </w:r>
    </w:p>
    <w:p w14:paraId="5E923761" w14:textId="77777777" w:rsidR="00AF0E52" w:rsidRPr="005571B3" w:rsidRDefault="00AF0E52" w:rsidP="00AF0E52">
      <w:pPr>
        <w:tabs>
          <w:tab w:val="left" w:pos="567"/>
        </w:tabs>
        <w:rPr>
          <w:rFonts w:eastAsia="Times New Roman"/>
          <w:noProof/>
          <w:snapToGrid/>
          <w:color w:val="auto"/>
          <w:spacing w:val="-2"/>
          <w:lang w:val="el-GR"/>
        </w:rPr>
      </w:pPr>
    </w:p>
    <w:p w14:paraId="2A6375E8" w14:textId="77777777" w:rsidR="00AF0E52" w:rsidRPr="005571B3" w:rsidRDefault="00AF0E52" w:rsidP="00AF0E52">
      <w:pPr>
        <w:tabs>
          <w:tab w:val="left" w:pos="567"/>
        </w:tabs>
        <w:rPr>
          <w:rFonts w:eastAsia="Times New Roman"/>
          <w:noProof/>
          <w:snapToGrid/>
          <w:color w:val="auto"/>
          <w:spacing w:val="-2"/>
          <w:lang w:val="el-GR"/>
        </w:rPr>
      </w:pPr>
    </w:p>
    <w:p w14:paraId="44AF0DD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b/>
          <w:noProof/>
          <w:snapToGrid/>
          <w:color w:val="auto"/>
          <w:spacing w:val="-2"/>
          <w:lang w:val="el-GR"/>
        </w:rPr>
      </w:pPr>
      <w:r w:rsidRPr="00176260">
        <w:rPr>
          <w:rFonts w:eastAsia="Times New Roman"/>
          <w:b/>
          <w:bCs/>
          <w:noProof/>
          <w:snapToGrid/>
          <w:color w:val="auto"/>
          <w:spacing w:val="-2"/>
          <w:lang w:val="el-GR"/>
        </w:rPr>
        <w:t>2.</w:t>
      </w:r>
      <w:r w:rsidRPr="00176260">
        <w:rPr>
          <w:rFonts w:eastAsia="Times New Roman"/>
          <w:b/>
          <w:bCs/>
          <w:noProof/>
          <w:snapToGrid/>
          <w:color w:val="auto"/>
          <w:spacing w:val="-2"/>
          <w:lang w:val="el-GR"/>
        </w:rPr>
        <w:tab/>
        <w:t>ΣΥΝΘΕΣΗ ΣΕ ΔΡΑΣΤΙΚΗ(ΕΣ) ΟΥΣΙΑ(ΕΣ)</w:t>
      </w:r>
    </w:p>
    <w:p w14:paraId="0AB1B7D0" w14:textId="77777777" w:rsidR="00AF0E52" w:rsidRPr="005571B3" w:rsidRDefault="00AF0E52" w:rsidP="00AF0E52">
      <w:pPr>
        <w:tabs>
          <w:tab w:val="left" w:pos="567"/>
        </w:tabs>
        <w:rPr>
          <w:rFonts w:eastAsia="Times New Roman"/>
          <w:noProof/>
          <w:snapToGrid/>
          <w:color w:val="auto"/>
          <w:spacing w:val="-2"/>
          <w:lang w:val="el-GR"/>
        </w:rPr>
      </w:pPr>
    </w:p>
    <w:p w14:paraId="5EE55278" w14:textId="77777777" w:rsidR="00AF0E52" w:rsidRPr="005571B3" w:rsidRDefault="00AF0E52" w:rsidP="00AF0E52">
      <w:pPr>
        <w:tabs>
          <w:tab w:val="left" w:pos="567"/>
        </w:tabs>
        <w:rPr>
          <w:rFonts w:eastAsia="Times New Roman"/>
          <w:noProof/>
          <w:snapToGrid/>
          <w:color w:val="auto"/>
          <w:spacing w:val="-2"/>
          <w:lang w:val="el-GR"/>
        </w:rPr>
      </w:pPr>
      <w:r w:rsidRPr="00176260">
        <w:rPr>
          <w:rFonts w:eastAsia="Times New Roman"/>
          <w:noProof/>
          <w:snapToGrid/>
          <w:color w:val="auto"/>
          <w:spacing w:val="-2"/>
          <w:lang w:val="el-GR"/>
        </w:rPr>
        <w:t>Κάθε επικαλυμμένο με λεπτό υμένιο δισκίο περιέχει 2,5</w:t>
      </w:r>
      <w:r w:rsidR="00903618">
        <w:rPr>
          <w:rFonts w:eastAsia="Times New Roman"/>
          <w:noProof/>
          <w:snapToGrid/>
          <w:color w:val="auto"/>
          <w:spacing w:val="-2"/>
          <w:lang w:val="el-GR"/>
        </w:rPr>
        <w:t xml:space="preserve"> mg </w:t>
      </w:r>
      <w:r w:rsidRPr="00176260">
        <w:rPr>
          <w:rFonts w:eastAsia="Times New Roman"/>
          <w:noProof/>
          <w:snapToGrid/>
          <w:color w:val="auto"/>
          <w:spacing w:val="-2"/>
          <w:lang w:val="el-GR"/>
        </w:rPr>
        <w:t>ριβαροξαμπάνης.</w:t>
      </w:r>
    </w:p>
    <w:p w14:paraId="1E99B05E" w14:textId="77777777" w:rsidR="00AF0E52" w:rsidRPr="005571B3" w:rsidRDefault="00AF0E52" w:rsidP="00AF0E52">
      <w:pPr>
        <w:tabs>
          <w:tab w:val="left" w:pos="567"/>
        </w:tabs>
        <w:rPr>
          <w:rFonts w:eastAsia="Times New Roman"/>
          <w:noProof/>
          <w:snapToGrid/>
          <w:color w:val="auto"/>
          <w:spacing w:val="-2"/>
          <w:lang w:val="el-GR"/>
        </w:rPr>
      </w:pPr>
    </w:p>
    <w:p w14:paraId="090FD9C6" w14:textId="77777777" w:rsidR="00AF0E52" w:rsidRPr="005571B3" w:rsidRDefault="00AF0E52" w:rsidP="00AF0E52">
      <w:pPr>
        <w:tabs>
          <w:tab w:val="left" w:pos="567"/>
        </w:tabs>
        <w:rPr>
          <w:rFonts w:eastAsia="Times New Roman"/>
          <w:noProof/>
          <w:snapToGrid/>
          <w:color w:val="auto"/>
          <w:spacing w:val="-2"/>
          <w:lang w:val="el-GR"/>
        </w:rPr>
      </w:pPr>
    </w:p>
    <w:p w14:paraId="4022295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noProof/>
          <w:snapToGrid/>
          <w:color w:val="auto"/>
          <w:spacing w:val="-2"/>
          <w:lang w:val="el-GR"/>
        </w:rPr>
      </w:pPr>
      <w:r w:rsidRPr="00176260">
        <w:rPr>
          <w:rFonts w:eastAsia="Times New Roman"/>
          <w:b/>
          <w:bCs/>
          <w:noProof/>
          <w:snapToGrid/>
          <w:color w:val="auto"/>
          <w:spacing w:val="-2"/>
          <w:lang w:val="el-GR"/>
        </w:rPr>
        <w:t>3.</w:t>
      </w:r>
      <w:r w:rsidRPr="00176260">
        <w:rPr>
          <w:rFonts w:eastAsia="Times New Roman"/>
          <w:b/>
          <w:bCs/>
          <w:noProof/>
          <w:snapToGrid/>
          <w:color w:val="auto"/>
          <w:spacing w:val="-2"/>
          <w:lang w:val="el-GR"/>
        </w:rPr>
        <w:tab/>
        <w:t>ΚΑΤΑΛΟΓΟΣ ΕΚΔΟΧΩΝ</w:t>
      </w:r>
    </w:p>
    <w:p w14:paraId="7997DE97" w14:textId="77777777" w:rsidR="00AF0E52" w:rsidRPr="005571B3" w:rsidRDefault="00AF0E52" w:rsidP="00AF0E52">
      <w:pPr>
        <w:tabs>
          <w:tab w:val="left" w:pos="567"/>
        </w:tabs>
        <w:rPr>
          <w:rFonts w:eastAsia="Times New Roman"/>
          <w:noProof/>
          <w:snapToGrid/>
          <w:color w:val="auto"/>
          <w:spacing w:val="-2"/>
          <w:lang w:val="el-GR"/>
        </w:rPr>
      </w:pPr>
    </w:p>
    <w:p w14:paraId="524342B6" w14:textId="77777777" w:rsidR="00AF0E52" w:rsidRPr="005571B3" w:rsidRDefault="00AF0E52" w:rsidP="00AF0E52">
      <w:pPr>
        <w:tabs>
          <w:tab w:val="left" w:pos="567"/>
        </w:tabs>
        <w:rPr>
          <w:rFonts w:eastAsia="Times New Roman"/>
          <w:noProof/>
          <w:snapToGrid/>
          <w:color w:val="auto"/>
          <w:spacing w:val="-2"/>
          <w:lang w:val="el-GR"/>
        </w:rPr>
      </w:pPr>
      <w:r w:rsidRPr="00176260">
        <w:rPr>
          <w:rFonts w:eastAsia="Times New Roman"/>
          <w:noProof/>
          <w:snapToGrid/>
          <w:color w:val="auto"/>
          <w:spacing w:val="-2"/>
          <w:lang w:val="el-GR"/>
        </w:rPr>
        <w:t>Περιέχει λακτόζη. Ανατρέξτε στο φύλλο οδηγιών χρήσης για περισσότερες πληροφορίες.</w:t>
      </w:r>
    </w:p>
    <w:p w14:paraId="796323B2" w14:textId="77777777" w:rsidR="00AF0E52" w:rsidRPr="005571B3" w:rsidRDefault="00AF0E52" w:rsidP="00AF0E52">
      <w:pPr>
        <w:tabs>
          <w:tab w:val="left" w:pos="567"/>
        </w:tabs>
        <w:rPr>
          <w:rFonts w:eastAsia="Times New Roman"/>
          <w:noProof/>
          <w:snapToGrid/>
          <w:color w:val="auto"/>
          <w:spacing w:val="-2"/>
          <w:lang w:val="el-GR"/>
        </w:rPr>
      </w:pPr>
    </w:p>
    <w:p w14:paraId="6B5D4CDC" w14:textId="77777777" w:rsidR="00AF0E52" w:rsidRPr="005571B3" w:rsidRDefault="00AF0E52" w:rsidP="00AF0E52">
      <w:pPr>
        <w:tabs>
          <w:tab w:val="left" w:pos="567"/>
        </w:tabs>
        <w:rPr>
          <w:rFonts w:eastAsia="Times New Roman"/>
          <w:noProof/>
          <w:snapToGrid/>
          <w:color w:val="auto"/>
          <w:spacing w:val="-2"/>
          <w:lang w:val="el-GR"/>
        </w:rPr>
      </w:pPr>
    </w:p>
    <w:p w14:paraId="755A950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noProof/>
          <w:snapToGrid/>
          <w:color w:val="auto"/>
          <w:spacing w:val="-2"/>
          <w:lang w:val="el-GR"/>
        </w:rPr>
      </w:pPr>
      <w:r w:rsidRPr="00176260">
        <w:rPr>
          <w:rFonts w:eastAsia="Times New Roman"/>
          <w:b/>
          <w:bCs/>
          <w:noProof/>
          <w:snapToGrid/>
          <w:color w:val="auto"/>
          <w:spacing w:val="-2"/>
          <w:lang w:val="el-GR"/>
        </w:rPr>
        <w:t>4.</w:t>
      </w:r>
      <w:r w:rsidRPr="00176260">
        <w:rPr>
          <w:rFonts w:eastAsia="Times New Roman"/>
          <w:b/>
          <w:bCs/>
          <w:noProof/>
          <w:snapToGrid/>
          <w:color w:val="auto"/>
          <w:spacing w:val="-2"/>
          <w:lang w:val="el-GR"/>
        </w:rPr>
        <w:tab/>
        <w:t>ΦΑΡΜΑΚΟΤΕΧΝΙΚΗ ΜΟΡΦΗ ΚΑΙ ΠΕΡΙΕΧΟΜΕΝΟ</w:t>
      </w:r>
    </w:p>
    <w:p w14:paraId="2F13DFD2" w14:textId="77777777" w:rsidR="00AF0E52" w:rsidRPr="005571B3" w:rsidRDefault="00AF0E52" w:rsidP="00AF0E52">
      <w:pPr>
        <w:tabs>
          <w:tab w:val="left" w:pos="567"/>
        </w:tabs>
        <w:rPr>
          <w:rFonts w:eastAsia="Times New Roman"/>
          <w:noProof/>
          <w:snapToGrid/>
          <w:color w:val="auto"/>
          <w:spacing w:val="-2"/>
          <w:lang w:val="el-GR"/>
        </w:rPr>
      </w:pPr>
    </w:p>
    <w:p w14:paraId="287E50A2" w14:textId="77777777" w:rsidR="00AF0E52" w:rsidRPr="005571B3" w:rsidRDefault="00AF0E52" w:rsidP="00AF0E52">
      <w:pPr>
        <w:tabs>
          <w:tab w:val="left" w:pos="567"/>
        </w:tabs>
        <w:rPr>
          <w:rFonts w:eastAsia="Times New Roman"/>
          <w:noProof/>
          <w:snapToGrid/>
          <w:color w:val="auto"/>
          <w:spacing w:val="-2"/>
          <w:lang w:val="el-GR"/>
        </w:rPr>
      </w:pPr>
      <w:r w:rsidRPr="00176260">
        <w:rPr>
          <w:rFonts w:eastAsia="Times New Roman"/>
          <w:noProof/>
          <w:snapToGrid/>
          <w:color w:val="auto"/>
          <w:spacing w:val="-2"/>
          <w:lang w:val="el-GR"/>
        </w:rPr>
        <w:t>Επικαλυμμένο με λεπτό υμένιο δισκίo</w:t>
      </w:r>
      <w:r w:rsidR="00CE67E0">
        <w:rPr>
          <w:rFonts w:eastAsia="Times New Roman"/>
          <w:noProof/>
          <w:snapToGrid/>
          <w:color w:val="auto"/>
          <w:spacing w:val="-2"/>
          <w:lang w:val="el-GR"/>
        </w:rPr>
        <w:t xml:space="preserve"> (δισκίο)</w:t>
      </w:r>
    </w:p>
    <w:p w14:paraId="10E82C6C" w14:textId="77777777" w:rsidR="00AF0E52" w:rsidRPr="005571B3" w:rsidRDefault="00AF0E52" w:rsidP="00AF0E52">
      <w:pPr>
        <w:tabs>
          <w:tab w:val="left" w:pos="567"/>
        </w:tabs>
        <w:rPr>
          <w:rFonts w:eastAsia="Times New Roman"/>
          <w:noProof/>
          <w:snapToGrid/>
          <w:color w:val="auto"/>
          <w:spacing w:val="-2"/>
          <w:lang w:val="el-GR"/>
        </w:rPr>
      </w:pPr>
    </w:p>
    <w:p w14:paraId="35FCEF58" w14:textId="77777777" w:rsidR="00AF0E52" w:rsidRPr="005571B3" w:rsidRDefault="00AF0E52" w:rsidP="00AF0E52">
      <w:pPr>
        <w:tabs>
          <w:tab w:val="left" w:pos="567"/>
        </w:tabs>
        <w:rPr>
          <w:rFonts w:eastAsia="Times New Roman"/>
          <w:noProof/>
          <w:snapToGrid/>
          <w:color w:val="auto"/>
          <w:spacing w:val="-2"/>
          <w:lang w:val="el-GR"/>
        </w:rPr>
      </w:pPr>
      <w:bookmarkStart w:id="145" w:name="_Hlk47708591"/>
      <w:r w:rsidRPr="00176260">
        <w:rPr>
          <w:rFonts w:eastAsia="Times New Roman"/>
          <w:noProof/>
          <w:snapToGrid/>
          <w:color w:val="auto"/>
          <w:spacing w:val="-2"/>
          <w:lang w:val="el-GR"/>
        </w:rPr>
        <w:t xml:space="preserve">10 </w:t>
      </w:r>
      <w:bookmarkStart w:id="146" w:name="_Hlk45813660"/>
      <w:r w:rsidRPr="00176260">
        <w:rPr>
          <w:rFonts w:eastAsia="Times New Roman"/>
          <w:noProof/>
          <w:snapToGrid/>
          <w:color w:val="auto"/>
          <w:spacing w:val="-2"/>
          <w:lang w:val="el-GR"/>
        </w:rPr>
        <w:t>επικαλυμμένα με λεπτό υμένιο δισκία</w:t>
      </w:r>
      <w:bookmarkEnd w:id="146"/>
    </w:p>
    <w:bookmarkEnd w:id="145"/>
    <w:p w14:paraId="4376E114" w14:textId="77777777" w:rsidR="00AF0E52" w:rsidRPr="00624437" w:rsidRDefault="00AF0E52" w:rsidP="00AF0E52">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28 επικαλυμμένα με λεπτό υμένιο δισκία</w:t>
      </w:r>
    </w:p>
    <w:p w14:paraId="42A59B80" w14:textId="77777777" w:rsidR="00AF0E52" w:rsidRPr="00624437" w:rsidRDefault="00AF0E52" w:rsidP="00AF0E52">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56 επικαλυμμένα με λεπτό υμένιο δισκία</w:t>
      </w:r>
    </w:p>
    <w:p w14:paraId="664B522B" w14:textId="77777777" w:rsidR="00AF0E52" w:rsidRPr="00624437" w:rsidRDefault="00AF0E52" w:rsidP="00AF0E52">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60 επικαλυμμένα με λεπτό υμένιο δισκία</w:t>
      </w:r>
    </w:p>
    <w:p w14:paraId="729C1F33" w14:textId="77777777" w:rsidR="00AF0E52" w:rsidRPr="00624437" w:rsidRDefault="00AF0E52" w:rsidP="00AF0E52">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100 επικαλυμμένα με λεπτό υμένιο δισκία</w:t>
      </w:r>
    </w:p>
    <w:p w14:paraId="6A65D0B9" w14:textId="77777777" w:rsidR="00AF0E52" w:rsidRPr="00624437" w:rsidRDefault="00AF0E52" w:rsidP="00AF0E52">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 xml:space="preserve">196 </w:t>
      </w:r>
      <w:bookmarkStart w:id="147" w:name="_Hlk47708667"/>
      <w:r w:rsidRPr="00624437">
        <w:rPr>
          <w:rFonts w:eastAsia="Times New Roman"/>
          <w:noProof/>
          <w:snapToGrid/>
          <w:color w:val="auto"/>
          <w:highlight w:val="lightGray"/>
          <w:lang w:val="el-GR"/>
        </w:rPr>
        <w:t>επικαλυμμένα με λεπτό υμένιο δισκία</w:t>
      </w:r>
    </w:p>
    <w:p w14:paraId="5F054A4F" w14:textId="77777777" w:rsidR="00AF0E52" w:rsidRPr="00624437" w:rsidRDefault="00AF0E52" w:rsidP="00AF0E52">
      <w:pPr>
        <w:tabs>
          <w:tab w:val="left" w:pos="567"/>
        </w:tabs>
        <w:rPr>
          <w:rFonts w:eastAsia="Times New Roman"/>
          <w:noProof/>
          <w:snapToGrid/>
          <w:color w:val="auto"/>
          <w:highlight w:val="lightGray"/>
          <w:lang w:val="el-GR"/>
        </w:rPr>
      </w:pPr>
      <w:bookmarkStart w:id="148" w:name="_Hlk47708677"/>
      <w:bookmarkEnd w:id="147"/>
      <w:r w:rsidRPr="00624437">
        <w:rPr>
          <w:rFonts w:eastAsia="Times New Roman"/>
          <w:noProof/>
          <w:snapToGrid/>
          <w:color w:val="auto"/>
          <w:highlight w:val="lightGray"/>
          <w:lang w:val="el-GR"/>
        </w:rPr>
        <w:t xml:space="preserve">28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επικαλυμμένα με λεπτό υμένιο δισκία</w:t>
      </w:r>
    </w:p>
    <w:bookmarkEnd w:id="148"/>
    <w:p w14:paraId="69009143" w14:textId="77777777" w:rsidR="00AF0E52" w:rsidRPr="00624437" w:rsidRDefault="00AF0E52" w:rsidP="00AF0E52">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 xml:space="preserve">30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επικαλυμμένα με λεπτό υμένιο δισκία</w:t>
      </w:r>
    </w:p>
    <w:p w14:paraId="55D1AC01" w14:textId="77777777" w:rsidR="00AF0E52" w:rsidRPr="00624437" w:rsidRDefault="00AF0E52" w:rsidP="00AF0E52">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 xml:space="preserve">56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επικαλυμμένα με λεπτό υμένιο δισκία</w:t>
      </w:r>
    </w:p>
    <w:p w14:paraId="67C07515" w14:textId="77777777" w:rsidR="00AF0E52" w:rsidRPr="00624437" w:rsidRDefault="00AF0E52" w:rsidP="00AF0E52">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 xml:space="preserve">60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επικαλυμμένα με λεπτό υμένιο δισκία</w:t>
      </w:r>
    </w:p>
    <w:p w14:paraId="5D5894D9" w14:textId="77777777" w:rsidR="00AF0E52" w:rsidRPr="00624437" w:rsidRDefault="00AF0E52" w:rsidP="00AF0E52">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 xml:space="preserve">90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επικαλυμμένα με λεπτό υμένιο δισκία</w:t>
      </w:r>
    </w:p>
    <w:p w14:paraId="2A532A17" w14:textId="77777777" w:rsidR="00AF0E52" w:rsidRPr="005571B3" w:rsidRDefault="00AF0E52" w:rsidP="00AF0E52">
      <w:pPr>
        <w:tabs>
          <w:tab w:val="left" w:pos="567"/>
        </w:tabs>
        <w:rPr>
          <w:rFonts w:eastAsia="Times New Roman"/>
          <w:noProof/>
          <w:snapToGrid/>
          <w:color w:val="auto"/>
          <w:spacing w:val="-2"/>
          <w:lang w:val="el-GR"/>
        </w:rPr>
      </w:pPr>
    </w:p>
    <w:p w14:paraId="5382855A" w14:textId="77777777" w:rsidR="00AF0E52" w:rsidRPr="005571B3" w:rsidRDefault="00AF0E52" w:rsidP="00AF0E52">
      <w:pPr>
        <w:tabs>
          <w:tab w:val="left" w:pos="567"/>
        </w:tabs>
        <w:rPr>
          <w:rFonts w:eastAsia="Times New Roman"/>
          <w:noProof/>
          <w:snapToGrid/>
          <w:color w:val="auto"/>
          <w:spacing w:val="-2"/>
          <w:lang w:val="el-GR"/>
        </w:rPr>
      </w:pPr>
    </w:p>
    <w:p w14:paraId="5142B51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noProof/>
          <w:snapToGrid/>
          <w:color w:val="auto"/>
          <w:spacing w:val="-2"/>
          <w:lang w:val="el-GR"/>
        </w:rPr>
      </w:pPr>
      <w:r w:rsidRPr="00176260">
        <w:rPr>
          <w:rFonts w:eastAsia="Times New Roman"/>
          <w:b/>
          <w:bCs/>
          <w:noProof/>
          <w:snapToGrid/>
          <w:color w:val="auto"/>
          <w:spacing w:val="-2"/>
          <w:lang w:val="el-GR"/>
        </w:rPr>
        <w:t>5.</w:t>
      </w:r>
      <w:r w:rsidRPr="00176260">
        <w:rPr>
          <w:rFonts w:eastAsia="Times New Roman"/>
          <w:b/>
          <w:bCs/>
          <w:noProof/>
          <w:snapToGrid/>
          <w:color w:val="auto"/>
          <w:spacing w:val="-2"/>
          <w:lang w:val="el-GR"/>
        </w:rPr>
        <w:tab/>
        <w:t>ΤΡΟΠΟΣ ΚΑΙ ΟΔΟΣ(ΟΙ) ΧΟΡΗΓΗΣΗΣ</w:t>
      </w:r>
    </w:p>
    <w:p w14:paraId="072A4D0A" w14:textId="77777777" w:rsidR="00AF0E52" w:rsidRPr="005571B3" w:rsidRDefault="00AF0E52" w:rsidP="00AF0E52">
      <w:pPr>
        <w:tabs>
          <w:tab w:val="left" w:pos="567"/>
        </w:tabs>
        <w:rPr>
          <w:rFonts w:eastAsia="Times New Roman"/>
          <w:noProof/>
          <w:snapToGrid/>
          <w:color w:val="auto"/>
          <w:spacing w:val="-2"/>
          <w:lang w:val="el-GR"/>
        </w:rPr>
      </w:pPr>
    </w:p>
    <w:p w14:paraId="7CDA1AA6" w14:textId="77777777" w:rsidR="00AF0E52" w:rsidRPr="005571B3" w:rsidRDefault="00AF0E52" w:rsidP="00AF0E52">
      <w:pPr>
        <w:tabs>
          <w:tab w:val="left" w:pos="567"/>
        </w:tabs>
        <w:rPr>
          <w:rFonts w:eastAsia="Times New Roman"/>
          <w:noProof/>
          <w:snapToGrid/>
          <w:color w:val="auto"/>
          <w:spacing w:val="-2"/>
          <w:lang w:val="el-GR"/>
        </w:rPr>
      </w:pPr>
      <w:r w:rsidRPr="00176260">
        <w:rPr>
          <w:rFonts w:eastAsia="Times New Roman"/>
          <w:noProof/>
          <w:snapToGrid/>
          <w:color w:val="auto"/>
          <w:spacing w:val="-2"/>
          <w:lang w:val="el-GR"/>
        </w:rPr>
        <w:t>Διαβάστε το φύλλο οδηγιών χρήσης πριν από τη χρήση.</w:t>
      </w:r>
    </w:p>
    <w:p w14:paraId="563D3DFA" w14:textId="77777777" w:rsidR="00AF0E52" w:rsidRPr="005571B3" w:rsidRDefault="00AF0E52" w:rsidP="00AF0E52">
      <w:pPr>
        <w:tabs>
          <w:tab w:val="left" w:pos="567"/>
        </w:tabs>
        <w:rPr>
          <w:rFonts w:eastAsia="Times New Roman"/>
          <w:noProof/>
          <w:snapToGrid/>
          <w:color w:val="auto"/>
          <w:spacing w:val="-2"/>
          <w:lang w:val="el-GR"/>
        </w:rPr>
      </w:pPr>
      <w:r w:rsidRPr="00176260">
        <w:rPr>
          <w:rFonts w:eastAsia="Times New Roman"/>
          <w:noProof/>
          <w:snapToGrid/>
          <w:color w:val="auto"/>
          <w:spacing w:val="-2"/>
          <w:lang w:val="el-GR"/>
        </w:rPr>
        <w:t>Από στόματος χρήση.</w:t>
      </w:r>
    </w:p>
    <w:p w14:paraId="067F7A6A" w14:textId="77777777" w:rsidR="00AF0E52" w:rsidRPr="005571B3" w:rsidRDefault="00AF0E52" w:rsidP="00AF0E52">
      <w:pPr>
        <w:tabs>
          <w:tab w:val="left" w:pos="567"/>
        </w:tabs>
        <w:rPr>
          <w:rFonts w:eastAsia="Times New Roman"/>
          <w:noProof/>
          <w:snapToGrid/>
          <w:color w:val="auto"/>
          <w:spacing w:val="-2"/>
          <w:lang w:val="el-GR"/>
        </w:rPr>
      </w:pPr>
    </w:p>
    <w:p w14:paraId="6387D8C5" w14:textId="77777777" w:rsidR="00AF0E52" w:rsidRPr="005571B3" w:rsidRDefault="00AF0E52" w:rsidP="00AF0E52">
      <w:pPr>
        <w:tabs>
          <w:tab w:val="left" w:pos="567"/>
        </w:tabs>
        <w:rPr>
          <w:rFonts w:eastAsia="Times New Roman"/>
          <w:noProof/>
          <w:snapToGrid/>
          <w:color w:val="auto"/>
          <w:spacing w:val="-2"/>
          <w:lang w:val="el-GR"/>
        </w:rPr>
      </w:pPr>
    </w:p>
    <w:p w14:paraId="6D93FA7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noProof/>
          <w:snapToGrid/>
          <w:color w:val="auto"/>
          <w:spacing w:val="-2"/>
          <w:lang w:val="el-GR"/>
        </w:rPr>
      </w:pPr>
      <w:r w:rsidRPr="00176260">
        <w:rPr>
          <w:rFonts w:eastAsia="Times New Roman"/>
          <w:b/>
          <w:bCs/>
          <w:noProof/>
          <w:snapToGrid/>
          <w:color w:val="auto"/>
          <w:spacing w:val="-2"/>
          <w:lang w:val="el-GR"/>
        </w:rPr>
        <w:t>6.</w:t>
      </w:r>
      <w:r w:rsidRPr="00176260">
        <w:rPr>
          <w:rFonts w:eastAsia="Times New Roman"/>
          <w:b/>
          <w:bCs/>
          <w:noProof/>
          <w:snapToGrid/>
          <w:color w:val="auto"/>
          <w:spacing w:val="-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60FCC5ED" w14:textId="77777777" w:rsidR="00AF0E52" w:rsidRPr="005571B3" w:rsidRDefault="00AF0E52" w:rsidP="00AF0E52">
      <w:pPr>
        <w:tabs>
          <w:tab w:val="left" w:pos="567"/>
        </w:tabs>
        <w:rPr>
          <w:rFonts w:eastAsia="Times New Roman"/>
          <w:noProof/>
          <w:snapToGrid/>
          <w:color w:val="auto"/>
          <w:spacing w:val="-2"/>
          <w:lang w:val="el-GR"/>
        </w:rPr>
      </w:pPr>
    </w:p>
    <w:p w14:paraId="5C420A82" w14:textId="77777777" w:rsidR="00AF0E52" w:rsidRPr="005571B3" w:rsidRDefault="00AF0E52" w:rsidP="00AF0E52">
      <w:pPr>
        <w:tabs>
          <w:tab w:val="left" w:pos="567"/>
        </w:tabs>
        <w:outlineLvl w:val="0"/>
        <w:rPr>
          <w:rFonts w:eastAsia="Times New Roman"/>
          <w:noProof/>
          <w:snapToGrid/>
          <w:color w:val="auto"/>
          <w:spacing w:val="-2"/>
          <w:lang w:val="el-GR"/>
        </w:rPr>
      </w:pPr>
      <w:r w:rsidRPr="00176260">
        <w:rPr>
          <w:rFonts w:eastAsia="Times New Roman"/>
          <w:noProof/>
          <w:snapToGrid/>
          <w:color w:val="auto"/>
          <w:spacing w:val="-2"/>
          <w:lang w:val="el-GR"/>
        </w:rPr>
        <w:t>Να φυλάσσεται σε θέση, την οποία δεν βλέπουν και δεν προσεγγίζουν τα παιδιά.</w:t>
      </w:r>
    </w:p>
    <w:p w14:paraId="6C9A0F44" w14:textId="77777777" w:rsidR="00AF0E52" w:rsidRPr="005571B3" w:rsidRDefault="00AF0E52" w:rsidP="00AF0E52">
      <w:pPr>
        <w:tabs>
          <w:tab w:val="left" w:pos="567"/>
        </w:tabs>
        <w:rPr>
          <w:rFonts w:eastAsia="Times New Roman"/>
          <w:noProof/>
          <w:snapToGrid/>
          <w:color w:val="auto"/>
          <w:spacing w:val="-2"/>
          <w:lang w:val="el-GR"/>
        </w:rPr>
      </w:pPr>
    </w:p>
    <w:p w14:paraId="6D488F13" w14:textId="77777777" w:rsidR="00AF0E52" w:rsidRPr="005571B3" w:rsidRDefault="00AF0E52" w:rsidP="00AF0E52">
      <w:pPr>
        <w:tabs>
          <w:tab w:val="left" w:pos="567"/>
        </w:tabs>
        <w:rPr>
          <w:rFonts w:eastAsia="Times New Roman"/>
          <w:noProof/>
          <w:snapToGrid/>
          <w:color w:val="auto"/>
          <w:spacing w:val="-2"/>
          <w:lang w:val="el-GR"/>
        </w:rPr>
      </w:pPr>
    </w:p>
    <w:p w14:paraId="13A5B0F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noProof/>
          <w:snapToGrid/>
          <w:color w:val="auto"/>
          <w:spacing w:val="-2"/>
          <w:lang w:val="el-GR"/>
        </w:rPr>
      </w:pPr>
      <w:r w:rsidRPr="00176260">
        <w:rPr>
          <w:rFonts w:eastAsia="Times New Roman"/>
          <w:b/>
          <w:bCs/>
          <w:noProof/>
          <w:snapToGrid/>
          <w:color w:val="auto"/>
          <w:spacing w:val="-2"/>
          <w:lang w:val="el-GR"/>
        </w:rPr>
        <w:t>7.</w:t>
      </w:r>
      <w:r w:rsidRPr="00176260">
        <w:rPr>
          <w:rFonts w:eastAsia="Times New Roman"/>
          <w:b/>
          <w:bCs/>
          <w:noProof/>
          <w:snapToGrid/>
          <w:color w:val="auto"/>
          <w:spacing w:val="-2"/>
          <w:lang w:val="el-GR"/>
        </w:rPr>
        <w:tab/>
        <w:t>ΑΛΛΗ(ΕΣ) ΕΙΔΙΚΗ(ΕΣ) ΠΡΟΕΙΔΟΠΟΙΗΣΗ(ΕΙΣ), ΕΑΝ ΕΙΝΑΙ ΑΠΑΡΑΙΤΗΤΗ(ΕΣ)</w:t>
      </w:r>
    </w:p>
    <w:p w14:paraId="0A47E087" w14:textId="77777777" w:rsidR="00AF0E52" w:rsidRPr="005571B3" w:rsidRDefault="00AF0E52" w:rsidP="00AF0E52">
      <w:pPr>
        <w:tabs>
          <w:tab w:val="left" w:pos="567"/>
          <w:tab w:val="left" w:pos="749"/>
        </w:tabs>
        <w:rPr>
          <w:rFonts w:eastAsia="Times New Roman"/>
          <w:snapToGrid/>
          <w:color w:val="auto"/>
          <w:spacing w:val="-2"/>
          <w:szCs w:val="20"/>
          <w:lang w:val="el-GR"/>
        </w:rPr>
      </w:pPr>
    </w:p>
    <w:p w14:paraId="027D509F" w14:textId="77777777" w:rsidR="00AF0E52" w:rsidRPr="005571B3" w:rsidRDefault="00AF0E52" w:rsidP="00AF0E52">
      <w:pPr>
        <w:tabs>
          <w:tab w:val="left" w:pos="567"/>
          <w:tab w:val="left" w:pos="749"/>
        </w:tabs>
        <w:rPr>
          <w:rFonts w:eastAsia="Times New Roman"/>
          <w:snapToGrid/>
          <w:color w:val="auto"/>
          <w:spacing w:val="-2"/>
          <w:szCs w:val="20"/>
          <w:lang w:val="el-GR"/>
        </w:rPr>
      </w:pPr>
    </w:p>
    <w:p w14:paraId="1C8A925F" w14:textId="77777777" w:rsidR="00AF0E52" w:rsidRPr="005571B3" w:rsidRDefault="00AF0E52" w:rsidP="002E23F8">
      <w:pPr>
        <w:keepNext/>
        <w:keepLines/>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color w:val="auto"/>
          <w:spacing w:val="-2"/>
          <w:szCs w:val="20"/>
          <w:lang w:val="el-GR"/>
        </w:rPr>
      </w:pPr>
      <w:r w:rsidRPr="00176260">
        <w:rPr>
          <w:rFonts w:eastAsia="Times New Roman"/>
          <w:b/>
          <w:bCs/>
          <w:snapToGrid/>
          <w:color w:val="auto"/>
          <w:spacing w:val="-2"/>
          <w:lang w:val="el-GR"/>
        </w:rPr>
        <w:lastRenderedPageBreak/>
        <w:t>8.</w:t>
      </w:r>
      <w:r w:rsidRPr="00176260">
        <w:rPr>
          <w:rFonts w:eastAsia="Times New Roman"/>
          <w:b/>
          <w:bCs/>
          <w:snapToGrid/>
          <w:color w:val="auto"/>
          <w:spacing w:val="-2"/>
          <w:lang w:val="el-GR"/>
        </w:rPr>
        <w:tab/>
        <w:t>ΗΜΕΡΟΜΗΝΙΑ ΛΗΞΗΣ</w:t>
      </w:r>
    </w:p>
    <w:p w14:paraId="0B1DF93E" w14:textId="77777777" w:rsidR="00AF0E52" w:rsidRPr="005571B3" w:rsidRDefault="00AF0E52" w:rsidP="002E23F8">
      <w:pPr>
        <w:keepNext/>
        <w:keepLines/>
        <w:tabs>
          <w:tab w:val="left" w:pos="567"/>
        </w:tabs>
        <w:rPr>
          <w:rFonts w:eastAsia="Times New Roman"/>
          <w:snapToGrid/>
          <w:color w:val="auto"/>
          <w:spacing w:val="-2"/>
          <w:szCs w:val="20"/>
          <w:lang w:val="el-GR"/>
        </w:rPr>
      </w:pPr>
    </w:p>
    <w:p w14:paraId="17EF88E2" w14:textId="77777777" w:rsidR="00AF0E52" w:rsidRPr="005571B3" w:rsidRDefault="00AF0E52" w:rsidP="002E23F8">
      <w:pPr>
        <w:keepNext/>
        <w:keepLines/>
        <w:tabs>
          <w:tab w:val="left" w:pos="567"/>
        </w:tabs>
        <w:rPr>
          <w:rFonts w:eastAsia="Times New Roman"/>
          <w:noProof/>
          <w:snapToGrid/>
          <w:color w:val="auto"/>
          <w:spacing w:val="-2"/>
          <w:lang w:val="el-GR"/>
        </w:rPr>
      </w:pPr>
      <w:r w:rsidRPr="00176260">
        <w:rPr>
          <w:rFonts w:eastAsia="Times New Roman"/>
          <w:noProof/>
          <w:snapToGrid/>
          <w:color w:val="auto"/>
          <w:spacing w:val="-2"/>
          <w:lang w:val="el-GR"/>
        </w:rPr>
        <w:t>ΛΗΞΗ</w:t>
      </w:r>
    </w:p>
    <w:p w14:paraId="5B62F2E8" w14:textId="77777777" w:rsidR="00AF0E52" w:rsidRPr="005571B3" w:rsidRDefault="00AF0E52" w:rsidP="002E23F8">
      <w:pPr>
        <w:keepNext/>
        <w:keepLines/>
        <w:tabs>
          <w:tab w:val="left" w:pos="567"/>
        </w:tabs>
        <w:rPr>
          <w:rFonts w:eastAsia="Times New Roman"/>
          <w:noProof/>
          <w:snapToGrid/>
          <w:color w:val="auto"/>
          <w:spacing w:val="-2"/>
          <w:lang w:val="el-GR"/>
        </w:rPr>
      </w:pPr>
    </w:p>
    <w:p w14:paraId="7E0D9FF2" w14:textId="77777777" w:rsidR="00AF0E52" w:rsidRPr="005571B3" w:rsidRDefault="00AF0E52" w:rsidP="002E23F8">
      <w:pPr>
        <w:keepNext/>
        <w:keepLines/>
        <w:tabs>
          <w:tab w:val="left" w:pos="567"/>
        </w:tabs>
        <w:rPr>
          <w:rFonts w:eastAsia="Times New Roman"/>
          <w:noProof/>
          <w:snapToGrid/>
          <w:color w:val="auto"/>
          <w:spacing w:val="-2"/>
          <w:lang w:val="el-GR"/>
        </w:rPr>
      </w:pPr>
    </w:p>
    <w:p w14:paraId="6BBDF5CE" w14:textId="77777777" w:rsidR="00AF0E52" w:rsidRPr="005571B3" w:rsidRDefault="00AF0E52" w:rsidP="00AF0E52">
      <w:pPr>
        <w:keepNext/>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noProof/>
          <w:snapToGrid/>
          <w:color w:val="auto"/>
          <w:spacing w:val="-2"/>
          <w:lang w:val="el-GR"/>
        </w:rPr>
      </w:pPr>
      <w:r w:rsidRPr="00176260">
        <w:rPr>
          <w:rFonts w:eastAsia="Times New Roman"/>
          <w:b/>
          <w:bCs/>
          <w:noProof/>
          <w:snapToGrid/>
          <w:color w:val="auto"/>
          <w:spacing w:val="-2"/>
          <w:lang w:val="el-GR"/>
        </w:rPr>
        <w:t>9.</w:t>
      </w:r>
      <w:r w:rsidRPr="00176260">
        <w:rPr>
          <w:rFonts w:eastAsia="Times New Roman"/>
          <w:b/>
          <w:bCs/>
          <w:noProof/>
          <w:snapToGrid/>
          <w:color w:val="auto"/>
          <w:spacing w:val="-2"/>
          <w:lang w:val="el-GR"/>
        </w:rPr>
        <w:tab/>
        <w:t>ΕΙΔΙΚΕΣ ΣΥΝΘΗΚΕΣ ΦΥΛΑΞΗΣ</w:t>
      </w:r>
    </w:p>
    <w:p w14:paraId="1D21BCC3" w14:textId="77777777" w:rsidR="00AF0E52" w:rsidRPr="005571B3" w:rsidRDefault="00AF0E52" w:rsidP="00AF0E52">
      <w:pPr>
        <w:tabs>
          <w:tab w:val="left" w:pos="567"/>
        </w:tabs>
        <w:rPr>
          <w:rFonts w:eastAsia="Times New Roman"/>
          <w:noProof/>
          <w:snapToGrid/>
          <w:color w:val="auto"/>
          <w:spacing w:val="-2"/>
          <w:lang w:val="el-GR"/>
        </w:rPr>
      </w:pPr>
    </w:p>
    <w:p w14:paraId="3253504B" w14:textId="77777777" w:rsidR="00AF0E52" w:rsidRPr="005571B3" w:rsidRDefault="00AF0E52" w:rsidP="002E23F8">
      <w:pPr>
        <w:tabs>
          <w:tab w:val="left" w:pos="567"/>
        </w:tabs>
        <w:rPr>
          <w:rFonts w:eastAsia="Times New Roman"/>
          <w:noProof/>
          <w:snapToGrid/>
          <w:color w:val="auto"/>
          <w:spacing w:val="-2"/>
          <w:lang w:val="el-GR"/>
        </w:rPr>
      </w:pPr>
    </w:p>
    <w:p w14:paraId="413C23B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b/>
          <w:noProof/>
          <w:snapToGrid/>
          <w:color w:val="auto"/>
          <w:spacing w:val="-2"/>
          <w:lang w:val="el-GR"/>
        </w:rPr>
      </w:pPr>
      <w:r w:rsidRPr="00176260">
        <w:rPr>
          <w:rFonts w:eastAsia="Times New Roman"/>
          <w:b/>
          <w:bCs/>
          <w:noProof/>
          <w:snapToGrid/>
          <w:color w:val="auto"/>
          <w:spacing w:val="-2"/>
          <w:lang w:val="el-GR"/>
        </w:rPr>
        <w:t>10.</w:t>
      </w:r>
      <w:r w:rsidRPr="00176260">
        <w:rPr>
          <w:rFonts w:eastAsia="Times New Roman"/>
          <w:b/>
          <w:bCs/>
          <w:noProof/>
          <w:snapToGrid/>
          <w:color w:val="auto"/>
          <w:spacing w:val="-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BF3DE12" w14:textId="77777777" w:rsidR="00AF0E52" w:rsidRPr="005571B3" w:rsidRDefault="00AF0E52" w:rsidP="00AF0E52">
      <w:pPr>
        <w:tabs>
          <w:tab w:val="left" w:pos="567"/>
        </w:tabs>
        <w:rPr>
          <w:rFonts w:eastAsia="Times New Roman"/>
          <w:noProof/>
          <w:snapToGrid/>
          <w:color w:val="auto"/>
          <w:spacing w:val="-2"/>
          <w:lang w:val="el-GR"/>
        </w:rPr>
      </w:pPr>
    </w:p>
    <w:p w14:paraId="459B15E8" w14:textId="77777777" w:rsidR="00AF0E52" w:rsidRPr="005571B3" w:rsidRDefault="00AF0E52" w:rsidP="00AF0E52">
      <w:pPr>
        <w:tabs>
          <w:tab w:val="left" w:pos="567"/>
        </w:tabs>
        <w:rPr>
          <w:rFonts w:eastAsia="Times New Roman"/>
          <w:noProof/>
          <w:snapToGrid/>
          <w:color w:val="auto"/>
          <w:spacing w:val="-2"/>
          <w:lang w:val="el-GR"/>
        </w:rPr>
      </w:pPr>
    </w:p>
    <w:p w14:paraId="69A4360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noProof/>
          <w:snapToGrid/>
          <w:color w:val="auto"/>
          <w:spacing w:val="-2"/>
          <w:lang w:val="el-GR"/>
        </w:rPr>
      </w:pPr>
      <w:r w:rsidRPr="00176260">
        <w:rPr>
          <w:rFonts w:eastAsia="Times New Roman"/>
          <w:b/>
          <w:bCs/>
          <w:noProof/>
          <w:snapToGrid/>
          <w:color w:val="auto"/>
          <w:spacing w:val="-2"/>
          <w:lang w:val="el-GR"/>
        </w:rPr>
        <w:t>11.</w:t>
      </w:r>
      <w:r w:rsidRPr="00176260">
        <w:rPr>
          <w:rFonts w:eastAsia="Times New Roman"/>
          <w:b/>
          <w:bCs/>
          <w:noProof/>
          <w:snapToGrid/>
          <w:color w:val="auto"/>
          <w:spacing w:val="-2"/>
          <w:lang w:val="el-GR"/>
        </w:rPr>
        <w:tab/>
        <w:t>ΟΝΟΜΑ ΚΑΙ ΔΙΕΥΘΥΝΣΗ ΚΑΤΟΧΟΥ ΤΗΣ ΑΔΕΙΑΣ ΚΥΚΛΟΦΟΡΙΑΣ</w:t>
      </w:r>
    </w:p>
    <w:p w14:paraId="5BBA8995" w14:textId="77777777" w:rsidR="00AF0E52" w:rsidRPr="005571B3" w:rsidRDefault="00AF0E52" w:rsidP="00AF0E52">
      <w:pPr>
        <w:tabs>
          <w:tab w:val="left" w:pos="567"/>
        </w:tabs>
        <w:rPr>
          <w:rFonts w:eastAsia="Times New Roman"/>
          <w:noProof/>
          <w:snapToGrid/>
          <w:color w:val="auto"/>
          <w:spacing w:val="-2"/>
          <w:lang w:val="el-GR"/>
        </w:rPr>
      </w:pPr>
    </w:p>
    <w:p w14:paraId="49EF87FF" w14:textId="77777777" w:rsidR="00716B96" w:rsidRDefault="00716B96" w:rsidP="00716B96">
      <w:pPr>
        <w:rPr>
          <w:noProof/>
        </w:rPr>
      </w:pPr>
      <w:r w:rsidRPr="00101E52">
        <w:rPr>
          <w:noProof/>
        </w:rPr>
        <w:t>Viatris Limited</w:t>
      </w:r>
    </w:p>
    <w:p w14:paraId="05410AFF" w14:textId="77777777" w:rsidR="00716B96" w:rsidRDefault="00716B96" w:rsidP="00716B96">
      <w:pPr>
        <w:rPr>
          <w:noProof/>
        </w:rPr>
      </w:pPr>
      <w:r w:rsidRPr="00101E52">
        <w:rPr>
          <w:noProof/>
        </w:rPr>
        <w:t>Damastown Industrial Park</w:t>
      </w:r>
    </w:p>
    <w:p w14:paraId="2B4F8572" w14:textId="77777777" w:rsidR="00716B96" w:rsidRDefault="00716B96" w:rsidP="00716B96">
      <w:pPr>
        <w:rPr>
          <w:noProof/>
        </w:rPr>
      </w:pPr>
      <w:r w:rsidRPr="00101E52">
        <w:rPr>
          <w:noProof/>
        </w:rPr>
        <w:t>Mulhuddart</w:t>
      </w:r>
    </w:p>
    <w:p w14:paraId="24BF31B8" w14:textId="77777777" w:rsidR="00716B96" w:rsidRPr="00575EB6" w:rsidRDefault="00716B96" w:rsidP="00716B96">
      <w:pPr>
        <w:rPr>
          <w:noProof/>
          <w:lang w:val="el-GR"/>
        </w:rPr>
      </w:pPr>
      <w:r w:rsidRPr="00101E52">
        <w:rPr>
          <w:noProof/>
        </w:rPr>
        <w:t>Dublin</w:t>
      </w:r>
      <w:r w:rsidRPr="00575EB6">
        <w:rPr>
          <w:noProof/>
          <w:lang w:val="el-GR"/>
        </w:rPr>
        <w:t xml:space="preserve"> 15</w:t>
      </w:r>
    </w:p>
    <w:p w14:paraId="55E32860" w14:textId="77777777" w:rsidR="00716B96" w:rsidRPr="00575EB6" w:rsidRDefault="00716B96" w:rsidP="00716B96">
      <w:pPr>
        <w:rPr>
          <w:noProof/>
          <w:lang w:val="el-GR"/>
        </w:rPr>
      </w:pPr>
      <w:r w:rsidRPr="00101E52">
        <w:rPr>
          <w:noProof/>
        </w:rPr>
        <w:t>DUBLIN</w:t>
      </w:r>
    </w:p>
    <w:p w14:paraId="0690BE20" w14:textId="2BBF3921" w:rsidR="00716B96" w:rsidRPr="00C40DB4" w:rsidRDefault="00716B96" w:rsidP="00716B96">
      <w:pPr>
        <w:rPr>
          <w:noProof/>
          <w:lang w:val="el-GR"/>
        </w:rPr>
      </w:pPr>
      <w:r>
        <w:rPr>
          <w:noProof/>
          <w:lang w:val="el-GR"/>
        </w:rPr>
        <w:t>Ιρλανδία</w:t>
      </w:r>
    </w:p>
    <w:p w14:paraId="3FFB3041" w14:textId="77777777" w:rsidR="00AF0E52" w:rsidRPr="00575EB6" w:rsidRDefault="00AF0E52" w:rsidP="00AF0E52">
      <w:pPr>
        <w:tabs>
          <w:tab w:val="left" w:pos="567"/>
        </w:tabs>
        <w:rPr>
          <w:rFonts w:eastAsia="Times New Roman"/>
          <w:noProof/>
          <w:snapToGrid/>
          <w:color w:val="auto"/>
          <w:spacing w:val="-2"/>
          <w:lang w:val="el-GR"/>
        </w:rPr>
      </w:pPr>
    </w:p>
    <w:p w14:paraId="22770163" w14:textId="77777777" w:rsidR="00AF0E52" w:rsidRPr="00575EB6" w:rsidRDefault="00AF0E52" w:rsidP="00AF0E52">
      <w:pPr>
        <w:tabs>
          <w:tab w:val="left" w:pos="567"/>
        </w:tabs>
        <w:rPr>
          <w:rFonts w:eastAsia="Times New Roman"/>
          <w:noProof/>
          <w:snapToGrid/>
          <w:color w:val="auto"/>
          <w:spacing w:val="-2"/>
          <w:lang w:val="el-GR"/>
        </w:rPr>
      </w:pPr>
    </w:p>
    <w:p w14:paraId="4A7CE94A"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noProof/>
          <w:snapToGrid/>
          <w:color w:val="auto"/>
          <w:spacing w:val="-2"/>
          <w:lang w:val="el-GR"/>
        </w:rPr>
      </w:pPr>
      <w:r w:rsidRPr="00575EB6">
        <w:rPr>
          <w:rFonts w:eastAsia="Times New Roman"/>
          <w:b/>
          <w:bCs/>
          <w:noProof/>
          <w:snapToGrid/>
          <w:color w:val="auto"/>
          <w:spacing w:val="-2"/>
          <w:lang w:val="el-GR"/>
        </w:rPr>
        <w:t>12.</w:t>
      </w:r>
      <w:r w:rsidRPr="00575EB6">
        <w:rPr>
          <w:rFonts w:eastAsia="Times New Roman"/>
          <w:b/>
          <w:bCs/>
          <w:noProof/>
          <w:snapToGrid/>
          <w:color w:val="auto"/>
          <w:spacing w:val="-2"/>
          <w:lang w:val="el-GR"/>
        </w:rPr>
        <w:tab/>
      </w:r>
      <w:r w:rsidRPr="00176260">
        <w:rPr>
          <w:rFonts w:eastAsia="Times New Roman"/>
          <w:b/>
          <w:bCs/>
          <w:noProof/>
          <w:snapToGrid/>
          <w:color w:val="auto"/>
          <w:spacing w:val="-2"/>
          <w:lang w:val="el-GR"/>
        </w:rPr>
        <w:t>ΑΡΙΘΜΟΣ</w:t>
      </w:r>
      <w:r w:rsidRPr="00575EB6">
        <w:rPr>
          <w:rFonts w:eastAsia="Times New Roman"/>
          <w:b/>
          <w:bCs/>
          <w:noProof/>
          <w:snapToGrid/>
          <w:color w:val="auto"/>
          <w:spacing w:val="-2"/>
          <w:lang w:val="el-GR"/>
        </w:rPr>
        <w:t>(</w:t>
      </w:r>
      <w:r w:rsidRPr="00176260">
        <w:rPr>
          <w:rFonts w:eastAsia="Times New Roman"/>
          <w:b/>
          <w:bCs/>
          <w:noProof/>
          <w:snapToGrid/>
          <w:color w:val="auto"/>
          <w:spacing w:val="-2"/>
          <w:lang w:val="el-GR"/>
        </w:rPr>
        <w:t>ΟΙ</w:t>
      </w:r>
      <w:r w:rsidRPr="00575EB6">
        <w:rPr>
          <w:rFonts w:eastAsia="Times New Roman"/>
          <w:b/>
          <w:bCs/>
          <w:noProof/>
          <w:snapToGrid/>
          <w:color w:val="auto"/>
          <w:spacing w:val="-2"/>
          <w:lang w:val="el-GR"/>
        </w:rPr>
        <w:t xml:space="preserve">) </w:t>
      </w:r>
      <w:r w:rsidRPr="00176260">
        <w:rPr>
          <w:rFonts w:eastAsia="Times New Roman"/>
          <w:b/>
          <w:bCs/>
          <w:noProof/>
          <w:snapToGrid/>
          <w:color w:val="auto"/>
          <w:spacing w:val="-2"/>
          <w:lang w:val="el-GR"/>
        </w:rPr>
        <w:t>ΑΔΕΙΑΣ</w:t>
      </w:r>
      <w:r w:rsidRPr="00575EB6">
        <w:rPr>
          <w:rFonts w:eastAsia="Times New Roman"/>
          <w:b/>
          <w:bCs/>
          <w:noProof/>
          <w:snapToGrid/>
          <w:color w:val="auto"/>
          <w:spacing w:val="-2"/>
          <w:lang w:val="el-GR"/>
        </w:rPr>
        <w:t xml:space="preserve"> </w:t>
      </w:r>
      <w:r w:rsidRPr="00176260">
        <w:rPr>
          <w:rFonts w:eastAsia="Times New Roman"/>
          <w:b/>
          <w:bCs/>
          <w:noProof/>
          <w:snapToGrid/>
          <w:color w:val="auto"/>
          <w:spacing w:val="-2"/>
          <w:lang w:val="el-GR"/>
        </w:rPr>
        <w:t>ΚΥΚΛΟΦΟΡΙΑΣ</w:t>
      </w:r>
    </w:p>
    <w:p w14:paraId="350E89CF" w14:textId="77777777" w:rsidR="00AF0E52" w:rsidRPr="00575EB6" w:rsidRDefault="00AF0E52" w:rsidP="00AF0E52">
      <w:pPr>
        <w:tabs>
          <w:tab w:val="left" w:pos="567"/>
        </w:tabs>
        <w:rPr>
          <w:rFonts w:eastAsia="Times New Roman"/>
          <w:noProof/>
          <w:snapToGrid/>
          <w:color w:val="auto"/>
          <w:spacing w:val="-2"/>
          <w:lang w:val="el-GR"/>
        </w:rPr>
      </w:pPr>
    </w:p>
    <w:p w14:paraId="04F1A8EC" w14:textId="396957E4" w:rsidR="00CE2A8B" w:rsidRPr="00575EB6" w:rsidRDefault="00CE2A8B" w:rsidP="00CE2A8B">
      <w:pPr>
        <w:rPr>
          <w:rFonts w:eastAsia="Times New Roman"/>
          <w:noProof/>
          <w:snapToGrid/>
          <w:color w:val="auto"/>
          <w:highlight w:val="lightGray"/>
          <w:lang w:val="el-GR"/>
        </w:rPr>
      </w:pPr>
      <w:r w:rsidRPr="00375C41">
        <w:rPr>
          <w:noProof/>
        </w:rPr>
        <w:t>EU</w:t>
      </w:r>
      <w:r w:rsidRPr="00575EB6">
        <w:rPr>
          <w:noProof/>
          <w:lang w:val="el-GR"/>
        </w:rPr>
        <w:t xml:space="preserve">/1/21/1588/001  </w:t>
      </w:r>
      <w:r w:rsidR="009075AB" w:rsidRPr="00917026">
        <w:rPr>
          <w:rFonts w:eastAsia="Times New Roman"/>
          <w:noProof/>
          <w:snapToGrid/>
          <w:color w:val="auto"/>
          <w:highlight w:val="lightGray"/>
          <w:lang w:val="el-GR"/>
        </w:rPr>
        <w:t>Κυψέλη</w:t>
      </w:r>
      <w:r w:rsidRPr="00575EB6">
        <w:rPr>
          <w:rFonts w:eastAsia="Times New Roman"/>
          <w:noProof/>
          <w:snapToGrid/>
          <w:color w:val="auto"/>
          <w:highlight w:val="lightGray"/>
          <w:lang w:val="el-GR"/>
        </w:rPr>
        <w:t xml:space="preserve"> (</w:t>
      </w:r>
      <w:r w:rsidRPr="00624437">
        <w:rPr>
          <w:rFonts w:eastAsia="Times New Roman"/>
          <w:noProof/>
          <w:snapToGrid/>
          <w:color w:val="auto"/>
          <w:highlight w:val="lightGray"/>
          <w:lang w:val="en-GB"/>
        </w:rPr>
        <w:t>PVC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575EB6">
        <w:rPr>
          <w:rFonts w:eastAsia="Times New Roman"/>
          <w:noProof/>
          <w:snapToGrid/>
          <w:color w:val="auto"/>
          <w:highlight w:val="lightGray"/>
          <w:lang w:val="el-GR"/>
        </w:rPr>
        <w:t xml:space="preserve">)  10 </w:t>
      </w:r>
      <w:r w:rsidRPr="00917026">
        <w:rPr>
          <w:rFonts w:eastAsia="Times New Roman"/>
          <w:noProof/>
          <w:snapToGrid/>
          <w:color w:val="auto"/>
          <w:highlight w:val="lightGray"/>
          <w:lang w:val="el-GR"/>
        </w:rPr>
        <w:t>δισκία</w:t>
      </w:r>
    </w:p>
    <w:p w14:paraId="564840E1" w14:textId="338DBCE5" w:rsidR="00CE2A8B" w:rsidRPr="00575EB6" w:rsidRDefault="00CE2A8B" w:rsidP="00CE2A8B">
      <w:pPr>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575EB6">
        <w:rPr>
          <w:rFonts w:eastAsia="Times New Roman"/>
          <w:noProof/>
          <w:snapToGrid/>
          <w:color w:val="auto"/>
          <w:highlight w:val="lightGray"/>
          <w:lang w:val="el-GR"/>
        </w:rPr>
        <w:t xml:space="preserve">/1/21/1588/002  </w:t>
      </w:r>
      <w:r w:rsidR="009075AB" w:rsidRPr="00917026">
        <w:rPr>
          <w:rFonts w:eastAsia="Times New Roman"/>
          <w:noProof/>
          <w:snapToGrid/>
          <w:color w:val="auto"/>
          <w:highlight w:val="lightGray"/>
          <w:lang w:val="el-GR"/>
        </w:rPr>
        <w:t>Κυψέλη</w:t>
      </w:r>
      <w:r w:rsidR="009075AB" w:rsidRPr="00575EB6">
        <w:rPr>
          <w:rFonts w:eastAsia="Times New Roman"/>
          <w:noProof/>
          <w:snapToGrid/>
          <w:color w:val="auto"/>
          <w:highlight w:val="lightGray"/>
          <w:lang w:val="el-GR"/>
        </w:rPr>
        <w:t xml:space="preserve"> </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575EB6">
        <w:rPr>
          <w:rFonts w:eastAsia="Times New Roman"/>
          <w:noProof/>
          <w:snapToGrid/>
          <w:color w:val="auto"/>
          <w:highlight w:val="lightGray"/>
          <w:lang w:val="el-GR"/>
        </w:rPr>
        <w:t xml:space="preserve">)  28 </w:t>
      </w:r>
      <w:r w:rsidRPr="00917026">
        <w:rPr>
          <w:rFonts w:eastAsia="Times New Roman"/>
          <w:noProof/>
          <w:snapToGrid/>
          <w:color w:val="auto"/>
          <w:highlight w:val="lightGray"/>
          <w:lang w:val="el-GR"/>
        </w:rPr>
        <w:t>δισκία</w:t>
      </w:r>
      <w:r w:rsidRPr="00575EB6">
        <w:rPr>
          <w:rFonts w:eastAsia="Times New Roman"/>
          <w:noProof/>
          <w:snapToGrid/>
          <w:color w:val="auto"/>
          <w:highlight w:val="lightGray"/>
          <w:lang w:val="el-GR"/>
        </w:rPr>
        <w:t xml:space="preserve"> </w:t>
      </w:r>
    </w:p>
    <w:p w14:paraId="404364E3" w14:textId="02C16247" w:rsidR="00CE2A8B" w:rsidRPr="00575EB6" w:rsidRDefault="00CE2A8B" w:rsidP="00CE2A8B">
      <w:pPr>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575EB6">
        <w:rPr>
          <w:rFonts w:eastAsia="Times New Roman"/>
          <w:noProof/>
          <w:snapToGrid/>
          <w:color w:val="auto"/>
          <w:highlight w:val="lightGray"/>
          <w:lang w:val="el-GR"/>
        </w:rPr>
        <w:t xml:space="preserve">/1/21/1588/003  </w:t>
      </w:r>
      <w:r w:rsidR="009075AB" w:rsidRPr="00917026">
        <w:rPr>
          <w:rFonts w:eastAsia="Times New Roman"/>
          <w:noProof/>
          <w:snapToGrid/>
          <w:color w:val="auto"/>
          <w:highlight w:val="lightGray"/>
          <w:lang w:val="el-GR"/>
        </w:rPr>
        <w:t>Κυψέλη</w:t>
      </w:r>
      <w:r w:rsidR="009075AB" w:rsidRPr="00575EB6">
        <w:rPr>
          <w:rFonts w:eastAsia="Times New Roman"/>
          <w:noProof/>
          <w:snapToGrid/>
          <w:color w:val="auto"/>
          <w:highlight w:val="lightGray"/>
          <w:lang w:val="el-GR"/>
        </w:rPr>
        <w:t xml:space="preserve"> </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575EB6">
        <w:rPr>
          <w:rFonts w:eastAsia="Times New Roman"/>
          <w:noProof/>
          <w:snapToGrid/>
          <w:color w:val="auto"/>
          <w:highlight w:val="lightGray"/>
          <w:lang w:val="el-GR"/>
        </w:rPr>
        <w:t xml:space="preserve">)  56 </w:t>
      </w:r>
      <w:r w:rsidRPr="00917026">
        <w:rPr>
          <w:rFonts w:eastAsia="Times New Roman"/>
          <w:noProof/>
          <w:snapToGrid/>
          <w:color w:val="auto"/>
          <w:highlight w:val="lightGray"/>
          <w:lang w:val="el-GR"/>
        </w:rPr>
        <w:t>δισκία</w:t>
      </w:r>
    </w:p>
    <w:p w14:paraId="74821DD8" w14:textId="425F3E80" w:rsidR="00CE2A8B" w:rsidRPr="00575EB6" w:rsidRDefault="00CE2A8B" w:rsidP="00CE2A8B">
      <w:pPr>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575EB6">
        <w:rPr>
          <w:rFonts w:eastAsia="Times New Roman"/>
          <w:noProof/>
          <w:snapToGrid/>
          <w:color w:val="auto"/>
          <w:highlight w:val="lightGray"/>
          <w:lang w:val="el-GR"/>
        </w:rPr>
        <w:t xml:space="preserve">/1/21/1588/004  </w:t>
      </w:r>
      <w:r w:rsidR="009075AB" w:rsidRPr="00917026">
        <w:rPr>
          <w:rFonts w:eastAsia="Times New Roman"/>
          <w:noProof/>
          <w:snapToGrid/>
          <w:color w:val="auto"/>
          <w:highlight w:val="lightGray"/>
          <w:lang w:val="el-GR"/>
        </w:rPr>
        <w:t>Κυψέλη</w:t>
      </w:r>
      <w:r w:rsidR="009075AB" w:rsidRPr="00575EB6">
        <w:rPr>
          <w:rFonts w:eastAsia="Times New Roman"/>
          <w:noProof/>
          <w:snapToGrid/>
          <w:color w:val="auto"/>
          <w:highlight w:val="lightGray"/>
          <w:lang w:val="el-GR"/>
        </w:rPr>
        <w:t xml:space="preserve"> </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575EB6">
        <w:rPr>
          <w:rFonts w:eastAsia="Times New Roman"/>
          <w:noProof/>
          <w:snapToGrid/>
          <w:color w:val="auto"/>
          <w:highlight w:val="lightGray"/>
          <w:lang w:val="el-GR"/>
        </w:rPr>
        <w:t xml:space="preserve">)  60 </w:t>
      </w:r>
      <w:r w:rsidRPr="00917026">
        <w:rPr>
          <w:rFonts w:eastAsia="Times New Roman"/>
          <w:noProof/>
          <w:snapToGrid/>
          <w:color w:val="auto"/>
          <w:highlight w:val="lightGray"/>
          <w:lang w:val="el-GR"/>
        </w:rPr>
        <w:t>δισκία</w:t>
      </w:r>
    </w:p>
    <w:p w14:paraId="45BAF14B" w14:textId="355B0801" w:rsidR="00CE2A8B" w:rsidRPr="00575EB6" w:rsidRDefault="00CE2A8B" w:rsidP="00CE2A8B">
      <w:pPr>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575EB6">
        <w:rPr>
          <w:rFonts w:eastAsia="Times New Roman"/>
          <w:noProof/>
          <w:snapToGrid/>
          <w:color w:val="auto"/>
          <w:highlight w:val="lightGray"/>
          <w:lang w:val="el-GR"/>
        </w:rPr>
        <w:t xml:space="preserve">/1/21/1588/005  </w:t>
      </w:r>
      <w:r w:rsidR="009075AB" w:rsidRPr="00917026">
        <w:rPr>
          <w:rFonts w:eastAsia="Times New Roman"/>
          <w:noProof/>
          <w:snapToGrid/>
          <w:color w:val="auto"/>
          <w:highlight w:val="lightGray"/>
          <w:lang w:val="el-GR"/>
        </w:rPr>
        <w:t>Κυψέλη</w:t>
      </w:r>
      <w:r w:rsidR="009075AB" w:rsidRPr="00575EB6">
        <w:rPr>
          <w:rFonts w:eastAsia="Times New Roman"/>
          <w:noProof/>
          <w:snapToGrid/>
          <w:color w:val="auto"/>
          <w:highlight w:val="lightGray"/>
          <w:lang w:val="el-GR"/>
        </w:rPr>
        <w:t xml:space="preserve"> </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575EB6">
        <w:rPr>
          <w:rFonts w:eastAsia="Times New Roman"/>
          <w:noProof/>
          <w:snapToGrid/>
          <w:color w:val="auto"/>
          <w:highlight w:val="lightGray"/>
          <w:lang w:val="el-GR"/>
        </w:rPr>
        <w:t xml:space="preserve">)  100 </w:t>
      </w:r>
      <w:r w:rsidRPr="00917026">
        <w:rPr>
          <w:rFonts w:eastAsia="Times New Roman"/>
          <w:noProof/>
          <w:snapToGrid/>
          <w:color w:val="auto"/>
          <w:highlight w:val="lightGray"/>
          <w:lang w:val="el-GR"/>
        </w:rPr>
        <w:t>δισκία</w:t>
      </w:r>
      <w:r w:rsidRPr="00575EB6">
        <w:rPr>
          <w:rFonts w:eastAsia="Times New Roman"/>
          <w:noProof/>
          <w:snapToGrid/>
          <w:color w:val="auto"/>
          <w:highlight w:val="lightGray"/>
          <w:lang w:val="el-GR"/>
        </w:rPr>
        <w:t xml:space="preserve"> </w:t>
      </w:r>
    </w:p>
    <w:p w14:paraId="315C02AD" w14:textId="43602F80" w:rsidR="00CE2A8B" w:rsidRPr="00575EB6" w:rsidRDefault="00CE2A8B" w:rsidP="00CE2A8B">
      <w:pPr>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575EB6">
        <w:rPr>
          <w:rFonts w:eastAsia="Times New Roman"/>
          <w:noProof/>
          <w:snapToGrid/>
          <w:color w:val="auto"/>
          <w:highlight w:val="lightGray"/>
          <w:lang w:val="el-GR"/>
        </w:rPr>
        <w:t xml:space="preserve">/1/21/1588/006  </w:t>
      </w:r>
      <w:r w:rsidR="009075AB" w:rsidRPr="00917026">
        <w:rPr>
          <w:rFonts w:eastAsia="Times New Roman"/>
          <w:noProof/>
          <w:snapToGrid/>
          <w:color w:val="auto"/>
          <w:highlight w:val="lightGray"/>
          <w:lang w:val="el-GR"/>
        </w:rPr>
        <w:t>Κυψέλη</w:t>
      </w:r>
      <w:r w:rsidR="009075AB" w:rsidRPr="00575EB6">
        <w:rPr>
          <w:rFonts w:eastAsia="Times New Roman"/>
          <w:noProof/>
          <w:snapToGrid/>
          <w:color w:val="auto"/>
          <w:highlight w:val="lightGray"/>
          <w:lang w:val="el-GR"/>
        </w:rPr>
        <w:t xml:space="preserve"> </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575EB6">
        <w:rPr>
          <w:rFonts w:eastAsia="Times New Roman"/>
          <w:noProof/>
          <w:snapToGrid/>
          <w:color w:val="auto"/>
          <w:highlight w:val="lightGray"/>
          <w:lang w:val="el-GR"/>
        </w:rPr>
        <w:t xml:space="preserve">)  196 </w:t>
      </w:r>
      <w:r w:rsidRPr="00917026">
        <w:rPr>
          <w:rFonts w:eastAsia="Times New Roman"/>
          <w:noProof/>
          <w:snapToGrid/>
          <w:color w:val="auto"/>
          <w:highlight w:val="lightGray"/>
          <w:lang w:val="el-GR"/>
        </w:rPr>
        <w:t>δισκία</w:t>
      </w:r>
    </w:p>
    <w:p w14:paraId="6DF07FA3" w14:textId="77777777" w:rsidR="00CE2A8B" w:rsidRPr="00575EB6" w:rsidRDefault="00CE2A8B" w:rsidP="00CE2A8B">
      <w:pPr>
        <w:rPr>
          <w:rFonts w:eastAsia="Times New Roman"/>
          <w:noProof/>
          <w:snapToGrid/>
          <w:color w:val="auto"/>
          <w:highlight w:val="lightGray"/>
          <w:lang w:val="el-GR"/>
        </w:rPr>
      </w:pPr>
    </w:p>
    <w:p w14:paraId="3E5D8088" w14:textId="397E75C7" w:rsidR="00CE2A8B" w:rsidRPr="00624437" w:rsidRDefault="00CE2A8B" w:rsidP="00CE2A8B">
      <w:pPr>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/1/21/1588/007  </w:t>
      </w:r>
      <w:r w:rsidR="009075AB" w:rsidRPr="00624437">
        <w:rPr>
          <w:rFonts w:eastAsia="Times New Roman"/>
          <w:noProof/>
          <w:snapToGrid/>
          <w:color w:val="auto"/>
          <w:highlight w:val="lightGray"/>
          <w:lang w:val="el-GR"/>
        </w:rPr>
        <w:t xml:space="preserve">Κυψέλη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624437">
        <w:rPr>
          <w:rFonts w:eastAsia="Times New Roman"/>
          <w:noProof/>
          <w:snapToGrid/>
          <w:color w:val="auto"/>
          <w:highlight w:val="lightGray"/>
          <w:lang w:val="el-GR"/>
        </w:rPr>
        <w:t xml:space="preserve">)  28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δισκία (μονάδα δόσης)</w:t>
      </w:r>
    </w:p>
    <w:p w14:paraId="2418C609" w14:textId="323AF82E" w:rsidR="00CE2A8B" w:rsidRPr="00624437" w:rsidRDefault="00CE2A8B" w:rsidP="00CE2A8B">
      <w:pPr>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/1/21/1588/008  </w:t>
      </w:r>
      <w:r w:rsidR="009075AB" w:rsidRPr="00624437">
        <w:rPr>
          <w:rFonts w:eastAsia="Times New Roman"/>
          <w:noProof/>
          <w:snapToGrid/>
          <w:color w:val="auto"/>
          <w:highlight w:val="lightGray"/>
          <w:lang w:val="el-GR"/>
        </w:rPr>
        <w:t xml:space="preserve">Κυψέλη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624437">
        <w:rPr>
          <w:rFonts w:eastAsia="Times New Roman"/>
          <w:noProof/>
          <w:snapToGrid/>
          <w:color w:val="auto"/>
          <w:highlight w:val="lightGray"/>
          <w:lang w:val="el-GR"/>
        </w:rPr>
        <w:t xml:space="preserve">)  30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δισκία (μονάδα δόσης)</w:t>
      </w:r>
    </w:p>
    <w:p w14:paraId="65721EEF" w14:textId="6D58D243" w:rsidR="00CE2A8B" w:rsidRPr="00624437" w:rsidRDefault="00CE2A8B" w:rsidP="00CE2A8B">
      <w:pPr>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/1/21/1588/009  </w:t>
      </w:r>
      <w:r w:rsidR="009075AB" w:rsidRPr="00624437">
        <w:rPr>
          <w:rFonts w:eastAsia="Times New Roman"/>
          <w:noProof/>
          <w:snapToGrid/>
          <w:color w:val="auto"/>
          <w:highlight w:val="lightGray"/>
          <w:lang w:val="el-GR"/>
        </w:rPr>
        <w:t xml:space="preserve">Κυψέλη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624437">
        <w:rPr>
          <w:rFonts w:eastAsia="Times New Roman"/>
          <w:noProof/>
          <w:snapToGrid/>
          <w:color w:val="auto"/>
          <w:highlight w:val="lightGray"/>
          <w:lang w:val="el-GR"/>
        </w:rPr>
        <w:t xml:space="preserve">)  56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δισκία (μονάδα δόσης)</w:t>
      </w:r>
    </w:p>
    <w:p w14:paraId="6619A498" w14:textId="0EE3C048" w:rsidR="00CE2A8B" w:rsidRPr="00624437" w:rsidRDefault="00CE2A8B" w:rsidP="00CE2A8B">
      <w:pPr>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/1/21/1588/010  </w:t>
      </w:r>
      <w:r w:rsidR="009075AB" w:rsidRPr="00624437">
        <w:rPr>
          <w:rFonts w:eastAsia="Times New Roman"/>
          <w:noProof/>
          <w:snapToGrid/>
          <w:color w:val="auto"/>
          <w:highlight w:val="lightGray"/>
          <w:lang w:val="el-GR"/>
        </w:rPr>
        <w:t xml:space="preserve">Κυψέλη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624437">
        <w:rPr>
          <w:rFonts w:eastAsia="Times New Roman"/>
          <w:noProof/>
          <w:snapToGrid/>
          <w:color w:val="auto"/>
          <w:highlight w:val="lightGray"/>
          <w:lang w:val="el-GR"/>
        </w:rPr>
        <w:t xml:space="preserve">)  60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δισκία (μονάδα δόσης)</w:t>
      </w:r>
    </w:p>
    <w:p w14:paraId="00CC3908" w14:textId="5BAA8DAD" w:rsidR="00CE2A8B" w:rsidRPr="00624437" w:rsidRDefault="00CE2A8B" w:rsidP="00CE2A8B">
      <w:pPr>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/1/21/1588/011  </w:t>
      </w:r>
      <w:r w:rsidR="009075AB" w:rsidRPr="00624437">
        <w:rPr>
          <w:rFonts w:eastAsia="Times New Roman"/>
          <w:noProof/>
          <w:snapToGrid/>
          <w:color w:val="auto"/>
          <w:highlight w:val="lightGray"/>
          <w:lang w:val="el-GR"/>
        </w:rPr>
        <w:t xml:space="preserve">Κυψέλη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624437">
        <w:rPr>
          <w:rFonts w:eastAsia="Times New Roman"/>
          <w:noProof/>
          <w:snapToGrid/>
          <w:color w:val="auto"/>
          <w:highlight w:val="lightGray"/>
          <w:lang w:val="el-GR"/>
        </w:rPr>
        <w:t xml:space="preserve">)  90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δισκία (μονάδα δόσης)</w:t>
      </w:r>
    </w:p>
    <w:p w14:paraId="171CEB84" w14:textId="77777777" w:rsidR="00AF0E52" w:rsidRPr="009075AB" w:rsidRDefault="00AF0E52" w:rsidP="00AF0E52">
      <w:pPr>
        <w:tabs>
          <w:tab w:val="left" w:pos="567"/>
        </w:tabs>
        <w:rPr>
          <w:rFonts w:eastAsia="Times New Roman"/>
          <w:noProof/>
          <w:snapToGrid/>
          <w:color w:val="auto"/>
          <w:spacing w:val="-2"/>
          <w:lang w:val="el-GR"/>
        </w:rPr>
      </w:pPr>
    </w:p>
    <w:p w14:paraId="4B83DFF9" w14:textId="77777777" w:rsidR="00AF0E52" w:rsidRPr="009075AB" w:rsidRDefault="00AF0E52" w:rsidP="00624437">
      <w:pPr>
        <w:rPr>
          <w:rFonts w:eastAsia="Times New Roman"/>
          <w:noProof/>
          <w:snapToGrid/>
          <w:color w:val="auto"/>
          <w:spacing w:val="-2"/>
          <w:lang w:val="el-GR"/>
        </w:rPr>
      </w:pPr>
    </w:p>
    <w:p w14:paraId="1D34361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noProof/>
          <w:snapToGrid/>
          <w:color w:val="auto"/>
          <w:spacing w:val="-2"/>
          <w:lang w:val="el-GR"/>
        </w:rPr>
      </w:pPr>
      <w:r w:rsidRPr="00176260">
        <w:rPr>
          <w:rFonts w:eastAsia="Times New Roman"/>
          <w:b/>
          <w:bCs/>
          <w:noProof/>
          <w:snapToGrid/>
          <w:color w:val="auto"/>
          <w:spacing w:val="-2"/>
          <w:lang w:val="el-GR"/>
        </w:rPr>
        <w:t>13.</w:t>
      </w:r>
      <w:r w:rsidRPr="00176260">
        <w:rPr>
          <w:rFonts w:eastAsia="Times New Roman"/>
          <w:b/>
          <w:bCs/>
          <w:noProof/>
          <w:snapToGrid/>
          <w:color w:val="auto"/>
          <w:spacing w:val="-2"/>
          <w:lang w:val="el-GR"/>
        </w:rPr>
        <w:tab/>
        <w:t>ΑΡΙΘΜΟΣ ΠΑΡΤΙΔΑΣ</w:t>
      </w:r>
    </w:p>
    <w:p w14:paraId="770ADF26" w14:textId="77777777" w:rsidR="00AF0E52" w:rsidRPr="005571B3" w:rsidRDefault="00AF0E52" w:rsidP="00AF0E52">
      <w:pPr>
        <w:tabs>
          <w:tab w:val="left" w:pos="567"/>
        </w:tabs>
        <w:rPr>
          <w:rFonts w:eastAsia="Times New Roman"/>
          <w:i/>
          <w:noProof/>
          <w:snapToGrid/>
          <w:color w:val="auto"/>
          <w:spacing w:val="-2"/>
          <w:lang w:val="el-GR"/>
        </w:rPr>
      </w:pPr>
    </w:p>
    <w:p w14:paraId="771F9EC0" w14:textId="77777777" w:rsidR="00AF0E52" w:rsidRPr="005571B3" w:rsidRDefault="00AF0E52" w:rsidP="00AF0E52">
      <w:pPr>
        <w:tabs>
          <w:tab w:val="left" w:pos="567"/>
        </w:tabs>
        <w:rPr>
          <w:rFonts w:eastAsia="Times New Roman"/>
          <w:noProof/>
          <w:snapToGrid/>
          <w:color w:val="auto"/>
          <w:spacing w:val="-2"/>
          <w:lang w:val="el-GR"/>
        </w:rPr>
      </w:pPr>
      <w:r w:rsidRPr="00176260">
        <w:rPr>
          <w:rFonts w:eastAsia="Times New Roman"/>
          <w:noProof/>
          <w:snapToGrid/>
          <w:color w:val="auto"/>
          <w:spacing w:val="-2"/>
          <w:lang w:val="el-GR"/>
        </w:rPr>
        <w:t>Παρτίδα</w:t>
      </w:r>
    </w:p>
    <w:p w14:paraId="131A25F6" w14:textId="77777777" w:rsidR="00AF0E52" w:rsidRPr="005571B3" w:rsidRDefault="00AF0E52" w:rsidP="00AF0E52">
      <w:pPr>
        <w:tabs>
          <w:tab w:val="left" w:pos="567"/>
        </w:tabs>
        <w:rPr>
          <w:rFonts w:eastAsia="Times New Roman"/>
          <w:noProof/>
          <w:snapToGrid/>
          <w:color w:val="auto"/>
          <w:spacing w:val="-2"/>
          <w:lang w:val="el-GR"/>
        </w:rPr>
      </w:pPr>
    </w:p>
    <w:p w14:paraId="6D2F0BBB" w14:textId="77777777" w:rsidR="00AF0E52" w:rsidRPr="005571B3" w:rsidRDefault="00AF0E52" w:rsidP="00AF0E52">
      <w:pPr>
        <w:tabs>
          <w:tab w:val="left" w:pos="567"/>
        </w:tabs>
        <w:rPr>
          <w:rFonts w:eastAsia="Times New Roman"/>
          <w:noProof/>
          <w:snapToGrid/>
          <w:color w:val="auto"/>
          <w:spacing w:val="-2"/>
          <w:lang w:val="el-GR"/>
        </w:rPr>
      </w:pPr>
    </w:p>
    <w:p w14:paraId="40E1FC1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noProof/>
          <w:snapToGrid/>
          <w:color w:val="auto"/>
          <w:spacing w:val="-2"/>
          <w:lang w:val="el-GR"/>
        </w:rPr>
      </w:pPr>
      <w:r w:rsidRPr="00176260">
        <w:rPr>
          <w:rFonts w:eastAsia="Times New Roman"/>
          <w:b/>
          <w:bCs/>
          <w:noProof/>
          <w:snapToGrid/>
          <w:color w:val="auto"/>
          <w:spacing w:val="-2"/>
          <w:lang w:val="el-GR"/>
        </w:rPr>
        <w:t>14.</w:t>
      </w:r>
      <w:r w:rsidRPr="00176260">
        <w:rPr>
          <w:rFonts w:eastAsia="Times New Roman"/>
          <w:b/>
          <w:bCs/>
          <w:noProof/>
          <w:snapToGrid/>
          <w:color w:val="auto"/>
          <w:spacing w:val="-2"/>
          <w:lang w:val="el-GR"/>
        </w:rPr>
        <w:tab/>
        <w:t>ΓΕΝΙΚΗ ΚΑΤΑΤΑΞΗ ΓΙΑ ΤΗ ΔΙΑΘΕΣΗ</w:t>
      </w:r>
    </w:p>
    <w:p w14:paraId="38901130" w14:textId="77777777" w:rsidR="00AF0E52" w:rsidRPr="005571B3" w:rsidRDefault="00AF0E52" w:rsidP="00AF0E52">
      <w:pPr>
        <w:tabs>
          <w:tab w:val="left" w:pos="567"/>
        </w:tabs>
        <w:rPr>
          <w:rFonts w:eastAsia="Times New Roman"/>
          <w:i/>
          <w:noProof/>
          <w:snapToGrid/>
          <w:color w:val="auto"/>
          <w:spacing w:val="-2"/>
          <w:lang w:val="el-GR"/>
        </w:rPr>
      </w:pPr>
    </w:p>
    <w:p w14:paraId="5BEE9887" w14:textId="77777777" w:rsidR="00AF0E52" w:rsidRPr="005571B3" w:rsidRDefault="00AF0E52" w:rsidP="00AF0E52">
      <w:pPr>
        <w:tabs>
          <w:tab w:val="left" w:pos="567"/>
        </w:tabs>
        <w:rPr>
          <w:rFonts w:eastAsia="Times New Roman"/>
          <w:noProof/>
          <w:snapToGrid/>
          <w:color w:val="auto"/>
          <w:spacing w:val="-2"/>
          <w:lang w:val="el-GR"/>
        </w:rPr>
      </w:pPr>
    </w:p>
    <w:p w14:paraId="6B5E6A07" w14:textId="77777777" w:rsidR="00AF0E52" w:rsidRPr="005571B3" w:rsidRDefault="00AF0E52" w:rsidP="00AF0E52">
      <w:pPr>
        <w:pBdr>
          <w:top w:val="single" w:sz="4" w:space="2" w:color="auto"/>
          <w:left w:val="single" w:sz="4" w:space="4" w:color="auto"/>
          <w:bottom w:val="single" w:sz="4" w:space="1" w:color="auto"/>
          <w:right w:val="single" w:sz="4" w:space="4" w:color="auto"/>
        </w:pBdr>
        <w:tabs>
          <w:tab w:val="left" w:pos="567"/>
        </w:tabs>
        <w:outlineLvl w:val="0"/>
        <w:rPr>
          <w:rFonts w:eastAsia="Times New Roman"/>
          <w:noProof/>
          <w:snapToGrid/>
          <w:color w:val="auto"/>
          <w:spacing w:val="-2"/>
          <w:lang w:val="el-GR"/>
        </w:rPr>
      </w:pPr>
      <w:r w:rsidRPr="00176260">
        <w:rPr>
          <w:rFonts w:eastAsia="Times New Roman"/>
          <w:b/>
          <w:bCs/>
          <w:noProof/>
          <w:snapToGrid/>
          <w:color w:val="auto"/>
          <w:spacing w:val="-2"/>
          <w:lang w:val="el-GR"/>
        </w:rPr>
        <w:t>15.</w:t>
      </w:r>
      <w:r w:rsidRPr="00176260">
        <w:rPr>
          <w:rFonts w:eastAsia="Times New Roman"/>
          <w:b/>
          <w:bCs/>
          <w:noProof/>
          <w:snapToGrid/>
          <w:color w:val="auto"/>
          <w:spacing w:val="-2"/>
          <w:lang w:val="el-GR"/>
        </w:rPr>
        <w:tab/>
        <w:t>ΟΔΗΓΙΕΣ ΧΡΗΣΗΣ</w:t>
      </w:r>
    </w:p>
    <w:p w14:paraId="193EABDD" w14:textId="77777777" w:rsidR="00AF0E52" w:rsidRPr="005571B3" w:rsidRDefault="00AF0E52" w:rsidP="00AF0E52">
      <w:pPr>
        <w:tabs>
          <w:tab w:val="left" w:pos="567"/>
        </w:tabs>
        <w:rPr>
          <w:rFonts w:eastAsia="Times New Roman"/>
          <w:noProof/>
          <w:snapToGrid/>
          <w:color w:val="auto"/>
          <w:spacing w:val="-2"/>
          <w:lang w:val="el-GR"/>
        </w:rPr>
      </w:pPr>
    </w:p>
    <w:p w14:paraId="14540AC4" w14:textId="77777777" w:rsidR="00AF0E52" w:rsidRPr="005571B3" w:rsidRDefault="00AF0E52" w:rsidP="00AF0E52">
      <w:pPr>
        <w:tabs>
          <w:tab w:val="left" w:pos="567"/>
        </w:tabs>
        <w:rPr>
          <w:rFonts w:eastAsia="Times New Roman"/>
          <w:noProof/>
          <w:snapToGrid/>
          <w:color w:val="auto"/>
          <w:spacing w:val="-2"/>
          <w:lang w:val="el-GR"/>
        </w:rPr>
      </w:pPr>
    </w:p>
    <w:p w14:paraId="772DADA2" w14:textId="77777777" w:rsidR="00AF0E52" w:rsidRPr="005571B3" w:rsidRDefault="00AF0E52" w:rsidP="00AF0E52">
      <w:pPr>
        <w:pBdr>
          <w:top w:val="single" w:sz="4" w:space="1" w:color="auto"/>
          <w:left w:val="single" w:sz="4" w:space="4" w:color="auto"/>
          <w:bottom w:val="single" w:sz="4" w:space="0" w:color="auto"/>
          <w:right w:val="single" w:sz="4" w:space="4" w:color="auto"/>
        </w:pBdr>
        <w:tabs>
          <w:tab w:val="left" w:pos="567"/>
        </w:tabs>
        <w:rPr>
          <w:rFonts w:eastAsia="Times New Roman"/>
          <w:noProof/>
          <w:snapToGrid/>
          <w:color w:val="auto"/>
          <w:spacing w:val="-2"/>
          <w:lang w:val="el-GR"/>
        </w:rPr>
      </w:pPr>
      <w:r w:rsidRPr="00176260">
        <w:rPr>
          <w:rFonts w:eastAsia="Times New Roman"/>
          <w:b/>
          <w:bCs/>
          <w:noProof/>
          <w:snapToGrid/>
          <w:color w:val="auto"/>
          <w:spacing w:val="-2"/>
          <w:lang w:val="el-GR"/>
        </w:rPr>
        <w:t>16.</w:t>
      </w:r>
      <w:r w:rsidRPr="00176260">
        <w:rPr>
          <w:rFonts w:eastAsia="Times New Roman"/>
          <w:b/>
          <w:bCs/>
          <w:noProof/>
          <w:snapToGrid/>
          <w:color w:val="auto"/>
          <w:spacing w:val="-2"/>
          <w:lang w:val="el-GR"/>
        </w:rPr>
        <w:tab/>
        <w:t>ΠΛΗΡΟΦΟΡΙΕΣ ΣΕ BRAILLE</w:t>
      </w:r>
    </w:p>
    <w:p w14:paraId="2E6B150A" w14:textId="77777777" w:rsidR="00AF0E52" w:rsidRPr="005571B3" w:rsidRDefault="00AF0E52" w:rsidP="00AF0E52">
      <w:pPr>
        <w:tabs>
          <w:tab w:val="left" w:pos="567"/>
        </w:tabs>
        <w:rPr>
          <w:rFonts w:eastAsia="Times New Roman"/>
          <w:noProof/>
          <w:snapToGrid/>
          <w:color w:val="auto"/>
          <w:spacing w:val="-2"/>
          <w:lang w:val="el-GR"/>
        </w:rPr>
      </w:pPr>
    </w:p>
    <w:p w14:paraId="5D12FDC4" w14:textId="5D21D727" w:rsidR="00AF0E52" w:rsidRPr="005571B3" w:rsidRDefault="00E71FFC" w:rsidP="00AF0E52">
      <w:pPr>
        <w:tabs>
          <w:tab w:val="left" w:pos="567"/>
        </w:tabs>
        <w:rPr>
          <w:rFonts w:eastAsia="Times New Roman"/>
          <w:noProof/>
          <w:snapToGrid/>
          <w:color w:val="auto"/>
          <w:spacing w:val="-2"/>
          <w:shd w:val="clear" w:color="auto" w:fill="CCCCCC"/>
          <w:lang w:val="el-GR"/>
        </w:rPr>
      </w:pPr>
      <w:r>
        <w:rPr>
          <w:rFonts w:eastAsia="Times New Roman"/>
          <w:noProof/>
          <w:snapToGrid/>
          <w:color w:val="auto"/>
          <w:spacing w:val="-2"/>
          <w:shd w:val="clear" w:color="auto" w:fill="CCCCCC"/>
          <w:lang w:val="el-GR"/>
        </w:rPr>
        <w:t>Rivaroxaban Viatris</w:t>
      </w:r>
      <w:r w:rsidR="00AF0E52" w:rsidRPr="00B3718D">
        <w:rPr>
          <w:rFonts w:eastAsia="Times New Roman"/>
          <w:noProof/>
          <w:snapToGrid/>
          <w:color w:val="auto"/>
          <w:spacing w:val="-2"/>
          <w:shd w:val="clear" w:color="auto" w:fill="CCCCCC"/>
          <w:lang w:val="el-GR"/>
        </w:rPr>
        <w:t xml:space="preserve"> 2,5</w:t>
      </w:r>
      <w:r w:rsidR="00903618" w:rsidRPr="00B3718D">
        <w:rPr>
          <w:rFonts w:eastAsia="Times New Roman"/>
          <w:noProof/>
          <w:snapToGrid/>
          <w:color w:val="auto"/>
          <w:spacing w:val="-2"/>
          <w:shd w:val="clear" w:color="auto" w:fill="CCCCCC"/>
          <w:lang w:val="el-GR"/>
        </w:rPr>
        <w:t> mg</w:t>
      </w:r>
      <w:r w:rsidR="00903618">
        <w:rPr>
          <w:rFonts w:eastAsia="Times New Roman"/>
          <w:noProof/>
          <w:snapToGrid/>
          <w:color w:val="auto"/>
          <w:spacing w:val="-2"/>
          <w:shd w:val="clear" w:color="auto" w:fill="CCCCCC"/>
          <w:lang w:val="el-GR"/>
        </w:rPr>
        <w:t xml:space="preserve"> </w:t>
      </w:r>
    </w:p>
    <w:p w14:paraId="3C9E3FF0" w14:textId="77777777" w:rsidR="00AF0E52" w:rsidRPr="005571B3" w:rsidRDefault="00AF0E52" w:rsidP="00AF0E52">
      <w:pPr>
        <w:tabs>
          <w:tab w:val="left" w:pos="567"/>
        </w:tabs>
        <w:rPr>
          <w:rFonts w:eastAsia="Times New Roman"/>
          <w:noProof/>
          <w:snapToGrid/>
          <w:color w:val="auto"/>
          <w:spacing w:val="-2"/>
          <w:shd w:val="clear" w:color="auto" w:fill="CCCCCC"/>
          <w:lang w:val="el-GR"/>
        </w:rPr>
      </w:pPr>
    </w:p>
    <w:p w14:paraId="1E07BE12" w14:textId="77777777" w:rsidR="00AF0E52" w:rsidRPr="005571B3" w:rsidRDefault="00AF0E52" w:rsidP="00AF0E52">
      <w:pPr>
        <w:tabs>
          <w:tab w:val="left" w:pos="567"/>
        </w:tabs>
        <w:rPr>
          <w:rFonts w:eastAsia="Times New Roman"/>
          <w:noProof/>
          <w:snapToGrid/>
          <w:color w:val="auto"/>
          <w:spacing w:val="-2"/>
          <w:shd w:val="clear" w:color="auto" w:fill="CCCCCC"/>
          <w:lang w:val="el-GR"/>
        </w:rPr>
      </w:pPr>
    </w:p>
    <w:p w14:paraId="2A1370E3" w14:textId="77777777" w:rsidR="00AF0E52" w:rsidRPr="005571B3" w:rsidRDefault="00AF0E52" w:rsidP="00AF0E52">
      <w:pPr>
        <w:pBdr>
          <w:top w:val="single" w:sz="4" w:space="1" w:color="auto"/>
          <w:left w:val="single" w:sz="4" w:space="4" w:color="auto"/>
          <w:bottom w:val="single" w:sz="4" w:space="0" w:color="auto"/>
          <w:right w:val="single" w:sz="4" w:space="4" w:color="auto"/>
        </w:pBdr>
        <w:rPr>
          <w:rFonts w:eastAsia="Times New Roman"/>
          <w:i/>
          <w:noProof/>
          <w:snapToGrid/>
          <w:color w:val="auto"/>
          <w:spacing w:val="-2"/>
          <w:szCs w:val="20"/>
          <w:lang w:val="el-GR"/>
        </w:rPr>
      </w:pPr>
      <w:r w:rsidRPr="00176260">
        <w:rPr>
          <w:rFonts w:eastAsia="Times New Roman"/>
          <w:b/>
          <w:bCs/>
          <w:noProof/>
          <w:snapToGrid/>
          <w:color w:val="auto"/>
          <w:spacing w:val="-2"/>
          <w:lang w:val="el-GR"/>
        </w:rPr>
        <w:lastRenderedPageBreak/>
        <w:t>17.</w:t>
      </w:r>
      <w:r w:rsidRPr="00176260">
        <w:rPr>
          <w:rFonts w:eastAsia="Times New Roman"/>
          <w:b/>
          <w:bCs/>
          <w:noProof/>
          <w:snapToGrid/>
          <w:color w:val="auto"/>
          <w:spacing w:val="-2"/>
          <w:lang w:val="el-GR"/>
        </w:rPr>
        <w:tab/>
        <w:t>ΜΟΝΑΔΙΚΟΣ ΑΝΑΓΝΩΡΙΣΤΙΚΟΣ ΚΩΔΙΚΟΣ – ΔΙΣΔΙΑΣΤΑΤΟΣ ΓΡΑΜΜΩΤΟΣ ΚΩΔΙΚΑΣ (2D)</w:t>
      </w:r>
    </w:p>
    <w:p w14:paraId="46DE7EB8" w14:textId="77777777" w:rsidR="00AF0E52" w:rsidRPr="005571B3" w:rsidRDefault="00AF0E52" w:rsidP="00AF0E52">
      <w:pPr>
        <w:rPr>
          <w:rFonts w:eastAsia="Times New Roman"/>
          <w:noProof/>
          <w:snapToGrid/>
          <w:color w:val="auto"/>
          <w:spacing w:val="-2"/>
          <w:szCs w:val="20"/>
          <w:lang w:val="el-GR"/>
        </w:rPr>
      </w:pPr>
    </w:p>
    <w:p w14:paraId="60B032E8" w14:textId="77777777" w:rsidR="00AF0E52" w:rsidRPr="00624437" w:rsidRDefault="00AF0E52" w:rsidP="00AF0E52">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Δισδιάστατος γραμμωτός κώδικας (2</w:t>
      </w:r>
      <w:r w:rsidRPr="00624437">
        <w:rPr>
          <w:rFonts w:eastAsia="Times New Roman"/>
          <w:noProof/>
          <w:snapToGrid/>
          <w:color w:val="auto"/>
          <w:highlight w:val="lightGray"/>
          <w:lang w:val="en-GB"/>
        </w:rPr>
        <w:t>D</w:t>
      </w:r>
      <w:r w:rsidRPr="00624437">
        <w:rPr>
          <w:rFonts w:eastAsia="Times New Roman"/>
          <w:noProof/>
          <w:snapToGrid/>
          <w:color w:val="auto"/>
          <w:highlight w:val="lightGray"/>
          <w:lang w:val="el-GR"/>
        </w:rPr>
        <w:t>) που φέρει τον περιληφθέντα μοναδικό αναγνωριστικό κωδικό.</w:t>
      </w:r>
    </w:p>
    <w:p w14:paraId="21A5DC7A" w14:textId="77777777" w:rsidR="002E23F8" w:rsidRDefault="002E23F8" w:rsidP="00AF0E52">
      <w:pPr>
        <w:tabs>
          <w:tab w:val="left" w:pos="567"/>
        </w:tabs>
        <w:rPr>
          <w:rFonts w:eastAsia="Times New Roman"/>
          <w:noProof/>
          <w:snapToGrid/>
          <w:color w:val="auto"/>
          <w:spacing w:val="-2"/>
          <w:lang w:val="el-GR"/>
        </w:rPr>
      </w:pPr>
    </w:p>
    <w:p w14:paraId="7307E9F7" w14:textId="77777777" w:rsidR="002E23F8" w:rsidRPr="005571B3" w:rsidRDefault="002E23F8" w:rsidP="00AF0E52">
      <w:pPr>
        <w:tabs>
          <w:tab w:val="left" w:pos="567"/>
        </w:tabs>
        <w:rPr>
          <w:rFonts w:eastAsia="Times New Roman"/>
          <w:noProof/>
          <w:snapToGrid/>
          <w:color w:val="auto"/>
          <w:spacing w:val="-2"/>
          <w:shd w:val="clear" w:color="auto" w:fill="CCCCCC"/>
          <w:lang w:val="el-GR"/>
        </w:rPr>
      </w:pPr>
    </w:p>
    <w:p w14:paraId="1DD49EAE" w14:textId="77777777" w:rsidR="00AF0E52" w:rsidRPr="005571B3" w:rsidRDefault="00AF0E52" w:rsidP="00AF0E52">
      <w:pPr>
        <w:pBdr>
          <w:top w:val="single" w:sz="4" w:space="1" w:color="auto"/>
          <w:left w:val="single" w:sz="4" w:space="4" w:color="auto"/>
          <w:bottom w:val="single" w:sz="4" w:space="0" w:color="auto"/>
          <w:right w:val="single" w:sz="4" w:space="4" w:color="auto"/>
        </w:pBdr>
        <w:rPr>
          <w:rFonts w:eastAsia="Times New Roman"/>
          <w:i/>
          <w:noProof/>
          <w:snapToGrid/>
          <w:color w:val="auto"/>
          <w:spacing w:val="-2"/>
          <w:szCs w:val="20"/>
          <w:lang w:val="el-GR"/>
        </w:rPr>
      </w:pPr>
      <w:r w:rsidRPr="00176260">
        <w:rPr>
          <w:rFonts w:eastAsia="Times New Roman"/>
          <w:b/>
          <w:bCs/>
          <w:noProof/>
          <w:snapToGrid/>
          <w:color w:val="auto"/>
          <w:spacing w:val="-2"/>
          <w:lang w:val="el-GR"/>
        </w:rPr>
        <w:t>18.</w:t>
      </w:r>
      <w:r w:rsidRPr="00176260">
        <w:rPr>
          <w:rFonts w:eastAsia="Times New Roman"/>
          <w:b/>
          <w:bCs/>
          <w:noProof/>
          <w:snapToGrid/>
          <w:color w:val="auto"/>
          <w:spacing w:val="-2"/>
          <w:lang w:val="el-GR"/>
        </w:rPr>
        <w:tab/>
        <w:t>ΜΟΝΑΔΙΚΟΣ ΑΝΑΓΝΩΡΙΣΤΙΚΟΣ ΚΩΔΙΚΟΣ – ΔΕΔΟΜΕΝΑ ΑΝΑΓΝΩΣΙΜΑ ΑΠΟ ΤΟΝ ΑΝΘΡΩΠΟ</w:t>
      </w:r>
    </w:p>
    <w:p w14:paraId="00D82DBD" w14:textId="77777777" w:rsidR="00AF0E52" w:rsidRPr="005571B3" w:rsidRDefault="00AF0E52" w:rsidP="00AF0E52">
      <w:pPr>
        <w:rPr>
          <w:rFonts w:eastAsia="Times New Roman"/>
          <w:noProof/>
          <w:snapToGrid/>
          <w:color w:val="auto"/>
          <w:spacing w:val="-2"/>
          <w:szCs w:val="20"/>
          <w:lang w:val="el-GR"/>
        </w:rPr>
      </w:pPr>
    </w:p>
    <w:p w14:paraId="005F6BCE" w14:textId="77777777" w:rsidR="00AF0E52" w:rsidRPr="005571B3" w:rsidRDefault="00AF0E52" w:rsidP="00AF0E52">
      <w:pPr>
        <w:tabs>
          <w:tab w:val="left" w:pos="567"/>
        </w:tabs>
        <w:spacing w:line="260" w:lineRule="exact"/>
        <w:rPr>
          <w:rFonts w:eastAsia="Times New Roman"/>
          <w:snapToGrid/>
          <w:color w:val="008000"/>
          <w:spacing w:val="-2"/>
          <w:lang w:val="el-GR"/>
        </w:rPr>
      </w:pPr>
      <w:r w:rsidRPr="00176260">
        <w:rPr>
          <w:rFonts w:eastAsia="Times New Roman"/>
          <w:snapToGrid/>
          <w:color w:val="auto"/>
          <w:spacing w:val="-2"/>
          <w:lang w:val="el-GR"/>
        </w:rPr>
        <w:t>PC</w:t>
      </w:r>
    </w:p>
    <w:p w14:paraId="67B75D88" w14:textId="77777777" w:rsidR="00AF0E52" w:rsidRPr="005571B3" w:rsidRDefault="00AF0E52" w:rsidP="00AF0E52">
      <w:pPr>
        <w:tabs>
          <w:tab w:val="left" w:pos="567"/>
        </w:tabs>
        <w:spacing w:line="260" w:lineRule="exact"/>
        <w:rPr>
          <w:rFonts w:eastAsia="Times New Roman"/>
          <w:snapToGrid/>
          <w:color w:val="auto"/>
          <w:spacing w:val="-2"/>
          <w:lang w:val="el-GR"/>
        </w:rPr>
      </w:pPr>
      <w:r w:rsidRPr="00176260">
        <w:rPr>
          <w:rFonts w:eastAsia="Times New Roman"/>
          <w:snapToGrid/>
          <w:color w:val="auto"/>
          <w:spacing w:val="-2"/>
          <w:lang w:val="el-GR"/>
        </w:rPr>
        <w:t>SN</w:t>
      </w:r>
    </w:p>
    <w:p w14:paraId="07BAED94" w14:textId="66A42EAE" w:rsidR="00AF0E52" w:rsidRPr="002E23F8" w:rsidRDefault="00AF0E52" w:rsidP="002E23F8">
      <w:pPr>
        <w:tabs>
          <w:tab w:val="left" w:pos="567"/>
        </w:tabs>
        <w:spacing w:line="260" w:lineRule="exact"/>
        <w:rPr>
          <w:rFonts w:eastAsia="Times New Roman"/>
          <w:snapToGrid/>
          <w:color w:val="auto"/>
          <w:spacing w:val="-2"/>
          <w:lang w:val="el-GR"/>
        </w:rPr>
      </w:pPr>
      <w:r w:rsidRPr="00176260">
        <w:rPr>
          <w:rFonts w:eastAsia="Times New Roman"/>
          <w:snapToGrid/>
          <w:color w:val="auto"/>
          <w:spacing w:val="-2"/>
          <w:lang w:val="el-GR"/>
        </w:rPr>
        <w:t>NN</w:t>
      </w:r>
    </w:p>
    <w:p w14:paraId="2938FA95" w14:textId="1A14E697" w:rsidR="00AF0E52" w:rsidRDefault="00AF0E52" w:rsidP="00AF0E52">
      <w:pPr>
        <w:tabs>
          <w:tab w:val="left" w:pos="567"/>
        </w:tabs>
        <w:rPr>
          <w:rFonts w:eastAsia="Times New Roman"/>
          <w:b/>
          <w:noProof/>
          <w:snapToGrid/>
          <w:color w:val="auto"/>
          <w:spacing w:val="-2"/>
          <w:lang w:val="el-GR"/>
        </w:rPr>
      </w:pPr>
    </w:p>
    <w:p w14:paraId="2EDEFE22" w14:textId="04BB4D53" w:rsidR="00CE2A8B" w:rsidRDefault="00CE2A8B" w:rsidP="00AF0E52">
      <w:pPr>
        <w:tabs>
          <w:tab w:val="left" w:pos="567"/>
        </w:tabs>
        <w:rPr>
          <w:rFonts w:eastAsia="Times New Roman"/>
          <w:b/>
          <w:noProof/>
          <w:snapToGrid/>
          <w:color w:val="auto"/>
          <w:spacing w:val="-2"/>
          <w:lang w:val="el-GR"/>
        </w:rPr>
      </w:pPr>
    </w:p>
    <w:p w14:paraId="2092124A" w14:textId="1ED47002" w:rsidR="00CE2A8B" w:rsidRDefault="00CE2A8B" w:rsidP="00AF0E52">
      <w:pPr>
        <w:tabs>
          <w:tab w:val="left" w:pos="567"/>
        </w:tabs>
        <w:rPr>
          <w:rFonts w:eastAsia="Times New Roman"/>
          <w:b/>
          <w:noProof/>
          <w:snapToGrid/>
          <w:color w:val="auto"/>
          <w:spacing w:val="-2"/>
          <w:lang w:val="el-GR"/>
        </w:rPr>
      </w:pPr>
    </w:p>
    <w:p w14:paraId="56D9CF5F" w14:textId="7CF556C2" w:rsidR="00CE2A8B" w:rsidRDefault="00CE2A8B" w:rsidP="00AF0E52">
      <w:pPr>
        <w:tabs>
          <w:tab w:val="left" w:pos="567"/>
        </w:tabs>
        <w:rPr>
          <w:rFonts w:eastAsia="Times New Roman"/>
          <w:b/>
          <w:noProof/>
          <w:snapToGrid/>
          <w:color w:val="auto"/>
          <w:spacing w:val="-2"/>
          <w:lang w:val="el-GR"/>
        </w:rPr>
      </w:pPr>
    </w:p>
    <w:p w14:paraId="6B0E5C37" w14:textId="20F4A10B" w:rsidR="00CE2A8B" w:rsidRDefault="00CE2A8B" w:rsidP="00AF0E52">
      <w:pPr>
        <w:tabs>
          <w:tab w:val="left" w:pos="567"/>
        </w:tabs>
        <w:rPr>
          <w:rFonts w:eastAsia="Times New Roman"/>
          <w:b/>
          <w:noProof/>
          <w:snapToGrid/>
          <w:color w:val="auto"/>
          <w:spacing w:val="-2"/>
          <w:lang w:val="el-GR"/>
        </w:rPr>
      </w:pPr>
    </w:p>
    <w:p w14:paraId="63D2EE99" w14:textId="2E1847FD" w:rsidR="00CE2A8B" w:rsidRDefault="00CE2A8B" w:rsidP="00AF0E52">
      <w:pPr>
        <w:tabs>
          <w:tab w:val="left" w:pos="567"/>
        </w:tabs>
        <w:rPr>
          <w:rFonts w:eastAsia="Times New Roman"/>
          <w:b/>
          <w:noProof/>
          <w:snapToGrid/>
          <w:color w:val="auto"/>
          <w:spacing w:val="-2"/>
          <w:lang w:val="el-GR"/>
        </w:rPr>
      </w:pPr>
    </w:p>
    <w:p w14:paraId="748E77AB" w14:textId="1891D542" w:rsidR="00CE2A8B" w:rsidRDefault="00CE2A8B" w:rsidP="00AF0E52">
      <w:pPr>
        <w:tabs>
          <w:tab w:val="left" w:pos="567"/>
        </w:tabs>
        <w:rPr>
          <w:rFonts w:eastAsia="Times New Roman"/>
          <w:b/>
          <w:noProof/>
          <w:snapToGrid/>
          <w:color w:val="auto"/>
          <w:spacing w:val="-2"/>
          <w:lang w:val="el-GR"/>
        </w:rPr>
      </w:pPr>
    </w:p>
    <w:p w14:paraId="2DAEFB73" w14:textId="2CF146A4" w:rsidR="00CE2A8B" w:rsidRDefault="00CE2A8B" w:rsidP="00AF0E52">
      <w:pPr>
        <w:tabs>
          <w:tab w:val="left" w:pos="567"/>
        </w:tabs>
        <w:rPr>
          <w:rFonts w:eastAsia="Times New Roman"/>
          <w:b/>
          <w:noProof/>
          <w:snapToGrid/>
          <w:color w:val="auto"/>
          <w:spacing w:val="-2"/>
          <w:lang w:val="el-GR"/>
        </w:rPr>
      </w:pPr>
    </w:p>
    <w:p w14:paraId="3F2FCF94" w14:textId="283B3DFA" w:rsidR="00CE2A8B" w:rsidRDefault="00CE2A8B" w:rsidP="00AF0E52">
      <w:pPr>
        <w:tabs>
          <w:tab w:val="left" w:pos="567"/>
        </w:tabs>
        <w:rPr>
          <w:rFonts w:eastAsia="Times New Roman"/>
          <w:b/>
          <w:noProof/>
          <w:snapToGrid/>
          <w:color w:val="auto"/>
          <w:spacing w:val="-2"/>
          <w:lang w:val="el-GR"/>
        </w:rPr>
      </w:pPr>
    </w:p>
    <w:p w14:paraId="03C5782A" w14:textId="499F9CA7" w:rsidR="00CE2A8B" w:rsidRDefault="00CE2A8B" w:rsidP="00AF0E52">
      <w:pPr>
        <w:tabs>
          <w:tab w:val="left" w:pos="567"/>
        </w:tabs>
        <w:rPr>
          <w:rFonts w:eastAsia="Times New Roman"/>
          <w:b/>
          <w:noProof/>
          <w:snapToGrid/>
          <w:color w:val="auto"/>
          <w:spacing w:val="-2"/>
          <w:lang w:val="el-GR"/>
        </w:rPr>
      </w:pPr>
    </w:p>
    <w:p w14:paraId="0B4991C1" w14:textId="20695FD9" w:rsidR="00CE2A8B" w:rsidRDefault="00CE2A8B" w:rsidP="00AF0E52">
      <w:pPr>
        <w:tabs>
          <w:tab w:val="left" w:pos="567"/>
        </w:tabs>
        <w:rPr>
          <w:rFonts w:eastAsia="Times New Roman"/>
          <w:b/>
          <w:noProof/>
          <w:snapToGrid/>
          <w:color w:val="auto"/>
          <w:spacing w:val="-2"/>
          <w:lang w:val="el-GR"/>
        </w:rPr>
      </w:pPr>
    </w:p>
    <w:p w14:paraId="058ECD4B" w14:textId="52667855" w:rsidR="00CE2A8B" w:rsidRDefault="00CE2A8B" w:rsidP="00AF0E52">
      <w:pPr>
        <w:tabs>
          <w:tab w:val="left" w:pos="567"/>
        </w:tabs>
        <w:rPr>
          <w:rFonts w:eastAsia="Times New Roman"/>
          <w:b/>
          <w:noProof/>
          <w:snapToGrid/>
          <w:color w:val="auto"/>
          <w:spacing w:val="-2"/>
          <w:lang w:val="el-GR"/>
        </w:rPr>
      </w:pPr>
    </w:p>
    <w:p w14:paraId="402336A9" w14:textId="21F4CCCF" w:rsidR="00CE2A8B" w:rsidRDefault="00CE2A8B" w:rsidP="00AF0E52">
      <w:pPr>
        <w:tabs>
          <w:tab w:val="left" w:pos="567"/>
        </w:tabs>
        <w:rPr>
          <w:rFonts w:eastAsia="Times New Roman"/>
          <w:b/>
          <w:noProof/>
          <w:snapToGrid/>
          <w:color w:val="auto"/>
          <w:spacing w:val="-2"/>
          <w:lang w:val="el-GR"/>
        </w:rPr>
      </w:pPr>
    </w:p>
    <w:p w14:paraId="4761EBC1" w14:textId="129E1AB1" w:rsidR="00CE2A8B" w:rsidRDefault="00CE2A8B" w:rsidP="00AF0E52">
      <w:pPr>
        <w:tabs>
          <w:tab w:val="left" w:pos="567"/>
        </w:tabs>
        <w:rPr>
          <w:rFonts w:eastAsia="Times New Roman"/>
          <w:b/>
          <w:noProof/>
          <w:snapToGrid/>
          <w:color w:val="auto"/>
          <w:spacing w:val="-2"/>
          <w:lang w:val="el-GR"/>
        </w:rPr>
      </w:pPr>
    </w:p>
    <w:p w14:paraId="5672A807" w14:textId="07A5096F" w:rsidR="00CE2A8B" w:rsidRDefault="00CE2A8B" w:rsidP="00AF0E52">
      <w:pPr>
        <w:tabs>
          <w:tab w:val="left" w:pos="567"/>
        </w:tabs>
        <w:rPr>
          <w:rFonts w:eastAsia="Times New Roman"/>
          <w:b/>
          <w:noProof/>
          <w:snapToGrid/>
          <w:color w:val="auto"/>
          <w:spacing w:val="-2"/>
          <w:lang w:val="el-GR"/>
        </w:rPr>
      </w:pPr>
    </w:p>
    <w:p w14:paraId="6167A896" w14:textId="60BB6459" w:rsidR="00CE2A8B" w:rsidRDefault="00CE2A8B" w:rsidP="00AF0E52">
      <w:pPr>
        <w:tabs>
          <w:tab w:val="left" w:pos="567"/>
        </w:tabs>
        <w:rPr>
          <w:rFonts w:eastAsia="Times New Roman"/>
          <w:b/>
          <w:noProof/>
          <w:snapToGrid/>
          <w:color w:val="auto"/>
          <w:spacing w:val="-2"/>
          <w:lang w:val="el-GR"/>
        </w:rPr>
      </w:pPr>
    </w:p>
    <w:p w14:paraId="10058CB7" w14:textId="3FF40EEA" w:rsidR="00CE2A8B" w:rsidRDefault="00CE2A8B" w:rsidP="00AF0E52">
      <w:pPr>
        <w:tabs>
          <w:tab w:val="left" w:pos="567"/>
        </w:tabs>
        <w:rPr>
          <w:rFonts w:eastAsia="Times New Roman"/>
          <w:b/>
          <w:noProof/>
          <w:snapToGrid/>
          <w:color w:val="auto"/>
          <w:spacing w:val="-2"/>
          <w:lang w:val="el-GR"/>
        </w:rPr>
      </w:pPr>
    </w:p>
    <w:p w14:paraId="10ECF6F6" w14:textId="6DCAE793" w:rsidR="00CE2A8B" w:rsidRDefault="00CE2A8B" w:rsidP="00AF0E52">
      <w:pPr>
        <w:tabs>
          <w:tab w:val="left" w:pos="567"/>
        </w:tabs>
        <w:rPr>
          <w:rFonts w:eastAsia="Times New Roman"/>
          <w:b/>
          <w:noProof/>
          <w:snapToGrid/>
          <w:color w:val="auto"/>
          <w:spacing w:val="-2"/>
          <w:lang w:val="el-GR"/>
        </w:rPr>
      </w:pPr>
    </w:p>
    <w:p w14:paraId="1C22D2B0" w14:textId="7EF96D25" w:rsidR="00CE2A8B" w:rsidRDefault="00CE2A8B" w:rsidP="00AF0E52">
      <w:pPr>
        <w:tabs>
          <w:tab w:val="left" w:pos="567"/>
        </w:tabs>
        <w:rPr>
          <w:rFonts w:eastAsia="Times New Roman"/>
          <w:b/>
          <w:noProof/>
          <w:snapToGrid/>
          <w:color w:val="auto"/>
          <w:spacing w:val="-2"/>
          <w:lang w:val="el-GR"/>
        </w:rPr>
      </w:pPr>
    </w:p>
    <w:p w14:paraId="41DD2205" w14:textId="5B6F0423" w:rsidR="00CE2A8B" w:rsidRDefault="00CE2A8B" w:rsidP="00AF0E52">
      <w:pPr>
        <w:tabs>
          <w:tab w:val="left" w:pos="567"/>
        </w:tabs>
        <w:rPr>
          <w:rFonts w:eastAsia="Times New Roman"/>
          <w:b/>
          <w:noProof/>
          <w:snapToGrid/>
          <w:color w:val="auto"/>
          <w:spacing w:val="-2"/>
          <w:lang w:val="el-GR"/>
        </w:rPr>
      </w:pPr>
    </w:p>
    <w:p w14:paraId="4CFEA940" w14:textId="60AFE3B9" w:rsidR="00CE2A8B" w:rsidRDefault="00CE2A8B" w:rsidP="00AF0E52">
      <w:pPr>
        <w:tabs>
          <w:tab w:val="left" w:pos="567"/>
        </w:tabs>
        <w:rPr>
          <w:rFonts w:eastAsia="Times New Roman"/>
          <w:b/>
          <w:noProof/>
          <w:snapToGrid/>
          <w:color w:val="auto"/>
          <w:spacing w:val="-2"/>
          <w:lang w:val="el-GR"/>
        </w:rPr>
      </w:pPr>
    </w:p>
    <w:p w14:paraId="56C02A7D" w14:textId="252AE809" w:rsidR="00CE2A8B" w:rsidRDefault="00CE2A8B" w:rsidP="00AF0E52">
      <w:pPr>
        <w:tabs>
          <w:tab w:val="left" w:pos="567"/>
        </w:tabs>
        <w:rPr>
          <w:rFonts w:eastAsia="Times New Roman"/>
          <w:b/>
          <w:noProof/>
          <w:snapToGrid/>
          <w:color w:val="auto"/>
          <w:spacing w:val="-2"/>
          <w:lang w:val="el-GR"/>
        </w:rPr>
      </w:pPr>
    </w:p>
    <w:p w14:paraId="7A1466F3" w14:textId="7BBE75A1" w:rsidR="00CE2A8B" w:rsidRDefault="00CE2A8B" w:rsidP="00AF0E52">
      <w:pPr>
        <w:tabs>
          <w:tab w:val="left" w:pos="567"/>
        </w:tabs>
        <w:rPr>
          <w:rFonts w:eastAsia="Times New Roman"/>
          <w:b/>
          <w:noProof/>
          <w:snapToGrid/>
          <w:color w:val="auto"/>
          <w:spacing w:val="-2"/>
          <w:lang w:val="el-GR"/>
        </w:rPr>
      </w:pPr>
    </w:p>
    <w:p w14:paraId="54B39D58" w14:textId="09A81C8D" w:rsidR="00CE2A8B" w:rsidRDefault="00CE2A8B" w:rsidP="00AF0E52">
      <w:pPr>
        <w:tabs>
          <w:tab w:val="left" w:pos="567"/>
        </w:tabs>
        <w:rPr>
          <w:rFonts w:eastAsia="Times New Roman"/>
          <w:b/>
          <w:noProof/>
          <w:snapToGrid/>
          <w:color w:val="auto"/>
          <w:spacing w:val="-2"/>
          <w:lang w:val="el-GR"/>
        </w:rPr>
      </w:pPr>
    </w:p>
    <w:p w14:paraId="115C1010" w14:textId="13E0EA31" w:rsidR="00CE2A8B" w:rsidRDefault="00CE2A8B" w:rsidP="00AF0E52">
      <w:pPr>
        <w:tabs>
          <w:tab w:val="left" w:pos="567"/>
        </w:tabs>
        <w:rPr>
          <w:rFonts w:eastAsia="Times New Roman"/>
          <w:b/>
          <w:noProof/>
          <w:snapToGrid/>
          <w:color w:val="auto"/>
          <w:spacing w:val="-2"/>
          <w:lang w:val="el-GR"/>
        </w:rPr>
      </w:pPr>
    </w:p>
    <w:p w14:paraId="36850C01" w14:textId="292A50AA" w:rsidR="00CE2A8B" w:rsidRDefault="00CE2A8B" w:rsidP="00AF0E52">
      <w:pPr>
        <w:tabs>
          <w:tab w:val="left" w:pos="567"/>
        </w:tabs>
        <w:rPr>
          <w:rFonts w:eastAsia="Times New Roman"/>
          <w:b/>
          <w:noProof/>
          <w:snapToGrid/>
          <w:color w:val="auto"/>
          <w:spacing w:val="-2"/>
          <w:lang w:val="el-GR"/>
        </w:rPr>
      </w:pPr>
    </w:p>
    <w:p w14:paraId="57655C7A" w14:textId="6699A28A" w:rsidR="00CE2A8B" w:rsidRDefault="00CE2A8B" w:rsidP="00AF0E52">
      <w:pPr>
        <w:tabs>
          <w:tab w:val="left" w:pos="567"/>
        </w:tabs>
        <w:rPr>
          <w:rFonts w:eastAsia="Times New Roman"/>
          <w:b/>
          <w:noProof/>
          <w:snapToGrid/>
          <w:color w:val="auto"/>
          <w:spacing w:val="-2"/>
          <w:lang w:val="el-GR"/>
        </w:rPr>
      </w:pPr>
    </w:p>
    <w:p w14:paraId="2EFD6964" w14:textId="4AC0F253" w:rsidR="00CE2A8B" w:rsidRDefault="00CE2A8B" w:rsidP="00AF0E52">
      <w:pPr>
        <w:tabs>
          <w:tab w:val="left" w:pos="567"/>
        </w:tabs>
        <w:rPr>
          <w:rFonts w:eastAsia="Times New Roman"/>
          <w:b/>
          <w:noProof/>
          <w:snapToGrid/>
          <w:color w:val="auto"/>
          <w:spacing w:val="-2"/>
          <w:lang w:val="el-GR"/>
        </w:rPr>
      </w:pPr>
    </w:p>
    <w:p w14:paraId="671D418D" w14:textId="6868B189" w:rsidR="00CE2A8B" w:rsidRDefault="00CE2A8B" w:rsidP="00AF0E52">
      <w:pPr>
        <w:tabs>
          <w:tab w:val="left" w:pos="567"/>
        </w:tabs>
        <w:rPr>
          <w:rFonts w:eastAsia="Times New Roman"/>
          <w:b/>
          <w:noProof/>
          <w:snapToGrid/>
          <w:color w:val="auto"/>
          <w:spacing w:val="-2"/>
          <w:lang w:val="el-GR"/>
        </w:rPr>
      </w:pPr>
    </w:p>
    <w:p w14:paraId="136FC384" w14:textId="41AC6443" w:rsidR="00CE2A8B" w:rsidRDefault="00CE2A8B" w:rsidP="00AF0E52">
      <w:pPr>
        <w:tabs>
          <w:tab w:val="left" w:pos="567"/>
        </w:tabs>
        <w:rPr>
          <w:rFonts w:eastAsia="Times New Roman"/>
          <w:b/>
          <w:noProof/>
          <w:snapToGrid/>
          <w:color w:val="auto"/>
          <w:spacing w:val="-2"/>
          <w:lang w:val="el-GR"/>
        </w:rPr>
      </w:pPr>
    </w:p>
    <w:p w14:paraId="0D8F38DB" w14:textId="4A84ED38" w:rsidR="00CE2A8B" w:rsidRDefault="00CE2A8B" w:rsidP="00AF0E52">
      <w:pPr>
        <w:tabs>
          <w:tab w:val="left" w:pos="567"/>
        </w:tabs>
        <w:rPr>
          <w:rFonts w:eastAsia="Times New Roman"/>
          <w:b/>
          <w:noProof/>
          <w:snapToGrid/>
          <w:color w:val="auto"/>
          <w:spacing w:val="-2"/>
          <w:lang w:val="el-GR"/>
        </w:rPr>
      </w:pPr>
    </w:p>
    <w:p w14:paraId="688D5801" w14:textId="11761654" w:rsidR="00CE2A8B" w:rsidRDefault="00CE2A8B" w:rsidP="00AF0E52">
      <w:pPr>
        <w:tabs>
          <w:tab w:val="left" w:pos="567"/>
        </w:tabs>
        <w:rPr>
          <w:rFonts w:eastAsia="Times New Roman"/>
          <w:b/>
          <w:noProof/>
          <w:snapToGrid/>
          <w:color w:val="auto"/>
          <w:spacing w:val="-2"/>
          <w:lang w:val="el-GR"/>
        </w:rPr>
      </w:pPr>
    </w:p>
    <w:p w14:paraId="7A434092" w14:textId="5529B5D1" w:rsidR="00CE2A8B" w:rsidRDefault="00CE2A8B" w:rsidP="00AF0E52">
      <w:pPr>
        <w:tabs>
          <w:tab w:val="left" w:pos="567"/>
        </w:tabs>
        <w:rPr>
          <w:rFonts w:eastAsia="Times New Roman"/>
          <w:b/>
          <w:noProof/>
          <w:snapToGrid/>
          <w:color w:val="auto"/>
          <w:spacing w:val="-2"/>
          <w:lang w:val="el-GR"/>
        </w:rPr>
      </w:pPr>
    </w:p>
    <w:p w14:paraId="3C30F4EF" w14:textId="664AC955" w:rsidR="00CE2A8B" w:rsidRDefault="00CE2A8B" w:rsidP="00AF0E52">
      <w:pPr>
        <w:tabs>
          <w:tab w:val="left" w:pos="567"/>
        </w:tabs>
        <w:rPr>
          <w:rFonts w:eastAsia="Times New Roman"/>
          <w:b/>
          <w:noProof/>
          <w:snapToGrid/>
          <w:color w:val="auto"/>
          <w:spacing w:val="-2"/>
          <w:lang w:val="el-GR"/>
        </w:rPr>
      </w:pPr>
    </w:p>
    <w:p w14:paraId="5E1ABC29" w14:textId="6DAE343F" w:rsidR="00CE2A8B" w:rsidRDefault="00CE2A8B" w:rsidP="00AF0E52">
      <w:pPr>
        <w:tabs>
          <w:tab w:val="left" w:pos="567"/>
        </w:tabs>
        <w:rPr>
          <w:rFonts w:eastAsia="Times New Roman"/>
          <w:b/>
          <w:noProof/>
          <w:snapToGrid/>
          <w:color w:val="auto"/>
          <w:spacing w:val="-2"/>
          <w:lang w:val="el-GR"/>
        </w:rPr>
      </w:pPr>
    </w:p>
    <w:p w14:paraId="4F1736D1" w14:textId="0734F187" w:rsidR="00CE2A8B" w:rsidRDefault="00CE2A8B" w:rsidP="00AF0E52">
      <w:pPr>
        <w:tabs>
          <w:tab w:val="left" w:pos="567"/>
        </w:tabs>
        <w:rPr>
          <w:rFonts w:eastAsia="Times New Roman"/>
          <w:b/>
          <w:noProof/>
          <w:snapToGrid/>
          <w:color w:val="auto"/>
          <w:spacing w:val="-2"/>
          <w:lang w:val="el-GR"/>
        </w:rPr>
      </w:pPr>
    </w:p>
    <w:p w14:paraId="15228111" w14:textId="4BC7B851" w:rsidR="00CE2A8B" w:rsidRDefault="00CE2A8B" w:rsidP="00AF0E52">
      <w:pPr>
        <w:tabs>
          <w:tab w:val="left" w:pos="567"/>
        </w:tabs>
        <w:rPr>
          <w:rFonts w:eastAsia="Times New Roman"/>
          <w:b/>
          <w:noProof/>
          <w:snapToGrid/>
          <w:color w:val="auto"/>
          <w:spacing w:val="-2"/>
          <w:lang w:val="el-GR"/>
        </w:rPr>
      </w:pPr>
    </w:p>
    <w:p w14:paraId="47F6EA9F" w14:textId="0F50CD03" w:rsidR="00CE2A8B" w:rsidRDefault="00CE2A8B" w:rsidP="00AF0E52">
      <w:pPr>
        <w:tabs>
          <w:tab w:val="left" w:pos="567"/>
        </w:tabs>
        <w:rPr>
          <w:rFonts w:eastAsia="Times New Roman"/>
          <w:b/>
          <w:noProof/>
          <w:snapToGrid/>
          <w:color w:val="auto"/>
          <w:spacing w:val="-2"/>
          <w:lang w:val="el-GR"/>
        </w:rPr>
      </w:pPr>
    </w:p>
    <w:p w14:paraId="29D5B18D" w14:textId="495C1DBB" w:rsidR="00CE2A8B" w:rsidRDefault="00CE2A8B" w:rsidP="00AF0E52">
      <w:pPr>
        <w:tabs>
          <w:tab w:val="left" w:pos="567"/>
        </w:tabs>
        <w:rPr>
          <w:rFonts w:eastAsia="Times New Roman"/>
          <w:b/>
          <w:noProof/>
          <w:snapToGrid/>
          <w:color w:val="auto"/>
          <w:spacing w:val="-2"/>
          <w:lang w:val="el-GR"/>
        </w:rPr>
      </w:pPr>
    </w:p>
    <w:p w14:paraId="6DED622D" w14:textId="66685A7D" w:rsidR="00CE2A8B" w:rsidRDefault="00CE2A8B" w:rsidP="00AF0E52">
      <w:pPr>
        <w:tabs>
          <w:tab w:val="left" w:pos="567"/>
        </w:tabs>
        <w:rPr>
          <w:rFonts w:eastAsia="Times New Roman"/>
          <w:b/>
          <w:noProof/>
          <w:snapToGrid/>
          <w:color w:val="auto"/>
          <w:spacing w:val="-2"/>
          <w:lang w:val="el-GR"/>
        </w:rPr>
      </w:pPr>
    </w:p>
    <w:p w14:paraId="4C64508B" w14:textId="520A5204" w:rsidR="00CE2A8B" w:rsidRDefault="00CE2A8B" w:rsidP="00AF0E52">
      <w:pPr>
        <w:tabs>
          <w:tab w:val="left" w:pos="567"/>
        </w:tabs>
        <w:rPr>
          <w:rFonts w:eastAsia="Times New Roman"/>
          <w:b/>
          <w:noProof/>
          <w:snapToGrid/>
          <w:color w:val="auto"/>
          <w:spacing w:val="-2"/>
          <w:lang w:val="el-GR"/>
        </w:rPr>
      </w:pPr>
    </w:p>
    <w:p w14:paraId="70F93486" w14:textId="003B4E5B" w:rsidR="00CE2A8B" w:rsidRDefault="00CE2A8B" w:rsidP="00AF0E52">
      <w:pPr>
        <w:tabs>
          <w:tab w:val="left" w:pos="567"/>
        </w:tabs>
        <w:rPr>
          <w:rFonts w:eastAsia="Times New Roman"/>
          <w:b/>
          <w:noProof/>
          <w:snapToGrid/>
          <w:color w:val="auto"/>
          <w:spacing w:val="-2"/>
          <w:lang w:val="el-GR"/>
        </w:rPr>
      </w:pPr>
    </w:p>
    <w:p w14:paraId="7E399BE6" w14:textId="76658FA7" w:rsidR="00CE2A8B" w:rsidRDefault="00CE2A8B" w:rsidP="00AF0E52">
      <w:pPr>
        <w:tabs>
          <w:tab w:val="left" w:pos="567"/>
        </w:tabs>
        <w:rPr>
          <w:rFonts w:eastAsia="Times New Roman"/>
          <w:b/>
          <w:noProof/>
          <w:snapToGrid/>
          <w:color w:val="auto"/>
          <w:spacing w:val="-2"/>
          <w:lang w:val="el-GR"/>
        </w:rPr>
      </w:pPr>
    </w:p>
    <w:p w14:paraId="3144FE4B" w14:textId="1C4D2667" w:rsidR="00CE2A8B" w:rsidRDefault="00CE2A8B" w:rsidP="00AF0E52">
      <w:pPr>
        <w:tabs>
          <w:tab w:val="left" w:pos="567"/>
        </w:tabs>
        <w:rPr>
          <w:rFonts w:eastAsia="Times New Roman"/>
          <w:b/>
          <w:noProof/>
          <w:snapToGrid/>
          <w:color w:val="auto"/>
          <w:spacing w:val="-2"/>
          <w:lang w:val="el-GR"/>
        </w:rPr>
      </w:pPr>
    </w:p>
    <w:p w14:paraId="56C6F803" w14:textId="77777777" w:rsidR="00CE2A8B" w:rsidRPr="005571B3" w:rsidRDefault="00CE2A8B" w:rsidP="00AF0E52">
      <w:pPr>
        <w:tabs>
          <w:tab w:val="left" w:pos="567"/>
        </w:tabs>
        <w:rPr>
          <w:rFonts w:eastAsia="Times New Roman"/>
          <w:b/>
          <w:noProof/>
          <w:snapToGrid/>
          <w:color w:val="auto"/>
          <w:spacing w:val="-2"/>
          <w:lang w:val="el-GR"/>
        </w:rPr>
      </w:pPr>
    </w:p>
    <w:p w14:paraId="09F1DD9E" w14:textId="77777777" w:rsidR="00AF0E52" w:rsidRPr="005571B3" w:rsidRDefault="00AF0E52" w:rsidP="00907543">
      <w:pPr>
        <w:pBdr>
          <w:top w:val="single" w:sz="4" w:space="1" w:color="auto"/>
          <w:left w:val="single" w:sz="4" w:space="4" w:color="auto"/>
          <w:bottom w:val="single" w:sz="4" w:space="1" w:color="auto"/>
          <w:right w:val="single" w:sz="4" w:space="4" w:color="auto"/>
        </w:pBdr>
        <w:tabs>
          <w:tab w:val="left" w:pos="0"/>
        </w:tabs>
        <w:rPr>
          <w:rFonts w:eastAsia="Times New Roman"/>
          <w:b/>
          <w:noProof/>
          <w:snapToGrid/>
          <w:color w:val="auto"/>
          <w:spacing w:val="-2"/>
          <w:lang w:val="el-GR"/>
        </w:rPr>
      </w:pPr>
      <w:r w:rsidRPr="00176260">
        <w:rPr>
          <w:rFonts w:eastAsia="Times New Roman"/>
          <w:b/>
          <w:bCs/>
          <w:noProof/>
          <w:snapToGrid/>
          <w:color w:val="auto"/>
          <w:spacing w:val="-2"/>
          <w:lang w:val="el-GR"/>
        </w:rPr>
        <w:lastRenderedPageBreak/>
        <w:t>ΕΛΑΧΙΣΤΕΣ ΕΝΔΕΙΞΕΙΣ ΠΟΥ ΠΡΕΠΕΙ ΝΑ ΑΝΑΓΡΑΦΟΝΤΑΙ ΣΤΙΣ ΣΥΣΚΕΥΑΣΙΕΣ ΚΥΨΕΛΗΣ (BLISTER) Ή ΣΤΙΣ ΤΑΙΝΙΕΣ (STRIPS)</w:t>
      </w:r>
    </w:p>
    <w:p w14:paraId="1ECFAA1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b/>
          <w:noProof/>
          <w:snapToGrid/>
          <w:color w:val="auto"/>
          <w:spacing w:val="-2"/>
          <w:lang w:val="el-GR"/>
        </w:rPr>
      </w:pPr>
    </w:p>
    <w:p w14:paraId="091B567B" w14:textId="01D81289"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b/>
          <w:noProof/>
          <w:snapToGrid/>
          <w:color w:val="auto"/>
          <w:spacing w:val="-2"/>
          <w:lang w:val="el-GR"/>
        </w:rPr>
      </w:pPr>
      <w:r w:rsidRPr="00176260">
        <w:rPr>
          <w:rFonts w:eastAsia="Times New Roman"/>
          <w:b/>
          <w:bCs/>
          <w:noProof/>
          <w:snapToGrid/>
          <w:color w:val="auto"/>
          <w:spacing w:val="-2"/>
          <w:lang w:val="el-GR"/>
        </w:rPr>
        <w:t>ΚΥΨΕΛΗ</w:t>
      </w:r>
      <w:r w:rsidR="00907543" w:rsidRPr="00176260">
        <w:rPr>
          <w:rFonts w:eastAsia="Times New Roman"/>
          <w:b/>
          <w:bCs/>
          <w:noProof/>
          <w:snapToGrid/>
          <w:color w:val="auto"/>
          <w:spacing w:val="-2"/>
          <w:lang w:val="el-GR"/>
        </w:rPr>
        <w:t xml:space="preserve"> (BLISTER)</w:t>
      </w:r>
    </w:p>
    <w:p w14:paraId="78D1557B" w14:textId="77777777" w:rsidR="00AF0E52" w:rsidRPr="005571B3" w:rsidRDefault="00AF0E52" w:rsidP="00AF0E52">
      <w:pPr>
        <w:tabs>
          <w:tab w:val="left" w:pos="567"/>
        </w:tabs>
        <w:rPr>
          <w:rFonts w:eastAsia="Times New Roman"/>
          <w:noProof/>
          <w:snapToGrid/>
          <w:color w:val="auto"/>
          <w:spacing w:val="-2"/>
          <w:lang w:val="el-GR"/>
        </w:rPr>
      </w:pPr>
    </w:p>
    <w:p w14:paraId="11C93900" w14:textId="77777777" w:rsidR="00AF0E52" w:rsidRPr="005571B3" w:rsidRDefault="00AF0E52" w:rsidP="00AF0E52">
      <w:pPr>
        <w:tabs>
          <w:tab w:val="left" w:pos="567"/>
        </w:tabs>
        <w:rPr>
          <w:rFonts w:eastAsia="Times New Roman"/>
          <w:noProof/>
          <w:snapToGrid/>
          <w:color w:val="auto"/>
          <w:spacing w:val="-2"/>
          <w:lang w:val="el-GR"/>
        </w:rPr>
      </w:pPr>
    </w:p>
    <w:p w14:paraId="6F9C60A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noProof/>
          <w:snapToGrid/>
          <w:color w:val="auto"/>
          <w:spacing w:val="-2"/>
          <w:lang w:val="el-GR"/>
        </w:rPr>
      </w:pPr>
      <w:r w:rsidRPr="00176260">
        <w:rPr>
          <w:rFonts w:eastAsia="Times New Roman"/>
          <w:b/>
          <w:bCs/>
          <w:noProof/>
          <w:snapToGrid/>
          <w:color w:val="auto"/>
          <w:spacing w:val="-2"/>
          <w:lang w:val="el-GR"/>
        </w:rPr>
        <w:t>1.</w:t>
      </w:r>
      <w:r w:rsidRPr="00176260">
        <w:rPr>
          <w:rFonts w:eastAsia="Times New Roman"/>
          <w:b/>
          <w:bCs/>
          <w:noProof/>
          <w:snapToGrid/>
          <w:color w:val="auto"/>
          <w:spacing w:val="-2"/>
          <w:lang w:val="el-GR"/>
        </w:rPr>
        <w:tab/>
        <w:t>ΟΝΟΜΑΣΙΑ ΤΟΥ ΦΑΡΜΑΚΕΥΤΙΚΟΥ ΠΡΟΪΟΝΤΟΣ</w:t>
      </w:r>
    </w:p>
    <w:p w14:paraId="5D35EF71" w14:textId="77777777" w:rsidR="00AF0E52" w:rsidRPr="005571B3" w:rsidRDefault="00AF0E52" w:rsidP="00AF0E52">
      <w:pPr>
        <w:tabs>
          <w:tab w:val="left" w:pos="567"/>
        </w:tabs>
        <w:rPr>
          <w:rFonts w:eastAsia="Times New Roman"/>
          <w:i/>
          <w:noProof/>
          <w:snapToGrid/>
          <w:color w:val="auto"/>
          <w:spacing w:val="-2"/>
          <w:lang w:val="el-GR"/>
        </w:rPr>
      </w:pPr>
    </w:p>
    <w:p w14:paraId="792FA22E" w14:textId="7647E8CD" w:rsidR="00AF0E52" w:rsidRPr="005571B3" w:rsidRDefault="00E71FFC" w:rsidP="00AF0E52">
      <w:pPr>
        <w:tabs>
          <w:tab w:val="left" w:pos="567"/>
        </w:tabs>
        <w:rPr>
          <w:rFonts w:eastAsia="Times New Roman"/>
          <w:snapToGrid/>
          <w:color w:val="auto"/>
          <w:spacing w:val="-2"/>
          <w:szCs w:val="20"/>
          <w:lang w:val="el-GR"/>
        </w:rPr>
      </w:pPr>
      <w:proofErr w:type="spellStart"/>
      <w:r>
        <w:rPr>
          <w:rFonts w:eastAsia="Times New Roman"/>
          <w:snapToGrid/>
          <w:color w:val="auto"/>
          <w:spacing w:val="-2"/>
          <w:lang w:val="el-GR"/>
        </w:rPr>
        <w:t>Rivaroxaban</w:t>
      </w:r>
      <w:proofErr w:type="spellEnd"/>
      <w:r>
        <w:rPr>
          <w:rFonts w:eastAsia="Times New Roman"/>
          <w:snapToGrid/>
          <w:color w:val="auto"/>
          <w:spacing w:val="-2"/>
          <w:lang w:val="el-GR"/>
        </w:rPr>
        <w:t xml:space="preserve"> </w:t>
      </w:r>
      <w:proofErr w:type="spellStart"/>
      <w:r>
        <w:rPr>
          <w:rFonts w:eastAsia="Times New Roman"/>
          <w:snapToGrid/>
          <w:color w:val="auto"/>
          <w:spacing w:val="-2"/>
          <w:lang w:val="el-GR"/>
        </w:rPr>
        <w:t>Viatris</w:t>
      </w:r>
      <w:proofErr w:type="spellEnd"/>
      <w:r w:rsidR="00AF0E52" w:rsidRPr="00176260">
        <w:rPr>
          <w:rFonts w:eastAsia="Times New Roman"/>
          <w:snapToGrid/>
          <w:color w:val="auto"/>
          <w:spacing w:val="-2"/>
          <w:lang w:val="el-GR"/>
        </w:rPr>
        <w:t xml:space="preserve"> 2,5</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r w:rsidR="00AF0E52" w:rsidRPr="00176260">
        <w:rPr>
          <w:rFonts w:eastAsia="Times New Roman"/>
          <w:snapToGrid/>
          <w:color w:val="auto"/>
          <w:spacing w:val="-2"/>
          <w:lang w:val="el-GR"/>
        </w:rPr>
        <w:t xml:space="preserve">δισκία </w:t>
      </w:r>
    </w:p>
    <w:p w14:paraId="336DC0A3" w14:textId="77777777" w:rsidR="00AF0E52" w:rsidRPr="005571B3" w:rsidRDefault="00AF0E52" w:rsidP="00AF0E52">
      <w:pPr>
        <w:tabs>
          <w:tab w:val="left" w:pos="567"/>
        </w:tabs>
        <w:rPr>
          <w:rFonts w:eastAsia="Times New Roman"/>
          <w:snapToGrid/>
          <w:color w:val="auto"/>
          <w:spacing w:val="-2"/>
          <w:szCs w:val="20"/>
          <w:lang w:val="el-GR"/>
        </w:rPr>
      </w:pPr>
      <w:proofErr w:type="spellStart"/>
      <w:r w:rsidRPr="00176260">
        <w:rPr>
          <w:rFonts w:eastAsia="Times New Roman"/>
          <w:snapToGrid/>
          <w:color w:val="auto"/>
          <w:spacing w:val="-2"/>
          <w:lang w:val="el-GR"/>
        </w:rPr>
        <w:t>ριβαροξαμπάνη</w:t>
      </w:r>
      <w:proofErr w:type="spellEnd"/>
    </w:p>
    <w:p w14:paraId="148405DC" w14:textId="77777777" w:rsidR="00AF0E52" w:rsidRPr="005571B3" w:rsidRDefault="00AF0E52" w:rsidP="00AF0E52">
      <w:pPr>
        <w:tabs>
          <w:tab w:val="left" w:pos="567"/>
        </w:tabs>
        <w:rPr>
          <w:rFonts w:eastAsia="Times New Roman"/>
          <w:snapToGrid/>
          <w:color w:val="auto"/>
          <w:spacing w:val="-2"/>
          <w:szCs w:val="20"/>
          <w:lang w:val="el-GR"/>
        </w:rPr>
      </w:pPr>
    </w:p>
    <w:p w14:paraId="27E177D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ΟΝΟΜΑ ΚΑΤΟΧΟΥ ΤΗΣ ΑΔΕΙΑΣ ΚΥΚΛΟΦΟΡΙΑΣ</w:t>
      </w:r>
    </w:p>
    <w:p w14:paraId="0FBECE9E" w14:textId="77777777" w:rsidR="00AF0E52" w:rsidRPr="005571B3" w:rsidRDefault="00AF0E52" w:rsidP="00AF0E52">
      <w:pPr>
        <w:tabs>
          <w:tab w:val="left" w:pos="567"/>
        </w:tabs>
        <w:rPr>
          <w:rFonts w:eastAsia="Times New Roman"/>
          <w:noProof/>
          <w:snapToGrid/>
          <w:color w:val="auto"/>
          <w:spacing w:val="-2"/>
          <w:lang w:val="el-GR"/>
        </w:rPr>
      </w:pPr>
    </w:p>
    <w:p w14:paraId="5D31ACAB" w14:textId="77777777" w:rsidR="00716B96" w:rsidRPr="00575EB6" w:rsidRDefault="00716B96" w:rsidP="00716B96">
      <w:pPr>
        <w:rPr>
          <w:noProof/>
          <w:lang w:val="el-GR"/>
        </w:rPr>
      </w:pPr>
      <w:r w:rsidRPr="00101E52">
        <w:rPr>
          <w:noProof/>
        </w:rPr>
        <w:t>Viatris</w:t>
      </w:r>
      <w:r w:rsidRPr="00575EB6">
        <w:rPr>
          <w:noProof/>
          <w:lang w:val="el-GR"/>
        </w:rPr>
        <w:t xml:space="preserve"> </w:t>
      </w:r>
      <w:r w:rsidRPr="00101E52">
        <w:rPr>
          <w:noProof/>
        </w:rPr>
        <w:t>Limited</w:t>
      </w:r>
    </w:p>
    <w:p w14:paraId="4DA73D39" w14:textId="77777777" w:rsidR="00AF0E52" w:rsidRPr="00575EB6" w:rsidRDefault="00AF0E52" w:rsidP="00AF0E52">
      <w:pPr>
        <w:tabs>
          <w:tab w:val="left" w:pos="567"/>
        </w:tabs>
        <w:rPr>
          <w:rFonts w:eastAsia="Times New Roman"/>
          <w:noProof/>
          <w:snapToGrid/>
          <w:color w:val="auto"/>
          <w:spacing w:val="-2"/>
          <w:lang w:val="el-GR"/>
        </w:rPr>
      </w:pPr>
    </w:p>
    <w:p w14:paraId="23E49677" w14:textId="77777777" w:rsidR="00AF0E52" w:rsidRPr="00575EB6" w:rsidRDefault="00AF0E52" w:rsidP="00AF0E52">
      <w:pPr>
        <w:tabs>
          <w:tab w:val="left" w:pos="567"/>
        </w:tabs>
        <w:rPr>
          <w:rFonts w:eastAsia="Times New Roman"/>
          <w:noProof/>
          <w:snapToGrid/>
          <w:color w:val="auto"/>
          <w:spacing w:val="-2"/>
          <w:lang w:val="el-GR"/>
        </w:rPr>
      </w:pPr>
    </w:p>
    <w:p w14:paraId="136D1625" w14:textId="77777777" w:rsidR="00AF0E52" w:rsidRPr="00575EB6" w:rsidRDefault="00AF0E52" w:rsidP="00AF0E52">
      <w:pPr>
        <w:pBdr>
          <w:top w:val="single" w:sz="4" w:space="1" w:color="auto"/>
          <w:left w:val="single" w:sz="4" w:space="4" w:color="auto"/>
          <w:bottom w:val="single" w:sz="4" w:space="2" w:color="auto"/>
          <w:right w:val="single" w:sz="4" w:space="4" w:color="auto"/>
        </w:pBdr>
        <w:tabs>
          <w:tab w:val="left" w:pos="567"/>
        </w:tabs>
        <w:outlineLvl w:val="0"/>
        <w:rPr>
          <w:rFonts w:eastAsia="Times New Roman"/>
          <w:b/>
          <w:noProof/>
          <w:snapToGrid/>
          <w:color w:val="auto"/>
          <w:spacing w:val="-2"/>
          <w:lang w:val="el-GR"/>
        </w:rPr>
      </w:pPr>
      <w:r w:rsidRPr="00575EB6">
        <w:rPr>
          <w:rFonts w:eastAsia="Times New Roman"/>
          <w:b/>
          <w:bCs/>
          <w:noProof/>
          <w:snapToGrid/>
          <w:color w:val="auto"/>
          <w:spacing w:val="-2"/>
          <w:lang w:val="el-GR"/>
        </w:rPr>
        <w:t>3.</w:t>
      </w:r>
      <w:r w:rsidRPr="00575EB6">
        <w:rPr>
          <w:rFonts w:eastAsia="Times New Roman"/>
          <w:b/>
          <w:bCs/>
          <w:noProof/>
          <w:snapToGrid/>
          <w:color w:val="auto"/>
          <w:spacing w:val="-2"/>
          <w:lang w:val="el-GR"/>
        </w:rPr>
        <w:tab/>
      </w:r>
      <w:r w:rsidRPr="00176260">
        <w:rPr>
          <w:rFonts w:eastAsia="Times New Roman"/>
          <w:b/>
          <w:bCs/>
          <w:noProof/>
          <w:snapToGrid/>
          <w:color w:val="auto"/>
          <w:spacing w:val="-2"/>
          <w:lang w:val="el-GR"/>
        </w:rPr>
        <w:t>ΗΜΕΡΟΜΗΝΙΑ</w:t>
      </w:r>
      <w:r w:rsidRPr="00575EB6">
        <w:rPr>
          <w:rFonts w:eastAsia="Times New Roman"/>
          <w:b/>
          <w:bCs/>
          <w:noProof/>
          <w:snapToGrid/>
          <w:color w:val="auto"/>
          <w:spacing w:val="-2"/>
          <w:lang w:val="el-GR"/>
        </w:rPr>
        <w:t xml:space="preserve"> </w:t>
      </w:r>
      <w:r w:rsidRPr="00176260">
        <w:rPr>
          <w:rFonts w:eastAsia="Times New Roman"/>
          <w:b/>
          <w:bCs/>
          <w:noProof/>
          <w:snapToGrid/>
          <w:color w:val="auto"/>
          <w:spacing w:val="-2"/>
          <w:lang w:val="el-GR"/>
        </w:rPr>
        <w:t>ΛΗΞΗΣ</w:t>
      </w:r>
    </w:p>
    <w:p w14:paraId="5AF744C9" w14:textId="77777777" w:rsidR="00AF0E52" w:rsidRPr="00575EB6" w:rsidRDefault="00AF0E52" w:rsidP="00AF0E52">
      <w:pPr>
        <w:tabs>
          <w:tab w:val="left" w:pos="567"/>
        </w:tabs>
        <w:rPr>
          <w:rFonts w:eastAsia="Times New Roman"/>
          <w:noProof/>
          <w:snapToGrid/>
          <w:color w:val="auto"/>
          <w:spacing w:val="-2"/>
          <w:lang w:val="el-GR"/>
        </w:rPr>
      </w:pPr>
    </w:p>
    <w:p w14:paraId="5B16A776" w14:textId="77777777" w:rsidR="00AF0E52" w:rsidRPr="00575EB6" w:rsidRDefault="00AF0E52" w:rsidP="00AF0E52">
      <w:pPr>
        <w:tabs>
          <w:tab w:val="left" w:pos="567"/>
        </w:tabs>
        <w:rPr>
          <w:rFonts w:eastAsia="Times New Roman"/>
          <w:noProof/>
          <w:snapToGrid/>
          <w:color w:val="auto"/>
          <w:spacing w:val="-2"/>
          <w:lang w:val="el-GR"/>
        </w:rPr>
      </w:pPr>
      <w:r w:rsidRPr="00176260">
        <w:rPr>
          <w:rFonts w:eastAsia="Times New Roman"/>
          <w:noProof/>
          <w:snapToGrid/>
          <w:color w:val="auto"/>
          <w:spacing w:val="-2"/>
          <w:lang w:val="el-GR"/>
        </w:rPr>
        <w:t>ΛΗΞΗ</w:t>
      </w:r>
    </w:p>
    <w:p w14:paraId="0F234EE9" w14:textId="77777777" w:rsidR="00AF0E52" w:rsidRPr="00575EB6" w:rsidRDefault="00AF0E52" w:rsidP="00AF0E52">
      <w:pPr>
        <w:tabs>
          <w:tab w:val="left" w:pos="567"/>
        </w:tabs>
        <w:rPr>
          <w:rFonts w:eastAsia="Times New Roman"/>
          <w:noProof/>
          <w:snapToGrid/>
          <w:color w:val="auto"/>
          <w:spacing w:val="-2"/>
          <w:lang w:val="el-GR"/>
        </w:rPr>
      </w:pPr>
    </w:p>
    <w:p w14:paraId="5896E97B" w14:textId="77777777" w:rsidR="00AF0E52" w:rsidRPr="00575EB6" w:rsidRDefault="00AF0E52" w:rsidP="00AF0E52">
      <w:pPr>
        <w:tabs>
          <w:tab w:val="left" w:pos="567"/>
        </w:tabs>
        <w:rPr>
          <w:rFonts w:eastAsia="Times New Roman"/>
          <w:noProof/>
          <w:snapToGrid/>
          <w:color w:val="auto"/>
          <w:spacing w:val="-2"/>
          <w:lang w:val="el-GR"/>
        </w:rPr>
      </w:pPr>
    </w:p>
    <w:p w14:paraId="3087ED4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noProof/>
          <w:snapToGrid/>
          <w:color w:val="auto"/>
          <w:spacing w:val="-2"/>
          <w:lang w:val="el-GR"/>
        </w:rPr>
      </w:pPr>
      <w:r w:rsidRPr="00176260">
        <w:rPr>
          <w:rFonts w:eastAsia="Times New Roman"/>
          <w:b/>
          <w:bCs/>
          <w:noProof/>
          <w:snapToGrid/>
          <w:color w:val="auto"/>
          <w:spacing w:val="-2"/>
          <w:lang w:val="el-GR"/>
        </w:rPr>
        <w:t>4.</w:t>
      </w:r>
      <w:r w:rsidRPr="00176260">
        <w:rPr>
          <w:rFonts w:eastAsia="Times New Roman"/>
          <w:b/>
          <w:bCs/>
          <w:noProof/>
          <w:snapToGrid/>
          <w:color w:val="auto"/>
          <w:spacing w:val="-2"/>
          <w:lang w:val="el-GR"/>
        </w:rPr>
        <w:tab/>
        <w:t>ΑΡΙΘΜΟΣ ΠΑΡΤΙΔΑΣ</w:t>
      </w:r>
    </w:p>
    <w:p w14:paraId="69A75FBD" w14:textId="77777777" w:rsidR="00AF0E52" w:rsidRPr="005571B3" w:rsidRDefault="00AF0E52" w:rsidP="00AF0E52">
      <w:pPr>
        <w:tabs>
          <w:tab w:val="left" w:pos="567"/>
        </w:tabs>
        <w:rPr>
          <w:rFonts w:eastAsia="Times New Roman"/>
          <w:noProof/>
          <w:snapToGrid/>
          <w:color w:val="auto"/>
          <w:spacing w:val="-2"/>
          <w:lang w:val="el-GR"/>
        </w:rPr>
      </w:pPr>
    </w:p>
    <w:p w14:paraId="5510BB69" w14:textId="77777777" w:rsidR="00AF0E52" w:rsidRPr="005571B3" w:rsidRDefault="00AF0E52" w:rsidP="00AF0E52">
      <w:pPr>
        <w:tabs>
          <w:tab w:val="left" w:pos="567"/>
        </w:tabs>
        <w:rPr>
          <w:rFonts w:eastAsia="Times New Roman"/>
          <w:noProof/>
          <w:snapToGrid/>
          <w:color w:val="auto"/>
          <w:spacing w:val="-2"/>
          <w:lang w:val="el-GR"/>
        </w:rPr>
      </w:pPr>
      <w:r w:rsidRPr="00176260">
        <w:rPr>
          <w:rFonts w:eastAsia="Times New Roman"/>
          <w:noProof/>
          <w:snapToGrid/>
          <w:color w:val="auto"/>
          <w:spacing w:val="-2"/>
          <w:lang w:val="el-GR"/>
        </w:rPr>
        <w:t>Παρτίδα</w:t>
      </w:r>
    </w:p>
    <w:p w14:paraId="7DF29E9B" w14:textId="77777777" w:rsidR="00AF0E52" w:rsidRPr="005571B3" w:rsidRDefault="00AF0E52" w:rsidP="00AF0E52">
      <w:pPr>
        <w:tabs>
          <w:tab w:val="left" w:pos="567"/>
        </w:tabs>
        <w:rPr>
          <w:rFonts w:eastAsia="Times New Roman"/>
          <w:noProof/>
          <w:snapToGrid/>
          <w:color w:val="auto"/>
          <w:spacing w:val="-2"/>
          <w:lang w:val="el-GR"/>
        </w:rPr>
      </w:pPr>
    </w:p>
    <w:p w14:paraId="5FBB9CFD" w14:textId="77777777" w:rsidR="00AF0E52" w:rsidRPr="005571B3" w:rsidRDefault="00AF0E52" w:rsidP="00AF0E52">
      <w:pPr>
        <w:tabs>
          <w:tab w:val="left" w:pos="567"/>
        </w:tabs>
        <w:rPr>
          <w:rFonts w:eastAsia="Times New Roman"/>
          <w:noProof/>
          <w:snapToGrid/>
          <w:color w:val="auto"/>
          <w:spacing w:val="-2"/>
          <w:lang w:val="el-GR"/>
        </w:rPr>
      </w:pPr>
    </w:p>
    <w:p w14:paraId="3B82795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noProof/>
          <w:snapToGrid/>
          <w:color w:val="auto"/>
          <w:spacing w:val="-2"/>
          <w:lang w:val="el-GR"/>
        </w:rPr>
      </w:pPr>
      <w:r w:rsidRPr="00176260">
        <w:rPr>
          <w:rFonts w:eastAsia="Times New Roman"/>
          <w:b/>
          <w:bCs/>
          <w:noProof/>
          <w:snapToGrid/>
          <w:color w:val="auto"/>
          <w:spacing w:val="-2"/>
          <w:lang w:val="el-GR"/>
        </w:rPr>
        <w:t>5.</w:t>
      </w:r>
      <w:r w:rsidRPr="00176260">
        <w:rPr>
          <w:rFonts w:eastAsia="Times New Roman"/>
          <w:b/>
          <w:bCs/>
          <w:noProof/>
          <w:snapToGrid/>
          <w:color w:val="auto"/>
          <w:spacing w:val="-2"/>
          <w:lang w:val="el-GR"/>
        </w:rPr>
        <w:tab/>
        <w:t>ΑΛΛΑ ΣΤΟΙΧΕΙΑ</w:t>
      </w:r>
    </w:p>
    <w:p w14:paraId="1775D9DF" w14:textId="77777777" w:rsidR="00AF0E52" w:rsidRPr="005571B3" w:rsidRDefault="00AF0E52" w:rsidP="00AF0E52">
      <w:pPr>
        <w:tabs>
          <w:tab w:val="left" w:pos="567"/>
        </w:tabs>
        <w:rPr>
          <w:rFonts w:eastAsia="Times New Roman"/>
          <w:noProof/>
          <w:snapToGrid/>
          <w:color w:val="auto"/>
          <w:spacing w:val="-2"/>
          <w:lang w:val="el-GR"/>
        </w:rPr>
      </w:pPr>
    </w:p>
    <w:p w14:paraId="1F33FCA2" w14:textId="77777777" w:rsidR="00AF0E52" w:rsidRPr="005571B3" w:rsidRDefault="00AF0E52" w:rsidP="00AF0E52">
      <w:pPr>
        <w:tabs>
          <w:tab w:val="left" w:pos="567"/>
        </w:tabs>
        <w:rPr>
          <w:rFonts w:eastAsia="Times New Roman"/>
          <w:noProof/>
          <w:snapToGrid/>
          <w:color w:val="auto"/>
          <w:spacing w:val="-2"/>
          <w:lang w:val="el-GR"/>
        </w:rPr>
      </w:pPr>
    </w:p>
    <w:p w14:paraId="286F844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snapToGrid/>
          <w:color w:val="auto"/>
          <w:spacing w:val="-2"/>
          <w:lang w:val="el-GR"/>
        </w:rPr>
        <w:br w:type="page"/>
      </w:r>
      <w:bookmarkStart w:id="149" w:name="_Hlk45815494"/>
      <w:r w:rsidRPr="00176260">
        <w:rPr>
          <w:rFonts w:eastAsia="Times New Roman"/>
          <w:b/>
          <w:bCs/>
          <w:snapToGrid/>
          <w:color w:val="auto"/>
          <w:spacing w:val="-2"/>
          <w:lang w:val="el-GR"/>
        </w:rPr>
        <w:lastRenderedPageBreak/>
        <w:t>ΕΝΔΕΙΞΕΙΣ ΠΟΥ ΠΡΕΠΕΙ ΝΑ ΑΝΑΓΡΑΦΟΝΤΑΙ ΣΤΗΝ ΕΞΩΤΕΡΙΚΗ ΣΥΣΚΕΥΑΣΙΑ ΚΑΙ ΣΤΗ ΣΤΟΙΧΕΙΩΔΗ ΣΥΣΚΕΥΑΣΙΑ</w:t>
      </w:r>
    </w:p>
    <w:p w14:paraId="593379A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26CFDDC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r w:rsidRPr="00176260">
        <w:rPr>
          <w:rFonts w:eastAsia="Times New Roman"/>
          <w:b/>
          <w:bCs/>
          <w:snapToGrid/>
          <w:color w:val="auto"/>
          <w:spacing w:val="-2"/>
          <w:lang w:val="el-GR"/>
        </w:rPr>
        <w:t>ΚΟΥΤΙ ΚΑΙ ΕΠΙΣΗΜΑΝΣΗ ΤΗΣ ΦΙΑΛΗΣ</w:t>
      </w:r>
    </w:p>
    <w:p w14:paraId="0F7C05C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18FF24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A4F224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48E2E15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42ECE2C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4C51ABB" w14:textId="3FBB076B"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2,5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επικαλυμμένα με λεπτό </w:t>
      </w:r>
      <w:proofErr w:type="spellStart"/>
      <w:r w:rsidR="00AF0E52" w:rsidRPr="00176260">
        <w:rPr>
          <w:rFonts w:eastAsia="Times New Roman"/>
          <w:bCs/>
          <w:snapToGrid/>
          <w:color w:val="auto"/>
          <w:spacing w:val="-2"/>
          <w:lang w:val="el-GR"/>
        </w:rPr>
        <w:t>υμένιο</w:t>
      </w:r>
      <w:proofErr w:type="spellEnd"/>
      <w:r w:rsidR="00AF0E52" w:rsidRPr="00176260">
        <w:rPr>
          <w:rFonts w:eastAsia="Times New Roman"/>
          <w:bCs/>
          <w:snapToGrid/>
          <w:color w:val="auto"/>
          <w:spacing w:val="-2"/>
          <w:lang w:val="el-GR"/>
        </w:rPr>
        <w:t xml:space="preserve"> δισκία </w:t>
      </w:r>
    </w:p>
    <w:p w14:paraId="689F2603"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p>
    <w:p w14:paraId="3C82362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A635F2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1478E0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ΣΥΝΘΕΣΗ ΣΕ ΔΡΑΣΤΙΚΗ(ΕΣ) ΟΥΣΙΑ(ΕΣ)</w:t>
      </w:r>
    </w:p>
    <w:p w14:paraId="31216BD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A336FF2"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Κάθε 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δισκίο περιέχει 2,5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ριβαροξαμπάνης</w:t>
      </w:r>
      <w:proofErr w:type="spellEnd"/>
      <w:r w:rsidRPr="00176260">
        <w:rPr>
          <w:rFonts w:eastAsia="Times New Roman"/>
          <w:bCs/>
          <w:snapToGrid/>
          <w:color w:val="auto"/>
          <w:spacing w:val="-2"/>
          <w:lang w:val="el-GR"/>
        </w:rPr>
        <w:t>.</w:t>
      </w:r>
    </w:p>
    <w:p w14:paraId="525A95E1"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7834BDB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A5FF62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ΚΑΤΑΛΟΓΟΣ ΕΚΔΟΧΩΝ</w:t>
      </w:r>
    </w:p>
    <w:p w14:paraId="6E73A8D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621E692"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Περιέχει λακτόζη. Ανατρέξτε στο φύλλο οδηγιών χρήσης για περισσότερες πληροφορίες.</w:t>
      </w:r>
    </w:p>
    <w:p w14:paraId="3D97698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4B8F90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7363AD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ΦΑΡΜΑΚΟΤΕΧΝΙΚΗ ΜΟΡΦΗ ΚΑΙ ΠΕΡΙΕΧΟΜΕΝΟ</w:t>
      </w:r>
    </w:p>
    <w:p w14:paraId="767D087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5BB0238"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δισκίo</w:t>
      </w:r>
      <w:proofErr w:type="spellEnd"/>
      <w:r w:rsidRPr="00176260">
        <w:rPr>
          <w:rFonts w:eastAsia="Times New Roman"/>
          <w:bCs/>
          <w:snapToGrid/>
          <w:color w:val="auto"/>
          <w:spacing w:val="-2"/>
          <w:lang w:val="el-GR"/>
        </w:rPr>
        <w:t xml:space="preserve"> (δισκίο)</w:t>
      </w:r>
    </w:p>
    <w:p w14:paraId="6250E659"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54A1D386" w14:textId="77777777" w:rsidR="00AF0E52" w:rsidRPr="005571B3" w:rsidRDefault="00AF0E52" w:rsidP="00AF0E52">
      <w:pPr>
        <w:tabs>
          <w:tab w:val="left" w:pos="567"/>
        </w:tabs>
        <w:outlineLvl w:val="0"/>
        <w:rPr>
          <w:rFonts w:eastAsia="Times New Roman"/>
          <w:bCs/>
          <w:snapToGrid/>
          <w:color w:val="auto"/>
          <w:spacing w:val="-2"/>
          <w:szCs w:val="20"/>
          <w:lang w:val="el-GR"/>
        </w:rPr>
      </w:pPr>
      <w:bookmarkStart w:id="150" w:name="_Hlk47709865"/>
      <w:r w:rsidRPr="00176260">
        <w:rPr>
          <w:rFonts w:eastAsia="Times New Roman"/>
          <w:bCs/>
          <w:snapToGrid/>
          <w:color w:val="auto"/>
          <w:spacing w:val="-2"/>
          <w:lang w:val="el-GR"/>
        </w:rPr>
        <w:t xml:space="preserve">98 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p w14:paraId="5F3CAACC" w14:textId="77777777" w:rsidR="00AF0E52" w:rsidRPr="00624437" w:rsidRDefault="00AF0E52"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100 επικαλυμμένα με λεπτό υμένιο δισκία</w:t>
      </w:r>
    </w:p>
    <w:bookmarkEnd w:id="150"/>
    <w:p w14:paraId="35713C43" w14:textId="1A98EEBA" w:rsidR="00AF0E52" w:rsidRDefault="00AF0E52"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l-GR"/>
        </w:rPr>
        <w:t>196 επικαλυμμένα με λεπτό υμένιο δισκία</w:t>
      </w:r>
    </w:p>
    <w:p w14:paraId="780B1E66" w14:textId="4C94D019" w:rsidR="00484A37" w:rsidRPr="00624437" w:rsidRDefault="00484A37" w:rsidP="00624437">
      <w:pPr>
        <w:tabs>
          <w:tab w:val="left" w:pos="567"/>
        </w:tabs>
        <w:rPr>
          <w:rFonts w:eastAsia="Times New Roman"/>
          <w:noProof/>
          <w:snapToGrid/>
          <w:color w:val="auto"/>
          <w:highlight w:val="lightGray"/>
          <w:lang w:val="el-GR"/>
        </w:rPr>
      </w:pPr>
      <w:r>
        <w:rPr>
          <w:rFonts w:eastAsia="Times New Roman"/>
          <w:noProof/>
          <w:snapToGrid/>
          <w:color w:val="auto"/>
          <w:highlight w:val="lightGray"/>
          <w:lang w:val="el-GR"/>
        </w:rPr>
        <w:t xml:space="preserve">250 </w:t>
      </w:r>
      <w:r w:rsidRPr="00624437">
        <w:rPr>
          <w:rFonts w:eastAsia="Times New Roman"/>
          <w:noProof/>
          <w:snapToGrid/>
          <w:color w:val="auto"/>
          <w:highlight w:val="lightGray"/>
          <w:lang w:val="el-GR"/>
        </w:rPr>
        <w:t>επικαλυμμένα με λεπτό υμένιο δισκία</w:t>
      </w:r>
    </w:p>
    <w:p w14:paraId="54219C3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87408C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681D01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ΤΡΟΠΟΣ ΚΑΙ ΟΔΟΣ(ΟΙ) ΧΟΡΗΓΗΣΗΣ</w:t>
      </w:r>
    </w:p>
    <w:p w14:paraId="3D18469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757DE1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Διαβάστε το φύλλο οδηγιών χρήσης πριν από τη χρήση.</w:t>
      </w:r>
    </w:p>
    <w:p w14:paraId="30F0527B"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Από στόματος χρήση.</w:t>
      </w:r>
    </w:p>
    <w:p w14:paraId="0E98F3A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CC825A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5589B2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6.</w:t>
      </w:r>
      <w:r w:rsidRPr="00176260">
        <w:rPr>
          <w:rFonts w:eastAsia="Times New Roman"/>
          <w:b/>
          <w:bCs/>
          <w:snapToGrid/>
          <w:color w:val="auto"/>
          <w:spacing w:val="-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34434A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AA5BC13"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Να φυλάσσεται σε θέση, την οποία δεν βλέπουν και δεν προσεγγίζουν τα παιδιά.</w:t>
      </w:r>
    </w:p>
    <w:p w14:paraId="632CD5A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A0E579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34229F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7.</w:t>
      </w:r>
      <w:r w:rsidRPr="00176260">
        <w:rPr>
          <w:rFonts w:eastAsia="Times New Roman"/>
          <w:b/>
          <w:bCs/>
          <w:snapToGrid/>
          <w:color w:val="auto"/>
          <w:spacing w:val="-2"/>
          <w:lang w:val="el-GR"/>
        </w:rPr>
        <w:tab/>
        <w:t>ΑΛΛΗ(ΕΣ) ΕΙΔΙΚΗ(ΕΣ) ΠΡΟΕΙΔΟΠΟΙΗΣΗ(ΕΙΣ), ΕΑΝ ΕΙΝΑΙ ΑΠΑΡΑΙΤΗΤΗ(ΕΣ)</w:t>
      </w:r>
    </w:p>
    <w:p w14:paraId="3C50F63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1541A2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27CF42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8.</w:t>
      </w:r>
      <w:r w:rsidRPr="00176260">
        <w:rPr>
          <w:rFonts w:eastAsia="Times New Roman"/>
          <w:b/>
          <w:bCs/>
          <w:snapToGrid/>
          <w:color w:val="auto"/>
          <w:spacing w:val="-2"/>
          <w:lang w:val="el-GR"/>
        </w:rPr>
        <w:tab/>
        <w:t>ΗΜΕΡΟΜΗΝΙΑ ΛΗΞΗΣ</w:t>
      </w:r>
    </w:p>
    <w:p w14:paraId="7EAF8B2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F7960B5"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5E7FD2F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8CE794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40F36D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9.</w:t>
      </w:r>
      <w:r w:rsidRPr="00176260">
        <w:rPr>
          <w:rFonts w:eastAsia="Times New Roman"/>
          <w:b/>
          <w:bCs/>
          <w:snapToGrid/>
          <w:color w:val="auto"/>
          <w:spacing w:val="-2"/>
          <w:lang w:val="el-GR"/>
        </w:rPr>
        <w:tab/>
        <w:t>ΕΙΔΙΚΕΣ ΣΥΝΘΗΚΕΣ ΦΥΛΑΞΗΣ</w:t>
      </w:r>
    </w:p>
    <w:p w14:paraId="66B7A9B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EF7135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7AD06F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10.</w:t>
      </w:r>
      <w:r w:rsidRPr="00176260">
        <w:rPr>
          <w:rFonts w:eastAsia="Times New Roman"/>
          <w:b/>
          <w:bCs/>
          <w:snapToGrid/>
          <w:color w:val="auto"/>
          <w:spacing w:val="-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3F0BA8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652F7DA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9F3DEC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BB78A0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11.</w:t>
      </w:r>
      <w:r w:rsidRPr="00176260">
        <w:rPr>
          <w:rFonts w:eastAsia="Times New Roman"/>
          <w:b/>
          <w:bCs/>
          <w:snapToGrid/>
          <w:color w:val="auto"/>
          <w:spacing w:val="-2"/>
          <w:lang w:val="el-GR"/>
        </w:rPr>
        <w:tab/>
        <w:t>ΟΝΟΜΑ ΚΑΙ ΔΙΕΥΘΥΝΣΗ ΚΑΤΟΧΟΥ ΤΗΣ ΑΔΕΙΑΣ ΚΥΚΛΟΦΟΡΙΑΣ</w:t>
      </w:r>
    </w:p>
    <w:p w14:paraId="5B3839A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0B27F21" w14:textId="77777777" w:rsidR="00716B96" w:rsidRDefault="00716B96" w:rsidP="00716B96">
      <w:pPr>
        <w:rPr>
          <w:noProof/>
        </w:rPr>
      </w:pPr>
      <w:r w:rsidRPr="00101E52">
        <w:rPr>
          <w:noProof/>
        </w:rPr>
        <w:t>Viatris Limited</w:t>
      </w:r>
    </w:p>
    <w:p w14:paraId="1AC3E6AA" w14:textId="77777777" w:rsidR="00716B96" w:rsidRDefault="00716B96" w:rsidP="00716B96">
      <w:pPr>
        <w:rPr>
          <w:noProof/>
        </w:rPr>
      </w:pPr>
      <w:r w:rsidRPr="00101E52">
        <w:rPr>
          <w:noProof/>
        </w:rPr>
        <w:t>Damastown Industrial Park</w:t>
      </w:r>
    </w:p>
    <w:p w14:paraId="6874BAC8" w14:textId="77777777" w:rsidR="00716B96" w:rsidRDefault="00716B96" w:rsidP="00716B96">
      <w:pPr>
        <w:rPr>
          <w:noProof/>
        </w:rPr>
      </w:pPr>
      <w:r w:rsidRPr="00101E52">
        <w:rPr>
          <w:noProof/>
        </w:rPr>
        <w:t>Mulhuddart</w:t>
      </w:r>
    </w:p>
    <w:p w14:paraId="612E7F3E" w14:textId="77777777" w:rsidR="00716B96" w:rsidRPr="00575EB6" w:rsidRDefault="00716B96" w:rsidP="00716B96">
      <w:pPr>
        <w:rPr>
          <w:noProof/>
          <w:lang w:val="el-GR"/>
        </w:rPr>
      </w:pPr>
      <w:r w:rsidRPr="00101E52">
        <w:rPr>
          <w:noProof/>
        </w:rPr>
        <w:t>Dublin</w:t>
      </w:r>
      <w:r w:rsidRPr="00575EB6">
        <w:rPr>
          <w:noProof/>
          <w:lang w:val="el-GR"/>
        </w:rPr>
        <w:t xml:space="preserve"> 15</w:t>
      </w:r>
    </w:p>
    <w:p w14:paraId="4FD45FA3" w14:textId="77777777" w:rsidR="00716B96" w:rsidRPr="00575EB6" w:rsidRDefault="00716B96" w:rsidP="00716B96">
      <w:pPr>
        <w:rPr>
          <w:noProof/>
          <w:lang w:val="el-GR"/>
        </w:rPr>
      </w:pPr>
      <w:r w:rsidRPr="00101E52">
        <w:rPr>
          <w:noProof/>
        </w:rPr>
        <w:t>DUBLIN</w:t>
      </w:r>
    </w:p>
    <w:p w14:paraId="5E815242" w14:textId="77777777" w:rsidR="00716B96" w:rsidRPr="00BF3B56" w:rsidRDefault="00716B96" w:rsidP="00716B96">
      <w:pPr>
        <w:rPr>
          <w:noProof/>
          <w:lang w:val="el-GR"/>
        </w:rPr>
      </w:pPr>
      <w:r>
        <w:rPr>
          <w:noProof/>
          <w:lang w:val="el-GR"/>
        </w:rPr>
        <w:t>Ιρλανδία</w:t>
      </w:r>
    </w:p>
    <w:p w14:paraId="5CB14277" w14:textId="77777777" w:rsidR="00716B96" w:rsidRPr="00575EB6" w:rsidRDefault="00716B96" w:rsidP="00716B96">
      <w:pPr>
        <w:rPr>
          <w:noProof/>
          <w:lang w:val="el-GR"/>
        </w:rPr>
      </w:pPr>
    </w:p>
    <w:p w14:paraId="3B80043E"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392F9E5C"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12.</w:t>
      </w:r>
      <w:r w:rsidRPr="00575EB6">
        <w:rPr>
          <w:rFonts w:eastAsia="Times New Roman"/>
          <w:b/>
          <w:bCs/>
          <w:snapToGrid/>
          <w:color w:val="auto"/>
          <w:spacing w:val="-2"/>
          <w:lang w:val="el-GR"/>
        </w:rPr>
        <w:tab/>
      </w:r>
      <w:r w:rsidRPr="00176260">
        <w:rPr>
          <w:rFonts w:eastAsia="Times New Roman"/>
          <w:b/>
          <w:bCs/>
          <w:snapToGrid/>
          <w:color w:val="auto"/>
          <w:spacing w:val="-2"/>
          <w:lang w:val="el-GR"/>
        </w:rPr>
        <w:t>ΑΡΙΘΜΟΣ</w:t>
      </w:r>
      <w:r w:rsidRPr="00575EB6">
        <w:rPr>
          <w:rFonts w:eastAsia="Times New Roman"/>
          <w:b/>
          <w:bCs/>
          <w:snapToGrid/>
          <w:color w:val="auto"/>
          <w:spacing w:val="-2"/>
          <w:lang w:val="el-GR"/>
        </w:rPr>
        <w:t>(</w:t>
      </w:r>
      <w:r w:rsidRPr="00176260">
        <w:rPr>
          <w:rFonts w:eastAsia="Times New Roman"/>
          <w:b/>
          <w:bCs/>
          <w:snapToGrid/>
          <w:color w:val="auto"/>
          <w:spacing w:val="-2"/>
          <w:lang w:val="el-GR"/>
        </w:rPr>
        <w:t>ΟΙ</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ΑΔΕΙΑΣ</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ΚΥΚΛΟΦΟΡΙΑΣ</w:t>
      </w:r>
      <w:r w:rsidRPr="00575EB6">
        <w:rPr>
          <w:rFonts w:eastAsia="Times New Roman"/>
          <w:b/>
          <w:bCs/>
          <w:snapToGrid/>
          <w:color w:val="auto"/>
          <w:spacing w:val="-2"/>
          <w:lang w:val="el-GR"/>
        </w:rPr>
        <w:t xml:space="preserve"> </w:t>
      </w:r>
    </w:p>
    <w:p w14:paraId="72DAEF1C"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5413EE25"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28CF8F61" w14:textId="42564C9C" w:rsidR="00CE2A8B" w:rsidRPr="00575EB6" w:rsidRDefault="00CE2A8B" w:rsidP="00624437">
      <w:pPr>
        <w:tabs>
          <w:tab w:val="left" w:pos="567"/>
        </w:tabs>
        <w:rPr>
          <w:rFonts w:eastAsia="Times New Roman"/>
          <w:noProof/>
          <w:snapToGrid/>
          <w:color w:val="auto"/>
          <w:highlight w:val="lightGray"/>
          <w:lang w:val="el-GR"/>
        </w:rPr>
      </w:pPr>
      <w:r w:rsidRPr="002D4F3C">
        <w:rPr>
          <w:rFonts w:cs="Verdana"/>
        </w:rPr>
        <w:t>EU</w:t>
      </w:r>
      <w:r w:rsidRPr="00575EB6">
        <w:rPr>
          <w:rFonts w:cs="Verdana"/>
          <w:lang w:val="el-GR"/>
        </w:rPr>
        <w:t>/1/21/1588/</w:t>
      </w:r>
      <w:proofErr w:type="gramStart"/>
      <w:r w:rsidRPr="00575EB6">
        <w:rPr>
          <w:rFonts w:cs="Verdana"/>
          <w:lang w:val="el-GR"/>
        </w:rPr>
        <w:t xml:space="preserve">012  </w:t>
      </w:r>
      <w:r w:rsidR="009075AB" w:rsidRPr="00917026">
        <w:rPr>
          <w:rFonts w:eastAsia="Times New Roman"/>
          <w:noProof/>
          <w:snapToGrid/>
          <w:color w:val="auto"/>
          <w:highlight w:val="lightGray"/>
          <w:lang w:val="el-GR"/>
        </w:rPr>
        <w:t>Φιάλη</w:t>
      </w:r>
      <w:proofErr w:type="gramEnd"/>
      <w:r w:rsidRPr="00575EB6">
        <w:rPr>
          <w:rFonts w:eastAsia="Times New Roman"/>
          <w:noProof/>
          <w:snapToGrid/>
          <w:color w:val="auto"/>
          <w:highlight w:val="lightGray"/>
          <w:lang w:val="el-GR"/>
        </w:rPr>
        <w:t xml:space="preserve"> (</w:t>
      </w:r>
      <w:r w:rsidRPr="00624437">
        <w:rPr>
          <w:rFonts w:eastAsia="Times New Roman"/>
          <w:noProof/>
          <w:snapToGrid/>
          <w:color w:val="auto"/>
          <w:highlight w:val="lightGray"/>
          <w:lang w:val="en-GB"/>
        </w:rPr>
        <w:t>HDPE</w:t>
      </w:r>
      <w:r w:rsidRPr="00575EB6">
        <w:rPr>
          <w:rFonts w:eastAsia="Times New Roman"/>
          <w:noProof/>
          <w:snapToGrid/>
          <w:color w:val="auto"/>
          <w:highlight w:val="lightGray"/>
          <w:lang w:val="el-GR"/>
        </w:rPr>
        <w:t xml:space="preserve">)  98 </w:t>
      </w:r>
      <w:r w:rsidRPr="00917026">
        <w:rPr>
          <w:rFonts w:eastAsia="Times New Roman"/>
          <w:noProof/>
          <w:snapToGrid/>
          <w:color w:val="auto"/>
          <w:highlight w:val="lightGray"/>
          <w:lang w:val="el-GR"/>
        </w:rPr>
        <w:t>δισκία</w:t>
      </w:r>
    </w:p>
    <w:p w14:paraId="3DBC5674" w14:textId="5E8E1FC6" w:rsidR="00CE2A8B" w:rsidRPr="00575EB6" w:rsidRDefault="00CE2A8B"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575EB6">
        <w:rPr>
          <w:rFonts w:eastAsia="Times New Roman"/>
          <w:noProof/>
          <w:snapToGrid/>
          <w:color w:val="auto"/>
          <w:highlight w:val="lightGray"/>
          <w:lang w:val="el-GR"/>
        </w:rPr>
        <w:t xml:space="preserve">/1/21/1588/013  </w:t>
      </w:r>
      <w:r w:rsidR="009075AB" w:rsidRPr="00917026">
        <w:rPr>
          <w:rFonts w:eastAsia="Times New Roman"/>
          <w:noProof/>
          <w:snapToGrid/>
          <w:color w:val="auto"/>
          <w:highlight w:val="lightGray"/>
          <w:lang w:val="el-GR"/>
        </w:rPr>
        <w:t>Φιάλη</w:t>
      </w:r>
      <w:r w:rsidR="009075AB" w:rsidRPr="00575EB6">
        <w:rPr>
          <w:rFonts w:eastAsia="Times New Roman"/>
          <w:noProof/>
          <w:snapToGrid/>
          <w:color w:val="auto"/>
          <w:highlight w:val="lightGray"/>
          <w:lang w:val="el-GR"/>
        </w:rPr>
        <w:t xml:space="preserve"> </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HDPE</w:t>
      </w:r>
      <w:r w:rsidRPr="00575EB6">
        <w:rPr>
          <w:rFonts w:eastAsia="Times New Roman"/>
          <w:noProof/>
          <w:snapToGrid/>
          <w:color w:val="auto"/>
          <w:highlight w:val="lightGray"/>
          <w:lang w:val="el-GR"/>
        </w:rPr>
        <w:t xml:space="preserve">)  100 </w:t>
      </w:r>
      <w:r w:rsidRPr="00917026">
        <w:rPr>
          <w:rFonts w:eastAsia="Times New Roman"/>
          <w:noProof/>
          <w:snapToGrid/>
          <w:color w:val="auto"/>
          <w:highlight w:val="lightGray"/>
          <w:lang w:val="el-GR"/>
        </w:rPr>
        <w:t>δισκία</w:t>
      </w:r>
    </w:p>
    <w:p w14:paraId="7D4D6E4A" w14:textId="0B3163C6" w:rsidR="00CE2A8B" w:rsidRDefault="00CE2A8B"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/1/21/1588/014  </w:t>
      </w:r>
      <w:r w:rsidR="009075AB" w:rsidRPr="00624437">
        <w:rPr>
          <w:rFonts w:eastAsia="Times New Roman"/>
          <w:noProof/>
          <w:snapToGrid/>
          <w:color w:val="auto"/>
          <w:highlight w:val="lightGray"/>
          <w:lang w:val="el-GR"/>
        </w:rPr>
        <w:t xml:space="preserve">Φιάλη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HDPE</w:t>
      </w:r>
      <w:r w:rsidRPr="00624437">
        <w:rPr>
          <w:rFonts w:eastAsia="Times New Roman"/>
          <w:noProof/>
          <w:snapToGrid/>
          <w:color w:val="auto"/>
          <w:highlight w:val="lightGray"/>
          <w:lang w:val="el-GR"/>
        </w:rPr>
        <w:t>)  196 δισκία</w:t>
      </w:r>
    </w:p>
    <w:p w14:paraId="00CD4A7F" w14:textId="0820A1A3" w:rsidR="00484A37" w:rsidRPr="00484A37" w:rsidRDefault="00484A37" w:rsidP="00624437">
      <w:pPr>
        <w:tabs>
          <w:tab w:val="left" w:pos="567"/>
        </w:tabs>
        <w:rPr>
          <w:rFonts w:eastAsia="Times New Roman"/>
          <w:noProof/>
          <w:snapToGrid/>
          <w:color w:val="auto"/>
          <w:highlight w:val="lightGray"/>
          <w:lang w:val="el-GR"/>
        </w:rPr>
      </w:pPr>
      <w:r w:rsidRPr="0043329D">
        <w:rPr>
          <w:rFonts w:cs="Verdana"/>
          <w:highlight w:val="lightGray"/>
        </w:rPr>
        <w:t>EU</w:t>
      </w:r>
      <w:r w:rsidRPr="003909B2">
        <w:rPr>
          <w:rFonts w:cs="Verdana"/>
          <w:highlight w:val="lightGray"/>
          <w:lang w:val="el-GR"/>
        </w:rPr>
        <w:t>/1/21/1588/061</w:t>
      </w:r>
      <w:r>
        <w:rPr>
          <w:rFonts w:cs="Verdana"/>
          <w:highlight w:val="lightGray"/>
          <w:lang w:val="el-GR"/>
        </w:rPr>
        <w:t xml:space="preserve"> </w:t>
      </w:r>
      <w:r w:rsidRPr="00624437">
        <w:rPr>
          <w:rFonts w:eastAsia="Times New Roman"/>
          <w:noProof/>
          <w:snapToGrid/>
          <w:color w:val="auto"/>
          <w:highlight w:val="lightGray"/>
          <w:lang w:val="el-GR"/>
        </w:rPr>
        <w:t>Φιάλη (</w:t>
      </w:r>
      <w:r w:rsidRPr="00624437">
        <w:rPr>
          <w:rFonts w:eastAsia="Times New Roman"/>
          <w:noProof/>
          <w:snapToGrid/>
          <w:color w:val="auto"/>
          <w:highlight w:val="lightGray"/>
          <w:lang w:val="en-GB"/>
        </w:rPr>
        <w:t>HDPE</w:t>
      </w:r>
      <w:r w:rsidRPr="00624437">
        <w:rPr>
          <w:rFonts w:eastAsia="Times New Roman"/>
          <w:noProof/>
          <w:snapToGrid/>
          <w:color w:val="auto"/>
          <w:highlight w:val="lightGray"/>
          <w:lang w:val="el-GR"/>
        </w:rPr>
        <w:t>)</w:t>
      </w:r>
      <w:r>
        <w:rPr>
          <w:rFonts w:eastAsia="Times New Roman"/>
          <w:noProof/>
          <w:snapToGrid/>
          <w:color w:val="auto"/>
          <w:highlight w:val="lightGray"/>
          <w:lang w:val="el-GR"/>
        </w:rPr>
        <w:t xml:space="preserve"> 250 δισκία </w:t>
      </w:r>
    </w:p>
    <w:p w14:paraId="7AE34B03" w14:textId="77777777" w:rsidR="00AF0E52" w:rsidRPr="00B3718D" w:rsidRDefault="00AF0E52" w:rsidP="00AF0E52">
      <w:pPr>
        <w:tabs>
          <w:tab w:val="left" w:pos="567"/>
        </w:tabs>
        <w:outlineLvl w:val="0"/>
        <w:rPr>
          <w:rFonts w:eastAsia="Times New Roman"/>
          <w:b/>
          <w:snapToGrid/>
          <w:color w:val="auto"/>
          <w:spacing w:val="-2"/>
          <w:szCs w:val="20"/>
          <w:lang w:val="el-GR"/>
        </w:rPr>
      </w:pPr>
    </w:p>
    <w:p w14:paraId="7CC1A181" w14:textId="77777777" w:rsidR="00AF0E52" w:rsidRPr="00B3718D" w:rsidRDefault="00AF0E52" w:rsidP="00AF0E52">
      <w:pPr>
        <w:tabs>
          <w:tab w:val="left" w:pos="567"/>
        </w:tabs>
        <w:outlineLvl w:val="0"/>
        <w:rPr>
          <w:rFonts w:eastAsia="Times New Roman"/>
          <w:b/>
          <w:snapToGrid/>
          <w:color w:val="auto"/>
          <w:spacing w:val="-2"/>
          <w:szCs w:val="20"/>
          <w:lang w:val="el-GR"/>
        </w:rPr>
      </w:pPr>
    </w:p>
    <w:p w14:paraId="2B5DD5F7" w14:textId="77777777" w:rsidR="00AF0E52" w:rsidRPr="00B3718D"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B3718D">
        <w:rPr>
          <w:rFonts w:eastAsia="Times New Roman"/>
          <w:b/>
          <w:bCs/>
          <w:snapToGrid/>
          <w:color w:val="auto"/>
          <w:spacing w:val="-2"/>
          <w:lang w:val="el-GR"/>
        </w:rPr>
        <w:t>13.</w:t>
      </w:r>
      <w:r w:rsidRPr="00B3718D">
        <w:rPr>
          <w:rFonts w:eastAsia="Times New Roman"/>
          <w:b/>
          <w:bCs/>
          <w:snapToGrid/>
          <w:color w:val="auto"/>
          <w:spacing w:val="-2"/>
          <w:lang w:val="el-GR"/>
        </w:rPr>
        <w:tab/>
      </w:r>
      <w:r w:rsidRPr="00176260">
        <w:rPr>
          <w:rFonts w:eastAsia="Times New Roman"/>
          <w:b/>
          <w:bCs/>
          <w:snapToGrid/>
          <w:color w:val="auto"/>
          <w:spacing w:val="-2"/>
          <w:lang w:val="el-GR"/>
        </w:rPr>
        <w:t>ΑΡΙΘΜΟΣ</w:t>
      </w:r>
      <w:r w:rsidRPr="00B3718D">
        <w:rPr>
          <w:rFonts w:eastAsia="Times New Roman"/>
          <w:b/>
          <w:bCs/>
          <w:snapToGrid/>
          <w:color w:val="auto"/>
          <w:spacing w:val="-2"/>
          <w:lang w:val="el-GR"/>
        </w:rPr>
        <w:t xml:space="preserve"> </w:t>
      </w:r>
      <w:r w:rsidRPr="00176260">
        <w:rPr>
          <w:rFonts w:eastAsia="Times New Roman"/>
          <w:b/>
          <w:bCs/>
          <w:snapToGrid/>
          <w:color w:val="auto"/>
          <w:spacing w:val="-2"/>
          <w:lang w:val="el-GR"/>
        </w:rPr>
        <w:t>ΠΑΡΤΙΔΑΣ</w:t>
      </w:r>
    </w:p>
    <w:p w14:paraId="49E62133" w14:textId="77777777" w:rsidR="00AF0E52" w:rsidRPr="00B3718D" w:rsidRDefault="00AF0E52" w:rsidP="00AF0E52">
      <w:pPr>
        <w:tabs>
          <w:tab w:val="left" w:pos="567"/>
        </w:tabs>
        <w:outlineLvl w:val="0"/>
        <w:rPr>
          <w:rFonts w:eastAsia="Times New Roman"/>
          <w:b/>
          <w:i/>
          <w:snapToGrid/>
          <w:color w:val="auto"/>
          <w:spacing w:val="-2"/>
          <w:szCs w:val="20"/>
          <w:lang w:val="el-GR"/>
        </w:rPr>
      </w:pPr>
    </w:p>
    <w:p w14:paraId="1C946B6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04E9525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609B4F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D70593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14.</w:t>
      </w:r>
      <w:r w:rsidRPr="00176260">
        <w:rPr>
          <w:rFonts w:eastAsia="Times New Roman"/>
          <w:b/>
          <w:bCs/>
          <w:snapToGrid/>
          <w:color w:val="auto"/>
          <w:spacing w:val="-2"/>
          <w:lang w:val="el-GR"/>
        </w:rPr>
        <w:tab/>
        <w:t>ΓΕΝΙΚΗ ΚΑΤΑΤΑΞΗ ΓΙΑ ΤΗ ΔΙΑΘΕΣΗ</w:t>
      </w:r>
    </w:p>
    <w:p w14:paraId="583987F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221938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D256D7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15.</w:t>
      </w:r>
      <w:r w:rsidRPr="00176260">
        <w:rPr>
          <w:rFonts w:eastAsia="Times New Roman"/>
          <w:b/>
          <w:bCs/>
          <w:snapToGrid/>
          <w:color w:val="auto"/>
          <w:spacing w:val="-2"/>
          <w:lang w:val="el-GR"/>
        </w:rPr>
        <w:tab/>
        <w:t>ΟΔΗΓΙΕΣ ΧΡΗΣΗΣ</w:t>
      </w:r>
    </w:p>
    <w:p w14:paraId="2FE6779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ABB101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564D95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16.</w:t>
      </w:r>
      <w:r w:rsidRPr="00176260">
        <w:rPr>
          <w:rFonts w:eastAsia="Times New Roman"/>
          <w:b/>
          <w:bCs/>
          <w:snapToGrid/>
          <w:color w:val="auto"/>
          <w:spacing w:val="-2"/>
          <w:lang w:val="el-GR"/>
        </w:rPr>
        <w:tab/>
        <w:t>ΠΛΗΡΟΦΟΡΙΕΣ ΣΕ BRAILLE</w:t>
      </w:r>
    </w:p>
    <w:p w14:paraId="18F36F3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DFDA3A9" w14:textId="051872F6"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2,5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
    <w:p w14:paraId="167C63B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D0A046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456A6C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17.</w:t>
      </w:r>
      <w:r w:rsidRPr="00176260">
        <w:rPr>
          <w:rFonts w:eastAsia="Times New Roman"/>
          <w:b/>
          <w:bCs/>
          <w:snapToGrid/>
          <w:color w:val="auto"/>
          <w:spacing w:val="-2"/>
          <w:lang w:val="el-GR"/>
        </w:rPr>
        <w:tab/>
        <w:t>ΜΟΝΑΔΙΚΟΣ ΑΝΑΓΝΩΡΙΣΤΙΚΟΣ ΚΩΔΙΚΟΣ – ΔΙΣΔΙΑΣΤΑΤΟΣ ΓΡΑΜΜΩΤΟΣ ΚΩΔΙΚΑΣ (2D)</w:t>
      </w:r>
    </w:p>
    <w:p w14:paraId="4B47DF5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F50641A"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624437">
        <w:rPr>
          <w:rFonts w:eastAsia="Times New Roman"/>
          <w:noProof/>
          <w:snapToGrid/>
          <w:color w:val="auto"/>
          <w:highlight w:val="lightGray"/>
          <w:lang w:val="el-GR"/>
        </w:rPr>
        <w:t>Δισδιάστατος γραμμωτός κώδικας (2</w:t>
      </w:r>
      <w:r w:rsidRPr="00624437">
        <w:rPr>
          <w:rFonts w:eastAsia="Times New Roman"/>
          <w:noProof/>
          <w:snapToGrid/>
          <w:color w:val="auto"/>
          <w:highlight w:val="lightGray"/>
          <w:lang w:val="en-GB"/>
        </w:rPr>
        <w:t>D</w:t>
      </w:r>
      <w:r w:rsidRPr="00624437">
        <w:rPr>
          <w:rFonts w:eastAsia="Times New Roman"/>
          <w:noProof/>
          <w:snapToGrid/>
          <w:color w:val="auto"/>
          <w:highlight w:val="lightGray"/>
          <w:lang w:val="el-GR"/>
        </w:rPr>
        <w:t>) που φέρει τον περιληφθέντα μοναδικό αναγνωριστικό κωδικό</w:t>
      </w:r>
      <w:r w:rsidRPr="00176260">
        <w:rPr>
          <w:rFonts w:eastAsia="Times New Roman"/>
          <w:bCs/>
          <w:snapToGrid/>
          <w:color w:val="auto"/>
          <w:spacing w:val="-2"/>
          <w:lang w:val="el-GR"/>
        </w:rPr>
        <w:t>.</w:t>
      </w:r>
    </w:p>
    <w:p w14:paraId="6A1CFC34"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7504510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1A52FD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18.</w:t>
      </w:r>
      <w:r w:rsidRPr="00176260">
        <w:rPr>
          <w:rFonts w:eastAsia="Times New Roman"/>
          <w:b/>
          <w:bCs/>
          <w:snapToGrid/>
          <w:color w:val="auto"/>
          <w:spacing w:val="-2"/>
          <w:lang w:val="el-GR"/>
        </w:rPr>
        <w:tab/>
        <w:t>ΜΟΝΑΔΙΚΟΣ ΑΝΑΓΝΩΡΙΣΤΙΚΟΣ ΚΩΔΙΚΟΣ – ΔΕΔΟΜΕΝΑ ΑΝΑΓΝΩΣΙΜΑ ΑΠΟ ΤΟΝ ΑΝΘΡΩΠΟ</w:t>
      </w:r>
    </w:p>
    <w:p w14:paraId="792A25A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60F32E8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C4C564B"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PC</w:t>
      </w:r>
    </w:p>
    <w:p w14:paraId="47975B01"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SN</w:t>
      </w:r>
    </w:p>
    <w:p w14:paraId="685926F3" w14:textId="77777777" w:rsidR="002E23F8" w:rsidRDefault="00AF0E52" w:rsidP="00AF0E52">
      <w:pPr>
        <w:tabs>
          <w:tab w:val="left" w:pos="567"/>
        </w:tabs>
        <w:outlineLvl w:val="0"/>
        <w:rPr>
          <w:rFonts w:eastAsia="Times New Roman"/>
          <w:bCs/>
          <w:snapToGrid/>
          <w:color w:val="auto"/>
          <w:spacing w:val="-2"/>
          <w:lang w:val="el-GR"/>
        </w:rPr>
      </w:pPr>
      <w:r w:rsidRPr="00176260">
        <w:rPr>
          <w:rFonts w:eastAsia="Times New Roman"/>
          <w:bCs/>
          <w:snapToGrid/>
          <w:color w:val="auto"/>
          <w:spacing w:val="-2"/>
          <w:lang w:val="el-GR"/>
        </w:rPr>
        <w:lastRenderedPageBreak/>
        <w:t>NN</w:t>
      </w:r>
      <w:bookmarkEnd w:id="149"/>
    </w:p>
    <w:p w14:paraId="660A6FD6" w14:textId="77777777" w:rsidR="002E23F8" w:rsidRDefault="002E23F8" w:rsidP="00AF0E52">
      <w:pPr>
        <w:tabs>
          <w:tab w:val="left" w:pos="567"/>
        </w:tabs>
        <w:outlineLvl w:val="0"/>
        <w:rPr>
          <w:rFonts w:eastAsia="Times New Roman"/>
          <w:bCs/>
          <w:snapToGrid/>
          <w:color w:val="auto"/>
          <w:spacing w:val="-2"/>
          <w:lang w:val="el-GR"/>
        </w:rPr>
      </w:pPr>
    </w:p>
    <w:p w14:paraId="3971415B" w14:textId="77777777" w:rsidR="002E23F8" w:rsidRDefault="002E23F8" w:rsidP="00AF0E52">
      <w:pPr>
        <w:tabs>
          <w:tab w:val="left" w:pos="567"/>
        </w:tabs>
        <w:outlineLvl w:val="0"/>
        <w:rPr>
          <w:rFonts w:eastAsia="Times New Roman"/>
          <w:bCs/>
          <w:snapToGrid/>
          <w:color w:val="auto"/>
          <w:spacing w:val="-2"/>
          <w:lang w:val="el-GR"/>
        </w:rPr>
      </w:pPr>
    </w:p>
    <w:p w14:paraId="00D6A8D5" w14:textId="570525CD" w:rsidR="00AF0E52"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bookmarkStart w:id="151" w:name="_Hlk45815607"/>
    </w:p>
    <w:p w14:paraId="7B8814C4" w14:textId="5D67B441" w:rsidR="009075AB" w:rsidRDefault="009075AB"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r w:rsidRPr="009075AB">
        <w:rPr>
          <w:rFonts w:eastAsia="Times New Roman"/>
          <w:b/>
          <w:bCs/>
          <w:snapToGrid/>
          <w:color w:val="auto"/>
          <w:spacing w:val="-2"/>
          <w:szCs w:val="20"/>
          <w:lang w:val="el-GR"/>
        </w:rPr>
        <w:t>ΕΝΔΕΙΞΕΙΣ ΠΟΥ ΠΡΕΠΕΙ ΝΑ ΑΝΑΓΡΑΦΟΝΤΑΙ ΣΤΗΝ ΕΞΩΤΕΡΙΚΗ ΣΥΣΚΕΥΑΣΙΑ</w:t>
      </w:r>
    </w:p>
    <w:p w14:paraId="6E7B0E2F" w14:textId="77777777" w:rsidR="009075AB" w:rsidRPr="005571B3" w:rsidRDefault="009075AB"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4617B63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r w:rsidRPr="00176260">
        <w:rPr>
          <w:rFonts w:eastAsia="Times New Roman"/>
          <w:b/>
          <w:bCs/>
          <w:snapToGrid/>
          <w:color w:val="auto"/>
          <w:spacing w:val="-2"/>
          <w:lang w:val="el-GR"/>
        </w:rPr>
        <w:t>ΚΟΥΤΙ ΚΥΨΕΛΗΣ (BLISTER)</w:t>
      </w:r>
    </w:p>
    <w:p w14:paraId="16B636B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39D6B74" w14:textId="77777777" w:rsidR="00386F96" w:rsidRPr="005571B3" w:rsidRDefault="00386F96" w:rsidP="00386F96">
      <w:pPr>
        <w:tabs>
          <w:tab w:val="left" w:pos="567"/>
        </w:tabs>
        <w:outlineLvl w:val="0"/>
        <w:rPr>
          <w:rFonts w:eastAsia="Times New Roman"/>
          <w:b/>
          <w:snapToGrid/>
          <w:color w:val="auto"/>
          <w:spacing w:val="-2"/>
          <w:szCs w:val="20"/>
          <w:lang w:val="el-GR"/>
        </w:rPr>
      </w:pPr>
    </w:p>
    <w:p w14:paraId="39300A0C" w14:textId="6176EE48" w:rsidR="00386F96" w:rsidRPr="005571B3" w:rsidRDefault="00386F96" w:rsidP="00386F96">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Pr>
          <w:rFonts w:eastAsia="Times New Roman"/>
          <w:b/>
          <w:bCs/>
          <w:snapToGrid/>
          <w:color w:val="auto"/>
          <w:spacing w:val="-2"/>
          <w:lang w:val="el-GR"/>
        </w:rPr>
        <w:t>1</w:t>
      </w:r>
      <w:r w:rsidRPr="00176260">
        <w:rPr>
          <w:rFonts w:eastAsia="Times New Roman"/>
          <w:b/>
          <w:bCs/>
          <w:snapToGrid/>
          <w:color w:val="auto"/>
          <w:spacing w:val="-2"/>
          <w:lang w:val="el-GR"/>
        </w:rPr>
        <w:t>.</w:t>
      </w:r>
      <w:r w:rsidRPr="00176260">
        <w:rPr>
          <w:rFonts w:eastAsia="Times New Roman"/>
          <w:b/>
          <w:bCs/>
          <w:snapToGrid/>
          <w:color w:val="auto"/>
          <w:spacing w:val="-2"/>
          <w:lang w:val="el-GR"/>
        </w:rPr>
        <w:tab/>
        <w:t>ΟΝΟΜΑΣΙΑ ΤΟΥ ΦΑΡΜΑΚΕΥΤΙΚΟΥ ΠΡΟΪΟΝΤΟΣ</w:t>
      </w:r>
    </w:p>
    <w:p w14:paraId="02FE3E16" w14:textId="77777777" w:rsidR="00386F96" w:rsidRPr="005571B3" w:rsidRDefault="00386F96" w:rsidP="00386F96">
      <w:pPr>
        <w:tabs>
          <w:tab w:val="left" w:pos="567"/>
        </w:tabs>
        <w:outlineLvl w:val="0"/>
        <w:rPr>
          <w:rFonts w:eastAsia="Times New Roman"/>
          <w:b/>
          <w:snapToGrid/>
          <w:color w:val="auto"/>
          <w:spacing w:val="-2"/>
          <w:szCs w:val="20"/>
          <w:lang w:val="el-GR"/>
        </w:rPr>
      </w:pPr>
    </w:p>
    <w:p w14:paraId="1623C499" w14:textId="5CAE405B"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επικαλυμμένα με λεπτό </w:t>
      </w:r>
      <w:proofErr w:type="spellStart"/>
      <w:r w:rsidR="00AF0E52" w:rsidRPr="00176260">
        <w:rPr>
          <w:rFonts w:eastAsia="Times New Roman"/>
          <w:bCs/>
          <w:snapToGrid/>
          <w:color w:val="auto"/>
          <w:spacing w:val="-2"/>
          <w:lang w:val="el-GR"/>
        </w:rPr>
        <w:t>υμένιο</w:t>
      </w:r>
      <w:proofErr w:type="spellEnd"/>
      <w:r w:rsidR="00AF0E52" w:rsidRPr="00176260">
        <w:rPr>
          <w:rFonts w:eastAsia="Times New Roman"/>
          <w:bCs/>
          <w:snapToGrid/>
          <w:color w:val="auto"/>
          <w:spacing w:val="-2"/>
          <w:lang w:val="el-GR"/>
        </w:rPr>
        <w:t xml:space="preserve"> δισκία </w:t>
      </w:r>
    </w:p>
    <w:p w14:paraId="7539DAC0"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p>
    <w:p w14:paraId="4789E84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0A1587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8CCAC0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ΣΥΝΘΕΣΗ ΣΕ ΔΡΑΣΤΙΚΗ(ΕΣ) ΟΥΣΙΑ(ΕΣ)</w:t>
      </w:r>
    </w:p>
    <w:p w14:paraId="7EF10CC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083B531"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Κάθε 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δισκίο περιέχει 10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ριβαροξαμπάνης</w:t>
      </w:r>
      <w:proofErr w:type="spellEnd"/>
      <w:r w:rsidRPr="00176260">
        <w:rPr>
          <w:rFonts w:eastAsia="Times New Roman"/>
          <w:bCs/>
          <w:snapToGrid/>
          <w:color w:val="auto"/>
          <w:spacing w:val="-2"/>
          <w:lang w:val="el-GR"/>
        </w:rPr>
        <w:t>.</w:t>
      </w:r>
    </w:p>
    <w:p w14:paraId="57CAC13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862249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8232F4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ΚΑΤΑΛΟΓΟΣ ΕΚΔΟΧΩΝ</w:t>
      </w:r>
    </w:p>
    <w:p w14:paraId="48D91F3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C8E6C53"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Περιέχει λακτόζη. Ανατρέξτε στο φύλλο οδηγιών χρήσης για περισσότερες πληροφορίες.</w:t>
      </w:r>
    </w:p>
    <w:p w14:paraId="0EDE779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79F4BC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52ADC4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ΦΑΡΜΑΚΟΤΕΧΝΙΚΗ ΜΟΡΦΗ ΚΑΙ ΠΕΡΙΕΧΟΜΕΝΟ</w:t>
      </w:r>
    </w:p>
    <w:p w14:paraId="585222A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2075E37"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δισκίo</w:t>
      </w:r>
      <w:proofErr w:type="spellEnd"/>
      <w:r w:rsidRPr="00176260">
        <w:rPr>
          <w:rFonts w:eastAsia="Times New Roman"/>
          <w:bCs/>
          <w:snapToGrid/>
          <w:color w:val="auto"/>
          <w:spacing w:val="-2"/>
          <w:lang w:val="el-GR"/>
        </w:rPr>
        <w:t xml:space="preserve"> (δισκίο)</w:t>
      </w:r>
    </w:p>
    <w:p w14:paraId="4FB65B1E"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21D26066" w14:textId="77777777" w:rsidR="00AF0E52" w:rsidRPr="005571B3" w:rsidRDefault="00AF0E52" w:rsidP="00AF0E52">
      <w:pPr>
        <w:tabs>
          <w:tab w:val="left" w:pos="567"/>
        </w:tabs>
        <w:outlineLvl w:val="0"/>
        <w:rPr>
          <w:rFonts w:eastAsia="Times New Roman"/>
          <w:bCs/>
          <w:snapToGrid/>
          <w:color w:val="auto"/>
          <w:spacing w:val="-2"/>
          <w:szCs w:val="20"/>
          <w:lang w:val="el-GR"/>
        </w:rPr>
      </w:pPr>
      <w:bookmarkStart w:id="152" w:name="_Hlk47709912"/>
      <w:r w:rsidRPr="00176260">
        <w:rPr>
          <w:rFonts w:eastAsia="Times New Roman"/>
          <w:bCs/>
          <w:snapToGrid/>
          <w:color w:val="auto"/>
          <w:spacing w:val="-2"/>
          <w:lang w:val="el-GR"/>
        </w:rPr>
        <w:t xml:space="preserve">10 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bookmarkEnd w:id="152"/>
    <w:p w14:paraId="1EC8DC02"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30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1AACFFFC"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100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79E5366B"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10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696598D6" w14:textId="77777777" w:rsidR="00AF0E52" w:rsidRPr="007C5D3D" w:rsidRDefault="00AF0E52" w:rsidP="00624437">
      <w:pPr>
        <w:tabs>
          <w:tab w:val="left" w:pos="567"/>
        </w:tabs>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28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79A52E38"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30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50EB0A70"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50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63FC3A56"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98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5E56D24D" w14:textId="77777777" w:rsidR="00AF0E52" w:rsidRPr="005571B3" w:rsidRDefault="00AC7F77" w:rsidP="00AF0E52">
      <w:pPr>
        <w:tabs>
          <w:tab w:val="left" w:pos="567"/>
        </w:tabs>
        <w:outlineLvl w:val="0"/>
        <w:rPr>
          <w:rFonts w:eastAsia="Times New Roman"/>
          <w:b/>
          <w:bCs/>
          <w:snapToGrid/>
          <w:color w:val="auto"/>
          <w:spacing w:val="-2"/>
          <w:szCs w:val="20"/>
          <w:lang w:val="el-GR"/>
        </w:rPr>
      </w:pPr>
      <w:r w:rsidRPr="007C5D3D">
        <w:rPr>
          <w:rFonts w:eastAsia="Times New Roman"/>
          <w:snapToGrid/>
          <w:color w:val="auto"/>
          <w:spacing w:val="-2"/>
          <w:highlight w:val="darkGray"/>
          <w:lang w:val="el-GR"/>
        </w:rPr>
        <w:t>100</w:t>
      </w:r>
      <w:r w:rsidR="00AF0E52" w:rsidRPr="007C5D3D">
        <w:rPr>
          <w:rFonts w:eastAsia="Times New Roman"/>
          <w:snapToGrid/>
          <w:color w:val="auto"/>
          <w:spacing w:val="-2"/>
          <w:highlight w:val="darkGray"/>
          <w:lang w:val="el-GR"/>
        </w:rPr>
        <w:t xml:space="preserve"> x 1 επικαλυμμένα με λεπτό </w:t>
      </w:r>
      <w:proofErr w:type="spellStart"/>
      <w:r w:rsidR="00AF0E52" w:rsidRPr="007C5D3D">
        <w:rPr>
          <w:rFonts w:eastAsia="Times New Roman"/>
          <w:snapToGrid/>
          <w:color w:val="auto"/>
          <w:spacing w:val="-2"/>
          <w:highlight w:val="darkGray"/>
          <w:lang w:val="el-GR"/>
        </w:rPr>
        <w:t>υμένιο</w:t>
      </w:r>
      <w:proofErr w:type="spellEnd"/>
      <w:r w:rsidR="00AF0E52" w:rsidRPr="007C5D3D">
        <w:rPr>
          <w:rFonts w:eastAsia="Times New Roman"/>
          <w:snapToGrid/>
          <w:color w:val="auto"/>
          <w:spacing w:val="-2"/>
          <w:highlight w:val="darkGray"/>
          <w:lang w:val="el-GR"/>
        </w:rPr>
        <w:t xml:space="preserve"> δισκία</w:t>
      </w:r>
    </w:p>
    <w:p w14:paraId="43CEC4B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E5E6EA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7C827B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ΤΡΟΠΟΣ ΚΑΙ ΟΔΟΣ(ΟΙ) ΧΟΡΗΓΗΣΗΣ</w:t>
      </w:r>
    </w:p>
    <w:p w14:paraId="14A8FEC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243344B"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Διαβάστε το φύλλο οδηγιών χρήσης πριν από τη χρήση.</w:t>
      </w:r>
    </w:p>
    <w:p w14:paraId="573A01D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Από στόματος χρήση.</w:t>
      </w:r>
    </w:p>
    <w:p w14:paraId="6765010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8E5294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A6E854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6.</w:t>
      </w:r>
      <w:r w:rsidRPr="00176260">
        <w:rPr>
          <w:rFonts w:eastAsia="Times New Roman"/>
          <w:b/>
          <w:bCs/>
          <w:snapToGrid/>
          <w:color w:val="auto"/>
          <w:spacing w:val="-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CFBDCD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5551606"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Να φυλάσσεται σε θέση, την οποία δεν βλέπουν και δεν προσεγγίζουν τα παιδιά.</w:t>
      </w:r>
    </w:p>
    <w:p w14:paraId="0C3ADB3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8F9A50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C3DC12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7.</w:t>
      </w:r>
      <w:r w:rsidRPr="00176260">
        <w:rPr>
          <w:rFonts w:eastAsia="Times New Roman"/>
          <w:b/>
          <w:bCs/>
          <w:snapToGrid/>
          <w:color w:val="auto"/>
          <w:spacing w:val="-2"/>
          <w:lang w:val="el-GR"/>
        </w:rPr>
        <w:tab/>
        <w:t>ΑΛΛΗ(ΕΣ) ΕΙΔΙΚΗ(ΕΣ) ΠΡΟΕΙΔΟΠΟΙΗΣΗ(ΕΙΣ), ΕΑΝ ΕΙΝΑΙ ΑΠΑΡΑΙΤΗΤΗ(ΕΣ)</w:t>
      </w:r>
    </w:p>
    <w:p w14:paraId="582808C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12E58DB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B79792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4C6BED4" w14:textId="77777777" w:rsidR="00AF0E52" w:rsidRPr="005571B3" w:rsidRDefault="00AF0E52" w:rsidP="002E23F8">
      <w:pPr>
        <w:keepNext/>
        <w:keepLines/>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8.</w:t>
      </w:r>
      <w:r w:rsidRPr="00176260">
        <w:rPr>
          <w:rFonts w:eastAsia="Times New Roman"/>
          <w:b/>
          <w:bCs/>
          <w:snapToGrid/>
          <w:color w:val="auto"/>
          <w:spacing w:val="-2"/>
          <w:lang w:val="el-GR"/>
        </w:rPr>
        <w:tab/>
        <w:t>ΗΜΕΡΟΜΗΝΙΑ ΛΗΞΗΣ</w:t>
      </w:r>
    </w:p>
    <w:p w14:paraId="779392B8" w14:textId="77777777" w:rsidR="00AF0E52" w:rsidRPr="005571B3" w:rsidRDefault="00AF0E52" w:rsidP="002E23F8">
      <w:pPr>
        <w:keepNext/>
        <w:keepLines/>
        <w:tabs>
          <w:tab w:val="left" w:pos="567"/>
        </w:tabs>
        <w:outlineLvl w:val="0"/>
        <w:rPr>
          <w:rFonts w:eastAsia="Times New Roman"/>
          <w:b/>
          <w:snapToGrid/>
          <w:color w:val="auto"/>
          <w:spacing w:val="-2"/>
          <w:szCs w:val="20"/>
          <w:lang w:val="el-GR"/>
        </w:rPr>
      </w:pPr>
    </w:p>
    <w:p w14:paraId="73709686" w14:textId="77777777" w:rsidR="00AF0E52" w:rsidRPr="005571B3" w:rsidRDefault="00AF0E52" w:rsidP="002E23F8">
      <w:pPr>
        <w:keepNext/>
        <w:keepLines/>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414B9248" w14:textId="77777777" w:rsidR="00AF0E52" w:rsidRPr="005571B3" w:rsidRDefault="00AF0E52" w:rsidP="002E23F8">
      <w:pPr>
        <w:keepNext/>
        <w:keepLines/>
        <w:tabs>
          <w:tab w:val="left" w:pos="567"/>
        </w:tabs>
        <w:outlineLvl w:val="0"/>
        <w:rPr>
          <w:rFonts w:eastAsia="Times New Roman"/>
          <w:b/>
          <w:snapToGrid/>
          <w:color w:val="auto"/>
          <w:spacing w:val="-2"/>
          <w:szCs w:val="20"/>
          <w:lang w:val="el-GR"/>
        </w:rPr>
      </w:pPr>
    </w:p>
    <w:p w14:paraId="0B37BAE3" w14:textId="77777777" w:rsidR="00AF0E52" w:rsidRPr="005571B3" w:rsidRDefault="00AF0E52" w:rsidP="002E23F8">
      <w:pPr>
        <w:keepNext/>
        <w:keepLines/>
        <w:tabs>
          <w:tab w:val="left" w:pos="567"/>
        </w:tabs>
        <w:outlineLvl w:val="0"/>
        <w:rPr>
          <w:rFonts w:eastAsia="Times New Roman"/>
          <w:b/>
          <w:snapToGrid/>
          <w:color w:val="auto"/>
          <w:spacing w:val="-2"/>
          <w:szCs w:val="20"/>
          <w:lang w:val="el-GR"/>
        </w:rPr>
      </w:pPr>
    </w:p>
    <w:p w14:paraId="74094B1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9.</w:t>
      </w:r>
      <w:r w:rsidRPr="00176260">
        <w:rPr>
          <w:rFonts w:eastAsia="Times New Roman"/>
          <w:b/>
          <w:bCs/>
          <w:snapToGrid/>
          <w:color w:val="auto"/>
          <w:spacing w:val="-2"/>
          <w:lang w:val="el-GR"/>
        </w:rPr>
        <w:tab/>
        <w:t>ΕΙΔΙΚΕΣ ΣΥΝΘΗΚΕΣ ΦΥΛΑΞΗΣ</w:t>
      </w:r>
    </w:p>
    <w:p w14:paraId="2391924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2A5BC8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B3E883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10.</w:t>
      </w:r>
      <w:r w:rsidRPr="00176260">
        <w:rPr>
          <w:rFonts w:eastAsia="Times New Roman"/>
          <w:b/>
          <w:bCs/>
          <w:snapToGrid/>
          <w:color w:val="auto"/>
          <w:spacing w:val="-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8FCABE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FDC2A7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C5601E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11.</w:t>
      </w:r>
      <w:r w:rsidRPr="00176260">
        <w:rPr>
          <w:rFonts w:eastAsia="Times New Roman"/>
          <w:b/>
          <w:bCs/>
          <w:snapToGrid/>
          <w:color w:val="auto"/>
          <w:spacing w:val="-2"/>
          <w:lang w:val="el-GR"/>
        </w:rPr>
        <w:tab/>
        <w:t>ΟΝΟΜΑ ΚΑΙ ΔΙΕΥΘΥΝΣΗ ΚΑΤΟΧΟΥ ΤΗΣ ΑΔΕΙΑΣ ΚΥΚΛΟΦΟΡΙΑΣ</w:t>
      </w:r>
    </w:p>
    <w:p w14:paraId="0A94D41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EE5C550" w14:textId="44431936" w:rsidR="0070167C" w:rsidRPr="00917026" w:rsidRDefault="0070167C" w:rsidP="0070167C">
      <w:pPr>
        <w:outlineLvl w:val="0"/>
        <w:rPr>
          <w:noProof/>
          <w:lang w:val="el-GR"/>
        </w:rPr>
      </w:pPr>
    </w:p>
    <w:p w14:paraId="69D9BBB9" w14:textId="77777777" w:rsidR="00716B96" w:rsidRDefault="00716B96" w:rsidP="00716B96">
      <w:pPr>
        <w:rPr>
          <w:noProof/>
        </w:rPr>
      </w:pPr>
      <w:r w:rsidRPr="00101E52">
        <w:rPr>
          <w:noProof/>
        </w:rPr>
        <w:t>Viatris Limited</w:t>
      </w:r>
    </w:p>
    <w:p w14:paraId="61039B4C" w14:textId="77777777" w:rsidR="00716B96" w:rsidRDefault="00716B96" w:rsidP="00716B96">
      <w:pPr>
        <w:rPr>
          <w:noProof/>
        </w:rPr>
      </w:pPr>
      <w:r w:rsidRPr="00101E52">
        <w:rPr>
          <w:noProof/>
        </w:rPr>
        <w:t>Damastown Industrial Park</w:t>
      </w:r>
    </w:p>
    <w:p w14:paraId="62698C72" w14:textId="77777777" w:rsidR="00716B96" w:rsidRDefault="00716B96" w:rsidP="00716B96">
      <w:pPr>
        <w:rPr>
          <w:noProof/>
        </w:rPr>
      </w:pPr>
      <w:r w:rsidRPr="00101E52">
        <w:rPr>
          <w:noProof/>
        </w:rPr>
        <w:t>Mulhuddart</w:t>
      </w:r>
    </w:p>
    <w:p w14:paraId="063DE974" w14:textId="77777777" w:rsidR="00716B96" w:rsidRPr="00575EB6" w:rsidRDefault="00716B96" w:rsidP="00716B96">
      <w:pPr>
        <w:rPr>
          <w:noProof/>
          <w:lang w:val="el-GR"/>
        </w:rPr>
      </w:pPr>
      <w:r w:rsidRPr="00101E52">
        <w:rPr>
          <w:noProof/>
        </w:rPr>
        <w:t>Dublin</w:t>
      </w:r>
      <w:r w:rsidRPr="00575EB6">
        <w:rPr>
          <w:noProof/>
          <w:lang w:val="el-GR"/>
        </w:rPr>
        <w:t xml:space="preserve"> 15</w:t>
      </w:r>
    </w:p>
    <w:p w14:paraId="1031BA2C" w14:textId="77777777" w:rsidR="00716B96" w:rsidRPr="00575EB6" w:rsidRDefault="00716B96" w:rsidP="00716B96">
      <w:pPr>
        <w:rPr>
          <w:noProof/>
          <w:lang w:val="el-GR"/>
        </w:rPr>
      </w:pPr>
      <w:r w:rsidRPr="00101E52">
        <w:rPr>
          <w:noProof/>
        </w:rPr>
        <w:t>DUBLIN</w:t>
      </w:r>
    </w:p>
    <w:p w14:paraId="62BF8326" w14:textId="77777777" w:rsidR="00716B96" w:rsidRPr="00BF3B56" w:rsidRDefault="00716B96" w:rsidP="00716B96">
      <w:pPr>
        <w:rPr>
          <w:noProof/>
          <w:lang w:val="el-GR"/>
        </w:rPr>
      </w:pPr>
      <w:r>
        <w:rPr>
          <w:noProof/>
          <w:lang w:val="el-GR"/>
        </w:rPr>
        <w:t>Ιρλανδία</w:t>
      </w:r>
    </w:p>
    <w:p w14:paraId="7FE23D95" w14:textId="77777777" w:rsidR="00716B96" w:rsidRPr="00575EB6" w:rsidRDefault="00716B96" w:rsidP="00716B96">
      <w:pPr>
        <w:rPr>
          <w:noProof/>
          <w:lang w:val="el-GR"/>
        </w:rPr>
      </w:pPr>
    </w:p>
    <w:p w14:paraId="057B4990" w14:textId="77777777" w:rsidR="00AF0E52" w:rsidRPr="00575EB6" w:rsidRDefault="00AF0E52" w:rsidP="00624437">
      <w:pPr>
        <w:tabs>
          <w:tab w:val="left" w:pos="567"/>
        </w:tabs>
        <w:rPr>
          <w:rFonts w:eastAsia="Times New Roman"/>
          <w:b/>
          <w:snapToGrid/>
          <w:color w:val="auto"/>
          <w:spacing w:val="-2"/>
          <w:szCs w:val="20"/>
          <w:lang w:val="el-GR"/>
        </w:rPr>
      </w:pPr>
    </w:p>
    <w:p w14:paraId="65C1DE18"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12.</w:t>
      </w:r>
      <w:r w:rsidRPr="00575EB6">
        <w:rPr>
          <w:rFonts w:eastAsia="Times New Roman"/>
          <w:b/>
          <w:bCs/>
          <w:snapToGrid/>
          <w:color w:val="auto"/>
          <w:spacing w:val="-2"/>
          <w:lang w:val="el-GR"/>
        </w:rPr>
        <w:tab/>
      </w:r>
      <w:r w:rsidRPr="00176260">
        <w:rPr>
          <w:rFonts w:eastAsia="Times New Roman"/>
          <w:b/>
          <w:bCs/>
          <w:snapToGrid/>
          <w:color w:val="auto"/>
          <w:spacing w:val="-2"/>
          <w:lang w:val="el-GR"/>
        </w:rPr>
        <w:t>ΑΡΙΘΜΟΣ</w:t>
      </w:r>
      <w:r w:rsidRPr="00575EB6">
        <w:rPr>
          <w:rFonts w:eastAsia="Times New Roman"/>
          <w:b/>
          <w:bCs/>
          <w:snapToGrid/>
          <w:color w:val="auto"/>
          <w:spacing w:val="-2"/>
          <w:lang w:val="el-GR"/>
        </w:rPr>
        <w:t>(</w:t>
      </w:r>
      <w:r w:rsidRPr="00176260">
        <w:rPr>
          <w:rFonts w:eastAsia="Times New Roman"/>
          <w:b/>
          <w:bCs/>
          <w:snapToGrid/>
          <w:color w:val="auto"/>
          <w:spacing w:val="-2"/>
          <w:lang w:val="el-GR"/>
        </w:rPr>
        <w:t>ΟΙ</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ΑΔΕΙΑΣ</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ΚΥΚΛΟΦΟΡΙΑΣ</w:t>
      </w:r>
      <w:r w:rsidRPr="00575EB6">
        <w:rPr>
          <w:rFonts w:eastAsia="Times New Roman"/>
          <w:b/>
          <w:bCs/>
          <w:snapToGrid/>
          <w:color w:val="auto"/>
          <w:spacing w:val="-2"/>
          <w:lang w:val="el-GR"/>
        </w:rPr>
        <w:t xml:space="preserve"> </w:t>
      </w:r>
    </w:p>
    <w:p w14:paraId="5972352E"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6EBD3833" w14:textId="766765B7" w:rsidR="00CE2A8B" w:rsidRPr="00575EB6" w:rsidRDefault="00CE2A8B" w:rsidP="00624437">
      <w:pPr>
        <w:tabs>
          <w:tab w:val="left" w:pos="567"/>
        </w:tabs>
        <w:rPr>
          <w:rFonts w:eastAsia="Times New Roman"/>
          <w:noProof/>
          <w:snapToGrid/>
          <w:color w:val="auto"/>
          <w:highlight w:val="lightGray"/>
          <w:lang w:val="el-GR"/>
        </w:rPr>
      </w:pPr>
      <w:r w:rsidRPr="008D6A59">
        <w:rPr>
          <w:noProof/>
        </w:rPr>
        <w:t>EU</w:t>
      </w:r>
      <w:r w:rsidRPr="00575EB6">
        <w:rPr>
          <w:noProof/>
          <w:lang w:val="el-GR"/>
        </w:rPr>
        <w:t xml:space="preserve">/1/21/1588/015  </w:t>
      </w:r>
      <w:r w:rsidR="009075AB" w:rsidRPr="00917026">
        <w:rPr>
          <w:rFonts w:eastAsia="Times New Roman"/>
          <w:noProof/>
          <w:snapToGrid/>
          <w:color w:val="auto"/>
          <w:highlight w:val="lightGray"/>
          <w:lang w:val="el-GR"/>
        </w:rPr>
        <w:t>Κυψέλη</w:t>
      </w:r>
      <w:r w:rsidRPr="00575EB6">
        <w:rPr>
          <w:rFonts w:eastAsia="Times New Roman"/>
          <w:noProof/>
          <w:snapToGrid/>
          <w:color w:val="auto"/>
          <w:highlight w:val="lightGray"/>
          <w:lang w:val="el-GR"/>
        </w:rPr>
        <w:t xml:space="preserve"> (</w:t>
      </w:r>
      <w:r w:rsidRPr="00624437">
        <w:rPr>
          <w:rFonts w:eastAsia="Times New Roman"/>
          <w:noProof/>
          <w:snapToGrid/>
          <w:color w:val="auto"/>
          <w:highlight w:val="lightGray"/>
          <w:lang w:val="en-GB"/>
        </w:rPr>
        <w:t>PVC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575EB6">
        <w:rPr>
          <w:rFonts w:eastAsia="Times New Roman"/>
          <w:noProof/>
          <w:snapToGrid/>
          <w:color w:val="auto"/>
          <w:highlight w:val="lightGray"/>
          <w:lang w:val="el-GR"/>
        </w:rPr>
        <w:t xml:space="preserve">)  10 </w:t>
      </w:r>
      <w:r w:rsidRPr="00917026">
        <w:rPr>
          <w:rFonts w:eastAsia="Times New Roman"/>
          <w:noProof/>
          <w:snapToGrid/>
          <w:color w:val="auto"/>
          <w:highlight w:val="lightGray"/>
          <w:lang w:val="el-GR"/>
        </w:rPr>
        <w:t>δισκία</w:t>
      </w:r>
    </w:p>
    <w:p w14:paraId="09C7D240" w14:textId="0215C30E" w:rsidR="00CE2A8B" w:rsidRPr="00575EB6" w:rsidRDefault="00CE2A8B"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575EB6">
        <w:rPr>
          <w:rFonts w:eastAsia="Times New Roman"/>
          <w:noProof/>
          <w:snapToGrid/>
          <w:color w:val="auto"/>
          <w:highlight w:val="lightGray"/>
          <w:lang w:val="el-GR"/>
        </w:rPr>
        <w:t xml:space="preserve">/1/21/1588/016  </w:t>
      </w:r>
      <w:r w:rsidR="009075AB" w:rsidRPr="00917026">
        <w:rPr>
          <w:rFonts w:eastAsia="Times New Roman"/>
          <w:noProof/>
          <w:snapToGrid/>
          <w:color w:val="auto"/>
          <w:highlight w:val="lightGray"/>
          <w:lang w:val="el-GR"/>
        </w:rPr>
        <w:t>Κυψέλη</w:t>
      </w:r>
      <w:r w:rsidR="009075AB" w:rsidRPr="00575EB6">
        <w:rPr>
          <w:rFonts w:eastAsia="Times New Roman"/>
          <w:noProof/>
          <w:snapToGrid/>
          <w:color w:val="auto"/>
          <w:highlight w:val="lightGray"/>
          <w:lang w:val="el-GR"/>
        </w:rPr>
        <w:t xml:space="preserve"> </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575EB6">
        <w:rPr>
          <w:rFonts w:eastAsia="Times New Roman"/>
          <w:noProof/>
          <w:snapToGrid/>
          <w:color w:val="auto"/>
          <w:highlight w:val="lightGray"/>
          <w:lang w:val="el-GR"/>
        </w:rPr>
        <w:t xml:space="preserve">)  30 </w:t>
      </w:r>
      <w:r w:rsidRPr="00917026">
        <w:rPr>
          <w:rFonts w:eastAsia="Times New Roman"/>
          <w:noProof/>
          <w:snapToGrid/>
          <w:color w:val="auto"/>
          <w:highlight w:val="lightGray"/>
          <w:lang w:val="el-GR"/>
        </w:rPr>
        <w:t>δισκία</w:t>
      </w:r>
    </w:p>
    <w:p w14:paraId="72E93C0F" w14:textId="694B5F5E" w:rsidR="00CE2A8B" w:rsidRPr="00575EB6" w:rsidRDefault="00CE2A8B"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575EB6">
        <w:rPr>
          <w:rFonts w:eastAsia="Times New Roman"/>
          <w:noProof/>
          <w:snapToGrid/>
          <w:color w:val="auto"/>
          <w:highlight w:val="lightGray"/>
          <w:lang w:val="el-GR"/>
        </w:rPr>
        <w:t xml:space="preserve">/1/21/1588/017  </w:t>
      </w:r>
      <w:r w:rsidR="009075AB" w:rsidRPr="00917026">
        <w:rPr>
          <w:rFonts w:eastAsia="Times New Roman"/>
          <w:noProof/>
          <w:snapToGrid/>
          <w:color w:val="auto"/>
          <w:highlight w:val="lightGray"/>
          <w:lang w:val="el-GR"/>
        </w:rPr>
        <w:t>Κυψέλη</w:t>
      </w:r>
      <w:r w:rsidR="009075AB" w:rsidRPr="00575EB6">
        <w:rPr>
          <w:rFonts w:eastAsia="Times New Roman"/>
          <w:noProof/>
          <w:snapToGrid/>
          <w:color w:val="auto"/>
          <w:highlight w:val="lightGray"/>
          <w:lang w:val="el-GR"/>
        </w:rPr>
        <w:t xml:space="preserve"> </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575EB6">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575EB6">
        <w:rPr>
          <w:rFonts w:eastAsia="Times New Roman"/>
          <w:noProof/>
          <w:snapToGrid/>
          <w:color w:val="auto"/>
          <w:highlight w:val="lightGray"/>
          <w:lang w:val="el-GR"/>
        </w:rPr>
        <w:t xml:space="preserve">)  100 </w:t>
      </w:r>
      <w:r w:rsidRPr="00917026">
        <w:rPr>
          <w:rFonts w:eastAsia="Times New Roman"/>
          <w:noProof/>
          <w:snapToGrid/>
          <w:color w:val="auto"/>
          <w:highlight w:val="lightGray"/>
          <w:lang w:val="el-GR"/>
        </w:rPr>
        <w:t>δισκία</w:t>
      </w:r>
    </w:p>
    <w:p w14:paraId="501DD372" w14:textId="77777777" w:rsidR="00CE2A8B" w:rsidRPr="00575EB6" w:rsidRDefault="00CE2A8B" w:rsidP="00624437">
      <w:pPr>
        <w:tabs>
          <w:tab w:val="left" w:pos="567"/>
        </w:tabs>
        <w:rPr>
          <w:rFonts w:eastAsia="Times New Roman"/>
          <w:noProof/>
          <w:snapToGrid/>
          <w:color w:val="auto"/>
          <w:highlight w:val="lightGray"/>
          <w:lang w:val="el-GR"/>
        </w:rPr>
      </w:pPr>
    </w:p>
    <w:p w14:paraId="23459043" w14:textId="4580698B" w:rsidR="00CE2A8B" w:rsidRPr="00624437" w:rsidRDefault="00CE2A8B"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/1/21/1588/018  </w:t>
      </w:r>
      <w:r w:rsidR="009075AB" w:rsidRPr="00624437">
        <w:rPr>
          <w:rFonts w:eastAsia="Times New Roman"/>
          <w:noProof/>
          <w:snapToGrid/>
          <w:color w:val="auto"/>
          <w:highlight w:val="lightGray"/>
          <w:lang w:val="el-GR"/>
        </w:rPr>
        <w:t xml:space="preserve">Κυψέλη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bookmarkStart w:id="153" w:name="_Hlk131156820"/>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bookmarkEnd w:id="153"/>
      <w:r w:rsidRPr="00624437">
        <w:rPr>
          <w:rFonts w:eastAsia="Times New Roman"/>
          <w:noProof/>
          <w:snapToGrid/>
          <w:color w:val="auto"/>
          <w:highlight w:val="lightGray"/>
          <w:lang w:val="el-GR"/>
        </w:rPr>
        <w:t xml:space="preserve">)  10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δισκία (μονάδα δόσης)</w:t>
      </w:r>
    </w:p>
    <w:p w14:paraId="3EBC17A2" w14:textId="2271ADEB" w:rsidR="00CE2A8B" w:rsidRPr="00624437" w:rsidRDefault="00CE2A8B"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/1/21/1588/019  </w:t>
      </w:r>
      <w:r w:rsidR="009075AB" w:rsidRPr="00624437">
        <w:rPr>
          <w:rFonts w:eastAsia="Times New Roman"/>
          <w:noProof/>
          <w:snapToGrid/>
          <w:color w:val="auto"/>
          <w:highlight w:val="lightGray"/>
          <w:lang w:val="el-GR"/>
        </w:rPr>
        <w:t xml:space="preserve">Κυψέλη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624437">
        <w:rPr>
          <w:rFonts w:eastAsia="Times New Roman"/>
          <w:noProof/>
          <w:snapToGrid/>
          <w:color w:val="auto"/>
          <w:highlight w:val="lightGray"/>
          <w:lang w:val="el-GR"/>
        </w:rPr>
        <w:t xml:space="preserve">)  28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δισκία (μονάδα δόσης)</w:t>
      </w:r>
    </w:p>
    <w:p w14:paraId="50E36BA8" w14:textId="7758F99C" w:rsidR="00CE2A8B" w:rsidRPr="00624437" w:rsidRDefault="00CE2A8B"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/1/21/1588/020  </w:t>
      </w:r>
      <w:r w:rsidR="009075AB" w:rsidRPr="00624437">
        <w:rPr>
          <w:rFonts w:eastAsia="Times New Roman"/>
          <w:noProof/>
          <w:snapToGrid/>
          <w:color w:val="auto"/>
          <w:highlight w:val="lightGray"/>
          <w:lang w:val="el-GR"/>
        </w:rPr>
        <w:t xml:space="preserve">Κυψέλη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624437">
        <w:rPr>
          <w:rFonts w:eastAsia="Times New Roman"/>
          <w:noProof/>
          <w:snapToGrid/>
          <w:color w:val="auto"/>
          <w:highlight w:val="lightGray"/>
          <w:lang w:val="el-GR"/>
        </w:rPr>
        <w:t xml:space="preserve">)  30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δισκία (μονάδα δόσης)</w:t>
      </w:r>
    </w:p>
    <w:p w14:paraId="3FA5E2A6" w14:textId="09D91C99" w:rsidR="00CE2A8B" w:rsidRPr="00624437" w:rsidRDefault="00CE2A8B"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/1/21/1588/021  </w:t>
      </w:r>
      <w:r w:rsidR="009075AB" w:rsidRPr="00624437">
        <w:rPr>
          <w:rFonts w:eastAsia="Times New Roman"/>
          <w:noProof/>
          <w:snapToGrid/>
          <w:color w:val="auto"/>
          <w:highlight w:val="lightGray"/>
          <w:lang w:val="el-GR"/>
        </w:rPr>
        <w:t xml:space="preserve">Κυψέλη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624437">
        <w:rPr>
          <w:rFonts w:eastAsia="Times New Roman"/>
          <w:noProof/>
          <w:snapToGrid/>
          <w:color w:val="auto"/>
          <w:highlight w:val="lightGray"/>
          <w:lang w:val="el-GR"/>
        </w:rPr>
        <w:t xml:space="preserve">)  50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δισκία (μονάδα δόσης)</w:t>
      </w:r>
    </w:p>
    <w:p w14:paraId="59F4D33E" w14:textId="09D9987B" w:rsidR="00CE2A8B" w:rsidRPr="00624437" w:rsidRDefault="00CE2A8B"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/1/21/1588/022  </w:t>
      </w:r>
      <w:r w:rsidR="009075AB" w:rsidRPr="00624437">
        <w:rPr>
          <w:rFonts w:eastAsia="Times New Roman"/>
          <w:noProof/>
          <w:snapToGrid/>
          <w:color w:val="auto"/>
          <w:highlight w:val="lightGray"/>
          <w:lang w:val="el-GR"/>
        </w:rPr>
        <w:t xml:space="preserve">Κυψέλη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624437">
        <w:rPr>
          <w:rFonts w:eastAsia="Times New Roman"/>
          <w:noProof/>
          <w:snapToGrid/>
          <w:color w:val="auto"/>
          <w:highlight w:val="lightGray"/>
          <w:lang w:val="el-GR"/>
        </w:rPr>
        <w:t xml:space="preserve">)  98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δισκία (μονάδα δόσης)</w:t>
      </w:r>
    </w:p>
    <w:p w14:paraId="2058E2AB" w14:textId="3240534E" w:rsidR="00CE2A8B" w:rsidRPr="00624437" w:rsidRDefault="00CE2A8B" w:rsidP="00624437">
      <w:pPr>
        <w:tabs>
          <w:tab w:val="left" w:pos="567"/>
        </w:tabs>
        <w:rPr>
          <w:rFonts w:eastAsia="Times New Roman"/>
          <w:noProof/>
          <w:snapToGrid/>
          <w:color w:val="auto"/>
          <w:highlight w:val="lightGray"/>
          <w:lang w:val="el-GR"/>
        </w:rPr>
      </w:pPr>
      <w:r w:rsidRPr="00624437">
        <w:rPr>
          <w:rFonts w:eastAsia="Times New Roman"/>
          <w:noProof/>
          <w:snapToGrid/>
          <w:color w:val="auto"/>
          <w:highlight w:val="lightGray"/>
          <w:lang w:val="en-GB"/>
        </w:rPr>
        <w:t>EU</w:t>
      </w:r>
      <w:r w:rsidRPr="00624437">
        <w:rPr>
          <w:rFonts w:eastAsia="Times New Roman"/>
          <w:noProof/>
          <w:snapToGrid/>
          <w:color w:val="auto"/>
          <w:highlight w:val="lightGray"/>
          <w:lang w:val="el-GR"/>
        </w:rPr>
        <w:t xml:space="preserve">/1/21/1588/023  </w:t>
      </w:r>
      <w:r w:rsidR="009075AB" w:rsidRPr="00624437">
        <w:rPr>
          <w:rFonts w:eastAsia="Times New Roman"/>
          <w:noProof/>
          <w:snapToGrid/>
          <w:color w:val="auto"/>
          <w:highlight w:val="lightGray"/>
          <w:lang w:val="el-GR"/>
        </w:rPr>
        <w:t xml:space="preserve">Κυψέλη </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PVdC</w:t>
      </w:r>
      <w:r w:rsidRPr="00624437">
        <w:rPr>
          <w:rFonts w:eastAsia="Times New Roman"/>
          <w:noProof/>
          <w:snapToGrid/>
          <w:color w:val="auto"/>
          <w:highlight w:val="lightGray"/>
          <w:lang w:val="el-GR"/>
        </w:rPr>
        <w:t>/</w:t>
      </w:r>
      <w:r w:rsidRPr="00624437">
        <w:rPr>
          <w:rFonts w:eastAsia="Times New Roman"/>
          <w:noProof/>
          <w:snapToGrid/>
          <w:color w:val="auto"/>
          <w:highlight w:val="lightGray"/>
          <w:lang w:val="en-GB"/>
        </w:rPr>
        <w:t>alu</w:t>
      </w:r>
      <w:r w:rsidRPr="00624437">
        <w:rPr>
          <w:rFonts w:eastAsia="Times New Roman"/>
          <w:noProof/>
          <w:snapToGrid/>
          <w:color w:val="auto"/>
          <w:highlight w:val="lightGray"/>
          <w:lang w:val="el-GR"/>
        </w:rPr>
        <w:t xml:space="preserve">)  100 </w:t>
      </w:r>
      <w:r w:rsidRPr="00624437">
        <w:rPr>
          <w:rFonts w:eastAsia="Times New Roman"/>
          <w:noProof/>
          <w:snapToGrid/>
          <w:color w:val="auto"/>
          <w:highlight w:val="lightGray"/>
          <w:lang w:val="en-GB"/>
        </w:rPr>
        <w:t>x</w:t>
      </w:r>
      <w:r w:rsidRPr="00624437">
        <w:rPr>
          <w:rFonts w:eastAsia="Times New Roman"/>
          <w:noProof/>
          <w:snapToGrid/>
          <w:color w:val="auto"/>
          <w:highlight w:val="lightGray"/>
          <w:lang w:val="el-GR"/>
        </w:rPr>
        <w:t xml:space="preserve"> 1 δισκία (μονάδα δόσης)</w:t>
      </w:r>
    </w:p>
    <w:p w14:paraId="774E6A62" w14:textId="77777777" w:rsidR="00AF0E52" w:rsidRPr="009075AB" w:rsidRDefault="00AF0E52" w:rsidP="00AF0E52">
      <w:pPr>
        <w:tabs>
          <w:tab w:val="left" w:pos="567"/>
        </w:tabs>
        <w:outlineLvl w:val="0"/>
        <w:rPr>
          <w:rFonts w:eastAsia="Times New Roman"/>
          <w:b/>
          <w:snapToGrid/>
          <w:color w:val="auto"/>
          <w:spacing w:val="-2"/>
          <w:szCs w:val="20"/>
          <w:lang w:val="el-GR"/>
        </w:rPr>
      </w:pPr>
    </w:p>
    <w:p w14:paraId="16541BDA" w14:textId="77777777" w:rsidR="00AF0E52" w:rsidRPr="009075AB" w:rsidRDefault="00AF0E52" w:rsidP="00AF0E52">
      <w:pPr>
        <w:tabs>
          <w:tab w:val="left" w:pos="567"/>
        </w:tabs>
        <w:outlineLvl w:val="0"/>
        <w:rPr>
          <w:rFonts w:eastAsia="Times New Roman"/>
          <w:b/>
          <w:snapToGrid/>
          <w:color w:val="auto"/>
          <w:spacing w:val="-2"/>
          <w:szCs w:val="20"/>
          <w:lang w:val="el-GR"/>
        </w:rPr>
      </w:pPr>
    </w:p>
    <w:p w14:paraId="33BD438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13.</w:t>
      </w:r>
      <w:r w:rsidRPr="00176260">
        <w:rPr>
          <w:rFonts w:eastAsia="Times New Roman"/>
          <w:b/>
          <w:bCs/>
          <w:snapToGrid/>
          <w:color w:val="auto"/>
          <w:spacing w:val="-2"/>
          <w:lang w:val="el-GR"/>
        </w:rPr>
        <w:tab/>
        <w:t>ΑΡΙΘΜΟΣ ΠΑΡΤΙΔΑΣ</w:t>
      </w:r>
    </w:p>
    <w:p w14:paraId="7ED54B64"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57BA2CFE"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1C5CFB3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61F53B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ADC47C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14.</w:t>
      </w:r>
      <w:r w:rsidRPr="00176260">
        <w:rPr>
          <w:rFonts w:eastAsia="Times New Roman"/>
          <w:b/>
          <w:bCs/>
          <w:snapToGrid/>
          <w:color w:val="auto"/>
          <w:spacing w:val="-2"/>
          <w:lang w:val="el-GR"/>
        </w:rPr>
        <w:tab/>
        <w:t>ΓΕΝΙΚΗ ΚΑΤΑΤΑΞΗ ΓΙΑ ΤΗ ΔΙΑΘΕΣΗ</w:t>
      </w:r>
    </w:p>
    <w:p w14:paraId="1FBBBB59"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5DBBBD3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656906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15.</w:t>
      </w:r>
      <w:r w:rsidRPr="00176260">
        <w:rPr>
          <w:rFonts w:eastAsia="Times New Roman"/>
          <w:b/>
          <w:bCs/>
          <w:snapToGrid/>
          <w:color w:val="auto"/>
          <w:spacing w:val="-2"/>
          <w:lang w:val="el-GR"/>
        </w:rPr>
        <w:tab/>
        <w:t>ΟΔΗΓΙΕΣ ΧΡΗΣΗΣ</w:t>
      </w:r>
    </w:p>
    <w:p w14:paraId="41EF2B2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0F56EED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65DC4A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64EF70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16.</w:t>
      </w:r>
      <w:r w:rsidRPr="00176260">
        <w:rPr>
          <w:rFonts w:eastAsia="Times New Roman"/>
          <w:b/>
          <w:bCs/>
          <w:snapToGrid/>
          <w:color w:val="auto"/>
          <w:spacing w:val="-2"/>
          <w:lang w:val="el-GR"/>
        </w:rPr>
        <w:tab/>
        <w:t>ΠΛΗΡΟΦΟΡΙΕΣ ΣΕ BRAILLE</w:t>
      </w:r>
    </w:p>
    <w:p w14:paraId="2E6729F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6C10C6B" w14:textId="100FE33A" w:rsidR="00AF0E52" w:rsidRPr="005571B3" w:rsidRDefault="00E71FFC" w:rsidP="00AF0E52">
      <w:pPr>
        <w:tabs>
          <w:tab w:val="left" w:pos="567"/>
        </w:tabs>
        <w:outlineLvl w:val="0"/>
        <w:rPr>
          <w:rFonts w:eastAsia="Times New Roman"/>
          <w:bCs/>
          <w:snapToGrid/>
          <w:color w:val="auto"/>
          <w:spacing w:val="-2"/>
          <w:szCs w:val="20"/>
          <w:lang w:val="el-GR"/>
        </w:rPr>
      </w:pPr>
      <w:r>
        <w:rPr>
          <w:rFonts w:eastAsia="Times New Roman"/>
          <w:noProof/>
          <w:snapToGrid/>
          <w:color w:val="auto"/>
          <w:lang w:val="en-GB"/>
        </w:rPr>
        <w:t>Rivaroxaban</w:t>
      </w:r>
      <w:r w:rsidRPr="00917026">
        <w:rPr>
          <w:rFonts w:eastAsia="Times New Roman"/>
          <w:noProof/>
          <w:snapToGrid/>
          <w:color w:val="auto"/>
          <w:lang w:val="el-GR"/>
        </w:rPr>
        <w:t xml:space="preserve"> </w:t>
      </w:r>
      <w:r>
        <w:rPr>
          <w:rFonts w:eastAsia="Times New Roman"/>
          <w:noProof/>
          <w:snapToGrid/>
          <w:color w:val="auto"/>
          <w:lang w:val="en-GB"/>
        </w:rPr>
        <w:t>Viatris</w:t>
      </w:r>
      <w:r w:rsidR="00AF0E52" w:rsidRPr="00176260">
        <w:rPr>
          <w:rFonts w:eastAsia="Times New Roman"/>
          <w:snapToGrid/>
          <w:color w:val="auto"/>
          <w:spacing w:val="-2"/>
          <w:lang w:val="el-GR"/>
        </w:rPr>
        <w:t xml:space="preserve"> 10</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p>
    <w:p w14:paraId="7706471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6E28F4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CA07BA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17.</w:t>
      </w:r>
      <w:r w:rsidRPr="00176260">
        <w:rPr>
          <w:rFonts w:eastAsia="Times New Roman"/>
          <w:b/>
          <w:bCs/>
          <w:snapToGrid/>
          <w:color w:val="auto"/>
          <w:spacing w:val="-2"/>
          <w:lang w:val="el-GR"/>
        </w:rPr>
        <w:tab/>
        <w:t>ΜΟΝΑΔΙΚΟΣ ΑΝΑΓΝΩΡΙΣΤΙΚΟΣ ΚΩΔΙΚΟΣ – ΔΙΣΔΙΑΣΤΑΤΟΣ ΓΡΑΜΜΩΤΟΣ ΚΩΔΙΚΑΣ (2D)</w:t>
      </w:r>
    </w:p>
    <w:p w14:paraId="33B57B9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453C88B"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624437">
        <w:rPr>
          <w:rFonts w:eastAsia="Times New Roman"/>
          <w:bCs/>
          <w:snapToGrid/>
          <w:color w:val="auto"/>
          <w:spacing w:val="-2"/>
          <w:highlight w:val="lightGray"/>
          <w:lang w:val="el-GR"/>
        </w:rPr>
        <w:t xml:space="preserve">Δισδιάστατος γραμμωτός κώδικας (2D) που φέρει τον </w:t>
      </w:r>
      <w:proofErr w:type="spellStart"/>
      <w:r w:rsidRPr="00624437">
        <w:rPr>
          <w:rFonts w:eastAsia="Times New Roman"/>
          <w:bCs/>
          <w:snapToGrid/>
          <w:color w:val="auto"/>
          <w:spacing w:val="-2"/>
          <w:highlight w:val="lightGray"/>
          <w:lang w:val="el-GR"/>
        </w:rPr>
        <w:t>περιληφθέντα</w:t>
      </w:r>
      <w:proofErr w:type="spellEnd"/>
      <w:r w:rsidRPr="00624437">
        <w:rPr>
          <w:rFonts w:eastAsia="Times New Roman"/>
          <w:bCs/>
          <w:snapToGrid/>
          <w:color w:val="auto"/>
          <w:spacing w:val="-2"/>
          <w:highlight w:val="lightGray"/>
          <w:lang w:val="el-GR"/>
        </w:rPr>
        <w:t xml:space="preserve"> μοναδικό αναγνωριστικό κωδικό</w:t>
      </w:r>
      <w:r w:rsidRPr="00176260">
        <w:rPr>
          <w:rFonts w:eastAsia="Times New Roman"/>
          <w:bCs/>
          <w:snapToGrid/>
          <w:color w:val="auto"/>
          <w:spacing w:val="-2"/>
          <w:lang w:val="el-GR"/>
        </w:rPr>
        <w:t>.</w:t>
      </w:r>
    </w:p>
    <w:p w14:paraId="2D41512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DD39BD7" w14:textId="77777777" w:rsidR="00CF1EEF" w:rsidRPr="005571B3" w:rsidRDefault="00CF1EEF" w:rsidP="00AF0E52">
      <w:pPr>
        <w:tabs>
          <w:tab w:val="left" w:pos="567"/>
        </w:tabs>
        <w:outlineLvl w:val="0"/>
        <w:rPr>
          <w:rFonts w:eastAsia="Times New Roman"/>
          <w:b/>
          <w:snapToGrid/>
          <w:color w:val="auto"/>
          <w:spacing w:val="-2"/>
          <w:szCs w:val="20"/>
          <w:lang w:val="el-GR"/>
        </w:rPr>
      </w:pPr>
    </w:p>
    <w:p w14:paraId="11377D4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18.</w:t>
      </w:r>
      <w:r w:rsidRPr="00176260">
        <w:rPr>
          <w:rFonts w:eastAsia="Times New Roman"/>
          <w:b/>
          <w:bCs/>
          <w:snapToGrid/>
          <w:color w:val="auto"/>
          <w:spacing w:val="-2"/>
          <w:lang w:val="el-GR"/>
        </w:rPr>
        <w:tab/>
        <w:t>ΜΟΝΑΔΙΚΟΣ ΑΝΑΓΝΩΡΙΣΤΙΚΟΣ ΚΩΔΙΚΟΣ – ΔΕΔΟΜΕΝΑ ΑΝΑΓΝΩΣΙΜΑ ΑΠΟ ΤΟΝ ΑΝΘΡΩΠΟ</w:t>
      </w:r>
    </w:p>
    <w:p w14:paraId="18CE588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F26E1F3"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PC</w:t>
      </w:r>
    </w:p>
    <w:p w14:paraId="51B6F5E0"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SN</w:t>
      </w:r>
    </w:p>
    <w:p w14:paraId="730380F7"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NN</w:t>
      </w:r>
    </w:p>
    <w:p w14:paraId="687787D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CA2B2D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8B3F8B7"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5571B3">
        <w:rPr>
          <w:rFonts w:eastAsia="Times New Roman"/>
          <w:b/>
          <w:snapToGrid/>
          <w:color w:val="auto"/>
          <w:spacing w:val="-2"/>
          <w:szCs w:val="20"/>
          <w:lang w:val="el-GR"/>
        </w:rPr>
        <w:br w:type="page"/>
      </w:r>
    </w:p>
    <w:p w14:paraId="4B593BB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lastRenderedPageBreak/>
        <w:t>ΕΛΑΧΙΣΤΕΣ ΕΝΔΕΙΞΕΙΣ ΠΟΥ ΠΡΕΠΕΙ ΝΑ ΑΝΑΓΡΑΦΟΝΤΑΙ ΣΤΙΣ ΣΥΣΚΕΥΑΣΙΕΣ ΚΥΨΕΛΗΣ (BLISTER) Ή ΣΤΙΣ ΤΑΙΝΙΕΣ (STRIPS)</w:t>
      </w:r>
    </w:p>
    <w:p w14:paraId="39543D3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6FBD0BC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ΚΥΨΕΛΗ</w:t>
      </w:r>
      <w:r w:rsidR="00CF1EEF" w:rsidRPr="00176260">
        <w:rPr>
          <w:rFonts w:eastAsia="Times New Roman"/>
          <w:b/>
          <w:bCs/>
          <w:snapToGrid/>
          <w:color w:val="auto"/>
          <w:spacing w:val="-2"/>
          <w:lang w:val="el-GR"/>
        </w:rPr>
        <w:t xml:space="preserve"> </w:t>
      </w:r>
      <w:r w:rsidR="00CF1EEF" w:rsidRPr="00176260">
        <w:rPr>
          <w:rFonts w:eastAsia="Times New Roman"/>
          <w:b/>
          <w:bCs/>
          <w:noProof/>
          <w:snapToGrid/>
          <w:color w:val="auto"/>
          <w:spacing w:val="-2"/>
          <w:lang w:val="el-GR"/>
        </w:rPr>
        <w:t>(BLISTER)</w:t>
      </w:r>
    </w:p>
    <w:p w14:paraId="4279658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5917FE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9E3EAA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77AEC610"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06F13E24" w14:textId="4C8CE6B6"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δισκία </w:t>
      </w:r>
    </w:p>
    <w:p w14:paraId="6FE994F6"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p>
    <w:p w14:paraId="6F048FCF"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1D0DEE8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ΟΝΟΜΑ ΚΑΤΟΧΟΥ ΤΗΣ ΑΔΕΙΑΣ ΚΥΚΛΟΦΟΡΙΑΣ</w:t>
      </w:r>
    </w:p>
    <w:p w14:paraId="3A83EA3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04BC03F" w14:textId="77777777" w:rsidR="00716B96" w:rsidRPr="00575EB6" w:rsidRDefault="00716B96" w:rsidP="00716B96">
      <w:pPr>
        <w:rPr>
          <w:noProof/>
          <w:lang w:val="el-GR"/>
        </w:rPr>
      </w:pPr>
      <w:r w:rsidRPr="00101E52">
        <w:rPr>
          <w:noProof/>
        </w:rPr>
        <w:t>Viatris</w:t>
      </w:r>
      <w:r w:rsidRPr="00575EB6">
        <w:rPr>
          <w:noProof/>
          <w:lang w:val="el-GR"/>
        </w:rPr>
        <w:t xml:space="preserve"> </w:t>
      </w:r>
      <w:r w:rsidRPr="00101E52">
        <w:rPr>
          <w:noProof/>
        </w:rPr>
        <w:t>Limited</w:t>
      </w:r>
    </w:p>
    <w:p w14:paraId="16FB246F" w14:textId="77777777" w:rsidR="00716B96" w:rsidRPr="00575EB6" w:rsidRDefault="00716B96" w:rsidP="00716B96">
      <w:pPr>
        <w:rPr>
          <w:noProof/>
          <w:lang w:val="el-GR"/>
        </w:rPr>
      </w:pPr>
    </w:p>
    <w:p w14:paraId="1D559CBD"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786ACF5B"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34A1C7F3"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3.</w:t>
      </w:r>
      <w:r w:rsidRPr="00575EB6">
        <w:rPr>
          <w:rFonts w:eastAsia="Times New Roman"/>
          <w:b/>
          <w:bCs/>
          <w:snapToGrid/>
          <w:color w:val="auto"/>
          <w:spacing w:val="-2"/>
          <w:lang w:val="el-GR"/>
        </w:rPr>
        <w:tab/>
      </w:r>
      <w:r w:rsidRPr="00176260">
        <w:rPr>
          <w:rFonts w:eastAsia="Times New Roman"/>
          <w:b/>
          <w:bCs/>
          <w:snapToGrid/>
          <w:color w:val="auto"/>
          <w:spacing w:val="-2"/>
          <w:lang w:val="el-GR"/>
        </w:rPr>
        <w:t>ΗΜΕΡΟΜΗΝΙΑ</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ΛΗΞΗΣ</w:t>
      </w:r>
    </w:p>
    <w:p w14:paraId="3D8092B7"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08893D5E" w14:textId="77777777" w:rsidR="00AF0E52" w:rsidRPr="00575EB6"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1403EC2F"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758880EA"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10C699E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ΑΡΙΘΜΟΣ ΠΑΡΤΙΔΑΣ</w:t>
      </w:r>
    </w:p>
    <w:p w14:paraId="2E0B075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8264975"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6FDD031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CCB7CD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582147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ΑΛΛΑ ΣΤΟΙΧΕΙΑ</w:t>
      </w:r>
    </w:p>
    <w:p w14:paraId="1A57B51B" w14:textId="77777777" w:rsidR="00AF0E52" w:rsidRDefault="00AF0E52" w:rsidP="00AF0E52">
      <w:pPr>
        <w:tabs>
          <w:tab w:val="left" w:pos="567"/>
        </w:tabs>
        <w:outlineLvl w:val="0"/>
        <w:rPr>
          <w:rFonts w:eastAsia="Times New Roman"/>
          <w:b/>
          <w:snapToGrid/>
          <w:color w:val="auto"/>
          <w:spacing w:val="-2"/>
          <w:szCs w:val="20"/>
          <w:lang w:val="el-GR"/>
        </w:rPr>
      </w:pPr>
    </w:p>
    <w:p w14:paraId="48E50704" w14:textId="77777777" w:rsidR="002E23F8" w:rsidRPr="005571B3" w:rsidRDefault="002E23F8" w:rsidP="00AF0E52">
      <w:pPr>
        <w:tabs>
          <w:tab w:val="left" w:pos="567"/>
        </w:tabs>
        <w:outlineLvl w:val="0"/>
        <w:rPr>
          <w:rFonts w:eastAsia="Times New Roman"/>
          <w:b/>
          <w:snapToGrid/>
          <w:color w:val="auto"/>
          <w:spacing w:val="-2"/>
          <w:szCs w:val="20"/>
          <w:lang w:val="el-GR"/>
        </w:rPr>
      </w:pPr>
    </w:p>
    <w:p w14:paraId="31CB962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snapToGrid/>
          <w:color w:val="auto"/>
          <w:spacing w:val="-2"/>
          <w:lang w:val="el-GR"/>
        </w:rPr>
        <w:br w:type="page"/>
      </w:r>
      <w:r w:rsidRPr="00176260">
        <w:rPr>
          <w:rFonts w:eastAsia="Times New Roman"/>
          <w:b/>
          <w:bCs/>
          <w:snapToGrid/>
          <w:color w:val="auto"/>
          <w:spacing w:val="-2"/>
          <w:lang w:val="el-GR"/>
        </w:rPr>
        <w:lastRenderedPageBreak/>
        <w:t>ΕΝΔΕΙΞΕΙΣ ΠΟΥ ΠΡΕΠΕΙ ΝΑ ΑΝΑΓΡΑΦΟΝΤΑΙ ΣΤΗΝ ΕΞΩΤΕΡΙΚΗ ΣΥΣΚΕΥΑΣΙΑ ΚΑΙ ΣΤΗ ΣΤΟΙΧΕΙΩΔΗ ΣΥΣΚΕΥΑΣΙΑ</w:t>
      </w:r>
    </w:p>
    <w:p w14:paraId="6A4C9C6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1819F34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r w:rsidRPr="00176260">
        <w:rPr>
          <w:rFonts w:eastAsia="Times New Roman"/>
          <w:b/>
          <w:bCs/>
          <w:snapToGrid/>
          <w:color w:val="auto"/>
          <w:spacing w:val="-2"/>
          <w:lang w:val="el-GR"/>
        </w:rPr>
        <w:t>ΚΟΥΤΙ ΚΑΙ ΕΠΙΣΗΜΑΝΣΗ ΤΗΣ ΦΙΑΛΗΣ</w:t>
      </w:r>
    </w:p>
    <w:p w14:paraId="3696403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839A54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6860C7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2F9977F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2D9B274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43F8B24" w14:textId="547BA843"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επικαλυμμένα με λεπτό </w:t>
      </w:r>
      <w:proofErr w:type="spellStart"/>
      <w:r w:rsidR="00AF0E52" w:rsidRPr="00176260">
        <w:rPr>
          <w:rFonts w:eastAsia="Times New Roman"/>
          <w:bCs/>
          <w:snapToGrid/>
          <w:color w:val="auto"/>
          <w:spacing w:val="-2"/>
          <w:lang w:val="el-GR"/>
        </w:rPr>
        <w:t>υμένιο</w:t>
      </w:r>
      <w:proofErr w:type="spellEnd"/>
      <w:r w:rsidR="00AF0E52" w:rsidRPr="00176260">
        <w:rPr>
          <w:rFonts w:eastAsia="Times New Roman"/>
          <w:bCs/>
          <w:snapToGrid/>
          <w:color w:val="auto"/>
          <w:spacing w:val="-2"/>
          <w:lang w:val="el-GR"/>
        </w:rPr>
        <w:t xml:space="preserve"> δισκία </w:t>
      </w:r>
    </w:p>
    <w:p w14:paraId="04C9B993"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p>
    <w:p w14:paraId="49E0F98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6D22BB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7E45D6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ΣΥΝΘΕΣΗ ΣΕ ΔΡΑΣΤΙΚΗ(ΕΣ) ΟΥΣΙΑ(ΕΣ)</w:t>
      </w:r>
    </w:p>
    <w:p w14:paraId="6EE11D2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D2832FD"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Κάθε 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δισκίο περιέχει 10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ριβαροξαμπάνης</w:t>
      </w:r>
      <w:proofErr w:type="spellEnd"/>
      <w:r w:rsidRPr="00176260">
        <w:rPr>
          <w:rFonts w:eastAsia="Times New Roman"/>
          <w:bCs/>
          <w:snapToGrid/>
          <w:color w:val="auto"/>
          <w:spacing w:val="-2"/>
          <w:lang w:val="el-GR"/>
        </w:rPr>
        <w:t>.</w:t>
      </w:r>
    </w:p>
    <w:p w14:paraId="1A38FB3D"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170B192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FD06CF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ΚΑΤΑΛΟΓΟΣ ΕΚΔΟΧΩΝ</w:t>
      </w:r>
    </w:p>
    <w:p w14:paraId="19F044D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18E16DE"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Περιέχει λακτόζη. Ανατρέξτε στο φύλλο οδηγιών χρήσης για περισσότερες πληροφορίες.</w:t>
      </w:r>
    </w:p>
    <w:p w14:paraId="33101AE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BE55BC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8FF845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ΦΑΡΜΑΚΟΤΕΧΝΙΚΗ ΜΟΡΦΗ ΚΑΙ ΠΕΡΙΕΧΟΜΕΝΟ</w:t>
      </w:r>
    </w:p>
    <w:p w14:paraId="7D83DDC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6E03113"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δισκίo</w:t>
      </w:r>
      <w:proofErr w:type="spellEnd"/>
      <w:r w:rsidRPr="00176260">
        <w:rPr>
          <w:rFonts w:eastAsia="Times New Roman"/>
          <w:bCs/>
          <w:snapToGrid/>
          <w:color w:val="auto"/>
          <w:spacing w:val="-2"/>
          <w:lang w:val="el-GR"/>
        </w:rPr>
        <w:t xml:space="preserve"> (δισκίο)</w:t>
      </w:r>
    </w:p>
    <w:p w14:paraId="21C783A4"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7E11E6F8"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Cs/>
          <w:snapToGrid/>
          <w:color w:val="auto"/>
          <w:spacing w:val="-2"/>
          <w:lang w:val="el-GR"/>
        </w:rPr>
        <w:t xml:space="preserve">98 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p w14:paraId="0FD6A15F" w14:textId="77777777" w:rsidR="00AF0E52" w:rsidRPr="005571B3" w:rsidRDefault="00AF0E52" w:rsidP="00AF0E52">
      <w:pPr>
        <w:tabs>
          <w:tab w:val="left" w:pos="567"/>
        </w:tabs>
        <w:outlineLvl w:val="0"/>
        <w:rPr>
          <w:rFonts w:eastAsia="Times New Roman"/>
          <w:snapToGrid/>
          <w:color w:val="auto"/>
          <w:spacing w:val="-2"/>
          <w:szCs w:val="20"/>
          <w:lang w:val="el-GR"/>
        </w:rPr>
      </w:pPr>
      <w:r w:rsidRPr="00624437">
        <w:rPr>
          <w:rFonts w:eastAsia="Times New Roman"/>
          <w:snapToGrid/>
          <w:color w:val="auto"/>
          <w:spacing w:val="-2"/>
          <w:highlight w:val="lightGray"/>
          <w:lang w:val="el-GR"/>
        </w:rPr>
        <w:t xml:space="preserve">100 επικαλυμμένα με λεπτό </w:t>
      </w:r>
      <w:proofErr w:type="spellStart"/>
      <w:r w:rsidRPr="00624437">
        <w:rPr>
          <w:rFonts w:eastAsia="Times New Roman"/>
          <w:snapToGrid/>
          <w:color w:val="auto"/>
          <w:spacing w:val="-2"/>
          <w:highlight w:val="lightGray"/>
          <w:lang w:val="el-GR"/>
        </w:rPr>
        <w:t>υμένιο</w:t>
      </w:r>
      <w:proofErr w:type="spellEnd"/>
      <w:r w:rsidRPr="00624437">
        <w:rPr>
          <w:rFonts w:eastAsia="Times New Roman"/>
          <w:snapToGrid/>
          <w:color w:val="auto"/>
          <w:spacing w:val="-2"/>
          <w:highlight w:val="lightGray"/>
          <w:lang w:val="el-GR"/>
        </w:rPr>
        <w:t xml:space="preserve"> δισκία</w:t>
      </w:r>
    </w:p>
    <w:p w14:paraId="37F974EE" w14:textId="42F64214" w:rsidR="00AF0E52" w:rsidRPr="005571B3" w:rsidRDefault="001F02F7" w:rsidP="00AF0E52">
      <w:pPr>
        <w:tabs>
          <w:tab w:val="left" w:pos="567"/>
        </w:tabs>
        <w:outlineLvl w:val="0"/>
        <w:rPr>
          <w:rFonts w:eastAsia="Times New Roman"/>
          <w:b/>
          <w:snapToGrid/>
          <w:color w:val="auto"/>
          <w:spacing w:val="-2"/>
          <w:szCs w:val="20"/>
          <w:lang w:val="el-GR"/>
        </w:rPr>
      </w:pPr>
      <w:r>
        <w:rPr>
          <w:rFonts w:eastAsia="Times New Roman"/>
          <w:b/>
          <w:snapToGrid/>
          <w:color w:val="auto"/>
          <w:spacing w:val="-2"/>
          <w:szCs w:val="20"/>
          <w:lang w:val="el-GR"/>
        </w:rPr>
        <w:t>250</w:t>
      </w:r>
      <w:r w:rsidRPr="001F02F7">
        <w:rPr>
          <w:rFonts w:eastAsia="Times New Roman"/>
          <w:snapToGrid/>
          <w:color w:val="auto"/>
          <w:spacing w:val="-2"/>
          <w:highlight w:val="lightGray"/>
          <w:lang w:val="el-GR"/>
        </w:rPr>
        <w:t xml:space="preserve"> </w:t>
      </w:r>
      <w:r w:rsidRPr="00624437">
        <w:rPr>
          <w:rFonts w:eastAsia="Times New Roman"/>
          <w:snapToGrid/>
          <w:color w:val="auto"/>
          <w:spacing w:val="-2"/>
          <w:highlight w:val="lightGray"/>
          <w:lang w:val="el-GR"/>
        </w:rPr>
        <w:t xml:space="preserve">επικαλυμμένα με λεπτό </w:t>
      </w:r>
      <w:proofErr w:type="spellStart"/>
      <w:r w:rsidRPr="00624437">
        <w:rPr>
          <w:rFonts w:eastAsia="Times New Roman"/>
          <w:snapToGrid/>
          <w:color w:val="auto"/>
          <w:spacing w:val="-2"/>
          <w:highlight w:val="lightGray"/>
          <w:lang w:val="el-GR"/>
        </w:rPr>
        <w:t>υμένιο</w:t>
      </w:r>
      <w:proofErr w:type="spellEnd"/>
      <w:r w:rsidRPr="00624437">
        <w:rPr>
          <w:rFonts w:eastAsia="Times New Roman"/>
          <w:snapToGrid/>
          <w:color w:val="auto"/>
          <w:spacing w:val="-2"/>
          <w:highlight w:val="lightGray"/>
          <w:lang w:val="el-GR"/>
        </w:rPr>
        <w:t xml:space="preserve"> δισκία</w:t>
      </w:r>
    </w:p>
    <w:p w14:paraId="7807A9D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90CC0E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ΤΡΟΠΟΣ ΚΑΙ ΟΔΟΣ(ΟΙ) ΧΟΡΗΓΗΣΗΣ</w:t>
      </w:r>
    </w:p>
    <w:p w14:paraId="59523A1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28C213C"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Διαβάστε το φύλλο οδηγιών χρήσης πριν από τη χρήση.</w:t>
      </w:r>
    </w:p>
    <w:p w14:paraId="14E3C53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Από στόματος χρήση.</w:t>
      </w:r>
    </w:p>
    <w:p w14:paraId="01111D8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8A6A26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BB0310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6.</w:t>
      </w:r>
      <w:r w:rsidRPr="00176260">
        <w:rPr>
          <w:rFonts w:eastAsia="Times New Roman"/>
          <w:b/>
          <w:bCs/>
          <w:snapToGrid/>
          <w:color w:val="auto"/>
          <w:spacing w:val="-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1553A4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DA8E971"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Να φυλάσσεται σε θέση, την οποία δεν βλέπουν και δεν προσεγγίζουν τα παιδιά.</w:t>
      </w:r>
    </w:p>
    <w:p w14:paraId="44106A5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4CD7B9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A0AB80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7.</w:t>
      </w:r>
      <w:r w:rsidRPr="00176260">
        <w:rPr>
          <w:rFonts w:eastAsia="Times New Roman"/>
          <w:b/>
          <w:bCs/>
          <w:snapToGrid/>
          <w:color w:val="auto"/>
          <w:spacing w:val="-2"/>
          <w:lang w:val="el-GR"/>
        </w:rPr>
        <w:tab/>
        <w:t>ΑΛΛΗ(ΕΣ) ΕΙΔΙΚΗ(ΕΣ) ΠΡΟΕΙΔΟΠΟΙΗΣΗ(ΕΙΣ), ΕΑΝ ΕΙΝΑΙ ΑΠΑΡΑΙΤΗΤΗ(ΕΣ)</w:t>
      </w:r>
    </w:p>
    <w:p w14:paraId="2842C78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B76D87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95BBC4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8.</w:t>
      </w:r>
      <w:r w:rsidRPr="00176260">
        <w:rPr>
          <w:rFonts w:eastAsia="Times New Roman"/>
          <w:b/>
          <w:bCs/>
          <w:snapToGrid/>
          <w:color w:val="auto"/>
          <w:spacing w:val="-2"/>
          <w:lang w:val="el-GR"/>
        </w:rPr>
        <w:tab/>
        <w:t>ΗΜΕΡΟΜΗΝΙΑ ΛΗΞΗΣ</w:t>
      </w:r>
    </w:p>
    <w:p w14:paraId="2F51CDB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04E1050"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7DD4D2A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8A27223" w14:textId="77777777" w:rsidR="00CF1EEF" w:rsidRPr="005571B3" w:rsidRDefault="00CF1EEF">
      <w:pPr>
        <w:rPr>
          <w:rFonts w:eastAsia="Times New Roman"/>
          <w:b/>
          <w:snapToGrid/>
          <w:color w:val="auto"/>
          <w:spacing w:val="-2"/>
          <w:szCs w:val="20"/>
          <w:lang w:val="el-GR"/>
        </w:rPr>
      </w:pPr>
    </w:p>
    <w:p w14:paraId="467E364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9.</w:t>
      </w:r>
      <w:r w:rsidRPr="00176260">
        <w:rPr>
          <w:rFonts w:eastAsia="Times New Roman"/>
          <w:b/>
          <w:bCs/>
          <w:snapToGrid/>
          <w:color w:val="auto"/>
          <w:spacing w:val="-2"/>
          <w:lang w:val="el-GR"/>
        </w:rPr>
        <w:tab/>
        <w:t>ΕΙΔΙΚΕΣ ΣΥΝΘΗΚΕΣ ΦΥΛΑΞΗΣ</w:t>
      </w:r>
    </w:p>
    <w:p w14:paraId="72F58BD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103E5C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D93794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lastRenderedPageBreak/>
        <w:t>10.</w:t>
      </w:r>
      <w:r w:rsidRPr="00176260">
        <w:rPr>
          <w:rFonts w:eastAsia="Times New Roman"/>
          <w:b/>
          <w:bCs/>
          <w:snapToGrid/>
          <w:color w:val="auto"/>
          <w:spacing w:val="-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DA0A58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56FA4AB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B1103D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6CCC27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11.</w:t>
      </w:r>
      <w:r w:rsidRPr="00176260">
        <w:rPr>
          <w:rFonts w:eastAsia="Times New Roman"/>
          <w:b/>
          <w:bCs/>
          <w:snapToGrid/>
          <w:color w:val="auto"/>
          <w:spacing w:val="-2"/>
          <w:lang w:val="el-GR"/>
        </w:rPr>
        <w:tab/>
        <w:t>ΟΝΟΜΑ ΚΑΙ ΔΙΕΥΘΥΝΣΗ ΚΑΤΟΧΟΥ ΤΗΣ ΑΔΕΙΑΣ ΚΥΚΛΟΦΟΡΙΑΣ</w:t>
      </w:r>
    </w:p>
    <w:p w14:paraId="684C4E8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3F73444" w14:textId="368817D7" w:rsidR="0070167C" w:rsidRPr="00917026" w:rsidRDefault="0070167C" w:rsidP="0070167C">
      <w:pPr>
        <w:outlineLvl w:val="0"/>
        <w:rPr>
          <w:noProof/>
          <w:lang w:val="el-GR"/>
        </w:rPr>
      </w:pPr>
    </w:p>
    <w:p w14:paraId="27C71883" w14:textId="77777777" w:rsidR="00716B96" w:rsidRDefault="00716B96" w:rsidP="00716B96">
      <w:pPr>
        <w:rPr>
          <w:noProof/>
        </w:rPr>
      </w:pPr>
      <w:r w:rsidRPr="00101E52">
        <w:rPr>
          <w:noProof/>
        </w:rPr>
        <w:t>Viatris Limited</w:t>
      </w:r>
    </w:p>
    <w:p w14:paraId="1C040F77" w14:textId="77777777" w:rsidR="00716B96" w:rsidRDefault="00716B96" w:rsidP="00716B96">
      <w:pPr>
        <w:rPr>
          <w:noProof/>
        </w:rPr>
      </w:pPr>
      <w:r w:rsidRPr="00101E52">
        <w:rPr>
          <w:noProof/>
        </w:rPr>
        <w:t>Damastown Industrial Park</w:t>
      </w:r>
    </w:p>
    <w:p w14:paraId="62D212B5" w14:textId="77777777" w:rsidR="00716B96" w:rsidRDefault="00716B96" w:rsidP="00716B96">
      <w:pPr>
        <w:rPr>
          <w:noProof/>
        </w:rPr>
      </w:pPr>
      <w:r w:rsidRPr="00101E52">
        <w:rPr>
          <w:noProof/>
        </w:rPr>
        <w:t>Mulhuddart</w:t>
      </w:r>
    </w:p>
    <w:p w14:paraId="302498B9" w14:textId="77777777" w:rsidR="00716B96" w:rsidRPr="00575EB6" w:rsidRDefault="00716B96" w:rsidP="00716B96">
      <w:pPr>
        <w:rPr>
          <w:noProof/>
          <w:lang w:val="el-GR"/>
        </w:rPr>
      </w:pPr>
      <w:r w:rsidRPr="00101E52">
        <w:rPr>
          <w:noProof/>
        </w:rPr>
        <w:t>Dublin</w:t>
      </w:r>
      <w:r w:rsidRPr="00575EB6">
        <w:rPr>
          <w:noProof/>
          <w:lang w:val="el-GR"/>
        </w:rPr>
        <w:t xml:space="preserve"> 15</w:t>
      </w:r>
    </w:p>
    <w:p w14:paraId="0703CB6D" w14:textId="77777777" w:rsidR="00716B96" w:rsidRPr="00575EB6" w:rsidRDefault="00716B96" w:rsidP="00716B96">
      <w:pPr>
        <w:rPr>
          <w:noProof/>
          <w:lang w:val="el-GR"/>
        </w:rPr>
      </w:pPr>
      <w:r w:rsidRPr="00101E52">
        <w:rPr>
          <w:noProof/>
        </w:rPr>
        <w:t>DUBLIN</w:t>
      </w:r>
    </w:p>
    <w:p w14:paraId="6C5C547B" w14:textId="77777777" w:rsidR="00716B96" w:rsidRPr="00BF3B56" w:rsidRDefault="00716B96" w:rsidP="00716B96">
      <w:pPr>
        <w:rPr>
          <w:noProof/>
          <w:lang w:val="el-GR"/>
        </w:rPr>
      </w:pPr>
      <w:r>
        <w:rPr>
          <w:noProof/>
          <w:lang w:val="el-GR"/>
        </w:rPr>
        <w:t>Ιρλανδία</w:t>
      </w:r>
    </w:p>
    <w:p w14:paraId="060AE6C1" w14:textId="77777777" w:rsidR="00716B96" w:rsidRPr="00575EB6" w:rsidRDefault="00716B96" w:rsidP="00716B96">
      <w:pPr>
        <w:rPr>
          <w:noProof/>
          <w:lang w:val="el-GR"/>
        </w:rPr>
      </w:pPr>
    </w:p>
    <w:p w14:paraId="5953B930"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7BF4587A"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12.</w:t>
      </w:r>
      <w:r w:rsidRPr="00575EB6">
        <w:rPr>
          <w:rFonts w:eastAsia="Times New Roman"/>
          <w:b/>
          <w:bCs/>
          <w:snapToGrid/>
          <w:color w:val="auto"/>
          <w:spacing w:val="-2"/>
          <w:lang w:val="el-GR"/>
        </w:rPr>
        <w:tab/>
      </w:r>
      <w:r w:rsidRPr="00176260">
        <w:rPr>
          <w:rFonts w:eastAsia="Times New Roman"/>
          <w:b/>
          <w:bCs/>
          <w:snapToGrid/>
          <w:color w:val="auto"/>
          <w:spacing w:val="-2"/>
          <w:lang w:val="el-GR"/>
        </w:rPr>
        <w:t>ΑΡΙΘΜΟΣ</w:t>
      </w:r>
      <w:r w:rsidRPr="00575EB6">
        <w:rPr>
          <w:rFonts w:eastAsia="Times New Roman"/>
          <w:b/>
          <w:bCs/>
          <w:snapToGrid/>
          <w:color w:val="auto"/>
          <w:spacing w:val="-2"/>
          <w:lang w:val="el-GR"/>
        </w:rPr>
        <w:t>(</w:t>
      </w:r>
      <w:r w:rsidRPr="00176260">
        <w:rPr>
          <w:rFonts w:eastAsia="Times New Roman"/>
          <w:b/>
          <w:bCs/>
          <w:snapToGrid/>
          <w:color w:val="auto"/>
          <w:spacing w:val="-2"/>
          <w:lang w:val="el-GR"/>
        </w:rPr>
        <w:t>ΟΙ</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ΑΔΕΙΑΣ</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ΚΥΚΛΟΦΟΡΙΑΣ</w:t>
      </w:r>
      <w:r w:rsidRPr="00575EB6">
        <w:rPr>
          <w:rFonts w:eastAsia="Times New Roman"/>
          <w:b/>
          <w:bCs/>
          <w:snapToGrid/>
          <w:color w:val="auto"/>
          <w:spacing w:val="-2"/>
          <w:lang w:val="el-GR"/>
        </w:rPr>
        <w:t xml:space="preserve"> </w:t>
      </w:r>
    </w:p>
    <w:p w14:paraId="67F32BB1"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76E00A60"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470DC0CA" w14:textId="043D8D6B" w:rsidR="00CE2A8B" w:rsidRPr="00575EB6" w:rsidRDefault="00CE2A8B" w:rsidP="00CE2A8B">
      <w:pPr>
        <w:outlineLvl w:val="0"/>
        <w:rPr>
          <w:bCs/>
          <w:highlight w:val="lightGray"/>
          <w:lang w:val="el-GR"/>
        </w:rPr>
      </w:pPr>
      <w:r w:rsidRPr="00771A21">
        <w:rPr>
          <w:bCs/>
        </w:rPr>
        <w:t>EU</w:t>
      </w:r>
      <w:r w:rsidRPr="00575EB6">
        <w:rPr>
          <w:bCs/>
          <w:lang w:val="el-GR"/>
        </w:rPr>
        <w:t>/1/21/1588/</w:t>
      </w:r>
      <w:proofErr w:type="gramStart"/>
      <w:r w:rsidRPr="00575EB6">
        <w:rPr>
          <w:bCs/>
          <w:lang w:val="el-GR"/>
        </w:rPr>
        <w:t xml:space="preserve">024  </w:t>
      </w:r>
      <w:r w:rsidR="009075AB" w:rsidRPr="00624437">
        <w:rPr>
          <w:bCs/>
          <w:highlight w:val="lightGray"/>
          <w:lang w:val="el-GR"/>
        </w:rPr>
        <w:t>Φιάλη</w:t>
      </w:r>
      <w:proofErr w:type="gramEnd"/>
      <w:r w:rsidRPr="00575EB6">
        <w:rPr>
          <w:bCs/>
          <w:highlight w:val="lightGray"/>
          <w:lang w:val="el-GR"/>
        </w:rPr>
        <w:t xml:space="preserve"> (</w:t>
      </w:r>
      <w:r w:rsidRPr="00624437">
        <w:rPr>
          <w:bCs/>
          <w:highlight w:val="lightGray"/>
        </w:rPr>
        <w:t>HDPE</w:t>
      </w:r>
      <w:r w:rsidRPr="00575EB6">
        <w:rPr>
          <w:bCs/>
          <w:highlight w:val="lightGray"/>
          <w:lang w:val="el-GR"/>
        </w:rPr>
        <w:t xml:space="preserve">)  98 </w:t>
      </w:r>
      <w:r w:rsidRPr="00624437">
        <w:rPr>
          <w:bCs/>
          <w:highlight w:val="lightGray"/>
          <w:lang w:val="el-GR"/>
        </w:rPr>
        <w:t>δισκία</w:t>
      </w:r>
    </w:p>
    <w:p w14:paraId="75A9D2EE" w14:textId="74637C89" w:rsidR="00CE2A8B" w:rsidRDefault="00CE2A8B" w:rsidP="00CE2A8B">
      <w:pPr>
        <w:outlineLvl w:val="0"/>
        <w:rPr>
          <w:bCs/>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025  </w:t>
      </w:r>
      <w:r w:rsidR="009075AB" w:rsidRPr="00624437">
        <w:rPr>
          <w:bCs/>
          <w:highlight w:val="lightGray"/>
          <w:lang w:val="el-GR"/>
        </w:rPr>
        <w:t>Φιάλη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HDPE</w:t>
      </w:r>
      <w:r w:rsidRPr="00575EB6">
        <w:rPr>
          <w:bCs/>
          <w:highlight w:val="lightGray"/>
          <w:lang w:val="el-GR"/>
        </w:rPr>
        <w:t xml:space="preserve">)  100 </w:t>
      </w:r>
      <w:r w:rsidRPr="00624437">
        <w:rPr>
          <w:bCs/>
          <w:highlight w:val="lightGray"/>
          <w:lang w:val="el-GR"/>
        </w:rPr>
        <w:t>δισκία</w:t>
      </w:r>
    </w:p>
    <w:p w14:paraId="27AD8FC7" w14:textId="1AA5DD28" w:rsidR="001F02F7" w:rsidRPr="001F02F7" w:rsidRDefault="001F02F7" w:rsidP="00CE2A8B">
      <w:pPr>
        <w:outlineLvl w:val="0"/>
        <w:rPr>
          <w:bCs/>
          <w:lang w:val="el-GR"/>
        </w:rPr>
      </w:pPr>
      <w:r w:rsidRPr="0043329D">
        <w:rPr>
          <w:bCs/>
          <w:highlight w:val="lightGray"/>
        </w:rPr>
        <w:t>EU</w:t>
      </w:r>
      <w:r w:rsidRPr="003909B2">
        <w:rPr>
          <w:bCs/>
          <w:highlight w:val="lightGray"/>
          <w:lang w:val="el-GR"/>
        </w:rPr>
        <w:t>/1/21/1588/062</w:t>
      </w:r>
      <w:r>
        <w:rPr>
          <w:bCs/>
          <w:lang w:val="el-GR"/>
        </w:rPr>
        <w:t xml:space="preserve"> </w:t>
      </w:r>
      <w:r w:rsidRPr="00624437">
        <w:rPr>
          <w:bCs/>
          <w:highlight w:val="lightGray"/>
          <w:lang w:val="el-GR"/>
        </w:rPr>
        <w:t>Φιάλη</w:t>
      </w:r>
      <w:r w:rsidRPr="00575EB6">
        <w:rPr>
          <w:bCs/>
          <w:highlight w:val="lightGray"/>
          <w:lang w:val="el-GR"/>
        </w:rPr>
        <w:t xml:space="preserve"> (</w:t>
      </w:r>
      <w:r w:rsidRPr="00624437">
        <w:rPr>
          <w:bCs/>
          <w:highlight w:val="lightGray"/>
        </w:rPr>
        <w:t>HDPE</w:t>
      </w:r>
      <w:r w:rsidRPr="00575EB6">
        <w:rPr>
          <w:bCs/>
          <w:highlight w:val="lightGray"/>
          <w:lang w:val="el-GR"/>
        </w:rPr>
        <w:t>)</w:t>
      </w:r>
      <w:r>
        <w:rPr>
          <w:bCs/>
          <w:lang w:val="el-GR"/>
        </w:rPr>
        <w:t xml:space="preserve"> 250 δισκία</w:t>
      </w:r>
    </w:p>
    <w:p w14:paraId="382F7FBD"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114455B9"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0599487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13.</w:t>
      </w:r>
      <w:r w:rsidRPr="00176260">
        <w:rPr>
          <w:rFonts w:eastAsia="Times New Roman"/>
          <w:b/>
          <w:bCs/>
          <w:snapToGrid/>
          <w:color w:val="auto"/>
          <w:spacing w:val="-2"/>
          <w:lang w:val="el-GR"/>
        </w:rPr>
        <w:tab/>
        <w:t>ΑΡΙΘΜΟΣ ΠΑΡΤΙΔΑΣ</w:t>
      </w:r>
    </w:p>
    <w:p w14:paraId="647CCD4C"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22DCC9EF"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0B3B89D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6233FB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151189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14.</w:t>
      </w:r>
      <w:r w:rsidRPr="00176260">
        <w:rPr>
          <w:rFonts w:eastAsia="Times New Roman"/>
          <w:b/>
          <w:bCs/>
          <w:snapToGrid/>
          <w:color w:val="auto"/>
          <w:spacing w:val="-2"/>
          <w:lang w:val="el-GR"/>
        </w:rPr>
        <w:tab/>
        <w:t>ΓΕΝΙΚΗ ΚΑΤΑΤΑΞΗ ΓΙΑ ΤΗ ΔΙΑΘΕΣΗ</w:t>
      </w:r>
    </w:p>
    <w:p w14:paraId="6F284385"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567071C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2CA01A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15.</w:t>
      </w:r>
      <w:r w:rsidRPr="00176260">
        <w:rPr>
          <w:rFonts w:eastAsia="Times New Roman"/>
          <w:b/>
          <w:bCs/>
          <w:snapToGrid/>
          <w:color w:val="auto"/>
          <w:spacing w:val="-2"/>
          <w:lang w:val="el-GR"/>
        </w:rPr>
        <w:tab/>
        <w:t>ΟΔΗΓΙΕΣ ΧΡΗΣΗΣ</w:t>
      </w:r>
    </w:p>
    <w:p w14:paraId="0AAEA1D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455AD8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5EF7EA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16.</w:t>
      </w:r>
      <w:r w:rsidRPr="00176260">
        <w:rPr>
          <w:rFonts w:eastAsia="Times New Roman"/>
          <w:b/>
          <w:bCs/>
          <w:snapToGrid/>
          <w:color w:val="auto"/>
          <w:spacing w:val="-2"/>
          <w:lang w:val="el-GR"/>
        </w:rPr>
        <w:tab/>
        <w:t>ΠΛΗΡΟΦΟΡΙΕΣ ΣΕ BRAILLE</w:t>
      </w:r>
    </w:p>
    <w:p w14:paraId="3FDA4EE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5125215" w14:textId="26F2EB82"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
    <w:p w14:paraId="1AE3B8C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D33CF1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79D167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17.</w:t>
      </w:r>
      <w:r w:rsidRPr="00176260">
        <w:rPr>
          <w:rFonts w:eastAsia="Times New Roman"/>
          <w:b/>
          <w:bCs/>
          <w:snapToGrid/>
          <w:color w:val="auto"/>
          <w:spacing w:val="-2"/>
          <w:lang w:val="el-GR"/>
        </w:rPr>
        <w:tab/>
        <w:t>ΜΟΝΑΔΙΚΟΣ ΑΝΑΓΝΩΡΙΣΤΙΚΟΣ ΚΩΔΙΚΟΣ – ΔΙΣΔΙΑΣΤΑΤΟΣ ΓΡΑΜΜΩΤΟΣ ΚΩΔΙΚΑΣ (2D)</w:t>
      </w:r>
    </w:p>
    <w:p w14:paraId="20740DB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F3F7662"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624437">
        <w:rPr>
          <w:rFonts w:eastAsia="Times New Roman"/>
          <w:bCs/>
          <w:snapToGrid/>
          <w:color w:val="auto"/>
          <w:spacing w:val="-2"/>
          <w:highlight w:val="lightGray"/>
          <w:lang w:val="el-GR"/>
        </w:rPr>
        <w:t xml:space="preserve">Δισδιάστατος γραμμωτός κώδικας (2D) που φέρει τον </w:t>
      </w:r>
      <w:proofErr w:type="spellStart"/>
      <w:r w:rsidRPr="00624437">
        <w:rPr>
          <w:rFonts w:eastAsia="Times New Roman"/>
          <w:bCs/>
          <w:snapToGrid/>
          <w:color w:val="auto"/>
          <w:spacing w:val="-2"/>
          <w:highlight w:val="lightGray"/>
          <w:lang w:val="el-GR"/>
        </w:rPr>
        <w:t>περιληφθέντα</w:t>
      </w:r>
      <w:proofErr w:type="spellEnd"/>
      <w:r w:rsidRPr="00624437">
        <w:rPr>
          <w:rFonts w:eastAsia="Times New Roman"/>
          <w:bCs/>
          <w:snapToGrid/>
          <w:color w:val="auto"/>
          <w:spacing w:val="-2"/>
          <w:highlight w:val="lightGray"/>
          <w:lang w:val="el-GR"/>
        </w:rPr>
        <w:t xml:space="preserve"> μοναδικό αναγνωριστικό κωδικό.</w:t>
      </w:r>
    </w:p>
    <w:p w14:paraId="60AD50F6"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7407D28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B241A6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18.</w:t>
      </w:r>
      <w:r w:rsidRPr="00176260">
        <w:rPr>
          <w:rFonts w:eastAsia="Times New Roman"/>
          <w:b/>
          <w:bCs/>
          <w:snapToGrid/>
          <w:color w:val="auto"/>
          <w:spacing w:val="-2"/>
          <w:lang w:val="el-GR"/>
        </w:rPr>
        <w:tab/>
        <w:t>ΜΟΝΑΔΙΚΟΣ ΑΝΑΓΝΩΡΙΣΤΙΚΟΣ ΚΩΔΙΚΟΣ – ΔΕΔΟΜΕΝΑ ΑΝΑΓΝΩΣΙΜΑ ΑΠΟ ΤΟΝ ΑΝΘΡΩΠΟ</w:t>
      </w:r>
    </w:p>
    <w:p w14:paraId="63158C0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4CAAB63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C1C9672"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PC</w:t>
      </w:r>
    </w:p>
    <w:p w14:paraId="7FC47E0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SN</w:t>
      </w:r>
    </w:p>
    <w:p w14:paraId="65BCC924" w14:textId="77777777" w:rsidR="002E23F8" w:rsidRDefault="00AF0E52" w:rsidP="00CF1EEF">
      <w:pPr>
        <w:tabs>
          <w:tab w:val="left" w:pos="567"/>
        </w:tabs>
        <w:outlineLvl w:val="0"/>
        <w:rPr>
          <w:rFonts w:eastAsia="Times New Roman"/>
          <w:bCs/>
          <w:snapToGrid/>
          <w:color w:val="auto"/>
          <w:spacing w:val="-2"/>
          <w:lang w:val="el-GR"/>
        </w:rPr>
      </w:pPr>
      <w:r w:rsidRPr="00176260">
        <w:rPr>
          <w:rFonts w:eastAsia="Times New Roman"/>
          <w:bCs/>
          <w:snapToGrid/>
          <w:color w:val="auto"/>
          <w:spacing w:val="-2"/>
          <w:lang w:val="el-GR"/>
        </w:rPr>
        <w:t>NN</w:t>
      </w:r>
      <w:bookmarkEnd w:id="151"/>
    </w:p>
    <w:p w14:paraId="63B98575" w14:textId="77777777" w:rsidR="002E23F8" w:rsidRDefault="002E23F8" w:rsidP="00CF1EEF">
      <w:pPr>
        <w:tabs>
          <w:tab w:val="left" w:pos="567"/>
        </w:tabs>
        <w:outlineLvl w:val="0"/>
        <w:rPr>
          <w:rFonts w:eastAsia="Times New Roman"/>
          <w:bCs/>
          <w:snapToGrid/>
          <w:color w:val="auto"/>
          <w:spacing w:val="-2"/>
          <w:lang w:val="el-GR"/>
        </w:rPr>
      </w:pPr>
    </w:p>
    <w:p w14:paraId="30240B51" w14:textId="167D65DD" w:rsidR="00AF0E52" w:rsidRPr="005571B3" w:rsidRDefault="00AF0E52" w:rsidP="00CF1EEF">
      <w:pPr>
        <w:tabs>
          <w:tab w:val="left" w:pos="567"/>
        </w:tabs>
        <w:outlineLvl w:val="0"/>
        <w:rPr>
          <w:rFonts w:eastAsia="Times New Roman"/>
          <w:b/>
          <w:snapToGrid/>
          <w:color w:val="auto"/>
          <w:spacing w:val="-2"/>
          <w:szCs w:val="20"/>
          <w:lang w:val="el-GR"/>
        </w:rPr>
      </w:pPr>
      <w:r w:rsidRPr="00176260">
        <w:rPr>
          <w:rFonts w:eastAsia="Times New Roman"/>
          <w:snapToGrid/>
          <w:color w:val="auto"/>
          <w:spacing w:val="-2"/>
          <w:lang w:val="el-GR"/>
        </w:rPr>
        <w:lastRenderedPageBreak/>
        <w:br w:type="page"/>
      </w:r>
    </w:p>
    <w:p w14:paraId="71D2F991" w14:textId="77777777" w:rsidR="00AF0E52" w:rsidRPr="00176260" w:rsidRDefault="001E683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lang w:val="el-GR"/>
        </w:rPr>
      </w:pPr>
      <w:r w:rsidRPr="00176260">
        <w:rPr>
          <w:rFonts w:eastAsia="Times New Roman"/>
          <w:b/>
          <w:bCs/>
          <w:snapToGrid/>
          <w:color w:val="auto"/>
          <w:spacing w:val="-2"/>
          <w:lang w:val="el-GR"/>
        </w:rPr>
        <w:lastRenderedPageBreak/>
        <w:t>ΕΝΔΕΙΞΕΙΣ ΠΟΥ ΠΡΕΠΕΙ ΝΑ ΑΝΑΓΡΑΦΟΝΤΑΙ ΣΤΗΝ ΕΞΩΤΕΡΙΚΗ ΣΥΣΚΕΥΑΣΙΑ</w:t>
      </w:r>
    </w:p>
    <w:p w14:paraId="45BD1308" w14:textId="77777777" w:rsidR="001E6832" w:rsidRPr="005571B3" w:rsidRDefault="001E683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018FEE5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r w:rsidRPr="00176260">
        <w:rPr>
          <w:rFonts w:eastAsia="Times New Roman"/>
          <w:b/>
          <w:bCs/>
          <w:snapToGrid/>
          <w:color w:val="auto"/>
          <w:spacing w:val="-2"/>
          <w:lang w:val="el-GR"/>
        </w:rPr>
        <w:t>ΚΟΥΤΙ ΚΥΨΕΛΗΣ (BLISTER)</w:t>
      </w:r>
    </w:p>
    <w:p w14:paraId="698228B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160B33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5C8D02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73E71DD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470DCF6" w14:textId="577EFB26"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επικαλυμμένα με λεπτό </w:t>
      </w:r>
      <w:proofErr w:type="spellStart"/>
      <w:r w:rsidR="00AF0E52" w:rsidRPr="00176260">
        <w:rPr>
          <w:rFonts w:eastAsia="Times New Roman"/>
          <w:bCs/>
          <w:snapToGrid/>
          <w:color w:val="auto"/>
          <w:spacing w:val="-2"/>
          <w:lang w:val="el-GR"/>
        </w:rPr>
        <w:t>υμένιο</w:t>
      </w:r>
      <w:proofErr w:type="spellEnd"/>
      <w:r w:rsidR="00AF0E52" w:rsidRPr="00176260">
        <w:rPr>
          <w:rFonts w:eastAsia="Times New Roman"/>
          <w:bCs/>
          <w:snapToGrid/>
          <w:color w:val="auto"/>
          <w:spacing w:val="-2"/>
          <w:lang w:val="el-GR"/>
        </w:rPr>
        <w:t xml:space="preserve"> δισκία </w:t>
      </w:r>
    </w:p>
    <w:p w14:paraId="78D975A6"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p>
    <w:p w14:paraId="4983488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C83551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565181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ΣΥΝΘΕΣΗ ΣΕ ΔΡΑΣΤΙΚΗ(ΕΣ) ΟΥΣΙΑ(ΕΣ)</w:t>
      </w:r>
    </w:p>
    <w:p w14:paraId="725A336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972B25D"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Κάθε 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δισκίο περιέχει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ριβαροξαμπάνης</w:t>
      </w:r>
      <w:proofErr w:type="spellEnd"/>
      <w:r w:rsidRPr="00176260">
        <w:rPr>
          <w:rFonts w:eastAsia="Times New Roman"/>
          <w:bCs/>
          <w:snapToGrid/>
          <w:color w:val="auto"/>
          <w:spacing w:val="-2"/>
          <w:lang w:val="el-GR"/>
        </w:rPr>
        <w:t>.</w:t>
      </w:r>
    </w:p>
    <w:p w14:paraId="1031594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039C05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293DBF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ΚΑΤΑΛΟΓΟΣ ΕΚΔΟΧΩΝ</w:t>
      </w:r>
    </w:p>
    <w:p w14:paraId="0D6B365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510F26F"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Περιέχει λακτόζη. Ανατρέξτε στο φύλλο οδηγιών χρήσης για περισσότερες πληροφορίες.</w:t>
      </w:r>
    </w:p>
    <w:p w14:paraId="5631811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4311C8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B1F449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ΦΑΡΜΑΚΟΤΕΧΝΙΚΗ ΜΟΡΦΗ ΚΑΙ ΠΕΡΙΕΧΟΜΕΝΟ</w:t>
      </w:r>
    </w:p>
    <w:p w14:paraId="6997833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491A27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δισκίo</w:t>
      </w:r>
      <w:proofErr w:type="spellEnd"/>
      <w:r w:rsidRPr="00176260">
        <w:rPr>
          <w:rFonts w:eastAsia="Times New Roman"/>
          <w:bCs/>
          <w:snapToGrid/>
          <w:color w:val="auto"/>
          <w:spacing w:val="-2"/>
          <w:lang w:val="el-GR"/>
        </w:rPr>
        <w:t xml:space="preserve"> (δισκίο)</w:t>
      </w:r>
    </w:p>
    <w:p w14:paraId="1212354E"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5F9399DF" w14:textId="77777777" w:rsidR="00AF0E52" w:rsidRPr="005571B3" w:rsidRDefault="00AF0E52" w:rsidP="00AF0E52">
      <w:pPr>
        <w:tabs>
          <w:tab w:val="left" w:pos="567"/>
        </w:tabs>
        <w:outlineLvl w:val="0"/>
        <w:rPr>
          <w:rFonts w:eastAsia="Times New Roman"/>
          <w:bCs/>
          <w:snapToGrid/>
          <w:color w:val="auto"/>
          <w:spacing w:val="-2"/>
          <w:szCs w:val="20"/>
          <w:lang w:val="el-GR"/>
        </w:rPr>
      </w:pPr>
      <w:bookmarkStart w:id="154" w:name="_Hlk47710135"/>
      <w:r w:rsidRPr="00176260">
        <w:rPr>
          <w:rFonts w:eastAsia="Times New Roman"/>
          <w:bCs/>
          <w:snapToGrid/>
          <w:color w:val="auto"/>
          <w:spacing w:val="-2"/>
          <w:lang w:val="el-GR"/>
        </w:rPr>
        <w:t xml:space="preserve">14 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bookmarkEnd w:id="154"/>
    <w:p w14:paraId="3C82E41E"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28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04762027"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30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42BC360F"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42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4972B8A3"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98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5122213A"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100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25618A02"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14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29F843B2"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28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3449DCC1"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30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10A6B0D5"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42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65DA9140"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50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0D033518"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98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4F18A253" w14:textId="77777777" w:rsidR="00AF0E52" w:rsidRPr="005571B3" w:rsidRDefault="00AF0E52" w:rsidP="00AF0E52">
      <w:pPr>
        <w:tabs>
          <w:tab w:val="left" w:pos="567"/>
        </w:tabs>
        <w:outlineLvl w:val="0"/>
        <w:rPr>
          <w:rFonts w:eastAsia="Times New Roman"/>
          <w:snapToGrid/>
          <w:color w:val="auto"/>
          <w:spacing w:val="-2"/>
          <w:szCs w:val="20"/>
          <w:lang w:val="el-GR"/>
        </w:rPr>
      </w:pPr>
      <w:r w:rsidRPr="007C5D3D">
        <w:rPr>
          <w:rFonts w:eastAsia="Times New Roman"/>
          <w:snapToGrid/>
          <w:color w:val="auto"/>
          <w:spacing w:val="-2"/>
          <w:highlight w:val="darkGray"/>
          <w:lang w:val="el-GR"/>
        </w:rPr>
        <w:t xml:space="preserve">100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7F18245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C37F84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A3D66D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ΤΡΟΠΟΣ ΚΑΙ ΟΔΟΣ(ΟΙ) ΧΟΡΗΓΗΣΗΣ</w:t>
      </w:r>
    </w:p>
    <w:p w14:paraId="509ED07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7AF81CC"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Διαβάστε το φύλλο οδηγιών χρήσης πριν από τη χρήση.</w:t>
      </w:r>
    </w:p>
    <w:p w14:paraId="23136DE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Από στόματος χρήση.</w:t>
      </w:r>
    </w:p>
    <w:p w14:paraId="3B6B843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6BB26C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4CAF44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6.</w:t>
      </w:r>
      <w:r w:rsidRPr="00176260">
        <w:rPr>
          <w:rFonts w:eastAsia="Times New Roman"/>
          <w:b/>
          <w:bCs/>
          <w:snapToGrid/>
          <w:color w:val="auto"/>
          <w:spacing w:val="-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290B630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4E1CAD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Να φυλάσσεται σε θέση, την οποία δεν βλέπουν και δεν προσεγγίζουν τα παιδιά.</w:t>
      </w:r>
    </w:p>
    <w:p w14:paraId="552FA41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FB8296F" w14:textId="77777777" w:rsidR="001E6832" w:rsidRPr="005571B3" w:rsidRDefault="001E6832" w:rsidP="00AF0E52">
      <w:pPr>
        <w:tabs>
          <w:tab w:val="left" w:pos="567"/>
        </w:tabs>
        <w:outlineLvl w:val="0"/>
        <w:rPr>
          <w:rFonts w:eastAsia="Times New Roman"/>
          <w:b/>
          <w:snapToGrid/>
          <w:color w:val="auto"/>
          <w:spacing w:val="-2"/>
          <w:szCs w:val="20"/>
          <w:lang w:val="el-GR"/>
        </w:rPr>
      </w:pPr>
    </w:p>
    <w:p w14:paraId="10F5479C" w14:textId="154AFED2"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7.</w:t>
      </w:r>
      <w:r w:rsidRPr="00176260">
        <w:rPr>
          <w:rFonts w:eastAsia="Times New Roman"/>
          <w:b/>
          <w:bCs/>
          <w:snapToGrid/>
          <w:color w:val="auto"/>
          <w:spacing w:val="-2"/>
          <w:lang w:val="el-GR"/>
        </w:rPr>
        <w:tab/>
        <w:t>ΑΛΛΗ(ΕΣ) ΕΙΔΙΚΗ(ΕΣ) ΠΡΟΕΙΔΟΠΟΙΗΣΗ(ΕΙΣ), ΕΑΝ ΕΙΝΑΙ ΑΠΑΡΑΙΤΗΤΗ(ΕΣ)</w:t>
      </w:r>
    </w:p>
    <w:p w14:paraId="33C9081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248040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FCEE6F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8.</w:t>
      </w:r>
      <w:r w:rsidRPr="00176260">
        <w:rPr>
          <w:rFonts w:eastAsia="Times New Roman"/>
          <w:b/>
          <w:bCs/>
          <w:snapToGrid/>
          <w:color w:val="auto"/>
          <w:spacing w:val="-2"/>
          <w:lang w:val="el-GR"/>
        </w:rPr>
        <w:tab/>
        <w:t>ΗΜΕΡΟΜΗΝΙΑ ΛΗΞΗΣ</w:t>
      </w:r>
    </w:p>
    <w:p w14:paraId="1F807A7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EE5DE33"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738A174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3AAF27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0241DE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9.</w:t>
      </w:r>
      <w:r w:rsidRPr="00176260">
        <w:rPr>
          <w:rFonts w:eastAsia="Times New Roman"/>
          <w:b/>
          <w:bCs/>
          <w:snapToGrid/>
          <w:color w:val="auto"/>
          <w:spacing w:val="-2"/>
          <w:lang w:val="el-GR"/>
        </w:rPr>
        <w:tab/>
        <w:t>ΕΙΔΙΚΕΣ ΣΥΝΘΗΚΕΣ ΦΥΛΑΞΗΣ</w:t>
      </w:r>
    </w:p>
    <w:p w14:paraId="249B6DD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23D3B9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22471C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10.</w:t>
      </w:r>
      <w:r w:rsidRPr="00176260">
        <w:rPr>
          <w:rFonts w:eastAsia="Times New Roman"/>
          <w:b/>
          <w:bCs/>
          <w:snapToGrid/>
          <w:color w:val="auto"/>
          <w:spacing w:val="-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B2D387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A82CC4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6E47D1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11.</w:t>
      </w:r>
      <w:r w:rsidRPr="00176260">
        <w:rPr>
          <w:rFonts w:eastAsia="Times New Roman"/>
          <w:b/>
          <w:bCs/>
          <w:snapToGrid/>
          <w:color w:val="auto"/>
          <w:spacing w:val="-2"/>
          <w:lang w:val="el-GR"/>
        </w:rPr>
        <w:tab/>
        <w:t>ΟΝΟΜΑ ΚΑΙ ΔΙΕΥΘΥΝΣΗ ΚΑΤΟΧΟΥ ΤΗΣ ΑΔΕΙΑΣ ΚΥΚΛΟΦΟΡΙΑΣ</w:t>
      </w:r>
    </w:p>
    <w:p w14:paraId="36A0B06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1E9FF4F" w14:textId="198AE5E8" w:rsidR="0070167C" w:rsidRPr="00917026" w:rsidRDefault="0070167C" w:rsidP="0070167C">
      <w:pPr>
        <w:outlineLvl w:val="0"/>
        <w:rPr>
          <w:noProof/>
          <w:lang w:val="el-GR"/>
        </w:rPr>
      </w:pPr>
    </w:p>
    <w:p w14:paraId="22D24CED" w14:textId="77777777" w:rsidR="00716B96" w:rsidRDefault="00716B96" w:rsidP="00716B96">
      <w:pPr>
        <w:rPr>
          <w:noProof/>
        </w:rPr>
      </w:pPr>
      <w:r w:rsidRPr="00101E52">
        <w:rPr>
          <w:noProof/>
        </w:rPr>
        <w:t>Viatris Limited</w:t>
      </w:r>
    </w:p>
    <w:p w14:paraId="78DDE1A8" w14:textId="77777777" w:rsidR="00716B96" w:rsidRDefault="00716B96" w:rsidP="00716B96">
      <w:pPr>
        <w:rPr>
          <w:noProof/>
        </w:rPr>
      </w:pPr>
      <w:r w:rsidRPr="00101E52">
        <w:rPr>
          <w:noProof/>
        </w:rPr>
        <w:t>Damastown Industrial Park</w:t>
      </w:r>
    </w:p>
    <w:p w14:paraId="7326E7C2" w14:textId="77777777" w:rsidR="00716B96" w:rsidRDefault="00716B96" w:rsidP="00716B96">
      <w:pPr>
        <w:rPr>
          <w:noProof/>
        </w:rPr>
      </w:pPr>
      <w:r w:rsidRPr="00101E52">
        <w:rPr>
          <w:noProof/>
        </w:rPr>
        <w:t>Mulhuddart</w:t>
      </w:r>
    </w:p>
    <w:p w14:paraId="3695F5E3" w14:textId="77777777" w:rsidR="00716B96" w:rsidRPr="00575EB6" w:rsidRDefault="00716B96" w:rsidP="00716B96">
      <w:pPr>
        <w:rPr>
          <w:noProof/>
          <w:lang w:val="el-GR"/>
        </w:rPr>
      </w:pPr>
      <w:r w:rsidRPr="00101E52">
        <w:rPr>
          <w:noProof/>
        </w:rPr>
        <w:t>Dublin</w:t>
      </w:r>
      <w:r w:rsidRPr="00575EB6">
        <w:rPr>
          <w:noProof/>
          <w:lang w:val="el-GR"/>
        </w:rPr>
        <w:t xml:space="preserve"> 15</w:t>
      </w:r>
    </w:p>
    <w:p w14:paraId="3206DB69" w14:textId="77777777" w:rsidR="00716B96" w:rsidRPr="00575EB6" w:rsidRDefault="00716B96" w:rsidP="00716B96">
      <w:pPr>
        <w:rPr>
          <w:noProof/>
          <w:lang w:val="el-GR"/>
        </w:rPr>
      </w:pPr>
      <w:r w:rsidRPr="00101E52">
        <w:rPr>
          <w:noProof/>
        </w:rPr>
        <w:t>DUBLIN</w:t>
      </w:r>
    </w:p>
    <w:p w14:paraId="7D8C7685" w14:textId="77777777" w:rsidR="00716B96" w:rsidRPr="00BF3B56" w:rsidRDefault="00716B96" w:rsidP="00716B96">
      <w:pPr>
        <w:rPr>
          <w:noProof/>
          <w:lang w:val="el-GR"/>
        </w:rPr>
      </w:pPr>
      <w:r>
        <w:rPr>
          <w:noProof/>
          <w:lang w:val="el-GR"/>
        </w:rPr>
        <w:t>Ιρλανδία</w:t>
      </w:r>
    </w:p>
    <w:p w14:paraId="6AFAF4CD" w14:textId="77777777" w:rsidR="00716B96" w:rsidRPr="00575EB6" w:rsidRDefault="00716B96" w:rsidP="00716B96">
      <w:pPr>
        <w:rPr>
          <w:noProof/>
          <w:lang w:val="el-GR"/>
        </w:rPr>
      </w:pPr>
    </w:p>
    <w:p w14:paraId="3498F53C"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6B04C7B3"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12.</w:t>
      </w:r>
      <w:r w:rsidRPr="00575EB6">
        <w:rPr>
          <w:rFonts w:eastAsia="Times New Roman"/>
          <w:b/>
          <w:bCs/>
          <w:snapToGrid/>
          <w:color w:val="auto"/>
          <w:spacing w:val="-2"/>
          <w:lang w:val="el-GR"/>
        </w:rPr>
        <w:tab/>
      </w:r>
      <w:r w:rsidRPr="00176260">
        <w:rPr>
          <w:rFonts w:eastAsia="Times New Roman"/>
          <w:b/>
          <w:bCs/>
          <w:snapToGrid/>
          <w:color w:val="auto"/>
          <w:spacing w:val="-2"/>
          <w:lang w:val="el-GR"/>
        </w:rPr>
        <w:t>ΑΡΙΘΜΟΣ</w:t>
      </w:r>
      <w:r w:rsidRPr="00575EB6">
        <w:rPr>
          <w:rFonts w:eastAsia="Times New Roman"/>
          <w:b/>
          <w:bCs/>
          <w:snapToGrid/>
          <w:color w:val="auto"/>
          <w:spacing w:val="-2"/>
          <w:lang w:val="el-GR"/>
        </w:rPr>
        <w:t>(</w:t>
      </w:r>
      <w:r w:rsidRPr="00176260">
        <w:rPr>
          <w:rFonts w:eastAsia="Times New Roman"/>
          <w:b/>
          <w:bCs/>
          <w:snapToGrid/>
          <w:color w:val="auto"/>
          <w:spacing w:val="-2"/>
          <w:lang w:val="el-GR"/>
        </w:rPr>
        <w:t>ΟΙ</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ΑΔΕΙΑΣ</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ΚΥΚΛΟΦΟΡΙΑΣ</w:t>
      </w:r>
      <w:r w:rsidRPr="00575EB6">
        <w:rPr>
          <w:rFonts w:eastAsia="Times New Roman"/>
          <w:b/>
          <w:bCs/>
          <w:snapToGrid/>
          <w:color w:val="auto"/>
          <w:spacing w:val="-2"/>
          <w:lang w:val="el-GR"/>
        </w:rPr>
        <w:t xml:space="preserve"> </w:t>
      </w:r>
    </w:p>
    <w:p w14:paraId="316E141E"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3038A5A8" w14:textId="5C92D717" w:rsidR="00CE2A8B" w:rsidRPr="00575EB6" w:rsidRDefault="00CE2A8B" w:rsidP="00CE2A8B">
      <w:pPr>
        <w:outlineLvl w:val="0"/>
        <w:rPr>
          <w:bCs/>
          <w:highlight w:val="lightGray"/>
          <w:lang w:val="el-GR"/>
        </w:rPr>
      </w:pPr>
      <w:r w:rsidRPr="00771A21">
        <w:rPr>
          <w:bCs/>
        </w:rPr>
        <w:t>EU</w:t>
      </w:r>
      <w:r w:rsidRPr="00575EB6">
        <w:rPr>
          <w:bCs/>
          <w:lang w:val="el-GR"/>
        </w:rPr>
        <w:t>/1/21/1588/</w:t>
      </w:r>
      <w:proofErr w:type="gramStart"/>
      <w:r w:rsidRPr="00575EB6">
        <w:rPr>
          <w:bCs/>
          <w:lang w:val="el-GR"/>
        </w:rPr>
        <w:t xml:space="preserve">026  </w:t>
      </w:r>
      <w:r w:rsidR="009075AB" w:rsidRPr="00624437">
        <w:rPr>
          <w:bCs/>
          <w:highlight w:val="lightGray"/>
          <w:lang w:val="el-GR"/>
        </w:rPr>
        <w:t>Κυψέλη</w:t>
      </w:r>
      <w:proofErr w:type="gramEnd"/>
      <w:r w:rsidRPr="00575EB6">
        <w:rPr>
          <w:bCs/>
          <w:highlight w:val="lightGray"/>
          <w:lang w:val="el-GR"/>
        </w:rPr>
        <w:t xml:space="preserve"> (</w:t>
      </w:r>
      <w:r w:rsidRPr="00624437">
        <w:rPr>
          <w:bCs/>
          <w:highlight w:val="lightGray"/>
        </w:rPr>
        <w:t>PVC</w:t>
      </w:r>
      <w:r w:rsidRPr="00575EB6">
        <w:rPr>
          <w:bCs/>
          <w:highlight w:val="lightGray"/>
          <w:lang w:val="el-GR"/>
        </w:rPr>
        <w:t>/</w:t>
      </w:r>
      <w:proofErr w:type="spellStart"/>
      <w:r w:rsidRPr="00624437">
        <w:rPr>
          <w:bCs/>
          <w:highlight w:val="lightGray"/>
        </w:rPr>
        <w:t>PVdC</w:t>
      </w:r>
      <w:proofErr w:type="spellEnd"/>
      <w:r w:rsidRPr="00575EB6">
        <w:rPr>
          <w:bCs/>
          <w:highlight w:val="lightGray"/>
          <w:lang w:val="el-GR"/>
        </w:rPr>
        <w:t>/</w:t>
      </w:r>
      <w:r w:rsidRPr="00624437">
        <w:rPr>
          <w:bCs/>
          <w:highlight w:val="lightGray"/>
        </w:rPr>
        <w:t>alu</w:t>
      </w:r>
      <w:r w:rsidRPr="00575EB6">
        <w:rPr>
          <w:bCs/>
          <w:highlight w:val="lightGray"/>
          <w:lang w:val="el-GR"/>
        </w:rPr>
        <w:t xml:space="preserve">)  14 </w:t>
      </w:r>
      <w:r w:rsidRPr="00624437">
        <w:rPr>
          <w:bCs/>
          <w:highlight w:val="lightGray"/>
          <w:lang w:val="el-GR"/>
        </w:rPr>
        <w:t>δισκία</w:t>
      </w:r>
    </w:p>
    <w:p w14:paraId="0837F5ED" w14:textId="22261A84" w:rsidR="00CE2A8B" w:rsidRPr="00575EB6" w:rsidRDefault="00CE2A8B" w:rsidP="00CE2A8B">
      <w:pPr>
        <w:outlineLvl w:val="0"/>
        <w:rPr>
          <w:bCs/>
          <w:highlight w:val="lightGray"/>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027  </w:t>
      </w:r>
      <w:r w:rsidR="009075AB" w:rsidRPr="00624437">
        <w:rPr>
          <w:bCs/>
          <w:highlight w:val="lightGray"/>
          <w:lang w:val="el-GR"/>
        </w:rPr>
        <w:t>Κυψέλη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PVC</w:t>
      </w:r>
      <w:r w:rsidRPr="00575EB6">
        <w:rPr>
          <w:bCs/>
          <w:highlight w:val="lightGray"/>
          <w:lang w:val="el-GR"/>
        </w:rPr>
        <w:t>/</w:t>
      </w:r>
      <w:proofErr w:type="spellStart"/>
      <w:r w:rsidRPr="00624437">
        <w:rPr>
          <w:bCs/>
          <w:highlight w:val="lightGray"/>
        </w:rPr>
        <w:t>PVdC</w:t>
      </w:r>
      <w:proofErr w:type="spellEnd"/>
      <w:r w:rsidRPr="00575EB6">
        <w:rPr>
          <w:bCs/>
          <w:highlight w:val="lightGray"/>
          <w:lang w:val="el-GR"/>
        </w:rPr>
        <w:t>/</w:t>
      </w:r>
      <w:r w:rsidRPr="00624437">
        <w:rPr>
          <w:bCs/>
          <w:highlight w:val="lightGray"/>
        </w:rPr>
        <w:t>alu</w:t>
      </w:r>
      <w:r w:rsidRPr="00575EB6">
        <w:rPr>
          <w:bCs/>
          <w:highlight w:val="lightGray"/>
          <w:lang w:val="el-GR"/>
        </w:rPr>
        <w:t xml:space="preserve">)  28 </w:t>
      </w:r>
      <w:r w:rsidRPr="00624437">
        <w:rPr>
          <w:bCs/>
          <w:highlight w:val="lightGray"/>
          <w:lang w:val="el-GR"/>
        </w:rPr>
        <w:t>δισκία</w:t>
      </w:r>
    </w:p>
    <w:p w14:paraId="65E23B0B" w14:textId="194FC0EB" w:rsidR="00CE2A8B" w:rsidRPr="00575EB6" w:rsidRDefault="00CE2A8B" w:rsidP="00CE2A8B">
      <w:pPr>
        <w:outlineLvl w:val="0"/>
        <w:rPr>
          <w:bCs/>
          <w:highlight w:val="lightGray"/>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028  </w:t>
      </w:r>
      <w:r w:rsidR="009075AB" w:rsidRPr="00624437">
        <w:rPr>
          <w:bCs/>
          <w:highlight w:val="lightGray"/>
          <w:lang w:val="el-GR"/>
        </w:rPr>
        <w:t>Κυψέλη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PVC</w:t>
      </w:r>
      <w:r w:rsidRPr="00575EB6">
        <w:rPr>
          <w:bCs/>
          <w:highlight w:val="lightGray"/>
          <w:lang w:val="el-GR"/>
        </w:rPr>
        <w:t>/</w:t>
      </w:r>
      <w:proofErr w:type="spellStart"/>
      <w:r w:rsidRPr="00624437">
        <w:rPr>
          <w:bCs/>
          <w:highlight w:val="lightGray"/>
        </w:rPr>
        <w:t>PVdC</w:t>
      </w:r>
      <w:proofErr w:type="spellEnd"/>
      <w:r w:rsidRPr="00575EB6">
        <w:rPr>
          <w:bCs/>
          <w:highlight w:val="lightGray"/>
          <w:lang w:val="el-GR"/>
        </w:rPr>
        <w:t>/</w:t>
      </w:r>
      <w:r w:rsidRPr="00624437">
        <w:rPr>
          <w:bCs/>
          <w:highlight w:val="lightGray"/>
        </w:rPr>
        <w:t>alu</w:t>
      </w:r>
      <w:r w:rsidRPr="00575EB6">
        <w:rPr>
          <w:bCs/>
          <w:highlight w:val="lightGray"/>
          <w:lang w:val="el-GR"/>
        </w:rPr>
        <w:t xml:space="preserve">)  30 </w:t>
      </w:r>
      <w:r w:rsidRPr="00624437">
        <w:rPr>
          <w:bCs/>
          <w:highlight w:val="lightGray"/>
          <w:lang w:val="el-GR"/>
        </w:rPr>
        <w:t>δισκία</w:t>
      </w:r>
    </w:p>
    <w:p w14:paraId="33000CCF" w14:textId="0D986A40" w:rsidR="00CE2A8B" w:rsidRPr="00575EB6" w:rsidRDefault="00CE2A8B" w:rsidP="00CE2A8B">
      <w:pPr>
        <w:outlineLvl w:val="0"/>
        <w:rPr>
          <w:bCs/>
          <w:highlight w:val="lightGray"/>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029  </w:t>
      </w:r>
      <w:r w:rsidR="009075AB" w:rsidRPr="00624437">
        <w:rPr>
          <w:bCs/>
          <w:highlight w:val="lightGray"/>
          <w:lang w:val="el-GR"/>
        </w:rPr>
        <w:t>Κυψέλη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PVC</w:t>
      </w:r>
      <w:r w:rsidRPr="00575EB6">
        <w:rPr>
          <w:bCs/>
          <w:highlight w:val="lightGray"/>
          <w:lang w:val="el-GR"/>
        </w:rPr>
        <w:t>/</w:t>
      </w:r>
      <w:proofErr w:type="spellStart"/>
      <w:r w:rsidRPr="00624437">
        <w:rPr>
          <w:bCs/>
          <w:highlight w:val="lightGray"/>
        </w:rPr>
        <w:t>PVdC</w:t>
      </w:r>
      <w:proofErr w:type="spellEnd"/>
      <w:r w:rsidRPr="00575EB6">
        <w:rPr>
          <w:bCs/>
          <w:highlight w:val="lightGray"/>
          <w:lang w:val="el-GR"/>
        </w:rPr>
        <w:t>/</w:t>
      </w:r>
      <w:r w:rsidRPr="00624437">
        <w:rPr>
          <w:bCs/>
          <w:highlight w:val="lightGray"/>
        </w:rPr>
        <w:t>alu</w:t>
      </w:r>
      <w:r w:rsidRPr="00575EB6">
        <w:rPr>
          <w:bCs/>
          <w:highlight w:val="lightGray"/>
          <w:lang w:val="el-GR"/>
        </w:rPr>
        <w:t xml:space="preserve">)  42 </w:t>
      </w:r>
      <w:r w:rsidRPr="00624437">
        <w:rPr>
          <w:bCs/>
          <w:highlight w:val="lightGray"/>
          <w:lang w:val="el-GR"/>
        </w:rPr>
        <w:t>δισκία</w:t>
      </w:r>
    </w:p>
    <w:p w14:paraId="23F825B0" w14:textId="4CC15ABE" w:rsidR="00CE2A8B" w:rsidRPr="00575EB6" w:rsidRDefault="00CE2A8B" w:rsidP="00CE2A8B">
      <w:pPr>
        <w:outlineLvl w:val="0"/>
        <w:rPr>
          <w:bCs/>
          <w:highlight w:val="lightGray"/>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030  </w:t>
      </w:r>
      <w:r w:rsidR="009075AB" w:rsidRPr="00624437">
        <w:rPr>
          <w:bCs/>
          <w:highlight w:val="lightGray"/>
          <w:lang w:val="el-GR"/>
        </w:rPr>
        <w:t>Κυψέλη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PVC</w:t>
      </w:r>
      <w:r w:rsidRPr="00575EB6">
        <w:rPr>
          <w:bCs/>
          <w:highlight w:val="lightGray"/>
          <w:lang w:val="el-GR"/>
        </w:rPr>
        <w:t>/</w:t>
      </w:r>
      <w:proofErr w:type="spellStart"/>
      <w:r w:rsidRPr="00624437">
        <w:rPr>
          <w:bCs/>
          <w:highlight w:val="lightGray"/>
        </w:rPr>
        <w:t>PVdC</w:t>
      </w:r>
      <w:proofErr w:type="spellEnd"/>
      <w:r w:rsidRPr="00575EB6">
        <w:rPr>
          <w:bCs/>
          <w:highlight w:val="lightGray"/>
          <w:lang w:val="el-GR"/>
        </w:rPr>
        <w:t>/</w:t>
      </w:r>
      <w:r w:rsidRPr="00624437">
        <w:rPr>
          <w:bCs/>
          <w:highlight w:val="lightGray"/>
        </w:rPr>
        <w:t>alu</w:t>
      </w:r>
      <w:r w:rsidRPr="00575EB6">
        <w:rPr>
          <w:bCs/>
          <w:highlight w:val="lightGray"/>
          <w:lang w:val="el-GR"/>
        </w:rPr>
        <w:t xml:space="preserve">)  98 </w:t>
      </w:r>
      <w:r w:rsidRPr="00624437">
        <w:rPr>
          <w:bCs/>
          <w:highlight w:val="lightGray"/>
          <w:lang w:val="el-GR"/>
        </w:rPr>
        <w:t>δισκία</w:t>
      </w:r>
    </w:p>
    <w:p w14:paraId="01CA852B" w14:textId="69641F68" w:rsidR="00CE2A8B" w:rsidRPr="00575EB6" w:rsidRDefault="00CE2A8B" w:rsidP="00CE2A8B">
      <w:pPr>
        <w:outlineLvl w:val="0"/>
        <w:rPr>
          <w:bCs/>
          <w:highlight w:val="lightGray"/>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031  </w:t>
      </w:r>
      <w:r w:rsidR="009075AB" w:rsidRPr="00624437">
        <w:rPr>
          <w:bCs/>
          <w:highlight w:val="lightGray"/>
          <w:lang w:val="el-GR"/>
        </w:rPr>
        <w:t>Κυψέλη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PVC</w:t>
      </w:r>
      <w:r w:rsidRPr="00575EB6">
        <w:rPr>
          <w:bCs/>
          <w:highlight w:val="lightGray"/>
          <w:lang w:val="el-GR"/>
        </w:rPr>
        <w:t>/</w:t>
      </w:r>
      <w:proofErr w:type="spellStart"/>
      <w:r w:rsidRPr="00624437">
        <w:rPr>
          <w:bCs/>
          <w:highlight w:val="lightGray"/>
        </w:rPr>
        <w:t>PVdC</w:t>
      </w:r>
      <w:proofErr w:type="spellEnd"/>
      <w:r w:rsidRPr="00575EB6">
        <w:rPr>
          <w:bCs/>
          <w:highlight w:val="lightGray"/>
          <w:lang w:val="el-GR"/>
        </w:rPr>
        <w:t>/</w:t>
      </w:r>
      <w:r w:rsidRPr="00624437">
        <w:rPr>
          <w:bCs/>
          <w:highlight w:val="lightGray"/>
        </w:rPr>
        <w:t>alu</w:t>
      </w:r>
      <w:r w:rsidRPr="00575EB6">
        <w:rPr>
          <w:bCs/>
          <w:highlight w:val="lightGray"/>
          <w:lang w:val="el-GR"/>
        </w:rPr>
        <w:t xml:space="preserve">)  100 </w:t>
      </w:r>
      <w:r w:rsidRPr="00624437">
        <w:rPr>
          <w:bCs/>
          <w:highlight w:val="lightGray"/>
          <w:lang w:val="el-GR"/>
        </w:rPr>
        <w:t>δισκία</w:t>
      </w:r>
    </w:p>
    <w:p w14:paraId="516366E3" w14:textId="77777777" w:rsidR="00CE2A8B" w:rsidRPr="00575EB6" w:rsidRDefault="00CE2A8B" w:rsidP="00CE2A8B">
      <w:pPr>
        <w:outlineLvl w:val="0"/>
        <w:rPr>
          <w:bCs/>
          <w:highlight w:val="lightGray"/>
          <w:lang w:val="el-GR"/>
        </w:rPr>
      </w:pPr>
    </w:p>
    <w:p w14:paraId="6D6EE902" w14:textId="0D28AA79" w:rsidR="00CE2A8B" w:rsidRPr="00624437" w:rsidRDefault="00CE2A8B" w:rsidP="00CE2A8B">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032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14 </w:t>
      </w:r>
      <w:r w:rsidRPr="00624437">
        <w:rPr>
          <w:bCs/>
          <w:highlight w:val="lightGray"/>
        </w:rPr>
        <w:t>x</w:t>
      </w:r>
      <w:r w:rsidRPr="00624437">
        <w:rPr>
          <w:bCs/>
          <w:highlight w:val="lightGray"/>
          <w:lang w:val="el-GR"/>
        </w:rPr>
        <w:t xml:space="preserve"> 1 δισκία (μονάδα δόσης)</w:t>
      </w:r>
    </w:p>
    <w:p w14:paraId="52EDDAB3" w14:textId="1D702D78" w:rsidR="00CE2A8B" w:rsidRPr="00624437" w:rsidRDefault="00CE2A8B" w:rsidP="00CE2A8B">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033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28 </w:t>
      </w:r>
      <w:r w:rsidRPr="00624437">
        <w:rPr>
          <w:bCs/>
          <w:highlight w:val="lightGray"/>
        </w:rPr>
        <w:t>x</w:t>
      </w:r>
      <w:r w:rsidRPr="00624437">
        <w:rPr>
          <w:bCs/>
          <w:highlight w:val="lightGray"/>
          <w:lang w:val="el-GR"/>
        </w:rPr>
        <w:t xml:space="preserve"> 1 δισκία (μονάδα δόσης)</w:t>
      </w:r>
    </w:p>
    <w:p w14:paraId="09EBF14D" w14:textId="3581164C" w:rsidR="00CE2A8B" w:rsidRPr="00624437" w:rsidRDefault="00CE2A8B" w:rsidP="00CE2A8B">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034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30 </w:t>
      </w:r>
      <w:r w:rsidRPr="00624437">
        <w:rPr>
          <w:bCs/>
          <w:highlight w:val="lightGray"/>
        </w:rPr>
        <w:t>x</w:t>
      </w:r>
      <w:r w:rsidRPr="00624437">
        <w:rPr>
          <w:bCs/>
          <w:highlight w:val="lightGray"/>
          <w:lang w:val="el-GR"/>
        </w:rPr>
        <w:t xml:space="preserve"> 1 δισκία (μονάδα δόσης)</w:t>
      </w:r>
    </w:p>
    <w:p w14:paraId="3B94DC82" w14:textId="2E2D8DB8" w:rsidR="00CE2A8B" w:rsidRPr="00624437" w:rsidRDefault="00CE2A8B" w:rsidP="00CE2A8B">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035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42 </w:t>
      </w:r>
      <w:r w:rsidRPr="00624437">
        <w:rPr>
          <w:bCs/>
          <w:highlight w:val="lightGray"/>
        </w:rPr>
        <w:t>x</w:t>
      </w:r>
      <w:r w:rsidRPr="00624437">
        <w:rPr>
          <w:bCs/>
          <w:highlight w:val="lightGray"/>
          <w:lang w:val="el-GR"/>
        </w:rPr>
        <w:t xml:space="preserve"> 1 δισκία (μονάδα δόσης)</w:t>
      </w:r>
    </w:p>
    <w:p w14:paraId="58DC3048" w14:textId="6D4A1D74" w:rsidR="00CE2A8B" w:rsidRPr="00624437" w:rsidRDefault="00CE2A8B" w:rsidP="00CE2A8B">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036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50 </w:t>
      </w:r>
      <w:r w:rsidRPr="00624437">
        <w:rPr>
          <w:bCs/>
          <w:highlight w:val="lightGray"/>
        </w:rPr>
        <w:t>x</w:t>
      </w:r>
      <w:r w:rsidRPr="00624437">
        <w:rPr>
          <w:bCs/>
          <w:highlight w:val="lightGray"/>
          <w:lang w:val="el-GR"/>
        </w:rPr>
        <w:t xml:space="preserve"> 1 δισκία (μονάδα δόσης)</w:t>
      </w:r>
    </w:p>
    <w:p w14:paraId="123517D2" w14:textId="51DBB7CF" w:rsidR="00CE2A8B" w:rsidRPr="00624437" w:rsidRDefault="00CE2A8B" w:rsidP="00CE2A8B">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037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98 </w:t>
      </w:r>
      <w:r w:rsidRPr="00624437">
        <w:rPr>
          <w:bCs/>
          <w:highlight w:val="lightGray"/>
        </w:rPr>
        <w:t>x</w:t>
      </w:r>
      <w:r w:rsidRPr="00624437">
        <w:rPr>
          <w:bCs/>
          <w:highlight w:val="lightGray"/>
          <w:lang w:val="el-GR"/>
        </w:rPr>
        <w:t xml:space="preserve"> 1 δισκία (μονάδα δόσης)</w:t>
      </w:r>
    </w:p>
    <w:p w14:paraId="19DF88B7" w14:textId="5F0A65D9" w:rsidR="00CE2A8B" w:rsidRPr="00624437" w:rsidRDefault="00CE2A8B" w:rsidP="00CE2A8B">
      <w:pPr>
        <w:outlineLvl w:val="0"/>
        <w:rPr>
          <w:bCs/>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038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100 </w:t>
      </w:r>
      <w:r w:rsidRPr="00624437">
        <w:rPr>
          <w:bCs/>
          <w:highlight w:val="lightGray"/>
        </w:rPr>
        <w:t>x</w:t>
      </w:r>
      <w:r w:rsidRPr="00624437">
        <w:rPr>
          <w:bCs/>
          <w:highlight w:val="lightGray"/>
          <w:lang w:val="el-GR"/>
        </w:rPr>
        <w:t xml:space="preserve"> 1 δισκία (μονάδα δόσης)</w:t>
      </w:r>
    </w:p>
    <w:p w14:paraId="7F7F00F4" w14:textId="77777777" w:rsidR="00AF0E52" w:rsidRPr="009075AB" w:rsidRDefault="00AF0E52" w:rsidP="00AF0E52">
      <w:pPr>
        <w:tabs>
          <w:tab w:val="left" w:pos="567"/>
        </w:tabs>
        <w:outlineLvl w:val="0"/>
        <w:rPr>
          <w:rFonts w:eastAsia="Times New Roman"/>
          <w:b/>
          <w:snapToGrid/>
          <w:color w:val="auto"/>
          <w:spacing w:val="-2"/>
          <w:szCs w:val="20"/>
          <w:lang w:val="el-GR"/>
        </w:rPr>
      </w:pPr>
    </w:p>
    <w:p w14:paraId="46549F61" w14:textId="77777777" w:rsidR="00AF0E52" w:rsidRPr="009075AB" w:rsidRDefault="00AF0E52" w:rsidP="00AF0E52">
      <w:pPr>
        <w:tabs>
          <w:tab w:val="left" w:pos="567"/>
        </w:tabs>
        <w:outlineLvl w:val="0"/>
        <w:rPr>
          <w:rFonts w:eastAsia="Times New Roman"/>
          <w:b/>
          <w:snapToGrid/>
          <w:color w:val="auto"/>
          <w:spacing w:val="-2"/>
          <w:szCs w:val="20"/>
          <w:lang w:val="el-GR"/>
        </w:rPr>
      </w:pPr>
    </w:p>
    <w:p w14:paraId="3773272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13.</w:t>
      </w:r>
      <w:r w:rsidRPr="00176260">
        <w:rPr>
          <w:rFonts w:eastAsia="Times New Roman"/>
          <w:b/>
          <w:bCs/>
          <w:snapToGrid/>
          <w:color w:val="auto"/>
          <w:spacing w:val="-2"/>
          <w:lang w:val="el-GR"/>
        </w:rPr>
        <w:tab/>
        <w:t>ΑΡΙΘΜΟΣ ΠΑΡΤΙΔΑΣ</w:t>
      </w:r>
    </w:p>
    <w:p w14:paraId="57B0DD20"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3720010C"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61D4FCD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2F4383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E1C8E3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14.</w:t>
      </w:r>
      <w:r w:rsidRPr="00176260">
        <w:rPr>
          <w:rFonts w:eastAsia="Times New Roman"/>
          <w:b/>
          <w:bCs/>
          <w:snapToGrid/>
          <w:color w:val="auto"/>
          <w:spacing w:val="-2"/>
          <w:lang w:val="el-GR"/>
        </w:rPr>
        <w:tab/>
        <w:t>ΓΕΝΙΚΗ ΚΑΤΑΤΑΞΗ ΓΙΑ ΤΗ ΔΙΑΘΕΣΗ</w:t>
      </w:r>
    </w:p>
    <w:p w14:paraId="47FDEDF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39F282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BD4FB1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15.</w:t>
      </w:r>
      <w:r w:rsidRPr="00176260">
        <w:rPr>
          <w:rFonts w:eastAsia="Times New Roman"/>
          <w:b/>
          <w:bCs/>
          <w:snapToGrid/>
          <w:color w:val="auto"/>
          <w:spacing w:val="-2"/>
          <w:lang w:val="el-GR"/>
        </w:rPr>
        <w:tab/>
        <w:t>ΟΔΗΓΙΕΣ ΧΡΗΣΗΣ</w:t>
      </w:r>
    </w:p>
    <w:p w14:paraId="74B1C31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629782A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64C35F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4BF768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lastRenderedPageBreak/>
        <w:t>16.</w:t>
      </w:r>
      <w:r w:rsidRPr="00176260">
        <w:rPr>
          <w:rFonts w:eastAsia="Times New Roman"/>
          <w:b/>
          <w:bCs/>
          <w:snapToGrid/>
          <w:color w:val="auto"/>
          <w:spacing w:val="-2"/>
          <w:lang w:val="el-GR"/>
        </w:rPr>
        <w:tab/>
        <w:t>ΠΛΗΡΟΦΟΡΙΕΣ ΣΕ BRAILLE</w:t>
      </w:r>
    </w:p>
    <w:p w14:paraId="303340E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94CF325" w14:textId="3D75C06A"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snapToGrid/>
          <w:color w:val="auto"/>
          <w:spacing w:val="-2"/>
          <w:lang w:val="el-GR"/>
        </w:rPr>
        <w:t>Rivaroxaban</w:t>
      </w:r>
      <w:proofErr w:type="spellEnd"/>
      <w:r>
        <w:rPr>
          <w:rFonts w:eastAsia="Times New Roman"/>
          <w:snapToGrid/>
          <w:color w:val="auto"/>
          <w:spacing w:val="-2"/>
          <w:lang w:val="el-GR"/>
        </w:rPr>
        <w:t xml:space="preserve"> </w:t>
      </w:r>
      <w:proofErr w:type="spellStart"/>
      <w:r>
        <w:rPr>
          <w:rFonts w:eastAsia="Times New Roman"/>
          <w:snapToGrid/>
          <w:color w:val="auto"/>
          <w:spacing w:val="-2"/>
          <w:lang w:val="el-GR"/>
        </w:rPr>
        <w:t>Viatris</w:t>
      </w:r>
      <w:proofErr w:type="spellEnd"/>
      <w:r w:rsidR="00AF0E52" w:rsidRPr="00176260">
        <w:rPr>
          <w:rFonts w:eastAsia="Times New Roman"/>
          <w:snapToGrid/>
          <w:color w:val="auto"/>
          <w:spacing w:val="-2"/>
          <w:lang w:val="el-GR"/>
        </w:rPr>
        <w:t xml:space="preserve"> 15</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p>
    <w:p w14:paraId="5818B28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684AD18" w14:textId="77777777" w:rsidR="001E6832" w:rsidRPr="005571B3" w:rsidRDefault="001E6832" w:rsidP="00AF0E52">
      <w:pPr>
        <w:tabs>
          <w:tab w:val="left" w:pos="567"/>
        </w:tabs>
        <w:outlineLvl w:val="0"/>
        <w:rPr>
          <w:rFonts w:eastAsia="Times New Roman"/>
          <w:b/>
          <w:snapToGrid/>
          <w:color w:val="auto"/>
          <w:spacing w:val="-2"/>
          <w:szCs w:val="20"/>
          <w:lang w:val="el-GR"/>
        </w:rPr>
      </w:pPr>
    </w:p>
    <w:p w14:paraId="4656D9D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17.</w:t>
      </w:r>
      <w:r w:rsidRPr="00176260">
        <w:rPr>
          <w:rFonts w:eastAsia="Times New Roman"/>
          <w:b/>
          <w:bCs/>
          <w:snapToGrid/>
          <w:color w:val="auto"/>
          <w:spacing w:val="-2"/>
          <w:lang w:val="el-GR"/>
        </w:rPr>
        <w:tab/>
        <w:t>ΜΟΝΑΔΙΚΟΣ ΑΝΑΓΝΩΡΙΣΤΙΚΟΣ ΚΩΔΙΚΟΣ – ΔΙΣΔΙΑΣΤΑΤΟΣ ΓΡΑΜΜΩΤΟΣ ΚΩΔΙΚΑΣ (2D)</w:t>
      </w:r>
    </w:p>
    <w:p w14:paraId="0CEFC12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4D2E4C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624437">
        <w:rPr>
          <w:rFonts w:eastAsia="Times New Roman"/>
          <w:bCs/>
          <w:snapToGrid/>
          <w:color w:val="auto"/>
          <w:spacing w:val="-2"/>
          <w:highlight w:val="lightGray"/>
          <w:lang w:val="el-GR"/>
        </w:rPr>
        <w:t xml:space="preserve">Δισδιάστατος γραμμωτός κώδικας (2D) που φέρει τον </w:t>
      </w:r>
      <w:proofErr w:type="spellStart"/>
      <w:r w:rsidRPr="00624437">
        <w:rPr>
          <w:rFonts w:eastAsia="Times New Roman"/>
          <w:bCs/>
          <w:snapToGrid/>
          <w:color w:val="auto"/>
          <w:spacing w:val="-2"/>
          <w:highlight w:val="lightGray"/>
          <w:lang w:val="el-GR"/>
        </w:rPr>
        <w:t>περιληφθέντα</w:t>
      </w:r>
      <w:proofErr w:type="spellEnd"/>
      <w:r w:rsidRPr="00624437">
        <w:rPr>
          <w:rFonts w:eastAsia="Times New Roman"/>
          <w:bCs/>
          <w:snapToGrid/>
          <w:color w:val="auto"/>
          <w:spacing w:val="-2"/>
          <w:highlight w:val="lightGray"/>
          <w:lang w:val="el-GR"/>
        </w:rPr>
        <w:t xml:space="preserve"> μοναδικό αναγνωριστικό κωδικό</w:t>
      </w:r>
      <w:r w:rsidRPr="00176260">
        <w:rPr>
          <w:rFonts w:eastAsia="Times New Roman"/>
          <w:bCs/>
          <w:snapToGrid/>
          <w:color w:val="auto"/>
          <w:spacing w:val="-2"/>
          <w:lang w:val="el-GR"/>
        </w:rPr>
        <w:t>.</w:t>
      </w:r>
    </w:p>
    <w:p w14:paraId="099F11F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681E82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0B3364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18.</w:t>
      </w:r>
      <w:r w:rsidRPr="00176260">
        <w:rPr>
          <w:rFonts w:eastAsia="Times New Roman"/>
          <w:b/>
          <w:bCs/>
          <w:snapToGrid/>
          <w:color w:val="auto"/>
          <w:spacing w:val="-2"/>
          <w:lang w:val="el-GR"/>
        </w:rPr>
        <w:tab/>
        <w:t>ΜΟΝΑΔΙΚΟΣ ΑΝΑΓΝΩΡΙΣΤΙΚΟΣ ΚΩΔΙΚΟΣ – ΔΕΔΟΜΕΝΑ ΑΝΑΓΝΩΣΙΜΑ ΑΠΟ ΤΟΝ ΑΝΘΡΩΠΟ</w:t>
      </w:r>
    </w:p>
    <w:p w14:paraId="6636C23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DC4E808"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PC</w:t>
      </w:r>
    </w:p>
    <w:p w14:paraId="66065C03"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SN</w:t>
      </w:r>
    </w:p>
    <w:p w14:paraId="1D04C88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NN</w:t>
      </w:r>
    </w:p>
    <w:p w14:paraId="5B8D393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3D97F0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9E9F26C"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5571B3">
        <w:rPr>
          <w:rFonts w:eastAsia="Times New Roman"/>
          <w:b/>
          <w:snapToGrid/>
          <w:color w:val="auto"/>
          <w:spacing w:val="-2"/>
          <w:szCs w:val="20"/>
          <w:lang w:val="el-GR"/>
        </w:rPr>
        <w:br w:type="page"/>
      </w:r>
    </w:p>
    <w:p w14:paraId="7F0607C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lastRenderedPageBreak/>
        <w:t>ΕΛΑΧΙΣΤΕΣ ΕΝΔΕΙΞΕΙΣ ΠΟΥ ΠΡΕΠΕΙ ΝΑ ΑΝΑΓΡΑΦΟΝΤΑΙ ΣΤΙΣ ΣΥΣΚΕΥΑΣΙΕΣ ΚΥΨΕΛΗΣ (BLISTER) Ή ΣΤΙΣ ΤΑΙΝΙΕΣ (STRIPS)</w:t>
      </w:r>
    </w:p>
    <w:p w14:paraId="25644DE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140C97C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ΚΥΨΕΛΗ</w:t>
      </w:r>
      <w:r w:rsidR="001E6832" w:rsidRPr="00176260">
        <w:rPr>
          <w:rFonts w:eastAsia="Times New Roman"/>
          <w:b/>
          <w:bCs/>
          <w:snapToGrid/>
          <w:color w:val="auto"/>
          <w:spacing w:val="-2"/>
          <w:lang w:val="el-GR"/>
        </w:rPr>
        <w:t xml:space="preserve"> (BLISTER)</w:t>
      </w:r>
    </w:p>
    <w:p w14:paraId="42270AA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322B42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5670E7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2DA2EFA1"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5ECFCBC1" w14:textId="696373A7"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δισκία </w:t>
      </w:r>
    </w:p>
    <w:p w14:paraId="64C883E7"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p>
    <w:p w14:paraId="7B79181F"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6F9F49F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ΟΝΟΜΑ ΚΑΤΟΧΟΥ ΤΗΣ ΑΔΕΙΑΣ ΚΥΚΛΟΦΟΡΙΑΣ</w:t>
      </w:r>
    </w:p>
    <w:p w14:paraId="4CE6119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7CDF4D8" w14:textId="77777777" w:rsidR="00716B96" w:rsidRPr="00575EB6" w:rsidRDefault="00716B96" w:rsidP="00716B96">
      <w:pPr>
        <w:rPr>
          <w:noProof/>
          <w:lang w:val="el-GR"/>
        </w:rPr>
      </w:pPr>
      <w:r w:rsidRPr="00101E52">
        <w:rPr>
          <w:noProof/>
        </w:rPr>
        <w:t>Viatris</w:t>
      </w:r>
      <w:r w:rsidRPr="00575EB6">
        <w:rPr>
          <w:noProof/>
          <w:lang w:val="el-GR"/>
        </w:rPr>
        <w:t xml:space="preserve"> </w:t>
      </w:r>
      <w:r w:rsidRPr="00101E52">
        <w:rPr>
          <w:noProof/>
        </w:rPr>
        <w:t>Limited</w:t>
      </w:r>
    </w:p>
    <w:p w14:paraId="372BDBF8"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28A27C02"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7C7C1411"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3.</w:t>
      </w:r>
      <w:r w:rsidRPr="00575EB6">
        <w:rPr>
          <w:rFonts w:eastAsia="Times New Roman"/>
          <w:b/>
          <w:bCs/>
          <w:snapToGrid/>
          <w:color w:val="auto"/>
          <w:spacing w:val="-2"/>
          <w:lang w:val="el-GR"/>
        </w:rPr>
        <w:tab/>
      </w:r>
      <w:r w:rsidRPr="00176260">
        <w:rPr>
          <w:rFonts w:eastAsia="Times New Roman"/>
          <w:b/>
          <w:bCs/>
          <w:snapToGrid/>
          <w:color w:val="auto"/>
          <w:spacing w:val="-2"/>
          <w:lang w:val="el-GR"/>
        </w:rPr>
        <w:t>ΗΜΕΡΟΜΗΝΙΑ</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ΛΗΞΗΣ</w:t>
      </w:r>
    </w:p>
    <w:p w14:paraId="3F1ACAFC"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01E9F44D" w14:textId="77777777" w:rsidR="00AF0E52" w:rsidRPr="00575EB6"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074DDDC8"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5141F0CA"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69BF498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ΑΡΙΘΜΟΣ ΠΑΡΤΙΔΑΣ</w:t>
      </w:r>
    </w:p>
    <w:p w14:paraId="6A743D3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85C84C1"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605D8E9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033423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97F32C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ΑΛΛΑ ΣΤΟΙΧΕΙΑ</w:t>
      </w:r>
    </w:p>
    <w:p w14:paraId="2FCB17F7" w14:textId="53FA15C1" w:rsidR="00AF0E52" w:rsidRDefault="00AF0E52" w:rsidP="00AF0E52">
      <w:pPr>
        <w:tabs>
          <w:tab w:val="left" w:pos="567"/>
        </w:tabs>
        <w:outlineLvl w:val="0"/>
        <w:rPr>
          <w:rFonts w:eastAsia="Times New Roman"/>
          <w:b/>
          <w:snapToGrid/>
          <w:color w:val="auto"/>
          <w:spacing w:val="-2"/>
          <w:szCs w:val="20"/>
          <w:lang w:val="el-GR"/>
        </w:rPr>
      </w:pPr>
    </w:p>
    <w:p w14:paraId="3C21660E" w14:textId="6854F1DD" w:rsidR="00C066DC" w:rsidRDefault="00C066DC" w:rsidP="00AF0E52">
      <w:pPr>
        <w:tabs>
          <w:tab w:val="left" w:pos="567"/>
        </w:tabs>
        <w:outlineLvl w:val="0"/>
        <w:rPr>
          <w:rFonts w:eastAsia="Times New Roman"/>
          <w:b/>
          <w:snapToGrid/>
          <w:color w:val="auto"/>
          <w:spacing w:val="-2"/>
          <w:szCs w:val="20"/>
          <w:lang w:val="el-GR"/>
        </w:rPr>
      </w:pPr>
    </w:p>
    <w:p w14:paraId="1DCF8FC4" w14:textId="3ECB1BEF" w:rsidR="00C066DC" w:rsidRDefault="00C066DC" w:rsidP="00AF0E52">
      <w:pPr>
        <w:tabs>
          <w:tab w:val="left" w:pos="567"/>
        </w:tabs>
        <w:outlineLvl w:val="0"/>
        <w:rPr>
          <w:rFonts w:eastAsia="Times New Roman"/>
          <w:b/>
          <w:snapToGrid/>
          <w:color w:val="auto"/>
          <w:spacing w:val="-2"/>
          <w:szCs w:val="20"/>
          <w:lang w:val="el-GR"/>
        </w:rPr>
      </w:pPr>
    </w:p>
    <w:p w14:paraId="10FB6F7A" w14:textId="18F05205" w:rsidR="00C066DC" w:rsidRDefault="00C066DC" w:rsidP="00AF0E52">
      <w:pPr>
        <w:tabs>
          <w:tab w:val="left" w:pos="567"/>
        </w:tabs>
        <w:outlineLvl w:val="0"/>
        <w:rPr>
          <w:rFonts w:eastAsia="Times New Roman"/>
          <w:b/>
          <w:snapToGrid/>
          <w:color w:val="auto"/>
          <w:spacing w:val="-2"/>
          <w:szCs w:val="20"/>
          <w:lang w:val="el-GR"/>
        </w:rPr>
      </w:pPr>
    </w:p>
    <w:p w14:paraId="56875438" w14:textId="20B6D059" w:rsidR="00C066DC" w:rsidRDefault="00C066DC" w:rsidP="00AF0E52">
      <w:pPr>
        <w:tabs>
          <w:tab w:val="left" w:pos="567"/>
        </w:tabs>
        <w:outlineLvl w:val="0"/>
        <w:rPr>
          <w:rFonts w:eastAsia="Times New Roman"/>
          <w:b/>
          <w:snapToGrid/>
          <w:color w:val="auto"/>
          <w:spacing w:val="-2"/>
          <w:szCs w:val="20"/>
          <w:lang w:val="el-GR"/>
        </w:rPr>
      </w:pPr>
    </w:p>
    <w:p w14:paraId="20639E4E" w14:textId="28BCE41D" w:rsidR="00C066DC" w:rsidRDefault="00C066DC" w:rsidP="00AF0E52">
      <w:pPr>
        <w:tabs>
          <w:tab w:val="left" w:pos="567"/>
        </w:tabs>
        <w:outlineLvl w:val="0"/>
        <w:rPr>
          <w:rFonts w:eastAsia="Times New Roman"/>
          <w:b/>
          <w:snapToGrid/>
          <w:color w:val="auto"/>
          <w:spacing w:val="-2"/>
          <w:szCs w:val="20"/>
          <w:lang w:val="el-GR"/>
        </w:rPr>
      </w:pPr>
    </w:p>
    <w:p w14:paraId="7187F4D7" w14:textId="07C8C0D0" w:rsidR="00C066DC" w:rsidRDefault="00C066DC" w:rsidP="00AF0E52">
      <w:pPr>
        <w:tabs>
          <w:tab w:val="left" w:pos="567"/>
        </w:tabs>
        <w:outlineLvl w:val="0"/>
        <w:rPr>
          <w:rFonts w:eastAsia="Times New Roman"/>
          <w:b/>
          <w:snapToGrid/>
          <w:color w:val="auto"/>
          <w:spacing w:val="-2"/>
          <w:szCs w:val="20"/>
          <w:lang w:val="el-GR"/>
        </w:rPr>
      </w:pPr>
    </w:p>
    <w:p w14:paraId="3B99A3D6" w14:textId="102F0C08" w:rsidR="00C066DC" w:rsidRDefault="00C066DC" w:rsidP="00AF0E52">
      <w:pPr>
        <w:tabs>
          <w:tab w:val="left" w:pos="567"/>
        </w:tabs>
        <w:outlineLvl w:val="0"/>
        <w:rPr>
          <w:rFonts w:eastAsia="Times New Roman"/>
          <w:b/>
          <w:snapToGrid/>
          <w:color w:val="auto"/>
          <w:spacing w:val="-2"/>
          <w:szCs w:val="20"/>
          <w:lang w:val="el-GR"/>
        </w:rPr>
      </w:pPr>
    </w:p>
    <w:p w14:paraId="77ED46BA" w14:textId="64BF33C5" w:rsidR="00C066DC" w:rsidRDefault="00C066DC" w:rsidP="00AF0E52">
      <w:pPr>
        <w:tabs>
          <w:tab w:val="left" w:pos="567"/>
        </w:tabs>
        <w:outlineLvl w:val="0"/>
        <w:rPr>
          <w:rFonts w:eastAsia="Times New Roman"/>
          <w:b/>
          <w:snapToGrid/>
          <w:color w:val="auto"/>
          <w:spacing w:val="-2"/>
          <w:szCs w:val="20"/>
          <w:lang w:val="el-GR"/>
        </w:rPr>
      </w:pPr>
    </w:p>
    <w:p w14:paraId="1632037B" w14:textId="17BC4347" w:rsidR="00C066DC" w:rsidRDefault="00C066DC" w:rsidP="00AF0E52">
      <w:pPr>
        <w:tabs>
          <w:tab w:val="left" w:pos="567"/>
        </w:tabs>
        <w:outlineLvl w:val="0"/>
        <w:rPr>
          <w:rFonts w:eastAsia="Times New Roman"/>
          <w:b/>
          <w:snapToGrid/>
          <w:color w:val="auto"/>
          <w:spacing w:val="-2"/>
          <w:szCs w:val="20"/>
          <w:lang w:val="el-GR"/>
        </w:rPr>
      </w:pPr>
    </w:p>
    <w:p w14:paraId="2C6DBA1C" w14:textId="08898A4F" w:rsidR="00C066DC" w:rsidRDefault="00C066DC" w:rsidP="00AF0E52">
      <w:pPr>
        <w:tabs>
          <w:tab w:val="left" w:pos="567"/>
        </w:tabs>
        <w:outlineLvl w:val="0"/>
        <w:rPr>
          <w:rFonts w:eastAsia="Times New Roman"/>
          <w:b/>
          <w:snapToGrid/>
          <w:color w:val="auto"/>
          <w:spacing w:val="-2"/>
          <w:szCs w:val="20"/>
          <w:lang w:val="el-GR"/>
        </w:rPr>
      </w:pPr>
    </w:p>
    <w:p w14:paraId="1F8BACC7" w14:textId="4C700AFC" w:rsidR="00C066DC" w:rsidRDefault="00C066DC" w:rsidP="00AF0E52">
      <w:pPr>
        <w:tabs>
          <w:tab w:val="left" w:pos="567"/>
        </w:tabs>
        <w:outlineLvl w:val="0"/>
        <w:rPr>
          <w:rFonts w:eastAsia="Times New Roman"/>
          <w:b/>
          <w:snapToGrid/>
          <w:color w:val="auto"/>
          <w:spacing w:val="-2"/>
          <w:szCs w:val="20"/>
          <w:lang w:val="el-GR"/>
        </w:rPr>
      </w:pPr>
    </w:p>
    <w:p w14:paraId="01624456" w14:textId="31E4421A" w:rsidR="00C066DC" w:rsidRDefault="00C066DC" w:rsidP="00AF0E52">
      <w:pPr>
        <w:tabs>
          <w:tab w:val="left" w:pos="567"/>
        </w:tabs>
        <w:outlineLvl w:val="0"/>
        <w:rPr>
          <w:rFonts w:eastAsia="Times New Roman"/>
          <w:b/>
          <w:snapToGrid/>
          <w:color w:val="auto"/>
          <w:spacing w:val="-2"/>
          <w:szCs w:val="20"/>
          <w:lang w:val="el-GR"/>
        </w:rPr>
      </w:pPr>
    </w:p>
    <w:p w14:paraId="1CC8B564" w14:textId="5AE3896B" w:rsidR="00C066DC" w:rsidRDefault="00C066DC" w:rsidP="00AF0E52">
      <w:pPr>
        <w:tabs>
          <w:tab w:val="left" w:pos="567"/>
        </w:tabs>
        <w:outlineLvl w:val="0"/>
        <w:rPr>
          <w:rFonts w:eastAsia="Times New Roman"/>
          <w:b/>
          <w:snapToGrid/>
          <w:color w:val="auto"/>
          <w:spacing w:val="-2"/>
          <w:szCs w:val="20"/>
          <w:lang w:val="el-GR"/>
        </w:rPr>
      </w:pPr>
    </w:p>
    <w:p w14:paraId="661BA606" w14:textId="4DBD15BC" w:rsidR="00C066DC" w:rsidRDefault="00C066DC" w:rsidP="00AF0E52">
      <w:pPr>
        <w:tabs>
          <w:tab w:val="left" w:pos="567"/>
        </w:tabs>
        <w:outlineLvl w:val="0"/>
        <w:rPr>
          <w:rFonts w:eastAsia="Times New Roman"/>
          <w:b/>
          <w:snapToGrid/>
          <w:color w:val="auto"/>
          <w:spacing w:val="-2"/>
          <w:szCs w:val="20"/>
          <w:lang w:val="el-GR"/>
        </w:rPr>
      </w:pPr>
    </w:p>
    <w:p w14:paraId="69F7BA2A" w14:textId="5FADDA89" w:rsidR="00C066DC" w:rsidRDefault="00C066DC" w:rsidP="00AF0E52">
      <w:pPr>
        <w:tabs>
          <w:tab w:val="left" w:pos="567"/>
        </w:tabs>
        <w:outlineLvl w:val="0"/>
        <w:rPr>
          <w:rFonts w:eastAsia="Times New Roman"/>
          <w:b/>
          <w:snapToGrid/>
          <w:color w:val="auto"/>
          <w:spacing w:val="-2"/>
          <w:szCs w:val="20"/>
          <w:lang w:val="el-GR"/>
        </w:rPr>
      </w:pPr>
    </w:p>
    <w:p w14:paraId="2BA5AE96" w14:textId="0E276ACA" w:rsidR="00C066DC" w:rsidRDefault="00C066DC" w:rsidP="00AF0E52">
      <w:pPr>
        <w:tabs>
          <w:tab w:val="left" w:pos="567"/>
        </w:tabs>
        <w:outlineLvl w:val="0"/>
        <w:rPr>
          <w:rFonts w:eastAsia="Times New Roman"/>
          <w:b/>
          <w:snapToGrid/>
          <w:color w:val="auto"/>
          <w:spacing w:val="-2"/>
          <w:szCs w:val="20"/>
          <w:lang w:val="el-GR"/>
        </w:rPr>
      </w:pPr>
    </w:p>
    <w:p w14:paraId="19388700" w14:textId="289FC6A5" w:rsidR="00C066DC" w:rsidRDefault="00C066DC" w:rsidP="00AF0E52">
      <w:pPr>
        <w:tabs>
          <w:tab w:val="left" w:pos="567"/>
        </w:tabs>
        <w:outlineLvl w:val="0"/>
        <w:rPr>
          <w:rFonts w:eastAsia="Times New Roman"/>
          <w:b/>
          <w:snapToGrid/>
          <w:color w:val="auto"/>
          <w:spacing w:val="-2"/>
          <w:szCs w:val="20"/>
          <w:lang w:val="el-GR"/>
        </w:rPr>
      </w:pPr>
    </w:p>
    <w:p w14:paraId="149471E6" w14:textId="1DE242BF" w:rsidR="00C066DC" w:rsidRDefault="00C066DC" w:rsidP="00AF0E52">
      <w:pPr>
        <w:tabs>
          <w:tab w:val="left" w:pos="567"/>
        </w:tabs>
        <w:outlineLvl w:val="0"/>
        <w:rPr>
          <w:rFonts w:eastAsia="Times New Roman"/>
          <w:b/>
          <w:snapToGrid/>
          <w:color w:val="auto"/>
          <w:spacing w:val="-2"/>
          <w:szCs w:val="20"/>
          <w:lang w:val="el-GR"/>
        </w:rPr>
      </w:pPr>
    </w:p>
    <w:p w14:paraId="0C276A17" w14:textId="5F1D9985" w:rsidR="00C066DC" w:rsidRDefault="00C066DC" w:rsidP="00AF0E52">
      <w:pPr>
        <w:tabs>
          <w:tab w:val="left" w:pos="567"/>
        </w:tabs>
        <w:outlineLvl w:val="0"/>
        <w:rPr>
          <w:rFonts w:eastAsia="Times New Roman"/>
          <w:b/>
          <w:snapToGrid/>
          <w:color w:val="auto"/>
          <w:spacing w:val="-2"/>
          <w:szCs w:val="20"/>
          <w:lang w:val="el-GR"/>
        </w:rPr>
      </w:pPr>
    </w:p>
    <w:p w14:paraId="0D9760C1" w14:textId="03679300" w:rsidR="00C066DC" w:rsidRDefault="00C066DC" w:rsidP="00AF0E52">
      <w:pPr>
        <w:tabs>
          <w:tab w:val="left" w:pos="567"/>
        </w:tabs>
        <w:outlineLvl w:val="0"/>
        <w:rPr>
          <w:rFonts w:eastAsia="Times New Roman"/>
          <w:b/>
          <w:snapToGrid/>
          <w:color w:val="auto"/>
          <w:spacing w:val="-2"/>
          <w:szCs w:val="20"/>
          <w:lang w:val="el-GR"/>
        </w:rPr>
      </w:pPr>
    </w:p>
    <w:p w14:paraId="377F1408" w14:textId="2130571E" w:rsidR="00C066DC" w:rsidRDefault="00C066DC" w:rsidP="00AF0E52">
      <w:pPr>
        <w:tabs>
          <w:tab w:val="left" w:pos="567"/>
        </w:tabs>
        <w:outlineLvl w:val="0"/>
        <w:rPr>
          <w:rFonts w:eastAsia="Times New Roman"/>
          <w:b/>
          <w:snapToGrid/>
          <w:color w:val="auto"/>
          <w:spacing w:val="-2"/>
          <w:szCs w:val="20"/>
          <w:lang w:val="el-GR"/>
        </w:rPr>
      </w:pPr>
    </w:p>
    <w:p w14:paraId="568AD611" w14:textId="27431E8C" w:rsidR="00C066DC" w:rsidRDefault="00C066DC" w:rsidP="00AF0E52">
      <w:pPr>
        <w:tabs>
          <w:tab w:val="left" w:pos="567"/>
        </w:tabs>
        <w:outlineLvl w:val="0"/>
        <w:rPr>
          <w:rFonts w:eastAsia="Times New Roman"/>
          <w:b/>
          <w:snapToGrid/>
          <w:color w:val="auto"/>
          <w:spacing w:val="-2"/>
          <w:szCs w:val="20"/>
          <w:lang w:val="el-GR"/>
        </w:rPr>
      </w:pPr>
    </w:p>
    <w:p w14:paraId="54F7A891" w14:textId="3C0A95FF" w:rsidR="00C066DC" w:rsidRDefault="00C066DC" w:rsidP="00AF0E52">
      <w:pPr>
        <w:tabs>
          <w:tab w:val="left" w:pos="567"/>
        </w:tabs>
        <w:outlineLvl w:val="0"/>
        <w:rPr>
          <w:rFonts w:eastAsia="Times New Roman"/>
          <w:b/>
          <w:snapToGrid/>
          <w:color w:val="auto"/>
          <w:spacing w:val="-2"/>
          <w:szCs w:val="20"/>
          <w:lang w:val="el-GR"/>
        </w:rPr>
      </w:pPr>
    </w:p>
    <w:p w14:paraId="7D2930DF" w14:textId="3044E807" w:rsidR="00C066DC" w:rsidRDefault="00C066DC" w:rsidP="00AF0E52">
      <w:pPr>
        <w:tabs>
          <w:tab w:val="left" w:pos="567"/>
        </w:tabs>
        <w:outlineLvl w:val="0"/>
        <w:rPr>
          <w:rFonts w:eastAsia="Times New Roman"/>
          <w:b/>
          <w:snapToGrid/>
          <w:color w:val="auto"/>
          <w:spacing w:val="-2"/>
          <w:szCs w:val="20"/>
          <w:lang w:val="el-GR"/>
        </w:rPr>
      </w:pPr>
    </w:p>
    <w:p w14:paraId="5E8628B0" w14:textId="5BD3C11A" w:rsidR="00C066DC" w:rsidRDefault="00C066DC" w:rsidP="00AF0E52">
      <w:pPr>
        <w:tabs>
          <w:tab w:val="left" w:pos="567"/>
        </w:tabs>
        <w:outlineLvl w:val="0"/>
        <w:rPr>
          <w:rFonts w:eastAsia="Times New Roman"/>
          <w:b/>
          <w:snapToGrid/>
          <w:color w:val="auto"/>
          <w:spacing w:val="-2"/>
          <w:szCs w:val="20"/>
          <w:lang w:val="el-GR"/>
        </w:rPr>
      </w:pPr>
    </w:p>
    <w:p w14:paraId="65A3E220" w14:textId="5B26E41A" w:rsidR="00C066DC" w:rsidRDefault="00C066DC" w:rsidP="00AF0E52">
      <w:pPr>
        <w:tabs>
          <w:tab w:val="left" w:pos="567"/>
        </w:tabs>
        <w:outlineLvl w:val="0"/>
        <w:rPr>
          <w:rFonts w:eastAsia="Times New Roman"/>
          <w:b/>
          <w:snapToGrid/>
          <w:color w:val="auto"/>
          <w:spacing w:val="-2"/>
          <w:szCs w:val="20"/>
          <w:lang w:val="el-GR"/>
        </w:rPr>
      </w:pPr>
    </w:p>
    <w:p w14:paraId="7E09AAA9" w14:textId="77777777" w:rsidR="00C066DC" w:rsidRDefault="00C066DC" w:rsidP="00AF0E52">
      <w:pPr>
        <w:tabs>
          <w:tab w:val="left" w:pos="567"/>
        </w:tabs>
        <w:outlineLvl w:val="0"/>
        <w:rPr>
          <w:rFonts w:eastAsia="Times New Roman"/>
          <w:b/>
          <w:snapToGrid/>
          <w:color w:val="auto"/>
          <w:spacing w:val="-2"/>
          <w:szCs w:val="20"/>
          <w:lang w:val="el-GR"/>
        </w:rPr>
      </w:pPr>
    </w:p>
    <w:p w14:paraId="1D633EA4" w14:textId="243EFB80"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lastRenderedPageBreak/>
        <w:t>ΕΝΔΕΙΞΕΙΣ ΠΟΥ ΠΡΕΠΕΙ ΝΑ ΑΝΑΓΡΑΦΟΝΤΑΙ ΣΤΗΝ ΕΞΩΤΕΡΙΚΗ ΣΥΣΚΕΥΑΣΙΑ ΚΑΙ ΣΤΗ ΣΤΟΙΧΕΙΩΔΗ ΣΥΣΚΕΥΑΣΙΑ</w:t>
      </w:r>
    </w:p>
    <w:p w14:paraId="0366E03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1CB542A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r w:rsidRPr="00176260">
        <w:rPr>
          <w:rFonts w:eastAsia="Times New Roman"/>
          <w:b/>
          <w:bCs/>
          <w:snapToGrid/>
          <w:color w:val="auto"/>
          <w:spacing w:val="-2"/>
          <w:lang w:val="el-GR"/>
        </w:rPr>
        <w:t>ΚΟΥΤΙ ΚΑΙ ΕΠΙΣΗΜΑΝΣΗ ΤΗΣ ΦΙΑΛΗΣ</w:t>
      </w:r>
    </w:p>
    <w:p w14:paraId="70CAC6E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D59B79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5E4FB0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4C7E962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2F533DD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779567A" w14:textId="2758C302"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επικαλυμμένα με λεπτό </w:t>
      </w:r>
      <w:proofErr w:type="spellStart"/>
      <w:r w:rsidR="00AF0E52" w:rsidRPr="00176260">
        <w:rPr>
          <w:rFonts w:eastAsia="Times New Roman"/>
          <w:bCs/>
          <w:snapToGrid/>
          <w:color w:val="auto"/>
          <w:spacing w:val="-2"/>
          <w:lang w:val="el-GR"/>
        </w:rPr>
        <w:t>υμένιο</w:t>
      </w:r>
      <w:proofErr w:type="spellEnd"/>
      <w:r w:rsidR="00AF0E52" w:rsidRPr="00176260">
        <w:rPr>
          <w:rFonts w:eastAsia="Times New Roman"/>
          <w:bCs/>
          <w:snapToGrid/>
          <w:color w:val="auto"/>
          <w:spacing w:val="-2"/>
          <w:lang w:val="el-GR"/>
        </w:rPr>
        <w:t xml:space="preserve"> δισκία </w:t>
      </w:r>
    </w:p>
    <w:p w14:paraId="74F73E37"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p>
    <w:p w14:paraId="4C1AB12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70AF1A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9E6186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ΣΥΝΘΕΣΗ ΣΕ ΔΡΑΣΤΙΚΗ(ΕΣ) ΟΥΣΙΑ(ΕΣ)</w:t>
      </w:r>
    </w:p>
    <w:p w14:paraId="4B439EE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C34028B"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Κάθε 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δισκίο περιέχει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ριβαροξαμπάνης</w:t>
      </w:r>
      <w:proofErr w:type="spellEnd"/>
      <w:r w:rsidRPr="00176260">
        <w:rPr>
          <w:rFonts w:eastAsia="Times New Roman"/>
          <w:bCs/>
          <w:snapToGrid/>
          <w:color w:val="auto"/>
          <w:spacing w:val="-2"/>
          <w:lang w:val="el-GR"/>
        </w:rPr>
        <w:t>.</w:t>
      </w:r>
    </w:p>
    <w:p w14:paraId="72528DA6"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6410FC9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AB6D3E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ΚΑΤΑΛΟΓΟΣ ΕΚΔΟΧΩΝ</w:t>
      </w:r>
    </w:p>
    <w:p w14:paraId="52EBC40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9CBC6C3"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Περιέχει λακτόζη. Ανατρέξτε στο φύλλο οδηγιών χρήσης για περισσότερες πληροφορίες.</w:t>
      </w:r>
    </w:p>
    <w:p w14:paraId="5995039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4B7FFD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1DEAD3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ΦΑΡΜΑΚΟΤΕΧΝΙΚΗ ΜΟΡΦΗ ΚΑΙ ΠΕΡΙΕΧΟΜΕΝΟ</w:t>
      </w:r>
    </w:p>
    <w:p w14:paraId="36A866E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580AE2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δισκίo</w:t>
      </w:r>
      <w:proofErr w:type="spellEnd"/>
      <w:r w:rsidRPr="00176260">
        <w:rPr>
          <w:rFonts w:eastAsia="Times New Roman"/>
          <w:bCs/>
          <w:snapToGrid/>
          <w:color w:val="auto"/>
          <w:spacing w:val="-2"/>
          <w:lang w:val="el-GR"/>
        </w:rPr>
        <w:t xml:space="preserve"> (δισκίο)</w:t>
      </w:r>
    </w:p>
    <w:p w14:paraId="64A58F71"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04E7C847" w14:textId="18793EC0" w:rsidR="001F02F7" w:rsidRPr="005571B3" w:rsidRDefault="001F02F7" w:rsidP="001F02F7">
      <w:pPr>
        <w:tabs>
          <w:tab w:val="left" w:pos="567"/>
        </w:tabs>
        <w:outlineLvl w:val="0"/>
        <w:rPr>
          <w:rFonts w:eastAsia="Times New Roman"/>
          <w:b/>
          <w:snapToGrid/>
          <w:color w:val="auto"/>
          <w:spacing w:val="-2"/>
          <w:szCs w:val="20"/>
          <w:lang w:val="el-GR"/>
        </w:rPr>
      </w:pPr>
      <w:r>
        <w:rPr>
          <w:rFonts w:eastAsia="Times New Roman"/>
          <w:bCs/>
          <w:snapToGrid/>
          <w:color w:val="auto"/>
          <w:spacing w:val="-2"/>
          <w:lang w:val="el-GR"/>
        </w:rPr>
        <w:t>30</w:t>
      </w:r>
      <w:r w:rsidRPr="001F02F7">
        <w:rPr>
          <w:rFonts w:eastAsia="Times New Roman"/>
          <w:bCs/>
          <w:snapToGrid/>
          <w:color w:val="auto"/>
          <w:spacing w:val="-2"/>
          <w:lang w:val="el-GR"/>
        </w:rPr>
        <w:t xml:space="preserve"> </w:t>
      </w:r>
      <w:r w:rsidRPr="00176260">
        <w:rPr>
          <w:rFonts w:eastAsia="Times New Roman"/>
          <w:bCs/>
          <w:snapToGrid/>
          <w:color w:val="auto"/>
          <w:spacing w:val="-2"/>
          <w:lang w:val="el-GR"/>
        </w:rPr>
        <w:t xml:space="preserve">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p w14:paraId="3E7CBF56" w14:textId="385BFB68"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Cs/>
          <w:snapToGrid/>
          <w:color w:val="auto"/>
          <w:spacing w:val="-2"/>
          <w:lang w:val="el-GR"/>
        </w:rPr>
        <w:t xml:space="preserve">98 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p w14:paraId="52C5258D" w14:textId="77777777" w:rsidR="00AF0E52" w:rsidRPr="005571B3" w:rsidRDefault="00AF0E52" w:rsidP="00AF0E52">
      <w:pPr>
        <w:tabs>
          <w:tab w:val="left" w:pos="567"/>
        </w:tabs>
        <w:outlineLvl w:val="0"/>
        <w:rPr>
          <w:rFonts w:eastAsia="Times New Roman"/>
          <w:snapToGrid/>
          <w:color w:val="auto"/>
          <w:spacing w:val="-2"/>
          <w:szCs w:val="20"/>
          <w:lang w:val="el-GR"/>
        </w:rPr>
      </w:pPr>
      <w:r w:rsidRPr="00624437">
        <w:rPr>
          <w:rFonts w:eastAsia="Times New Roman"/>
          <w:snapToGrid/>
          <w:color w:val="auto"/>
          <w:spacing w:val="-2"/>
          <w:highlight w:val="lightGray"/>
          <w:lang w:val="el-GR"/>
        </w:rPr>
        <w:t xml:space="preserve">100 επικαλυμμένα με λεπτό </w:t>
      </w:r>
      <w:proofErr w:type="spellStart"/>
      <w:r w:rsidRPr="00624437">
        <w:rPr>
          <w:rFonts w:eastAsia="Times New Roman"/>
          <w:snapToGrid/>
          <w:color w:val="auto"/>
          <w:spacing w:val="-2"/>
          <w:highlight w:val="lightGray"/>
          <w:lang w:val="el-GR"/>
        </w:rPr>
        <w:t>υμένιο</w:t>
      </w:r>
      <w:proofErr w:type="spellEnd"/>
      <w:r w:rsidRPr="00624437">
        <w:rPr>
          <w:rFonts w:eastAsia="Times New Roman"/>
          <w:snapToGrid/>
          <w:color w:val="auto"/>
          <w:spacing w:val="-2"/>
          <w:highlight w:val="lightGray"/>
          <w:lang w:val="el-GR"/>
        </w:rPr>
        <w:t xml:space="preserve"> δισκία</w:t>
      </w:r>
    </w:p>
    <w:p w14:paraId="6E4AA167" w14:textId="79EA69A7" w:rsidR="001F02F7" w:rsidRPr="005571B3" w:rsidRDefault="001F02F7" w:rsidP="001F02F7">
      <w:pPr>
        <w:tabs>
          <w:tab w:val="left" w:pos="567"/>
        </w:tabs>
        <w:outlineLvl w:val="0"/>
        <w:rPr>
          <w:rFonts w:eastAsia="Times New Roman"/>
          <w:b/>
          <w:snapToGrid/>
          <w:color w:val="auto"/>
          <w:spacing w:val="-2"/>
          <w:szCs w:val="20"/>
          <w:lang w:val="el-GR"/>
        </w:rPr>
      </w:pPr>
      <w:r w:rsidRPr="00236FA3">
        <w:rPr>
          <w:rFonts w:eastAsia="Times New Roman"/>
          <w:bCs/>
          <w:snapToGrid/>
          <w:color w:val="auto"/>
          <w:spacing w:val="-2"/>
          <w:szCs w:val="20"/>
          <w:lang w:val="el-GR"/>
        </w:rPr>
        <w:t>250</w:t>
      </w:r>
      <w:r w:rsidRPr="001F02F7">
        <w:rPr>
          <w:rFonts w:eastAsia="Times New Roman"/>
          <w:bCs/>
          <w:snapToGrid/>
          <w:color w:val="auto"/>
          <w:spacing w:val="-2"/>
          <w:lang w:val="el-GR"/>
        </w:rPr>
        <w:t xml:space="preserve"> </w:t>
      </w:r>
      <w:r w:rsidRPr="00176260">
        <w:rPr>
          <w:rFonts w:eastAsia="Times New Roman"/>
          <w:bCs/>
          <w:snapToGrid/>
          <w:color w:val="auto"/>
          <w:spacing w:val="-2"/>
          <w:lang w:val="el-GR"/>
        </w:rPr>
        <w:t xml:space="preserve">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p w14:paraId="703E6DDB" w14:textId="401ED551" w:rsidR="00AF0E52" w:rsidRPr="005571B3" w:rsidRDefault="00AF0E52" w:rsidP="00AF0E52">
      <w:pPr>
        <w:tabs>
          <w:tab w:val="left" w:pos="567"/>
        </w:tabs>
        <w:outlineLvl w:val="0"/>
        <w:rPr>
          <w:rFonts w:eastAsia="Times New Roman"/>
          <w:b/>
          <w:snapToGrid/>
          <w:color w:val="auto"/>
          <w:spacing w:val="-2"/>
          <w:szCs w:val="20"/>
          <w:lang w:val="el-GR"/>
        </w:rPr>
      </w:pPr>
    </w:p>
    <w:p w14:paraId="2609706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32922F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ΤΡΟΠΟΣ ΚΑΙ ΟΔΟΣ(ΟΙ) ΧΟΡΗΓΗΣΗΣ</w:t>
      </w:r>
    </w:p>
    <w:p w14:paraId="6C2F1C8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665FC65"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Διαβάστε το φύλλο οδηγιών χρήσης πριν από τη χρήση.</w:t>
      </w:r>
    </w:p>
    <w:p w14:paraId="7190A60D"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Από στόματος χρήση.</w:t>
      </w:r>
    </w:p>
    <w:p w14:paraId="553F281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2F3209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435962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6.</w:t>
      </w:r>
      <w:r w:rsidRPr="00176260">
        <w:rPr>
          <w:rFonts w:eastAsia="Times New Roman"/>
          <w:b/>
          <w:bCs/>
          <w:snapToGrid/>
          <w:color w:val="auto"/>
          <w:spacing w:val="-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6CDF54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646F3DD"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Να φυλάσσεται σε θέση, την οποία δεν βλέπουν και δεν προσεγγίζουν τα παιδιά.</w:t>
      </w:r>
    </w:p>
    <w:p w14:paraId="4B064E0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BEC869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BF30D3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7.</w:t>
      </w:r>
      <w:r w:rsidRPr="00176260">
        <w:rPr>
          <w:rFonts w:eastAsia="Times New Roman"/>
          <w:b/>
          <w:bCs/>
          <w:snapToGrid/>
          <w:color w:val="auto"/>
          <w:spacing w:val="-2"/>
          <w:lang w:val="el-GR"/>
        </w:rPr>
        <w:tab/>
        <w:t>ΑΛΛΗ(ΕΣ) ΕΙΔΙΚΗ(ΕΣ) ΠΡΟΕΙΔΟΠΟΙΗΣΗ(ΕΙΣ), ΕΑΝ ΕΙΝΑΙ ΑΠΑΡΑΙΤΗΤΗ(ΕΣ)</w:t>
      </w:r>
    </w:p>
    <w:p w14:paraId="7EDB224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7BDE80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B7A913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8.</w:t>
      </w:r>
      <w:r w:rsidRPr="00176260">
        <w:rPr>
          <w:rFonts w:eastAsia="Times New Roman"/>
          <w:b/>
          <w:bCs/>
          <w:snapToGrid/>
          <w:color w:val="auto"/>
          <w:spacing w:val="-2"/>
          <w:lang w:val="el-GR"/>
        </w:rPr>
        <w:tab/>
        <w:t>ΗΜΕΡΟΜΗΝΙΑ ΛΗΞΗΣ</w:t>
      </w:r>
    </w:p>
    <w:p w14:paraId="7820869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2D88336"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172E6A3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AAC766C" w14:textId="77777777" w:rsidR="00885F1A" w:rsidRPr="005571B3" w:rsidRDefault="00885F1A" w:rsidP="00AF0E52">
      <w:pPr>
        <w:tabs>
          <w:tab w:val="left" w:pos="567"/>
        </w:tabs>
        <w:outlineLvl w:val="0"/>
        <w:rPr>
          <w:rFonts w:eastAsia="Times New Roman"/>
          <w:b/>
          <w:snapToGrid/>
          <w:color w:val="auto"/>
          <w:spacing w:val="-2"/>
          <w:szCs w:val="20"/>
          <w:lang w:val="el-GR"/>
        </w:rPr>
      </w:pPr>
    </w:p>
    <w:p w14:paraId="7547F5E8" w14:textId="77777777" w:rsidR="00885F1A" w:rsidRPr="005571B3" w:rsidRDefault="00885F1A">
      <w:pPr>
        <w:rPr>
          <w:rFonts w:eastAsia="Times New Roman"/>
          <w:b/>
          <w:snapToGrid/>
          <w:color w:val="auto"/>
          <w:spacing w:val="-2"/>
          <w:szCs w:val="20"/>
          <w:lang w:val="el-GR"/>
        </w:rPr>
      </w:pPr>
      <w:r w:rsidRPr="005571B3">
        <w:rPr>
          <w:rFonts w:eastAsia="Times New Roman"/>
          <w:b/>
          <w:snapToGrid/>
          <w:color w:val="auto"/>
          <w:spacing w:val="-2"/>
          <w:szCs w:val="20"/>
          <w:lang w:val="el-GR"/>
        </w:rPr>
        <w:br w:type="page"/>
      </w:r>
    </w:p>
    <w:p w14:paraId="64B1BBF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lastRenderedPageBreak/>
        <w:t>9.</w:t>
      </w:r>
      <w:r w:rsidRPr="00176260">
        <w:rPr>
          <w:rFonts w:eastAsia="Times New Roman"/>
          <w:b/>
          <w:bCs/>
          <w:snapToGrid/>
          <w:color w:val="auto"/>
          <w:spacing w:val="-2"/>
          <w:lang w:val="el-GR"/>
        </w:rPr>
        <w:tab/>
        <w:t>ΕΙΔΙΚΕΣ ΣΥΝΘΗΚΕΣ ΦΥΛΑΞΗΣ</w:t>
      </w:r>
    </w:p>
    <w:p w14:paraId="1184E82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2CA9F1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2472D4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10.</w:t>
      </w:r>
      <w:r w:rsidRPr="00176260">
        <w:rPr>
          <w:rFonts w:eastAsia="Times New Roman"/>
          <w:b/>
          <w:bCs/>
          <w:snapToGrid/>
          <w:color w:val="auto"/>
          <w:spacing w:val="-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FA0951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6E83A7A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BC4BDBD" w14:textId="77777777" w:rsidR="00885F1A" w:rsidRPr="005571B3" w:rsidRDefault="00885F1A" w:rsidP="00AF0E52">
      <w:pPr>
        <w:tabs>
          <w:tab w:val="left" w:pos="567"/>
        </w:tabs>
        <w:outlineLvl w:val="0"/>
        <w:rPr>
          <w:rFonts w:eastAsia="Times New Roman"/>
          <w:b/>
          <w:snapToGrid/>
          <w:color w:val="auto"/>
          <w:spacing w:val="-2"/>
          <w:szCs w:val="20"/>
          <w:lang w:val="el-GR"/>
        </w:rPr>
      </w:pPr>
    </w:p>
    <w:p w14:paraId="55AFDB7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11.</w:t>
      </w:r>
      <w:r w:rsidRPr="00176260">
        <w:rPr>
          <w:rFonts w:eastAsia="Times New Roman"/>
          <w:b/>
          <w:bCs/>
          <w:snapToGrid/>
          <w:color w:val="auto"/>
          <w:spacing w:val="-2"/>
          <w:lang w:val="el-GR"/>
        </w:rPr>
        <w:tab/>
        <w:t>ΟΝΟΜΑ ΚΑΙ ΔΙΕΥΘΥΝΣΗ ΚΑΤΟΧΟΥ ΤΗΣ ΑΔΕΙΑΣ ΚΥΚΛΟΦΟΡΙΑΣ</w:t>
      </w:r>
    </w:p>
    <w:p w14:paraId="568456D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7F80C40" w14:textId="77777777" w:rsidR="00716B96" w:rsidRDefault="00716B96" w:rsidP="00716B96">
      <w:pPr>
        <w:rPr>
          <w:noProof/>
        </w:rPr>
      </w:pPr>
      <w:r w:rsidRPr="00101E52">
        <w:rPr>
          <w:noProof/>
        </w:rPr>
        <w:t>Viatris Limited</w:t>
      </w:r>
    </w:p>
    <w:p w14:paraId="11FAD004" w14:textId="77777777" w:rsidR="00716B96" w:rsidRDefault="00716B96" w:rsidP="00716B96">
      <w:pPr>
        <w:rPr>
          <w:noProof/>
        </w:rPr>
      </w:pPr>
      <w:r w:rsidRPr="00101E52">
        <w:rPr>
          <w:noProof/>
        </w:rPr>
        <w:t>Damastown Industrial Park</w:t>
      </w:r>
    </w:p>
    <w:p w14:paraId="5E0AD7FB" w14:textId="77777777" w:rsidR="00716B96" w:rsidRDefault="00716B96" w:rsidP="00716B96">
      <w:pPr>
        <w:rPr>
          <w:noProof/>
        </w:rPr>
      </w:pPr>
      <w:r w:rsidRPr="00101E52">
        <w:rPr>
          <w:noProof/>
        </w:rPr>
        <w:t>Mulhuddart</w:t>
      </w:r>
    </w:p>
    <w:p w14:paraId="610CB0AB" w14:textId="77777777" w:rsidR="00716B96" w:rsidRPr="00575EB6" w:rsidRDefault="00716B96" w:rsidP="00716B96">
      <w:pPr>
        <w:rPr>
          <w:noProof/>
          <w:lang w:val="el-GR"/>
        </w:rPr>
      </w:pPr>
      <w:r w:rsidRPr="00101E52">
        <w:rPr>
          <w:noProof/>
        </w:rPr>
        <w:t>Dublin</w:t>
      </w:r>
      <w:r w:rsidRPr="00575EB6">
        <w:rPr>
          <w:noProof/>
          <w:lang w:val="el-GR"/>
        </w:rPr>
        <w:t xml:space="preserve"> 15</w:t>
      </w:r>
    </w:p>
    <w:p w14:paraId="3EE26CF5" w14:textId="77777777" w:rsidR="00716B96" w:rsidRPr="00575EB6" w:rsidRDefault="00716B96" w:rsidP="00716B96">
      <w:pPr>
        <w:rPr>
          <w:noProof/>
          <w:lang w:val="el-GR"/>
        </w:rPr>
      </w:pPr>
      <w:r w:rsidRPr="00101E52">
        <w:rPr>
          <w:noProof/>
        </w:rPr>
        <w:t>DUBLIN</w:t>
      </w:r>
    </w:p>
    <w:p w14:paraId="084261B2" w14:textId="77777777" w:rsidR="00716B96" w:rsidRPr="00BF3B56" w:rsidRDefault="00716B96" w:rsidP="00716B96">
      <w:pPr>
        <w:rPr>
          <w:noProof/>
          <w:lang w:val="el-GR"/>
        </w:rPr>
      </w:pPr>
      <w:r>
        <w:rPr>
          <w:noProof/>
          <w:lang w:val="el-GR"/>
        </w:rPr>
        <w:t>Ιρλανδία</w:t>
      </w:r>
    </w:p>
    <w:p w14:paraId="755EE8A5" w14:textId="77777777" w:rsidR="00716B96" w:rsidRPr="00575EB6" w:rsidRDefault="00716B96" w:rsidP="00716B96">
      <w:pPr>
        <w:rPr>
          <w:noProof/>
          <w:lang w:val="el-GR"/>
        </w:rPr>
      </w:pPr>
    </w:p>
    <w:p w14:paraId="044BD9C1"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6CED7A35"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12.</w:t>
      </w:r>
      <w:r w:rsidRPr="00575EB6">
        <w:rPr>
          <w:rFonts w:eastAsia="Times New Roman"/>
          <w:b/>
          <w:bCs/>
          <w:snapToGrid/>
          <w:color w:val="auto"/>
          <w:spacing w:val="-2"/>
          <w:lang w:val="el-GR"/>
        </w:rPr>
        <w:tab/>
      </w:r>
      <w:r w:rsidRPr="00176260">
        <w:rPr>
          <w:rFonts w:eastAsia="Times New Roman"/>
          <w:b/>
          <w:bCs/>
          <w:snapToGrid/>
          <w:color w:val="auto"/>
          <w:spacing w:val="-2"/>
          <w:lang w:val="el-GR"/>
        </w:rPr>
        <w:t>ΑΡΙΘΜΟΣ</w:t>
      </w:r>
      <w:r w:rsidRPr="00575EB6">
        <w:rPr>
          <w:rFonts w:eastAsia="Times New Roman"/>
          <w:b/>
          <w:bCs/>
          <w:snapToGrid/>
          <w:color w:val="auto"/>
          <w:spacing w:val="-2"/>
          <w:lang w:val="el-GR"/>
        </w:rPr>
        <w:t>(</w:t>
      </w:r>
      <w:r w:rsidRPr="00176260">
        <w:rPr>
          <w:rFonts w:eastAsia="Times New Roman"/>
          <w:b/>
          <w:bCs/>
          <w:snapToGrid/>
          <w:color w:val="auto"/>
          <w:spacing w:val="-2"/>
          <w:lang w:val="el-GR"/>
        </w:rPr>
        <w:t>ΟΙ</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ΑΔΕΙΑΣ</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ΚΥΚΛΟΦΟΡΙΑΣ</w:t>
      </w:r>
    </w:p>
    <w:p w14:paraId="6D762CD3"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69A2984E"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35B53D88" w14:textId="46CE8BF9" w:rsidR="00925532" w:rsidRPr="00575EB6" w:rsidRDefault="00925532" w:rsidP="00925532">
      <w:pPr>
        <w:outlineLvl w:val="0"/>
        <w:rPr>
          <w:bCs/>
          <w:highlight w:val="lightGray"/>
          <w:lang w:val="el-GR"/>
        </w:rPr>
      </w:pPr>
      <w:r w:rsidRPr="003764A6">
        <w:rPr>
          <w:bCs/>
        </w:rPr>
        <w:t>EU</w:t>
      </w:r>
      <w:r w:rsidRPr="00575EB6">
        <w:rPr>
          <w:bCs/>
          <w:lang w:val="el-GR"/>
        </w:rPr>
        <w:t>/1/21/1588/</w:t>
      </w:r>
      <w:proofErr w:type="gramStart"/>
      <w:r w:rsidRPr="00575EB6">
        <w:rPr>
          <w:bCs/>
          <w:lang w:val="el-GR"/>
        </w:rPr>
        <w:t xml:space="preserve">039  </w:t>
      </w:r>
      <w:r w:rsidR="009075AB" w:rsidRPr="00624437">
        <w:rPr>
          <w:bCs/>
          <w:highlight w:val="lightGray"/>
          <w:lang w:val="el-GR"/>
        </w:rPr>
        <w:t>Φιάλη</w:t>
      </w:r>
      <w:proofErr w:type="gramEnd"/>
      <w:r w:rsidRPr="00575EB6">
        <w:rPr>
          <w:bCs/>
          <w:highlight w:val="lightGray"/>
          <w:lang w:val="el-GR"/>
        </w:rPr>
        <w:t xml:space="preserve"> (</w:t>
      </w:r>
      <w:r w:rsidRPr="00624437">
        <w:rPr>
          <w:bCs/>
          <w:highlight w:val="lightGray"/>
        </w:rPr>
        <w:t>HDPE</w:t>
      </w:r>
      <w:r w:rsidRPr="00575EB6">
        <w:rPr>
          <w:bCs/>
          <w:highlight w:val="lightGray"/>
          <w:lang w:val="el-GR"/>
        </w:rPr>
        <w:t xml:space="preserve">)  98 </w:t>
      </w:r>
      <w:r w:rsidRPr="00624437">
        <w:rPr>
          <w:bCs/>
          <w:highlight w:val="lightGray"/>
          <w:lang w:val="el-GR"/>
        </w:rPr>
        <w:t>δισκία</w:t>
      </w:r>
    </w:p>
    <w:p w14:paraId="7DE1A168" w14:textId="6EED0DA8" w:rsidR="00AF0E52" w:rsidRDefault="00925532" w:rsidP="00AF0E52">
      <w:pPr>
        <w:tabs>
          <w:tab w:val="left" w:pos="567"/>
        </w:tabs>
        <w:outlineLvl w:val="0"/>
        <w:rPr>
          <w:rFonts w:eastAsia="Times New Roman"/>
          <w:bCs/>
          <w:snapToGrid/>
          <w:color w:val="auto"/>
          <w:spacing w:val="-2"/>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040  </w:t>
      </w:r>
      <w:r w:rsidR="009075AB" w:rsidRPr="00624437">
        <w:rPr>
          <w:bCs/>
          <w:highlight w:val="lightGray"/>
          <w:lang w:val="el-GR"/>
        </w:rPr>
        <w:t>Φιάλη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HDPE</w:t>
      </w:r>
      <w:r w:rsidRPr="00575EB6">
        <w:rPr>
          <w:bCs/>
          <w:highlight w:val="lightGray"/>
          <w:lang w:val="el-GR"/>
        </w:rPr>
        <w:t xml:space="preserve">)  100 </w:t>
      </w:r>
      <w:r w:rsidRPr="00624437">
        <w:rPr>
          <w:bCs/>
          <w:highlight w:val="lightGray"/>
          <w:lang w:val="el-GR"/>
        </w:rPr>
        <w:t>δισκία</w:t>
      </w:r>
      <w:r w:rsidRPr="00575EB6" w:rsidDel="00925532">
        <w:rPr>
          <w:rFonts w:eastAsia="Times New Roman"/>
          <w:bCs/>
          <w:snapToGrid/>
          <w:color w:val="auto"/>
          <w:spacing w:val="-2"/>
          <w:lang w:val="el-GR"/>
        </w:rPr>
        <w:t xml:space="preserve"> </w:t>
      </w:r>
    </w:p>
    <w:p w14:paraId="1731D3E1" w14:textId="6F6073B7" w:rsidR="001F02F7" w:rsidRDefault="001F02F7" w:rsidP="00AF0E52">
      <w:pPr>
        <w:tabs>
          <w:tab w:val="left" w:pos="567"/>
        </w:tabs>
        <w:outlineLvl w:val="0"/>
        <w:rPr>
          <w:bCs/>
          <w:lang w:val="el-GR"/>
        </w:rPr>
      </w:pPr>
      <w:r w:rsidRPr="00B3677F">
        <w:rPr>
          <w:bCs/>
          <w:highlight w:val="lightGray"/>
        </w:rPr>
        <w:t>EU</w:t>
      </w:r>
      <w:r w:rsidRPr="003909B2">
        <w:rPr>
          <w:bCs/>
          <w:highlight w:val="lightGray"/>
          <w:lang w:val="el-GR"/>
        </w:rPr>
        <w:t>/1/21/1588/059</w:t>
      </w:r>
      <w:r>
        <w:rPr>
          <w:bCs/>
          <w:lang w:val="el-GR"/>
        </w:rPr>
        <w:t xml:space="preserve"> </w:t>
      </w:r>
      <w:r w:rsidRPr="00624437">
        <w:rPr>
          <w:bCs/>
          <w:highlight w:val="lightGray"/>
          <w:lang w:val="el-GR"/>
        </w:rPr>
        <w:t>Φιάλη</w:t>
      </w:r>
      <w:r w:rsidRPr="00575EB6">
        <w:rPr>
          <w:bCs/>
          <w:highlight w:val="lightGray"/>
          <w:lang w:val="el-GR"/>
        </w:rPr>
        <w:t xml:space="preserve"> (</w:t>
      </w:r>
      <w:r w:rsidRPr="00624437">
        <w:rPr>
          <w:bCs/>
          <w:highlight w:val="lightGray"/>
        </w:rPr>
        <w:t>HDPE</w:t>
      </w:r>
      <w:r w:rsidRPr="00575EB6">
        <w:rPr>
          <w:bCs/>
          <w:highlight w:val="lightGray"/>
          <w:lang w:val="el-GR"/>
        </w:rPr>
        <w:t>)</w:t>
      </w:r>
      <w:r>
        <w:rPr>
          <w:bCs/>
          <w:lang w:val="el-GR"/>
        </w:rPr>
        <w:t xml:space="preserve"> 30 δισκία</w:t>
      </w:r>
    </w:p>
    <w:p w14:paraId="624434CE" w14:textId="2370D1F6" w:rsidR="001F02F7" w:rsidRPr="001F02F7" w:rsidRDefault="001F02F7" w:rsidP="00AF0E52">
      <w:pPr>
        <w:tabs>
          <w:tab w:val="left" w:pos="567"/>
        </w:tabs>
        <w:outlineLvl w:val="0"/>
        <w:rPr>
          <w:rFonts w:eastAsia="Times New Roman"/>
          <w:b/>
          <w:snapToGrid/>
          <w:color w:val="auto"/>
          <w:spacing w:val="-2"/>
          <w:szCs w:val="20"/>
          <w:lang w:val="el-GR"/>
        </w:rPr>
      </w:pPr>
      <w:r w:rsidRPr="0043329D">
        <w:rPr>
          <w:bCs/>
          <w:highlight w:val="lightGray"/>
        </w:rPr>
        <w:t>EU</w:t>
      </w:r>
      <w:r w:rsidRPr="003909B2">
        <w:rPr>
          <w:bCs/>
          <w:highlight w:val="lightGray"/>
          <w:lang w:val="el-GR"/>
        </w:rPr>
        <w:t>/1/21/1588/063</w:t>
      </w:r>
      <w:r>
        <w:rPr>
          <w:bCs/>
          <w:lang w:val="el-GR"/>
        </w:rPr>
        <w:t xml:space="preserve"> </w:t>
      </w:r>
      <w:r w:rsidRPr="00624437">
        <w:rPr>
          <w:bCs/>
          <w:highlight w:val="lightGray"/>
          <w:lang w:val="el-GR"/>
        </w:rPr>
        <w:t>Φιάλη</w:t>
      </w:r>
      <w:r w:rsidRPr="00575EB6">
        <w:rPr>
          <w:bCs/>
          <w:highlight w:val="lightGray"/>
          <w:lang w:val="el-GR"/>
        </w:rPr>
        <w:t xml:space="preserve"> (</w:t>
      </w:r>
      <w:r w:rsidRPr="00624437">
        <w:rPr>
          <w:bCs/>
          <w:highlight w:val="lightGray"/>
        </w:rPr>
        <w:t>HDPE</w:t>
      </w:r>
      <w:r w:rsidRPr="00575EB6">
        <w:rPr>
          <w:bCs/>
          <w:highlight w:val="lightGray"/>
          <w:lang w:val="el-GR"/>
        </w:rPr>
        <w:t>)</w:t>
      </w:r>
      <w:r>
        <w:rPr>
          <w:bCs/>
          <w:lang w:val="el-GR"/>
        </w:rPr>
        <w:t xml:space="preserve"> 250 δισκία </w:t>
      </w:r>
    </w:p>
    <w:p w14:paraId="53FA1CE0"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3D328E3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13.</w:t>
      </w:r>
      <w:r w:rsidRPr="00176260">
        <w:rPr>
          <w:rFonts w:eastAsia="Times New Roman"/>
          <w:b/>
          <w:bCs/>
          <w:snapToGrid/>
          <w:color w:val="auto"/>
          <w:spacing w:val="-2"/>
          <w:lang w:val="el-GR"/>
        </w:rPr>
        <w:tab/>
        <w:t>ΑΡΙΘΜΟΣ ΠΑΡΤΙΔΑΣ</w:t>
      </w:r>
    </w:p>
    <w:p w14:paraId="5786FA2C"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70383F2D"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38DC8F5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073EF5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AB0FA2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14.</w:t>
      </w:r>
      <w:r w:rsidRPr="00176260">
        <w:rPr>
          <w:rFonts w:eastAsia="Times New Roman"/>
          <w:b/>
          <w:bCs/>
          <w:snapToGrid/>
          <w:color w:val="auto"/>
          <w:spacing w:val="-2"/>
          <w:lang w:val="el-GR"/>
        </w:rPr>
        <w:tab/>
        <w:t>ΓΕΝΙΚΗ ΚΑΤΑΤΑΞΗ ΓΙΑ ΤΗ ΔΙΑΘΕΣΗ</w:t>
      </w:r>
    </w:p>
    <w:p w14:paraId="72796A15"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6BC31A4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6D4F66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15.</w:t>
      </w:r>
      <w:r w:rsidRPr="00176260">
        <w:rPr>
          <w:rFonts w:eastAsia="Times New Roman"/>
          <w:b/>
          <w:bCs/>
          <w:snapToGrid/>
          <w:color w:val="auto"/>
          <w:spacing w:val="-2"/>
          <w:lang w:val="el-GR"/>
        </w:rPr>
        <w:tab/>
        <w:t>ΟΔΗΓΙΕΣ ΧΡΗΣΗΣ</w:t>
      </w:r>
    </w:p>
    <w:p w14:paraId="22FDC62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10904A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204238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16.</w:t>
      </w:r>
      <w:r w:rsidRPr="00176260">
        <w:rPr>
          <w:rFonts w:eastAsia="Times New Roman"/>
          <w:b/>
          <w:bCs/>
          <w:snapToGrid/>
          <w:color w:val="auto"/>
          <w:spacing w:val="-2"/>
          <w:lang w:val="el-GR"/>
        </w:rPr>
        <w:tab/>
        <w:t>ΠΛΗΡΟΦΟΡΙΕΣ ΣΕ BRAILLE</w:t>
      </w:r>
    </w:p>
    <w:p w14:paraId="23D2E57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CBA5C73" w14:textId="133DE870"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
    <w:p w14:paraId="44798D8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63767A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6907C4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17.</w:t>
      </w:r>
      <w:r w:rsidRPr="00176260">
        <w:rPr>
          <w:rFonts w:eastAsia="Times New Roman"/>
          <w:b/>
          <w:bCs/>
          <w:snapToGrid/>
          <w:color w:val="auto"/>
          <w:spacing w:val="-2"/>
          <w:lang w:val="el-GR"/>
        </w:rPr>
        <w:tab/>
        <w:t>ΜΟΝΑΔΙΚΟΣ ΑΝΑΓΝΩΡΙΣΤΙΚΟΣ ΚΩΔΙΚΟΣ – ΔΙΣΔΙΑΣΤΑΤΟΣ ΓΡΑΜΜΩΤΟΣ ΚΩΔΙΚΑΣ (2D)</w:t>
      </w:r>
    </w:p>
    <w:p w14:paraId="3FFCD7B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1EC16C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624437">
        <w:rPr>
          <w:rFonts w:eastAsia="Times New Roman"/>
          <w:bCs/>
          <w:snapToGrid/>
          <w:color w:val="auto"/>
          <w:spacing w:val="-2"/>
          <w:highlight w:val="lightGray"/>
          <w:lang w:val="el-GR"/>
        </w:rPr>
        <w:t xml:space="preserve">Δισδιάστατος γραμμωτός κώδικας (2D) που φέρει τον </w:t>
      </w:r>
      <w:proofErr w:type="spellStart"/>
      <w:r w:rsidRPr="00624437">
        <w:rPr>
          <w:rFonts w:eastAsia="Times New Roman"/>
          <w:bCs/>
          <w:snapToGrid/>
          <w:color w:val="auto"/>
          <w:spacing w:val="-2"/>
          <w:highlight w:val="lightGray"/>
          <w:lang w:val="el-GR"/>
        </w:rPr>
        <w:t>περιληφθέντα</w:t>
      </w:r>
      <w:proofErr w:type="spellEnd"/>
      <w:r w:rsidRPr="00624437">
        <w:rPr>
          <w:rFonts w:eastAsia="Times New Roman"/>
          <w:bCs/>
          <w:snapToGrid/>
          <w:color w:val="auto"/>
          <w:spacing w:val="-2"/>
          <w:highlight w:val="lightGray"/>
          <w:lang w:val="el-GR"/>
        </w:rPr>
        <w:t xml:space="preserve"> μοναδικό αναγνωριστικό κωδικό</w:t>
      </w:r>
      <w:r w:rsidRPr="00176260">
        <w:rPr>
          <w:rFonts w:eastAsia="Times New Roman"/>
          <w:bCs/>
          <w:snapToGrid/>
          <w:color w:val="auto"/>
          <w:spacing w:val="-2"/>
          <w:lang w:val="el-GR"/>
        </w:rPr>
        <w:t>.</w:t>
      </w:r>
    </w:p>
    <w:p w14:paraId="39323924"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56C6EF0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8CD787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18.</w:t>
      </w:r>
      <w:r w:rsidRPr="00176260">
        <w:rPr>
          <w:rFonts w:eastAsia="Times New Roman"/>
          <w:b/>
          <w:bCs/>
          <w:snapToGrid/>
          <w:color w:val="auto"/>
          <w:spacing w:val="-2"/>
          <w:lang w:val="el-GR"/>
        </w:rPr>
        <w:tab/>
        <w:t>ΜΟΝΑΔΙΚΟΣ ΑΝΑΓΝΩΡΙΣΤΙΚΟΣ ΚΩΔΙΚΟΣ – ΔΕΔΟΜΕΝΑ ΑΝΑΓΝΩΣΙΜΑ ΑΠΟ ΤΟΝ ΑΝΘΡΩΠΟ</w:t>
      </w:r>
    </w:p>
    <w:p w14:paraId="6D92AC7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2EF03A0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0EE4FA5"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PC</w:t>
      </w:r>
    </w:p>
    <w:p w14:paraId="61723C83"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SN</w:t>
      </w:r>
    </w:p>
    <w:p w14:paraId="76886A0B" w14:textId="77777777" w:rsidR="00AF0E52" w:rsidRDefault="00AF0E52" w:rsidP="00AF0E52">
      <w:pPr>
        <w:tabs>
          <w:tab w:val="left" w:pos="567"/>
        </w:tabs>
        <w:outlineLvl w:val="0"/>
        <w:rPr>
          <w:rFonts w:eastAsia="Times New Roman"/>
          <w:bCs/>
          <w:snapToGrid/>
          <w:color w:val="auto"/>
          <w:spacing w:val="-2"/>
          <w:lang w:val="el-GR"/>
        </w:rPr>
      </w:pPr>
      <w:r w:rsidRPr="00176260">
        <w:rPr>
          <w:rFonts w:eastAsia="Times New Roman"/>
          <w:bCs/>
          <w:snapToGrid/>
          <w:color w:val="auto"/>
          <w:spacing w:val="-2"/>
          <w:lang w:val="el-GR"/>
        </w:rPr>
        <w:lastRenderedPageBreak/>
        <w:t>NN</w:t>
      </w:r>
    </w:p>
    <w:p w14:paraId="186968B6" w14:textId="77777777" w:rsidR="002E23F8" w:rsidRPr="005571B3" w:rsidRDefault="002E23F8" w:rsidP="00AF0E52">
      <w:pPr>
        <w:tabs>
          <w:tab w:val="left" w:pos="567"/>
        </w:tabs>
        <w:outlineLvl w:val="0"/>
        <w:rPr>
          <w:rFonts w:eastAsia="Times New Roman"/>
          <w:b/>
          <w:snapToGrid/>
          <w:color w:val="auto"/>
          <w:spacing w:val="-2"/>
          <w:szCs w:val="20"/>
          <w:lang w:val="el-GR"/>
        </w:rPr>
      </w:pPr>
    </w:p>
    <w:p w14:paraId="6A591CE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snapToGrid/>
          <w:color w:val="auto"/>
          <w:spacing w:val="-2"/>
          <w:lang w:val="el-GR"/>
        </w:rPr>
        <w:br w:type="page"/>
      </w:r>
      <w:r w:rsidRPr="00176260">
        <w:rPr>
          <w:rFonts w:eastAsia="Times New Roman"/>
          <w:b/>
          <w:bCs/>
          <w:snapToGrid/>
          <w:color w:val="auto"/>
          <w:spacing w:val="-2"/>
          <w:lang w:val="el-GR"/>
        </w:rPr>
        <w:lastRenderedPageBreak/>
        <w:t>ΕΝΔΕΙΞΕΙΣ ΠΟΥ ΠΡΕΠΕΙ ΝΑ ΑΝΑΓΡΑΦΟΝΤΑΙ ΣΤΗΝ ΕΞΩΤΕΡΙΚΗ ΣΥΣΚΕΥΑΣΙΑ</w:t>
      </w:r>
    </w:p>
    <w:p w14:paraId="77B5F1B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1A074E6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r w:rsidRPr="00176260">
        <w:rPr>
          <w:rFonts w:eastAsia="Times New Roman"/>
          <w:b/>
          <w:bCs/>
          <w:snapToGrid/>
          <w:color w:val="auto"/>
          <w:spacing w:val="-2"/>
          <w:lang w:val="el-GR"/>
        </w:rPr>
        <w:t>ΚΟΥΤΙ ΚΥΨΕΛΗΣ (BLISTER)</w:t>
      </w:r>
    </w:p>
    <w:p w14:paraId="25588E2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1515C5B"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3950FD2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30BAE4E" w14:textId="490AD9D1"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20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επικαλυμμένα με λεπτό </w:t>
      </w:r>
      <w:proofErr w:type="spellStart"/>
      <w:r w:rsidR="00AF0E52" w:rsidRPr="00176260">
        <w:rPr>
          <w:rFonts w:eastAsia="Times New Roman"/>
          <w:bCs/>
          <w:snapToGrid/>
          <w:color w:val="auto"/>
          <w:spacing w:val="-2"/>
          <w:lang w:val="el-GR"/>
        </w:rPr>
        <w:t>υμένιο</w:t>
      </w:r>
      <w:proofErr w:type="spellEnd"/>
      <w:r w:rsidR="00AF0E52" w:rsidRPr="00176260">
        <w:rPr>
          <w:rFonts w:eastAsia="Times New Roman"/>
          <w:bCs/>
          <w:snapToGrid/>
          <w:color w:val="auto"/>
          <w:spacing w:val="-2"/>
          <w:lang w:val="el-GR"/>
        </w:rPr>
        <w:t xml:space="preserve"> δισκία </w:t>
      </w:r>
    </w:p>
    <w:p w14:paraId="222AE5F1"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p>
    <w:p w14:paraId="62C40EE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67D01F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4C1749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ΣΥΝΘΕΣΗ ΣΕ ΔΡΑΣΤΙΚΗ(ΕΣ) ΟΥΣΙΑ(ΕΣ)</w:t>
      </w:r>
    </w:p>
    <w:p w14:paraId="1CA1A09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F9B7AE0"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Κάθε 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δισκίο περιέχει 20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ριβαροξαμπάνης</w:t>
      </w:r>
      <w:proofErr w:type="spellEnd"/>
      <w:r w:rsidRPr="00176260">
        <w:rPr>
          <w:rFonts w:eastAsia="Times New Roman"/>
          <w:bCs/>
          <w:snapToGrid/>
          <w:color w:val="auto"/>
          <w:spacing w:val="-2"/>
          <w:lang w:val="el-GR"/>
        </w:rPr>
        <w:t>.</w:t>
      </w:r>
    </w:p>
    <w:p w14:paraId="0AC5ED6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63105A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1B26F8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ΚΑΤΑΛΟΓΟΣ ΕΚΔΟΧΩΝ</w:t>
      </w:r>
    </w:p>
    <w:p w14:paraId="356C2BD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1DA7C47"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Περιέχει λακτόζη. Ανατρέξτε στο φύλλο οδηγιών χρήσης για περισσότερες πληροφορίες.</w:t>
      </w:r>
    </w:p>
    <w:p w14:paraId="05DE578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DCFD40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9067E3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ΦΑΡΜΑΚΟΤΕΧΝΙΚΗ ΜΟΡΦΗ ΚΑΙ ΠΕΡΙΕΧΟΜΕΝΟ</w:t>
      </w:r>
    </w:p>
    <w:p w14:paraId="3924E41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750081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δισκίo</w:t>
      </w:r>
      <w:proofErr w:type="spellEnd"/>
      <w:r w:rsidRPr="00176260">
        <w:rPr>
          <w:rFonts w:eastAsia="Times New Roman"/>
          <w:bCs/>
          <w:snapToGrid/>
          <w:color w:val="auto"/>
          <w:spacing w:val="-2"/>
          <w:lang w:val="el-GR"/>
        </w:rPr>
        <w:t xml:space="preserve"> (δισκίο)</w:t>
      </w:r>
    </w:p>
    <w:p w14:paraId="34537F93"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0251F1BD" w14:textId="77777777" w:rsidR="00AF0E52" w:rsidRPr="005571B3" w:rsidRDefault="00AF0E52" w:rsidP="00AF0E52">
      <w:pPr>
        <w:tabs>
          <w:tab w:val="left" w:pos="567"/>
        </w:tabs>
        <w:outlineLvl w:val="0"/>
        <w:rPr>
          <w:rFonts w:eastAsia="Times New Roman"/>
          <w:bCs/>
          <w:snapToGrid/>
          <w:color w:val="auto"/>
          <w:spacing w:val="-2"/>
          <w:szCs w:val="20"/>
          <w:lang w:val="el-GR"/>
        </w:rPr>
      </w:pPr>
      <w:bookmarkStart w:id="155" w:name="_Hlk47710324"/>
      <w:r w:rsidRPr="00176260">
        <w:rPr>
          <w:rFonts w:eastAsia="Times New Roman"/>
          <w:bCs/>
          <w:snapToGrid/>
          <w:color w:val="auto"/>
          <w:spacing w:val="-2"/>
          <w:lang w:val="el-GR"/>
        </w:rPr>
        <w:t xml:space="preserve">14 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bookmarkEnd w:id="155"/>
    <w:p w14:paraId="1CB39024"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28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2FAD7C90"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30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2D9075BB"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98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1A016379"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100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4251D8F2"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14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58FC9A66"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28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6DBC16C4"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30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63C243A1"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50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2EA95D04"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90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32624104" w14:textId="77777777" w:rsidR="00AF0E52" w:rsidRPr="007C5D3D" w:rsidRDefault="00AF0E52" w:rsidP="00AF0E52">
      <w:pPr>
        <w:tabs>
          <w:tab w:val="left" w:pos="567"/>
        </w:tabs>
        <w:outlineLvl w:val="0"/>
        <w:rPr>
          <w:rFonts w:eastAsia="Times New Roman"/>
          <w:snapToGrid/>
          <w:color w:val="auto"/>
          <w:spacing w:val="-2"/>
          <w:szCs w:val="20"/>
          <w:highlight w:val="darkGray"/>
          <w:lang w:val="el-GR"/>
        </w:rPr>
      </w:pPr>
      <w:r w:rsidRPr="007C5D3D">
        <w:rPr>
          <w:rFonts w:eastAsia="Times New Roman"/>
          <w:snapToGrid/>
          <w:color w:val="auto"/>
          <w:spacing w:val="-2"/>
          <w:highlight w:val="darkGray"/>
          <w:lang w:val="el-GR"/>
        </w:rPr>
        <w:t xml:space="preserve">98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7E64F2C4" w14:textId="77777777" w:rsidR="00AF0E52" w:rsidRPr="005571B3" w:rsidRDefault="00AF0E52" w:rsidP="00AF0E52">
      <w:pPr>
        <w:tabs>
          <w:tab w:val="left" w:pos="567"/>
        </w:tabs>
        <w:outlineLvl w:val="0"/>
        <w:rPr>
          <w:rFonts w:eastAsia="Times New Roman"/>
          <w:snapToGrid/>
          <w:color w:val="auto"/>
          <w:spacing w:val="-2"/>
          <w:szCs w:val="20"/>
          <w:lang w:val="el-GR"/>
        </w:rPr>
      </w:pPr>
      <w:r w:rsidRPr="007C5D3D">
        <w:rPr>
          <w:rFonts w:eastAsia="Times New Roman"/>
          <w:snapToGrid/>
          <w:color w:val="auto"/>
          <w:spacing w:val="-2"/>
          <w:highlight w:val="darkGray"/>
          <w:lang w:val="el-GR"/>
        </w:rPr>
        <w:t xml:space="preserve">100 x 1 επικαλυμμένα με λεπτό </w:t>
      </w:r>
      <w:proofErr w:type="spellStart"/>
      <w:r w:rsidRPr="007C5D3D">
        <w:rPr>
          <w:rFonts w:eastAsia="Times New Roman"/>
          <w:snapToGrid/>
          <w:color w:val="auto"/>
          <w:spacing w:val="-2"/>
          <w:highlight w:val="darkGray"/>
          <w:lang w:val="el-GR"/>
        </w:rPr>
        <w:t>υμένιο</w:t>
      </w:r>
      <w:proofErr w:type="spellEnd"/>
      <w:r w:rsidRPr="007C5D3D">
        <w:rPr>
          <w:rFonts w:eastAsia="Times New Roman"/>
          <w:snapToGrid/>
          <w:color w:val="auto"/>
          <w:spacing w:val="-2"/>
          <w:highlight w:val="darkGray"/>
          <w:lang w:val="el-GR"/>
        </w:rPr>
        <w:t xml:space="preserve"> δισκία</w:t>
      </w:r>
    </w:p>
    <w:p w14:paraId="01C251E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6CBBDD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13EB52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ΤΡΟΠΟΣ ΚΑΙ ΟΔΟΣ(ΟΙ) ΧΟΡΗΓΗΣΗΣ</w:t>
      </w:r>
    </w:p>
    <w:p w14:paraId="7DB9688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CEC9D9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Διαβάστε το φύλλο οδηγιών χρήσης πριν από τη χρήση.</w:t>
      </w:r>
    </w:p>
    <w:p w14:paraId="2C66CF3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Από στόματος χρήση.</w:t>
      </w:r>
    </w:p>
    <w:p w14:paraId="7F2892F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29B4F6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B42AA8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6.</w:t>
      </w:r>
      <w:r w:rsidRPr="00176260">
        <w:rPr>
          <w:rFonts w:eastAsia="Times New Roman"/>
          <w:b/>
          <w:bCs/>
          <w:snapToGrid/>
          <w:color w:val="auto"/>
          <w:spacing w:val="-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79554D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6E47460"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Να φυλάσσεται σε θέση, την οποία δεν βλέπουν και δεν προσεγγίζουν τα παιδιά.</w:t>
      </w:r>
    </w:p>
    <w:p w14:paraId="3551708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056A30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6B89E3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7.</w:t>
      </w:r>
      <w:r w:rsidRPr="00176260">
        <w:rPr>
          <w:rFonts w:eastAsia="Times New Roman"/>
          <w:b/>
          <w:bCs/>
          <w:snapToGrid/>
          <w:color w:val="auto"/>
          <w:spacing w:val="-2"/>
          <w:lang w:val="el-GR"/>
        </w:rPr>
        <w:tab/>
        <w:t>ΑΛΛΗ(ΕΣ) ΕΙΔΙΚΗ(ΕΣ) ΠΡΟΕΙΔΟΠΟΙΗΣΗ(ΕΙΣ), ΕΑΝ ΕΙΝΑΙ ΑΠΑΡΑΙΤΗΤΗ(ΕΣ)</w:t>
      </w:r>
    </w:p>
    <w:p w14:paraId="539B05B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69A5B66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554109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50D7C5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lastRenderedPageBreak/>
        <w:t>8.</w:t>
      </w:r>
      <w:r w:rsidRPr="00176260">
        <w:rPr>
          <w:rFonts w:eastAsia="Times New Roman"/>
          <w:b/>
          <w:bCs/>
          <w:snapToGrid/>
          <w:color w:val="auto"/>
          <w:spacing w:val="-2"/>
          <w:lang w:val="el-GR"/>
        </w:rPr>
        <w:tab/>
        <w:t>ΗΜΕΡΟΜΗΝΙΑ ΛΗΞΗΣ</w:t>
      </w:r>
    </w:p>
    <w:p w14:paraId="01692A9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A93DA2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5524778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309B92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70FE6F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9.</w:t>
      </w:r>
      <w:r w:rsidRPr="00176260">
        <w:rPr>
          <w:rFonts w:eastAsia="Times New Roman"/>
          <w:b/>
          <w:bCs/>
          <w:snapToGrid/>
          <w:color w:val="auto"/>
          <w:spacing w:val="-2"/>
          <w:lang w:val="el-GR"/>
        </w:rPr>
        <w:tab/>
        <w:t>ΕΙΔΙΚΕΣ ΣΥΝΘΗΚΕΣ ΦΥΛΑΞΗΣ</w:t>
      </w:r>
    </w:p>
    <w:p w14:paraId="181CE37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3939D9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110A9E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10.</w:t>
      </w:r>
      <w:r w:rsidRPr="00176260">
        <w:rPr>
          <w:rFonts w:eastAsia="Times New Roman"/>
          <w:b/>
          <w:bCs/>
          <w:snapToGrid/>
          <w:color w:val="auto"/>
          <w:spacing w:val="-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D08ED7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A8B20A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66FD35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11.</w:t>
      </w:r>
      <w:r w:rsidRPr="00176260">
        <w:rPr>
          <w:rFonts w:eastAsia="Times New Roman"/>
          <w:b/>
          <w:bCs/>
          <w:snapToGrid/>
          <w:color w:val="auto"/>
          <w:spacing w:val="-2"/>
          <w:lang w:val="el-GR"/>
        </w:rPr>
        <w:tab/>
        <w:t>ΟΝΟΜΑ ΚΑΙ ΔΙΕΥΘΥΝΣΗ ΚΑΤΟΧΟΥ ΤΗΣ ΑΔΕΙΑΣ ΚΥΚΛΟΦΟΡΙΑΣ</w:t>
      </w:r>
    </w:p>
    <w:p w14:paraId="6B0BD7C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F9F80EE" w14:textId="544437A4" w:rsidR="0070167C" w:rsidRPr="00917026" w:rsidRDefault="0070167C" w:rsidP="0070167C">
      <w:pPr>
        <w:outlineLvl w:val="0"/>
        <w:rPr>
          <w:noProof/>
          <w:lang w:val="el-GR"/>
        </w:rPr>
      </w:pPr>
    </w:p>
    <w:p w14:paraId="387769D7" w14:textId="77777777" w:rsidR="00716B96" w:rsidRDefault="00716B96" w:rsidP="00716B96">
      <w:pPr>
        <w:rPr>
          <w:noProof/>
        </w:rPr>
      </w:pPr>
      <w:r w:rsidRPr="00101E52">
        <w:rPr>
          <w:noProof/>
        </w:rPr>
        <w:t>Viatris Limited</w:t>
      </w:r>
    </w:p>
    <w:p w14:paraId="58242975" w14:textId="77777777" w:rsidR="00716B96" w:rsidRDefault="00716B96" w:rsidP="00716B96">
      <w:pPr>
        <w:rPr>
          <w:noProof/>
        </w:rPr>
      </w:pPr>
      <w:r w:rsidRPr="00101E52">
        <w:rPr>
          <w:noProof/>
        </w:rPr>
        <w:t>Damastown Industrial Park</w:t>
      </w:r>
    </w:p>
    <w:p w14:paraId="7E574ADC" w14:textId="77777777" w:rsidR="00716B96" w:rsidRDefault="00716B96" w:rsidP="00716B96">
      <w:pPr>
        <w:rPr>
          <w:noProof/>
        </w:rPr>
      </w:pPr>
      <w:r w:rsidRPr="00101E52">
        <w:rPr>
          <w:noProof/>
        </w:rPr>
        <w:t>Mulhuddart</w:t>
      </w:r>
    </w:p>
    <w:p w14:paraId="75DFE68F" w14:textId="77777777" w:rsidR="00716B96" w:rsidRPr="00575EB6" w:rsidRDefault="00716B96" w:rsidP="00716B96">
      <w:pPr>
        <w:rPr>
          <w:noProof/>
          <w:lang w:val="el-GR"/>
        </w:rPr>
      </w:pPr>
      <w:r w:rsidRPr="00101E52">
        <w:rPr>
          <w:noProof/>
        </w:rPr>
        <w:t>Dublin</w:t>
      </w:r>
      <w:r w:rsidRPr="00575EB6">
        <w:rPr>
          <w:noProof/>
          <w:lang w:val="el-GR"/>
        </w:rPr>
        <w:t xml:space="preserve"> 15</w:t>
      </w:r>
    </w:p>
    <w:p w14:paraId="299CF9E8" w14:textId="77777777" w:rsidR="00716B96" w:rsidRPr="00575EB6" w:rsidRDefault="00716B96" w:rsidP="00716B96">
      <w:pPr>
        <w:rPr>
          <w:noProof/>
          <w:lang w:val="el-GR"/>
        </w:rPr>
      </w:pPr>
      <w:r w:rsidRPr="00101E52">
        <w:rPr>
          <w:noProof/>
        </w:rPr>
        <w:t>DUBLIN</w:t>
      </w:r>
    </w:p>
    <w:p w14:paraId="76004E34" w14:textId="77777777" w:rsidR="00716B96" w:rsidRPr="00BF3B56" w:rsidRDefault="00716B96" w:rsidP="00716B96">
      <w:pPr>
        <w:rPr>
          <w:noProof/>
          <w:lang w:val="el-GR"/>
        </w:rPr>
      </w:pPr>
      <w:r>
        <w:rPr>
          <w:noProof/>
          <w:lang w:val="el-GR"/>
        </w:rPr>
        <w:t>Ιρλανδία</w:t>
      </w:r>
    </w:p>
    <w:p w14:paraId="601AC9A5" w14:textId="77777777" w:rsidR="00716B96" w:rsidRPr="00575EB6" w:rsidRDefault="00716B96" w:rsidP="00716B96">
      <w:pPr>
        <w:rPr>
          <w:noProof/>
          <w:lang w:val="el-GR"/>
        </w:rPr>
      </w:pPr>
    </w:p>
    <w:p w14:paraId="5B37B55C"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03356850"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12.</w:t>
      </w:r>
      <w:r w:rsidRPr="00575EB6">
        <w:rPr>
          <w:rFonts w:eastAsia="Times New Roman"/>
          <w:b/>
          <w:bCs/>
          <w:snapToGrid/>
          <w:color w:val="auto"/>
          <w:spacing w:val="-2"/>
          <w:lang w:val="el-GR"/>
        </w:rPr>
        <w:tab/>
      </w:r>
      <w:r w:rsidRPr="00176260">
        <w:rPr>
          <w:rFonts w:eastAsia="Times New Roman"/>
          <w:b/>
          <w:bCs/>
          <w:snapToGrid/>
          <w:color w:val="auto"/>
          <w:spacing w:val="-2"/>
          <w:lang w:val="el-GR"/>
        </w:rPr>
        <w:t>ΑΡΙΘΜΟΣ</w:t>
      </w:r>
      <w:r w:rsidRPr="00575EB6">
        <w:rPr>
          <w:rFonts w:eastAsia="Times New Roman"/>
          <w:b/>
          <w:bCs/>
          <w:snapToGrid/>
          <w:color w:val="auto"/>
          <w:spacing w:val="-2"/>
          <w:lang w:val="el-GR"/>
        </w:rPr>
        <w:t>(</w:t>
      </w:r>
      <w:r w:rsidRPr="00176260">
        <w:rPr>
          <w:rFonts w:eastAsia="Times New Roman"/>
          <w:b/>
          <w:bCs/>
          <w:snapToGrid/>
          <w:color w:val="auto"/>
          <w:spacing w:val="-2"/>
          <w:lang w:val="el-GR"/>
        </w:rPr>
        <w:t>ΟΙ</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ΑΔΕΙΑΣ</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ΚΥΚΛΟΦΟΡΙΑΣ</w:t>
      </w:r>
    </w:p>
    <w:p w14:paraId="32EF6907"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65E32B05" w14:textId="606639AF" w:rsidR="00925532" w:rsidRPr="00575EB6" w:rsidRDefault="00925532" w:rsidP="00925532">
      <w:pPr>
        <w:outlineLvl w:val="0"/>
        <w:rPr>
          <w:bCs/>
          <w:highlight w:val="lightGray"/>
          <w:lang w:val="el-GR"/>
        </w:rPr>
      </w:pPr>
      <w:r w:rsidRPr="00771A21">
        <w:rPr>
          <w:bCs/>
        </w:rPr>
        <w:t>EU</w:t>
      </w:r>
      <w:r w:rsidRPr="00575EB6">
        <w:rPr>
          <w:bCs/>
          <w:lang w:val="el-GR"/>
        </w:rPr>
        <w:t>/1/21/1588/</w:t>
      </w:r>
      <w:proofErr w:type="gramStart"/>
      <w:r w:rsidRPr="00575EB6">
        <w:rPr>
          <w:bCs/>
          <w:lang w:val="el-GR"/>
        </w:rPr>
        <w:t xml:space="preserve">041  </w:t>
      </w:r>
      <w:r w:rsidR="009075AB" w:rsidRPr="00624437">
        <w:rPr>
          <w:bCs/>
          <w:highlight w:val="lightGray"/>
          <w:lang w:val="el-GR"/>
        </w:rPr>
        <w:t>Κυψέλη</w:t>
      </w:r>
      <w:proofErr w:type="gramEnd"/>
      <w:r w:rsidRPr="00575EB6">
        <w:rPr>
          <w:bCs/>
          <w:highlight w:val="lightGray"/>
          <w:lang w:val="el-GR"/>
        </w:rPr>
        <w:t xml:space="preserve"> (</w:t>
      </w:r>
      <w:r w:rsidRPr="00624437">
        <w:rPr>
          <w:bCs/>
          <w:highlight w:val="lightGray"/>
        </w:rPr>
        <w:t>PVC</w:t>
      </w:r>
      <w:r w:rsidRPr="00575EB6">
        <w:rPr>
          <w:bCs/>
          <w:highlight w:val="lightGray"/>
          <w:lang w:val="el-GR"/>
        </w:rPr>
        <w:t>/</w:t>
      </w:r>
      <w:proofErr w:type="spellStart"/>
      <w:r w:rsidRPr="00624437">
        <w:rPr>
          <w:bCs/>
          <w:highlight w:val="lightGray"/>
        </w:rPr>
        <w:t>PVdC</w:t>
      </w:r>
      <w:proofErr w:type="spellEnd"/>
      <w:r w:rsidRPr="00575EB6">
        <w:rPr>
          <w:bCs/>
          <w:highlight w:val="lightGray"/>
          <w:lang w:val="el-GR"/>
        </w:rPr>
        <w:t>/</w:t>
      </w:r>
      <w:r w:rsidRPr="00624437">
        <w:rPr>
          <w:bCs/>
          <w:highlight w:val="lightGray"/>
        </w:rPr>
        <w:t>alu</w:t>
      </w:r>
      <w:r w:rsidRPr="00575EB6">
        <w:rPr>
          <w:bCs/>
          <w:highlight w:val="lightGray"/>
          <w:lang w:val="el-GR"/>
        </w:rPr>
        <w:t xml:space="preserve">)  14 </w:t>
      </w:r>
      <w:r w:rsidRPr="00624437">
        <w:rPr>
          <w:bCs/>
          <w:highlight w:val="lightGray"/>
          <w:lang w:val="el-GR"/>
        </w:rPr>
        <w:t>δισκία</w:t>
      </w:r>
    </w:p>
    <w:p w14:paraId="56F64D8F" w14:textId="66415ADC" w:rsidR="00925532" w:rsidRPr="00575EB6" w:rsidRDefault="00925532" w:rsidP="00925532">
      <w:pPr>
        <w:outlineLvl w:val="0"/>
        <w:rPr>
          <w:bCs/>
          <w:highlight w:val="lightGray"/>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042  </w:t>
      </w:r>
      <w:r w:rsidR="009075AB" w:rsidRPr="00624437">
        <w:rPr>
          <w:bCs/>
          <w:highlight w:val="lightGray"/>
          <w:lang w:val="el-GR"/>
        </w:rPr>
        <w:t>Κυψέλη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PVC</w:t>
      </w:r>
      <w:r w:rsidRPr="00575EB6">
        <w:rPr>
          <w:bCs/>
          <w:highlight w:val="lightGray"/>
          <w:lang w:val="el-GR"/>
        </w:rPr>
        <w:t>/</w:t>
      </w:r>
      <w:proofErr w:type="spellStart"/>
      <w:r w:rsidRPr="00624437">
        <w:rPr>
          <w:bCs/>
          <w:highlight w:val="lightGray"/>
        </w:rPr>
        <w:t>PVdC</w:t>
      </w:r>
      <w:proofErr w:type="spellEnd"/>
      <w:r w:rsidRPr="00575EB6">
        <w:rPr>
          <w:bCs/>
          <w:highlight w:val="lightGray"/>
          <w:lang w:val="el-GR"/>
        </w:rPr>
        <w:t>/</w:t>
      </w:r>
      <w:r w:rsidRPr="00624437">
        <w:rPr>
          <w:bCs/>
          <w:highlight w:val="lightGray"/>
        </w:rPr>
        <w:t>alu</w:t>
      </w:r>
      <w:r w:rsidRPr="00575EB6">
        <w:rPr>
          <w:bCs/>
          <w:highlight w:val="lightGray"/>
          <w:lang w:val="el-GR"/>
        </w:rPr>
        <w:t xml:space="preserve">)  28 </w:t>
      </w:r>
      <w:r w:rsidRPr="00624437">
        <w:rPr>
          <w:bCs/>
          <w:highlight w:val="lightGray"/>
          <w:lang w:val="el-GR"/>
        </w:rPr>
        <w:t>δισκία</w:t>
      </w:r>
    </w:p>
    <w:p w14:paraId="420A529F" w14:textId="11C51D11" w:rsidR="00925532" w:rsidRPr="00575EB6" w:rsidRDefault="00925532" w:rsidP="00925532">
      <w:pPr>
        <w:outlineLvl w:val="0"/>
        <w:rPr>
          <w:bCs/>
          <w:highlight w:val="lightGray"/>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043  </w:t>
      </w:r>
      <w:r w:rsidR="009075AB" w:rsidRPr="00624437">
        <w:rPr>
          <w:bCs/>
          <w:highlight w:val="lightGray"/>
          <w:lang w:val="el-GR"/>
        </w:rPr>
        <w:t>Κυψέλη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PVC</w:t>
      </w:r>
      <w:r w:rsidRPr="00575EB6">
        <w:rPr>
          <w:bCs/>
          <w:highlight w:val="lightGray"/>
          <w:lang w:val="el-GR"/>
        </w:rPr>
        <w:t>/</w:t>
      </w:r>
      <w:proofErr w:type="spellStart"/>
      <w:r w:rsidRPr="00624437">
        <w:rPr>
          <w:bCs/>
          <w:highlight w:val="lightGray"/>
        </w:rPr>
        <w:t>PVdC</w:t>
      </w:r>
      <w:proofErr w:type="spellEnd"/>
      <w:r w:rsidRPr="00575EB6">
        <w:rPr>
          <w:bCs/>
          <w:highlight w:val="lightGray"/>
          <w:lang w:val="el-GR"/>
        </w:rPr>
        <w:t>/</w:t>
      </w:r>
      <w:r w:rsidRPr="00624437">
        <w:rPr>
          <w:bCs/>
          <w:highlight w:val="lightGray"/>
        </w:rPr>
        <w:t>alu</w:t>
      </w:r>
      <w:r w:rsidRPr="00575EB6">
        <w:rPr>
          <w:bCs/>
          <w:highlight w:val="lightGray"/>
          <w:lang w:val="el-GR"/>
        </w:rPr>
        <w:t xml:space="preserve">)  30 </w:t>
      </w:r>
      <w:r w:rsidRPr="00624437">
        <w:rPr>
          <w:bCs/>
          <w:highlight w:val="lightGray"/>
          <w:lang w:val="el-GR"/>
        </w:rPr>
        <w:t>δισκία</w:t>
      </w:r>
    </w:p>
    <w:p w14:paraId="21107847" w14:textId="136B4A54" w:rsidR="00925532" w:rsidRPr="00575EB6" w:rsidRDefault="00925532" w:rsidP="00925532">
      <w:pPr>
        <w:outlineLvl w:val="0"/>
        <w:rPr>
          <w:bCs/>
          <w:highlight w:val="lightGray"/>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044  </w:t>
      </w:r>
      <w:r w:rsidR="009075AB" w:rsidRPr="00624437">
        <w:rPr>
          <w:bCs/>
          <w:highlight w:val="lightGray"/>
          <w:lang w:val="el-GR"/>
        </w:rPr>
        <w:t>Κυψέλη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PVC</w:t>
      </w:r>
      <w:r w:rsidRPr="00575EB6">
        <w:rPr>
          <w:bCs/>
          <w:highlight w:val="lightGray"/>
          <w:lang w:val="el-GR"/>
        </w:rPr>
        <w:t>/</w:t>
      </w:r>
      <w:proofErr w:type="spellStart"/>
      <w:r w:rsidRPr="00624437">
        <w:rPr>
          <w:bCs/>
          <w:highlight w:val="lightGray"/>
        </w:rPr>
        <w:t>PVdC</w:t>
      </w:r>
      <w:proofErr w:type="spellEnd"/>
      <w:r w:rsidRPr="00575EB6">
        <w:rPr>
          <w:bCs/>
          <w:highlight w:val="lightGray"/>
          <w:lang w:val="el-GR"/>
        </w:rPr>
        <w:t>/</w:t>
      </w:r>
      <w:r w:rsidRPr="00624437">
        <w:rPr>
          <w:bCs/>
          <w:highlight w:val="lightGray"/>
        </w:rPr>
        <w:t>alu</w:t>
      </w:r>
      <w:r w:rsidRPr="00575EB6">
        <w:rPr>
          <w:bCs/>
          <w:highlight w:val="lightGray"/>
          <w:lang w:val="el-GR"/>
        </w:rPr>
        <w:t xml:space="preserve">)  98 </w:t>
      </w:r>
      <w:r w:rsidRPr="00624437">
        <w:rPr>
          <w:bCs/>
          <w:highlight w:val="lightGray"/>
          <w:lang w:val="el-GR"/>
        </w:rPr>
        <w:t>δισκία</w:t>
      </w:r>
    </w:p>
    <w:p w14:paraId="0FE2FF75" w14:textId="7AB841F0" w:rsidR="00925532" w:rsidRPr="00575EB6" w:rsidRDefault="00925532" w:rsidP="00925532">
      <w:pPr>
        <w:outlineLvl w:val="0"/>
        <w:rPr>
          <w:bCs/>
          <w:highlight w:val="lightGray"/>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045  </w:t>
      </w:r>
      <w:r w:rsidR="009075AB" w:rsidRPr="00624437">
        <w:rPr>
          <w:bCs/>
          <w:highlight w:val="lightGray"/>
          <w:lang w:val="el-GR"/>
        </w:rPr>
        <w:t>Κυψέλη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PVC</w:t>
      </w:r>
      <w:r w:rsidRPr="00575EB6">
        <w:rPr>
          <w:bCs/>
          <w:highlight w:val="lightGray"/>
          <w:lang w:val="el-GR"/>
        </w:rPr>
        <w:t>/</w:t>
      </w:r>
      <w:proofErr w:type="spellStart"/>
      <w:r w:rsidRPr="00624437">
        <w:rPr>
          <w:bCs/>
          <w:highlight w:val="lightGray"/>
        </w:rPr>
        <w:t>PVdC</w:t>
      </w:r>
      <w:proofErr w:type="spellEnd"/>
      <w:r w:rsidRPr="00575EB6">
        <w:rPr>
          <w:bCs/>
          <w:highlight w:val="lightGray"/>
          <w:lang w:val="el-GR"/>
        </w:rPr>
        <w:t>/</w:t>
      </w:r>
      <w:r w:rsidRPr="00624437">
        <w:rPr>
          <w:bCs/>
          <w:highlight w:val="lightGray"/>
        </w:rPr>
        <w:t>alu</w:t>
      </w:r>
      <w:r w:rsidRPr="00575EB6">
        <w:rPr>
          <w:bCs/>
          <w:highlight w:val="lightGray"/>
          <w:lang w:val="el-GR"/>
        </w:rPr>
        <w:t xml:space="preserve">)  100 </w:t>
      </w:r>
      <w:r w:rsidRPr="00624437">
        <w:rPr>
          <w:bCs/>
          <w:highlight w:val="lightGray"/>
          <w:lang w:val="el-GR"/>
        </w:rPr>
        <w:t>δισκία</w:t>
      </w:r>
    </w:p>
    <w:p w14:paraId="126EDFCF" w14:textId="77777777" w:rsidR="00925532" w:rsidRPr="00575EB6" w:rsidRDefault="00925532" w:rsidP="00925532">
      <w:pPr>
        <w:outlineLvl w:val="0"/>
        <w:rPr>
          <w:bCs/>
          <w:highlight w:val="lightGray"/>
          <w:lang w:val="el-GR"/>
        </w:rPr>
      </w:pPr>
    </w:p>
    <w:p w14:paraId="428CB36F" w14:textId="576E5373" w:rsidR="00925532" w:rsidRPr="00624437" w:rsidRDefault="00925532" w:rsidP="00925532">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046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14 </w:t>
      </w:r>
      <w:r w:rsidRPr="00624437">
        <w:rPr>
          <w:bCs/>
          <w:highlight w:val="lightGray"/>
        </w:rPr>
        <w:t>x</w:t>
      </w:r>
      <w:r w:rsidRPr="00624437">
        <w:rPr>
          <w:bCs/>
          <w:highlight w:val="lightGray"/>
          <w:lang w:val="el-GR"/>
        </w:rPr>
        <w:t xml:space="preserve"> 1 δισκία (μονάδα δόσης)</w:t>
      </w:r>
    </w:p>
    <w:p w14:paraId="2ACC7BBF" w14:textId="2206ED30" w:rsidR="00925532" w:rsidRPr="00624437" w:rsidRDefault="00925532" w:rsidP="00925532">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047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28 </w:t>
      </w:r>
      <w:r w:rsidRPr="00624437">
        <w:rPr>
          <w:bCs/>
          <w:highlight w:val="lightGray"/>
        </w:rPr>
        <w:t>x</w:t>
      </w:r>
      <w:r w:rsidRPr="00624437">
        <w:rPr>
          <w:bCs/>
          <w:highlight w:val="lightGray"/>
          <w:lang w:val="el-GR"/>
        </w:rPr>
        <w:t xml:space="preserve"> 1 δισκία (μονάδα δόσης)</w:t>
      </w:r>
    </w:p>
    <w:p w14:paraId="01B420BD" w14:textId="7BA6A6D3" w:rsidR="00925532" w:rsidRPr="00624437" w:rsidRDefault="00925532" w:rsidP="00925532">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048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30 </w:t>
      </w:r>
      <w:r w:rsidRPr="00624437">
        <w:rPr>
          <w:bCs/>
          <w:highlight w:val="lightGray"/>
        </w:rPr>
        <w:t>x</w:t>
      </w:r>
      <w:r w:rsidRPr="00624437">
        <w:rPr>
          <w:bCs/>
          <w:highlight w:val="lightGray"/>
          <w:lang w:val="el-GR"/>
        </w:rPr>
        <w:t xml:space="preserve"> 1 δισκία (μονάδα δόσης)</w:t>
      </w:r>
    </w:p>
    <w:p w14:paraId="765897AC" w14:textId="521AFE0E" w:rsidR="00925532" w:rsidRPr="00624437" w:rsidRDefault="00925532" w:rsidP="00925532">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049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50 </w:t>
      </w:r>
      <w:r w:rsidRPr="00624437">
        <w:rPr>
          <w:bCs/>
          <w:highlight w:val="lightGray"/>
        </w:rPr>
        <w:t>x</w:t>
      </w:r>
      <w:r w:rsidRPr="00624437">
        <w:rPr>
          <w:bCs/>
          <w:highlight w:val="lightGray"/>
          <w:lang w:val="el-GR"/>
        </w:rPr>
        <w:t xml:space="preserve"> 1 δισκία (μονάδα δόσης)</w:t>
      </w:r>
    </w:p>
    <w:p w14:paraId="3FBF9759" w14:textId="1AA29386" w:rsidR="00925532" w:rsidRPr="00624437" w:rsidRDefault="00925532" w:rsidP="00925532">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050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90 </w:t>
      </w:r>
      <w:r w:rsidRPr="00624437">
        <w:rPr>
          <w:bCs/>
          <w:highlight w:val="lightGray"/>
        </w:rPr>
        <w:t>x</w:t>
      </w:r>
      <w:r w:rsidRPr="00624437">
        <w:rPr>
          <w:bCs/>
          <w:highlight w:val="lightGray"/>
          <w:lang w:val="el-GR"/>
        </w:rPr>
        <w:t xml:space="preserve"> 1 δισκία (μονάδα δόσης)</w:t>
      </w:r>
    </w:p>
    <w:p w14:paraId="341E1776" w14:textId="3CA84AFF" w:rsidR="00925532" w:rsidRPr="00624437" w:rsidRDefault="00925532" w:rsidP="00925532">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051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98 </w:t>
      </w:r>
      <w:r w:rsidRPr="00624437">
        <w:rPr>
          <w:bCs/>
          <w:highlight w:val="lightGray"/>
        </w:rPr>
        <w:t>x</w:t>
      </w:r>
      <w:r w:rsidRPr="00624437">
        <w:rPr>
          <w:bCs/>
          <w:highlight w:val="lightGray"/>
          <w:lang w:val="el-GR"/>
        </w:rPr>
        <w:t xml:space="preserve"> 1 δισκία (μονάδα δόσης)</w:t>
      </w:r>
    </w:p>
    <w:p w14:paraId="0176D373" w14:textId="45A35210" w:rsidR="00925532" w:rsidRPr="00624437" w:rsidRDefault="00925532" w:rsidP="00925532">
      <w:pPr>
        <w:outlineLvl w:val="0"/>
        <w:rPr>
          <w:bCs/>
          <w:highlight w:val="lightGray"/>
          <w:lang w:val="el-GR"/>
        </w:rPr>
      </w:pPr>
      <w:r w:rsidRPr="00624437">
        <w:rPr>
          <w:bCs/>
          <w:highlight w:val="lightGray"/>
        </w:rPr>
        <w:t>EU</w:t>
      </w:r>
      <w:r w:rsidRPr="00624437">
        <w:rPr>
          <w:bCs/>
          <w:highlight w:val="lightGray"/>
          <w:lang w:val="el-GR"/>
        </w:rPr>
        <w:t>/1/21/1588/</w:t>
      </w:r>
      <w:proofErr w:type="gramStart"/>
      <w:r w:rsidRPr="00624437">
        <w:rPr>
          <w:bCs/>
          <w:highlight w:val="lightGray"/>
          <w:lang w:val="el-GR"/>
        </w:rPr>
        <w:t xml:space="preserve">052  </w:t>
      </w:r>
      <w:r w:rsidR="009075AB" w:rsidRPr="00624437">
        <w:rPr>
          <w:bCs/>
          <w:highlight w:val="lightGray"/>
          <w:lang w:val="el-GR"/>
        </w:rPr>
        <w:t>Κυψέλη</w:t>
      </w:r>
      <w:proofErr w:type="gramEnd"/>
      <w:r w:rsidR="009075AB" w:rsidRPr="00624437">
        <w:rPr>
          <w:bCs/>
          <w:highlight w:val="lightGray"/>
          <w:lang w:val="el-GR"/>
        </w:rPr>
        <w:t xml:space="preserve"> </w:t>
      </w:r>
      <w:r w:rsidRPr="00624437">
        <w:rPr>
          <w:bCs/>
          <w:highlight w:val="lightGray"/>
          <w:lang w:val="el-GR"/>
        </w:rPr>
        <w:t>(</w:t>
      </w:r>
      <w:r w:rsidRPr="00624437">
        <w:rPr>
          <w:bCs/>
          <w:highlight w:val="lightGray"/>
        </w:rPr>
        <w:t>PVC</w:t>
      </w:r>
      <w:r w:rsidRPr="00624437">
        <w:rPr>
          <w:bCs/>
          <w:highlight w:val="lightGray"/>
          <w:lang w:val="el-GR"/>
        </w:rPr>
        <w:t>/</w:t>
      </w:r>
      <w:proofErr w:type="spellStart"/>
      <w:r w:rsidRPr="00624437">
        <w:rPr>
          <w:bCs/>
          <w:highlight w:val="lightGray"/>
        </w:rPr>
        <w:t>PVdC</w:t>
      </w:r>
      <w:proofErr w:type="spellEnd"/>
      <w:r w:rsidRPr="00624437">
        <w:rPr>
          <w:bCs/>
          <w:highlight w:val="lightGray"/>
          <w:lang w:val="el-GR"/>
        </w:rPr>
        <w:t>/</w:t>
      </w:r>
      <w:r w:rsidRPr="00624437">
        <w:rPr>
          <w:bCs/>
          <w:highlight w:val="lightGray"/>
        </w:rPr>
        <w:t>alu</w:t>
      </w:r>
      <w:r w:rsidRPr="00624437">
        <w:rPr>
          <w:bCs/>
          <w:highlight w:val="lightGray"/>
          <w:lang w:val="el-GR"/>
        </w:rPr>
        <w:t xml:space="preserve">)  100 </w:t>
      </w:r>
      <w:r w:rsidRPr="00624437">
        <w:rPr>
          <w:bCs/>
          <w:highlight w:val="lightGray"/>
        </w:rPr>
        <w:t>x</w:t>
      </w:r>
      <w:r w:rsidRPr="00624437">
        <w:rPr>
          <w:bCs/>
          <w:highlight w:val="lightGray"/>
          <w:lang w:val="el-GR"/>
        </w:rPr>
        <w:t xml:space="preserve"> 1 δισκία (μονάδα δόσης)</w:t>
      </w:r>
    </w:p>
    <w:p w14:paraId="469AA47D" w14:textId="77777777" w:rsidR="00925532" w:rsidRPr="00624437" w:rsidRDefault="00925532" w:rsidP="00925532">
      <w:pPr>
        <w:rPr>
          <w:bCs/>
          <w:noProof/>
          <w:highlight w:val="lightGray"/>
          <w:lang w:val="el-GR"/>
        </w:rPr>
      </w:pPr>
    </w:p>
    <w:p w14:paraId="35A534B7" w14:textId="49418457" w:rsidR="00925532" w:rsidRPr="00624437" w:rsidRDefault="00925532" w:rsidP="00925532">
      <w:pPr>
        <w:rPr>
          <w:bCs/>
          <w:noProof/>
          <w:highlight w:val="lightGray"/>
          <w:lang w:val="el-GR"/>
        </w:rPr>
      </w:pPr>
      <w:r w:rsidRPr="00624437">
        <w:rPr>
          <w:bCs/>
          <w:noProof/>
          <w:highlight w:val="lightGray"/>
        </w:rPr>
        <w:t>EU</w:t>
      </w:r>
      <w:r w:rsidRPr="00624437">
        <w:rPr>
          <w:bCs/>
          <w:noProof/>
          <w:highlight w:val="lightGray"/>
          <w:lang w:val="el-GR"/>
        </w:rPr>
        <w:t xml:space="preserve">/1/21/1588/056  Ημερολογιακή </w:t>
      </w:r>
      <w:r w:rsidR="009075AB" w:rsidRPr="00624437">
        <w:rPr>
          <w:bCs/>
          <w:highlight w:val="lightGray"/>
          <w:lang w:val="el-GR"/>
        </w:rPr>
        <w:t>Κυψέλη</w:t>
      </w:r>
      <w:r w:rsidR="009075AB" w:rsidRPr="00624437">
        <w:rPr>
          <w:bCs/>
          <w:noProof/>
          <w:highlight w:val="lightGray"/>
          <w:lang w:val="el-GR"/>
        </w:rPr>
        <w:t xml:space="preserve"> </w:t>
      </w:r>
      <w:r w:rsidRPr="00624437">
        <w:rPr>
          <w:bCs/>
          <w:noProof/>
          <w:highlight w:val="lightGray"/>
          <w:lang w:val="el-GR"/>
        </w:rPr>
        <w:t>(</w:t>
      </w:r>
      <w:r w:rsidRPr="00624437">
        <w:rPr>
          <w:bCs/>
          <w:noProof/>
          <w:highlight w:val="lightGray"/>
        </w:rPr>
        <w:t>PVC</w:t>
      </w:r>
      <w:r w:rsidRPr="00624437">
        <w:rPr>
          <w:bCs/>
          <w:noProof/>
          <w:highlight w:val="lightGray"/>
          <w:lang w:val="el-GR"/>
        </w:rPr>
        <w:t>/</w:t>
      </w:r>
      <w:r w:rsidRPr="00624437">
        <w:rPr>
          <w:bCs/>
          <w:noProof/>
          <w:highlight w:val="lightGray"/>
        </w:rPr>
        <w:t>PVdC</w:t>
      </w:r>
      <w:r w:rsidRPr="00624437">
        <w:rPr>
          <w:bCs/>
          <w:noProof/>
          <w:highlight w:val="lightGray"/>
          <w:lang w:val="el-GR"/>
        </w:rPr>
        <w:t>/</w:t>
      </w:r>
      <w:r w:rsidRPr="00624437">
        <w:rPr>
          <w:bCs/>
          <w:noProof/>
          <w:highlight w:val="lightGray"/>
        </w:rPr>
        <w:t>alu</w:t>
      </w:r>
      <w:r w:rsidRPr="00624437">
        <w:rPr>
          <w:bCs/>
          <w:noProof/>
          <w:highlight w:val="lightGray"/>
          <w:lang w:val="el-GR"/>
        </w:rPr>
        <w:t xml:space="preserve">)  14 </w:t>
      </w:r>
      <w:r w:rsidRPr="00624437">
        <w:rPr>
          <w:bCs/>
          <w:highlight w:val="lightGray"/>
          <w:lang w:val="el-GR"/>
        </w:rPr>
        <w:t>δισκία</w:t>
      </w:r>
    </w:p>
    <w:p w14:paraId="1DE4259A" w14:textId="56CAFF80" w:rsidR="00925532" w:rsidRPr="00624437" w:rsidRDefault="00925532" w:rsidP="00925532">
      <w:pPr>
        <w:rPr>
          <w:bCs/>
          <w:noProof/>
          <w:highlight w:val="lightGray"/>
          <w:lang w:val="el-GR"/>
        </w:rPr>
      </w:pPr>
      <w:r w:rsidRPr="00624437">
        <w:rPr>
          <w:bCs/>
          <w:noProof/>
          <w:highlight w:val="lightGray"/>
        </w:rPr>
        <w:t>EU</w:t>
      </w:r>
      <w:r w:rsidRPr="00624437">
        <w:rPr>
          <w:bCs/>
          <w:noProof/>
          <w:highlight w:val="lightGray"/>
          <w:lang w:val="el-GR"/>
        </w:rPr>
        <w:t xml:space="preserve">/1/21/1588/057  Ημερολογιακή </w:t>
      </w:r>
      <w:r w:rsidR="009075AB" w:rsidRPr="00624437">
        <w:rPr>
          <w:bCs/>
          <w:highlight w:val="lightGray"/>
          <w:lang w:val="el-GR"/>
        </w:rPr>
        <w:t>Κυψέλη</w:t>
      </w:r>
      <w:r w:rsidR="009075AB" w:rsidRPr="00624437">
        <w:rPr>
          <w:bCs/>
          <w:noProof/>
          <w:highlight w:val="lightGray"/>
          <w:lang w:val="el-GR"/>
        </w:rPr>
        <w:t xml:space="preserve"> </w:t>
      </w:r>
      <w:r w:rsidRPr="00624437">
        <w:rPr>
          <w:bCs/>
          <w:noProof/>
          <w:highlight w:val="lightGray"/>
          <w:lang w:val="el-GR"/>
        </w:rPr>
        <w:t>(</w:t>
      </w:r>
      <w:r w:rsidRPr="00624437">
        <w:rPr>
          <w:bCs/>
          <w:noProof/>
          <w:highlight w:val="lightGray"/>
        </w:rPr>
        <w:t>PVC</w:t>
      </w:r>
      <w:r w:rsidRPr="00624437">
        <w:rPr>
          <w:bCs/>
          <w:noProof/>
          <w:highlight w:val="lightGray"/>
          <w:lang w:val="el-GR"/>
        </w:rPr>
        <w:t>/</w:t>
      </w:r>
      <w:r w:rsidRPr="00624437">
        <w:rPr>
          <w:bCs/>
          <w:noProof/>
          <w:highlight w:val="lightGray"/>
        </w:rPr>
        <w:t>PVdC</w:t>
      </w:r>
      <w:r w:rsidRPr="00624437">
        <w:rPr>
          <w:bCs/>
          <w:noProof/>
          <w:highlight w:val="lightGray"/>
          <w:lang w:val="el-GR"/>
        </w:rPr>
        <w:t>/</w:t>
      </w:r>
      <w:r w:rsidRPr="00624437">
        <w:rPr>
          <w:bCs/>
          <w:noProof/>
          <w:highlight w:val="lightGray"/>
        </w:rPr>
        <w:t>alu</w:t>
      </w:r>
      <w:r w:rsidRPr="00624437">
        <w:rPr>
          <w:bCs/>
          <w:noProof/>
          <w:highlight w:val="lightGray"/>
          <w:lang w:val="el-GR"/>
        </w:rPr>
        <w:t xml:space="preserve">)  28 </w:t>
      </w:r>
      <w:r w:rsidRPr="00624437">
        <w:rPr>
          <w:bCs/>
          <w:highlight w:val="lightGray"/>
          <w:lang w:val="el-GR"/>
        </w:rPr>
        <w:t>δισκία</w:t>
      </w:r>
    </w:p>
    <w:p w14:paraId="15DE8ADD" w14:textId="29FAC141" w:rsidR="00AF0E52" w:rsidRPr="00B3718D" w:rsidRDefault="00925532" w:rsidP="00AF0E52">
      <w:pPr>
        <w:tabs>
          <w:tab w:val="left" w:pos="567"/>
        </w:tabs>
        <w:outlineLvl w:val="0"/>
        <w:rPr>
          <w:rFonts w:eastAsia="Times New Roman"/>
          <w:b/>
          <w:snapToGrid/>
          <w:color w:val="auto"/>
          <w:spacing w:val="-2"/>
          <w:szCs w:val="20"/>
          <w:lang w:val="el-GR"/>
        </w:rPr>
      </w:pPr>
      <w:r w:rsidRPr="00624437">
        <w:rPr>
          <w:bCs/>
          <w:noProof/>
          <w:highlight w:val="lightGray"/>
        </w:rPr>
        <w:t>EU</w:t>
      </w:r>
      <w:r w:rsidRPr="00624437">
        <w:rPr>
          <w:bCs/>
          <w:noProof/>
          <w:highlight w:val="lightGray"/>
          <w:lang w:val="el-GR"/>
        </w:rPr>
        <w:t xml:space="preserve">/1/21/1588/058  Ημερολογιακή </w:t>
      </w:r>
      <w:r w:rsidR="009075AB" w:rsidRPr="00624437">
        <w:rPr>
          <w:bCs/>
          <w:highlight w:val="lightGray"/>
          <w:lang w:val="el-GR"/>
        </w:rPr>
        <w:t>Κυψέλη</w:t>
      </w:r>
      <w:r w:rsidR="009075AB" w:rsidRPr="00624437">
        <w:rPr>
          <w:bCs/>
          <w:noProof/>
          <w:highlight w:val="lightGray"/>
          <w:lang w:val="el-GR"/>
        </w:rPr>
        <w:t xml:space="preserve"> </w:t>
      </w:r>
      <w:r w:rsidRPr="00624437">
        <w:rPr>
          <w:bCs/>
          <w:noProof/>
          <w:highlight w:val="lightGray"/>
          <w:lang w:val="el-GR"/>
        </w:rPr>
        <w:t>(</w:t>
      </w:r>
      <w:r w:rsidRPr="00624437">
        <w:rPr>
          <w:bCs/>
          <w:noProof/>
          <w:highlight w:val="lightGray"/>
        </w:rPr>
        <w:t>PVC</w:t>
      </w:r>
      <w:r w:rsidRPr="00624437">
        <w:rPr>
          <w:bCs/>
          <w:noProof/>
          <w:highlight w:val="lightGray"/>
          <w:lang w:val="el-GR"/>
        </w:rPr>
        <w:t>/</w:t>
      </w:r>
      <w:r w:rsidRPr="00624437">
        <w:rPr>
          <w:bCs/>
          <w:noProof/>
          <w:highlight w:val="lightGray"/>
        </w:rPr>
        <w:t>PVdC</w:t>
      </w:r>
      <w:r w:rsidRPr="00624437">
        <w:rPr>
          <w:bCs/>
          <w:noProof/>
          <w:highlight w:val="lightGray"/>
          <w:lang w:val="el-GR"/>
        </w:rPr>
        <w:t>/</w:t>
      </w:r>
      <w:r w:rsidRPr="00624437">
        <w:rPr>
          <w:bCs/>
          <w:noProof/>
          <w:highlight w:val="lightGray"/>
        </w:rPr>
        <w:t>alu</w:t>
      </w:r>
      <w:r w:rsidRPr="00624437">
        <w:rPr>
          <w:bCs/>
          <w:noProof/>
          <w:highlight w:val="lightGray"/>
          <w:lang w:val="el-GR"/>
        </w:rPr>
        <w:t xml:space="preserve">)  98 </w:t>
      </w:r>
      <w:r w:rsidRPr="00624437">
        <w:rPr>
          <w:bCs/>
          <w:highlight w:val="lightGray"/>
          <w:lang w:val="el-GR"/>
        </w:rPr>
        <w:t>δισκία</w:t>
      </w:r>
      <w:r w:rsidRPr="00B3718D" w:rsidDel="00925532">
        <w:rPr>
          <w:rFonts w:eastAsia="Times New Roman"/>
          <w:bCs/>
          <w:snapToGrid/>
          <w:color w:val="auto"/>
          <w:spacing w:val="-2"/>
          <w:lang w:val="el-GR"/>
        </w:rPr>
        <w:t xml:space="preserve"> </w:t>
      </w:r>
    </w:p>
    <w:p w14:paraId="1582049F" w14:textId="77777777" w:rsidR="00AF0E52" w:rsidRPr="00B3718D" w:rsidRDefault="00AF0E52" w:rsidP="00AF0E52">
      <w:pPr>
        <w:tabs>
          <w:tab w:val="left" w:pos="567"/>
        </w:tabs>
        <w:outlineLvl w:val="0"/>
        <w:rPr>
          <w:rFonts w:eastAsia="Times New Roman"/>
          <w:b/>
          <w:snapToGrid/>
          <w:color w:val="auto"/>
          <w:spacing w:val="-2"/>
          <w:szCs w:val="20"/>
          <w:lang w:val="el-GR"/>
        </w:rPr>
      </w:pPr>
    </w:p>
    <w:p w14:paraId="37F8146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13.</w:t>
      </w:r>
      <w:r w:rsidRPr="00176260">
        <w:rPr>
          <w:rFonts w:eastAsia="Times New Roman"/>
          <w:b/>
          <w:bCs/>
          <w:snapToGrid/>
          <w:color w:val="auto"/>
          <w:spacing w:val="-2"/>
          <w:lang w:val="el-GR"/>
        </w:rPr>
        <w:tab/>
        <w:t>ΑΡΙΘΜΟΣ ΠΑΡΤΙΔΑΣ</w:t>
      </w:r>
    </w:p>
    <w:p w14:paraId="4333F961"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3BF2D408"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6DBD0FE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918A27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11E291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14.</w:t>
      </w:r>
      <w:r w:rsidRPr="00176260">
        <w:rPr>
          <w:rFonts w:eastAsia="Times New Roman"/>
          <w:b/>
          <w:bCs/>
          <w:snapToGrid/>
          <w:color w:val="auto"/>
          <w:spacing w:val="-2"/>
          <w:lang w:val="el-GR"/>
        </w:rPr>
        <w:tab/>
        <w:t>ΓΕΝΙΚΗ ΚΑΤΑΤΑΞΗ ΓΙΑ ΤΗ ΔΙΑΘΕΣΗ</w:t>
      </w:r>
    </w:p>
    <w:p w14:paraId="4D1C34F8"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156A2A1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4DC709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15.</w:t>
      </w:r>
      <w:r w:rsidRPr="00176260">
        <w:rPr>
          <w:rFonts w:eastAsia="Times New Roman"/>
          <w:b/>
          <w:bCs/>
          <w:snapToGrid/>
          <w:color w:val="auto"/>
          <w:spacing w:val="-2"/>
          <w:lang w:val="el-GR"/>
        </w:rPr>
        <w:tab/>
        <w:t>ΟΔΗΓΙΕΣ ΧΡΗΣΗΣ</w:t>
      </w:r>
    </w:p>
    <w:p w14:paraId="37D752D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1473CDA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9A488E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82509F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16.</w:t>
      </w:r>
      <w:r w:rsidRPr="00176260">
        <w:rPr>
          <w:rFonts w:eastAsia="Times New Roman"/>
          <w:b/>
          <w:bCs/>
          <w:snapToGrid/>
          <w:color w:val="auto"/>
          <w:spacing w:val="-2"/>
          <w:lang w:val="el-GR"/>
        </w:rPr>
        <w:tab/>
        <w:t>ΠΛΗΡΟΦΟΡΙΕΣ ΣΕ BRAILLE</w:t>
      </w:r>
    </w:p>
    <w:p w14:paraId="3FFB3E5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49356B7" w14:textId="40530B8E"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snapToGrid/>
          <w:color w:val="auto"/>
          <w:spacing w:val="-2"/>
          <w:lang w:val="el-GR"/>
        </w:rPr>
        <w:t>Rivaroxaban</w:t>
      </w:r>
      <w:proofErr w:type="spellEnd"/>
      <w:r>
        <w:rPr>
          <w:rFonts w:eastAsia="Times New Roman"/>
          <w:snapToGrid/>
          <w:color w:val="auto"/>
          <w:spacing w:val="-2"/>
          <w:lang w:val="el-GR"/>
        </w:rPr>
        <w:t xml:space="preserve"> </w:t>
      </w:r>
      <w:proofErr w:type="spellStart"/>
      <w:r>
        <w:rPr>
          <w:rFonts w:eastAsia="Times New Roman"/>
          <w:snapToGrid/>
          <w:color w:val="auto"/>
          <w:spacing w:val="-2"/>
          <w:lang w:val="el-GR"/>
        </w:rPr>
        <w:t>Viatris</w:t>
      </w:r>
      <w:proofErr w:type="spellEnd"/>
      <w:r w:rsidR="00AF0E52" w:rsidRPr="00176260">
        <w:rPr>
          <w:rFonts w:eastAsia="Times New Roman"/>
          <w:snapToGrid/>
          <w:color w:val="auto"/>
          <w:spacing w:val="-2"/>
          <w:lang w:val="el-GR"/>
        </w:rPr>
        <w:t xml:space="preserve"> 20</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p>
    <w:p w14:paraId="43726C6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7B618B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FDF082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17.</w:t>
      </w:r>
      <w:r w:rsidRPr="00176260">
        <w:rPr>
          <w:rFonts w:eastAsia="Times New Roman"/>
          <w:b/>
          <w:bCs/>
          <w:snapToGrid/>
          <w:color w:val="auto"/>
          <w:spacing w:val="-2"/>
          <w:lang w:val="el-GR"/>
        </w:rPr>
        <w:tab/>
        <w:t>ΜΟΝΑΔΙΚΟΣ ΑΝΑΓΝΩΡΙΣΤΙΚΟΣ ΚΩΔΙΚΟΣ – ΔΙΣΔΙΑΣΤΑΤΟΣ ΓΡΑΜΜΩΤΟΣ ΚΩΔΙΚΑΣ (2D)</w:t>
      </w:r>
    </w:p>
    <w:p w14:paraId="6A47F08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4E2F4EE"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624437">
        <w:rPr>
          <w:rFonts w:eastAsia="Times New Roman"/>
          <w:bCs/>
          <w:snapToGrid/>
          <w:color w:val="auto"/>
          <w:spacing w:val="-2"/>
          <w:highlight w:val="lightGray"/>
          <w:lang w:val="el-GR"/>
        </w:rPr>
        <w:t xml:space="preserve">Δισδιάστατος γραμμωτός κώδικας (2D) που φέρει τον </w:t>
      </w:r>
      <w:proofErr w:type="spellStart"/>
      <w:r w:rsidRPr="00624437">
        <w:rPr>
          <w:rFonts w:eastAsia="Times New Roman"/>
          <w:bCs/>
          <w:snapToGrid/>
          <w:color w:val="auto"/>
          <w:spacing w:val="-2"/>
          <w:highlight w:val="lightGray"/>
          <w:lang w:val="el-GR"/>
        </w:rPr>
        <w:t>περιληφθέντα</w:t>
      </w:r>
      <w:proofErr w:type="spellEnd"/>
      <w:r w:rsidRPr="00624437">
        <w:rPr>
          <w:rFonts w:eastAsia="Times New Roman"/>
          <w:bCs/>
          <w:snapToGrid/>
          <w:color w:val="auto"/>
          <w:spacing w:val="-2"/>
          <w:highlight w:val="lightGray"/>
          <w:lang w:val="el-GR"/>
        </w:rPr>
        <w:t xml:space="preserve"> μοναδικό αναγνωριστικό κωδικό</w:t>
      </w:r>
      <w:r w:rsidRPr="00176260">
        <w:rPr>
          <w:rFonts w:eastAsia="Times New Roman"/>
          <w:bCs/>
          <w:snapToGrid/>
          <w:color w:val="auto"/>
          <w:spacing w:val="-2"/>
          <w:lang w:val="el-GR"/>
        </w:rPr>
        <w:t>.</w:t>
      </w:r>
    </w:p>
    <w:p w14:paraId="71DB4DC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54322F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BA1DBCF" w14:textId="77777777" w:rsidR="00AF0E52" w:rsidRPr="005571B3" w:rsidRDefault="00AF0E52" w:rsidP="002E23F8">
      <w:pPr>
        <w:keepNext/>
        <w:keepLines/>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18.</w:t>
      </w:r>
      <w:r w:rsidRPr="00176260">
        <w:rPr>
          <w:rFonts w:eastAsia="Times New Roman"/>
          <w:b/>
          <w:bCs/>
          <w:snapToGrid/>
          <w:color w:val="auto"/>
          <w:spacing w:val="-2"/>
          <w:lang w:val="el-GR"/>
        </w:rPr>
        <w:tab/>
        <w:t>ΜΟΝΑΔΙΚΟΣ ΑΝΑΓΝΩΡΙΣΤΙΚΟΣ ΚΩΔΙΚΟΣ – ΔΕΔΟΜΕΝΑ ΑΝΑΓΝΩΣΙΜΑ ΑΠΟ ΤΟΝ ΑΝΘΡΩΠΟ</w:t>
      </w:r>
    </w:p>
    <w:p w14:paraId="0B7A923B" w14:textId="77777777" w:rsidR="00AF0E52" w:rsidRPr="005571B3" w:rsidRDefault="00AF0E52" w:rsidP="002E23F8">
      <w:pPr>
        <w:keepNext/>
        <w:keepLines/>
        <w:tabs>
          <w:tab w:val="left" w:pos="567"/>
        </w:tabs>
        <w:outlineLvl w:val="0"/>
        <w:rPr>
          <w:rFonts w:eastAsia="Times New Roman"/>
          <w:b/>
          <w:snapToGrid/>
          <w:color w:val="auto"/>
          <w:spacing w:val="-2"/>
          <w:szCs w:val="20"/>
          <w:lang w:val="el-GR"/>
        </w:rPr>
      </w:pPr>
    </w:p>
    <w:p w14:paraId="7848A8FD" w14:textId="77777777" w:rsidR="00AF0E52" w:rsidRPr="005571B3" w:rsidRDefault="00AF0E52" w:rsidP="002E23F8">
      <w:pPr>
        <w:keepNext/>
        <w:keepLines/>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PC</w:t>
      </w:r>
    </w:p>
    <w:p w14:paraId="1687DDA9" w14:textId="77777777" w:rsidR="00AF0E52" w:rsidRPr="005571B3" w:rsidRDefault="00AF0E52" w:rsidP="002E23F8">
      <w:pPr>
        <w:keepNext/>
        <w:keepLines/>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SN</w:t>
      </w:r>
    </w:p>
    <w:p w14:paraId="754F57A9" w14:textId="77777777" w:rsidR="00AF0E52" w:rsidRPr="005571B3" w:rsidRDefault="00AF0E52" w:rsidP="002E23F8">
      <w:pPr>
        <w:keepNext/>
        <w:keepLines/>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NN</w:t>
      </w:r>
    </w:p>
    <w:p w14:paraId="7FE2E23B" w14:textId="77777777" w:rsidR="00AF0E52" w:rsidRPr="005571B3" w:rsidRDefault="00AF0E52" w:rsidP="002E23F8">
      <w:pPr>
        <w:keepNext/>
        <w:keepLines/>
        <w:tabs>
          <w:tab w:val="left" w:pos="567"/>
        </w:tabs>
        <w:outlineLvl w:val="0"/>
        <w:rPr>
          <w:rFonts w:eastAsia="Times New Roman"/>
          <w:b/>
          <w:snapToGrid/>
          <w:color w:val="auto"/>
          <w:spacing w:val="-2"/>
          <w:szCs w:val="20"/>
          <w:lang w:val="el-GR"/>
        </w:rPr>
      </w:pPr>
    </w:p>
    <w:p w14:paraId="3E0DEABE" w14:textId="77777777" w:rsidR="00AF0E52" w:rsidRPr="005571B3" w:rsidRDefault="00AF0E52" w:rsidP="002E23F8">
      <w:pPr>
        <w:keepNext/>
        <w:keepLines/>
        <w:tabs>
          <w:tab w:val="left" w:pos="567"/>
        </w:tabs>
        <w:outlineLvl w:val="0"/>
        <w:rPr>
          <w:rFonts w:eastAsia="Times New Roman"/>
          <w:b/>
          <w:snapToGrid/>
          <w:color w:val="auto"/>
          <w:spacing w:val="-2"/>
          <w:szCs w:val="20"/>
          <w:lang w:val="el-GR"/>
        </w:rPr>
      </w:pPr>
    </w:p>
    <w:p w14:paraId="36F357DC"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5571B3">
        <w:rPr>
          <w:rFonts w:eastAsia="Times New Roman"/>
          <w:b/>
          <w:snapToGrid/>
          <w:color w:val="auto"/>
          <w:spacing w:val="-2"/>
          <w:szCs w:val="20"/>
          <w:lang w:val="el-GR"/>
        </w:rPr>
        <w:br w:type="page"/>
      </w:r>
    </w:p>
    <w:p w14:paraId="307E6EC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lastRenderedPageBreak/>
        <w:t>ΕΛΑΧΙΣΤΕΣ ΕΝΔΕΙΞΕΙΣ ΠΟΥ ΠΡΕΠΕΙ ΝΑ ΑΝΑΓΡΑΦΟΝΤΑΙ ΣΤΙΣ ΣΥΣΚΕΥΑΣΙΕΣ ΚΥΨΕΛΗΣ (BLISTER) Ή ΣΤΙΣ ΤΑΙΝΙΕΣ (STRIPS)</w:t>
      </w:r>
    </w:p>
    <w:p w14:paraId="7D6CE30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554E140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ΚΥΨΕΛΗ</w:t>
      </w:r>
      <w:r w:rsidR="00885F1A" w:rsidRPr="00176260">
        <w:rPr>
          <w:rFonts w:eastAsia="Times New Roman"/>
          <w:b/>
          <w:bCs/>
          <w:snapToGrid/>
          <w:color w:val="auto"/>
          <w:spacing w:val="-2"/>
          <w:lang w:val="el-GR"/>
        </w:rPr>
        <w:t xml:space="preserve"> (BLISTER)</w:t>
      </w:r>
    </w:p>
    <w:p w14:paraId="0A2445D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C98E80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1095B7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5F068353"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17E8EF9B" w14:textId="4CEF1E40"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20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δισκία </w:t>
      </w:r>
    </w:p>
    <w:p w14:paraId="5E3CD430"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p>
    <w:p w14:paraId="5EA52F32"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0210716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ΟΝΟΜΑ ΚΑΤΟΧΟΥ ΤΗΣ ΑΔΕΙΑΣ ΚΥΚΛΟΦΟΡΙΑΣ</w:t>
      </w:r>
    </w:p>
    <w:p w14:paraId="4BDA2C0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A37B5D5" w14:textId="77777777" w:rsidR="00716B96" w:rsidRPr="00575EB6" w:rsidRDefault="00716B96" w:rsidP="00716B96">
      <w:pPr>
        <w:rPr>
          <w:noProof/>
          <w:lang w:val="el-GR"/>
        </w:rPr>
      </w:pPr>
      <w:r w:rsidRPr="00101E52">
        <w:rPr>
          <w:noProof/>
        </w:rPr>
        <w:t>Viatris</w:t>
      </w:r>
      <w:r w:rsidRPr="00575EB6">
        <w:rPr>
          <w:noProof/>
          <w:lang w:val="el-GR"/>
        </w:rPr>
        <w:t xml:space="preserve"> </w:t>
      </w:r>
      <w:r w:rsidRPr="00101E52">
        <w:rPr>
          <w:noProof/>
        </w:rPr>
        <w:t>Limited</w:t>
      </w:r>
    </w:p>
    <w:p w14:paraId="0A41D2DD"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1A430C2E"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1936F46A"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3.</w:t>
      </w:r>
      <w:r w:rsidRPr="00575EB6">
        <w:rPr>
          <w:rFonts w:eastAsia="Times New Roman"/>
          <w:b/>
          <w:bCs/>
          <w:snapToGrid/>
          <w:color w:val="auto"/>
          <w:spacing w:val="-2"/>
          <w:lang w:val="el-GR"/>
        </w:rPr>
        <w:tab/>
      </w:r>
      <w:r w:rsidRPr="00176260">
        <w:rPr>
          <w:rFonts w:eastAsia="Times New Roman"/>
          <w:b/>
          <w:bCs/>
          <w:snapToGrid/>
          <w:color w:val="auto"/>
          <w:spacing w:val="-2"/>
          <w:lang w:val="el-GR"/>
        </w:rPr>
        <w:t>ΗΜΕΡΟΜΗΝΙΑ</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ΛΗΞΗΣ</w:t>
      </w:r>
    </w:p>
    <w:p w14:paraId="6C4B46B8"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1EE4F43C" w14:textId="77777777" w:rsidR="00AF0E52" w:rsidRPr="00575EB6"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507A7125"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04537FFF"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12620E2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ΑΡΙΘΜΟΣ ΠΑΡΤΙΔΑΣ</w:t>
      </w:r>
    </w:p>
    <w:p w14:paraId="56C6216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9FC0C1E"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2569880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C93758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0110D8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ΑΛΛΑ ΣΤΟΙΧΕΙΑ</w:t>
      </w:r>
    </w:p>
    <w:p w14:paraId="4941623D" w14:textId="77777777" w:rsidR="00AF0E52" w:rsidRDefault="00AF0E52" w:rsidP="00AF0E52">
      <w:pPr>
        <w:tabs>
          <w:tab w:val="left" w:pos="567"/>
        </w:tabs>
        <w:outlineLvl w:val="0"/>
        <w:rPr>
          <w:rFonts w:eastAsia="Times New Roman"/>
          <w:b/>
          <w:snapToGrid/>
          <w:color w:val="auto"/>
          <w:spacing w:val="-2"/>
          <w:szCs w:val="20"/>
          <w:lang w:val="el-GR"/>
        </w:rPr>
      </w:pPr>
    </w:p>
    <w:p w14:paraId="53F9D96B" w14:textId="7EF1A00A" w:rsidR="002E23F8" w:rsidRDefault="002E23F8" w:rsidP="00AF0E52">
      <w:pPr>
        <w:tabs>
          <w:tab w:val="left" w:pos="567"/>
        </w:tabs>
        <w:outlineLvl w:val="0"/>
        <w:rPr>
          <w:rFonts w:eastAsia="Times New Roman"/>
          <w:b/>
          <w:snapToGrid/>
          <w:color w:val="auto"/>
          <w:spacing w:val="-2"/>
          <w:szCs w:val="20"/>
          <w:lang w:val="el-GR"/>
        </w:rPr>
      </w:pPr>
    </w:p>
    <w:p w14:paraId="169598A5" w14:textId="040DB2E9" w:rsidR="00C066DC" w:rsidRDefault="00C066DC" w:rsidP="00AF0E52">
      <w:pPr>
        <w:tabs>
          <w:tab w:val="left" w:pos="567"/>
        </w:tabs>
        <w:outlineLvl w:val="0"/>
        <w:rPr>
          <w:rFonts w:eastAsia="Times New Roman"/>
          <w:b/>
          <w:snapToGrid/>
          <w:color w:val="auto"/>
          <w:spacing w:val="-2"/>
          <w:szCs w:val="20"/>
          <w:lang w:val="el-GR"/>
        </w:rPr>
      </w:pPr>
    </w:p>
    <w:p w14:paraId="1C953444" w14:textId="2302E135" w:rsidR="00C066DC" w:rsidRDefault="00C066DC" w:rsidP="00AF0E52">
      <w:pPr>
        <w:tabs>
          <w:tab w:val="left" w:pos="567"/>
        </w:tabs>
        <w:outlineLvl w:val="0"/>
        <w:rPr>
          <w:rFonts w:eastAsia="Times New Roman"/>
          <w:b/>
          <w:snapToGrid/>
          <w:color w:val="auto"/>
          <w:spacing w:val="-2"/>
          <w:szCs w:val="20"/>
          <w:lang w:val="el-GR"/>
        </w:rPr>
      </w:pPr>
    </w:p>
    <w:p w14:paraId="40867330" w14:textId="00FDD67A" w:rsidR="00C066DC" w:rsidRDefault="00C066DC" w:rsidP="00AF0E52">
      <w:pPr>
        <w:tabs>
          <w:tab w:val="left" w:pos="567"/>
        </w:tabs>
        <w:outlineLvl w:val="0"/>
        <w:rPr>
          <w:rFonts w:eastAsia="Times New Roman"/>
          <w:b/>
          <w:snapToGrid/>
          <w:color w:val="auto"/>
          <w:spacing w:val="-2"/>
          <w:szCs w:val="20"/>
          <w:lang w:val="el-GR"/>
        </w:rPr>
      </w:pPr>
    </w:p>
    <w:p w14:paraId="2519B839" w14:textId="66BD3B7F" w:rsidR="00C066DC" w:rsidRDefault="00C066DC" w:rsidP="00AF0E52">
      <w:pPr>
        <w:tabs>
          <w:tab w:val="left" w:pos="567"/>
        </w:tabs>
        <w:outlineLvl w:val="0"/>
        <w:rPr>
          <w:rFonts w:eastAsia="Times New Roman"/>
          <w:b/>
          <w:snapToGrid/>
          <w:color w:val="auto"/>
          <w:spacing w:val="-2"/>
          <w:szCs w:val="20"/>
          <w:lang w:val="el-GR"/>
        </w:rPr>
      </w:pPr>
    </w:p>
    <w:p w14:paraId="04A065D9" w14:textId="186FE471" w:rsidR="00C066DC" w:rsidRDefault="00C066DC" w:rsidP="00AF0E52">
      <w:pPr>
        <w:tabs>
          <w:tab w:val="left" w:pos="567"/>
        </w:tabs>
        <w:outlineLvl w:val="0"/>
        <w:rPr>
          <w:rFonts w:eastAsia="Times New Roman"/>
          <w:b/>
          <w:snapToGrid/>
          <w:color w:val="auto"/>
          <w:spacing w:val="-2"/>
          <w:szCs w:val="20"/>
          <w:lang w:val="el-GR"/>
        </w:rPr>
      </w:pPr>
    </w:p>
    <w:p w14:paraId="179B75C8" w14:textId="42022C02" w:rsidR="00C066DC" w:rsidRDefault="00C066DC" w:rsidP="00AF0E52">
      <w:pPr>
        <w:tabs>
          <w:tab w:val="left" w:pos="567"/>
        </w:tabs>
        <w:outlineLvl w:val="0"/>
        <w:rPr>
          <w:rFonts w:eastAsia="Times New Roman"/>
          <w:b/>
          <w:snapToGrid/>
          <w:color w:val="auto"/>
          <w:spacing w:val="-2"/>
          <w:szCs w:val="20"/>
          <w:lang w:val="el-GR"/>
        </w:rPr>
      </w:pPr>
    </w:p>
    <w:p w14:paraId="685F24F6" w14:textId="2519E236" w:rsidR="00C066DC" w:rsidRDefault="00C066DC" w:rsidP="00AF0E52">
      <w:pPr>
        <w:tabs>
          <w:tab w:val="left" w:pos="567"/>
        </w:tabs>
        <w:outlineLvl w:val="0"/>
        <w:rPr>
          <w:rFonts w:eastAsia="Times New Roman"/>
          <w:b/>
          <w:snapToGrid/>
          <w:color w:val="auto"/>
          <w:spacing w:val="-2"/>
          <w:szCs w:val="20"/>
          <w:lang w:val="el-GR"/>
        </w:rPr>
      </w:pPr>
    </w:p>
    <w:p w14:paraId="6D07FA38" w14:textId="661736EB" w:rsidR="00C066DC" w:rsidRDefault="00C066DC" w:rsidP="00AF0E52">
      <w:pPr>
        <w:tabs>
          <w:tab w:val="left" w:pos="567"/>
        </w:tabs>
        <w:outlineLvl w:val="0"/>
        <w:rPr>
          <w:rFonts w:eastAsia="Times New Roman"/>
          <w:b/>
          <w:snapToGrid/>
          <w:color w:val="auto"/>
          <w:spacing w:val="-2"/>
          <w:szCs w:val="20"/>
          <w:lang w:val="el-GR"/>
        </w:rPr>
      </w:pPr>
    </w:p>
    <w:p w14:paraId="23A2C9E3" w14:textId="3727CE40" w:rsidR="00C066DC" w:rsidRDefault="00C066DC" w:rsidP="00AF0E52">
      <w:pPr>
        <w:tabs>
          <w:tab w:val="left" w:pos="567"/>
        </w:tabs>
        <w:outlineLvl w:val="0"/>
        <w:rPr>
          <w:rFonts w:eastAsia="Times New Roman"/>
          <w:b/>
          <w:snapToGrid/>
          <w:color w:val="auto"/>
          <w:spacing w:val="-2"/>
          <w:szCs w:val="20"/>
          <w:lang w:val="el-GR"/>
        </w:rPr>
      </w:pPr>
    </w:p>
    <w:p w14:paraId="0D203D5A" w14:textId="28DE5FD7" w:rsidR="00C066DC" w:rsidRDefault="00C066DC" w:rsidP="00AF0E52">
      <w:pPr>
        <w:tabs>
          <w:tab w:val="left" w:pos="567"/>
        </w:tabs>
        <w:outlineLvl w:val="0"/>
        <w:rPr>
          <w:rFonts w:eastAsia="Times New Roman"/>
          <w:b/>
          <w:snapToGrid/>
          <w:color w:val="auto"/>
          <w:spacing w:val="-2"/>
          <w:szCs w:val="20"/>
          <w:lang w:val="el-GR"/>
        </w:rPr>
      </w:pPr>
    </w:p>
    <w:p w14:paraId="760F9325" w14:textId="4E8CDCB0" w:rsidR="00C066DC" w:rsidRDefault="00C066DC" w:rsidP="00AF0E52">
      <w:pPr>
        <w:tabs>
          <w:tab w:val="left" w:pos="567"/>
        </w:tabs>
        <w:outlineLvl w:val="0"/>
        <w:rPr>
          <w:rFonts w:eastAsia="Times New Roman"/>
          <w:b/>
          <w:snapToGrid/>
          <w:color w:val="auto"/>
          <w:spacing w:val="-2"/>
          <w:szCs w:val="20"/>
          <w:lang w:val="el-GR"/>
        </w:rPr>
      </w:pPr>
    </w:p>
    <w:p w14:paraId="0CFB3BA9" w14:textId="1D2C6F34" w:rsidR="00C066DC" w:rsidRDefault="00C066DC" w:rsidP="00AF0E52">
      <w:pPr>
        <w:tabs>
          <w:tab w:val="left" w:pos="567"/>
        </w:tabs>
        <w:outlineLvl w:val="0"/>
        <w:rPr>
          <w:rFonts w:eastAsia="Times New Roman"/>
          <w:b/>
          <w:snapToGrid/>
          <w:color w:val="auto"/>
          <w:spacing w:val="-2"/>
          <w:szCs w:val="20"/>
          <w:lang w:val="el-GR"/>
        </w:rPr>
      </w:pPr>
    </w:p>
    <w:p w14:paraId="4CB2E931" w14:textId="06A8EBB3" w:rsidR="00C066DC" w:rsidRDefault="00C066DC" w:rsidP="00AF0E52">
      <w:pPr>
        <w:tabs>
          <w:tab w:val="left" w:pos="567"/>
        </w:tabs>
        <w:outlineLvl w:val="0"/>
        <w:rPr>
          <w:rFonts w:eastAsia="Times New Roman"/>
          <w:b/>
          <w:snapToGrid/>
          <w:color w:val="auto"/>
          <w:spacing w:val="-2"/>
          <w:szCs w:val="20"/>
          <w:lang w:val="el-GR"/>
        </w:rPr>
      </w:pPr>
    </w:p>
    <w:p w14:paraId="1966DEE9" w14:textId="1A8262EB" w:rsidR="00C066DC" w:rsidRDefault="00C066DC" w:rsidP="00AF0E52">
      <w:pPr>
        <w:tabs>
          <w:tab w:val="left" w:pos="567"/>
        </w:tabs>
        <w:outlineLvl w:val="0"/>
        <w:rPr>
          <w:rFonts w:eastAsia="Times New Roman"/>
          <w:b/>
          <w:snapToGrid/>
          <w:color w:val="auto"/>
          <w:spacing w:val="-2"/>
          <w:szCs w:val="20"/>
          <w:lang w:val="el-GR"/>
        </w:rPr>
      </w:pPr>
    </w:p>
    <w:p w14:paraId="171995C9" w14:textId="4B93ED47" w:rsidR="00C066DC" w:rsidRDefault="00C066DC" w:rsidP="00AF0E52">
      <w:pPr>
        <w:tabs>
          <w:tab w:val="left" w:pos="567"/>
        </w:tabs>
        <w:outlineLvl w:val="0"/>
        <w:rPr>
          <w:rFonts w:eastAsia="Times New Roman"/>
          <w:b/>
          <w:snapToGrid/>
          <w:color w:val="auto"/>
          <w:spacing w:val="-2"/>
          <w:szCs w:val="20"/>
          <w:lang w:val="el-GR"/>
        </w:rPr>
      </w:pPr>
    </w:p>
    <w:p w14:paraId="05028B8C" w14:textId="4DB029AA" w:rsidR="00C066DC" w:rsidRDefault="00C066DC" w:rsidP="00AF0E52">
      <w:pPr>
        <w:tabs>
          <w:tab w:val="left" w:pos="567"/>
        </w:tabs>
        <w:outlineLvl w:val="0"/>
        <w:rPr>
          <w:rFonts w:eastAsia="Times New Roman"/>
          <w:b/>
          <w:snapToGrid/>
          <w:color w:val="auto"/>
          <w:spacing w:val="-2"/>
          <w:szCs w:val="20"/>
          <w:lang w:val="el-GR"/>
        </w:rPr>
      </w:pPr>
    </w:p>
    <w:p w14:paraId="7A3B343F" w14:textId="4C505EC1" w:rsidR="00C066DC" w:rsidRDefault="00C066DC" w:rsidP="00AF0E52">
      <w:pPr>
        <w:tabs>
          <w:tab w:val="left" w:pos="567"/>
        </w:tabs>
        <w:outlineLvl w:val="0"/>
        <w:rPr>
          <w:rFonts w:eastAsia="Times New Roman"/>
          <w:b/>
          <w:snapToGrid/>
          <w:color w:val="auto"/>
          <w:spacing w:val="-2"/>
          <w:szCs w:val="20"/>
          <w:lang w:val="el-GR"/>
        </w:rPr>
      </w:pPr>
    </w:p>
    <w:p w14:paraId="424FF458" w14:textId="105DB2D5" w:rsidR="00C066DC" w:rsidRDefault="00C066DC" w:rsidP="00AF0E52">
      <w:pPr>
        <w:tabs>
          <w:tab w:val="left" w:pos="567"/>
        </w:tabs>
        <w:outlineLvl w:val="0"/>
        <w:rPr>
          <w:rFonts w:eastAsia="Times New Roman"/>
          <w:b/>
          <w:snapToGrid/>
          <w:color w:val="auto"/>
          <w:spacing w:val="-2"/>
          <w:szCs w:val="20"/>
          <w:lang w:val="el-GR"/>
        </w:rPr>
      </w:pPr>
    </w:p>
    <w:p w14:paraId="75A24734" w14:textId="6D928E13" w:rsidR="00C066DC" w:rsidRDefault="00C066DC" w:rsidP="00AF0E52">
      <w:pPr>
        <w:tabs>
          <w:tab w:val="left" w:pos="567"/>
        </w:tabs>
        <w:outlineLvl w:val="0"/>
        <w:rPr>
          <w:rFonts w:eastAsia="Times New Roman"/>
          <w:b/>
          <w:snapToGrid/>
          <w:color w:val="auto"/>
          <w:spacing w:val="-2"/>
          <w:szCs w:val="20"/>
          <w:lang w:val="el-GR"/>
        </w:rPr>
      </w:pPr>
    </w:p>
    <w:p w14:paraId="2A61563B" w14:textId="7335DB7D" w:rsidR="00C066DC" w:rsidRDefault="00C066DC" w:rsidP="00AF0E52">
      <w:pPr>
        <w:tabs>
          <w:tab w:val="left" w:pos="567"/>
        </w:tabs>
        <w:outlineLvl w:val="0"/>
        <w:rPr>
          <w:rFonts w:eastAsia="Times New Roman"/>
          <w:b/>
          <w:snapToGrid/>
          <w:color w:val="auto"/>
          <w:spacing w:val="-2"/>
          <w:szCs w:val="20"/>
          <w:lang w:val="el-GR"/>
        </w:rPr>
      </w:pPr>
    </w:p>
    <w:p w14:paraId="7432443E" w14:textId="4770E5D9" w:rsidR="00C066DC" w:rsidRDefault="00C066DC" w:rsidP="00AF0E52">
      <w:pPr>
        <w:tabs>
          <w:tab w:val="left" w:pos="567"/>
        </w:tabs>
        <w:outlineLvl w:val="0"/>
        <w:rPr>
          <w:rFonts w:eastAsia="Times New Roman"/>
          <w:b/>
          <w:snapToGrid/>
          <w:color w:val="auto"/>
          <w:spacing w:val="-2"/>
          <w:szCs w:val="20"/>
          <w:lang w:val="el-GR"/>
        </w:rPr>
      </w:pPr>
    </w:p>
    <w:p w14:paraId="512EA241" w14:textId="05136B16" w:rsidR="00C066DC" w:rsidRDefault="00C066DC" w:rsidP="00AF0E52">
      <w:pPr>
        <w:tabs>
          <w:tab w:val="left" w:pos="567"/>
        </w:tabs>
        <w:outlineLvl w:val="0"/>
        <w:rPr>
          <w:rFonts w:eastAsia="Times New Roman"/>
          <w:b/>
          <w:snapToGrid/>
          <w:color w:val="auto"/>
          <w:spacing w:val="-2"/>
          <w:szCs w:val="20"/>
          <w:lang w:val="el-GR"/>
        </w:rPr>
      </w:pPr>
    </w:p>
    <w:p w14:paraId="54FFEBCE" w14:textId="79061C3E" w:rsidR="00C066DC" w:rsidRDefault="00C066DC" w:rsidP="00AF0E52">
      <w:pPr>
        <w:tabs>
          <w:tab w:val="left" w:pos="567"/>
        </w:tabs>
        <w:outlineLvl w:val="0"/>
        <w:rPr>
          <w:rFonts w:eastAsia="Times New Roman"/>
          <w:b/>
          <w:snapToGrid/>
          <w:color w:val="auto"/>
          <w:spacing w:val="-2"/>
          <w:szCs w:val="20"/>
          <w:lang w:val="el-GR"/>
        </w:rPr>
      </w:pPr>
    </w:p>
    <w:p w14:paraId="7A7671A1" w14:textId="2CF2181D" w:rsidR="00C066DC" w:rsidRDefault="00C066DC" w:rsidP="00AF0E52">
      <w:pPr>
        <w:tabs>
          <w:tab w:val="left" w:pos="567"/>
        </w:tabs>
        <w:outlineLvl w:val="0"/>
        <w:rPr>
          <w:rFonts w:eastAsia="Times New Roman"/>
          <w:b/>
          <w:snapToGrid/>
          <w:color w:val="auto"/>
          <w:spacing w:val="-2"/>
          <w:szCs w:val="20"/>
          <w:lang w:val="el-GR"/>
        </w:rPr>
      </w:pPr>
    </w:p>
    <w:p w14:paraId="5E93D64B" w14:textId="6890D934" w:rsidR="00C066DC" w:rsidRDefault="00C066DC" w:rsidP="00AF0E52">
      <w:pPr>
        <w:tabs>
          <w:tab w:val="left" w:pos="567"/>
        </w:tabs>
        <w:outlineLvl w:val="0"/>
        <w:rPr>
          <w:rFonts w:eastAsia="Times New Roman"/>
          <w:b/>
          <w:snapToGrid/>
          <w:color w:val="auto"/>
          <w:spacing w:val="-2"/>
          <w:szCs w:val="20"/>
          <w:lang w:val="el-GR"/>
        </w:rPr>
      </w:pPr>
    </w:p>
    <w:p w14:paraId="17E9978E" w14:textId="7767D921" w:rsidR="00C066DC" w:rsidRDefault="00C066DC" w:rsidP="00AF0E52">
      <w:pPr>
        <w:tabs>
          <w:tab w:val="left" w:pos="567"/>
        </w:tabs>
        <w:outlineLvl w:val="0"/>
        <w:rPr>
          <w:rFonts w:eastAsia="Times New Roman"/>
          <w:b/>
          <w:snapToGrid/>
          <w:color w:val="auto"/>
          <w:spacing w:val="-2"/>
          <w:szCs w:val="20"/>
          <w:lang w:val="el-GR"/>
        </w:rPr>
      </w:pPr>
    </w:p>
    <w:p w14:paraId="6601D02E" w14:textId="77777777" w:rsidR="00C066DC" w:rsidRPr="005571B3" w:rsidRDefault="00C066DC" w:rsidP="00AF0E52">
      <w:pPr>
        <w:tabs>
          <w:tab w:val="left" w:pos="567"/>
        </w:tabs>
        <w:outlineLvl w:val="0"/>
        <w:rPr>
          <w:rFonts w:eastAsia="Times New Roman"/>
          <w:b/>
          <w:snapToGrid/>
          <w:color w:val="auto"/>
          <w:spacing w:val="-2"/>
          <w:szCs w:val="20"/>
          <w:lang w:val="el-GR"/>
        </w:rPr>
      </w:pPr>
    </w:p>
    <w:p w14:paraId="1D848E4C" w14:textId="77777777" w:rsidR="00C066DC" w:rsidRPr="005571B3" w:rsidRDefault="00C066DC" w:rsidP="00C066DC">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lastRenderedPageBreak/>
        <w:t>ΕΛΑΧΙΣΤΕΣ ΕΝΔΕΙΞΕΙΣ ΠΟΥ ΠΡΕΠΕΙ ΝΑ ΑΝΑΓΡΑΦΟΝΤΑΙ ΣΤΙΣ ΣΥΣΚΕΥΑΣΙΕΣ ΚΥΨΕΛΗΣ (BLISTER) Ή ΣΤΙΣ ΤΑΙΝΙΕΣ (STRIPS)</w:t>
      </w:r>
    </w:p>
    <w:p w14:paraId="0153AEF6" w14:textId="77777777" w:rsidR="00C066DC" w:rsidRPr="005571B3" w:rsidRDefault="00C066DC" w:rsidP="00C066DC">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026BD36F" w14:textId="7638E98A" w:rsidR="00C066DC" w:rsidRPr="00C066DC" w:rsidRDefault="00925532" w:rsidP="00C066DC">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Pr>
          <w:rFonts w:eastAsia="Times New Roman"/>
          <w:b/>
          <w:bCs/>
          <w:snapToGrid/>
          <w:color w:val="auto"/>
          <w:spacing w:val="-2"/>
          <w:lang w:val="el-GR"/>
        </w:rPr>
        <w:t xml:space="preserve">ΗΜΕΡΟΛΟΓΙΑΚΗ </w:t>
      </w:r>
      <w:r w:rsidR="00C066DC" w:rsidRPr="00176260">
        <w:rPr>
          <w:rFonts w:eastAsia="Times New Roman"/>
          <w:b/>
          <w:bCs/>
          <w:snapToGrid/>
          <w:color w:val="auto"/>
          <w:spacing w:val="-2"/>
          <w:lang w:val="el-GR"/>
        </w:rPr>
        <w:t>ΚΥΨΕΛΗ (BLISTER)</w:t>
      </w:r>
      <w:r w:rsidR="00C066DC">
        <w:rPr>
          <w:rFonts w:eastAsia="Times New Roman"/>
          <w:b/>
          <w:bCs/>
          <w:snapToGrid/>
          <w:color w:val="auto"/>
          <w:spacing w:val="-2"/>
          <w:lang w:val="el-GR"/>
        </w:rPr>
        <w:t xml:space="preserve"> ΤΩΝ 14 </w:t>
      </w:r>
      <w:r w:rsidRPr="00624437">
        <w:rPr>
          <w:b/>
          <w:lang w:val="el-GR"/>
        </w:rPr>
        <w:t xml:space="preserve">(1 </w:t>
      </w:r>
      <w:r>
        <w:rPr>
          <w:b/>
        </w:rPr>
        <w:t>X</w:t>
      </w:r>
      <w:r w:rsidRPr="00624437">
        <w:rPr>
          <w:b/>
          <w:lang w:val="el-GR"/>
        </w:rPr>
        <w:t xml:space="preserve"> 14, 2 </w:t>
      </w:r>
      <w:r>
        <w:rPr>
          <w:b/>
        </w:rPr>
        <w:t>X</w:t>
      </w:r>
      <w:r w:rsidRPr="00624437">
        <w:rPr>
          <w:b/>
          <w:lang w:val="el-GR"/>
        </w:rPr>
        <w:t xml:space="preserve"> 14 </w:t>
      </w:r>
      <w:r>
        <w:rPr>
          <w:b/>
        </w:rPr>
        <w:t>OR</w:t>
      </w:r>
      <w:r w:rsidRPr="00624437">
        <w:rPr>
          <w:b/>
          <w:lang w:val="el-GR"/>
        </w:rPr>
        <w:t xml:space="preserve"> 7 </w:t>
      </w:r>
      <w:r>
        <w:rPr>
          <w:b/>
        </w:rPr>
        <w:t>X</w:t>
      </w:r>
      <w:r w:rsidRPr="00624437">
        <w:rPr>
          <w:b/>
          <w:lang w:val="el-GR"/>
        </w:rPr>
        <w:t xml:space="preserve"> 14) </w:t>
      </w:r>
      <w:r w:rsidR="00C066DC">
        <w:rPr>
          <w:rFonts w:eastAsia="Times New Roman"/>
          <w:b/>
          <w:bCs/>
          <w:snapToGrid/>
          <w:color w:val="auto"/>
          <w:spacing w:val="-2"/>
          <w:lang w:val="el-GR"/>
        </w:rPr>
        <w:t>ΔΙΣΚΙΩΝ ΓΙΑ 20</w:t>
      </w:r>
      <w:r w:rsidR="00C066DC" w:rsidRPr="0039085D">
        <w:rPr>
          <w:rFonts w:eastAsia="Times New Roman"/>
          <w:b/>
          <w:bCs/>
          <w:snapToGrid/>
          <w:color w:val="auto"/>
          <w:spacing w:val="-2"/>
          <w:lang w:val="el-GR"/>
        </w:rPr>
        <w:t xml:space="preserve"> </w:t>
      </w:r>
      <w:r w:rsidR="00C066DC">
        <w:rPr>
          <w:rFonts w:eastAsia="Times New Roman"/>
          <w:b/>
          <w:bCs/>
          <w:snapToGrid/>
          <w:color w:val="auto"/>
          <w:spacing w:val="-2"/>
        </w:rPr>
        <w:t>MG</w:t>
      </w:r>
    </w:p>
    <w:p w14:paraId="7D9B0869" w14:textId="77777777" w:rsidR="00C066DC" w:rsidRPr="005571B3" w:rsidRDefault="00C066DC" w:rsidP="00C066DC">
      <w:pPr>
        <w:tabs>
          <w:tab w:val="left" w:pos="567"/>
        </w:tabs>
        <w:outlineLvl w:val="0"/>
        <w:rPr>
          <w:rFonts w:eastAsia="Times New Roman"/>
          <w:b/>
          <w:snapToGrid/>
          <w:color w:val="auto"/>
          <w:spacing w:val="-2"/>
          <w:szCs w:val="20"/>
          <w:lang w:val="el-GR"/>
        </w:rPr>
      </w:pPr>
    </w:p>
    <w:p w14:paraId="3F9EAD99" w14:textId="77777777" w:rsidR="00C066DC" w:rsidRPr="005571B3" w:rsidRDefault="00C066DC" w:rsidP="00C066DC">
      <w:pPr>
        <w:tabs>
          <w:tab w:val="left" w:pos="567"/>
        </w:tabs>
        <w:outlineLvl w:val="0"/>
        <w:rPr>
          <w:rFonts w:eastAsia="Times New Roman"/>
          <w:b/>
          <w:snapToGrid/>
          <w:color w:val="auto"/>
          <w:spacing w:val="-2"/>
          <w:szCs w:val="20"/>
          <w:lang w:val="el-GR"/>
        </w:rPr>
      </w:pPr>
    </w:p>
    <w:p w14:paraId="4576A511" w14:textId="77777777" w:rsidR="00C066DC" w:rsidRPr="005571B3" w:rsidRDefault="00C066DC" w:rsidP="00C066DC">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73A758E3" w14:textId="77777777" w:rsidR="00C066DC" w:rsidRPr="005571B3" w:rsidRDefault="00C066DC" w:rsidP="00C066DC">
      <w:pPr>
        <w:tabs>
          <w:tab w:val="left" w:pos="567"/>
        </w:tabs>
        <w:outlineLvl w:val="0"/>
        <w:rPr>
          <w:rFonts w:eastAsia="Times New Roman"/>
          <w:b/>
          <w:i/>
          <w:snapToGrid/>
          <w:color w:val="auto"/>
          <w:spacing w:val="-2"/>
          <w:szCs w:val="20"/>
          <w:lang w:val="el-GR"/>
        </w:rPr>
      </w:pPr>
    </w:p>
    <w:p w14:paraId="7609E2E4" w14:textId="0C686B06" w:rsidR="00C066DC" w:rsidRPr="005571B3" w:rsidRDefault="00E71FFC" w:rsidP="00C066DC">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C066DC" w:rsidRPr="00176260">
        <w:rPr>
          <w:rFonts w:eastAsia="Times New Roman"/>
          <w:bCs/>
          <w:snapToGrid/>
          <w:color w:val="auto"/>
          <w:spacing w:val="-2"/>
          <w:lang w:val="el-GR"/>
        </w:rPr>
        <w:t xml:space="preserve"> 20</w:t>
      </w:r>
      <w:r w:rsidR="00C066DC">
        <w:rPr>
          <w:rFonts w:eastAsia="Times New Roman"/>
          <w:bCs/>
          <w:snapToGrid/>
          <w:color w:val="auto"/>
          <w:spacing w:val="-2"/>
          <w:lang w:val="el-GR"/>
        </w:rPr>
        <w:t> </w:t>
      </w:r>
      <w:proofErr w:type="spellStart"/>
      <w:r w:rsidR="00C066DC">
        <w:rPr>
          <w:rFonts w:eastAsia="Times New Roman"/>
          <w:bCs/>
          <w:snapToGrid/>
          <w:color w:val="auto"/>
          <w:spacing w:val="-2"/>
          <w:lang w:val="el-GR"/>
        </w:rPr>
        <w:t>mg</w:t>
      </w:r>
      <w:proofErr w:type="spellEnd"/>
      <w:r w:rsidR="00C066DC">
        <w:rPr>
          <w:rFonts w:eastAsia="Times New Roman"/>
          <w:bCs/>
          <w:snapToGrid/>
          <w:color w:val="auto"/>
          <w:spacing w:val="-2"/>
          <w:lang w:val="el-GR"/>
        </w:rPr>
        <w:t xml:space="preserve"> </w:t>
      </w:r>
      <w:r w:rsidR="00C066DC" w:rsidRPr="00176260">
        <w:rPr>
          <w:rFonts w:eastAsia="Times New Roman"/>
          <w:bCs/>
          <w:snapToGrid/>
          <w:color w:val="auto"/>
          <w:spacing w:val="-2"/>
          <w:lang w:val="el-GR"/>
        </w:rPr>
        <w:t xml:space="preserve">δισκία </w:t>
      </w:r>
    </w:p>
    <w:p w14:paraId="74522A5A" w14:textId="77777777" w:rsidR="00C066DC" w:rsidRPr="005571B3" w:rsidRDefault="00C066DC" w:rsidP="00C066DC">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p>
    <w:p w14:paraId="0F2FC3B2" w14:textId="77777777" w:rsidR="00C066DC" w:rsidRPr="005571B3" w:rsidRDefault="00C066DC" w:rsidP="00C066DC">
      <w:pPr>
        <w:tabs>
          <w:tab w:val="left" w:pos="567"/>
        </w:tabs>
        <w:outlineLvl w:val="0"/>
        <w:rPr>
          <w:rFonts w:eastAsia="Times New Roman"/>
          <w:bCs/>
          <w:snapToGrid/>
          <w:color w:val="auto"/>
          <w:spacing w:val="-2"/>
          <w:szCs w:val="20"/>
          <w:lang w:val="el-GR"/>
        </w:rPr>
      </w:pPr>
    </w:p>
    <w:p w14:paraId="36734707" w14:textId="77777777" w:rsidR="00C066DC" w:rsidRPr="005571B3" w:rsidRDefault="00C066DC" w:rsidP="00C066DC">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ΟΝΟΜΑ ΚΑΤΟΧΟΥ ΤΗΣ ΑΔΕΙΑΣ ΚΥΚΛΟΦΟΡΙΑΣ</w:t>
      </w:r>
    </w:p>
    <w:p w14:paraId="7F789654" w14:textId="77777777" w:rsidR="00C066DC" w:rsidRPr="005571B3" w:rsidRDefault="00C066DC" w:rsidP="00C066DC">
      <w:pPr>
        <w:tabs>
          <w:tab w:val="left" w:pos="567"/>
        </w:tabs>
        <w:outlineLvl w:val="0"/>
        <w:rPr>
          <w:rFonts w:eastAsia="Times New Roman"/>
          <w:b/>
          <w:snapToGrid/>
          <w:color w:val="auto"/>
          <w:spacing w:val="-2"/>
          <w:szCs w:val="20"/>
          <w:lang w:val="el-GR"/>
        </w:rPr>
      </w:pPr>
    </w:p>
    <w:p w14:paraId="68976C3C" w14:textId="77777777" w:rsidR="00716B96" w:rsidRPr="00575EB6" w:rsidRDefault="00716B96" w:rsidP="00716B96">
      <w:pPr>
        <w:rPr>
          <w:noProof/>
          <w:lang w:val="el-GR"/>
        </w:rPr>
      </w:pPr>
      <w:r w:rsidRPr="00101E52">
        <w:rPr>
          <w:noProof/>
        </w:rPr>
        <w:t>Viatris</w:t>
      </w:r>
      <w:r w:rsidRPr="00575EB6">
        <w:rPr>
          <w:noProof/>
          <w:lang w:val="el-GR"/>
        </w:rPr>
        <w:t xml:space="preserve"> </w:t>
      </w:r>
      <w:r w:rsidRPr="00101E52">
        <w:rPr>
          <w:noProof/>
        </w:rPr>
        <w:t>Limited</w:t>
      </w:r>
    </w:p>
    <w:p w14:paraId="475FDA5D" w14:textId="77777777" w:rsidR="00C066DC" w:rsidRPr="00575EB6" w:rsidRDefault="00C066DC" w:rsidP="00C066DC">
      <w:pPr>
        <w:tabs>
          <w:tab w:val="left" w:pos="567"/>
        </w:tabs>
        <w:outlineLvl w:val="0"/>
        <w:rPr>
          <w:rFonts w:eastAsia="Times New Roman"/>
          <w:b/>
          <w:snapToGrid/>
          <w:color w:val="auto"/>
          <w:spacing w:val="-2"/>
          <w:szCs w:val="20"/>
          <w:lang w:val="el-GR"/>
        </w:rPr>
      </w:pPr>
    </w:p>
    <w:p w14:paraId="43490930" w14:textId="77777777" w:rsidR="00C066DC" w:rsidRPr="00575EB6" w:rsidRDefault="00C066DC" w:rsidP="00C066DC">
      <w:pPr>
        <w:tabs>
          <w:tab w:val="left" w:pos="567"/>
        </w:tabs>
        <w:outlineLvl w:val="0"/>
        <w:rPr>
          <w:rFonts w:eastAsia="Times New Roman"/>
          <w:b/>
          <w:snapToGrid/>
          <w:color w:val="auto"/>
          <w:spacing w:val="-2"/>
          <w:szCs w:val="20"/>
          <w:lang w:val="el-GR"/>
        </w:rPr>
      </w:pPr>
    </w:p>
    <w:p w14:paraId="63F24363" w14:textId="77777777" w:rsidR="00C066DC" w:rsidRPr="00575EB6" w:rsidRDefault="00C066DC" w:rsidP="00C066DC">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3.</w:t>
      </w:r>
      <w:r w:rsidRPr="00575EB6">
        <w:rPr>
          <w:rFonts w:eastAsia="Times New Roman"/>
          <w:b/>
          <w:bCs/>
          <w:snapToGrid/>
          <w:color w:val="auto"/>
          <w:spacing w:val="-2"/>
          <w:lang w:val="el-GR"/>
        </w:rPr>
        <w:tab/>
      </w:r>
      <w:r w:rsidRPr="00176260">
        <w:rPr>
          <w:rFonts w:eastAsia="Times New Roman"/>
          <w:b/>
          <w:bCs/>
          <w:snapToGrid/>
          <w:color w:val="auto"/>
          <w:spacing w:val="-2"/>
          <w:lang w:val="el-GR"/>
        </w:rPr>
        <w:t>ΗΜΕΡΟΜΗΝΙΑ</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ΛΗΞΗΣ</w:t>
      </w:r>
    </w:p>
    <w:p w14:paraId="60101BB5" w14:textId="77777777" w:rsidR="00C066DC" w:rsidRPr="00575EB6" w:rsidRDefault="00C066DC" w:rsidP="00C066DC">
      <w:pPr>
        <w:tabs>
          <w:tab w:val="left" w:pos="567"/>
        </w:tabs>
        <w:outlineLvl w:val="0"/>
        <w:rPr>
          <w:rFonts w:eastAsia="Times New Roman"/>
          <w:b/>
          <w:snapToGrid/>
          <w:color w:val="auto"/>
          <w:spacing w:val="-2"/>
          <w:szCs w:val="20"/>
          <w:lang w:val="el-GR"/>
        </w:rPr>
      </w:pPr>
    </w:p>
    <w:p w14:paraId="6503DA6D" w14:textId="77777777" w:rsidR="00C066DC" w:rsidRPr="00575EB6" w:rsidRDefault="00C066DC" w:rsidP="00C066DC">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5FDF621C" w14:textId="77777777" w:rsidR="00C066DC" w:rsidRPr="00575EB6" w:rsidRDefault="00C066DC" w:rsidP="00C066DC">
      <w:pPr>
        <w:tabs>
          <w:tab w:val="left" w:pos="567"/>
        </w:tabs>
        <w:outlineLvl w:val="0"/>
        <w:rPr>
          <w:rFonts w:eastAsia="Times New Roman"/>
          <w:b/>
          <w:snapToGrid/>
          <w:color w:val="auto"/>
          <w:spacing w:val="-2"/>
          <w:szCs w:val="20"/>
          <w:lang w:val="el-GR"/>
        </w:rPr>
      </w:pPr>
    </w:p>
    <w:p w14:paraId="17C3B633" w14:textId="77777777" w:rsidR="00C066DC" w:rsidRPr="00575EB6" w:rsidRDefault="00C066DC" w:rsidP="00C066DC">
      <w:pPr>
        <w:tabs>
          <w:tab w:val="left" w:pos="567"/>
        </w:tabs>
        <w:outlineLvl w:val="0"/>
        <w:rPr>
          <w:rFonts w:eastAsia="Times New Roman"/>
          <w:b/>
          <w:snapToGrid/>
          <w:color w:val="auto"/>
          <w:spacing w:val="-2"/>
          <w:szCs w:val="20"/>
          <w:lang w:val="el-GR"/>
        </w:rPr>
      </w:pPr>
    </w:p>
    <w:p w14:paraId="4A3176D4" w14:textId="77777777" w:rsidR="00C066DC" w:rsidRPr="005571B3" w:rsidRDefault="00C066DC" w:rsidP="00C066DC">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ΑΡΙΘΜΟΣ ΠΑΡΤΙΔΑΣ</w:t>
      </w:r>
    </w:p>
    <w:p w14:paraId="66A8749C" w14:textId="77777777" w:rsidR="00C066DC" w:rsidRPr="005571B3" w:rsidRDefault="00C066DC" w:rsidP="00C066DC">
      <w:pPr>
        <w:tabs>
          <w:tab w:val="left" w:pos="567"/>
        </w:tabs>
        <w:outlineLvl w:val="0"/>
        <w:rPr>
          <w:rFonts w:eastAsia="Times New Roman"/>
          <w:b/>
          <w:snapToGrid/>
          <w:color w:val="auto"/>
          <w:spacing w:val="-2"/>
          <w:szCs w:val="20"/>
          <w:lang w:val="el-GR"/>
        </w:rPr>
      </w:pPr>
    </w:p>
    <w:p w14:paraId="678E7D74" w14:textId="77777777" w:rsidR="00C066DC" w:rsidRPr="005571B3" w:rsidRDefault="00C066DC" w:rsidP="00C066DC">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606FC3D9" w14:textId="77777777" w:rsidR="00C066DC" w:rsidRPr="005571B3" w:rsidRDefault="00C066DC" w:rsidP="00C066DC">
      <w:pPr>
        <w:tabs>
          <w:tab w:val="left" w:pos="567"/>
        </w:tabs>
        <w:outlineLvl w:val="0"/>
        <w:rPr>
          <w:rFonts w:eastAsia="Times New Roman"/>
          <w:b/>
          <w:snapToGrid/>
          <w:color w:val="auto"/>
          <w:spacing w:val="-2"/>
          <w:szCs w:val="20"/>
          <w:lang w:val="el-GR"/>
        </w:rPr>
      </w:pPr>
    </w:p>
    <w:p w14:paraId="3AB94D93" w14:textId="77777777" w:rsidR="00C066DC" w:rsidRPr="005571B3" w:rsidRDefault="00C066DC" w:rsidP="00C066DC">
      <w:pPr>
        <w:tabs>
          <w:tab w:val="left" w:pos="567"/>
        </w:tabs>
        <w:outlineLvl w:val="0"/>
        <w:rPr>
          <w:rFonts w:eastAsia="Times New Roman"/>
          <w:b/>
          <w:snapToGrid/>
          <w:color w:val="auto"/>
          <w:spacing w:val="-2"/>
          <w:szCs w:val="20"/>
          <w:lang w:val="el-GR"/>
        </w:rPr>
      </w:pPr>
    </w:p>
    <w:p w14:paraId="71E1CFE6" w14:textId="77777777" w:rsidR="00C066DC" w:rsidRPr="005571B3" w:rsidRDefault="00C066DC" w:rsidP="00C066DC">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ΑΛΛΑ ΣΤΟΙΧΕΙΑ</w:t>
      </w:r>
    </w:p>
    <w:p w14:paraId="7F896427" w14:textId="77777777" w:rsidR="00C066DC" w:rsidRDefault="00C066DC" w:rsidP="00C066DC">
      <w:pPr>
        <w:outlineLvl w:val="0"/>
        <w:rPr>
          <w:b/>
          <w:lang w:val="el-GR"/>
        </w:rPr>
      </w:pPr>
    </w:p>
    <w:p w14:paraId="0223ADA0" w14:textId="201277C4" w:rsidR="00C066DC" w:rsidRPr="00AC3298" w:rsidRDefault="00C066DC" w:rsidP="00C066DC">
      <w:pPr>
        <w:outlineLvl w:val="0"/>
        <w:rPr>
          <w:b/>
          <w:lang w:val="el-GR"/>
        </w:rPr>
      </w:pPr>
      <w:proofErr w:type="spellStart"/>
      <w:r>
        <w:rPr>
          <w:b/>
          <w:lang w:val="el-GR"/>
        </w:rPr>
        <w:t>Δευ</w:t>
      </w:r>
      <w:proofErr w:type="spellEnd"/>
      <w:r w:rsidRPr="00AC3298">
        <w:rPr>
          <w:b/>
          <w:lang w:val="el-GR"/>
        </w:rPr>
        <w:t>.</w:t>
      </w:r>
    </w:p>
    <w:p w14:paraId="2DC8791D" w14:textId="77777777" w:rsidR="00C066DC" w:rsidRPr="00AC3298" w:rsidRDefault="00C066DC" w:rsidP="00C066DC">
      <w:pPr>
        <w:outlineLvl w:val="0"/>
        <w:rPr>
          <w:b/>
          <w:lang w:val="el-GR"/>
        </w:rPr>
      </w:pPr>
      <w:proofErr w:type="spellStart"/>
      <w:r>
        <w:rPr>
          <w:b/>
          <w:lang w:val="el-GR"/>
        </w:rPr>
        <w:t>Τρί</w:t>
      </w:r>
      <w:proofErr w:type="spellEnd"/>
      <w:r w:rsidRPr="00AC3298">
        <w:rPr>
          <w:b/>
          <w:lang w:val="el-GR"/>
        </w:rPr>
        <w:t>.</w:t>
      </w:r>
    </w:p>
    <w:p w14:paraId="7EDB2AE5" w14:textId="77777777" w:rsidR="00C066DC" w:rsidRPr="00AC3298" w:rsidRDefault="00C066DC" w:rsidP="00C066DC">
      <w:pPr>
        <w:outlineLvl w:val="0"/>
        <w:rPr>
          <w:b/>
          <w:lang w:val="el-GR"/>
        </w:rPr>
      </w:pPr>
      <w:r>
        <w:rPr>
          <w:b/>
          <w:lang w:val="el-GR"/>
        </w:rPr>
        <w:t>Τετ</w:t>
      </w:r>
      <w:r w:rsidRPr="00AC3298">
        <w:rPr>
          <w:b/>
          <w:lang w:val="el-GR"/>
        </w:rPr>
        <w:t>.</w:t>
      </w:r>
    </w:p>
    <w:p w14:paraId="39099079" w14:textId="77777777" w:rsidR="00C066DC" w:rsidRPr="00AC3298" w:rsidRDefault="00C066DC" w:rsidP="00C066DC">
      <w:pPr>
        <w:outlineLvl w:val="0"/>
        <w:rPr>
          <w:b/>
          <w:lang w:val="el-GR"/>
        </w:rPr>
      </w:pPr>
      <w:r>
        <w:rPr>
          <w:b/>
          <w:lang w:val="el-GR"/>
        </w:rPr>
        <w:t>Πέμ</w:t>
      </w:r>
      <w:r w:rsidRPr="00AC3298">
        <w:rPr>
          <w:b/>
          <w:lang w:val="el-GR"/>
        </w:rPr>
        <w:t>.</w:t>
      </w:r>
    </w:p>
    <w:p w14:paraId="3EF84068" w14:textId="77777777" w:rsidR="00C066DC" w:rsidRPr="00AC3298" w:rsidRDefault="00C066DC" w:rsidP="00C066DC">
      <w:pPr>
        <w:outlineLvl w:val="0"/>
        <w:rPr>
          <w:b/>
          <w:lang w:val="el-GR"/>
        </w:rPr>
      </w:pPr>
      <w:r>
        <w:rPr>
          <w:b/>
          <w:lang w:val="el-GR"/>
        </w:rPr>
        <w:t>Παρ</w:t>
      </w:r>
      <w:r w:rsidRPr="00AC3298">
        <w:rPr>
          <w:b/>
          <w:lang w:val="el-GR"/>
        </w:rPr>
        <w:t>.</w:t>
      </w:r>
    </w:p>
    <w:p w14:paraId="54CBB670" w14:textId="77777777" w:rsidR="00C066DC" w:rsidRPr="0039085D" w:rsidRDefault="00C066DC" w:rsidP="00C066DC">
      <w:pPr>
        <w:outlineLvl w:val="0"/>
        <w:rPr>
          <w:b/>
          <w:lang w:val="el-GR"/>
        </w:rPr>
      </w:pPr>
      <w:r>
        <w:rPr>
          <w:b/>
          <w:lang w:val="el-GR"/>
        </w:rPr>
        <w:t>Σάβ</w:t>
      </w:r>
      <w:r w:rsidRPr="0039085D">
        <w:rPr>
          <w:b/>
          <w:lang w:val="el-GR"/>
        </w:rPr>
        <w:t>.</w:t>
      </w:r>
    </w:p>
    <w:p w14:paraId="2622CCAB" w14:textId="77777777" w:rsidR="00C066DC" w:rsidRPr="00AC3298" w:rsidRDefault="00C066DC" w:rsidP="00C066DC">
      <w:pPr>
        <w:outlineLvl w:val="0"/>
        <w:rPr>
          <w:b/>
          <w:lang w:val="el-GR"/>
        </w:rPr>
      </w:pPr>
      <w:r>
        <w:rPr>
          <w:b/>
          <w:lang w:val="el-GR"/>
        </w:rPr>
        <w:t>Κυρ.</w:t>
      </w:r>
    </w:p>
    <w:p w14:paraId="6C62A8B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snapToGrid/>
          <w:color w:val="auto"/>
          <w:spacing w:val="-2"/>
          <w:lang w:val="el-GR"/>
        </w:rPr>
        <w:br w:type="page"/>
      </w:r>
      <w:r w:rsidRPr="00176260">
        <w:rPr>
          <w:rFonts w:eastAsia="Times New Roman"/>
          <w:b/>
          <w:bCs/>
          <w:snapToGrid/>
          <w:color w:val="auto"/>
          <w:spacing w:val="-2"/>
          <w:lang w:val="el-GR"/>
        </w:rPr>
        <w:lastRenderedPageBreak/>
        <w:t>ΕΝΔΕΙΞΕΙΣ ΠΟΥ ΠΡΕΠΕΙ ΝΑ ΑΝΑΓΡΑΦΟΝΤΑΙ ΣΤΗΝ ΕΞΩΤΕΡΙΚΗ ΣΥΣΚΕΥΑΣΙΑ ΚΑΙ ΣΤΗ ΣΤΟΙΧΕΙΩΔΗ ΣΥΣΚΕΥΑΣΙΑ</w:t>
      </w:r>
    </w:p>
    <w:p w14:paraId="1FEF0CD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30CC229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r w:rsidRPr="00176260">
        <w:rPr>
          <w:rFonts w:eastAsia="Times New Roman"/>
          <w:b/>
          <w:bCs/>
          <w:snapToGrid/>
          <w:color w:val="auto"/>
          <w:spacing w:val="-2"/>
          <w:lang w:val="el-GR"/>
        </w:rPr>
        <w:t>ΚΟΥΤΙ ΚΑΙ ΕΠΙΣΗΜΑΝΣΗ ΤΗΣ ΦΙΑΛΗΣ</w:t>
      </w:r>
    </w:p>
    <w:p w14:paraId="2256F0B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0A3455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2A81A36" w14:textId="77777777" w:rsidR="00AF0E52" w:rsidRPr="005571B3" w:rsidRDefault="00AF0E52" w:rsidP="00AF0E52">
      <w:pPr>
        <w:pBdr>
          <w:top w:val="single" w:sz="4" w:space="1" w:color="auto"/>
          <w:left w:val="single" w:sz="4" w:space="4" w:color="auto"/>
          <w:bottom w:val="single" w:sz="4" w:space="3"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560249E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0DA28C7" w14:textId="1CDE7CA1"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20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επικαλυμμένα με λεπτό </w:t>
      </w:r>
      <w:proofErr w:type="spellStart"/>
      <w:r w:rsidR="00AF0E52" w:rsidRPr="00176260">
        <w:rPr>
          <w:rFonts w:eastAsia="Times New Roman"/>
          <w:bCs/>
          <w:snapToGrid/>
          <w:color w:val="auto"/>
          <w:spacing w:val="-2"/>
          <w:lang w:val="el-GR"/>
        </w:rPr>
        <w:t>υμένιο</w:t>
      </w:r>
      <w:proofErr w:type="spellEnd"/>
      <w:r w:rsidR="00AF0E52" w:rsidRPr="00176260">
        <w:rPr>
          <w:rFonts w:eastAsia="Times New Roman"/>
          <w:bCs/>
          <w:snapToGrid/>
          <w:color w:val="auto"/>
          <w:spacing w:val="-2"/>
          <w:lang w:val="el-GR"/>
        </w:rPr>
        <w:t xml:space="preserve"> δισκία </w:t>
      </w:r>
    </w:p>
    <w:p w14:paraId="3C5B3435"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p>
    <w:p w14:paraId="11EEADE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C91FF7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802207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ΣΥΝΘΕΣΗ ΣΕ ΔΡΑΣΤΙΚΗ(ΕΣ) ΟΥΣΙΑ(ΕΣ)</w:t>
      </w:r>
    </w:p>
    <w:p w14:paraId="64A463D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196736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Κάθε 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δισκίο περιέχει 20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ριβαροξαμπάνης</w:t>
      </w:r>
      <w:proofErr w:type="spellEnd"/>
      <w:r w:rsidRPr="00176260">
        <w:rPr>
          <w:rFonts w:eastAsia="Times New Roman"/>
          <w:bCs/>
          <w:snapToGrid/>
          <w:color w:val="auto"/>
          <w:spacing w:val="-2"/>
          <w:lang w:val="el-GR"/>
        </w:rPr>
        <w:t>.</w:t>
      </w:r>
    </w:p>
    <w:p w14:paraId="53D57FB8"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40919F1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D92239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ΚΑΤΑΛΟΓΟΣ ΕΚΔΟΧΩΝ</w:t>
      </w:r>
    </w:p>
    <w:p w14:paraId="5A6CC5C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9EB4BCA"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Περιέχει λακτόζη. Ανατρέξτε στο φύλλο οδηγιών χρήσης για περισσότερες πληροφορίες.</w:t>
      </w:r>
    </w:p>
    <w:p w14:paraId="72C7539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3DE54B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365E02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ΦΑΡΜΑΚΟΤΕΧΝΙΚΗ ΜΟΡΦΗ ΚΑΙ ΠΕΡΙΕΧΟΜΕΝΟ</w:t>
      </w:r>
    </w:p>
    <w:p w14:paraId="56551DE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A69B3D7"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δισκίo</w:t>
      </w:r>
      <w:proofErr w:type="spellEnd"/>
      <w:r w:rsidRPr="00176260">
        <w:rPr>
          <w:rFonts w:eastAsia="Times New Roman"/>
          <w:bCs/>
          <w:snapToGrid/>
          <w:color w:val="auto"/>
          <w:spacing w:val="-2"/>
          <w:lang w:val="el-GR"/>
        </w:rPr>
        <w:t xml:space="preserve"> (δισκίο)</w:t>
      </w:r>
    </w:p>
    <w:p w14:paraId="6424EF0F" w14:textId="7B8EE54F" w:rsidR="00AF0E52" w:rsidRDefault="00AF0E52" w:rsidP="00AF0E52">
      <w:pPr>
        <w:tabs>
          <w:tab w:val="left" w:pos="567"/>
        </w:tabs>
        <w:outlineLvl w:val="0"/>
        <w:rPr>
          <w:rFonts w:eastAsia="Times New Roman"/>
          <w:bCs/>
          <w:snapToGrid/>
          <w:color w:val="auto"/>
          <w:spacing w:val="-2"/>
          <w:szCs w:val="20"/>
          <w:lang w:val="el-GR"/>
        </w:rPr>
      </w:pPr>
    </w:p>
    <w:p w14:paraId="17E064E6" w14:textId="77777777" w:rsidR="001F02F7" w:rsidRPr="005571B3" w:rsidRDefault="001F02F7" w:rsidP="001F02F7">
      <w:pPr>
        <w:tabs>
          <w:tab w:val="left" w:pos="567"/>
        </w:tabs>
        <w:outlineLvl w:val="0"/>
        <w:rPr>
          <w:rFonts w:eastAsia="Times New Roman"/>
          <w:b/>
          <w:snapToGrid/>
          <w:color w:val="auto"/>
          <w:spacing w:val="-2"/>
          <w:szCs w:val="20"/>
          <w:lang w:val="el-GR"/>
        </w:rPr>
      </w:pPr>
      <w:r>
        <w:rPr>
          <w:rFonts w:eastAsia="Times New Roman"/>
          <w:bCs/>
          <w:snapToGrid/>
          <w:color w:val="auto"/>
          <w:spacing w:val="-2"/>
          <w:szCs w:val="20"/>
          <w:lang w:val="el-GR"/>
        </w:rPr>
        <w:t xml:space="preserve">30 </w:t>
      </w:r>
      <w:r w:rsidRPr="00176260">
        <w:rPr>
          <w:rFonts w:eastAsia="Times New Roman"/>
          <w:bCs/>
          <w:snapToGrid/>
          <w:color w:val="auto"/>
          <w:spacing w:val="-2"/>
          <w:lang w:val="el-GR"/>
        </w:rPr>
        <w:t xml:space="preserve">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p w14:paraId="77F3F5E0"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Cs/>
          <w:snapToGrid/>
          <w:color w:val="auto"/>
          <w:spacing w:val="-2"/>
          <w:lang w:val="el-GR"/>
        </w:rPr>
        <w:t xml:space="preserve">98 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p w14:paraId="652C9400" w14:textId="5060121D" w:rsidR="00AF0E52" w:rsidRDefault="00AF0E52" w:rsidP="00AF0E52">
      <w:pPr>
        <w:tabs>
          <w:tab w:val="left" w:pos="567"/>
        </w:tabs>
        <w:outlineLvl w:val="0"/>
        <w:rPr>
          <w:rFonts w:eastAsia="Times New Roman"/>
          <w:snapToGrid/>
          <w:color w:val="auto"/>
          <w:spacing w:val="-2"/>
          <w:lang w:val="el-GR"/>
        </w:rPr>
      </w:pPr>
      <w:r w:rsidRPr="00624437">
        <w:rPr>
          <w:rFonts w:eastAsia="Times New Roman"/>
          <w:snapToGrid/>
          <w:color w:val="auto"/>
          <w:spacing w:val="-2"/>
          <w:highlight w:val="lightGray"/>
          <w:lang w:val="el-GR"/>
        </w:rPr>
        <w:t xml:space="preserve">100 επικαλυμμένα με λεπτό </w:t>
      </w:r>
      <w:proofErr w:type="spellStart"/>
      <w:r w:rsidRPr="00624437">
        <w:rPr>
          <w:rFonts w:eastAsia="Times New Roman"/>
          <w:snapToGrid/>
          <w:color w:val="auto"/>
          <w:spacing w:val="-2"/>
          <w:highlight w:val="lightGray"/>
          <w:lang w:val="el-GR"/>
        </w:rPr>
        <w:t>υμένιο</w:t>
      </w:r>
      <w:proofErr w:type="spellEnd"/>
      <w:r w:rsidRPr="00624437">
        <w:rPr>
          <w:rFonts w:eastAsia="Times New Roman"/>
          <w:snapToGrid/>
          <w:color w:val="auto"/>
          <w:spacing w:val="-2"/>
          <w:highlight w:val="lightGray"/>
          <w:lang w:val="el-GR"/>
        </w:rPr>
        <w:t xml:space="preserve"> δισκία</w:t>
      </w:r>
    </w:p>
    <w:p w14:paraId="304086C5" w14:textId="77777777" w:rsidR="001F02F7" w:rsidRPr="005571B3" w:rsidRDefault="001F02F7" w:rsidP="001F02F7">
      <w:pPr>
        <w:tabs>
          <w:tab w:val="left" w:pos="567"/>
        </w:tabs>
        <w:outlineLvl w:val="0"/>
        <w:rPr>
          <w:rFonts w:eastAsia="Times New Roman"/>
          <w:b/>
          <w:snapToGrid/>
          <w:color w:val="auto"/>
          <w:spacing w:val="-2"/>
          <w:szCs w:val="20"/>
          <w:lang w:val="el-GR"/>
        </w:rPr>
      </w:pPr>
      <w:r>
        <w:rPr>
          <w:rFonts w:eastAsia="Times New Roman"/>
          <w:snapToGrid/>
          <w:color w:val="auto"/>
          <w:spacing w:val="-2"/>
          <w:lang w:val="el-GR"/>
        </w:rPr>
        <w:t xml:space="preserve">250 </w:t>
      </w:r>
      <w:r w:rsidRPr="00176260">
        <w:rPr>
          <w:rFonts w:eastAsia="Times New Roman"/>
          <w:bCs/>
          <w:snapToGrid/>
          <w:color w:val="auto"/>
          <w:spacing w:val="-2"/>
          <w:lang w:val="el-GR"/>
        </w:rPr>
        <w:t xml:space="preserve">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p w14:paraId="7A36A72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DB682B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DC2804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ΤΡΟΠΟΣ ΚΑΙ ΟΔΟΣ(ΟΙ) ΧΟΡΗΓΗΣΗΣ</w:t>
      </w:r>
    </w:p>
    <w:p w14:paraId="29BFE1A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141D1E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Διαβάστε το φύλλο οδηγιών χρήσης πριν από τη χρήση.</w:t>
      </w:r>
    </w:p>
    <w:p w14:paraId="151EC19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Από στόματος χρήση.</w:t>
      </w:r>
    </w:p>
    <w:p w14:paraId="57F5B7E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89D61B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8BAEE9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6.</w:t>
      </w:r>
      <w:r w:rsidRPr="00176260">
        <w:rPr>
          <w:rFonts w:eastAsia="Times New Roman"/>
          <w:b/>
          <w:bCs/>
          <w:snapToGrid/>
          <w:color w:val="auto"/>
          <w:spacing w:val="-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5660F94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14785AF"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Να φυλάσσεται σε θέση, την οποία δεν βλέπουν και δεν προσεγγίζουν τα παιδιά.</w:t>
      </w:r>
    </w:p>
    <w:p w14:paraId="0FE07E9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2643B0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A3A01F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7.</w:t>
      </w:r>
      <w:r w:rsidRPr="00176260">
        <w:rPr>
          <w:rFonts w:eastAsia="Times New Roman"/>
          <w:b/>
          <w:bCs/>
          <w:snapToGrid/>
          <w:color w:val="auto"/>
          <w:spacing w:val="-2"/>
          <w:lang w:val="el-GR"/>
        </w:rPr>
        <w:tab/>
        <w:t>ΑΛΛΗ(ΕΣ) ΕΙΔΙΚΗ(ΕΣ) ΠΡΟΕΙΔΟΠΟΙΗΣΗ(ΕΙΣ), ΕΑΝ ΕΙΝΑΙ ΑΠΑΡΑΙΤΗΤΗ(ΕΣ)</w:t>
      </w:r>
    </w:p>
    <w:p w14:paraId="2E69587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74BF97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8AEEC8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8.</w:t>
      </w:r>
      <w:r w:rsidRPr="00176260">
        <w:rPr>
          <w:rFonts w:eastAsia="Times New Roman"/>
          <w:b/>
          <w:bCs/>
          <w:snapToGrid/>
          <w:color w:val="auto"/>
          <w:spacing w:val="-2"/>
          <w:lang w:val="el-GR"/>
        </w:rPr>
        <w:tab/>
        <w:t>ΗΜΕΡΟΜΗΝΙΑ ΛΗΞΗΣ</w:t>
      </w:r>
    </w:p>
    <w:p w14:paraId="69B3DE4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462A29B"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4704EE3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333D95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726009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9.</w:t>
      </w:r>
      <w:r w:rsidRPr="00176260">
        <w:rPr>
          <w:rFonts w:eastAsia="Times New Roman"/>
          <w:b/>
          <w:bCs/>
          <w:snapToGrid/>
          <w:color w:val="auto"/>
          <w:spacing w:val="-2"/>
          <w:lang w:val="el-GR"/>
        </w:rPr>
        <w:tab/>
        <w:t>ΕΙΔΙΚΕΣ ΣΥΝΘΗΚΕΣ ΦΥΛΑΞΗΣ</w:t>
      </w:r>
    </w:p>
    <w:p w14:paraId="27F1E28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58CDD1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80A991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10.</w:t>
      </w:r>
      <w:r w:rsidRPr="00176260">
        <w:rPr>
          <w:rFonts w:eastAsia="Times New Roman"/>
          <w:b/>
          <w:bCs/>
          <w:snapToGrid/>
          <w:color w:val="auto"/>
          <w:spacing w:val="-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99FEA1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3EA7801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AEAF9B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37A636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11.</w:t>
      </w:r>
      <w:r w:rsidRPr="00176260">
        <w:rPr>
          <w:rFonts w:eastAsia="Times New Roman"/>
          <w:b/>
          <w:bCs/>
          <w:snapToGrid/>
          <w:color w:val="auto"/>
          <w:spacing w:val="-2"/>
          <w:lang w:val="el-GR"/>
        </w:rPr>
        <w:tab/>
        <w:t>ΟΝΟΜΑ ΚΑΙ ΔΙΕΥΘΥΝΣΗ ΚΑΤΟΧΟΥ ΤΗΣ ΑΔΕΙΑΣ ΚΥΚΛΟΦΟΡΙΑΣ</w:t>
      </w:r>
    </w:p>
    <w:p w14:paraId="6945422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FD1CCCB" w14:textId="197E7EA8" w:rsidR="0070167C" w:rsidRPr="00917026" w:rsidRDefault="0070167C" w:rsidP="0070167C">
      <w:pPr>
        <w:outlineLvl w:val="0"/>
        <w:rPr>
          <w:noProof/>
          <w:lang w:val="el-GR"/>
        </w:rPr>
      </w:pPr>
    </w:p>
    <w:p w14:paraId="4F1BBF04" w14:textId="77777777" w:rsidR="00716B96" w:rsidRDefault="00716B96" w:rsidP="00716B96">
      <w:pPr>
        <w:rPr>
          <w:noProof/>
        </w:rPr>
      </w:pPr>
      <w:r w:rsidRPr="00101E52">
        <w:rPr>
          <w:noProof/>
        </w:rPr>
        <w:t>Viatris Limited</w:t>
      </w:r>
    </w:p>
    <w:p w14:paraId="767BE533" w14:textId="77777777" w:rsidR="00716B96" w:rsidRDefault="00716B96" w:rsidP="00716B96">
      <w:pPr>
        <w:rPr>
          <w:noProof/>
        </w:rPr>
      </w:pPr>
      <w:r w:rsidRPr="00101E52">
        <w:rPr>
          <w:noProof/>
        </w:rPr>
        <w:t>Damastown Industrial Park</w:t>
      </w:r>
    </w:p>
    <w:p w14:paraId="0A14D330" w14:textId="77777777" w:rsidR="00716B96" w:rsidRDefault="00716B96" w:rsidP="00716B96">
      <w:pPr>
        <w:rPr>
          <w:noProof/>
        </w:rPr>
      </w:pPr>
      <w:r w:rsidRPr="00101E52">
        <w:rPr>
          <w:noProof/>
        </w:rPr>
        <w:t>Mulhuddart</w:t>
      </w:r>
    </w:p>
    <w:p w14:paraId="5BF67D13" w14:textId="77777777" w:rsidR="00716B96" w:rsidRPr="00575EB6" w:rsidRDefault="00716B96" w:rsidP="00716B96">
      <w:pPr>
        <w:rPr>
          <w:noProof/>
          <w:lang w:val="el-GR"/>
        </w:rPr>
      </w:pPr>
      <w:r w:rsidRPr="00101E52">
        <w:rPr>
          <w:noProof/>
        </w:rPr>
        <w:t>Dublin</w:t>
      </w:r>
      <w:r w:rsidRPr="00575EB6">
        <w:rPr>
          <w:noProof/>
          <w:lang w:val="el-GR"/>
        </w:rPr>
        <w:t xml:space="preserve"> 15</w:t>
      </w:r>
    </w:p>
    <w:p w14:paraId="1A293B4A" w14:textId="77777777" w:rsidR="00716B96" w:rsidRPr="00575EB6" w:rsidRDefault="00716B96" w:rsidP="00716B96">
      <w:pPr>
        <w:rPr>
          <w:noProof/>
          <w:lang w:val="el-GR"/>
        </w:rPr>
      </w:pPr>
      <w:r w:rsidRPr="00101E52">
        <w:rPr>
          <w:noProof/>
        </w:rPr>
        <w:t>DUBLIN</w:t>
      </w:r>
    </w:p>
    <w:p w14:paraId="5F98D09B" w14:textId="77777777" w:rsidR="00716B96" w:rsidRPr="00BF3B56" w:rsidRDefault="00716B96" w:rsidP="00716B96">
      <w:pPr>
        <w:rPr>
          <w:noProof/>
          <w:lang w:val="el-GR"/>
        </w:rPr>
      </w:pPr>
      <w:r>
        <w:rPr>
          <w:noProof/>
          <w:lang w:val="el-GR"/>
        </w:rPr>
        <w:t>Ιρλανδία</w:t>
      </w:r>
    </w:p>
    <w:p w14:paraId="7C24BF05" w14:textId="77777777" w:rsidR="00716B96" w:rsidRPr="00575EB6" w:rsidRDefault="00716B96" w:rsidP="00716B96">
      <w:pPr>
        <w:rPr>
          <w:noProof/>
          <w:lang w:val="el-GR"/>
        </w:rPr>
      </w:pPr>
    </w:p>
    <w:p w14:paraId="7820D223"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1E2A9210"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12.</w:t>
      </w:r>
      <w:r w:rsidRPr="00575EB6">
        <w:rPr>
          <w:rFonts w:eastAsia="Times New Roman"/>
          <w:b/>
          <w:bCs/>
          <w:snapToGrid/>
          <w:color w:val="auto"/>
          <w:spacing w:val="-2"/>
          <w:lang w:val="el-GR"/>
        </w:rPr>
        <w:tab/>
      </w:r>
      <w:r w:rsidRPr="00176260">
        <w:rPr>
          <w:rFonts w:eastAsia="Times New Roman"/>
          <w:b/>
          <w:bCs/>
          <w:snapToGrid/>
          <w:color w:val="auto"/>
          <w:spacing w:val="-2"/>
          <w:lang w:val="el-GR"/>
        </w:rPr>
        <w:t>ΑΡΙΘΜΟΣ</w:t>
      </w:r>
      <w:r w:rsidRPr="00575EB6">
        <w:rPr>
          <w:rFonts w:eastAsia="Times New Roman"/>
          <w:b/>
          <w:bCs/>
          <w:snapToGrid/>
          <w:color w:val="auto"/>
          <w:spacing w:val="-2"/>
          <w:lang w:val="el-GR"/>
        </w:rPr>
        <w:t>(</w:t>
      </w:r>
      <w:r w:rsidRPr="00176260">
        <w:rPr>
          <w:rFonts w:eastAsia="Times New Roman"/>
          <w:b/>
          <w:bCs/>
          <w:snapToGrid/>
          <w:color w:val="auto"/>
          <w:spacing w:val="-2"/>
          <w:lang w:val="el-GR"/>
        </w:rPr>
        <w:t>ΟΙ</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ΑΔΕΙΑΣ</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ΚΥΚΛΟΦΟΡΙΑΣ</w:t>
      </w:r>
    </w:p>
    <w:p w14:paraId="62322157"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3835E2EB"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2E7C9277" w14:textId="718AD75C" w:rsidR="00925532" w:rsidRPr="00575EB6" w:rsidRDefault="00925532" w:rsidP="00925532">
      <w:pPr>
        <w:outlineLvl w:val="0"/>
        <w:rPr>
          <w:bCs/>
          <w:highlight w:val="lightGray"/>
          <w:lang w:val="el-GR"/>
        </w:rPr>
      </w:pPr>
      <w:r w:rsidRPr="00771A21">
        <w:rPr>
          <w:bCs/>
        </w:rPr>
        <w:t>EU</w:t>
      </w:r>
      <w:r w:rsidRPr="00575EB6">
        <w:rPr>
          <w:bCs/>
          <w:lang w:val="el-GR"/>
        </w:rPr>
        <w:t>/1/21/1588/</w:t>
      </w:r>
      <w:proofErr w:type="gramStart"/>
      <w:r w:rsidRPr="00575EB6">
        <w:rPr>
          <w:bCs/>
          <w:lang w:val="el-GR"/>
        </w:rPr>
        <w:t xml:space="preserve">053  </w:t>
      </w:r>
      <w:r w:rsidR="009075AB" w:rsidRPr="00624437">
        <w:rPr>
          <w:bCs/>
          <w:highlight w:val="lightGray"/>
          <w:lang w:val="el-GR"/>
        </w:rPr>
        <w:t>Φιάλη</w:t>
      </w:r>
      <w:proofErr w:type="gramEnd"/>
      <w:r w:rsidRPr="00575EB6">
        <w:rPr>
          <w:bCs/>
          <w:highlight w:val="lightGray"/>
          <w:lang w:val="el-GR"/>
        </w:rPr>
        <w:t xml:space="preserve"> (</w:t>
      </w:r>
      <w:r w:rsidRPr="00624437">
        <w:rPr>
          <w:bCs/>
          <w:highlight w:val="lightGray"/>
        </w:rPr>
        <w:t>HDPE</w:t>
      </w:r>
      <w:r w:rsidRPr="00575EB6">
        <w:rPr>
          <w:bCs/>
          <w:highlight w:val="lightGray"/>
          <w:lang w:val="el-GR"/>
        </w:rPr>
        <w:t xml:space="preserve">)  98 </w:t>
      </w:r>
      <w:r w:rsidRPr="00624437">
        <w:rPr>
          <w:bCs/>
          <w:highlight w:val="lightGray"/>
          <w:lang w:val="el-GR"/>
        </w:rPr>
        <w:t>δισκία</w:t>
      </w:r>
    </w:p>
    <w:p w14:paraId="24F796C7" w14:textId="3F998B58" w:rsidR="00AF0E52" w:rsidRDefault="00925532" w:rsidP="00AF0E52">
      <w:pPr>
        <w:tabs>
          <w:tab w:val="left" w:pos="567"/>
        </w:tabs>
        <w:outlineLvl w:val="0"/>
        <w:rPr>
          <w:rFonts w:eastAsia="Times New Roman"/>
          <w:bCs/>
          <w:snapToGrid/>
          <w:color w:val="auto"/>
          <w:spacing w:val="-2"/>
          <w:lang w:val="el-GR"/>
        </w:rPr>
      </w:pPr>
      <w:r w:rsidRPr="00624437">
        <w:rPr>
          <w:bCs/>
          <w:highlight w:val="lightGray"/>
        </w:rPr>
        <w:t>EU</w:t>
      </w:r>
      <w:r w:rsidRPr="00575EB6">
        <w:rPr>
          <w:bCs/>
          <w:highlight w:val="lightGray"/>
          <w:lang w:val="el-GR"/>
        </w:rPr>
        <w:t>/1/21/1588/</w:t>
      </w:r>
      <w:proofErr w:type="gramStart"/>
      <w:r w:rsidRPr="00575EB6">
        <w:rPr>
          <w:bCs/>
          <w:highlight w:val="lightGray"/>
          <w:lang w:val="el-GR"/>
        </w:rPr>
        <w:t xml:space="preserve">054  </w:t>
      </w:r>
      <w:r w:rsidR="009075AB" w:rsidRPr="00624437">
        <w:rPr>
          <w:bCs/>
          <w:highlight w:val="lightGray"/>
          <w:lang w:val="el-GR"/>
        </w:rPr>
        <w:t>Φιάλη</w:t>
      </w:r>
      <w:proofErr w:type="gramEnd"/>
      <w:r w:rsidR="009075AB" w:rsidRPr="00575EB6">
        <w:rPr>
          <w:bCs/>
          <w:highlight w:val="lightGray"/>
          <w:lang w:val="el-GR"/>
        </w:rPr>
        <w:t xml:space="preserve"> </w:t>
      </w:r>
      <w:r w:rsidRPr="00575EB6">
        <w:rPr>
          <w:bCs/>
          <w:highlight w:val="lightGray"/>
          <w:lang w:val="el-GR"/>
        </w:rPr>
        <w:t>(</w:t>
      </w:r>
      <w:r w:rsidRPr="00624437">
        <w:rPr>
          <w:bCs/>
          <w:highlight w:val="lightGray"/>
        </w:rPr>
        <w:t>HDPE</w:t>
      </w:r>
      <w:r w:rsidRPr="00575EB6">
        <w:rPr>
          <w:bCs/>
          <w:highlight w:val="lightGray"/>
          <w:lang w:val="el-GR"/>
        </w:rPr>
        <w:t xml:space="preserve">)  100 </w:t>
      </w:r>
      <w:r w:rsidRPr="00624437">
        <w:rPr>
          <w:bCs/>
          <w:highlight w:val="lightGray"/>
          <w:lang w:val="el-GR"/>
        </w:rPr>
        <w:t>δισκία</w:t>
      </w:r>
      <w:r w:rsidRPr="00575EB6" w:rsidDel="00925532">
        <w:rPr>
          <w:rFonts w:eastAsia="Times New Roman"/>
          <w:bCs/>
          <w:snapToGrid/>
          <w:color w:val="auto"/>
          <w:spacing w:val="-2"/>
          <w:lang w:val="el-GR"/>
        </w:rPr>
        <w:t xml:space="preserve"> </w:t>
      </w:r>
    </w:p>
    <w:p w14:paraId="00838F8E" w14:textId="1EFC3FA5" w:rsidR="001F02F7" w:rsidRDefault="001F02F7" w:rsidP="00AF0E52">
      <w:pPr>
        <w:tabs>
          <w:tab w:val="left" w:pos="567"/>
        </w:tabs>
        <w:outlineLvl w:val="0"/>
        <w:rPr>
          <w:bCs/>
          <w:lang w:val="el-GR"/>
        </w:rPr>
      </w:pPr>
      <w:r w:rsidRPr="0043329D">
        <w:rPr>
          <w:bCs/>
          <w:highlight w:val="lightGray"/>
        </w:rPr>
        <w:t>EU</w:t>
      </w:r>
      <w:r w:rsidRPr="003909B2">
        <w:rPr>
          <w:bCs/>
          <w:highlight w:val="lightGray"/>
          <w:lang w:val="el-GR"/>
        </w:rPr>
        <w:t>/1/21/1588/060</w:t>
      </w:r>
      <w:r>
        <w:rPr>
          <w:bCs/>
          <w:lang w:val="el-GR"/>
        </w:rPr>
        <w:t xml:space="preserve"> </w:t>
      </w:r>
      <w:r w:rsidRPr="00624437">
        <w:rPr>
          <w:bCs/>
          <w:highlight w:val="lightGray"/>
          <w:lang w:val="el-GR"/>
        </w:rPr>
        <w:t>Φιάλη</w:t>
      </w:r>
      <w:r w:rsidRPr="00575EB6">
        <w:rPr>
          <w:bCs/>
          <w:highlight w:val="lightGray"/>
          <w:lang w:val="el-GR"/>
        </w:rPr>
        <w:t xml:space="preserve"> (</w:t>
      </w:r>
      <w:r w:rsidRPr="00624437">
        <w:rPr>
          <w:bCs/>
          <w:highlight w:val="lightGray"/>
        </w:rPr>
        <w:t>HDPE</w:t>
      </w:r>
      <w:r w:rsidRPr="00575EB6">
        <w:rPr>
          <w:bCs/>
          <w:highlight w:val="lightGray"/>
          <w:lang w:val="el-GR"/>
        </w:rPr>
        <w:t>)</w:t>
      </w:r>
      <w:r>
        <w:rPr>
          <w:bCs/>
          <w:lang w:val="el-GR"/>
        </w:rPr>
        <w:t xml:space="preserve"> 30 δισκία </w:t>
      </w:r>
    </w:p>
    <w:p w14:paraId="4E226BD7" w14:textId="018EAFE8" w:rsidR="001F02F7" w:rsidRPr="001F02F7" w:rsidRDefault="001F02F7" w:rsidP="00AF0E52">
      <w:pPr>
        <w:tabs>
          <w:tab w:val="left" w:pos="567"/>
        </w:tabs>
        <w:outlineLvl w:val="0"/>
        <w:rPr>
          <w:bCs/>
          <w:lang w:val="el-GR"/>
        </w:rPr>
      </w:pPr>
      <w:r w:rsidRPr="0043329D">
        <w:rPr>
          <w:bCs/>
          <w:highlight w:val="lightGray"/>
        </w:rPr>
        <w:t>EU</w:t>
      </w:r>
      <w:r w:rsidRPr="003909B2">
        <w:rPr>
          <w:bCs/>
          <w:highlight w:val="lightGray"/>
          <w:lang w:val="el-GR"/>
        </w:rPr>
        <w:t>/1/21/1588/064</w:t>
      </w:r>
      <w:r>
        <w:rPr>
          <w:bCs/>
          <w:lang w:val="el-GR"/>
        </w:rPr>
        <w:t xml:space="preserve"> </w:t>
      </w:r>
      <w:r w:rsidRPr="00624437">
        <w:rPr>
          <w:bCs/>
          <w:highlight w:val="lightGray"/>
          <w:lang w:val="el-GR"/>
        </w:rPr>
        <w:t>Φιάλη</w:t>
      </w:r>
      <w:r w:rsidRPr="00575EB6">
        <w:rPr>
          <w:bCs/>
          <w:highlight w:val="lightGray"/>
          <w:lang w:val="el-GR"/>
        </w:rPr>
        <w:t xml:space="preserve"> (</w:t>
      </w:r>
      <w:r w:rsidRPr="00624437">
        <w:rPr>
          <w:bCs/>
          <w:highlight w:val="lightGray"/>
        </w:rPr>
        <w:t>HDPE</w:t>
      </w:r>
      <w:r w:rsidRPr="00575EB6">
        <w:rPr>
          <w:bCs/>
          <w:highlight w:val="lightGray"/>
          <w:lang w:val="el-GR"/>
        </w:rPr>
        <w:t>)</w:t>
      </w:r>
      <w:r>
        <w:rPr>
          <w:bCs/>
          <w:lang w:val="el-GR"/>
        </w:rPr>
        <w:t xml:space="preserve"> 250 δισκία </w:t>
      </w:r>
    </w:p>
    <w:p w14:paraId="31F43208" w14:textId="77777777" w:rsidR="001F02F7" w:rsidRPr="001F02F7" w:rsidRDefault="001F02F7" w:rsidP="00AF0E52">
      <w:pPr>
        <w:tabs>
          <w:tab w:val="left" w:pos="567"/>
        </w:tabs>
        <w:outlineLvl w:val="0"/>
        <w:rPr>
          <w:rFonts w:eastAsia="Times New Roman"/>
          <w:b/>
          <w:snapToGrid/>
          <w:color w:val="auto"/>
          <w:spacing w:val="-2"/>
          <w:szCs w:val="20"/>
          <w:lang w:val="el-GR"/>
        </w:rPr>
      </w:pPr>
    </w:p>
    <w:p w14:paraId="49600485"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039A2CF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13.</w:t>
      </w:r>
      <w:r w:rsidRPr="00176260">
        <w:rPr>
          <w:rFonts w:eastAsia="Times New Roman"/>
          <w:b/>
          <w:bCs/>
          <w:snapToGrid/>
          <w:color w:val="auto"/>
          <w:spacing w:val="-2"/>
          <w:lang w:val="el-GR"/>
        </w:rPr>
        <w:tab/>
        <w:t>ΑΡΙΘΜΟΣ ΠΑΡΤΙΔΑΣ</w:t>
      </w:r>
    </w:p>
    <w:p w14:paraId="4CBB1675" w14:textId="77777777" w:rsidR="00AF0E52" w:rsidRPr="005571B3" w:rsidRDefault="00AF0E52" w:rsidP="00AF0E52">
      <w:pPr>
        <w:tabs>
          <w:tab w:val="left" w:pos="567"/>
        </w:tabs>
        <w:outlineLvl w:val="0"/>
        <w:rPr>
          <w:rFonts w:eastAsia="Times New Roman"/>
          <w:b/>
          <w:i/>
          <w:snapToGrid/>
          <w:color w:val="auto"/>
          <w:spacing w:val="-2"/>
          <w:szCs w:val="20"/>
          <w:lang w:val="el-GR"/>
        </w:rPr>
      </w:pPr>
    </w:p>
    <w:p w14:paraId="4059587A"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3EA40F3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6E8BB7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96BF80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14.</w:t>
      </w:r>
      <w:r w:rsidRPr="00176260">
        <w:rPr>
          <w:rFonts w:eastAsia="Times New Roman"/>
          <w:b/>
          <w:bCs/>
          <w:snapToGrid/>
          <w:color w:val="auto"/>
          <w:spacing w:val="-2"/>
          <w:lang w:val="el-GR"/>
        </w:rPr>
        <w:tab/>
        <w:t>ΓΕΝΙΚΗ ΚΑΤΑΤΑΞΗ ΓΙΑ ΤΗ ΔΙΑΘΕΣΗ</w:t>
      </w:r>
    </w:p>
    <w:p w14:paraId="34B9554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50A209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0924FB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15.</w:t>
      </w:r>
      <w:r w:rsidRPr="00176260">
        <w:rPr>
          <w:rFonts w:eastAsia="Times New Roman"/>
          <w:b/>
          <w:bCs/>
          <w:snapToGrid/>
          <w:color w:val="auto"/>
          <w:spacing w:val="-2"/>
          <w:lang w:val="el-GR"/>
        </w:rPr>
        <w:tab/>
        <w:t>ΟΔΗΓΙΕΣ ΧΡΗΣΗΣ</w:t>
      </w:r>
    </w:p>
    <w:p w14:paraId="78085AF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FEFD55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ED90DB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16.</w:t>
      </w:r>
      <w:r w:rsidRPr="00176260">
        <w:rPr>
          <w:rFonts w:eastAsia="Times New Roman"/>
          <w:b/>
          <w:bCs/>
          <w:snapToGrid/>
          <w:color w:val="auto"/>
          <w:spacing w:val="-2"/>
          <w:lang w:val="el-GR"/>
        </w:rPr>
        <w:tab/>
        <w:t>ΠΛΗΡΟΦΟΡΙΕΣ ΣΕ BRAILLE</w:t>
      </w:r>
    </w:p>
    <w:p w14:paraId="77EF7FB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A037AB4" w14:textId="1E5FEFDA"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20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
    <w:p w14:paraId="3287228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5449EC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48B732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17.</w:t>
      </w:r>
      <w:r w:rsidRPr="00176260">
        <w:rPr>
          <w:rFonts w:eastAsia="Times New Roman"/>
          <w:b/>
          <w:bCs/>
          <w:snapToGrid/>
          <w:color w:val="auto"/>
          <w:spacing w:val="-2"/>
          <w:lang w:val="el-GR"/>
        </w:rPr>
        <w:tab/>
        <w:t>ΜΟΝΑΔΙΚΟΣ ΑΝΑΓΝΩΡΙΣΤΙΚΟΣ ΚΩΔΙΚΟΣ – ΔΙΣΔΙΑΣΤΑΤΟΣ ΓΡΑΜΜΩΤΟΣ ΚΩΔΙΚΑΣ (2D)</w:t>
      </w:r>
    </w:p>
    <w:p w14:paraId="64CCC67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EE62796"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624437">
        <w:rPr>
          <w:rFonts w:eastAsia="Times New Roman"/>
          <w:bCs/>
          <w:snapToGrid/>
          <w:color w:val="auto"/>
          <w:spacing w:val="-2"/>
          <w:highlight w:val="lightGray"/>
          <w:lang w:val="el-GR"/>
        </w:rPr>
        <w:t xml:space="preserve">Δισδιάστατος γραμμωτός κώδικας (2D) που φέρει τον </w:t>
      </w:r>
      <w:proofErr w:type="spellStart"/>
      <w:r w:rsidRPr="00624437">
        <w:rPr>
          <w:rFonts w:eastAsia="Times New Roman"/>
          <w:bCs/>
          <w:snapToGrid/>
          <w:color w:val="auto"/>
          <w:spacing w:val="-2"/>
          <w:highlight w:val="lightGray"/>
          <w:lang w:val="el-GR"/>
        </w:rPr>
        <w:t>περιληφθέντα</w:t>
      </w:r>
      <w:proofErr w:type="spellEnd"/>
      <w:r w:rsidRPr="00624437">
        <w:rPr>
          <w:rFonts w:eastAsia="Times New Roman"/>
          <w:bCs/>
          <w:snapToGrid/>
          <w:color w:val="auto"/>
          <w:spacing w:val="-2"/>
          <w:highlight w:val="lightGray"/>
          <w:lang w:val="el-GR"/>
        </w:rPr>
        <w:t xml:space="preserve"> μοναδικό αναγνωριστικό κωδικό</w:t>
      </w:r>
      <w:r w:rsidRPr="00176260">
        <w:rPr>
          <w:rFonts w:eastAsia="Times New Roman"/>
          <w:bCs/>
          <w:snapToGrid/>
          <w:color w:val="auto"/>
          <w:spacing w:val="-2"/>
          <w:lang w:val="el-GR"/>
        </w:rPr>
        <w:t>.</w:t>
      </w:r>
    </w:p>
    <w:p w14:paraId="7E8957FE"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7601957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5CF1F1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i/>
          <w:snapToGrid/>
          <w:color w:val="auto"/>
          <w:spacing w:val="-2"/>
          <w:szCs w:val="20"/>
          <w:lang w:val="el-GR"/>
        </w:rPr>
      </w:pPr>
      <w:r w:rsidRPr="00176260">
        <w:rPr>
          <w:rFonts w:eastAsia="Times New Roman"/>
          <w:b/>
          <w:bCs/>
          <w:snapToGrid/>
          <w:color w:val="auto"/>
          <w:spacing w:val="-2"/>
          <w:lang w:val="el-GR"/>
        </w:rPr>
        <w:t>18.</w:t>
      </w:r>
      <w:r w:rsidRPr="00176260">
        <w:rPr>
          <w:rFonts w:eastAsia="Times New Roman"/>
          <w:b/>
          <w:bCs/>
          <w:snapToGrid/>
          <w:color w:val="auto"/>
          <w:spacing w:val="-2"/>
          <w:lang w:val="el-GR"/>
        </w:rPr>
        <w:tab/>
        <w:t>ΜΟΝΑΔΙΚΟΣ ΑΝΑΓΝΩΡΙΣΤΙΚΟΣ ΚΩΔΙΚΟΣ – ΔΕΔΟΜΕΝΑ ΑΝΑΓΝΩΣΙΜΑ ΑΠΟ ΤΟΝ ΑΝΘΡΩΠΟ</w:t>
      </w:r>
    </w:p>
    <w:p w14:paraId="65E885C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2460132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4CAC6E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PC</w:t>
      </w:r>
    </w:p>
    <w:p w14:paraId="423D9E07"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SN</w:t>
      </w:r>
    </w:p>
    <w:p w14:paraId="50E45406" w14:textId="77777777" w:rsidR="00AF0E52" w:rsidRDefault="00AF0E52" w:rsidP="00AF0E52">
      <w:pPr>
        <w:tabs>
          <w:tab w:val="left" w:pos="567"/>
        </w:tabs>
        <w:outlineLvl w:val="0"/>
        <w:rPr>
          <w:rFonts w:eastAsia="Times New Roman"/>
          <w:bCs/>
          <w:snapToGrid/>
          <w:color w:val="auto"/>
          <w:spacing w:val="-2"/>
          <w:lang w:val="el-GR"/>
        </w:rPr>
      </w:pPr>
      <w:r w:rsidRPr="00176260">
        <w:rPr>
          <w:rFonts w:eastAsia="Times New Roman"/>
          <w:bCs/>
          <w:snapToGrid/>
          <w:color w:val="auto"/>
          <w:spacing w:val="-2"/>
          <w:lang w:val="el-GR"/>
        </w:rPr>
        <w:lastRenderedPageBreak/>
        <w:t>NN</w:t>
      </w:r>
    </w:p>
    <w:p w14:paraId="3316BB62" w14:textId="77777777" w:rsidR="002E23F8" w:rsidRPr="005571B3" w:rsidRDefault="002E23F8" w:rsidP="00AF0E52">
      <w:pPr>
        <w:tabs>
          <w:tab w:val="left" w:pos="567"/>
        </w:tabs>
        <w:outlineLvl w:val="0"/>
        <w:rPr>
          <w:rFonts w:eastAsia="Times New Roman"/>
          <w:bCs/>
          <w:snapToGrid/>
          <w:color w:val="auto"/>
          <w:spacing w:val="-2"/>
          <w:szCs w:val="20"/>
          <w:lang w:val="el-GR"/>
        </w:rPr>
      </w:pPr>
    </w:p>
    <w:p w14:paraId="6278501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snapToGrid/>
          <w:color w:val="auto"/>
          <w:spacing w:val="-2"/>
          <w:lang w:val="el-GR"/>
        </w:rPr>
        <w:br w:type="page"/>
      </w:r>
      <w:r w:rsidRPr="00176260">
        <w:rPr>
          <w:rFonts w:eastAsia="Times New Roman"/>
          <w:b/>
          <w:bCs/>
          <w:snapToGrid/>
          <w:color w:val="auto"/>
          <w:spacing w:val="-2"/>
          <w:lang w:val="el-GR"/>
        </w:rPr>
        <w:lastRenderedPageBreak/>
        <w:t>ΕΝΔΕΙΞΕΙΣ ΠΟΥ ΠΡΕΠΕΙ ΝΑ ΑΝΑΓΡΑΦΟΝΤΑΙ ΣΤΗΝ ΕΞΩΤΕΡΙΚΗ ΣΥΣΚΕΥΑΣΙΑ</w:t>
      </w:r>
    </w:p>
    <w:p w14:paraId="3CA510A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ΕΞΩΤΕΡΙΚΟ ΚΟΥΤΙ ΤΗΣ ΣΥΣΚΕΥΑΣΙΑΣ ΕΝΑΡΞΗΣ ΘΕΡΑΠΕΙΑΣ (42 ΕΠΙΚΑΛΥΜΜΕΝΑ ΜΕ ΛΕΠΤΟ ΥΜΕΝΙΟ ΔΙΣΚΙΑ ΤΩΝ 15</w:t>
      </w:r>
      <w:r w:rsidR="00903618">
        <w:rPr>
          <w:rFonts w:eastAsia="Times New Roman"/>
          <w:b/>
          <w:bCs/>
          <w:snapToGrid/>
          <w:color w:val="auto"/>
          <w:spacing w:val="-2"/>
          <w:lang w:val="el-GR"/>
        </w:rPr>
        <w:t> </w:t>
      </w:r>
      <w:proofErr w:type="spellStart"/>
      <w:r w:rsidR="00903618">
        <w:rPr>
          <w:rFonts w:eastAsia="Times New Roman"/>
          <w:b/>
          <w:bCs/>
          <w:snapToGrid/>
          <w:color w:val="auto"/>
          <w:spacing w:val="-2"/>
          <w:lang w:val="el-GR"/>
        </w:rPr>
        <w:t>mg</w:t>
      </w:r>
      <w:proofErr w:type="spellEnd"/>
      <w:r w:rsidR="00903618">
        <w:rPr>
          <w:rFonts w:eastAsia="Times New Roman"/>
          <w:b/>
          <w:bCs/>
          <w:snapToGrid/>
          <w:color w:val="auto"/>
          <w:spacing w:val="-2"/>
          <w:lang w:val="el-GR"/>
        </w:rPr>
        <w:t xml:space="preserve"> </w:t>
      </w:r>
      <w:r w:rsidRPr="00176260">
        <w:rPr>
          <w:rFonts w:eastAsia="Times New Roman"/>
          <w:b/>
          <w:bCs/>
          <w:snapToGrid/>
          <w:color w:val="auto"/>
          <w:spacing w:val="-2"/>
          <w:lang w:val="el-GR"/>
        </w:rPr>
        <w:t>ΚΑΙ 7 ΕΠΙΚΑΛΥΜΜΕΝΑ ΜΕ ΛΕΠΤΟ ΥΜΕΝΙΟ ΔΙΣΚΙΑ ΤΩΝ 20</w:t>
      </w:r>
      <w:r w:rsidR="00903618">
        <w:rPr>
          <w:rFonts w:eastAsia="Times New Roman"/>
          <w:b/>
          <w:bCs/>
          <w:snapToGrid/>
          <w:color w:val="auto"/>
          <w:spacing w:val="-2"/>
          <w:lang w:val="el-GR"/>
        </w:rPr>
        <w:t> </w:t>
      </w:r>
      <w:proofErr w:type="spellStart"/>
      <w:r w:rsidR="00903618">
        <w:rPr>
          <w:rFonts w:eastAsia="Times New Roman"/>
          <w:b/>
          <w:bCs/>
          <w:snapToGrid/>
          <w:color w:val="auto"/>
          <w:spacing w:val="-2"/>
          <w:lang w:val="el-GR"/>
        </w:rPr>
        <w:t>mg</w:t>
      </w:r>
      <w:proofErr w:type="spellEnd"/>
      <w:r w:rsidR="00903618">
        <w:rPr>
          <w:rFonts w:eastAsia="Times New Roman"/>
          <w:b/>
          <w:bCs/>
          <w:snapToGrid/>
          <w:color w:val="auto"/>
          <w:spacing w:val="-2"/>
          <w:lang w:val="el-GR"/>
        </w:rPr>
        <w:t xml:space="preserve"> </w:t>
      </w:r>
      <w:r w:rsidRPr="00176260">
        <w:rPr>
          <w:rFonts w:eastAsia="Times New Roman"/>
          <w:b/>
          <w:bCs/>
          <w:snapToGrid/>
          <w:color w:val="auto"/>
          <w:spacing w:val="-2"/>
          <w:lang w:val="el-GR"/>
        </w:rPr>
        <w:t xml:space="preserve">(ΣΥΜΠΕΡΙΛΑΜΒΑΝΟΜΕΝΟΥ ΤΟΥ BLUE BOX) </w:t>
      </w:r>
    </w:p>
    <w:p w14:paraId="237D3E3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E294C3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15CAD9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3B7B959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F270D70" w14:textId="61813CFC"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
    <w:p w14:paraId="683B4904" w14:textId="360D71A1"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20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
    <w:p w14:paraId="456D1BA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5CAE9E1"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p w14:paraId="547B1B27"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r w:rsidRPr="00176260">
        <w:rPr>
          <w:rFonts w:eastAsia="Times New Roman"/>
          <w:bCs/>
          <w:snapToGrid/>
          <w:color w:val="auto"/>
          <w:spacing w:val="-2"/>
          <w:lang w:val="el-GR"/>
        </w:rPr>
        <w:t xml:space="preserve"> </w:t>
      </w:r>
    </w:p>
    <w:p w14:paraId="11CD8CC6"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159E4719"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741A424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ΣΥΝΘΕΣΗ ΣΕ ΔΡΑΣΤΙΚΗ(ΕΣ) ΟΥΣΙΑ(ΕΣ)</w:t>
      </w:r>
    </w:p>
    <w:p w14:paraId="2E6D807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9E68457"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Κάθε 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δισκίο ροζ έως κόκκινου κεραμιδί χρώματος για την εβδομάδα 1, 2 και 3 περιέχει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ριβαροξαμπάνης</w:t>
      </w:r>
      <w:proofErr w:type="spellEnd"/>
      <w:r w:rsidRPr="00176260">
        <w:rPr>
          <w:rFonts w:eastAsia="Times New Roman"/>
          <w:bCs/>
          <w:snapToGrid/>
          <w:color w:val="auto"/>
          <w:spacing w:val="-2"/>
          <w:lang w:val="el-GR"/>
        </w:rPr>
        <w:t xml:space="preserve">. </w:t>
      </w:r>
    </w:p>
    <w:p w14:paraId="5B6FC409" w14:textId="4C4F83DE"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Κάθε 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δισκίο </w:t>
      </w:r>
      <w:r w:rsidR="00320D42">
        <w:rPr>
          <w:rFonts w:eastAsia="Times New Roman"/>
          <w:bCs/>
          <w:snapToGrid/>
          <w:color w:val="auto"/>
          <w:spacing w:val="-2"/>
          <w:lang w:val="el-GR"/>
        </w:rPr>
        <w:t>καστανοκόκκινου</w:t>
      </w:r>
      <w:r w:rsidRPr="00176260">
        <w:rPr>
          <w:rFonts w:eastAsia="Times New Roman"/>
          <w:bCs/>
          <w:snapToGrid/>
          <w:color w:val="auto"/>
          <w:spacing w:val="-2"/>
          <w:lang w:val="el-GR"/>
        </w:rPr>
        <w:t xml:space="preserve"> χρώματος για την εβδομάδα 4 περιέχει 20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ριβαροξαμπάνης</w:t>
      </w:r>
      <w:proofErr w:type="spellEnd"/>
      <w:r w:rsidRPr="00176260">
        <w:rPr>
          <w:rFonts w:eastAsia="Times New Roman"/>
          <w:bCs/>
          <w:snapToGrid/>
          <w:color w:val="auto"/>
          <w:spacing w:val="-2"/>
          <w:lang w:val="el-GR"/>
        </w:rPr>
        <w:t xml:space="preserve">. </w:t>
      </w:r>
    </w:p>
    <w:p w14:paraId="69C08394"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1984BDB4"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146E5C5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ΚΑΤΑΛΟΓΟΣ ΕΚΔΟΧΩΝ</w:t>
      </w:r>
    </w:p>
    <w:p w14:paraId="68D82C3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82470C6"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Περιέχει λακτόζη. Ανατρέξτε στο φύλλο οδηγιών χρήσης για περισσότερες πληροφορίες. </w:t>
      </w:r>
    </w:p>
    <w:p w14:paraId="39074A60"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67BD14AC"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5BCEF57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ΦΑΡΜΑΚΟΤΕΧΝΙΚΗ ΜΟΡΦΗ ΚΑΙ ΠΕΡΙΕΧΟΜΕΝΟ</w:t>
      </w:r>
    </w:p>
    <w:p w14:paraId="2DAC583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7C0D201"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δισκίo</w:t>
      </w:r>
      <w:proofErr w:type="spellEnd"/>
      <w:r w:rsidRPr="00176260">
        <w:rPr>
          <w:rFonts w:eastAsia="Times New Roman"/>
          <w:bCs/>
          <w:snapToGrid/>
          <w:color w:val="auto"/>
          <w:spacing w:val="-2"/>
          <w:lang w:val="el-GR"/>
        </w:rPr>
        <w:t xml:space="preserve"> (δισκίο)</w:t>
      </w:r>
    </w:p>
    <w:p w14:paraId="4B4547A8"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3BDAC2F6"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49 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w:t>
      </w:r>
    </w:p>
    <w:p w14:paraId="5276236B"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42 δισκία 15 </w:t>
      </w:r>
      <w:proofErr w:type="spellStart"/>
      <w:r w:rsidRPr="00176260">
        <w:rPr>
          <w:rFonts w:eastAsia="Times New Roman"/>
          <w:bCs/>
          <w:snapToGrid/>
          <w:color w:val="auto"/>
          <w:spacing w:val="-2"/>
          <w:lang w:val="el-GR"/>
        </w:rPr>
        <w:t>mg</w:t>
      </w:r>
      <w:proofErr w:type="spellEnd"/>
    </w:p>
    <w:p w14:paraId="1939A7B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7 δισκία 20 </w:t>
      </w:r>
      <w:proofErr w:type="spellStart"/>
      <w:r w:rsidRPr="00176260">
        <w:rPr>
          <w:rFonts w:eastAsia="Times New Roman"/>
          <w:bCs/>
          <w:snapToGrid/>
          <w:color w:val="auto"/>
          <w:spacing w:val="-2"/>
          <w:lang w:val="el-GR"/>
        </w:rPr>
        <w:t>mg</w:t>
      </w:r>
      <w:proofErr w:type="spellEnd"/>
    </w:p>
    <w:p w14:paraId="53E4349B"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74C2F45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7624021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ΤΡΟΠΟΣ ΚΑΙ ΟΔΟΣ(ΟΙ) ΧΟΡΗΓΗΣΗΣ</w:t>
      </w:r>
    </w:p>
    <w:p w14:paraId="5E70585C"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16FAA9F3"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Διαβάστε το φύλλο οδηγιών χρήσης πριν από τη χρήση. </w:t>
      </w:r>
    </w:p>
    <w:p w14:paraId="295691AA"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Από στόματος χρήση. </w:t>
      </w:r>
    </w:p>
    <w:p w14:paraId="791EFE0C"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350503A7"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Συσκευασία έναρξης θεραπείας </w:t>
      </w:r>
    </w:p>
    <w:p w14:paraId="1C69E9B9"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26381FB2"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Αυτή η συσκευασία έναρξης θεραπείας είναι μόνο για τις πρώτες 4 εβδομάδες θεραπείας. </w:t>
      </w:r>
    </w:p>
    <w:p w14:paraId="5224C010"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66E8FBD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Ημέρα 1 έως 21 (εβδομάδα 1, 2 και 3): Ένα δισκίο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Pr="00176260">
        <w:rPr>
          <w:rFonts w:eastAsia="Times New Roman"/>
          <w:bCs/>
          <w:snapToGrid/>
          <w:color w:val="auto"/>
          <w:spacing w:val="-2"/>
          <w:lang w:val="el-GR"/>
        </w:rPr>
        <w:t>δυο φορές την ημέρα (ένα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Pr="00176260">
        <w:rPr>
          <w:rFonts w:eastAsia="Times New Roman"/>
          <w:bCs/>
          <w:snapToGrid/>
          <w:color w:val="auto"/>
          <w:spacing w:val="-2"/>
          <w:lang w:val="el-GR"/>
        </w:rPr>
        <w:t xml:space="preserve">δισκίο το πρωί και ένα το βράδυ) μαζί με φαγητό. </w:t>
      </w:r>
    </w:p>
    <w:p w14:paraId="1311E1F0"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Από την ημέρα 22 (εβδομάδα 4): Ένα δισκίο 20 </w:t>
      </w:r>
      <w:proofErr w:type="spellStart"/>
      <w:r w:rsidRPr="00176260">
        <w:rPr>
          <w:rFonts w:eastAsia="Times New Roman"/>
          <w:bCs/>
          <w:snapToGrid/>
          <w:color w:val="auto"/>
          <w:spacing w:val="-2"/>
          <w:lang w:val="el-GR"/>
        </w:rPr>
        <w:t>mg</w:t>
      </w:r>
      <w:proofErr w:type="spellEnd"/>
      <w:r w:rsidRPr="00176260">
        <w:rPr>
          <w:rFonts w:eastAsia="Times New Roman"/>
          <w:bCs/>
          <w:snapToGrid/>
          <w:color w:val="auto"/>
          <w:spacing w:val="-2"/>
          <w:lang w:val="el-GR"/>
        </w:rPr>
        <w:t>, άπαξ ημερησίως (να λαμβάνεται την ίδια ώρα κάθε ημέρα) μαζί με φαγητό.</w:t>
      </w:r>
    </w:p>
    <w:p w14:paraId="30157993" w14:textId="77777777" w:rsidR="00AF0E52" w:rsidRPr="005571B3" w:rsidRDefault="00AF0E52" w:rsidP="00AF0E52">
      <w:pPr>
        <w:tabs>
          <w:tab w:val="left" w:pos="567"/>
        </w:tabs>
        <w:outlineLvl w:val="0"/>
        <w:rPr>
          <w:rFonts w:eastAsia="Times New Roman"/>
          <w:snapToGrid/>
          <w:color w:val="auto"/>
          <w:spacing w:val="-2"/>
          <w:szCs w:val="20"/>
          <w:lang w:val="el-GR"/>
        </w:rPr>
      </w:pPr>
    </w:p>
    <w:p w14:paraId="42E5B785" w14:textId="77777777" w:rsidR="00AF0E52" w:rsidRPr="005571B3" w:rsidRDefault="00AF0E52" w:rsidP="00AF0E52">
      <w:pPr>
        <w:tabs>
          <w:tab w:val="left" w:pos="567"/>
        </w:tabs>
        <w:outlineLvl w:val="0"/>
        <w:rPr>
          <w:rFonts w:eastAsia="Times New Roman"/>
          <w:snapToGrid/>
          <w:color w:val="auto"/>
          <w:spacing w:val="-2"/>
          <w:szCs w:val="20"/>
          <w:lang w:val="el-GR"/>
        </w:rPr>
      </w:pPr>
    </w:p>
    <w:p w14:paraId="01BE4F39" w14:textId="77777777" w:rsidR="00AF0E52" w:rsidRPr="005571B3" w:rsidRDefault="00AF0E52" w:rsidP="002E23F8">
      <w:pPr>
        <w:keepNext/>
        <w:keepLines/>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b/>
          <w:snapToGrid/>
          <w:color w:val="auto"/>
          <w:spacing w:val="-2"/>
          <w:szCs w:val="20"/>
          <w:lang w:val="el-GR"/>
        </w:rPr>
      </w:pPr>
      <w:r w:rsidRPr="00176260">
        <w:rPr>
          <w:rFonts w:eastAsia="Times New Roman"/>
          <w:b/>
          <w:bCs/>
          <w:snapToGrid/>
          <w:color w:val="auto"/>
          <w:spacing w:val="-2"/>
          <w:lang w:val="el-GR"/>
        </w:rPr>
        <w:lastRenderedPageBreak/>
        <w:t>6.</w:t>
      </w:r>
      <w:r w:rsidRPr="00176260">
        <w:rPr>
          <w:rFonts w:eastAsia="Times New Roman"/>
          <w:b/>
          <w:bCs/>
          <w:snapToGrid/>
          <w:color w:val="auto"/>
          <w:spacing w:val="-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CF1F261" w14:textId="77777777" w:rsidR="00AF0E52" w:rsidRPr="005571B3" w:rsidRDefault="00AF0E52" w:rsidP="002E23F8">
      <w:pPr>
        <w:keepNext/>
        <w:keepLines/>
        <w:tabs>
          <w:tab w:val="left" w:pos="567"/>
        </w:tabs>
        <w:outlineLvl w:val="0"/>
        <w:rPr>
          <w:rFonts w:eastAsia="Times New Roman"/>
          <w:b/>
          <w:snapToGrid/>
          <w:color w:val="auto"/>
          <w:spacing w:val="-2"/>
          <w:szCs w:val="20"/>
          <w:lang w:val="el-GR"/>
        </w:rPr>
      </w:pPr>
    </w:p>
    <w:p w14:paraId="68EC67AD" w14:textId="77777777" w:rsidR="00AF0E52" w:rsidRPr="005571B3" w:rsidRDefault="00AF0E52" w:rsidP="002E23F8">
      <w:pPr>
        <w:keepNext/>
        <w:keepLines/>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Να φυλάσσεται σε θέση, την οποία δεν βλέπουν και δεν προσεγγίζουν τα παιδιά. </w:t>
      </w:r>
    </w:p>
    <w:p w14:paraId="5052531B" w14:textId="77777777" w:rsidR="00AF0E52" w:rsidRPr="005571B3" w:rsidRDefault="00AF0E52" w:rsidP="002E23F8">
      <w:pPr>
        <w:keepNext/>
        <w:keepLines/>
        <w:tabs>
          <w:tab w:val="left" w:pos="567"/>
        </w:tabs>
        <w:outlineLvl w:val="0"/>
        <w:rPr>
          <w:rFonts w:eastAsia="Times New Roman"/>
          <w:bCs/>
          <w:snapToGrid/>
          <w:color w:val="auto"/>
          <w:spacing w:val="-2"/>
          <w:szCs w:val="20"/>
          <w:lang w:val="el-GR"/>
        </w:rPr>
      </w:pPr>
    </w:p>
    <w:p w14:paraId="014B04EF" w14:textId="77777777" w:rsidR="00AF0E52" w:rsidRPr="005571B3" w:rsidRDefault="00AF0E52" w:rsidP="002E23F8">
      <w:pPr>
        <w:keepNext/>
        <w:keepLines/>
        <w:tabs>
          <w:tab w:val="left" w:pos="567"/>
        </w:tabs>
        <w:outlineLvl w:val="0"/>
        <w:rPr>
          <w:rFonts w:eastAsia="Times New Roman"/>
          <w:b/>
          <w:bCs/>
          <w:snapToGrid/>
          <w:color w:val="auto"/>
          <w:spacing w:val="-2"/>
          <w:szCs w:val="20"/>
          <w:lang w:val="el-GR"/>
        </w:rPr>
      </w:pPr>
    </w:p>
    <w:p w14:paraId="3608FB4C" w14:textId="77777777" w:rsidR="00AF0E52" w:rsidRPr="005571B3" w:rsidRDefault="00AF0E52" w:rsidP="002E23F8">
      <w:pPr>
        <w:keepNext/>
        <w:keepLines/>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7.</w:t>
      </w:r>
      <w:r w:rsidRPr="00176260">
        <w:rPr>
          <w:rFonts w:eastAsia="Times New Roman"/>
          <w:b/>
          <w:bCs/>
          <w:snapToGrid/>
          <w:color w:val="auto"/>
          <w:spacing w:val="-2"/>
          <w:lang w:val="el-GR"/>
        </w:rPr>
        <w:tab/>
        <w:t>ΑΛΛΗ(ΕΣ) ΕΙΔΙΚΗ(ΕΣ) ΠΡΟΕΙΔΟΠΟΙΗΣΗ(ΕΙΣ), ΕΑΝ ΕΙΝΑΙ ΑΠΑΡΑΙΤΗΤΗ(ΕΣ)</w:t>
      </w:r>
    </w:p>
    <w:p w14:paraId="119D6E7A"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F71916E"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32E4F09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8.</w:t>
      </w:r>
      <w:r w:rsidRPr="00176260">
        <w:rPr>
          <w:rFonts w:eastAsia="Times New Roman"/>
          <w:b/>
          <w:bCs/>
          <w:snapToGrid/>
          <w:color w:val="auto"/>
          <w:spacing w:val="-2"/>
          <w:lang w:val="el-GR"/>
        </w:rPr>
        <w:tab/>
        <w:t>ΗΜΕΡΟΜΗΝΙΑ ΛΗΞΗΣ</w:t>
      </w:r>
    </w:p>
    <w:p w14:paraId="13EEC39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9D19566"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ΛΗΞΗ </w:t>
      </w:r>
    </w:p>
    <w:p w14:paraId="085D5056"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7EDFA464"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64B2968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9.</w:t>
      </w:r>
      <w:r w:rsidRPr="00176260">
        <w:rPr>
          <w:rFonts w:eastAsia="Times New Roman"/>
          <w:b/>
          <w:bCs/>
          <w:snapToGrid/>
          <w:color w:val="auto"/>
          <w:spacing w:val="-2"/>
          <w:lang w:val="el-GR"/>
        </w:rPr>
        <w:tab/>
        <w:t>ΕΙΔΙΚΕΣ ΣΥΝΘΗΚΕΣ ΦΥΛΑΞΗΣ</w:t>
      </w:r>
    </w:p>
    <w:p w14:paraId="324578CF"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4CBC85E"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58D2A37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10.</w:t>
      </w:r>
      <w:r w:rsidRPr="00176260">
        <w:rPr>
          <w:rFonts w:eastAsia="Times New Roman"/>
          <w:b/>
          <w:bCs/>
          <w:snapToGrid/>
          <w:color w:val="auto"/>
          <w:spacing w:val="-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4C3BF4CA"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332ACA91"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BA9E6B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11.</w:t>
      </w:r>
      <w:r w:rsidRPr="00176260">
        <w:rPr>
          <w:rFonts w:eastAsia="Times New Roman"/>
          <w:b/>
          <w:bCs/>
          <w:snapToGrid/>
          <w:color w:val="auto"/>
          <w:spacing w:val="-2"/>
          <w:lang w:val="el-GR"/>
        </w:rPr>
        <w:tab/>
        <w:t>ΟΝΟΜΑ ΚΑΙ ΔΙΕΥΘΥΝΣΗ ΚΑΤΟΧΟΥ ΤΗΣ ΑΔΕΙΑΣ ΚΥΚΛΟΦΟΡΙΑΣ</w:t>
      </w:r>
    </w:p>
    <w:p w14:paraId="100472E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17E483B" w14:textId="0FCE235A" w:rsidR="0070167C" w:rsidRPr="00917026" w:rsidRDefault="0070167C" w:rsidP="0070167C">
      <w:pPr>
        <w:outlineLvl w:val="0"/>
        <w:rPr>
          <w:noProof/>
          <w:lang w:val="el-GR"/>
        </w:rPr>
      </w:pPr>
    </w:p>
    <w:p w14:paraId="36B958FE" w14:textId="77777777" w:rsidR="00716B96" w:rsidRDefault="00716B96" w:rsidP="00716B96">
      <w:pPr>
        <w:rPr>
          <w:noProof/>
        </w:rPr>
      </w:pPr>
      <w:r w:rsidRPr="00101E52">
        <w:rPr>
          <w:noProof/>
        </w:rPr>
        <w:t>Viatris Limited</w:t>
      </w:r>
    </w:p>
    <w:p w14:paraId="7F97DFA3" w14:textId="77777777" w:rsidR="00716B96" w:rsidRDefault="00716B96" w:rsidP="00716B96">
      <w:pPr>
        <w:rPr>
          <w:noProof/>
        </w:rPr>
      </w:pPr>
      <w:r w:rsidRPr="00101E52">
        <w:rPr>
          <w:noProof/>
        </w:rPr>
        <w:t>Damastown Industrial Park</w:t>
      </w:r>
    </w:p>
    <w:p w14:paraId="006B687B" w14:textId="77777777" w:rsidR="00716B96" w:rsidRDefault="00716B96" w:rsidP="00716B96">
      <w:pPr>
        <w:rPr>
          <w:noProof/>
        </w:rPr>
      </w:pPr>
      <w:r w:rsidRPr="00101E52">
        <w:rPr>
          <w:noProof/>
        </w:rPr>
        <w:t>Mulhuddart</w:t>
      </w:r>
    </w:p>
    <w:p w14:paraId="3393D854" w14:textId="77777777" w:rsidR="00716B96" w:rsidRPr="00575EB6" w:rsidRDefault="00716B96" w:rsidP="00716B96">
      <w:pPr>
        <w:rPr>
          <w:noProof/>
          <w:lang w:val="el-GR"/>
        </w:rPr>
      </w:pPr>
      <w:r w:rsidRPr="00101E52">
        <w:rPr>
          <w:noProof/>
        </w:rPr>
        <w:t>Dublin</w:t>
      </w:r>
      <w:r w:rsidRPr="00575EB6">
        <w:rPr>
          <w:noProof/>
          <w:lang w:val="el-GR"/>
        </w:rPr>
        <w:t xml:space="preserve"> 15</w:t>
      </w:r>
    </w:p>
    <w:p w14:paraId="49DED759" w14:textId="77777777" w:rsidR="00716B96" w:rsidRPr="00575EB6" w:rsidRDefault="00716B96" w:rsidP="00716B96">
      <w:pPr>
        <w:rPr>
          <w:noProof/>
          <w:lang w:val="el-GR"/>
        </w:rPr>
      </w:pPr>
      <w:r w:rsidRPr="00101E52">
        <w:rPr>
          <w:noProof/>
        </w:rPr>
        <w:t>DUBLIN</w:t>
      </w:r>
    </w:p>
    <w:p w14:paraId="517868FA" w14:textId="77777777" w:rsidR="00716B96" w:rsidRPr="00BF3B56" w:rsidRDefault="00716B96" w:rsidP="00716B96">
      <w:pPr>
        <w:rPr>
          <w:noProof/>
          <w:lang w:val="el-GR"/>
        </w:rPr>
      </w:pPr>
      <w:r>
        <w:rPr>
          <w:noProof/>
          <w:lang w:val="el-GR"/>
        </w:rPr>
        <w:t>Ιρλανδία</w:t>
      </w:r>
    </w:p>
    <w:p w14:paraId="43928254" w14:textId="77777777" w:rsidR="00716B96" w:rsidRPr="00575EB6" w:rsidRDefault="00716B96" w:rsidP="00716B96">
      <w:pPr>
        <w:rPr>
          <w:noProof/>
          <w:lang w:val="el-GR"/>
        </w:rPr>
      </w:pPr>
    </w:p>
    <w:p w14:paraId="4740C619"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1AFC8AD2"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12.</w:t>
      </w:r>
      <w:r w:rsidRPr="00575EB6">
        <w:rPr>
          <w:rFonts w:eastAsia="Times New Roman"/>
          <w:b/>
          <w:bCs/>
          <w:snapToGrid/>
          <w:color w:val="auto"/>
          <w:spacing w:val="-2"/>
          <w:lang w:val="el-GR"/>
        </w:rPr>
        <w:tab/>
      </w:r>
      <w:r w:rsidRPr="00176260">
        <w:rPr>
          <w:rFonts w:eastAsia="Times New Roman"/>
          <w:b/>
          <w:bCs/>
          <w:snapToGrid/>
          <w:color w:val="auto"/>
          <w:spacing w:val="-2"/>
          <w:lang w:val="el-GR"/>
        </w:rPr>
        <w:t>ΑΡΙΘΜΟΣ</w:t>
      </w:r>
      <w:r w:rsidRPr="00575EB6">
        <w:rPr>
          <w:rFonts w:eastAsia="Times New Roman"/>
          <w:b/>
          <w:bCs/>
          <w:snapToGrid/>
          <w:color w:val="auto"/>
          <w:spacing w:val="-2"/>
          <w:lang w:val="el-GR"/>
        </w:rPr>
        <w:t>(</w:t>
      </w:r>
      <w:r w:rsidRPr="00176260">
        <w:rPr>
          <w:rFonts w:eastAsia="Times New Roman"/>
          <w:b/>
          <w:bCs/>
          <w:snapToGrid/>
          <w:color w:val="auto"/>
          <w:spacing w:val="-2"/>
          <w:lang w:val="el-GR"/>
        </w:rPr>
        <w:t>ΟΙ</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ΑΔΕΙΑΣ</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ΚΥΚΛΟΦΟΡΙΑΣ</w:t>
      </w:r>
    </w:p>
    <w:p w14:paraId="656656AE"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22183A7D"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670345DD" w14:textId="70D9F728" w:rsidR="00925532" w:rsidRPr="00575EB6" w:rsidRDefault="00AF0E52" w:rsidP="00925532">
      <w:pPr>
        <w:outlineLvl w:val="0"/>
        <w:rPr>
          <w:b/>
          <w:bCs/>
          <w:lang w:val="el-GR"/>
        </w:rPr>
      </w:pPr>
      <w:r w:rsidRPr="00624437">
        <w:rPr>
          <w:rFonts w:eastAsia="Times New Roman"/>
          <w:bCs/>
          <w:snapToGrid/>
          <w:color w:val="auto"/>
          <w:spacing w:val="-2"/>
          <w:lang w:val="en-GB"/>
        </w:rPr>
        <w:t>EU</w:t>
      </w:r>
      <w:r w:rsidRPr="00575EB6">
        <w:rPr>
          <w:rFonts w:eastAsia="Times New Roman"/>
          <w:bCs/>
          <w:snapToGrid/>
          <w:color w:val="auto"/>
          <w:spacing w:val="-2"/>
          <w:lang w:val="el-GR"/>
        </w:rPr>
        <w:t>/</w:t>
      </w:r>
      <w:r w:rsidR="00850D2C" w:rsidRPr="00575EB6">
        <w:rPr>
          <w:rFonts w:cs="Verdana"/>
          <w:lang w:val="el-GR"/>
        </w:rPr>
        <w:t>1/21/1588/055</w:t>
      </w:r>
      <w:r w:rsidR="00925532" w:rsidRPr="00575EB6">
        <w:rPr>
          <w:rFonts w:cs="Verdana"/>
          <w:lang w:val="el-GR"/>
        </w:rPr>
        <w:t xml:space="preserve"> </w:t>
      </w:r>
      <w:r w:rsidR="009075AB" w:rsidRPr="00624437">
        <w:rPr>
          <w:highlight w:val="lightGray"/>
          <w:lang w:val="el-GR"/>
        </w:rPr>
        <w:t>Κυψέλη</w:t>
      </w:r>
      <w:r w:rsidR="00925532" w:rsidRPr="00575EB6">
        <w:rPr>
          <w:highlight w:val="lightGray"/>
          <w:lang w:val="el-GR"/>
        </w:rPr>
        <w:t xml:space="preserve"> (</w:t>
      </w:r>
      <w:r w:rsidR="00925532" w:rsidRPr="00624437">
        <w:rPr>
          <w:highlight w:val="lightGray"/>
        </w:rPr>
        <w:t>PVC</w:t>
      </w:r>
      <w:r w:rsidR="00925532" w:rsidRPr="00575EB6">
        <w:rPr>
          <w:highlight w:val="lightGray"/>
          <w:lang w:val="el-GR"/>
        </w:rPr>
        <w:t>/</w:t>
      </w:r>
      <w:proofErr w:type="spellStart"/>
      <w:r w:rsidR="00925532" w:rsidRPr="00624437">
        <w:rPr>
          <w:highlight w:val="lightGray"/>
        </w:rPr>
        <w:t>PVdC</w:t>
      </w:r>
      <w:proofErr w:type="spellEnd"/>
      <w:r w:rsidR="00925532" w:rsidRPr="00575EB6">
        <w:rPr>
          <w:highlight w:val="lightGray"/>
          <w:lang w:val="el-GR"/>
        </w:rPr>
        <w:t>/</w:t>
      </w:r>
      <w:proofErr w:type="gramStart"/>
      <w:r w:rsidR="00925532" w:rsidRPr="00624437">
        <w:rPr>
          <w:highlight w:val="lightGray"/>
        </w:rPr>
        <w:t>alu</w:t>
      </w:r>
      <w:r w:rsidR="00925532" w:rsidRPr="00575EB6">
        <w:rPr>
          <w:highlight w:val="lightGray"/>
          <w:lang w:val="el-GR"/>
        </w:rPr>
        <w:t xml:space="preserve">)  </w:t>
      </w:r>
      <w:r w:rsidR="00925532" w:rsidRPr="00624437">
        <w:rPr>
          <w:highlight w:val="lightGray"/>
          <w:lang w:val="el-GR"/>
        </w:rPr>
        <w:t>Συσκευασία</w:t>
      </w:r>
      <w:proofErr w:type="gramEnd"/>
      <w:r w:rsidR="00925532" w:rsidRPr="00575EB6">
        <w:rPr>
          <w:highlight w:val="lightGray"/>
          <w:lang w:val="el-GR"/>
        </w:rPr>
        <w:t xml:space="preserve"> </w:t>
      </w:r>
      <w:r w:rsidR="00925532" w:rsidRPr="00624437">
        <w:rPr>
          <w:highlight w:val="lightGray"/>
          <w:lang w:val="el-GR"/>
        </w:rPr>
        <w:t>έναρξης</w:t>
      </w:r>
      <w:r w:rsidR="00925532" w:rsidRPr="00575EB6">
        <w:rPr>
          <w:highlight w:val="lightGray"/>
          <w:lang w:val="el-GR"/>
        </w:rPr>
        <w:t xml:space="preserve">: 49 </w:t>
      </w:r>
      <w:r w:rsidR="009075AB" w:rsidRPr="00624437">
        <w:rPr>
          <w:highlight w:val="lightGray"/>
          <w:lang w:val="el-GR"/>
        </w:rPr>
        <w:t>δισκία</w:t>
      </w:r>
      <w:r w:rsidR="00925532" w:rsidRPr="00575EB6">
        <w:rPr>
          <w:highlight w:val="lightGray"/>
          <w:lang w:val="el-GR"/>
        </w:rPr>
        <w:t xml:space="preserve"> (42 </w:t>
      </w:r>
      <w:r w:rsidR="00925532" w:rsidRPr="00624437">
        <w:rPr>
          <w:highlight w:val="lightGray"/>
        </w:rPr>
        <w:t>x</w:t>
      </w:r>
      <w:r w:rsidR="00925532" w:rsidRPr="00575EB6">
        <w:rPr>
          <w:highlight w:val="lightGray"/>
          <w:lang w:val="el-GR"/>
        </w:rPr>
        <w:t xml:space="preserve"> 15 </w:t>
      </w:r>
      <w:r w:rsidR="00925532" w:rsidRPr="00624437">
        <w:rPr>
          <w:highlight w:val="lightGray"/>
        </w:rPr>
        <w:t>mg</w:t>
      </w:r>
      <w:r w:rsidR="00925532" w:rsidRPr="00575EB6">
        <w:rPr>
          <w:highlight w:val="lightGray"/>
          <w:lang w:val="el-GR"/>
        </w:rPr>
        <w:t xml:space="preserve"> + 7 </w:t>
      </w:r>
      <w:r w:rsidR="00925532" w:rsidRPr="00624437">
        <w:rPr>
          <w:highlight w:val="lightGray"/>
        </w:rPr>
        <w:t>x</w:t>
      </w:r>
      <w:r w:rsidR="00925532" w:rsidRPr="00575EB6">
        <w:rPr>
          <w:highlight w:val="lightGray"/>
          <w:lang w:val="el-GR"/>
        </w:rPr>
        <w:t xml:space="preserve"> 20 </w:t>
      </w:r>
      <w:r w:rsidR="00925532" w:rsidRPr="00624437">
        <w:rPr>
          <w:highlight w:val="lightGray"/>
        </w:rPr>
        <w:t>mg</w:t>
      </w:r>
      <w:r w:rsidR="00925532" w:rsidRPr="00575EB6">
        <w:rPr>
          <w:highlight w:val="lightGray"/>
          <w:lang w:val="el-GR"/>
        </w:rPr>
        <w:t>)</w:t>
      </w:r>
    </w:p>
    <w:p w14:paraId="47D5DA8C" w14:textId="039C2F7E" w:rsidR="00925532" w:rsidRPr="00575EB6" w:rsidRDefault="00925532" w:rsidP="00AF0E52">
      <w:pPr>
        <w:tabs>
          <w:tab w:val="left" w:pos="567"/>
        </w:tabs>
        <w:outlineLvl w:val="0"/>
        <w:rPr>
          <w:rFonts w:cs="Verdana"/>
          <w:lang w:val="el-GR"/>
        </w:rPr>
      </w:pPr>
    </w:p>
    <w:p w14:paraId="0EF32890" w14:textId="77777777" w:rsidR="00AF0E52" w:rsidRPr="00575EB6" w:rsidRDefault="00AF0E52" w:rsidP="00AF0E52">
      <w:pPr>
        <w:tabs>
          <w:tab w:val="left" w:pos="567"/>
        </w:tabs>
        <w:outlineLvl w:val="0"/>
        <w:rPr>
          <w:rFonts w:eastAsia="Times New Roman"/>
          <w:b/>
          <w:bCs/>
          <w:snapToGrid/>
          <w:color w:val="auto"/>
          <w:spacing w:val="-2"/>
          <w:szCs w:val="20"/>
          <w:lang w:val="el-GR"/>
        </w:rPr>
      </w:pPr>
    </w:p>
    <w:p w14:paraId="2167C4A0" w14:textId="77777777" w:rsidR="00AF0E52" w:rsidRPr="00575EB6" w:rsidRDefault="00AF0E52" w:rsidP="00AF0E52">
      <w:pPr>
        <w:tabs>
          <w:tab w:val="left" w:pos="567"/>
        </w:tabs>
        <w:outlineLvl w:val="0"/>
        <w:rPr>
          <w:rFonts w:eastAsia="Times New Roman"/>
          <w:b/>
          <w:bCs/>
          <w:snapToGrid/>
          <w:color w:val="auto"/>
          <w:spacing w:val="-2"/>
          <w:szCs w:val="20"/>
          <w:lang w:val="el-GR"/>
        </w:rPr>
      </w:pPr>
    </w:p>
    <w:p w14:paraId="24EEFD5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13.</w:t>
      </w:r>
      <w:r w:rsidRPr="00176260">
        <w:rPr>
          <w:rFonts w:eastAsia="Times New Roman"/>
          <w:b/>
          <w:bCs/>
          <w:snapToGrid/>
          <w:color w:val="auto"/>
          <w:spacing w:val="-2"/>
          <w:lang w:val="el-GR"/>
        </w:rPr>
        <w:tab/>
        <w:t>ΑΡΙΘΜΟΣ ΠΑΡΤΙΔΑΣ</w:t>
      </w:r>
    </w:p>
    <w:p w14:paraId="7F7932C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79D6C55"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1D51DEB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8D999D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EEF05D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14.</w:t>
      </w:r>
      <w:r w:rsidRPr="00176260">
        <w:rPr>
          <w:rFonts w:eastAsia="Times New Roman"/>
          <w:b/>
          <w:bCs/>
          <w:snapToGrid/>
          <w:color w:val="auto"/>
          <w:spacing w:val="-2"/>
          <w:lang w:val="el-GR"/>
        </w:rPr>
        <w:tab/>
        <w:t>ΓΕΝΙΚΗ ΚΑΤΑΤΑΞΗ ΓΙΑ ΤΗ ΔΙΑΘΕΣΗ</w:t>
      </w:r>
    </w:p>
    <w:p w14:paraId="32C039A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9D4FA61"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A9634E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15.</w:t>
      </w:r>
      <w:r w:rsidRPr="00176260">
        <w:rPr>
          <w:rFonts w:eastAsia="Times New Roman"/>
          <w:b/>
          <w:bCs/>
          <w:snapToGrid/>
          <w:color w:val="auto"/>
          <w:spacing w:val="-2"/>
          <w:lang w:val="el-GR"/>
        </w:rPr>
        <w:tab/>
        <w:t>ΟΔΗΓΙΕΣ ΧΡΗΣΗΣ</w:t>
      </w:r>
    </w:p>
    <w:p w14:paraId="3F795232"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D774497"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338F014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16.</w:t>
      </w:r>
      <w:r w:rsidRPr="00176260">
        <w:rPr>
          <w:rFonts w:eastAsia="Times New Roman"/>
          <w:b/>
          <w:bCs/>
          <w:snapToGrid/>
          <w:color w:val="auto"/>
          <w:spacing w:val="-2"/>
          <w:lang w:val="el-GR"/>
        </w:rPr>
        <w:tab/>
        <w:t>ΠΛΗΡΟΦΟΡΙΕΣ ΣΕ BRAILLE</w:t>
      </w:r>
    </w:p>
    <w:p w14:paraId="103142B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CD8F6E4" w14:textId="3CCCFE69"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lastRenderedPageBreak/>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
    <w:p w14:paraId="3A845A33" w14:textId="1F48E294"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20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
    <w:p w14:paraId="02853A6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C1E867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A1A5A0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17.</w:t>
      </w:r>
      <w:r w:rsidRPr="00176260">
        <w:rPr>
          <w:rFonts w:eastAsia="Times New Roman"/>
          <w:b/>
          <w:bCs/>
          <w:snapToGrid/>
          <w:color w:val="auto"/>
          <w:spacing w:val="-2"/>
          <w:lang w:val="el-GR"/>
        </w:rPr>
        <w:tab/>
        <w:t>ΜΟΝΑΔΙΚΟΣ ΑΝΑΓΝΩΡΙΣΤΙΚΟΣ ΚΩΔΙΚΟΣ – ΔΙΣΔΙΑΣΤΑΤΟΣ ΓΡΑΜΜΩΤΟΣ ΚΩΔΙΚΑΣ (2D)</w:t>
      </w:r>
    </w:p>
    <w:p w14:paraId="6FFCAF9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BE9D12F"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624437">
        <w:rPr>
          <w:rFonts w:eastAsia="Times New Roman"/>
          <w:bCs/>
          <w:snapToGrid/>
          <w:color w:val="auto"/>
          <w:spacing w:val="-2"/>
          <w:highlight w:val="lightGray"/>
          <w:lang w:val="el-GR"/>
        </w:rPr>
        <w:t xml:space="preserve">Δισδιάστατος γραμμωτός κώδικας (2D) που φέρει τον </w:t>
      </w:r>
      <w:proofErr w:type="spellStart"/>
      <w:r w:rsidRPr="00624437">
        <w:rPr>
          <w:rFonts w:eastAsia="Times New Roman"/>
          <w:bCs/>
          <w:snapToGrid/>
          <w:color w:val="auto"/>
          <w:spacing w:val="-2"/>
          <w:highlight w:val="lightGray"/>
          <w:lang w:val="el-GR"/>
        </w:rPr>
        <w:t>περιληφθέντα</w:t>
      </w:r>
      <w:proofErr w:type="spellEnd"/>
      <w:r w:rsidRPr="00624437">
        <w:rPr>
          <w:rFonts w:eastAsia="Times New Roman"/>
          <w:bCs/>
          <w:snapToGrid/>
          <w:color w:val="auto"/>
          <w:spacing w:val="-2"/>
          <w:highlight w:val="lightGray"/>
          <w:lang w:val="el-GR"/>
        </w:rPr>
        <w:t xml:space="preserve"> μοναδικό αναγνωριστικό κωδικό.</w:t>
      </w:r>
      <w:r w:rsidRPr="00176260">
        <w:rPr>
          <w:rFonts w:eastAsia="Times New Roman"/>
          <w:bCs/>
          <w:snapToGrid/>
          <w:color w:val="auto"/>
          <w:spacing w:val="-2"/>
          <w:lang w:val="el-GR"/>
        </w:rPr>
        <w:t xml:space="preserve"> </w:t>
      </w:r>
    </w:p>
    <w:p w14:paraId="640AC5EC"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C57E460"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2E0F11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18.</w:t>
      </w:r>
      <w:r w:rsidRPr="00176260">
        <w:rPr>
          <w:rFonts w:eastAsia="Times New Roman"/>
          <w:b/>
          <w:bCs/>
          <w:snapToGrid/>
          <w:color w:val="auto"/>
          <w:spacing w:val="-2"/>
          <w:lang w:val="el-GR"/>
        </w:rPr>
        <w:tab/>
        <w:t>ΜΟΝΑΔΙΚΟΣ ΑΝΑΓΝΩΡΙΣΤΙΚΟΣ ΚΩΔΙΚΟΣ – ΔΕΔΟΜΕΝΑ ΑΝΑΓΝΩΣΙΜΑ ΑΠΟ ΤΟΝ ΑΝΘΡΩΠΟ</w:t>
      </w:r>
    </w:p>
    <w:p w14:paraId="2A8E04BB"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255839B3"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PC </w:t>
      </w:r>
    </w:p>
    <w:p w14:paraId="44AA519B"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SN </w:t>
      </w:r>
    </w:p>
    <w:p w14:paraId="55098F62"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NN</w:t>
      </w:r>
    </w:p>
    <w:p w14:paraId="6ACE87E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r w:rsidRPr="00176260">
        <w:rPr>
          <w:rFonts w:eastAsia="Times New Roman"/>
          <w:snapToGrid/>
          <w:color w:val="auto"/>
          <w:spacing w:val="-2"/>
          <w:lang w:val="el-GR"/>
        </w:rPr>
        <w:br w:type="page"/>
      </w:r>
      <w:bookmarkStart w:id="156" w:name="_Hlk48549454"/>
      <w:r w:rsidRPr="00176260">
        <w:rPr>
          <w:rFonts w:eastAsia="Times New Roman"/>
          <w:b/>
          <w:bCs/>
          <w:snapToGrid/>
          <w:color w:val="auto"/>
          <w:spacing w:val="-2"/>
          <w:lang w:val="el-GR"/>
        </w:rPr>
        <w:lastRenderedPageBreak/>
        <w:t>ΕΝΔΕΙΞΕΙΣ ΠΟΥ ΠΡΕΠΕΙ ΝΑ ΑΝΑΓΡΑΦΟΝΤΑΙ ΣΤΗΝ ΕΞΩΤΕΡΙΚΗ ΣΥΣΚΕΥΑΣΙΑ</w:t>
      </w:r>
    </w:p>
    <w:p w14:paraId="104098F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1937F7F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ΚΟΥΤΙ ΓΙΑ ΔΙΣΚΙΑ ΤΩΝ 15</w:t>
      </w:r>
      <w:r w:rsidR="00903618">
        <w:rPr>
          <w:rFonts w:eastAsia="Times New Roman"/>
          <w:b/>
          <w:bCs/>
          <w:snapToGrid/>
          <w:color w:val="auto"/>
          <w:spacing w:val="-2"/>
          <w:lang w:val="el-GR"/>
        </w:rPr>
        <w:t> </w:t>
      </w:r>
      <w:proofErr w:type="spellStart"/>
      <w:r w:rsidR="00903618">
        <w:rPr>
          <w:rFonts w:eastAsia="Times New Roman"/>
          <w:b/>
          <w:bCs/>
          <w:snapToGrid/>
          <w:color w:val="auto"/>
          <w:spacing w:val="-2"/>
          <w:lang w:val="el-GR"/>
        </w:rPr>
        <w:t>mg</w:t>
      </w:r>
      <w:proofErr w:type="spellEnd"/>
      <w:r w:rsidR="00903618">
        <w:rPr>
          <w:rFonts w:eastAsia="Times New Roman"/>
          <w:b/>
          <w:bCs/>
          <w:snapToGrid/>
          <w:color w:val="auto"/>
          <w:spacing w:val="-2"/>
          <w:lang w:val="el-GR"/>
        </w:rPr>
        <w:t xml:space="preserve"> </w:t>
      </w:r>
      <w:r w:rsidRPr="00176260">
        <w:rPr>
          <w:rFonts w:eastAsia="Times New Roman"/>
          <w:b/>
          <w:bCs/>
          <w:snapToGrid/>
          <w:color w:val="auto"/>
          <w:spacing w:val="-2"/>
          <w:lang w:val="el-GR"/>
        </w:rPr>
        <w:t>(ΧΩΡΙΣ ΤΟ BLUE BOX)</w:t>
      </w:r>
      <w:r w:rsidR="00246B5B" w:rsidRPr="00176260">
        <w:rPr>
          <w:rFonts w:eastAsia="Times New Roman"/>
          <w:b/>
          <w:bCs/>
          <w:snapToGrid/>
          <w:color w:val="auto"/>
          <w:spacing w:val="-2"/>
          <w:lang w:val="el-GR"/>
        </w:rPr>
        <w:t xml:space="preserve"> </w:t>
      </w:r>
    </w:p>
    <w:p w14:paraId="132FC0B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020728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7D5AE4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4B8BDDE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FCC5695" w14:textId="4A2918D6"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επικαλυμμένα με λεπτό </w:t>
      </w:r>
      <w:proofErr w:type="spellStart"/>
      <w:r w:rsidR="00AF0E52" w:rsidRPr="00176260">
        <w:rPr>
          <w:rFonts w:eastAsia="Times New Roman"/>
          <w:bCs/>
          <w:snapToGrid/>
          <w:color w:val="auto"/>
          <w:spacing w:val="-2"/>
          <w:lang w:val="el-GR"/>
        </w:rPr>
        <w:t>υμένιο</w:t>
      </w:r>
      <w:proofErr w:type="spellEnd"/>
      <w:r w:rsidR="00AF0E52" w:rsidRPr="00176260">
        <w:rPr>
          <w:rFonts w:eastAsia="Times New Roman"/>
          <w:bCs/>
          <w:snapToGrid/>
          <w:color w:val="auto"/>
          <w:spacing w:val="-2"/>
          <w:lang w:val="el-GR"/>
        </w:rPr>
        <w:t xml:space="preserve"> δισκία</w:t>
      </w:r>
    </w:p>
    <w:p w14:paraId="6D227B6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EE5001F"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r w:rsidRPr="00176260">
        <w:rPr>
          <w:rFonts w:eastAsia="Times New Roman"/>
          <w:bCs/>
          <w:snapToGrid/>
          <w:color w:val="auto"/>
          <w:spacing w:val="-2"/>
          <w:lang w:val="el-GR"/>
        </w:rPr>
        <w:t xml:space="preserve"> </w:t>
      </w:r>
    </w:p>
    <w:p w14:paraId="1242A01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103A137"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34C8A2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ΣΥΝΘΕΣΗ ΣΕ ΔΡΑΣΤΙΚΗ(ΕΣ) ΟΥΣΙΑ(ΕΣ)</w:t>
      </w:r>
    </w:p>
    <w:p w14:paraId="4A5DE05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E73B34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Κάθε 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δισκίο ροζ έως κόκκινου κεραμιδί χρώματος για την εβδομάδα 1, 2 και 3 περιέχει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ριβαροξαμπάνης</w:t>
      </w:r>
      <w:proofErr w:type="spellEnd"/>
      <w:r w:rsidRPr="00176260">
        <w:rPr>
          <w:rFonts w:eastAsia="Times New Roman"/>
          <w:bCs/>
          <w:snapToGrid/>
          <w:color w:val="auto"/>
          <w:spacing w:val="-2"/>
          <w:lang w:val="el-GR"/>
        </w:rPr>
        <w:t xml:space="preserve">. </w:t>
      </w:r>
    </w:p>
    <w:p w14:paraId="07B1B6EA"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7C2D5BF"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188ED6B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ΚΑΤΑΛΟΓΟΣ ΕΚΔΟΧΩΝ</w:t>
      </w:r>
    </w:p>
    <w:p w14:paraId="3ACF9AD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973458D"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Περιέχει λακτόζη. Ανατρέξτε στο φύλλο οδηγιών χρήσης για περισσότερες πληροφορίες. </w:t>
      </w:r>
    </w:p>
    <w:p w14:paraId="6640153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37A43B5"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4844C1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ΦΑΡΜΑΚΟΤΕΧΝΙΚΗ ΜΟΡΦΗ ΚΑΙ ΠΕΡΙΕΧΟΜΕΝΟ</w:t>
      </w:r>
    </w:p>
    <w:p w14:paraId="226830A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21F3AC8"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Επικαλυμμένο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δισκίo</w:t>
      </w:r>
      <w:proofErr w:type="spellEnd"/>
      <w:r w:rsidRPr="00176260">
        <w:rPr>
          <w:rFonts w:eastAsia="Times New Roman"/>
          <w:bCs/>
          <w:snapToGrid/>
          <w:color w:val="auto"/>
          <w:spacing w:val="-2"/>
          <w:lang w:val="el-GR"/>
        </w:rPr>
        <w:t xml:space="preserve"> (δισκίο)</w:t>
      </w:r>
    </w:p>
    <w:p w14:paraId="531EC267"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5E14C8A6"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42 επικαλυμμένα με λεπτό </w:t>
      </w:r>
      <w:proofErr w:type="spellStart"/>
      <w:r w:rsidRPr="00176260">
        <w:rPr>
          <w:rFonts w:eastAsia="Times New Roman"/>
          <w:bCs/>
          <w:snapToGrid/>
          <w:color w:val="auto"/>
          <w:spacing w:val="-2"/>
          <w:lang w:val="el-GR"/>
        </w:rPr>
        <w:t>υμένιο</w:t>
      </w:r>
      <w:proofErr w:type="spellEnd"/>
      <w:r w:rsidRPr="00176260">
        <w:rPr>
          <w:rFonts w:eastAsia="Times New Roman"/>
          <w:bCs/>
          <w:snapToGrid/>
          <w:color w:val="auto"/>
          <w:spacing w:val="-2"/>
          <w:lang w:val="el-GR"/>
        </w:rPr>
        <w:t xml:space="preserve"> δισκία </w:t>
      </w:r>
    </w:p>
    <w:p w14:paraId="5E628356"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4555DD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59FD2A7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ΤΡΟΠΟΣ ΚΑΙ ΟΔΟΣ(ΟΙ) ΧΟΡΗΓΗΣΗΣ</w:t>
      </w:r>
    </w:p>
    <w:p w14:paraId="6053D826"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0B980260"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Διαβάστε το φύλλο οδηγιών χρήσης πριν από τη χρήση. </w:t>
      </w:r>
    </w:p>
    <w:p w14:paraId="619FC4CF"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Από στόματος χρήση. </w:t>
      </w:r>
    </w:p>
    <w:p w14:paraId="494E3248"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Εβδομάδα 1, εβδομάδα 2, εβδομάδα 3</w:t>
      </w:r>
    </w:p>
    <w:p w14:paraId="57EBE260"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Αυτή η συσκευασία έναρξης θεραπείας είναι μόνο για τις πρώτες 4 εβδομάδες θεραπείας. </w:t>
      </w:r>
    </w:p>
    <w:p w14:paraId="0F585E23"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4C200F59"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Ημέρα 1 έως 21: Ένα δισκίο 15</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r w:rsidRPr="00176260">
        <w:rPr>
          <w:rFonts w:eastAsia="Times New Roman"/>
          <w:snapToGrid/>
          <w:color w:val="auto"/>
          <w:spacing w:val="-2"/>
          <w:lang w:val="el-GR"/>
        </w:rPr>
        <w:t>δυο φορές την ημέρα (ένα 15</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r w:rsidRPr="00176260">
        <w:rPr>
          <w:rFonts w:eastAsia="Times New Roman"/>
          <w:snapToGrid/>
          <w:color w:val="auto"/>
          <w:spacing w:val="-2"/>
          <w:lang w:val="el-GR"/>
        </w:rPr>
        <w:t>δισκίο το πρωί και ένα το βράδυ) μαζί με φαγητό.</w:t>
      </w:r>
      <w:r w:rsidR="00246B5B" w:rsidRPr="00176260">
        <w:rPr>
          <w:rFonts w:eastAsia="Times New Roman"/>
          <w:snapToGrid/>
          <w:color w:val="auto"/>
          <w:spacing w:val="-2"/>
          <w:lang w:val="el-GR"/>
        </w:rPr>
        <w:t xml:space="preserve"> </w:t>
      </w:r>
    </w:p>
    <w:p w14:paraId="04F9B0BD"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Επισκεφτείτε το</w:t>
      </w:r>
      <w:r w:rsidR="00596629">
        <w:rPr>
          <w:rFonts w:eastAsia="Times New Roman"/>
          <w:snapToGrid/>
          <w:color w:val="auto"/>
          <w:spacing w:val="-2"/>
          <w:lang w:val="el-GR"/>
        </w:rPr>
        <w:t>ν</w:t>
      </w:r>
      <w:r w:rsidRPr="00176260">
        <w:rPr>
          <w:rFonts w:eastAsia="Times New Roman"/>
          <w:snapToGrid/>
          <w:color w:val="auto"/>
          <w:spacing w:val="-2"/>
          <w:lang w:val="el-GR"/>
        </w:rPr>
        <w:t xml:space="preserve"> γιατρό σας για </w:t>
      </w:r>
      <w:r w:rsidR="00263690">
        <w:rPr>
          <w:rFonts w:eastAsia="Times New Roman"/>
          <w:snapToGrid/>
          <w:color w:val="auto"/>
          <w:spacing w:val="-2"/>
          <w:lang w:val="el-GR"/>
        </w:rPr>
        <w:t xml:space="preserve">να </w:t>
      </w:r>
      <w:r w:rsidRPr="00176260">
        <w:rPr>
          <w:rFonts w:eastAsia="Times New Roman"/>
          <w:snapToGrid/>
          <w:color w:val="auto"/>
          <w:spacing w:val="-2"/>
          <w:lang w:val="el-GR"/>
        </w:rPr>
        <w:t xml:space="preserve">διασφαλίσετε τη συνέχιση της θεραπείας. </w:t>
      </w:r>
    </w:p>
    <w:p w14:paraId="79FDE93F"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Να λαμβάνεται με φαγητό.</w:t>
      </w:r>
    </w:p>
    <w:p w14:paraId="1CEA04A2"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58C0804F"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Έναρξη της θεραπείας </w:t>
      </w:r>
    </w:p>
    <w:p w14:paraId="6C073F26"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Ημερομηνία έναρξης </w:t>
      </w:r>
    </w:p>
    <w:p w14:paraId="6D0E7695"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ΕΒΔΟΜΑΔΑ 1, ΕΒΔΟΜΑΔΑ 2, ΕΒΔΟΜΑΔΑ 3 </w:t>
      </w:r>
    </w:p>
    <w:p w14:paraId="5EE833FA"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D1EF5C9"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77C7CC1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6.</w:t>
      </w:r>
      <w:r w:rsidRPr="00176260">
        <w:rPr>
          <w:rFonts w:eastAsia="Times New Roman"/>
          <w:b/>
          <w:bCs/>
          <w:snapToGrid/>
          <w:color w:val="auto"/>
          <w:spacing w:val="-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6ECED9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A646B7E"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Να φυλάσσεται σε θέση, την οποία δεν βλέπουν και δεν προσεγγίζουν τα παιδιά. </w:t>
      </w:r>
    </w:p>
    <w:p w14:paraId="497C70E1"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460332BE"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3BE760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7.</w:t>
      </w:r>
      <w:r w:rsidRPr="00176260">
        <w:rPr>
          <w:rFonts w:eastAsia="Times New Roman"/>
          <w:b/>
          <w:bCs/>
          <w:snapToGrid/>
          <w:color w:val="auto"/>
          <w:spacing w:val="-2"/>
          <w:lang w:val="el-GR"/>
        </w:rPr>
        <w:tab/>
        <w:t>ΑΛΛΗ(ΕΣ) ΕΙΔΙΚΗ(ΕΣ) ΠΡΟΕΙΔΟΠΟΙΗΣΗ(ΕΙΣ), ΕΑΝ ΕΙΝΑΙ ΑΠΑΡΑΙΤΗΤΗ(ΕΣ)</w:t>
      </w:r>
    </w:p>
    <w:p w14:paraId="3CC367BA"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5478D177"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3A089B8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8.</w:t>
      </w:r>
      <w:r w:rsidRPr="00176260">
        <w:rPr>
          <w:rFonts w:eastAsia="Times New Roman"/>
          <w:b/>
          <w:bCs/>
          <w:snapToGrid/>
          <w:color w:val="auto"/>
          <w:spacing w:val="-2"/>
          <w:lang w:val="el-GR"/>
        </w:rPr>
        <w:tab/>
        <w:t>ΗΜΕΡΟΜΗΝΙΑ ΛΗΞΗΣ</w:t>
      </w:r>
    </w:p>
    <w:p w14:paraId="7744111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9517BC7"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ΛΗΞΗ </w:t>
      </w:r>
    </w:p>
    <w:p w14:paraId="160626AF"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0506D38E" w14:textId="77777777" w:rsidR="00AF0E52" w:rsidRPr="005571B3" w:rsidRDefault="00AF0E52" w:rsidP="00AF0E52">
      <w:pPr>
        <w:tabs>
          <w:tab w:val="left" w:pos="567"/>
        </w:tabs>
        <w:outlineLvl w:val="0"/>
        <w:rPr>
          <w:rFonts w:eastAsia="Times New Roman"/>
          <w:bCs/>
          <w:snapToGrid/>
          <w:color w:val="auto"/>
          <w:spacing w:val="-2"/>
          <w:szCs w:val="20"/>
          <w:lang w:val="el-GR"/>
        </w:rPr>
      </w:pPr>
    </w:p>
    <w:p w14:paraId="71EEA91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9.</w:t>
      </w:r>
      <w:r w:rsidRPr="00176260">
        <w:rPr>
          <w:rFonts w:eastAsia="Times New Roman"/>
          <w:b/>
          <w:bCs/>
          <w:snapToGrid/>
          <w:color w:val="auto"/>
          <w:spacing w:val="-2"/>
          <w:lang w:val="el-GR"/>
        </w:rPr>
        <w:tab/>
        <w:t>ΕΙΔΙΚΕΣ ΣΥΝΘΗΚΕΣ ΦΥΛΑΞΗΣ</w:t>
      </w:r>
    </w:p>
    <w:p w14:paraId="6BDA455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FA27D29"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7A8590D"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606D025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10.</w:t>
      </w:r>
      <w:r w:rsidRPr="00176260">
        <w:rPr>
          <w:rFonts w:eastAsia="Times New Roman"/>
          <w:b/>
          <w:bCs/>
          <w:snapToGrid/>
          <w:color w:val="auto"/>
          <w:spacing w:val="-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0FEB8EA"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5708BA87"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4E8BEDD"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6FEED46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11.</w:t>
      </w:r>
      <w:r w:rsidRPr="00176260">
        <w:rPr>
          <w:rFonts w:eastAsia="Times New Roman"/>
          <w:b/>
          <w:bCs/>
          <w:snapToGrid/>
          <w:color w:val="auto"/>
          <w:spacing w:val="-2"/>
          <w:lang w:val="el-GR"/>
        </w:rPr>
        <w:tab/>
        <w:t>ΟΝΟΜΑ ΚΑΙ ΔΙΕΥΘΥΝΣΗ ΚΑΤΟΧΟΥ ΤΗΣ ΑΔΕΙΑΣ ΚΥΚΛΟΦΟΡΙΑΣ</w:t>
      </w:r>
    </w:p>
    <w:p w14:paraId="3856CB5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B052AA9" w14:textId="03C18835" w:rsidR="0070167C" w:rsidRPr="00917026" w:rsidRDefault="0070167C" w:rsidP="0070167C">
      <w:pPr>
        <w:outlineLvl w:val="0"/>
        <w:rPr>
          <w:noProof/>
          <w:lang w:val="el-GR"/>
        </w:rPr>
      </w:pPr>
    </w:p>
    <w:p w14:paraId="56A91950" w14:textId="77777777" w:rsidR="00716B96" w:rsidRDefault="00716B96" w:rsidP="00716B96">
      <w:pPr>
        <w:rPr>
          <w:noProof/>
        </w:rPr>
      </w:pPr>
      <w:r w:rsidRPr="00101E52">
        <w:rPr>
          <w:noProof/>
        </w:rPr>
        <w:t>Viatris Limited</w:t>
      </w:r>
    </w:p>
    <w:p w14:paraId="303D011C" w14:textId="77777777" w:rsidR="00716B96" w:rsidRDefault="00716B96" w:rsidP="00716B96">
      <w:pPr>
        <w:rPr>
          <w:noProof/>
        </w:rPr>
      </w:pPr>
      <w:r w:rsidRPr="00101E52">
        <w:rPr>
          <w:noProof/>
        </w:rPr>
        <w:t>Damastown Industrial Park</w:t>
      </w:r>
    </w:p>
    <w:p w14:paraId="2F6049FE" w14:textId="77777777" w:rsidR="00716B96" w:rsidRDefault="00716B96" w:rsidP="00716B96">
      <w:pPr>
        <w:rPr>
          <w:noProof/>
        </w:rPr>
      </w:pPr>
      <w:r w:rsidRPr="00101E52">
        <w:rPr>
          <w:noProof/>
        </w:rPr>
        <w:t>Mulhuddart</w:t>
      </w:r>
    </w:p>
    <w:p w14:paraId="1C035F4E" w14:textId="77777777" w:rsidR="00716B96" w:rsidRPr="00575EB6" w:rsidRDefault="00716B96" w:rsidP="00716B96">
      <w:pPr>
        <w:rPr>
          <w:noProof/>
          <w:lang w:val="el-GR"/>
        </w:rPr>
      </w:pPr>
      <w:r w:rsidRPr="00101E52">
        <w:rPr>
          <w:noProof/>
        </w:rPr>
        <w:t>Dublin</w:t>
      </w:r>
      <w:r w:rsidRPr="00575EB6">
        <w:rPr>
          <w:noProof/>
          <w:lang w:val="el-GR"/>
        </w:rPr>
        <w:t xml:space="preserve"> 15</w:t>
      </w:r>
    </w:p>
    <w:p w14:paraId="486BF87F" w14:textId="77777777" w:rsidR="00716B96" w:rsidRPr="00575EB6" w:rsidRDefault="00716B96" w:rsidP="00716B96">
      <w:pPr>
        <w:rPr>
          <w:noProof/>
          <w:lang w:val="el-GR"/>
        </w:rPr>
      </w:pPr>
      <w:r w:rsidRPr="00101E52">
        <w:rPr>
          <w:noProof/>
        </w:rPr>
        <w:t>DUBLIN</w:t>
      </w:r>
    </w:p>
    <w:p w14:paraId="65949FBE" w14:textId="77777777" w:rsidR="00B1477E" w:rsidRPr="00BF3B56" w:rsidRDefault="00B1477E" w:rsidP="00B1477E">
      <w:pPr>
        <w:rPr>
          <w:noProof/>
          <w:lang w:val="el-GR"/>
        </w:rPr>
      </w:pPr>
      <w:r>
        <w:rPr>
          <w:noProof/>
          <w:lang w:val="el-GR"/>
        </w:rPr>
        <w:t>Ιρλανδία</w:t>
      </w:r>
    </w:p>
    <w:p w14:paraId="4A0DF462" w14:textId="77777777" w:rsidR="00716B96" w:rsidRPr="00575EB6" w:rsidRDefault="00716B96" w:rsidP="00716B96">
      <w:pPr>
        <w:rPr>
          <w:noProof/>
          <w:lang w:val="el-GR"/>
        </w:rPr>
      </w:pPr>
    </w:p>
    <w:p w14:paraId="2D902587"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0DFC7BB2"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12.</w:t>
      </w:r>
      <w:r w:rsidRPr="00575EB6">
        <w:rPr>
          <w:rFonts w:eastAsia="Times New Roman"/>
          <w:b/>
          <w:bCs/>
          <w:snapToGrid/>
          <w:color w:val="auto"/>
          <w:spacing w:val="-2"/>
          <w:lang w:val="el-GR"/>
        </w:rPr>
        <w:tab/>
      </w:r>
      <w:r w:rsidRPr="00176260">
        <w:rPr>
          <w:rFonts w:eastAsia="Times New Roman"/>
          <w:b/>
          <w:bCs/>
          <w:snapToGrid/>
          <w:color w:val="auto"/>
          <w:spacing w:val="-2"/>
          <w:lang w:val="el-GR"/>
        </w:rPr>
        <w:t>ΑΡΙΘΜΟΣ</w:t>
      </w:r>
      <w:r w:rsidRPr="00575EB6">
        <w:rPr>
          <w:rFonts w:eastAsia="Times New Roman"/>
          <w:b/>
          <w:bCs/>
          <w:snapToGrid/>
          <w:color w:val="auto"/>
          <w:spacing w:val="-2"/>
          <w:lang w:val="el-GR"/>
        </w:rPr>
        <w:t>(</w:t>
      </w:r>
      <w:r w:rsidRPr="00176260">
        <w:rPr>
          <w:rFonts w:eastAsia="Times New Roman"/>
          <w:b/>
          <w:bCs/>
          <w:snapToGrid/>
          <w:color w:val="auto"/>
          <w:spacing w:val="-2"/>
          <w:lang w:val="el-GR"/>
        </w:rPr>
        <w:t>ΟΙ</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ΑΔΕΙΑΣ</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ΚΥΚΛΟΦΟΡΙΑΣ</w:t>
      </w:r>
    </w:p>
    <w:p w14:paraId="2A22125D"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78274430"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5169D72A" w14:textId="6D8E698C" w:rsidR="00925532" w:rsidRPr="00575EB6" w:rsidRDefault="00AF0E52" w:rsidP="00AF0E52">
      <w:pPr>
        <w:tabs>
          <w:tab w:val="left" w:pos="567"/>
        </w:tabs>
        <w:outlineLvl w:val="0"/>
        <w:rPr>
          <w:rFonts w:eastAsia="Times New Roman"/>
          <w:bCs/>
          <w:snapToGrid/>
          <w:color w:val="auto"/>
          <w:spacing w:val="-2"/>
          <w:lang w:val="el-GR"/>
        </w:rPr>
      </w:pPr>
      <w:r w:rsidRPr="00624437">
        <w:rPr>
          <w:rFonts w:eastAsia="Times New Roman"/>
          <w:bCs/>
          <w:snapToGrid/>
          <w:color w:val="auto"/>
          <w:spacing w:val="-2"/>
        </w:rPr>
        <w:t>EU</w:t>
      </w:r>
      <w:r w:rsidRPr="00575EB6">
        <w:rPr>
          <w:rFonts w:eastAsia="Times New Roman"/>
          <w:bCs/>
          <w:snapToGrid/>
          <w:color w:val="auto"/>
          <w:spacing w:val="-2"/>
          <w:lang w:val="el-GR"/>
        </w:rPr>
        <w:t>/</w:t>
      </w:r>
      <w:r w:rsidR="00850D2C" w:rsidRPr="00575EB6">
        <w:rPr>
          <w:rFonts w:cs="Verdana"/>
          <w:lang w:val="el-GR"/>
        </w:rPr>
        <w:t>1/21/1588/055</w:t>
      </w:r>
      <w:r w:rsidRPr="00575EB6">
        <w:rPr>
          <w:rFonts w:eastAsia="Times New Roman"/>
          <w:bCs/>
          <w:snapToGrid/>
          <w:color w:val="auto"/>
          <w:spacing w:val="-2"/>
          <w:lang w:val="el-GR"/>
        </w:rPr>
        <w:t xml:space="preserve"> </w:t>
      </w:r>
      <w:r w:rsidR="009075AB" w:rsidRPr="00624437">
        <w:rPr>
          <w:noProof/>
          <w:highlight w:val="lightGray"/>
          <w:lang w:val="el-GR"/>
        </w:rPr>
        <w:t>Κυψέλη</w:t>
      </w:r>
      <w:r w:rsidR="00925532" w:rsidRPr="00575EB6">
        <w:rPr>
          <w:noProof/>
          <w:highlight w:val="lightGray"/>
          <w:lang w:val="el-GR"/>
        </w:rPr>
        <w:t xml:space="preserve"> (</w:t>
      </w:r>
      <w:r w:rsidR="00925532" w:rsidRPr="00624437">
        <w:rPr>
          <w:noProof/>
          <w:highlight w:val="lightGray"/>
        </w:rPr>
        <w:t>PVC</w:t>
      </w:r>
      <w:r w:rsidR="00925532" w:rsidRPr="00575EB6">
        <w:rPr>
          <w:noProof/>
          <w:highlight w:val="lightGray"/>
          <w:lang w:val="el-GR"/>
        </w:rPr>
        <w:t>/</w:t>
      </w:r>
      <w:r w:rsidR="00925532" w:rsidRPr="00624437">
        <w:rPr>
          <w:noProof/>
          <w:highlight w:val="lightGray"/>
        </w:rPr>
        <w:t>PVdC</w:t>
      </w:r>
      <w:r w:rsidR="00925532" w:rsidRPr="00575EB6">
        <w:rPr>
          <w:noProof/>
          <w:highlight w:val="lightGray"/>
          <w:lang w:val="el-GR"/>
        </w:rPr>
        <w:t>/</w:t>
      </w:r>
      <w:r w:rsidR="00925532" w:rsidRPr="00624437">
        <w:rPr>
          <w:noProof/>
          <w:highlight w:val="lightGray"/>
        </w:rPr>
        <w:t>alu</w:t>
      </w:r>
      <w:r w:rsidR="00925532" w:rsidRPr="00575EB6">
        <w:rPr>
          <w:noProof/>
          <w:highlight w:val="lightGray"/>
          <w:lang w:val="el-GR"/>
        </w:rPr>
        <w:t xml:space="preserve">)  </w:t>
      </w:r>
      <w:r w:rsidR="00925532" w:rsidRPr="00624437">
        <w:rPr>
          <w:noProof/>
          <w:highlight w:val="lightGray"/>
          <w:lang w:val="el-GR"/>
        </w:rPr>
        <w:t>Συσκευασία</w:t>
      </w:r>
      <w:r w:rsidR="00925532" w:rsidRPr="00575EB6">
        <w:rPr>
          <w:noProof/>
          <w:highlight w:val="lightGray"/>
          <w:lang w:val="el-GR"/>
        </w:rPr>
        <w:t xml:space="preserve"> </w:t>
      </w:r>
      <w:r w:rsidR="00925532" w:rsidRPr="00624437">
        <w:rPr>
          <w:noProof/>
          <w:highlight w:val="lightGray"/>
          <w:lang w:val="el-GR"/>
        </w:rPr>
        <w:t>έναρξης</w:t>
      </w:r>
      <w:r w:rsidR="00925532" w:rsidRPr="00575EB6">
        <w:rPr>
          <w:noProof/>
          <w:highlight w:val="lightGray"/>
          <w:lang w:val="el-GR"/>
        </w:rPr>
        <w:t xml:space="preserve">: 49 </w:t>
      </w:r>
      <w:r w:rsidR="009075AB" w:rsidRPr="00624437">
        <w:rPr>
          <w:noProof/>
          <w:highlight w:val="lightGray"/>
          <w:lang w:val="el-GR"/>
        </w:rPr>
        <w:t>δισκία</w:t>
      </w:r>
      <w:r w:rsidR="00925532" w:rsidRPr="00575EB6">
        <w:rPr>
          <w:noProof/>
          <w:highlight w:val="lightGray"/>
          <w:lang w:val="el-GR"/>
        </w:rPr>
        <w:t xml:space="preserve"> (42 </w:t>
      </w:r>
      <w:r w:rsidR="00925532" w:rsidRPr="00624437">
        <w:rPr>
          <w:noProof/>
          <w:highlight w:val="lightGray"/>
        </w:rPr>
        <w:t>x</w:t>
      </w:r>
      <w:r w:rsidR="00925532" w:rsidRPr="00575EB6">
        <w:rPr>
          <w:noProof/>
          <w:highlight w:val="lightGray"/>
          <w:lang w:val="el-GR"/>
        </w:rPr>
        <w:t xml:space="preserve"> 15 </w:t>
      </w:r>
      <w:r w:rsidR="00925532" w:rsidRPr="00624437">
        <w:rPr>
          <w:noProof/>
          <w:highlight w:val="lightGray"/>
        </w:rPr>
        <w:t>mg</w:t>
      </w:r>
      <w:r w:rsidR="00925532" w:rsidRPr="00575EB6">
        <w:rPr>
          <w:noProof/>
          <w:highlight w:val="lightGray"/>
          <w:lang w:val="el-GR"/>
        </w:rPr>
        <w:t xml:space="preserve"> + 7 </w:t>
      </w:r>
      <w:r w:rsidR="00925532" w:rsidRPr="00624437">
        <w:rPr>
          <w:noProof/>
          <w:highlight w:val="lightGray"/>
        </w:rPr>
        <w:t>x</w:t>
      </w:r>
      <w:r w:rsidR="00925532" w:rsidRPr="00575EB6">
        <w:rPr>
          <w:noProof/>
          <w:highlight w:val="lightGray"/>
          <w:lang w:val="el-GR"/>
        </w:rPr>
        <w:t xml:space="preserve"> 20 </w:t>
      </w:r>
      <w:r w:rsidR="00925532" w:rsidRPr="00624437">
        <w:rPr>
          <w:noProof/>
          <w:highlight w:val="lightGray"/>
        </w:rPr>
        <w:t>mg</w:t>
      </w:r>
      <w:r w:rsidR="00925532" w:rsidRPr="00575EB6">
        <w:rPr>
          <w:noProof/>
          <w:highlight w:val="lightGray"/>
          <w:lang w:val="el-GR"/>
        </w:rPr>
        <w:t>)</w:t>
      </w:r>
    </w:p>
    <w:p w14:paraId="7D292005" w14:textId="77777777" w:rsidR="00AF0E52" w:rsidRPr="00575EB6" w:rsidRDefault="00AF0E52" w:rsidP="00AF0E52">
      <w:pPr>
        <w:tabs>
          <w:tab w:val="left" w:pos="567"/>
        </w:tabs>
        <w:outlineLvl w:val="0"/>
        <w:rPr>
          <w:rFonts w:eastAsia="Times New Roman"/>
          <w:b/>
          <w:bCs/>
          <w:snapToGrid/>
          <w:color w:val="auto"/>
          <w:spacing w:val="-2"/>
          <w:szCs w:val="20"/>
          <w:lang w:val="el-GR"/>
        </w:rPr>
      </w:pPr>
    </w:p>
    <w:p w14:paraId="2DBE53F5" w14:textId="77777777" w:rsidR="00AF0E52" w:rsidRPr="00575EB6" w:rsidRDefault="00AF0E52" w:rsidP="00AF0E52">
      <w:pPr>
        <w:tabs>
          <w:tab w:val="left" w:pos="567"/>
        </w:tabs>
        <w:outlineLvl w:val="0"/>
        <w:rPr>
          <w:rFonts w:eastAsia="Times New Roman"/>
          <w:b/>
          <w:bCs/>
          <w:snapToGrid/>
          <w:color w:val="auto"/>
          <w:spacing w:val="-2"/>
          <w:szCs w:val="20"/>
          <w:lang w:val="el-GR"/>
        </w:rPr>
      </w:pPr>
    </w:p>
    <w:p w14:paraId="79A7A67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13.</w:t>
      </w:r>
      <w:r w:rsidRPr="00176260">
        <w:rPr>
          <w:rFonts w:eastAsia="Times New Roman"/>
          <w:b/>
          <w:bCs/>
          <w:snapToGrid/>
          <w:color w:val="auto"/>
          <w:spacing w:val="-2"/>
          <w:lang w:val="el-GR"/>
        </w:rPr>
        <w:tab/>
        <w:t>ΑΡΙΘΜΟΣ ΠΑΡΤΙΔΑΣ</w:t>
      </w:r>
    </w:p>
    <w:p w14:paraId="2FA9C92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F9666FC"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Παρτίδα</w:t>
      </w:r>
    </w:p>
    <w:p w14:paraId="67F9A38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F02F43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F5FC61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14.</w:t>
      </w:r>
      <w:r w:rsidRPr="00176260">
        <w:rPr>
          <w:rFonts w:eastAsia="Times New Roman"/>
          <w:b/>
          <w:bCs/>
          <w:snapToGrid/>
          <w:color w:val="auto"/>
          <w:spacing w:val="-2"/>
          <w:lang w:val="el-GR"/>
        </w:rPr>
        <w:tab/>
        <w:t>ΓΕΝΙΚΗ ΚΑΤΑΤΑΞΗ ΓΙΑ ΤΗ ΔΙΑΘΕΣΗ</w:t>
      </w:r>
    </w:p>
    <w:p w14:paraId="2505B9C8"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67B4E2A1"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167247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15.</w:t>
      </w:r>
      <w:r w:rsidRPr="00176260">
        <w:rPr>
          <w:rFonts w:eastAsia="Times New Roman"/>
          <w:b/>
          <w:bCs/>
          <w:snapToGrid/>
          <w:color w:val="auto"/>
          <w:spacing w:val="-2"/>
          <w:lang w:val="el-GR"/>
        </w:rPr>
        <w:tab/>
        <w:t>ΟΔΗΓΙΕΣ ΧΡΗΣΗΣ</w:t>
      </w:r>
    </w:p>
    <w:p w14:paraId="1594755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7B659CD5"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43E939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16.</w:t>
      </w:r>
      <w:r w:rsidRPr="00176260">
        <w:rPr>
          <w:rFonts w:eastAsia="Times New Roman"/>
          <w:b/>
          <w:bCs/>
          <w:snapToGrid/>
          <w:color w:val="auto"/>
          <w:spacing w:val="-2"/>
          <w:lang w:val="el-GR"/>
        </w:rPr>
        <w:tab/>
        <w:t>ΠΛΗΡΟΦΟΡΙΕΣ ΣΕ BRAILLE</w:t>
      </w:r>
    </w:p>
    <w:p w14:paraId="6FB1A7C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D7F6567" w14:textId="25AAB81D"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p>
    <w:p w14:paraId="6B61D2B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2DCCBEF" w14:textId="77777777" w:rsidR="009D19DB" w:rsidRPr="005571B3" w:rsidRDefault="009D19DB">
      <w:pPr>
        <w:rPr>
          <w:rFonts w:eastAsia="Times New Roman"/>
          <w:b/>
          <w:snapToGrid/>
          <w:color w:val="auto"/>
          <w:spacing w:val="-2"/>
          <w:szCs w:val="20"/>
          <w:lang w:val="el-GR"/>
        </w:rPr>
      </w:pPr>
      <w:r w:rsidRPr="005571B3">
        <w:rPr>
          <w:rFonts w:eastAsia="Times New Roman"/>
          <w:b/>
          <w:snapToGrid/>
          <w:color w:val="auto"/>
          <w:spacing w:val="-2"/>
          <w:szCs w:val="20"/>
          <w:lang w:val="el-GR"/>
        </w:rPr>
        <w:br w:type="page"/>
      </w:r>
    </w:p>
    <w:p w14:paraId="0B885E9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9A1039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17.</w:t>
      </w:r>
      <w:r w:rsidRPr="00176260">
        <w:rPr>
          <w:rFonts w:eastAsia="Times New Roman"/>
          <w:b/>
          <w:bCs/>
          <w:snapToGrid/>
          <w:color w:val="auto"/>
          <w:spacing w:val="-2"/>
          <w:lang w:val="el-GR"/>
        </w:rPr>
        <w:tab/>
        <w:t>ΜΟΝΑΔΙΚΟΣ ΑΝΑΓΝΩΡΙΣΤΙΚΟΣ ΚΩΔΙΚΟΣ – ΔΙΣΔΙΑΣΤΑΤΟΣ ΓΡΑΜΜΩΤΟΣ ΚΩΔΙΚΑΣ (2D)</w:t>
      </w:r>
    </w:p>
    <w:p w14:paraId="0112CD8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27975E1"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58ABFCB2"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18.</w:t>
      </w:r>
      <w:r w:rsidRPr="00176260">
        <w:rPr>
          <w:rFonts w:eastAsia="Times New Roman"/>
          <w:b/>
          <w:bCs/>
          <w:snapToGrid/>
          <w:color w:val="auto"/>
          <w:spacing w:val="-2"/>
          <w:lang w:val="el-GR"/>
        </w:rPr>
        <w:tab/>
        <w:t>ΜΟΝΑΔΙΚΟΣ ΑΝΑΓΝΩΡΙΣΤΙΚΟΣ ΚΩΔΙΚΟΣ – ΔΕΔΟΜΕΝΑ ΑΝΑΓΝΩΣΙΜΑ ΑΠΟ ΤΟΝ ΑΝΘΡΩΠΟ</w:t>
      </w:r>
    </w:p>
    <w:p w14:paraId="590A2F3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CFDBD4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D535DC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r w:rsidRPr="00176260">
        <w:rPr>
          <w:rFonts w:eastAsia="Times New Roman"/>
          <w:snapToGrid/>
          <w:color w:val="auto"/>
          <w:spacing w:val="-2"/>
          <w:lang w:val="el-GR"/>
        </w:rPr>
        <w:br w:type="page"/>
      </w:r>
      <w:r w:rsidRPr="00176260">
        <w:rPr>
          <w:rFonts w:eastAsia="Times New Roman"/>
          <w:b/>
          <w:bCs/>
          <w:snapToGrid/>
          <w:color w:val="auto"/>
          <w:spacing w:val="-2"/>
          <w:lang w:val="el-GR"/>
        </w:rPr>
        <w:lastRenderedPageBreak/>
        <w:t>ΕΝΔΕΙΞΕΙΣ ΠΟΥ ΠΡΕΠΕΙ ΝΑ ΑΝΑΓΡΑΦΟΝΤΑΙ ΣΤΗΝ ΕΞΩΤΕΡΙΚΗ ΣΥΣΚΕΥΑΣΙΑ</w:t>
      </w:r>
    </w:p>
    <w:p w14:paraId="7241876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56F4CB7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ΚΟΥΤΙ ΓΙΑ ΔΙΣΚΙΑ ΤΩΝ 20</w:t>
      </w:r>
      <w:r w:rsidR="00903618">
        <w:rPr>
          <w:rFonts w:eastAsia="Times New Roman"/>
          <w:b/>
          <w:bCs/>
          <w:snapToGrid/>
          <w:color w:val="auto"/>
          <w:spacing w:val="-2"/>
          <w:lang w:val="el-GR"/>
        </w:rPr>
        <w:t> </w:t>
      </w:r>
      <w:proofErr w:type="spellStart"/>
      <w:r w:rsidR="00903618">
        <w:rPr>
          <w:rFonts w:eastAsia="Times New Roman"/>
          <w:b/>
          <w:bCs/>
          <w:snapToGrid/>
          <w:color w:val="auto"/>
          <w:spacing w:val="-2"/>
          <w:lang w:val="el-GR"/>
        </w:rPr>
        <w:t>mg</w:t>
      </w:r>
      <w:proofErr w:type="spellEnd"/>
      <w:r w:rsidR="00903618">
        <w:rPr>
          <w:rFonts w:eastAsia="Times New Roman"/>
          <w:b/>
          <w:bCs/>
          <w:snapToGrid/>
          <w:color w:val="auto"/>
          <w:spacing w:val="-2"/>
          <w:lang w:val="el-GR"/>
        </w:rPr>
        <w:t xml:space="preserve"> </w:t>
      </w:r>
      <w:r w:rsidRPr="00176260">
        <w:rPr>
          <w:rFonts w:eastAsia="Times New Roman"/>
          <w:b/>
          <w:bCs/>
          <w:snapToGrid/>
          <w:color w:val="auto"/>
          <w:spacing w:val="-2"/>
          <w:lang w:val="el-GR"/>
        </w:rPr>
        <w:t>(ΧΩΡΙΣ ΤΟ BLUE BOX)</w:t>
      </w:r>
      <w:r w:rsidR="00246B5B" w:rsidRPr="00176260">
        <w:rPr>
          <w:rFonts w:eastAsia="Times New Roman"/>
          <w:b/>
          <w:bCs/>
          <w:snapToGrid/>
          <w:color w:val="auto"/>
          <w:spacing w:val="-2"/>
          <w:lang w:val="el-GR"/>
        </w:rPr>
        <w:t xml:space="preserve"> </w:t>
      </w:r>
    </w:p>
    <w:p w14:paraId="7CBF467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0FFB74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D26C32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5318CCD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9780822" w14:textId="2165F95E" w:rsidR="00AF0E52" w:rsidRPr="005571B3" w:rsidRDefault="00E71FFC" w:rsidP="00AF0E52">
      <w:pPr>
        <w:tabs>
          <w:tab w:val="left" w:pos="567"/>
        </w:tabs>
        <w:outlineLvl w:val="0"/>
        <w:rPr>
          <w:rFonts w:eastAsia="Times New Roman"/>
          <w:snapToGrid/>
          <w:color w:val="auto"/>
          <w:spacing w:val="-2"/>
          <w:szCs w:val="20"/>
          <w:lang w:val="el-GR"/>
        </w:rPr>
      </w:pPr>
      <w:proofErr w:type="spellStart"/>
      <w:r>
        <w:rPr>
          <w:rFonts w:eastAsia="Times New Roman"/>
          <w:snapToGrid/>
          <w:color w:val="auto"/>
          <w:spacing w:val="-2"/>
          <w:lang w:val="el-GR"/>
        </w:rPr>
        <w:t>Rivaroxaban</w:t>
      </w:r>
      <w:proofErr w:type="spellEnd"/>
      <w:r>
        <w:rPr>
          <w:rFonts w:eastAsia="Times New Roman"/>
          <w:snapToGrid/>
          <w:color w:val="auto"/>
          <w:spacing w:val="-2"/>
          <w:lang w:val="el-GR"/>
        </w:rPr>
        <w:t xml:space="preserve"> </w:t>
      </w:r>
      <w:proofErr w:type="spellStart"/>
      <w:r>
        <w:rPr>
          <w:rFonts w:eastAsia="Times New Roman"/>
          <w:snapToGrid/>
          <w:color w:val="auto"/>
          <w:spacing w:val="-2"/>
          <w:lang w:val="el-GR"/>
        </w:rPr>
        <w:t>Viatris</w:t>
      </w:r>
      <w:proofErr w:type="spellEnd"/>
      <w:r w:rsidR="00AF0E52" w:rsidRPr="00176260">
        <w:rPr>
          <w:rFonts w:eastAsia="Times New Roman"/>
          <w:snapToGrid/>
          <w:color w:val="auto"/>
          <w:spacing w:val="-2"/>
          <w:lang w:val="el-GR"/>
        </w:rPr>
        <w:t xml:space="preserve"> 20</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r w:rsidR="00AF0E52" w:rsidRPr="00176260">
        <w:rPr>
          <w:rFonts w:eastAsia="Times New Roman"/>
          <w:snapToGrid/>
          <w:color w:val="auto"/>
          <w:spacing w:val="-2"/>
          <w:lang w:val="el-GR"/>
        </w:rPr>
        <w:t xml:space="preserve">επικαλυμμένα με λεπτό </w:t>
      </w:r>
      <w:proofErr w:type="spellStart"/>
      <w:r w:rsidR="00AF0E52" w:rsidRPr="00176260">
        <w:rPr>
          <w:rFonts w:eastAsia="Times New Roman"/>
          <w:snapToGrid/>
          <w:color w:val="auto"/>
          <w:spacing w:val="-2"/>
          <w:lang w:val="el-GR"/>
        </w:rPr>
        <w:t>υμένιο</w:t>
      </w:r>
      <w:proofErr w:type="spellEnd"/>
      <w:r w:rsidR="00AF0E52" w:rsidRPr="00176260">
        <w:rPr>
          <w:rFonts w:eastAsia="Times New Roman"/>
          <w:snapToGrid/>
          <w:color w:val="auto"/>
          <w:spacing w:val="-2"/>
          <w:lang w:val="el-GR"/>
        </w:rPr>
        <w:t xml:space="preserve"> δισκία</w:t>
      </w:r>
    </w:p>
    <w:p w14:paraId="0CDCF5FE" w14:textId="77777777" w:rsidR="00AF0E52" w:rsidRPr="005571B3" w:rsidRDefault="00AF0E52" w:rsidP="00AF0E52">
      <w:pPr>
        <w:tabs>
          <w:tab w:val="left" w:pos="567"/>
        </w:tabs>
        <w:outlineLvl w:val="0"/>
        <w:rPr>
          <w:rFonts w:eastAsia="Times New Roman"/>
          <w:snapToGrid/>
          <w:color w:val="auto"/>
          <w:spacing w:val="-2"/>
          <w:szCs w:val="20"/>
          <w:lang w:val="el-GR"/>
        </w:rPr>
      </w:pPr>
    </w:p>
    <w:p w14:paraId="13D5CBA5" w14:textId="77777777" w:rsidR="00AF0E52" w:rsidRPr="005571B3" w:rsidRDefault="00AF0E52" w:rsidP="00AF0E52">
      <w:pPr>
        <w:tabs>
          <w:tab w:val="left" w:pos="567"/>
        </w:tabs>
        <w:outlineLvl w:val="0"/>
        <w:rPr>
          <w:rFonts w:eastAsia="Times New Roman"/>
          <w:snapToGrid/>
          <w:color w:val="auto"/>
          <w:spacing w:val="-2"/>
          <w:szCs w:val="20"/>
          <w:lang w:val="el-GR"/>
        </w:rPr>
      </w:pPr>
    </w:p>
    <w:p w14:paraId="0BF23F87" w14:textId="77777777" w:rsidR="00AF0E52" w:rsidRPr="005571B3" w:rsidRDefault="00AF0E52" w:rsidP="00AF0E52">
      <w:pPr>
        <w:tabs>
          <w:tab w:val="left" w:pos="567"/>
        </w:tabs>
        <w:outlineLvl w:val="0"/>
        <w:rPr>
          <w:rFonts w:eastAsia="Times New Roman"/>
          <w:snapToGrid/>
          <w:color w:val="auto"/>
          <w:spacing w:val="-2"/>
          <w:szCs w:val="20"/>
          <w:lang w:val="el-GR"/>
        </w:rPr>
      </w:pPr>
      <w:proofErr w:type="spellStart"/>
      <w:r w:rsidRPr="00176260">
        <w:rPr>
          <w:rFonts w:eastAsia="Times New Roman"/>
          <w:snapToGrid/>
          <w:color w:val="auto"/>
          <w:spacing w:val="-2"/>
          <w:lang w:val="el-GR"/>
        </w:rPr>
        <w:t>ριβαροξαμπάνη</w:t>
      </w:r>
      <w:proofErr w:type="spellEnd"/>
      <w:r w:rsidRPr="00176260">
        <w:rPr>
          <w:rFonts w:eastAsia="Times New Roman"/>
          <w:snapToGrid/>
          <w:color w:val="auto"/>
          <w:spacing w:val="-2"/>
          <w:lang w:val="el-GR"/>
        </w:rPr>
        <w:t xml:space="preserve"> </w:t>
      </w:r>
    </w:p>
    <w:p w14:paraId="677BD590"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14BCE602"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DD0956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ΣΥΝΘΕΣΗ ΣΕ ΔΡΑΣΤΙΚΗ(ΕΣ) ΟΥΣΙΑ(ΕΣ)</w:t>
      </w:r>
    </w:p>
    <w:p w14:paraId="3600262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EC44D35" w14:textId="2E53EFC4"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Κάθε επικαλυμμένο με λεπτό </w:t>
      </w:r>
      <w:proofErr w:type="spellStart"/>
      <w:r w:rsidRPr="00176260">
        <w:rPr>
          <w:rFonts w:eastAsia="Times New Roman"/>
          <w:snapToGrid/>
          <w:color w:val="auto"/>
          <w:spacing w:val="-2"/>
          <w:lang w:val="el-GR"/>
        </w:rPr>
        <w:t>υμένιο</w:t>
      </w:r>
      <w:proofErr w:type="spellEnd"/>
      <w:r w:rsidRPr="00176260">
        <w:rPr>
          <w:rFonts w:eastAsia="Times New Roman"/>
          <w:snapToGrid/>
          <w:color w:val="auto"/>
          <w:spacing w:val="-2"/>
          <w:lang w:val="el-GR"/>
        </w:rPr>
        <w:t xml:space="preserve"> δισκίο </w:t>
      </w:r>
      <w:r w:rsidR="00320D42">
        <w:rPr>
          <w:rFonts w:eastAsia="Times New Roman"/>
          <w:snapToGrid/>
          <w:color w:val="auto"/>
          <w:spacing w:val="-2"/>
          <w:lang w:val="el-GR"/>
        </w:rPr>
        <w:t>καστανοκόκκινου</w:t>
      </w:r>
      <w:r w:rsidRPr="00176260">
        <w:rPr>
          <w:rFonts w:eastAsia="Times New Roman"/>
          <w:snapToGrid/>
          <w:color w:val="auto"/>
          <w:spacing w:val="-2"/>
          <w:lang w:val="el-GR"/>
        </w:rPr>
        <w:t xml:space="preserve"> χρώματος για την εβδομάδα 4 περιέχει 20</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proofErr w:type="spellStart"/>
      <w:r w:rsidRPr="00176260">
        <w:rPr>
          <w:rFonts w:eastAsia="Times New Roman"/>
          <w:snapToGrid/>
          <w:color w:val="auto"/>
          <w:spacing w:val="-2"/>
          <w:lang w:val="el-GR"/>
        </w:rPr>
        <w:t>ριβαροξαμπάνης</w:t>
      </w:r>
      <w:proofErr w:type="spellEnd"/>
      <w:r w:rsidRPr="00176260">
        <w:rPr>
          <w:rFonts w:eastAsia="Times New Roman"/>
          <w:snapToGrid/>
          <w:color w:val="auto"/>
          <w:spacing w:val="-2"/>
          <w:lang w:val="el-GR"/>
        </w:rPr>
        <w:t xml:space="preserve">. </w:t>
      </w:r>
    </w:p>
    <w:p w14:paraId="0BD2B616"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DA0169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718EE22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ΚΑΤΑΛΟΓΟΣ ΕΚΔΟΧΩΝ</w:t>
      </w:r>
    </w:p>
    <w:p w14:paraId="11873A2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BCEBC5E"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Περιέχει λακτόζη. Ανατρέξτε στο φύλλο οδηγιών χρήσης για περισσότερες πληροφορίες. </w:t>
      </w:r>
    </w:p>
    <w:p w14:paraId="151D1F98"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1951BB99"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6F96AAF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ΦΑΡΜΑΚΟΤΕΧΝΙΚΗ ΜΟΡΦΗ ΚΑΙ ΠΕΡΙΕΧΟΜΕΝΟ</w:t>
      </w:r>
    </w:p>
    <w:p w14:paraId="022952B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6563A7A"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Επικαλυμμένο με λεπτό </w:t>
      </w:r>
      <w:proofErr w:type="spellStart"/>
      <w:r w:rsidRPr="00176260">
        <w:rPr>
          <w:rFonts w:eastAsia="Times New Roman"/>
          <w:snapToGrid/>
          <w:color w:val="auto"/>
          <w:spacing w:val="-2"/>
          <w:lang w:val="el-GR"/>
        </w:rPr>
        <w:t>υμένιο</w:t>
      </w:r>
      <w:proofErr w:type="spellEnd"/>
      <w:r w:rsidRPr="00176260">
        <w:rPr>
          <w:rFonts w:eastAsia="Times New Roman"/>
          <w:snapToGrid/>
          <w:color w:val="auto"/>
          <w:spacing w:val="-2"/>
          <w:lang w:val="el-GR"/>
        </w:rPr>
        <w:t xml:space="preserve"> </w:t>
      </w:r>
      <w:proofErr w:type="spellStart"/>
      <w:r w:rsidRPr="00176260">
        <w:rPr>
          <w:rFonts w:eastAsia="Times New Roman"/>
          <w:snapToGrid/>
          <w:color w:val="auto"/>
          <w:spacing w:val="-2"/>
          <w:lang w:val="el-GR"/>
        </w:rPr>
        <w:t>δισκίo</w:t>
      </w:r>
      <w:proofErr w:type="spellEnd"/>
      <w:r w:rsidRPr="00176260">
        <w:rPr>
          <w:rFonts w:eastAsia="Times New Roman"/>
          <w:snapToGrid/>
          <w:color w:val="auto"/>
          <w:spacing w:val="-2"/>
          <w:lang w:val="el-GR"/>
        </w:rPr>
        <w:t xml:space="preserve"> (δισκίο)</w:t>
      </w:r>
    </w:p>
    <w:p w14:paraId="350E1C8F" w14:textId="77777777" w:rsidR="00AF0E52" w:rsidRPr="005571B3" w:rsidRDefault="00AF0E52" w:rsidP="00AF0E52">
      <w:pPr>
        <w:tabs>
          <w:tab w:val="left" w:pos="567"/>
        </w:tabs>
        <w:outlineLvl w:val="0"/>
        <w:rPr>
          <w:rFonts w:eastAsia="Times New Roman"/>
          <w:snapToGrid/>
          <w:color w:val="auto"/>
          <w:spacing w:val="-2"/>
          <w:szCs w:val="20"/>
          <w:lang w:val="el-GR"/>
        </w:rPr>
      </w:pPr>
    </w:p>
    <w:p w14:paraId="796A7A4B" w14:textId="77777777" w:rsidR="00AF0E52" w:rsidRPr="005571B3" w:rsidRDefault="00AF0E52" w:rsidP="00AF0E52">
      <w:pPr>
        <w:tabs>
          <w:tab w:val="left" w:pos="567"/>
        </w:tabs>
        <w:outlineLvl w:val="0"/>
        <w:rPr>
          <w:rFonts w:eastAsia="Times New Roman"/>
          <w:b/>
          <w:bCs/>
          <w:snapToGrid/>
          <w:color w:val="auto"/>
          <w:spacing w:val="-2"/>
          <w:szCs w:val="20"/>
          <w:lang w:val="el-GR"/>
        </w:rPr>
      </w:pPr>
      <w:r w:rsidRPr="00176260">
        <w:rPr>
          <w:rFonts w:eastAsia="Times New Roman"/>
          <w:snapToGrid/>
          <w:color w:val="auto"/>
          <w:spacing w:val="-2"/>
          <w:lang w:val="el-GR"/>
        </w:rPr>
        <w:t xml:space="preserve">7 επικαλυμμένα με λεπτό </w:t>
      </w:r>
      <w:proofErr w:type="spellStart"/>
      <w:r w:rsidRPr="00176260">
        <w:rPr>
          <w:rFonts w:eastAsia="Times New Roman"/>
          <w:snapToGrid/>
          <w:color w:val="auto"/>
          <w:spacing w:val="-2"/>
          <w:lang w:val="el-GR"/>
        </w:rPr>
        <w:t>υμένιο</w:t>
      </w:r>
      <w:proofErr w:type="spellEnd"/>
      <w:r w:rsidRPr="00176260">
        <w:rPr>
          <w:rFonts w:eastAsia="Times New Roman"/>
          <w:snapToGrid/>
          <w:color w:val="auto"/>
          <w:spacing w:val="-2"/>
          <w:lang w:val="el-GR"/>
        </w:rPr>
        <w:t xml:space="preserve"> δισκία </w:t>
      </w:r>
    </w:p>
    <w:p w14:paraId="04E296D5"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3C123C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ΤΡΟΠΟΣ ΚΑΙ ΟΔΟΣ(ΟΙ) ΧΟΡΗΓΗΣΗΣ</w:t>
      </w:r>
    </w:p>
    <w:p w14:paraId="2385435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4A74F1C4"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36BB689"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Διαβάστε το φύλλο οδηγιών χρήσης πριν από τη χρήση. </w:t>
      </w:r>
    </w:p>
    <w:p w14:paraId="56466070"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Από στόματος χρήση. </w:t>
      </w:r>
    </w:p>
    <w:p w14:paraId="64EE8B24"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E5CD7D8"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Εβδομάδα 4</w:t>
      </w:r>
    </w:p>
    <w:p w14:paraId="3AD1454C"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Αυτή η συσκευασία έναρξης θεραπείας είναι μόνο για τις πρώτες 4 εβδομάδες θεραπείας. </w:t>
      </w:r>
    </w:p>
    <w:p w14:paraId="3431EF59" w14:textId="77777777" w:rsidR="00AF0E52" w:rsidRPr="005571B3" w:rsidRDefault="00AF0E52" w:rsidP="00AF0E52">
      <w:pPr>
        <w:tabs>
          <w:tab w:val="left" w:pos="567"/>
        </w:tabs>
        <w:outlineLvl w:val="0"/>
        <w:rPr>
          <w:rFonts w:eastAsia="Times New Roman"/>
          <w:snapToGrid/>
          <w:color w:val="auto"/>
          <w:spacing w:val="-2"/>
          <w:szCs w:val="20"/>
          <w:lang w:val="el-GR"/>
        </w:rPr>
      </w:pPr>
    </w:p>
    <w:p w14:paraId="7AB7FE39"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Από την Ημέρα 22: Ένα δισκίο 20 </w:t>
      </w:r>
      <w:proofErr w:type="spellStart"/>
      <w:r w:rsidRPr="00176260">
        <w:rPr>
          <w:rFonts w:eastAsia="Times New Roman"/>
          <w:snapToGrid/>
          <w:color w:val="auto"/>
          <w:spacing w:val="-2"/>
          <w:lang w:val="el-GR"/>
        </w:rPr>
        <w:t>mg</w:t>
      </w:r>
      <w:proofErr w:type="spellEnd"/>
      <w:r w:rsidRPr="00176260">
        <w:rPr>
          <w:rFonts w:eastAsia="Times New Roman"/>
          <w:snapToGrid/>
          <w:color w:val="auto"/>
          <w:spacing w:val="-2"/>
          <w:lang w:val="el-GR"/>
        </w:rPr>
        <w:t xml:space="preserve">, άπαξ ημερησίως (να λαμβάνεται την ίδια ώρα κάθε ημέρα) μαζί με φαγητό. </w:t>
      </w:r>
    </w:p>
    <w:p w14:paraId="7FA0C930" w14:textId="77777777" w:rsidR="00AF0E52" w:rsidRPr="005571B3" w:rsidRDefault="00AF0E52" w:rsidP="00AF0E52">
      <w:pPr>
        <w:tabs>
          <w:tab w:val="left" w:pos="567"/>
        </w:tabs>
        <w:outlineLvl w:val="0"/>
        <w:rPr>
          <w:rFonts w:eastAsia="Times New Roman"/>
          <w:snapToGrid/>
          <w:color w:val="auto"/>
          <w:spacing w:val="-2"/>
          <w:szCs w:val="20"/>
          <w:lang w:val="el-GR"/>
        </w:rPr>
      </w:pPr>
    </w:p>
    <w:p w14:paraId="51D6FE27"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Επισκεφτείτε το γιατρό σας για</w:t>
      </w:r>
      <w:r w:rsidR="00263690">
        <w:rPr>
          <w:rFonts w:eastAsia="Times New Roman"/>
          <w:snapToGrid/>
          <w:color w:val="auto"/>
          <w:spacing w:val="-2"/>
          <w:lang w:val="el-GR"/>
        </w:rPr>
        <w:t xml:space="preserve"> να</w:t>
      </w:r>
      <w:r w:rsidRPr="00176260">
        <w:rPr>
          <w:rFonts w:eastAsia="Times New Roman"/>
          <w:snapToGrid/>
          <w:color w:val="auto"/>
          <w:spacing w:val="-2"/>
          <w:lang w:val="el-GR"/>
        </w:rPr>
        <w:t xml:space="preserve"> διασφαλίσετε τη συνέχιση της θεραπείας. </w:t>
      </w:r>
    </w:p>
    <w:p w14:paraId="3FE0F323"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Να λαμβάνεται με φαγητό.</w:t>
      </w:r>
    </w:p>
    <w:p w14:paraId="282DDD8E"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2994677"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Αλλαγή της δόσης </w:t>
      </w:r>
    </w:p>
    <w:p w14:paraId="4D30E758"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Ημερομηνία αλλαγής της δόσης </w:t>
      </w:r>
    </w:p>
    <w:p w14:paraId="682809F0"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ΕΒΔΟΜΑΔΑ 4 </w:t>
      </w:r>
    </w:p>
    <w:p w14:paraId="63122D67"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B64B3DD"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71551141"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426" w:hanging="426"/>
        <w:outlineLvl w:val="0"/>
        <w:rPr>
          <w:rFonts w:eastAsia="Times New Roman"/>
          <w:b/>
          <w:snapToGrid/>
          <w:color w:val="auto"/>
          <w:spacing w:val="-2"/>
          <w:szCs w:val="20"/>
          <w:lang w:val="el-GR"/>
        </w:rPr>
      </w:pPr>
      <w:r w:rsidRPr="00176260">
        <w:rPr>
          <w:rFonts w:eastAsia="Times New Roman"/>
          <w:b/>
          <w:bCs/>
          <w:snapToGrid/>
          <w:color w:val="auto"/>
          <w:spacing w:val="-2"/>
          <w:lang w:val="el-GR"/>
        </w:rPr>
        <w:t>6.</w:t>
      </w:r>
      <w:r w:rsidRPr="00176260">
        <w:rPr>
          <w:rFonts w:eastAsia="Times New Roman"/>
          <w:b/>
          <w:bCs/>
          <w:snapToGrid/>
          <w:color w:val="auto"/>
          <w:spacing w:val="-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6783E0F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95B968A"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Να φυλάσσεται σε θέση, την οποία δεν βλέπουν και δεν προσεγγίζουν τα παιδιά. </w:t>
      </w:r>
    </w:p>
    <w:p w14:paraId="59AB084B"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116A0F1F"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CD2E4F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7.</w:t>
      </w:r>
      <w:r w:rsidRPr="00176260">
        <w:rPr>
          <w:rFonts w:eastAsia="Times New Roman"/>
          <w:b/>
          <w:bCs/>
          <w:snapToGrid/>
          <w:color w:val="auto"/>
          <w:spacing w:val="-2"/>
          <w:lang w:val="el-GR"/>
        </w:rPr>
        <w:tab/>
        <w:t>ΑΛΛΗ(ΕΣ) ΕΙΔΙΚΗ(ΕΣ) ΠΡΟΕΙΔΟΠΟΙΗΣΗ(ΕΙΣ), ΕΑΝ ΕΙΝΑΙ ΑΠΑΡΑΙΤΗΤΗ(ΕΣ)</w:t>
      </w:r>
    </w:p>
    <w:p w14:paraId="31A797C0"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5B372A1"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5041325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8.</w:t>
      </w:r>
      <w:r w:rsidRPr="00176260">
        <w:rPr>
          <w:rFonts w:eastAsia="Times New Roman"/>
          <w:b/>
          <w:bCs/>
          <w:snapToGrid/>
          <w:color w:val="auto"/>
          <w:spacing w:val="-2"/>
          <w:lang w:val="el-GR"/>
        </w:rPr>
        <w:tab/>
        <w:t>ΗΜΕΡΟΜΗΝΙΑ ΛΗΞΗΣ</w:t>
      </w:r>
    </w:p>
    <w:p w14:paraId="7035727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D7471C1"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ΛΗΞΗ </w:t>
      </w:r>
    </w:p>
    <w:p w14:paraId="073CDA26"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4899FE6"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6EC807F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9.</w:t>
      </w:r>
      <w:r w:rsidRPr="00176260">
        <w:rPr>
          <w:rFonts w:eastAsia="Times New Roman"/>
          <w:b/>
          <w:bCs/>
          <w:snapToGrid/>
          <w:color w:val="auto"/>
          <w:spacing w:val="-2"/>
          <w:lang w:val="el-GR"/>
        </w:rPr>
        <w:tab/>
        <w:t>ΕΙΔΙΚΕΣ ΣΥΝΘΗΚΕΣ ΦΥΛΑΞΗΣ</w:t>
      </w:r>
    </w:p>
    <w:p w14:paraId="0AE60DD6"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36AD775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37C787EA"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7CB5F0E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b/>
          <w:snapToGrid/>
          <w:color w:val="auto"/>
          <w:spacing w:val="-2"/>
          <w:szCs w:val="20"/>
          <w:lang w:val="el-GR"/>
        </w:rPr>
      </w:pPr>
      <w:r w:rsidRPr="00176260">
        <w:rPr>
          <w:rFonts w:eastAsia="Times New Roman"/>
          <w:b/>
          <w:bCs/>
          <w:snapToGrid/>
          <w:color w:val="auto"/>
          <w:spacing w:val="-2"/>
          <w:lang w:val="el-GR"/>
        </w:rPr>
        <w:t>10.</w:t>
      </w:r>
      <w:r w:rsidRPr="00176260">
        <w:rPr>
          <w:rFonts w:eastAsia="Times New Roman"/>
          <w:b/>
          <w:bCs/>
          <w:snapToGrid/>
          <w:color w:val="auto"/>
          <w:spacing w:val="-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6AE7A009"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61FAE387"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70F7AD5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11.</w:t>
      </w:r>
      <w:r w:rsidRPr="00176260">
        <w:rPr>
          <w:rFonts w:eastAsia="Times New Roman"/>
          <w:b/>
          <w:bCs/>
          <w:snapToGrid/>
          <w:color w:val="auto"/>
          <w:spacing w:val="-2"/>
          <w:lang w:val="el-GR"/>
        </w:rPr>
        <w:tab/>
        <w:t>ΟΝΟΜΑ ΚΑΙ ΔΙΕΥΘΥΝΣΗ ΚΑΤΟΧΟΥ ΤΗΣ ΑΔΕΙΑΣ ΚΥΚΛΟΦΟΡΙΑΣ</w:t>
      </w:r>
    </w:p>
    <w:p w14:paraId="68C314F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02CFD77" w14:textId="77777777" w:rsidR="00716B96" w:rsidRDefault="00716B96" w:rsidP="00716B96">
      <w:pPr>
        <w:rPr>
          <w:noProof/>
        </w:rPr>
      </w:pPr>
      <w:r w:rsidRPr="00101E52">
        <w:rPr>
          <w:noProof/>
        </w:rPr>
        <w:t>Viatris Limited</w:t>
      </w:r>
    </w:p>
    <w:p w14:paraId="6904936C" w14:textId="77777777" w:rsidR="00716B96" w:rsidRDefault="00716B96" w:rsidP="00716B96">
      <w:pPr>
        <w:rPr>
          <w:noProof/>
        </w:rPr>
      </w:pPr>
      <w:r w:rsidRPr="00101E52">
        <w:rPr>
          <w:noProof/>
        </w:rPr>
        <w:t>Damastown Industrial Park</w:t>
      </w:r>
    </w:p>
    <w:p w14:paraId="6F98843A" w14:textId="77777777" w:rsidR="00716B96" w:rsidRDefault="00716B96" w:rsidP="00716B96">
      <w:pPr>
        <w:rPr>
          <w:noProof/>
        </w:rPr>
      </w:pPr>
      <w:r w:rsidRPr="00101E52">
        <w:rPr>
          <w:noProof/>
        </w:rPr>
        <w:t>Mulhuddart</w:t>
      </w:r>
    </w:p>
    <w:p w14:paraId="491597C9" w14:textId="77777777" w:rsidR="00716B96" w:rsidRPr="00575EB6" w:rsidRDefault="00716B96" w:rsidP="00716B96">
      <w:pPr>
        <w:rPr>
          <w:noProof/>
          <w:lang w:val="el-GR"/>
        </w:rPr>
      </w:pPr>
      <w:r w:rsidRPr="00101E52">
        <w:rPr>
          <w:noProof/>
        </w:rPr>
        <w:t>Dublin</w:t>
      </w:r>
      <w:r w:rsidRPr="00575EB6">
        <w:rPr>
          <w:noProof/>
          <w:lang w:val="el-GR"/>
        </w:rPr>
        <w:t xml:space="preserve"> 15</w:t>
      </w:r>
    </w:p>
    <w:p w14:paraId="5C6CD774" w14:textId="77777777" w:rsidR="00716B96" w:rsidRPr="00575EB6" w:rsidRDefault="00716B96" w:rsidP="00716B96">
      <w:pPr>
        <w:rPr>
          <w:noProof/>
          <w:lang w:val="el-GR"/>
        </w:rPr>
      </w:pPr>
      <w:r w:rsidRPr="00101E52">
        <w:rPr>
          <w:noProof/>
        </w:rPr>
        <w:t>DUBLIN</w:t>
      </w:r>
    </w:p>
    <w:p w14:paraId="2973138D" w14:textId="77777777" w:rsidR="00B1477E" w:rsidRPr="00BF3B56" w:rsidRDefault="00B1477E" w:rsidP="00B1477E">
      <w:pPr>
        <w:rPr>
          <w:noProof/>
          <w:lang w:val="el-GR"/>
        </w:rPr>
      </w:pPr>
      <w:r>
        <w:rPr>
          <w:noProof/>
          <w:lang w:val="el-GR"/>
        </w:rPr>
        <w:t>Ιρλανδία</w:t>
      </w:r>
    </w:p>
    <w:p w14:paraId="4A082B5C" w14:textId="77777777" w:rsidR="00716B96" w:rsidRPr="00575EB6" w:rsidRDefault="00716B96" w:rsidP="00716B96">
      <w:pPr>
        <w:rPr>
          <w:noProof/>
          <w:lang w:val="el-GR"/>
        </w:rPr>
      </w:pPr>
    </w:p>
    <w:p w14:paraId="5C9C6D57"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781B8788" w14:textId="77777777" w:rsidR="00AF0E52" w:rsidRPr="00575EB6"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575EB6">
        <w:rPr>
          <w:rFonts w:eastAsia="Times New Roman"/>
          <w:b/>
          <w:bCs/>
          <w:snapToGrid/>
          <w:color w:val="auto"/>
          <w:spacing w:val="-2"/>
          <w:lang w:val="el-GR"/>
        </w:rPr>
        <w:t>12.</w:t>
      </w:r>
      <w:r w:rsidRPr="00575EB6">
        <w:rPr>
          <w:rFonts w:eastAsia="Times New Roman"/>
          <w:b/>
          <w:bCs/>
          <w:snapToGrid/>
          <w:color w:val="auto"/>
          <w:spacing w:val="-2"/>
          <w:lang w:val="el-GR"/>
        </w:rPr>
        <w:tab/>
      </w:r>
      <w:r w:rsidRPr="00176260">
        <w:rPr>
          <w:rFonts w:eastAsia="Times New Roman"/>
          <w:b/>
          <w:bCs/>
          <w:snapToGrid/>
          <w:color w:val="auto"/>
          <w:spacing w:val="-2"/>
          <w:lang w:val="el-GR"/>
        </w:rPr>
        <w:t>ΑΡΙΘΜΟΣ</w:t>
      </w:r>
      <w:r w:rsidRPr="00575EB6">
        <w:rPr>
          <w:rFonts w:eastAsia="Times New Roman"/>
          <w:b/>
          <w:bCs/>
          <w:snapToGrid/>
          <w:color w:val="auto"/>
          <w:spacing w:val="-2"/>
          <w:lang w:val="el-GR"/>
        </w:rPr>
        <w:t>(</w:t>
      </w:r>
      <w:r w:rsidRPr="00176260">
        <w:rPr>
          <w:rFonts w:eastAsia="Times New Roman"/>
          <w:b/>
          <w:bCs/>
          <w:snapToGrid/>
          <w:color w:val="auto"/>
          <w:spacing w:val="-2"/>
          <w:lang w:val="el-GR"/>
        </w:rPr>
        <w:t>ΟΙ</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ΑΔΕΙΑΣ</w:t>
      </w:r>
      <w:r w:rsidRPr="00575EB6">
        <w:rPr>
          <w:rFonts w:eastAsia="Times New Roman"/>
          <w:b/>
          <w:bCs/>
          <w:snapToGrid/>
          <w:color w:val="auto"/>
          <w:spacing w:val="-2"/>
          <w:lang w:val="el-GR"/>
        </w:rPr>
        <w:t xml:space="preserve"> </w:t>
      </w:r>
      <w:r w:rsidRPr="00176260">
        <w:rPr>
          <w:rFonts w:eastAsia="Times New Roman"/>
          <w:b/>
          <w:bCs/>
          <w:snapToGrid/>
          <w:color w:val="auto"/>
          <w:spacing w:val="-2"/>
          <w:lang w:val="el-GR"/>
        </w:rPr>
        <w:t>ΚΥΚΛΟΦΟΡΙΑΣ</w:t>
      </w:r>
    </w:p>
    <w:p w14:paraId="532B5FF2"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420CA45A" w14:textId="77777777" w:rsidR="00AF0E52" w:rsidRPr="00575EB6" w:rsidRDefault="00AF0E52" w:rsidP="00AF0E52">
      <w:pPr>
        <w:tabs>
          <w:tab w:val="left" w:pos="567"/>
        </w:tabs>
        <w:outlineLvl w:val="0"/>
        <w:rPr>
          <w:rFonts w:eastAsia="Times New Roman"/>
          <w:b/>
          <w:snapToGrid/>
          <w:color w:val="auto"/>
          <w:spacing w:val="-2"/>
          <w:szCs w:val="20"/>
          <w:lang w:val="el-GR"/>
        </w:rPr>
      </w:pPr>
    </w:p>
    <w:p w14:paraId="19E8CEEE" w14:textId="7CCEBFE9" w:rsidR="00925532" w:rsidRPr="00575EB6" w:rsidRDefault="00AF0E52" w:rsidP="00AF0E52">
      <w:pPr>
        <w:tabs>
          <w:tab w:val="left" w:pos="567"/>
        </w:tabs>
        <w:outlineLvl w:val="0"/>
        <w:rPr>
          <w:rFonts w:eastAsia="Times New Roman"/>
          <w:snapToGrid/>
          <w:color w:val="auto"/>
          <w:spacing w:val="-2"/>
          <w:lang w:val="el-GR"/>
        </w:rPr>
      </w:pPr>
      <w:r w:rsidRPr="00624437">
        <w:rPr>
          <w:rFonts w:eastAsia="Times New Roman"/>
          <w:snapToGrid/>
          <w:color w:val="auto"/>
          <w:spacing w:val="-2"/>
          <w:lang w:val="en-GB"/>
        </w:rPr>
        <w:t>EU</w:t>
      </w:r>
      <w:r w:rsidRPr="00575EB6">
        <w:rPr>
          <w:rFonts w:eastAsia="Times New Roman"/>
          <w:snapToGrid/>
          <w:color w:val="auto"/>
          <w:spacing w:val="-2"/>
          <w:lang w:val="el-GR"/>
        </w:rPr>
        <w:t>/</w:t>
      </w:r>
      <w:r w:rsidR="00850D2C" w:rsidRPr="00575EB6">
        <w:rPr>
          <w:rFonts w:cs="Verdana"/>
          <w:lang w:val="el-GR"/>
        </w:rPr>
        <w:t>1/21/1588/</w:t>
      </w:r>
      <w:proofErr w:type="gramStart"/>
      <w:r w:rsidR="00850D2C" w:rsidRPr="00575EB6">
        <w:rPr>
          <w:rFonts w:cs="Verdana"/>
          <w:lang w:val="el-GR"/>
        </w:rPr>
        <w:t xml:space="preserve">055 </w:t>
      </w:r>
      <w:r w:rsidRPr="00575EB6">
        <w:rPr>
          <w:rFonts w:eastAsia="Times New Roman"/>
          <w:snapToGrid/>
          <w:color w:val="auto"/>
          <w:spacing w:val="-2"/>
          <w:lang w:val="el-GR"/>
        </w:rPr>
        <w:t xml:space="preserve"> </w:t>
      </w:r>
      <w:r w:rsidR="009075AB" w:rsidRPr="00624437">
        <w:rPr>
          <w:noProof/>
          <w:highlight w:val="lightGray"/>
          <w:lang w:val="el-GR"/>
        </w:rPr>
        <w:t>Κυψέλη</w:t>
      </w:r>
      <w:proofErr w:type="gramEnd"/>
      <w:r w:rsidR="00925532" w:rsidRPr="00575EB6">
        <w:rPr>
          <w:noProof/>
          <w:highlight w:val="lightGray"/>
          <w:lang w:val="el-GR"/>
        </w:rPr>
        <w:t xml:space="preserve"> (</w:t>
      </w:r>
      <w:r w:rsidR="00925532" w:rsidRPr="00624437">
        <w:rPr>
          <w:noProof/>
          <w:highlight w:val="lightGray"/>
        </w:rPr>
        <w:t>PVC</w:t>
      </w:r>
      <w:r w:rsidR="00925532" w:rsidRPr="00575EB6">
        <w:rPr>
          <w:noProof/>
          <w:highlight w:val="lightGray"/>
          <w:lang w:val="el-GR"/>
        </w:rPr>
        <w:t>/</w:t>
      </w:r>
      <w:r w:rsidR="00925532" w:rsidRPr="00624437">
        <w:rPr>
          <w:noProof/>
          <w:highlight w:val="lightGray"/>
        </w:rPr>
        <w:t>PVdC</w:t>
      </w:r>
      <w:r w:rsidR="00925532" w:rsidRPr="00575EB6">
        <w:rPr>
          <w:noProof/>
          <w:highlight w:val="lightGray"/>
          <w:lang w:val="el-GR"/>
        </w:rPr>
        <w:t>/</w:t>
      </w:r>
      <w:r w:rsidR="00925532" w:rsidRPr="00624437">
        <w:rPr>
          <w:noProof/>
          <w:highlight w:val="lightGray"/>
        </w:rPr>
        <w:t>alu</w:t>
      </w:r>
      <w:r w:rsidR="00925532" w:rsidRPr="00575EB6">
        <w:rPr>
          <w:noProof/>
          <w:highlight w:val="lightGray"/>
          <w:lang w:val="el-GR"/>
        </w:rPr>
        <w:t xml:space="preserve">)  </w:t>
      </w:r>
      <w:r w:rsidR="00925532" w:rsidRPr="00624437">
        <w:rPr>
          <w:noProof/>
          <w:highlight w:val="lightGray"/>
          <w:lang w:val="el-GR"/>
        </w:rPr>
        <w:t>Συσκευασία</w:t>
      </w:r>
      <w:r w:rsidR="00925532" w:rsidRPr="00575EB6">
        <w:rPr>
          <w:noProof/>
          <w:highlight w:val="lightGray"/>
          <w:lang w:val="el-GR"/>
        </w:rPr>
        <w:t xml:space="preserve"> </w:t>
      </w:r>
      <w:r w:rsidR="00925532" w:rsidRPr="00624437">
        <w:rPr>
          <w:noProof/>
          <w:highlight w:val="lightGray"/>
          <w:lang w:val="el-GR"/>
        </w:rPr>
        <w:t>έναρξης</w:t>
      </w:r>
      <w:r w:rsidR="00925532" w:rsidRPr="00575EB6">
        <w:rPr>
          <w:noProof/>
          <w:highlight w:val="lightGray"/>
          <w:lang w:val="el-GR"/>
        </w:rPr>
        <w:t xml:space="preserve">: 49 </w:t>
      </w:r>
      <w:r w:rsidR="009075AB" w:rsidRPr="00624437">
        <w:rPr>
          <w:noProof/>
          <w:highlight w:val="lightGray"/>
          <w:lang w:val="el-GR"/>
        </w:rPr>
        <w:t>δισκία</w:t>
      </w:r>
      <w:r w:rsidR="00925532" w:rsidRPr="00575EB6">
        <w:rPr>
          <w:noProof/>
          <w:highlight w:val="lightGray"/>
          <w:lang w:val="el-GR"/>
        </w:rPr>
        <w:t xml:space="preserve"> (42 </w:t>
      </w:r>
      <w:r w:rsidR="00925532" w:rsidRPr="00624437">
        <w:rPr>
          <w:noProof/>
          <w:highlight w:val="lightGray"/>
        </w:rPr>
        <w:t>x</w:t>
      </w:r>
      <w:r w:rsidR="00925532" w:rsidRPr="00575EB6">
        <w:rPr>
          <w:noProof/>
          <w:highlight w:val="lightGray"/>
          <w:lang w:val="el-GR"/>
        </w:rPr>
        <w:t xml:space="preserve"> 15 </w:t>
      </w:r>
      <w:r w:rsidR="00925532" w:rsidRPr="00624437">
        <w:rPr>
          <w:noProof/>
          <w:highlight w:val="lightGray"/>
        </w:rPr>
        <w:t>mg</w:t>
      </w:r>
      <w:r w:rsidR="00925532" w:rsidRPr="00575EB6">
        <w:rPr>
          <w:noProof/>
          <w:highlight w:val="lightGray"/>
          <w:lang w:val="el-GR"/>
        </w:rPr>
        <w:t xml:space="preserve"> + 7 </w:t>
      </w:r>
      <w:r w:rsidR="00925532" w:rsidRPr="00624437">
        <w:rPr>
          <w:noProof/>
          <w:highlight w:val="lightGray"/>
        </w:rPr>
        <w:t>x</w:t>
      </w:r>
      <w:r w:rsidR="00925532" w:rsidRPr="00575EB6">
        <w:rPr>
          <w:noProof/>
          <w:highlight w:val="lightGray"/>
          <w:lang w:val="el-GR"/>
        </w:rPr>
        <w:t xml:space="preserve"> 20 </w:t>
      </w:r>
      <w:r w:rsidR="00925532" w:rsidRPr="00624437">
        <w:rPr>
          <w:noProof/>
          <w:highlight w:val="lightGray"/>
        </w:rPr>
        <w:t>mg</w:t>
      </w:r>
      <w:r w:rsidR="00925532" w:rsidRPr="00575EB6">
        <w:rPr>
          <w:noProof/>
          <w:highlight w:val="lightGray"/>
          <w:lang w:val="el-GR"/>
        </w:rPr>
        <w:t>)</w:t>
      </w:r>
    </w:p>
    <w:p w14:paraId="66A01C29" w14:textId="77777777" w:rsidR="00AF0E52" w:rsidRPr="00575EB6" w:rsidRDefault="00AF0E52" w:rsidP="00AF0E52">
      <w:pPr>
        <w:tabs>
          <w:tab w:val="left" w:pos="567"/>
        </w:tabs>
        <w:outlineLvl w:val="0"/>
        <w:rPr>
          <w:rFonts w:eastAsia="Times New Roman"/>
          <w:b/>
          <w:bCs/>
          <w:snapToGrid/>
          <w:color w:val="auto"/>
          <w:spacing w:val="-2"/>
          <w:szCs w:val="20"/>
          <w:lang w:val="el-GR"/>
        </w:rPr>
      </w:pPr>
    </w:p>
    <w:p w14:paraId="2765312E" w14:textId="77777777" w:rsidR="00AF0E52" w:rsidRPr="00575EB6" w:rsidRDefault="00AF0E52" w:rsidP="00AF0E52">
      <w:pPr>
        <w:tabs>
          <w:tab w:val="left" w:pos="567"/>
        </w:tabs>
        <w:outlineLvl w:val="0"/>
        <w:rPr>
          <w:rFonts w:eastAsia="Times New Roman"/>
          <w:b/>
          <w:bCs/>
          <w:snapToGrid/>
          <w:color w:val="auto"/>
          <w:spacing w:val="-2"/>
          <w:szCs w:val="20"/>
          <w:lang w:val="el-GR"/>
        </w:rPr>
      </w:pPr>
    </w:p>
    <w:p w14:paraId="701C74D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13.</w:t>
      </w:r>
      <w:r w:rsidRPr="00176260">
        <w:rPr>
          <w:rFonts w:eastAsia="Times New Roman"/>
          <w:b/>
          <w:bCs/>
          <w:snapToGrid/>
          <w:color w:val="auto"/>
          <w:spacing w:val="-2"/>
          <w:lang w:val="el-GR"/>
        </w:rPr>
        <w:tab/>
        <w:t>ΑΡΙΘΜΟΣ ΠΑΡΤΙΔΑΣ</w:t>
      </w:r>
    </w:p>
    <w:p w14:paraId="0EBB791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920E2C9"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Παρτίδα</w:t>
      </w:r>
    </w:p>
    <w:p w14:paraId="0DA90FC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9CF78E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75DD21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14.</w:t>
      </w:r>
      <w:r w:rsidRPr="00176260">
        <w:rPr>
          <w:rFonts w:eastAsia="Times New Roman"/>
          <w:b/>
          <w:bCs/>
          <w:snapToGrid/>
          <w:color w:val="auto"/>
          <w:spacing w:val="-2"/>
          <w:lang w:val="el-GR"/>
        </w:rPr>
        <w:tab/>
        <w:t>ΓΕΝΙΚΗ ΚΑΤΑΤΑΞΗ ΓΙΑ ΤΗ ΔΙΑΘΕΣΗ</w:t>
      </w:r>
    </w:p>
    <w:p w14:paraId="27B0BA2E"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1E3438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6A1D966"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15.</w:t>
      </w:r>
      <w:r w:rsidRPr="00176260">
        <w:rPr>
          <w:rFonts w:eastAsia="Times New Roman"/>
          <w:b/>
          <w:bCs/>
          <w:snapToGrid/>
          <w:color w:val="auto"/>
          <w:spacing w:val="-2"/>
          <w:lang w:val="el-GR"/>
        </w:rPr>
        <w:tab/>
        <w:t>ΟΔΗΓΙΕΣ ΧΡΗΣΗΣ</w:t>
      </w:r>
    </w:p>
    <w:p w14:paraId="4A1DEB9B"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6F1F6A9A"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34999E5"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16.</w:t>
      </w:r>
      <w:r w:rsidRPr="00176260">
        <w:rPr>
          <w:rFonts w:eastAsia="Times New Roman"/>
          <w:b/>
          <w:bCs/>
          <w:snapToGrid/>
          <w:color w:val="auto"/>
          <w:spacing w:val="-2"/>
          <w:lang w:val="el-GR"/>
        </w:rPr>
        <w:tab/>
        <w:t>ΠΛΗΡΟΦΟΡΙΕΣ ΣΕ BRAILLE</w:t>
      </w:r>
    </w:p>
    <w:p w14:paraId="59A1BB1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C930D1D" w14:textId="601C53E7" w:rsidR="00AF0E52" w:rsidRPr="005571B3" w:rsidRDefault="00E71FFC" w:rsidP="00AF0E52">
      <w:pPr>
        <w:tabs>
          <w:tab w:val="left" w:pos="567"/>
        </w:tabs>
        <w:outlineLvl w:val="0"/>
        <w:rPr>
          <w:rFonts w:eastAsia="Times New Roman"/>
          <w:snapToGrid/>
          <w:color w:val="auto"/>
          <w:spacing w:val="-2"/>
          <w:szCs w:val="20"/>
          <w:lang w:val="el-GR"/>
        </w:rPr>
      </w:pPr>
      <w:proofErr w:type="spellStart"/>
      <w:r>
        <w:rPr>
          <w:rFonts w:eastAsia="Times New Roman"/>
          <w:snapToGrid/>
          <w:color w:val="auto"/>
          <w:spacing w:val="-2"/>
          <w:lang w:val="el-GR"/>
        </w:rPr>
        <w:t>Rivaroxaban</w:t>
      </w:r>
      <w:proofErr w:type="spellEnd"/>
      <w:r>
        <w:rPr>
          <w:rFonts w:eastAsia="Times New Roman"/>
          <w:snapToGrid/>
          <w:color w:val="auto"/>
          <w:spacing w:val="-2"/>
          <w:lang w:val="el-GR"/>
        </w:rPr>
        <w:t xml:space="preserve"> </w:t>
      </w:r>
      <w:proofErr w:type="spellStart"/>
      <w:r>
        <w:rPr>
          <w:rFonts w:eastAsia="Times New Roman"/>
          <w:snapToGrid/>
          <w:color w:val="auto"/>
          <w:spacing w:val="-2"/>
          <w:lang w:val="el-GR"/>
        </w:rPr>
        <w:t>Viatris</w:t>
      </w:r>
      <w:proofErr w:type="spellEnd"/>
      <w:r w:rsidR="00AF0E52" w:rsidRPr="00176260">
        <w:rPr>
          <w:rFonts w:eastAsia="Times New Roman"/>
          <w:snapToGrid/>
          <w:color w:val="auto"/>
          <w:spacing w:val="-2"/>
          <w:lang w:val="el-GR"/>
        </w:rPr>
        <w:t xml:space="preserve"> 20</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p>
    <w:p w14:paraId="206AEE6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1478E6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12DC6D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17.</w:t>
      </w:r>
      <w:r w:rsidRPr="00176260">
        <w:rPr>
          <w:rFonts w:eastAsia="Times New Roman"/>
          <w:b/>
          <w:bCs/>
          <w:snapToGrid/>
          <w:color w:val="auto"/>
          <w:spacing w:val="-2"/>
          <w:lang w:val="el-GR"/>
        </w:rPr>
        <w:tab/>
        <w:t>ΜΟΝΑΔΙΚΟΣ ΑΝΑΓΝΩΡΙΣΤΙΚΟΣ ΚΩΔΙΚΟΣ – ΔΙΣΔΙΑΣΤΑΤΟΣ ΓΡΑΜΜΩΤΟΣ ΚΩΔΙΚΑΣ (2D)</w:t>
      </w:r>
    </w:p>
    <w:p w14:paraId="04335C97"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06CD124"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39A00AC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18.</w:t>
      </w:r>
      <w:r w:rsidRPr="00176260">
        <w:rPr>
          <w:rFonts w:eastAsia="Times New Roman"/>
          <w:b/>
          <w:bCs/>
          <w:snapToGrid/>
          <w:color w:val="auto"/>
          <w:spacing w:val="-2"/>
          <w:lang w:val="el-GR"/>
        </w:rPr>
        <w:tab/>
        <w:t>ΜΟΝΑΔΙΚΟΣ ΑΝΑΓΝΩΡΙΣΤΙΚΟΣ ΚΩΔΙΚΟΣ – ΔΕΔΟΜΕΝΑ ΑΝΑΓΝΩΣΙΜΑ ΑΠΟ ΤΟΝ ΑΝΘΡΩΠΟ</w:t>
      </w:r>
    </w:p>
    <w:p w14:paraId="4AC5B3B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D8C3592"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6EFDD76" w14:textId="22A0FEEC" w:rsidR="00AF0E52" w:rsidRPr="005571B3" w:rsidRDefault="00AF0E52" w:rsidP="00AF0E52">
      <w:pPr>
        <w:tabs>
          <w:tab w:val="left" w:pos="567"/>
        </w:tabs>
        <w:outlineLvl w:val="0"/>
        <w:rPr>
          <w:rFonts w:eastAsia="Times New Roman"/>
          <w:b/>
          <w:snapToGrid/>
          <w:color w:val="auto"/>
          <w:spacing w:val="-2"/>
          <w:szCs w:val="20"/>
          <w:lang w:val="el-GR"/>
        </w:rPr>
      </w:pPr>
      <w:r w:rsidRPr="005571B3">
        <w:rPr>
          <w:rFonts w:eastAsia="Times New Roman"/>
          <w:b/>
          <w:snapToGrid/>
          <w:color w:val="auto"/>
          <w:spacing w:val="-2"/>
          <w:szCs w:val="20"/>
          <w:lang w:val="el-GR"/>
        </w:rPr>
        <w:br w:type="page"/>
      </w:r>
      <w:bookmarkEnd w:id="156"/>
    </w:p>
    <w:p w14:paraId="5B0FACEA"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bookmarkStart w:id="157" w:name="_Hlk48557309"/>
      <w:bookmarkStart w:id="158" w:name="_Hlk48557183"/>
      <w:bookmarkStart w:id="159" w:name="_Hlk48551171"/>
      <w:r w:rsidRPr="00176260">
        <w:rPr>
          <w:rFonts w:eastAsia="Times New Roman"/>
          <w:b/>
          <w:bCs/>
          <w:snapToGrid/>
          <w:color w:val="auto"/>
          <w:spacing w:val="-2"/>
          <w:lang w:val="el-GR"/>
        </w:rPr>
        <w:lastRenderedPageBreak/>
        <w:t>ΕΛΑΧΙΣΤΕΣ ΕΝΔΕΙΞΕΙΣ ΠΟΥ ΠΡΕΠΕΙ ΝΑ ΑΝΑΓΡΑΦΟΝΤΑΙ ΣΤΙΣ ΣΥΣΚΕΥΑΣΙΕΣ ΚΥΨΕΛΗΣ (BLISTER) Ή ΣΤΙΣ ΤΑΙΝΙΕΣ (STRIPS)</w:t>
      </w:r>
    </w:p>
    <w:bookmarkEnd w:id="157"/>
    <w:p w14:paraId="03697DE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0110BCA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ΚΥΨΕΛΗ (BLISTER) ΤΗΣ ΣΥΣΚΕΥΑΣΙΑΣ ΕΝΑΡΞΗΣ ΘΕΡΑΠΕΙΑΣ (42 ΕΠΙΚΑΛΥΜΜΕΝΑ ΜΕ ΛΕΠΤΟ ΥΜΕΝΙΟ ΔΙΣΚΙΑ ΤΩΝ 15 MG)</w:t>
      </w:r>
    </w:p>
    <w:bookmarkEnd w:id="158"/>
    <w:p w14:paraId="2841444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AE5BE0C"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AB8B32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6ABE462B"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096DFC0" w14:textId="28FE466F"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δισκία </w:t>
      </w:r>
    </w:p>
    <w:p w14:paraId="57129374"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r w:rsidRPr="00176260">
        <w:rPr>
          <w:rFonts w:eastAsia="Times New Roman"/>
          <w:bCs/>
          <w:snapToGrid/>
          <w:color w:val="auto"/>
          <w:spacing w:val="-2"/>
          <w:lang w:val="el-GR"/>
        </w:rPr>
        <w:t xml:space="preserve"> </w:t>
      </w:r>
    </w:p>
    <w:p w14:paraId="7EAFA6A6"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33992285"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14CE17AB"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ΟΝΟΜΑ ΚΑΤΟΧΟΥ ΤΗΣ ΑΔΕΙΑΣ ΚΥΚΛΟΦΟΡΙΑΣ</w:t>
      </w:r>
    </w:p>
    <w:p w14:paraId="416EBC4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DC165C6" w14:textId="77777777" w:rsidR="00716B96" w:rsidRPr="00575EB6" w:rsidRDefault="00716B96" w:rsidP="00716B96">
      <w:pPr>
        <w:rPr>
          <w:noProof/>
          <w:lang w:val="el-GR"/>
        </w:rPr>
      </w:pPr>
      <w:r w:rsidRPr="00101E52">
        <w:rPr>
          <w:noProof/>
        </w:rPr>
        <w:t>Viatris</w:t>
      </w:r>
      <w:r w:rsidRPr="00575EB6">
        <w:rPr>
          <w:noProof/>
          <w:lang w:val="el-GR"/>
        </w:rPr>
        <w:t xml:space="preserve"> </w:t>
      </w:r>
      <w:r w:rsidRPr="00101E52">
        <w:rPr>
          <w:noProof/>
        </w:rPr>
        <w:t>Limited</w:t>
      </w:r>
    </w:p>
    <w:p w14:paraId="021F4A00"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56681B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88A5D2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ΗΜΕΡΟΜΗΝΙΑ ΛΗΞΗΣ</w:t>
      </w:r>
    </w:p>
    <w:p w14:paraId="7F23DF85"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E42DDBD"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06416F3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7540C0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E5E8F90"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ΑΡΙΘΜΟΣ ΠΑΡΤΙΔΑΣ</w:t>
      </w:r>
    </w:p>
    <w:p w14:paraId="5CB6361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545113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Παρτίδα </w:t>
      </w:r>
    </w:p>
    <w:p w14:paraId="55B1C85D"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06074C6"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F6C935E"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ΑΛΛΑ ΣΤΟΙΧΕΙΑ</w:t>
      </w:r>
    </w:p>
    <w:bookmarkEnd w:id="159"/>
    <w:p w14:paraId="735E42E7"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02399C3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9593E76" w14:textId="77777777" w:rsidR="00C066DC" w:rsidRPr="00AC3298" w:rsidRDefault="00C066DC" w:rsidP="00C066DC">
      <w:pPr>
        <w:outlineLvl w:val="0"/>
        <w:rPr>
          <w:b/>
          <w:lang w:val="el-GR"/>
        </w:rPr>
      </w:pPr>
      <w:proofErr w:type="spellStart"/>
      <w:r>
        <w:rPr>
          <w:b/>
          <w:lang w:val="el-GR"/>
        </w:rPr>
        <w:t>Δευ</w:t>
      </w:r>
      <w:proofErr w:type="spellEnd"/>
      <w:r w:rsidRPr="00AC3298">
        <w:rPr>
          <w:b/>
          <w:lang w:val="el-GR"/>
        </w:rPr>
        <w:t>.</w:t>
      </w:r>
    </w:p>
    <w:p w14:paraId="2FBE0D6F" w14:textId="77777777" w:rsidR="00C066DC" w:rsidRPr="00AC3298" w:rsidRDefault="00C066DC" w:rsidP="00C066DC">
      <w:pPr>
        <w:outlineLvl w:val="0"/>
        <w:rPr>
          <w:b/>
          <w:lang w:val="el-GR"/>
        </w:rPr>
      </w:pPr>
      <w:proofErr w:type="spellStart"/>
      <w:r>
        <w:rPr>
          <w:b/>
          <w:lang w:val="el-GR"/>
        </w:rPr>
        <w:t>Τρί</w:t>
      </w:r>
      <w:proofErr w:type="spellEnd"/>
      <w:r w:rsidRPr="00AC3298">
        <w:rPr>
          <w:b/>
          <w:lang w:val="el-GR"/>
        </w:rPr>
        <w:t>.</w:t>
      </w:r>
    </w:p>
    <w:p w14:paraId="291629A0" w14:textId="77777777" w:rsidR="00C066DC" w:rsidRPr="00AC3298" w:rsidRDefault="00C066DC" w:rsidP="00C066DC">
      <w:pPr>
        <w:outlineLvl w:val="0"/>
        <w:rPr>
          <w:b/>
          <w:lang w:val="el-GR"/>
        </w:rPr>
      </w:pPr>
      <w:r>
        <w:rPr>
          <w:b/>
          <w:lang w:val="el-GR"/>
        </w:rPr>
        <w:t>Τετ</w:t>
      </w:r>
      <w:r w:rsidRPr="00AC3298">
        <w:rPr>
          <w:b/>
          <w:lang w:val="el-GR"/>
        </w:rPr>
        <w:t>.</w:t>
      </w:r>
    </w:p>
    <w:p w14:paraId="5247B1D8" w14:textId="77777777" w:rsidR="00C066DC" w:rsidRPr="00AC3298" w:rsidRDefault="00C066DC" w:rsidP="00C066DC">
      <w:pPr>
        <w:outlineLvl w:val="0"/>
        <w:rPr>
          <w:b/>
          <w:lang w:val="el-GR"/>
        </w:rPr>
      </w:pPr>
      <w:r>
        <w:rPr>
          <w:b/>
          <w:lang w:val="el-GR"/>
        </w:rPr>
        <w:t>Πέμ</w:t>
      </w:r>
      <w:r w:rsidRPr="00AC3298">
        <w:rPr>
          <w:b/>
          <w:lang w:val="el-GR"/>
        </w:rPr>
        <w:t>.</w:t>
      </w:r>
    </w:p>
    <w:p w14:paraId="237E99B1" w14:textId="77777777" w:rsidR="00C066DC" w:rsidRPr="00AC3298" w:rsidRDefault="00C066DC" w:rsidP="00C066DC">
      <w:pPr>
        <w:outlineLvl w:val="0"/>
        <w:rPr>
          <w:b/>
          <w:lang w:val="el-GR"/>
        </w:rPr>
      </w:pPr>
      <w:r>
        <w:rPr>
          <w:b/>
          <w:lang w:val="el-GR"/>
        </w:rPr>
        <w:t>Παρ</w:t>
      </w:r>
      <w:r w:rsidRPr="00AC3298">
        <w:rPr>
          <w:b/>
          <w:lang w:val="el-GR"/>
        </w:rPr>
        <w:t>.</w:t>
      </w:r>
    </w:p>
    <w:p w14:paraId="4ADAD632" w14:textId="77777777" w:rsidR="00C066DC" w:rsidRPr="00AC3298" w:rsidRDefault="00C066DC" w:rsidP="00C066DC">
      <w:pPr>
        <w:outlineLvl w:val="0"/>
        <w:rPr>
          <w:b/>
          <w:lang w:val="el-GR"/>
        </w:rPr>
      </w:pPr>
      <w:r>
        <w:rPr>
          <w:b/>
          <w:lang w:val="el-GR"/>
        </w:rPr>
        <w:t>Σάβ</w:t>
      </w:r>
      <w:r w:rsidRPr="00AC3298">
        <w:rPr>
          <w:b/>
          <w:lang w:val="el-GR"/>
        </w:rPr>
        <w:t>.</w:t>
      </w:r>
    </w:p>
    <w:p w14:paraId="045AB167" w14:textId="3ABC79C5" w:rsidR="00C066DC" w:rsidRPr="0039085D" w:rsidRDefault="00C066DC" w:rsidP="0039085D">
      <w:pPr>
        <w:outlineLvl w:val="0"/>
        <w:rPr>
          <w:b/>
          <w:lang w:val="el-GR"/>
        </w:rPr>
      </w:pPr>
      <w:r>
        <w:rPr>
          <w:b/>
          <w:lang w:val="el-GR"/>
        </w:rPr>
        <w:t>Κυρ.</w:t>
      </w:r>
    </w:p>
    <w:p w14:paraId="11CB250E" w14:textId="77777777" w:rsidR="00C066DC" w:rsidRDefault="00C066DC" w:rsidP="00AF0E52">
      <w:pPr>
        <w:tabs>
          <w:tab w:val="left" w:pos="567"/>
        </w:tabs>
        <w:outlineLvl w:val="0"/>
        <w:rPr>
          <w:rFonts w:eastAsia="Times New Roman"/>
          <w:bCs/>
          <w:snapToGrid/>
          <w:color w:val="auto"/>
          <w:spacing w:val="-2"/>
          <w:lang w:val="el-GR"/>
        </w:rPr>
      </w:pPr>
    </w:p>
    <w:p w14:paraId="772BC7F8" w14:textId="265479A3" w:rsidR="00AF0E52" w:rsidRPr="00624437" w:rsidRDefault="00AF0E52" w:rsidP="00AF0E52">
      <w:pPr>
        <w:tabs>
          <w:tab w:val="left" w:pos="567"/>
        </w:tabs>
        <w:outlineLvl w:val="0"/>
        <w:rPr>
          <w:rFonts w:eastAsia="Times New Roman"/>
          <w:bCs/>
          <w:snapToGrid/>
          <w:color w:val="auto"/>
          <w:spacing w:val="-2"/>
          <w:szCs w:val="20"/>
          <w:highlight w:val="lightGray"/>
          <w:lang w:val="el-GR"/>
        </w:rPr>
      </w:pPr>
      <w:r w:rsidRPr="00624437">
        <w:rPr>
          <w:rFonts w:eastAsia="Times New Roman"/>
          <w:bCs/>
          <w:snapToGrid/>
          <w:color w:val="auto"/>
          <w:spacing w:val="-2"/>
          <w:highlight w:val="lightGray"/>
          <w:lang w:val="el-GR"/>
        </w:rPr>
        <w:t>Ήλιος ως σύμβολο</w:t>
      </w:r>
    </w:p>
    <w:p w14:paraId="65A35FF1"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624437">
        <w:rPr>
          <w:rFonts w:eastAsia="Times New Roman"/>
          <w:bCs/>
          <w:snapToGrid/>
          <w:color w:val="auto"/>
          <w:spacing w:val="-2"/>
          <w:highlight w:val="lightGray"/>
          <w:lang w:val="el-GR"/>
        </w:rPr>
        <w:t>Φεγγάρι ως σύμβολο</w:t>
      </w:r>
    </w:p>
    <w:p w14:paraId="47A4923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0F8A36E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468029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r w:rsidRPr="00176260">
        <w:rPr>
          <w:rFonts w:eastAsia="Times New Roman"/>
          <w:snapToGrid/>
          <w:color w:val="auto"/>
          <w:spacing w:val="-2"/>
          <w:lang w:val="el-GR"/>
        </w:rPr>
        <w:br w:type="page"/>
      </w:r>
      <w:r w:rsidRPr="00176260">
        <w:rPr>
          <w:rFonts w:eastAsia="Times New Roman"/>
          <w:b/>
          <w:bCs/>
          <w:snapToGrid/>
          <w:color w:val="auto"/>
          <w:spacing w:val="-2"/>
          <w:lang w:val="el-GR"/>
        </w:rPr>
        <w:lastRenderedPageBreak/>
        <w:t>ΕΛΑΧΙΣΤΕΣ ΕΝΔΕΙΞΕΙΣ ΠΟΥ ΠΡΕΠΕΙ ΝΑ ΑΝΑΓΡΑΦΟΝΤΑΙ ΣΤΙΣ ΣΥΣΚΕΥΑΣΙΕΣ ΚΥΨΕΛΗΣ (BLISTER) Ή ΣΤΙΣ ΤΑΙΝΙΕΣ (STRIPS)</w:t>
      </w:r>
    </w:p>
    <w:p w14:paraId="65396008"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bCs/>
          <w:snapToGrid/>
          <w:color w:val="auto"/>
          <w:spacing w:val="-2"/>
          <w:szCs w:val="20"/>
          <w:lang w:val="el-GR"/>
        </w:rPr>
      </w:pPr>
    </w:p>
    <w:p w14:paraId="6525FDA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ΚΥΨΕΛΗ (BLISTER) ΤΗΣ ΣΥΣΚΕΥΑΣΙΑΣ ΕΝΑΡΞΗΣ ΘΕΡΑΠΕΙΑΣ (7 ΕΠΙΚΑΛΥΜΜΕΝΑ ΜΕ ΛΕΠΤΟ ΥΜΕΝΙΟ ΔΙΣΚΙΑ ΤΩΝ 20 </w:t>
      </w:r>
      <w:r w:rsidRPr="00C74DCB">
        <w:rPr>
          <w:rFonts w:eastAsia="Times New Roman"/>
          <w:b/>
          <w:snapToGrid/>
          <w:color w:val="auto"/>
          <w:spacing w:val="-2"/>
          <w:lang w:val="el-GR"/>
        </w:rPr>
        <w:t>MG</w:t>
      </w:r>
      <w:r w:rsidRPr="00176260">
        <w:rPr>
          <w:rFonts w:eastAsia="Times New Roman"/>
          <w:snapToGrid/>
          <w:color w:val="auto"/>
          <w:spacing w:val="-2"/>
          <w:lang w:val="el-GR"/>
        </w:rPr>
        <w:t>)</w:t>
      </w:r>
    </w:p>
    <w:p w14:paraId="780EED20"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FABE13A"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FEC70F9"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1.</w:t>
      </w:r>
      <w:r w:rsidRPr="00176260">
        <w:rPr>
          <w:rFonts w:eastAsia="Times New Roman"/>
          <w:b/>
          <w:bCs/>
          <w:snapToGrid/>
          <w:color w:val="auto"/>
          <w:spacing w:val="-2"/>
          <w:lang w:val="el-GR"/>
        </w:rPr>
        <w:tab/>
        <w:t>ΟΝΟΜΑΣΙΑ ΤΟΥ ΦΑΡΜΑΚΕΥΤΙΚΟΥ ΠΡΟΪΟΝΤΟΣ</w:t>
      </w:r>
    </w:p>
    <w:p w14:paraId="1CB6C08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A0493C5" w14:textId="2B24D72B" w:rsidR="00AF0E52" w:rsidRPr="005571B3" w:rsidRDefault="00E71FFC" w:rsidP="00AF0E52">
      <w:pPr>
        <w:tabs>
          <w:tab w:val="left" w:pos="567"/>
        </w:tabs>
        <w:outlineLvl w:val="0"/>
        <w:rPr>
          <w:rFonts w:eastAsia="Times New Roman"/>
          <w:bCs/>
          <w:snapToGrid/>
          <w:color w:val="auto"/>
          <w:spacing w:val="-2"/>
          <w:szCs w:val="20"/>
          <w:lang w:val="el-GR"/>
        </w:rPr>
      </w:pPr>
      <w:proofErr w:type="spellStart"/>
      <w:r>
        <w:rPr>
          <w:rFonts w:eastAsia="Times New Roman"/>
          <w:bCs/>
          <w:snapToGrid/>
          <w:color w:val="auto"/>
          <w:spacing w:val="-2"/>
          <w:lang w:val="el-GR"/>
        </w:rPr>
        <w:t>Rivaroxaban</w:t>
      </w:r>
      <w:proofErr w:type="spellEnd"/>
      <w:r>
        <w:rPr>
          <w:rFonts w:eastAsia="Times New Roman"/>
          <w:bCs/>
          <w:snapToGrid/>
          <w:color w:val="auto"/>
          <w:spacing w:val="-2"/>
          <w:lang w:val="el-GR"/>
        </w:rPr>
        <w:t xml:space="preserve"> </w:t>
      </w:r>
      <w:proofErr w:type="spellStart"/>
      <w:r>
        <w:rPr>
          <w:rFonts w:eastAsia="Times New Roman"/>
          <w:bCs/>
          <w:snapToGrid/>
          <w:color w:val="auto"/>
          <w:spacing w:val="-2"/>
          <w:lang w:val="el-GR"/>
        </w:rPr>
        <w:t>Viatris</w:t>
      </w:r>
      <w:proofErr w:type="spellEnd"/>
      <w:r w:rsidR="00AF0E52" w:rsidRPr="00176260">
        <w:rPr>
          <w:rFonts w:eastAsia="Times New Roman"/>
          <w:bCs/>
          <w:snapToGrid/>
          <w:color w:val="auto"/>
          <w:spacing w:val="-2"/>
          <w:lang w:val="el-GR"/>
        </w:rPr>
        <w:t xml:space="preserve"> 20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00AF0E52" w:rsidRPr="00176260">
        <w:rPr>
          <w:rFonts w:eastAsia="Times New Roman"/>
          <w:bCs/>
          <w:snapToGrid/>
          <w:color w:val="auto"/>
          <w:spacing w:val="-2"/>
          <w:lang w:val="el-GR"/>
        </w:rPr>
        <w:t xml:space="preserve">δισκία </w:t>
      </w:r>
    </w:p>
    <w:p w14:paraId="0CA5C429" w14:textId="77777777" w:rsidR="00AF0E52" w:rsidRPr="005571B3" w:rsidRDefault="00AF0E52" w:rsidP="00AF0E52">
      <w:pPr>
        <w:tabs>
          <w:tab w:val="left" w:pos="567"/>
        </w:tabs>
        <w:outlineLvl w:val="0"/>
        <w:rPr>
          <w:rFonts w:eastAsia="Times New Roman"/>
          <w:bCs/>
          <w:snapToGrid/>
          <w:color w:val="auto"/>
          <w:spacing w:val="-2"/>
          <w:szCs w:val="20"/>
          <w:lang w:val="el-GR"/>
        </w:rPr>
      </w:pPr>
      <w:proofErr w:type="spellStart"/>
      <w:r w:rsidRPr="00176260">
        <w:rPr>
          <w:rFonts w:eastAsia="Times New Roman"/>
          <w:bCs/>
          <w:snapToGrid/>
          <w:color w:val="auto"/>
          <w:spacing w:val="-2"/>
          <w:lang w:val="el-GR"/>
        </w:rPr>
        <w:t>ριβαροξαμπάνη</w:t>
      </w:r>
      <w:proofErr w:type="spellEnd"/>
      <w:r w:rsidRPr="00176260">
        <w:rPr>
          <w:rFonts w:eastAsia="Times New Roman"/>
          <w:bCs/>
          <w:snapToGrid/>
          <w:color w:val="auto"/>
          <w:spacing w:val="-2"/>
          <w:lang w:val="el-GR"/>
        </w:rPr>
        <w:t xml:space="preserve"> </w:t>
      </w:r>
    </w:p>
    <w:p w14:paraId="4E631955"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ACFB3CF"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1D31F58D"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2.</w:t>
      </w:r>
      <w:r w:rsidRPr="00176260">
        <w:rPr>
          <w:rFonts w:eastAsia="Times New Roman"/>
          <w:b/>
          <w:bCs/>
          <w:snapToGrid/>
          <w:color w:val="auto"/>
          <w:spacing w:val="-2"/>
          <w:lang w:val="el-GR"/>
        </w:rPr>
        <w:tab/>
        <w:t>ΟΝΟΜΑ ΚΑΤΟΧΟΥ ΤΗΣ ΑΔΕΙΑΣ ΚΥΚΛΟΦΟΡΙΑΣ</w:t>
      </w:r>
    </w:p>
    <w:p w14:paraId="20A5E48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0B5D45D" w14:textId="77777777" w:rsidR="00716B96" w:rsidRPr="00575EB6" w:rsidRDefault="00716B96" w:rsidP="00716B96">
      <w:pPr>
        <w:rPr>
          <w:noProof/>
          <w:lang w:val="el-GR"/>
        </w:rPr>
      </w:pPr>
      <w:r w:rsidRPr="00101E52">
        <w:rPr>
          <w:noProof/>
        </w:rPr>
        <w:t>Viatris</w:t>
      </w:r>
      <w:r w:rsidRPr="00575EB6">
        <w:rPr>
          <w:noProof/>
          <w:lang w:val="el-GR"/>
        </w:rPr>
        <w:t xml:space="preserve"> </w:t>
      </w:r>
      <w:r w:rsidRPr="00101E52">
        <w:rPr>
          <w:noProof/>
        </w:rPr>
        <w:t>Limited</w:t>
      </w:r>
    </w:p>
    <w:p w14:paraId="7A911A05" w14:textId="77777777" w:rsidR="00716B96" w:rsidRPr="00575EB6" w:rsidRDefault="00716B96" w:rsidP="00716B96">
      <w:pPr>
        <w:rPr>
          <w:noProof/>
          <w:lang w:val="el-GR"/>
        </w:rPr>
      </w:pPr>
    </w:p>
    <w:p w14:paraId="20D163C5"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1BED483F"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78F95DE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3.</w:t>
      </w:r>
      <w:r w:rsidRPr="00176260">
        <w:rPr>
          <w:rFonts w:eastAsia="Times New Roman"/>
          <w:b/>
          <w:bCs/>
          <w:snapToGrid/>
          <w:color w:val="auto"/>
          <w:spacing w:val="-2"/>
          <w:lang w:val="el-GR"/>
        </w:rPr>
        <w:tab/>
        <w:t>ΗΜΕΡΟΜΗΝΙΑ ΛΗΞΗΣ</w:t>
      </w:r>
    </w:p>
    <w:p w14:paraId="1193FF3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75B1F54E"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ΛΗΞΗ</w:t>
      </w:r>
    </w:p>
    <w:p w14:paraId="471CB0DD"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2B9EE1F"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21F0DAF4"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4.</w:t>
      </w:r>
      <w:r w:rsidRPr="00176260">
        <w:rPr>
          <w:rFonts w:eastAsia="Times New Roman"/>
          <w:b/>
          <w:bCs/>
          <w:snapToGrid/>
          <w:color w:val="auto"/>
          <w:spacing w:val="-2"/>
          <w:lang w:val="el-GR"/>
        </w:rPr>
        <w:tab/>
        <w:t>ΑΡΙΘΜΟΣ ΠΑΡΤΙΔΑΣ</w:t>
      </w:r>
    </w:p>
    <w:p w14:paraId="300C8541"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6B60D472"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Παρτίδα </w:t>
      </w:r>
    </w:p>
    <w:p w14:paraId="7CC2FE57"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5FA44338"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3BB39FAC"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5.</w:t>
      </w:r>
      <w:r w:rsidRPr="00176260">
        <w:rPr>
          <w:rFonts w:eastAsia="Times New Roman"/>
          <w:b/>
          <w:bCs/>
          <w:snapToGrid/>
          <w:color w:val="auto"/>
          <w:spacing w:val="-2"/>
          <w:lang w:val="el-GR"/>
        </w:rPr>
        <w:tab/>
        <w:t>ΑΛΛΑ ΣΤΟΙΧΕΙΑ</w:t>
      </w:r>
    </w:p>
    <w:p w14:paraId="75016BA3"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p>
    <w:p w14:paraId="528B4A78"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44B4B9FB"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ημέρα 22, ημέρα 23, ημέρα 24, ημέρα 25, ημέρα 26, ημέρα 27, ημέρα 28</w:t>
      </w:r>
    </w:p>
    <w:p w14:paraId="644FAA99"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F50964F" w14:textId="77777777" w:rsidR="00AF0E52" w:rsidRPr="005571B3" w:rsidRDefault="00AF0E52" w:rsidP="00AF0E5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color w:val="auto"/>
          <w:spacing w:val="-2"/>
          <w:szCs w:val="20"/>
          <w:lang w:val="el-GR"/>
        </w:rPr>
      </w:pPr>
      <w:r w:rsidRPr="00176260">
        <w:rPr>
          <w:rFonts w:eastAsia="Times New Roman"/>
          <w:snapToGrid/>
          <w:color w:val="auto"/>
          <w:spacing w:val="-2"/>
          <w:lang w:val="el-GR"/>
        </w:rPr>
        <w:br w:type="page"/>
      </w:r>
      <w:r w:rsidRPr="00176260">
        <w:rPr>
          <w:rFonts w:eastAsia="Times New Roman"/>
          <w:b/>
          <w:bCs/>
          <w:snapToGrid/>
          <w:color w:val="auto"/>
          <w:spacing w:val="-2"/>
          <w:lang w:val="el-GR"/>
        </w:rPr>
        <w:lastRenderedPageBreak/>
        <w:t xml:space="preserve">ΚΑΡΤΑ ΕΝΗΜΕΡΩΣΗΣ ΑΣΘΕΝΟΥΣ </w:t>
      </w:r>
    </w:p>
    <w:p w14:paraId="31A32FAA"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5C6853DD"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Κάρτα ενημέρωσης ασθενούς </w:t>
      </w:r>
    </w:p>
    <w:p w14:paraId="5E923703" w14:textId="77777777" w:rsidR="00716B96" w:rsidRPr="00575EB6" w:rsidRDefault="00716B96" w:rsidP="00716B96">
      <w:pPr>
        <w:rPr>
          <w:noProof/>
          <w:lang w:val="el-GR"/>
        </w:rPr>
      </w:pPr>
      <w:r w:rsidRPr="00101E52">
        <w:rPr>
          <w:noProof/>
        </w:rPr>
        <w:t>Viatris</w:t>
      </w:r>
      <w:r w:rsidRPr="00575EB6">
        <w:rPr>
          <w:noProof/>
          <w:lang w:val="el-GR"/>
        </w:rPr>
        <w:t xml:space="preserve"> </w:t>
      </w:r>
      <w:r w:rsidRPr="00101E52">
        <w:rPr>
          <w:noProof/>
        </w:rPr>
        <w:t>Limited</w:t>
      </w:r>
    </w:p>
    <w:p w14:paraId="4FEFA756"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37F371E6" w14:textId="3F5F62B7" w:rsidR="00AF0E52" w:rsidRPr="005571B3" w:rsidRDefault="00E71FFC" w:rsidP="00AF0E52">
      <w:pPr>
        <w:tabs>
          <w:tab w:val="left" w:pos="567"/>
        </w:tabs>
        <w:outlineLvl w:val="0"/>
        <w:rPr>
          <w:rFonts w:eastAsia="Times New Roman"/>
          <w:snapToGrid/>
          <w:color w:val="auto"/>
          <w:spacing w:val="-2"/>
          <w:szCs w:val="20"/>
          <w:lang w:val="el-GR"/>
        </w:rPr>
      </w:pPr>
      <w:proofErr w:type="spellStart"/>
      <w:r>
        <w:rPr>
          <w:rFonts w:eastAsia="Times New Roman"/>
          <w:snapToGrid/>
          <w:color w:val="auto"/>
          <w:spacing w:val="-2"/>
          <w:lang w:val="el-GR"/>
        </w:rPr>
        <w:t>Rivaroxaban</w:t>
      </w:r>
      <w:proofErr w:type="spellEnd"/>
      <w:r>
        <w:rPr>
          <w:rFonts w:eastAsia="Times New Roman"/>
          <w:snapToGrid/>
          <w:color w:val="auto"/>
          <w:spacing w:val="-2"/>
          <w:lang w:val="el-GR"/>
        </w:rPr>
        <w:t xml:space="preserve"> </w:t>
      </w:r>
      <w:proofErr w:type="spellStart"/>
      <w:r>
        <w:rPr>
          <w:rFonts w:eastAsia="Times New Roman"/>
          <w:snapToGrid/>
          <w:color w:val="auto"/>
          <w:spacing w:val="-2"/>
          <w:lang w:val="el-GR"/>
        </w:rPr>
        <w:t>Viatris</w:t>
      </w:r>
      <w:proofErr w:type="spellEnd"/>
      <w:r w:rsidR="00AF0E52" w:rsidRPr="00176260">
        <w:rPr>
          <w:rFonts w:eastAsia="Times New Roman"/>
          <w:snapToGrid/>
          <w:color w:val="auto"/>
          <w:spacing w:val="-2"/>
          <w:lang w:val="el-GR"/>
        </w:rPr>
        <w:t xml:space="preserve"> 2,5</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r w:rsidR="00AF0E52" w:rsidRPr="00C74DCB">
        <w:rPr>
          <w:rFonts w:eastAsia="Times New Roman"/>
          <w:snapToGrid/>
          <w:color w:val="auto"/>
          <w:spacing w:val="-2"/>
          <w:highlight w:val="lightGray"/>
          <w:lang w:val="el-GR"/>
        </w:rPr>
        <w:t xml:space="preserve">(επιλέξτε το τετραγωνίδιο για να επιλέξετε τη </w:t>
      </w:r>
      <w:proofErr w:type="spellStart"/>
      <w:r w:rsidR="00AF0E52" w:rsidRPr="00C74DCB">
        <w:rPr>
          <w:rFonts w:eastAsia="Times New Roman"/>
          <w:snapToGrid/>
          <w:color w:val="auto"/>
          <w:spacing w:val="-2"/>
          <w:highlight w:val="lightGray"/>
          <w:lang w:val="el-GR"/>
        </w:rPr>
        <w:t>συνταγογραφημένη</w:t>
      </w:r>
      <w:proofErr w:type="spellEnd"/>
      <w:r w:rsidR="00AF0E52" w:rsidRPr="00C74DCB">
        <w:rPr>
          <w:rFonts w:eastAsia="Times New Roman"/>
          <w:snapToGrid/>
          <w:color w:val="auto"/>
          <w:spacing w:val="-2"/>
          <w:highlight w:val="lightGray"/>
          <w:lang w:val="el-GR"/>
        </w:rPr>
        <w:t xml:space="preserve"> δόση)</w:t>
      </w:r>
      <w:r w:rsidR="00AF0E52" w:rsidRPr="00176260">
        <w:rPr>
          <w:rFonts w:eastAsia="Times New Roman"/>
          <w:snapToGrid/>
          <w:color w:val="auto"/>
          <w:spacing w:val="-2"/>
          <w:lang w:val="el-GR"/>
        </w:rPr>
        <w:t xml:space="preserve"> </w:t>
      </w:r>
    </w:p>
    <w:p w14:paraId="11654E5D" w14:textId="495AD501" w:rsidR="00AF0E52" w:rsidRPr="005571B3" w:rsidRDefault="00E71FFC" w:rsidP="00AF0E52">
      <w:pPr>
        <w:tabs>
          <w:tab w:val="left" w:pos="567"/>
        </w:tabs>
        <w:outlineLvl w:val="0"/>
        <w:rPr>
          <w:rFonts w:eastAsia="Times New Roman"/>
          <w:snapToGrid/>
          <w:color w:val="auto"/>
          <w:spacing w:val="-2"/>
          <w:szCs w:val="20"/>
          <w:lang w:val="el-GR"/>
        </w:rPr>
      </w:pPr>
      <w:proofErr w:type="spellStart"/>
      <w:r>
        <w:rPr>
          <w:rFonts w:eastAsia="Times New Roman"/>
          <w:snapToGrid/>
          <w:color w:val="auto"/>
          <w:spacing w:val="-2"/>
          <w:lang w:val="el-GR"/>
        </w:rPr>
        <w:t>Rivaroxaban</w:t>
      </w:r>
      <w:proofErr w:type="spellEnd"/>
      <w:r>
        <w:rPr>
          <w:rFonts w:eastAsia="Times New Roman"/>
          <w:snapToGrid/>
          <w:color w:val="auto"/>
          <w:spacing w:val="-2"/>
          <w:lang w:val="el-GR"/>
        </w:rPr>
        <w:t xml:space="preserve"> </w:t>
      </w:r>
      <w:proofErr w:type="spellStart"/>
      <w:r>
        <w:rPr>
          <w:rFonts w:eastAsia="Times New Roman"/>
          <w:snapToGrid/>
          <w:color w:val="auto"/>
          <w:spacing w:val="-2"/>
          <w:lang w:val="el-GR"/>
        </w:rPr>
        <w:t>Viatris</w:t>
      </w:r>
      <w:proofErr w:type="spellEnd"/>
      <w:r w:rsidR="00AF0E52" w:rsidRPr="00176260">
        <w:rPr>
          <w:rFonts w:eastAsia="Times New Roman"/>
          <w:snapToGrid/>
          <w:color w:val="auto"/>
          <w:spacing w:val="-2"/>
          <w:lang w:val="el-GR"/>
        </w:rPr>
        <w:t xml:space="preserve"> 10</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r w:rsidR="00AF0E52" w:rsidRPr="00C74DCB">
        <w:rPr>
          <w:rFonts w:eastAsia="Times New Roman"/>
          <w:snapToGrid/>
          <w:color w:val="auto"/>
          <w:spacing w:val="-2"/>
          <w:highlight w:val="lightGray"/>
          <w:lang w:val="el-GR"/>
        </w:rPr>
        <w:t xml:space="preserve">(επιλέξτε το τετραγωνίδιο για να επιλέξετε τη </w:t>
      </w:r>
      <w:proofErr w:type="spellStart"/>
      <w:r w:rsidR="00AF0E52" w:rsidRPr="00C74DCB">
        <w:rPr>
          <w:rFonts w:eastAsia="Times New Roman"/>
          <w:snapToGrid/>
          <w:color w:val="auto"/>
          <w:spacing w:val="-2"/>
          <w:highlight w:val="lightGray"/>
          <w:lang w:val="el-GR"/>
        </w:rPr>
        <w:t>συνταγογραφημένη</w:t>
      </w:r>
      <w:proofErr w:type="spellEnd"/>
      <w:r w:rsidR="00AF0E52" w:rsidRPr="00C74DCB">
        <w:rPr>
          <w:rFonts w:eastAsia="Times New Roman"/>
          <w:snapToGrid/>
          <w:color w:val="auto"/>
          <w:spacing w:val="-2"/>
          <w:highlight w:val="lightGray"/>
          <w:lang w:val="el-GR"/>
        </w:rPr>
        <w:t xml:space="preserve"> δόση)</w:t>
      </w:r>
      <w:r w:rsidR="00AF0E52" w:rsidRPr="00176260">
        <w:rPr>
          <w:rFonts w:eastAsia="Times New Roman"/>
          <w:snapToGrid/>
          <w:color w:val="auto"/>
          <w:spacing w:val="-2"/>
          <w:lang w:val="el-GR"/>
        </w:rPr>
        <w:t xml:space="preserve"> </w:t>
      </w:r>
    </w:p>
    <w:p w14:paraId="767BF609" w14:textId="3CAA6EFD" w:rsidR="00AF0E52" w:rsidRPr="005571B3" w:rsidRDefault="00E71FFC" w:rsidP="00AF0E52">
      <w:pPr>
        <w:tabs>
          <w:tab w:val="left" w:pos="567"/>
        </w:tabs>
        <w:outlineLvl w:val="0"/>
        <w:rPr>
          <w:rFonts w:eastAsia="Times New Roman"/>
          <w:snapToGrid/>
          <w:color w:val="auto"/>
          <w:spacing w:val="-2"/>
          <w:szCs w:val="20"/>
          <w:lang w:val="el-GR"/>
        </w:rPr>
      </w:pPr>
      <w:proofErr w:type="spellStart"/>
      <w:r>
        <w:rPr>
          <w:rFonts w:eastAsia="Times New Roman"/>
          <w:snapToGrid/>
          <w:color w:val="auto"/>
          <w:spacing w:val="-2"/>
          <w:lang w:val="el-GR"/>
        </w:rPr>
        <w:t>Rivaroxaban</w:t>
      </w:r>
      <w:proofErr w:type="spellEnd"/>
      <w:r>
        <w:rPr>
          <w:rFonts w:eastAsia="Times New Roman"/>
          <w:snapToGrid/>
          <w:color w:val="auto"/>
          <w:spacing w:val="-2"/>
          <w:lang w:val="el-GR"/>
        </w:rPr>
        <w:t xml:space="preserve"> </w:t>
      </w:r>
      <w:proofErr w:type="spellStart"/>
      <w:r>
        <w:rPr>
          <w:rFonts w:eastAsia="Times New Roman"/>
          <w:snapToGrid/>
          <w:color w:val="auto"/>
          <w:spacing w:val="-2"/>
          <w:lang w:val="el-GR"/>
        </w:rPr>
        <w:t>Viatris</w:t>
      </w:r>
      <w:proofErr w:type="spellEnd"/>
      <w:r w:rsidR="00B10BB3" w:rsidRPr="00176260">
        <w:rPr>
          <w:rFonts w:eastAsia="Times New Roman"/>
          <w:snapToGrid/>
          <w:color w:val="auto"/>
          <w:spacing w:val="-2"/>
          <w:lang w:val="el-GR"/>
        </w:rPr>
        <w:t xml:space="preserve"> </w:t>
      </w:r>
      <w:r w:rsidR="00AF0E52" w:rsidRPr="00176260">
        <w:rPr>
          <w:rFonts w:eastAsia="Times New Roman"/>
          <w:snapToGrid/>
          <w:color w:val="auto"/>
          <w:spacing w:val="-2"/>
          <w:lang w:val="el-GR"/>
        </w:rPr>
        <w:t>15</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r w:rsidR="00AF0E52" w:rsidRPr="00176260">
        <w:rPr>
          <w:rFonts w:eastAsia="Times New Roman"/>
          <w:snapToGrid/>
          <w:color w:val="auto"/>
          <w:spacing w:val="-2"/>
          <w:lang w:val="el-GR"/>
        </w:rPr>
        <w:t>(</w:t>
      </w:r>
      <w:r w:rsidR="00AF0E52" w:rsidRPr="00C74DCB">
        <w:rPr>
          <w:rFonts w:eastAsia="Times New Roman"/>
          <w:snapToGrid/>
          <w:color w:val="auto"/>
          <w:spacing w:val="-2"/>
          <w:highlight w:val="lightGray"/>
          <w:lang w:val="el-GR"/>
        </w:rPr>
        <w:t xml:space="preserve">επιλέξτε το τετραγωνίδιο για να επιλέξετε τη </w:t>
      </w:r>
      <w:proofErr w:type="spellStart"/>
      <w:r w:rsidR="00AF0E52" w:rsidRPr="00C74DCB">
        <w:rPr>
          <w:rFonts w:eastAsia="Times New Roman"/>
          <w:snapToGrid/>
          <w:color w:val="auto"/>
          <w:spacing w:val="-2"/>
          <w:highlight w:val="lightGray"/>
          <w:lang w:val="el-GR"/>
        </w:rPr>
        <w:t>συνταγογραφημένη</w:t>
      </w:r>
      <w:proofErr w:type="spellEnd"/>
      <w:r w:rsidR="00AF0E52" w:rsidRPr="00C74DCB">
        <w:rPr>
          <w:rFonts w:eastAsia="Times New Roman"/>
          <w:snapToGrid/>
          <w:color w:val="auto"/>
          <w:spacing w:val="-2"/>
          <w:highlight w:val="lightGray"/>
          <w:lang w:val="el-GR"/>
        </w:rPr>
        <w:t xml:space="preserve"> δόση)</w:t>
      </w:r>
      <w:r w:rsidR="00AF0E52" w:rsidRPr="00176260">
        <w:rPr>
          <w:rFonts w:eastAsia="Times New Roman"/>
          <w:snapToGrid/>
          <w:color w:val="auto"/>
          <w:spacing w:val="-2"/>
          <w:lang w:val="el-GR"/>
        </w:rPr>
        <w:t xml:space="preserve"> </w:t>
      </w:r>
    </w:p>
    <w:p w14:paraId="0C9AB693" w14:textId="7170C1C4" w:rsidR="00AF0E52" w:rsidRPr="005571B3" w:rsidRDefault="00E71FFC" w:rsidP="00AF0E52">
      <w:pPr>
        <w:tabs>
          <w:tab w:val="left" w:pos="567"/>
        </w:tabs>
        <w:outlineLvl w:val="0"/>
        <w:rPr>
          <w:rFonts w:eastAsia="Times New Roman"/>
          <w:snapToGrid/>
          <w:color w:val="auto"/>
          <w:spacing w:val="-2"/>
          <w:szCs w:val="20"/>
          <w:lang w:val="el-GR"/>
        </w:rPr>
      </w:pPr>
      <w:proofErr w:type="spellStart"/>
      <w:r>
        <w:rPr>
          <w:rFonts w:eastAsia="Times New Roman"/>
          <w:snapToGrid/>
          <w:color w:val="auto"/>
          <w:spacing w:val="-2"/>
          <w:lang w:val="el-GR"/>
        </w:rPr>
        <w:t>Rivaroxaban</w:t>
      </w:r>
      <w:proofErr w:type="spellEnd"/>
      <w:r>
        <w:rPr>
          <w:rFonts w:eastAsia="Times New Roman"/>
          <w:snapToGrid/>
          <w:color w:val="auto"/>
          <w:spacing w:val="-2"/>
          <w:lang w:val="el-GR"/>
        </w:rPr>
        <w:t xml:space="preserve"> </w:t>
      </w:r>
      <w:proofErr w:type="spellStart"/>
      <w:r>
        <w:rPr>
          <w:rFonts w:eastAsia="Times New Roman"/>
          <w:snapToGrid/>
          <w:color w:val="auto"/>
          <w:spacing w:val="-2"/>
          <w:lang w:val="el-GR"/>
        </w:rPr>
        <w:t>Viatris</w:t>
      </w:r>
      <w:proofErr w:type="spellEnd"/>
      <w:r w:rsidR="00AF0E52" w:rsidRPr="00176260">
        <w:rPr>
          <w:rFonts w:eastAsia="Times New Roman"/>
          <w:snapToGrid/>
          <w:color w:val="auto"/>
          <w:spacing w:val="-2"/>
          <w:lang w:val="el-GR"/>
        </w:rPr>
        <w:t xml:space="preserve"> 20</w:t>
      </w:r>
      <w:r w:rsidR="00903618">
        <w:rPr>
          <w:rFonts w:eastAsia="Times New Roman"/>
          <w:snapToGrid/>
          <w:color w:val="auto"/>
          <w:spacing w:val="-2"/>
          <w:lang w:val="el-GR"/>
        </w:rPr>
        <w:t> </w:t>
      </w:r>
      <w:proofErr w:type="spellStart"/>
      <w:r w:rsidR="00903618">
        <w:rPr>
          <w:rFonts w:eastAsia="Times New Roman"/>
          <w:snapToGrid/>
          <w:color w:val="auto"/>
          <w:spacing w:val="-2"/>
          <w:lang w:val="el-GR"/>
        </w:rPr>
        <w:t>mg</w:t>
      </w:r>
      <w:proofErr w:type="spellEnd"/>
      <w:r w:rsidR="00903618">
        <w:rPr>
          <w:rFonts w:eastAsia="Times New Roman"/>
          <w:snapToGrid/>
          <w:color w:val="auto"/>
          <w:spacing w:val="-2"/>
          <w:lang w:val="el-GR"/>
        </w:rPr>
        <w:t xml:space="preserve"> </w:t>
      </w:r>
      <w:r w:rsidR="00AF0E52" w:rsidRPr="00C74DCB">
        <w:rPr>
          <w:rFonts w:eastAsia="Times New Roman"/>
          <w:snapToGrid/>
          <w:color w:val="auto"/>
          <w:spacing w:val="-2"/>
          <w:highlight w:val="lightGray"/>
          <w:lang w:val="el-GR"/>
        </w:rPr>
        <w:t xml:space="preserve">(επιλέξτε το τετραγωνίδιο για να επιλέξετε τη </w:t>
      </w:r>
      <w:proofErr w:type="spellStart"/>
      <w:r w:rsidR="00AF0E52" w:rsidRPr="00C74DCB">
        <w:rPr>
          <w:rFonts w:eastAsia="Times New Roman"/>
          <w:snapToGrid/>
          <w:color w:val="auto"/>
          <w:spacing w:val="-2"/>
          <w:highlight w:val="lightGray"/>
          <w:lang w:val="el-GR"/>
        </w:rPr>
        <w:t>συνταγογραφημένη</w:t>
      </w:r>
      <w:proofErr w:type="spellEnd"/>
      <w:r w:rsidR="00AF0E52" w:rsidRPr="00C74DCB">
        <w:rPr>
          <w:rFonts w:eastAsia="Times New Roman"/>
          <w:snapToGrid/>
          <w:color w:val="auto"/>
          <w:spacing w:val="-2"/>
          <w:highlight w:val="lightGray"/>
          <w:lang w:val="el-GR"/>
        </w:rPr>
        <w:t xml:space="preserve"> δόση)</w:t>
      </w:r>
      <w:r w:rsidR="00AF0E52" w:rsidRPr="00176260">
        <w:rPr>
          <w:rFonts w:eastAsia="Times New Roman"/>
          <w:snapToGrid/>
          <w:color w:val="auto"/>
          <w:spacing w:val="-2"/>
          <w:lang w:val="el-GR"/>
        </w:rPr>
        <w:t xml:space="preserve"> </w:t>
      </w:r>
    </w:p>
    <w:p w14:paraId="265AF042"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9BFD910" w14:textId="77777777" w:rsidR="00AF0E52" w:rsidRPr="005571B3" w:rsidRDefault="00AF0E52" w:rsidP="00AF0E52">
      <w:pPr>
        <w:tabs>
          <w:tab w:val="left" w:pos="567"/>
        </w:tabs>
        <w:outlineLvl w:val="0"/>
        <w:rPr>
          <w:rFonts w:eastAsia="Times New Roman"/>
          <w:b/>
          <w:bCs/>
          <w:snapToGrid/>
          <w:color w:val="auto"/>
          <w:spacing w:val="-2"/>
          <w:szCs w:val="20"/>
          <w:lang w:val="el-GR"/>
        </w:rPr>
      </w:pPr>
      <w:r w:rsidRPr="00176260">
        <w:rPr>
          <w:rFonts w:eastAsia="Times New Roman"/>
          <w:bCs/>
          <w:snapToGrid/>
          <w:color w:val="auto"/>
          <w:spacing w:val="-2"/>
          <w:lang w:val="el-GR"/>
        </w:rPr>
        <w:t xml:space="preserve">♦ </w:t>
      </w:r>
      <w:r w:rsidRPr="00176260">
        <w:rPr>
          <w:rFonts w:eastAsia="Times New Roman"/>
          <w:b/>
          <w:bCs/>
          <w:snapToGrid/>
          <w:color w:val="auto"/>
          <w:spacing w:val="-2"/>
          <w:lang w:val="el-GR"/>
        </w:rPr>
        <w:t>Κρατήστε αυτή την κάρτα μαζί σας κάθε στιγμή</w:t>
      </w:r>
    </w:p>
    <w:p w14:paraId="1FF7006C" w14:textId="77777777" w:rsidR="00AF0E52" w:rsidRPr="005571B3" w:rsidRDefault="00AF0E52" w:rsidP="00AF0E52">
      <w:pPr>
        <w:tabs>
          <w:tab w:val="left" w:pos="567"/>
        </w:tabs>
        <w:outlineLvl w:val="0"/>
        <w:rPr>
          <w:rFonts w:eastAsia="Times New Roman"/>
          <w:b/>
          <w:bCs/>
          <w:snapToGrid/>
          <w:color w:val="auto"/>
          <w:spacing w:val="-2"/>
          <w:szCs w:val="20"/>
          <w:lang w:val="el-GR"/>
        </w:rPr>
      </w:pPr>
      <w:r w:rsidRPr="00176260">
        <w:rPr>
          <w:rFonts w:eastAsia="Times New Roman"/>
          <w:b/>
          <w:bCs/>
          <w:snapToGrid/>
          <w:color w:val="auto"/>
          <w:spacing w:val="-2"/>
          <w:lang w:val="el-GR"/>
        </w:rPr>
        <w:t>♦ Παρουσιάστε αυτή την κάρτα σε κάθε ιατρό ή οδοντίατρο πριν από κάθε θεραπεία</w:t>
      </w:r>
    </w:p>
    <w:p w14:paraId="61D7FF42"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36686084" w14:textId="0DC65E96"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 xml:space="preserve">Είμαι υπό αντιπηκτική θεραπεία με </w:t>
      </w:r>
      <w:proofErr w:type="spellStart"/>
      <w:r w:rsidR="00E71FFC">
        <w:rPr>
          <w:rFonts w:eastAsia="Times New Roman"/>
          <w:b/>
          <w:bCs/>
          <w:snapToGrid/>
          <w:color w:val="auto"/>
          <w:spacing w:val="-2"/>
          <w:lang w:val="el-GR"/>
        </w:rPr>
        <w:t>Rivaroxaban</w:t>
      </w:r>
      <w:proofErr w:type="spellEnd"/>
      <w:r w:rsidR="00E71FFC">
        <w:rPr>
          <w:rFonts w:eastAsia="Times New Roman"/>
          <w:b/>
          <w:bCs/>
          <w:snapToGrid/>
          <w:color w:val="auto"/>
          <w:spacing w:val="-2"/>
          <w:lang w:val="el-GR"/>
        </w:rPr>
        <w:t xml:space="preserve"> </w:t>
      </w:r>
      <w:proofErr w:type="spellStart"/>
      <w:r w:rsidR="00E71FFC">
        <w:rPr>
          <w:rFonts w:eastAsia="Times New Roman"/>
          <w:b/>
          <w:bCs/>
          <w:snapToGrid/>
          <w:color w:val="auto"/>
          <w:spacing w:val="-2"/>
          <w:lang w:val="el-GR"/>
        </w:rPr>
        <w:t>Viatris</w:t>
      </w:r>
      <w:proofErr w:type="spellEnd"/>
      <w:r w:rsidRPr="00176260">
        <w:rPr>
          <w:rFonts w:eastAsia="Times New Roman"/>
          <w:b/>
          <w:bCs/>
          <w:snapToGrid/>
          <w:color w:val="auto"/>
          <w:spacing w:val="-2"/>
          <w:lang w:val="el-GR"/>
        </w:rPr>
        <w:t xml:space="preserve"> (</w:t>
      </w:r>
      <w:proofErr w:type="spellStart"/>
      <w:r w:rsidRPr="00176260">
        <w:rPr>
          <w:rFonts w:eastAsia="Times New Roman"/>
          <w:b/>
          <w:bCs/>
          <w:snapToGrid/>
          <w:color w:val="auto"/>
          <w:spacing w:val="-2"/>
          <w:lang w:val="el-GR"/>
        </w:rPr>
        <w:t>ριβαροξαμπάνη</w:t>
      </w:r>
      <w:proofErr w:type="spellEnd"/>
      <w:r w:rsidRPr="00176260">
        <w:rPr>
          <w:rFonts w:eastAsia="Times New Roman"/>
          <w:b/>
          <w:bCs/>
          <w:snapToGrid/>
          <w:color w:val="auto"/>
          <w:spacing w:val="-2"/>
          <w:lang w:val="el-GR"/>
        </w:rPr>
        <w:t>)</w:t>
      </w:r>
    </w:p>
    <w:p w14:paraId="5D4B841D"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Όνομα: </w:t>
      </w:r>
    </w:p>
    <w:p w14:paraId="35183669"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Διεύθυνση: </w:t>
      </w:r>
    </w:p>
    <w:p w14:paraId="7CEC26DE"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Ημερομηνία γέννησης: </w:t>
      </w:r>
    </w:p>
    <w:p w14:paraId="0A9C12DB"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Βάρος: </w:t>
      </w:r>
    </w:p>
    <w:p w14:paraId="208C06F2"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Άλλα φάρμακα / καταστάσεις: </w:t>
      </w:r>
    </w:p>
    <w:p w14:paraId="36F32BE9"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9E853C0" w14:textId="77777777" w:rsidR="00AF0E52" w:rsidRPr="005571B3" w:rsidRDefault="00AF0E52" w:rsidP="00AF0E52">
      <w:pPr>
        <w:tabs>
          <w:tab w:val="left" w:pos="567"/>
        </w:tabs>
        <w:outlineLvl w:val="0"/>
        <w:rPr>
          <w:rFonts w:eastAsia="Times New Roman"/>
          <w:b/>
          <w:bCs/>
          <w:snapToGrid/>
          <w:color w:val="auto"/>
          <w:spacing w:val="-2"/>
          <w:szCs w:val="20"/>
          <w:lang w:val="el-GR"/>
        </w:rPr>
      </w:pPr>
      <w:r w:rsidRPr="00176260">
        <w:rPr>
          <w:rFonts w:eastAsia="Times New Roman"/>
          <w:b/>
          <w:bCs/>
          <w:snapToGrid/>
          <w:color w:val="auto"/>
          <w:spacing w:val="-2"/>
          <w:lang w:val="el-GR"/>
        </w:rPr>
        <w:t>Σε περίπτωση επείγουσας ανάγκης, παρακαλείστε να ενημερώσετε:</w:t>
      </w:r>
    </w:p>
    <w:p w14:paraId="50E1B8E0" w14:textId="77777777" w:rsidR="00AF0E52" w:rsidRPr="005571B3" w:rsidRDefault="00AF0E52" w:rsidP="00AF0E52">
      <w:pPr>
        <w:tabs>
          <w:tab w:val="left" w:pos="567"/>
        </w:tabs>
        <w:outlineLvl w:val="0"/>
        <w:rPr>
          <w:rFonts w:eastAsia="Times New Roman"/>
          <w:snapToGrid/>
          <w:color w:val="auto"/>
          <w:spacing w:val="-2"/>
          <w:szCs w:val="20"/>
          <w:lang w:val="el-GR"/>
        </w:rPr>
      </w:pPr>
      <w:r w:rsidRPr="00176260">
        <w:rPr>
          <w:rFonts w:eastAsia="Times New Roman"/>
          <w:snapToGrid/>
          <w:color w:val="auto"/>
          <w:spacing w:val="-2"/>
          <w:lang w:val="el-GR"/>
        </w:rPr>
        <w:t xml:space="preserve">Όνομα ιατρού: </w:t>
      </w:r>
    </w:p>
    <w:p w14:paraId="7E7E5831" w14:textId="77777777" w:rsidR="00AF0E52" w:rsidRPr="005571B3" w:rsidRDefault="00AF0E52" w:rsidP="00AF0E52">
      <w:pPr>
        <w:tabs>
          <w:tab w:val="left" w:pos="567"/>
        </w:tabs>
        <w:outlineLvl w:val="0"/>
        <w:rPr>
          <w:rFonts w:eastAsia="Times New Roman"/>
          <w:snapToGrid/>
          <w:color w:val="auto"/>
          <w:spacing w:val="-2"/>
          <w:szCs w:val="20"/>
          <w:lang w:val="el-GR"/>
        </w:rPr>
      </w:pPr>
      <w:proofErr w:type="spellStart"/>
      <w:r w:rsidRPr="00176260">
        <w:rPr>
          <w:rFonts w:eastAsia="Times New Roman"/>
          <w:snapToGrid/>
          <w:color w:val="auto"/>
          <w:spacing w:val="-2"/>
          <w:lang w:val="el-GR"/>
        </w:rPr>
        <w:t>Tηλέφωνο</w:t>
      </w:r>
      <w:proofErr w:type="spellEnd"/>
      <w:r w:rsidRPr="00176260">
        <w:rPr>
          <w:rFonts w:eastAsia="Times New Roman"/>
          <w:snapToGrid/>
          <w:color w:val="auto"/>
          <w:spacing w:val="-2"/>
          <w:lang w:val="el-GR"/>
        </w:rPr>
        <w:t xml:space="preserve"> ιατρού: </w:t>
      </w:r>
    </w:p>
    <w:p w14:paraId="500A4271"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snapToGrid/>
          <w:color w:val="auto"/>
          <w:spacing w:val="-2"/>
          <w:lang w:val="el-GR"/>
        </w:rPr>
        <w:t>Σφραγίδα ιατρού:</w:t>
      </w:r>
    </w:p>
    <w:p w14:paraId="34A3BF98"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08F9FC32"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Παρακαλείστε να ενημερώσετε επίσης:</w:t>
      </w:r>
    </w:p>
    <w:p w14:paraId="794CB2B2"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Όνομα: </w:t>
      </w:r>
    </w:p>
    <w:p w14:paraId="0E706123"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Τηλέφωνο: </w:t>
      </w:r>
    </w:p>
    <w:p w14:paraId="084B229B"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Σχέση: </w:t>
      </w:r>
    </w:p>
    <w:p w14:paraId="457B5233"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270D49B8"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Πληροφορίες για επαγγελματίες υγείας:</w:t>
      </w:r>
    </w:p>
    <w:p w14:paraId="43D1CD7E" w14:textId="0E276701"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 xml:space="preserve">♦ </w:t>
      </w:r>
      <w:r w:rsidRPr="00176260">
        <w:rPr>
          <w:rFonts w:eastAsia="Times New Roman"/>
          <w:snapToGrid/>
          <w:color w:val="auto"/>
          <w:spacing w:val="-2"/>
          <w:lang w:val="el-GR"/>
        </w:rPr>
        <w:t xml:space="preserve">Οι τιμές INR δε θα πρέπει να χρησιμοποιούνται επειδή δεν αποτελούν αξιόπιστο μέτρο της αντιπηκτικής δράσης του </w:t>
      </w:r>
      <w:bookmarkStart w:id="160" w:name="_Hlk45817846"/>
      <w:proofErr w:type="spellStart"/>
      <w:r w:rsidR="00E71FFC">
        <w:rPr>
          <w:rFonts w:eastAsia="Times New Roman"/>
          <w:snapToGrid/>
          <w:color w:val="auto"/>
          <w:spacing w:val="-2"/>
          <w:lang w:val="el-GR"/>
        </w:rPr>
        <w:t>Rivaroxaban</w:t>
      </w:r>
      <w:proofErr w:type="spellEnd"/>
      <w:r w:rsidR="00E71FFC">
        <w:rPr>
          <w:rFonts w:eastAsia="Times New Roman"/>
          <w:snapToGrid/>
          <w:color w:val="auto"/>
          <w:spacing w:val="-2"/>
          <w:lang w:val="el-GR"/>
        </w:rPr>
        <w:t xml:space="preserve"> </w:t>
      </w:r>
      <w:proofErr w:type="spellStart"/>
      <w:r w:rsidR="00E71FFC">
        <w:rPr>
          <w:rFonts w:eastAsia="Times New Roman"/>
          <w:snapToGrid/>
          <w:color w:val="auto"/>
          <w:spacing w:val="-2"/>
          <w:lang w:val="el-GR"/>
        </w:rPr>
        <w:t>Viatris</w:t>
      </w:r>
      <w:proofErr w:type="spellEnd"/>
      <w:r w:rsidRPr="00176260">
        <w:rPr>
          <w:rFonts w:eastAsia="Times New Roman"/>
          <w:snapToGrid/>
          <w:color w:val="auto"/>
          <w:spacing w:val="-2"/>
          <w:lang w:val="el-GR"/>
        </w:rPr>
        <w:t>.</w:t>
      </w:r>
      <w:r w:rsidRPr="00176260">
        <w:rPr>
          <w:rFonts w:eastAsia="Times New Roman"/>
          <w:b/>
          <w:bCs/>
          <w:snapToGrid/>
          <w:color w:val="auto"/>
          <w:spacing w:val="-2"/>
          <w:lang w:val="el-GR"/>
        </w:rPr>
        <w:t xml:space="preserve"> </w:t>
      </w:r>
      <w:bookmarkEnd w:id="160"/>
    </w:p>
    <w:p w14:paraId="62C536B5" w14:textId="77777777" w:rsidR="00AF0E52" w:rsidRPr="005571B3" w:rsidRDefault="00AF0E52" w:rsidP="00AF0E52">
      <w:pPr>
        <w:tabs>
          <w:tab w:val="left" w:pos="567"/>
        </w:tabs>
        <w:outlineLvl w:val="0"/>
        <w:rPr>
          <w:rFonts w:eastAsia="Times New Roman"/>
          <w:b/>
          <w:bCs/>
          <w:snapToGrid/>
          <w:color w:val="auto"/>
          <w:spacing w:val="-2"/>
          <w:szCs w:val="20"/>
          <w:lang w:val="el-GR"/>
        </w:rPr>
      </w:pPr>
    </w:p>
    <w:p w14:paraId="42D0B916" w14:textId="41E7951C"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 xml:space="preserve">Τι θα πρέπει να γνωρίζω για το </w:t>
      </w:r>
      <w:proofErr w:type="spellStart"/>
      <w:r w:rsidR="00E71FFC">
        <w:rPr>
          <w:rFonts w:eastAsia="Times New Roman"/>
          <w:b/>
          <w:bCs/>
          <w:snapToGrid/>
          <w:color w:val="auto"/>
          <w:spacing w:val="-2"/>
          <w:lang w:val="el-GR"/>
        </w:rPr>
        <w:t>Rivaroxaban</w:t>
      </w:r>
      <w:proofErr w:type="spellEnd"/>
      <w:r w:rsidR="00E71FFC">
        <w:rPr>
          <w:rFonts w:eastAsia="Times New Roman"/>
          <w:b/>
          <w:bCs/>
          <w:snapToGrid/>
          <w:color w:val="auto"/>
          <w:spacing w:val="-2"/>
          <w:lang w:val="el-GR"/>
        </w:rPr>
        <w:t xml:space="preserve"> </w:t>
      </w:r>
      <w:proofErr w:type="spellStart"/>
      <w:r w:rsidR="00E71FFC">
        <w:rPr>
          <w:rFonts w:eastAsia="Times New Roman"/>
          <w:b/>
          <w:bCs/>
          <w:snapToGrid/>
          <w:color w:val="auto"/>
          <w:spacing w:val="-2"/>
          <w:lang w:val="el-GR"/>
        </w:rPr>
        <w:t>Viatris</w:t>
      </w:r>
      <w:proofErr w:type="spellEnd"/>
    </w:p>
    <w:p w14:paraId="5C595A15" w14:textId="6C50243E"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To</w:t>
      </w:r>
      <w:proofErr w:type="spellEnd"/>
      <w:r w:rsidRPr="00176260">
        <w:rPr>
          <w:rFonts w:eastAsia="Times New Roman"/>
          <w:bCs/>
          <w:snapToGrid/>
          <w:color w:val="auto"/>
          <w:spacing w:val="-2"/>
          <w:lang w:val="el-GR"/>
        </w:rPr>
        <w:t xml:space="preserve"> </w:t>
      </w:r>
      <w:proofErr w:type="spellStart"/>
      <w:r w:rsidR="00E71FFC">
        <w:rPr>
          <w:rFonts w:eastAsia="Times New Roman"/>
          <w:bCs/>
          <w:snapToGrid/>
          <w:color w:val="auto"/>
          <w:spacing w:val="-2"/>
          <w:lang w:val="el-GR"/>
        </w:rPr>
        <w:t>Rivaroxaban</w:t>
      </w:r>
      <w:proofErr w:type="spellEnd"/>
      <w:r w:rsidR="00E71FFC">
        <w:rPr>
          <w:rFonts w:eastAsia="Times New Roman"/>
          <w:bCs/>
          <w:snapToGrid/>
          <w:color w:val="auto"/>
          <w:spacing w:val="-2"/>
          <w:lang w:val="el-GR"/>
        </w:rPr>
        <w:t xml:space="preserve"> </w:t>
      </w:r>
      <w:proofErr w:type="spellStart"/>
      <w:r w:rsidR="00E71FFC">
        <w:rPr>
          <w:rFonts w:eastAsia="Times New Roman"/>
          <w:bCs/>
          <w:snapToGrid/>
          <w:color w:val="auto"/>
          <w:spacing w:val="-2"/>
          <w:lang w:val="el-GR"/>
        </w:rPr>
        <w:t>Viatris</w:t>
      </w:r>
      <w:proofErr w:type="spellEnd"/>
      <w:r w:rsidRPr="00176260">
        <w:rPr>
          <w:rFonts w:eastAsia="Times New Roman"/>
          <w:bCs/>
          <w:snapToGrid/>
          <w:color w:val="auto"/>
          <w:spacing w:val="-2"/>
          <w:lang w:val="el-GR"/>
        </w:rPr>
        <w:t xml:space="preserve"> αραιώνει το αίμα, γεγονός το οποίο σας προφυλάσσει από το να αποκτήσετε επικίνδυνους θρόμβους στο αίμα. </w:t>
      </w:r>
    </w:p>
    <w:p w14:paraId="6AE1B057" w14:textId="598B4CE4"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 </w:t>
      </w:r>
      <w:proofErr w:type="spellStart"/>
      <w:r w:rsidRPr="00176260">
        <w:rPr>
          <w:rFonts w:eastAsia="Times New Roman"/>
          <w:bCs/>
          <w:snapToGrid/>
          <w:color w:val="auto"/>
          <w:spacing w:val="-2"/>
          <w:lang w:val="el-GR"/>
        </w:rPr>
        <w:t>To</w:t>
      </w:r>
      <w:proofErr w:type="spellEnd"/>
      <w:r w:rsidRPr="00176260">
        <w:rPr>
          <w:rFonts w:eastAsia="Times New Roman"/>
          <w:bCs/>
          <w:snapToGrid/>
          <w:color w:val="auto"/>
          <w:spacing w:val="-2"/>
          <w:lang w:val="el-GR"/>
        </w:rPr>
        <w:t xml:space="preserve"> </w:t>
      </w:r>
      <w:proofErr w:type="spellStart"/>
      <w:r w:rsidR="00E71FFC">
        <w:rPr>
          <w:rFonts w:eastAsia="Times New Roman"/>
          <w:bCs/>
          <w:snapToGrid/>
          <w:color w:val="auto"/>
          <w:spacing w:val="-2"/>
          <w:lang w:val="el-GR"/>
        </w:rPr>
        <w:t>Rivaroxaban</w:t>
      </w:r>
      <w:proofErr w:type="spellEnd"/>
      <w:r w:rsidR="00E71FFC">
        <w:rPr>
          <w:rFonts w:eastAsia="Times New Roman"/>
          <w:bCs/>
          <w:snapToGrid/>
          <w:color w:val="auto"/>
          <w:spacing w:val="-2"/>
          <w:lang w:val="el-GR"/>
        </w:rPr>
        <w:t xml:space="preserve"> </w:t>
      </w:r>
      <w:proofErr w:type="spellStart"/>
      <w:r w:rsidR="00E71FFC">
        <w:rPr>
          <w:rFonts w:eastAsia="Times New Roman"/>
          <w:bCs/>
          <w:snapToGrid/>
          <w:color w:val="auto"/>
          <w:spacing w:val="-2"/>
          <w:lang w:val="el-GR"/>
        </w:rPr>
        <w:t>Viatris</w:t>
      </w:r>
      <w:proofErr w:type="spellEnd"/>
      <w:r w:rsidRPr="00176260">
        <w:rPr>
          <w:rFonts w:eastAsia="Times New Roman"/>
          <w:bCs/>
          <w:snapToGrid/>
          <w:color w:val="auto"/>
          <w:spacing w:val="-2"/>
          <w:lang w:val="el-GR"/>
        </w:rPr>
        <w:t xml:space="preserve"> θα πρέπει να λαμβάνεται ακριβώς όπως σας έχει </w:t>
      </w:r>
      <w:proofErr w:type="spellStart"/>
      <w:r w:rsidRPr="00176260">
        <w:rPr>
          <w:rFonts w:eastAsia="Times New Roman"/>
          <w:bCs/>
          <w:snapToGrid/>
          <w:color w:val="auto"/>
          <w:spacing w:val="-2"/>
          <w:lang w:val="el-GR"/>
        </w:rPr>
        <w:t>συνταγογραφήσει</w:t>
      </w:r>
      <w:proofErr w:type="spellEnd"/>
      <w:r w:rsidRPr="00176260">
        <w:rPr>
          <w:rFonts w:eastAsia="Times New Roman"/>
          <w:bCs/>
          <w:snapToGrid/>
          <w:color w:val="auto"/>
          <w:spacing w:val="-2"/>
          <w:lang w:val="el-GR"/>
        </w:rPr>
        <w:t xml:space="preserve"> ο ιατρός σας. Για να διασφαλίσετε την προστασία από θρόμβους, </w:t>
      </w:r>
      <w:r w:rsidRPr="00176260">
        <w:rPr>
          <w:rFonts w:eastAsia="Times New Roman"/>
          <w:b/>
          <w:bCs/>
          <w:snapToGrid/>
          <w:color w:val="auto"/>
          <w:spacing w:val="-2"/>
          <w:lang w:val="el-GR"/>
        </w:rPr>
        <w:t>μην παραλείπετε ποτέ καμία δόση.</w:t>
      </w:r>
      <w:r w:rsidRPr="00176260">
        <w:rPr>
          <w:rFonts w:eastAsia="Times New Roman"/>
          <w:snapToGrid/>
          <w:color w:val="auto"/>
          <w:spacing w:val="-2"/>
          <w:lang w:val="el-GR"/>
        </w:rPr>
        <w:t xml:space="preserve"> </w:t>
      </w:r>
    </w:p>
    <w:p w14:paraId="6F36FC34" w14:textId="5011B619"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 Δε θα πρέπει να σταματήσετε τη λήψη του </w:t>
      </w:r>
      <w:proofErr w:type="spellStart"/>
      <w:r w:rsidR="00E71FFC">
        <w:rPr>
          <w:rFonts w:eastAsia="Times New Roman"/>
          <w:bCs/>
          <w:snapToGrid/>
          <w:color w:val="auto"/>
          <w:spacing w:val="-2"/>
          <w:lang w:val="el-GR"/>
        </w:rPr>
        <w:t>Rivaroxaban</w:t>
      </w:r>
      <w:proofErr w:type="spellEnd"/>
      <w:r w:rsidR="00E71FFC">
        <w:rPr>
          <w:rFonts w:eastAsia="Times New Roman"/>
          <w:bCs/>
          <w:snapToGrid/>
          <w:color w:val="auto"/>
          <w:spacing w:val="-2"/>
          <w:lang w:val="el-GR"/>
        </w:rPr>
        <w:t xml:space="preserve"> </w:t>
      </w:r>
      <w:proofErr w:type="spellStart"/>
      <w:r w:rsidR="00E71FFC">
        <w:rPr>
          <w:rFonts w:eastAsia="Times New Roman"/>
          <w:bCs/>
          <w:snapToGrid/>
          <w:color w:val="auto"/>
          <w:spacing w:val="-2"/>
          <w:lang w:val="el-GR"/>
        </w:rPr>
        <w:t>Viatris</w:t>
      </w:r>
      <w:proofErr w:type="spellEnd"/>
      <w:r w:rsidRPr="00176260">
        <w:rPr>
          <w:rFonts w:eastAsia="Times New Roman"/>
          <w:bCs/>
          <w:snapToGrid/>
          <w:color w:val="auto"/>
          <w:spacing w:val="-2"/>
          <w:lang w:val="el-GR"/>
        </w:rPr>
        <w:t xml:space="preserve"> πριν ενημερώσετε τον ιατρό σας καθώς ο κίνδυνος των θρόμβων μπορεί να αυξηθεί. </w:t>
      </w:r>
    </w:p>
    <w:p w14:paraId="2B7647CF" w14:textId="5283ACCE"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 Μιλήστε στον </w:t>
      </w:r>
      <w:r w:rsidR="00B44C3B" w:rsidRPr="00176260">
        <w:rPr>
          <w:rFonts w:eastAsia="Times New Roman"/>
          <w:bCs/>
          <w:snapToGrid/>
          <w:color w:val="auto"/>
          <w:spacing w:val="-2"/>
          <w:lang w:val="el-GR"/>
        </w:rPr>
        <w:t xml:space="preserve">επαγγελματία υγείας σας </w:t>
      </w:r>
      <w:r w:rsidRPr="00176260">
        <w:rPr>
          <w:rFonts w:eastAsia="Times New Roman"/>
          <w:bCs/>
          <w:snapToGrid/>
          <w:color w:val="auto"/>
          <w:spacing w:val="-2"/>
          <w:lang w:val="el-GR"/>
        </w:rPr>
        <w:t xml:space="preserve">σχετικά με άλλα φάρμακα που λαμβάνετε αυτή την περίοδο, που έχετε λάβει πρόσφατα ή που πρόκειται να λάβετε, πριν ξεκινήσετε το </w:t>
      </w:r>
      <w:proofErr w:type="spellStart"/>
      <w:r w:rsidR="00E71FFC">
        <w:rPr>
          <w:rFonts w:eastAsia="Times New Roman"/>
          <w:bCs/>
          <w:snapToGrid/>
          <w:color w:val="auto"/>
          <w:spacing w:val="-2"/>
          <w:lang w:val="el-GR"/>
        </w:rPr>
        <w:t>Rivaroxaban</w:t>
      </w:r>
      <w:proofErr w:type="spellEnd"/>
      <w:r w:rsidR="00E71FFC">
        <w:rPr>
          <w:rFonts w:eastAsia="Times New Roman"/>
          <w:bCs/>
          <w:snapToGrid/>
          <w:color w:val="auto"/>
          <w:spacing w:val="-2"/>
          <w:lang w:val="el-GR"/>
        </w:rPr>
        <w:t xml:space="preserve"> </w:t>
      </w:r>
      <w:proofErr w:type="spellStart"/>
      <w:r w:rsidR="00E71FFC">
        <w:rPr>
          <w:rFonts w:eastAsia="Times New Roman"/>
          <w:bCs/>
          <w:snapToGrid/>
          <w:color w:val="auto"/>
          <w:spacing w:val="-2"/>
          <w:lang w:val="el-GR"/>
        </w:rPr>
        <w:t>Viatris</w:t>
      </w:r>
      <w:proofErr w:type="spellEnd"/>
      <w:r w:rsidRPr="00176260">
        <w:rPr>
          <w:rFonts w:eastAsia="Times New Roman"/>
          <w:bCs/>
          <w:snapToGrid/>
          <w:color w:val="auto"/>
          <w:spacing w:val="-2"/>
          <w:lang w:val="el-GR"/>
        </w:rPr>
        <w:t>.</w:t>
      </w:r>
    </w:p>
    <w:p w14:paraId="73AD9FD8" w14:textId="20893EDE"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 Ενημερώστε τον επαγγελματία υγείας ότι λαμβάνετε το </w:t>
      </w:r>
      <w:proofErr w:type="spellStart"/>
      <w:r w:rsidR="00E71FFC">
        <w:rPr>
          <w:rFonts w:eastAsia="Times New Roman"/>
          <w:bCs/>
          <w:snapToGrid/>
          <w:color w:val="auto"/>
          <w:spacing w:val="-2"/>
          <w:lang w:val="el-GR"/>
        </w:rPr>
        <w:t>Rivaroxaban</w:t>
      </w:r>
      <w:proofErr w:type="spellEnd"/>
      <w:r w:rsidR="00E71FFC">
        <w:rPr>
          <w:rFonts w:eastAsia="Times New Roman"/>
          <w:bCs/>
          <w:snapToGrid/>
          <w:color w:val="auto"/>
          <w:spacing w:val="-2"/>
          <w:lang w:val="el-GR"/>
        </w:rPr>
        <w:t xml:space="preserve"> </w:t>
      </w:r>
      <w:proofErr w:type="spellStart"/>
      <w:r w:rsidR="00E71FFC">
        <w:rPr>
          <w:rFonts w:eastAsia="Times New Roman"/>
          <w:bCs/>
          <w:snapToGrid/>
          <w:color w:val="auto"/>
          <w:spacing w:val="-2"/>
          <w:lang w:val="el-GR"/>
        </w:rPr>
        <w:t>Viatris</w:t>
      </w:r>
      <w:proofErr w:type="spellEnd"/>
      <w:r w:rsidRPr="00176260">
        <w:rPr>
          <w:rFonts w:eastAsia="Times New Roman"/>
          <w:bCs/>
          <w:snapToGrid/>
          <w:color w:val="auto"/>
          <w:spacing w:val="-2"/>
          <w:lang w:val="el-GR"/>
        </w:rPr>
        <w:t xml:space="preserve"> πριν από οποιαδήποτε χειρουργική επέμβαση ή επεμβατική διαδικασία.</w:t>
      </w:r>
    </w:p>
    <w:p w14:paraId="66DA24E4"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59C62FBE"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 xml:space="preserve">Πότε θα πρέπει να συμβουλευτώ τον </w:t>
      </w:r>
      <w:r w:rsidR="004B0EB8" w:rsidRPr="00176260">
        <w:rPr>
          <w:rFonts w:eastAsia="Times New Roman"/>
          <w:b/>
          <w:bCs/>
          <w:snapToGrid/>
          <w:color w:val="auto"/>
          <w:spacing w:val="-2"/>
          <w:lang w:val="el-GR"/>
        </w:rPr>
        <w:t xml:space="preserve">επαγγελματία υγείας </w:t>
      </w:r>
      <w:r w:rsidRPr="00176260">
        <w:rPr>
          <w:rFonts w:eastAsia="Times New Roman"/>
          <w:b/>
          <w:bCs/>
          <w:snapToGrid/>
          <w:color w:val="auto"/>
          <w:spacing w:val="-2"/>
          <w:lang w:val="el-GR"/>
        </w:rPr>
        <w:t>μου;</w:t>
      </w:r>
    </w:p>
    <w:p w14:paraId="232281F6" w14:textId="70EDE2D5"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xml:space="preserve">Όταν λαμβάνετε σκευάσματα που αραιώνουν το αίμα όπως είναι το </w:t>
      </w:r>
      <w:proofErr w:type="spellStart"/>
      <w:r w:rsidR="00E71FFC">
        <w:rPr>
          <w:rFonts w:eastAsia="Times New Roman"/>
          <w:bCs/>
          <w:snapToGrid/>
          <w:color w:val="auto"/>
          <w:spacing w:val="-2"/>
          <w:lang w:val="el-GR"/>
        </w:rPr>
        <w:t>Rivaroxaban</w:t>
      </w:r>
      <w:proofErr w:type="spellEnd"/>
      <w:r w:rsidR="00E71FFC">
        <w:rPr>
          <w:rFonts w:eastAsia="Times New Roman"/>
          <w:bCs/>
          <w:snapToGrid/>
          <w:color w:val="auto"/>
          <w:spacing w:val="-2"/>
          <w:lang w:val="el-GR"/>
        </w:rPr>
        <w:t xml:space="preserve"> </w:t>
      </w:r>
      <w:proofErr w:type="spellStart"/>
      <w:r w:rsidR="00E71FFC">
        <w:rPr>
          <w:rFonts w:eastAsia="Times New Roman"/>
          <w:bCs/>
          <w:snapToGrid/>
          <w:color w:val="auto"/>
          <w:spacing w:val="-2"/>
          <w:lang w:val="el-GR"/>
        </w:rPr>
        <w:t>Viatris</w:t>
      </w:r>
      <w:proofErr w:type="spellEnd"/>
      <w:r w:rsidRPr="00176260">
        <w:rPr>
          <w:rFonts w:eastAsia="Times New Roman"/>
          <w:bCs/>
          <w:snapToGrid/>
          <w:color w:val="auto"/>
          <w:spacing w:val="-2"/>
          <w:lang w:val="el-GR"/>
        </w:rPr>
        <w:t xml:space="preserve">, είναι σημαντικό να γνωρίζετε τις πιθανές ανεπιθύμητες ενέργειές τους. Η αιμορραγία είναι η πιο συνηθισμένη ανεπιθύμητη ενέργεια. Μην ξεκινήσετε τη λήψη του </w:t>
      </w:r>
      <w:proofErr w:type="spellStart"/>
      <w:r w:rsidR="00E71FFC">
        <w:rPr>
          <w:rFonts w:eastAsia="Times New Roman"/>
          <w:bCs/>
          <w:snapToGrid/>
          <w:color w:val="auto"/>
          <w:spacing w:val="-2"/>
          <w:lang w:val="el-GR"/>
        </w:rPr>
        <w:t>Rivaroxaban</w:t>
      </w:r>
      <w:proofErr w:type="spellEnd"/>
      <w:r w:rsidR="00E71FFC">
        <w:rPr>
          <w:rFonts w:eastAsia="Times New Roman"/>
          <w:bCs/>
          <w:snapToGrid/>
          <w:color w:val="auto"/>
          <w:spacing w:val="-2"/>
          <w:lang w:val="el-GR"/>
        </w:rPr>
        <w:t xml:space="preserve"> </w:t>
      </w:r>
      <w:proofErr w:type="spellStart"/>
      <w:r w:rsidR="00E71FFC">
        <w:rPr>
          <w:rFonts w:eastAsia="Times New Roman"/>
          <w:bCs/>
          <w:snapToGrid/>
          <w:color w:val="auto"/>
          <w:spacing w:val="-2"/>
          <w:lang w:val="el-GR"/>
        </w:rPr>
        <w:t>Viatris</w:t>
      </w:r>
      <w:proofErr w:type="spellEnd"/>
      <w:r w:rsidRPr="00176260">
        <w:rPr>
          <w:rFonts w:eastAsia="Times New Roman"/>
          <w:bCs/>
          <w:snapToGrid/>
          <w:color w:val="auto"/>
          <w:spacing w:val="-2"/>
          <w:lang w:val="el-GR"/>
        </w:rPr>
        <w:t>, εάν γνωρίζετε ότι βρίσκεστε σε αυξημένο κίνδυνο</w:t>
      </w:r>
      <w:r w:rsidR="00246B5B" w:rsidRPr="00176260">
        <w:rPr>
          <w:rFonts w:eastAsia="Times New Roman"/>
          <w:bCs/>
          <w:snapToGrid/>
          <w:color w:val="auto"/>
          <w:spacing w:val="-2"/>
          <w:lang w:val="el-GR"/>
        </w:rPr>
        <w:t xml:space="preserve"> </w:t>
      </w:r>
      <w:r w:rsidRPr="00176260">
        <w:rPr>
          <w:rFonts w:eastAsia="Times New Roman"/>
          <w:bCs/>
          <w:snapToGrid/>
          <w:color w:val="auto"/>
          <w:spacing w:val="-2"/>
          <w:lang w:val="el-GR"/>
        </w:rPr>
        <w:t xml:space="preserve">αιμορραγίας, χωρίς να το έχετε αρχικά συζητήσει με τον ιατρό σας. Ενημερώστε τον </w:t>
      </w:r>
      <w:r w:rsidR="00B44C3B" w:rsidRPr="00176260">
        <w:rPr>
          <w:rFonts w:eastAsia="Times New Roman"/>
          <w:bCs/>
          <w:snapToGrid/>
          <w:color w:val="auto"/>
          <w:spacing w:val="-2"/>
          <w:lang w:val="el-GR"/>
        </w:rPr>
        <w:t>επαγγελματία υγείας</w:t>
      </w:r>
      <w:r w:rsidRPr="00176260">
        <w:rPr>
          <w:rFonts w:eastAsia="Times New Roman"/>
          <w:bCs/>
          <w:snapToGrid/>
          <w:color w:val="auto"/>
          <w:spacing w:val="-2"/>
          <w:lang w:val="el-GR"/>
        </w:rPr>
        <w:t xml:space="preserve"> σας αμέσως εάν έχετε κάποιο από τα σημεία ή συμπτώματα όπως είναι τα παρακάτω: </w:t>
      </w:r>
    </w:p>
    <w:p w14:paraId="7DE09075"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 xml:space="preserve">♦ </w:t>
      </w:r>
      <w:r w:rsidRPr="00176260">
        <w:rPr>
          <w:rFonts w:eastAsia="Times New Roman"/>
          <w:snapToGrid/>
          <w:color w:val="auto"/>
          <w:spacing w:val="-2"/>
          <w:lang w:val="el-GR"/>
        </w:rPr>
        <w:t>πόνο</w:t>
      </w:r>
    </w:p>
    <w:p w14:paraId="2B12CD65"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 xml:space="preserve">♦ </w:t>
      </w:r>
      <w:r w:rsidRPr="00176260">
        <w:rPr>
          <w:rFonts w:eastAsia="Times New Roman"/>
          <w:snapToGrid/>
          <w:color w:val="auto"/>
          <w:spacing w:val="-2"/>
          <w:lang w:val="el-GR"/>
        </w:rPr>
        <w:t>οίδημα ή δυσφορία</w:t>
      </w:r>
      <w:r w:rsidRPr="00176260">
        <w:rPr>
          <w:rFonts w:eastAsia="Times New Roman"/>
          <w:b/>
          <w:bCs/>
          <w:snapToGrid/>
          <w:color w:val="auto"/>
          <w:spacing w:val="-2"/>
          <w:lang w:val="el-GR"/>
        </w:rPr>
        <w:t xml:space="preserve"> </w:t>
      </w:r>
    </w:p>
    <w:p w14:paraId="0B5E5CF5"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 xml:space="preserve">♦ </w:t>
      </w:r>
      <w:r w:rsidRPr="00176260">
        <w:rPr>
          <w:rFonts w:eastAsia="Times New Roman"/>
          <w:snapToGrid/>
          <w:color w:val="auto"/>
          <w:spacing w:val="-2"/>
          <w:lang w:val="el-GR"/>
        </w:rPr>
        <w:t>πονοκέφαλο, ζάλη ή αδυναμία</w:t>
      </w:r>
    </w:p>
    <w:p w14:paraId="3E20DE7F"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lastRenderedPageBreak/>
        <w:t xml:space="preserve">♦ </w:t>
      </w:r>
      <w:r w:rsidRPr="00176260">
        <w:rPr>
          <w:rFonts w:eastAsia="Times New Roman"/>
          <w:snapToGrid/>
          <w:color w:val="auto"/>
          <w:spacing w:val="-2"/>
          <w:lang w:val="el-GR"/>
        </w:rPr>
        <w:t>ασυνήθιστους μώλωπες, ρινορραγίες, ουλορραγίες, αιμορραγία από κοψίματα που αργεί να σταματήσει</w:t>
      </w:r>
    </w:p>
    <w:p w14:paraId="0E049085"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
          <w:bCs/>
          <w:snapToGrid/>
          <w:color w:val="auto"/>
          <w:spacing w:val="-2"/>
          <w:lang w:val="el-GR"/>
        </w:rPr>
        <w:t xml:space="preserve">♦ </w:t>
      </w:r>
      <w:r w:rsidRPr="00176260">
        <w:rPr>
          <w:rFonts w:eastAsia="Times New Roman"/>
          <w:snapToGrid/>
          <w:color w:val="auto"/>
          <w:spacing w:val="-2"/>
          <w:lang w:val="el-GR"/>
        </w:rPr>
        <w:t xml:space="preserve">έμμηνο ρύση ή κολπική αιμορραγία που είναι βαρύτερη από το κανονικό </w:t>
      </w:r>
    </w:p>
    <w:p w14:paraId="602904BF" w14:textId="77777777"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 xml:space="preserve">♦ </w:t>
      </w:r>
      <w:r w:rsidRPr="00176260">
        <w:rPr>
          <w:rFonts w:eastAsia="Times New Roman"/>
          <w:snapToGrid/>
          <w:color w:val="auto"/>
          <w:spacing w:val="-2"/>
          <w:lang w:val="el-GR"/>
        </w:rPr>
        <w:t>αίμα στα ούρα που μπορεί</w:t>
      </w:r>
      <w:r w:rsidR="00246B5B" w:rsidRPr="00176260">
        <w:rPr>
          <w:rFonts w:eastAsia="Times New Roman"/>
          <w:snapToGrid/>
          <w:color w:val="auto"/>
          <w:spacing w:val="-2"/>
          <w:lang w:val="el-GR"/>
        </w:rPr>
        <w:t xml:space="preserve"> </w:t>
      </w:r>
      <w:r w:rsidRPr="00176260">
        <w:rPr>
          <w:rFonts w:eastAsia="Times New Roman"/>
          <w:snapToGrid/>
          <w:color w:val="auto"/>
          <w:spacing w:val="-2"/>
          <w:lang w:val="el-GR"/>
        </w:rPr>
        <w:t xml:space="preserve">να είναι </w:t>
      </w:r>
      <w:proofErr w:type="spellStart"/>
      <w:r w:rsidRPr="00176260">
        <w:rPr>
          <w:rFonts w:eastAsia="Times New Roman"/>
          <w:snapToGrid/>
          <w:color w:val="auto"/>
          <w:spacing w:val="-2"/>
          <w:lang w:val="el-GR"/>
        </w:rPr>
        <w:t>ρόζ</w:t>
      </w:r>
      <w:proofErr w:type="spellEnd"/>
      <w:r w:rsidRPr="00176260">
        <w:rPr>
          <w:rFonts w:eastAsia="Times New Roman"/>
          <w:snapToGrid/>
          <w:color w:val="auto"/>
          <w:spacing w:val="-2"/>
          <w:lang w:val="el-GR"/>
        </w:rPr>
        <w:t xml:space="preserve"> ή καφέ, κόπρανα κόκκινα ή μαύρα</w:t>
      </w:r>
      <w:r w:rsidR="00246B5B" w:rsidRPr="00176260">
        <w:rPr>
          <w:rFonts w:eastAsia="Times New Roman"/>
          <w:snapToGrid/>
          <w:color w:val="auto"/>
          <w:spacing w:val="-2"/>
          <w:lang w:val="el-GR"/>
        </w:rPr>
        <w:t xml:space="preserve"> </w:t>
      </w:r>
    </w:p>
    <w:p w14:paraId="20A809B3" w14:textId="77777777" w:rsidR="00AF0E52" w:rsidRPr="00176260" w:rsidRDefault="00AF0E52" w:rsidP="00AF0E52">
      <w:pPr>
        <w:tabs>
          <w:tab w:val="left" w:pos="567"/>
        </w:tabs>
        <w:outlineLvl w:val="0"/>
        <w:rPr>
          <w:rFonts w:eastAsia="Times New Roman"/>
          <w:b/>
          <w:bCs/>
          <w:snapToGrid/>
          <w:color w:val="auto"/>
          <w:spacing w:val="-2"/>
          <w:lang w:val="el-GR"/>
        </w:rPr>
      </w:pPr>
      <w:r w:rsidRPr="00176260">
        <w:rPr>
          <w:rFonts w:eastAsia="Times New Roman"/>
          <w:b/>
          <w:bCs/>
          <w:snapToGrid/>
          <w:color w:val="auto"/>
          <w:spacing w:val="-2"/>
          <w:lang w:val="el-GR"/>
        </w:rPr>
        <w:t xml:space="preserve">♦ </w:t>
      </w:r>
      <w:r w:rsidRPr="00176260">
        <w:rPr>
          <w:rFonts w:eastAsia="Times New Roman"/>
          <w:snapToGrid/>
          <w:color w:val="auto"/>
          <w:spacing w:val="-2"/>
          <w:lang w:val="el-GR"/>
        </w:rPr>
        <w:t>αποβολή αίματος με το βήχα, ή έμετος με αίμα ή υλικό που μοιάζει με κόκκους καφέ</w:t>
      </w:r>
      <w:r w:rsidRPr="00176260">
        <w:rPr>
          <w:rFonts w:eastAsia="Times New Roman"/>
          <w:b/>
          <w:bCs/>
          <w:snapToGrid/>
          <w:color w:val="auto"/>
          <w:spacing w:val="-2"/>
          <w:lang w:val="el-GR"/>
        </w:rPr>
        <w:t xml:space="preserve"> </w:t>
      </w:r>
    </w:p>
    <w:p w14:paraId="6988EA99" w14:textId="77777777" w:rsidR="00A75B53" w:rsidRPr="005571B3" w:rsidRDefault="00A75B53" w:rsidP="00AF0E52">
      <w:pPr>
        <w:tabs>
          <w:tab w:val="left" w:pos="567"/>
        </w:tabs>
        <w:outlineLvl w:val="0"/>
        <w:rPr>
          <w:rFonts w:eastAsia="Times New Roman"/>
          <w:b/>
          <w:snapToGrid/>
          <w:color w:val="auto"/>
          <w:spacing w:val="-2"/>
          <w:szCs w:val="20"/>
          <w:lang w:val="el-GR"/>
        </w:rPr>
      </w:pPr>
    </w:p>
    <w:p w14:paraId="449CCFDD" w14:textId="0E1C551F"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 xml:space="preserve">Πώς λαμβάνεται το </w:t>
      </w:r>
      <w:proofErr w:type="spellStart"/>
      <w:r w:rsidR="00E71FFC">
        <w:rPr>
          <w:rFonts w:eastAsia="Times New Roman"/>
          <w:b/>
          <w:bCs/>
          <w:snapToGrid/>
          <w:color w:val="auto"/>
          <w:spacing w:val="-2"/>
          <w:lang w:val="el-GR"/>
        </w:rPr>
        <w:t>Rivaroxaban</w:t>
      </w:r>
      <w:proofErr w:type="spellEnd"/>
      <w:r w:rsidR="00E71FFC">
        <w:rPr>
          <w:rFonts w:eastAsia="Times New Roman"/>
          <w:b/>
          <w:bCs/>
          <w:snapToGrid/>
          <w:color w:val="auto"/>
          <w:spacing w:val="-2"/>
          <w:lang w:val="el-GR"/>
        </w:rPr>
        <w:t xml:space="preserve"> </w:t>
      </w:r>
      <w:proofErr w:type="spellStart"/>
      <w:r w:rsidR="00E71FFC">
        <w:rPr>
          <w:rFonts w:eastAsia="Times New Roman"/>
          <w:b/>
          <w:bCs/>
          <w:snapToGrid/>
          <w:color w:val="auto"/>
          <w:spacing w:val="-2"/>
          <w:lang w:val="el-GR"/>
        </w:rPr>
        <w:t>Viatris</w:t>
      </w:r>
      <w:proofErr w:type="spellEnd"/>
      <w:r w:rsidRPr="00176260">
        <w:rPr>
          <w:rFonts w:eastAsia="Times New Roman"/>
          <w:b/>
          <w:bCs/>
          <w:snapToGrid/>
          <w:color w:val="auto"/>
          <w:spacing w:val="-2"/>
          <w:lang w:val="el-GR"/>
        </w:rPr>
        <w:t xml:space="preserve">; </w:t>
      </w:r>
    </w:p>
    <w:p w14:paraId="4EDF3AC9" w14:textId="6FFA5083" w:rsidR="00AF0E52" w:rsidRPr="005571B3" w:rsidRDefault="00AF0E52" w:rsidP="00AF0E52">
      <w:pPr>
        <w:tabs>
          <w:tab w:val="left" w:pos="567"/>
        </w:tabs>
        <w:outlineLvl w:val="0"/>
        <w:rPr>
          <w:rFonts w:eastAsia="Times New Roman"/>
          <w:b/>
          <w:snapToGrid/>
          <w:color w:val="auto"/>
          <w:spacing w:val="-2"/>
          <w:szCs w:val="20"/>
          <w:lang w:val="el-GR"/>
        </w:rPr>
      </w:pPr>
      <w:r w:rsidRPr="00176260">
        <w:rPr>
          <w:rFonts w:eastAsia="Times New Roman"/>
          <w:b/>
          <w:bCs/>
          <w:snapToGrid/>
          <w:color w:val="auto"/>
          <w:spacing w:val="-2"/>
          <w:lang w:val="el-GR"/>
        </w:rPr>
        <w:t xml:space="preserve">♦ </w:t>
      </w:r>
      <w:r w:rsidRPr="00176260">
        <w:rPr>
          <w:rFonts w:eastAsia="Times New Roman"/>
          <w:snapToGrid/>
          <w:color w:val="auto"/>
          <w:spacing w:val="-2"/>
          <w:lang w:val="el-GR"/>
        </w:rPr>
        <w:t xml:space="preserve">Για να διασφαλίσετε τη μέγιστη προστασία, το </w:t>
      </w:r>
      <w:proofErr w:type="spellStart"/>
      <w:r w:rsidR="00E71FFC">
        <w:rPr>
          <w:rFonts w:eastAsia="Times New Roman"/>
          <w:snapToGrid/>
          <w:color w:val="auto"/>
          <w:spacing w:val="-2"/>
          <w:lang w:val="el-GR"/>
        </w:rPr>
        <w:t>Rivaroxaban</w:t>
      </w:r>
      <w:proofErr w:type="spellEnd"/>
      <w:r w:rsidR="00E71FFC">
        <w:rPr>
          <w:rFonts w:eastAsia="Times New Roman"/>
          <w:snapToGrid/>
          <w:color w:val="auto"/>
          <w:spacing w:val="-2"/>
          <w:lang w:val="el-GR"/>
        </w:rPr>
        <w:t xml:space="preserve"> </w:t>
      </w:r>
      <w:proofErr w:type="spellStart"/>
      <w:r w:rsidR="00E71FFC">
        <w:rPr>
          <w:rFonts w:eastAsia="Times New Roman"/>
          <w:snapToGrid/>
          <w:color w:val="auto"/>
          <w:spacing w:val="-2"/>
          <w:lang w:val="el-GR"/>
        </w:rPr>
        <w:t>Viatris</w:t>
      </w:r>
      <w:proofErr w:type="spellEnd"/>
    </w:p>
    <w:p w14:paraId="64DF0144"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- 2,5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Pr="00176260">
        <w:rPr>
          <w:rFonts w:eastAsia="Times New Roman"/>
          <w:bCs/>
          <w:snapToGrid/>
          <w:color w:val="auto"/>
          <w:spacing w:val="-2"/>
          <w:lang w:val="el-GR"/>
        </w:rPr>
        <w:t xml:space="preserve">μπορεί να λαμβάνεται με ή χωρίς φαγητό </w:t>
      </w:r>
    </w:p>
    <w:p w14:paraId="5A407C25"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- 10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Pr="00176260">
        <w:rPr>
          <w:rFonts w:eastAsia="Times New Roman"/>
          <w:bCs/>
          <w:snapToGrid/>
          <w:color w:val="auto"/>
          <w:spacing w:val="-2"/>
          <w:lang w:val="el-GR"/>
        </w:rPr>
        <w:t xml:space="preserve">μπορεί να λαμβάνεται με ή χωρίς φαγητό </w:t>
      </w:r>
    </w:p>
    <w:p w14:paraId="76E78D9A"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- 15</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Pr="00176260">
        <w:rPr>
          <w:rFonts w:eastAsia="Times New Roman"/>
          <w:bCs/>
          <w:snapToGrid/>
          <w:color w:val="auto"/>
          <w:spacing w:val="-2"/>
          <w:lang w:val="el-GR"/>
        </w:rPr>
        <w:t xml:space="preserve">πρέπει να λαμβάνεται με φαγητό </w:t>
      </w:r>
    </w:p>
    <w:p w14:paraId="2C3037F2" w14:textId="77777777" w:rsidR="00AF0E52" w:rsidRPr="005571B3" w:rsidRDefault="00AF0E52" w:rsidP="00AF0E52">
      <w:pPr>
        <w:tabs>
          <w:tab w:val="left" w:pos="567"/>
        </w:tabs>
        <w:outlineLvl w:val="0"/>
        <w:rPr>
          <w:rFonts w:eastAsia="Times New Roman"/>
          <w:bCs/>
          <w:snapToGrid/>
          <w:color w:val="auto"/>
          <w:spacing w:val="-2"/>
          <w:szCs w:val="20"/>
          <w:lang w:val="el-GR"/>
        </w:rPr>
      </w:pPr>
      <w:r w:rsidRPr="00176260">
        <w:rPr>
          <w:rFonts w:eastAsia="Times New Roman"/>
          <w:bCs/>
          <w:snapToGrid/>
          <w:color w:val="auto"/>
          <w:spacing w:val="-2"/>
          <w:lang w:val="el-GR"/>
        </w:rPr>
        <w:t>- 20</w:t>
      </w:r>
      <w:r w:rsidR="00903618">
        <w:rPr>
          <w:rFonts w:eastAsia="Times New Roman"/>
          <w:bCs/>
          <w:snapToGrid/>
          <w:color w:val="auto"/>
          <w:spacing w:val="-2"/>
          <w:lang w:val="el-GR"/>
        </w:rPr>
        <w:t> </w:t>
      </w:r>
      <w:proofErr w:type="spellStart"/>
      <w:r w:rsidR="00903618">
        <w:rPr>
          <w:rFonts w:eastAsia="Times New Roman"/>
          <w:bCs/>
          <w:snapToGrid/>
          <w:color w:val="auto"/>
          <w:spacing w:val="-2"/>
          <w:lang w:val="el-GR"/>
        </w:rPr>
        <w:t>mg</w:t>
      </w:r>
      <w:proofErr w:type="spellEnd"/>
      <w:r w:rsidR="00903618">
        <w:rPr>
          <w:rFonts w:eastAsia="Times New Roman"/>
          <w:bCs/>
          <w:snapToGrid/>
          <w:color w:val="auto"/>
          <w:spacing w:val="-2"/>
          <w:lang w:val="el-GR"/>
        </w:rPr>
        <w:t xml:space="preserve"> </w:t>
      </w:r>
      <w:r w:rsidRPr="00176260">
        <w:rPr>
          <w:rFonts w:eastAsia="Times New Roman"/>
          <w:bCs/>
          <w:snapToGrid/>
          <w:color w:val="auto"/>
          <w:spacing w:val="-2"/>
          <w:lang w:val="el-GR"/>
        </w:rPr>
        <w:t>πρέπει να λαμβάνεται με φαγητό</w:t>
      </w:r>
    </w:p>
    <w:p w14:paraId="50DF0113" w14:textId="77777777" w:rsidR="00AF0E52" w:rsidRPr="005571B3" w:rsidRDefault="00AF0E52" w:rsidP="00AF0E52">
      <w:pPr>
        <w:tabs>
          <w:tab w:val="left" w:pos="567"/>
        </w:tabs>
        <w:outlineLvl w:val="0"/>
        <w:rPr>
          <w:rFonts w:eastAsia="Times New Roman"/>
          <w:b/>
          <w:snapToGrid/>
          <w:color w:val="auto"/>
          <w:spacing w:val="-2"/>
          <w:szCs w:val="20"/>
          <w:lang w:val="el-GR"/>
        </w:rPr>
      </w:pPr>
    </w:p>
    <w:p w14:paraId="16391EA8" w14:textId="77777777" w:rsidR="007E638C" w:rsidRPr="00176260" w:rsidRDefault="007E638C" w:rsidP="007E638C">
      <w:pPr>
        <w:rPr>
          <w:spacing w:val="-2"/>
          <w:lang w:val="el-GR"/>
        </w:rPr>
      </w:pPr>
      <w:r w:rsidRPr="00176260">
        <w:rPr>
          <w:spacing w:val="-2"/>
          <w:lang w:val="el-GR"/>
        </w:rPr>
        <w:br w:type="page"/>
      </w:r>
    </w:p>
    <w:p w14:paraId="2859C3F6" w14:textId="77777777" w:rsidR="00F93AFF" w:rsidRPr="00176260" w:rsidRDefault="00F93AFF">
      <w:pPr>
        <w:rPr>
          <w:spacing w:val="-2"/>
          <w:lang w:val="el-GR"/>
        </w:rPr>
      </w:pPr>
    </w:p>
    <w:p w14:paraId="16BF7F4C" w14:textId="77777777" w:rsidR="00F93AFF" w:rsidRPr="00176260" w:rsidRDefault="00F93AFF">
      <w:pPr>
        <w:rPr>
          <w:spacing w:val="-2"/>
          <w:lang w:val="el-GR"/>
        </w:rPr>
      </w:pPr>
    </w:p>
    <w:p w14:paraId="4B8352A9" w14:textId="77777777" w:rsidR="00F93AFF" w:rsidRPr="00176260" w:rsidRDefault="00F93AFF">
      <w:pPr>
        <w:rPr>
          <w:spacing w:val="-2"/>
          <w:lang w:val="el-GR"/>
        </w:rPr>
      </w:pPr>
    </w:p>
    <w:p w14:paraId="08070540" w14:textId="77777777" w:rsidR="00F93AFF" w:rsidRPr="00176260" w:rsidRDefault="00F93AFF">
      <w:pPr>
        <w:rPr>
          <w:spacing w:val="-2"/>
          <w:lang w:val="el-GR"/>
        </w:rPr>
      </w:pPr>
    </w:p>
    <w:p w14:paraId="1061124A" w14:textId="77777777" w:rsidR="00F93AFF" w:rsidRPr="00176260" w:rsidRDefault="00F93AFF">
      <w:pPr>
        <w:rPr>
          <w:spacing w:val="-2"/>
          <w:lang w:val="el-GR"/>
        </w:rPr>
      </w:pPr>
    </w:p>
    <w:p w14:paraId="77075089" w14:textId="77777777" w:rsidR="00F93AFF" w:rsidRPr="00176260" w:rsidRDefault="00F93AFF">
      <w:pPr>
        <w:rPr>
          <w:spacing w:val="-2"/>
          <w:lang w:val="el-GR"/>
        </w:rPr>
      </w:pPr>
    </w:p>
    <w:p w14:paraId="6EA985B0" w14:textId="77777777" w:rsidR="00F93AFF" w:rsidRPr="00176260" w:rsidRDefault="00F93AFF">
      <w:pPr>
        <w:rPr>
          <w:spacing w:val="-2"/>
          <w:lang w:val="el-GR"/>
        </w:rPr>
      </w:pPr>
    </w:p>
    <w:p w14:paraId="787A9CC2" w14:textId="77777777" w:rsidR="00F93AFF" w:rsidRPr="00176260" w:rsidRDefault="00F93AFF">
      <w:pPr>
        <w:rPr>
          <w:spacing w:val="-2"/>
          <w:lang w:val="el-GR"/>
        </w:rPr>
      </w:pPr>
    </w:p>
    <w:p w14:paraId="12DCA701" w14:textId="77777777" w:rsidR="00F93AFF" w:rsidRPr="00176260" w:rsidRDefault="00F93AFF">
      <w:pPr>
        <w:rPr>
          <w:spacing w:val="-2"/>
          <w:lang w:val="el-GR"/>
        </w:rPr>
      </w:pPr>
    </w:p>
    <w:p w14:paraId="35FF93D3" w14:textId="77777777" w:rsidR="00F93AFF" w:rsidRPr="00176260" w:rsidRDefault="00F93AFF">
      <w:pPr>
        <w:rPr>
          <w:spacing w:val="-2"/>
          <w:lang w:val="el-GR"/>
        </w:rPr>
      </w:pPr>
    </w:p>
    <w:p w14:paraId="28D6E3EA" w14:textId="77777777" w:rsidR="00F93AFF" w:rsidRPr="00176260" w:rsidRDefault="00F93AFF">
      <w:pPr>
        <w:rPr>
          <w:spacing w:val="-2"/>
          <w:lang w:val="el-GR"/>
        </w:rPr>
      </w:pPr>
    </w:p>
    <w:p w14:paraId="56F24ED0" w14:textId="77777777" w:rsidR="00F93AFF" w:rsidRPr="00176260" w:rsidRDefault="00F93AFF">
      <w:pPr>
        <w:rPr>
          <w:spacing w:val="-2"/>
          <w:lang w:val="el-GR"/>
        </w:rPr>
      </w:pPr>
    </w:p>
    <w:p w14:paraId="28C6745B" w14:textId="77777777" w:rsidR="00F93AFF" w:rsidRPr="00176260" w:rsidRDefault="00F93AFF">
      <w:pPr>
        <w:rPr>
          <w:spacing w:val="-2"/>
          <w:lang w:val="el-GR"/>
        </w:rPr>
      </w:pPr>
    </w:p>
    <w:p w14:paraId="606A8506" w14:textId="77777777" w:rsidR="00F93AFF" w:rsidRPr="00176260" w:rsidRDefault="00F93AFF">
      <w:pPr>
        <w:rPr>
          <w:spacing w:val="-2"/>
          <w:lang w:val="el-GR"/>
        </w:rPr>
      </w:pPr>
    </w:p>
    <w:p w14:paraId="717E1955" w14:textId="77777777" w:rsidR="00F93AFF" w:rsidRPr="00176260" w:rsidRDefault="00F93AFF">
      <w:pPr>
        <w:rPr>
          <w:spacing w:val="-2"/>
          <w:lang w:val="el-GR"/>
        </w:rPr>
      </w:pPr>
    </w:p>
    <w:p w14:paraId="0D9ED023" w14:textId="77777777" w:rsidR="00F93AFF" w:rsidRPr="00176260" w:rsidRDefault="00F93AFF">
      <w:pPr>
        <w:rPr>
          <w:spacing w:val="-2"/>
          <w:lang w:val="el-GR"/>
        </w:rPr>
      </w:pPr>
    </w:p>
    <w:p w14:paraId="20A384BE" w14:textId="77777777" w:rsidR="00F93AFF" w:rsidRPr="00176260" w:rsidRDefault="00F93AFF">
      <w:pPr>
        <w:rPr>
          <w:spacing w:val="-2"/>
          <w:lang w:val="el-GR"/>
        </w:rPr>
      </w:pPr>
    </w:p>
    <w:p w14:paraId="3C281F13" w14:textId="77777777" w:rsidR="00F93AFF" w:rsidRPr="00176260" w:rsidRDefault="00F93AFF">
      <w:pPr>
        <w:rPr>
          <w:b/>
          <w:noProof/>
          <w:spacing w:val="-2"/>
          <w:lang w:val="el-GR"/>
        </w:rPr>
      </w:pPr>
    </w:p>
    <w:p w14:paraId="6A3D02A0" w14:textId="77777777" w:rsidR="00F93AFF" w:rsidRPr="00176260" w:rsidRDefault="00F93AFF">
      <w:pPr>
        <w:pStyle w:val="TitleA"/>
        <w:outlineLvl w:val="1"/>
        <w:rPr>
          <w:spacing w:val="-2"/>
        </w:rPr>
      </w:pPr>
      <w:r w:rsidRPr="00176260">
        <w:rPr>
          <w:spacing w:val="-2"/>
        </w:rPr>
        <w:t>B. ΦΥΛΛΟ ΟΔΗΓΙΩΝ ΧΡΗΣΗΣ</w:t>
      </w:r>
    </w:p>
    <w:p w14:paraId="419AB574" w14:textId="77777777" w:rsidR="00F93AFF" w:rsidRPr="00176260" w:rsidRDefault="00F93AFF">
      <w:pPr>
        <w:pStyle w:val="TitleA"/>
        <w:outlineLvl w:val="9"/>
        <w:rPr>
          <w:b w:val="0"/>
          <w:noProof/>
          <w:spacing w:val="-2"/>
        </w:rPr>
      </w:pPr>
    </w:p>
    <w:p w14:paraId="672FEA3F" w14:textId="77777777" w:rsidR="00F93AFF" w:rsidRPr="00176260" w:rsidRDefault="00F93AFF">
      <w:pPr>
        <w:jc w:val="center"/>
        <w:rPr>
          <w:b/>
          <w:spacing w:val="-2"/>
          <w:lang w:val="el-GR"/>
        </w:rPr>
      </w:pPr>
      <w:r w:rsidRPr="00176260">
        <w:rPr>
          <w:rFonts w:eastAsia="Times New Roman"/>
          <w:b/>
          <w:noProof/>
          <w:spacing w:val="-2"/>
          <w:lang w:val="el-GR"/>
        </w:rPr>
        <w:br w:type="column"/>
      </w:r>
      <w:r w:rsidRPr="00176260">
        <w:rPr>
          <w:b/>
          <w:spacing w:val="-2"/>
          <w:lang w:val="el-GR"/>
        </w:rPr>
        <w:lastRenderedPageBreak/>
        <w:t>Φύλλο οδηγιών χρήσης: Πληροφορίες για τον χρήστη</w:t>
      </w:r>
    </w:p>
    <w:p w14:paraId="343A5B30" w14:textId="77777777" w:rsidR="00F93AFF" w:rsidRPr="00176260" w:rsidRDefault="00F93AFF">
      <w:pPr>
        <w:jc w:val="center"/>
        <w:rPr>
          <w:rFonts w:eastAsia="Times New Roman"/>
          <w:b/>
          <w:bCs/>
          <w:noProof/>
          <w:spacing w:val="-2"/>
          <w:lang w:val="el-GR"/>
        </w:rPr>
      </w:pPr>
    </w:p>
    <w:p w14:paraId="3DC91448" w14:textId="70EFB204" w:rsidR="00F93AFF" w:rsidRPr="00176260" w:rsidRDefault="00E71FFC">
      <w:pPr>
        <w:jc w:val="center"/>
        <w:outlineLvl w:val="2"/>
        <w:rPr>
          <w:rFonts w:eastAsia="Times New Roman"/>
          <w:b/>
          <w:bCs/>
          <w:noProof/>
          <w:spacing w:val="-2"/>
          <w:lang w:val="el-GR"/>
        </w:rPr>
      </w:pPr>
      <w:r>
        <w:rPr>
          <w:rFonts w:eastAsia="Times New Roman"/>
          <w:b/>
          <w:bCs/>
          <w:noProof/>
          <w:spacing w:val="-2"/>
          <w:lang w:val="el-GR"/>
        </w:rPr>
        <w:t>Rivaroxaban Viatris</w:t>
      </w:r>
      <w:r w:rsidR="00F93AFF" w:rsidRPr="00176260">
        <w:rPr>
          <w:rFonts w:eastAsia="Times New Roman"/>
          <w:b/>
          <w:bCs/>
          <w:noProof/>
          <w:spacing w:val="-2"/>
          <w:lang w:val="el-GR"/>
        </w:rPr>
        <w:t xml:space="preserve"> 2,5</w:t>
      </w:r>
      <w:r w:rsidR="00903618">
        <w:rPr>
          <w:rFonts w:eastAsia="Times New Roman"/>
          <w:b/>
          <w:bCs/>
          <w:noProof/>
          <w:spacing w:val="-2"/>
          <w:lang w:val="el-GR"/>
        </w:rPr>
        <w:t xml:space="preserve"> mg </w:t>
      </w:r>
      <w:r w:rsidR="00F93AFF" w:rsidRPr="00176260">
        <w:rPr>
          <w:rFonts w:eastAsia="Times New Roman"/>
          <w:b/>
          <w:bCs/>
          <w:noProof/>
          <w:spacing w:val="-2"/>
          <w:lang w:val="el-GR"/>
        </w:rPr>
        <w:t>επικαλυμμένα με λεπτό υμένιο δισκία</w:t>
      </w:r>
    </w:p>
    <w:p w14:paraId="661BF1CF" w14:textId="77777777" w:rsidR="00F93AFF" w:rsidRPr="00176260" w:rsidRDefault="00F93AFF">
      <w:pPr>
        <w:jc w:val="center"/>
        <w:rPr>
          <w:rFonts w:eastAsia="Times New Roman"/>
          <w:noProof/>
          <w:spacing w:val="-2"/>
          <w:lang w:val="el-GR"/>
        </w:rPr>
      </w:pPr>
      <w:r w:rsidRPr="00176260">
        <w:rPr>
          <w:rFonts w:eastAsia="Times New Roman"/>
          <w:noProof/>
          <w:spacing w:val="-2"/>
          <w:lang w:val="el-GR"/>
        </w:rPr>
        <w:t>ριβαροξαμπάνη</w:t>
      </w:r>
    </w:p>
    <w:p w14:paraId="5918825E" w14:textId="77777777" w:rsidR="00F93AFF" w:rsidRPr="00176260" w:rsidRDefault="00F93AFF">
      <w:pPr>
        <w:jc w:val="center"/>
        <w:rPr>
          <w:rFonts w:eastAsia="Times New Roman"/>
          <w:noProof/>
          <w:spacing w:val="-2"/>
          <w:lang w:val="el-GR"/>
        </w:rPr>
      </w:pPr>
    </w:p>
    <w:p w14:paraId="1C4E26C5" w14:textId="77777777" w:rsidR="00F93AFF" w:rsidRPr="00176260" w:rsidRDefault="00F93AFF">
      <w:pPr>
        <w:suppressAutoHyphens/>
        <w:ind w:left="567" w:hanging="567"/>
        <w:rPr>
          <w:rFonts w:eastAsia="Times New Roman"/>
          <w:b/>
          <w:bCs/>
          <w:noProof/>
          <w:spacing w:val="-2"/>
          <w:lang w:val="el-GR"/>
        </w:rPr>
      </w:pPr>
    </w:p>
    <w:p w14:paraId="7D320624" w14:textId="77777777" w:rsidR="00F93AFF" w:rsidRPr="00176260" w:rsidRDefault="00F93AFF">
      <w:pPr>
        <w:suppressAutoHyphens/>
        <w:ind w:left="567" w:hanging="567"/>
        <w:rPr>
          <w:rFonts w:eastAsia="Times New Roman"/>
          <w:b/>
          <w:bCs/>
          <w:noProof/>
          <w:spacing w:val="-2"/>
          <w:lang w:val="el-GR"/>
        </w:rPr>
      </w:pPr>
      <w:r w:rsidRPr="00176260">
        <w:rPr>
          <w:rFonts w:eastAsia="Times New Roman"/>
          <w:b/>
          <w:bCs/>
          <w:noProof/>
          <w:spacing w:val="-2"/>
          <w:lang w:val="el-GR"/>
        </w:rPr>
        <w:t>Διαβάστε προσεκτικά ολόκληρο το φύλλο οδηγιών χρήσης πριν αρχίσετε να παίρνετε αυτό το</w:t>
      </w:r>
    </w:p>
    <w:p w14:paraId="03228439" w14:textId="77777777" w:rsidR="00F93AFF" w:rsidRPr="00176260" w:rsidRDefault="00F93AFF">
      <w:pPr>
        <w:suppressAutoHyphens/>
        <w:ind w:left="567" w:hanging="567"/>
        <w:rPr>
          <w:rFonts w:eastAsia="Times New Roman"/>
          <w:noProof/>
          <w:spacing w:val="-2"/>
          <w:lang w:val="el-GR"/>
        </w:rPr>
      </w:pPr>
      <w:r w:rsidRPr="00176260">
        <w:rPr>
          <w:rFonts w:eastAsia="Times New Roman"/>
          <w:b/>
          <w:bCs/>
          <w:noProof/>
          <w:spacing w:val="-2"/>
          <w:lang w:val="el-GR"/>
        </w:rPr>
        <w:t xml:space="preserve">φάρμακο, </w:t>
      </w:r>
      <w:r w:rsidRPr="00176260">
        <w:rPr>
          <w:rFonts w:eastAsia="Times New Roman"/>
          <w:b/>
          <w:noProof/>
          <w:spacing w:val="-2"/>
          <w:lang w:val="el-GR"/>
        </w:rPr>
        <w:t>διότι περιλαμβάνει σημαντικές πληροφορίες για σας</w:t>
      </w:r>
      <w:r w:rsidRPr="00176260">
        <w:rPr>
          <w:rFonts w:eastAsia="Times New Roman"/>
          <w:b/>
          <w:bCs/>
          <w:noProof/>
          <w:spacing w:val="-2"/>
          <w:lang w:val="el-GR"/>
        </w:rPr>
        <w:t>.</w:t>
      </w:r>
    </w:p>
    <w:p w14:paraId="5E373CF9" w14:textId="77777777" w:rsidR="00F93AFF" w:rsidRPr="00176260" w:rsidRDefault="00F93AFF">
      <w:pPr>
        <w:tabs>
          <w:tab w:val="left" w:pos="567"/>
        </w:tabs>
        <w:ind w:left="567" w:hanging="567"/>
        <w:rPr>
          <w:rFonts w:eastAsia="Times New Roman"/>
          <w:noProof/>
          <w:spacing w:val="-2"/>
          <w:lang w:val="el-GR"/>
        </w:rPr>
      </w:pPr>
      <w:r w:rsidRPr="00176260">
        <w:rPr>
          <w:rFonts w:eastAsia="Times New Roman"/>
          <w:noProof/>
          <w:spacing w:val="-2"/>
          <w:lang w:val="el-GR"/>
        </w:rPr>
        <w:noBreakHyphen/>
      </w:r>
      <w:r w:rsidRPr="00176260">
        <w:rPr>
          <w:rFonts w:eastAsia="Times New Roman"/>
          <w:noProof/>
          <w:spacing w:val="-2"/>
          <w:lang w:val="el-GR"/>
        </w:rPr>
        <w:tab/>
        <w:t>Φυλάξτε αυτό το φύλλο οδηγιών χρήσης. Ίσως χρειαστεί να το διαβάσετε ξανά.</w:t>
      </w:r>
    </w:p>
    <w:p w14:paraId="082AF421" w14:textId="77777777" w:rsidR="00F93AFF" w:rsidRPr="00176260" w:rsidRDefault="00F93AFF">
      <w:pPr>
        <w:tabs>
          <w:tab w:val="left" w:pos="567"/>
        </w:tabs>
        <w:ind w:left="567" w:hanging="567"/>
        <w:rPr>
          <w:rFonts w:eastAsia="Times New Roman"/>
          <w:noProof/>
          <w:spacing w:val="-2"/>
          <w:lang w:val="el-GR"/>
        </w:rPr>
      </w:pPr>
      <w:r w:rsidRPr="00176260">
        <w:rPr>
          <w:rFonts w:eastAsia="Times New Roman"/>
          <w:noProof/>
          <w:spacing w:val="-2"/>
          <w:lang w:val="el-GR"/>
        </w:rPr>
        <w:noBreakHyphen/>
      </w:r>
      <w:r w:rsidRPr="00176260">
        <w:rPr>
          <w:rFonts w:eastAsia="Times New Roman"/>
          <w:noProof/>
          <w:spacing w:val="-2"/>
          <w:lang w:val="el-GR"/>
        </w:rPr>
        <w:tab/>
        <w:t>Εάν έχετε περαιτέρω απορίες, ρωτήστε τον γιατρό ή τον φαρμακοποιό σας.</w:t>
      </w:r>
    </w:p>
    <w:p w14:paraId="72E44E08" w14:textId="77777777" w:rsidR="00F93AFF" w:rsidRPr="00176260" w:rsidRDefault="00F93AFF">
      <w:pPr>
        <w:tabs>
          <w:tab w:val="left" w:pos="567"/>
        </w:tabs>
        <w:ind w:left="567" w:hanging="567"/>
        <w:rPr>
          <w:rFonts w:eastAsia="Times New Roman"/>
          <w:noProof/>
          <w:spacing w:val="-2"/>
          <w:lang w:val="el-GR"/>
        </w:rPr>
      </w:pPr>
      <w:r w:rsidRPr="00176260">
        <w:rPr>
          <w:rFonts w:eastAsia="Times New Roman"/>
          <w:noProof/>
          <w:spacing w:val="-2"/>
          <w:lang w:val="el-GR"/>
        </w:rPr>
        <w:noBreakHyphen/>
      </w:r>
      <w:r w:rsidRPr="00176260">
        <w:rPr>
          <w:rFonts w:eastAsia="Times New Roman"/>
          <w:noProof/>
          <w:spacing w:val="-2"/>
          <w:lang w:val="el-GR"/>
        </w:rPr>
        <w:tab/>
        <w:t xml:space="preserve">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w:t>
      </w:r>
      <w:r w:rsidRPr="00176260">
        <w:rPr>
          <w:spacing w:val="-2"/>
          <w:lang w:val="el-GR"/>
        </w:rPr>
        <w:t>συμπτώματα</w:t>
      </w:r>
      <w:r w:rsidRPr="00176260">
        <w:rPr>
          <w:rFonts w:eastAsia="Times New Roman"/>
          <w:noProof/>
          <w:spacing w:val="-2"/>
          <w:lang w:val="el-GR"/>
        </w:rPr>
        <w:t xml:space="preserve"> της ασθένειάς τους είναι ίδια με τα δικά σας.</w:t>
      </w:r>
    </w:p>
    <w:p w14:paraId="3B928404" w14:textId="77777777" w:rsidR="00F93AFF" w:rsidRPr="00176260" w:rsidRDefault="00F93AFF">
      <w:pPr>
        <w:tabs>
          <w:tab w:val="left" w:pos="567"/>
        </w:tabs>
        <w:ind w:left="567" w:hanging="567"/>
        <w:rPr>
          <w:rFonts w:eastAsia="Times New Roman"/>
          <w:noProof/>
          <w:spacing w:val="-2"/>
          <w:lang w:val="el-GR"/>
        </w:rPr>
      </w:pPr>
      <w:r w:rsidRPr="00176260">
        <w:rPr>
          <w:rFonts w:eastAsia="Times New Roman"/>
          <w:noProof/>
          <w:spacing w:val="-2"/>
          <w:lang w:val="el-GR"/>
        </w:rPr>
        <w:noBreakHyphen/>
      </w:r>
      <w:r w:rsidRPr="00176260">
        <w:rPr>
          <w:rFonts w:eastAsia="Times New Roman"/>
          <w:noProof/>
          <w:spacing w:val="-2"/>
          <w:lang w:val="el-GR"/>
        </w:rPr>
        <w:tab/>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w:t>
      </w:r>
      <w:r w:rsidRPr="00176260">
        <w:rPr>
          <w:noProof/>
          <w:spacing w:val="-2"/>
          <w:lang w:val="el-GR"/>
        </w:rPr>
        <w:t>Βλέπε παράγραφο 4</w:t>
      </w:r>
      <w:r w:rsidRPr="00176260">
        <w:rPr>
          <w:spacing w:val="-2"/>
          <w:lang w:val="el-GR"/>
        </w:rPr>
        <w:t>.</w:t>
      </w:r>
    </w:p>
    <w:p w14:paraId="7EDF51B6" w14:textId="013533B6" w:rsidR="00F93AFF" w:rsidRDefault="00F93AFF">
      <w:pPr>
        <w:rPr>
          <w:rFonts w:eastAsia="Times New Roman"/>
          <w:noProof/>
          <w:spacing w:val="-2"/>
          <w:lang w:val="el-GR"/>
        </w:rPr>
      </w:pPr>
    </w:p>
    <w:p w14:paraId="535B6C88" w14:textId="77777777" w:rsidR="00C066DC" w:rsidRPr="00220655" w:rsidRDefault="00C066DC" w:rsidP="00C066DC">
      <w:pPr>
        <w:numPr>
          <w:ilvl w:val="12"/>
          <w:numId w:val="0"/>
        </w:numPr>
      </w:pPr>
    </w:p>
    <w:tbl>
      <w:tblPr>
        <w:tblStyle w:val="TableGrid"/>
        <w:tblW w:w="0" w:type="auto"/>
        <w:tblLook w:val="04A0" w:firstRow="1" w:lastRow="0" w:firstColumn="1" w:lastColumn="0" w:noHBand="0" w:noVBand="1"/>
      </w:tblPr>
      <w:tblGrid>
        <w:gridCol w:w="9109"/>
      </w:tblGrid>
      <w:tr w:rsidR="00C066DC" w:rsidRPr="00C066DC" w14:paraId="6C40289B" w14:textId="77777777" w:rsidTr="00AC3298">
        <w:tc>
          <w:tcPr>
            <w:tcW w:w="9287" w:type="dxa"/>
          </w:tcPr>
          <w:p w14:paraId="755F8361" w14:textId="4287F0D3" w:rsidR="00C066DC" w:rsidRPr="0039085D" w:rsidRDefault="00C066DC" w:rsidP="00AC3298">
            <w:pPr>
              <w:numPr>
                <w:ilvl w:val="12"/>
                <w:numId w:val="0"/>
              </w:numPr>
              <w:rPr>
                <w:noProof/>
                <w:lang w:val="el-GR"/>
              </w:rPr>
            </w:pPr>
            <w:r w:rsidRPr="0039085D">
              <w:rPr>
                <w:lang w:val="el-GR"/>
              </w:rPr>
              <w:t xml:space="preserve">ΣΗΜΑΝΤΙΚΟ: Το </w:t>
            </w:r>
            <w:r>
              <w:rPr>
                <w:lang w:val="el-GR"/>
              </w:rPr>
              <w:t>κουτί</w:t>
            </w:r>
            <w:r w:rsidRPr="0039085D">
              <w:rPr>
                <w:lang w:val="el-GR"/>
              </w:rPr>
              <w:t xml:space="preserve"> </w:t>
            </w:r>
            <w:r w:rsidR="00E71FFC">
              <w:t>Rivaroxaban</w:t>
            </w:r>
            <w:r w:rsidR="00E71FFC" w:rsidRPr="00917026">
              <w:rPr>
                <w:lang w:val="el-GR"/>
              </w:rPr>
              <w:t xml:space="preserve"> </w:t>
            </w:r>
            <w:r w:rsidR="00E71FFC">
              <w:t>Viatris</w:t>
            </w:r>
            <w:r w:rsidRPr="0039085D">
              <w:rPr>
                <w:lang w:val="el-GR"/>
              </w:rPr>
              <w:t xml:space="preserve"> περιλαμβάνει μια Κάρτα Προειδοποίησης Ασθενούς </w:t>
            </w:r>
            <w:r>
              <w:rPr>
                <w:lang w:val="el-GR"/>
              </w:rPr>
              <w:t xml:space="preserve">- </w:t>
            </w:r>
            <w:r w:rsidRPr="0039085D">
              <w:rPr>
                <w:lang w:val="el-GR"/>
              </w:rPr>
              <w:t>που περιέχει σημαντικές πληροφορίες για την ασφάλεια. Κρατήστε αυτήν την κάρτα μαζί σας ανά πάσα στιγμή</w:t>
            </w:r>
          </w:p>
        </w:tc>
      </w:tr>
    </w:tbl>
    <w:p w14:paraId="710D7B6C" w14:textId="2D44C1D1" w:rsidR="00C066DC" w:rsidRDefault="00C066DC">
      <w:pPr>
        <w:rPr>
          <w:rFonts w:eastAsia="Times New Roman"/>
          <w:noProof/>
          <w:spacing w:val="-2"/>
          <w:lang w:val="el-GR"/>
        </w:rPr>
      </w:pPr>
    </w:p>
    <w:p w14:paraId="41CC3D60" w14:textId="77777777" w:rsidR="00C066DC" w:rsidRPr="00176260" w:rsidRDefault="00C066DC">
      <w:pPr>
        <w:rPr>
          <w:rFonts w:eastAsia="Times New Roman"/>
          <w:noProof/>
          <w:spacing w:val="-2"/>
          <w:lang w:val="el-GR"/>
        </w:rPr>
      </w:pPr>
    </w:p>
    <w:p w14:paraId="584E9F2A" w14:textId="77777777" w:rsidR="00F93AFF" w:rsidRPr="00176260" w:rsidRDefault="00F93AFF">
      <w:pPr>
        <w:numPr>
          <w:ilvl w:val="12"/>
          <w:numId w:val="0"/>
        </w:numPr>
        <w:rPr>
          <w:rFonts w:eastAsia="Times New Roman"/>
          <w:noProof/>
          <w:spacing w:val="-2"/>
          <w:lang w:val="el-GR"/>
        </w:rPr>
      </w:pPr>
      <w:r w:rsidRPr="00176260">
        <w:rPr>
          <w:rFonts w:eastAsia="Times New Roman"/>
          <w:b/>
          <w:bCs/>
          <w:noProof/>
          <w:spacing w:val="-2"/>
          <w:lang w:val="el-GR"/>
        </w:rPr>
        <w:t>Τ</w:t>
      </w:r>
      <w:r w:rsidR="00CB018B" w:rsidRPr="00176260">
        <w:rPr>
          <w:rFonts w:eastAsia="Times New Roman"/>
          <w:b/>
          <w:bCs/>
          <w:noProof/>
          <w:spacing w:val="-2"/>
          <w:lang w:val="el-GR"/>
        </w:rPr>
        <w:t>ι</w:t>
      </w:r>
      <w:r w:rsidRPr="00176260">
        <w:rPr>
          <w:rFonts w:eastAsia="Times New Roman"/>
          <w:b/>
          <w:bCs/>
          <w:noProof/>
          <w:spacing w:val="-2"/>
          <w:lang w:val="el-GR"/>
        </w:rPr>
        <w:t xml:space="preserve"> περιέχει το παρόν φύλλο οδηγιών</w:t>
      </w:r>
    </w:p>
    <w:p w14:paraId="5B3CE566" w14:textId="742EB2D4"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1.</w:t>
      </w:r>
      <w:r w:rsidRPr="00176260">
        <w:rPr>
          <w:rFonts w:eastAsia="Times New Roman"/>
          <w:noProof/>
          <w:spacing w:val="-2"/>
          <w:lang w:val="el-GR"/>
        </w:rPr>
        <w:tab/>
        <w:t xml:space="preserve">Τι είναι το </w:t>
      </w:r>
      <w:r w:rsidR="00E71FFC">
        <w:rPr>
          <w:rFonts w:eastAsia="Times New Roman"/>
          <w:noProof/>
          <w:spacing w:val="-2"/>
          <w:lang w:val="el-GR"/>
        </w:rPr>
        <w:t>Rivaroxaban Viatris</w:t>
      </w:r>
      <w:r w:rsidRPr="00176260">
        <w:rPr>
          <w:rFonts w:eastAsia="Times New Roman"/>
          <w:noProof/>
          <w:spacing w:val="-2"/>
          <w:lang w:val="el-GR"/>
        </w:rPr>
        <w:t xml:space="preserve"> και ποια είναι η χρήση του</w:t>
      </w:r>
    </w:p>
    <w:p w14:paraId="4A395D69" w14:textId="3E8F6999"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2.</w:t>
      </w:r>
      <w:r w:rsidRPr="00176260">
        <w:rPr>
          <w:rFonts w:eastAsia="Times New Roman"/>
          <w:noProof/>
          <w:spacing w:val="-2"/>
          <w:lang w:val="el-GR"/>
        </w:rPr>
        <w:tab/>
        <w:t xml:space="preserve">Τι πρέπει να γνωρίζετε πριν πάρετε το </w:t>
      </w:r>
      <w:r w:rsidR="00E71FFC">
        <w:rPr>
          <w:rFonts w:eastAsia="Times New Roman"/>
          <w:noProof/>
          <w:spacing w:val="-2"/>
          <w:lang w:val="el-GR"/>
        </w:rPr>
        <w:t>Rivaroxaban Viatris</w:t>
      </w:r>
    </w:p>
    <w:p w14:paraId="15C15971" w14:textId="1ED2F2B8"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3.</w:t>
      </w:r>
      <w:r w:rsidRPr="00176260">
        <w:rPr>
          <w:rFonts w:eastAsia="Times New Roman"/>
          <w:noProof/>
          <w:spacing w:val="-2"/>
          <w:lang w:val="el-GR"/>
        </w:rPr>
        <w:tab/>
        <w:t xml:space="preserve">Πώς να πάρετε το </w:t>
      </w:r>
      <w:r w:rsidR="00E71FFC">
        <w:rPr>
          <w:rFonts w:eastAsia="Times New Roman"/>
          <w:noProof/>
          <w:spacing w:val="-2"/>
          <w:lang w:val="el-GR"/>
        </w:rPr>
        <w:t>Rivaroxaban Viatris</w:t>
      </w:r>
    </w:p>
    <w:p w14:paraId="359104CA" w14:textId="77777777"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4.</w:t>
      </w:r>
      <w:r w:rsidRPr="00176260">
        <w:rPr>
          <w:rFonts w:eastAsia="Times New Roman"/>
          <w:noProof/>
          <w:spacing w:val="-2"/>
          <w:lang w:val="el-GR"/>
        </w:rPr>
        <w:tab/>
        <w:t>Πιθανές ανεπιθύμητες ενέργειες</w:t>
      </w:r>
    </w:p>
    <w:p w14:paraId="177190D4" w14:textId="1DB6320C" w:rsidR="00F93AFF" w:rsidRPr="00176260" w:rsidRDefault="00F93AFF">
      <w:pPr>
        <w:rPr>
          <w:rFonts w:eastAsia="Times New Roman"/>
          <w:noProof/>
          <w:spacing w:val="-2"/>
          <w:lang w:val="el-GR"/>
        </w:rPr>
      </w:pPr>
      <w:r w:rsidRPr="00176260">
        <w:rPr>
          <w:rFonts w:eastAsia="Times New Roman"/>
          <w:noProof/>
          <w:spacing w:val="-2"/>
          <w:lang w:val="el-GR"/>
        </w:rPr>
        <w:t>5.</w:t>
      </w:r>
      <w:r w:rsidRPr="00176260">
        <w:rPr>
          <w:rFonts w:eastAsia="Times New Roman"/>
          <w:noProof/>
          <w:spacing w:val="-2"/>
          <w:lang w:val="el-GR"/>
        </w:rPr>
        <w:tab/>
        <w:t xml:space="preserve">Πώς να φυλάσσετε το </w:t>
      </w:r>
      <w:r w:rsidR="00E71FFC">
        <w:rPr>
          <w:rFonts w:eastAsia="Times New Roman"/>
          <w:noProof/>
          <w:spacing w:val="-2"/>
          <w:lang w:val="el-GR"/>
        </w:rPr>
        <w:t>Rivaroxaban Viatris</w:t>
      </w:r>
    </w:p>
    <w:p w14:paraId="7ACDC784" w14:textId="77777777" w:rsidR="00F93AFF" w:rsidRPr="00176260" w:rsidRDefault="00F93AFF">
      <w:pPr>
        <w:rPr>
          <w:rFonts w:eastAsia="Times New Roman"/>
          <w:noProof/>
          <w:spacing w:val="-2"/>
          <w:lang w:val="el-GR"/>
        </w:rPr>
      </w:pPr>
      <w:r w:rsidRPr="00176260">
        <w:rPr>
          <w:rFonts w:eastAsia="Times New Roman"/>
          <w:noProof/>
          <w:spacing w:val="-2"/>
          <w:lang w:val="el-GR"/>
        </w:rPr>
        <w:t>6.</w:t>
      </w:r>
      <w:r w:rsidRPr="00176260">
        <w:rPr>
          <w:rFonts w:eastAsia="Times New Roman"/>
          <w:noProof/>
          <w:spacing w:val="-2"/>
          <w:lang w:val="el-GR"/>
        </w:rPr>
        <w:tab/>
        <w:t>Περιεχόμενα της συσκευασίας και λοιπές πληροφορίες</w:t>
      </w:r>
    </w:p>
    <w:p w14:paraId="436BFD20" w14:textId="77777777" w:rsidR="00F93AFF" w:rsidRPr="00176260" w:rsidRDefault="00F93AFF">
      <w:pPr>
        <w:tabs>
          <w:tab w:val="left" w:pos="567"/>
        </w:tabs>
        <w:rPr>
          <w:rFonts w:eastAsia="Times New Roman"/>
          <w:noProof/>
          <w:spacing w:val="-2"/>
          <w:lang w:val="el-GR"/>
        </w:rPr>
      </w:pPr>
    </w:p>
    <w:p w14:paraId="20DA9D4D" w14:textId="77777777" w:rsidR="00F93AFF" w:rsidRPr="00176260" w:rsidRDefault="00F93AFF">
      <w:pPr>
        <w:tabs>
          <w:tab w:val="left" w:pos="567"/>
        </w:tabs>
        <w:rPr>
          <w:rFonts w:eastAsia="Times New Roman"/>
          <w:noProof/>
          <w:spacing w:val="-2"/>
          <w:lang w:val="el-GR"/>
        </w:rPr>
      </w:pPr>
    </w:p>
    <w:p w14:paraId="7DD1634B" w14:textId="71AAA87C" w:rsidR="00F93AFF" w:rsidRPr="00176260" w:rsidRDefault="00F93AFF">
      <w:pPr>
        <w:ind w:left="567" w:hanging="567"/>
        <w:rPr>
          <w:rFonts w:eastAsia="Times New Roman"/>
          <w:b/>
          <w:bCs/>
          <w:noProof/>
          <w:spacing w:val="-2"/>
          <w:lang w:val="el-GR"/>
        </w:rPr>
      </w:pPr>
      <w:r w:rsidRPr="00176260">
        <w:rPr>
          <w:rFonts w:eastAsia="Times New Roman"/>
          <w:b/>
          <w:bCs/>
          <w:noProof/>
          <w:spacing w:val="-2"/>
          <w:lang w:val="el-GR"/>
        </w:rPr>
        <w:t>1.</w:t>
      </w:r>
      <w:r w:rsidRPr="00176260">
        <w:rPr>
          <w:rFonts w:eastAsia="Times New Roman"/>
          <w:b/>
          <w:bCs/>
          <w:noProof/>
          <w:spacing w:val="-2"/>
          <w:lang w:val="el-GR"/>
        </w:rPr>
        <w:tab/>
      </w:r>
      <w:r w:rsidRPr="00176260">
        <w:rPr>
          <w:rFonts w:eastAsia="Times New Roman"/>
          <w:b/>
          <w:noProof/>
          <w:spacing w:val="-2"/>
          <w:lang w:val="el-GR"/>
        </w:rPr>
        <w:t xml:space="preserve">Τι είναι το </w:t>
      </w:r>
      <w:r w:rsidR="00E71FFC">
        <w:rPr>
          <w:rFonts w:eastAsia="Times New Roman"/>
          <w:b/>
          <w:noProof/>
          <w:spacing w:val="-2"/>
          <w:lang w:val="el-GR"/>
        </w:rPr>
        <w:t>Rivaroxaban Viatris</w:t>
      </w:r>
      <w:r w:rsidRPr="00176260">
        <w:rPr>
          <w:rFonts w:eastAsia="Times New Roman"/>
          <w:b/>
          <w:noProof/>
          <w:spacing w:val="-2"/>
          <w:lang w:val="el-GR"/>
        </w:rPr>
        <w:t xml:space="preserve"> και ποια είναι η χρήση του</w:t>
      </w:r>
    </w:p>
    <w:p w14:paraId="64DB29A8" w14:textId="77777777" w:rsidR="00F93AFF" w:rsidRPr="00176260" w:rsidRDefault="00F93AFF">
      <w:pPr>
        <w:numPr>
          <w:ilvl w:val="12"/>
          <w:numId w:val="0"/>
        </w:numPr>
        <w:rPr>
          <w:rFonts w:eastAsia="Times New Roman"/>
          <w:noProof/>
          <w:spacing w:val="-2"/>
          <w:lang w:val="el-GR"/>
        </w:rPr>
      </w:pPr>
    </w:p>
    <w:p w14:paraId="46DA0426" w14:textId="37ED71DE" w:rsidR="00F93AFF" w:rsidRPr="00176260" w:rsidRDefault="00F93AFF">
      <w:pPr>
        <w:rPr>
          <w:rFonts w:eastAsia="Times New Roman"/>
          <w:noProof/>
          <w:spacing w:val="-2"/>
          <w:lang w:val="el-GR"/>
        </w:rPr>
      </w:pPr>
      <w:r w:rsidRPr="00176260">
        <w:rPr>
          <w:rFonts w:eastAsia="Times New Roman"/>
          <w:noProof/>
          <w:spacing w:val="-2"/>
          <w:lang w:val="el-GR"/>
        </w:rPr>
        <w:t xml:space="preserve">Σας χορηγήθηκε το </w:t>
      </w:r>
      <w:r w:rsidR="00E71FFC">
        <w:rPr>
          <w:rFonts w:eastAsia="Times New Roman"/>
          <w:noProof/>
          <w:spacing w:val="-2"/>
          <w:lang w:val="el-GR"/>
        </w:rPr>
        <w:t>Rivaroxaban Viatris</w:t>
      </w:r>
      <w:r w:rsidRPr="00176260">
        <w:rPr>
          <w:rFonts w:eastAsia="Times New Roman"/>
          <w:noProof/>
          <w:spacing w:val="-2"/>
          <w:lang w:val="el-GR"/>
        </w:rPr>
        <w:t xml:space="preserve"> διότι</w:t>
      </w:r>
    </w:p>
    <w:p w14:paraId="34DDF1C8" w14:textId="1B57A3CF" w:rsidR="00F93AFF" w:rsidRPr="00176260" w:rsidRDefault="00F93AFF" w:rsidP="005571B3">
      <w:pPr>
        <w:numPr>
          <w:ilvl w:val="0"/>
          <w:numId w:val="2"/>
        </w:numPr>
        <w:spacing w:line="260" w:lineRule="exact"/>
        <w:ind w:left="1134" w:right="-2" w:hanging="425"/>
        <w:rPr>
          <w:rFonts w:eastAsia="Times New Roman"/>
          <w:spacing w:val="-2"/>
          <w:lang w:val="el-GR"/>
        </w:rPr>
      </w:pPr>
      <w:r w:rsidRPr="00176260">
        <w:rPr>
          <w:rFonts w:eastAsia="Times New Roman"/>
          <w:noProof/>
          <w:spacing w:val="-2"/>
          <w:lang w:val="el-GR"/>
        </w:rPr>
        <w:t>έχετε διαγνωσθεί με οξύ στεφανιαίο σύνδρομο (μια ομάδα από καταστάσεις που περιλαμβάνουν καρδιακή προσβολή και ασταθή στηθάγχη, ένα σοβαρό τύπο θωρακικού πόνου) και έχει φανεί ότι έχετε μια αύξηση σε ειδικές καρδιολογικές αιματολογικές εξετάσεις</w:t>
      </w:r>
      <w:r w:rsidR="002775EB">
        <w:rPr>
          <w:rFonts w:eastAsia="Times New Roman"/>
          <w:noProof/>
          <w:spacing w:val="-2"/>
          <w:lang w:val="el-GR"/>
        </w:rPr>
        <w:t>.</w:t>
      </w:r>
      <w:r w:rsidRPr="00176260">
        <w:rPr>
          <w:rFonts w:eastAsia="Times New Roman"/>
          <w:noProof/>
          <w:spacing w:val="-2"/>
          <w:lang w:val="el-GR"/>
        </w:rPr>
        <w:t xml:space="preserve"> </w:t>
      </w: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μειώνει στους ενήλικες τον κίνδυνο μιας άλλης καρδιακής προσβολής ή τον κίνδυνο θανάτου από μια πάθηση που σχετίζεται με την καρδιά και τα αιμοφόρα αγγεία </w:t>
      </w:r>
      <w:proofErr w:type="spellStart"/>
      <w:r w:rsidRPr="00176260">
        <w:rPr>
          <w:rFonts w:eastAsia="Times New Roman"/>
          <w:spacing w:val="-2"/>
          <w:lang w:val="el-GR"/>
        </w:rPr>
        <w:t>σας</w:t>
      </w:r>
      <w:r w:rsidRPr="00176260">
        <w:rPr>
          <w:rFonts w:ascii="TimesNewRoman" w:eastAsia="Times New Roman" w:hAnsi="TimesNewRoman"/>
          <w:spacing w:val="-2"/>
          <w:lang w:val="el-GR"/>
        </w:rPr>
        <w:t>.</w:t>
      </w:r>
      <w:r w:rsidRPr="00176260">
        <w:rPr>
          <w:rFonts w:eastAsia="Times New Roman"/>
          <w:spacing w:val="-2"/>
          <w:lang w:val="el-GR"/>
        </w:rPr>
        <w:t>Το</w:t>
      </w:r>
      <w:proofErr w:type="spellEnd"/>
      <w:r w:rsidRPr="00176260">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θα σας χορηγηθεί μόνο του. Ο γιατρός σας θα σας ζητήσει επίσης να πάρετε είτε:</w:t>
      </w:r>
    </w:p>
    <w:p w14:paraId="4191668A" w14:textId="77777777" w:rsidR="00F93AFF" w:rsidRPr="00176260" w:rsidRDefault="00F93AFF">
      <w:pPr>
        <w:numPr>
          <w:ilvl w:val="0"/>
          <w:numId w:val="9"/>
        </w:numPr>
        <w:tabs>
          <w:tab w:val="left" w:pos="567"/>
          <w:tab w:val="left" w:pos="1560"/>
        </w:tabs>
        <w:spacing w:line="260" w:lineRule="exact"/>
        <w:ind w:left="1134" w:right="-2" w:firstLine="0"/>
        <w:rPr>
          <w:rFonts w:eastAsia="Times New Roman"/>
          <w:spacing w:val="-2"/>
          <w:lang w:val="el-GR"/>
        </w:rPr>
      </w:pPr>
      <w:r w:rsidRPr="00176260">
        <w:rPr>
          <w:rFonts w:eastAsia="Times New Roman"/>
          <w:noProof/>
          <w:spacing w:val="-2"/>
          <w:lang w:val="el-GR"/>
        </w:rPr>
        <w:t>ακετυλοσαλικυλικό οξύ</w:t>
      </w:r>
      <w:r w:rsidRPr="00176260">
        <w:rPr>
          <w:rFonts w:eastAsia="Times New Roman"/>
          <w:spacing w:val="-2"/>
          <w:lang w:val="el-GR"/>
        </w:rPr>
        <w:t xml:space="preserve"> είτε</w:t>
      </w:r>
    </w:p>
    <w:p w14:paraId="021790A8" w14:textId="77777777" w:rsidR="00F93AFF" w:rsidRPr="00176260" w:rsidRDefault="00F93AFF">
      <w:pPr>
        <w:numPr>
          <w:ilvl w:val="0"/>
          <w:numId w:val="9"/>
        </w:numPr>
        <w:tabs>
          <w:tab w:val="left" w:pos="567"/>
          <w:tab w:val="left" w:pos="1560"/>
        </w:tabs>
        <w:spacing w:line="260" w:lineRule="exact"/>
        <w:ind w:left="1134" w:right="-2" w:firstLine="0"/>
        <w:rPr>
          <w:rFonts w:eastAsia="Times New Roman"/>
          <w:spacing w:val="-2"/>
          <w:lang w:val="el-GR"/>
        </w:rPr>
      </w:pPr>
      <w:r w:rsidRPr="00176260">
        <w:rPr>
          <w:rFonts w:eastAsia="Times New Roman"/>
          <w:noProof/>
          <w:spacing w:val="-2"/>
          <w:lang w:val="el-GR"/>
        </w:rPr>
        <w:t>ακετυλοσαλικυλικό οξύ συν κλοπιδογρέλη ή</w:t>
      </w:r>
      <w:r w:rsidRPr="00176260">
        <w:rPr>
          <w:rFonts w:eastAsia="Times New Roman"/>
          <w:spacing w:val="-2"/>
          <w:lang w:val="el-GR"/>
        </w:rPr>
        <w:t xml:space="preserve"> </w:t>
      </w:r>
      <w:proofErr w:type="spellStart"/>
      <w:r w:rsidRPr="00176260">
        <w:rPr>
          <w:rFonts w:eastAsia="Times New Roman"/>
          <w:spacing w:val="-2"/>
          <w:lang w:val="el-GR"/>
        </w:rPr>
        <w:t>τικλοπιδίνη</w:t>
      </w:r>
      <w:proofErr w:type="spellEnd"/>
      <w:r w:rsidRPr="00176260">
        <w:rPr>
          <w:rFonts w:eastAsia="Times New Roman"/>
          <w:spacing w:val="-2"/>
          <w:lang w:val="el-GR"/>
        </w:rPr>
        <w:t>.</w:t>
      </w:r>
    </w:p>
    <w:p w14:paraId="5D152C4F" w14:textId="77777777" w:rsidR="00F93AFF" w:rsidRPr="00176260" w:rsidRDefault="00F93AFF">
      <w:pPr>
        <w:numPr>
          <w:ilvl w:val="12"/>
          <w:numId w:val="0"/>
        </w:numPr>
        <w:tabs>
          <w:tab w:val="left" w:pos="567"/>
        </w:tabs>
        <w:ind w:left="1134"/>
        <w:rPr>
          <w:rFonts w:eastAsia="Times New Roman"/>
          <w:noProof/>
          <w:spacing w:val="-2"/>
          <w:lang w:val="el-GR"/>
        </w:rPr>
      </w:pPr>
    </w:p>
    <w:p w14:paraId="1051C425" w14:textId="77777777" w:rsidR="00F93AFF" w:rsidRPr="00176260" w:rsidRDefault="00F93AFF">
      <w:pPr>
        <w:numPr>
          <w:ilvl w:val="12"/>
          <w:numId w:val="0"/>
        </w:numPr>
        <w:tabs>
          <w:tab w:val="left" w:pos="567"/>
        </w:tabs>
        <w:ind w:left="1134"/>
        <w:rPr>
          <w:rFonts w:eastAsia="Times New Roman"/>
          <w:noProof/>
          <w:spacing w:val="-2"/>
          <w:lang w:val="el-GR"/>
        </w:rPr>
      </w:pPr>
      <w:r w:rsidRPr="00176260">
        <w:rPr>
          <w:rFonts w:eastAsia="Times New Roman"/>
          <w:noProof/>
          <w:spacing w:val="-2"/>
          <w:lang w:val="el-GR"/>
        </w:rPr>
        <w:t>ή</w:t>
      </w:r>
    </w:p>
    <w:p w14:paraId="2BDE8A12" w14:textId="77777777" w:rsidR="00F93AFF" w:rsidRPr="00176260" w:rsidRDefault="00F93AFF">
      <w:pPr>
        <w:numPr>
          <w:ilvl w:val="12"/>
          <w:numId w:val="0"/>
        </w:numPr>
        <w:tabs>
          <w:tab w:val="left" w:pos="567"/>
        </w:tabs>
        <w:ind w:left="1134"/>
        <w:rPr>
          <w:rFonts w:eastAsia="Times New Roman"/>
          <w:noProof/>
          <w:spacing w:val="-2"/>
          <w:lang w:val="el-GR"/>
        </w:rPr>
      </w:pPr>
    </w:p>
    <w:p w14:paraId="1363AB16" w14:textId="413EFD58" w:rsidR="00F93AFF" w:rsidRPr="00176260" w:rsidRDefault="00F93AFF">
      <w:pPr>
        <w:numPr>
          <w:ilvl w:val="1"/>
          <w:numId w:val="39"/>
        </w:numPr>
        <w:tabs>
          <w:tab w:val="clear" w:pos="1080"/>
          <w:tab w:val="left" w:pos="567"/>
          <w:tab w:val="num" w:pos="1134"/>
        </w:tabs>
        <w:ind w:left="1134" w:hanging="414"/>
        <w:rPr>
          <w:spacing w:val="-2"/>
          <w:lang w:val="el-GR"/>
        </w:rPr>
      </w:pPr>
      <w:r w:rsidRPr="00176260">
        <w:rPr>
          <w:spacing w:val="-2"/>
          <w:lang w:val="el-GR"/>
        </w:rPr>
        <w:t xml:space="preserve">έχετε διαγνωσθεί με υψηλό κίνδυνο να εμφανίσετε θρόμβο αίματος λόγω στεφανιαίας νόσου ή περιφερικής αρτηριακής νόσου η οποία προκαλεί συμπτώματα. </w:t>
      </w:r>
      <w:r w:rsidRPr="00176260">
        <w:rPr>
          <w:spacing w:val="-2"/>
          <w:lang w:val="el-GR"/>
        </w:rPr>
        <w:br/>
        <w:t xml:space="preserve">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μειώνει τον κίνδυνο στους ενήλικες να εμφανίσουν θρόμβους αίματος (</w:t>
      </w:r>
      <w:proofErr w:type="spellStart"/>
      <w:r w:rsidRPr="00176260">
        <w:rPr>
          <w:spacing w:val="-2"/>
          <w:lang w:val="el-GR"/>
        </w:rPr>
        <w:t>αθηροθρομβωτικά</w:t>
      </w:r>
      <w:proofErr w:type="spellEnd"/>
      <w:r w:rsidRPr="00176260">
        <w:rPr>
          <w:spacing w:val="-2"/>
          <w:lang w:val="el-GR"/>
        </w:rPr>
        <w:t xml:space="preserve"> επεισόδια). </w:t>
      </w:r>
      <w:r w:rsidRPr="00176260">
        <w:rPr>
          <w:spacing w:val="-2"/>
          <w:lang w:val="el-GR"/>
        </w:rPr>
        <w:br/>
        <w:t xml:space="preserve">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δεν θα σας χορηγηθεί από μόνο του. </w:t>
      </w:r>
      <w:r w:rsidRPr="00176260">
        <w:rPr>
          <w:rFonts w:eastAsia="Times New Roman"/>
          <w:spacing w:val="-2"/>
          <w:lang w:val="el-GR"/>
        </w:rPr>
        <w:t xml:space="preserve">Ο γιατρός σας θα σας ζητήσει επίσης να πάρετε </w:t>
      </w:r>
      <w:proofErr w:type="spellStart"/>
      <w:r w:rsidRPr="00176260">
        <w:rPr>
          <w:spacing w:val="-2"/>
          <w:lang w:val="el-GR"/>
        </w:rPr>
        <w:t>ακετυλοσαλικυλικό</w:t>
      </w:r>
      <w:proofErr w:type="spellEnd"/>
      <w:r w:rsidRPr="00176260">
        <w:rPr>
          <w:spacing w:val="-2"/>
          <w:lang w:val="el-GR"/>
        </w:rPr>
        <w:t xml:space="preserve"> οξύ.</w:t>
      </w:r>
    </w:p>
    <w:p w14:paraId="71A71699" w14:textId="4AA83227" w:rsidR="00F93AFF" w:rsidRDefault="00F93AFF">
      <w:pPr>
        <w:numPr>
          <w:ilvl w:val="12"/>
          <w:numId w:val="0"/>
        </w:numPr>
        <w:tabs>
          <w:tab w:val="left" w:pos="567"/>
        </w:tabs>
        <w:ind w:left="1134"/>
        <w:rPr>
          <w:rFonts w:eastAsia="Times New Roman"/>
          <w:noProof/>
          <w:spacing w:val="-2"/>
          <w:lang w:val="el-GR"/>
        </w:rPr>
      </w:pPr>
    </w:p>
    <w:p w14:paraId="26554DD0" w14:textId="0A4CD381" w:rsidR="00954930" w:rsidRPr="00954930" w:rsidRDefault="00954930" w:rsidP="00954930">
      <w:pPr>
        <w:ind w:left="1134"/>
        <w:rPr>
          <w:lang w:val="el-GR"/>
        </w:rPr>
      </w:pPr>
      <w:r w:rsidRPr="00954930">
        <w:rPr>
          <w:noProof/>
          <w:color w:val="auto"/>
          <w:lang w:val="el-GR"/>
        </w:rPr>
        <w:t xml:space="preserve">Σε ορισμένες περιπτώσεις, εάν λάβετε </w:t>
      </w:r>
      <w:r w:rsidR="00E71FFC">
        <w:rPr>
          <w:noProof/>
        </w:rPr>
        <w:t>Rivaroxaban</w:t>
      </w:r>
      <w:r w:rsidR="00E71FFC" w:rsidRPr="00917026">
        <w:rPr>
          <w:noProof/>
          <w:lang w:val="el-GR"/>
        </w:rPr>
        <w:t xml:space="preserve"> </w:t>
      </w:r>
      <w:r w:rsidR="00E71FFC">
        <w:rPr>
          <w:noProof/>
        </w:rPr>
        <w:t>Viatris</w:t>
      </w:r>
      <w:r w:rsidRPr="00954930">
        <w:rPr>
          <w:noProof/>
          <w:color w:val="auto"/>
          <w:lang w:val="el-GR"/>
        </w:rPr>
        <w:t xml:space="preserve"> μετά από </w:t>
      </w:r>
      <w:r w:rsidRPr="00954930">
        <w:rPr>
          <w:lang w:val="el-GR"/>
        </w:rPr>
        <w:t xml:space="preserve">μια επέμβαση για τη διάνοιξη μιας </w:t>
      </w:r>
      <w:proofErr w:type="spellStart"/>
      <w:r w:rsidRPr="00954930">
        <w:rPr>
          <w:lang w:val="el-GR"/>
        </w:rPr>
        <w:t>στενωμένης</w:t>
      </w:r>
      <w:proofErr w:type="spellEnd"/>
      <w:r w:rsidRPr="00954930">
        <w:rPr>
          <w:lang w:val="el-GR"/>
        </w:rPr>
        <w:t xml:space="preserve"> ή κλειστής αρτηρίας του ποδιού σας για την αποκατάσταση της </w:t>
      </w:r>
      <w:r w:rsidRPr="00954930">
        <w:rPr>
          <w:lang w:val="el-GR"/>
        </w:rPr>
        <w:lastRenderedPageBreak/>
        <w:t>ροής του αίματος,</w:t>
      </w:r>
      <w:r w:rsidRPr="00954930">
        <w:rPr>
          <w:noProof/>
          <w:color w:val="auto"/>
          <w:lang w:val="el-GR"/>
        </w:rPr>
        <w:t xml:space="preserve"> ο γιατρός σας μπορεί επίσης να σας συνταγογραφήσει κλοπιδογρέλη για να την παίρνετε επιπλέον του ακετυλοσαλικυλικού οξέος για μικρό χρονικό διάστημα.</w:t>
      </w:r>
    </w:p>
    <w:p w14:paraId="3198EA2B" w14:textId="77777777" w:rsidR="00954930" w:rsidRPr="00176260" w:rsidRDefault="00954930">
      <w:pPr>
        <w:numPr>
          <w:ilvl w:val="12"/>
          <w:numId w:val="0"/>
        </w:numPr>
        <w:tabs>
          <w:tab w:val="left" w:pos="567"/>
        </w:tabs>
        <w:ind w:left="1134"/>
        <w:rPr>
          <w:rFonts w:eastAsia="Times New Roman"/>
          <w:noProof/>
          <w:spacing w:val="-2"/>
          <w:lang w:val="el-GR"/>
        </w:rPr>
      </w:pPr>
    </w:p>
    <w:p w14:paraId="321AE0D9" w14:textId="405AA992" w:rsidR="00F93AFF" w:rsidRPr="00176260" w:rsidRDefault="00F93AFF">
      <w:pPr>
        <w:numPr>
          <w:ilvl w:val="12"/>
          <w:numId w:val="0"/>
        </w:numPr>
        <w:tabs>
          <w:tab w:val="left" w:pos="567"/>
        </w:tabs>
        <w:rPr>
          <w:rFonts w:eastAsia="Times New Roman"/>
          <w:noProof/>
          <w:spacing w:val="-2"/>
          <w:lang w:val="el-GR"/>
        </w:rPr>
      </w:pPr>
      <w:r w:rsidRPr="00176260">
        <w:rPr>
          <w:rFonts w:eastAsia="Times New Roman"/>
          <w:noProof/>
          <w:spacing w:val="-2"/>
          <w:lang w:val="el-GR"/>
        </w:rPr>
        <w:t xml:space="preserve">Το </w:t>
      </w:r>
      <w:r w:rsidR="00E71FFC">
        <w:rPr>
          <w:rFonts w:eastAsia="Times New Roman"/>
          <w:noProof/>
          <w:spacing w:val="-2"/>
          <w:lang w:val="el-GR"/>
        </w:rPr>
        <w:t>Rivaroxaban Viatris</w:t>
      </w:r>
      <w:r w:rsidRPr="00176260">
        <w:rPr>
          <w:rFonts w:eastAsia="Times New Roman"/>
          <w:noProof/>
          <w:spacing w:val="-2"/>
          <w:lang w:val="el-GR"/>
        </w:rPr>
        <w:t xml:space="preserve"> περιέχει τη δραστική ουσία ριβαροξαμπάνη και ανήκει σε μια ομάδα φαρμάκων που ονομάζονται αντιθρομβωτικοί παράγοντες. Λειτουργεί αποκλείοντας έναν παράγοντα πήξεως</w:t>
      </w:r>
      <w:r w:rsidR="000456D3" w:rsidRPr="00176260">
        <w:rPr>
          <w:rFonts w:eastAsia="Times New Roman"/>
          <w:noProof/>
          <w:spacing w:val="-2"/>
          <w:lang w:val="el-GR"/>
        </w:rPr>
        <w:t xml:space="preserve"> αίματος</w:t>
      </w:r>
      <w:r w:rsidRPr="00176260">
        <w:rPr>
          <w:rFonts w:eastAsia="Times New Roman"/>
          <w:noProof/>
          <w:spacing w:val="-2"/>
          <w:lang w:val="el-GR"/>
        </w:rPr>
        <w:t xml:space="preserve"> (παράγοντας Xa) μειώνοντας έτσι την τάση του αίματος να δημιουργεί θρόμβους.</w:t>
      </w:r>
    </w:p>
    <w:p w14:paraId="6BE042BA" w14:textId="77777777" w:rsidR="0073459A" w:rsidRPr="00176260" w:rsidRDefault="0073459A">
      <w:pPr>
        <w:numPr>
          <w:ilvl w:val="12"/>
          <w:numId w:val="0"/>
        </w:numPr>
        <w:rPr>
          <w:rFonts w:eastAsia="Times New Roman"/>
          <w:noProof/>
          <w:spacing w:val="-2"/>
          <w:lang w:val="el-GR"/>
        </w:rPr>
      </w:pPr>
    </w:p>
    <w:p w14:paraId="00DC8E87" w14:textId="7128183C" w:rsidR="00F93AFF" w:rsidRPr="00176260" w:rsidRDefault="00F93AFF" w:rsidP="0073459A">
      <w:pPr>
        <w:keepNext/>
        <w:ind w:left="567" w:hanging="567"/>
        <w:rPr>
          <w:rFonts w:eastAsia="Times New Roman"/>
          <w:b/>
          <w:noProof/>
          <w:spacing w:val="-2"/>
          <w:lang w:val="el-GR"/>
        </w:rPr>
      </w:pPr>
      <w:r w:rsidRPr="00176260">
        <w:rPr>
          <w:rFonts w:eastAsia="Times New Roman"/>
          <w:b/>
          <w:bCs/>
          <w:noProof/>
          <w:spacing w:val="-2"/>
          <w:lang w:val="el-GR"/>
        </w:rPr>
        <w:t>2.</w:t>
      </w:r>
      <w:r w:rsidRPr="00176260">
        <w:rPr>
          <w:rFonts w:eastAsia="Times New Roman"/>
          <w:b/>
          <w:bCs/>
          <w:noProof/>
          <w:spacing w:val="-2"/>
          <w:lang w:val="el-GR"/>
        </w:rPr>
        <w:tab/>
      </w:r>
      <w:r w:rsidRPr="00176260">
        <w:rPr>
          <w:rFonts w:eastAsia="Times New Roman"/>
          <w:b/>
          <w:noProof/>
          <w:spacing w:val="-2"/>
          <w:lang w:val="el-GR"/>
        </w:rPr>
        <w:t>Τι πρέπει να γνωρίζετε πριν</w:t>
      </w:r>
      <w:r w:rsidR="00246B5B" w:rsidRPr="00176260">
        <w:rPr>
          <w:rFonts w:eastAsia="Times New Roman"/>
          <w:b/>
          <w:noProof/>
          <w:spacing w:val="-2"/>
          <w:lang w:val="el-GR"/>
        </w:rPr>
        <w:t xml:space="preserve"> </w:t>
      </w:r>
      <w:r w:rsidRPr="00176260">
        <w:rPr>
          <w:rFonts w:eastAsia="Times New Roman"/>
          <w:b/>
          <w:noProof/>
          <w:spacing w:val="-2"/>
          <w:lang w:val="el-GR"/>
        </w:rPr>
        <w:t xml:space="preserve">πάρετε το </w:t>
      </w:r>
      <w:r w:rsidR="00E71FFC">
        <w:rPr>
          <w:rFonts w:eastAsia="Times New Roman"/>
          <w:b/>
          <w:noProof/>
          <w:spacing w:val="-2"/>
          <w:lang w:val="el-GR"/>
        </w:rPr>
        <w:t>Rivaroxaban Viatris</w:t>
      </w:r>
    </w:p>
    <w:p w14:paraId="28548AD1" w14:textId="77777777" w:rsidR="00F93AFF" w:rsidRPr="00176260" w:rsidRDefault="00F93AFF" w:rsidP="0073459A">
      <w:pPr>
        <w:keepNext/>
        <w:ind w:left="567" w:hanging="567"/>
        <w:rPr>
          <w:rFonts w:eastAsia="Times New Roman"/>
          <w:b/>
          <w:bCs/>
          <w:noProof/>
          <w:spacing w:val="-2"/>
          <w:lang w:val="el-GR"/>
        </w:rPr>
      </w:pPr>
    </w:p>
    <w:p w14:paraId="4E5E2920" w14:textId="2A36999A" w:rsidR="00F93AFF" w:rsidRPr="00176260" w:rsidRDefault="00F93AFF" w:rsidP="0073459A">
      <w:pPr>
        <w:keepNext/>
        <w:numPr>
          <w:ilvl w:val="12"/>
          <w:numId w:val="0"/>
        </w:numPr>
        <w:rPr>
          <w:rFonts w:eastAsia="Times New Roman"/>
          <w:noProof/>
          <w:spacing w:val="-2"/>
          <w:lang w:val="el-GR"/>
        </w:rPr>
      </w:pPr>
      <w:r w:rsidRPr="00176260">
        <w:rPr>
          <w:rFonts w:eastAsia="Times New Roman"/>
          <w:b/>
          <w:bCs/>
          <w:noProof/>
          <w:spacing w:val="-2"/>
          <w:lang w:val="el-GR"/>
        </w:rPr>
        <w:t xml:space="preserve">Μην πάρετε το </w:t>
      </w:r>
      <w:r w:rsidR="00E71FFC">
        <w:rPr>
          <w:rFonts w:eastAsia="Times New Roman"/>
          <w:b/>
          <w:bCs/>
          <w:noProof/>
          <w:spacing w:val="-2"/>
          <w:lang w:val="el-GR"/>
        </w:rPr>
        <w:t>Rivaroxaban Viatris</w:t>
      </w:r>
    </w:p>
    <w:p w14:paraId="0D5C949F" w14:textId="77777777" w:rsidR="00F93AFF" w:rsidRPr="00176260" w:rsidRDefault="00F93AFF" w:rsidP="0073459A">
      <w:pPr>
        <w:keepNext/>
        <w:tabs>
          <w:tab w:val="left" w:pos="567"/>
        </w:tabs>
        <w:ind w:left="567" w:hanging="567"/>
        <w:rPr>
          <w:rFonts w:eastAsia="Times New Roman"/>
          <w:noProof/>
          <w:spacing w:val="-2"/>
          <w:lang w:val="el-GR"/>
        </w:rPr>
      </w:pPr>
      <w:r w:rsidRPr="00176260">
        <w:rPr>
          <w:rFonts w:eastAsia="Times New Roman"/>
          <w:noProof/>
          <w:spacing w:val="-2"/>
          <w:lang w:val="el-GR"/>
        </w:rPr>
        <w:noBreakHyphen/>
      </w:r>
      <w:r w:rsidRPr="00176260">
        <w:rPr>
          <w:rFonts w:eastAsia="Times New Roman"/>
          <w:noProof/>
          <w:spacing w:val="-2"/>
          <w:lang w:val="el-GR"/>
        </w:rPr>
        <w:tab/>
      </w:r>
      <w:r w:rsidR="006C1AEF" w:rsidRPr="00176260">
        <w:rPr>
          <w:rFonts w:eastAsia="Times New Roman"/>
          <w:noProof/>
          <w:spacing w:val="-2"/>
          <w:lang w:val="el-GR"/>
        </w:rPr>
        <w:t>σε περίπτωση αλλεργίας</w:t>
      </w:r>
      <w:r w:rsidRPr="00176260">
        <w:rPr>
          <w:rFonts w:eastAsia="Times New Roman"/>
          <w:noProof/>
          <w:spacing w:val="-2"/>
          <w:lang w:val="el-GR"/>
        </w:rPr>
        <w:t xml:space="preserve"> στη</w:t>
      </w:r>
      <w:r w:rsidRPr="00176260">
        <w:rPr>
          <w:spacing w:val="-2"/>
          <w:lang w:val="el-GR"/>
        </w:rPr>
        <w:t xml:space="preserve"> </w:t>
      </w:r>
      <w:r w:rsidRPr="00176260">
        <w:rPr>
          <w:rFonts w:eastAsia="Times New Roman"/>
          <w:noProof/>
          <w:spacing w:val="-2"/>
          <w:lang w:val="el-GR"/>
        </w:rPr>
        <w:t>ριβαροξαμπάνη ή σε οποιοδήποτε άλλο απ</w:t>
      </w:r>
      <w:r w:rsidR="006C1AEF" w:rsidRPr="00176260">
        <w:rPr>
          <w:rFonts w:eastAsia="Times New Roman"/>
          <w:noProof/>
          <w:spacing w:val="-2"/>
          <w:lang w:val="el-GR"/>
        </w:rPr>
        <w:t>ό</w:t>
      </w:r>
      <w:r w:rsidRPr="00176260">
        <w:rPr>
          <w:rFonts w:eastAsia="Times New Roman"/>
          <w:noProof/>
          <w:spacing w:val="-2"/>
          <w:lang w:val="el-GR"/>
        </w:rPr>
        <w:t xml:space="preserve"> τα συστατικά αυτού του φαρμάκου (αναφέρονται στην παράγραφο 6)</w:t>
      </w:r>
    </w:p>
    <w:p w14:paraId="33BE476B" w14:textId="77777777" w:rsidR="00F93AFF" w:rsidRPr="00176260" w:rsidRDefault="00F93AFF" w:rsidP="0073459A">
      <w:pPr>
        <w:keepNext/>
        <w:tabs>
          <w:tab w:val="left" w:pos="567"/>
        </w:tabs>
        <w:ind w:left="567" w:hanging="567"/>
        <w:rPr>
          <w:rFonts w:eastAsia="Times New Roman"/>
          <w:noProof/>
          <w:spacing w:val="-2"/>
          <w:lang w:val="el-GR"/>
        </w:rPr>
      </w:pPr>
      <w:r w:rsidRPr="00176260">
        <w:rPr>
          <w:rFonts w:eastAsia="Times New Roman"/>
          <w:noProof/>
          <w:spacing w:val="-2"/>
          <w:lang w:val="el-GR"/>
        </w:rPr>
        <w:noBreakHyphen/>
      </w:r>
      <w:r w:rsidRPr="00176260">
        <w:rPr>
          <w:rFonts w:eastAsia="Times New Roman"/>
          <w:noProof/>
          <w:spacing w:val="-2"/>
          <w:lang w:val="el-GR"/>
        </w:rPr>
        <w:tab/>
        <w:t>εάν έχετε υπερβολική αιμορραγία</w:t>
      </w:r>
    </w:p>
    <w:p w14:paraId="25C69B6E" w14:textId="77777777" w:rsidR="00F93AFF" w:rsidRPr="00176260" w:rsidRDefault="00F93AFF" w:rsidP="0073459A">
      <w:pPr>
        <w:keepNext/>
        <w:numPr>
          <w:ilvl w:val="0"/>
          <w:numId w:val="7"/>
        </w:numPr>
        <w:rPr>
          <w:rFonts w:eastAsia="Times New Roman"/>
          <w:noProof/>
          <w:spacing w:val="-2"/>
          <w:lang w:val="el-GR"/>
        </w:rPr>
      </w:pPr>
      <w:r w:rsidRPr="00176260">
        <w:rPr>
          <w:rFonts w:eastAsia="Times New Roman"/>
          <w:noProof/>
          <w:spacing w:val="-2"/>
          <w:lang w:val="el-GR"/>
        </w:rPr>
        <w:t xml:space="preserve">εάν έχετε νόσο ή κατάσταση σε κάποιο όργανο του σώματός σας που αυξάνει τον κίνδυνο σοβαρής αιμορραγίας (π.χ. έλκος στομάχου, τραυματισμό ή αιμορραγία στον εγκέφαλο, πρόσφατη </w:t>
      </w:r>
      <w:r w:rsidR="00CD7ADB" w:rsidRPr="00176260">
        <w:rPr>
          <w:rFonts w:eastAsia="Times New Roman"/>
          <w:noProof/>
          <w:spacing w:val="-2"/>
          <w:lang w:val="el-GR"/>
        </w:rPr>
        <w:t xml:space="preserve">χειρουργική </w:t>
      </w:r>
      <w:r w:rsidRPr="00176260">
        <w:rPr>
          <w:rFonts w:eastAsia="Times New Roman"/>
          <w:noProof/>
          <w:spacing w:val="-2"/>
          <w:lang w:val="el-GR"/>
        </w:rPr>
        <w:t>επέμβαση στον εγκέφαλο ή στους οφθαλμούς)</w:t>
      </w:r>
    </w:p>
    <w:p w14:paraId="4F459058" w14:textId="77777777" w:rsidR="00F93AFF" w:rsidRPr="00176260" w:rsidRDefault="00F93AFF" w:rsidP="0073459A">
      <w:pPr>
        <w:keepNext/>
        <w:numPr>
          <w:ilvl w:val="0"/>
          <w:numId w:val="7"/>
        </w:numPr>
        <w:rPr>
          <w:rFonts w:eastAsia="Times New Roman"/>
          <w:noProof/>
          <w:spacing w:val="-2"/>
          <w:lang w:val="el-GR"/>
        </w:rPr>
      </w:pPr>
      <w:r w:rsidRPr="00176260">
        <w:rPr>
          <w:rFonts w:eastAsia="Times New Roman"/>
          <w:noProof/>
          <w:spacing w:val="-2"/>
          <w:lang w:val="el-GR"/>
        </w:rPr>
        <w:t xml:space="preserve">εάν λαμβάνετε φάρμακα για την πρόληψη θρόμβων </w:t>
      </w:r>
      <w:r w:rsidR="00CD7ADB" w:rsidRPr="00176260">
        <w:rPr>
          <w:rFonts w:eastAsia="Times New Roman"/>
          <w:noProof/>
          <w:spacing w:val="-2"/>
          <w:lang w:val="el-GR"/>
        </w:rPr>
        <w:t xml:space="preserve">αίματος </w:t>
      </w:r>
      <w:r w:rsidRPr="00176260">
        <w:rPr>
          <w:rFonts w:eastAsia="Times New Roman"/>
          <w:noProof/>
          <w:spacing w:val="-2"/>
          <w:lang w:val="el-GR"/>
        </w:rPr>
        <w:t xml:space="preserve">(π.χ. βαρφαρίνη, δαβιγατράνη, απιξαμπάνη ή ηπαρίνη), εκτός από το διάστημα κατά την αλλαγή της αντιπηκτικής θεραπείας ή όταν λαμβάνετε ηπαρίνη μέσω φλεβικού ή αρτηριακού καθετήρα ώστε να κρατηθεί ανοιχτός. </w:t>
      </w:r>
    </w:p>
    <w:p w14:paraId="3ABF6173" w14:textId="77777777" w:rsidR="00F93AFF" w:rsidRPr="00176260" w:rsidRDefault="00F93AFF" w:rsidP="0073459A">
      <w:pPr>
        <w:keepNext/>
        <w:numPr>
          <w:ilvl w:val="0"/>
          <w:numId w:val="7"/>
        </w:numPr>
        <w:rPr>
          <w:rFonts w:eastAsia="Times New Roman"/>
          <w:noProof/>
          <w:spacing w:val="-2"/>
          <w:lang w:val="el-GR"/>
        </w:rPr>
      </w:pPr>
      <w:r w:rsidRPr="00176260">
        <w:rPr>
          <w:rFonts w:eastAsia="Times New Roman"/>
          <w:spacing w:val="-2"/>
          <w:lang w:val="el-GR"/>
        </w:rPr>
        <w:t>εάν έχετε ένα οξύ στεφανιαίο σύνδρομο και είχατε προηγουμένως παρουσιάσει αιμορραγία ή ένα θρόμβο αίματος στον εγκέφαλό σας (αγγειακό εγκεφαλικό επεισόδιο)</w:t>
      </w:r>
    </w:p>
    <w:p w14:paraId="5B0A5EAE" w14:textId="77777777" w:rsidR="00F93AFF" w:rsidRPr="00176260" w:rsidRDefault="00F93AFF" w:rsidP="0073459A">
      <w:pPr>
        <w:keepNext/>
        <w:numPr>
          <w:ilvl w:val="0"/>
          <w:numId w:val="7"/>
        </w:numPr>
        <w:rPr>
          <w:rFonts w:eastAsia="Times New Roman"/>
          <w:noProof/>
          <w:spacing w:val="-2"/>
          <w:lang w:val="el-GR"/>
        </w:rPr>
      </w:pPr>
      <w:r w:rsidRPr="00176260">
        <w:rPr>
          <w:rStyle w:val="BoldtextinprintedPIonly"/>
          <w:b w:val="0"/>
          <w:color w:val="auto"/>
          <w:spacing w:val="-2"/>
          <w:lang w:val="el-GR"/>
        </w:rPr>
        <w:t xml:space="preserve">εάν έχετε στεφανιαία νόσο ή περιφερική αρτηριακή νόσο και στο παρελθόν είχατε αιμορραγία στον εγκέφαλό σας (αιμορραγικό εγκεφαλικό επεισόδιο) ή αν στο παρελθόν είχατε απόφραξη των μικρών αρτηριών που παρέχουν αίμα στους εν τω </w:t>
      </w:r>
      <w:proofErr w:type="spellStart"/>
      <w:r w:rsidRPr="00176260">
        <w:rPr>
          <w:rStyle w:val="BoldtextinprintedPIonly"/>
          <w:b w:val="0"/>
          <w:color w:val="auto"/>
          <w:spacing w:val="-2"/>
          <w:lang w:val="el-GR"/>
        </w:rPr>
        <w:t>βάθει</w:t>
      </w:r>
      <w:proofErr w:type="spellEnd"/>
      <w:r w:rsidRPr="00176260">
        <w:rPr>
          <w:rStyle w:val="BoldtextinprintedPIonly"/>
          <w:b w:val="0"/>
          <w:color w:val="auto"/>
          <w:spacing w:val="-2"/>
          <w:lang w:val="el-GR"/>
        </w:rPr>
        <w:t xml:space="preserve"> ιστούς του εγκεφάλου (</w:t>
      </w:r>
      <w:proofErr w:type="spellStart"/>
      <w:r w:rsidRPr="00176260">
        <w:rPr>
          <w:rStyle w:val="BoldtextinprintedPIonly"/>
          <w:b w:val="0"/>
          <w:color w:val="auto"/>
          <w:spacing w:val="-2"/>
          <w:lang w:val="el-GR"/>
        </w:rPr>
        <w:t>κενοχωριώδες</w:t>
      </w:r>
      <w:proofErr w:type="spellEnd"/>
      <w:r w:rsidRPr="00176260">
        <w:rPr>
          <w:rStyle w:val="BoldtextinprintedPIonly"/>
          <w:b w:val="0"/>
          <w:color w:val="auto"/>
          <w:spacing w:val="-2"/>
          <w:lang w:val="el-GR"/>
        </w:rPr>
        <w:t xml:space="preserve"> αγγειακό εγκεφαλικό επεισόδιο) ή εάν είχατε θρόμβο αίματος στον εγκέφαλό σας (ισχαιμικό, μη </w:t>
      </w:r>
      <w:proofErr w:type="spellStart"/>
      <w:r w:rsidRPr="00176260">
        <w:rPr>
          <w:rStyle w:val="BoldtextinprintedPIonly"/>
          <w:b w:val="0"/>
          <w:color w:val="auto"/>
          <w:spacing w:val="-2"/>
          <w:lang w:val="el-GR"/>
        </w:rPr>
        <w:t>κενοχωριώδες</w:t>
      </w:r>
      <w:proofErr w:type="spellEnd"/>
      <w:r w:rsidRPr="00176260">
        <w:rPr>
          <w:rStyle w:val="BoldtextinprintedPIonly"/>
          <w:b w:val="0"/>
          <w:color w:val="auto"/>
          <w:spacing w:val="-2"/>
          <w:lang w:val="el-GR"/>
        </w:rPr>
        <w:t xml:space="preserve"> αγγειακό εγκεφαλικό επεισόδιο) τον προηγούμενο μήνα</w:t>
      </w:r>
    </w:p>
    <w:p w14:paraId="37DF1440" w14:textId="77777777" w:rsidR="00F93AFF" w:rsidRPr="00176260" w:rsidRDefault="00F93AFF" w:rsidP="0073459A">
      <w:pPr>
        <w:keepNext/>
        <w:tabs>
          <w:tab w:val="left" w:pos="567"/>
        </w:tabs>
        <w:autoSpaceDE w:val="0"/>
        <w:autoSpaceDN w:val="0"/>
        <w:adjustRightInd w:val="0"/>
        <w:ind w:left="567" w:hanging="567"/>
        <w:rPr>
          <w:rFonts w:eastAsia="Times New Roman"/>
          <w:noProof/>
          <w:spacing w:val="-2"/>
          <w:lang w:val="el-GR"/>
        </w:rPr>
      </w:pPr>
      <w:r w:rsidRPr="00176260">
        <w:rPr>
          <w:rFonts w:eastAsia="Times New Roman"/>
          <w:noProof/>
          <w:spacing w:val="-2"/>
          <w:lang w:val="el-GR"/>
        </w:rPr>
        <w:noBreakHyphen/>
      </w:r>
      <w:r w:rsidRPr="00176260">
        <w:rPr>
          <w:rFonts w:eastAsia="Times New Roman"/>
          <w:noProof/>
          <w:spacing w:val="-2"/>
          <w:lang w:val="el-GR"/>
        </w:rPr>
        <w:tab/>
        <w:t xml:space="preserve">εάν έχετε ηπατική νόσο η οποία οδηγεί σε αυξημένο κίνδυνο αιμορραγίας </w:t>
      </w:r>
    </w:p>
    <w:p w14:paraId="0418A954" w14:textId="77777777" w:rsidR="00F93AFF" w:rsidRDefault="00F93AFF" w:rsidP="0073459A">
      <w:pPr>
        <w:keepNext/>
        <w:tabs>
          <w:tab w:val="left" w:pos="567"/>
        </w:tabs>
        <w:autoSpaceDE w:val="0"/>
        <w:autoSpaceDN w:val="0"/>
        <w:adjustRightInd w:val="0"/>
        <w:ind w:left="567" w:hanging="567"/>
        <w:rPr>
          <w:rFonts w:eastAsia="Times New Roman"/>
          <w:noProof/>
          <w:spacing w:val="-2"/>
          <w:lang w:val="el-GR"/>
        </w:rPr>
      </w:pPr>
      <w:r w:rsidRPr="00176260">
        <w:rPr>
          <w:rFonts w:eastAsia="Times New Roman"/>
          <w:noProof/>
          <w:spacing w:val="-2"/>
          <w:lang w:val="el-GR"/>
        </w:rPr>
        <w:noBreakHyphen/>
      </w:r>
      <w:r w:rsidRPr="00176260">
        <w:rPr>
          <w:rFonts w:eastAsia="Times New Roman"/>
          <w:noProof/>
          <w:spacing w:val="-2"/>
          <w:lang w:val="el-GR"/>
        </w:rPr>
        <w:tab/>
        <w:t>εάν είστε έγκυος ή θηλάζετε</w:t>
      </w:r>
    </w:p>
    <w:p w14:paraId="4124B955" w14:textId="77777777" w:rsidR="0064379F" w:rsidRPr="00176260" w:rsidRDefault="0064379F">
      <w:pPr>
        <w:tabs>
          <w:tab w:val="left" w:pos="567"/>
        </w:tabs>
        <w:autoSpaceDE w:val="0"/>
        <w:autoSpaceDN w:val="0"/>
        <w:adjustRightInd w:val="0"/>
        <w:ind w:left="567" w:hanging="567"/>
        <w:rPr>
          <w:rFonts w:eastAsia="Times New Roman"/>
          <w:b/>
          <w:bCs/>
          <w:noProof/>
          <w:spacing w:val="-2"/>
          <w:lang w:val="el-GR"/>
        </w:rPr>
      </w:pPr>
    </w:p>
    <w:p w14:paraId="38E6C619" w14:textId="0BAF80B1" w:rsidR="00F93AFF" w:rsidRPr="00176260" w:rsidRDefault="00F93AFF">
      <w:pPr>
        <w:numPr>
          <w:ilvl w:val="12"/>
          <w:numId w:val="0"/>
        </w:numPr>
        <w:rPr>
          <w:rFonts w:eastAsia="Times New Roman"/>
          <w:noProof/>
          <w:spacing w:val="-2"/>
          <w:lang w:val="el-GR"/>
        </w:rPr>
      </w:pPr>
      <w:r w:rsidRPr="00176260">
        <w:rPr>
          <w:rFonts w:eastAsia="Times New Roman"/>
          <w:b/>
          <w:bCs/>
          <w:noProof/>
          <w:spacing w:val="-2"/>
          <w:lang w:val="el-GR"/>
        </w:rPr>
        <w:t xml:space="preserve">Μην πάρετε το </w:t>
      </w:r>
      <w:r w:rsidR="00E71FFC">
        <w:rPr>
          <w:rFonts w:eastAsia="Times New Roman"/>
          <w:b/>
          <w:bCs/>
          <w:noProof/>
          <w:spacing w:val="-2"/>
          <w:lang w:val="el-GR"/>
        </w:rPr>
        <w:t>Rivaroxaban Viatris</w:t>
      </w:r>
      <w:r w:rsidRPr="00176260">
        <w:rPr>
          <w:rFonts w:eastAsia="Times New Roman"/>
          <w:noProof/>
          <w:spacing w:val="-2"/>
          <w:lang w:val="el-GR"/>
        </w:rPr>
        <w:t xml:space="preserve"> </w:t>
      </w:r>
      <w:r w:rsidRPr="00176260">
        <w:rPr>
          <w:rFonts w:eastAsia="Times New Roman"/>
          <w:b/>
          <w:bCs/>
          <w:noProof/>
          <w:spacing w:val="-2"/>
          <w:lang w:val="el-GR"/>
        </w:rPr>
        <w:t>και ενημερώστε το γιατρό σας</w:t>
      </w:r>
      <w:r w:rsidRPr="00176260">
        <w:rPr>
          <w:rFonts w:eastAsia="Times New Roman"/>
          <w:noProof/>
          <w:spacing w:val="-2"/>
          <w:lang w:val="el-GR"/>
        </w:rPr>
        <w:t xml:space="preserve"> σε περίπτωση που οποιοδήποτε από τα παραπάνω ισχύει για εσάς.</w:t>
      </w:r>
    </w:p>
    <w:p w14:paraId="084A8D38" w14:textId="77777777" w:rsidR="00F93AFF" w:rsidRPr="00176260" w:rsidRDefault="00F93AFF">
      <w:pPr>
        <w:numPr>
          <w:ilvl w:val="12"/>
          <w:numId w:val="0"/>
        </w:numPr>
        <w:rPr>
          <w:rFonts w:eastAsia="Times New Roman"/>
          <w:noProof/>
          <w:spacing w:val="-2"/>
          <w:lang w:val="el-GR"/>
        </w:rPr>
      </w:pPr>
    </w:p>
    <w:p w14:paraId="2F18528B"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b/>
          <w:noProof/>
          <w:spacing w:val="-2"/>
          <w:lang w:val="el-GR"/>
        </w:rPr>
        <w:t>Προειδοποιήσεις και προφυλάξεις</w:t>
      </w:r>
    </w:p>
    <w:p w14:paraId="532376FC" w14:textId="66E8AE4F" w:rsidR="00F93AFF" w:rsidRPr="00176260" w:rsidRDefault="00F93AFF">
      <w:pPr>
        <w:numPr>
          <w:ilvl w:val="12"/>
          <w:numId w:val="0"/>
        </w:numPr>
        <w:rPr>
          <w:rFonts w:eastAsia="Times New Roman"/>
          <w:spacing w:val="-2"/>
          <w:lang w:val="el-GR"/>
        </w:rPr>
      </w:pPr>
      <w:r w:rsidRPr="00176260">
        <w:rPr>
          <w:rFonts w:eastAsia="Times New Roman"/>
          <w:noProof/>
          <w:spacing w:val="-2"/>
          <w:lang w:val="el-GR"/>
        </w:rPr>
        <w:t xml:space="preserve">Απευθυνθείτε στον γιατρό ή τον φαρμακοποιό σας </w:t>
      </w:r>
      <w:r w:rsidRPr="00176260">
        <w:rPr>
          <w:rFonts w:eastAsia="Times New Roman"/>
          <w:snapToGrid/>
          <w:color w:val="auto"/>
          <w:spacing w:val="-2"/>
          <w:szCs w:val="20"/>
          <w:lang w:val="el-GR"/>
        </w:rPr>
        <w:t>πριν</w:t>
      </w:r>
      <w:r w:rsidRPr="00176260">
        <w:rPr>
          <w:rFonts w:eastAsia="Times New Roman"/>
          <w:noProof/>
          <w:spacing w:val="-2"/>
          <w:lang w:val="el-GR"/>
        </w:rPr>
        <w:t xml:space="preserve">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w:t>
      </w:r>
    </w:p>
    <w:p w14:paraId="12988F3F" w14:textId="77777777" w:rsidR="002C7400" w:rsidRPr="00176260" w:rsidRDefault="002C7400">
      <w:pPr>
        <w:numPr>
          <w:ilvl w:val="12"/>
          <w:numId w:val="0"/>
        </w:numPr>
        <w:rPr>
          <w:rFonts w:eastAsia="Times New Roman"/>
          <w:noProof/>
          <w:spacing w:val="-2"/>
          <w:lang w:val="el-GR"/>
        </w:rPr>
      </w:pPr>
    </w:p>
    <w:p w14:paraId="01BC145F" w14:textId="07740CC1"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 xml:space="preserve">Το </w:t>
      </w:r>
      <w:r w:rsidR="00E71FFC">
        <w:rPr>
          <w:rFonts w:eastAsia="Times New Roman"/>
          <w:noProof/>
          <w:spacing w:val="-2"/>
          <w:lang w:val="el-GR"/>
        </w:rPr>
        <w:t>Rivaroxaban Viatris</w:t>
      </w:r>
      <w:r w:rsidRPr="00176260">
        <w:rPr>
          <w:rFonts w:eastAsia="Times New Roman"/>
          <w:noProof/>
          <w:spacing w:val="-2"/>
          <w:lang w:val="el-GR"/>
        </w:rPr>
        <w:t xml:space="preserve"> δεν </w:t>
      </w:r>
      <w:r w:rsidR="008C50C9" w:rsidRPr="00176260">
        <w:rPr>
          <w:spacing w:val="-2"/>
          <w:lang w:val="el-GR"/>
        </w:rPr>
        <w:t>θα</w:t>
      </w:r>
      <w:r w:rsidR="008C50C9" w:rsidRPr="00176260">
        <w:rPr>
          <w:rFonts w:eastAsia="Times New Roman"/>
          <w:spacing w:val="-2"/>
          <w:lang w:val="el-GR"/>
        </w:rPr>
        <w:t xml:space="preserve"> </w:t>
      </w:r>
      <w:r w:rsidRPr="00176260">
        <w:rPr>
          <w:rFonts w:eastAsia="Times New Roman"/>
          <w:noProof/>
          <w:spacing w:val="-2"/>
          <w:lang w:val="el-GR"/>
        </w:rPr>
        <w:t>πρέπει να χρησιμοποιείται σε συνδυασμό με ορισμένα άλλα φάρμακα που μειώνουν την πήξη του αίματος, όπως η πρασουγρέλη ή η τικαγρελόρη, εκτός από το ακετυλοσαλικυλικό οξύ και την κλοπιδογρέλη/τικλοπιδίνη.</w:t>
      </w:r>
    </w:p>
    <w:p w14:paraId="276621A2" w14:textId="77777777" w:rsidR="00F93AFF" w:rsidRPr="00176260" w:rsidRDefault="00F93AFF">
      <w:pPr>
        <w:numPr>
          <w:ilvl w:val="12"/>
          <w:numId w:val="0"/>
        </w:numPr>
        <w:rPr>
          <w:rFonts w:eastAsia="Times New Roman"/>
          <w:noProof/>
          <w:spacing w:val="-2"/>
          <w:lang w:val="el-GR"/>
        </w:rPr>
      </w:pPr>
    </w:p>
    <w:p w14:paraId="14250246" w14:textId="0A1A0BDA" w:rsidR="00F93AFF" w:rsidRPr="00176260" w:rsidRDefault="00F93AFF">
      <w:pPr>
        <w:numPr>
          <w:ilvl w:val="12"/>
          <w:numId w:val="0"/>
        </w:numPr>
        <w:rPr>
          <w:rFonts w:eastAsia="Times New Roman"/>
          <w:b/>
          <w:noProof/>
          <w:spacing w:val="-2"/>
          <w:lang w:val="el-GR"/>
        </w:rPr>
      </w:pPr>
      <w:r w:rsidRPr="00176260">
        <w:rPr>
          <w:rFonts w:eastAsia="Times New Roman"/>
          <w:b/>
          <w:bCs/>
          <w:noProof/>
          <w:spacing w:val="-2"/>
          <w:lang w:val="el-GR"/>
        </w:rPr>
        <w:t xml:space="preserve">Προσέξτε ιδιαίτερα με το </w:t>
      </w:r>
      <w:r w:rsidR="00E71FFC">
        <w:rPr>
          <w:rFonts w:eastAsia="Times New Roman"/>
          <w:b/>
          <w:bCs/>
          <w:noProof/>
          <w:spacing w:val="-2"/>
          <w:lang w:val="el-GR"/>
        </w:rPr>
        <w:t>Rivaroxaban Viatris</w:t>
      </w:r>
    </w:p>
    <w:p w14:paraId="6AD4E74E" w14:textId="77777777" w:rsidR="00F93AFF" w:rsidRPr="00176260" w:rsidRDefault="00F93AFF">
      <w:pPr>
        <w:numPr>
          <w:ilvl w:val="0"/>
          <w:numId w:val="7"/>
        </w:numPr>
        <w:rPr>
          <w:rFonts w:eastAsia="Times New Roman"/>
          <w:noProof/>
          <w:spacing w:val="-2"/>
          <w:lang w:val="el-GR"/>
        </w:rPr>
      </w:pPr>
      <w:r w:rsidRPr="00176260">
        <w:rPr>
          <w:rFonts w:eastAsia="Times New Roman"/>
          <w:noProof/>
          <w:spacing w:val="-2"/>
          <w:lang w:val="el-GR"/>
        </w:rPr>
        <w:t>εάν έχετε αυξημένο κίνδυνο αιμορραγίας</w:t>
      </w:r>
      <w:r w:rsidR="002C7400" w:rsidRPr="00176260">
        <w:rPr>
          <w:rFonts w:eastAsia="Times New Roman"/>
          <w:noProof/>
          <w:spacing w:val="-2"/>
          <w:lang w:val="el-GR"/>
        </w:rPr>
        <w:t>, όπως</w:t>
      </w:r>
      <w:r w:rsidR="00246B5B" w:rsidRPr="00176260">
        <w:rPr>
          <w:rFonts w:eastAsia="Times New Roman"/>
          <w:noProof/>
          <w:spacing w:val="-2"/>
          <w:lang w:val="el-GR"/>
        </w:rPr>
        <w:t xml:space="preserve"> </w:t>
      </w:r>
      <w:r w:rsidRPr="00176260">
        <w:rPr>
          <w:rFonts w:eastAsia="Times New Roman"/>
          <w:bCs/>
          <w:noProof/>
          <w:spacing w:val="-2"/>
          <w:lang w:val="el-GR"/>
        </w:rPr>
        <w:t xml:space="preserve">θα μπορούσε να </w:t>
      </w:r>
      <w:r w:rsidR="002C7400" w:rsidRPr="00176260">
        <w:rPr>
          <w:rFonts w:eastAsia="Times New Roman"/>
          <w:bCs/>
          <w:noProof/>
          <w:spacing w:val="-2"/>
          <w:lang w:val="el-GR"/>
        </w:rPr>
        <w:t xml:space="preserve">συμβεί </w:t>
      </w:r>
      <w:r w:rsidRPr="00176260">
        <w:rPr>
          <w:rFonts w:eastAsia="Times New Roman"/>
          <w:bCs/>
          <w:noProof/>
          <w:spacing w:val="-2"/>
          <w:lang w:val="el-GR"/>
        </w:rPr>
        <w:t>σε καταστάσεις</w:t>
      </w:r>
      <w:r w:rsidRPr="00176260">
        <w:rPr>
          <w:rFonts w:eastAsia="Times New Roman"/>
          <w:noProof/>
          <w:spacing w:val="-2"/>
          <w:lang w:val="el-GR"/>
        </w:rPr>
        <w:t xml:space="preserve"> όπως:</w:t>
      </w:r>
    </w:p>
    <w:p w14:paraId="04BA9E2A" w14:textId="77777777" w:rsidR="00F93AFF" w:rsidRPr="00176260" w:rsidRDefault="00F93AFF" w:rsidP="00E70D04">
      <w:pPr>
        <w:numPr>
          <w:ilvl w:val="0"/>
          <w:numId w:val="40"/>
        </w:numPr>
        <w:tabs>
          <w:tab w:val="clear" w:pos="567"/>
          <w:tab w:val="num" w:pos="1080"/>
        </w:tabs>
        <w:ind w:left="1080" w:hanging="540"/>
        <w:rPr>
          <w:rFonts w:eastAsia="Times New Roman"/>
          <w:bCs/>
          <w:noProof/>
          <w:spacing w:val="-2"/>
          <w:lang w:val="el-GR"/>
        </w:rPr>
      </w:pPr>
      <w:r w:rsidRPr="00176260">
        <w:rPr>
          <w:rFonts w:eastAsia="Times New Roman"/>
          <w:bCs/>
          <w:noProof/>
          <w:spacing w:val="-2"/>
          <w:lang w:val="el-GR"/>
        </w:rPr>
        <w:t>σοβαρή νόσος των νεφρών, διότι η λειτουργία των νεφρών σας μπορεί να επηρεάσει την ποσότητα του φαρμάκου που δρα μέσα στο σώμα σας</w:t>
      </w:r>
    </w:p>
    <w:p w14:paraId="06526A6F" w14:textId="24456577" w:rsidR="00F93AFF" w:rsidRPr="00176260" w:rsidRDefault="00F93AFF" w:rsidP="00E70D04">
      <w:pPr>
        <w:numPr>
          <w:ilvl w:val="0"/>
          <w:numId w:val="40"/>
        </w:numPr>
        <w:tabs>
          <w:tab w:val="clear" w:pos="567"/>
          <w:tab w:val="num" w:pos="1080"/>
        </w:tabs>
        <w:ind w:left="1080" w:hanging="540"/>
        <w:rPr>
          <w:rFonts w:eastAsia="Times New Roman"/>
          <w:noProof/>
          <w:spacing w:val="-2"/>
          <w:lang w:val="el-GR"/>
        </w:rPr>
      </w:pPr>
      <w:r w:rsidRPr="00176260">
        <w:rPr>
          <w:rFonts w:eastAsia="Times New Roman"/>
          <w:bCs/>
          <w:noProof/>
          <w:spacing w:val="-2"/>
          <w:lang w:val="el-GR"/>
        </w:rPr>
        <w:t>εάν λαμβάνετε άλλα φαρμακευτικά σκευάσματα για την πρόληψη θρόμβωσης</w:t>
      </w:r>
      <w:r w:rsidR="007649BF" w:rsidRPr="00176260">
        <w:rPr>
          <w:rFonts w:eastAsia="Times New Roman"/>
          <w:bCs/>
          <w:noProof/>
          <w:spacing w:val="-2"/>
          <w:lang w:val="el-GR"/>
        </w:rPr>
        <w:t xml:space="preserve"> του αίματος</w:t>
      </w:r>
      <w:r w:rsidRPr="00176260">
        <w:rPr>
          <w:rFonts w:eastAsia="Times New Roman"/>
          <w:noProof/>
          <w:spacing w:val="-2"/>
          <w:lang w:val="el-GR"/>
        </w:rPr>
        <w:t xml:space="preserve"> (π.χ. βαρφαρίνη, δαβιγατράνη, απιξαμπάνη ή ηπαρίνη), κατά την αλλαγή της αντιπηκτικής θεραπείας ή όταν λαμβάνετε ηπαρίνη μέσω φλεβικού ή αρτηριακού καθετήρα ώστε να κρατηθεί ανοιχτός (βλ. παράγραφο </w:t>
      </w:r>
      <w:r w:rsidR="00B0633A" w:rsidRPr="00176260">
        <w:rPr>
          <w:rFonts w:eastAsia="Times New Roman"/>
          <w:noProof/>
          <w:spacing w:val="-2"/>
          <w:lang w:val="el-GR"/>
        </w:rPr>
        <w:t>«</w:t>
      </w:r>
      <w:r w:rsidRPr="00176260">
        <w:rPr>
          <w:rFonts w:eastAsia="Times New Roman"/>
          <w:noProof/>
          <w:spacing w:val="-2"/>
          <w:lang w:val="el-GR"/>
        </w:rPr>
        <w:t xml:space="preserve">Άλλα φάρμακα και </w:t>
      </w:r>
      <w:r w:rsidR="00E71FFC">
        <w:rPr>
          <w:rFonts w:eastAsia="Times New Roman"/>
          <w:noProof/>
          <w:spacing w:val="-2"/>
          <w:lang w:val="el-GR"/>
        </w:rPr>
        <w:t>Rivaroxaban Viatris</w:t>
      </w:r>
      <w:r w:rsidR="00B0633A" w:rsidRPr="00176260">
        <w:rPr>
          <w:rFonts w:eastAsia="Times New Roman"/>
          <w:noProof/>
          <w:spacing w:val="-2"/>
          <w:lang w:val="el-GR"/>
        </w:rPr>
        <w:t>»</w:t>
      </w:r>
      <w:r w:rsidRPr="00176260">
        <w:rPr>
          <w:rFonts w:eastAsia="Times New Roman"/>
          <w:noProof/>
          <w:spacing w:val="-2"/>
          <w:lang w:val="el-GR"/>
        </w:rPr>
        <w:t>)</w:t>
      </w:r>
    </w:p>
    <w:p w14:paraId="22C9C824" w14:textId="77777777" w:rsidR="00F93AFF" w:rsidRPr="00176260" w:rsidRDefault="00F93AFF" w:rsidP="00E70D04">
      <w:pPr>
        <w:numPr>
          <w:ilvl w:val="0"/>
          <w:numId w:val="40"/>
        </w:numPr>
        <w:tabs>
          <w:tab w:val="clear" w:pos="567"/>
          <w:tab w:val="num" w:pos="1080"/>
          <w:tab w:val="num" w:pos="1134"/>
        </w:tabs>
        <w:ind w:left="1080" w:hanging="540"/>
        <w:rPr>
          <w:rFonts w:eastAsia="Times New Roman"/>
          <w:noProof/>
          <w:spacing w:val="-2"/>
          <w:lang w:val="el-GR"/>
        </w:rPr>
      </w:pPr>
      <w:r w:rsidRPr="00176260">
        <w:rPr>
          <w:rFonts w:eastAsia="Times New Roman"/>
          <w:noProof/>
          <w:spacing w:val="-2"/>
          <w:lang w:val="el-GR"/>
        </w:rPr>
        <w:t>αιμορραγικές διαταραχές</w:t>
      </w:r>
    </w:p>
    <w:p w14:paraId="320FE02D" w14:textId="77777777" w:rsidR="00F93AFF" w:rsidRPr="00176260" w:rsidRDefault="00F93AFF" w:rsidP="00E70D04">
      <w:pPr>
        <w:numPr>
          <w:ilvl w:val="0"/>
          <w:numId w:val="40"/>
        </w:numPr>
        <w:tabs>
          <w:tab w:val="clear" w:pos="567"/>
          <w:tab w:val="num" w:pos="1080"/>
          <w:tab w:val="num" w:pos="1134"/>
        </w:tabs>
        <w:ind w:left="1080" w:hanging="540"/>
        <w:rPr>
          <w:rFonts w:eastAsia="Times New Roman"/>
          <w:noProof/>
          <w:spacing w:val="-2"/>
          <w:lang w:val="el-GR"/>
        </w:rPr>
      </w:pPr>
      <w:r w:rsidRPr="00176260">
        <w:rPr>
          <w:rFonts w:eastAsia="Times New Roman"/>
          <w:noProof/>
          <w:spacing w:val="-2"/>
          <w:lang w:val="el-GR"/>
        </w:rPr>
        <w:t>πολύ υψηλή αρτηριακή πίεση, η οποία δεν ελέγχεται με φαρμακευτική αγωγή</w:t>
      </w:r>
    </w:p>
    <w:p w14:paraId="2617E2AF" w14:textId="1D20861B" w:rsidR="00F93AFF" w:rsidRPr="00176260" w:rsidRDefault="00F93AFF" w:rsidP="00E70D04">
      <w:pPr>
        <w:numPr>
          <w:ilvl w:val="0"/>
          <w:numId w:val="40"/>
        </w:numPr>
        <w:tabs>
          <w:tab w:val="clear" w:pos="567"/>
          <w:tab w:val="num" w:pos="1080"/>
          <w:tab w:val="num" w:pos="1134"/>
        </w:tabs>
        <w:ind w:left="1080" w:hanging="540"/>
        <w:rPr>
          <w:rFonts w:eastAsia="Times New Roman"/>
          <w:noProof/>
          <w:spacing w:val="-2"/>
          <w:lang w:val="el-GR"/>
        </w:rPr>
      </w:pPr>
      <w:r w:rsidRPr="00176260">
        <w:rPr>
          <w:rFonts w:eastAsia="Times New Roman"/>
          <w:noProof/>
          <w:spacing w:val="-2"/>
          <w:lang w:val="el-GR"/>
        </w:rPr>
        <w:t>νόσοι στομάχου ή εντέρων που θα μπορούσαν να οδηγήσουν σε αιμορραγία, π.χ. φλεγμονή των εντέρων ή του στομάχου, ή φλεγμονή του οισοφάγου π.χ. λόγω γαστροοισοφαγικής παλινδρομικής νόσου (νόσος όπου τα οξέα του στομάχου κατευθύνονται προς τον οισοφάγο)</w:t>
      </w:r>
      <w:r w:rsidR="008E6E8A">
        <w:rPr>
          <w:rFonts w:eastAsia="Times New Roman"/>
          <w:noProof/>
          <w:spacing w:val="-2"/>
          <w:lang w:val="el-GR"/>
        </w:rPr>
        <w:t xml:space="preserve"> </w:t>
      </w:r>
      <w:r w:rsidR="008E6E8A" w:rsidRPr="00F922AE">
        <w:rPr>
          <w:color w:val="auto"/>
          <w:lang w:val="el-GR" w:eastAsia="ja-JP"/>
        </w:rPr>
        <w:t xml:space="preserve">ή </w:t>
      </w:r>
      <w:r w:rsidR="008E6E8A" w:rsidRPr="00D822F9">
        <w:rPr>
          <w:color w:val="auto"/>
          <w:lang w:val="el-GR" w:eastAsia="ja-JP"/>
        </w:rPr>
        <w:t xml:space="preserve">όγκους που βρίσκονται στο στομάχι ή στο έντερο ή </w:t>
      </w:r>
      <w:bookmarkStart w:id="161" w:name="_Hlk74818474"/>
      <w:r w:rsidR="008E6E8A" w:rsidRPr="00D822F9">
        <w:rPr>
          <w:color w:val="auto"/>
          <w:lang w:val="el-GR" w:eastAsia="ja-JP"/>
        </w:rPr>
        <w:t>στη γεννητική οδό</w:t>
      </w:r>
      <w:bookmarkEnd w:id="161"/>
      <w:r w:rsidR="008E6E8A" w:rsidRPr="00D822F9">
        <w:rPr>
          <w:color w:val="auto"/>
          <w:lang w:val="el-GR" w:eastAsia="ja-JP"/>
        </w:rPr>
        <w:t xml:space="preserve"> ή στο ουροποιητικό σύστημα</w:t>
      </w:r>
    </w:p>
    <w:p w14:paraId="7D602039" w14:textId="77777777" w:rsidR="00F93AFF" w:rsidRPr="00176260" w:rsidRDefault="00F93AFF" w:rsidP="00E70D04">
      <w:pPr>
        <w:numPr>
          <w:ilvl w:val="0"/>
          <w:numId w:val="40"/>
        </w:numPr>
        <w:tabs>
          <w:tab w:val="clear" w:pos="567"/>
          <w:tab w:val="num" w:pos="1080"/>
          <w:tab w:val="num" w:pos="1134"/>
        </w:tabs>
        <w:ind w:left="1080" w:hanging="540"/>
        <w:rPr>
          <w:rFonts w:eastAsia="Times New Roman"/>
          <w:noProof/>
          <w:spacing w:val="-2"/>
          <w:lang w:val="el-GR"/>
        </w:rPr>
      </w:pPr>
      <w:r w:rsidRPr="00176260">
        <w:rPr>
          <w:rFonts w:eastAsia="Times New Roman"/>
          <w:noProof/>
          <w:spacing w:val="-2"/>
          <w:lang w:val="el-GR"/>
        </w:rPr>
        <w:t>πρόβλημα με τα αιμοφόρα αγγεία στο πίσω μέρος των οφθαλμών σας (αμφιβληστροειδοπάθεια)</w:t>
      </w:r>
    </w:p>
    <w:p w14:paraId="6BC123F0" w14:textId="77777777" w:rsidR="00F93AFF" w:rsidRPr="00176260" w:rsidRDefault="00F93AFF" w:rsidP="00E70D04">
      <w:pPr>
        <w:numPr>
          <w:ilvl w:val="0"/>
          <w:numId w:val="40"/>
        </w:numPr>
        <w:tabs>
          <w:tab w:val="clear" w:pos="567"/>
          <w:tab w:val="num" w:pos="1080"/>
          <w:tab w:val="num" w:pos="1134"/>
        </w:tabs>
        <w:ind w:left="1080" w:hanging="540"/>
        <w:rPr>
          <w:rFonts w:eastAsia="Times New Roman"/>
          <w:noProof/>
          <w:spacing w:val="-2"/>
          <w:lang w:val="el-GR"/>
        </w:rPr>
      </w:pPr>
      <w:r w:rsidRPr="00176260">
        <w:rPr>
          <w:rFonts w:eastAsia="Times New Roman"/>
          <w:bCs/>
          <w:noProof/>
          <w:spacing w:val="-2"/>
          <w:lang w:val="el-GR"/>
        </w:rPr>
        <w:lastRenderedPageBreak/>
        <w:t>πνευμονική νόσο όπου οι βρόγχοι διευρύνονται και γεμίζουν με πύον</w:t>
      </w:r>
      <w:r w:rsidRPr="00176260">
        <w:rPr>
          <w:rFonts w:eastAsia="Times New Roman"/>
          <w:b/>
          <w:noProof/>
          <w:spacing w:val="-2"/>
          <w:lang w:val="el-GR"/>
        </w:rPr>
        <w:t xml:space="preserve"> </w:t>
      </w:r>
      <w:r w:rsidRPr="00176260">
        <w:rPr>
          <w:rFonts w:eastAsia="Times New Roman"/>
          <w:noProof/>
          <w:spacing w:val="-2"/>
          <w:lang w:val="el-GR"/>
        </w:rPr>
        <w:t>(</w:t>
      </w:r>
      <w:r w:rsidRPr="00176260">
        <w:rPr>
          <w:rFonts w:eastAsia="Times New Roman"/>
          <w:iCs/>
          <w:noProof/>
          <w:spacing w:val="-2"/>
          <w:lang w:val="el-GR"/>
        </w:rPr>
        <w:t>βρογχεκτασία</w:t>
      </w:r>
      <w:r w:rsidRPr="00176260">
        <w:rPr>
          <w:rFonts w:eastAsia="Times New Roman"/>
          <w:noProof/>
          <w:spacing w:val="-2"/>
          <w:lang w:val="el-GR"/>
        </w:rPr>
        <w:t xml:space="preserve">), ή </w:t>
      </w:r>
      <w:r w:rsidRPr="00176260">
        <w:rPr>
          <w:rFonts w:eastAsia="Times New Roman"/>
          <w:bCs/>
          <w:noProof/>
          <w:spacing w:val="-2"/>
          <w:lang w:val="el-GR"/>
        </w:rPr>
        <w:t>προηγούμενη αιμορραγία από τον πνεύμονα</w:t>
      </w:r>
    </w:p>
    <w:p w14:paraId="6B8CAA7E" w14:textId="77777777" w:rsidR="00F93AFF" w:rsidRPr="00176260" w:rsidRDefault="00F93AFF" w:rsidP="00E70D04">
      <w:pPr>
        <w:numPr>
          <w:ilvl w:val="0"/>
          <w:numId w:val="40"/>
        </w:numPr>
        <w:tabs>
          <w:tab w:val="clear" w:pos="567"/>
          <w:tab w:val="num" w:pos="1080"/>
          <w:tab w:val="num" w:pos="1134"/>
        </w:tabs>
        <w:ind w:left="1080" w:hanging="540"/>
        <w:rPr>
          <w:rFonts w:eastAsia="Times New Roman"/>
          <w:noProof/>
          <w:spacing w:val="-2"/>
          <w:lang w:val="el-GR"/>
        </w:rPr>
      </w:pPr>
      <w:r w:rsidRPr="00176260">
        <w:rPr>
          <w:rFonts w:eastAsia="Times New Roman"/>
          <w:bCs/>
          <w:noProof/>
          <w:spacing w:val="-2"/>
          <w:lang w:val="el-GR"/>
        </w:rPr>
        <w:t>εάν είστε άνω των 75 ετών</w:t>
      </w:r>
    </w:p>
    <w:p w14:paraId="0E758ACE" w14:textId="5EE89D71" w:rsidR="00F93AFF" w:rsidRPr="00176260" w:rsidRDefault="00F93AFF" w:rsidP="00E70D04">
      <w:pPr>
        <w:numPr>
          <w:ilvl w:val="0"/>
          <w:numId w:val="40"/>
        </w:numPr>
        <w:tabs>
          <w:tab w:val="clear" w:pos="567"/>
          <w:tab w:val="num" w:pos="1080"/>
          <w:tab w:val="num" w:pos="1134"/>
        </w:tabs>
        <w:ind w:left="1080" w:hanging="540"/>
        <w:rPr>
          <w:rFonts w:eastAsia="Times New Roman"/>
          <w:noProof/>
          <w:spacing w:val="-2"/>
          <w:lang w:val="el-GR"/>
        </w:rPr>
      </w:pPr>
      <w:r w:rsidRPr="00176260">
        <w:rPr>
          <w:rFonts w:eastAsia="Times New Roman"/>
          <w:bCs/>
          <w:noProof/>
          <w:spacing w:val="-2"/>
          <w:lang w:val="el-GR"/>
        </w:rPr>
        <w:t>εάν ζυγίζετε λιγότερο</w:t>
      </w:r>
      <w:r w:rsidR="008E6E8A">
        <w:rPr>
          <w:rFonts w:eastAsia="Times New Roman"/>
          <w:bCs/>
          <w:noProof/>
          <w:spacing w:val="-2"/>
          <w:lang w:val="el-GR"/>
        </w:rPr>
        <w:t xml:space="preserve"> από </w:t>
      </w:r>
      <w:r w:rsidR="008E6E8A" w:rsidRPr="00176260">
        <w:rPr>
          <w:rFonts w:eastAsia="Times New Roman"/>
          <w:bCs/>
          <w:noProof/>
          <w:spacing w:val="-2"/>
          <w:lang w:val="el-GR"/>
        </w:rPr>
        <w:t>60</w:t>
      </w:r>
      <w:r w:rsidR="008E6E8A">
        <w:rPr>
          <w:rFonts w:eastAsia="Times New Roman"/>
          <w:bCs/>
          <w:noProof/>
          <w:spacing w:val="-2"/>
          <w:lang w:val="el-GR"/>
        </w:rPr>
        <w:t> kg</w:t>
      </w:r>
    </w:p>
    <w:p w14:paraId="4E5AAB05" w14:textId="77777777" w:rsidR="00F93AFF" w:rsidRPr="00176260" w:rsidRDefault="00F93AFF" w:rsidP="00E70D04">
      <w:pPr>
        <w:numPr>
          <w:ilvl w:val="0"/>
          <w:numId w:val="40"/>
        </w:numPr>
        <w:tabs>
          <w:tab w:val="clear" w:pos="567"/>
          <w:tab w:val="num" w:pos="1080"/>
          <w:tab w:val="num" w:pos="1134"/>
        </w:tabs>
        <w:ind w:left="1080" w:hanging="540"/>
        <w:rPr>
          <w:rFonts w:eastAsia="Times New Roman"/>
          <w:noProof/>
          <w:spacing w:val="-2"/>
          <w:lang w:val="el-GR"/>
        </w:rPr>
      </w:pPr>
      <w:r w:rsidRPr="00176260">
        <w:rPr>
          <w:rFonts w:eastAsia="Times New Roman"/>
          <w:noProof/>
          <w:spacing w:val="-2"/>
          <w:lang w:val="el-GR"/>
        </w:rPr>
        <w:t>εάν έχετε στεφανιαία νόσο με σοβαρή συμπτωματική καρδιακή ανεπάρκεια</w:t>
      </w:r>
    </w:p>
    <w:p w14:paraId="075FC2C6" w14:textId="77777777" w:rsidR="00F93AFF" w:rsidRPr="00176260" w:rsidRDefault="00F93AFF">
      <w:pPr>
        <w:numPr>
          <w:ilvl w:val="0"/>
          <w:numId w:val="2"/>
        </w:numPr>
        <w:ind w:left="567" w:hanging="567"/>
        <w:rPr>
          <w:rFonts w:eastAsia="Times New Roman"/>
          <w:noProof/>
          <w:spacing w:val="-2"/>
          <w:lang w:val="el-GR"/>
        </w:rPr>
      </w:pPr>
      <w:r w:rsidRPr="00176260">
        <w:rPr>
          <w:rFonts w:eastAsia="Times New Roman"/>
          <w:noProof/>
          <w:spacing w:val="-2"/>
          <w:lang w:val="el-GR"/>
        </w:rPr>
        <w:t>εάν έχετε προσθετική καρδιακή βαλβίδα</w:t>
      </w:r>
    </w:p>
    <w:p w14:paraId="7FBFE53E" w14:textId="77777777" w:rsidR="00F93AFF" w:rsidRPr="00176260" w:rsidRDefault="00F93AFF">
      <w:pPr>
        <w:numPr>
          <w:ilvl w:val="0"/>
          <w:numId w:val="2"/>
        </w:numPr>
        <w:ind w:left="567" w:hanging="567"/>
        <w:rPr>
          <w:rFonts w:eastAsia="Times New Roman"/>
          <w:noProof/>
          <w:spacing w:val="-2"/>
          <w:lang w:val="el-GR"/>
        </w:rPr>
      </w:pPr>
      <w:r w:rsidRPr="00176260">
        <w:rPr>
          <w:rFonts w:eastAsia="Times New Roman"/>
          <w:noProof/>
          <w:spacing w:val="-2"/>
          <w:lang w:val="el-GR"/>
        </w:rPr>
        <w:t>εάν γνωρίζετε ότι έχετε μια νόσο που ονομάζεται αντιφωσφολιπιδικό σύνδρομο (μια</w:t>
      </w:r>
      <w:r w:rsidR="00246B5B" w:rsidRPr="00176260">
        <w:rPr>
          <w:rFonts w:eastAsia="Times New Roman"/>
          <w:noProof/>
          <w:spacing w:val="-2"/>
          <w:lang w:val="el-GR"/>
        </w:rPr>
        <w:t xml:space="preserve"> </w:t>
      </w:r>
      <w:r w:rsidRPr="00176260">
        <w:rPr>
          <w:rFonts w:eastAsia="Times New Roman"/>
          <w:noProof/>
          <w:spacing w:val="-2"/>
          <w:lang w:val="el-GR"/>
        </w:rPr>
        <w:t>διαταραχή του ανοσοποιητικού συστήματος που προκαλεί αυξημένο κίνδυνο θρόμβων αίματος), ενημερώστε το γιατρό σας ο οποίος θα αποφασίσει εάν η θεραπεία μπορεί να χρειαστεί να αλλάξει.</w:t>
      </w:r>
    </w:p>
    <w:p w14:paraId="7FCA6804" w14:textId="77777777" w:rsidR="00860732" w:rsidRPr="00176260" w:rsidRDefault="00860732">
      <w:pPr>
        <w:tabs>
          <w:tab w:val="left" w:pos="567"/>
        </w:tabs>
        <w:rPr>
          <w:rFonts w:eastAsia="Times New Roman"/>
          <w:b/>
          <w:bCs/>
          <w:noProof/>
          <w:spacing w:val="-2"/>
          <w:lang w:val="el-GR"/>
        </w:rPr>
      </w:pPr>
    </w:p>
    <w:p w14:paraId="13056242" w14:textId="155253B6" w:rsidR="00F93AFF" w:rsidRPr="00176260" w:rsidRDefault="00F93AFF" w:rsidP="0064379F">
      <w:pPr>
        <w:tabs>
          <w:tab w:val="left" w:pos="567"/>
        </w:tabs>
        <w:ind w:left="567"/>
        <w:rPr>
          <w:rFonts w:eastAsia="Times New Roman"/>
          <w:noProof/>
          <w:spacing w:val="-2"/>
          <w:lang w:val="el-GR"/>
        </w:rPr>
      </w:pPr>
      <w:r w:rsidRPr="00176260">
        <w:rPr>
          <w:rFonts w:eastAsia="Times New Roman"/>
          <w:b/>
          <w:bCs/>
          <w:noProof/>
          <w:spacing w:val="-2"/>
          <w:lang w:val="el-GR"/>
        </w:rPr>
        <w:t xml:space="preserve">Εάν κάποιο από τα παραπάνω αφορά εσάς ενημερώστε το γιατρό σας </w:t>
      </w:r>
      <w:r w:rsidRPr="00176260">
        <w:rPr>
          <w:rFonts w:eastAsia="Times New Roman"/>
          <w:noProof/>
          <w:spacing w:val="-2"/>
          <w:lang w:val="el-GR"/>
        </w:rPr>
        <w:t xml:space="preserve">πριν πάρετε το </w:t>
      </w:r>
      <w:r w:rsidR="00E71FFC">
        <w:rPr>
          <w:rFonts w:eastAsia="Times New Roman"/>
          <w:noProof/>
          <w:spacing w:val="-2"/>
          <w:lang w:val="el-GR"/>
        </w:rPr>
        <w:t>Rivaroxaban Viatris</w:t>
      </w:r>
      <w:r w:rsidRPr="00176260">
        <w:rPr>
          <w:rFonts w:eastAsia="Times New Roman"/>
          <w:noProof/>
          <w:spacing w:val="-2"/>
          <w:lang w:val="el-GR"/>
        </w:rPr>
        <w:t>, σε περίπτωση που οποιοδήποτε από τα παραπάνω ισχύει για εσάς. Ο γιατρός σας θα αποφασίσει εάν θα πρέπει να πάρετε θεραπεία με αυτό το φάρμακο και εάν θα πρέπει να βρίσκεστε υπό στενότερη παρακολούθηση.</w:t>
      </w:r>
    </w:p>
    <w:p w14:paraId="50973ABE" w14:textId="77777777" w:rsidR="00F93AFF" w:rsidRPr="00176260" w:rsidRDefault="00F93AFF">
      <w:pPr>
        <w:tabs>
          <w:tab w:val="left" w:pos="567"/>
        </w:tabs>
        <w:rPr>
          <w:rFonts w:eastAsia="Times New Roman"/>
          <w:b/>
          <w:noProof/>
          <w:spacing w:val="-2"/>
          <w:lang w:val="el-GR"/>
        </w:rPr>
      </w:pPr>
    </w:p>
    <w:p w14:paraId="54B570C6" w14:textId="77777777" w:rsidR="00F93AFF" w:rsidRPr="00176260" w:rsidRDefault="00F93AFF">
      <w:pPr>
        <w:tabs>
          <w:tab w:val="left" w:pos="567"/>
        </w:tabs>
        <w:rPr>
          <w:rFonts w:eastAsia="Times New Roman"/>
          <w:noProof/>
          <w:spacing w:val="-2"/>
          <w:lang w:val="el-GR"/>
        </w:rPr>
      </w:pPr>
      <w:r w:rsidRPr="00176260">
        <w:rPr>
          <w:rFonts w:eastAsia="Times New Roman"/>
          <w:b/>
          <w:noProof/>
          <w:spacing w:val="-2"/>
          <w:lang w:val="el-GR"/>
        </w:rPr>
        <w:t xml:space="preserve">Εάν χρειάζεται να υποβληθείτε σε </w:t>
      </w:r>
      <w:r w:rsidR="00CC08FB" w:rsidRPr="00176260">
        <w:rPr>
          <w:rFonts w:eastAsia="Times New Roman"/>
          <w:b/>
          <w:noProof/>
          <w:spacing w:val="-2"/>
          <w:lang w:val="el-GR"/>
        </w:rPr>
        <w:t>εγχείρηση</w:t>
      </w:r>
      <w:r w:rsidRPr="00176260">
        <w:rPr>
          <w:rFonts w:eastAsia="Times New Roman"/>
          <w:b/>
          <w:noProof/>
          <w:spacing w:val="-2"/>
          <w:lang w:val="el-GR"/>
        </w:rPr>
        <w:t>:</w:t>
      </w:r>
    </w:p>
    <w:p w14:paraId="4FB44F65" w14:textId="1262198E" w:rsidR="00F93AFF" w:rsidRPr="00176260" w:rsidRDefault="00F93AFF">
      <w:pPr>
        <w:autoSpaceDE w:val="0"/>
        <w:autoSpaceDN w:val="0"/>
        <w:adjustRightInd w:val="0"/>
        <w:ind w:left="567" w:hanging="567"/>
        <w:rPr>
          <w:rFonts w:eastAsia="Times New Roman"/>
          <w:noProof/>
          <w:spacing w:val="-2"/>
          <w:lang w:val="el-GR"/>
        </w:rPr>
      </w:pPr>
      <w:r w:rsidRPr="00176260">
        <w:rPr>
          <w:rFonts w:eastAsia="Times New Roman"/>
          <w:noProof/>
          <w:spacing w:val="-2"/>
          <w:lang w:val="el-GR"/>
        </w:rPr>
        <w:noBreakHyphen/>
      </w:r>
      <w:r w:rsidRPr="00176260">
        <w:rPr>
          <w:rFonts w:eastAsia="Times New Roman"/>
          <w:noProof/>
          <w:spacing w:val="-2"/>
          <w:lang w:val="el-GR"/>
        </w:rPr>
        <w:tab/>
        <w:t xml:space="preserve">είναι πολύ σημαντικό να πάρετε το </w:t>
      </w:r>
      <w:r w:rsidR="00E71FFC">
        <w:rPr>
          <w:rFonts w:eastAsia="Times New Roman"/>
          <w:noProof/>
          <w:spacing w:val="-2"/>
          <w:lang w:val="el-GR"/>
        </w:rPr>
        <w:t>Rivaroxaban Viatris</w:t>
      </w:r>
      <w:r w:rsidRPr="00176260">
        <w:rPr>
          <w:rFonts w:eastAsia="Times New Roman"/>
          <w:noProof/>
          <w:spacing w:val="-2"/>
          <w:lang w:val="el-GR"/>
        </w:rPr>
        <w:t xml:space="preserve"> πριν και μετά την </w:t>
      </w:r>
      <w:r w:rsidR="00CC08FB" w:rsidRPr="00176260">
        <w:rPr>
          <w:rFonts w:eastAsia="Times New Roman"/>
          <w:noProof/>
          <w:spacing w:val="-2"/>
          <w:lang w:val="el-GR"/>
        </w:rPr>
        <w:t xml:space="preserve">εγχείρηση </w:t>
      </w:r>
      <w:r w:rsidRPr="00176260">
        <w:rPr>
          <w:rFonts w:eastAsia="Times New Roman"/>
          <w:noProof/>
          <w:spacing w:val="-2"/>
          <w:lang w:val="el-GR"/>
        </w:rPr>
        <w:t>ακριβώς στις</w:t>
      </w:r>
      <w:r w:rsidR="00903618">
        <w:rPr>
          <w:rFonts w:eastAsia="Times New Roman"/>
          <w:noProof/>
          <w:spacing w:val="-2"/>
          <w:lang w:val="el-GR"/>
        </w:rPr>
        <w:t> ώρες</w:t>
      </w:r>
      <w:r w:rsidRPr="00176260">
        <w:rPr>
          <w:rFonts w:eastAsia="Times New Roman"/>
          <w:noProof/>
          <w:spacing w:val="-2"/>
          <w:lang w:val="el-GR"/>
        </w:rPr>
        <w:t xml:space="preserve"> που καθόρισε ο γιατρός σας.</w:t>
      </w:r>
    </w:p>
    <w:p w14:paraId="5356AC02" w14:textId="77777777" w:rsidR="00F93AFF" w:rsidRPr="00176260" w:rsidRDefault="00F93AFF">
      <w:pPr>
        <w:numPr>
          <w:ilvl w:val="0"/>
          <w:numId w:val="7"/>
        </w:numPr>
        <w:autoSpaceDE w:val="0"/>
        <w:autoSpaceDN w:val="0"/>
        <w:adjustRightInd w:val="0"/>
        <w:rPr>
          <w:rFonts w:eastAsia="Times New Roman"/>
          <w:noProof/>
          <w:spacing w:val="-2"/>
          <w:lang w:val="el-GR"/>
        </w:rPr>
      </w:pPr>
      <w:r w:rsidRPr="00176260">
        <w:rPr>
          <w:rFonts w:eastAsia="Times New Roman"/>
          <w:noProof/>
          <w:spacing w:val="-2"/>
          <w:lang w:val="el-GR"/>
        </w:rPr>
        <w:t xml:space="preserve">Εάν η </w:t>
      </w:r>
      <w:r w:rsidR="00CC08FB" w:rsidRPr="00176260">
        <w:rPr>
          <w:rFonts w:eastAsia="Times New Roman"/>
          <w:noProof/>
          <w:spacing w:val="-2"/>
          <w:lang w:val="el-GR"/>
        </w:rPr>
        <w:t>εγχείρησή</w:t>
      </w:r>
      <w:r w:rsidRPr="00176260">
        <w:rPr>
          <w:rFonts w:eastAsia="Times New Roman"/>
          <w:noProof/>
          <w:spacing w:val="-2"/>
          <w:lang w:val="el-GR"/>
        </w:rPr>
        <w:t xml:space="preserve"> σας περιλαμβάνει καθετήρα ή ένεση στην σπονδυλική στήλη (π.χ. σε </w:t>
      </w:r>
      <w:r w:rsidR="00F12C63" w:rsidRPr="00176260">
        <w:rPr>
          <w:rFonts w:eastAsia="Times New Roman"/>
          <w:noProof/>
          <w:spacing w:val="-2"/>
          <w:lang w:val="el-GR"/>
        </w:rPr>
        <w:t xml:space="preserve">επισκληρίδιο ή </w:t>
      </w:r>
      <w:r w:rsidRPr="00176260">
        <w:rPr>
          <w:rFonts w:eastAsia="Times New Roman"/>
          <w:noProof/>
          <w:spacing w:val="-2"/>
          <w:lang w:val="el-GR"/>
        </w:rPr>
        <w:t>ραχιαία</w:t>
      </w:r>
      <w:r w:rsidR="00246B5B" w:rsidRPr="00176260">
        <w:rPr>
          <w:rFonts w:eastAsia="Times New Roman"/>
          <w:noProof/>
          <w:spacing w:val="-2"/>
          <w:lang w:val="el-GR"/>
        </w:rPr>
        <w:t xml:space="preserve"> </w:t>
      </w:r>
      <w:r w:rsidRPr="00176260">
        <w:rPr>
          <w:rFonts w:eastAsia="Times New Roman"/>
          <w:noProof/>
          <w:spacing w:val="-2"/>
          <w:lang w:val="el-GR"/>
        </w:rPr>
        <w:t>αναισθησία ή παρέμβαση για μείωση του πόνου):</w:t>
      </w:r>
    </w:p>
    <w:p w14:paraId="3F11AC28" w14:textId="587B050C" w:rsidR="00F93AFF" w:rsidRPr="00176260" w:rsidRDefault="00F93AFF" w:rsidP="00E92757">
      <w:pPr>
        <w:numPr>
          <w:ilvl w:val="0"/>
          <w:numId w:val="105"/>
        </w:numPr>
        <w:autoSpaceDE w:val="0"/>
        <w:autoSpaceDN w:val="0"/>
        <w:adjustRightInd w:val="0"/>
        <w:ind w:left="1080" w:hanging="450"/>
        <w:rPr>
          <w:rFonts w:eastAsia="Times New Roman"/>
          <w:noProof/>
          <w:spacing w:val="-2"/>
          <w:lang w:val="el-GR"/>
        </w:rPr>
      </w:pPr>
      <w:r w:rsidRPr="00176260">
        <w:rPr>
          <w:rFonts w:eastAsia="Times New Roman"/>
          <w:noProof/>
          <w:spacing w:val="-2"/>
          <w:lang w:val="el-GR"/>
        </w:rPr>
        <w:t xml:space="preserve">Είναι πολύ σημαντικό να λάβετε το </w:t>
      </w:r>
      <w:r w:rsidR="00E71FFC">
        <w:rPr>
          <w:rFonts w:eastAsia="Times New Roman"/>
          <w:noProof/>
          <w:spacing w:val="-2"/>
          <w:lang w:val="el-GR"/>
        </w:rPr>
        <w:t>Rivaroxaban Viatris</w:t>
      </w:r>
      <w:r w:rsidRPr="00176260">
        <w:rPr>
          <w:rFonts w:eastAsia="Times New Roman"/>
          <w:noProof/>
          <w:spacing w:val="-2"/>
          <w:lang w:val="el-GR"/>
        </w:rPr>
        <w:t xml:space="preserve"> πριν και μετά την ένεση ή την αφαίρεση του καθετήρα ακριβώς στις</w:t>
      </w:r>
      <w:r w:rsidR="00903618">
        <w:rPr>
          <w:rFonts w:eastAsia="Times New Roman"/>
          <w:noProof/>
          <w:spacing w:val="-2"/>
          <w:lang w:val="el-GR"/>
        </w:rPr>
        <w:t> ώρες</w:t>
      </w:r>
      <w:r w:rsidRPr="00176260">
        <w:rPr>
          <w:rFonts w:eastAsia="Times New Roman"/>
          <w:noProof/>
          <w:spacing w:val="-2"/>
          <w:lang w:val="el-GR"/>
        </w:rPr>
        <w:t xml:space="preserve"> που σας έχει υποδείξει ο γιατρός σας</w:t>
      </w:r>
    </w:p>
    <w:p w14:paraId="240655CC" w14:textId="77777777" w:rsidR="00F93AFF" w:rsidRPr="00176260" w:rsidRDefault="00F93AFF" w:rsidP="00E92757">
      <w:pPr>
        <w:numPr>
          <w:ilvl w:val="0"/>
          <w:numId w:val="105"/>
        </w:numPr>
        <w:autoSpaceDE w:val="0"/>
        <w:autoSpaceDN w:val="0"/>
        <w:adjustRightInd w:val="0"/>
        <w:ind w:left="1080" w:hanging="450"/>
        <w:rPr>
          <w:rFonts w:eastAsia="Times New Roman"/>
          <w:noProof/>
          <w:spacing w:val="-2"/>
          <w:lang w:val="el-GR"/>
        </w:rPr>
      </w:pPr>
      <w:r w:rsidRPr="00176260">
        <w:rPr>
          <w:rFonts w:eastAsia="Times New Roman"/>
          <w:noProof/>
          <w:spacing w:val="-2"/>
          <w:lang w:val="el-GR"/>
        </w:rPr>
        <w:t xml:space="preserve">Ενημερώστε το γιατρό σας αμέσως εάν αισθανθείτε μούδιασμα ή αδυναμία στα πόδια σας ή προβλήματα στην κοιλιά ή την κύστη μετά το τέλος της αναισθησίας, διότι είναι απαραίτητη η επείγουσα φροντίδα. </w:t>
      </w:r>
    </w:p>
    <w:p w14:paraId="22162FBB" w14:textId="77777777" w:rsidR="00F93AFF" w:rsidRPr="00176260" w:rsidRDefault="00F93AFF">
      <w:pPr>
        <w:numPr>
          <w:ilvl w:val="12"/>
          <w:numId w:val="0"/>
        </w:numPr>
        <w:ind w:right="-2"/>
        <w:rPr>
          <w:rFonts w:eastAsia="Times New Roman"/>
          <w:noProof/>
          <w:spacing w:val="-2"/>
          <w:lang w:val="el-GR"/>
        </w:rPr>
      </w:pPr>
    </w:p>
    <w:p w14:paraId="4831CA63" w14:textId="77777777" w:rsidR="00F93AFF" w:rsidRPr="00176260" w:rsidRDefault="00F93AFF">
      <w:pPr>
        <w:keepNext/>
        <w:tabs>
          <w:tab w:val="left" w:pos="567"/>
        </w:tabs>
        <w:spacing w:line="260" w:lineRule="exact"/>
        <w:ind w:left="567" w:hanging="567"/>
        <w:rPr>
          <w:rFonts w:eastAsia="Times New Roman"/>
          <w:b/>
          <w:noProof/>
          <w:spacing w:val="-2"/>
          <w:lang w:val="el-GR"/>
        </w:rPr>
      </w:pPr>
      <w:r w:rsidRPr="00176260">
        <w:rPr>
          <w:rFonts w:eastAsia="Times New Roman"/>
          <w:b/>
          <w:noProof/>
          <w:spacing w:val="-2"/>
          <w:lang w:val="el-GR"/>
        </w:rPr>
        <w:t>Παιδιά και έφηβοι</w:t>
      </w:r>
    </w:p>
    <w:p w14:paraId="392E0D4F" w14:textId="027D7A80" w:rsidR="00F93AFF" w:rsidRPr="00176260" w:rsidRDefault="00F93AFF">
      <w:pPr>
        <w:tabs>
          <w:tab w:val="left" w:pos="567"/>
        </w:tabs>
        <w:spacing w:line="260" w:lineRule="exact"/>
        <w:rPr>
          <w:rFonts w:eastAsia="Times New Roman"/>
          <w:noProof/>
          <w:spacing w:val="-2"/>
          <w:lang w:val="el-GR"/>
        </w:rPr>
      </w:pPr>
      <w:r w:rsidRPr="00176260">
        <w:rPr>
          <w:rFonts w:eastAsia="Times New Roman"/>
          <w:b/>
          <w:bCs/>
          <w:noProof/>
          <w:spacing w:val="-2"/>
          <w:lang w:val="el-GR"/>
        </w:rPr>
        <w:t xml:space="preserve">Τα δισκία </w:t>
      </w:r>
      <w:r w:rsidR="00E71FFC">
        <w:rPr>
          <w:rFonts w:eastAsia="Times New Roman"/>
          <w:b/>
          <w:bCs/>
          <w:noProof/>
          <w:spacing w:val="-2"/>
          <w:lang w:val="el-GR"/>
        </w:rPr>
        <w:t>Rivaroxaban Viatris</w:t>
      </w:r>
      <w:r w:rsidRPr="00176260">
        <w:rPr>
          <w:rFonts w:eastAsia="Times New Roman"/>
          <w:b/>
          <w:bCs/>
          <w:noProof/>
          <w:spacing w:val="-2"/>
          <w:lang w:val="el-GR"/>
        </w:rPr>
        <w:t xml:space="preserve"> </w:t>
      </w:r>
      <w:r w:rsidRPr="00176260">
        <w:rPr>
          <w:b/>
          <w:bCs/>
          <w:noProof/>
          <w:color w:val="auto"/>
          <w:spacing w:val="-2"/>
          <w:lang w:val="el-GR"/>
        </w:rPr>
        <w:t>2,5</w:t>
      </w:r>
      <w:r w:rsidR="00903618">
        <w:rPr>
          <w:b/>
          <w:bCs/>
          <w:noProof/>
          <w:color w:val="auto"/>
          <w:spacing w:val="-2"/>
          <w:lang w:val="el-GR"/>
        </w:rPr>
        <w:t xml:space="preserve"> mg </w:t>
      </w:r>
      <w:r w:rsidRPr="00176260">
        <w:rPr>
          <w:rFonts w:eastAsia="Times New Roman"/>
          <w:b/>
          <w:noProof/>
          <w:spacing w:val="-2"/>
          <w:lang w:val="el-GR"/>
        </w:rPr>
        <w:t>δεν συνιστώνται για άτομα ηλικίας κάτω των 18 ετών.</w:t>
      </w:r>
      <w:r w:rsidRPr="00176260">
        <w:rPr>
          <w:rFonts w:eastAsia="Times New Roman"/>
          <w:noProof/>
          <w:spacing w:val="-2"/>
          <w:lang w:val="el-GR"/>
        </w:rPr>
        <w:t xml:space="preserve"> Δεν υπάρχουν επαρκείς πληροφορίες σχετικά με τη χρήση του</w:t>
      </w:r>
      <w:r w:rsidR="00E30B64" w:rsidRPr="00176260">
        <w:rPr>
          <w:rFonts w:eastAsia="Times New Roman"/>
          <w:noProof/>
          <w:spacing w:val="-2"/>
          <w:lang w:val="el-GR"/>
        </w:rPr>
        <w:t>ς</w:t>
      </w:r>
      <w:r w:rsidRPr="00176260">
        <w:rPr>
          <w:rFonts w:eastAsia="Times New Roman"/>
          <w:noProof/>
          <w:spacing w:val="-2"/>
          <w:lang w:val="el-GR"/>
        </w:rPr>
        <w:t xml:space="preserve"> σε παιδιά και εφήβους.</w:t>
      </w:r>
    </w:p>
    <w:p w14:paraId="36C16545" w14:textId="77777777" w:rsidR="00F93AFF" w:rsidRPr="00176260" w:rsidRDefault="00F93AFF">
      <w:pPr>
        <w:numPr>
          <w:ilvl w:val="12"/>
          <w:numId w:val="0"/>
        </w:numPr>
        <w:tabs>
          <w:tab w:val="left" w:pos="567"/>
        </w:tabs>
        <w:rPr>
          <w:rFonts w:eastAsia="Times New Roman"/>
          <w:noProof/>
          <w:spacing w:val="-2"/>
          <w:lang w:val="el-GR"/>
        </w:rPr>
      </w:pPr>
    </w:p>
    <w:p w14:paraId="3456CC2D" w14:textId="22D12B83" w:rsidR="00F93AFF" w:rsidRPr="00176260" w:rsidRDefault="00F93AFF">
      <w:pPr>
        <w:keepNext/>
        <w:numPr>
          <w:ilvl w:val="12"/>
          <w:numId w:val="0"/>
        </w:numPr>
        <w:rPr>
          <w:rFonts w:eastAsia="Times New Roman"/>
          <w:noProof/>
          <w:spacing w:val="-2"/>
          <w:lang w:val="el-GR"/>
        </w:rPr>
      </w:pPr>
      <w:r w:rsidRPr="00176260">
        <w:rPr>
          <w:rFonts w:eastAsia="Times New Roman"/>
          <w:b/>
          <w:bCs/>
          <w:noProof/>
          <w:spacing w:val="-2"/>
          <w:lang w:val="el-GR"/>
        </w:rPr>
        <w:t xml:space="preserve">Άλλα φάρμακα και </w:t>
      </w:r>
      <w:r w:rsidR="00E71FFC">
        <w:rPr>
          <w:rFonts w:eastAsia="Times New Roman"/>
          <w:b/>
          <w:noProof/>
          <w:spacing w:val="-2"/>
          <w:lang w:val="el-GR"/>
        </w:rPr>
        <w:t>Rivaroxaban Viatris</w:t>
      </w:r>
    </w:p>
    <w:p w14:paraId="00E3B876" w14:textId="77777777"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Ενημερώστε τον γιατρό ή τον φαρμακοποιό σας εάν παίρνετε, έχετε πρόσφατα</w:t>
      </w:r>
      <w:r w:rsidR="00096252" w:rsidRPr="005571B3">
        <w:rPr>
          <w:rFonts w:eastAsia="Times New Roman"/>
          <w:noProof/>
          <w:spacing w:val="-2"/>
          <w:lang w:val="el-GR"/>
        </w:rPr>
        <w:t xml:space="preserve"> </w:t>
      </w:r>
      <w:r w:rsidR="00096252" w:rsidRPr="00176260">
        <w:rPr>
          <w:rFonts w:eastAsia="Times New Roman"/>
          <w:noProof/>
          <w:spacing w:val="-2"/>
          <w:lang w:val="el-GR"/>
        </w:rPr>
        <w:t>πάρει</w:t>
      </w:r>
      <w:r w:rsidRPr="00176260">
        <w:rPr>
          <w:rFonts w:eastAsia="Times New Roman"/>
          <w:noProof/>
          <w:spacing w:val="-2"/>
          <w:lang w:val="el-GR"/>
        </w:rPr>
        <w:t>,ή μπορεί να πάρετε άλλα φάρμακα, ακόμα και αυτά που δεν σας έχουν χορηγηθεί με συνταγή.</w:t>
      </w:r>
    </w:p>
    <w:p w14:paraId="3B283FBD" w14:textId="77777777" w:rsidR="00096252" w:rsidRPr="00176260" w:rsidRDefault="00096252">
      <w:pPr>
        <w:numPr>
          <w:ilvl w:val="12"/>
          <w:numId w:val="0"/>
        </w:numPr>
        <w:rPr>
          <w:rFonts w:eastAsia="Times New Roman"/>
          <w:noProof/>
          <w:spacing w:val="-2"/>
          <w:lang w:val="el-GR"/>
        </w:rPr>
      </w:pPr>
    </w:p>
    <w:p w14:paraId="12220A55" w14:textId="77777777" w:rsidR="00F93AFF" w:rsidRPr="00176260" w:rsidRDefault="00F93AFF">
      <w:pPr>
        <w:numPr>
          <w:ilvl w:val="12"/>
          <w:numId w:val="0"/>
        </w:numPr>
        <w:tabs>
          <w:tab w:val="left" w:pos="567"/>
        </w:tabs>
        <w:rPr>
          <w:rFonts w:eastAsia="Times New Roman"/>
          <w:b/>
          <w:bCs/>
          <w:noProof/>
          <w:spacing w:val="-2"/>
          <w:lang w:val="el-GR"/>
        </w:rPr>
      </w:pPr>
      <w:r w:rsidRPr="00176260">
        <w:rPr>
          <w:rFonts w:eastAsia="Times New Roman"/>
          <w:b/>
          <w:bCs/>
          <w:noProof/>
          <w:spacing w:val="-2"/>
          <w:lang w:val="el-GR"/>
        </w:rPr>
        <w:noBreakHyphen/>
      </w:r>
      <w:r w:rsidRPr="00176260">
        <w:rPr>
          <w:rFonts w:eastAsia="Times New Roman"/>
          <w:b/>
          <w:bCs/>
          <w:noProof/>
          <w:spacing w:val="-2"/>
          <w:lang w:val="el-GR"/>
        </w:rPr>
        <w:tab/>
        <w:t>Εάν παίρνετε</w:t>
      </w:r>
    </w:p>
    <w:p w14:paraId="3EF3278F" w14:textId="77777777" w:rsidR="00F93AFF" w:rsidRPr="00176260" w:rsidRDefault="00F93AFF" w:rsidP="00E70D04">
      <w:pPr>
        <w:numPr>
          <w:ilvl w:val="0"/>
          <w:numId w:val="41"/>
        </w:numPr>
        <w:tabs>
          <w:tab w:val="left" w:pos="567"/>
          <w:tab w:val="left" w:pos="1080"/>
        </w:tabs>
        <w:ind w:left="1080" w:hanging="540"/>
        <w:rPr>
          <w:rFonts w:eastAsia="Times New Roman"/>
          <w:noProof/>
          <w:spacing w:val="-2"/>
          <w:lang w:val="el-GR"/>
        </w:rPr>
      </w:pPr>
      <w:r w:rsidRPr="00176260">
        <w:rPr>
          <w:rFonts w:eastAsia="Times New Roman"/>
          <w:noProof/>
          <w:spacing w:val="-2"/>
          <w:lang w:val="el-GR"/>
        </w:rPr>
        <w:t xml:space="preserve">ορισμένα </w:t>
      </w:r>
      <w:r w:rsidRPr="00176260">
        <w:rPr>
          <w:rFonts w:eastAsia="Times New Roman"/>
          <w:bCs/>
          <w:noProof/>
          <w:spacing w:val="-2"/>
          <w:lang w:val="el-GR"/>
        </w:rPr>
        <w:t xml:space="preserve">φάρμακα για μυκητιασικές λοιμώξεις </w:t>
      </w:r>
      <w:r w:rsidRPr="00176260">
        <w:rPr>
          <w:rFonts w:eastAsia="Times New Roman"/>
          <w:noProof/>
          <w:spacing w:val="-2"/>
          <w:lang w:val="el-GR"/>
        </w:rPr>
        <w:t>(π.χ. φλουκοναζόλη, ιτρακοναζόλη,</w:t>
      </w:r>
      <w:r w:rsidR="00A40D26" w:rsidRPr="00176260">
        <w:rPr>
          <w:rFonts w:eastAsia="Times New Roman"/>
          <w:noProof/>
          <w:spacing w:val="-2"/>
          <w:lang w:val="el-GR"/>
        </w:rPr>
        <w:t xml:space="preserve"> </w:t>
      </w:r>
      <w:r w:rsidRPr="00176260">
        <w:rPr>
          <w:rFonts w:eastAsia="Times New Roman"/>
          <w:noProof/>
          <w:spacing w:val="-2"/>
          <w:lang w:val="el-GR"/>
        </w:rPr>
        <w:t>βορικοναζόλη, ποζακοναζόλη), εκτός εάν αυτά εφαρμόζονται μόνο στο δέρμα</w:t>
      </w:r>
    </w:p>
    <w:p w14:paraId="11417A22" w14:textId="77777777" w:rsidR="00F93AFF" w:rsidRPr="00176260" w:rsidRDefault="00F93AFF" w:rsidP="00E70D04">
      <w:pPr>
        <w:numPr>
          <w:ilvl w:val="0"/>
          <w:numId w:val="41"/>
        </w:numPr>
        <w:tabs>
          <w:tab w:val="left" w:pos="567"/>
          <w:tab w:val="left" w:pos="1080"/>
        </w:tabs>
        <w:ind w:left="1080" w:hanging="540"/>
        <w:rPr>
          <w:rFonts w:eastAsia="Times New Roman"/>
          <w:noProof/>
          <w:spacing w:val="-2"/>
          <w:lang w:val="el-GR"/>
        </w:rPr>
      </w:pPr>
      <w:r w:rsidRPr="00176260">
        <w:rPr>
          <w:noProof/>
          <w:spacing w:val="-2"/>
          <w:lang w:val="el-GR"/>
        </w:rPr>
        <w:t>δισκία κετοκοναζόλης (χρησιμοποιούνται για τη θεραπεία του συνδρόμου Cushing - όταν ο</w:t>
      </w:r>
      <w:r w:rsidR="00A40D26" w:rsidRPr="00176260">
        <w:rPr>
          <w:rFonts w:eastAsia="Times New Roman"/>
          <w:noProof/>
          <w:spacing w:val="-2"/>
          <w:lang w:val="el-GR"/>
        </w:rPr>
        <w:t xml:space="preserve"> </w:t>
      </w:r>
      <w:r w:rsidRPr="00176260">
        <w:rPr>
          <w:noProof/>
          <w:spacing w:val="-2"/>
          <w:lang w:val="el-GR"/>
        </w:rPr>
        <w:t>οργανισμός παράγει υπερβολική κορτιζόλη)</w:t>
      </w:r>
    </w:p>
    <w:p w14:paraId="17F73462" w14:textId="77777777" w:rsidR="00F93AFF" w:rsidRPr="00176260" w:rsidRDefault="00F93AFF" w:rsidP="00E70D04">
      <w:pPr>
        <w:numPr>
          <w:ilvl w:val="0"/>
          <w:numId w:val="41"/>
        </w:numPr>
        <w:tabs>
          <w:tab w:val="left" w:pos="567"/>
          <w:tab w:val="left" w:pos="1080"/>
        </w:tabs>
        <w:ind w:left="1080" w:hanging="540"/>
        <w:rPr>
          <w:rFonts w:eastAsia="Times New Roman"/>
          <w:noProof/>
          <w:spacing w:val="-2"/>
          <w:lang w:val="el-GR"/>
        </w:rPr>
      </w:pPr>
      <w:r w:rsidRPr="00176260">
        <w:rPr>
          <w:rFonts w:eastAsia="Times New Roman"/>
          <w:noProof/>
          <w:spacing w:val="-2"/>
          <w:lang w:val="el-GR"/>
        </w:rPr>
        <w:t>ορισμένα φάρμακα για βακτηριακές λοιμώξεις (π.χ.</w:t>
      </w:r>
      <w:r w:rsidR="00B0633A" w:rsidRPr="00176260">
        <w:rPr>
          <w:rFonts w:eastAsia="Times New Roman"/>
          <w:noProof/>
          <w:spacing w:val="-2"/>
          <w:lang w:val="el-GR"/>
        </w:rPr>
        <w:t xml:space="preserve"> </w:t>
      </w:r>
      <w:r w:rsidRPr="00176260">
        <w:rPr>
          <w:rFonts w:eastAsia="Times New Roman"/>
          <w:noProof/>
          <w:spacing w:val="-2"/>
          <w:lang w:val="el-GR"/>
        </w:rPr>
        <w:t>κλαριθρομυκίνη, ερυθρομυκίνη)</w:t>
      </w:r>
    </w:p>
    <w:p w14:paraId="01A158C4" w14:textId="77777777" w:rsidR="00F93AFF" w:rsidRPr="00176260" w:rsidRDefault="00F93AFF" w:rsidP="00E70D04">
      <w:pPr>
        <w:numPr>
          <w:ilvl w:val="0"/>
          <w:numId w:val="41"/>
        </w:numPr>
        <w:tabs>
          <w:tab w:val="left" w:pos="567"/>
          <w:tab w:val="left" w:pos="1080"/>
        </w:tabs>
        <w:ind w:left="1080" w:hanging="540"/>
        <w:rPr>
          <w:rFonts w:eastAsia="Times New Roman"/>
          <w:bCs/>
          <w:noProof/>
          <w:spacing w:val="-2"/>
          <w:lang w:val="el-GR"/>
        </w:rPr>
      </w:pPr>
      <w:r w:rsidRPr="00176260">
        <w:rPr>
          <w:rFonts w:eastAsia="Times New Roman"/>
          <w:noProof/>
          <w:spacing w:val="-2"/>
          <w:lang w:val="el-GR"/>
        </w:rPr>
        <w:t xml:space="preserve">ορισμένα </w:t>
      </w:r>
      <w:r w:rsidRPr="00176260">
        <w:rPr>
          <w:rFonts w:eastAsia="Times New Roman"/>
          <w:bCs/>
          <w:noProof/>
          <w:spacing w:val="-2"/>
          <w:lang w:val="el-GR"/>
        </w:rPr>
        <w:t>αντι</w:t>
      </w:r>
      <w:r w:rsidRPr="00176260">
        <w:rPr>
          <w:rFonts w:eastAsia="Times New Roman"/>
          <w:bCs/>
          <w:noProof/>
          <w:spacing w:val="-2"/>
          <w:lang w:val="el-GR"/>
        </w:rPr>
        <w:noBreakHyphen/>
        <w:t>ιικά φάρμακα για HIV / AIDS</w:t>
      </w:r>
      <w:r w:rsidRPr="00176260">
        <w:rPr>
          <w:rFonts w:eastAsia="Times New Roman"/>
          <w:noProof/>
          <w:spacing w:val="-2"/>
          <w:lang w:val="el-GR"/>
        </w:rPr>
        <w:t xml:space="preserve"> (π.χ. ριτοναβίρη)</w:t>
      </w:r>
    </w:p>
    <w:p w14:paraId="25D6FD6B" w14:textId="77777777" w:rsidR="00F93AFF" w:rsidRPr="00176260" w:rsidRDefault="00F93AFF" w:rsidP="00E70D04">
      <w:pPr>
        <w:numPr>
          <w:ilvl w:val="0"/>
          <w:numId w:val="41"/>
        </w:numPr>
        <w:tabs>
          <w:tab w:val="left" w:pos="567"/>
          <w:tab w:val="left" w:pos="1080"/>
        </w:tabs>
        <w:ind w:left="1080" w:hanging="540"/>
        <w:rPr>
          <w:rFonts w:eastAsia="Times New Roman"/>
          <w:bCs/>
          <w:noProof/>
          <w:spacing w:val="-2"/>
          <w:lang w:val="el-GR"/>
        </w:rPr>
      </w:pPr>
      <w:r w:rsidRPr="00176260">
        <w:rPr>
          <w:rFonts w:eastAsia="Times New Roman"/>
          <w:noProof/>
          <w:spacing w:val="-2"/>
          <w:lang w:val="el-GR"/>
        </w:rPr>
        <w:t xml:space="preserve">άλλα φάρμακα για τη </w:t>
      </w:r>
      <w:r w:rsidRPr="00176260">
        <w:rPr>
          <w:rFonts w:eastAsia="Times New Roman"/>
          <w:bCs/>
          <w:noProof/>
          <w:spacing w:val="-2"/>
          <w:lang w:val="el-GR"/>
        </w:rPr>
        <w:t xml:space="preserve">μείωση της πήξεως του αίματος </w:t>
      </w:r>
      <w:r w:rsidRPr="00176260">
        <w:rPr>
          <w:rFonts w:eastAsia="Times New Roman"/>
          <w:noProof/>
          <w:spacing w:val="-2"/>
          <w:lang w:val="el-GR"/>
        </w:rPr>
        <w:t>(π.χ. ενοξαπαρίνη, κλοπιδογρέλη</w:t>
      </w:r>
      <w:r w:rsidR="00A40D26" w:rsidRPr="00176260">
        <w:rPr>
          <w:rFonts w:eastAsia="Times New Roman"/>
          <w:noProof/>
          <w:spacing w:val="-2"/>
          <w:lang w:val="el-GR"/>
        </w:rPr>
        <w:t xml:space="preserve"> </w:t>
      </w:r>
      <w:r w:rsidRPr="00176260">
        <w:rPr>
          <w:rFonts w:eastAsia="Times New Roman"/>
          <w:noProof/>
          <w:spacing w:val="-2"/>
          <w:lang w:val="el-GR"/>
        </w:rPr>
        <w:t>ή ανταγωνιστές της βιταμίνης K όπως βαρφαρίνη και ασενοκουμαρόλη, πρασουγρέλη και τικαγρελόρη (βλ. παράγραφο «Προειδοποιήσεις και προφυλάξεις»))</w:t>
      </w:r>
    </w:p>
    <w:p w14:paraId="43C4BDC6" w14:textId="77777777" w:rsidR="00F93AFF" w:rsidRPr="00176260" w:rsidRDefault="00F93AFF" w:rsidP="00E70D04">
      <w:pPr>
        <w:numPr>
          <w:ilvl w:val="0"/>
          <w:numId w:val="41"/>
        </w:numPr>
        <w:tabs>
          <w:tab w:val="left" w:pos="567"/>
          <w:tab w:val="left" w:pos="1080"/>
        </w:tabs>
        <w:ind w:left="1080" w:hanging="540"/>
        <w:rPr>
          <w:rFonts w:eastAsia="Times New Roman"/>
          <w:noProof/>
          <w:spacing w:val="-2"/>
          <w:lang w:val="el-GR"/>
        </w:rPr>
      </w:pPr>
      <w:r w:rsidRPr="00176260">
        <w:rPr>
          <w:rFonts w:eastAsia="Times New Roman"/>
          <w:bCs/>
          <w:noProof/>
          <w:spacing w:val="-2"/>
          <w:lang w:val="el-GR"/>
        </w:rPr>
        <w:t>αντιφλεγμονώδη και παυσίπονα φάρμακα</w:t>
      </w:r>
      <w:r w:rsidRPr="00176260">
        <w:rPr>
          <w:rFonts w:eastAsia="Times New Roman"/>
          <w:noProof/>
          <w:spacing w:val="-2"/>
          <w:lang w:val="el-GR"/>
        </w:rPr>
        <w:t xml:space="preserve"> (π.χ. ναπροξένη ή ακετυλοσαλικυλικό οξύ)</w:t>
      </w:r>
    </w:p>
    <w:p w14:paraId="6DB13A58" w14:textId="77777777" w:rsidR="00F93AFF" w:rsidRPr="00176260" w:rsidRDefault="00F93AFF" w:rsidP="00E70D04">
      <w:pPr>
        <w:numPr>
          <w:ilvl w:val="0"/>
          <w:numId w:val="41"/>
        </w:numPr>
        <w:tabs>
          <w:tab w:val="left" w:pos="567"/>
          <w:tab w:val="left" w:pos="1080"/>
        </w:tabs>
        <w:ind w:left="1080" w:hanging="540"/>
        <w:rPr>
          <w:rFonts w:eastAsia="Times New Roman"/>
          <w:noProof/>
          <w:spacing w:val="-2"/>
          <w:lang w:val="el-GR"/>
        </w:rPr>
      </w:pPr>
      <w:r w:rsidRPr="00176260">
        <w:rPr>
          <w:rFonts w:eastAsia="Times New Roman"/>
          <w:bCs/>
          <w:noProof/>
          <w:spacing w:val="-2"/>
          <w:lang w:val="el-GR"/>
        </w:rPr>
        <w:t>δρονεδαρόνη, ένα φάρμακο για τη θεραπεία του παθολογικού καρδιακού ρυθμού</w:t>
      </w:r>
    </w:p>
    <w:p w14:paraId="43182938" w14:textId="77777777" w:rsidR="00F93AFF" w:rsidRPr="00176260" w:rsidRDefault="00F93AFF" w:rsidP="00E70D04">
      <w:pPr>
        <w:numPr>
          <w:ilvl w:val="0"/>
          <w:numId w:val="41"/>
        </w:numPr>
        <w:tabs>
          <w:tab w:val="left" w:pos="567"/>
          <w:tab w:val="left" w:pos="1080"/>
        </w:tabs>
        <w:ind w:left="1080" w:hanging="540"/>
        <w:rPr>
          <w:rFonts w:eastAsia="Times New Roman"/>
          <w:noProof/>
          <w:spacing w:val="-2"/>
          <w:lang w:val="el-GR"/>
        </w:rPr>
      </w:pPr>
      <w:r w:rsidRPr="00176260">
        <w:rPr>
          <w:rFonts w:eastAsia="Times New Roman"/>
          <w:bCs/>
          <w:noProof/>
          <w:spacing w:val="-2"/>
          <w:lang w:val="el-GR"/>
        </w:rPr>
        <w:t>ορισμένα φάρμακα για τη θεραπεία της κατάθλιψης (</w:t>
      </w:r>
      <w:r w:rsidRPr="00176260">
        <w:rPr>
          <w:rFonts w:eastAsia="Times New Roman"/>
          <w:noProof/>
          <w:spacing w:val="-2"/>
          <w:lang w:val="el-GR"/>
        </w:rPr>
        <w:t>εκλεκτικοί αναστολείς επαναπρόσληψης</w:t>
      </w:r>
      <w:r w:rsidR="00A40D26" w:rsidRPr="00176260">
        <w:rPr>
          <w:rFonts w:eastAsia="Times New Roman"/>
          <w:noProof/>
          <w:spacing w:val="-2"/>
          <w:lang w:val="el-GR"/>
        </w:rPr>
        <w:t xml:space="preserve"> </w:t>
      </w:r>
      <w:r w:rsidRPr="00176260">
        <w:rPr>
          <w:rFonts w:eastAsia="Times New Roman"/>
          <w:noProof/>
          <w:spacing w:val="-2"/>
          <w:lang w:val="el-GR"/>
        </w:rPr>
        <w:t>σεροτονίνης (SSRI) ή αναστολείς επαναπρόσληψης νορεπινεφρίνης-σεροτονίνης (SNRI)</w:t>
      </w:r>
      <w:r w:rsidRPr="00176260">
        <w:rPr>
          <w:rFonts w:eastAsia="Times New Roman"/>
          <w:bCs/>
          <w:noProof/>
          <w:spacing w:val="-2"/>
          <w:lang w:val="el-GR"/>
        </w:rPr>
        <w:t>)</w:t>
      </w:r>
    </w:p>
    <w:p w14:paraId="10F22EE0" w14:textId="77777777" w:rsidR="00F93AFF" w:rsidRPr="00176260" w:rsidRDefault="00F93AFF">
      <w:pPr>
        <w:tabs>
          <w:tab w:val="left" w:pos="567"/>
          <w:tab w:val="left" w:pos="990"/>
        </w:tabs>
        <w:ind w:left="720"/>
        <w:rPr>
          <w:rFonts w:eastAsia="Times New Roman"/>
          <w:noProof/>
          <w:spacing w:val="-2"/>
          <w:lang w:val="el-GR"/>
        </w:rPr>
      </w:pPr>
    </w:p>
    <w:p w14:paraId="35FCFF92" w14:textId="1BE74786" w:rsidR="00F93AFF" w:rsidRPr="00176260" w:rsidRDefault="00F93AFF" w:rsidP="00A40D26">
      <w:pPr>
        <w:tabs>
          <w:tab w:val="left" w:pos="0"/>
        </w:tabs>
        <w:spacing w:line="260" w:lineRule="exact"/>
        <w:rPr>
          <w:rFonts w:eastAsia="Times New Roman"/>
          <w:noProof/>
          <w:spacing w:val="-2"/>
          <w:lang w:val="el-GR"/>
        </w:rPr>
      </w:pPr>
      <w:r w:rsidRPr="00176260">
        <w:rPr>
          <w:rFonts w:eastAsia="Times New Roman"/>
          <w:b/>
          <w:bCs/>
          <w:noProof/>
          <w:spacing w:val="-2"/>
          <w:lang w:val="el-GR"/>
        </w:rPr>
        <w:t>Εάν κάποιο από τα παραπάνω αφορά εσάς ενημερώστε το γιατρό σας</w:t>
      </w:r>
      <w:r w:rsidRPr="00176260">
        <w:rPr>
          <w:rFonts w:eastAsia="Times New Roman"/>
          <w:noProof/>
          <w:spacing w:val="-2"/>
          <w:lang w:val="el-GR"/>
        </w:rPr>
        <w:t xml:space="preserve"> πριν πάρετε το </w:t>
      </w:r>
      <w:r w:rsidR="00E71FFC">
        <w:rPr>
          <w:rFonts w:eastAsia="Times New Roman"/>
          <w:noProof/>
          <w:spacing w:val="-2"/>
          <w:lang w:val="el-GR"/>
        </w:rPr>
        <w:t>Rivaroxaban Viatris</w:t>
      </w:r>
      <w:r w:rsidRPr="00176260">
        <w:rPr>
          <w:rFonts w:eastAsia="Times New Roman"/>
          <w:noProof/>
          <w:spacing w:val="-2"/>
          <w:lang w:val="el-GR"/>
        </w:rPr>
        <w:t xml:space="preserve">, διότι η </w:t>
      </w:r>
      <w:r w:rsidRPr="00176260">
        <w:rPr>
          <w:rFonts w:eastAsia="Times New Roman"/>
          <w:noProof/>
          <w:lang w:val="el-GR"/>
        </w:rPr>
        <w:t>δράση</w:t>
      </w:r>
      <w:r w:rsidRPr="00176260">
        <w:rPr>
          <w:rFonts w:eastAsia="Times New Roman"/>
          <w:noProof/>
          <w:spacing w:val="-2"/>
          <w:lang w:val="el-GR"/>
        </w:rPr>
        <w:t xml:space="preserve"> του </w:t>
      </w:r>
      <w:r w:rsidR="00E71FFC">
        <w:rPr>
          <w:rFonts w:eastAsia="Times New Roman"/>
          <w:noProof/>
          <w:spacing w:val="-2"/>
          <w:lang w:val="el-GR"/>
        </w:rPr>
        <w:t>Rivaroxaban Viatris</w:t>
      </w:r>
      <w:r w:rsidRPr="00176260">
        <w:rPr>
          <w:rFonts w:eastAsia="Times New Roman"/>
          <w:noProof/>
          <w:spacing w:val="-2"/>
          <w:lang w:val="el-GR"/>
        </w:rPr>
        <w:t xml:space="preserve"> μπορεί να αυξηθεί. Ο γιατρός σας θα αποφασίσει εάν θα πρέπει να πάρετε θεραπεία με αυτό το φάρμακο και εάν θα πρέπει να βρίσκεστε υπό στενότερη παρακολούθηση.</w:t>
      </w:r>
    </w:p>
    <w:p w14:paraId="45E566B8" w14:textId="77777777" w:rsidR="00F93AFF" w:rsidRPr="00176260" w:rsidRDefault="00F93AFF" w:rsidP="00A40D26">
      <w:pPr>
        <w:tabs>
          <w:tab w:val="left" w:pos="0"/>
        </w:tabs>
        <w:spacing w:line="260" w:lineRule="exact"/>
        <w:rPr>
          <w:rFonts w:eastAsia="Times New Roman"/>
          <w:bCs/>
          <w:noProof/>
          <w:spacing w:val="-2"/>
          <w:lang w:val="el-GR"/>
        </w:rPr>
      </w:pPr>
      <w:r w:rsidRPr="00176260">
        <w:rPr>
          <w:rFonts w:eastAsia="Times New Roman"/>
          <w:spacing w:val="-2"/>
          <w:lang w:val="el-GR"/>
        </w:rPr>
        <w:t>Εάν ο γιατρός σας κρίνει ότι διατρέχετε αυξημένο κίνδυνο να αναπτύξετε έλκη στο στομάχι ή στο έντερο, μπορεί επίσης να χρησιμοποιήσει προληπτική θεραπεία κατά του έλκους.</w:t>
      </w:r>
    </w:p>
    <w:p w14:paraId="0CA28327" w14:textId="77777777" w:rsidR="00F93AFF" w:rsidRPr="00176260" w:rsidRDefault="00F93AFF">
      <w:pPr>
        <w:tabs>
          <w:tab w:val="left" w:pos="567"/>
        </w:tabs>
        <w:ind w:left="567"/>
        <w:rPr>
          <w:rFonts w:eastAsia="Times New Roman"/>
          <w:noProof/>
          <w:spacing w:val="-2"/>
          <w:lang w:val="el-GR"/>
        </w:rPr>
      </w:pPr>
    </w:p>
    <w:p w14:paraId="518E2EA2" w14:textId="77777777" w:rsidR="00F93AFF" w:rsidRPr="00176260" w:rsidRDefault="00F93AFF">
      <w:pPr>
        <w:tabs>
          <w:tab w:val="left" w:pos="567"/>
        </w:tabs>
        <w:spacing w:line="260" w:lineRule="exact"/>
        <w:rPr>
          <w:rFonts w:eastAsia="Times New Roman"/>
          <w:bCs/>
          <w:noProof/>
          <w:spacing w:val="-2"/>
          <w:lang w:val="el-GR"/>
        </w:rPr>
      </w:pPr>
      <w:r w:rsidRPr="00176260">
        <w:rPr>
          <w:rFonts w:eastAsia="Times New Roman"/>
          <w:b/>
          <w:noProof/>
          <w:spacing w:val="-2"/>
          <w:lang w:val="el-GR"/>
        </w:rPr>
        <w:lastRenderedPageBreak/>
        <w:noBreakHyphen/>
      </w:r>
      <w:r w:rsidRPr="00176260">
        <w:rPr>
          <w:rFonts w:eastAsia="Times New Roman"/>
          <w:b/>
          <w:noProof/>
          <w:spacing w:val="-2"/>
          <w:lang w:val="el-GR"/>
        </w:rPr>
        <w:tab/>
        <w:t>Εάν παίρνετε:</w:t>
      </w:r>
    </w:p>
    <w:p w14:paraId="569FD0EC" w14:textId="77777777" w:rsidR="00F93AFF" w:rsidRPr="00176260" w:rsidRDefault="00F93AFF" w:rsidP="00E1083E">
      <w:pPr>
        <w:numPr>
          <w:ilvl w:val="0"/>
          <w:numId w:val="43"/>
        </w:numPr>
        <w:tabs>
          <w:tab w:val="left" w:pos="567"/>
          <w:tab w:val="num" w:pos="993"/>
        </w:tabs>
        <w:spacing w:line="260" w:lineRule="exact"/>
        <w:ind w:left="990" w:hanging="450"/>
        <w:rPr>
          <w:rFonts w:eastAsia="Times New Roman"/>
          <w:noProof/>
          <w:spacing w:val="-2"/>
          <w:lang w:val="el-GR"/>
        </w:rPr>
      </w:pPr>
      <w:r w:rsidRPr="00176260">
        <w:rPr>
          <w:rFonts w:eastAsia="Times New Roman"/>
          <w:noProof/>
          <w:spacing w:val="-2"/>
          <w:lang w:val="el-GR"/>
        </w:rPr>
        <w:t>ορισμένα</w:t>
      </w:r>
      <w:r w:rsidRPr="00176260">
        <w:rPr>
          <w:rFonts w:eastAsia="Times New Roman"/>
          <w:bCs/>
          <w:noProof/>
          <w:spacing w:val="-2"/>
          <w:lang w:val="el-GR"/>
        </w:rPr>
        <w:t xml:space="preserve"> φάρμακα για τη θεραπεία της επιληψίας </w:t>
      </w:r>
      <w:r w:rsidRPr="00176260">
        <w:rPr>
          <w:rFonts w:eastAsia="Times New Roman"/>
          <w:noProof/>
          <w:spacing w:val="-2"/>
          <w:lang w:val="el-GR"/>
        </w:rPr>
        <w:t>(φαινυτοΐνη, καρβαμαζεπίνη, φαινοβαρβιτάλη)</w:t>
      </w:r>
    </w:p>
    <w:p w14:paraId="4C1EBFEE" w14:textId="77777777" w:rsidR="00F93AFF" w:rsidRPr="00176260" w:rsidRDefault="00D82C65" w:rsidP="00176260">
      <w:pPr>
        <w:numPr>
          <w:ilvl w:val="0"/>
          <w:numId w:val="42"/>
        </w:numPr>
        <w:tabs>
          <w:tab w:val="left" w:pos="567"/>
          <w:tab w:val="num" w:pos="993"/>
        </w:tabs>
        <w:spacing w:line="260" w:lineRule="exact"/>
        <w:ind w:left="990" w:hanging="450"/>
        <w:rPr>
          <w:rFonts w:eastAsia="Times New Roman"/>
          <w:noProof/>
          <w:spacing w:val="-2"/>
          <w:lang w:val="el-GR"/>
        </w:rPr>
      </w:pPr>
      <w:r w:rsidRPr="00176260">
        <w:rPr>
          <w:rFonts w:eastAsia="Times New Roman"/>
          <w:bCs/>
          <w:noProof/>
          <w:spacing w:val="-2"/>
          <w:lang w:val="el-GR"/>
        </w:rPr>
        <w:t>Βαλσαμόχορτο</w:t>
      </w:r>
      <w:r w:rsidR="00F93AFF" w:rsidRPr="00176260">
        <w:rPr>
          <w:rFonts w:eastAsia="Times New Roman"/>
          <w:bCs/>
          <w:noProof/>
          <w:spacing w:val="-2"/>
          <w:lang w:val="el-GR"/>
        </w:rPr>
        <w:t xml:space="preserve"> </w:t>
      </w:r>
      <w:r w:rsidR="00F93AFF" w:rsidRPr="00176260">
        <w:rPr>
          <w:rFonts w:eastAsia="Times New Roman"/>
          <w:spacing w:val="-2"/>
          <w:lang w:val="el-GR"/>
        </w:rPr>
        <w:t>(</w:t>
      </w:r>
      <w:proofErr w:type="spellStart"/>
      <w:r w:rsidR="00F93AFF" w:rsidRPr="00176260">
        <w:rPr>
          <w:rFonts w:eastAsia="Times New Roman"/>
          <w:i/>
          <w:spacing w:val="-2"/>
          <w:lang w:val="el-GR"/>
        </w:rPr>
        <w:t>Hypericum</w:t>
      </w:r>
      <w:proofErr w:type="spellEnd"/>
      <w:r w:rsidR="00F93AFF" w:rsidRPr="00176260">
        <w:rPr>
          <w:rFonts w:eastAsia="Times New Roman"/>
          <w:i/>
          <w:spacing w:val="-2"/>
          <w:lang w:val="el-GR"/>
        </w:rPr>
        <w:t xml:space="preserve"> </w:t>
      </w:r>
      <w:proofErr w:type="spellStart"/>
      <w:r w:rsidR="00F93AFF" w:rsidRPr="00176260">
        <w:rPr>
          <w:rFonts w:eastAsia="Times New Roman"/>
          <w:i/>
          <w:spacing w:val="-2"/>
          <w:lang w:val="el-GR"/>
        </w:rPr>
        <w:t>perforatum</w:t>
      </w:r>
      <w:proofErr w:type="spellEnd"/>
      <w:r w:rsidR="00F93AFF" w:rsidRPr="00176260">
        <w:rPr>
          <w:rFonts w:eastAsia="Times New Roman"/>
          <w:spacing w:val="-2"/>
          <w:lang w:val="el-GR"/>
        </w:rPr>
        <w:t>)</w:t>
      </w:r>
      <w:r w:rsidR="00F93AFF" w:rsidRPr="00176260">
        <w:rPr>
          <w:rFonts w:eastAsia="Times New Roman"/>
          <w:noProof/>
          <w:spacing w:val="-2"/>
          <w:lang w:val="el-GR"/>
        </w:rPr>
        <w:t>, ένα φυτικό προϊόν που χρησιμοποιείται για τη θεραπεία της κατάθλιψης</w:t>
      </w:r>
    </w:p>
    <w:p w14:paraId="52B5F144" w14:textId="77777777" w:rsidR="00F93AFF" w:rsidRPr="00176260" w:rsidRDefault="00F93AFF" w:rsidP="00176260">
      <w:pPr>
        <w:numPr>
          <w:ilvl w:val="0"/>
          <w:numId w:val="42"/>
        </w:numPr>
        <w:tabs>
          <w:tab w:val="left" w:pos="567"/>
          <w:tab w:val="left" w:pos="990"/>
        </w:tabs>
        <w:spacing w:line="260" w:lineRule="exact"/>
        <w:ind w:left="990" w:hanging="450"/>
        <w:rPr>
          <w:rFonts w:eastAsia="Times New Roman"/>
          <w:b/>
          <w:i/>
          <w:noProof/>
          <w:spacing w:val="-2"/>
          <w:lang w:val="el-GR"/>
        </w:rPr>
      </w:pPr>
      <w:r w:rsidRPr="00176260">
        <w:rPr>
          <w:rFonts w:eastAsia="Times New Roman"/>
          <w:bCs/>
          <w:noProof/>
          <w:spacing w:val="-2"/>
          <w:lang w:val="el-GR"/>
        </w:rPr>
        <w:t>ριφαμπικίνη</w:t>
      </w:r>
      <w:r w:rsidRPr="00176260">
        <w:rPr>
          <w:rFonts w:eastAsia="Times New Roman"/>
          <w:bCs/>
          <w:i/>
          <w:noProof/>
          <w:spacing w:val="-2"/>
          <w:lang w:val="el-GR"/>
        </w:rPr>
        <w:t>,</w:t>
      </w:r>
      <w:r w:rsidRPr="00176260">
        <w:rPr>
          <w:rFonts w:eastAsia="Times New Roman"/>
          <w:b/>
          <w:i/>
          <w:noProof/>
          <w:spacing w:val="-2"/>
          <w:lang w:val="el-GR"/>
        </w:rPr>
        <w:t xml:space="preserve"> </w:t>
      </w:r>
      <w:r w:rsidRPr="00176260">
        <w:rPr>
          <w:rFonts w:eastAsia="Times New Roman"/>
          <w:noProof/>
          <w:spacing w:val="-2"/>
          <w:lang w:val="el-GR"/>
        </w:rPr>
        <w:t>ένα αντιβιοτικό</w:t>
      </w:r>
    </w:p>
    <w:p w14:paraId="28F59572" w14:textId="77777777" w:rsidR="00E1083E" w:rsidRPr="00176260" w:rsidRDefault="00E1083E">
      <w:pPr>
        <w:tabs>
          <w:tab w:val="left" w:pos="567"/>
        </w:tabs>
        <w:spacing w:line="260" w:lineRule="exact"/>
        <w:ind w:left="567"/>
        <w:rPr>
          <w:rFonts w:eastAsia="Times New Roman"/>
          <w:b/>
          <w:bCs/>
          <w:noProof/>
          <w:spacing w:val="-2"/>
          <w:lang w:val="el-GR"/>
        </w:rPr>
      </w:pPr>
    </w:p>
    <w:p w14:paraId="707304C9" w14:textId="08815146" w:rsidR="00F93AFF" w:rsidRPr="00176260" w:rsidRDefault="00F93AFF" w:rsidP="00176260">
      <w:pPr>
        <w:tabs>
          <w:tab w:val="left" w:pos="0"/>
        </w:tabs>
        <w:spacing w:line="260" w:lineRule="exact"/>
        <w:rPr>
          <w:rFonts w:eastAsia="Times New Roman"/>
          <w:noProof/>
          <w:spacing w:val="-2"/>
          <w:lang w:val="el-GR"/>
        </w:rPr>
      </w:pPr>
      <w:r w:rsidRPr="00176260">
        <w:rPr>
          <w:rFonts w:eastAsia="Times New Roman"/>
          <w:b/>
          <w:bCs/>
          <w:noProof/>
          <w:spacing w:val="-2"/>
          <w:lang w:val="el-GR"/>
        </w:rPr>
        <w:t xml:space="preserve">Εάν κάποιο από τα παραπάνω αφορά εσάς </w:t>
      </w:r>
      <w:r w:rsidRPr="00176260">
        <w:rPr>
          <w:rFonts w:eastAsia="Times New Roman"/>
          <w:b/>
          <w:noProof/>
          <w:spacing w:val="-2"/>
          <w:lang w:val="el-GR"/>
        </w:rPr>
        <w:t>ενημερώστε το γιατρό σας</w:t>
      </w:r>
      <w:r w:rsidRPr="00176260">
        <w:rPr>
          <w:rFonts w:eastAsia="Times New Roman"/>
          <w:noProof/>
          <w:spacing w:val="-2"/>
          <w:lang w:val="el-GR"/>
        </w:rPr>
        <w:t xml:space="preserve"> πριν πάρετε το </w:t>
      </w:r>
      <w:r w:rsidR="00E71FFC">
        <w:rPr>
          <w:rFonts w:eastAsia="Times New Roman"/>
          <w:noProof/>
          <w:spacing w:val="-2"/>
          <w:lang w:val="el-GR"/>
        </w:rPr>
        <w:t>Rivaroxaban Viatris</w:t>
      </w:r>
      <w:r w:rsidRPr="00176260">
        <w:rPr>
          <w:rFonts w:eastAsia="Times New Roman"/>
          <w:noProof/>
          <w:spacing w:val="-2"/>
          <w:lang w:val="el-GR"/>
        </w:rPr>
        <w:t xml:space="preserve">, διότι η </w:t>
      </w:r>
      <w:r w:rsidR="007F787A" w:rsidRPr="00176260">
        <w:rPr>
          <w:rFonts w:eastAsia="Times New Roman"/>
          <w:noProof/>
          <w:spacing w:val="-2"/>
          <w:lang w:val="el-GR"/>
        </w:rPr>
        <w:t>δρ</w:t>
      </w:r>
      <w:r w:rsidR="00BF5212" w:rsidRPr="00176260">
        <w:rPr>
          <w:rFonts w:eastAsia="Times New Roman"/>
          <w:noProof/>
          <w:spacing w:val="-2"/>
          <w:lang w:val="el-GR"/>
        </w:rPr>
        <w:t>ά</w:t>
      </w:r>
      <w:r w:rsidR="007F787A" w:rsidRPr="00176260">
        <w:rPr>
          <w:rFonts w:eastAsia="Times New Roman"/>
          <w:noProof/>
          <w:spacing w:val="-2"/>
          <w:lang w:val="el-GR"/>
        </w:rPr>
        <w:t xml:space="preserve">ση </w:t>
      </w:r>
      <w:r w:rsidRPr="00176260">
        <w:rPr>
          <w:rFonts w:eastAsia="Times New Roman"/>
          <w:noProof/>
          <w:spacing w:val="-2"/>
          <w:lang w:val="el-GR"/>
        </w:rPr>
        <w:t xml:space="preserve">του </w:t>
      </w:r>
      <w:r w:rsidR="00E71FFC">
        <w:rPr>
          <w:rFonts w:eastAsia="Times New Roman"/>
          <w:noProof/>
          <w:spacing w:val="-2"/>
          <w:lang w:val="el-GR"/>
        </w:rPr>
        <w:t>Rivaroxaban Viatris</w:t>
      </w:r>
      <w:r w:rsidRPr="00176260">
        <w:rPr>
          <w:rFonts w:eastAsia="Times New Roman"/>
          <w:noProof/>
          <w:spacing w:val="-2"/>
          <w:lang w:val="el-GR"/>
        </w:rPr>
        <w:t xml:space="preserve"> μπορεί να είναι μειωμένη. Ο γιατρός σας θα αποφασίσει, εάν </w:t>
      </w:r>
      <w:r w:rsidR="007162C2" w:rsidRPr="00176260">
        <w:rPr>
          <w:rFonts w:eastAsia="Times New Roman"/>
          <w:noProof/>
          <w:spacing w:val="-2"/>
          <w:lang w:val="el-GR"/>
        </w:rPr>
        <w:t xml:space="preserve">θα </w:t>
      </w:r>
      <w:r w:rsidRPr="00176260">
        <w:rPr>
          <w:rFonts w:eastAsia="Times New Roman"/>
          <w:noProof/>
          <w:spacing w:val="-2"/>
          <w:lang w:val="el-GR"/>
        </w:rPr>
        <w:t xml:space="preserve">πρέπει να υποβληθείτε σε θεραπεία με </w:t>
      </w:r>
      <w:r w:rsidR="00E71FFC">
        <w:rPr>
          <w:rFonts w:eastAsia="Times New Roman"/>
          <w:noProof/>
          <w:spacing w:val="-2"/>
          <w:lang w:val="el-GR"/>
        </w:rPr>
        <w:t>Rivaroxaban Viatris</w:t>
      </w:r>
      <w:r w:rsidRPr="00176260">
        <w:rPr>
          <w:rFonts w:eastAsia="Times New Roman"/>
          <w:noProof/>
          <w:spacing w:val="-2"/>
          <w:lang w:val="el-GR"/>
        </w:rPr>
        <w:t xml:space="preserve"> και εάν </w:t>
      </w:r>
      <w:r w:rsidR="007162C2" w:rsidRPr="00176260">
        <w:rPr>
          <w:rFonts w:eastAsia="Times New Roman"/>
          <w:noProof/>
          <w:spacing w:val="-2"/>
          <w:lang w:val="el-GR"/>
        </w:rPr>
        <w:t xml:space="preserve">θα </w:t>
      </w:r>
      <w:r w:rsidRPr="00176260">
        <w:rPr>
          <w:rFonts w:eastAsia="Times New Roman"/>
          <w:noProof/>
          <w:spacing w:val="-2"/>
          <w:lang w:val="el-GR"/>
        </w:rPr>
        <w:t>πρέπει να βρίσκεστε υπό στενή παρακολούθηση.</w:t>
      </w:r>
    </w:p>
    <w:p w14:paraId="078B9313" w14:textId="77777777" w:rsidR="00F93AFF" w:rsidRPr="00176260" w:rsidRDefault="00F93AFF">
      <w:pPr>
        <w:numPr>
          <w:ilvl w:val="12"/>
          <w:numId w:val="0"/>
        </w:numPr>
        <w:tabs>
          <w:tab w:val="left" w:pos="567"/>
        </w:tabs>
        <w:rPr>
          <w:rFonts w:eastAsia="Times New Roman"/>
          <w:noProof/>
          <w:spacing w:val="-2"/>
          <w:lang w:val="el-GR"/>
        </w:rPr>
      </w:pPr>
    </w:p>
    <w:p w14:paraId="109603B7" w14:textId="77777777" w:rsidR="00F93AFF" w:rsidRPr="00176260" w:rsidRDefault="00F93AFF">
      <w:pPr>
        <w:numPr>
          <w:ilvl w:val="12"/>
          <w:numId w:val="0"/>
        </w:numPr>
        <w:rPr>
          <w:rFonts w:eastAsia="Times New Roman"/>
          <w:b/>
          <w:bCs/>
          <w:noProof/>
          <w:spacing w:val="-2"/>
          <w:lang w:val="el-GR"/>
        </w:rPr>
      </w:pPr>
      <w:r w:rsidRPr="00176260">
        <w:rPr>
          <w:rFonts w:eastAsia="Times New Roman"/>
          <w:b/>
          <w:bCs/>
          <w:noProof/>
          <w:spacing w:val="-2"/>
          <w:lang w:val="el-GR"/>
        </w:rPr>
        <w:t>Κύηση και θηλασμός</w:t>
      </w:r>
    </w:p>
    <w:p w14:paraId="661945B7" w14:textId="7BDA7EE0"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Μην πάρετε το</w:t>
      </w:r>
      <w:r w:rsidRPr="00176260">
        <w:rPr>
          <w:rFonts w:eastAsia="Times New Roman"/>
          <w:b/>
          <w:bCs/>
          <w:noProof/>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ε</w:t>
      </w:r>
      <w:r w:rsidRPr="00176260">
        <w:rPr>
          <w:rFonts w:eastAsia="Times New Roman"/>
          <w:noProof/>
          <w:spacing w:val="-2"/>
          <w:lang w:val="el-GR"/>
        </w:rPr>
        <w:t xml:space="preserve">άν είστε έγκυος ή θηλάζετε. Εάν υπάρχει περίπτωση να μείνετε έγκυος, χρησιμοποιήστε αξιόπιστη αντισύλληψη για όσο χρονικό διάστημα παίρνετε το </w:t>
      </w:r>
      <w:r w:rsidR="00E71FFC">
        <w:rPr>
          <w:rFonts w:eastAsia="Times New Roman"/>
          <w:noProof/>
          <w:spacing w:val="-2"/>
          <w:lang w:val="el-GR"/>
        </w:rPr>
        <w:t>Rivaroxaban Viatris</w:t>
      </w:r>
      <w:r w:rsidRPr="00176260">
        <w:rPr>
          <w:rFonts w:eastAsia="Times New Roman"/>
          <w:noProof/>
          <w:spacing w:val="-2"/>
          <w:lang w:val="el-GR"/>
        </w:rPr>
        <w:t>. Εάν μείνετε έγκυος ενώ παίρνετε αυτό το φάρμακο, ενημερώστε αμέσως το γιατρό σας, ο οποίος θα αποφασίσει πώς θα πρέπει να αντιμετωπιστείτε.</w:t>
      </w:r>
    </w:p>
    <w:p w14:paraId="72946D32" w14:textId="77777777" w:rsidR="00F93AFF" w:rsidRPr="00176260" w:rsidRDefault="00F93AFF">
      <w:pPr>
        <w:numPr>
          <w:ilvl w:val="12"/>
          <w:numId w:val="0"/>
        </w:numPr>
        <w:rPr>
          <w:rFonts w:eastAsia="Times New Roman"/>
          <w:noProof/>
          <w:spacing w:val="-2"/>
          <w:lang w:val="el-GR"/>
        </w:rPr>
      </w:pPr>
    </w:p>
    <w:p w14:paraId="432E10B3" w14:textId="77777777" w:rsidR="00F93AFF" w:rsidRPr="00176260" w:rsidRDefault="00F93AFF">
      <w:pPr>
        <w:numPr>
          <w:ilvl w:val="12"/>
          <w:numId w:val="0"/>
        </w:numPr>
        <w:rPr>
          <w:rFonts w:eastAsia="Times New Roman"/>
          <w:noProof/>
          <w:spacing w:val="-2"/>
          <w:lang w:val="el-GR"/>
        </w:rPr>
      </w:pPr>
      <w:r w:rsidRPr="00176260">
        <w:rPr>
          <w:rFonts w:eastAsia="Times New Roman"/>
          <w:b/>
          <w:bCs/>
          <w:noProof/>
          <w:spacing w:val="-2"/>
          <w:lang w:val="el-GR"/>
        </w:rPr>
        <w:t>Οδήγηση και χειρισμός μηχανημάτων</w:t>
      </w:r>
    </w:p>
    <w:p w14:paraId="59436E7B" w14:textId="084264EB"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 xml:space="preserve">Το </w:t>
      </w:r>
      <w:r w:rsidR="00E71FFC">
        <w:rPr>
          <w:rFonts w:eastAsia="Times New Roman"/>
          <w:noProof/>
          <w:spacing w:val="-2"/>
          <w:lang w:val="el-GR"/>
        </w:rPr>
        <w:t>Rivaroxaban Viatris</w:t>
      </w:r>
      <w:r w:rsidRPr="00176260">
        <w:rPr>
          <w:rFonts w:eastAsia="Times New Roman"/>
          <w:noProof/>
          <w:spacing w:val="-2"/>
          <w:lang w:val="el-GR"/>
        </w:rPr>
        <w:t xml:space="preserve"> μπορεί να προκαλέσει ανεπιθύμητες αντιδράσεις όπως ζάλη (συχνή ανεπιθύμητη ενέργεια) ή λιποθυμία (όχι συχνή ανεπιθύμητη ενέργεια) (βλ. παράγραφο 4, «Πιθανές ανεπιθύμητες ενέργειες»). Δεν </w:t>
      </w:r>
      <w:r w:rsidR="005A53D1" w:rsidRPr="00176260">
        <w:rPr>
          <w:rFonts w:eastAsia="Times New Roman"/>
          <w:noProof/>
          <w:spacing w:val="-2"/>
          <w:lang w:val="el-GR"/>
        </w:rPr>
        <w:t xml:space="preserve">θα </w:t>
      </w:r>
      <w:r w:rsidRPr="00176260">
        <w:rPr>
          <w:rFonts w:eastAsia="Times New Roman"/>
          <w:noProof/>
          <w:spacing w:val="-2"/>
          <w:lang w:val="el-GR"/>
        </w:rPr>
        <w:t>πρέπει να οδηγείτε</w:t>
      </w:r>
      <w:r w:rsidR="00B410F1" w:rsidRPr="00176260">
        <w:rPr>
          <w:rFonts w:eastAsia="Times New Roman"/>
          <w:noProof/>
          <w:spacing w:val="-2"/>
          <w:lang w:val="el-GR"/>
        </w:rPr>
        <w:t xml:space="preserve"> αυτοκίνητο ή ποδήλατο, να χρησιμοποιείτε οποι</w:t>
      </w:r>
      <w:r w:rsidR="00E30B64" w:rsidRPr="00176260">
        <w:rPr>
          <w:rFonts w:eastAsia="Times New Roman"/>
          <w:noProof/>
          <w:spacing w:val="-2"/>
          <w:lang w:val="el-GR"/>
        </w:rPr>
        <w:t>α</w:t>
      </w:r>
      <w:r w:rsidR="00B410F1" w:rsidRPr="00176260">
        <w:rPr>
          <w:rFonts w:eastAsia="Times New Roman"/>
          <w:noProof/>
          <w:spacing w:val="-2"/>
          <w:lang w:val="el-GR"/>
        </w:rPr>
        <w:t>δήποτε εργαλεί</w:t>
      </w:r>
      <w:r w:rsidR="00E30B64" w:rsidRPr="00176260">
        <w:rPr>
          <w:rFonts w:eastAsia="Times New Roman"/>
          <w:noProof/>
          <w:spacing w:val="-2"/>
          <w:lang w:val="el-GR"/>
        </w:rPr>
        <w:t>α</w:t>
      </w:r>
      <w:r w:rsidRPr="00176260">
        <w:rPr>
          <w:rFonts w:eastAsia="Times New Roman"/>
          <w:noProof/>
          <w:spacing w:val="-2"/>
          <w:lang w:val="el-GR"/>
        </w:rPr>
        <w:t xml:space="preserve"> ή μηχανήματα εάν παρουσιάζετε τέτοια συμπτώματα.</w:t>
      </w:r>
    </w:p>
    <w:p w14:paraId="0AF23B28" w14:textId="77777777" w:rsidR="00F93AFF" w:rsidRPr="00176260" w:rsidRDefault="00F93AFF">
      <w:pPr>
        <w:numPr>
          <w:ilvl w:val="12"/>
          <w:numId w:val="0"/>
        </w:numPr>
        <w:rPr>
          <w:rFonts w:eastAsia="Times New Roman"/>
          <w:noProof/>
          <w:spacing w:val="-2"/>
          <w:lang w:val="el-GR"/>
        </w:rPr>
      </w:pPr>
    </w:p>
    <w:p w14:paraId="09D4122D" w14:textId="7626437D" w:rsidR="00F93AFF" w:rsidRPr="00176260" w:rsidRDefault="00F93AFF">
      <w:pPr>
        <w:numPr>
          <w:ilvl w:val="12"/>
          <w:numId w:val="0"/>
        </w:numPr>
        <w:rPr>
          <w:rFonts w:eastAsia="Times New Roman"/>
          <w:b/>
          <w:bCs/>
          <w:noProof/>
          <w:spacing w:val="-2"/>
          <w:lang w:val="el-GR"/>
        </w:rPr>
      </w:pPr>
      <w:r w:rsidRPr="00176260">
        <w:rPr>
          <w:rFonts w:eastAsia="Times New Roman"/>
          <w:b/>
          <w:bCs/>
          <w:noProof/>
          <w:spacing w:val="-2"/>
          <w:lang w:val="el-GR"/>
        </w:rPr>
        <w:t xml:space="preserve">Το </w:t>
      </w:r>
      <w:r w:rsidR="00E71FFC">
        <w:rPr>
          <w:rFonts w:eastAsia="Times New Roman"/>
          <w:b/>
          <w:bCs/>
          <w:noProof/>
          <w:spacing w:val="-2"/>
          <w:lang w:val="el-GR"/>
        </w:rPr>
        <w:t>Rivaroxaban Viatris</w:t>
      </w:r>
      <w:r w:rsidRPr="00176260">
        <w:rPr>
          <w:rFonts w:eastAsia="Times New Roman"/>
          <w:b/>
          <w:bCs/>
          <w:noProof/>
          <w:spacing w:val="-2"/>
          <w:lang w:val="el-GR"/>
        </w:rPr>
        <w:t xml:space="preserve"> περιέχει λακτόζη και νάτριο</w:t>
      </w:r>
    </w:p>
    <w:p w14:paraId="27C9F502" w14:textId="77777777" w:rsidR="00F93AFF" w:rsidRPr="00176260" w:rsidRDefault="00923B69" w:rsidP="00176260">
      <w:pPr>
        <w:autoSpaceDE w:val="0"/>
        <w:autoSpaceDN w:val="0"/>
        <w:adjustRightInd w:val="0"/>
        <w:rPr>
          <w:rFonts w:eastAsia="Times New Roman"/>
          <w:noProof/>
          <w:spacing w:val="-2"/>
          <w:lang w:val="el-GR"/>
        </w:rPr>
      </w:pPr>
      <w:r w:rsidRPr="00176260">
        <w:rPr>
          <w:rFonts w:eastAsia="Times New Roman"/>
          <w:noProof/>
          <w:spacing w:val="-2"/>
          <w:lang w:val="el-GR"/>
        </w:rPr>
        <w:t>Αν ο γιατρός σας, σας ενημέρωσε ότι έχετε δυσανεξία σε ορισμένα σάκχαρα, επικοινωνήστε με</w:t>
      </w:r>
      <w:r w:rsidR="0064379F">
        <w:rPr>
          <w:rFonts w:eastAsia="Times New Roman"/>
          <w:noProof/>
          <w:spacing w:val="-2"/>
          <w:lang w:val="el-GR"/>
        </w:rPr>
        <w:t xml:space="preserve"> </w:t>
      </w:r>
      <w:r w:rsidRPr="00176260">
        <w:rPr>
          <w:rFonts w:eastAsia="Times New Roman"/>
          <w:noProof/>
          <w:spacing w:val="-2"/>
          <w:lang w:val="el-GR"/>
        </w:rPr>
        <w:t>τον γιατρό σας πριν πάρετε αυτό το φαρμακευτικό προϊόν.</w:t>
      </w:r>
    </w:p>
    <w:p w14:paraId="00BB687F" w14:textId="77777777" w:rsidR="00F93AFF" w:rsidRPr="00176260" w:rsidRDefault="00923B69">
      <w:pPr>
        <w:numPr>
          <w:ilvl w:val="12"/>
          <w:numId w:val="0"/>
        </w:numPr>
        <w:rPr>
          <w:rFonts w:eastAsia="Times New Roman"/>
          <w:noProof/>
          <w:spacing w:val="-2"/>
          <w:lang w:val="el-GR"/>
        </w:rPr>
      </w:pPr>
      <w:r w:rsidRPr="00176260">
        <w:rPr>
          <w:rFonts w:eastAsia="Times New Roman"/>
          <w:noProof/>
          <w:spacing w:val="-2"/>
          <w:lang w:val="el-GR"/>
        </w:rPr>
        <w:t xml:space="preserve">Το φάρμακο αυτό </w:t>
      </w:r>
      <w:r w:rsidR="00F93AFF" w:rsidRPr="00176260">
        <w:rPr>
          <w:rFonts w:eastAsia="Times New Roman"/>
          <w:noProof/>
          <w:spacing w:val="-2"/>
          <w:lang w:val="el-GR"/>
        </w:rPr>
        <w:t>περιέχει λιγότερο από 1</w:t>
      </w:r>
      <w:r w:rsidR="0064379F">
        <w:rPr>
          <w:rFonts w:eastAsia="Times New Roman"/>
          <w:noProof/>
          <w:spacing w:val="-2"/>
          <w:lang w:val="el-GR"/>
        </w:rPr>
        <w:t> </w:t>
      </w:r>
      <w:r w:rsidR="00F93AFF" w:rsidRPr="00176260">
        <w:rPr>
          <w:rFonts w:eastAsia="Times New Roman"/>
          <w:noProof/>
          <w:spacing w:val="-2"/>
          <w:lang w:val="el-GR"/>
        </w:rPr>
        <w:t>mmol νατρίου (23</w:t>
      </w:r>
      <w:r w:rsidR="0064379F">
        <w:rPr>
          <w:rFonts w:eastAsia="Times New Roman"/>
          <w:noProof/>
          <w:spacing w:val="-2"/>
          <w:lang w:val="el-GR"/>
        </w:rPr>
        <w:t> </w:t>
      </w:r>
      <w:r w:rsidR="00F93AFF" w:rsidRPr="00176260">
        <w:rPr>
          <w:rFonts w:eastAsia="Times New Roman"/>
          <w:noProof/>
          <w:spacing w:val="-2"/>
          <w:lang w:val="el-GR"/>
        </w:rPr>
        <w:t>mg) αν</w:t>
      </w:r>
      <w:r w:rsidRPr="00176260">
        <w:rPr>
          <w:rFonts w:eastAsia="Times New Roman"/>
          <w:noProof/>
          <w:spacing w:val="-2"/>
          <w:lang w:val="el-GR"/>
        </w:rPr>
        <w:t>ά</w:t>
      </w:r>
      <w:r w:rsidR="00F93AFF" w:rsidRPr="00176260">
        <w:rPr>
          <w:rFonts w:eastAsia="Times New Roman"/>
          <w:noProof/>
          <w:spacing w:val="-2"/>
          <w:lang w:val="el-GR"/>
        </w:rPr>
        <w:t xml:space="preserve"> δισκίο, είναι αυτό που ονομάζουμε «ελεύθερο νατρίου».</w:t>
      </w:r>
    </w:p>
    <w:p w14:paraId="30A47C45" w14:textId="77777777" w:rsidR="00F93AFF" w:rsidRPr="00176260" w:rsidRDefault="00F93AFF">
      <w:pPr>
        <w:numPr>
          <w:ilvl w:val="12"/>
          <w:numId w:val="0"/>
        </w:numPr>
        <w:rPr>
          <w:rFonts w:eastAsia="Times New Roman"/>
          <w:noProof/>
          <w:spacing w:val="-2"/>
          <w:lang w:val="el-GR"/>
        </w:rPr>
      </w:pPr>
    </w:p>
    <w:p w14:paraId="31403C62" w14:textId="77777777" w:rsidR="00F93AFF" w:rsidRPr="00176260" w:rsidRDefault="00F93AFF">
      <w:pPr>
        <w:numPr>
          <w:ilvl w:val="12"/>
          <w:numId w:val="0"/>
        </w:numPr>
        <w:rPr>
          <w:rFonts w:eastAsia="Times New Roman"/>
          <w:noProof/>
          <w:spacing w:val="-2"/>
          <w:lang w:val="el-GR"/>
        </w:rPr>
      </w:pPr>
    </w:p>
    <w:p w14:paraId="08594E5D" w14:textId="34F8147D" w:rsidR="00F93AFF" w:rsidRPr="00176260" w:rsidRDefault="00F93AFF">
      <w:pPr>
        <w:ind w:left="567" w:hanging="567"/>
        <w:rPr>
          <w:rFonts w:eastAsia="Times New Roman"/>
          <w:b/>
          <w:bCs/>
          <w:noProof/>
          <w:spacing w:val="-2"/>
          <w:lang w:val="el-GR"/>
        </w:rPr>
      </w:pPr>
      <w:r w:rsidRPr="00176260">
        <w:rPr>
          <w:rFonts w:eastAsia="Times New Roman"/>
          <w:b/>
          <w:bCs/>
          <w:noProof/>
          <w:spacing w:val="-2"/>
          <w:lang w:val="el-GR"/>
        </w:rPr>
        <w:t>3.</w:t>
      </w:r>
      <w:r w:rsidRPr="00176260">
        <w:rPr>
          <w:rFonts w:eastAsia="Times New Roman"/>
          <w:b/>
          <w:bCs/>
          <w:noProof/>
          <w:spacing w:val="-2"/>
          <w:lang w:val="el-GR"/>
        </w:rPr>
        <w:tab/>
      </w:r>
      <w:r w:rsidRPr="00176260">
        <w:rPr>
          <w:rFonts w:eastAsia="Times New Roman"/>
          <w:b/>
          <w:noProof/>
          <w:spacing w:val="-2"/>
          <w:lang w:val="el-GR"/>
        </w:rPr>
        <w:t xml:space="preserve">Πώς να πάρετε το </w:t>
      </w:r>
      <w:r w:rsidR="00E71FFC">
        <w:rPr>
          <w:rFonts w:eastAsia="Times New Roman"/>
          <w:b/>
          <w:noProof/>
          <w:spacing w:val="-2"/>
          <w:lang w:val="el-GR"/>
        </w:rPr>
        <w:t>Rivaroxaban Viatris</w:t>
      </w:r>
    </w:p>
    <w:p w14:paraId="651FFDF1" w14:textId="77777777" w:rsidR="00F93AFF" w:rsidRPr="00176260" w:rsidRDefault="00F93AFF">
      <w:pPr>
        <w:rPr>
          <w:rFonts w:eastAsia="Times New Roman"/>
          <w:noProof/>
          <w:spacing w:val="-2"/>
          <w:lang w:val="el-GR"/>
        </w:rPr>
      </w:pPr>
    </w:p>
    <w:p w14:paraId="175DF8EE"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Πάντοτε να παίρνετε το φάρμακο</w:t>
      </w:r>
      <w:r w:rsidR="00C67CB0" w:rsidRPr="00176260">
        <w:rPr>
          <w:rFonts w:eastAsia="Times New Roman"/>
          <w:noProof/>
          <w:spacing w:val="-2"/>
          <w:lang w:val="el-GR"/>
        </w:rPr>
        <w:t xml:space="preserve"> αυτό</w:t>
      </w:r>
      <w:r w:rsidRPr="00176260">
        <w:rPr>
          <w:rFonts w:eastAsia="Times New Roman"/>
          <w:noProof/>
          <w:spacing w:val="-2"/>
          <w:lang w:val="el-GR"/>
        </w:rPr>
        <w:t xml:space="preserve"> αυστηρά σύμφωνα με τις οδηγίες του γιατρού σας. Εάν έχετε αμφιβολίες, ρωτήστε τον γιατρό ή τον φαρμακοποιό σας.</w:t>
      </w:r>
    </w:p>
    <w:p w14:paraId="0B2393B0" w14:textId="77777777" w:rsidR="00F93AFF" w:rsidRPr="00176260" w:rsidRDefault="00F93AFF">
      <w:pPr>
        <w:tabs>
          <w:tab w:val="left" w:pos="567"/>
        </w:tabs>
        <w:rPr>
          <w:rFonts w:eastAsia="Times New Roman"/>
          <w:noProof/>
          <w:spacing w:val="-2"/>
          <w:lang w:val="el-GR"/>
        </w:rPr>
      </w:pPr>
    </w:p>
    <w:p w14:paraId="4A8A9CD6" w14:textId="3D8F0746" w:rsidR="00573BD6" w:rsidRPr="00176260" w:rsidRDefault="00F93AFF" w:rsidP="00573BD6">
      <w:pPr>
        <w:keepNext/>
        <w:tabs>
          <w:tab w:val="left" w:pos="567"/>
        </w:tabs>
        <w:rPr>
          <w:rFonts w:eastAsia="Times New Roman"/>
          <w:b/>
          <w:bCs/>
          <w:noProof/>
          <w:spacing w:val="-2"/>
          <w:lang w:val="el-GR"/>
        </w:rPr>
      </w:pPr>
      <w:r w:rsidRPr="00176260">
        <w:rPr>
          <w:rFonts w:eastAsia="Times New Roman"/>
          <w:b/>
          <w:bCs/>
          <w:noProof/>
          <w:spacing w:val="-2"/>
          <w:lang w:val="el-GR"/>
        </w:rPr>
        <w:t>Πόσο να πάρετε</w:t>
      </w:r>
    </w:p>
    <w:p w14:paraId="74008CE7" w14:textId="2C36BF7A" w:rsidR="00F93AFF" w:rsidRPr="00176260" w:rsidRDefault="00F93AFF">
      <w:pPr>
        <w:keepNext/>
        <w:tabs>
          <w:tab w:val="num" w:pos="0"/>
          <w:tab w:val="left" w:pos="567"/>
        </w:tabs>
        <w:spacing w:before="120"/>
        <w:rPr>
          <w:rFonts w:eastAsia="Times New Roman"/>
          <w:noProof/>
          <w:spacing w:val="-2"/>
          <w:lang w:val="el-GR"/>
        </w:rPr>
      </w:pPr>
      <w:r w:rsidRPr="00176260">
        <w:rPr>
          <w:rFonts w:eastAsia="Times New Roman"/>
          <w:noProof/>
          <w:spacing w:val="-2"/>
          <w:lang w:val="el-GR"/>
        </w:rPr>
        <w:t>Η συνιστώμενη δόση είναι ένα δισκίο των 2</w:t>
      </w:r>
      <w:r w:rsidRPr="00176260">
        <w:rPr>
          <w:rFonts w:eastAsia="Times New Roman"/>
          <w:bCs/>
          <w:spacing w:val="-2"/>
          <w:lang w:val="el-GR"/>
        </w:rPr>
        <w:t>,5</w:t>
      </w:r>
      <w:r w:rsidR="00903618">
        <w:rPr>
          <w:rFonts w:eastAsia="Times New Roman"/>
          <w:bCs/>
          <w:spacing w:val="-2"/>
          <w:lang w:val="el-GR"/>
        </w:rPr>
        <w:t> </w:t>
      </w:r>
      <w:proofErr w:type="spellStart"/>
      <w:r w:rsidR="00903618">
        <w:rPr>
          <w:rFonts w:eastAsia="Times New Roman"/>
          <w:bCs/>
          <w:spacing w:val="-2"/>
          <w:lang w:val="el-GR"/>
        </w:rPr>
        <w:t>mg</w:t>
      </w:r>
      <w:proofErr w:type="spellEnd"/>
      <w:r w:rsidR="00903618">
        <w:rPr>
          <w:rFonts w:eastAsia="Times New Roman"/>
          <w:bCs/>
          <w:spacing w:val="-2"/>
          <w:lang w:val="el-GR"/>
        </w:rPr>
        <w:t xml:space="preserve"> </w:t>
      </w:r>
      <w:r w:rsidRPr="00176260">
        <w:rPr>
          <w:rFonts w:eastAsia="Times New Roman"/>
          <w:bCs/>
          <w:spacing w:val="-2"/>
          <w:lang w:val="el-GR"/>
        </w:rPr>
        <w:t>δύο φορές την ημέρα</w:t>
      </w:r>
      <w:r w:rsidRPr="00176260">
        <w:rPr>
          <w:rFonts w:eastAsia="Times New Roman"/>
          <w:noProof/>
          <w:spacing w:val="-2"/>
          <w:lang w:val="el-GR"/>
        </w:rPr>
        <w:t xml:space="preserve">. </w:t>
      </w:r>
      <w:r w:rsidR="006448BC" w:rsidRPr="00176260">
        <w:rPr>
          <w:rFonts w:eastAsia="Times New Roman"/>
          <w:noProof/>
          <w:spacing w:val="-2"/>
          <w:lang w:val="el-GR"/>
        </w:rPr>
        <w:t>Π</w:t>
      </w:r>
      <w:r w:rsidR="00C67CB0" w:rsidRPr="00176260">
        <w:rPr>
          <w:rFonts w:eastAsia="Times New Roman"/>
          <w:noProof/>
          <w:spacing w:val="-2"/>
          <w:lang w:val="el-GR"/>
        </w:rPr>
        <w:t xml:space="preserve">αίρνετε </w:t>
      </w:r>
      <w:r w:rsidRPr="00176260">
        <w:rPr>
          <w:rFonts w:eastAsia="Times New Roman"/>
          <w:noProof/>
          <w:spacing w:val="-2"/>
          <w:lang w:val="el-GR"/>
        </w:rPr>
        <w:t xml:space="preserve">το </w:t>
      </w:r>
      <w:r w:rsidR="00E71FFC">
        <w:rPr>
          <w:rFonts w:eastAsia="Times New Roman"/>
          <w:noProof/>
          <w:spacing w:val="-2"/>
          <w:lang w:val="el-GR"/>
        </w:rPr>
        <w:t>Rivaroxaban Viatris</w:t>
      </w:r>
      <w:r w:rsidRPr="00176260">
        <w:rPr>
          <w:rFonts w:eastAsia="Times New Roman"/>
          <w:noProof/>
          <w:spacing w:val="-2"/>
          <w:lang w:val="el-GR"/>
        </w:rPr>
        <w:t xml:space="preserve"> περίπου την ίδια ώρα κάθε μέρα </w:t>
      </w:r>
      <w:r w:rsidRPr="00176260">
        <w:rPr>
          <w:rFonts w:ascii="TimesNewRoman" w:eastAsia="Times New Roman" w:hAnsi="TimesNewRoman"/>
          <w:spacing w:val="-2"/>
          <w:lang w:val="el-GR"/>
        </w:rPr>
        <w:t>(</w:t>
      </w:r>
      <w:r w:rsidRPr="00176260">
        <w:rPr>
          <w:rFonts w:eastAsia="Times New Roman"/>
          <w:spacing w:val="-2"/>
          <w:lang w:val="el-GR"/>
        </w:rPr>
        <w:t>για παράδειγμα, ένα δισκίο το πρωί και ένα το βράδυ</w:t>
      </w:r>
      <w:r w:rsidRPr="0019279B">
        <w:rPr>
          <w:rFonts w:eastAsia="Times New Roman"/>
          <w:spacing w:val="-2"/>
          <w:lang w:val="el-GR"/>
        </w:rPr>
        <w:t xml:space="preserve">). </w:t>
      </w:r>
      <w:r w:rsidRPr="00176260">
        <w:rPr>
          <w:rFonts w:eastAsia="Times New Roman"/>
          <w:spacing w:val="-2"/>
          <w:lang w:val="el-GR"/>
        </w:rPr>
        <w:t>Αυτό το φάρμακο μπορεί να ληφθεί με ή χωρίς τροφή</w:t>
      </w:r>
      <w:r w:rsidRPr="00176260">
        <w:rPr>
          <w:rFonts w:eastAsia="Times New Roman"/>
          <w:noProof/>
          <w:spacing w:val="-2"/>
          <w:lang w:val="el-GR"/>
        </w:rPr>
        <w:t xml:space="preserve">. </w:t>
      </w:r>
    </w:p>
    <w:p w14:paraId="542A69EF" w14:textId="77777777" w:rsidR="00F93AFF" w:rsidRPr="00176260" w:rsidRDefault="00F93AFF">
      <w:pPr>
        <w:rPr>
          <w:spacing w:val="-2"/>
          <w:lang w:val="el-GR"/>
        </w:rPr>
      </w:pPr>
    </w:p>
    <w:p w14:paraId="7A2EE4F1" w14:textId="4B5C6A69" w:rsidR="00F93AFF" w:rsidRPr="00176260" w:rsidRDefault="00F93AFF">
      <w:pPr>
        <w:rPr>
          <w:spacing w:val="-2"/>
          <w:lang w:val="el-GR"/>
        </w:rPr>
      </w:pPr>
      <w:r w:rsidRPr="00176260">
        <w:rPr>
          <w:spacing w:val="-2"/>
          <w:lang w:val="el-GR"/>
        </w:rPr>
        <w:t xml:space="preserve">Εάν έχετε δυσκολία να καταπιείτε το δισκίο ολόκληρο, συζητήστε με τον γιατρό σας σχετικά με άλλους τρόπους λήψης του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Το δισκίο μπορεί να θρυμματιστεί και να αναμειχθεί με νερό ή πολτό μήλου αμέσως πριν το πάρετε.</w:t>
      </w:r>
    </w:p>
    <w:p w14:paraId="7411D9B3" w14:textId="336B15BD" w:rsidR="00F93AFF" w:rsidRPr="00176260" w:rsidRDefault="00F93AFF">
      <w:pPr>
        <w:rPr>
          <w:spacing w:val="-2"/>
          <w:lang w:val="el-GR"/>
        </w:rPr>
      </w:pPr>
      <w:r w:rsidRPr="00176260">
        <w:rPr>
          <w:spacing w:val="-2"/>
          <w:lang w:val="el-GR"/>
        </w:rPr>
        <w:t xml:space="preserve">Εάν είναι απαραίτητο, ο γιατρός σας μπορεί επίσης να σας χορηγήσει το θρυμματισμένο δισκίο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μέσω γαστρικού σωλήνα.</w:t>
      </w:r>
    </w:p>
    <w:p w14:paraId="6BD99472" w14:textId="77777777" w:rsidR="00F93AFF" w:rsidRPr="00176260" w:rsidRDefault="00F93AFF">
      <w:pPr>
        <w:autoSpaceDE w:val="0"/>
        <w:autoSpaceDN w:val="0"/>
        <w:adjustRightInd w:val="0"/>
        <w:rPr>
          <w:rFonts w:ascii="TimesNewRoman" w:eastAsia="Times New Roman" w:hAnsi="TimesNewRoman"/>
          <w:spacing w:val="-2"/>
          <w:lang w:val="el-GR"/>
        </w:rPr>
      </w:pPr>
    </w:p>
    <w:p w14:paraId="1520D353" w14:textId="2E2DB41A" w:rsidR="00F93AFF" w:rsidRPr="00176260" w:rsidRDefault="00F93AFF">
      <w:pPr>
        <w:spacing w:line="260" w:lineRule="exact"/>
        <w:ind w:right="-2"/>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δεν θα σας χορηγηθεί από μόνο του.</w:t>
      </w:r>
    </w:p>
    <w:p w14:paraId="2757DF03" w14:textId="2A630504" w:rsidR="00F93AFF" w:rsidRPr="00176260" w:rsidRDefault="00F93AFF">
      <w:pPr>
        <w:spacing w:line="260" w:lineRule="exact"/>
        <w:ind w:right="-2"/>
        <w:rPr>
          <w:spacing w:val="-2"/>
          <w:lang w:val="el-GR"/>
        </w:rPr>
      </w:pPr>
      <w:r w:rsidRPr="00176260">
        <w:rPr>
          <w:rFonts w:eastAsia="Times New Roman"/>
          <w:spacing w:val="-2"/>
          <w:lang w:val="el-GR"/>
        </w:rPr>
        <w:t xml:space="preserve">Ο γιατρός σας θα σας ζητήσει επίσης να πάρετε </w:t>
      </w:r>
      <w:proofErr w:type="spellStart"/>
      <w:r w:rsidRPr="00176260">
        <w:rPr>
          <w:spacing w:val="-2"/>
          <w:lang w:val="el-GR"/>
        </w:rPr>
        <w:t>ακετυλοσαλικυλικό</w:t>
      </w:r>
      <w:proofErr w:type="spellEnd"/>
      <w:r w:rsidRPr="00176260">
        <w:rPr>
          <w:spacing w:val="-2"/>
          <w:lang w:val="el-GR"/>
        </w:rPr>
        <w:t xml:space="preserve"> οξύ. Εάν </w:t>
      </w:r>
      <w:r w:rsidR="007344A7" w:rsidRPr="00176260">
        <w:rPr>
          <w:spacing w:val="-2"/>
          <w:lang w:val="el-GR"/>
        </w:rPr>
        <w:t xml:space="preserve">παίρνετε </w:t>
      </w:r>
      <w:r w:rsidRPr="00176260">
        <w:rPr>
          <w:spacing w:val="-2"/>
          <w:lang w:val="el-GR"/>
        </w:rPr>
        <w:t xml:space="preserve">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μετά από οξύ στεφανιαίο σύνδρομο, ο γιατρός σας μπορεί να σας ζητήσει επίσης να πάρετε </w:t>
      </w:r>
      <w:proofErr w:type="spellStart"/>
      <w:r w:rsidRPr="00176260">
        <w:rPr>
          <w:spacing w:val="-2"/>
          <w:lang w:val="el-GR"/>
        </w:rPr>
        <w:t>κλοπιδογρέλη</w:t>
      </w:r>
      <w:proofErr w:type="spellEnd"/>
      <w:r w:rsidRPr="00176260">
        <w:rPr>
          <w:spacing w:val="-2"/>
          <w:lang w:val="el-GR"/>
        </w:rPr>
        <w:t xml:space="preserve"> ή </w:t>
      </w:r>
      <w:proofErr w:type="spellStart"/>
      <w:r w:rsidRPr="00176260">
        <w:rPr>
          <w:spacing w:val="-2"/>
          <w:lang w:val="el-GR"/>
        </w:rPr>
        <w:t>τικλοπιδίνη</w:t>
      </w:r>
      <w:proofErr w:type="spellEnd"/>
      <w:r w:rsidRPr="00176260">
        <w:rPr>
          <w:spacing w:val="-2"/>
          <w:lang w:val="el-GR"/>
        </w:rPr>
        <w:t>.</w:t>
      </w:r>
    </w:p>
    <w:p w14:paraId="711330FB" w14:textId="33C42D71" w:rsidR="00F93AFF" w:rsidRDefault="005F4B86">
      <w:pPr>
        <w:spacing w:line="260" w:lineRule="exact"/>
        <w:ind w:right="-2"/>
        <w:rPr>
          <w:noProof/>
          <w:color w:val="auto"/>
          <w:lang w:val="el-GR"/>
        </w:rPr>
      </w:pPr>
      <w:r>
        <w:rPr>
          <w:noProof/>
          <w:color w:val="auto"/>
          <w:lang w:val="el-GR"/>
        </w:rPr>
        <w:t xml:space="preserve">Εάν λάβετε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Pr>
          <w:noProof/>
          <w:color w:val="auto"/>
          <w:lang w:val="el-GR"/>
        </w:rPr>
        <w:t xml:space="preserve"> μετά από </w:t>
      </w:r>
      <w:r>
        <w:rPr>
          <w:lang w:val="el-GR"/>
        </w:rPr>
        <w:t xml:space="preserve">μια επέμβαση για τη διάνοιξη μιας </w:t>
      </w:r>
      <w:proofErr w:type="spellStart"/>
      <w:r>
        <w:rPr>
          <w:lang w:val="el-GR"/>
        </w:rPr>
        <w:t>στενωμένης</w:t>
      </w:r>
      <w:proofErr w:type="spellEnd"/>
      <w:r>
        <w:rPr>
          <w:lang w:val="el-GR"/>
        </w:rPr>
        <w:t xml:space="preserve"> ή κλειστής αρτηρίας του ποδιού σας για την αποκατάσταση της ροής του αίματος,</w:t>
      </w:r>
      <w:r>
        <w:rPr>
          <w:noProof/>
          <w:color w:val="auto"/>
          <w:lang w:val="el-GR"/>
        </w:rPr>
        <w:t xml:space="preserve"> ο γιατρός σας μπορεί επίσης να σας συνταγογραφήσει κλοπιδογρέλη για να την παίρνετε επιπλέον του ακετυλοσαλικυλικού οξέος για μικρό χρονικό διάστημα.</w:t>
      </w:r>
    </w:p>
    <w:p w14:paraId="2DEFE96F" w14:textId="77777777" w:rsidR="005F4B86" w:rsidRPr="00176260" w:rsidRDefault="005F4B86">
      <w:pPr>
        <w:spacing w:line="260" w:lineRule="exact"/>
        <w:ind w:right="-2"/>
        <w:rPr>
          <w:rFonts w:eastAsia="Times New Roman"/>
          <w:spacing w:val="-2"/>
          <w:lang w:val="el-GR"/>
        </w:rPr>
      </w:pPr>
    </w:p>
    <w:p w14:paraId="084B048C" w14:textId="77777777" w:rsidR="00F93AFF" w:rsidRPr="00176260" w:rsidRDefault="00F93AFF">
      <w:pPr>
        <w:autoSpaceDE w:val="0"/>
        <w:autoSpaceDN w:val="0"/>
        <w:adjustRightInd w:val="0"/>
        <w:spacing w:line="260" w:lineRule="exact"/>
        <w:rPr>
          <w:rFonts w:eastAsia="Times New Roman"/>
          <w:spacing w:val="-2"/>
          <w:lang w:val="el-GR"/>
        </w:rPr>
      </w:pPr>
      <w:r w:rsidRPr="00176260">
        <w:rPr>
          <w:rFonts w:eastAsia="Times New Roman" w:cs="TimesNewRoman"/>
          <w:spacing w:val="-2"/>
          <w:lang w:val="el-GR" w:eastAsia="de-DE"/>
        </w:rPr>
        <w:lastRenderedPageBreak/>
        <w:t>Ο γιατρός σας θα σας πει πόσο να πάρετε από αυτά</w:t>
      </w:r>
      <w:r w:rsidRPr="00176260">
        <w:rPr>
          <w:rFonts w:ascii="TimesNewRoman" w:eastAsia="Times New Roman" w:hAnsi="TimesNewRoman" w:cs="TimesNewRoman"/>
          <w:spacing w:val="-2"/>
          <w:lang w:val="el-GR" w:eastAsia="de-DE"/>
        </w:rPr>
        <w:t xml:space="preserve"> (</w:t>
      </w:r>
      <w:r w:rsidRPr="00176260">
        <w:rPr>
          <w:rFonts w:eastAsia="Times New Roman" w:cs="TimesNewRoman"/>
          <w:spacing w:val="-2"/>
          <w:lang w:val="el-GR" w:eastAsia="de-DE"/>
        </w:rPr>
        <w:t>συνήθως μεταξύ 75 και 100</w:t>
      </w:r>
      <w:r w:rsidR="00903618">
        <w:rPr>
          <w:rFonts w:eastAsia="Times New Roman" w:cs="TimesNewRoman"/>
          <w:spacing w:val="-2"/>
          <w:lang w:val="el-GR" w:eastAsia="de-DE"/>
        </w:rPr>
        <w:t> </w:t>
      </w:r>
      <w:proofErr w:type="spellStart"/>
      <w:r w:rsidR="00903618">
        <w:rPr>
          <w:rFonts w:eastAsia="Times New Roman" w:cs="TimesNewRoman"/>
          <w:spacing w:val="-2"/>
          <w:lang w:val="el-GR" w:eastAsia="de-DE"/>
        </w:rPr>
        <w:t>mg</w:t>
      </w:r>
      <w:proofErr w:type="spellEnd"/>
      <w:r w:rsidR="00903618">
        <w:rPr>
          <w:rFonts w:eastAsia="Times New Roman" w:cs="TimesNewRoman"/>
          <w:spacing w:val="-2"/>
          <w:lang w:val="el-GR" w:eastAsia="de-DE"/>
        </w:rPr>
        <w:t xml:space="preserve"> </w:t>
      </w:r>
      <w:r w:rsidRPr="00176260">
        <w:rPr>
          <w:rFonts w:eastAsia="Times New Roman"/>
          <w:noProof/>
          <w:spacing w:val="-2"/>
          <w:lang w:val="el-GR"/>
        </w:rPr>
        <w:t>ακετυλοσαλ</w:t>
      </w:r>
      <w:r w:rsidR="00616404">
        <w:rPr>
          <w:rFonts w:eastAsia="Times New Roman"/>
          <w:noProof/>
          <w:spacing w:val="-2"/>
          <w:lang w:val="el-GR"/>
        </w:rPr>
        <w:t>ικυ</w:t>
      </w:r>
      <w:r w:rsidRPr="00176260">
        <w:rPr>
          <w:rFonts w:eastAsia="Times New Roman"/>
          <w:noProof/>
          <w:spacing w:val="-2"/>
          <w:lang w:val="el-GR"/>
        </w:rPr>
        <w:t xml:space="preserve">λικού οξέος </w:t>
      </w:r>
      <w:r w:rsidRPr="00176260">
        <w:rPr>
          <w:rFonts w:eastAsia="Times New Roman" w:cs="TimesNewRoman"/>
          <w:spacing w:val="-2"/>
          <w:lang w:val="el-GR" w:eastAsia="de-DE"/>
        </w:rPr>
        <w:t>ημερησίως ή μια ημερήσια δόση</w:t>
      </w:r>
      <w:r w:rsidRPr="00176260">
        <w:rPr>
          <w:rFonts w:eastAsia="Times New Roman"/>
          <w:spacing w:val="-2"/>
          <w:lang w:val="el-GR"/>
        </w:rPr>
        <w:t xml:space="preserve"> 75 έως 100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616404" w:rsidRPr="00616404">
        <w:rPr>
          <w:rFonts w:eastAsia="Times New Roman"/>
          <w:noProof/>
          <w:spacing w:val="-2"/>
          <w:lang w:val="el-GR"/>
        </w:rPr>
        <w:t xml:space="preserve">ακετυλοσαλικυλικού </w:t>
      </w:r>
      <w:r w:rsidRPr="00176260">
        <w:rPr>
          <w:rFonts w:eastAsia="Times New Roman"/>
          <w:noProof/>
          <w:spacing w:val="-2"/>
          <w:lang w:val="el-GR"/>
        </w:rPr>
        <w:t xml:space="preserve">οξέος συν είτε μια ημερήσια δόση </w:t>
      </w:r>
      <w:r w:rsidRPr="00176260">
        <w:rPr>
          <w:rFonts w:eastAsia="Times New Roman"/>
          <w:spacing w:val="-2"/>
          <w:lang w:val="el-GR"/>
        </w:rPr>
        <w:t>75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noProof/>
          <w:spacing w:val="-2"/>
          <w:lang w:val="el-GR"/>
        </w:rPr>
        <w:t>κλοπιδογρέλης</w:t>
      </w:r>
      <w:r w:rsidRPr="00176260">
        <w:rPr>
          <w:rFonts w:eastAsia="Times New Roman"/>
          <w:spacing w:val="-2"/>
          <w:lang w:val="el-GR"/>
        </w:rPr>
        <w:t xml:space="preserve"> είτε μια τυπική ημερήσια δόση </w:t>
      </w:r>
      <w:proofErr w:type="spellStart"/>
      <w:r w:rsidRPr="00176260">
        <w:rPr>
          <w:rFonts w:eastAsia="Times New Roman"/>
          <w:spacing w:val="-2"/>
          <w:lang w:val="el-GR"/>
        </w:rPr>
        <w:t>τικλοπιδίνης</w:t>
      </w:r>
      <w:proofErr w:type="spellEnd"/>
      <w:r w:rsidRPr="00176260">
        <w:rPr>
          <w:rFonts w:ascii="TimesNewRoman" w:eastAsia="Times New Roman" w:hAnsi="TimesNewRoman" w:cs="TimesNewRoman"/>
          <w:spacing w:val="-2"/>
          <w:lang w:val="el-GR" w:eastAsia="de-DE"/>
        </w:rPr>
        <w:t>).</w:t>
      </w:r>
    </w:p>
    <w:p w14:paraId="40FA2FF9" w14:textId="77777777" w:rsidR="00F93AFF" w:rsidRPr="00176260" w:rsidRDefault="00F93AFF">
      <w:pPr>
        <w:tabs>
          <w:tab w:val="left" w:pos="567"/>
        </w:tabs>
        <w:spacing w:line="260" w:lineRule="exact"/>
        <w:rPr>
          <w:rFonts w:ascii="TimesNewRoman" w:eastAsia="Times New Roman" w:hAnsi="TimesNewRoman"/>
          <w:spacing w:val="-2"/>
          <w:lang w:val="el-GR"/>
        </w:rPr>
      </w:pPr>
    </w:p>
    <w:p w14:paraId="590F3760" w14:textId="08100A5E" w:rsidR="00F93AFF" w:rsidRPr="00176260" w:rsidRDefault="00F93AFF">
      <w:pPr>
        <w:keepNext/>
        <w:tabs>
          <w:tab w:val="left" w:pos="567"/>
        </w:tabs>
        <w:spacing w:line="260" w:lineRule="exact"/>
        <w:rPr>
          <w:rFonts w:eastAsia="Times New Roman"/>
          <w:bCs/>
          <w:spacing w:val="-2"/>
          <w:lang w:val="el-GR"/>
        </w:rPr>
      </w:pPr>
      <w:r w:rsidRPr="00176260">
        <w:rPr>
          <w:rFonts w:eastAsia="Times New Roman"/>
          <w:b/>
          <w:bCs/>
          <w:spacing w:val="-2"/>
          <w:lang w:val="el-GR"/>
        </w:rPr>
        <w:t xml:space="preserve">Πότε να ξεκινήσετε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37CC4880" w14:textId="6A6A621B" w:rsidR="00F93AFF" w:rsidRPr="00176260" w:rsidRDefault="00F93AFF">
      <w:pPr>
        <w:tabs>
          <w:tab w:val="left" w:pos="567"/>
        </w:tabs>
        <w:spacing w:line="260" w:lineRule="exact"/>
        <w:rPr>
          <w:rFonts w:eastAsia="Times New Roman"/>
          <w:spacing w:val="-2"/>
          <w:lang w:val="el-GR"/>
        </w:rPr>
      </w:pPr>
      <w:r w:rsidRPr="00176260">
        <w:rPr>
          <w:rFonts w:eastAsia="Times New Roman"/>
          <w:spacing w:val="-2"/>
          <w:lang w:val="el-GR"/>
        </w:rPr>
        <w:t xml:space="preserve">Η θεραπεία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r w:rsidRPr="00176260">
        <w:rPr>
          <w:spacing w:val="-2"/>
          <w:lang w:val="el-GR"/>
        </w:rPr>
        <w:t xml:space="preserve">μετά από οξύ στεφανιαίο σύνδρομο </w:t>
      </w:r>
      <w:r w:rsidR="007B4813" w:rsidRPr="00176260">
        <w:rPr>
          <w:spacing w:val="-2"/>
          <w:lang w:val="el-GR"/>
        </w:rPr>
        <w:t xml:space="preserve">θα </w:t>
      </w:r>
      <w:r w:rsidRPr="00176260">
        <w:rPr>
          <w:rFonts w:eastAsia="Times New Roman"/>
          <w:spacing w:val="-2"/>
          <w:lang w:val="el-GR"/>
        </w:rPr>
        <w:t xml:space="preserve">πρέπει να αρχίσει το συντομότερο δυνατόν μετά τη σταθεροποίηση του οξέος στεφανιαίου </w:t>
      </w:r>
      <w:proofErr w:type="spellStart"/>
      <w:r w:rsidRPr="00176260">
        <w:rPr>
          <w:rFonts w:eastAsia="Times New Roman"/>
          <w:spacing w:val="-2"/>
          <w:lang w:val="el-GR"/>
        </w:rPr>
        <w:t>συνδρόμου</w:t>
      </w:r>
      <w:r w:rsidRPr="00176260">
        <w:rPr>
          <w:rFonts w:ascii="TimesNewRoman" w:eastAsia="Times New Roman" w:hAnsi="TimesNewRoman"/>
          <w:spacing w:val="-2"/>
          <w:lang w:val="el-GR"/>
        </w:rPr>
        <w:t>,</w:t>
      </w:r>
      <w:r w:rsidRPr="00176260">
        <w:rPr>
          <w:rFonts w:eastAsia="Times New Roman"/>
          <w:spacing w:val="-2"/>
          <w:lang w:val="el-GR"/>
        </w:rPr>
        <w:t>το</w:t>
      </w:r>
      <w:proofErr w:type="spellEnd"/>
      <w:r w:rsidRPr="00176260">
        <w:rPr>
          <w:rFonts w:eastAsia="Times New Roman"/>
          <w:spacing w:val="-2"/>
          <w:lang w:val="el-GR"/>
        </w:rPr>
        <w:t xml:space="preserve"> </w:t>
      </w:r>
      <w:proofErr w:type="spellStart"/>
      <w:r w:rsidRPr="00176260">
        <w:rPr>
          <w:rFonts w:eastAsia="Times New Roman"/>
          <w:spacing w:val="-2"/>
          <w:lang w:val="el-GR"/>
        </w:rPr>
        <w:t>νωρίτερο</w:t>
      </w:r>
      <w:proofErr w:type="spellEnd"/>
      <w:r w:rsidRPr="00176260">
        <w:rPr>
          <w:rFonts w:eastAsia="Times New Roman"/>
          <w:spacing w:val="-2"/>
          <w:lang w:val="el-GR"/>
        </w:rPr>
        <w:t xml:space="preserve"> 24</w:t>
      </w:r>
      <w:r w:rsidR="00903618">
        <w:rPr>
          <w:rFonts w:eastAsia="Times New Roman"/>
          <w:spacing w:val="-2"/>
          <w:lang w:val="el-GR"/>
        </w:rPr>
        <w:t> ώρες</w:t>
      </w:r>
      <w:r w:rsidRPr="00176260">
        <w:rPr>
          <w:rFonts w:eastAsia="Times New Roman"/>
          <w:spacing w:val="-2"/>
          <w:lang w:val="el-GR"/>
        </w:rPr>
        <w:t xml:space="preserve"> μετά την εισαγωγή στο νοσοκομείο και κατά το χρόνο που θα πρέπει κανονικά να σταματήσει η παρεντερική (μέσω ένεσης) αντιπηκτική αγωγή</w:t>
      </w:r>
      <w:r w:rsidRPr="00176260">
        <w:rPr>
          <w:rFonts w:ascii="TimesNewRoman" w:eastAsia="Times New Roman" w:hAnsi="TimesNewRoman"/>
          <w:spacing w:val="-2"/>
          <w:lang w:val="el-GR"/>
        </w:rPr>
        <w:t>.</w:t>
      </w:r>
    </w:p>
    <w:p w14:paraId="33061C2F" w14:textId="0E429B39" w:rsidR="00F93AFF" w:rsidRPr="00176260" w:rsidRDefault="00F93AFF">
      <w:pPr>
        <w:tabs>
          <w:tab w:val="left" w:pos="567"/>
        </w:tabs>
        <w:spacing w:line="260" w:lineRule="exact"/>
        <w:rPr>
          <w:spacing w:val="-2"/>
          <w:lang w:val="el-GR"/>
        </w:rPr>
      </w:pPr>
      <w:r w:rsidRPr="00176260">
        <w:rPr>
          <w:spacing w:val="-2"/>
          <w:lang w:val="el-GR"/>
        </w:rPr>
        <w:t xml:space="preserve">Ο γιατρός σας θα σας πει πότε να ξεκινήσετε τη θεραπεία με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007B4813" w:rsidRPr="00176260">
        <w:rPr>
          <w:spacing w:val="-2"/>
          <w:lang w:val="el-GR"/>
        </w:rPr>
        <w:t>,</w:t>
      </w:r>
      <w:r w:rsidRPr="00176260">
        <w:rPr>
          <w:spacing w:val="-2"/>
          <w:lang w:val="el-GR"/>
        </w:rPr>
        <w:t xml:space="preserve"> εάν έχετε διαγνωσθεί με στεφανιαία νόσο ή περιφερική αρτηριακή νόσο.</w:t>
      </w:r>
    </w:p>
    <w:p w14:paraId="0C740E12" w14:textId="77777777" w:rsidR="00F93AFF" w:rsidRPr="00176260" w:rsidRDefault="00F93AFF">
      <w:pPr>
        <w:tabs>
          <w:tab w:val="left" w:pos="567"/>
        </w:tabs>
        <w:spacing w:line="260" w:lineRule="exact"/>
        <w:rPr>
          <w:rFonts w:eastAsia="Times New Roman"/>
          <w:spacing w:val="-2"/>
          <w:lang w:val="el-GR"/>
        </w:rPr>
      </w:pPr>
      <w:r w:rsidRPr="00176260">
        <w:rPr>
          <w:rFonts w:eastAsia="Times New Roman"/>
          <w:spacing w:val="-2"/>
          <w:lang w:val="el-GR"/>
        </w:rPr>
        <w:t xml:space="preserve">Ο γιατρός σας θα αποφασίσει για πόσο χρόνο θα πρέπει να συνεχίσετε τη θεραπεία. </w:t>
      </w:r>
    </w:p>
    <w:p w14:paraId="5B4C7798" w14:textId="77777777" w:rsidR="00F93AFF" w:rsidRPr="00176260" w:rsidRDefault="00F93AFF">
      <w:pPr>
        <w:tabs>
          <w:tab w:val="left" w:pos="567"/>
        </w:tabs>
        <w:rPr>
          <w:rFonts w:eastAsia="Times New Roman"/>
          <w:noProof/>
          <w:spacing w:val="-2"/>
          <w:lang w:val="el-GR"/>
        </w:rPr>
      </w:pPr>
    </w:p>
    <w:p w14:paraId="1F94DEC2" w14:textId="2C49A563" w:rsidR="00F93AFF" w:rsidRPr="00176260" w:rsidRDefault="00F93AFF">
      <w:pPr>
        <w:tabs>
          <w:tab w:val="left" w:pos="567"/>
        </w:tabs>
        <w:rPr>
          <w:rFonts w:eastAsia="Times New Roman"/>
          <w:noProof/>
          <w:spacing w:val="-2"/>
          <w:lang w:val="el-GR"/>
        </w:rPr>
      </w:pPr>
      <w:r w:rsidRPr="00176260">
        <w:rPr>
          <w:rFonts w:eastAsia="Times New Roman"/>
          <w:b/>
          <w:bCs/>
          <w:noProof/>
          <w:spacing w:val="-2"/>
          <w:lang w:val="el-GR"/>
        </w:rPr>
        <w:t xml:space="preserve">Εάν πάρετε μεγαλύτερη δόση </w:t>
      </w:r>
      <w:r w:rsidR="00E71FFC">
        <w:rPr>
          <w:rFonts w:eastAsia="Times New Roman"/>
          <w:b/>
          <w:bCs/>
          <w:noProof/>
          <w:spacing w:val="-2"/>
          <w:lang w:val="el-GR"/>
        </w:rPr>
        <w:t>Rivaroxaban Viatris</w:t>
      </w:r>
      <w:r w:rsidRPr="00176260">
        <w:rPr>
          <w:rFonts w:eastAsia="Times New Roman"/>
          <w:b/>
          <w:bCs/>
          <w:noProof/>
          <w:spacing w:val="-2"/>
          <w:lang w:val="el-GR"/>
        </w:rPr>
        <w:t xml:space="preserve"> από την κανονική</w:t>
      </w:r>
    </w:p>
    <w:p w14:paraId="2D327878" w14:textId="4CB8B476"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Επικοινωνήστε με το γιατρό σας αμέσως εάν πήρατε πάρα πολλά δισκία </w:t>
      </w:r>
      <w:r w:rsidR="00E71FFC">
        <w:rPr>
          <w:rFonts w:eastAsia="Times New Roman"/>
          <w:noProof/>
          <w:spacing w:val="-2"/>
          <w:lang w:val="el-GR"/>
        </w:rPr>
        <w:t>Rivaroxaban Viatris</w:t>
      </w:r>
      <w:r w:rsidRPr="00176260">
        <w:rPr>
          <w:rFonts w:eastAsia="Times New Roman"/>
          <w:noProof/>
          <w:spacing w:val="-2"/>
          <w:lang w:val="el-GR"/>
        </w:rPr>
        <w:t xml:space="preserve">. Η λήψη υπερβολικής ποσότητας </w:t>
      </w:r>
      <w:r w:rsidR="00E71FFC">
        <w:rPr>
          <w:rFonts w:eastAsia="Times New Roman"/>
          <w:noProof/>
          <w:spacing w:val="-2"/>
          <w:lang w:val="el-GR"/>
        </w:rPr>
        <w:t>Rivaroxaban Viatris</w:t>
      </w:r>
      <w:r w:rsidRPr="00176260">
        <w:rPr>
          <w:rFonts w:eastAsia="Times New Roman"/>
          <w:noProof/>
          <w:spacing w:val="-2"/>
          <w:lang w:val="el-GR"/>
        </w:rPr>
        <w:t xml:space="preserve"> αυξάνει τον κίνδυνο αιμορραγίας.</w:t>
      </w:r>
    </w:p>
    <w:p w14:paraId="04444BB8" w14:textId="77777777" w:rsidR="00F93AFF" w:rsidRPr="00176260" w:rsidRDefault="00F93AFF">
      <w:pPr>
        <w:tabs>
          <w:tab w:val="left" w:pos="567"/>
        </w:tabs>
        <w:rPr>
          <w:rFonts w:eastAsia="Times New Roman"/>
          <w:noProof/>
          <w:spacing w:val="-2"/>
          <w:lang w:val="el-GR"/>
        </w:rPr>
      </w:pPr>
    </w:p>
    <w:p w14:paraId="4B198731" w14:textId="64EFE702" w:rsidR="00F93AFF" w:rsidRPr="00176260" w:rsidRDefault="00F93AFF">
      <w:pPr>
        <w:tabs>
          <w:tab w:val="left" w:pos="567"/>
        </w:tabs>
        <w:rPr>
          <w:rFonts w:eastAsia="Times New Roman"/>
          <w:noProof/>
          <w:spacing w:val="-2"/>
          <w:lang w:val="el-GR"/>
        </w:rPr>
      </w:pPr>
      <w:r w:rsidRPr="00176260">
        <w:rPr>
          <w:rFonts w:eastAsia="Times New Roman"/>
          <w:b/>
          <w:bCs/>
          <w:noProof/>
          <w:spacing w:val="-2"/>
          <w:lang w:val="el-GR"/>
        </w:rPr>
        <w:t xml:space="preserve">Εάν ξεχάσετε να πάρετε το </w:t>
      </w:r>
      <w:r w:rsidR="00E71FFC">
        <w:rPr>
          <w:rFonts w:eastAsia="Times New Roman"/>
          <w:b/>
          <w:bCs/>
          <w:noProof/>
          <w:spacing w:val="-2"/>
          <w:lang w:val="el-GR"/>
        </w:rPr>
        <w:t>Rivaroxaban Viatris</w:t>
      </w:r>
    </w:p>
    <w:p w14:paraId="2D64493B" w14:textId="77777777" w:rsidR="00F93AFF" w:rsidRPr="00176260" w:rsidRDefault="00F93AFF">
      <w:pPr>
        <w:autoSpaceDE w:val="0"/>
        <w:autoSpaceDN w:val="0"/>
        <w:adjustRightInd w:val="0"/>
        <w:rPr>
          <w:rFonts w:eastAsia="MS Mincho"/>
          <w:spacing w:val="-2"/>
          <w:lang w:val="el-GR" w:eastAsia="ja-JP"/>
        </w:rPr>
      </w:pPr>
      <w:r w:rsidRPr="00176260">
        <w:rPr>
          <w:rFonts w:eastAsia="Times New Roman"/>
          <w:noProof/>
          <w:spacing w:val="-2"/>
          <w:lang w:val="el-GR"/>
        </w:rPr>
        <w:t xml:space="preserve">Μην πάρετε διπλή δόση για να αναπληρώσετε μια δόση που παραλείψατε. </w:t>
      </w:r>
      <w:r w:rsidRPr="00176260">
        <w:rPr>
          <w:rFonts w:eastAsia="MS Mincho"/>
          <w:bCs/>
          <w:spacing w:val="-2"/>
          <w:lang w:val="el-GR" w:eastAsia="ja-JP"/>
        </w:rPr>
        <w:t xml:space="preserve">Εάν </w:t>
      </w:r>
      <w:r w:rsidRPr="00176260">
        <w:rPr>
          <w:rFonts w:eastAsia="MS Mincho"/>
          <w:spacing w:val="-2"/>
          <w:lang w:val="el-GR" w:eastAsia="ja-JP"/>
        </w:rPr>
        <w:t xml:space="preserve">παραλείψατε μία δόση, </w:t>
      </w:r>
      <w:r w:rsidRPr="00176260">
        <w:rPr>
          <w:rFonts w:eastAsia="Times New Roman"/>
          <w:noProof/>
          <w:spacing w:val="-2"/>
          <w:lang w:val="el-GR"/>
        </w:rPr>
        <w:t xml:space="preserve">πάρτε την </w:t>
      </w:r>
      <w:r w:rsidRPr="00176260">
        <w:rPr>
          <w:rFonts w:eastAsia="MS Mincho"/>
          <w:spacing w:val="-2"/>
          <w:lang w:val="el-GR" w:eastAsia="ja-JP"/>
        </w:rPr>
        <w:t>επόμενη δόση σας τη συνηθισμένη ώρα.</w:t>
      </w:r>
    </w:p>
    <w:p w14:paraId="7B5A1B85" w14:textId="77777777" w:rsidR="00F93AFF" w:rsidRPr="00176260" w:rsidRDefault="00F93AFF">
      <w:pPr>
        <w:tabs>
          <w:tab w:val="left" w:pos="567"/>
        </w:tabs>
        <w:rPr>
          <w:rFonts w:eastAsia="Times New Roman"/>
          <w:noProof/>
          <w:spacing w:val="-2"/>
          <w:lang w:val="el-GR"/>
        </w:rPr>
      </w:pPr>
    </w:p>
    <w:p w14:paraId="4ADEBB45" w14:textId="627E3741" w:rsidR="00F93AFF" w:rsidRPr="00176260" w:rsidRDefault="00F93AFF">
      <w:pPr>
        <w:tabs>
          <w:tab w:val="left" w:pos="567"/>
        </w:tabs>
        <w:rPr>
          <w:rFonts w:eastAsia="Times New Roman"/>
          <w:noProof/>
          <w:spacing w:val="-2"/>
          <w:lang w:val="el-GR"/>
        </w:rPr>
      </w:pPr>
      <w:r w:rsidRPr="00176260">
        <w:rPr>
          <w:rFonts w:eastAsia="Times New Roman"/>
          <w:b/>
          <w:bCs/>
          <w:noProof/>
          <w:spacing w:val="-2"/>
          <w:lang w:val="el-GR"/>
        </w:rPr>
        <w:t xml:space="preserve">Εάν σταματήσετε να παίρνετε το </w:t>
      </w:r>
      <w:r w:rsidR="00E71FFC">
        <w:rPr>
          <w:rFonts w:eastAsia="Times New Roman"/>
          <w:b/>
          <w:bCs/>
          <w:noProof/>
          <w:spacing w:val="-2"/>
          <w:lang w:val="el-GR"/>
        </w:rPr>
        <w:t>Rivaroxaban Viatris</w:t>
      </w:r>
    </w:p>
    <w:p w14:paraId="5DC32CF1" w14:textId="1F1A984D" w:rsidR="00F93AFF" w:rsidRPr="00176260" w:rsidRDefault="00F93AFF">
      <w:pPr>
        <w:tabs>
          <w:tab w:val="left" w:pos="567"/>
        </w:tabs>
        <w:rPr>
          <w:rFonts w:eastAsia="Times New Roman"/>
          <w:spacing w:val="-2"/>
          <w:lang w:val="el-GR"/>
        </w:rPr>
      </w:pPr>
      <w:r w:rsidRPr="00176260">
        <w:rPr>
          <w:rFonts w:eastAsia="Times New Roman"/>
          <w:noProof/>
          <w:spacing w:val="-2"/>
          <w:lang w:val="el-GR"/>
        </w:rPr>
        <w:t xml:space="preserve">Παίρνετε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σε τακτική βάση και για όσο χρονικό διάστημα συνεχίζει να σας το </w:t>
      </w:r>
      <w:proofErr w:type="spellStart"/>
      <w:r w:rsidRPr="00176260">
        <w:rPr>
          <w:rFonts w:eastAsia="Times New Roman"/>
          <w:spacing w:val="-2"/>
          <w:lang w:val="el-GR"/>
        </w:rPr>
        <w:t>συνταγογραφεί</w:t>
      </w:r>
      <w:proofErr w:type="spellEnd"/>
      <w:r w:rsidRPr="00176260">
        <w:rPr>
          <w:rFonts w:eastAsia="Times New Roman"/>
          <w:spacing w:val="-2"/>
          <w:lang w:val="el-GR"/>
        </w:rPr>
        <w:t xml:space="preserve"> ο γιατρός σας.</w:t>
      </w:r>
    </w:p>
    <w:p w14:paraId="23A00274" w14:textId="77777777" w:rsidR="00F93AFF" w:rsidRPr="00176260" w:rsidRDefault="00F93AFF">
      <w:pPr>
        <w:tabs>
          <w:tab w:val="left" w:pos="567"/>
        </w:tabs>
        <w:rPr>
          <w:rFonts w:eastAsia="Times New Roman"/>
          <w:spacing w:val="-2"/>
          <w:lang w:val="el-GR"/>
        </w:rPr>
      </w:pPr>
    </w:p>
    <w:p w14:paraId="4C8ADB01" w14:textId="5A5173B9"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 xml:space="preserve">Μην σταματήσετε να παίρνετε το </w:t>
      </w:r>
      <w:r w:rsidR="00E71FFC">
        <w:rPr>
          <w:rFonts w:eastAsia="Times New Roman"/>
          <w:noProof/>
          <w:spacing w:val="-2"/>
          <w:lang w:val="el-GR"/>
        </w:rPr>
        <w:t>Rivaroxaban Viatris</w:t>
      </w:r>
      <w:r w:rsidRPr="00176260">
        <w:rPr>
          <w:rFonts w:eastAsia="Times New Roman"/>
          <w:noProof/>
          <w:spacing w:val="-2"/>
          <w:lang w:val="el-GR"/>
        </w:rPr>
        <w:t xml:space="preserve"> χωρίς να ενημερώσετε πρώτα το γιατρό σας. Εάν σταματήσετε να παίρνετε αυτό το φάρμακο, μπορεί να αυξηθεί ο κίνδυνος να πάθετε μια άλλη καρδιακή προσβολή ή αγγειακό εγκεφαλικό επεισόδιο ή να απεβιώσετε από μια πάθηση που σχετίζεται με την καρδιά ή τα αιμοφόρα αγγεία σας.</w:t>
      </w:r>
    </w:p>
    <w:p w14:paraId="06009E6B" w14:textId="77777777" w:rsidR="00F93AFF" w:rsidRPr="00176260" w:rsidRDefault="00F93AFF">
      <w:pPr>
        <w:tabs>
          <w:tab w:val="left" w:pos="567"/>
        </w:tabs>
        <w:rPr>
          <w:rFonts w:eastAsia="Times New Roman"/>
          <w:noProof/>
          <w:spacing w:val="-2"/>
          <w:lang w:val="el-GR"/>
        </w:rPr>
      </w:pPr>
    </w:p>
    <w:p w14:paraId="60CA154F" w14:textId="77777777"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Εάν έχετε περισσότερες ερωτήσεις σχετικά με τη χρήση αυτού του φαρμάκου, ρωτήστε τον γιατρό ή τον φαρμακοποιό σας.</w:t>
      </w:r>
    </w:p>
    <w:p w14:paraId="43A05882" w14:textId="77777777" w:rsidR="00F93AFF" w:rsidRDefault="00F93AFF">
      <w:pPr>
        <w:tabs>
          <w:tab w:val="left" w:pos="567"/>
        </w:tabs>
        <w:rPr>
          <w:rFonts w:eastAsia="Times New Roman"/>
          <w:noProof/>
          <w:spacing w:val="-2"/>
          <w:lang w:val="el-GR"/>
        </w:rPr>
      </w:pPr>
    </w:p>
    <w:p w14:paraId="50BD77B5" w14:textId="77777777" w:rsidR="0073459A" w:rsidRPr="00176260" w:rsidRDefault="0073459A">
      <w:pPr>
        <w:tabs>
          <w:tab w:val="left" w:pos="567"/>
        </w:tabs>
        <w:rPr>
          <w:rFonts w:eastAsia="Times New Roman"/>
          <w:noProof/>
          <w:spacing w:val="-2"/>
          <w:lang w:val="el-GR"/>
        </w:rPr>
      </w:pPr>
    </w:p>
    <w:p w14:paraId="797040C6" w14:textId="77777777" w:rsidR="00F93AFF" w:rsidRPr="00176260" w:rsidRDefault="00F93AFF">
      <w:pPr>
        <w:keepNext/>
        <w:numPr>
          <w:ilvl w:val="12"/>
          <w:numId w:val="0"/>
        </w:numPr>
        <w:ind w:left="567" w:hanging="567"/>
        <w:rPr>
          <w:rFonts w:eastAsia="Times New Roman"/>
          <w:b/>
          <w:bCs/>
          <w:noProof/>
          <w:spacing w:val="-2"/>
          <w:lang w:val="el-GR"/>
        </w:rPr>
      </w:pPr>
      <w:r w:rsidRPr="00176260">
        <w:rPr>
          <w:rFonts w:eastAsia="Times New Roman"/>
          <w:b/>
          <w:bCs/>
          <w:noProof/>
          <w:spacing w:val="-2"/>
          <w:lang w:val="el-GR"/>
        </w:rPr>
        <w:t>4.</w:t>
      </w:r>
      <w:r w:rsidRPr="00176260">
        <w:rPr>
          <w:rFonts w:eastAsia="Times New Roman"/>
          <w:b/>
          <w:bCs/>
          <w:noProof/>
          <w:spacing w:val="-2"/>
          <w:lang w:val="el-GR"/>
        </w:rPr>
        <w:tab/>
      </w:r>
      <w:r w:rsidRPr="00176260">
        <w:rPr>
          <w:rFonts w:eastAsia="Times New Roman"/>
          <w:b/>
          <w:noProof/>
          <w:spacing w:val="-2"/>
          <w:lang w:val="el-GR"/>
        </w:rPr>
        <w:t>Πιθανές ανεπιθύμητες ενέργειες</w:t>
      </w:r>
    </w:p>
    <w:p w14:paraId="6271EC0E" w14:textId="77777777" w:rsidR="00F93AFF" w:rsidRPr="00176260" w:rsidRDefault="00F93AFF">
      <w:pPr>
        <w:keepNext/>
        <w:numPr>
          <w:ilvl w:val="12"/>
          <w:numId w:val="0"/>
        </w:numPr>
        <w:ind w:left="567" w:hanging="567"/>
        <w:rPr>
          <w:rFonts w:eastAsia="Times New Roman"/>
          <w:i/>
          <w:iCs/>
          <w:noProof/>
          <w:spacing w:val="-2"/>
          <w:lang w:val="el-GR"/>
        </w:rPr>
      </w:pPr>
    </w:p>
    <w:p w14:paraId="4779C64D" w14:textId="5BD00EEE"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 xml:space="preserve">Όπως όλα τα φάρμακα, έτσι και </w:t>
      </w:r>
      <w:r w:rsidR="00534C67">
        <w:rPr>
          <w:rFonts w:eastAsia="Times New Roman"/>
          <w:noProof/>
          <w:spacing w:val="-2"/>
          <w:lang w:val="el-GR"/>
        </w:rPr>
        <w:t xml:space="preserve">το </w:t>
      </w:r>
      <w:r w:rsidR="00534C67">
        <w:rPr>
          <w:rFonts w:eastAsia="Times New Roman"/>
          <w:noProof/>
          <w:spacing w:val="-2"/>
        </w:rPr>
        <w:t>Rivaroxaban</w:t>
      </w:r>
      <w:r w:rsidR="00534C67" w:rsidRPr="006F6407">
        <w:rPr>
          <w:rFonts w:eastAsia="Times New Roman"/>
          <w:noProof/>
          <w:spacing w:val="-2"/>
          <w:lang w:val="el-GR"/>
        </w:rPr>
        <w:t xml:space="preserve"> </w:t>
      </w:r>
      <w:r w:rsidR="00534C67">
        <w:rPr>
          <w:rFonts w:eastAsia="Times New Roman"/>
          <w:noProof/>
          <w:spacing w:val="-2"/>
        </w:rPr>
        <w:t>Viatris</w:t>
      </w:r>
      <w:r w:rsidR="003F3595" w:rsidRPr="003F3595">
        <w:rPr>
          <w:rFonts w:eastAsia="Times New Roman"/>
          <w:noProof/>
          <w:spacing w:val="-2"/>
          <w:lang w:val="el-GR"/>
        </w:rPr>
        <w:t xml:space="preserve"> </w:t>
      </w:r>
      <w:r w:rsidRPr="00176260">
        <w:rPr>
          <w:rFonts w:eastAsia="Times New Roman"/>
          <w:noProof/>
          <w:spacing w:val="-2"/>
          <w:lang w:val="el-GR"/>
        </w:rPr>
        <w:t>μπορεί να προκαλέσει ανεπιθύμητες ενέργειες, αν και δεν παρουσιάζονται σε όλους τους ανθρώπους.</w:t>
      </w:r>
    </w:p>
    <w:p w14:paraId="25B9636C" w14:textId="77777777" w:rsidR="00F93AFF" w:rsidRPr="00176260" w:rsidRDefault="00F93AFF">
      <w:pPr>
        <w:numPr>
          <w:ilvl w:val="12"/>
          <w:numId w:val="0"/>
        </w:numPr>
        <w:rPr>
          <w:rFonts w:eastAsia="Times New Roman"/>
          <w:noProof/>
          <w:spacing w:val="-2"/>
          <w:lang w:val="el-GR"/>
        </w:rPr>
      </w:pPr>
    </w:p>
    <w:p w14:paraId="5427EBD8" w14:textId="01D1716E" w:rsidR="00F93AFF" w:rsidRPr="00176260" w:rsidRDefault="00F93AFF">
      <w:pPr>
        <w:tabs>
          <w:tab w:val="left" w:pos="567"/>
        </w:tabs>
        <w:rPr>
          <w:rFonts w:eastAsia="Times New Roman"/>
          <w:noProof/>
          <w:spacing w:val="-2"/>
          <w:lang w:val="el-GR"/>
        </w:rPr>
      </w:pPr>
      <w:r w:rsidRPr="00176260">
        <w:rPr>
          <w:rFonts w:eastAsia="Times New Roman"/>
          <w:noProof/>
          <w:spacing w:val="-2"/>
          <w:lang w:val="el-GR"/>
        </w:rPr>
        <w:t>Όπως άλλα παρόμοια φάρμακα</w:t>
      </w:r>
      <w:r w:rsidR="00B410F1" w:rsidRPr="00176260">
        <w:rPr>
          <w:rFonts w:eastAsia="Times New Roman"/>
          <w:noProof/>
          <w:spacing w:val="-2"/>
          <w:lang w:val="el-GR"/>
        </w:rPr>
        <w:t>, που μειώνουν τον σχηματισμό θρόμβων αίματος</w:t>
      </w:r>
      <w:r w:rsidRPr="00176260">
        <w:rPr>
          <w:rFonts w:eastAsia="Times New Roman"/>
          <w:noProof/>
          <w:spacing w:val="-2"/>
          <w:lang w:val="el-GR"/>
        </w:rPr>
        <w:t xml:space="preserve">, το </w:t>
      </w:r>
      <w:r w:rsidR="00E71FFC">
        <w:rPr>
          <w:rFonts w:eastAsia="Times New Roman"/>
          <w:noProof/>
          <w:spacing w:val="-2"/>
          <w:lang w:val="el-GR"/>
        </w:rPr>
        <w:t>Rivaroxaban Viatris</w:t>
      </w:r>
      <w:r w:rsidRPr="00176260">
        <w:rPr>
          <w:rFonts w:eastAsia="Times New Roman"/>
          <w:noProof/>
          <w:spacing w:val="-2"/>
          <w:lang w:val="el-GR"/>
        </w:rPr>
        <w:t xml:space="preserve"> μπορεί να προκαλέσει αιμορραγία, η οποία μπορεί ενδεχομένως να είναι απειλητική για τη ζωή. Η υπερβολική αιμορραγία μπορεί να οδηγήσει σε αιφνίδια πτώση της αρτηριακής πίεσης (σοκ). Σε ορισμένες περιπτώσεις, η αιμορραγία μπορεί να μην είναι φανερή.</w:t>
      </w:r>
    </w:p>
    <w:p w14:paraId="1A8F8D7F" w14:textId="77777777" w:rsidR="00F93AFF" w:rsidRPr="00176260" w:rsidRDefault="00F93AFF">
      <w:pPr>
        <w:tabs>
          <w:tab w:val="left" w:pos="567"/>
        </w:tabs>
        <w:rPr>
          <w:rFonts w:eastAsia="Times New Roman"/>
          <w:noProof/>
          <w:spacing w:val="-2"/>
          <w:lang w:val="el-GR"/>
        </w:rPr>
      </w:pPr>
    </w:p>
    <w:p w14:paraId="1033F451" w14:textId="77777777" w:rsidR="00F93AFF" w:rsidRPr="00176260" w:rsidRDefault="00F93AFF">
      <w:pPr>
        <w:tabs>
          <w:tab w:val="left" w:pos="567"/>
        </w:tabs>
        <w:rPr>
          <w:rFonts w:eastAsia="Times New Roman"/>
          <w:b/>
          <w:bCs/>
          <w:noProof/>
          <w:spacing w:val="-2"/>
          <w:lang w:val="el-GR"/>
        </w:rPr>
      </w:pPr>
      <w:r w:rsidRPr="00176260">
        <w:rPr>
          <w:rFonts w:eastAsia="Times New Roman"/>
          <w:b/>
          <w:noProof/>
          <w:spacing w:val="-2"/>
          <w:lang w:val="el-GR"/>
        </w:rPr>
        <w:t>Ενημερώστε αμέσως το γιατρό σας</w:t>
      </w:r>
      <w:r w:rsidRPr="00176260">
        <w:rPr>
          <w:rFonts w:eastAsia="Times New Roman"/>
          <w:noProof/>
          <w:spacing w:val="-2"/>
          <w:lang w:val="el-GR"/>
        </w:rPr>
        <w:t xml:space="preserve"> </w:t>
      </w:r>
      <w:r w:rsidRPr="00176260">
        <w:rPr>
          <w:rFonts w:eastAsia="Times New Roman"/>
          <w:b/>
          <w:bCs/>
          <w:noProof/>
          <w:spacing w:val="-2"/>
          <w:lang w:val="el-GR"/>
        </w:rPr>
        <w:t>εάν παρουσιάσετε οποιαδήποτε από τις ακόλουθες ανεπιθύμητες ενέργειες:</w:t>
      </w:r>
    </w:p>
    <w:p w14:paraId="34307D3A" w14:textId="77777777" w:rsidR="00B410F1" w:rsidRPr="00176260" w:rsidRDefault="00B410F1" w:rsidP="006448BC">
      <w:pPr>
        <w:pStyle w:val="ListParagraph"/>
        <w:numPr>
          <w:ilvl w:val="0"/>
          <w:numId w:val="89"/>
        </w:numPr>
        <w:ind w:left="540" w:hanging="540"/>
        <w:rPr>
          <w:rFonts w:eastAsia="Times New Roman"/>
          <w:b/>
          <w:bCs/>
          <w:noProof/>
          <w:spacing w:val="-2"/>
          <w:lang w:val="el-GR"/>
        </w:rPr>
      </w:pPr>
      <w:r w:rsidRPr="00176260">
        <w:rPr>
          <w:rFonts w:eastAsia="Times New Roman"/>
          <w:b/>
          <w:bCs/>
          <w:noProof/>
          <w:spacing w:val="-2"/>
          <w:lang w:val="el-GR"/>
        </w:rPr>
        <w:t>σημάδια αιμορραγίας</w:t>
      </w:r>
    </w:p>
    <w:p w14:paraId="4340DD95" w14:textId="77777777" w:rsidR="0060385B" w:rsidRPr="00176260" w:rsidRDefault="00B410F1" w:rsidP="0060385B">
      <w:pPr>
        <w:numPr>
          <w:ilvl w:val="0"/>
          <w:numId w:val="7"/>
        </w:numPr>
        <w:tabs>
          <w:tab w:val="clear" w:pos="567"/>
          <w:tab w:val="num" w:pos="1080"/>
        </w:tabs>
        <w:ind w:left="1080" w:hanging="540"/>
        <w:rPr>
          <w:rFonts w:eastAsia="Times New Roman"/>
          <w:noProof/>
          <w:spacing w:val="-2"/>
          <w:lang w:val="el-GR"/>
        </w:rPr>
      </w:pPr>
      <w:r w:rsidRPr="00176260">
        <w:rPr>
          <w:rFonts w:eastAsia="Times New Roman"/>
          <w:noProof/>
          <w:spacing w:val="-2"/>
          <w:lang w:val="el-GR"/>
        </w:rPr>
        <w:t xml:space="preserve">αιμορραγία στον εγκέφαλο ή μέσα στο κρανίο (τα συμπτώματα μπορεί να περιλαμβάνουν πονοκέφαλο, μονόπλευρη αδυναμία, έμετο, επιληπτικές κρίσεις, μειωμένο επίπεδο συνείδησης και δυσκαμψία στον αυχένα. </w:t>
      </w:r>
    </w:p>
    <w:p w14:paraId="2A8169DB" w14:textId="77777777" w:rsidR="00B410F1" w:rsidRPr="00176260" w:rsidRDefault="00433689" w:rsidP="0060385B">
      <w:pPr>
        <w:ind w:left="1080"/>
        <w:rPr>
          <w:rFonts w:eastAsia="Times New Roman"/>
          <w:noProof/>
          <w:spacing w:val="-2"/>
          <w:lang w:val="el-GR"/>
        </w:rPr>
      </w:pPr>
      <w:r w:rsidRPr="00176260">
        <w:rPr>
          <w:rFonts w:eastAsia="Times New Roman"/>
          <w:bCs/>
          <w:spacing w:val="-2"/>
          <w:lang w:val="el-GR"/>
        </w:rPr>
        <w:t>Μια σοβαρή ιατρική κατάσταση έκτακτης ανάγκης. Ζητήστε αμέσως ιατρική βοήθεια!</w:t>
      </w:r>
      <w:r w:rsidR="00B410F1" w:rsidRPr="00176260">
        <w:rPr>
          <w:rFonts w:eastAsia="Times New Roman"/>
          <w:noProof/>
          <w:spacing w:val="-2"/>
          <w:lang w:val="el-GR"/>
        </w:rPr>
        <w:t>)</w:t>
      </w:r>
    </w:p>
    <w:p w14:paraId="41C6D066" w14:textId="77777777" w:rsidR="00F93AFF" w:rsidRPr="00176260" w:rsidRDefault="00F93AFF" w:rsidP="00176260">
      <w:pPr>
        <w:numPr>
          <w:ilvl w:val="0"/>
          <w:numId w:val="7"/>
        </w:numPr>
        <w:tabs>
          <w:tab w:val="clear" w:pos="567"/>
          <w:tab w:val="num" w:pos="1080"/>
        </w:tabs>
        <w:ind w:left="1080" w:hanging="540"/>
        <w:rPr>
          <w:rFonts w:eastAsia="Times New Roman"/>
          <w:noProof/>
          <w:spacing w:val="-2"/>
          <w:lang w:val="el-GR"/>
        </w:rPr>
      </w:pPr>
      <w:r w:rsidRPr="00176260">
        <w:rPr>
          <w:rFonts w:eastAsia="Times New Roman"/>
          <w:noProof/>
          <w:spacing w:val="-2"/>
          <w:lang w:val="el-GR"/>
        </w:rPr>
        <w:t>παρατεταμένη ή υπερβολική αιμορραγία</w:t>
      </w:r>
    </w:p>
    <w:p w14:paraId="0335AABB" w14:textId="77777777" w:rsidR="00F93AFF" w:rsidRPr="00176260" w:rsidRDefault="00F93AFF" w:rsidP="00176260">
      <w:pPr>
        <w:tabs>
          <w:tab w:val="num" w:pos="1080"/>
        </w:tabs>
        <w:ind w:left="1080" w:hanging="540"/>
        <w:rPr>
          <w:rFonts w:eastAsia="Times New Roman"/>
          <w:b/>
          <w:bCs/>
          <w:noProof/>
          <w:spacing w:val="-2"/>
          <w:lang w:val="el-GR"/>
        </w:rPr>
      </w:pPr>
      <w:r w:rsidRPr="00176260">
        <w:rPr>
          <w:rFonts w:eastAsia="Times New Roman"/>
          <w:noProof/>
          <w:spacing w:val="-2"/>
          <w:lang w:val="el-GR"/>
        </w:rPr>
        <w:noBreakHyphen/>
      </w:r>
      <w:r w:rsidRPr="00176260">
        <w:rPr>
          <w:rFonts w:eastAsia="Times New Roman"/>
          <w:b/>
          <w:noProof/>
          <w:spacing w:val="-2"/>
          <w:lang w:val="el-GR"/>
        </w:rPr>
        <w:tab/>
      </w:r>
      <w:r w:rsidRPr="00176260">
        <w:rPr>
          <w:rFonts w:eastAsia="Times New Roman"/>
          <w:noProof/>
          <w:spacing w:val="-2"/>
          <w:lang w:val="el-GR"/>
        </w:rPr>
        <w:t>έντονη αδυναμία, κόπωση, ωχρότητα, ζάλη, πονοκέφαλος, ανεξήγητο πρήξιμο, δύσπνοια, θωρακικός πόνος ή στηθάγχη</w:t>
      </w:r>
      <w:r w:rsidR="00B410F1" w:rsidRPr="00176260">
        <w:rPr>
          <w:rFonts w:eastAsia="Times New Roman"/>
          <w:noProof/>
          <w:spacing w:val="-2"/>
          <w:lang w:val="el-GR"/>
        </w:rPr>
        <w:t>.</w:t>
      </w:r>
    </w:p>
    <w:p w14:paraId="3CE37AF6" w14:textId="77777777" w:rsidR="00F93AFF" w:rsidRPr="00176260" w:rsidRDefault="00F93AFF" w:rsidP="0060385B">
      <w:pPr>
        <w:tabs>
          <w:tab w:val="left" w:pos="567"/>
        </w:tabs>
        <w:ind w:firstLine="540"/>
        <w:rPr>
          <w:rFonts w:eastAsia="Times New Roman"/>
          <w:noProof/>
          <w:spacing w:val="-2"/>
          <w:lang w:val="el-GR"/>
        </w:rPr>
      </w:pPr>
      <w:r w:rsidRPr="00176260">
        <w:rPr>
          <w:rFonts w:eastAsia="Times New Roman"/>
          <w:noProof/>
          <w:spacing w:val="-2"/>
          <w:lang w:val="el-GR"/>
        </w:rPr>
        <w:t xml:space="preserve">Ο γιατρός σας μπορεί να αποφασίσει να σας παρακολουθεί στενότερα ή να αλλάξει </w:t>
      </w:r>
      <w:r w:rsidR="00B410F1" w:rsidRPr="00176260">
        <w:rPr>
          <w:rFonts w:eastAsia="Times New Roman"/>
          <w:noProof/>
          <w:spacing w:val="-2"/>
          <w:lang w:val="el-GR"/>
        </w:rPr>
        <w:t>τη θεραπεία</w:t>
      </w:r>
      <w:r w:rsidRPr="00176260">
        <w:rPr>
          <w:rFonts w:eastAsia="Times New Roman"/>
          <w:noProof/>
          <w:spacing w:val="-2"/>
          <w:lang w:val="el-GR"/>
        </w:rPr>
        <w:t>.</w:t>
      </w:r>
    </w:p>
    <w:p w14:paraId="7DF0FD97" w14:textId="77777777" w:rsidR="00F93AFF" w:rsidRPr="00176260" w:rsidRDefault="00F93AFF">
      <w:pPr>
        <w:numPr>
          <w:ilvl w:val="12"/>
          <w:numId w:val="0"/>
        </w:numPr>
        <w:spacing w:line="260" w:lineRule="exact"/>
        <w:rPr>
          <w:rFonts w:eastAsia="Times New Roman"/>
          <w:noProof/>
          <w:spacing w:val="-2"/>
          <w:lang w:val="el-GR"/>
        </w:rPr>
      </w:pPr>
    </w:p>
    <w:p w14:paraId="213D92FA" w14:textId="77777777" w:rsidR="00B410F1" w:rsidRPr="00176260" w:rsidRDefault="00B410F1" w:rsidP="00AE407A">
      <w:pPr>
        <w:pStyle w:val="ListParagraph"/>
        <w:numPr>
          <w:ilvl w:val="0"/>
          <w:numId w:val="89"/>
        </w:numPr>
        <w:spacing w:line="260" w:lineRule="exact"/>
        <w:ind w:left="540" w:hanging="540"/>
        <w:rPr>
          <w:rFonts w:eastAsia="Times New Roman"/>
          <w:b/>
          <w:bCs/>
          <w:noProof/>
          <w:spacing w:val="-2"/>
          <w:lang w:val="el-GR"/>
        </w:rPr>
      </w:pPr>
      <w:r w:rsidRPr="00176260">
        <w:rPr>
          <w:rFonts w:eastAsia="Times New Roman"/>
          <w:b/>
          <w:bCs/>
          <w:noProof/>
          <w:spacing w:val="-2"/>
          <w:lang w:val="el-GR"/>
        </w:rPr>
        <w:t>σημάδια σοβαρών αντιδράσεων του δέρματος</w:t>
      </w:r>
    </w:p>
    <w:p w14:paraId="523C43E1" w14:textId="77777777" w:rsidR="00F93AFF" w:rsidRPr="00176260" w:rsidRDefault="00F93AFF" w:rsidP="00176260">
      <w:pPr>
        <w:numPr>
          <w:ilvl w:val="0"/>
          <w:numId w:val="7"/>
        </w:numPr>
        <w:tabs>
          <w:tab w:val="clear" w:pos="567"/>
          <w:tab w:val="num" w:pos="1080"/>
        </w:tabs>
        <w:spacing w:line="260" w:lineRule="exact"/>
        <w:ind w:left="1080" w:hanging="540"/>
        <w:rPr>
          <w:rFonts w:eastAsia="Times New Roman"/>
          <w:noProof/>
          <w:spacing w:val="-2"/>
          <w:lang w:val="el-GR"/>
        </w:rPr>
      </w:pPr>
      <w:r w:rsidRPr="00176260">
        <w:rPr>
          <w:rFonts w:eastAsia="Times New Roman"/>
          <w:noProof/>
          <w:spacing w:val="-2"/>
          <w:lang w:val="el-GR"/>
        </w:rPr>
        <w:lastRenderedPageBreak/>
        <w:t xml:space="preserve">επεκτεινόμενο έντονο δερματικό εξάνθημα, φυσαλίδες ή βλάβες στους βλεννογόνους, π.χ. στο στόμα ή στα μάτια (σύνδρομο Stevens-Johnson / τοξική επιδερμική νεκρόλυση). </w:t>
      </w:r>
    </w:p>
    <w:p w14:paraId="6D04FE61" w14:textId="77777777" w:rsidR="00B410F1" w:rsidRPr="00176260" w:rsidRDefault="00F93AFF" w:rsidP="00176260">
      <w:pPr>
        <w:numPr>
          <w:ilvl w:val="0"/>
          <w:numId w:val="7"/>
        </w:numPr>
        <w:tabs>
          <w:tab w:val="clear" w:pos="567"/>
          <w:tab w:val="num" w:pos="1080"/>
        </w:tabs>
        <w:spacing w:line="260" w:lineRule="exact"/>
        <w:ind w:left="1080" w:hanging="540"/>
        <w:rPr>
          <w:rFonts w:eastAsia="Times New Roman"/>
          <w:noProof/>
          <w:spacing w:val="-2"/>
          <w:lang w:val="el-GR"/>
        </w:rPr>
      </w:pPr>
      <w:r w:rsidRPr="00176260">
        <w:rPr>
          <w:rFonts w:eastAsia="Times New Roman"/>
          <w:noProof/>
          <w:spacing w:val="-2"/>
          <w:lang w:val="el-GR"/>
        </w:rPr>
        <w:t xml:space="preserve">μια αντίδραση στο φάρμακο που προκαλεί εξάνθημα, πυρετό, φλεγμονή των εσωτερικών οργάνων, αιματολογικές διαταραχές και συστηματική ασθένεια (σύνδρομο DRESS). </w:t>
      </w:r>
    </w:p>
    <w:p w14:paraId="739FC1CD" w14:textId="77777777" w:rsidR="00F93AFF" w:rsidRPr="00176260" w:rsidRDefault="00F93AFF" w:rsidP="0060385B">
      <w:pPr>
        <w:spacing w:line="260" w:lineRule="exact"/>
        <w:ind w:left="540"/>
        <w:rPr>
          <w:rFonts w:eastAsia="Times New Roman"/>
          <w:noProof/>
          <w:spacing w:val="-2"/>
          <w:lang w:val="el-GR"/>
        </w:rPr>
      </w:pPr>
      <w:r w:rsidRPr="00176260">
        <w:rPr>
          <w:rFonts w:eastAsia="Times New Roman"/>
          <w:noProof/>
          <w:spacing w:val="-2"/>
          <w:lang w:val="el-GR"/>
        </w:rPr>
        <w:t>Η συχνότητα αυτ</w:t>
      </w:r>
      <w:r w:rsidR="00B410F1" w:rsidRPr="00176260">
        <w:rPr>
          <w:rFonts w:eastAsia="Times New Roman"/>
          <w:noProof/>
          <w:spacing w:val="-2"/>
          <w:lang w:val="el-GR"/>
        </w:rPr>
        <w:t>ών</w:t>
      </w:r>
      <w:r w:rsidRPr="00176260">
        <w:rPr>
          <w:rFonts w:eastAsia="Times New Roman"/>
          <w:noProof/>
          <w:spacing w:val="-2"/>
          <w:lang w:val="el-GR"/>
        </w:rPr>
        <w:t xml:space="preserve"> της ανεπιθύμητ</w:t>
      </w:r>
      <w:r w:rsidR="00B410F1" w:rsidRPr="00176260">
        <w:rPr>
          <w:rFonts w:eastAsia="Times New Roman"/>
          <w:noProof/>
          <w:spacing w:val="-2"/>
          <w:lang w:val="el-GR"/>
        </w:rPr>
        <w:t>ων</w:t>
      </w:r>
      <w:r w:rsidRPr="00176260">
        <w:rPr>
          <w:rFonts w:eastAsia="Times New Roman"/>
          <w:noProof/>
          <w:spacing w:val="-2"/>
          <w:lang w:val="el-GR"/>
        </w:rPr>
        <w:t xml:space="preserve"> εν</w:t>
      </w:r>
      <w:r w:rsidR="00B410F1" w:rsidRPr="00176260">
        <w:rPr>
          <w:rFonts w:eastAsia="Times New Roman"/>
          <w:noProof/>
          <w:spacing w:val="-2"/>
          <w:lang w:val="el-GR"/>
        </w:rPr>
        <w:t>ε</w:t>
      </w:r>
      <w:r w:rsidRPr="00176260">
        <w:rPr>
          <w:rFonts w:eastAsia="Times New Roman"/>
          <w:noProof/>
          <w:spacing w:val="-2"/>
          <w:lang w:val="el-GR"/>
        </w:rPr>
        <w:t>ργει</w:t>
      </w:r>
      <w:r w:rsidR="00B410F1" w:rsidRPr="00176260">
        <w:rPr>
          <w:rFonts w:eastAsia="Times New Roman"/>
          <w:noProof/>
          <w:spacing w:val="-2"/>
          <w:lang w:val="el-GR"/>
        </w:rPr>
        <w:t>ών</w:t>
      </w:r>
      <w:r w:rsidRPr="00176260">
        <w:rPr>
          <w:rFonts w:eastAsia="Times New Roman"/>
          <w:noProof/>
          <w:spacing w:val="-2"/>
          <w:lang w:val="el-GR"/>
        </w:rPr>
        <w:t xml:space="preserve"> είναι πολύ σπάνια (μέχρι 1 στους 10</w:t>
      </w:r>
      <w:r w:rsidR="00E717AF">
        <w:rPr>
          <w:rFonts w:eastAsia="Times New Roman"/>
          <w:noProof/>
          <w:spacing w:val="-2"/>
          <w:lang w:val="el-GR"/>
        </w:rPr>
        <w:t> </w:t>
      </w:r>
      <w:r w:rsidRPr="00176260">
        <w:rPr>
          <w:rFonts w:eastAsia="Times New Roman"/>
          <w:noProof/>
          <w:spacing w:val="-2"/>
          <w:lang w:val="el-GR"/>
        </w:rPr>
        <w:t>000</w:t>
      </w:r>
      <w:r w:rsidR="00B410F1" w:rsidRPr="00176260">
        <w:rPr>
          <w:rFonts w:eastAsia="Times New Roman"/>
          <w:noProof/>
          <w:spacing w:val="-2"/>
          <w:lang w:val="el-GR"/>
        </w:rPr>
        <w:t xml:space="preserve"> ανθρώπους</w:t>
      </w:r>
      <w:r w:rsidRPr="00176260">
        <w:rPr>
          <w:rFonts w:eastAsia="Times New Roman"/>
          <w:noProof/>
          <w:spacing w:val="-2"/>
          <w:lang w:val="el-GR"/>
        </w:rPr>
        <w:t xml:space="preserve">) </w:t>
      </w:r>
    </w:p>
    <w:p w14:paraId="52DACB56" w14:textId="77777777" w:rsidR="00F93AFF" w:rsidRPr="00176260" w:rsidRDefault="00F93AFF">
      <w:pPr>
        <w:numPr>
          <w:ilvl w:val="12"/>
          <w:numId w:val="0"/>
        </w:numPr>
        <w:spacing w:line="260" w:lineRule="exact"/>
        <w:rPr>
          <w:rFonts w:eastAsia="Times New Roman"/>
          <w:noProof/>
          <w:spacing w:val="-2"/>
          <w:lang w:val="el-GR"/>
        </w:rPr>
      </w:pPr>
    </w:p>
    <w:p w14:paraId="2EB77171" w14:textId="77777777" w:rsidR="00B410F1" w:rsidRPr="00176260" w:rsidRDefault="00B410F1" w:rsidP="00AE407A">
      <w:pPr>
        <w:pStyle w:val="ListParagraph"/>
        <w:numPr>
          <w:ilvl w:val="0"/>
          <w:numId w:val="89"/>
        </w:numPr>
        <w:spacing w:line="260" w:lineRule="exact"/>
        <w:ind w:left="540" w:hanging="540"/>
        <w:rPr>
          <w:rFonts w:eastAsia="Times New Roman"/>
          <w:b/>
          <w:bCs/>
          <w:noProof/>
          <w:spacing w:val="-2"/>
          <w:lang w:val="el-GR"/>
        </w:rPr>
      </w:pPr>
      <w:r w:rsidRPr="00176260">
        <w:rPr>
          <w:rFonts w:eastAsia="Times New Roman"/>
          <w:b/>
          <w:bCs/>
          <w:noProof/>
          <w:spacing w:val="-2"/>
          <w:lang w:val="el-GR"/>
        </w:rPr>
        <w:t>σημάδια σοβαρών αλλεργικών αντιδράσεων</w:t>
      </w:r>
    </w:p>
    <w:p w14:paraId="4E87D5AA" w14:textId="77777777" w:rsidR="00C62637" w:rsidRPr="00176260" w:rsidRDefault="00F93AFF" w:rsidP="00176260">
      <w:pPr>
        <w:numPr>
          <w:ilvl w:val="0"/>
          <w:numId w:val="7"/>
        </w:numPr>
        <w:tabs>
          <w:tab w:val="clear" w:pos="567"/>
          <w:tab w:val="num" w:pos="1080"/>
        </w:tabs>
        <w:spacing w:line="260" w:lineRule="exact"/>
        <w:ind w:left="1080" w:hanging="540"/>
        <w:rPr>
          <w:rFonts w:eastAsia="Times New Roman"/>
          <w:noProof/>
          <w:spacing w:val="-2"/>
          <w:lang w:val="el-GR"/>
        </w:rPr>
      </w:pPr>
      <w:r w:rsidRPr="00176260">
        <w:rPr>
          <w:rFonts w:eastAsia="Times New Roman"/>
          <w:noProof/>
          <w:spacing w:val="-2"/>
          <w:lang w:val="el-GR"/>
        </w:rPr>
        <w:t xml:space="preserve">οίδημα στο πρόσωπο, τα χείλη, το στόμα, τη γλώσσα ή το λαιμό, δυσκολία στην κατάποση, </w:t>
      </w:r>
      <w:r w:rsidR="00506C6B" w:rsidRPr="00176260">
        <w:rPr>
          <w:rFonts w:eastAsia="Times New Roman"/>
          <w:noProof/>
          <w:spacing w:val="-2"/>
          <w:lang w:val="el-GR"/>
        </w:rPr>
        <w:t>κνίδωση</w:t>
      </w:r>
      <w:r w:rsidRPr="00176260">
        <w:rPr>
          <w:rFonts w:eastAsia="Times New Roman"/>
          <w:noProof/>
          <w:spacing w:val="-2"/>
          <w:lang w:val="el-GR"/>
        </w:rPr>
        <w:t xml:space="preserve"> και δυσκολίες στην αναπνοή, ξαφνική πτώση στην πίεση του αίματος.</w:t>
      </w:r>
    </w:p>
    <w:p w14:paraId="4C1CBDE3" w14:textId="77777777" w:rsidR="00F93AFF" w:rsidRPr="00176260" w:rsidRDefault="00F93AFF" w:rsidP="00506C6B">
      <w:pPr>
        <w:spacing w:line="260" w:lineRule="exact"/>
        <w:ind w:left="540"/>
        <w:rPr>
          <w:rFonts w:eastAsia="Times New Roman"/>
          <w:noProof/>
          <w:spacing w:val="-2"/>
          <w:lang w:val="el-GR"/>
        </w:rPr>
      </w:pPr>
      <w:r w:rsidRPr="00176260">
        <w:rPr>
          <w:rFonts w:eastAsia="Times New Roman"/>
          <w:noProof/>
          <w:spacing w:val="-2"/>
          <w:lang w:val="el-GR"/>
        </w:rPr>
        <w:t xml:space="preserve">Οι συχνότητες </w:t>
      </w:r>
      <w:r w:rsidR="00C62637" w:rsidRPr="00176260">
        <w:rPr>
          <w:rFonts w:eastAsia="Times New Roman"/>
          <w:noProof/>
          <w:spacing w:val="-2"/>
          <w:lang w:val="el-GR"/>
        </w:rPr>
        <w:t>των αλλεργικών αντιδράσεων</w:t>
      </w:r>
      <w:r w:rsidRPr="00176260">
        <w:rPr>
          <w:rFonts w:eastAsia="Times New Roman"/>
          <w:noProof/>
          <w:spacing w:val="-2"/>
          <w:lang w:val="el-GR"/>
        </w:rPr>
        <w:t xml:space="preserve"> είναι πολύ σπάνιες (αναφυλακτικές αντιδράσεις, συμπεριλαμβανομένου αναφυλακτικού σοκ, μπορεί να επηρεάσουν μέχρι 1 στους 10</w:t>
      </w:r>
      <w:r w:rsidR="00E717AF">
        <w:rPr>
          <w:rFonts w:eastAsia="Times New Roman"/>
          <w:noProof/>
          <w:spacing w:val="-2"/>
          <w:lang w:val="el-GR"/>
        </w:rPr>
        <w:t> </w:t>
      </w:r>
      <w:r w:rsidRPr="00176260">
        <w:rPr>
          <w:rFonts w:eastAsia="Times New Roman"/>
          <w:noProof/>
          <w:spacing w:val="-2"/>
          <w:lang w:val="el-GR"/>
        </w:rPr>
        <w:t>000 ανθρώπους) και όχι συχνές (αγγειοοίδημα και αλλεργικό οίδημα, μπορεί να επηρεάσει μέχρι 1 στους 100 ανθρώπους).</w:t>
      </w:r>
    </w:p>
    <w:p w14:paraId="05AD9339" w14:textId="77777777" w:rsidR="00F93AFF" w:rsidRPr="00176260" w:rsidRDefault="00F93AFF">
      <w:pPr>
        <w:numPr>
          <w:ilvl w:val="12"/>
          <w:numId w:val="0"/>
        </w:numPr>
        <w:spacing w:line="260" w:lineRule="exact"/>
        <w:rPr>
          <w:rFonts w:eastAsia="Times New Roman"/>
          <w:b/>
          <w:noProof/>
          <w:spacing w:val="-2"/>
          <w:lang w:val="el-GR"/>
        </w:rPr>
      </w:pPr>
    </w:p>
    <w:p w14:paraId="6EF59871" w14:textId="77777777" w:rsidR="00F93AFF" w:rsidRPr="00176260" w:rsidRDefault="00506C6B">
      <w:pPr>
        <w:numPr>
          <w:ilvl w:val="12"/>
          <w:numId w:val="0"/>
        </w:numPr>
        <w:spacing w:line="260" w:lineRule="exact"/>
        <w:rPr>
          <w:rFonts w:eastAsia="Times New Roman"/>
          <w:b/>
          <w:noProof/>
          <w:spacing w:val="-2"/>
          <w:lang w:val="el-GR"/>
        </w:rPr>
      </w:pPr>
      <w:r w:rsidRPr="00176260">
        <w:rPr>
          <w:rFonts w:eastAsia="Times New Roman"/>
          <w:b/>
          <w:noProof/>
          <w:spacing w:val="-2"/>
          <w:lang w:val="el-GR"/>
        </w:rPr>
        <w:t xml:space="preserve">Συνολική </w:t>
      </w:r>
      <w:r w:rsidR="00F93AFF" w:rsidRPr="00176260">
        <w:rPr>
          <w:rFonts w:eastAsia="Times New Roman"/>
          <w:b/>
          <w:noProof/>
          <w:spacing w:val="-2"/>
          <w:lang w:val="el-GR"/>
        </w:rPr>
        <w:t xml:space="preserve">λίστα με πιθανές ανεπιθύμητες ενέργειες: </w:t>
      </w:r>
    </w:p>
    <w:p w14:paraId="5EE623BB" w14:textId="77777777" w:rsidR="00F93AFF" w:rsidRPr="00176260" w:rsidRDefault="00F93AFF">
      <w:pPr>
        <w:keepNext/>
        <w:numPr>
          <w:ilvl w:val="12"/>
          <w:numId w:val="0"/>
        </w:numPr>
        <w:rPr>
          <w:rFonts w:eastAsia="Times New Roman"/>
          <w:noProof/>
          <w:spacing w:val="-2"/>
          <w:lang w:val="el-GR"/>
        </w:rPr>
      </w:pPr>
      <w:r w:rsidRPr="00176260">
        <w:rPr>
          <w:rFonts w:eastAsia="Times New Roman"/>
          <w:b/>
          <w:bCs/>
          <w:noProof/>
          <w:spacing w:val="-2"/>
          <w:lang w:val="el-GR"/>
        </w:rPr>
        <w:t xml:space="preserve">Συχνές </w:t>
      </w:r>
      <w:r w:rsidRPr="00176260">
        <w:rPr>
          <w:rFonts w:eastAsia="Times New Roman"/>
          <w:noProof/>
          <w:spacing w:val="-2"/>
          <w:lang w:val="el-GR"/>
        </w:rPr>
        <w:t>(μπορεί να επηρεάσουν έως 1 στα 10 άτομα)</w:t>
      </w:r>
    </w:p>
    <w:p w14:paraId="3DF5A05D" w14:textId="77777777" w:rsidR="00F93AFF" w:rsidRPr="00176260" w:rsidRDefault="00F93AFF" w:rsidP="00506C6B">
      <w:pPr>
        <w:pStyle w:val="ListParagraph"/>
        <w:keepNext/>
        <w:numPr>
          <w:ilvl w:val="0"/>
          <w:numId w:val="97"/>
        </w:numPr>
        <w:ind w:left="540" w:hanging="540"/>
        <w:rPr>
          <w:rFonts w:eastAsia="Times New Roman"/>
          <w:noProof/>
          <w:spacing w:val="-2"/>
          <w:lang w:val="el-GR"/>
        </w:rPr>
      </w:pPr>
      <w:r w:rsidRPr="00176260">
        <w:rPr>
          <w:rFonts w:eastAsia="Times New Roman"/>
          <w:noProof/>
          <w:spacing w:val="-2"/>
          <w:lang w:val="el-GR"/>
        </w:rPr>
        <w:t>μείωση του αριθμού των ερυθρών αιμοσφαιρίων η οποία μπορεί να κάνει το δέρμα χλωμό και να προκαλέσει αδυναμία ή δύσπνοια</w:t>
      </w:r>
    </w:p>
    <w:p w14:paraId="1315EB0D" w14:textId="77777777" w:rsidR="00F93AFF" w:rsidRPr="00176260" w:rsidRDefault="00F93AFF" w:rsidP="00506C6B">
      <w:pPr>
        <w:pStyle w:val="ListParagraph"/>
        <w:numPr>
          <w:ilvl w:val="0"/>
          <w:numId w:val="97"/>
        </w:numPr>
        <w:tabs>
          <w:tab w:val="left" w:pos="567"/>
        </w:tabs>
        <w:ind w:left="540" w:hanging="540"/>
        <w:rPr>
          <w:rFonts w:eastAsia="Times New Roman"/>
          <w:noProof/>
          <w:spacing w:val="-2"/>
          <w:lang w:val="el-GR"/>
        </w:rPr>
      </w:pPr>
      <w:r w:rsidRPr="00176260">
        <w:rPr>
          <w:rFonts w:eastAsia="Times New Roman"/>
          <w:noProof/>
          <w:spacing w:val="-2"/>
          <w:lang w:val="el-GR"/>
        </w:rPr>
        <w:t>αιμορραγία στο στομάχι ή το έντερο, αιμορραγία από τα ουρογεννητικά όργανα (συμπεριλαμβανομένου του αίματος στα ούρα και βαριάς έμμηνου ρύσης), αιμορραγία από τη μύτη, αιμορραγία από τα ούλα</w:t>
      </w:r>
    </w:p>
    <w:p w14:paraId="4AE70E57" w14:textId="77777777" w:rsidR="00F93AFF" w:rsidRPr="00176260" w:rsidRDefault="00F93AFF" w:rsidP="00506C6B">
      <w:pPr>
        <w:pStyle w:val="ListParagraph"/>
        <w:numPr>
          <w:ilvl w:val="0"/>
          <w:numId w:val="97"/>
        </w:numPr>
        <w:tabs>
          <w:tab w:val="left" w:pos="567"/>
        </w:tabs>
        <w:ind w:left="540" w:hanging="540"/>
        <w:rPr>
          <w:rFonts w:eastAsia="Times New Roman"/>
          <w:noProof/>
          <w:spacing w:val="-2"/>
          <w:lang w:val="el-GR"/>
        </w:rPr>
      </w:pPr>
      <w:r w:rsidRPr="00176260">
        <w:rPr>
          <w:rFonts w:eastAsia="Times New Roman"/>
          <w:noProof/>
          <w:spacing w:val="-2"/>
          <w:lang w:val="el-GR"/>
        </w:rPr>
        <w:t>αιμορραγία στο μάτι (συμπεριλαμβανομένης της αιμορραγίας από τους σκληρούς χιτώνες (</w:t>
      </w:r>
      <w:r w:rsidR="00E85FAB" w:rsidRPr="00176260">
        <w:rPr>
          <w:rFonts w:eastAsia="Times New Roman"/>
          <w:noProof/>
          <w:spacing w:val="-2"/>
          <w:lang w:val="el-GR"/>
        </w:rPr>
        <w:t>«</w:t>
      </w:r>
      <w:r w:rsidRPr="00176260">
        <w:rPr>
          <w:rFonts w:eastAsia="Times New Roman"/>
          <w:noProof/>
          <w:spacing w:val="-2"/>
          <w:lang w:val="el-GR"/>
        </w:rPr>
        <w:t>ασπράδι</w:t>
      </w:r>
      <w:r w:rsidR="00E85FAB" w:rsidRPr="00176260">
        <w:rPr>
          <w:rFonts w:eastAsia="Times New Roman"/>
          <w:noProof/>
          <w:spacing w:val="-2"/>
          <w:lang w:val="el-GR"/>
        </w:rPr>
        <w:t>»</w:t>
      </w:r>
      <w:r w:rsidRPr="00176260">
        <w:rPr>
          <w:rFonts w:eastAsia="Times New Roman"/>
          <w:noProof/>
          <w:spacing w:val="-2"/>
          <w:lang w:val="el-GR"/>
        </w:rPr>
        <w:t>) των ματιών)</w:t>
      </w:r>
    </w:p>
    <w:p w14:paraId="1D1DF76D" w14:textId="77777777" w:rsidR="00F93AFF" w:rsidRPr="00176260" w:rsidRDefault="00F93AFF" w:rsidP="00506C6B">
      <w:pPr>
        <w:pStyle w:val="ListParagraph"/>
        <w:numPr>
          <w:ilvl w:val="0"/>
          <w:numId w:val="97"/>
        </w:numPr>
        <w:tabs>
          <w:tab w:val="left" w:pos="567"/>
        </w:tabs>
        <w:ind w:left="540" w:hanging="540"/>
        <w:rPr>
          <w:rFonts w:eastAsia="Times New Roman"/>
          <w:noProof/>
          <w:spacing w:val="-2"/>
          <w:lang w:val="el-GR"/>
        </w:rPr>
      </w:pPr>
      <w:r w:rsidRPr="00176260">
        <w:rPr>
          <w:rFonts w:eastAsia="Times New Roman"/>
          <w:noProof/>
          <w:spacing w:val="-2"/>
          <w:lang w:val="el-GR"/>
        </w:rPr>
        <w:t>αιμορραγία σε ιστό ή κοιλότητα του σώματος (αιμάτωμα, μώλωπες)</w:t>
      </w:r>
    </w:p>
    <w:p w14:paraId="21A9BF94" w14:textId="77777777" w:rsidR="00F93AFF" w:rsidRPr="00176260" w:rsidRDefault="00F93AFF" w:rsidP="00506C6B">
      <w:pPr>
        <w:pStyle w:val="ListParagraph"/>
        <w:numPr>
          <w:ilvl w:val="0"/>
          <w:numId w:val="97"/>
        </w:numPr>
        <w:tabs>
          <w:tab w:val="left" w:pos="567"/>
        </w:tabs>
        <w:ind w:left="540" w:hanging="540"/>
        <w:rPr>
          <w:rFonts w:eastAsia="Times New Roman"/>
          <w:noProof/>
          <w:spacing w:val="-2"/>
          <w:lang w:val="el-GR"/>
        </w:rPr>
      </w:pPr>
      <w:r w:rsidRPr="00176260">
        <w:rPr>
          <w:rFonts w:eastAsia="Times New Roman"/>
          <w:noProof/>
          <w:spacing w:val="-2"/>
          <w:lang w:val="el-GR"/>
        </w:rPr>
        <w:t>αποβολή αίματος με το βήχα</w:t>
      </w:r>
    </w:p>
    <w:p w14:paraId="08276656" w14:textId="77777777" w:rsidR="00F93AFF" w:rsidRPr="00176260" w:rsidRDefault="00F93AFF" w:rsidP="00506C6B">
      <w:pPr>
        <w:pStyle w:val="ListParagraph"/>
        <w:numPr>
          <w:ilvl w:val="0"/>
          <w:numId w:val="97"/>
        </w:numPr>
        <w:tabs>
          <w:tab w:val="left" w:pos="567"/>
        </w:tabs>
        <w:ind w:left="540" w:hanging="540"/>
        <w:rPr>
          <w:rFonts w:eastAsia="Times New Roman"/>
          <w:noProof/>
          <w:spacing w:val="-2"/>
          <w:lang w:val="el-GR"/>
        </w:rPr>
      </w:pPr>
      <w:r w:rsidRPr="00176260">
        <w:rPr>
          <w:rFonts w:eastAsia="Times New Roman"/>
          <w:noProof/>
          <w:spacing w:val="-2"/>
          <w:lang w:val="el-GR"/>
        </w:rPr>
        <w:t>αιμορραγία από το δέρμα ή κάτω από το δέρμα</w:t>
      </w:r>
    </w:p>
    <w:p w14:paraId="6A8DB55A" w14:textId="77777777" w:rsidR="00F93AFF" w:rsidRPr="00176260" w:rsidRDefault="00F93AFF" w:rsidP="00506C6B">
      <w:pPr>
        <w:pStyle w:val="ListParagraph"/>
        <w:numPr>
          <w:ilvl w:val="0"/>
          <w:numId w:val="97"/>
        </w:numPr>
        <w:tabs>
          <w:tab w:val="left" w:pos="567"/>
        </w:tabs>
        <w:spacing w:line="260" w:lineRule="exact"/>
        <w:ind w:left="540" w:hanging="540"/>
        <w:rPr>
          <w:rFonts w:eastAsia="Times New Roman"/>
          <w:noProof/>
          <w:spacing w:val="-2"/>
          <w:lang w:val="el-GR"/>
        </w:rPr>
      </w:pPr>
      <w:r w:rsidRPr="00176260">
        <w:rPr>
          <w:rFonts w:eastAsia="Times New Roman"/>
          <w:noProof/>
          <w:spacing w:val="-2"/>
          <w:lang w:val="el-GR"/>
        </w:rPr>
        <w:t xml:space="preserve">αιμορραγία μετά από </w:t>
      </w:r>
      <w:r w:rsidR="00BC0709" w:rsidRPr="00176260">
        <w:rPr>
          <w:rFonts w:eastAsia="Times New Roman"/>
          <w:noProof/>
          <w:spacing w:val="-2"/>
          <w:lang w:val="el-GR"/>
        </w:rPr>
        <w:t>εγχείρηση</w:t>
      </w:r>
    </w:p>
    <w:p w14:paraId="59731BCE" w14:textId="77777777" w:rsidR="00F93AFF" w:rsidRPr="00176260" w:rsidRDefault="00F93AFF" w:rsidP="005571B3">
      <w:pPr>
        <w:numPr>
          <w:ilvl w:val="0"/>
          <w:numId w:val="97"/>
        </w:numPr>
        <w:tabs>
          <w:tab w:val="left" w:pos="540"/>
          <w:tab w:val="left" w:pos="567"/>
        </w:tabs>
        <w:spacing w:line="260" w:lineRule="exact"/>
        <w:ind w:left="540" w:hanging="540"/>
        <w:rPr>
          <w:rFonts w:eastAsia="Times New Roman"/>
          <w:noProof/>
          <w:spacing w:val="-2"/>
          <w:lang w:val="el-GR"/>
        </w:rPr>
      </w:pPr>
      <w:r w:rsidRPr="00176260">
        <w:rPr>
          <w:rFonts w:eastAsia="Times New Roman"/>
          <w:noProof/>
          <w:spacing w:val="-2"/>
          <w:lang w:val="el-GR"/>
        </w:rPr>
        <w:t xml:space="preserve">σταγονοειδής έκκριση αίματος ή υγρού απο το χειρουργικό τραύμα </w:t>
      </w:r>
      <w:r w:rsidR="00D3762E" w:rsidRPr="00176260">
        <w:rPr>
          <w:rFonts w:eastAsia="Times New Roman"/>
          <w:noProof/>
          <w:spacing w:val="-2"/>
          <w:lang w:val="el-GR"/>
        </w:rPr>
        <w:t>–</w:t>
      </w:r>
      <w:r w:rsidR="00BC0709" w:rsidRPr="00176260">
        <w:rPr>
          <w:rFonts w:eastAsia="Times New Roman"/>
          <w:noProof/>
          <w:spacing w:val="-2"/>
          <w:lang w:val="el-GR"/>
        </w:rPr>
        <w:t xml:space="preserve"> </w:t>
      </w:r>
      <w:r w:rsidRPr="00176260">
        <w:rPr>
          <w:rFonts w:eastAsia="Times New Roman"/>
          <w:noProof/>
          <w:spacing w:val="-2"/>
          <w:lang w:val="el-GR"/>
        </w:rPr>
        <w:t>πρήξιμο στα άκρα</w:t>
      </w:r>
    </w:p>
    <w:p w14:paraId="2FFE8D12" w14:textId="77777777" w:rsidR="00F93AFF" w:rsidRPr="00176260" w:rsidRDefault="00F93AFF" w:rsidP="00506C6B">
      <w:pPr>
        <w:pStyle w:val="ListParagraph"/>
        <w:numPr>
          <w:ilvl w:val="0"/>
          <w:numId w:val="97"/>
        </w:numPr>
        <w:tabs>
          <w:tab w:val="left" w:pos="567"/>
        </w:tabs>
        <w:spacing w:line="260" w:lineRule="exact"/>
        <w:ind w:left="540" w:hanging="540"/>
        <w:rPr>
          <w:rFonts w:eastAsia="Times New Roman"/>
          <w:noProof/>
          <w:spacing w:val="-2"/>
          <w:lang w:val="el-GR"/>
        </w:rPr>
      </w:pPr>
      <w:r w:rsidRPr="00176260">
        <w:rPr>
          <w:rFonts w:eastAsia="Times New Roman"/>
          <w:noProof/>
          <w:spacing w:val="-2"/>
          <w:lang w:val="el-GR"/>
        </w:rPr>
        <w:t>πόνος στα άκρα</w:t>
      </w:r>
    </w:p>
    <w:p w14:paraId="5376C035" w14:textId="77777777" w:rsidR="00F93AFF" w:rsidRPr="00176260" w:rsidRDefault="00F93AFF" w:rsidP="00506C6B">
      <w:pPr>
        <w:pStyle w:val="ListParagraph"/>
        <w:numPr>
          <w:ilvl w:val="0"/>
          <w:numId w:val="97"/>
        </w:numPr>
        <w:tabs>
          <w:tab w:val="left" w:pos="567"/>
        </w:tabs>
        <w:spacing w:line="260" w:lineRule="exact"/>
        <w:ind w:left="540" w:hanging="540"/>
        <w:rPr>
          <w:rFonts w:eastAsia="Times New Roman"/>
          <w:noProof/>
          <w:spacing w:val="-2"/>
          <w:lang w:val="el-GR"/>
        </w:rPr>
      </w:pPr>
      <w:r w:rsidRPr="00176260">
        <w:rPr>
          <w:rFonts w:eastAsia="Times New Roman"/>
          <w:noProof/>
          <w:lang w:val="el-GR"/>
        </w:rPr>
        <w:t>δυσλειτουργία των νεφρών</w:t>
      </w:r>
      <w:r w:rsidRPr="00176260">
        <w:rPr>
          <w:rFonts w:eastAsia="Times New Roman"/>
          <w:noProof/>
          <w:spacing w:val="-2"/>
          <w:lang w:val="el-GR"/>
        </w:rPr>
        <w:t xml:space="preserve"> (μπορεί να φανεί στις εξετάσεις που θα γίνουν από το γιατρό σας)</w:t>
      </w:r>
    </w:p>
    <w:p w14:paraId="0DB894D6" w14:textId="77777777" w:rsidR="00F93AFF" w:rsidRPr="00176260" w:rsidRDefault="00F93AFF" w:rsidP="00506C6B">
      <w:pPr>
        <w:pStyle w:val="ListParagraph"/>
        <w:numPr>
          <w:ilvl w:val="0"/>
          <w:numId w:val="97"/>
        </w:numPr>
        <w:tabs>
          <w:tab w:val="left" w:pos="567"/>
        </w:tabs>
        <w:spacing w:line="260" w:lineRule="exact"/>
        <w:ind w:left="540" w:hanging="540"/>
        <w:rPr>
          <w:rFonts w:eastAsia="Times New Roman"/>
          <w:noProof/>
          <w:spacing w:val="-2"/>
          <w:lang w:val="el-GR"/>
        </w:rPr>
      </w:pPr>
      <w:r w:rsidRPr="00176260">
        <w:rPr>
          <w:rFonts w:eastAsia="Times New Roman"/>
          <w:noProof/>
          <w:spacing w:val="-2"/>
          <w:lang w:val="el-GR"/>
        </w:rPr>
        <w:t>πυρετός</w:t>
      </w:r>
    </w:p>
    <w:p w14:paraId="7D329893" w14:textId="77777777" w:rsidR="00F93AFF" w:rsidRPr="00176260" w:rsidRDefault="00F93AFF" w:rsidP="00506C6B">
      <w:pPr>
        <w:pStyle w:val="ListParagraph"/>
        <w:numPr>
          <w:ilvl w:val="0"/>
          <w:numId w:val="97"/>
        </w:numPr>
        <w:tabs>
          <w:tab w:val="left" w:pos="567"/>
        </w:tabs>
        <w:spacing w:line="260" w:lineRule="exact"/>
        <w:ind w:left="540" w:hanging="540"/>
        <w:rPr>
          <w:rFonts w:eastAsia="Times New Roman"/>
          <w:noProof/>
          <w:spacing w:val="-2"/>
          <w:lang w:val="el-GR"/>
        </w:rPr>
      </w:pPr>
      <w:r w:rsidRPr="00176260">
        <w:rPr>
          <w:rFonts w:eastAsia="Times New Roman"/>
          <w:noProof/>
          <w:spacing w:val="-2"/>
          <w:lang w:val="el-GR"/>
        </w:rPr>
        <w:t>πόνος στο στομάχι, διαταραχές της πέψης, τάση για έμετο ή ναυτία, δυσκοιλιότητα, διάρροια</w:t>
      </w:r>
    </w:p>
    <w:p w14:paraId="19144082" w14:textId="77777777" w:rsidR="00F93AFF" w:rsidRPr="00176260" w:rsidRDefault="00F93AFF" w:rsidP="00506C6B">
      <w:pPr>
        <w:pStyle w:val="ListParagraph"/>
        <w:numPr>
          <w:ilvl w:val="0"/>
          <w:numId w:val="97"/>
        </w:numPr>
        <w:tabs>
          <w:tab w:val="left" w:pos="567"/>
        </w:tabs>
        <w:ind w:left="540" w:hanging="540"/>
        <w:rPr>
          <w:rFonts w:eastAsia="Times New Roman"/>
          <w:noProof/>
          <w:spacing w:val="-2"/>
          <w:lang w:val="el-GR"/>
        </w:rPr>
      </w:pPr>
      <w:r w:rsidRPr="00176260">
        <w:rPr>
          <w:rFonts w:eastAsia="Times New Roman"/>
          <w:noProof/>
          <w:spacing w:val="-2"/>
          <w:lang w:val="el-GR"/>
        </w:rPr>
        <w:t>χαμηλή αρτηριακή πίεση (τα συμπτώματα μπορεί να είναι αίσθημα ζάλης ή λιποθυμία κατά την όρθια στάση)</w:t>
      </w:r>
    </w:p>
    <w:p w14:paraId="38FB6D81" w14:textId="77777777" w:rsidR="00F93AFF" w:rsidRPr="00176260" w:rsidRDefault="00F93AFF" w:rsidP="00506C6B">
      <w:pPr>
        <w:pStyle w:val="ListParagraph"/>
        <w:numPr>
          <w:ilvl w:val="0"/>
          <w:numId w:val="97"/>
        </w:numPr>
        <w:tabs>
          <w:tab w:val="left" w:pos="567"/>
        </w:tabs>
        <w:ind w:left="540" w:hanging="540"/>
        <w:rPr>
          <w:rFonts w:eastAsia="Times New Roman"/>
          <w:noProof/>
          <w:spacing w:val="-2"/>
          <w:lang w:val="el-GR"/>
        </w:rPr>
      </w:pPr>
      <w:r w:rsidRPr="00176260">
        <w:rPr>
          <w:rFonts w:eastAsia="Times New Roman"/>
          <w:noProof/>
          <w:spacing w:val="-2"/>
          <w:lang w:val="el-GR"/>
        </w:rPr>
        <w:t xml:space="preserve">μειωμένη γενική δύναμη και ενέργεια (αδυναμία, </w:t>
      </w:r>
      <w:r w:rsidR="00D3762E" w:rsidRPr="00176260">
        <w:rPr>
          <w:rFonts w:eastAsia="Times New Roman"/>
          <w:noProof/>
          <w:spacing w:val="-2"/>
          <w:lang w:val="el-GR"/>
        </w:rPr>
        <w:t>κούραση</w:t>
      </w:r>
      <w:r w:rsidRPr="00176260">
        <w:rPr>
          <w:rFonts w:eastAsia="Times New Roman"/>
          <w:noProof/>
          <w:spacing w:val="-2"/>
          <w:lang w:val="el-GR"/>
        </w:rPr>
        <w:t>), πονοκέφαλος, ζάλη</w:t>
      </w:r>
    </w:p>
    <w:p w14:paraId="20A4C322" w14:textId="77777777" w:rsidR="00F93AFF" w:rsidRPr="00176260" w:rsidRDefault="00F93AFF" w:rsidP="00506C6B">
      <w:pPr>
        <w:pStyle w:val="ListParagraph"/>
        <w:numPr>
          <w:ilvl w:val="0"/>
          <w:numId w:val="97"/>
        </w:numPr>
        <w:tabs>
          <w:tab w:val="left" w:pos="567"/>
        </w:tabs>
        <w:ind w:left="540" w:hanging="540"/>
        <w:rPr>
          <w:rFonts w:eastAsia="Times New Roman"/>
          <w:noProof/>
          <w:spacing w:val="-2"/>
          <w:lang w:val="el-GR"/>
        </w:rPr>
      </w:pPr>
      <w:r w:rsidRPr="00176260">
        <w:rPr>
          <w:rFonts w:eastAsia="Times New Roman"/>
          <w:noProof/>
          <w:spacing w:val="-2"/>
          <w:lang w:val="el-GR"/>
        </w:rPr>
        <w:t>εξάνθημα, κνησμός</w:t>
      </w:r>
    </w:p>
    <w:p w14:paraId="6BDEBDF3" w14:textId="77777777" w:rsidR="00F93AFF" w:rsidRPr="00176260" w:rsidRDefault="00F93AFF" w:rsidP="00506C6B">
      <w:pPr>
        <w:pStyle w:val="ListParagraph"/>
        <w:numPr>
          <w:ilvl w:val="0"/>
          <w:numId w:val="97"/>
        </w:numPr>
        <w:tabs>
          <w:tab w:val="left" w:pos="567"/>
        </w:tabs>
        <w:ind w:left="540" w:hanging="540"/>
        <w:rPr>
          <w:rFonts w:eastAsia="Times New Roman"/>
          <w:i/>
          <w:iCs/>
          <w:noProof/>
          <w:spacing w:val="-2"/>
          <w:lang w:val="el-GR"/>
        </w:rPr>
      </w:pPr>
      <w:r w:rsidRPr="00176260">
        <w:rPr>
          <w:rFonts w:eastAsia="Times New Roman"/>
          <w:noProof/>
          <w:spacing w:val="-2"/>
          <w:lang w:val="el-GR"/>
        </w:rPr>
        <w:t>οι εξετάσεις αίματος μπορεί να δείξουν μια αύξηση σε ορισμένα ηπατικά ένζυμα</w:t>
      </w:r>
    </w:p>
    <w:p w14:paraId="5B2A01DF" w14:textId="77777777" w:rsidR="00F93AFF" w:rsidRPr="00176260" w:rsidRDefault="00F93AFF">
      <w:pPr>
        <w:numPr>
          <w:ilvl w:val="12"/>
          <w:numId w:val="0"/>
        </w:numPr>
        <w:rPr>
          <w:rFonts w:eastAsia="Times New Roman"/>
          <w:b/>
          <w:bCs/>
          <w:noProof/>
          <w:spacing w:val="-2"/>
          <w:lang w:val="el-GR"/>
        </w:rPr>
      </w:pPr>
    </w:p>
    <w:p w14:paraId="7596A5BE" w14:textId="77777777" w:rsidR="00F93AFF" w:rsidRPr="00176260" w:rsidRDefault="00F93AFF">
      <w:pPr>
        <w:keepNext/>
        <w:numPr>
          <w:ilvl w:val="12"/>
          <w:numId w:val="0"/>
        </w:numPr>
        <w:rPr>
          <w:rFonts w:eastAsia="Times New Roman"/>
          <w:noProof/>
          <w:spacing w:val="-2"/>
          <w:lang w:val="el-GR"/>
        </w:rPr>
      </w:pPr>
      <w:r w:rsidRPr="00176260">
        <w:rPr>
          <w:rFonts w:eastAsia="Times New Roman"/>
          <w:b/>
          <w:bCs/>
          <w:noProof/>
          <w:spacing w:val="-2"/>
          <w:lang w:val="el-GR"/>
        </w:rPr>
        <w:t xml:space="preserve">Όχι συχνές </w:t>
      </w:r>
      <w:r w:rsidRPr="00176260">
        <w:rPr>
          <w:rFonts w:eastAsia="Times New Roman"/>
          <w:noProof/>
          <w:spacing w:val="-2"/>
          <w:lang w:val="el-GR"/>
        </w:rPr>
        <w:t>(μπορεί να επηρεάσουν έως 1 στα 100 άτομα)</w:t>
      </w:r>
    </w:p>
    <w:p w14:paraId="2F617325" w14:textId="77777777" w:rsidR="00F93AFF" w:rsidRPr="00176260" w:rsidRDefault="00F93AFF" w:rsidP="00D3762E">
      <w:pPr>
        <w:pStyle w:val="ListParagraph"/>
        <w:numPr>
          <w:ilvl w:val="0"/>
          <w:numId w:val="98"/>
        </w:numPr>
        <w:ind w:left="540" w:hanging="540"/>
        <w:rPr>
          <w:rFonts w:eastAsia="Times New Roman"/>
          <w:noProof/>
          <w:spacing w:val="-2"/>
          <w:lang w:val="el-GR"/>
        </w:rPr>
      </w:pPr>
      <w:r w:rsidRPr="00176260">
        <w:rPr>
          <w:rFonts w:eastAsia="Times New Roman"/>
          <w:noProof/>
          <w:spacing w:val="-2"/>
          <w:lang w:val="el-GR"/>
        </w:rPr>
        <w:t>αιμορραγία στον εγκέφαλο ή στο εσωτερικό του κρανίου</w:t>
      </w:r>
      <w:r w:rsidR="00C62637" w:rsidRPr="00176260">
        <w:rPr>
          <w:rFonts w:eastAsia="Times New Roman"/>
          <w:noProof/>
          <w:spacing w:val="-2"/>
          <w:lang w:val="el-GR"/>
        </w:rPr>
        <w:t xml:space="preserve"> (βλέπε παραπάνω, σημάδια αιμορραγίας)</w:t>
      </w:r>
    </w:p>
    <w:p w14:paraId="488B1581" w14:textId="77777777" w:rsidR="00F93AFF" w:rsidRPr="00176260" w:rsidRDefault="00F93AFF" w:rsidP="00D3762E">
      <w:pPr>
        <w:pStyle w:val="ListParagraph"/>
        <w:numPr>
          <w:ilvl w:val="0"/>
          <w:numId w:val="98"/>
        </w:numPr>
        <w:ind w:left="540" w:hanging="540"/>
        <w:rPr>
          <w:rFonts w:eastAsia="Times New Roman"/>
          <w:noProof/>
          <w:spacing w:val="-2"/>
          <w:lang w:val="el-GR"/>
        </w:rPr>
      </w:pPr>
      <w:r w:rsidRPr="00176260">
        <w:rPr>
          <w:rFonts w:eastAsia="Times New Roman"/>
          <w:noProof/>
          <w:spacing w:val="-2"/>
          <w:lang w:val="el-GR"/>
        </w:rPr>
        <w:t>αιμορραγία σε άρθρωση που προκαλεί πόνο και πρήξιμο</w:t>
      </w:r>
    </w:p>
    <w:p w14:paraId="1AC4BF25" w14:textId="77777777" w:rsidR="00F93AFF" w:rsidRPr="00176260" w:rsidRDefault="00F93AFF" w:rsidP="00D3762E">
      <w:pPr>
        <w:pStyle w:val="ListParagraph"/>
        <w:numPr>
          <w:ilvl w:val="0"/>
          <w:numId w:val="98"/>
        </w:numPr>
        <w:ind w:left="540" w:hanging="540"/>
        <w:rPr>
          <w:rFonts w:eastAsia="Times New Roman"/>
          <w:noProof/>
          <w:spacing w:val="-2"/>
          <w:lang w:val="el-GR"/>
        </w:rPr>
      </w:pPr>
      <w:r w:rsidRPr="00176260">
        <w:rPr>
          <w:rFonts w:eastAsia="MS Mincho"/>
          <w:iCs/>
          <w:noProof/>
          <w:spacing w:val="-2"/>
          <w:lang w:val="el-GR" w:eastAsia="ja-JP"/>
        </w:rPr>
        <w:t>θρομβοπενία (χαμηλός αριθμός αιμοπεταλίων, τα κύτταρα που βοηθούν στην πήξη του αίματος)</w:t>
      </w:r>
    </w:p>
    <w:p w14:paraId="08E5BAA6" w14:textId="77777777" w:rsidR="00F93AFF" w:rsidRPr="00176260" w:rsidRDefault="00F93AFF" w:rsidP="00D3762E">
      <w:pPr>
        <w:pStyle w:val="ListParagraph"/>
        <w:numPr>
          <w:ilvl w:val="0"/>
          <w:numId w:val="98"/>
        </w:numPr>
        <w:ind w:left="540" w:hanging="540"/>
        <w:rPr>
          <w:rFonts w:eastAsia="Times New Roman"/>
          <w:noProof/>
          <w:spacing w:val="-2"/>
          <w:lang w:val="el-GR"/>
        </w:rPr>
      </w:pPr>
      <w:r w:rsidRPr="00176260">
        <w:rPr>
          <w:rFonts w:eastAsia="Times New Roman"/>
          <w:noProof/>
          <w:spacing w:val="-2"/>
          <w:lang w:val="el-GR"/>
        </w:rPr>
        <w:t>αλλεργικές αντιδράσεις, συμπεριλαμβανομένων των αλλεργικών δερματικών αντιδράσεων</w:t>
      </w:r>
    </w:p>
    <w:p w14:paraId="70361B5D" w14:textId="77777777" w:rsidR="00F93AFF" w:rsidRPr="00176260" w:rsidRDefault="00FD7FF8" w:rsidP="00D3762E">
      <w:pPr>
        <w:pStyle w:val="ListParagraph"/>
        <w:numPr>
          <w:ilvl w:val="0"/>
          <w:numId w:val="98"/>
        </w:numPr>
        <w:tabs>
          <w:tab w:val="left" w:pos="567"/>
        </w:tabs>
        <w:spacing w:line="260" w:lineRule="exact"/>
        <w:ind w:left="540" w:hanging="540"/>
        <w:rPr>
          <w:rFonts w:eastAsia="Times New Roman"/>
          <w:noProof/>
          <w:spacing w:val="-2"/>
          <w:lang w:val="el-GR"/>
        </w:rPr>
      </w:pPr>
      <w:r w:rsidRPr="00176260">
        <w:rPr>
          <w:rFonts w:eastAsia="Times New Roman"/>
          <w:noProof/>
          <w:spacing w:val="-2"/>
          <w:lang w:val="el-GR"/>
        </w:rPr>
        <w:t>δυσλειτουργία του ήπατος</w:t>
      </w:r>
      <w:r w:rsidR="00F93AFF" w:rsidRPr="00176260">
        <w:rPr>
          <w:rFonts w:eastAsia="Times New Roman"/>
          <w:noProof/>
          <w:spacing w:val="-2"/>
          <w:lang w:val="el-GR"/>
        </w:rPr>
        <w:t xml:space="preserve"> (μπορεί να διαπιστωθεί στις εξετάσεις που θα πραγματοποιήσει ο γιατρός σας)</w:t>
      </w:r>
    </w:p>
    <w:p w14:paraId="66C4AD4D" w14:textId="77777777" w:rsidR="00F93AFF" w:rsidRPr="00176260" w:rsidRDefault="00F93AFF" w:rsidP="00D3762E">
      <w:pPr>
        <w:pStyle w:val="ListParagraph"/>
        <w:numPr>
          <w:ilvl w:val="0"/>
          <w:numId w:val="98"/>
        </w:numPr>
        <w:tabs>
          <w:tab w:val="left" w:pos="567"/>
        </w:tabs>
        <w:spacing w:line="260" w:lineRule="exact"/>
        <w:ind w:left="540" w:hanging="540"/>
        <w:rPr>
          <w:rFonts w:eastAsia="Times New Roman"/>
          <w:i/>
          <w:noProof/>
          <w:spacing w:val="-2"/>
          <w:lang w:val="el-GR"/>
        </w:rPr>
      </w:pPr>
      <w:r w:rsidRPr="00176260">
        <w:rPr>
          <w:rFonts w:eastAsia="Times New Roman"/>
          <w:noProof/>
          <w:spacing w:val="-2"/>
          <w:lang w:val="el-GR"/>
        </w:rPr>
        <w:t>οι εξετάσεις αίματος μπορεί να δείξουν μια αύξηση στη χολερυθρίνη, σε ορισμένα παγκρεατικά ή ηπατικά ένζυμα ή στον αριθμό των αιμοπεταλίων</w:t>
      </w:r>
    </w:p>
    <w:p w14:paraId="2239602E" w14:textId="77777777" w:rsidR="00F93AFF" w:rsidRPr="00176260" w:rsidRDefault="00F93AFF" w:rsidP="00D3762E">
      <w:pPr>
        <w:pStyle w:val="ListParagraph"/>
        <w:numPr>
          <w:ilvl w:val="0"/>
          <w:numId w:val="98"/>
        </w:numPr>
        <w:ind w:left="540" w:hanging="540"/>
        <w:rPr>
          <w:rFonts w:eastAsia="Times New Roman"/>
          <w:noProof/>
          <w:spacing w:val="-2"/>
          <w:lang w:val="el-GR"/>
        </w:rPr>
      </w:pPr>
      <w:r w:rsidRPr="00176260">
        <w:rPr>
          <w:rFonts w:eastAsia="Times New Roman"/>
          <w:noProof/>
          <w:spacing w:val="-2"/>
          <w:lang w:val="el-GR"/>
        </w:rPr>
        <w:t xml:space="preserve">λιποθυμία </w:t>
      </w:r>
    </w:p>
    <w:p w14:paraId="0E2B8C32" w14:textId="77777777" w:rsidR="00F93AFF" w:rsidRPr="00176260" w:rsidRDefault="00F93AFF" w:rsidP="00D3762E">
      <w:pPr>
        <w:pStyle w:val="ListParagraph"/>
        <w:numPr>
          <w:ilvl w:val="0"/>
          <w:numId w:val="98"/>
        </w:numPr>
        <w:tabs>
          <w:tab w:val="left" w:pos="567"/>
        </w:tabs>
        <w:spacing w:line="260" w:lineRule="exact"/>
        <w:ind w:left="540" w:hanging="540"/>
        <w:rPr>
          <w:rFonts w:eastAsia="Times New Roman"/>
          <w:noProof/>
          <w:spacing w:val="-2"/>
          <w:lang w:val="el-GR"/>
        </w:rPr>
      </w:pPr>
      <w:r w:rsidRPr="00176260">
        <w:rPr>
          <w:rFonts w:eastAsia="Times New Roman"/>
          <w:noProof/>
          <w:spacing w:val="-2"/>
          <w:lang w:val="el-GR"/>
        </w:rPr>
        <w:t>αίσθημα αδιαθεσίας</w:t>
      </w:r>
    </w:p>
    <w:p w14:paraId="37AE1895" w14:textId="77777777" w:rsidR="00F93AFF" w:rsidRPr="00176260" w:rsidRDefault="00F93AFF" w:rsidP="00D3762E">
      <w:pPr>
        <w:pStyle w:val="ListParagraph"/>
        <w:numPr>
          <w:ilvl w:val="0"/>
          <w:numId w:val="98"/>
        </w:numPr>
        <w:tabs>
          <w:tab w:val="left" w:pos="567"/>
        </w:tabs>
        <w:spacing w:line="260" w:lineRule="exact"/>
        <w:ind w:left="540" w:hanging="540"/>
        <w:rPr>
          <w:rFonts w:eastAsia="Times New Roman"/>
          <w:noProof/>
          <w:spacing w:val="-2"/>
          <w:lang w:val="el-GR"/>
        </w:rPr>
      </w:pPr>
      <w:r w:rsidRPr="00176260">
        <w:rPr>
          <w:rFonts w:eastAsia="Times New Roman"/>
          <w:noProof/>
          <w:spacing w:val="-2"/>
          <w:lang w:val="el-GR"/>
        </w:rPr>
        <w:t>ταχυκαρδία</w:t>
      </w:r>
    </w:p>
    <w:p w14:paraId="2CF1CB5F" w14:textId="77777777" w:rsidR="00F93AFF" w:rsidRPr="00176260" w:rsidRDefault="00F93AFF" w:rsidP="00D3762E">
      <w:pPr>
        <w:pStyle w:val="ListParagraph"/>
        <w:numPr>
          <w:ilvl w:val="0"/>
          <w:numId w:val="98"/>
        </w:numPr>
        <w:tabs>
          <w:tab w:val="left" w:pos="567"/>
        </w:tabs>
        <w:spacing w:line="260" w:lineRule="exact"/>
        <w:ind w:left="540" w:hanging="540"/>
        <w:rPr>
          <w:rFonts w:eastAsia="Times New Roman"/>
          <w:noProof/>
          <w:spacing w:val="-2"/>
          <w:lang w:val="el-GR"/>
        </w:rPr>
      </w:pPr>
      <w:r w:rsidRPr="00176260">
        <w:rPr>
          <w:rFonts w:eastAsia="Times New Roman"/>
          <w:noProof/>
          <w:spacing w:val="-2"/>
          <w:lang w:val="el-GR"/>
        </w:rPr>
        <w:t>ξηροστομία</w:t>
      </w:r>
    </w:p>
    <w:p w14:paraId="5313BAAD" w14:textId="77777777" w:rsidR="00F93AFF" w:rsidRPr="00176260" w:rsidRDefault="00F93AFF" w:rsidP="00D3762E">
      <w:pPr>
        <w:pStyle w:val="ListParagraph"/>
        <w:numPr>
          <w:ilvl w:val="0"/>
          <w:numId w:val="98"/>
        </w:numPr>
        <w:tabs>
          <w:tab w:val="left" w:pos="567"/>
        </w:tabs>
        <w:spacing w:line="260" w:lineRule="exact"/>
        <w:ind w:left="540" w:hanging="540"/>
        <w:rPr>
          <w:rFonts w:eastAsia="Times New Roman"/>
          <w:noProof/>
          <w:spacing w:val="-2"/>
          <w:lang w:val="el-GR"/>
        </w:rPr>
      </w:pPr>
      <w:r w:rsidRPr="00176260">
        <w:rPr>
          <w:rFonts w:eastAsia="Times New Roman"/>
          <w:noProof/>
          <w:spacing w:val="-2"/>
          <w:lang w:val="el-GR"/>
        </w:rPr>
        <w:t>κνίδωση</w:t>
      </w:r>
    </w:p>
    <w:p w14:paraId="36ED5D68" w14:textId="77777777" w:rsidR="00F93AFF" w:rsidRPr="00176260" w:rsidRDefault="00F93AFF">
      <w:pPr>
        <w:tabs>
          <w:tab w:val="left" w:pos="567"/>
        </w:tabs>
        <w:spacing w:line="260" w:lineRule="exact"/>
        <w:rPr>
          <w:rFonts w:eastAsia="Times New Roman"/>
          <w:noProof/>
          <w:spacing w:val="-2"/>
          <w:lang w:val="el-GR"/>
        </w:rPr>
      </w:pPr>
    </w:p>
    <w:p w14:paraId="4B254176" w14:textId="77777777" w:rsidR="00F93AFF" w:rsidRPr="00176260" w:rsidRDefault="00F93AFF">
      <w:pPr>
        <w:keepNext/>
        <w:tabs>
          <w:tab w:val="left" w:pos="567"/>
        </w:tabs>
        <w:rPr>
          <w:rFonts w:eastAsia="SimSun"/>
          <w:i/>
          <w:noProof/>
          <w:spacing w:val="-2"/>
          <w:lang w:val="el-GR" w:eastAsia="zh-CN"/>
        </w:rPr>
      </w:pPr>
      <w:r w:rsidRPr="00176260">
        <w:rPr>
          <w:rFonts w:eastAsia="Times New Roman"/>
          <w:b/>
          <w:noProof/>
          <w:spacing w:val="-2"/>
          <w:lang w:val="el-GR"/>
        </w:rPr>
        <w:t xml:space="preserve">Σπάνιες </w:t>
      </w:r>
      <w:r w:rsidRPr="00176260">
        <w:rPr>
          <w:rFonts w:eastAsia="SimSun"/>
          <w:iCs/>
          <w:noProof/>
          <w:spacing w:val="-2"/>
          <w:lang w:val="el-GR" w:eastAsia="zh-CN"/>
        </w:rPr>
        <w:t xml:space="preserve">(μπορεί να </w:t>
      </w:r>
      <w:r w:rsidRPr="00176260">
        <w:rPr>
          <w:rFonts w:eastAsia="Times New Roman"/>
          <w:iCs/>
          <w:noProof/>
          <w:spacing w:val="-2"/>
          <w:lang w:val="el-GR"/>
        </w:rPr>
        <w:t>επηρεάσουν έως 1 στα 1.000 </w:t>
      </w:r>
      <w:r w:rsidRPr="00176260">
        <w:rPr>
          <w:rFonts w:eastAsia="SimSun"/>
          <w:iCs/>
          <w:noProof/>
          <w:spacing w:val="-2"/>
          <w:lang w:val="el-GR" w:eastAsia="zh-CN"/>
        </w:rPr>
        <w:t>άτομα)</w:t>
      </w:r>
    </w:p>
    <w:p w14:paraId="6F4D2E2C" w14:textId="77777777" w:rsidR="00F93AFF" w:rsidRPr="00176260" w:rsidRDefault="00F93AFF" w:rsidP="00E1250E">
      <w:pPr>
        <w:pStyle w:val="ListParagraph"/>
        <w:numPr>
          <w:ilvl w:val="0"/>
          <w:numId w:val="99"/>
        </w:numPr>
        <w:tabs>
          <w:tab w:val="left" w:pos="567"/>
        </w:tabs>
        <w:spacing w:line="260" w:lineRule="exact"/>
        <w:ind w:left="540" w:hanging="540"/>
        <w:rPr>
          <w:rFonts w:eastAsia="SimSun"/>
          <w:noProof/>
          <w:spacing w:val="-2"/>
          <w:lang w:val="el-GR" w:eastAsia="zh-CN"/>
        </w:rPr>
      </w:pPr>
      <w:r w:rsidRPr="00176260">
        <w:rPr>
          <w:rFonts w:eastAsia="SimSun"/>
          <w:noProof/>
          <w:spacing w:val="-2"/>
          <w:lang w:val="el-GR" w:eastAsia="zh-CN"/>
        </w:rPr>
        <w:t>αιμορραγία μέσα σε μυ</w:t>
      </w:r>
    </w:p>
    <w:p w14:paraId="7EF133CF" w14:textId="77777777" w:rsidR="00D538EF" w:rsidRPr="00176260" w:rsidRDefault="00F93AFF" w:rsidP="00E1250E">
      <w:pPr>
        <w:pStyle w:val="ListParagraph"/>
        <w:numPr>
          <w:ilvl w:val="0"/>
          <w:numId w:val="99"/>
        </w:numPr>
        <w:ind w:left="540" w:hanging="540"/>
        <w:rPr>
          <w:rFonts w:eastAsia="MS Mincho"/>
          <w:iCs/>
          <w:noProof/>
          <w:spacing w:val="-2"/>
          <w:lang w:val="el-GR" w:eastAsia="ja-JP"/>
        </w:rPr>
      </w:pPr>
      <w:r w:rsidRPr="00176260">
        <w:rPr>
          <w:rFonts w:eastAsia="MS Mincho"/>
          <w:iCs/>
          <w:noProof/>
          <w:spacing w:val="-2"/>
          <w:lang w:val="el-GR" w:eastAsia="ja-JP"/>
        </w:rPr>
        <w:lastRenderedPageBreak/>
        <w:t>χολόσταση (</w:t>
      </w:r>
      <w:r w:rsidRPr="00176260">
        <w:rPr>
          <w:rFonts w:eastAsia="MS Mincho"/>
          <w:bCs/>
          <w:iCs/>
          <w:noProof/>
          <w:spacing w:val="-2"/>
          <w:lang w:val="el-GR" w:eastAsia="ja-JP"/>
        </w:rPr>
        <w:t xml:space="preserve">μειωμένη ροή της χολής), ηπατίτιδα </w:t>
      </w:r>
      <w:r w:rsidRPr="00176260">
        <w:rPr>
          <w:rFonts w:eastAsia="MS Mincho"/>
          <w:iCs/>
          <w:noProof/>
          <w:spacing w:val="-2"/>
          <w:lang w:val="el-GR" w:eastAsia="ja-JP"/>
        </w:rPr>
        <w:t xml:space="preserve">συμπερ. ηπατοκυτταρικής βλάβης (φλεγμονή στο ήπαρ συμπερ. </w:t>
      </w:r>
      <w:r w:rsidR="000204F8" w:rsidRPr="00176260">
        <w:rPr>
          <w:rFonts w:eastAsia="MS Mincho"/>
          <w:iCs/>
          <w:noProof/>
          <w:spacing w:val="-2"/>
          <w:lang w:val="el-GR" w:eastAsia="ja-JP"/>
        </w:rPr>
        <w:t xml:space="preserve">ηπατικής </w:t>
      </w:r>
      <w:r w:rsidRPr="00176260">
        <w:rPr>
          <w:rFonts w:eastAsia="MS Mincho"/>
          <w:iCs/>
          <w:noProof/>
          <w:spacing w:val="-2"/>
          <w:lang w:val="el-GR" w:eastAsia="ja-JP"/>
        </w:rPr>
        <w:t>βλάβης)</w:t>
      </w:r>
    </w:p>
    <w:p w14:paraId="065D86B6" w14:textId="77777777" w:rsidR="00F93AFF" w:rsidRPr="00176260" w:rsidRDefault="00F93AFF" w:rsidP="00E1250E">
      <w:pPr>
        <w:pStyle w:val="ListParagraph"/>
        <w:numPr>
          <w:ilvl w:val="0"/>
          <w:numId w:val="99"/>
        </w:numPr>
        <w:ind w:left="540" w:hanging="540"/>
        <w:rPr>
          <w:rFonts w:eastAsia="Times New Roman"/>
          <w:noProof/>
          <w:spacing w:val="-2"/>
          <w:lang w:val="el-GR"/>
        </w:rPr>
      </w:pPr>
      <w:r w:rsidRPr="00176260">
        <w:rPr>
          <w:rFonts w:eastAsia="Times New Roman"/>
          <w:noProof/>
          <w:spacing w:val="-2"/>
          <w:lang w:val="el-GR"/>
        </w:rPr>
        <w:t>κιτρίνισμα του δέρματος και των ματιών (ίκτερος)</w:t>
      </w:r>
    </w:p>
    <w:p w14:paraId="4D05A6FE" w14:textId="77777777" w:rsidR="00F93AFF" w:rsidRPr="00176260" w:rsidRDefault="00F93AFF" w:rsidP="00E1250E">
      <w:pPr>
        <w:pStyle w:val="ListParagraph"/>
        <w:numPr>
          <w:ilvl w:val="0"/>
          <w:numId w:val="99"/>
        </w:numPr>
        <w:tabs>
          <w:tab w:val="left" w:pos="567"/>
        </w:tabs>
        <w:spacing w:line="260" w:lineRule="exact"/>
        <w:ind w:left="540" w:hanging="540"/>
        <w:rPr>
          <w:rFonts w:eastAsia="Times New Roman"/>
          <w:noProof/>
          <w:spacing w:val="-2"/>
          <w:lang w:val="el-GR"/>
        </w:rPr>
      </w:pPr>
      <w:r w:rsidRPr="00176260">
        <w:rPr>
          <w:rFonts w:eastAsia="SimSun"/>
          <w:noProof/>
          <w:spacing w:val="-2"/>
          <w:lang w:val="el-GR" w:eastAsia="zh-CN"/>
        </w:rPr>
        <w:t>εντοπισμένο πρήξιμο</w:t>
      </w:r>
    </w:p>
    <w:p w14:paraId="6CE444EC" w14:textId="3DCE3DCF" w:rsidR="00F93AFF" w:rsidRDefault="00F93AFF" w:rsidP="00E1250E">
      <w:pPr>
        <w:pStyle w:val="ListParagraph"/>
        <w:numPr>
          <w:ilvl w:val="0"/>
          <w:numId w:val="99"/>
        </w:numPr>
        <w:autoSpaceDE w:val="0"/>
        <w:autoSpaceDN w:val="0"/>
        <w:adjustRightInd w:val="0"/>
        <w:ind w:left="540" w:hanging="540"/>
        <w:rPr>
          <w:rFonts w:eastAsia="MS Mincho"/>
          <w:spacing w:val="-2"/>
          <w:lang w:val="el-GR" w:eastAsia="ja-JP"/>
        </w:rPr>
      </w:pPr>
      <w:r w:rsidRPr="00176260">
        <w:rPr>
          <w:rFonts w:eastAsia="Times New Roman"/>
          <w:noProof/>
          <w:spacing w:val="-2"/>
          <w:lang w:val="el-GR"/>
        </w:rPr>
        <w:t>συλλογή αίματος</w:t>
      </w:r>
      <w:r w:rsidRPr="00176260">
        <w:rPr>
          <w:rFonts w:eastAsia="MS Mincho"/>
          <w:spacing w:val="-2"/>
          <w:lang w:val="el-GR" w:eastAsia="ja-JP"/>
        </w:rPr>
        <w:t xml:space="preserve"> (</w:t>
      </w:r>
      <w:r w:rsidRPr="00176260">
        <w:rPr>
          <w:rFonts w:eastAsia="MS Mincho"/>
          <w:iCs/>
          <w:spacing w:val="-2"/>
          <w:lang w:val="el-GR" w:eastAsia="ja-JP"/>
        </w:rPr>
        <w:t>αιμάτωμα</w:t>
      </w:r>
      <w:r w:rsidRPr="00176260">
        <w:rPr>
          <w:rFonts w:eastAsia="MS Mincho"/>
          <w:spacing w:val="-2"/>
          <w:lang w:val="el-GR" w:eastAsia="ja-JP"/>
        </w:rPr>
        <w:t>) στη βουβωνική περιοχή, που αποτελεί επιπλοκή καρδιακού καθετηριασμού στο σημείο εισαγωγής του καθετήρα σε μια αρτηρία του ποδιού σας (</w:t>
      </w:r>
      <w:proofErr w:type="spellStart"/>
      <w:r w:rsidRPr="00176260">
        <w:rPr>
          <w:rFonts w:eastAsia="MS Mincho"/>
          <w:iCs/>
          <w:spacing w:val="-2"/>
          <w:lang w:val="el-GR" w:eastAsia="ja-JP"/>
        </w:rPr>
        <w:t>ψευδοανεύρυσμα</w:t>
      </w:r>
      <w:proofErr w:type="spellEnd"/>
      <w:r w:rsidRPr="00176260">
        <w:rPr>
          <w:rFonts w:eastAsia="MS Mincho"/>
          <w:spacing w:val="-2"/>
          <w:lang w:val="el-GR" w:eastAsia="ja-JP"/>
        </w:rPr>
        <w:t>)</w:t>
      </w:r>
    </w:p>
    <w:p w14:paraId="2C25F263" w14:textId="0943EB05" w:rsidR="00573BD6" w:rsidRDefault="00573BD6" w:rsidP="00573BD6">
      <w:pPr>
        <w:autoSpaceDE w:val="0"/>
        <w:autoSpaceDN w:val="0"/>
        <w:adjustRightInd w:val="0"/>
        <w:rPr>
          <w:rFonts w:eastAsia="MS Mincho"/>
          <w:spacing w:val="-2"/>
          <w:lang w:val="el-GR" w:eastAsia="ja-JP"/>
        </w:rPr>
      </w:pPr>
    </w:p>
    <w:p w14:paraId="0D9BE52D" w14:textId="6C9A387F" w:rsidR="00573BD6" w:rsidRPr="00624437" w:rsidRDefault="00573BD6" w:rsidP="00573BD6">
      <w:pPr>
        <w:autoSpaceDE w:val="0"/>
        <w:autoSpaceDN w:val="0"/>
        <w:adjustRightInd w:val="0"/>
        <w:rPr>
          <w:rFonts w:eastAsia="MS Mincho"/>
          <w:b/>
          <w:bCs/>
          <w:spacing w:val="-2"/>
          <w:lang w:val="el-GR" w:eastAsia="ja-JP"/>
        </w:rPr>
      </w:pPr>
      <w:bookmarkStart w:id="162" w:name="_Hlk129615149"/>
      <w:r w:rsidRPr="00624437">
        <w:rPr>
          <w:rFonts w:eastAsia="MS Mincho"/>
          <w:b/>
          <w:bCs/>
          <w:spacing w:val="-2"/>
          <w:lang w:val="el-GR" w:eastAsia="ja-JP"/>
        </w:rPr>
        <w:t xml:space="preserve">Πολύ σπάνιες </w:t>
      </w:r>
      <w:r w:rsidRPr="00D74E4A">
        <w:rPr>
          <w:rFonts w:eastAsia="MS Mincho"/>
          <w:spacing w:val="-2"/>
          <w:lang w:val="el-GR" w:eastAsia="ja-JP"/>
        </w:rPr>
        <w:t>(μπορεί να επηρεάσουν έως 1 στα 10.000άτομα)</w:t>
      </w:r>
    </w:p>
    <w:p w14:paraId="0430D076" w14:textId="77777777" w:rsidR="004E434A" w:rsidRPr="004E434A" w:rsidRDefault="004E434A" w:rsidP="00624437">
      <w:pPr>
        <w:pStyle w:val="ListParagraph"/>
        <w:numPr>
          <w:ilvl w:val="0"/>
          <w:numId w:val="99"/>
        </w:numPr>
        <w:shd w:val="clear" w:color="auto" w:fill="FFFFFF"/>
        <w:ind w:left="567" w:hanging="567"/>
        <w:rPr>
          <w:lang w:val="el-GR"/>
        </w:rPr>
      </w:pPr>
      <w:r w:rsidRPr="004E434A">
        <w:rPr>
          <w:color w:val="auto"/>
          <w:lang w:val="el-GR"/>
        </w:rPr>
        <w:t xml:space="preserve">συσσώρευση </w:t>
      </w:r>
      <w:proofErr w:type="spellStart"/>
      <w:r w:rsidRPr="004E434A">
        <w:rPr>
          <w:color w:val="auto"/>
          <w:lang w:val="el-GR"/>
        </w:rPr>
        <w:t>ηωσινοφίλων</w:t>
      </w:r>
      <w:proofErr w:type="spellEnd"/>
      <w:r w:rsidRPr="004E434A">
        <w:rPr>
          <w:color w:val="auto"/>
          <w:lang w:val="el-GR"/>
        </w:rPr>
        <w:t xml:space="preserve">, ενός τύπου λευκών </w:t>
      </w:r>
      <w:proofErr w:type="spellStart"/>
      <w:r w:rsidRPr="004E434A">
        <w:rPr>
          <w:color w:val="auto"/>
          <w:lang w:val="el-GR"/>
        </w:rPr>
        <w:t>κοκκιοκυτταρικών</w:t>
      </w:r>
      <w:proofErr w:type="spellEnd"/>
      <w:r w:rsidRPr="004E434A">
        <w:rPr>
          <w:color w:val="auto"/>
          <w:lang w:val="el-GR"/>
        </w:rPr>
        <w:t xml:space="preserve"> κυττάρων του αίματος που προκαλούν φλεγμονή στον πνεύμονα (</w:t>
      </w:r>
      <w:proofErr w:type="spellStart"/>
      <w:r w:rsidRPr="004E434A">
        <w:rPr>
          <w:color w:val="auto"/>
          <w:lang w:val="el-GR"/>
        </w:rPr>
        <w:t>ηωσινοφιλική</w:t>
      </w:r>
      <w:proofErr w:type="spellEnd"/>
      <w:r w:rsidRPr="004E434A">
        <w:rPr>
          <w:color w:val="auto"/>
          <w:lang w:val="el-GR"/>
        </w:rPr>
        <w:t xml:space="preserve"> πνευμονία)</w:t>
      </w:r>
    </w:p>
    <w:bookmarkEnd w:id="162"/>
    <w:p w14:paraId="0C350C19" w14:textId="77777777" w:rsidR="00F93AFF" w:rsidRPr="00176260" w:rsidRDefault="00F93AFF">
      <w:pPr>
        <w:tabs>
          <w:tab w:val="left" w:pos="567"/>
        </w:tabs>
        <w:spacing w:line="260" w:lineRule="exact"/>
        <w:rPr>
          <w:rFonts w:eastAsia="Times New Roman"/>
          <w:noProof/>
          <w:spacing w:val="-2"/>
          <w:lang w:val="el-GR"/>
        </w:rPr>
      </w:pPr>
    </w:p>
    <w:p w14:paraId="6A1DC005" w14:textId="77777777" w:rsidR="00F93AFF" w:rsidRPr="00176260" w:rsidRDefault="00F93AFF">
      <w:pPr>
        <w:keepNext/>
        <w:tabs>
          <w:tab w:val="left" w:pos="567"/>
        </w:tabs>
        <w:rPr>
          <w:rFonts w:eastAsia="SimSun"/>
          <w:b/>
          <w:bCs/>
          <w:iCs/>
          <w:noProof/>
          <w:spacing w:val="-2"/>
          <w:lang w:val="el-GR" w:eastAsia="zh-CN"/>
        </w:rPr>
      </w:pPr>
      <w:r w:rsidRPr="00176260">
        <w:rPr>
          <w:rFonts w:eastAsia="Times New Roman"/>
          <w:b/>
          <w:noProof/>
          <w:spacing w:val="-2"/>
          <w:lang w:val="el-GR"/>
        </w:rPr>
        <w:t xml:space="preserve">Μη γνωστές </w:t>
      </w:r>
      <w:r w:rsidRPr="00176260">
        <w:rPr>
          <w:rFonts w:eastAsia="SimSun"/>
          <w:b/>
          <w:bCs/>
          <w:iCs/>
          <w:noProof/>
          <w:spacing w:val="-2"/>
          <w:lang w:val="el-GR" w:eastAsia="zh-CN"/>
        </w:rPr>
        <w:t>(η συχνότητα δεν μπορεί να εκτιμηθεί με βάση τα διαθέσιμα δεδομένα)</w:t>
      </w:r>
    </w:p>
    <w:p w14:paraId="125C6EB7" w14:textId="1AE79385" w:rsidR="00F93AFF" w:rsidRDefault="00F93AFF" w:rsidP="00E1250E">
      <w:pPr>
        <w:pStyle w:val="ListParagraph"/>
        <w:numPr>
          <w:ilvl w:val="0"/>
          <w:numId w:val="99"/>
        </w:numPr>
        <w:tabs>
          <w:tab w:val="left" w:pos="567"/>
        </w:tabs>
        <w:spacing w:line="260" w:lineRule="exact"/>
        <w:ind w:left="540" w:hanging="540"/>
        <w:rPr>
          <w:rFonts w:eastAsia="MS Mincho"/>
          <w:iCs/>
          <w:noProof/>
          <w:spacing w:val="-2"/>
          <w:lang w:val="el-GR" w:eastAsia="ja-JP"/>
        </w:rPr>
      </w:pPr>
      <w:r w:rsidRPr="00176260">
        <w:rPr>
          <w:rFonts w:eastAsia="MS Mincho"/>
          <w:iCs/>
          <w:noProof/>
          <w:spacing w:val="-2"/>
          <w:lang w:val="el-GR" w:eastAsia="ja-JP"/>
        </w:rPr>
        <w:t>νεφρική ανεπάρκεια μετά από σοβαρή αιμορραγία</w:t>
      </w:r>
    </w:p>
    <w:p w14:paraId="41130A24" w14:textId="039D3C0D" w:rsidR="008F540B" w:rsidRPr="00176260" w:rsidRDefault="008F540B" w:rsidP="00E1250E">
      <w:pPr>
        <w:pStyle w:val="ListParagraph"/>
        <w:numPr>
          <w:ilvl w:val="0"/>
          <w:numId w:val="99"/>
        </w:numPr>
        <w:tabs>
          <w:tab w:val="left" w:pos="567"/>
        </w:tabs>
        <w:spacing w:line="260" w:lineRule="exact"/>
        <w:ind w:left="540" w:hanging="540"/>
        <w:rPr>
          <w:rFonts w:eastAsia="MS Mincho"/>
          <w:iCs/>
          <w:noProof/>
          <w:spacing w:val="-2"/>
          <w:lang w:val="el-GR" w:eastAsia="ja-JP"/>
        </w:rPr>
      </w:pPr>
      <w:r w:rsidRPr="00502C4D">
        <w:rPr>
          <w:lang w:val="el-GR"/>
        </w:rPr>
        <w:t>αιμορραγία στα νεφρά μερικές φορές με παρουσία αίματος στα ούρα που οδηγεί σε αδυναμία των νεφρών να λειτουργήσουν σωστά (νεφροπάθεια που σχετίζεται με αντιπηκτικά)</w:t>
      </w:r>
    </w:p>
    <w:p w14:paraId="7F100F5C" w14:textId="77777777" w:rsidR="00F93AFF" w:rsidRPr="00176260" w:rsidRDefault="00F93AFF" w:rsidP="00E1250E">
      <w:pPr>
        <w:pStyle w:val="ListParagraph"/>
        <w:numPr>
          <w:ilvl w:val="0"/>
          <w:numId w:val="99"/>
        </w:numPr>
        <w:autoSpaceDE w:val="0"/>
        <w:autoSpaceDN w:val="0"/>
        <w:adjustRightInd w:val="0"/>
        <w:ind w:left="540" w:hanging="540"/>
        <w:rPr>
          <w:rFonts w:eastAsia="MS Mincho"/>
          <w:iCs/>
          <w:noProof/>
          <w:spacing w:val="-2"/>
          <w:lang w:val="el-GR" w:eastAsia="ja-JP"/>
        </w:rPr>
      </w:pPr>
      <w:r w:rsidRPr="00176260">
        <w:rPr>
          <w:rFonts w:eastAsia="MS Mincho"/>
          <w:iCs/>
          <w:noProof/>
          <w:spacing w:val="-2"/>
          <w:lang w:val="el-GR" w:eastAsia="ja-JP"/>
        </w:rPr>
        <w:t>αυξημένη πίεση ανάμεσα στους μύες των ποδιών ή των βραχιόνων μετά από αιμορραγία, μια κατάσταση η οποία μπορεί να οδηγήσει σε πόνο, πρήξιμο, αλλοιωμένη αίσθηση, μούδιασμα ή παράλυση</w:t>
      </w:r>
      <w:r w:rsidRPr="00176260">
        <w:rPr>
          <w:rFonts w:eastAsia="MS Mincho"/>
          <w:spacing w:val="-2"/>
          <w:lang w:val="el-GR" w:eastAsia="ja-JP"/>
        </w:rPr>
        <w:t xml:space="preserve"> (σύνδρομο διαμερίσματος μετά από αιμορραγία)</w:t>
      </w:r>
    </w:p>
    <w:p w14:paraId="262A350F" w14:textId="77777777" w:rsidR="00F93AFF" w:rsidRPr="00176260" w:rsidRDefault="00F93AFF">
      <w:pPr>
        <w:rPr>
          <w:rFonts w:eastAsia="MS Mincho"/>
          <w:iCs/>
          <w:noProof/>
          <w:spacing w:val="-2"/>
          <w:lang w:val="el-GR" w:eastAsia="ja-JP"/>
        </w:rPr>
      </w:pPr>
    </w:p>
    <w:p w14:paraId="3C424502" w14:textId="77777777" w:rsidR="00F93AFF" w:rsidRPr="00176260" w:rsidRDefault="00F93AFF">
      <w:pPr>
        <w:rPr>
          <w:b/>
          <w:bCs/>
          <w:noProof/>
          <w:spacing w:val="-2"/>
          <w:lang w:val="el-GR"/>
        </w:rPr>
      </w:pPr>
      <w:r w:rsidRPr="00176260">
        <w:rPr>
          <w:b/>
          <w:bCs/>
          <w:noProof/>
          <w:spacing w:val="-2"/>
          <w:lang w:val="el-GR"/>
        </w:rPr>
        <w:t>Αναφορά ανεπιθύμητων ενεργειών</w:t>
      </w:r>
    </w:p>
    <w:p w14:paraId="7ADB9A35" w14:textId="2B81443E" w:rsidR="00925532" w:rsidRDefault="00F93AFF">
      <w:pPr>
        <w:numPr>
          <w:ilvl w:val="12"/>
          <w:numId w:val="0"/>
        </w:numPr>
        <w:rPr>
          <w:spacing w:val="-2"/>
          <w:lang w:val="el-GR"/>
        </w:rPr>
      </w:pPr>
      <w:r w:rsidRPr="00176260">
        <w:rPr>
          <w:rFonts w:eastAsia="Times New Roman"/>
          <w:noProof/>
          <w:spacing w:val="-2"/>
          <w:lang w:val="el-GR"/>
        </w:rPr>
        <w:t>Εάν παρατηρήσετε κάποια ανεπιθύμητη ενέργεια</w:t>
      </w:r>
      <w:r w:rsidR="00E25A76" w:rsidRPr="00176260">
        <w:rPr>
          <w:rFonts w:eastAsia="Times New Roman"/>
          <w:noProof/>
          <w:spacing w:val="-2"/>
          <w:lang w:val="el-GR"/>
        </w:rPr>
        <w:t>,</w:t>
      </w:r>
      <w:r w:rsidRPr="00176260">
        <w:rPr>
          <w:rFonts w:eastAsia="Times New Roman"/>
          <w:noProof/>
          <w:spacing w:val="-2"/>
          <w:lang w:val="el-GR"/>
        </w:rPr>
        <w:t xml:space="preserve"> ενημερώσετε τον γιατρό ή τον φαρμακοποιό σας. Αυτό ισχύει και για κάθε πιθανή ανεπιθύμητη ενέργεια που δεν αναφέρεται στο παρόν φύλλο οδηγιών χρήσης.</w:t>
      </w:r>
      <w:r w:rsidRPr="00176260">
        <w:rPr>
          <w:spacing w:val="-2"/>
          <w:lang w:val="el-GR"/>
        </w:rPr>
        <w:t xml:space="preserve"> Μπορείτε επίσης να αναφέρετε ανεπιθύμητες ενέργειες</w:t>
      </w:r>
      <w:r w:rsidRPr="00176260">
        <w:rPr>
          <w:noProof/>
          <w:spacing w:val="-2"/>
          <w:lang w:val="el-GR"/>
        </w:rPr>
        <w:t xml:space="preserve"> </w:t>
      </w:r>
      <w:r w:rsidRPr="00176260">
        <w:rPr>
          <w:spacing w:val="-2"/>
          <w:lang w:val="el-GR"/>
        </w:rPr>
        <w:t>απευθείας</w:t>
      </w:r>
      <w:r w:rsidRPr="00176260">
        <w:rPr>
          <w:noProof/>
          <w:spacing w:val="-2"/>
          <w:lang w:val="el-GR"/>
        </w:rPr>
        <w:t xml:space="preserve">, μέσω </w:t>
      </w:r>
      <w:r w:rsidRPr="00E717AF">
        <w:rPr>
          <w:noProof/>
          <w:spacing w:val="-2"/>
          <w:highlight w:val="lightGray"/>
          <w:lang w:val="el-GR"/>
        </w:rPr>
        <w:t xml:space="preserve">του εθνικού συστήματος αναφοράς που αναγράφεται στο </w:t>
      </w:r>
      <w:hyperlink r:id="rId29" w:history="1">
        <w:r w:rsidRPr="00E717AF">
          <w:rPr>
            <w:rStyle w:val="Hyperlink"/>
            <w:spacing w:val="-2"/>
            <w:highlight w:val="lightGray"/>
            <w:lang w:val="el-GR"/>
          </w:rPr>
          <w:t>Παράρτημα V</w:t>
        </w:r>
      </w:hyperlink>
      <w:r w:rsidRPr="00176260">
        <w:rPr>
          <w:noProof/>
          <w:spacing w:val="-2"/>
          <w:lang w:val="el-GR"/>
        </w:rPr>
        <w:t>.</w:t>
      </w:r>
      <w:r w:rsidRPr="00176260">
        <w:rPr>
          <w:spacing w:val="-2"/>
          <w:lang w:val="el-GR"/>
        </w:rPr>
        <w:t xml:space="preserve"> </w:t>
      </w:r>
    </w:p>
    <w:p w14:paraId="555E3F48" w14:textId="6EC3E5D8" w:rsidR="00F93AFF" w:rsidRPr="00176260" w:rsidRDefault="00F93AFF">
      <w:pPr>
        <w:numPr>
          <w:ilvl w:val="12"/>
          <w:numId w:val="0"/>
        </w:numPr>
        <w:rPr>
          <w:rFonts w:eastAsia="Times New Roman"/>
          <w:noProof/>
          <w:spacing w:val="-2"/>
          <w:lang w:val="el-GR"/>
        </w:rPr>
      </w:pPr>
      <w:r w:rsidRPr="00176260">
        <w:rPr>
          <w:spacing w:val="-2"/>
          <w:lang w:val="el-GR"/>
        </w:rPr>
        <w:t>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sidRPr="00176260">
        <w:rPr>
          <w:noProof/>
          <w:spacing w:val="-2"/>
          <w:lang w:val="el-GR"/>
        </w:rPr>
        <w:t>.</w:t>
      </w:r>
    </w:p>
    <w:p w14:paraId="1BAE9A08" w14:textId="77777777" w:rsidR="00F93AFF" w:rsidRDefault="00F93AFF">
      <w:pPr>
        <w:numPr>
          <w:ilvl w:val="12"/>
          <w:numId w:val="0"/>
        </w:numPr>
        <w:rPr>
          <w:rFonts w:eastAsia="Times New Roman"/>
          <w:noProof/>
          <w:spacing w:val="-2"/>
          <w:lang w:val="el-GR"/>
        </w:rPr>
      </w:pPr>
    </w:p>
    <w:p w14:paraId="0FA64528" w14:textId="77777777" w:rsidR="0073459A" w:rsidRPr="00176260" w:rsidRDefault="0073459A">
      <w:pPr>
        <w:numPr>
          <w:ilvl w:val="12"/>
          <w:numId w:val="0"/>
        </w:numPr>
        <w:rPr>
          <w:rFonts w:eastAsia="Times New Roman"/>
          <w:noProof/>
          <w:spacing w:val="-2"/>
          <w:lang w:val="el-GR"/>
        </w:rPr>
      </w:pPr>
    </w:p>
    <w:p w14:paraId="1457D576" w14:textId="5AF927AE" w:rsidR="00F93AFF" w:rsidRPr="00176260" w:rsidRDefault="00F93AFF">
      <w:pPr>
        <w:keepLines/>
        <w:numPr>
          <w:ilvl w:val="12"/>
          <w:numId w:val="0"/>
        </w:numPr>
        <w:rPr>
          <w:rFonts w:eastAsia="Times New Roman"/>
          <w:b/>
          <w:bCs/>
          <w:noProof/>
          <w:spacing w:val="-2"/>
          <w:lang w:val="el-GR"/>
        </w:rPr>
      </w:pPr>
      <w:r w:rsidRPr="00176260">
        <w:rPr>
          <w:rFonts w:eastAsia="Times New Roman"/>
          <w:b/>
          <w:bCs/>
          <w:noProof/>
          <w:spacing w:val="-2"/>
          <w:lang w:val="el-GR"/>
        </w:rPr>
        <w:t>5.</w:t>
      </w:r>
      <w:r w:rsidRPr="00176260">
        <w:rPr>
          <w:rFonts w:eastAsia="Times New Roman"/>
          <w:b/>
          <w:bCs/>
          <w:noProof/>
          <w:spacing w:val="-2"/>
          <w:lang w:val="el-GR"/>
        </w:rPr>
        <w:tab/>
      </w:r>
      <w:r w:rsidRPr="00176260">
        <w:rPr>
          <w:rFonts w:eastAsia="Times New Roman"/>
          <w:b/>
          <w:noProof/>
          <w:spacing w:val="-2"/>
          <w:lang w:val="el-GR"/>
        </w:rPr>
        <w:t>Πώς</w:t>
      </w:r>
      <w:r w:rsidRPr="00176260">
        <w:rPr>
          <w:rFonts w:eastAsia="Times New Roman"/>
          <w:b/>
          <w:spacing w:val="-2"/>
          <w:lang w:val="el-GR"/>
        </w:rPr>
        <w:t xml:space="preserve"> να </w:t>
      </w:r>
      <w:r w:rsidRPr="00176260">
        <w:rPr>
          <w:rFonts w:eastAsia="Times New Roman"/>
          <w:b/>
          <w:noProof/>
          <w:spacing w:val="-2"/>
          <w:lang w:val="el-GR"/>
        </w:rPr>
        <w:t xml:space="preserve">φυλάσσετε το </w:t>
      </w:r>
      <w:r w:rsidR="00E71FFC">
        <w:rPr>
          <w:rFonts w:eastAsia="Times New Roman"/>
          <w:b/>
          <w:noProof/>
          <w:spacing w:val="-2"/>
          <w:lang w:val="el-GR"/>
        </w:rPr>
        <w:t>Rivaroxaban Viatris</w:t>
      </w:r>
    </w:p>
    <w:p w14:paraId="08A4DE52" w14:textId="77777777" w:rsidR="00F93AFF" w:rsidRPr="00176260" w:rsidRDefault="00F93AFF">
      <w:pPr>
        <w:keepLines/>
        <w:numPr>
          <w:ilvl w:val="12"/>
          <w:numId w:val="0"/>
        </w:numPr>
        <w:rPr>
          <w:rFonts w:eastAsia="Times New Roman"/>
          <w:b/>
          <w:bCs/>
          <w:noProof/>
          <w:spacing w:val="-2"/>
          <w:lang w:val="el-GR"/>
        </w:rPr>
      </w:pPr>
    </w:p>
    <w:p w14:paraId="37F1AA16" w14:textId="77777777" w:rsidR="00F93AFF" w:rsidRPr="00176260" w:rsidRDefault="00F93AFF">
      <w:pPr>
        <w:numPr>
          <w:ilvl w:val="12"/>
          <w:numId w:val="0"/>
        </w:numPr>
        <w:rPr>
          <w:rFonts w:eastAsia="Times New Roman"/>
          <w:noProof/>
          <w:spacing w:val="-2"/>
          <w:lang w:val="el-GR"/>
        </w:rPr>
      </w:pPr>
      <w:r w:rsidRPr="00176260">
        <w:rPr>
          <w:spacing w:val="-2"/>
          <w:lang w:val="el-GR"/>
        </w:rPr>
        <w:t>Το φάρμακο αυτό πρέπει να φυλάσσεται σε μέρη που δεν το βλέπουν και δεν το φθάνουν τα παιδιά</w:t>
      </w:r>
      <w:r w:rsidRPr="00176260">
        <w:rPr>
          <w:rFonts w:eastAsia="Times New Roman"/>
          <w:noProof/>
          <w:spacing w:val="-2"/>
          <w:lang w:val="el-GR"/>
        </w:rPr>
        <w:t>.</w:t>
      </w:r>
    </w:p>
    <w:p w14:paraId="4D16CD9B" w14:textId="77777777" w:rsidR="00F93AFF" w:rsidRPr="00176260" w:rsidRDefault="00F93AFF">
      <w:pPr>
        <w:numPr>
          <w:ilvl w:val="12"/>
          <w:numId w:val="0"/>
        </w:numPr>
        <w:rPr>
          <w:rFonts w:eastAsia="Times New Roman"/>
          <w:noProof/>
          <w:spacing w:val="-2"/>
          <w:lang w:val="el-GR"/>
        </w:rPr>
      </w:pPr>
    </w:p>
    <w:p w14:paraId="7EDA9550" w14:textId="77777777"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Να μη χρησιμοποιείτε αυτό το φάρμακο μετά την ημερομηνία λήξης που αναφέρεται στο κουτί και σε κάθε κυψέλη ή φιάλη μετά τη</w:t>
      </w:r>
      <w:r w:rsidR="00764DA2" w:rsidRPr="00176260">
        <w:rPr>
          <w:rFonts w:eastAsia="Times New Roman"/>
          <w:noProof/>
          <w:spacing w:val="-2"/>
          <w:lang w:val="el-GR"/>
        </w:rPr>
        <w:t xml:space="preserve"> </w:t>
      </w:r>
      <w:r w:rsidRPr="00176260">
        <w:rPr>
          <w:rFonts w:eastAsia="Times New Roman"/>
          <w:noProof/>
          <w:spacing w:val="-2"/>
          <w:lang w:val="el-GR"/>
        </w:rPr>
        <w:t>ΛΗΞΗ/EXP. Η ημερομηνία λήξης είναι η τελευταία ημέρα του μήνα που αναφέρεται εκεί.</w:t>
      </w:r>
    </w:p>
    <w:p w14:paraId="229F0E62" w14:textId="77777777" w:rsidR="00F93AFF" w:rsidRPr="00176260" w:rsidRDefault="00F93AFF">
      <w:pPr>
        <w:numPr>
          <w:ilvl w:val="12"/>
          <w:numId w:val="0"/>
        </w:numPr>
        <w:rPr>
          <w:rFonts w:eastAsia="Times New Roman"/>
          <w:noProof/>
          <w:spacing w:val="-2"/>
          <w:lang w:val="el-GR"/>
        </w:rPr>
      </w:pPr>
    </w:p>
    <w:p w14:paraId="4AF783DE" w14:textId="51C4F05C" w:rsidR="00F93AFF" w:rsidRPr="00176260" w:rsidRDefault="002A6C37">
      <w:pPr>
        <w:numPr>
          <w:ilvl w:val="12"/>
          <w:numId w:val="0"/>
        </w:numPr>
        <w:rPr>
          <w:rFonts w:eastAsia="Times New Roman"/>
          <w:noProof/>
          <w:spacing w:val="-2"/>
          <w:lang w:val="el-GR"/>
        </w:rPr>
      </w:pPr>
      <w:r w:rsidRPr="00176260">
        <w:rPr>
          <w:noProof/>
          <w:spacing w:val="-2"/>
          <w:lang w:val="el-GR"/>
        </w:rPr>
        <w:t>Το φ</w:t>
      </w:r>
      <w:r w:rsidR="00534C67">
        <w:rPr>
          <w:noProof/>
          <w:spacing w:val="-2"/>
          <w:lang w:val="el-GR"/>
        </w:rPr>
        <w:t>άρμακο</w:t>
      </w:r>
      <w:r w:rsidRPr="00176260">
        <w:rPr>
          <w:noProof/>
          <w:spacing w:val="-2"/>
          <w:lang w:val="el-GR"/>
        </w:rPr>
        <w:t xml:space="preserve"> αυτό δεν απαιτεί ιδιαίτερες συνθήκες φύλαξης</w:t>
      </w:r>
      <w:r w:rsidR="00F93AFF" w:rsidRPr="00176260">
        <w:rPr>
          <w:rFonts w:eastAsia="Times New Roman"/>
          <w:noProof/>
          <w:spacing w:val="-2"/>
          <w:lang w:val="el-GR"/>
        </w:rPr>
        <w:t>.</w:t>
      </w:r>
    </w:p>
    <w:p w14:paraId="148AB351" w14:textId="77777777" w:rsidR="00C62637" w:rsidRPr="00176260" w:rsidRDefault="00C62637">
      <w:pPr>
        <w:numPr>
          <w:ilvl w:val="12"/>
          <w:numId w:val="0"/>
        </w:numPr>
        <w:rPr>
          <w:rFonts w:eastAsia="Times New Roman"/>
          <w:noProof/>
          <w:spacing w:val="-2"/>
          <w:lang w:val="el-GR"/>
        </w:rPr>
      </w:pPr>
    </w:p>
    <w:p w14:paraId="280DF1D6" w14:textId="77777777" w:rsidR="00C62637" w:rsidRPr="00176260" w:rsidRDefault="00C62637" w:rsidP="00C62637">
      <w:pPr>
        <w:numPr>
          <w:ilvl w:val="12"/>
          <w:numId w:val="0"/>
        </w:numPr>
        <w:rPr>
          <w:rFonts w:eastAsia="Times New Roman"/>
          <w:noProof/>
          <w:spacing w:val="-2"/>
          <w:u w:val="single"/>
          <w:lang w:val="el-GR"/>
        </w:rPr>
      </w:pPr>
      <w:r w:rsidRPr="00176260">
        <w:rPr>
          <w:rFonts w:eastAsia="Times New Roman"/>
          <w:noProof/>
          <w:spacing w:val="-2"/>
          <w:u w:val="single"/>
          <w:lang w:val="el-GR"/>
        </w:rPr>
        <w:t>Θρυμματισμένα δισκία</w:t>
      </w:r>
    </w:p>
    <w:p w14:paraId="3A035631" w14:textId="77777777" w:rsidR="00C62637" w:rsidRPr="00176260" w:rsidRDefault="00C62637" w:rsidP="00C62637">
      <w:pPr>
        <w:numPr>
          <w:ilvl w:val="12"/>
          <w:numId w:val="0"/>
        </w:numPr>
        <w:rPr>
          <w:rFonts w:eastAsia="Times New Roman"/>
          <w:noProof/>
          <w:spacing w:val="-2"/>
          <w:lang w:val="el-GR"/>
        </w:rPr>
      </w:pPr>
      <w:r w:rsidRPr="00176260">
        <w:rPr>
          <w:rFonts w:eastAsia="Times New Roman"/>
          <w:noProof/>
          <w:spacing w:val="-2"/>
          <w:lang w:val="el-GR"/>
        </w:rPr>
        <w:t>Τα θρυμματισμένα δισκία είναι σταθερά στο νερό και στον πο</w:t>
      </w:r>
      <w:r w:rsidR="00B657E6" w:rsidRPr="00176260">
        <w:rPr>
          <w:rFonts w:eastAsia="Times New Roman"/>
          <w:noProof/>
          <w:spacing w:val="-2"/>
          <w:lang w:val="el-GR"/>
        </w:rPr>
        <w:t>λτό</w:t>
      </w:r>
      <w:r w:rsidRPr="00176260">
        <w:rPr>
          <w:rFonts w:eastAsia="Times New Roman"/>
          <w:noProof/>
          <w:spacing w:val="-2"/>
          <w:lang w:val="el-GR"/>
        </w:rPr>
        <w:t xml:space="preserve"> μήλου έως και </w:t>
      </w:r>
      <w:r w:rsidR="002A6C37" w:rsidRPr="00176260">
        <w:rPr>
          <w:rFonts w:eastAsia="Times New Roman"/>
          <w:noProof/>
          <w:spacing w:val="-2"/>
          <w:lang w:val="el-GR"/>
        </w:rPr>
        <w:t>2</w:t>
      </w:r>
      <w:r w:rsidR="00903618">
        <w:rPr>
          <w:rFonts w:eastAsia="Times New Roman"/>
          <w:noProof/>
          <w:spacing w:val="-2"/>
          <w:lang w:val="el-GR"/>
        </w:rPr>
        <w:t> ώρες</w:t>
      </w:r>
      <w:r w:rsidRPr="00176260">
        <w:rPr>
          <w:rFonts w:eastAsia="Times New Roman"/>
          <w:noProof/>
          <w:spacing w:val="-2"/>
          <w:lang w:val="el-GR"/>
        </w:rPr>
        <w:t>.</w:t>
      </w:r>
    </w:p>
    <w:p w14:paraId="2D0E592A" w14:textId="77777777" w:rsidR="00F93AFF" w:rsidRPr="00176260" w:rsidRDefault="00F93AFF">
      <w:pPr>
        <w:numPr>
          <w:ilvl w:val="12"/>
          <w:numId w:val="0"/>
        </w:numPr>
        <w:rPr>
          <w:rFonts w:eastAsia="Times New Roman"/>
          <w:noProof/>
          <w:spacing w:val="-2"/>
          <w:lang w:val="el-GR"/>
        </w:rPr>
      </w:pPr>
    </w:p>
    <w:p w14:paraId="1A7F5F0D" w14:textId="77777777"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236E3171" w14:textId="77777777" w:rsidR="00F93AFF" w:rsidRDefault="00F93AFF">
      <w:pPr>
        <w:numPr>
          <w:ilvl w:val="12"/>
          <w:numId w:val="0"/>
        </w:numPr>
        <w:rPr>
          <w:rFonts w:eastAsia="Times New Roman"/>
          <w:noProof/>
          <w:spacing w:val="-2"/>
          <w:lang w:val="el-GR"/>
        </w:rPr>
      </w:pPr>
    </w:p>
    <w:p w14:paraId="78B7C04E" w14:textId="77777777" w:rsidR="0073459A" w:rsidRPr="00176260" w:rsidRDefault="0073459A">
      <w:pPr>
        <w:numPr>
          <w:ilvl w:val="12"/>
          <w:numId w:val="0"/>
        </w:numPr>
        <w:rPr>
          <w:rFonts w:eastAsia="Times New Roman"/>
          <w:noProof/>
          <w:spacing w:val="-2"/>
          <w:lang w:val="el-GR"/>
        </w:rPr>
      </w:pPr>
    </w:p>
    <w:p w14:paraId="556B8CF9" w14:textId="77777777" w:rsidR="00F93AFF" w:rsidRPr="00176260" w:rsidRDefault="00F93AFF">
      <w:pPr>
        <w:keepNext/>
        <w:numPr>
          <w:ilvl w:val="12"/>
          <w:numId w:val="0"/>
        </w:numPr>
        <w:ind w:left="567" w:hanging="567"/>
        <w:rPr>
          <w:rFonts w:eastAsia="Times New Roman"/>
          <w:b/>
          <w:bCs/>
          <w:noProof/>
          <w:spacing w:val="-2"/>
          <w:lang w:val="el-GR"/>
        </w:rPr>
      </w:pPr>
      <w:r w:rsidRPr="00176260">
        <w:rPr>
          <w:rFonts w:eastAsia="Times New Roman"/>
          <w:b/>
          <w:bCs/>
          <w:noProof/>
          <w:spacing w:val="-2"/>
          <w:lang w:val="el-GR"/>
        </w:rPr>
        <w:t>6.</w:t>
      </w:r>
      <w:r w:rsidRPr="00176260">
        <w:rPr>
          <w:rFonts w:eastAsia="Times New Roman"/>
          <w:b/>
          <w:bCs/>
          <w:noProof/>
          <w:spacing w:val="-2"/>
          <w:lang w:val="el-GR"/>
        </w:rPr>
        <w:tab/>
      </w:r>
      <w:r w:rsidRPr="00176260">
        <w:rPr>
          <w:rFonts w:eastAsia="Times New Roman"/>
          <w:b/>
          <w:noProof/>
          <w:spacing w:val="-2"/>
          <w:lang w:val="el-GR"/>
        </w:rPr>
        <w:t>Περιεχόμενα της συσκευασίας και λοιπές πληροφορίες</w:t>
      </w:r>
    </w:p>
    <w:p w14:paraId="1A0C0CE4" w14:textId="77777777" w:rsidR="00F93AFF" w:rsidRPr="00176260" w:rsidRDefault="00F93AFF">
      <w:pPr>
        <w:keepNext/>
        <w:numPr>
          <w:ilvl w:val="12"/>
          <w:numId w:val="0"/>
        </w:numPr>
        <w:ind w:left="567" w:hanging="567"/>
        <w:rPr>
          <w:rFonts w:eastAsia="Times New Roman"/>
          <w:noProof/>
          <w:spacing w:val="-2"/>
          <w:lang w:val="el-GR"/>
        </w:rPr>
      </w:pPr>
    </w:p>
    <w:p w14:paraId="5B5757E6" w14:textId="23742A30" w:rsidR="00F93AFF" w:rsidRPr="00176260" w:rsidRDefault="00F93AFF">
      <w:pPr>
        <w:keepNext/>
        <w:numPr>
          <w:ilvl w:val="12"/>
          <w:numId w:val="0"/>
        </w:numPr>
        <w:rPr>
          <w:rFonts w:eastAsia="Times New Roman"/>
          <w:b/>
          <w:bCs/>
          <w:noProof/>
          <w:spacing w:val="-2"/>
          <w:lang w:val="el-GR"/>
        </w:rPr>
      </w:pPr>
      <w:r w:rsidRPr="00176260">
        <w:rPr>
          <w:rFonts w:eastAsia="Times New Roman"/>
          <w:b/>
          <w:bCs/>
          <w:noProof/>
          <w:spacing w:val="-2"/>
          <w:lang w:val="el-GR"/>
        </w:rPr>
        <w:t xml:space="preserve">Τι περιέχει το </w:t>
      </w:r>
      <w:r w:rsidR="00E71FFC">
        <w:rPr>
          <w:rFonts w:eastAsia="Times New Roman"/>
          <w:b/>
          <w:bCs/>
          <w:noProof/>
          <w:spacing w:val="-2"/>
          <w:lang w:val="el-GR"/>
        </w:rPr>
        <w:t>Rivaroxaban Viatris</w:t>
      </w:r>
    </w:p>
    <w:p w14:paraId="40D400ED" w14:textId="77777777" w:rsidR="00F93AFF" w:rsidRPr="00176260" w:rsidRDefault="00F93AFF">
      <w:pPr>
        <w:tabs>
          <w:tab w:val="left" w:pos="567"/>
        </w:tabs>
        <w:ind w:left="567" w:hanging="567"/>
        <w:rPr>
          <w:rFonts w:eastAsia="Times New Roman"/>
          <w:i/>
          <w:iCs/>
          <w:noProof/>
          <w:spacing w:val="-2"/>
          <w:lang w:val="el-GR"/>
        </w:rPr>
      </w:pPr>
      <w:r w:rsidRPr="00176260">
        <w:rPr>
          <w:rFonts w:eastAsia="Times New Roman"/>
          <w:noProof/>
          <w:spacing w:val="-2"/>
          <w:lang w:val="el-GR"/>
        </w:rPr>
        <w:noBreakHyphen/>
      </w:r>
      <w:r w:rsidRPr="00176260">
        <w:rPr>
          <w:rFonts w:eastAsia="Times New Roman"/>
          <w:noProof/>
          <w:spacing w:val="-2"/>
          <w:lang w:val="el-GR"/>
        </w:rPr>
        <w:tab/>
        <w:t>Η δραστική ουσία είναι η</w:t>
      </w:r>
      <w:r w:rsidRPr="00176260">
        <w:rPr>
          <w:spacing w:val="-2"/>
          <w:lang w:val="el-GR"/>
        </w:rPr>
        <w:t xml:space="preserve"> </w:t>
      </w:r>
      <w:r w:rsidRPr="00176260">
        <w:rPr>
          <w:rFonts w:eastAsia="Times New Roman"/>
          <w:noProof/>
          <w:spacing w:val="-2"/>
          <w:lang w:val="el-GR"/>
        </w:rPr>
        <w:t>ριβαροξαμπάνη. Κάθε δισκίο περιέχει 2,5</w:t>
      </w:r>
      <w:r w:rsidR="00903618">
        <w:rPr>
          <w:rFonts w:eastAsia="Times New Roman"/>
          <w:noProof/>
          <w:spacing w:val="-2"/>
          <w:lang w:val="el-GR"/>
        </w:rPr>
        <w:t xml:space="preserve"> mg </w:t>
      </w:r>
      <w:r w:rsidRPr="00176260">
        <w:rPr>
          <w:rFonts w:eastAsia="Times New Roman"/>
          <w:noProof/>
          <w:spacing w:val="-2"/>
          <w:lang w:val="el-GR"/>
        </w:rPr>
        <w:t>ριβαροξαμπάνης.</w:t>
      </w:r>
    </w:p>
    <w:p w14:paraId="20344CEE" w14:textId="77777777" w:rsidR="0068128F" w:rsidRPr="00176260" w:rsidRDefault="00F93AFF" w:rsidP="003D5D52">
      <w:pPr>
        <w:tabs>
          <w:tab w:val="left" w:pos="540"/>
        </w:tabs>
        <w:rPr>
          <w:noProof/>
          <w:spacing w:val="-2"/>
          <w:lang w:val="el-GR"/>
        </w:rPr>
      </w:pPr>
      <w:r w:rsidRPr="00176260">
        <w:rPr>
          <w:noProof/>
          <w:spacing w:val="-2"/>
          <w:lang w:val="el-GR"/>
        </w:rPr>
        <w:noBreakHyphen/>
      </w:r>
      <w:r w:rsidRPr="00176260">
        <w:rPr>
          <w:noProof/>
          <w:spacing w:val="-2"/>
          <w:lang w:val="el-GR"/>
        </w:rPr>
        <w:tab/>
        <w:t>Τα άλλα συστατικά είναι:</w:t>
      </w:r>
    </w:p>
    <w:p w14:paraId="11780F38" w14:textId="3A83341A" w:rsidR="00D67147" w:rsidRPr="00176260" w:rsidRDefault="00F93AFF" w:rsidP="003D5D52">
      <w:pPr>
        <w:ind w:left="540"/>
        <w:rPr>
          <w:noProof/>
          <w:spacing w:val="-2"/>
          <w:lang w:val="el-GR"/>
        </w:rPr>
      </w:pPr>
      <w:r w:rsidRPr="00176260">
        <w:rPr>
          <w:noProof/>
          <w:spacing w:val="-2"/>
          <w:lang w:val="el-GR"/>
        </w:rPr>
        <w:t xml:space="preserve">Πυρήνας δισκίου: </w:t>
      </w:r>
      <w:r w:rsidRPr="00176260">
        <w:rPr>
          <w:noProof/>
          <w:snapToGrid/>
          <w:spacing w:val="-2"/>
          <w:lang w:val="el-GR"/>
        </w:rPr>
        <w:t xml:space="preserve">Μικροκρυσταλλική κυτταρίνη, </w:t>
      </w:r>
      <w:r w:rsidR="003D5D52" w:rsidRPr="00176260">
        <w:rPr>
          <w:noProof/>
          <w:snapToGrid/>
          <w:spacing w:val="-2"/>
          <w:lang w:val="el-GR"/>
        </w:rPr>
        <w:t xml:space="preserve">λακτόζη μονοϋδρική, </w:t>
      </w:r>
      <w:r w:rsidRPr="00176260">
        <w:rPr>
          <w:noProof/>
          <w:snapToGrid/>
          <w:spacing w:val="-2"/>
          <w:lang w:val="el-GR"/>
        </w:rPr>
        <w:t xml:space="preserve">καρμελλόζη νατριούχος διασταυρούμενη, υπρομελλόζη, νάτριο λαουρυλοθειικό, </w:t>
      </w:r>
      <w:r w:rsidR="00D67147" w:rsidRPr="00176260">
        <w:rPr>
          <w:noProof/>
          <w:snapToGrid/>
          <w:spacing w:val="-2"/>
          <w:lang w:val="el-GR"/>
        </w:rPr>
        <w:t xml:space="preserve">κίτρινο οξείδιο του σιδήρου [Ε172], </w:t>
      </w:r>
      <w:r w:rsidRPr="00176260">
        <w:rPr>
          <w:noProof/>
          <w:snapToGrid/>
          <w:spacing w:val="-2"/>
          <w:lang w:val="el-GR"/>
        </w:rPr>
        <w:t>μαγνήσιο στεατικό</w:t>
      </w:r>
      <w:r w:rsidR="00D538EF" w:rsidRPr="00176260">
        <w:rPr>
          <w:noProof/>
          <w:snapToGrid/>
          <w:spacing w:val="-2"/>
          <w:lang w:val="el-GR"/>
        </w:rPr>
        <w:t>.</w:t>
      </w:r>
      <w:r w:rsidRPr="00176260">
        <w:rPr>
          <w:noProof/>
          <w:snapToGrid/>
          <w:spacing w:val="-2"/>
          <w:lang w:val="el-GR"/>
        </w:rPr>
        <w:t xml:space="preserve"> </w:t>
      </w:r>
      <w:r w:rsidRPr="00176260">
        <w:rPr>
          <w:noProof/>
          <w:spacing w:val="-2"/>
          <w:lang w:val="el-GR"/>
        </w:rPr>
        <w:t xml:space="preserve">Βλ.παράγραφο 2 </w:t>
      </w:r>
      <w:r w:rsidR="00D67147" w:rsidRPr="00176260">
        <w:rPr>
          <w:noProof/>
          <w:spacing w:val="-2"/>
          <w:lang w:val="el-GR"/>
        </w:rPr>
        <w:t>«</w:t>
      </w:r>
      <w:r w:rsidRPr="00176260">
        <w:rPr>
          <w:noProof/>
          <w:spacing w:val="-2"/>
          <w:lang w:val="el-GR"/>
        </w:rPr>
        <w:t xml:space="preserve">Το </w:t>
      </w:r>
      <w:r w:rsidR="00E71FFC">
        <w:rPr>
          <w:noProof/>
          <w:spacing w:val="-2"/>
          <w:lang w:val="el-GR"/>
        </w:rPr>
        <w:t>Rivaroxaban Viatris</w:t>
      </w:r>
      <w:r w:rsidRPr="00176260">
        <w:rPr>
          <w:noProof/>
          <w:spacing w:val="-2"/>
          <w:lang w:val="el-GR"/>
        </w:rPr>
        <w:t xml:space="preserve"> περιέχει λακτόζη και νάτριο</w:t>
      </w:r>
      <w:r w:rsidR="00D67147" w:rsidRPr="00176260">
        <w:rPr>
          <w:noProof/>
          <w:spacing w:val="-2"/>
          <w:lang w:val="el-GR"/>
        </w:rPr>
        <w:t>»</w:t>
      </w:r>
      <w:r w:rsidRPr="00176260">
        <w:rPr>
          <w:noProof/>
          <w:spacing w:val="-2"/>
          <w:lang w:val="el-GR"/>
        </w:rPr>
        <w:t>.</w:t>
      </w:r>
    </w:p>
    <w:p w14:paraId="45EC9921" w14:textId="356B9B61" w:rsidR="00F93AFF" w:rsidRPr="00176260" w:rsidRDefault="00F93AFF" w:rsidP="003D5D52">
      <w:pPr>
        <w:ind w:left="540"/>
        <w:rPr>
          <w:noProof/>
          <w:spacing w:val="-2"/>
          <w:lang w:val="el-GR"/>
        </w:rPr>
      </w:pPr>
      <w:r w:rsidRPr="00176260">
        <w:rPr>
          <w:noProof/>
          <w:spacing w:val="-2"/>
          <w:lang w:val="el-GR"/>
        </w:rPr>
        <w:t xml:space="preserve">Επικάλυψη με λεπτό υμένιο του δισκίου: </w:t>
      </w:r>
      <w:r w:rsidR="00F60FE6" w:rsidRPr="00176260">
        <w:rPr>
          <w:noProof/>
          <w:spacing w:val="-2"/>
          <w:lang w:val="el-GR"/>
        </w:rPr>
        <w:t>Πολυβινυλική αλκοόλη, μ</w:t>
      </w:r>
      <w:r w:rsidRPr="00176260">
        <w:rPr>
          <w:noProof/>
          <w:spacing w:val="-2"/>
          <w:lang w:val="el-GR"/>
        </w:rPr>
        <w:t xml:space="preserve">ακρογόλη </w:t>
      </w:r>
      <w:r w:rsidR="00C62637" w:rsidRPr="00176260">
        <w:rPr>
          <w:noProof/>
          <w:spacing w:val="-2"/>
          <w:lang w:val="el-GR"/>
        </w:rPr>
        <w:t>(</w:t>
      </w:r>
      <w:r w:rsidRPr="00176260">
        <w:rPr>
          <w:noProof/>
          <w:spacing w:val="-2"/>
          <w:lang w:val="el-GR"/>
        </w:rPr>
        <w:t>3350</w:t>
      </w:r>
      <w:r w:rsidR="00C62637" w:rsidRPr="00176260">
        <w:rPr>
          <w:noProof/>
          <w:spacing w:val="-2"/>
          <w:lang w:val="el-GR"/>
        </w:rPr>
        <w:t>)</w:t>
      </w:r>
      <w:r w:rsidRPr="00176260">
        <w:rPr>
          <w:noProof/>
          <w:spacing w:val="-2"/>
          <w:lang w:val="el-GR"/>
        </w:rPr>
        <w:t xml:space="preserve">, </w:t>
      </w:r>
      <w:r w:rsidR="00F60FE6" w:rsidRPr="00176260">
        <w:rPr>
          <w:noProof/>
          <w:spacing w:val="-2"/>
          <w:lang w:val="el-GR"/>
        </w:rPr>
        <w:t>τάλκης</w:t>
      </w:r>
      <w:r w:rsidRPr="00176260">
        <w:rPr>
          <w:noProof/>
          <w:spacing w:val="-2"/>
          <w:lang w:val="el-GR"/>
        </w:rPr>
        <w:t xml:space="preserve">, διοξείδιο του τιτανίου (E171), οξείδιο του σιδήρου </w:t>
      </w:r>
      <w:r w:rsidR="003B047E" w:rsidRPr="008144C4">
        <w:rPr>
          <w:noProof/>
          <w:spacing w:val="-2"/>
          <w:lang w:val="el-GR"/>
        </w:rPr>
        <w:t xml:space="preserve">κίτρινο </w:t>
      </w:r>
      <w:r w:rsidRPr="00176260">
        <w:rPr>
          <w:noProof/>
          <w:spacing w:val="-2"/>
          <w:lang w:val="el-GR"/>
        </w:rPr>
        <w:t>(E172)</w:t>
      </w:r>
      <w:r w:rsidR="00F60FE6" w:rsidRPr="00176260">
        <w:rPr>
          <w:noProof/>
          <w:spacing w:val="-2"/>
          <w:lang w:val="el-GR"/>
        </w:rPr>
        <w:t>.</w:t>
      </w:r>
    </w:p>
    <w:p w14:paraId="20BB7343" w14:textId="77777777" w:rsidR="003D5D52" w:rsidRPr="00176260" w:rsidRDefault="003D5D52" w:rsidP="003D5D52">
      <w:pPr>
        <w:ind w:left="540"/>
        <w:rPr>
          <w:noProof/>
          <w:spacing w:val="-2"/>
          <w:lang w:val="el-GR"/>
        </w:rPr>
      </w:pPr>
    </w:p>
    <w:p w14:paraId="524196DF" w14:textId="567299EB" w:rsidR="00F93AFF" w:rsidRPr="00176260" w:rsidRDefault="00F93AFF">
      <w:pPr>
        <w:keepLines/>
        <w:numPr>
          <w:ilvl w:val="12"/>
          <w:numId w:val="0"/>
        </w:numPr>
        <w:rPr>
          <w:rFonts w:eastAsia="Times New Roman"/>
          <w:b/>
          <w:bCs/>
          <w:noProof/>
          <w:spacing w:val="-2"/>
          <w:lang w:val="el-GR"/>
        </w:rPr>
      </w:pPr>
      <w:r w:rsidRPr="00176260">
        <w:rPr>
          <w:rFonts w:eastAsia="Times New Roman"/>
          <w:b/>
          <w:bCs/>
          <w:noProof/>
          <w:spacing w:val="-2"/>
          <w:lang w:val="el-GR"/>
        </w:rPr>
        <w:t xml:space="preserve">Εμφάνιση του </w:t>
      </w:r>
      <w:r w:rsidR="00E71FFC">
        <w:rPr>
          <w:rFonts w:eastAsia="Times New Roman"/>
          <w:b/>
          <w:bCs/>
          <w:noProof/>
          <w:spacing w:val="-2"/>
          <w:lang w:val="el-GR"/>
        </w:rPr>
        <w:t>Rivaroxaban Viatris</w:t>
      </w:r>
      <w:r w:rsidRPr="00176260">
        <w:rPr>
          <w:rFonts w:eastAsia="Times New Roman"/>
          <w:b/>
          <w:bCs/>
          <w:noProof/>
          <w:spacing w:val="-2"/>
          <w:lang w:val="el-GR"/>
        </w:rPr>
        <w:t xml:space="preserve"> και περιεχόμενα της συσκευασίας</w:t>
      </w:r>
    </w:p>
    <w:p w14:paraId="3945D86E" w14:textId="0587A95C"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 xml:space="preserve">Τα </w:t>
      </w:r>
      <w:r w:rsidR="00E71FFC">
        <w:rPr>
          <w:rFonts w:eastAsia="Times New Roman"/>
          <w:noProof/>
          <w:spacing w:val="-2"/>
          <w:lang w:val="el-GR"/>
        </w:rPr>
        <w:t>Rivaroxaban Viatris</w:t>
      </w:r>
      <w:r w:rsidRPr="00176260">
        <w:rPr>
          <w:rFonts w:eastAsia="Times New Roman"/>
          <w:noProof/>
          <w:spacing w:val="-2"/>
          <w:lang w:val="el-GR"/>
        </w:rPr>
        <w:t xml:space="preserve"> 2,5</w:t>
      </w:r>
      <w:r w:rsidR="00903618">
        <w:rPr>
          <w:rFonts w:eastAsia="Times New Roman"/>
          <w:noProof/>
          <w:spacing w:val="-2"/>
          <w:lang w:val="el-GR"/>
        </w:rPr>
        <w:t xml:space="preserve"> mg </w:t>
      </w:r>
      <w:r w:rsidRPr="00176260">
        <w:rPr>
          <w:rFonts w:eastAsia="Times New Roman"/>
          <w:noProof/>
          <w:spacing w:val="-2"/>
          <w:lang w:val="el-GR"/>
        </w:rPr>
        <w:t>επικαλυμμένα με λεπτό υμένιο δισκία είναι στρογγυλά, ανοικτού κίτρινου</w:t>
      </w:r>
      <w:r w:rsidR="009644B6" w:rsidRPr="00176260">
        <w:rPr>
          <w:rFonts w:eastAsia="Times New Roman"/>
          <w:noProof/>
          <w:spacing w:val="-2"/>
          <w:lang w:val="el-GR"/>
        </w:rPr>
        <w:t xml:space="preserve"> έως κίτρινου</w:t>
      </w:r>
      <w:r w:rsidRPr="00176260">
        <w:rPr>
          <w:rFonts w:eastAsia="Times New Roman"/>
          <w:noProof/>
          <w:spacing w:val="-2"/>
          <w:lang w:val="el-GR"/>
        </w:rPr>
        <w:t xml:space="preserve"> χρώματος, αμφίκυρτα </w:t>
      </w:r>
      <w:r w:rsidR="009644B6" w:rsidRPr="00176260">
        <w:rPr>
          <w:rFonts w:eastAsia="Times New Roman"/>
          <w:noProof/>
          <w:spacing w:val="-2"/>
          <w:lang w:val="el-GR"/>
        </w:rPr>
        <w:t>δισκία με λοξοτμημένο άκρο (</w:t>
      </w:r>
      <w:r w:rsidR="00D30F51" w:rsidRPr="00176260">
        <w:rPr>
          <w:rFonts w:eastAsia="Times New Roman"/>
          <w:noProof/>
          <w:spacing w:val="-2"/>
          <w:lang w:val="el-GR"/>
        </w:rPr>
        <w:t xml:space="preserve">5,4 χιλ. </w:t>
      </w:r>
      <w:r w:rsidR="009644B6" w:rsidRPr="00176260">
        <w:rPr>
          <w:rFonts w:eastAsia="Times New Roman"/>
          <w:noProof/>
          <w:spacing w:val="-2"/>
          <w:lang w:val="el-GR"/>
        </w:rPr>
        <w:t xml:space="preserve">διάμετρος) </w:t>
      </w:r>
      <w:r w:rsidRPr="00176260">
        <w:rPr>
          <w:rFonts w:eastAsia="Times New Roman"/>
          <w:noProof/>
          <w:spacing w:val="-2"/>
          <w:lang w:val="el-GR"/>
        </w:rPr>
        <w:t>και επισημασμένα με</w:t>
      </w:r>
      <w:r w:rsidR="00EE0265" w:rsidRPr="005571B3">
        <w:rPr>
          <w:rFonts w:eastAsia="Times New Roman"/>
          <w:noProof/>
          <w:spacing w:val="-2"/>
          <w:lang w:val="el-GR"/>
        </w:rPr>
        <w:t xml:space="preserve"> </w:t>
      </w:r>
      <w:r w:rsidR="00EE0265" w:rsidRPr="00176260">
        <w:rPr>
          <w:rFonts w:eastAsia="Times New Roman"/>
          <w:noProof/>
          <w:spacing w:val="-2"/>
          <w:lang w:val="el-GR"/>
        </w:rPr>
        <w:t>τα γράμματα</w:t>
      </w:r>
      <w:r w:rsidRPr="00176260">
        <w:rPr>
          <w:rFonts w:eastAsia="Times New Roman"/>
          <w:noProof/>
          <w:spacing w:val="-2"/>
          <w:lang w:val="el-GR"/>
        </w:rPr>
        <w:t xml:space="preserve"> </w:t>
      </w:r>
      <w:r w:rsidR="009644B6" w:rsidRPr="00176260">
        <w:rPr>
          <w:rFonts w:eastAsia="Times New Roman"/>
          <w:noProof/>
          <w:spacing w:val="-2"/>
          <w:lang w:val="el-GR"/>
        </w:rPr>
        <w:t>«</w:t>
      </w:r>
      <w:r w:rsidR="009644B6" w:rsidRPr="00176260">
        <w:rPr>
          <w:rFonts w:eastAsia="Times New Roman"/>
          <w:noProof/>
          <w:spacing w:val="-2"/>
        </w:rPr>
        <w:t>RX</w:t>
      </w:r>
      <w:r w:rsidR="009644B6" w:rsidRPr="00176260">
        <w:rPr>
          <w:rFonts w:eastAsia="Times New Roman"/>
          <w:noProof/>
          <w:spacing w:val="-2"/>
          <w:lang w:val="el-GR"/>
        </w:rPr>
        <w:t>»</w:t>
      </w:r>
      <w:r w:rsidR="009644B6" w:rsidRPr="005571B3">
        <w:rPr>
          <w:rFonts w:eastAsia="Times New Roman"/>
          <w:noProof/>
          <w:spacing w:val="-2"/>
          <w:lang w:val="el-GR"/>
        </w:rPr>
        <w:t xml:space="preserve"> </w:t>
      </w:r>
      <w:r w:rsidRPr="00176260">
        <w:rPr>
          <w:rFonts w:eastAsia="Times New Roman"/>
          <w:noProof/>
          <w:spacing w:val="-2"/>
          <w:lang w:val="el-GR"/>
        </w:rPr>
        <w:t xml:space="preserve">στη μία όψη και τον αριθμό </w:t>
      </w:r>
      <w:r w:rsidR="009644B6" w:rsidRPr="00176260">
        <w:rPr>
          <w:rFonts w:eastAsia="Times New Roman"/>
          <w:noProof/>
          <w:spacing w:val="-2"/>
          <w:lang w:val="el-GR"/>
        </w:rPr>
        <w:t>«1»</w:t>
      </w:r>
      <w:r w:rsidRPr="00176260">
        <w:rPr>
          <w:rFonts w:eastAsia="Times New Roman"/>
          <w:noProof/>
          <w:spacing w:val="-2"/>
          <w:lang w:val="el-GR"/>
        </w:rPr>
        <w:t xml:space="preserve"> στην άλλη όψη.</w:t>
      </w:r>
    </w:p>
    <w:p w14:paraId="478CD19F" w14:textId="77777777" w:rsidR="0089047B" w:rsidRPr="00176260" w:rsidRDefault="0089047B">
      <w:pPr>
        <w:tabs>
          <w:tab w:val="left" w:pos="567"/>
        </w:tabs>
        <w:spacing w:line="260" w:lineRule="exact"/>
        <w:rPr>
          <w:rFonts w:eastAsia="Times New Roman"/>
          <w:noProof/>
          <w:spacing w:val="-2"/>
          <w:lang w:val="el-GR"/>
        </w:rPr>
      </w:pPr>
    </w:p>
    <w:p w14:paraId="00529C8E" w14:textId="77777777" w:rsidR="00F93AFF" w:rsidRPr="00176260" w:rsidRDefault="00F93AFF">
      <w:pPr>
        <w:tabs>
          <w:tab w:val="left" w:pos="567"/>
        </w:tabs>
        <w:spacing w:line="260" w:lineRule="exact"/>
        <w:rPr>
          <w:rFonts w:eastAsia="Times New Roman"/>
          <w:noProof/>
          <w:spacing w:val="-2"/>
          <w:lang w:val="el-GR"/>
        </w:rPr>
      </w:pPr>
      <w:r w:rsidRPr="00176260">
        <w:rPr>
          <w:rFonts w:eastAsia="Times New Roman"/>
          <w:noProof/>
          <w:spacing w:val="-2"/>
          <w:lang w:val="el-GR"/>
        </w:rPr>
        <w:t>Διατίθενται σε</w:t>
      </w:r>
    </w:p>
    <w:p w14:paraId="7C4C9440" w14:textId="77777777" w:rsidR="00F93AFF" w:rsidRPr="00176260" w:rsidRDefault="00F93AFF" w:rsidP="0089047B">
      <w:pPr>
        <w:pStyle w:val="ListParagraph"/>
        <w:numPr>
          <w:ilvl w:val="0"/>
          <w:numId w:val="101"/>
        </w:numPr>
        <w:tabs>
          <w:tab w:val="left" w:pos="567"/>
        </w:tabs>
        <w:spacing w:line="260" w:lineRule="exact"/>
        <w:ind w:left="540" w:hanging="540"/>
        <w:rPr>
          <w:rFonts w:eastAsia="Times New Roman"/>
          <w:noProof/>
          <w:spacing w:val="-2"/>
          <w:lang w:val="el-GR"/>
        </w:rPr>
      </w:pPr>
      <w:r w:rsidRPr="00176260">
        <w:rPr>
          <w:rFonts w:eastAsia="Times New Roman"/>
          <w:noProof/>
          <w:spacing w:val="-2"/>
          <w:lang w:val="el-GR"/>
        </w:rPr>
        <w:t xml:space="preserve">κυψέλες σε </w:t>
      </w:r>
      <w:r w:rsidR="00C859A9" w:rsidRPr="00176260">
        <w:rPr>
          <w:rFonts w:eastAsia="Times New Roman"/>
          <w:noProof/>
          <w:spacing w:val="-2"/>
          <w:lang w:val="el-GR"/>
        </w:rPr>
        <w:t>κουτιά</w:t>
      </w:r>
      <w:r w:rsidRPr="00176260">
        <w:rPr>
          <w:rFonts w:eastAsia="Times New Roman"/>
          <w:noProof/>
          <w:spacing w:val="-2"/>
          <w:lang w:val="el-GR"/>
        </w:rPr>
        <w:t xml:space="preserve"> των </w:t>
      </w:r>
      <w:r w:rsidR="00C859A9" w:rsidRPr="00176260">
        <w:rPr>
          <w:rFonts w:eastAsia="Times New Roman"/>
          <w:noProof/>
          <w:spacing w:val="-2"/>
          <w:lang w:val="el-GR"/>
        </w:rPr>
        <w:t>10</w:t>
      </w:r>
      <w:r w:rsidRPr="00176260">
        <w:rPr>
          <w:rFonts w:eastAsia="Times New Roman"/>
          <w:noProof/>
          <w:spacing w:val="-2"/>
          <w:lang w:val="el-GR"/>
        </w:rPr>
        <w:t>, 28,</w:t>
      </w:r>
      <w:r w:rsidR="00C859A9" w:rsidRPr="00176260">
        <w:rPr>
          <w:rFonts w:eastAsia="Times New Roman"/>
          <w:noProof/>
          <w:spacing w:val="-2"/>
          <w:lang w:val="el-GR"/>
        </w:rPr>
        <w:t xml:space="preserve"> </w:t>
      </w:r>
      <w:r w:rsidRPr="00176260">
        <w:rPr>
          <w:rFonts w:eastAsia="MS Mincho"/>
          <w:spacing w:val="-2"/>
          <w:lang w:val="el-GR"/>
        </w:rPr>
        <w:t>56, 60,</w:t>
      </w:r>
      <w:r w:rsidRPr="00176260">
        <w:rPr>
          <w:rFonts w:eastAsia="Times New Roman"/>
          <w:noProof/>
          <w:spacing w:val="-2"/>
          <w:lang w:val="el-GR"/>
        </w:rPr>
        <w:t xml:space="preserve"> </w:t>
      </w:r>
      <w:r w:rsidR="00C859A9" w:rsidRPr="00176260">
        <w:rPr>
          <w:rFonts w:eastAsia="Times New Roman"/>
          <w:noProof/>
          <w:spacing w:val="-2"/>
          <w:lang w:val="el-GR"/>
        </w:rPr>
        <w:t>100</w:t>
      </w:r>
      <w:r w:rsidRPr="00176260">
        <w:rPr>
          <w:rFonts w:eastAsia="MS Mincho"/>
          <w:spacing w:val="-2"/>
          <w:lang w:val="el-GR"/>
        </w:rPr>
        <w:t xml:space="preserve"> ή 196</w:t>
      </w:r>
      <w:r w:rsidRPr="00176260">
        <w:rPr>
          <w:rFonts w:eastAsia="Times New Roman"/>
          <w:noProof/>
          <w:spacing w:val="-2"/>
          <w:lang w:val="el-GR"/>
        </w:rPr>
        <w:t xml:space="preserve"> επικαλυμμένων με λεπτό υμένιο δισκίων ή </w:t>
      </w:r>
    </w:p>
    <w:p w14:paraId="20E062F3" w14:textId="59FCAA3C" w:rsidR="00F93AFF" w:rsidRPr="00176260" w:rsidRDefault="00C859A9" w:rsidP="0089047B">
      <w:pPr>
        <w:pStyle w:val="ListParagraph"/>
        <w:numPr>
          <w:ilvl w:val="0"/>
          <w:numId w:val="101"/>
        </w:numPr>
        <w:tabs>
          <w:tab w:val="left" w:pos="567"/>
        </w:tabs>
        <w:spacing w:line="260" w:lineRule="exact"/>
        <w:ind w:left="540" w:hanging="540"/>
        <w:rPr>
          <w:rFonts w:eastAsia="Times New Roman"/>
          <w:noProof/>
          <w:spacing w:val="-2"/>
          <w:lang w:val="el-GR"/>
        </w:rPr>
      </w:pPr>
      <w:r w:rsidRPr="00176260">
        <w:rPr>
          <w:rFonts w:eastAsia="Times New Roman"/>
          <w:noProof/>
          <w:spacing w:val="-2"/>
          <w:lang w:val="el-GR"/>
        </w:rPr>
        <w:t xml:space="preserve">κουτιά μοναδιαίας δόσης </w:t>
      </w:r>
      <w:r w:rsidR="00F93AFF" w:rsidRPr="00176260">
        <w:rPr>
          <w:rFonts w:eastAsia="Times New Roman"/>
          <w:noProof/>
          <w:spacing w:val="-2"/>
          <w:lang w:val="el-GR"/>
        </w:rPr>
        <w:t xml:space="preserve">σε </w:t>
      </w:r>
      <w:r w:rsidR="00E54EFF" w:rsidRPr="00176260">
        <w:rPr>
          <w:rFonts w:eastAsia="Times New Roman"/>
          <w:noProof/>
          <w:spacing w:val="-2"/>
          <w:lang w:val="el-GR"/>
        </w:rPr>
        <w:t xml:space="preserve">κουτιά </w:t>
      </w:r>
      <w:r w:rsidR="00F93AFF" w:rsidRPr="00176260">
        <w:rPr>
          <w:rFonts w:eastAsia="Times New Roman"/>
          <w:noProof/>
          <w:spacing w:val="-2"/>
          <w:lang w:val="el-GR"/>
        </w:rPr>
        <w:t xml:space="preserve">των </w:t>
      </w:r>
      <w:r w:rsidR="00E54EFF" w:rsidRPr="005571B3">
        <w:rPr>
          <w:bCs/>
          <w:spacing w:val="-2"/>
          <w:lang w:val="el-GR"/>
        </w:rPr>
        <w:t xml:space="preserve">28 </w:t>
      </w:r>
      <w:r w:rsidR="00E54EFF" w:rsidRPr="00176260">
        <w:rPr>
          <w:bCs/>
          <w:spacing w:val="-2"/>
        </w:rPr>
        <w:sym w:font="Symbol" w:char="F0B4"/>
      </w:r>
      <w:r w:rsidR="00E54EFF" w:rsidRPr="005571B3">
        <w:rPr>
          <w:bCs/>
          <w:spacing w:val="-2"/>
          <w:lang w:val="el-GR"/>
        </w:rPr>
        <w:t xml:space="preserve">1, 30 </w:t>
      </w:r>
      <w:r w:rsidR="00E54EFF" w:rsidRPr="00176260">
        <w:rPr>
          <w:bCs/>
          <w:spacing w:val="-2"/>
        </w:rPr>
        <w:sym w:font="Symbol" w:char="F0B4"/>
      </w:r>
      <w:r w:rsidR="00E54EFF" w:rsidRPr="005571B3">
        <w:rPr>
          <w:bCs/>
          <w:spacing w:val="-2"/>
          <w:lang w:val="el-GR"/>
        </w:rPr>
        <w:t xml:space="preserve"> 1, 56 </w:t>
      </w:r>
      <w:r w:rsidR="00E54EFF" w:rsidRPr="00176260">
        <w:rPr>
          <w:bCs/>
          <w:spacing w:val="-2"/>
        </w:rPr>
        <w:sym w:font="Symbol" w:char="F0B4"/>
      </w:r>
      <w:r w:rsidR="00E54EFF" w:rsidRPr="005571B3">
        <w:rPr>
          <w:bCs/>
          <w:spacing w:val="-2"/>
          <w:lang w:val="el-GR"/>
        </w:rPr>
        <w:t xml:space="preserve"> 1, 60 </w:t>
      </w:r>
      <w:r w:rsidR="00E54EFF" w:rsidRPr="00176260">
        <w:rPr>
          <w:bCs/>
          <w:spacing w:val="-2"/>
        </w:rPr>
        <w:sym w:font="Symbol" w:char="F0B4"/>
      </w:r>
      <w:r w:rsidR="00E54EFF" w:rsidRPr="005571B3">
        <w:rPr>
          <w:bCs/>
          <w:spacing w:val="-2"/>
          <w:lang w:val="el-GR"/>
        </w:rPr>
        <w:t xml:space="preserve"> 1 </w:t>
      </w:r>
      <w:r w:rsidR="00E54EFF" w:rsidRPr="00176260">
        <w:rPr>
          <w:bCs/>
          <w:spacing w:val="-2"/>
          <w:lang w:val="el-GR"/>
        </w:rPr>
        <w:t>ή</w:t>
      </w:r>
      <w:r w:rsidR="00E54EFF" w:rsidRPr="005571B3">
        <w:rPr>
          <w:bCs/>
          <w:spacing w:val="-2"/>
          <w:lang w:val="el-GR"/>
        </w:rPr>
        <w:t xml:space="preserve"> 90 </w:t>
      </w:r>
      <w:r w:rsidR="00E54EFF" w:rsidRPr="00176260">
        <w:rPr>
          <w:bCs/>
          <w:spacing w:val="-2"/>
        </w:rPr>
        <w:sym w:font="Symbol" w:char="F0B4"/>
      </w:r>
      <w:r w:rsidR="00E54EFF" w:rsidRPr="005571B3">
        <w:rPr>
          <w:bCs/>
          <w:spacing w:val="-2"/>
          <w:lang w:val="el-GR"/>
        </w:rPr>
        <w:t xml:space="preserve"> 1 </w:t>
      </w:r>
      <w:r w:rsidR="00392B81" w:rsidRPr="00176260">
        <w:rPr>
          <w:rFonts w:eastAsia="Times New Roman"/>
          <w:noProof/>
          <w:spacing w:val="-2"/>
          <w:lang w:val="el-GR"/>
        </w:rPr>
        <w:t xml:space="preserve">επικαλυμμένων με λεπτό υμένιο δισκίων </w:t>
      </w:r>
      <w:r w:rsidR="00392B81" w:rsidRPr="00624437">
        <w:rPr>
          <w:rFonts w:eastAsia="Times New Roman"/>
          <w:noProof/>
          <w:spacing w:val="-2"/>
          <w:lang w:val="el-GR"/>
        </w:rPr>
        <w:t xml:space="preserve"> </w:t>
      </w:r>
      <w:r w:rsidR="00F93AFF" w:rsidRPr="00176260">
        <w:rPr>
          <w:rFonts w:eastAsia="Times New Roman"/>
          <w:noProof/>
          <w:spacing w:val="-2"/>
          <w:lang w:val="el-GR"/>
        </w:rPr>
        <w:t xml:space="preserve">ή </w:t>
      </w:r>
    </w:p>
    <w:p w14:paraId="5B40C457" w14:textId="200A9343" w:rsidR="00F93AFF" w:rsidRPr="00176260" w:rsidRDefault="00F93AFF" w:rsidP="0089047B">
      <w:pPr>
        <w:pStyle w:val="ListParagraph"/>
        <w:numPr>
          <w:ilvl w:val="0"/>
          <w:numId w:val="101"/>
        </w:numPr>
        <w:tabs>
          <w:tab w:val="left" w:pos="567"/>
        </w:tabs>
        <w:spacing w:line="260" w:lineRule="exact"/>
        <w:ind w:left="540" w:hanging="540"/>
        <w:rPr>
          <w:rFonts w:eastAsia="Times New Roman"/>
          <w:noProof/>
          <w:spacing w:val="-2"/>
          <w:lang w:val="el-GR"/>
        </w:rPr>
      </w:pPr>
      <w:r w:rsidRPr="00176260">
        <w:rPr>
          <w:spacing w:val="-2"/>
          <w:lang w:val="el-GR"/>
        </w:rPr>
        <w:t>φ</w:t>
      </w:r>
      <w:r w:rsidRPr="00176260">
        <w:rPr>
          <w:rFonts w:eastAsia="Times New Roman"/>
          <w:noProof/>
          <w:spacing w:val="-2"/>
          <w:lang w:val="el-GR"/>
        </w:rPr>
        <w:t xml:space="preserve">ιάλες των </w:t>
      </w:r>
      <w:r w:rsidR="00E54EFF" w:rsidRPr="005571B3">
        <w:rPr>
          <w:bCs/>
          <w:spacing w:val="-2"/>
          <w:lang w:val="el-GR"/>
        </w:rPr>
        <w:t xml:space="preserve">98, 100 </w:t>
      </w:r>
      <w:r w:rsidR="001F02F7">
        <w:rPr>
          <w:bCs/>
          <w:spacing w:val="-2"/>
          <w:lang w:val="el-GR"/>
        </w:rPr>
        <w:t xml:space="preserve">, </w:t>
      </w:r>
      <w:r w:rsidR="00E54EFF" w:rsidRPr="005571B3">
        <w:rPr>
          <w:bCs/>
          <w:spacing w:val="-2"/>
          <w:lang w:val="el-GR"/>
        </w:rPr>
        <w:t>196</w:t>
      </w:r>
      <w:r w:rsidR="00246B5B" w:rsidRPr="005571B3">
        <w:rPr>
          <w:bCs/>
          <w:spacing w:val="-2"/>
          <w:lang w:val="el-GR"/>
        </w:rPr>
        <w:t xml:space="preserve"> </w:t>
      </w:r>
      <w:r w:rsidR="001F02F7">
        <w:rPr>
          <w:bCs/>
          <w:spacing w:val="-2"/>
          <w:lang w:val="el-GR"/>
        </w:rPr>
        <w:t xml:space="preserve">ή 250 </w:t>
      </w:r>
      <w:r w:rsidRPr="00176260">
        <w:rPr>
          <w:rFonts w:eastAsia="Times New Roman"/>
          <w:noProof/>
          <w:spacing w:val="-2"/>
          <w:lang w:val="el-GR"/>
        </w:rPr>
        <w:t>επικαλυμμένων με λεπτό υμένιο δισκίων.</w:t>
      </w:r>
    </w:p>
    <w:p w14:paraId="5EB9230F" w14:textId="77777777" w:rsidR="00F93AFF" w:rsidRPr="00176260" w:rsidRDefault="00F93AFF">
      <w:pPr>
        <w:tabs>
          <w:tab w:val="left" w:pos="567"/>
        </w:tabs>
        <w:spacing w:line="260" w:lineRule="exact"/>
        <w:rPr>
          <w:rFonts w:eastAsia="Times New Roman"/>
          <w:i/>
          <w:noProof/>
          <w:spacing w:val="-2"/>
          <w:lang w:val="el-GR"/>
        </w:rPr>
      </w:pPr>
    </w:p>
    <w:p w14:paraId="7F82CE09" w14:textId="77777777" w:rsidR="00F93AFF" w:rsidRPr="00176260" w:rsidRDefault="00F93AFF">
      <w:pPr>
        <w:numPr>
          <w:ilvl w:val="12"/>
          <w:numId w:val="0"/>
        </w:numPr>
        <w:rPr>
          <w:rFonts w:eastAsia="Times New Roman"/>
          <w:noProof/>
          <w:spacing w:val="-2"/>
          <w:lang w:val="el-GR"/>
        </w:rPr>
      </w:pPr>
      <w:r w:rsidRPr="00176260">
        <w:rPr>
          <w:rFonts w:eastAsia="Times New Roman"/>
          <w:noProof/>
          <w:spacing w:val="-2"/>
          <w:lang w:val="el-GR"/>
        </w:rPr>
        <w:t>Μπορεί να μην κυκλοφορούν όλες οι συσκευασίες.</w:t>
      </w:r>
    </w:p>
    <w:p w14:paraId="58273C6F" w14:textId="77777777" w:rsidR="00F93AFF" w:rsidRPr="00176260" w:rsidRDefault="00F93AFF">
      <w:pPr>
        <w:numPr>
          <w:ilvl w:val="12"/>
          <w:numId w:val="0"/>
        </w:numPr>
        <w:rPr>
          <w:rFonts w:eastAsia="Times New Roman"/>
          <w:noProof/>
          <w:spacing w:val="-2"/>
          <w:lang w:val="el-GR"/>
        </w:rPr>
      </w:pPr>
    </w:p>
    <w:p w14:paraId="74465041" w14:textId="77777777" w:rsidR="00F93AFF" w:rsidRPr="00575EB6" w:rsidRDefault="00F93AFF">
      <w:pPr>
        <w:keepNext/>
        <w:keepLines/>
        <w:numPr>
          <w:ilvl w:val="12"/>
          <w:numId w:val="0"/>
        </w:numPr>
        <w:rPr>
          <w:rFonts w:eastAsia="Times New Roman"/>
          <w:b/>
          <w:bCs/>
          <w:noProof/>
          <w:spacing w:val="-2"/>
        </w:rPr>
      </w:pPr>
      <w:r w:rsidRPr="00176260">
        <w:rPr>
          <w:rFonts w:eastAsia="Times New Roman"/>
          <w:b/>
          <w:bCs/>
          <w:noProof/>
          <w:spacing w:val="-2"/>
          <w:lang w:val="el-GR"/>
        </w:rPr>
        <w:t>Κάτοχος</w:t>
      </w:r>
      <w:r w:rsidRPr="00575EB6">
        <w:rPr>
          <w:rFonts w:eastAsia="Times New Roman"/>
          <w:b/>
          <w:bCs/>
          <w:noProof/>
          <w:spacing w:val="-2"/>
        </w:rPr>
        <w:t xml:space="preserve"> </w:t>
      </w:r>
      <w:r w:rsidRPr="00176260">
        <w:rPr>
          <w:rFonts w:eastAsia="Times New Roman"/>
          <w:b/>
          <w:bCs/>
          <w:noProof/>
          <w:spacing w:val="-2"/>
          <w:lang w:val="el-GR"/>
        </w:rPr>
        <w:t>Άδειας</w:t>
      </w:r>
      <w:r w:rsidRPr="00575EB6">
        <w:rPr>
          <w:rFonts w:eastAsia="Times New Roman"/>
          <w:b/>
          <w:bCs/>
          <w:noProof/>
          <w:spacing w:val="-2"/>
        </w:rPr>
        <w:t xml:space="preserve"> </w:t>
      </w:r>
      <w:r w:rsidRPr="00176260">
        <w:rPr>
          <w:rFonts w:eastAsia="Times New Roman"/>
          <w:b/>
          <w:bCs/>
          <w:noProof/>
          <w:spacing w:val="-2"/>
          <w:lang w:val="el-GR"/>
        </w:rPr>
        <w:t>Κυκλοφορίας</w:t>
      </w:r>
    </w:p>
    <w:p w14:paraId="5EC7F3C0" w14:textId="04285536" w:rsidR="00755567" w:rsidRPr="00575EB6" w:rsidRDefault="00755567" w:rsidP="00755567">
      <w:pPr>
        <w:outlineLvl w:val="0"/>
        <w:rPr>
          <w:noProof/>
        </w:rPr>
      </w:pPr>
    </w:p>
    <w:p w14:paraId="25618D67" w14:textId="77777777" w:rsidR="00716B96" w:rsidRDefault="00716B96" w:rsidP="00716B96">
      <w:pPr>
        <w:rPr>
          <w:noProof/>
        </w:rPr>
      </w:pPr>
      <w:r w:rsidRPr="00101E52">
        <w:rPr>
          <w:noProof/>
        </w:rPr>
        <w:t>Viatris Limited</w:t>
      </w:r>
    </w:p>
    <w:p w14:paraId="2A7A633D" w14:textId="77777777" w:rsidR="00716B96" w:rsidRDefault="00716B96" w:rsidP="00716B96">
      <w:pPr>
        <w:rPr>
          <w:noProof/>
        </w:rPr>
      </w:pPr>
      <w:r w:rsidRPr="00101E52">
        <w:rPr>
          <w:noProof/>
        </w:rPr>
        <w:t>Damastown Industrial Park</w:t>
      </w:r>
    </w:p>
    <w:p w14:paraId="343DE531" w14:textId="77777777" w:rsidR="00716B96" w:rsidRDefault="00716B96" w:rsidP="00716B96">
      <w:pPr>
        <w:rPr>
          <w:noProof/>
        </w:rPr>
      </w:pPr>
      <w:r w:rsidRPr="00101E52">
        <w:rPr>
          <w:noProof/>
        </w:rPr>
        <w:t>Mulhuddart</w:t>
      </w:r>
    </w:p>
    <w:p w14:paraId="458E4DF6" w14:textId="77777777" w:rsidR="00716B96" w:rsidRDefault="00716B96" w:rsidP="00716B96">
      <w:pPr>
        <w:rPr>
          <w:noProof/>
        </w:rPr>
      </w:pPr>
      <w:r w:rsidRPr="00101E52">
        <w:rPr>
          <w:noProof/>
        </w:rPr>
        <w:t>Dublin 15</w:t>
      </w:r>
    </w:p>
    <w:p w14:paraId="7F51A2F1" w14:textId="77777777" w:rsidR="00716B96" w:rsidRDefault="00716B96" w:rsidP="00716B96">
      <w:pPr>
        <w:rPr>
          <w:noProof/>
        </w:rPr>
      </w:pPr>
      <w:r w:rsidRPr="00101E52">
        <w:rPr>
          <w:noProof/>
        </w:rPr>
        <w:t>DUBLIN</w:t>
      </w:r>
    </w:p>
    <w:p w14:paraId="79E4E9D0" w14:textId="3F44B0FC" w:rsidR="00716B96" w:rsidRPr="00575EB6" w:rsidRDefault="00716B96" w:rsidP="00716B96">
      <w:pPr>
        <w:rPr>
          <w:noProof/>
        </w:rPr>
      </w:pPr>
      <w:r>
        <w:rPr>
          <w:noProof/>
          <w:lang w:val="el-GR"/>
        </w:rPr>
        <w:t>Ιρλανδία</w:t>
      </w:r>
    </w:p>
    <w:p w14:paraId="5DEAD0EA" w14:textId="77777777" w:rsidR="00716B96" w:rsidRPr="00067B16" w:rsidRDefault="00716B96" w:rsidP="00716B96">
      <w:pPr>
        <w:rPr>
          <w:noProof/>
        </w:rPr>
      </w:pPr>
    </w:p>
    <w:p w14:paraId="1E62885D" w14:textId="77777777" w:rsidR="00DF419B" w:rsidRPr="0019279B" w:rsidRDefault="00DF419B" w:rsidP="00DF419B">
      <w:pPr>
        <w:numPr>
          <w:ilvl w:val="12"/>
          <w:numId w:val="0"/>
        </w:numPr>
        <w:rPr>
          <w:rFonts w:eastAsia="Times New Roman"/>
          <w:noProof/>
          <w:spacing w:val="-2"/>
        </w:rPr>
      </w:pPr>
    </w:p>
    <w:p w14:paraId="45160950" w14:textId="77777777" w:rsidR="00F93AFF" w:rsidRPr="0019279B" w:rsidRDefault="00F93AFF">
      <w:pPr>
        <w:numPr>
          <w:ilvl w:val="12"/>
          <w:numId w:val="0"/>
        </w:numPr>
        <w:rPr>
          <w:rFonts w:eastAsia="Times New Roman"/>
          <w:b/>
          <w:bCs/>
          <w:noProof/>
          <w:spacing w:val="-2"/>
        </w:rPr>
      </w:pPr>
      <w:r w:rsidRPr="00176260">
        <w:rPr>
          <w:rFonts w:eastAsia="Times New Roman"/>
          <w:b/>
          <w:bCs/>
          <w:noProof/>
          <w:spacing w:val="-2"/>
          <w:lang w:val="el-GR"/>
        </w:rPr>
        <w:t>Παρασκευαστής</w:t>
      </w:r>
    </w:p>
    <w:p w14:paraId="5D4A1A52" w14:textId="77777777" w:rsidR="00DF419B" w:rsidRPr="0019279B" w:rsidRDefault="00DF419B" w:rsidP="00DF419B">
      <w:pPr>
        <w:numPr>
          <w:ilvl w:val="12"/>
          <w:numId w:val="0"/>
        </w:numPr>
        <w:ind w:right="-2"/>
        <w:rPr>
          <w:rFonts w:eastAsia="Times New Roman"/>
          <w:noProof/>
          <w:snapToGrid/>
          <w:color w:val="auto"/>
          <w:spacing w:val="-2"/>
        </w:rPr>
      </w:pPr>
      <w:r w:rsidRPr="00176260">
        <w:rPr>
          <w:rFonts w:eastAsia="Times New Roman"/>
          <w:noProof/>
          <w:snapToGrid/>
          <w:color w:val="auto"/>
          <w:spacing w:val="-2"/>
          <w:lang w:val="en-GB"/>
        </w:rPr>
        <w:t>Mylan</w:t>
      </w:r>
      <w:r w:rsidRPr="0019279B">
        <w:rPr>
          <w:rFonts w:eastAsia="Times New Roman"/>
          <w:noProof/>
          <w:snapToGrid/>
          <w:color w:val="auto"/>
          <w:spacing w:val="-2"/>
        </w:rPr>
        <w:t xml:space="preserve"> </w:t>
      </w:r>
      <w:r w:rsidRPr="00176260">
        <w:rPr>
          <w:rFonts w:eastAsia="Times New Roman"/>
          <w:noProof/>
          <w:snapToGrid/>
          <w:color w:val="auto"/>
          <w:spacing w:val="-2"/>
          <w:lang w:val="en-GB"/>
        </w:rPr>
        <w:t>Germany</w:t>
      </w:r>
      <w:r w:rsidRPr="0019279B">
        <w:rPr>
          <w:rFonts w:eastAsia="Times New Roman"/>
          <w:noProof/>
          <w:snapToGrid/>
          <w:color w:val="auto"/>
          <w:spacing w:val="-2"/>
        </w:rPr>
        <w:t xml:space="preserve"> </w:t>
      </w:r>
      <w:r w:rsidRPr="00176260">
        <w:rPr>
          <w:rFonts w:eastAsia="Times New Roman"/>
          <w:noProof/>
          <w:snapToGrid/>
          <w:color w:val="auto"/>
          <w:spacing w:val="-2"/>
          <w:lang w:val="en-GB"/>
        </w:rPr>
        <w:t>GmbH</w:t>
      </w:r>
    </w:p>
    <w:p w14:paraId="7EE0A6B5" w14:textId="77777777" w:rsidR="00DF419B" w:rsidRPr="0019279B" w:rsidRDefault="00DF419B" w:rsidP="00DF419B">
      <w:pPr>
        <w:numPr>
          <w:ilvl w:val="12"/>
          <w:numId w:val="0"/>
        </w:numPr>
        <w:ind w:right="-2"/>
        <w:rPr>
          <w:rFonts w:eastAsia="Times New Roman"/>
          <w:noProof/>
          <w:snapToGrid/>
          <w:color w:val="auto"/>
          <w:spacing w:val="-2"/>
        </w:rPr>
      </w:pPr>
      <w:bookmarkStart w:id="163" w:name="_Hlk67486883"/>
      <w:r w:rsidRPr="00176260">
        <w:rPr>
          <w:rFonts w:eastAsia="Times New Roman"/>
          <w:noProof/>
          <w:snapToGrid/>
          <w:color w:val="auto"/>
          <w:spacing w:val="-2"/>
          <w:lang w:val="en-GB"/>
        </w:rPr>
        <w:t>Benzstrasse</w:t>
      </w:r>
      <w:r w:rsidRPr="0019279B">
        <w:rPr>
          <w:rFonts w:eastAsia="Times New Roman"/>
          <w:noProof/>
          <w:snapToGrid/>
          <w:color w:val="auto"/>
          <w:spacing w:val="-2"/>
        </w:rPr>
        <w:t xml:space="preserve"> 1</w:t>
      </w:r>
    </w:p>
    <w:p w14:paraId="0B6875AD" w14:textId="77777777" w:rsidR="00DF419B" w:rsidRPr="0019279B" w:rsidRDefault="00DF419B" w:rsidP="00DF419B">
      <w:pPr>
        <w:numPr>
          <w:ilvl w:val="12"/>
          <w:numId w:val="0"/>
        </w:numPr>
        <w:ind w:right="-2"/>
        <w:rPr>
          <w:rFonts w:eastAsia="Times New Roman"/>
          <w:noProof/>
          <w:snapToGrid/>
          <w:color w:val="auto"/>
          <w:spacing w:val="-2"/>
        </w:rPr>
      </w:pPr>
      <w:r w:rsidRPr="00176260">
        <w:rPr>
          <w:rFonts w:eastAsia="Times New Roman"/>
          <w:noProof/>
          <w:snapToGrid/>
          <w:color w:val="auto"/>
          <w:spacing w:val="-2"/>
          <w:lang w:val="en-GB"/>
        </w:rPr>
        <w:t>Bad</w:t>
      </w:r>
      <w:r w:rsidRPr="0019279B">
        <w:rPr>
          <w:rFonts w:eastAsia="Times New Roman"/>
          <w:noProof/>
          <w:snapToGrid/>
          <w:color w:val="auto"/>
          <w:spacing w:val="-2"/>
        </w:rPr>
        <w:t xml:space="preserve"> </w:t>
      </w:r>
      <w:r w:rsidRPr="00176260">
        <w:rPr>
          <w:rFonts w:eastAsia="Times New Roman"/>
          <w:noProof/>
          <w:snapToGrid/>
          <w:color w:val="auto"/>
          <w:spacing w:val="-2"/>
          <w:lang w:val="en-GB"/>
        </w:rPr>
        <w:t>Homburg</w:t>
      </w:r>
      <w:r w:rsidRPr="0019279B">
        <w:rPr>
          <w:rFonts w:eastAsia="Times New Roman"/>
          <w:noProof/>
          <w:snapToGrid/>
          <w:color w:val="auto"/>
          <w:spacing w:val="-2"/>
        </w:rPr>
        <w:t>,</w:t>
      </w:r>
    </w:p>
    <w:p w14:paraId="41773481" w14:textId="77777777" w:rsidR="00DF419B" w:rsidRPr="0019279B" w:rsidRDefault="00DF419B" w:rsidP="00DF419B">
      <w:pPr>
        <w:numPr>
          <w:ilvl w:val="12"/>
          <w:numId w:val="0"/>
        </w:numPr>
        <w:ind w:right="-2"/>
        <w:rPr>
          <w:rFonts w:eastAsia="Times New Roman"/>
          <w:noProof/>
          <w:snapToGrid/>
          <w:color w:val="auto"/>
          <w:spacing w:val="-2"/>
        </w:rPr>
      </w:pPr>
      <w:r w:rsidRPr="00176260">
        <w:rPr>
          <w:rFonts w:eastAsia="Times New Roman"/>
          <w:noProof/>
          <w:snapToGrid/>
          <w:color w:val="auto"/>
          <w:spacing w:val="-2"/>
          <w:lang w:val="en-GB"/>
        </w:rPr>
        <w:t>Hesse</w:t>
      </w:r>
      <w:r w:rsidRPr="0019279B">
        <w:rPr>
          <w:rFonts w:eastAsia="Times New Roman"/>
          <w:noProof/>
          <w:snapToGrid/>
          <w:color w:val="auto"/>
          <w:spacing w:val="-2"/>
        </w:rPr>
        <w:t>,</w:t>
      </w:r>
    </w:p>
    <w:p w14:paraId="15261DB8" w14:textId="77777777" w:rsidR="00DF419B" w:rsidRPr="0019279B" w:rsidRDefault="00DF419B" w:rsidP="00DF419B">
      <w:pPr>
        <w:numPr>
          <w:ilvl w:val="12"/>
          <w:numId w:val="0"/>
        </w:numPr>
        <w:ind w:right="-2"/>
        <w:rPr>
          <w:rFonts w:eastAsia="Times New Roman"/>
          <w:noProof/>
          <w:snapToGrid/>
          <w:color w:val="auto"/>
          <w:spacing w:val="-2"/>
        </w:rPr>
      </w:pPr>
      <w:r w:rsidRPr="0019279B">
        <w:rPr>
          <w:rFonts w:eastAsia="Times New Roman"/>
          <w:noProof/>
          <w:snapToGrid/>
          <w:color w:val="auto"/>
          <w:spacing w:val="-2"/>
        </w:rPr>
        <w:t>61352,</w:t>
      </w:r>
    </w:p>
    <w:bookmarkEnd w:id="163"/>
    <w:p w14:paraId="724EE20C" w14:textId="77777777" w:rsidR="00DF419B" w:rsidRPr="0019279B" w:rsidRDefault="00DF419B" w:rsidP="00DF419B">
      <w:pPr>
        <w:numPr>
          <w:ilvl w:val="12"/>
          <w:numId w:val="0"/>
        </w:numPr>
        <w:ind w:right="-2"/>
        <w:rPr>
          <w:rFonts w:eastAsia="Times New Roman"/>
          <w:noProof/>
          <w:snapToGrid/>
          <w:color w:val="auto"/>
          <w:spacing w:val="-2"/>
        </w:rPr>
      </w:pPr>
      <w:r w:rsidRPr="00176260">
        <w:rPr>
          <w:rFonts w:eastAsia="Times New Roman"/>
          <w:noProof/>
          <w:snapToGrid/>
          <w:color w:val="auto"/>
          <w:spacing w:val="-2"/>
          <w:lang w:val="el-GR"/>
        </w:rPr>
        <w:t>Γερμανία</w:t>
      </w:r>
    </w:p>
    <w:p w14:paraId="5742EE21" w14:textId="77777777" w:rsidR="00DF419B" w:rsidRPr="0019279B" w:rsidRDefault="00DF419B" w:rsidP="00DF419B">
      <w:pPr>
        <w:numPr>
          <w:ilvl w:val="12"/>
          <w:numId w:val="0"/>
        </w:numPr>
        <w:ind w:right="-2"/>
        <w:rPr>
          <w:rFonts w:eastAsia="Times New Roman"/>
          <w:noProof/>
          <w:snapToGrid/>
          <w:color w:val="auto"/>
          <w:spacing w:val="-2"/>
        </w:rPr>
      </w:pPr>
    </w:p>
    <w:p w14:paraId="3DB646EC" w14:textId="77777777" w:rsidR="00DF419B" w:rsidRPr="0019279B" w:rsidRDefault="00DF419B" w:rsidP="00DF419B">
      <w:pPr>
        <w:numPr>
          <w:ilvl w:val="12"/>
          <w:numId w:val="0"/>
        </w:numPr>
        <w:ind w:right="-2"/>
        <w:rPr>
          <w:rFonts w:eastAsia="Times New Roman"/>
          <w:noProof/>
          <w:snapToGrid/>
          <w:color w:val="auto"/>
          <w:spacing w:val="-2"/>
        </w:rPr>
      </w:pPr>
      <w:r w:rsidRPr="00176260">
        <w:rPr>
          <w:rFonts w:eastAsia="Times New Roman"/>
          <w:noProof/>
          <w:snapToGrid/>
          <w:color w:val="auto"/>
          <w:spacing w:val="-2"/>
          <w:lang w:val="en-GB"/>
        </w:rPr>
        <w:t>Mylan</w:t>
      </w:r>
      <w:r w:rsidRPr="0019279B">
        <w:rPr>
          <w:rFonts w:eastAsia="Times New Roman"/>
          <w:noProof/>
          <w:snapToGrid/>
          <w:color w:val="auto"/>
          <w:spacing w:val="-2"/>
        </w:rPr>
        <w:t xml:space="preserve"> </w:t>
      </w:r>
      <w:r w:rsidRPr="00176260">
        <w:rPr>
          <w:rFonts w:eastAsia="Times New Roman"/>
          <w:noProof/>
          <w:snapToGrid/>
          <w:color w:val="auto"/>
          <w:spacing w:val="-2"/>
          <w:lang w:val="en-GB"/>
        </w:rPr>
        <w:t>Hungary</w:t>
      </w:r>
      <w:r w:rsidRPr="0019279B">
        <w:rPr>
          <w:rFonts w:eastAsia="Times New Roman"/>
          <w:noProof/>
          <w:snapToGrid/>
          <w:color w:val="auto"/>
          <w:spacing w:val="-2"/>
        </w:rPr>
        <w:t xml:space="preserve"> </w:t>
      </w:r>
      <w:r w:rsidRPr="00176260">
        <w:rPr>
          <w:rFonts w:eastAsia="Times New Roman"/>
          <w:noProof/>
          <w:snapToGrid/>
          <w:color w:val="auto"/>
          <w:spacing w:val="-2"/>
          <w:lang w:val="en-GB"/>
        </w:rPr>
        <w:t>Kft</w:t>
      </w:r>
    </w:p>
    <w:p w14:paraId="14CBAAE5" w14:textId="77777777" w:rsidR="00DF419B" w:rsidRPr="0019279B" w:rsidRDefault="00DF419B" w:rsidP="00DF419B">
      <w:pPr>
        <w:numPr>
          <w:ilvl w:val="12"/>
          <w:numId w:val="0"/>
        </w:numPr>
        <w:ind w:right="-2"/>
        <w:rPr>
          <w:rFonts w:eastAsia="Times New Roman"/>
          <w:noProof/>
          <w:snapToGrid/>
          <w:color w:val="auto"/>
          <w:spacing w:val="-2"/>
        </w:rPr>
      </w:pPr>
      <w:r w:rsidRPr="00176260">
        <w:rPr>
          <w:rFonts w:eastAsia="Times New Roman"/>
          <w:noProof/>
          <w:snapToGrid/>
          <w:color w:val="auto"/>
          <w:spacing w:val="-2"/>
          <w:lang w:val="en-GB"/>
        </w:rPr>
        <w:t>Mylan</w:t>
      </w:r>
      <w:r w:rsidRPr="0019279B">
        <w:rPr>
          <w:rFonts w:eastAsia="Times New Roman"/>
          <w:noProof/>
          <w:snapToGrid/>
          <w:color w:val="auto"/>
          <w:spacing w:val="-2"/>
        </w:rPr>
        <w:t xml:space="preserve"> </w:t>
      </w:r>
      <w:r w:rsidRPr="00176260">
        <w:rPr>
          <w:rFonts w:eastAsia="Times New Roman"/>
          <w:noProof/>
          <w:snapToGrid/>
          <w:color w:val="auto"/>
          <w:spacing w:val="-2"/>
          <w:lang w:val="en-GB"/>
        </w:rPr>
        <w:t>utca</w:t>
      </w:r>
      <w:r w:rsidRPr="0019279B">
        <w:rPr>
          <w:rFonts w:eastAsia="Times New Roman"/>
          <w:noProof/>
          <w:snapToGrid/>
          <w:color w:val="auto"/>
          <w:spacing w:val="-2"/>
        </w:rPr>
        <w:t xml:space="preserve"> 1, </w:t>
      </w:r>
    </w:p>
    <w:p w14:paraId="6467E0E4" w14:textId="77777777" w:rsidR="00DF419B" w:rsidRPr="0019279B" w:rsidRDefault="00DF419B" w:rsidP="00DF419B">
      <w:pPr>
        <w:numPr>
          <w:ilvl w:val="12"/>
          <w:numId w:val="0"/>
        </w:numPr>
        <w:ind w:right="-2"/>
        <w:rPr>
          <w:rFonts w:eastAsia="Times New Roman"/>
          <w:noProof/>
          <w:snapToGrid/>
          <w:color w:val="auto"/>
          <w:spacing w:val="-2"/>
        </w:rPr>
      </w:pPr>
      <w:r w:rsidRPr="00176260">
        <w:rPr>
          <w:rFonts w:eastAsia="Times New Roman"/>
          <w:noProof/>
          <w:snapToGrid/>
          <w:color w:val="auto"/>
          <w:spacing w:val="-2"/>
          <w:lang w:val="en-GB"/>
        </w:rPr>
        <w:t>Kom</w:t>
      </w:r>
      <w:r w:rsidRPr="0019279B">
        <w:rPr>
          <w:rFonts w:eastAsia="Times New Roman"/>
          <w:noProof/>
          <w:snapToGrid/>
          <w:color w:val="auto"/>
          <w:spacing w:val="-2"/>
        </w:rPr>
        <w:t>á</w:t>
      </w:r>
      <w:r w:rsidRPr="00176260">
        <w:rPr>
          <w:rFonts w:eastAsia="Times New Roman"/>
          <w:noProof/>
          <w:snapToGrid/>
          <w:color w:val="auto"/>
          <w:spacing w:val="-2"/>
          <w:lang w:val="en-GB"/>
        </w:rPr>
        <w:t>rom</w:t>
      </w:r>
      <w:r w:rsidRPr="0019279B">
        <w:rPr>
          <w:rFonts w:eastAsia="Times New Roman"/>
          <w:noProof/>
          <w:snapToGrid/>
          <w:color w:val="auto"/>
          <w:spacing w:val="-2"/>
        </w:rPr>
        <w:t xml:space="preserve">, </w:t>
      </w:r>
    </w:p>
    <w:p w14:paraId="002B7288" w14:textId="77777777" w:rsidR="00DF419B" w:rsidRPr="0019279B" w:rsidRDefault="00DF419B" w:rsidP="00DF419B">
      <w:pPr>
        <w:numPr>
          <w:ilvl w:val="12"/>
          <w:numId w:val="0"/>
        </w:numPr>
        <w:ind w:right="-2"/>
        <w:rPr>
          <w:rFonts w:eastAsia="Times New Roman"/>
          <w:noProof/>
          <w:snapToGrid/>
          <w:color w:val="auto"/>
          <w:spacing w:val="-2"/>
        </w:rPr>
      </w:pPr>
      <w:r w:rsidRPr="00176260">
        <w:rPr>
          <w:rFonts w:eastAsia="Times New Roman"/>
          <w:noProof/>
          <w:snapToGrid/>
          <w:color w:val="auto"/>
          <w:spacing w:val="-2"/>
          <w:lang w:val="en-GB"/>
        </w:rPr>
        <w:t>H</w:t>
      </w:r>
      <w:r w:rsidRPr="0019279B">
        <w:rPr>
          <w:rFonts w:eastAsia="Times New Roman"/>
          <w:noProof/>
          <w:snapToGrid/>
          <w:color w:val="auto"/>
          <w:spacing w:val="-2"/>
        </w:rPr>
        <w:noBreakHyphen/>
        <w:t xml:space="preserve">2900, </w:t>
      </w:r>
    </w:p>
    <w:p w14:paraId="1DD58DDF" w14:textId="77777777" w:rsidR="00DF419B" w:rsidRPr="0019279B" w:rsidRDefault="00DF419B" w:rsidP="00DF419B">
      <w:pPr>
        <w:numPr>
          <w:ilvl w:val="12"/>
          <w:numId w:val="0"/>
        </w:numPr>
        <w:ind w:right="-2"/>
        <w:rPr>
          <w:rFonts w:eastAsia="Times New Roman"/>
          <w:noProof/>
          <w:snapToGrid/>
          <w:color w:val="auto"/>
          <w:spacing w:val="-2"/>
        </w:rPr>
      </w:pPr>
      <w:r w:rsidRPr="00176260">
        <w:rPr>
          <w:rFonts w:eastAsia="Times New Roman"/>
          <w:noProof/>
          <w:snapToGrid/>
          <w:color w:val="auto"/>
          <w:spacing w:val="-2"/>
          <w:lang w:val="el-GR"/>
        </w:rPr>
        <w:t>Ουγγαρία</w:t>
      </w:r>
    </w:p>
    <w:p w14:paraId="24B05BE9" w14:textId="77777777" w:rsidR="00DF419B" w:rsidRPr="0019279B" w:rsidRDefault="00DF419B" w:rsidP="00DF419B">
      <w:pPr>
        <w:numPr>
          <w:ilvl w:val="12"/>
          <w:numId w:val="0"/>
        </w:numPr>
        <w:ind w:right="-2"/>
        <w:rPr>
          <w:rFonts w:eastAsia="Times New Roman"/>
          <w:noProof/>
          <w:snapToGrid/>
          <w:color w:val="auto"/>
          <w:spacing w:val="-2"/>
        </w:rPr>
      </w:pPr>
    </w:p>
    <w:p w14:paraId="1CC2CED7" w14:textId="2E1AFB37" w:rsidR="00DF419B" w:rsidRPr="0019279B" w:rsidDel="00F47FF5" w:rsidRDefault="00DF419B" w:rsidP="00DF419B">
      <w:pPr>
        <w:numPr>
          <w:ilvl w:val="12"/>
          <w:numId w:val="0"/>
        </w:numPr>
        <w:ind w:right="-2"/>
        <w:rPr>
          <w:del w:id="164" w:author="Iliana Tsambira" w:date="2025-05-14T15:28:00Z"/>
          <w:rFonts w:eastAsia="Times New Roman"/>
          <w:noProof/>
          <w:snapToGrid/>
          <w:color w:val="auto"/>
          <w:spacing w:val="-2"/>
        </w:rPr>
      </w:pPr>
      <w:del w:id="165" w:author="Iliana Tsambira" w:date="2025-05-14T15:28:00Z">
        <w:r w:rsidRPr="00176260" w:rsidDel="00F47FF5">
          <w:rPr>
            <w:rFonts w:eastAsia="Times New Roman"/>
            <w:noProof/>
            <w:snapToGrid/>
            <w:color w:val="auto"/>
            <w:spacing w:val="-2"/>
            <w:lang w:val="en-GB"/>
          </w:rPr>
          <w:delText>McDermott</w:delText>
        </w:r>
        <w:r w:rsidRPr="0019279B" w:rsidDel="00F47FF5">
          <w:rPr>
            <w:rFonts w:eastAsia="Times New Roman"/>
            <w:noProof/>
            <w:snapToGrid/>
            <w:color w:val="auto"/>
            <w:spacing w:val="-2"/>
          </w:rPr>
          <w:delText xml:space="preserve"> </w:delText>
        </w:r>
        <w:r w:rsidRPr="00176260" w:rsidDel="00F47FF5">
          <w:rPr>
            <w:rFonts w:eastAsia="Times New Roman"/>
            <w:noProof/>
            <w:snapToGrid/>
            <w:color w:val="auto"/>
            <w:spacing w:val="-2"/>
            <w:lang w:val="en-GB"/>
          </w:rPr>
          <w:delText>Laboratories</w:delText>
        </w:r>
        <w:r w:rsidRPr="0019279B" w:rsidDel="00F47FF5">
          <w:rPr>
            <w:rFonts w:eastAsia="Times New Roman"/>
            <w:noProof/>
            <w:snapToGrid/>
            <w:color w:val="auto"/>
            <w:spacing w:val="-2"/>
          </w:rPr>
          <w:delText xml:space="preserve"> </w:delText>
        </w:r>
        <w:r w:rsidRPr="00176260" w:rsidDel="00F47FF5">
          <w:rPr>
            <w:rFonts w:eastAsia="Times New Roman"/>
            <w:noProof/>
            <w:snapToGrid/>
            <w:color w:val="auto"/>
            <w:spacing w:val="-2"/>
            <w:lang w:val="en-GB"/>
          </w:rPr>
          <w:delText>Limited</w:delText>
        </w:r>
        <w:r w:rsidRPr="0019279B" w:rsidDel="00F47FF5">
          <w:rPr>
            <w:rFonts w:eastAsia="Times New Roman"/>
            <w:noProof/>
            <w:snapToGrid/>
            <w:color w:val="auto"/>
            <w:spacing w:val="-2"/>
          </w:rPr>
          <w:delText xml:space="preserve"> </w:delText>
        </w:r>
        <w:r w:rsidRPr="00176260" w:rsidDel="00F47FF5">
          <w:rPr>
            <w:rFonts w:eastAsia="Times New Roman"/>
            <w:noProof/>
            <w:snapToGrid/>
            <w:color w:val="auto"/>
            <w:spacing w:val="-2"/>
            <w:lang w:val="en-GB"/>
          </w:rPr>
          <w:delText>t</w:delText>
        </w:r>
        <w:r w:rsidRPr="0019279B" w:rsidDel="00F47FF5">
          <w:rPr>
            <w:rFonts w:eastAsia="Times New Roman"/>
            <w:noProof/>
            <w:snapToGrid/>
            <w:color w:val="auto"/>
            <w:spacing w:val="-2"/>
          </w:rPr>
          <w:delText>/</w:delText>
        </w:r>
        <w:r w:rsidRPr="00176260" w:rsidDel="00F47FF5">
          <w:rPr>
            <w:rFonts w:eastAsia="Times New Roman"/>
            <w:noProof/>
            <w:snapToGrid/>
            <w:color w:val="auto"/>
            <w:spacing w:val="-2"/>
            <w:lang w:val="en-GB"/>
          </w:rPr>
          <w:delText>a</w:delText>
        </w:r>
        <w:r w:rsidRPr="0019279B" w:rsidDel="00F47FF5">
          <w:rPr>
            <w:rFonts w:eastAsia="Times New Roman"/>
            <w:noProof/>
            <w:snapToGrid/>
            <w:color w:val="auto"/>
            <w:spacing w:val="-2"/>
          </w:rPr>
          <w:delText xml:space="preserve"> </w:delText>
        </w:r>
        <w:r w:rsidRPr="00176260" w:rsidDel="00F47FF5">
          <w:rPr>
            <w:rFonts w:eastAsia="Times New Roman"/>
            <w:noProof/>
            <w:snapToGrid/>
            <w:color w:val="auto"/>
            <w:spacing w:val="-2"/>
            <w:lang w:val="en-GB"/>
          </w:rPr>
          <w:delText>Gerard</w:delText>
        </w:r>
        <w:r w:rsidRPr="0019279B" w:rsidDel="00F47FF5">
          <w:rPr>
            <w:rFonts w:eastAsia="Times New Roman"/>
            <w:noProof/>
            <w:snapToGrid/>
            <w:color w:val="auto"/>
            <w:spacing w:val="-2"/>
          </w:rPr>
          <w:delText xml:space="preserve"> </w:delText>
        </w:r>
        <w:r w:rsidRPr="00176260" w:rsidDel="00F47FF5">
          <w:rPr>
            <w:rFonts w:eastAsia="Times New Roman"/>
            <w:noProof/>
            <w:snapToGrid/>
            <w:color w:val="auto"/>
            <w:spacing w:val="-2"/>
            <w:lang w:val="en-GB"/>
          </w:rPr>
          <w:delText>Laboratories</w:delText>
        </w:r>
      </w:del>
    </w:p>
    <w:p w14:paraId="7885D5BC" w14:textId="7EAE5339" w:rsidR="00DF419B" w:rsidRPr="0019279B" w:rsidDel="00F47FF5" w:rsidRDefault="00DF419B" w:rsidP="00DF419B">
      <w:pPr>
        <w:numPr>
          <w:ilvl w:val="12"/>
          <w:numId w:val="0"/>
        </w:numPr>
        <w:ind w:right="-2"/>
        <w:rPr>
          <w:del w:id="166" w:author="Iliana Tsambira" w:date="2025-05-14T15:28:00Z"/>
          <w:rFonts w:eastAsia="Times New Roman"/>
          <w:noProof/>
          <w:snapToGrid/>
          <w:color w:val="auto"/>
          <w:spacing w:val="-2"/>
        </w:rPr>
      </w:pPr>
      <w:del w:id="167" w:author="Iliana Tsambira" w:date="2025-05-14T15:28:00Z">
        <w:r w:rsidRPr="0019279B" w:rsidDel="00F47FF5">
          <w:rPr>
            <w:rFonts w:eastAsia="Times New Roman"/>
            <w:noProof/>
            <w:snapToGrid/>
            <w:color w:val="auto"/>
            <w:spacing w:val="-2"/>
          </w:rPr>
          <w:delText xml:space="preserve">35/36 </w:delText>
        </w:r>
        <w:r w:rsidRPr="00176260" w:rsidDel="00F47FF5">
          <w:rPr>
            <w:rFonts w:eastAsia="Times New Roman"/>
            <w:noProof/>
            <w:snapToGrid/>
            <w:color w:val="auto"/>
            <w:spacing w:val="-2"/>
            <w:lang w:val="en-GB"/>
          </w:rPr>
          <w:delText>Baldoyle</w:delText>
        </w:r>
        <w:r w:rsidRPr="0019279B" w:rsidDel="00F47FF5">
          <w:rPr>
            <w:rFonts w:eastAsia="Times New Roman"/>
            <w:noProof/>
            <w:snapToGrid/>
            <w:color w:val="auto"/>
            <w:spacing w:val="-2"/>
          </w:rPr>
          <w:delText xml:space="preserve"> </w:delText>
        </w:r>
        <w:r w:rsidRPr="00176260" w:rsidDel="00F47FF5">
          <w:rPr>
            <w:rFonts w:eastAsia="Times New Roman"/>
            <w:noProof/>
            <w:snapToGrid/>
            <w:color w:val="auto"/>
            <w:spacing w:val="-2"/>
            <w:lang w:val="en-GB"/>
          </w:rPr>
          <w:delText>Industrial</w:delText>
        </w:r>
        <w:r w:rsidRPr="0019279B" w:rsidDel="00F47FF5">
          <w:rPr>
            <w:rFonts w:eastAsia="Times New Roman"/>
            <w:noProof/>
            <w:snapToGrid/>
            <w:color w:val="auto"/>
            <w:spacing w:val="-2"/>
          </w:rPr>
          <w:delText xml:space="preserve"> </w:delText>
        </w:r>
        <w:r w:rsidRPr="00176260" w:rsidDel="00F47FF5">
          <w:rPr>
            <w:rFonts w:eastAsia="Times New Roman"/>
            <w:noProof/>
            <w:snapToGrid/>
            <w:color w:val="auto"/>
            <w:spacing w:val="-2"/>
            <w:lang w:val="en-GB"/>
          </w:rPr>
          <w:delText>Estate</w:delText>
        </w:r>
        <w:r w:rsidRPr="0019279B" w:rsidDel="00F47FF5">
          <w:rPr>
            <w:rFonts w:eastAsia="Times New Roman"/>
            <w:noProof/>
            <w:snapToGrid/>
            <w:color w:val="auto"/>
            <w:spacing w:val="-2"/>
          </w:rPr>
          <w:delText xml:space="preserve">, </w:delText>
        </w:r>
      </w:del>
    </w:p>
    <w:p w14:paraId="41658003" w14:textId="2C78EC45" w:rsidR="00DF419B" w:rsidRPr="0019279B" w:rsidDel="00F47FF5" w:rsidRDefault="00DF419B" w:rsidP="00DF419B">
      <w:pPr>
        <w:numPr>
          <w:ilvl w:val="12"/>
          <w:numId w:val="0"/>
        </w:numPr>
        <w:ind w:right="-2"/>
        <w:rPr>
          <w:del w:id="168" w:author="Iliana Tsambira" w:date="2025-05-14T15:28:00Z"/>
          <w:rFonts w:eastAsia="Times New Roman"/>
          <w:noProof/>
          <w:snapToGrid/>
          <w:color w:val="auto"/>
          <w:spacing w:val="-2"/>
        </w:rPr>
      </w:pPr>
      <w:del w:id="169" w:author="Iliana Tsambira" w:date="2025-05-14T15:28:00Z">
        <w:r w:rsidRPr="00176260" w:rsidDel="00F47FF5">
          <w:rPr>
            <w:rFonts w:eastAsia="Times New Roman"/>
            <w:noProof/>
            <w:snapToGrid/>
            <w:color w:val="auto"/>
            <w:spacing w:val="-2"/>
            <w:lang w:val="en-GB"/>
          </w:rPr>
          <w:delText>Grange</w:delText>
        </w:r>
        <w:r w:rsidRPr="0019279B" w:rsidDel="00F47FF5">
          <w:rPr>
            <w:rFonts w:eastAsia="Times New Roman"/>
            <w:noProof/>
            <w:snapToGrid/>
            <w:color w:val="auto"/>
            <w:spacing w:val="-2"/>
          </w:rPr>
          <w:delText xml:space="preserve"> </w:delText>
        </w:r>
        <w:r w:rsidRPr="00176260" w:rsidDel="00F47FF5">
          <w:rPr>
            <w:rFonts w:eastAsia="Times New Roman"/>
            <w:noProof/>
            <w:snapToGrid/>
            <w:color w:val="auto"/>
            <w:spacing w:val="-2"/>
            <w:lang w:val="en-GB"/>
          </w:rPr>
          <w:delText>Road</w:delText>
        </w:r>
        <w:r w:rsidRPr="0019279B" w:rsidDel="00F47FF5">
          <w:rPr>
            <w:rFonts w:eastAsia="Times New Roman"/>
            <w:noProof/>
            <w:snapToGrid/>
            <w:color w:val="auto"/>
            <w:spacing w:val="-2"/>
          </w:rPr>
          <w:delText xml:space="preserve">, </w:delText>
        </w:r>
      </w:del>
    </w:p>
    <w:p w14:paraId="6DECD086" w14:textId="24E44041" w:rsidR="00DF419B" w:rsidRPr="00EC1B6D" w:rsidDel="00F47FF5" w:rsidRDefault="00DF419B" w:rsidP="00DF419B">
      <w:pPr>
        <w:numPr>
          <w:ilvl w:val="12"/>
          <w:numId w:val="0"/>
        </w:numPr>
        <w:ind w:right="-2"/>
        <w:rPr>
          <w:del w:id="170" w:author="Iliana Tsambira" w:date="2025-05-14T15:28:00Z"/>
          <w:rFonts w:eastAsia="Times New Roman"/>
          <w:noProof/>
          <w:snapToGrid/>
          <w:color w:val="auto"/>
          <w:spacing w:val="-2"/>
          <w:lang w:val="it-IT"/>
        </w:rPr>
      </w:pPr>
      <w:del w:id="171" w:author="Iliana Tsambira" w:date="2025-05-14T15:28:00Z">
        <w:r w:rsidRPr="00EC1B6D" w:rsidDel="00F47FF5">
          <w:rPr>
            <w:rFonts w:eastAsia="Times New Roman"/>
            <w:noProof/>
            <w:snapToGrid/>
            <w:color w:val="auto"/>
            <w:spacing w:val="-2"/>
            <w:lang w:val="it-IT"/>
          </w:rPr>
          <w:delText xml:space="preserve">Dublin 13, </w:delText>
        </w:r>
      </w:del>
    </w:p>
    <w:p w14:paraId="310891ED" w14:textId="6381C22C" w:rsidR="00DF419B" w:rsidRPr="00EC1B6D" w:rsidRDefault="00DF419B" w:rsidP="00DF419B">
      <w:pPr>
        <w:numPr>
          <w:ilvl w:val="12"/>
          <w:numId w:val="0"/>
        </w:numPr>
        <w:ind w:right="-2"/>
        <w:rPr>
          <w:rFonts w:eastAsia="Times New Roman"/>
          <w:noProof/>
          <w:snapToGrid/>
          <w:color w:val="auto"/>
          <w:spacing w:val="-2"/>
          <w:lang w:val="it-IT"/>
        </w:rPr>
      </w:pPr>
      <w:del w:id="172" w:author="Iliana Tsambira" w:date="2025-05-14T15:28:00Z">
        <w:r w:rsidRPr="00176260" w:rsidDel="00F47FF5">
          <w:rPr>
            <w:rFonts w:eastAsia="Times New Roman"/>
            <w:noProof/>
            <w:snapToGrid/>
            <w:color w:val="auto"/>
            <w:spacing w:val="-2"/>
            <w:lang w:val="el-GR"/>
          </w:rPr>
          <w:delText>Ιρλανδία</w:delText>
        </w:r>
      </w:del>
    </w:p>
    <w:p w14:paraId="30D304A5" w14:textId="77777777" w:rsidR="00DF419B" w:rsidRPr="00EC1B6D" w:rsidRDefault="00DF419B" w:rsidP="00DF419B">
      <w:pPr>
        <w:numPr>
          <w:ilvl w:val="12"/>
          <w:numId w:val="0"/>
        </w:numPr>
        <w:ind w:right="-2"/>
        <w:rPr>
          <w:rFonts w:eastAsia="Times New Roman"/>
          <w:noProof/>
          <w:snapToGrid/>
          <w:color w:val="auto"/>
          <w:spacing w:val="-2"/>
          <w:lang w:val="it-IT"/>
        </w:rPr>
      </w:pPr>
    </w:p>
    <w:p w14:paraId="2A65F5B9" w14:textId="77777777" w:rsidR="00DF419B" w:rsidRPr="00EC1B6D" w:rsidRDefault="00DF419B" w:rsidP="00DF419B">
      <w:pPr>
        <w:numPr>
          <w:ilvl w:val="12"/>
          <w:numId w:val="0"/>
        </w:numPr>
        <w:ind w:right="-2"/>
        <w:rPr>
          <w:rFonts w:eastAsia="Times New Roman"/>
          <w:noProof/>
          <w:snapToGrid/>
          <w:color w:val="auto"/>
          <w:spacing w:val="-2"/>
          <w:lang w:val="it-IT"/>
        </w:rPr>
      </w:pPr>
      <w:r w:rsidRPr="00EC1B6D">
        <w:rPr>
          <w:rFonts w:eastAsia="Times New Roman"/>
          <w:noProof/>
          <w:snapToGrid/>
          <w:color w:val="auto"/>
          <w:spacing w:val="-2"/>
          <w:lang w:val="it-IT"/>
        </w:rPr>
        <w:t>Medis International (Bolatice),</w:t>
      </w:r>
    </w:p>
    <w:p w14:paraId="2490947F" w14:textId="77777777" w:rsidR="00DF419B" w:rsidRPr="00EC1B6D" w:rsidRDefault="00DF419B" w:rsidP="00DF419B">
      <w:pPr>
        <w:numPr>
          <w:ilvl w:val="12"/>
          <w:numId w:val="0"/>
        </w:numPr>
        <w:ind w:right="-2"/>
        <w:rPr>
          <w:rFonts w:eastAsia="Times New Roman"/>
          <w:noProof/>
          <w:snapToGrid/>
          <w:color w:val="auto"/>
          <w:spacing w:val="-2"/>
          <w:lang w:val="it-IT"/>
        </w:rPr>
      </w:pPr>
      <w:r w:rsidRPr="00EC1B6D">
        <w:rPr>
          <w:rFonts w:eastAsia="Times New Roman"/>
          <w:noProof/>
          <w:snapToGrid/>
          <w:color w:val="auto"/>
          <w:spacing w:val="-2"/>
          <w:lang w:val="it-IT"/>
        </w:rPr>
        <w:t xml:space="preserve">Prumyslova 961/16, </w:t>
      </w:r>
    </w:p>
    <w:p w14:paraId="599DA141" w14:textId="77777777" w:rsidR="00DF419B" w:rsidRPr="00EC1B6D" w:rsidRDefault="00DF419B" w:rsidP="00DF419B">
      <w:pPr>
        <w:numPr>
          <w:ilvl w:val="12"/>
          <w:numId w:val="0"/>
        </w:numPr>
        <w:ind w:right="-2"/>
        <w:rPr>
          <w:rFonts w:eastAsia="Times New Roman"/>
          <w:noProof/>
          <w:snapToGrid/>
          <w:color w:val="auto"/>
          <w:spacing w:val="-2"/>
          <w:lang w:val="it-IT"/>
        </w:rPr>
      </w:pPr>
      <w:r w:rsidRPr="00EC1B6D">
        <w:rPr>
          <w:rFonts w:eastAsia="Times New Roman"/>
          <w:noProof/>
          <w:snapToGrid/>
          <w:color w:val="auto"/>
          <w:spacing w:val="-2"/>
          <w:lang w:val="it-IT"/>
        </w:rPr>
        <w:t xml:space="preserve">Bolatice, </w:t>
      </w:r>
    </w:p>
    <w:p w14:paraId="0F4021A5" w14:textId="77777777" w:rsidR="00DF419B" w:rsidRPr="005571B3" w:rsidRDefault="00DF419B" w:rsidP="00DF419B">
      <w:pPr>
        <w:numPr>
          <w:ilvl w:val="12"/>
          <w:numId w:val="0"/>
        </w:numPr>
        <w:ind w:right="-2"/>
        <w:rPr>
          <w:rFonts w:eastAsia="Times New Roman"/>
          <w:noProof/>
          <w:snapToGrid/>
          <w:color w:val="auto"/>
          <w:spacing w:val="-2"/>
          <w:lang w:val="el-GR"/>
        </w:rPr>
      </w:pPr>
      <w:r w:rsidRPr="005571B3">
        <w:rPr>
          <w:rFonts w:eastAsia="Times New Roman"/>
          <w:noProof/>
          <w:snapToGrid/>
          <w:color w:val="auto"/>
          <w:spacing w:val="-2"/>
          <w:lang w:val="el-GR"/>
        </w:rPr>
        <w:t xml:space="preserve">74723, </w:t>
      </w:r>
    </w:p>
    <w:p w14:paraId="2A57610E" w14:textId="77777777" w:rsidR="00DF419B" w:rsidRPr="005571B3" w:rsidRDefault="00DF419B" w:rsidP="00DF419B">
      <w:pPr>
        <w:numPr>
          <w:ilvl w:val="12"/>
          <w:numId w:val="0"/>
        </w:numPr>
        <w:ind w:right="-2"/>
        <w:rPr>
          <w:rFonts w:eastAsia="Times New Roman"/>
          <w:noProof/>
          <w:snapToGrid/>
          <w:color w:val="auto"/>
          <w:spacing w:val="-2"/>
          <w:lang w:val="el-GR"/>
        </w:rPr>
      </w:pPr>
      <w:r w:rsidRPr="00176260">
        <w:rPr>
          <w:rFonts w:eastAsia="Times New Roman"/>
          <w:noProof/>
          <w:snapToGrid/>
          <w:color w:val="auto"/>
          <w:spacing w:val="-2"/>
          <w:lang w:val="el-GR"/>
        </w:rPr>
        <w:t>Τσεχία</w:t>
      </w:r>
    </w:p>
    <w:p w14:paraId="75330CB5" w14:textId="77777777" w:rsidR="00DF419B" w:rsidRPr="005571B3" w:rsidRDefault="00DF419B" w:rsidP="00DF419B">
      <w:pPr>
        <w:numPr>
          <w:ilvl w:val="12"/>
          <w:numId w:val="0"/>
        </w:numPr>
        <w:ind w:right="-2"/>
        <w:rPr>
          <w:rFonts w:eastAsia="Times New Roman"/>
          <w:b/>
          <w:bCs/>
          <w:noProof/>
          <w:snapToGrid/>
          <w:color w:val="auto"/>
          <w:spacing w:val="-2"/>
          <w:lang w:val="el-GR"/>
        </w:rPr>
      </w:pPr>
    </w:p>
    <w:p w14:paraId="427B658E" w14:textId="77777777" w:rsidR="00F93AFF" w:rsidRPr="00176260" w:rsidRDefault="00F93AFF">
      <w:pPr>
        <w:numPr>
          <w:ilvl w:val="12"/>
          <w:numId w:val="0"/>
        </w:numPr>
        <w:rPr>
          <w:rFonts w:eastAsia="Times New Roman"/>
          <w:noProof/>
          <w:spacing w:val="-2"/>
          <w:lang w:val="el-GR"/>
        </w:rPr>
      </w:pPr>
    </w:p>
    <w:p w14:paraId="12F3BE59" w14:textId="77777777" w:rsidR="00F93AFF" w:rsidRPr="00176260" w:rsidRDefault="00F93AFF">
      <w:pPr>
        <w:keepNext/>
        <w:keepLines/>
        <w:numPr>
          <w:ilvl w:val="12"/>
          <w:numId w:val="0"/>
        </w:numPr>
        <w:rPr>
          <w:rFonts w:eastAsia="Times New Roman"/>
          <w:noProof/>
          <w:spacing w:val="-2"/>
          <w:lang w:val="el-GR"/>
        </w:rPr>
      </w:pPr>
      <w:r w:rsidRPr="00176260">
        <w:rPr>
          <w:rFonts w:eastAsia="Times New Roman"/>
          <w:noProof/>
          <w:spacing w:val="-2"/>
          <w:lang w:val="el-GR"/>
        </w:rPr>
        <w:lastRenderedPageBreak/>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2BDA13EE" w14:textId="77777777" w:rsidR="00F93AFF" w:rsidRPr="00176260" w:rsidRDefault="00F93AFF">
      <w:pPr>
        <w:keepNext/>
        <w:keepLines/>
        <w:numPr>
          <w:ilvl w:val="12"/>
          <w:numId w:val="0"/>
        </w:numPr>
        <w:rPr>
          <w:noProof/>
          <w:spacing w:val="-2"/>
          <w:lang w:val="el-GR"/>
        </w:rPr>
      </w:pPr>
    </w:p>
    <w:tbl>
      <w:tblPr>
        <w:tblW w:w="9356" w:type="dxa"/>
        <w:tblInd w:w="-34" w:type="dxa"/>
        <w:tblLayout w:type="fixed"/>
        <w:tblLook w:val="0000" w:firstRow="0" w:lastRow="0" w:firstColumn="0" w:lastColumn="0" w:noHBand="0" w:noVBand="0"/>
      </w:tblPr>
      <w:tblGrid>
        <w:gridCol w:w="34"/>
        <w:gridCol w:w="4644"/>
        <w:gridCol w:w="4678"/>
      </w:tblGrid>
      <w:tr w:rsidR="0073416B" w:rsidRPr="00176260" w14:paraId="4F27656B" w14:textId="77777777" w:rsidTr="005571B3">
        <w:trPr>
          <w:gridBefore w:val="1"/>
          <w:wBefore w:w="34" w:type="dxa"/>
        </w:trPr>
        <w:tc>
          <w:tcPr>
            <w:tcW w:w="4644" w:type="dxa"/>
          </w:tcPr>
          <w:p w14:paraId="683B62C2" w14:textId="77777777" w:rsidR="0073416B" w:rsidRPr="00267B68" w:rsidRDefault="0073416B" w:rsidP="0073416B">
            <w:pPr>
              <w:keepNext/>
              <w:keepLines/>
              <w:tabs>
                <w:tab w:val="left" w:pos="567"/>
              </w:tabs>
              <w:rPr>
                <w:rFonts w:eastAsia="Times New Roman"/>
                <w:b/>
                <w:bCs/>
                <w:snapToGrid/>
                <w:color w:val="auto"/>
                <w:spacing w:val="-2"/>
                <w:lang w:val="fr-FR"/>
              </w:rPr>
            </w:pPr>
            <w:proofErr w:type="spellStart"/>
            <w:r w:rsidRPr="00267B68">
              <w:rPr>
                <w:rFonts w:eastAsia="Times New Roman"/>
                <w:b/>
                <w:bCs/>
                <w:snapToGrid/>
                <w:color w:val="auto"/>
                <w:spacing w:val="-2"/>
                <w:lang w:val="fr-FR"/>
              </w:rPr>
              <w:t>België</w:t>
            </w:r>
            <w:proofErr w:type="spellEnd"/>
            <w:r w:rsidRPr="00267B68">
              <w:rPr>
                <w:rFonts w:eastAsia="Times New Roman"/>
                <w:b/>
                <w:bCs/>
                <w:snapToGrid/>
                <w:color w:val="auto"/>
                <w:spacing w:val="-2"/>
                <w:lang w:val="fr-FR"/>
              </w:rPr>
              <w:t>/Belgique/</w:t>
            </w:r>
            <w:proofErr w:type="spellStart"/>
            <w:r w:rsidRPr="00267B68">
              <w:rPr>
                <w:rFonts w:eastAsia="Times New Roman"/>
                <w:b/>
                <w:bCs/>
                <w:snapToGrid/>
                <w:color w:val="auto"/>
                <w:spacing w:val="-2"/>
                <w:lang w:val="fr-FR"/>
              </w:rPr>
              <w:t>Belgien</w:t>
            </w:r>
            <w:proofErr w:type="spellEnd"/>
          </w:p>
          <w:p w14:paraId="22ED22DD" w14:textId="425E4E2A" w:rsidR="0081329A" w:rsidRDefault="0081329A" w:rsidP="0073416B">
            <w:pPr>
              <w:keepNext/>
              <w:keepLines/>
              <w:tabs>
                <w:tab w:val="left" w:pos="567"/>
              </w:tabs>
              <w:rPr>
                <w:rFonts w:eastAsia="Times New Roman"/>
                <w:snapToGrid/>
                <w:color w:val="auto"/>
                <w:spacing w:val="-2"/>
                <w:lang w:val="en-GB"/>
              </w:rPr>
            </w:pPr>
            <w:r>
              <w:t>Viatris</w:t>
            </w:r>
            <w:r w:rsidRPr="00267B68" w:rsidDel="0081329A">
              <w:rPr>
                <w:rFonts w:eastAsia="Times New Roman"/>
                <w:snapToGrid/>
                <w:color w:val="auto"/>
                <w:spacing w:val="-2"/>
                <w:lang w:val="fr-FR"/>
              </w:rPr>
              <w:t xml:space="preserve"> </w:t>
            </w:r>
          </w:p>
          <w:p w14:paraId="7ECB7DCB" w14:textId="7A3A2011" w:rsidR="0073416B" w:rsidRPr="00176260" w:rsidRDefault="0073416B" w:rsidP="0073416B">
            <w:pPr>
              <w:keepNext/>
              <w:keepLines/>
              <w:tabs>
                <w:tab w:val="left" w:pos="567"/>
              </w:tabs>
              <w:rPr>
                <w:rFonts w:eastAsia="Times New Roman"/>
                <w:snapToGrid/>
                <w:color w:val="auto"/>
                <w:spacing w:val="-2"/>
                <w:lang w:val="en-GB"/>
              </w:rPr>
            </w:pPr>
            <w:proofErr w:type="spellStart"/>
            <w:r w:rsidRPr="00176260">
              <w:rPr>
                <w:rFonts w:eastAsia="Times New Roman"/>
                <w:snapToGrid/>
                <w:color w:val="auto"/>
                <w:spacing w:val="-2"/>
                <w:lang w:val="en-GB"/>
              </w:rPr>
              <w:t>Tél</w:t>
            </w:r>
            <w:proofErr w:type="spellEnd"/>
            <w:r w:rsidRPr="00176260">
              <w:rPr>
                <w:rFonts w:eastAsia="Times New Roman"/>
                <w:snapToGrid/>
                <w:color w:val="auto"/>
                <w:spacing w:val="-2"/>
                <w:lang w:val="en-GB"/>
              </w:rPr>
              <w:t>/Tel: + 32 (0)2 658 61 00</w:t>
            </w:r>
          </w:p>
          <w:p w14:paraId="5FA5C4FD" w14:textId="77777777" w:rsidR="0073416B" w:rsidRPr="00176260" w:rsidRDefault="0073416B" w:rsidP="0073416B">
            <w:pPr>
              <w:tabs>
                <w:tab w:val="left" w:pos="567"/>
              </w:tabs>
              <w:ind w:right="34"/>
              <w:rPr>
                <w:rFonts w:eastAsia="Times New Roman"/>
                <w:noProof/>
                <w:snapToGrid/>
                <w:color w:val="auto"/>
                <w:spacing w:val="-2"/>
                <w:lang w:val="en-GB"/>
              </w:rPr>
            </w:pPr>
          </w:p>
        </w:tc>
        <w:tc>
          <w:tcPr>
            <w:tcW w:w="4678" w:type="dxa"/>
          </w:tcPr>
          <w:p w14:paraId="7582FBA4" w14:textId="77777777" w:rsidR="0073416B" w:rsidRPr="00176260" w:rsidRDefault="0073416B" w:rsidP="0073416B">
            <w:pPr>
              <w:keepNext/>
              <w:keepLines/>
              <w:tabs>
                <w:tab w:val="left" w:pos="567"/>
              </w:tabs>
              <w:rPr>
                <w:rFonts w:eastAsia="Times New Roman"/>
                <w:b/>
                <w:bCs/>
                <w:snapToGrid/>
                <w:color w:val="auto"/>
                <w:spacing w:val="-2"/>
                <w:lang w:val="en-GB"/>
              </w:rPr>
            </w:pPr>
            <w:proofErr w:type="spellStart"/>
            <w:r w:rsidRPr="00176260">
              <w:rPr>
                <w:rFonts w:eastAsia="Times New Roman"/>
                <w:b/>
                <w:bCs/>
                <w:snapToGrid/>
                <w:color w:val="auto"/>
                <w:spacing w:val="-2"/>
                <w:lang w:val="en-GB"/>
              </w:rPr>
              <w:t>Lietuva</w:t>
            </w:r>
            <w:proofErr w:type="spellEnd"/>
          </w:p>
          <w:p w14:paraId="3CFCCBB3" w14:textId="50C02890" w:rsidR="0073416B" w:rsidRPr="00176260" w:rsidRDefault="00645DC1" w:rsidP="0073416B">
            <w:pPr>
              <w:keepNext/>
              <w:keepLines/>
              <w:tabs>
                <w:tab w:val="left" w:pos="567"/>
              </w:tabs>
              <w:rPr>
                <w:rFonts w:eastAsia="Times New Roman"/>
                <w:snapToGrid/>
                <w:color w:val="auto"/>
                <w:spacing w:val="-2"/>
                <w:lang w:val="en-GB"/>
              </w:rPr>
            </w:pPr>
            <w:r>
              <w:t>Viatris</w:t>
            </w:r>
            <w:r w:rsidR="0073416B" w:rsidRPr="00176260">
              <w:rPr>
                <w:rFonts w:eastAsia="Times New Roman"/>
                <w:snapToGrid/>
                <w:color w:val="auto"/>
                <w:spacing w:val="-2"/>
                <w:lang w:val="en-GB"/>
              </w:rPr>
              <w:t xml:space="preserve"> UAB </w:t>
            </w:r>
          </w:p>
          <w:p w14:paraId="491F5517" w14:textId="77777777" w:rsidR="0073416B" w:rsidRPr="00176260" w:rsidRDefault="0073416B" w:rsidP="0073416B">
            <w:pPr>
              <w:keepNext/>
              <w:keepLines/>
              <w:tabs>
                <w:tab w:val="left" w:pos="567"/>
              </w:tabs>
              <w:rPr>
                <w:rFonts w:eastAsia="Times New Roman"/>
                <w:snapToGrid/>
                <w:color w:val="auto"/>
                <w:spacing w:val="-2"/>
                <w:lang w:val="en-GB"/>
              </w:rPr>
            </w:pPr>
            <w:r w:rsidRPr="00176260">
              <w:rPr>
                <w:rFonts w:eastAsia="Times New Roman"/>
                <w:snapToGrid/>
                <w:color w:val="auto"/>
                <w:spacing w:val="-2"/>
                <w:lang w:val="en-GB"/>
              </w:rPr>
              <w:t xml:space="preserve">Tel: </w:t>
            </w:r>
            <w:r w:rsidRPr="00176260">
              <w:rPr>
                <w:rFonts w:eastAsia="Times New Roman"/>
                <w:bCs/>
                <w:snapToGrid/>
                <w:color w:val="auto"/>
                <w:spacing w:val="-2"/>
                <w:lang w:val="en-GB"/>
              </w:rPr>
              <w:t>+370 5 205 1288</w:t>
            </w:r>
          </w:p>
          <w:p w14:paraId="52101CA2" w14:textId="77777777" w:rsidR="0073416B" w:rsidRPr="00176260" w:rsidRDefault="0073416B" w:rsidP="0073416B">
            <w:pPr>
              <w:tabs>
                <w:tab w:val="left" w:pos="567"/>
              </w:tabs>
              <w:suppressAutoHyphens/>
              <w:rPr>
                <w:rFonts w:eastAsia="Times New Roman"/>
                <w:noProof/>
                <w:snapToGrid/>
                <w:color w:val="auto"/>
                <w:spacing w:val="-2"/>
                <w:lang w:val="en-GB"/>
              </w:rPr>
            </w:pPr>
          </w:p>
        </w:tc>
      </w:tr>
      <w:tr w:rsidR="0073416B" w:rsidRPr="00176260" w14:paraId="39D95E55" w14:textId="77777777" w:rsidTr="005571B3">
        <w:trPr>
          <w:gridBefore w:val="1"/>
          <w:wBefore w:w="34" w:type="dxa"/>
        </w:trPr>
        <w:tc>
          <w:tcPr>
            <w:tcW w:w="4644" w:type="dxa"/>
          </w:tcPr>
          <w:p w14:paraId="356A894C" w14:textId="77777777" w:rsidR="0073416B" w:rsidRPr="00176260" w:rsidRDefault="0073416B" w:rsidP="0073416B">
            <w:pPr>
              <w:rPr>
                <w:rFonts w:eastAsia="Times New Roman"/>
                <w:b/>
                <w:bCs/>
                <w:snapToGrid/>
                <w:color w:val="auto"/>
                <w:spacing w:val="-2"/>
                <w:lang w:val="en-GB"/>
              </w:rPr>
            </w:pPr>
            <w:proofErr w:type="spellStart"/>
            <w:r w:rsidRPr="00176260">
              <w:rPr>
                <w:rFonts w:eastAsia="Times New Roman"/>
                <w:b/>
                <w:bCs/>
                <w:snapToGrid/>
                <w:color w:val="auto"/>
                <w:spacing w:val="-2"/>
                <w:lang w:val="en-GB"/>
              </w:rPr>
              <w:t>България</w:t>
            </w:r>
            <w:proofErr w:type="spellEnd"/>
          </w:p>
          <w:p w14:paraId="5321F0C4" w14:textId="77777777" w:rsidR="0073416B" w:rsidRPr="00176260" w:rsidRDefault="0073416B" w:rsidP="0073416B">
            <w:pPr>
              <w:rPr>
                <w:rFonts w:eastAsia="Times New Roman"/>
                <w:snapToGrid/>
                <w:color w:val="auto"/>
                <w:spacing w:val="-2"/>
                <w:lang w:val="bg-BG"/>
              </w:rPr>
            </w:pPr>
            <w:r w:rsidRPr="00176260">
              <w:rPr>
                <w:rFonts w:eastAsia="Times New Roman"/>
                <w:snapToGrid/>
                <w:color w:val="auto"/>
                <w:spacing w:val="-2"/>
                <w:lang w:val="bg-BG"/>
              </w:rPr>
              <w:t>Майлан ЕООД</w:t>
            </w:r>
          </w:p>
          <w:p w14:paraId="581E65F8" w14:textId="77777777" w:rsidR="0073416B" w:rsidRPr="00176260" w:rsidRDefault="0073416B" w:rsidP="0073416B">
            <w:pPr>
              <w:tabs>
                <w:tab w:val="left" w:pos="567"/>
              </w:tabs>
              <w:spacing w:line="260" w:lineRule="exact"/>
              <w:rPr>
                <w:rFonts w:eastAsia="Times New Roman"/>
                <w:snapToGrid/>
                <w:color w:val="auto"/>
                <w:spacing w:val="-2"/>
                <w:szCs w:val="20"/>
                <w:lang w:val="en-GB"/>
              </w:rPr>
            </w:pPr>
            <w:proofErr w:type="spellStart"/>
            <w:r w:rsidRPr="00176260">
              <w:rPr>
                <w:rFonts w:eastAsia="Times New Roman"/>
                <w:snapToGrid/>
                <w:color w:val="auto"/>
                <w:spacing w:val="-2"/>
                <w:szCs w:val="20"/>
                <w:lang w:val="en-GB"/>
              </w:rPr>
              <w:t>Тел</w:t>
            </w:r>
            <w:proofErr w:type="spellEnd"/>
            <w:r w:rsidRPr="00176260">
              <w:rPr>
                <w:rFonts w:eastAsia="Times New Roman"/>
                <w:snapToGrid/>
                <w:color w:val="auto"/>
                <w:spacing w:val="-2"/>
                <w:szCs w:val="20"/>
                <w:lang w:val="en-GB"/>
              </w:rPr>
              <w:t>: +359 2 44 55 400</w:t>
            </w:r>
          </w:p>
          <w:p w14:paraId="213AC1F9"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p>
        </w:tc>
        <w:tc>
          <w:tcPr>
            <w:tcW w:w="4678" w:type="dxa"/>
          </w:tcPr>
          <w:p w14:paraId="66302FFE" w14:textId="77777777" w:rsidR="0073416B" w:rsidRPr="00267B68" w:rsidRDefault="0073416B" w:rsidP="0073416B">
            <w:pPr>
              <w:tabs>
                <w:tab w:val="left" w:pos="567"/>
              </w:tabs>
              <w:rPr>
                <w:rFonts w:eastAsia="Times New Roman"/>
                <w:b/>
                <w:bCs/>
                <w:snapToGrid/>
                <w:color w:val="auto"/>
                <w:spacing w:val="-2"/>
                <w:lang w:val="de-DE"/>
              </w:rPr>
            </w:pPr>
            <w:r w:rsidRPr="00267B68">
              <w:rPr>
                <w:rFonts w:eastAsia="Times New Roman"/>
                <w:b/>
                <w:bCs/>
                <w:snapToGrid/>
                <w:color w:val="auto"/>
                <w:spacing w:val="-2"/>
                <w:lang w:val="de-DE"/>
              </w:rPr>
              <w:t>Luxembourg/Luxemburg</w:t>
            </w:r>
          </w:p>
          <w:p w14:paraId="61F85EE6" w14:textId="4B9E4926" w:rsidR="0081329A" w:rsidRDefault="0081329A" w:rsidP="0073416B">
            <w:pPr>
              <w:tabs>
                <w:tab w:val="left" w:pos="567"/>
              </w:tabs>
              <w:rPr>
                <w:rFonts w:eastAsia="Times New Roman"/>
                <w:noProof/>
                <w:snapToGrid/>
                <w:color w:val="auto"/>
                <w:spacing w:val="-2"/>
                <w:lang w:val="de-DE"/>
              </w:rPr>
            </w:pPr>
            <w:r>
              <w:rPr>
                <w:noProof/>
              </w:rPr>
              <w:t>Viatris</w:t>
            </w:r>
          </w:p>
          <w:p w14:paraId="6C88FF8C" w14:textId="670C67D6" w:rsidR="0073416B" w:rsidRPr="00267B68" w:rsidRDefault="00145B5D" w:rsidP="0073416B">
            <w:pPr>
              <w:tabs>
                <w:tab w:val="left" w:pos="567"/>
              </w:tabs>
              <w:rPr>
                <w:rFonts w:eastAsia="Times New Roman"/>
                <w:snapToGrid/>
                <w:color w:val="auto"/>
                <w:spacing w:val="-2"/>
                <w:lang w:val="de-DE"/>
              </w:rPr>
            </w:pPr>
            <w:r w:rsidRPr="00374C76">
              <w:rPr>
                <w:rFonts w:eastAsia="Times New Roman"/>
                <w:noProof/>
                <w:snapToGrid/>
                <w:color w:val="auto"/>
                <w:spacing w:val="-2"/>
                <w:lang w:val="de-DE"/>
              </w:rPr>
              <w:t>Tél/Tel</w:t>
            </w:r>
            <w:r w:rsidR="0073416B" w:rsidRPr="00267B68">
              <w:rPr>
                <w:rFonts w:eastAsia="Times New Roman"/>
                <w:noProof/>
                <w:snapToGrid/>
                <w:color w:val="auto"/>
                <w:spacing w:val="-2"/>
                <w:lang w:val="de-DE"/>
              </w:rPr>
              <w:t>: + 32 (0)2 658 61 00</w:t>
            </w:r>
          </w:p>
          <w:p w14:paraId="5EC09106" w14:textId="77777777" w:rsidR="0073416B" w:rsidRPr="00176260" w:rsidRDefault="0073416B" w:rsidP="0073416B">
            <w:pPr>
              <w:tabs>
                <w:tab w:val="left" w:pos="567"/>
              </w:tabs>
              <w:rPr>
                <w:rFonts w:eastAsia="Times New Roman"/>
                <w:snapToGrid/>
                <w:color w:val="auto"/>
                <w:spacing w:val="-2"/>
                <w:lang w:val="en-GB"/>
              </w:rPr>
            </w:pPr>
            <w:r w:rsidRPr="00176260">
              <w:rPr>
                <w:rFonts w:eastAsia="Times New Roman"/>
                <w:snapToGrid/>
                <w:color w:val="auto"/>
                <w:spacing w:val="-2"/>
                <w:lang w:val="en-GB"/>
              </w:rPr>
              <w:t>(</w:t>
            </w:r>
            <w:r w:rsidRPr="00176260">
              <w:rPr>
                <w:rFonts w:eastAsia="Times New Roman"/>
                <w:noProof/>
                <w:snapToGrid/>
                <w:color w:val="auto"/>
                <w:spacing w:val="-2"/>
                <w:lang w:val="en-GB"/>
              </w:rPr>
              <w:t>Belgique/</w:t>
            </w:r>
            <w:proofErr w:type="spellStart"/>
            <w:r w:rsidRPr="00176260">
              <w:rPr>
                <w:rFonts w:eastAsia="Times New Roman"/>
                <w:noProof/>
                <w:snapToGrid/>
                <w:color w:val="auto"/>
                <w:spacing w:val="-2"/>
                <w:lang w:val="en-GB"/>
              </w:rPr>
              <w:t>Belgien</w:t>
            </w:r>
            <w:proofErr w:type="spellEnd"/>
            <w:r w:rsidRPr="00176260">
              <w:rPr>
                <w:rFonts w:eastAsia="Times New Roman"/>
                <w:snapToGrid/>
                <w:color w:val="auto"/>
                <w:spacing w:val="-2"/>
                <w:lang w:val="en-GB"/>
              </w:rPr>
              <w:t>)</w:t>
            </w:r>
          </w:p>
          <w:p w14:paraId="1C887411"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p>
        </w:tc>
      </w:tr>
      <w:tr w:rsidR="0073416B" w:rsidRPr="00176260" w14:paraId="466906B2" w14:textId="77777777" w:rsidTr="00E70D04">
        <w:trPr>
          <w:gridBefore w:val="1"/>
          <w:wBefore w:w="34" w:type="dxa"/>
          <w:trHeight w:val="810"/>
        </w:trPr>
        <w:tc>
          <w:tcPr>
            <w:tcW w:w="4644" w:type="dxa"/>
          </w:tcPr>
          <w:p w14:paraId="6304B885" w14:textId="77777777" w:rsidR="0073416B" w:rsidRPr="00176260" w:rsidRDefault="0073416B" w:rsidP="0073416B">
            <w:pPr>
              <w:tabs>
                <w:tab w:val="left" w:pos="567"/>
              </w:tabs>
              <w:rPr>
                <w:rFonts w:eastAsia="Times New Roman"/>
                <w:b/>
                <w:bCs/>
                <w:snapToGrid/>
                <w:color w:val="auto"/>
                <w:spacing w:val="-2"/>
                <w:lang w:val="en-GB"/>
              </w:rPr>
            </w:pPr>
            <w:proofErr w:type="spellStart"/>
            <w:r w:rsidRPr="00176260">
              <w:rPr>
                <w:rFonts w:eastAsia="Times New Roman"/>
                <w:b/>
                <w:snapToGrid/>
                <w:color w:val="auto"/>
                <w:spacing w:val="-2"/>
                <w:lang w:val="en-GB"/>
              </w:rPr>
              <w:t>Č</w:t>
            </w:r>
            <w:r w:rsidRPr="00176260">
              <w:rPr>
                <w:rFonts w:eastAsia="Times New Roman"/>
                <w:b/>
                <w:bCs/>
                <w:snapToGrid/>
                <w:color w:val="auto"/>
                <w:spacing w:val="-2"/>
                <w:lang w:val="en-GB"/>
              </w:rPr>
              <w:t>eská</w:t>
            </w:r>
            <w:proofErr w:type="spellEnd"/>
            <w:r w:rsidRPr="00176260">
              <w:rPr>
                <w:rFonts w:eastAsia="Times New Roman"/>
                <w:b/>
                <w:bCs/>
                <w:snapToGrid/>
                <w:color w:val="auto"/>
                <w:spacing w:val="-2"/>
                <w:lang w:val="en-GB"/>
              </w:rPr>
              <w:t xml:space="preserve"> </w:t>
            </w:r>
            <w:proofErr w:type="spellStart"/>
            <w:r w:rsidRPr="00176260">
              <w:rPr>
                <w:rFonts w:eastAsia="Times New Roman"/>
                <w:b/>
                <w:bCs/>
                <w:snapToGrid/>
                <w:color w:val="auto"/>
                <w:spacing w:val="-2"/>
                <w:lang w:val="en-GB"/>
              </w:rPr>
              <w:t>republika</w:t>
            </w:r>
            <w:proofErr w:type="spellEnd"/>
          </w:p>
          <w:p w14:paraId="4727B7C2" w14:textId="03CA3AAA" w:rsidR="0073416B" w:rsidRPr="00176260" w:rsidRDefault="009F4153" w:rsidP="0073416B">
            <w:pPr>
              <w:tabs>
                <w:tab w:val="left" w:pos="567"/>
              </w:tabs>
              <w:rPr>
                <w:rFonts w:eastAsia="Times New Roman"/>
                <w:snapToGrid/>
                <w:color w:val="auto"/>
                <w:spacing w:val="-2"/>
                <w:lang w:val="en-GB"/>
              </w:rPr>
            </w:pPr>
            <w:proofErr w:type="spellStart"/>
            <w:r w:rsidRPr="009F4153">
              <w:rPr>
                <w:rFonts w:eastAsia="Times New Roman"/>
                <w:snapToGrid/>
                <w:color w:val="auto"/>
                <w:spacing w:val="-2"/>
                <w:lang w:val="en-GB"/>
              </w:rPr>
              <w:t>Viatris</w:t>
            </w:r>
            <w:proofErr w:type="spellEnd"/>
            <w:r w:rsidRPr="009F4153">
              <w:rPr>
                <w:rFonts w:eastAsia="Times New Roman"/>
                <w:snapToGrid/>
                <w:color w:val="auto"/>
                <w:spacing w:val="-2"/>
                <w:lang w:val="en-GB"/>
              </w:rPr>
              <w:t xml:space="preserve"> </w:t>
            </w:r>
            <w:proofErr w:type="spellStart"/>
            <w:r w:rsidRPr="009F4153">
              <w:rPr>
                <w:rFonts w:eastAsia="Times New Roman"/>
                <w:snapToGrid/>
                <w:color w:val="auto"/>
                <w:spacing w:val="-2"/>
                <w:lang w:val="en-GB"/>
              </w:rPr>
              <w:t>CZ</w:t>
            </w:r>
            <w:r w:rsidR="0073416B" w:rsidRPr="00176260">
              <w:rPr>
                <w:rFonts w:eastAsia="Times New Roman"/>
                <w:snapToGrid/>
                <w:color w:val="auto"/>
                <w:spacing w:val="-2"/>
                <w:lang w:val="en-GB"/>
              </w:rPr>
              <w:t>.s.r.o</w:t>
            </w:r>
            <w:proofErr w:type="spellEnd"/>
            <w:r w:rsidR="0073416B" w:rsidRPr="00176260">
              <w:rPr>
                <w:rFonts w:eastAsia="Times New Roman"/>
                <w:snapToGrid/>
                <w:color w:val="auto"/>
                <w:spacing w:val="-2"/>
                <w:lang w:val="en-GB"/>
              </w:rPr>
              <w:t>.</w:t>
            </w:r>
          </w:p>
          <w:p w14:paraId="59C16777" w14:textId="77777777" w:rsidR="0073416B" w:rsidRPr="00176260" w:rsidRDefault="0073416B" w:rsidP="0073416B">
            <w:pPr>
              <w:tabs>
                <w:tab w:val="left" w:pos="567"/>
              </w:tabs>
              <w:rPr>
                <w:rFonts w:eastAsia="Times New Roman"/>
                <w:noProof/>
                <w:snapToGrid/>
                <w:color w:val="auto"/>
                <w:spacing w:val="-2"/>
                <w:lang w:val="en-GB"/>
              </w:rPr>
            </w:pPr>
            <w:r w:rsidRPr="00176260">
              <w:rPr>
                <w:rFonts w:eastAsia="Times New Roman"/>
                <w:noProof/>
                <w:snapToGrid/>
                <w:color w:val="auto"/>
                <w:spacing w:val="-2"/>
                <w:lang w:val="en-GB"/>
              </w:rPr>
              <w:t>Tel: + 420 222 004 400</w:t>
            </w:r>
          </w:p>
          <w:p w14:paraId="6BAB1FD6"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p>
        </w:tc>
        <w:tc>
          <w:tcPr>
            <w:tcW w:w="4678" w:type="dxa"/>
          </w:tcPr>
          <w:p w14:paraId="1EF14C41" w14:textId="77777777" w:rsidR="0073416B" w:rsidRPr="00176260" w:rsidRDefault="0073416B" w:rsidP="0073416B">
            <w:pPr>
              <w:tabs>
                <w:tab w:val="left" w:pos="567"/>
              </w:tabs>
              <w:rPr>
                <w:rFonts w:eastAsia="Times New Roman"/>
                <w:b/>
                <w:bCs/>
                <w:snapToGrid/>
                <w:color w:val="auto"/>
                <w:spacing w:val="-2"/>
                <w:lang w:val="en-GB"/>
              </w:rPr>
            </w:pPr>
            <w:proofErr w:type="spellStart"/>
            <w:r w:rsidRPr="00176260">
              <w:rPr>
                <w:rFonts w:eastAsia="Times New Roman"/>
                <w:b/>
                <w:bCs/>
                <w:snapToGrid/>
                <w:color w:val="auto"/>
                <w:spacing w:val="-2"/>
                <w:lang w:val="en-GB"/>
              </w:rPr>
              <w:t>Magyarország</w:t>
            </w:r>
            <w:proofErr w:type="spellEnd"/>
          </w:p>
          <w:p w14:paraId="2A0728AA" w14:textId="126915F7" w:rsidR="0073416B" w:rsidRPr="00176260" w:rsidRDefault="0081329A" w:rsidP="0073416B">
            <w:pPr>
              <w:tabs>
                <w:tab w:val="left" w:pos="567"/>
              </w:tabs>
              <w:rPr>
                <w:rFonts w:eastAsia="Times New Roman"/>
                <w:snapToGrid/>
                <w:color w:val="auto"/>
                <w:spacing w:val="-2"/>
                <w:lang w:val="en-GB"/>
              </w:rPr>
            </w:pPr>
            <w:r w:rsidRPr="003E5E81">
              <w:rPr>
                <w:noProof/>
              </w:rPr>
              <w:t>Viatris Healthcare</w:t>
            </w:r>
            <w:r>
              <w:rPr>
                <w:noProof/>
              </w:rPr>
              <w:t xml:space="preserve"> </w:t>
            </w:r>
            <w:r w:rsidR="0073416B" w:rsidRPr="00176260">
              <w:rPr>
                <w:rFonts w:eastAsia="Times New Roman"/>
                <w:noProof/>
                <w:snapToGrid/>
                <w:color w:val="auto"/>
                <w:spacing w:val="-2"/>
                <w:lang w:val="en-GB"/>
              </w:rPr>
              <w:t>Kft</w:t>
            </w:r>
          </w:p>
          <w:p w14:paraId="6FAFCD6F" w14:textId="77777777" w:rsidR="0073416B" w:rsidRPr="00176260" w:rsidRDefault="0073416B" w:rsidP="0073416B">
            <w:pPr>
              <w:tabs>
                <w:tab w:val="left" w:pos="567"/>
              </w:tabs>
              <w:rPr>
                <w:rFonts w:eastAsia="Times New Roman"/>
                <w:noProof/>
                <w:snapToGrid/>
                <w:color w:val="auto"/>
                <w:spacing w:val="-2"/>
                <w:lang w:val="en-GB"/>
              </w:rPr>
            </w:pPr>
            <w:r w:rsidRPr="00176260">
              <w:rPr>
                <w:rFonts w:eastAsia="Times New Roman"/>
                <w:noProof/>
                <w:snapToGrid/>
                <w:color w:val="auto"/>
                <w:spacing w:val="-2"/>
                <w:lang w:val="en-GB"/>
              </w:rPr>
              <w:t xml:space="preserve">Tel: </w:t>
            </w:r>
            <w:r w:rsidRPr="00176260">
              <w:rPr>
                <w:rFonts w:eastAsia="Times New Roman"/>
                <w:snapToGrid/>
                <w:spacing w:val="-2"/>
                <w:lang w:val="en-GB" w:eastAsia="hu-HU"/>
              </w:rPr>
              <w:t>+ 36 1 465 2100</w:t>
            </w:r>
          </w:p>
        </w:tc>
      </w:tr>
      <w:tr w:rsidR="0073416B" w:rsidRPr="00176260" w14:paraId="0285A71A" w14:textId="77777777" w:rsidTr="005571B3">
        <w:trPr>
          <w:gridBefore w:val="1"/>
          <w:wBefore w:w="34" w:type="dxa"/>
        </w:trPr>
        <w:tc>
          <w:tcPr>
            <w:tcW w:w="4644" w:type="dxa"/>
          </w:tcPr>
          <w:p w14:paraId="4632BFBE" w14:textId="77777777" w:rsidR="0073416B" w:rsidRPr="00267B68" w:rsidRDefault="0073416B" w:rsidP="0073416B">
            <w:pPr>
              <w:tabs>
                <w:tab w:val="left" w:pos="567"/>
              </w:tabs>
              <w:rPr>
                <w:rFonts w:eastAsia="Times New Roman"/>
                <w:b/>
                <w:bCs/>
                <w:snapToGrid/>
                <w:color w:val="auto"/>
                <w:spacing w:val="-2"/>
                <w:lang w:val="de-DE"/>
              </w:rPr>
            </w:pPr>
            <w:r w:rsidRPr="00267B68">
              <w:rPr>
                <w:rFonts w:eastAsia="Times New Roman"/>
                <w:b/>
                <w:bCs/>
                <w:snapToGrid/>
                <w:color w:val="auto"/>
                <w:spacing w:val="-2"/>
                <w:lang w:val="de-DE"/>
              </w:rPr>
              <w:t>Danmark</w:t>
            </w:r>
          </w:p>
          <w:p w14:paraId="23F2B723" w14:textId="3F7D7496" w:rsidR="0073416B" w:rsidRPr="00267B68" w:rsidRDefault="005F4B86" w:rsidP="0073416B">
            <w:pPr>
              <w:tabs>
                <w:tab w:val="left" w:pos="567"/>
              </w:tabs>
              <w:rPr>
                <w:rFonts w:eastAsia="Times New Roman"/>
                <w:snapToGrid/>
                <w:color w:val="auto"/>
                <w:spacing w:val="-2"/>
                <w:lang w:val="de-DE"/>
              </w:rPr>
            </w:pPr>
            <w:proofErr w:type="spellStart"/>
            <w:r>
              <w:t>Viatris</w:t>
            </w:r>
            <w:proofErr w:type="spellEnd"/>
            <w:r>
              <w:rPr>
                <w:lang w:val="el-GR"/>
              </w:rPr>
              <w:t xml:space="preserve"> </w:t>
            </w:r>
            <w:proofErr w:type="spellStart"/>
            <w:r w:rsidR="0073416B" w:rsidRPr="00267B68">
              <w:rPr>
                <w:rFonts w:eastAsia="Times New Roman"/>
                <w:snapToGrid/>
                <w:color w:val="auto"/>
                <w:spacing w:val="-2"/>
                <w:lang w:val="de-DE"/>
              </w:rPr>
              <w:t>ApS</w:t>
            </w:r>
            <w:proofErr w:type="spellEnd"/>
          </w:p>
          <w:p w14:paraId="31688EC2" w14:textId="7A2C873A" w:rsidR="0073416B" w:rsidRPr="00267B68" w:rsidRDefault="00EC25C1" w:rsidP="0073416B">
            <w:pPr>
              <w:tabs>
                <w:tab w:val="left" w:pos="567"/>
              </w:tabs>
              <w:rPr>
                <w:rFonts w:eastAsia="Times New Roman"/>
                <w:snapToGrid/>
                <w:color w:val="auto"/>
                <w:spacing w:val="-2"/>
                <w:lang w:val="de-DE"/>
              </w:rPr>
            </w:pPr>
            <w:proofErr w:type="spellStart"/>
            <w:r w:rsidRPr="00374C76">
              <w:rPr>
                <w:rFonts w:eastAsia="Times New Roman"/>
                <w:snapToGrid/>
                <w:color w:val="auto"/>
                <w:spacing w:val="-2"/>
                <w:szCs w:val="24"/>
                <w:lang w:val="de-DE"/>
              </w:rPr>
              <w:t>Tlf</w:t>
            </w:r>
            <w:proofErr w:type="spellEnd"/>
            <w:r w:rsidR="0073416B" w:rsidRPr="00267B68">
              <w:rPr>
                <w:rFonts w:eastAsia="Times New Roman"/>
                <w:snapToGrid/>
                <w:color w:val="auto"/>
                <w:spacing w:val="-2"/>
                <w:szCs w:val="24"/>
                <w:lang w:val="de-DE"/>
              </w:rPr>
              <w:t>: +45 28 11 69 32</w:t>
            </w:r>
          </w:p>
          <w:p w14:paraId="1339888A" w14:textId="77777777" w:rsidR="0073416B" w:rsidRPr="00267B68" w:rsidRDefault="0073416B" w:rsidP="0073416B">
            <w:pPr>
              <w:tabs>
                <w:tab w:val="left" w:pos="-720"/>
                <w:tab w:val="left" w:pos="567"/>
              </w:tabs>
              <w:suppressAutoHyphens/>
              <w:rPr>
                <w:rFonts w:eastAsia="Times New Roman"/>
                <w:noProof/>
                <w:snapToGrid/>
                <w:color w:val="auto"/>
                <w:spacing w:val="-2"/>
                <w:lang w:val="de-DE"/>
              </w:rPr>
            </w:pPr>
          </w:p>
        </w:tc>
        <w:tc>
          <w:tcPr>
            <w:tcW w:w="4678" w:type="dxa"/>
          </w:tcPr>
          <w:p w14:paraId="2137C45E" w14:textId="77777777" w:rsidR="0073416B" w:rsidRPr="00176260" w:rsidRDefault="0073416B" w:rsidP="0073416B">
            <w:pPr>
              <w:tabs>
                <w:tab w:val="left" w:pos="567"/>
              </w:tabs>
              <w:rPr>
                <w:rFonts w:eastAsia="Times New Roman"/>
                <w:b/>
                <w:bCs/>
                <w:snapToGrid/>
                <w:color w:val="auto"/>
                <w:spacing w:val="-2"/>
                <w:lang w:val="it-IT"/>
              </w:rPr>
            </w:pPr>
            <w:r w:rsidRPr="00176260">
              <w:rPr>
                <w:rFonts w:eastAsia="Times New Roman"/>
                <w:b/>
                <w:bCs/>
                <w:snapToGrid/>
                <w:color w:val="auto"/>
                <w:spacing w:val="-2"/>
                <w:lang w:val="it-IT"/>
              </w:rPr>
              <w:t>Malta</w:t>
            </w:r>
          </w:p>
          <w:p w14:paraId="73750065" w14:textId="77777777" w:rsidR="0073416B" w:rsidRPr="00176260" w:rsidRDefault="0073416B" w:rsidP="0073416B">
            <w:pPr>
              <w:tabs>
                <w:tab w:val="left" w:pos="567"/>
              </w:tabs>
              <w:rPr>
                <w:rFonts w:eastAsia="Times New Roman"/>
                <w:snapToGrid/>
                <w:color w:val="auto"/>
                <w:spacing w:val="-2"/>
                <w:lang w:val="it-IT"/>
              </w:rPr>
            </w:pPr>
            <w:r w:rsidRPr="00176260">
              <w:rPr>
                <w:rFonts w:eastAsia="Times New Roman"/>
                <w:snapToGrid/>
                <w:color w:val="auto"/>
                <w:spacing w:val="-2"/>
                <w:lang w:val="it-IT"/>
              </w:rPr>
              <w:t>V.J. Salomone Pharma Ltd</w:t>
            </w:r>
          </w:p>
          <w:p w14:paraId="6A9D1002" w14:textId="77777777" w:rsidR="0073416B" w:rsidRPr="00176260" w:rsidRDefault="0073416B" w:rsidP="0073416B">
            <w:pPr>
              <w:tabs>
                <w:tab w:val="left" w:pos="567"/>
              </w:tabs>
              <w:rPr>
                <w:rFonts w:eastAsia="Times New Roman"/>
                <w:noProof/>
                <w:snapToGrid/>
                <w:color w:val="auto"/>
                <w:spacing w:val="-2"/>
                <w:lang w:val="en-GB"/>
              </w:rPr>
            </w:pPr>
            <w:r w:rsidRPr="00176260">
              <w:rPr>
                <w:rFonts w:eastAsia="Times New Roman"/>
                <w:noProof/>
                <w:snapToGrid/>
                <w:color w:val="auto"/>
                <w:spacing w:val="-2"/>
                <w:lang w:val="en-GB"/>
              </w:rPr>
              <w:t>Tel: + 356 21 22 01 74</w:t>
            </w:r>
          </w:p>
          <w:p w14:paraId="267C1D88" w14:textId="77777777" w:rsidR="0073416B" w:rsidRPr="00176260" w:rsidRDefault="0073416B" w:rsidP="0073416B">
            <w:pPr>
              <w:tabs>
                <w:tab w:val="left" w:pos="567"/>
              </w:tabs>
              <w:rPr>
                <w:rFonts w:eastAsia="Times New Roman"/>
                <w:noProof/>
                <w:snapToGrid/>
                <w:color w:val="auto"/>
                <w:spacing w:val="-2"/>
                <w:lang w:val="en-GB"/>
              </w:rPr>
            </w:pPr>
          </w:p>
        </w:tc>
      </w:tr>
      <w:tr w:rsidR="0073416B" w:rsidRPr="00176260" w14:paraId="0D92814B" w14:textId="77777777" w:rsidTr="005571B3">
        <w:trPr>
          <w:gridBefore w:val="1"/>
          <w:wBefore w:w="34" w:type="dxa"/>
        </w:trPr>
        <w:tc>
          <w:tcPr>
            <w:tcW w:w="4644" w:type="dxa"/>
          </w:tcPr>
          <w:p w14:paraId="5C6848DD" w14:textId="77777777" w:rsidR="0073416B" w:rsidRPr="00267B68" w:rsidRDefault="0073416B" w:rsidP="0073416B">
            <w:pPr>
              <w:tabs>
                <w:tab w:val="left" w:pos="567"/>
              </w:tabs>
              <w:rPr>
                <w:rFonts w:eastAsia="Times New Roman"/>
                <w:b/>
                <w:bCs/>
                <w:snapToGrid/>
                <w:color w:val="auto"/>
                <w:spacing w:val="-2"/>
                <w:lang w:val="de-DE"/>
              </w:rPr>
            </w:pPr>
            <w:r w:rsidRPr="00267B68">
              <w:rPr>
                <w:rFonts w:eastAsia="Times New Roman"/>
                <w:b/>
                <w:bCs/>
                <w:snapToGrid/>
                <w:color w:val="auto"/>
                <w:spacing w:val="-2"/>
                <w:lang w:val="de-DE"/>
              </w:rPr>
              <w:t>Deutschland</w:t>
            </w:r>
          </w:p>
          <w:p w14:paraId="27C03DE0" w14:textId="00392E27" w:rsidR="0073416B" w:rsidRPr="00267B68" w:rsidRDefault="009F4153" w:rsidP="0073416B">
            <w:pPr>
              <w:tabs>
                <w:tab w:val="left" w:pos="567"/>
              </w:tabs>
              <w:rPr>
                <w:rFonts w:eastAsia="Times New Roman"/>
                <w:snapToGrid/>
                <w:color w:val="auto"/>
                <w:spacing w:val="-2"/>
                <w:lang w:val="de-DE"/>
              </w:rPr>
            </w:pPr>
            <w:proofErr w:type="spellStart"/>
            <w:r w:rsidRPr="009F4153">
              <w:rPr>
                <w:rFonts w:eastAsia="Times New Roman"/>
                <w:snapToGrid/>
                <w:color w:val="auto"/>
                <w:spacing w:val="-2"/>
                <w:lang w:val="de-DE"/>
              </w:rPr>
              <w:t>Viatris</w:t>
            </w:r>
            <w:proofErr w:type="spellEnd"/>
            <w:r w:rsidR="0073416B" w:rsidRPr="00267B68">
              <w:rPr>
                <w:rFonts w:eastAsia="Times New Roman"/>
                <w:snapToGrid/>
                <w:color w:val="auto"/>
                <w:spacing w:val="-2"/>
                <w:lang w:val="de-DE"/>
              </w:rPr>
              <w:t xml:space="preserve"> </w:t>
            </w:r>
            <w:proofErr w:type="spellStart"/>
            <w:r w:rsidR="0073416B" w:rsidRPr="00267B68">
              <w:rPr>
                <w:rFonts w:eastAsia="Times New Roman"/>
                <w:snapToGrid/>
                <w:color w:val="auto"/>
                <w:spacing w:val="-2"/>
                <w:lang w:val="de-DE"/>
              </w:rPr>
              <w:t>Healthcare</w:t>
            </w:r>
            <w:proofErr w:type="spellEnd"/>
            <w:r w:rsidR="0073416B" w:rsidRPr="00267B68">
              <w:rPr>
                <w:rFonts w:eastAsia="Times New Roman"/>
                <w:snapToGrid/>
                <w:color w:val="auto"/>
                <w:spacing w:val="-2"/>
                <w:lang w:val="de-DE"/>
              </w:rPr>
              <w:t xml:space="preserve"> GmbH</w:t>
            </w:r>
          </w:p>
          <w:p w14:paraId="151280F6" w14:textId="77777777" w:rsidR="0073416B" w:rsidRPr="00267B68" w:rsidRDefault="0073416B" w:rsidP="0073416B">
            <w:pPr>
              <w:tabs>
                <w:tab w:val="left" w:pos="567"/>
              </w:tabs>
              <w:rPr>
                <w:rFonts w:eastAsia="Times New Roman"/>
                <w:snapToGrid/>
                <w:color w:val="auto"/>
                <w:spacing w:val="-2"/>
                <w:lang w:val="de-DE"/>
              </w:rPr>
            </w:pPr>
            <w:r w:rsidRPr="00267B68">
              <w:rPr>
                <w:rFonts w:eastAsia="Times New Roman"/>
                <w:snapToGrid/>
                <w:color w:val="auto"/>
                <w:spacing w:val="-2"/>
                <w:lang w:val="de-DE"/>
              </w:rPr>
              <w:t>Tel: +49 800 0700 800</w:t>
            </w:r>
          </w:p>
          <w:p w14:paraId="01EA14E5" w14:textId="77777777" w:rsidR="0073416B" w:rsidRPr="00267B68" w:rsidRDefault="0073416B" w:rsidP="0073416B">
            <w:pPr>
              <w:tabs>
                <w:tab w:val="left" w:pos="-720"/>
                <w:tab w:val="left" w:pos="567"/>
              </w:tabs>
              <w:suppressAutoHyphens/>
              <w:rPr>
                <w:rFonts w:eastAsia="Times New Roman"/>
                <w:noProof/>
                <w:snapToGrid/>
                <w:color w:val="auto"/>
                <w:spacing w:val="-2"/>
                <w:lang w:val="de-DE"/>
              </w:rPr>
            </w:pPr>
          </w:p>
        </w:tc>
        <w:tc>
          <w:tcPr>
            <w:tcW w:w="4678" w:type="dxa"/>
          </w:tcPr>
          <w:p w14:paraId="0C303929" w14:textId="77777777" w:rsidR="0073416B" w:rsidRPr="00176260" w:rsidRDefault="0073416B" w:rsidP="0073416B">
            <w:pPr>
              <w:tabs>
                <w:tab w:val="left" w:pos="567"/>
              </w:tabs>
              <w:rPr>
                <w:rFonts w:eastAsia="Times New Roman"/>
                <w:b/>
                <w:bCs/>
                <w:snapToGrid/>
                <w:color w:val="auto"/>
                <w:spacing w:val="-2"/>
                <w:lang w:val="en-GB"/>
              </w:rPr>
            </w:pPr>
            <w:r w:rsidRPr="00176260">
              <w:rPr>
                <w:rFonts w:eastAsia="Times New Roman"/>
                <w:b/>
                <w:bCs/>
                <w:snapToGrid/>
                <w:color w:val="auto"/>
                <w:spacing w:val="-2"/>
                <w:lang w:val="en-GB"/>
              </w:rPr>
              <w:t>Nederland</w:t>
            </w:r>
          </w:p>
          <w:p w14:paraId="310D9491" w14:textId="77777777" w:rsidR="0073416B" w:rsidRPr="00176260" w:rsidRDefault="0073416B" w:rsidP="0073416B">
            <w:pPr>
              <w:tabs>
                <w:tab w:val="left" w:pos="567"/>
              </w:tabs>
              <w:rPr>
                <w:rFonts w:eastAsia="Times New Roman"/>
                <w:snapToGrid/>
                <w:color w:val="auto"/>
                <w:spacing w:val="-2"/>
                <w:lang w:val="en-GB"/>
              </w:rPr>
            </w:pPr>
            <w:r w:rsidRPr="00176260">
              <w:rPr>
                <w:rFonts w:eastAsia="Times New Roman"/>
                <w:snapToGrid/>
                <w:color w:val="auto"/>
                <w:spacing w:val="-2"/>
                <w:lang w:val="en-GB"/>
              </w:rPr>
              <w:t>Mylan BV</w:t>
            </w:r>
          </w:p>
          <w:p w14:paraId="710951C2"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r w:rsidRPr="00176260">
              <w:rPr>
                <w:rFonts w:eastAsia="Times New Roman"/>
                <w:noProof/>
                <w:snapToGrid/>
                <w:color w:val="auto"/>
                <w:spacing w:val="-2"/>
                <w:lang w:val="en-GB"/>
              </w:rPr>
              <w:t>Tel: +31 (0)20 426 3300</w:t>
            </w:r>
          </w:p>
        </w:tc>
      </w:tr>
      <w:tr w:rsidR="0073416B" w:rsidRPr="00176260" w14:paraId="2EF1018E" w14:textId="77777777" w:rsidTr="005571B3">
        <w:trPr>
          <w:gridBefore w:val="1"/>
          <w:wBefore w:w="34" w:type="dxa"/>
        </w:trPr>
        <w:tc>
          <w:tcPr>
            <w:tcW w:w="4644" w:type="dxa"/>
          </w:tcPr>
          <w:p w14:paraId="4876D537" w14:textId="77777777" w:rsidR="0073416B" w:rsidRPr="00176260" w:rsidRDefault="0073416B" w:rsidP="0073416B">
            <w:pPr>
              <w:tabs>
                <w:tab w:val="left" w:pos="567"/>
              </w:tabs>
              <w:rPr>
                <w:rFonts w:eastAsia="Times New Roman"/>
                <w:b/>
                <w:bCs/>
                <w:snapToGrid/>
                <w:color w:val="auto"/>
                <w:spacing w:val="-2"/>
                <w:lang w:val="en-GB"/>
              </w:rPr>
            </w:pPr>
            <w:proofErr w:type="spellStart"/>
            <w:r w:rsidRPr="00176260">
              <w:rPr>
                <w:rFonts w:eastAsia="Times New Roman"/>
                <w:b/>
                <w:bCs/>
                <w:snapToGrid/>
                <w:color w:val="auto"/>
                <w:spacing w:val="-2"/>
                <w:lang w:val="en-GB"/>
              </w:rPr>
              <w:t>Eesti</w:t>
            </w:r>
            <w:proofErr w:type="spellEnd"/>
          </w:p>
          <w:p w14:paraId="11DE76F3" w14:textId="76E0F121" w:rsidR="0073416B" w:rsidRPr="00176260" w:rsidRDefault="00645DC1" w:rsidP="0073416B">
            <w:pPr>
              <w:tabs>
                <w:tab w:val="left" w:pos="567"/>
              </w:tabs>
              <w:rPr>
                <w:rFonts w:eastAsia="Times New Roman"/>
                <w:snapToGrid/>
                <w:color w:val="auto"/>
                <w:spacing w:val="-2"/>
                <w:lang w:val="en-GB"/>
              </w:rPr>
            </w:pPr>
            <w:r w:rsidRPr="00236FA3">
              <w:rPr>
                <w:color w:val="auto"/>
              </w:rPr>
              <w:t>Viatris OÜ</w:t>
            </w:r>
            <w:r w:rsidR="0073416B" w:rsidRPr="00176260">
              <w:rPr>
                <w:rFonts w:eastAsia="Times New Roman"/>
                <w:snapToGrid/>
                <w:color w:val="auto"/>
                <w:spacing w:val="-2"/>
                <w:lang w:val="et-EE"/>
              </w:rPr>
              <w:t xml:space="preserve"> </w:t>
            </w:r>
          </w:p>
          <w:p w14:paraId="1E860532" w14:textId="77777777" w:rsidR="0073416B" w:rsidRPr="00176260" w:rsidRDefault="0073416B" w:rsidP="0073416B">
            <w:pPr>
              <w:tabs>
                <w:tab w:val="left" w:pos="567"/>
              </w:tabs>
              <w:rPr>
                <w:rFonts w:eastAsia="Times New Roman"/>
                <w:snapToGrid/>
                <w:color w:val="auto"/>
                <w:spacing w:val="-2"/>
                <w:lang w:val="en-GB"/>
              </w:rPr>
            </w:pPr>
            <w:r w:rsidRPr="00176260">
              <w:rPr>
                <w:rFonts w:eastAsia="Times New Roman"/>
                <w:snapToGrid/>
                <w:color w:val="auto"/>
                <w:spacing w:val="-2"/>
                <w:lang w:val="en-GB"/>
              </w:rPr>
              <w:t xml:space="preserve">Tel: </w:t>
            </w:r>
            <w:r w:rsidRPr="00176260">
              <w:rPr>
                <w:rFonts w:eastAsia="Times New Roman"/>
                <w:snapToGrid/>
                <w:color w:val="auto"/>
                <w:spacing w:val="-2"/>
                <w:lang w:val="et-EE"/>
              </w:rPr>
              <w:t>+ 372 6363 052</w:t>
            </w:r>
          </w:p>
          <w:p w14:paraId="16821C7E"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p>
        </w:tc>
        <w:tc>
          <w:tcPr>
            <w:tcW w:w="4678" w:type="dxa"/>
          </w:tcPr>
          <w:p w14:paraId="188BD2A3" w14:textId="77777777" w:rsidR="0073416B" w:rsidRPr="00176260" w:rsidRDefault="0073416B" w:rsidP="0073416B">
            <w:pPr>
              <w:tabs>
                <w:tab w:val="left" w:pos="567"/>
              </w:tabs>
              <w:rPr>
                <w:rFonts w:eastAsia="Times New Roman"/>
                <w:b/>
                <w:bCs/>
                <w:snapToGrid/>
                <w:color w:val="auto"/>
                <w:spacing w:val="-2"/>
                <w:lang w:val="en-GB"/>
              </w:rPr>
            </w:pPr>
            <w:r w:rsidRPr="00176260">
              <w:rPr>
                <w:rFonts w:eastAsia="Times New Roman"/>
                <w:b/>
                <w:bCs/>
                <w:snapToGrid/>
                <w:color w:val="auto"/>
                <w:spacing w:val="-2"/>
                <w:lang w:val="en-GB"/>
              </w:rPr>
              <w:t>Norge</w:t>
            </w:r>
          </w:p>
          <w:p w14:paraId="471C67EB" w14:textId="2CAC4FF5" w:rsidR="0073416B" w:rsidRPr="00176260" w:rsidRDefault="009F4153" w:rsidP="0073416B">
            <w:pPr>
              <w:tabs>
                <w:tab w:val="left" w:pos="567"/>
              </w:tabs>
              <w:rPr>
                <w:rFonts w:eastAsia="Times New Roman"/>
                <w:snapToGrid/>
                <w:color w:val="auto"/>
                <w:spacing w:val="-2"/>
                <w:lang w:eastAsia="da-DK"/>
              </w:rPr>
            </w:pPr>
            <w:r w:rsidRPr="009F4153">
              <w:rPr>
                <w:rFonts w:eastAsia="Times New Roman"/>
                <w:snapToGrid/>
                <w:color w:val="auto"/>
                <w:spacing w:val="-2"/>
                <w:lang w:eastAsia="da-DK"/>
              </w:rPr>
              <w:t>Viatris</w:t>
            </w:r>
            <w:r w:rsidR="0073416B" w:rsidRPr="00176260">
              <w:rPr>
                <w:rFonts w:eastAsia="Times New Roman"/>
                <w:snapToGrid/>
                <w:color w:val="auto"/>
                <w:spacing w:val="-2"/>
                <w:lang w:eastAsia="da-DK"/>
              </w:rPr>
              <w:t xml:space="preserve"> Healthcare Norge AS</w:t>
            </w:r>
          </w:p>
          <w:p w14:paraId="27CB7EC2" w14:textId="194CC771" w:rsidR="0073416B" w:rsidRPr="00176260" w:rsidRDefault="00EC25C1" w:rsidP="0073416B">
            <w:pPr>
              <w:tabs>
                <w:tab w:val="left" w:pos="567"/>
              </w:tabs>
              <w:rPr>
                <w:rFonts w:eastAsia="Times New Roman"/>
                <w:snapToGrid/>
                <w:color w:val="auto"/>
                <w:spacing w:val="-2"/>
                <w:lang w:eastAsia="da-DK"/>
              </w:rPr>
            </w:pPr>
            <w:proofErr w:type="spellStart"/>
            <w:r w:rsidRPr="00EC25C1">
              <w:rPr>
                <w:rFonts w:eastAsia="Times New Roman"/>
                <w:snapToGrid/>
                <w:color w:val="auto"/>
                <w:spacing w:val="-2"/>
                <w:lang w:eastAsia="da-DK"/>
              </w:rPr>
              <w:t>Tlf</w:t>
            </w:r>
            <w:proofErr w:type="spellEnd"/>
            <w:r w:rsidR="0073416B" w:rsidRPr="00176260">
              <w:rPr>
                <w:rFonts w:eastAsia="Times New Roman"/>
                <w:snapToGrid/>
                <w:color w:val="auto"/>
                <w:spacing w:val="-2"/>
                <w:lang w:eastAsia="da-DK"/>
              </w:rPr>
              <w:t>: + 47 66 75 33 00</w:t>
            </w:r>
          </w:p>
          <w:p w14:paraId="44CAB0E4" w14:textId="77777777" w:rsidR="0073416B" w:rsidRPr="00176260" w:rsidRDefault="0073416B" w:rsidP="0073416B">
            <w:pPr>
              <w:tabs>
                <w:tab w:val="left" w:pos="567"/>
              </w:tabs>
              <w:rPr>
                <w:rFonts w:eastAsia="Times New Roman"/>
                <w:noProof/>
                <w:snapToGrid/>
                <w:color w:val="auto"/>
                <w:spacing w:val="-2"/>
                <w:lang w:val="en-GB"/>
              </w:rPr>
            </w:pPr>
          </w:p>
        </w:tc>
      </w:tr>
      <w:tr w:rsidR="0073416B" w:rsidRPr="005A29D6" w14:paraId="54667619" w14:textId="77777777" w:rsidTr="005571B3">
        <w:trPr>
          <w:gridBefore w:val="1"/>
          <w:wBefore w:w="34" w:type="dxa"/>
        </w:trPr>
        <w:tc>
          <w:tcPr>
            <w:tcW w:w="4644" w:type="dxa"/>
          </w:tcPr>
          <w:p w14:paraId="6ED57F8C" w14:textId="77777777" w:rsidR="0073416B" w:rsidRPr="00176260" w:rsidRDefault="0073416B" w:rsidP="0073416B">
            <w:pPr>
              <w:tabs>
                <w:tab w:val="left" w:pos="567"/>
              </w:tabs>
              <w:rPr>
                <w:rFonts w:eastAsia="Times New Roman"/>
                <w:snapToGrid/>
                <w:color w:val="auto"/>
                <w:spacing w:val="-2"/>
                <w:lang w:val="en-GB"/>
              </w:rPr>
            </w:pPr>
            <w:proofErr w:type="spellStart"/>
            <w:r w:rsidRPr="00176260">
              <w:rPr>
                <w:rFonts w:eastAsia="Times New Roman"/>
                <w:b/>
                <w:bCs/>
                <w:snapToGrid/>
                <w:color w:val="auto"/>
                <w:spacing w:val="-2"/>
                <w:lang w:val="en-GB"/>
              </w:rPr>
              <w:t>Ελλάδ</w:t>
            </w:r>
            <w:proofErr w:type="spellEnd"/>
            <w:r w:rsidRPr="00176260">
              <w:rPr>
                <w:rFonts w:eastAsia="Times New Roman"/>
                <w:b/>
                <w:bCs/>
                <w:snapToGrid/>
                <w:color w:val="auto"/>
                <w:spacing w:val="-2"/>
                <w:lang w:val="en-GB"/>
              </w:rPr>
              <w:t xml:space="preserve">α </w:t>
            </w:r>
          </w:p>
          <w:p w14:paraId="0F8B0B55" w14:textId="7AE34AAD" w:rsidR="0073416B" w:rsidRPr="00176260" w:rsidRDefault="00755567" w:rsidP="0073416B">
            <w:pPr>
              <w:tabs>
                <w:tab w:val="left" w:pos="567"/>
              </w:tabs>
              <w:rPr>
                <w:rFonts w:eastAsia="Times New Roman"/>
                <w:snapToGrid/>
                <w:color w:val="auto"/>
                <w:spacing w:val="-2"/>
                <w:lang w:val="en-GB"/>
              </w:rPr>
            </w:pPr>
            <w:r>
              <w:rPr>
                <w:rFonts w:eastAsia="Times New Roman"/>
                <w:snapToGrid/>
                <w:color w:val="auto"/>
                <w:spacing w:val="-2"/>
                <w:lang w:val="en-GB"/>
              </w:rPr>
              <w:t>Viatris</w:t>
            </w:r>
            <w:r w:rsidR="0073416B" w:rsidRPr="00176260">
              <w:rPr>
                <w:rFonts w:eastAsia="Times New Roman"/>
                <w:snapToGrid/>
                <w:color w:val="auto"/>
                <w:spacing w:val="-2"/>
                <w:lang w:val="en-GB"/>
              </w:rPr>
              <w:t xml:space="preserve"> Hellas </w:t>
            </w:r>
            <w:r>
              <w:rPr>
                <w:rFonts w:eastAsia="Times New Roman"/>
                <w:snapToGrid/>
                <w:color w:val="auto"/>
                <w:spacing w:val="-2"/>
                <w:lang w:val="en-GB"/>
              </w:rPr>
              <w:t>Ltd</w:t>
            </w:r>
            <w:r w:rsidRPr="00176260">
              <w:rPr>
                <w:rFonts w:eastAsia="Times New Roman"/>
                <w:snapToGrid/>
                <w:color w:val="auto"/>
                <w:spacing w:val="-2"/>
                <w:lang w:val="en-GB"/>
              </w:rPr>
              <w:t xml:space="preserve"> </w:t>
            </w:r>
          </w:p>
          <w:p w14:paraId="643E7DE4" w14:textId="7CB4D32B" w:rsidR="0073416B" w:rsidRPr="00176260" w:rsidRDefault="0092076C" w:rsidP="0073416B">
            <w:pPr>
              <w:tabs>
                <w:tab w:val="left" w:pos="567"/>
              </w:tabs>
              <w:rPr>
                <w:rFonts w:eastAsia="Times New Roman"/>
                <w:snapToGrid/>
                <w:color w:val="auto"/>
                <w:spacing w:val="-2"/>
                <w:lang w:val="en-GB"/>
              </w:rPr>
            </w:pPr>
            <w:proofErr w:type="spellStart"/>
            <w:r>
              <w:rPr>
                <w:rFonts w:eastAsia="Times New Roman"/>
                <w:snapToGrid/>
                <w:color w:val="auto"/>
                <w:spacing w:val="-2"/>
                <w:lang w:val="en-GB"/>
              </w:rPr>
              <w:t>Τηλ</w:t>
            </w:r>
            <w:proofErr w:type="spellEnd"/>
            <w:r>
              <w:rPr>
                <w:rFonts w:eastAsia="Times New Roman"/>
                <w:snapToGrid/>
                <w:color w:val="auto"/>
                <w:spacing w:val="-2"/>
                <w:lang w:val="en-GB"/>
              </w:rPr>
              <w:t>:</w:t>
            </w:r>
            <w:r w:rsidR="0073416B" w:rsidRPr="00176260">
              <w:rPr>
                <w:rFonts w:eastAsia="Times New Roman"/>
                <w:snapToGrid/>
                <w:color w:val="auto"/>
                <w:spacing w:val="-2"/>
                <w:lang w:val="en-GB"/>
              </w:rPr>
              <w:t xml:space="preserve"> +30 210 </w:t>
            </w:r>
            <w:r w:rsidR="00755567" w:rsidRPr="00B1477E">
              <w:rPr>
                <w:rStyle w:val="normaltextrun"/>
                <w:color w:val="auto"/>
                <w:shd w:val="clear" w:color="auto" w:fill="FFFFFF"/>
              </w:rPr>
              <w:t>0 100 002</w:t>
            </w:r>
          </w:p>
          <w:p w14:paraId="4C706EA4"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p>
        </w:tc>
        <w:tc>
          <w:tcPr>
            <w:tcW w:w="4678" w:type="dxa"/>
          </w:tcPr>
          <w:p w14:paraId="1051691D" w14:textId="77777777" w:rsidR="0073416B" w:rsidRPr="00267B68" w:rsidRDefault="0073416B" w:rsidP="0073416B">
            <w:pPr>
              <w:tabs>
                <w:tab w:val="left" w:pos="567"/>
              </w:tabs>
              <w:rPr>
                <w:rFonts w:eastAsia="Times New Roman"/>
                <w:b/>
                <w:bCs/>
                <w:snapToGrid/>
                <w:color w:val="auto"/>
                <w:spacing w:val="-2"/>
                <w:lang w:val="de-DE"/>
              </w:rPr>
            </w:pPr>
            <w:r w:rsidRPr="00267B68">
              <w:rPr>
                <w:rFonts w:eastAsia="Times New Roman"/>
                <w:b/>
                <w:bCs/>
                <w:snapToGrid/>
                <w:color w:val="auto"/>
                <w:spacing w:val="-2"/>
                <w:lang w:val="de-DE"/>
              </w:rPr>
              <w:t>Österreich</w:t>
            </w:r>
          </w:p>
          <w:p w14:paraId="1E3A47B7" w14:textId="1CCE484B" w:rsidR="0073416B" w:rsidRPr="00267B68" w:rsidRDefault="00CE254A" w:rsidP="0073416B">
            <w:pPr>
              <w:tabs>
                <w:tab w:val="left" w:pos="567"/>
              </w:tabs>
              <w:rPr>
                <w:rFonts w:eastAsia="Times New Roman"/>
                <w:bCs/>
                <w:iCs/>
                <w:snapToGrid/>
                <w:color w:val="auto"/>
                <w:spacing w:val="-2"/>
                <w:lang w:val="de-DE"/>
              </w:rPr>
            </w:pPr>
            <w:r w:rsidRPr="00EB29B0">
              <w:rPr>
                <w:bCs/>
                <w:iCs/>
              </w:rPr>
              <w:t>Viatris Austri</w:t>
            </w:r>
            <w:r>
              <w:rPr>
                <w:bCs/>
                <w:iCs/>
              </w:rPr>
              <w:t>a</w:t>
            </w:r>
            <w:r w:rsidR="0073416B" w:rsidRPr="00267B68">
              <w:rPr>
                <w:rFonts w:eastAsia="Times New Roman"/>
                <w:bCs/>
                <w:iCs/>
                <w:snapToGrid/>
                <w:color w:val="auto"/>
                <w:spacing w:val="-2"/>
                <w:lang w:val="de-DE"/>
              </w:rPr>
              <w:t xml:space="preserve"> GmbH</w:t>
            </w:r>
          </w:p>
          <w:p w14:paraId="3CDE0A94" w14:textId="30B825FC" w:rsidR="0073416B" w:rsidRPr="00267B68" w:rsidRDefault="0073416B" w:rsidP="0073416B">
            <w:pPr>
              <w:tabs>
                <w:tab w:val="left" w:pos="567"/>
              </w:tabs>
              <w:rPr>
                <w:rFonts w:eastAsia="Times New Roman"/>
                <w:snapToGrid/>
                <w:color w:val="auto"/>
                <w:spacing w:val="-2"/>
                <w:lang w:val="de-DE"/>
              </w:rPr>
            </w:pPr>
            <w:r w:rsidRPr="00267B68">
              <w:rPr>
                <w:rFonts w:eastAsia="Times New Roman"/>
                <w:noProof/>
                <w:snapToGrid/>
                <w:color w:val="auto"/>
                <w:spacing w:val="-2"/>
                <w:lang w:val="de-DE"/>
              </w:rPr>
              <w:t xml:space="preserve">Tel: </w:t>
            </w:r>
            <w:r w:rsidR="00CE254A" w:rsidRPr="003909B2">
              <w:rPr>
                <w:rStyle w:val="normaltextrun"/>
                <w:color w:val="auto"/>
                <w:shd w:val="clear" w:color="auto" w:fill="FFFFFF"/>
              </w:rPr>
              <w:t>+43 1 86390</w:t>
            </w:r>
          </w:p>
          <w:p w14:paraId="2D48941A" w14:textId="77777777" w:rsidR="0073416B" w:rsidRPr="00267B68" w:rsidRDefault="0073416B" w:rsidP="0073416B">
            <w:pPr>
              <w:tabs>
                <w:tab w:val="left" w:pos="-720"/>
                <w:tab w:val="left" w:pos="567"/>
              </w:tabs>
              <w:suppressAutoHyphens/>
              <w:rPr>
                <w:rFonts w:eastAsia="Times New Roman"/>
                <w:noProof/>
                <w:snapToGrid/>
                <w:color w:val="auto"/>
                <w:spacing w:val="-2"/>
                <w:lang w:val="de-DE"/>
              </w:rPr>
            </w:pPr>
          </w:p>
        </w:tc>
      </w:tr>
      <w:tr w:rsidR="0073416B" w:rsidRPr="00176260" w14:paraId="71FDD3AC" w14:textId="77777777" w:rsidTr="005571B3">
        <w:tc>
          <w:tcPr>
            <w:tcW w:w="4678" w:type="dxa"/>
            <w:gridSpan w:val="2"/>
          </w:tcPr>
          <w:p w14:paraId="79CD6FF3" w14:textId="77777777" w:rsidR="0073416B" w:rsidRPr="00267B68" w:rsidRDefault="0073416B" w:rsidP="0073416B">
            <w:pPr>
              <w:tabs>
                <w:tab w:val="left" w:pos="567"/>
              </w:tabs>
              <w:rPr>
                <w:rFonts w:eastAsia="Times New Roman"/>
                <w:b/>
                <w:bCs/>
                <w:snapToGrid/>
                <w:color w:val="auto"/>
                <w:spacing w:val="-2"/>
                <w:lang w:val="es-ES"/>
              </w:rPr>
            </w:pPr>
            <w:r w:rsidRPr="00267B68">
              <w:rPr>
                <w:rFonts w:eastAsia="Times New Roman"/>
                <w:b/>
                <w:bCs/>
                <w:snapToGrid/>
                <w:color w:val="auto"/>
                <w:spacing w:val="-2"/>
                <w:lang w:val="es-ES"/>
              </w:rPr>
              <w:t>España</w:t>
            </w:r>
          </w:p>
          <w:p w14:paraId="594CB96F" w14:textId="2222FA92" w:rsidR="0073416B" w:rsidRPr="00267B68" w:rsidRDefault="009F4153" w:rsidP="0073416B">
            <w:pPr>
              <w:tabs>
                <w:tab w:val="left" w:pos="567"/>
              </w:tabs>
              <w:rPr>
                <w:rFonts w:eastAsia="Times New Roman"/>
                <w:snapToGrid/>
                <w:color w:val="auto"/>
                <w:spacing w:val="-2"/>
                <w:lang w:val="es-ES"/>
              </w:rPr>
            </w:pPr>
            <w:proofErr w:type="spellStart"/>
            <w:r w:rsidRPr="009F4153">
              <w:rPr>
                <w:rFonts w:eastAsia="Times New Roman"/>
                <w:snapToGrid/>
                <w:color w:val="auto"/>
                <w:spacing w:val="-2"/>
                <w:lang w:val="es-ES"/>
              </w:rPr>
              <w:t>Viatris</w:t>
            </w:r>
            <w:proofErr w:type="spellEnd"/>
            <w:r w:rsidR="0073416B" w:rsidRPr="00267B68">
              <w:rPr>
                <w:rFonts w:eastAsia="Times New Roman"/>
                <w:snapToGrid/>
                <w:color w:val="auto"/>
                <w:spacing w:val="-2"/>
                <w:lang w:val="es-ES"/>
              </w:rPr>
              <w:t xml:space="preserve"> </w:t>
            </w:r>
            <w:proofErr w:type="spellStart"/>
            <w:r w:rsidR="0073416B" w:rsidRPr="00267B68">
              <w:rPr>
                <w:rFonts w:eastAsia="Times New Roman"/>
                <w:snapToGrid/>
                <w:color w:val="auto"/>
                <w:spacing w:val="-2"/>
                <w:lang w:val="es-ES"/>
              </w:rPr>
              <w:t>Pharmaceuticals</w:t>
            </w:r>
            <w:proofErr w:type="spellEnd"/>
            <w:r w:rsidR="0073416B" w:rsidRPr="00267B68">
              <w:rPr>
                <w:rFonts w:eastAsia="Times New Roman"/>
                <w:snapToGrid/>
                <w:color w:val="auto"/>
                <w:spacing w:val="-2"/>
                <w:lang w:val="es-ES"/>
              </w:rPr>
              <w:t>, S.L</w:t>
            </w:r>
            <w:r w:rsidR="00CE254A">
              <w:rPr>
                <w:rFonts w:eastAsia="Times New Roman"/>
                <w:snapToGrid/>
                <w:color w:val="auto"/>
                <w:spacing w:val="-2"/>
                <w:lang w:val="es-ES"/>
              </w:rPr>
              <w:t>.</w:t>
            </w:r>
          </w:p>
          <w:p w14:paraId="6F72B069" w14:textId="77777777" w:rsidR="0073416B" w:rsidRPr="00267B68" w:rsidRDefault="0073416B" w:rsidP="0073416B">
            <w:pPr>
              <w:tabs>
                <w:tab w:val="left" w:pos="567"/>
              </w:tabs>
              <w:rPr>
                <w:rFonts w:eastAsia="Times New Roman"/>
                <w:snapToGrid/>
                <w:color w:val="auto"/>
                <w:spacing w:val="-2"/>
                <w:lang w:val="es-ES"/>
              </w:rPr>
            </w:pPr>
            <w:r w:rsidRPr="00267B68">
              <w:rPr>
                <w:rFonts w:eastAsia="Times New Roman"/>
                <w:noProof/>
                <w:snapToGrid/>
                <w:color w:val="auto"/>
                <w:spacing w:val="-2"/>
                <w:lang w:val="es-ES"/>
              </w:rPr>
              <w:t xml:space="preserve">Tel: </w:t>
            </w:r>
            <w:r w:rsidRPr="00267B68">
              <w:rPr>
                <w:rFonts w:eastAsia="Times New Roman"/>
                <w:snapToGrid/>
                <w:spacing w:val="-2"/>
                <w:lang w:val="es-ES"/>
              </w:rPr>
              <w:t>+ 34 900 102 712</w:t>
            </w:r>
          </w:p>
          <w:p w14:paraId="1DE6AB3A" w14:textId="77777777" w:rsidR="0073416B" w:rsidRPr="00267B68" w:rsidRDefault="0073416B" w:rsidP="0073416B">
            <w:pPr>
              <w:tabs>
                <w:tab w:val="left" w:pos="-720"/>
                <w:tab w:val="left" w:pos="567"/>
              </w:tabs>
              <w:suppressAutoHyphens/>
              <w:rPr>
                <w:rFonts w:eastAsia="Times New Roman"/>
                <w:noProof/>
                <w:snapToGrid/>
                <w:color w:val="auto"/>
                <w:spacing w:val="-2"/>
                <w:lang w:val="es-ES"/>
              </w:rPr>
            </w:pPr>
          </w:p>
        </w:tc>
        <w:tc>
          <w:tcPr>
            <w:tcW w:w="4678" w:type="dxa"/>
          </w:tcPr>
          <w:p w14:paraId="354385F2" w14:textId="77777777" w:rsidR="0073416B" w:rsidRPr="00176260" w:rsidRDefault="0073416B" w:rsidP="0073416B">
            <w:pPr>
              <w:tabs>
                <w:tab w:val="left" w:pos="567"/>
              </w:tabs>
              <w:rPr>
                <w:rFonts w:eastAsia="Times New Roman"/>
                <w:snapToGrid/>
                <w:color w:val="auto"/>
                <w:spacing w:val="-2"/>
                <w:lang w:val="en-GB"/>
              </w:rPr>
            </w:pPr>
            <w:r w:rsidRPr="00176260">
              <w:rPr>
                <w:rFonts w:eastAsia="Times New Roman"/>
                <w:b/>
                <w:bCs/>
                <w:snapToGrid/>
                <w:color w:val="auto"/>
                <w:spacing w:val="-2"/>
                <w:lang w:val="en-GB"/>
              </w:rPr>
              <w:t>Polska</w:t>
            </w:r>
          </w:p>
          <w:p w14:paraId="7A765F64" w14:textId="2E8F7082" w:rsidR="0073416B" w:rsidRPr="00176260" w:rsidRDefault="00645DC1" w:rsidP="0073416B">
            <w:pPr>
              <w:tabs>
                <w:tab w:val="left" w:pos="567"/>
              </w:tabs>
              <w:rPr>
                <w:rFonts w:eastAsia="Times New Roman"/>
                <w:snapToGrid/>
                <w:color w:val="auto"/>
                <w:spacing w:val="-2"/>
                <w:lang w:val="en-GB"/>
              </w:rPr>
            </w:pPr>
            <w:r>
              <w:rPr>
                <w:noProof/>
              </w:rPr>
              <w:t>Viatris</w:t>
            </w:r>
            <w:r w:rsidR="0073416B" w:rsidRPr="00176260">
              <w:rPr>
                <w:rFonts w:eastAsia="Times New Roman"/>
                <w:snapToGrid/>
                <w:color w:val="auto"/>
                <w:spacing w:val="-2"/>
                <w:lang w:val="en-GB"/>
              </w:rPr>
              <w:t xml:space="preserve"> Healthcare Sp. z. </w:t>
            </w:r>
            <w:proofErr w:type="spellStart"/>
            <w:r w:rsidR="0073416B" w:rsidRPr="00176260">
              <w:rPr>
                <w:rFonts w:eastAsia="Times New Roman"/>
                <w:snapToGrid/>
                <w:color w:val="auto"/>
                <w:spacing w:val="-2"/>
                <w:lang w:val="en-GB"/>
              </w:rPr>
              <w:t>o.o.</w:t>
            </w:r>
            <w:proofErr w:type="spellEnd"/>
          </w:p>
          <w:p w14:paraId="2A366E4C" w14:textId="77777777" w:rsidR="0073416B" w:rsidRPr="00176260" w:rsidRDefault="0073416B" w:rsidP="0073416B">
            <w:pPr>
              <w:tabs>
                <w:tab w:val="left" w:pos="567"/>
              </w:tabs>
              <w:rPr>
                <w:rFonts w:eastAsia="Times New Roman"/>
                <w:snapToGrid/>
                <w:color w:val="auto"/>
                <w:spacing w:val="-2"/>
                <w:lang w:val="en-GB"/>
              </w:rPr>
            </w:pPr>
            <w:r w:rsidRPr="00176260">
              <w:rPr>
                <w:rFonts w:eastAsia="Times New Roman"/>
                <w:bCs/>
                <w:iCs/>
                <w:noProof/>
                <w:snapToGrid/>
                <w:color w:val="auto"/>
                <w:spacing w:val="-2"/>
                <w:lang w:val="en-GB"/>
              </w:rPr>
              <w:t>Tel: + 48 22 546 64 00</w:t>
            </w:r>
          </w:p>
          <w:p w14:paraId="053233E7"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p>
        </w:tc>
      </w:tr>
      <w:tr w:rsidR="0073416B" w:rsidRPr="00176260" w14:paraId="1C9C50F8" w14:textId="77777777" w:rsidTr="005571B3">
        <w:tc>
          <w:tcPr>
            <w:tcW w:w="4678" w:type="dxa"/>
            <w:gridSpan w:val="2"/>
          </w:tcPr>
          <w:p w14:paraId="31AE5483" w14:textId="77777777" w:rsidR="0073416B" w:rsidRPr="00267B68" w:rsidRDefault="0073416B" w:rsidP="0073416B">
            <w:pPr>
              <w:tabs>
                <w:tab w:val="left" w:pos="567"/>
              </w:tabs>
              <w:rPr>
                <w:rFonts w:eastAsia="Times New Roman"/>
                <w:b/>
                <w:bCs/>
                <w:snapToGrid/>
                <w:color w:val="auto"/>
                <w:spacing w:val="-2"/>
                <w:lang w:val="fr-FR"/>
              </w:rPr>
            </w:pPr>
            <w:r w:rsidRPr="00267B68">
              <w:rPr>
                <w:rFonts w:eastAsia="Times New Roman"/>
                <w:b/>
                <w:bCs/>
                <w:snapToGrid/>
                <w:color w:val="auto"/>
                <w:spacing w:val="-2"/>
                <w:lang w:val="fr-FR"/>
              </w:rPr>
              <w:t>France</w:t>
            </w:r>
          </w:p>
          <w:p w14:paraId="28AB80AC" w14:textId="17EA29B9" w:rsidR="0073416B" w:rsidRPr="00267B68" w:rsidRDefault="009F4153" w:rsidP="0073416B">
            <w:pPr>
              <w:tabs>
                <w:tab w:val="left" w:pos="567"/>
              </w:tabs>
              <w:rPr>
                <w:rFonts w:eastAsia="Times New Roman"/>
                <w:snapToGrid/>
                <w:spacing w:val="-2"/>
                <w:lang w:val="fr-FR"/>
              </w:rPr>
            </w:pPr>
            <w:r w:rsidRPr="009F4153">
              <w:rPr>
                <w:rFonts w:eastAsia="Times New Roman"/>
                <w:snapToGrid/>
                <w:spacing w:val="-2"/>
                <w:lang w:val="fr-FR"/>
              </w:rPr>
              <w:t xml:space="preserve">Viatris Santé </w:t>
            </w:r>
            <w:r w:rsidR="00EC25C1" w:rsidRPr="00EC25C1">
              <w:rPr>
                <w:rFonts w:eastAsia="Times New Roman"/>
                <w:noProof/>
                <w:snapToGrid/>
                <w:spacing w:val="-2"/>
                <w:lang w:val="fr-LU"/>
              </w:rPr>
              <w:t>Té</w:t>
            </w:r>
            <w:r>
              <w:rPr>
                <w:rFonts w:eastAsia="Times New Roman"/>
                <w:noProof/>
                <w:snapToGrid/>
                <w:spacing w:val="-2"/>
              </w:rPr>
              <w:t>e</w:t>
            </w:r>
            <w:r w:rsidR="00EC25C1" w:rsidRPr="00EC25C1">
              <w:rPr>
                <w:rFonts w:eastAsia="Times New Roman"/>
                <w:noProof/>
                <w:snapToGrid/>
                <w:spacing w:val="-2"/>
                <w:lang w:val="fr-LU"/>
              </w:rPr>
              <w:t>l</w:t>
            </w:r>
            <w:r w:rsidR="0073416B" w:rsidRPr="00267B68">
              <w:rPr>
                <w:rFonts w:eastAsia="Times New Roman"/>
                <w:noProof/>
                <w:snapToGrid/>
                <w:spacing w:val="-2"/>
                <w:lang w:val="fr-FR"/>
              </w:rPr>
              <w:t xml:space="preserve">: </w:t>
            </w:r>
            <w:r w:rsidR="0073416B" w:rsidRPr="00267B68">
              <w:rPr>
                <w:rFonts w:eastAsia="Times New Roman"/>
                <w:bCs/>
                <w:snapToGrid/>
                <w:spacing w:val="-2"/>
                <w:lang w:val="fr-FR"/>
              </w:rPr>
              <w:t>+33 4 37 25 75 00</w:t>
            </w:r>
          </w:p>
          <w:p w14:paraId="567405CC" w14:textId="77777777" w:rsidR="0073416B" w:rsidRPr="00267B68" w:rsidRDefault="0073416B" w:rsidP="0073416B">
            <w:pPr>
              <w:tabs>
                <w:tab w:val="left" w:pos="567"/>
              </w:tabs>
              <w:rPr>
                <w:rFonts w:eastAsia="Times New Roman"/>
                <w:b/>
                <w:noProof/>
                <w:snapToGrid/>
                <w:color w:val="auto"/>
                <w:spacing w:val="-2"/>
                <w:lang w:val="fr-FR"/>
              </w:rPr>
            </w:pPr>
          </w:p>
        </w:tc>
        <w:tc>
          <w:tcPr>
            <w:tcW w:w="4678" w:type="dxa"/>
          </w:tcPr>
          <w:p w14:paraId="3C0F4F9B" w14:textId="77777777" w:rsidR="0073416B" w:rsidRPr="00176260" w:rsidRDefault="0073416B" w:rsidP="0073416B">
            <w:pPr>
              <w:tabs>
                <w:tab w:val="left" w:pos="567"/>
              </w:tabs>
              <w:rPr>
                <w:rFonts w:eastAsia="Times New Roman"/>
                <w:b/>
                <w:bCs/>
                <w:snapToGrid/>
                <w:color w:val="auto"/>
                <w:spacing w:val="-2"/>
                <w:lang w:val="en-GB"/>
              </w:rPr>
            </w:pPr>
            <w:r w:rsidRPr="00176260">
              <w:rPr>
                <w:rFonts w:eastAsia="Times New Roman"/>
                <w:b/>
                <w:bCs/>
                <w:snapToGrid/>
                <w:color w:val="auto"/>
                <w:spacing w:val="-2"/>
                <w:lang w:val="en-GB"/>
              </w:rPr>
              <w:t>Portugal</w:t>
            </w:r>
          </w:p>
          <w:p w14:paraId="326DC7C0" w14:textId="77777777" w:rsidR="0073416B" w:rsidRPr="00176260" w:rsidRDefault="0073416B" w:rsidP="0073416B">
            <w:pPr>
              <w:tabs>
                <w:tab w:val="left" w:pos="567"/>
              </w:tabs>
              <w:rPr>
                <w:rFonts w:eastAsia="Times New Roman"/>
                <w:snapToGrid/>
                <w:color w:val="auto"/>
                <w:spacing w:val="-2"/>
                <w:lang w:val="en-GB"/>
              </w:rPr>
            </w:pPr>
            <w:r w:rsidRPr="00176260">
              <w:rPr>
                <w:rFonts w:eastAsia="Times New Roman"/>
                <w:snapToGrid/>
                <w:color w:val="auto"/>
                <w:spacing w:val="-2"/>
                <w:lang w:val="en-GB"/>
              </w:rPr>
              <w:t xml:space="preserve">Mylan, </w:t>
            </w:r>
            <w:proofErr w:type="spellStart"/>
            <w:r w:rsidRPr="00176260">
              <w:rPr>
                <w:rFonts w:eastAsia="Times New Roman"/>
                <w:snapToGrid/>
                <w:color w:val="auto"/>
                <w:spacing w:val="-2"/>
                <w:lang w:val="en-GB"/>
              </w:rPr>
              <w:t>Lda</w:t>
            </w:r>
            <w:proofErr w:type="spellEnd"/>
            <w:r w:rsidRPr="00176260">
              <w:rPr>
                <w:rFonts w:eastAsia="Times New Roman"/>
                <w:snapToGrid/>
                <w:color w:val="auto"/>
                <w:spacing w:val="-2"/>
                <w:lang w:val="en-GB"/>
              </w:rPr>
              <w:t>.</w:t>
            </w:r>
          </w:p>
          <w:p w14:paraId="3894CD71" w14:textId="77777777" w:rsidR="0073416B" w:rsidRPr="00176260" w:rsidRDefault="0073416B" w:rsidP="0073416B">
            <w:pPr>
              <w:tabs>
                <w:tab w:val="left" w:pos="567"/>
              </w:tabs>
              <w:rPr>
                <w:rFonts w:eastAsia="Times New Roman"/>
                <w:snapToGrid/>
                <w:color w:val="auto"/>
                <w:spacing w:val="-2"/>
                <w:lang w:val="en-GB"/>
              </w:rPr>
            </w:pPr>
            <w:r w:rsidRPr="00176260">
              <w:rPr>
                <w:rFonts w:eastAsia="Times New Roman"/>
                <w:noProof/>
                <w:snapToGrid/>
                <w:color w:val="auto"/>
                <w:spacing w:val="-2"/>
                <w:lang w:val="en-GB"/>
              </w:rPr>
              <w:t>Tel: + 351 21 412 72 56</w:t>
            </w:r>
          </w:p>
          <w:p w14:paraId="3F9A46D6"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p>
        </w:tc>
      </w:tr>
      <w:tr w:rsidR="0073416B" w:rsidRPr="00176260" w14:paraId="5E76F2AA" w14:textId="77777777" w:rsidTr="005571B3">
        <w:tc>
          <w:tcPr>
            <w:tcW w:w="4678" w:type="dxa"/>
            <w:gridSpan w:val="2"/>
          </w:tcPr>
          <w:p w14:paraId="33DAE9AD" w14:textId="77777777" w:rsidR="0073416B" w:rsidRPr="00176260" w:rsidRDefault="0073416B" w:rsidP="0073416B">
            <w:pPr>
              <w:tabs>
                <w:tab w:val="left" w:pos="567"/>
              </w:tabs>
              <w:rPr>
                <w:rFonts w:eastAsia="Times New Roman"/>
                <w:b/>
                <w:bCs/>
                <w:snapToGrid/>
                <w:color w:val="auto"/>
                <w:spacing w:val="-2"/>
                <w:lang w:val="en-GB"/>
              </w:rPr>
            </w:pPr>
            <w:r w:rsidRPr="00176260">
              <w:rPr>
                <w:rFonts w:eastAsia="Times New Roman"/>
                <w:b/>
                <w:bCs/>
                <w:snapToGrid/>
                <w:color w:val="auto"/>
                <w:spacing w:val="-2"/>
                <w:lang w:val="en-GB"/>
              </w:rPr>
              <w:t>Hrvatska</w:t>
            </w:r>
          </w:p>
          <w:p w14:paraId="7043526F" w14:textId="53857989" w:rsidR="0073416B" w:rsidRPr="00176260" w:rsidRDefault="004E434A" w:rsidP="0073416B">
            <w:pPr>
              <w:tabs>
                <w:tab w:val="left" w:pos="567"/>
              </w:tabs>
              <w:rPr>
                <w:rFonts w:eastAsia="Times New Roman"/>
                <w:bCs/>
                <w:snapToGrid/>
                <w:color w:val="auto"/>
                <w:spacing w:val="-2"/>
                <w:lang w:val="en-GB"/>
              </w:rPr>
            </w:pPr>
            <w:r>
              <w:rPr>
                <w:bCs/>
                <w:noProof/>
              </w:rPr>
              <w:t>Viatris</w:t>
            </w:r>
            <w:r w:rsidR="0073416B" w:rsidRPr="00176260">
              <w:rPr>
                <w:rFonts w:eastAsia="Times New Roman"/>
                <w:bCs/>
                <w:snapToGrid/>
                <w:color w:val="auto"/>
                <w:spacing w:val="-2"/>
                <w:lang w:val="en-GB"/>
              </w:rPr>
              <w:t xml:space="preserve"> Hrvatska d.o.o.</w:t>
            </w:r>
          </w:p>
          <w:p w14:paraId="61BE5C31" w14:textId="77777777" w:rsidR="0073416B" w:rsidRPr="00176260" w:rsidRDefault="0073416B" w:rsidP="0073416B">
            <w:pPr>
              <w:tabs>
                <w:tab w:val="left" w:pos="567"/>
              </w:tabs>
              <w:rPr>
                <w:rFonts w:eastAsia="Times New Roman"/>
                <w:bCs/>
                <w:snapToGrid/>
                <w:color w:val="auto"/>
                <w:spacing w:val="-2"/>
                <w:lang w:val="en-GB"/>
              </w:rPr>
            </w:pPr>
            <w:r w:rsidRPr="00176260">
              <w:rPr>
                <w:rFonts w:eastAsia="Times New Roman"/>
                <w:bCs/>
                <w:snapToGrid/>
                <w:color w:val="auto"/>
                <w:spacing w:val="-2"/>
                <w:lang w:val="en-GB"/>
              </w:rPr>
              <w:t>Tel: +385 1 23 50 599</w:t>
            </w:r>
          </w:p>
          <w:p w14:paraId="5EE3A4FB"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r w:rsidRPr="00176260">
              <w:rPr>
                <w:rFonts w:eastAsia="Times New Roman"/>
                <w:snapToGrid/>
                <w:color w:val="auto"/>
                <w:spacing w:val="-2"/>
                <w:lang w:val="en-GB"/>
              </w:rPr>
              <w:t xml:space="preserve"> </w:t>
            </w:r>
          </w:p>
        </w:tc>
        <w:tc>
          <w:tcPr>
            <w:tcW w:w="4678" w:type="dxa"/>
          </w:tcPr>
          <w:p w14:paraId="5E3D2193" w14:textId="77777777" w:rsidR="0073416B" w:rsidRPr="00176260" w:rsidRDefault="0073416B" w:rsidP="0073416B">
            <w:pPr>
              <w:tabs>
                <w:tab w:val="left" w:pos="567"/>
              </w:tabs>
              <w:rPr>
                <w:rFonts w:eastAsia="Times New Roman"/>
                <w:b/>
                <w:bCs/>
                <w:snapToGrid/>
                <w:color w:val="auto"/>
                <w:spacing w:val="-2"/>
                <w:lang w:val="en-GB"/>
              </w:rPr>
            </w:pPr>
            <w:proofErr w:type="spellStart"/>
            <w:r w:rsidRPr="00176260">
              <w:rPr>
                <w:rFonts w:eastAsia="Times New Roman"/>
                <w:b/>
                <w:bCs/>
                <w:snapToGrid/>
                <w:color w:val="auto"/>
                <w:spacing w:val="-2"/>
                <w:lang w:val="en-GB"/>
              </w:rPr>
              <w:t>România</w:t>
            </w:r>
            <w:proofErr w:type="spellEnd"/>
          </w:p>
          <w:p w14:paraId="6A3DEFEC" w14:textId="77777777" w:rsidR="0073416B" w:rsidRPr="00176260" w:rsidRDefault="0073416B" w:rsidP="0073416B">
            <w:pPr>
              <w:tabs>
                <w:tab w:val="left" w:pos="567"/>
              </w:tabs>
              <w:rPr>
                <w:rFonts w:eastAsia="Times New Roman"/>
                <w:snapToGrid/>
                <w:color w:val="auto"/>
                <w:spacing w:val="-2"/>
                <w:lang w:val="en-GB"/>
              </w:rPr>
            </w:pPr>
            <w:r w:rsidRPr="00176260">
              <w:rPr>
                <w:rFonts w:eastAsia="Times New Roman"/>
                <w:noProof/>
                <w:snapToGrid/>
                <w:color w:val="auto"/>
                <w:spacing w:val="-2"/>
                <w:lang w:val="en-GB"/>
              </w:rPr>
              <w:t>BGP Products SRL</w:t>
            </w:r>
          </w:p>
          <w:p w14:paraId="652A23AC" w14:textId="77777777" w:rsidR="0073416B" w:rsidRPr="00176260" w:rsidRDefault="0073416B" w:rsidP="0073416B">
            <w:pPr>
              <w:tabs>
                <w:tab w:val="left" w:pos="567"/>
              </w:tabs>
              <w:rPr>
                <w:rFonts w:eastAsia="Times New Roman"/>
                <w:snapToGrid/>
                <w:color w:val="auto"/>
                <w:spacing w:val="-2"/>
                <w:lang w:val="en-GB"/>
              </w:rPr>
            </w:pPr>
            <w:r w:rsidRPr="00176260">
              <w:rPr>
                <w:rFonts w:eastAsia="Times New Roman"/>
                <w:noProof/>
                <w:snapToGrid/>
                <w:color w:val="auto"/>
                <w:spacing w:val="-2"/>
                <w:lang w:val="en-GB"/>
              </w:rPr>
              <w:t>Tel: +40 372 579 000</w:t>
            </w:r>
          </w:p>
          <w:p w14:paraId="1CA76FC1"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p>
        </w:tc>
      </w:tr>
      <w:tr w:rsidR="0073416B" w:rsidRPr="00F47FF5" w14:paraId="6B64A32F" w14:textId="77777777" w:rsidTr="005571B3">
        <w:tc>
          <w:tcPr>
            <w:tcW w:w="4678" w:type="dxa"/>
            <w:gridSpan w:val="2"/>
          </w:tcPr>
          <w:p w14:paraId="14483C67" w14:textId="77777777" w:rsidR="0073416B" w:rsidRPr="00176260" w:rsidRDefault="0073416B" w:rsidP="0073416B">
            <w:pPr>
              <w:tabs>
                <w:tab w:val="left" w:pos="567"/>
              </w:tabs>
              <w:rPr>
                <w:rFonts w:eastAsia="Times New Roman"/>
                <w:b/>
                <w:bCs/>
                <w:snapToGrid/>
                <w:color w:val="auto"/>
                <w:spacing w:val="-2"/>
                <w:lang w:val="en-GB"/>
              </w:rPr>
            </w:pPr>
            <w:r w:rsidRPr="00176260">
              <w:rPr>
                <w:rFonts w:eastAsia="Times New Roman"/>
                <w:b/>
                <w:bCs/>
                <w:snapToGrid/>
                <w:color w:val="auto"/>
                <w:spacing w:val="-2"/>
                <w:lang w:val="en-GB"/>
              </w:rPr>
              <w:t>Ireland</w:t>
            </w:r>
          </w:p>
          <w:p w14:paraId="3241EA53" w14:textId="4FDBE5E5" w:rsidR="0073416B" w:rsidRPr="00176260" w:rsidRDefault="00645DC1" w:rsidP="0073416B">
            <w:pPr>
              <w:tabs>
                <w:tab w:val="left" w:pos="567"/>
              </w:tabs>
              <w:spacing w:line="256" w:lineRule="auto"/>
              <w:rPr>
                <w:rFonts w:eastAsia="Times New Roman"/>
                <w:snapToGrid/>
                <w:color w:val="auto"/>
                <w:spacing w:val="-2"/>
                <w:lang w:val="en-GB"/>
              </w:rPr>
            </w:pPr>
            <w:r>
              <w:rPr>
                <w:noProof/>
              </w:rPr>
              <w:t>Viatris</w:t>
            </w:r>
            <w:r w:rsidR="0073416B" w:rsidRPr="00176260">
              <w:rPr>
                <w:rFonts w:eastAsia="Times New Roman"/>
                <w:snapToGrid/>
                <w:color w:val="auto"/>
                <w:spacing w:val="-2"/>
                <w:lang w:val="en-GB"/>
              </w:rPr>
              <w:t xml:space="preserve"> Ireland Limited</w:t>
            </w:r>
          </w:p>
          <w:p w14:paraId="25C740C1" w14:textId="3A62BCDA" w:rsidR="0073416B" w:rsidRPr="00176260" w:rsidRDefault="0092076C" w:rsidP="0073416B">
            <w:pPr>
              <w:tabs>
                <w:tab w:val="left" w:pos="-720"/>
                <w:tab w:val="left" w:pos="567"/>
              </w:tabs>
              <w:suppressAutoHyphens/>
              <w:rPr>
                <w:rFonts w:eastAsia="Times New Roman"/>
                <w:noProof/>
                <w:snapToGrid/>
                <w:color w:val="auto"/>
                <w:spacing w:val="-2"/>
                <w:lang w:val="en-GB"/>
              </w:rPr>
            </w:pPr>
            <w:r>
              <w:rPr>
                <w:rFonts w:eastAsia="Times New Roman"/>
                <w:snapToGrid/>
                <w:color w:val="auto"/>
                <w:spacing w:val="-2"/>
                <w:lang w:val="en-GB"/>
              </w:rPr>
              <w:t>Tel:</w:t>
            </w:r>
            <w:r w:rsidR="0073416B" w:rsidRPr="00176260">
              <w:rPr>
                <w:rFonts w:eastAsia="Times New Roman"/>
                <w:snapToGrid/>
                <w:color w:val="auto"/>
                <w:spacing w:val="-2"/>
                <w:lang w:val="en-GB"/>
              </w:rPr>
              <w:t xml:space="preserve"> +353 (0) 87 </w:t>
            </w:r>
            <w:r w:rsidR="005F4B86" w:rsidRPr="006B5F37">
              <w:t>1</w:t>
            </w:r>
            <w:r w:rsidR="005F4B86">
              <w:t>1600</w:t>
            </w:r>
          </w:p>
        </w:tc>
        <w:tc>
          <w:tcPr>
            <w:tcW w:w="4678" w:type="dxa"/>
          </w:tcPr>
          <w:p w14:paraId="680BF458" w14:textId="77777777" w:rsidR="0073416B" w:rsidRPr="00EC1B6D" w:rsidRDefault="0073416B" w:rsidP="0073416B">
            <w:pPr>
              <w:tabs>
                <w:tab w:val="left" w:pos="567"/>
              </w:tabs>
              <w:rPr>
                <w:rFonts w:eastAsia="Times New Roman"/>
                <w:b/>
                <w:bCs/>
                <w:snapToGrid/>
                <w:color w:val="auto"/>
                <w:spacing w:val="-2"/>
                <w:lang w:val="it-IT"/>
              </w:rPr>
            </w:pPr>
            <w:r w:rsidRPr="00EC1B6D">
              <w:rPr>
                <w:rFonts w:eastAsia="Times New Roman"/>
                <w:b/>
                <w:bCs/>
                <w:snapToGrid/>
                <w:color w:val="auto"/>
                <w:spacing w:val="-2"/>
                <w:lang w:val="it-IT"/>
              </w:rPr>
              <w:t>Slovenija</w:t>
            </w:r>
          </w:p>
          <w:p w14:paraId="62132925" w14:textId="39B7F8D2" w:rsidR="0073416B" w:rsidRPr="00EC1B6D" w:rsidRDefault="009F4153" w:rsidP="0073416B">
            <w:pPr>
              <w:tabs>
                <w:tab w:val="left" w:pos="567"/>
              </w:tabs>
              <w:rPr>
                <w:rFonts w:eastAsia="Times New Roman"/>
                <w:snapToGrid/>
                <w:spacing w:val="-2"/>
                <w:szCs w:val="20"/>
                <w:lang w:val="it-IT"/>
              </w:rPr>
            </w:pPr>
            <w:r w:rsidRPr="00EC1B6D">
              <w:rPr>
                <w:rFonts w:eastAsia="Times New Roman"/>
                <w:snapToGrid/>
                <w:spacing w:val="-2"/>
                <w:szCs w:val="20"/>
                <w:lang w:val="it-IT"/>
              </w:rPr>
              <w:t xml:space="preserve">Viatris d.o.o </w:t>
            </w:r>
            <w:r w:rsidR="0073416B" w:rsidRPr="00EC1B6D">
              <w:rPr>
                <w:rFonts w:eastAsia="Times New Roman"/>
                <w:snapToGrid/>
                <w:spacing w:val="-2"/>
                <w:szCs w:val="20"/>
                <w:lang w:val="it-IT"/>
              </w:rPr>
              <w:t>Tel: + 386 1 23 63 180</w:t>
            </w:r>
          </w:p>
          <w:p w14:paraId="141E59B8" w14:textId="77777777" w:rsidR="0073416B" w:rsidRPr="00EC1B6D" w:rsidRDefault="0073416B" w:rsidP="0073416B">
            <w:pPr>
              <w:tabs>
                <w:tab w:val="left" w:pos="-720"/>
                <w:tab w:val="left" w:pos="567"/>
              </w:tabs>
              <w:suppressAutoHyphens/>
              <w:rPr>
                <w:rFonts w:eastAsia="Times New Roman"/>
                <w:b/>
                <w:noProof/>
                <w:snapToGrid/>
                <w:color w:val="008000"/>
                <w:spacing w:val="-2"/>
                <w:lang w:val="it-IT"/>
              </w:rPr>
            </w:pPr>
          </w:p>
        </w:tc>
      </w:tr>
      <w:tr w:rsidR="0073416B" w:rsidRPr="00176260" w14:paraId="420EA412" w14:textId="77777777" w:rsidTr="005571B3">
        <w:tc>
          <w:tcPr>
            <w:tcW w:w="4678" w:type="dxa"/>
            <w:gridSpan w:val="2"/>
          </w:tcPr>
          <w:p w14:paraId="0ED53CE3" w14:textId="77777777" w:rsidR="0073416B" w:rsidRPr="00176260" w:rsidRDefault="0073416B" w:rsidP="0073416B">
            <w:pPr>
              <w:tabs>
                <w:tab w:val="left" w:pos="567"/>
              </w:tabs>
              <w:rPr>
                <w:rFonts w:eastAsia="Times New Roman"/>
                <w:b/>
                <w:bCs/>
                <w:snapToGrid/>
                <w:color w:val="auto"/>
                <w:spacing w:val="-2"/>
                <w:lang w:val="en-GB"/>
              </w:rPr>
            </w:pPr>
            <w:proofErr w:type="spellStart"/>
            <w:r w:rsidRPr="00176260">
              <w:rPr>
                <w:rFonts w:eastAsia="Times New Roman"/>
                <w:b/>
                <w:bCs/>
                <w:snapToGrid/>
                <w:color w:val="auto"/>
                <w:spacing w:val="-2"/>
                <w:lang w:val="en-GB"/>
              </w:rPr>
              <w:t>Ísland</w:t>
            </w:r>
            <w:proofErr w:type="spellEnd"/>
          </w:p>
          <w:p w14:paraId="258D78DA" w14:textId="77777777" w:rsidR="0073416B" w:rsidRPr="00176260" w:rsidRDefault="0073416B" w:rsidP="0073416B">
            <w:pPr>
              <w:tabs>
                <w:tab w:val="left" w:pos="567"/>
              </w:tabs>
              <w:rPr>
                <w:rFonts w:eastAsia="Times New Roman"/>
                <w:snapToGrid/>
                <w:color w:val="auto"/>
                <w:spacing w:val="-2"/>
                <w:lang w:val="en-GB"/>
              </w:rPr>
            </w:pPr>
            <w:proofErr w:type="spellStart"/>
            <w:r w:rsidRPr="00176260">
              <w:rPr>
                <w:rFonts w:eastAsia="Times New Roman"/>
                <w:snapToGrid/>
                <w:color w:val="auto"/>
                <w:spacing w:val="-2"/>
                <w:lang w:val="en-GB"/>
              </w:rPr>
              <w:t>Icepharma</w:t>
            </w:r>
            <w:proofErr w:type="spellEnd"/>
            <w:r w:rsidRPr="00176260">
              <w:rPr>
                <w:rFonts w:eastAsia="Times New Roman"/>
                <w:snapToGrid/>
                <w:color w:val="auto"/>
                <w:spacing w:val="-2"/>
                <w:lang w:val="en-GB"/>
              </w:rPr>
              <w:t xml:space="preserve"> hf</w:t>
            </w:r>
          </w:p>
          <w:p w14:paraId="3F62195D" w14:textId="5F49AF8B" w:rsidR="0073416B" w:rsidRPr="00176260" w:rsidRDefault="00EC25C1" w:rsidP="0073416B">
            <w:pPr>
              <w:tabs>
                <w:tab w:val="left" w:pos="567"/>
              </w:tabs>
              <w:rPr>
                <w:rFonts w:eastAsia="Times New Roman"/>
                <w:snapToGrid/>
                <w:color w:val="auto"/>
                <w:spacing w:val="-2"/>
                <w:lang w:val="en-GB"/>
              </w:rPr>
            </w:pPr>
            <w:proofErr w:type="spellStart"/>
            <w:r w:rsidRPr="00EC25C1">
              <w:rPr>
                <w:rFonts w:eastAsia="Times New Roman"/>
                <w:snapToGrid/>
                <w:color w:val="auto"/>
                <w:spacing w:val="-2"/>
                <w:szCs w:val="24"/>
                <w:lang w:val="en-GB"/>
              </w:rPr>
              <w:t>Sími</w:t>
            </w:r>
            <w:proofErr w:type="spellEnd"/>
            <w:r w:rsidR="0073416B" w:rsidRPr="00176260">
              <w:rPr>
                <w:rFonts w:eastAsia="Times New Roman"/>
                <w:snapToGrid/>
                <w:color w:val="auto"/>
                <w:spacing w:val="-2"/>
                <w:szCs w:val="24"/>
                <w:lang w:val="en-GB"/>
              </w:rPr>
              <w:t>: +354 540 8000</w:t>
            </w:r>
          </w:p>
          <w:p w14:paraId="3173DA48" w14:textId="77777777" w:rsidR="0073416B" w:rsidRPr="00176260" w:rsidRDefault="0073416B" w:rsidP="0073416B">
            <w:pPr>
              <w:tabs>
                <w:tab w:val="left" w:pos="567"/>
              </w:tabs>
              <w:rPr>
                <w:rFonts w:eastAsia="Times New Roman"/>
                <w:b/>
                <w:noProof/>
                <w:snapToGrid/>
                <w:color w:val="auto"/>
                <w:spacing w:val="-2"/>
                <w:lang w:val="en-GB"/>
              </w:rPr>
            </w:pPr>
          </w:p>
        </w:tc>
        <w:tc>
          <w:tcPr>
            <w:tcW w:w="4678" w:type="dxa"/>
          </w:tcPr>
          <w:p w14:paraId="4489B94C" w14:textId="77777777" w:rsidR="0073416B" w:rsidRPr="00EC1B6D" w:rsidRDefault="0073416B" w:rsidP="0073416B">
            <w:pPr>
              <w:tabs>
                <w:tab w:val="left" w:pos="567"/>
              </w:tabs>
              <w:rPr>
                <w:rFonts w:eastAsia="Times New Roman"/>
                <w:b/>
                <w:bCs/>
                <w:snapToGrid/>
                <w:color w:val="auto"/>
                <w:spacing w:val="-2"/>
                <w:lang w:val="it-IT"/>
              </w:rPr>
            </w:pPr>
            <w:r w:rsidRPr="00EC1B6D">
              <w:rPr>
                <w:rFonts w:eastAsia="Times New Roman"/>
                <w:b/>
                <w:bCs/>
                <w:snapToGrid/>
                <w:color w:val="auto"/>
                <w:spacing w:val="-2"/>
                <w:lang w:val="it-IT"/>
              </w:rPr>
              <w:t>Slovenská republika</w:t>
            </w:r>
          </w:p>
          <w:p w14:paraId="72967AD6" w14:textId="61D165B5" w:rsidR="0073416B" w:rsidRPr="00EC1B6D" w:rsidRDefault="009F4153" w:rsidP="0073416B">
            <w:pPr>
              <w:tabs>
                <w:tab w:val="left" w:pos="567"/>
              </w:tabs>
              <w:rPr>
                <w:rFonts w:eastAsia="Times New Roman"/>
                <w:snapToGrid/>
                <w:color w:val="auto"/>
                <w:spacing w:val="-2"/>
                <w:lang w:val="it-IT"/>
              </w:rPr>
            </w:pPr>
            <w:r w:rsidRPr="00EC1B6D">
              <w:rPr>
                <w:rFonts w:eastAsia="Times New Roman"/>
                <w:snapToGrid/>
                <w:color w:val="auto"/>
                <w:spacing w:val="-2"/>
                <w:lang w:val="it-IT"/>
              </w:rPr>
              <w:t xml:space="preserve">Viatris Slovakia </w:t>
            </w:r>
            <w:r w:rsidR="0073416B" w:rsidRPr="00EC1B6D">
              <w:rPr>
                <w:rFonts w:eastAsia="Times New Roman"/>
                <w:snapToGrid/>
                <w:color w:val="auto"/>
                <w:spacing w:val="-2"/>
                <w:lang w:val="it-IT"/>
              </w:rPr>
              <w:t>s.r.o.</w:t>
            </w:r>
          </w:p>
          <w:p w14:paraId="11F368F8"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r w:rsidRPr="00176260">
              <w:rPr>
                <w:rFonts w:eastAsia="Times New Roman"/>
                <w:noProof/>
                <w:snapToGrid/>
                <w:color w:val="auto"/>
                <w:spacing w:val="-2"/>
                <w:lang w:val="en-GB"/>
              </w:rPr>
              <w:t xml:space="preserve">Tel: </w:t>
            </w:r>
            <w:r w:rsidRPr="00176260">
              <w:rPr>
                <w:rFonts w:eastAsia="Times New Roman"/>
                <w:snapToGrid/>
                <w:color w:val="auto"/>
                <w:spacing w:val="-2"/>
                <w:lang w:val="sk-SK"/>
              </w:rPr>
              <w:t>+421 2 32 199 100</w:t>
            </w:r>
          </w:p>
        </w:tc>
      </w:tr>
      <w:tr w:rsidR="0073416B" w:rsidRPr="00176260" w14:paraId="212DE375" w14:textId="77777777" w:rsidTr="005571B3">
        <w:tc>
          <w:tcPr>
            <w:tcW w:w="4678" w:type="dxa"/>
            <w:gridSpan w:val="2"/>
          </w:tcPr>
          <w:p w14:paraId="46B9264C" w14:textId="77777777" w:rsidR="0073416B" w:rsidRPr="00176260" w:rsidRDefault="0073416B" w:rsidP="0073416B">
            <w:pPr>
              <w:tabs>
                <w:tab w:val="left" w:pos="567"/>
              </w:tabs>
              <w:rPr>
                <w:rFonts w:eastAsia="Times New Roman"/>
                <w:b/>
                <w:bCs/>
                <w:snapToGrid/>
                <w:color w:val="auto"/>
                <w:spacing w:val="-2"/>
                <w:lang w:val="it-IT"/>
              </w:rPr>
            </w:pPr>
            <w:r w:rsidRPr="00176260">
              <w:rPr>
                <w:rFonts w:eastAsia="Times New Roman"/>
                <w:b/>
                <w:bCs/>
                <w:snapToGrid/>
                <w:color w:val="auto"/>
                <w:spacing w:val="-2"/>
                <w:lang w:val="it-IT"/>
              </w:rPr>
              <w:t>Italia</w:t>
            </w:r>
          </w:p>
          <w:p w14:paraId="47FF10B1" w14:textId="647C726E" w:rsidR="0073416B" w:rsidRPr="00176260" w:rsidRDefault="0081329A" w:rsidP="0073416B">
            <w:pPr>
              <w:tabs>
                <w:tab w:val="left" w:pos="567"/>
              </w:tabs>
              <w:rPr>
                <w:rFonts w:eastAsia="Times New Roman"/>
                <w:snapToGrid/>
                <w:color w:val="auto"/>
                <w:spacing w:val="-2"/>
                <w:lang w:val="it-IT"/>
              </w:rPr>
            </w:pPr>
            <w:r w:rsidRPr="00992DAC">
              <w:rPr>
                <w:lang w:val="it-IT"/>
              </w:rPr>
              <w:t>Viatris</w:t>
            </w:r>
            <w:r w:rsidR="0073416B" w:rsidRPr="00176260">
              <w:rPr>
                <w:rFonts w:eastAsia="Times New Roman"/>
                <w:snapToGrid/>
                <w:color w:val="auto"/>
                <w:spacing w:val="-2"/>
                <w:lang w:val="it-IT"/>
              </w:rPr>
              <w:t xml:space="preserve"> Italia S.r.l.</w:t>
            </w:r>
          </w:p>
          <w:p w14:paraId="1F304366" w14:textId="77777777" w:rsidR="0073416B" w:rsidRPr="00176260" w:rsidRDefault="0073416B" w:rsidP="0073416B">
            <w:pPr>
              <w:tabs>
                <w:tab w:val="left" w:pos="567"/>
              </w:tabs>
              <w:rPr>
                <w:rFonts w:eastAsia="Times New Roman"/>
                <w:snapToGrid/>
                <w:color w:val="auto"/>
                <w:spacing w:val="-2"/>
                <w:lang w:val="en-GB"/>
              </w:rPr>
            </w:pPr>
            <w:r w:rsidRPr="00176260">
              <w:rPr>
                <w:rFonts w:eastAsia="Times New Roman"/>
                <w:snapToGrid/>
                <w:color w:val="auto"/>
                <w:spacing w:val="-2"/>
                <w:lang w:val="en-GB"/>
              </w:rPr>
              <w:t>Tel: + 39 02 612 46921</w:t>
            </w:r>
          </w:p>
          <w:p w14:paraId="19966584" w14:textId="77777777" w:rsidR="0073416B" w:rsidRPr="00176260" w:rsidRDefault="0073416B" w:rsidP="0073416B">
            <w:pPr>
              <w:tabs>
                <w:tab w:val="left" w:pos="567"/>
              </w:tabs>
              <w:rPr>
                <w:rFonts w:eastAsia="Times New Roman"/>
                <w:b/>
                <w:noProof/>
                <w:snapToGrid/>
                <w:color w:val="auto"/>
                <w:spacing w:val="-2"/>
                <w:lang w:val="en-GB"/>
              </w:rPr>
            </w:pPr>
          </w:p>
        </w:tc>
        <w:tc>
          <w:tcPr>
            <w:tcW w:w="4678" w:type="dxa"/>
          </w:tcPr>
          <w:p w14:paraId="39C13B0A" w14:textId="77777777" w:rsidR="0073416B" w:rsidRPr="00176260" w:rsidRDefault="0073416B" w:rsidP="0073416B">
            <w:pPr>
              <w:tabs>
                <w:tab w:val="left" w:pos="567"/>
              </w:tabs>
              <w:rPr>
                <w:rFonts w:eastAsia="Times New Roman"/>
                <w:b/>
                <w:bCs/>
                <w:snapToGrid/>
                <w:color w:val="auto"/>
                <w:spacing w:val="-2"/>
                <w:lang w:val="en-GB"/>
              </w:rPr>
            </w:pPr>
            <w:r w:rsidRPr="00176260">
              <w:rPr>
                <w:rFonts w:eastAsia="Times New Roman"/>
                <w:b/>
                <w:bCs/>
                <w:snapToGrid/>
                <w:color w:val="auto"/>
                <w:spacing w:val="-2"/>
                <w:lang w:val="en-GB"/>
              </w:rPr>
              <w:t>Suomi/Finland</w:t>
            </w:r>
          </w:p>
          <w:p w14:paraId="18024DEC" w14:textId="27FFD63D" w:rsidR="0073416B" w:rsidRPr="00176260" w:rsidRDefault="009F4153" w:rsidP="0073416B">
            <w:pPr>
              <w:tabs>
                <w:tab w:val="left" w:pos="567"/>
              </w:tabs>
              <w:spacing w:line="256" w:lineRule="auto"/>
              <w:rPr>
                <w:rFonts w:eastAsia="Verdana"/>
                <w:bCs/>
                <w:snapToGrid/>
                <w:color w:val="auto"/>
                <w:spacing w:val="-2"/>
                <w:lang w:val="en-GB"/>
              </w:rPr>
            </w:pPr>
            <w:r w:rsidRPr="009F4153">
              <w:rPr>
                <w:rFonts w:eastAsia="Times New Roman"/>
                <w:snapToGrid/>
                <w:color w:val="auto"/>
                <w:spacing w:val="-2"/>
                <w:bdr w:val="none" w:sz="0" w:space="0" w:color="auto" w:frame="1"/>
                <w:shd w:val="clear" w:color="auto" w:fill="FFFFFF"/>
                <w:lang w:val="da-DK" w:eastAsia="da-DK"/>
              </w:rPr>
              <w:t xml:space="preserve">Viatris Oy </w:t>
            </w:r>
            <w:r w:rsidR="0073416B" w:rsidRPr="00176260">
              <w:rPr>
                <w:rFonts w:eastAsia="Times New Roman"/>
                <w:snapToGrid/>
                <w:color w:val="auto"/>
                <w:spacing w:val="-2"/>
              </w:rPr>
              <w:t>Puh/Tel: +358 20 720 9555</w:t>
            </w:r>
          </w:p>
          <w:p w14:paraId="2B74214A" w14:textId="77777777" w:rsidR="0073416B" w:rsidRPr="00176260" w:rsidRDefault="0073416B" w:rsidP="0073416B">
            <w:pPr>
              <w:tabs>
                <w:tab w:val="left" w:pos="-720"/>
                <w:tab w:val="left" w:pos="567"/>
                <w:tab w:val="left" w:pos="4536"/>
              </w:tabs>
              <w:suppressAutoHyphens/>
              <w:rPr>
                <w:rFonts w:eastAsia="Times New Roman"/>
                <w:b/>
                <w:noProof/>
                <w:snapToGrid/>
                <w:color w:val="auto"/>
                <w:spacing w:val="-2"/>
                <w:lang w:val="en-GB"/>
              </w:rPr>
            </w:pPr>
          </w:p>
        </w:tc>
      </w:tr>
      <w:tr w:rsidR="0073416B" w:rsidRPr="00176260" w14:paraId="28C3D2E1" w14:textId="77777777" w:rsidTr="005571B3">
        <w:tc>
          <w:tcPr>
            <w:tcW w:w="4678" w:type="dxa"/>
            <w:gridSpan w:val="2"/>
          </w:tcPr>
          <w:p w14:paraId="787BD598" w14:textId="77777777" w:rsidR="0073416B" w:rsidRPr="00176260" w:rsidRDefault="0073416B" w:rsidP="0073416B">
            <w:pPr>
              <w:tabs>
                <w:tab w:val="left" w:pos="567"/>
              </w:tabs>
              <w:rPr>
                <w:rFonts w:eastAsia="Times New Roman"/>
                <w:b/>
                <w:bCs/>
                <w:snapToGrid/>
                <w:color w:val="auto"/>
                <w:spacing w:val="-2"/>
                <w:lang w:val="en-GB"/>
              </w:rPr>
            </w:pPr>
            <w:proofErr w:type="spellStart"/>
            <w:r w:rsidRPr="00176260">
              <w:rPr>
                <w:rFonts w:eastAsia="Times New Roman"/>
                <w:b/>
                <w:bCs/>
                <w:snapToGrid/>
                <w:color w:val="auto"/>
                <w:spacing w:val="-2"/>
                <w:lang w:val="en-GB"/>
              </w:rPr>
              <w:t>Κύ</w:t>
            </w:r>
            <w:proofErr w:type="spellEnd"/>
            <w:r w:rsidRPr="00176260">
              <w:rPr>
                <w:rFonts w:eastAsia="Times New Roman"/>
                <w:b/>
                <w:bCs/>
                <w:snapToGrid/>
                <w:color w:val="auto"/>
                <w:spacing w:val="-2"/>
                <w:lang w:val="en-GB"/>
              </w:rPr>
              <w:t>προς</w:t>
            </w:r>
          </w:p>
          <w:p w14:paraId="0F7E89B8" w14:textId="52D3202F" w:rsidR="00645DC1" w:rsidRPr="006B5F37" w:rsidDel="00F47FF5" w:rsidRDefault="00F47FF5" w:rsidP="00645DC1">
            <w:pPr>
              <w:pStyle w:val="MGGTextLeft"/>
              <w:tabs>
                <w:tab w:val="left" w:pos="567"/>
              </w:tabs>
              <w:spacing w:line="256" w:lineRule="auto"/>
              <w:rPr>
                <w:del w:id="173" w:author="Iliana Tsambira" w:date="2025-05-14T15:28:00Z"/>
                <w:sz w:val="22"/>
                <w:szCs w:val="22"/>
              </w:rPr>
            </w:pPr>
            <w:ins w:id="174" w:author="Iliana Tsambira" w:date="2025-05-14T15:28:00Z">
              <w:r w:rsidRPr="00AB634B">
                <w:rPr>
                  <w:noProof/>
                </w:rPr>
                <w:lastRenderedPageBreak/>
                <w:t>CPO Pharmaceuticals Limited</w:t>
              </w:r>
              <w:r w:rsidRPr="000964C3" w:rsidDel="00F47FF5">
                <w:rPr>
                  <w:noProof/>
                </w:rPr>
                <w:t xml:space="preserve"> </w:t>
              </w:r>
            </w:ins>
            <w:del w:id="175" w:author="Iliana Tsambira" w:date="2025-05-14T15:28:00Z">
              <w:r w:rsidR="00645DC1" w:rsidRPr="000964C3" w:rsidDel="00F47FF5">
                <w:rPr>
                  <w:noProof/>
                </w:rPr>
                <w:delText>GPA Pharmaceuticals Ltd</w:delText>
              </w:r>
              <w:r w:rsidR="00645DC1" w:rsidRPr="006B5F37" w:rsidDel="00F47FF5">
                <w:rPr>
                  <w:sz w:val="22"/>
                  <w:szCs w:val="22"/>
                </w:rPr>
                <w:delText>.</w:delText>
              </w:r>
            </w:del>
          </w:p>
          <w:p w14:paraId="356F7C6F" w14:textId="639501B4" w:rsidR="0073416B" w:rsidRPr="00176260" w:rsidRDefault="0073416B" w:rsidP="0073416B">
            <w:pPr>
              <w:tabs>
                <w:tab w:val="left" w:pos="567"/>
              </w:tabs>
              <w:rPr>
                <w:rFonts w:eastAsia="Times New Roman"/>
                <w:snapToGrid/>
                <w:color w:val="auto"/>
                <w:spacing w:val="-2"/>
                <w:lang w:val="en-GB"/>
              </w:rPr>
            </w:pPr>
            <w:proofErr w:type="spellStart"/>
            <w:r w:rsidRPr="00176260">
              <w:rPr>
                <w:rFonts w:eastAsia="Times New Roman"/>
                <w:snapToGrid/>
                <w:color w:val="auto"/>
                <w:spacing w:val="-2"/>
                <w:lang w:val="en-GB"/>
              </w:rPr>
              <w:t>Τηλ</w:t>
            </w:r>
            <w:proofErr w:type="spellEnd"/>
            <w:r w:rsidRPr="00176260">
              <w:rPr>
                <w:rFonts w:eastAsia="Times New Roman"/>
                <w:snapToGrid/>
                <w:color w:val="auto"/>
                <w:spacing w:val="-2"/>
                <w:lang w:val="en-GB"/>
              </w:rPr>
              <w:t xml:space="preserve">: +357 </w:t>
            </w:r>
            <w:r w:rsidR="00645DC1">
              <w:t>22863100</w:t>
            </w:r>
          </w:p>
          <w:p w14:paraId="1105902F"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p>
        </w:tc>
        <w:tc>
          <w:tcPr>
            <w:tcW w:w="4678" w:type="dxa"/>
          </w:tcPr>
          <w:p w14:paraId="1D791718" w14:textId="77777777" w:rsidR="0073416B" w:rsidRPr="00176260" w:rsidRDefault="0073416B" w:rsidP="0073416B">
            <w:pPr>
              <w:tabs>
                <w:tab w:val="left" w:pos="567"/>
              </w:tabs>
              <w:rPr>
                <w:rFonts w:eastAsia="Times New Roman"/>
                <w:b/>
                <w:bCs/>
                <w:snapToGrid/>
                <w:color w:val="auto"/>
                <w:spacing w:val="-2"/>
                <w:lang w:val="en-GB"/>
              </w:rPr>
            </w:pPr>
            <w:r w:rsidRPr="00176260">
              <w:rPr>
                <w:rFonts w:eastAsia="Times New Roman"/>
                <w:b/>
                <w:bCs/>
                <w:snapToGrid/>
                <w:color w:val="auto"/>
                <w:spacing w:val="-2"/>
                <w:lang w:val="en-GB"/>
              </w:rPr>
              <w:lastRenderedPageBreak/>
              <w:t>Sverige</w:t>
            </w:r>
          </w:p>
          <w:p w14:paraId="0F1B6379" w14:textId="70DDEC5A" w:rsidR="0073416B" w:rsidRPr="00176260" w:rsidRDefault="009F4153" w:rsidP="0073416B">
            <w:pPr>
              <w:tabs>
                <w:tab w:val="left" w:pos="567"/>
              </w:tabs>
              <w:rPr>
                <w:rFonts w:eastAsia="Times New Roman"/>
                <w:noProof/>
                <w:snapToGrid/>
                <w:color w:val="auto"/>
                <w:spacing w:val="-2"/>
                <w:lang w:val="en-GB"/>
              </w:rPr>
            </w:pPr>
            <w:proofErr w:type="gramStart"/>
            <w:r w:rsidRPr="009F4153">
              <w:rPr>
                <w:rFonts w:eastAsia="Times New Roman"/>
                <w:snapToGrid/>
                <w:color w:val="auto"/>
                <w:spacing w:val="-2"/>
                <w:lang w:val="en-GB"/>
              </w:rPr>
              <w:t>Viatris  AB</w:t>
            </w:r>
            <w:proofErr w:type="gramEnd"/>
            <w:r w:rsidRPr="009F4153">
              <w:rPr>
                <w:rFonts w:eastAsia="Times New Roman"/>
                <w:snapToGrid/>
                <w:color w:val="auto"/>
                <w:spacing w:val="-2"/>
                <w:lang w:val="en-GB"/>
              </w:rPr>
              <w:t xml:space="preserve"> Tel: + 46  8 630 19 00</w:t>
            </w:r>
          </w:p>
        </w:tc>
      </w:tr>
      <w:tr w:rsidR="0073416B" w:rsidRPr="00176260" w14:paraId="213714D1" w14:textId="77777777" w:rsidTr="005571B3">
        <w:tc>
          <w:tcPr>
            <w:tcW w:w="4678" w:type="dxa"/>
            <w:gridSpan w:val="2"/>
          </w:tcPr>
          <w:p w14:paraId="7B7DC4DF" w14:textId="77777777" w:rsidR="0073416B" w:rsidRPr="00176260" w:rsidRDefault="0073416B" w:rsidP="0073416B">
            <w:pPr>
              <w:tabs>
                <w:tab w:val="left" w:pos="567"/>
              </w:tabs>
              <w:rPr>
                <w:rFonts w:eastAsia="Times New Roman"/>
                <w:b/>
                <w:bCs/>
                <w:snapToGrid/>
                <w:color w:val="auto"/>
                <w:spacing w:val="-2"/>
                <w:lang w:val="en-GB"/>
              </w:rPr>
            </w:pPr>
            <w:proofErr w:type="spellStart"/>
            <w:r w:rsidRPr="00176260">
              <w:rPr>
                <w:rFonts w:eastAsia="Times New Roman"/>
                <w:b/>
                <w:bCs/>
                <w:snapToGrid/>
                <w:color w:val="auto"/>
                <w:spacing w:val="-2"/>
                <w:lang w:val="en-GB"/>
              </w:rPr>
              <w:t>Latvija</w:t>
            </w:r>
            <w:proofErr w:type="spellEnd"/>
          </w:p>
          <w:p w14:paraId="22F695A0" w14:textId="666F4894" w:rsidR="0073416B" w:rsidRPr="00176260" w:rsidRDefault="00645DC1" w:rsidP="0073416B">
            <w:pPr>
              <w:tabs>
                <w:tab w:val="left" w:pos="567"/>
              </w:tabs>
              <w:spacing w:line="256" w:lineRule="auto"/>
              <w:rPr>
                <w:rFonts w:eastAsia="Times New Roman"/>
                <w:snapToGrid/>
                <w:color w:val="auto"/>
                <w:spacing w:val="-2"/>
                <w:lang w:val="en-GB"/>
              </w:rPr>
            </w:pPr>
            <w:r>
              <w:t>Viatris</w:t>
            </w:r>
            <w:r w:rsidR="0073416B" w:rsidRPr="00176260">
              <w:rPr>
                <w:rFonts w:eastAsia="Times New Roman"/>
                <w:snapToGrid/>
                <w:color w:val="auto"/>
                <w:spacing w:val="-2"/>
              </w:rPr>
              <w:t xml:space="preserve"> SIA</w:t>
            </w:r>
          </w:p>
          <w:p w14:paraId="68D6E347" w14:textId="77777777" w:rsidR="0073416B" w:rsidRPr="00176260" w:rsidRDefault="0073416B" w:rsidP="0073416B">
            <w:pPr>
              <w:tabs>
                <w:tab w:val="left" w:pos="567"/>
              </w:tabs>
              <w:rPr>
                <w:rFonts w:eastAsia="Times New Roman"/>
                <w:snapToGrid/>
                <w:color w:val="auto"/>
                <w:spacing w:val="-2"/>
                <w:lang w:val="en-GB"/>
              </w:rPr>
            </w:pPr>
            <w:r w:rsidRPr="00176260">
              <w:rPr>
                <w:rFonts w:eastAsia="Times New Roman"/>
                <w:snapToGrid/>
                <w:color w:val="auto"/>
                <w:spacing w:val="-2"/>
                <w:lang w:val="en-GB"/>
              </w:rPr>
              <w:t xml:space="preserve">Tel: </w:t>
            </w:r>
            <w:r w:rsidRPr="00176260">
              <w:rPr>
                <w:rFonts w:eastAsia="Times New Roman"/>
                <w:snapToGrid/>
                <w:color w:val="auto"/>
                <w:spacing w:val="-2"/>
                <w:lang w:val="lv-LV"/>
              </w:rPr>
              <w:t>+371 676 055 80</w:t>
            </w:r>
          </w:p>
          <w:p w14:paraId="16DA17ED"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p>
        </w:tc>
        <w:tc>
          <w:tcPr>
            <w:tcW w:w="4678" w:type="dxa"/>
          </w:tcPr>
          <w:p w14:paraId="40DE73C1" w14:textId="77777777" w:rsidR="0073416B" w:rsidRPr="00176260" w:rsidRDefault="0073416B" w:rsidP="0073416B">
            <w:pPr>
              <w:tabs>
                <w:tab w:val="left" w:pos="567"/>
              </w:tabs>
              <w:rPr>
                <w:rFonts w:eastAsia="Times New Roman"/>
                <w:snapToGrid/>
                <w:color w:val="auto"/>
                <w:spacing w:val="-2"/>
                <w:sz w:val="24"/>
                <w:lang w:val="en-GB"/>
              </w:rPr>
            </w:pPr>
          </w:p>
          <w:p w14:paraId="310B7FEB" w14:textId="77777777" w:rsidR="0073416B" w:rsidRPr="00176260" w:rsidRDefault="0073416B" w:rsidP="0073416B">
            <w:pPr>
              <w:tabs>
                <w:tab w:val="left" w:pos="-720"/>
                <w:tab w:val="left" w:pos="567"/>
              </w:tabs>
              <w:suppressAutoHyphens/>
              <w:rPr>
                <w:rFonts w:eastAsia="Times New Roman"/>
                <w:noProof/>
                <w:snapToGrid/>
                <w:color w:val="auto"/>
                <w:spacing w:val="-2"/>
                <w:lang w:val="en-GB"/>
              </w:rPr>
            </w:pPr>
          </w:p>
        </w:tc>
      </w:tr>
    </w:tbl>
    <w:p w14:paraId="5926637A" w14:textId="77777777" w:rsidR="00F93AFF" w:rsidRDefault="00F93AFF">
      <w:pPr>
        <w:numPr>
          <w:ilvl w:val="12"/>
          <w:numId w:val="0"/>
        </w:numPr>
        <w:rPr>
          <w:b/>
          <w:spacing w:val="-2"/>
          <w:lang w:val="el-GR"/>
        </w:rPr>
      </w:pPr>
      <w:r w:rsidRPr="00176260">
        <w:rPr>
          <w:b/>
          <w:bCs/>
          <w:noProof/>
          <w:spacing w:val="-2"/>
          <w:lang w:val="el-GR"/>
        </w:rPr>
        <w:t xml:space="preserve">Το παρόν φύλλο οδηγιών χρήσης αναθεωρήθηκε για τελευταία φορά στις </w:t>
      </w:r>
      <w:r w:rsidR="003529BA" w:rsidRPr="00176260">
        <w:rPr>
          <w:b/>
          <w:spacing w:val="-2"/>
          <w:lang w:val="el-GR"/>
        </w:rPr>
        <w:t>{ΜΜ/ΕΕΕΕ</w:t>
      </w:r>
      <w:r w:rsidR="00217E65">
        <w:rPr>
          <w:b/>
          <w:spacing w:val="-2"/>
          <w:lang w:val="el-GR"/>
        </w:rPr>
        <w:t>}.</w:t>
      </w:r>
    </w:p>
    <w:p w14:paraId="30C31916" w14:textId="77777777" w:rsidR="0064575D" w:rsidRPr="00176260" w:rsidRDefault="0064575D">
      <w:pPr>
        <w:numPr>
          <w:ilvl w:val="12"/>
          <w:numId w:val="0"/>
        </w:numPr>
        <w:rPr>
          <w:noProof/>
          <w:spacing w:val="-2"/>
          <w:lang w:val="el-GR"/>
        </w:rPr>
      </w:pPr>
    </w:p>
    <w:p w14:paraId="47A62BB2" w14:textId="7B41E524" w:rsidR="00F93AFF" w:rsidRPr="00176260" w:rsidRDefault="00F93AFF">
      <w:pPr>
        <w:numPr>
          <w:ilvl w:val="12"/>
          <w:numId w:val="0"/>
        </w:numPr>
        <w:rPr>
          <w:noProof/>
          <w:spacing w:val="-2"/>
          <w:lang w:val="el-GR"/>
        </w:rPr>
      </w:pPr>
      <w:r w:rsidRPr="00176260">
        <w:rPr>
          <w:noProof/>
          <w:spacing w:val="-2"/>
          <w:lang w:val="el-GR"/>
        </w:rPr>
        <w:t xml:space="preserve">Λεπτομερείς πληροφορίες για το φάρμακο αυτό είναι διαθέσιμες στο δικτυακό τόπο του Ευρωπαϊκού Οργανισμού Φαρμάκων: </w:t>
      </w:r>
      <w:ins w:id="176" w:author="Iliana Tsambira" w:date="2025-05-14T15:29:00Z">
        <w:r w:rsidR="00F47FF5">
          <w:fldChar w:fldCharType="begin"/>
        </w:r>
        <w:r w:rsidR="00F47FF5">
          <w:instrText>HYPERLINK</w:instrText>
        </w:r>
        <w:r w:rsidR="00F47FF5" w:rsidRPr="00F47FF5">
          <w:rPr>
            <w:lang w:val="el-GR"/>
            <w:rPrChange w:id="177" w:author="Iliana Tsambira" w:date="2025-05-14T15:29:00Z">
              <w:rPr/>
            </w:rPrChange>
          </w:rPr>
          <w:instrText xml:space="preserve"> "</w:instrText>
        </w:r>
        <w:r w:rsidR="00F47FF5">
          <w:instrText>https</w:instrText>
        </w:r>
        <w:r w:rsidR="00F47FF5" w:rsidRPr="00F47FF5">
          <w:rPr>
            <w:lang w:val="el-GR"/>
            <w:rPrChange w:id="178" w:author="Iliana Tsambira" w:date="2025-05-14T15:29:00Z">
              <w:rPr/>
            </w:rPrChange>
          </w:rPr>
          <w:instrText>://</w:instrText>
        </w:r>
        <w:r w:rsidR="00F47FF5">
          <w:instrText>www</w:instrText>
        </w:r>
        <w:r w:rsidR="00F47FF5" w:rsidRPr="00F47FF5">
          <w:rPr>
            <w:lang w:val="el-GR"/>
            <w:rPrChange w:id="179" w:author="Iliana Tsambira" w:date="2025-05-14T15:29:00Z">
              <w:rPr/>
            </w:rPrChange>
          </w:rPr>
          <w:instrText>.</w:instrText>
        </w:r>
        <w:r w:rsidR="00F47FF5">
          <w:instrText>ema</w:instrText>
        </w:r>
        <w:r w:rsidR="00F47FF5" w:rsidRPr="00F47FF5">
          <w:rPr>
            <w:lang w:val="el-GR"/>
            <w:rPrChange w:id="180" w:author="Iliana Tsambira" w:date="2025-05-14T15:29:00Z">
              <w:rPr/>
            </w:rPrChange>
          </w:rPr>
          <w:instrText>.</w:instrText>
        </w:r>
        <w:r w:rsidR="00F47FF5">
          <w:instrText>europa</w:instrText>
        </w:r>
        <w:r w:rsidR="00F47FF5" w:rsidRPr="00F47FF5">
          <w:rPr>
            <w:lang w:val="el-GR"/>
            <w:rPrChange w:id="181" w:author="Iliana Tsambira" w:date="2025-05-14T15:29:00Z">
              <w:rPr/>
            </w:rPrChange>
          </w:rPr>
          <w:instrText>.</w:instrText>
        </w:r>
        <w:r w:rsidR="00F47FF5">
          <w:instrText>eu</w:instrText>
        </w:r>
        <w:r w:rsidR="00F47FF5" w:rsidRPr="00F47FF5">
          <w:rPr>
            <w:lang w:val="el-GR"/>
            <w:rPrChange w:id="182" w:author="Iliana Tsambira" w:date="2025-05-14T15:29:00Z">
              <w:rPr/>
            </w:rPrChange>
          </w:rPr>
          <w:instrText>/</w:instrText>
        </w:r>
        <w:r w:rsidR="00F47FF5">
          <w:instrText>en</w:instrText>
        </w:r>
        <w:r w:rsidR="00F47FF5" w:rsidRPr="00F47FF5">
          <w:rPr>
            <w:lang w:val="el-GR"/>
            <w:rPrChange w:id="183" w:author="Iliana Tsambira" w:date="2025-05-14T15:29:00Z">
              <w:rPr/>
            </w:rPrChange>
          </w:rPr>
          <w:instrText>"</w:instrText>
        </w:r>
        <w:r w:rsidR="00F47FF5">
          <w:fldChar w:fldCharType="separate"/>
        </w:r>
        <w:r w:rsidR="00F47FF5">
          <w:rPr>
            <w:rStyle w:val="Hyperlink"/>
          </w:rPr>
          <w:t>https</w:t>
        </w:r>
        <w:r w:rsidR="00F47FF5" w:rsidRPr="00F47FF5">
          <w:rPr>
            <w:rStyle w:val="Hyperlink"/>
            <w:lang w:val="el-GR"/>
            <w:rPrChange w:id="184" w:author="Iliana Tsambira" w:date="2025-05-14T15:29:00Z">
              <w:rPr>
                <w:rStyle w:val="Hyperlink"/>
              </w:rPr>
            </w:rPrChange>
          </w:rPr>
          <w:t>://</w:t>
        </w:r>
        <w:r w:rsidR="00F47FF5">
          <w:rPr>
            <w:rStyle w:val="Hyperlink"/>
          </w:rPr>
          <w:t>www</w:t>
        </w:r>
        <w:r w:rsidR="00F47FF5" w:rsidRPr="00F47FF5">
          <w:rPr>
            <w:rStyle w:val="Hyperlink"/>
            <w:lang w:val="el-GR"/>
            <w:rPrChange w:id="185" w:author="Iliana Tsambira" w:date="2025-05-14T15:29:00Z">
              <w:rPr>
                <w:rStyle w:val="Hyperlink"/>
              </w:rPr>
            </w:rPrChange>
          </w:rPr>
          <w:t>.</w:t>
        </w:r>
        <w:r w:rsidR="00F47FF5">
          <w:rPr>
            <w:rStyle w:val="Hyperlink"/>
          </w:rPr>
          <w:t>ema</w:t>
        </w:r>
        <w:r w:rsidR="00F47FF5" w:rsidRPr="00F47FF5">
          <w:rPr>
            <w:rStyle w:val="Hyperlink"/>
            <w:lang w:val="el-GR"/>
            <w:rPrChange w:id="186" w:author="Iliana Tsambira" w:date="2025-05-14T15:29:00Z">
              <w:rPr>
                <w:rStyle w:val="Hyperlink"/>
              </w:rPr>
            </w:rPrChange>
          </w:rPr>
          <w:t>.</w:t>
        </w:r>
        <w:proofErr w:type="spellStart"/>
        <w:r w:rsidR="00F47FF5">
          <w:rPr>
            <w:rStyle w:val="Hyperlink"/>
          </w:rPr>
          <w:t>europa</w:t>
        </w:r>
        <w:proofErr w:type="spellEnd"/>
        <w:r w:rsidR="00F47FF5" w:rsidRPr="00F47FF5">
          <w:rPr>
            <w:rStyle w:val="Hyperlink"/>
            <w:lang w:val="el-GR"/>
            <w:rPrChange w:id="187" w:author="Iliana Tsambira" w:date="2025-05-14T15:29:00Z">
              <w:rPr>
                <w:rStyle w:val="Hyperlink"/>
              </w:rPr>
            </w:rPrChange>
          </w:rPr>
          <w:t>.</w:t>
        </w:r>
        <w:proofErr w:type="spellStart"/>
        <w:r w:rsidR="00F47FF5">
          <w:rPr>
            <w:rStyle w:val="Hyperlink"/>
          </w:rPr>
          <w:t>eu</w:t>
        </w:r>
        <w:proofErr w:type="spellEnd"/>
        <w:r w:rsidR="00F47FF5" w:rsidRPr="00F47FF5">
          <w:rPr>
            <w:rStyle w:val="Hyperlink"/>
            <w:lang w:val="el-GR"/>
            <w:rPrChange w:id="188" w:author="Iliana Tsambira" w:date="2025-05-14T15:29:00Z">
              <w:rPr>
                <w:rStyle w:val="Hyperlink"/>
              </w:rPr>
            </w:rPrChange>
          </w:rPr>
          <w:t>/</w:t>
        </w:r>
        <w:proofErr w:type="spellStart"/>
        <w:r w:rsidR="00F47FF5">
          <w:rPr>
            <w:rStyle w:val="Hyperlink"/>
          </w:rPr>
          <w:t>en</w:t>
        </w:r>
        <w:proofErr w:type="spellEnd"/>
        <w:r w:rsidR="00F47FF5">
          <w:rPr>
            <w:rStyle w:val="Hyperlink"/>
          </w:rPr>
          <w:fldChar w:fldCharType="end"/>
        </w:r>
      </w:ins>
    </w:p>
    <w:p w14:paraId="4CE7292D" w14:textId="77777777" w:rsidR="00F93AFF" w:rsidRPr="00176260" w:rsidRDefault="00F93AFF">
      <w:pPr>
        <w:numPr>
          <w:ilvl w:val="12"/>
          <w:numId w:val="0"/>
        </w:numPr>
        <w:jc w:val="center"/>
        <w:rPr>
          <w:rFonts w:eastAsia="Times New Roman"/>
          <w:spacing w:val="-2"/>
          <w:lang w:val="el-GR"/>
        </w:rPr>
      </w:pPr>
      <w:r w:rsidRPr="00176260">
        <w:rPr>
          <w:noProof/>
          <w:spacing w:val="-2"/>
          <w:lang w:val="el-GR"/>
        </w:rPr>
        <w:br w:type="page"/>
      </w:r>
      <w:r w:rsidRPr="00176260">
        <w:rPr>
          <w:rFonts w:eastAsia="Times New Roman"/>
          <w:b/>
          <w:bCs/>
          <w:spacing w:val="-2"/>
          <w:lang w:val="el-GR"/>
        </w:rPr>
        <w:lastRenderedPageBreak/>
        <w:t>Φύλλο οδηγιών χρήσης: Πληροφορίες για τον χρήστη</w:t>
      </w:r>
    </w:p>
    <w:p w14:paraId="5B237132" w14:textId="298136E3" w:rsidR="00F93AFF" w:rsidRPr="00176260" w:rsidRDefault="00E71FFC" w:rsidP="0019279B">
      <w:pPr>
        <w:jc w:val="center"/>
        <w:outlineLvl w:val="2"/>
        <w:rPr>
          <w:rFonts w:eastAsia="Times New Roman"/>
          <w:spacing w:val="-2"/>
          <w:lang w:val="el-GR"/>
        </w:rPr>
      </w:pPr>
      <w:proofErr w:type="spellStart"/>
      <w:r>
        <w:rPr>
          <w:rFonts w:eastAsia="Times New Roman"/>
          <w:b/>
          <w:bCs/>
          <w:spacing w:val="-2"/>
          <w:lang w:val="el-GR"/>
        </w:rPr>
        <w:t>Rivaroxaban</w:t>
      </w:r>
      <w:proofErr w:type="spellEnd"/>
      <w:r>
        <w:rPr>
          <w:rFonts w:eastAsia="Times New Roman"/>
          <w:b/>
          <w:bCs/>
          <w:spacing w:val="-2"/>
          <w:lang w:val="el-GR"/>
        </w:rPr>
        <w:t xml:space="preserve"> </w:t>
      </w:r>
      <w:proofErr w:type="spellStart"/>
      <w:r>
        <w:rPr>
          <w:rFonts w:eastAsia="Times New Roman"/>
          <w:b/>
          <w:bCs/>
          <w:spacing w:val="-2"/>
          <w:lang w:val="el-GR"/>
        </w:rPr>
        <w:t>Viatris</w:t>
      </w:r>
      <w:proofErr w:type="spellEnd"/>
      <w:r w:rsidR="00F93AFF" w:rsidRPr="00176260">
        <w:rPr>
          <w:rFonts w:eastAsia="Times New Roman"/>
          <w:b/>
          <w:bCs/>
          <w:spacing w:val="-2"/>
          <w:lang w:val="el-GR"/>
        </w:rPr>
        <w:t xml:space="preserve"> 10</w:t>
      </w:r>
      <w:r w:rsidR="00903618">
        <w:rPr>
          <w:rFonts w:eastAsia="Times New Roman"/>
          <w:spacing w:val="-2"/>
          <w:lang w:val="el-GR"/>
        </w:rPr>
        <w:t> </w:t>
      </w:r>
      <w:proofErr w:type="spellStart"/>
      <w:r w:rsidR="00903618" w:rsidRPr="007C1063">
        <w:rPr>
          <w:rFonts w:eastAsia="Times New Roman"/>
          <w:b/>
          <w:bCs/>
          <w:spacing w:val="-2"/>
          <w:lang w:val="el-GR"/>
        </w:rPr>
        <w:t>mg</w:t>
      </w:r>
      <w:proofErr w:type="spellEnd"/>
      <w:r w:rsidR="00903618">
        <w:rPr>
          <w:rFonts w:eastAsia="Times New Roman"/>
          <w:spacing w:val="-2"/>
          <w:lang w:val="el-GR"/>
        </w:rPr>
        <w:t xml:space="preserve"> </w:t>
      </w:r>
      <w:r w:rsidR="00F93AFF" w:rsidRPr="00176260">
        <w:rPr>
          <w:rFonts w:eastAsia="Times New Roman"/>
          <w:b/>
          <w:bCs/>
          <w:spacing w:val="-2"/>
          <w:lang w:val="el-GR"/>
        </w:rPr>
        <w:t xml:space="preserve">επικαλυμμένα με λεπτό </w:t>
      </w:r>
      <w:proofErr w:type="spellStart"/>
      <w:r w:rsidR="00F93AFF" w:rsidRPr="00176260">
        <w:rPr>
          <w:rFonts w:eastAsia="Times New Roman"/>
          <w:b/>
          <w:bCs/>
          <w:spacing w:val="-2"/>
          <w:lang w:val="el-GR"/>
        </w:rPr>
        <w:t>υμένιο</w:t>
      </w:r>
      <w:proofErr w:type="spellEnd"/>
      <w:r w:rsidR="00F93AFF" w:rsidRPr="00176260">
        <w:rPr>
          <w:rFonts w:eastAsia="Times New Roman"/>
          <w:b/>
          <w:bCs/>
          <w:spacing w:val="-2"/>
          <w:lang w:val="el-GR"/>
        </w:rPr>
        <w:t xml:space="preserve"> δισκία</w:t>
      </w:r>
    </w:p>
    <w:p w14:paraId="79BA80CC" w14:textId="77777777" w:rsidR="00F93AFF" w:rsidRPr="00176260" w:rsidRDefault="00F93AFF" w:rsidP="0019279B">
      <w:pPr>
        <w:spacing w:before="1"/>
        <w:jc w:val="center"/>
        <w:rPr>
          <w:rFonts w:eastAsia="Times New Roman"/>
          <w:spacing w:val="-2"/>
          <w:lang w:val="el-GR"/>
        </w:rPr>
      </w:pPr>
      <w:proofErr w:type="spellStart"/>
      <w:r w:rsidRPr="00176260">
        <w:rPr>
          <w:rFonts w:eastAsia="Times New Roman"/>
          <w:spacing w:val="-2"/>
          <w:lang w:val="el-GR"/>
        </w:rPr>
        <w:t>ριβαροξαμπάνη</w:t>
      </w:r>
      <w:proofErr w:type="spellEnd"/>
    </w:p>
    <w:p w14:paraId="02EC190F" w14:textId="77777777" w:rsidR="00F93AFF" w:rsidRPr="00176260" w:rsidRDefault="00F93AFF">
      <w:pPr>
        <w:spacing w:before="1"/>
        <w:ind w:left="4334" w:right="4191"/>
        <w:jc w:val="center"/>
        <w:rPr>
          <w:rFonts w:eastAsia="Times New Roman"/>
          <w:spacing w:val="-2"/>
          <w:lang w:val="el-GR"/>
        </w:rPr>
      </w:pPr>
    </w:p>
    <w:p w14:paraId="368A0D2C" w14:textId="77777777" w:rsidR="00F93AFF" w:rsidRPr="00176260" w:rsidRDefault="00F93AFF">
      <w:pPr>
        <w:spacing w:before="10" w:line="260" w:lineRule="exact"/>
        <w:rPr>
          <w:spacing w:val="-2"/>
          <w:lang w:val="el-GR"/>
        </w:rPr>
      </w:pPr>
    </w:p>
    <w:p w14:paraId="692817B8" w14:textId="77777777" w:rsidR="00F93AFF" w:rsidRPr="00176260" w:rsidRDefault="00F93AFF">
      <w:pPr>
        <w:spacing w:line="245" w:lineRule="auto"/>
        <w:ind w:left="110" w:right="575" w:firstLine="6"/>
        <w:rPr>
          <w:rFonts w:eastAsia="Times New Roman"/>
          <w:spacing w:val="-2"/>
          <w:lang w:val="el-GR"/>
        </w:rPr>
      </w:pPr>
      <w:r w:rsidRPr="00176260">
        <w:rPr>
          <w:rFonts w:eastAsia="Times New Roman"/>
          <w:b/>
          <w:bCs/>
          <w:spacing w:val="-2"/>
          <w:lang w:val="el-GR"/>
        </w:rPr>
        <w:t>Διαβάστε προσεκτικά ολόκληρο το φύλλο οδηγιών χρήσης πριν αρχίσετε να παίρνετε αυτό το φάρμακο, διότι περιλαμβάνει σημαντικές πληροφορίες για σας.</w:t>
      </w:r>
    </w:p>
    <w:p w14:paraId="4222CA4E" w14:textId="77777777" w:rsidR="00F93AFF" w:rsidRPr="00176260" w:rsidRDefault="00F93AFF" w:rsidP="00F44CA7">
      <w:pPr>
        <w:tabs>
          <w:tab w:val="left" w:pos="540"/>
        </w:tabs>
        <w:spacing w:line="248" w:lineRule="exact"/>
        <w:ind w:left="540" w:right="29" w:hanging="425"/>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Φυλάξτε αυτό το φύλλο οδηγιών χρήσης. Ίσως χρειαστεί να το διαβάσετε ξανά.</w:t>
      </w:r>
    </w:p>
    <w:p w14:paraId="4BB7F1B8" w14:textId="77777777" w:rsidR="00F93AFF" w:rsidRPr="00176260" w:rsidRDefault="00F93AFF" w:rsidP="00F44CA7">
      <w:pPr>
        <w:tabs>
          <w:tab w:val="left" w:pos="540"/>
        </w:tabs>
        <w:spacing w:before="6"/>
        <w:ind w:left="540" w:right="29" w:hanging="425"/>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Εάν έχετε περαιτέρω απορίες, ρωτήστε τον γιατρό ή τον φαρμακοποιό σας.</w:t>
      </w:r>
    </w:p>
    <w:p w14:paraId="6AC10272" w14:textId="77777777" w:rsidR="00F93AFF" w:rsidRPr="00176260" w:rsidRDefault="00F93AFF" w:rsidP="00F44CA7">
      <w:pPr>
        <w:tabs>
          <w:tab w:val="left" w:pos="540"/>
        </w:tabs>
        <w:spacing w:before="6" w:line="245" w:lineRule="auto"/>
        <w:ind w:left="540" w:right="29" w:hanging="425"/>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Η συνταγή γι</w:t>
      </w:r>
      <w:r w:rsidR="00F44CA7" w:rsidRPr="00176260">
        <w:rPr>
          <w:rFonts w:eastAsia="Times New Roman"/>
          <w:spacing w:val="-2"/>
          <w:lang w:val="el-GR"/>
        </w:rPr>
        <w:t>α</w:t>
      </w:r>
      <w:r w:rsidRPr="00176260">
        <w:rPr>
          <w:rFonts w:eastAsia="Times New Roman"/>
          <w:spacing w:val="-2"/>
          <w:lang w:val="el-GR"/>
        </w:rPr>
        <w:t xml:space="preserve"> αυτό το φάρμακο χορηγήθηκε αποκλειστικά για σας. Δεν πρέπει να δώσετε το φάρμακο σε άλλους. Μπορεί να τους προκαλέσει βλάβη, ακόμα και όταν τα </w:t>
      </w:r>
      <w:r w:rsidRPr="00176260">
        <w:rPr>
          <w:spacing w:val="-2"/>
          <w:lang w:val="el-GR"/>
        </w:rPr>
        <w:t>συμπτώματα</w:t>
      </w:r>
      <w:r w:rsidRPr="00176260">
        <w:rPr>
          <w:rFonts w:eastAsia="Times New Roman"/>
          <w:spacing w:val="-2"/>
          <w:lang w:val="el-GR"/>
        </w:rPr>
        <w:t xml:space="preserve"> της ασθένειάς τους είναι ίδια με τα δικά σας.</w:t>
      </w:r>
    </w:p>
    <w:p w14:paraId="0987D11E" w14:textId="77777777" w:rsidR="00F93AFF" w:rsidRPr="00176260" w:rsidRDefault="00F93AFF" w:rsidP="00711414">
      <w:pPr>
        <w:tabs>
          <w:tab w:val="left" w:pos="540"/>
        </w:tabs>
        <w:ind w:left="540" w:right="29" w:hanging="425"/>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Εάν παρατηρήσετε κάποια ανεπιθύμητη ενέργεια, ενημερώστε τον γιατρό ή τον φαρμακοποιό σας.</w:t>
      </w:r>
      <w:r w:rsidR="00711414" w:rsidRPr="00176260">
        <w:rPr>
          <w:rFonts w:eastAsia="Times New Roman"/>
          <w:spacing w:val="-2"/>
          <w:lang w:val="el-GR"/>
        </w:rPr>
        <w:t xml:space="preserve"> </w:t>
      </w:r>
      <w:r w:rsidRPr="00176260">
        <w:rPr>
          <w:rFonts w:eastAsia="Times New Roman"/>
          <w:spacing w:val="-2"/>
          <w:lang w:val="el-GR"/>
        </w:rPr>
        <w:t>Αυτό ισχύει και για κάθε πιθανή ανεπιθύμητη ενέργεια που δεν αναφέρεται στο παρόν φύλλο οδηγιών χρήσης.</w:t>
      </w:r>
      <w:r w:rsidRPr="00176260">
        <w:rPr>
          <w:rFonts w:eastAsia="Times New Roman"/>
          <w:noProof/>
          <w:spacing w:val="-2"/>
          <w:lang w:val="el-GR"/>
        </w:rPr>
        <w:t xml:space="preserve"> </w:t>
      </w:r>
      <w:r w:rsidRPr="00176260">
        <w:rPr>
          <w:noProof/>
          <w:spacing w:val="-2"/>
          <w:lang w:val="el-GR"/>
        </w:rPr>
        <w:t>Βλέπε παράγραφο 4</w:t>
      </w:r>
      <w:r w:rsidRPr="00176260">
        <w:rPr>
          <w:spacing w:val="-2"/>
          <w:lang w:val="el-GR"/>
        </w:rPr>
        <w:t>.</w:t>
      </w:r>
    </w:p>
    <w:p w14:paraId="198F2A69" w14:textId="77777777" w:rsidR="007E451C" w:rsidRDefault="007E451C" w:rsidP="007E451C">
      <w:pPr>
        <w:rPr>
          <w:rFonts w:eastAsia="Times New Roman"/>
          <w:noProof/>
          <w:spacing w:val="-2"/>
          <w:lang w:val="el-GR"/>
        </w:rPr>
      </w:pPr>
    </w:p>
    <w:p w14:paraId="245AB7D7" w14:textId="77777777" w:rsidR="007E451C" w:rsidRPr="00220655" w:rsidRDefault="007E451C" w:rsidP="007E451C">
      <w:pPr>
        <w:numPr>
          <w:ilvl w:val="12"/>
          <w:numId w:val="0"/>
        </w:numPr>
      </w:pPr>
    </w:p>
    <w:tbl>
      <w:tblPr>
        <w:tblStyle w:val="TableGrid"/>
        <w:tblW w:w="0" w:type="auto"/>
        <w:tblLook w:val="04A0" w:firstRow="1" w:lastRow="0" w:firstColumn="1" w:lastColumn="0" w:noHBand="0" w:noVBand="1"/>
      </w:tblPr>
      <w:tblGrid>
        <w:gridCol w:w="9109"/>
      </w:tblGrid>
      <w:tr w:rsidR="007E451C" w:rsidRPr="00C066DC" w14:paraId="37A1BAA4" w14:textId="77777777" w:rsidTr="002D62BE">
        <w:tc>
          <w:tcPr>
            <w:tcW w:w="9287" w:type="dxa"/>
          </w:tcPr>
          <w:p w14:paraId="474B87B3" w14:textId="3F298ED6" w:rsidR="007E451C" w:rsidRPr="002D62BE" w:rsidRDefault="007E451C" w:rsidP="002D62BE">
            <w:pPr>
              <w:numPr>
                <w:ilvl w:val="12"/>
                <w:numId w:val="0"/>
              </w:numPr>
              <w:rPr>
                <w:noProof/>
                <w:lang w:val="el-GR"/>
              </w:rPr>
            </w:pPr>
            <w:r w:rsidRPr="002D62BE">
              <w:rPr>
                <w:lang w:val="el-GR"/>
              </w:rPr>
              <w:t xml:space="preserve">ΣΗΜΑΝΤΙΚΟ: Το </w:t>
            </w:r>
            <w:r>
              <w:rPr>
                <w:lang w:val="el-GR"/>
              </w:rPr>
              <w:t>κουτί</w:t>
            </w:r>
            <w:r w:rsidRPr="002D62BE">
              <w:rPr>
                <w:lang w:val="el-GR"/>
              </w:rPr>
              <w:t xml:space="preserve"> </w:t>
            </w:r>
            <w:r w:rsidR="00E71FFC">
              <w:t>Rivaroxaban</w:t>
            </w:r>
            <w:r w:rsidR="00E71FFC" w:rsidRPr="00917026">
              <w:rPr>
                <w:lang w:val="el-GR"/>
              </w:rPr>
              <w:t xml:space="preserve"> </w:t>
            </w:r>
            <w:r w:rsidR="00E71FFC">
              <w:t>Viatris</w:t>
            </w:r>
            <w:r w:rsidRPr="002D62BE">
              <w:rPr>
                <w:lang w:val="el-GR"/>
              </w:rPr>
              <w:t xml:space="preserve"> περιλαμβάνει μια Κάρτα Προειδοποίησης Ασθενούς </w:t>
            </w:r>
            <w:r>
              <w:rPr>
                <w:lang w:val="el-GR"/>
              </w:rPr>
              <w:t xml:space="preserve">- </w:t>
            </w:r>
            <w:r w:rsidRPr="002D62BE">
              <w:rPr>
                <w:lang w:val="el-GR"/>
              </w:rPr>
              <w:t>που περιέχει σημαντικές πληροφορίες για την ασφάλεια. Κρατήστε αυτήν την κάρτα μαζί σας ανά πάσα στιγμή</w:t>
            </w:r>
          </w:p>
        </w:tc>
      </w:tr>
    </w:tbl>
    <w:p w14:paraId="5281EC89" w14:textId="77777777" w:rsidR="007E451C" w:rsidRDefault="007E451C" w:rsidP="007E451C">
      <w:pPr>
        <w:rPr>
          <w:rFonts w:eastAsia="Times New Roman"/>
          <w:noProof/>
          <w:spacing w:val="-2"/>
          <w:lang w:val="el-GR"/>
        </w:rPr>
      </w:pPr>
    </w:p>
    <w:p w14:paraId="4429FB01" w14:textId="77777777" w:rsidR="007E451C" w:rsidRPr="00176260" w:rsidRDefault="007E451C">
      <w:pPr>
        <w:spacing w:before="4" w:line="260" w:lineRule="exact"/>
        <w:rPr>
          <w:spacing w:val="-2"/>
          <w:lang w:val="el-GR"/>
        </w:rPr>
      </w:pPr>
    </w:p>
    <w:p w14:paraId="30207BBE" w14:textId="77777777" w:rsidR="00F93AFF" w:rsidRPr="00176260" w:rsidRDefault="00F93AFF">
      <w:pPr>
        <w:ind w:left="115" w:right="-20"/>
        <w:rPr>
          <w:rFonts w:eastAsia="Times New Roman"/>
          <w:spacing w:val="-2"/>
          <w:lang w:val="el-GR"/>
        </w:rPr>
      </w:pPr>
      <w:r w:rsidRPr="00176260">
        <w:rPr>
          <w:rFonts w:eastAsia="Times New Roman"/>
          <w:b/>
          <w:bCs/>
          <w:spacing w:val="-2"/>
          <w:lang w:val="el-GR"/>
        </w:rPr>
        <w:t>Τι περιέχει το παρόν φύλλο οδηγιών:</w:t>
      </w:r>
    </w:p>
    <w:p w14:paraId="6937FDBD" w14:textId="38597631" w:rsidR="00F93AFF" w:rsidRPr="00176260" w:rsidRDefault="00F93AFF">
      <w:pPr>
        <w:tabs>
          <w:tab w:val="left" w:pos="680"/>
        </w:tabs>
        <w:spacing w:before="1"/>
        <w:ind w:left="115" w:right="-20"/>
        <w:rPr>
          <w:rFonts w:eastAsia="Times New Roman"/>
          <w:spacing w:val="-2"/>
          <w:lang w:val="el-GR"/>
        </w:rPr>
      </w:pPr>
      <w:r w:rsidRPr="00176260">
        <w:rPr>
          <w:rFonts w:eastAsia="Times New Roman"/>
          <w:spacing w:val="-2"/>
          <w:lang w:val="el-GR"/>
        </w:rPr>
        <w:t>1.</w:t>
      </w:r>
      <w:r w:rsidRPr="00176260">
        <w:rPr>
          <w:rFonts w:eastAsia="Times New Roman"/>
          <w:spacing w:val="-2"/>
          <w:lang w:val="el-GR"/>
        </w:rPr>
        <w:tab/>
        <w:t xml:space="preserve">Τι είναι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ποια είναι η χρήση του</w:t>
      </w:r>
    </w:p>
    <w:p w14:paraId="240E3412" w14:textId="5B181675" w:rsidR="00F93AFF" w:rsidRPr="00176260" w:rsidRDefault="00F93AFF">
      <w:pPr>
        <w:tabs>
          <w:tab w:val="left" w:pos="680"/>
        </w:tabs>
        <w:spacing w:before="6"/>
        <w:ind w:left="115" w:right="-20"/>
        <w:rPr>
          <w:rFonts w:eastAsia="Times New Roman"/>
          <w:spacing w:val="-2"/>
          <w:lang w:val="el-GR"/>
        </w:rPr>
      </w:pPr>
      <w:r w:rsidRPr="00176260">
        <w:rPr>
          <w:rFonts w:eastAsia="Times New Roman"/>
          <w:spacing w:val="-2"/>
          <w:lang w:val="el-GR"/>
        </w:rPr>
        <w:t>2.</w:t>
      </w:r>
      <w:r w:rsidRPr="00176260">
        <w:rPr>
          <w:rFonts w:eastAsia="Times New Roman"/>
          <w:spacing w:val="-2"/>
          <w:lang w:val="el-GR"/>
        </w:rPr>
        <w:tab/>
        <w:t xml:space="preserve">Τι πρέπει να γνωρίζετε 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p>
    <w:p w14:paraId="4FF06C68" w14:textId="46226C7B" w:rsidR="00F93AFF" w:rsidRPr="00176260" w:rsidRDefault="00F93AFF">
      <w:pPr>
        <w:tabs>
          <w:tab w:val="left" w:pos="680"/>
        </w:tabs>
        <w:spacing w:before="6"/>
        <w:ind w:left="115" w:right="-20"/>
        <w:rPr>
          <w:rFonts w:eastAsia="Times New Roman"/>
          <w:spacing w:val="-2"/>
          <w:lang w:val="el-GR"/>
        </w:rPr>
      </w:pPr>
      <w:r w:rsidRPr="00176260">
        <w:rPr>
          <w:rFonts w:eastAsia="Times New Roman"/>
          <w:spacing w:val="-2"/>
          <w:lang w:val="el-GR"/>
        </w:rPr>
        <w:t>3.</w:t>
      </w:r>
      <w:r w:rsidRPr="00176260">
        <w:rPr>
          <w:rFonts w:eastAsia="Times New Roman"/>
          <w:spacing w:val="-2"/>
          <w:lang w:val="el-GR"/>
        </w:rPr>
        <w:tab/>
        <w:t xml:space="preserve">Πώς να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p>
    <w:p w14:paraId="557BB1C3" w14:textId="77777777" w:rsidR="00F93AFF" w:rsidRPr="00176260" w:rsidRDefault="00F93AFF">
      <w:pPr>
        <w:tabs>
          <w:tab w:val="left" w:pos="680"/>
        </w:tabs>
        <w:spacing w:before="6"/>
        <w:ind w:left="115" w:right="-20"/>
        <w:rPr>
          <w:rFonts w:eastAsia="Times New Roman"/>
          <w:spacing w:val="-2"/>
          <w:lang w:val="el-GR"/>
        </w:rPr>
      </w:pPr>
      <w:r w:rsidRPr="00176260">
        <w:rPr>
          <w:rFonts w:eastAsia="Times New Roman"/>
          <w:spacing w:val="-2"/>
          <w:lang w:val="el-GR"/>
        </w:rPr>
        <w:t>4.</w:t>
      </w:r>
      <w:r w:rsidRPr="00176260">
        <w:rPr>
          <w:rFonts w:eastAsia="Times New Roman"/>
          <w:spacing w:val="-2"/>
          <w:lang w:val="el-GR"/>
        </w:rPr>
        <w:tab/>
        <w:t>Πιθανές ανεπιθύμητες ενέργειες</w:t>
      </w:r>
    </w:p>
    <w:p w14:paraId="055F79D5" w14:textId="31A88CB1" w:rsidR="00F93AFF" w:rsidRPr="00176260" w:rsidRDefault="00F93AFF">
      <w:pPr>
        <w:tabs>
          <w:tab w:val="left" w:pos="680"/>
        </w:tabs>
        <w:spacing w:before="6"/>
        <w:ind w:left="115" w:right="-20"/>
        <w:rPr>
          <w:rFonts w:eastAsia="Times New Roman"/>
          <w:spacing w:val="-2"/>
          <w:lang w:val="el-GR"/>
        </w:rPr>
      </w:pPr>
      <w:r w:rsidRPr="00176260">
        <w:rPr>
          <w:rFonts w:eastAsia="Times New Roman"/>
          <w:spacing w:val="-2"/>
          <w:lang w:val="el-GR"/>
        </w:rPr>
        <w:t>5.</w:t>
      </w:r>
      <w:r w:rsidRPr="00176260">
        <w:rPr>
          <w:rFonts w:eastAsia="Times New Roman"/>
          <w:spacing w:val="-2"/>
          <w:lang w:val="el-GR"/>
        </w:rPr>
        <w:tab/>
        <w:t xml:space="preserve">Πώς να φυλάσσετε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p>
    <w:p w14:paraId="3AD19AC0" w14:textId="77777777" w:rsidR="00F93AFF" w:rsidRPr="00176260" w:rsidRDefault="00F93AFF">
      <w:pPr>
        <w:tabs>
          <w:tab w:val="left" w:pos="680"/>
        </w:tabs>
        <w:spacing w:before="6"/>
        <w:ind w:left="115" w:right="-20"/>
        <w:rPr>
          <w:rFonts w:eastAsia="Times New Roman"/>
          <w:spacing w:val="-2"/>
          <w:lang w:val="el-GR"/>
        </w:rPr>
      </w:pPr>
      <w:r w:rsidRPr="00176260">
        <w:rPr>
          <w:rFonts w:eastAsia="Times New Roman"/>
          <w:spacing w:val="-2"/>
          <w:lang w:val="el-GR"/>
        </w:rPr>
        <w:t>6.</w:t>
      </w:r>
      <w:r w:rsidRPr="00176260">
        <w:rPr>
          <w:rFonts w:eastAsia="Times New Roman"/>
          <w:spacing w:val="-2"/>
          <w:lang w:val="el-GR"/>
        </w:rPr>
        <w:tab/>
        <w:t>Περιεχόμενα της συσκευασίας και λοιπές πληροφορίες</w:t>
      </w:r>
    </w:p>
    <w:p w14:paraId="162A7E56" w14:textId="77777777" w:rsidR="00F93AFF" w:rsidRPr="00176260" w:rsidRDefault="00F93AFF" w:rsidP="00711414">
      <w:pPr>
        <w:rPr>
          <w:spacing w:val="-2"/>
          <w:lang w:val="el-GR"/>
        </w:rPr>
      </w:pPr>
    </w:p>
    <w:p w14:paraId="773D60C3" w14:textId="77777777" w:rsidR="00F93AFF" w:rsidRPr="00176260" w:rsidRDefault="00F93AFF" w:rsidP="00711414">
      <w:pPr>
        <w:rPr>
          <w:spacing w:val="-2"/>
          <w:lang w:val="el-GR"/>
        </w:rPr>
      </w:pPr>
    </w:p>
    <w:p w14:paraId="08B60989" w14:textId="2A2A2C42" w:rsidR="00F93AFF" w:rsidRPr="00176260" w:rsidRDefault="00F93AFF">
      <w:pPr>
        <w:tabs>
          <w:tab w:val="left" w:pos="680"/>
        </w:tabs>
        <w:ind w:left="115" w:right="-20"/>
        <w:rPr>
          <w:rFonts w:eastAsia="Times New Roman"/>
          <w:spacing w:val="-2"/>
          <w:lang w:val="el-GR"/>
        </w:rPr>
      </w:pPr>
      <w:r w:rsidRPr="00176260">
        <w:rPr>
          <w:rFonts w:eastAsia="Times New Roman"/>
          <w:b/>
          <w:bCs/>
          <w:spacing w:val="-2"/>
          <w:lang w:val="el-GR"/>
        </w:rPr>
        <w:t>1.</w:t>
      </w:r>
      <w:r w:rsidRPr="00176260">
        <w:rPr>
          <w:rFonts w:eastAsia="Times New Roman"/>
          <w:b/>
          <w:bCs/>
          <w:spacing w:val="-2"/>
          <w:lang w:val="el-GR"/>
        </w:rPr>
        <w:tab/>
        <w:t xml:space="preserve">Τι είναι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και ποια είναι η χρήση του</w:t>
      </w:r>
    </w:p>
    <w:p w14:paraId="4A988770" w14:textId="77777777" w:rsidR="00F93AFF" w:rsidRPr="00176260" w:rsidRDefault="00F93AFF">
      <w:pPr>
        <w:spacing w:before="1" w:line="260" w:lineRule="exact"/>
        <w:rPr>
          <w:spacing w:val="-2"/>
          <w:lang w:val="el-GR"/>
        </w:rPr>
      </w:pPr>
    </w:p>
    <w:p w14:paraId="5890B624" w14:textId="5FF0A851" w:rsidR="00F93AFF" w:rsidRPr="00176260" w:rsidRDefault="00F93AFF">
      <w:pPr>
        <w:spacing w:line="245" w:lineRule="auto"/>
        <w:ind w:left="115" w:right="106"/>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περιέχει τη δραστική ουσία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και χρησιμοποιείται σε ενήλικες για </w:t>
      </w:r>
    </w:p>
    <w:p w14:paraId="42A876D8" w14:textId="77777777" w:rsidR="00F93AFF" w:rsidRPr="00176260" w:rsidRDefault="00F93AFF">
      <w:pPr>
        <w:numPr>
          <w:ilvl w:val="0"/>
          <w:numId w:val="2"/>
        </w:numPr>
        <w:spacing w:line="245" w:lineRule="auto"/>
        <w:ind w:left="567" w:right="106" w:hanging="425"/>
        <w:rPr>
          <w:rFonts w:eastAsia="Times New Roman"/>
          <w:spacing w:val="-2"/>
          <w:lang w:val="el-GR"/>
        </w:rPr>
      </w:pPr>
      <w:r w:rsidRPr="00176260">
        <w:rPr>
          <w:rFonts w:eastAsia="Times New Roman"/>
          <w:spacing w:val="-2"/>
          <w:lang w:val="el-GR"/>
        </w:rPr>
        <w:t xml:space="preserve">την πρόληψη των θρόμβων αίματος στις φλέβες μετά από </w:t>
      </w:r>
      <w:r w:rsidR="00711414" w:rsidRPr="00176260">
        <w:rPr>
          <w:rFonts w:eastAsia="Times New Roman"/>
          <w:spacing w:val="-2"/>
          <w:lang w:val="el-GR"/>
        </w:rPr>
        <w:t>εγχείρηση</w:t>
      </w:r>
      <w:r w:rsidRPr="00176260">
        <w:rPr>
          <w:rFonts w:eastAsia="Times New Roman"/>
          <w:spacing w:val="-2"/>
          <w:lang w:val="el-GR"/>
        </w:rPr>
        <w:t xml:space="preserve"> αντικατάστασης ισχίου ή γόνατος. Ο γιατρός σας </w:t>
      </w:r>
      <w:proofErr w:type="spellStart"/>
      <w:r w:rsidRPr="00176260">
        <w:rPr>
          <w:rFonts w:eastAsia="Times New Roman"/>
          <w:spacing w:val="-2"/>
          <w:lang w:val="el-GR"/>
        </w:rPr>
        <w:t>συνταγογράφησε</w:t>
      </w:r>
      <w:proofErr w:type="spellEnd"/>
      <w:r w:rsidRPr="00176260">
        <w:rPr>
          <w:rFonts w:eastAsia="Times New Roman"/>
          <w:spacing w:val="-2"/>
          <w:lang w:val="el-GR"/>
        </w:rPr>
        <w:t xml:space="preserve"> αυτό το φάρμακο για σας, διότι μετά από μια </w:t>
      </w:r>
      <w:r w:rsidR="00E36AF5" w:rsidRPr="00176260">
        <w:rPr>
          <w:rFonts w:eastAsia="Times New Roman"/>
          <w:spacing w:val="-2"/>
          <w:lang w:val="el-GR"/>
        </w:rPr>
        <w:t>εγχείρηση</w:t>
      </w:r>
      <w:r w:rsidRPr="00176260">
        <w:rPr>
          <w:rFonts w:eastAsia="Times New Roman"/>
          <w:spacing w:val="-2"/>
          <w:lang w:val="el-GR"/>
        </w:rPr>
        <w:t xml:space="preserve"> διατρέχετε αυξημένο κίνδυνο να αναπτύξετε θρόμβους αίματος.</w:t>
      </w:r>
    </w:p>
    <w:p w14:paraId="53E4084C" w14:textId="77777777" w:rsidR="00F93AFF" w:rsidRPr="00176260" w:rsidRDefault="00F93AFF">
      <w:pPr>
        <w:numPr>
          <w:ilvl w:val="0"/>
          <w:numId w:val="2"/>
        </w:numPr>
        <w:tabs>
          <w:tab w:val="left" w:pos="567"/>
        </w:tabs>
        <w:spacing w:before="3" w:line="250" w:lineRule="auto"/>
        <w:ind w:left="567" w:right="58" w:hanging="425"/>
        <w:rPr>
          <w:rFonts w:eastAsia="Times New Roman"/>
          <w:spacing w:val="-2"/>
          <w:lang w:val="el-GR"/>
        </w:rPr>
      </w:pPr>
      <w:r w:rsidRPr="00176260">
        <w:rPr>
          <w:rFonts w:eastAsia="Times New Roman"/>
          <w:bCs/>
          <w:spacing w:val="-2"/>
          <w:lang w:val="el-GR"/>
        </w:rPr>
        <w:t xml:space="preserve">τη θεραπεία θρόμβων αίματος </w:t>
      </w:r>
      <w:r w:rsidRPr="00176260">
        <w:rPr>
          <w:rFonts w:eastAsia="Times New Roman"/>
          <w:spacing w:val="-2"/>
          <w:lang w:val="el-GR"/>
        </w:rPr>
        <w:t xml:space="preserve">στις φλέβες των ποδιών σας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 θρόμβωση) και στα αιμοφόρα αγγεία των πνευμόνων σας (πνευμονική εμβολή) και την </w:t>
      </w:r>
      <w:r w:rsidRPr="00176260">
        <w:rPr>
          <w:rFonts w:eastAsia="Times New Roman"/>
          <w:bCs/>
          <w:spacing w:val="-2"/>
          <w:lang w:val="el-GR"/>
        </w:rPr>
        <w:t xml:space="preserve">πρόληψη της επανεμφάνισης θρόμβων αίματος </w:t>
      </w:r>
      <w:r w:rsidRPr="00176260">
        <w:rPr>
          <w:rFonts w:eastAsia="Times New Roman"/>
          <w:spacing w:val="-2"/>
          <w:lang w:val="el-GR"/>
        </w:rPr>
        <w:t>στα αιμοφόρα αγγεία των ποδιών σας ή/και των πνευμόνων σας.</w:t>
      </w:r>
    </w:p>
    <w:p w14:paraId="6E1F1E8D" w14:textId="77777777" w:rsidR="00F93AFF" w:rsidRPr="00176260" w:rsidRDefault="00F93AFF">
      <w:pPr>
        <w:spacing w:before="19" w:line="240" w:lineRule="exact"/>
        <w:rPr>
          <w:spacing w:val="-2"/>
          <w:lang w:val="el-GR"/>
        </w:rPr>
      </w:pPr>
    </w:p>
    <w:p w14:paraId="3AE40A59" w14:textId="2E761D51" w:rsidR="00F93AFF" w:rsidRPr="00176260" w:rsidRDefault="00F93AFF" w:rsidP="00E70D04">
      <w:pPr>
        <w:spacing w:line="245" w:lineRule="auto"/>
        <w:ind w:left="115" w:right="29"/>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ανήκει σε μια ομάδα φαρμάκων που ονομάζονται αντιθρομβωτικοί παράγοντες. Λειτουργεί αποκλείοντας έναν παράγοντα πήξεως</w:t>
      </w:r>
      <w:r w:rsidR="00E70D04" w:rsidRPr="00176260">
        <w:rPr>
          <w:rFonts w:eastAsia="Times New Roman"/>
          <w:spacing w:val="-2"/>
          <w:lang w:val="el-GR"/>
        </w:rPr>
        <w:t xml:space="preserve"> αίματος</w:t>
      </w:r>
      <w:r w:rsidRPr="00176260">
        <w:rPr>
          <w:rFonts w:eastAsia="Times New Roman"/>
          <w:spacing w:val="-2"/>
          <w:lang w:val="el-GR"/>
        </w:rPr>
        <w:t xml:space="preserve"> (παράγοντας </w:t>
      </w:r>
      <w:proofErr w:type="spellStart"/>
      <w:r w:rsidRPr="00176260">
        <w:rPr>
          <w:rFonts w:eastAsia="Times New Roman"/>
          <w:spacing w:val="-2"/>
          <w:lang w:val="el-GR"/>
        </w:rPr>
        <w:t>Xa</w:t>
      </w:r>
      <w:proofErr w:type="spellEnd"/>
      <w:r w:rsidRPr="00176260">
        <w:rPr>
          <w:rFonts w:eastAsia="Times New Roman"/>
          <w:spacing w:val="-2"/>
          <w:lang w:val="el-GR"/>
        </w:rPr>
        <w:t>) μειώνοντας έτσι την τάση του αίματος να δημιουργεί θρόμβους.</w:t>
      </w:r>
    </w:p>
    <w:p w14:paraId="596DCD60" w14:textId="77777777" w:rsidR="00F93AFF" w:rsidRDefault="00F93AFF" w:rsidP="00E70D04">
      <w:pPr>
        <w:rPr>
          <w:spacing w:val="-2"/>
          <w:lang w:val="el-GR"/>
        </w:rPr>
      </w:pPr>
    </w:p>
    <w:p w14:paraId="3C597A0E" w14:textId="77777777" w:rsidR="0073459A" w:rsidRPr="00176260" w:rsidRDefault="0073459A" w:rsidP="00E70D04">
      <w:pPr>
        <w:rPr>
          <w:spacing w:val="-2"/>
          <w:lang w:val="el-GR"/>
        </w:rPr>
      </w:pPr>
    </w:p>
    <w:p w14:paraId="646CBBEE" w14:textId="044F89DE" w:rsidR="00F93AFF" w:rsidRPr="00176260" w:rsidRDefault="00F93AFF">
      <w:pPr>
        <w:tabs>
          <w:tab w:val="left" w:pos="680"/>
        </w:tabs>
        <w:ind w:left="115" w:right="-20"/>
        <w:rPr>
          <w:rFonts w:eastAsia="Times New Roman"/>
          <w:spacing w:val="-2"/>
          <w:lang w:val="el-GR"/>
        </w:rPr>
      </w:pPr>
      <w:r w:rsidRPr="00176260">
        <w:rPr>
          <w:rFonts w:eastAsia="Times New Roman"/>
          <w:b/>
          <w:bCs/>
          <w:spacing w:val="-2"/>
          <w:lang w:val="el-GR"/>
        </w:rPr>
        <w:t>2.</w:t>
      </w:r>
      <w:r w:rsidRPr="00176260">
        <w:rPr>
          <w:rFonts w:eastAsia="Times New Roman"/>
          <w:b/>
          <w:bCs/>
          <w:spacing w:val="-2"/>
          <w:lang w:val="el-GR"/>
        </w:rPr>
        <w:tab/>
        <w:t xml:space="preserve">Τι πρέπει να γνωρίζετε πριν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3A72946B" w14:textId="77777777" w:rsidR="00F93AFF" w:rsidRPr="00176260" w:rsidRDefault="00F93AFF">
      <w:pPr>
        <w:spacing w:before="5" w:line="260" w:lineRule="exact"/>
        <w:rPr>
          <w:spacing w:val="-2"/>
          <w:lang w:val="el-GR"/>
        </w:rPr>
      </w:pPr>
    </w:p>
    <w:p w14:paraId="58B4A97B" w14:textId="7A68AA2A" w:rsidR="00F93AFF" w:rsidRPr="00176260" w:rsidRDefault="00F93AFF">
      <w:pPr>
        <w:ind w:left="115" w:right="-20"/>
        <w:rPr>
          <w:rFonts w:eastAsia="Times New Roman"/>
          <w:spacing w:val="-2"/>
          <w:lang w:val="el-GR"/>
        </w:rPr>
      </w:pPr>
      <w:r w:rsidRPr="00176260">
        <w:rPr>
          <w:rFonts w:eastAsia="Times New Roman"/>
          <w:b/>
          <w:bCs/>
          <w:spacing w:val="-2"/>
          <w:lang w:val="el-GR"/>
        </w:rPr>
        <w:t xml:space="preserve">Μην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25D6C102" w14:textId="77777777" w:rsidR="00F93AFF" w:rsidRPr="00176260" w:rsidRDefault="00F93AFF">
      <w:pPr>
        <w:tabs>
          <w:tab w:val="left" w:pos="567"/>
        </w:tabs>
        <w:spacing w:before="6" w:line="245" w:lineRule="auto"/>
        <w:ind w:left="567" w:right="533" w:hanging="425"/>
        <w:rPr>
          <w:rFonts w:eastAsia="Times New Roman"/>
          <w:spacing w:val="-2"/>
          <w:lang w:val="el-GR"/>
        </w:rPr>
      </w:pPr>
      <w:bookmarkStart w:id="189" w:name="_Hlk81348477"/>
      <w:r w:rsidRPr="00176260">
        <w:rPr>
          <w:rFonts w:eastAsia="Times New Roman"/>
          <w:spacing w:val="-2"/>
          <w:lang w:val="el-GR"/>
        </w:rPr>
        <w:t>-</w:t>
      </w:r>
      <w:r w:rsidRPr="00176260">
        <w:rPr>
          <w:rFonts w:eastAsia="Times New Roman"/>
          <w:spacing w:val="-2"/>
          <w:lang w:val="el-GR"/>
        </w:rPr>
        <w:tab/>
      </w:r>
      <w:bookmarkStart w:id="190" w:name="_Hlk81348653"/>
      <w:r w:rsidRPr="00176260">
        <w:rPr>
          <w:rFonts w:eastAsia="Times New Roman"/>
          <w:bCs/>
          <w:spacing w:val="-2"/>
          <w:lang w:val="el-GR"/>
        </w:rPr>
        <w:t xml:space="preserve">σε περίπτωση αλλεργίας </w:t>
      </w:r>
      <w:r w:rsidRPr="00176260">
        <w:rPr>
          <w:rFonts w:eastAsia="Times New Roman"/>
          <w:spacing w:val="-2"/>
          <w:lang w:val="el-GR"/>
        </w:rPr>
        <w:t>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ή σε οποιοδήποτε άλλο από τα συστατικά αυτού του φαρμάκου (αναφέρονται στην παράγραφο 6)</w:t>
      </w:r>
      <w:bookmarkEnd w:id="190"/>
    </w:p>
    <w:p w14:paraId="3AB71DBA" w14:textId="77777777" w:rsidR="00F93AFF" w:rsidRPr="00176260" w:rsidRDefault="00F93AFF">
      <w:pPr>
        <w:tabs>
          <w:tab w:val="left" w:pos="567"/>
        </w:tabs>
        <w:spacing w:before="5"/>
        <w:ind w:left="567" w:right="-20" w:hanging="425"/>
        <w:rPr>
          <w:rFonts w:eastAsia="Times New Roman"/>
          <w:bCs/>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σε περίπτωση υπερβολικής αιμορραγίας</w:t>
      </w:r>
    </w:p>
    <w:p w14:paraId="1DFC44A9" w14:textId="77777777" w:rsidR="00F93AFF" w:rsidRPr="00176260" w:rsidRDefault="00F93AFF">
      <w:pPr>
        <w:numPr>
          <w:ilvl w:val="0"/>
          <w:numId w:val="7"/>
        </w:numPr>
        <w:tabs>
          <w:tab w:val="left" w:pos="567"/>
        </w:tabs>
        <w:ind w:hanging="425"/>
        <w:rPr>
          <w:rFonts w:eastAsia="Times New Roman"/>
          <w:noProof/>
          <w:spacing w:val="-2"/>
          <w:lang w:val="el-GR"/>
        </w:rPr>
      </w:pPr>
      <w:r w:rsidRPr="00176260">
        <w:rPr>
          <w:rFonts w:eastAsia="Times New Roman"/>
          <w:noProof/>
          <w:spacing w:val="-2"/>
          <w:lang w:val="el-GR"/>
        </w:rPr>
        <w:lastRenderedPageBreak/>
        <w:t xml:space="preserve">εάν έχετε νόσο ή κατάσταση σε κάποιο όργανο του σώματός σας που αυξάνει τον κίνδυνο σοβαρής αιμορραγίας (π.χ. έλκος στομάχου, τραυματισμό ή αιμορραγία στον εγκέφαλο, πρόσφατη </w:t>
      </w:r>
      <w:r w:rsidR="003525D8" w:rsidRPr="00176260">
        <w:rPr>
          <w:rFonts w:eastAsia="Times New Roman"/>
          <w:noProof/>
          <w:spacing w:val="-2"/>
          <w:lang w:val="el-GR"/>
        </w:rPr>
        <w:t xml:space="preserve">χειρουργική </w:t>
      </w:r>
      <w:r w:rsidRPr="00176260">
        <w:rPr>
          <w:rFonts w:eastAsia="Times New Roman"/>
          <w:noProof/>
          <w:spacing w:val="-2"/>
          <w:lang w:val="el-GR"/>
        </w:rPr>
        <w:t>επέμβαση στον εγκέφαλο ή στους οφθαλμούς)</w:t>
      </w:r>
    </w:p>
    <w:p w14:paraId="71E2C3EF" w14:textId="77777777" w:rsidR="00F93AFF" w:rsidRPr="00176260" w:rsidRDefault="00F93AFF">
      <w:pPr>
        <w:numPr>
          <w:ilvl w:val="0"/>
          <w:numId w:val="7"/>
        </w:numPr>
        <w:tabs>
          <w:tab w:val="left" w:pos="567"/>
        </w:tabs>
        <w:ind w:hanging="425"/>
        <w:rPr>
          <w:rFonts w:eastAsia="Times New Roman"/>
          <w:spacing w:val="-2"/>
          <w:lang w:val="el-GR"/>
        </w:rPr>
      </w:pPr>
      <w:r w:rsidRPr="00176260">
        <w:rPr>
          <w:rFonts w:eastAsia="Times New Roman"/>
          <w:noProof/>
          <w:spacing w:val="-2"/>
          <w:lang w:val="el-GR"/>
        </w:rPr>
        <w:t>εάν λαμβάνετε φάρμακα για την πρόληψη θρόμβων</w:t>
      </w:r>
      <w:r w:rsidR="003525D8" w:rsidRPr="00176260">
        <w:rPr>
          <w:rFonts w:eastAsia="Times New Roman"/>
          <w:noProof/>
          <w:spacing w:val="-2"/>
          <w:lang w:val="el-GR"/>
        </w:rPr>
        <w:t xml:space="preserve"> αίματος</w:t>
      </w:r>
      <w:r w:rsidRPr="00176260">
        <w:rPr>
          <w:rFonts w:eastAsia="Times New Roman"/>
          <w:noProof/>
          <w:spacing w:val="-2"/>
          <w:lang w:val="el-GR"/>
        </w:rPr>
        <w:t xml:space="preserve"> (π.χ. βαρφαρίνη, δαβιγατράνη, απιξαμπάνη ή ηπαρίνη), εκτός από το διάστημα κατά την αλλαγή της αντιπηκτικής θεραπείας ή όταν λαμβάνετε ηπαρίνη μέσω φλεβικού ή αρτηριακού καθετήρα ώστε να κρατηθεί ανοιχτός</w:t>
      </w:r>
    </w:p>
    <w:p w14:paraId="23839F0A" w14:textId="77777777" w:rsidR="00F93AFF" w:rsidRPr="00176260" w:rsidRDefault="00F93AFF">
      <w:pPr>
        <w:tabs>
          <w:tab w:val="left" w:pos="567"/>
        </w:tabs>
        <w:spacing w:before="11"/>
        <w:ind w:left="567" w:right="-20" w:hanging="425"/>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 xml:space="preserve">σε περίπτωση ηπατικής νόσου </w:t>
      </w:r>
      <w:r w:rsidRPr="00176260">
        <w:rPr>
          <w:rFonts w:eastAsia="Times New Roman"/>
          <w:spacing w:val="-2"/>
          <w:lang w:val="el-GR"/>
        </w:rPr>
        <w:t>η οποία οδηγεί σε αυξημένο κίνδυνο αιμορραγίας</w:t>
      </w:r>
    </w:p>
    <w:bookmarkEnd w:id="189"/>
    <w:p w14:paraId="0B78F5D0" w14:textId="77777777" w:rsidR="00F93AFF" w:rsidRPr="00176260" w:rsidRDefault="00F93AFF">
      <w:pPr>
        <w:tabs>
          <w:tab w:val="left" w:pos="567"/>
        </w:tabs>
        <w:spacing w:before="11"/>
        <w:ind w:left="567" w:right="-20" w:hanging="425"/>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εάν είστε έγκυος ή θηλάζετε</w:t>
      </w:r>
    </w:p>
    <w:p w14:paraId="3A7AE25D" w14:textId="77777777" w:rsidR="00F9369D" w:rsidRPr="00176260" w:rsidRDefault="00F9369D">
      <w:pPr>
        <w:spacing w:before="11" w:line="245" w:lineRule="auto"/>
        <w:ind w:left="115" w:right="47"/>
        <w:rPr>
          <w:rFonts w:eastAsia="Times New Roman"/>
          <w:b/>
          <w:bCs/>
          <w:spacing w:val="-2"/>
          <w:lang w:val="el-GR"/>
        </w:rPr>
      </w:pPr>
    </w:p>
    <w:p w14:paraId="174ACD4C" w14:textId="1C550705" w:rsidR="00F93AFF" w:rsidRPr="00176260" w:rsidRDefault="00F93AFF">
      <w:pPr>
        <w:spacing w:before="11" w:line="245" w:lineRule="auto"/>
        <w:ind w:left="115" w:right="47"/>
        <w:rPr>
          <w:rFonts w:eastAsia="Times New Roman"/>
          <w:spacing w:val="-2"/>
          <w:lang w:val="el-GR"/>
        </w:rPr>
      </w:pPr>
      <w:r w:rsidRPr="00176260">
        <w:rPr>
          <w:rFonts w:eastAsia="Times New Roman"/>
          <w:b/>
          <w:bCs/>
          <w:spacing w:val="-2"/>
          <w:lang w:val="el-GR"/>
        </w:rPr>
        <w:t xml:space="preserve">Μην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και ενημερώστε το γιατρό σας </w:t>
      </w:r>
      <w:r w:rsidRPr="00176260">
        <w:rPr>
          <w:rFonts w:eastAsia="Times New Roman"/>
          <w:spacing w:val="-2"/>
          <w:lang w:val="el-GR"/>
        </w:rPr>
        <w:t>σε περίπτωση που οποιοδήποτε από τα παραπάνω ισχύει για εσάς.</w:t>
      </w:r>
    </w:p>
    <w:p w14:paraId="2BB2A956" w14:textId="77777777" w:rsidR="00F93AFF" w:rsidRPr="00176260" w:rsidRDefault="00F93AFF">
      <w:pPr>
        <w:spacing w:before="2" w:line="260" w:lineRule="exact"/>
        <w:rPr>
          <w:spacing w:val="-2"/>
          <w:lang w:val="el-GR"/>
        </w:rPr>
      </w:pPr>
    </w:p>
    <w:p w14:paraId="00172216" w14:textId="77777777" w:rsidR="00F93AFF" w:rsidRPr="00176260" w:rsidRDefault="00F93AFF">
      <w:pPr>
        <w:ind w:left="115" w:right="-20"/>
        <w:rPr>
          <w:rFonts w:eastAsia="Times New Roman"/>
          <w:spacing w:val="-2"/>
          <w:lang w:val="el-GR"/>
        </w:rPr>
      </w:pPr>
      <w:r w:rsidRPr="00176260">
        <w:rPr>
          <w:rFonts w:eastAsia="Times New Roman"/>
          <w:b/>
          <w:bCs/>
          <w:spacing w:val="-2"/>
          <w:lang w:val="el-GR"/>
        </w:rPr>
        <w:t>Προειδοποιήσεις και προφυλάξεις</w:t>
      </w:r>
    </w:p>
    <w:p w14:paraId="1283514E" w14:textId="04FB04BD" w:rsidR="00F93AFF" w:rsidRPr="00176260" w:rsidRDefault="00F93AFF" w:rsidP="004C4E02">
      <w:pPr>
        <w:ind w:left="115" w:right="-14"/>
        <w:rPr>
          <w:rFonts w:eastAsia="Times New Roman"/>
          <w:spacing w:val="-2"/>
          <w:lang w:val="el-GR"/>
        </w:rPr>
      </w:pPr>
      <w:r w:rsidRPr="00176260">
        <w:rPr>
          <w:rFonts w:eastAsia="Times New Roman"/>
          <w:spacing w:val="-2"/>
          <w:lang w:val="el-GR"/>
        </w:rPr>
        <w:t xml:space="preserve">Απευθυνθείτε στον γιατρό ή τον φαρμακοποιό σας 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w:t>
      </w:r>
    </w:p>
    <w:p w14:paraId="52D2D05D" w14:textId="77777777" w:rsidR="00F93AFF" w:rsidRPr="00176260" w:rsidRDefault="00F93AFF" w:rsidP="004C4E02">
      <w:pPr>
        <w:ind w:left="115" w:right="-14"/>
        <w:rPr>
          <w:rFonts w:eastAsia="Times New Roman"/>
          <w:b/>
          <w:bCs/>
          <w:spacing w:val="-2"/>
          <w:lang w:val="el-GR"/>
        </w:rPr>
      </w:pPr>
    </w:p>
    <w:p w14:paraId="7DB67023" w14:textId="6940C065" w:rsidR="007C1063" w:rsidRPr="00176260" w:rsidRDefault="007C1063" w:rsidP="004C4E02">
      <w:pPr>
        <w:ind w:left="115" w:right="-14"/>
        <w:rPr>
          <w:rFonts w:eastAsia="Times New Roman"/>
          <w:b/>
          <w:bCs/>
          <w:spacing w:val="-2"/>
          <w:lang w:val="el-GR"/>
        </w:rPr>
      </w:pPr>
    </w:p>
    <w:p w14:paraId="49197541" w14:textId="2CF189CC" w:rsidR="00F93AFF" w:rsidRPr="00176260" w:rsidRDefault="00F93AFF" w:rsidP="004C4E02">
      <w:pPr>
        <w:ind w:left="115" w:right="-14"/>
        <w:rPr>
          <w:rFonts w:eastAsia="Times New Roman"/>
          <w:spacing w:val="-2"/>
          <w:lang w:val="el-GR"/>
        </w:rPr>
      </w:pPr>
      <w:r w:rsidRPr="00176260">
        <w:rPr>
          <w:rFonts w:eastAsia="Times New Roman"/>
          <w:b/>
          <w:bCs/>
          <w:spacing w:val="-2"/>
          <w:lang w:val="el-GR"/>
        </w:rPr>
        <w:t xml:space="preserve">Προσέξτε ιδιαίτερα με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70B4190D" w14:textId="77777777" w:rsidR="00F93AFF" w:rsidRPr="00176260" w:rsidRDefault="00F93AFF" w:rsidP="00D87112">
      <w:pPr>
        <w:pStyle w:val="ListParagraph"/>
        <w:numPr>
          <w:ilvl w:val="0"/>
          <w:numId w:val="7"/>
        </w:numPr>
        <w:spacing w:before="6"/>
        <w:ind w:right="-20" w:hanging="387"/>
        <w:rPr>
          <w:rFonts w:eastAsia="Times New Roman"/>
          <w:spacing w:val="-2"/>
          <w:lang w:val="el-GR"/>
        </w:rPr>
      </w:pPr>
      <w:r w:rsidRPr="00176260">
        <w:rPr>
          <w:rFonts w:eastAsia="Times New Roman"/>
          <w:spacing w:val="-2"/>
          <w:lang w:val="el-GR"/>
        </w:rPr>
        <w:t xml:space="preserve">εάν έχετε </w:t>
      </w:r>
      <w:r w:rsidRPr="00176260">
        <w:rPr>
          <w:rFonts w:eastAsia="Times New Roman"/>
          <w:bCs/>
          <w:spacing w:val="-2"/>
          <w:lang w:val="el-GR"/>
        </w:rPr>
        <w:t>αυξημένο κίνδυνο αιμορραγίας</w:t>
      </w:r>
      <w:r w:rsidRPr="00176260">
        <w:rPr>
          <w:rFonts w:eastAsia="Times New Roman"/>
          <w:spacing w:val="-2"/>
          <w:lang w:val="el-GR"/>
        </w:rPr>
        <w:t xml:space="preserve">, </w:t>
      </w:r>
      <w:r w:rsidR="004C4E02" w:rsidRPr="00176260">
        <w:rPr>
          <w:rFonts w:eastAsia="Times New Roman"/>
          <w:noProof/>
          <w:spacing w:val="-2"/>
          <w:lang w:val="el-GR"/>
        </w:rPr>
        <w:t>όπως</w:t>
      </w:r>
      <w:r w:rsidR="00246B5B" w:rsidRPr="00176260">
        <w:rPr>
          <w:rFonts w:eastAsia="Times New Roman"/>
          <w:noProof/>
          <w:spacing w:val="-2"/>
          <w:lang w:val="el-GR"/>
        </w:rPr>
        <w:t xml:space="preserve"> </w:t>
      </w:r>
      <w:r w:rsidR="004C4E02" w:rsidRPr="00176260">
        <w:rPr>
          <w:rFonts w:eastAsia="Times New Roman"/>
          <w:bCs/>
          <w:noProof/>
          <w:spacing w:val="-2"/>
          <w:lang w:val="el-GR"/>
        </w:rPr>
        <w:t xml:space="preserve">θα μπορούσε να συμβεί σε καταστάσεις </w:t>
      </w:r>
      <w:r w:rsidRPr="00176260">
        <w:rPr>
          <w:rFonts w:eastAsia="Times New Roman"/>
          <w:spacing w:val="-2"/>
          <w:lang w:val="el-GR"/>
        </w:rPr>
        <w:t>όπως:</w:t>
      </w:r>
    </w:p>
    <w:p w14:paraId="4831EAC7" w14:textId="77777777" w:rsidR="00F93AFF" w:rsidRPr="00176260" w:rsidRDefault="00F93AFF" w:rsidP="00D87112">
      <w:pPr>
        <w:pStyle w:val="ListParagraph"/>
        <w:numPr>
          <w:ilvl w:val="1"/>
          <w:numId w:val="103"/>
        </w:numPr>
        <w:tabs>
          <w:tab w:val="left" w:pos="1100"/>
        </w:tabs>
        <w:spacing w:before="11"/>
        <w:ind w:left="1080" w:right="-20" w:hanging="540"/>
        <w:rPr>
          <w:rFonts w:eastAsia="Times New Roman"/>
          <w:bCs/>
          <w:spacing w:val="-2"/>
          <w:lang w:val="el-GR"/>
        </w:rPr>
      </w:pPr>
      <w:r w:rsidRPr="00176260">
        <w:rPr>
          <w:rFonts w:eastAsia="Times New Roman"/>
          <w:bCs/>
          <w:spacing w:val="-2"/>
          <w:lang w:val="el-GR"/>
        </w:rPr>
        <w:t>μέτρια ή σοβαρή νεφρική νόσος</w:t>
      </w:r>
      <w:r w:rsidRPr="00176260">
        <w:rPr>
          <w:rFonts w:eastAsia="Times New Roman"/>
          <w:bCs/>
          <w:noProof/>
          <w:spacing w:val="-2"/>
          <w:lang w:val="el-GR"/>
        </w:rPr>
        <w:t>, διότι η λειτουργία των νεφρών σας μπορεί να επηρεάσει την ποσότητα του φαρμάκου που δρα μέσα στο σώμα σας</w:t>
      </w:r>
    </w:p>
    <w:p w14:paraId="3E08B33A" w14:textId="4940275B" w:rsidR="00F93AFF" w:rsidRPr="00176260" w:rsidRDefault="00F93AFF" w:rsidP="00D87112">
      <w:pPr>
        <w:pStyle w:val="ListParagraph"/>
        <w:numPr>
          <w:ilvl w:val="1"/>
          <w:numId w:val="103"/>
        </w:numPr>
        <w:tabs>
          <w:tab w:val="left" w:pos="1100"/>
        </w:tabs>
        <w:spacing w:before="11"/>
        <w:ind w:left="1080" w:right="-20" w:hanging="540"/>
        <w:rPr>
          <w:rFonts w:eastAsia="Times New Roman"/>
          <w:spacing w:val="-2"/>
          <w:lang w:val="el-GR"/>
        </w:rPr>
      </w:pPr>
      <w:r w:rsidRPr="00176260">
        <w:rPr>
          <w:rFonts w:eastAsia="Wingdings"/>
          <w:spacing w:val="-2"/>
          <w:lang w:val="el-GR"/>
        </w:rPr>
        <w:t>εάν λαμβάνετε άλλα φάρμακα για την πρόληψη θρόμβων (</w:t>
      </w:r>
      <w:proofErr w:type="spellStart"/>
      <w:r w:rsidRPr="00176260">
        <w:rPr>
          <w:rFonts w:eastAsia="Wingdings"/>
          <w:spacing w:val="-2"/>
          <w:lang w:val="el-GR"/>
        </w:rPr>
        <w:t>π.χ</w:t>
      </w:r>
      <w:proofErr w:type="spellEnd"/>
      <w:r w:rsidRPr="00176260">
        <w:rPr>
          <w:rFonts w:eastAsia="Wingdings"/>
          <w:spacing w:val="-2"/>
          <w:lang w:val="el-GR"/>
        </w:rPr>
        <w:t xml:space="preserve"> </w:t>
      </w:r>
      <w:proofErr w:type="spellStart"/>
      <w:r w:rsidRPr="00176260">
        <w:rPr>
          <w:rFonts w:eastAsia="Wingdings"/>
          <w:spacing w:val="-2"/>
          <w:lang w:val="el-GR"/>
        </w:rPr>
        <w:t>βαρφαρίνη</w:t>
      </w:r>
      <w:proofErr w:type="spellEnd"/>
      <w:r w:rsidRPr="00176260">
        <w:rPr>
          <w:rFonts w:eastAsia="Wingdings"/>
          <w:spacing w:val="-2"/>
          <w:lang w:val="el-GR"/>
        </w:rPr>
        <w:t xml:space="preserve">, </w:t>
      </w:r>
      <w:proofErr w:type="spellStart"/>
      <w:r w:rsidRPr="00176260">
        <w:rPr>
          <w:rFonts w:eastAsia="Wingdings"/>
          <w:spacing w:val="-2"/>
          <w:lang w:val="el-GR"/>
        </w:rPr>
        <w:t>δαβιγατράνη</w:t>
      </w:r>
      <w:proofErr w:type="spellEnd"/>
      <w:r w:rsidRPr="00176260">
        <w:rPr>
          <w:rFonts w:eastAsia="Wingdings"/>
          <w:spacing w:val="-2"/>
          <w:lang w:val="el-GR"/>
        </w:rPr>
        <w:t xml:space="preserve">, </w:t>
      </w:r>
      <w:proofErr w:type="spellStart"/>
      <w:r w:rsidRPr="00176260">
        <w:rPr>
          <w:rFonts w:eastAsia="Wingdings"/>
          <w:spacing w:val="-2"/>
          <w:lang w:val="el-GR"/>
        </w:rPr>
        <w:t>απιξαμπάνη</w:t>
      </w:r>
      <w:proofErr w:type="spellEnd"/>
      <w:r w:rsidRPr="00176260">
        <w:rPr>
          <w:rFonts w:eastAsia="Wingdings"/>
          <w:spacing w:val="-2"/>
          <w:lang w:val="el-GR"/>
        </w:rPr>
        <w:t xml:space="preserve"> ή ηπαρίνη) κατά τη διάρκεια αλλαγής αντιπηκτικής </w:t>
      </w:r>
      <w:proofErr w:type="spellStart"/>
      <w:r w:rsidRPr="00176260">
        <w:rPr>
          <w:rFonts w:eastAsia="Wingdings"/>
          <w:spacing w:val="-2"/>
          <w:lang w:val="el-GR"/>
        </w:rPr>
        <w:t>αγωγήςή</w:t>
      </w:r>
      <w:proofErr w:type="spellEnd"/>
      <w:r w:rsidRPr="00176260">
        <w:rPr>
          <w:rFonts w:eastAsia="Wingdings"/>
          <w:spacing w:val="-2"/>
          <w:lang w:val="el-GR"/>
        </w:rPr>
        <w:t xml:space="preserve"> κατά τη διάρκεια λήψης ηπαρίνης μέσω φλεβικής ή αρτηριακής γραμμής για να διατηρηθεί ανοιχτή (</w:t>
      </w:r>
      <w:r w:rsidR="0073022F" w:rsidRPr="00176260">
        <w:rPr>
          <w:rFonts w:eastAsia="Wingdings"/>
          <w:spacing w:val="-2"/>
          <w:lang w:val="el-GR"/>
        </w:rPr>
        <w:t>βλ.</w:t>
      </w:r>
      <w:r w:rsidRPr="00176260">
        <w:rPr>
          <w:rFonts w:eastAsia="Wingdings"/>
          <w:spacing w:val="-2"/>
          <w:lang w:val="el-GR"/>
        </w:rPr>
        <w:t xml:space="preserve"> παράγραφο </w:t>
      </w:r>
      <w:r w:rsidR="00724848" w:rsidRPr="00176260">
        <w:rPr>
          <w:rFonts w:eastAsia="Wingdings"/>
          <w:spacing w:val="-2"/>
          <w:lang w:val="el-GR"/>
        </w:rPr>
        <w:t>«</w:t>
      </w:r>
      <w:r w:rsidRPr="00176260">
        <w:rPr>
          <w:rFonts w:eastAsia="Wingdings"/>
          <w:spacing w:val="-2"/>
          <w:lang w:val="el-GR"/>
        </w:rPr>
        <w:t xml:space="preserve">Άλλα φάρμακα και </w:t>
      </w:r>
      <w:proofErr w:type="spellStart"/>
      <w:r w:rsidR="00E71FFC">
        <w:rPr>
          <w:rFonts w:eastAsia="Wingdings"/>
          <w:spacing w:val="-2"/>
          <w:lang w:val="el-GR"/>
        </w:rPr>
        <w:t>Rivaroxaban</w:t>
      </w:r>
      <w:proofErr w:type="spellEnd"/>
      <w:r w:rsidR="00E71FFC">
        <w:rPr>
          <w:rFonts w:eastAsia="Wingdings"/>
          <w:spacing w:val="-2"/>
          <w:lang w:val="el-GR"/>
        </w:rPr>
        <w:t xml:space="preserve"> </w:t>
      </w:r>
      <w:proofErr w:type="spellStart"/>
      <w:r w:rsidR="00E71FFC">
        <w:rPr>
          <w:rFonts w:eastAsia="Wingdings"/>
          <w:spacing w:val="-2"/>
          <w:lang w:val="el-GR"/>
        </w:rPr>
        <w:t>Viatris</w:t>
      </w:r>
      <w:proofErr w:type="spellEnd"/>
      <w:r w:rsidR="00724848" w:rsidRPr="00176260">
        <w:rPr>
          <w:rFonts w:eastAsia="Wingdings"/>
          <w:spacing w:val="-2"/>
          <w:lang w:val="el-GR"/>
        </w:rPr>
        <w:t>»</w:t>
      </w:r>
      <w:r w:rsidRPr="00176260">
        <w:rPr>
          <w:rFonts w:eastAsia="Wingdings"/>
          <w:spacing w:val="-2"/>
          <w:lang w:val="el-GR"/>
        </w:rPr>
        <w:t xml:space="preserve">) </w:t>
      </w:r>
    </w:p>
    <w:p w14:paraId="6ED0973A" w14:textId="77777777" w:rsidR="00F93AFF" w:rsidRPr="00176260" w:rsidRDefault="00F93AFF" w:rsidP="00D87112">
      <w:pPr>
        <w:pStyle w:val="ListParagraph"/>
        <w:numPr>
          <w:ilvl w:val="1"/>
          <w:numId w:val="103"/>
        </w:numPr>
        <w:tabs>
          <w:tab w:val="left" w:pos="1100"/>
        </w:tabs>
        <w:spacing w:before="6"/>
        <w:ind w:left="1080" w:right="-20" w:hanging="540"/>
        <w:rPr>
          <w:rFonts w:eastAsia="Times New Roman"/>
          <w:spacing w:val="-2"/>
          <w:lang w:val="el-GR"/>
        </w:rPr>
      </w:pPr>
      <w:r w:rsidRPr="00176260">
        <w:rPr>
          <w:rFonts w:eastAsia="Times New Roman"/>
          <w:bCs/>
          <w:spacing w:val="-2"/>
          <w:lang w:val="el-GR"/>
        </w:rPr>
        <w:t>αιμορραγικές διαταραχές</w:t>
      </w:r>
    </w:p>
    <w:p w14:paraId="53468022" w14:textId="77777777" w:rsidR="00F93AFF" w:rsidRPr="00176260" w:rsidRDefault="00F93AFF" w:rsidP="00D87112">
      <w:pPr>
        <w:pStyle w:val="ListParagraph"/>
        <w:numPr>
          <w:ilvl w:val="1"/>
          <w:numId w:val="103"/>
        </w:numPr>
        <w:tabs>
          <w:tab w:val="left" w:pos="1100"/>
        </w:tabs>
        <w:spacing w:before="6"/>
        <w:ind w:left="1080" w:right="-20" w:hanging="540"/>
        <w:rPr>
          <w:rFonts w:eastAsia="Times New Roman"/>
          <w:spacing w:val="-2"/>
          <w:lang w:val="el-GR"/>
        </w:rPr>
      </w:pPr>
      <w:r w:rsidRPr="00176260">
        <w:rPr>
          <w:rFonts w:eastAsia="Times New Roman"/>
          <w:bCs/>
          <w:spacing w:val="-2"/>
          <w:lang w:val="el-GR"/>
        </w:rPr>
        <w:t xml:space="preserve">πολύ υψηλή αρτηριακή πίεση, </w:t>
      </w:r>
      <w:r w:rsidRPr="00176260">
        <w:rPr>
          <w:rFonts w:eastAsia="Times New Roman"/>
          <w:spacing w:val="-2"/>
          <w:lang w:val="el-GR"/>
        </w:rPr>
        <w:t>η οποία δεν ελέγχεται με φαρμακευτική αγωγή</w:t>
      </w:r>
    </w:p>
    <w:p w14:paraId="52AE8020" w14:textId="713AAAD1" w:rsidR="00F93AFF" w:rsidRPr="00176260" w:rsidRDefault="00F93AFF" w:rsidP="00D87112">
      <w:pPr>
        <w:pStyle w:val="ListParagraph"/>
        <w:numPr>
          <w:ilvl w:val="1"/>
          <w:numId w:val="103"/>
        </w:numPr>
        <w:tabs>
          <w:tab w:val="left" w:pos="1100"/>
        </w:tabs>
        <w:spacing w:before="11"/>
        <w:ind w:left="1080" w:right="-20" w:hanging="540"/>
        <w:rPr>
          <w:rFonts w:eastAsia="Times New Roman"/>
          <w:spacing w:val="-2"/>
          <w:lang w:val="el-GR"/>
        </w:rPr>
      </w:pPr>
      <w:r w:rsidRPr="00176260">
        <w:rPr>
          <w:rFonts w:eastAsia="Times New Roman"/>
          <w:bCs/>
          <w:spacing w:val="-2"/>
          <w:lang w:val="el-GR"/>
        </w:rPr>
        <w:t xml:space="preserve">νόσοι του στομάχου ή των εντέρων που θα μπορούσαν να οδηγήσουν σε αιμορραγία, π.χ. φλεγμονή των εντέρων ή του στομάχου, ή φλεγμονή του οισοφάγου π.χ. λόγω </w:t>
      </w:r>
      <w:proofErr w:type="spellStart"/>
      <w:r w:rsidRPr="00176260">
        <w:rPr>
          <w:rFonts w:eastAsia="Times New Roman"/>
          <w:bCs/>
          <w:spacing w:val="-2"/>
          <w:lang w:val="el-GR"/>
        </w:rPr>
        <w:t>γαστροοισοφαγικής</w:t>
      </w:r>
      <w:proofErr w:type="spellEnd"/>
      <w:r w:rsidRPr="00176260">
        <w:rPr>
          <w:rFonts w:eastAsia="Times New Roman"/>
          <w:bCs/>
          <w:spacing w:val="-2"/>
          <w:lang w:val="el-GR"/>
        </w:rPr>
        <w:t xml:space="preserve"> παλινδρομικής νόσου (νόσος όπου τα οξέα του στομάχου κατευθύνονται προς τον οισοφάγο)</w:t>
      </w:r>
      <w:r w:rsidR="00AD4248">
        <w:rPr>
          <w:rFonts w:eastAsia="Times New Roman"/>
          <w:bCs/>
          <w:spacing w:val="-2"/>
          <w:lang w:val="el-GR"/>
        </w:rPr>
        <w:t xml:space="preserve"> </w:t>
      </w:r>
      <w:bookmarkStart w:id="191" w:name="_Hlk82978124"/>
      <w:r w:rsidR="00AD4248" w:rsidRPr="00F922AE">
        <w:rPr>
          <w:color w:val="auto"/>
          <w:lang w:val="el-GR" w:eastAsia="ja-JP"/>
        </w:rPr>
        <w:t xml:space="preserve">ή </w:t>
      </w:r>
      <w:r w:rsidR="00AD4248" w:rsidRPr="00D822F9">
        <w:rPr>
          <w:color w:val="auto"/>
          <w:lang w:val="el-GR" w:eastAsia="ja-JP"/>
        </w:rPr>
        <w:t>όγκους που βρίσκονται στο στομάχι ή στο έντερο ή στη γεννητική οδό ή στο ουροποιητικό σύστημα</w:t>
      </w:r>
      <w:bookmarkEnd w:id="191"/>
    </w:p>
    <w:p w14:paraId="0B763B6C" w14:textId="77777777" w:rsidR="00F93AFF" w:rsidRPr="00176260" w:rsidRDefault="00F93AFF" w:rsidP="00D87112">
      <w:pPr>
        <w:pStyle w:val="ListParagraph"/>
        <w:numPr>
          <w:ilvl w:val="1"/>
          <w:numId w:val="103"/>
        </w:numPr>
        <w:tabs>
          <w:tab w:val="left" w:pos="1100"/>
        </w:tabs>
        <w:spacing w:before="11"/>
        <w:ind w:left="1080" w:right="-20" w:hanging="540"/>
        <w:rPr>
          <w:rFonts w:eastAsia="Times New Roman"/>
          <w:iCs/>
          <w:spacing w:val="-2"/>
          <w:lang w:val="el-GR"/>
        </w:rPr>
      </w:pPr>
      <w:r w:rsidRPr="00176260">
        <w:rPr>
          <w:rFonts w:eastAsia="Times New Roman"/>
          <w:bCs/>
          <w:spacing w:val="-2"/>
          <w:lang w:val="el-GR"/>
        </w:rPr>
        <w:t>πρόβλημα με τα αιμοφόρα αγγεία στο πίσω μέρος των οφθαλμών σας</w:t>
      </w:r>
      <w:r w:rsidR="00E30B64" w:rsidRPr="00176260">
        <w:rPr>
          <w:rFonts w:eastAsia="Times New Roman"/>
          <w:i/>
          <w:spacing w:val="-2"/>
          <w:lang w:val="el-GR"/>
        </w:rPr>
        <w:t xml:space="preserve"> </w:t>
      </w:r>
      <w:r w:rsidRPr="00176260">
        <w:rPr>
          <w:rFonts w:eastAsia="Times New Roman"/>
          <w:iCs/>
          <w:spacing w:val="-2"/>
          <w:lang w:val="el-GR"/>
        </w:rPr>
        <w:t>(</w:t>
      </w:r>
      <w:proofErr w:type="spellStart"/>
      <w:r w:rsidRPr="00176260">
        <w:rPr>
          <w:rFonts w:eastAsia="Times New Roman"/>
          <w:iCs/>
          <w:spacing w:val="-2"/>
          <w:lang w:val="el-GR"/>
        </w:rPr>
        <w:t>αμφιβληστροειδοπάθεια</w:t>
      </w:r>
      <w:proofErr w:type="spellEnd"/>
      <w:r w:rsidRPr="00176260">
        <w:rPr>
          <w:rFonts w:eastAsia="Times New Roman"/>
          <w:iCs/>
          <w:spacing w:val="-2"/>
          <w:lang w:val="el-GR"/>
        </w:rPr>
        <w:t>)</w:t>
      </w:r>
    </w:p>
    <w:p w14:paraId="51D25202" w14:textId="77777777" w:rsidR="00F93AFF" w:rsidRPr="00176260" w:rsidRDefault="00F93AFF" w:rsidP="00D87112">
      <w:pPr>
        <w:pStyle w:val="ListParagraph"/>
        <w:numPr>
          <w:ilvl w:val="1"/>
          <w:numId w:val="103"/>
        </w:numPr>
        <w:tabs>
          <w:tab w:val="left" w:pos="1120"/>
        </w:tabs>
        <w:spacing w:before="6" w:line="250" w:lineRule="auto"/>
        <w:ind w:left="1080" w:right="158" w:hanging="540"/>
        <w:rPr>
          <w:rFonts w:eastAsia="Times New Roman"/>
          <w:spacing w:val="-2"/>
          <w:lang w:val="el-GR"/>
        </w:rPr>
      </w:pPr>
      <w:r w:rsidRPr="00176260">
        <w:rPr>
          <w:rFonts w:eastAsia="Times New Roman"/>
          <w:bCs/>
          <w:spacing w:val="-2"/>
          <w:lang w:val="el-GR"/>
        </w:rPr>
        <w:t xml:space="preserve">πάθηση των πνευμόνων όπου οι βρόγχοι διογκώνονται και γεμίζουν με πύον </w:t>
      </w:r>
      <w:r w:rsidRPr="00176260">
        <w:rPr>
          <w:rFonts w:eastAsia="Times New Roman"/>
          <w:iCs/>
          <w:spacing w:val="-2"/>
          <w:lang w:val="el-GR"/>
        </w:rPr>
        <w:t>(βρογχεκτασία),</w:t>
      </w:r>
      <w:r w:rsidRPr="00176260">
        <w:rPr>
          <w:rFonts w:eastAsia="Times New Roman"/>
          <w:spacing w:val="-2"/>
          <w:lang w:val="el-GR"/>
        </w:rPr>
        <w:t xml:space="preserve"> ή </w:t>
      </w:r>
      <w:r w:rsidRPr="00176260">
        <w:rPr>
          <w:rFonts w:eastAsia="Times New Roman"/>
          <w:bCs/>
          <w:spacing w:val="-2"/>
          <w:lang w:val="el-GR"/>
        </w:rPr>
        <w:t>προηγούμενη αιμορραγία από τον πνεύμονα</w:t>
      </w:r>
    </w:p>
    <w:p w14:paraId="0CA10446" w14:textId="77777777" w:rsidR="00F93AFF" w:rsidRPr="00176260" w:rsidRDefault="00F93AFF">
      <w:pPr>
        <w:numPr>
          <w:ilvl w:val="0"/>
          <w:numId w:val="17"/>
        </w:numPr>
        <w:tabs>
          <w:tab w:val="left" w:pos="567"/>
        </w:tabs>
        <w:spacing w:before="5"/>
        <w:ind w:left="567" w:right="-20" w:hanging="425"/>
        <w:rPr>
          <w:rFonts w:eastAsia="Times New Roman"/>
          <w:bCs/>
          <w:noProof/>
          <w:spacing w:val="-2"/>
          <w:lang w:val="el-GR"/>
        </w:rPr>
      </w:pPr>
      <w:r w:rsidRPr="00176260">
        <w:rPr>
          <w:rFonts w:eastAsia="Times New Roman"/>
          <w:bCs/>
          <w:noProof/>
          <w:spacing w:val="-2"/>
          <w:lang w:val="el-GR"/>
        </w:rPr>
        <w:t>εάν έχετε προσθετική καρδιακή βαλβίδα</w:t>
      </w:r>
    </w:p>
    <w:p w14:paraId="182DBA56" w14:textId="77777777" w:rsidR="00F93AFF" w:rsidRPr="00176260" w:rsidRDefault="00F93AFF">
      <w:pPr>
        <w:numPr>
          <w:ilvl w:val="0"/>
          <w:numId w:val="17"/>
        </w:numPr>
        <w:tabs>
          <w:tab w:val="left" w:pos="567"/>
        </w:tabs>
        <w:spacing w:before="5"/>
        <w:ind w:left="567" w:right="-20" w:hanging="425"/>
        <w:rPr>
          <w:rFonts w:eastAsia="Times New Roman"/>
          <w:bCs/>
          <w:noProof/>
          <w:spacing w:val="-2"/>
          <w:lang w:val="el-GR"/>
        </w:rPr>
      </w:pPr>
      <w:r w:rsidRPr="00176260">
        <w:rPr>
          <w:rFonts w:eastAsia="Times New Roman"/>
          <w:noProof/>
          <w:spacing w:val="-2"/>
          <w:lang w:val="el-GR"/>
        </w:rPr>
        <w:t>εάν γνωρίζετε ότι έχετε μια νόσο που ονομάζεται αντιφωσφολιπιδικό σύνδρομο (μια</w:t>
      </w:r>
      <w:r w:rsidR="00246B5B" w:rsidRPr="00176260">
        <w:rPr>
          <w:rFonts w:eastAsia="Times New Roman"/>
          <w:noProof/>
          <w:spacing w:val="-2"/>
          <w:lang w:val="el-GR"/>
        </w:rPr>
        <w:t xml:space="preserve"> </w:t>
      </w:r>
      <w:r w:rsidRPr="00176260">
        <w:rPr>
          <w:rFonts w:eastAsia="Times New Roman"/>
          <w:noProof/>
          <w:spacing w:val="-2"/>
          <w:lang w:val="el-GR"/>
        </w:rPr>
        <w:t>διαταραχή του ανοσοποιητικού συστήματος που προκαλεί αυξημένο κίνδυνο θρόμβων αίματος), ενημερώστε το γιατρό σας ο οποίος θα αποφασίσει εάν η θεραπεία μπορεί να χρειαστεί να αλλάξει.</w:t>
      </w:r>
    </w:p>
    <w:p w14:paraId="2D5244F8" w14:textId="77777777" w:rsidR="00F93AFF" w:rsidRPr="00176260" w:rsidRDefault="00F93AFF">
      <w:pPr>
        <w:numPr>
          <w:ilvl w:val="0"/>
          <w:numId w:val="17"/>
        </w:numPr>
        <w:tabs>
          <w:tab w:val="left" w:pos="567"/>
        </w:tabs>
        <w:spacing w:before="5"/>
        <w:ind w:left="567" w:right="-20" w:hanging="425"/>
        <w:rPr>
          <w:rFonts w:eastAsia="Times New Roman"/>
          <w:bCs/>
          <w:noProof/>
          <w:spacing w:val="-2"/>
          <w:lang w:val="el-GR"/>
        </w:rPr>
      </w:pPr>
      <w:r w:rsidRPr="00176260">
        <w:rPr>
          <w:rFonts w:eastAsia="Times New Roman"/>
          <w:spacing w:val="-2"/>
          <w:lang w:val="el-GR"/>
        </w:rPr>
        <w:t xml:space="preserve">εάν ο γιατρός σας προσδιορίσει ότι </w:t>
      </w:r>
      <w:r w:rsidRPr="00176260">
        <w:rPr>
          <w:rFonts w:eastAsia="Times New Roman"/>
          <w:bCs/>
          <w:spacing w:val="-2"/>
          <w:lang w:val="el-GR"/>
        </w:rPr>
        <w:t xml:space="preserve">η αρτηριακή σας πίεση είναι ασταθής ή σχεδιάζεται κάποια άλλη θεραπεία ή χειρουργική επέμβαση ώστε να αφαιρεθεί θρόμβος </w:t>
      </w:r>
      <w:r w:rsidR="003C3292" w:rsidRPr="00176260">
        <w:rPr>
          <w:rFonts w:eastAsia="Times New Roman"/>
          <w:bCs/>
          <w:noProof/>
          <w:lang w:val="el-GR"/>
        </w:rPr>
        <w:t>αίματος</w:t>
      </w:r>
      <w:r w:rsidR="003C3292" w:rsidRPr="00176260">
        <w:rPr>
          <w:rFonts w:eastAsia="Times New Roman"/>
          <w:noProof/>
          <w:lang w:val="el-GR"/>
        </w:rPr>
        <w:t xml:space="preserve"> </w:t>
      </w:r>
      <w:r w:rsidRPr="00176260">
        <w:rPr>
          <w:rFonts w:eastAsia="Times New Roman"/>
          <w:bCs/>
          <w:spacing w:val="-2"/>
          <w:lang w:val="el-GR"/>
        </w:rPr>
        <w:t>από τους πνεύμον</w:t>
      </w:r>
      <w:r w:rsidR="00433689" w:rsidRPr="00176260">
        <w:rPr>
          <w:rFonts w:eastAsia="Times New Roman"/>
          <w:bCs/>
          <w:spacing w:val="-2"/>
          <w:lang w:val="el-GR"/>
        </w:rPr>
        <w:t>ες</w:t>
      </w:r>
      <w:r w:rsidRPr="00176260">
        <w:rPr>
          <w:rFonts w:eastAsia="Times New Roman"/>
          <w:bCs/>
          <w:spacing w:val="-2"/>
          <w:lang w:val="el-GR"/>
        </w:rPr>
        <w:t>.</w:t>
      </w:r>
    </w:p>
    <w:p w14:paraId="482C9BC2" w14:textId="77777777" w:rsidR="00F93AFF" w:rsidRPr="00176260" w:rsidRDefault="00F93AFF">
      <w:pPr>
        <w:tabs>
          <w:tab w:val="left" w:pos="680"/>
        </w:tabs>
        <w:spacing w:before="5"/>
        <w:ind w:left="117" w:right="-20"/>
        <w:rPr>
          <w:rFonts w:eastAsia="Times New Roman"/>
          <w:bCs/>
          <w:noProof/>
          <w:spacing w:val="-2"/>
          <w:lang w:val="el-GR"/>
        </w:rPr>
      </w:pPr>
    </w:p>
    <w:p w14:paraId="72604E1F" w14:textId="3D32BC81" w:rsidR="00F93AFF" w:rsidRPr="00176260" w:rsidRDefault="00F93AFF" w:rsidP="00FC4867">
      <w:pPr>
        <w:tabs>
          <w:tab w:val="left" w:pos="680"/>
        </w:tabs>
        <w:spacing w:before="5"/>
        <w:ind w:left="117" w:right="-20"/>
        <w:rPr>
          <w:rFonts w:eastAsia="Times New Roman"/>
          <w:spacing w:val="-2"/>
          <w:lang w:val="el-GR"/>
        </w:rPr>
      </w:pPr>
      <w:r w:rsidRPr="00176260">
        <w:rPr>
          <w:rFonts w:eastAsia="Times New Roman"/>
          <w:b/>
          <w:bCs/>
          <w:noProof/>
          <w:spacing w:val="-2"/>
          <w:lang w:val="el-GR"/>
        </w:rPr>
        <w:t>Σε περίπτωση που οποιοδήποτε από τα παραπάνω ισχύει για εσάς, ε</w:t>
      </w:r>
      <w:proofErr w:type="spellStart"/>
      <w:r w:rsidRPr="00176260">
        <w:rPr>
          <w:rFonts w:eastAsia="Times New Roman"/>
          <w:b/>
          <w:bCs/>
          <w:spacing w:val="-2"/>
          <w:lang w:val="el-GR"/>
        </w:rPr>
        <w:t>νημερώστε</w:t>
      </w:r>
      <w:proofErr w:type="spellEnd"/>
      <w:r w:rsidRPr="00176260">
        <w:rPr>
          <w:rFonts w:eastAsia="Times New Roman"/>
          <w:b/>
          <w:bCs/>
          <w:spacing w:val="-2"/>
          <w:lang w:val="el-GR"/>
        </w:rPr>
        <w:t xml:space="preserve"> τον γιατρό σας </w:t>
      </w:r>
      <w:r w:rsidRPr="00176260">
        <w:rPr>
          <w:rFonts w:eastAsia="Times New Roman"/>
          <w:spacing w:val="-2"/>
          <w:lang w:val="el-GR"/>
        </w:rPr>
        <w:t xml:space="preserve">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Ο γιατρός σας θα αποφασίσει εάν θα πρέπει να πάρετε θεραπεία με αυτό το φάρμακο και εάν θα πρέπει να βρίσκεστε υπό στενότερη παρακολούθηση.</w:t>
      </w:r>
    </w:p>
    <w:p w14:paraId="73A1E3A2" w14:textId="77777777" w:rsidR="00F93AFF" w:rsidRPr="00176260" w:rsidRDefault="00F93AFF" w:rsidP="00FC4867">
      <w:pPr>
        <w:tabs>
          <w:tab w:val="left" w:pos="680"/>
        </w:tabs>
        <w:spacing w:before="11" w:line="245" w:lineRule="auto"/>
        <w:ind w:left="117" w:right="421"/>
        <w:rPr>
          <w:rFonts w:eastAsia="Times New Roman"/>
          <w:spacing w:val="-2"/>
          <w:lang w:val="el-GR"/>
        </w:rPr>
      </w:pPr>
    </w:p>
    <w:p w14:paraId="24A6BF1B" w14:textId="77777777" w:rsidR="00F93AFF" w:rsidRPr="00176260" w:rsidRDefault="00F93AFF" w:rsidP="00FC4867">
      <w:pPr>
        <w:ind w:left="117" w:right="-20"/>
        <w:rPr>
          <w:rFonts w:eastAsia="Times New Roman"/>
          <w:spacing w:val="-2"/>
          <w:lang w:val="el-GR"/>
        </w:rPr>
      </w:pPr>
      <w:r w:rsidRPr="00176260">
        <w:rPr>
          <w:rFonts w:eastAsia="Times New Roman"/>
          <w:b/>
          <w:bCs/>
          <w:spacing w:val="-2"/>
          <w:lang w:val="el-GR"/>
        </w:rPr>
        <w:t xml:space="preserve">Εάν χρειάζεται να υποβληθείτε σε </w:t>
      </w:r>
      <w:r w:rsidR="00361214" w:rsidRPr="00176260">
        <w:rPr>
          <w:rFonts w:eastAsia="Times New Roman"/>
          <w:b/>
          <w:bCs/>
          <w:spacing w:val="-2"/>
          <w:lang w:val="el-GR"/>
        </w:rPr>
        <w:t>εγχείρηση</w:t>
      </w:r>
    </w:p>
    <w:p w14:paraId="2BFE2F06" w14:textId="5E7670A9" w:rsidR="0065075B" w:rsidRPr="00176260" w:rsidRDefault="00F93AFF" w:rsidP="00FC4867">
      <w:pPr>
        <w:tabs>
          <w:tab w:val="left" w:pos="567"/>
        </w:tabs>
        <w:spacing w:before="1" w:line="245" w:lineRule="auto"/>
        <w:ind w:left="567" w:right="587" w:hanging="450"/>
        <w:rPr>
          <w:rFonts w:eastAsia="Times New Roman"/>
          <w:bCs/>
          <w:spacing w:val="-2"/>
          <w:lang w:val="el-GR"/>
        </w:rPr>
      </w:pPr>
      <w:r w:rsidRPr="00176260">
        <w:rPr>
          <w:rFonts w:eastAsia="Times New Roman"/>
          <w:spacing w:val="-2"/>
          <w:lang w:val="el-GR"/>
        </w:rPr>
        <w:t>-</w:t>
      </w:r>
      <w:r w:rsidRPr="00176260">
        <w:rPr>
          <w:rFonts w:eastAsia="Times New Roman"/>
          <w:spacing w:val="-2"/>
          <w:lang w:val="el-GR"/>
        </w:rPr>
        <w:tab/>
        <w:t xml:space="preserve">είναι πολύ σημαντικό να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πριν και μετά την </w:t>
      </w:r>
      <w:r w:rsidR="00361214" w:rsidRPr="00176260">
        <w:rPr>
          <w:rFonts w:eastAsia="Times New Roman"/>
          <w:spacing w:val="-2"/>
          <w:lang w:val="el-GR"/>
        </w:rPr>
        <w:t>εγχείρηση</w:t>
      </w:r>
      <w:r w:rsidRPr="00176260">
        <w:rPr>
          <w:rFonts w:eastAsia="Times New Roman"/>
          <w:spacing w:val="-2"/>
          <w:lang w:val="el-GR"/>
        </w:rPr>
        <w:t xml:space="preserve"> ακριβώς στις</w:t>
      </w:r>
      <w:r w:rsidR="00903618">
        <w:rPr>
          <w:rFonts w:eastAsia="Times New Roman"/>
          <w:spacing w:val="-2"/>
          <w:lang w:val="el-GR"/>
        </w:rPr>
        <w:t> ώρες</w:t>
      </w:r>
      <w:r w:rsidRPr="00176260">
        <w:rPr>
          <w:rFonts w:eastAsia="Times New Roman"/>
          <w:spacing w:val="-2"/>
          <w:lang w:val="el-GR"/>
        </w:rPr>
        <w:t xml:space="preserve"> που καθόρισε ο γιατρός σας.</w:t>
      </w:r>
    </w:p>
    <w:p w14:paraId="515EC635" w14:textId="77777777" w:rsidR="00F93AFF" w:rsidRPr="00176260" w:rsidRDefault="00F93AFF" w:rsidP="00FC4867">
      <w:pPr>
        <w:pStyle w:val="ListParagraph"/>
        <w:numPr>
          <w:ilvl w:val="0"/>
          <w:numId w:val="104"/>
        </w:numPr>
        <w:tabs>
          <w:tab w:val="left" w:pos="567"/>
        </w:tabs>
        <w:spacing w:before="1" w:line="245" w:lineRule="auto"/>
        <w:ind w:left="540" w:right="587" w:hanging="450"/>
        <w:rPr>
          <w:rFonts w:eastAsia="Times New Roman"/>
          <w:spacing w:val="-2"/>
          <w:lang w:val="el-GR"/>
        </w:rPr>
      </w:pPr>
      <w:r w:rsidRPr="00176260">
        <w:rPr>
          <w:rFonts w:eastAsia="Times New Roman"/>
          <w:bCs/>
          <w:spacing w:val="-2"/>
          <w:lang w:val="el-GR"/>
        </w:rPr>
        <w:t xml:space="preserve">Εάν η </w:t>
      </w:r>
      <w:r w:rsidR="00361214" w:rsidRPr="00176260">
        <w:rPr>
          <w:rFonts w:eastAsia="Times New Roman"/>
          <w:bCs/>
          <w:spacing w:val="-2"/>
          <w:lang w:val="el-GR"/>
        </w:rPr>
        <w:t>εγχείρηση</w:t>
      </w:r>
      <w:r w:rsidRPr="00176260">
        <w:rPr>
          <w:rFonts w:eastAsia="Times New Roman"/>
          <w:bCs/>
          <w:spacing w:val="-2"/>
          <w:lang w:val="el-GR"/>
        </w:rPr>
        <w:t xml:space="preserve"> στην οποία υποβληθήκατε περιλαμβάνει καθετήρα ή ένεση στη</w:t>
      </w:r>
      <w:r w:rsidR="00FC4867" w:rsidRPr="005571B3">
        <w:rPr>
          <w:rFonts w:eastAsia="Times New Roman"/>
          <w:bCs/>
          <w:spacing w:val="-2"/>
          <w:lang w:val="el-GR"/>
        </w:rPr>
        <w:t xml:space="preserve"> </w:t>
      </w:r>
      <w:r w:rsidRPr="00176260">
        <w:rPr>
          <w:rFonts w:eastAsia="Times New Roman"/>
          <w:bCs/>
          <w:spacing w:val="-2"/>
          <w:lang w:val="el-GR"/>
        </w:rPr>
        <w:t xml:space="preserve">σπονδυλική στήλη </w:t>
      </w:r>
      <w:r w:rsidRPr="00176260">
        <w:rPr>
          <w:rFonts w:eastAsia="Times New Roman"/>
          <w:spacing w:val="-2"/>
          <w:lang w:val="el-GR"/>
        </w:rPr>
        <w:t xml:space="preserve">(π.χ. </w:t>
      </w:r>
      <w:proofErr w:type="spellStart"/>
      <w:r w:rsidRPr="00176260">
        <w:rPr>
          <w:rFonts w:eastAsia="Times New Roman"/>
          <w:spacing w:val="-2"/>
          <w:lang w:val="el-GR"/>
        </w:rPr>
        <w:t>επισκληρίδιος</w:t>
      </w:r>
      <w:proofErr w:type="spellEnd"/>
      <w:r w:rsidRPr="00176260">
        <w:rPr>
          <w:rFonts w:eastAsia="Times New Roman"/>
          <w:spacing w:val="-2"/>
          <w:lang w:val="el-GR"/>
        </w:rPr>
        <w:t xml:space="preserve"> ή ραχιαία αναισθησία ή μείωση πόνου):</w:t>
      </w:r>
    </w:p>
    <w:p w14:paraId="3BE6AE9B" w14:textId="00CCEE65" w:rsidR="00F93AFF" w:rsidRPr="00176260" w:rsidRDefault="00F93AFF" w:rsidP="00FC4867">
      <w:pPr>
        <w:numPr>
          <w:ilvl w:val="0"/>
          <w:numId w:val="29"/>
        </w:numPr>
        <w:tabs>
          <w:tab w:val="left" w:pos="1100"/>
        </w:tabs>
        <w:spacing w:line="245" w:lineRule="auto"/>
        <w:ind w:left="1080" w:right="304" w:hanging="540"/>
        <w:rPr>
          <w:rFonts w:eastAsia="Times New Roman"/>
          <w:spacing w:val="-2"/>
          <w:lang w:val="el-GR"/>
        </w:rPr>
      </w:pPr>
      <w:r w:rsidRPr="00176260">
        <w:rPr>
          <w:rFonts w:eastAsia="Times New Roman"/>
          <w:spacing w:val="-2"/>
          <w:lang w:val="el-GR"/>
        </w:rPr>
        <w:t xml:space="preserve">είναι πολύ σημαντικό να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πριν και μετά την ένεση ή αφαίρεση του καθετήρα ακριβώς στις</w:t>
      </w:r>
      <w:r w:rsidR="00903618">
        <w:rPr>
          <w:rFonts w:eastAsia="Times New Roman"/>
          <w:spacing w:val="-2"/>
          <w:lang w:val="el-GR"/>
        </w:rPr>
        <w:t> ώρες</w:t>
      </w:r>
      <w:r w:rsidRPr="00176260">
        <w:rPr>
          <w:rFonts w:eastAsia="Times New Roman"/>
          <w:spacing w:val="-2"/>
          <w:lang w:val="el-GR"/>
        </w:rPr>
        <w:t xml:space="preserve"> που καθόρισε ο γιατρός σας</w:t>
      </w:r>
    </w:p>
    <w:p w14:paraId="1BC53180" w14:textId="77777777" w:rsidR="00F93AFF" w:rsidRPr="00176260" w:rsidRDefault="00F93AFF" w:rsidP="00FC4867">
      <w:pPr>
        <w:numPr>
          <w:ilvl w:val="0"/>
          <w:numId w:val="29"/>
        </w:numPr>
        <w:tabs>
          <w:tab w:val="left" w:pos="1100"/>
        </w:tabs>
        <w:spacing w:line="245" w:lineRule="auto"/>
        <w:ind w:left="1080" w:right="216" w:hanging="540"/>
        <w:rPr>
          <w:rFonts w:eastAsia="Times New Roman"/>
          <w:spacing w:val="-2"/>
          <w:lang w:val="el-GR"/>
        </w:rPr>
      </w:pPr>
      <w:r w:rsidRPr="00176260">
        <w:rPr>
          <w:rFonts w:eastAsia="Times New Roman"/>
          <w:spacing w:val="-2"/>
          <w:lang w:val="el-GR"/>
        </w:rPr>
        <w:t>ενημερώστε το γιατρό σας αμέσως εάν παρουσιάσετε μούδιασμα ή αδυναμία των ποδιών σας ή προβλήματα με το έντερο ή την κύστη σας μετά το τέλος της αναισθησίας, διότι απαιτείται επείγουσα αντιμετώπιση.</w:t>
      </w:r>
    </w:p>
    <w:p w14:paraId="7708B006" w14:textId="77777777" w:rsidR="00F93AFF" w:rsidRPr="00176260" w:rsidRDefault="00F93AFF" w:rsidP="00FC4867">
      <w:pPr>
        <w:spacing w:before="2" w:line="260" w:lineRule="exact"/>
        <w:ind w:left="1080" w:hanging="540"/>
        <w:rPr>
          <w:spacing w:val="-2"/>
          <w:lang w:val="el-GR"/>
        </w:rPr>
      </w:pPr>
    </w:p>
    <w:p w14:paraId="2355BCAF" w14:textId="77777777" w:rsidR="00F93AFF" w:rsidRPr="00176260" w:rsidRDefault="00F93AFF">
      <w:pPr>
        <w:keepNext/>
        <w:ind w:left="117" w:right="-20"/>
        <w:rPr>
          <w:rFonts w:eastAsia="Times New Roman"/>
          <w:spacing w:val="-2"/>
          <w:lang w:val="el-GR"/>
        </w:rPr>
      </w:pPr>
      <w:r w:rsidRPr="00176260">
        <w:rPr>
          <w:rFonts w:eastAsia="Times New Roman"/>
          <w:b/>
          <w:bCs/>
          <w:spacing w:val="-2"/>
          <w:lang w:val="el-GR"/>
        </w:rPr>
        <w:t>Παιδιά και έφηβοι</w:t>
      </w:r>
    </w:p>
    <w:p w14:paraId="2B344BA2" w14:textId="50E25ADA" w:rsidR="00F93AFF" w:rsidRPr="00176260" w:rsidRDefault="00F93AFF">
      <w:pPr>
        <w:spacing w:before="6" w:line="245" w:lineRule="auto"/>
        <w:ind w:left="117" w:right="343"/>
        <w:rPr>
          <w:rFonts w:eastAsia="Times New Roman"/>
          <w:spacing w:val="-2"/>
          <w:lang w:val="el-GR"/>
        </w:rPr>
      </w:pPr>
      <w:r w:rsidRPr="00AD4248">
        <w:rPr>
          <w:rFonts w:eastAsia="Times New Roman"/>
          <w:b/>
          <w:bCs/>
          <w:spacing w:val="-2"/>
          <w:lang w:val="el-GR"/>
        </w:rPr>
        <w:t xml:space="preserve">Τα δισκία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AD4248">
        <w:rPr>
          <w:rFonts w:eastAsia="Times New Roman"/>
          <w:b/>
          <w:bCs/>
          <w:spacing w:val="-2"/>
          <w:lang w:val="el-GR"/>
        </w:rPr>
        <w:t xml:space="preserve"> </w:t>
      </w:r>
      <w:r w:rsidRPr="00AD4248">
        <w:rPr>
          <w:b/>
          <w:bCs/>
          <w:color w:val="auto"/>
          <w:spacing w:val="-2"/>
          <w:lang w:val="el-GR"/>
        </w:rPr>
        <w:t>10</w:t>
      </w:r>
      <w:r w:rsidR="00903618" w:rsidRPr="00AD4248">
        <w:rPr>
          <w:b/>
          <w:bCs/>
          <w:color w:val="auto"/>
          <w:spacing w:val="-2"/>
          <w:lang w:val="el-GR"/>
        </w:rPr>
        <w:t> </w:t>
      </w:r>
      <w:proofErr w:type="spellStart"/>
      <w:r w:rsidR="00903618" w:rsidRPr="00AD4248">
        <w:rPr>
          <w:b/>
          <w:bCs/>
          <w:color w:val="auto"/>
          <w:spacing w:val="-2"/>
          <w:lang w:val="el-GR"/>
        </w:rPr>
        <w:t>mg</w:t>
      </w:r>
      <w:proofErr w:type="spellEnd"/>
      <w:r w:rsidR="00903618" w:rsidRPr="00AD4248">
        <w:rPr>
          <w:b/>
          <w:bCs/>
          <w:color w:val="auto"/>
          <w:spacing w:val="-2"/>
          <w:lang w:val="el-GR"/>
        </w:rPr>
        <w:t xml:space="preserve"> </w:t>
      </w:r>
      <w:r w:rsidRPr="00176260">
        <w:rPr>
          <w:rFonts w:eastAsia="Times New Roman"/>
          <w:b/>
          <w:bCs/>
          <w:spacing w:val="-2"/>
          <w:lang w:val="el-GR"/>
        </w:rPr>
        <w:t xml:space="preserve">δεν συνιστώνται για άτομα ηλικίας κάτω των 18 ετών. </w:t>
      </w:r>
      <w:r w:rsidRPr="00176260">
        <w:rPr>
          <w:rFonts w:eastAsia="Times New Roman"/>
          <w:spacing w:val="-2"/>
          <w:lang w:val="el-GR"/>
        </w:rPr>
        <w:t>Δεν υπάρχουν επαρκείς πληροφορίες σχετικά με τη χρήση του</w:t>
      </w:r>
      <w:r w:rsidR="0070097E" w:rsidRPr="00176260">
        <w:rPr>
          <w:rFonts w:eastAsia="Times New Roman"/>
          <w:spacing w:val="-2"/>
          <w:lang w:val="el-GR"/>
        </w:rPr>
        <w:t>ς</w:t>
      </w:r>
      <w:r w:rsidRPr="00176260">
        <w:rPr>
          <w:rFonts w:eastAsia="Times New Roman"/>
          <w:spacing w:val="-2"/>
          <w:lang w:val="el-GR"/>
        </w:rPr>
        <w:t xml:space="preserve"> σε παιδιά και εφήβους.</w:t>
      </w:r>
    </w:p>
    <w:p w14:paraId="10465953" w14:textId="77777777" w:rsidR="00F93AFF" w:rsidRPr="00176260" w:rsidRDefault="00F93AFF">
      <w:pPr>
        <w:spacing w:before="2" w:line="260" w:lineRule="exact"/>
        <w:rPr>
          <w:spacing w:val="-2"/>
          <w:lang w:val="el-GR"/>
        </w:rPr>
      </w:pPr>
    </w:p>
    <w:p w14:paraId="75DD85F6" w14:textId="16C445F3" w:rsidR="00F93AFF" w:rsidRPr="00176260" w:rsidRDefault="00F93AFF">
      <w:pPr>
        <w:ind w:left="117" w:right="-20"/>
        <w:rPr>
          <w:rFonts w:eastAsia="Times New Roman"/>
          <w:spacing w:val="-2"/>
          <w:lang w:val="el-GR"/>
        </w:rPr>
      </w:pPr>
      <w:r w:rsidRPr="00176260">
        <w:rPr>
          <w:rFonts w:eastAsia="Times New Roman"/>
          <w:b/>
          <w:bCs/>
          <w:spacing w:val="-2"/>
          <w:lang w:val="el-GR"/>
        </w:rPr>
        <w:t xml:space="preserve">Άλλα φάρμακα και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4E693324" w14:textId="77777777" w:rsidR="00F93AFF" w:rsidRPr="00176260" w:rsidRDefault="00F93AFF">
      <w:pPr>
        <w:spacing w:before="1" w:line="245" w:lineRule="auto"/>
        <w:ind w:left="117" w:right="367"/>
        <w:rPr>
          <w:rFonts w:eastAsia="Times New Roman"/>
          <w:spacing w:val="-2"/>
          <w:lang w:val="el-GR"/>
        </w:rPr>
      </w:pPr>
      <w:r w:rsidRPr="00176260">
        <w:rPr>
          <w:rFonts w:eastAsia="Times New Roman"/>
          <w:spacing w:val="-2"/>
          <w:lang w:val="el-GR"/>
        </w:rPr>
        <w:t>Ενημερώστε τον γιατρό ή τον φαρμακοποιό σας εάν παίρνετε, έχετε πρόσφατα πάρει ή μπορεί να πάρετε άλλα φάρμακα, ακόμα και αυτά που δεν σας έχουν χορηγηθεί με συνταγή.</w:t>
      </w:r>
    </w:p>
    <w:p w14:paraId="34DBC0D3" w14:textId="77777777" w:rsidR="00FC4867" w:rsidRPr="00176260" w:rsidRDefault="00FC4867">
      <w:pPr>
        <w:spacing w:before="1" w:line="245" w:lineRule="auto"/>
        <w:ind w:left="117" w:right="367"/>
        <w:rPr>
          <w:rFonts w:eastAsia="Times New Roman"/>
          <w:spacing w:val="-2"/>
          <w:lang w:val="el-GR"/>
        </w:rPr>
      </w:pPr>
    </w:p>
    <w:p w14:paraId="6D8122D6" w14:textId="77777777" w:rsidR="00F93AFF" w:rsidRPr="00176260" w:rsidRDefault="00F93AFF" w:rsidP="00BD4239">
      <w:pPr>
        <w:tabs>
          <w:tab w:val="left" w:pos="680"/>
        </w:tabs>
        <w:spacing w:before="5"/>
        <w:ind w:left="117" w:right="-20"/>
        <w:rPr>
          <w:rFonts w:eastAsia="Times New Roman"/>
          <w:spacing w:val="-2"/>
          <w:lang w:val="el-GR"/>
        </w:rPr>
      </w:pPr>
      <w:r w:rsidRPr="00176260">
        <w:rPr>
          <w:rFonts w:eastAsia="Times New Roman"/>
          <w:b/>
          <w:bCs/>
          <w:spacing w:val="-2"/>
          <w:lang w:val="el-GR"/>
        </w:rPr>
        <w:t>-</w:t>
      </w:r>
      <w:r w:rsidRPr="00176260">
        <w:rPr>
          <w:rFonts w:eastAsia="Times New Roman"/>
          <w:b/>
          <w:bCs/>
          <w:spacing w:val="-2"/>
          <w:lang w:val="el-GR"/>
        </w:rPr>
        <w:tab/>
        <w:t>Εάν παίρνετε</w:t>
      </w:r>
    </w:p>
    <w:p w14:paraId="0E2250D3" w14:textId="77777777" w:rsidR="00F93AFF" w:rsidRPr="00176260" w:rsidRDefault="00F93AFF" w:rsidP="00176260">
      <w:pPr>
        <w:numPr>
          <w:ilvl w:val="0"/>
          <w:numId w:val="30"/>
        </w:numPr>
        <w:tabs>
          <w:tab w:val="left" w:pos="1100"/>
        </w:tabs>
        <w:spacing w:before="6" w:line="245" w:lineRule="auto"/>
        <w:ind w:right="-20"/>
        <w:rPr>
          <w:rFonts w:eastAsia="Times New Roman"/>
          <w:spacing w:val="-2"/>
          <w:lang w:val="el-GR"/>
        </w:rPr>
      </w:pPr>
      <w:r w:rsidRPr="00176260">
        <w:rPr>
          <w:rFonts w:eastAsia="Times New Roman"/>
          <w:spacing w:val="-2"/>
          <w:lang w:val="el-GR"/>
        </w:rPr>
        <w:t xml:space="preserve">ορισμένα </w:t>
      </w:r>
      <w:r w:rsidRPr="00176260">
        <w:rPr>
          <w:rFonts w:eastAsia="Times New Roman"/>
          <w:bCs/>
          <w:spacing w:val="-2"/>
          <w:lang w:val="el-GR"/>
        </w:rPr>
        <w:t xml:space="preserve">φάρμακα για </w:t>
      </w:r>
      <w:proofErr w:type="spellStart"/>
      <w:r w:rsidRPr="00176260">
        <w:rPr>
          <w:rFonts w:eastAsia="Times New Roman"/>
          <w:bCs/>
          <w:spacing w:val="-2"/>
          <w:lang w:val="el-GR"/>
        </w:rPr>
        <w:t>μυκητιασικές</w:t>
      </w:r>
      <w:proofErr w:type="spellEnd"/>
      <w:r w:rsidRPr="00176260">
        <w:rPr>
          <w:rFonts w:eastAsia="Times New Roman"/>
          <w:bCs/>
          <w:spacing w:val="-2"/>
          <w:lang w:val="el-GR"/>
        </w:rPr>
        <w:t xml:space="preserve"> λοιμώξεις </w:t>
      </w:r>
      <w:r w:rsidRPr="00176260">
        <w:rPr>
          <w:rFonts w:eastAsia="Times New Roman"/>
          <w:spacing w:val="-2"/>
          <w:lang w:val="el-GR"/>
        </w:rPr>
        <w:t xml:space="preserve">(π.χ. </w:t>
      </w:r>
      <w:proofErr w:type="spellStart"/>
      <w:r w:rsidRPr="00176260">
        <w:rPr>
          <w:rFonts w:eastAsia="Times New Roman"/>
          <w:spacing w:val="-2"/>
          <w:lang w:val="el-GR"/>
        </w:rPr>
        <w:t>φλουκοναζόλη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ιτρακοναζόλη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βορικοναζόλη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ποζακοναζόλη</w:t>
      </w:r>
      <w:proofErr w:type="spellEnd"/>
      <w:r w:rsidRPr="00176260">
        <w:rPr>
          <w:rFonts w:eastAsia="Times New Roman"/>
          <w:spacing w:val="-2"/>
          <w:lang w:val="el-GR"/>
        </w:rPr>
        <w:t>), εκτός εάν αυτά εφαρμόζονται μόνο στο δέρμα</w:t>
      </w:r>
    </w:p>
    <w:p w14:paraId="5583637A" w14:textId="77777777" w:rsidR="00F93AFF" w:rsidRPr="00176260" w:rsidRDefault="00F93AFF" w:rsidP="00176260">
      <w:pPr>
        <w:numPr>
          <w:ilvl w:val="0"/>
          <w:numId w:val="30"/>
        </w:numPr>
        <w:tabs>
          <w:tab w:val="left" w:pos="1100"/>
        </w:tabs>
        <w:spacing w:before="6" w:line="245" w:lineRule="auto"/>
        <w:ind w:right="-20"/>
        <w:rPr>
          <w:rFonts w:eastAsia="Times New Roman"/>
          <w:spacing w:val="-2"/>
          <w:lang w:val="el-GR"/>
        </w:rPr>
      </w:pPr>
      <w:r w:rsidRPr="00176260">
        <w:rPr>
          <w:noProof/>
          <w:spacing w:val="-2"/>
          <w:lang w:val="el-GR"/>
        </w:rPr>
        <w:t>δισκία κετοκοναζόλης (χρησιμοποιούνται για τη θεραπεία του συνδρόμου Cushing - όταν ο οργανισμός παράγει υπερβολική κορτιζόλη)</w:t>
      </w:r>
    </w:p>
    <w:p w14:paraId="2C8C1B55" w14:textId="77777777" w:rsidR="00F93AFF" w:rsidRPr="00176260" w:rsidRDefault="00F93AFF" w:rsidP="00176260">
      <w:pPr>
        <w:numPr>
          <w:ilvl w:val="0"/>
          <w:numId w:val="30"/>
        </w:numPr>
        <w:tabs>
          <w:tab w:val="left" w:pos="1100"/>
        </w:tabs>
        <w:spacing w:before="6" w:line="245" w:lineRule="auto"/>
        <w:ind w:right="-20"/>
        <w:rPr>
          <w:rFonts w:eastAsia="Times New Roman"/>
          <w:spacing w:val="-2"/>
          <w:lang w:val="el-GR"/>
        </w:rPr>
      </w:pPr>
      <w:r w:rsidRPr="00176260">
        <w:rPr>
          <w:rFonts w:eastAsia="Times New Roman"/>
          <w:spacing w:val="-2"/>
          <w:lang w:val="el-GR"/>
        </w:rPr>
        <w:t xml:space="preserve">ορισμένα φάρμακα για </w:t>
      </w:r>
      <w:proofErr w:type="spellStart"/>
      <w:r w:rsidRPr="00176260">
        <w:rPr>
          <w:rFonts w:eastAsia="Times New Roman"/>
          <w:spacing w:val="-2"/>
          <w:lang w:val="el-GR"/>
        </w:rPr>
        <w:t>βακτηριακές</w:t>
      </w:r>
      <w:proofErr w:type="spellEnd"/>
      <w:r w:rsidRPr="00176260">
        <w:rPr>
          <w:rFonts w:eastAsia="Times New Roman"/>
          <w:spacing w:val="-2"/>
          <w:lang w:val="el-GR"/>
        </w:rPr>
        <w:t xml:space="preserve"> λοιμώξεις (π.χ. </w:t>
      </w:r>
      <w:proofErr w:type="spellStart"/>
      <w:r w:rsidRPr="00176260">
        <w:rPr>
          <w:rFonts w:eastAsia="Times New Roman"/>
          <w:spacing w:val="-2"/>
          <w:lang w:val="el-GR"/>
        </w:rPr>
        <w:t>κλαριθρομυκίνη</w:t>
      </w:r>
      <w:proofErr w:type="spellEnd"/>
      <w:r w:rsidRPr="00176260">
        <w:rPr>
          <w:rFonts w:eastAsia="Times New Roman"/>
          <w:spacing w:val="-2"/>
          <w:lang w:val="el-GR"/>
        </w:rPr>
        <w:t xml:space="preserve">, </w:t>
      </w:r>
      <w:proofErr w:type="spellStart"/>
      <w:r w:rsidRPr="00176260">
        <w:rPr>
          <w:rFonts w:eastAsia="Times New Roman"/>
          <w:spacing w:val="-2"/>
          <w:lang w:val="el-GR"/>
        </w:rPr>
        <w:t>ερυθρομυκίνη</w:t>
      </w:r>
      <w:proofErr w:type="spellEnd"/>
      <w:r w:rsidRPr="00176260">
        <w:rPr>
          <w:rFonts w:eastAsia="Times New Roman"/>
          <w:spacing w:val="-2"/>
          <w:lang w:val="el-GR"/>
        </w:rPr>
        <w:t>)</w:t>
      </w:r>
    </w:p>
    <w:p w14:paraId="160167D2" w14:textId="77777777" w:rsidR="00F93AFF" w:rsidRPr="00176260" w:rsidRDefault="00F93AFF" w:rsidP="00BD4239">
      <w:pPr>
        <w:numPr>
          <w:ilvl w:val="0"/>
          <w:numId w:val="30"/>
        </w:numPr>
        <w:tabs>
          <w:tab w:val="left" w:pos="1100"/>
        </w:tabs>
        <w:spacing w:before="5"/>
        <w:ind w:right="-20"/>
        <w:rPr>
          <w:rFonts w:eastAsia="Times New Roman"/>
          <w:spacing w:val="-2"/>
          <w:lang w:val="el-GR"/>
        </w:rPr>
      </w:pPr>
      <w:r w:rsidRPr="00176260">
        <w:rPr>
          <w:rFonts w:eastAsia="Times New Roman"/>
          <w:spacing w:val="-2"/>
          <w:lang w:val="el-GR"/>
        </w:rPr>
        <w:t xml:space="preserve">ορισμένα </w:t>
      </w:r>
      <w:proofErr w:type="spellStart"/>
      <w:r w:rsidRPr="00176260">
        <w:rPr>
          <w:rFonts w:eastAsia="Times New Roman"/>
          <w:bCs/>
          <w:spacing w:val="-2"/>
          <w:lang w:val="el-GR"/>
        </w:rPr>
        <w:t>αντι-ιικά</w:t>
      </w:r>
      <w:proofErr w:type="spellEnd"/>
      <w:r w:rsidRPr="00176260">
        <w:rPr>
          <w:rFonts w:eastAsia="Times New Roman"/>
          <w:bCs/>
          <w:spacing w:val="-2"/>
          <w:lang w:val="el-GR"/>
        </w:rPr>
        <w:t xml:space="preserve"> φάρμακα για HIV / AIDS </w:t>
      </w:r>
      <w:r w:rsidRPr="00176260">
        <w:rPr>
          <w:rFonts w:eastAsia="Times New Roman"/>
          <w:spacing w:val="-2"/>
          <w:lang w:val="el-GR"/>
        </w:rPr>
        <w:t xml:space="preserve">(π.χ. </w:t>
      </w:r>
      <w:proofErr w:type="spellStart"/>
      <w:r w:rsidRPr="00176260">
        <w:rPr>
          <w:rFonts w:eastAsia="Times New Roman"/>
          <w:spacing w:val="-2"/>
          <w:lang w:val="el-GR"/>
        </w:rPr>
        <w:t>ριτοναβίρη</w:t>
      </w:r>
      <w:proofErr w:type="spellEnd"/>
      <w:r w:rsidRPr="00176260">
        <w:rPr>
          <w:rFonts w:eastAsia="Times New Roman"/>
          <w:spacing w:val="-2"/>
          <w:lang w:val="el-GR"/>
        </w:rPr>
        <w:t>)</w:t>
      </w:r>
    </w:p>
    <w:p w14:paraId="4EF891E5" w14:textId="77777777" w:rsidR="00F93AFF" w:rsidRPr="00176260" w:rsidRDefault="00F93AFF" w:rsidP="00176260">
      <w:pPr>
        <w:numPr>
          <w:ilvl w:val="0"/>
          <w:numId w:val="30"/>
        </w:numPr>
        <w:tabs>
          <w:tab w:val="left" w:pos="1100"/>
        </w:tabs>
        <w:spacing w:before="11" w:line="245" w:lineRule="auto"/>
        <w:ind w:right="-20"/>
        <w:rPr>
          <w:rFonts w:eastAsia="Times New Roman"/>
          <w:spacing w:val="-2"/>
          <w:lang w:val="el-GR"/>
        </w:rPr>
      </w:pPr>
      <w:r w:rsidRPr="00176260">
        <w:rPr>
          <w:rFonts w:eastAsia="Times New Roman"/>
          <w:spacing w:val="-2"/>
          <w:lang w:val="el-GR"/>
        </w:rPr>
        <w:t xml:space="preserve">άλλα φάρμακα για τη </w:t>
      </w:r>
      <w:r w:rsidRPr="00176260">
        <w:rPr>
          <w:rFonts w:eastAsia="Times New Roman"/>
          <w:bCs/>
          <w:spacing w:val="-2"/>
          <w:lang w:val="el-GR"/>
        </w:rPr>
        <w:t xml:space="preserve">μείωση της πήξεως του αίματος </w:t>
      </w:r>
      <w:r w:rsidRPr="00176260">
        <w:rPr>
          <w:rFonts w:eastAsia="Times New Roman"/>
          <w:spacing w:val="-2"/>
          <w:lang w:val="el-GR"/>
        </w:rPr>
        <w:t xml:space="preserve">(π.χ.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ή ανταγωνιστές της βιταμίνης Κ, όπως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και </w:t>
      </w:r>
      <w:proofErr w:type="spellStart"/>
      <w:r w:rsidRPr="00176260">
        <w:rPr>
          <w:rFonts w:eastAsia="Times New Roman"/>
          <w:spacing w:val="-2"/>
          <w:lang w:val="el-GR"/>
        </w:rPr>
        <w:t>ασενοκουμαρόλη</w:t>
      </w:r>
      <w:proofErr w:type="spellEnd"/>
      <w:r w:rsidRPr="00176260">
        <w:rPr>
          <w:rFonts w:eastAsia="Times New Roman"/>
          <w:spacing w:val="-2"/>
          <w:lang w:val="el-GR"/>
        </w:rPr>
        <w:t>)</w:t>
      </w:r>
    </w:p>
    <w:p w14:paraId="3101D748" w14:textId="77777777" w:rsidR="00F93AFF" w:rsidRPr="00176260" w:rsidRDefault="00F93AFF" w:rsidP="00BD4239">
      <w:pPr>
        <w:numPr>
          <w:ilvl w:val="0"/>
          <w:numId w:val="30"/>
        </w:numPr>
        <w:tabs>
          <w:tab w:val="left" w:pos="1100"/>
        </w:tabs>
        <w:spacing w:before="5"/>
        <w:ind w:right="-20"/>
        <w:rPr>
          <w:rFonts w:eastAsia="Times New Roman"/>
          <w:spacing w:val="-2"/>
          <w:lang w:val="el-GR"/>
        </w:rPr>
      </w:pPr>
      <w:r w:rsidRPr="00176260">
        <w:rPr>
          <w:rFonts w:eastAsia="Times New Roman"/>
          <w:bCs/>
          <w:spacing w:val="-2"/>
          <w:lang w:val="el-GR"/>
        </w:rPr>
        <w:t xml:space="preserve">αντιφλεγμονώδη και παυσίπονα φάρμακα </w:t>
      </w:r>
      <w:r w:rsidRPr="00176260">
        <w:rPr>
          <w:rFonts w:eastAsia="Times New Roman"/>
          <w:spacing w:val="-2"/>
          <w:lang w:val="el-GR"/>
        </w:rPr>
        <w:t xml:space="preserve">(π.χ. </w:t>
      </w:r>
      <w:proofErr w:type="spellStart"/>
      <w:r w:rsidRPr="00176260">
        <w:rPr>
          <w:rFonts w:eastAsia="Times New Roman"/>
          <w:spacing w:val="-2"/>
          <w:lang w:val="el-GR"/>
        </w:rPr>
        <w:t>ναπροξένη</w:t>
      </w:r>
      <w:proofErr w:type="spellEnd"/>
      <w:r w:rsidRPr="00176260">
        <w:rPr>
          <w:rFonts w:eastAsia="Times New Roman"/>
          <w:spacing w:val="-2"/>
          <w:lang w:val="el-GR"/>
        </w:rPr>
        <w:t xml:space="preserve"> ή </w:t>
      </w:r>
      <w:proofErr w:type="spellStart"/>
      <w:r w:rsidRPr="00176260">
        <w:rPr>
          <w:rFonts w:eastAsia="Times New Roman"/>
          <w:spacing w:val="-2"/>
          <w:lang w:val="el-GR"/>
        </w:rPr>
        <w:t>ακετυλοσαλικυλικό</w:t>
      </w:r>
      <w:proofErr w:type="spellEnd"/>
      <w:r w:rsidRPr="00176260">
        <w:rPr>
          <w:rFonts w:eastAsia="Times New Roman"/>
          <w:spacing w:val="-2"/>
          <w:lang w:val="el-GR"/>
        </w:rPr>
        <w:t xml:space="preserve"> οξύ)</w:t>
      </w:r>
    </w:p>
    <w:p w14:paraId="2EACBDDF" w14:textId="77777777" w:rsidR="00F93AFF" w:rsidRPr="00176260" w:rsidRDefault="00F93AFF" w:rsidP="00BD4239">
      <w:pPr>
        <w:numPr>
          <w:ilvl w:val="0"/>
          <w:numId w:val="30"/>
        </w:numPr>
        <w:tabs>
          <w:tab w:val="left" w:pos="1100"/>
        </w:tabs>
        <w:spacing w:before="11"/>
        <w:ind w:right="-20"/>
        <w:rPr>
          <w:rFonts w:eastAsia="Times New Roman"/>
          <w:bCs/>
          <w:spacing w:val="-2"/>
          <w:lang w:val="el-GR"/>
        </w:rPr>
      </w:pPr>
      <w:proofErr w:type="spellStart"/>
      <w:r w:rsidRPr="00176260">
        <w:rPr>
          <w:rFonts w:eastAsia="Times New Roman"/>
          <w:spacing w:val="-2"/>
          <w:lang w:val="el-GR"/>
        </w:rPr>
        <w:t>δρονεδαρόνη</w:t>
      </w:r>
      <w:proofErr w:type="spellEnd"/>
      <w:r w:rsidRPr="00176260">
        <w:rPr>
          <w:rFonts w:eastAsia="Times New Roman"/>
          <w:spacing w:val="-2"/>
          <w:lang w:val="el-GR"/>
        </w:rPr>
        <w:t xml:space="preserve">, ένα </w:t>
      </w:r>
      <w:r w:rsidRPr="00176260">
        <w:rPr>
          <w:rFonts w:eastAsia="Times New Roman"/>
          <w:bCs/>
          <w:spacing w:val="-2"/>
          <w:lang w:val="el-GR"/>
        </w:rPr>
        <w:t>φάρμακο για τη θεραπεία του παθολογικού καρδιακού ρυθμού</w:t>
      </w:r>
    </w:p>
    <w:p w14:paraId="33FCF040" w14:textId="77777777" w:rsidR="00F93AFF" w:rsidRPr="00176260" w:rsidRDefault="00F93AFF" w:rsidP="00BD4239">
      <w:pPr>
        <w:numPr>
          <w:ilvl w:val="0"/>
          <w:numId w:val="30"/>
        </w:numPr>
        <w:tabs>
          <w:tab w:val="left" w:pos="1134"/>
        </w:tabs>
        <w:spacing w:before="11"/>
        <w:ind w:right="-20"/>
        <w:rPr>
          <w:rFonts w:eastAsia="Times New Roman"/>
          <w:spacing w:val="-2"/>
          <w:lang w:val="el-GR"/>
        </w:rPr>
      </w:pPr>
      <w:r w:rsidRPr="00176260">
        <w:rPr>
          <w:rFonts w:eastAsia="Times New Roman"/>
          <w:bCs/>
          <w:noProof/>
          <w:spacing w:val="-2"/>
          <w:lang w:val="el-GR"/>
        </w:rPr>
        <w:t>ορισμένα φάρμακα για τη θεραπεία της κατάθλιψης (</w:t>
      </w:r>
      <w:r w:rsidRPr="00176260">
        <w:rPr>
          <w:rFonts w:eastAsia="Times New Roman"/>
          <w:noProof/>
          <w:spacing w:val="-2"/>
          <w:lang w:val="el-GR"/>
        </w:rPr>
        <w:t>εκλεκτικοί αναστολείς επαναπρόσληψης σεροτονίνης (SSRI) ή αναστολείς επαναπρόσληψης νορεπινεφρίνης-σεροτονίνης (SNRI)</w:t>
      </w:r>
      <w:r w:rsidRPr="00176260">
        <w:rPr>
          <w:rFonts w:eastAsia="Times New Roman"/>
          <w:bCs/>
          <w:noProof/>
          <w:spacing w:val="-2"/>
          <w:lang w:val="el-GR"/>
        </w:rPr>
        <w:t>)</w:t>
      </w:r>
    </w:p>
    <w:p w14:paraId="099991BB" w14:textId="77777777" w:rsidR="00F93AFF" w:rsidRPr="00176260" w:rsidRDefault="00F93AFF" w:rsidP="00176260">
      <w:pPr>
        <w:spacing w:before="8" w:line="260" w:lineRule="exact"/>
        <w:ind w:right="-20"/>
        <w:rPr>
          <w:spacing w:val="-2"/>
          <w:lang w:val="el-GR"/>
        </w:rPr>
      </w:pPr>
    </w:p>
    <w:p w14:paraId="63787B8A" w14:textId="09B08466" w:rsidR="00F93AFF" w:rsidRPr="00176260" w:rsidRDefault="00F93AFF" w:rsidP="00BF5212">
      <w:pPr>
        <w:spacing w:line="245" w:lineRule="auto"/>
        <w:ind w:left="684" w:right="628"/>
        <w:rPr>
          <w:rFonts w:eastAsia="Times New Roman"/>
          <w:spacing w:val="-2"/>
          <w:lang w:val="el-GR"/>
        </w:rPr>
      </w:pPr>
      <w:r w:rsidRPr="00176260">
        <w:rPr>
          <w:rFonts w:eastAsia="Times New Roman"/>
          <w:b/>
          <w:bCs/>
          <w:noProof/>
          <w:spacing w:val="-2"/>
          <w:lang w:val="el-GR"/>
        </w:rPr>
        <w:t>Σε περίπτωση που οποιοδήποτε από τα παραπάνω ισχύει για εσάς, ε</w:t>
      </w:r>
      <w:proofErr w:type="spellStart"/>
      <w:r w:rsidRPr="00176260">
        <w:rPr>
          <w:rFonts w:eastAsia="Times New Roman"/>
          <w:b/>
          <w:bCs/>
          <w:spacing w:val="-2"/>
          <w:lang w:val="el-GR"/>
        </w:rPr>
        <w:t>νημερώστε</w:t>
      </w:r>
      <w:proofErr w:type="spellEnd"/>
      <w:r w:rsidRPr="00176260">
        <w:rPr>
          <w:rFonts w:eastAsia="Times New Roman"/>
          <w:b/>
          <w:bCs/>
          <w:spacing w:val="-2"/>
          <w:lang w:val="el-GR"/>
        </w:rPr>
        <w:t xml:space="preserve"> τον γιατρό σας </w:t>
      </w:r>
      <w:r w:rsidRPr="00176260">
        <w:rPr>
          <w:rFonts w:eastAsia="Times New Roman"/>
          <w:spacing w:val="-2"/>
          <w:lang w:val="el-GR"/>
        </w:rPr>
        <w:t xml:space="preserve">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διότι η δράση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αυξηθεί. Ο γιατρός σας θα αποφασίσει εάν θα πρέπει να πάρετε θεραπεία με αυτό το φάρμακο και εάν θα πρέπει να βρίσκεστε υπό στενότερη παρακολούθηση.</w:t>
      </w:r>
    </w:p>
    <w:p w14:paraId="20283759" w14:textId="77777777" w:rsidR="00F93AFF" w:rsidRPr="00176260" w:rsidRDefault="00F93AFF" w:rsidP="00176260">
      <w:pPr>
        <w:spacing w:line="245" w:lineRule="auto"/>
        <w:ind w:left="684" w:right="-20"/>
        <w:rPr>
          <w:rFonts w:eastAsia="Times New Roman"/>
          <w:spacing w:val="-2"/>
          <w:lang w:val="el-GR"/>
        </w:rPr>
      </w:pPr>
      <w:r w:rsidRPr="00176260">
        <w:rPr>
          <w:rFonts w:eastAsia="Times New Roman"/>
          <w:spacing w:val="-2"/>
          <w:lang w:val="el-GR"/>
        </w:rPr>
        <w:t>Εάν ο γιατρός σας κρίνει ότι διατρέχετε αυξημένο κίνδυνο να αναπτύξετε έλκη στο στομάχι ή στο έντερο, μπορεί επίσης να χρησιμοποιήσει προληπτική θεραπεία κατά του έλκους.</w:t>
      </w:r>
    </w:p>
    <w:p w14:paraId="41E01F7C" w14:textId="77777777" w:rsidR="00F93AFF" w:rsidRPr="00176260" w:rsidRDefault="00F93AFF" w:rsidP="00176260">
      <w:pPr>
        <w:spacing w:before="19" w:line="240" w:lineRule="exact"/>
        <w:ind w:right="-20"/>
        <w:rPr>
          <w:spacing w:val="-2"/>
          <w:lang w:val="el-GR"/>
        </w:rPr>
      </w:pPr>
    </w:p>
    <w:p w14:paraId="4E249CD5" w14:textId="77777777" w:rsidR="00F93AFF" w:rsidRPr="00176260" w:rsidRDefault="00F93AFF" w:rsidP="00BD4239">
      <w:pPr>
        <w:tabs>
          <w:tab w:val="left" w:pos="680"/>
        </w:tabs>
        <w:ind w:left="117" w:right="-20"/>
        <w:rPr>
          <w:rFonts w:eastAsia="Times New Roman"/>
          <w:spacing w:val="-2"/>
          <w:lang w:val="el-GR"/>
        </w:rPr>
      </w:pPr>
      <w:r w:rsidRPr="00176260">
        <w:rPr>
          <w:rFonts w:eastAsia="Times New Roman"/>
          <w:b/>
          <w:bCs/>
          <w:spacing w:val="-2"/>
          <w:lang w:val="el-GR"/>
        </w:rPr>
        <w:t>-</w:t>
      </w:r>
      <w:r w:rsidRPr="00176260">
        <w:rPr>
          <w:rFonts w:eastAsia="Times New Roman"/>
          <w:b/>
          <w:bCs/>
          <w:spacing w:val="-2"/>
          <w:lang w:val="el-GR"/>
        </w:rPr>
        <w:tab/>
        <w:t>Εάν παίρνετε:</w:t>
      </w:r>
    </w:p>
    <w:p w14:paraId="6DA1677A" w14:textId="77777777" w:rsidR="00F93AFF" w:rsidRPr="00176260" w:rsidRDefault="00F93AFF" w:rsidP="00176260">
      <w:pPr>
        <w:numPr>
          <w:ilvl w:val="0"/>
          <w:numId w:val="31"/>
        </w:numPr>
        <w:tabs>
          <w:tab w:val="left" w:pos="1100"/>
        </w:tabs>
        <w:spacing w:before="6" w:line="245" w:lineRule="auto"/>
        <w:ind w:left="1080" w:right="-20"/>
        <w:rPr>
          <w:rFonts w:eastAsia="Times New Roman"/>
          <w:spacing w:val="-2"/>
          <w:lang w:val="el-GR"/>
        </w:rPr>
      </w:pPr>
      <w:r w:rsidRPr="00176260">
        <w:rPr>
          <w:rFonts w:eastAsia="Times New Roman"/>
          <w:spacing w:val="-2"/>
          <w:lang w:val="el-GR"/>
        </w:rPr>
        <w:t xml:space="preserve">ορισμένα </w:t>
      </w:r>
      <w:r w:rsidRPr="00176260">
        <w:rPr>
          <w:rFonts w:eastAsia="Times New Roman"/>
          <w:bCs/>
          <w:spacing w:val="-2"/>
          <w:lang w:val="el-GR"/>
        </w:rPr>
        <w:t xml:space="preserve">φάρμακα για τη θεραπεία της επιληψίας </w:t>
      </w:r>
      <w:r w:rsidRPr="00176260">
        <w:rPr>
          <w:rFonts w:eastAsia="Times New Roman"/>
          <w:spacing w:val="-2"/>
          <w:lang w:val="el-GR"/>
        </w:rPr>
        <w:t>(</w:t>
      </w:r>
      <w:proofErr w:type="spellStart"/>
      <w:r w:rsidRPr="00176260">
        <w:rPr>
          <w:rFonts w:eastAsia="Times New Roman"/>
          <w:spacing w:val="-2"/>
          <w:lang w:val="el-GR"/>
        </w:rPr>
        <w:t>φαινυτοΐνη</w:t>
      </w:r>
      <w:proofErr w:type="spellEnd"/>
      <w:r w:rsidRPr="00176260">
        <w:rPr>
          <w:rFonts w:eastAsia="Times New Roman"/>
          <w:spacing w:val="-2"/>
          <w:lang w:val="el-GR"/>
        </w:rPr>
        <w:t xml:space="preserve">, </w:t>
      </w:r>
      <w:proofErr w:type="spellStart"/>
      <w:r w:rsidRPr="00176260">
        <w:rPr>
          <w:rFonts w:eastAsia="Times New Roman"/>
          <w:spacing w:val="-2"/>
          <w:lang w:val="el-GR"/>
        </w:rPr>
        <w:t>καρβαμαζεπίνη</w:t>
      </w:r>
      <w:proofErr w:type="spellEnd"/>
      <w:r w:rsidRPr="00176260">
        <w:rPr>
          <w:rFonts w:eastAsia="Times New Roman"/>
          <w:spacing w:val="-2"/>
          <w:lang w:val="el-GR"/>
        </w:rPr>
        <w:t xml:space="preserve">, </w:t>
      </w:r>
      <w:proofErr w:type="spellStart"/>
      <w:r w:rsidRPr="00176260">
        <w:rPr>
          <w:rFonts w:eastAsia="Times New Roman"/>
          <w:spacing w:val="-2"/>
          <w:lang w:val="el-GR"/>
        </w:rPr>
        <w:t>φαινοβαρβιτάλη</w:t>
      </w:r>
      <w:proofErr w:type="spellEnd"/>
      <w:r w:rsidRPr="00176260">
        <w:rPr>
          <w:rFonts w:eastAsia="Times New Roman"/>
          <w:spacing w:val="-2"/>
          <w:lang w:val="el-GR"/>
        </w:rPr>
        <w:t>)</w:t>
      </w:r>
    </w:p>
    <w:p w14:paraId="640B93D3" w14:textId="77777777" w:rsidR="00F93AFF" w:rsidRPr="00176260" w:rsidRDefault="00F93AFF" w:rsidP="00176260">
      <w:pPr>
        <w:numPr>
          <w:ilvl w:val="0"/>
          <w:numId w:val="31"/>
        </w:numPr>
        <w:tabs>
          <w:tab w:val="left" w:pos="1100"/>
        </w:tabs>
        <w:ind w:left="1080" w:right="-20"/>
        <w:rPr>
          <w:rFonts w:eastAsia="Times New Roman"/>
          <w:spacing w:val="-2"/>
          <w:lang w:val="el-GR"/>
        </w:rPr>
      </w:pPr>
      <w:bookmarkStart w:id="192" w:name="_Hlk81348968"/>
      <w:proofErr w:type="spellStart"/>
      <w:r w:rsidRPr="00176260">
        <w:rPr>
          <w:rFonts w:eastAsia="Times New Roman"/>
          <w:spacing w:val="-2"/>
          <w:lang w:val="el-GR"/>
        </w:rPr>
        <w:t>Υπερικό</w:t>
      </w:r>
      <w:proofErr w:type="spellEnd"/>
      <w:r w:rsidRPr="00176260">
        <w:rPr>
          <w:rFonts w:eastAsia="Times New Roman"/>
          <w:spacing w:val="-2"/>
          <w:lang w:val="el-GR"/>
        </w:rPr>
        <w:t xml:space="preserve"> (</w:t>
      </w:r>
      <w:proofErr w:type="spellStart"/>
      <w:r w:rsidR="00D82C65" w:rsidRPr="00176260">
        <w:rPr>
          <w:rFonts w:eastAsia="Times New Roman"/>
          <w:bCs/>
          <w:spacing w:val="-2"/>
          <w:lang w:val="el-GR"/>
        </w:rPr>
        <w:t>βαλσαμόχορτο</w:t>
      </w:r>
      <w:proofErr w:type="spellEnd"/>
      <w:r w:rsidRPr="00176260">
        <w:rPr>
          <w:spacing w:val="-2"/>
          <w:lang w:val="el-GR" w:eastAsia="de-DE"/>
        </w:rPr>
        <w:t xml:space="preserve">, </w:t>
      </w:r>
      <w:proofErr w:type="spellStart"/>
      <w:r w:rsidRPr="00176260">
        <w:rPr>
          <w:i/>
          <w:iCs/>
          <w:spacing w:val="-2"/>
          <w:lang w:val="el-GR" w:eastAsia="de-DE"/>
        </w:rPr>
        <w:t>Hypericum</w:t>
      </w:r>
      <w:proofErr w:type="spellEnd"/>
      <w:r w:rsidRPr="00176260">
        <w:rPr>
          <w:i/>
          <w:iCs/>
          <w:spacing w:val="-2"/>
          <w:lang w:val="el-GR" w:eastAsia="de-DE"/>
        </w:rPr>
        <w:t xml:space="preserve"> </w:t>
      </w:r>
      <w:proofErr w:type="spellStart"/>
      <w:r w:rsidRPr="00176260">
        <w:rPr>
          <w:i/>
          <w:iCs/>
          <w:spacing w:val="-2"/>
          <w:lang w:val="el-GR" w:eastAsia="de-DE"/>
        </w:rPr>
        <w:t>perforatum</w:t>
      </w:r>
      <w:proofErr w:type="spellEnd"/>
      <w:r w:rsidRPr="00176260">
        <w:rPr>
          <w:spacing w:val="-2"/>
          <w:lang w:val="el-GR" w:eastAsia="de-DE"/>
        </w:rPr>
        <w:t>)</w:t>
      </w:r>
      <w:r w:rsidRPr="00176260">
        <w:rPr>
          <w:rFonts w:eastAsia="Times New Roman"/>
          <w:spacing w:val="-2"/>
          <w:lang w:val="el-GR"/>
        </w:rPr>
        <w:t>, ένα φυτικό προϊόν που χρησιμοποιείται για τη θεραπεία της κατάθλιψης</w:t>
      </w:r>
    </w:p>
    <w:bookmarkEnd w:id="192"/>
    <w:p w14:paraId="2B33040F" w14:textId="77777777" w:rsidR="00F93AFF" w:rsidRPr="00176260" w:rsidRDefault="00F93AFF" w:rsidP="00176260">
      <w:pPr>
        <w:numPr>
          <w:ilvl w:val="0"/>
          <w:numId w:val="31"/>
        </w:numPr>
        <w:tabs>
          <w:tab w:val="left" w:pos="1100"/>
        </w:tabs>
        <w:spacing w:before="6"/>
        <w:ind w:left="1080" w:right="-20"/>
        <w:rPr>
          <w:rFonts w:eastAsia="Times New Roman"/>
          <w:spacing w:val="-2"/>
          <w:lang w:val="el-GR"/>
        </w:rPr>
      </w:pPr>
      <w:proofErr w:type="spellStart"/>
      <w:r w:rsidRPr="00176260">
        <w:rPr>
          <w:rFonts w:eastAsia="Times New Roman"/>
          <w:bCs/>
          <w:spacing w:val="-2"/>
          <w:lang w:val="el-GR"/>
        </w:rPr>
        <w:t>ριφαμπικίνη</w:t>
      </w:r>
      <w:proofErr w:type="spellEnd"/>
      <w:r w:rsidRPr="00176260">
        <w:rPr>
          <w:rFonts w:eastAsia="Times New Roman"/>
          <w:bCs/>
          <w:i/>
          <w:spacing w:val="-2"/>
          <w:lang w:val="el-GR"/>
        </w:rPr>
        <w:t xml:space="preserve">, </w:t>
      </w:r>
      <w:r w:rsidRPr="00176260">
        <w:rPr>
          <w:rFonts w:eastAsia="Times New Roman"/>
          <w:spacing w:val="-2"/>
          <w:lang w:val="el-GR"/>
        </w:rPr>
        <w:t>ένα αντιβιοτικό</w:t>
      </w:r>
    </w:p>
    <w:p w14:paraId="5F2F7755" w14:textId="77777777" w:rsidR="00E92757" w:rsidRPr="00176260" w:rsidRDefault="00E92757" w:rsidP="00176260">
      <w:pPr>
        <w:spacing w:before="6" w:line="245" w:lineRule="auto"/>
        <w:ind w:left="684" w:right="-20"/>
        <w:rPr>
          <w:rFonts w:eastAsia="Times New Roman"/>
          <w:b/>
          <w:bCs/>
          <w:noProof/>
          <w:spacing w:val="-2"/>
          <w:lang w:val="el-GR"/>
        </w:rPr>
      </w:pPr>
    </w:p>
    <w:p w14:paraId="3B01E773" w14:textId="7B9C5A75" w:rsidR="00F93AFF" w:rsidRPr="00176260" w:rsidRDefault="00F93AFF" w:rsidP="00176260">
      <w:pPr>
        <w:spacing w:before="6" w:line="245" w:lineRule="auto"/>
        <w:ind w:left="720" w:right="-20"/>
        <w:rPr>
          <w:rFonts w:eastAsia="Times New Roman"/>
          <w:spacing w:val="-2"/>
          <w:lang w:val="el-GR"/>
        </w:rPr>
      </w:pPr>
      <w:r w:rsidRPr="00176260">
        <w:rPr>
          <w:rFonts w:eastAsia="Times New Roman"/>
          <w:b/>
          <w:bCs/>
          <w:noProof/>
          <w:spacing w:val="-2"/>
          <w:lang w:val="el-GR"/>
        </w:rPr>
        <w:t>Σε περίπτωση που οποιοδήποτε από τα παραπάνω ισχύει για εσάς, ε</w:t>
      </w:r>
      <w:proofErr w:type="spellStart"/>
      <w:r w:rsidRPr="00176260">
        <w:rPr>
          <w:rFonts w:eastAsia="Times New Roman"/>
          <w:b/>
          <w:bCs/>
          <w:spacing w:val="-2"/>
          <w:lang w:val="el-GR"/>
        </w:rPr>
        <w:t>νημερώστε</w:t>
      </w:r>
      <w:proofErr w:type="spellEnd"/>
      <w:r w:rsidRPr="00176260">
        <w:rPr>
          <w:rFonts w:eastAsia="Times New Roman"/>
          <w:b/>
          <w:bCs/>
          <w:spacing w:val="-2"/>
          <w:lang w:val="el-GR"/>
        </w:rPr>
        <w:t xml:space="preserve"> τον γιατρό σας </w:t>
      </w:r>
      <w:r w:rsidRPr="00176260">
        <w:rPr>
          <w:rFonts w:eastAsia="Times New Roman"/>
          <w:spacing w:val="-2"/>
          <w:lang w:val="el-GR"/>
        </w:rPr>
        <w:t xml:space="preserve">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διότι η </w:t>
      </w:r>
      <w:r w:rsidR="00560594" w:rsidRPr="00176260">
        <w:rPr>
          <w:rFonts w:eastAsia="Times New Roman"/>
          <w:spacing w:val="-2"/>
          <w:lang w:val="el-GR"/>
        </w:rPr>
        <w:t>δρ</w:t>
      </w:r>
      <w:r w:rsidR="00BF5212" w:rsidRPr="00176260">
        <w:rPr>
          <w:rFonts w:eastAsia="Times New Roman"/>
          <w:spacing w:val="-2"/>
          <w:lang w:val="el-GR"/>
        </w:rPr>
        <w:t>ά</w:t>
      </w:r>
      <w:r w:rsidR="00560594" w:rsidRPr="00176260">
        <w:rPr>
          <w:rFonts w:eastAsia="Times New Roman"/>
          <w:spacing w:val="-2"/>
          <w:lang w:val="el-GR"/>
        </w:rPr>
        <w:t xml:space="preserve">ση </w:t>
      </w:r>
      <w:r w:rsidRPr="00176260">
        <w:rPr>
          <w:rFonts w:eastAsia="Times New Roman"/>
          <w:spacing w:val="-2"/>
          <w:lang w:val="el-GR"/>
        </w:rPr>
        <w:t xml:space="preserve">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είναι μειωμένη. Ο γιατρός σας θα αποφασίσει, εάν </w:t>
      </w:r>
      <w:r w:rsidR="00656B18" w:rsidRPr="00176260">
        <w:rPr>
          <w:rFonts w:eastAsia="Times New Roman"/>
          <w:spacing w:val="-2"/>
          <w:lang w:val="el-GR"/>
        </w:rPr>
        <w:t xml:space="preserve">θα </w:t>
      </w:r>
      <w:r w:rsidRPr="00176260">
        <w:rPr>
          <w:rFonts w:eastAsia="Times New Roman"/>
          <w:spacing w:val="-2"/>
          <w:lang w:val="el-GR"/>
        </w:rPr>
        <w:t xml:space="preserve">πρέπει να υποβληθείτε σε θεραπεία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εάν </w:t>
      </w:r>
      <w:r w:rsidR="00656B18" w:rsidRPr="00176260">
        <w:rPr>
          <w:rFonts w:eastAsia="Times New Roman"/>
          <w:spacing w:val="-2"/>
          <w:lang w:val="el-GR"/>
        </w:rPr>
        <w:t xml:space="preserve">θα </w:t>
      </w:r>
      <w:r w:rsidRPr="00176260">
        <w:rPr>
          <w:rFonts w:eastAsia="Times New Roman"/>
          <w:spacing w:val="-2"/>
          <w:lang w:val="el-GR"/>
        </w:rPr>
        <w:t>πρέπει να βρίσκεστε υπό στενή παρακολούθηση.</w:t>
      </w:r>
    </w:p>
    <w:p w14:paraId="5318EC03" w14:textId="77777777" w:rsidR="00F93AFF" w:rsidRPr="00176260" w:rsidRDefault="00F93AFF" w:rsidP="00176260">
      <w:pPr>
        <w:spacing w:before="6" w:line="245" w:lineRule="auto"/>
        <w:ind w:left="90" w:right="-20"/>
        <w:rPr>
          <w:spacing w:val="-2"/>
          <w:lang w:val="el-GR"/>
        </w:rPr>
      </w:pPr>
    </w:p>
    <w:p w14:paraId="7E2302A2" w14:textId="77777777" w:rsidR="00F93AFF" w:rsidRPr="00176260" w:rsidRDefault="00F93AFF" w:rsidP="00BD4239">
      <w:pPr>
        <w:ind w:left="90" w:right="-20"/>
        <w:rPr>
          <w:rFonts w:eastAsia="Times New Roman"/>
          <w:spacing w:val="-2"/>
          <w:lang w:val="el-GR"/>
        </w:rPr>
      </w:pPr>
      <w:r w:rsidRPr="00176260">
        <w:rPr>
          <w:rFonts w:eastAsia="Times New Roman"/>
          <w:b/>
          <w:bCs/>
          <w:spacing w:val="-2"/>
          <w:lang w:val="el-GR"/>
        </w:rPr>
        <w:t>Κύηση και θηλασμός</w:t>
      </w:r>
    </w:p>
    <w:p w14:paraId="2028EF00" w14:textId="1DDAF7FE" w:rsidR="00F93AFF" w:rsidRPr="00176260" w:rsidRDefault="00F93AFF" w:rsidP="00176260">
      <w:pPr>
        <w:spacing w:before="6" w:line="245" w:lineRule="auto"/>
        <w:ind w:left="90" w:right="-20"/>
        <w:rPr>
          <w:rFonts w:eastAsia="Times New Roman"/>
          <w:spacing w:val="-2"/>
          <w:lang w:val="el-GR"/>
        </w:rPr>
      </w:pPr>
      <w:r w:rsidRPr="00176260">
        <w:rPr>
          <w:rFonts w:eastAsia="Times New Roman"/>
          <w:spacing w:val="-2"/>
          <w:lang w:val="el-GR"/>
        </w:rPr>
        <w:t xml:space="preserve">Μην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b/>
          <w:bCs/>
          <w:spacing w:val="-2"/>
          <w:lang w:val="el-GR"/>
        </w:rPr>
        <w:t xml:space="preserve"> </w:t>
      </w:r>
      <w:r w:rsidRPr="00176260">
        <w:rPr>
          <w:rFonts w:eastAsia="Times New Roman"/>
          <w:bCs/>
          <w:spacing w:val="-2"/>
          <w:lang w:val="el-GR"/>
        </w:rPr>
        <w:t>εάν είστε έγκυος ή θηλάζετε</w:t>
      </w:r>
      <w:r w:rsidRPr="00176260">
        <w:rPr>
          <w:rFonts w:eastAsia="Times New Roman"/>
          <w:spacing w:val="-2"/>
          <w:lang w:val="el-GR"/>
        </w:rPr>
        <w:t xml:space="preserve"> . Εάν υπάρχει περίπτωση να μείνετε έγκυος, χρησιμοποιήστε αξιόπιστη αντισύλληψη για όσο χρονικό διάστημα παίρνετε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Εάν μείνετε έγκυος ενώ παίρνετε αυτό το φάρμακο, ενημερώστε τον γιατρό σας αμέσως, ο οποίος θα αποφασίσει πώς θα πρέπει να αντιμετωπιστείτε.</w:t>
      </w:r>
    </w:p>
    <w:p w14:paraId="5D658713" w14:textId="77777777" w:rsidR="00F93AFF" w:rsidRPr="00176260" w:rsidRDefault="00F93AFF" w:rsidP="00176260">
      <w:pPr>
        <w:spacing w:before="4" w:line="260" w:lineRule="exact"/>
        <w:ind w:left="90" w:right="-20"/>
        <w:rPr>
          <w:spacing w:val="-2"/>
          <w:lang w:val="el-GR"/>
        </w:rPr>
      </w:pPr>
    </w:p>
    <w:p w14:paraId="1AFBC6F6" w14:textId="77777777" w:rsidR="00F93AFF" w:rsidRPr="00176260" w:rsidRDefault="00F93AFF" w:rsidP="00BD4239">
      <w:pPr>
        <w:ind w:left="90" w:right="-20"/>
        <w:rPr>
          <w:rFonts w:eastAsia="Times New Roman"/>
          <w:spacing w:val="-2"/>
          <w:lang w:val="el-GR"/>
        </w:rPr>
      </w:pPr>
      <w:r w:rsidRPr="00176260">
        <w:rPr>
          <w:rFonts w:eastAsia="Times New Roman"/>
          <w:b/>
          <w:bCs/>
          <w:spacing w:val="-2"/>
          <w:lang w:val="el-GR"/>
        </w:rPr>
        <w:t>Οδήγηση και χειρισμός μηχανημάτων</w:t>
      </w:r>
    </w:p>
    <w:p w14:paraId="480C83CA" w14:textId="7468815E" w:rsidR="00F93AFF" w:rsidRPr="00176260" w:rsidRDefault="00F93AFF" w:rsidP="00BD4239">
      <w:pPr>
        <w:spacing w:before="4"/>
        <w:ind w:left="90" w:right="-20"/>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προκαλέσει ζάλη (</w:t>
      </w:r>
      <w:r w:rsidRPr="00176260">
        <w:rPr>
          <w:rFonts w:eastAsia="Times New Roman"/>
          <w:noProof/>
          <w:spacing w:val="-2"/>
          <w:lang w:val="el-GR"/>
        </w:rPr>
        <w:t>συχνή ανεπιθύμητη ενέργεια</w:t>
      </w:r>
      <w:r w:rsidRPr="00176260">
        <w:rPr>
          <w:rFonts w:eastAsia="Times New Roman"/>
          <w:spacing w:val="-2"/>
          <w:lang w:val="el-GR"/>
        </w:rPr>
        <w:t>) ή λιποθυμία (</w:t>
      </w:r>
      <w:r w:rsidRPr="00176260">
        <w:rPr>
          <w:rFonts w:eastAsia="Times New Roman"/>
          <w:noProof/>
          <w:spacing w:val="-2"/>
          <w:lang w:val="el-GR"/>
        </w:rPr>
        <w:t>όχι συχνή ανεπιθύμητη ενέργεια</w:t>
      </w:r>
      <w:r w:rsidRPr="00176260">
        <w:rPr>
          <w:rFonts w:eastAsia="Times New Roman"/>
          <w:spacing w:val="-2"/>
          <w:lang w:val="el-GR"/>
        </w:rPr>
        <w:t xml:space="preserve">) (βλ. παράγραφο 4 «Πιθανές ανεπιθύμητες ενέργειες»). Δεν </w:t>
      </w:r>
      <w:r w:rsidR="00656B18" w:rsidRPr="00176260">
        <w:rPr>
          <w:rFonts w:eastAsia="Times New Roman"/>
          <w:spacing w:val="-2"/>
          <w:lang w:val="el-GR"/>
        </w:rPr>
        <w:t xml:space="preserve">θα </w:t>
      </w:r>
      <w:r w:rsidRPr="00176260">
        <w:rPr>
          <w:rFonts w:eastAsia="Times New Roman"/>
          <w:spacing w:val="-2"/>
          <w:lang w:val="el-GR"/>
        </w:rPr>
        <w:t xml:space="preserve">πρέπει να οδηγείτε </w:t>
      </w:r>
      <w:r w:rsidR="0070097E" w:rsidRPr="00176260">
        <w:rPr>
          <w:rFonts w:eastAsia="Times New Roman"/>
          <w:spacing w:val="-2"/>
          <w:lang w:val="el-GR"/>
        </w:rPr>
        <w:t>αυτοκίνητο ή ποδήλατο, να χρησιμοποιείτε οποι</w:t>
      </w:r>
      <w:r w:rsidR="0065075B" w:rsidRPr="00176260">
        <w:rPr>
          <w:rFonts w:eastAsia="Times New Roman"/>
          <w:spacing w:val="-2"/>
          <w:lang w:val="el-GR"/>
        </w:rPr>
        <w:t>α</w:t>
      </w:r>
      <w:r w:rsidR="0070097E" w:rsidRPr="00176260">
        <w:rPr>
          <w:rFonts w:eastAsia="Times New Roman"/>
          <w:spacing w:val="-2"/>
          <w:lang w:val="el-GR"/>
        </w:rPr>
        <w:t>δήποτε εργαλεί</w:t>
      </w:r>
      <w:r w:rsidR="0065075B" w:rsidRPr="00176260">
        <w:rPr>
          <w:rFonts w:eastAsia="Times New Roman"/>
          <w:spacing w:val="-2"/>
          <w:lang w:val="el-GR"/>
        </w:rPr>
        <w:t>α</w:t>
      </w:r>
      <w:r w:rsidR="0070097E" w:rsidRPr="00176260">
        <w:rPr>
          <w:rFonts w:eastAsia="Times New Roman"/>
          <w:spacing w:val="-2"/>
          <w:lang w:val="el-GR"/>
        </w:rPr>
        <w:t xml:space="preserve"> </w:t>
      </w:r>
      <w:r w:rsidRPr="00176260">
        <w:rPr>
          <w:rFonts w:eastAsia="Times New Roman"/>
          <w:spacing w:val="-2"/>
          <w:lang w:val="el-GR"/>
        </w:rPr>
        <w:t>ή μηχανήματα εάν επηρεάζεστε από τέτοια συμπτώματα.</w:t>
      </w:r>
    </w:p>
    <w:p w14:paraId="2328AD9B" w14:textId="77777777" w:rsidR="00F93AFF" w:rsidRPr="00176260" w:rsidRDefault="00F93AFF" w:rsidP="0059777C">
      <w:pPr>
        <w:spacing w:before="2" w:line="260" w:lineRule="exact"/>
        <w:ind w:left="90"/>
        <w:rPr>
          <w:spacing w:val="-2"/>
          <w:lang w:val="el-GR"/>
        </w:rPr>
      </w:pPr>
    </w:p>
    <w:p w14:paraId="6A98E940" w14:textId="6837F8E5" w:rsidR="00F93AFF" w:rsidRPr="00176260" w:rsidRDefault="00F93AFF" w:rsidP="0059777C">
      <w:pPr>
        <w:ind w:left="90" w:right="-20"/>
        <w:rPr>
          <w:rFonts w:eastAsia="Times New Roman"/>
          <w:spacing w:val="-2"/>
          <w:lang w:val="el-GR"/>
        </w:rPr>
      </w:pPr>
      <w:r w:rsidRPr="00176260">
        <w:rPr>
          <w:rFonts w:eastAsia="Times New Roman"/>
          <w:b/>
          <w:bCs/>
          <w:spacing w:val="-2"/>
          <w:lang w:val="el-GR"/>
        </w:rPr>
        <w:t xml:space="preserve">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περιέχει λακτόζη και νάτριο</w:t>
      </w:r>
    </w:p>
    <w:p w14:paraId="07392335" w14:textId="77777777" w:rsidR="00F93AFF" w:rsidRPr="00176260" w:rsidRDefault="00F93AFF" w:rsidP="0059777C">
      <w:pPr>
        <w:spacing w:before="1" w:line="245" w:lineRule="auto"/>
        <w:ind w:left="90" w:right="166"/>
        <w:rPr>
          <w:rFonts w:eastAsia="Times New Roman"/>
          <w:spacing w:val="-2"/>
          <w:lang w:val="el-GR"/>
        </w:rPr>
      </w:pPr>
      <w:r w:rsidRPr="00176260">
        <w:rPr>
          <w:rFonts w:eastAsia="Times New Roman"/>
          <w:spacing w:val="-2"/>
          <w:lang w:val="el-GR"/>
        </w:rPr>
        <w:lastRenderedPageBreak/>
        <w:t xml:space="preserve">Αν ο γιατρός σας, σας ενημέρωσε ότι έχετε δυσανεξία σε ορισμένα σάκχαρα, επικοινωνήστε με τον γιατρό σας πριν πάρετε αυτό το φαρμακευτικό </w:t>
      </w:r>
      <w:r w:rsidR="00310D00" w:rsidRPr="00176260">
        <w:rPr>
          <w:rFonts w:eastAsia="Times New Roman"/>
          <w:spacing w:val="-2"/>
          <w:lang w:val="el-GR"/>
        </w:rPr>
        <w:t>προϊόν</w:t>
      </w:r>
      <w:r w:rsidRPr="00176260">
        <w:rPr>
          <w:rFonts w:eastAsia="Times New Roman"/>
          <w:spacing w:val="-2"/>
          <w:lang w:val="el-GR"/>
        </w:rPr>
        <w:t>.</w:t>
      </w:r>
    </w:p>
    <w:p w14:paraId="36084B65" w14:textId="77777777" w:rsidR="00F93AFF" w:rsidRPr="00176260" w:rsidRDefault="00310D00" w:rsidP="0059777C">
      <w:pPr>
        <w:spacing w:before="1" w:line="245" w:lineRule="auto"/>
        <w:ind w:left="90" w:right="166"/>
        <w:rPr>
          <w:rFonts w:eastAsia="Times New Roman"/>
          <w:spacing w:val="-2"/>
          <w:lang w:val="el-GR"/>
        </w:rPr>
      </w:pPr>
      <w:r w:rsidRPr="00176260">
        <w:rPr>
          <w:rFonts w:eastAsia="Times New Roman"/>
          <w:noProof/>
          <w:spacing w:val="-2"/>
          <w:lang w:val="el-GR"/>
        </w:rPr>
        <w:t>Το φάρμακο αυτό περιέχει λιγότερο από 1</w:t>
      </w:r>
      <w:r w:rsidR="0064575D">
        <w:rPr>
          <w:rFonts w:eastAsia="Times New Roman"/>
          <w:noProof/>
          <w:spacing w:val="-2"/>
          <w:lang w:val="el-GR"/>
        </w:rPr>
        <w:t> </w:t>
      </w:r>
      <w:r w:rsidRPr="00176260">
        <w:rPr>
          <w:rFonts w:eastAsia="Times New Roman"/>
          <w:noProof/>
          <w:spacing w:val="-2"/>
          <w:lang w:val="el-GR"/>
        </w:rPr>
        <w:t>mmol νατρίου (23</w:t>
      </w:r>
      <w:r w:rsidR="0064575D">
        <w:rPr>
          <w:rFonts w:eastAsia="Times New Roman"/>
          <w:noProof/>
          <w:spacing w:val="-2"/>
          <w:lang w:val="el-GR"/>
        </w:rPr>
        <w:t> </w:t>
      </w:r>
      <w:r w:rsidRPr="00176260">
        <w:rPr>
          <w:rFonts w:eastAsia="Times New Roman"/>
          <w:noProof/>
          <w:spacing w:val="-2"/>
          <w:lang w:val="el-GR"/>
        </w:rPr>
        <w:t>mg) ανά δισκίο, είναι αυτό που ονομάζουμε «ελεύθερο νατρίου»</w:t>
      </w:r>
      <w:r w:rsidR="00F93AFF" w:rsidRPr="00176260">
        <w:rPr>
          <w:rFonts w:eastAsia="Times New Roman"/>
          <w:spacing w:val="-2"/>
          <w:lang w:val="el-GR"/>
        </w:rPr>
        <w:t>.</w:t>
      </w:r>
    </w:p>
    <w:p w14:paraId="774142CC" w14:textId="77777777" w:rsidR="00F93AFF" w:rsidRDefault="00F93AFF" w:rsidP="0059777C">
      <w:pPr>
        <w:spacing w:line="200" w:lineRule="exact"/>
        <w:ind w:left="90"/>
        <w:rPr>
          <w:spacing w:val="-2"/>
          <w:lang w:val="el-GR"/>
        </w:rPr>
      </w:pPr>
    </w:p>
    <w:p w14:paraId="31285D76" w14:textId="77777777" w:rsidR="00EA10D0" w:rsidRPr="00176260" w:rsidRDefault="00EA10D0" w:rsidP="0059777C">
      <w:pPr>
        <w:spacing w:line="200" w:lineRule="exact"/>
        <w:ind w:left="90"/>
        <w:rPr>
          <w:spacing w:val="-2"/>
          <w:lang w:val="el-GR"/>
        </w:rPr>
      </w:pPr>
    </w:p>
    <w:p w14:paraId="1DAC7589" w14:textId="46544BDF" w:rsidR="00F93AFF" w:rsidRPr="00176260" w:rsidRDefault="00F93AFF" w:rsidP="0073459A">
      <w:pPr>
        <w:keepNext/>
        <w:tabs>
          <w:tab w:val="left" w:pos="680"/>
        </w:tabs>
        <w:ind w:left="86" w:right="-20"/>
        <w:rPr>
          <w:rFonts w:eastAsia="Times New Roman"/>
          <w:spacing w:val="-2"/>
          <w:lang w:val="el-GR"/>
        </w:rPr>
      </w:pPr>
      <w:r w:rsidRPr="00176260">
        <w:rPr>
          <w:rFonts w:eastAsia="Times New Roman"/>
          <w:b/>
          <w:bCs/>
          <w:spacing w:val="-2"/>
          <w:lang w:val="el-GR"/>
        </w:rPr>
        <w:t>3.</w:t>
      </w:r>
      <w:r w:rsidRPr="00176260">
        <w:rPr>
          <w:rFonts w:eastAsia="Times New Roman"/>
          <w:b/>
          <w:bCs/>
          <w:spacing w:val="-2"/>
          <w:lang w:val="el-GR"/>
        </w:rPr>
        <w:tab/>
        <w:t xml:space="preserve">Πώς να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7C25D21F" w14:textId="77777777" w:rsidR="00F93AFF" w:rsidRPr="00176260" w:rsidRDefault="00F93AFF" w:rsidP="0073459A">
      <w:pPr>
        <w:keepNext/>
        <w:spacing w:before="1" w:line="260" w:lineRule="exact"/>
        <w:ind w:left="86"/>
        <w:rPr>
          <w:spacing w:val="-2"/>
          <w:lang w:val="el-GR"/>
        </w:rPr>
      </w:pPr>
    </w:p>
    <w:p w14:paraId="51FAE8CB" w14:textId="77777777" w:rsidR="00F93AFF" w:rsidRPr="00176260" w:rsidRDefault="00F93AFF" w:rsidP="0073459A">
      <w:pPr>
        <w:keepNext/>
        <w:spacing w:line="245" w:lineRule="auto"/>
        <w:ind w:left="86" w:right="725"/>
        <w:rPr>
          <w:rFonts w:eastAsia="Times New Roman"/>
          <w:spacing w:val="-2"/>
          <w:lang w:val="el-GR"/>
        </w:rPr>
      </w:pPr>
      <w:r w:rsidRPr="00176260">
        <w:rPr>
          <w:rFonts w:eastAsia="Times New Roman"/>
          <w:spacing w:val="-2"/>
          <w:lang w:val="el-GR"/>
        </w:rPr>
        <w:t>Πάντοτε να παίρνετε το φάρμακο αυτό αυστηρά σύμφωνα με τις οδηγίες του γιατρού σας. Εάν έχετε αμφιβολίες, ρωτήστε τον γιατρό ή τον φαρμακοποιό σας.</w:t>
      </w:r>
    </w:p>
    <w:p w14:paraId="21C1A590" w14:textId="77777777" w:rsidR="00F93AFF" w:rsidRPr="00176260" w:rsidRDefault="00F93AFF" w:rsidP="0059777C">
      <w:pPr>
        <w:spacing w:before="4" w:line="260" w:lineRule="exact"/>
        <w:ind w:left="90"/>
        <w:rPr>
          <w:spacing w:val="-2"/>
          <w:lang w:val="el-GR"/>
        </w:rPr>
      </w:pPr>
    </w:p>
    <w:p w14:paraId="1CF95BC8" w14:textId="77777777" w:rsidR="00F93AFF" w:rsidRPr="00176260" w:rsidRDefault="00F93AFF" w:rsidP="0059777C">
      <w:pPr>
        <w:ind w:left="90" w:right="-20"/>
        <w:rPr>
          <w:rFonts w:eastAsia="Times New Roman"/>
          <w:spacing w:val="-2"/>
          <w:lang w:val="el-GR"/>
        </w:rPr>
      </w:pPr>
      <w:r w:rsidRPr="00176260">
        <w:rPr>
          <w:rFonts w:eastAsia="Times New Roman"/>
          <w:b/>
          <w:bCs/>
          <w:spacing w:val="-2"/>
          <w:lang w:val="el-GR"/>
        </w:rPr>
        <w:t>Πόσο να πάρετε</w:t>
      </w:r>
    </w:p>
    <w:p w14:paraId="2542D2A9" w14:textId="77777777" w:rsidR="00F93AFF" w:rsidRPr="00176260" w:rsidRDefault="00F93AFF">
      <w:pPr>
        <w:numPr>
          <w:ilvl w:val="0"/>
          <w:numId w:val="18"/>
        </w:numPr>
        <w:spacing w:before="6" w:line="245" w:lineRule="auto"/>
        <w:ind w:left="567" w:right="14" w:hanging="425"/>
        <w:rPr>
          <w:rFonts w:eastAsia="Times New Roman"/>
          <w:spacing w:val="-2"/>
          <w:lang w:val="el-GR"/>
        </w:rPr>
      </w:pPr>
      <w:r w:rsidRPr="00176260">
        <w:rPr>
          <w:rFonts w:eastAsia="Times New Roman"/>
          <w:bCs/>
          <w:spacing w:val="-2"/>
          <w:lang w:val="el-GR"/>
        </w:rPr>
        <w:t xml:space="preserve">Για </w:t>
      </w:r>
      <w:r w:rsidRPr="00176260">
        <w:rPr>
          <w:rFonts w:eastAsia="Times New Roman"/>
          <w:spacing w:val="-2"/>
          <w:lang w:val="el-GR"/>
        </w:rPr>
        <w:t xml:space="preserve">την πρόληψη των θρόμβων αίματος στις φλέβες μετά από </w:t>
      </w:r>
      <w:r w:rsidR="0059777C" w:rsidRPr="00176260">
        <w:rPr>
          <w:rFonts w:eastAsia="Times New Roman"/>
          <w:spacing w:val="-2"/>
          <w:lang w:val="el-GR"/>
        </w:rPr>
        <w:t xml:space="preserve">εγχείρηση </w:t>
      </w:r>
      <w:r w:rsidRPr="00176260">
        <w:rPr>
          <w:rFonts w:eastAsia="Times New Roman"/>
          <w:spacing w:val="-2"/>
          <w:lang w:val="el-GR"/>
        </w:rPr>
        <w:t>αντικατάστασης ισχίου ή γόνατος</w:t>
      </w:r>
    </w:p>
    <w:p w14:paraId="0F98706B" w14:textId="2AEF8C52" w:rsidR="00F93AFF" w:rsidRPr="00176260" w:rsidRDefault="00F93AFF" w:rsidP="0059777C">
      <w:pPr>
        <w:spacing w:before="6" w:line="245" w:lineRule="auto"/>
        <w:ind w:left="567" w:right="8"/>
        <w:rPr>
          <w:rFonts w:eastAsia="Times New Roman"/>
          <w:spacing w:val="-2"/>
          <w:lang w:val="el-GR"/>
        </w:rPr>
      </w:pPr>
      <w:r w:rsidRPr="00176260">
        <w:rPr>
          <w:rFonts w:eastAsia="Times New Roman"/>
          <w:bCs/>
          <w:spacing w:val="-2"/>
          <w:lang w:val="el-GR"/>
        </w:rPr>
        <w:t xml:space="preserve">Η </w:t>
      </w:r>
      <w:proofErr w:type="spellStart"/>
      <w:r w:rsidRPr="00176260">
        <w:rPr>
          <w:rFonts w:eastAsia="Times New Roman"/>
          <w:bCs/>
          <w:spacing w:val="-2"/>
          <w:lang w:val="el-GR"/>
        </w:rPr>
        <w:t>συνιστώμενη</w:t>
      </w:r>
      <w:proofErr w:type="spellEnd"/>
      <w:r w:rsidRPr="00176260">
        <w:rPr>
          <w:rFonts w:eastAsia="Times New Roman"/>
          <w:bCs/>
          <w:spacing w:val="-2"/>
          <w:lang w:val="el-GR"/>
        </w:rPr>
        <w:t xml:space="preserve"> δόση είναι ένα δισκίο </w:t>
      </w:r>
      <w:proofErr w:type="spellStart"/>
      <w:r w:rsidR="00E71FFC">
        <w:rPr>
          <w:rStyle w:val="BoldtextinprintedPIonly"/>
          <w:b w:val="0"/>
          <w:color w:val="auto"/>
          <w:spacing w:val="-2"/>
          <w:lang w:val="el-GR"/>
        </w:rPr>
        <w:t>Rivaroxaban</w:t>
      </w:r>
      <w:proofErr w:type="spellEnd"/>
      <w:r w:rsidR="00E71FFC">
        <w:rPr>
          <w:rStyle w:val="BoldtextinprintedPIonly"/>
          <w:b w:val="0"/>
          <w:color w:val="auto"/>
          <w:spacing w:val="-2"/>
          <w:lang w:val="el-GR"/>
        </w:rPr>
        <w:t xml:space="preserve"> </w:t>
      </w:r>
      <w:proofErr w:type="spellStart"/>
      <w:r w:rsidR="00E71FFC">
        <w:rPr>
          <w:rStyle w:val="BoldtextinprintedPIonly"/>
          <w:b w:val="0"/>
          <w:color w:val="auto"/>
          <w:spacing w:val="-2"/>
          <w:lang w:val="el-GR"/>
        </w:rPr>
        <w:t>Viatris</w:t>
      </w:r>
      <w:proofErr w:type="spellEnd"/>
      <w:r w:rsidRPr="00176260">
        <w:rPr>
          <w:rStyle w:val="BoldtextinprintedPIonly"/>
          <w:b w:val="0"/>
          <w:color w:val="auto"/>
          <w:spacing w:val="-2"/>
          <w:lang w:val="el-GR"/>
        </w:rPr>
        <w:t xml:space="preserve"> </w:t>
      </w:r>
      <w:r w:rsidRPr="00176260">
        <w:rPr>
          <w:rFonts w:eastAsia="Times New Roman"/>
          <w:bCs/>
          <w:spacing w:val="-2"/>
          <w:lang w:val="el-GR"/>
        </w:rPr>
        <w:t>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bCs/>
          <w:spacing w:val="-2"/>
          <w:lang w:val="el-GR"/>
        </w:rPr>
        <w:t>μία φορά την ημέρα</w:t>
      </w:r>
      <w:r w:rsidRPr="00176260">
        <w:rPr>
          <w:rFonts w:eastAsia="Times New Roman"/>
          <w:spacing w:val="-2"/>
          <w:lang w:val="el-GR"/>
        </w:rPr>
        <w:t>.</w:t>
      </w:r>
    </w:p>
    <w:p w14:paraId="661D763C" w14:textId="77777777" w:rsidR="00F93AFF" w:rsidRPr="00176260" w:rsidRDefault="00F93AFF" w:rsidP="0059777C">
      <w:pPr>
        <w:numPr>
          <w:ilvl w:val="0"/>
          <w:numId w:val="18"/>
        </w:numPr>
        <w:spacing w:before="6" w:line="245" w:lineRule="auto"/>
        <w:ind w:left="567" w:right="14" w:hanging="387"/>
        <w:rPr>
          <w:rFonts w:eastAsia="Times New Roman"/>
          <w:spacing w:val="-2"/>
          <w:lang w:val="el-GR"/>
        </w:rPr>
      </w:pPr>
      <w:r w:rsidRPr="00176260">
        <w:rPr>
          <w:rFonts w:eastAsia="Times New Roman"/>
          <w:bCs/>
          <w:spacing w:val="-2"/>
          <w:lang w:val="el-GR"/>
        </w:rPr>
        <w:t xml:space="preserve">Για τη θεραπεία θρόμβων αίματος </w:t>
      </w:r>
      <w:r w:rsidRPr="00176260">
        <w:rPr>
          <w:rFonts w:eastAsia="Times New Roman"/>
          <w:spacing w:val="-2"/>
          <w:lang w:val="el-GR"/>
        </w:rPr>
        <w:t xml:space="preserve">στις φλέβες των ποδιών και θρόμβων στα αιμοφόρα αγγεία των πνευμόνων σας και για την </w:t>
      </w:r>
      <w:r w:rsidRPr="00176260">
        <w:rPr>
          <w:rFonts w:eastAsia="Times New Roman"/>
          <w:bCs/>
          <w:spacing w:val="-2"/>
          <w:lang w:val="el-GR"/>
        </w:rPr>
        <w:t>πρόληψη της επανεμφάνισης θρόμβων αίματος</w:t>
      </w:r>
    </w:p>
    <w:p w14:paraId="134DD2F0" w14:textId="42E6E541" w:rsidR="00F93AFF" w:rsidRPr="00176260" w:rsidRDefault="00F93AFF">
      <w:pPr>
        <w:spacing w:before="6" w:line="245" w:lineRule="auto"/>
        <w:ind w:left="567" w:right="14"/>
        <w:rPr>
          <w:rFonts w:eastAsia="Times New Roman"/>
          <w:spacing w:val="-2"/>
          <w:lang w:val="el-GR"/>
        </w:rPr>
      </w:pPr>
      <w:r w:rsidRPr="00176260">
        <w:rPr>
          <w:rFonts w:eastAsia="Times New Roman"/>
          <w:spacing w:val="-2"/>
          <w:lang w:val="el-GR"/>
        </w:rPr>
        <w:t xml:space="preserve">Μετά από τουλάχιστον 6 μήνες αντιθρομβωτικής θεραπείας, 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είτε ένα δισκίο των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μία φορά την ημέρα είτε ένα δισκίο των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μία φορά την ημέρα. Ο γιατρός σας έχει </w:t>
      </w:r>
      <w:proofErr w:type="spellStart"/>
      <w:r w:rsidRPr="00176260">
        <w:rPr>
          <w:rFonts w:eastAsia="Times New Roman"/>
          <w:spacing w:val="-2"/>
          <w:lang w:val="el-GR"/>
        </w:rPr>
        <w:t>συνταγογραφήσει</w:t>
      </w:r>
      <w:proofErr w:type="spellEnd"/>
      <w:r w:rsidRPr="00176260">
        <w:rPr>
          <w:rFonts w:eastAsia="Times New Roman"/>
          <w:spacing w:val="-2"/>
          <w:lang w:val="el-GR"/>
        </w:rPr>
        <w:t xml:space="preserve"> για σας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μία φορά την ημέρα.</w:t>
      </w:r>
    </w:p>
    <w:p w14:paraId="2BA1ED52" w14:textId="77777777" w:rsidR="00F93AFF" w:rsidRPr="00176260" w:rsidRDefault="00F93AFF">
      <w:pPr>
        <w:spacing w:before="6" w:line="245" w:lineRule="auto"/>
        <w:ind w:left="116" w:right="3374"/>
        <w:rPr>
          <w:rFonts w:eastAsia="Times New Roman"/>
          <w:spacing w:val="-2"/>
          <w:lang w:val="el-GR"/>
        </w:rPr>
      </w:pPr>
      <w:r w:rsidRPr="00176260">
        <w:rPr>
          <w:rFonts w:eastAsia="Times New Roman"/>
          <w:spacing w:val="-2"/>
          <w:lang w:val="el-GR"/>
        </w:rPr>
        <w:t>Καταπιείτε το δισκίο κατά προτίμηση μαζί με νερό.</w:t>
      </w:r>
    </w:p>
    <w:p w14:paraId="7E1A3C1A" w14:textId="2EF5C2AF" w:rsidR="00F93AFF" w:rsidRPr="00176260" w:rsidRDefault="00F93AFF">
      <w:pPr>
        <w:ind w:left="116" w:right="-20"/>
        <w:rPr>
          <w:rFonts w:eastAsia="Times New Roman"/>
          <w:spacing w:val="-2"/>
          <w:lang w:val="el-GR"/>
        </w:rPr>
      </w:pPr>
      <w:r w:rsidRPr="00176260">
        <w:rPr>
          <w:rFonts w:eastAsia="Times New Roman"/>
          <w:spacing w:val="-2"/>
          <w:lang w:val="el-GR"/>
        </w:rPr>
        <w:t xml:space="preserve">Μπορείτε να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με ή χωρίς τροφή.</w:t>
      </w:r>
    </w:p>
    <w:p w14:paraId="4F809F11" w14:textId="77777777" w:rsidR="00F93AFF" w:rsidRPr="00176260" w:rsidRDefault="00F93AFF">
      <w:pPr>
        <w:spacing w:before="10" w:line="260" w:lineRule="exact"/>
        <w:rPr>
          <w:spacing w:val="-2"/>
          <w:lang w:val="el-GR"/>
        </w:rPr>
      </w:pPr>
    </w:p>
    <w:p w14:paraId="14631F21" w14:textId="253A85C6" w:rsidR="00F93AFF" w:rsidRPr="00176260" w:rsidRDefault="00F93AFF">
      <w:pPr>
        <w:ind w:left="110"/>
        <w:rPr>
          <w:spacing w:val="-2"/>
          <w:lang w:val="el-GR"/>
        </w:rPr>
      </w:pPr>
      <w:r w:rsidRPr="00176260">
        <w:rPr>
          <w:spacing w:val="-2"/>
          <w:lang w:val="el-GR"/>
        </w:rPr>
        <w:t xml:space="preserve">Εάν έχετε δυσκολία να καταπιείτε το δισκίο ολόκληρο, συζητήστε με τον γιατρό σας σχετικά με άλλους τρόπους λήψης του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Το δισκίο μπορεί να θρυμματιστεί και να αναμειχθεί με νερό ή πολτό μήλου αμέσως πριν το πάρετε.</w:t>
      </w:r>
    </w:p>
    <w:p w14:paraId="39ADE132" w14:textId="512ABA5F" w:rsidR="00F93AFF" w:rsidRPr="00176260" w:rsidRDefault="00F93AFF">
      <w:pPr>
        <w:ind w:left="116" w:right="-20"/>
        <w:rPr>
          <w:spacing w:val="-2"/>
          <w:lang w:val="el-GR"/>
        </w:rPr>
      </w:pPr>
      <w:r w:rsidRPr="00176260">
        <w:rPr>
          <w:spacing w:val="-2"/>
          <w:lang w:val="el-GR"/>
        </w:rPr>
        <w:t xml:space="preserve">Εάν είναι απαραίτητο, ο γιατρός σας μπορεί επίσης να σας χορηγήσει το θρυμματισμένο δισκίο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μέσω γαστρικού σωλήνα.</w:t>
      </w:r>
    </w:p>
    <w:p w14:paraId="5EA51B72" w14:textId="77777777" w:rsidR="00F93AFF" w:rsidRPr="00176260" w:rsidRDefault="00F93AFF">
      <w:pPr>
        <w:ind w:left="116" w:right="-20"/>
        <w:rPr>
          <w:rFonts w:eastAsia="Times New Roman"/>
          <w:b/>
          <w:bCs/>
          <w:spacing w:val="-2"/>
          <w:lang w:val="el-GR"/>
        </w:rPr>
      </w:pPr>
    </w:p>
    <w:p w14:paraId="7F1ACDE9" w14:textId="6F3CA640" w:rsidR="00F93AFF" w:rsidRPr="00176260" w:rsidRDefault="00F93AFF" w:rsidP="00E6462F">
      <w:pPr>
        <w:ind w:left="116" w:right="-20"/>
        <w:rPr>
          <w:rFonts w:eastAsia="Times New Roman"/>
          <w:spacing w:val="-2"/>
          <w:lang w:val="el-GR"/>
        </w:rPr>
      </w:pPr>
      <w:r w:rsidRPr="00176260">
        <w:rPr>
          <w:rFonts w:eastAsia="Times New Roman"/>
          <w:b/>
          <w:bCs/>
          <w:spacing w:val="-2"/>
          <w:lang w:val="el-GR"/>
        </w:rPr>
        <w:t xml:space="preserve">Πότε να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425A5A42" w14:textId="77777777" w:rsidR="008F7C66" w:rsidRPr="00176260" w:rsidRDefault="00F93AFF" w:rsidP="00E6462F">
      <w:pPr>
        <w:spacing w:before="1" w:line="245" w:lineRule="auto"/>
        <w:ind w:left="116" w:right="-20"/>
        <w:rPr>
          <w:rFonts w:eastAsia="Times New Roman"/>
          <w:spacing w:val="-2"/>
          <w:lang w:val="el-GR"/>
        </w:rPr>
      </w:pPr>
      <w:r w:rsidRPr="00176260">
        <w:rPr>
          <w:rFonts w:eastAsia="Times New Roman"/>
          <w:spacing w:val="-2"/>
          <w:lang w:val="el-GR"/>
        </w:rPr>
        <w:t xml:space="preserve">Παίρνετε το δισκίο κάθε μέρα μέχρι ο γιατρός σας να σας πει να σταματήσετε. </w:t>
      </w:r>
    </w:p>
    <w:p w14:paraId="1F455E23" w14:textId="77777777" w:rsidR="00F93AFF" w:rsidRPr="00176260" w:rsidRDefault="00F93AFF" w:rsidP="00E6462F">
      <w:pPr>
        <w:spacing w:before="1" w:line="245" w:lineRule="auto"/>
        <w:ind w:left="116" w:right="-20"/>
        <w:rPr>
          <w:rFonts w:eastAsia="Times New Roman"/>
          <w:spacing w:val="-2"/>
          <w:lang w:val="el-GR"/>
        </w:rPr>
      </w:pPr>
      <w:r w:rsidRPr="00176260">
        <w:rPr>
          <w:rFonts w:eastAsia="Times New Roman"/>
          <w:spacing w:val="-2"/>
          <w:lang w:val="el-GR"/>
        </w:rPr>
        <w:t>Προσπαθήστε να παίρνετε το δισκίο την ίδια ώρα κάθε μέρα για να το θυμάστε ευκολότερα.</w:t>
      </w:r>
    </w:p>
    <w:p w14:paraId="4339151E" w14:textId="77777777" w:rsidR="00F93AFF" w:rsidRPr="00176260" w:rsidRDefault="00F93AFF" w:rsidP="00E6462F">
      <w:pPr>
        <w:spacing w:before="5"/>
        <w:ind w:left="116" w:right="-20"/>
        <w:rPr>
          <w:rFonts w:eastAsia="Times New Roman"/>
          <w:spacing w:val="-2"/>
          <w:lang w:val="el-GR"/>
        </w:rPr>
      </w:pPr>
      <w:r w:rsidRPr="00176260">
        <w:rPr>
          <w:rFonts w:eastAsia="Times New Roman"/>
          <w:spacing w:val="-2"/>
          <w:lang w:val="el-GR"/>
        </w:rPr>
        <w:t>Ο γιατρός σας θα αποφασίσει για πόσο χρόνο θα πρέπει να συνεχίσετε τη θεραπεία.</w:t>
      </w:r>
    </w:p>
    <w:p w14:paraId="7FEC06C5" w14:textId="77777777" w:rsidR="00F93AFF" w:rsidRPr="00176260" w:rsidRDefault="00F93AFF">
      <w:pPr>
        <w:spacing w:before="5"/>
        <w:ind w:left="116" w:right="-20"/>
        <w:rPr>
          <w:rFonts w:eastAsia="Times New Roman"/>
          <w:bCs/>
          <w:spacing w:val="-2"/>
          <w:lang w:val="el-GR"/>
        </w:rPr>
      </w:pPr>
    </w:p>
    <w:p w14:paraId="1CCCC2D5" w14:textId="77777777" w:rsidR="00F93AFF" w:rsidRPr="00176260" w:rsidRDefault="00F93AFF">
      <w:pPr>
        <w:spacing w:before="5"/>
        <w:ind w:left="116" w:right="-20"/>
        <w:rPr>
          <w:rFonts w:eastAsia="Times New Roman"/>
          <w:spacing w:val="-2"/>
          <w:lang w:val="el-GR"/>
        </w:rPr>
      </w:pPr>
      <w:r w:rsidRPr="00176260">
        <w:rPr>
          <w:rFonts w:eastAsia="Times New Roman"/>
          <w:bCs/>
          <w:spacing w:val="-2"/>
          <w:lang w:val="el-GR"/>
        </w:rPr>
        <w:t xml:space="preserve">Για </w:t>
      </w:r>
      <w:r w:rsidRPr="00176260">
        <w:rPr>
          <w:rFonts w:eastAsia="Times New Roman"/>
          <w:spacing w:val="-2"/>
          <w:lang w:val="el-GR"/>
        </w:rPr>
        <w:t xml:space="preserve">την πρόληψη των θρόμβων αίματος στις φλέβες μετά από </w:t>
      </w:r>
      <w:r w:rsidR="00E6462F" w:rsidRPr="00176260">
        <w:rPr>
          <w:rFonts w:eastAsia="Times New Roman"/>
          <w:spacing w:val="-2"/>
          <w:lang w:val="el-GR"/>
        </w:rPr>
        <w:t xml:space="preserve">εγχείρηση </w:t>
      </w:r>
      <w:r w:rsidRPr="00176260">
        <w:rPr>
          <w:rFonts w:eastAsia="Times New Roman"/>
          <w:spacing w:val="-2"/>
          <w:lang w:val="el-GR"/>
        </w:rPr>
        <w:t>αντικατάστασης ισχίου ή γόνατος:</w:t>
      </w:r>
    </w:p>
    <w:p w14:paraId="765B243E" w14:textId="77777777" w:rsidR="00F93AFF" w:rsidRPr="00176260" w:rsidRDefault="00F93AFF">
      <w:pPr>
        <w:spacing w:before="5"/>
        <w:ind w:left="116" w:right="-20"/>
        <w:rPr>
          <w:rFonts w:eastAsia="Times New Roman"/>
          <w:bCs/>
          <w:spacing w:val="-2"/>
          <w:lang w:val="el-GR"/>
        </w:rPr>
      </w:pPr>
      <w:r w:rsidRPr="00176260">
        <w:rPr>
          <w:rFonts w:eastAsia="Times New Roman"/>
          <w:bCs/>
          <w:spacing w:val="-2"/>
          <w:lang w:val="el-GR"/>
        </w:rPr>
        <w:t>Πάρτε το πρώτο δισκίο 6 </w:t>
      </w:r>
      <w:r w:rsidR="0065075B" w:rsidRPr="00176260">
        <w:rPr>
          <w:rFonts w:eastAsia="Times New Roman"/>
          <w:bCs/>
          <w:spacing w:val="-2"/>
          <w:lang w:val="el-GR"/>
        </w:rPr>
        <w:t>–</w:t>
      </w:r>
      <w:r w:rsidRPr="00176260">
        <w:rPr>
          <w:rFonts w:eastAsia="Times New Roman"/>
          <w:bCs/>
          <w:spacing w:val="-2"/>
          <w:lang w:val="el-GR"/>
        </w:rPr>
        <w:t> 10</w:t>
      </w:r>
      <w:r w:rsidR="00903618">
        <w:rPr>
          <w:rFonts w:eastAsia="Times New Roman"/>
          <w:bCs/>
          <w:spacing w:val="-2"/>
          <w:lang w:val="el-GR"/>
        </w:rPr>
        <w:t> ώρες</w:t>
      </w:r>
      <w:r w:rsidRPr="00176260">
        <w:rPr>
          <w:rFonts w:eastAsia="Times New Roman"/>
          <w:bCs/>
          <w:spacing w:val="-2"/>
          <w:lang w:val="el-GR"/>
        </w:rPr>
        <w:t xml:space="preserve"> μετά από τη</w:t>
      </w:r>
      <w:r w:rsidR="008F7C66" w:rsidRPr="00176260">
        <w:rPr>
          <w:rFonts w:eastAsia="Times New Roman"/>
          <w:bCs/>
          <w:spacing w:val="-2"/>
          <w:lang w:val="el-GR"/>
        </w:rPr>
        <w:t>ν εγχείρησής</w:t>
      </w:r>
      <w:r w:rsidR="00246B5B" w:rsidRPr="00176260">
        <w:rPr>
          <w:rFonts w:eastAsia="Times New Roman"/>
          <w:bCs/>
          <w:spacing w:val="-2"/>
          <w:lang w:val="el-GR"/>
        </w:rPr>
        <w:t xml:space="preserve"> </w:t>
      </w:r>
      <w:r w:rsidRPr="00176260">
        <w:rPr>
          <w:rFonts w:eastAsia="Times New Roman"/>
          <w:bCs/>
          <w:spacing w:val="-2"/>
          <w:lang w:val="el-GR"/>
        </w:rPr>
        <w:t>σας.</w:t>
      </w:r>
    </w:p>
    <w:p w14:paraId="218A4793" w14:textId="77777777" w:rsidR="00F93AFF" w:rsidRPr="00176260" w:rsidRDefault="00F93AFF">
      <w:pPr>
        <w:spacing w:before="5"/>
        <w:ind w:left="116" w:right="-20"/>
        <w:rPr>
          <w:rFonts w:eastAsia="Times New Roman"/>
          <w:spacing w:val="-2"/>
          <w:lang w:val="el-GR"/>
        </w:rPr>
      </w:pPr>
      <w:r w:rsidRPr="00176260">
        <w:rPr>
          <w:rFonts w:eastAsia="Times New Roman"/>
          <w:bCs/>
          <w:spacing w:val="-2"/>
          <w:lang w:val="el-GR"/>
        </w:rPr>
        <w:t xml:space="preserve">Εάν υποβληθήκατε σε σοβαρή </w:t>
      </w:r>
      <w:r w:rsidR="00E6462F" w:rsidRPr="00176260">
        <w:rPr>
          <w:rFonts w:eastAsia="Times New Roman"/>
          <w:bCs/>
          <w:spacing w:val="-2"/>
          <w:lang w:val="el-GR"/>
        </w:rPr>
        <w:t xml:space="preserve">εγχείρηση </w:t>
      </w:r>
      <w:r w:rsidRPr="00176260">
        <w:rPr>
          <w:rFonts w:eastAsia="Times New Roman"/>
          <w:bCs/>
          <w:spacing w:val="-2"/>
          <w:lang w:val="el-GR"/>
        </w:rPr>
        <w:t xml:space="preserve">στο ισχίο </w:t>
      </w:r>
      <w:r w:rsidRPr="00176260">
        <w:rPr>
          <w:rFonts w:eastAsia="Times New Roman"/>
          <w:spacing w:val="-2"/>
          <w:lang w:val="el-GR"/>
        </w:rPr>
        <w:t>θα πάρετε τα δισκία συνήθως για 5 εβδομάδες.</w:t>
      </w:r>
    </w:p>
    <w:p w14:paraId="50E89F5A" w14:textId="77777777" w:rsidR="00F93AFF" w:rsidRPr="00176260" w:rsidRDefault="00F93AFF">
      <w:pPr>
        <w:spacing w:before="11"/>
        <w:ind w:left="116" w:right="-20"/>
        <w:rPr>
          <w:rFonts w:eastAsia="Times New Roman"/>
          <w:spacing w:val="-2"/>
          <w:lang w:val="el-GR"/>
        </w:rPr>
      </w:pPr>
      <w:r w:rsidRPr="00176260">
        <w:rPr>
          <w:rFonts w:eastAsia="Times New Roman"/>
          <w:bCs/>
          <w:spacing w:val="-2"/>
          <w:lang w:val="el-GR"/>
        </w:rPr>
        <w:t xml:space="preserve">Εάν υποβληθήκατε σε σοβαρή </w:t>
      </w:r>
      <w:r w:rsidR="00E6462F" w:rsidRPr="00176260">
        <w:rPr>
          <w:rFonts w:eastAsia="Times New Roman"/>
          <w:bCs/>
          <w:spacing w:val="-2"/>
          <w:lang w:val="el-GR"/>
        </w:rPr>
        <w:t xml:space="preserve">εγχείρηση </w:t>
      </w:r>
      <w:r w:rsidRPr="00176260">
        <w:rPr>
          <w:rFonts w:eastAsia="Times New Roman"/>
          <w:bCs/>
          <w:spacing w:val="-2"/>
          <w:lang w:val="el-GR"/>
        </w:rPr>
        <w:t>στο γόνατο</w:t>
      </w:r>
      <w:r w:rsidRPr="00176260">
        <w:rPr>
          <w:rFonts w:eastAsia="Times New Roman"/>
          <w:b/>
          <w:bCs/>
          <w:spacing w:val="-2"/>
          <w:lang w:val="el-GR"/>
        </w:rPr>
        <w:t xml:space="preserve"> </w:t>
      </w:r>
      <w:r w:rsidRPr="00176260">
        <w:rPr>
          <w:rFonts w:eastAsia="Times New Roman"/>
          <w:spacing w:val="-2"/>
          <w:lang w:val="el-GR"/>
        </w:rPr>
        <w:t>θα πάρετε τα δισκία συνήθως για 2 εβδομάδες.</w:t>
      </w:r>
    </w:p>
    <w:p w14:paraId="07362E71" w14:textId="77777777" w:rsidR="00F93AFF" w:rsidRPr="00176260" w:rsidRDefault="00F93AFF">
      <w:pPr>
        <w:spacing w:before="10" w:line="260" w:lineRule="exact"/>
        <w:rPr>
          <w:spacing w:val="-2"/>
          <w:lang w:val="el-GR"/>
        </w:rPr>
      </w:pPr>
    </w:p>
    <w:p w14:paraId="44A06A5C" w14:textId="04C2D9FE" w:rsidR="00F93AFF" w:rsidRPr="00176260" w:rsidRDefault="00F93AFF">
      <w:pPr>
        <w:keepNext/>
        <w:ind w:left="113" w:right="-23"/>
        <w:rPr>
          <w:rFonts w:eastAsia="Times New Roman"/>
          <w:spacing w:val="-2"/>
          <w:lang w:val="el-GR"/>
        </w:rPr>
      </w:pPr>
      <w:r w:rsidRPr="00176260">
        <w:rPr>
          <w:rFonts w:eastAsia="Times New Roman"/>
          <w:b/>
          <w:bCs/>
          <w:spacing w:val="-2"/>
          <w:lang w:val="el-GR"/>
        </w:rPr>
        <w:t xml:space="preserve">Εάν πάρετε μεγαλύτερη δόση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από την κανονική</w:t>
      </w:r>
    </w:p>
    <w:p w14:paraId="591D25EF" w14:textId="03BDCF6D" w:rsidR="00F93AFF" w:rsidRPr="00176260" w:rsidRDefault="00F93AFF">
      <w:pPr>
        <w:spacing w:before="6" w:line="245" w:lineRule="auto"/>
        <w:ind w:left="116" w:right="347"/>
        <w:rPr>
          <w:rFonts w:eastAsia="Times New Roman"/>
          <w:spacing w:val="-2"/>
          <w:lang w:val="el-GR"/>
        </w:rPr>
      </w:pPr>
      <w:r w:rsidRPr="00176260">
        <w:rPr>
          <w:rFonts w:eastAsia="Times New Roman"/>
          <w:bCs/>
          <w:spacing w:val="-2"/>
          <w:lang w:val="el-GR"/>
        </w:rPr>
        <w:t xml:space="preserve">Επικοινωνήστε με το γιατρό σας αμέσως </w:t>
      </w:r>
      <w:r w:rsidRPr="00176260">
        <w:rPr>
          <w:rFonts w:eastAsia="Times New Roman"/>
          <w:spacing w:val="-2"/>
          <w:lang w:val="el-GR"/>
        </w:rPr>
        <w:t xml:space="preserve">εάν πήρατε πάρα πολλά δισκία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Η λήψη υπερβολικής ποσότητας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αυξάνει τον κίνδυνο αιμορραγίας.</w:t>
      </w:r>
    </w:p>
    <w:p w14:paraId="4E452BD9" w14:textId="77777777" w:rsidR="00F93AFF" w:rsidRPr="00176260" w:rsidRDefault="00F93AFF">
      <w:pPr>
        <w:spacing w:before="4" w:line="260" w:lineRule="exact"/>
        <w:rPr>
          <w:spacing w:val="-2"/>
          <w:lang w:val="el-GR"/>
        </w:rPr>
      </w:pPr>
    </w:p>
    <w:p w14:paraId="4EAFFE7F" w14:textId="23CB3BA0" w:rsidR="00F93AFF" w:rsidRPr="00176260" w:rsidRDefault="00F93AFF">
      <w:pPr>
        <w:keepNext/>
        <w:keepLines/>
        <w:ind w:left="113" w:right="-20"/>
        <w:rPr>
          <w:rFonts w:eastAsia="Times New Roman"/>
          <w:spacing w:val="-2"/>
          <w:lang w:val="el-GR"/>
        </w:rPr>
      </w:pPr>
      <w:r w:rsidRPr="00176260">
        <w:rPr>
          <w:rFonts w:eastAsia="Times New Roman"/>
          <w:b/>
          <w:bCs/>
          <w:spacing w:val="-2"/>
          <w:lang w:val="el-GR"/>
        </w:rPr>
        <w:t xml:space="preserve">Εάν ξεχάσετε να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50C31FBC" w14:textId="77777777" w:rsidR="00F93AFF" w:rsidRPr="00176260" w:rsidRDefault="00F93AFF">
      <w:pPr>
        <w:keepNext/>
        <w:keepLines/>
        <w:spacing w:before="1" w:line="245" w:lineRule="auto"/>
        <w:ind w:left="113" w:right="398"/>
        <w:rPr>
          <w:rFonts w:eastAsia="Times New Roman"/>
          <w:spacing w:val="-2"/>
          <w:lang w:val="el-GR"/>
        </w:rPr>
      </w:pPr>
      <w:r w:rsidRPr="00176260">
        <w:rPr>
          <w:rFonts w:eastAsia="Times New Roman"/>
          <w:spacing w:val="-2"/>
          <w:lang w:val="el-GR"/>
        </w:rPr>
        <w:t>Εάν ξεχάσατε μία δόση, πάρτε την μόλις το θυμηθείτε. Πάρτε το επόμενο δισκίο την επόμενη ημέρα και κατόπιν συνεχίστε να παίρνετε ένα δισκίο μία φορά την ημέρα όπως συνήθως.</w:t>
      </w:r>
    </w:p>
    <w:p w14:paraId="68A541B7" w14:textId="77777777" w:rsidR="00F93AFF" w:rsidRPr="00176260" w:rsidRDefault="00F93AFF">
      <w:pPr>
        <w:ind w:left="116" w:right="-20"/>
        <w:rPr>
          <w:rFonts w:eastAsia="Times New Roman"/>
          <w:spacing w:val="-2"/>
          <w:lang w:val="el-GR"/>
        </w:rPr>
      </w:pPr>
      <w:r w:rsidRPr="00176260">
        <w:rPr>
          <w:rFonts w:eastAsia="Times New Roman"/>
          <w:spacing w:val="-2"/>
          <w:lang w:val="el-GR"/>
        </w:rPr>
        <w:t>Μην πάρετε διπλή δόση για να αναπληρώσετε το δισκίο που ξεχάσατε.</w:t>
      </w:r>
    </w:p>
    <w:p w14:paraId="26D70231" w14:textId="77777777" w:rsidR="00F93AFF" w:rsidRPr="00176260" w:rsidRDefault="00F93AFF">
      <w:pPr>
        <w:spacing w:before="10" w:line="260" w:lineRule="exact"/>
        <w:rPr>
          <w:spacing w:val="-2"/>
          <w:lang w:val="el-GR"/>
        </w:rPr>
      </w:pPr>
    </w:p>
    <w:p w14:paraId="217BDD2E" w14:textId="17474373" w:rsidR="00F93AFF" w:rsidRPr="00176260" w:rsidRDefault="00F93AFF" w:rsidP="00E6462F">
      <w:pPr>
        <w:keepNext/>
        <w:ind w:left="116" w:right="-20"/>
        <w:rPr>
          <w:rFonts w:eastAsia="Times New Roman"/>
          <w:spacing w:val="-2"/>
          <w:lang w:val="el-GR"/>
        </w:rPr>
      </w:pPr>
      <w:r w:rsidRPr="00176260">
        <w:rPr>
          <w:rFonts w:eastAsia="Times New Roman"/>
          <w:b/>
          <w:bCs/>
          <w:spacing w:val="-2"/>
          <w:lang w:val="el-GR"/>
        </w:rPr>
        <w:t xml:space="preserve">Εάν σταματήσετε να παίρνετε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27E0FD36" w14:textId="77777777" w:rsidR="00E6462F" w:rsidRPr="00176260" w:rsidRDefault="00E6462F" w:rsidP="00E6462F">
      <w:pPr>
        <w:spacing w:before="1" w:line="245" w:lineRule="auto"/>
        <w:ind w:left="116" w:right="489"/>
        <w:rPr>
          <w:rFonts w:eastAsia="Times New Roman"/>
          <w:spacing w:val="-2"/>
          <w:lang w:val="el-GR"/>
        </w:rPr>
      </w:pPr>
    </w:p>
    <w:p w14:paraId="7D5ECFBD" w14:textId="4A86F2FF" w:rsidR="00F93AFF" w:rsidRPr="00176260" w:rsidRDefault="00F93AFF" w:rsidP="00E6462F">
      <w:pPr>
        <w:spacing w:before="1" w:line="245" w:lineRule="auto"/>
        <w:ind w:left="116" w:right="489"/>
        <w:rPr>
          <w:rFonts w:eastAsia="Times New Roman"/>
          <w:spacing w:val="-2"/>
          <w:lang w:val="el-GR"/>
        </w:rPr>
      </w:pPr>
      <w:r w:rsidRPr="00176260">
        <w:rPr>
          <w:rFonts w:eastAsia="Times New Roman"/>
          <w:spacing w:val="-2"/>
          <w:lang w:val="el-GR"/>
        </w:rPr>
        <w:t xml:space="preserve">Μην σταματήσετε να παίρνετε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χωρίς να ενημερώσετε πρώτα το γιατρό σας, διότι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εμποδίζει την ανάπτυξη μιας σοβαρής κατάστασης.</w:t>
      </w:r>
    </w:p>
    <w:p w14:paraId="39547EAC" w14:textId="77777777" w:rsidR="00F93AFF" w:rsidRPr="00176260" w:rsidRDefault="00F93AFF" w:rsidP="00E6462F">
      <w:pPr>
        <w:spacing w:before="19" w:line="240" w:lineRule="exact"/>
        <w:ind w:left="116"/>
        <w:rPr>
          <w:spacing w:val="-2"/>
          <w:lang w:val="el-GR"/>
        </w:rPr>
      </w:pPr>
    </w:p>
    <w:p w14:paraId="798C4D72" w14:textId="77777777" w:rsidR="00F93AFF" w:rsidRPr="00176260" w:rsidRDefault="00F93AFF" w:rsidP="00E6462F">
      <w:pPr>
        <w:spacing w:line="245" w:lineRule="auto"/>
        <w:ind w:left="116" w:right="356"/>
        <w:rPr>
          <w:rFonts w:eastAsia="Times New Roman"/>
          <w:spacing w:val="-2"/>
          <w:lang w:val="el-GR"/>
        </w:rPr>
      </w:pPr>
      <w:r w:rsidRPr="00176260">
        <w:rPr>
          <w:rFonts w:eastAsia="Times New Roman"/>
          <w:spacing w:val="-2"/>
          <w:lang w:val="el-GR"/>
        </w:rPr>
        <w:t>Εάν έχετε περισσότερες ερωτήσεις σχετικά με τη χρήση αυτού του φαρμάκου, ρωτήστε τον γιατρό ή τον φαρμακοποιό σας.</w:t>
      </w:r>
    </w:p>
    <w:p w14:paraId="1683FAC3" w14:textId="77777777" w:rsidR="00F93AFF" w:rsidRDefault="00F93AFF" w:rsidP="00E6462F">
      <w:pPr>
        <w:tabs>
          <w:tab w:val="left" w:pos="680"/>
        </w:tabs>
        <w:spacing w:before="80"/>
        <w:ind w:left="116" w:right="-20"/>
        <w:rPr>
          <w:rFonts w:eastAsia="Times New Roman"/>
          <w:b/>
          <w:bCs/>
          <w:spacing w:val="-2"/>
          <w:lang w:val="el-GR"/>
        </w:rPr>
      </w:pPr>
    </w:p>
    <w:p w14:paraId="4FAC3F88" w14:textId="77777777" w:rsidR="0073459A" w:rsidRPr="00176260" w:rsidRDefault="0073459A" w:rsidP="00E6462F">
      <w:pPr>
        <w:tabs>
          <w:tab w:val="left" w:pos="680"/>
        </w:tabs>
        <w:spacing w:before="80"/>
        <w:ind w:left="116" w:right="-20"/>
        <w:rPr>
          <w:rFonts w:eastAsia="Times New Roman"/>
          <w:b/>
          <w:bCs/>
          <w:spacing w:val="-2"/>
          <w:lang w:val="el-GR"/>
        </w:rPr>
      </w:pPr>
    </w:p>
    <w:p w14:paraId="6037D77D" w14:textId="77777777" w:rsidR="00F93AFF" w:rsidRPr="00176260" w:rsidRDefault="00F93AFF" w:rsidP="0073459A">
      <w:pPr>
        <w:keepNext/>
        <w:tabs>
          <w:tab w:val="left" w:pos="680"/>
        </w:tabs>
        <w:spacing w:before="80"/>
        <w:ind w:left="115" w:right="-20"/>
        <w:rPr>
          <w:rFonts w:eastAsia="Times New Roman"/>
          <w:spacing w:val="-2"/>
          <w:lang w:val="el-GR"/>
        </w:rPr>
      </w:pPr>
      <w:r w:rsidRPr="00176260">
        <w:rPr>
          <w:rFonts w:eastAsia="Times New Roman"/>
          <w:b/>
          <w:bCs/>
          <w:spacing w:val="-2"/>
          <w:lang w:val="el-GR"/>
        </w:rPr>
        <w:t>4.</w:t>
      </w:r>
      <w:r w:rsidRPr="00176260">
        <w:rPr>
          <w:rFonts w:eastAsia="Times New Roman"/>
          <w:b/>
          <w:bCs/>
          <w:spacing w:val="-2"/>
          <w:lang w:val="el-GR"/>
        </w:rPr>
        <w:tab/>
        <w:t>Πιθανές ανεπιθύμητες ενέργειες</w:t>
      </w:r>
    </w:p>
    <w:p w14:paraId="5952CFA5" w14:textId="77777777" w:rsidR="00F93AFF" w:rsidRPr="00176260" w:rsidRDefault="00F93AFF" w:rsidP="0073459A">
      <w:pPr>
        <w:keepNext/>
        <w:spacing w:before="1" w:line="260" w:lineRule="exact"/>
        <w:ind w:left="115"/>
        <w:rPr>
          <w:spacing w:val="-2"/>
          <w:lang w:val="el-GR"/>
        </w:rPr>
      </w:pPr>
    </w:p>
    <w:p w14:paraId="58F4C2BC" w14:textId="02FE97D1" w:rsidR="00F93AFF" w:rsidRPr="00176260" w:rsidRDefault="00F93AFF" w:rsidP="0073459A">
      <w:pPr>
        <w:keepNext/>
        <w:spacing w:line="245" w:lineRule="auto"/>
        <w:ind w:left="115" w:right="73"/>
        <w:rPr>
          <w:rFonts w:eastAsia="Times New Roman"/>
          <w:spacing w:val="-2"/>
          <w:lang w:val="el-GR"/>
        </w:rPr>
      </w:pPr>
      <w:r w:rsidRPr="00176260">
        <w:rPr>
          <w:rFonts w:eastAsia="Times New Roman"/>
          <w:spacing w:val="-2"/>
          <w:lang w:val="el-GR"/>
        </w:rPr>
        <w:t xml:space="preserve">Όπως όλα τα φάρμακα, έτσι και </w:t>
      </w:r>
      <w:r w:rsidR="003F3595" w:rsidRPr="003F3595">
        <w:rPr>
          <w:rFonts w:eastAsia="Times New Roman"/>
          <w:spacing w:val="-2"/>
          <w:lang w:val="el-GR"/>
        </w:rPr>
        <w:t xml:space="preserve">το </w:t>
      </w:r>
      <w:r w:rsidR="00534C67">
        <w:rPr>
          <w:noProof/>
        </w:rPr>
        <w:t>Rivaroxaban</w:t>
      </w:r>
      <w:r w:rsidR="00534C67" w:rsidRPr="006F6407">
        <w:rPr>
          <w:noProof/>
          <w:lang w:val="el-GR"/>
        </w:rPr>
        <w:t xml:space="preserve"> </w:t>
      </w:r>
      <w:r w:rsidR="00534C67">
        <w:rPr>
          <w:noProof/>
        </w:rPr>
        <w:t>Viatris</w:t>
      </w:r>
      <w:r w:rsidR="00534C67">
        <w:rPr>
          <w:noProof/>
          <w:lang w:val="el-GR"/>
        </w:rPr>
        <w:t xml:space="preserve"> </w:t>
      </w:r>
      <w:r w:rsidRPr="00176260">
        <w:rPr>
          <w:rFonts w:eastAsia="Times New Roman"/>
          <w:spacing w:val="-2"/>
          <w:lang w:val="el-GR"/>
        </w:rPr>
        <w:t>μπορεί να προκαλέσει ανεπιθύμητες ενέργειες, αν και δεν παρουσιάζονται σε όλους τους ανθρώπους.</w:t>
      </w:r>
    </w:p>
    <w:p w14:paraId="40DF7F50" w14:textId="77777777" w:rsidR="00F93AFF" w:rsidRPr="00176260" w:rsidRDefault="00F93AFF" w:rsidP="00E6462F">
      <w:pPr>
        <w:spacing w:before="19" w:line="240" w:lineRule="exact"/>
        <w:ind w:left="116"/>
        <w:rPr>
          <w:spacing w:val="-2"/>
          <w:lang w:val="el-GR"/>
        </w:rPr>
      </w:pPr>
    </w:p>
    <w:p w14:paraId="5923F1CF" w14:textId="3624F528" w:rsidR="00F93AFF" w:rsidRPr="00176260" w:rsidRDefault="00F93AFF" w:rsidP="00E6462F">
      <w:pPr>
        <w:spacing w:line="245" w:lineRule="auto"/>
        <w:ind w:left="116" w:right="44"/>
        <w:rPr>
          <w:rFonts w:eastAsia="Times New Roman"/>
          <w:spacing w:val="-2"/>
          <w:lang w:val="el-GR"/>
        </w:rPr>
      </w:pPr>
      <w:r w:rsidRPr="00176260">
        <w:rPr>
          <w:rFonts w:eastAsia="Times New Roman"/>
          <w:spacing w:val="-2"/>
          <w:lang w:val="el-GR"/>
        </w:rPr>
        <w:t>Όπως άλλα παρόμοια φάρμακα</w:t>
      </w:r>
      <w:r w:rsidR="0070097E" w:rsidRPr="00176260">
        <w:rPr>
          <w:rFonts w:eastAsia="Times New Roman"/>
          <w:spacing w:val="-2"/>
          <w:lang w:val="el-GR"/>
        </w:rPr>
        <w:t>, που μειώνουν τον σχηματισμό θρόμβων αίματος</w:t>
      </w:r>
      <w:r w:rsidRPr="00176260">
        <w:rPr>
          <w:rFonts w:eastAsia="Times New Roman"/>
          <w:spacing w:val="-2"/>
          <w:lang w:val="el-GR"/>
        </w:rPr>
        <w:t xml:space="preserve">,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προκαλέσει αιμορραγία, η οποία μπορεί ενδεχομένως να είναι απειλητική για τη ζωή. Η υπερβολική αιμορραγία μπορεί να οδηγήσει σε αιφνίδια πτώση της πίεσης του αίματος (σοκ). Σε ορισμένες περιπτώσεις, αυτή η αιμορραγία μπορεί να μην είναι φανερή.</w:t>
      </w:r>
    </w:p>
    <w:p w14:paraId="5300728E" w14:textId="77777777" w:rsidR="00F93AFF" w:rsidRPr="00176260" w:rsidRDefault="00F93AFF" w:rsidP="00595FAB">
      <w:pPr>
        <w:spacing w:before="2" w:line="260" w:lineRule="exact"/>
        <w:ind w:left="116"/>
        <w:rPr>
          <w:spacing w:val="-2"/>
          <w:lang w:val="el-GR"/>
        </w:rPr>
      </w:pPr>
    </w:p>
    <w:p w14:paraId="5337A20D" w14:textId="77777777" w:rsidR="00F93AFF" w:rsidRPr="00176260" w:rsidRDefault="00F93AFF" w:rsidP="00176260">
      <w:pPr>
        <w:spacing w:before="8" w:line="245" w:lineRule="auto"/>
        <w:ind w:left="116"/>
        <w:rPr>
          <w:rFonts w:eastAsia="Times New Roman"/>
          <w:b/>
          <w:bCs/>
          <w:spacing w:val="-2"/>
          <w:lang w:val="el-GR"/>
        </w:rPr>
      </w:pPr>
      <w:r w:rsidRPr="00176260">
        <w:rPr>
          <w:rFonts w:eastAsia="Times New Roman"/>
          <w:b/>
          <w:bCs/>
          <w:spacing w:val="-2"/>
          <w:lang w:val="el-GR"/>
        </w:rPr>
        <w:t>Ενημερώστε τον γιατρό σας αμέσως, εάν παρουσιάσετε οποιαδήποτε από τις ακόλουθες ανεπιθύμητες ενέργειες:</w:t>
      </w:r>
    </w:p>
    <w:p w14:paraId="1850BF37" w14:textId="77777777" w:rsidR="0070097E" w:rsidRPr="00176260" w:rsidRDefault="0070097E" w:rsidP="00176260">
      <w:pPr>
        <w:pStyle w:val="ListParagraph"/>
        <w:numPr>
          <w:ilvl w:val="0"/>
          <w:numId w:val="89"/>
        </w:numPr>
        <w:tabs>
          <w:tab w:val="left" w:pos="630"/>
        </w:tabs>
        <w:spacing w:before="8" w:line="245" w:lineRule="auto"/>
        <w:ind w:left="116" w:firstLine="0"/>
        <w:rPr>
          <w:rFonts w:eastAsia="Times New Roman"/>
          <w:b/>
          <w:bCs/>
          <w:spacing w:val="-2"/>
          <w:lang w:val="el-GR"/>
        </w:rPr>
      </w:pPr>
      <w:r w:rsidRPr="00176260">
        <w:rPr>
          <w:rFonts w:eastAsia="Times New Roman"/>
          <w:b/>
          <w:bCs/>
          <w:spacing w:val="-2"/>
          <w:lang w:val="el-GR"/>
        </w:rPr>
        <w:t>σημάδια αιμορραγίας</w:t>
      </w:r>
    </w:p>
    <w:p w14:paraId="6CC4696F" w14:textId="77777777" w:rsidR="00595FAB" w:rsidRPr="00176260" w:rsidRDefault="0070097E" w:rsidP="00176260">
      <w:pPr>
        <w:tabs>
          <w:tab w:val="left" w:pos="1170"/>
        </w:tabs>
        <w:spacing w:before="8" w:line="245" w:lineRule="auto"/>
        <w:ind w:left="1170" w:hanging="540"/>
        <w:rPr>
          <w:rFonts w:eastAsia="Times New Roman"/>
          <w:spacing w:val="-2"/>
          <w:lang w:val="el-GR"/>
        </w:rPr>
      </w:pPr>
      <w:r w:rsidRPr="00176260">
        <w:rPr>
          <w:rFonts w:eastAsia="Times New Roman"/>
          <w:b/>
          <w:bCs/>
          <w:spacing w:val="-2"/>
          <w:lang w:val="el-GR"/>
        </w:rPr>
        <w:t>-</w:t>
      </w:r>
      <w:r w:rsidRPr="00176260">
        <w:rPr>
          <w:rFonts w:eastAsia="Times New Roman"/>
          <w:b/>
          <w:bCs/>
          <w:spacing w:val="-2"/>
          <w:lang w:val="el-GR"/>
        </w:rPr>
        <w:tab/>
      </w:r>
      <w:r w:rsidRPr="00176260">
        <w:rPr>
          <w:rFonts w:eastAsia="Times New Roman"/>
          <w:spacing w:val="-2"/>
          <w:lang w:val="el-GR"/>
        </w:rPr>
        <w:t xml:space="preserve">αιμορραγία στον εγκέφαλο ή μέσα στο κρανίο (τα συμπτώματα μπορεί να περιλαμβάνουν πονοκέφαλο, μονόπλευρη αδυναμία, έμετο, επιληπτικές κρίσεις, μειωμένο επίπεδο συνείδησης και δυσκαμψία στον αυχένα. </w:t>
      </w:r>
    </w:p>
    <w:p w14:paraId="460DB9F7" w14:textId="77777777" w:rsidR="0070097E" w:rsidRPr="00176260" w:rsidRDefault="00433689" w:rsidP="00176260">
      <w:pPr>
        <w:tabs>
          <w:tab w:val="left" w:pos="1170"/>
        </w:tabs>
        <w:spacing w:before="8" w:line="245" w:lineRule="auto"/>
        <w:ind w:left="1170"/>
        <w:rPr>
          <w:rFonts w:eastAsia="Times New Roman"/>
          <w:b/>
          <w:bCs/>
          <w:spacing w:val="-2"/>
          <w:lang w:val="el-GR"/>
        </w:rPr>
      </w:pPr>
      <w:r w:rsidRPr="00176260">
        <w:rPr>
          <w:rFonts w:eastAsia="Times New Roman"/>
          <w:bCs/>
          <w:spacing w:val="-2"/>
          <w:lang w:val="el-GR"/>
        </w:rPr>
        <w:t>Μια σοβαρή ιατρική κατάσταση έκτακτης ανάγκης. Ζητήστε αμέσως ιατρική βοήθεια!</w:t>
      </w:r>
      <w:r w:rsidR="0070097E" w:rsidRPr="00176260">
        <w:rPr>
          <w:rFonts w:eastAsia="Times New Roman"/>
          <w:spacing w:val="-2"/>
          <w:lang w:val="el-GR"/>
        </w:rPr>
        <w:t>)</w:t>
      </w:r>
    </w:p>
    <w:p w14:paraId="17A40F47" w14:textId="77777777" w:rsidR="00F93AFF" w:rsidRPr="00176260" w:rsidRDefault="00F93AFF" w:rsidP="00176260">
      <w:pPr>
        <w:tabs>
          <w:tab w:val="left" w:pos="680"/>
          <w:tab w:val="left" w:pos="1170"/>
        </w:tabs>
        <w:spacing w:before="5"/>
        <w:ind w:left="1170" w:hanging="54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παρατεταμένη ή υπερβολική αιμορραγία</w:t>
      </w:r>
    </w:p>
    <w:p w14:paraId="0BEAC268" w14:textId="77777777" w:rsidR="00F93AFF" w:rsidRPr="00176260" w:rsidRDefault="00F93AFF" w:rsidP="00176260">
      <w:pPr>
        <w:tabs>
          <w:tab w:val="left" w:pos="680"/>
          <w:tab w:val="left" w:pos="1170"/>
        </w:tabs>
        <w:spacing w:before="11" w:line="250" w:lineRule="auto"/>
        <w:ind w:left="1170" w:hanging="54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έντονη αδυναμία, κόπωση, ωχρότητα, ζάλη, πονοκέφαλο, ανεξήγητο πρήξιμο, δύσπνοια, θωρακικό πόνο ή στηθάγχη</w:t>
      </w:r>
    </w:p>
    <w:p w14:paraId="4830B851" w14:textId="77777777" w:rsidR="00F93AFF" w:rsidRPr="00176260" w:rsidRDefault="00F93AFF" w:rsidP="00176260">
      <w:pPr>
        <w:ind w:left="630"/>
        <w:rPr>
          <w:rFonts w:eastAsia="Times New Roman"/>
          <w:spacing w:val="-2"/>
          <w:lang w:val="el-GR"/>
        </w:rPr>
      </w:pPr>
      <w:r w:rsidRPr="00176260">
        <w:rPr>
          <w:rFonts w:eastAsia="Times New Roman"/>
          <w:spacing w:val="-2"/>
          <w:lang w:val="el-GR"/>
        </w:rPr>
        <w:t xml:space="preserve">Ο γιατρός σας μπορεί να αποφασίσει να σας παρακολουθεί στενότερα ή να αλλάξει </w:t>
      </w:r>
      <w:r w:rsidR="0070097E" w:rsidRPr="00176260">
        <w:rPr>
          <w:rFonts w:eastAsia="Times New Roman"/>
          <w:spacing w:val="-2"/>
          <w:lang w:val="el-GR"/>
        </w:rPr>
        <w:t>τη θεραπεία</w:t>
      </w:r>
      <w:r w:rsidRPr="00176260">
        <w:rPr>
          <w:rFonts w:eastAsia="Times New Roman"/>
          <w:spacing w:val="-2"/>
          <w:lang w:val="el-GR"/>
        </w:rPr>
        <w:t>.</w:t>
      </w:r>
    </w:p>
    <w:p w14:paraId="101BDF89" w14:textId="77777777" w:rsidR="00F93AFF" w:rsidRPr="00176260" w:rsidRDefault="00F93AFF" w:rsidP="00595FAB">
      <w:pPr>
        <w:numPr>
          <w:ilvl w:val="12"/>
          <w:numId w:val="0"/>
        </w:numPr>
        <w:rPr>
          <w:rFonts w:eastAsia="Times New Roman"/>
          <w:b/>
          <w:noProof/>
          <w:spacing w:val="-2"/>
          <w:lang w:val="el-GR"/>
        </w:rPr>
      </w:pPr>
    </w:p>
    <w:p w14:paraId="185B31A9" w14:textId="77777777" w:rsidR="0070097E" w:rsidRPr="00176260" w:rsidRDefault="0070097E" w:rsidP="004364EF">
      <w:pPr>
        <w:pStyle w:val="ListParagraph"/>
        <w:numPr>
          <w:ilvl w:val="0"/>
          <w:numId w:val="90"/>
        </w:numPr>
        <w:ind w:left="630" w:hanging="450"/>
        <w:rPr>
          <w:rFonts w:eastAsia="Times New Roman"/>
          <w:b/>
          <w:bCs/>
          <w:noProof/>
          <w:spacing w:val="-2"/>
          <w:lang w:val="el-GR"/>
        </w:rPr>
      </w:pPr>
      <w:r w:rsidRPr="00176260">
        <w:rPr>
          <w:rFonts w:eastAsia="Times New Roman"/>
          <w:b/>
          <w:bCs/>
          <w:noProof/>
          <w:spacing w:val="-2"/>
          <w:lang w:val="el-GR"/>
        </w:rPr>
        <w:t>σημάδια σοβαρών αντιδράσεων του δέρματος</w:t>
      </w:r>
    </w:p>
    <w:p w14:paraId="7D8CDE48" w14:textId="77777777" w:rsidR="00F93AFF" w:rsidRPr="00176260" w:rsidRDefault="00F93AFF" w:rsidP="004364EF">
      <w:pPr>
        <w:numPr>
          <w:ilvl w:val="0"/>
          <w:numId w:val="18"/>
        </w:numPr>
        <w:ind w:left="1170" w:hanging="540"/>
        <w:rPr>
          <w:rFonts w:eastAsia="Times New Roman"/>
          <w:noProof/>
          <w:spacing w:val="-2"/>
          <w:lang w:val="el-GR"/>
        </w:rPr>
      </w:pPr>
      <w:r w:rsidRPr="00176260">
        <w:rPr>
          <w:rFonts w:eastAsia="Times New Roman"/>
          <w:noProof/>
          <w:spacing w:val="-2"/>
          <w:lang w:val="el-GR"/>
        </w:rPr>
        <w:t xml:space="preserve">επεκτεινόμενο έντονο δερματικό εξάνθημα, φυσαλίδες ή βλάβες στους βλεννογόνους, π.χ. στο στόμα ή στα μάτια (σύνδρομο Stevens-Johnson / τοξική επιδερμική νεκρόλυση). </w:t>
      </w:r>
    </w:p>
    <w:p w14:paraId="203871B6" w14:textId="77777777" w:rsidR="0070097E" w:rsidRPr="00176260" w:rsidRDefault="00F93AFF" w:rsidP="004364EF">
      <w:pPr>
        <w:numPr>
          <w:ilvl w:val="0"/>
          <w:numId w:val="18"/>
        </w:numPr>
        <w:snapToGrid w:val="0"/>
        <w:ind w:left="1170" w:hanging="540"/>
        <w:rPr>
          <w:rFonts w:eastAsia="Times New Roman"/>
          <w:noProof/>
          <w:spacing w:val="-2"/>
          <w:lang w:val="el-GR"/>
        </w:rPr>
      </w:pPr>
      <w:r w:rsidRPr="00176260">
        <w:rPr>
          <w:rFonts w:eastAsia="Times New Roman"/>
          <w:noProof/>
          <w:spacing w:val="-2"/>
          <w:lang w:val="el-GR"/>
        </w:rPr>
        <w:t xml:space="preserve">μια αντίδραση στο φάρμακο που προκαλεί εξάνθημα, πυρετό, φλεγμονή των εσωτερικών οργάνων, αιματολογικές διαταραχές και συστηματική ασθένεια (σύνδρομο DRESS). </w:t>
      </w:r>
    </w:p>
    <w:p w14:paraId="306F08D8" w14:textId="77777777" w:rsidR="00F93AFF" w:rsidRPr="00176260" w:rsidRDefault="00F93AFF" w:rsidP="00A17455">
      <w:pPr>
        <w:snapToGrid w:val="0"/>
        <w:ind w:left="630"/>
        <w:rPr>
          <w:rFonts w:eastAsia="Times New Roman"/>
          <w:noProof/>
          <w:spacing w:val="-2"/>
          <w:lang w:val="el-GR"/>
        </w:rPr>
      </w:pPr>
      <w:r w:rsidRPr="00176260">
        <w:rPr>
          <w:rFonts w:eastAsia="Times New Roman"/>
          <w:noProof/>
          <w:spacing w:val="-2"/>
          <w:lang w:val="el-GR"/>
        </w:rPr>
        <w:t>Η συχνότητα αυτ</w:t>
      </w:r>
      <w:r w:rsidR="0070097E" w:rsidRPr="00176260">
        <w:rPr>
          <w:rFonts w:eastAsia="Times New Roman"/>
          <w:noProof/>
          <w:spacing w:val="-2"/>
          <w:lang w:val="el-GR"/>
        </w:rPr>
        <w:t>ών</w:t>
      </w:r>
      <w:r w:rsidRPr="00176260">
        <w:rPr>
          <w:rFonts w:eastAsia="Times New Roman"/>
          <w:noProof/>
          <w:spacing w:val="-2"/>
          <w:lang w:val="el-GR"/>
        </w:rPr>
        <w:t xml:space="preserve"> τ</w:t>
      </w:r>
      <w:r w:rsidR="0070097E" w:rsidRPr="00176260">
        <w:rPr>
          <w:rFonts w:eastAsia="Times New Roman"/>
          <w:noProof/>
          <w:spacing w:val="-2"/>
          <w:lang w:val="el-GR"/>
        </w:rPr>
        <w:t>ων</w:t>
      </w:r>
      <w:r w:rsidRPr="00176260">
        <w:rPr>
          <w:rFonts w:eastAsia="Times New Roman"/>
          <w:noProof/>
          <w:spacing w:val="-2"/>
          <w:lang w:val="el-GR"/>
        </w:rPr>
        <w:t xml:space="preserve"> ανεπιθύμητ</w:t>
      </w:r>
      <w:r w:rsidR="0070097E" w:rsidRPr="00176260">
        <w:rPr>
          <w:rFonts w:eastAsia="Times New Roman"/>
          <w:noProof/>
          <w:spacing w:val="-2"/>
          <w:lang w:val="el-GR"/>
        </w:rPr>
        <w:t>ων</w:t>
      </w:r>
      <w:r w:rsidRPr="00176260">
        <w:rPr>
          <w:rFonts w:eastAsia="Times New Roman"/>
          <w:noProof/>
          <w:spacing w:val="-2"/>
          <w:lang w:val="el-GR"/>
        </w:rPr>
        <w:t xml:space="preserve"> εν</w:t>
      </w:r>
      <w:r w:rsidR="0070097E" w:rsidRPr="00176260">
        <w:rPr>
          <w:rFonts w:eastAsia="Times New Roman"/>
          <w:noProof/>
          <w:spacing w:val="-2"/>
          <w:lang w:val="el-GR"/>
        </w:rPr>
        <w:t>ε</w:t>
      </w:r>
      <w:r w:rsidRPr="00176260">
        <w:rPr>
          <w:rFonts w:eastAsia="Times New Roman"/>
          <w:noProof/>
          <w:spacing w:val="-2"/>
          <w:lang w:val="el-GR"/>
        </w:rPr>
        <w:t>ργει</w:t>
      </w:r>
      <w:r w:rsidR="0070097E" w:rsidRPr="00176260">
        <w:rPr>
          <w:rFonts w:eastAsia="Times New Roman"/>
          <w:noProof/>
          <w:spacing w:val="-2"/>
          <w:lang w:val="el-GR"/>
        </w:rPr>
        <w:t>ών</w:t>
      </w:r>
      <w:r w:rsidRPr="00176260">
        <w:rPr>
          <w:rFonts w:eastAsia="Times New Roman"/>
          <w:noProof/>
          <w:spacing w:val="-2"/>
          <w:lang w:val="el-GR"/>
        </w:rPr>
        <w:t xml:space="preserve"> είναι πολύ σπάνια (μέχρι 1 στους 10.000</w:t>
      </w:r>
      <w:r w:rsidR="0070097E" w:rsidRPr="00176260">
        <w:rPr>
          <w:rFonts w:eastAsia="Times New Roman"/>
          <w:noProof/>
          <w:spacing w:val="-2"/>
          <w:lang w:val="el-GR"/>
        </w:rPr>
        <w:t xml:space="preserve"> ανθρώπους</w:t>
      </w:r>
      <w:r w:rsidRPr="00176260">
        <w:rPr>
          <w:rFonts w:eastAsia="Times New Roman"/>
          <w:noProof/>
          <w:spacing w:val="-2"/>
          <w:lang w:val="el-GR"/>
        </w:rPr>
        <w:t xml:space="preserve">) </w:t>
      </w:r>
    </w:p>
    <w:p w14:paraId="2EB30303" w14:textId="77777777" w:rsidR="008C3ECA" w:rsidRPr="00176260" w:rsidRDefault="008C3ECA" w:rsidP="008C3ECA">
      <w:pPr>
        <w:snapToGrid w:val="0"/>
        <w:ind w:left="720"/>
        <w:rPr>
          <w:rFonts w:eastAsia="Times New Roman"/>
          <w:noProof/>
          <w:spacing w:val="-2"/>
          <w:lang w:val="el-GR"/>
        </w:rPr>
      </w:pPr>
    </w:p>
    <w:p w14:paraId="24875AF1" w14:textId="77777777" w:rsidR="0070097E" w:rsidRPr="00176260" w:rsidRDefault="0070097E" w:rsidP="004364EF">
      <w:pPr>
        <w:pStyle w:val="ListParagraph"/>
        <w:numPr>
          <w:ilvl w:val="0"/>
          <w:numId w:val="89"/>
        </w:numPr>
        <w:ind w:left="630" w:hanging="540"/>
        <w:rPr>
          <w:b/>
          <w:spacing w:val="-2"/>
          <w:lang w:val="el-GR"/>
        </w:rPr>
      </w:pPr>
      <w:r w:rsidRPr="00176260">
        <w:rPr>
          <w:b/>
          <w:spacing w:val="-2"/>
          <w:lang w:val="el-GR"/>
        </w:rPr>
        <w:t>σημάδια σοβαρών αλλεργικών αντιδράσεων</w:t>
      </w:r>
    </w:p>
    <w:p w14:paraId="77B882A6" w14:textId="77777777" w:rsidR="0070097E" w:rsidRPr="00176260" w:rsidRDefault="00F93AFF" w:rsidP="00176260">
      <w:pPr>
        <w:tabs>
          <w:tab w:val="left" w:pos="567"/>
        </w:tabs>
        <w:ind w:left="1170" w:right="-61" w:hanging="540"/>
        <w:rPr>
          <w:spacing w:val="-2"/>
          <w:lang w:val="el-GR"/>
        </w:rPr>
      </w:pPr>
      <w:r w:rsidRPr="00176260">
        <w:rPr>
          <w:spacing w:val="-2"/>
          <w:lang w:val="el-GR"/>
        </w:rPr>
        <w:t>-</w:t>
      </w:r>
      <w:r w:rsidRPr="00176260">
        <w:rPr>
          <w:spacing w:val="-2"/>
          <w:lang w:val="el-GR"/>
        </w:rPr>
        <w:tab/>
        <w:t xml:space="preserve">οίδημα στο πρόσωπο, τα χείλη, το στόμα, τη γλώσσα ή το λαιμό, δυσκολία στην κατάποση, </w:t>
      </w:r>
      <w:r w:rsidR="00A17455" w:rsidRPr="00176260">
        <w:rPr>
          <w:spacing w:val="-2"/>
          <w:lang w:val="el-GR"/>
        </w:rPr>
        <w:t xml:space="preserve">κνίδωση </w:t>
      </w:r>
      <w:r w:rsidRPr="00176260">
        <w:rPr>
          <w:spacing w:val="-2"/>
          <w:lang w:val="el-GR"/>
        </w:rPr>
        <w:t xml:space="preserve">και δυσκολίες στην αναπνοή, ξαφνική πτώση στην πίεση του αίματος. </w:t>
      </w:r>
    </w:p>
    <w:p w14:paraId="7C7915DC" w14:textId="7C12DD40" w:rsidR="00F93AFF" w:rsidRPr="00176260" w:rsidRDefault="00F93AFF" w:rsidP="004364EF">
      <w:pPr>
        <w:tabs>
          <w:tab w:val="left" w:pos="630"/>
        </w:tabs>
        <w:ind w:left="630"/>
        <w:rPr>
          <w:spacing w:val="-2"/>
          <w:lang w:val="el-GR"/>
        </w:rPr>
      </w:pPr>
      <w:r w:rsidRPr="00176260">
        <w:rPr>
          <w:spacing w:val="-2"/>
          <w:lang w:val="el-GR"/>
        </w:rPr>
        <w:t xml:space="preserve">Οι συχνότητες των </w:t>
      </w:r>
      <w:r w:rsidR="0070097E" w:rsidRPr="00176260">
        <w:rPr>
          <w:spacing w:val="-2"/>
          <w:lang w:val="el-GR"/>
        </w:rPr>
        <w:t>σοβαρών αλλεργικών αντιδράσεων</w:t>
      </w:r>
      <w:r w:rsidRPr="00176260">
        <w:rPr>
          <w:spacing w:val="-2"/>
          <w:lang w:val="el-GR"/>
        </w:rPr>
        <w:t xml:space="preserve"> είναι πολύ σπάνιες (</w:t>
      </w:r>
      <w:proofErr w:type="spellStart"/>
      <w:r w:rsidRPr="00176260">
        <w:rPr>
          <w:spacing w:val="-2"/>
          <w:lang w:val="el-GR"/>
        </w:rPr>
        <w:t>αναφυλακτικές</w:t>
      </w:r>
      <w:proofErr w:type="spellEnd"/>
      <w:r w:rsidRPr="00176260">
        <w:rPr>
          <w:spacing w:val="-2"/>
          <w:lang w:val="el-GR"/>
        </w:rPr>
        <w:t xml:space="preserve"> αντιδράσεις, συμπεριλαμβανομένου </w:t>
      </w:r>
      <w:proofErr w:type="spellStart"/>
      <w:r w:rsidRPr="00176260">
        <w:rPr>
          <w:spacing w:val="-2"/>
          <w:lang w:val="el-GR"/>
        </w:rPr>
        <w:t>αναφυλακτικού</w:t>
      </w:r>
      <w:proofErr w:type="spellEnd"/>
      <w:r w:rsidRPr="00176260">
        <w:rPr>
          <w:spacing w:val="-2"/>
          <w:lang w:val="el-GR"/>
        </w:rPr>
        <w:t xml:space="preserve"> σοκ, μπορεί να επηρεάσουν </w:t>
      </w:r>
      <w:r w:rsidRPr="00176260">
        <w:rPr>
          <w:rFonts w:eastAsia="Times New Roman"/>
          <w:noProof/>
          <w:spacing w:val="-2"/>
          <w:lang w:val="el-GR"/>
        </w:rPr>
        <w:t>μέχρι</w:t>
      </w:r>
      <w:r w:rsidRPr="00176260">
        <w:rPr>
          <w:spacing w:val="-2"/>
          <w:lang w:val="el-GR"/>
        </w:rPr>
        <w:t xml:space="preserve"> 1 στους 10</w:t>
      </w:r>
      <w:r w:rsidR="0064575D">
        <w:rPr>
          <w:spacing w:val="-2"/>
          <w:lang w:val="el-GR"/>
        </w:rPr>
        <w:t> </w:t>
      </w:r>
      <w:r w:rsidRPr="00176260">
        <w:rPr>
          <w:spacing w:val="-2"/>
          <w:lang w:val="el-GR"/>
        </w:rPr>
        <w:t>000 ανθρώπους) και όχι συχνές (</w:t>
      </w:r>
      <w:proofErr w:type="spellStart"/>
      <w:r w:rsidRPr="00176260">
        <w:rPr>
          <w:spacing w:val="-2"/>
          <w:lang w:val="el-GR"/>
        </w:rPr>
        <w:t>αγγειοοίδημα</w:t>
      </w:r>
      <w:proofErr w:type="spellEnd"/>
      <w:r w:rsidRPr="00176260">
        <w:rPr>
          <w:spacing w:val="-2"/>
          <w:lang w:val="el-GR"/>
        </w:rPr>
        <w:t xml:space="preserve"> και αλλεργικό οίδημα, μπορεί να επηρεάσει μέχρι 1 στους 100 ανθρώπους).</w:t>
      </w:r>
    </w:p>
    <w:p w14:paraId="4C4886FE" w14:textId="77777777" w:rsidR="00F93AFF" w:rsidRPr="00176260" w:rsidRDefault="00F93AFF">
      <w:pPr>
        <w:ind w:right="4613"/>
        <w:rPr>
          <w:rFonts w:eastAsia="Times New Roman"/>
          <w:b/>
          <w:bCs/>
          <w:spacing w:val="-2"/>
          <w:lang w:val="el-GR"/>
        </w:rPr>
      </w:pPr>
    </w:p>
    <w:p w14:paraId="156F91AC" w14:textId="77777777" w:rsidR="00F93AFF" w:rsidRPr="00176260" w:rsidRDefault="008C3ECA">
      <w:pPr>
        <w:ind w:right="1998"/>
        <w:rPr>
          <w:rFonts w:eastAsia="Times New Roman"/>
          <w:b/>
          <w:bCs/>
          <w:spacing w:val="-2"/>
          <w:lang w:val="el-GR"/>
        </w:rPr>
      </w:pPr>
      <w:r w:rsidRPr="00176260">
        <w:rPr>
          <w:rFonts w:eastAsia="Times New Roman"/>
          <w:b/>
          <w:bCs/>
          <w:spacing w:val="-2"/>
          <w:lang w:val="el-GR"/>
        </w:rPr>
        <w:t xml:space="preserve">Συνολικός </w:t>
      </w:r>
      <w:r w:rsidR="00F93AFF" w:rsidRPr="00176260">
        <w:rPr>
          <w:rFonts w:eastAsia="Times New Roman"/>
          <w:b/>
          <w:bCs/>
          <w:spacing w:val="-2"/>
          <w:lang w:val="el-GR"/>
        </w:rPr>
        <w:t>κατάλογος πιθανών ανεπιθύμητων ενεργειών</w:t>
      </w:r>
    </w:p>
    <w:p w14:paraId="74342D53" w14:textId="77777777" w:rsidR="00F93AFF" w:rsidRPr="00176260" w:rsidRDefault="00F93AFF" w:rsidP="00B67CBA">
      <w:pPr>
        <w:ind w:right="8"/>
        <w:rPr>
          <w:rFonts w:eastAsia="Times New Roman"/>
          <w:spacing w:val="-2"/>
          <w:lang w:val="el-GR"/>
        </w:rPr>
      </w:pPr>
      <w:r w:rsidRPr="00176260">
        <w:rPr>
          <w:rFonts w:eastAsia="Times New Roman"/>
          <w:b/>
          <w:bCs/>
          <w:spacing w:val="-2"/>
          <w:lang w:val="el-GR"/>
        </w:rPr>
        <w:t xml:space="preserve">Συχνές </w:t>
      </w:r>
      <w:r w:rsidRPr="00176260">
        <w:rPr>
          <w:rFonts w:eastAsia="Times New Roman"/>
          <w:spacing w:val="-2"/>
          <w:lang w:val="el-GR"/>
        </w:rPr>
        <w:t>(μπορεί να επηρεάσουν έως 1 στα 10 άτομα)</w:t>
      </w:r>
    </w:p>
    <w:p w14:paraId="10BBD20D" w14:textId="77777777" w:rsidR="00F93AFF" w:rsidRPr="00176260" w:rsidRDefault="00F93AFF" w:rsidP="003F5F1D">
      <w:pPr>
        <w:pStyle w:val="ListParagraph"/>
        <w:numPr>
          <w:ilvl w:val="0"/>
          <w:numId w:val="106"/>
        </w:numPr>
        <w:spacing w:before="6" w:line="245" w:lineRule="auto"/>
        <w:ind w:left="540" w:right="8" w:hanging="540"/>
        <w:rPr>
          <w:rFonts w:eastAsia="Times New Roman"/>
          <w:spacing w:val="-2"/>
          <w:lang w:val="el-GR"/>
        </w:rPr>
      </w:pPr>
      <w:r w:rsidRPr="00176260">
        <w:rPr>
          <w:rFonts w:eastAsia="Times New Roman"/>
          <w:spacing w:val="-2"/>
          <w:lang w:val="el-GR"/>
        </w:rPr>
        <w:t>μείωση του αριθμού των ερυθρών αιμοσφαιρίων η οποία μπορεί να κάνει το δέρμα σας χλωμό και να προκαλέσει αδυναμία ή δύσπνοια</w:t>
      </w:r>
    </w:p>
    <w:p w14:paraId="1075EACF" w14:textId="77777777" w:rsidR="00F93AFF" w:rsidRPr="00176260" w:rsidRDefault="00F93AFF" w:rsidP="00176260">
      <w:pPr>
        <w:pStyle w:val="ListParagraph"/>
        <w:numPr>
          <w:ilvl w:val="0"/>
          <w:numId w:val="106"/>
        </w:numPr>
        <w:spacing w:before="8"/>
        <w:ind w:left="540" w:right="8" w:hanging="540"/>
        <w:rPr>
          <w:rFonts w:eastAsia="Times New Roman"/>
          <w:spacing w:val="-2"/>
          <w:lang w:val="el-GR"/>
        </w:rPr>
      </w:pPr>
      <w:r w:rsidRPr="00176260">
        <w:rPr>
          <w:rFonts w:eastAsia="Times New Roman"/>
          <w:spacing w:val="-2"/>
          <w:lang w:val="el-GR"/>
        </w:rPr>
        <w:t>αιμορραγία από το στομάχι ή το έντερο, αιμορραγία από τα ουρογεννητικά όργανα (συμπεριλαμβανομένου αίματος στα ούρα και βαριάς έμμηνου ρύσης), αιμορραγία από τη μύτη, αιμορραγία από τα ούλα</w:t>
      </w:r>
    </w:p>
    <w:p w14:paraId="16BDAF83" w14:textId="77777777" w:rsidR="00F93AFF" w:rsidRPr="00176260" w:rsidRDefault="00F93AFF" w:rsidP="00176260">
      <w:pPr>
        <w:pStyle w:val="ListParagraph"/>
        <w:numPr>
          <w:ilvl w:val="0"/>
          <w:numId w:val="106"/>
        </w:numPr>
        <w:ind w:left="540" w:right="8" w:hanging="540"/>
        <w:rPr>
          <w:rFonts w:eastAsia="Times New Roman"/>
          <w:spacing w:val="-2"/>
          <w:lang w:val="el-GR"/>
        </w:rPr>
      </w:pPr>
      <w:r w:rsidRPr="00176260">
        <w:rPr>
          <w:rFonts w:eastAsia="Times New Roman"/>
          <w:spacing w:val="-2"/>
          <w:lang w:val="el-GR"/>
        </w:rPr>
        <w:t>οφθαλμική αιμορραγία (συμπεριλαμβανομένης αιμορραγίας από τ</w:t>
      </w:r>
      <w:r w:rsidR="005A59E3" w:rsidRPr="00176260">
        <w:rPr>
          <w:rFonts w:eastAsia="Times New Roman"/>
          <w:spacing w:val="-2"/>
          <w:lang w:val="el-GR"/>
        </w:rPr>
        <w:t>ους σκληρούς χιτώνες</w:t>
      </w:r>
      <w:r w:rsidR="00246B5B" w:rsidRPr="00176260">
        <w:rPr>
          <w:rFonts w:eastAsia="Times New Roman"/>
          <w:spacing w:val="-2"/>
          <w:lang w:val="el-GR"/>
        </w:rPr>
        <w:t xml:space="preserve"> </w:t>
      </w:r>
      <w:r w:rsidR="005A59E3" w:rsidRPr="00176260">
        <w:rPr>
          <w:rFonts w:eastAsia="Times New Roman"/>
          <w:spacing w:val="-2"/>
          <w:lang w:val="el-GR"/>
        </w:rPr>
        <w:t>(</w:t>
      </w:r>
      <w:r w:rsidR="003F5F1D" w:rsidRPr="00176260">
        <w:rPr>
          <w:rFonts w:eastAsia="Times New Roman"/>
          <w:spacing w:val="-2"/>
          <w:lang w:val="el-GR"/>
        </w:rPr>
        <w:t>«</w:t>
      </w:r>
      <w:r w:rsidRPr="00176260">
        <w:rPr>
          <w:rFonts w:eastAsia="Times New Roman"/>
          <w:spacing w:val="-2"/>
          <w:lang w:val="el-GR"/>
        </w:rPr>
        <w:t>ασπράδι</w:t>
      </w:r>
      <w:r w:rsidR="003F5F1D" w:rsidRPr="00176260">
        <w:rPr>
          <w:rFonts w:eastAsia="Times New Roman"/>
          <w:spacing w:val="-2"/>
          <w:lang w:val="el-GR"/>
        </w:rPr>
        <w:t>»</w:t>
      </w:r>
      <w:r w:rsidR="005A59E3" w:rsidRPr="00176260">
        <w:rPr>
          <w:rFonts w:eastAsia="Times New Roman"/>
          <w:spacing w:val="-2"/>
          <w:lang w:val="el-GR"/>
        </w:rPr>
        <w:t>)</w:t>
      </w:r>
      <w:r w:rsidRPr="00176260">
        <w:rPr>
          <w:rFonts w:eastAsia="Times New Roman"/>
          <w:spacing w:val="-2"/>
          <w:lang w:val="el-GR"/>
        </w:rPr>
        <w:t xml:space="preserve"> των ματιών)</w:t>
      </w:r>
    </w:p>
    <w:p w14:paraId="060303CB" w14:textId="77777777" w:rsidR="00F93AFF" w:rsidRPr="00176260" w:rsidRDefault="00F93AFF" w:rsidP="00176260">
      <w:pPr>
        <w:pStyle w:val="ListParagraph"/>
        <w:numPr>
          <w:ilvl w:val="0"/>
          <w:numId w:val="106"/>
        </w:numPr>
        <w:spacing w:before="6"/>
        <w:ind w:left="540" w:right="8" w:hanging="540"/>
        <w:rPr>
          <w:rFonts w:eastAsia="Times New Roman"/>
          <w:spacing w:val="-2"/>
          <w:lang w:val="el-GR"/>
        </w:rPr>
      </w:pPr>
      <w:r w:rsidRPr="00176260">
        <w:rPr>
          <w:rFonts w:eastAsia="Times New Roman"/>
          <w:spacing w:val="-2"/>
          <w:lang w:val="el-GR"/>
        </w:rPr>
        <w:t>αιμορραγία σε ιστό ή κοιλότητα του σώματος (αιμάτωμα, μώλωπες)</w:t>
      </w:r>
    </w:p>
    <w:p w14:paraId="3CB535FF" w14:textId="77777777" w:rsidR="00F93AFF" w:rsidRPr="00176260" w:rsidRDefault="00F93AFF" w:rsidP="00176260">
      <w:pPr>
        <w:pStyle w:val="ListParagraph"/>
        <w:numPr>
          <w:ilvl w:val="0"/>
          <w:numId w:val="106"/>
        </w:numPr>
        <w:spacing w:before="6"/>
        <w:ind w:left="540" w:right="8" w:hanging="540"/>
        <w:rPr>
          <w:rFonts w:eastAsia="Times New Roman"/>
          <w:noProof/>
          <w:spacing w:val="-2"/>
          <w:lang w:val="el-GR"/>
        </w:rPr>
      </w:pPr>
      <w:r w:rsidRPr="00176260">
        <w:rPr>
          <w:rFonts w:eastAsia="Times New Roman"/>
          <w:noProof/>
          <w:spacing w:val="-2"/>
          <w:lang w:val="el-GR"/>
        </w:rPr>
        <w:t>αποβολή αίματος με το βήχα</w:t>
      </w:r>
    </w:p>
    <w:p w14:paraId="0EE55AC5" w14:textId="77777777" w:rsidR="00F93AFF" w:rsidRPr="00176260" w:rsidRDefault="00F93AFF" w:rsidP="00176260">
      <w:pPr>
        <w:pStyle w:val="ListParagraph"/>
        <w:numPr>
          <w:ilvl w:val="0"/>
          <w:numId w:val="106"/>
        </w:numPr>
        <w:spacing w:before="6"/>
        <w:ind w:left="540" w:right="8" w:hanging="540"/>
        <w:rPr>
          <w:rFonts w:eastAsia="Times New Roman"/>
          <w:spacing w:val="-2"/>
          <w:lang w:val="el-GR"/>
        </w:rPr>
      </w:pPr>
      <w:r w:rsidRPr="00176260">
        <w:rPr>
          <w:rFonts w:eastAsia="Times New Roman"/>
          <w:noProof/>
          <w:spacing w:val="-2"/>
          <w:lang w:val="el-GR"/>
        </w:rPr>
        <w:t>αιμορραγία από το δέρμα ή κάτω από το δέρμα</w:t>
      </w:r>
    </w:p>
    <w:p w14:paraId="0FD7F6F6" w14:textId="77777777" w:rsidR="00F93AFF" w:rsidRPr="00176260" w:rsidRDefault="00F93AFF" w:rsidP="00176260">
      <w:pPr>
        <w:pStyle w:val="ListParagraph"/>
        <w:numPr>
          <w:ilvl w:val="0"/>
          <w:numId w:val="106"/>
        </w:numPr>
        <w:spacing w:before="4"/>
        <w:ind w:left="540" w:right="8" w:hanging="540"/>
        <w:rPr>
          <w:rFonts w:eastAsia="Times New Roman"/>
          <w:spacing w:val="-2"/>
          <w:lang w:val="el-GR"/>
        </w:rPr>
      </w:pPr>
      <w:r w:rsidRPr="00176260">
        <w:rPr>
          <w:rFonts w:eastAsia="Times New Roman"/>
          <w:spacing w:val="-2"/>
          <w:lang w:val="el-GR"/>
        </w:rPr>
        <w:t xml:space="preserve">αιμορραγία μετά από </w:t>
      </w:r>
      <w:r w:rsidR="003F5F1D" w:rsidRPr="00176260">
        <w:rPr>
          <w:rFonts w:eastAsia="Times New Roman"/>
          <w:spacing w:val="-2"/>
          <w:lang w:val="el-GR"/>
        </w:rPr>
        <w:t>εγχείρηση</w:t>
      </w:r>
    </w:p>
    <w:p w14:paraId="6B29E21A" w14:textId="77777777" w:rsidR="00F93AFF" w:rsidRPr="00176260" w:rsidRDefault="00F93AFF" w:rsidP="00176260">
      <w:pPr>
        <w:pStyle w:val="ListParagraph"/>
        <w:numPr>
          <w:ilvl w:val="0"/>
          <w:numId w:val="106"/>
        </w:numPr>
        <w:spacing w:before="6"/>
        <w:ind w:left="540" w:right="8" w:hanging="540"/>
        <w:rPr>
          <w:rFonts w:eastAsia="Times New Roman"/>
          <w:spacing w:val="-2"/>
          <w:lang w:val="el-GR"/>
        </w:rPr>
      </w:pPr>
      <w:r w:rsidRPr="00176260">
        <w:rPr>
          <w:rFonts w:eastAsia="Times New Roman"/>
          <w:spacing w:val="-2"/>
          <w:lang w:val="el-GR"/>
        </w:rPr>
        <w:t>σταγονοειδής έκκριση αίματος ή υγρού από το χειρουργικό τραύμα</w:t>
      </w:r>
    </w:p>
    <w:p w14:paraId="40D3FC20" w14:textId="77777777" w:rsidR="00F93AFF" w:rsidRPr="00176260" w:rsidRDefault="00F93AFF" w:rsidP="00176260">
      <w:pPr>
        <w:pStyle w:val="ListParagraph"/>
        <w:numPr>
          <w:ilvl w:val="0"/>
          <w:numId w:val="106"/>
        </w:numPr>
        <w:spacing w:before="6"/>
        <w:ind w:left="540" w:right="8" w:hanging="540"/>
        <w:rPr>
          <w:rFonts w:eastAsia="Times New Roman"/>
          <w:spacing w:val="-2"/>
          <w:lang w:val="el-GR"/>
        </w:rPr>
      </w:pPr>
      <w:r w:rsidRPr="00176260">
        <w:rPr>
          <w:rFonts w:eastAsia="Times New Roman"/>
          <w:spacing w:val="-2"/>
          <w:lang w:val="el-GR"/>
        </w:rPr>
        <w:t>πρήξιμο των άκρων</w:t>
      </w:r>
    </w:p>
    <w:p w14:paraId="1F7C3B0F" w14:textId="77777777" w:rsidR="00F93AFF" w:rsidRPr="00176260" w:rsidRDefault="00F93AFF" w:rsidP="00176260">
      <w:pPr>
        <w:pStyle w:val="ListParagraph"/>
        <w:numPr>
          <w:ilvl w:val="0"/>
          <w:numId w:val="106"/>
        </w:numPr>
        <w:spacing w:before="8"/>
        <w:ind w:left="540" w:right="8" w:hanging="540"/>
        <w:rPr>
          <w:rFonts w:eastAsia="Times New Roman"/>
          <w:spacing w:val="-2"/>
          <w:lang w:val="el-GR"/>
        </w:rPr>
      </w:pPr>
      <w:r w:rsidRPr="00176260">
        <w:rPr>
          <w:rFonts w:eastAsia="Times New Roman"/>
          <w:spacing w:val="-2"/>
          <w:lang w:val="el-GR"/>
        </w:rPr>
        <w:lastRenderedPageBreak/>
        <w:t>πόνος στα άκρα</w:t>
      </w:r>
    </w:p>
    <w:p w14:paraId="7BF26358" w14:textId="77777777" w:rsidR="00F93AFF" w:rsidRPr="00176260" w:rsidRDefault="00FD7FF8" w:rsidP="00176260">
      <w:pPr>
        <w:pStyle w:val="ListParagraph"/>
        <w:numPr>
          <w:ilvl w:val="0"/>
          <w:numId w:val="106"/>
        </w:numPr>
        <w:spacing w:before="6"/>
        <w:ind w:left="540" w:right="8" w:hanging="540"/>
        <w:rPr>
          <w:rFonts w:eastAsia="Times New Roman"/>
          <w:spacing w:val="-2"/>
          <w:lang w:val="el-GR"/>
        </w:rPr>
      </w:pPr>
      <w:r w:rsidRPr="00176260">
        <w:rPr>
          <w:rFonts w:eastAsia="Times New Roman"/>
          <w:noProof/>
          <w:spacing w:val="-2"/>
          <w:lang w:val="el-GR"/>
        </w:rPr>
        <w:t>δυσ</w:t>
      </w:r>
      <w:r w:rsidR="00F93AFF" w:rsidRPr="00176260">
        <w:rPr>
          <w:rFonts w:eastAsia="Times New Roman"/>
          <w:noProof/>
          <w:spacing w:val="-2"/>
          <w:lang w:val="el-GR"/>
        </w:rPr>
        <w:t>λειτουργία των νεφρών (μπορεί να φανεί στις εξετάσεις που θα γίνουν από το γιατρό σας)</w:t>
      </w:r>
    </w:p>
    <w:p w14:paraId="1CDA3051" w14:textId="77777777" w:rsidR="00F93AFF" w:rsidRPr="00176260" w:rsidRDefault="00F93AFF" w:rsidP="00176260">
      <w:pPr>
        <w:pStyle w:val="ListParagraph"/>
        <w:numPr>
          <w:ilvl w:val="0"/>
          <w:numId w:val="106"/>
        </w:numPr>
        <w:spacing w:before="6"/>
        <w:ind w:left="540" w:right="8" w:hanging="540"/>
        <w:rPr>
          <w:rFonts w:eastAsia="Times New Roman"/>
          <w:spacing w:val="-2"/>
          <w:lang w:val="el-GR"/>
        </w:rPr>
      </w:pPr>
      <w:r w:rsidRPr="00176260">
        <w:rPr>
          <w:rFonts w:eastAsia="Times New Roman"/>
          <w:spacing w:val="-2"/>
          <w:lang w:val="el-GR"/>
        </w:rPr>
        <w:t>πυρετός</w:t>
      </w:r>
    </w:p>
    <w:p w14:paraId="797C44F3" w14:textId="77777777" w:rsidR="00F93AFF" w:rsidRPr="00176260" w:rsidRDefault="00F93AFF" w:rsidP="00176260">
      <w:pPr>
        <w:pStyle w:val="ListParagraph"/>
        <w:numPr>
          <w:ilvl w:val="0"/>
          <w:numId w:val="106"/>
        </w:numPr>
        <w:ind w:left="540" w:right="8" w:hanging="540"/>
        <w:rPr>
          <w:rFonts w:eastAsia="Times New Roman"/>
          <w:spacing w:val="-2"/>
          <w:lang w:val="el-GR"/>
        </w:rPr>
      </w:pPr>
      <w:r w:rsidRPr="00176260">
        <w:rPr>
          <w:rFonts w:eastAsia="Times New Roman"/>
          <w:spacing w:val="-2"/>
          <w:lang w:val="el-GR"/>
        </w:rPr>
        <w:t>πόνος στο στομάχι, διαταραχές της πέψης, αίσθημα ναυτίας ή ναυτία, δυσκοιλιότητα, διάρροια</w:t>
      </w:r>
    </w:p>
    <w:p w14:paraId="2F6E20F4" w14:textId="77777777" w:rsidR="00F93AFF" w:rsidRPr="00176260" w:rsidRDefault="00F93AFF" w:rsidP="00176260">
      <w:pPr>
        <w:pStyle w:val="ListParagraph"/>
        <w:numPr>
          <w:ilvl w:val="0"/>
          <w:numId w:val="106"/>
        </w:numPr>
        <w:spacing w:before="6" w:line="245" w:lineRule="auto"/>
        <w:ind w:left="540" w:right="8" w:hanging="540"/>
        <w:rPr>
          <w:rFonts w:eastAsia="Times New Roman"/>
          <w:spacing w:val="-2"/>
          <w:lang w:val="el-GR"/>
        </w:rPr>
      </w:pPr>
      <w:r w:rsidRPr="00176260">
        <w:rPr>
          <w:rFonts w:eastAsia="Times New Roman"/>
          <w:spacing w:val="-2"/>
          <w:lang w:val="el-GR"/>
        </w:rPr>
        <w:t>χαμηλή αρτηριακή πίεση (τα συμπτώματα μπορεί να είναι αίσθημα ζάλης ή λιποθυμία όταν βρίσκεστε σε όρθια στάση)</w:t>
      </w:r>
    </w:p>
    <w:p w14:paraId="2EF30217" w14:textId="77777777" w:rsidR="00F93AFF" w:rsidRPr="00176260" w:rsidRDefault="00F93AFF" w:rsidP="00176260">
      <w:pPr>
        <w:pStyle w:val="ListParagraph"/>
        <w:numPr>
          <w:ilvl w:val="0"/>
          <w:numId w:val="106"/>
        </w:numPr>
        <w:ind w:left="540" w:right="8" w:hanging="540"/>
        <w:rPr>
          <w:rFonts w:eastAsia="Times New Roman"/>
          <w:spacing w:val="-2"/>
          <w:lang w:val="el-GR"/>
        </w:rPr>
      </w:pPr>
      <w:r w:rsidRPr="00176260">
        <w:rPr>
          <w:rFonts w:eastAsia="Times New Roman"/>
          <w:spacing w:val="-2"/>
          <w:lang w:val="el-GR"/>
        </w:rPr>
        <w:t xml:space="preserve">μειωμένη γενική δύναμη και ενέργεια (αδυναμία, </w:t>
      </w:r>
      <w:r w:rsidR="005D3145" w:rsidRPr="00176260">
        <w:rPr>
          <w:rFonts w:eastAsia="Times New Roman"/>
          <w:noProof/>
          <w:lang w:val="el-GR"/>
        </w:rPr>
        <w:t>κούραση</w:t>
      </w:r>
      <w:r w:rsidRPr="00176260">
        <w:rPr>
          <w:rFonts w:eastAsia="Times New Roman"/>
          <w:spacing w:val="-2"/>
          <w:lang w:val="el-GR"/>
        </w:rPr>
        <w:t>), πονοκέφαλος, ζάλη</w:t>
      </w:r>
    </w:p>
    <w:p w14:paraId="3BA3F0D7" w14:textId="77777777" w:rsidR="00F93AFF" w:rsidRPr="00176260" w:rsidRDefault="00F93AFF" w:rsidP="00176260">
      <w:pPr>
        <w:pStyle w:val="ListParagraph"/>
        <w:numPr>
          <w:ilvl w:val="0"/>
          <w:numId w:val="106"/>
        </w:numPr>
        <w:spacing w:before="6"/>
        <w:ind w:left="540" w:right="8" w:hanging="540"/>
        <w:rPr>
          <w:rFonts w:eastAsia="Times New Roman"/>
          <w:spacing w:val="-2"/>
          <w:lang w:val="el-GR"/>
        </w:rPr>
      </w:pPr>
      <w:r w:rsidRPr="00176260">
        <w:rPr>
          <w:rFonts w:eastAsia="Times New Roman"/>
          <w:spacing w:val="-2"/>
          <w:lang w:val="el-GR"/>
        </w:rPr>
        <w:t>εξάνθημα, κνησμός</w:t>
      </w:r>
    </w:p>
    <w:p w14:paraId="1B5B42B2" w14:textId="77777777" w:rsidR="00F93AFF" w:rsidRPr="00176260" w:rsidRDefault="00F93AFF" w:rsidP="00176260">
      <w:pPr>
        <w:pStyle w:val="ListParagraph"/>
        <w:numPr>
          <w:ilvl w:val="0"/>
          <w:numId w:val="106"/>
        </w:numPr>
        <w:spacing w:before="4"/>
        <w:ind w:left="540" w:right="8" w:hanging="540"/>
        <w:rPr>
          <w:rFonts w:eastAsia="Times New Roman"/>
          <w:spacing w:val="-2"/>
          <w:lang w:val="el-GR"/>
        </w:rPr>
      </w:pPr>
      <w:r w:rsidRPr="00176260">
        <w:rPr>
          <w:rFonts w:eastAsia="Times New Roman"/>
          <w:spacing w:val="-2"/>
          <w:lang w:val="el-GR"/>
        </w:rPr>
        <w:t>οι εξετάσεις αίματος μπορεί να δείξουν μια αύξηση ορισμένων ηπατικών ενζύμων</w:t>
      </w:r>
    </w:p>
    <w:p w14:paraId="171A714C" w14:textId="77777777" w:rsidR="00F93AFF" w:rsidRPr="00176260" w:rsidRDefault="00F93AFF">
      <w:pPr>
        <w:spacing w:before="10" w:line="260" w:lineRule="exact"/>
        <w:rPr>
          <w:spacing w:val="-2"/>
          <w:lang w:val="el-GR"/>
        </w:rPr>
      </w:pPr>
    </w:p>
    <w:p w14:paraId="6C7920C9" w14:textId="77777777" w:rsidR="00F93AFF" w:rsidRPr="00176260" w:rsidRDefault="00F93AFF" w:rsidP="004364EF">
      <w:pPr>
        <w:ind w:left="115" w:right="-20" w:hanging="115"/>
        <w:rPr>
          <w:rFonts w:eastAsia="Times New Roman"/>
          <w:spacing w:val="-2"/>
          <w:lang w:val="el-GR"/>
        </w:rPr>
      </w:pPr>
      <w:r w:rsidRPr="00176260">
        <w:rPr>
          <w:rFonts w:eastAsia="Times New Roman"/>
          <w:b/>
          <w:bCs/>
          <w:spacing w:val="-2"/>
          <w:lang w:val="el-GR"/>
        </w:rPr>
        <w:t xml:space="preserve">Όχι συχνές </w:t>
      </w:r>
      <w:r w:rsidRPr="00176260">
        <w:rPr>
          <w:rFonts w:eastAsia="Times New Roman"/>
          <w:spacing w:val="-2"/>
          <w:lang w:val="el-GR"/>
        </w:rPr>
        <w:t>(μπορεί να επηρεάσουν έως 1 στα 100 άτομα)</w:t>
      </w:r>
    </w:p>
    <w:p w14:paraId="7DEBB75A" w14:textId="77777777" w:rsidR="00F93AFF" w:rsidRPr="00176260" w:rsidRDefault="00F93AFF" w:rsidP="004364EF">
      <w:pPr>
        <w:pStyle w:val="ListParagraph"/>
        <w:numPr>
          <w:ilvl w:val="0"/>
          <w:numId w:val="107"/>
        </w:numPr>
        <w:spacing w:before="8"/>
        <w:ind w:left="540" w:right="-20" w:hanging="540"/>
        <w:rPr>
          <w:rFonts w:eastAsia="Times New Roman"/>
          <w:spacing w:val="-2"/>
          <w:lang w:val="el-GR"/>
        </w:rPr>
      </w:pPr>
      <w:r w:rsidRPr="00176260">
        <w:rPr>
          <w:rFonts w:eastAsia="Times New Roman"/>
          <w:spacing w:val="-2"/>
          <w:lang w:val="el-GR"/>
        </w:rPr>
        <w:t>αιμορραγία στον εγκέφαλο ή μέσα στο κρανίο</w:t>
      </w:r>
      <w:r w:rsidR="0070097E" w:rsidRPr="00176260">
        <w:rPr>
          <w:rFonts w:eastAsia="Times New Roman"/>
          <w:spacing w:val="-2"/>
          <w:lang w:val="el-GR"/>
        </w:rPr>
        <w:t xml:space="preserve"> (βλέπε παραπάνω σημάδια αιμορραγίας)</w:t>
      </w:r>
    </w:p>
    <w:p w14:paraId="56E5ED1B" w14:textId="77777777" w:rsidR="00F93AFF" w:rsidRPr="00176260" w:rsidRDefault="00F93AFF" w:rsidP="004364EF">
      <w:pPr>
        <w:pStyle w:val="ListParagraph"/>
        <w:numPr>
          <w:ilvl w:val="0"/>
          <w:numId w:val="107"/>
        </w:numPr>
        <w:spacing w:before="6"/>
        <w:ind w:left="540" w:right="-20" w:hanging="540"/>
        <w:rPr>
          <w:rFonts w:eastAsia="Times New Roman"/>
          <w:spacing w:val="-2"/>
          <w:lang w:val="el-GR"/>
        </w:rPr>
      </w:pPr>
      <w:r w:rsidRPr="00176260">
        <w:rPr>
          <w:rFonts w:eastAsia="Times New Roman"/>
          <w:spacing w:val="-2"/>
          <w:lang w:val="el-GR"/>
        </w:rPr>
        <w:t>αιμορραγία σε άρθρωση προκαλώντας πόνο και πρήξιμο</w:t>
      </w:r>
    </w:p>
    <w:p w14:paraId="4DC616ED" w14:textId="77777777" w:rsidR="00F93AFF" w:rsidRPr="00176260" w:rsidRDefault="00F93AFF" w:rsidP="004364EF">
      <w:pPr>
        <w:numPr>
          <w:ilvl w:val="0"/>
          <w:numId w:val="107"/>
        </w:numPr>
        <w:tabs>
          <w:tab w:val="num" w:pos="567"/>
        </w:tabs>
        <w:ind w:left="540" w:right="-20" w:hanging="540"/>
        <w:rPr>
          <w:rFonts w:eastAsia="MS Mincho"/>
          <w:iCs/>
          <w:noProof/>
          <w:spacing w:val="-2"/>
          <w:lang w:val="el-GR" w:eastAsia="ja-JP"/>
        </w:rPr>
      </w:pPr>
      <w:r w:rsidRPr="00176260">
        <w:rPr>
          <w:rFonts w:eastAsia="MS Mincho"/>
          <w:iCs/>
          <w:noProof/>
          <w:spacing w:val="-2"/>
          <w:lang w:val="el-GR" w:eastAsia="ja-JP"/>
        </w:rPr>
        <w:t>θρομβοπενία (χαμηλός αριθμός αιμοπεταλίων, τα κύτταρα που βοηθούν στην πήξη του αίματος)</w:t>
      </w:r>
    </w:p>
    <w:p w14:paraId="436A4E13" w14:textId="77777777" w:rsidR="00F93AFF" w:rsidRPr="00176260" w:rsidRDefault="00F93AFF" w:rsidP="004364EF">
      <w:pPr>
        <w:pStyle w:val="ListParagraph"/>
        <w:numPr>
          <w:ilvl w:val="0"/>
          <w:numId w:val="107"/>
        </w:numPr>
        <w:spacing w:before="8"/>
        <w:ind w:left="540" w:right="-20" w:hanging="540"/>
        <w:rPr>
          <w:rFonts w:eastAsia="Times New Roman"/>
          <w:spacing w:val="-2"/>
          <w:lang w:val="el-GR"/>
        </w:rPr>
      </w:pPr>
      <w:r w:rsidRPr="00176260">
        <w:rPr>
          <w:rFonts w:eastAsia="Times New Roman"/>
          <w:spacing w:val="-2"/>
          <w:lang w:val="el-GR"/>
        </w:rPr>
        <w:t>αλλεργικές αντιδράσεις, συμπεριλαμβανομένων αλλεργικών δερματικών αντιδράσεων</w:t>
      </w:r>
    </w:p>
    <w:p w14:paraId="60420FC8" w14:textId="77777777" w:rsidR="00F93AFF" w:rsidRPr="00176260" w:rsidRDefault="00FD7FF8" w:rsidP="004364EF">
      <w:pPr>
        <w:pStyle w:val="ListParagraph"/>
        <w:numPr>
          <w:ilvl w:val="0"/>
          <w:numId w:val="107"/>
        </w:numPr>
        <w:spacing w:before="4" w:line="245" w:lineRule="auto"/>
        <w:ind w:left="540" w:right="-20" w:hanging="540"/>
        <w:rPr>
          <w:rFonts w:eastAsia="Times New Roman"/>
          <w:spacing w:val="-2"/>
          <w:lang w:val="el-GR"/>
        </w:rPr>
      </w:pPr>
      <w:r w:rsidRPr="00176260">
        <w:rPr>
          <w:rFonts w:eastAsia="Times New Roman"/>
          <w:spacing w:val="-2"/>
          <w:lang w:val="el-GR"/>
        </w:rPr>
        <w:t>δυσ</w:t>
      </w:r>
      <w:r w:rsidR="00F93AFF" w:rsidRPr="00176260">
        <w:rPr>
          <w:rFonts w:eastAsia="Times New Roman"/>
          <w:spacing w:val="-2"/>
          <w:lang w:val="el-GR"/>
        </w:rPr>
        <w:t>λειτουργία</w:t>
      </w:r>
      <w:r w:rsidRPr="00176260">
        <w:rPr>
          <w:rFonts w:eastAsia="Times New Roman"/>
          <w:spacing w:val="-2"/>
          <w:lang w:val="el-GR"/>
        </w:rPr>
        <w:t xml:space="preserve"> του ήπατος</w:t>
      </w:r>
      <w:r w:rsidR="00F93AFF" w:rsidRPr="00176260">
        <w:rPr>
          <w:rFonts w:eastAsia="Times New Roman"/>
          <w:spacing w:val="-2"/>
          <w:lang w:val="el-GR"/>
        </w:rPr>
        <w:t xml:space="preserve"> (μπορεί να διαπιστωθεί στις εξετάσεις που πραγματοποιούνται από τον γιατρό σας)</w:t>
      </w:r>
    </w:p>
    <w:p w14:paraId="61646689" w14:textId="77777777" w:rsidR="00F93AFF" w:rsidRPr="00176260" w:rsidRDefault="00F93AFF" w:rsidP="004364EF">
      <w:pPr>
        <w:pStyle w:val="ListParagraph"/>
        <w:numPr>
          <w:ilvl w:val="0"/>
          <w:numId w:val="107"/>
        </w:numPr>
        <w:spacing w:line="245" w:lineRule="auto"/>
        <w:ind w:left="540" w:right="-20" w:hanging="540"/>
        <w:rPr>
          <w:rFonts w:eastAsia="Times New Roman"/>
          <w:spacing w:val="-2"/>
          <w:lang w:val="el-GR"/>
        </w:rPr>
      </w:pPr>
      <w:r w:rsidRPr="00176260">
        <w:rPr>
          <w:rFonts w:eastAsia="Times New Roman"/>
          <w:spacing w:val="-2"/>
          <w:lang w:val="el-GR"/>
        </w:rPr>
        <w:t xml:space="preserve">οι εξετάσεις αίματος μπορεί να δείξουν μια αύξηση στη </w:t>
      </w:r>
      <w:proofErr w:type="spellStart"/>
      <w:r w:rsidRPr="00176260">
        <w:rPr>
          <w:rFonts w:eastAsia="Times New Roman"/>
          <w:spacing w:val="-2"/>
          <w:lang w:val="el-GR"/>
        </w:rPr>
        <w:t>χολερυθρίνη</w:t>
      </w:r>
      <w:proofErr w:type="spellEnd"/>
      <w:r w:rsidRPr="00176260">
        <w:rPr>
          <w:rFonts w:eastAsia="Times New Roman"/>
          <w:spacing w:val="-2"/>
          <w:lang w:val="el-GR"/>
        </w:rPr>
        <w:t>, σε ορισμένα παγκρεατικά ή ηπατικά ένζυμα ή στον αριθμό των αιμοπεταλίων</w:t>
      </w:r>
    </w:p>
    <w:p w14:paraId="63BE91C6" w14:textId="77777777" w:rsidR="00F93AFF" w:rsidRPr="00176260" w:rsidRDefault="00F93AFF" w:rsidP="004364EF">
      <w:pPr>
        <w:pStyle w:val="ListParagraph"/>
        <w:numPr>
          <w:ilvl w:val="0"/>
          <w:numId w:val="107"/>
        </w:numPr>
        <w:spacing w:before="6"/>
        <w:ind w:left="540" w:right="-20" w:hanging="540"/>
        <w:rPr>
          <w:rFonts w:eastAsia="Times New Roman"/>
          <w:spacing w:val="-2"/>
          <w:lang w:val="el-GR"/>
        </w:rPr>
      </w:pPr>
      <w:r w:rsidRPr="00176260">
        <w:rPr>
          <w:rFonts w:eastAsia="Times New Roman"/>
          <w:spacing w:val="-2"/>
          <w:lang w:val="el-GR"/>
        </w:rPr>
        <w:t>λιποθυμία</w:t>
      </w:r>
    </w:p>
    <w:p w14:paraId="20EB4A60" w14:textId="77777777" w:rsidR="00F93AFF" w:rsidRPr="00176260" w:rsidRDefault="00F93AFF" w:rsidP="004364EF">
      <w:pPr>
        <w:pStyle w:val="ListParagraph"/>
        <w:numPr>
          <w:ilvl w:val="0"/>
          <w:numId w:val="107"/>
        </w:numPr>
        <w:spacing w:before="6"/>
        <w:ind w:left="540" w:right="-20" w:hanging="540"/>
        <w:rPr>
          <w:rFonts w:eastAsia="Times New Roman"/>
          <w:spacing w:val="-2"/>
          <w:lang w:val="el-GR"/>
        </w:rPr>
      </w:pPr>
      <w:r w:rsidRPr="00176260">
        <w:rPr>
          <w:rFonts w:eastAsia="Times New Roman"/>
          <w:spacing w:val="-2"/>
          <w:lang w:val="el-GR"/>
        </w:rPr>
        <w:t>αίσθημα αδιαθεσίας</w:t>
      </w:r>
    </w:p>
    <w:p w14:paraId="7D90F87F" w14:textId="77777777" w:rsidR="00F93AFF" w:rsidRPr="00176260" w:rsidRDefault="00F93AFF" w:rsidP="004364EF">
      <w:pPr>
        <w:pStyle w:val="ListParagraph"/>
        <w:numPr>
          <w:ilvl w:val="0"/>
          <w:numId w:val="107"/>
        </w:numPr>
        <w:spacing w:before="4"/>
        <w:ind w:left="540" w:right="-20" w:hanging="540"/>
        <w:rPr>
          <w:rFonts w:eastAsia="Times New Roman"/>
          <w:spacing w:val="-2"/>
          <w:lang w:val="el-GR"/>
        </w:rPr>
      </w:pPr>
      <w:r w:rsidRPr="00176260">
        <w:rPr>
          <w:rFonts w:eastAsia="Times New Roman"/>
          <w:noProof/>
          <w:spacing w:val="-2"/>
          <w:lang w:val="el-GR"/>
        </w:rPr>
        <w:t>ταχυκαρδία</w:t>
      </w:r>
    </w:p>
    <w:p w14:paraId="3D9A261C" w14:textId="77777777" w:rsidR="00F93AFF" w:rsidRPr="00176260" w:rsidRDefault="00F93AFF" w:rsidP="004364EF">
      <w:pPr>
        <w:pStyle w:val="ListParagraph"/>
        <w:numPr>
          <w:ilvl w:val="0"/>
          <w:numId w:val="107"/>
        </w:numPr>
        <w:spacing w:before="4"/>
        <w:ind w:left="540" w:right="-20" w:hanging="540"/>
        <w:rPr>
          <w:rFonts w:eastAsia="Times New Roman"/>
          <w:spacing w:val="-2"/>
          <w:lang w:val="el-GR"/>
        </w:rPr>
      </w:pPr>
      <w:r w:rsidRPr="00176260">
        <w:rPr>
          <w:rFonts w:eastAsia="Times New Roman"/>
          <w:spacing w:val="-2"/>
          <w:lang w:val="el-GR"/>
        </w:rPr>
        <w:t>ξηροστομία</w:t>
      </w:r>
    </w:p>
    <w:p w14:paraId="5DB4D151" w14:textId="77777777" w:rsidR="00F93AFF" w:rsidRPr="00176260" w:rsidRDefault="00F93AFF" w:rsidP="004364EF">
      <w:pPr>
        <w:pStyle w:val="ListParagraph"/>
        <w:numPr>
          <w:ilvl w:val="0"/>
          <w:numId w:val="107"/>
        </w:numPr>
        <w:spacing w:before="6"/>
        <w:ind w:left="540" w:right="-20" w:hanging="540"/>
        <w:rPr>
          <w:rFonts w:eastAsia="Times New Roman"/>
          <w:spacing w:val="-2"/>
          <w:lang w:val="el-GR"/>
        </w:rPr>
      </w:pPr>
      <w:r w:rsidRPr="00176260">
        <w:rPr>
          <w:rFonts w:eastAsia="Times New Roman"/>
          <w:spacing w:val="-2"/>
          <w:lang w:val="el-GR"/>
        </w:rPr>
        <w:t>κνίδωση</w:t>
      </w:r>
    </w:p>
    <w:p w14:paraId="7CCF05C3" w14:textId="77777777" w:rsidR="00F93AFF" w:rsidRPr="00176260" w:rsidRDefault="00F93AFF" w:rsidP="00B67CBA">
      <w:pPr>
        <w:ind w:left="115" w:right="-14"/>
        <w:rPr>
          <w:rFonts w:eastAsia="Times New Roman"/>
          <w:b/>
          <w:bCs/>
          <w:spacing w:val="-2"/>
          <w:lang w:val="el-GR"/>
        </w:rPr>
      </w:pPr>
    </w:p>
    <w:p w14:paraId="2D1CF4EA" w14:textId="77777777" w:rsidR="00F93AFF" w:rsidRPr="00176260" w:rsidRDefault="00F93AFF" w:rsidP="004364EF">
      <w:pPr>
        <w:ind w:left="115" w:right="-20" w:hanging="115"/>
        <w:rPr>
          <w:rFonts w:eastAsia="Times New Roman"/>
          <w:spacing w:val="-2"/>
          <w:lang w:val="el-GR"/>
        </w:rPr>
      </w:pPr>
      <w:r w:rsidRPr="00176260">
        <w:rPr>
          <w:rFonts w:eastAsia="Times New Roman"/>
          <w:b/>
          <w:bCs/>
          <w:spacing w:val="-2"/>
          <w:lang w:val="el-GR"/>
        </w:rPr>
        <w:t xml:space="preserve">Σπάνιες </w:t>
      </w:r>
      <w:r w:rsidRPr="00176260">
        <w:rPr>
          <w:rFonts w:eastAsia="Times New Roman"/>
          <w:spacing w:val="-2"/>
          <w:lang w:val="el-GR"/>
        </w:rPr>
        <w:t>(μπορεί να επηρεάσουν έως 1 στα 1</w:t>
      </w:r>
      <w:r w:rsidR="0064575D">
        <w:rPr>
          <w:rFonts w:eastAsia="Times New Roman"/>
          <w:spacing w:val="-2"/>
          <w:lang w:val="el-GR"/>
        </w:rPr>
        <w:t> </w:t>
      </w:r>
      <w:r w:rsidRPr="00176260">
        <w:rPr>
          <w:rFonts w:eastAsia="Times New Roman"/>
          <w:spacing w:val="-2"/>
          <w:lang w:val="el-GR"/>
        </w:rPr>
        <w:t>000 άτομα)</w:t>
      </w:r>
    </w:p>
    <w:p w14:paraId="4AEC7E36" w14:textId="77777777" w:rsidR="00F93AFF" w:rsidRPr="00176260" w:rsidRDefault="00F93AFF" w:rsidP="004364EF">
      <w:pPr>
        <w:pStyle w:val="ListParagraph"/>
        <w:numPr>
          <w:ilvl w:val="0"/>
          <w:numId w:val="108"/>
        </w:numPr>
        <w:spacing w:before="8"/>
        <w:ind w:left="540" w:right="29" w:hanging="540"/>
        <w:rPr>
          <w:rFonts w:eastAsia="Times New Roman"/>
          <w:spacing w:val="-2"/>
          <w:lang w:val="el-GR"/>
        </w:rPr>
      </w:pPr>
      <w:r w:rsidRPr="00176260">
        <w:rPr>
          <w:rFonts w:eastAsia="Times New Roman"/>
          <w:spacing w:val="-2"/>
          <w:lang w:val="el-GR"/>
        </w:rPr>
        <w:t>αιμορραγία σε μυ</w:t>
      </w:r>
    </w:p>
    <w:p w14:paraId="6DB2C936" w14:textId="77777777" w:rsidR="00F93AFF" w:rsidRPr="00176260" w:rsidRDefault="00F93AFF" w:rsidP="004364EF">
      <w:pPr>
        <w:numPr>
          <w:ilvl w:val="0"/>
          <w:numId w:val="108"/>
        </w:numPr>
        <w:ind w:left="540" w:right="29" w:hanging="540"/>
        <w:rPr>
          <w:rFonts w:eastAsia="MS Mincho"/>
          <w:iCs/>
          <w:noProof/>
          <w:spacing w:val="-2"/>
          <w:lang w:val="el-GR" w:eastAsia="ja-JP"/>
        </w:rPr>
      </w:pPr>
      <w:r w:rsidRPr="00176260">
        <w:rPr>
          <w:rFonts w:eastAsia="MS Mincho"/>
          <w:iCs/>
          <w:noProof/>
          <w:spacing w:val="-2"/>
          <w:lang w:val="el-GR" w:eastAsia="ja-JP"/>
        </w:rPr>
        <w:t>χολόσταση (</w:t>
      </w:r>
      <w:r w:rsidRPr="00176260">
        <w:rPr>
          <w:rFonts w:eastAsia="MS Mincho"/>
          <w:bCs/>
          <w:iCs/>
          <w:noProof/>
          <w:spacing w:val="-2"/>
          <w:lang w:val="el-GR" w:eastAsia="ja-JP"/>
        </w:rPr>
        <w:t xml:space="preserve">μειωμένη ροή της χολής), ηπατίτιδα </w:t>
      </w:r>
      <w:r w:rsidRPr="00176260">
        <w:rPr>
          <w:rFonts w:eastAsia="MS Mincho"/>
          <w:iCs/>
          <w:noProof/>
          <w:spacing w:val="-2"/>
          <w:lang w:val="el-GR" w:eastAsia="ja-JP"/>
        </w:rPr>
        <w:t xml:space="preserve">συμπερ. ηπατοκυτταρικής βλάβης (φλεγμονή στο ήπαρ συμπερ. </w:t>
      </w:r>
      <w:r w:rsidR="00E82FC6" w:rsidRPr="00176260">
        <w:rPr>
          <w:rFonts w:eastAsia="MS Mincho"/>
          <w:iCs/>
          <w:noProof/>
          <w:spacing w:val="-2"/>
          <w:lang w:val="el-GR" w:eastAsia="ja-JP"/>
        </w:rPr>
        <w:t xml:space="preserve">ηπατικής </w:t>
      </w:r>
      <w:r w:rsidRPr="00176260">
        <w:rPr>
          <w:rFonts w:eastAsia="MS Mincho"/>
          <w:iCs/>
          <w:noProof/>
          <w:spacing w:val="-2"/>
          <w:lang w:val="el-GR" w:eastAsia="ja-JP"/>
        </w:rPr>
        <w:t>βλάβης)</w:t>
      </w:r>
    </w:p>
    <w:p w14:paraId="7EDE1686" w14:textId="77777777" w:rsidR="00F93AFF" w:rsidRPr="00176260" w:rsidRDefault="00F93AFF" w:rsidP="004364EF">
      <w:pPr>
        <w:pStyle w:val="ListParagraph"/>
        <w:numPr>
          <w:ilvl w:val="0"/>
          <w:numId w:val="108"/>
        </w:numPr>
        <w:spacing w:before="6"/>
        <w:ind w:left="540" w:right="29" w:hanging="540"/>
        <w:rPr>
          <w:rFonts w:eastAsia="Times New Roman"/>
          <w:spacing w:val="-2"/>
          <w:lang w:val="el-GR"/>
        </w:rPr>
      </w:pPr>
      <w:r w:rsidRPr="00176260">
        <w:rPr>
          <w:rFonts w:eastAsia="Times New Roman"/>
          <w:spacing w:val="-2"/>
          <w:lang w:val="el-GR"/>
        </w:rPr>
        <w:t>κιτρίνισμα του δέρματος και των ματιών (ίκτερος)</w:t>
      </w:r>
    </w:p>
    <w:p w14:paraId="291300E7" w14:textId="77777777" w:rsidR="00F93AFF" w:rsidRPr="00176260" w:rsidRDefault="00F93AFF" w:rsidP="004364EF">
      <w:pPr>
        <w:pStyle w:val="ListParagraph"/>
        <w:numPr>
          <w:ilvl w:val="0"/>
          <w:numId w:val="108"/>
        </w:numPr>
        <w:spacing w:before="8"/>
        <w:ind w:left="540" w:right="29" w:hanging="540"/>
        <w:rPr>
          <w:rFonts w:eastAsia="Times New Roman"/>
          <w:spacing w:val="-2"/>
          <w:lang w:val="el-GR"/>
        </w:rPr>
      </w:pPr>
      <w:r w:rsidRPr="00176260">
        <w:rPr>
          <w:rFonts w:eastAsia="Times New Roman"/>
          <w:spacing w:val="-2"/>
          <w:lang w:val="el-GR"/>
        </w:rPr>
        <w:t>εντοπισμένο πρήξιμο</w:t>
      </w:r>
    </w:p>
    <w:p w14:paraId="591658E3" w14:textId="77777777" w:rsidR="00F93AFF" w:rsidRPr="00176260" w:rsidRDefault="00F93AFF" w:rsidP="004364EF">
      <w:pPr>
        <w:pStyle w:val="ListParagraph"/>
        <w:numPr>
          <w:ilvl w:val="0"/>
          <w:numId w:val="108"/>
        </w:numPr>
        <w:spacing w:before="6"/>
        <w:ind w:left="540" w:right="29" w:hanging="540"/>
        <w:rPr>
          <w:rFonts w:eastAsia="Times New Roman"/>
          <w:spacing w:val="-2"/>
          <w:lang w:val="el-GR"/>
        </w:rPr>
      </w:pPr>
      <w:r w:rsidRPr="00176260">
        <w:rPr>
          <w:rFonts w:eastAsia="Times New Roman"/>
          <w:noProof/>
          <w:spacing w:val="-2"/>
          <w:lang w:val="el-GR"/>
        </w:rPr>
        <w:t>συλλογή αίματος</w:t>
      </w:r>
      <w:r w:rsidRPr="00176260">
        <w:rPr>
          <w:rFonts w:eastAsia="MS Mincho"/>
          <w:spacing w:val="-2"/>
          <w:lang w:val="el-GR" w:eastAsia="ja-JP"/>
        </w:rPr>
        <w:t xml:space="preserve"> (</w:t>
      </w:r>
      <w:r w:rsidRPr="00176260">
        <w:rPr>
          <w:rFonts w:eastAsia="MS Mincho"/>
          <w:iCs/>
          <w:spacing w:val="-2"/>
          <w:lang w:val="el-GR" w:eastAsia="ja-JP"/>
        </w:rPr>
        <w:t>αιμάτωμα</w:t>
      </w:r>
      <w:r w:rsidRPr="00176260">
        <w:rPr>
          <w:rFonts w:eastAsia="MS Mincho"/>
          <w:spacing w:val="-2"/>
          <w:lang w:val="el-GR" w:eastAsia="ja-JP"/>
        </w:rPr>
        <w:t>) στη βουβωνική περιοχή, που αποτελεί επιπλοκή καρδιακού καθετηριασμού στο σημείο εισαγωγής του καθετήρα σε μια αρτηρία του ποδιού σας (</w:t>
      </w:r>
      <w:proofErr w:type="spellStart"/>
      <w:r w:rsidRPr="00176260">
        <w:rPr>
          <w:rFonts w:eastAsia="MS Mincho"/>
          <w:iCs/>
          <w:spacing w:val="-2"/>
          <w:lang w:val="el-GR" w:eastAsia="ja-JP"/>
        </w:rPr>
        <w:t>ψευδοανεύρυσμα</w:t>
      </w:r>
      <w:proofErr w:type="spellEnd"/>
      <w:r w:rsidRPr="00176260">
        <w:rPr>
          <w:rFonts w:eastAsia="MS Mincho"/>
          <w:spacing w:val="-2"/>
          <w:lang w:val="el-GR" w:eastAsia="ja-JP"/>
        </w:rPr>
        <w:t>)</w:t>
      </w:r>
    </w:p>
    <w:p w14:paraId="495CD46E" w14:textId="06ABBA31" w:rsidR="00F93AFF" w:rsidRDefault="00F93AFF">
      <w:pPr>
        <w:spacing w:before="8" w:line="260" w:lineRule="exact"/>
        <w:rPr>
          <w:spacing w:val="-2"/>
          <w:lang w:val="el-GR"/>
        </w:rPr>
      </w:pPr>
    </w:p>
    <w:p w14:paraId="08D59895" w14:textId="77777777" w:rsidR="004E434A" w:rsidRDefault="004E434A" w:rsidP="004E434A">
      <w:pPr>
        <w:autoSpaceDE w:val="0"/>
        <w:autoSpaceDN w:val="0"/>
        <w:adjustRightInd w:val="0"/>
        <w:rPr>
          <w:rFonts w:eastAsia="MS Mincho"/>
          <w:spacing w:val="-2"/>
          <w:lang w:val="el-GR" w:eastAsia="ja-JP"/>
        </w:rPr>
      </w:pPr>
      <w:r w:rsidRPr="00624437">
        <w:rPr>
          <w:rFonts w:eastAsia="MS Mincho"/>
          <w:b/>
          <w:bCs/>
          <w:spacing w:val="-2"/>
          <w:lang w:val="el-GR" w:eastAsia="ja-JP"/>
        </w:rPr>
        <w:t>Πολύ σπάνιες</w:t>
      </w:r>
      <w:r>
        <w:rPr>
          <w:rFonts w:eastAsia="MS Mincho"/>
          <w:spacing w:val="-2"/>
          <w:lang w:val="el-GR" w:eastAsia="ja-JP"/>
        </w:rPr>
        <w:t xml:space="preserve"> (μπορεί να επηρεάσουν έως 1 στα 10.000άτομα)</w:t>
      </w:r>
    </w:p>
    <w:p w14:paraId="054B3C50" w14:textId="77777777" w:rsidR="004E434A" w:rsidRPr="004E434A" w:rsidRDefault="004E434A" w:rsidP="004E434A">
      <w:pPr>
        <w:pStyle w:val="ListParagraph"/>
        <w:numPr>
          <w:ilvl w:val="0"/>
          <w:numId w:val="99"/>
        </w:numPr>
        <w:shd w:val="clear" w:color="auto" w:fill="FFFFFF"/>
        <w:ind w:left="567" w:hanging="567"/>
        <w:rPr>
          <w:lang w:val="el-GR"/>
        </w:rPr>
      </w:pPr>
      <w:r w:rsidRPr="004E434A">
        <w:rPr>
          <w:color w:val="auto"/>
          <w:lang w:val="el-GR"/>
        </w:rPr>
        <w:t xml:space="preserve">συσσώρευση </w:t>
      </w:r>
      <w:proofErr w:type="spellStart"/>
      <w:r w:rsidRPr="004E434A">
        <w:rPr>
          <w:color w:val="auto"/>
          <w:lang w:val="el-GR"/>
        </w:rPr>
        <w:t>ηωσινοφίλων</w:t>
      </w:r>
      <w:proofErr w:type="spellEnd"/>
      <w:r w:rsidRPr="004E434A">
        <w:rPr>
          <w:color w:val="auto"/>
          <w:lang w:val="el-GR"/>
        </w:rPr>
        <w:t xml:space="preserve">, ενός τύπου λευκών </w:t>
      </w:r>
      <w:proofErr w:type="spellStart"/>
      <w:r w:rsidRPr="004E434A">
        <w:rPr>
          <w:color w:val="auto"/>
          <w:lang w:val="el-GR"/>
        </w:rPr>
        <w:t>κοκκιοκυτταρικών</w:t>
      </w:r>
      <w:proofErr w:type="spellEnd"/>
      <w:r w:rsidRPr="004E434A">
        <w:rPr>
          <w:color w:val="auto"/>
          <w:lang w:val="el-GR"/>
        </w:rPr>
        <w:t xml:space="preserve"> κυττάρων του αίματος που προκαλούν φλεγμονή στον πνεύμονα (</w:t>
      </w:r>
      <w:proofErr w:type="spellStart"/>
      <w:r w:rsidRPr="004E434A">
        <w:rPr>
          <w:color w:val="auto"/>
          <w:lang w:val="el-GR"/>
        </w:rPr>
        <w:t>ηωσινοφιλική</w:t>
      </w:r>
      <w:proofErr w:type="spellEnd"/>
      <w:r w:rsidRPr="004E434A">
        <w:rPr>
          <w:color w:val="auto"/>
          <w:lang w:val="el-GR"/>
        </w:rPr>
        <w:t xml:space="preserve"> πνευμονία)</w:t>
      </w:r>
    </w:p>
    <w:p w14:paraId="325574AC" w14:textId="77777777" w:rsidR="004E434A" w:rsidRPr="00DE4FE2" w:rsidRDefault="004E434A" w:rsidP="004E434A">
      <w:pPr>
        <w:rPr>
          <w:lang w:val="el-GR"/>
        </w:rPr>
      </w:pPr>
    </w:p>
    <w:p w14:paraId="094E633F" w14:textId="77777777" w:rsidR="00F93AFF" w:rsidRPr="00176260" w:rsidRDefault="00F93AFF" w:rsidP="0030281B">
      <w:pPr>
        <w:ind w:left="115" w:right="-20" w:hanging="115"/>
        <w:rPr>
          <w:rFonts w:eastAsia="Times New Roman"/>
          <w:b/>
          <w:bCs/>
          <w:spacing w:val="-2"/>
          <w:lang w:val="el-GR"/>
        </w:rPr>
      </w:pPr>
      <w:r w:rsidRPr="00176260">
        <w:rPr>
          <w:rFonts w:eastAsia="Times New Roman"/>
          <w:b/>
          <w:bCs/>
          <w:spacing w:val="-2"/>
          <w:lang w:val="el-GR"/>
        </w:rPr>
        <w:t>Μη γνωστές (η συχνότητα δεν μπορεί να εκτιμηθεί με βάση τα διαθέσιμα δεδομένα)</w:t>
      </w:r>
    </w:p>
    <w:p w14:paraId="1F420EDA" w14:textId="5CC8EB31" w:rsidR="00F93AFF" w:rsidRDefault="00F93AFF" w:rsidP="0030281B">
      <w:pPr>
        <w:pStyle w:val="ListParagraph"/>
        <w:numPr>
          <w:ilvl w:val="0"/>
          <w:numId w:val="109"/>
        </w:numPr>
        <w:ind w:left="540" w:right="-20" w:hanging="540"/>
        <w:rPr>
          <w:rFonts w:eastAsia="Times New Roman"/>
          <w:spacing w:val="-2"/>
          <w:lang w:val="el-GR"/>
        </w:rPr>
      </w:pPr>
      <w:r w:rsidRPr="00176260">
        <w:rPr>
          <w:rFonts w:eastAsia="Times New Roman"/>
          <w:spacing w:val="-2"/>
          <w:lang w:val="el-GR"/>
        </w:rPr>
        <w:t>νεφρική ανεπάρκεια μετά από σοβαρή αιμορραγία</w:t>
      </w:r>
    </w:p>
    <w:p w14:paraId="22F3AADE" w14:textId="0C17A50F" w:rsidR="00350492" w:rsidRPr="00176260" w:rsidRDefault="00350492" w:rsidP="0030281B">
      <w:pPr>
        <w:pStyle w:val="ListParagraph"/>
        <w:numPr>
          <w:ilvl w:val="0"/>
          <w:numId w:val="109"/>
        </w:numPr>
        <w:ind w:left="540" w:right="-20" w:hanging="540"/>
        <w:rPr>
          <w:rFonts w:eastAsia="Times New Roman"/>
          <w:spacing w:val="-2"/>
          <w:lang w:val="el-GR"/>
        </w:rPr>
      </w:pPr>
      <w:r w:rsidRPr="00502C4D">
        <w:rPr>
          <w:lang w:val="el-GR"/>
        </w:rPr>
        <w:t>αιμορραγία στα νεφρά μερικές φορές με παρουσία αίματος στα ούρα που οδηγεί σε αδυναμία των νεφρών να λειτουργήσουν σωστά (νεφροπάθεια που σχετίζεται με αντιπηκτικά)</w:t>
      </w:r>
    </w:p>
    <w:p w14:paraId="4440860E" w14:textId="77777777" w:rsidR="00F93AFF" w:rsidRPr="00176260" w:rsidRDefault="00F93AFF" w:rsidP="0030281B">
      <w:pPr>
        <w:pStyle w:val="ListParagraph"/>
        <w:numPr>
          <w:ilvl w:val="0"/>
          <w:numId w:val="109"/>
        </w:numPr>
        <w:spacing w:before="2" w:line="245" w:lineRule="auto"/>
        <w:ind w:left="540" w:right="-20" w:hanging="540"/>
        <w:rPr>
          <w:rFonts w:eastAsia="Times New Roman"/>
          <w:spacing w:val="-2"/>
          <w:lang w:val="el-GR"/>
        </w:rPr>
      </w:pPr>
      <w:r w:rsidRPr="00176260">
        <w:rPr>
          <w:rFonts w:eastAsia="Times New Roman"/>
          <w:spacing w:val="-2"/>
          <w:lang w:val="el-GR"/>
        </w:rPr>
        <w:t>αυξημένη πίεση ανάμεσα στους μύες των ποδιών ή των βραχιόνων μετά από αιμορραγία, μια κατάσταση η οποία μπορεί να οδηγήσει σε πόνο, πρήξιμο, αλλοιωμένη αίσθηση, μούδιασμα ή παράλυση (σύνδρομο διαμερίσματος μετά από αιμορραγία)</w:t>
      </w:r>
    </w:p>
    <w:p w14:paraId="7A639E26" w14:textId="77777777" w:rsidR="00F93AFF" w:rsidRPr="00176260" w:rsidRDefault="00F93AFF" w:rsidP="00B67CBA">
      <w:pPr>
        <w:ind w:left="108" w:right="-20"/>
        <w:rPr>
          <w:b/>
          <w:bCs/>
          <w:noProof/>
          <w:spacing w:val="-2"/>
          <w:lang w:val="el-GR"/>
        </w:rPr>
      </w:pPr>
    </w:p>
    <w:p w14:paraId="5AB71A8E" w14:textId="77777777" w:rsidR="00F93AFF" w:rsidRPr="00176260" w:rsidRDefault="00F93AFF">
      <w:pPr>
        <w:ind w:left="108"/>
        <w:rPr>
          <w:b/>
          <w:bCs/>
          <w:noProof/>
          <w:spacing w:val="-2"/>
          <w:lang w:val="el-GR"/>
        </w:rPr>
      </w:pPr>
      <w:r w:rsidRPr="00176260">
        <w:rPr>
          <w:b/>
          <w:bCs/>
          <w:noProof/>
          <w:spacing w:val="-2"/>
          <w:lang w:val="el-GR"/>
        </w:rPr>
        <w:t>Αναφορά ανεπιθύμητων ενεργειών</w:t>
      </w:r>
    </w:p>
    <w:p w14:paraId="3D829214" w14:textId="0D1F5142" w:rsidR="00F93AFF" w:rsidRPr="00176260" w:rsidRDefault="00F93AFF" w:rsidP="00176260">
      <w:pPr>
        <w:ind w:left="110" w:right="29"/>
        <w:rPr>
          <w:spacing w:val="-2"/>
          <w:lang w:val="el-GR"/>
        </w:rPr>
      </w:pPr>
      <w:r w:rsidRPr="00176260">
        <w:rPr>
          <w:spacing w:val="-2"/>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w:t>
      </w:r>
      <w:r w:rsidRPr="00176260">
        <w:rPr>
          <w:noProof/>
          <w:spacing w:val="-2"/>
          <w:lang w:val="el-GR"/>
        </w:rPr>
        <w:t xml:space="preserve"> </w:t>
      </w:r>
      <w:r w:rsidRPr="00176260">
        <w:rPr>
          <w:spacing w:val="-2"/>
          <w:lang w:val="el-GR"/>
        </w:rPr>
        <w:t>Μπορείτε επίσης να αναφέρετε ανεπιθύμητες ενέργειες</w:t>
      </w:r>
      <w:r w:rsidRPr="00176260">
        <w:rPr>
          <w:noProof/>
          <w:spacing w:val="-2"/>
          <w:lang w:val="el-GR"/>
        </w:rPr>
        <w:t xml:space="preserve"> </w:t>
      </w:r>
      <w:r w:rsidRPr="00176260">
        <w:rPr>
          <w:spacing w:val="-2"/>
          <w:lang w:val="el-GR"/>
        </w:rPr>
        <w:t>απευθείας</w:t>
      </w:r>
      <w:r w:rsidRPr="00176260">
        <w:rPr>
          <w:noProof/>
          <w:spacing w:val="-2"/>
          <w:lang w:val="el-GR"/>
        </w:rPr>
        <w:t xml:space="preserve">, μέσω </w:t>
      </w:r>
      <w:r w:rsidRPr="0064575D">
        <w:rPr>
          <w:noProof/>
          <w:spacing w:val="-2"/>
          <w:highlight w:val="lightGray"/>
          <w:lang w:val="el-GR"/>
        </w:rPr>
        <w:t xml:space="preserve">του εθνικού συστήματος αναφοράς που αναγράφεται στο </w:t>
      </w:r>
      <w:hyperlink r:id="rId30" w:history="1">
        <w:r w:rsidRPr="0064575D">
          <w:rPr>
            <w:rStyle w:val="Hyperlink"/>
            <w:spacing w:val="-2"/>
            <w:highlight w:val="lightGray"/>
            <w:lang w:val="el-GR"/>
          </w:rPr>
          <w:t>Παράρτημα V</w:t>
        </w:r>
      </w:hyperlink>
      <w:r w:rsidRPr="00176260">
        <w:rPr>
          <w:noProof/>
          <w:spacing w:val="-2"/>
          <w:lang w:val="el-GR"/>
        </w:rPr>
        <w:t>.</w:t>
      </w:r>
      <w:r w:rsidRPr="00176260">
        <w:rPr>
          <w:spacing w:val="-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sidRPr="00176260">
        <w:rPr>
          <w:noProof/>
          <w:spacing w:val="-2"/>
          <w:lang w:val="el-GR"/>
        </w:rPr>
        <w:t>.</w:t>
      </w:r>
    </w:p>
    <w:p w14:paraId="552AD099" w14:textId="77777777" w:rsidR="00F93AFF" w:rsidRPr="00176260" w:rsidRDefault="00F93AFF">
      <w:pPr>
        <w:numPr>
          <w:ilvl w:val="12"/>
          <w:numId w:val="0"/>
        </w:numPr>
        <w:rPr>
          <w:rFonts w:eastAsia="Times New Roman"/>
          <w:noProof/>
          <w:spacing w:val="-2"/>
          <w:lang w:val="el-GR"/>
        </w:rPr>
      </w:pPr>
    </w:p>
    <w:p w14:paraId="6691546C" w14:textId="77777777" w:rsidR="00F93AFF" w:rsidRPr="00176260" w:rsidRDefault="00F93AFF">
      <w:pPr>
        <w:spacing w:line="200" w:lineRule="exact"/>
        <w:rPr>
          <w:spacing w:val="-2"/>
          <w:lang w:val="el-GR"/>
        </w:rPr>
      </w:pPr>
    </w:p>
    <w:p w14:paraId="7060A114" w14:textId="42DDD52D" w:rsidR="00F93AFF" w:rsidRPr="00176260" w:rsidRDefault="00F93AFF">
      <w:pPr>
        <w:tabs>
          <w:tab w:val="left" w:pos="680"/>
        </w:tabs>
        <w:ind w:left="115" w:right="-20"/>
        <w:rPr>
          <w:rFonts w:eastAsia="Times New Roman"/>
          <w:spacing w:val="-2"/>
          <w:lang w:val="el-GR"/>
        </w:rPr>
      </w:pPr>
      <w:r w:rsidRPr="00176260">
        <w:rPr>
          <w:rFonts w:eastAsia="Times New Roman"/>
          <w:b/>
          <w:bCs/>
          <w:spacing w:val="-2"/>
          <w:lang w:val="el-GR"/>
        </w:rPr>
        <w:t>5.</w:t>
      </w:r>
      <w:r w:rsidRPr="00176260">
        <w:rPr>
          <w:rFonts w:eastAsia="Times New Roman"/>
          <w:b/>
          <w:bCs/>
          <w:spacing w:val="-2"/>
          <w:lang w:val="el-GR"/>
        </w:rPr>
        <w:tab/>
        <w:t xml:space="preserve">Πώς να φυλάσσετε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4610610B" w14:textId="77777777" w:rsidR="00F93AFF" w:rsidRPr="00176260" w:rsidRDefault="00F93AFF">
      <w:pPr>
        <w:spacing w:before="1" w:line="260" w:lineRule="exact"/>
        <w:rPr>
          <w:spacing w:val="-2"/>
          <w:lang w:val="el-GR"/>
        </w:rPr>
      </w:pPr>
    </w:p>
    <w:p w14:paraId="7D67C8AC" w14:textId="77777777" w:rsidR="00F93AFF" w:rsidRPr="00176260" w:rsidRDefault="00F93AFF">
      <w:pPr>
        <w:ind w:left="115" w:right="-20"/>
        <w:rPr>
          <w:rFonts w:eastAsia="Times New Roman"/>
          <w:spacing w:val="-2"/>
          <w:lang w:val="el-GR"/>
        </w:rPr>
      </w:pPr>
      <w:r w:rsidRPr="00176260">
        <w:rPr>
          <w:rFonts w:eastAsia="Times New Roman"/>
          <w:spacing w:val="-2"/>
          <w:lang w:val="el-GR"/>
        </w:rPr>
        <w:t>Το φάρμακο αυτό πρέπει να φυλάσσεται σε μέρη που δεν το βλέπουν και δεν το φθάνουν τα παιδιά.</w:t>
      </w:r>
    </w:p>
    <w:p w14:paraId="118A5AFC" w14:textId="77777777" w:rsidR="00F93AFF" w:rsidRPr="00176260" w:rsidRDefault="00F93AFF">
      <w:pPr>
        <w:spacing w:before="5" w:line="260" w:lineRule="exact"/>
        <w:rPr>
          <w:spacing w:val="-2"/>
          <w:lang w:val="el-GR"/>
        </w:rPr>
      </w:pPr>
    </w:p>
    <w:p w14:paraId="03D129A0" w14:textId="77777777" w:rsidR="00F93AFF" w:rsidRPr="00176260" w:rsidRDefault="00F93AFF">
      <w:pPr>
        <w:spacing w:line="245" w:lineRule="auto"/>
        <w:ind w:left="115" w:right="110"/>
        <w:rPr>
          <w:rFonts w:eastAsia="Times New Roman"/>
          <w:spacing w:val="-2"/>
          <w:lang w:val="el-GR"/>
        </w:rPr>
      </w:pPr>
      <w:r w:rsidRPr="00176260">
        <w:rPr>
          <w:rFonts w:eastAsia="Times New Roman"/>
          <w:spacing w:val="-2"/>
          <w:lang w:val="el-GR"/>
        </w:rPr>
        <w:t>Να μη χρησιμοποιείτε αυτό το φάρμακο μετά την ημερομηνία λήξης που αναφέρεται στο κουτί και σε κάθε κυψέλη ή φιάλη μετά τη</w:t>
      </w:r>
      <w:r w:rsidR="00140BC6" w:rsidRPr="00176260">
        <w:rPr>
          <w:rFonts w:eastAsia="Times New Roman"/>
          <w:spacing w:val="-2"/>
          <w:lang w:val="el-GR"/>
        </w:rPr>
        <w:t xml:space="preserve"> </w:t>
      </w:r>
      <w:r w:rsidRPr="00176260">
        <w:rPr>
          <w:rFonts w:eastAsia="Times New Roman"/>
          <w:spacing w:val="-2"/>
          <w:lang w:val="el-GR"/>
        </w:rPr>
        <w:t>ΛΗΞΗ/EXP. Η ημερομηνία λήξης είναι η τελευταία ημέρα του μήνα που αναφέρεται εκεί.</w:t>
      </w:r>
    </w:p>
    <w:p w14:paraId="0A369BD2" w14:textId="77777777" w:rsidR="00F93AFF" w:rsidRPr="00176260" w:rsidRDefault="00F93AFF">
      <w:pPr>
        <w:spacing w:before="19" w:line="240" w:lineRule="exact"/>
        <w:rPr>
          <w:spacing w:val="-2"/>
          <w:lang w:val="el-GR"/>
        </w:rPr>
      </w:pPr>
    </w:p>
    <w:p w14:paraId="6C047FB5" w14:textId="43B14557" w:rsidR="00F93AFF" w:rsidRPr="00176260" w:rsidRDefault="00140BC6">
      <w:pPr>
        <w:ind w:left="115" w:right="-20"/>
        <w:rPr>
          <w:rFonts w:eastAsia="Times New Roman"/>
          <w:spacing w:val="-2"/>
          <w:lang w:val="el-GR"/>
        </w:rPr>
      </w:pPr>
      <w:r w:rsidRPr="00176260">
        <w:rPr>
          <w:noProof/>
          <w:lang w:val="el-GR"/>
        </w:rPr>
        <w:t xml:space="preserve">Το </w:t>
      </w:r>
      <w:r w:rsidR="00534C67">
        <w:rPr>
          <w:noProof/>
          <w:lang w:val="el-GR"/>
        </w:rPr>
        <w:t xml:space="preserve">φάρμακο </w:t>
      </w:r>
      <w:r w:rsidRPr="00176260">
        <w:rPr>
          <w:noProof/>
          <w:lang w:val="el-GR"/>
        </w:rPr>
        <w:t>αυτό δεν απαιτεί ιδιαίτερες συνθήκες φύλαξης</w:t>
      </w:r>
      <w:r w:rsidR="00F93AFF" w:rsidRPr="00176260">
        <w:rPr>
          <w:rFonts w:eastAsia="Times New Roman"/>
          <w:spacing w:val="-2"/>
          <w:lang w:val="el-GR"/>
        </w:rPr>
        <w:t>.</w:t>
      </w:r>
    </w:p>
    <w:p w14:paraId="03A43A58" w14:textId="77777777" w:rsidR="0070097E" w:rsidRPr="00176260" w:rsidRDefault="0070097E">
      <w:pPr>
        <w:ind w:left="115" w:right="-20"/>
        <w:rPr>
          <w:rFonts w:eastAsia="Times New Roman"/>
          <w:spacing w:val="-2"/>
          <w:lang w:val="el-GR"/>
        </w:rPr>
      </w:pPr>
    </w:p>
    <w:p w14:paraId="4E5EF18C" w14:textId="77777777" w:rsidR="0070097E" w:rsidRPr="00176260" w:rsidRDefault="0070097E" w:rsidP="0070097E">
      <w:pPr>
        <w:ind w:left="115" w:right="-20"/>
        <w:rPr>
          <w:rFonts w:eastAsia="Times New Roman"/>
          <w:spacing w:val="-2"/>
          <w:u w:val="single"/>
          <w:lang w:val="el-GR"/>
        </w:rPr>
      </w:pPr>
      <w:r w:rsidRPr="00176260">
        <w:rPr>
          <w:rFonts w:eastAsia="Times New Roman"/>
          <w:spacing w:val="-2"/>
          <w:u w:val="single"/>
          <w:lang w:val="el-GR"/>
        </w:rPr>
        <w:t>Θρυμματισμένα δισκία</w:t>
      </w:r>
    </w:p>
    <w:p w14:paraId="2B656ED0" w14:textId="03F99B23" w:rsidR="0070097E" w:rsidRPr="00176260" w:rsidRDefault="0070097E" w:rsidP="0070097E">
      <w:pPr>
        <w:ind w:left="115" w:right="-20"/>
        <w:rPr>
          <w:rFonts w:eastAsia="Times New Roman"/>
          <w:spacing w:val="-2"/>
          <w:lang w:val="el-GR"/>
        </w:rPr>
      </w:pPr>
      <w:r w:rsidRPr="00176260">
        <w:rPr>
          <w:rFonts w:eastAsia="Times New Roman"/>
          <w:spacing w:val="-2"/>
          <w:lang w:val="el-GR"/>
        </w:rPr>
        <w:t>Τα θρυμματισμένα δισκία είναι σταθερά στο νερό και στον πο</w:t>
      </w:r>
      <w:r w:rsidR="00B657E6" w:rsidRPr="00176260">
        <w:rPr>
          <w:rFonts w:eastAsia="Times New Roman"/>
          <w:spacing w:val="-2"/>
          <w:lang w:val="el-GR"/>
        </w:rPr>
        <w:t>λτό</w:t>
      </w:r>
      <w:r w:rsidRPr="00176260">
        <w:rPr>
          <w:rFonts w:eastAsia="Times New Roman"/>
          <w:spacing w:val="-2"/>
          <w:lang w:val="el-GR"/>
        </w:rPr>
        <w:t xml:space="preserve"> μήλου έως και </w:t>
      </w:r>
      <w:r w:rsidR="006B6EBE">
        <w:rPr>
          <w:rFonts w:eastAsia="Times New Roman"/>
          <w:spacing w:val="-2"/>
          <w:lang w:val="el-GR"/>
        </w:rPr>
        <w:t>2 </w:t>
      </w:r>
      <w:r w:rsidR="00903618">
        <w:rPr>
          <w:rFonts w:eastAsia="Times New Roman"/>
          <w:spacing w:val="-2"/>
          <w:lang w:val="el-GR"/>
        </w:rPr>
        <w:t>ώρες</w:t>
      </w:r>
      <w:r w:rsidRPr="00176260">
        <w:rPr>
          <w:rFonts w:eastAsia="Times New Roman"/>
          <w:spacing w:val="-2"/>
          <w:lang w:val="el-GR"/>
        </w:rPr>
        <w:t>.</w:t>
      </w:r>
    </w:p>
    <w:p w14:paraId="6D58EB11" w14:textId="77777777" w:rsidR="00F93AFF" w:rsidRPr="00176260" w:rsidRDefault="00F93AFF">
      <w:pPr>
        <w:spacing w:before="5" w:line="260" w:lineRule="exact"/>
        <w:rPr>
          <w:spacing w:val="-2"/>
          <w:lang w:val="el-GR"/>
        </w:rPr>
      </w:pPr>
    </w:p>
    <w:p w14:paraId="073ECC49" w14:textId="77777777" w:rsidR="00F93AFF" w:rsidRPr="00176260" w:rsidRDefault="00F93AFF">
      <w:pPr>
        <w:spacing w:line="245" w:lineRule="auto"/>
        <w:ind w:left="115" w:right="351"/>
        <w:jc w:val="both"/>
        <w:rPr>
          <w:rFonts w:eastAsia="Times New Roman"/>
          <w:spacing w:val="-2"/>
          <w:lang w:val="el-GR"/>
        </w:rPr>
      </w:pPr>
      <w:r w:rsidRPr="00176260">
        <w:rPr>
          <w:rFonts w:eastAsia="Times New Roman"/>
          <w:spacing w:val="-2"/>
          <w:lang w:val="el-GR"/>
        </w:rPr>
        <w:t xml:space="preserve">Μην πετάτε φάρμακα στο νερό της αποχέτευσης ή στα </w:t>
      </w:r>
      <w:r w:rsidRPr="00176260">
        <w:rPr>
          <w:rFonts w:eastAsia="Times New Roman"/>
          <w:noProof/>
          <w:spacing w:val="-2"/>
          <w:lang w:val="el-GR"/>
        </w:rPr>
        <w:t>οικιακά απορρίμματα</w:t>
      </w:r>
      <w:r w:rsidRPr="00176260">
        <w:rPr>
          <w:rFonts w:eastAsia="Times New Roman"/>
          <w:spacing w:val="-2"/>
          <w:lang w:val="el-GR"/>
        </w:rPr>
        <w:t>.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0F2FCF95" w14:textId="77777777" w:rsidR="00F93AFF" w:rsidRPr="00176260" w:rsidRDefault="00F93AFF">
      <w:pPr>
        <w:spacing w:before="3" w:line="120" w:lineRule="exact"/>
        <w:rPr>
          <w:spacing w:val="-2"/>
          <w:lang w:val="el-GR"/>
        </w:rPr>
      </w:pPr>
    </w:p>
    <w:p w14:paraId="383B5069" w14:textId="77777777" w:rsidR="00F93AFF" w:rsidRPr="00176260" w:rsidRDefault="00F93AFF">
      <w:pPr>
        <w:spacing w:line="200" w:lineRule="exact"/>
        <w:rPr>
          <w:spacing w:val="-2"/>
          <w:lang w:val="el-GR"/>
        </w:rPr>
      </w:pPr>
    </w:p>
    <w:p w14:paraId="56889858" w14:textId="77777777" w:rsidR="00F93AFF" w:rsidRPr="00176260" w:rsidRDefault="00F93AFF">
      <w:pPr>
        <w:keepNext/>
        <w:keepLines/>
        <w:tabs>
          <w:tab w:val="left" w:pos="680"/>
        </w:tabs>
        <w:ind w:left="115" w:right="-20"/>
        <w:rPr>
          <w:rFonts w:eastAsia="Times New Roman"/>
          <w:spacing w:val="-2"/>
          <w:lang w:val="el-GR"/>
        </w:rPr>
      </w:pPr>
      <w:r w:rsidRPr="00176260">
        <w:rPr>
          <w:rFonts w:eastAsia="Times New Roman"/>
          <w:b/>
          <w:bCs/>
          <w:spacing w:val="-2"/>
          <w:lang w:val="el-GR"/>
        </w:rPr>
        <w:t>6.</w:t>
      </w:r>
      <w:r w:rsidRPr="00176260">
        <w:rPr>
          <w:rFonts w:eastAsia="Times New Roman"/>
          <w:b/>
          <w:bCs/>
          <w:spacing w:val="-2"/>
          <w:lang w:val="el-GR"/>
        </w:rPr>
        <w:tab/>
        <w:t>Περιεχόμενα της συσκευασίας και λοιπές πληροφορίες</w:t>
      </w:r>
    </w:p>
    <w:p w14:paraId="51495DC1" w14:textId="77777777" w:rsidR="00F93AFF" w:rsidRPr="00176260" w:rsidRDefault="00F93AFF">
      <w:pPr>
        <w:keepNext/>
        <w:keepLines/>
        <w:spacing w:before="5" w:line="260" w:lineRule="exact"/>
        <w:rPr>
          <w:spacing w:val="-2"/>
          <w:lang w:val="el-GR"/>
        </w:rPr>
      </w:pPr>
    </w:p>
    <w:p w14:paraId="069EA3A3" w14:textId="5347EA6D" w:rsidR="00F93AFF" w:rsidRPr="00176260" w:rsidRDefault="00F93AFF">
      <w:pPr>
        <w:keepNext/>
        <w:keepLines/>
        <w:ind w:left="115" w:right="-20"/>
        <w:rPr>
          <w:rFonts w:eastAsia="Times New Roman"/>
          <w:spacing w:val="-2"/>
          <w:lang w:val="el-GR"/>
        </w:rPr>
      </w:pPr>
      <w:r w:rsidRPr="00176260">
        <w:rPr>
          <w:rFonts w:eastAsia="Times New Roman"/>
          <w:b/>
          <w:bCs/>
          <w:spacing w:val="-2"/>
          <w:lang w:val="el-GR"/>
        </w:rPr>
        <w:t xml:space="preserve">Τι περιέχει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0EF8549F" w14:textId="77777777" w:rsidR="00F93AFF" w:rsidRPr="00176260" w:rsidRDefault="00F93AFF">
      <w:pPr>
        <w:keepNext/>
        <w:keepLines/>
        <w:tabs>
          <w:tab w:val="left" w:pos="680"/>
        </w:tabs>
        <w:ind w:left="115" w:right="-2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Η δραστική ουσία είναι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Κάθε δισκίο περιέχει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w:t>
      </w:r>
    </w:p>
    <w:p w14:paraId="67D31846" w14:textId="77777777" w:rsidR="00F93AFF" w:rsidRPr="00176260" w:rsidRDefault="00F93AFF">
      <w:pPr>
        <w:keepNext/>
        <w:keepLines/>
        <w:tabs>
          <w:tab w:val="left" w:pos="680"/>
        </w:tabs>
        <w:spacing w:before="6"/>
        <w:ind w:left="115" w:right="-2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Τα άλλα συστατικά είναι:</w:t>
      </w:r>
    </w:p>
    <w:p w14:paraId="28571E55" w14:textId="08F93197" w:rsidR="00F93AFF" w:rsidRPr="00176260" w:rsidRDefault="00F93AFF">
      <w:pPr>
        <w:spacing w:before="6" w:line="245" w:lineRule="auto"/>
        <w:ind w:left="682" w:right="209"/>
        <w:rPr>
          <w:rFonts w:eastAsia="Times New Roman"/>
          <w:spacing w:val="-2"/>
          <w:lang w:val="el-GR"/>
        </w:rPr>
      </w:pPr>
      <w:r w:rsidRPr="00176260">
        <w:rPr>
          <w:rFonts w:eastAsia="Times New Roman"/>
          <w:spacing w:val="-2"/>
          <w:lang w:val="el-GR"/>
        </w:rPr>
        <w:t xml:space="preserve">Πυρήνας δισκίου: </w:t>
      </w:r>
      <w:proofErr w:type="spellStart"/>
      <w:r w:rsidRPr="00176260">
        <w:rPr>
          <w:rFonts w:eastAsia="Times New Roman"/>
          <w:spacing w:val="-2"/>
          <w:lang w:val="el-GR"/>
        </w:rPr>
        <w:t>μικροκρυσταλλική</w:t>
      </w:r>
      <w:proofErr w:type="spellEnd"/>
      <w:r w:rsidRPr="00176260">
        <w:rPr>
          <w:rFonts w:eastAsia="Times New Roman"/>
          <w:spacing w:val="-2"/>
          <w:lang w:val="el-GR"/>
        </w:rPr>
        <w:t xml:space="preserve"> κυτταρίνη, </w:t>
      </w:r>
      <w:r w:rsidR="009721A8" w:rsidRPr="00176260">
        <w:rPr>
          <w:rFonts w:eastAsia="Times New Roman"/>
          <w:spacing w:val="-2"/>
          <w:lang w:val="el-GR"/>
        </w:rPr>
        <w:t xml:space="preserve">λακτόζη </w:t>
      </w:r>
      <w:proofErr w:type="spellStart"/>
      <w:r w:rsidR="009721A8" w:rsidRPr="00176260">
        <w:rPr>
          <w:rFonts w:eastAsia="Times New Roman"/>
          <w:spacing w:val="-2"/>
          <w:lang w:val="el-GR"/>
        </w:rPr>
        <w:t>μονοϋδρική</w:t>
      </w:r>
      <w:proofErr w:type="spellEnd"/>
      <w:r w:rsidR="009721A8" w:rsidRPr="00176260">
        <w:rPr>
          <w:rFonts w:eastAsia="Times New Roman"/>
          <w:spacing w:val="-2"/>
          <w:lang w:val="el-GR"/>
        </w:rPr>
        <w:t xml:space="preserve">, </w:t>
      </w:r>
      <w:proofErr w:type="spellStart"/>
      <w:r w:rsidRPr="00176260">
        <w:rPr>
          <w:rFonts w:eastAsia="Times New Roman"/>
          <w:spacing w:val="-2"/>
          <w:lang w:val="el-GR"/>
        </w:rPr>
        <w:t>καρμελλόζη</w:t>
      </w:r>
      <w:proofErr w:type="spellEnd"/>
      <w:r w:rsidRPr="00176260">
        <w:rPr>
          <w:rFonts w:eastAsia="Times New Roman"/>
          <w:spacing w:val="-2"/>
          <w:lang w:val="el-GR"/>
        </w:rPr>
        <w:t xml:space="preserve"> </w:t>
      </w:r>
      <w:proofErr w:type="spellStart"/>
      <w:r w:rsidRPr="00176260">
        <w:rPr>
          <w:rFonts w:eastAsia="Times New Roman"/>
          <w:spacing w:val="-2"/>
          <w:lang w:val="el-GR"/>
        </w:rPr>
        <w:t>νατριούχος</w:t>
      </w:r>
      <w:proofErr w:type="spellEnd"/>
      <w:r w:rsidRPr="00176260">
        <w:rPr>
          <w:rFonts w:eastAsia="Times New Roman"/>
          <w:spacing w:val="-2"/>
          <w:lang w:val="el-GR"/>
        </w:rPr>
        <w:t xml:space="preserve"> διασταυρούμενη, </w:t>
      </w:r>
      <w:proofErr w:type="spellStart"/>
      <w:r w:rsidRPr="00176260">
        <w:rPr>
          <w:rFonts w:eastAsia="Times New Roman"/>
          <w:spacing w:val="-2"/>
          <w:lang w:val="el-GR"/>
        </w:rPr>
        <w:t>υπρομελλόζη</w:t>
      </w:r>
      <w:proofErr w:type="spellEnd"/>
      <w:r w:rsidRPr="00176260">
        <w:rPr>
          <w:rFonts w:eastAsia="Times New Roman"/>
          <w:spacing w:val="-2"/>
          <w:lang w:val="el-GR"/>
        </w:rPr>
        <w:t xml:space="preserve">, νάτριο </w:t>
      </w:r>
      <w:proofErr w:type="spellStart"/>
      <w:r w:rsidRPr="00176260">
        <w:rPr>
          <w:rFonts w:eastAsia="Times New Roman"/>
          <w:spacing w:val="-2"/>
          <w:lang w:val="el-GR"/>
        </w:rPr>
        <w:t>λαουρυλοθειικό</w:t>
      </w:r>
      <w:proofErr w:type="spellEnd"/>
      <w:r w:rsidRPr="00176260">
        <w:rPr>
          <w:rFonts w:eastAsia="Times New Roman"/>
          <w:spacing w:val="-2"/>
          <w:lang w:val="el-GR"/>
        </w:rPr>
        <w:t xml:space="preserve">, μαγνήσιο στεατικό. Βλ. παράγραφο </w:t>
      </w:r>
      <w:r w:rsidR="009721A8" w:rsidRPr="00176260">
        <w:rPr>
          <w:rFonts w:eastAsia="Times New Roman"/>
          <w:spacing w:val="-2"/>
          <w:lang w:val="el-GR"/>
        </w:rPr>
        <w:t xml:space="preserve">2 </w:t>
      </w:r>
      <w:r w:rsidR="008329F1" w:rsidRPr="00176260">
        <w:rPr>
          <w:rFonts w:eastAsia="Times New Roman"/>
          <w:spacing w:val="-2"/>
          <w:lang w:val="el-GR"/>
        </w:rPr>
        <w:t>«</w:t>
      </w: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περιέχει λακτόζη και νάτριο</w:t>
      </w:r>
      <w:r w:rsidR="008329F1" w:rsidRPr="00176260">
        <w:rPr>
          <w:rFonts w:eastAsia="Times New Roman"/>
          <w:spacing w:val="-2"/>
          <w:lang w:val="el-GR"/>
        </w:rPr>
        <w:t>»</w:t>
      </w:r>
      <w:r w:rsidRPr="00176260">
        <w:rPr>
          <w:rFonts w:eastAsia="Times New Roman"/>
          <w:spacing w:val="-2"/>
          <w:lang w:val="el-GR"/>
        </w:rPr>
        <w:t>.</w:t>
      </w:r>
    </w:p>
    <w:p w14:paraId="313361BF" w14:textId="3CDFBF9F" w:rsidR="00F93AFF" w:rsidRPr="00176260" w:rsidRDefault="00F93AFF">
      <w:pPr>
        <w:spacing w:line="245" w:lineRule="auto"/>
        <w:ind w:left="682" w:right="650"/>
        <w:rPr>
          <w:rFonts w:eastAsia="Times New Roman"/>
          <w:spacing w:val="-2"/>
          <w:lang w:val="el-GR"/>
        </w:rPr>
      </w:pPr>
      <w:r w:rsidRPr="00176260">
        <w:rPr>
          <w:rFonts w:eastAsia="Times New Roman"/>
          <w:spacing w:val="-2"/>
          <w:lang w:val="el-GR"/>
        </w:rPr>
        <w:t xml:space="preserve">Επικάλυψη δισκίου: </w:t>
      </w:r>
      <w:proofErr w:type="spellStart"/>
      <w:r w:rsidRPr="00176260">
        <w:rPr>
          <w:rFonts w:eastAsia="Times New Roman"/>
          <w:spacing w:val="-2"/>
          <w:lang w:val="el-GR"/>
        </w:rPr>
        <w:t>πολυαιθυλενογλυκόλη</w:t>
      </w:r>
      <w:proofErr w:type="spellEnd"/>
      <w:r w:rsidRPr="00176260">
        <w:rPr>
          <w:rFonts w:eastAsia="Times New Roman"/>
          <w:spacing w:val="-2"/>
          <w:lang w:val="el-GR"/>
        </w:rPr>
        <w:t xml:space="preserve"> </w:t>
      </w:r>
      <w:r w:rsidR="0070097E" w:rsidRPr="00176260">
        <w:rPr>
          <w:rFonts w:eastAsia="Times New Roman"/>
          <w:spacing w:val="-2"/>
          <w:lang w:val="el-GR"/>
        </w:rPr>
        <w:t>(</w:t>
      </w:r>
      <w:r w:rsidRPr="00176260">
        <w:rPr>
          <w:rFonts w:eastAsia="Times New Roman"/>
          <w:spacing w:val="-2"/>
          <w:lang w:val="el-GR"/>
        </w:rPr>
        <w:t>3350</w:t>
      </w:r>
      <w:r w:rsidR="0070097E" w:rsidRPr="00176260">
        <w:rPr>
          <w:rFonts w:eastAsia="Times New Roman"/>
          <w:spacing w:val="-2"/>
          <w:lang w:val="el-GR"/>
        </w:rPr>
        <w:t>)</w:t>
      </w:r>
      <w:r w:rsidR="0092076C">
        <w:rPr>
          <w:rFonts w:eastAsia="Times New Roman"/>
          <w:spacing w:val="-2"/>
          <w:lang w:val="el-GR"/>
        </w:rPr>
        <w:t>,</w:t>
      </w:r>
      <w:r w:rsidRPr="00176260">
        <w:rPr>
          <w:rFonts w:eastAsia="Times New Roman"/>
          <w:spacing w:val="-2"/>
          <w:lang w:val="el-GR"/>
        </w:rPr>
        <w:t xml:space="preserve"> </w:t>
      </w:r>
      <w:proofErr w:type="spellStart"/>
      <w:r w:rsidR="00135526" w:rsidRPr="00176260">
        <w:rPr>
          <w:rFonts w:eastAsia="Times New Roman"/>
          <w:spacing w:val="-2"/>
          <w:lang w:val="el-GR"/>
        </w:rPr>
        <w:t>π</w:t>
      </w:r>
      <w:r w:rsidR="00135526" w:rsidRPr="005571B3">
        <w:rPr>
          <w:lang w:val="el-GR"/>
        </w:rPr>
        <w:t>ολυβινυλική</w:t>
      </w:r>
      <w:proofErr w:type="spellEnd"/>
      <w:r w:rsidR="00135526" w:rsidRPr="005571B3">
        <w:rPr>
          <w:lang w:val="el-GR"/>
        </w:rPr>
        <w:t xml:space="preserve"> αλκοόλη</w:t>
      </w:r>
      <w:r w:rsidR="00135526" w:rsidRPr="00176260">
        <w:rPr>
          <w:rFonts w:eastAsia="Times New Roman"/>
          <w:spacing w:val="-2"/>
          <w:lang w:val="el-GR"/>
        </w:rPr>
        <w:t xml:space="preserve">, </w:t>
      </w:r>
      <w:proofErr w:type="spellStart"/>
      <w:r w:rsidR="00135526" w:rsidRPr="00176260">
        <w:rPr>
          <w:rFonts w:eastAsia="Times New Roman"/>
          <w:spacing w:val="-2"/>
          <w:lang w:val="el-GR"/>
        </w:rPr>
        <w:t>τάλκης</w:t>
      </w:r>
      <w:proofErr w:type="spellEnd"/>
      <w:r w:rsidR="00135526" w:rsidRPr="00176260">
        <w:rPr>
          <w:rFonts w:eastAsia="Times New Roman"/>
          <w:spacing w:val="-2"/>
          <w:lang w:val="el-GR"/>
        </w:rPr>
        <w:t xml:space="preserve">, </w:t>
      </w:r>
      <w:r w:rsidRPr="00176260">
        <w:rPr>
          <w:rFonts w:eastAsia="Times New Roman"/>
          <w:spacing w:val="-2"/>
          <w:lang w:val="el-GR"/>
        </w:rPr>
        <w:t>διοξείδιο του τιτανίου (E171), οξείδιο του σιδήρου</w:t>
      </w:r>
      <w:r w:rsidR="005F75EB">
        <w:rPr>
          <w:rFonts w:eastAsia="Times New Roman"/>
          <w:spacing w:val="-2"/>
          <w:lang w:val="el-GR"/>
        </w:rPr>
        <w:t xml:space="preserve"> </w:t>
      </w:r>
      <w:r w:rsidR="005F75EB" w:rsidRPr="00176260">
        <w:rPr>
          <w:rFonts w:eastAsia="Times New Roman"/>
          <w:spacing w:val="-2"/>
          <w:lang w:val="el-GR"/>
        </w:rPr>
        <w:t>ερυθρό</w:t>
      </w:r>
      <w:r w:rsidRPr="00176260">
        <w:rPr>
          <w:rFonts w:eastAsia="Times New Roman"/>
          <w:spacing w:val="-2"/>
          <w:lang w:val="el-GR"/>
        </w:rPr>
        <w:t xml:space="preserve"> (E172).</w:t>
      </w:r>
    </w:p>
    <w:p w14:paraId="1B399F13" w14:textId="77777777" w:rsidR="00F93AFF" w:rsidRPr="00176260" w:rsidRDefault="00F93AFF">
      <w:pPr>
        <w:spacing w:before="4" w:line="260" w:lineRule="exact"/>
        <w:rPr>
          <w:spacing w:val="-2"/>
          <w:lang w:val="el-GR"/>
        </w:rPr>
      </w:pPr>
    </w:p>
    <w:p w14:paraId="0C9868B5" w14:textId="5AF02719" w:rsidR="00F93AFF" w:rsidRPr="00176260" w:rsidRDefault="00F93AFF">
      <w:pPr>
        <w:ind w:left="115" w:right="-20"/>
        <w:rPr>
          <w:rFonts w:eastAsia="Times New Roman"/>
          <w:spacing w:val="-2"/>
          <w:lang w:val="el-GR"/>
        </w:rPr>
      </w:pPr>
      <w:r w:rsidRPr="00176260">
        <w:rPr>
          <w:rFonts w:eastAsia="Times New Roman"/>
          <w:b/>
          <w:bCs/>
          <w:spacing w:val="-2"/>
          <w:lang w:val="el-GR"/>
        </w:rPr>
        <w:t xml:space="preserve">Εμφάνιση του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και περιεχόμενα της συσκευασίας</w:t>
      </w:r>
    </w:p>
    <w:p w14:paraId="4DF5A233" w14:textId="4A18E198" w:rsidR="0030281B" w:rsidRPr="00176260" w:rsidRDefault="00F93AFF">
      <w:pPr>
        <w:spacing w:before="1" w:line="245" w:lineRule="auto"/>
        <w:ind w:left="115" w:right="74"/>
        <w:rPr>
          <w:rFonts w:eastAsia="Times New Roman"/>
          <w:spacing w:val="-2"/>
          <w:lang w:val="el-GR"/>
        </w:rPr>
      </w:pPr>
      <w:r w:rsidRPr="00176260">
        <w:rPr>
          <w:rFonts w:eastAsia="Times New Roman"/>
          <w:spacing w:val="-2"/>
          <w:lang w:val="el-GR"/>
        </w:rPr>
        <w:t xml:space="preserve">Τα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w:t>
      </w:r>
      <w:r w:rsidRPr="00176260">
        <w:rPr>
          <w:noProof/>
          <w:spacing w:val="-2"/>
          <w:lang w:val="el-GR"/>
        </w:rPr>
        <w:t>10</w:t>
      </w:r>
      <w:r w:rsidR="00903618">
        <w:rPr>
          <w:noProof/>
          <w:spacing w:val="-2"/>
          <w:lang w:val="el-GR"/>
        </w:rPr>
        <w:t xml:space="preserve"> mg </w:t>
      </w:r>
      <w:r w:rsidRPr="00176260">
        <w:rPr>
          <w:rFonts w:eastAsia="Times New Roman"/>
          <w:spacing w:val="-2"/>
          <w:lang w:val="el-GR"/>
        </w:rPr>
        <w:t xml:space="preserve">επικαλυμμένα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δισκία είναι στρογγυλά, αμφίκυρτα</w:t>
      </w:r>
      <w:r w:rsidR="00225B8D" w:rsidRPr="00176260">
        <w:rPr>
          <w:rFonts w:eastAsia="Times New Roman"/>
          <w:spacing w:val="-2"/>
          <w:lang w:val="el-GR"/>
        </w:rPr>
        <w:t xml:space="preserve"> </w:t>
      </w:r>
      <w:r w:rsidR="00225B8D" w:rsidRPr="00176260">
        <w:rPr>
          <w:rFonts w:eastAsia="Times New Roman"/>
          <w:noProof/>
          <w:lang w:val="el-GR"/>
        </w:rPr>
        <w:t>δισκία με λοξοτμημένο άκρο</w:t>
      </w:r>
      <w:r w:rsidRPr="00176260">
        <w:rPr>
          <w:rFonts w:eastAsia="Times New Roman"/>
          <w:spacing w:val="-2"/>
          <w:lang w:val="el-GR"/>
        </w:rPr>
        <w:t xml:space="preserve">, </w:t>
      </w:r>
      <w:r w:rsidR="00320D42">
        <w:rPr>
          <w:rFonts w:eastAsia="Times New Roman"/>
          <w:spacing w:val="-2"/>
          <w:lang w:val="el-GR"/>
        </w:rPr>
        <w:t xml:space="preserve">ανοιχτού </w:t>
      </w:r>
      <w:r w:rsidR="00225B8D" w:rsidRPr="00176260">
        <w:rPr>
          <w:rFonts w:eastAsia="Times New Roman"/>
          <w:spacing w:val="-2"/>
          <w:lang w:val="el-GR"/>
        </w:rPr>
        <w:t xml:space="preserve">ροζ έως </w:t>
      </w:r>
      <w:r w:rsidR="00320D42">
        <w:rPr>
          <w:rFonts w:eastAsia="Times New Roman"/>
          <w:spacing w:val="-2"/>
          <w:lang w:val="el-GR"/>
        </w:rPr>
        <w:t>ροζ</w:t>
      </w:r>
      <w:r w:rsidR="00225B8D" w:rsidRPr="00176260">
        <w:rPr>
          <w:rFonts w:eastAsia="Times New Roman"/>
          <w:spacing w:val="-2"/>
          <w:lang w:val="el-GR"/>
        </w:rPr>
        <w:t xml:space="preserve"> </w:t>
      </w:r>
      <w:r w:rsidRPr="00176260">
        <w:rPr>
          <w:rFonts w:eastAsia="Times New Roman"/>
          <w:spacing w:val="-2"/>
          <w:lang w:val="el-GR"/>
        </w:rPr>
        <w:t xml:space="preserve">χρώματος </w:t>
      </w:r>
      <w:r w:rsidR="008C10D6" w:rsidRPr="00176260">
        <w:rPr>
          <w:rFonts w:eastAsia="Times New Roman"/>
          <w:noProof/>
          <w:lang w:val="el-GR"/>
        </w:rPr>
        <w:t>(</w:t>
      </w:r>
      <w:r w:rsidR="00C8671D" w:rsidRPr="00176260">
        <w:rPr>
          <w:rFonts w:eastAsia="Times New Roman"/>
          <w:noProof/>
          <w:lang w:val="el-GR"/>
        </w:rPr>
        <w:t>5,4 χιλ. διάμετρος</w:t>
      </w:r>
      <w:r w:rsidR="008C10D6" w:rsidRPr="00176260">
        <w:rPr>
          <w:rFonts w:eastAsia="Times New Roman"/>
          <w:noProof/>
          <w:lang w:val="el-GR"/>
        </w:rPr>
        <w:t xml:space="preserve">) </w:t>
      </w:r>
      <w:r w:rsidRPr="00176260">
        <w:rPr>
          <w:rFonts w:eastAsia="Times New Roman"/>
          <w:spacing w:val="-2"/>
          <w:lang w:val="el-GR"/>
        </w:rPr>
        <w:t>και επισημασμένα με</w:t>
      </w:r>
      <w:r w:rsidR="00EE0265" w:rsidRPr="00176260">
        <w:rPr>
          <w:rFonts w:eastAsia="Times New Roman"/>
          <w:spacing w:val="-2"/>
          <w:lang w:val="el-GR"/>
        </w:rPr>
        <w:t xml:space="preserve"> τα γράμματα </w:t>
      </w:r>
      <w:r w:rsidR="00C8671D" w:rsidRPr="00176260">
        <w:rPr>
          <w:rFonts w:eastAsia="Times New Roman"/>
          <w:noProof/>
          <w:lang w:val="el-GR"/>
        </w:rPr>
        <w:t>«</w:t>
      </w:r>
      <w:r w:rsidR="00C8671D" w:rsidRPr="00176260">
        <w:rPr>
          <w:rFonts w:eastAsia="Times New Roman"/>
          <w:noProof/>
        </w:rPr>
        <w:t>RX</w:t>
      </w:r>
      <w:r w:rsidR="00C8671D" w:rsidRPr="00176260">
        <w:rPr>
          <w:rFonts w:eastAsia="Times New Roman"/>
          <w:noProof/>
          <w:lang w:val="el-GR"/>
        </w:rPr>
        <w:t>»</w:t>
      </w:r>
      <w:r w:rsidR="00C8671D" w:rsidRPr="005571B3">
        <w:rPr>
          <w:rFonts w:eastAsia="Times New Roman"/>
          <w:noProof/>
          <w:lang w:val="el-GR"/>
        </w:rPr>
        <w:t xml:space="preserve"> </w:t>
      </w:r>
      <w:r w:rsidR="00C8671D" w:rsidRPr="00176260">
        <w:rPr>
          <w:rFonts w:eastAsia="Times New Roman"/>
          <w:noProof/>
          <w:lang w:val="el-GR"/>
        </w:rPr>
        <w:t>στη μία όψη και τον αριθμό «2» στην άλλη όψη</w:t>
      </w:r>
      <w:r w:rsidRPr="00176260">
        <w:rPr>
          <w:rFonts w:eastAsia="Times New Roman"/>
          <w:spacing w:val="-2"/>
          <w:lang w:val="el-GR"/>
        </w:rPr>
        <w:t xml:space="preserve">. </w:t>
      </w:r>
    </w:p>
    <w:p w14:paraId="635C4C14" w14:textId="77777777" w:rsidR="0030281B" w:rsidRPr="00176260" w:rsidRDefault="0030281B">
      <w:pPr>
        <w:spacing w:before="1" w:line="245" w:lineRule="auto"/>
        <w:ind w:left="115" w:right="74"/>
        <w:rPr>
          <w:rFonts w:eastAsia="Times New Roman"/>
          <w:spacing w:val="-2"/>
          <w:lang w:val="el-GR"/>
        </w:rPr>
      </w:pPr>
    </w:p>
    <w:p w14:paraId="66DF7507" w14:textId="77777777" w:rsidR="00F93AFF" w:rsidRPr="00176260" w:rsidRDefault="00F93AFF">
      <w:pPr>
        <w:spacing w:before="1" w:line="245" w:lineRule="auto"/>
        <w:ind w:left="115" w:right="74"/>
        <w:rPr>
          <w:rFonts w:eastAsia="Times New Roman"/>
          <w:spacing w:val="-2"/>
          <w:lang w:val="el-GR"/>
        </w:rPr>
      </w:pPr>
      <w:r w:rsidRPr="00176260">
        <w:rPr>
          <w:rFonts w:eastAsia="Times New Roman"/>
          <w:spacing w:val="-2"/>
          <w:lang w:val="el-GR"/>
        </w:rPr>
        <w:t>Διατίθενται σε</w:t>
      </w:r>
    </w:p>
    <w:p w14:paraId="25997E9D" w14:textId="77777777" w:rsidR="00327B8B" w:rsidRPr="00176260" w:rsidRDefault="00327B8B" w:rsidP="00327B8B">
      <w:pPr>
        <w:pStyle w:val="ListParagraph"/>
        <w:numPr>
          <w:ilvl w:val="0"/>
          <w:numId w:val="110"/>
        </w:numPr>
        <w:tabs>
          <w:tab w:val="left" w:pos="567"/>
        </w:tabs>
        <w:spacing w:line="260" w:lineRule="exact"/>
        <w:ind w:left="540" w:hanging="450"/>
        <w:rPr>
          <w:rFonts w:eastAsia="Times New Roman"/>
          <w:noProof/>
          <w:spacing w:val="-2"/>
          <w:lang w:val="el-GR"/>
        </w:rPr>
      </w:pPr>
      <w:r w:rsidRPr="00176260">
        <w:rPr>
          <w:rFonts w:eastAsia="Times New Roman"/>
          <w:noProof/>
          <w:spacing w:val="-2"/>
          <w:lang w:val="el-GR"/>
        </w:rPr>
        <w:t xml:space="preserve">κυψέλες σε κουτιά των 10, 30 ή 100 επικαλυμμένων με λεπτό υμένιο δισκίων ή </w:t>
      </w:r>
    </w:p>
    <w:p w14:paraId="0C9B0430" w14:textId="49AAECB5" w:rsidR="00327B8B" w:rsidRPr="00176260" w:rsidRDefault="00327B8B" w:rsidP="00327B8B">
      <w:pPr>
        <w:pStyle w:val="ListParagraph"/>
        <w:numPr>
          <w:ilvl w:val="0"/>
          <w:numId w:val="110"/>
        </w:numPr>
        <w:tabs>
          <w:tab w:val="left" w:pos="567"/>
        </w:tabs>
        <w:spacing w:line="260" w:lineRule="exact"/>
        <w:ind w:left="540" w:hanging="450"/>
        <w:rPr>
          <w:rFonts w:eastAsia="Times New Roman"/>
          <w:noProof/>
          <w:spacing w:val="-2"/>
          <w:lang w:val="el-GR"/>
        </w:rPr>
      </w:pPr>
      <w:r w:rsidRPr="00176260">
        <w:rPr>
          <w:rFonts w:eastAsia="Times New Roman"/>
          <w:noProof/>
          <w:spacing w:val="-2"/>
          <w:lang w:val="el-GR"/>
        </w:rPr>
        <w:t xml:space="preserve">κουτιά μοναδιαίας δόσης σε κουτιά των </w:t>
      </w:r>
      <w:r w:rsidRPr="005571B3">
        <w:rPr>
          <w:bCs/>
          <w:noProof/>
          <w:spacing w:val="-2"/>
          <w:lang w:val="el-GR"/>
        </w:rPr>
        <w:t xml:space="preserve">10 </w:t>
      </w:r>
      <w:r w:rsidRPr="00176260">
        <w:rPr>
          <w:bCs/>
          <w:noProof/>
          <w:spacing w:val="-2"/>
        </w:rPr>
        <w:sym w:font="Symbol" w:char="F0B4"/>
      </w:r>
      <w:r w:rsidRPr="005571B3">
        <w:rPr>
          <w:bCs/>
          <w:noProof/>
          <w:spacing w:val="-2"/>
          <w:lang w:val="el-GR"/>
        </w:rPr>
        <w:t xml:space="preserve"> 1, 28 </w:t>
      </w:r>
      <w:r w:rsidRPr="00176260">
        <w:rPr>
          <w:bCs/>
          <w:noProof/>
          <w:spacing w:val="-2"/>
        </w:rPr>
        <w:sym w:font="Symbol" w:char="F0B4"/>
      </w:r>
      <w:r w:rsidRPr="005571B3">
        <w:rPr>
          <w:bCs/>
          <w:noProof/>
          <w:spacing w:val="-2"/>
          <w:lang w:val="el-GR"/>
        </w:rPr>
        <w:t xml:space="preserve"> 1, 30 </w:t>
      </w:r>
      <w:r w:rsidRPr="00176260">
        <w:rPr>
          <w:bCs/>
          <w:noProof/>
          <w:spacing w:val="-2"/>
        </w:rPr>
        <w:sym w:font="Symbol" w:char="F0B4"/>
      </w:r>
      <w:r w:rsidRPr="005571B3">
        <w:rPr>
          <w:bCs/>
          <w:noProof/>
          <w:spacing w:val="-2"/>
          <w:lang w:val="el-GR"/>
        </w:rPr>
        <w:t xml:space="preserve"> 1, 50 </w:t>
      </w:r>
      <w:r w:rsidRPr="00176260">
        <w:rPr>
          <w:bCs/>
          <w:noProof/>
          <w:spacing w:val="-2"/>
        </w:rPr>
        <w:sym w:font="Symbol" w:char="F0B4"/>
      </w:r>
      <w:r w:rsidRPr="005571B3">
        <w:rPr>
          <w:bCs/>
          <w:noProof/>
          <w:spacing w:val="-2"/>
          <w:lang w:val="el-GR"/>
        </w:rPr>
        <w:t xml:space="preserve"> 1, 98 </w:t>
      </w:r>
      <w:r w:rsidRPr="00176260">
        <w:rPr>
          <w:bCs/>
          <w:noProof/>
          <w:spacing w:val="-2"/>
        </w:rPr>
        <w:sym w:font="Symbol" w:char="F0B4"/>
      </w:r>
      <w:r w:rsidRPr="005571B3">
        <w:rPr>
          <w:bCs/>
          <w:noProof/>
          <w:spacing w:val="-2"/>
          <w:lang w:val="el-GR"/>
        </w:rPr>
        <w:t xml:space="preserve"> 1 </w:t>
      </w:r>
      <w:r w:rsidRPr="00176260">
        <w:rPr>
          <w:bCs/>
          <w:noProof/>
          <w:spacing w:val="-2"/>
        </w:rPr>
        <w:t>or</w:t>
      </w:r>
      <w:r w:rsidRPr="005571B3">
        <w:rPr>
          <w:bCs/>
          <w:noProof/>
          <w:spacing w:val="-2"/>
          <w:lang w:val="el-GR"/>
        </w:rPr>
        <w:t xml:space="preserve"> 100 </w:t>
      </w:r>
      <w:r w:rsidRPr="00176260">
        <w:rPr>
          <w:bCs/>
          <w:noProof/>
          <w:spacing w:val="-2"/>
        </w:rPr>
        <w:sym w:font="Symbol" w:char="F0B4"/>
      </w:r>
      <w:r w:rsidRPr="005571B3">
        <w:rPr>
          <w:bCs/>
          <w:noProof/>
          <w:spacing w:val="-2"/>
          <w:lang w:val="el-GR"/>
        </w:rPr>
        <w:t xml:space="preserve"> 1 </w:t>
      </w:r>
      <w:r w:rsidR="00373640" w:rsidRPr="00176260">
        <w:rPr>
          <w:rFonts w:eastAsia="Times New Roman"/>
          <w:noProof/>
          <w:spacing w:val="-2"/>
          <w:lang w:val="el-GR"/>
        </w:rPr>
        <w:t xml:space="preserve">επικαλυμμένων με λεπτό υμένιο δισκίων </w:t>
      </w:r>
      <w:r w:rsidRPr="00176260">
        <w:rPr>
          <w:rFonts w:eastAsia="Times New Roman"/>
          <w:noProof/>
          <w:spacing w:val="-2"/>
          <w:lang w:val="el-GR"/>
        </w:rPr>
        <w:t xml:space="preserve">ή </w:t>
      </w:r>
    </w:p>
    <w:p w14:paraId="31FC4CED" w14:textId="688A16A6" w:rsidR="00327B8B" w:rsidRPr="00176260" w:rsidRDefault="00327B8B" w:rsidP="00327B8B">
      <w:pPr>
        <w:pStyle w:val="ListParagraph"/>
        <w:numPr>
          <w:ilvl w:val="0"/>
          <w:numId w:val="110"/>
        </w:numPr>
        <w:tabs>
          <w:tab w:val="left" w:pos="567"/>
        </w:tabs>
        <w:spacing w:line="260" w:lineRule="exact"/>
        <w:ind w:left="540" w:hanging="450"/>
        <w:rPr>
          <w:rFonts w:eastAsia="Times New Roman"/>
          <w:noProof/>
          <w:spacing w:val="-2"/>
          <w:lang w:val="el-GR"/>
        </w:rPr>
      </w:pPr>
      <w:r w:rsidRPr="00176260">
        <w:rPr>
          <w:spacing w:val="-2"/>
          <w:lang w:val="el-GR"/>
        </w:rPr>
        <w:t>φ</w:t>
      </w:r>
      <w:r w:rsidRPr="00176260">
        <w:rPr>
          <w:rFonts w:eastAsia="Times New Roman"/>
          <w:noProof/>
          <w:spacing w:val="-2"/>
          <w:lang w:val="el-GR"/>
        </w:rPr>
        <w:t xml:space="preserve">ιάλες των </w:t>
      </w:r>
      <w:r w:rsidRPr="005571B3">
        <w:rPr>
          <w:bCs/>
          <w:spacing w:val="-2"/>
          <w:lang w:val="el-GR"/>
        </w:rPr>
        <w:t>98</w:t>
      </w:r>
      <w:r w:rsidR="00645DC1" w:rsidRPr="00236FA3">
        <w:rPr>
          <w:bCs/>
          <w:spacing w:val="-2"/>
          <w:lang w:val="el-GR"/>
        </w:rPr>
        <w:t xml:space="preserve">, </w:t>
      </w:r>
      <w:r w:rsidRPr="005571B3">
        <w:rPr>
          <w:bCs/>
          <w:spacing w:val="-2"/>
          <w:lang w:val="el-GR"/>
        </w:rPr>
        <w:t xml:space="preserve">100 </w:t>
      </w:r>
      <w:r w:rsidR="00645DC1">
        <w:rPr>
          <w:bCs/>
          <w:spacing w:val="-2"/>
          <w:lang w:val="el-GR"/>
        </w:rPr>
        <w:t xml:space="preserve">ή 250 </w:t>
      </w:r>
      <w:r w:rsidRPr="00176260">
        <w:rPr>
          <w:rFonts w:eastAsia="Times New Roman"/>
          <w:noProof/>
          <w:spacing w:val="-2"/>
          <w:lang w:val="el-GR"/>
        </w:rPr>
        <w:t>επικαλυμμένων με λεπτό υμένιο δισκίων.</w:t>
      </w:r>
    </w:p>
    <w:p w14:paraId="371FEF5F" w14:textId="77777777" w:rsidR="00F93AFF" w:rsidRPr="00176260" w:rsidRDefault="00F93AFF" w:rsidP="0073416B">
      <w:pPr>
        <w:ind w:left="90" w:right="-20"/>
        <w:rPr>
          <w:rFonts w:eastAsia="Times New Roman"/>
          <w:spacing w:val="-2"/>
          <w:lang w:val="el-GR"/>
        </w:rPr>
      </w:pPr>
    </w:p>
    <w:p w14:paraId="5F2EF018" w14:textId="77777777" w:rsidR="00F93AFF" w:rsidRPr="00176260" w:rsidRDefault="00F93AFF" w:rsidP="00C914A8">
      <w:pPr>
        <w:ind w:left="90" w:right="-20"/>
        <w:rPr>
          <w:rFonts w:eastAsia="Times New Roman"/>
          <w:spacing w:val="-2"/>
          <w:lang w:val="el-GR"/>
        </w:rPr>
      </w:pPr>
      <w:r w:rsidRPr="00176260">
        <w:rPr>
          <w:rFonts w:eastAsia="Times New Roman"/>
          <w:spacing w:val="-2"/>
          <w:lang w:val="el-GR"/>
        </w:rPr>
        <w:t>Μπορεί να μην κυκλοφορούν όλες οι συσκευασίες.</w:t>
      </w:r>
    </w:p>
    <w:p w14:paraId="26BDA7BB" w14:textId="77777777" w:rsidR="00F93AFF" w:rsidRPr="00176260" w:rsidRDefault="00F93AFF" w:rsidP="00C914A8">
      <w:pPr>
        <w:spacing w:before="10" w:line="260" w:lineRule="exact"/>
        <w:ind w:left="90"/>
        <w:rPr>
          <w:spacing w:val="-2"/>
          <w:lang w:val="el-GR"/>
        </w:rPr>
      </w:pPr>
    </w:p>
    <w:p w14:paraId="54D870B2" w14:textId="77777777" w:rsidR="00C914A8" w:rsidRPr="00176260" w:rsidRDefault="00C914A8" w:rsidP="00C914A8">
      <w:pPr>
        <w:spacing w:before="10" w:line="260" w:lineRule="exact"/>
        <w:ind w:left="90"/>
        <w:rPr>
          <w:spacing w:val="-2"/>
          <w:lang w:val="el-GR"/>
        </w:rPr>
      </w:pPr>
    </w:p>
    <w:p w14:paraId="0E684C9C" w14:textId="77777777" w:rsidR="00F93AFF" w:rsidRPr="00575EB6" w:rsidRDefault="00F93AFF" w:rsidP="00C914A8">
      <w:pPr>
        <w:ind w:left="90"/>
        <w:rPr>
          <w:b/>
          <w:bCs/>
          <w:spacing w:val="-2"/>
        </w:rPr>
      </w:pPr>
      <w:r w:rsidRPr="00176260">
        <w:rPr>
          <w:b/>
          <w:bCs/>
          <w:spacing w:val="-2"/>
          <w:lang w:val="el-GR"/>
        </w:rPr>
        <w:t>Κάτοχος</w:t>
      </w:r>
      <w:r w:rsidRPr="00575EB6">
        <w:rPr>
          <w:b/>
          <w:bCs/>
          <w:spacing w:val="-2"/>
        </w:rPr>
        <w:t xml:space="preserve"> </w:t>
      </w:r>
      <w:r w:rsidRPr="00176260">
        <w:rPr>
          <w:b/>
          <w:bCs/>
          <w:spacing w:val="-2"/>
          <w:lang w:val="el-GR"/>
        </w:rPr>
        <w:t>Άδειας</w:t>
      </w:r>
      <w:r w:rsidRPr="00575EB6">
        <w:rPr>
          <w:b/>
          <w:bCs/>
          <w:spacing w:val="-2"/>
        </w:rPr>
        <w:t xml:space="preserve"> </w:t>
      </w:r>
      <w:r w:rsidRPr="00176260">
        <w:rPr>
          <w:b/>
          <w:bCs/>
          <w:spacing w:val="-2"/>
          <w:lang w:val="el-GR"/>
        </w:rPr>
        <w:t>Κυκλοφορίας</w:t>
      </w:r>
    </w:p>
    <w:p w14:paraId="28F32E4B" w14:textId="4CF3E6B4" w:rsidR="00755567" w:rsidRPr="00575EB6" w:rsidRDefault="00755567" w:rsidP="00755567">
      <w:pPr>
        <w:numPr>
          <w:ilvl w:val="12"/>
          <w:numId w:val="0"/>
        </w:numPr>
        <w:rPr>
          <w:noProof/>
        </w:rPr>
      </w:pPr>
    </w:p>
    <w:p w14:paraId="29C7BF68" w14:textId="77777777" w:rsidR="00716B96" w:rsidRDefault="00716B96" w:rsidP="00716B96">
      <w:pPr>
        <w:rPr>
          <w:noProof/>
        </w:rPr>
      </w:pPr>
      <w:r w:rsidRPr="00101E52">
        <w:rPr>
          <w:noProof/>
        </w:rPr>
        <w:t>Viatris Limited</w:t>
      </w:r>
    </w:p>
    <w:p w14:paraId="6F06CE59" w14:textId="77777777" w:rsidR="00716B96" w:rsidRDefault="00716B96" w:rsidP="00716B96">
      <w:pPr>
        <w:rPr>
          <w:noProof/>
        </w:rPr>
      </w:pPr>
      <w:r w:rsidRPr="00101E52">
        <w:rPr>
          <w:noProof/>
        </w:rPr>
        <w:t>Damastown Industrial Park</w:t>
      </w:r>
    </w:p>
    <w:p w14:paraId="732716CD" w14:textId="77777777" w:rsidR="00716B96" w:rsidRDefault="00716B96" w:rsidP="00716B96">
      <w:pPr>
        <w:rPr>
          <w:noProof/>
        </w:rPr>
      </w:pPr>
      <w:r w:rsidRPr="00101E52">
        <w:rPr>
          <w:noProof/>
        </w:rPr>
        <w:t>Mulhuddart</w:t>
      </w:r>
    </w:p>
    <w:p w14:paraId="3DA2BB05" w14:textId="77777777" w:rsidR="00716B96" w:rsidRDefault="00716B96" w:rsidP="00716B96">
      <w:pPr>
        <w:rPr>
          <w:noProof/>
        </w:rPr>
      </w:pPr>
      <w:r w:rsidRPr="00101E52">
        <w:rPr>
          <w:noProof/>
        </w:rPr>
        <w:t>Dublin 15</w:t>
      </w:r>
    </w:p>
    <w:p w14:paraId="26ED9518" w14:textId="77777777" w:rsidR="00716B96" w:rsidRDefault="00716B96" w:rsidP="00716B96">
      <w:pPr>
        <w:rPr>
          <w:noProof/>
        </w:rPr>
      </w:pPr>
      <w:r w:rsidRPr="00101E52">
        <w:rPr>
          <w:noProof/>
        </w:rPr>
        <w:t>DUBLIN</w:t>
      </w:r>
    </w:p>
    <w:p w14:paraId="037D913D" w14:textId="77777777" w:rsidR="00716B96" w:rsidRPr="00575EB6" w:rsidRDefault="00716B96" w:rsidP="00716B96">
      <w:pPr>
        <w:rPr>
          <w:noProof/>
        </w:rPr>
      </w:pPr>
      <w:r>
        <w:rPr>
          <w:noProof/>
          <w:lang w:val="el-GR"/>
        </w:rPr>
        <w:t>Ιρλανδία</w:t>
      </w:r>
    </w:p>
    <w:p w14:paraId="32379869" w14:textId="77777777" w:rsidR="00C914A8" w:rsidRPr="0019279B" w:rsidRDefault="00C914A8" w:rsidP="00C914A8">
      <w:pPr>
        <w:ind w:left="90"/>
        <w:rPr>
          <w:b/>
          <w:bCs/>
          <w:spacing w:val="-2"/>
        </w:rPr>
      </w:pPr>
    </w:p>
    <w:p w14:paraId="1077B1EA" w14:textId="19C1531A" w:rsidR="00F93AFF" w:rsidRPr="0019279B" w:rsidRDefault="00F93AFF" w:rsidP="00C914A8">
      <w:pPr>
        <w:ind w:left="90"/>
        <w:rPr>
          <w:spacing w:val="-2"/>
        </w:rPr>
      </w:pPr>
      <w:r w:rsidRPr="00176260">
        <w:rPr>
          <w:b/>
          <w:bCs/>
          <w:spacing w:val="-2"/>
          <w:lang w:val="el-GR"/>
        </w:rPr>
        <w:t>Παρασκευαστής</w:t>
      </w:r>
    </w:p>
    <w:p w14:paraId="5AF129E9" w14:textId="77777777" w:rsidR="00C914A8" w:rsidRPr="0019279B" w:rsidRDefault="00C914A8" w:rsidP="00C914A8">
      <w:pPr>
        <w:numPr>
          <w:ilvl w:val="12"/>
          <w:numId w:val="0"/>
        </w:numPr>
        <w:ind w:left="90"/>
        <w:rPr>
          <w:rFonts w:eastAsia="Times New Roman"/>
          <w:noProof/>
          <w:snapToGrid/>
          <w:color w:val="auto"/>
          <w:spacing w:val="-2"/>
          <w:szCs w:val="20"/>
        </w:rPr>
      </w:pPr>
      <w:r w:rsidRPr="00176260">
        <w:rPr>
          <w:rFonts w:eastAsia="Times New Roman"/>
          <w:noProof/>
          <w:snapToGrid/>
          <w:color w:val="auto"/>
          <w:spacing w:val="-2"/>
          <w:szCs w:val="20"/>
          <w:lang w:val="en-GB"/>
        </w:rPr>
        <w:t>Mylan</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Germany</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GmbH</w:t>
      </w:r>
    </w:p>
    <w:p w14:paraId="70E1A98E" w14:textId="77777777" w:rsidR="00C914A8" w:rsidRPr="0019279B" w:rsidRDefault="00C914A8" w:rsidP="00C914A8">
      <w:pPr>
        <w:numPr>
          <w:ilvl w:val="12"/>
          <w:numId w:val="0"/>
        </w:numPr>
        <w:ind w:left="90"/>
        <w:rPr>
          <w:rFonts w:eastAsia="Times New Roman"/>
          <w:noProof/>
          <w:snapToGrid/>
          <w:color w:val="auto"/>
          <w:spacing w:val="-2"/>
          <w:szCs w:val="20"/>
        </w:rPr>
      </w:pPr>
      <w:bookmarkStart w:id="193" w:name="_Hlk67487312"/>
      <w:r w:rsidRPr="00176260">
        <w:rPr>
          <w:rFonts w:eastAsia="Times New Roman"/>
          <w:noProof/>
          <w:snapToGrid/>
          <w:color w:val="auto"/>
          <w:spacing w:val="-2"/>
          <w:szCs w:val="20"/>
          <w:lang w:val="en-GB"/>
        </w:rPr>
        <w:t>Benzstrasse</w:t>
      </w:r>
      <w:r w:rsidRPr="0019279B">
        <w:rPr>
          <w:rFonts w:eastAsia="Times New Roman"/>
          <w:noProof/>
          <w:snapToGrid/>
          <w:color w:val="auto"/>
          <w:spacing w:val="-2"/>
          <w:szCs w:val="20"/>
        </w:rPr>
        <w:t xml:space="preserve"> 1</w:t>
      </w:r>
    </w:p>
    <w:p w14:paraId="1C32AB98" w14:textId="77777777" w:rsidR="00C914A8" w:rsidRPr="0019279B" w:rsidRDefault="00C914A8" w:rsidP="00C914A8">
      <w:pPr>
        <w:numPr>
          <w:ilvl w:val="12"/>
          <w:numId w:val="0"/>
        </w:numPr>
        <w:ind w:left="90"/>
        <w:rPr>
          <w:rFonts w:eastAsia="Times New Roman"/>
          <w:noProof/>
          <w:snapToGrid/>
          <w:color w:val="auto"/>
          <w:spacing w:val="-2"/>
          <w:szCs w:val="20"/>
        </w:rPr>
      </w:pPr>
      <w:r w:rsidRPr="00176260">
        <w:rPr>
          <w:rFonts w:eastAsia="Times New Roman"/>
          <w:noProof/>
          <w:snapToGrid/>
          <w:color w:val="auto"/>
          <w:spacing w:val="-2"/>
          <w:szCs w:val="20"/>
          <w:lang w:val="en-GB"/>
        </w:rPr>
        <w:t>Bad</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Homburg</w:t>
      </w:r>
      <w:r w:rsidRPr="0019279B">
        <w:rPr>
          <w:rFonts w:eastAsia="Times New Roman"/>
          <w:noProof/>
          <w:snapToGrid/>
          <w:color w:val="auto"/>
          <w:spacing w:val="-2"/>
          <w:szCs w:val="20"/>
        </w:rPr>
        <w:t>,</w:t>
      </w:r>
    </w:p>
    <w:p w14:paraId="5EED9532" w14:textId="77777777" w:rsidR="00C914A8" w:rsidRPr="0019279B" w:rsidRDefault="00C914A8" w:rsidP="00C914A8">
      <w:pPr>
        <w:numPr>
          <w:ilvl w:val="12"/>
          <w:numId w:val="0"/>
        </w:numPr>
        <w:ind w:left="90"/>
        <w:rPr>
          <w:rFonts w:eastAsia="Times New Roman"/>
          <w:noProof/>
          <w:snapToGrid/>
          <w:color w:val="auto"/>
          <w:spacing w:val="-2"/>
          <w:szCs w:val="20"/>
        </w:rPr>
      </w:pPr>
      <w:r w:rsidRPr="00176260">
        <w:rPr>
          <w:rFonts w:eastAsia="Times New Roman"/>
          <w:noProof/>
          <w:snapToGrid/>
          <w:color w:val="auto"/>
          <w:spacing w:val="-2"/>
          <w:szCs w:val="20"/>
          <w:lang w:val="en-GB"/>
        </w:rPr>
        <w:t>Hesse</w:t>
      </w:r>
      <w:r w:rsidRPr="0019279B">
        <w:rPr>
          <w:rFonts w:eastAsia="Times New Roman"/>
          <w:noProof/>
          <w:snapToGrid/>
          <w:color w:val="auto"/>
          <w:spacing w:val="-2"/>
          <w:szCs w:val="20"/>
        </w:rPr>
        <w:t>,</w:t>
      </w:r>
    </w:p>
    <w:p w14:paraId="5B819B18" w14:textId="77777777" w:rsidR="00C914A8" w:rsidRPr="0019279B" w:rsidRDefault="00C914A8" w:rsidP="00C914A8">
      <w:pPr>
        <w:numPr>
          <w:ilvl w:val="12"/>
          <w:numId w:val="0"/>
        </w:numPr>
        <w:ind w:left="90"/>
        <w:rPr>
          <w:rFonts w:eastAsia="Times New Roman"/>
          <w:noProof/>
          <w:snapToGrid/>
          <w:color w:val="auto"/>
          <w:spacing w:val="-2"/>
          <w:szCs w:val="20"/>
        </w:rPr>
      </w:pPr>
      <w:r w:rsidRPr="0019279B">
        <w:rPr>
          <w:rFonts w:eastAsia="Times New Roman"/>
          <w:noProof/>
          <w:snapToGrid/>
          <w:color w:val="auto"/>
          <w:spacing w:val="-2"/>
          <w:szCs w:val="20"/>
        </w:rPr>
        <w:t>61352,</w:t>
      </w:r>
    </w:p>
    <w:bookmarkEnd w:id="193"/>
    <w:p w14:paraId="1627D232" w14:textId="77777777" w:rsidR="00C914A8" w:rsidRPr="0019279B" w:rsidRDefault="00C914A8" w:rsidP="00C914A8">
      <w:pPr>
        <w:numPr>
          <w:ilvl w:val="12"/>
          <w:numId w:val="0"/>
        </w:numPr>
        <w:ind w:left="90"/>
        <w:rPr>
          <w:rFonts w:eastAsia="Times New Roman"/>
          <w:noProof/>
          <w:snapToGrid/>
          <w:color w:val="auto"/>
          <w:spacing w:val="-2"/>
          <w:szCs w:val="20"/>
        </w:rPr>
      </w:pPr>
      <w:r w:rsidRPr="00176260">
        <w:rPr>
          <w:rFonts w:eastAsia="Times New Roman"/>
          <w:noProof/>
          <w:snapToGrid/>
          <w:color w:val="auto"/>
          <w:spacing w:val="-2"/>
          <w:szCs w:val="20"/>
          <w:lang w:val="el-GR"/>
        </w:rPr>
        <w:lastRenderedPageBreak/>
        <w:t>Γερμανία</w:t>
      </w:r>
    </w:p>
    <w:p w14:paraId="10B77FEA" w14:textId="77777777" w:rsidR="00C914A8" w:rsidRPr="0019279B" w:rsidRDefault="00C914A8" w:rsidP="00C914A8">
      <w:pPr>
        <w:numPr>
          <w:ilvl w:val="12"/>
          <w:numId w:val="0"/>
        </w:numPr>
        <w:ind w:left="90"/>
        <w:rPr>
          <w:rFonts w:eastAsia="Times New Roman"/>
          <w:noProof/>
          <w:snapToGrid/>
          <w:color w:val="auto"/>
          <w:spacing w:val="-2"/>
          <w:szCs w:val="20"/>
        </w:rPr>
      </w:pPr>
    </w:p>
    <w:p w14:paraId="6AB2ECE0" w14:textId="77777777" w:rsidR="00C914A8" w:rsidRPr="0019279B" w:rsidRDefault="00C914A8" w:rsidP="00C914A8">
      <w:pPr>
        <w:numPr>
          <w:ilvl w:val="12"/>
          <w:numId w:val="0"/>
        </w:numPr>
        <w:ind w:left="90"/>
        <w:rPr>
          <w:rFonts w:eastAsia="Times New Roman"/>
          <w:noProof/>
          <w:snapToGrid/>
          <w:color w:val="auto"/>
          <w:spacing w:val="-2"/>
          <w:szCs w:val="20"/>
        </w:rPr>
      </w:pPr>
      <w:r w:rsidRPr="00176260">
        <w:rPr>
          <w:rFonts w:eastAsia="Times New Roman"/>
          <w:noProof/>
          <w:snapToGrid/>
          <w:color w:val="auto"/>
          <w:spacing w:val="-2"/>
          <w:szCs w:val="20"/>
          <w:lang w:val="en-GB"/>
        </w:rPr>
        <w:t>Mylan</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Hungary</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Kft</w:t>
      </w:r>
    </w:p>
    <w:p w14:paraId="6D364868" w14:textId="77777777" w:rsidR="00C914A8" w:rsidRPr="0019279B" w:rsidRDefault="00C914A8" w:rsidP="00C914A8">
      <w:pPr>
        <w:numPr>
          <w:ilvl w:val="12"/>
          <w:numId w:val="0"/>
        </w:numPr>
        <w:ind w:left="90"/>
        <w:rPr>
          <w:rFonts w:eastAsia="Times New Roman"/>
          <w:noProof/>
          <w:snapToGrid/>
          <w:color w:val="auto"/>
          <w:spacing w:val="-2"/>
          <w:szCs w:val="20"/>
        </w:rPr>
      </w:pPr>
      <w:r w:rsidRPr="00176260">
        <w:rPr>
          <w:rFonts w:eastAsia="Times New Roman"/>
          <w:noProof/>
          <w:snapToGrid/>
          <w:color w:val="auto"/>
          <w:spacing w:val="-2"/>
          <w:szCs w:val="20"/>
          <w:lang w:val="en-GB"/>
        </w:rPr>
        <w:t>Mylan</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utca</w:t>
      </w:r>
      <w:r w:rsidRPr="0019279B">
        <w:rPr>
          <w:rFonts w:eastAsia="Times New Roman"/>
          <w:noProof/>
          <w:snapToGrid/>
          <w:color w:val="auto"/>
          <w:spacing w:val="-2"/>
          <w:szCs w:val="20"/>
        </w:rPr>
        <w:t xml:space="preserve"> 1, </w:t>
      </w:r>
      <w:r w:rsidRPr="00176260">
        <w:rPr>
          <w:rFonts w:eastAsia="Times New Roman"/>
          <w:noProof/>
          <w:snapToGrid/>
          <w:color w:val="auto"/>
          <w:spacing w:val="-2"/>
          <w:szCs w:val="20"/>
          <w:lang w:val="en-GB"/>
        </w:rPr>
        <w:t>Kom</w:t>
      </w:r>
      <w:r w:rsidRPr="0019279B">
        <w:rPr>
          <w:rFonts w:eastAsia="Times New Roman"/>
          <w:noProof/>
          <w:snapToGrid/>
          <w:color w:val="auto"/>
          <w:spacing w:val="-2"/>
          <w:szCs w:val="20"/>
        </w:rPr>
        <w:t>á</w:t>
      </w:r>
      <w:r w:rsidRPr="00176260">
        <w:rPr>
          <w:rFonts w:eastAsia="Times New Roman"/>
          <w:noProof/>
          <w:snapToGrid/>
          <w:color w:val="auto"/>
          <w:spacing w:val="-2"/>
          <w:szCs w:val="20"/>
          <w:lang w:val="en-GB"/>
        </w:rPr>
        <w:t>rom</w:t>
      </w:r>
      <w:r w:rsidRPr="0019279B">
        <w:rPr>
          <w:rFonts w:eastAsia="Times New Roman"/>
          <w:noProof/>
          <w:snapToGrid/>
          <w:color w:val="auto"/>
          <w:spacing w:val="-2"/>
          <w:szCs w:val="20"/>
        </w:rPr>
        <w:t xml:space="preserve">, </w:t>
      </w:r>
    </w:p>
    <w:p w14:paraId="5684A15C" w14:textId="77777777" w:rsidR="00C914A8" w:rsidRPr="0019279B" w:rsidRDefault="00C914A8" w:rsidP="00C914A8">
      <w:pPr>
        <w:numPr>
          <w:ilvl w:val="12"/>
          <w:numId w:val="0"/>
        </w:numPr>
        <w:ind w:left="90"/>
        <w:rPr>
          <w:rFonts w:eastAsia="Times New Roman"/>
          <w:noProof/>
          <w:snapToGrid/>
          <w:color w:val="auto"/>
          <w:spacing w:val="-2"/>
          <w:szCs w:val="20"/>
        </w:rPr>
      </w:pPr>
      <w:r w:rsidRPr="00176260">
        <w:rPr>
          <w:rFonts w:eastAsia="Times New Roman"/>
          <w:noProof/>
          <w:snapToGrid/>
          <w:color w:val="auto"/>
          <w:spacing w:val="-2"/>
          <w:szCs w:val="20"/>
          <w:lang w:val="en-GB"/>
        </w:rPr>
        <w:t>H</w:t>
      </w:r>
      <w:r w:rsidRPr="0019279B">
        <w:rPr>
          <w:rFonts w:eastAsia="Times New Roman"/>
          <w:noProof/>
          <w:snapToGrid/>
          <w:color w:val="auto"/>
          <w:spacing w:val="-2"/>
          <w:szCs w:val="20"/>
        </w:rPr>
        <w:noBreakHyphen/>
        <w:t xml:space="preserve">2900, </w:t>
      </w:r>
    </w:p>
    <w:p w14:paraId="392F2FB2" w14:textId="77777777" w:rsidR="00C914A8" w:rsidRPr="0019279B" w:rsidRDefault="00C914A8" w:rsidP="00C914A8">
      <w:pPr>
        <w:numPr>
          <w:ilvl w:val="12"/>
          <w:numId w:val="0"/>
        </w:numPr>
        <w:ind w:left="90"/>
        <w:rPr>
          <w:rFonts w:eastAsia="Times New Roman"/>
          <w:noProof/>
          <w:snapToGrid/>
          <w:color w:val="auto"/>
          <w:spacing w:val="-2"/>
          <w:szCs w:val="20"/>
        </w:rPr>
      </w:pPr>
      <w:r w:rsidRPr="00176260">
        <w:rPr>
          <w:rFonts w:eastAsia="Times New Roman"/>
          <w:noProof/>
          <w:snapToGrid/>
          <w:color w:val="auto"/>
          <w:spacing w:val="-2"/>
          <w:szCs w:val="20"/>
          <w:lang w:val="el-GR"/>
        </w:rPr>
        <w:t>Ουγγαρία</w:t>
      </w:r>
    </w:p>
    <w:p w14:paraId="6245A15E" w14:textId="77777777" w:rsidR="00C914A8" w:rsidRPr="0019279B" w:rsidRDefault="00C914A8" w:rsidP="00C914A8">
      <w:pPr>
        <w:numPr>
          <w:ilvl w:val="12"/>
          <w:numId w:val="0"/>
        </w:numPr>
        <w:ind w:left="90"/>
        <w:rPr>
          <w:rFonts w:eastAsia="Times New Roman"/>
          <w:noProof/>
          <w:snapToGrid/>
          <w:color w:val="auto"/>
          <w:spacing w:val="-2"/>
          <w:szCs w:val="20"/>
        </w:rPr>
      </w:pPr>
    </w:p>
    <w:p w14:paraId="244C8DF5" w14:textId="363B9A97" w:rsidR="00C914A8" w:rsidRPr="0019279B" w:rsidDel="00F47FF5" w:rsidRDefault="00C914A8" w:rsidP="00C914A8">
      <w:pPr>
        <w:numPr>
          <w:ilvl w:val="12"/>
          <w:numId w:val="0"/>
        </w:numPr>
        <w:ind w:left="90"/>
        <w:rPr>
          <w:del w:id="194" w:author="Iliana Tsambira" w:date="2025-05-14T15:29:00Z"/>
          <w:rFonts w:eastAsia="Times New Roman"/>
          <w:noProof/>
          <w:snapToGrid/>
          <w:color w:val="auto"/>
          <w:spacing w:val="-2"/>
          <w:szCs w:val="20"/>
        </w:rPr>
      </w:pPr>
      <w:del w:id="195" w:author="Iliana Tsambira" w:date="2025-05-14T15:29:00Z">
        <w:r w:rsidRPr="00176260" w:rsidDel="00F47FF5">
          <w:rPr>
            <w:rFonts w:eastAsia="Times New Roman"/>
            <w:noProof/>
            <w:snapToGrid/>
            <w:color w:val="auto"/>
            <w:spacing w:val="-2"/>
            <w:szCs w:val="20"/>
            <w:lang w:val="en-GB"/>
          </w:rPr>
          <w:delText>McDermott</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Laboratories</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Limited</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t</w:delText>
        </w:r>
        <w:r w:rsidRPr="0019279B" w:rsidDel="00F47FF5">
          <w:rPr>
            <w:rFonts w:eastAsia="Times New Roman"/>
            <w:noProof/>
            <w:snapToGrid/>
            <w:color w:val="auto"/>
            <w:spacing w:val="-2"/>
            <w:szCs w:val="20"/>
          </w:rPr>
          <w:delText>/</w:delText>
        </w:r>
        <w:r w:rsidRPr="00176260" w:rsidDel="00F47FF5">
          <w:rPr>
            <w:rFonts w:eastAsia="Times New Roman"/>
            <w:noProof/>
            <w:snapToGrid/>
            <w:color w:val="auto"/>
            <w:spacing w:val="-2"/>
            <w:szCs w:val="20"/>
            <w:lang w:val="en-GB"/>
          </w:rPr>
          <w:delText>a</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Gerard</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Laboratories</w:delText>
        </w:r>
      </w:del>
    </w:p>
    <w:p w14:paraId="27EEBEAE" w14:textId="7A465E9E" w:rsidR="00C914A8" w:rsidRPr="0019279B" w:rsidDel="00F47FF5" w:rsidRDefault="00C914A8" w:rsidP="00C914A8">
      <w:pPr>
        <w:numPr>
          <w:ilvl w:val="12"/>
          <w:numId w:val="0"/>
        </w:numPr>
        <w:ind w:left="90"/>
        <w:rPr>
          <w:del w:id="196" w:author="Iliana Tsambira" w:date="2025-05-14T15:29:00Z"/>
          <w:rFonts w:eastAsia="Times New Roman"/>
          <w:noProof/>
          <w:snapToGrid/>
          <w:color w:val="auto"/>
          <w:spacing w:val="-2"/>
          <w:szCs w:val="20"/>
        </w:rPr>
      </w:pPr>
      <w:del w:id="197" w:author="Iliana Tsambira" w:date="2025-05-14T15:29:00Z">
        <w:r w:rsidRPr="0019279B" w:rsidDel="00F47FF5">
          <w:rPr>
            <w:rFonts w:eastAsia="Times New Roman"/>
            <w:noProof/>
            <w:snapToGrid/>
            <w:color w:val="auto"/>
            <w:spacing w:val="-2"/>
            <w:szCs w:val="20"/>
          </w:rPr>
          <w:delText xml:space="preserve">35/36 </w:delText>
        </w:r>
        <w:r w:rsidRPr="00176260" w:rsidDel="00F47FF5">
          <w:rPr>
            <w:rFonts w:eastAsia="Times New Roman"/>
            <w:noProof/>
            <w:snapToGrid/>
            <w:color w:val="auto"/>
            <w:spacing w:val="-2"/>
            <w:szCs w:val="20"/>
            <w:lang w:val="en-GB"/>
          </w:rPr>
          <w:delText>Baldoyle</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Industrial</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Estate</w:delText>
        </w:r>
        <w:r w:rsidRPr="0019279B" w:rsidDel="00F47FF5">
          <w:rPr>
            <w:rFonts w:eastAsia="Times New Roman"/>
            <w:noProof/>
            <w:snapToGrid/>
            <w:color w:val="auto"/>
            <w:spacing w:val="-2"/>
            <w:szCs w:val="20"/>
          </w:rPr>
          <w:delText xml:space="preserve">, </w:delText>
        </w:r>
      </w:del>
    </w:p>
    <w:p w14:paraId="0D15E86A" w14:textId="57944965" w:rsidR="00C914A8" w:rsidRPr="0019279B" w:rsidDel="00F47FF5" w:rsidRDefault="00C914A8" w:rsidP="00C914A8">
      <w:pPr>
        <w:numPr>
          <w:ilvl w:val="12"/>
          <w:numId w:val="0"/>
        </w:numPr>
        <w:ind w:left="90"/>
        <w:rPr>
          <w:del w:id="198" w:author="Iliana Tsambira" w:date="2025-05-14T15:29:00Z"/>
          <w:rFonts w:eastAsia="Times New Roman"/>
          <w:noProof/>
          <w:snapToGrid/>
          <w:color w:val="auto"/>
          <w:spacing w:val="-2"/>
          <w:szCs w:val="20"/>
        </w:rPr>
      </w:pPr>
      <w:del w:id="199" w:author="Iliana Tsambira" w:date="2025-05-14T15:29:00Z">
        <w:r w:rsidRPr="00176260" w:rsidDel="00F47FF5">
          <w:rPr>
            <w:rFonts w:eastAsia="Times New Roman"/>
            <w:noProof/>
            <w:snapToGrid/>
            <w:color w:val="auto"/>
            <w:spacing w:val="-2"/>
            <w:szCs w:val="20"/>
            <w:lang w:val="en-GB"/>
          </w:rPr>
          <w:delText>Grange</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Road</w:delText>
        </w:r>
        <w:r w:rsidRPr="0019279B" w:rsidDel="00F47FF5">
          <w:rPr>
            <w:rFonts w:eastAsia="Times New Roman"/>
            <w:noProof/>
            <w:snapToGrid/>
            <w:color w:val="auto"/>
            <w:spacing w:val="-2"/>
            <w:szCs w:val="20"/>
          </w:rPr>
          <w:delText xml:space="preserve">, </w:delText>
        </w:r>
      </w:del>
    </w:p>
    <w:p w14:paraId="1C81DDC3" w14:textId="53F9E28E" w:rsidR="00C914A8" w:rsidRPr="00EC1B6D" w:rsidDel="00F47FF5" w:rsidRDefault="00C914A8" w:rsidP="00C914A8">
      <w:pPr>
        <w:numPr>
          <w:ilvl w:val="12"/>
          <w:numId w:val="0"/>
        </w:numPr>
        <w:ind w:left="90"/>
        <w:rPr>
          <w:del w:id="200" w:author="Iliana Tsambira" w:date="2025-05-14T15:29:00Z"/>
          <w:rFonts w:eastAsia="Times New Roman"/>
          <w:noProof/>
          <w:snapToGrid/>
          <w:color w:val="auto"/>
          <w:spacing w:val="-2"/>
          <w:szCs w:val="20"/>
          <w:lang w:val="it-IT"/>
        </w:rPr>
      </w:pPr>
      <w:del w:id="201" w:author="Iliana Tsambira" w:date="2025-05-14T15:29:00Z">
        <w:r w:rsidRPr="00EC1B6D" w:rsidDel="00F47FF5">
          <w:rPr>
            <w:rFonts w:eastAsia="Times New Roman"/>
            <w:noProof/>
            <w:snapToGrid/>
            <w:color w:val="auto"/>
            <w:spacing w:val="-2"/>
            <w:szCs w:val="20"/>
            <w:lang w:val="it-IT"/>
          </w:rPr>
          <w:delText xml:space="preserve">Dublin 13, </w:delText>
        </w:r>
      </w:del>
    </w:p>
    <w:p w14:paraId="3D253E9B" w14:textId="117E0A60" w:rsidR="00C914A8" w:rsidRPr="00EC1B6D" w:rsidDel="00F47FF5" w:rsidRDefault="00C914A8" w:rsidP="00C914A8">
      <w:pPr>
        <w:numPr>
          <w:ilvl w:val="12"/>
          <w:numId w:val="0"/>
        </w:numPr>
        <w:ind w:left="90"/>
        <w:rPr>
          <w:del w:id="202" w:author="Iliana Tsambira" w:date="2025-05-14T15:29:00Z"/>
          <w:rFonts w:eastAsia="Times New Roman"/>
          <w:noProof/>
          <w:snapToGrid/>
          <w:color w:val="auto"/>
          <w:spacing w:val="-2"/>
          <w:szCs w:val="20"/>
          <w:lang w:val="it-IT"/>
        </w:rPr>
      </w:pPr>
      <w:del w:id="203" w:author="Iliana Tsambira" w:date="2025-05-14T15:29:00Z">
        <w:r w:rsidRPr="00176260" w:rsidDel="00F47FF5">
          <w:rPr>
            <w:rFonts w:eastAsia="Times New Roman"/>
            <w:noProof/>
            <w:snapToGrid/>
            <w:color w:val="auto"/>
            <w:spacing w:val="-2"/>
            <w:szCs w:val="20"/>
            <w:lang w:val="el-GR"/>
          </w:rPr>
          <w:delText>Ιρλανδία</w:delText>
        </w:r>
      </w:del>
    </w:p>
    <w:p w14:paraId="58DFA60F" w14:textId="77777777" w:rsidR="00C914A8" w:rsidRPr="00EC1B6D" w:rsidRDefault="00C914A8" w:rsidP="00C914A8">
      <w:pPr>
        <w:numPr>
          <w:ilvl w:val="12"/>
          <w:numId w:val="0"/>
        </w:numPr>
        <w:ind w:left="90"/>
        <w:rPr>
          <w:rFonts w:eastAsia="Times New Roman"/>
          <w:noProof/>
          <w:snapToGrid/>
          <w:color w:val="auto"/>
          <w:spacing w:val="-2"/>
          <w:szCs w:val="20"/>
          <w:lang w:val="it-IT"/>
        </w:rPr>
      </w:pPr>
    </w:p>
    <w:p w14:paraId="16F280EB" w14:textId="77777777" w:rsidR="00C914A8" w:rsidRPr="00EC1B6D" w:rsidRDefault="00C914A8" w:rsidP="00C914A8">
      <w:pPr>
        <w:numPr>
          <w:ilvl w:val="12"/>
          <w:numId w:val="0"/>
        </w:numPr>
        <w:ind w:left="90"/>
        <w:rPr>
          <w:rFonts w:eastAsia="Times New Roman"/>
          <w:noProof/>
          <w:snapToGrid/>
          <w:color w:val="auto"/>
          <w:spacing w:val="-2"/>
          <w:szCs w:val="20"/>
          <w:lang w:val="it-IT"/>
        </w:rPr>
      </w:pPr>
      <w:r w:rsidRPr="00EC1B6D">
        <w:rPr>
          <w:rFonts w:eastAsia="Times New Roman"/>
          <w:noProof/>
          <w:snapToGrid/>
          <w:color w:val="auto"/>
          <w:spacing w:val="-2"/>
          <w:szCs w:val="20"/>
          <w:lang w:val="it-IT"/>
        </w:rPr>
        <w:t>Medis International (Bolatice)</w:t>
      </w:r>
    </w:p>
    <w:p w14:paraId="70486753" w14:textId="77777777" w:rsidR="00C914A8" w:rsidRPr="00EC1B6D" w:rsidRDefault="00C914A8" w:rsidP="00C914A8">
      <w:pPr>
        <w:numPr>
          <w:ilvl w:val="12"/>
          <w:numId w:val="0"/>
        </w:numPr>
        <w:ind w:left="90"/>
        <w:rPr>
          <w:rFonts w:eastAsia="Times New Roman"/>
          <w:noProof/>
          <w:snapToGrid/>
          <w:color w:val="auto"/>
          <w:spacing w:val="-2"/>
          <w:szCs w:val="20"/>
          <w:lang w:val="it-IT"/>
        </w:rPr>
      </w:pPr>
      <w:r w:rsidRPr="00EC1B6D">
        <w:rPr>
          <w:rFonts w:eastAsia="Times New Roman"/>
          <w:noProof/>
          <w:snapToGrid/>
          <w:color w:val="auto"/>
          <w:spacing w:val="-2"/>
          <w:szCs w:val="20"/>
          <w:lang w:val="it-IT"/>
        </w:rPr>
        <w:t xml:space="preserve">Prumyslova 961/16, </w:t>
      </w:r>
    </w:p>
    <w:p w14:paraId="24B0BE96" w14:textId="77777777" w:rsidR="00C914A8" w:rsidRPr="00EC1B6D" w:rsidRDefault="00C914A8" w:rsidP="00C914A8">
      <w:pPr>
        <w:numPr>
          <w:ilvl w:val="12"/>
          <w:numId w:val="0"/>
        </w:numPr>
        <w:ind w:left="90"/>
        <w:rPr>
          <w:rFonts w:eastAsia="Times New Roman"/>
          <w:noProof/>
          <w:snapToGrid/>
          <w:color w:val="auto"/>
          <w:spacing w:val="-2"/>
          <w:szCs w:val="20"/>
          <w:lang w:val="it-IT"/>
        </w:rPr>
      </w:pPr>
      <w:r w:rsidRPr="00EC1B6D">
        <w:rPr>
          <w:rFonts w:eastAsia="Times New Roman"/>
          <w:noProof/>
          <w:snapToGrid/>
          <w:color w:val="auto"/>
          <w:spacing w:val="-2"/>
          <w:szCs w:val="20"/>
          <w:lang w:val="it-IT"/>
        </w:rPr>
        <w:t xml:space="preserve">Bolatice, </w:t>
      </w:r>
    </w:p>
    <w:p w14:paraId="2B8C3578" w14:textId="77777777" w:rsidR="00C914A8" w:rsidRPr="005571B3" w:rsidRDefault="00C914A8" w:rsidP="00C914A8">
      <w:pPr>
        <w:numPr>
          <w:ilvl w:val="12"/>
          <w:numId w:val="0"/>
        </w:numPr>
        <w:ind w:left="90"/>
        <w:rPr>
          <w:rFonts w:eastAsia="Times New Roman"/>
          <w:noProof/>
          <w:snapToGrid/>
          <w:color w:val="auto"/>
          <w:spacing w:val="-2"/>
          <w:szCs w:val="20"/>
          <w:lang w:val="el-GR"/>
        </w:rPr>
      </w:pPr>
      <w:r w:rsidRPr="005571B3">
        <w:rPr>
          <w:rFonts w:eastAsia="Times New Roman"/>
          <w:noProof/>
          <w:snapToGrid/>
          <w:color w:val="auto"/>
          <w:spacing w:val="-2"/>
          <w:szCs w:val="20"/>
          <w:lang w:val="el-GR"/>
        </w:rPr>
        <w:t xml:space="preserve">74723, </w:t>
      </w:r>
    </w:p>
    <w:p w14:paraId="3CEC002E" w14:textId="77777777" w:rsidR="00C914A8" w:rsidRPr="005571B3" w:rsidRDefault="00C914A8" w:rsidP="00C914A8">
      <w:pPr>
        <w:numPr>
          <w:ilvl w:val="12"/>
          <w:numId w:val="0"/>
        </w:numPr>
        <w:ind w:left="90"/>
        <w:rPr>
          <w:rFonts w:eastAsia="Times New Roman"/>
          <w:noProof/>
          <w:snapToGrid/>
          <w:color w:val="auto"/>
          <w:spacing w:val="-2"/>
          <w:szCs w:val="20"/>
          <w:lang w:val="el-GR"/>
        </w:rPr>
      </w:pPr>
      <w:r w:rsidRPr="00176260">
        <w:rPr>
          <w:rFonts w:eastAsia="Times New Roman"/>
          <w:noProof/>
          <w:snapToGrid/>
          <w:color w:val="auto"/>
          <w:spacing w:val="-2"/>
          <w:szCs w:val="20"/>
          <w:lang w:val="el-GR"/>
        </w:rPr>
        <w:t>Τσεχία</w:t>
      </w:r>
    </w:p>
    <w:p w14:paraId="44CFB868" w14:textId="77777777" w:rsidR="00F93AFF" w:rsidRPr="00176260" w:rsidRDefault="00F93AFF" w:rsidP="00C914A8">
      <w:pPr>
        <w:ind w:left="90"/>
        <w:rPr>
          <w:spacing w:val="-2"/>
          <w:lang w:val="el-GR"/>
        </w:rPr>
      </w:pPr>
    </w:p>
    <w:p w14:paraId="6FE2437F" w14:textId="77777777" w:rsidR="00F93AFF" w:rsidRPr="00176260" w:rsidRDefault="00F93AFF" w:rsidP="00C914A8">
      <w:pPr>
        <w:ind w:left="90"/>
        <w:rPr>
          <w:spacing w:val="-2"/>
          <w:lang w:val="el-GR"/>
        </w:rPr>
      </w:pPr>
      <w:r w:rsidRPr="00176260">
        <w:rPr>
          <w:spacing w:val="-2"/>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5644578C" w14:textId="77777777" w:rsidR="00F93AFF" w:rsidRPr="00176260" w:rsidRDefault="00F93AFF" w:rsidP="00C914A8">
      <w:pPr>
        <w:ind w:left="90"/>
        <w:rPr>
          <w:spacing w:val="-2"/>
          <w:lang w:val="el-GR"/>
        </w:rPr>
      </w:pPr>
    </w:p>
    <w:tbl>
      <w:tblPr>
        <w:tblW w:w="9356" w:type="dxa"/>
        <w:tblLayout w:type="fixed"/>
        <w:tblLook w:val="0000" w:firstRow="0" w:lastRow="0" w:firstColumn="0" w:lastColumn="0" w:noHBand="0" w:noVBand="0"/>
      </w:tblPr>
      <w:tblGrid>
        <w:gridCol w:w="4644"/>
        <w:gridCol w:w="34"/>
        <w:gridCol w:w="4644"/>
        <w:gridCol w:w="34"/>
      </w:tblGrid>
      <w:tr w:rsidR="00C914A8" w:rsidRPr="00176260" w14:paraId="42B8324B" w14:textId="77777777" w:rsidTr="00341D10">
        <w:trPr>
          <w:gridAfter w:val="1"/>
          <w:wAfter w:w="34" w:type="dxa"/>
        </w:trPr>
        <w:tc>
          <w:tcPr>
            <w:tcW w:w="4644" w:type="dxa"/>
          </w:tcPr>
          <w:p w14:paraId="16DF6BCE" w14:textId="77777777" w:rsidR="00C914A8" w:rsidRPr="00267B68" w:rsidRDefault="00C914A8" w:rsidP="00C914A8">
            <w:pPr>
              <w:numPr>
                <w:ilvl w:val="12"/>
                <w:numId w:val="0"/>
              </w:numPr>
              <w:rPr>
                <w:rFonts w:eastAsia="Times New Roman"/>
                <w:b/>
                <w:bCs/>
                <w:noProof/>
                <w:snapToGrid/>
                <w:color w:val="auto"/>
                <w:spacing w:val="-2"/>
                <w:szCs w:val="20"/>
                <w:lang w:val="fr-FR"/>
              </w:rPr>
            </w:pPr>
            <w:r w:rsidRPr="00267B68">
              <w:rPr>
                <w:rFonts w:eastAsia="Times New Roman"/>
                <w:b/>
                <w:bCs/>
                <w:noProof/>
                <w:snapToGrid/>
                <w:color w:val="auto"/>
                <w:spacing w:val="-2"/>
                <w:szCs w:val="20"/>
                <w:lang w:val="fr-FR"/>
              </w:rPr>
              <w:t>België/Belgique/Belgien</w:t>
            </w:r>
          </w:p>
          <w:p w14:paraId="052E4ED9" w14:textId="2564B539" w:rsidR="0081329A" w:rsidRDefault="0081329A" w:rsidP="00C914A8">
            <w:pPr>
              <w:numPr>
                <w:ilvl w:val="12"/>
                <w:numId w:val="0"/>
              </w:numPr>
              <w:rPr>
                <w:rFonts w:eastAsia="Times New Roman"/>
                <w:noProof/>
                <w:snapToGrid/>
                <w:color w:val="auto"/>
                <w:spacing w:val="-2"/>
                <w:szCs w:val="20"/>
                <w:lang w:val="en-GB"/>
              </w:rPr>
            </w:pPr>
            <w:r>
              <w:t>Viatris</w:t>
            </w:r>
            <w:r w:rsidRPr="00267B68" w:rsidDel="0081329A">
              <w:rPr>
                <w:rFonts w:eastAsia="Times New Roman"/>
                <w:noProof/>
                <w:snapToGrid/>
                <w:color w:val="auto"/>
                <w:spacing w:val="-2"/>
                <w:szCs w:val="20"/>
                <w:lang w:val="fr-FR"/>
              </w:rPr>
              <w:t xml:space="preserve"> </w:t>
            </w:r>
          </w:p>
          <w:p w14:paraId="2FF9E51B" w14:textId="55219A6E"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Tél/Tel: + 32 (0)2 658 61 00</w:t>
            </w:r>
          </w:p>
          <w:p w14:paraId="20D6F78E" w14:textId="77777777" w:rsidR="00C914A8" w:rsidRPr="00176260" w:rsidRDefault="00C914A8" w:rsidP="00C914A8">
            <w:pPr>
              <w:numPr>
                <w:ilvl w:val="12"/>
                <w:numId w:val="0"/>
              </w:numPr>
              <w:rPr>
                <w:rFonts w:eastAsia="Times New Roman"/>
                <w:noProof/>
                <w:snapToGrid/>
                <w:color w:val="auto"/>
                <w:spacing w:val="-2"/>
                <w:szCs w:val="20"/>
                <w:lang w:val="en-GB"/>
              </w:rPr>
            </w:pPr>
          </w:p>
        </w:tc>
        <w:tc>
          <w:tcPr>
            <w:tcW w:w="4678" w:type="dxa"/>
            <w:gridSpan w:val="2"/>
          </w:tcPr>
          <w:p w14:paraId="71E3C5A5"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Lietuva</w:t>
            </w:r>
          </w:p>
          <w:p w14:paraId="4A223A96" w14:textId="1493D6DE" w:rsidR="00C914A8" w:rsidRPr="00176260" w:rsidRDefault="00645DC1" w:rsidP="00C914A8">
            <w:pPr>
              <w:numPr>
                <w:ilvl w:val="12"/>
                <w:numId w:val="0"/>
              </w:numPr>
              <w:rPr>
                <w:rFonts w:eastAsia="Times New Roman"/>
                <w:noProof/>
                <w:snapToGrid/>
                <w:color w:val="auto"/>
                <w:spacing w:val="-2"/>
                <w:szCs w:val="20"/>
                <w:lang w:val="en-GB"/>
              </w:rPr>
            </w:pPr>
            <w:r>
              <w:rPr>
                <w:noProof/>
              </w:rPr>
              <w:t>Viatris</w:t>
            </w:r>
            <w:r w:rsidR="00C914A8" w:rsidRPr="00176260">
              <w:rPr>
                <w:rFonts w:eastAsia="Times New Roman"/>
                <w:noProof/>
                <w:snapToGrid/>
                <w:color w:val="auto"/>
                <w:spacing w:val="-2"/>
                <w:szCs w:val="20"/>
                <w:lang w:val="en-GB"/>
              </w:rPr>
              <w:t xml:space="preserve"> UAB </w:t>
            </w:r>
          </w:p>
          <w:p w14:paraId="1E2E58D9"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bCs/>
                <w:noProof/>
                <w:snapToGrid/>
                <w:color w:val="auto"/>
                <w:spacing w:val="-2"/>
                <w:szCs w:val="20"/>
                <w:lang w:val="en-GB"/>
              </w:rPr>
              <w:t>+370 5 205 1288</w:t>
            </w:r>
          </w:p>
          <w:p w14:paraId="731333D4" w14:textId="77777777" w:rsidR="00C914A8" w:rsidRPr="00176260" w:rsidRDefault="00C914A8" w:rsidP="00C914A8">
            <w:pPr>
              <w:numPr>
                <w:ilvl w:val="12"/>
                <w:numId w:val="0"/>
              </w:numPr>
              <w:rPr>
                <w:rFonts w:eastAsia="Times New Roman"/>
                <w:noProof/>
                <w:snapToGrid/>
                <w:color w:val="auto"/>
                <w:spacing w:val="-2"/>
                <w:szCs w:val="20"/>
                <w:lang w:val="en-GB"/>
              </w:rPr>
            </w:pPr>
          </w:p>
        </w:tc>
      </w:tr>
      <w:tr w:rsidR="00C914A8" w:rsidRPr="00176260" w14:paraId="1C493628" w14:textId="77777777" w:rsidTr="00341D10">
        <w:trPr>
          <w:gridAfter w:val="1"/>
          <w:wAfter w:w="34" w:type="dxa"/>
        </w:trPr>
        <w:tc>
          <w:tcPr>
            <w:tcW w:w="4644" w:type="dxa"/>
          </w:tcPr>
          <w:p w14:paraId="2F6E3ED7"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България</w:t>
            </w:r>
          </w:p>
          <w:p w14:paraId="336D7E8B" w14:textId="77777777" w:rsidR="00C914A8" w:rsidRPr="00176260" w:rsidRDefault="00C914A8" w:rsidP="00C914A8">
            <w:pPr>
              <w:numPr>
                <w:ilvl w:val="12"/>
                <w:numId w:val="0"/>
              </w:numPr>
              <w:rPr>
                <w:rFonts w:eastAsia="Times New Roman"/>
                <w:noProof/>
                <w:snapToGrid/>
                <w:color w:val="auto"/>
                <w:spacing w:val="-2"/>
                <w:szCs w:val="20"/>
                <w:lang w:val="bg-BG"/>
              </w:rPr>
            </w:pPr>
            <w:r w:rsidRPr="00176260">
              <w:rPr>
                <w:rFonts w:eastAsia="Times New Roman"/>
                <w:noProof/>
                <w:snapToGrid/>
                <w:color w:val="auto"/>
                <w:spacing w:val="-2"/>
                <w:szCs w:val="20"/>
                <w:lang w:val="bg-BG"/>
              </w:rPr>
              <w:t>Майлан ЕООД</w:t>
            </w:r>
          </w:p>
          <w:p w14:paraId="0A9C7C6E"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Тел: +359 2 44 55 400</w:t>
            </w:r>
          </w:p>
          <w:p w14:paraId="305E4AF3" w14:textId="77777777" w:rsidR="00C914A8" w:rsidRPr="00176260" w:rsidRDefault="00C914A8" w:rsidP="00C914A8">
            <w:pPr>
              <w:numPr>
                <w:ilvl w:val="12"/>
                <w:numId w:val="0"/>
              </w:numPr>
              <w:rPr>
                <w:rFonts w:eastAsia="Times New Roman"/>
                <w:noProof/>
                <w:snapToGrid/>
                <w:color w:val="auto"/>
                <w:spacing w:val="-2"/>
                <w:szCs w:val="20"/>
                <w:lang w:val="en-GB"/>
              </w:rPr>
            </w:pPr>
          </w:p>
        </w:tc>
        <w:tc>
          <w:tcPr>
            <w:tcW w:w="4678" w:type="dxa"/>
            <w:gridSpan w:val="2"/>
          </w:tcPr>
          <w:p w14:paraId="2C6E0E97" w14:textId="77777777" w:rsidR="00C914A8" w:rsidRPr="00267B68" w:rsidRDefault="00C914A8" w:rsidP="00C914A8">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t>Luxembourg/Luxemburg</w:t>
            </w:r>
          </w:p>
          <w:p w14:paraId="093076C3" w14:textId="5A5C181D" w:rsidR="0081329A" w:rsidRDefault="0081329A" w:rsidP="00C914A8">
            <w:pPr>
              <w:numPr>
                <w:ilvl w:val="12"/>
                <w:numId w:val="0"/>
              </w:numPr>
              <w:rPr>
                <w:rFonts w:eastAsia="Times New Roman"/>
                <w:noProof/>
                <w:snapToGrid/>
                <w:color w:val="auto"/>
                <w:spacing w:val="-2"/>
                <w:szCs w:val="20"/>
                <w:lang w:val="de-DE"/>
              </w:rPr>
            </w:pPr>
            <w:r>
              <w:rPr>
                <w:noProof/>
              </w:rPr>
              <w:t>Viatris</w:t>
            </w:r>
            <w:r w:rsidRPr="00267B68" w:rsidDel="0081329A">
              <w:rPr>
                <w:rFonts w:eastAsia="Times New Roman"/>
                <w:noProof/>
                <w:snapToGrid/>
                <w:color w:val="auto"/>
                <w:spacing w:val="-2"/>
                <w:szCs w:val="20"/>
                <w:lang w:val="de-DE"/>
              </w:rPr>
              <w:t xml:space="preserve"> </w:t>
            </w:r>
          </w:p>
          <w:p w14:paraId="4E78BEC2" w14:textId="5726DE71" w:rsidR="00C914A8" w:rsidRPr="00267B68" w:rsidRDefault="00145B5D" w:rsidP="00C914A8">
            <w:pPr>
              <w:numPr>
                <w:ilvl w:val="12"/>
                <w:numId w:val="0"/>
              </w:numPr>
              <w:rPr>
                <w:rFonts w:eastAsia="Times New Roman"/>
                <w:noProof/>
                <w:snapToGrid/>
                <w:color w:val="auto"/>
                <w:spacing w:val="-2"/>
                <w:szCs w:val="20"/>
                <w:lang w:val="de-DE"/>
              </w:rPr>
            </w:pPr>
            <w:r w:rsidRPr="00374C76">
              <w:rPr>
                <w:rFonts w:eastAsia="Times New Roman"/>
                <w:noProof/>
                <w:snapToGrid/>
                <w:color w:val="auto"/>
                <w:spacing w:val="-2"/>
                <w:szCs w:val="20"/>
                <w:lang w:val="de-DE"/>
              </w:rPr>
              <w:t>Tél/Tel</w:t>
            </w:r>
            <w:r w:rsidR="00C914A8" w:rsidRPr="00267B68">
              <w:rPr>
                <w:rFonts w:eastAsia="Times New Roman"/>
                <w:noProof/>
                <w:snapToGrid/>
                <w:color w:val="auto"/>
                <w:spacing w:val="-2"/>
                <w:szCs w:val="20"/>
                <w:lang w:val="de-DE"/>
              </w:rPr>
              <w:t>: + 32 (0)2 658 61 00</w:t>
            </w:r>
          </w:p>
          <w:p w14:paraId="093B0A85"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(Belgique/Belgien)</w:t>
            </w:r>
          </w:p>
          <w:p w14:paraId="390F5553" w14:textId="77777777" w:rsidR="00C914A8" w:rsidRPr="00176260" w:rsidRDefault="00C914A8" w:rsidP="00C914A8">
            <w:pPr>
              <w:numPr>
                <w:ilvl w:val="12"/>
                <w:numId w:val="0"/>
              </w:numPr>
              <w:rPr>
                <w:rFonts w:eastAsia="Times New Roman"/>
                <w:noProof/>
                <w:snapToGrid/>
                <w:color w:val="auto"/>
                <w:spacing w:val="-2"/>
                <w:szCs w:val="20"/>
                <w:lang w:val="en-GB"/>
              </w:rPr>
            </w:pPr>
          </w:p>
        </w:tc>
      </w:tr>
      <w:tr w:rsidR="00C914A8" w:rsidRPr="00176260" w14:paraId="56B4DE0B" w14:textId="77777777" w:rsidTr="00341D10">
        <w:trPr>
          <w:gridAfter w:val="1"/>
          <w:wAfter w:w="34" w:type="dxa"/>
          <w:trHeight w:val="1619"/>
        </w:trPr>
        <w:tc>
          <w:tcPr>
            <w:tcW w:w="4644" w:type="dxa"/>
          </w:tcPr>
          <w:p w14:paraId="3FAF70AD"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noProof/>
                <w:snapToGrid/>
                <w:color w:val="auto"/>
                <w:spacing w:val="-2"/>
                <w:szCs w:val="20"/>
                <w:lang w:val="en-GB"/>
              </w:rPr>
              <w:t>Č</w:t>
            </w:r>
            <w:r w:rsidRPr="00176260">
              <w:rPr>
                <w:rFonts w:eastAsia="Times New Roman"/>
                <w:b/>
                <w:bCs/>
                <w:noProof/>
                <w:snapToGrid/>
                <w:color w:val="auto"/>
                <w:spacing w:val="-2"/>
                <w:szCs w:val="20"/>
                <w:lang w:val="en-GB"/>
              </w:rPr>
              <w:t>eská republika</w:t>
            </w:r>
          </w:p>
          <w:p w14:paraId="48827603" w14:textId="0CC136A7" w:rsidR="00C914A8" w:rsidRPr="00176260" w:rsidRDefault="00F73D79" w:rsidP="00C914A8">
            <w:pPr>
              <w:numPr>
                <w:ilvl w:val="12"/>
                <w:numId w:val="0"/>
              </w:numPr>
              <w:rPr>
                <w:rFonts w:eastAsia="Times New Roman"/>
                <w:noProof/>
                <w:snapToGrid/>
                <w:color w:val="auto"/>
                <w:spacing w:val="-2"/>
                <w:szCs w:val="20"/>
                <w:lang w:val="en-GB"/>
              </w:rPr>
            </w:pPr>
            <w:r>
              <w:rPr>
                <w:rFonts w:eastAsia="Times New Roman"/>
                <w:noProof/>
                <w:snapToGrid/>
                <w:color w:val="auto"/>
                <w:spacing w:val="-2"/>
                <w:szCs w:val="20"/>
                <w:lang w:val="en-GB"/>
              </w:rPr>
              <w:t>Viatris</w:t>
            </w:r>
            <w:r w:rsidR="00C914A8" w:rsidRPr="00176260">
              <w:rPr>
                <w:rFonts w:eastAsia="Times New Roman"/>
                <w:noProof/>
                <w:snapToGrid/>
                <w:color w:val="auto"/>
                <w:spacing w:val="-2"/>
                <w:szCs w:val="20"/>
                <w:lang w:val="en-GB"/>
              </w:rPr>
              <w:t xml:space="preserve"> CZ.s.r.o.</w:t>
            </w:r>
          </w:p>
          <w:p w14:paraId="4FF630C6"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+ 420 222 004 400</w:t>
            </w:r>
          </w:p>
          <w:p w14:paraId="32B9F40C" w14:textId="77777777" w:rsidR="00C914A8" w:rsidRPr="00176260" w:rsidRDefault="00C914A8" w:rsidP="00C914A8">
            <w:pPr>
              <w:numPr>
                <w:ilvl w:val="12"/>
                <w:numId w:val="0"/>
              </w:numPr>
              <w:rPr>
                <w:rFonts w:eastAsia="Times New Roman"/>
                <w:noProof/>
                <w:snapToGrid/>
                <w:color w:val="auto"/>
                <w:spacing w:val="-2"/>
                <w:szCs w:val="20"/>
                <w:lang w:val="en-GB"/>
              </w:rPr>
            </w:pPr>
          </w:p>
        </w:tc>
        <w:tc>
          <w:tcPr>
            <w:tcW w:w="4678" w:type="dxa"/>
            <w:gridSpan w:val="2"/>
          </w:tcPr>
          <w:p w14:paraId="22D43B37"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Magyarország</w:t>
            </w:r>
          </w:p>
          <w:p w14:paraId="42F07211" w14:textId="1A160354" w:rsidR="00C914A8" w:rsidRPr="00176260" w:rsidRDefault="0081329A" w:rsidP="00C914A8">
            <w:pPr>
              <w:numPr>
                <w:ilvl w:val="12"/>
                <w:numId w:val="0"/>
              </w:numPr>
              <w:rPr>
                <w:rFonts w:eastAsia="Times New Roman"/>
                <w:noProof/>
                <w:snapToGrid/>
                <w:color w:val="auto"/>
                <w:spacing w:val="-2"/>
                <w:szCs w:val="20"/>
                <w:lang w:val="en-GB"/>
              </w:rPr>
            </w:pPr>
            <w:r w:rsidRPr="003E5E81">
              <w:rPr>
                <w:noProof/>
              </w:rPr>
              <w:t>Viatris Healthcare</w:t>
            </w:r>
            <w:r>
              <w:rPr>
                <w:noProof/>
              </w:rPr>
              <w:t xml:space="preserve"> </w:t>
            </w:r>
            <w:r w:rsidR="00C914A8" w:rsidRPr="00176260">
              <w:rPr>
                <w:rFonts w:eastAsia="Times New Roman"/>
                <w:noProof/>
                <w:snapToGrid/>
                <w:color w:val="auto"/>
                <w:spacing w:val="-2"/>
                <w:szCs w:val="20"/>
                <w:lang w:val="en-GB"/>
              </w:rPr>
              <w:t>Kft</w:t>
            </w:r>
          </w:p>
          <w:p w14:paraId="1D54BBC9"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+ 36 1 465 2100</w:t>
            </w:r>
          </w:p>
        </w:tc>
      </w:tr>
      <w:tr w:rsidR="00C914A8" w:rsidRPr="00176260" w14:paraId="6244E8FF" w14:textId="77777777" w:rsidTr="00341D10">
        <w:trPr>
          <w:gridAfter w:val="1"/>
          <w:wAfter w:w="34" w:type="dxa"/>
        </w:trPr>
        <w:tc>
          <w:tcPr>
            <w:tcW w:w="4644" w:type="dxa"/>
          </w:tcPr>
          <w:p w14:paraId="73B72588" w14:textId="77777777" w:rsidR="00C914A8" w:rsidRPr="00267B68" w:rsidRDefault="00C914A8" w:rsidP="00C914A8">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t>Danmark</w:t>
            </w:r>
          </w:p>
          <w:p w14:paraId="5427D4EE" w14:textId="50951215" w:rsidR="00C914A8" w:rsidRPr="00267B68" w:rsidRDefault="005F75EB" w:rsidP="00C914A8">
            <w:pPr>
              <w:numPr>
                <w:ilvl w:val="12"/>
                <w:numId w:val="0"/>
              </w:numPr>
              <w:rPr>
                <w:rFonts w:eastAsia="Times New Roman"/>
                <w:noProof/>
                <w:snapToGrid/>
                <w:color w:val="auto"/>
                <w:spacing w:val="-2"/>
                <w:szCs w:val="20"/>
                <w:lang w:val="de-DE"/>
              </w:rPr>
            </w:pPr>
            <w:r>
              <w:t>Viatris</w:t>
            </w:r>
            <w:r>
              <w:rPr>
                <w:lang w:val="el-GR"/>
              </w:rPr>
              <w:t xml:space="preserve"> </w:t>
            </w:r>
            <w:r w:rsidR="00C914A8" w:rsidRPr="00267B68">
              <w:rPr>
                <w:rFonts w:eastAsia="Times New Roman"/>
                <w:noProof/>
                <w:snapToGrid/>
                <w:color w:val="auto"/>
                <w:spacing w:val="-2"/>
                <w:szCs w:val="20"/>
                <w:lang w:val="de-DE"/>
              </w:rPr>
              <w:t>ApS</w:t>
            </w:r>
          </w:p>
          <w:p w14:paraId="1720987D" w14:textId="328FFC53" w:rsidR="00C914A8" w:rsidRPr="00267B68" w:rsidRDefault="00EC25C1" w:rsidP="00C914A8">
            <w:pPr>
              <w:numPr>
                <w:ilvl w:val="12"/>
                <w:numId w:val="0"/>
              </w:numPr>
              <w:rPr>
                <w:rFonts w:eastAsia="Times New Roman"/>
                <w:noProof/>
                <w:snapToGrid/>
                <w:color w:val="auto"/>
                <w:spacing w:val="-2"/>
                <w:szCs w:val="20"/>
                <w:lang w:val="de-DE"/>
              </w:rPr>
            </w:pPr>
            <w:r w:rsidRPr="00374C76">
              <w:rPr>
                <w:rFonts w:eastAsia="Times New Roman"/>
                <w:noProof/>
                <w:snapToGrid/>
                <w:color w:val="auto"/>
                <w:spacing w:val="-2"/>
                <w:szCs w:val="20"/>
                <w:lang w:val="de-DE"/>
              </w:rPr>
              <w:t>Tlf</w:t>
            </w:r>
            <w:r w:rsidR="00C914A8" w:rsidRPr="00267B68">
              <w:rPr>
                <w:rFonts w:eastAsia="Times New Roman"/>
                <w:noProof/>
                <w:snapToGrid/>
                <w:color w:val="auto"/>
                <w:spacing w:val="-2"/>
                <w:szCs w:val="20"/>
                <w:lang w:val="de-DE"/>
              </w:rPr>
              <w:t>: +45 28 11 69 32</w:t>
            </w:r>
          </w:p>
          <w:p w14:paraId="5886A7B5" w14:textId="77777777" w:rsidR="00C914A8" w:rsidRPr="00267B68" w:rsidRDefault="00C914A8" w:rsidP="00C914A8">
            <w:pPr>
              <w:numPr>
                <w:ilvl w:val="12"/>
                <w:numId w:val="0"/>
              </w:numPr>
              <w:rPr>
                <w:rFonts w:eastAsia="Times New Roman"/>
                <w:noProof/>
                <w:snapToGrid/>
                <w:color w:val="auto"/>
                <w:spacing w:val="-2"/>
                <w:szCs w:val="20"/>
                <w:lang w:val="de-DE"/>
              </w:rPr>
            </w:pPr>
          </w:p>
        </w:tc>
        <w:tc>
          <w:tcPr>
            <w:tcW w:w="4678" w:type="dxa"/>
            <w:gridSpan w:val="2"/>
          </w:tcPr>
          <w:p w14:paraId="40DCC2B7" w14:textId="77777777" w:rsidR="00C914A8" w:rsidRPr="00176260" w:rsidRDefault="00C914A8" w:rsidP="00C914A8">
            <w:pPr>
              <w:numPr>
                <w:ilvl w:val="12"/>
                <w:numId w:val="0"/>
              </w:numPr>
              <w:rPr>
                <w:rFonts w:eastAsia="Times New Roman"/>
                <w:b/>
                <w:bCs/>
                <w:noProof/>
                <w:snapToGrid/>
                <w:color w:val="auto"/>
                <w:spacing w:val="-2"/>
                <w:szCs w:val="20"/>
                <w:lang w:val="it-IT"/>
              </w:rPr>
            </w:pPr>
            <w:r w:rsidRPr="00176260">
              <w:rPr>
                <w:rFonts w:eastAsia="Times New Roman"/>
                <w:b/>
                <w:bCs/>
                <w:noProof/>
                <w:snapToGrid/>
                <w:color w:val="auto"/>
                <w:spacing w:val="-2"/>
                <w:szCs w:val="20"/>
                <w:lang w:val="it-IT"/>
              </w:rPr>
              <w:t>Malta</w:t>
            </w:r>
          </w:p>
          <w:p w14:paraId="7026B8E6" w14:textId="77777777" w:rsidR="00C914A8" w:rsidRPr="00176260" w:rsidRDefault="00C914A8" w:rsidP="00C914A8">
            <w:pPr>
              <w:numPr>
                <w:ilvl w:val="12"/>
                <w:numId w:val="0"/>
              </w:numPr>
              <w:rPr>
                <w:rFonts w:eastAsia="Times New Roman"/>
                <w:noProof/>
                <w:snapToGrid/>
                <w:color w:val="auto"/>
                <w:spacing w:val="-2"/>
                <w:szCs w:val="20"/>
                <w:lang w:val="it-IT"/>
              </w:rPr>
            </w:pPr>
            <w:r w:rsidRPr="00176260">
              <w:rPr>
                <w:rFonts w:eastAsia="Times New Roman"/>
                <w:noProof/>
                <w:snapToGrid/>
                <w:color w:val="auto"/>
                <w:spacing w:val="-2"/>
                <w:szCs w:val="20"/>
                <w:lang w:val="it-IT"/>
              </w:rPr>
              <w:t>V.J. Salomone Pharma Ltd</w:t>
            </w:r>
          </w:p>
          <w:p w14:paraId="18904844"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+ 356 21 22 01 74</w:t>
            </w:r>
          </w:p>
          <w:p w14:paraId="72312427" w14:textId="77777777" w:rsidR="00C914A8" w:rsidRPr="00176260" w:rsidRDefault="00C914A8" w:rsidP="00C914A8">
            <w:pPr>
              <w:numPr>
                <w:ilvl w:val="12"/>
                <w:numId w:val="0"/>
              </w:numPr>
              <w:rPr>
                <w:rFonts w:eastAsia="Times New Roman"/>
                <w:noProof/>
                <w:snapToGrid/>
                <w:color w:val="auto"/>
                <w:spacing w:val="-2"/>
                <w:szCs w:val="20"/>
                <w:lang w:val="en-GB"/>
              </w:rPr>
            </w:pPr>
          </w:p>
        </w:tc>
      </w:tr>
      <w:tr w:rsidR="00C914A8" w:rsidRPr="00176260" w14:paraId="5EA5891D" w14:textId="77777777" w:rsidTr="00341D10">
        <w:trPr>
          <w:gridAfter w:val="1"/>
          <w:wAfter w:w="34" w:type="dxa"/>
        </w:trPr>
        <w:tc>
          <w:tcPr>
            <w:tcW w:w="4644" w:type="dxa"/>
          </w:tcPr>
          <w:p w14:paraId="08AB7028" w14:textId="77777777" w:rsidR="00C914A8" w:rsidRPr="00267B68" w:rsidRDefault="00C914A8" w:rsidP="00C914A8">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t>Deutschland</w:t>
            </w:r>
          </w:p>
          <w:p w14:paraId="33FA6920" w14:textId="6B5A652E" w:rsidR="00C914A8" w:rsidRPr="00267B68" w:rsidRDefault="00F73D79" w:rsidP="00C914A8">
            <w:pPr>
              <w:numPr>
                <w:ilvl w:val="12"/>
                <w:numId w:val="0"/>
              </w:numPr>
              <w:rPr>
                <w:rFonts w:eastAsia="Times New Roman"/>
                <w:noProof/>
                <w:snapToGrid/>
                <w:color w:val="auto"/>
                <w:spacing w:val="-2"/>
                <w:szCs w:val="20"/>
                <w:lang w:val="de-DE"/>
              </w:rPr>
            </w:pPr>
            <w:r>
              <w:rPr>
                <w:rFonts w:eastAsia="Times New Roman"/>
                <w:noProof/>
                <w:snapToGrid/>
                <w:color w:val="auto"/>
                <w:spacing w:val="-2"/>
                <w:szCs w:val="20"/>
                <w:lang w:val="de-DE"/>
              </w:rPr>
              <w:t>Viatris</w:t>
            </w:r>
            <w:r w:rsidRPr="00267B68">
              <w:rPr>
                <w:rFonts w:eastAsia="Times New Roman"/>
                <w:noProof/>
                <w:snapToGrid/>
                <w:color w:val="auto"/>
                <w:spacing w:val="-2"/>
                <w:szCs w:val="20"/>
                <w:lang w:val="de-DE"/>
              </w:rPr>
              <w:t xml:space="preserve"> </w:t>
            </w:r>
            <w:r w:rsidR="00C914A8" w:rsidRPr="00267B68">
              <w:rPr>
                <w:rFonts w:eastAsia="Times New Roman"/>
                <w:noProof/>
                <w:snapToGrid/>
                <w:color w:val="auto"/>
                <w:spacing w:val="-2"/>
                <w:szCs w:val="20"/>
                <w:lang w:val="de-DE"/>
              </w:rPr>
              <w:t>Healthcare GmbH</w:t>
            </w:r>
          </w:p>
          <w:p w14:paraId="289FCC1D" w14:textId="77777777" w:rsidR="00C914A8" w:rsidRPr="00267B68" w:rsidRDefault="00C914A8" w:rsidP="00C914A8">
            <w:pPr>
              <w:numPr>
                <w:ilvl w:val="12"/>
                <w:numId w:val="0"/>
              </w:numPr>
              <w:rPr>
                <w:rFonts w:eastAsia="Times New Roman"/>
                <w:noProof/>
                <w:snapToGrid/>
                <w:color w:val="auto"/>
                <w:spacing w:val="-2"/>
                <w:szCs w:val="20"/>
                <w:lang w:val="de-DE"/>
              </w:rPr>
            </w:pPr>
            <w:r w:rsidRPr="00267B68">
              <w:rPr>
                <w:rFonts w:eastAsia="Times New Roman"/>
                <w:noProof/>
                <w:snapToGrid/>
                <w:color w:val="auto"/>
                <w:spacing w:val="-2"/>
                <w:szCs w:val="20"/>
                <w:lang w:val="de-DE"/>
              </w:rPr>
              <w:t>Tel: +49 800 0700 800</w:t>
            </w:r>
          </w:p>
          <w:p w14:paraId="1566460F" w14:textId="77777777" w:rsidR="00C914A8" w:rsidRPr="00267B68" w:rsidRDefault="00C914A8" w:rsidP="00C914A8">
            <w:pPr>
              <w:numPr>
                <w:ilvl w:val="12"/>
                <w:numId w:val="0"/>
              </w:numPr>
              <w:rPr>
                <w:rFonts w:eastAsia="Times New Roman"/>
                <w:noProof/>
                <w:snapToGrid/>
                <w:color w:val="auto"/>
                <w:spacing w:val="-2"/>
                <w:szCs w:val="20"/>
                <w:lang w:val="de-DE"/>
              </w:rPr>
            </w:pPr>
          </w:p>
        </w:tc>
        <w:tc>
          <w:tcPr>
            <w:tcW w:w="4678" w:type="dxa"/>
            <w:gridSpan w:val="2"/>
          </w:tcPr>
          <w:p w14:paraId="0F9A78E8"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Nederland</w:t>
            </w:r>
          </w:p>
          <w:p w14:paraId="341D0C63"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Mylan BV</w:t>
            </w:r>
          </w:p>
          <w:p w14:paraId="5970FCF8"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+31 (0)20 426 3300</w:t>
            </w:r>
          </w:p>
        </w:tc>
      </w:tr>
      <w:tr w:rsidR="00C914A8" w:rsidRPr="00176260" w14:paraId="4CCED51D" w14:textId="77777777" w:rsidTr="00341D10">
        <w:trPr>
          <w:gridAfter w:val="1"/>
          <w:wAfter w:w="34" w:type="dxa"/>
        </w:trPr>
        <w:tc>
          <w:tcPr>
            <w:tcW w:w="4644" w:type="dxa"/>
          </w:tcPr>
          <w:p w14:paraId="0F8A0145"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Eesti</w:t>
            </w:r>
          </w:p>
          <w:p w14:paraId="3C5F5E7A" w14:textId="06A6C018" w:rsidR="00C914A8" w:rsidRPr="00176260" w:rsidRDefault="00645DC1" w:rsidP="00236FA3">
            <w:pPr>
              <w:rPr>
                <w:rFonts w:eastAsia="Times New Roman"/>
                <w:noProof/>
                <w:snapToGrid/>
                <w:color w:val="auto"/>
                <w:spacing w:val="-2"/>
                <w:szCs w:val="20"/>
                <w:lang w:val="en-GB"/>
              </w:rPr>
            </w:pPr>
            <w:r w:rsidRPr="00236FA3">
              <w:rPr>
                <w:color w:val="auto"/>
              </w:rPr>
              <w:t>Viatris OÜ</w:t>
            </w:r>
            <w:r>
              <w:rPr>
                <w:color w:val="00B050"/>
              </w:rPr>
              <w:t xml:space="preserve"> </w:t>
            </w:r>
          </w:p>
          <w:p w14:paraId="31B840D1"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noProof/>
                <w:snapToGrid/>
                <w:color w:val="auto"/>
                <w:spacing w:val="-2"/>
                <w:szCs w:val="20"/>
                <w:lang w:val="et-EE"/>
              </w:rPr>
              <w:t>+ 372 6363 052</w:t>
            </w:r>
          </w:p>
          <w:p w14:paraId="049B6B3F" w14:textId="77777777" w:rsidR="00C914A8" w:rsidRPr="00176260" w:rsidRDefault="00C914A8" w:rsidP="00C914A8">
            <w:pPr>
              <w:numPr>
                <w:ilvl w:val="12"/>
                <w:numId w:val="0"/>
              </w:numPr>
              <w:rPr>
                <w:rFonts w:eastAsia="Times New Roman"/>
                <w:noProof/>
                <w:snapToGrid/>
                <w:color w:val="auto"/>
                <w:spacing w:val="-2"/>
                <w:szCs w:val="20"/>
                <w:lang w:val="en-GB"/>
              </w:rPr>
            </w:pPr>
          </w:p>
        </w:tc>
        <w:tc>
          <w:tcPr>
            <w:tcW w:w="4678" w:type="dxa"/>
            <w:gridSpan w:val="2"/>
          </w:tcPr>
          <w:p w14:paraId="596DF0C7"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Norge</w:t>
            </w:r>
          </w:p>
          <w:p w14:paraId="69BAF887" w14:textId="05E87E9D" w:rsidR="00C914A8" w:rsidRPr="00176260" w:rsidRDefault="00F73D79" w:rsidP="00C914A8">
            <w:pPr>
              <w:numPr>
                <w:ilvl w:val="12"/>
                <w:numId w:val="0"/>
              </w:numPr>
              <w:rPr>
                <w:rFonts w:eastAsia="Times New Roman"/>
                <w:noProof/>
                <w:snapToGrid/>
                <w:color w:val="auto"/>
                <w:spacing w:val="-2"/>
                <w:szCs w:val="20"/>
              </w:rPr>
            </w:pPr>
            <w:r>
              <w:rPr>
                <w:rFonts w:eastAsia="Times New Roman"/>
                <w:noProof/>
                <w:snapToGrid/>
                <w:color w:val="auto"/>
                <w:spacing w:val="-2"/>
                <w:szCs w:val="20"/>
              </w:rPr>
              <w:t>Viatris</w:t>
            </w:r>
            <w:r w:rsidR="00C914A8" w:rsidRPr="00176260">
              <w:rPr>
                <w:rFonts w:eastAsia="Times New Roman"/>
                <w:noProof/>
                <w:snapToGrid/>
                <w:color w:val="auto"/>
                <w:spacing w:val="-2"/>
                <w:szCs w:val="20"/>
              </w:rPr>
              <w:t xml:space="preserve"> AS</w:t>
            </w:r>
          </w:p>
          <w:p w14:paraId="44DD4502" w14:textId="58CFD5B1" w:rsidR="00C914A8" w:rsidRPr="00176260" w:rsidRDefault="00EC25C1" w:rsidP="00C914A8">
            <w:pPr>
              <w:numPr>
                <w:ilvl w:val="12"/>
                <w:numId w:val="0"/>
              </w:numPr>
              <w:rPr>
                <w:rFonts w:eastAsia="Times New Roman"/>
                <w:noProof/>
                <w:snapToGrid/>
                <w:color w:val="auto"/>
                <w:spacing w:val="-2"/>
                <w:szCs w:val="20"/>
              </w:rPr>
            </w:pPr>
            <w:r w:rsidRPr="00EC25C1">
              <w:rPr>
                <w:rFonts w:eastAsia="Times New Roman"/>
                <w:noProof/>
                <w:snapToGrid/>
                <w:color w:val="auto"/>
                <w:spacing w:val="-2"/>
                <w:szCs w:val="20"/>
              </w:rPr>
              <w:t>Tlf</w:t>
            </w:r>
            <w:r w:rsidR="00C914A8" w:rsidRPr="00176260">
              <w:rPr>
                <w:rFonts w:eastAsia="Times New Roman"/>
                <w:noProof/>
                <w:snapToGrid/>
                <w:color w:val="auto"/>
                <w:spacing w:val="-2"/>
                <w:szCs w:val="20"/>
              </w:rPr>
              <w:t>: + 47 66 75 33 00</w:t>
            </w:r>
          </w:p>
          <w:p w14:paraId="77AD4221" w14:textId="77777777" w:rsidR="00C914A8" w:rsidRPr="00176260" w:rsidRDefault="00C914A8" w:rsidP="00C914A8">
            <w:pPr>
              <w:numPr>
                <w:ilvl w:val="12"/>
                <w:numId w:val="0"/>
              </w:numPr>
              <w:rPr>
                <w:rFonts w:eastAsia="Times New Roman"/>
                <w:noProof/>
                <w:snapToGrid/>
                <w:color w:val="auto"/>
                <w:spacing w:val="-2"/>
                <w:szCs w:val="20"/>
                <w:lang w:val="en-GB"/>
              </w:rPr>
            </w:pPr>
          </w:p>
        </w:tc>
      </w:tr>
      <w:tr w:rsidR="00C914A8" w:rsidRPr="005A29D6" w14:paraId="332AA3F9" w14:textId="77777777" w:rsidTr="00341D10">
        <w:trPr>
          <w:gridAfter w:val="1"/>
          <w:wAfter w:w="34" w:type="dxa"/>
        </w:trPr>
        <w:tc>
          <w:tcPr>
            <w:tcW w:w="4644" w:type="dxa"/>
          </w:tcPr>
          <w:p w14:paraId="35D28D62"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b/>
                <w:bCs/>
                <w:noProof/>
                <w:snapToGrid/>
                <w:color w:val="auto"/>
                <w:spacing w:val="-2"/>
                <w:szCs w:val="20"/>
                <w:lang w:val="en-GB"/>
              </w:rPr>
              <w:t xml:space="preserve">Ελλάδα </w:t>
            </w:r>
          </w:p>
          <w:p w14:paraId="6986A5E4" w14:textId="29EB69E0" w:rsidR="00C914A8" w:rsidRPr="00176260" w:rsidRDefault="00755567" w:rsidP="00C914A8">
            <w:pPr>
              <w:numPr>
                <w:ilvl w:val="12"/>
                <w:numId w:val="0"/>
              </w:numPr>
              <w:rPr>
                <w:rFonts w:eastAsia="Times New Roman"/>
                <w:noProof/>
                <w:snapToGrid/>
                <w:color w:val="auto"/>
                <w:spacing w:val="-2"/>
                <w:szCs w:val="20"/>
                <w:lang w:val="en-GB"/>
              </w:rPr>
            </w:pPr>
            <w:r>
              <w:rPr>
                <w:rFonts w:eastAsia="Times New Roman"/>
                <w:noProof/>
                <w:snapToGrid/>
                <w:color w:val="auto"/>
                <w:spacing w:val="-2"/>
                <w:szCs w:val="20"/>
                <w:lang w:val="en-GB"/>
              </w:rPr>
              <w:t>Viatris</w:t>
            </w:r>
            <w:r w:rsidR="00C914A8" w:rsidRPr="00176260">
              <w:rPr>
                <w:rFonts w:eastAsia="Times New Roman"/>
                <w:noProof/>
                <w:snapToGrid/>
                <w:color w:val="auto"/>
                <w:spacing w:val="-2"/>
                <w:szCs w:val="20"/>
                <w:lang w:val="en-GB"/>
              </w:rPr>
              <w:t xml:space="preserve"> Hellas </w:t>
            </w:r>
            <w:r>
              <w:rPr>
                <w:rFonts w:eastAsia="Times New Roman"/>
                <w:noProof/>
                <w:snapToGrid/>
                <w:color w:val="auto"/>
                <w:spacing w:val="-2"/>
                <w:szCs w:val="20"/>
                <w:lang w:val="en-GB"/>
              </w:rPr>
              <w:t>Ltd</w:t>
            </w:r>
            <w:r w:rsidRPr="00176260">
              <w:rPr>
                <w:rFonts w:eastAsia="Times New Roman"/>
                <w:noProof/>
                <w:snapToGrid/>
                <w:color w:val="auto"/>
                <w:spacing w:val="-2"/>
                <w:szCs w:val="20"/>
                <w:lang w:val="en-GB"/>
              </w:rPr>
              <w:t xml:space="preserve"> </w:t>
            </w:r>
          </w:p>
          <w:p w14:paraId="6D970BFE" w14:textId="47497F81" w:rsidR="00C914A8" w:rsidRPr="00176260" w:rsidRDefault="0092076C" w:rsidP="00C914A8">
            <w:pPr>
              <w:numPr>
                <w:ilvl w:val="12"/>
                <w:numId w:val="0"/>
              </w:numPr>
              <w:rPr>
                <w:rFonts w:eastAsia="Times New Roman"/>
                <w:noProof/>
                <w:snapToGrid/>
                <w:color w:val="auto"/>
                <w:spacing w:val="-2"/>
                <w:szCs w:val="20"/>
                <w:lang w:val="en-GB"/>
              </w:rPr>
            </w:pPr>
            <w:r>
              <w:rPr>
                <w:rFonts w:eastAsia="Times New Roman"/>
                <w:noProof/>
                <w:snapToGrid/>
                <w:color w:val="auto"/>
                <w:spacing w:val="-2"/>
                <w:szCs w:val="20"/>
                <w:lang w:val="en-GB"/>
              </w:rPr>
              <w:t>Τηλ:</w:t>
            </w:r>
            <w:r w:rsidR="00C914A8" w:rsidRPr="00176260">
              <w:rPr>
                <w:rFonts w:eastAsia="Times New Roman"/>
                <w:noProof/>
                <w:snapToGrid/>
                <w:color w:val="auto"/>
                <w:spacing w:val="-2"/>
                <w:szCs w:val="20"/>
                <w:lang w:val="en-GB"/>
              </w:rPr>
              <w:t xml:space="preserve"> +30 210 </w:t>
            </w:r>
            <w:r w:rsidR="00755567" w:rsidRPr="00716B96">
              <w:rPr>
                <w:rStyle w:val="normaltextrun"/>
                <w:color w:val="auto"/>
                <w:shd w:val="clear" w:color="auto" w:fill="FFFFFF"/>
              </w:rPr>
              <w:t>0 100 002</w:t>
            </w:r>
          </w:p>
          <w:p w14:paraId="56B40C41" w14:textId="77777777" w:rsidR="00C914A8" w:rsidRPr="00176260" w:rsidRDefault="00C914A8" w:rsidP="00C914A8">
            <w:pPr>
              <w:numPr>
                <w:ilvl w:val="12"/>
                <w:numId w:val="0"/>
              </w:numPr>
              <w:rPr>
                <w:rFonts w:eastAsia="Times New Roman"/>
                <w:noProof/>
                <w:snapToGrid/>
                <w:color w:val="auto"/>
                <w:spacing w:val="-2"/>
                <w:szCs w:val="20"/>
                <w:lang w:val="en-GB"/>
              </w:rPr>
            </w:pPr>
          </w:p>
        </w:tc>
        <w:tc>
          <w:tcPr>
            <w:tcW w:w="4678" w:type="dxa"/>
            <w:gridSpan w:val="2"/>
          </w:tcPr>
          <w:p w14:paraId="5446F28D" w14:textId="77777777" w:rsidR="00C914A8" w:rsidRPr="00267B68" w:rsidRDefault="00C914A8" w:rsidP="00C914A8">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t>Österreich</w:t>
            </w:r>
          </w:p>
          <w:p w14:paraId="40D3FC5D" w14:textId="5F599DA6" w:rsidR="00C914A8" w:rsidRPr="00267B68" w:rsidRDefault="00CE254A" w:rsidP="00C914A8">
            <w:pPr>
              <w:numPr>
                <w:ilvl w:val="12"/>
                <w:numId w:val="0"/>
              </w:numPr>
              <w:rPr>
                <w:rFonts w:eastAsia="Times New Roman"/>
                <w:bCs/>
                <w:iCs/>
                <w:noProof/>
                <w:snapToGrid/>
                <w:color w:val="auto"/>
                <w:spacing w:val="-2"/>
                <w:szCs w:val="20"/>
                <w:lang w:val="de-DE"/>
              </w:rPr>
            </w:pPr>
            <w:r w:rsidRPr="00EB29B0">
              <w:rPr>
                <w:bCs/>
                <w:iCs/>
                <w:noProof/>
              </w:rPr>
              <w:t>Viatris Austri</w:t>
            </w:r>
            <w:r>
              <w:rPr>
                <w:bCs/>
                <w:iCs/>
                <w:noProof/>
              </w:rPr>
              <w:t>a</w:t>
            </w:r>
            <w:r w:rsidR="00C914A8" w:rsidRPr="00267B68">
              <w:rPr>
                <w:rFonts w:eastAsia="Times New Roman"/>
                <w:bCs/>
                <w:iCs/>
                <w:noProof/>
                <w:snapToGrid/>
                <w:color w:val="auto"/>
                <w:spacing w:val="-2"/>
                <w:szCs w:val="20"/>
                <w:lang w:val="de-DE"/>
              </w:rPr>
              <w:t xml:space="preserve"> GmbH</w:t>
            </w:r>
          </w:p>
          <w:p w14:paraId="1F856044" w14:textId="0C01DB20" w:rsidR="00C914A8" w:rsidRPr="00267B68" w:rsidRDefault="00C914A8" w:rsidP="00C914A8">
            <w:pPr>
              <w:numPr>
                <w:ilvl w:val="12"/>
                <w:numId w:val="0"/>
              </w:numPr>
              <w:rPr>
                <w:rFonts w:eastAsia="Times New Roman"/>
                <w:noProof/>
                <w:snapToGrid/>
                <w:color w:val="auto"/>
                <w:spacing w:val="-2"/>
                <w:szCs w:val="20"/>
                <w:lang w:val="de-DE"/>
              </w:rPr>
            </w:pPr>
            <w:r w:rsidRPr="00267B68">
              <w:rPr>
                <w:rFonts w:eastAsia="Times New Roman"/>
                <w:noProof/>
                <w:snapToGrid/>
                <w:color w:val="auto"/>
                <w:spacing w:val="-2"/>
                <w:szCs w:val="20"/>
                <w:lang w:val="de-DE"/>
              </w:rPr>
              <w:t xml:space="preserve">Tel: </w:t>
            </w:r>
            <w:r w:rsidRPr="00267B68">
              <w:rPr>
                <w:rFonts w:eastAsia="Times New Roman"/>
                <w:bCs/>
                <w:iCs/>
                <w:noProof/>
                <w:snapToGrid/>
                <w:color w:val="auto"/>
                <w:spacing w:val="-2"/>
                <w:szCs w:val="20"/>
                <w:lang w:val="de-DE"/>
              </w:rPr>
              <w:t xml:space="preserve">+43 1 </w:t>
            </w:r>
            <w:r w:rsidR="00CE254A">
              <w:rPr>
                <w:bCs/>
                <w:iCs/>
                <w:noProof/>
              </w:rPr>
              <w:t>86390</w:t>
            </w:r>
          </w:p>
          <w:p w14:paraId="5ACADA6E" w14:textId="77777777" w:rsidR="00C914A8" w:rsidRPr="00267B68" w:rsidRDefault="00C914A8" w:rsidP="00C914A8">
            <w:pPr>
              <w:numPr>
                <w:ilvl w:val="12"/>
                <w:numId w:val="0"/>
              </w:numPr>
              <w:rPr>
                <w:rFonts w:eastAsia="Times New Roman"/>
                <w:noProof/>
                <w:snapToGrid/>
                <w:color w:val="auto"/>
                <w:spacing w:val="-2"/>
                <w:szCs w:val="20"/>
                <w:lang w:val="de-DE"/>
              </w:rPr>
            </w:pPr>
          </w:p>
        </w:tc>
      </w:tr>
      <w:tr w:rsidR="00C914A8" w:rsidRPr="00176260" w14:paraId="708885E5" w14:textId="77777777" w:rsidTr="00341D10">
        <w:tc>
          <w:tcPr>
            <w:tcW w:w="4678" w:type="dxa"/>
            <w:gridSpan w:val="2"/>
          </w:tcPr>
          <w:p w14:paraId="05E16486" w14:textId="77777777" w:rsidR="00C914A8" w:rsidRPr="00267B68" w:rsidRDefault="00C914A8" w:rsidP="00C914A8">
            <w:pPr>
              <w:numPr>
                <w:ilvl w:val="12"/>
                <w:numId w:val="0"/>
              </w:numPr>
              <w:rPr>
                <w:rFonts w:eastAsia="Times New Roman"/>
                <w:b/>
                <w:bCs/>
                <w:noProof/>
                <w:snapToGrid/>
                <w:color w:val="auto"/>
                <w:spacing w:val="-2"/>
                <w:szCs w:val="20"/>
                <w:lang w:val="es-ES"/>
              </w:rPr>
            </w:pPr>
            <w:r w:rsidRPr="00267B68">
              <w:rPr>
                <w:rFonts w:eastAsia="Times New Roman"/>
                <w:b/>
                <w:bCs/>
                <w:noProof/>
                <w:snapToGrid/>
                <w:color w:val="auto"/>
                <w:spacing w:val="-2"/>
                <w:szCs w:val="20"/>
                <w:lang w:val="es-ES"/>
              </w:rPr>
              <w:t>España</w:t>
            </w:r>
          </w:p>
          <w:p w14:paraId="32DA0CB9" w14:textId="3E400ABB" w:rsidR="00C914A8" w:rsidRPr="00267B68" w:rsidRDefault="00F73D79" w:rsidP="00C914A8">
            <w:pPr>
              <w:numPr>
                <w:ilvl w:val="12"/>
                <w:numId w:val="0"/>
              </w:numPr>
              <w:rPr>
                <w:rFonts w:eastAsia="Times New Roman"/>
                <w:noProof/>
                <w:snapToGrid/>
                <w:color w:val="auto"/>
                <w:spacing w:val="-2"/>
                <w:szCs w:val="20"/>
                <w:lang w:val="es-ES"/>
              </w:rPr>
            </w:pPr>
            <w:r>
              <w:rPr>
                <w:rFonts w:eastAsia="Times New Roman"/>
                <w:noProof/>
                <w:snapToGrid/>
                <w:color w:val="auto"/>
                <w:spacing w:val="-2"/>
                <w:szCs w:val="20"/>
                <w:lang w:val="es-ES"/>
              </w:rPr>
              <w:t>Viatris</w:t>
            </w:r>
            <w:r w:rsidRPr="00267B68">
              <w:rPr>
                <w:rFonts w:eastAsia="Times New Roman"/>
                <w:noProof/>
                <w:snapToGrid/>
                <w:color w:val="auto"/>
                <w:spacing w:val="-2"/>
                <w:szCs w:val="20"/>
                <w:lang w:val="es-ES"/>
              </w:rPr>
              <w:t xml:space="preserve"> </w:t>
            </w:r>
            <w:r w:rsidR="00C914A8" w:rsidRPr="00267B68">
              <w:rPr>
                <w:rFonts w:eastAsia="Times New Roman"/>
                <w:noProof/>
                <w:snapToGrid/>
                <w:color w:val="auto"/>
                <w:spacing w:val="-2"/>
                <w:szCs w:val="20"/>
                <w:lang w:val="es-ES"/>
              </w:rPr>
              <w:t>Pharmaceuticals, S.L</w:t>
            </w:r>
            <w:r>
              <w:rPr>
                <w:rFonts w:eastAsia="Times New Roman"/>
                <w:noProof/>
                <w:snapToGrid/>
                <w:color w:val="auto"/>
                <w:spacing w:val="-2"/>
                <w:szCs w:val="20"/>
                <w:lang w:val="es-ES"/>
              </w:rPr>
              <w:t>.</w:t>
            </w:r>
          </w:p>
          <w:p w14:paraId="7226D6D7" w14:textId="77777777" w:rsidR="00C914A8" w:rsidRPr="00267B68" w:rsidRDefault="00C914A8" w:rsidP="00C914A8">
            <w:pPr>
              <w:numPr>
                <w:ilvl w:val="12"/>
                <w:numId w:val="0"/>
              </w:numPr>
              <w:rPr>
                <w:rFonts w:eastAsia="Times New Roman"/>
                <w:noProof/>
                <w:snapToGrid/>
                <w:color w:val="auto"/>
                <w:spacing w:val="-2"/>
                <w:szCs w:val="20"/>
                <w:lang w:val="es-ES"/>
              </w:rPr>
            </w:pPr>
            <w:r w:rsidRPr="00267B68">
              <w:rPr>
                <w:rFonts w:eastAsia="Times New Roman"/>
                <w:noProof/>
                <w:snapToGrid/>
                <w:color w:val="auto"/>
                <w:spacing w:val="-2"/>
                <w:szCs w:val="20"/>
                <w:lang w:val="es-ES"/>
              </w:rPr>
              <w:t>Tel: + 34 900 102 712</w:t>
            </w:r>
          </w:p>
          <w:p w14:paraId="570CFACD" w14:textId="77777777" w:rsidR="00C914A8" w:rsidRPr="00267B68" w:rsidRDefault="00C914A8" w:rsidP="00C914A8">
            <w:pPr>
              <w:numPr>
                <w:ilvl w:val="12"/>
                <w:numId w:val="0"/>
              </w:numPr>
              <w:rPr>
                <w:rFonts w:eastAsia="Times New Roman"/>
                <w:noProof/>
                <w:snapToGrid/>
                <w:color w:val="auto"/>
                <w:spacing w:val="-2"/>
                <w:szCs w:val="20"/>
                <w:lang w:val="es-ES"/>
              </w:rPr>
            </w:pPr>
          </w:p>
        </w:tc>
        <w:tc>
          <w:tcPr>
            <w:tcW w:w="4678" w:type="dxa"/>
            <w:gridSpan w:val="2"/>
          </w:tcPr>
          <w:p w14:paraId="27FE7EB0"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b/>
                <w:bCs/>
                <w:noProof/>
                <w:snapToGrid/>
                <w:color w:val="auto"/>
                <w:spacing w:val="-2"/>
                <w:szCs w:val="20"/>
                <w:lang w:val="en-GB"/>
              </w:rPr>
              <w:t>Polska</w:t>
            </w:r>
          </w:p>
          <w:p w14:paraId="694EF536" w14:textId="08BD7532" w:rsidR="00C914A8" w:rsidRPr="00176260" w:rsidRDefault="00645DC1" w:rsidP="00C914A8">
            <w:pPr>
              <w:numPr>
                <w:ilvl w:val="12"/>
                <w:numId w:val="0"/>
              </w:numPr>
              <w:rPr>
                <w:rFonts w:eastAsia="Times New Roman"/>
                <w:noProof/>
                <w:snapToGrid/>
                <w:color w:val="auto"/>
                <w:spacing w:val="-2"/>
                <w:szCs w:val="20"/>
                <w:lang w:val="en-GB"/>
              </w:rPr>
            </w:pPr>
            <w:r>
              <w:rPr>
                <w:noProof/>
              </w:rPr>
              <w:t>Viatris</w:t>
            </w:r>
            <w:r w:rsidR="00C914A8" w:rsidRPr="00176260">
              <w:rPr>
                <w:rFonts w:eastAsia="Times New Roman"/>
                <w:noProof/>
                <w:snapToGrid/>
                <w:color w:val="auto"/>
                <w:spacing w:val="-2"/>
                <w:szCs w:val="20"/>
                <w:lang w:val="en-GB"/>
              </w:rPr>
              <w:t xml:space="preserve"> Healthcare Sp. z. o.o.</w:t>
            </w:r>
          </w:p>
          <w:p w14:paraId="1521F934"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bCs/>
                <w:iCs/>
                <w:noProof/>
                <w:snapToGrid/>
                <w:color w:val="auto"/>
                <w:spacing w:val="-2"/>
                <w:szCs w:val="20"/>
                <w:lang w:val="en-GB"/>
              </w:rPr>
              <w:t>Tel: + 48 22 546 64 00</w:t>
            </w:r>
          </w:p>
          <w:p w14:paraId="5361F889" w14:textId="77777777" w:rsidR="00C914A8" w:rsidRPr="00176260" w:rsidRDefault="00C914A8" w:rsidP="00C914A8">
            <w:pPr>
              <w:numPr>
                <w:ilvl w:val="12"/>
                <w:numId w:val="0"/>
              </w:numPr>
              <w:rPr>
                <w:rFonts w:eastAsia="Times New Roman"/>
                <w:noProof/>
                <w:snapToGrid/>
                <w:color w:val="auto"/>
                <w:spacing w:val="-2"/>
                <w:szCs w:val="20"/>
                <w:lang w:val="en-GB"/>
              </w:rPr>
            </w:pPr>
          </w:p>
        </w:tc>
      </w:tr>
      <w:tr w:rsidR="00C914A8" w:rsidRPr="00176260" w14:paraId="50E1F76C" w14:textId="77777777" w:rsidTr="00341D10">
        <w:tc>
          <w:tcPr>
            <w:tcW w:w="4678" w:type="dxa"/>
            <w:gridSpan w:val="2"/>
          </w:tcPr>
          <w:p w14:paraId="40859222" w14:textId="77777777" w:rsidR="00C914A8" w:rsidRPr="00267B68" w:rsidRDefault="00C914A8" w:rsidP="00C914A8">
            <w:pPr>
              <w:numPr>
                <w:ilvl w:val="12"/>
                <w:numId w:val="0"/>
              </w:numPr>
              <w:rPr>
                <w:rFonts w:eastAsia="Times New Roman"/>
                <w:b/>
                <w:bCs/>
                <w:noProof/>
                <w:snapToGrid/>
                <w:color w:val="auto"/>
                <w:spacing w:val="-2"/>
                <w:szCs w:val="20"/>
                <w:lang w:val="fr-FR"/>
              </w:rPr>
            </w:pPr>
            <w:r w:rsidRPr="00267B68">
              <w:rPr>
                <w:rFonts w:eastAsia="Times New Roman"/>
                <w:b/>
                <w:bCs/>
                <w:noProof/>
                <w:snapToGrid/>
                <w:color w:val="auto"/>
                <w:spacing w:val="-2"/>
                <w:szCs w:val="20"/>
                <w:lang w:val="fr-FR"/>
              </w:rPr>
              <w:lastRenderedPageBreak/>
              <w:t>France</w:t>
            </w:r>
          </w:p>
          <w:p w14:paraId="50569CA4" w14:textId="2EFF8A1D" w:rsidR="00C914A8" w:rsidRPr="00267B68" w:rsidRDefault="00F73D79" w:rsidP="00C914A8">
            <w:pPr>
              <w:numPr>
                <w:ilvl w:val="12"/>
                <w:numId w:val="0"/>
              </w:numPr>
              <w:rPr>
                <w:rFonts w:eastAsia="Times New Roman"/>
                <w:noProof/>
                <w:snapToGrid/>
                <w:color w:val="auto"/>
                <w:spacing w:val="-2"/>
                <w:szCs w:val="20"/>
                <w:lang w:val="fr-FR"/>
              </w:rPr>
            </w:pPr>
            <w:r w:rsidRPr="00F73D79">
              <w:rPr>
                <w:rFonts w:eastAsia="Times New Roman"/>
                <w:noProof/>
                <w:snapToGrid/>
                <w:color w:val="auto"/>
                <w:spacing w:val="-2"/>
                <w:szCs w:val="20"/>
                <w:lang w:val="fr-FR"/>
              </w:rPr>
              <w:t>Viatris Santé</w:t>
            </w:r>
            <w:r w:rsidRPr="00F73D79" w:rsidDel="00F73D79">
              <w:rPr>
                <w:rFonts w:eastAsia="Times New Roman"/>
                <w:noProof/>
                <w:snapToGrid/>
                <w:color w:val="auto"/>
                <w:spacing w:val="-2"/>
                <w:szCs w:val="20"/>
                <w:lang w:val="fr-FR"/>
              </w:rPr>
              <w:t xml:space="preserve"> </w:t>
            </w:r>
            <w:r w:rsidR="00EC25C1" w:rsidRPr="00EC25C1">
              <w:rPr>
                <w:rFonts w:eastAsia="Times New Roman"/>
                <w:noProof/>
                <w:snapToGrid/>
                <w:color w:val="auto"/>
                <w:spacing w:val="-2"/>
                <w:szCs w:val="20"/>
                <w:lang w:val="fr-LU"/>
              </w:rPr>
              <w:t>Té</w:t>
            </w:r>
            <w:r w:rsidR="00394C39">
              <w:rPr>
                <w:rFonts w:eastAsia="Times New Roman"/>
                <w:noProof/>
                <w:snapToGrid/>
                <w:color w:val="auto"/>
                <w:spacing w:val="-2"/>
                <w:szCs w:val="20"/>
                <w:lang w:val="fr-LU"/>
              </w:rPr>
              <w:t>e</w:t>
            </w:r>
            <w:r w:rsidR="00EC25C1" w:rsidRPr="00EC25C1">
              <w:rPr>
                <w:rFonts w:eastAsia="Times New Roman"/>
                <w:noProof/>
                <w:snapToGrid/>
                <w:color w:val="auto"/>
                <w:spacing w:val="-2"/>
                <w:szCs w:val="20"/>
                <w:lang w:val="fr-LU"/>
              </w:rPr>
              <w:t>l</w:t>
            </w:r>
            <w:r w:rsidR="00C914A8" w:rsidRPr="00267B68">
              <w:rPr>
                <w:rFonts w:eastAsia="Times New Roman"/>
                <w:noProof/>
                <w:snapToGrid/>
                <w:color w:val="auto"/>
                <w:spacing w:val="-2"/>
                <w:szCs w:val="20"/>
                <w:lang w:val="fr-FR"/>
              </w:rPr>
              <w:t xml:space="preserve">: </w:t>
            </w:r>
            <w:r w:rsidR="00C914A8" w:rsidRPr="00267B68">
              <w:rPr>
                <w:rFonts w:eastAsia="Times New Roman"/>
                <w:bCs/>
                <w:noProof/>
                <w:snapToGrid/>
                <w:color w:val="auto"/>
                <w:spacing w:val="-2"/>
                <w:szCs w:val="20"/>
                <w:lang w:val="fr-FR"/>
              </w:rPr>
              <w:t>+33 4 37 25 75 00</w:t>
            </w:r>
          </w:p>
          <w:p w14:paraId="25C4275B" w14:textId="77777777" w:rsidR="00C914A8" w:rsidRPr="00267B68" w:rsidRDefault="00C914A8" w:rsidP="00C914A8">
            <w:pPr>
              <w:numPr>
                <w:ilvl w:val="12"/>
                <w:numId w:val="0"/>
              </w:numPr>
              <w:rPr>
                <w:rFonts w:eastAsia="Times New Roman"/>
                <w:b/>
                <w:noProof/>
                <w:snapToGrid/>
                <w:color w:val="auto"/>
                <w:spacing w:val="-2"/>
                <w:szCs w:val="20"/>
                <w:lang w:val="fr-FR"/>
              </w:rPr>
            </w:pPr>
          </w:p>
        </w:tc>
        <w:tc>
          <w:tcPr>
            <w:tcW w:w="4678" w:type="dxa"/>
            <w:gridSpan w:val="2"/>
          </w:tcPr>
          <w:p w14:paraId="7126977C"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Portugal</w:t>
            </w:r>
          </w:p>
          <w:p w14:paraId="708E708C"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Mylan, Lda.</w:t>
            </w:r>
          </w:p>
          <w:p w14:paraId="2380987B"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+ 351 21 412 72 56</w:t>
            </w:r>
          </w:p>
          <w:p w14:paraId="176676A3" w14:textId="77777777" w:rsidR="00C914A8" w:rsidRPr="00176260" w:rsidRDefault="00C914A8" w:rsidP="00C914A8">
            <w:pPr>
              <w:numPr>
                <w:ilvl w:val="12"/>
                <w:numId w:val="0"/>
              </w:numPr>
              <w:rPr>
                <w:rFonts w:eastAsia="Times New Roman"/>
                <w:noProof/>
                <w:snapToGrid/>
                <w:color w:val="auto"/>
                <w:spacing w:val="-2"/>
                <w:szCs w:val="20"/>
                <w:lang w:val="en-GB"/>
              </w:rPr>
            </w:pPr>
          </w:p>
        </w:tc>
      </w:tr>
      <w:tr w:rsidR="00C914A8" w:rsidRPr="00176260" w14:paraId="3207DD99" w14:textId="77777777" w:rsidTr="00341D10">
        <w:tc>
          <w:tcPr>
            <w:tcW w:w="4678" w:type="dxa"/>
            <w:gridSpan w:val="2"/>
          </w:tcPr>
          <w:p w14:paraId="07DDCA85"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Hrvatska</w:t>
            </w:r>
          </w:p>
          <w:p w14:paraId="62AF1373" w14:textId="289DC791" w:rsidR="00C914A8" w:rsidRPr="00176260" w:rsidRDefault="006B6EBE" w:rsidP="00C914A8">
            <w:pPr>
              <w:numPr>
                <w:ilvl w:val="12"/>
                <w:numId w:val="0"/>
              </w:numPr>
              <w:rPr>
                <w:rFonts w:eastAsia="Times New Roman"/>
                <w:bCs/>
                <w:noProof/>
                <w:snapToGrid/>
                <w:color w:val="auto"/>
                <w:spacing w:val="-2"/>
                <w:szCs w:val="20"/>
                <w:lang w:val="en-GB"/>
              </w:rPr>
            </w:pPr>
            <w:r>
              <w:rPr>
                <w:bCs/>
                <w:noProof/>
              </w:rPr>
              <w:t>Viatris</w:t>
            </w:r>
            <w:r w:rsidR="00C914A8" w:rsidRPr="00176260">
              <w:rPr>
                <w:rFonts w:eastAsia="Times New Roman"/>
                <w:bCs/>
                <w:noProof/>
                <w:snapToGrid/>
                <w:color w:val="auto"/>
                <w:spacing w:val="-2"/>
                <w:szCs w:val="20"/>
                <w:lang w:val="en-GB"/>
              </w:rPr>
              <w:t xml:space="preserve"> Hrvatska d.o.o.</w:t>
            </w:r>
          </w:p>
          <w:p w14:paraId="718A1963" w14:textId="77777777" w:rsidR="00C914A8" w:rsidRPr="00176260" w:rsidRDefault="00C914A8" w:rsidP="00C914A8">
            <w:pPr>
              <w:numPr>
                <w:ilvl w:val="12"/>
                <w:numId w:val="0"/>
              </w:numPr>
              <w:rPr>
                <w:rFonts w:eastAsia="Times New Roman"/>
                <w:bCs/>
                <w:noProof/>
                <w:snapToGrid/>
                <w:color w:val="auto"/>
                <w:spacing w:val="-2"/>
                <w:szCs w:val="20"/>
                <w:lang w:val="en-GB"/>
              </w:rPr>
            </w:pPr>
            <w:r w:rsidRPr="00176260">
              <w:rPr>
                <w:rFonts w:eastAsia="Times New Roman"/>
                <w:bCs/>
                <w:noProof/>
                <w:snapToGrid/>
                <w:color w:val="auto"/>
                <w:spacing w:val="-2"/>
                <w:szCs w:val="20"/>
                <w:lang w:val="en-GB"/>
              </w:rPr>
              <w:t>Tel: +385 1 23 50 599</w:t>
            </w:r>
          </w:p>
          <w:p w14:paraId="59FCD968"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 </w:t>
            </w:r>
          </w:p>
        </w:tc>
        <w:tc>
          <w:tcPr>
            <w:tcW w:w="4678" w:type="dxa"/>
            <w:gridSpan w:val="2"/>
          </w:tcPr>
          <w:p w14:paraId="542D6118"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România</w:t>
            </w:r>
          </w:p>
          <w:p w14:paraId="6BF2A84A"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BGP Products SRL</w:t>
            </w:r>
          </w:p>
          <w:p w14:paraId="572EFF2A"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+40 372 579 000</w:t>
            </w:r>
          </w:p>
          <w:p w14:paraId="40FFD7D5" w14:textId="77777777" w:rsidR="00C914A8" w:rsidRPr="00176260" w:rsidRDefault="00C914A8" w:rsidP="00C914A8">
            <w:pPr>
              <w:numPr>
                <w:ilvl w:val="12"/>
                <w:numId w:val="0"/>
              </w:numPr>
              <w:rPr>
                <w:rFonts w:eastAsia="Times New Roman"/>
                <w:noProof/>
                <w:snapToGrid/>
                <w:color w:val="auto"/>
                <w:spacing w:val="-2"/>
                <w:szCs w:val="20"/>
                <w:lang w:val="en-GB"/>
              </w:rPr>
            </w:pPr>
          </w:p>
        </w:tc>
      </w:tr>
      <w:tr w:rsidR="00C914A8" w:rsidRPr="00176260" w14:paraId="0857C2F1" w14:textId="77777777" w:rsidTr="00341D10">
        <w:tc>
          <w:tcPr>
            <w:tcW w:w="4678" w:type="dxa"/>
            <w:gridSpan w:val="2"/>
          </w:tcPr>
          <w:p w14:paraId="72CCFA8A" w14:textId="77777777" w:rsidR="00C914A8" w:rsidRPr="00176260" w:rsidRDefault="00C914A8" w:rsidP="0073459A">
            <w:pPr>
              <w:keepNext/>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Ireland</w:t>
            </w:r>
          </w:p>
          <w:p w14:paraId="3CB476AB" w14:textId="6745C2F9" w:rsidR="00C914A8" w:rsidRPr="00176260" w:rsidRDefault="00645DC1" w:rsidP="0073459A">
            <w:pPr>
              <w:keepNext/>
              <w:numPr>
                <w:ilvl w:val="12"/>
                <w:numId w:val="0"/>
              </w:numPr>
              <w:rPr>
                <w:rFonts w:eastAsia="Times New Roman"/>
                <w:noProof/>
                <w:snapToGrid/>
                <w:color w:val="auto"/>
                <w:spacing w:val="-2"/>
                <w:szCs w:val="20"/>
                <w:lang w:val="en-GB"/>
              </w:rPr>
            </w:pPr>
            <w:r>
              <w:rPr>
                <w:noProof/>
              </w:rPr>
              <w:t>Viatris</w:t>
            </w:r>
            <w:r w:rsidR="00C914A8" w:rsidRPr="00176260">
              <w:rPr>
                <w:rFonts w:eastAsia="Times New Roman"/>
                <w:noProof/>
                <w:snapToGrid/>
                <w:color w:val="auto"/>
                <w:spacing w:val="-2"/>
                <w:szCs w:val="20"/>
                <w:lang w:val="en-GB"/>
              </w:rPr>
              <w:t xml:space="preserve"> Limited</w:t>
            </w:r>
          </w:p>
          <w:p w14:paraId="723965BF" w14:textId="01E38BDF" w:rsidR="00C914A8" w:rsidRPr="0019279B" w:rsidRDefault="0092076C" w:rsidP="0073459A">
            <w:pPr>
              <w:keepNext/>
              <w:numPr>
                <w:ilvl w:val="12"/>
                <w:numId w:val="0"/>
              </w:numPr>
              <w:rPr>
                <w:rFonts w:eastAsia="Times New Roman"/>
                <w:noProof/>
                <w:snapToGrid/>
                <w:color w:val="auto"/>
                <w:spacing w:val="-2"/>
                <w:szCs w:val="20"/>
              </w:rPr>
            </w:pPr>
            <w:r>
              <w:rPr>
                <w:rFonts w:eastAsia="Times New Roman"/>
                <w:noProof/>
                <w:snapToGrid/>
                <w:color w:val="auto"/>
                <w:spacing w:val="-2"/>
                <w:szCs w:val="20"/>
                <w:lang w:val="en-GB"/>
              </w:rPr>
              <w:t>Tel:</w:t>
            </w:r>
            <w:r w:rsidR="00C914A8" w:rsidRPr="00176260">
              <w:rPr>
                <w:rFonts w:eastAsia="Times New Roman"/>
                <w:noProof/>
                <w:snapToGrid/>
                <w:color w:val="auto"/>
                <w:spacing w:val="-2"/>
                <w:szCs w:val="20"/>
                <w:lang w:val="en-GB"/>
              </w:rPr>
              <w:t xml:space="preserve"> +353 (0) 87 </w:t>
            </w:r>
            <w:r w:rsidR="005F75EB" w:rsidRPr="0019279B">
              <w:rPr>
                <w:rFonts w:eastAsia="Times New Roman"/>
                <w:noProof/>
                <w:snapToGrid/>
                <w:color w:val="auto"/>
                <w:spacing w:val="-2"/>
                <w:szCs w:val="20"/>
              </w:rPr>
              <w:t>11600</w:t>
            </w:r>
          </w:p>
        </w:tc>
        <w:tc>
          <w:tcPr>
            <w:tcW w:w="4678" w:type="dxa"/>
            <w:gridSpan w:val="2"/>
          </w:tcPr>
          <w:p w14:paraId="1F01323F" w14:textId="77777777" w:rsidR="00C914A8" w:rsidRPr="00EC1B6D" w:rsidRDefault="00C914A8" w:rsidP="0073459A">
            <w:pPr>
              <w:keepNext/>
              <w:numPr>
                <w:ilvl w:val="12"/>
                <w:numId w:val="0"/>
              </w:numPr>
              <w:rPr>
                <w:rFonts w:eastAsia="Times New Roman"/>
                <w:b/>
                <w:bCs/>
                <w:noProof/>
                <w:snapToGrid/>
                <w:color w:val="auto"/>
                <w:spacing w:val="-2"/>
                <w:szCs w:val="20"/>
                <w:lang w:val="it-IT"/>
              </w:rPr>
            </w:pPr>
            <w:r w:rsidRPr="00EC1B6D">
              <w:rPr>
                <w:rFonts w:eastAsia="Times New Roman"/>
                <w:b/>
                <w:bCs/>
                <w:noProof/>
                <w:snapToGrid/>
                <w:color w:val="auto"/>
                <w:spacing w:val="-2"/>
                <w:szCs w:val="20"/>
                <w:lang w:val="it-IT"/>
              </w:rPr>
              <w:t>Slovenija</w:t>
            </w:r>
          </w:p>
          <w:p w14:paraId="0BF1570F" w14:textId="1C6234FB" w:rsidR="00C914A8" w:rsidRPr="00EC1B6D" w:rsidRDefault="00F73D79" w:rsidP="0073459A">
            <w:pPr>
              <w:keepNext/>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Viatris</w:t>
            </w:r>
            <w:r w:rsidR="00C914A8" w:rsidRPr="00EC1B6D">
              <w:rPr>
                <w:rFonts w:eastAsia="Times New Roman"/>
                <w:noProof/>
                <w:snapToGrid/>
                <w:color w:val="auto"/>
                <w:spacing w:val="-2"/>
                <w:szCs w:val="20"/>
                <w:lang w:val="it-IT"/>
              </w:rPr>
              <w:t xml:space="preserve"> d.o.o.</w:t>
            </w:r>
          </w:p>
          <w:p w14:paraId="44A58875" w14:textId="77777777" w:rsidR="00C914A8" w:rsidRPr="00176260" w:rsidRDefault="00C914A8" w:rsidP="0073459A">
            <w:pPr>
              <w:keepNext/>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+ 386 1 23 63 180</w:t>
            </w:r>
          </w:p>
          <w:p w14:paraId="1D70B836" w14:textId="77777777" w:rsidR="00C914A8" w:rsidRPr="00176260" w:rsidRDefault="00C914A8" w:rsidP="0073459A">
            <w:pPr>
              <w:keepNext/>
              <w:numPr>
                <w:ilvl w:val="12"/>
                <w:numId w:val="0"/>
              </w:numPr>
              <w:rPr>
                <w:rFonts w:eastAsia="Times New Roman"/>
                <w:b/>
                <w:noProof/>
                <w:snapToGrid/>
                <w:color w:val="auto"/>
                <w:spacing w:val="-2"/>
                <w:szCs w:val="20"/>
                <w:lang w:val="en-GB"/>
              </w:rPr>
            </w:pPr>
          </w:p>
        </w:tc>
      </w:tr>
      <w:tr w:rsidR="00C914A8" w:rsidRPr="00176260" w14:paraId="2C561699" w14:textId="77777777" w:rsidTr="00341D10">
        <w:tc>
          <w:tcPr>
            <w:tcW w:w="4678" w:type="dxa"/>
            <w:gridSpan w:val="2"/>
          </w:tcPr>
          <w:p w14:paraId="29DE4A6E"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Ísland</w:t>
            </w:r>
          </w:p>
          <w:p w14:paraId="4FDA1E40"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Icepharma hf</w:t>
            </w:r>
          </w:p>
          <w:p w14:paraId="7DC7513E" w14:textId="67686FBD" w:rsidR="00C914A8" w:rsidRPr="00176260" w:rsidRDefault="00EC25C1" w:rsidP="00C914A8">
            <w:pPr>
              <w:numPr>
                <w:ilvl w:val="12"/>
                <w:numId w:val="0"/>
              </w:numPr>
              <w:rPr>
                <w:rFonts w:eastAsia="Times New Roman"/>
                <w:noProof/>
                <w:snapToGrid/>
                <w:color w:val="auto"/>
                <w:spacing w:val="-2"/>
                <w:szCs w:val="20"/>
                <w:lang w:val="en-GB"/>
              </w:rPr>
            </w:pPr>
            <w:r w:rsidRPr="00EC25C1">
              <w:rPr>
                <w:rFonts w:eastAsia="Times New Roman"/>
                <w:noProof/>
                <w:snapToGrid/>
                <w:color w:val="auto"/>
                <w:spacing w:val="-2"/>
                <w:szCs w:val="20"/>
                <w:lang w:val="en-GB"/>
              </w:rPr>
              <w:t>Sími</w:t>
            </w:r>
            <w:r w:rsidR="00C914A8" w:rsidRPr="00176260">
              <w:rPr>
                <w:rFonts w:eastAsia="Times New Roman"/>
                <w:noProof/>
                <w:snapToGrid/>
                <w:color w:val="auto"/>
                <w:spacing w:val="-2"/>
                <w:szCs w:val="20"/>
                <w:lang w:val="en-GB"/>
              </w:rPr>
              <w:t>: +354 540 8000</w:t>
            </w:r>
          </w:p>
          <w:p w14:paraId="6284A91D" w14:textId="77777777" w:rsidR="00C914A8" w:rsidRPr="00176260" w:rsidRDefault="00C914A8" w:rsidP="00C914A8">
            <w:pPr>
              <w:numPr>
                <w:ilvl w:val="12"/>
                <w:numId w:val="0"/>
              </w:numPr>
              <w:rPr>
                <w:rFonts w:eastAsia="Times New Roman"/>
                <w:b/>
                <w:noProof/>
                <w:snapToGrid/>
                <w:color w:val="auto"/>
                <w:spacing w:val="-2"/>
                <w:szCs w:val="20"/>
                <w:lang w:val="en-GB"/>
              </w:rPr>
            </w:pPr>
          </w:p>
        </w:tc>
        <w:tc>
          <w:tcPr>
            <w:tcW w:w="4678" w:type="dxa"/>
            <w:gridSpan w:val="2"/>
          </w:tcPr>
          <w:p w14:paraId="1658A577" w14:textId="77777777" w:rsidR="00C914A8" w:rsidRPr="00EC1B6D" w:rsidRDefault="00C914A8" w:rsidP="00C914A8">
            <w:pPr>
              <w:numPr>
                <w:ilvl w:val="12"/>
                <w:numId w:val="0"/>
              </w:numPr>
              <w:rPr>
                <w:rFonts w:eastAsia="Times New Roman"/>
                <w:b/>
                <w:bCs/>
                <w:noProof/>
                <w:snapToGrid/>
                <w:color w:val="auto"/>
                <w:spacing w:val="-2"/>
                <w:szCs w:val="20"/>
                <w:lang w:val="it-IT"/>
              </w:rPr>
            </w:pPr>
            <w:r w:rsidRPr="00EC1B6D">
              <w:rPr>
                <w:rFonts w:eastAsia="Times New Roman"/>
                <w:b/>
                <w:bCs/>
                <w:noProof/>
                <w:snapToGrid/>
                <w:color w:val="auto"/>
                <w:spacing w:val="-2"/>
                <w:szCs w:val="20"/>
                <w:lang w:val="it-IT"/>
              </w:rPr>
              <w:t>Slovenská republika</w:t>
            </w:r>
          </w:p>
          <w:p w14:paraId="61D0773B" w14:textId="7E974EBB" w:rsidR="00C914A8" w:rsidRPr="00EC1B6D" w:rsidRDefault="00F73D79" w:rsidP="00C914A8">
            <w:pPr>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Viatris Slovakia</w:t>
            </w:r>
            <w:r w:rsidR="00C914A8" w:rsidRPr="00EC1B6D">
              <w:rPr>
                <w:rFonts w:eastAsia="Times New Roman"/>
                <w:noProof/>
                <w:snapToGrid/>
                <w:color w:val="auto"/>
                <w:spacing w:val="-2"/>
                <w:szCs w:val="20"/>
                <w:lang w:val="it-IT"/>
              </w:rPr>
              <w:t xml:space="preserve"> s.r.o.</w:t>
            </w:r>
          </w:p>
          <w:p w14:paraId="157B0AB2"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noProof/>
                <w:snapToGrid/>
                <w:color w:val="auto"/>
                <w:spacing w:val="-2"/>
                <w:szCs w:val="20"/>
                <w:lang w:val="sk-SK"/>
              </w:rPr>
              <w:t>+421 2 32 199 100</w:t>
            </w:r>
          </w:p>
        </w:tc>
      </w:tr>
      <w:tr w:rsidR="00C914A8" w:rsidRPr="00176260" w14:paraId="4F802E4B" w14:textId="77777777" w:rsidTr="00341D10">
        <w:tc>
          <w:tcPr>
            <w:tcW w:w="4678" w:type="dxa"/>
            <w:gridSpan w:val="2"/>
          </w:tcPr>
          <w:p w14:paraId="7DADAD71" w14:textId="77777777" w:rsidR="00C914A8" w:rsidRPr="00176260" w:rsidRDefault="00C914A8" w:rsidP="00C914A8">
            <w:pPr>
              <w:numPr>
                <w:ilvl w:val="12"/>
                <w:numId w:val="0"/>
              </w:numPr>
              <w:rPr>
                <w:rFonts w:eastAsia="Times New Roman"/>
                <w:b/>
                <w:bCs/>
                <w:noProof/>
                <w:snapToGrid/>
                <w:color w:val="auto"/>
                <w:spacing w:val="-2"/>
                <w:szCs w:val="20"/>
                <w:lang w:val="it-IT"/>
              </w:rPr>
            </w:pPr>
            <w:r w:rsidRPr="00176260">
              <w:rPr>
                <w:rFonts w:eastAsia="Times New Roman"/>
                <w:b/>
                <w:bCs/>
                <w:noProof/>
                <w:snapToGrid/>
                <w:color w:val="auto"/>
                <w:spacing w:val="-2"/>
                <w:szCs w:val="20"/>
                <w:lang w:val="it-IT"/>
              </w:rPr>
              <w:t>Italia</w:t>
            </w:r>
          </w:p>
          <w:p w14:paraId="0AE3BB4B" w14:textId="598A6B7B" w:rsidR="00C914A8" w:rsidRPr="00176260" w:rsidRDefault="0081329A" w:rsidP="00C914A8">
            <w:pPr>
              <w:numPr>
                <w:ilvl w:val="12"/>
                <w:numId w:val="0"/>
              </w:numPr>
              <w:rPr>
                <w:rFonts w:eastAsia="Times New Roman"/>
                <w:noProof/>
                <w:snapToGrid/>
                <w:color w:val="auto"/>
                <w:spacing w:val="-2"/>
                <w:szCs w:val="20"/>
                <w:lang w:val="it-IT"/>
              </w:rPr>
            </w:pPr>
            <w:r w:rsidRPr="00992DAC">
              <w:rPr>
                <w:lang w:val="it-IT"/>
              </w:rPr>
              <w:t>Viatris</w:t>
            </w:r>
            <w:r w:rsidR="00C914A8" w:rsidRPr="00176260">
              <w:rPr>
                <w:rFonts w:eastAsia="Times New Roman"/>
                <w:noProof/>
                <w:snapToGrid/>
                <w:color w:val="auto"/>
                <w:spacing w:val="-2"/>
                <w:szCs w:val="20"/>
                <w:lang w:val="it-IT"/>
              </w:rPr>
              <w:t xml:space="preserve"> Italia S.r.l.</w:t>
            </w:r>
          </w:p>
          <w:p w14:paraId="5D94EDCF"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+ 39 02 612 46921</w:t>
            </w:r>
          </w:p>
          <w:p w14:paraId="3573F591" w14:textId="77777777" w:rsidR="00C914A8" w:rsidRPr="00176260" w:rsidRDefault="00C914A8" w:rsidP="00C914A8">
            <w:pPr>
              <w:numPr>
                <w:ilvl w:val="12"/>
                <w:numId w:val="0"/>
              </w:numPr>
              <w:rPr>
                <w:rFonts w:eastAsia="Times New Roman"/>
                <w:b/>
                <w:noProof/>
                <w:snapToGrid/>
                <w:color w:val="auto"/>
                <w:spacing w:val="-2"/>
                <w:szCs w:val="20"/>
                <w:lang w:val="en-GB"/>
              </w:rPr>
            </w:pPr>
          </w:p>
        </w:tc>
        <w:tc>
          <w:tcPr>
            <w:tcW w:w="4678" w:type="dxa"/>
            <w:gridSpan w:val="2"/>
          </w:tcPr>
          <w:p w14:paraId="3CA08D93"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Suomi/Finland</w:t>
            </w:r>
          </w:p>
          <w:p w14:paraId="76640855" w14:textId="77777777" w:rsidR="00C914A8" w:rsidRPr="00176260" w:rsidRDefault="00C914A8" w:rsidP="00C914A8">
            <w:pPr>
              <w:numPr>
                <w:ilvl w:val="12"/>
                <w:numId w:val="0"/>
              </w:numPr>
              <w:rPr>
                <w:rFonts w:eastAsia="Times New Roman"/>
                <w:noProof/>
                <w:snapToGrid/>
                <w:color w:val="auto"/>
                <w:spacing w:val="-2"/>
                <w:szCs w:val="20"/>
                <w:lang w:val="da-DK"/>
              </w:rPr>
            </w:pPr>
            <w:r w:rsidRPr="00176260">
              <w:rPr>
                <w:rFonts w:eastAsia="Times New Roman"/>
                <w:noProof/>
                <w:snapToGrid/>
                <w:color w:val="auto"/>
                <w:spacing w:val="-2"/>
                <w:szCs w:val="20"/>
                <w:lang w:val="da-DK"/>
              </w:rPr>
              <w:t>Mylan Finland OY</w:t>
            </w:r>
          </w:p>
          <w:p w14:paraId="76A08D1A" w14:textId="77777777" w:rsidR="00C914A8" w:rsidRPr="00176260" w:rsidRDefault="00C914A8" w:rsidP="00C914A8">
            <w:pPr>
              <w:numPr>
                <w:ilvl w:val="12"/>
                <w:numId w:val="0"/>
              </w:numPr>
              <w:rPr>
                <w:rFonts w:eastAsia="Times New Roman"/>
                <w:bCs/>
                <w:noProof/>
                <w:snapToGrid/>
                <w:color w:val="auto"/>
                <w:spacing w:val="-2"/>
                <w:szCs w:val="20"/>
                <w:lang w:val="en-GB"/>
              </w:rPr>
            </w:pPr>
            <w:r w:rsidRPr="00176260">
              <w:rPr>
                <w:rFonts w:eastAsia="Times New Roman"/>
                <w:noProof/>
                <w:snapToGrid/>
                <w:color w:val="auto"/>
                <w:spacing w:val="-2"/>
                <w:szCs w:val="20"/>
              </w:rPr>
              <w:t>Puh/Tel: +358 20 720 9555</w:t>
            </w:r>
          </w:p>
          <w:p w14:paraId="085211C4" w14:textId="77777777" w:rsidR="00C914A8" w:rsidRPr="00176260" w:rsidRDefault="00C914A8" w:rsidP="00C914A8">
            <w:pPr>
              <w:numPr>
                <w:ilvl w:val="12"/>
                <w:numId w:val="0"/>
              </w:numPr>
              <w:rPr>
                <w:rFonts w:eastAsia="Times New Roman"/>
                <w:b/>
                <w:noProof/>
                <w:snapToGrid/>
                <w:color w:val="auto"/>
                <w:spacing w:val="-2"/>
                <w:szCs w:val="20"/>
                <w:lang w:val="en-GB"/>
              </w:rPr>
            </w:pPr>
          </w:p>
        </w:tc>
      </w:tr>
      <w:tr w:rsidR="00C914A8" w:rsidRPr="00176260" w14:paraId="519BD83B" w14:textId="77777777" w:rsidTr="00341D10">
        <w:tc>
          <w:tcPr>
            <w:tcW w:w="4678" w:type="dxa"/>
            <w:gridSpan w:val="2"/>
          </w:tcPr>
          <w:p w14:paraId="037CE5E4"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Κύπρος</w:t>
            </w:r>
          </w:p>
          <w:p w14:paraId="0B8D7A03" w14:textId="5253456E" w:rsidR="00645DC1" w:rsidRPr="008500A5" w:rsidDel="00F47FF5" w:rsidRDefault="00F47FF5" w:rsidP="00645DC1">
            <w:pPr>
              <w:numPr>
                <w:ilvl w:val="12"/>
                <w:numId w:val="0"/>
              </w:numPr>
              <w:rPr>
                <w:del w:id="204" w:author="Iliana Tsambira" w:date="2025-05-14T15:29:00Z"/>
                <w:noProof/>
              </w:rPr>
            </w:pPr>
            <w:ins w:id="205" w:author="Iliana Tsambira" w:date="2025-05-14T15:29:00Z">
              <w:r w:rsidRPr="00AB634B">
                <w:rPr>
                  <w:noProof/>
                </w:rPr>
                <w:t>CPO Pharmaceuticals Limited</w:t>
              </w:r>
            </w:ins>
            <w:del w:id="206" w:author="Iliana Tsambira" w:date="2025-05-14T15:29:00Z">
              <w:r w:rsidR="00645DC1" w:rsidRPr="000964C3" w:rsidDel="00F47FF5">
                <w:rPr>
                  <w:noProof/>
                </w:rPr>
                <w:delText xml:space="preserve">GPA Pharmaceuticals </w:delText>
              </w:r>
            </w:del>
          </w:p>
          <w:p w14:paraId="3CAFBAF5" w14:textId="44C30FCE"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Τηλ: +357 </w:t>
            </w:r>
            <w:r w:rsidR="00645DC1">
              <w:rPr>
                <w:noProof/>
              </w:rPr>
              <w:t>22863100</w:t>
            </w:r>
          </w:p>
          <w:p w14:paraId="3CA42025" w14:textId="77777777" w:rsidR="00C914A8" w:rsidRPr="00176260" w:rsidRDefault="00C914A8" w:rsidP="00C914A8">
            <w:pPr>
              <w:numPr>
                <w:ilvl w:val="12"/>
                <w:numId w:val="0"/>
              </w:numPr>
              <w:rPr>
                <w:rFonts w:eastAsia="Times New Roman"/>
                <w:noProof/>
                <w:snapToGrid/>
                <w:color w:val="auto"/>
                <w:spacing w:val="-2"/>
                <w:szCs w:val="20"/>
                <w:lang w:val="en-GB"/>
              </w:rPr>
            </w:pPr>
          </w:p>
        </w:tc>
        <w:tc>
          <w:tcPr>
            <w:tcW w:w="4678" w:type="dxa"/>
            <w:gridSpan w:val="2"/>
          </w:tcPr>
          <w:p w14:paraId="7F720ECB"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Sverige</w:t>
            </w:r>
          </w:p>
          <w:p w14:paraId="79E8F180" w14:textId="39F992A5" w:rsidR="00F73D79" w:rsidRPr="00F73D79" w:rsidRDefault="00F73D79" w:rsidP="00F73D79">
            <w:pPr>
              <w:numPr>
                <w:ilvl w:val="12"/>
                <w:numId w:val="0"/>
              </w:numPr>
              <w:rPr>
                <w:rFonts w:eastAsia="Times New Roman"/>
                <w:noProof/>
                <w:snapToGrid/>
                <w:color w:val="auto"/>
                <w:spacing w:val="-2"/>
                <w:szCs w:val="20"/>
                <w:lang w:val="en-GB"/>
              </w:rPr>
            </w:pPr>
            <w:r w:rsidRPr="00F73D79">
              <w:rPr>
                <w:rFonts w:eastAsia="Times New Roman"/>
                <w:noProof/>
                <w:snapToGrid/>
                <w:color w:val="auto"/>
                <w:spacing w:val="-2"/>
                <w:szCs w:val="20"/>
                <w:lang w:val="en-GB"/>
              </w:rPr>
              <w:t xml:space="preserve">Viatris  AB </w:t>
            </w:r>
          </w:p>
          <w:p w14:paraId="44BE3FA1" w14:textId="70C7E3DC" w:rsidR="00C914A8" w:rsidRPr="00176260" w:rsidRDefault="00F73D79" w:rsidP="00C914A8">
            <w:pPr>
              <w:numPr>
                <w:ilvl w:val="12"/>
                <w:numId w:val="0"/>
              </w:numPr>
              <w:rPr>
                <w:rFonts w:eastAsia="Times New Roman"/>
                <w:noProof/>
                <w:snapToGrid/>
                <w:color w:val="auto"/>
                <w:spacing w:val="-2"/>
                <w:szCs w:val="20"/>
                <w:lang w:val="en-GB"/>
              </w:rPr>
            </w:pPr>
            <w:r w:rsidRPr="00F73D79">
              <w:rPr>
                <w:rFonts w:eastAsia="Times New Roman"/>
                <w:noProof/>
                <w:snapToGrid/>
                <w:color w:val="auto"/>
                <w:spacing w:val="-2"/>
                <w:szCs w:val="20"/>
                <w:lang w:val="en-GB"/>
              </w:rPr>
              <w:t>Tel: + 46  8 630 19 00</w:t>
            </w:r>
          </w:p>
        </w:tc>
      </w:tr>
      <w:tr w:rsidR="00C914A8" w:rsidRPr="00176260" w14:paraId="5856A22B" w14:textId="77777777" w:rsidTr="00341D10">
        <w:tc>
          <w:tcPr>
            <w:tcW w:w="4678" w:type="dxa"/>
            <w:gridSpan w:val="2"/>
          </w:tcPr>
          <w:p w14:paraId="62C339FB" w14:textId="77777777" w:rsidR="00C914A8" w:rsidRPr="00176260" w:rsidRDefault="00C914A8" w:rsidP="00C914A8">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Latvija</w:t>
            </w:r>
          </w:p>
          <w:p w14:paraId="76943742" w14:textId="269568E7" w:rsidR="00C914A8" w:rsidRPr="00176260" w:rsidRDefault="00645DC1" w:rsidP="00C914A8">
            <w:pPr>
              <w:numPr>
                <w:ilvl w:val="12"/>
                <w:numId w:val="0"/>
              </w:numPr>
              <w:rPr>
                <w:rFonts w:eastAsia="Times New Roman"/>
                <w:noProof/>
                <w:snapToGrid/>
                <w:color w:val="auto"/>
                <w:spacing w:val="-2"/>
                <w:szCs w:val="20"/>
                <w:lang w:val="en-GB"/>
              </w:rPr>
            </w:pPr>
            <w:r>
              <w:rPr>
                <w:noProof/>
              </w:rPr>
              <w:t>Viatris</w:t>
            </w:r>
            <w:r w:rsidR="00C914A8" w:rsidRPr="00176260">
              <w:rPr>
                <w:rFonts w:eastAsia="Times New Roman"/>
                <w:noProof/>
                <w:snapToGrid/>
                <w:color w:val="auto"/>
                <w:spacing w:val="-2"/>
                <w:szCs w:val="20"/>
              </w:rPr>
              <w:t xml:space="preserve"> SIA</w:t>
            </w:r>
          </w:p>
          <w:p w14:paraId="2F18E074" w14:textId="77777777" w:rsidR="00C914A8" w:rsidRPr="00176260" w:rsidRDefault="00C914A8" w:rsidP="00C914A8">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noProof/>
                <w:snapToGrid/>
                <w:color w:val="auto"/>
                <w:spacing w:val="-2"/>
                <w:szCs w:val="20"/>
                <w:lang w:val="lv-LV"/>
              </w:rPr>
              <w:t>+371 676 055 80</w:t>
            </w:r>
          </w:p>
          <w:p w14:paraId="6867972F" w14:textId="77777777" w:rsidR="00C914A8" w:rsidRPr="00176260" w:rsidRDefault="00C914A8" w:rsidP="00C914A8">
            <w:pPr>
              <w:numPr>
                <w:ilvl w:val="12"/>
                <w:numId w:val="0"/>
              </w:numPr>
              <w:rPr>
                <w:rFonts w:eastAsia="Times New Roman"/>
                <w:noProof/>
                <w:snapToGrid/>
                <w:color w:val="auto"/>
                <w:spacing w:val="-2"/>
                <w:szCs w:val="20"/>
                <w:lang w:val="en-GB"/>
              </w:rPr>
            </w:pPr>
          </w:p>
        </w:tc>
        <w:tc>
          <w:tcPr>
            <w:tcW w:w="4678" w:type="dxa"/>
            <w:gridSpan w:val="2"/>
          </w:tcPr>
          <w:p w14:paraId="6956CC00" w14:textId="77777777" w:rsidR="00C914A8" w:rsidRPr="00176260" w:rsidRDefault="00C914A8" w:rsidP="00C914A8">
            <w:pPr>
              <w:numPr>
                <w:ilvl w:val="12"/>
                <w:numId w:val="0"/>
              </w:numPr>
              <w:rPr>
                <w:rFonts w:eastAsia="Times New Roman"/>
                <w:noProof/>
                <w:snapToGrid/>
                <w:color w:val="auto"/>
                <w:spacing w:val="-2"/>
                <w:szCs w:val="20"/>
                <w:lang w:val="en-GB"/>
              </w:rPr>
            </w:pPr>
          </w:p>
          <w:p w14:paraId="41DD0D5E" w14:textId="77777777" w:rsidR="00C914A8" w:rsidRPr="00176260" w:rsidRDefault="00C914A8" w:rsidP="00C914A8">
            <w:pPr>
              <w:numPr>
                <w:ilvl w:val="12"/>
                <w:numId w:val="0"/>
              </w:numPr>
              <w:rPr>
                <w:rFonts w:eastAsia="Times New Roman"/>
                <w:noProof/>
                <w:snapToGrid/>
                <w:color w:val="auto"/>
                <w:spacing w:val="-2"/>
                <w:szCs w:val="20"/>
                <w:lang w:val="en-GB"/>
              </w:rPr>
            </w:pPr>
          </w:p>
        </w:tc>
      </w:tr>
    </w:tbl>
    <w:p w14:paraId="0E982F5B" w14:textId="77777777" w:rsidR="00F93AFF" w:rsidRPr="00176260" w:rsidRDefault="00F93AFF" w:rsidP="00C914A8">
      <w:pPr>
        <w:keepNext/>
        <w:keepLines/>
        <w:spacing w:before="32"/>
        <w:ind w:left="90" w:right="-20"/>
        <w:rPr>
          <w:rFonts w:eastAsia="Times New Roman"/>
          <w:b/>
          <w:bCs/>
          <w:spacing w:val="-2"/>
        </w:rPr>
      </w:pPr>
    </w:p>
    <w:p w14:paraId="7F5D6077" w14:textId="2AB0B69C" w:rsidR="00F93AFF" w:rsidRPr="00176260" w:rsidRDefault="00A40141" w:rsidP="00C914A8">
      <w:pPr>
        <w:spacing w:before="8" w:line="260" w:lineRule="exact"/>
        <w:ind w:left="180"/>
        <w:rPr>
          <w:b/>
          <w:lang w:val="el-GR"/>
        </w:rPr>
      </w:pPr>
      <w:r w:rsidRPr="00176260">
        <w:rPr>
          <w:b/>
          <w:bCs/>
          <w:noProof/>
          <w:lang w:val="el-GR"/>
        </w:rPr>
        <w:t>Το παρόν φύλλο οδηγιών χρήσης αναθεωρήθηκε για τελευταία φορά στις</w:t>
      </w:r>
      <w:r w:rsidR="00DD2E5D" w:rsidRPr="00DD2E5D">
        <w:rPr>
          <w:b/>
          <w:bCs/>
          <w:noProof/>
          <w:lang w:val="el-GR"/>
        </w:rPr>
        <w:t xml:space="preserve"> </w:t>
      </w:r>
      <w:r w:rsidR="00DD2E5D" w:rsidRPr="00176260">
        <w:rPr>
          <w:b/>
          <w:spacing w:val="-2"/>
          <w:lang w:val="el-GR"/>
        </w:rPr>
        <w:t>{ΜΜ/ΕΕΕΕ</w:t>
      </w:r>
      <w:r w:rsidR="00DD2E5D">
        <w:rPr>
          <w:b/>
          <w:spacing w:val="-2"/>
          <w:lang w:val="el-GR"/>
        </w:rPr>
        <w:t>}.</w:t>
      </w:r>
    </w:p>
    <w:p w14:paraId="3C4AAE17" w14:textId="77777777" w:rsidR="00A40141" w:rsidRPr="00176260" w:rsidRDefault="00A40141" w:rsidP="00C914A8">
      <w:pPr>
        <w:spacing w:before="8" w:line="260" w:lineRule="exact"/>
        <w:ind w:left="180"/>
        <w:rPr>
          <w:spacing w:val="-2"/>
          <w:lang w:val="el-GR"/>
        </w:rPr>
      </w:pPr>
    </w:p>
    <w:p w14:paraId="180581BF" w14:textId="057CFB04" w:rsidR="00F93AFF" w:rsidRPr="00176260" w:rsidRDefault="00F93AFF" w:rsidP="00C914A8">
      <w:pPr>
        <w:ind w:left="180" w:right="-20"/>
        <w:rPr>
          <w:rFonts w:eastAsia="Times New Roman"/>
          <w:spacing w:val="-2"/>
          <w:lang w:val="el-GR"/>
        </w:rPr>
      </w:pPr>
      <w:r w:rsidRPr="00176260">
        <w:rPr>
          <w:rFonts w:eastAsia="Times New Roman"/>
          <w:spacing w:val="-2"/>
          <w:lang w:val="el-GR"/>
        </w:rPr>
        <w:t xml:space="preserve">Λεπτομερείς πληροφορίες για </w:t>
      </w:r>
      <w:r w:rsidRPr="00176260">
        <w:rPr>
          <w:noProof/>
          <w:spacing w:val="-2"/>
          <w:lang w:val="el-GR"/>
        </w:rPr>
        <w:t>το φάρμακο αυτό</w:t>
      </w:r>
      <w:r w:rsidRPr="00176260">
        <w:rPr>
          <w:rFonts w:eastAsia="Times New Roman"/>
          <w:spacing w:val="-2"/>
          <w:lang w:val="el-GR"/>
        </w:rPr>
        <w:t xml:space="preserve"> είναι διαθέσιμες στο δικτυακό τόπο του </w:t>
      </w:r>
      <w:r w:rsidR="0092076C">
        <w:rPr>
          <w:rFonts w:eastAsia="Times New Roman"/>
          <w:spacing w:val="-2"/>
          <w:position w:val="-1"/>
          <w:lang w:val="el-GR"/>
        </w:rPr>
        <w:t>Ευρωπαϊκού Οργανισμού Φαρμάκων:</w:t>
      </w:r>
      <w:r w:rsidRPr="00176260">
        <w:rPr>
          <w:rFonts w:eastAsia="Times New Roman"/>
          <w:spacing w:val="-2"/>
          <w:position w:val="-1"/>
          <w:lang w:val="el-GR"/>
        </w:rPr>
        <w:t xml:space="preserve"> </w:t>
      </w:r>
      <w:hyperlink r:id="rId31" w:history="1">
        <w:r w:rsidRPr="00176260">
          <w:rPr>
            <w:rStyle w:val="Hyperlink"/>
            <w:spacing w:val="-2"/>
            <w:lang w:val="el-GR"/>
          </w:rPr>
          <w:t>http://www.ema.europa.eu</w:t>
        </w:r>
      </w:hyperlink>
      <w:r w:rsidRPr="00176260">
        <w:rPr>
          <w:rFonts w:eastAsia="Times New Roman"/>
          <w:spacing w:val="-2"/>
          <w:position w:val="-1"/>
          <w:lang w:val="el-GR"/>
        </w:rPr>
        <w:t>.</w:t>
      </w:r>
    </w:p>
    <w:p w14:paraId="264F4A9D" w14:textId="77777777" w:rsidR="00F93AFF" w:rsidRPr="00176260" w:rsidRDefault="00F93AFF" w:rsidP="00C914A8">
      <w:pPr>
        <w:spacing w:before="17" w:line="220" w:lineRule="exact"/>
        <w:ind w:left="180"/>
        <w:rPr>
          <w:spacing w:val="-2"/>
          <w:lang w:val="el-GR"/>
        </w:rPr>
      </w:pPr>
    </w:p>
    <w:p w14:paraId="4AEE34CA" w14:textId="77777777" w:rsidR="00F93AFF" w:rsidRPr="00176260" w:rsidRDefault="00F93AFF">
      <w:pPr>
        <w:jc w:val="center"/>
        <w:rPr>
          <w:b/>
          <w:spacing w:val="-2"/>
          <w:lang w:val="el-GR"/>
        </w:rPr>
      </w:pPr>
      <w:r w:rsidRPr="00176260">
        <w:rPr>
          <w:spacing w:val="-2"/>
          <w:lang w:val="el-GR"/>
        </w:rPr>
        <w:br w:type="page"/>
      </w:r>
      <w:r w:rsidRPr="00176260">
        <w:rPr>
          <w:b/>
          <w:spacing w:val="-2"/>
          <w:lang w:val="el-GR"/>
        </w:rPr>
        <w:lastRenderedPageBreak/>
        <w:t xml:space="preserve">Φύλλο οδηγιών χρήσης: Πληροφορίες για τον χρήστη </w:t>
      </w:r>
    </w:p>
    <w:p w14:paraId="2F6BF55D" w14:textId="77777777" w:rsidR="00F93AFF" w:rsidRPr="00176260" w:rsidRDefault="00F93AFF">
      <w:pPr>
        <w:jc w:val="center"/>
        <w:rPr>
          <w:rFonts w:eastAsia="Times New Roman"/>
          <w:b/>
          <w:bCs/>
          <w:spacing w:val="-2"/>
          <w:lang w:val="el-GR"/>
        </w:rPr>
      </w:pPr>
    </w:p>
    <w:p w14:paraId="5BB0AB4E" w14:textId="69AD5C7D" w:rsidR="00F93AFF" w:rsidRPr="006426CA" w:rsidRDefault="00E71FFC" w:rsidP="008F3648">
      <w:pPr>
        <w:jc w:val="center"/>
        <w:outlineLvl w:val="2"/>
        <w:rPr>
          <w:rFonts w:eastAsia="Times New Roman"/>
          <w:b/>
          <w:bCs/>
          <w:spacing w:val="-2"/>
          <w:lang w:val="el-GR"/>
        </w:rPr>
      </w:pPr>
      <w:proofErr w:type="spellStart"/>
      <w:r>
        <w:rPr>
          <w:rFonts w:eastAsia="Times New Roman"/>
          <w:b/>
          <w:bCs/>
          <w:spacing w:val="-2"/>
          <w:lang w:val="el-GR"/>
        </w:rPr>
        <w:t>Rivaroxaban</w:t>
      </w:r>
      <w:proofErr w:type="spellEnd"/>
      <w:r>
        <w:rPr>
          <w:rFonts w:eastAsia="Times New Roman"/>
          <w:b/>
          <w:bCs/>
          <w:spacing w:val="-2"/>
          <w:lang w:val="el-GR"/>
        </w:rPr>
        <w:t xml:space="preserve"> </w:t>
      </w:r>
      <w:proofErr w:type="spellStart"/>
      <w:r>
        <w:rPr>
          <w:rFonts w:eastAsia="Times New Roman"/>
          <w:b/>
          <w:bCs/>
          <w:spacing w:val="-2"/>
          <w:lang w:val="el-GR"/>
        </w:rPr>
        <w:t>Viatris</w:t>
      </w:r>
      <w:proofErr w:type="spellEnd"/>
      <w:r w:rsidR="00F93AFF" w:rsidRPr="00176260">
        <w:rPr>
          <w:rFonts w:eastAsia="Times New Roman"/>
          <w:b/>
          <w:bCs/>
          <w:spacing w:val="-2"/>
          <w:lang w:val="el-GR"/>
        </w:rPr>
        <w:t xml:space="preserve"> 15</w:t>
      </w:r>
      <w:r w:rsidR="00903618">
        <w:rPr>
          <w:rFonts w:eastAsia="Times New Roman"/>
          <w:spacing w:val="-2"/>
          <w:lang w:val="el-GR"/>
        </w:rPr>
        <w:t> </w:t>
      </w:r>
      <w:proofErr w:type="spellStart"/>
      <w:r w:rsidR="00903618" w:rsidRPr="006426CA">
        <w:rPr>
          <w:rFonts w:eastAsia="Times New Roman"/>
          <w:b/>
          <w:spacing w:val="-2"/>
          <w:lang w:val="el-GR"/>
        </w:rPr>
        <w:t>mg</w:t>
      </w:r>
      <w:proofErr w:type="spellEnd"/>
      <w:r w:rsidR="00903618" w:rsidRPr="006426CA">
        <w:rPr>
          <w:rFonts w:eastAsia="Times New Roman"/>
          <w:b/>
          <w:spacing w:val="-2"/>
          <w:lang w:val="el-GR"/>
        </w:rPr>
        <w:t xml:space="preserve"> </w:t>
      </w:r>
      <w:r w:rsidR="00F93AFF" w:rsidRPr="006426CA">
        <w:rPr>
          <w:rFonts w:eastAsia="Times New Roman"/>
          <w:b/>
          <w:bCs/>
          <w:spacing w:val="-2"/>
          <w:lang w:val="el-GR"/>
        </w:rPr>
        <w:t xml:space="preserve">επικαλυμμένα με λεπτό </w:t>
      </w:r>
      <w:proofErr w:type="spellStart"/>
      <w:r w:rsidR="00F93AFF" w:rsidRPr="006426CA">
        <w:rPr>
          <w:rFonts w:eastAsia="Times New Roman"/>
          <w:b/>
          <w:bCs/>
          <w:spacing w:val="-2"/>
          <w:lang w:val="el-GR"/>
        </w:rPr>
        <w:t>υμένιο</w:t>
      </w:r>
      <w:proofErr w:type="spellEnd"/>
      <w:r w:rsidR="00F93AFF" w:rsidRPr="006426CA">
        <w:rPr>
          <w:rFonts w:eastAsia="Times New Roman"/>
          <w:b/>
          <w:bCs/>
          <w:spacing w:val="-2"/>
          <w:lang w:val="el-GR"/>
        </w:rPr>
        <w:t xml:space="preserve"> δισκία</w:t>
      </w:r>
    </w:p>
    <w:p w14:paraId="23A8A3DB" w14:textId="3AC22571" w:rsidR="00F93AFF" w:rsidRPr="00176260" w:rsidRDefault="00E71FFC" w:rsidP="008F3648">
      <w:pPr>
        <w:spacing w:line="243" w:lineRule="auto"/>
        <w:jc w:val="center"/>
        <w:rPr>
          <w:rFonts w:eastAsia="Times New Roman"/>
          <w:b/>
          <w:bCs/>
          <w:spacing w:val="-2"/>
          <w:lang w:val="el-GR"/>
        </w:rPr>
      </w:pPr>
      <w:proofErr w:type="spellStart"/>
      <w:r>
        <w:rPr>
          <w:rFonts w:eastAsia="Times New Roman"/>
          <w:b/>
          <w:bCs/>
          <w:spacing w:val="-2"/>
          <w:lang w:val="el-GR"/>
        </w:rPr>
        <w:t>Rivaroxaban</w:t>
      </w:r>
      <w:proofErr w:type="spellEnd"/>
      <w:r>
        <w:rPr>
          <w:rFonts w:eastAsia="Times New Roman"/>
          <w:b/>
          <w:bCs/>
          <w:spacing w:val="-2"/>
          <w:lang w:val="el-GR"/>
        </w:rPr>
        <w:t xml:space="preserve"> </w:t>
      </w:r>
      <w:proofErr w:type="spellStart"/>
      <w:r>
        <w:rPr>
          <w:rFonts w:eastAsia="Times New Roman"/>
          <w:b/>
          <w:bCs/>
          <w:spacing w:val="-2"/>
          <w:lang w:val="el-GR"/>
        </w:rPr>
        <w:t>Viatris</w:t>
      </w:r>
      <w:proofErr w:type="spellEnd"/>
      <w:r w:rsidR="00F93AFF" w:rsidRPr="006426CA">
        <w:rPr>
          <w:rFonts w:eastAsia="Times New Roman"/>
          <w:b/>
          <w:bCs/>
          <w:spacing w:val="-2"/>
          <w:lang w:val="el-GR"/>
        </w:rPr>
        <w:t xml:space="preserve"> 20</w:t>
      </w:r>
      <w:r w:rsidR="00903618" w:rsidRPr="006426CA">
        <w:rPr>
          <w:rFonts w:eastAsia="Times New Roman"/>
          <w:b/>
          <w:spacing w:val="-2"/>
          <w:lang w:val="el-GR"/>
        </w:rPr>
        <w:t> </w:t>
      </w:r>
      <w:proofErr w:type="spellStart"/>
      <w:r w:rsidR="00903618" w:rsidRPr="006426CA">
        <w:rPr>
          <w:rFonts w:eastAsia="Times New Roman"/>
          <w:b/>
          <w:spacing w:val="-2"/>
          <w:lang w:val="el-GR"/>
        </w:rPr>
        <w:t>mg</w:t>
      </w:r>
      <w:proofErr w:type="spellEnd"/>
      <w:r w:rsidR="00903618">
        <w:rPr>
          <w:rFonts w:eastAsia="Times New Roman"/>
          <w:spacing w:val="-2"/>
          <w:lang w:val="el-GR"/>
        </w:rPr>
        <w:t xml:space="preserve"> </w:t>
      </w:r>
      <w:r w:rsidR="00F93AFF" w:rsidRPr="00176260">
        <w:rPr>
          <w:rFonts w:eastAsia="Times New Roman"/>
          <w:b/>
          <w:bCs/>
          <w:spacing w:val="-2"/>
          <w:lang w:val="el-GR"/>
        </w:rPr>
        <w:t xml:space="preserve">επικαλυμμένα με λεπτό </w:t>
      </w:r>
      <w:proofErr w:type="spellStart"/>
      <w:r w:rsidR="00F93AFF" w:rsidRPr="00176260">
        <w:rPr>
          <w:rFonts w:eastAsia="Times New Roman"/>
          <w:b/>
          <w:bCs/>
          <w:spacing w:val="-2"/>
          <w:lang w:val="el-GR"/>
        </w:rPr>
        <w:t>υμένιο</w:t>
      </w:r>
      <w:proofErr w:type="spellEnd"/>
      <w:r w:rsidR="00F93AFF" w:rsidRPr="00176260">
        <w:rPr>
          <w:rFonts w:eastAsia="Times New Roman"/>
          <w:b/>
          <w:bCs/>
          <w:spacing w:val="-2"/>
          <w:lang w:val="el-GR"/>
        </w:rPr>
        <w:t xml:space="preserve"> δισκία </w:t>
      </w:r>
    </w:p>
    <w:p w14:paraId="17A2DE34" w14:textId="77777777" w:rsidR="00F93AFF" w:rsidRPr="00176260" w:rsidRDefault="00F93AFF">
      <w:pPr>
        <w:spacing w:line="243" w:lineRule="auto"/>
        <w:ind w:left="2458" w:right="2397"/>
        <w:jc w:val="center"/>
        <w:rPr>
          <w:rFonts w:eastAsia="Times New Roman"/>
          <w:spacing w:val="-2"/>
          <w:lang w:val="el-GR"/>
        </w:rPr>
      </w:pPr>
      <w:proofErr w:type="spellStart"/>
      <w:r w:rsidRPr="00176260">
        <w:rPr>
          <w:rFonts w:eastAsia="Times New Roman"/>
          <w:spacing w:val="-2"/>
          <w:lang w:val="el-GR"/>
        </w:rPr>
        <w:t>ριβαροξαμπάνη</w:t>
      </w:r>
      <w:proofErr w:type="spellEnd"/>
    </w:p>
    <w:p w14:paraId="5E333BF8" w14:textId="77777777" w:rsidR="00F93AFF" w:rsidRPr="00176260" w:rsidRDefault="00F93AFF">
      <w:pPr>
        <w:spacing w:before="7" w:line="260" w:lineRule="exact"/>
        <w:rPr>
          <w:spacing w:val="-2"/>
          <w:lang w:val="el-GR"/>
        </w:rPr>
      </w:pPr>
    </w:p>
    <w:p w14:paraId="6E907315" w14:textId="77777777" w:rsidR="00F93AFF" w:rsidRPr="00176260" w:rsidRDefault="00F93AFF">
      <w:pPr>
        <w:spacing w:line="245" w:lineRule="auto"/>
        <w:ind w:left="115" w:right="655"/>
        <w:rPr>
          <w:rFonts w:eastAsia="Times New Roman"/>
          <w:b/>
          <w:bCs/>
          <w:spacing w:val="-2"/>
          <w:lang w:val="el-GR"/>
        </w:rPr>
      </w:pPr>
    </w:p>
    <w:p w14:paraId="369BCC3D" w14:textId="77777777" w:rsidR="00F93AFF" w:rsidRPr="00176260" w:rsidRDefault="00F93AFF" w:rsidP="001E7C42">
      <w:pPr>
        <w:tabs>
          <w:tab w:val="left" w:pos="720"/>
        </w:tabs>
        <w:spacing w:line="245" w:lineRule="auto"/>
        <w:ind w:right="29"/>
        <w:rPr>
          <w:rFonts w:eastAsia="Times New Roman"/>
          <w:spacing w:val="-2"/>
          <w:lang w:val="el-GR"/>
        </w:rPr>
      </w:pPr>
      <w:r w:rsidRPr="00176260">
        <w:rPr>
          <w:rFonts w:eastAsia="Times New Roman"/>
          <w:b/>
          <w:bCs/>
          <w:spacing w:val="-2"/>
          <w:lang w:val="el-GR"/>
        </w:rPr>
        <w:t>Διαβάστε προσεκτικά ολόκληρο το φύλλο οδηγιών χρήσης πριν αρχίσετε να παίρνετε αυτό το φάρμακο, διότι περιλαμβάνει σημαντικές πληροφορίες για σας.</w:t>
      </w:r>
    </w:p>
    <w:p w14:paraId="11F71150" w14:textId="77777777" w:rsidR="00F93AFF" w:rsidRPr="00176260" w:rsidRDefault="00F93AFF" w:rsidP="001E7C42">
      <w:pPr>
        <w:tabs>
          <w:tab w:val="left" w:pos="720"/>
        </w:tabs>
        <w:spacing w:line="248" w:lineRule="exact"/>
        <w:ind w:left="720" w:right="29" w:hanging="72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Φυλάξτε αυτό το φύλλο οδηγιών χρήσης. Ίσως χρειαστεί να το διαβάσετε ξανά.</w:t>
      </w:r>
    </w:p>
    <w:p w14:paraId="4E5FD2AC" w14:textId="77777777" w:rsidR="00F93AFF" w:rsidRPr="00176260" w:rsidRDefault="00F93AFF" w:rsidP="001E7C42">
      <w:pPr>
        <w:tabs>
          <w:tab w:val="left" w:pos="720"/>
        </w:tabs>
        <w:spacing w:before="6"/>
        <w:ind w:left="720" w:right="29" w:hanging="72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Εάν έχετε περαιτέρω απορίες, ρωτήστε τον γιατρό ή τον φαρμακοποιό σας.</w:t>
      </w:r>
    </w:p>
    <w:p w14:paraId="4D21FB8E" w14:textId="77777777" w:rsidR="00F93AFF" w:rsidRPr="00176260" w:rsidRDefault="00F93AFF" w:rsidP="001E7C42">
      <w:pPr>
        <w:tabs>
          <w:tab w:val="left" w:pos="720"/>
        </w:tabs>
        <w:spacing w:before="6" w:line="245" w:lineRule="auto"/>
        <w:ind w:left="720" w:right="29" w:hanging="72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w:t>
      </w:r>
      <w:r w:rsidRPr="00176260">
        <w:rPr>
          <w:spacing w:val="-2"/>
          <w:lang w:val="el-GR"/>
        </w:rPr>
        <w:t>συμπτώματα</w:t>
      </w:r>
      <w:r w:rsidRPr="00176260">
        <w:rPr>
          <w:rFonts w:eastAsia="Times New Roman"/>
          <w:spacing w:val="-2"/>
          <w:lang w:val="el-GR"/>
        </w:rPr>
        <w:t xml:space="preserve"> της ασθένειάς τους είναι ίδια με τα δικά σας.</w:t>
      </w:r>
    </w:p>
    <w:p w14:paraId="2BBC6615" w14:textId="77777777" w:rsidR="00F93AFF" w:rsidRPr="00176260" w:rsidRDefault="00F93AFF" w:rsidP="001E7C42">
      <w:pPr>
        <w:tabs>
          <w:tab w:val="left" w:pos="720"/>
        </w:tabs>
        <w:spacing w:line="245" w:lineRule="auto"/>
        <w:ind w:left="720" w:right="29" w:hanging="72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w:t>
      </w:r>
      <w:r w:rsidRPr="00176260">
        <w:rPr>
          <w:rFonts w:eastAsia="Times New Roman"/>
          <w:noProof/>
          <w:spacing w:val="-2"/>
          <w:lang w:val="el-GR"/>
        </w:rPr>
        <w:t xml:space="preserve"> </w:t>
      </w:r>
      <w:r w:rsidRPr="00176260">
        <w:rPr>
          <w:noProof/>
          <w:spacing w:val="-2"/>
          <w:lang w:val="el-GR"/>
        </w:rPr>
        <w:t>Βλέπε παράγραφο 4</w:t>
      </w:r>
      <w:r w:rsidRPr="00176260">
        <w:rPr>
          <w:spacing w:val="-2"/>
          <w:lang w:val="el-GR"/>
        </w:rPr>
        <w:t>.</w:t>
      </w:r>
    </w:p>
    <w:p w14:paraId="75A4F1E4" w14:textId="5D5C1E22" w:rsidR="00F93AFF" w:rsidRDefault="00F93AFF" w:rsidP="001E7C42">
      <w:pPr>
        <w:tabs>
          <w:tab w:val="left" w:pos="720"/>
        </w:tabs>
        <w:spacing w:before="4" w:line="260" w:lineRule="exact"/>
        <w:ind w:right="29"/>
        <w:rPr>
          <w:spacing w:val="-2"/>
          <w:lang w:val="el-GR"/>
        </w:rPr>
      </w:pPr>
    </w:p>
    <w:p w14:paraId="6EC5E110" w14:textId="77777777" w:rsidR="007E451C" w:rsidRPr="00220655" w:rsidRDefault="007E451C" w:rsidP="007E451C">
      <w:pPr>
        <w:numPr>
          <w:ilvl w:val="12"/>
          <w:numId w:val="0"/>
        </w:numPr>
      </w:pPr>
    </w:p>
    <w:tbl>
      <w:tblPr>
        <w:tblStyle w:val="TableGrid"/>
        <w:tblW w:w="0" w:type="auto"/>
        <w:tblLook w:val="04A0" w:firstRow="1" w:lastRow="0" w:firstColumn="1" w:lastColumn="0" w:noHBand="0" w:noVBand="1"/>
      </w:tblPr>
      <w:tblGrid>
        <w:gridCol w:w="9109"/>
      </w:tblGrid>
      <w:tr w:rsidR="007E451C" w:rsidRPr="0039085D" w14:paraId="2835C2EC" w14:textId="77777777" w:rsidTr="002D62BE">
        <w:tc>
          <w:tcPr>
            <w:tcW w:w="9287" w:type="dxa"/>
          </w:tcPr>
          <w:p w14:paraId="385822A4" w14:textId="4DAC93C9" w:rsidR="007E451C" w:rsidRPr="002D62BE" w:rsidRDefault="007E451C" w:rsidP="002D62BE">
            <w:pPr>
              <w:numPr>
                <w:ilvl w:val="12"/>
                <w:numId w:val="0"/>
              </w:numPr>
              <w:rPr>
                <w:noProof/>
                <w:lang w:val="el-GR"/>
              </w:rPr>
            </w:pPr>
            <w:r w:rsidRPr="002D62BE">
              <w:rPr>
                <w:lang w:val="el-GR"/>
              </w:rPr>
              <w:t xml:space="preserve">ΣΗΜΑΝΤΙΚΟ: Το </w:t>
            </w:r>
            <w:r>
              <w:rPr>
                <w:lang w:val="el-GR"/>
              </w:rPr>
              <w:t>κουτί</w:t>
            </w:r>
            <w:r w:rsidRPr="002D62BE">
              <w:rPr>
                <w:lang w:val="el-GR"/>
              </w:rPr>
              <w:t xml:space="preserve"> </w:t>
            </w:r>
            <w:r w:rsidR="00E71FFC">
              <w:t>Rivaroxaban</w:t>
            </w:r>
            <w:r w:rsidR="00E71FFC" w:rsidRPr="00917026">
              <w:rPr>
                <w:lang w:val="el-GR"/>
              </w:rPr>
              <w:t xml:space="preserve"> </w:t>
            </w:r>
            <w:r w:rsidR="00E71FFC">
              <w:t>Viatris</w:t>
            </w:r>
            <w:r w:rsidRPr="002D62BE">
              <w:rPr>
                <w:lang w:val="el-GR"/>
              </w:rPr>
              <w:t xml:space="preserve"> περιλαμβάνει μια Κάρτα Προειδοποίησης Ασθενούς </w:t>
            </w:r>
            <w:r>
              <w:rPr>
                <w:lang w:val="el-GR"/>
              </w:rPr>
              <w:t xml:space="preserve">- </w:t>
            </w:r>
            <w:r w:rsidRPr="002D62BE">
              <w:rPr>
                <w:lang w:val="el-GR"/>
              </w:rPr>
              <w:t>που περιέχει σημαντικές πληροφορίες για την ασφάλεια. Κρατήστε αυτήν την κάρτα μαζί σας ανά πάσα στιγμή</w:t>
            </w:r>
          </w:p>
        </w:tc>
      </w:tr>
    </w:tbl>
    <w:p w14:paraId="3183AD4E" w14:textId="77777777" w:rsidR="007E451C" w:rsidRDefault="007E451C" w:rsidP="007E451C">
      <w:pPr>
        <w:rPr>
          <w:rFonts w:eastAsia="Times New Roman"/>
          <w:noProof/>
          <w:spacing w:val="-2"/>
          <w:lang w:val="el-GR"/>
        </w:rPr>
      </w:pPr>
    </w:p>
    <w:p w14:paraId="31FCDA71" w14:textId="77777777" w:rsidR="007E451C" w:rsidRPr="00176260" w:rsidRDefault="007E451C" w:rsidP="001E7C42">
      <w:pPr>
        <w:tabs>
          <w:tab w:val="left" w:pos="720"/>
        </w:tabs>
        <w:spacing w:before="4" w:line="260" w:lineRule="exact"/>
        <w:ind w:right="29"/>
        <w:rPr>
          <w:spacing w:val="-2"/>
          <w:lang w:val="el-GR"/>
        </w:rPr>
      </w:pPr>
    </w:p>
    <w:p w14:paraId="53E0B5DB" w14:textId="77777777" w:rsidR="00F93AFF" w:rsidRPr="00176260" w:rsidRDefault="00F93AFF" w:rsidP="001E7C42">
      <w:pPr>
        <w:tabs>
          <w:tab w:val="left" w:pos="720"/>
        </w:tabs>
        <w:ind w:right="29"/>
        <w:rPr>
          <w:rFonts w:eastAsia="Times New Roman"/>
          <w:spacing w:val="-2"/>
          <w:lang w:val="el-GR"/>
        </w:rPr>
      </w:pPr>
      <w:r w:rsidRPr="00176260">
        <w:rPr>
          <w:rFonts w:eastAsia="Times New Roman"/>
          <w:b/>
          <w:bCs/>
          <w:spacing w:val="-2"/>
          <w:lang w:val="el-GR"/>
        </w:rPr>
        <w:t>Τ</w:t>
      </w:r>
      <w:r w:rsidR="0065075B" w:rsidRPr="00176260">
        <w:rPr>
          <w:rFonts w:eastAsia="Times New Roman"/>
          <w:b/>
          <w:bCs/>
          <w:spacing w:val="-2"/>
          <w:lang w:val="el-GR"/>
        </w:rPr>
        <w:t>ι</w:t>
      </w:r>
      <w:r w:rsidRPr="00176260">
        <w:rPr>
          <w:rFonts w:eastAsia="Times New Roman"/>
          <w:b/>
          <w:bCs/>
          <w:spacing w:val="-2"/>
          <w:lang w:val="el-GR"/>
        </w:rPr>
        <w:t xml:space="preserve"> περιέχει το παρόν φύλλο οδηγιών</w:t>
      </w:r>
      <w:r w:rsidRPr="00176260">
        <w:rPr>
          <w:rFonts w:eastAsia="Times New Roman"/>
          <w:spacing w:val="-2"/>
          <w:lang w:val="el-GR"/>
        </w:rPr>
        <w:t>:</w:t>
      </w:r>
    </w:p>
    <w:p w14:paraId="6EAD807A" w14:textId="70AE6B3F" w:rsidR="00F93AFF" w:rsidRPr="00176260" w:rsidRDefault="00F93AFF" w:rsidP="001E7C42">
      <w:pPr>
        <w:tabs>
          <w:tab w:val="left" w:pos="680"/>
          <w:tab w:val="left" w:pos="720"/>
        </w:tabs>
        <w:spacing w:before="6"/>
        <w:ind w:right="29"/>
        <w:rPr>
          <w:rFonts w:eastAsia="Times New Roman"/>
          <w:spacing w:val="-2"/>
          <w:lang w:val="el-GR"/>
        </w:rPr>
      </w:pPr>
      <w:r w:rsidRPr="00176260">
        <w:rPr>
          <w:rFonts w:eastAsia="Times New Roman"/>
          <w:spacing w:val="-2"/>
          <w:lang w:val="el-GR"/>
        </w:rPr>
        <w:t>1.</w:t>
      </w:r>
      <w:r w:rsidRPr="00176260">
        <w:rPr>
          <w:rFonts w:eastAsia="Times New Roman"/>
          <w:spacing w:val="-2"/>
          <w:lang w:val="el-GR"/>
        </w:rPr>
        <w:tab/>
        <w:t xml:space="preserve">Τι είναι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ποια είναι η χρήση του</w:t>
      </w:r>
    </w:p>
    <w:p w14:paraId="1126B412" w14:textId="6E5538EF" w:rsidR="00F93AFF" w:rsidRPr="00176260" w:rsidRDefault="00F93AFF" w:rsidP="001E7C42">
      <w:pPr>
        <w:tabs>
          <w:tab w:val="left" w:pos="680"/>
          <w:tab w:val="left" w:pos="720"/>
        </w:tabs>
        <w:spacing w:before="6"/>
        <w:ind w:right="29"/>
        <w:rPr>
          <w:rFonts w:eastAsia="Times New Roman"/>
          <w:spacing w:val="-2"/>
          <w:lang w:val="el-GR"/>
        </w:rPr>
      </w:pPr>
      <w:r w:rsidRPr="00176260">
        <w:rPr>
          <w:rFonts w:eastAsia="Times New Roman"/>
          <w:spacing w:val="-2"/>
          <w:lang w:val="el-GR"/>
        </w:rPr>
        <w:t>2.</w:t>
      </w:r>
      <w:r w:rsidRPr="00176260">
        <w:rPr>
          <w:rFonts w:eastAsia="Times New Roman"/>
          <w:spacing w:val="-2"/>
          <w:lang w:val="el-GR"/>
        </w:rPr>
        <w:tab/>
        <w:t xml:space="preserve">Τι πρέπει να γνωρίζετε 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p>
    <w:p w14:paraId="14D6D1CF" w14:textId="56761C23" w:rsidR="00F93AFF" w:rsidRPr="00176260" w:rsidRDefault="00F93AFF" w:rsidP="001E7C42">
      <w:pPr>
        <w:tabs>
          <w:tab w:val="left" w:pos="680"/>
          <w:tab w:val="left" w:pos="720"/>
        </w:tabs>
        <w:spacing w:before="6"/>
        <w:ind w:right="29"/>
        <w:rPr>
          <w:rFonts w:eastAsia="Times New Roman"/>
          <w:spacing w:val="-2"/>
          <w:lang w:val="el-GR"/>
        </w:rPr>
      </w:pPr>
      <w:r w:rsidRPr="00176260">
        <w:rPr>
          <w:rFonts w:eastAsia="Times New Roman"/>
          <w:spacing w:val="-2"/>
          <w:lang w:val="el-GR"/>
        </w:rPr>
        <w:t>3.</w:t>
      </w:r>
      <w:r w:rsidRPr="00176260">
        <w:rPr>
          <w:rFonts w:eastAsia="Times New Roman"/>
          <w:spacing w:val="-2"/>
          <w:lang w:val="el-GR"/>
        </w:rPr>
        <w:tab/>
        <w:t xml:space="preserve">Πώς να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p>
    <w:p w14:paraId="103BBFAE" w14:textId="77777777" w:rsidR="00F93AFF" w:rsidRPr="00176260" w:rsidRDefault="00F93AFF" w:rsidP="001E7C42">
      <w:pPr>
        <w:tabs>
          <w:tab w:val="left" w:pos="680"/>
          <w:tab w:val="left" w:pos="720"/>
        </w:tabs>
        <w:spacing w:before="6"/>
        <w:ind w:right="29"/>
        <w:rPr>
          <w:rFonts w:eastAsia="Times New Roman"/>
          <w:spacing w:val="-2"/>
          <w:lang w:val="el-GR"/>
        </w:rPr>
      </w:pPr>
      <w:r w:rsidRPr="00176260">
        <w:rPr>
          <w:rFonts w:eastAsia="Times New Roman"/>
          <w:spacing w:val="-2"/>
          <w:lang w:val="el-GR"/>
        </w:rPr>
        <w:t>4.</w:t>
      </w:r>
      <w:r w:rsidRPr="00176260">
        <w:rPr>
          <w:rFonts w:eastAsia="Times New Roman"/>
          <w:spacing w:val="-2"/>
          <w:lang w:val="el-GR"/>
        </w:rPr>
        <w:tab/>
        <w:t>Πιθανές ανεπιθύμητες ενέργειες</w:t>
      </w:r>
    </w:p>
    <w:p w14:paraId="5F3522A4" w14:textId="0C22598A" w:rsidR="00F93AFF" w:rsidRPr="00176260" w:rsidRDefault="00F93AFF" w:rsidP="001E7C42">
      <w:pPr>
        <w:tabs>
          <w:tab w:val="left" w:pos="680"/>
          <w:tab w:val="left" w:pos="720"/>
        </w:tabs>
        <w:spacing w:before="6"/>
        <w:ind w:right="29"/>
        <w:rPr>
          <w:rFonts w:eastAsia="Times New Roman"/>
          <w:spacing w:val="-2"/>
          <w:lang w:val="el-GR"/>
        </w:rPr>
      </w:pPr>
      <w:r w:rsidRPr="00176260">
        <w:rPr>
          <w:rFonts w:eastAsia="Times New Roman"/>
          <w:spacing w:val="-2"/>
          <w:lang w:val="el-GR"/>
        </w:rPr>
        <w:t>5.</w:t>
      </w:r>
      <w:r w:rsidRPr="00176260">
        <w:rPr>
          <w:rFonts w:eastAsia="Times New Roman"/>
          <w:spacing w:val="-2"/>
          <w:lang w:val="el-GR"/>
        </w:rPr>
        <w:tab/>
        <w:t xml:space="preserve">Πώς να φυλάσσετε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p>
    <w:p w14:paraId="147EE2C5" w14:textId="77777777" w:rsidR="00F93AFF" w:rsidRPr="00176260" w:rsidRDefault="00F93AFF" w:rsidP="001E7C42">
      <w:pPr>
        <w:tabs>
          <w:tab w:val="left" w:pos="680"/>
          <w:tab w:val="left" w:pos="720"/>
        </w:tabs>
        <w:spacing w:before="6"/>
        <w:ind w:right="29"/>
        <w:rPr>
          <w:rFonts w:eastAsia="Times New Roman"/>
          <w:spacing w:val="-2"/>
          <w:lang w:val="el-GR"/>
        </w:rPr>
      </w:pPr>
      <w:r w:rsidRPr="00176260">
        <w:rPr>
          <w:rFonts w:eastAsia="Times New Roman"/>
          <w:spacing w:val="-2"/>
          <w:lang w:val="el-GR"/>
        </w:rPr>
        <w:t>6.</w:t>
      </w:r>
      <w:r w:rsidRPr="00176260">
        <w:rPr>
          <w:rFonts w:eastAsia="Times New Roman"/>
          <w:spacing w:val="-2"/>
          <w:lang w:val="el-GR"/>
        </w:rPr>
        <w:tab/>
        <w:t>Περιεχόμενα της συσκευασίας και λοιπές πληροφορίες</w:t>
      </w:r>
    </w:p>
    <w:p w14:paraId="62CE5656" w14:textId="77777777" w:rsidR="00F93AFF" w:rsidRPr="00176260" w:rsidRDefault="00F93AFF" w:rsidP="00A40141">
      <w:pPr>
        <w:ind w:right="29"/>
        <w:rPr>
          <w:spacing w:val="-2"/>
          <w:lang w:val="el-GR"/>
        </w:rPr>
      </w:pPr>
    </w:p>
    <w:p w14:paraId="20D318FB" w14:textId="77777777" w:rsidR="00F93AFF" w:rsidRPr="00176260" w:rsidRDefault="00F93AFF" w:rsidP="00A40141">
      <w:pPr>
        <w:ind w:right="29"/>
        <w:rPr>
          <w:spacing w:val="-2"/>
          <w:lang w:val="el-GR"/>
        </w:rPr>
      </w:pPr>
    </w:p>
    <w:p w14:paraId="5D7212B3" w14:textId="1CD1A90D" w:rsidR="00F93AFF" w:rsidRPr="00176260" w:rsidRDefault="00F93AFF" w:rsidP="001E7C42">
      <w:pPr>
        <w:tabs>
          <w:tab w:val="left" w:pos="680"/>
        </w:tabs>
        <w:ind w:right="29"/>
        <w:rPr>
          <w:rFonts w:eastAsia="Times New Roman"/>
          <w:spacing w:val="-2"/>
          <w:lang w:val="el-GR"/>
        </w:rPr>
      </w:pPr>
      <w:r w:rsidRPr="00176260">
        <w:rPr>
          <w:rFonts w:eastAsia="Times New Roman"/>
          <w:b/>
          <w:bCs/>
          <w:spacing w:val="-2"/>
          <w:lang w:val="el-GR"/>
        </w:rPr>
        <w:t>1.</w:t>
      </w:r>
      <w:r w:rsidRPr="00176260">
        <w:rPr>
          <w:rFonts w:eastAsia="Times New Roman"/>
          <w:b/>
          <w:bCs/>
          <w:spacing w:val="-2"/>
          <w:lang w:val="el-GR"/>
        </w:rPr>
        <w:tab/>
        <w:t xml:space="preserve">Τι είναι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και ποια είναι η χρήση του</w:t>
      </w:r>
    </w:p>
    <w:p w14:paraId="7C443BBC" w14:textId="77777777" w:rsidR="00F93AFF" w:rsidRPr="00176260" w:rsidRDefault="00F93AFF" w:rsidP="00F9369D">
      <w:pPr>
        <w:spacing w:before="1" w:line="260" w:lineRule="exact"/>
        <w:ind w:right="29"/>
        <w:rPr>
          <w:spacing w:val="-2"/>
          <w:lang w:val="el-GR"/>
        </w:rPr>
      </w:pPr>
    </w:p>
    <w:p w14:paraId="60B48BEA" w14:textId="324F07C1" w:rsidR="00F93AFF" w:rsidRPr="00176260" w:rsidRDefault="00F93AFF" w:rsidP="001E7C42">
      <w:pPr>
        <w:ind w:right="29"/>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περιέχει τη δραστική ουσία </w:t>
      </w:r>
      <w:proofErr w:type="spellStart"/>
      <w:r w:rsidRPr="00176260">
        <w:rPr>
          <w:rFonts w:eastAsia="Times New Roman"/>
          <w:spacing w:val="-2"/>
          <w:lang w:val="el-GR"/>
        </w:rPr>
        <w:t>ριβαροξαμπάνη</w:t>
      </w:r>
      <w:proofErr w:type="spellEnd"/>
      <w:r w:rsidR="008F3648" w:rsidRPr="00176260">
        <w:rPr>
          <w:rFonts w:eastAsia="Times New Roman"/>
          <w:spacing w:val="-2"/>
          <w:lang w:val="el-GR"/>
        </w:rPr>
        <w:t xml:space="preserve"> και</w:t>
      </w:r>
      <w:r w:rsidRPr="00176260">
        <w:rPr>
          <w:rFonts w:eastAsia="Times New Roman"/>
          <w:spacing w:val="-2"/>
          <w:lang w:val="el-GR"/>
        </w:rPr>
        <w:t xml:space="preserve"> χρησιμοποιείται σε εν</w:t>
      </w:r>
      <w:r w:rsidR="008C6655" w:rsidRPr="00176260">
        <w:rPr>
          <w:rFonts w:eastAsia="Times New Roman"/>
          <w:spacing w:val="-2"/>
          <w:lang w:val="el-GR"/>
        </w:rPr>
        <w:t xml:space="preserve">ήλικες </w:t>
      </w:r>
      <w:r w:rsidRPr="00176260">
        <w:rPr>
          <w:rFonts w:eastAsia="Times New Roman"/>
          <w:spacing w:val="-2"/>
          <w:lang w:val="el-GR"/>
        </w:rPr>
        <w:t>για:</w:t>
      </w:r>
    </w:p>
    <w:p w14:paraId="09686A26" w14:textId="77777777" w:rsidR="00F93AFF" w:rsidRPr="00176260" w:rsidRDefault="00F93AFF" w:rsidP="001E7C42">
      <w:pPr>
        <w:pStyle w:val="ListParagraph"/>
        <w:numPr>
          <w:ilvl w:val="0"/>
          <w:numId w:val="111"/>
        </w:numPr>
        <w:tabs>
          <w:tab w:val="left" w:pos="720"/>
        </w:tabs>
        <w:spacing w:before="11" w:line="248" w:lineRule="auto"/>
        <w:ind w:left="720" w:right="29" w:hanging="720"/>
        <w:rPr>
          <w:rFonts w:eastAsia="Times New Roman"/>
          <w:spacing w:val="-2"/>
          <w:lang w:val="el-GR"/>
        </w:rPr>
      </w:pPr>
      <w:r w:rsidRPr="00176260">
        <w:rPr>
          <w:rFonts w:eastAsia="Times New Roman"/>
          <w:spacing w:val="-2"/>
          <w:lang w:val="el-GR"/>
        </w:rPr>
        <w:t xml:space="preserve">την </w:t>
      </w:r>
      <w:r w:rsidRPr="00176260">
        <w:rPr>
          <w:rFonts w:eastAsia="Times New Roman"/>
          <w:bCs/>
          <w:spacing w:val="-2"/>
          <w:lang w:val="el-GR"/>
        </w:rPr>
        <w:t xml:space="preserve">πρόληψη των θρόμβων αίματος σε εγκεφαλικά (εγκεφαλικό επεισόδιο) και άλλα αιμοφόρα αγγεία στο σώμα σας </w:t>
      </w:r>
      <w:r w:rsidRPr="00176260">
        <w:rPr>
          <w:rFonts w:eastAsia="Times New Roman"/>
          <w:spacing w:val="-2"/>
          <w:lang w:val="el-GR"/>
        </w:rPr>
        <w:t>εάν έχετε μια μορφή ακανόνιστου καρδιακού ρυθμού που ονομάζεται μη βαλβιδική κολπική μαρμαρυγή.</w:t>
      </w:r>
    </w:p>
    <w:p w14:paraId="05BCFAFE" w14:textId="77777777" w:rsidR="00F93AFF" w:rsidRPr="00176260" w:rsidRDefault="00F93AFF" w:rsidP="001E7C42">
      <w:pPr>
        <w:pStyle w:val="ListParagraph"/>
        <w:numPr>
          <w:ilvl w:val="0"/>
          <w:numId w:val="111"/>
        </w:numPr>
        <w:tabs>
          <w:tab w:val="left" w:pos="720"/>
        </w:tabs>
        <w:spacing w:before="3" w:line="250" w:lineRule="auto"/>
        <w:ind w:left="720" w:right="29" w:hanging="720"/>
        <w:rPr>
          <w:rFonts w:eastAsia="Times New Roman"/>
          <w:spacing w:val="-2"/>
          <w:lang w:val="el-GR"/>
        </w:rPr>
      </w:pPr>
      <w:r w:rsidRPr="00176260">
        <w:rPr>
          <w:rFonts w:eastAsia="Times New Roman"/>
          <w:bCs/>
          <w:spacing w:val="-2"/>
          <w:lang w:val="el-GR"/>
        </w:rPr>
        <w:t xml:space="preserve">τη θεραπεία θρόμβων αίματος </w:t>
      </w:r>
      <w:r w:rsidRPr="00176260">
        <w:rPr>
          <w:rFonts w:eastAsia="Times New Roman"/>
          <w:spacing w:val="-2"/>
          <w:lang w:val="el-GR"/>
        </w:rPr>
        <w:t xml:space="preserve">στις φλέβες των ποδιών σας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 θρόμβωση) και στα αιμοφόρα αγγεία των πνευμόνων σας (πνευμονική εμβολή) και την </w:t>
      </w:r>
      <w:r w:rsidRPr="00176260">
        <w:rPr>
          <w:rFonts w:eastAsia="Times New Roman"/>
          <w:bCs/>
          <w:spacing w:val="-2"/>
          <w:lang w:val="el-GR"/>
        </w:rPr>
        <w:t xml:space="preserve">πρόληψη της επανεμφάνισης θρόμβων αίματος </w:t>
      </w:r>
      <w:r w:rsidRPr="00176260">
        <w:rPr>
          <w:rFonts w:eastAsia="Times New Roman"/>
          <w:spacing w:val="-2"/>
          <w:lang w:val="el-GR"/>
        </w:rPr>
        <w:t>στα αιμοφόρα αγγεία των ποδιών σας ή/και των πνευμόνων σας.</w:t>
      </w:r>
    </w:p>
    <w:p w14:paraId="3DF584D1" w14:textId="3A8EF7F2" w:rsidR="00F93AFF" w:rsidRPr="00176260" w:rsidRDefault="00F93AFF" w:rsidP="00967869">
      <w:pPr>
        <w:numPr>
          <w:ilvl w:val="12"/>
          <w:numId w:val="0"/>
        </w:numPr>
        <w:tabs>
          <w:tab w:val="left" w:pos="0"/>
        </w:tabs>
        <w:ind w:right="29"/>
        <w:rPr>
          <w:spacing w:val="-2"/>
          <w:lang w:val="el-GR"/>
        </w:rPr>
      </w:pPr>
      <w:r w:rsidRPr="00176260">
        <w:rPr>
          <w:spacing w:val="-2"/>
          <w:lang w:val="el-GR"/>
        </w:rPr>
        <w:t xml:space="preserve">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χρησιμοποιείται σε παιδιά και εφήβους ηλικίας κάτω των 18 ετών και με σωματικό βάρος </w:t>
      </w:r>
      <w:r w:rsidR="0070097E" w:rsidRPr="00176260">
        <w:rPr>
          <w:spacing w:val="-2"/>
          <w:lang w:val="el-GR"/>
        </w:rPr>
        <w:t xml:space="preserve">από </w:t>
      </w:r>
      <w:r w:rsidRPr="00176260">
        <w:rPr>
          <w:spacing w:val="-2"/>
          <w:lang w:val="el-GR"/>
        </w:rPr>
        <w:t>30 </w:t>
      </w:r>
      <w:proofErr w:type="spellStart"/>
      <w:r w:rsidRPr="00176260">
        <w:rPr>
          <w:spacing w:val="-2"/>
          <w:lang w:val="el-GR"/>
        </w:rPr>
        <w:t>kg</w:t>
      </w:r>
      <w:proofErr w:type="spellEnd"/>
      <w:r w:rsidRPr="00176260">
        <w:rPr>
          <w:spacing w:val="-2"/>
          <w:lang w:val="el-GR"/>
        </w:rPr>
        <w:t xml:space="preserve"> ή περισσότερο για: </w:t>
      </w:r>
    </w:p>
    <w:p w14:paraId="0EF515A7" w14:textId="77777777" w:rsidR="00F93AFF" w:rsidRPr="00176260" w:rsidRDefault="00F93AFF" w:rsidP="00967869">
      <w:pPr>
        <w:numPr>
          <w:ilvl w:val="0"/>
          <w:numId w:val="47"/>
        </w:numPr>
        <w:tabs>
          <w:tab w:val="clear" w:pos="567"/>
          <w:tab w:val="num" w:pos="720"/>
        </w:tabs>
        <w:ind w:left="720" w:right="29" w:hanging="720"/>
        <w:rPr>
          <w:spacing w:val="-2"/>
          <w:lang w:val="el-GR"/>
        </w:rPr>
      </w:pPr>
      <w:r w:rsidRPr="00176260">
        <w:rPr>
          <w:spacing w:val="-2"/>
          <w:lang w:val="el-GR"/>
        </w:rPr>
        <w:t xml:space="preserve">τη θεραπεία θρόμβων αίματος και την πρόληψη της επανεμφάνισης θρόμβων αίματος στις φλέβες ή στα αιμοφόρα αγγεία των πνευμόνων, μετά από αρχική θεραπεία τουλάχιστον 5 ημερών με ενέσιμα φάρμακα που χρησιμοποιούνται για τη θεραπεία θρόμβων αίματος. </w:t>
      </w:r>
    </w:p>
    <w:p w14:paraId="6B4C6555" w14:textId="77777777" w:rsidR="00967869" w:rsidRPr="00176260" w:rsidRDefault="00967869" w:rsidP="00F9369D">
      <w:pPr>
        <w:spacing w:line="245" w:lineRule="auto"/>
        <w:ind w:right="29"/>
        <w:rPr>
          <w:rFonts w:eastAsia="Times New Roman"/>
          <w:spacing w:val="-2"/>
          <w:lang w:val="el-GR"/>
        </w:rPr>
      </w:pPr>
    </w:p>
    <w:p w14:paraId="6CD85A86" w14:textId="1757455D" w:rsidR="00F93AFF" w:rsidRPr="00176260" w:rsidRDefault="00F93AFF" w:rsidP="00F9369D">
      <w:pPr>
        <w:spacing w:line="245" w:lineRule="auto"/>
        <w:ind w:right="29"/>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ανήκει σε μια ομάδα φαρμάκων που ονομάζονται αντιθρομβωτικοί παράγοντες. Λειτουργεί αποκλείοντας έναν παράγοντα πήξεως </w:t>
      </w:r>
      <w:r w:rsidR="00967869" w:rsidRPr="00176260">
        <w:rPr>
          <w:rFonts w:eastAsia="Times New Roman"/>
          <w:spacing w:val="-2"/>
          <w:lang w:val="el-GR"/>
        </w:rPr>
        <w:t xml:space="preserve">αίματος </w:t>
      </w:r>
      <w:r w:rsidRPr="00176260">
        <w:rPr>
          <w:rFonts w:eastAsia="Times New Roman"/>
          <w:spacing w:val="-2"/>
          <w:lang w:val="el-GR"/>
        </w:rPr>
        <w:t xml:space="preserve">(παράγοντας </w:t>
      </w:r>
      <w:proofErr w:type="spellStart"/>
      <w:r w:rsidRPr="00176260">
        <w:rPr>
          <w:rFonts w:eastAsia="Times New Roman"/>
          <w:spacing w:val="-2"/>
          <w:lang w:val="el-GR"/>
        </w:rPr>
        <w:t>Xa</w:t>
      </w:r>
      <w:proofErr w:type="spellEnd"/>
      <w:r w:rsidRPr="00176260">
        <w:rPr>
          <w:rFonts w:eastAsia="Times New Roman"/>
          <w:spacing w:val="-2"/>
          <w:lang w:val="el-GR"/>
        </w:rPr>
        <w:t>) μειώνοντας έτσι την τάση του αίματος να δημιουργεί θρόμβους.</w:t>
      </w:r>
    </w:p>
    <w:p w14:paraId="4315AF34" w14:textId="77777777" w:rsidR="00967869" w:rsidRDefault="00967869" w:rsidP="00F9369D">
      <w:pPr>
        <w:spacing w:line="245" w:lineRule="auto"/>
        <w:ind w:right="29"/>
        <w:rPr>
          <w:rFonts w:eastAsia="Times New Roman"/>
          <w:spacing w:val="-2"/>
          <w:lang w:val="el-GR"/>
        </w:rPr>
      </w:pPr>
    </w:p>
    <w:p w14:paraId="1E0E1315" w14:textId="77777777" w:rsidR="0073459A" w:rsidRPr="00176260" w:rsidRDefault="0073459A" w:rsidP="00F9369D">
      <w:pPr>
        <w:spacing w:line="245" w:lineRule="auto"/>
        <w:ind w:right="29"/>
        <w:rPr>
          <w:rFonts w:eastAsia="Times New Roman"/>
          <w:spacing w:val="-2"/>
          <w:lang w:val="el-GR"/>
        </w:rPr>
      </w:pPr>
    </w:p>
    <w:p w14:paraId="31EF46B7" w14:textId="0A0CC187" w:rsidR="00F93AFF" w:rsidRPr="00176260" w:rsidRDefault="00F93AFF" w:rsidP="00F9369D">
      <w:pPr>
        <w:tabs>
          <w:tab w:val="left" w:pos="680"/>
        </w:tabs>
        <w:ind w:right="29"/>
        <w:rPr>
          <w:rFonts w:eastAsia="Times New Roman"/>
          <w:spacing w:val="-2"/>
          <w:lang w:val="el-GR"/>
        </w:rPr>
      </w:pPr>
      <w:r w:rsidRPr="00176260">
        <w:rPr>
          <w:rFonts w:eastAsia="Times New Roman"/>
          <w:b/>
          <w:bCs/>
          <w:spacing w:val="-2"/>
          <w:lang w:val="el-GR"/>
        </w:rPr>
        <w:t>2.</w:t>
      </w:r>
      <w:r w:rsidRPr="00176260">
        <w:rPr>
          <w:rFonts w:eastAsia="Times New Roman"/>
          <w:b/>
          <w:bCs/>
          <w:spacing w:val="-2"/>
          <w:lang w:val="el-GR"/>
        </w:rPr>
        <w:tab/>
        <w:t>Τι πρέπει να γνωρίζετε πριν</w:t>
      </w:r>
      <w:r w:rsidR="00246B5B" w:rsidRPr="00176260">
        <w:rPr>
          <w:rFonts w:eastAsia="Times New Roman"/>
          <w:b/>
          <w:bCs/>
          <w:spacing w:val="-2"/>
          <w:lang w:val="el-GR"/>
        </w:rPr>
        <w:t xml:space="preserve"> </w:t>
      </w:r>
      <w:r w:rsidRPr="00176260">
        <w:rPr>
          <w:rFonts w:eastAsia="Times New Roman"/>
          <w:b/>
          <w:bCs/>
          <w:spacing w:val="-2"/>
          <w:lang w:val="el-GR"/>
        </w:rPr>
        <w:t xml:space="preserve">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4378B8BE" w14:textId="77777777" w:rsidR="001A2E5B" w:rsidRPr="00176260" w:rsidRDefault="001A2E5B" w:rsidP="00F9369D">
      <w:pPr>
        <w:spacing w:before="6"/>
        <w:ind w:right="29"/>
        <w:rPr>
          <w:rFonts w:eastAsia="Times New Roman"/>
          <w:b/>
          <w:bCs/>
          <w:spacing w:val="-2"/>
          <w:lang w:val="el-GR"/>
        </w:rPr>
      </w:pPr>
    </w:p>
    <w:p w14:paraId="095417D6" w14:textId="2669091F" w:rsidR="00F93AFF" w:rsidRPr="00176260" w:rsidRDefault="00F93AFF" w:rsidP="00F9369D">
      <w:pPr>
        <w:spacing w:before="6"/>
        <w:ind w:right="29"/>
        <w:rPr>
          <w:rFonts w:eastAsia="Times New Roman"/>
          <w:spacing w:val="-2"/>
          <w:lang w:val="el-GR"/>
        </w:rPr>
      </w:pPr>
      <w:r w:rsidRPr="00176260">
        <w:rPr>
          <w:rFonts w:eastAsia="Times New Roman"/>
          <w:b/>
          <w:bCs/>
          <w:spacing w:val="-2"/>
          <w:lang w:val="el-GR"/>
        </w:rPr>
        <w:lastRenderedPageBreak/>
        <w:t xml:space="preserve">Μην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7A2312CD" w14:textId="77777777" w:rsidR="00F93AFF" w:rsidRPr="00176260" w:rsidRDefault="00F93AFF" w:rsidP="00F9369D">
      <w:pPr>
        <w:tabs>
          <w:tab w:val="left" w:pos="630"/>
        </w:tabs>
        <w:spacing w:before="6" w:line="245" w:lineRule="auto"/>
        <w:ind w:left="630" w:right="29" w:hanging="63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00355ECA" w:rsidRPr="00176260">
        <w:rPr>
          <w:rFonts w:eastAsia="Times New Roman"/>
          <w:noProof/>
          <w:spacing w:val="-2"/>
          <w:lang w:val="el-GR"/>
        </w:rPr>
        <w:t>σε περίπτωση αλλεργίας</w:t>
      </w:r>
      <w:r w:rsidRPr="00176260">
        <w:rPr>
          <w:rFonts w:eastAsia="Times New Roman"/>
          <w:bCs/>
          <w:spacing w:val="-2"/>
          <w:lang w:val="el-GR"/>
        </w:rPr>
        <w:t xml:space="preserve"> </w:t>
      </w:r>
      <w:r w:rsidRPr="00176260">
        <w:rPr>
          <w:rFonts w:eastAsia="Times New Roman"/>
          <w:spacing w:val="-2"/>
          <w:lang w:val="el-GR"/>
        </w:rPr>
        <w:t>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ή σε οποιοδήποτε άλλο από τα συστατικά αυτού του φαρμάκου (αναφέρονται στην παράγραφο 6)</w:t>
      </w:r>
    </w:p>
    <w:p w14:paraId="2E954D2B" w14:textId="77777777" w:rsidR="00F93AFF" w:rsidRPr="00176260" w:rsidRDefault="00F93AFF" w:rsidP="00F9369D">
      <w:pPr>
        <w:tabs>
          <w:tab w:val="left" w:pos="630"/>
        </w:tabs>
        <w:spacing w:before="5"/>
        <w:ind w:left="630" w:right="29" w:hanging="63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εάν έχετε υπερβολική αιμορραγία</w:t>
      </w:r>
    </w:p>
    <w:p w14:paraId="30BE267D" w14:textId="77777777" w:rsidR="00F93AFF" w:rsidRPr="00176260" w:rsidRDefault="00F93AFF" w:rsidP="00F9369D">
      <w:pPr>
        <w:tabs>
          <w:tab w:val="left" w:pos="630"/>
        </w:tabs>
        <w:spacing w:before="10" w:line="245" w:lineRule="auto"/>
        <w:ind w:left="630" w:right="29" w:hanging="630"/>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bCs/>
          <w:spacing w:val="-2"/>
          <w:lang w:val="el-GR"/>
        </w:rPr>
        <w:t xml:space="preserve">εάν έχετε νόσο </w:t>
      </w:r>
      <w:r w:rsidRPr="00176260">
        <w:rPr>
          <w:rFonts w:eastAsia="Times New Roman"/>
          <w:noProof/>
          <w:spacing w:val="-2"/>
          <w:lang w:val="el-GR"/>
        </w:rPr>
        <w:t xml:space="preserve">ή κατάσταση </w:t>
      </w:r>
      <w:r w:rsidRPr="00176260">
        <w:rPr>
          <w:rFonts w:eastAsia="Times New Roman"/>
          <w:bCs/>
          <w:spacing w:val="-2"/>
          <w:lang w:val="el-GR"/>
        </w:rPr>
        <w:t xml:space="preserve">σε κάποιο όργανο του σώματός σας που αυξάνει τον κίνδυνο σοβαρής αιμορραγίας </w:t>
      </w:r>
      <w:r w:rsidRPr="00176260">
        <w:rPr>
          <w:rFonts w:eastAsia="Times New Roman"/>
          <w:noProof/>
          <w:spacing w:val="-2"/>
          <w:lang w:val="el-GR"/>
        </w:rPr>
        <w:t xml:space="preserve">(π.χ. έλκος στομάχου, τραυματισμό ή αιμορραγία στον εγκέφαλο, πρόσφατη </w:t>
      </w:r>
      <w:r w:rsidR="00355ECA" w:rsidRPr="00176260">
        <w:rPr>
          <w:rFonts w:eastAsia="Times New Roman"/>
          <w:noProof/>
          <w:spacing w:val="-2"/>
          <w:lang w:val="el-GR"/>
        </w:rPr>
        <w:t xml:space="preserve">χειρουργική </w:t>
      </w:r>
      <w:r w:rsidRPr="00176260">
        <w:rPr>
          <w:rFonts w:eastAsia="Times New Roman"/>
          <w:noProof/>
          <w:spacing w:val="-2"/>
          <w:lang w:val="el-GR"/>
        </w:rPr>
        <w:t>επέμβαση στον εγκέφαλο ή στους οφθαλμούς)</w:t>
      </w:r>
    </w:p>
    <w:p w14:paraId="09D76846" w14:textId="77777777" w:rsidR="00F93AFF" w:rsidRPr="00176260" w:rsidRDefault="00F93AFF" w:rsidP="00F9369D">
      <w:pPr>
        <w:tabs>
          <w:tab w:val="left" w:pos="630"/>
          <w:tab w:val="left" w:pos="680"/>
        </w:tabs>
        <w:spacing w:line="253" w:lineRule="exact"/>
        <w:ind w:left="630" w:right="29" w:hanging="630"/>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bCs/>
          <w:spacing w:val="-2"/>
          <w:lang w:val="el-GR"/>
        </w:rPr>
        <w:t xml:space="preserve">εάν λαμβάνετε φάρμακα για την πρόληψη θρόμβων </w:t>
      </w:r>
      <w:r w:rsidR="00355ECA" w:rsidRPr="00176260">
        <w:rPr>
          <w:rFonts w:eastAsia="Times New Roman"/>
          <w:bCs/>
          <w:spacing w:val="-2"/>
          <w:lang w:val="el-GR"/>
        </w:rPr>
        <w:t xml:space="preserve">αίματος </w:t>
      </w:r>
      <w:r w:rsidRPr="00176260">
        <w:rPr>
          <w:rFonts w:eastAsia="Times New Roman"/>
          <w:bCs/>
          <w:spacing w:val="-2"/>
          <w:lang w:val="el-GR"/>
        </w:rPr>
        <w:t xml:space="preserve">(π.χ. </w:t>
      </w:r>
      <w:proofErr w:type="spellStart"/>
      <w:r w:rsidRPr="00176260">
        <w:rPr>
          <w:rFonts w:eastAsia="Times New Roman"/>
          <w:bCs/>
          <w:spacing w:val="-2"/>
          <w:lang w:val="el-GR"/>
        </w:rPr>
        <w:t>βαρφαρίνη</w:t>
      </w:r>
      <w:proofErr w:type="spellEnd"/>
      <w:r w:rsidRPr="00176260">
        <w:rPr>
          <w:rFonts w:eastAsia="Times New Roman"/>
          <w:bCs/>
          <w:spacing w:val="-2"/>
          <w:lang w:val="el-GR"/>
        </w:rPr>
        <w:t xml:space="preserve">, </w:t>
      </w:r>
      <w:proofErr w:type="spellStart"/>
      <w:r w:rsidRPr="00176260">
        <w:rPr>
          <w:rFonts w:eastAsia="Times New Roman"/>
          <w:bCs/>
          <w:spacing w:val="-2"/>
          <w:lang w:val="el-GR"/>
        </w:rPr>
        <w:t>δαβιγατράνη</w:t>
      </w:r>
      <w:proofErr w:type="spellEnd"/>
      <w:r w:rsidRPr="00176260">
        <w:rPr>
          <w:rFonts w:eastAsia="Times New Roman"/>
          <w:bCs/>
          <w:spacing w:val="-2"/>
          <w:lang w:val="el-GR"/>
        </w:rPr>
        <w:t xml:space="preserve">, </w:t>
      </w:r>
      <w:proofErr w:type="spellStart"/>
      <w:r w:rsidRPr="00176260">
        <w:rPr>
          <w:rFonts w:eastAsia="Times New Roman"/>
          <w:bCs/>
          <w:spacing w:val="-2"/>
          <w:lang w:val="el-GR"/>
        </w:rPr>
        <w:t>απιξαμπάνη</w:t>
      </w:r>
      <w:proofErr w:type="spellEnd"/>
      <w:r w:rsidR="001A2E5B" w:rsidRPr="00176260">
        <w:rPr>
          <w:rFonts w:eastAsia="Times New Roman"/>
          <w:bCs/>
          <w:spacing w:val="-2"/>
          <w:lang w:val="el-GR"/>
        </w:rPr>
        <w:t xml:space="preserve"> </w:t>
      </w:r>
      <w:r w:rsidRPr="00176260">
        <w:rPr>
          <w:rFonts w:eastAsia="Times New Roman"/>
          <w:bCs/>
          <w:spacing w:val="-2"/>
          <w:lang w:val="el-GR"/>
        </w:rPr>
        <w:t xml:space="preserve">ή ηπαρίνη), εκτός από το διάστημα κατά την αλλαγή της αντιπηκτικής θεραπείας ή όταν </w:t>
      </w:r>
      <w:r w:rsidRPr="00176260">
        <w:rPr>
          <w:rFonts w:eastAsia="Times New Roman"/>
          <w:noProof/>
          <w:spacing w:val="-2"/>
          <w:lang w:val="el-GR"/>
        </w:rPr>
        <w:t>λαμβάνετε ηπαρίνη μέσω φλεβικού ή αρτηριακού</w:t>
      </w:r>
      <w:r w:rsidRPr="00176260">
        <w:rPr>
          <w:rFonts w:eastAsia="Times New Roman"/>
          <w:bCs/>
          <w:spacing w:val="-2"/>
          <w:lang w:val="el-GR"/>
        </w:rPr>
        <w:t xml:space="preserve"> καθετήρα ώστε να κρατηθεί ανοιχτός.</w:t>
      </w:r>
    </w:p>
    <w:p w14:paraId="27C7F742" w14:textId="77777777" w:rsidR="00F93AFF" w:rsidRPr="00176260" w:rsidRDefault="00F93AFF" w:rsidP="00F9369D">
      <w:pPr>
        <w:tabs>
          <w:tab w:val="left" w:pos="630"/>
          <w:tab w:val="left" w:pos="680"/>
        </w:tabs>
        <w:ind w:left="630" w:right="29" w:hanging="63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 xml:space="preserve">εάν έχετε ηπατική νόσο </w:t>
      </w:r>
      <w:r w:rsidRPr="00176260">
        <w:rPr>
          <w:rFonts w:eastAsia="Times New Roman"/>
          <w:spacing w:val="-2"/>
          <w:lang w:val="el-GR"/>
        </w:rPr>
        <w:t>η οποία οδηγεί σε αυξημένο κίνδυνο αιμορραγίας,</w:t>
      </w:r>
    </w:p>
    <w:p w14:paraId="3D6570CC" w14:textId="77777777" w:rsidR="00F93AFF" w:rsidRPr="00176260" w:rsidRDefault="00F93AFF" w:rsidP="00F9369D">
      <w:pPr>
        <w:tabs>
          <w:tab w:val="left" w:pos="630"/>
          <w:tab w:val="left" w:pos="680"/>
        </w:tabs>
        <w:spacing w:before="11"/>
        <w:ind w:left="630" w:right="29" w:hanging="63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εάν είστε έγκυος ή θηλάζετε</w:t>
      </w:r>
    </w:p>
    <w:p w14:paraId="77A5296F" w14:textId="77777777" w:rsidR="001A2E5B" w:rsidRPr="00176260" w:rsidRDefault="001A2E5B" w:rsidP="00F9369D">
      <w:pPr>
        <w:spacing w:before="11"/>
        <w:ind w:left="115" w:right="29"/>
        <w:rPr>
          <w:rFonts w:eastAsia="Times New Roman"/>
          <w:b/>
          <w:bCs/>
          <w:spacing w:val="-2"/>
          <w:lang w:val="el-GR"/>
        </w:rPr>
      </w:pPr>
    </w:p>
    <w:p w14:paraId="163373AC" w14:textId="268FC321" w:rsidR="00F93AFF" w:rsidRPr="00176260" w:rsidRDefault="00F93AFF" w:rsidP="00F9369D">
      <w:pPr>
        <w:spacing w:before="11"/>
        <w:ind w:right="29"/>
        <w:rPr>
          <w:rFonts w:eastAsia="Times New Roman"/>
          <w:spacing w:val="-2"/>
          <w:lang w:val="el-GR"/>
        </w:rPr>
      </w:pPr>
      <w:r w:rsidRPr="00176260">
        <w:rPr>
          <w:rFonts w:eastAsia="Times New Roman"/>
          <w:b/>
          <w:bCs/>
          <w:spacing w:val="-2"/>
          <w:lang w:val="el-GR"/>
        </w:rPr>
        <w:t xml:space="preserve">Μην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και ενημερώστε το γιατρό σας </w:t>
      </w:r>
      <w:r w:rsidRPr="00176260">
        <w:rPr>
          <w:rFonts w:eastAsia="Times New Roman"/>
          <w:spacing w:val="-2"/>
          <w:lang w:val="el-GR"/>
        </w:rPr>
        <w:t>σε περίπτωση που οποιοδήποτε από τα παραπάνω ισχύει για εσάς.</w:t>
      </w:r>
    </w:p>
    <w:p w14:paraId="4EE95A23" w14:textId="77777777" w:rsidR="00F93AFF" w:rsidRPr="00176260" w:rsidRDefault="00F93AFF" w:rsidP="00F9369D">
      <w:pPr>
        <w:spacing w:before="8" w:line="260" w:lineRule="exact"/>
        <w:ind w:right="29"/>
        <w:rPr>
          <w:spacing w:val="-2"/>
          <w:lang w:val="el-GR"/>
        </w:rPr>
      </w:pPr>
    </w:p>
    <w:p w14:paraId="6933C395" w14:textId="77777777" w:rsidR="00F93AFF" w:rsidRPr="00176260" w:rsidRDefault="00F93AFF" w:rsidP="00F9369D">
      <w:pPr>
        <w:ind w:right="29"/>
        <w:rPr>
          <w:rFonts w:eastAsia="Times New Roman"/>
          <w:spacing w:val="-2"/>
          <w:lang w:val="el-GR"/>
        </w:rPr>
      </w:pPr>
      <w:r w:rsidRPr="00176260">
        <w:rPr>
          <w:rFonts w:eastAsia="Times New Roman"/>
          <w:b/>
          <w:bCs/>
          <w:spacing w:val="-2"/>
          <w:lang w:val="el-GR"/>
        </w:rPr>
        <w:t>Προειδοποιήσεις και προφυλάξεις</w:t>
      </w:r>
    </w:p>
    <w:p w14:paraId="01E3274A" w14:textId="743D8CCC" w:rsidR="00F93AFF" w:rsidRPr="00176260" w:rsidRDefault="00F93AFF" w:rsidP="00F9369D">
      <w:pPr>
        <w:spacing w:before="4"/>
        <w:ind w:right="29"/>
        <w:rPr>
          <w:rFonts w:eastAsia="Times New Roman"/>
          <w:spacing w:val="-2"/>
          <w:lang w:val="el-GR"/>
        </w:rPr>
      </w:pPr>
      <w:r w:rsidRPr="00176260">
        <w:rPr>
          <w:rFonts w:eastAsia="Times New Roman"/>
          <w:spacing w:val="-2"/>
          <w:lang w:val="el-GR"/>
        </w:rPr>
        <w:t xml:space="preserve">Απευθυνθείτε στον γιατρό ή τον φαρμακοποιό σας 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w:t>
      </w:r>
    </w:p>
    <w:p w14:paraId="0266F48A" w14:textId="77777777" w:rsidR="00F93AFF" w:rsidRPr="00176260" w:rsidRDefault="00F93AFF" w:rsidP="00F9369D">
      <w:pPr>
        <w:spacing w:before="10" w:line="260" w:lineRule="exact"/>
        <w:ind w:right="29"/>
        <w:rPr>
          <w:spacing w:val="-2"/>
          <w:lang w:val="el-GR"/>
        </w:rPr>
      </w:pPr>
    </w:p>
    <w:p w14:paraId="42BFFD85" w14:textId="784F56B5" w:rsidR="00F93AFF" w:rsidRPr="00176260" w:rsidRDefault="00F93AFF" w:rsidP="00F9369D">
      <w:pPr>
        <w:ind w:right="29"/>
        <w:rPr>
          <w:rFonts w:eastAsia="Times New Roman"/>
          <w:spacing w:val="-2"/>
          <w:lang w:val="el-GR"/>
        </w:rPr>
      </w:pPr>
      <w:r w:rsidRPr="00176260">
        <w:rPr>
          <w:rFonts w:eastAsia="Times New Roman"/>
          <w:b/>
          <w:bCs/>
          <w:spacing w:val="-2"/>
          <w:lang w:val="el-GR"/>
        </w:rPr>
        <w:t xml:space="preserve">Προσέξτε ιδιαίτερα με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5A6DA84F" w14:textId="0F3B574B" w:rsidR="00F93AFF" w:rsidRPr="00176260" w:rsidRDefault="00F93AFF" w:rsidP="008A30D1">
      <w:pPr>
        <w:tabs>
          <w:tab w:val="left" w:pos="540"/>
        </w:tabs>
        <w:spacing w:before="5" w:line="245" w:lineRule="auto"/>
        <w:ind w:left="540" w:right="29" w:hanging="540"/>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spacing w:val="-2"/>
          <w:lang w:val="el-GR"/>
        </w:rPr>
        <w:t xml:space="preserve">εάν έχετε </w:t>
      </w:r>
      <w:r w:rsidRPr="00176260">
        <w:rPr>
          <w:rFonts w:eastAsia="Times New Roman"/>
          <w:bCs/>
          <w:spacing w:val="-2"/>
          <w:lang w:val="el-GR"/>
        </w:rPr>
        <w:t>αυξημένο κίνδυνο αιμορραγίας</w:t>
      </w:r>
      <w:r w:rsidR="00ED4947" w:rsidRPr="00176260">
        <w:rPr>
          <w:rFonts w:eastAsia="Times New Roman"/>
          <w:bCs/>
          <w:spacing w:val="-2"/>
          <w:lang w:val="el-GR"/>
        </w:rPr>
        <w:t>,</w:t>
      </w:r>
      <w:r w:rsidRPr="00176260">
        <w:rPr>
          <w:rFonts w:eastAsia="Times New Roman"/>
          <w:bCs/>
          <w:spacing w:val="-2"/>
          <w:lang w:val="el-GR"/>
        </w:rPr>
        <w:t xml:space="preserve"> </w:t>
      </w:r>
      <w:r w:rsidR="00ED4947" w:rsidRPr="00176260">
        <w:rPr>
          <w:rFonts w:eastAsia="Times New Roman"/>
          <w:noProof/>
          <w:lang w:val="el-GR"/>
        </w:rPr>
        <w:t>όπως</w:t>
      </w:r>
      <w:r w:rsidR="00246B5B" w:rsidRPr="00176260">
        <w:rPr>
          <w:rFonts w:eastAsia="Times New Roman"/>
          <w:noProof/>
          <w:lang w:val="el-GR"/>
        </w:rPr>
        <w:t xml:space="preserve"> </w:t>
      </w:r>
      <w:r w:rsidR="0092076C">
        <w:rPr>
          <w:rFonts w:eastAsia="Times New Roman"/>
          <w:bCs/>
          <w:noProof/>
          <w:lang w:val="el-GR"/>
        </w:rPr>
        <w:t>θα μπορούσε να συμβεί</w:t>
      </w:r>
      <w:r w:rsidRPr="00176260">
        <w:rPr>
          <w:rFonts w:eastAsia="Times New Roman"/>
          <w:spacing w:val="-2"/>
          <w:lang w:val="el-GR"/>
        </w:rPr>
        <w:t xml:space="preserve"> σε καταστάσεις όπως:</w:t>
      </w:r>
    </w:p>
    <w:p w14:paraId="3BDEBE75" w14:textId="77777777" w:rsidR="00F93AFF" w:rsidRPr="00176260" w:rsidRDefault="00F93AFF" w:rsidP="008A30D1">
      <w:pPr>
        <w:pStyle w:val="ListParagraph"/>
        <w:numPr>
          <w:ilvl w:val="0"/>
          <w:numId w:val="112"/>
        </w:numPr>
        <w:tabs>
          <w:tab w:val="left" w:pos="1260"/>
        </w:tabs>
        <w:spacing w:before="5"/>
        <w:ind w:left="1260" w:right="29" w:hanging="720"/>
        <w:rPr>
          <w:rFonts w:eastAsia="Times New Roman"/>
          <w:spacing w:val="-2"/>
          <w:lang w:val="el-GR"/>
        </w:rPr>
      </w:pPr>
      <w:r w:rsidRPr="00176260">
        <w:rPr>
          <w:rFonts w:eastAsia="Times New Roman"/>
          <w:bCs/>
          <w:spacing w:val="-2"/>
          <w:lang w:val="el-GR"/>
        </w:rPr>
        <w:t>σοβαρή νόσος των νεφρών</w:t>
      </w:r>
      <w:r w:rsidRPr="00176260">
        <w:rPr>
          <w:spacing w:val="-2"/>
          <w:lang w:val="el-GR"/>
        </w:rPr>
        <w:t xml:space="preserve"> για ενήλικες, και μέτρια ή σοβαρή νεφρική νόσος για παιδιά και εφήβους</w:t>
      </w:r>
      <w:r w:rsidRPr="00176260">
        <w:rPr>
          <w:rFonts w:eastAsia="Times New Roman"/>
          <w:bCs/>
          <w:noProof/>
          <w:spacing w:val="-2"/>
          <w:lang w:val="el-GR"/>
        </w:rPr>
        <w:t>, διότι η λειτουργία των νεφρών σας μπορεί να επηρεάσει την ποσότητα του φαρμάκου που δρα μέσα στο σώμα σας</w:t>
      </w:r>
    </w:p>
    <w:p w14:paraId="6B3D6D96" w14:textId="16BE4D7A" w:rsidR="00F93AFF" w:rsidRPr="00176260" w:rsidRDefault="00F93AFF" w:rsidP="008A30D1">
      <w:pPr>
        <w:pStyle w:val="ListParagraph"/>
        <w:numPr>
          <w:ilvl w:val="0"/>
          <w:numId w:val="112"/>
        </w:numPr>
        <w:tabs>
          <w:tab w:val="left" w:pos="1260"/>
        </w:tabs>
        <w:spacing w:before="6" w:line="245" w:lineRule="auto"/>
        <w:ind w:left="1260" w:right="29" w:hanging="720"/>
        <w:rPr>
          <w:rFonts w:eastAsia="Times New Roman"/>
          <w:spacing w:val="-2"/>
          <w:lang w:val="el-GR"/>
        </w:rPr>
      </w:pPr>
      <w:r w:rsidRPr="00176260">
        <w:rPr>
          <w:rFonts w:eastAsia="Times New Roman"/>
          <w:bCs/>
          <w:spacing w:val="-2"/>
          <w:lang w:val="el-GR"/>
        </w:rPr>
        <w:t xml:space="preserve">εάν λαμβάνετε άλλα φαρμακευτικά σκευάσματα για την πρόληψη θρόμβωσης </w:t>
      </w:r>
      <w:r w:rsidR="00ED4947" w:rsidRPr="00176260">
        <w:rPr>
          <w:rFonts w:eastAsia="Times New Roman"/>
          <w:bCs/>
          <w:spacing w:val="-2"/>
          <w:lang w:val="el-GR"/>
        </w:rPr>
        <w:t xml:space="preserve">του αίματος </w:t>
      </w:r>
      <w:r w:rsidRPr="00176260">
        <w:rPr>
          <w:rFonts w:eastAsia="Times New Roman"/>
          <w:spacing w:val="-2"/>
          <w:lang w:val="el-GR"/>
        </w:rPr>
        <w:t xml:space="preserve">( π.χ.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δαβιγατράνη</w:t>
      </w:r>
      <w:proofErr w:type="spellEnd"/>
      <w:r w:rsidRPr="00176260">
        <w:rPr>
          <w:rFonts w:eastAsia="Times New Roman"/>
          <w:spacing w:val="-2"/>
          <w:lang w:val="el-GR"/>
        </w:rPr>
        <w:t xml:space="preserve">, </w:t>
      </w:r>
      <w:proofErr w:type="spellStart"/>
      <w:r w:rsidRPr="00176260">
        <w:rPr>
          <w:rFonts w:eastAsia="Times New Roman"/>
          <w:spacing w:val="-2"/>
          <w:lang w:val="el-GR"/>
        </w:rPr>
        <w:t>απιξαμπάνη</w:t>
      </w:r>
      <w:proofErr w:type="spellEnd"/>
      <w:r w:rsidRPr="00176260">
        <w:rPr>
          <w:rFonts w:eastAsia="Times New Roman"/>
          <w:spacing w:val="-2"/>
          <w:lang w:val="el-GR"/>
        </w:rPr>
        <w:t xml:space="preserve"> ή ηπαρίνη)</w:t>
      </w:r>
      <w:r w:rsidRPr="00176260">
        <w:rPr>
          <w:rFonts w:eastAsia="Times New Roman"/>
          <w:noProof/>
          <w:spacing w:val="-2"/>
          <w:lang w:val="el-GR"/>
        </w:rPr>
        <w:t xml:space="preserve">, κατά την αλλαγή της αντιπηκτικής θεραπείας ή όταν λαμβάνετε ηπαρίνη μέσω φλεβικού ή αρτηριακού καθετήρα ώστε να κρατηθεί ανοιχτός (βλ. παράγραφο «Άλλα φάρμακα και το </w:t>
      </w:r>
      <w:r w:rsidR="00E71FFC">
        <w:rPr>
          <w:rFonts w:eastAsia="Times New Roman"/>
          <w:noProof/>
          <w:spacing w:val="-2"/>
          <w:lang w:val="el-GR"/>
        </w:rPr>
        <w:t>Rivaroxaban Viatris</w:t>
      </w:r>
      <w:r w:rsidRPr="00176260">
        <w:rPr>
          <w:rFonts w:eastAsia="Times New Roman"/>
          <w:noProof/>
          <w:spacing w:val="-2"/>
          <w:lang w:val="el-GR"/>
        </w:rPr>
        <w:t>»)</w:t>
      </w:r>
    </w:p>
    <w:p w14:paraId="2EA20097" w14:textId="77777777" w:rsidR="00F93AFF" w:rsidRPr="00176260" w:rsidRDefault="00F93AFF" w:rsidP="008A30D1">
      <w:pPr>
        <w:pStyle w:val="ListParagraph"/>
        <w:numPr>
          <w:ilvl w:val="0"/>
          <w:numId w:val="112"/>
        </w:numPr>
        <w:tabs>
          <w:tab w:val="left" w:pos="1260"/>
        </w:tabs>
        <w:spacing w:before="5"/>
        <w:ind w:left="1260" w:right="29" w:hanging="720"/>
        <w:rPr>
          <w:rFonts w:eastAsia="Times New Roman"/>
          <w:spacing w:val="-2"/>
          <w:lang w:val="el-GR"/>
        </w:rPr>
      </w:pPr>
      <w:r w:rsidRPr="00176260">
        <w:rPr>
          <w:rFonts w:eastAsia="Times New Roman"/>
          <w:bCs/>
          <w:spacing w:val="-2"/>
          <w:lang w:val="el-GR"/>
        </w:rPr>
        <w:t>αιμορραγικές διαταραχές</w:t>
      </w:r>
    </w:p>
    <w:p w14:paraId="17FD6651" w14:textId="77777777" w:rsidR="00F93AFF" w:rsidRPr="00176260" w:rsidRDefault="00F93AFF" w:rsidP="008A30D1">
      <w:pPr>
        <w:pStyle w:val="ListParagraph"/>
        <w:numPr>
          <w:ilvl w:val="0"/>
          <w:numId w:val="112"/>
        </w:numPr>
        <w:tabs>
          <w:tab w:val="left" w:pos="1260"/>
        </w:tabs>
        <w:spacing w:before="6"/>
        <w:ind w:left="1260" w:right="29" w:hanging="720"/>
        <w:rPr>
          <w:rFonts w:eastAsia="Times New Roman"/>
          <w:spacing w:val="-2"/>
          <w:lang w:val="el-GR"/>
        </w:rPr>
      </w:pPr>
      <w:r w:rsidRPr="00176260">
        <w:rPr>
          <w:rFonts w:eastAsia="Times New Roman"/>
          <w:bCs/>
          <w:spacing w:val="-2"/>
          <w:lang w:val="el-GR"/>
        </w:rPr>
        <w:t xml:space="preserve">πολύ υψηλή αρτηριακή πίεση, </w:t>
      </w:r>
      <w:r w:rsidRPr="00176260">
        <w:rPr>
          <w:rFonts w:eastAsia="Times New Roman"/>
          <w:spacing w:val="-2"/>
          <w:lang w:val="el-GR"/>
        </w:rPr>
        <w:t>η οποία δεν ελέγχεται με φαρμακευτική αγωγή</w:t>
      </w:r>
    </w:p>
    <w:p w14:paraId="6F4AF383" w14:textId="536F258C" w:rsidR="00F93AFF" w:rsidRPr="00176260" w:rsidRDefault="00F93AFF" w:rsidP="008A30D1">
      <w:pPr>
        <w:pStyle w:val="ListParagraph"/>
        <w:numPr>
          <w:ilvl w:val="0"/>
          <w:numId w:val="112"/>
        </w:numPr>
        <w:tabs>
          <w:tab w:val="left" w:pos="1260"/>
        </w:tabs>
        <w:spacing w:before="11"/>
        <w:ind w:left="1260" w:right="29" w:hanging="720"/>
        <w:rPr>
          <w:rFonts w:eastAsia="Times New Roman"/>
          <w:spacing w:val="-2"/>
          <w:lang w:val="el-GR"/>
        </w:rPr>
      </w:pPr>
      <w:r w:rsidRPr="00176260">
        <w:rPr>
          <w:rFonts w:eastAsia="Times New Roman"/>
          <w:bCs/>
          <w:spacing w:val="-2"/>
          <w:lang w:val="el-GR"/>
        </w:rPr>
        <w:t xml:space="preserve">νόσοι του στομάχου ή των εντέρων που θα μπορούσαν να οδηγήσουν σε αιμορραγία, π.χ. φλεγμονή των εντέρων ή του στομάχου, ή φλεγμονή του οισοφάγου π.χ. λόγω </w:t>
      </w:r>
      <w:proofErr w:type="spellStart"/>
      <w:r w:rsidRPr="00176260">
        <w:rPr>
          <w:rFonts w:eastAsia="Times New Roman"/>
          <w:bCs/>
          <w:spacing w:val="-2"/>
          <w:lang w:val="el-GR"/>
        </w:rPr>
        <w:t>γαστροοισοφαγικής</w:t>
      </w:r>
      <w:proofErr w:type="spellEnd"/>
      <w:r w:rsidRPr="00176260">
        <w:rPr>
          <w:rFonts w:eastAsia="Times New Roman"/>
          <w:bCs/>
          <w:spacing w:val="-2"/>
          <w:lang w:val="el-GR"/>
        </w:rPr>
        <w:t xml:space="preserve"> παλινδρομικής νόσου ( νόσος όπου τα οξέα του στομάχου κατευθύνονται προς τον οισοφάγο)</w:t>
      </w:r>
      <w:r w:rsidR="005F75EB">
        <w:rPr>
          <w:rFonts w:eastAsia="Times New Roman"/>
          <w:bCs/>
          <w:spacing w:val="-2"/>
          <w:lang w:val="el-GR"/>
        </w:rPr>
        <w:t xml:space="preserve"> </w:t>
      </w:r>
      <w:r w:rsidR="005F75EB" w:rsidRPr="00F922AE">
        <w:rPr>
          <w:color w:val="auto"/>
          <w:lang w:val="el-GR" w:eastAsia="ja-JP"/>
        </w:rPr>
        <w:t xml:space="preserve">ή </w:t>
      </w:r>
      <w:r w:rsidR="005F75EB" w:rsidRPr="00D822F9">
        <w:rPr>
          <w:color w:val="auto"/>
          <w:lang w:val="el-GR" w:eastAsia="ja-JP"/>
        </w:rPr>
        <w:t>όγκους που βρίσκονται στο στομάχι ή στο έντερο ή στη γεννητική οδό ή στο ουροποιητικό σύστημα</w:t>
      </w:r>
    </w:p>
    <w:p w14:paraId="296CCA5F" w14:textId="77777777" w:rsidR="00F93AFF" w:rsidRPr="00176260" w:rsidRDefault="00F93AFF" w:rsidP="008A30D1">
      <w:pPr>
        <w:pStyle w:val="ListParagraph"/>
        <w:numPr>
          <w:ilvl w:val="0"/>
          <w:numId w:val="112"/>
        </w:numPr>
        <w:tabs>
          <w:tab w:val="left" w:pos="1260"/>
        </w:tabs>
        <w:spacing w:before="11"/>
        <w:ind w:left="1260" w:right="29" w:hanging="720"/>
        <w:rPr>
          <w:rFonts w:eastAsia="Times New Roman"/>
          <w:spacing w:val="-2"/>
          <w:lang w:val="el-GR"/>
        </w:rPr>
      </w:pPr>
      <w:r w:rsidRPr="00176260">
        <w:rPr>
          <w:rFonts w:eastAsia="Times New Roman"/>
          <w:bCs/>
          <w:spacing w:val="-2"/>
          <w:lang w:val="el-GR"/>
        </w:rPr>
        <w:t>πρόβλημα με τα αιμοφόρα αγγεία στο πίσω μέρος των οφθαλμών σας</w:t>
      </w:r>
    </w:p>
    <w:p w14:paraId="4D9C7A00" w14:textId="77777777" w:rsidR="00F93AFF" w:rsidRPr="00176260" w:rsidRDefault="00F93AFF" w:rsidP="008A30D1">
      <w:pPr>
        <w:pStyle w:val="ListParagraph"/>
        <w:numPr>
          <w:ilvl w:val="0"/>
          <w:numId w:val="112"/>
        </w:numPr>
        <w:tabs>
          <w:tab w:val="left" w:pos="1260"/>
        </w:tabs>
        <w:spacing w:before="1"/>
        <w:ind w:left="1260" w:right="29" w:hanging="720"/>
        <w:rPr>
          <w:rFonts w:eastAsia="Times New Roman"/>
          <w:spacing w:val="-2"/>
          <w:lang w:val="el-GR"/>
        </w:rPr>
      </w:pPr>
      <w:r w:rsidRPr="00176260">
        <w:rPr>
          <w:rFonts w:eastAsia="Times New Roman"/>
          <w:spacing w:val="-2"/>
          <w:lang w:val="el-GR"/>
        </w:rPr>
        <w:t>(</w:t>
      </w:r>
      <w:proofErr w:type="spellStart"/>
      <w:r w:rsidRPr="00176260">
        <w:rPr>
          <w:rFonts w:eastAsia="Times New Roman"/>
          <w:spacing w:val="-2"/>
          <w:lang w:val="el-GR"/>
        </w:rPr>
        <w:t>αμφιβληστροειδοπάθεια</w:t>
      </w:r>
      <w:proofErr w:type="spellEnd"/>
      <w:r w:rsidRPr="00176260">
        <w:rPr>
          <w:rFonts w:eastAsia="Times New Roman"/>
          <w:spacing w:val="-2"/>
          <w:lang w:val="el-GR"/>
        </w:rPr>
        <w:t>)</w:t>
      </w:r>
    </w:p>
    <w:p w14:paraId="07012387" w14:textId="77777777" w:rsidR="00F93AFF" w:rsidRPr="00176260" w:rsidRDefault="00F93AFF" w:rsidP="008A30D1">
      <w:pPr>
        <w:pStyle w:val="ListParagraph"/>
        <w:numPr>
          <w:ilvl w:val="0"/>
          <w:numId w:val="112"/>
        </w:numPr>
        <w:tabs>
          <w:tab w:val="left" w:pos="1260"/>
        </w:tabs>
        <w:spacing w:before="11"/>
        <w:ind w:left="1260" w:right="29" w:hanging="720"/>
        <w:rPr>
          <w:rFonts w:eastAsia="Times New Roman"/>
          <w:spacing w:val="-2"/>
          <w:lang w:val="el-GR"/>
        </w:rPr>
      </w:pPr>
      <w:r w:rsidRPr="00176260">
        <w:rPr>
          <w:rFonts w:eastAsia="Times New Roman"/>
          <w:bCs/>
          <w:spacing w:val="-2"/>
          <w:lang w:val="el-GR"/>
        </w:rPr>
        <w:t xml:space="preserve">πνευμονική νόσο όπου οι βρόγχοι διευρύνονται και γεμίζουν με πύον </w:t>
      </w:r>
      <w:r w:rsidRPr="00176260">
        <w:rPr>
          <w:rFonts w:eastAsia="Times New Roman"/>
          <w:spacing w:val="-2"/>
          <w:lang w:val="el-GR"/>
        </w:rPr>
        <w:t>(βρογχεκτασία), ή</w:t>
      </w:r>
    </w:p>
    <w:p w14:paraId="51BC9722" w14:textId="77777777" w:rsidR="00F93AFF" w:rsidRPr="00176260" w:rsidRDefault="00F93AFF" w:rsidP="008A30D1">
      <w:pPr>
        <w:pStyle w:val="ListParagraph"/>
        <w:numPr>
          <w:ilvl w:val="0"/>
          <w:numId w:val="112"/>
        </w:numPr>
        <w:tabs>
          <w:tab w:val="left" w:pos="1260"/>
        </w:tabs>
        <w:spacing w:before="11"/>
        <w:ind w:left="1260" w:right="29" w:hanging="720"/>
        <w:rPr>
          <w:rFonts w:eastAsia="Times New Roman"/>
          <w:spacing w:val="-2"/>
          <w:lang w:val="el-GR"/>
        </w:rPr>
      </w:pPr>
      <w:r w:rsidRPr="00176260">
        <w:rPr>
          <w:rFonts w:eastAsia="Times New Roman"/>
          <w:bCs/>
          <w:spacing w:val="-2"/>
          <w:lang w:val="el-GR"/>
        </w:rPr>
        <w:t>προηγούμενη αιμορραγία από τον πνεύμονα</w:t>
      </w:r>
    </w:p>
    <w:p w14:paraId="4AFEC9D2" w14:textId="77777777" w:rsidR="00F93AFF" w:rsidRPr="00176260" w:rsidRDefault="00F93AFF" w:rsidP="008A30D1">
      <w:pPr>
        <w:tabs>
          <w:tab w:val="left" w:pos="540"/>
        </w:tabs>
        <w:spacing w:before="5"/>
        <w:ind w:left="540" w:right="29" w:hanging="540"/>
        <w:rPr>
          <w:rFonts w:eastAsia="Times New Roman"/>
          <w:bCs/>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bCs/>
          <w:spacing w:val="-2"/>
          <w:lang w:val="el-GR"/>
        </w:rPr>
        <w:t>εάν έχετε μια προσθετική βαλβίδα στην καρδιά</w:t>
      </w:r>
    </w:p>
    <w:p w14:paraId="2B91484B" w14:textId="77777777" w:rsidR="00F93AFF" w:rsidRPr="00176260" w:rsidRDefault="00F93AFF" w:rsidP="008A30D1">
      <w:pPr>
        <w:tabs>
          <w:tab w:val="left" w:pos="540"/>
        </w:tabs>
        <w:spacing w:before="5"/>
        <w:ind w:left="540" w:right="29" w:hanging="540"/>
        <w:rPr>
          <w:rFonts w:eastAsia="Times New Roman"/>
          <w:spacing w:val="-2"/>
          <w:lang w:val="el-GR"/>
        </w:rPr>
      </w:pPr>
      <w:r w:rsidRPr="00176260">
        <w:rPr>
          <w:rFonts w:eastAsia="Times New Roman"/>
          <w:noProof/>
          <w:spacing w:val="-2"/>
          <w:lang w:val="el-GR"/>
        </w:rPr>
        <w:t xml:space="preserve">- </w:t>
      </w:r>
      <w:r w:rsidRPr="00176260">
        <w:rPr>
          <w:rFonts w:eastAsia="Times New Roman"/>
          <w:noProof/>
          <w:spacing w:val="-2"/>
          <w:lang w:val="el-GR"/>
        </w:rPr>
        <w:tab/>
        <w:t>εάν γνωρίζετε ότι έχετε μια νόσο που ονομάζεται αντιφωσφολιπιδικό σύνδρομο (μια</w:t>
      </w:r>
      <w:r w:rsidR="00246B5B" w:rsidRPr="00176260">
        <w:rPr>
          <w:rFonts w:eastAsia="Times New Roman"/>
          <w:noProof/>
          <w:spacing w:val="-2"/>
          <w:lang w:val="el-GR"/>
        </w:rPr>
        <w:t xml:space="preserve"> </w:t>
      </w:r>
      <w:r w:rsidRPr="00176260">
        <w:rPr>
          <w:rFonts w:eastAsia="Times New Roman"/>
          <w:noProof/>
          <w:spacing w:val="-2"/>
          <w:lang w:val="el-GR"/>
        </w:rPr>
        <w:t>διαταραχή του ανοσοποιητικού συστήματος που προκαλεί αυξημένο κίνδυνο θρόμβων αίματος), ενημερώστε το γιατρό σας ο οποίος θα αποφασίσει εάν η θεραπεία μπορεί να χρειαστεί να αλλάξει.</w:t>
      </w:r>
    </w:p>
    <w:p w14:paraId="7F8F3843" w14:textId="77777777" w:rsidR="00F93AFF" w:rsidRPr="00176260" w:rsidRDefault="00F93AFF" w:rsidP="008A30D1">
      <w:pPr>
        <w:tabs>
          <w:tab w:val="left" w:pos="540"/>
        </w:tabs>
        <w:spacing w:before="5" w:line="250" w:lineRule="auto"/>
        <w:ind w:left="540" w:right="29" w:hanging="540"/>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spacing w:val="-2"/>
          <w:lang w:val="el-GR"/>
        </w:rPr>
        <w:t xml:space="preserve">εάν ο γιατρός σας προσδιορίσει ότι </w:t>
      </w:r>
      <w:r w:rsidRPr="00176260">
        <w:rPr>
          <w:rFonts w:eastAsia="Times New Roman"/>
          <w:bCs/>
          <w:spacing w:val="-2"/>
          <w:lang w:val="el-GR"/>
        </w:rPr>
        <w:t xml:space="preserve">η αρτηριακή σας πίεση είναι ασταθής ή σχεδιάζεται κάποια άλλη θεραπεία ή χειρουργική επέμβαση ώστε να αφαιρεθεί θρόμβος </w:t>
      </w:r>
      <w:r w:rsidR="003C3292" w:rsidRPr="00176260">
        <w:rPr>
          <w:rFonts w:eastAsia="Times New Roman"/>
          <w:bCs/>
          <w:noProof/>
          <w:lang w:val="el-GR"/>
        </w:rPr>
        <w:t>αίματος</w:t>
      </w:r>
      <w:r w:rsidR="003C3292" w:rsidRPr="00176260">
        <w:rPr>
          <w:rFonts w:eastAsia="Times New Roman"/>
          <w:noProof/>
          <w:lang w:val="el-GR"/>
        </w:rPr>
        <w:t xml:space="preserve"> </w:t>
      </w:r>
      <w:r w:rsidRPr="00176260">
        <w:rPr>
          <w:rFonts w:eastAsia="Times New Roman"/>
          <w:bCs/>
          <w:spacing w:val="-2"/>
          <w:lang w:val="el-GR"/>
        </w:rPr>
        <w:t>από τους πνεύμον</w:t>
      </w:r>
      <w:r w:rsidR="00054F45" w:rsidRPr="00176260">
        <w:rPr>
          <w:rFonts w:eastAsia="Times New Roman"/>
          <w:bCs/>
          <w:spacing w:val="-2"/>
          <w:lang w:val="el-GR"/>
        </w:rPr>
        <w:t>ες.</w:t>
      </w:r>
    </w:p>
    <w:p w14:paraId="346E6C6F" w14:textId="77777777" w:rsidR="00F93AFF" w:rsidRPr="00176260" w:rsidRDefault="00F93AFF" w:rsidP="00F9369D">
      <w:pPr>
        <w:spacing w:before="15" w:line="240" w:lineRule="exact"/>
        <w:ind w:right="29"/>
        <w:rPr>
          <w:spacing w:val="-2"/>
          <w:lang w:val="el-GR"/>
        </w:rPr>
      </w:pPr>
    </w:p>
    <w:p w14:paraId="0B42AF2D" w14:textId="1DAEEE34" w:rsidR="00F93AFF" w:rsidRPr="00176260" w:rsidRDefault="00F93AFF" w:rsidP="00D42D39">
      <w:pPr>
        <w:spacing w:line="245" w:lineRule="auto"/>
        <w:ind w:right="29"/>
        <w:rPr>
          <w:rFonts w:eastAsia="Times New Roman"/>
          <w:spacing w:val="-2"/>
          <w:lang w:val="el-GR"/>
        </w:rPr>
      </w:pPr>
      <w:r w:rsidRPr="00176260">
        <w:rPr>
          <w:rFonts w:eastAsia="Times New Roman"/>
          <w:b/>
          <w:bCs/>
          <w:noProof/>
          <w:spacing w:val="-2"/>
          <w:lang w:val="el-GR"/>
        </w:rPr>
        <w:t>Σε περίπτωση που οποιοδήποτε από τα παραπάνω ισχύει για εσάς, ε</w:t>
      </w:r>
      <w:proofErr w:type="spellStart"/>
      <w:r w:rsidRPr="00176260">
        <w:rPr>
          <w:rFonts w:eastAsia="Times New Roman"/>
          <w:b/>
          <w:bCs/>
          <w:spacing w:val="-2"/>
          <w:lang w:val="el-GR"/>
        </w:rPr>
        <w:t>νημερώστε</w:t>
      </w:r>
      <w:proofErr w:type="spellEnd"/>
      <w:r w:rsidRPr="00176260">
        <w:rPr>
          <w:rFonts w:eastAsia="Times New Roman"/>
          <w:b/>
          <w:bCs/>
          <w:spacing w:val="-2"/>
          <w:lang w:val="el-GR"/>
        </w:rPr>
        <w:t xml:space="preserve"> το γιατρό σας </w:t>
      </w:r>
      <w:r w:rsidRPr="00176260">
        <w:rPr>
          <w:rFonts w:eastAsia="Times New Roman"/>
          <w:spacing w:val="-2"/>
          <w:lang w:val="el-GR"/>
        </w:rPr>
        <w:t xml:space="preserve">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Ο γιατρός σας θα αποφασίσει εάν θα πρέπει να πάρετε θεραπεία με αυτό το φάρμακο και εάν θα πρέπει να βρίσκεστε υπό στενότερη παρακολούθηση.</w:t>
      </w:r>
    </w:p>
    <w:p w14:paraId="18470474" w14:textId="77777777" w:rsidR="00F93AFF" w:rsidRPr="00176260" w:rsidRDefault="00F93AFF" w:rsidP="00F9369D">
      <w:pPr>
        <w:spacing w:before="4" w:line="260" w:lineRule="exact"/>
        <w:ind w:right="29"/>
        <w:rPr>
          <w:spacing w:val="-2"/>
          <w:lang w:val="el-GR"/>
        </w:rPr>
      </w:pPr>
    </w:p>
    <w:p w14:paraId="778284F8" w14:textId="77777777" w:rsidR="00F93AFF" w:rsidRPr="00176260" w:rsidRDefault="00F93AFF" w:rsidP="00F9369D">
      <w:pPr>
        <w:ind w:right="29"/>
        <w:rPr>
          <w:rFonts w:eastAsia="Times New Roman"/>
          <w:spacing w:val="-2"/>
          <w:lang w:val="el-GR"/>
        </w:rPr>
      </w:pPr>
      <w:r w:rsidRPr="00176260">
        <w:rPr>
          <w:rFonts w:eastAsia="Times New Roman"/>
          <w:b/>
          <w:bCs/>
          <w:spacing w:val="-2"/>
          <w:lang w:val="el-GR"/>
        </w:rPr>
        <w:t xml:space="preserve">Εάν χρειάζεται να υποβληθείτε σε </w:t>
      </w:r>
      <w:r w:rsidR="00C0001C" w:rsidRPr="00176260">
        <w:rPr>
          <w:rFonts w:eastAsia="Times New Roman"/>
          <w:b/>
          <w:bCs/>
          <w:spacing w:val="-2"/>
          <w:lang w:val="el-GR"/>
        </w:rPr>
        <w:t>εγχείρηση</w:t>
      </w:r>
    </w:p>
    <w:p w14:paraId="65340C16" w14:textId="5AF51329" w:rsidR="00F93AFF" w:rsidRPr="00176260" w:rsidRDefault="00F93AFF" w:rsidP="00F9369D">
      <w:pPr>
        <w:tabs>
          <w:tab w:val="left" w:pos="720"/>
        </w:tabs>
        <w:spacing w:before="1" w:line="245" w:lineRule="auto"/>
        <w:ind w:left="720" w:right="29" w:hanging="72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είναι πολύ σημαντικό να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πριν και μετά την </w:t>
      </w:r>
      <w:r w:rsidR="00386D12" w:rsidRPr="00176260">
        <w:rPr>
          <w:rFonts w:eastAsia="Times New Roman"/>
          <w:spacing w:val="-2"/>
          <w:lang w:val="el-GR"/>
        </w:rPr>
        <w:t xml:space="preserve">εγχείρηση </w:t>
      </w:r>
      <w:r w:rsidRPr="00176260">
        <w:rPr>
          <w:rFonts w:eastAsia="Times New Roman"/>
          <w:spacing w:val="-2"/>
          <w:lang w:val="el-GR"/>
        </w:rPr>
        <w:t>ακριβώς στις</w:t>
      </w:r>
      <w:r w:rsidR="00903618">
        <w:rPr>
          <w:rFonts w:eastAsia="Times New Roman"/>
          <w:spacing w:val="-2"/>
          <w:lang w:val="el-GR"/>
        </w:rPr>
        <w:t> ώρες</w:t>
      </w:r>
      <w:r w:rsidRPr="00176260">
        <w:rPr>
          <w:rFonts w:eastAsia="Times New Roman"/>
          <w:spacing w:val="-2"/>
          <w:lang w:val="el-GR"/>
        </w:rPr>
        <w:t xml:space="preserve"> που καθόρισε ο γιατρός σας.</w:t>
      </w:r>
    </w:p>
    <w:p w14:paraId="18C09AB6" w14:textId="77777777" w:rsidR="00F93AFF" w:rsidRPr="00176260" w:rsidRDefault="00F93AFF" w:rsidP="00F9369D">
      <w:pPr>
        <w:tabs>
          <w:tab w:val="left" w:pos="720"/>
        </w:tabs>
        <w:spacing w:before="2" w:line="260" w:lineRule="exact"/>
        <w:ind w:left="720" w:right="29" w:hanging="720"/>
        <w:jc w:val="both"/>
        <w:rPr>
          <w:spacing w:val="-2"/>
          <w:lang w:val="el-GR"/>
        </w:rPr>
      </w:pPr>
      <w:r w:rsidRPr="00176260">
        <w:rPr>
          <w:spacing w:val="-2"/>
          <w:lang w:val="el-GR"/>
        </w:rPr>
        <w:t>-</w:t>
      </w:r>
      <w:r w:rsidRPr="00176260">
        <w:rPr>
          <w:spacing w:val="-2"/>
          <w:lang w:val="el-GR"/>
        </w:rPr>
        <w:tab/>
        <w:t xml:space="preserve">Εάν η </w:t>
      </w:r>
      <w:r w:rsidR="0032023E" w:rsidRPr="00176260">
        <w:rPr>
          <w:spacing w:val="-2"/>
          <w:lang w:val="el-GR"/>
        </w:rPr>
        <w:t>εγχείρησή</w:t>
      </w:r>
      <w:r w:rsidRPr="00176260">
        <w:rPr>
          <w:spacing w:val="-2"/>
          <w:lang w:val="el-GR"/>
        </w:rPr>
        <w:t xml:space="preserve"> σας περιλαμβάνει καθετήρα ή ένεση στην σπονδυλική στήλη (π.χ. σε</w:t>
      </w:r>
      <w:r w:rsidR="00DB2A6B" w:rsidRPr="00176260">
        <w:rPr>
          <w:spacing w:val="-2"/>
          <w:lang w:val="el-GR"/>
        </w:rPr>
        <w:t xml:space="preserve"> </w:t>
      </w:r>
      <w:proofErr w:type="spellStart"/>
      <w:r w:rsidR="00DB2A6B" w:rsidRPr="00176260">
        <w:rPr>
          <w:spacing w:val="-2"/>
          <w:lang w:val="el-GR"/>
        </w:rPr>
        <w:t>επισκληρίδιο</w:t>
      </w:r>
      <w:proofErr w:type="spellEnd"/>
      <w:r w:rsidR="00DB2A6B" w:rsidRPr="00176260">
        <w:rPr>
          <w:spacing w:val="-2"/>
          <w:lang w:val="el-GR"/>
        </w:rPr>
        <w:t xml:space="preserve"> ή</w:t>
      </w:r>
      <w:r w:rsidRPr="00176260">
        <w:rPr>
          <w:spacing w:val="-2"/>
          <w:lang w:val="el-GR"/>
        </w:rPr>
        <w:t xml:space="preserve"> ραχιαία αναισθησία ή παρέμβαση για μείωση του πόνου):</w:t>
      </w:r>
    </w:p>
    <w:p w14:paraId="2FFBEF1E" w14:textId="06ECF6AC" w:rsidR="00F93AFF" w:rsidRPr="00176260" w:rsidRDefault="00F93AFF" w:rsidP="00F9369D">
      <w:pPr>
        <w:pStyle w:val="ListParagraph"/>
        <w:numPr>
          <w:ilvl w:val="1"/>
          <w:numId w:val="114"/>
        </w:numPr>
        <w:spacing w:before="2" w:line="260" w:lineRule="exact"/>
        <w:ind w:right="29" w:hanging="720"/>
        <w:jc w:val="both"/>
        <w:rPr>
          <w:spacing w:val="-2"/>
          <w:lang w:val="el-GR"/>
        </w:rPr>
      </w:pPr>
      <w:r w:rsidRPr="00176260">
        <w:rPr>
          <w:spacing w:val="-2"/>
          <w:lang w:val="el-GR"/>
        </w:rPr>
        <w:lastRenderedPageBreak/>
        <w:t xml:space="preserve">Είναι πολύ σημαντικό να λάβετε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πριν και μετά την ένεση ή την αφαίρεση του καθετήρα ακριβώς στις</w:t>
      </w:r>
      <w:r w:rsidR="00903618">
        <w:rPr>
          <w:spacing w:val="-2"/>
          <w:lang w:val="el-GR"/>
        </w:rPr>
        <w:t> ώρες</w:t>
      </w:r>
      <w:r w:rsidRPr="00176260">
        <w:rPr>
          <w:spacing w:val="-2"/>
          <w:lang w:val="el-GR"/>
        </w:rPr>
        <w:t xml:space="preserve"> που σας έχει υποδείξει ο γιατρός σας</w:t>
      </w:r>
    </w:p>
    <w:p w14:paraId="6F1111CF" w14:textId="77777777" w:rsidR="00F93AFF" w:rsidRPr="00176260" w:rsidRDefault="00F93AFF" w:rsidP="00F9369D">
      <w:pPr>
        <w:pStyle w:val="ListParagraph"/>
        <w:numPr>
          <w:ilvl w:val="1"/>
          <w:numId w:val="114"/>
        </w:numPr>
        <w:spacing w:before="2" w:line="260" w:lineRule="exact"/>
        <w:ind w:right="29" w:hanging="720"/>
        <w:jc w:val="both"/>
        <w:rPr>
          <w:spacing w:val="-2"/>
          <w:lang w:val="el-GR"/>
        </w:rPr>
      </w:pPr>
      <w:r w:rsidRPr="00176260">
        <w:rPr>
          <w:spacing w:val="-2"/>
          <w:lang w:val="el-GR"/>
        </w:rPr>
        <w:t>Ενημερώστε το γιατρό σας αμέσως εάν αισθανθείτε μούδιασμα ή αδυναμία στα πόδια σας ή προβλήματα στην κοιλιά ή την κύστη μετά το τέλος της αναισθησίας, διότι απαιτείται επείγουσα φροντίδα.</w:t>
      </w:r>
    </w:p>
    <w:p w14:paraId="7CE53013" w14:textId="77777777" w:rsidR="00F93AFF" w:rsidRPr="00176260" w:rsidRDefault="00F93AFF" w:rsidP="00F9369D">
      <w:pPr>
        <w:spacing w:before="2" w:line="260" w:lineRule="exact"/>
        <w:ind w:right="29"/>
        <w:rPr>
          <w:spacing w:val="-2"/>
          <w:lang w:val="el-GR"/>
        </w:rPr>
      </w:pPr>
    </w:p>
    <w:p w14:paraId="7F724F18" w14:textId="77777777" w:rsidR="00F93AFF" w:rsidRPr="00176260" w:rsidRDefault="00F93AFF" w:rsidP="00F9369D">
      <w:pPr>
        <w:ind w:left="116" w:right="29"/>
        <w:rPr>
          <w:rFonts w:eastAsia="Times New Roman"/>
          <w:spacing w:val="-2"/>
          <w:lang w:val="el-GR"/>
        </w:rPr>
      </w:pPr>
      <w:r w:rsidRPr="00176260">
        <w:rPr>
          <w:rFonts w:eastAsia="Times New Roman"/>
          <w:b/>
          <w:bCs/>
          <w:spacing w:val="-2"/>
          <w:lang w:val="el-GR"/>
        </w:rPr>
        <w:t>Παιδιά και έφηβοι</w:t>
      </w:r>
    </w:p>
    <w:p w14:paraId="5F515835" w14:textId="4BBFD1BE" w:rsidR="00F93AFF" w:rsidRPr="00176260" w:rsidRDefault="00F93AFF" w:rsidP="00F9369D">
      <w:pPr>
        <w:spacing w:before="6" w:line="245" w:lineRule="auto"/>
        <w:ind w:left="116" w:right="29"/>
        <w:rPr>
          <w:rFonts w:eastAsia="Times New Roman"/>
          <w:b/>
          <w:bCs/>
          <w:spacing w:val="-2"/>
          <w:lang w:val="el-GR"/>
        </w:rPr>
      </w:pPr>
      <w:r w:rsidRPr="00176260">
        <w:rPr>
          <w:rFonts w:eastAsia="Times New Roman"/>
          <w:spacing w:val="-2"/>
          <w:lang w:val="el-GR"/>
        </w:rPr>
        <w:t xml:space="preserve">Τα δισκία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w:t>
      </w:r>
      <w:r w:rsidRPr="00176260">
        <w:rPr>
          <w:rFonts w:eastAsia="Times New Roman"/>
          <w:b/>
          <w:bCs/>
          <w:spacing w:val="-2"/>
          <w:lang w:val="el-GR"/>
        </w:rPr>
        <w:t>δεν συνιστώνται για παιδιά με σωματικό βάρος κάτω των 30 </w:t>
      </w:r>
      <w:proofErr w:type="spellStart"/>
      <w:r w:rsidRPr="00176260">
        <w:rPr>
          <w:rFonts w:eastAsia="Times New Roman"/>
          <w:b/>
          <w:bCs/>
          <w:spacing w:val="-2"/>
          <w:lang w:val="el-GR"/>
        </w:rPr>
        <w:t>kg</w:t>
      </w:r>
      <w:proofErr w:type="spellEnd"/>
      <w:r w:rsidRPr="00176260">
        <w:rPr>
          <w:rFonts w:eastAsia="Times New Roman"/>
          <w:b/>
          <w:bCs/>
          <w:spacing w:val="-2"/>
          <w:lang w:val="el-GR"/>
        </w:rPr>
        <w:t>.</w:t>
      </w:r>
    </w:p>
    <w:p w14:paraId="4EB1D945" w14:textId="18DE34C7" w:rsidR="00F93AFF" w:rsidRPr="00176260" w:rsidRDefault="00F93AFF" w:rsidP="00F9369D">
      <w:pPr>
        <w:spacing w:before="6" w:line="245" w:lineRule="auto"/>
        <w:ind w:left="116" w:right="29"/>
        <w:rPr>
          <w:rFonts w:eastAsia="Times New Roman"/>
          <w:spacing w:val="-2"/>
          <w:lang w:val="el-GR"/>
        </w:rPr>
      </w:pPr>
      <w:r w:rsidRPr="00176260">
        <w:rPr>
          <w:rFonts w:eastAsia="Times New Roman"/>
          <w:spacing w:val="-2"/>
          <w:lang w:val="el-GR"/>
        </w:rPr>
        <w:t xml:space="preserve">Δεν υπάρχουν επαρκείς πληροφορίες σχετικά με τη χρήση του </w:t>
      </w:r>
      <w:proofErr w:type="spellStart"/>
      <w:r w:rsidR="00E71FFC">
        <w:rPr>
          <w:color w:val="auto"/>
          <w:spacing w:val="-2"/>
          <w:lang w:val="el-GR"/>
        </w:rPr>
        <w:t>Rivaroxaban</w:t>
      </w:r>
      <w:proofErr w:type="spellEnd"/>
      <w:r w:rsidR="00E71FFC">
        <w:rPr>
          <w:color w:val="auto"/>
          <w:spacing w:val="-2"/>
          <w:lang w:val="el-GR"/>
        </w:rPr>
        <w:t xml:space="preserve"> </w:t>
      </w:r>
      <w:proofErr w:type="spellStart"/>
      <w:r w:rsidR="00E71FFC">
        <w:rPr>
          <w:color w:val="auto"/>
          <w:spacing w:val="-2"/>
          <w:lang w:val="el-GR"/>
        </w:rPr>
        <w:t>Viatris</w:t>
      </w:r>
      <w:proofErr w:type="spellEnd"/>
      <w:r w:rsidRPr="00176260">
        <w:rPr>
          <w:color w:val="auto"/>
          <w:spacing w:val="-2"/>
          <w:lang w:val="el-GR"/>
        </w:rPr>
        <w:t xml:space="preserve"> </w:t>
      </w:r>
      <w:r w:rsidRPr="00176260">
        <w:rPr>
          <w:rFonts w:eastAsia="Times New Roman"/>
          <w:spacing w:val="-2"/>
          <w:lang w:val="el-GR"/>
        </w:rPr>
        <w:t>σε παιδιά και εφήβους για τις ενδείξεις που αφορούν τους ενήλικες.</w:t>
      </w:r>
    </w:p>
    <w:p w14:paraId="17E91B1D" w14:textId="77777777" w:rsidR="00F93AFF" w:rsidRPr="00176260" w:rsidRDefault="00F93AFF" w:rsidP="00F9369D">
      <w:pPr>
        <w:spacing w:line="200" w:lineRule="exact"/>
        <w:ind w:right="29"/>
        <w:rPr>
          <w:spacing w:val="-2"/>
          <w:lang w:val="el-GR"/>
        </w:rPr>
      </w:pPr>
    </w:p>
    <w:p w14:paraId="64C1E25A" w14:textId="1F9B6619" w:rsidR="00F93AFF" w:rsidRPr="00176260" w:rsidRDefault="00F93AFF" w:rsidP="00F9369D">
      <w:pPr>
        <w:ind w:left="116" w:right="29"/>
        <w:rPr>
          <w:rFonts w:eastAsia="Times New Roman"/>
          <w:spacing w:val="-2"/>
          <w:lang w:val="el-GR"/>
        </w:rPr>
      </w:pPr>
      <w:r w:rsidRPr="00176260">
        <w:rPr>
          <w:rFonts w:eastAsia="Times New Roman"/>
          <w:b/>
          <w:bCs/>
          <w:spacing w:val="-2"/>
          <w:lang w:val="el-GR"/>
        </w:rPr>
        <w:t xml:space="preserve">Άλλα φάρμακα και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7D158716" w14:textId="77777777" w:rsidR="00F93AFF" w:rsidRPr="00176260" w:rsidRDefault="00F93AFF" w:rsidP="00F9369D">
      <w:pPr>
        <w:spacing w:before="1" w:line="245" w:lineRule="auto"/>
        <w:ind w:left="116" w:right="29"/>
        <w:rPr>
          <w:rFonts w:eastAsia="Times New Roman"/>
          <w:spacing w:val="-2"/>
          <w:lang w:val="el-GR"/>
        </w:rPr>
      </w:pPr>
      <w:r w:rsidRPr="00176260">
        <w:rPr>
          <w:rFonts w:eastAsia="Times New Roman"/>
          <w:spacing w:val="-2"/>
          <w:lang w:val="el-GR"/>
        </w:rPr>
        <w:t>Ενημερώστε τον γιατρό ή τον φαρμακοποιό σας εάν παίρνετε, έχετε πρόσφατα</w:t>
      </w:r>
      <w:r w:rsidR="007B5FEC" w:rsidRPr="00176260">
        <w:rPr>
          <w:rFonts w:eastAsia="Times New Roman"/>
          <w:spacing w:val="-2"/>
          <w:lang w:val="el-GR"/>
        </w:rPr>
        <w:t xml:space="preserve"> πάρει</w:t>
      </w:r>
      <w:r w:rsidRPr="00176260">
        <w:rPr>
          <w:rFonts w:eastAsia="Times New Roman"/>
          <w:spacing w:val="-2"/>
          <w:lang w:val="el-GR"/>
        </w:rPr>
        <w:t>,</w:t>
      </w:r>
      <w:r w:rsidR="007B5FEC" w:rsidRPr="00176260">
        <w:rPr>
          <w:rFonts w:eastAsia="Times New Roman"/>
          <w:spacing w:val="-2"/>
          <w:lang w:val="el-GR"/>
        </w:rPr>
        <w:t xml:space="preserve"> </w:t>
      </w:r>
      <w:r w:rsidRPr="00176260">
        <w:rPr>
          <w:rFonts w:eastAsia="Times New Roman"/>
          <w:spacing w:val="-2"/>
          <w:lang w:val="el-GR"/>
        </w:rPr>
        <w:t>ή μπορεί να πάρετε άλλα φάρμακα, ακόμα και αυτά που δεν σας έχουν χορηγηθεί με συνταγή.</w:t>
      </w:r>
    </w:p>
    <w:p w14:paraId="3DEC4284" w14:textId="77777777" w:rsidR="00BC35E7" w:rsidRPr="00176260" w:rsidRDefault="00BC35E7" w:rsidP="00F9369D">
      <w:pPr>
        <w:spacing w:before="1" w:line="245" w:lineRule="auto"/>
        <w:ind w:left="116" w:right="29"/>
        <w:rPr>
          <w:rFonts w:eastAsia="Times New Roman"/>
          <w:spacing w:val="-2"/>
          <w:lang w:val="el-GR"/>
        </w:rPr>
      </w:pPr>
    </w:p>
    <w:p w14:paraId="2BC08E9B" w14:textId="77777777" w:rsidR="00F93AFF" w:rsidRPr="00176260" w:rsidRDefault="00F93AFF" w:rsidP="00F9369D">
      <w:pPr>
        <w:tabs>
          <w:tab w:val="left" w:pos="680"/>
        </w:tabs>
        <w:spacing w:before="5"/>
        <w:ind w:left="116" w:right="29"/>
        <w:rPr>
          <w:rFonts w:eastAsia="Times New Roman"/>
          <w:spacing w:val="-2"/>
          <w:lang w:val="el-GR"/>
        </w:rPr>
      </w:pPr>
      <w:r w:rsidRPr="00176260">
        <w:rPr>
          <w:rFonts w:eastAsia="Times New Roman"/>
          <w:b/>
          <w:bCs/>
          <w:spacing w:val="-2"/>
          <w:lang w:val="el-GR"/>
        </w:rPr>
        <w:t>-</w:t>
      </w:r>
      <w:r w:rsidRPr="00176260">
        <w:rPr>
          <w:rFonts w:eastAsia="Times New Roman"/>
          <w:b/>
          <w:bCs/>
          <w:spacing w:val="-2"/>
          <w:lang w:val="el-GR"/>
        </w:rPr>
        <w:tab/>
        <w:t>Εάν παίρνετε</w:t>
      </w:r>
    </w:p>
    <w:p w14:paraId="152BA32F" w14:textId="77777777" w:rsidR="00F93AFF" w:rsidRPr="00176260" w:rsidRDefault="00F93AFF" w:rsidP="00F9369D">
      <w:pPr>
        <w:numPr>
          <w:ilvl w:val="0"/>
          <w:numId w:val="33"/>
        </w:numPr>
        <w:tabs>
          <w:tab w:val="left" w:pos="1440"/>
        </w:tabs>
        <w:spacing w:before="6" w:line="245" w:lineRule="auto"/>
        <w:ind w:left="1440" w:right="29" w:hanging="720"/>
        <w:rPr>
          <w:rFonts w:eastAsia="Times New Roman"/>
          <w:spacing w:val="-2"/>
          <w:lang w:val="el-GR"/>
        </w:rPr>
      </w:pPr>
      <w:r w:rsidRPr="00176260">
        <w:rPr>
          <w:rFonts w:eastAsia="Times New Roman"/>
          <w:spacing w:val="-2"/>
          <w:lang w:val="el-GR"/>
        </w:rPr>
        <w:t xml:space="preserve">ορισμένα </w:t>
      </w:r>
      <w:r w:rsidRPr="00176260">
        <w:rPr>
          <w:rFonts w:eastAsia="Times New Roman"/>
          <w:bCs/>
          <w:spacing w:val="-2"/>
          <w:lang w:val="el-GR"/>
        </w:rPr>
        <w:t xml:space="preserve">φάρμακα για </w:t>
      </w:r>
      <w:proofErr w:type="spellStart"/>
      <w:r w:rsidRPr="00176260">
        <w:rPr>
          <w:rFonts w:eastAsia="Times New Roman"/>
          <w:bCs/>
          <w:spacing w:val="-2"/>
          <w:lang w:val="el-GR"/>
        </w:rPr>
        <w:t>μυκητιασικές</w:t>
      </w:r>
      <w:proofErr w:type="spellEnd"/>
      <w:r w:rsidRPr="00176260">
        <w:rPr>
          <w:rFonts w:eastAsia="Times New Roman"/>
          <w:bCs/>
          <w:spacing w:val="-2"/>
          <w:lang w:val="el-GR"/>
        </w:rPr>
        <w:t xml:space="preserve"> λοιμώξεις </w:t>
      </w:r>
      <w:r w:rsidRPr="00176260">
        <w:rPr>
          <w:rFonts w:eastAsia="Times New Roman"/>
          <w:spacing w:val="-2"/>
          <w:lang w:val="el-GR"/>
        </w:rPr>
        <w:t xml:space="preserve">(π.χ. </w:t>
      </w:r>
      <w:proofErr w:type="spellStart"/>
      <w:r w:rsidRPr="00176260">
        <w:rPr>
          <w:rFonts w:eastAsia="Times New Roman"/>
          <w:spacing w:val="-2"/>
          <w:lang w:val="el-GR"/>
        </w:rPr>
        <w:t>φλουκοναζόλη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ιτρακοναζόλη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βορικοναζόλη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ποζακοναζόλη</w:t>
      </w:r>
      <w:proofErr w:type="spellEnd"/>
      <w:r w:rsidRPr="00176260">
        <w:rPr>
          <w:rFonts w:eastAsia="Times New Roman"/>
          <w:spacing w:val="-2"/>
          <w:lang w:val="el-GR"/>
        </w:rPr>
        <w:t>), εκτός εάν αυτά εφαρμόζονται μόνο στο δέρμα</w:t>
      </w:r>
    </w:p>
    <w:p w14:paraId="461FF181" w14:textId="77777777" w:rsidR="00F93AFF" w:rsidRPr="00176260" w:rsidRDefault="00F93AFF" w:rsidP="00F9369D">
      <w:pPr>
        <w:numPr>
          <w:ilvl w:val="0"/>
          <w:numId w:val="33"/>
        </w:numPr>
        <w:tabs>
          <w:tab w:val="left" w:pos="1440"/>
        </w:tabs>
        <w:spacing w:before="6" w:line="245" w:lineRule="auto"/>
        <w:ind w:left="1440" w:right="29" w:hanging="720"/>
        <w:rPr>
          <w:rFonts w:eastAsia="Times New Roman"/>
          <w:spacing w:val="-2"/>
          <w:lang w:val="el-GR"/>
        </w:rPr>
      </w:pPr>
      <w:r w:rsidRPr="00176260">
        <w:rPr>
          <w:noProof/>
          <w:spacing w:val="-2"/>
          <w:lang w:val="el-GR"/>
        </w:rPr>
        <w:t>δισκία κετοκοναζόλης (χρησιμοποιούνται για τη θεραπεία του συνδρόμου Cushing - όταν ο οργανισμός παράγει υπερβολική κορτιζόλη)</w:t>
      </w:r>
    </w:p>
    <w:p w14:paraId="5280BAE1" w14:textId="77777777" w:rsidR="00F93AFF" w:rsidRPr="00176260" w:rsidRDefault="00F93AFF" w:rsidP="00F9369D">
      <w:pPr>
        <w:numPr>
          <w:ilvl w:val="0"/>
          <w:numId w:val="33"/>
        </w:numPr>
        <w:tabs>
          <w:tab w:val="left" w:pos="1440"/>
        </w:tabs>
        <w:spacing w:before="6" w:line="245" w:lineRule="auto"/>
        <w:ind w:left="1440" w:right="29" w:hanging="720"/>
        <w:rPr>
          <w:rFonts w:eastAsia="Times New Roman"/>
          <w:spacing w:val="-2"/>
          <w:lang w:val="el-GR"/>
        </w:rPr>
      </w:pPr>
      <w:r w:rsidRPr="00176260">
        <w:rPr>
          <w:rFonts w:eastAsia="Times New Roman"/>
          <w:spacing w:val="-2"/>
          <w:lang w:val="el-GR"/>
        </w:rPr>
        <w:t xml:space="preserve">ορισμένα φάρμακα για </w:t>
      </w:r>
      <w:proofErr w:type="spellStart"/>
      <w:r w:rsidRPr="00176260">
        <w:rPr>
          <w:rFonts w:eastAsia="Times New Roman"/>
          <w:spacing w:val="-2"/>
          <w:lang w:val="el-GR"/>
        </w:rPr>
        <w:t>βακτηριακές</w:t>
      </w:r>
      <w:proofErr w:type="spellEnd"/>
      <w:r w:rsidRPr="00176260">
        <w:rPr>
          <w:rFonts w:eastAsia="Times New Roman"/>
          <w:spacing w:val="-2"/>
          <w:lang w:val="el-GR"/>
        </w:rPr>
        <w:t xml:space="preserve"> λοιμώξεις (π.χ.</w:t>
      </w:r>
      <w:r w:rsidRPr="00176260">
        <w:rPr>
          <w:spacing w:val="-2"/>
          <w:lang w:val="el-GR"/>
        </w:rPr>
        <w:t xml:space="preserve"> </w:t>
      </w:r>
      <w:proofErr w:type="spellStart"/>
      <w:r w:rsidRPr="00176260">
        <w:rPr>
          <w:rFonts w:eastAsia="Times New Roman"/>
          <w:spacing w:val="-2"/>
          <w:lang w:val="el-GR"/>
        </w:rPr>
        <w:t>κλαριθρομυκίνη</w:t>
      </w:r>
      <w:proofErr w:type="spellEnd"/>
      <w:r w:rsidRPr="00176260">
        <w:rPr>
          <w:rFonts w:eastAsia="Times New Roman"/>
          <w:spacing w:val="-2"/>
          <w:lang w:val="el-GR"/>
        </w:rPr>
        <w:t xml:space="preserve">, </w:t>
      </w:r>
      <w:proofErr w:type="spellStart"/>
      <w:r w:rsidRPr="00176260">
        <w:rPr>
          <w:rFonts w:eastAsia="Times New Roman"/>
          <w:spacing w:val="-2"/>
          <w:lang w:val="el-GR"/>
        </w:rPr>
        <w:t>ερυθρομυκίνη</w:t>
      </w:r>
      <w:proofErr w:type="spellEnd"/>
      <w:r w:rsidRPr="00176260">
        <w:rPr>
          <w:rFonts w:eastAsia="Times New Roman"/>
          <w:spacing w:val="-2"/>
          <w:lang w:val="el-GR"/>
        </w:rPr>
        <w:t>)</w:t>
      </w:r>
    </w:p>
    <w:p w14:paraId="2F8E1B7D" w14:textId="77777777" w:rsidR="00F93AFF" w:rsidRPr="00176260" w:rsidRDefault="00F93AFF" w:rsidP="00F9369D">
      <w:pPr>
        <w:numPr>
          <w:ilvl w:val="0"/>
          <w:numId w:val="33"/>
        </w:numPr>
        <w:tabs>
          <w:tab w:val="left" w:pos="1440"/>
        </w:tabs>
        <w:spacing w:before="5"/>
        <w:ind w:left="1440" w:right="29" w:hanging="720"/>
        <w:rPr>
          <w:rFonts w:eastAsia="Times New Roman"/>
          <w:spacing w:val="-2"/>
          <w:lang w:val="el-GR"/>
        </w:rPr>
      </w:pPr>
      <w:r w:rsidRPr="00176260">
        <w:rPr>
          <w:rFonts w:eastAsia="Times New Roman"/>
          <w:spacing w:val="-2"/>
          <w:lang w:val="el-GR"/>
        </w:rPr>
        <w:t xml:space="preserve">ορισμένα </w:t>
      </w:r>
      <w:proofErr w:type="spellStart"/>
      <w:r w:rsidRPr="00176260">
        <w:rPr>
          <w:rFonts w:eastAsia="Times New Roman"/>
          <w:bCs/>
          <w:spacing w:val="-2"/>
          <w:lang w:val="el-GR"/>
        </w:rPr>
        <w:t>αντι-ιικά</w:t>
      </w:r>
      <w:proofErr w:type="spellEnd"/>
      <w:r w:rsidRPr="00176260">
        <w:rPr>
          <w:rFonts w:eastAsia="Times New Roman"/>
          <w:bCs/>
          <w:spacing w:val="-2"/>
          <w:lang w:val="el-GR"/>
        </w:rPr>
        <w:t xml:space="preserve"> φάρμακα για HIV / AIDS </w:t>
      </w:r>
      <w:r w:rsidRPr="00176260">
        <w:rPr>
          <w:rFonts w:eastAsia="Times New Roman"/>
          <w:spacing w:val="-2"/>
          <w:lang w:val="el-GR"/>
        </w:rPr>
        <w:t xml:space="preserve">(π.χ. </w:t>
      </w:r>
      <w:proofErr w:type="spellStart"/>
      <w:r w:rsidRPr="00176260">
        <w:rPr>
          <w:rFonts w:eastAsia="Times New Roman"/>
          <w:spacing w:val="-2"/>
          <w:lang w:val="el-GR"/>
        </w:rPr>
        <w:t>ριτοναβίρη</w:t>
      </w:r>
      <w:proofErr w:type="spellEnd"/>
      <w:r w:rsidRPr="00176260">
        <w:rPr>
          <w:rFonts w:eastAsia="Times New Roman"/>
          <w:spacing w:val="-2"/>
          <w:lang w:val="el-GR"/>
        </w:rPr>
        <w:t>)</w:t>
      </w:r>
    </w:p>
    <w:p w14:paraId="79C14467" w14:textId="77777777" w:rsidR="00F93AFF" w:rsidRPr="00176260" w:rsidRDefault="00F93AFF" w:rsidP="00F9369D">
      <w:pPr>
        <w:numPr>
          <w:ilvl w:val="0"/>
          <w:numId w:val="33"/>
        </w:numPr>
        <w:tabs>
          <w:tab w:val="left" w:pos="1440"/>
        </w:tabs>
        <w:spacing w:before="11" w:line="245" w:lineRule="auto"/>
        <w:ind w:left="1440" w:right="29" w:hanging="720"/>
        <w:rPr>
          <w:rFonts w:eastAsia="Times New Roman"/>
          <w:spacing w:val="-2"/>
          <w:lang w:val="el-GR"/>
        </w:rPr>
      </w:pPr>
      <w:r w:rsidRPr="00176260">
        <w:rPr>
          <w:rFonts w:eastAsia="Times New Roman"/>
          <w:spacing w:val="-2"/>
          <w:lang w:val="el-GR"/>
        </w:rPr>
        <w:t xml:space="preserve">άλλα φάρμακα για τη </w:t>
      </w:r>
      <w:r w:rsidRPr="00176260">
        <w:rPr>
          <w:rFonts w:eastAsia="Times New Roman"/>
          <w:bCs/>
          <w:spacing w:val="-2"/>
          <w:lang w:val="el-GR"/>
        </w:rPr>
        <w:t xml:space="preserve">μείωση της πήξεως του αίματος </w:t>
      </w:r>
      <w:r w:rsidRPr="00176260">
        <w:rPr>
          <w:rFonts w:eastAsia="Times New Roman"/>
          <w:spacing w:val="-2"/>
          <w:lang w:val="el-GR"/>
        </w:rPr>
        <w:t xml:space="preserve">(π.χ.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ή ανταγωνιστές της βιταμίνης K όπως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και </w:t>
      </w:r>
      <w:proofErr w:type="spellStart"/>
      <w:r w:rsidRPr="00176260">
        <w:rPr>
          <w:rFonts w:eastAsia="Times New Roman"/>
          <w:spacing w:val="-2"/>
          <w:lang w:val="el-GR"/>
        </w:rPr>
        <w:t>ασενοκουμαρόλη</w:t>
      </w:r>
      <w:proofErr w:type="spellEnd"/>
      <w:r w:rsidRPr="00176260">
        <w:rPr>
          <w:rFonts w:eastAsia="Times New Roman"/>
          <w:spacing w:val="-2"/>
          <w:lang w:val="el-GR"/>
        </w:rPr>
        <w:t>)</w:t>
      </w:r>
    </w:p>
    <w:p w14:paraId="066A13E4" w14:textId="77777777" w:rsidR="00F93AFF" w:rsidRPr="00176260" w:rsidRDefault="00F93AFF" w:rsidP="00F9369D">
      <w:pPr>
        <w:numPr>
          <w:ilvl w:val="0"/>
          <w:numId w:val="33"/>
        </w:numPr>
        <w:tabs>
          <w:tab w:val="left" w:pos="1440"/>
        </w:tabs>
        <w:spacing w:before="5"/>
        <w:ind w:left="1440" w:right="29" w:hanging="720"/>
        <w:rPr>
          <w:rFonts w:eastAsia="Times New Roman"/>
          <w:spacing w:val="-2"/>
          <w:lang w:val="el-GR"/>
        </w:rPr>
      </w:pPr>
      <w:r w:rsidRPr="00176260">
        <w:rPr>
          <w:rFonts w:eastAsia="Times New Roman"/>
          <w:bCs/>
          <w:spacing w:val="-2"/>
          <w:lang w:val="el-GR"/>
        </w:rPr>
        <w:t xml:space="preserve">αντιφλεγμονώδη και παυσίπονα φάρμακα </w:t>
      </w:r>
      <w:r w:rsidRPr="00176260">
        <w:rPr>
          <w:rFonts w:eastAsia="Times New Roman"/>
          <w:spacing w:val="-2"/>
          <w:lang w:val="el-GR"/>
        </w:rPr>
        <w:t xml:space="preserve">(π.χ. </w:t>
      </w:r>
      <w:proofErr w:type="spellStart"/>
      <w:r w:rsidRPr="00176260">
        <w:rPr>
          <w:rFonts w:eastAsia="Times New Roman"/>
          <w:spacing w:val="-2"/>
          <w:lang w:val="el-GR"/>
        </w:rPr>
        <w:t>ναπροξένη</w:t>
      </w:r>
      <w:proofErr w:type="spellEnd"/>
      <w:r w:rsidRPr="00176260">
        <w:rPr>
          <w:rFonts w:eastAsia="Times New Roman"/>
          <w:spacing w:val="-2"/>
          <w:lang w:val="el-GR"/>
        </w:rPr>
        <w:t xml:space="preserve"> ή </w:t>
      </w:r>
      <w:proofErr w:type="spellStart"/>
      <w:r w:rsidRPr="00176260">
        <w:rPr>
          <w:rFonts w:eastAsia="Times New Roman"/>
          <w:spacing w:val="-2"/>
          <w:lang w:val="el-GR"/>
        </w:rPr>
        <w:t>ακετυλοσαλικυλικό</w:t>
      </w:r>
      <w:proofErr w:type="spellEnd"/>
      <w:r w:rsidRPr="00176260">
        <w:rPr>
          <w:rFonts w:eastAsia="Times New Roman"/>
          <w:spacing w:val="-2"/>
          <w:lang w:val="el-GR"/>
        </w:rPr>
        <w:t xml:space="preserve"> οξύ)</w:t>
      </w:r>
    </w:p>
    <w:p w14:paraId="2E89B7AB" w14:textId="77777777" w:rsidR="00F93AFF" w:rsidRPr="00176260" w:rsidRDefault="00F93AFF" w:rsidP="00F9369D">
      <w:pPr>
        <w:numPr>
          <w:ilvl w:val="0"/>
          <w:numId w:val="33"/>
        </w:numPr>
        <w:tabs>
          <w:tab w:val="left" w:pos="1440"/>
        </w:tabs>
        <w:spacing w:before="11" w:line="246" w:lineRule="auto"/>
        <w:ind w:left="1440" w:right="29" w:hanging="720"/>
        <w:rPr>
          <w:rFonts w:eastAsia="Times New Roman"/>
          <w:b/>
          <w:bCs/>
          <w:spacing w:val="-2"/>
          <w:lang w:val="el-GR"/>
        </w:rPr>
      </w:pPr>
      <w:proofErr w:type="spellStart"/>
      <w:r w:rsidRPr="00176260">
        <w:rPr>
          <w:rFonts w:eastAsia="Times New Roman"/>
          <w:spacing w:val="-2"/>
          <w:lang w:val="el-GR"/>
        </w:rPr>
        <w:t>δρονεδαρόνη</w:t>
      </w:r>
      <w:proofErr w:type="spellEnd"/>
      <w:r w:rsidRPr="00176260">
        <w:rPr>
          <w:rFonts w:eastAsia="Times New Roman"/>
          <w:spacing w:val="-2"/>
          <w:lang w:val="el-GR"/>
        </w:rPr>
        <w:t xml:space="preserve">, ένα </w:t>
      </w:r>
      <w:r w:rsidRPr="00176260">
        <w:rPr>
          <w:rFonts w:eastAsia="Times New Roman"/>
          <w:bCs/>
          <w:spacing w:val="-2"/>
          <w:lang w:val="el-GR"/>
        </w:rPr>
        <w:t>φάρμακο για τη θεραπεία του παθολογικού καρδιακού ρυθμού</w:t>
      </w:r>
      <w:r w:rsidRPr="00176260">
        <w:rPr>
          <w:rFonts w:eastAsia="Times New Roman"/>
          <w:b/>
          <w:bCs/>
          <w:spacing w:val="-2"/>
          <w:lang w:val="el-GR"/>
        </w:rPr>
        <w:t xml:space="preserve"> </w:t>
      </w:r>
    </w:p>
    <w:p w14:paraId="7457EA8B" w14:textId="77777777" w:rsidR="00F93AFF" w:rsidRPr="00176260" w:rsidRDefault="00F93AFF" w:rsidP="00F9369D">
      <w:pPr>
        <w:numPr>
          <w:ilvl w:val="0"/>
          <w:numId w:val="33"/>
        </w:numPr>
        <w:tabs>
          <w:tab w:val="left" w:pos="567"/>
          <w:tab w:val="left" w:pos="1440"/>
        </w:tabs>
        <w:spacing w:before="11" w:line="246" w:lineRule="auto"/>
        <w:ind w:left="1440" w:right="29" w:hanging="720"/>
        <w:rPr>
          <w:rFonts w:eastAsia="Times New Roman"/>
          <w:b/>
          <w:bCs/>
          <w:spacing w:val="-2"/>
          <w:lang w:val="el-GR"/>
        </w:rPr>
      </w:pPr>
      <w:r w:rsidRPr="00176260">
        <w:rPr>
          <w:rFonts w:eastAsia="Times New Roman"/>
          <w:bCs/>
          <w:noProof/>
          <w:spacing w:val="-2"/>
          <w:lang w:val="el-GR"/>
        </w:rPr>
        <w:t>ορισμένα φάρμακα για τη θεραπεία της κατάθλιψης (</w:t>
      </w:r>
      <w:r w:rsidRPr="00176260">
        <w:rPr>
          <w:rFonts w:eastAsia="Times New Roman"/>
          <w:noProof/>
          <w:spacing w:val="-2"/>
          <w:lang w:val="el-GR"/>
        </w:rPr>
        <w:t>εκλεκτικοί αναστολείς επαναπρόσληψης σεροτονίνης (SSRI) ή αναστολείς επαναπρόσληψης νορεπινεφρίνης-σεροτονίνης (SNRI)</w:t>
      </w:r>
      <w:r w:rsidRPr="00176260">
        <w:rPr>
          <w:rFonts w:eastAsia="Times New Roman"/>
          <w:bCs/>
          <w:noProof/>
          <w:spacing w:val="-2"/>
          <w:lang w:val="el-GR"/>
        </w:rPr>
        <w:t>)</w:t>
      </w:r>
    </w:p>
    <w:p w14:paraId="6BCDC503" w14:textId="77777777" w:rsidR="00F93AFF" w:rsidRPr="00176260" w:rsidRDefault="00F93AFF" w:rsidP="00F9369D">
      <w:pPr>
        <w:tabs>
          <w:tab w:val="left" w:pos="1100"/>
        </w:tabs>
        <w:spacing w:before="11" w:line="246" w:lineRule="auto"/>
        <w:ind w:left="683" w:right="29" w:firstLine="65"/>
        <w:rPr>
          <w:rFonts w:eastAsia="Times New Roman"/>
          <w:b/>
          <w:bCs/>
          <w:spacing w:val="-2"/>
          <w:lang w:val="el-GR"/>
        </w:rPr>
      </w:pPr>
    </w:p>
    <w:p w14:paraId="500C014B" w14:textId="0B71C4E9" w:rsidR="00F93AFF" w:rsidRPr="00176260" w:rsidRDefault="00F93AFF" w:rsidP="00F9369D">
      <w:pPr>
        <w:tabs>
          <w:tab w:val="left" w:pos="1100"/>
        </w:tabs>
        <w:spacing w:before="11" w:line="246" w:lineRule="auto"/>
        <w:ind w:left="720" w:right="29"/>
        <w:rPr>
          <w:rFonts w:eastAsia="Times New Roman"/>
          <w:spacing w:val="-2"/>
          <w:lang w:val="el-GR"/>
        </w:rPr>
      </w:pPr>
      <w:r w:rsidRPr="00176260">
        <w:rPr>
          <w:rFonts w:eastAsia="Times New Roman"/>
          <w:b/>
          <w:bCs/>
          <w:noProof/>
          <w:spacing w:val="-2"/>
          <w:lang w:val="el-GR"/>
        </w:rPr>
        <w:t>Σε περίπτωση που οποιοδήποτε από τα παραπάνω ισχύει για εσάς, ε</w:t>
      </w:r>
      <w:proofErr w:type="spellStart"/>
      <w:r w:rsidRPr="00176260">
        <w:rPr>
          <w:rFonts w:eastAsia="Times New Roman"/>
          <w:b/>
          <w:bCs/>
          <w:spacing w:val="-2"/>
          <w:lang w:val="el-GR"/>
        </w:rPr>
        <w:t>νημερώστε</w:t>
      </w:r>
      <w:proofErr w:type="spellEnd"/>
      <w:r w:rsidRPr="00176260">
        <w:rPr>
          <w:rFonts w:eastAsia="Times New Roman"/>
          <w:b/>
          <w:bCs/>
          <w:spacing w:val="-2"/>
          <w:lang w:val="el-GR"/>
        </w:rPr>
        <w:t xml:space="preserve"> το γιατρό σας </w:t>
      </w:r>
      <w:r w:rsidRPr="00E01A8E">
        <w:rPr>
          <w:rFonts w:eastAsia="Times New Roman"/>
          <w:b/>
          <w:bCs/>
          <w:spacing w:val="-2"/>
          <w:lang w:val="el-GR"/>
        </w:rPr>
        <w:t xml:space="preserve">πριν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spacing w:val="-2"/>
          <w:lang w:val="el-GR"/>
        </w:rPr>
        <w:t xml:space="preserve">, διότι η δράση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αυξηθεί. Ο γιατρός σας θα αποφασίσει εάν θα πρέπει να πάρετε θεραπεία με αυτό το φάρμακο και εάν θα πρέπει να βρίσκεστε υπό στενότερη παρακολούθηση.</w:t>
      </w:r>
    </w:p>
    <w:p w14:paraId="779A882A" w14:textId="77777777" w:rsidR="00F93AFF" w:rsidRPr="00176260" w:rsidRDefault="00F93AFF" w:rsidP="00F9369D">
      <w:pPr>
        <w:spacing w:line="252" w:lineRule="exact"/>
        <w:ind w:left="720" w:right="29"/>
        <w:rPr>
          <w:rFonts w:eastAsia="Times New Roman"/>
          <w:spacing w:val="-2"/>
          <w:lang w:val="el-GR"/>
        </w:rPr>
      </w:pPr>
      <w:r w:rsidRPr="00176260">
        <w:rPr>
          <w:rFonts w:eastAsia="Times New Roman"/>
          <w:spacing w:val="-2"/>
          <w:lang w:val="el-GR"/>
        </w:rPr>
        <w:t>Εάν ο γιατρός σας κρίνει ότι διατρέχετε αυξημένο κίνδυνο να αναπτύξετε έλκη στο στομάχι ή στο</w:t>
      </w:r>
      <w:r w:rsidR="00BC35E7" w:rsidRPr="005571B3">
        <w:rPr>
          <w:rFonts w:eastAsia="Times New Roman"/>
          <w:spacing w:val="-2"/>
          <w:lang w:val="el-GR"/>
        </w:rPr>
        <w:t xml:space="preserve"> </w:t>
      </w:r>
      <w:r w:rsidRPr="00176260">
        <w:rPr>
          <w:rFonts w:eastAsia="Times New Roman"/>
          <w:spacing w:val="-2"/>
          <w:lang w:val="el-GR"/>
        </w:rPr>
        <w:t>έντερο, μπορεί επίσης να χρησιμοποιήσει προληπτική θεραπεία κατά του έλκους.</w:t>
      </w:r>
    </w:p>
    <w:p w14:paraId="7E669F00" w14:textId="77777777" w:rsidR="00F93AFF" w:rsidRPr="00176260" w:rsidRDefault="00F93AFF" w:rsidP="00F9369D">
      <w:pPr>
        <w:spacing w:before="5" w:line="260" w:lineRule="exact"/>
        <w:ind w:right="29"/>
        <w:rPr>
          <w:spacing w:val="-2"/>
          <w:lang w:val="el-GR"/>
        </w:rPr>
      </w:pPr>
    </w:p>
    <w:p w14:paraId="41EECAFF" w14:textId="77777777" w:rsidR="00F93AFF" w:rsidRPr="00176260" w:rsidRDefault="00F93AFF" w:rsidP="00F9369D">
      <w:pPr>
        <w:tabs>
          <w:tab w:val="left" w:pos="680"/>
        </w:tabs>
        <w:ind w:left="117" w:right="29"/>
        <w:rPr>
          <w:rFonts w:eastAsia="Times New Roman"/>
          <w:spacing w:val="-2"/>
          <w:lang w:val="el-GR"/>
        </w:rPr>
      </w:pPr>
      <w:r w:rsidRPr="00176260">
        <w:rPr>
          <w:rFonts w:eastAsia="Times New Roman"/>
          <w:b/>
          <w:bCs/>
          <w:spacing w:val="-2"/>
          <w:lang w:val="el-GR"/>
        </w:rPr>
        <w:t>-</w:t>
      </w:r>
      <w:r w:rsidRPr="00176260">
        <w:rPr>
          <w:rFonts w:eastAsia="Times New Roman"/>
          <w:b/>
          <w:bCs/>
          <w:spacing w:val="-2"/>
          <w:lang w:val="el-GR"/>
        </w:rPr>
        <w:tab/>
        <w:t>Εάν παίρνετε</w:t>
      </w:r>
    </w:p>
    <w:p w14:paraId="00EE6631" w14:textId="77777777" w:rsidR="00F93AFF" w:rsidRPr="00176260" w:rsidRDefault="00F93AFF" w:rsidP="00F9369D">
      <w:pPr>
        <w:numPr>
          <w:ilvl w:val="0"/>
          <w:numId w:val="34"/>
        </w:numPr>
        <w:tabs>
          <w:tab w:val="left" w:pos="1440"/>
        </w:tabs>
        <w:spacing w:before="6" w:line="245" w:lineRule="auto"/>
        <w:ind w:left="1440" w:right="29" w:hanging="748"/>
        <w:rPr>
          <w:rFonts w:eastAsia="Times New Roman"/>
          <w:spacing w:val="-2"/>
          <w:lang w:val="el-GR"/>
        </w:rPr>
      </w:pPr>
      <w:r w:rsidRPr="00176260">
        <w:rPr>
          <w:rFonts w:eastAsia="Times New Roman"/>
          <w:spacing w:val="-2"/>
          <w:lang w:val="el-GR"/>
        </w:rPr>
        <w:t xml:space="preserve">ορισμένα </w:t>
      </w:r>
      <w:r w:rsidRPr="00176260">
        <w:rPr>
          <w:rFonts w:eastAsia="Times New Roman"/>
          <w:bCs/>
          <w:spacing w:val="-2"/>
          <w:lang w:val="el-GR"/>
        </w:rPr>
        <w:t>φάρμακα για τη θεραπεία της επιληψίας</w:t>
      </w:r>
      <w:r w:rsidRPr="00176260">
        <w:rPr>
          <w:rFonts w:eastAsia="Times New Roman"/>
          <w:b/>
          <w:bCs/>
          <w:spacing w:val="-2"/>
          <w:lang w:val="el-GR"/>
        </w:rPr>
        <w:t xml:space="preserve"> </w:t>
      </w:r>
      <w:r w:rsidRPr="00176260">
        <w:rPr>
          <w:rFonts w:eastAsia="Times New Roman"/>
          <w:spacing w:val="-2"/>
          <w:lang w:val="el-GR"/>
        </w:rPr>
        <w:t>(</w:t>
      </w:r>
      <w:proofErr w:type="spellStart"/>
      <w:r w:rsidRPr="00176260">
        <w:rPr>
          <w:rFonts w:eastAsia="Times New Roman"/>
          <w:spacing w:val="-2"/>
          <w:lang w:val="el-GR"/>
        </w:rPr>
        <w:t>φαινυτοΐνη</w:t>
      </w:r>
      <w:proofErr w:type="spellEnd"/>
      <w:r w:rsidRPr="00176260">
        <w:rPr>
          <w:rFonts w:eastAsia="Times New Roman"/>
          <w:spacing w:val="-2"/>
          <w:lang w:val="el-GR"/>
        </w:rPr>
        <w:t xml:space="preserve">, </w:t>
      </w:r>
      <w:proofErr w:type="spellStart"/>
      <w:r w:rsidRPr="00176260">
        <w:rPr>
          <w:rFonts w:eastAsia="Times New Roman"/>
          <w:spacing w:val="-2"/>
          <w:lang w:val="el-GR"/>
        </w:rPr>
        <w:t>καρβαμαζεπίνη</w:t>
      </w:r>
      <w:proofErr w:type="spellEnd"/>
      <w:r w:rsidRPr="00176260">
        <w:rPr>
          <w:rFonts w:eastAsia="Times New Roman"/>
          <w:spacing w:val="-2"/>
          <w:lang w:val="el-GR"/>
        </w:rPr>
        <w:t xml:space="preserve">, </w:t>
      </w:r>
      <w:proofErr w:type="spellStart"/>
      <w:r w:rsidRPr="00176260">
        <w:rPr>
          <w:rFonts w:eastAsia="Times New Roman"/>
          <w:spacing w:val="-2"/>
          <w:lang w:val="el-GR"/>
        </w:rPr>
        <w:t>φαινοβαρβιτάλη</w:t>
      </w:r>
      <w:proofErr w:type="spellEnd"/>
      <w:r w:rsidRPr="00176260">
        <w:rPr>
          <w:rFonts w:eastAsia="Times New Roman"/>
          <w:spacing w:val="-2"/>
          <w:lang w:val="el-GR"/>
        </w:rPr>
        <w:t>)</w:t>
      </w:r>
    </w:p>
    <w:p w14:paraId="54D31933" w14:textId="77777777" w:rsidR="00F93AFF" w:rsidRPr="00176260" w:rsidRDefault="00D82C65" w:rsidP="00F9369D">
      <w:pPr>
        <w:numPr>
          <w:ilvl w:val="0"/>
          <w:numId w:val="34"/>
        </w:numPr>
        <w:tabs>
          <w:tab w:val="left" w:pos="1440"/>
        </w:tabs>
        <w:spacing w:before="6" w:line="245" w:lineRule="auto"/>
        <w:ind w:left="1440" w:right="29" w:hanging="748"/>
        <w:rPr>
          <w:rFonts w:eastAsia="Times New Roman"/>
          <w:spacing w:val="-2"/>
          <w:lang w:val="el-GR"/>
        </w:rPr>
      </w:pPr>
      <w:proofErr w:type="spellStart"/>
      <w:r w:rsidRPr="00176260">
        <w:rPr>
          <w:rFonts w:eastAsia="Times New Roman"/>
          <w:bCs/>
          <w:spacing w:val="-2"/>
          <w:lang w:val="el-GR"/>
        </w:rPr>
        <w:t>Βαλσαμόχορτο</w:t>
      </w:r>
      <w:proofErr w:type="spellEnd"/>
      <w:r w:rsidR="00F93AFF" w:rsidRPr="00176260">
        <w:rPr>
          <w:rFonts w:eastAsia="Times New Roman"/>
          <w:bCs/>
          <w:spacing w:val="-2"/>
          <w:lang w:val="el-GR"/>
        </w:rPr>
        <w:t xml:space="preserve"> </w:t>
      </w:r>
      <w:r w:rsidR="00F93AFF" w:rsidRPr="00176260">
        <w:rPr>
          <w:spacing w:val="-2"/>
          <w:lang w:val="el-GR" w:eastAsia="de-DE"/>
        </w:rPr>
        <w:t>(</w:t>
      </w:r>
      <w:proofErr w:type="spellStart"/>
      <w:r w:rsidR="00F93AFF" w:rsidRPr="00176260">
        <w:rPr>
          <w:i/>
          <w:iCs/>
          <w:spacing w:val="-2"/>
          <w:lang w:val="el-GR" w:eastAsia="de-DE"/>
        </w:rPr>
        <w:t>Hypericum</w:t>
      </w:r>
      <w:proofErr w:type="spellEnd"/>
      <w:r w:rsidR="00F93AFF" w:rsidRPr="00176260">
        <w:rPr>
          <w:i/>
          <w:iCs/>
          <w:spacing w:val="-2"/>
          <w:lang w:val="el-GR" w:eastAsia="de-DE"/>
        </w:rPr>
        <w:t xml:space="preserve"> </w:t>
      </w:r>
      <w:proofErr w:type="spellStart"/>
      <w:r w:rsidR="00F93AFF" w:rsidRPr="00176260">
        <w:rPr>
          <w:i/>
          <w:iCs/>
          <w:spacing w:val="-2"/>
          <w:lang w:val="el-GR" w:eastAsia="de-DE"/>
        </w:rPr>
        <w:t>perforatum</w:t>
      </w:r>
      <w:proofErr w:type="spellEnd"/>
      <w:r w:rsidR="00F93AFF" w:rsidRPr="00176260">
        <w:rPr>
          <w:spacing w:val="-2"/>
          <w:lang w:val="el-GR" w:eastAsia="de-DE"/>
        </w:rPr>
        <w:t>)</w:t>
      </w:r>
      <w:r w:rsidR="00F93AFF" w:rsidRPr="00176260">
        <w:rPr>
          <w:rFonts w:eastAsia="Times New Roman"/>
          <w:spacing w:val="-2"/>
          <w:lang w:val="el-GR"/>
        </w:rPr>
        <w:t>, ένα φυτικό προϊόν που χρησιμοποιείται για τη θεραπεία της κατάθλιψης</w:t>
      </w:r>
    </w:p>
    <w:p w14:paraId="417AAA98" w14:textId="77777777" w:rsidR="00F93AFF" w:rsidRPr="00176260" w:rsidRDefault="00F93AFF" w:rsidP="00F9369D">
      <w:pPr>
        <w:numPr>
          <w:ilvl w:val="0"/>
          <w:numId w:val="34"/>
        </w:numPr>
        <w:tabs>
          <w:tab w:val="left" w:pos="1440"/>
        </w:tabs>
        <w:spacing w:before="6"/>
        <w:ind w:left="1440" w:right="29" w:hanging="748"/>
        <w:rPr>
          <w:rFonts w:eastAsia="Times New Roman"/>
          <w:spacing w:val="-2"/>
          <w:lang w:val="el-GR"/>
        </w:rPr>
      </w:pPr>
      <w:proofErr w:type="spellStart"/>
      <w:r w:rsidRPr="00176260">
        <w:rPr>
          <w:rFonts w:eastAsia="Times New Roman"/>
          <w:bCs/>
          <w:spacing w:val="-2"/>
          <w:lang w:val="el-GR"/>
        </w:rPr>
        <w:t>ριφαμπικίνη</w:t>
      </w:r>
      <w:proofErr w:type="spellEnd"/>
      <w:r w:rsidRPr="00176260">
        <w:rPr>
          <w:rFonts w:eastAsia="Times New Roman"/>
          <w:bCs/>
          <w:i/>
          <w:spacing w:val="-2"/>
          <w:lang w:val="el-GR"/>
        </w:rPr>
        <w:t xml:space="preserve">, </w:t>
      </w:r>
      <w:r w:rsidRPr="00176260">
        <w:rPr>
          <w:rFonts w:eastAsia="Times New Roman"/>
          <w:spacing w:val="-2"/>
          <w:lang w:val="el-GR"/>
        </w:rPr>
        <w:t>ένα αντιβιοτικό</w:t>
      </w:r>
    </w:p>
    <w:p w14:paraId="19EF7232" w14:textId="77777777" w:rsidR="00F93AFF" w:rsidRPr="00176260" w:rsidRDefault="00F93AFF" w:rsidP="00F9369D">
      <w:pPr>
        <w:spacing w:before="6" w:line="245" w:lineRule="auto"/>
        <w:ind w:left="682" w:right="29"/>
        <w:jc w:val="both"/>
        <w:rPr>
          <w:rFonts w:eastAsia="Times New Roman"/>
          <w:b/>
          <w:bCs/>
          <w:spacing w:val="-2"/>
          <w:lang w:val="el-GR"/>
        </w:rPr>
      </w:pPr>
    </w:p>
    <w:p w14:paraId="11FCAE00" w14:textId="4F3CBDF8" w:rsidR="00F93AFF" w:rsidRPr="00176260" w:rsidRDefault="00F93AFF" w:rsidP="00F9369D">
      <w:pPr>
        <w:spacing w:before="6" w:line="245" w:lineRule="auto"/>
        <w:ind w:left="682" w:right="29"/>
        <w:jc w:val="both"/>
        <w:rPr>
          <w:rFonts w:eastAsia="Times New Roman"/>
          <w:spacing w:val="-2"/>
          <w:lang w:val="el-GR"/>
        </w:rPr>
      </w:pPr>
      <w:r w:rsidRPr="00176260">
        <w:rPr>
          <w:rFonts w:eastAsia="Times New Roman"/>
          <w:b/>
          <w:bCs/>
          <w:noProof/>
          <w:spacing w:val="-2"/>
          <w:lang w:val="el-GR"/>
        </w:rPr>
        <w:t>Σε περίπτωση που οποιοδήποτε από τα παραπάνω ισχύει για εσάς, ε</w:t>
      </w:r>
      <w:proofErr w:type="spellStart"/>
      <w:r w:rsidRPr="00176260">
        <w:rPr>
          <w:rFonts w:eastAsia="Times New Roman"/>
          <w:b/>
          <w:bCs/>
          <w:spacing w:val="-2"/>
          <w:lang w:val="el-GR"/>
        </w:rPr>
        <w:t>νημερώστε</w:t>
      </w:r>
      <w:proofErr w:type="spellEnd"/>
      <w:r w:rsidRPr="00176260">
        <w:rPr>
          <w:rFonts w:eastAsia="Times New Roman"/>
          <w:b/>
          <w:bCs/>
          <w:spacing w:val="-2"/>
          <w:lang w:val="el-GR"/>
        </w:rPr>
        <w:t xml:space="preserve"> το γιατρό σας </w:t>
      </w:r>
      <w:r w:rsidRPr="00176260">
        <w:rPr>
          <w:rFonts w:eastAsia="Times New Roman"/>
          <w:spacing w:val="-2"/>
          <w:lang w:val="el-GR"/>
        </w:rPr>
        <w:t xml:space="preserve">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διότι η </w:t>
      </w:r>
      <w:r w:rsidR="00BF5212" w:rsidRPr="00176260">
        <w:rPr>
          <w:rFonts w:eastAsia="Times New Roman"/>
          <w:spacing w:val="-2"/>
          <w:lang w:val="el-GR"/>
        </w:rPr>
        <w:t>δρά</w:t>
      </w:r>
      <w:r w:rsidR="008E5134" w:rsidRPr="00176260">
        <w:rPr>
          <w:rFonts w:eastAsia="Times New Roman"/>
          <w:spacing w:val="-2"/>
          <w:lang w:val="el-GR"/>
        </w:rPr>
        <w:t>ση</w:t>
      </w:r>
      <w:r w:rsidRPr="00176260">
        <w:rPr>
          <w:rFonts w:eastAsia="Times New Roman"/>
          <w:spacing w:val="-2"/>
          <w:lang w:val="el-GR"/>
        </w:rPr>
        <w:t xml:space="preserve">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είναι μειωμένη. Ο γιατρός σας θα αποφασίσει, εάν </w:t>
      </w:r>
      <w:r w:rsidR="008E5134" w:rsidRPr="00176260">
        <w:rPr>
          <w:rFonts w:eastAsia="Times New Roman"/>
          <w:spacing w:val="-2"/>
          <w:lang w:val="el-GR"/>
        </w:rPr>
        <w:t xml:space="preserve">θα </w:t>
      </w:r>
      <w:r w:rsidRPr="00176260">
        <w:rPr>
          <w:rFonts w:eastAsia="Times New Roman"/>
          <w:spacing w:val="-2"/>
          <w:lang w:val="el-GR"/>
        </w:rPr>
        <w:t xml:space="preserve">πρέπει να υποβληθείτε σε θεραπεία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εάν </w:t>
      </w:r>
      <w:r w:rsidR="008E5134" w:rsidRPr="00176260">
        <w:rPr>
          <w:rFonts w:eastAsia="Times New Roman"/>
          <w:spacing w:val="-2"/>
          <w:lang w:val="el-GR"/>
        </w:rPr>
        <w:t xml:space="preserve">θα </w:t>
      </w:r>
      <w:r w:rsidRPr="00176260">
        <w:rPr>
          <w:rFonts w:eastAsia="Times New Roman"/>
          <w:spacing w:val="-2"/>
          <w:lang w:val="el-GR"/>
        </w:rPr>
        <w:t>πρέπει να βρίσκεστε υπό στενή παρακολούθηση.</w:t>
      </w:r>
    </w:p>
    <w:p w14:paraId="25ABF491" w14:textId="77777777" w:rsidR="00F93AFF" w:rsidRPr="00176260" w:rsidRDefault="00F93AFF" w:rsidP="00F9369D">
      <w:pPr>
        <w:spacing w:before="2" w:line="260" w:lineRule="exact"/>
        <w:ind w:right="29"/>
        <w:rPr>
          <w:spacing w:val="-2"/>
          <w:lang w:val="el-GR"/>
        </w:rPr>
      </w:pPr>
    </w:p>
    <w:p w14:paraId="50D22BDA" w14:textId="77777777" w:rsidR="00F93AFF" w:rsidRPr="00176260" w:rsidRDefault="00F93AFF" w:rsidP="00F9369D">
      <w:pPr>
        <w:ind w:left="116" w:right="29"/>
        <w:rPr>
          <w:rFonts w:eastAsia="Times New Roman"/>
          <w:spacing w:val="-2"/>
          <w:lang w:val="el-GR"/>
        </w:rPr>
      </w:pPr>
      <w:r w:rsidRPr="00176260">
        <w:rPr>
          <w:rFonts w:eastAsia="Times New Roman"/>
          <w:b/>
          <w:bCs/>
          <w:spacing w:val="-2"/>
          <w:lang w:val="el-GR"/>
        </w:rPr>
        <w:t>Κύηση και θηλασμός</w:t>
      </w:r>
    </w:p>
    <w:p w14:paraId="29E9277C" w14:textId="66BB8539" w:rsidR="00F93AFF" w:rsidRPr="00176260" w:rsidRDefault="00F93AFF" w:rsidP="00F9369D">
      <w:pPr>
        <w:spacing w:before="6" w:line="245" w:lineRule="auto"/>
        <w:ind w:left="116" w:right="29"/>
        <w:rPr>
          <w:rFonts w:eastAsia="Times New Roman"/>
          <w:spacing w:val="-2"/>
          <w:lang w:val="el-GR"/>
        </w:rPr>
      </w:pPr>
      <w:r w:rsidRPr="00176260">
        <w:rPr>
          <w:rFonts w:eastAsia="Times New Roman"/>
          <w:spacing w:val="-2"/>
          <w:lang w:val="el-GR"/>
        </w:rPr>
        <w:t xml:space="preserve">Μην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b/>
          <w:bCs/>
          <w:spacing w:val="-2"/>
          <w:lang w:val="el-GR"/>
        </w:rPr>
        <w:t xml:space="preserve"> </w:t>
      </w:r>
      <w:r w:rsidRPr="00176260">
        <w:rPr>
          <w:rFonts w:eastAsia="Times New Roman"/>
          <w:bCs/>
          <w:spacing w:val="-2"/>
          <w:lang w:val="el-GR"/>
        </w:rPr>
        <w:t>εάν είστε έγκυος ή θηλάζετε</w:t>
      </w:r>
      <w:r w:rsidRPr="00176260">
        <w:rPr>
          <w:rFonts w:eastAsia="Times New Roman"/>
          <w:spacing w:val="-2"/>
          <w:lang w:val="el-GR"/>
        </w:rPr>
        <w:t xml:space="preserve"> . Εάν υπάρχει περίπτωση να μείνετε έγκυος, χρησιμοποιήστε αξιόπιστη αντισύλληψη για όσο χρονικό διάστημα παίρνετε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Εάν μείνετε έγκυος ενώ παίρνετε αυτό το φάρμακο, ενημερώστε το γιατρό σας αμέσως, ο οποίος θα αποφασίσει πώς θα πρέπει να αντιμετωπιστείτε.</w:t>
      </w:r>
    </w:p>
    <w:p w14:paraId="709C78FD" w14:textId="77777777" w:rsidR="00F93AFF" w:rsidRPr="00176260" w:rsidRDefault="00F93AFF" w:rsidP="00F9369D">
      <w:pPr>
        <w:spacing w:before="4" w:line="260" w:lineRule="exact"/>
        <w:ind w:right="29"/>
        <w:rPr>
          <w:spacing w:val="-2"/>
          <w:lang w:val="el-GR"/>
        </w:rPr>
      </w:pPr>
    </w:p>
    <w:p w14:paraId="3DDA83E9" w14:textId="77777777" w:rsidR="00F93AFF" w:rsidRPr="00176260" w:rsidRDefault="00F93AFF" w:rsidP="00F9369D">
      <w:pPr>
        <w:ind w:left="116" w:right="29"/>
        <w:rPr>
          <w:rFonts w:eastAsia="Times New Roman"/>
          <w:spacing w:val="-2"/>
          <w:lang w:val="el-GR"/>
        </w:rPr>
      </w:pPr>
      <w:r w:rsidRPr="00176260">
        <w:rPr>
          <w:rFonts w:eastAsia="Times New Roman"/>
          <w:b/>
          <w:bCs/>
          <w:spacing w:val="-2"/>
          <w:lang w:val="el-GR"/>
        </w:rPr>
        <w:t>Οδήγηση και χειρισμός μηχανημάτων</w:t>
      </w:r>
    </w:p>
    <w:p w14:paraId="0303612F" w14:textId="42F2CEB9" w:rsidR="00F93AFF" w:rsidRPr="00176260" w:rsidRDefault="00F93AFF" w:rsidP="00F9369D">
      <w:pPr>
        <w:spacing w:before="4" w:line="245" w:lineRule="auto"/>
        <w:ind w:left="116" w:right="29"/>
        <w:rPr>
          <w:rFonts w:eastAsia="Times New Roman"/>
          <w:spacing w:val="-2"/>
          <w:lang w:val="el-GR"/>
        </w:rPr>
      </w:pPr>
      <w:r w:rsidRPr="00176260">
        <w:rPr>
          <w:rFonts w:eastAsia="Times New Roman"/>
          <w:spacing w:val="-2"/>
          <w:lang w:val="el-GR"/>
        </w:rPr>
        <w:lastRenderedPageBreak/>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προκαλέσει ζάλη (</w:t>
      </w:r>
      <w:r w:rsidRPr="00176260">
        <w:rPr>
          <w:rFonts w:eastAsia="Times New Roman"/>
          <w:noProof/>
          <w:spacing w:val="-2"/>
          <w:lang w:val="el-GR"/>
        </w:rPr>
        <w:t>συχνή ανεπιθύμητη ενέργεια</w:t>
      </w:r>
      <w:r w:rsidRPr="00176260">
        <w:rPr>
          <w:rFonts w:eastAsia="Times New Roman"/>
          <w:spacing w:val="-2"/>
          <w:lang w:val="el-GR"/>
        </w:rPr>
        <w:t>) ή λιποθυμία (</w:t>
      </w:r>
      <w:r w:rsidRPr="00176260">
        <w:rPr>
          <w:rFonts w:eastAsia="Times New Roman"/>
          <w:noProof/>
          <w:spacing w:val="-2"/>
          <w:lang w:val="el-GR"/>
        </w:rPr>
        <w:t>όχι συχνή ανεπιθύμητη ενέργεια</w:t>
      </w:r>
      <w:r w:rsidRPr="00176260">
        <w:rPr>
          <w:rFonts w:eastAsia="Times New Roman"/>
          <w:spacing w:val="-2"/>
          <w:lang w:val="el-GR"/>
        </w:rPr>
        <w:t xml:space="preserve">) (βλ. παράγραφο 4, «Πιθανές ανεπιθύμητες ενέργειες»). Δεν </w:t>
      </w:r>
      <w:r w:rsidR="008541DF" w:rsidRPr="00176260">
        <w:rPr>
          <w:rFonts w:eastAsia="Times New Roman"/>
          <w:spacing w:val="-2"/>
          <w:lang w:val="el-GR"/>
        </w:rPr>
        <w:t xml:space="preserve">θα </w:t>
      </w:r>
      <w:r w:rsidRPr="00176260">
        <w:rPr>
          <w:rFonts w:eastAsia="Times New Roman"/>
          <w:spacing w:val="-2"/>
          <w:lang w:val="el-GR"/>
        </w:rPr>
        <w:t>πρέπει να οδηγείτε</w:t>
      </w:r>
      <w:r w:rsidR="002E290A" w:rsidRPr="00176260">
        <w:rPr>
          <w:rFonts w:eastAsia="Times New Roman"/>
          <w:spacing w:val="-2"/>
          <w:lang w:val="el-GR"/>
        </w:rPr>
        <w:t xml:space="preserve"> αυτοκίνητο ή ποδήλατο, να χρησιμοποιείτε οποι</w:t>
      </w:r>
      <w:r w:rsidR="0065075B" w:rsidRPr="00176260">
        <w:rPr>
          <w:rFonts w:eastAsia="Times New Roman"/>
          <w:spacing w:val="-2"/>
          <w:lang w:val="el-GR"/>
        </w:rPr>
        <w:t>α</w:t>
      </w:r>
      <w:r w:rsidR="002E290A" w:rsidRPr="00176260">
        <w:rPr>
          <w:rFonts w:eastAsia="Times New Roman"/>
          <w:spacing w:val="-2"/>
          <w:lang w:val="el-GR"/>
        </w:rPr>
        <w:t>δήποτε εργαλεί</w:t>
      </w:r>
      <w:r w:rsidR="0065075B" w:rsidRPr="00176260">
        <w:rPr>
          <w:rFonts w:eastAsia="Times New Roman"/>
          <w:spacing w:val="-2"/>
          <w:lang w:val="el-GR"/>
        </w:rPr>
        <w:t>α</w:t>
      </w:r>
      <w:r w:rsidR="002E290A" w:rsidRPr="00176260">
        <w:rPr>
          <w:rFonts w:eastAsia="Times New Roman"/>
          <w:spacing w:val="-2"/>
          <w:lang w:val="el-GR"/>
        </w:rPr>
        <w:t xml:space="preserve"> </w:t>
      </w:r>
      <w:r w:rsidRPr="00176260">
        <w:rPr>
          <w:rFonts w:eastAsia="Times New Roman"/>
          <w:spacing w:val="-2"/>
          <w:lang w:val="el-GR"/>
        </w:rPr>
        <w:t>ή μηχανήματα εάν παρουσιάζετε τέτοια συμπτώματα.</w:t>
      </w:r>
    </w:p>
    <w:p w14:paraId="33B3EBE4" w14:textId="77777777" w:rsidR="00F93AFF" w:rsidRPr="00176260" w:rsidRDefault="00F93AFF" w:rsidP="00F9369D">
      <w:pPr>
        <w:spacing w:before="2" w:line="260" w:lineRule="exact"/>
        <w:ind w:right="29"/>
        <w:rPr>
          <w:spacing w:val="-2"/>
          <w:lang w:val="el-GR"/>
        </w:rPr>
      </w:pPr>
    </w:p>
    <w:p w14:paraId="186D5CEE" w14:textId="77F16213" w:rsidR="00F93AFF" w:rsidRPr="00176260" w:rsidRDefault="00F93AFF" w:rsidP="008541DF">
      <w:pPr>
        <w:ind w:left="116" w:right="46"/>
        <w:rPr>
          <w:rFonts w:eastAsia="Times New Roman"/>
          <w:spacing w:val="-2"/>
          <w:lang w:val="el-GR"/>
        </w:rPr>
      </w:pPr>
      <w:r w:rsidRPr="00176260">
        <w:rPr>
          <w:rFonts w:eastAsia="Times New Roman"/>
          <w:b/>
          <w:bCs/>
          <w:spacing w:val="-2"/>
          <w:lang w:val="el-GR"/>
        </w:rPr>
        <w:t xml:space="preserve">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περιέχει λακτόζη και νάτριο</w:t>
      </w:r>
    </w:p>
    <w:p w14:paraId="3692CB70" w14:textId="77777777" w:rsidR="008541DF" w:rsidRPr="00176260" w:rsidRDefault="008541DF" w:rsidP="00176260">
      <w:pPr>
        <w:autoSpaceDE w:val="0"/>
        <w:autoSpaceDN w:val="0"/>
        <w:adjustRightInd w:val="0"/>
        <w:ind w:left="116"/>
        <w:rPr>
          <w:rFonts w:eastAsia="Times New Roman"/>
          <w:noProof/>
          <w:lang w:val="el-GR"/>
        </w:rPr>
      </w:pPr>
      <w:r w:rsidRPr="00176260">
        <w:rPr>
          <w:rFonts w:eastAsia="Times New Roman"/>
          <w:noProof/>
          <w:lang w:val="el-GR"/>
        </w:rPr>
        <w:t>Αν ο γιατρός σας, σας ενημέρωσε ότι έχετε δυσανεξία σε ορισμένα σάκχαρα, επικοινωνήστε με</w:t>
      </w:r>
    </w:p>
    <w:p w14:paraId="38934B46" w14:textId="77777777" w:rsidR="00F93AFF" w:rsidRPr="00176260" w:rsidRDefault="008541DF" w:rsidP="008541DF">
      <w:pPr>
        <w:spacing w:before="1" w:line="245" w:lineRule="auto"/>
        <w:ind w:left="116" w:right="46"/>
        <w:rPr>
          <w:rFonts w:eastAsia="Times New Roman"/>
          <w:spacing w:val="-2"/>
          <w:lang w:val="el-GR"/>
        </w:rPr>
      </w:pPr>
      <w:r w:rsidRPr="00176260">
        <w:rPr>
          <w:rFonts w:eastAsia="Times New Roman"/>
          <w:noProof/>
          <w:lang w:val="el-GR"/>
        </w:rPr>
        <w:t>τον γιατρό σας πριν πάρετε αυτό το φαρμακευτικό προϊόν.</w:t>
      </w:r>
    </w:p>
    <w:p w14:paraId="05BB9021" w14:textId="77777777" w:rsidR="00F93AFF" w:rsidRPr="00176260" w:rsidRDefault="008541DF" w:rsidP="00F9369D">
      <w:pPr>
        <w:spacing w:before="1" w:line="245" w:lineRule="auto"/>
        <w:ind w:left="116" w:right="46"/>
        <w:rPr>
          <w:rFonts w:eastAsia="Times New Roman"/>
          <w:spacing w:val="-2"/>
          <w:lang w:val="el-GR"/>
        </w:rPr>
      </w:pPr>
      <w:r w:rsidRPr="00176260">
        <w:rPr>
          <w:rFonts w:eastAsia="Times New Roman"/>
          <w:noProof/>
          <w:lang w:val="el-GR"/>
        </w:rPr>
        <w:t>Το φάρμακο αυτό περιέχει λιγότερο από 1 mmol νατρίου (23 mg) ανά δισκίο, είναι αυτό που ονομάζουμε «ελεύθερο νατρίου».</w:t>
      </w:r>
    </w:p>
    <w:p w14:paraId="0794F159" w14:textId="77777777" w:rsidR="00F93AFF" w:rsidRDefault="00F93AFF" w:rsidP="00F9369D">
      <w:pPr>
        <w:ind w:right="46"/>
        <w:rPr>
          <w:spacing w:val="-2"/>
          <w:sz w:val="24"/>
          <w:szCs w:val="24"/>
          <w:lang w:val="el-GR"/>
        </w:rPr>
      </w:pPr>
    </w:p>
    <w:p w14:paraId="1ABE0D7E" w14:textId="77777777" w:rsidR="0073459A" w:rsidRPr="00176260" w:rsidRDefault="0073459A" w:rsidP="00F9369D">
      <w:pPr>
        <w:ind w:right="46"/>
        <w:rPr>
          <w:spacing w:val="-2"/>
          <w:sz w:val="24"/>
          <w:szCs w:val="24"/>
          <w:lang w:val="el-GR"/>
        </w:rPr>
      </w:pPr>
    </w:p>
    <w:p w14:paraId="77FB8F03" w14:textId="024C6F10" w:rsidR="00F93AFF" w:rsidRPr="00176260" w:rsidRDefault="00F93AFF" w:rsidP="00F9369D">
      <w:pPr>
        <w:keepNext/>
        <w:keepLines/>
        <w:tabs>
          <w:tab w:val="left" w:pos="680"/>
        </w:tabs>
        <w:ind w:left="116" w:right="46"/>
        <w:rPr>
          <w:rFonts w:eastAsia="Times New Roman"/>
          <w:spacing w:val="-2"/>
          <w:lang w:val="el-GR"/>
        </w:rPr>
      </w:pPr>
      <w:r w:rsidRPr="00176260">
        <w:rPr>
          <w:rFonts w:eastAsia="Times New Roman"/>
          <w:b/>
          <w:bCs/>
          <w:spacing w:val="-2"/>
          <w:lang w:val="el-GR"/>
        </w:rPr>
        <w:t>3.</w:t>
      </w:r>
      <w:r w:rsidRPr="00176260">
        <w:rPr>
          <w:rFonts w:eastAsia="Times New Roman"/>
          <w:b/>
          <w:bCs/>
          <w:spacing w:val="-2"/>
          <w:lang w:val="el-GR"/>
        </w:rPr>
        <w:tab/>
        <w:t xml:space="preserve">Πώς να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08AA6253" w14:textId="77777777" w:rsidR="00F93AFF" w:rsidRPr="00176260" w:rsidRDefault="00F93AFF" w:rsidP="00F9369D">
      <w:pPr>
        <w:keepNext/>
        <w:keepLines/>
        <w:spacing w:before="1" w:line="260" w:lineRule="exact"/>
        <w:ind w:right="46"/>
        <w:rPr>
          <w:spacing w:val="-2"/>
          <w:lang w:val="el-GR"/>
        </w:rPr>
      </w:pPr>
    </w:p>
    <w:p w14:paraId="0B8AC3ED" w14:textId="77777777" w:rsidR="00F93AFF" w:rsidRPr="00176260" w:rsidRDefault="00F93AFF" w:rsidP="00F9369D">
      <w:pPr>
        <w:spacing w:line="245" w:lineRule="auto"/>
        <w:ind w:left="116" w:right="46"/>
        <w:rPr>
          <w:rFonts w:eastAsia="Times New Roman"/>
          <w:spacing w:val="-2"/>
          <w:lang w:val="el-GR"/>
        </w:rPr>
      </w:pPr>
      <w:r w:rsidRPr="00176260">
        <w:rPr>
          <w:rFonts w:eastAsia="Times New Roman"/>
          <w:spacing w:val="-2"/>
          <w:lang w:val="el-GR"/>
        </w:rPr>
        <w:t xml:space="preserve">Πάντοτε να παίρνετε </w:t>
      </w:r>
      <w:r w:rsidR="008541DF" w:rsidRPr="00176260">
        <w:rPr>
          <w:rFonts w:eastAsia="Times New Roman"/>
          <w:noProof/>
          <w:lang w:val="el-GR"/>
        </w:rPr>
        <w:t xml:space="preserve">το φάρμακο αυτό </w:t>
      </w:r>
      <w:proofErr w:type="spellStart"/>
      <w:r w:rsidRPr="00176260">
        <w:rPr>
          <w:rFonts w:eastAsia="Times New Roman"/>
          <w:spacing w:val="-2"/>
          <w:lang w:val="el-GR"/>
        </w:rPr>
        <w:t>ακο</w:t>
      </w:r>
      <w:proofErr w:type="spellEnd"/>
      <w:r w:rsidRPr="00176260">
        <w:rPr>
          <w:rFonts w:eastAsia="Times New Roman"/>
          <w:spacing w:val="-2"/>
          <w:lang w:val="el-GR"/>
        </w:rPr>
        <w:t xml:space="preserve"> αυστηρά σύμφωνα με τις οδηγίες του γιατρού σας. Εάν έχετε αμφιβολίες, ρωτήστε τον γιατρό ή τον φαρμακοποιό σας.</w:t>
      </w:r>
    </w:p>
    <w:p w14:paraId="658B104B" w14:textId="77777777" w:rsidR="00F93AFF" w:rsidRPr="00176260" w:rsidRDefault="00F93AFF" w:rsidP="00F9369D">
      <w:pPr>
        <w:spacing w:line="245" w:lineRule="auto"/>
        <w:ind w:left="116" w:right="46"/>
        <w:rPr>
          <w:rFonts w:eastAsia="Times New Roman"/>
          <w:spacing w:val="-2"/>
          <w:lang w:val="el-GR"/>
        </w:rPr>
      </w:pPr>
    </w:p>
    <w:p w14:paraId="22FD0C1A" w14:textId="494D6B8A" w:rsidR="00F93AFF" w:rsidRPr="00176260" w:rsidRDefault="00F93AFF" w:rsidP="00F9369D">
      <w:pPr>
        <w:spacing w:line="245" w:lineRule="auto"/>
        <w:ind w:left="116" w:right="46"/>
        <w:rPr>
          <w:rFonts w:eastAsia="Times New Roman"/>
          <w:spacing w:val="-2"/>
          <w:lang w:val="el-GR"/>
        </w:rPr>
      </w:pPr>
      <w:r w:rsidRPr="00176260">
        <w:rPr>
          <w:rFonts w:eastAsia="Times New Roman"/>
          <w:spacing w:val="-2"/>
          <w:lang w:val="el-GR"/>
        </w:rPr>
        <w:t xml:space="preserve">Πρέπει να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μαζί με ένα γεύμα.</w:t>
      </w:r>
    </w:p>
    <w:p w14:paraId="60C608C6" w14:textId="77777777" w:rsidR="00F93AFF" w:rsidRPr="00176260" w:rsidRDefault="00F93AFF" w:rsidP="00F9369D">
      <w:pPr>
        <w:spacing w:line="245" w:lineRule="auto"/>
        <w:ind w:left="116" w:right="46"/>
        <w:rPr>
          <w:rFonts w:eastAsia="Times New Roman"/>
          <w:spacing w:val="-2"/>
          <w:lang w:val="el-GR"/>
        </w:rPr>
      </w:pPr>
      <w:r w:rsidRPr="00176260">
        <w:rPr>
          <w:rFonts w:eastAsia="Times New Roman"/>
          <w:spacing w:val="-2"/>
          <w:lang w:val="el-GR"/>
        </w:rPr>
        <w:t xml:space="preserve">Καταπιείτε το(α) δισκίο(α) κατά προτίμηση μαζί με νερό. </w:t>
      </w:r>
    </w:p>
    <w:p w14:paraId="284B9123" w14:textId="77777777" w:rsidR="00F93AFF" w:rsidRPr="00176260" w:rsidRDefault="00F93AFF" w:rsidP="00F9369D">
      <w:pPr>
        <w:spacing w:line="245" w:lineRule="auto"/>
        <w:ind w:left="116" w:right="46"/>
        <w:rPr>
          <w:rFonts w:eastAsia="Times New Roman"/>
          <w:spacing w:val="-2"/>
          <w:lang w:val="el-GR"/>
        </w:rPr>
      </w:pPr>
    </w:p>
    <w:p w14:paraId="760BB332" w14:textId="3A2365DA" w:rsidR="00F93AFF" w:rsidRPr="00176260" w:rsidRDefault="00F93AFF" w:rsidP="00F9369D">
      <w:pPr>
        <w:spacing w:line="245" w:lineRule="auto"/>
        <w:ind w:left="116" w:right="46"/>
        <w:rPr>
          <w:rFonts w:eastAsia="Times New Roman"/>
          <w:spacing w:val="-2"/>
          <w:lang w:val="el-GR"/>
        </w:rPr>
      </w:pPr>
      <w:r w:rsidRPr="00176260">
        <w:rPr>
          <w:rFonts w:eastAsia="Times New Roman"/>
          <w:spacing w:val="-2"/>
          <w:lang w:val="el-GR"/>
        </w:rPr>
        <w:t xml:space="preserve">Εάν έχετε δυσκολία να καταπιείτε το δισκίο ολόκληρο, συζητήστε με τον γιατρό σας σχετικά με άλλους τρόπους λήψης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Το δισκίο μπορεί να θρυμματιστεί και να αναμειχθεί με νερό ή πολτό μήλου αμέσως πριν το πάρετε. Αυτό το μείγμα πρέπει να ακολουθείται αμέσως από τροφή.</w:t>
      </w:r>
    </w:p>
    <w:p w14:paraId="39E669F1" w14:textId="7B072912" w:rsidR="00F93AFF" w:rsidRPr="00176260" w:rsidRDefault="00F93AFF" w:rsidP="00F9369D">
      <w:pPr>
        <w:spacing w:line="245" w:lineRule="auto"/>
        <w:ind w:left="116" w:right="46"/>
        <w:rPr>
          <w:rFonts w:eastAsia="Times New Roman"/>
          <w:spacing w:val="-2"/>
          <w:lang w:val="el-GR"/>
        </w:rPr>
      </w:pPr>
      <w:r w:rsidRPr="00176260">
        <w:rPr>
          <w:rFonts w:eastAsia="Times New Roman"/>
          <w:spacing w:val="-2"/>
          <w:lang w:val="el-GR"/>
        </w:rPr>
        <w:t xml:space="preserve">Εάν είναι απαραίτητο, ο γιατρός σας μπορεί επίσης να σας χορηγήσει το θρυμματισμένο δισκίο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μέσω γαστρικού σωλήνα.</w:t>
      </w:r>
    </w:p>
    <w:p w14:paraId="577B283A" w14:textId="77777777" w:rsidR="00F93AFF" w:rsidRPr="00176260" w:rsidRDefault="00F93AFF" w:rsidP="00F9369D">
      <w:pPr>
        <w:spacing w:before="4" w:line="260" w:lineRule="exact"/>
        <w:ind w:right="46"/>
        <w:rPr>
          <w:spacing w:val="-2"/>
          <w:lang w:val="el-GR"/>
        </w:rPr>
      </w:pPr>
    </w:p>
    <w:p w14:paraId="2AC32591" w14:textId="77777777" w:rsidR="00F93AFF" w:rsidRPr="00176260" w:rsidRDefault="00F93AFF" w:rsidP="00F9369D">
      <w:pPr>
        <w:ind w:left="116" w:right="46"/>
        <w:rPr>
          <w:rFonts w:eastAsia="Times New Roman"/>
          <w:b/>
          <w:bCs/>
          <w:spacing w:val="-2"/>
          <w:lang w:val="el-GR"/>
        </w:rPr>
      </w:pPr>
      <w:bookmarkStart w:id="207" w:name="_Hlk81375464"/>
      <w:r w:rsidRPr="00176260">
        <w:rPr>
          <w:rFonts w:eastAsia="Times New Roman"/>
          <w:b/>
          <w:bCs/>
          <w:spacing w:val="-2"/>
          <w:lang w:val="el-GR"/>
        </w:rPr>
        <w:t>Πόσο να πάρετε</w:t>
      </w:r>
    </w:p>
    <w:p w14:paraId="1B85061E" w14:textId="77777777" w:rsidR="00F93AFF" w:rsidRPr="00176260" w:rsidRDefault="00F93AFF" w:rsidP="00F9369D">
      <w:pPr>
        <w:tabs>
          <w:tab w:val="left" w:pos="540"/>
        </w:tabs>
        <w:ind w:left="116" w:right="46"/>
        <w:rPr>
          <w:rFonts w:eastAsia="Times New Roman"/>
          <w:spacing w:val="-2"/>
          <w:lang w:val="el-GR"/>
        </w:rPr>
      </w:pPr>
      <w:r w:rsidRPr="00176260">
        <w:rPr>
          <w:b/>
          <w:bCs/>
          <w:spacing w:val="-2"/>
          <w:lang w:val="el-GR"/>
        </w:rPr>
        <w:t>Ενήλικες</w:t>
      </w:r>
    </w:p>
    <w:p w14:paraId="59486997" w14:textId="77777777" w:rsidR="00F93AFF" w:rsidRPr="00176260" w:rsidRDefault="00F93AFF" w:rsidP="00F9369D">
      <w:pPr>
        <w:numPr>
          <w:ilvl w:val="0"/>
          <w:numId w:val="49"/>
        </w:numPr>
        <w:tabs>
          <w:tab w:val="left" w:pos="720"/>
        </w:tabs>
        <w:spacing w:before="5" w:line="245" w:lineRule="auto"/>
        <w:ind w:right="46" w:hanging="630"/>
        <w:rPr>
          <w:rFonts w:eastAsia="Times New Roman"/>
          <w:spacing w:val="-2"/>
          <w:lang w:val="el-GR"/>
        </w:rPr>
      </w:pPr>
      <w:r w:rsidRPr="00176260">
        <w:rPr>
          <w:rFonts w:eastAsia="Times New Roman"/>
          <w:bCs/>
          <w:spacing w:val="-2"/>
          <w:lang w:val="el-GR"/>
        </w:rPr>
        <w:t>Για την πρόληψη των θρόμβων αίματος σε εγκεφαλικά (εγκεφαλικό επεισόδιο) και άλλα αιμοφόρα αγγεία στο σώμα σας</w:t>
      </w:r>
    </w:p>
    <w:p w14:paraId="4A07A4A4" w14:textId="5CBF7F50" w:rsidR="00F93AFF" w:rsidRPr="00176260" w:rsidRDefault="00F93AFF" w:rsidP="00F9369D">
      <w:pPr>
        <w:tabs>
          <w:tab w:val="left" w:pos="720"/>
        </w:tabs>
        <w:spacing w:line="248" w:lineRule="exact"/>
        <w:ind w:left="720" w:right="4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ένα δισκίο </w:t>
      </w:r>
      <w:proofErr w:type="spellStart"/>
      <w:r w:rsidR="00E71FFC">
        <w:rPr>
          <w:bCs/>
          <w:color w:val="auto"/>
          <w:spacing w:val="-2"/>
          <w:lang w:val="el-GR"/>
        </w:rPr>
        <w:t>Rivaroxaban</w:t>
      </w:r>
      <w:proofErr w:type="spellEnd"/>
      <w:r w:rsidR="00E71FFC">
        <w:rPr>
          <w:bCs/>
          <w:color w:val="auto"/>
          <w:spacing w:val="-2"/>
          <w:lang w:val="el-GR"/>
        </w:rPr>
        <w:t xml:space="preserve"> </w:t>
      </w:r>
      <w:proofErr w:type="spellStart"/>
      <w:r w:rsidR="00E71FFC">
        <w:rPr>
          <w:bCs/>
          <w:color w:val="auto"/>
          <w:spacing w:val="-2"/>
          <w:lang w:val="el-GR"/>
        </w:rPr>
        <w:t>Viatris</w:t>
      </w:r>
      <w:proofErr w:type="spellEnd"/>
      <w:r w:rsidRPr="00176260">
        <w:rPr>
          <w:bCs/>
          <w:color w:val="auto"/>
          <w:spacing w:val="-2"/>
          <w:lang w:val="el-GR"/>
        </w:rPr>
        <w:t xml:space="preserve"> </w:t>
      </w:r>
      <w:r w:rsidRPr="00176260">
        <w:rPr>
          <w:rFonts w:eastAsia="Times New Roman"/>
          <w:spacing w:val="-2"/>
          <w:lang w:val="el-GR"/>
        </w:rPr>
        <w:t>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μία φορά την ημέρα.</w:t>
      </w:r>
    </w:p>
    <w:p w14:paraId="2243F8CD" w14:textId="1A63FE92" w:rsidR="00F93AFF" w:rsidRPr="00176260" w:rsidRDefault="00F93AFF" w:rsidP="00F9369D">
      <w:pPr>
        <w:tabs>
          <w:tab w:val="left" w:pos="720"/>
        </w:tabs>
        <w:spacing w:before="11" w:line="245" w:lineRule="auto"/>
        <w:ind w:left="720" w:right="46"/>
        <w:rPr>
          <w:rFonts w:eastAsia="Times New Roman"/>
          <w:spacing w:val="-2"/>
          <w:lang w:val="el-GR"/>
        </w:rPr>
      </w:pPr>
      <w:r w:rsidRPr="00176260">
        <w:rPr>
          <w:rFonts w:eastAsia="Times New Roman"/>
          <w:bCs/>
          <w:spacing w:val="-2"/>
          <w:lang w:val="el-GR"/>
        </w:rPr>
        <w:t>Εάν έχετε νεφρικά προβλήματα</w:t>
      </w:r>
      <w:r w:rsidRPr="00176260">
        <w:rPr>
          <w:rFonts w:eastAsia="Times New Roman"/>
          <w:spacing w:val="-2"/>
          <w:lang w:val="el-GR"/>
        </w:rPr>
        <w:t xml:space="preserve">, η δόση μπορεί να μειωθεί σε ένα δισκίο </w:t>
      </w:r>
      <w:proofErr w:type="spellStart"/>
      <w:r w:rsidR="00E71FFC">
        <w:rPr>
          <w:bCs/>
          <w:color w:val="auto"/>
          <w:spacing w:val="-2"/>
          <w:lang w:val="el-GR"/>
        </w:rPr>
        <w:t>Rivaroxaban</w:t>
      </w:r>
      <w:proofErr w:type="spellEnd"/>
      <w:r w:rsidR="00E71FFC">
        <w:rPr>
          <w:bCs/>
          <w:color w:val="auto"/>
          <w:spacing w:val="-2"/>
          <w:lang w:val="el-GR"/>
        </w:rPr>
        <w:t xml:space="preserve"> </w:t>
      </w:r>
      <w:proofErr w:type="spellStart"/>
      <w:r w:rsidR="00E71FFC">
        <w:rPr>
          <w:bCs/>
          <w:color w:val="auto"/>
          <w:spacing w:val="-2"/>
          <w:lang w:val="el-GR"/>
        </w:rPr>
        <w:t>Viatris</w:t>
      </w:r>
      <w:proofErr w:type="spellEnd"/>
      <w:r w:rsidRPr="00176260">
        <w:rPr>
          <w:bCs/>
          <w:color w:val="auto"/>
          <w:spacing w:val="-2"/>
          <w:lang w:val="el-GR"/>
        </w:rPr>
        <w:t xml:space="preserve"> </w:t>
      </w:r>
      <w:r w:rsidRPr="00176260">
        <w:rPr>
          <w:rFonts w:eastAsia="Times New Roman"/>
          <w:spacing w:val="-2"/>
          <w:lang w:val="el-GR"/>
        </w:rPr>
        <w:t>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μία φορά την ημέρα.</w:t>
      </w:r>
    </w:p>
    <w:p w14:paraId="24ACA66B" w14:textId="2806B0BA" w:rsidR="0065075B" w:rsidRPr="00176260" w:rsidRDefault="00F93AFF" w:rsidP="00F9369D">
      <w:pPr>
        <w:tabs>
          <w:tab w:val="left" w:pos="720"/>
        </w:tabs>
        <w:spacing w:before="4" w:line="260" w:lineRule="exact"/>
        <w:ind w:left="720" w:right="46"/>
        <w:rPr>
          <w:rFonts w:eastAsia="Times New Roman"/>
          <w:bCs/>
          <w:snapToGrid/>
          <w:spacing w:val="-2"/>
          <w:lang w:val="el-GR"/>
        </w:rPr>
      </w:pPr>
      <w:r w:rsidRPr="00176260">
        <w:rPr>
          <w:rFonts w:eastAsia="Times New Roman"/>
          <w:bCs/>
          <w:snapToGrid/>
          <w:spacing w:val="-2"/>
          <w:lang w:val="el-GR"/>
        </w:rPr>
        <w:t xml:space="preserve">Εάν χρειάζεται να υποβληθείτε σε θεραπεία για αποφραγμένα αιμοφόρα αγγεία στην καρδιά σας (η οποία ονομάζεται </w:t>
      </w:r>
      <w:proofErr w:type="spellStart"/>
      <w:r w:rsidRPr="00176260">
        <w:rPr>
          <w:rFonts w:eastAsia="Times New Roman"/>
          <w:bCs/>
          <w:snapToGrid/>
          <w:spacing w:val="-2"/>
          <w:lang w:val="el-GR"/>
        </w:rPr>
        <w:t>διαδερμική</w:t>
      </w:r>
      <w:proofErr w:type="spellEnd"/>
      <w:r w:rsidRPr="00176260">
        <w:rPr>
          <w:rFonts w:eastAsia="Times New Roman"/>
          <w:bCs/>
          <w:snapToGrid/>
          <w:spacing w:val="-2"/>
          <w:lang w:val="el-GR"/>
        </w:rPr>
        <w:t xml:space="preserve"> στεφανιαία παρέμβαση - PCI με τοποθέτηση </w:t>
      </w:r>
      <w:proofErr w:type="spellStart"/>
      <w:r w:rsidRPr="00176260">
        <w:rPr>
          <w:rFonts w:eastAsia="Times New Roman"/>
          <w:bCs/>
          <w:snapToGrid/>
          <w:spacing w:val="-2"/>
          <w:lang w:val="el-GR"/>
        </w:rPr>
        <w:t>stent</w:t>
      </w:r>
      <w:proofErr w:type="spellEnd"/>
      <w:r w:rsidRPr="00176260">
        <w:rPr>
          <w:rFonts w:eastAsia="Times New Roman"/>
          <w:bCs/>
          <w:snapToGrid/>
          <w:spacing w:val="-2"/>
          <w:lang w:val="el-GR"/>
        </w:rPr>
        <w:t xml:space="preserve">), υπάρχει περιορισμένη τεκμηρίωση για μείωση της δόσης σε ένα δισκίο </w:t>
      </w:r>
      <w:proofErr w:type="spellStart"/>
      <w:r w:rsidR="00E71FFC">
        <w:rPr>
          <w:rFonts w:eastAsia="Times New Roman"/>
          <w:bCs/>
          <w:snapToGrid/>
          <w:spacing w:val="-2"/>
          <w:lang w:val="el-GR"/>
        </w:rPr>
        <w:t>Rivaroxaban</w:t>
      </w:r>
      <w:proofErr w:type="spellEnd"/>
      <w:r w:rsidR="00E71FFC">
        <w:rPr>
          <w:rFonts w:eastAsia="Times New Roman"/>
          <w:bCs/>
          <w:snapToGrid/>
          <w:spacing w:val="-2"/>
          <w:lang w:val="el-GR"/>
        </w:rPr>
        <w:t xml:space="preserve"> </w:t>
      </w:r>
      <w:proofErr w:type="spellStart"/>
      <w:r w:rsidR="00E71FFC">
        <w:rPr>
          <w:rFonts w:eastAsia="Times New Roman"/>
          <w:bCs/>
          <w:snapToGrid/>
          <w:spacing w:val="-2"/>
          <w:lang w:val="el-GR"/>
        </w:rPr>
        <w:t>Viatris</w:t>
      </w:r>
      <w:proofErr w:type="spellEnd"/>
      <w:r w:rsidRPr="00176260">
        <w:rPr>
          <w:rFonts w:eastAsia="Times New Roman"/>
          <w:bCs/>
          <w:snapToGrid/>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bCs/>
          <w:snapToGrid/>
          <w:spacing w:val="-2"/>
          <w:lang w:val="el-GR"/>
        </w:rPr>
        <w:t xml:space="preserve">μία φορά την ημέρα (ή σε ένα δισκίο </w:t>
      </w:r>
      <w:proofErr w:type="spellStart"/>
      <w:r w:rsidR="00E71FFC">
        <w:rPr>
          <w:rFonts w:eastAsia="Times New Roman"/>
          <w:bCs/>
          <w:snapToGrid/>
          <w:spacing w:val="-2"/>
          <w:lang w:val="el-GR"/>
        </w:rPr>
        <w:t>Rivaroxaban</w:t>
      </w:r>
      <w:proofErr w:type="spellEnd"/>
      <w:r w:rsidR="00E71FFC">
        <w:rPr>
          <w:rFonts w:eastAsia="Times New Roman"/>
          <w:bCs/>
          <w:snapToGrid/>
          <w:spacing w:val="-2"/>
          <w:lang w:val="el-GR"/>
        </w:rPr>
        <w:t xml:space="preserve"> </w:t>
      </w:r>
      <w:proofErr w:type="spellStart"/>
      <w:r w:rsidR="00E71FFC">
        <w:rPr>
          <w:rFonts w:eastAsia="Times New Roman"/>
          <w:bCs/>
          <w:snapToGrid/>
          <w:spacing w:val="-2"/>
          <w:lang w:val="el-GR"/>
        </w:rPr>
        <w:t>Viatris</w:t>
      </w:r>
      <w:proofErr w:type="spellEnd"/>
      <w:r w:rsidRPr="00176260">
        <w:rPr>
          <w:rFonts w:eastAsia="Times New Roman"/>
          <w:bCs/>
          <w:snapToGrid/>
          <w:spacing w:val="-2"/>
          <w:lang w:val="el-GR"/>
        </w:rPr>
        <w:t xml:space="preserve">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bCs/>
          <w:snapToGrid/>
          <w:spacing w:val="-2"/>
          <w:lang w:val="el-GR"/>
        </w:rPr>
        <w:t xml:space="preserve">μία φορά την ημέρα σε περίπτωση που οι </w:t>
      </w:r>
      <w:proofErr w:type="spellStart"/>
      <w:r w:rsidRPr="00176260">
        <w:rPr>
          <w:rFonts w:eastAsia="Times New Roman"/>
          <w:bCs/>
          <w:snapToGrid/>
          <w:spacing w:val="-2"/>
          <w:lang w:val="el-GR"/>
        </w:rPr>
        <w:t>νεφροί</w:t>
      </w:r>
      <w:proofErr w:type="spellEnd"/>
      <w:r w:rsidRPr="00176260">
        <w:rPr>
          <w:rFonts w:eastAsia="Times New Roman"/>
          <w:bCs/>
          <w:snapToGrid/>
          <w:spacing w:val="-2"/>
          <w:lang w:val="el-GR"/>
        </w:rPr>
        <w:t xml:space="preserve"> σας δεν λειτουργούν σωστά) σε συνδυασμό με ένα </w:t>
      </w:r>
      <w:proofErr w:type="spellStart"/>
      <w:r w:rsidRPr="00176260">
        <w:rPr>
          <w:rFonts w:eastAsia="Times New Roman"/>
          <w:bCs/>
          <w:snapToGrid/>
          <w:spacing w:val="-2"/>
          <w:lang w:val="el-GR"/>
        </w:rPr>
        <w:t>αντιαιμοπεταλιακό</w:t>
      </w:r>
      <w:proofErr w:type="spellEnd"/>
      <w:r w:rsidRPr="00176260">
        <w:rPr>
          <w:rFonts w:eastAsia="Times New Roman"/>
          <w:bCs/>
          <w:snapToGrid/>
          <w:spacing w:val="-2"/>
          <w:lang w:val="el-GR"/>
        </w:rPr>
        <w:t xml:space="preserve"> φαρμακευτικό προϊόν όπως η </w:t>
      </w:r>
      <w:proofErr w:type="spellStart"/>
      <w:r w:rsidRPr="00176260">
        <w:rPr>
          <w:rFonts w:eastAsia="Times New Roman"/>
          <w:bCs/>
          <w:snapToGrid/>
          <w:spacing w:val="-2"/>
          <w:lang w:val="el-GR"/>
        </w:rPr>
        <w:t>κλοπιδογρέλη</w:t>
      </w:r>
      <w:proofErr w:type="spellEnd"/>
      <w:r w:rsidRPr="00176260">
        <w:rPr>
          <w:rFonts w:eastAsia="Times New Roman"/>
          <w:bCs/>
          <w:snapToGrid/>
          <w:spacing w:val="-2"/>
          <w:lang w:val="el-GR"/>
        </w:rPr>
        <w:t>.</w:t>
      </w:r>
    </w:p>
    <w:p w14:paraId="0E791776" w14:textId="77777777" w:rsidR="00C5336D" w:rsidRPr="00176260" w:rsidRDefault="00C5336D" w:rsidP="00F9369D">
      <w:pPr>
        <w:tabs>
          <w:tab w:val="left" w:pos="720"/>
        </w:tabs>
        <w:spacing w:before="4" w:line="260" w:lineRule="exact"/>
        <w:ind w:left="720" w:right="46" w:hanging="630"/>
        <w:rPr>
          <w:spacing w:val="-2"/>
          <w:lang w:val="el-GR"/>
        </w:rPr>
      </w:pPr>
    </w:p>
    <w:p w14:paraId="5685D35F" w14:textId="77777777" w:rsidR="00F93AFF" w:rsidRPr="00176260" w:rsidRDefault="00F93AFF" w:rsidP="00F9369D">
      <w:pPr>
        <w:pStyle w:val="ListParagraph"/>
        <w:numPr>
          <w:ilvl w:val="0"/>
          <w:numId w:val="49"/>
        </w:numPr>
        <w:tabs>
          <w:tab w:val="left" w:pos="720"/>
        </w:tabs>
        <w:spacing w:before="4" w:line="260" w:lineRule="exact"/>
        <w:ind w:right="46" w:hanging="630"/>
        <w:rPr>
          <w:rFonts w:eastAsia="Times New Roman"/>
          <w:spacing w:val="-2"/>
          <w:lang w:val="el-GR"/>
        </w:rPr>
      </w:pPr>
      <w:r w:rsidRPr="00176260">
        <w:rPr>
          <w:rFonts w:eastAsia="Times New Roman"/>
          <w:bCs/>
          <w:spacing w:val="-2"/>
          <w:lang w:val="el-GR"/>
        </w:rPr>
        <w:t>Για τη θεραπεία θρόμβων αίματος στις φλέβες των ποδιών και θρόμβων στα αιμοφόρα αγγεία των πνευμόνων σας και για την πρόληψη της επανεμφάνισης θρόμβων αίματος</w:t>
      </w:r>
      <w:r w:rsidR="00A873B7" w:rsidRPr="00176260">
        <w:rPr>
          <w:rFonts w:eastAsia="Times New Roman"/>
          <w:bCs/>
          <w:spacing w:val="-2"/>
          <w:lang w:val="el-GR"/>
        </w:rPr>
        <w:t>.</w:t>
      </w:r>
    </w:p>
    <w:p w14:paraId="670AC49E" w14:textId="2F82CA5B" w:rsidR="00F93AFF" w:rsidRPr="00176260" w:rsidRDefault="00F93AFF" w:rsidP="00F9369D">
      <w:pPr>
        <w:tabs>
          <w:tab w:val="left" w:pos="720"/>
        </w:tabs>
        <w:spacing w:before="6" w:line="245" w:lineRule="auto"/>
        <w:ind w:left="720" w:right="46"/>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ένα δισκίο </w:t>
      </w:r>
      <w:proofErr w:type="spellStart"/>
      <w:r w:rsidR="00E71FFC">
        <w:rPr>
          <w:bCs/>
          <w:color w:val="auto"/>
          <w:spacing w:val="-2"/>
          <w:lang w:val="el-GR"/>
        </w:rPr>
        <w:t>Rivaroxaban</w:t>
      </w:r>
      <w:proofErr w:type="spellEnd"/>
      <w:r w:rsidR="00E71FFC">
        <w:rPr>
          <w:bCs/>
          <w:color w:val="auto"/>
          <w:spacing w:val="-2"/>
          <w:lang w:val="el-GR"/>
        </w:rPr>
        <w:t xml:space="preserve"> </w:t>
      </w:r>
      <w:proofErr w:type="spellStart"/>
      <w:r w:rsidR="00E71FFC">
        <w:rPr>
          <w:bCs/>
          <w:color w:val="auto"/>
          <w:spacing w:val="-2"/>
          <w:lang w:val="el-GR"/>
        </w:rPr>
        <w:t>Viatris</w:t>
      </w:r>
      <w:proofErr w:type="spellEnd"/>
      <w:r w:rsidRPr="00176260">
        <w:rPr>
          <w:bCs/>
          <w:color w:val="auto"/>
          <w:spacing w:val="-2"/>
          <w:lang w:val="el-GR"/>
        </w:rPr>
        <w:t xml:space="preserve"> </w:t>
      </w:r>
      <w:r w:rsidRPr="00176260">
        <w:rPr>
          <w:rFonts w:eastAsia="Times New Roman"/>
          <w:spacing w:val="-2"/>
          <w:lang w:val="el-GR"/>
        </w:rPr>
        <w:t>15</w:t>
      </w:r>
      <w:r w:rsidR="00903618">
        <w:rPr>
          <w:noProof/>
        </w:rPr>
        <w:t> mg</w:t>
      </w:r>
      <w:r w:rsidR="00903618" w:rsidRPr="00903618">
        <w:rPr>
          <w:noProof/>
          <w:lang w:val="el-GR"/>
        </w:rPr>
        <w:t xml:space="preserve"> </w:t>
      </w:r>
      <w:r w:rsidRPr="00176260">
        <w:rPr>
          <w:rFonts w:eastAsia="Times New Roman"/>
          <w:spacing w:val="-2"/>
          <w:lang w:val="el-GR"/>
        </w:rPr>
        <w:t>δύο φορές την ημέρα για τις πρώτες 3 εβδομάδες.</w:t>
      </w:r>
      <w:r w:rsidR="00A873B7" w:rsidRPr="00176260">
        <w:rPr>
          <w:rFonts w:eastAsia="Times New Roman"/>
          <w:spacing w:val="-2"/>
          <w:lang w:val="el-GR"/>
        </w:rPr>
        <w:t xml:space="preserve"> </w:t>
      </w:r>
      <w:r w:rsidRPr="00176260">
        <w:rPr>
          <w:rFonts w:eastAsia="Times New Roman"/>
          <w:spacing w:val="-2"/>
          <w:lang w:val="el-GR"/>
        </w:rPr>
        <w:t xml:space="preserve">Για τη θεραπεία μετά τις 3 εβδομάδες, 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ένα δισκίο </w:t>
      </w:r>
      <w:proofErr w:type="spellStart"/>
      <w:r w:rsidR="00E71FFC">
        <w:rPr>
          <w:bCs/>
          <w:color w:val="auto"/>
          <w:spacing w:val="-2"/>
          <w:lang w:val="el-GR"/>
        </w:rPr>
        <w:t>Rivaroxaban</w:t>
      </w:r>
      <w:proofErr w:type="spellEnd"/>
      <w:r w:rsidR="00E71FFC">
        <w:rPr>
          <w:bCs/>
          <w:color w:val="auto"/>
          <w:spacing w:val="-2"/>
          <w:lang w:val="el-GR"/>
        </w:rPr>
        <w:t xml:space="preserve"> </w:t>
      </w:r>
      <w:proofErr w:type="spellStart"/>
      <w:r w:rsidR="00E71FFC">
        <w:rPr>
          <w:bCs/>
          <w:color w:val="auto"/>
          <w:spacing w:val="-2"/>
          <w:lang w:val="el-GR"/>
        </w:rPr>
        <w:t>Viatris</w:t>
      </w:r>
      <w:proofErr w:type="spellEnd"/>
      <w:r w:rsidRPr="00176260">
        <w:rPr>
          <w:bCs/>
          <w:color w:val="auto"/>
          <w:spacing w:val="-2"/>
          <w:lang w:val="el-GR"/>
        </w:rPr>
        <w:t xml:space="preserve"> </w:t>
      </w:r>
      <w:r w:rsidRPr="00176260">
        <w:rPr>
          <w:rFonts w:eastAsia="Times New Roman"/>
          <w:spacing w:val="-2"/>
          <w:lang w:val="el-GR"/>
        </w:rPr>
        <w:t>20</w:t>
      </w:r>
      <w:r w:rsidR="00903618">
        <w:rPr>
          <w:noProof/>
        </w:rPr>
        <w:t> mg</w:t>
      </w:r>
      <w:r w:rsidR="00903618" w:rsidRPr="00903618">
        <w:rPr>
          <w:noProof/>
          <w:lang w:val="el-GR"/>
        </w:rPr>
        <w:t xml:space="preserve"> </w:t>
      </w:r>
      <w:r w:rsidRPr="00176260">
        <w:rPr>
          <w:rFonts w:eastAsia="Times New Roman"/>
          <w:spacing w:val="-2"/>
          <w:lang w:val="el-GR"/>
        </w:rPr>
        <w:t>μία φορά την ημέρα.</w:t>
      </w:r>
    </w:p>
    <w:p w14:paraId="2325CAD3" w14:textId="77777777" w:rsidR="00F93AFF" w:rsidRPr="00176260" w:rsidRDefault="00F93AFF" w:rsidP="00F9369D">
      <w:pPr>
        <w:tabs>
          <w:tab w:val="left" w:pos="720"/>
        </w:tabs>
        <w:spacing w:before="6" w:line="245" w:lineRule="auto"/>
        <w:ind w:left="720" w:right="46"/>
        <w:rPr>
          <w:rFonts w:eastAsia="Times New Roman"/>
          <w:spacing w:val="-2"/>
          <w:lang w:val="el-GR"/>
        </w:rPr>
      </w:pPr>
      <w:r w:rsidRPr="00176260">
        <w:rPr>
          <w:rFonts w:eastAsia="Times New Roman"/>
          <w:spacing w:val="-2"/>
          <w:lang w:val="el-GR"/>
        </w:rPr>
        <w:t>Μετά από τουλάχιστον 6 μήνες αντιθρομβωτικής θεραπείας, ο γιατρός σας μπορεί να αποφασίσει να συνεχίσει τη θεραπεία είτε με ένα δισκίο των 10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bCs/>
          <w:color w:val="auto"/>
          <w:spacing w:val="-2"/>
          <w:lang w:val="el-GR"/>
        </w:rPr>
        <w:t>μία φορά την ημέρα είτε με ένα δισκίο των 20</w:t>
      </w:r>
      <w:r w:rsidR="00903618">
        <w:rPr>
          <w:bCs/>
          <w:color w:val="auto"/>
          <w:spacing w:val="-2"/>
          <w:lang w:val="el-GR"/>
        </w:rPr>
        <w:t> </w:t>
      </w:r>
      <w:proofErr w:type="spellStart"/>
      <w:r w:rsidR="00903618">
        <w:rPr>
          <w:bCs/>
          <w:color w:val="auto"/>
          <w:spacing w:val="-2"/>
          <w:lang w:val="el-GR"/>
        </w:rPr>
        <w:t>mg</w:t>
      </w:r>
      <w:proofErr w:type="spellEnd"/>
      <w:r w:rsidR="00903618">
        <w:rPr>
          <w:bCs/>
          <w:color w:val="auto"/>
          <w:spacing w:val="-2"/>
          <w:lang w:val="el-GR"/>
        </w:rPr>
        <w:t xml:space="preserve"> </w:t>
      </w:r>
      <w:r w:rsidRPr="00176260">
        <w:rPr>
          <w:bCs/>
          <w:color w:val="auto"/>
          <w:spacing w:val="-2"/>
          <w:lang w:val="el-GR"/>
        </w:rPr>
        <w:t>μία φορά την ημέρα.</w:t>
      </w:r>
    </w:p>
    <w:p w14:paraId="7BE2C9EE" w14:textId="72628DBF" w:rsidR="00F93AFF" w:rsidRPr="00176260" w:rsidRDefault="00F93AFF" w:rsidP="00F9369D">
      <w:pPr>
        <w:spacing w:before="5" w:line="245" w:lineRule="auto"/>
        <w:ind w:left="720" w:right="46"/>
        <w:rPr>
          <w:rFonts w:eastAsia="Times New Roman"/>
          <w:spacing w:val="-2"/>
          <w:lang w:val="el-GR"/>
        </w:rPr>
      </w:pPr>
      <w:r w:rsidRPr="00176260">
        <w:rPr>
          <w:rFonts w:eastAsia="Times New Roman"/>
          <w:bCs/>
          <w:spacing w:val="-2"/>
          <w:lang w:val="el-GR"/>
        </w:rPr>
        <w:t xml:space="preserve">Εάν έχετε νεφρικά προβλήματα και παίρνετε ένα δισκίο </w:t>
      </w:r>
      <w:proofErr w:type="spellStart"/>
      <w:r w:rsidR="00E71FFC">
        <w:rPr>
          <w:bCs/>
          <w:color w:val="auto"/>
          <w:spacing w:val="-2"/>
          <w:lang w:val="el-GR"/>
        </w:rPr>
        <w:t>Rivaroxaban</w:t>
      </w:r>
      <w:proofErr w:type="spellEnd"/>
      <w:r w:rsidR="00E71FFC">
        <w:rPr>
          <w:bCs/>
          <w:color w:val="auto"/>
          <w:spacing w:val="-2"/>
          <w:lang w:val="el-GR"/>
        </w:rPr>
        <w:t xml:space="preserve"> </w:t>
      </w:r>
      <w:proofErr w:type="spellStart"/>
      <w:r w:rsidR="00E71FFC">
        <w:rPr>
          <w:bCs/>
          <w:color w:val="auto"/>
          <w:spacing w:val="-2"/>
          <w:lang w:val="el-GR"/>
        </w:rPr>
        <w:t>Viatris</w:t>
      </w:r>
      <w:proofErr w:type="spellEnd"/>
      <w:r w:rsidRPr="00176260">
        <w:rPr>
          <w:bCs/>
          <w:color w:val="auto"/>
          <w:spacing w:val="-2"/>
          <w:lang w:val="el-GR"/>
        </w:rPr>
        <w:t xml:space="preserve"> 20</w:t>
      </w:r>
      <w:r w:rsidR="00903618">
        <w:rPr>
          <w:bCs/>
          <w:color w:val="auto"/>
          <w:spacing w:val="-2"/>
          <w:lang w:val="el-GR"/>
        </w:rPr>
        <w:t> </w:t>
      </w:r>
      <w:proofErr w:type="spellStart"/>
      <w:r w:rsidR="00903618">
        <w:rPr>
          <w:bCs/>
          <w:color w:val="auto"/>
          <w:spacing w:val="-2"/>
          <w:lang w:val="el-GR"/>
        </w:rPr>
        <w:t>mg</w:t>
      </w:r>
      <w:proofErr w:type="spellEnd"/>
      <w:r w:rsidR="00903618">
        <w:rPr>
          <w:bCs/>
          <w:color w:val="auto"/>
          <w:spacing w:val="-2"/>
          <w:lang w:val="el-GR"/>
        </w:rPr>
        <w:t xml:space="preserve"> </w:t>
      </w:r>
      <w:r w:rsidRPr="00176260">
        <w:rPr>
          <w:bCs/>
          <w:color w:val="auto"/>
          <w:spacing w:val="-2"/>
          <w:lang w:val="el-GR"/>
        </w:rPr>
        <w:t>μία φορά την ημέρα</w:t>
      </w:r>
      <w:r w:rsidRPr="00176260">
        <w:rPr>
          <w:rFonts w:eastAsia="Times New Roman"/>
          <w:spacing w:val="-2"/>
          <w:lang w:val="el-GR"/>
        </w:rPr>
        <w:t>, ο ιατρός σας μπορεί να αποφασίσει τη μείωση της δόσης για τη θεραπεία</w:t>
      </w:r>
      <w:r w:rsidR="00246B5B" w:rsidRPr="00176260">
        <w:rPr>
          <w:rFonts w:eastAsia="Times New Roman"/>
          <w:spacing w:val="-2"/>
          <w:lang w:val="el-GR"/>
        </w:rPr>
        <w:t xml:space="preserve"> </w:t>
      </w:r>
      <w:r w:rsidRPr="00176260">
        <w:rPr>
          <w:rFonts w:eastAsia="Times New Roman"/>
          <w:spacing w:val="-2"/>
          <w:lang w:val="el-GR"/>
        </w:rPr>
        <w:t xml:space="preserve">μετά από 3 εβδομάδες σε ένα δισκίο </w:t>
      </w:r>
      <w:proofErr w:type="spellStart"/>
      <w:r w:rsidR="00E71FFC">
        <w:rPr>
          <w:bCs/>
          <w:color w:val="auto"/>
          <w:spacing w:val="-2"/>
          <w:lang w:val="el-GR"/>
        </w:rPr>
        <w:t>Rivaroxaban</w:t>
      </w:r>
      <w:proofErr w:type="spellEnd"/>
      <w:r w:rsidR="00E71FFC">
        <w:rPr>
          <w:bCs/>
          <w:color w:val="auto"/>
          <w:spacing w:val="-2"/>
          <w:lang w:val="el-GR"/>
        </w:rPr>
        <w:t xml:space="preserve"> </w:t>
      </w:r>
      <w:proofErr w:type="spellStart"/>
      <w:r w:rsidR="00E71FFC">
        <w:rPr>
          <w:bCs/>
          <w:color w:val="auto"/>
          <w:spacing w:val="-2"/>
          <w:lang w:val="el-GR"/>
        </w:rPr>
        <w:t>Viatris</w:t>
      </w:r>
      <w:proofErr w:type="spellEnd"/>
      <w:r w:rsidRPr="00176260">
        <w:rPr>
          <w:bCs/>
          <w:color w:val="auto"/>
          <w:spacing w:val="-2"/>
          <w:lang w:val="el-GR"/>
        </w:rPr>
        <w:t xml:space="preserve"> </w:t>
      </w:r>
      <w:r w:rsidRPr="00176260">
        <w:rPr>
          <w:rFonts w:eastAsia="Times New Roman"/>
          <w:spacing w:val="-2"/>
          <w:lang w:val="el-GR"/>
        </w:rPr>
        <w:t>15</w:t>
      </w:r>
      <w:r w:rsidR="00903618">
        <w:rPr>
          <w:noProof/>
        </w:rPr>
        <w:t> mg</w:t>
      </w:r>
      <w:r w:rsidR="00903618" w:rsidRPr="00903618">
        <w:rPr>
          <w:noProof/>
          <w:lang w:val="el-GR"/>
        </w:rPr>
        <w:t xml:space="preserve"> </w:t>
      </w:r>
      <w:r w:rsidR="00F003AD" w:rsidRPr="00176260">
        <w:rPr>
          <w:rFonts w:eastAsia="Times New Roman"/>
          <w:spacing w:val="-2"/>
          <w:lang w:val="el-GR"/>
        </w:rPr>
        <w:t xml:space="preserve">μία φορά την ημέρα </w:t>
      </w:r>
      <w:r w:rsidRPr="00176260">
        <w:rPr>
          <w:rFonts w:eastAsia="Times New Roman"/>
          <w:spacing w:val="-2"/>
          <w:lang w:val="el-GR"/>
        </w:rPr>
        <w:t>εάν ο κίνδυνος αιμορραγίας είναι μεγαλύτερος από τον κίνδυνο απόκτησης νέου θρόμβου</w:t>
      </w:r>
      <w:r w:rsidR="00F003AD" w:rsidRPr="00176260">
        <w:rPr>
          <w:rFonts w:eastAsia="Times New Roman"/>
          <w:spacing w:val="-2"/>
          <w:lang w:val="el-GR"/>
        </w:rPr>
        <w:t xml:space="preserve"> αίματος</w:t>
      </w:r>
      <w:r w:rsidRPr="00176260">
        <w:rPr>
          <w:rFonts w:eastAsia="Times New Roman"/>
          <w:spacing w:val="-2"/>
          <w:lang w:val="el-GR"/>
        </w:rPr>
        <w:t>.</w:t>
      </w:r>
    </w:p>
    <w:p w14:paraId="4669A207" w14:textId="77777777" w:rsidR="00F93AFF" w:rsidRPr="00176260" w:rsidRDefault="00F93AFF" w:rsidP="00F9369D">
      <w:pPr>
        <w:autoSpaceDE w:val="0"/>
        <w:autoSpaceDN w:val="0"/>
        <w:adjustRightInd w:val="0"/>
        <w:ind w:right="46"/>
        <w:rPr>
          <w:bCs/>
          <w:spacing w:val="-2"/>
          <w:lang w:val="el-GR"/>
        </w:rPr>
      </w:pPr>
    </w:p>
    <w:p w14:paraId="5D79B60A" w14:textId="77777777" w:rsidR="00F93AFF" w:rsidRPr="00176260" w:rsidRDefault="00F93AFF" w:rsidP="00F9369D">
      <w:pPr>
        <w:autoSpaceDE w:val="0"/>
        <w:autoSpaceDN w:val="0"/>
        <w:adjustRightInd w:val="0"/>
        <w:ind w:right="46" w:firstLine="90"/>
        <w:rPr>
          <w:b/>
          <w:bCs/>
          <w:spacing w:val="-2"/>
          <w:lang w:val="el-GR"/>
        </w:rPr>
      </w:pPr>
      <w:r w:rsidRPr="00176260">
        <w:rPr>
          <w:b/>
          <w:bCs/>
          <w:spacing w:val="-2"/>
          <w:lang w:val="el-GR"/>
        </w:rPr>
        <w:t xml:space="preserve">Παιδιά και έφηβοι </w:t>
      </w:r>
    </w:p>
    <w:p w14:paraId="2149931F" w14:textId="49E4BF43" w:rsidR="00F93AFF" w:rsidRPr="00176260" w:rsidRDefault="00F93AFF" w:rsidP="00F9369D">
      <w:pPr>
        <w:autoSpaceDE w:val="0"/>
        <w:autoSpaceDN w:val="0"/>
        <w:adjustRightInd w:val="0"/>
        <w:ind w:left="90" w:right="46"/>
        <w:rPr>
          <w:bCs/>
          <w:spacing w:val="-2"/>
          <w:lang w:val="el-GR"/>
        </w:rPr>
      </w:pPr>
      <w:r w:rsidRPr="00176260">
        <w:rPr>
          <w:spacing w:val="-2"/>
          <w:lang w:val="el-GR"/>
        </w:rPr>
        <w:lastRenderedPageBreak/>
        <w:t xml:space="preserve">Η δόση του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εξαρτάται από το σωματικό βάρος σας και θα υπολογιστεί από τον γιατρό. </w:t>
      </w:r>
    </w:p>
    <w:p w14:paraId="1E9DDEE9" w14:textId="678A5650" w:rsidR="00F93AFF" w:rsidRPr="00176260" w:rsidRDefault="00F93AFF" w:rsidP="00F9369D">
      <w:pPr>
        <w:numPr>
          <w:ilvl w:val="0"/>
          <w:numId w:val="115"/>
        </w:numPr>
        <w:tabs>
          <w:tab w:val="left" w:pos="1134"/>
        </w:tabs>
        <w:autoSpaceDE w:val="0"/>
        <w:autoSpaceDN w:val="0"/>
        <w:adjustRightInd w:val="0"/>
        <w:ind w:left="720" w:right="46" w:hanging="630"/>
        <w:rPr>
          <w:bCs/>
          <w:spacing w:val="-2"/>
          <w:lang w:val="el-GR"/>
        </w:rPr>
      </w:pPr>
      <w:r w:rsidRPr="00176260">
        <w:rPr>
          <w:spacing w:val="-2"/>
          <w:lang w:val="el-GR"/>
        </w:rPr>
        <w:t xml:space="preserve">Η </w:t>
      </w:r>
      <w:proofErr w:type="spellStart"/>
      <w:r w:rsidRPr="00176260">
        <w:rPr>
          <w:spacing w:val="-2"/>
          <w:lang w:val="el-GR"/>
        </w:rPr>
        <w:t>συνιστώμενη</w:t>
      </w:r>
      <w:proofErr w:type="spellEnd"/>
      <w:r w:rsidRPr="00176260">
        <w:rPr>
          <w:spacing w:val="-2"/>
          <w:lang w:val="el-GR"/>
        </w:rPr>
        <w:t xml:space="preserve"> δόση για παιδιά και εφήβους με </w:t>
      </w:r>
      <w:r w:rsidRPr="00176260">
        <w:rPr>
          <w:b/>
          <w:bCs/>
          <w:spacing w:val="-2"/>
          <w:lang w:val="el-GR"/>
        </w:rPr>
        <w:t>σωματικό βάρος μεταξύ 30 </w:t>
      </w:r>
      <w:proofErr w:type="spellStart"/>
      <w:r w:rsidRPr="00176260">
        <w:rPr>
          <w:b/>
          <w:bCs/>
          <w:spacing w:val="-2"/>
          <w:lang w:val="el-GR"/>
        </w:rPr>
        <w:t>kg</w:t>
      </w:r>
      <w:proofErr w:type="spellEnd"/>
      <w:r w:rsidRPr="00176260">
        <w:rPr>
          <w:b/>
          <w:bCs/>
          <w:spacing w:val="-2"/>
          <w:lang w:val="el-GR"/>
        </w:rPr>
        <w:t xml:space="preserve"> και κάτω των 50 </w:t>
      </w:r>
      <w:proofErr w:type="spellStart"/>
      <w:r w:rsidRPr="00176260">
        <w:rPr>
          <w:b/>
          <w:bCs/>
          <w:spacing w:val="-2"/>
          <w:lang w:val="el-GR"/>
        </w:rPr>
        <w:t>kg</w:t>
      </w:r>
      <w:proofErr w:type="spellEnd"/>
      <w:r w:rsidRPr="00176260">
        <w:rPr>
          <w:spacing w:val="-2"/>
          <w:lang w:val="el-GR"/>
        </w:rPr>
        <w:t xml:space="preserve"> είναι ένα δισκίο </w:t>
      </w:r>
      <w:proofErr w:type="spellStart"/>
      <w:r w:rsidR="00E71FFC">
        <w:rPr>
          <w:b/>
          <w:bCs/>
          <w:spacing w:val="-2"/>
          <w:lang w:val="el-GR"/>
        </w:rPr>
        <w:t>Rivaroxaban</w:t>
      </w:r>
      <w:proofErr w:type="spellEnd"/>
      <w:r w:rsidR="00E71FFC">
        <w:rPr>
          <w:b/>
          <w:bCs/>
          <w:spacing w:val="-2"/>
          <w:lang w:val="el-GR"/>
        </w:rPr>
        <w:t xml:space="preserve"> </w:t>
      </w:r>
      <w:proofErr w:type="spellStart"/>
      <w:r w:rsidR="00E71FFC">
        <w:rPr>
          <w:b/>
          <w:bCs/>
          <w:spacing w:val="-2"/>
          <w:lang w:val="el-GR"/>
        </w:rPr>
        <w:t>Viatris</w:t>
      </w:r>
      <w:proofErr w:type="spellEnd"/>
      <w:r w:rsidRPr="00176260">
        <w:rPr>
          <w:b/>
          <w:bCs/>
          <w:spacing w:val="-2"/>
          <w:lang w:val="el-GR"/>
        </w:rPr>
        <w:t xml:space="preserve"> 15</w:t>
      </w:r>
      <w:r w:rsidR="00903618">
        <w:rPr>
          <w:b/>
          <w:bCs/>
          <w:spacing w:val="-2"/>
          <w:lang w:val="el-GR"/>
        </w:rPr>
        <w:t> </w:t>
      </w:r>
      <w:proofErr w:type="spellStart"/>
      <w:r w:rsidR="00903618">
        <w:rPr>
          <w:b/>
          <w:bCs/>
          <w:spacing w:val="-2"/>
          <w:lang w:val="el-GR"/>
        </w:rPr>
        <w:t>mg</w:t>
      </w:r>
      <w:proofErr w:type="spellEnd"/>
      <w:r w:rsidR="00903618">
        <w:rPr>
          <w:b/>
          <w:bCs/>
          <w:spacing w:val="-2"/>
          <w:lang w:val="el-GR"/>
        </w:rPr>
        <w:t xml:space="preserve"> </w:t>
      </w:r>
      <w:r w:rsidR="008C6655" w:rsidRPr="00176260">
        <w:rPr>
          <w:rFonts w:eastAsia="Times New Roman"/>
          <w:spacing w:val="-2"/>
          <w:lang w:val="el-GR"/>
        </w:rPr>
        <w:t>μία φορά την ημέρα</w:t>
      </w:r>
      <w:r w:rsidRPr="00176260">
        <w:rPr>
          <w:spacing w:val="-2"/>
          <w:lang w:val="el-GR"/>
        </w:rPr>
        <w:t>.</w:t>
      </w:r>
    </w:p>
    <w:p w14:paraId="297D5189" w14:textId="411E2742" w:rsidR="00F93AFF" w:rsidRPr="00176260" w:rsidRDefault="00F93AFF" w:rsidP="00F9369D">
      <w:pPr>
        <w:numPr>
          <w:ilvl w:val="0"/>
          <w:numId w:val="115"/>
        </w:numPr>
        <w:tabs>
          <w:tab w:val="left" w:pos="720"/>
        </w:tabs>
        <w:autoSpaceDE w:val="0"/>
        <w:autoSpaceDN w:val="0"/>
        <w:adjustRightInd w:val="0"/>
        <w:ind w:left="720" w:right="46" w:hanging="630"/>
        <w:rPr>
          <w:bCs/>
          <w:spacing w:val="-2"/>
          <w:lang w:val="el-GR"/>
        </w:rPr>
      </w:pPr>
      <w:r w:rsidRPr="00176260">
        <w:rPr>
          <w:spacing w:val="-2"/>
          <w:lang w:val="el-GR"/>
        </w:rPr>
        <w:t xml:space="preserve">Η </w:t>
      </w:r>
      <w:proofErr w:type="spellStart"/>
      <w:r w:rsidRPr="00176260">
        <w:rPr>
          <w:spacing w:val="-2"/>
          <w:lang w:val="el-GR"/>
        </w:rPr>
        <w:t>συνιστώμενη</w:t>
      </w:r>
      <w:proofErr w:type="spellEnd"/>
      <w:r w:rsidRPr="00176260">
        <w:rPr>
          <w:spacing w:val="-2"/>
          <w:lang w:val="el-GR"/>
        </w:rPr>
        <w:t xml:space="preserve"> δόση για παιδιά και εφήβους με </w:t>
      </w:r>
      <w:r w:rsidRPr="00176260">
        <w:rPr>
          <w:b/>
          <w:bCs/>
          <w:spacing w:val="-2"/>
          <w:lang w:val="el-GR"/>
        </w:rPr>
        <w:t>σωματικό βάρος 50 </w:t>
      </w:r>
      <w:proofErr w:type="spellStart"/>
      <w:r w:rsidRPr="00176260">
        <w:rPr>
          <w:b/>
          <w:bCs/>
          <w:spacing w:val="-2"/>
          <w:lang w:val="el-GR"/>
        </w:rPr>
        <w:t>kg</w:t>
      </w:r>
      <w:proofErr w:type="spellEnd"/>
      <w:r w:rsidRPr="00176260">
        <w:rPr>
          <w:spacing w:val="-2"/>
          <w:lang w:val="el-GR"/>
        </w:rPr>
        <w:t xml:space="preserve"> ή περισσότερο είναι ένα δισκίο </w:t>
      </w:r>
      <w:proofErr w:type="spellStart"/>
      <w:r w:rsidR="00E71FFC">
        <w:rPr>
          <w:b/>
          <w:bCs/>
          <w:spacing w:val="-2"/>
          <w:lang w:val="el-GR"/>
        </w:rPr>
        <w:t>Rivaroxaban</w:t>
      </w:r>
      <w:proofErr w:type="spellEnd"/>
      <w:r w:rsidR="00E71FFC">
        <w:rPr>
          <w:b/>
          <w:bCs/>
          <w:spacing w:val="-2"/>
          <w:lang w:val="el-GR"/>
        </w:rPr>
        <w:t xml:space="preserve"> </w:t>
      </w:r>
      <w:proofErr w:type="spellStart"/>
      <w:r w:rsidR="00E71FFC">
        <w:rPr>
          <w:b/>
          <w:bCs/>
          <w:spacing w:val="-2"/>
          <w:lang w:val="el-GR"/>
        </w:rPr>
        <w:t>Viatris</w:t>
      </w:r>
      <w:proofErr w:type="spellEnd"/>
      <w:r w:rsidRPr="00176260">
        <w:rPr>
          <w:b/>
          <w:bCs/>
          <w:spacing w:val="-2"/>
          <w:lang w:val="el-GR"/>
        </w:rPr>
        <w:t xml:space="preserve"> 20</w:t>
      </w:r>
      <w:r w:rsidR="00903618">
        <w:rPr>
          <w:b/>
          <w:bCs/>
          <w:spacing w:val="-2"/>
          <w:lang w:val="el-GR"/>
        </w:rPr>
        <w:t> </w:t>
      </w:r>
      <w:proofErr w:type="spellStart"/>
      <w:r w:rsidR="00903618">
        <w:rPr>
          <w:b/>
          <w:bCs/>
          <w:spacing w:val="-2"/>
          <w:lang w:val="el-GR"/>
        </w:rPr>
        <w:t>mg</w:t>
      </w:r>
      <w:proofErr w:type="spellEnd"/>
      <w:r w:rsidR="00903618">
        <w:rPr>
          <w:b/>
          <w:bCs/>
          <w:spacing w:val="-2"/>
          <w:lang w:val="el-GR"/>
        </w:rPr>
        <w:t xml:space="preserve"> </w:t>
      </w:r>
      <w:r w:rsidR="008C6655" w:rsidRPr="00176260">
        <w:rPr>
          <w:rFonts w:eastAsia="Times New Roman"/>
          <w:spacing w:val="-2"/>
          <w:lang w:val="el-GR"/>
        </w:rPr>
        <w:t>μία φορά την ημέρα</w:t>
      </w:r>
      <w:r w:rsidRPr="00176260">
        <w:rPr>
          <w:spacing w:val="-2"/>
          <w:lang w:val="el-GR"/>
        </w:rPr>
        <w:t xml:space="preserve">. </w:t>
      </w:r>
    </w:p>
    <w:p w14:paraId="47ADB3C9" w14:textId="3CD4F3E8" w:rsidR="00F93AFF" w:rsidRPr="00176260" w:rsidRDefault="00F93AFF" w:rsidP="00F9369D">
      <w:pPr>
        <w:autoSpaceDE w:val="0"/>
        <w:autoSpaceDN w:val="0"/>
        <w:adjustRightInd w:val="0"/>
        <w:ind w:left="90" w:right="46"/>
        <w:rPr>
          <w:bCs/>
          <w:spacing w:val="-2"/>
          <w:lang w:val="el-GR"/>
        </w:rPr>
      </w:pPr>
      <w:r w:rsidRPr="00176260">
        <w:rPr>
          <w:spacing w:val="-2"/>
          <w:lang w:val="el-GR"/>
        </w:rPr>
        <w:t xml:space="preserve">Παίρνετε κάθε δόση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με κάποιο υγρό</w:t>
      </w:r>
      <w:r w:rsidR="00A873B7" w:rsidRPr="00176260">
        <w:rPr>
          <w:spacing w:val="-2"/>
          <w:lang w:val="el-GR"/>
        </w:rPr>
        <w:t xml:space="preserve"> (π.χ. νερό ή χυμό)</w:t>
      </w:r>
      <w:r w:rsidRPr="00176260">
        <w:rPr>
          <w:spacing w:val="-2"/>
          <w:lang w:val="el-GR"/>
        </w:rPr>
        <w:t xml:space="preserve"> κατά τη διάρκεια ενός γεύματος. Παίρνετε τα δισκία κάθε μέρα περίπου την ίδια ώρα. Εξετάστε το ενδεχόμενο να ρυθμίσετε ένα ξυπνητήρι για να σας το υπενθυμίζει.</w:t>
      </w:r>
    </w:p>
    <w:p w14:paraId="6DD6F6A4" w14:textId="77777777" w:rsidR="00F93AFF" w:rsidRPr="00176260" w:rsidRDefault="00A873B7" w:rsidP="00F9369D">
      <w:pPr>
        <w:autoSpaceDE w:val="0"/>
        <w:autoSpaceDN w:val="0"/>
        <w:adjustRightInd w:val="0"/>
        <w:ind w:left="90" w:right="46"/>
        <w:rPr>
          <w:bCs/>
          <w:spacing w:val="-2"/>
          <w:lang w:val="el-GR"/>
        </w:rPr>
      </w:pPr>
      <w:r w:rsidRPr="00176260">
        <w:rPr>
          <w:bCs/>
          <w:spacing w:val="-2"/>
          <w:lang w:val="el-GR"/>
        </w:rPr>
        <w:t>Για γονείς ή φροντιστές: παρακαλούμε παρατηρήστε το παιδί για να βεβαιωθείτε ότι έχει ληφθεί η πλήρης δόση.</w:t>
      </w:r>
    </w:p>
    <w:p w14:paraId="6AC0DC80" w14:textId="77777777" w:rsidR="00A873B7" w:rsidRPr="00176260" w:rsidRDefault="00A873B7" w:rsidP="00F9369D">
      <w:pPr>
        <w:autoSpaceDE w:val="0"/>
        <w:autoSpaceDN w:val="0"/>
        <w:adjustRightInd w:val="0"/>
        <w:ind w:left="90" w:right="46"/>
        <w:rPr>
          <w:bCs/>
          <w:spacing w:val="-2"/>
          <w:lang w:val="el-GR"/>
        </w:rPr>
      </w:pPr>
    </w:p>
    <w:p w14:paraId="03D7FC23" w14:textId="509DD875" w:rsidR="00F93AFF" w:rsidRPr="00176260" w:rsidRDefault="00F93AFF" w:rsidP="00F9369D">
      <w:pPr>
        <w:pStyle w:val="CommentText"/>
        <w:ind w:left="90" w:right="46"/>
        <w:rPr>
          <w:spacing w:val="-2"/>
          <w:sz w:val="22"/>
          <w:lang w:val="el-GR"/>
        </w:rPr>
      </w:pPr>
      <w:r w:rsidRPr="00176260">
        <w:rPr>
          <w:spacing w:val="-2"/>
          <w:sz w:val="22"/>
          <w:lang w:val="el-GR"/>
        </w:rPr>
        <w:t xml:space="preserve">Καθώς η δόση του </w:t>
      </w:r>
      <w:proofErr w:type="spellStart"/>
      <w:r w:rsidR="00E71FFC">
        <w:rPr>
          <w:spacing w:val="-2"/>
          <w:sz w:val="22"/>
          <w:lang w:val="el-GR"/>
        </w:rPr>
        <w:t>Rivaroxaban</w:t>
      </w:r>
      <w:proofErr w:type="spellEnd"/>
      <w:r w:rsidR="00E71FFC">
        <w:rPr>
          <w:spacing w:val="-2"/>
          <w:sz w:val="22"/>
          <w:lang w:val="el-GR"/>
        </w:rPr>
        <w:t xml:space="preserve"> </w:t>
      </w:r>
      <w:proofErr w:type="spellStart"/>
      <w:r w:rsidR="00E71FFC">
        <w:rPr>
          <w:spacing w:val="-2"/>
          <w:sz w:val="22"/>
          <w:lang w:val="el-GR"/>
        </w:rPr>
        <w:t>Viatris</w:t>
      </w:r>
      <w:proofErr w:type="spellEnd"/>
      <w:r w:rsidRPr="00176260">
        <w:rPr>
          <w:spacing w:val="-2"/>
          <w:sz w:val="22"/>
          <w:lang w:val="el-GR"/>
        </w:rPr>
        <w:t xml:space="preserve"> βασίζεται στο σωματικό βάρος, είναι σημαντικό να τηρείτε τις προγραμματισμένες επισκέψεις στον γιατρό σας, διότι η δόση ενδέχεται να χρειάζεται να προσαρμοστεί ανάλογα με τις μεταβολές του βάρους.</w:t>
      </w:r>
    </w:p>
    <w:p w14:paraId="0FF071D5" w14:textId="5285DDCA" w:rsidR="00F93AFF" w:rsidRPr="00176260" w:rsidRDefault="00F93AFF" w:rsidP="00F9369D">
      <w:pPr>
        <w:autoSpaceDE w:val="0"/>
        <w:autoSpaceDN w:val="0"/>
        <w:adjustRightInd w:val="0"/>
        <w:ind w:left="90" w:right="46"/>
        <w:rPr>
          <w:b/>
          <w:spacing w:val="-2"/>
          <w:lang w:val="el-GR"/>
        </w:rPr>
      </w:pPr>
      <w:r w:rsidRPr="00176260">
        <w:rPr>
          <w:b/>
          <w:bCs/>
          <w:spacing w:val="-2"/>
          <w:lang w:val="el-GR"/>
        </w:rPr>
        <w:t xml:space="preserve">Ποτέ μην προσαρμόζετε τη δόση του </w:t>
      </w:r>
      <w:proofErr w:type="spellStart"/>
      <w:r w:rsidR="00E71FFC">
        <w:rPr>
          <w:b/>
          <w:bCs/>
          <w:spacing w:val="-2"/>
          <w:lang w:val="el-GR"/>
        </w:rPr>
        <w:t>Rivaroxaban</w:t>
      </w:r>
      <w:proofErr w:type="spellEnd"/>
      <w:r w:rsidR="00E71FFC">
        <w:rPr>
          <w:b/>
          <w:bCs/>
          <w:spacing w:val="-2"/>
          <w:lang w:val="el-GR"/>
        </w:rPr>
        <w:t xml:space="preserve"> </w:t>
      </w:r>
      <w:proofErr w:type="spellStart"/>
      <w:r w:rsidR="00E71FFC">
        <w:rPr>
          <w:b/>
          <w:bCs/>
          <w:spacing w:val="-2"/>
          <w:lang w:val="el-GR"/>
        </w:rPr>
        <w:t>Viatris</w:t>
      </w:r>
      <w:proofErr w:type="spellEnd"/>
      <w:r w:rsidRPr="00176260">
        <w:rPr>
          <w:b/>
          <w:bCs/>
          <w:spacing w:val="-2"/>
          <w:lang w:val="el-GR"/>
        </w:rPr>
        <w:t xml:space="preserve"> μόνοι σας.</w:t>
      </w:r>
      <w:r w:rsidRPr="00176260">
        <w:rPr>
          <w:spacing w:val="-2"/>
          <w:lang w:val="el-GR"/>
        </w:rPr>
        <w:t xml:space="preserve"> Ο γιατρός θα προσαρμόσει τη δόση εάν είναι απαραίτητο.</w:t>
      </w:r>
    </w:p>
    <w:p w14:paraId="164BA4D0" w14:textId="77777777" w:rsidR="00F93AFF" w:rsidRPr="00176260" w:rsidRDefault="00F93AFF" w:rsidP="00F9369D">
      <w:pPr>
        <w:autoSpaceDE w:val="0"/>
        <w:autoSpaceDN w:val="0"/>
        <w:adjustRightInd w:val="0"/>
        <w:ind w:left="90" w:right="46"/>
        <w:rPr>
          <w:spacing w:val="-2"/>
          <w:szCs w:val="24"/>
          <w:lang w:val="el-GR"/>
        </w:rPr>
      </w:pPr>
    </w:p>
    <w:p w14:paraId="36A9491A" w14:textId="67DAD6F3" w:rsidR="00F93AFF" w:rsidRPr="00176260" w:rsidRDefault="00F93AFF" w:rsidP="00F9369D">
      <w:pPr>
        <w:autoSpaceDE w:val="0"/>
        <w:autoSpaceDN w:val="0"/>
        <w:adjustRightInd w:val="0"/>
        <w:ind w:left="90" w:right="46"/>
        <w:rPr>
          <w:bCs/>
          <w:spacing w:val="-2"/>
          <w:lang w:val="el-GR"/>
        </w:rPr>
      </w:pPr>
      <w:r w:rsidRPr="00176260">
        <w:rPr>
          <w:spacing w:val="-2"/>
          <w:szCs w:val="24"/>
          <w:lang w:val="el-GR"/>
        </w:rPr>
        <w:t>Μη διαχωρίζετε το δισκίο σε μια προσπάθεια παροχής κλάσματος μιας δόσης δισκίου. Εάν απαιτείται χαμηλότερη δόση, παρακαλούμε χρησιμοποιήστε τ</w:t>
      </w:r>
      <w:r w:rsidR="00E57D70" w:rsidRPr="00176260">
        <w:rPr>
          <w:spacing w:val="-2"/>
          <w:szCs w:val="24"/>
          <w:lang w:val="el-GR"/>
        </w:rPr>
        <w:t>ις</w:t>
      </w:r>
      <w:r w:rsidRPr="00176260">
        <w:rPr>
          <w:spacing w:val="-2"/>
          <w:szCs w:val="24"/>
          <w:lang w:val="el-GR"/>
        </w:rPr>
        <w:t xml:space="preserve"> εναλλακτικ</w:t>
      </w:r>
      <w:r w:rsidR="00E57D70" w:rsidRPr="00176260">
        <w:rPr>
          <w:spacing w:val="-2"/>
          <w:szCs w:val="24"/>
          <w:lang w:val="el-GR"/>
        </w:rPr>
        <w:t>ές</w:t>
      </w:r>
      <w:r w:rsidRPr="00176260">
        <w:rPr>
          <w:spacing w:val="-2"/>
          <w:szCs w:val="24"/>
          <w:lang w:val="el-GR"/>
        </w:rPr>
        <w:t xml:space="preserve"> παρουσ</w:t>
      </w:r>
      <w:r w:rsidR="00E57D70" w:rsidRPr="00176260">
        <w:rPr>
          <w:spacing w:val="-2"/>
          <w:szCs w:val="24"/>
          <w:lang w:val="el-GR"/>
        </w:rPr>
        <w:t>ιάσεις</w:t>
      </w:r>
      <w:r w:rsidR="00E01A8E">
        <w:rPr>
          <w:spacing w:val="-2"/>
          <w:szCs w:val="24"/>
          <w:lang w:val="el-GR"/>
        </w:rPr>
        <w:t>, όπως κοκκία</w:t>
      </w:r>
      <w:r w:rsidRPr="00176260">
        <w:rPr>
          <w:spacing w:val="-2"/>
          <w:szCs w:val="24"/>
          <w:lang w:val="el-GR"/>
        </w:rPr>
        <w:t xml:space="preserve"> για πόσιμο εναιώρημα.</w:t>
      </w:r>
      <w:r w:rsidR="000304A6">
        <w:rPr>
          <w:spacing w:val="-2"/>
          <w:szCs w:val="24"/>
          <w:lang w:val="el-GR"/>
        </w:rPr>
        <w:t xml:space="preserve"> </w:t>
      </w:r>
      <w:r w:rsidRPr="00176260">
        <w:rPr>
          <w:spacing w:val="-2"/>
          <w:lang w:val="el-GR"/>
        </w:rPr>
        <w:t xml:space="preserve">Για παιδιά και εφήβους που δεν μπορούν να καταπιούν τα δισκία ολόκληρα, </w:t>
      </w:r>
      <w:r w:rsidR="00F27468" w:rsidRPr="00176260">
        <w:rPr>
          <w:spacing w:val="-2"/>
          <w:lang w:val="el-GR"/>
        </w:rPr>
        <w:t>χρησιμοποιήστε άλλες κατάλληλες φαρμακοτεχνικές μορφές</w:t>
      </w:r>
      <w:r w:rsidR="000304A6">
        <w:rPr>
          <w:spacing w:val="-2"/>
          <w:lang w:val="el-GR"/>
        </w:rPr>
        <w:t>, όπως κοκκία</w:t>
      </w:r>
      <w:r w:rsidR="00F27468" w:rsidRPr="00176260">
        <w:rPr>
          <w:spacing w:val="-2"/>
          <w:lang w:val="el-GR"/>
        </w:rPr>
        <w:t xml:space="preserve"> </w:t>
      </w:r>
      <w:r w:rsidRPr="00176260">
        <w:rPr>
          <w:spacing w:val="-2"/>
          <w:lang w:val="el-GR"/>
        </w:rPr>
        <w:t xml:space="preserve">για πόσιμο εναιώρημα. </w:t>
      </w:r>
    </w:p>
    <w:p w14:paraId="17663BE5" w14:textId="636EFAF0" w:rsidR="00F93AFF" w:rsidRPr="00176260" w:rsidRDefault="00F93AFF" w:rsidP="00F9369D">
      <w:pPr>
        <w:autoSpaceDE w:val="0"/>
        <w:autoSpaceDN w:val="0"/>
        <w:adjustRightInd w:val="0"/>
        <w:ind w:left="90" w:right="46"/>
        <w:rPr>
          <w:bCs/>
          <w:spacing w:val="-2"/>
          <w:lang w:val="el-GR"/>
        </w:rPr>
      </w:pPr>
      <w:r w:rsidRPr="00176260">
        <w:rPr>
          <w:spacing w:val="-2"/>
          <w:lang w:val="el-GR"/>
        </w:rPr>
        <w:t xml:space="preserve">Εάν το πόσιμο εναιώρημα δεν είναι διαθέσιμο, το δισκίο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μπορεί να θρυμματιστεί και να αναμειχθεί με νερό ή πολτό μήλου αμέσως πριν τη λήψη. </w:t>
      </w:r>
      <w:r w:rsidR="00EF3D33" w:rsidRPr="00176260">
        <w:rPr>
          <w:spacing w:val="-2"/>
          <w:lang w:val="el-GR"/>
        </w:rPr>
        <w:t>Φάτε ποσότητα τροφής αφού λάβετε α</w:t>
      </w:r>
      <w:r w:rsidRPr="00176260">
        <w:rPr>
          <w:spacing w:val="-2"/>
          <w:lang w:val="el-GR"/>
        </w:rPr>
        <w:t xml:space="preserve">υτό το μείγμα. Εάν είναι απαραίτητο, ο γιατρός σας μπορεί επίσης να χορηγήσει το θρυμματισμένο δισκίο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μέσω γαστρικού σωλήνα.</w:t>
      </w:r>
    </w:p>
    <w:p w14:paraId="481484AD" w14:textId="77777777" w:rsidR="00F93AFF" w:rsidRPr="00176260" w:rsidRDefault="00F93AFF" w:rsidP="00F9369D">
      <w:pPr>
        <w:autoSpaceDE w:val="0"/>
        <w:autoSpaceDN w:val="0"/>
        <w:adjustRightInd w:val="0"/>
        <w:ind w:left="90" w:right="46"/>
        <w:rPr>
          <w:spacing w:val="-2"/>
          <w:szCs w:val="24"/>
          <w:lang w:val="el-GR"/>
        </w:rPr>
      </w:pPr>
    </w:p>
    <w:p w14:paraId="5632BB6F" w14:textId="77777777" w:rsidR="00F93AFF" w:rsidRPr="00176260" w:rsidRDefault="00F93AFF" w:rsidP="00F9369D">
      <w:pPr>
        <w:pStyle w:val="Default"/>
        <w:keepNext/>
        <w:keepLines/>
        <w:ind w:left="567" w:right="46" w:hanging="477"/>
        <w:rPr>
          <w:color w:val="auto"/>
          <w:spacing w:val="-2"/>
          <w:sz w:val="22"/>
          <w:lang w:val="el-GR"/>
        </w:rPr>
      </w:pPr>
      <w:r w:rsidRPr="00176260">
        <w:rPr>
          <w:b/>
          <w:bCs/>
          <w:spacing w:val="-2"/>
          <w:sz w:val="22"/>
          <w:lang w:val="el-GR"/>
        </w:rPr>
        <w:t>Εάν φτύσετε τη δόση ή κάνετε εμετό</w:t>
      </w:r>
    </w:p>
    <w:p w14:paraId="734D8250" w14:textId="339DA8B9" w:rsidR="00F93AFF" w:rsidRPr="00176260" w:rsidRDefault="00F93AFF" w:rsidP="00F9369D">
      <w:pPr>
        <w:pStyle w:val="Default"/>
        <w:keepNext/>
        <w:keepLines/>
        <w:widowControl/>
        <w:numPr>
          <w:ilvl w:val="0"/>
          <w:numId w:val="50"/>
        </w:numPr>
        <w:ind w:right="46" w:hanging="630"/>
        <w:rPr>
          <w:spacing w:val="-2"/>
          <w:sz w:val="22"/>
          <w:lang w:val="el-GR"/>
        </w:rPr>
      </w:pPr>
      <w:r w:rsidRPr="00176260">
        <w:rPr>
          <w:spacing w:val="-2"/>
          <w:sz w:val="22"/>
          <w:lang w:val="el-GR"/>
        </w:rPr>
        <w:t xml:space="preserve">λιγότερο από 30 λεπτά αφότου έχετε πάρει το </w:t>
      </w:r>
      <w:proofErr w:type="spellStart"/>
      <w:r w:rsidR="00E71FFC">
        <w:rPr>
          <w:spacing w:val="-2"/>
          <w:sz w:val="22"/>
          <w:lang w:val="el-GR"/>
        </w:rPr>
        <w:t>Rivaroxaban</w:t>
      </w:r>
      <w:proofErr w:type="spellEnd"/>
      <w:r w:rsidR="00E71FFC">
        <w:rPr>
          <w:spacing w:val="-2"/>
          <w:sz w:val="22"/>
          <w:lang w:val="el-GR"/>
        </w:rPr>
        <w:t xml:space="preserve"> </w:t>
      </w:r>
      <w:proofErr w:type="spellStart"/>
      <w:r w:rsidR="00E71FFC">
        <w:rPr>
          <w:spacing w:val="-2"/>
          <w:sz w:val="22"/>
          <w:lang w:val="el-GR"/>
        </w:rPr>
        <w:t>Viatris</w:t>
      </w:r>
      <w:proofErr w:type="spellEnd"/>
      <w:r w:rsidRPr="00176260">
        <w:rPr>
          <w:spacing w:val="-2"/>
          <w:sz w:val="22"/>
          <w:lang w:val="el-GR"/>
        </w:rPr>
        <w:t xml:space="preserve">, πάρτε μια νέα δόση. </w:t>
      </w:r>
    </w:p>
    <w:p w14:paraId="7F8D33F7" w14:textId="40162810" w:rsidR="00F93AFF" w:rsidRPr="00176260" w:rsidRDefault="00F93AFF" w:rsidP="00F9369D">
      <w:pPr>
        <w:pStyle w:val="Default"/>
        <w:widowControl/>
        <w:numPr>
          <w:ilvl w:val="0"/>
          <w:numId w:val="50"/>
        </w:numPr>
        <w:ind w:right="46" w:hanging="630"/>
        <w:rPr>
          <w:spacing w:val="-2"/>
          <w:sz w:val="22"/>
          <w:lang w:val="el-GR"/>
        </w:rPr>
      </w:pPr>
      <w:r w:rsidRPr="00176260">
        <w:rPr>
          <w:spacing w:val="-2"/>
          <w:sz w:val="22"/>
          <w:lang w:val="el-GR"/>
        </w:rPr>
        <w:t xml:space="preserve">περισσότερο από 30 λεπτά αφότου έχετε πάρει το </w:t>
      </w:r>
      <w:proofErr w:type="spellStart"/>
      <w:r w:rsidR="00E71FFC">
        <w:rPr>
          <w:spacing w:val="-2"/>
          <w:sz w:val="22"/>
          <w:lang w:val="el-GR"/>
        </w:rPr>
        <w:t>Rivaroxaban</w:t>
      </w:r>
      <w:proofErr w:type="spellEnd"/>
      <w:r w:rsidR="00E71FFC">
        <w:rPr>
          <w:spacing w:val="-2"/>
          <w:sz w:val="22"/>
          <w:lang w:val="el-GR"/>
        </w:rPr>
        <w:t xml:space="preserve"> </w:t>
      </w:r>
      <w:proofErr w:type="spellStart"/>
      <w:r w:rsidR="00E71FFC">
        <w:rPr>
          <w:spacing w:val="-2"/>
          <w:sz w:val="22"/>
          <w:lang w:val="el-GR"/>
        </w:rPr>
        <w:t>Viatris</w:t>
      </w:r>
      <w:proofErr w:type="spellEnd"/>
      <w:r w:rsidRPr="00176260">
        <w:rPr>
          <w:spacing w:val="-2"/>
          <w:sz w:val="22"/>
          <w:lang w:val="el-GR"/>
        </w:rPr>
        <w:t xml:space="preserve">, </w:t>
      </w:r>
      <w:r w:rsidRPr="00176260">
        <w:rPr>
          <w:b/>
          <w:bCs/>
          <w:spacing w:val="-2"/>
          <w:sz w:val="22"/>
          <w:lang w:val="el-GR"/>
        </w:rPr>
        <w:t>μην</w:t>
      </w:r>
      <w:r w:rsidRPr="00176260">
        <w:rPr>
          <w:spacing w:val="-2"/>
          <w:sz w:val="22"/>
          <w:lang w:val="el-GR"/>
        </w:rPr>
        <w:t xml:space="preserve"> πάρετε μια νέα δόση. Στην περίπτωση αυτή, πάρτε την επόμενη δόση </w:t>
      </w:r>
      <w:proofErr w:type="spellStart"/>
      <w:r w:rsidR="00E71FFC">
        <w:rPr>
          <w:spacing w:val="-2"/>
          <w:sz w:val="22"/>
          <w:lang w:val="el-GR"/>
        </w:rPr>
        <w:t>Rivaroxaban</w:t>
      </w:r>
      <w:proofErr w:type="spellEnd"/>
      <w:r w:rsidR="00E71FFC">
        <w:rPr>
          <w:spacing w:val="-2"/>
          <w:sz w:val="22"/>
          <w:lang w:val="el-GR"/>
        </w:rPr>
        <w:t xml:space="preserve"> </w:t>
      </w:r>
      <w:proofErr w:type="spellStart"/>
      <w:r w:rsidR="00E71FFC">
        <w:rPr>
          <w:spacing w:val="-2"/>
          <w:sz w:val="22"/>
          <w:lang w:val="el-GR"/>
        </w:rPr>
        <w:t>Viatris</w:t>
      </w:r>
      <w:proofErr w:type="spellEnd"/>
      <w:r w:rsidRPr="00176260">
        <w:rPr>
          <w:spacing w:val="-2"/>
          <w:sz w:val="22"/>
          <w:lang w:val="el-GR"/>
        </w:rPr>
        <w:t xml:space="preserve"> τη συνηθισμένη ώρα.</w:t>
      </w:r>
    </w:p>
    <w:p w14:paraId="670F8323" w14:textId="77777777" w:rsidR="00F93AFF" w:rsidRPr="00176260" w:rsidRDefault="00F93AFF" w:rsidP="00F9369D">
      <w:pPr>
        <w:pStyle w:val="Default"/>
        <w:ind w:left="567" w:right="46"/>
        <w:rPr>
          <w:spacing w:val="-2"/>
          <w:sz w:val="22"/>
          <w:lang w:val="el-GR"/>
        </w:rPr>
      </w:pPr>
    </w:p>
    <w:p w14:paraId="5926D205" w14:textId="2D0BB226" w:rsidR="00F93AFF" w:rsidRPr="00176260" w:rsidRDefault="00F93AFF" w:rsidP="00F9369D">
      <w:pPr>
        <w:autoSpaceDE w:val="0"/>
        <w:autoSpaceDN w:val="0"/>
        <w:adjustRightInd w:val="0"/>
        <w:ind w:left="90" w:right="46"/>
        <w:rPr>
          <w:bCs/>
          <w:spacing w:val="-2"/>
          <w:lang w:val="el-GR"/>
        </w:rPr>
      </w:pPr>
      <w:r w:rsidRPr="00176260">
        <w:rPr>
          <w:spacing w:val="-2"/>
          <w:lang w:val="el-GR"/>
        </w:rPr>
        <w:t xml:space="preserve">Επικοινωνήστε με τον γιατρό εάν φτύνετε τη δόση ή κάνετε εμετό επανειλημμένα αφού πάρετε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w:t>
      </w:r>
    </w:p>
    <w:p w14:paraId="4153F0C5" w14:textId="77777777" w:rsidR="00F93AFF" w:rsidRPr="00176260" w:rsidRDefault="00F93AFF" w:rsidP="00F9369D">
      <w:pPr>
        <w:ind w:left="115" w:right="46"/>
        <w:rPr>
          <w:rFonts w:eastAsia="Times New Roman"/>
          <w:b/>
          <w:bCs/>
          <w:spacing w:val="-2"/>
          <w:lang w:val="el-GR"/>
        </w:rPr>
      </w:pPr>
    </w:p>
    <w:p w14:paraId="4C487F12" w14:textId="34BE2875" w:rsidR="00F93AFF" w:rsidRPr="00176260" w:rsidRDefault="00F93AFF" w:rsidP="00F9369D">
      <w:pPr>
        <w:ind w:left="115" w:right="46"/>
        <w:rPr>
          <w:rFonts w:eastAsia="Times New Roman"/>
          <w:spacing w:val="-2"/>
          <w:lang w:val="el-GR"/>
        </w:rPr>
      </w:pPr>
      <w:r w:rsidRPr="00176260">
        <w:rPr>
          <w:rFonts w:eastAsia="Times New Roman"/>
          <w:b/>
          <w:bCs/>
          <w:spacing w:val="-2"/>
          <w:lang w:val="el-GR"/>
        </w:rPr>
        <w:t xml:space="preserve">Πότε να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143FB6A6" w14:textId="77777777" w:rsidR="00F93AFF" w:rsidRPr="00176260" w:rsidRDefault="00F93AFF" w:rsidP="00F9369D">
      <w:pPr>
        <w:spacing w:before="1"/>
        <w:ind w:left="115" w:right="46"/>
        <w:rPr>
          <w:rFonts w:eastAsia="Times New Roman"/>
          <w:spacing w:val="-2"/>
          <w:lang w:val="el-GR"/>
        </w:rPr>
      </w:pPr>
      <w:r w:rsidRPr="00176260">
        <w:rPr>
          <w:rFonts w:eastAsia="Times New Roman"/>
          <w:spacing w:val="-2"/>
          <w:lang w:val="el-GR"/>
        </w:rPr>
        <w:t>Παίρνετε το δισκίο(α) κάθε μέρα μέχρι ο γιατρός σας να σας πει να σταματήσετε.</w:t>
      </w:r>
    </w:p>
    <w:p w14:paraId="6B4EC15D" w14:textId="77777777" w:rsidR="00F93AFF" w:rsidRPr="00176260" w:rsidRDefault="00F93AFF" w:rsidP="00F9369D">
      <w:pPr>
        <w:spacing w:before="6" w:line="245" w:lineRule="auto"/>
        <w:ind w:left="115" w:right="46"/>
        <w:rPr>
          <w:rFonts w:eastAsia="Times New Roman"/>
          <w:spacing w:val="-2"/>
          <w:lang w:val="el-GR"/>
        </w:rPr>
      </w:pPr>
      <w:r w:rsidRPr="00176260">
        <w:rPr>
          <w:rFonts w:eastAsia="Times New Roman"/>
          <w:spacing w:val="-2"/>
          <w:lang w:val="el-GR"/>
        </w:rPr>
        <w:t>Προσπαθήστε να παίρνετε το(α) δισκίο(α) την ίδια ώρα κάθε μέρα για να το θυμάστε ευκολότερα. Ο γιατρός σας θα αποφασίσει για πόσο χρονικό διάστημα θα πρέπει να συνεχίσετε τη θεραπεία.</w:t>
      </w:r>
    </w:p>
    <w:p w14:paraId="475CFC6E" w14:textId="77777777" w:rsidR="00F93AFF" w:rsidRPr="00176260" w:rsidRDefault="00F93AFF" w:rsidP="00F9369D">
      <w:pPr>
        <w:spacing w:before="6" w:line="245" w:lineRule="auto"/>
        <w:ind w:left="115" w:right="46"/>
        <w:rPr>
          <w:rFonts w:eastAsia="Times New Roman"/>
          <w:spacing w:val="-2"/>
          <w:lang w:val="el-GR"/>
        </w:rPr>
      </w:pPr>
    </w:p>
    <w:p w14:paraId="554CD450" w14:textId="77777777" w:rsidR="00F93AFF" w:rsidRPr="00176260" w:rsidRDefault="00F93AFF" w:rsidP="00F9369D">
      <w:pPr>
        <w:spacing w:before="6" w:line="245" w:lineRule="auto"/>
        <w:ind w:left="115" w:right="46"/>
        <w:rPr>
          <w:rFonts w:eastAsia="Times New Roman"/>
          <w:spacing w:val="-2"/>
          <w:lang w:val="el-GR"/>
        </w:rPr>
      </w:pPr>
      <w:r w:rsidRPr="00176260">
        <w:rPr>
          <w:rFonts w:eastAsia="Times New Roman"/>
          <w:spacing w:val="-2"/>
          <w:lang w:val="el-GR"/>
        </w:rPr>
        <w:t xml:space="preserve">Για να αποφύγετε τη δημιουργία θρόμβων στον εγκέφαλο (εγκεφαλικό) και άλλους θρόμβους στο σώμα σας: </w:t>
      </w:r>
    </w:p>
    <w:p w14:paraId="7F79DE6B" w14:textId="1B79AFAC" w:rsidR="00F93AFF" w:rsidRPr="00176260" w:rsidRDefault="00F93AFF" w:rsidP="00F9369D">
      <w:pPr>
        <w:spacing w:before="6" w:line="245" w:lineRule="auto"/>
        <w:ind w:left="115" w:right="46"/>
        <w:rPr>
          <w:rFonts w:eastAsia="Times New Roman"/>
          <w:spacing w:val="-2"/>
          <w:lang w:val="el-GR"/>
        </w:rPr>
      </w:pPr>
      <w:r w:rsidRPr="00176260">
        <w:rPr>
          <w:rFonts w:eastAsia="Times New Roman"/>
          <w:spacing w:val="-2"/>
          <w:lang w:val="el-GR"/>
        </w:rPr>
        <w:t xml:space="preserve">Εάν χρειάζεται επαναφορά των φυσιολογικών καρδιακών ρυθμών σας με μια διαδικασία που ονομάζεται </w:t>
      </w:r>
      <w:proofErr w:type="spellStart"/>
      <w:r w:rsidRPr="00176260">
        <w:rPr>
          <w:rFonts w:eastAsia="Times New Roman"/>
          <w:spacing w:val="-2"/>
          <w:lang w:val="el-GR"/>
        </w:rPr>
        <w:t>καρδιοανάταξη</w:t>
      </w:r>
      <w:proofErr w:type="spellEnd"/>
      <w:r w:rsidRPr="00176260">
        <w:rPr>
          <w:rFonts w:eastAsia="Times New Roman"/>
          <w:spacing w:val="-2"/>
          <w:lang w:val="el-GR"/>
        </w:rPr>
        <w:t xml:space="preserve">, λάβετε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Viatris</w:t>
      </w:r>
      <w:r w:rsidRPr="00176260">
        <w:rPr>
          <w:rFonts w:eastAsia="Times New Roman"/>
          <w:spacing w:val="-2"/>
          <w:lang w:val="el-GR"/>
        </w:rPr>
        <w:t xml:space="preserve"> στις</w:t>
      </w:r>
      <w:r w:rsidR="00903618">
        <w:rPr>
          <w:rFonts w:eastAsia="Times New Roman"/>
          <w:spacing w:val="-2"/>
          <w:lang w:val="el-GR"/>
        </w:rPr>
        <w:t> ώρες</w:t>
      </w:r>
      <w:r w:rsidRPr="00176260">
        <w:rPr>
          <w:rFonts w:eastAsia="Times New Roman"/>
          <w:spacing w:val="-2"/>
          <w:lang w:val="el-GR"/>
        </w:rPr>
        <w:t xml:space="preserve"> που σας έχει υποδείξει ο γιατρός σας.</w:t>
      </w:r>
      <w:r w:rsidR="00246B5B" w:rsidRPr="00176260">
        <w:rPr>
          <w:rFonts w:eastAsia="Times New Roman"/>
          <w:spacing w:val="-2"/>
          <w:lang w:val="el-GR"/>
        </w:rPr>
        <w:t xml:space="preserve"> </w:t>
      </w:r>
    </w:p>
    <w:p w14:paraId="0156BB84" w14:textId="75BE8436" w:rsidR="00F93AFF" w:rsidRPr="0036318E" w:rsidRDefault="00F93AFF" w:rsidP="00F9369D">
      <w:pPr>
        <w:spacing w:before="80"/>
        <w:ind w:left="115" w:right="46"/>
        <w:rPr>
          <w:rFonts w:eastAsia="Times New Roman"/>
          <w:b/>
          <w:bCs/>
          <w:spacing w:val="-2"/>
          <w:lang w:val="el-GR"/>
        </w:rPr>
      </w:pPr>
    </w:p>
    <w:p w14:paraId="7764682E" w14:textId="26550C36" w:rsidR="00F93AFF" w:rsidRPr="00176260" w:rsidRDefault="00F93AFF" w:rsidP="00F9369D">
      <w:pPr>
        <w:keepNext/>
        <w:keepLines/>
        <w:spacing w:before="80"/>
        <w:ind w:left="115" w:right="-20"/>
        <w:rPr>
          <w:rFonts w:eastAsia="Times New Roman"/>
          <w:spacing w:val="-2"/>
          <w:lang w:val="el-GR"/>
        </w:rPr>
      </w:pPr>
      <w:r w:rsidRPr="00176260">
        <w:rPr>
          <w:rFonts w:eastAsia="Times New Roman"/>
          <w:b/>
          <w:bCs/>
          <w:spacing w:val="-2"/>
          <w:lang w:val="el-GR"/>
        </w:rPr>
        <w:lastRenderedPageBreak/>
        <w:t xml:space="preserve">Εάν ξεχάσετε να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61FD9383" w14:textId="77777777" w:rsidR="00F93AFF" w:rsidRPr="00176260" w:rsidRDefault="00A620F3" w:rsidP="00F9369D">
      <w:pPr>
        <w:keepNext/>
        <w:keepLines/>
        <w:tabs>
          <w:tab w:val="left" w:pos="680"/>
        </w:tabs>
        <w:spacing w:before="6" w:line="245" w:lineRule="auto"/>
        <w:ind w:left="682" w:right="-20" w:hanging="566"/>
        <w:rPr>
          <w:rFonts w:eastAsia="MS Mincho"/>
          <w:spacing w:val="-2"/>
          <w:u w:val="single"/>
          <w:lang w:val="el-GR"/>
        </w:rPr>
      </w:pPr>
      <w:r w:rsidRPr="00176260">
        <w:rPr>
          <w:rFonts w:eastAsia="Times New Roman"/>
          <w:spacing w:val="-2"/>
          <w:lang w:val="el-GR"/>
        </w:rPr>
        <w:tab/>
      </w:r>
      <w:r w:rsidR="00F93AFF" w:rsidRPr="00176260">
        <w:rPr>
          <w:rFonts w:eastAsia="MS Mincho"/>
          <w:spacing w:val="-2"/>
          <w:u w:val="single"/>
          <w:lang w:val="el-GR"/>
        </w:rPr>
        <w:t>Ενήλικες, παιδιά και έφηβοι:</w:t>
      </w:r>
    </w:p>
    <w:p w14:paraId="5810F60F" w14:textId="77777777" w:rsidR="00F93AFF" w:rsidRPr="00176260" w:rsidRDefault="00F93AFF" w:rsidP="00F9369D">
      <w:pPr>
        <w:pStyle w:val="ListParagraph"/>
        <w:keepNext/>
        <w:keepLines/>
        <w:numPr>
          <w:ilvl w:val="0"/>
          <w:numId w:val="49"/>
        </w:numPr>
        <w:tabs>
          <w:tab w:val="left" w:pos="680"/>
        </w:tabs>
        <w:spacing w:before="6" w:line="245" w:lineRule="auto"/>
        <w:ind w:right="-20" w:hanging="630"/>
        <w:rPr>
          <w:rFonts w:eastAsia="Times New Roman"/>
          <w:spacing w:val="-2"/>
          <w:lang w:val="el-GR"/>
        </w:rPr>
      </w:pPr>
      <w:r w:rsidRPr="00176260">
        <w:rPr>
          <w:rFonts w:eastAsia="Times New Roman"/>
          <w:bCs/>
          <w:spacing w:val="-2"/>
          <w:lang w:val="el-GR"/>
        </w:rPr>
        <w:t>Εάν παίρνετε ένα δισκίο των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bCs/>
          <w:spacing w:val="-2"/>
          <w:lang w:val="el-GR"/>
        </w:rPr>
        <w:t>ή ένα δισκίο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b/>
          <w:spacing w:val="-2"/>
          <w:lang w:val="el-GR"/>
        </w:rPr>
        <w:t>μία φορά</w:t>
      </w:r>
      <w:r w:rsidRPr="00176260">
        <w:rPr>
          <w:rFonts w:eastAsia="Times New Roman"/>
          <w:bCs/>
          <w:spacing w:val="-2"/>
          <w:lang w:val="el-GR"/>
        </w:rPr>
        <w:t xml:space="preserve"> την ημέρα </w:t>
      </w:r>
      <w:r w:rsidRPr="00176260">
        <w:rPr>
          <w:rFonts w:eastAsia="Times New Roman"/>
          <w:spacing w:val="-2"/>
          <w:lang w:val="el-GR"/>
        </w:rPr>
        <w:t>και ξεχάσατε μία δόση, πάρτε την μόλις το θυμηθείτε. Μην πάρετε πάνω από ένα δισκίο μέσα σε μία ημέρα για να αναπληρώσετε μια δόση που ξεχάσατε. Πάρτε το επόμενο δισκίο την επόμενη ημέρα και κατόπιν συνεχίστε να παίρνετε ένα δισκίο μία φορά την ημέρα.</w:t>
      </w:r>
    </w:p>
    <w:p w14:paraId="1DBC85C0" w14:textId="77777777" w:rsidR="00F93AFF" w:rsidRPr="00176260" w:rsidRDefault="00F93AFF" w:rsidP="00F9369D">
      <w:pPr>
        <w:keepNext/>
        <w:keepLines/>
        <w:spacing w:before="12" w:line="220" w:lineRule="exact"/>
        <w:ind w:right="-20"/>
        <w:rPr>
          <w:spacing w:val="-2"/>
          <w:lang w:val="el-GR"/>
        </w:rPr>
      </w:pPr>
    </w:p>
    <w:p w14:paraId="6463EA98" w14:textId="77777777" w:rsidR="00F93AFF" w:rsidRPr="00176260" w:rsidRDefault="00A620F3" w:rsidP="00F9369D">
      <w:pPr>
        <w:keepNext/>
        <w:keepLines/>
        <w:tabs>
          <w:tab w:val="left" w:pos="680"/>
        </w:tabs>
        <w:spacing w:before="32" w:line="245" w:lineRule="auto"/>
        <w:ind w:left="715" w:right="-20" w:hanging="600"/>
        <w:rPr>
          <w:rFonts w:eastAsia="MS Mincho"/>
          <w:spacing w:val="-2"/>
          <w:u w:val="single"/>
          <w:lang w:val="el-GR"/>
        </w:rPr>
      </w:pPr>
      <w:r w:rsidRPr="00176260">
        <w:rPr>
          <w:rFonts w:eastAsia="Arial"/>
          <w:spacing w:val="-2"/>
          <w:lang w:val="el-GR"/>
        </w:rPr>
        <w:tab/>
      </w:r>
      <w:r w:rsidR="00F93AFF" w:rsidRPr="00176260">
        <w:rPr>
          <w:rFonts w:eastAsia="MS Mincho"/>
          <w:spacing w:val="-2"/>
          <w:u w:val="single"/>
          <w:lang w:val="el-GR"/>
        </w:rPr>
        <w:t>Ενήλικες:</w:t>
      </w:r>
    </w:p>
    <w:p w14:paraId="682BACDF" w14:textId="77777777" w:rsidR="00F93AFF" w:rsidRPr="00176260" w:rsidRDefault="00F93AFF" w:rsidP="00F9369D">
      <w:pPr>
        <w:pStyle w:val="ListParagraph"/>
        <w:keepNext/>
        <w:keepLines/>
        <w:numPr>
          <w:ilvl w:val="0"/>
          <w:numId w:val="49"/>
        </w:numPr>
        <w:tabs>
          <w:tab w:val="left" w:pos="680"/>
        </w:tabs>
        <w:spacing w:before="32" w:line="245" w:lineRule="auto"/>
        <w:ind w:right="-20" w:hanging="630"/>
        <w:rPr>
          <w:rFonts w:eastAsia="Times New Roman"/>
          <w:spacing w:val="-2"/>
          <w:lang w:val="el-GR"/>
        </w:rPr>
      </w:pPr>
      <w:r w:rsidRPr="00176260">
        <w:rPr>
          <w:rFonts w:eastAsia="Times New Roman"/>
          <w:bCs/>
          <w:spacing w:val="-2"/>
          <w:lang w:val="el-GR"/>
        </w:rPr>
        <w:t>Εάν παίρνετε ένα δισκίο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b/>
          <w:spacing w:val="-2"/>
          <w:lang w:val="el-GR"/>
        </w:rPr>
        <w:t>δύο φορές</w:t>
      </w:r>
      <w:r w:rsidRPr="00176260">
        <w:rPr>
          <w:rFonts w:eastAsia="Times New Roman"/>
          <w:bCs/>
          <w:spacing w:val="-2"/>
          <w:lang w:val="el-GR"/>
        </w:rPr>
        <w:t xml:space="preserve"> την ημέρα </w:t>
      </w:r>
      <w:r w:rsidRPr="00176260">
        <w:rPr>
          <w:rFonts w:eastAsia="Times New Roman"/>
          <w:spacing w:val="-2"/>
          <w:lang w:val="el-GR"/>
        </w:rPr>
        <w:t>και ξεχάσατε μία δόση, πάρτε την μόλις το θυμηθείτε. Μην πάρετε πάνω από δύο δισκία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μέσα σε μία ημέρα. Εάν ξεχάσατε να πάρετε μία δόση, μπορείτε να πάρετε δύο δισκία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ταυτόχρονα για να λάβετε ένα σύνολο δύο δισκίων (30</w:t>
      </w:r>
      <w:r w:rsidR="000210AB" w:rsidRPr="00176260">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σε μία ημέρα. Την επόμενη ημέρα, πρέπει να συνεχίσετε να παίρνετε ένα δισκίο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την ημέρα.</w:t>
      </w:r>
    </w:p>
    <w:p w14:paraId="6E93D72D" w14:textId="77777777" w:rsidR="00F93AFF" w:rsidRPr="00176260" w:rsidRDefault="00F93AFF" w:rsidP="00F9369D">
      <w:pPr>
        <w:numPr>
          <w:ilvl w:val="12"/>
          <w:numId w:val="0"/>
        </w:numPr>
        <w:ind w:right="-20"/>
        <w:rPr>
          <w:spacing w:val="-2"/>
          <w:lang w:val="el-GR"/>
        </w:rPr>
      </w:pPr>
    </w:p>
    <w:p w14:paraId="38B2D654" w14:textId="27C24C56" w:rsidR="00F93AFF" w:rsidRPr="00176260" w:rsidRDefault="00F93AFF" w:rsidP="00F9369D">
      <w:pPr>
        <w:keepNext/>
        <w:numPr>
          <w:ilvl w:val="12"/>
          <w:numId w:val="0"/>
        </w:numPr>
        <w:ind w:left="180" w:right="-20"/>
        <w:rPr>
          <w:spacing w:val="-2"/>
          <w:lang w:val="el-GR"/>
        </w:rPr>
      </w:pPr>
      <w:r w:rsidRPr="00176260">
        <w:rPr>
          <w:b/>
          <w:bCs/>
          <w:spacing w:val="-2"/>
          <w:lang w:val="el-GR"/>
        </w:rPr>
        <w:t xml:space="preserve">Εάν πάρετε μεγαλύτερη δόση </w:t>
      </w:r>
      <w:proofErr w:type="spellStart"/>
      <w:r w:rsidR="00E71FFC">
        <w:rPr>
          <w:b/>
          <w:bCs/>
          <w:spacing w:val="-2"/>
          <w:lang w:val="el-GR"/>
        </w:rPr>
        <w:t>Rivaroxaban</w:t>
      </w:r>
      <w:proofErr w:type="spellEnd"/>
      <w:r w:rsidR="00E71FFC">
        <w:rPr>
          <w:b/>
          <w:bCs/>
          <w:spacing w:val="-2"/>
          <w:lang w:val="el-GR"/>
        </w:rPr>
        <w:t xml:space="preserve"> </w:t>
      </w:r>
      <w:proofErr w:type="spellStart"/>
      <w:r w:rsidR="00E71FFC">
        <w:rPr>
          <w:b/>
          <w:bCs/>
          <w:spacing w:val="-2"/>
          <w:lang w:val="el-GR"/>
        </w:rPr>
        <w:t>Viatris</w:t>
      </w:r>
      <w:proofErr w:type="spellEnd"/>
      <w:r w:rsidRPr="00176260">
        <w:rPr>
          <w:b/>
          <w:bCs/>
          <w:spacing w:val="-2"/>
          <w:lang w:val="el-GR"/>
        </w:rPr>
        <w:t xml:space="preserve"> από την κανονική</w:t>
      </w:r>
    </w:p>
    <w:p w14:paraId="3FD52D75" w14:textId="1DBD8A61" w:rsidR="00F93AFF" w:rsidRPr="00176260" w:rsidRDefault="00F93AFF" w:rsidP="00F9369D">
      <w:pPr>
        <w:autoSpaceDE w:val="0"/>
        <w:ind w:left="180" w:right="-20"/>
        <w:rPr>
          <w:spacing w:val="-2"/>
          <w:lang w:val="el-GR"/>
        </w:rPr>
      </w:pPr>
      <w:r w:rsidRPr="00176260">
        <w:rPr>
          <w:rStyle w:val="BoldtextinprintedPIonly"/>
          <w:b w:val="0"/>
          <w:bCs/>
          <w:spacing w:val="-2"/>
          <w:lang w:val="el-GR"/>
        </w:rPr>
        <w:t>Επικοινωνήστε αμέσως με τον γιατρό σας</w:t>
      </w:r>
      <w:r w:rsidRPr="00176260">
        <w:rPr>
          <w:spacing w:val="-2"/>
          <w:lang w:val="el-GR"/>
        </w:rPr>
        <w:t xml:space="preserve"> εάν έχετε πάρει πάρα πολλά δισκία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Η λήψη υπερβολικής ποσότητας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αυξάνει τον κίνδυνο αιμορραγίας. </w:t>
      </w:r>
    </w:p>
    <w:p w14:paraId="703DAC48" w14:textId="77777777" w:rsidR="00F93AFF" w:rsidRPr="00176260" w:rsidRDefault="00F93AFF" w:rsidP="00F9369D">
      <w:pPr>
        <w:spacing w:before="4" w:line="260" w:lineRule="exact"/>
        <w:ind w:left="180" w:right="-20"/>
        <w:rPr>
          <w:spacing w:val="-2"/>
          <w:lang w:val="el-GR"/>
        </w:rPr>
      </w:pPr>
    </w:p>
    <w:p w14:paraId="09072AA4" w14:textId="40D2FFAF" w:rsidR="00F93AFF" w:rsidRPr="00176260" w:rsidRDefault="00F93AFF" w:rsidP="00F9369D">
      <w:pPr>
        <w:ind w:left="180" w:right="-20"/>
        <w:rPr>
          <w:rFonts w:eastAsia="Times New Roman"/>
          <w:spacing w:val="-2"/>
          <w:lang w:val="el-GR"/>
        </w:rPr>
      </w:pPr>
      <w:r w:rsidRPr="00176260">
        <w:rPr>
          <w:rFonts w:eastAsia="Times New Roman"/>
          <w:b/>
          <w:bCs/>
          <w:spacing w:val="-2"/>
          <w:lang w:val="el-GR"/>
        </w:rPr>
        <w:t xml:space="preserve">Εάν σταματήσετε να παίρνετε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72FB7904" w14:textId="304D665B" w:rsidR="00F93AFF" w:rsidRPr="00176260" w:rsidRDefault="00F93AFF" w:rsidP="00F9369D">
      <w:pPr>
        <w:spacing w:before="1" w:line="245" w:lineRule="auto"/>
        <w:ind w:left="180" w:right="-20"/>
        <w:rPr>
          <w:rFonts w:eastAsia="Times New Roman"/>
          <w:spacing w:val="-2"/>
          <w:lang w:val="el-GR"/>
        </w:rPr>
      </w:pPr>
      <w:r w:rsidRPr="00176260">
        <w:rPr>
          <w:rFonts w:eastAsia="Times New Roman"/>
          <w:spacing w:val="-2"/>
          <w:lang w:val="el-GR"/>
        </w:rPr>
        <w:t xml:space="preserve">Μην σταματήσετε να παίρνετε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χωρίς να ενημερώσετε πρώτα το γιατρό σας, διότι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αντιμετωπίζει και προλαμβάνει σοβαρές καταστάσεις.</w:t>
      </w:r>
    </w:p>
    <w:p w14:paraId="345E8B6F" w14:textId="77777777" w:rsidR="00F93AFF" w:rsidRPr="00176260" w:rsidRDefault="00F93AFF" w:rsidP="00F9369D">
      <w:pPr>
        <w:spacing w:before="19" w:line="240" w:lineRule="exact"/>
        <w:ind w:left="180" w:right="-20"/>
        <w:rPr>
          <w:spacing w:val="-2"/>
          <w:lang w:val="el-GR"/>
        </w:rPr>
      </w:pPr>
    </w:p>
    <w:p w14:paraId="2A17FA44" w14:textId="77777777" w:rsidR="00F93AFF" w:rsidRPr="00176260" w:rsidRDefault="00F93AFF" w:rsidP="00F9369D">
      <w:pPr>
        <w:spacing w:line="245" w:lineRule="auto"/>
        <w:ind w:left="180" w:right="-20"/>
        <w:rPr>
          <w:rFonts w:eastAsia="Times New Roman"/>
          <w:spacing w:val="-2"/>
          <w:lang w:val="el-GR"/>
        </w:rPr>
      </w:pPr>
      <w:r w:rsidRPr="00176260">
        <w:rPr>
          <w:rFonts w:eastAsia="Times New Roman"/>
          <w:spacing w:val="-2"/>
          <w:lang w:val="el-GR"/>
        </w:rPr>
        <w:t>Εάν έχετε περισσότερες ερωτήσεις σχετικά με τη χρήση αυτού του φαρμάκου, ρωτήστε τον γιατρό ή τον φαρμακοποιό σας.</w:t>
      </w:r>
    </w:p>
    <w:p w14:paraId="74E8CD7B" w14:textId="77777777" w:rsidR="00F93AFF" w:rsidRPr="00176260" w:rsidRDefault="00F93AFF" w:rsidP="00F9369D">
      <w:pPr>
        <w:spacing w:before="3" w:line="120" w:lineRule="exact"/>
        <w:ind w:right="-20"/>
        <w:rPr>
          <w:spacing w:val="-2"/>
          <w:lang w:val="el-GR"/>
        </w:rPr>
      </w:pPr>
    </w:p>
    <w:p w14:paraId="221FCC2A" w14:textId="77777777" w:rsidR="00F93AFF" w:rsidRPr="00176260" w:rsidRDefault="00F93AFF" w:rsidP="00F9369D">
      <w:pPr>
        <w:spacing w:line="200" w:lineRule="exact"/>
        <w:ind w:right="-20"/>
        <w:rPr>
          <w:spacing w:val="-2"/>
          <w:lang w:val="el-GR"/>
        </w:rPr>
      </w:pPr>
    </w:p>
    <w:p w14:paraId="38E83110" w14:textId="77777777" w:rsidR="00F93AFF" w:rsidRPr="00176260" w:rsidRDefault="00F93AFF" w:rsidP="00F9369D">
      <w:pPr>
        <w:spacing w:line="200" w:lineRule="exact"/>
        <w:ind w:right="-20"/>
        <w:rPr>
          <w:spacing w:val="-2"/>
          <w:lang w:val="el-GR"/>
        </w:rPr>
      </w:pPr>
    </w:p>
    <w:p w14:paraId="3EAF096E" w14:textId="77777777" w:rsidR="00F93AFF" w:rsidRPr="00176260" w:rsidRDefault="00F93AFF" w:rsidP="00F9369D">
      <w:pPr>
        <w:tabs>
          <w:tab w:val="left" w:pos="680"/>
        </w:tabs>
        <w:ind w:left="115" w:right="-20"/>
        <w:rPr>
          <w:rFonts w:eastAsia="Times New Roman"/>
          <w:spacing w:val="-2"/>
          <w:lang w:val="el-GR"/>
        </w:rPr>
      </w:pPr>
      <w:r w:rsidRPr="00176260">
        <w:rPr>
          <w:rFonts w:eastAsia="Times New Roman"/>
          <w:b/>
          <w:bCs/>
          <w:spacing w:val="-2"/>
          <w:lang w:val="el-GR"/>
        </w:rPr>
        <w:t>4.</w:t>
      </w:r>
      <w:r w:rsidRPr="00176260">
        <w:rPr>
          <w:rFonts w:eastAsia="Times New Roman"/>
          <w:b/>
          <w:bCs/>
          <w:spacing w:val="-2"/>
          <w:lang w:val="el-GR"/>
        </w:rPr>
        <w:tab/>
        <w:t>Πιθανές ανεπιθύμητες ενέργειες</w:t>
      </w:r>
    </w:p>
    <w:p w14:paraId="5C0999E6" w14:textId="77777777" w:rsidR="00F93AFF" w:rsidRPr="00176260" w:rsidRDefault="00F93AFF" w:rsidP="00F9369D">
      <w:pPr>
        <w:spacing w:before="1" w:line="260" w:lineRule="exact"/>
        <w:ind w:right="-20"/>
        <w:rPr>
          <w:spacing w:val="-2"/>
          <w:lang w:val="el-GR"/>
        </w:rPr>
      </w:pPr>
    </w:p>
    <w:p w14:paraId="7761FDB1" w14:textId="49F346A2" w:rsidR="00F93AFF" w:rsidRPr="00176260" w:rsidRDefault="00F93AFF" w:rsidP="00F9369D">
      <w:pPr>
        <w:spacing w:line="245" w:lineRule="auto"/>
        <w:ind w:left="115" w:right="-20"/>
        <w:rPr>
          <w:rFonts w:eastAsia="Times New Roman"/>
          <w:spacing w:val="-2"/>
          <w:lang w:val="el-GR"/>
        </w:rPr>
      </w:pPr>
      <w:r w:rsidRPr="00176260">
        <w:rPr>
          <w:rFonts w:eastAsia="Times New Roman"/>
          <w:spacing w:val="-2"/>
          <w:lang w:val="el-GR"/>
        </w:rPr>
        <w:t xml:space="preserve">Όπως όλα τα φάρμακα, έτσι και </w:t>
      </w:r>
      <w:r w:rsidR="00013E10" w:rsidRPr="00176260">
        <w:rPr>
          <w:lang w:val="el-GR"/>
        </w:rPr>
        <w:t>το</w:t>
      </w:r>
      <w:r w:rsidR="00534C67">
        <w:rPr>
          <w:noProof/>
        </w:rPr>
        <w:t>Rivaroxaban</w:t>
      </w:r>
      <w:r w:rsidR="00534C67" w:rsidRPr="006F6407">
        <w:rPr>
          <w:noProof/>
          <w:lang w:val="el-GR"/>
        </w:rPr>
        <w:t xml:space="preserve"> </w:t>
      </w:r>
      <w:r w:rsidR="00534C67">
        <w:rPr>
          <w:noProof/>
        </w:rPr>
        <w:t>Viatris</w:t>
      </w:r>
      <w:r w:rsidRPr="00176260">
        <w:rPr>
          <w:rFonts w:eastAsia="Times New Roman"/>
          <w:spacing w:val="-2"/>
          <w:lang w:val="el-GR"/>
        </w:rPr>
        <w:t xml:space="preserve"> μπορεί να προκαλέσει ανεπιθύμητες ενέργειες, αν και δεν παρουσιάζονται σε όλους τους ανθρώπους.</w:t>
      </w:r>
    </w:p>
    <w:p w14:paraId="054E7A26" w14:textId="77777777" w:rsidR="00F93AFF" w:rsidRPr="00176260" w:rsidRDefault="00F93AFF" w:rsidP="00F9369D">
      <w:pPr>
        <w:spacing w:before="19" w:line="240" w:lineRule="exact"/>
        <w:ind w:right="-20"/>
        <w:rPr>
          <w:spacing w:val="-2"/>
          <w:lang w:val="el-GR"/>
        </w:rPr>
      </w:pPr>
    </w:p>
    <w:p w14:paraId="2EB0A73F" w14:textId="245C814F" w:rsidR="00F93AFF" w:rsidRPr="00176260" w:rsidRDefault="00F93AFF" w:rsidP="00F9369D">
      <w:pPr>
        <w:spacing w:line="245" w:lineRule="auto"/>
        <w:ind w:left="115" w:right="-20"/>
        <w:rPr>
          <w:rFonts w:eastAsia="Times New Roman"/>
          <w:spacing w:val="-2"/>
          <w:lang w:val="el-GR"/>
        </w:rPr>
      </w:pPr>
      <w:r w:rsidRPr="00176260">
        <w:rPr>
          <w:rFonts w:eastAsia="Times New Roman"/>
          <w:spacing w:val="-2"/>
          <w:lang w:val="el-GR"/>
        </w:rPr>
        <w:t>Όπως άλλα παρόμοια φάρμακα</w:t>
      </w:r>
      <w:r w:rsidR="002E290A" w:rsidRPr="00176260">
        <w:rPr>
          <w:rFonts w:eastAsia="Times New Roman"/>
          <w:spacing w:val="-2"/>
          <w:lang w:val="el-GR"/>
        </w:rPr>
        <w:t>, που μειώνουν τον σχηματισμό θρόμβων αίματος</w:t>
      </w:r>
      <w:r w:rsidRPr="00176260">
        <w:rPr>
          <w:rFonts w:eastAsia="Times New Roman"/>
          <w:spacing w:val="-2"/>
          <w:lang w:val="el-GR"/>
        </w:rPr>
        <w:t xml:space="preserve">,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προκαλέσει αιμορραγία, η οποία μπορεί ενδεχομένως να είναι απειλητική για τη ζωή. Η υπερβολική αιμορραγία μπορεί να οδηγήσει σε αιφνίδια πτώση της αρτηριακής πίεσης (σοκ). Σε ορισμένες περιπτώσεις, η αιμορραγία μπορεί να μην είναι φανερή.</w:t>
      </w:r>
    </w:p>
    <w:p w14:paraId="4A0CF281" w14:textId="77777777" w:rsidR="00F93AFF" w:rsidRPr="00176260" w:rsidRDefault="00F93AFF" w:rsidP="00F9369D">
      <w:pPr>
        <w:spacing w:before="4" w:line="260" w:lineRule="exact"/>
        <w:ind w:right="-20"/>
        <w:rPr>
          <w:spacing w:val="-2"/>
          <w:lang w:val="el-GR"/>
        </w:rPr>
      </w:pPr>
    </w:p>
    <w:p w14:paraId="6DC017CD" w14:textId="77777777" w:rsidR="00F93AFF" w:rsidRPr="00176260" w:rsidRDefault="00F93AFF" w:rsidP="00F9369D">
      <w:pPr>
        <w:keepNext/>
        <w:spacing w:before="6" w:line="245" w:lineRule="auto"/>
        <w:ind w:left="115" w:right="-20"/>
        <w:rPr>
          <w:rFonts w:eastAsia="Times New Roman"/>
          <w:b/>
          <w:bCs/>
          <w:spacing w:val="-2"/>
          <w:lang w:val="el-GR"/>
        </w:rPr>
      </w:pPr>
      <w:r w:rsidRPr="00176260">
        <w:rPr>
          <w:rFonts w:eastAsia="Times New Roman"/>
          <w:b/>
          <w:bCs/>
          <w:spacing w:val="-2"/>
          <w:lang w:val="el-GR"/>
        </w:rPr>
        <w:t>Ενημερώστε αμέσως το γιατρό σας εάν παρουσιάσετε οποιαδήποτε από τις ακόλουθες ανεπιθύμητες ενέργειες:</w:t>
      </w:r>
    </w:p>
    <w:p w14:paraId="7D5E049C" w14:textId="77777777" w:rsidR="002E290A" w:rsidRPr="00176260" w:rsidRDefault="002E290A" w:rsidP="00F9369D">
      <w:pPr>
        <w:pStyle w:val="ListParagraph"/>
        <w:keepNext/>
        <w:numPr>
          <w:ilvl w:val="0"/>
          <w:numId w:val="89"/>
        </w:numPr>
        <w:spacing w:before="6" w:line="245" w:lineRule="auto"/>
        <w:ind w:left="115" w:right="-20" w:firstLine="0"/>
        <w:rPr>
          <w:rFonts w:eastAsia="Times New Roman"/>
          <w:b/>
          <w:bCs/>
          <w:spacing w:val="-2"/>
          <w:lang w:val="el-GR"/>
        </w:rPr>
      </w:pPr>
      <w:r w:rsidRPr="00176260">
        <w:rPr>
          <w:rFonts w:eastAsia="Times New Roman"/>
          <w:b/>
          <w:bCs/>
          <w:spacing w:val="-2"/>
          <w:lang w:val="el-GR"/>
        </w:rPr>
        <w:t>σημάδια αιμορραγίας</w:t>
      </w:r>
    </w:p>
    <w:p w14:paraId="1AE3DFAB" w14:textId="77777777" w:rsidR="002E290A" w:rsidRPr="00176260" w:rsidRDefault="002E290A" w:rsidP="00F9369D">
      <w:pPr>
        <w:keepNext/>
        <w:spacing w:before="6" w:line="245" w:lineRule="auto"/>
        <w:ind w:left="1260" w:right="-20" w:hanging="540"/>
        <w:rPr>
          <w:rFonts w:eastAsia="Times New Roman"/>
          <w:spacing w:val="-2"/>
          <w:lang w:val="el-GR"/>
        </w:rPr>
      </w:pPr>
      <w:r w:rsidRPr="00176260">
        <w:rPr>
          <w:rFonts w:eastAsia="Times New Roman"/>
          <w:b/>
          <w:bCs/>
          <w:spacing w:val="-2"/>
          <w:lang w:val="el-GR"/>
        </w:rPr>
        <w:t>-</w:t>
      </w:r>
      <w:r w:rsidRPr="00176260">
        <w:rPr>
          <w:rFonts w:eastAsia="Times New Roman"/>
          <w:b/>
          <w:bCs/>
          <w:spacing w:val="-2"/>
          <w:lang w:val="el-GR"/>
        </w:rPr>
        <w:tab/>
      </w:r>
      <w:r w:rsidRPr="00176260">
        <w:rPr>
          <w:rFonts w:eastAsia="Times New Roman"/>
          <w:spacing w:val="-2"/>
          <w:lang w:val="el-GR"/>
        </w:rPr>
        <w:t xml:space="preserve">αιμορραγία στον εγκέφαλο ή μέσα στο κρανίο (τα συμπτώματα μπορεί να περιλαμβάνουν πονοκέφαλο, μονόπλευρη αδυναμία, έμετο, επιληπτικές κρίσεις, μειωμένο επίπεδο συνείδησης και δυσκαμψία στον αυχένα. </w:t>
      </w:r>
      <w:r w:rsidR="00433689" w:rsidRPr="00176260">
        <w:rPr>
          <w:rFonts w:eastAsia="Times New Roman"/>
          <w:bCs/>
          <w:spacing w:val="-2"/>
          <w:lang w:val="el-GR"/>
        </w:rPr>
        <w:t>Μια σοβαρή ιατρική κατάσταση έκτακτης ανάγκης. Ζητήστε αμέσως ιατρική βοήθεια!</w:t>
      </w:r>
      <w:r w:rsidRPr="00176260">
        <w:rPr>
          <w:rFonts w:eastAsia="Times New Roman"/>
          <w:spacing w:val="-2"/>
          <w:lang w:val="el-GR"/>
        </w:rPr>
        <w:t>)</w:t>
      </w:r>
    </w:p>
    <w:p w14:paraId="33085480" w14:textId="77777777" w:rsidR="00F93AFF" w:rsidRPr="00176260" w:rsidRDefault="00F93AFF" w:rsidP="00F9369D">
      <w:pPr>
        <w:keepNext/>
        <w:tabs>
          <w:tab w:val="left" w:pos="680"/>
        </w:tabs>
        <w:spacing w:before="5"/>
        <w:ind w:left="1260" w:right="-20" w:hanging="54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παρατεταμένη ή υπερβολική αιμορραγία</w:t>
      </w:r>
    </w:p>
    <w:p w14:paraId="619E80E0" w14:textId="77777777" w:rsidR="00F93AFF" w:rsidRPr="00176260" w:rsidRDefault="00F93AFF" w:rsidP="00F9369D">
      <w:pPr>
        <w:keepNext/>
        <w:keepLines/>
        <w:tabs>
          <w:tab w:val="left" w:pos="680"/>
        </w:tabs>
        <w:spacing w:before="11" w:line="250" w:lineRule="auto"/>
        <w:ind w:left="1260" w:right="-20" w:hanging="54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έντονη αδυναμία, κόπωση, ωχρότητα, ζάλη, πονοκέφαλο, ανεξήγητο πρήξιμο, δύσπνοια, θωρακικό πόνο ή στηθάγχη</w:t>
      </w:r>
    </w:p>
    <w:p w14:paraId="18C2EB11" w14:textId="77777777" w:rsidR="00F93AFF" w:rsidRPr="00176260" w:rsidRDefault="00F93AFF" w:rsidP="00F9369D">
      <w:pPr>
        <w:spacing w:line="248" w:lineRule="exact"/>
        <w:ind w:left="720" w:right="-20"/>
        <w:rPr>
          <w:rFonts w:eastAsia="Times New Roman"/>
          <w:spacing w:val="-2"/>
          <w:lang w:val="el-GR"/>
        </w:rPr>
      </w:pPr>
      <w:r w:rsidRPr="00176260">
        <w:rPr>
          <w:rFonts w:eastAsia="Times New Roman"/>
          <w:spacing w:val="-2"/>
          <w:lang w:val="el-GR"/>
        </w:rPr>
        <w:t xml:space="preserve">Ο γιατρός σας μπορεί να αποφασίσει να σας παρακολουθεί στενότερα ή να αλλάξει </w:t>
      </w:r>
      <w:r w:rsidR="002E290A" w:rsidRPr="00176260">
        <w:rPr>
          <w:rFonts w:eastAsia="Times New Roman"/>
          <w:spacing w:val="-2"/>
          <w:lang w:val="el-GR"/>
        </w:rPr>
        <w:t>τη θεραπεία.</w:t>
      </w:r>
    </w:p>
    <w:p w14:paraId="08C0AEEA" w14:textId="77777777" w:rsidR="00F93AFF" w:rsidRPr="00176260" w:rsidRDefault="00F93AFF" w:rsidP="00F9369D">
      <w:pPr>
        <w:spacing w:line="248" w:lineRule="exact"/>
        <w:ind w:left="115" w:right="-20"/>
        <w:rPr>
          <w:rFonts w:eastAsia="Times New Roman"/>
          <w:spacing w:val="-2"/>
          <w:lang w:val="el-GR"/>
        </w:rPr>
      </w:pPr>
    </w:p>
    <w:p w14:paraId="63030246" w14:textId="77777777" w:rsidR="00F93AFF" w:rsidRPr="00176260" w:rsidRDefault="002E290A" w:rsidP="00F9369D">
      <w:pPr>
        <w:pStyle w:val="ListParagraph"/>
        <w:numPr>
          <w:ilvl w:val="0"/>
          <w:numId w:val="89"/>
        </w:numPr>
        <w:spacing w:line="260" w:lineRule="exact"/>
        <w:ind w:right="-20" w:hanging="630"/>
        <w:rPr>
          <w:rFonts w:eastAsia="Times New Roman"/>
          <w:b/>
          <w:bCs/>
          <w:noProof/>
          <w:spacing w:val="-2"/>
          <w:lang w:val="el-GR"/>
        </w:rPr>
      </w:pPr>
      <w:r w:rsidRPr="00176260">
        <w:rPr>
          <w:rFonts w:eastAsia="Times New Roman"/>
          <w:b/>
          <w:bCs/>
          <w:noProof/>
          <w:spacing w:val="-2"/>
          <w:lang w:val="el-GR"/>
        </w:rPr>
        <w:t>σημάδια σοβαρών αντιδράσεων του δέρματος</w:t>
      </w:r>
    </w:p>
    <w:p w14:paraId="057B2B46" w14:textId="77777777" w:rsidR="00F93AFF" w:rsidRPr="00176260" w:rsidRDefault="00F93AFF" w:rsidP="00F9369D">
      <w:pPr>
        <w:numPr>
          <w:ilvl w:val="0"/>
          <w:numId w:val="7"/>
        </w:numPr>
        <w:tabs>
          <w:tab w:val="clear" w:pos="567"/>
          <w:tab w:val="num" w:pos="1260"/>
        </w:tabs>
        <w:spacing w:line="260" w:lineRule="exact"/>
        <w:ind w:left="1260" w:right="-20" w:hanging="540"/>
        <w:rPr>
          <w:rFonts w:eastAsia="Times New Roman"/>
          <w:noProof/>
          <w:spacing w:val="-2"/>
          <w:lang w:val="el-GR"/>
        </w:rPr>
      </w:pPr>
      <w:r w:rsidRPr="00176260">
        <w:rPr>
          <w:rFonts w:eastAsia="Times New Roman"/>
          <w:noProof/>
          <w:spacing w:val="-2"/>
          <w:lang w:val="el-GR"/>
        </w:rPr>
        <w:t xml:space="preserve">επεκτεινόμενο έντονο δερματικό εξάνθημα, φυσαλίδες ή βλάβες στους βλεννογόνους, π.χ. στο στόμα ή στα μάτια (σύνδρομο Stevens-Johnson / τοξική επιδερμική νεκρόλυση). </w:t>
      </w:r>
    </w:p>
    <w:p w14:paraId="6137C8DC" w14:textId="77777777" w:rsidR="002E290A" w:rsidRPr="00176260" w:rsidRDefault="00F93AFF" w:rsidP="00F9369D">
      <w:pPr>
        <w:numPr>
          <w:ilvl w:val="0"/>
          <w:numId w:val="7"/>
        </w:numPr>
        <w:tabs>
          <w:tab w:val="clear" w:pos="567"/>
          <w:tab w:val="num" w:pos="1260"/>
        </w:tabs>
        <w:snapToGrid w:val="0"/>
        <w:ind w:left="1260" w:right="-20" w:hanging="540"/>
        <w:rPr>
          <w:rFonts w:eastAsia="Times New Roman"/>
          <w:noProof/>
          <w:spacing w:val="-2"/>
          <w:lang w:val="el-GR"/>
        </w:rPr>
      </w:pPr>
      <w:r w:rsidRPr="00176260">
        <w:rPr>
          <w:rFonts w:eastAsia="Times New Roman"/>
          <w:noProof/>
          <w:spacing w:val="-2"/>
          <w:lang w:val="el-GR"/>
        </w:rPr>
        <w:t xml:space="preserve">μια αντίδραση στο φάρμακο που προκαλεί εξάνθημα, πυρετό, φλεγμονή των εσωτερικών οργάνων, αιματολογικές διαταραχές και συστηματική ασθένεια (σύνδρομο DRESS). </w:t>
      </w:r>
    </w:p>
    <w:p w14:paraId="3421951C" w14:textId="77777777" w:rsidR="00F93AFF" w:rsidRPr="00176260" w:rsidRDefault="00F93AFF" w:rsidP="00F9369D">
      <w:pPr>
        <w:snapToGrid w:val="0"/>
        <w:ind w:left="720" w:right="-20"/>
        <w:rPr>
          <w:rFonts w:eastAsia="Times New Roman"/>
          <w:noProof/>
          <w:spacing w:val="-2"/>
          <w:lang w:val="el-GR"/>
        </w:rPr>
      </w:pPr>
      <w:r w:rsidRPr="00176260">
        <w:rPr>
          <w:rFonts w:eastAsia="Times New Roman"/>
          <w:noProof/>
          <w:spacing w:val="-2"/>
          <w:lang w:val="el-GR"/>
        </w:rPr>
        <w:t>Η συχνότητα αυτ</w:t>
      </w:r>
      <w:r w:rsidR="002E290A" w:rsidRPr="00176260">
        <w:rPr>
          <w:rFonts w:eastAsia="Times New Roman"/>
          <w:noProof/>
          <w:spacing w:val="-2"/>
          <w:lang w:val="el-GR"/>
        </w:rPr>
        <w:t>ων των ανεπιθύμητων ενεργειών</w:t>
      </w:r>
      <w:r w:rsidRPr="00176260">
        <w:rPr>
          <w:rFonts w:eastAsia="Times New Roman"/>
          <w:noProof/>
          <w:spacing w:val="-2"/>
          <w:lang w:val="el-GR"/>
        </w:rPr>
        <w:t>είναι πολύ σπάνια (μέχρι 1 στους 10</w:t>
      </w:r>
      <w:r w:rsidR="006B7331">
        <w:rPr>
          <w:rFonts w:eastAsia="Times New Roman"/>
          <w:noProof/>
          <w:spacing w:val="-2"/>
          <w:lang w:val="el-GR"/>
        </w:rPr>
        <w:t> </w:t>
      </w:r>
      <w:r w:rsidRPr="00176260">
        <w:rPr>
          <w:rFonts w:eastAsia="Times New Roman"/>
          <w:noProof/>
          <w:spacing w:val="-2"/>
          <w:lang w:val="el-GR"/>
        </w:rPr>
        <w:t>000</w:t>
      </w:r>
      <w:r w:rsidR="002E290A" w:rsidRPr="00176260">
        <w:rPr>
          <w:rFonts w:eastAsia="Times New Roman"/>
          <w:noProof/>
          <w:spacing w:val="-2"/>
          <w:lang w:val="el-GR"/>
        </w:rPr>
        <w:t xml:space="preserve"> ανθρώπους</w:t>
      </w:r>
      <w:r w:rsidRPr="00176260">
        <w:rPr>
          <w:rFonts w:eastAsia="Times New Roman"/>
          <w:noProof/>
          <w:spacing w:val="-2"/>
          <w:lang w:val="el-GR"/>
        </w:rPr>
        <w:t xml:space="preserve">) </w:t>
      </w:r>
    </w:p>
    <w:p w14:paraId="07623050" w14:textId="77777777" w:rsidR="002E290A" w:rsidRPr="00176260" w:rsidRDefault="002E290A" w:rsidP="00F9369D">
      <w:pPr>
        <w:spacing w:before="8" w:line="260" w:lineRule="exact"/>
        <w:ind w:right="-20"/>
        <w:rPr>
          <w:spacing w:val="-2"/>
          <w:lang w:val="el-GR"/>
        </w:rPr>
      </w:pPr>
      <w:r w:rsidRPr="00176260">
        <w:rPr>
          <w:spacing w:val="-2"/>
          <w:lang w:val="el-GR"/>
        </w:rPr>
        <w:t xml:space="preserve"> </w:t>
      </w:r>
    </w:p>
    <w:p w14:paraId="5CE41812" w14:textId="77777777" w:rsidR="002E290A" w:rsidRPr="00176260" w:rsidRDefault="002E290A" w:rsidP="00F9369D">
      <w:pPr>
        <w:pStyle w:val="ListParagraph"/>
        <w:numPr>
          <w:ilvl w:val="0"/>
          <w:numId w:val="89"/>
        </w:numPr>
        <w:spacing w:before="8" w:line="260" w:lineRule="exact"/>
        <w:ind w:right="-20" w:hanging="630"/>
        <w:rPr>
          <w:b/>
          <w:bCs/>
          <w:spacing w:val="-2"/>
          <w:lang w:val="el-GR"/>
        </w:rPr>
      </w:pPr>
      <w:r w:rsidRPr="00176260">
        <w:rPr>
          <w:b/>
          <w:bCs/>
          <w:spacing w:val="-2"/>
          <w:lang w:val="el-GR"/>
        </w:rPr>
        <w:lastRenderedPageBreak/>
        <w:t>σημάδια σοβαρών αλλεργικών αντιδράσεων</w:t>
      </w:r>
    </w:p>
    <w:p w14:paraId="357C4E6B" w14:textId="14E989AD" w:rsidR="00F93AFF" w:rsidRPr="00176260" w:rsidRDefault="00F93AFF" w:rsidP="00176260">
      <w:pPr>
        <w:spacing w:before="8" w:line="260" w:lineRule="exact"/>
        <w:ind w:left="1260" w:right="-20" w:hanging="540"/>
        <w:rPr>
          <w:spacing w:val="-2"/>
          <w:lang w:val="el-GR"/>
        </w:rPr>
      </w:pPr>
      <w:r w:rsidRPr="00176260">
        <w:rPr>
          <w:spacing w:val="-2"/>
          <w:lang w:val="el-GR"/>
        </w:rPr>
        <w:t>-</w:t>
      </w:r>
      <w:r w:rsidRPr="00176260">
        <w:rPr>
          <w:spacing w:val="-2"/>
          <w:lang w:val="el-GR"/>
        </w:rPr>
        <w:tab/>
        <w:t xml:space="preserve">οίδημα στο πρόσωπο, τα χείλη, το στόμα, τη γλώσσα ή το λαιμό, δυσκολία στην κατάποση, </w:t>
      </w:r>
      <w:r w:rsidR="003228F0" w:rsidRPr="00176260">
        <w:rPr>
          <w:rFonts w:eastAsia="Times New Roman"/>
          <w:noProof/>
          <w:lang w:val="el-GR"/>
        </w:rPr>
        <w:t>κνίδωση</w:t>
      </w:r>
      <w:r w:rsidRPr="00176260">
        <w:rPr>
          <w:spacing w:val="-2"/>
          <w:lang w:val="el-GR"/>
        </w:rPr>
        <w:t xml:space="preserve"> και δυσκολίες στην αναπνοή, ξαφνική πτώση στην πίεση του αίματος. Οι συχνότητες των </w:t>
      </w:r>
      <w:r w:rsidR="002E290A" w:rsidRPr="00176260">
        <w:rPr>
          <w:spacing w:val="-2"/>
          <w:lang w:val="el-GR"/>
        </w:rPr>
        <w:t>αλλεργικών αντιδράσεων</w:t>
      </w:r>
      <w:r w:rsidRPr="00176260">
        <w:rPr>
          <w:spacing w:val="-2"/>
          <w:lang w:val="el-GR"/>
        </w:rPr>
        <w:t xml:space="preserve"> είναι πολύ σπάνιες (</w:t>
      </w:r>
      <w:proofErr w:type="spellStart"/>
      <w:r w:rsidRPr="00176260">
        <w:rPr>
          <w:spacing w:val="-2"/>
          <w:lang w:val="el-GR"/>
        </w:rPr>
        <w:t>αναφυλακτικές</w:t>
      </w:r>
      <w:proofErr w:type="spellEnd"/>
      <w:r w:rsidRPr="00176260">
        <w:rPr>
          <w:spacing w:val="-2"/>
          <w:lang w:val="el-GR"/>
        </w:rPr>
        <w:t xml:space="preserve"> αντιδράσεις, συμπεριλαμβανομένου </w:t>
      </w:r>
      <w:proofErr w:type="spellStart"/>
      <w:r w:rsidRPr="00176260">
        <w:rPr>
          <w:spacing w:val="-2"/>
          <w:lang w:val="el-GR"/>
        </w:rPr>
        <w:t>αναφυλακτικού</w:t>
      </w:r>
      <w:proofErr w:type="spellEnd"/>
      <w:r w:rsidRPr="00176260">
        <w:rPr>
          <w:spacing w:val="-2"/>
          <w:lang w:val="el-GR"/>
        </w:rPr>
        <w:t xml:space="preserve"> σοκ, μπορεί να επηρεάσουν </w:t>
      </w:r>
      <w:r w:rsidRPr="00176260">
        <w:rPr>
          <w:rFonts w:eastAsia="Times New Roman"/>
          <w:noProof/>
          <w:spacing w:val="-2"/>
          <w:lang w:val="el-GR"/>
        </w:rPr>
        <w:t xml:space="preserve">μέχρι </w:t>
      </w:r>
      <w:r w:rsidRPr="00176260">
        <w:rPr>
          <w:spacing w:val="-2"/>
          <w:lang w:val="el-GR"/>
        </w:rPr>
        <w:t>1 στους 10</w:t>
      </w:r>
      <w:r w:rsidR="006B7331">
        <w:rPr>
          <w:spacing w:val="-2"/>
          <w:lang w:val="el-GR"/>
        </w:rPr>
        <w:t> </w:t>
      </w:r>
      <w:r w:rsidRPr="00176260">
        <w:rPr>
          <w:spacing w:val="-2"/>
          <w:lang w:val="el-GR"/>
        </w:rPr>
        <w:t>000 ανθρώπους) και όχι συχνές (</w:t>
      </w:r>
      <w:proofErr w:type="spellStart"/>
      <w:r w:rsidRPr="00176260">
        <w:rPr>
          <w:spacing w:val="-2"/>
          <w:lang w:val="el-GR"/>
        </w:rPr>
        <w:t>αγγειοοίδημα</w:t>
      </w:r>
      <w:proofErr w:type="spellEnd"/>
      <w:r w:rsidRPr="00176260">
        <w:rPr>
          <w:spacing w:val="-2"/>
          <w:lang w:val="el-GR"/>
        </w:rPr>
        <w:t xml:space="preserve"> και αλλεργικό οίδημα, μπορεί να επηρεάσει μέχρι 1 στους 100 ανθρώπους).</w:t>
      </w:r>
    </w:p>
    <w:p w14:paraId="7CD93D94" w14:textId="77777777" w:rsidR="00F93AFF" w:rsidRPr="00176260" w:rsidRDefault="00F93AFF" w:rsidP="00F9369D">
      <w:pPr>
        <w:spacing w:before="8" w:line="260" w:lineRule="exact"/>
        <w:ind w:left="720" w:right="-20" w:hanging="720"/>
        <w:rPr>
          <w:spacing w:val="-2"/>
          <w:lang w:val="el-GR"/>
        </w:rPr>
      </w:pPr>
    </w:p>
    <w:p w14:paraId="351C4762" w14:textId="77777777" w:rsidR="00F93AFF" w:rsidRPr="00176260" w:rsidRDefault="00727B12" w:rsidP="00F9369D">
      <w:pPr>
        <w:spacing w:line="248" w:lineRule="auto"/>
        <w:ind w:left="115" w:right="-20"/>
        <w:rPr>
          <w:rFonts w:eastAsia="Times New Roman"/>
          <w:b/>
          <w:bCs/>
          <w:spacing w:val="-2"/>
          <w:lang w:val="el-GR"/>
        </w:rPr>
      </w:pPr>
      <w:r w:rsidRPr="00176260">
        <w:rPr>
          <w:rFonts w:eastAsia="Times New Roman"/>
          <w:b/>
          <w:bCs/>
          <w:spacing w:val="-2"/>
          <w:lang w:val="el-GR"/>
        </w:rPr>
        <w:t xml:space="preserve">Συνολική </w:t>
      </w:r>
      <w:r w:rsidR="00F93AFF" w:rsidRPr="00176260">
        <w:rPr>
          <w:rFonts w:eastAsia="Times New Roman"/>
          <w:b/>
          <w:bCs/>
          <w:spacing w:val="-2"/>
          <w:lang w:val="el-GR"/>
        </w:rPr>
        <w:t xml:space="preserve">λίστα με πιθανές ανεπιθύμητες ενέργειες </w:t>
      </w:r>
      <w:r w:rsidR="00F93AFF" w:rsidRPr="00176260">
        <w:rPr>
          <w:b/>
          <w:bCs/>
          <w:spacing w:val="-2"/>
          <w:lang w:val="el-GR"/>
        </w:rPr>
        <w:t>που παρουσιάζονται σε ενήλικες, παιδιά και εφήβους</w:t>
      </w:r>
    </w:p>
    <w:p w14:paraId="18EB54BE" w14:textId="77777777" w:rsidR="00F93AFF" w:rsidRPr="00176260" w:rsidRDefault="00F93AFF" w:rsidP="00F9369D">
      <w:pPr>
        <w:spacing w:line="248" w:lineRule="auto"/>
        <w:ind w:left="115" w:right="-20"/>
        <w:rPr>
          <w:rFonts w:eastAsia="Times New Roman"/>
          <w:i/>
          <w:spacing w:val="-2"/>
          <w:lang w:val="el-GR"/>
        </w:rPr>
      </w:pPr>
      <w:r w:rsidRPr="00176260">
        <w:rPr>
          <w:rFonts w:eastAsia="Times New Roman"/>
          <w:b/>
          <w:bCs/>
          <w:spacing w:val="-2"/>
          <w:lang w:val="el-GR"/>
        </w:rPr>
        <w:t xml:space="preserve">Συχνές </w:t>
      </w:r>
      <w:r w:rsidRPr="00176260">
        <w:rPr>
          <w:rFonts w:eastAsia="Times New Roman"/>
          <w:iCs/>
          <w:spacing w:val="-2"/>
          <w:lang w:val="el-GR"/>
        </w:rPr>
        <w:t>(μπορεί να επηρεάσουν έως 1 στα 10 άτομα)</w:t>
      </w:r>
    </w:p>
    <w:p w14:paraId="171EC435" w14:textId="77777777" w:rsidR="00F93AFF" w:rsidRPr="00176260" w:rsidRDefault="00F93AFF" w:rsidP="00F9369D">
      <w:pPr>
        <w:pStyle w:val="ListParagraph"/>
        <w:numPr>
          <w:ilvl w:val="0"/>
          <w:numId w:val="116"/>
        </w:numPr>
        <w:spacing w:line="248" w:lineRule="auto"/>
        <w:ind w:right="-20" w:hanging="540"/>
        <w:rPr>
          <w:rFonts w:eastAsia="Times New Roman"/>
          <w:spacing w:val="-2"/>
          <w:lang w:val="el-GR"/>
        </w:rPr>
      </w:pPr>
      <w:r w:rsidRPr="00176260">
        <w:rPr>
          <w:rFonts w:eastAsia="Times New Roman"/>
          <w:spacing w:val="-2"/>
          <w:lang w:val="el-GR"/>
        </w:rPr>
        <w:t>μείωση του αριθμού των ερυθρών αιμοσφαιρίων η οποία μπορεί να κάνει το δέρμα χλωμό και να προκαλέσει αδυναμία ή δύσπνοια</w:t>
      </w:r>
    </w:p>
    <w:p w14:paraId="1259EE2A" w14:textId="77777777" w:rsidR="00F93AFF" w:rsidRPr="00176260" w:rsidRDefault="00F93AFF" w:rsidP="00F9369D">
      <w:pPr>
        <w:pStyle w:val="ListParagraph"/>
        <w:numPr>
          <w:ilvl w:val="0"/>
          <w:numId w:val="116"/>
        </w:numPr>
        <w:spacing w:line="251" w:lineRule="exact"/>
        <w:ind w:right="-20" w:hanging="540"/>
        <w:rPr>
          <w:rFonts w:eastAsia="Times New Roman"/>
          <w:spacing w:val="-2"/>
          <w:lang w:val="el-GR"/>
        </w:rPr>
      </w:pPr>
      <w:r w:rsidRPr="00176260">
        <w:rPr>
          <w:rFonts w:eastAsia="Times New Roman"/>
          <w:spacing w:val="-2"/>
          <w:lang w:val="el-GR"/>
        </w:rPr>
        <w:t>αιμορραγία στο στομάχι ή το έντερο, αιμορραγία από τα ουρογεννητικά όργανα (συμπεριλαμβανομένου αίματος στα ούρα και βαριάς έμμηνου ρύσης), αιμορραγία από τη μύτη, αιμορραγία από τα ούλα</w:t>
      </w:r>
    </w:p>
    <w:p w14:paraId="1F126A9F" w14:textId="77777777" w:rsidR="00F93AFF" w:rsidRPr="00176260" w:rsidRDefault="00F93AFF" w:rsidP="00F9369D">
      <w:pPr>
        <w:pStyle w:val="ListParagraph"/>
        <w:numPr>
          <w:ilvl w:val="0"/>
          <w:numId w:val="116"/>
        </w:numPr>
        <w:spacing w:before="6" w:line="245" w:lineRule="auto"/>
        <w:ind w:right="-20" w:hanging="540"/>
        <w:rPr>
          <w:rFonts w:eastAsia="Times New Roman"/>
          <w:spacing w:val="-2"/>
          <w:lang w:val="el-GR"/>
        </w:rPr>
      </w:pPr>
      <w:r w:rsidRPr="00176260">
        <w:rPr>
          <w:rFonts w:eastAsia="Times New Roman"/>
          <w:spacing w:val="-2"/>
          <w:lang w:val="el-GR"/>
        </w:rPr>
        <w:t>αιμορραγία στο μάτι (συμπεριλαμβανομένης αιμορραγίας από τους σκληρούς χιτώνες (</w:t>
      </w:r>
      <w:r w:rsidR="00AC2722" w:rsidRPr="00176260">
        <w:rPr>
          <w:rFonts w:eastAsia="Times New Roman"/>
          <w:spacing w:val="-2"/>
          <w:lang w:val="el-GR"/>
        </w:rPr>
        <w:t>«</w:t>
      </w:r>
      <w:r w:rsidRPr="00176260">
        <w:rPr>
          <w:rFonts w:eastAsia="Times New Roman"/>
          <w:spacing w:val="-2"/>
          <w:lang w:val="el-GR"/>
        </w:rPr>
        <w:t>ασπράδι</w:t>
      </w:r>
      <w:r w:rsidR="00AC2722" w:rsidRPr="00176260">
        <w:rPr>
          <w:rFonts w:eastAsia="Times New Roman"/>
          <w:spacing w:val="-2"/>
          <w:lang w:val="el-GR"/>
        </w:rPr>
        <w:t>»</w:t>
      </w:r>
      <w:r w:rsidRPr="00176260">
        <w:rPr>
          <w:rFonts w:eastAsia="Times New Roman"/>
          <w:spacing w:val="-2"/>
          <w:lang w:val="el-GR"/>
        </w:rPr>
        <w:t>) των ματιών)</w:t>
      </w:r>
    </w:p>
    <w:p w14:paraId="2091136E" w14:textId="77777777" w:rsidR="00F93AFF" w:rsidRPr="00176260" w:rsidRDefault="00F93AFF" w:rsidP="00F9369D">
      <w:pPr>
        <w:pStyle w:val="ListParagraph"/>
        <w:numPr>
          <w:ilvl w:val="0"/>
          <w:numId w:val="116"/>
        </w:numPr>
        <w:ind w:right="-20" w:hanging="540"/>
        <w:rPr>
          <w:rFonts w:eastAsia="Times New Roman"/>
          <w:spacing w:val="-2"/>
          <w:lang w:val="el-GR"/>
        </w:rPr>
      </w:pPr>
      <w:r w:rsidRPr="00176260">
        <w:rPr>
          <w:rFonts w:eastAsia="Times New Roman"/>
          <w:spacing w:val="-2"/>
          <w:lang w:val="el-GR"/>
        </w:rPr>
        <w:t>αιμορραγία σε ιστό ή κοιλότητα του σώματος (αιμάτωμα, μώλωπες)</w:t>
      </w:r>
    </w:p>
    <w:p w14:paraId="78A3293E" w14:textId="77777777" w:rsidR="00F93AFF" w:rsidRPr="00176260" w:rsidRDefault="00F93AFF" w:rsidP="00F9369D">
      <w:pPr>
        <w:pStyle w:val="ListParagraph"/>
        <w:numPr>
          <w:ilvl w:val="0"/>
          <w:numId w:val="116"/>
        </w:numPr>
        <w:spacing w:before="6"/>
        <w:ind w:right="-20" w:hanging="540"/>
        <w:rPr>
          <w:rFonts w:eastAsia="Times New Roman"/>
          <w:spacing w:val="-2"/>
          <w:lang w:val="el-GR"/>
        </w:rPr>
      </w:pPr>
      <w:r w:rsidRPr="00176260">
        <w:rPr>
          <w:rFonts w:eastAsia="Times New Roman"/>
          <w:spacing w:val="-2"/>
          <w:lang w:val="el-GR"/>
        </w:rPr>
        <w:t>αποβολή αίματος με το βήχα</w:t>
      </w:r>
    </w:p>
    <w:p w14:paraId="267217E7" w14:textId="77777777" w:rsidR="00F93AFF" w:rsidRPr="00176260" w:rsidRDefault="00F93AFF" w:rsidP="00F9369D">
      <w:pPr>
        <w:pStyle w:val="ListParagraph"/>
        <w:numPr>
          <w:ilvl w:val="0"/>
          <w:numId w:val="116"/>
        </w:numPr>
        <w:spacing w:before="6"/>
        <w:ind w:right="-20" w:hanging="540"/>
        <w:rPr>
          <w:rFonts w:eastAsia="Times New Roman"/>
          <w:spacing w:val="-2"/>
          <w:lang w:val="el-GR"/>
        </w:rPr>
      </w:pPr>
      <w:r w:rsidRPr="00176260">
        <w:rPr>
          <w:rFonts w:eastAsia="Times New Roman"/>
          <w:spacing w:val="-2"/>
          <w:lang w:val="el-GR"/>
        </w:rPr>
        <w:t>αιμορραγία από το δέρμα ή κάτω από το δέρμα</w:t>
      </w:r>
    </w:p>
    <w:p w14:paraId="020BAD72" w14:textId="77777777" w:rsidR="00F93AFF" w:rsidRPr="00176260" w:rsidRDefault="00F93AFF" w:rsidP="00F9369D">
      <w:pPr>
        <w:pStyle w:val="ListParagraph"/>
        <w:numPr>
          <w:ilvl w:val="0"/>
          <w:numId w:val="116"/>
        </w:numPr>
        <w:spacing w:before="8"/>
        <w:ind w:right="-20" w:hanging="540"/>
        <w:rPr>
          <w:rFonts w:eastAsia="Times New Roman"/>
          <w:spacing w:val="-2"/>
          <w:lang w:val="el-GR"/>
        </w:rPr>
      </w:pPr>
      <w:r w:rsidRPr="00176260">
        <w:rPr>
          <w:rFonts w:eastAsia="Times New Roman"/>
          <w:spacing w:val="-2"/>
          <w:lang w:val="el-GR"/>
        </w:rPr>
        <w:t xml:space="preserve">αιμορραγία μετά από </w:t>
      </w:r>
      <w:r w:rsidR="00AC2722" w:rsidRPr="00176260">
        <w:rPr>
          <w:rFonts w:eastAsia="Times New Roman"/>
          <w:spacing w:val="-2"/>
          <w:lang w:val="el-GR"/>
        </w:rPr>
        <w:t>εγχείρηση</w:t>
      </w:r>
    </w:p>
    <w:p w14:paraId="1509AE8E" w14:textId="77777777" w:rsidR="00F93AFF" w:rsidRPr="00176260" w:rsidRDefault="00F93AFF" w:rsidP="00F9369D">
      <w:pPr>
        <w:pStyle w:val="ListParagraph"/>
        <w:numPr>
          <w:ilvl w:val="0"/>
          <w:numId w:val="116"/>
        </w:numPr>
        <w:spacing w:before="5"/>
        <w:ind w:right="-20" w:hanging="540"/>
        <w:rPr>
          <w:rFonts w:eastAsia="Times New Roman"/>
          <w:spacing w:val="-2"/>
          <w:lang w:val="el-GR"/>
        </w:rPr>
      </w:pPr>
      <w:r w:rsidRPr="00176260">
        <w:rPr>
          <w:rFonts w:eastAsia="Times New Roman"/>
          <w:spacing w:val="-2"/>
          <w:lang w:val="el-GR"/>
        </w:rPr>
        <w:t>σταγονοειδής έκκριση αίματος ή υγρού από το χειρουργικό τραύμα</w:t>
      </w:r>
    </w:p>
    <w:p w14:paraId="2F7A43A6" w14:textId="77777777" w:rsidR="00F93AFF" w:rsidRPr="00176260" w:rsidRDefault="00F93AFF" w:rsidP="00F9369D">
      <w:pPr>
        <w:pStyle w:val="ListParagraph"/>
        <w:numPr>
          <w:ilvl w:val="0"/>
          <w:numId w:val="116"/>
        </w:numPr>
        <w:spacing w:before="6"/>
        <w:ind w:right="-20" w:hanging="540"/>
        <w:rPr>
          <w:rFonts w:eastAsia="Times New Roman"/>
          <w:spacing w:val="-2"/>
          <w:lang w:val="el-GR"/>
        </w:rPr>
      </w:pPr>
      <w:r w:rsidRPr="00176260">
        <w:rPr>
          <w:rFonts w:eastAsia="Times New Roman"/>
          <w:spacing w:val="-2"/>
          <w:lang w:val="el-GR"/>
        </w:rPr>
        <w:t>πρήξιμο στα άκρα</w:t>
      </w:r>
    </w:p>
    <w:p w14:paraId="0081FB6B" w14:textId="77777777" w:rsidR="00F93AFF" w:rsidRPr="00176260" w:rsidRDefault="00F93AFF" w:rsidP="00F9369D">
      <w:pPr>
        <w:pStyle w:val="ListParagraph"/>
        <w:numPr>
          <w:ilvl w:val="0"/>
          <w:numId w:val="116"/>
        </w:numPr>
        <w:spacing w:before="6"/>
        <w:ind w:right="-20" w:hanging="540"/>
        <w:rPr>
          <w:rFonts w:eastAsia="Times New Roman"/>
          <w:spacing w:val="-2"/>
          <w:lang w:val="el-GR"/>
        </w:rPr>
      </w:pPr>
      <w:r w:rsidRPr="00176260">
        <w:rPr>
          <w:rFonts w:eastAsia="Times New Roman"/>
          <w:spacing w:val="-2"/>
          <w:lang w:val="el-GR"/>
        </w:rPr>
        <w:t>πόνος στα άκρα</w:t>
      </w:r>
    </w:p>
    <w:p w14:paraId="1596EF9F" w14:textId="77777777" w:rsidR="00F93AFF" w:rsidRPr="00176260" w:rsidRDefault="00F93AFF" w:rsidP="00AC2722">
      <w:pPr>
        <w:pStyle w:val="ListParagraph"/>
        <w:numPr>
          <w:ilvl w:val="0"/>
          <w:numId w:val="116"/>
        </w:numPr>
        <w:ind w:left="734" w:right="-14" w:hanging="547"/>
        <w:rPr>
          <w:rFonts w:eastAsia="Times New Roman"/>
          <w:spacing w:val="-2"/>
          <w:lang w:val="el-GR"/>
        </w:rPr>
      </w:pPr>
      <w:r w:rsidRPr="00176260">
        <w:rPr>
          <w:rFonts w:eastAsia="Times New Roman"/>
          <w:spacing w:val="-2"/>
          <w:lang w:val="el-GR"/>
        </w:rPr>
        <w:t>δυσλειτουργία των νεφρών (μπορεί να φανεί στις εξετάζεις που θα γίνουν από το γιατρό σας)</w:t>
      </w:r>
    </w:p>
    <w:p w14:paraId="5A735FA2" w14:textId="77777777" w:rsidR="00F93AFF" w:rsidRPr="00176260" w:rsidRDefault="00F93AFF" w:rsidP="00AC2722">
      <w:pPr>
        <w:pStyle w:val="ListParagraph"/>
        <w:numPr>
          <w:ilvl w:val="0"/>
          <w:numId w:val="116"/>
        </w:numPr>
        <w:ind w:left="734" w:right="-14" w:hanging="547"/>
        <w:rPr>
          <w:rFonts w:eastAsia="Times New Roman"/>
          <w:spacing w:val="-2"/>
          <w:lang w:val="el-GR"/>
        </w:rPr>
      </w:pPr>
      <w:r w:rsidRPr="00176260">
        <w:rPr>
          <w:rFonts w:eastAsia="Times New Roman"/>
          <w:spacing w:val="-2"/>
          <w:lang w:val="el-GR"/>
        </w:rPr>
        <w:t>πυρετός</w:t>
      </w:r>
    </w:p>
    <w:p w14:paraId="1728AA06" w14:textId="77777777" w:rsidR="00F93AFF" w:rsidRPr="00176260" w:rsidRDefault="00F93AFF" w:rsidP="00AC2722">
      <w:pPr>
        <w:pStyle w:val="ListParagraph"/>
        <w:numPr>
          <w:ilvl w:val="0"/>
          <w:numId w:val="116"/>
        </w:numPr>
        <w:ind w:left="734" w:right="-14" w:hanging="547"/>
        <w:rPr>
          <w:rFonts w:eastAsia="Times New Roman"/>
          <w:spacing w:val="-2"/>
          <w:lang w:val="el-GR"/>
        </w:rPr>
      </w:pPr>
      <w:r w:rsidRPr="00176260">
        <w:rPr>
          <w:rFonts w:eastAsia="Times New Roman"/>
          <w:spacing w:val="-2"/>
          <w:lang w:val="el-GR"/>
        </w:rPr>
        <w:t>πόνος στο στομάχι, διαταραχές της πέψης, τάση για έμετο ή ναυτία, δυσκοιλιότητα, διάρροια</w:t>
      </w:r>
    </w:p>
    <w:p w14:paraId="0E0F7403" w14:textId="77777777" w:rsidR="00F93AFF" w:rsidRPr="00176260" w:rsidRDefault="00F93AFF" w:rsidP="00AC2722">
      <w:pPr>
        <w:pStyle w:val="ListParagraph"/>
        <w:numPr>
          <w:ilvl w:val="0"/>
          <w:numId w:val="116"/>
        </w:numPr>
        <w:ind w:left="734" w:right="-14" w:hanging="547"/>
        <w:rPr>
          <w:rFonts w:eastAsia="Times New Roman"/>
          <w:spacing w:val="-2"/>
          <w:lang w:val="el-GR"/>
        </w:rPr>
      </w:pPr>
      <w:r w:rsidRPr="00176260">
        <w:rPr>
          <w:rFonts w:eastAsia="Times New Roman"/>
          <w:spacing w:val="-2"/>
          <w:lang w:val="el-GR"/>
        </w:rPr>
        <w:t>χαμηλή αρτηριακή πίεση (τα συμπτώματα μπορεί να είναι αίσθημα ζάλης ή λιποθυμία κατά την όρθια στάση)</w:t>
      </w:r>
    </w:p>
    <w:p w14:paraId="01E243AD" w14:textId="77777777" w:rsidR="00F93AFF" w:rsidRPr="00176260" w:rsidRDefault="00F93AFF" w:rsidP="00F9369D">
      <w:pPr>
        <w:pStyle w:val="ListParagraph"/>
        <w:numPr>
          <w:ilvl w:val="0"/>
          <w:numId w:val="116"/>
        </w:numPr>
        <w:ind w:right="-20" w:hanging="540"/>
        <w:rPr>
          <w:rFonts w:eastAsia="Times New Roman"/>
          <w:spacing w:val="-2"/>
          <w:lang w:val="el-GR"/>
        </w:rPr>
      </w:pPr>
      <w:r w:rsidRPr="00176260">
        <w:rPr>
          <w:rFonts w:eastAsia="Times New Roman"/>
          <w:spacing w:val="-2"/>
          <w:lang w:val="el-GR"/>
        </w:rPr>
        <w:t xml:space="preserve">μειωμένη γενική δύναμη και ενέργεια (αδυναμία, </w:t>
      </w:r>
      <w:r w:rsidR="00AC2722" w:rsidRPr="00176260">
        <w:rPr>
          <w:rFonts w:eastAsia="Times New Roman"/>
          <w:noProof/>
          <w:lang w:val="el-GR"/>
        </w:rPr>
        <w:t>κούραση</w:t>
      </w:r>
      <w:r w:rsidRPr="00176260">
        <w:rPr>
          <w:rFonts w:eastAsia="Times New Roman"/>
          <w:spacing w:val="-2"/>
          <w:lang w:val="el-GR"/>
        </w:rPr>
        <w:t>), πονοκέφαλος, ζάλη</w:t>
      </w:r>
    </w:p>
    <w:p w14:paraId="604AFA3E" w14:textId="77777777" w:rsidR="00F93AFF" w:rsidRPr="00176260" w:rsidRDefault="00F93AFF" w:rsidP="00F9369D">
      <w:pPr>
        <w:pStyle w:val="ListParagraph"/>
        <w:numPr>
          <w:ilvl w:val="0"/>
          <w:numId w:val="116"/>
        </w:numPr>
        <w:spacing w:before="6"/>
        <w:ind w:right="-20" w:hanging="540"/>
        <w:rPr>
          <w:rFonts w:eastAsia="Times New Roman"/>
          <w:spacing w:val="-2"/>
          <w:lang w:val="el-GR"/>
        </w:rPr>
      </w:pPr>
      <w:r w:rsidRPr="00176260">
        <w:rPr>
          <w:rFonts w:eastAsia="Times New Roman"/>
          <w:spacing w:val="-2"/>
          <w:lang w:val="el-GR"/>
        </w:rPr>
        <w:t>εξάνθημα, κνησμός</w:t>
      </w:r>
    </w:p>
    <w:p w14:paraId="376F17C9" w14:textId="77777777" w:rsidR="00F93AFF" w:rsidRPr="00176260" w:rsidRDefault="00F93AFF" w:rsidP="00F9369D">
      <w:pPr>
        <w:pStyle w:val="ListParagraph"/>
        <w:numPr>
          <w:ilvl w:val="0"/>
          <w:numId w:val="116"/>
        </w:numPr>
        <w:spacing w:before="6"/>
        <w:ind w:right="-20" w:hanging="540"/>
        <w:rPr>
          <w:rFonts w:eastAsia="Times New Roman"/>
          <w:spacing w:val="-2"/>
          <w:lang w:val="el-GR"/>
        </w:rPr>
      </w:pPr>
      <w:r w:rsidRPr="00176260">
        <w:rPr>
          <w:rFonts w:eastAsia="Times New Roman"/>
          <w:spacing w:val="-2"/>
          <w:lang w:val="el-GR"/>
        </w:rPr>
        <w:t>οι εξετάσεις αίματος μπορεί να δείξουν μια αύξηση σε ορισμένα ηπατικά ένζυμα</w:t>
      </w:r>
    </w:p>
    <w:p w14:paraId="3BF03CC8" w14:textId="77777777" w:rsidR="00F93AFF" w:rsidRPr="00176260" w:rsidRDefault="00F93AFF" w:rsidP="00F9369D">
      <w:pPr>
        <w:spacing w:before="10" w:line="260" w:lineRule="exact"/>
        <w:ind w:right="-20"/>
        <w:rPr>
          <w:spacing w:val="-2"/>
          <w:lang w:val="el-GR"/>
        </w:rPr>
      </w:pPr>
    </w:p>
    <w:p w14:paraId="0A58986E" w14:textId="77777777" w:rsidR="00F93AFF" w:rsidRPr="00176260" w:rsidRDefault="00F93AFF" w:rsidP="00F9369D">
      <w:pPr>
        <w:ind w:left="115" w:right="-20"/>
        <w:rPr>
          <w:rFonts w:eastAsia="Times New Roman"/>
          <w:iCs/>
          <w:spacing w:val="-2"/>
          <w:lang w:val="el-GR"/>
        </w:rPr>
      </w:pPr>
      <w:r w:rsidRPr="00176260">
        <w:rPr>
          <w:rFonts w:eastAsia="Times New Roman"/>
          <w:b/>
          <w:bCs/>
          <w:spacing w:val="-2"/>
          <w:lang w:val="el-GR"/>
        </w:rPr>
        <w:t xml:space="preserve">Όχι συχνές </w:t>
      </w:r>
      <w:r w:rsidRPr="00176260">
        <w:rPr>
          <w:rFonts w:eastAsia="Times New Roman"/>
          <w:iCs/>
          <w:spacing w:val="-2"/>
          <w:lang w:val="el-GR"/>
        </w:rPr>
        <w:t>(μπορεί να επηρεάσουν έως 1 στα 100 άτομα)</w:t>
      </w:r>
    </w:p>
    <w:p w14:paraId="03DC6A4A" w14:textId="77777777" w:rsidR="00F93AFF" w:rsidRPr="00176260" w:rsidRDefault="00F93AFF" w:rsidP="00F9369D">
      <w:pPr>
        <w:pStyle w:val="ListParagraph"/>
        <w:numPr>
          <w:ilvl w:val="0"/>
          <w:numId w:val="117"/>
        </w:numPr>
        <w:spacing w:before="6"/>
        <w:ind w:right="-20" w:hanging="630"/>
        <w:rPr>
          <w:rFonts w:eastAsia="Times New Roman"/>
          <w:spacing w:val="-2"/>
          <w:lang w:val="el-GR"/>
        </w:rPr>
      </w:pPr>
      <w:r w:rsidRPr="00176260">
        <w:rPr>
          <w:rFonts w:eastAsia="Times New Roman"/>
          <w:spacing w:val="-2"/>
          <w:lang w:val="el-GR"/>
        </w:rPr>
        <w:t>αιμορραγία στον εγκέφαλο ή στο εσωτερικό του κρανίου</w:t>
      </w:r>
      <w:r w:rsidR="002E290A" w:rsidRPr="00176260">
        <w:rPr>
          <w:rFonts w:eastAsia="Times New Roman"/>
          <w:spacing w:val="-2"/>
          <w:lang w:val="el-GR"/>
        </w:rPr>
        <w:t xml:space="preserve"> (βλέπε παραπάνω, σημάδια αιμορραγίας)</w:t>
      </w:r>
    </w:p>
    <w:p w14:paraId="39E64072" w14:textId="77777777" w:rsidR="00F93AFF" w:rsidRPr="00176260" w:rsidRDefault="00F93AFF" w:rsidP="00F9369D">
      <w:pPr>
        <w:pStyle w:val="ListParagraph"/>
        <w:numPr>
          <w:ilvl w:val="0"/>
          <w:numId w:val="117"/>
        </w:numPr>
        <w:spacing w:before="6"/>
        <w:ind w:right="-20" w:hanging="630"/>
        <w:rPr>
          <w:rFonts w:eastAsia="Times New Roman"/>
          <w:spacing w:val="-2"/>
          <w:lang w:val="el-GR"/>
        </w:rPr>
      </w:pPr>
      <w:r w:rsidRPr="00176260">
        <w:rPr>
          <w:rFonts w:eastAsia="Times New Roman"/>
          <w:spacing w:val="-2"/>
          <w:lang w:val="el-GR"/>
        </w:rPr>
        <w:t>αιμορραγία σε άρθρωση που προκαλεί πόνο και πρήξιμο</w:t>
      </w:r>
    </w:p>
    <w:p w14:paraId="51432BA8" w14:textId="77777777" w:rsidR="00F93AFF" w:rsidRPr="00176260" w:rsidRDefault="00F93AFF" w:rsidP="00F9369D">
      <w:pPr>
        <w:pStyle w:val="ListParagraph"/>
        <w:numPr>
          <w:ilvl w:val="0"/>
          <w:numId w:val="117"/>
        </w:numPr>
        <w:ind w:right="-20" w:hanging="630"/>
        <w:rPr>
          <w:rFonts w:eastAsia="MS Mincho"/>
          <w:iCs/>
          <w:noProof/>
          <w:spacing w:val="-2"/>
          <w:lang w:val="el-GR" w:eastAsia="ja-JP"/>
        </w:rPr>
      </w:pPr>
      <w:r w:rsidRPr="00176260">
        <w:rPr>
          <w:rFonts w:eastAsia="MS Mincho"/>
          <w:iCs/>
          <w:noProof/>
          <w:spacing w:val="-2"/>
          <w:lang w:val="el-GR" w:eastAsia="ja-JP"/>
        </w:rPr>
        <w:t>θρομβοπενία (χαμηλός αριθμός αιμοπεταλίων, τα κύτταρα που βοηθούν στην πήξη του αίματος)</w:t>
      </w:r>
    </w:p>
    <w:p w14:paraId="18EEA87F" w14:textId="77777777" w:rsidR="00F93AFF" w:rsidRPr="00176260" w:rsidRDefault="00F93AFF" w:rsidP="00F9369D">
      <w:pPr>
        <w:pStyle w:val="ListParagraph"/>
        <w:numPr>
          <w:ilvl w:val="0"/>
          <w:numId w:val="117"/>
        </w:numPr>
        <w:spacing w:before="6"/>
        <w:ind w:right="-20" w:hanging="630"/>
        <w:rPr>
          <w:rFonts w:eastAsia="Times New Roman"/>
          <w:spacing w:val="-2"/>
          <w:lang w:val="el-GR"/>
        </w:rPr>
      </w:pPr>
      <w:r w:rsidRPr="00176260">
        <w:rPr>
          <w:rFonts w:eastAsia="Times New Roman"/>
          <w:spacing w:val="-2"/>
          <w:lang w:val="el-GR"/>
        </w:rPr>
        <w:t>αλλεργικές αντιδράσεις, συμπεριλαμβανομένων αλλεργικών δερματικών αντιδράσεων</w:t>
      </w:r>
    </w:p>
    <w:p w14:paraId="16C2C929" w14:textId="77777777" w:rsidR="00F93AFF" w:rsidRPr="00176260" w:rsidRDefault="00FD7FF8" w:rsidP="00F9369D">
      <w:pPr>
        <w:pStyle w:val="ListParagraph"/>
        <w:numPr>
          <w:ilvl w:val="0"/>
          <w:numId w:val="117"/>
        </w:numPr>
        <w:spacing w:before="6" w:line="245" w:lineRule="auto"/>
        <w:ind w:right="-20" w:hanging="630"/>
        <w:rPr>
          <w:rFonts w:eastAsia="Times New Roman"/>
          <w:spacing w:val="-2"/>
          <w:lang w:val="el-GR"/>
        </w:rPr>
      </w:pPr>
      <w:r w:rsidRPr="00176260">
        <w:rPr>
          <w:rFonts w:eastAsia="Times New Roman"/>
          <w:spacing w:val="-2"/>
          <w:lang w:val="el-GR"/>
        </w:rPr>
        <w:t>δυσ</w:t>
      </w:r>
      <w:r w:rsidR="00F93AFF" w:rsidRPr="00176260">
        <w:rPr>
          <w:rFonts w:eastAsia="Times New Roman"/>
          <w:spacing w:val="-2"/>
          <w:lang w:val="el-GR"/>
        </w:rPr>
        <w:t>λειτουργία</w:t>
      </w:r>
      <w:r w:rsidRPr="00176260">
        <w:rPr>
          <w:rFonts w:eastAsia="Times New Roman"/>
          <w:spacing w:val="-2"/>
          <w:lang w:val="el-GR"/>
        </w:rPr>
        <w:t xml:space="preserve"> του ήπατος</w:t>
      </w:r>
      <w:r w:rsidR="00F93AFF" w:rsidRPr="00176260">
        <w:rPr>
          <w:rFonts w:eastAsia="Times New Roman"/>
          <w:spacing w:val="-2"/>
          <w:lang w:val="el-GR"/>
        </w:rPr>
        <w:t xml:space="preserve"> (μπορεί να διαπιστωθεί στις εξετάσεις που θα πραγματοποιήσει ο γιατρός σας)</w:t>
      </w:r>
    </w:p>
    <w:p w14:paraId="49ABE623" w14:textId="77777777" w:rsidR="00F93AFF" w:rsidRPr="00176260" w:rsidRDefault="00F93AFF" w:rsidP="00F9369D">
      <w:pPr>
        <w:pStyle w:val="ListParagraph"/>
        <w:numPr>
          <w:ilvl w:val="0"/>
          <w:numId w:val="117"/>
        </w:numPr>
        <w:spacing w:line="245" w:lineRule="auto"/>
        <w:ind w:right="-20" w:hanging="630"/>
        <w:rPr>
          <w:rFonts w:eastAsia="Times New Roman"/>
          <w:spacing w:val="-2"/>
          <w:lang w:val="el-GR"/>
        </w:rPr>
      </w:pPr>
      <w:r w:rsidRPr="00176260">
        <w:rPr>
          <w:rFonts w:eastAsia="Times New Roman"/>
          <w:spacing w:val="-2"/>
          <w:lang w:val="el-GR"/>
        </w:rPr>
        <w:t xml:space="preserve">οι εξετάσεις αίματος μπορεί να δείξουν μια αύξηση στη </w:t>
      </w:r>
      <w:proofErr w:type="spellStart"/>
      <w:r w:rsidRPr="00176260">
        <w:rPr>
          <w:rFonts w:eastAsia="Times New Roman"/>
          <w:spacing w:val="-2"/>
          <w:lang w:val="el-GR"/>
        </w:rPr>
        <w:t>χολερυθρίνη</w:t>
      </w:r>
      <w:proofErr w:type="spellEnd"/>
      <w:r w:rsidRPr="00176260">
        <w:rPr>
          <w:rFonts w:eastAsia="Times New Roman"/>
          <w:spacing w:val="-2"/>
          <w:lang w:val="el-GR"/>
        </w:rPr>
        <w:t>, σε ορισμένα παγκρεατικά ή ηπατικά ένζυμα ή στον αριθμό των αιμοπεταλίων</w:t>
      </w:r>
    </w:p>
    <w:p w14:paraId="62A8A80D" w14:textId="77777777" w:rsidR="00F93AFF" w:rsidRPr="00176260" w:rsidRDefault="00F93AFF" w:rsidP="00F9369D">
      <w:pPr>
        <w:pStyle w:val="ListParagraph"/>
        <w:numPr>
          <w:ilvl w:val="0"/>
          <w:numId w:val="117"/>
        </w:numPr>
        <w:spacing w:before="6"/>
        <w:ind w:right="-20" w:hanging="630"/>
        <w:rPr>
          <w:rFonts w:eastAsia="Times New Roman"/>
          <w:spacing w:val="-2"/>
          <w:lang w:val="el-GR"/>
        </w:rPr>
      </w:pPr>
      <w:r w:rsidRPr="00176260">
        <w:rPr>
          <w:rFonts w:eastAsia="Times New Roman"/>
          <w:spacing w:val="-2"/>
          <w:lang w:val="el-GR"/>
        </w:rPr>
        <w:t>λιποθυμία</w:t>
      </w:r>
    </w:p>
    <w:p w14:paraId="7B43E4AB" w14:textId="77777777" w:rsidR="00F93AFF" w:rsidRPr="00176260" w:rsidRDefault="00F93AFF" w:rsidP="00F9369D">
      <w:pPr>
        <w:pStyle w:val="ListParagraph"/>
        <w:numPr>
          <w:ilvl w:val="0"/>
          <w:numId w:val="117"/>
        </w:numPr>
        <w:spacing w:before="8"/>
        <w:ind w:right="-20" w:hanging="630"/>
        <w:rPr>
          <w:rFonts w:eastAsia="Times New Roman"/>
          <w:spacing w:val="-2"/>
          <w:lang w:val="el-GR"/>
        </w:rPr>
      </w:pPr>
      <w:r w:rsidRPr="00176260">
        <w:rPr>
          <w:rFonts w:eastAsia="Times New Roman"/>
          <w:spacing w:val="-2"/>
          <w:lang w:val="el-GR"/>
        </w:rPr>
        <w:t>αίσθημα αδιαθεσίας</w:t>
      </w:r>
    </w:p>
    <w:p w14:paraId="76A86E2D" w14:textId="77777777" w:rsidR="00F93AFF" w:rsidRPr="00176260" w:rsidRDefault="00F93AFF" w:rsidP="00F9369D">
      <w:pPr>
        <w:pStyle w:val="ListParagraph"/>
        <w:numPr>
          <w:ilvl w:val="0"/>
          <w:numId w:val="117"/>
        </w:numPr>
        <w:spacing w:before="6"/>
        <w:ind w:right="-20" w:hanging="630"/>
        <w:rPr>
          <w:rFonts w:eastAsia="Times New Roman"/>
          <w:spacing w:val="-2"/>
          <w:lang w:val="el-GR"/>
        </w:rPr>
      </w:pPr>
      <w:r w:rsidRPr="00176260">
        <w:rPr>
          <w:rFonts w:eastAsia="Times New Roman"/>
          <w:spacing w:val="-2"/>
          <w:lang w:val="el-GR"/>
        </w:rPr>
        <w:t>ταχυκαρδία</w:t>
      </w:r>
    </w:p>
    <w:p w14:paraId="3697B081" w14:textId="77777777" w:rsidR="00F93AFF" w:rsidRPr="00176260" w:rsidRDefault="00F93AFF" w:rsidP="00F9369D">
      <w:pPr>
        <w:pStyle w:val="ListParagraph"/>
        <w:numPr>
          <w:ilvl w:val="0"/>
          <w:numId w:val="117"/>
        </w:numPr>
        <w:spacing w:before="6"/>
        <w:ind w:right="-20" w:hanging="630"/>
        <w:rPr>
          <w:rFonts w:eastAsia="Times New Roman"/>
          <w:spacing w:val="-2"/>
          <w:lang w:val="el-GR"/>
        </w:rPr>
      </w:pPr>
      <w:r w:rsidRPr="00176260">
        <w:rPr>
          <w:rFonts w:eastAsia="Times New Roman"/>
          <w:spacing w:val="-2"/>
          <w:lang w:val="el-GR"/>
        </w:rPr>
        <w:t>ξηροστομία</w:t>
      </w:r>
    </w:p>
    <w:p w14:paraId="745B1DF3" w14:textId="77777777" w:rsidR="00F93AFF" w:rsidRPr="00176260" w:rsidRDefault="00F93AFF" w:rsidP="00F9369D">
      <w:pPr>
        <w:pStyle w:val="ListParagraph"/>
        <w:numPr>
          <w:ilvl w:val="0"/>
          <w:numId w:val="117"/>
        </w:numPr>
        <w:spacing w:before="6"/>
        <w:ind w:right="-20" w:hanging="630"/>
        <w:rPr>
          <w:rFonts w:eastAsia="Times New Roman"/>
          <w:spacing w:val="-2"/>
          <w:lang w:val="el-GR"/>
        </w:rPr>
      </w:pPr>
      <w:r w:rsidRPr="00176260">
        <w:rPr>
          <w:rFonts w:eastAsia="Times New Roman"/>
          <w:spacing w:val="-2"/>
          <w:lang w:val="el-GR"/>
        </w:rPr>
        <w:t>κνίδωση</w:t>
      </w:r>
    </w:p>
    <w:p w14:paraId="6698F25B" w14:textId="77777777" w:rsidR="00F93AFF" w:rsidRPr="00176260" w:rsidRDefault="00F93AFF" w:rsidP="00F9369D">
      <w:pPr>
        <w:spacing w:before="2" w:line="260" w:lineRule="exact"/>
        <w:ind w:right="-20"/>
        <w:rPr>
          <w:spacing w:val="-2"/>
          <w:lang w:val="el-GR"/>
        </w:rPr>
      </w:pPr>
    </w:p>
    <w:p w14:paraId="1496694C" w14:textId="77777777" w:rsidR="00F93AFF" w:rsidRPr="00176260" w:rsidRDefault="00F93AFF" w:rsidP="00F9369D">
      <w:pPr>
        <w:ind w:right="-20"/>
        <w:rPr>
          <w:rFonts w:eastAsia="Times New Roman"/>
          <w:spacing w:val="-2"/>
          <w:lang w:val="el-GR"/>
        </w:rPr>
      </w:pPr>
      <w:r w:rsidRPr="00176260">
        <w:rPr>
          <w:rFonts w:eastAsia="Times New Roman"/>
          <w:b/>
          <w:bCs/>
          <w:spacing w:val="-2"/>
          <w:lang w:val="el-GR"/>
        </w:rPr>
        <w:t xml:space="preserve">Σπάνιες </w:t>
      </w:r>
      <w:r w:rsidRPr="00176260">
        <w:rPr>
          <w:rFonts w:eastAsia="Times New Roman"/>
          <w:iCs/>
          <w:spacing w:val="-2"/>
          <w:lang w:val="el-GR"/>
        </w:rPr>
        <w:t>(μπορεί να επηρεάσουν έως 1 στα 1</w:t>
      </w:r>
      <w:r w:rsidR="006B7331">
        <w:rPr>
          <w:rFonts w:eastAsia="Times New Roman"/>
          <w:iCs/>
          <w:spacing w:val="-2"/>
          <w:lang w:val="el-GR"/>
        </w:rPr>
        <w:t> </w:t>
      </w:r>
      <w:r w:rsidRPr="00176260">
        <w:rPr>
          <w:rFonts w:eastAsia="Times New Roman"/>
          <w:iCs/>
          <w:spacing w:val="-2"/>
          <w:lang w:val="el-GR"/>
        </w:rPr>
        <w:t>000 άτομα)</w:t>
      </w:r>
    </w:p>
    <w:p w14:paraId="69525316" w14:textId="77777777" w:rsidR="00F93AFF" w:rsidRPr="00176260" w:rsidRDefault="00F93AFF" w:rsidP="00F9369D">
      <w:pPr>
        <w:pStyle w:val="ListParagraph"/>
        <w:numPr>
          <w:ilvl w:val="0"/>
          <w:numId w:val="118"/>
        </w:numPr>
        <w:spacing w:before="8"/>
        <w:ind w:left="720" w:right="-20" w:hanging="720"/>
        <w:rPr>
          <w:rFonts w:eastAsia="Times New Roman"/>
          <w:spacing w:val="-2"/>
          <w:lang w:val="el-GR"/>
        </w:rPr>
      </w:pPr>
      <w:r w:rsidRPr="00176260">
        <w:rPr>
          <w:rFonts w:eastAsia="Times New Roman"/>
          <w:spacing w:val="-2"/>
          <w:lang w:val="el-GR"/>
        </w:rPr>
        <w:t>αιμορραγία μέσα σε μυ</w:t>
      </w:r>
    </w:p>
    <w:p w14:paraId="164A61F7" w14:textId="77777777" w:rsidR="00F93AFF" w:rsidRPr="00176260" w:rsidRDefault="00F93AFF" w:rsidP="00F9369D">
      <w:pPr>
        <w:pStyle w:val="ListParagraph"/>
        <w:numPr>
          <w:ilvl w:val="0"/>
          <w:numId w:val="118"/>
        </w:numPr>
        <w:spacing w:before="8"/>
        <w:ind w:left="720" w:right="-20" w:hanging="720"/>
        <w:rPr>
          <w:rFonts w:eastAsia="Times New Roman"/>
          <w:spacing w:val="-2"/>
          <w:lang w:val="el-GR"/>
        </w:rPr>
      </w:pPr>
      <w:proofErr w:type="spellStart"/>
      <w:r w:rsidRPr="00176260">
        <w:rPr>
          <w:spacing w:val="-2"/>
          <w:lang w:val="el-GR"/>
        </w:rPr>
        <w:t>χο</w:t>
      </w:r>
      <w:r w:rsidRPr="00176260">
        <w:rPr>
          <w:rFonts w:eastAsia="Times New Roman"/>
          <w:spacing w:val="-2"/>
          <w:lang w:val="el-GR"/>
        </w:rPr>
        <w:t>λόσταση</w:t>
      </w:r>
      <w:proofErr w:type="spellEnd"/>
      <w:r w:rsidRPr="00176260">
        <w:rPr>
          <w:rFonts w:eastAsia="Times New Roman"/>
          <w:spacing w:val="-2"/>
          <w:lang w:val="el-GR"/>
        </w:rPr>
        <w:t xml:space="preserve"> (μειωμένη ροή της χολής), ηπατίτιδα συμπερ. </w:t>
      </w:r>
      <w:proofErr w:type="spellStart"/>
      <w:r w:rsidRPr="00176260">
        <w:rPr>
          <w:rFonts w:eastAsia="Times New Roman"/>
          <w:spacing w:val="-2"/>
          <w:lang w:val="el-GR"/>
        </w:rPr>
        <w:t>ηπατοκυτταρικής</w:t>
      </w:r>
      <w:proofErr w:type="spellEnd"/>
      <w:r w:rsidRPr="00176260">
        <w:rPr>
          <w:rFonts w:eastAsia="Times New Roman"/>
          <w:spacing w:val="-2"/>
          <w:lang w:val="el-GR"/>
        </w:rPr>
        <w:t xml:space="preserve"> βλάβης (φλεγμονή στο ήπαρ συμπερ. </w:t>
      </w:r>
      <w:r w:rsidR="00000445" w:rsidRPr="00176260">
        <w:rPr>
          <w:rFonts w:eastAsia="Times New Roman"/>
          <w:spacing w:val="-2"/>
          <w:lang w:val="el-GR"/>
        </w:rPr>
        <w:t xml:space="preserve">ηπατικής </w:t>
      </w:r>
      <w:r w:rsidRPr="00176260">
        <w:rPr>
          <w:rFonts w:eastAsia="Times New Roman"/>
          <w:spacing w:val="-2"/>
          <w:lang w:val="el-GR"/>
        </w:rPr>
        <w:t>βλάβης)</w:t>
      </w:r>
    </w:p>
    <w:p w14:paraId="3E9CF495" w14:textId="77777777" w:rsidR="00F93AFF" w:rsidRPr="00176260" w:rsidRDefault="00F93AFF" w:rsidP="00F9369D">
      <w:pPr>
        <w:pStyle w:val="ListParagraph"/>
        <w:numPr>
          <w:ilvl w:val="0"/>
          <w:numId w:val="118"/>
        </w:numPr>
        <w:spacing w:before="4"/>
        <w:ind w:left="720" w:right="-20" w:hanging="720"/>
        <w:rPr>
          <w:rFonts w:eastAsia="Times New Roman"/>
          <w:spacing w:val="-2"/>
          <w:lang w:val="el-GR"/>
        </w:rPr>
      </w:pPr>
      <w:r w:rsidRPr="00176260">
        <w:rPr>
          <w:rFonts w:eastAsia="Times New Roman"/>
          <w:spacing w:val="-2"/>
          <w:lang w:val="el-GR"/>
        </w:rPr>
        <w:t>κιτρίνισμα του δέρματος και των ματιών (ίκτερος)</w:t>
      </w:r>
    </w:p>
    <w:p w14:paraId="265FC648" w14:textId="77777777" w:rsidR="00F93AFF" w:rsidRPr="00176260" w:rsidRDefault="00F93AFF" w:rsidP="00F9369D">
      <w:pPr>
        <w:pStyle w:val="ListParagraph"/>
        <w:numPr>
          <w:ilvl w:val="0"/>
          <w:numId w:val="118"/>
        </w:numPr>
        <w:spacing w:before="6"/>
        <w:ind w:left="720" w:right="-20" w:hanging="720"/>
        <w:rPr>
          <w:rFonts w:eastAsia="Times New Roman"/>
          <w:spacing w:val="-2"/>
          <w:lang w:val="el-GR"/>
        </w:rPr>
      </w:pPr>
      <w:r w:rsidRPr="00176260">
        <w:rPr>
          <w:rFonts w:eastAsia="Times New Roman"/>
          <w:spacing w:val="-2"/>
          <w:lang w:val="el-GR"/>
        </w:rPr>
        <w:t>-εντοπισμένο πρήξιμο</w:t>
      </w:r>
    </w:p>
    <w:p w14:paraId="43467CF1" w14:textId="77777777" w:rsidR="00F93AFF" w:rsidRPr="00176260" w:rsidRDefault="00F93AFF" w:rsidP="00F9369D">
      <w:pPr>
        <w:pStyle w:val="ListParagraph"/>
        <w:numPr>
          <w:ilvl w:val="0"/>
          <w:numId w:val="118"/>
        </w:numPr>
        <w:spacing w:before="6" w:line="245" w:lineRule="auto"/>
        <w:ind w:left="720" w:right="-20" w:hanging="720"/>
        <w:rPr>
          <w:rFonts w:eastAsia="Times New Roman"/>
          <w:spacing w:val="-2"/>
          <w:lang w:val="el-GR"/>
        </w:rPr>
      </w:pPr>
      <w:r w:rsidRPr="00176260">
        <w:rPr>
          <w:rFonts w:eastAsia="Times New Roman"/>
          <w:spacing w:val="-2"/>
          <w:lang w:val="el-GR"/>
        </w:rPr>
        <w:lastRenderedPageBreak/>
        <w:t>συλλογή αίματος (αιμάτωμα) στη βουβωνική περιοχή, που αποτελεί επιπλοκή καρδιακού καθετηριασμού στο σημείο εισαγωγής του καθετήρα σε μια αρτηρία του ποδιού σας (</w:t>
      </w:r>
      <w:proofErr w:type="spellStart"/>
      <w:r w:rsidRPr="00176260">
        <w:rPr>
          <w:rFonts w:eastAsia="Times New Roman"/>
          <w:spacing w:val="-2"/>
          <w:lang w:val="el-GR"/>
        </w:rPr>
        <w:t>ψευδοανεύρυσμα</w:t>
      </w:r>
      <w:proofErr w:type="spellEnd"/>
      <w:r w:rsidRPr="00176260">
        <w:rPr>
          <w:rFonts w:eastAsia="Times New Roman"/>
          <w:spacing w:val="-2"/>
          <w:lang w:val="el-GR"/>
        </w:rPr>
        <w:t>)</w:t>
      </w:r>
    </w:p>
    <w:p w14:paraId="0233F9A7" w14:textId="10697F99" w:rsidR="00F93AFF" w:rsidRDefault="00F93AFF" w:rsidP="00F9369D">
      <w:pPr>
        <w:spacing w:before="4" w:line="260" w:lineRule="exact"/>
        <w:ind w:right="-20"/>
        <w:rPr>
          <w:spacing w:val="-2"/>
          <w:lang w:val="el-GR"/>
        </w:rPr>
      </w:pPr>
    </w:p>
    <w:p w14:paraId="55C7E5E7" w14:textId="77777777" w:rsidR="006B6EBE" w:rsidRDefault="006B6EBE" w:rsidP="006B6EBE">
      <w:pPr>
        <w:autoSpaceDE w:val="0"/>
        <w:autoSpaceDN w:val="0"/>
        <w:adjustRightInd w:val="0"/>
        <w:rPr>
          <w:rFonts w:eastAsia="MS Mincho"/>
          <w:spacing w:val="-2"/>
          <w:lang w:val="el-GR" w:eastAsia="ja-JP"/>
        </w:rPr>
      </w:pPr>
      <w:r>
        <w:rPr>
          <w:rFonts w:eastAsia="MS Mincho"/>
          <w:spacing w:val="-2"/>
          <w:lang w:val="el-GR" w:eastAsia="ja-JP"/>
        </w:rPr>
        <w:t>Πολύ σπάνιες (μπορεί να επηρεάσουν έως 1 στα 10.000άτομα)</w:t>
      </w:r>
    </w:p>
    <w:p w14:paraId="70CBBDF6" w14:textId="77777777" w:rsidR="006B6EBE" w:rsidRPr="004E434A" w:rsidRDefault="006B6EBE" w:rsidP="006B6EBE">
      <w:pPr>
        <w:pStyle w:val="ListParagraph"/>
        <w:numPr>
          <w:ilvl w:val="0"/>
          <w:numId w:val="99"/>
        </w:numPr>
        <w:shd w:val="clear" w:color="auto" w:fill="FFFFFF"/>
        <w:ind w:left="567" w:hanging="567"/>
        <w:rPr>
          <w:lang w:val="el-GR"/>
        </w:rPr>
      </w:pPr>
      <w:r w:rsidRPr="004E434A">
        <w:rPr>
          <w:color w:val="auto"/>
          <w:lang w:val="el-GR"/>
        </w:rPr>
        <w:t xml:space="preserve">συσσώρευση </w:t>
      </w:r>
      <w:proofErr w:type="spellStart"/>
      <w:r w:rsidRPr="004E434A">
        <w:rPr>
          <w:color w:val="auto"/>
          <w:lang w:val="el-GR"/>
        </w:rPr>
        <w:t>ηωσινοφίλων</w:t>
      </w:r>
      <w:proofErr w:type="spellEnd"/>
      <w:r w:rsidRPr="004E434A">
        <w:rPr>
          <w:color w:val="auto"/>
          <w:lang w:val="el-GR"/>
        </w:rPr>
        <w:t xml:space="preserve">, ενός τύπου λευκών </w:t>
      </w:r>
      <w:proofErr w:type="spellStart"/>
      <w:r w:rsidRPr="004E434A">
        <w:rPr>
          <w:color w:val="auto"/>
          <w:lang w:val="el-GR"/>
        </w:rPr>
        <w:t>κοκκιοκυτταρικών</w:t>
      </w:r>
      <w:proofErr w:type="spellEnd"/>
      <w:r w:rsidRPr="004E434A">
        <w:rPr>
          <w:color w:val="auto"/>
          <w:lang w:val="el-GR"/>
        </w:rPr>
        <w:t xml:space="preserve"> κυττάρων του αίματος που προκαλούν φλεγμονή στον πνεύμονα (</w:t>
      </w:r>
      <w:proofErr w:type="spellStart"/>
      <w:r w:rsidRPr="004E434A">
        <w:rPr>
          <w:color w:val="auto"/>
          <w:lang w:val="el-GR"/>
        </w:rPr>
        <w:t>ηωσινοφιλική</w:t>
      </w:r>
      <w:proofErr w:type="spellEnd"/>
      <w:r w:rsidRPr="004E434A">
        <w:rPr>
          <w:color w:val="auto"/>
          <w:lang w:val="el-GR"/>
        </w:rPr>
        <w:t xml:space="preserve"> πνευμονία)</w:t>
      </w:r>
    </w:p>
    <w:p w14:paraId="5343678C" w14:textId="77777777" w:rsidR="006B6EBE" w:rsidRPr="00DE4FE2" w:rsidRDefault="006B6EBE" w:rsidP="006B6EBE">
      <w:pPr>
        <w:rPr>
          <w:lang w:val="el-GR"/>
        </w:rPr>
      </w:pPr>
    </w:p>
    <w:p w14:paraId="1EFD35D1" w14:textId="77777777" w:rsidR="00F93AFF" w:rsidRPr="00176260" w:rsidRDefault="00F93AFF" w:rsidP="00F9369D">
      <w:pPr>
        <w:keepNext/>
        <w:keepLines/>
        <w:ind w:right="-20"/>
        <w:rPr>
          <w:rFonts w:eastAsia="Times New Roman"/>
          <w:i/>
          <w:spacing w:val="-2"/>
          <w:lang w:val="el-GR"/>
        </w:rPr>
      </w:pPr>
      <w:r w:rsidRPr="00176260">
        <w:rPr>
          <w:rFonts w:eastAsia="Times New Roman"/>
          <w:b/>
          <w:bCs/>
          <w:spacing w:val="-2"/>
          <w:lang w:val="el-GR"/>
        </w:rPr>
        <w:t xml:space="preserve">Μη γνωστές </w:t>
      </w:r>
      <w:r w:rsidRPr="00176260">
        <w:rPr>
          <w:rFonts w:eastAsia="Times New Roman"/>
          <w:b/>
          <w:bCs/>
          <w:iCs/>
          <w:spacing w:val="-2"/>
          <w:lang w:val="el-GR"/>
        </w:rPr>
        <w:t>(η συχνότητα δεν μπορεί να εκτιμηθεί με βάση τα διαθέσιμα δεδομένα)</w:t>
      </w:r>
    </w:p>
    <w:p w14:paraId="7306449A" w14:textId="7DAAA881" w:rsidR="00F93AFF" w:rsidRDefault="00F93AFF" w:rsidP="00F9369D">
      <w:pPr>
        <w:pStyle w:val="ListParagraph"/>
        <w:numPr>
          <w:ilvl w:val="0"/>
          <w:numId w:val="119"/>
        </w:numPr>
        <w:spacing w:before="2"/>
        <w:ind w:left="0" w:right="-20" w:firstLine="0"/>
        <w:rPr>
          <w:rFonts w:eastAsia="Times New Roman"/>
          <w:spacing w:val="-2"/>
          <w:lang w:val="el-GR"/>
        </w:rPr>
      </w:pPr>
      <w:r w:rsidRPr="00176260">
        <w:rPr>
          <w:rFonts w:eastAsia="Times New Roman"/>
          <w:spacing w:val="-2"/>
          <w:lang w:val="el-GR"/>
        </w:rPr>
        <w:t>νεφρική ανεπάρκεια μετά από σοβαρή αιμορραγία</w:t>
      </w:r>
    </w:p>
    <w:p w14:paraId="170F5773" w14:textId="4FBC7F73" w:rsidR="00350492" w:rsidRPr="00350492" w:rsidRDefault="00350492" w:rsidP="00350492">
      <w:pPr>
        <w:pStyle w:val="ListParagraph"/>
        <w:numPr>
          <w:ilvl w:val="0"/>
          <w:numId w:val="139"/>
        </w:numPr>
        <w:spacing w:before="2"/>
        <w:ind w:right="-20" w:hanging="720"/>
        <w:rPr>
          <w:rFonts w:eastAsia="Times New Roman"/>
          <w:spacing w:val="-2"/>
          <w:lang w:val="el-GR"/>
        </w:rPr>
      </w:pPr>
      <w:r w:rsidRPr="00350492">
        <w:rPr>
          <w:rFonts w:eastAsia="Times New Roman"/>
          <w:spacing w:val="-2"/>
          <w:lang w:val="el-GR"/>
        </w:rPr>
        <w:t>αιμορραγία στα νεφρά μερικές φορές με παρουσία αίματος στα ούρα που οδηγεί σε αδυναμία          των νεφρ</w:t>
      </w:r>
      <w:r w:rsidRPr="00350492">
        <w:rPr>
          <w:lang w:val="el-GR"/>
        </w:rPr>
        <w:t>ών να λειτουργήσουν σωστά (νεφροπάθεια που σχετίζεται με αντιπηκτικά)</w:t>
      </w:r>
    </w:p>
    <w:p w14:paraId="5282C932" w14:textId="77777777" w:rsidR="00F93AFF" w:rsidRPr="00176260" w:rsidRDefault="00F93AFF" w:rsidP="00F9369D">
      <w:pPr>
        <w:pStyle w:val="ListParagraph"/>
        <w:numPr>
          <w:ilvl w:val="0"/>
          <w:numId w:val="119"/>
        </w:numPr>
        <w:spacing w:before="6" w:line="245" w:lineRule="auto"/>
        <w:ind w:right="-20" w:hanging="720"/>
        <w:rPr>
          <w:rFonts w:eastAsia="Times New Roman"/>
          <w:spacing w:val="-2"/>
          <w:lang w:val="el-GR"/>
        </w:rPr>
      </w:pPr>
      <w:r w:rsidRPr="00176260">
        <w:rPr>
          <w:rFonts w:eastAsia="Times New Roman"/>
          <w:spacing w:val="-2"/>
          <w:lang w:val="el-GR"/>
        </w:rPr>
        <w:t>αυξημένη πίεση ανάμεσα στους μύες των ποδιών ή των βραχιόνων μετά από αιμορραγία, μια κατάσταση η οποία μπορεί να οδηγήσει σε πόνο, πρήξιμο, αλλοιωμένη αίσθηση, μούδιασμα ή παράλυση (σύνδρομο διαμερίσματος μετά από αιμορραγία)</w:t>
      </w:r>
    </w:p>
    <w:p w14:paraId="7E6D69BD" w14:textId="77777777" w:rsidR="00F93AFF" w:rsidRPr="00176260" w:rsidRDefault="00F93AFF" w:rsidP="00F9369D">
      <w:pPr>
        <w:ind w:right="-20"/>
        <w:rPr>
          <w:b/>
          <w:noProof/>
          <w:spacing w:val="-2"/>
          <w:u w:val="single"/>
          <w:lang w:val="el-GR"/>
        </w:rPr>
      </w:pPr>
    </w:p>
    <w:p w14:paraId="467E6B0D" w14:textId="77777777" w:rsidR="00F93AFF" w:rsidRPr="00176260" w:rsidRDefault="00F93AFF" w:rsidP="00F9369D">
      <w:pPr>
        <w:ind w:right="-20"/>
        <w:rPr>
          <w:b/>
          <w:noProof/>
          <w:spacing w:val="-2"/>
          <w:u w:val="single"/>
          <w:lang w:val="el-GR"/>
        </w:rPr>
      </w:pPr>
      <w:r w:rsidRPr="00176260">
        <w:rPr>
          <w:b/>
          <w:bCs/>
          <w:noProof/>
          <w:spacing w:val="-2"/>
          <w:u w:val="single"/>
          <w:lang w:val="el-GR"/>
        </w:rPr>
        <w:t xml:space="preserve">Ανεπιθύμητες ενέργειες σε παιδιά και εφήβους </w:t>
      </w:r>
    </w:p>
    <w:p w14:paraId="7ADDA112" w14:textId="77777777" w:rsidR="00F93AFF" w:rsidRPr="00176260" w:rsidRDefault="00F93AFF" w:rsidP="00F9369D">
      <w:pPr>
        <w:ind w:right="-20"/>
        <w:rPr>
          <w:noProof/>
          <w:spacing w:val="-2"/>
          <w:lang w:val="el-GR"/>
        </w:rPr>
      </w:pPr>
      <w:r w:rsidRPr="00176260">
        <w:rPr>
          <w:noProof/>
          <w:spacing w:val="-2"/>
          <w:lang w:val="el-GR"/>
        </w:rPr>
        <w:t xml:space="preserve">Γενικά, οι ανεπιθύμητες ενέργειες που παρατηρήθηκαν σε παιδιά και εφήβους που έλαβαν θεραπεία με το </w:t>
      </w:r>
      <w:r w:rsidR="00000445" w:rsidRPr="00176260">
        <w:rPr>
          <w:noProof/>
          <w:spacing w:val="-2"/>
          <w:lang w:val="el-GR"/>
        </w:rPr>
        <w:t>ριβαροξαμπάνη</w:t>
      </w:r>
      <w:r w:rsidRPr="00176260">
        <w:rPr>
          <w:noProof/>
          <w:spacing w:val="-2"/>
          <w:lang w:val="el-GR"/>
        </w:rPr>
        <w:t xml:space="preserve"> ήταν παρόμοιου τύπου με εκείνες που παρατηρήθηκαν σε ενήλικες και ήταν κυρίως ήπιας έως μέτριας σοβαρότητας.</w:t>
      </w:r>
    </w:p>
    <w:p w14:paraId="23791718" w14:textId="77777777" w:rsidR="00F93AFF" w:rsidRPr="00176260" w:rsidRDefault="00F93AFF" w:rsidP="00F9369D">
      <w:pPr>
        <w:ind w:right="-20"/>
        <w:rPr>
          <w:noProof/>
          <w:spacing w:val="-2"/>
          <w:lang w:val="el-GR"/>
        </w:rPr>
      </w:pPr>
    </w:p>
    <w:p w14:paraId="7777A864" w14:textId="77777777" w:rsidR="00F93AFF" w:rsidRPr="00176260" w:rsidRDefault="00F93AFF" w:rsidP="00F9369D">
      <w:pPr>
        <w:ind w:right="-20"/>
        <w:rPr>
          <w:noProof/>
          <w:spacing w:val="-2"/>
          <w:lang w:val="el-GR"/>
        </w:rPr>
      </w:pPr>
      <w:r w:rsidRPr="00176260">
        <w:rPr>
          <w:noProof/>
          <w:spacing w:val="-2"/>
          <w:lang w:val="el-GR"/>
        </w:rPr>
        <w:t>Ανεπιθύμητες ενέργειες που παρατηρήθηκαν πιο συχνά σε παιδιά και εφήβους:</w:t>
      </w:r>
    </w:p>
    <w:p w14:paraId="4483F8C4" w14:textId="77777777" w:rsidR="00F93AFF" w:rsidRPr="00176260" w:rsidRDefault="00F93AFF" w:rsidP="00F9369D">
      <w:pPr>
        <w:ind w:right="-20"/>
        <w:rPr>
          <w:noProof/>
          <w:spacing w:val="-2"/>
          <w:lang w:val="el-GR"/>
        </w:rPr>
      </w:pPr>
    </w:p>
    <w:p w14:paraId="15EB5B89" w14:textId="77777777" w:rsidR="00F93AFF" w:rsidRPr="00176260" w:rsidRDefault="00F93AFF" w:rsidP="00F9369D">
      <w:pPr>
        <w:ind w:right="-20"/>
        <w:rPr>
          <w:noProof/>
          <w:spacing w:val="-2"/>
          <w:lang w:val="el-GR"/>
        </w:rPr>
      </w:pPr>
      <w:r w:rsidRPr="00176260">
        <w:rPr>
          <w:b/>
          <w:bCs/>
          <w:noProof/>
          <w:spacing w:val="-2"/>
          <w:lang w:val="el-GR"/>
        </w:rPr>
        <w:t>Πολύ συχνές</w:t>
      </w:r>
      <w:r w:rsidRPr="00176260">
        <w:rPr>
          <w:noProof/>
          <w:spacing w:val="-2"/>
          <w:lang w:val="el-GR"/>
        </w:rPr>
        <w:t xml:space="preserve"> (μπορεί να επηρεάσουν περισσότερους από 1 στους 10</w:t>
      </w:r>
      <w:r w:rsidR="00BE13BE" w:rsidRPr="00176260">
        <w:rPr>
          <w:noProof/>
          <w:spacing w:val="-2"/>
          <w:lang w:val="el-GR"/>
        </w:rPr>
        <w:t xml:space="preserve"> ανθρώπους</w:t>
      </w:r>
      <w:r w:rsidRPr="00176260">
        <w:rPr>
          <w:noProof/>
          <w:spacing w:val="-2"/>
          <w:lang w:val="el-GR"/>
        </w:rPr>
        <w:t>)</w:t>
      </w:r>
    </w:p>
    <w:p w14:paraId="01235291" w14:textId="77777777" w:rsidR="00A873B7" w:rsidRPr="00176260" w:rsidRDefault="002E290A" w:rsidP="00F9369D">
      <w:pPr>
        <w:numPr>
          <w:ilvl w:val="0"/>
          <w:numId w:val="52"/>
        </w:numPr>
        <w:ind w:left="1260" w:right="-20" w:hanging="540"/>
        <w:rPr>
          <w:noProof/>
          <w:spacing w:val="-2"/>
          <w:lang w:val="el-GR"/>
        </w:rPr>
      </w:pPr>
      <w:r w:rsidRPr="00176260">
        <w:rPr>
          <w:noProof/>
          <w:spacing w:val="-2"/>
          <w:lang w:val="el-GR"/>
        </w:rPr>
        <w:t>π</w:t>
      </w:r>
      <w:r w:rsidR="00F93AFF" w:rsidRPr="00176260">
        <w:rPr>
          <w:noProof/>
          <w:spacing w:val="-2"/>
          <w:lang w:val="el-GR"/>
        </w:rPr>
        <w:t>ονοκέφαλος</w:t>
      </w:r>
    </w:p>
    <w:p w14:paraId="43233634" w14:textId="77777777" w:rsidR="00A873B7" w:rsidRPr="00176260" w:rsidRDefault="00F93AFF" w:rsidP="00F9369D">
      <w:pPr>
        <w:numPr>
          <w:ilvl w:val="0"/>
          <w:numId w:val="52"/>
        </w:numPr>
        <w:ind w:left="1260" w:right="-20" w:hanging="540"/>
        <w:rPr>
          <w:noProof/>
          <w:spacing w:val="-2"/>
          <w:lang w:val="el-GR"/>
        </w:rPr>
      </w:pPr>
      <w:r w:rsidRPr="00176260">
        <w:rPr>
          <w:noProof/>
          <w:spacing w:val="-2"/>
          <w:lang w:val="el-GR"/>
        </w:rPr>
        <w:t>πυρετός</w:t>
      </w:r>
    </w:p>
    <w:p w14:paraId="38E34534" w14:textId="77777777" w:rsidR="00A873B7" w:rsidRPr="00176260" w:rsidRDefault="00F93AFF" w:rsidP="00F9369D">
      <w:pPr>
        <w:numPr>
          <w:ilvl w:val="0"/>
          <w:numId w:val="52"/>
        </w:numPr>
        <w:ind w:left="1260" w:right="-20" w:hanging="540"/>
        <w:rPr>
          <w:noProof/>
          <w:spacing w:val="-2"/>
          <w:lang w:val="el-GR"/>
        </w:rPr>
      </w:pPr>
      <w:r w:rsidRPr="00176260">
        <w:rPr>
          <w:noProof/>
          <w:spacing w:val="-2"/>
          <w:lang w:val="el-GR"/>
        </w:rPr>
        <w:t>ρινορραγία</w:t>
      </w:r>
    </w:p>
    <w:p w14:paraId="01E2B8CE" w14:textId="77777777" w:rsidR="00F93AFF" w:rsidRPr="00176260" w:rsidRDefault="00F93AFF" w:rsidP="00F9369D">
      <w:pPr>
        <w:numPr>
          <w:ilvl w:val="0"/>
          <w:numId w:val="52"/>
        </w:numPr>
        <w:ind w:left="1260" w:right="-20" w:hanging="540"/>
        <w:rPr>
          <w:noProof/>
          <w:spacing w:val="-2"/>
          <w:lang w:val="el-GR"/>
        </w:rPr>
      </w:pPr>
      <w:r w:rsidRPr="00176260">
        <w:rPr>
          <w:noProof/>
          <w:spacing w:val="-2"/>
          <w:lang w:val="el-GR"/>
        </w:rPr>
        <w:t>έμετος</w:t>
      </w:r>
    </w:p>
    <w:p w14:paraId="71D8734D" w14:textId="77777777" w:rsidR="00F93AFF" w:rsidRPr="00176260" w:rsidRDefault="00F93AFF" w:rsidP="00F9369D">
      <w:pPr>
        <w:ind w:left="567" w:right="-20" w:hanging="567"/>
        <w:rPr>
          <w:noProof/>
          <w:spacing w:val="-2"/>
          <w:lang w:val="el-GR"/>
        </w:rPr>
      </w:pPr>
      <w:r w:rsidRPr="00176260">
        <w:rPr>
          <w:b/>
          <w:bCs/>
          <w:noProof/>
          <w:spacing w:val="-2"/>
          <w:lang w:val="el-GR"/>
        </w:rPr>
        <w:t>Συχνές</w:t>
      </w:r>
      <w:r w:rsidRPr="00176260">
        <w:rPr>
          <w:noProof/>
          <w:spacing w:val="-2"/>
          <w:lang w:val="el-GR"/>
        </w:rPr>
        <w:t xml:space="preserve"> (μπορεί να επηρεάσουν έως 1 στους 10</w:t>
      </w:r>
      <w:r w:rsidR="00BE13BE" w:rsidRPr="00176260">
        <w:rPr>
          <w:noProof/>
          <w:spacing w:val="-2"/>
          <w:lang w:val="el-GR"/>
        </w:rPr>
        <w:t xml:space="preserve"> ανθρώπους</w:t>
      </w:r>
      <w:r w:rsidRPr="00176260">
        <w:rPr>
          <w:noProof/>
          <w:spacing w:val="-2"/>
          <w:lang w:val="el-GR"/>
        </w:rPr>
        <w:t>)</w:t>
      </w:r>
    </w:p>
    <w:p w14:paraId="17CC4138" w14:textId="77777777" w:rsidR="00A873B7" w:rsidRPr="00176260" w:rsidRDefault="00F93AFF" w:rsidP="00F9369D">
      <w:pPr>
        <w:numPr>
          <w:ilvl w:val="0"/>
          <w:numId w:val="52"/>
        </w:numPr>
        <w:ind w:left="1260" w:right="-20" w:hanging="540"/>
        <w:rPr>
          <w:noProof/>
          <w:spacing w:val="-2"/>
          <w:lang w:val="el-GR"/>
        </w:rPr>
      </w:pPr>
      <w:r w:rsidRPr="00176260">
        <w:rPr>
          <w:noProof/>
          <w:spacing w:val="-2"/>
          <w:lang w:val="el-GR"/>
        </w:rPr>
        <w:t>αυξημένος καρδιακός παλμός</w:t>
      </w:r>
    </w:p>
    <w:p w14:paraId="11EECFA6" w14:textId="77777777" w:rsidR="00F93AFF" w:rsidRPr="00176260" w:rsidRDefault="00F93AFF" w:rsidP="00F9369D">
      <w:pPr>
        <w:numPr>
          <w:ilvl w:val="0"/>
          <w:numId w:val="52"/>
        </w:numPr>
        <w:ind w:left="1260" w:right="-20" w:hanging="540"/>
        <w:rPr>
          <w:noProof/>
          <w:spacing w:val="-2"/>
          <w:lang w:val="el-GR"/>
        </w:rPr>
      </w:pPr>
      <w:r w:rsidRPr="00176260">
        <w:rPr>
          <w:noProof/>
          <w:spacing w:val="-2"/>
          <w:lang w:val="el-GR"/>
        </w:rPr>
        <w:t xml:space="preserve">οι εξετάσεις αίματος μπορεί να δείξουν αύξηση της χολερυθρίνης </w:t>
      </w:r>
      <w:r w:rsidRPr="00176260">
        <w:rPr>
          <w:spacing w:val="-2"/>
          <w:lang w:val="el-GR"/>
        </w:rPr>
        <w:t>(χρωστική της χολής)</w:t>
      </w:r>
    </w:p>
    <w:p w14:paraId="11A0BFAA" w14:textId="77777777" w:rsidR="00F93AFF" w:rsidRPr="00176260" w:rsidRDefault="00F93AFF" w:rsidP="00F9369D">
      <w:pPr>
        <w:numPr>
          <w:ilvl w:val="0"/>
          <w:numId w:val="52"/>
        </w:numPr>
        <w:ind w:left="1260" w:right="-20" w:hanging="540"/>
        <w:rPr>
          <w:noProof/>
          <w:spacing w:val="-2"/>
          <w:lang w:val="el-GR"/>
        </w:rPr>
      </w:pPr>
      <w:r w:rsidRPr="00176260">
        <w:rPr>
          <w:noProof/>
          <w:spacing w:val="-2"/>
          <w:lang w:val="el-GR"/>
        </w:rPr>
        <w:t xml:space="preserve">θρομβοπενία (χαμηλός αριθμός αιμοπεταλίων, τα οποία είναι τα κύτταρα που βοηθούν στην πήξη του αίματος) </w:t>
      </w:r>
    </w:p>
    <w:p w14:paraId="5EE5A49D" w14:textId="77777777" w:rsidR="00F93AFF" w:rsidRPr="00176260" w:rsidRDefault="00F93AFF" w:rsidP="00F9369D">
      <w:pPr>
        <w:numPr>
          <w:ilvl w:val="0"/>
          <w:numId w:val="52"/>
        </w:numPr>
        <w:ind w:left="1260" w:right="-20" w:hanging="540"/>
        <w:rPr>
          <w:noProof/>
          <w:spacing w:val="-2"/>
          <w:lang w:val="el-GR"/>
        </w:rPr>
      </w:pPr>
      <w:r w:rsidRPr="00176260">
        <w:rPr>
          <w:noProof/>
          <w:spacing w:val="-2"/>
          <w:lang w:val="el-GR"/>
        </w:rPr>
        <w:t xml:space="preserve">βαριά έμμηνος ρύση </w:t>
      </w:r>
    </w:p>
    <w:p w14:paraId="2AE8FC4B" w14:textId="77777777" w:rsidR="00F93AFF" w:rsidRPr="00176260" w:rsidRDefault="00F93AFF" w:rsidP="00F9369D">
      <w:pPr>
        <w:ind w:left="567" w:right="-20" w:hanging="567"/>
        <w:rPr>
          <w:noProof/>
          <w:spacing w:val="-2"/>
          <w:lang w:val="el-GR"/>
        </w:rPr>
      </w:pPr>
      <w:r w:rsidRPr="00176260">
        <w:rPr>
          <w:b/>
          <w:bCs/>
          <w:noProof/>
          <w:spacing w:val="-2"/>
          <w:lang w:val="el-GR"/>
        </w:rPr>
        <w:t>Όχι συχνές</w:t>
      </w:r>
      <w:r w:rsidRPr="00176260">
        <w:rPr>
          <w:noProof/>
          <w:spacing w:val="-2"/>
          <w:lang w:val="el-GR"/>
        </w:rPr>
        <w:t xml:space="preserve"> (μπορεί να επηρεάσουν έως 1 στους 100</w:t>
      </w:r>
      <w:r w:rsidR="00BE13BE" w:rsidRPr="00176260">
        <w:rPr>
          <w:noProof/>
          <w:spacing w:val="-2"/>
          <w:lang w:val="el-GR"/>
        </w:rPr>
        <w:t xml:space="preserve"> ανθρώπους</w:t>
      </w:r>
      <w:r w:rsidRPr="00176260">
        <w:rPr>
          <w:noProof/>
          <w:spacing w:val="-2"/>
          <w:lang w:val="el-GR"/>
        </w:rPr>
        <w:t>)</w:t>
      </w:r>
    </w:p>
    <w:p w14:paraId="47239A3E" w14:textId="77777777" w:rsidR="00F93AFF" w:rsidRPr="00176260" w:rsidRDefault="00F93AFF" w:rsidP="00F9369D">
      <w:pPr>
        <w:numPr>
          <w:ilvl w:val="0"/>
          <w:numId w:val="52"/>
        </w:numPr>
        <w:ind w:left="1260" w:right="-20" w:hanging="540"/>
        <w:rPr>
          <w:noProof/>
          <w:spacing w:val="-2"/>
          <w:lang w:val="el-GR"/>
        </w:rPr>
      </w:pPr>
      <w:r w:rsidRPr="00176260">
        <w:rPr>
          <w:noProof/>
          <w:spacing w:val="-2"/>
          <w:lang w:val="el-GR"/>
        </w:rPr>
        <w:t>οι εξετάσεις αίματος μπορεί να δείξουν αύξηση μιας υποκατηγορίας της χολερυθρίνης (άμεση χολερυθρίνη, χρωστική της χολής)</w:t>
      </w:r>
    </w:p>
    <w:p w14:paraId="3BE123ED" w14:textId="77777777" w:rsidR="00F93AFF" w:rsidRPr="00176260" w:rsidRDefault="00F93AFF" w:rsidP="00F9369D">
      <w:pPr>
        <w:ind w:right="-20"/>
        <w:rPr>
          <w:b/>
          <w:bCs/>
          <w:noProof/>
          <w:spacing w:val="-2"/>
          <w:lang w:val="el-GR"/>
        </w:rPr>
      </w:pPr>
    </w:p>
    <w:p w14:paraId="472C080D" w14:textId="77777777" w:rsidR="00F93AFF" w:rsidRPr="00176260" w:rsidRDefault="00F93AFF" w:rsidP="00F9369D">
      <w:pPr>
        <w:ind w:right="-20"/>
        <w:rPr>
          <w:b/>
          <w:bCs/>
          <w:noProof/>
          <w:spacing w:val="-2"/>
          <w:lang w:val="el-GR"/>
        </w:rPr>
      </w:pPr>
      <w:r w:rsidRPr="00176260">
        <w:rPr>
          <w:b/>
          <w:bCs/>
          <w:noProof/>
          <w:spacing w:val="-2"/>
          <w:lang w:val="el-GR"/>
        </w:rPr>
        <w:t>Αναφορά ανεπιθύμητων ενεργειών</w:t>
      </w:r>
    </w:p>
    <w:p w14:paraId="7F3DA31A" w14:textId="26B6781C" w:rsidR="00F93AFF" w:rsidRPr="00176260" w:rsidRDefault="00F93AFF" w:rsidP="00F9369D">
      <w:pPr>
        <w:ind w:right="-20"/>
        <w:rPr>
          <w:spacing w:val="-2"/>
          <w:lang w:val="el-GR"/>
        </w:rPr>
      </w:pPr>
      <w:r w:rsidRPr="00176260">
        <w:rPr>
          <w:spacing w:val="-2"/>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w:t>
      </w:r>
      <w:r w:rsidRPr="00176260">
        <w:rPr>
          <w:noProof/>
          <w:spacing w:val="-2"/>
          <w:lang w:val="el-GR"/>
        </w:rPr>
        <w:t xml:space="preserve"> </w:t>
      </w:r>
      <w:r w:rsidRPr="00176260">
        <w:rPr>
          <w:spacing w:val="-2"/>
          <w:lang w:val="el-GR"/>
        </w:rPr>
        <w:t>Μπορείτε επίσης να αναφέρετε ανεπιθύμητες ενέργειες</w:t>
      </w:r>
      <w:r w:rsidRPr="00176260">
        <w:rPr>
          <w:noProof/>
          <w:spacing w:val="-2"/>
          <w:lang w:val="el-GR"/>
        </w:rPr>
        <w:t xml:space="preserve"> </w:t>
      </w:r>
      <w:r w:rsidRPr="00176260">
        <w:rPr>
          <w:spacing w:val="-2"/>
          <w:lang w:val="el-GR"/>
        </w:rPr>
        <w:t>απευθείας</w:t>
      </w:r>
      <w:r w:rsidRPr="00176260">
        <w:rPr>
          <w:noProof/>
          <w:spacing w:val="-2"/>
          <w:lang w:val="el-GR"/>
        </w:rPr>
        <w:t xml:space="preserve">, μέσω </w:t>
      </w:r>
      <w:r w:rsidRPr="006B7331">
        <w:rPr>
          <w:noProof/>
          <w:spacing w:val="-2"/>
          <w:highlight w:val="lightGray"/>
          <w:lang w:val="el-GR"/>
        </w:rPr>
        <w:t xml:space="preserve">του εθνικού συστήματος αναφοράς που αναγράφεται στο </w:t>
      </w:r>
      <w:hyperlink r:id="rId32" w:history="1">
        <w:r w:rsidRPr="006B7331">
          <w:rPr>
            <w:rStyle w:val="Hyperlink"/>
            <w:spacing w:val="-2"/>
            <w:highlight w:val="lightGray"/>
            <w:lang w:val="el-GR"/>
          </w:rPr>
          <w:t>Παράρτημα V</w:t>
        </w:r>
      </w:hyperlink>
      <w:r w:rsidRPr="00176260">
        <w:rPr>
          <w:noProof/>
          <w:spacing w:val="-2"/>
          <w:lang w:val="el-GR"/>
        </w:rPr>
        <w:t>.</w:t>
      </w:r>
      <w:r w:rsidRPr="00176260">
        <w:rPr>
          <w:spacing w:val="-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sidRPr="00176260">
        <w:rPr>
          <w:noProof/>
          <w:spacing w:val="-2"/>
          <w:lang w:val="el-GR"/>
        </w:rPr>
        <w:t>.</w:t>
      </w:r>
    </w:p>
    <w:p w14:paraId="7AA7081D" w14:textId="77777777" w:rsidR="00F93AFF" w:rsidRPr="00176260" w:rsidRDefault="00F93AFF" w:rsidP="00F9369D">
      <w:pPr>
        <w:ind w:right="-20"/>
        <w:rPr>
          <w:spacing w:val="-2"/>
          <w:lang w:val="el-GR"/>
        </w:rPr>
      </w:pPr>
    </w:p>
    <w:p w14:paraId="74EF417C" w14:textId="77777777" w:rsidR="00F93AFF" w:rsidRPr="00176260" w:rsidRDefault="00F93AFF" w:rsidP="00F9369D">
      <w:pPr>
        <w:spacing w:line="200" w:lineRule="exact"/>
        <w:ind w:right="-20"/>
        <w:rPr>
          <w:spacing w:val="-2"/>
          <w:lang w:val="el-GR"/>
        </w:rPr>
      </w:pPr>
    </w:p>
    <w:p w14:paraId="19B0231E" w14:textId="0BD97BC9" w:rsidR="00F93AFF" w:rsidRPr="00176260" w:rsidRDefault="00F93AFF" w:rsidP="00F9369D">
      <w:pPr>
        <w:tabs>
          <w:tab w:val="left" w:pos="680"/>
        </w:tabs>
        <w:ind w:right="-20"/>
        <w:rPr>
          <w:rFonts w:eastAsia="Times New Roman"/>
          <w:spacing w:val="-2"/>
          <w:lang w:val="el-GR"/>
        </w:rPr>
      </w:pPr>
      <w:r w:rsidRPr="00176260">
        <w:rPr>
          <w:rFonts w:eastAsia="Times New Roman"/>
          <w:b/>
          <w:bCs/>
          <w:spacing w:val="-2"/>
          <w:lang w:val="el-GR"/>
        </w:rPr>
        <w:t>5.</w:t>
      </w:r>
      <w:r w:rsidRPr="00176260">
        <w:rPr>
          <w:rFonts w:eastAsia="Times New Roman"/>
          <w:b/>
          <w:bCs/>
          <w:spacing w:val="-2"/>
          <w:lang w:val="el-GR"/>
        </w:rPr>
        <w:tab/>
        <w:t xml:space="preserve">Πώς να φυλάσσετε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153FED20" w14:textId="77777777" w:rsidR="00F93AFF" w:rsidRPr="00176260" w:rsidRDefault="00F93AFF" w:rsidP="00F9369D">
      <w:pPr>
        <w:spacing w:before="1" w:line="260" w:lineRule="exact"/>
        <w:ind w:right="-20"/>
        <w:rPr>
          <w:spacing w:val="-2"/>
          <w:lang w:val="el-GR"/>
        </w:rPr>
      </w:pPr>
    </w:p>
    <w:p w14:paraId="50789314" w14:textId="77777777" w:rsidR="00F93AFF" w:rsidRPr="00176260" w:rsidRDefault="00F93AFF" w:rsidP="00F9369D">
      <w:pPr>
        <w:ind w:right="-20"/>
        <w:rPr>
          <w:rFonts w:eastAsia="Times New Roman"/>
          <w:spacing w:val="-2"/>
          <w:lang w:val="el-GR"/>
        </w:rPr>
      </w:pPr>
      <w:r w:rsidRPr="00176260">
        <w:rPr>
          <w:spacing w:val="-2"/>
          <w:lang w:val="el-GR"/>
        </w:rPr>
        <w:t>Το φάρμακο αυτό πρέπει να φυλάσσεται σε μέρη που δεν το βλέπουν και δεν το φθάνουν τα παιδιά</w:t>
      </w:r>
      <w:r w:rsidRPr="00176260">
        <w:rPr>
          <w:rFonts w:eastAsia="Times New Roman"/>
          <w:spacing w:val="-2"/>
          <w:lang w:val="el-GR"/>
        </w:rPr>
        <w:t>.</w:t>
      </w:r>
    </w:p>
    <w:p w14:paraId="3CAF57C8" w14:textId="77777777" w:rsidR="00F93AFF" w:rsidRPr="00176260" w:rsidRDefault="00F93AFF" w:rsidP="00F9369D">
      <w:pPr>
        <w:spacing w:before="5" w:line="260" w:lineRule="exact"/>
        <w:ind w:right="-20"/>
        <w:rPr>
          <w:spacing w:val="-2"/>
          <w:lang w:val="el-GR"/>
        </w:rPr>
      </w:pPr>
    </w:p>
    <w:p w14:paraId="2DC7749D" w14:textId="77777777" w:rsidR="00F93AFF" w:rsidRPr="00176260" w:rsidRDefault="00F93AFF" w:rsidP="00F9369D">
      <w:pPr>
        <w:spacing w:line="245" w:lineRule="auto"/>
        <w:ind w:right="-20"/>
        <w:rPr>
          <w:rFonts w:eastAsia="Times New Roman"/>
          <w:spacing w:val="-2"/>
          <w:lang w:val="el-GR"/>
        </w:rPr>
      </w:pPr>
      <w:r w:rsidRPr="00176260">
        <w:rPr>
          <w:rFonts w:eastAsia="Times New Roman"/>
          <w:spacing w:val="-2"/>
          <w:lang w:val="el-GR"/>
        </w:rPr>
        <w:t>Να μη χρησιμοποιείτε αυτό το φάρμακο μετά την ημερομηνία λήξης που αναφέρεται στο κουτί και σε κάθε κυψέλη ή φιάλη μετά τη</w:t>
      </w:r>
      <w:r w:rsidR="00000445" w:rsidRPr="00176260">
        <w:rPr>
          <w:rFonts w:eastAsia="Times New Roman"/>
          <w:spacing w:val="-2"/>
          <w:lang w:val="el-GR"/>
        </w:rPr>
        <w:t xml:space="preserve"> </w:t>
      </w:r>
      <w:r w:rsidRPr="00176260">
        <w:rPr>
          <w:rFonts w:eastAsia="Times New Roman"/>
          <w:spacing w:val="-2"/>
          <w:lang w:val="el-GR"/>
        </w:rPr>
        <w:t>ΛΗΞΗ/EXP. Η ημερομηνία λήξης είναι η τελευταία ημέρα του μήνα που αναφέρεται εκεί.</w:t>
      </w:r>
    </w:p>
    <w:p w14:paraId="57D18685" w14:textId="77777777" w:rsidR="00F93AFF" w:rsidRPr="00176260" w:rsidRDefault="00F93AFF" w:rsidP="00F9369D">
      <w:pPr>
        <w:spacing w:before="19" w:line="240" w:lineRule="exact"/>
        <w:ind w:right="-20"/>
        <w:rPr>
          <w:spacing w:val="-2"/>
          <w:lang w:val="el-GR"/>
        </w:rPr>
      </w:pPr>
    </w:p>
    <w:p w14:paraId="1C229434" w14:textId="41A20478" w:rsidR="00F93AFF" w:rsidRDefault="00CC2CB3" w:rsidP="00F9369D">
      <w:pPr>
        <w:spacing w:before="5" w:line="260" w:lineRule="exact"/>
        <w:ind w:right="-20"/>
        <w:rPr>
          <w:noProof/>
          <w:lang w:val="el-GR"/>
        </w:rPr>
      </w:pPr>
      <w:r w:rsidRPr="00176260">
        <w:rPr>
          <w:noProof/>
          <w:lang w:val="el-GR"/>
        </w:rPr>
        <w:t xml:space="preserve">Το </w:t>
      </w:r>
      <w:r w:rsidR="00A91876">
        <w:rPr>
          <w:noProof/>
          <w:lang w:val="el-GR"/>
        </w:rPr>
        <w:t>φάρμακο</w:t>
      </w:r>
      <w:r w:rsidR="00A91876" w:rsidRPr="00176260">
        <w:rPr>
          <w:noProof/>
          <w:lang w:val="el-GR"/>
        </w:rPr>
        <w:t xml:space="preserve"> </w:t>
      </w:r>
      <w:r w:rsidRPr="00176260">
        <w:rPr>
          <w:noProof/>
          <w:lang w:val="el-GR"/>
        </w:rPr>
        <w:t>αυτό δεν απαιτεί ιδιαίτερες συνθήκες φύλαξης</w:t>
      </w:r>
      <w:r w:rsidR="006B7331">
        <w:rPr>
          <w:noProof/>
          <w:lang w:val="el-GR"/>
        </w:rPr>
        <w:t>.</w:t>
      </w:r>
    </w:p>
    <w:p w14:paraId="759C5A57" w14:textId="77777777" w:rsidR="006B7331" w:rsidRPr="00176260" w:rsidRDefault="006B7331" w:rsidP="00F9369D">
      <w:pPr>
        <w:spacing w:before="5" w:line="260" w:lineRule="exact"/>
        <w:ind w:right="-20"/>
        <w:rPr>
          <w:spacing w:val="-2"/>
          <w:lang w:val="el-GR"/>
        </w:rPr>
      </w:pPr>
    </w:p>
    <w:p w14:paraId="0A42B871" w14:textId="77777777" w:rsidR="002E290A" w:rsidRPr="00176260" w:rsidRDefault="002E290A" w:rsidP="00F9369D">
      <w:pPr>
        <w:spacing w:before="5" w:line="260" w:lineRule="exact"/>
        <w:ind w:right="-20"/>
        <w:rPr>
          <w:spacing w:val="-2"/>
          <w:u w:val="single"/>
          <w:lang w:val="el-GR"/>
        </w:rPr>
      </w:pPr>
      <w:r w:rsidRPr="00176260">
        <w:rPr>
          <w:spacing w:val="-2"/>
          <w:u w:val="single"/>
          <w:lang w:val="el-GR"/>
        </w:rPr>
        <w:lastRenderedPageBreak/>
        <w:t>Θρυμματισμένα δισκία</w:t>
      </w:r>
    </w:p>
    <w:p w14:paraId="3CAA6BD7" w14:textId="77777777" w:rsidR="002E290A" w:rsidRPr="00176260" w:rsidRDefault="002E290A" w:rsidP="00F9369D">
      <w:pPr>
        <w:spacing w:before="5" w:line="260" w:lineRule="exact"/>
        <w:ind w:right="-20"/>
        <w:rPr>
          <w:spacing w:val="-2"/>
          <w:lang w:val="el-GR"/>
        </w:rPr>
      </w:pPr>
      <w:r w:rsidRPr="00176260">
        <w:rPr>
          <w:spacing w:val="-2"/>
          <w:lang w:val="el-GR"/>
        </w:rPr>
        <w:t xml:space="preserve">Τα θρυμματισμένα δισκία </w:t>
      </w:r>
      <w:proofErr w:type="spellStart"/>
      <w:r w:rsidRPr="00176260">
        <w:rPr>
          <w:spacing w:val="-2"/>
          <w:lang w:val="el-GR"/>
        </w:rPr>
        <w:t>ριβαροξαμπάνης</w:t>
      </w:r>
      <w:proofErr w:type="spellEnd"/>
      <w:r w:rsidRPr="00176260">
        <w:rPr>
          <w:spacing w:val="-2"/>
          <w:lang w:val="el-GR"/>
        </w:rPr>
        <w:t xml:space="preserve"> είναι σταθερά στο νερό και στον πο</w:t>
      </w:r>
      <w:r w:rsidR="00B657E6" w:rsidRPr="00176260">
        <w:rPr>
          <w:spacing w:val="-2"/>
          <w:lang w:val="el-GR"/>
        </w:rPr>
        <w:t>λτό</w:t>
      </w:r>
      <w:r w:rsidRPr="00176260">
        <w:rPr>
          <w:spacing w:val="-2"/>
          <w:lang w:val="el-GR"/>
        </w:rPr>
        <w:t xml:space="preserve"> μήλου έως και </w:t>
      </w:r>
      <w:r w:rsidR="00CC2CB3" w:rsidRPr="00176260">
        <w:rPr>
          <w:spacing w:val="-2"/>
          <w:lang w:val="el-GR"/>
        </w:rPr>
        <w:t>2</w:t>
      </w:r>
      <w:r w:rsidR="00903618">
        <w:rPr>
          <w:spacing w:val="-2"/>
          <w:lang w:val="el-GR"/>
        </w:rPr>
        <w:t> ώρες</w:t>
      </w:r>
      <w:r w:rsidRPr="00176260">
        <w:rPr>
          <w:spacing w:val="-2"/>
          <w:lang w:val="el-GR"/>
        </w:rPr>
        <w:t>.</w:t>
      </w:r>
    </w:p>
    <w:p w14:paraId="70F7F80F" w14:textId="77777777" w:rsidR="002E290A" w:rsidRPr="00176260" w:rsidRDefault="002E290A" w:rsidP="00F9369D">
      <w:pPr>
        <w:spacing w:before="5" w:line="260" w:lineRule="exact"/>
        <w:ind w:right="-20"/>
        <w:rPr>
          <w:spacing w:val="-2"/>
          <w:lang w:val="el-GR"/>
        </w:rPr>
      </w:pPr>
    </w:p>
    <w:p w14:paraId="73F4594C" w14:textId="77777777" w:rsidR="00F93AFF" w:rsidRPr="00176260" w:rsidRDefault="00F93AFF" w:rsidP="00F9369D">
      <w:pPr>
        <w:spacing w:line="245" w:lineRule="auto"/>
        <w:ind w:right="-20"/>
        <w:rPr>
          <w:rFonts w:eastAsia="Times New Roman"/>
          <w:spacing w:val="-2"/>
          <w:lang w:val="el-GR"/>
        </w:rPr>
      </w:pPr>
      <w:r w:rsidRPr="00176260">
        <w:rPr>
          <w:spacing w:val="-2"/>
          <w:lang w:val="el-GR"/>
        </w:rPr>
        <w:t>Μην πετάτε φάρμακα</w:t>
      </w:r>
      <w:r w:rsidRPr="00176260">
        <w:rPr>
          <w:rFonts w:eastAsia="Times New Roman"/>
          <w:spacing w:val="-2"/>
          <w:lang w:val="el-GR"/>
        </w:rPr>
        <w:t xml:space="preserve"> στο νερό της αποχέτευσης ή στα </w:t>
      </w:r>
      <w:r w:rsidRPr="00176260">
        <w:rPr>
          <w:rFonts w:eastAsia="Times New Roman"/>
          <w:noProof/>
          <w:spacing w:val="-2"/>
          <w:lang w:val="el-GR"/>
        </w:rPr>
        <w:t>οικιακά απορρίμματα</w:t>
      </w:r>
      <w:r w:rsidRPr="00176260">
        <w:rPr>
          <w:rFonts w:eastAsia="Times New Roman"/>
          <w:spacing w:val="-2"/>
          <w:lang w:val="el-GR"/>
        </w:rPr>
        <w:t>. Ρωτήστε τον φαρμακοποιό σας πώς να πετάξετε τα φάρμακα που δεν χρησιμοποιείτε πια. Αυτά τα μέτρα θα βοηθήσουν στην προστασία του περιβάλλοντος.</w:t>
      </w:r>
    </w:p>
    <w:p w14:paraId="0012B093" w14:textId="77777777" w:rsidR="00F93AFF" w:rsidRPr="00176260" w:rsidRDefault="00F93AFF" w:rsidP="00F9369D">
      <w:pPr>
        <w:spacing w:line="245" w:lineRule="auto"/>
        <w:ind w:right="-20"/>
        <w:rPr>
          <w:rFonts w:eastAsia="Times New Roman"/>
          <w:spacing w:val="-2"/>
          <w:lang w:val="el-GR"/>
        </w:rPr>
      </w:pPr>
    </w:p>
    <w:p w14:paraId="680CA388" w14:textId="77777777" w:rsidR="00F93AFF" w:rsidRPr="00176260" w:rsidRDefault="00F93AFF" w:rsidP="00F9369D">
      <w:pPr>
        <w:spacing w:line="245" w:lineRule="auto"/>
        <w:ind w:right="-20"/>
        <w:rPr>
          <w:rFonts w:eastAsia="Times New Roman"/>
          <w:spacing w:val="-2"/>
          <w:lang w:val="el-GR"/>
        </w:rPr>
      </w:pPr>
    </w:p>
    <w:p w14:paraId="47EA9816" w14:textId="77777777" w:rsidR="00F93AFF" w:rsidRPr="00176260" w:rsidRDefault="00F93AFF" w:rsidP="00F9369D">
      <w:pPr>
        <w:tabs>
          <w:tab w:val="left" w:pos="860"/>
        </w:tabs>
        <w:spacing w:before="80"/>
        <w:ind w:right="-20"/>
        <w:rPr>
          <w:rFonts w:eastAsia="Times New Roman"/>
          <w:spacing w:val="-2"/>
          <w:lang w:val="el-GR"/>
        </w:rPr>
      </w:pPr>
      <w:r w:rsidRPr="00176260">
        <w:rPr>
          <w:rFonts w:eastAsia="Times New Roman"/>
          <w:b/>
          <w:bCs/>
          <w:spacing w:val="-2"/>
          <w:lang w:val="el-GR"/>
        </w:rPr>
        <w:t>6.</w:t>
      </w:r>
      <w:r w:rsidRPr="00176260">
        <w:rPr>
          <w:rFonts w:eastAsia="Times New Roman"/>
          <w:b/>
          <w:bCs/>
          <w:spacing w:val="-2"/>
          <w:lang w:val="el-GR"/>
        </w:rPr>
        <w:tab/>
        <w:t>Περιεχόμενα της συσκευασίας και λοιπές πληροφορίες</w:t>
      </w:r>
    </w:p>
    <w:p w14:paraId="0DD958E4" w14:textId="77777777" w:rsidR="00F93AFF" w:rsidRPr="00176260" w:rsidRDefault="00F93AFF" w:rsidP="00F9369D">
      <w:pPr>
        <w:spacing w:before="5" w:line="260" w:lineRule="exact"/>
        <w:ind w:right="-20"/>
        <w:rPr>
          <w:spacing w:val="-2"/>
          <w:lang w:val="el-GR"/>
        </w:rPr>
      </w:pPr>
    </w:p>
    <w:p w14:paraId="6633CE96" w14:textId="316E7775" w:rsidR="00F93AFF" w:rsidRPr="00176260" w:rsidRDefault="00F93AFF" w:rsidP="00F9369D">
      <w:pPr>
        <w:ind w:right="-20"/>
        <w:rPr>
          <w:rFonts w:eastAsia="Times New Roman"/>
          <w:spacing w:val="-2"/>
          <w:lang w:val="el-GR"/>
        </w:rPr>
      </w:pPr>
      <w:r w:rsidRPr="00176260">
        <w:rPr>
          <w:rFonts w:eastAsia="Times New Roman"/>
          <w:b/>
          <w:bCs/>
          <w:spacing w:val="-2"/>
          <w:lang w:val="el-GR"/>
        </w:rPr>
        <w:t xml:space="preserve">Τι περιέχει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6C892D53" w14:textId="77777777" w:rsidR="00F93AFF" w:rsidRPr="00176260" w:rsidRDefault="00F93AFF" w:rsidP="00F9369D">
      <w:pPr>
        <w:tabs>
          <w:tab w:val="left" w:pos="860"/>
        </w:tabs>
        <w:spacing w:before="1"/>
        <w:ind w:left="720" w:right="-20" w:hanging="72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Η δραστική ουσία είναι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Κάθε δισκίο περιέχει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w:t>
      </w:r>
    </w:p>
    <w:p w14:paraId="659CCB60" w14:textId="77777777" w:rsidR="00F93AFF" w:rsidRPr="00176260" w:rsidRDefault="00F93AFF" w:rsidP="00F9369D">
      <w:pPr>
        <w:tabs>
          <w:tab w:val="left" w:pos="860"/>
        </w:tabs>
        <w:spacing w:before="6"/>
        <w:ind w:left="720" w:right="-20" w:hanging="72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Τα άλλα συστατικά είναι:</w:t>
      </w:r>
    </w:p>
    <w:p w14:paraId="4B331663" w14:textId="75E98823" w:rsidR="00F93AFF" w:rsidRPr="00176260" w:rsidRDefault="00F93AFF" w:rsidP="00F9369D">
      <w:pPr>
        <w:spacing w:before="6" w:line="245" w:lineRule="auto"/>
        <w:ind w:left="720" w:right="-20"/>
        <w:rPr>
          <w:rFonts w:eastAsia="Times New Roman"/>
          <w:spacing w:val="-2"/>
          <w:lang w:val="el-GR"/>
        </w:rPr>
      </w:pPr>
      <w:r w:rsidRPr="00176260">
        <w:rPr>
          <w:rFonts w:eastAsia="Times New Roman"/>
          <w:spacing w:val="-2"/>
          <w:lang w:val="el-GR"/>
        </w:rPr>
        <w:t xml:space="preserve">Πυρήνας δισκίου: </w:t>
      </w:r>
      <w:proofErr w:type="spellStart"/>
      <w:r w:rsidRPr="00176260">
        <w:rPr>
          <w:rFonts w:eastAsia="Times New Roman"/>
          <w:spacing w:val="-2"/>
          <w:lang w:val="el-GR"/>
        </w:rPr>
        <w:t>Μικροκρυσταλλική</w:t>
      </w:r>
      <w:proofErr w:type="spellEnd"/>
      <w:r w:rsidRPr="00176260">
        <w:rPr>
          <w:rFonts w:eastAsia="Times New Roman"/>
          <w:spacing w:val="-2"/>
          <w:lang w:val="el-GR"/>
        </w:rPr>
        <w:t xml:space="preserve"> κυτταρίνη,</w:t>
      </w:r>
      <w:r w:rsidR="00CC2CB3" w:rsidRPr="00176260">
        <w:rPr>
          <w:rFonts w:eastAsia="Times New Roman"/>
          <w:spacing w:val="-2"/>
          <w:lang w:val="el-GR"/>
        </w:rPr>
        <w:t xml:space="preserve"> </w:t>
      </w:r>
      <w:r w:rsidRPr="00176260">
        <w:rPr>
          <w:rFonts w:eastAsia="Times New Roman"/>
          <w:spacing w:val="-2"/>
          <w:lang w:val="el-GR"/>
        </w:rPr>
        <w:t xml:space="preserve">λακτόζη </w:t>
      </w:r>
      <w:proofErr w:type="spellStart"/>
      <w:r w:rsidRPr="00176260">
        <w:rPr>
          <w:rFonts w:eastAsia="Times New Roman"/>
          <w:spacing w:val="-2"/>
          <w:lang w:val="el-GR"/>
        </w:rPr>
        <w:t>μονοϋδρική</w:t>
      </w:r>
      <w:proofErr w:type="spellEnd"/>
      <w:r w:rsidRPr="00176260">
        <w:rPr>
          <w:rFonts w:eastAsia="Times New Roman"/>
          <w:spacing w:val="-2"/>
          <w:lang w:val="el-GR"/>
        </w:rPr>
        <w:t xml:space="preserve">, </w:t>
      </w:r>
      <w:proofErr w:type="spellStart"/>
      <w:r w:rsidR="00CC2CB3" w:rsidRPr="00176260">
        <w:rPr>
          <w:rFonts w:eastAsia="Times New Roman"/>
          <w:spacing w:val="-2"/>
          <w:lang w:val="el-GR"/>
        </w:rPr>
        <w:t>καρμελλόζη</w:t>
      </w:r>
      <w:proofErr w:type="spellEnd"/>
      <w:r w:rsidR="00CC2CB3" w:rsidRPr="00176260">
        <w:rPr>
          <w:rFonts w:eastAsia="Times New Roman"/>
          <w:spacing w:val="-2"/>
          <w:lang w:val="el-GR"/>
        </w:rPr>
        <w:t xml:space="preserve"> </w:t>
      </w:r>
      <w:proofErr w:type="spellStart"/>
      <w:r w:rsidR="00CC2CB3" w:rsidRPr="00176260">
        <w:rPr>
          <w:rFonts w:eastAsia="Times New Roman"/>
          <w:spacing w:val="-2"/>
          <w:lang w:val="el-GR"/>
        </w:rPr>
        <w:t>νατριούχος</w:t>
      </w:r>
      <w:proofErr w:type="spellEnd"/>
      <w:r w:rsidR="00CC2CB3" w:rsidRPr="00176260">
        <w:rPr>
          <w:rFonts w:eastAsia="Times New Roman"/>
          <w:spacing w:val="-2"/>
          <w:lang w:val="el-GR"/>
        </w:rPr>
        <w:t xml:space="preserve"> διασταυρούμενη, </w:t>
      </w:r>
      <w:proofErr w:type="spellStart"/>
      <w:r w:rsidRPr="00176260">
        <w:rPr>
          <w:rFonts w:eastAsia="Times New Roman"/>
          <w:spacing w:val="-2"/>
          <w:lang w:val="el-GR"/>
        </w:rPr>
        <w:t>υπρομελλόζη</w:t>
      </w:r>
      <w:proofErr w:type="spellEnd"/>
      <w:r w:rsidRPr="00176260">
        <w:rPr>
          <w:rFonts w:eastAsia="Times New Roman"/>
          <w:spacing w:val="-2"/>
          <w:lang w:val="el-GR"/>
        </w:rPr>
        <w:t xml:space="preserve">, νάτριο </w:t>
      </w:r>
      <w:proofErr w:type="spellStart"/>
      <w:r w:rsidRPr="00176260">
        <w:rPr>
          <w:rFonts w:eastAsia="Times New Roman"/>
          <w:spacing w:val="-2"/>
          <w:lang w:val="el-GR"/>
        </w:rPr>
        <w:t>λαουρυλοθειικό</w:t>
      </w:r>
      <w:proofErr w:type="spellEnd"/>
      <w:r w:rsidRPr="00176260">
        <w:rPr>
          <w:rFonts w:eastAsia="Times New Roman"/>
          <w:spacing w:val="-2"/>
          <w:lang w:val="el-GR"/>
        </w:rPr>
        <w:t xml:space="preserve">, μαγνήσιο στεατικό. Βλ. παράγραφο 2 </w:t>
      </w:r>
      <w:r w:rsidR="00CC2CB3" w:rsidRPr="00176260">
        <w:rPr>
          <w:rFonts w:eastAsia="Times New Roman"/>
          <w:spacing w:val="-2"/>
          <w:lang w:val="el-GR"/>
        </w:rPr>
        <w:t>«</w:t>
      </w: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περιέχει λακτόζη και νάτριο</w:t>
      </w:r>
      <w:r w:rsidR="00CC2CB3" w:rsidRPr="00176260">
        <w:rPr>
          <w:rFonts w:eastAsia="Times New Roman"/>
          <w:spacing w:val="-2"/>
          <w:lang w:val="el-GR"/>
        </w:rPr>
        <w:t>»</w:t>
      </w:r>
      <w:r w:rsidRPr="00176260">
        <w:rPr>
          <w:rFonts w:eastAsia="Times New Roman"/>
          <w:spacing w:val="-2"/>
          <w:lang w:val="el-GR"/>
        </w:rPr>
        <w:t xml:space="preserve">. </w:t>
      </w:r>
    </w:p>
    <w:p w14:paraId="01EEBF1E" w14:textId="5BC04E23" w:rsidR="00F93AFF" w:rsidRPr="00176260" w:rsidRDefault="00F93AFF" w:rsidP="00F9369D">
      <w:pPr>
        <w:ind w:left="720" w:right="-20"/>
        <w:rPr>
          <w:rFonts w:eastAsia="Times New Roman"/>
          <w:spacing w:val="-2"/>
          <w:lang w:val="el-GR"/>
        </w:rPr>
      </w:pPr>
      <w:r w:rsidRPr="00176260">
        <w:rPr>
          <w:rFonts w:eastAsia="Times New Roman"/>
          <w:spacing w:val="-2"/>
          <w:lang w:val="el-GR"/>
        </w:rPr>
        <w:t xml:space="preserve">Επικάλυψη δισκίου: </w:t>
      </w:r>
      <w:proofErr w:type="spellStart"/>
      <w:r w:rsidRPr="00176260">
        <w:rPr>
          <w:rFonts w:eastAsia="Times New Roman"/>
          <w:spacing w:val="-2"/>
          <w:lang w:val="el-GR"/>
        </w:rPr>
        <w:t>Πολυαιθυλενογλυκόλη</w:t>
      </w:r>
      <w:proofErr w:type="spellEnd"/>
      <w:r w:rsidRPr="00176260">
        <w:rPr>
          <w:rFonts w:eastAsia="Times New Roman"/>
          <w:spacing w:val="-2"/>
          <w:lang w:val="el-GR"/>
        </w:rPr>
        <w:t xml:space="preserve"> </w:t>
      </w:r>
      <w:r w:rsidR="002E290A" w:rsidRPr="00176260">
        <w:rPr>
          <w:rFonts w:eastAsia="Times New Roman"/>
          <w:spacing w:val="-2"/>
          <w:lang w:val="el-GR"/>
        </w:rPr>
        <w:t>(</w:t>
      </w:r>
      <w:r w:rsidRPr="00176260">
        <w:rPr>
          <w:rFonts w:eastAsia="Times New Roman"/>
          <w:spacing w:val="-2"/>
          <w:lang w:val="el-GR"/>
        </w:rPr>
        <w:t>3350</w:t>
      </w:r>
      <w:r w:rsidR="002E290A" w:rsidRPr="00176260">
        <w:rPr>
          <w:rFonts w:eastAsia="Times New Roman"/>
          <w:spacing w:val="-2"/>
          <w:lang w:val="el-GR"/>
        </w:rPr>
        <w:t>)</w:t>
      </w:r>
      <w:r w:rsidRPr="00176260">
        <w:rPr>
          <w:rFonts w:eastAsia="Times New Roman"/>
          <w:spacing w:val="-2"/>
          <w:lang w:val="el-GR"/>
        </w:rPr>
        <w:t xml:space="preserve">, </w:t>
      </w:r>
      <w:proofErr w:type="spellStart"/>
      <w:r w:rsidR="00CC2CB3" w:rsidRPr="00176260">
        <w:rPr>
          <w:lang w:val="el-GR"/>
        </w:rPr>
        <w:t>π</w:t>
      </w:r>
      <w:r w:rsidR="00CC2CB3" w:rsidRPr="005571B3">
        <w:rPr>
          <w:lang w:val="el-GR"/>
        </w:rPr>
        <w:t>ολυβινυλική</w:t>
      </w:r>
      <w:proofErr w:type="spellEnd"/>
      <w:r w:rsidR="00CC2CB3" w:rsidRPr="005571B3">
        <w:rPr>
          <w:lang w:val="el-GR"/>
        </w:rPr>
        <w:t xml:space="preserve"> αλκοόλη</w:t>
      </w:r>
      <w:r w:rsidRPr="00176260">
        <w:rPr>
          <w:rFonts w:eastAsia="Times New Roman"/>
          <w:spacing w:val="-2"/>
          <w:lang w:val="el-GR"/>
        </w:rPr>
        <w:t xml:space="preserve">, </w:t>
      </w:r>
      <w:proofErr w:type="spellStart"/>
      <w:r w:rsidR="00CC2CB3" w:rsidRPr="00176260">
        <w:rPr>
          <w:rFonts w:eastAsia="Times New Roman"/>
          <w:spacing w:val="-2"/>
          <w:lang w:val="el-GR"/>
        </w:rPr>
        <w:t>τάλκης</w:t>
      </w:r>
      <w:proofErr w:type="spellEnd"/>
      <w:r w:rsidR="00CC2CB3" w:rsidRPr="00176260">
        <w:rPr>
          <w:rFonts w:eastAsia="Times New Roman"/>
          <w:spacing w:val="-2"/>
          <w:lang w:val="el-GR"/>
        </w:rPr>
        <w:t xml:space="preserve">, </w:t>
      </w:r>
      <w:r w:rsidRPr="00176260">
        <w:rPr>
          <w:rFonts w:eastAsia="Times New Roman"/>
          <w:spacing w:val="-2"/>
          <w:lang w:val="el-GR"/>
        </w:rPr>
        <w:t xml:space="preserve">διοξείδιο του τιτανίου (E171), οξείδιο του σιδήρου </w:t>
      </w:r>
      <w:r w:rsidR="00526325">
        <w:rPr>
          <w:rFonts w:eastAsia="Times New Roman"/>
          <w:spacing w:val="-2"/>
          <w:lang w:val="el-GR"/>
        </w:rPr>
        <w:t xml:space="preserve">ερυθρό </w:t>
      </w:r>
      <w:r w:rsidRPr="00176260">
        <w:rPr>
          <w:rFonts w:eastAsia="Times New Roman"/>
          <w:spacing w:val="-2"/>
          <w:lang w:val="el-GR"/>
        </w:rPr>
        <w:t>(E172).</w:t>
      </w:r>
    </w:p>
    <w:p w14:paraId="3F268BA2" w14:textId="77777777" w:rsidR="00F93AFF" w:rsidRPr="00176260" w:rsidRDefault="00F93AFF" w:rsidP="00F9369D">
      <w:pPr>
        <w:spacing w:before="10" w:line="260" w:lineRule="exact"/>
        <w:ind w:right="-20"/>
        <w:rPr>
          <w:spacing w:val="-2"/>
          <w:lang w:val="el-GR"/>
        </w:rPr>
      </w:pPr>
    </w:p>
    <w:p w14:paraId="44C7A65D" w14:textId="1B188F3E" w:rsidR="00F93AFF" w:rsidRPr="00176260" w:rsidRDefault="00F93AFF" w:rsidP="00F9369D">
      <w:pPr>
        <w:ind w:right="-20"/>
        <w:rPr>
          <w:rFonts w:eastAsia="Times New Roman"/>
          <w:spacing w:val="-2"/>
          <w:lang w:val="el-GR"/>
        </w:rPr>
      </w:pPr>
      <w:r w:rsidRPr="00176260">
        <w:rPr>
          <w:rFonts w:eastAsia="Times New Roman"/>
          <w:b/>
          <w:bCs/>
          <w:spacing w:val="-2"/>
          <w:lang w:val="el-GR"/>
        </w:rPr>
        <w:t xml:space="preserve">Εμφάνιση του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και περιεχόμενα της συσκευασίας</w:t>
      </w:r>
    </w:p>
    <w:p w14:paraId="3A460677" w14:textId="183BFFFD" w:rsidR="00F93AFF" w:rsidRPr="00176260" w:rsidRDefault="00F93AFF" w:rsidP="00F9369D">
      <w:pPr>
        <w:ind w:right="-20"/>
        <w:jc w:val="both"/>
        <w:rPr>
          <w:rFonts w:eastAsia="Times New Roman"/>
          <w:spacing w:val="-2"/>
          <w:lang w:val="el-GR"/>
        </w:rPr>
      </w:pPr>
      <w:r w:rsidRPr="00176260">
        <w:rPr>
          <w:rFonts w:eastAsia="Times New Roman"/>
          <w:spacing w:val="-2"/>
          <w:lang w:val="el-GR"/>
        </w:rPr>
        <w:t xml:space="preserve">Τα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15</w:t>
      </w:r>
      <w:r w:rsidR="00903618">
        <w:rPr>
          <w:noProof/>
        </w:rPr>
        <w:t> mg</w:t>
      </w:r>
      <w:r w:rsidR="00903618" w:rsidRPr="00903618">
        <w:rPr>
          <w:noProof/>
          <w:lang w:val="el-GR"/>
        </w:rPr>
        <w:t xml:space="preserve"> </w:t>
      </w:r>
      <w:r w:rsidRPr="00176260">
        <w:rPr>
          <w:rFonts w:eastAsia="Times New Roman"/>
          <w:spacing w:val="-2"/>
          <w:lang w:val="el-GR"/>
        </w:rPr>
        <w:t xml:space="preserve">επικαλυμμένα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δισκία είναι στρογγυλά, </w:t>
      </w:r>
      <w:r w:rsidR="00456A6A" w:rsidRPr="00176260">
        <w:rPr>
          <w:rFonts w:eastAsia="Times New Roman"/>
          <w:spacing w:val="-2"/>
          <w:lang w:val="el-GR"/>
        </w:rPr>
        <w:t xml:space="preserve">ροζ έως </w:t>
      </w:r>
      <w:r w:rsidRPr="00176260">
        <w:rPr>
          <w:rFonts w:eastAsia="Times New Roman"/>
          <w:spacing w:val="-2"/>
          <w:lang w:val="el-GR"/>
        </w:rPr>
        <w:t xml:space="preserve">κόκκινου </w:t>
      </w:r>
      <w:r w:rsidR="00456A6A" w:rsidRPr="00176260">
        <w:rPr>
          <w:rFonts w:eastAsia="Times New Roman"/>
          <w:spacing w:val="-2"/>
          <w:lang w:val="el-GR"/>
        </w:rPr>
        <w:t xml:space="preserve">κεραμιδί </w:t>
      </w:r>
      <w:r w:rsidRPr="00176260">
        <w:rPr>
          <w:rFonts w:eastAsia="Times New Roman"/>
          <w:spacing w:val="-2"/>
          <w:lang w:val="el-GR"/>
        </w:rPr>
        <w:t xml:space="preserve">χρώματος, αμφίκυρτα </w:t>
      </w:r>
      <w:r w:rsidR="00456A6A" w:rsidRPr="00176260">
        <w:rPr>
          <w:rFonts w:eastAsia="Times New Roman"/>
          <w:noProof/>
          <w:lang w:val="el-GR"/>
        </w:rPr>
        <w:t xml:space="preserve">δισκία με λοξοτμημένο άκρο (6,4 χιλ. διάμετρος) </w:t>
      </w:r>
      <w:r w:rsidRPr="00176260">
        <w:rPr>
          <w:rFonts w:eastAsia="Times New Roman"/>
          <w:spacing w:val="-2"/>
          <w:lang w:val="el-GR"/>
        </w:rPr>
        <w:t xml:space="preserve">και επισημασμένα </w:t>
      </w:r>
      <w:r w:rsidR="00456A6A" w:rsidRPr="00176260">
        <w:rPr>
          <w:rFonts w:eastAsia="Times New Roman"/>
          <w:noProof/>
          <w:lang w:val="el-GR"/>
        </w:rPr>
        <w:t>με</w:t>
      </w:r>
      <w:r w:rsidR="00EE0265" w:rsidRPr="00176260">
        <w:rPr>
          <w:rFonts w:eastAsia="Times New Roman"/>
          <w:noProof/>
          <w:lang w:val="el-GR"/>
        </w:rPr>
        <w:t xml:space="preserve"> τα γράμματα</w:t>
      </w:r>
      <w:r w:rsidR="00456A6A" w:rsidRPr="00176260">
        <w:rPr>
          <w:rFonts w:eastAsia="Times New Roman"/>
          <w:noProof/>
          <w:lang w:val="el-GR"/>
        </w:rPr>
        <w:t xml:space="preserve"> «</w:t>
      </w:r>
      <w:r w:rsidR="00456A6A" w:rsidRPr="00176260">
        <w:rPr>
          <w:rFonts w:eastAsia="Times New Roman"/>
          <w:noProof/>
        </w:rPr>
        <w:t>RX</w:t>
      </w:r>
      <w:r w:rsidR="00456A6A" w:rsidRPr="00176260">
        <w:rPr>
          <w:rFonts w:eastAsia="Times New Roman"/>
          <w:noProof/>
          <w:lang w:val="el-GR"/>
        </w:rPr>
        <w:t>»</w:t>
      </w:r>
      <w:r w:rsidR="00456A6A" w:rsidRPr="005571B3">
        <w:rPr>
          <w:rFonts w:eastAsia="Times New Roman"/>
          <w:noProof/>
          <w:lang w:val="el-GR"/>
        </w:rPr>
        <w:t xml:space="preserve"> </w:t>
      </w:r>
      <w:r w:rsidR="00456A6A" w:rsidRPr="00176260">
        <w:rPr>
          <w:rFonts w:eastAsia="Times New Roman"/>
          <w:noProof/>
          <w:lang w:val="el-GR"/>
        </w:rPr>
        <w:t>στη μία όψη και τον αριθμό «3» στην άλλη όψη</w:t>
      </w:r>
      <w:r w:rsidRPr="00176260">
        <w:rPr>
          <w:rFonts w:eastAsia="Times New Roman"/>
          <w:spacing w:val="-2"/>
          <w:lang w:val="el-GR"/>
        </w:rPr>
        <w:t>.</w:t>
      </w:r>
    </w:p>
    <w:p w14:paraId="2B72E46A" w14:textId="77777777" w:rsidR="00B76D8E" w:rsidRPr="00176260" w:rsidRDefault="00B76D8E" w:rsidP="00F9369D">
      <w:pPr>
        <w:ind w:right="-20"/>
        <w:rPr>
          <w:rFonts w:eastAsia="Times New Roman"/>
          <w:spacing w:val="-2"/>
          <w:lang w:val="el-GR"/>
        </w:rPr>
      </w:pPr>
    </w:p>
    <w:p w14:paraId="71B18089" w14:textId="77777777" w:rsidR="00F93AFF" w:rsidRPr="00176260" w:rsidRDefault="00F93AFF" w:rsidP="00F9369D">
      <w:pPr>
        <w:ind w:right="-20"/>
        <w:rPr>
          <w:rFonts w:eastAsia="Times New Roman"/>
          <w:spacing w:val="-2"/>
          <w:lang w:val="el-GR"/>
        </w:rPr>
      </w:pPr>
      <w:r w:rsidRPr="00176260">
        <w:rPr>
          <w:rFonts w:eastAsia="Times New Roman"/>
          <w:spacing w:val="-2"/>
          <w:lang w:val="el-GR"/>
        </w:rPr>
        <w:t>Διατίθενται σε</w:t>
      </w:r>
    </w:p>
    <w:p w14:paraId="419CF34B" w14:textId="77777777" w:rsidR="00B76D8E" w:rsidRPr="00176260" w:rsidRDefault="00B76D8E" w:rsidP="00F9369D">
      <w:pPr>
        <w:pStyle w:val="ListParagraph"/>
        <w:numPr>
          <w:ilvl w:val="0"/>
          <w:numId w:val="101"/>
        </w:numPr>
        <w:tabs>
          <w:tab w:val="left" w:pos="900"/>
        </w:tabs>
        <w:spacing w:line="260" w:lineRule="exact"/>
        <w:ind w:left="900" w:right="-20"/>
        <w:rPr>
          <w:rFonts w:eastAsia="Times New Roman"/>
          <w:noProof/>
          <w:spacing w:val="-2"/>
          <w:lang w:val="el-GR"/>
        </w:rPr>
      </w:pPr>
      <w:r w:rsidRPr="00176260">
        <w:rPr>
          <w:rFonts w:eastAsia="Times New Roman"/>
          <w:noProof/>
          <w:spacing w:val="-2"/>
          <w:lang w:val="el-GR"/>
        </w:rPr>
        <w:t xml:space="preserve">κυψέλες σε κουτιά των </w:t>
      </w:r>
      <w:r w:rsidRPr="005571B3">
        <w:rPr>
          <w:bCs/>
          <w:noProof/>
          <w:spacing w:val="-2"/>
          <w:lang w:val="el-GR"/>
        </w:rPr>
        <w:t xml:space="preserve">14, 28, 30, 42, 98 </w:t>
      </w:r>
      <w:r w:rsidRPr="00176260">
        <w:rPr>
          <w:bCs/>
          <w:noProof/>
          <w:spacing w:val="-2"/>
          <w:lang w:val="el-GR"/>
        </w:rPr>
        <w:t>ή</w:t>
      </w:r>
      <w:r w:rsidRPr="005571B3">
        <w:rPr>
          <w:bCs/>
          <w:noProof/>
          <w:spacing w:val="-2"/>
          <w:lang w:val="el-GR"/>
        </w:rPr>
        <w:t xml:space="preserve"> 100</w:t>
      </w:r>
      <w:r w:rsidRPr="00176260">
        <w:rPr>
          <w:rFonts w:eastAsia="Times New Roman"/>
          <w:noProof/>
          <w:spacing w:val="-2"/>
          <w:lang w:val="el-GR"/>
        </w:rPr>
        <w:t xml:space="preserve"> επικαλυμμένων με λεπτό υμένιο δισκίων ή </w:t>
      </w:r>
    </w:p>
    <w:p w14:paraId="3D2E50E6" w14:textId="44E3673D" w:rsidR="00B76D8E" w:rsidRPr="00176260" w:rsidRDefault="00B76D8E" w:rsidP="00F9369D">
      <w:pPr>
        <w:pStyle w:val="ListParagraph"/>
        <w:numPr>
          <w:ilvl w:val="0"/>
          <w:numId w:val="101"/>
        </w:numPr>
        <w:tabs>
          <w:tab w:val="left" w:pos="900"/>
        </w:tabs>
        <w:spacing w:line="260" w:lineRule="exact"/>
        <w:ind w:left="900" w:right="-20"/>
        <w:rPr>
          <w:rFonts w:eastAsia="Times New Roman"/>
          <w:noProof/>
          <w:spacing w:val="-2"/>
          <w:lang w:val="el-GR"/>
        </w:rPr>
      </w:pPr>
      <w:r w:rsidRPr="00176260">
        <w:rPr>
          <w:rFonts w:eastAsia="Times New Roman"/>
          <w:noProof/>
          <w:spacing w:val="-2"/>
          <w:lang w:val="el-GR"/>
        </w:rPr>
        <w:t xml:space="preserve">κουτιά μοναδιαίας δόσης σε κουτιά των </w:t>
      </w:r>
      <w:r w:rsidRPr="005571B3">
        <w:rPr>
          <w:bCs/>
          <w:noProof/>
          <w:spacing w:val="-2"/>
          <w:lang w:val="el-GR"/>
        </w:rPr>
        <w:t xml:space="preserve">14 </w:t>
      </w:r>
      <w:r w:rsidRPr="00176260">
        <w:rPr>
          <w:bCs/>
          <w:noProof/>
          <w:spacing w:val="-2"/>
        </w:rPr>
        <w:sym w:font="Symbol" w:char="F0B4"/>
      </w:r>
      <w:r w:rsidRPr="005571B3">
        <w:rPr>
          <w:bCs/>
          <w:noProof/>
          <w:spacing w:val="-2"/>
          <w:lang w:val="el-GR"/>
        </w:rPr>
        <w:t xml:space="preserve"> 1, 28 </w:t>
      </w:r>
      <w:r w:rsidRPr="00176260">
        <w:rPr>
          <w:bCs/>
          <w:noProof/>
          <w:spacing w:val="-2"/>
        </w:rPr>
        <w:sym w:font="Symbol" w:char="F0B4"/>
      </w:r>
      <w:r w:rsidRPr="005571B3">
        <w:rPr>
          <w:bCs/>
          <w:noProof/>
          <w:spacing w:val="-2"/>
          <w:lang w:val="el-GR"/>
        </w:rPr>
        <w:t xml:space="preserve"> 1, 30 </w:t>
      </w:r>
      <w:r w:rsidRPr="00176260">
        <w:rPr>
          <w:bCs/>
          <w:noProof/>
          <w:spacing w:val="-2"/>
        </w:rPr>
        <w:sym w:font="Symbol" w:char="F0B4"/>
      </w:r>
      <w:r w:rsidRPr="005571B3">
        <w:rPr>
          <w:bCs/>
          <w:noProof/>
          <w:spacing w:val="-2"/>
          <w:lang w:val="el-GR"/>
        </w:rPr>
        <w:t xml:space="preserve"> 1, 42 </w:t>
      </w:r>
      <w:r w:rsidRPr="00176260">
        <w:rPr>
          <w:bCs/>
          <w:noProof/>
          <w:spacing w:val="-2"/>
        </w:rPr>
        <w:sym w:font="Symbol" w:char="F0B4"/>
      </w:r>
      <w:r w:rsidRPr="005571B3">
        <w:rPr>
          <w:bCs/>
          <w:noProof/>
          <w:spacing w:val="-2"/>
          <w:lang w:val="el-GR"/>
        </w:rPr>
        <w:t xml:space="preserve"> 1, 50 </w:t>
      </w:r>
      <w:r w:rsidRPr="00176260">
        <w:rPr>
          <w:bCs/>
          <w:noProof/>
          <w:spacing w:val="-2"/>
        </w:rPr>
        <w:sym w:font="Symbol" w:char="F0B4"/>
      </w:r>
      <w:r w:rsidRPr="005571B3">
        <w:rPr>
          <w:bCs/>
          <w:noProof/>
          <w:spacing w:val="-2"/>
          <w:lang w:val="el-GR"/>
        </w:rPr>
        <w:t xml:space="preserve"> 1, 98 </w:t>
      </w:r>
      <w:r w:rsidRPr="00176260">
        <w:rPr>
          <w:bCs/>
          <w:noProof/>
          <w:spacing w:val="-2"/>
        </w:rPr>
        <w:sym w:font="Symbol" w:char="F0B4"/>
      </w:r>
      <w:r w:rsidRPr="005571B3">
        <w:rPr>
          <w:bCs/>
          <w:noProof/>
          <w:spacing w:val="-2"/>
          <w:lang w:val="el-GR"/>
        </w:rPr>
        <w:t xml:space="preserve"> 1 </w:t>
      </w:r>
      <w:r w:rsidRPr="00176260">
        <w:rPr>
          <w:bCs/>
          <w:noProof/>
          <w:spacing w:val="-2"/>
          <w:lang w:val="el-GR"/>
        </w:rPr>
        <w:t>ή</w:t>
      </w:r>
      <w:r w:rsidRPr="005571B3">
        <w:rPr>
          <w:bCs/>
          <w:noProof/>
          <w:spacing w:val="-2"/>
          <w:lang w:val="el-GR"/>
        </w:rPr>
        <w:t xml:space="preserve"> 100 </w:t>
      </w:r>
      <w:r w:rsidRPr="00176260">
        <w:rPr>
          <w:bCs/>
          <w:noProof/>
          <w:spacing w:val="-2"/>
        </w:rPr>
        <w:sym w:font="Symbol" w:char="F0B4"/>
      </w:r>
      <w:r w:rsidRPr="005571B3">
        <w:rPr>
          <w:bCs/>
          <w:noProof/>
          <w:spacing w:val="-2"/>
          <w:lang w:val="el-GR"/>
        </w:rPr>
        <w:t xml:space="preserve"> 1 </w:t>
      </w:r>
      <w:r w:rsidR="00373640" w:rsidRPr="00176260">
        <w:rPr>
          <w:rFonts w:eastAsia="Times New Roman"/>
          <w:noProof/>
          <w:spacing w:val="-2"/>
          <w:lang w:val="el-GR"/>
        </w:rPr>
        <w:t xml:space="preserve">επικαλυμμένων με λεπτό υμένιο δισκίων </w:t>
      </w:r>
      <w:r w:rsidRPr="00176260">
        <w:rPr>
          <w:rFonts w:eastAsia="Times New Roman"/>
          <w:noProof/>
          <w:spacing w:val="-2"/>
          <w:lang w:val="el-GR"/>
        </w:rPr>
        <w:t xml:space="preserve">ή </w:t>
      </w:r>
    </w:p>
    <w:p w14:paraId="34E25A6D" w14:textId="5CC28977" w:rsidR="00B76D8E" w:rsidRPr="00176260" w:rsidRDefault="00B76D8E" w:rsidP="00F9369D">
      <w:pPr>
        <w:pStyle w:val="ListParagraph"/>
        <w:numPr>
          <w:ilvl w:val="0"/>
          <w:numId w:val="101"/>
        </w:numPr>
        <w:tabs>
          <w:tab w:val="left" w:pos="900"/>
        </w:tabs>
        <w:spacing w:line="260" w:lineRule="exact"/>
        <w:ind w:left="900" w:right="-20"/>
        <w:rPr>
          <w:rFonts w:eastAsia="Times New Roman"/>
          <w:noProof/>
          <w:spacing w:val="-2"/>
          <w:lang w:val="el-GR"/>
        </w:rPr>
      </w:pPr>
      <w:r w:rsidRPr="00176260">
        <w:rPr>
          <w:spacing w:val="-2"/>
          <w:lang w:val="el-GR"/>
        </w:rPr>
        <w:t>φ</w:t>
      </w:r>
      <w:r w:rsidRPr="00176260">
        <w:rPr>
          <w:rFonts w:eastAsia="Times New Roman"/>
          <w:noProof/>
          <w:spacing w:val="-2"/>
          <w:lang w:val="el-GR"/>
        </w:rPr>
        <w:t xml:space="preserve">ιάλες των </w:t>
      </w:r>
      <w:r w:rsidR="00645DC1" w:rsidRPr="00236FA3">
        <w:rPr>
          <w:rFonts w:eastAsia="Times New Roman"/>
          <w:noProof/>
          <w:spacing w:val="-2"/>
          <w:lang w:val="el-GR"/>
        </w:rPr>
        <w:t xml:space="preserve">30, </w:t>
      </w:r>
      <w:r w:rsidRPr="005571B3">
        <w:rPr>
          <w:bCs/>
          <w:spacing w:val="-2"/>
          <w:lang w:val="el-GR"/>
        </w:rPr>
        <w:t>98</w:t>
      </w:r>
      <w:r w:rsidR="00645DC1" w:rsidRPr="00236FA3">
        <w:rPr>
          <w:bCs/>
          <w:spacing w:val="-2"/>
          <w:lang w:val="el-GR"/>
        </w:rPr>
        <w:t xml:space="preserve">, </w:t>
      </w:r>
      <w:r w:rsidRPr="005571B3">
        <w:rPr>
          <w:bCs/>
          <w:spacing w:val="-2"/>
          <w:lang w:val="el-GR"/>
        </w:rPr>
        <w:t>100</w:t>
      </w:r>
      <w:r w:rsidR="00645DC1">
        <w:rPr>
          <w:bCs/>
          <w:spacing w:val="-2"/>
          <w:lang w:val="el-GR"/>
        </w:rPr>
        <w:t xml:space="preserve"> ή </w:t>
      </w:r>
      <w:r w:rsidRPr="005571B3">
        <w:rPr>
          <w:bCs/>
          <w:spacing w:val="-2"/>
          <w:lang w:val="el-GR"/>
        </w:rPr>
        <w:t xml:space="preserve"> </w:t>
      </w:r>
      <w:r w:rsidR="00645DC1">
        <w:rPr>
          <w:bCs/>
          <w:spacing w:val="-2"/>
          <w:lang w:val="el-GR"/>
        </w:rPr>
        <w:t xml:space="preserve">250 </w:t>
      </w:r>
      <w:r w:rsidRPr="00176260">
        <w:rPr>
          <w:rFonts w:eastAsia="Times New Roman"/>
          <w:noProof/>
          <w:spacing w:val="-2"/>
          <w:lang w:val="el-GR"/>
        </w:rPr>
        <w:t>επικαλυμμένων με λεπτό υμένιο δισκίων.</w:t>
      </w:r>
    </w:p>
    <w:p w14:paraId="6AB3DD63" w14:textId="77777777" w:rsidR="00B76D8E" w:rsidRPr="00176260" w:rsidRDefault="00B76D8E" w:rsidP="00F9369D">
      <w:pPr>
        <w:ind w:right="-20"/>
        <w:rPr>
          <w:rFonts w:eastAsia="Times New Roman"/>
          <w:spacing w:val="-2"/>
          <w:lang w:val="el-GR"/>
        </w:rPr>
      </w:pPr>
    </w:p>
    <w:p w14:paraId="11411E59" w14:textId="50D844CE" w:rsidR="00F93AFF" w:rsidRPr="00176260" w:rsidRDefault="00F93AFF" w:rsidP="00F9369D">
      <w:pPr>
        <w:ind w:right="-20"/>
        <w:rPr>
          <w:rFonts w:eastAsia="Times New Roman"/>
          <w:spacing w:val="-2"/>
          <w:lang w:val="el-GR"/>
        </w:rPr>
      </w:pPr>
      <w:r w:rsidRPr="00176260">
        <w:rPr>
          <w:rFonts w:eastAsia="Times New Roman"/>
          <w:spacing w:val="-2"/>
          <w:lang w:val="el-GR"/>
        </w:rPr>
        <w:t xml:space="preserve">Τα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456A6A" w:rsidRPr="00176260">
        <w:rPr>
          <w:rFonts w:eastAsia="Times New Roman"/>
          <w:spacing w:val="-2"/>
          <w:lang w:val="el-GR"/>
        </w:rPr>
        <w:t xml:space="preserve">επικαλυμμένα με λεπτό </w:t>
      </w:r>
      <w:proofErr w:type="spellStart"/>
      <w:r w:rsidR="00456A6A" w:rsidRPr="00176260">
        <w:rPr>
          <w:rFonts w:eastAsia="Times New Roman"/>
          <w:spacing w:val="-2"/>
          <w:lang w:val="el-GR"/>
        </w:rPr>
        <w:t>υμένιο</w:t>
      </w:r>
      <w:proofErr w:type="spellEnd"/>
      <w:r w:rsidR="00456A6A" w:rsidRPr="00176260">
        <w:rPr>
          <w:rFonts w:eastAsia="Times New Roman"/>
          <w:spacing w:val="-2"/>
          <w:lang w:val="el-GR"/>
        </w:rPr>
        <w:t xml:space="preserve"> δισκία είναι στρογγυλά, </w:t>
      </w:r>
      <w:r w:rsidR="00320D42">
        <w:rPr>
          <w:rFonts w:eastAsia="Times New Roman"/>
          <w:spacing w:val="-2"/>
          <w:lang w:val="el-GR"/>
        </w:rPr>
        <w:t>καστανοκόκκινου</w:t>
      </w:r>
      <w:r w:rsidR="00F07627" w:rsidRPr="00176260">
        <w:rPr>
          <w:rFonts w:eastAsia="Times New Roman"/>
          <w:spacing w:val="-2"/>
          <w:lang w:val="el-GR"/>
        </w:rPr>
        <w:t xml:space="preserve"> </w:t>
      </w:r>
      <w:r w:rsidR="00456A6A" w:rsidRPr="00176260">
        <w:rPr>
          <w:rFonts w:eastAsia="Times New Roman"/>
          <w:spacing w:val="-2"/>
          <w:lang w:val="el-GR"/>
        </w:rPr>
        <w:t xml:space="preserve">χρώματος, αμφίκυρτα </w:t>
      </w:r>
      <w:r w:rsidR="00456A6A" w:rsidRPr="00176260">
        <w:rPr>
          <w:rFonts w:eastAsia="Times New Roman"/>
          <w:noProof/>
          <w:lang w:val="el-GR"/>
        </w:rPr>
        <w:t>δισκία με λοξοτμημένο άκρο (</w:t>
      </w:r>
      <w:r w:rsidR="00D94278" w:rsidRPr="00176260">
        <w:rPr>
          <w:rFonts w:eastAsia="Times New Roman"/>
          <w:noProof/>
          <w:lang w:val="el-GR"/>
        </w:rPr>
        <w:t>7</w:t>
      </w:r>
      <w:r w:rsidR="00456A6A" w:rsidRPr="00176260">
        <w:rPr>
          <w:rFonts w:eastAsia="Times New Roman"/>
          <w:noProof/>
          <w:lang w:val="el-GR"/>
        </w:rPr>
        <w:t>,</w:t>
      </w:r>
      <w:r w:rsidR="00D94278" w:rsidRPr="00176260">
        <w:rPr>
          <w:rFonts w:eastAsia="Times New Roman"/>
          <w:noProof/>
          <w:lang w:val="el-GR"/>
        </w:rPr>
        <w:t>0</w:t>
      </w:r>
      <w:r w:rsidR="00456A6A" w:rsidRPr="00176260">
        <w:rPr>
          <w:rFonts w:eastAsia="Times New Roman"/>
          <w:noProof/>
          <w:lang w:val="el-GR"/>
        </w:rPr>
        <w:t xml:space="preserve"> χιλ. διάμετρος) </w:t>
      </w:r>
      <w:r w:rsidR="00456A6A" w:rsidRPr="00176260">
        <w:rPr>
          <w:rFonts w:eastAsia="Times New Roman"/>
          <w:spacing w:val="-2"/>
          <w:lang w:val="el-GR"/>
        </w:rPr>
        <w:t xml:space="preserve">και επισημασμένα </w:t>
      </w:r>
      <w:r w:rsidR="00456A6A" w:rsidRPr="00176260">
        <w:rPr>
          <w:rFonts w:eastAsia="Times New Roman"/>
          <w:noProof/>
          <w:lang w:val="el-GR"/>
        </w:rPr>
        <w:t>με</w:t>
      </w:r>
      <w:r w:rsidR="00EE0265" w:rsidRPr="00176260">
        <w:rPr>
          <w:rFonts w:eastAsia="Times New Roman"/>
          <w:noProof/>
          <w:lang w:val="el-GR"/>
        </w:rPr>
        <w:t xml:space="preserve"> τα γράμματα</w:t>
      </w:r>
      <w:r w:rsidR="00456A6A" w:rsidRPr="00176260">
        <w:rPr>
          <w:rFonts w:eastAsia="Times New Roman"/>
          <w:noProof/>
          <w:lang w:val="el-GR"/>
        </w:rPr>
        <w:t xml:space="preserve"> «</w:t>
      </w:r>
      <w:r w:rsidR="00456A6A" w:rsidRPr="00176260">
        <w:rPr>
          <w:rFonts w:eastAsia="Times New Roman"/>
          <w:noProof/>
        </w:rPr>
        <w:t>RX</w:t>
      </w:r>
      <w:r w:rsidR="00456A6A" w:rsidRPr="00176260">
        <w:rPr>
          <w:rFonts w:eastAsia="Times New Roman"/>
          <w:noProof/>
          <w:lang w:val="el-GR"/>
        </w:rPr>
        <w:t>»</w:t>
      </w:r>
      <w:r w:rsidR="00456A6A" w:rsidRPr="005571B3">
        <w:rPr>
          <w:rFonts w:eastAsia="Times New Roman"/>
          <w:noProof/>
          <w:lang w:val="el-GR"/>
        </w:rPr>
        <w:t xml:space="preserve"> </w:t>
      </w:r>
      <w:r w:rsidR="00456A6A" w:rsidRPr="00176260">
        <w:rPr>
          <w:rFonts w:eastAsia="Times New Roman"/>
          <w:noProof/>
          <w:lang w:val="el-GR"/>
        </w:rPr>
        <w:t>στη μία όψη και τον αριθμό «</w:t>
      </w:r>
      <w:r w:rsidR="00D94278" w:rsidRPr="00176260">
        <w:rPr>
          <w:rFonts w:eastAsia="Times New Roman"/>
          <w:noProof/>
          <w:lang w:val="el-GR"/>
        </w:rPr>
        <w:t>4</w:t>
      </w:r>
      <w:r w:rsidR="00456A6A" w:rsidRPr="00176260">
        <w:rPr>
          <w:rFonts w:eastAsia="Times New Roman"/>
          <w:noProof/>
          <w:lang w:val="el-GR"/>
        </w:rPr>
        <w:t>» στην άλλη όψη</w:t>
      </w:r>
      <w:r w:rsidRPr="00176260">
        <w:rPr>
          <w:rFonts w:eastAsia="Times New Roman"/>
          <w:spacing w:val="-2"/>
          <w:lang w:val="el-GR"/>
        </w:rPr>
        <w:t>.</w:t>
      </w:r>
    </w:p>
    <w:p w14:paraId="0A35E7B8" w14:textId="77777777" w:rsidR="00B76D8E" w:rsidRPr="00176260" w:rsidRDefault="00B76D8E" w:rsidP="00F9369D">
      <w:pPr>
        <w:ind w:right="-20"/>
        <w:rPr>
          <w:rFonts w:eastAsia="Times New Roman"/>
          <w:spacing w:val="-2"/>
          <w:lang w:val="el-GR"/>
        </w:rPr>
      </w:pPr>
    </w:p>
    <w:p w14:paraId="510737D6" w14:textId="77777777" w:rsidR="00F93AFF" w:rsidRPr="00176260" w:rsidRDefault="00F93AFF" w:rsidP="00F9369D">
      <w:pPr>
        <w:ind w:right="-20"/>
        <w:rPr>
          <w:rFonts w:eastAsia="Times New Roman"/>
          <w:spacing w:val="-2"/>
          <w:lang w:val="el-GR"/>
        </w:rPr>
      </w:pPr>
      <w:r w:rsidRPr="00176260">
        <w:rPr>
          <w:rFonts w:eastAsia="Times New Roman"/>
          <w:spacing w:val="-2"/>
          <w:lang w:val="el-GR"/>
        </w:rPr>
        <w:t xml:space="preserve">Διατίθενται σε </w:t>
      </w:r>
    </w:p>
    <w:p w14:paraId="1CF5FD36" w14:textId="77777777" w:rsidR="00B76D8E" w:rsidRPr="00176260" w:rsidRDefault="00B76D8E" w:rsidP="00F9369D">
      <w:pPr>
        <w:pStyle w:val="ListParagraph"/>
        <w:numPr>
          <w:ilvl w:val="0"/>
          <w:numId w:val="101"/>
        </w:numPr>
        <w:tabs>
          <w:tab w:val="left" w:pos="900"/>
        </w:tabs>
        <w:spacing w:line="260" w:lineRule="exact"/>
        <w:ind w:left="900" w:right="-20"/>
        <w:rPr>
          <w:rFonts w:eastAsia="Times New Roman"/>
          <w:noProof/>
          <w:spacing w:val="-2"/>
          <w:lang w:val="el-GR"/>
        </w:rPr>
      </w:pPr>
      <w:r w:rsidRPr="00176260">
        <w:rPr>
          <w:rFonts w:eastAsia="Times New Roman"/>
          <w:noProof/>
          <w:spacing w:val="-2"/>
          <w:lang w:val="el-GR"/>
        </w:rPr>
        <w:t xml:space="preserve">κυψέλες σε κουτιά των </w:t>
      </w:r>
      <w:r w:rsidRPr="005571B3">
        <w:rPr>
          <w:noProof/>
          <w:spacing w:val="-2"/>
          <w:lang w:val="el-GR"/>
        </w:rPr>
        <w:t xml:space="preserve">14, 28, 30, 98 </w:t>
      </w:r>
      <w:r w:rsidRPr="00176260">
        <w:rPr>
          <w:noProof/>
          <w:spacing w:val="-2"/>
          <w:lang w:val="el-GR"/>
        </w:rPr>
        <w:t>ή</w:t>
      </w:r>
      <w:r w:rsidRPr="005571B3">
        <w:rPr>
          <w:noProof/>
          <w:spacing w:val="-2"/>
          <w:lang w:val="el-GR"/>
        </w:rPr>
        <w:t xml:space="preserve"> 100</w:t>
      </w:r>
      <w:r w:rsidRPr="00176260">
        <w:rPr>
          <w:rFonts w:eastAsia="Times New Roman"/>
          <w:noProof/>
          <w:spacing w:val="-2"/>
          <w:lang w:val="el-GR"/>
        </w:rPr>
        <w:t xml:space="preserve"> επικαλυμμένων με λεπτό υμένιο δισκίων ή </w:t>
      </w:r>
    </w:p>
    <w:p w14:paraId="23FFCCBF" w14:textId="78ED85EA" w:rsidR="00B76D8E" w:rsidRPr="00176260" w:rsidRDefault="00B76D8E" w:rsidP="00F9369D">
      <w:pPr>
        <w:pStyle w:val="ListParagraph"/>
        <w:numPr>
          <w:ilvl w:val="0"/>
          <w:numId w:val="101"/>
        </w:numPr>
        <w:tabs>
          <w:tab w:val="left" w:pos="900"/>
        </w:tabs>
        <w:spacing w:line="260" w:lineRule="exact"/>
        <w:ind w:left="900" w:right="-20"/>
        <w:rPr>
          <w:rFonts w:eastAsia="Times New Roman"/>
          <w:noProof/>
          <w:spacing w:val="-2"/>
          <w:lang w:val="el-GR"/>
        </w:rPr>
      </w:pPr>
      <w:r w:rsidRPr="00176260">
        <w:rPr>
          <w:rFonts w:eastAsia="Times New Roman"/>
          <w:noProof/>
          <w:spacing w:val="-2"/>
          <w:lang w:val="el-GR"/>
        </w:rPr>
        <w:t xml:space="preserve">κουτιά μοναδιαίας δόσης σε κουτιά των </w:t>
      </w:r>
      <w:r w:rsidRPr="005571B3">
        <w:rPr>
          <w:noProof/>
          <w:spacing w:val="-2"/>
          <w:lang w:val="el-GR"/>
        </w:rPr>
        <w:t xml:space="preserve">14 </w:t>
      </w:r>
      <w:r w:rsidRPr="00176260">
        <w:rPr>
          <w:noProof/>
          <w:spacing w:val="-2"/>
        </w:rPr>
        <w:sym w:font="Symbol" w:char="F0B4"/>
      </w:r>
      <w:r w:rsidRPr="005571B3">
        <w:rPr>
          <w:noProof/>
          <w:spacing w:val="-2"/>
          <w:lang w:val="el-GR"/>
        </w:rPr>
        <w:t xml:space="preserve"> 1, 28 </w:t>
      </w:r>
      <w:r w:rsidRPr="00176260">
        <w:rPr>
          <w:noProof/>
          <w:spacing w:val="-2"/>
        </w:rPr>
        <w:sym w:font="Symbol" w:char="F0B4"/>
      </w:r>
      <w:r w:rsidRPr="005571B3">
        <w:rPr>
          <w:noProof/>
          <w:spacing w:val="-2"/>
          <w:lang w:val="el-GR"/>
        </w:rPr>
        <w:t xml:space="preserve"> 1, 30 </w:t>
      </w:r>
      <w:r w:rsidRPr="00176260">
        <w:rPr>
          <w:noProof/>
          <w:spacing w:val="-2"/>
        </w:rPr>
        <w:sym w:font="Symbol" w:char="F0B4"/>
      </w:r>
      <w:r w:rsidRPr="005571B3">
        <w:rPr>
          <w:noProof/>
          <w:spacing w:val="-2"/>
          <w:lang w:val="el-GR"/>
        </w:rPr>
        <w:t xml:space="preserve"> 1, 50 </w:t>
      </w:r>
      <w:r w:rsidRPr="00176260">
        <w:rPr>
          <w:noProof/>
          <w:spacing w:val="-2"/>
        </w:rPr>
        <w:sym w:font="Symbol" w:char="F0B4"/>
      </w:r>
      <w:r w:rsidRPr="005571B3">
        <w:rPr>
          <w:noProof/>
          <w:spacing w:val="-2"/>
          <w:lang w:val="el-GR"/>
        </w:rPr>
        <w:t xml:space="preserve"> 1, 90 </w:t>
      </w:r>
      <w:r w:rsidRPr="00176260">
        <w:rPr>
          <w:noProof/>
          <w:spacing w:val="-2"/>
        </w:rPr>
        <w:sym w:font="Symbol" w:char="F0B4"/>
      </w:r>
      <w:r w:rsidRPr="005571B3">
        <w:rPr>
          <w:noProof/>
          <w:spacing w:val="-2"/>
          <w:lang w:val="el-GR"/>
        </w:rPr>
        <w:t xml:space="preserve"> 1, 98 </w:t>
      </w:r>
      <w:r w:rsidRPr="00176260">
        <w:rPr>
          <w:noProof/>
          <w:spacing w:val="-2"/>
        </w:rPr>
        <w:sym w:font="Symbol" w:char="F0B4"/>
      </w:r>
      <w:r w:rsidRPr="005571B3">
        <w:rPr>
          <w:noProof/>
          <w:spacing w:val="-2"/>
          <w:lang w:val="el-GR"/>
        </w:rPr>
        <w:t xml:space="preserve"> 1 </w:t>
      </w:r>
      <w:r w:rsidRPr="00176260">
        <w:rPr>
          <w:noProof/>
          <w:spacing w:val="-2"/>
          <w:lang w:val="el-GR"/>
        </w:rPr>
        <w:t>ή</w:t>
      </w:r>
      <w:r w:rsidRPr="005571B3">
        <w:rPr>
          <w:noProof/>
          <w:spacing w:val="-2"/>
          <w:lang w:val="el-GR"/>
        </w:rPr>
        <w:t xml:space="preserve"> 100 </w:t>
      </w:r>
      <w:r w:rsidRPr="00176260">
        <w:rPr>
          <w:noProof/>
          <w:spacing w:val="-2"/>
        </w:rPr>
        <w:sym w:font="Symbol" w:char="F0B4"/>
      </w:r>
      <w:r w:rsidRPr="005571B3">
        <w:rPr>
          <w:noProof/>
          <w:spacing w:val="-2"/>
          <w:lang w:val="el-GR"/>
        </w:rPr>
        <w:t xml:space="preserve"> 1</w:t>
      </w:r>
      <w:r w:rsidR="00373640" w:rsidRPr="00624437">
        <w:rPr>
          <w:noProof/>
          <w:spacing w:val="-2"/>
          <w:lang w:val="el-GR"/>
        </w:rPr>
        <w:t xml:space="preserve"> </w:t>
      </w:r>
      <w:r w:rsidR="00373640" w:rsidRPr="00176260">
        <w:rPr>
          <w:rFonts w:eastAsia="Times New Roman"/>
          <w:noProof/>
          <w:spacing w:val="-2"/>
          <w:lang w:val="el-GR"/>
        </w:rPr>
        <w:t>επικαλυμμένων με λεπτό υμένιο δισκίων</w:t>
      </w:r>
      <w:r w:rsidRPr="005571B3">
        <w:rPr>
          <w:bCs/>
          <w:spacing w:val="-2"/>
          <w:lang w:val="el-GR"/>
        </w:rPr>
        <w:t xml:space="preserve"> </w:t>
      </w:r>
      <w:r w:rsidRPr="00176260">
        <w:rPr>
          <w:rFonts w:eastAsia="Times New Roman"/>
          <w:noProof/>
          <w:spacing w:val="-2"/>
          <w:lang w:val="el-GR"/>
        </w:rPr>
        <w:t xml:space="preserve">ή </w:t>
      </w:r>
    </w:p>
    <w:p w14:paraId="275E83D8" w14:textId="5AF4B45D" w:rsidR="00B76D8E" w:rsidRDefault="00B76D8E" w:rsidP="00F9369D">
      <w:pPr>
        <w:pStyle w:val="ListParagraph"/>
        <w:numPr>
          <w:ilvl w:val="0"/>
          <w:numId w:val="101"/>
        </w:numPr>
        <w:tabs>
          <w:tab w:val="left" w:pos="900"/>
        </w:tabs>
        <w:spacing w:line="260" w:lineRule="exact"/>
        <w:ind w:left="900" w:right="-20"/>
        <w:rPr>
          <w:rFonts w:eastAsia="Times New Roman"/>
          <w:noProof/>
          <w:spacing w:val="-2"/>
          <w:lang w:val="el-GR"/>
        </w:rPr>
      </w:pPr>
      <w:r w:rsidRPr="00176260">
        <w:rPr>
          <w:spacing w:val="-2"/>
          <w:lang w:val="el-GR"/>
        </w:rPr>
        <w:t>φ</w:t>
      </w:r>
      <w:r w:rsidRPr="00176260">
        <w:rPr>
          <w:rFonts w:eastAsia="Times New Roman"/>
          <w:noProof/>
          <w:spacing w:val="-2"/>
          <w:lang w:val="el-GR"/>
        </w:rPr>
        <w:t xml:space="preserve">ιάλες των </w:t>
      </w:r>
      <w:r w:rsidR="00645DC1">
        <w:rPr>
          <w:rFonts w:eastAsia="Times New Roman"/>
          <w:noProof/>
          <w:spacing w:val="-2"/>
          <w:lang w:val="el-GR"/>
        </w:rPr>
        <w:t xml:space="preserve">30, </w:t>
      </w:r>
      <w:r w:rsidRPr="005571B3">
        <w:rPr>
          <w:bCs/>
          <w:spacing w:val="-2"/>
          <w:lang w:val="el-GR"/>
        </w:rPr>
        <w:t>98</w:t>
      </w:r>
      <w:r w:rsidR="00645DC1">
        <w:rPr>
          <w:bCs/>
          <w:spacing w:val="-2"/>
          <w:lang w:val="el-GR"/>
        </w:rPr>
        <w:t xml:space="preserve">, </w:t>
      </w:r>
      <w:r w:rsidRPr="005571B3">
        <w:rPr>
          <w:bCs/>
          <w:spacing w:val="-2"/>
          <w:lang w:val="el-GR"/>
        </w:rPr>
        <w:t xml:space="preserve">100 </w:t>
      </w:r>
      <w:r w:rsidR="00645DC1">
        <w:rPr>
          <w:bCs/>
          <w:spacing w:val="-2"/>
          <w:lang w:val="el-GR"/>
        </w:rPr>
        <w:t xml:space="preserve">ή 250 </w:t>
      </w:r>
      <w:r w:rsidRPr="00176260">
        <w:rPr>
          <w:rFonts w:eastAsia="Times New Roman"/>
          <w:noProof/>
          <w:spacing w:val="-2"/>
          <w:lang w:val="el-GR"/>
        </w:rPr>
        <w:t>επικαλυμμένων με λεπτό υμένιο δισκίων</w:t>
      </w:r>
      <w:r w:rsidR="00373640" w:rsidRPr="00624437">
        <w:rPr>
          <w:rFonts w:eastAsia="Times New Roman"/>
          <w:noProof/>
          <w:spacing w:val="-2"/>
          <w:lang w:val="el-GR"/>
        </w:rPr>
        <w:t xml:space="preserve"> </w:t>
      </w:r>
      <w:r w:rsidR="00373640">
        <w:rPr>
          <w:rFonts w:eastAsia="Times New Roman"/>
          <w:noProof/>
          <w:spacing w:val="-2"/>
          <w:lang w:val="el-GR"/>
        </w:rPr>
        <w:t>ή</w:t>
      </w:r>
    </w:p>
    <w:p w14:paraId="00D4D88D" w14:textId="40091C25" w:rsidR="00373640" w:rsidRPr="00176260" w:rsidRDefault="00373640" w:rsidP="00F9369D">
      <w:pPr>
        <w:pStyle w:val="ListParagraph"/>
        <w:numPr>
          <w:ilvl w:val="0"/>
          <w:numId w:val="101"/>
        </w:numPr>
        <w:tabs>
          <w:tab w:val="left" w:pos="900"/>
        </w:tabs>
        <w:spacing w:line="260" w:lineRule="exact"/>
        <w:ind w:left="900" w:right="-20"/>
        <w:rPr>
          <w:rFonts w:eastAsia="Times New Roman"/>
          <w:noProof/>
          <w:spacing w:val="-2"/>
          <w:lang w:val="el-GR"/>
        </w:rPr>
      </w:pPr>
      <w:r>
        <w:rPr>
          <w:rFonts w:eastAsia="Times New Roman"/>
          <w:noProof/>
          <w:spacing w:val="-2"/>
          <w:lang w:val="el-GR"/>
        </w:rPr>
        <w:t xml:space="preserve">ημερολογιακές κυψέλες των 14,28 ή 98 </w:t>
      </w:r>
      <w:r w:rsidRPr="00176260">
        <w:rPr>
          <w:rFonts w:eastAsia="Times New Roman"/>
          <w:noProof/>
          <w:spacing w:val="-2"/>
          <w:lang w:val="el-GR"/>
        </w:rPr>
        <w:t>επικαλυμμένων με λεπτό υμένιο δισκίων</w:t>
      </w:r>
    </w:p>
    <w:p w14:paraId="6FF4C1BE" w14:textId="77777777" w:rsidR="00F93AFF" w:rsidRPr="00176260" w:rsidRDefault="00F93AFF" w:rsidP="00F9369D">
      <w:pPr>
        <w:ind w:right="-20"/>
        <w:rPr>
          <w:rFonts w:eastAsia="Times New Roman"/>
          <w:spacing w:val="-2"/>
          <w:lang w:val="el-GR"/>
        </w:rPr>
      </w:pPr>
    </w:p>
    <w:p w14:paraId="1BB992C8" w14:textId="77777777" w:rsidR="00F93AFF" w:rsidRPr="00176260" w:rsidRDefault="00F93AFF" w:rsidP="00F9369D">
      <w:pPr>
        <w:keepNext/>
        <w:keepLines/>
        <w:ind w:right="-20"/>
        <w:rPr>
          <w:rFonts w:eastAsia="Times New Roman"/>
          <w:spacing w:val="-2"/>
          <w:lang w:val="el-GR"/>
        </w:rPr>
      </w:pPr>
      <w:r w:rsidRPr="00176260">
        <w:rPr>
          <w:rFonts w:eastAsia="Times New Roman"/>
          <w:spacing w:val="-2"/>
          <w:lang w:val="el-GR"/>
        </w:rPr>
        <w:t>Μπορεί να μην κυκλοφορούν όλες οι συσκευασίες.</w:t>
      </w:r>
    </w:p>
    <w:p w14:paraId="3940C6C4" w14:textId="77777777" w:rsidR="00F93AFF" w:rsidRPr="00176260" w:rsidRDefault="00F93AFF" w:rsidP="00F9369D">
      <w:pPr>
        <w:keepNext/>
        <w:keepLines/>
        <w:spacing w:before="10" w:line="260" w:lineRule="exact"/>
        <w:ind w:right="-20"/>
        <w:rPr>
          <w:spacing w:val="-2"/>
          <w:lang w:val="el-GR"/>
        </w:rPr>
      </w:pPr>
    </w:p>
    <w:p w14:paraId="05162B51" w14:textId="77777777" w:rsidR="00AF75DE" w:rsidRPr="00575EB6" w:rsidRDefault="00AF75DE" w:rsidP="00AF75DE">
      <w:pPr>
        <w:rPr>
          <w:b/>
          <w:bCs/>
          <w:spacing w:val="-2"/>
        </w:rPr>
      </w:pPr>
      <w:r w:rsidRPr="00176260">
        <w:rPr>
          <w:b/>
          <w:bCs/>
          <w:spacing w:val="-2"/>
          <w:lang w:val="el-GR"/>
        </w:rPr>
        <w:t>Κάτοχος</w:t>
      </w:r>
      <w:r w:rsidRPr="00575EB6">
        <w:rPr>
          <w:b/>
          <w:bCs/>
          <w:spacing w:val="-2"/>
        </w:rPr>
        <w:t xml:space="preserve"> </w:t>
      </w:r>
      <w:r w:rsidRPr="00176260">
        <w:rPr>
          <w:b/>
          <w:bCs/>
          <w:spacing w:val="-2"/>
          <w:lang w:val="el-GR"/>
        </w:rPr>
        <w:t>Άδειας</w:t>
      </w:r>
      <w:r w:rsidRPr="00575EB6">
        <w:rPr>
          <w:b/>
          <w:bCs/>
          <w:spacing w:val="-2"/>
        </w:rPr>
        <w:t xml:space="preserve"> </w:t>
      </w:r>
      <w:r w:rsidRPr="00176260">
        <w:rPr>
          <w:b/>
          <w:bCs/>
          <w:spacing w:val="-2"/>
          <w:lang w:val="el-GR"/>
        </w:rPr>
        <w:t>Κυκλοφορίας</w:t>
      </w:r>
    </w:p>
    <w:p w14:paraId="708660C8" w14:textId="1610492B" w:rsidR="00755567" w:rsidRPr="00575EB6" w:rsidRDefault="00755567" w:rsidP="00755567">
      <w:pPr>
        <w:numPr>
          <w:ilvl w:val="12"/>
          <w:numId w:val="0"/>
        </w:numPr>
        <w:rPr>
          <w:noProof/>
        </w:rPr>
      </w:pPr>
    </w:p>
    <w:p w14:paraId="7384666D" w14:textId="77777777" w:rsidR="00716B96" w:rsidRDefault="00716B96" w:rsidP="00716B96">
      <w:pPr>
        <w:rPr>
          <w:noProof/>
        </w:rPr>
      </w:pPr>
      <w:r w:rsidRPr="00101E52">
        <w:rPr>
          <w:noProof/>
        </w:rPr>
        <w:t>Viatris Limited</w:t>
      </w:r>
    </w:p>
    <w:p w14:paraId="395A495A" w14:textId="77777777" w:rsidR="00716B96" w:rsidRDefault="00716B96" w:rsidP="00716B96">
      <w:pPr>
        <w:rPr>
          <w:noProof/>
        </w:rPr>
      </w:pPr>
      <w:r w:rsidRPr="00101E52">
        <w:rPr>
          <w:noProof/>
        </w:rPr>
        <w:t>Damastown Industrial Park</w:t>
      </w:r>
    </w:p>
    <w:p w14:paraId="57BCCEF2" w14:textId="77777777" w:rsidR="00716B96" w:rsidRDefault="00716B96" w:rsidP="00716B96">
      <w:pPr>
        <w:rPr>
          <w:noProof/>
        </w:rPr>
      </w:pPr>
      <w:r w:rsidRPr="00101E52">
        <w:rPr>
          <w:noProof/>
        </w:rPr>
        <w:t>Mulhuddart</w:t>
      </w:r>
    </w:p>
    <w:p w14:paraId="015BFE2C" w14:textId="77777777" w:rsidR="00716B96" w:rsidRDefault="00716B96" w:rsidP="00716B96">
      <w:pPr>
        <w:rPr>
          <w:noProof/>
        </w:rPr>
      </w:pPr>
      <w:r w:rsidRPr="00101E52">
        <w:rPr>
          <w:noProof/>
        </w:rPr>
        <w:t>Dublin 15</w:t>
      </w:r>
    </w:p>
    <w:p w14:paraId="413292CF" w14:textId="77777777" w:rsidR="00716B96" w:rsidRDefault="00716B96" w:rsidP="00716B96">
      <w:pPr>
        <w:rPr>
          <w:noProof/>
        </w:rPr>
      </w:pPr>
      <w:r w:rsidRPr="00101E52">
        <w:rPr>
          <w:noProof/>
        </w:rPr>
        <w:t>DUBLIN</w:t>
      </w:r>
    </w:p>
    <w:p w14:paraId="4C36EB36" w14:textId="77777777" w:rsidR="00716B96" w:rsidRPr="00575EB6" w:rsidRDefault="00716B96" w:rsidP="00716B96">
      <w:pPr>
        <w:rPr>
          <w:noProof/>
        </w:rPr>
      </w:pPr>
      <w:r>
        <w:rPr>
          <w:noProof/>
          <w:lang w:val="el-GR"/>
        </w:rPr>
        <w:t>Ιρλανδία</w:t>
      </w:r>
    </w:p>
    <w:p w14:paraId="1F0B9120" w14:textId="77777777" w:rsidR="00AF75DE" w:rsidRPr="0019279B" w:rsidRDefault="00AF75DE" w:rsidP="00AF75DE">
      <w:pPr>
        <w:rPr>
          <w:b/>
          <w:bCs/>
          <w:spacing w:val="-2"/>
        </w:rPr>
      </w:pPr>
    </w:p>
    <w:p w14:paraId="19CB46ED" w14:textId="77777777" w:rsidR="00AF75DE" w:rsidRPr="0019279B" w:rsidRDefault="00AF75DE" w:rsidP="00AF75DE">
      <w:pPr>
        <w:rPr>
          <w:spacing w:val="-2"/>
        </w:rPr>
      </w:pPr>
      <w:r w:rsidRPr="00176260">
        <w:rPr>
          <w:b/>
          <w:bCs/>
          <w:spacing w:val="-2"/>
          <w:lang w:val="el-GR"/>
        </w:rPr>
        <w:t>Παρασκευαστής</w:t>
      </w:r>
    </w:p>
    <w:p w14:paraId="35C77425"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Mylan</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Germany</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GmbH</w:t>
      </w:r>
    </w:p>
    <w:p w14:paraId="3FBF90B3"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Benzstrasse</w:t>
      </w:r>
      <w:r w:rsidRPr="0019279B">
        <w:rPr>
          <w:rFonts w:eastAsia="Times New Roman"/>
          <w:noProof/>
          <w:snapToGrid/>
          <w:color w:val="auto"/>
          <w:spacing w:val="-2"/>
          <w:szCs w:val="20"/>
        </w:rPr>
        <w:t xml:space="preserve"> 1</w:t>
      </w:r>
    </w:p>
    <w:p w14:paraId="331EF407"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lastRenderedPageBreak/>
        <w:t>Bad</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Homburg</w:t>
      </w:r>
      <w:r w:rsidRPr="0019279B">
        <w:rPr>
          <w:rFonts w:eastAsia="Times New Roman"/>
          <w:noProof/>
          <w:snapToGrid/>
          <w:color w:val="auto"/>
          <w:spacing w:val="-2"/>
          <w:szCs w:val="20"/>
        </w:rPr>
        <w:t>,</w:t>
      </w:r>
    </w:p>
    <w:p w14:paraId="45847195"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Hesse</w:t>
      </w:r>
      <w:r w:rsidRPr="0019279B">
        <w:rPr>
          <w:rFonts w:eastAsia="Times New Roman"/>
          <w:noProof/>
          <w:snapToGrid/>
          <w:color w:val="auto"/>
          <w:spacing w:val="-2"/>
          <w:szCs w:val="20"/>
        </w:rPr>
        <w:t>,</w:t>
      </w:r>
    </w:p>
    <w:p w14:paraId="05062E16" w14:textId="77777777" w:rsidR="00AF75DE" w:rsidRPr="0019279B" w:rsidRDefault="00AF75DE" w:rsidP="00AF75DE">
      <w:pPr>
        <w:numPr>
          <w:ilvl w:val="12"/>
          <w:numId w:val="0"/>
        </w:numPr>
        <w:rPr>
          <w:rFonts w:eastAsia="Times New Roman"/>
          <w:noProof/>
          <w:snapToGrid/>
          <w:color w:val="auto"/>
          <w:spacing w:val="-2"/>
          <w:szCs w:val="20"/>
        </w:rPr>
      </w:pPr>
      <w:r w:rsidRPr="0019279B">
        <w:rPr>
          <w:rFonts w:eastAsia="Times New Roman"/>
          <w:noProof/>
          <w:snapToGrid/>
          <w:color w:val="auto"/>
          <w:spacing w:val="-2"/>
          <w:szCs w:val="20"/>
        </w:rPr>
        <w:t>61352,</w:t>
      </w:r>
    </w:p>
    <w:p w14:paraId="5922A402"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l-GR"/>
        </w:rPr>
        <w:t>Γερμανία</w:t>
      </w:r>
    </w:p>
    <w:p w14:paraId="20FACC67" w14:textId="77777777" w:rsidR="00AF75DE" w:rsidRPr="0019279B" w:rsidRDefault="00AF75DE" w:rsidP="00AF75DE">
      <w:pPr>
        <w:numPr>
          <w:ilvl w:val="12"/>
          <w:numId w:val="0"/>
        </w:numPr>
        <w:rPr>
          <w:rFonts w:eastAsia="Times New Roman"/>
          <w:noProof/>
          <w:snapToGrid/>
          <w:color w:val="auto"/>
          <w:spacing w:val="-2"/>
          <w:szCs w:val="20"/>
        </w:rPr>
      </w:pPr>
    </w:p>
    <w:p w14:paraId="50803F91" w14:textId="77777777" w:rsidR="00AF75DE" w:rsidRPr="0019279B" w:rsidRDefault="00AF75DE" w:rsidP="00EA10D0">
      <w:pPr>
        <w:keepNext/>
        <w:keepLines/>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Mylan</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Hungary</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Kft</w:t>
      </w:r>
    </w:p>
    <w:p w14:paraId="631387B3" w14:textId="77777777" w:rsidR="00AF75DE" w:rsidRPr="0019279B" w:rsidRDefault="00AF75DE" w:rsidP="00EA10D0">
      <w:pPr>
        <w:keepNext/>
        <w:keepLines/>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Mylan</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utca</w:t>
      </w:r>
      <w:r w:rsidRPr="0019279B">
        <w:rPr>
          <w:rFonts w:eastAsia="Times New Roman"/>
          <w:noProof/>
          <w:snapToGrid/>
          <w:color w:val="auto"/>
          <w:spacing w:val="-2"/>
          <w:szCs w:val="20"/>
        </w:rPr>
        <w:t xml:space="preserve"> 1, </w:t>
      </w:r>
      <w:r w:rsidRPr="00176260">
        <w:rPr>
          <w:rFonts w:eastAsia="Times New Roman"/>
          <w:noProof/>
          <w:snapToGrid/>
          <w:color w:val="auto"/>
          <w:spacing w:val="-2"/>
          <w:szCs w:val="20"/>
          <w:lang w:val="en-GB"/>
        </w:rPr>
        <w:t>Kom</w:t>
      </w:r>
      <w:r w:rsidRPr="0019279B">
        <w:rPr>
          <w:rFonts w:eastAsia="Times New Roman"/>
          <w:noProof/>
          <w:snapToGrid/>
          <w:color w:val="auto"/>
          <w:spacing w:val="-2"/>
          <w:szCs w:val="20"/>
        </w:rPr>
        <w:t>á</w:t>
      </w:r>
      <w:r w:rsidRPr="00176260">
        <w:rPr>
          <w:rFonts w:eastAsia="Times New Roman"/>
          <w:noProof/>
          <w:snapToGrid/>
          <w:color w:val="auto"/>
          <w:spacing w:val="-2"/>
          <w:szCs w:val="20"/>
          <w:lang w:val="en-GB"/>
        </w:rPr>
        <w:t>rom</w:t>
      </w:r>
      <w:r w:rsidRPr="0019279B">
        <w:rPr>
          <w:rFonts w:eastAsia="Times New Roman"/>
          <w:noProof/>
          <w:snapToGrid/>
          <w:color w:val="auto"/>
          <w:spacing w:val="-2"/>
          <w:szCs w:val="20"/>
        </w:rPr>
        <w:t xml:space="preserve">, </w:t>
      </w:r>
    </w:p>
    <w:p w14:paraId="7F49B8B0" w14:textId="77777777" w:rsidR="00AF75DE" w:rsidRPr="0019279B" w:rsidRDefault="00AF75DE" w:rsidP="00EA10D0">
      <w:pPr>
        <w:keepNext/>
        <w:keepLines/>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H</w:t>
      </w:r>
      <w:r w:rsidRPr="0019279B">
        <w:rPr>
          <w:rFonts w:eastAsia="Times New Roman"/>
          <w:noProof/>
          <w:snapToGrid/>
          <w:color w:val="auto"/>
          <w:spacing w:val="-2"/>
          <w:szCs w:val="20"/>
        </w:rPr>
        <w:noBreakHyphen/>
        <w:t xml:space="preserve">2900, </w:t>
      </w:r>
    </w:p>
    <w:p w14:paraId="4A3F2FE6" w14:textId="77777777" w:rsidR="00AF75DE" w:rsidRPr="0019279B" w:rsidRDefault="00AF75DE" w:rsidP="00EA10D0">
      <w:pPr>
        <w:keepNext/>
        <w:keepLines/>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l-GR"/>
        </w:rPr>
        <w:t>Ουγγαρία</w:t>
      </w:r>
    </w:p>
    <w:p w14:paraId="751D5D0C" w14:textId="77777777" w:rsidR="00AF75DE" w:rsidRPr="0019279B" w:rsidRDefault="00AF75DE" w:rsidP="00AF75DE">
      <w:pPr>
        <w:numPr>
          <w:ilvl w:val="12"/>
          <w:numId w:val="0"/>
        </w:numPr>
        <w:rPr>
          <w:rFonts w:eastAsia="Times New Roman"/>
          <w:noProof/>
          <w:snapToGrid/>
          <w:color w:val="auto"/>
          <w:spacing w:val="-2"/>
          <w:szCs w:val="20"/>
        </w:rPr>
      </w:pPr>
    </w:p>
    <w:p w14:paraId="0287950B" w14:textId="4F364EB4" w:rsidR="00AF75DE" w:rsidRPr="0019279B" w:rsidDel="00F47FF5" w:rsidRDefault="00AF75DE" w:rsidP="00AF75DE">
      <w:pPr>
        <w:numPr>
          <w:ilvl w:val="12"/>
          <w:numId w:val="0"/>
        </w:numPr>
        <w:rPr>
          <w:del w:id="208" w:author="Iliana Tsambira" w:date="2025-05-14T15:30:00Z"/>
          <w:rFonts w:eastAsia="Times New Roman"/>
          <w:noProof/>
          <w:snapToGrid/>
          <w:color w:val="auto"/>
          <w:spacing w:val="-2"/>
          <w:szCs w:val="20"/>
        </w:rPr>
      </w:pPr>
      <w:del w:id="209" w:author="Iliana Tsambira" w:date="2025-05-14T15:30:00Z">
        <w:r w:rsidRPr="00176260" w:rsidDel="00F47FF5">
          <w:rPr>
            <w:rFonts w:eastAsia="Times New Roman"/>
            <w:noProof/>
            <w:snapToGrid/>
            <w:color w:val="auto"/>
            <w:spacing w:val="-2"/>
            <w:szCs w:val="20"/>
            <w:lang w:val="en-GB"/>
          </w:rPr>
          <w:delText>McDermott</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Laboratories</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Limited</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t</w:delText>
        </w:r>
        <w:r w:rsidRPr="0019279B" w:rsidDel="00F47FF5">
          <w:rPr>
            <w:rFonts w:eastAsia="Times New Roman"/>
            <w:noProof/>
            <w:snapToGrid/>
            <w:color w:val="auto"/>
            <w:spacing w:val="-2"/>
            <w:szCs w:val="20"/>
          </w:rPr>
          <w:delText>/</w:delText>
        </w:r>
        <w:r w:rsidRPr="00176260" w:rsidDel="00F47FF5">
          <w:rPr>
            <w:rFonts w:eastAsia="Times New Roman"/>
            <w:noProof/>
            <w:snapToGrid/>
            <w:color w:val="auto"/>
            <w:spacing w:val="-2"/>
            <w:szCs w:val="20"/>
            <w:lang w:val="en-GB"/>
          </w:rPr>
          <w:delText>a</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Gerard</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Laboratories</w:delText>
        </w:r>
      </w:del>
    </w:p>
    <w:p w14:paraId="266D67E4" w14:textId="6DD91550" w:rsidR="00AF75DE" w:rsidRPr="0019279B" w:rsidDel="00F47FF5" w:rsidRDefault="00AF75DE" w:rsidP="00AF75DE">
      <w:pPr>
        <w:numPr>
          <w:ilvl w:val="12"/>
          <w:numId w:val="0"/>
        </w:numPr>
        <w:rPr>
          <w:del w:id="210" w:author="Iliana Tsambira" w:date="2025-05-14T15:30:00Z"/>
          <w:rFonts w:eastAsia="Times New Roman"/>
          <w:noProof/>
          <w:snapToGrid/>
          <w:color w:val="auto"/>
          <w:spacing w:val="-2"/>
          <w:szCs w:val="20"/>
        </w:rPr>
      </w:pPr>
      <w:del w:id="211" w:author="Iliana Tsambira" w:date="2025-05-14T15:30:00Z">
        <w:r w:rsidRPr="0019279B" w:rsidDel="00F47FF5">
          <w:rPr>
            <w:rFonts w:eastAsia="Times New Roman"/>
            <w:noProof/>
            <w:snapToGrid/>
            <w:color w:val="auto"/>
            <w:spacing w:val="-2"/>
            <w:szCs w:val="20"/>
          </w:rPr>
          <w:delText xml:space="preserve">35/36 </w:delText>
        </w:r>
        <w:r w:rsidRPr="00176260" w:rsidDel="00F47FF5">
          <w:rPr>
            <w:rFonts w:eastAsia="Times New Roman"/>
            <w:noProof/>
            <w:snapToGrid/>
            <w:color w:val="auto"/>
            <w:spacing w:val="-2"/>
            <w:szCs w:val="20"/>
            <w:lang w:val="en-GB"/>
          </w:rPr>
          <w:delText>Baldoyle</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Industrial</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Estate</w:delText>
        </w:r>
        <w:r w:rsidRPr="0019279B" w:rsidDel="00F47FF5">
          <w:rPr>
            <w:rFonts w:eastAsia="Times New Roman"/>
            <w:noProof/>
            <w:snapToGrid/>
            <w:color w:val="auto"/>
            <w:spacing w:val="-2"/>
            <w:szCs w:val="20"/>
          </w:rPr>
          <w:delText xml:space="preserve">, </w:delText>
        </w:r>
      </w:del>
    </w:p>
    <w:p w14:paraId="4E3765B4" w14:textId="209E9F0F" w:rsidR="00AF75DE" w:rsidRPr="0019279B" w:rsidDel="00F47FF5" w:rsidRDefault="00AF75DE" w:rsidP="00AF75DE">
      <w:pPr>
        <w:numPr>
          <w:ilvl w:val="12"/>
          <w:numId w:val="0"/>
        </w:numPr>
        <w:rPr>
          <w:del w:id="212" w:author="Iliana Tsambira" w:date="2025-05-14T15:30:00Z"/>
          <w:rFonts w:eastAsia="Times New Roman"/>
          <w:noProof/>
          <w:snapToGrid/>
          <w:color w:val="auto"/>
          <w:spacing w:val="-2"/>
          <w:szCs w:val="20"/>
        </w:rPr>
      </w:pPr>
      <w:del w:id="213" w:author="Iliana Tsambira" w:date="2025-05-14T15:30:00Z">
        <w:r w:rsidRPr="00176260" w:rsidDel="00F47FF5">
          <w:rPr>
            <w:rFonts w:eastAsia="Times New Roman"/>
            <w:noProof/>
            <w:snapToGrid/>
            <w:color w:val="auto"/>
            <w:spacing w:val="-2"/>
            <w:szCs w:val="20"/>
            <w:lang w:val="en-GB"/>
          </w:rPr>
          <w:delText>Grange</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Road</w:delText>
        </w:r>
        <w:r w:rsidRPr="0019279B" w:rsidDel="00F47FF5">
          <w:rPr>
            <w:rFonts w:eastAsia="Times New Roman"/>
            <w:noProof/>
            <w:snapToGrid/>
            <w:color w:val="auto"/>
            <w:spacing w:val="-2"/>
            <w:szCs w:val="20"/>
          </w:rPr>
          <w:delText xml:space="preserve">, </w:delText>
        </w:r>
      </w:del>
    </w:p>
    <w:p w14:paraId="3E458CFF" w14:textId="0346B671" w:rsidR="00AF75DE" w:rsidRPr="00EC1B6D" w:rsidDel="00F47FF5" w:rsidRDefault="00AF75DE" w:rsidP="00AF75DE">
      <w:pPr>
        <w:numPr>
          <w:ilvl w:val="12"/>
          <w:numId w:val="0"/>
        </w:numPr>
        <w:rPr>
          <w:del w:id="214" w:author="Iliana Tsambira" w:date="2025-05-14T15:30:00Z"/>
          <w:rFonts w:eastAsia="Times New Roman"/>
          <w:noProof/>
          <w:snapToGrid/>
          <w:color w:val="auto"/>
          <w:spacing w:val="-2"/>
          <w:szCs w:val="20"/>
          <w:lang w:val="it-IT"/>
        </w:rPr>
      </w:pPr>
      <w:del w:id="215" w:author="Iliana Tsambira" w:date="2025-05-14T15:30:00Z">
        <w:r w:rsidRPr="00EC1B6D" w:rsidDel="00F47FF5">
          <w:rPr>
            <w:rFonts w:eastAsia="Times New Roman"/>
            <w:noProof/>
            <w:snapToGrid/>
            <w:color w:val="auto"/>
            <w:spacing w:val="-2"/>
            <w:szCs w:val="20"/>
            <w:lang w:val="it-IT"/>
          </w:rPr>
          <w:delText xml:space="preserve">Dublin 13, </w:delText>
        </w:r>
      </w:del>
    </w:p>
    <w:p w14:paraId="0D3EEDFA" w14:textId="6C97524B" w:rsidR="00AF75DE" w:rsidRPr="00EC1B6D" w:rsidDel="00F47FF5" w:rsidRDefault="00AF75DE" w:rsidP="00AF75DE">
      <w:pPr>
        <w:numPr>
          <w:ilvl w:val="12"/>
          <w:numId w:val="0"/>
        </w:numPr>
        <w:rPr>
          <w:del w:id="216" w:author="Iliana Tsambira" w:date="2025-05-14T15:30:00Z"/>
          <w:rFonts w:eastAsia="Times New Roman"/>
          <w:noProof/>
          <w:snapToGrid/>
          <w:color w:val="auto"/>
          <w:spacing w:val="-2"/>
          <w:szCs w:val="20"/>
          <w:lang w:val="it-IT"/>
        </w:rPr>
      </w:pPr>
      <w:del w:id="217" w:author="Iliana Tsambira" w:date="2025-05-14T15:30:00Z">
        <w:r w:rsidRPr="00176260" w:rsidDel="00F47FF5">
          <w:rPr>
            <w:rFonts w:eastAsia="Times New Roman"/>
            <w:noProof/>
            <w:snapToGrid/>
            <w:color w:val="auto"/>
            <w:spacing w:val="-2"/>
            <w:szCs w:val="20"/>
            <w:lang w:val="el-GR"/>
          </w:rPr>
          <w:delText>Ιρλανδία</w:delText>
        </w:r>
      </w:del>
    </w:p>
    <w:p w14:paraId="423C5368" w14:textId="77777777" w:rsidR="00AF75DE" w:rsidRPr="00EC1B6D" w:rsidRDefault="00AF75DE" w:rsidP="00AF75DE">
      <w:pPr>
        <w:numPr>
          <w:ilvl w:val="12"/>
          <w:numId w:val="0"/>
        </w:numPr>
        <w:rPr>
          <w:rFonts w:eastAsia="Times New Roman"/>
          <w:noProof/>
          <w:snapToGrid/>
          <w:color w:val="auto"/>
          <w:spacing w:val="-2"/>
          <w:szCs w:val="20"/>
          <w:lang w:val="it-IT"/>
        </w:rPr>
      </w:pPr>
    </w:p>
    <w:p w14:paraId="1F58907A" w14:textId="77777777" w:rsidR="00AF75DE" w:rsidRPr="00EC1B6D" w:rsidRDefault="00AF75DE" w:rsidP="00AF75DE">
      <w:pPr>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Medis International (Bolatice)</w:t>
      </w:r>
    </w:p>
    <w:p w14:paraId="23AB6E0A" w14:textId="77777777" w:rsidR="00AF75DE" w:rsidRPr="00EC1B6D" w:rsidRDefault="00AF75DE" w:rsidP="00AF75DE">
      <w:pPr>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 xml:space="preserve">Prumyslova 961/16, </w:t>
      </w:r>
    </w:p>
    <w:p w14:paraId="02A947AF" w14:textId="77777777" w:rsidR="00AF75DE" w:rsidRPr="00EC1B6D" w:rsidRDefault="00AF75DE" w:rsidP="00AF75DE">
      <w:pPr>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 xml:space="preserve">Bolatice, </w:t>
      </w:r>
    </w:p>
    <w:p w14:paraId="332FB414" w14:textId="77777777" w:rsidR="00AF75DE" w:rsidRPr="005571B3" w:rsidRDefault="00AF75DE" w:rsidP="00AF75DE">
      <w:pPr>
        <w:numPr>
          <w:ilvl w:val="12"/>
          <w:numId w:val="0"/>
        </w:numPr>
        <w:rPr>
          <w:rFonts w:eastAsia="Times New Roman"/>
          <w:noProof/>
          <w:snapToGrid/>
          <w:color w:val="auto"/>
          <w:spacing w:val="-2"/>
          <w:szCs w:val="20"/>
          <w:lang w:val="el-GR"/>
        </w:rPr>
      </w:pPr>
      <w:r w:rsidRPr="005571B3">
        <w:rPr>
          <w:rFonts w:eastAsia="Times New Roman"/>
          <w:noProof/>
          <w:snapToGrid/>
          <w:color w:val="auto"/>
          <w:spacing w:val="-2"/>
          <w:szCs w:val="20"/>
          <w:lang w:val="el-GR"/>
        </w:rPr>
        <w:t xml:space="preserve">74723, </w:t>
      </w:r>
    </w:p>
    <w:p w14:paraId="481C4340" w14:textId="77777777" w:rsidR="00AF75DE" w:rsidRPr="005571B3" w:rsidRDefault="00AF75DE" w:rsidP="00AF75DE">
      <w:pPr>
        <w:numPr>
          <w:ilvl w:val="12"/>
          <w:numId w:val="0"/>
        </w:numPr>
        <w:rPr>
          <w:rFonts w:eastAsia="Times New Roman"/>
          <w:noProof/>
          <w:snapToGrid/>
          <w:color w:val="auto"/>
          <w:spacing w:val="-2"/>
          <w:szCs w:val="20"/>
          <w:lang w:val="el-GR"/>
        </w:rPr>
      </w:pPr>
      <w:r w:rsidRPr="00176260">
        <w:rPr>
          <w:rFonts w:eastAsia="Times New Roman"/>
          <w:noProof/>
          <w:snapToGrid/>
          <w:color w:val="auto"/>
          <w:spacing w:val="-2"/>
          <w:szCs w:val="20"/>
          <w:lang w:val="el-GR"/>
        </w:rPr>
        <w:t>Τσεχία</w:t>
      </w:r>
    </w:p>
    <w:p w14:paraId="7F4CD2E0" w14:textId="77777777" w:rsidR="00AF75DE" w:rsidRPr="00176260" w:rsidRDefault="00AF75DE" w:rsidP="00AF75DE">
      <w:pPr>
        <w:rPr>
          <w:spacing w:val="-2"/>
          <w:lang w:val="el-GR"/>
        </w:rPr>
      </w:pPr>
    </w:p>
    <w:p w14:paraId="4142D968" w14:textId="77777777" w:rsidR="00AF75DE" w:rsidRPr="00176260" w:rsidRDefault="00AF75DE" w:rsidP="00AF75DE">
      <w:pPr>
        <w:rPr>
          <w:spacing w:val="-2"/>
          <w:lang w:val="el-GR"/>
        </w:rPr>
      </w:pPr>
      <w:r w:rsidRPr="00176260">
        <w:rPr>
          <w:spacing w:val="-2"/>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3C9B3257" w14:textId="77777777" w:rsidR="00AF75DE" w:rsidRPr="00176260" w:rsidRDefault="00AF75DE" w:rsidP="00AF75DE">
      <w:pPr>
        <w:rPr>
          <w:spacing w:val="-2"/>
          <w:lang w:val="el-GR"/>
        </w:rPr>
      </w:pPr>
    </w:p>
    <w:tbl>
      <w:tblPr>
        <w:tblW w:w="9356" w:type="dxa"/>
        <w:tblInd w:w="-90" w:type="dxa"/>
        <w:tblLayout w:type="fixed"/>
        <w:tblLook w:val="0000" w:firstRow="0" w:lastRow="0" w:firstColumn="0" w:lastColumn="0" w:noHBand="0" w:noVBand="0"/>
      </w:tblPr>
      <w:tblGrid>
        <w:gridCol w:w="4644"/>
        <w:gridCol w:w="34"/>
        <w:gridCol w:w="4644"/>
        <w:gridCol w:w="34"/>
      </w:tblGrid>
      <w:tr w:rsidR="00AF75DE" w:rsidRPr="00176260" w14:paraId="1BFB2687" w14:textId="77777777" w:rsidTr="00341D10">
        <w:trPr>
          <w:gridAfter w:val="1"/>
          <w:wAfter w:w="34" w:type="dxa"/>
        </w:trPr>
        <w:tc>
          <w:tcPr>
            <w:tcW w:w="4644" w:type="dxa"/>
          </w:tcPr>
          <w:p w14:paraId="28E6F8FE" w14:textId="77777777" w:rsidR="00AF75DE" w:rsidRPr="00267B68" w:rsidRDefault="00AF75DE" w:rsidP="00AF75DE">
            <w:pPr>
              <w:numPr>
                <w:ilvl w:val="12"/>
                <w:numId w:val="0"/>
              </w:numPr>
              <w:rPr>
                <w:rFonts w:eastAsia="Times New Roman"/>
                <w:b/>
                <w:bCs/>
                <w:noProof/>
                <w:snapToGrid/>
                <w:color w:val="auto"/>
                <w:spacing w:val="-2"/>
                <w:szCs w:val="20"/>
                <w:lang w:val="fr-FR"/>
              </w:rPr>
            </w:pPr>
            <w:r w:rsidRPr="00267B68">
              <w:rPr>
                <w:rFonts w:eastAsia="Times New Roman"/>
                <w:b/>
                <w:bCs/>
                <w:noProof/>
                <w:snapToGrid/>
                <w:color w:val="auto"/>
                <w:spacing w:val="-2"/>
                <w:szCs w:val="20"/>
                <w:lang w:val="fr-FR"/>
              </w:rPr>
              <w:t>België/Belgique/Belgien</w:t>
            </w:r>
          </w:p>
          <w:p w14:paraId="41957234" w14:textId="6F1A22FE" w:rsidR="0081329A" w:rsidRDefault="0081329A" w:rsidP="00AF75DE">
            <w:pPr>
              <w:numPr>
                <w:ilvl w:val="12"/>
                <w:numId w:val="0"/>
              </w:numPr>
              <w:rPr>
                <w:rFonts w:eastAsia="Times New Roman"/>
                <w:noProof/>
                <w:snapToGrid/>
                <w:color w:val="auto"/>
                <w:spacing w:val="-2"/>
                <w:szCs w:val="20"/>
                <w:lang w:val="en-GB"/>
              </w:rPr>
            </w:pPr>
            <w:r>
              <w:t>Viatris</w:t>
            </w:r>
            <w:r w:rsidRPr="00267B68" w:rsidDel="0081329A">
              <w:rPr>
                <w:rFonts w:eastAsia="Times New Roman"/>
                <w:noProof/>
                <w:snapToGrid/>
                <w:color w:val="auto"/>
                <w:spacing w:val="-2"/>
                <w:szCs w:val="20"/>
                <w:lang w:val="fr-FR"/>
              </w:rPr>
              <w:t xml:space="preserve"> </w:t>
            </w:r>
          </w:p>
          <w:p w14:paraId="3122593B" w14:textId="2BE9C0C8"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Tél/Tel: + 32 (0)2 658 61 00</w:t>
            </w:r>
          </w:p>
          <w:p w14:paraId="0DC6077A" w14:textId="77777777" w:rsidR="00AF75DE" w:rsidRPr="00176260" w:rsidRDefault="00AF75DE" w:rsidP="00AF75DE">
            <w:pPr>
              <w:numPr>
                <w:ilvl w:val="12"/>
                <w:numId w:val="0"/>
              </w:numPr>
              <w:rPr>
                <w:rFonts w:eastAsia="Times New Roman"/>
                <w:noProof/>
                <w:snapToGrid/>
                <w:color w:val="auto"/>
                <w:spacing w:val="-2"/>
                <w:szCs w:val="20"/>
                <w:lang w:val="en-GB"/>
              </w:rPr>
            </w:pPr>
          </w:p>
        </w:tc>
        <w:tc>
          <w:tcPr>
            <w:tcW w:w="4678" w:type="dxa"/>
            <w:gridSpan w:val="2"/>
          </w:tcPr>
          <w:p w14:paraId="01197B09"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Lietuva</w:t>
            </w:r>
          </w:p>
          <w:p w14:paraId="4991C616" w14:textId="78B83603" w:rsidR="00AF75DE" w:rsidRPr="00176260" w:rsidRDefault="00645DC1" w:rsidP="00AF75DE">
            <w:pPr>
              <w:numPr>
                <w:ilvl w:val="12"/>
                <w:numId w:val="0"/>
              </w:numPr>
              <w:rPr>
                <w:rFonts w:eastAsia="Times New Roman"/>
                <w:noProof/>
                <w:snapToGrid/>
                <w:color w:val="auto"/>
                <w:spacing w:val="-2"/>
                <w:szCs w:val="20"/>
                <w:lang w:val="en-GB"/>
              </w:rPr>
            </w:pPr>
            <w:r>
              <w:rPr>
                <w:noProof/>
              </w:rPr>
              <w:t>Viatris</w:t>
            </w:r>
            <w:r w:rsidR="00AF75DE" w:rsidRPr="00176260">
              <w:rPr>
                <w:rFonts w:eastAsia="Times New Roman"/>
                <w:noProof/>
                <w:snapToGrid/>
                <w:color w:val="auto"/>
                <w:spacing w:val="-2"/>
                <w:szCs w:val="20"/>
                <w:lang w:val="en-GB"/>
              </w:rPr>
              <w:t xml:space="preserve"> UAB </w:t>
            </w:r>
          </w:p>
          <w:p w14:paraId="78690E36"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bCs/>
                <w:noProof/>
                <w:snapToGrid/>
                <w:color w:val="auto"/>
                <w:spacing w:val="-2"/>
                <w:szCs w:val="20"/>
                <w:lang w:val="en-GB"/>
              </w:rPr>
              <w:t>+370 5 205 1288</w:t>
            </w:r>
          </w:p>
          <w:p w14:paraId="71531936" w14:textId="77777777" w:rsidR="00AF75DE" w:rsidRPr="00176260" w:rsidRDefault="00AF75DE" w:rsidP="00AF75DE">
            <w:pPr>
              <w:numPr>
                <w:ilvl w:val="12"/>
                <w:numId w:val="0"/>
              </w:numPr>
              <w:rPr>
                <w:rFonts w:eastAsia="Times New Roman"/>
                <w:noProof/>
                <w:snapToGrid/>
                <w:color w:val="auto"/>
                <w:spacing w:val="-2"/>
                <w:szCs w:val="20"/>
                <w:lang w:val="en-GB"/>
              </w:rPr>
            </w:pPr>
          </w:p>
        </w:tc>
      </w:tr>
      <w:tr w:rsidR="00AF75DE" w:rsidRPr="00176260" w14:paraId="4758B737" w14:textId="77777777" w:rsidTr="00341D10">
        <w:trPr>
          <w:gridAfter w:val="1"/>
          <w:wAfter w:w="34" w:type="dxa"/>
        </w:trPr>
        <w:tc>
          <w:tcPr>
            <w:tcW w:w="4644" w:type="dxa"/>
          </w:tcPr>
          <w:p w14:paraId="0D01D0E7"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България</w:t>
            </w:r>
          </w:p>
          <w:p w14:paraId="19B7E8D0" w14:textId="77777777" w:rsidR="00AF75DE" w:rsidRPr="00176260" w:rsidRDefault="00AF75DE" w:rsidP="00AF75DE">
            <w:pPr>
              <w:numPr>
                <w:ilvl w:val="12"/>
                <w:numId w:val="0"/>
              </w:numPr>
              <w:rPr>
                <w:rFonts w:eastAsia="Times New Roman"/>
                <w:noProof/>
                <w:snapToGrid/>
                <w:color w:val="auto"/>
                <w:spacing w:val="-2"/>
                <w:szCs w:val="20"/>
                <w:lang w:val="bg-BG"/>
              </w:rPr>
            </w:pPr>
            <w:r w:rsidRPr="00176260">
              <w:rPr>
                <w:rFonts w:eastAsia="Times New Roman"/>
                <w:noProof/>
                <w:snapToGrid/>
                <w:color w:val="auto"/>
                <w:spacing w:val="-2"/>
                <w:szCs w:val="20"/>
                <w:lang w:val="bg-BG"/>
              </w:rPr>
              <w:t>Майлан ЕООД</w:t>
            </w:r>
          </w:p>
          <w:p w14:paraId="3F6B448F"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Тел: +359 2 44 55 400</w:t>
            </w:r>
          </w:p>
          <w:p w14:paraId="1132095A" w14:textId="77777777" w:rsidR="00AF75DE" w:rsidRPr="00176260" w:rsidRDefault="00AF75DE" w:rsidP="00AF75DE">
            <w:pPr>
              <w:numPr>
                <w:ilvl w:val="12"/>
                <w:numId w:val="0"/>
              </w:numPr>
              <w:rPr>
                <w:rFonts w:eastAsia="Times New Roman"/>
                <w:noProof/>
                <w:snapToGrid/>
                <w:color w:val="auto"/>
                <w:spacing w:val="-2"/>
                <w:szCs w:val="20"/>
                <w:lang w:val="en-GB"/>
              </w:rPr>
            </w:pPr>
          </w:p>
        </w:tc>
        <w:tc>
          <w:tcPr>
            <w:tcW w:w="4678" w:type="dxa"/>
            <w:gridSpan w:val="2"/>
          </w:tcPr>
          <w:p w14:paraId="479D8EA6" w14:textId="77777777" w:rsidR="00AF75DE" w:rsidRPr="00267B68" w:rsidRDefault="00AF75DE" w:rsidP="00AF75DE">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t>Luxembourg/Luxemburg</w:t>
            </w:r>
          </w:p>
          <w:p w14:paraId="417912C5" w14:textId="760977B9" w:rsidR="0081329A" w:rsidRDefault="0081329A" w:rsidP="00AF75DE">
            <w:pPr>
              <w:numPr>
                <w:ilvl w:val="12"/>
                <w:numId w:val="0"/>
              </w:numPr>
              <w:rPr>
                <w:rFonts w:eastAsia="Times New Roman"/>
                <w:noProof/>
                <w:snapToGrid/>
                <w:color w:val="auto"/>
                <w:spacing w:val="-2"/>
                <w:szCs w:val="20"/>
                <w:lang w:val="de-DE"/>
              </w:rPr>
            </w:pPr>
            <w:r>
              <w:rPr>
                <w:noProof/>
              </w:rPr>
              <w:t>Viatris</w:t>
            </w:r>
            <w:r w:rsidRPr="00267B68" w:rsidDel="0081329A">
              <w:rPr>
                <w:rFonts w:eastAsia="Times New Roman"/>
                <w:noProof/>
                <w:snapToGrid/>
                <w:color w:val="auto"/>
                <w:spacing w:val="-2"/>
                <w:szCs w:val="20"/>
                <w:lang w:val="de-DE"/>
              </w:rPr>
              <w:t xml:space="preserve"> </w:t>
            </w:r>
          </w:p>
          <w:p w14:paraId="0D4FAB40" w14:textId="20ED0F85" w:rsidR="00AF75DE" w:rsidRPr="00267B68" w:rsidRDefault="00145B5D" w:rsidP="00AF75DE">
            <w:pPr>
              <w:numPr>
                <w:ilvl w:val="12"/>
                <w:numId w:val="0"/>
              </w:numPr>
              <w:rPr>
                <w:rFonts w:eastAsia="Times New Roman"/>
                <w:noProof/>
                <w:snapToGrid/>
                <w:color w:val="auto"/>
                <w:spacing w:val="-2"/>
                <w:szCs w:val="20"/>
                <w:lang w:val="de-DE"/>
              </w:rPr>
            </w:pPr>
            <w:r w:rsidRPr="00374C76">
              <w:rPr>
                <w:rFonts w:eastAsia="Times New Roman"/>
                <w:noProof/>
                <w:snapToGrid/>
                <w:color w:val="auto"/>
                <w:spacing w:val="-2"/>
                <w:szCs w:val="20"/>
                <w:lang w:val="de-DE"/>
              </w:rPr>
              <w:t>Tél/Tel</w:t>
            </w:r>
            <w:r w:rsidR="00AF75DE" w:rsidRPr="00267B68">
              <w:rPr>
                <w:rFonts w:eastAsia="Times New Roman"/>
                <w:noProof/>
                <w:snapToGrid/>
                <w:color w:val="auto"/>
                <w:spacing w:val="-2"/>
                <w:szCs w:val="20"/>
                <w:lang w:val="de-DE"/>
              </w:rPr>
              <w:t>: + 32 (0)2 658 61 00</w:t>
            </w:r>
          </w:p>
          <w:p w14:paraId="44696A67"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(Belgique/Belgien)</w:t>
            </w:r>
          </w:p>
          <w:p w14:paraId="1B23CC13" w14:textId="77777777" w:rsidR="00AF75DE" w:rsidRPr="00176260" w:rsidRDefault="00AF75DE" w:rsidP="00AF75DE">
            <w:pPr>
              <w:numPr>
                <w:ilvl w:val="12"/>
                <w:numId w:val="0"/>
              </w:numPr>
              <w:rPr>
                <w:rFonts w:eastAsia="Times New Roman"/>
                <w:noProof/>
                <w:snapToGrid/>
                <w:color w:val="auto"/>
                <w:spacing w:val="-2"/>
                <w:szCs w:val="20"/>
                <w:lang w:val="en-GB"/>
              </w:rPr>
            </w:pPr>
          </w:p>
        </w:tc>
      </w:tr>
      <w:tr w:rsidR="00AF75DE" w:rsidRPr="00176260" w14:paraId="3D2A798C" w14:textId="77777777" w:rsidTr="00341D10">
        <w:trPr>
          <w:gridAfter w:val="1"/>
          <w:wAfter w:w="34" w:type="dxa"/>
          <w:trHeight w:val="815"/>
        </w:trPr>
        <w:tc>
          <w:tcPr>
            <w:tcW w:w="4644" w:type="dxa"/>
          </w:tcPr>
          <w:p w14:paraId="3179894E"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noProof/>
                <w:snapToGrid/>
                <w:color w:val="auto"/>
                <w:spacing w:val="-2"/>
                <w:szCs w:val="20"/>
                <w:lang w:val="en-GB"/>
              </w:rPr>
              <w:t>Č</w:t>
            </w:r>
            <w:r w:rsidRPr="00176260">
              <w:rPr>
                <w:rFonts w:eastAsia="Times New Roman"/>
                <w:b/>
                <w:bCs/>
                <w:noProof/>
                <w:snapToGrid/>
                <w:color w:val="auto"/>
                <w:spacing w:val="-2"/>
                <w:szCs w:val="20"/>
                <w:lang w:val="en-GB"/>
              </w:rPr>
              <w:t>eská republika</w:t>
            </w:r>
          </w:p>
          <w:p w14:paraId="1E954463" w14:textId="48A4613D" w:rsidR="00AF75DE" w:rsidRPr="00176260" w:rsidRDefault="0029683E" w:rsidP="00AF75DE">
            <w:pPr>
              <w:numPr>
                <w:ilvl w:val="12"/>
                <w:numId w:val="0"/>
              </w:numPr>
              <w:rPr>
                <w:rFonts w:eastAsia="Times New Roman"/>
                <w:noProof/>
                <w:snapToGrid/>
                <w:color w:val="auto"/>
                <w:spacing w:val="-2"/>
                <w:szCs w:val="20"/>
                <w:lang w:val="en-GB"/>
              </w:rPr>
            </w:pPr>
            <w:r>
              <w:rPr>
                <w:rFonts w:eastAsia="Times New Roman"/>
                <w:noProof/>
                <w:snapToGrid/>
                <w:color w:val="auto"/>
                <w:spacing w:val="-2"/>
                <w:szCs w:val="20"/>
                <w:lang w:val="en-GB"/>
              </w:rPr>
              <w:t>Viatris</w:t>
            </w:r>
            <w:r w:rsidR="00AF75DE" w:rsidRPr="00176260">
              <w:rPr>
                <w:rFonts w:eastAsia="Times New Roman"/>
                <w:noProof/>
                <w:snapToGrid/>
                <w:color w:val="auto"/>
                <w:spacing w:val="-2"/>
                <w:szCs w:val="20"/>
                <w:lang w:val="en-GB"/>
              </w:rPr>
              <w:t xml:space="preserve"> CZ.s.r.o.</w:t>
            </w:r>
          </w:p>
          <w:p w14:paraId="5F6D55A4"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+ 420 222 004 400</w:t>
            </w:r>
          </w:p>
          <w:p w14:paraId="007B5FF4" w14:textId="77777777" w:rsidR="00AF75DE" w:rsidRPr="00176260" w:rsidRDefault="00AF75DE" w:rsidP="00AF75DE">
            <w:pPr>
              <w:numPr>
                <w:ilvl w:val="12"/>
                <w:numId w:val="0"/>
              </w:numPr>
              <w:rPr>
                <w:rFonts w:eastAsia="Times New Roman"/>
                <w:noProof/>
                <w:snapToGrid/>
                <w:color w:val="auto"/>
                <w:spacing w:val="-2"/>
                <w:szCs w:val="20"/>
                <w:lang w:val="en-GB"/>
              </w:rPr>
            </w:pPr>
          </w:p>
        </w:tc>
        <w:tc>
          <w:tcPr>
            <w:tcW w:w="4678" w:type="dxa"/>
            <w:gridSpan w:val="2"/>
          </w:tcPr>
          <w:p w14:paraId="181CD249"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Magyarország</w:t>
            </w:r>
          </w:p>
          <w:p w14:paraId="24BBE84E" w14:textId="6442DF0E" w:rsidR="00AF75DE" w:rsidRPr="00176260" w:rsidRDefault="0081329A" w:rsidP="00AF75DE">
            <w:pPr>
              <w:numPr>
                <w:ilvl w:val="12"/>
                <w:numId w:val="0"/>
              </w:numPr>
              <w:rPr>
                <w:rFonts w:eastAsia="Times New Roman"/>
                <w:noProof/>
                <w:snapToGrid/>
                <w:color w:val="auto"/>
                <w:spacing w:val="-2"/>
                <w:szCs w:val="20"/>
                <w:lang w:val="en-GB"/>
              </w:rPr>
            </w:pPr>
            <w:r w:rsidRPr="003E5E81">
              <w:rPr>
                <w:noProof/>
              </w:rPr>
              <w:t>Viatris Healthcare</w:t>
            </w:r>
            <w:r>
              <w:rPr>
                <w:noProof/>
              </w:rPr>
              <w:t xml:space="preserve"> </w:t>
            </w:r>
            <w:r w:rsidR="00AF75DE" w:rsidRPr="00176260">
              <w:rPr>
                <w:rFonts w:eastAsia="Times New Roman"/>
                <w:noProof/>
                <w:snapToGrid/>
                <w:color w:val="auto"/>
                <w:spacing w:val="-2"/>
                <w:szCs w:val="20"/>
                <w:lang w:val="en-GB"/>
              </w:rPr>
              <w:t>Kft</w:t>
            </w:r>
          </w:p>
          <w:p w14:paraId="57CBB6A3"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+ 36 1 465 2100</w:t>
            </w:r>
          </w:p>
        </w:tc>
      </w:tr>
      <w:tr w:rsidR="00AF75DE" w:rsidRPr="00176260" w14:paraId="1A0603D8" w14:textId="77777777" w:rsidTr="00341D10">
        <w:trPr>
          <w:gridAfter w:val="1"/>
          <w:wAfter w:w="34" w:type="dxa"/>
        </w:trPr>
        <w:tc>
          <w:tcPr>
            <w:tcW w:w="4644" w:type="dxa"/>
          </w:tcPr>
          <w:p w14:paraId="2185C86D" w14:textId="77777777" w:rsidR="00AF75DE" w:rsidRPr="00267B68" w:rsidRDefault="00AF75DE" w:rsidP="00AF75DE">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t>Danmark</w:t>
            </w:r>
          </w:p>
          <w:p w14:paraId="2466CBE6" w14:textId="118858E0" w:rsidR="00AF75DE" w:rsidRPr="00267B68" w:rsidRDefault="00526325" w:rsidP="00AF75DE">
            <w:pPr>
              <w:numPr>
                <w:ilvl w:val="12"/>
                <w:numId w:val="0"/>
              </w:numPr>
              <w:rPr>
                <w:rFonts w:eastAsia="Times New Roman"/>
                <w:noProof/>
                <w:snapToGrid/>
                <w:color w:val="auto"/>
                <w:spacing w:val="-2"/>
                <w:szCs w:val="20"/>
                <w:lang w:val="de-DE"/>
              </w:rPr>
            </w:pPr>
            <w:r>
              <w:t>Viatris</w:t>
            </w:r>
            <w:r>
              <w:rPr>
                <w:lang w:val="el-GR"/>
              </w:rPr>
              <w:t xml:space="preserve"> </w:t>
            </w:r>
            <w:r w:rsidR="00AF75DE" w:rsidRPr="00267B68">
              <w:rPr>
                <w:rFonts w:eastAsia="Times New Roman"/>
                <w:noProof/>
                <w:snapToGrid/>
                <w:color w:val="auto"/>
                <w:spacing w:val="-2"/>
                <w:szCs w:val="20"/>
                <w:lang w:val="de-DE"/>
              </w:rPr>
              <w:t>ApS</w:t>
            </w:r>
          </w:p>
          <w:p w14:paraId="16A90947" w14:textId="3557D797" w:rsidR="00AF75DE" w:rsidRPr="00267B68" w:rsidRDefault="00EC25C1" w:rsidP="00AF75DE">
            <w:pPr>
              <w:numPr>
                <w:ilvl w:val="12"/>
                <w:numId w:val="0"/>
              </w:numPr>
              <w:rPr>
                <w:rFonts w:eastAsia="Times New Roman"/>
                <w:noProof/>
                <w:snapToGrid/>
                <w:color w:val="auto"/>
                <w:spacing w:val="-2"/>
                <w:szCs w:val="20"/>
                <w:lang w:val="de-DE"/>
              </w:rPr>
            </w:pPr>
            <w:r w:rsidRPr="00374C76">
              <w:rPr>
                <w:rFonts w:eastAsia="Times New Roman"/>
                <w:noProof/>
                <w:snapToGrid/>
                <w:color w:val="auto"/>
                <w:spacing w:val="-2"/>
                <w:szCs w:val="20"/>
                <w:lang w:val="de-DE"/>
              </w:rPr>
              <w:t>Tlf</w:t>
            </w:r>
            <w:r w:rsidR="00AF75DE" w:rsidRPr="00267B68">
              <w:rPr>
                <w:rFonts w:eastAsia="Times New Roman"/>
                <w:noProof/>
                <w:snapToGrid/>
                <w:color w:val="auto"/>
                <w:spacing w:val="-2"/>
                <w:szCs w:val="20"/>
                <w:lang w:val="de-DE"/>
              </w:rPr>
              <w:t>: +45 28 11 69 32</w:t>
            </w:r>
          </w:p>
          <w:p w14:paraId="6DD5B0A6" w14:textId="77777777" w:rsidR="00AF75DE" w:rsidRPr="00267B68" w:rsidRDefault="00AF75DE" w:rsidP="00AF75DE">
            <w:pPr>
              <w:numPr>
                <w:ilvl w:val="12"/>
                <w:numId w:val="0"/>
              </w:numPr>
              <w:rPr>
                <w:rFonts w:eastAsia="Times New Roman"/>
                <w:noProof/>
                <w:snapToGrid/>
                <w:color w:val="auto"/>
                <w:spacing w:val="-2"/>
                <w:szCs w:val="20"/>
                <w:lang w:val="de-DE"/>
              </w:rPr>
            </w:pPr>
          </w:p>
        </w:tc>
        <w:tc>
          <w:tcPr>
            <w:tcW w:w="4678" w:type="dxa"/>
            <w:gridSpan w:val="2"/>
          </w:tcPr>
          <w:p w14:paraId="39E6B190" w14:textId="77777777" w:rsidR="00AF75DE" w:rsidRPr="00176260" w:rsidRDefault="00AF75DE" w:rsidP="00AF75DE">
            <w:pPr>
              <w:numPr>
                <w:ilvl w:val="12"/>
                <w:numId w:val="0"/>
              </w:numPr>
              <w:rPr>
                <w:rFonts w:eastAsia="Times New Roman"/>
                <w:b/>
                <w:bCs/>
                <w:noProof/>
                <w:snapToGrid/>
                <w:color w:val="auto"/>
                <w:spacing w:val="-2"/>
                <w:szCs w:val="20"/>
                <w:lang w:val="it-IT"/>
              </w:rPr>
            </w:pPr>
            <w:r w:rsidRPr="00176260">
              <w:rPr>
                <w:rFonts w:eastAsia="Times New Roman"/>
                <w:b/>
                <w:bCs/>
                <w:noProof/>
                <w:snapToGrid/>
                <w:color w:val="auto"/>
                <w:spacing w:val="-2"/>
                <w:szCs w:val="20"/>
                <w:lang w:val="it-IT"/>
              </w:rPr>
              <w:t>Malta</w:t>
            </w:r>
          </w:p>
          <w:p w14:paraId="6236B275" w14:textId="77777777" w:rsidR="00AF75DE" w:rsidRPr="00176260" w:rsidRDefault="00AF75DE" w:rsidP="00AF75DE">
            <w:pPr>
              <w:numPr>
                <w:ilvl w:val="12"/>
                <w:numId w:val="0"/>
              </w:numPr>
              <w:rPr>
                <w:rFonts w:eastAsia="Times New Roman"/>
                <w:noProof/>
                <w:snapToGrid/>
                <w:color w:val="auto"/>
                <w:spacing w:val="-2"/>
                <w:szCs w:val="20"/>
                <w:lang w:val="it-IT"/>
              </w:rPr>
            </w:pPr>
            <w:r w:rsidRPr="00176260">
              <w:rPr>
                <w:rFonts w:eastAsia="Times New Roman"/>
                <w:noProof/>
                <w:snapToGrid/>
                <w:color w:val="auto"/>
                <w:spacing w:val="-2"/>
                <w:szCs w:val="20"/>
                <w:lang w:val="it-IT"/>
              </w:rPr>
              <w:t>V.J. Salomone Pharma Ltd</w:t>
            </w:r>
          </w:p>
          <w:p w14:paraId="676927D7"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+ 356 21 22 01 74</w:t>
            </w:r>
          </w:p>
          <w:p w14:paraId="482A4E2E" w14:textId="77777777" w:rsidR="00AF75DE" w:rsidRPr="00176260" w:rsidRDefault="00AF75DE" w:rsidP="00AF75DE">
            <w:pPr>
              <w:numPr>
                <w:ilvl w:val="12"/>
                <w:numId w:val="0"/>
              </w:numPr>
              <w:rPr>
                <w:rFonts w:eastAsia="Times New Roman"/>
                <w:noProof/>
                <w:snapToGrid/>
                <w:color w:val="auto"/>
                <w:spacing w:val="-2"/>
                <w:szCs w:val="20"/>
                <w:lang w:val="en-GB"/>
              </w:rPr>
            </w:pPr>
          </w:p>
        </w:tc>
      </w:tr>
      <w:tr w:rsidR="00AF75DE" w:rsidRPr="00176260" w14:paraId="7D1A0212" w14:textId="77777777" w:rsidTr="00341D10">
        <w:trPr>
          <w:gridAfter w:val="1"/>
          <w:wAfter w:w="34" w:type="dxa"/>
        </w:trPr>
        <w:tc>
          <w:tcPr>
            <w:tcW w:w="4644" w:type="dxa"/>
          </w:tcPr>
          <w:p w14:paraId="73CE33BB" w14:textId="77777777" w:rsidR="00AF75DE" w:rsidRPr="00267B68" w:rsidRDefault="00AF75DE" w:rsidP="00AF75DE">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t>Deutschland</w:t>
            </w:r>
          </w:p>
          <w:p w14:paraId="48A38AF6" w14:textId="65333D52" w:rsidR="00AF75DE" w:rsidRPr="00267B68" w:rsidRDefault="0029683E" w:rsidP="00AF75DE">
            <w:pPr>
              <w:numPr>
                <w:ilvl w:val="12"/>
                <w:numId w:val="0"/>
              </w:numPr>
              <w:rPr>
                <w:rFonts w:eastAsia="Times New Roman"/>
                <w:noProof/>
                <w:snapToGrid/>
                <w:color w:val="auto"/>
                <w:spacing w:val="-2"/>
                <w:szCs w:val="20"/>
                <w:lang w:val="de-DE"/>
              </w:rPr>
            </w:pPr>
            <w:r>
              <w:rPr>
                <w:rFonts w:eastAsia="Times New Roman"/>
                <w:noProof/>
                <w:snapToGrid/>
                <w:color w:val="auto"/>
                <w:spacing w:val="-2"/>
                <w:szCs w:val="20"/>
                <w:lang w:val="de-DE"/>
              </w:rPr>
              <w:t>Viatris</w:t>
            </w:r>
            <w:r w:rsidRPr="00267B68">
              <w:rPr>
                <w:rFonts w:eastAsia="Times New Roman"/>
                <w:noProof/>
                <w:snapToGrid/>
                <w:color w:val="auto"/>
                <w:spacing w:val="-2"/>
                <w:szCs w:val="20"/>
                <w:lang w:val="de-DE"/>
              </w:rPr>
              <w:t xml:space="preserve"> </w:t>
            </w:r>
            <w:r w:rsidR="00AF75DE" w:rsidRPr="00267B68">
              <w:rPr>
                <w:rFonts w:eastAsia="Times New Roman"/>
                <w:noProof/>
                <w:snapToGrid/>
                <w:color w:val="auto"/>
                <w:spacing w:val="-2"/>
                <w:szCs w:val="20"/>
                <w:lang w:val="de-DE"/>
              </w:rPr>
              <w:t>Healthcare GmbH</w:t>
            </w:r>
          </w:p>
          <w:p w14:paraId="4516ED49" w14:textId="77777777" w:rsidR="00AF75DE" w:rsidRPr="00267B68" w:rsidRDefault="00AF75DE" w:rsidP="00AF75DE">
            <w:pPr>
              <w:numPr>
                <w:ilvl w:val="12"/>
                <w:numId w:val="0"/>
              </w:numPr>
              <w:rPr>
                <w:rFonts w:eastAsia="Times New Roman"/>
                <w:noProof/>
                <w:snapToGrid/>
                <w:color w:val="auto"/>
                <w:spacing w:val="-2"/>
                <w:szCs w:val="20"/>
                <w:lang w:val="de-DE"/>
              </w:rPr>
            </w:pPr>
            <w:r w:rsidRPr="00267B68">
              <w:rPr>
                <w:rFonts w:eastAsia="Times New Roman"/>
                <w:noProof/>
                <w:snapToGrid/>
                <w:color w:val="auto"/>
                <w:spacing w:val="-2"/>
                <w:szCs w:val="20"/>
                <w:lang w:val="de-DE"/>
              </w:rPr>
              <w:t>Tel: +49 800 0700 800</w:t>
            </w:r>
          </w:p>
          <w:p w14:paraId="1B99F545" w14:textId="77777777" w:rsidR="00AF75DE" w:rsidRPr="00267B68" w:rsidRDefault="00AF75DE" w:rsidP="00AF75DE">
            <w:pPr>
              <w:numPr>
                <w:ilvl w:val="12"/>
                <w:numId w:val="0"/>
              </w:numPr>
              <w:rPr>
                <w:rFonts w:eastAsia="Times New Roman"/>
                <w:noProof/>
                <w:snapToGrid/>
                <w:color w:val="auto"/>
                <w:spacing w:val="-2"/>
                <w:szCs w:val="20"/>
                <w:lang w:val="de-DE"/>
              </w:rPr>
            </w:pPr>
          </w:p>
        </w:tc>
        <w:tc>
          <w:tcPr>
            <w:tcW w:w="4678" w:type="dxa"/>
            <w:gridSpan w:val="2"/>
          </w:tcPr>
          <w:p w14:paraId="7C63132E"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Nederland</w:t>
            </w:r>
          </w:p>
          <w:p w14:paraId="7FE3D7F9"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Mylan BV</w:t>
            </w:r>
          </w:p>
          <w:p w14:paraId="62E16CDB"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+31 (0)20 426 3300</w:t>
            </w:r>
          </w:p>
        </w:tc>
      </w:tr>
      <w:tr w:rsidR="00AF75DE" w:rsidRPr="00176260" w14:paraId="4CD29493" w14:textId="77777777" w:rsidTr="00341D10">
        <w:trPr>
          <w:gridAfter w:val="1"/>
          <w:wAfter w:w="34" w:type="dxa"/>
        </w:trPr>
        <w:tc>
          <w:tcPr>
            <w:tcW w:w="4644" w:type="dxa"/>
          </w:tcPr>
          <w:p w14:paraId="69CE57AF"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Eesti</w:t>
            </w:r>
          </w:p>
          <w:p w14:paraId="2D52E4A7" w14:textId="77777777" w:rsidR="00645DC1" w:rsidRDefault="00645DC1" w:rsidP="00645DC1">
            <w:pPr>
              <w:rPr>
                <w:color w:val="00B050"/>
                <w:lang w:eastAsia="en-GB"/>
              </w:rPr>
            </w:pPr>
            <w:r w:rsidRPr="00236FA3">
              <w:rPr>
                <w:color w:val="auto"/>
              </w:rPr>
              <w:t>Viatris OÜ</w:t>
            </w:r>
            <w:r>
              <w:rPr>
                <w:color w:val="00B050"/>
              </w:rPr>
              <w:t xml:space="preserve"> </w:t>
            </w:r>
          </w:p>
          <w:p w14:paraId="1BADB885"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noProof/>
                <w:snapToGrid/>
                <w:color w:val="auto"/>
                <w:spacing w:val="-2"/>
                <w:szCs w:val="20"/>
                <w:lang w:val="et-EE"/>
              </w:rPr>
              <w:t>+ 372 6363 052</w:t>
            </w:r>
          </w:p>
          <w:p w14:paraId="728C961D" w14:textId="77777777" w:rsidR="00AF75DE" w:rsidRPr="00176260" w:rsidRDefault="00AF75DE" w:rsidP="00AF75DE">
            <w:pPr>
              <w:numPr>
                <w:ilvl w:val="12"/>
                <w:numId w:val="0"/>
              </w:numPr>
              <w:rPr>
                <w:rFonts w:eastAsia="Times New Roman"/>
                <w:noProof/>
                <w:snapToGrid/>
                <w:color w:val="auto"/>
                <w:spacing w:val="-2"/>
                <w:szCs w:val="20"/>
                <w:lang w:val="en-GB"/>
              </w:rPr>
            </w:pPr>
          </w:p>
        </w:tc>
        <w:tc>
          <w:tcPr>
            <w:tcW w:w="4678" w:type="dxa"/>
            <w:gridSpan w:val="2"/>
          </w:tcPr>
          <w:p w14:paraId="1667C189"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Norge</w:t>
            </w:r>
          </w:p>
          <w:p w14:paraId="257866EF" w14:textId="79C45CA9" w:rsidR="00AF75DE" w:rsidRPr="00176260" w:rsidRDefault="0029683E" w:rsidP="00AF75DE">
            <w:pPr>
              <w:numPr>
                <w:ilvl w:val="12"/>
                <w:numId w:val="0"/>
              </w:numPr>
              <w:rPr>
                <w:rFonts w:eastAsia="Times New Roman"/>
                <w:noProof/>
                <w:snapToGrid/>
                <w:color w:val="auto"/>
                <w:spacing w:val="-2"/>
                <w:szCs w:val="20"/>
              </w:rPr>
            </w:pPr>
            <w:r>
              <w:rPr>
                <w:rFonts w:eastAsia="Times New Roman"/>
                <w:noProof/>
                <w:snapToGrid/>
                <w:color w:val="auto"/>
                <w:spacing w:val="-2"/>
                <w:szCs w:val="20"/>
              </w:rPr>
              <w:t xml:space="preserve">Viatris </w:t>
            </w:r>
            <w:r w:rsidR="00AF75DE" w:rsidRPr="00176260">
              <w:rPr>
                <w:rFonts w:eastAsia="Times New Roman"/>
                <w:noProof/>
                <w:snapToGrid/>
                <w:color w:val="auto"/>
                <w:spacing w:val="-2"/>
                <w:szCs w:val="20"/>
              </w:rPr>
              <w:t>AS</w:t>
            </w:r>
          </w:p>
          <w:p w14:paraId="1711A137" w14:textId="05F68D88" w:rsidR="00AF75DE" w:rsidRPr="00176260" w:rsidRDefault="00EC25C1" w:rsidP="00AF75DE">
            <w:pPr>
              <w:numPr>
                <w:ilvl w:val="12"/>
                <w:numId w:val="0"/>
              </w:numPr>
              <w:rPr>
                <w:rFonts w:eastAsia="Times New Roman"/>
                <w:noProof/>
                <w:snapToGrid/>
                <w:color w:val="auto"/>
                <w:spacing w:val="-2"/>
                <w:szCs w:val="20"/>
              </w:rPr>
            </w:pPr>
            <w:r w:rsidRPr="00EC25C1">
              <w:rPr>
                <w:rFonts w:eastAsia="Times New Roman"/>
                <w:noProof/>
                <w:snapToGrid/>
                <w:color w:val="auto"/>
                <w:spacing w:val="-2"/>
                <w:szCs w:val="20"/>
              </w:rPr>
              <w:t>Tlf</w:t>
            </w:r>
            <w:r w:rsidR="00AF75DE" w:rsidRPr="00176260">
              <w:rPr>
                <w:rFonts w:eastAsia="Times New Roman"/>
                <w:noProof/>
                <w:snapToGrid/>
                <w:color w:val="auto"/>
                <w:spacing w:val="-2"/>
                <w:szCs w:val="20"/>
              </w:rPr>
              <w:t>: + 47 66 75 33 00</w:t>
            </w:r>
          </w:p>
          <w:p w14:paraId="1A626BE9" w14:textId="77777777" w:rsidR="00AF75DE" w:rsidRPr="00176260" w:rsidRDefault="00AF75DE" w:rsidP="00AF75DE">
            <w:pPr>
              <w:numPr>
                <w:ilvl w:val="12"/>
                <w:numId w:val="0"/>
              </w:numPr>
              <w:rPr>
                <w:rFonts w:eastAsia="Times New Roman"/>
                <w:noProof/>
                <w:snapToGrid/>
                <w:color w:val="auto"/>
                <w:spacing w:val="-2"/>
                <w:szCs w:val="20"/>
                <w:lang w:val="en-GB"/>
              </w:rPr>
            </w:pPr>
          </w:p>
        </w:tc>
      </w:tr>
      <w:tr w:rsidR="00AF75DE" w:rsidRPr="005A29D6" w14:paraId="7E0EA965" w14:textId="77777777" w:rsidTr="00341D10">
        <w:trPr>
          <w:gridAfter w:val="1"/>
          <w:wAfter w:w="34" w:type="dxa"/>
        </w:trPr>
        <w:tc>
          <w:tcPr>
            <w:tcW w:w="4644" w:type="dxa"/>
          </w:tcPr>
          <w:p w14:paraId="459A9774"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b/>
                <w:bCs/>
                <w:noProof/>
                <w:snapToGrid/>
                <w:color w:val="auto"/>
                <w:spacing w:val="-2"/>
                <w:szCs w:val="20"/>
                <w:lang w:val="en-GB"/>
              </w:rPr>
              <w:t xml:space="preserve">Ελλάδα </w:t>
            </w:r>
          </w:p>
          <w:p w14:paraId="56B124FD" w14:textId="5A3F9927" w:rsidR="00AF75DE" w:rsidRPr="00176260" w:rsidRDefault="00755567" w:rsidP="00AF75DE">
            <w:pPr>
              <w:numPr>
                <w:ilvl w:val="12"/>
                <w:numId w:val="0"/>
              </w:numPr>
              <w:rPr>
                <w:rFonts w:eastAsia="Times New Roman"/>
                <w:noProof/>
                <w:snapToGrid/>
                <w:color w:val="auto"/>
                <w:spacing w:val="-2"/>
                <w:szCs w:val="20"/>
                <w:lang w:val="en-GB"/>
              </w:rPr>
            </w:pPr>
            <w:r>
              <w:rPr>
                <w:rFonts w:eastAsia="Times New Roman"/>
                <w:noProof/>
                <w:snapToGrid/>
                <w:color w:val="auto"/>
                <w:spacing w:val="-2"/>
                <w:szCs w:val="20"/>
                <w:lang w:val="en-GB"/>
              </w:rPr>
              <w:t>Viatris</w:t>
            </w:r>
            <w:r w:rsidR="00AF75DE" w:rsidRPr="00176260">
              <w:rPr>
                <w:rFonts w:eastAsia="Times New Roman"/>
                <w:noProof/>
                <w:snapToGrid/>
                <w:color w:val="auto"/>
                <w:spacing w:val="-2"/>
                <w:szCs w:val="20"/>
                <w:lang w:val="en-GB"/>
              </w:rPr>
              <w:t xml:space="preserve"> Hellas </w:t>
            </w:r>
            <w:r>
              <w:rPr>
                <w:rFonts w:eastAsia="Times New Roman"/>
                <w:noProof/>
                <w:snapToGrid/>
                <w:color w:val="auto"/>
                <w:spacing w:val="-2"/>
                <w:szCs w:val="20"/>
                <w:lang w:val="en-GB"/>
              </w:rPr>
              <w:t>Ltd</w:t>
            </w:r>
            <w:r w:rsidRPr="00176260">
              <w:rPr>
                <w:rFonts w:eastAsia="Times New Roman"/>
                <w:noProof/>
                <w:snapToGrid/>
                <w:color w:val="auto"/>
                <w:spacing w:val="-2"/>
                <w:szCs w:val="20"/>
                <w:lang w:val="en-GB"/>
              </w:rPr>
              <w:t xml:space="preserve"> </w:t>
            </w:r>
          </w:p>
          <w:p w14:paraId="64E4F4AB" w14:textId="54E3517F" w:rsidR="00AF75DE" w:rsidRPr="00716B96" w:rsidRDefault="0092076C" w:rsidP="00AF75DE">
            <w:pPr>
              <w:numPr>
                <w:ilvl w:val="12"/>
                <w:numId w:val="0"/>
              </w:numPr>
              <w:rPr>
                <w:rFonts w:eastAsia="Times New Roman"/>
                <w:noProof/>
                <w:snapToGrid/>
                <w:color w:val="auto"/>
                <w:spacing w:val="-2"/>
                <w:szCs w:val="20"/>
                <w:lang w:val="en-GB"/>
              </w:rPr>
            </w:pPr>
            <w:r>
              <w:rPr>
                <w:rFonts w:eastAsia="Times New Roman"/>
                <w:noProof/>
                <w:snapToGrid/>
                <w:color w:val="auto"/>
                <w:spacing w:val="-2"/>
                <w:szCs w:val="20"/>
                <w:lang w:val="en-GB"/>
              </w:rPr>
              <w:t>Τηλ:</w:t>
            </w:r>
            <w:r w:rsidR="00AF75DE" w:rsidRPr="00176260">
              <w:rPr>
                <w:rFonts w:eastAsia="Times New Roman"/>
                <w:noProof/>
                <w:snapToGrid/>
                <w:color w:val="auto"/>
                <w:spacing w:val="-2"/>
                <w:szCs w:val="20"/>
                <w:lang w:val="en-GB"/>
              </w:rPr>
              <w:t xml:space="preserve"> +30 210 </w:t>
            </w:r>
            <w:r w:rsidR="00755567" w:rsidRPr="00716B96">
              <w:rPr>
                <w:rStyle w:val="normaltextrun"/>
                <w:color w:val="auto"/>
                <w:shd w:val="clear" w:color="auto" w:fill="FFFFFF"/>
              </w:rPr>
              <w:t>0 100 002</w:t>
            </w:r>
          </w:p>
          <w:p w14:paraId="3E8B4081" w14:textId="77777777" w:rsidR="00AF75DE" w:rsidRPr="00176260" w:rsidRDefault="00AF75DE" w:rsidP="00AF75DE">
            <w:pPr>
              <w:numPr>
                <w:ilvl w:val="12"/>
                <w:numId w:val="0"/>
              </w:numPr>
              <w:rPr>
                <w:rFonts w:eastAsia="Times New Roman"/>
                <w:noProof/>
                <w:snapToGrid/>
                <w:color w:val="auto"/>
                <w:spacing w:val="-2"/>
                <w:szCs w:val="20"/>
                <w:lang w:val="en-GB"/>
              </w:rPr>
            </w:pPr>
          </w:p>
        </w:tc>
        <w:tc>
          <w:tcPr>
            <w:tcW w:w="4678" w:type="dxa"/>
            <w:gridSpan w:val="2"/>
          </w:tcPr>
          <w:p w14:paraId="7F365C6B" w14:textId="77777777" w:rsidR="00AF75DE" w:rsidRPr="00267B68" w:rsidRDefault="00AF75DE" w:rsidP="00AF75DE">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t>Österreich</w:t>
            </w:r>
          </w:p>
          <w:p w14:paraId="6384609E" w14:textId="3EC9F600" w:rsidR="00AF75DE" w:rsidRPr="00267B68" w:rsidRDefault="00CE254A" w:rsidP="00AF75DE">
            <w:pPr>
              <w:numPr>
                <w:ilvl w:val="12"/>
                <w:numId w:val="0"/>
              </w:numPr>
              <w:rPr>
                <w:rFonts w:eastAsia="Times New Roman"/>
                <w:bCs/>
                <w:iCs/>
                <w:noProof/>
                <w:snapToGrid/>
                <w:color w:val="auto"/>
                <w:spacing w:val="-2"/>
                <w:szCs w:val="20"/>
                <w:lang w:val="de-DE"/>
              </w:rPr>
            </w:pPr>
            <w:r w:rsidRPr="00EB29B0">
              <w:rPr>
                <w:bCs/>
                <w:iCs/>
                <w:noProof/>
              </w:rPr>
              <w:t>Viatris Austri</w:t>
            </w:r>
            <w:r>
              <w:rPr>
                <w:bCs/>
                <w:iCs/>
                <w:noProof/>
              </w:rPr>
              <w:t>a</w:t>
            </w:r>
            <w:r w:rsidR="00AF75DE" w:rsidRPr="00267B68">
              <w:rPr>
                <w:rFonts w:eastAsia="Times New Roman"/>
                <w:bCs/>
                <w:iCs/>
                <w:noProof/>
                <w:snapToGrid/>
                <w:color w:val="auto"/>
                <w:spacing w:val="-2"/>
                <w:szCs w:val="20"/>
                <w:lang w:val="de-DE"/>
              </w:rPr>
              <w:t xml:space="preserve"> GmbH</w:t>
            </w:r>
          </w:p>
          <w:p w14:paraId="687B6F07" w14:textId="64EF2DDF" w:rsidR="00AF75DE" w:rsidRPr="00267B68" w:rsidRDefault="00AF75DE" w:rsidP="00AF75DE">
            <w:pPr>
              <w:numPr>
                <w:ilvl w:val="12"/>
                <w:numId w:val="0"/>
              </w:numPr>
              <w:rPr>
                <w:rFonts w:eastAsia="Times New Roman"/>
                <w:noProof/>
                <w:snapToGrid/>
                <w:color w:val="auto"/>
                <w:spacing w:val="-2"/>
                <w:szCs w:val="20"/>
                <w:lang w:val="de-DE"/>
              </w:rPr>
            </w:pPr>
            <w:r w:rsidRPr="00267B68">
              <w:rPr>
                <w:rFonts w:eastAsia="Times New Roman"/>
                <w:noProof/>
                <w:snapToGrid/>
                <w:color w:val="auto"/>
                <w:spacing w:val="-2"/>
                <w:szCs w:val="20"/>
                <w:lang w:val="de-DE"/>
              </w:rPr>
              <w:t xml:space="preserve">Tel: </w:t>
            </w:r>
            <w:r w:rsidRPr="00267B68">
              <w:rPr>
                <w:rFonts w:eastAsia="Times New Roman"/>
                <w:bCs/>
                <w:iCs/>
                <w:noProof/>
                <w:snapToGrid/>
                <w:color w:val="auto"/>
                <w:spacing w:val="-2"/>
                <w:szCs w:val="20"/>
                <w:lang w:val="de-DE"/>
              </w:rPr>
              <w:t xml:space="preserve">+43 1 </w:t>
            </w:r>
            <w:r w:rsidR="00CE254A">
              <w:rPr>
                <w:bCs/>
                <w:iCs/>
                <w:noProof/>
              </w:rPr>
              <w:t>86390</w:t>
            </w:r>
          </w:p>
          <w:p w14:paraId="625F5361" w14:textId="77777777" w:rsidR="00AF75DE" w:rsidRPr="00267B68" w:rsidRDefault="00AF75DE" w:rsidP="00AF75DE">
            <w:pPr>
              <w:numPr>
                <w:ilvl w:val="12"/>
                <w:numId w:val="0"/>
              </w:numPr>
              <w:rPr>
                <w:rFonts w:eastAsia="Times New Roman"/>
                <w:noProof/>
                <w:snapToGrid/>
                <w:color w:val="auto"/>
                <w:spacing w:val="-2"/>
                <w:szCs w:val="20"/>
                <w:lang w:val="de-DE"/>
              </w:rPr>
            </w:pPr>
          </w:p>
        </w:tc>
      </w:tr>
      <w:tr w:rsidR="00AF75DE" w:rsidRPr="00176260" w14:paraId="4ED8A551" w14:textId="77777777" w:rsidTr="00341D10">
        <w:tc>
          <w:tcPr>
            <w:tcW w:w="4678" w:type="dxa"/>
            <w:gridSpan w:val="2"/>
          </w:tcPr>
          <w:p w14:paraId="13857CE2" w14:textId="77777777" w:rsidR="00AF75DE" w:rsidRPr="00267B68" w:rsidRDefault="00AF75DE" w:rsidP="00AF75DE">
            <w:pPr>
              <w:numPr>
                <w:ilvl w:val="12"/>
                <w:numId w:val="0"/>
              </w:numPr>
              <w:rPr>
                <w:rFonts w:eastAsia="Times New Roman"/>
                <w:b/>
                <w:bCs/>
                <w:noProof/>
                <w:snapToGrid/>
                <w:color w:val="auto"/>
                <w:spacing w:val="-2"/>
                <w:szCs w:val="20"/>
                <w:lang w:val="es-ES"/>
              </w:rPr>
            </w:pPr>
            <w:r w:rsidRPr="00267B68">
              <w:rPr>
                <w:rFonts w:eastAsia="Times New Roman"/>
                <w:b/>
                <w:bCs/>
                <w:noProof/>
                <w:snapToGrid/>
                <w:color w:val="auto"/>
                <w:spacing w:val="-2"/>
                <w:szCs w:val="20"/>
                <w:lang w:val="es-ES"/>
              </w:rPr>
              <w:t>España</w:t>
            </w:r>
          </w:p>
          <w:p w14:paraId="0314A0E1" w14:textId="46BFB5FA" w:rsidR="00AF75DE" w:rsidRPr="00267B68" w:rsidRDefault="0029683E" w:rsidP="00AF75DE">
            <w:pPr>
              <w:numPr>
                <w:ilvl w:val="12"/>
                <w:numId w:val="0"/>
              </w:numPr>
              <w:rPr>
                <w:rFonts w:eastAsia="Times New Roman"/>
                <w:noProof/>
                <w:snapToGrid/>
                <w:color w:val="auto"/>
                <w:spacing w:val="-2"/>
                <w:szCs w:val="20"/>
                <w:lang w:val="es-ES"/>
              </w:rPr>
            </w:pPr>
            <w:r>
              <w:rPr>
                <w:rFonts w:eastAsia="Times New Roman"/>
                <w:noProof/>
                <w:snapToGrid/>
                <w:color w:val="auto"/>
                <w:spacing w:val="-2"/>
                <w:szCs w:val="20"/>
                <w:lang w:val="es-ES"/>
              </w:rPr>
              <w:t>Viatris</w:t>
            </w:r>
            <w:r w:rsidRPr="00267B68">
              <w:rPr>
                <w:rFonts w:eastAsia="Times New Roman"/>
                <w:noProof/>
                <w:snapToGrid/>
                <w:color w:val="auto"/>
                <w:spacing w:val="-2"/>
                <w:szCs w:val="20"/>
                <w:lang w:val="es-ES"/>
              </w:rPr>
              <w:t xml:space="preserve"> </w:t>
            </w:r>
            <w:r w:rsidR="00AF75DE" w:rsidRPr="00267B68">
              <w:rPr>
                <w:rFonts w:eastAsia="Times New Roman"/>
                <w:noProof/>
                <w:snapToGrid/>
                <w:color w:val="auto"/>
                <w:spacing w:val="-2"/>
                <w:szCs w:val="20"/>
                <w:lang w:val="es-ES"/>
              </w:rPr>
              <w:t>Pharmaceuticals, S.L</w:t>
            </w:r>
            <w:r>
              <w:rPr>
                <w:rFonts w:eastAsia="Times New Roman"/>
                <w:noProof/>
                <w:snapToGrid/>
                <w:color w:val="auto"/>
                <w:spacing w:val="-2"/>
                <w:szCs w:val="20"/>
                <w:lang w:val="es-ES"/>
              </w:rPr>
              <w:t>.</w:t>
            </w:r>
          </w:p>
          <w:p w14:paraId="496C82BF" w14:textId="77777777" w:rsidR="00AF75DE" w:rsidRPr="00267B68" w:rsidRDefault="00AF75DE" w:rsidP="00AF75DE">
            <w:pPr>
              <w:numPr>
                <w:ilvl w:val="12"/>
                <w:numId w:val="0"/>
              </w:numPr>
              <w:rPr>
                <w:rFonts w:eastAsia="Times New Roman"/>
                <w:noProof/>
                <w:snapToGrid/>
                <w:color w:val="auto"/>
                <w:spacing w:val="-2"/>
                <w:szCs w:val="20"/>
                <w:lang w:val="es-ES"/>
              </w:rPr>
            </w:pPr>
            <w:r w:rsidRPr="00267B68">
              <w:rPr>
                <w:rFonts w:eastAsia="Times New Roman"/>
                <w:noProof/>
                <w:snapToGrid/>
                <w:color w:val="auto"/>
                <w:spacing w:val="-2"/>
                <w:szCs w:val="20"/>
                <w:lang w:val="es-ES"/>
              </w:rPr>
              <w:t>Tel: + 34 900 102 712</w:t>
            </w:r>
          </w:p>
          <w:p w14:paraId="62E0BD44" w14:textId="77777777" w:rsidR="00AF75DE" w:rsidRPr="00267B68" w:rsidRDefault="00AF75DE" w:rsidP="00AF75DE">
            <w:pPr>
              <w:numPr>
                <w:ilvl w:val="12"/>
                <w:numId w:val="0"/>
              </w:numPr>
              <w:rPr>
                <w:rFonts w:eastAsia="Times New Roman"/>
                <w:noProof/>
                <w:snapToGrid/>
                <w:color w:val="auto"/>
                <w:spacing w:val="-2"/>
                <w:szCs w:val="20"/>
                <w:lang w:val="es-ES"/>
              </w:rPr>
            </w:pPr>
          </w:p>
        </w:tc>
        <w:tc>
          <w:tcPr>
            <w:tcW w:w="4678" w:type="dxa"/>
            <w:gridSpan w:val="2"/>
          </w:tcPr>
          <w:p w14:paraId="62C9CF6A"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b/>
                <w:bCs/>
                <w:noProof/>
                <w:snapToGrid/>
                <w:color w:val="auto"/>
                <w:spacing w:val="-2"/>
                <w:szCs w:val="20"/>
                <w:lang w:val="en-GB"/>
              </w:rPr>
              <w:lastRenderedPageBreak/>
              <w:t>Polska</w:t>
            </w:r>
          </w:p>
          <w:p w14:paraId="7326FD0E" w14:textId="014DD368" w:rsidR="00AF75DE" w:rsidRPr="00176260" w:rsidRDefault="00645DC1" w:rsidP="00AF75DE">
            <w:pPr>
              <w:numPr>
                <w:ilvl w:val="12"/>
                <w:numId w:val="0"/>
              </w:numPr>
              <w:rPr>
                <w:rFonts w:eastAsia="Times New Roman"/>
                <w:noProof/>
                <w:snapToGrid/>
                <w:color w:val="auto"/>
                <w:spacing w:val="-2"/>
                <w:szCs w:val="20"/>
                <w:lang w:val="en-GB"/>
              </w:rPr>
            </w:pPr>
            <w:r>
              <w:rPr>
                <w:noProof/>
              </w:rPr>
              <w:t>Viatris</w:t>
            </w:r>
            <w:r w:rsidR="00AF75DE" w:rsidRPr="00176260">
              <w:rPr>
                <w:rFonts w:eastAsia="Times New Roman"/>
                <w:noProof/>
                <w:snapToGrid/>
                <w:color w:val="auto"/>
                <w:spacing w:val="-2"/>
                <w:szCs w:val="20"/>
                <w:lang w:val="en-GB"/>
              </w:rPr>
              <w:t xml:space="preserve"> Healthcare Sp. z. o.o.</w:t>
            </w:r>
          </w:p>
          <w:p w14:paraId="39C70357"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bCs/>
                <w:iCs/>
                <w:noProof/>
                <w:snapToGrid/>
                <w:color w:val="auto"/>
                <w:spacing w:val="-2"/>
                <w:szCs w:val="20"/>
                <w:lang w:val="en-GB"/>
              </w:rPr>
              <w:t>Tel: + 48 22 546 64 00</w:t>
            </w:r>
          </w:p>
          <w:p w14:paraId="22D7E0D2" w14:textId="77777777" w:rsidR="00AF75DE" w:rsidRPr="00176260" w:rsidRDefault="00AF75DE" w:rsidP="00AF75DE">
            <w:pPr>
              <w:numPr>
                <w:ilvl w:val="12"/>
                <w:numId w:val="0"/>
              </w:numPr>
              <w:rPr>
                <w:rFonts w:eastAsia="Times New Roman"/>
                <w:noProof/>
                <w:snapToGrid/>
                <w:color w:val="auto"/>
                <w:spacing w:val="-2"/>
                <w:szCs w:val="20"/>
                <w:lang w:val="en-GB"/>
              </w:rPr>
            </w:pPr>
          </w:p>
        </w:tc>
      </w:tr>
      <w:tr w:rsidR="00AF75DE" w:rsidRPr="00176260" w14:paraId="7D0A517E" w14:textId="77777777" w:rsidTr="00341D10">
        <w:tc>
          <w:tcPr>
            <w:tcW w:w="4678" w:type="dxa"/>
            <w:gridSpan w:val="2"/>
          </w:tcPr>
          <w:p w14:paraId="684AE3C6" w14:textId="77777777" w:rsidR="00AF75DE" w:rsidRPr="00267B68" w:rsidRDefault="00AF75DE" w:rsidP="00AF75DE">
            <w:pPr>
              <w:numPr>
                <w:ilvl w:val="12"/>
                <w:numId w:val="0"/>
              </w:numPr>
              <w:rPr>
                <w:rFonts w:eastAsia="Times New Roman"/>
                <w:b/>
                <w:bCs/>
                <w:noProof/>
                <w:snapToGrid/>
                <w:color w:val="auto"/>
                <w:spacing w:val="-2"/>
                <w:szCs w:val="20"/>
                <w:lang w:val="fr-FR"/>
              </w:rPr>
            </w:pPr>
            <w:r w:rsidRPr="00267B68">
              <w:rPr>
                <w:rFonts w:eastAsia="Times New Roman"/>
                <w:b/>
                <w:bCs/>
                <w:noProof/>
                <w:snapToGrid/>
                <w:color w:val="auto"/>
                <w:spacing w:val="-2"/>
                <w:szCs w:val="20"/>
                <w:lang w:val="fr-FR"/>
              </w:rPr>
              <w:lastRenderedPageBreak/>
              <w:t>France</w:t>
            </w:r>
          </w:p>
          <w:p w14:paraId="54CBEB92" w14:textId="095E8E37" w:rsidR="00AF75DE" w:rsidRPr="00267B68" w:rsidRDefault="0029683E" w:rsidP="00AF75DE">
            <w:pPr>
              <w:numPr>
                <w:ilvl w:val="12"/>
                <w:numId w:val="0"/>
              </w:numPr>
              <w:rPr>
                <w:rFonts w:eastAsia="Times New Roman"/>
                <w:noProof/>
                <w:snapToGrid/>
                <w:color w:val="auto"/>
                <w:spacing w:val="-2"/>
                <w:szCs w:val="20"/>
                <w:lang w:val="fr-FR"/>
              </w:rPr>
            </w:pPr>
            <w:r w:rsidRPr="0029683E">
              <w:rPr>
                <w:rFonts w:eastAsia="Times New Roman"/>
                <w:noProof/>
                <w:snapToGrid/>
                <w:color w:val="auto"/>
                <w:spacing w:val="-2"/>
                <w:szCs w:val="20"/>
                <w:lang w:val="fr-FR"/>
              </w:rPr>
              <w:t>Viatris Santé</w:t>
            </w:r>
            <w:r w:rsidRPr="0029683E" w:rsidDel="0029683E">
              <w:rPr>
                <w:rFonts w:eastAsia="Times New Roman"/>
                <w:noProof/>
                <w:snapToGrid/>
                <w:color w:val="auto"/>
                <w:spacing w:val="-2"/>
                <w:szCs w:val="20"/>
                <w:lang w:val="fr-FR"/>
              </w:rPr>
              <w:t xml:space="preserve"> </w:t>
            </w:r>
            <w:r w:rsidR="00EC25C1" w:rsidRPr="00EC25C1">
              <w:rPr>
                <w:rFonts w:eastAsia="Times New Roman"/>
                <w:noProof/>
                <w:snapToGrid/>
                <w:color w:val="auto"/>
                <w:spacing w:val="-2"/>
                <w:szCs w:val="20"/>
                <w:lang w:val="fr-LU"/>
              </w:rPr>
              <w:t>Té</w:t>
            </w:r>
            <w:r w:rsidR="00394C39">
              <w:rPr>
                <w:rFonts w:eastAsia="Times New Roman"/>
                <w:noProof/>
                <w:snapToGrid/>
                <w:color w:val="auto"/>
                <w:spacing w:val="-2"/>
                <w:szCs w:val="20"/>
                <w:lang w:val="fr-LU"/>
              </w:rPr>
              <w:t>e</w:t>
            </w:r>
            <w:r w:rsidR="00EC25C1" w:rsidRPr="00EC25C1">
              <w:rPr>
                <w:rFonts w:eastAsia="Times New Roman"/>
                <w:noProof/>
                <w:snapToGrid/>
                <w:color w:val="auto"/>
                <w:spacing w:val="-2"/>
                <w:szCs w:val="20"/>
                <w:lang w:val="fr-LU"/>
              </w:rPr>
              <w:t>l</w:t>
            </w:r>
            <w:r w:rsidR="00AF75DE" w:rsidRPr="00267B68">
              <w:rPr>
                <w:rFonts w:eastAsia="Times New Roman"/>
                <w:noProof/>
                <w:snapToGrid/>
                <w:color w:val="auto"/>
                <w:spacing w:val="-2"/>
                <w:szCs w:val="20"/>
                <w:lang w:val="fr-FR"/>
              </w:rPr>
              <w:t xml:space="preserve">: </w:t>
            </w:r>
            <w:r w:rsidR="00AF75DE" w:rsidRPr="00267B68">
              <w:rPr>
                <w:rFonts w:eastAsia="Times New Roman"/>
                <w:bCs/>
                <w:noProof/>
                <w:snapToGrid/>
                <w:color w:val="auto"/>
                <w:spacing w:val="-2"/>
                <w:szCs w:val="20"/>
                <w:lang w:val="fr-FR"/>
              </w:rPr>
              <w:t>+33 4 37 25 75 00</w:t>
            </w:r>
          </w:p>
          <w:p w14:paraId="2E19268B" w14:textId="77777777" w:rsidR="00AF75DE" w:rsidRPr="00267B68" w:rsidRDefault="00AF75DE" w:rsidP="00AF75DE">
            <w:pPr>
              <w:numPr>
                <w:ilvl w:val="12"/>
                <w:numId w:val="0"/>
              </w:numPr>
              <w:rPr>
                <w:rFonts w:eastAsia="Times New Roman"/>
                <w:b/>
                <w:noProof/>
                <w:snapToGrid/>
                <w:color w:val="auto"/>
                <w:spacing w:val="-2"/>
                <w:szCs w:val="20"/>
                <w:lang w:val="fr-FR"/>
              </w:rPr>
            </w:pPr>
          </w:p>
        </w:tc>
        <w:tc>
          <w:tcPr>
            <w:tcW w:w="4678" w:type="dxa"/>
            <w:gridSpan w:val="2"/>
          </w:tcPr>
          <w:p w14:paraId="15E8688F"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Portugal</w:t>
            </w:r>
          </w:p>
          <w:p w14:paraId="0FFFE30F"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Mylan, Lda.</w:t>
            </w:r>
          </w:p>
          <w:p w14:paraId="66B67743"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+ 351 21 412 72 56</w:t>
            </w:r>
          </w:p>
          <w:p w14:paraId="010A23C1" w14:textId="77777777" w:rsidR="00AF75DE" w:rsidRPr="00176260" w:rsidRDefault="00AF75DE" w:rsidP="00AF75DE">
            <w:pPr>
              <w:numPr>
                <w:ilvl w:val="12"/>
                <w:numId w:val="0"/>
              </w:numPr>
              <w:rPr>
                <w:rFonts w:eastAsia="Times New Roman"/>
                <w:noProof/>
                <w:snapToGrid/>
                <w:color w:val="auto"/>
                <w:spacing w:val="-2"/>
                <w:szCs w:val="20"/>
                <w:lang w:val="en-GB"/>
              </w:rPr>
            </w:pPr>
          </w:p>
        </w:tc>
      </w:tr>
      <w:tr w:rsidR="00AF75DE" w:rsidRPr="00176260" w14:paraId="4FFDD19B" w14:textId="77777777" w:rsidTr="00341D10">
        <w:tc>
          <w:tcPr>
            <w:tcW w:w="4678" w:type="dxa"/>
            <w:gridSpan w:val="2"/>
          </w:tcPr>
          <w:p w14:paraId="0FE53953"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Hrvatska</w:t>
            </w:r>
          </w:p>
          <w:p w14:paraId="67D4EF67" w14:textId="6D83AA04" w:rsidR="00AF75DE" w:rsidRPr="00176260" w:rsidRDefault="006B6EBE" w:rsidP="00AF75DE">
            <w:pPr>
              <w:numPr>
                <w:ilvl w:val="12"/>
                <w:numId w:val="0"/>
              </w:numPr>
              <w:rPr>
                <w:rFonts w:eastAsia="Times New Roman"/>
                <w:bCs/>
                <w:noProof/>
                <w:snapToGrid/>
                <w:color w:val="auto"/>
                <w:spacing w:val="-2"/>
                <w:szCs w:val="20"/>
                <w:lang w:val="en-GB"/>
              </w:rPr>
            </w:pPr>
            <w:r>
              <w:rPr>
                <w:bCs/>
                <w:noProof/>
              </w:rPr>
              <w:t>Viatris</w:t>
            </w:r>
            <w:r w:rsidR="00AF75DE" w:rsidRPr="00176260">
              <w:rPr>
                <w:rFonts w:eastAsia="Times New Roman"/>
                <w:bCs/>
                <w:noProof/>
                <w:snapToGrid/>
                <w:color w:val="auto"/>
                <w:spacing w:val="-2"/>
                <w:szCs w:val="20"/>
                <w:lang w:val="en-GB"/>
              </w:rPr>
              <w:t xml:space="preserve"> Hrvatska d.o.o.</w:t>
            </w:r>
          </w:p>
          <w:p w14:paraId="6EF142D8" w14:textId="77777777" w:rsidR="00AF75DE" w:rsidRPr="00176260" w:rsidRDefault="00AF75DE" w:rsidP="00AF75DE">
            <w:pPr>
              <w:numPr>
                <w:ilvl w:val="12"/>
                <w:numId w:val="0"/>
              </w:numPr>
              <w:rPr>
                <w:rFonts w:eastAsia="Times New Roman"/>
                <w:bCs/>
                <w:noProof/>
                <w:snapToGrid/>
                <w:color w:val="auto"/>
                <w:spacing w:val="-2"/>
                <w:szCs w:val="20"/>
                <w:lang w:val="en-GB"/>
              </w:rPr>
            </w:pPr>
            <w:r w:rsidRPr="00176260">
              <w:rPr>
                <w:rFonts w:eastAsia="Times New Roman"/>
                <w:bCs/>
                <w:noProof/>
                <w:snapToGrid/>
                <w:color w:val="auto"/>
                <w:spacing w:val="-2"/>
                <w:szCs w:val="20"/>
                <w:lang w:val="en-GB"/>
              </w:rPr>
              <w:t>Tel: +385 1 23 50 599</w:t>
            </w:r>
          </w:p>
          <w:p w14:paraId="389E3F0C"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 </w:t>
            </w:r>
          </w:p>
        </w:tc>
        <w:tc>
          <w:tcPr>
            <w:tcW w:w="4678" w:type="dxa"/>
            <w:gridSpan w:val="2"/>
          </w:tcPr>
          <w:p w14:paraId="29E57C76"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România</w:t>
            </w:r>
          </w:p>
          <w:p w14:paraId="63E4912F"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BGP Products SRL</w:t>
            </w:r>
          </w:p>
          <w:p w14:paraId="52A29B81"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+40 372 579 000</w:t>
            </w:r>
          </w:p>
          <w:p w14:paraId="43347F20" w14:textId="77777777" w:rsidR="00AF75DE" w:rsidRPr="00176260" w:rsidRDefault="00AF75DE" w:rsidP="00AF75DE">
            <w:pPr>
              <w:numPr>
                <w:ilvl w:val="12"/>
                <w:numId w:val="0"/>
              </w:numPr>
              <w:rPr>
                <w:rFonts w:eastAsia="Times New Roman"/>
                <w:noProof/>
                <w:snapToGrid/>
                <w:color w:val="auto"/>
                <w:spacing w:val="-2"/>
                <w:szCs w:val="20"/>
                <w:lang w:val="en-GB"/>
              </w:rPr>
            </w:pPr>
          </w:p>
        </w:tc>
      </w:tr>
      <w:tr w:rsidR="00AF75DE" w:rsidRPr="00176260" w14:paraId="21B07157" w14:textId="77777777" w:rsidTr="00341D10">
        <w:tc>
          <w:tcPr>
            <w:tcW w:w="4678" w:type="dxa"/>
            <w:gridSpan w:val="2"/>
          </w:tcPr>
          <w:p w14:paraId="575EFF20"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Ireland</w:t>
            </w:r>
          </w:p>
          <w:p w14:paraId="726E43F7" w14:textId="21B3F62E" w:rsidR="00AF75DE" w:rsidRPr="00176260" w:rsidRDefault="00645DC1" w:rsidP="00AF75DE">
            <w:pPr>
              <w:numPr>
                <w:ilvl w:val="12"/>
                <w:numId w:val="0"/>
              </w:numPr>
              <w:rPr>
                <w:rFonts w:eastAsia="Times New Roman"/>
                <w:noProof/>
                <w:snapToGrid/>
                <w:color w:val="auto"/>
                <w:spacing w:val="-2"/>
                <w:szCs w:val="20"/>
                <w:lang w:val="en-GB"/>
              </w:rPr>
            </w:pPr>
            <w:r>
              <w:rPr>
                <w:noProof/>
              </w:rPr>
              <w:t>Viatris</w:t>
            </w:r>
            <w:r w:rsidR="00AF75DE" w:rsidRPr="00176260">
              <w:rPr>
                <w:rFonts w:eastAsia="Times New Roman"/>
                <w:noProof/>
                <w:snapToGrid/>
                <w:color w:val="auto"/>
                <w:spacing w:val="-2"/>
                <w:szCs w:val="20"/>
                <w:lang w:val="en-GB"/>
              </w:rPr>
              <w:t xml:space="preserve"> Limited</w:t>
            </w:r>
          </w:p>
          <w:p w14:paraId="0B3256AA" w14:textId="0B828DFA" w:rsidR="00AF75DE" w:rsidRPr="0019279B" w:rsidRDefault="0092076C" w:rsidP="00AF75DE">
            <w:pPr>
              <w:numPr>
                <w:ilvl w:val="12"/>
                <w:numId w:val="0"/>
              </w:numPr>
              <w:rPr>
                <w:rFonts w:eastAsia="Times New Roman"/>
                <w:noProof/>
                <w:snapToGrid/>
                <w:color w:val="auto"/>
                <w:spacing w:val="-2"/>
                <w:szCs w:val="20"/>
              </w:rPr>
            </w:pPr>
            <w:r>
              <w:rPr>
                <w:rFonts w:eastAsia="Times New Roman"/>
                <w:noProof/>
                <w:snapToGrid/>
                <w:color w:val="auto"/>
                <w:spacing w:val="-2"/>
                <w:szCs w:val="20"/>
                <w:lang w:val="en-GB"/>
              </w:rPr>
              <w:t>Tel:</w:t>
            </w:r>
            <w:r w:rsidR="00AF75DE" w:rsidRPr="00176260">
              <w:rPr>
                <w:rFonts w:eastAsia="Times New Roman"/>
                <w:noProof/>
                <w:snapToGrid/>
                <w:color w:val="auto"/>
                <w:spacing w:val="-2"/>
                <w:szCs w:val="20"/>
                <w:lang w:val="en-GB"/>
              </w:rPr>
              <w:t xml:space="preserve"> +353 (0) 87 </w:t>
            </w:r>
            <w:r w:rsidR="00526325" w:rsidRPr="0019279B">
              <w:rPr>
                <w:rFonts w:eastAsia="Times New Roman"/>
                <w:noProof/>
                <w:snapToGrid/>
                <w:color w:val="auto"/>
                <w:spacing w:val="-2"/>
                <w:szCs w:val="20"/>
              </w:rPr>
              <w:t>116</w:t>
            </w:r>
            <w:r w:rsidR="009C6570">
              <w:rPr>
                <w:rFonts w:eastAsia="Times New Roman"/>
                <w:noProof/>
                <w:snapToGrid/>
                <w:color w:val="auto"/>
                <w:spacing w:val="-2"/>
                <w:szCs w:val="20"/>
              </w:rPr>
              <w:t>0</w:t>
            </w:r>
          </w:p>
        </w:tc>
        <w:tc>
          <w:tcPr>
            <w:tcW w:w="4678" w:type="dxa"/>
            <w:gridSpan w:val="2"/>
          </w:tcPr>
          <w:p w14:paraId="25337C05" w14:textId="77777777" w:rsidR="00AF75DE" w:rsidRPr="00EC1B6D" w:rsidRDefault="00AF75DE" w:rsidP="00AF75DE">
            <w:pPr>
              <w:numPr>
                <w:ilvl w:val="12"/>
                <w:numId w:val="0"/>
              </w:numPr>
              <w:rPr>
                <w:rFonts w:eastAsia="Times New Roman"/>
                <w:b/>
                <w:bCs/>
                <w:noProof/>
                <w:snapToGrid/>
                <w:color w:val="auto"/>
                <w:spacing w:val="-2"/>
                <w:szCs w:val="20"/>
                <w:lang w:val="it-IT"/>
              </w:rPr>
            </w:pPr>
            <w:r w:rsidRPr="00EC1B6D">
              <w:rPr>
                <w:rFonts w:eastAsia="Times New Roman"/>
                <w:b/>
                <w:bCs/>
                <w:noProof/>
                <w:snapToGrid/>
                <w:color w:val="auto"/>
                <w:spacing w:val="-2"/>
                <w:szCs w:val="20"/>
                <w:lang w:val="it-IT"/>
              </w:rPr>
              <w:t>Slovenija</w:t>
            </w:r>
          </w:p>
          <w:p w14:paraId="43299180" w14:textId="2A8D79ED" w:rsidR="00AF75DE" w:rsidRPr="00EC1B6D" w:rsidRDefault="0029683E" w:rsidP="00AF75DE">
            <w:pPr>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Viatris</w:t>
            </w:r>
            <w:r w:rsidR="00AF75DE" w:rsidRPr="00EC1B6D">
              <w:rPr>
                <w:rFonts w:eastAsia="Times New Roman"/>
                <w:noProof/>
                <w:snapToGrid/>
                <w:color w:val="auto"/>
                <w:spacing w:val="-2"/>
                <w:szCs w:val="20"/>
                <w:lang w:val="it-IT"/>
              </w:rPr>
              <w:t xml:space="preserve"> d.o.o.</w:t>
            </w:r>
          </w:p>
          <w:p w14:paraId="2CBFB27E"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+ 386 1 23 63 180</w:t>
            </w:r>
          </w:p>
          <w:p w14:paraId="512F6131" w14:textId="77777777" w:rsidR="00AF75DE" w:rsidRPr="00176260" w:rsidRDefault="00AF75DE" w:rsidP="00AF75DE">
            <w:pPr>
              <w:numPr>
                <w:ilvl w:val="12"/>
                <w:numId w:val="0"/>
              </w:numPr>
              <w:rPr>
                <w:rFonts w:eastAsia="Times New Roman"/>
                <w:b/>
                <w:noProof/>
                <w:snapToGrid/>
                <w:color w:val="auto"/>
                <w:spacing w:val="-2"/>
                <w:szCs w:val="20"/>
                <w:lang w:val="en-GB"/>
              </w:rPr>
            </w:pPr>
          </w:p>
        </w:tc>
      </w:tr>
      <w:tr w:rsidR="00AF75DE" w:rsidRPr="00176260" w14:paraId="3B6F0A4A" w14:textId="77777777" w:rsidTr="00341D10">
        <w:tc>
          <w:tcPr>
            <w:tcW w:w="4678" w:type="dxa"/>
            <w:gridSpan w:val="2"/>
          </w:tcPr>
          <w:p w14:paraId="08F8D699"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Ísland</w:t>
            </w:r>
          </w:p>
          <w:p w14:paraId="4D4D63B4"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Icepharma hf</w:t>
            </w:r>
          </w:p>
          <w:p w14:paraId="2CF6CC1B" w14:textId="46C7698D" w:rsidR="00AF75DE" w:rsidRPr="00176260" w:rsidRDefault="00EC25C1" w:rsidP="00AF75DE">
            <w:pPr>
              <w:numPr>
                <w:ilvl w:val="12"/>
                <w:numId w:val="0"/>
              </w:numPr>
              <w:rPr>
                <w:rFonts w:eastAsia="Times New Roman"/>
                <w:noProof/>
                <w:snapToGrid/>
                <w:color w:val="auto"/>
                <w:spacing w:val="-2"/>
                <w:szCs w:val="20"/>
                <w:lang w:val="en-GB"/>
              </w:rPr>
            </w:pPr>
            <w:r w:rsidRPr="00EC25C1">
              <w:rPr>
                <w:rFonts w:eastAsia="Times New Roman"/>
                <w:noProof/>
                <w:snapToGrid/>
                <w:color w:val="auto"/>
                <w:spacing w:val="-2"/>
                <w:szCs w:val="20"/>
                <w:lang w:val="en-GB"/>
              </w:rPr>
              <w:t>Sími</w:t>
            </w:r>
            <w:r w:rsidR="00AF75DE" w:rsidRPr="00176260">
              <w:rPr>
                <w:rFonts w:eastAsia="Times New Roman"/>
                <w:noProof/>
                <w:snapToGrid/>
                <w:color w:val="auto"/>
                <w:spacing w:val="-2"/>
                <w:szCs w:val="20"/>
                <w:lang w:val="en-GB"/>
              </w:rPr>
              <w:t>: +354 540 8000</w:t>
            </w:r>
          </w:p>
          <w:p w14:paraId="1300E7E0" w14:textId="77777777" w:rsidR="00AF75DE" w:rsidRPr="00176260" w:rsidRDefault="00AF75DE" w:rsidP="00AF75DE">
            <w:pPr>
              <w:numPr>
                <w:ilvl w:val="12"/>
                <w:numId w:val="0"/>
              </w:numPr>
              <w:rPr>
                <w:rFonts w:eastAsia="Times New Roman"/>
                <w:b/>
                <w:noProof/>
                <w:snapToGrid/>
                <w:color w:val="auto"/>
                <w:spacing w:val="-2"/>
                <w:szCs w:val="20"/>
                <w:lang w:val="en-GB"/>
              </w:rPr>
            </w:pPr>
          </w:p>
        </w:tc>
        <w:tc>
          <w:tcPr>
            <w:tcW w:w="4678" w:type="dxa"/>
            <w:gridSpan w:val="2"/>
          </w:tcPr>
          <w:p w14:paraId="24CC3B77" w14:textId="77777777" w:rsidR="00AF75DE" w:rsidRPr="00EC1B6D" w:rsidRDefault="00AF75DE" w:rsidP="00AF75DE">
            <w:pPr>
              <w:numPr>
                <w:ilvl w:val="12"/>
                <w:numId w:val="0"/>
              </w:numPr>
              <w:rPr>
                <w:rFonts w:eastAsia="Times New Roman"/>
                <w:b/>
                <w:bCs/>
                <w:noProof/>
                <w:snapToGrid/>
                <w:color w:val="auto"/>
                <w:spacing w:val="-2"/>
                <w:szCs w:val="20"/>
                <w:lang w:val="it-IT"/>
              </w:rPr>
            </w:pPr>
            <w:r w:rsidRPr="00EC1B6D">
              <w:rPr>
                <w:rFonts w:eastAsia="Times New Roman"/>
                <w:b/>
                <w:bCs/>
                <w:noProof/>
                <w:snapToGrid/>
                <w:color w:val="auto"/>
                <w:spacing w:val="-2"/>
                <w:szCs w:val="20"/>
                <w:lang w:val="it-IT"/>
              </w:rPr>
              <w:t>Slovenská republika</w:t>
            </w:r>
          </w:p>
          <w:p w14:paraId="4A121BD2" w14:textId="108B453A" w:rsidR="00AF75DE" w:rsidRPr="00EC1B6D" w:rsidRDefault="0029683E" w:rsidP="00AF75DE">
            <w:pPr>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Viatris Slovakia</w:t>
            </w:r>
            <w:r w:rsidR="00AF75DE" w:rsidRPr="00EC1B6D">
              <w:rPr>
                <w:rFonts w:eastAsia="Times New Roman"/>
                <w:noProof/>
                <w:snapToGrid/>
                <w:color w:val="auto"/>
                <w:spacing w:val="-2"/>
                <w:szCs w:val="20"/>
                <w:lang w:val="it-IT"/>
              </w:rPr>
              <w:t xml:space="preserve"> s.r.o.</w:t>
            </w:r>
          </w:p>
          <w:p w14:paraId="33C22E17"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noProof/>
                <w:snapToGrid/>
                <w:color w:val="auto"/>
                <w:spacing w:val="-2"/>
                <w:szCs w:val="20"/>
                <w:lang w:val="sk-SK"/>
              </w:rPr>
              <w:t>+421 2 32 199 100</w:t>
            </w:r>
          </w:p>
        </w:tc>
      </w:tr>
      <w:tr w:rsidR="00AF75DE" w:rsidRPr="00176260" w14:paraId="1D005A70" w14:textId="77777777" w:rsidTr="00341D10">
        <w:tc>
          <w:tcPr>
            <w:tcW w:w="4678" w:type="dxa"/>
            <w:gridSpan w:val="2"/>
          </w:tcPr>
          <w:p w14:paraId="2DEA7BDF" w14:textId="77777777" w:rsidR="00AF75DE" w:rsidRPr="00176260" w:rsidRDefault="00AF75DE" w:rsidP="00AF75DE">
            <w:pPr>
              <w:numPr>
                <w:ilvl w:val="12"/>
                <w:numId w:val="0"/>
              </w:numPr>
              <w:rPr>
                <w:rFonts w:eastAsia="Times New Roman"/>
                <w:b/>
                <w:bCs/>
                <w:noProof/>
                <w:snapToGrid/>
                <w:color w:val="auto"/>
                <w:spacing w:val="-2"/>
                <w:szCs w:val="20"/>
                <w:lang w:val="it-IT"/>
              </w:rPr>
            </w:pPr>
            <w:r w:rsidRPr="00176260">
              <w:rPr>
                <w:rFonts w:eastAsia="Times New Roman"/>
                <w:b/>
                <w:bCs/>
                <w:noProof/>
                <w:snapToGrid/>
                <w:color w:val="auto"/>
                <w:spacing w:val="-2"/>
                <w:szCs w:val="20"/>
                <w:lang w:val="it-IT"/>
              </w:rPr>
              <w:t>Italia</w:t>
            </w:r>
          </w:p>
          <w:p w14:paraId="179EDC53" w14:textId="7473F6D2" w:rsidR="00AF75DE" w:rsidRPr="00176260" w:rsidRDefault="0081329A" w:rsidP="00AF75DE">
            <w:pPr>
              <w:numPr>
                <w:ilvl w:val="12"/>
                <w:numId w:val="0"/>
              </w:numPr>
              <w:rPr>
                <w:rFonts w:eastAsia="Times New Roman"/>
                <w:noProof/>
                <w:snapToGrid/>
                <w:color w:val="auto"/>
                <w:spacing w:val="-2"/>
                <w:szCs w:val="20"/>
                <w:lang w:val="it-IT"/>
              </w:rPr>
            </w:pPr>
            <w:r w:rsidRPr="00992DAC">
              <w:rPr>
                <w:lang w:val="it-IT"/>
              </w:rPr>
              <w:t>Viatris</w:t>
            </w:r>
            <w:r w:rsidR="00AF75DE" w:rsidRPr="00176260">
              <w:rPr>
                <w:rFonts w:eastAsia="Times New Roman"/>
                <w:noProof/>
                <w:snapToGrid/>
                <w:color w:val="auto"/>
                <w:spacing w:val="-2"/>
                <w:szCs w:val="20"/>
                <w:lang w:val="it-IT"/>
              </w:rPr>
              <w:t xml:space="preserve"> Italia S.r.l.</w:t>
            </w:r>
          </w:p>
          <w:p w14:paraId="44772C7A"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+ 39 02 612 46921</w:t>
            </w:r>
          </w:p>
          <w:p w14:paraId="2AF2135F" w14:textId="77777777" w:rsidR="00AF75DE" w:rsidRPr="00176260" w:rsidRDefault="00AF75DE" w:rsidP="00AF75DE">
            <w:pPr>
              <w:numPr>
                <w:ilvl w:val="12"/>
                <w:numId w:val="0"/>
              </w:numPr>
              <w:rPr>
                <w:rFonts w:eastAsia="Times New Roman"/>
                <w:b/>
                <w:noProof/>
                <w:snapToGrid/>
                <w:color w:val="auto"/>
                <w:spacing w:val="-2"/>
                <w:szCs w:val="20"/>
                <w:lang w:val="en-GB"/>
              </w:rPr>
            </w:pPr>
          </w:p>
        </w:tc>
        <w:tc>
          <w:tcPr>
            <w:tcW w:w="4678" w:type="dxa"/>
            <w:gridSpan w:val="2"/>
          </w:tcPr>
          <w:p w14:paraId="23DDEF31"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Suomi/Finland</w:t>
            </w:r>
          </w:p>
          <w:p w14:paraId="142DEFD0" w14:textId="49EB8A87" w:rsidR="00AF75DE" w:rsidRPr="00176260" w:rsidRDefault="0029683E" w:rsidP="00AF75DE">
            <w:pPr>
              <w:numPr>
                <w:ilvl w:val="12"/>
                <w:numId w:val="0"/>
              </w:numPr>
              <w:rPr>
                <w:rFonts w:eastAsia="Times New Roman"/>
                <w:noProof/>
                <w:snapToGrid/>
                <w:color w:val="auto"/>
                <w:spacing w:val="-2"/>
                <w:szCs w:val="20"/>
                <w:lang w:val="da-DK"/>
              </w:rPr>
            </w:pPr>
            <w:r>
              <w:rPr>
                <w:rFonts w:eastAsia="Times New Roman"/>
                <w:noProof/>
                <w:snapToGrid/>
                <w:color w:val="auto"/>
                <w:spacing w:val="-2"/>
                <w:szCs w:val="20"/>
                <w:lang w:val="da-DK"/>
              </w:rPr>
              <w:t>Viatris Oy</w:t>
            </w:r>
          </w:p>
          <w:p w14:paraId="4155BD34" w14:textId="77777777" w:rsidR="00AF75DE" w:rsidRPr="00176260" w:rsidRDefault="00AF75DE" w:rsidP="00AF75DE">
            <w:pPr>
              <w:numPr>
                <w:ilvl w:val="12"/>
                <w:numId w:val="0"/>
              </w:numPr>
              <w:rPr>
                <w:rFonts w:eastAsia="Times New Roman"/>
                <w:bCs/>
                <w:noProof/>
                <w:snapToGrid/>
                <w:color w:val="auto"/>
                <w:spacing w:val="-2"/>
                <w:szCs w:val="20"/>
                <w:lang w:val="en-GB"/>
              </w:rPr>
            </w:pPr>
            <w:r w:rsidRPr="00176260">
              <w:rPr>
                <w:rFonts w:eastAsia="Times New Roman"/>
                <w:noProof/>
                <w:snapToGrid/>
                <w:color w:val="auto"/>
                <w:spacing w:val="-2"/>
                <w:szCs w:val="20"/>
              </w:rPr>
              <w:t>Puh/Tel: +358 20 720 9555</w:t>
            </w:r>
          </w:p>
          <w:p w14:paraId="1148480A" w14:textId="77777777" w:rsidR="00AF75DE" w:rsidRPr="00176260" w:rsidRDefault="00AF75DE" w:rsidP="00AF75DE">
            <w:pPr>
              <w:numPr>
                <w:ilvl w:val="12"/>
                <w:numId w:val="0"/>
              </w:numPr>
              <w:rPr>
                <w:rFonts w:eastAsia="Times New Roman"/>
                <w:b/>
                <w:noProof/>
                <w:snapToGrid/>
                <w:color w:val="auto"/>
                <w:spacing w:val="-2"/>
                <w:szCs w:val="20"/>
                <w:lang w:val="en-GB"/>
              </w:rPr>
            </w:pPr>
          </w:p>
        </w:tc>
      </w:tr>
      <w:tr w:rsidR="00AF75DE" w:rsidRPr="00176260" w14:paraId="2FABC397" w14:textId="77777777" w:rsidTr="00341D10">
        <w:tc>
          <w:tcPr>
            <w:tcW w:w="4678" w:type="dxa"/>
            <w:gridSpan w:val="2"/>
          </w:tcPr>
          <w:p w14:paraId="319A3402"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Κύπρος</w:t>
            </w:r>
          </w:p>
          <w:p w14:paraId="0EC446CC" w14:textId="069B2783" w:rsidR="00645DC1" w:rsidRPr="00093408" w:rsidRDefault="00F47FF5" w:rsidP="00645DC1">
            <w:pPr>
              <w:numPr>
                <w:ilvl w:val="12"/>
                <w:numId w:val="0"/>
              </w:numPr>
              <w:rPr>
                <w:noProof/>
              </w:rPr>
            </w:pPr>
            <w:ins w:id="218" w:author="Iliana Tsambira" w:date="2025-05-14T15:30:00Z">
              <w:r w:rsidRPr="00AB634B">
                <w:rPr>
                  <w:noProof/>
                </w:rPr>
                <w:t>CPO Pharmaceuticals Limited</w:t>
              </w:r>
            </w:ins>
            <w:del w:id="219" w:author="Iliana Tsambira" w:date="2025-05-14T15:30:00Z">
              <w:r w:rsidR="00645DC1" w:rsidRPr="000964C3" w:rsidDel="00F47FF5">
                <w:rPr>
                  <w:noProof/>
                </w:rPr>
                <w:delText>GPA Pharmaceuticals Ltd</w:delText>
              </w:r>
              <w:r w:rsidR="00645DC1" w:rsidRPr="00093408" w:rsidDel="00F47FF5">
                <w:rPr>
                  <w:noProof/>
                </w:rPr>
                <w:delText>.</w:delText>
              </w:r>
            </w:del>
          </w:p>
          <w:p w14:paraId="78C21152" w14:textId="3775A38F"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Τηλ: +357 </w:t>
            </w:r>
            <w:r w:rsidR="00645DC1">
              <w:rPr>
                <w:noProof/>
              </w:rPr>
              <w:t>22863100</w:t>
            </w:r>
          </w:p>
          <w:p w14:paraId="481F623C" w14:textId="77777777" w:rsidR="00AF75DE" w:rsidRPr="00176260" w:rsidRDefault="00AF75DE" w:rsidP="00AF75DE">
            <w:pPr>
              <w:numPr>
                <w:ilvl w:val="12"/>
                <w:numId w:val="0"/>
              </w:numPr>
              <w:rPr>
                <w:rFonts w:eastAsia="Times New Roman"/>
                <w:noProof/>
                <w:snapToGrid/>
                <w:color w:val="auto"/>
                <w:spacing w:val="-2"/>
                <w:szCs w:val="20"/>
                <w:lang w:val="en-GB"/>
              </w:rPr>
            </w:pPr>
          </w:p>
        </w:tc>
        <w:tc>
          <w:tcPr>
            <w:tcW w:w="4678" w:type="dxa"/>
            <w:gridSpan w:val="2"/>
          </w:tcPr>
          <w:p w14:paraId="770883EA"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Sverige</w:t>
            </w:r>
          </w:p>
          <w:p w14:paraId="408D9321" w14:textId="6FD9D789" w:rsidR="0029683E" w:rsidRPr="0029683E" w:rsidRDefault="0029683E" w:rsidP="0029683E">
            <w:pPr>
              <w:numPr>
                <w:ilvl w:val="12"/>
                <w:numId w:val="0"/>
              </w:numPr>
              <w:rPr>
                <w:rFonts w:eastAsia="Times New Roman"/>
                <w:noProof/>
                <w:snapToGrid/>
                <w:color w:val="auto"/>
                <w:spacing w:val="-2"/>
                <w:szCs w:val="20"/>
                <w:lang w:val="en-GB"/>
              </w:rPr>
            </w:pPr>
            <w:r w:rsidRPr="0029683E">
              <w:rPr>
                <w:rFonts w:eastAsia="Times New Roman"/>
                <w:noProof/>
                <w:snapToGrid/>
                <w:color w:val="auto"/>
                <w:spacing w:val="-2"/>
                <w:szCs w:val="20"/>
                <w:lang w:val="en-GB"/>
              </w:rPr>
              <w:t xml:space="preserve">Viatris  AB </w:t>
            </w:r>
          </w:p>
          <w:p w14:paraId="3439FD00" w14:textId="0D490930" w:rsidR="00AF75DE" w:rsidRPr="00176260" w:rsidRDefault="0029683E" w:rsidP="00AF75DE">
            <w:pPr>
              <w:numPr>
                <w:ilvl w:val="12"/>
                <w:numId w:val="0"/>
              </w:numPr>
              <w:rPr>
                <w:rFonts w:eastAsia="Times New Roman"/>
                <w:noProof/>
                <w:snapToGrid/>
                <w:color w:val="auto"/>
                <w:spacing w:val="-2"/>
                <w:szCs w:val="20"/>
                <w:lang w:val="en-GB"/>
              </w:rPr>
            </w:pPr>
            <w:r w:rsidRPr="0029683E">
              <w:rPr>
                <w:rFonts w:eastAsia="Times New Roman"/>
                <w:noProof/>
                <w:snapToGrid/>
                <w:color w:val="auto"/>
                <w:spacing w:val="-2"/>
                <w:szCs w:val="20"/>
                <w:lang w:val="en-GB"/>
              </w:rPr>
              <w:t>Tel: + 46  8 630 19 00</w:t>
            </w:r>
          </w:p>
        </w:tc>
      </w:tr>
      <w:tr w:rsidR="00AF75DE" w:rsidRPr="00176260" w14:paraId="22D63129" w14:textId="77777777" w:rsidTr="00341D10">
        <w:tc>
          <w:tcPr>
            <w:tcW w:w="4678" w:type="dxa"/>
            <w:gridSpan w:val="2"/>
          </w:tcPr>
          <w:p w14:paraId="6B7B427B" w14:textId="77777777" w:rsidR="00AF75DE" w:rsidRPr="00176260" w:rsidRDefault="00AF75DE" w:rsidP="00AF75DE">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Latvija</w:t>
            </w:r>
          </w:p>
          <w:p w14:paraId="72B26596" w14:textId="3710790F" w:rsidR="00AF75DE" w:rsidRPr="00176260" w:rsidRDefault="00645DC1" w:rsidP="00AF75DE">
            <w:pPr>
              <w:numPr>
                <w:ilvl w:val="12"/>
                <w:numId w:val="0"/>
              </w:numPr>
              <w:rPr>
                <w:rFonts w:eastAsia="Times New Roman"/>
                <w:noProof/>
                <w:snapToGrid/>
                <w:color w:val="auto"/>
                <w:spacing w:val="-2"/>
                <w:szCs w:val="20"/>
                <w:lang w:val="en-GB"/>
              </w:rPr>
            </w:pPr>
            <w:r>
              <w:rPr>
                <w:noProof/>
              </w:rPr>
              <w:t>Viatris</w:t>
            </w:r>
            <w:r w:rsidR="00AF75DE" w:rsidRPr="00176260">
              <w:rPr>
                <w:rFonts w:eastAsia="Times New Roman"/>
                <w:noProof/>
                <w:snapToGrid/>
                <w:color w:val="auto"/>
                <w:spacing w:val="-2"/>
                <w:szCs w:val="20"/>
              </w:rPr>
              <w:t xml:space="preserve"> SIA</w:t>
            </w:r>
          </w:p>
          <w:p w14:paraId="40F023E7" w14:textId="77777777" w:rsidR="00AF75DE" w:rsidRPr="00176260" w:rsidRDefault="00AF75DE" w:rsidP="00AF75DE">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noProof/>
                <w:snapToGrid/>
                <w:color w:val="auto"/>
                <w:spacing w:val="-2"/>
                <w:szCs w:val="20"/>
                <w:lang w:val="lv-LV"/>
              </w:rPr>
              <w:t>+371 676 055 80</w:t>
            </w:r>
          </w:p>
          <w:p w14:paraId="579E2ADC" w14:textId="77777777" w:rsidR="00AF75DE" w:rsidRPr="00176260" w:rsidRDefault="00AF75DE" w:rsidP="00AF75DE">
            <w:pPr>
              <w:numPr>
                <w:ilvl w:val="12"/>
                <w:numId w:val="0"/>
              </w:numPr>
              <w:rPr>
                <w:rFonts w:eastAsia="Times New Roman"/>
                <w:noProof/>
                <w:snapToGrid/>
                <w:color w:val="auto"/>
                <w:spacing w:val="-2"/>
                <w:szCs w:val="20"/>
                <w:lang w:val="en-GB"/>
              </w:rPr>
            </w:pPr>
          </w:p>
        </w:tc>
        <w:tc>
          <w:tcPr>
            <w:tcW w:w="4678" w:type="dxa"/>
            <w:gridSpan w:val="2"/>
          </w:tcPr>
          <w:p w14:paraId="5DDCC9E4" w14:textId="77777777" w:rsidR="00AF75DE" w:rsidRPr="00176260" w:rsidRDefault="00AF75DE" w:rsidP="00AF75DE">
            <w:pPr>
              <w:numPr>
                <w:ilvl w:val="12"/>
                <w:numId w:val="0"/>
              </w:numPr>
              <w:rPr>
                <w:rFonts w:eastAsia="Times New Roman"/>
                <w:noProof/>
                <w:snapToGrid/>
                <w:color w:val="auto"/>
                <w:spacing w:val="-2"/>
                <w:szCs w:val="20"/>
                <w:lang w:val="en-GB"/>
              </w:rPr>
            </w:pPr>
          </w:p>
          <w:p w14:paraId="7A3A1F78" w14:textId="77777777" w:rsidR="00AF75DE" w:rsidRPr="00176260" w:rsidRDefault="00AF75DE" w:rsidP="00AF75DE">
            <w:pPr>
              <w:numPr>
                <w:ilvl w:val="12"/>
                <w:numId w:val="0"/>
              </w:numPr>
              <w:rPr>
                <w:rFonts w:eastAsia="Times New Roman"/>
                <w:noProof/>
                <w:snapToGrid/>
                <w:color w:val="auto"/>
                <w:spacing w:val="-2"/>
                <w:szCs w:val="20"/>
                <w:lang w:val="en-GB"/>
              </w:rPr>
            </w:pPr>
          </w:p>
        </w:tc>
      </w:tr>
    </w:tbl>
    <w:p w14:paraId="0E28C166" w14:textId="120FA638" w:rsidR="00F93AFF" w:rsidRPr="00176260" w:rsidRDefault="00D94278" w:rsidP="00AF75DE">
      <w:pPr>
        <w:spacing w:before="32"/>
        <w:ind w:right="-20"/>
        <w:rPr>
          <w:rFonts w:eastAsia="Times New Roman"/>
          <w:spacing w:val="-2"/>
          <w:lang w:val="el-GR"/>
        </w:rPr>
      </w:pPr>
      <w:r w:rsidRPr="00176260">
        <w:rPr>
          <w:b/>
          <w:bCs/>
          <w:noProof/>
          <w:lang w:val="el-GR"/>
        </w:rPr>
        <w:t>Το παρόν φύλλο οδηγιών χρήσης αναθεωρήθηκε για τελευταία φορά στις</w:t>
      </w:r>
      <w:r w:rsidR="00DD2E5D" w:rsidRPr="00DD2E5D">
        <w:rPr>
          <w:b/>
          <w:bCs/>
          <w:noProof/>
          <w:lang w:val="el-GR"/>
        </w:rPr>
        <w:t xml:space="preserve"> </w:t>
      </w:r>
      <w:r w:rsidR="00DD2E5D" w:rsidRPr="00176260">
        <w:rPr>
          <w:b/>
          <w:spacing w:val="-2"/>
          <w:lang w:val="el-GR"/>
        </w:rPr>
        <w:t>{ΜΜ/ΕΕΕΕ</w:t>
      </w:r>
      <w:r w:rsidR="00DD2E5D">
        <w:rPr>
          <w:b/>
          <w:spacing w:val="-2"/>
          <w:lang w:val="el-GR"/>
        </w:rPr>
        <w:t>}.</w:t>
      </w:r>
    </w:p>
    <w:p w14:paraId="4C900ED1" w14:textId="77777777" w:rsidR="00F93AFF" w:rsidRPr="00176260" w:rsidRDefault="00F93AFF" w:rsidP="00AF75DE">
      <w:pPr>
        <w:spacing w:before="3" w:line="260" w:lineRule="exact"/>
        <w:rPr>
          <w:spacing w:val="-2"/>
          <w:lang w:val="el-GR"/>
        </w:rPr>
      </w:pPr>
    </w:p>
    <w:p w14:paraId="4D953A92" w14:textId="412A91BB" w:rsidR="00F93AFF" w:rsidRPr="00176260" w:rsidRDefault="00F93AFF" w:rsidP="00AF75DE">
      <w:pPr>
        <w:spacing w:line="245" w:lineRule="auto"/>
        <w:ind w:right="303"/>
        <w:rPr>
          <w:rFonts w:eastAsia="Times New Roman"/>
          <w:spacing w:val="-2"/>
          <w:lang w:val="el-GR"/>
        </w:rPr>
      </w:pPr>
      <w:r w:rsidRPr="00176260">
        <w:rPr>
          <w:rFonts w:eastAsia="Times New Roman"/>
          <w:spacing w:val="-2"/>
          <w:lang w:val="el-GR"/>
        </w:rPr>
        <w:t xml:space="preserve">Λεπτομερείς πληροφορίες για </w:t>
      </w:r>
      <w:r w:rsidRPr="00176260">
        <w:rPr>
          <w:noProof/>
          <w:spacing w:val="-2"/>
          <w:lang w:val="el-GR"/>
        </w:rPr>
        <w:t>το φάρμακο αυτό</w:t>
      </w:r>
      <w:r w:rsidRPr="00176260">
        <w:rPr>
          <w:rFonts w:eastAsia="Times New Roman"/>
          <w:spacing w:val="-2"/>
          <w:lang w:val="el-GR"/>
        </w:rPr>
        <w:t xml:space="preserve"> είναι διαθέσιμες στο δικτυακό τόπο του </w:t>
      </w:r>
      <w:r w:rsidR="0092076C">
        <w:rPr>
          <w:rFonts w:eastAsia="Times New Roman"/>
          <w:spacing w:val="-2"/>
          <w:lang w:val="el-GR"/>
        </w:rPr>
        <w:t>Ευρωπαϊκού Οργανισμού Φαρμάκων:</w:t>
      </w:r>
      <w:r w:rsidRPr="00176260">
        <w:rPr>
          <w:rFonts w:eastAsia="Times New Roman"/>
          <w:spacing w:val="-2"/>
          <w:lang w:val="el-GR"/>
        </w:rPr>
        <w:t xml:space="preserve"> </w:t>
      </w:r>
      <w:hyperlink r:id="rId33" w:history="1">
        <w:r w:rsidRPr="00176260">
          <w:rPr>
            <w:rStyle w:val="Hyperlink"/>
            <w:rFonts w:eastAsia="Times New Roman"/>
            <w:spacing w:val="-2"/>
            <w:lang w:val="el-GR"/>
          </w:rPr>
          <w:t>http://www.ema.europa.eu</w:t>
        </w:r>
      </w:hyperlink>
    </w:p>
    <w:p w14:paraId="70F4DA4A" w14:textId="209052E6" w:rsidR="00F93AFF" w:rsidRPr="00176260" w:rsidRDefault="00F93AFF" w:rsidP="00355ECA">
      <w:pPr>
        <w:pStyle w:val="Heading4"/>
        <w:jc w:val="center"/>
        <w:rPr>
          <w:spacing w:val="-2"/>
          <w:lang w:val="el-GR"/>
        </w:rPr>
      </w:pPr>
      <w:r w:rsidRPr="00176260">
        <w:rPr>
          <w:b w:val="0"/>
          <w:bCs w:val="0"/>
          <w:noProof w:val="0"/>
          <w:snapToGrid w:val="0"/>
          <w:spacing w:val="-2"/>
          <w:lang w:val="el-GR"/>
        </w:rPr>
        <w:br w:type="page"/>
      </w:r>
      <w:bookmarkEnd w:id="207"/>
      <w:r w:rsidRPr="00176260">
        <w:rPr>
          <w:spacing w:val="-2"/>
          <w:lang w:val="el-GR"/>
        </w:rPr>
        <w:lastRenderedPageBreak/>
        <w:t>ΦΥΛΛΟ ΟΔΗΓΙΩΝ ΧΡΗΣΗΣ: ΠΛΗΡΟΦΟΡΙΕΣ ΓΙΑ ΤΟΝ ΧΡΗΣΤΗ</w:t>
      </w:r>
    </w:p>
    <w:p w14:paraId="7C672E42" w14:textId="77777777" w:rsidR="00F93AFF" w:rsidRPr="00176260" w:rsidRDefault="00F93AFF" w:rsidP="00355ECA">
      <w:pPr>
        <w:spacing w:line="243" w:lineRule="auto"/>
        <w:jc w:val="center"/>
        <w:rPr>
          <w:spacing w:val="-2"/>
          <w:lang w:val="el-GR"/>
        </w:rPr>
      </w:pPr>
    </w:p>
    <w:p w14:paraId="1D66910A" w14:textId="415799B2" w:rsidR="00F93AFF" w:rsidRPr="00A07F40" w:rsidRDefault="00E71FFC" w:rsidP="00355ECA">
      <w:pPr>
        <w:spacing w:line="243" w:lineRule="auto"/>
        <w:jc w:val="center"/>
        <w:rPr>
          <w:rFonts w:eastAsia="Times New Roman"/>
          <w:b/>
          <w:bCs/>
          <w:spacing w:val="-2"/>
          <w:lang w:val="el-GR"/>
        </w:rPr>
      </w:pPr>
      <w:proofErr w:type="spellStart"/>
      <w:r>
        <w:rPr>
          <w:rFonts w:eastAsia="Times New Roman"/>
          <w:b/>
          <w:bCs/>
          <w:spacing w:val="-2"/>
          <w:lang w:val="el-GR"/>
        </w:rPr>
        <w:t>Rivaroxaban</w:t>
      </w:r>
      <w:proofErr w:type="spellEnd"/>
      <w:r>
        <w:rPr>
          <w:rFonts w:eastAsia="Times New Roman"/>
          <w:b/>
          <w:bCs/>
          <w:spacing w:val="-2"/>
          <w:lang w:val="el-GR"/>
        </w:rPr>
        <w:t xml:space="preserve"> </w:t>
      </w:r>
      <w:proofErr w:type="spellStart"/>
      <w:r>
        <w:rPr>
          <w:rFonts w:eastAsia="Times New Roman"/>
          <w:b/>
          <w:bCs/>
          <w:spacing w:val="-2"/>
          <w:lang w:val="el-GR"/>
        </w:rPr>
        <w:t>Viatris</w:t>
      </w:r>
      <w:proofErr w:type="spellEnd"/>
      <w:r w:rsidR="00F93AFF" w:rsidRPr="00176260">
        <w:rPr>
          <w:rFonts w:eastAsia="Times New Roman"/>
          <w:b/>
          <w:bCs/>
          <w:spacing w:val="-2"/>
          <w:lang w:val="el-GR"/>
        </w:rPr>
        <w:t xml:space="preserve"> </w:t>
      </w:r>
      <w:r w:rsidR="00F93AFF" w:rsidRPr="00A07F40">
        <w:rPr>
          <w:rFonts w:eastAsia="Times New Roman"/>
          <w:b/>
          <w:bCs/>
          <w:spacing w:val="-2"/>
          <w:lang w:val="el-GR"/>
        </w:rPr>
        <w:t>15</w:t>
      </w:r>
      <w:r w:rsidR="00903618" w:rsidRPr="00A07F40">
        <w:rPr>
          <w:rFonts w:eastAsia="Times New Roman"/>
          <w:b/>
          <w:spacing w:val="-2"/>
          <w:lang w:val="el-GR"/>
        </w:rPr>
        <w:t> </w:t>
      </w:r>
      <w:proofErr w:type="spellStart"/>
      <w:r w:rsidR="00903618" w:rsidRPr="00A07F40">
        <w:rPr>
          <w:rFonts w:eastAsia="Times New Roman"/>
          <w:b/>
          <w:spacing w:val="-2"/>
          <w:lang w:val="el-GR"/>
        </w:rPr>
        <w:t>mg</w:t>
      </w:r>
      <w:proofErr w:type="spellEnd"/>
      <w:r w:rsidR="00903618" w:rsidRPr="00A07F40">
        <w:rPr>
          <w:rFonts w:eastAsia="Times New Roman"/>
          <w:b/>
          <w:spacing w:val="-2"/>
          <w:lang w:val="el-GR"/>
        </w:rPr>
        <w:t xml:space="preserve"> </w:t>
      </w:r>
      <w:r w:rsidR="00F93AFF" w:rsidRPr="00A07F40">
        <w:rPr>
          <w:rFonts w:eastAsia="Times New Roman"/>
          <w:b/>
          <w:bCs/>
          <w:spacing w:val="-2"/>
          <w:lang w:val="el-GR"/>
        </w:rPr>
        <w:t xml:space="preserve">επικαλυμμένα με λεπτό </w:t>
      </w:r>
      <w:proofErr w:type="spellStart"/>
      <w:r w:rsidR="00F93AFF" w:rsidRPr="00A07F40">
        <w:rPr>
          <w:rFonts w:eastAsia="Times New Roman"/>
          <w:b/>
          <w:bCs/>
          <w:spacing w:val="-2"/>
          <w:lang w:val="el-GR"/>
        </w:rPr>
        <w:t>υμένιο</w:t>
      </w:r>
      <w:proofErr w:type="spellEnd"/>
      <w:r w:rsidR="00F93AFF" w:rsidRPr="00A07F40">
        <w:rPr>
          <w:rFonts w:eastAsia="Times New Roman"/>
          <w:b/>
          <w:bCs/>
          <w:spacing w:val="-2"/>
          <w:lang w:val="el-GR"/>
        </w:rPr>
        <w:t xml:space="preserve"> δισκία</w:t>
      </w:r>
    </w:p>
    <w:p w14:paraId="02D6F83D" w14:textId="58B018A8" w:rsidR="00F93AFF" w:rsidRPr="00176260" w:rsidRDefault="00E71FFC" w:rsidP="00355ECA">
      <w:pPr>
        <w:spacing w:line="243" w:lineRule="auto"/>
        <w:jc w:val="center"/>
        <w:rPr>
          <w:rFonts w:eastAsia="Times New Roman"/>
          <w:b/>
          <w:bCs/>
          <w:spacing w:val="-2"/>
          <w:lang w:val="el-GR"/>
        </w:rPr>
      </w:pPr>
      <w:proofErr w:type="spellStart"/>
      <w:r>
        <w:rPr>
          <w:rFonts w:eastAsia="Times New Roman"/>
          <w:b/>
          <w:bCs/>
          <w:spacing w:val="-2"/>
          <w:lang w:val="el-GR"/>
        </w:rPr>
        <w:t>Rivaroxaban</w:t>
      </w:r>
      <w:proofErr w:type="spellEnd"/>
      <w:r>
        <w:rPr>
          <w:rFonts w:eastAsia="Times New Roman"/>
          <w:b/>
          <w:bCs/>
          <w:spacing w:val="-2"/>
          <w:lang w:val="el-GR"/>
        </w:rPr>
        <w:t xml:space="preserve"> </w:t>
      </w:r>
      <w:proofErr w:type="spellStart"/>
      <w:r>
        <w:rPr>
          <w:rFonts w:eastAsia="Times New Roman"/>
          <w:b/>
          <w:bCs/>
          <w:spacing w:val="-2"/>
          <w:lang w:val="el-GR"/>
        </w:rPr>
        <w:t>Viatris</w:t>
      </w:r>
      <w:proofErr w:type="spellEnd"/>
      <w:r w:rsidR="00F93AFF" w:rsidRPr="00A07F40">
        <w:rPr>
          <w:rFonts w:eastAsia="Times New Roman"/>
          <w:b/>
          <w:bCs/>
          <w:spacing w:val="-2"/>
          <w:lang w:val="el-GR"/>
        </w:rPr>
        <w:t xml:space="preserve"> 20</w:t>
      </w:r>
      <w:r w:rsidR="00903618" w:rsidRPr="00A07F40">
        <w:rPr>
          <w:rFonts w:eastAsia="Times New Roman"/>
          <w:b/>
          <w:spacing w:val="-2"/>
          <w:lang w:val="el-GR"/>
        </w:rPr>
        <w:t> </w:t>
      </w:r>
      <w:proofErr w:type="spellStart"/>
      <w:r w:rsidR="00903618" w:rsidRPr="00A07F40">
        <w:rPr>
          <w:rFonts w:eastAsia="Times New Roman"/>
          <w:b/>
          <w:spacing w:val="-2"/>
          <w:lang w:val="el-GR"/>
        </w:rPr>
        <w:t>mg</w:t>
      </w:r>
      <w:proofErr w:type="spellEnd"/>
      <w:r w:rsidR="00903618">
        <w:rPr>
          <w:rFonts w:eastAsia="Times New Roman"/>
          <w:spacing w:val="-2"/>
          <w:lang w:val="el-GR"/>
        </w:rPr>
        <w:t xml:space="preserve"> </w:t>
      </w:r>
      <w:r w:rsidR="00F93AFF" w:rsidRPr="00176260">
        <w:rPr>
          <w:rFonts w:eastAsia="Times New Roman"/>
          <w:b/>
          <w:bCs/>
          <w:spacing w:val="-2"/>
          <w:lang w:val="el-GR"/>
        </w:rPr>
        <w:t xml:space="preserve">επικαλυμμένα με λεπτό </w:t>
      </w:r>
      <w:proofErr w:type="spellStart"/>
      <w:r w:rsidR="00F93AFF" w:rsidRPr="00176260">
        <w:rPr>
          <w:rFonts w:eastAsia="Times New Roman"/>
          <w:b/>
          <w:bCs/>
          <w:spacing w:val="-2"/>
          <w:lang w:val="el-GR"/>
        </w:rPr>
        <w:t>υμένιο</w:t>
      </w:r>
      <w:proofErr w:type="spellEnd"/>
      <w:r w:rsidR="00F93AFF" w:rsidRPr="00176260">
        <w:rPr>
          <w:rFonts w:eastAsia="Times New Roman"/>
          <w:b/>
          <w:bCs/>
          <w:spacing w:val="-2"/>
          <w:lang w:val="el-GR"/>
        </w:rPr>
        <w:t xml:space="preserve"> δισκία </w:t>
      </w:r>
    </w:p>
    <w:p w14:paraId="0BFDFA34" w14:textId="77777777" w:rsidR="00F93AFF" w:rsidRPr="00176260" w:rsidRDefault="00F93AFF" w:rsidP="00355ECA">
      <w:pPr>
        <w:spacing w:line="243" w:lineRule="auto"/>
        <w:jc w:val="center"/>
        <w:rPr>
          <w:rFonts w:eastAsia="Times New Roman"/>
          <w:b/>
          <w:bCs/>
          <w:spacing w:val="-2"/>
          <w:lang w:val="el-GR"/>
        </w:rPr>
      </w:pPr>
    </w:p>
    <w:p w14:paraId="29745FA8" w14:textId="77777777" w:rsidR="00F93AFF" w:rsidRPr="00176260" w:rsidRDefault="00F93AFF" w:rsidP="00355ECA">
      <w:pPr>
        <w:jc w:val="center"/>
        <w:outlineLvl w:val="2"/>
        <w:rPr>
          <w:rFonts w:eastAsia="Times New Roman"/>
          <w:b/>
          <w:bCs/>
          <w:spacing w:val="-2"/>
          <w:lang w:val="el-GR"/>
        </w:rPr>
      </w:pPr>
      <w:r w:rsidRPr="00176260">
        <w:rPr>
          <w:rFonts w:eastAsia="Times New Roman"/>
          <w:b/>
          <w:bCs/>
          <w:spacing w:val="-2"/>
          <w:lang w:val="el-GR"/>
        </w:rPr>
        <w:t>Συσκευασία έναρξης θεραπείας</w:t>
      </w:r>
    </w:p>
    <w:p w14:paraId="7086746E" w14:textId="77777777" w:rsidR="002E290A" w:rsidRPr="00176260" w:rsidRDefault="002E290A" w:rsidP="00355ECA">
      <w:pPr>
        <w:jc w:val="center"/>
        <w:rPr>
          <w:rFonts w:eastAsia="Times New Roman"/>
          <w:spacing w:val="-2"/>
          <w:lang w:val="el-GR"/>
        </w:rPr>
      </w:pPr>
      <w:r w:rsidRPr="00176260">
        <w:rPr>
          <w:rFonts w:eastAsia="Times New Roman"/>
          <w:spacing w:val="-2"/>
          <w:lang w:val="el-GR"/>
        </w:rPr>
        <w:t>Όχι για χρήση σε παιδιά.</w:t>
      </w:r>
    </w:p>
    <w:p w14:paraId="712D8AB2" w14:textId="77777777" w:rsidR="00F93AFF" w:rsidRPr="00176260" w:rsidRDefault="00F93AFF" w:rsidP="00355ECA">
      <w:pPr>
        <w:jc w:val="center"/>
        <w:rPr>
          <w:rFonts w:eastAsia="Times New Roman"/>
          <w:spacing w:val="-2"/>
          <w:lang w:val="el-GR"/>
        </w:rPr>
      </w:pPr>
      <w:proofErr w:type="spellStart"/>
      <w:r w:rsidRPr="00176260">
        <w:rPr>
          <w:rFonts w:eastAsia="Times New Roman"/>
          <w:spacing w:val="-2"/>
          <w:lang w:val="el-GR"/>
        </w:rPr>
        <w:t>ριβαροξαμπάνη</w:t>
      </w:r>
      <w:proofErr w:type="spellEnd"/>
    </w:p>
    <w:p w14:paraId="7B2EB217" w14:textId="77777777" w:rsidR="00F93AFF" w:rsidRPr="00176260" w:rsidRDefault="00F93AFF" w:rsidP="00355ECA">
      <w:pPr>
        <w:spacing w:line="245" w:lineRule="auto"/>
        <w:rPr>
          <w:rFonts w:eastAsia="Times New Roman"/>
          <w:b/>
          <w:bCs/>
          <w:spacing w:val="-2"/>
          <w:lang w:val="el-GR"/>
        </w:rPr>
      </w:pPr>
    </w:p>
    <w:p w14:paraId="49731E0E" w14:textId="77777777" w:rsidR="008F0A89" w:rsidRPr="00176260" w:rsidRDefault="008F0A89" w:rsidP="00355ECA">
      <w:pPr>
        <w:spacing w:line="245" w:lineRule="auto"/>
        <w:rPr>
          <w:rFonts w:eastAsia="Times New Roman"/>
          <w:b/>
          <w:bCs/>
          <w:spacing w:val="-2"/>
          <w:lang w:val="el-GR"/>
        </w:rPr>
      </w:pPr>
    </w:p>
    <w:p w14:paraId="6054E91C" w14:textId="77777777" w:rsidR="00F93AFF" w:rsidRPr="00176260" w:rsidRDefault="00F93AFF" w:rsidP="00355ECA">
      <w:pPr>
        <w:spacing w:line="245" w:lineRule="auto"/>
        <w:ind w:left="115" w:right="29"/>
        <w:rPr>
          <w:rFonts w:eastAsia="Times New Roman"/>
          <w:spacing w:val="-2"/>
          <w:lang w:val="el-GR"/>
        </w:rPr>
      </w:pPr>
      <w:r w:rsidRPr="00176260">
        <w:rPr>
          <w:rFonts w:eastAsia="Times New Roman"/>
          <w:b/>
          <w:bCs/>
          <w:spacing w:val="-2"/>
          <w:lang w:val="el-GR"/>
        </w:rPr>
        <w:t>Διαβάστε προσεκτικά ολόκληρο το φύλλο οδηγιών χρήσης πριν αρχίσετε να παίρνετε αυτό το φάρμακο, διότι περιλαμβάνει σημαντικές πληροφορίες για σας.</w:t>
      </w:r>
    </w:p>
    <w:p w14:paraId="347FB1D6" w14:textId="77777777" w:rsidR="00F93AFF" w:rsidRPr="00176260" w:rsidRDefault="00F93AFF" w:rsidP="00355ECA">
      <w:pPr>
        <w:tabs>
          <w:tab w:val="left" w:pos="680"/>
        </w:tabs>
        <w:spacing w:line="248" w:lineRule="exact"/>
        <w:ind w:left="115" w:right="29"/>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Φυλάξτε αυτό το φύλλο οδηγιών χρήσης. Ίσως χρειαστεί να το διαβάσετε ξανά.</w:t>
      </w:r>
    </w:p>
    <w:p w14:paraId="21D63057" w14:textId="77777777" w:rsidR="00F93AFF" w:rsidRPr="00176260" w:rsidRDefault="00F93AFF" w:rsidP="00355ECA">
      <w:pPr>
        <w:tabs>
          <w:tab w:val="left" w:pos="680"/>
        </w:tabs>
        <w:spacing w:before="6"/>
        <w:ind w:left="115" w:right="29"/>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Εάν έχετε περαιτέρω απορίες, ρωτήστε τον γιατρό ή τον φαρμακοποιό σας.</w:t>
      </w:r>
    </w:p>
    <w:p w14:paraId="31094C07" w14:textId="77777777" w:rsidR="00F93AFF" w:rsidRPr="00176260" w:rsidRDefault="00F93AFF" w:rsidP="00355ECA">
      <w:pPr>
        <w:tabs>
          <w:tab w:val="left" w:pos="680"/>
        </w:tabs>
        <w:spacing w:before="6" w:line="245" w:lineRule="auto"/>
        <w:ind w:left="682" w:right="29" w:hanging="566"/>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w:t>
      </w:r>
      <w:r w:rsidRPr="00176260">
        <w:rPr>
          <w:spacing w:val="-2"/>
          <w:lang w:val="el-GR"/>
        </w:rPr>
        <w:t>συμπτώματα</w:t>
      </w:r>
      <w:r w:rsidRPr="00176260">
        <w:rPr>
          <w:rFonts w:eastAsia="Times New Roman"/>
          <w:spacing w:val="-2"/>
          <w:lang w:val="el-GR"/>
        </w:rPr>
        <w:t xml:space="preserve"> της ασθένειάς τους είναι ίδια με τα δικά σας.</w:t>
      </w:r>
    </w:p>
    <w:p w14:paraId="4CB67AE4" w14:textId="77777777" w:rsidR="00F93AFF" w:rsidRPr="00176260" w:rsidRDefault="00F93AFF" w:rsidP="00355ECA">
      <w:pPr>
        <w:tabs>
          <w:tab w:val="left" w:pos="680"/>
        </w:tabs>
        <w:spacing w:line="245" w:lineRule="auto"/>
        <w:ind w:left="660" w:right="29" w:hanging="545"/>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w:t>
      </w:r>
      <w:r w:rsidRPr="00176260">
        <w:rPr>
          <w:rFonts w:eastAsia="Times New Roman"/>
          <w:noProof/>
          <w:spacing w:val="-2"/>
          <w:lang w:val="el-GR"/>
        </w:rPr>
        <w:t xml:space="preserve"> </w:t>
      </w:r>
      <w:r w:rsidRPr="00176260">
        <w:rPr>
          <w:noProof/>
          <w:spacing w:val="-2"/>
          <w:lang w:val="el-GR"/>
        </w:rPr>
        <w:t>Βλέπε παράγραφο 4</w:t>
      </w:r>
      <w:r w:rsidRPr="00176260">
        <w:rPr>
          <w:spacing w:val="-2"/>
          <w:lang w:val="el-GR"/>
        </w:rPr>
        <w:t>.</w:t>
      </w:r>
    </w:p>
    <w:p w14:paraId="34A5AFEA" w14:textId="77777777" w:rsidR="007E451C" w:rsidRDefault="007E451C" w:rsidP="007E451C">
      <w:pPr>
        <w:rPr>
          <w:rFonts w:eastAsia="Times New Roman"/>
          <w:noProof/>
          <w:spacing w:val="-2"/>
          <w:lang w:val="el-GR"/>
        </w:rPr>
      </w:pPr>
    </w:p>
    <w:p w14:paraId="535A78AD" w14:textId="77777777" w:rsidR="007E451C" w:rsidRPr="00220655" w:rsidRDefault="007E451C" w:rsidP="007E451C">
      <w:pPr>
        <w:numPr>
          <w:ilvl w:val="12"/>
          <w:numId w:val="0"/>
        </w:numPr>
      </w:pPr>
    </w:p>
    <w:tbl>
      <w:tblPr>
        <w:tblStyle w:val="TableGrid"/>
        <w:tblW w:w="0" w:type="auto"/>
        <w:tblLook w:val="04A0" w:firstRow="1" w:lastRow="0" w:firstColumn="1" w:lastColumn="0" w:noHBand="0" w:noVBand="1"/>
      </w:tblPr>
      <w:tblGrid>
        <w:gridCol w:w="9109"/>
      </w:tblGrid>
      <w:tr w:rsidR="007E451C" w:rsidRPr="00C066DC" w14:paraId="7FB706CB" w14:textId="77777777" w:rsidTr="002D62BE">
        <w:tc>
          <w:tcPr>
            <w:tcW w:w="9287" w:type="dxa"/>
          </w:tcPr>
          <w:p w14:paraId="50D4686D" w14:textId="6119A57D" w:rsidR="007E451C" w:rsidRPr="002D62BE" w:rsidRDefault="007E451C" w:rsidP="002D62BE">
            <w:pPr>
              <w:numPr>
                <w:ilvl w:val="12"/>
                <w:numId w:val="0"/>
              </w:numPr>
              <w:rPr>
                <w:noProof/>
                <w:lang w:val="el-GR"/>
              </w:rPr>
            </w:pPr>
            <w:r w:rsidRPr="002D62BE">
              <w:rPr>
                <w:lang w:val="el-GR"/>
              </w:rPr>
              <w:t xml:space="preserve">ΣΗΜΑΝΤΙΚΟ: Το </w:t>
            </w:r>
            <w:r>
              <w:rPr>
                <w:lang w:val="el-GR"/>
              </w:rPr>
              <w:t>κουτί</w:t>
            </w:r>
            <w:r w:rsidRPr="002D62BE">
              <w:rPr>
                <w:lang w:val="el-GR"/>
              </w:rPr>
              <w:t xml:space="preserve"> </w:t>
            </w:r>
            <w:r w:rsidR="00E71FFC">
              <w:t>Rivaroxaban</w:t>
            </w:r>
            <w:r w:rsidR="00E71FFC" w:rsidRPr="00917026">
              <w:rPr>
                <w:lang w:val="el-GR"/>
              </w:rPr>
              <w:t xml:space="preserve"> </w:t>
            </w:r>
            <w:r w:rsidR="00E71FFC">
              <w:t>Viatris</w:t>
            </w:r>
            <w:r w:rsidRPr="002D62BE">
              <w:rPr>
                <w:lang w:val="el-GR"/>
              </w:rPr>
              <w:t xml:space="preserve"> περιλαμβάνει μια Κάρτα Προειδοποίησης Ασθενούς </w:t>
            </w:r>
            <w:r>
              <w:rPr>
                <w:lang w:val="el-GR"/>
              </w:rPr>
              <w:t xml:space="preserve">- </w:t>
            </w:r>
            <w:r w:rsidRPr="002D62BE">
              <w:rPr>
                <w:lang w:val="el-GR"/>
              </w:rPr>
              <w:t>που περιέχει σημαντικές πληροφορίες για την ασφάλεια. Κρατήστε αυτήν την κάρτα μαζί σας ανά πάσα στιγμή</w:t>
            </w:r>
          </w:p>
        </w:tc>
      </w:tr>
    </w:tbl>
    <w:p w14:paraId="2B8C9AD9" w14:textId="77777777" w:rsidR="007E451C" w:rsidRDefault="007E451C" w:rsidP="007E451C">
      <w:pPr>
        <w:rPr>
          <w:rFonts w:eastAsia="Times New Roman"/>
          <w:noProof/>
          <w:spacing w:val="-2"/>
          <w:lang w:val="el-GR"/>
        </w:rPr>
      </w:pPr>
    </w:p>
    <w:p w14:paraId="3E53EC86" w14:textId="77777777" w:rsidR="007E451C" w:rsidRPr="00176260" w:rsidRDefault="007E451C" w:rsidP="00355ECA">
      <w:pPr>
        <w:spacing w:before="4" w:line="260" w:lineRule="exact"/>
        <w:ind w:right="29"/>
        <w:rPr>
          <w:spacing w:val="-2"/>
          <w:lang w:val="el-GR"/>
        </w:rPr>
      </w:pPr>
    </w:p>
    <w:p w14:paraId="6CFFE8C0" w14:textId="77777777" w:rsidR="00F93AFF" w:rsidRPr="00176260" w:rsidRDefault="00F93AFF" w:rsidP="00355ECA">
      <w:pPr>
        <w:ind w:left="115" w:right="29"/>
        <w:rPr>
          <w:rFonts w:eastAsia="Times New Roman"/>
          <w:spacing w:val="-2"/>
          <w:lang w:val="el-GR"/>
        </w:rPr>
      </w:pPr>
      <w:r w:rsidRPr="00176260">
        <w:rPr>
          <w:rFonts w:eastAsia="Times New Roman"/>
          <w:b/>
          <w:bCs/>
          <w:spacing w:val="-2"/>
          <w:lang w:val="el-GR"/>
        </w:rPr>
        <w:t>Τ</w:t>
      </w:r>
      <w:r w:rsidR="00A873B7" w:rsidRPr="00176260">
        <w:rPr>
          <w:rFonts w:eastAsia="Times New Roman"/>
          <w:b/>
          <w:bCs/>
          <w:spacing w:val="-2"/>
          <w:lang w:val="el-GR"/>
        </w:rPr>
        <w:t>ι</w:t>
      </w:r>
      <w:r w:rsidRPr="00176260">
        <w:rPr>
          <w:rFonts w:eastAsia="Times New Roman"/>
          <w:b/>
          <w:bCs/>
          <w:spacing w:val="-2"/>
          <w:lang w:val="el-GR"/>
        </w:rPr>
        <w:t xml:space="preserve"> περιέχει το παρόν φύλλο οδηγιών</w:t>
      </w:r>
      <w:r w:rsidRPr="00176260">
        <w:rPr>
          <w:rFonts w:eastAsia="Times New Roman"/>
          <w:spacing w:val="-2"/>
          <w:lang w:val="el-GR"/>
        </w:rPr>
        <w:t>:</w:t>
      </w:r>
    </w:p>
    <w:p w14:paraId="3091033D" w14:textId="2FEE91DD" w:rsidR="00F93AFF" w:rsidRPr="00176260" w:rsidRDefault="00F93AFF" w:rsidP="00355ECA">
      <w:pPr>
        <w:tabs>
          <w:tab w:val="left" w:pos="680"/>
        </w:tabs>
        <w:spacing w:before="6"/>
        <w:ind w:left="115" w:right="29"/>
        <w:rPr>
          <w:rFonts w:eastAsia="Times New Roman"/>
          <w:spacing w:val="-2"/>
          <w:lang w:val="el-GR"/>
        </w:rPr>
      </w:pPr>
      <w:r w:rsidRPr="00176260">
        <w:rPr>
          <w:rFonts w:eastAsia="Times New Roman"/>
          <w:spacing w:val="-2"/>
          <w:lang w:val="el-GR"/>
        </w:rPr>
        <w:t>1.</w:t>
      </w:r>
      <w:r w:rsidRPr="00176260">
        <w:rPr>
          <w:rFonts w:eastAsia="Times New Roman"/>
          <w:spacing w:val="-2"/>
          <w:lang w:val="el-GR"/>
        </w:rPr>
        <w:tab/>
        <w:t xml:space="preserve">Τι είναι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ποια είναι η χρήση του</w:t>
      </w:r>
    </w:p>
    <w:p w14:paraId="46360DCE" w14:textId="6E5EA2E0" w:rsidR="00F93AFF" w:rsidRPr="00176260" w:rsidRDefault="00F93AFF" w:rsidP="00355ECA">
      <w:pPr>
        <w:tabs>
          <w:tab w:val="left" w:pos="680"/>
        </w:tabs>
        <w:spacing w:before="6"/>
        <w:ind w:left="115" w:right="29"/>
        <w:rPr>
          <w:rFonts w:eastAsia="Times New Roman"/>
          <w:spacing w:val="-2"/>
          <w:lang w:val="el-GR"/>
        </w:rPr>
      </w:pPr>
      <w:r w:rsidRPr="00176260">
        <w:rPr>
          <w:rFonts w:eastAsia="Times New Roman"/>
          <w:spacing w:val="-2"/>
          <w:lang w:val="el-GR"/>
        </w:rPr>
        <w:t>2.</w:t>
      </w:r>
      <w:r w:rsidRPr="00176260">
        <w:rPr>
          <w:rFonts w:eastAsia="Times New Roman"/>
          <w:spacing w:val="-2"/>
          <w:lang w:val="el-GR"/>
        </w:rPr>
        <w:tab/>
        <w:t xml:space="preserve">Τι πρέπει να γνωρίζετε 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p>
    <w:p w14:paraId="22BC7F17" w14:textId="3F9B522D" w:rsidR="00F93AFF" w:rsidRPr="00176260" w:rsidRDefault="00F93AFF" w:rsidP="00355ECA">
      <w:pPr>
        <w:tabs>
          <w:tab w:val="left" w:pos="680"/>
        </w:tabs>
        <w:spacing w:before="6"/>
        <w:ind w:left="115" w:right="29"/>
        <w:rPr>
          <w:rFonts w:eastAsia="Times New Roman"/>
          <w:spacing w:val="-2"/>
          <w:lang w:val="el-GR"/>
        </w:rPr>
      </w:pPr>
      <w:r w:rsidRPr="00176260">
        <w:rPr>
          <w:rFonts w:eastAsia="Times New Roman"/>
          <w:spacing w:val="-2"/>
          <w:lang w:val="el-GR"/>
        </w:rPr>
        <w:t>3.</w:t>
      </w:r>
      <w:r w:rsidRPr="00176260">
        <w:rPr>
          <w:rFonts w:eastAsia="Times New Roman"/>
          <w:spacing w:val="-2"/>
          <w:lang w:val="el-GR"/>
        </w:rPr>
        <w:tab/>
        <w:t xml:space="preserve">Πώς να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p>
    <w:p w14:paraId="3464545F" w14:textId="77777777" w:rsidR="00F93AFF" w:rsidRPr="00176260" w:rsidRDefault="00F93AFF" w:rsidP="00355ECA">
      <w:pPr>
        <w:tabs>
          <w:tab w:val="left" w:pos="680"/>
        </w:tabs>
        <w:spacing w:before="6"/>
        <w:ind w:left="115" w:right="29"/>
        <w:rPr>
          <w:rFonts w:eastAsia="Times New Roman"/>
          <w:spacing w:val="-2"/>
          <w:lang w:val="el-GR"/>
        </w:rPr>
      </w:pPr>
      <w:r w:rsidRPr="00176260">
        <w:rPr>
          <w:rFonts w:eastAsia="Times New Roman"/>
          <w:spacing w:val="-2"/>
          <w:lang w:val="el-GR"/>
        </w:rPr>
        <w:t>4.</w:t>
      </w:r>
      <w:r w:rsidRPr="00176260">
        <w:rPr>
          <w:rFonts w:eastAsia="Times New Roman"/>
          <w:spacing w:val="-2"/>
          <w:lang w:val="el-GR"/>
        </w:rPr>
        <w:tab/>
        <w:t>Πιθανές ανεπιθύμητες ενέργειες</w:t>
      </w:r>
    </w:p>
    <w:p w14:paraId="08059123" w14:textId="44AC6A47" w:rsidR="00F93AFF" w:rsidRPr="00176260" w:rsidRDefault="00F93AFF" w:rsidP="00355ECA">
      <w:pPr>
        <w:tabs>
          <w:tab w:val="left" w:pos="680"/>
        </w:tabs>
        <w:spacing w:before="6"/>
        <w:ind w:left="115" w:right="29"/>
        <w:rPr>
          <w:rFonts w:eastAsia="Times New Roman"/>
          <w:spacing w:val="-2"/>
          <w:lang w:val="el-GR"/>
        </w:rPr>
      </w:pPr>
      <w:r w:rsidRPr="00176260">
        <w:rPr>
          <w:rFonts w:eastAsia="Times New Roman"/>
          <w:spacing w:val="-2"/>
          <w:lang w:val="el-GR"/>
        </w:rPr>
        <w:t>5.</w:t>
      </w:r>
      <w:r w:rsidRPr="00176260">
        <w:rPr>
          <w:rFonts w:eastAsia="Times New Roman"/>
          <w:spacing w:val="-2"/>
          <w:lang w:val="el-GR"/>
        </w:rPr>
        <w:tab/>
        <w:t xml:space="preserve">Πώς να φυλάσσετε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p>
    <w:p w14:paraId="589DB046" w14:textId="77777777" w:rsidR="00F93AFF" w:rsidRPr="00176260" w:rsidRDefault="00F93AFF" w:rsidP="00355ECA">
      <w:pPr>
        <w:tabs>
          <w:tab w:val="left" w:pos="680"/>
        </w:tabs>
        <w:spacing w:before="6"/>
        <w:ind w:left="115" w:right="29"/>
        <w:rPr>
          <w:rFonts w:eastAsia="Times New Roman"/>
          <w:spacing w:val="-2"/>
          <w:lang w:val="el-GR"/>
        </w:rPr>
      </w:pPr>
      <w:r w:rsidRPr="00176260">
        <w:rPr>
          <w:rFonts w:eastAsia="Times New Roman"/>
          <w:spacing w:val="-2"/>
          <w:lang w:val="el-GR"/>
        </w:rPr>
        <w:t>6.</w:t>
      </w:r>
      <w:r w:rsidRPr="00176260">
        <w:rPr>
          <w:rFonts w:eastAsia="Times New Roman"/>
          <w:spacing w:val="-2"/>
          <w:lang w:val="el-GR"/>
        </w:rPr>
        <w:tab/>
        <w:t>Περιεχόμενα της συσκευασίας και λοιπές πληροφορίες</w:t>
      </w:r>
    </w:p>
    <w:p w14:paraId="34804EFD" w14:textId="77777777" w:rsidR="00D94278" w:rsidRPr="00176260" w:rsidRDefault="00D94278" w:rsidP="00355ECA">
      <w:pPr>
        <w:tabs>
          <w:tab w:val="left" w:pos="680"/>
        </w:tabs>
        <w:spacing w:before="6"/>
        <w:ind w:left="115" w:right="29"/>
        <w:rPr>
          <w:rFonts w:eastAsia="Times New Roman"/>
          <w:spacing w:val="-2"/>
          <w:lang w:val="el-GR"/>
        </w:rPr>
      </w:pPr>
    </w:p>
    <w:p w14:paraId="3963066B" w14:textId="77777777" w:rsidR="00D94278" w:rsidRPr="00176260" w:rsidRDefault="00D94278" w:rsidP="00355ECA">
      <w:pPr>
        <w:tabs>
          <w:tab w:val="left" w:pos="680"/>
        </w:tabs>
        <w:spacing w:before="6"/>
        <w:ind w:left="115" w:right="29"/>
        <w:rPr>
          <w:rFonts w:eastAsia="Times New Roman"/>
          <w:spacing w:val="-2"/>
          <w:lang w:val="el-GR"/>
        </w:rPr>
      </w:pPr>
    </w:p>
    <w:p w14:paraId="26FA0DCA" w14:textId="25760F25" w:rsidR="00F93AFF" w:rsidRPr="00176260" w:rsidRDefault="00F93AFF" w:rsidP="00355ECA">
      <w:pPr>
        <w:tabs>
          <w:tab w:val="left" w:pos="680"/>
        </w:tabs>
        <w:ind w:left="115" w:right="29"/>
        <w:rPr>
          <w:rFonts w:eastAsia="Times New Roman"/>
          <w:spacing w:val="-2"/>
          <w:lang w:val="el-GR"/>
        </w:rPr>
      </w:pPr>
      <w:r w:rsidRPr="00176260">
        <w:rPr>
          <w:rFonts w:eastAsia="Times New Roman"/>
          <w:b/>
          <w:bCs/>
          <w:spacing w:val="-2"/>
          <w:lang w:val="el-GR"/>
        </w:rPr>
        <w:t>1.</w:t>
      </w:r>
      <w:r w:rsidRPr="00176260">
        <w:rPr>
          <w:rFonts w:eastAsia="Times New Roman"/>
          <w:b/>
          <w:bCs/>
          <w:spacing w:val="-2"/>
          <w:lang w:val="el-GR"/>
        </w:rPr>
        <w:tab/>
        <w:t xml:space="preserve">Τι είναι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και ποια είναι η χρήση του</w:t>
      </w:r>
    </w:p>
    <w:p w14:paraId="61EFCCD5" w14:textId="77777777" w:rsidR="00F93AFF" w:rsidRPr="00176260" w:rsidRDefault="00F93AFF" w:rsidP="00355ECA">
      <w:pPr>
        <w:spacing w:before="1" w:line="260" w:lineRule="exact"/>
        <w:ind w:right="29"/>
        <w:rPr>
          <w:spacing w:val="-2"/>
          <w:lang w:val="el-GR"/>
        </w:rPr>
      </w:pPr>
    </w:p>
    <w:p w14:paraId="4791E809" w14:textId="3D2FC0C1" w:rsidR="00F93AFF" w:rsidRPr="00176260" w:rsidRDefault="00F93AFF" w:rsidP="00355ECA">
      <w:pPr>
        <w:ind w:left="115" w:right="29"/>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περιέχει τη δραστική ουσία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και χρησιμοποιείται σε </w:t>
      </w:r>
      <w:proofErr w:type="spellStart"/>
      <w:r w:rsidRPr="00176260">
        <w:rPr>
          <w:rFonts w:eastAsia="Times New Roman"/>
          <w:spacing w:val="-2"/>
          <w:lang w:val="el-GR"/>
        </w:rPr>
        <w:t>ενηλίκ</w:t>
      </w:r>
      <w:r w:rsidR="008C6655" w:rsidRPr="00176260">
        <w:rPr>
          <w:rFonts w:eastAsia="Times New Roman"/>
          <w:spacing w:val="-2"/>
          <w:lang w:val="el-GR"/>
        </w:rPr>
        <w:t>ες</w:t>
      </w:r>
      <w:proofErr w:type="spellEnd"/>
      <w:r w:rsidRPr="00176260">
        <w:rPr>
          <w:rFonts w:eastAsia="Times New Roman"/>
          <w:spacing w:val="-2"/>
          <w:lang w:val="el-GR"/>
        </w:rPr>
        <w:t xml:space="preserve"> για:</w:t>
      </w:r>
    </w:p>
    <w:p w14:paraId="437F873F" w14:textId="77777777" w:rsidR="00F93AFF" w:rsidRPr="00176260" w:rsidRDefault="00F93AFF" w:rsidP="00355ECA">
      <w:pPr>
        <w:pStyle w:val="ListParagraph"/>
        <w:numPr>
          <w:ilvl w:val="0"/>
          <w:numId w:val="120"/>
        </w:numPr>
        <w:tabs>
          <w:tab w:val="left" w:pos="720"/>
        </w:tabs>
        <w:spacing w:before="3" w:line="250" w:lineRule="auto"/>
        <w:ind w:left="720" w:right="29" w:hanging="540"/>
        <w:rPr>
          <w:rFonts w:eastAsia="Times New Roman"/>
          <w:spacing w:val="-2"/>
          <w:lang w:val="el-GR"/>
        </w:rPr>
      </w:pPr>
      <w:r w:rsidRPr="00176260">
        <w:rPr>
          <w:rFonts w:eastAsia="Times New Roman"/>
          <w:bCs/>
          <w:spacing w:val="-2"/>
          <w:lang w:val="el-GR"/>
        </w:rPr>
        <w:t xml:space="preserve">τη θεραπεία θρόμβων αίματος </w:t>
      </w:r>
      <w:r w:rsidRPr="00176260">
        <w:rPr>
          <w:rFonts w:eastAsia="Times New Roman"/>
          <w:spacing w:val="-2"/>
          <w:lang w:val="el-GR"/>
        </w:rPr>
        <w:t xml:space="preserve">στις φλέβες των ποδιών σας (εν τω </w:t>
      </w:r>
      <w:proofErr w:type="spellStart"/>
      <w:r w:rsidRPr="00176260">
        <w:rPr>
          <w:rFonts w:eastAsia="Times New Roman"/>
          <w:spacing w:val="-2"/>
          <w:lang w:val="el-GR"/>
        </w:rPr>
        <w:t>βάθει</w:t>
      </w:r>
      <w:proofErr w:type="spellEnd"/>
      <w:r w:rsidRPr="00176260">
        <w:rPr>
          <w:rFonts w:eastAsia="Times New Roman"/>
          <w:spacing w:val="-2"/>
          <w:lang w:val="el-GR"/>
        </w:rPr>
        <w:t xml:space="preserve"> φλεβική θρόμβωση) και στα αιμοφόρα αγγεία των πνευμόνων σας (πνευμονική εμβολή) και την </w:t>
      </w:r>
      <w:r w:rsidRPr="00176260">
        <w:rPr>
          <w:rFonts w:eastAsia="Times New Roman"/>
          <w:bCs/>
          <w:spacing w:val="-2"/>
          <w:lang w:val="el-GR"/>
        </w:rPr>
        <w:t xml:space="preserve">πρόληψη της επανεμφάνισης θρόμβων αίματος </w:t>
      </w:r>
      <w:r w:rsidRPr="00176260">
        <w:rPr>
          <w:rFonts w:eastAsia="Times New Roman"/>
          <w:spacing w:val="-2"/>
          <w:lang w:val="el-GR"/>
        </w:rPr>
        <w:t>στα αιμοφόρα αγγεία των ποδιών σας ή/και των πνευμόνων σας.</w:t>
      </w:r>
    </w:p>
    <w:p w14:paraId="0E745DE5" w14:textId="77777777" w:rsidR="00F93AFF" w:rsidRPr="00176260" w:rsidRDefault="00F93AFF" w:rsidP="00355ECA">
      <w:pPr>
        <w:spacing w:before="15" w:line="240" w:lineRule="exact"/>
        <w:ind w:right="29"/>
        <w:rPr>
          <w:spacing w:val="-2"/>
          <w:lang w:val="el-GR"/>
        </w:rPr>
      </w:pPr>
    </w:p>
    <w:p w14:paraId="2142E426" w14:textId="6C027C6F" w:rsidR="00F93AFF" w:rsidRPr="00176260" w:rsidRDefault="00F93AFF" w:rsidP="00355ECA">
      <w:pPr>
        <w:spacing w:line="245" w:lineRule="auto"/>
        <w:ind w:left="115" w:right="29"/>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ανήκει σε μια ομάδα φαρμάκων που ονομάζονται αντιθρομβωτικοί παράγοντες. Λειτουργεί αποκλείοντας έναν παράγοντα πήξεως </w:t>
      </w:r>
      <w:r w:rsidR="00967539" w:rsidRPr="00176260">
        <w:rPr>
          <w:rFonts w:eastAsia="Times New Roman"/>
          <w:noProof/>
          <w:lang w:val="el-GR"/>
        </w:rPr>
        <w:t xml:space="preserve">αίματος </w:t>
      </w:r>
      <w:r w:rsidRPr="00176260">
        <w:rPr>
          <w:rFonts w:eastAsia="Times New Roman"/>
          <w:spacing w:val="-2"/>
          <w:lang w:val="el-GR"/>
        </w:rPr>
        <w:t xml:space="preserve">(παράγοντας </w:t>
      </w:r>
      <w:proofErr w:type="spellStart"/>
      <w:r w:rsidRPr="00176260">
        <w:rPr>
          <w:rFonts w:eastAsia="Times New Roman"/>
          <w:spacing w:val="-2"/>
          <w:lang w:val="el-GR"/>
        </w:rPr>
        <w:t>Xa</w:t>
      </w:r>
      <w:proofErr w:type="spellEnd"/>
      <w:r w:rsidRPr="00176260">
        <w:rPr>
          <w:rFonts w:eastAsia="Times New Roman"/>
          <w:spacing w:val="-2"/>
          <w:lang w:val="el-GR"/>
        </w:rPr>
        <w:t>) μειώνοντας έτσι την τάση του αίματος να δημιουργεί θρόμβους.</w:t>
      </w:r>
    </w:p>
    <w:p w14:paraId="1E3743FF" w14:textId="77777777" w:rsidR="00F93AFF" w:rsidRDefault="00F93AFF" w:rsidP="00355ECA">
      <w:pPr>
        <w:ind w:right="29"/>
        <w:rPr>
          <w:spacing w:val="-2"/>
          <w:lang w:val="el-GR"/>
        </w:rPr>
      </w:pPr>
    </w:p>
    <w:p w14:paraId="08186DDF" w14:textId="77777777" w:rsidR="0073459A" w:rsidRPr="00176260" w:rsidRDefault="0073459A" w:rsidP="00355ECA">
      <w:pPr>
        <w:ind w:right="29"/>
        <w:rPr>
          <w:spacing w:val="-2"/>
          <w:lang w:val="el-GR"/>
        </w:rPr>
      </w:pPr>
    </w:p>
    <w:p w14:paraId="49385E56" w14:textId="366CA3BD" w:rsidR="00F93AFF" w:rsidRPr="00176260" w:rsidRDefault="00F93AFF" w:rsidP="00355ECA">
      <w:pPr>
        <w:tabs>
          <w:tab w:val="left" w:pos="680"/>
        </w:tabs>
        <w:ind w:left="115" w:right="29"/>
        <w:rPr>
          <w:rFonts w:eastAsia="Times New Roman"/>
          <w:spacing w:val="-2"/>
          <w:lang w:val="el-GR"/>
        </w:rPr>
      </w:pPr>
      <w:r w:rsidRPr="00176260">
        <w:rPr>
          <w:rFonts w:eastAsia="Times New Roman"/>
          <w:b/>
          <w:bCs/>
          <w:spacing w:val="-2"/>
          <w:lang w:val="el-GR"/>
        </w:rPr>
        <w:t>2.</w:t>
      </w:r>
      <w:r w:rsidRPr="00176260">
        <w:rPr>
          <w:rFonts w:eastAsia="Times New Roman"/>
          <w:b/>
          <w:bCs/>
          <w:spacing w:val="-2"/>
          <w:lang w:val="el-GR"/>
        </w:rPr>
        <w:tab/>
        <w:t>Τι πρέπει να γνωρίζετε πριν</w:t>
      </w:r>
      <w:r w:rsidR="00246B5B" w:rsidRPr="00176260">
        <w:rPr>
          <w:rFonts w:eastAsia="Times New Roman"/>
          <w:b/>
          <w:bCs/>
          <w:spacing w:val="-2"/>
          <w:lang w:val="el-GR"/>
        </w:rPr>
        <w:t xml:space="preserve"> </w:t>
      </w:r>
      <w:r w:rsidRPr="00176260">
        <w:rPr>
          <w:rFonts w:eastAsia="Times New Roman"/>
          <w:b/>
          <w:bCs/>
          <w:spacing w:val="-2"/>
          <w:lang w:val="el-GR"/>
        </w:rPr>
        <w:t xml:space="preserve">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1287D4C6" w14:textId="77777777" w:rsidR="002F2706" w:rsidRPr="00176260" w:rsidRDefault="002F2706" w:rsidP="00355ECA">
      <w:pPr>
        <w:spacing w:before="6"/>
        <w:ind w:left="115" w:right="29"/>
        <w:rPr>
          <w:rFonts w:eastAsia="Times New Roman"/>
          <w:b/>
          <w:bCs/>
          <w:spacing w:val="-2"/>
          <w:lang w:val="el-GR"/>
        </w:rPr>
      </w:pPr>
    </w:p>
    <w:p w14:paraId="7FFA6700" w14:textId="00D2556B" w:rsidR="00F93AFF" w:rsidRPr="00176260" w:rsidRDefault="00F93AFF" w:rsidP="00355ECA">
      <w:pPr>
        <w:spacing w:before="6"/>
        <w:ind w:left="115" w:right="29"/>
        <w:rPr>
          <w:rFonts w:eastAsia="Times New Roman"/>
          <w:spacing w:val="-2"/>
          <w:lang w:val="el-GR"/>
        </w:rPr>
      </w:pPr>
      <w:r w:rsidRPr="00176260">
        <w:rPr>
          <w:rFonts w:eastAsia="Times New Roman"/>
          <w:b/>
          <w:bCs/>
          <w:spacing w:val="-2"/>
          <w:lang w:val="el-GR"/>
        </w:rPr>
        <w:t xml:space="preserve">Μην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444E583F" w14:textId="77777777" w:rsidR="00F93AFF" w:rsidRPr="00176260" w:rsidRDefault="00F93AFF" w:rsidP="00355ECA">
      <w:pPr>
        <w:tabs>
          <w:tab w:val="left" w:pos="680"/>
        </w:tabs>
        <w:spacing w:before="6" w:line="245" w:lineRule="auto"/>
        <w:ind w:left="682" w:right="29" w:hanging="566"/>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00355ECA" w:rsidRPr="00176260">
        <w:rPr>
          <w:rFonts w:eastAsia="Times New Roman"/>
          <w:noProof/>
          <w:spacing w:val="-2"/>
          <w:lang w:val="el-GR"/>
        </w:rPr>
        <w:t xml:space="preserve">σε περίπτωση αλλεργίας </w:t>
      </w:r>
      <w:r w:rsidRPr="00176260">
        <w:rPr>
          <w:rFonts w:eastAsia="Times New Roman"/>
          <w:spacing w:val="-2"/>
          <w:lang w:val="el-GR"/>
        </w:rPr>
        <w:t>στη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ή σε οποιοδήποτε άλλο από τα συστατικά αυτού του φαρμάκου (αναφέρονται στην παράγραφο 6)</w:t>
      </w:r>
    </w:p>
    <w:p w14:paraId="0C9C3C6F" w14:textId="77777777" w:rsidR="00F93AFF" w:rsidRPr="00176260" w:rsidRDefault="00F93AFF" w:rsidP="00355ECA">
      <w:pPr>
        <w:tabs>
          <w:tab w:val="left" w:pos="680"/>
        </w:tabs>
        <w:spacing w:before="5"/>
        <w:ind w:left="115" w:right="29"/>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εάν έχετε υπερβολική αιμορραγία</w:t>
      </w:r>
    </w:p>
    <w:p w14:paraId="60C7361B" w14:textId="77777777" w:rsidR="00F93AFF" w:rsidRPr="00176260" w:rsidRDefault="00F93AFF" w:rsidP="00176260">
      <w:pPr>
        <w:tabs>
          <w:tab w:val="left" w:pos="680"/>
        </w:tabs>
        <w:spacing w:before="10" w:line="245" w:lineRule="auto"/>
        <w:ind w:left="682" w:right="29" w:hanging="566"/>
        <w:rPr>
          <w:rFonts w:eastAsia="Times New Roman"/>
          <w:spacing w:val="-2"/>
          <w:lang w:val="el-GR"/>
        </w:rPr>
      </w:pPr>
      <w:r w:rsidRPr="00176260">
        <w:rPr>
          <w:rFonts w:eastAsia="Arial"/>
          <w:spacing w:val="-2"/>
          <w:lang w:val="el-GR"/>
        </w:rPr>
        <w:lastRenderedPageBreak/>
        <w:t>-</w:t>
      </w:r>
      <w:r w:rsidRPr="00176260">
        <w:rPr>
          <w:rFonts w:eastAsia="Arial"/>
          <w:spacing w:val="-2"/>
          <w:lang w:val="el-GR"/>
        </w:rPr>
        <w:tab/>
      </w:r>
      <w:r w:rsidRPr="00176260">
        <w:rPr>
          <w:rFonts w:eastAsia="Times New Roman"/>
          <w:bCs/>
          <w:spacing w:val="-2"/>
          <w:lang w:val="el-GR"/>
        </w:rPr>
        <w:t xml:space="preserve">εάν έχετε νόσο </w:t>
      </w:r>
      <w:r w:rsidRPr="00176260">
        <w:rPr>
          <w:rFonts w:eastAsia="Times New Roman"/>
          <w:noProof/>
          <w:spacing w:val="-2"/>
          <w:lang w:val="el-GR"/>
        </w:rPr>
        <w:t xml:space="preserve">ή κατάσταση </w:t>
      </w:r>
      <w:r w:rsidRPr="00176260">
        <w:rPr>
          <w:rFonts w:eastAsia="Times New Roman"/>
          <w:bCs/>
          <w:spacing w:val="-2"/>
          <w:lang w:val="el-GR"/>
        </w:rPr>
        <w:t xml:space="preserve">σε κάποιο όργανο του σώματός σας που αυξάνει τον κίνδυνο σοβαρής αιμορραγίας </w:t>
      </w:r>
      <w:r w:rsidRPr="00176260">
        <w:rPr>
          <w:rFonts w:eastAsia="Times New Roman"/>
          <w:noProof/>
          <w:spacing w:val="-2"/>
          <w:lang w:val="el-GR"/>
        </w:rPr>
        <w:t xml:space="preserve">(π.χ. έλκος στομάχου, τραυματισμό ή αιμορραγία στον εγκέφαλο, πρόσφατη </w:t>
      </w:r>
      <w:r w:rsidR="00967539" w:rsidRPr="00176260">
        <w:rPr>
          <w:rFonts w:eastAsia="Times New Roman"/>
          <w:noProof/>
          <w:lang w:val="el-GR"/>
        </w:rPr>
        <w:t xml:space="preserve">χειρουργική </w:t>
      </w:r>
      <w:r w:rsidRPr="00176260">
        <w:rPr>
          <w:rFonts w:eastAsia="Times New Roman"/>
          <w:noProof/>
          <w:spacing w:val="-2"/>
          <w:lang w:val="el-GR"/>
        </w:rPr>
        <w:t>επέμβαση στον εγκέφαλο ή στους οφθαλμούς)</w:t>
      </w:r>
    </w:p>
    <w:p w14:paraId="55738419" w14:textId="77777777" w:rsidR="00F93AFF" w:rsidRPr="00176260" w:rsidRDefault="00F93AFF" w:rsidP="00176260">
      <w:pPr>
        <w:tabs>
          <w:tab w:val="left" w:pos="680"/>
        </w:tabs>
        <w:spacing w:line="253" w:lineRule="exact"/>
        <w:ind w:left="680" w:right="29" w:hanging="565"/>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bCs/>
          <w:spacing w:val="-2"/>
          <w:lang w:val="el-GR"/>
        </w:rPr>
        <w:t xml:space="preserve">εάν λαμβάνετε φάρμακα για την πρόληψη θρόμβων </w:t>
      </w:r>
      <w:r w:rsidR="00967539" w:rsidRPr="00176260">
        <w:rPr>
          <w:rFonts w:eastAsia="Times New Roman"/>
          <w:noProof/>
          <w:lang w:val="el-GR"/>
        </w:rPr>
        <w:t xml:space="preserve">αίματος </w:t>
      </w:r>
      <w:r w:rsidRPr="00176260">
        <w:rPr>
          <w:rFonts w:eastAsia="Times New Roman"/>
          <w:bCs/>
          <w:spacing w:val="-2"/>
          <w:lang w:val="el-GR"/>
        </w:rPr>
        <w:t xml:space="preserve">(π.χ. </w:t>
      </w:r>
      <w:proofErr w:type="spellStart"/>
      <w:r w:rsidRPr="00176260">
        <w:rPr>
          <w:rFonts w:eastAsia="Times New Roman"/>
          <w:bCs/>
          <w:spacing w:val="-2"/>
          <w:lang w:val="el-GR"/>
        </w:rPr>
        <w:t>βαρφαρίνη</w:t>
      </w:r>
      <w:proofErr w:type="spellEnd"/>
      <w:r w:rsidRPr="00176260">
        <w:rPr>
          <w:rFonts w:eastAsia="Times New Roman"/>
          <w:bCs/>
          <w:spacing w:val="-2"/>
          <w:lang w:val="el-GR"/>
        </w:rPr>
        <w:t xml:space="preserve">, </w:t>
      </w:r>
      <w:proofErr w:type="spellStart"/>
      <w:r w:rsidRPr="00176260">
        <w:rPr>
          <w:rFonts w:eastAsia="Times New Roman"/>
          <w:bCs/>
          <w:spacing w:val="-2"/>
          <w:lang w:val="el-GR"/>
        </w:rPr>
        <w:t>δαβιγατράνη</w:t>
      </w:r>
      <w:proofErr w:type="spellEnd"/>
      <w:r w:rsidRPr="00176260">
        <w:rPr>
          <w:rFonts w:eastAsia="Times New Roman"/>
          <w:bCs/>
          <w:spacing w:val="-2"/>
          <w:lang w:val="el-GR"/>
        </w:rPr>
        <w:t xml:space="preserve">, </w:t>
      </w:r>
      <w:proofErr w:type="spellStart"/>
      <w:r w:rsidRPr="00176260">
        <w:rPr>
          <w:rFonts w:eastAsia="Times New Roman"/>
          <w:bCs/>
          <w:spacing w:val="-2"/>
          <w:lang w:val="el-GR"/>
        </w:rPr>
        <w:t>απιξαμπάνη</w:t>
      </w:r>
      <w:proofErr w:type="spellEnd"/>
      <w:r w:rsidR="00967539" w:rsidRPr="00176260">
        <w:rPr>
          <w:rFonts w:eastAsia="Times New Roman"/>
          <w:spacing w:val="-2"/>
          <w:lang w:val="el-GR"/>
        </w:rPr>
        <w:t xml:space="preserve"> </w:t>
      </w:r>
      <w:r w:rsidRPr="00176260">
        <w:rPr>
          <w:rFonts w:eastAsia="Times New Roman"/>
          <w:bCs/>
          <w:spacing w:val="-2"/>
          <w:lang w:val="el-GR"/>
        </w:rPr>
        <w:t xml:space="preserve">ή ηπαρίνη), εκτός από το διάστημα κατά την αλλαγή της αντιπηκτικής θεραπείας ή όταν </w:t>
      </w:r>
      <w:r w:rsidRPr="00176260">
        <w:rPr>
          <w:rFonts w:eastAsia="Times New Roman"/>
          <w:noProof/>
          <w:spacing w:val="-2"/>
          <w:lang w:val="el-GR"/>
        </w:rPr>
        <w:t>λαμβάνετε ηπαρίνη μέσω φλεβικού ή αρτηριακού</w:t>
      </w:r>
      <w:r w:rsidRPr="00176260">
        <w:rPr>
          <w:rFonts w:eastAsia="Times New Roman"/>
          <w:bCs/>
          <w:spacing w:val="-2"/>
          <w:lang w:val="el-GR"/>
        </w:rPr>
        <w:t xml:space="preserve"> καθετήρα ώστε να κρατηθεί ανοιχτός.</w:t>
      </w:r>
    </w:p>
    <w:p w14:paraId="4B9F8833" w14:textId="77777777" w:rsidR="00F93AFF" w:rsidRPr="00176260" w:rsidRDefault="00F93AFF" w:rsidP="00176260">
      <w:pPr>
        <w:tabs>
          <w:tab w:val="left" w:pos="680"/>
        </w:tabs>
        <w:ind w:left="116" w:right="29"/>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 xml:space="preserve">εάν έχετε ηπατική νόσο </w:t>
      </w:r>
      <w:r w:rsidRPr="00176260">
        <w:rPr>
          <w:rFonts w:eastAsia="Times New Roman"/>
          <w:spacing w:val="-2"/>
          <w:lang w:val="el-GR"/>
        </w:rPr>
        <w:t>η οποία οδηγεί σε αυξημένο κίνδυνο αιμορραγίας,</w:t>
      </w:r>
    </w:p>
    <w:p w14:paraId="4238F38E" w14:textId="77777777" w:rsidR="00F93AFF" w:rsidRPr="00176260" w:rsidRDefault="00F93AFF" w:rsidP="00176260">
      <w:pPr>
        <w:tabs>
          <w:tab w:val="left" w:pos="680"/>
        </w:tabs>
        <w:spacing w:before="11"/>
        <w:ind w:left="116" w:right="29"/>
        <w:rPr>
          <w:rFonts w:eastAsia="Times New Roman"/>
          <w:spacing w:val="-2"/>
          <w:lang w:val="el-GR"/>
        </w:rPr>
      </w:pPr>
      <w:r w:rsidRPr="00176260">
        <w:rPr>
          <w:rFonts w:eastAsia="Times New Roman"/>
          <w:spacing w:val="-2"/>
          <w:lang w:val="el-GR"/>
        </w:rPr>
        <w:t>-</w:t>
      </w:r>
      <w:r w:rsidRPr="00176260">
        <w:rPr>
          <w:rFonts w:eastAsia="Times New Roman"/>
          <w:spacing w:val="-2"/>
          <w:lang w:val="el-GR"/>
        </w:rPr>
        <w:tab/>
      </w:r>
      <w:r w:rsidRPr="00176260">
        <w:rPr>
          <w:rFonts w:eastAsia="Times New Roman"/>
          <w:bCs/>
          <w:spacing w:val="-2"/>
          <w:lang w:val="el-GR"/>
        </w:rPr>
        <w:t>εάν είστε έγκυος ή θηλάζετε</w:t>
      </w:r>
    </w:p>
    <w:p w14:paraId="1DE45F10" w14:textId="77777777" w:rsidR="002F2706" w:rsidRPr="00176260" w:rsidRDefault="002F2706" w:rsidP="00355ECA">
      <w:pPr>
        <w:spacing w:before="11"/>
        <w:ind w:left="115" w:right="29"/>
        <w:rPr>
          <w:rFonts w:eastAsia="Times New Roman"/>
          <w:b/>
          <w:bCs/>
          <w:spacing w:val="-2"/>
          <w:lang w:val="el-GR"/>
        </w:rPr>
      </w:pPr>
    </w:p>
    <w:p w14:paraId="5D1F9F6F" w14:textId="20238F7D" w:rsidR="00F93AFF" w:rsidRPr="00176260" w:rsidRDefault="00F93AFF" w:rsidP="00355ECA">
      <w:pPr>
        <w:spacing w:before="11"/>
        <w:ind w:left="115" w:right="29"/>
        <w:rPr>
          <w:rFonts w:eastAsia="Times New Roman"/>
          <w:spacing w:val="-2"/>
          <w:lang w:val="el-GR"/>
        </w:rPr>
      </w:pPr>
      <w:r w:rsidRPr="00176260">
        <w:rPr>
          <w:rFonts w:eastAsia="Times New Roman"/>
          <w:b/>
          <w:bCs/>
          <w:spacing w:val="-2"/>
          <w:lang w:val="el-GR"/>
        </w:rPr>
        <w:t xml:space="preserve">Μην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και ενημερώστε το γιατρό σας </w:t>
      </w:r>
      <w:r w:rsidRPr="00176260">
        <w:rPr>
          <w:rFonts w:eastAsia="Times New Roman"/>
          <w:spacing w:val="-2"/>
          <w:lang w:val="el-GR"/>
        </w:rPr>
        <w:t>σε περίπτωση που οποιοδήποτε από τα παραπάνω ισχύει για εσάς.</w:t>
      </w:r>
    </w:p>
    <w:p w14:paraId="21344F20" w14:textId="77777777" w:rsidR="00F93AFF" w:rsidRPr="00176260" w:rsidRDefault="00F93AFF" w:rsidP="00355ECA">
      <w:pPr>
        <w:spacing w:before="8" w:line="260" w:lineRule="exact"/>
        <w:ind w:right="29"/>
        <w:rPr>
          <w:spacing w:val="-2"/>
          <w:lang w:val="el-GR"/>
        </w:rPr>
      </w:pPr>
    </w:p>
    <w:p w14:paraId="6ECC4461" w14:textId="77777777" w:rsidR="00F93AFF" w:rsidRPr="00176260" w:rsidRDefault="00F93AFF" w:rsidP="00355ECA">
      <w:pPr>
        <w:ind w:left="115" w:right="29"/>
        <w:rPr>
          <w:rFonts w:eastAsia="Times New Roman"/>
          <w:spacing w:val="-2"/>
          <w:lang w:val="el-GR"/>
        </w:rPr>
      </w:pPr>
      <w:r w:rsidRPr="00176260">
        <w:rPr>
          <w:rFonts w:eastAsia="Times New Roman"/>
          <w:b/>
          <w:bCs/>
          <w:spacing w:val="-2"/>
          <w:lang w:val="el-GR"/>
        </w:rPr>
        <w:t>Προειδοποιήσεις και προφυλάξεις</w:t>
      </w:r>
    </w:p>
    <w:p w14:paraId="2D684190" w14:textId="0F4468EF" w:rsidR="00F93AFF" w:rsidRPr="00176260" w:rsidRDefault="00F93AFF" w:rsidP="00355ECA">
      <w:pPr>
        <w:spacing w:before="4"/>
        <w:ind w:left="115" w:right="29"/>
        <w:rPr>
          <w:rFonts w:eastAsia="Times New Roman"/>
          <w:spacing w:val="-2"/>
          <w:lang w:val="el-GR"/>
        </w:rPr>
      </w:pPr>
      <w:r w:rsidRPr="00176260">
        <w:rPr>
          <w:rFonts w:eastAsia="Times New Roman"/>
          <w:spacing w:val="-2"/>
          <w:lang w:val="el-GR"/>
        </w:rPr>
        <w:t xml:space="preserve">Απευθυνθείτε στον γιατρό ή τον φαρμακοποιό σας 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w:t>
      </w:r>
    </w:p>
    <w:p w14:paraId="13A802C3" w14:textId="77777777" w:rsidR="00F93AFF" w:rsidRPr="00176260" w:rsidRDefault="00F93AFF" w:rsidP="00355ECA">
      <w:pPr>
        <w:spacing w:before="10" w:line="260" w:lineRule="exact"/>
        <w:ind w:right="29"/>
        <w:rPr>
          <w:spacing w:val="-2"/>
          <w:lang w:val="el-GR"/>
        </w:rPr>
      </w:pPr>
    </w:p>
    <w:p w14:paraId="2F7EB753" w14:textId="4E7A527B" w:rsidR="00F93AFF" w:rsidRPr="00176260" w:rsidRDefault="00F93AFF" w:rsidP="00355ECA">
      <w:pPr>
        <w:ind w:left="115" w:right="29"/>
        <w:rPr>
          <w:rFonts w:eastAsia="Times New Roman"/>
          <w:spacing w:val="-2"/>
          <w:lang w:val="el-GR"/>
        </w:rPr>
      </w:pPr>
      <w:r w:rsidRPr="00176260">
        <w:rPr>
          <w:rFonts w:eastAsia="Times New Roman"/>
          <w:b/>
          <w:bCs/>
          <w:spacing w:val="-2"/>
          <w:lang w:val="el-GR"/>
        </w:rPr>
        <w:t xml:space="preserve">Προσέξτε ιδιαίτερα με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2B4BC5BE" w14:textId="5C38C55C" w:rsidR="00F93AFF" w:rsidRPr="00176260" w:rsidRDefault="00F93AFF" w:rsidP="00355ECA">
      <w:pPr>
        <w:tabs>
          <w:tab w:val="left" w:pos="680"/>
        </w:tabs>
        <w:spacing w:before="5" w:line="245" w:lineRule="auto"/>
        <w:ind w:left="682" w:right="29" w:hanging="566"/>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spacing w:val="-2"/>
          <w:lang w:val="el-GR"/>
        </w:rPr>
        <w:t xml:space="preserve">εάν έχετε </w:t>
      </w:r>
      <w:r w:rsidRPr="00176260">
        <w:rPr>
          <w:rFonts w:eastAsia="Times New Roman"/>
          <w:bCs/>
          <w:spacing w:val="-2"/>
          <w:lang w:val="el-GR"/>
        </w:rPr>
        <w:t>αυξημένο κίνδυνο αιμορραγίας</w:t>
      </w:r>
      <w:r w:rsidR="00967539" w:rsidRPr="00176260">
        <w:rPr>
          <w:rFonts w:eastAsia="Times New Roman"/>
          <w:noProof/>
          <w:lang w:val="el-GR"/>
        </w:rPr>
        <w:t>, όπως</w:t>
      </w:r>
      <w:r w:rsidR="00246B5B" w:rsidRPr="00176260">
        <w:rPr>
          <w:rFonts w:eastAsia="Times New Roman"/>
          <w:noProof/>
          <w:lang w:val="el-GR"/>
        </w:rPr>
        <w:t xml:space="preserve"> </w:t>
      </w:r>
      <w:r w:rsidR="0092076C">
        <w:rPr>
          <w:rFonts w:eastAsia="Times New Roman"/>
          <w:bCs/>
          <w:noProof/>
          <w:lang w:val="el-GR"/>
        </w:rPr>
        <w:t>θα μπορούσε να συμβεί</w:t>
      </w:r>
      <w:r w:rsidRPr="00176260">
        <w:rPr>
          <w:rFonts w:eastAsia="Times New Roman"/>
          <w:spacing w:val="-2"/>
          <w:lang w:val="el-GR"/>
        </w:rPr>
        <w:t xml:space="preserve"> σε καταστάσεις όπως:</w:t>
      </w:r>
    </w:p>
    <w:p w14:paraId="14EDD4A8" w14:textId="77777777" w:rsidR="00F93AFF" w:rsidRPr="00176260" w:rsidRDefault="00F93AFF" w:rsidP="00355ECA">
      <w:pPr>
        <w:pStyle w:val="ListParagraph"/>
        <w:numPr>
          <w:ilvl w:val="0"/>
          <w:numId w:val="120"/>
        </w:numPr>
        <w:tabs>
          <w:tab w:val="left" w:pos="1440"/>
        </w:tabs>
        <w:spacing w:before="5"/>
        <w:ind w:right="29" w:hanging="676"/>
        <w:rPr>
          <w:rFonts w:eastAsia="Times New Roman"/>
          <w:spacing w:val="-2"/>
          <w:lang w:val="el-GR"/>
        </w:rPr>
      </w:pPr>
      <w:r w:rsidRPr="00176260">
        <w:rPr>
          <w:rFonts w:eastAsia="Times New Roman"/>
          <w:bCs/>
          <w:spacing w:val="-2"/>
          <w:lang w:val="el-GR"/>
        </w:rPr>
        <w:t>σοβαρή νόσος των νεφρών</w:t>
      </w:r>
      <w:r w:rsidRPr="00176260">
        <w:rPr>
          <w:rFonts w:eastAsia="Times New Roman"/>
          <w:bCs/>
          <w:noProof/>
          <w:spacing w:val="-2"/>
          <w:lang w:val="el-GR"/>
        </w:rPr>
        <w:t xml:space="preserve">, διότι η λειτουργία των νεφρών σας μπορεί να επηρεάσει την ποσότητα του φαρμάκου που δρα μέσα στο σώμα </w:t>
      </w:r>
      <w:r w:rsidR="002F2706" w:rsidRPr="00176260">
        <w:rPr>
          <w:rFonts w:eastAsia="Times New Roman"/>
          <w:bCs/>
          <w:noProof/>
          <w:spacing w:val="-2"/>
          <w:lang w:val="el-GR"/>
        </w:rPr>
        <w:t>σας</w:t>
      </w:r>
    </w:p>
    <w:p w14:paraId="0303E137" w14:textId="45BB1CFA" w:rsidR="00F93AFF" w:rsidRPr="00176260" w:rsidRDefault="00F93AFF" w:rsidP="00355ECA">
      <w:pPr>
        <w:pStyle w:val="ListParagraph"/>
        <w:numPr>
          <w:ilvl w:val="0"/>
          <w:numId w:val="120"/>
        </w:numPr>
        <w:tabs>
          <w:tab w:val="left" w:pos="1440"/>
        </w:tabs>
        <w:spacing w:before="5"/>
        <w:ind w:right="29" w:hanging="676"/>
        <w:rPr>
          <w:rFonts w:eastAsia="Times New Roman"/>
          <w:spacing w:val="-2"/>
          <w:lang w:val="el-GR"/>
        </w:rPr>
      </w:pPr>
      <w:r w:rsidRPr="00176260">
        <w:rPr>
          <w:rFonts w:eastAsia="Times New Roman"/>
          <w:bCs/>
          <w:spacing w:val="-2"/>
          <w:lang w:val="el-GR"/>
        </w:rPr>
        <w:t xml:space="preserve">εάν λαμβάνετε άλλα φαρμακευτικά σκευάσματα για την πρόληψη θρόμβωσης </w:t>
      </w:r>
      <w:r w:rsidR="00967539" w:rsidRPr="00176260">
        <w:rPr>
          <w:rFonts w:eastAsia="Times New Roman"/>
          <w:bCs/>
          <w:noProof/>
          <w:lang w:val="el-GR"/>
        </w:rPr>
        <w:t>του αίματος</w:t>
      </w:r>
      <w:r w:rsidR="00967539" w:rsidRPr="00176260">
        <w:rPr>
          <w:rFonts w:eastAsia="Times New Roman"/>
          <w:noProof/>
          <w:lang w:val="el-GR"/>
        </w:rPr>
        <w:t xml:space="preserve"> </w:t>
      </w:r>
      <w:r w:rsidRPr="00176260">
        <w:rPr>
          <w:rFonts w:eastAsia="Times New Roman"/>
          <w:spacing w:val="-2"/>
          <w:lang w:val="el-GR"/>
        </w:rPr>
        <w:t xml:space="preserve">( π.χ.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δαβιγατράνη</w:t>
      </w:r>
      <w:proofErr w:type="spellEnd"/>
      <w:r w:rsidRPr="00176260">
        <w:rPr>
          <w:rFonts w:eastAsia="Times New Roman"/>
          <w:spacing w:val="-2"/>
          <w:lang w:val="el-GR"/>
        </w:rPr>
        <w:t xml:space="preserve">, </w:t>
      </w:r>
      <w:proofErr w:type="spellStart"/>
      <w:r w:rsidRPr="00176260">
        <w:rPr>
          <w:rFonts w:eastAsia="Times New Roman"/>
          <w:spacing w:val="-2"/>
          <w:lang w:val="el-GR"/>
        </w:rPr>
        <w:t>απιξαμπάνη</w:t>
      </w:r>
      <w:proofErr w:type="spellEnd"/>
      <w:r w:rsidRPr="00176260">
        <w:rPr>
          <w:rFonts w:eastAsia="Times New Roman"/>
          <w:spacing w:val="-2"/>
          <w:lang w:val="el-GR"/>
        </w:rPr>
        <w:t xml:space="preserve"> ή ηπαρίνη)</w:t>
      </w:r>
      <w:r w:rsidRPr="00176260">
        <w:rPr>
          <w:rFonts w:eastAsia="Times New Roman"/>
          <w:noProof/>
          <w:spacing w:val="-2"/>
          <w:lang w:val="el-GR"/>
        </w:rPr>
        <w:t xml:space="preserve">, κατά την αλλαγή της αντιπηκτικής θεραπείας ή όταν λαμβάνετε ηπαρίνη μέσω φλεβικού ή αρτηριακού καθετήρα ώστε να κρατηθεί ανοιχτός (βλ. παράγραφο «Άλλα φάρμακα και το </w:t>
      </w:r>
      <w:r w:rsidR="00E71FFC">
        <w:rPr>
          <w:rFonts w:eastAsia="Times New Roman"/>
          <w:noProof/>
          <w:spacing w:val="-2"/>
          <w:lang w:val="el-GR"/>
        </w:rPr>
        <w:t>Rivaroxaban Viatris</w:t>
      </w:r>
      <w:r w:rsidRPr="00176260">
        <w:rPr>
          <w:rFonts w:eastAsia="Times New Roman"/>
          <w:noProof/>
          <w:spacing w:val="-2"/>
          <w:lang w:val="el-GR"/>
        </w:rPr>
        <w:t>»)</w:t>
      </w:r>
    </w:p>
    <w:p w14:paraId="46E3A697" w14:textId="77777777" w:rsidR="00F93AFF" w:rsidRPr="00176260" w:rsidRDefault="00F93AFF" w:rsidP="00355ECA">
      <w:pPr>
        <w:pStyle w:val="ListParagraph"/>
        <w:numPr>
          <w:ilvl w:val="0"/>
          <w:numId w:val="120"/>
        </w:numPr>
        <w:tabs>
          <w:tab w:val="left" w:pos="1440"/>
        </w:tabs>
        <w:spacing w:before="5"/>
        <w:ind w:right="29" w:hanging="676"/>
        <w:rPr>
          <w:rFonts w:eastAsia="Times New Roman"/>
          <w:spacing w:val="-2"/>
          <w:lang w:val="el-GR"/>
        </w:rPr>
      </w:pPr>
      <w:r w:rsidRPr="00176260">
        <w:rPr>
          <w:rFonts w:eastAsia="Times New Roman"/>
          <w:bCs/>
          <w:spacing w:val="-2"/>
          <w:lang w:val="el-GR"/>
        </w:rPr>
        <w:t>αιμορραγικές διαταραχές</w:t>
      </w:r>
    </w:p>
    <w:p w14:paraId="267ABDC2" w14:textId="77777777" w:rsidR="00F93AFF" w:rsidRPr="00176260" w:rsidRDefault="00F93AFF" w:rsidP="00355ECA">
      <w:pPr>
        <w:pStyle w:val="ListParagraph"/>
        <w:numPr>
          <w:ilvl w:val="0"/>
          <w:numId w:val="120"/>
        </w:numPr>
        <w:tabs>
          <w:tab w:val="left" w:pos="1440"/>
        </w:tabs>
        <w:spacing w:before="5"/>
        <w:ind w:right="29" w:hanging="676"/>
        <w:rPr>
          <w:rFonts w:eastAsia="Times New Roman"/>
          <w:spacing w:val="-2"/>
          <w:lang w:val="el-GR"/>
        </w:rPr>
      </w:pPr>
      <w:r w:rsidRPr="00176260">
        <w:rPr>
          <w:rFonts w:eastAsia="Times New Roman"/>
          <w:bCs/>
          <w:spacing w:val="-2"/>
          <w:lang w:val="el-GR"/>
        </w:rPr>
        <w:t xml:space="preserve">πολύ υψηλή αρτηριακή πίεση, </w:t>
      </w:r>
      <w:r w:rsidRPr="00176260">
        <w:rPr>
          <w:rFonts w:eastAsia="Times New Roman"/>
          <w:spacing w:val="-2"/>
          <w:lang w:val="el-GR"/>
        </w:rPr>
        <w:t>η οποία δεν ελέγχεται με φαρμακευτική αγωγή</w:t>
      </w:r>
    </w:p>
    <w:p w14:paraId="4DCE9038" w14:textId="50655464" w:rsidR="00F93AFF" w:rsidRPr="00176260" w:rsidRDefault="00F93AFF" w:rsidP="00355ECA">
      <w:pPr>
        <w:pStyle w:val="ListParagraph"/>
        <w:numPr>
          <w:ilvl w:val="0"/>
          <w:numId w:val="120"/>
        </w:numPr>
        <w:tabs>
          <w:tab w:val="left" w:pos="1440"/>
        </w:tabs>
        <w:spacing w:before="5"/>
        <w:ind w:right="29" w:hanging="676"/>
        <w:rPr>
          <w:rFonts w:eastAsia="Times New Roman"/>
          <w:spacing w:val="-2"/>
          <w:lang w:val="el-GR"/>
        </w:rPr>
      </w:pPr>
      <w:r w:rsidRPr="00176260">
        <w:rPr>
          <w:rFonts w:eastAsia="Times New Roman"/>
          <w:bCs/>
          <w:spacing w:val="-2"/>
          <w:lang w:val="el-GR"/>
        </w:rPr>
        <w:t xml:space="preserve">νόσοι του στομάχου ή των εντέρων που θα μπορούσαν να οδηγήσουν σε αιμορραγία, π.χ. φλεγμονή των εντέρων ή του στομάχου, ή φλεγμονή του οισοφάγου π.χ. λόγω </w:t>
      </w:r>
      <w:proofErr w:type="spellStart"/>
      <w:r w:rsidRPr="00176260">
        <w:rPr>
          <w:rFonts w:eastAsia="Times New Roman"/>
          <w:bCs/>
          <w:spacing w:val="-2"/>
          <w:lang w:val="el-GR"/>
        </w:rPr>
        <w:t>γαστροοισοφαγικής</w:t>
      </w:r>
      <w:proofErr w:type="spellEnd"/>
      <w:r w:rsidRPr="00176260">
        <w:rPr>
          <w:rFonts w:eastAsia="Times New Roman"/>
          <w:bCs/>
          <w:spacing w:val="-2"/>
          <w:lang w:val="el-GR"/>
        </w:rPr>
        <w:t xml:space="preserve"> παλινδρομικής νόσου ( νόσος όπου τα οξέα του στομάχου κατευθύνονται προς τον οισοφάγο)</w:t>
      </w:r>
      <w:r w:rsidR="007D7B03">
        <w:rPr>
          <w:rFonts w:eastAsia="Times New Roman"/>
          <w:bCs/>
          <w:spacing w:val="-2"/>
          <w:lang w:val="el-GR"/>
        </w:rPr>
        <w:t xml:space="preserve"> </w:t>
      </w:r>
      <w:r w:rsidR="007D7B03" w:rsidRPr="00F922AE">
        <w:rPr>
          <w:color w:val="auto"/>
          <w:lang w:val="el-GR" w:eastAsia="ja-JP"/>
        </w:rPr>
        <w:t xml:space="preserve">ή </w:t>
      </w:r>
      <w:r w:rsidR="007D7B03" w:rsidRPr="00D822F9">
        <w:rPr>
          <w:color w:val="auto"/>
          <w:lang w:val="el-GR" w:eastAsia="ja-JP"/>
        </w:rPr>
        <w:t>όγκους που βρίσκονται στο στομάχι ή στο έντερο ή στη γεννητική οδό ή στο ουροποιητικό σύστημα</w:t>
      </w:r>
    </w:p>
    <w:p w14:paraId="087F9EE5" w14:textId="77777777" w:rsidR="00F93AFF" w:rsidRPr="00176260" w:rsidRDefault="00F93AFF" w:rsidP="00355ECA">
      <w:pPr>
        <w:pStyle w:val="ListParagraph"/>
        <w:numPr>
          <w:ilvl w:val="0"/>
          <w:numId w:val="120"/>
        </w:numPr>
        <w:tabs>
          <w:tab w:val="left" w:pos="1440"/>
        </w:tabs>
        <w:spacing w:before="1"/>
        <w:ind w:left="1440" w:right="29" w:hanging="720"/>
        <w:rPr>
          <w:rFonts w:eastAsia="Times New Roman"/>
          <w:spacing w:val="-2"/>
          <w:lang w:val="el-GR"/>
        </w:rPr>
      </w:pPr>
      <w:r w:rsidRPr="00176260">
        <w:rPr>
          <w:rFonts w:eastAsia="Times New Roman"/>
          <w:bCs/>
          <w:spacing w:val="-2"/>
          <w:lang w:val="el-GR"/>
        </w:rPr>
        <w:t xml:space="preserve">πρόβλημα με τα αιμοφόρα αγγεία στο πίσω μέρος των οφθαλμών </w:t>
      </w:r>
      <w:r w:rsidR="00BB101E" w:rsidRPr="00176260">
        <w:rPr>
          <w:rFonts w:eastAsia="Times New Roman"/>
          <w:bCs/>
          <w:spacing w:val="-2"/>
          <w:lang w:val="el-GR"/>
        </w:rPr>
        <w:t xml:space="preserve">σας </w:t>
      </w:r>
      <w:r w:rsidRPr="00176260">
        <w:rPr>
          <w:rFonts w:eastAsia="Times New Roman"/>
          <w:spacing w:val="-2"/>
          <w:lang w:val="el-GR"/>
        </w:rPr>
        <w:t>(</w:t>
      </w:r>
      <w:proofErr w:type="spellStart"/>
      <w:r w:rsidRPr="00176260">
        <w:rPr>
          <w:rFonts w:eastAsia="Times New Roman"/>
          <w:spacing w:val="-2"/>
          <w:lang w:val="el-GR"/>
        </w:rPr>
        <w:t>αμφιβληστροειδοπάθεια</w:t>
      </w:r>
      <w:proofErr w:type="spellEnd"/>
      <w:r w:rsidRPr="00176260">
        <w:rPr>
          <w:rFonts w:eastAsia="Times New Roman"/>
          <w:spacing w:val="-2"/>
          <w:lang w:val="el-GR"/>
        </w:rPr>
        <w:t>)</w:t>
      </w:r>
    </w:p>
    <w:p w14:paraId="22FF75E9" w14:textId="77777777" w:rsidR="00F93AFF" w:rsidRPr="00176260" w:rsidRDefault="00F93AFF" w:rsidP="00355ECA">
      <w:pPr>
        <w:pStyle w:val="ListParagraph"/>
        <w:numPr>
          <w:ilvl w:val="0"/>
          <w:numId w:val="120"/>
        </w:numPr>
        <w:tabs>
          <w:tab w:val="left" w:pos="1440"/>
        </w:tabs>
        <w:spacing w:before="1"/>
        <w:ind w:left="1440" w:right="29" w:hanging="720"/>
        <w:rPr>
          <w:rFonts w:eastAsia="Times New Roman"/>
          <w:spacing w:val="-2"/>
          <w:lang w:val="el-GR"/>
        </w:rPr>
      </w:pPr>
      <w:r w:rsidRPr="00176260">
        <w:rPr>
          <w:rFonts w:eastAsia="Times New Roman"/>
          <w:bCs/>
          <w:spacing w:val="-2"/>
          <w:lang w:val="el-GR"/>
        </w:rPr>
        <w:t xml:space="preserve">πνευμονική νόσο όπου οι βρόγχοι διευρύνονται και γεμίζουν με πύον </w:t>
      </w:r>
      <w:r w:rsidRPr="00176260">
        <w:rPr>
          <w:rFonts w:eastAsia="Times New Roman"/>
          <w:spacing w:val="-2"/>
          <w:lang w:val="el-GR"/>
        </w:rPr>
        <w:t>(βρογχεκτασία), ή</w:t>
      </w:r>
      <w:r w:rsidR="00BB101E" w:rsidRPr="00176260">
        <w:rPr>
          <w:rFonts w:eastAsia="Times New Roman"/>
          <w:spacing w:val="-2"/>
          <w:lang w:val="el-GR"/>
        </w:rPr>
        <w:t xml:space="preserve"> </w:t>
      </w:r>
      <w:r w:rsidRPr="00176260">
        <w:rPr>
          <w:rFonts w:eastAsia="Times New Roman"/>
          <w:bCs/>
          <w:spacing w:val="-2"/>
          <w:lang w:val="el-GR"/>
        </w:rPr>
        <w:t>προηγούμενη αιμορραγία από τον πνεύμονα</w:t>
      </w:r>
    </w:p>
    <w:p w14:paraId="3D5B2065" w14:textId="77777777" w:rsidR="00F93AFF" w:rsidRPr="00176260" w:rsidRDefault="00F93AFF" w:rsidP="00355ECA">
      <w:pPr>
        <w:tabs>
          <w:tab w:val="left" w:pos="680"/>
        </w:tabs>
        <w:spacing w:before="5"/>
        <w:ind w:left="116" w:right="29"/>
        <w:rPr>
          <w:rFonts w:eastAsia="Times New Roman"/>
          <w:bCs/>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bCs/>
          <w:spacing w:val="-2"/>
          <w:lang w:val="el-GR"/>
        </w:rPr>
        <w:t>εάν έχετε μια προσθετική βαλβίδα στην καρδιά</w:t>
      </w:r>
    </w:p>
    <w:p w14:paraId="6BF697BC" w14:textId="77777777" w:rsidR="00F93AFF" w:rsidRPr="00176260" w:rsidRDefault="00F93AFF" w:rsidP="00355ECA">
      <w:pPr>
        <w:tabs>
          <w:tab w:val="left" w:pos="680"/>
        </w:tabs>
        <w:spacing w:before="5"/>
        <w:ind w:left="680" w:right="29" w:hanging="564"/>
        <w:rPr>
          <w:rFonts w:eastAsia="Times New Roman"/>
          <w:spacing w:val="-2"/>
          <w:lang w:val="el-GR"/>
        </w:rPr>
      </w:pPr>
      <w:r w:rsidRPr="00176260">
        <w:rPr>
          <w:rFonts w:eastAsia="Times New Roman"/>
          <w:bCs/>
          <w:spacing w:val="-2"/>
          <w:lang w:val="el-GR"/>
        </w:rPr>
        <w:t xml:space="preserve">- </w:t>
      </w:r>
      <w:r w:rsidRPr="00176260">
        <w:rPr>
          <w:rFonts w:eastAsia="Times New Roman"/>
          <w:bCs/>
          <w:spacing w:val="-2"/>
          <w:lang w:val="el-GR"/>
        </w:rPr>
        <w:tab/>
        <w:t xml:space="preserve">εάν γνωρίζετε ότι έχετε μια νόσο που ονομάζεται </w:t>
      </w:r>
      <w:proofErr w:type="spellStart"/>
      <w:r w:rsidRPr="00176260">
        <w:rPr>
          <w:rFonts w:eastAsia="Times New Roman"/>
          <w:bCs/>
          <w:spacing w:val="-2"/>
          <w:lang w:val="el-GR"/>
        </w:rPr>
        <w:t>αντιφωσφολιπιδικό</w:t>
      </w:r>
      <w:proofErr w:type="spellEnd"/>
      <w:r w:rsidRPr="00176260">
        <w:rPr>
          <w:rFonts w:eastAsia="Times New Roman"/>
          <w:bCs/>
          <w:spacing w:val="-2"/>
          <w:lang w:val="el-GR"/>
        </w:rPr>
        <w:t xml:space="preserve"> σύνδρομο (μια διαταραχή του ανοσοποιητικού συστήματος που προκαλεί αυξημένο κίνδυνο θρόμβων αίματος), ενημερώστε το γιατρό σας ο οποίος θα αποφασίσει εάν η θεραπεία μπορεί να χρειαστεί να αλλάξει</w:t>
      </w:r>
    </w:p>
    <w:p w14:paraId="6E27E75A" w14:textId="77777777" w:rsidR="00F93AFF" w:rsidRPr="00176260" w:rsidRDefault="00F93AFF" w:rsidP="00355ECA">
      <w:pPr>
        <w:tabs>
          <w:tab w:val="left" w:pos="680"/>
        </w:tabs>
        <w:spacing w:before="5" w:line="250" w:lineRule="auto"/>
        <w:ind w:left="682" w:right="29" w:hanging="566"/>
        <w:rPr>
          <w:rFonts w:eastAsia="Times New Roman"/>
          <w:spacing w:val="-2"/>
          <w:lang w:val="el-GR"/>
        </w:rPr>
      </w:pPr>
      <w:r w:rsidRPr="00176260">
        <w:rPr>
          <w:rFonts w:eastAsia="Arial"/>
          <w:spacing w:val="-2"/>
          <w:lang w:val="el-GR"/>
        </w:rPr>
        <w:t>-</w:t>
      </w:r>
      <w:r w:rsidRPr="00176260">
        <w:rPr>
          <w:rFonts w:eastAsia="Arial"/>
          <w:spacing w:val="-2"/>
          <w:lang w:val="el-GR"/>
        </w:rPr>
        <w:tab/>
      </w:r>
      <w:r w:rsidRPr="00176260">
        <w:rPr>
          <w:rFonts w:eastAsia="Times New Roman"/>
          <w:spacing w:val="-2"/>
          <w:lang w:val="el-GR"/>
        </w:rPr>
        <w:t xml:space="preserve">εάν ο γιατρός σας προσδιορίσει ότι </w:t>
      </w:r>
      <w:r w:rsidRPr="00176260">
        <w:rPr>
          <w:rFonts w:eastAsia="Times New Roman"/>
          <w:bCs/>
          <w:spacing w:val="-2"/>
          <w:lang w:val="el-GR"/>
        </w:rPr>
        <w:t>η αρτηριακή σας πίεση είναι ασταθής ή σχεδιάζεται κάποια άλλη θεραπεία ή χειρουργική επέμβαση ώστε να αφαιρεθεί θρόμβος</w:t>
      </w:r>
      <w:r w:rsidR="00F750FD" w:rsidRPr="00176260">
        <w:rPr>
          <w:rFonts w:eastAsia="Times New Roman"/>
          <w:bCs/>
          <w:noProof/>
          <w:lang w:val="el-GR"/>
        </w:rPr>
        <w:t xml:space="preserve"> αίματος</w:t>
      </w:r>
      <w:r w:rsidR="00F750FD" w:rsidRPr="00176260">
        <w:rPr>
          <w:rFonts w:eastAsia="Times New Roman"/>
          <w:noProof/>
          <w:lang w:val="el-GR"/>
        </w:rPr>
        <w:t xml:space="preserve"> </w:t>
      </w:r>
      <w:r w:rsidRPr="00176260">
        <w:rPr>
          <w:rFonts w:eastAsia="Times New Roman"/>
          <w:bCs/>
          <w:spacing w:val="-2"/>
          <w:lang w:val="el-GR"/>
        </w:rPr>
        <w:t>από τους πνεύμον</w:t>
      </w:r>
      <w:r w:rsidR="00054F45" w:rsidRPr="00176260">
        <w:rPr>
          <w:rFonts w:eastAsia="Times New Roman"/>
          <w:bCs/>
          <w:spacing w:val="-2"/>
          <w:lang w:val="el-GR"/>
        </w:rPr>
        <w:t>ες.</w:t>
      </w:r>
    </w:p>
    <w:p w14:paraId="0BE362CE" w14:textId="77777777" w:rsidR="00F93AFF" w:rsidRPr="00176260" w:rsidRDefault="00F93AFF" w:rsidP="00355ECA">
      <w:pPr>
        <w:spacing w:before="15" w:line="240" w:lineRule="exact"/>
        <w:ind w:right="29"/>
        <w:rPr>
          <w:spacing w:val="-2"/>
          <w:lang w:val="el-GR"/>
        </w:rPr>
      </w:pPr>
    </w:p>
    <w:p w14:paraId="2D523D19" w14:textId="36536E59" w:rsidR="00F93AFF" w:rsidRPr="00176260" w:rsidRDefault="00F93AFF" w:rsidP="00355ECA">
      <w:pPr>
        <w:spacing w:line="245" w:lineRule="auto"/>
        <w:ind w:left="116" w:right="29"/>
        <w:rPr>
          <w:rFonts w:eastAsia="Times New Roman"/>
          <w:spacing w:val="-2"/>
          <w:lang w:val="el-GR"/>
        </w:rPr>
      </w:pPr>
      <w:r w:rsidRPr="00176260">
        <w:rPr>
          <w:rFonts w:eastAsia="Times New Roman"/>
          <w:b/>
          <w:bCs/>
          <w:noProof/>
          <w:spacing w:val="-2"/>
          <w:lang w:val="el-GR"/>
        </w:rPr>
        <w:t>Σε περίπτωση που οποιοδήποτε από τα παραπάνω ισχύει για εσάς, ε</w:t>
      </w:r>
      <w:proofErr w:type="spellStart"/>
      <w:r w:rsidRPr="00176260">
        <w:rPr>
          <w:rFonts w:eastAsia="Times New Roman"/>
          <w:b/>
          <w:bCs/>
          <w:spacing w:val="-2"/>
          <w:lang w:val="el-GR"/>
        </w:rPr>
        <w:t>νημερώστε</w:t>
      </w:r>
      <w:proofErr w:type="spellEnd"/>
      <w:r w:rsidRPr="00176260">
        <w:rPr>
          <w:rFonts w:eastAsia="Times New Roman"/>
          <w:b/>
          <w:bCs/>
          <w:spacing w:val="-2"/>
          <w:lang w:val="el-GR"/>
        </w:rPr>
        <w:t xml:space="preserve"> το γιατρό σας </w:t>
      </w:r>
      <w:r w:rsidRPr="00176260">
        <w:rPr>
          <w:rFonts w:eastAsia="Times New Roman"/>
          <w:spacing w:val="-2"/>
          <w:lang w:val="el-GR"/>
        </w:rPr>
        <w:t xml:space="preserve">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Ο γιατρός σας θα αποφασίσει εάν θα πρέπει να πάρετε θεραπεία με αυτό το φάρμακο και εάν θα πρέπει να βρίσκεστε υπό στενότερη παρακολούθηση.</w:t>
      </w:r>
    </w:p>
    <w:p w14:paraId="46FEADC4" w14:textId="77777777" w:rsidR="00F93AFF" w:rsidRPr="00176260" w:rsidRDefault="00F93AFF" w:rsidP="00355ECA">
      <w:pPr>
        <w:spacing w:before="4" w:line="260" w:lineRule="exact"/>
        <w:ind w:right="29"/>
        <w:rPr>
          <w:spacing w:val="-2"/>
          <w:lang w:val="el-GR"/>
        </w:rPr>
      </w:pPr>
    </w:p>
    <w:p w14:paraId="335D0F32" w14:textId="77777777" w:rsidR="00F93AFF" w:rsidRPr="00176260" w:rsidRDefault="00F93AFF" w:rsidP="00355ECA">
      <w:pPr>
        <w:ind w:left="116" w:right="29"/>
        <w:rPr>
          <w:rFonts w:eastAsia="Times New Roman"/>
          <w:spacing w:val="-2"/>
          <w:lang w:val="el-GR"/>
        </w:rPr>
      </w:pPr>
      <w:r w:rsidRPr="00176260">
        <w:rPr>
          <w:rFonts w:eastAsia="Times New Roman"/>
          <w:b/>
          <w:bCs/>
          <w:spacing w:val="-2"/>
          <w:lang w:val="el-GR"/>
        </w:rPr>
        <w:t>Εάν χρειάζεται να υποβληθείτε σε ε</w:t>
      </w:r>
      <w:r w:rsidR="005410FC" w:rsidRPr="00176260">
        <w:rPr>
          <w:rFonts w:eastAsia="Times New Roman"/>
          <w:b/>
          <w:bCs/>
          <w:spacing w:val="-2"/>
          <w:lang w:val="el-GR"/>
        </w:rPr>
        <w:t>γχείρηση</w:t>
      </w:r>
      <w:r w:rsidRPr="00176260">
        <w:rPr>
          <w:rFonts w:eastAsia="Times New Roman"/>
          <w:b/>
          <w:bCs/>
          <w:spacing w:val="-2"/>
          <w:lang w:val="el-GR"/>
        </w:rPr>
        <w:t>:</w:t>
      </w:r>
    </w:p>
    <w:p w14:paraId="141CC696" w14:textId="39BD29C5" w:rsidR="00F93AFF" w:rsidRPr="00176260" w:rsidRDefault="00F93AFF" w:rsidP="00355ECA">
      <w:pPr>
        <w:tabs>
          <w:tab w:val="left" w:pos="680"/>
        </w:tabs>
        <w:spacing w:before="1" w:line="245" w:lineRule="auto"/>
        <w:ind w:left="682" w:right="29" w:hanging="566"/>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 xml:space="preserve">είναι πολύ σημαντικό να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πριν και μετά την </w:t>
      </w:r>
      <w:r w:rsidR="005410FC" w:rsidRPr="00176260">
        <w:rPr>
          <w:rFonts w:eastAsia="Times New Roman"/>
          <w:spacing w:val="-2"/>
          <w:lang w:val="el-GR"/>
        </w:rPr>
        <w:t>εγχείρηση</w:t>
      </w:r>
      <w:r w:rsidRPr="00176260">
        <w:rPr>
          <w:rFonts w:eastAsia="Times New Roman"/>
          <w:spacing w:val="-2"/>
          <w:lang w:val="el-GR"/>
        </w:rPr>
        <w:t xml:space="preserve"> ακριβώς στις</w:t>
      </w:r>
      <w:r w:rsidR="00903618">
        <w:rPr>
          <w:rFonts w:eastAsia="Times New Roman"/>
          <w:spacing w:val="-2"/>
          <w:lang w:val="el-GR"/>
        </w:rPr>
        <w:t> ώρες</w:t>
      </w:r>
      <w:r w:rsidRPr="00176260">
        <w:rPr>
          <w:rFonts w:eastAsia="Times New Roman"/>
          <w:spacing w:val="-2"/>
          <w:lang w:val="el-GR"/>
        </w:rPr>
        <w:t xml:space="preserve"> που καθόρισε ο γιατρός σας.</w:t>
      </w:r>
    </w:p>
    <w:p w14:paraId="2EFB1EAB" w14:textId="77777777" w:rsidR="00F93AFF" w:rsidRPr="00176260" w:rsidRDefault="00F93AFF" w:rsidP="00355ECA">
      <w:pPr>
        <w:spacing w:before="2" w:line="260" w:lineRule="exact"/>
        <w:ind w:left="720" w:right="29" w:hanging="720"/>
        <w:jc w:val="both"/>
        <w:rPr>
          <w:spacing w:val="-2"/>
          <w:lang w:val="el-GR"/>
        </w:rPr>
      </w:pPr>
      <w:r w:rsidRPr="00176260">
        <w:rPr>
          <w:spacing w:val="-2"/>
          <w:lang w:val="el-GR"/>
        </w:rPr>
        <w:t>-</w:t>
      </w:r>
      <w:r w:rsidRPr="00176260">
        <w:rPr>
          <w:spacing w:val="-2"/>
          <w:lang w:val="el-GR"/>
        </w:rPr>
        <w:tab/>
        <w:t>Εάν η ε</w:t>
      </w:r>
      <w:r w:rsidR="005410FC" w:rsidRPr="00176260">
        <w:rPr>
          <w:spacing w:val="-2"/>
          <w:lang w:val="el-GR"/>
        </w:rPr>
        <w:t xml:space="preserve">γχείρηση </w:t>
      </w:r>
      <w:r w:rsidRPr="00176260">
        <w:rPr>
          <w:spacing w:val="-2"/>
          <w:lang w:val="el-GR"/>
        </w:rPr>
        <w:t xml:space="preserve">σας περιλαμβάνει καθετήρα ή ένεση στην σπονδυλική στήλη (π.χ. σε </w:t>
      </w:r>
      <w:proofErr w:type="spellStart"/>
      <w:r w:rsidR="005410FC" w:rsidRPr="00176260">
        <w:rPr>
          <w:spacing w:val="-2"/>
          <w:lang w:val="el-GR"/>
        </w:rPr>
        <w:t>επισκληρίδιο</w:t>
      </w:r>
      <w:proofErr w:type="spellEnd"/>
      <w:r w:rsidR="005410FC" w:rsidRPr="00176260">
        <w:rPr>
          <w:spacing w:val="-2"/>
          <w:lang w:val="el-GR"/>
        </w:rPr>
        <w:t xml:space="preserve"> ή </w:t>
      </w:r>
      <w:r w:rsidRPr="00176260">
        <w:rPr>
          <w:spacing w:val="-2"/>
          <w:lang w:val="el-GR"/>
        </w:rPr>
        <w:t>ραχιαία</w:t>
      </w:r>
      <w:r w:rsidR="005410FC" w:rsidRPr="00176260">
        <w:rPr>
          <w:spacing w:val="-2"/>
          <w:lang w:val="el-GR"/>
        </w:rPr>
        <w:t xml:space="preserve"> </w:t>
      </w:r>
      <w:r w:rsidRPr="00176260">
        <w:rPr>
          <w:spacing w:val="-2"/>
          <w:lang w:val="el-GR"/>
        </w:rPr>
        <w:t>αναισθησία ή παρέμβαση για μείωση του πόνου):</w:t>
      </w:r>
    </w:p>
    <w:p w14:paraId="72D4461B" w14:textId="28F83173" w:rsidR="00F93AFF" w:rsidRPr="00176260" w:rsidRDefault="00F93AFF" w:rsidP="00355ECA">
      <w:pPr>
        <w:pStyle w:val="ListParagraph"/>
        <w:numPr>
          <w:ilvl w:val="0"/>
          <w:numId w:val="121"/>
        </w:numPr>
        <w:spacing w:before="2" w:line="260" w:lineRule="exact"/>
        <w:ind w:left="1170" w:right="29" w:hanging="450"/>
        <w:jc w:val="both"/>
        <w:rPr>
          <w:spacing w:val="-2"/>
          <w:lang w:val="el-GR"/>
        </w:rPr>
      </w:pPr>
      <w:r w:rsidRPr="00176260">
        <w:rPr>
          <w:spacing w:val="-2"/>
          <w:lang w:val="el-GR"/>
        </w:rPr>
        <w:t xml:space="preserve">Είναι πολύ σημαντικό να λάβετε το </w:t>
      </w:r>
      <w:proofErr w:type="spellStart"/>
      <w:r w:rsidR="00E71FFC">
        <w:rPr>
          <w:spacing w:val="-2"/>
          <w:lang w:val="el-GR"/>
        </w:rPr>
        <w:t>Rivaroxaban</w:t>
      </w:r>
      <w:proofErr w:type="spellEnd"/>
      <w:r w:rsidR="00E71FFC">
        <w:rPr>
          <w:spacing w:val="-2"/>
          <w:lang w:val="el-GR"/>
        </w:rPr>
        <w:t xml:space="preserve"> </w:t>
      </w:r>
      <w:proofErr w:type="spellStart"/>
      <w:r w:rsidR="00E71FFC">
        <w:rPr>
          <w:spacing w:val="-2"/>
          <w:lang w:val="el-GR"/>
        </w:rPr>
        <w:t>Viatris</w:t>
      </w:r>
      <w:proofErr w:type="spellEnd"/>
      <w:r w:rsidRPr="00176260">
        <w:rPr>
          <w:spacing w:val="-2"/>
          <w:lang w:val="el-GR"/>
        </w:rPr>
        <w:t xml:space="preserve"> πριν και μετά την ένεση ή την αφαίρεση του καθετήρα ακριβώς στις</w:t>
      </w:r>
      <w:r w:rsidR="00903618">
        <w:rPr>
          <w:spacing w:val="-2"/>
          <w:lang w:val="el-GR"/>
        </w:rPr>
        <w:t> ώρες</w:t>
      </w:r>
      <w:r w:rsidRPr="00176260">
        <w:rPr>
          <w:spacing w:val="-2"/>
          <w:lang w:val="el-GR"/>
        </w:rPr>
        <w:t xml:space="preserve"> που σας έχει υποδείξει ο γιατρός σας</w:t>
      </w:r>
    </w:p>
    <w:p w14:paraId="54927EA8" w14:textId="77777777" w:rsidR="00F93AFF" w:rsidRPr="00176260" w:rsidRDefault="00F93AFF" w:rsidP="00355ECA">
      <w:pPr>
        <w:pStyle w:val="ListParagraph"/>
        <w:numPr>
          <w:ilvl w:val="0"/>
          <w:numId w:val="121"/>
        </w:numPr>
        <w:spacing w:before="2" w:line="260" w:lineRule="exact"/>
        <w:ind w:left="1170" w:right="29" w:hanging="450"/>
        <w:jc w:val="both"/>
        <w:rPr>
          <w:spacing w:val="-2"/>
          <w:lang w:val="el-GR"/>
        </w:rPr>
      </w:pPr>
      <w:r w:rsidRPr="00176260">
        <w:rPr>
          <w:spacing w:val="-2"/>
          <w:lang w:val="el-GR"/>
        </w:rPr>
        <w:lastRenderedPageBreak/>
        <w:t>Ενημερώστε το γιατρό σας αμέσως εάν αισθανθείτε μούδιασμα ή αδυναμία στα πόδια σας ή προβλήματα στην κοιλιά ή την κύστη μετά το τέλος της αναισθησίας, διότι απαιτείται επείγουσα φροντίδα.</w:t>
      </w:r>
    </w:p>
    <w:p w14:paraId="1311CED2" w14:textId="77777777" w:rsidR="00F93AFF" w:rsidRPr="00176260" w:rsidRDefault="00F93AFF" w:rsidP="00355ECA">
      <w:pPr>
        <w:spacing w:before="2" w:line="260" w:lineRule="exact"/>
        <w:ind w:right="29"/>
        <w:rPr>
          <w:spacing w:val="-2"/>
          <w:lang w:val="el-GR"/>
        </w:rPr>
      </w:pPr>
    </w:p>
    <w:p w14:paraId="2D381553" w14:textId="77777777" w:rsidR="00F93AFF" w:rsidRPr="00176260" w:rsidRDefault="00F93AFF" w:rsidP="00355ECA">
      <w:pPr>
        <w:keepNext/>
        <w:keepLines/>
        <w:ind w:left="116" w:right="29"/>
        <w:rPr>
          <w:rFonts w:eastAsia="Times New Roman"/>
          <w:spacing w:val="-2"/>
          <w:lang w:val="el-GR"/>
        </w:rPr>
      </w:pPr>
      <w:r w:rsidRPr="00176260">
        <w:rPr>
          <w:rFonts w:eastAsia="Times New Roman"/>
          <w:b/>
          <w:bCs/>
          <w:spacing w:val="-2"/>
          <w:lang w:val="el-GR"/>
        </w:rPr>
        <w:t>Παιδιά και έφηβοι</w:t>
      </w:r>
    </w:p>
    <w:p w14:paraId="5B96CC1F" w14:textId="548DDC2C" w:rsidR="00F93AFF" w:rsidRPr="00176260" w:rsidRDefault="00F93AFF" w:rsidP="00355ECA">
      <w:pPr>
        <w:spacing w:before="6" w:line="245" w:lineRule="auto"/>
        <w:ind w:left="116" w:right="29"/>
        <w:rPr>
          <w:rFonts w:eastAsia="Times New Roman"/>
          <w:spacing w:val="-2"/>
          <w:lang w:val="el-GR"/>
        </w:rPr>
      </w:pPr>
      <w:r w:rsidRPr="00217E65">
        <w:rPr>
          <w:rFonts w:eastAsia="Times New Roman"/>
          <w:b/>
          <w:spacing w:val="-2"/>
          <w:lang w:val="el-GR"/>
        </w:rPr>
        <w:t xml:space="preserve">Το </w:t>
      </w:r>
      <w:proofErr w:type="spellStart"/>
      <w:r w:rsidR="00E71FFC">
        <w:rPr>
          <w:rFonts w:eastAsia="Times New Roman"/>
          <w:b/>
          <w:spacing w:val="-2"/>
          <w:lang w:val="el-GR"/>
        </w:rPr>
        <w:t>Rivaroxaban</w:t>
      </w:r>
      <w:proofErr w:type="spellEnd"/>
      <w:r w:rsidR="00E71FFC">
        <w:rPr>
          <w:rFonts w:eastAsia="Times New Roman"/>
          <w:b/>
          <w:spacing w:val="-2"/>
          <w:lang w:val="el-GR"/>
        </w:rPr>
        <w:t xml:space="preserve"> </w:t>
      </w:r>
      <w:proofErr w:type="spellStart"/>
      <w:r w:rsidR="00E71FFC">
        <w:rPr>
          <w:rFonts w:eastAsia="Times New Roman"/>
          <w:b/>
          <w:spacing w:val="-2"/>
          <w:lang w:val="el-GR"/>
        </w:rPr>
        <w:t>Viatris</w:t>
      </w:r>
      <w:proofErr w:type="spellEnd"/>
      <w:r w:rsidRPr="00217E65">
        <w:rPr>
          <w:b/>
          <w:spacing w:val="-2"/>
          <w:lang w:val="el-GR"/>
        </w:rPr>
        <w:t xml:space="preserve"> συσκευασία έναρξης θεραπείας</w:t>
      </w:r>
      <w:r w:rsidRPr="00217E65">
        <w:rPr>
          <w:rFonts w:eastAsia="Times New Roman"/>
          <w:b/>
          <w:spacing w:val="-2"/>
          <w:lang w:val="el-GR"/>
        </w:rPr>
        <w:t xml:space="preserve"> </w:t>
      </w:r>
      <w:r w:rsidRPr="00176260">
        <w:rPr>
          <w:rFonts w:eastAsia="Times New Roman"/>
          <w:b/>
          <w:bCs/>
          <w:spacing w:val="-2"/>
          <w:lang w:val="el-GR"/>
        </w:rPr>
        <w:t>δεν συνιστάται για άτομα ηλικίας κάτω των 18 ετών</w:t>
      </w:r>
      <w:r w:rsidRPr="00176260">
        <w:rPr>
          <w:rStyle w:val="Heading6Char1"/>
          <w:rFonts w:eastAsia="Calibri"/>
          <w:b/>
          <w:bCs/>
          <w:i w:val="0"/>
          <w:iCs w:val="0"/>
          <w:spacing w:val="-2"/>
          <w:lang w:val="el-GR"/>
        </w:rPr>
        <w:t xml:space="preserve"> </w:t>
      </w:r>
      <w:r w:rsidRPr="00176260">
        <w:rPr>
          <w:rStyle w:val="BoldtextinprintedPIonly"/>
          <w:b w:val="0"/>
          <w:bCs/>
          <w:spacing w:val="-2"/>
          <w:lang w:val="el-GR"/>
        </w:rPr>
        <w:t>καθώς είναι</w:t>
      </w:r>
      <w:r w:rsidRPr="00176260">
        <w:rPr>
          <w:rStyle w:val="BoldtextinprintedPIonly"/>
          <w:b w:val="0"/>
          <w:bCs/>
          <w:i/>
          <w:iCs/>
          <w:spacing w:val="-2"/>
          <w:lang w:val="el-GR"/>
        </w:rPr>
        <w:t xml:space="preserve"> </w:t>
      </w:r>
      <w:r w:rsidRPr="00176260">
        <w:rPr>
          <w:spacing w:val="-2"/>
          <w:lang w:val="el-GR"/>
        </w:rPr>
        <w:t>ειδικά σχεδιασμένη για τη</w:t>
      </w:r>
      <w:r w:rsidR="002E290A" w:rsidRPr="00176260">
        <w:rPr>
          <w:spacing w:val="-2"/>
          <w:lang w:val="el-GR"/>
        </w:rPr>
        <w:t>ν έναρξη της</w:t>
      </w:r>
      <w:r w:rsidRPr="00176260">
        <w:rPr>
          <w:spacing w:val="-2"/>
          <w:lang w:val="el-GR"/>
        </w:rPr>
        <w:t xml:space="preserve"> θεραπεία</w:t>
      </w:r>
      <w:r w:rsidR="002E290A" w:rsidRPr="00176260">
        <w:rPr>
          <w:spacing w:val="-2"/>
          <w:lang w:val="el-GR"/>
        </w:rPr>
        <w:t>ς</w:t>
      </w:r>
      <w:r w:rsidRPr="00176260">
        <w:rPr>
          <w:spacing w:val="-2"/>
          <w:lang w:val="el-GR"/>
        </w:rPr>
        <w:t xml:space="preserve"> ενηλίκων ασθενών και δεν είναι κατάλληλη για χρήση σε</w:t>
      </w:r>
      <w:r w:rsidR="002E290A" w:rsidRPr="00176260">
        <w:rPr>
          <w:spacing w:val="-2"/>
          <w:lang w:val="el-GR"/>
        </w:rPr>
        <w:t xml:space="preserve"> παιδιά και εφήβους</w:t>
      </w:r>
      <w:r w:rsidRPr="00176260">
        <w:rPr>
          <w:rFonts w:eastAsia="Times New Roman"/>
          <w:bCs/>
          <w:spacing w:val="-2"/>
          <w:lang w:val="el-GR"/>
        </w:rPr>
        <w:t>.</w:t>
      </w:r>
    </w:p>
    <w:p w14:paraId="4321993A" w14:textId="77777777" w:rsidR="00F93AFF" w:rsidRPr="00176260" w:rsidRDefault="00F93AFF" w:rsidP="00355ECA">
      <w:pPr>
        <w:spacing w:line="200" w:lineRule="exact"/>
        <w:ind w:right="29"/>
        <w:rPr>
          <w:spacing w:val="-2"/>
          <w:lang w:val="el-GR"/>
        </w:rPr>
      </w:pPr>
    </w:p>
    <w:p w14:paraId="7B002959" w14:textId="61446431" w:rsidR="00F93AFF" w:rsidRPr="00176260" w:rsidRDefault="00F93AFF" w:rsidP="00355ECA">
      <w:pPr>
        <w:ind w:left="116" w:right="29"/>
        <w:rPr>
          <w:rFonts w:eastAsia="Times New Roman"/>
          <w:spacing w:val="-2"/>
          <w:lang w:val="el-GR"/>
        </w:rPr>
      </w:pPr>
      <w:r w:rsidRPr="00176260">
        <w:rPr>
          <w:rFonts w:eastAsia="Times New Roman"/>
          <w:b/>
          <w:bCs/>
          <w:spacing w:val="-2"/>
          <w:lang w:val="el-GR"/>
        </w:rPr>
        <w:t xml:space="preserve">Άλλα φάρμακα και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503F2F05" w14:textId="77777777" w:rsidR="00F93AFF" w:rsidRPr="00176260" w:rsidRDefault="00F93AFF" w:rsidP="00355ECA">
      <w:pPr>
        <w:spacing w:before="1" w:line="245" w:lineRule="auto"/>
        <w:ind w:left="116" w:right="29"/>
        <w:rPr>
          <w:rFonts w:eastAsia="Times New Roman"/>
          <w:spacing w:val="-2"/>
          <w:lang w:val="el-GR"/>
        </w:rPr>
      </w:pPr>
      <w:r w:rsidRPr="00176260">
        <w:rPr>
          <w:rFonts w:eastAsia="Times New Roman"/>
          <w:spacing w:val="-2"/>
          <w:lang w:val="el-GR"/>
        </w:rPr>
        <w:t xml:space="preserve">Ενημερώστε τον γιατρό ή τον φαρμακοποιό σας εάν παίρνετε, </w:t>
      </w:r>
      <w:r w:rsidR="00146817" w:rsidRPr="00176260">
        <w:rPr>
          <w:rFonts w:eastAsia="Times New Roman"/>
          <w:noProof/>
          <w:lang w:val="el-GR"/>
        </w:rPr>
        <w:t>έχετε πρόσφατα</w:t>
      </w:r>
      <w:r w:rsidR="00146817" w:rsidRPr="005571B3">
        <w:rPr>
          <w:rFonts w:eastAsia="Times New Roman"/>
          <w:noProof/>
          <w:lang w:val="el-GR"/>
        </w:rPr>
        <w:t xml:space="preserve"> </w:t>
      </w:r>
      <w:r w:rsidR="00146817" w:rsidRPr="00176260">
        <w:rPr>
          <w:rFonts w:eastAsia="Times New Roman"/>
          <w:noProof/>
          <w:lang w:val="el-GR"/>
        </w:rPr>
        <w:t>πάρει</w:t>
      </w:r>
      <w:r w:rsidRPr="00176260">
        <w:rPr>
          <w:rFonts w:eastAsia="Times New Roman"/>
          <w:spacing w:val="-2"/>
          <w:lang w:val="el-GR"/>
        </w:rPr>
        <w:t>, ή μπορεί να πάρετε άλλα φάρμακα, ακόμα και αυτά που δεν σας έχουν χορηγηθεί με συνταγή.</w:t>
      </w:r>
    </w:p>
    <w:p w14:paraId="22FBBE0A" w14:textId="77777777" w:rsidR="00945B12" w:rsidRPr="00176260" w:rsidRDefault="00945B12" w:rsidP="00355ECA">
      <w:pPr>
        <w:spacing w:before="1" w:line="245" w:lineRule="auto"/>
        <w:ind w:left="116" w:right="29"/>
        <w:rPr>
          <w:rFonts w:eastAsia="Times New Roman"/>
          <w:spacing w:val="-2"/>
          <w:lang w:val="el-GR"/>
        </w:rPr>
      </w:pPr>
    </w:p>
    <w:p w14:paraId="2EB65CB3" w14:textId="77777777" w:rsidR="00F93AFF" w:rsidRPr="00176260" w:rsidRDefault="00F93AFF" w:rsidP="00355ECA">
      <w:pPr>
        <w:tabs>
          <w:tab w:val="left" w:pos="680"/>
        </w:tabs>
        <w:spacing w:before="5"/>
        <w:ind w:left="116" w:right="29"/>
        <w:rPr>
          <w:rFonts w:eastAsia="Times New Roman"/>
          <w:spacing w:val="-2"/>
          <w:lang w:val="el-GR"/>
        </w:rPr>
      </w:pPr>
      <w:r w:rsidRPr="00176260">
        <w:rPr>
          <w:rFonts w:eastAsia="Times New Roman"/>
          <w:b/>
          <w:bCs/>
          <w:spacing w:val="-2"/>
          <w:lang w:val="el-GR"/>
        </w:rPr>
        <w:t>-</w:t>
      </w:r>
      <w:r w:rsidRPr="00176260">
        <w:rPr>
          <w:rFonts w:eastAsia="Times New Roman"/>
          <w:b/>
          <w:bCs/>
          <w:spacing w:val="-2"/>
          <w:lang w:val="el-GR"/>
        </w:rPr>
        <w:tab/>
        <w:t>Εάν παίρνετε</w:t>
      </w:r>
    </w:p>
    <w:p w14:paraId="250F1B6A" w14:textId="77777777" w:rsidR="00F93AFF" w:rsidRPr="00176260" w:rsidRDefault="00F93AFF" w:rsidP="00355ECA">
      <w:pPr>
        <w:numPr>
          <w:ilvl w:val="0"/>
          <w:numId w:val="35"/>
        </w:numPr>
        <w:tabs>
          <w:tab w:val="left" w:pos="1530"/>
        </w:tabs>
        <w:spacing w:before="6" w:line="245" w:lineRule="auto"/>
        <w:ind w:left="1350" w:right="29" w:hanging="630"/>
        <w:rPr>
          <w:rFonts w:eastAsia="Times New Roman"/>
          <w:spacing w:val="-2"/>
          <w:lang w:val="el-GR"/>
        </w:rPr>
      </w:pPr>
      <w:r w:rsidRPr="00176260">
        <w:rPr>
          <w:rFonts w:eastAsia="Times New Roman"/>
          <w:spacing w:val="-2"/>
          <w:lang w:val="el-GR"/>
        </w:rPr>
        <w:t xml:space="preserve">ορισμένα </w:t>
      </w:r>
      <w:r w:rsidRPr="00176260">
        <w:rPr>
          <w:rFonts w:eastAsia="Times New Roman"/>
          <w:bCs/>
          <w:spacing w:val="-2"/>
          <w:lang w:val="el-GR"/>
        </w:rPr>
        <w:t xml:space="preserve">φάρμακα για </w:t>
      </w:r>
      <w:proofErr w:type="spellStart"/>
      <w:r w:rsidRPr="00176260">
        <w:rPr>
          <w:rFonts w:eastAsia="Times New Roman"/>
          <w:bCs/>
          <w:spacing w:val="-2"/>
          <w:lang w:val="el-GR"/>
        </w:rPr>
        <w:t>μυκητιασικές</w:t>
      </w:r>
      <w:proofErr w:type="spellEnd"/>
      <w:r w:rsidRPr="00176260">
        <w:rPr>
          <w:rFonts w:eastAsia="Times New Roman"/>
          <w:bCs/>
          <w:spacing w:val="-2"/>
          <w:lang w:val="el-GR"/>
        </w:rPr>
        <w:t xml:space="preserve"> λοιμώξεις </w:t>
      </w:r>
      <w:r w:rsidRPr="00176260">
        <w:rPr>
          <w:rFonts w:eastAsia="Times New Roman"/>
          <w:spacing w:val="-2"/>
          <w:lang w:val="el-GR"/>
        </w:rPr>
        <w:t xml:space="preserve">(π.χ. </w:t>
      </w:r>
      <w:proofErr w:type="spellStart"/>
      <w:r w:rsidRPr="00176260">
        <w:rPr>
          <w:rFonts w:eastAsia="Times New Roman"/>
          <w:spacing w:val="-2"/>
          <w:lang w:val="el-GR"/>
        </w:rPr>
        <w:t>φλουκοναζόλη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ιτρακοναζόλη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βορικοναζόλη</w:t>
      </w:r>
      <w:proofErr w:type="spellEnd"/>
      <w:r w:rsidRPr="00176260">
        <w:rPr>
          <w:rFonts w:eastAsia="Times New Roman"/>
          <w:spacing w:val="-2"/>
          <w:lang w:val="el-GR"/>
        </w:rPr>
        <w:t xml:space="preserve">, </w:t>
      </w:r>
      <w:proofErr w:type="spellStart"/>
      <w:r w:rsidRPr="00176260">
        <w:rPr>
          <w:rFonts w:eastAsia="Times New Roman"/>
          <w:spacing w:val="-2"/>
          <w:lang w:val="el-GR"/>
        </w:rPr>
        <w:t>ποζακοναζό</w:t>
      </w:r>
      <w:r w:rsidR="0074143B" w:rsidRPr="00176260">
        <w:rPr>
          <w:rFonts w:eastAsia="Times New Roman"/>
          <w:spacing w:val="-2"/>
          <w:lang w:val="el-GR"/>
        </w:rPr>
        <w:t>k</w:t>
      </w:r>
      <w:r w:rsidRPr="00176260">
        <w:rPr>
          <w:rFonts w:eastAsia="Times New Roman"/>
          <w:spacing w:val="-2"/>
          <w:lang w:val="el-GR"/>
        </w:rPr>
        <w:t>λη</w:t>
      </w:r>
      <w:proofErr w:type="spellEnd"/>
      <w:r w:rsidRPr="00176260">
        <w:rPr>
          <w:rFonts w:eastAsia="Times New Roman"/>
          <w:spacing w:val="-2"/>
          <w:lang w:val="el-GR"/>
        </w:rPr>
        <w:t>), εκτός εάν αυτά εφαρμόζονται μόνο στο δέρμα</w:t>
      </w:r>
    </w:p>
    <w:p w14:paraId="4F9B89EC" w14:textId="77777777" w:rsidR="00F93AFF" w:rsidRPr="00176260" w:rsidRDefault="00F93AFF" w:rsidP="00355ECA">
      <w:pPr>
        <w:numPr>
          <w:ilvl w:val="0"/>
          <w:numId w:val="35"/>
        </w:numPr>
        <w:tabs>
          <w:tab w:val="left" w:pos="1530"/>
        </w:tabs>
        <w:spacing w:before="6" w:line="245" w:lineRule="auto"/>
        <w:ind w:left="1350" w:right="29" w:hanging="630"/>
        <w:rPr>
          <w:rFonts w:eastAsia="Times New Roman"/>
          <w:spacing w:val="-2"/>
          <w:lang w:val="el-GR"/>
        </w:rPr>
      </w:pPr>
      <w:r w:rsidRPr="00176260">
        <w:rPr>
          <w:noProof/>
          <w:spacing w:val="-2"/>
          <w:lang w:val="el-GR"/>
        </w:rPr>
        <w:t>δισκία κετοκοναζόλης (χρησιμοποιούνται για τη θεραπεία του συνδρόμου Cushing - όταν ο οργανισμός παράγει υπερβολική κορτιζόλη)</w:t>
      </w:r>
    </w:p>
    <w:p w14:paraId="1D070977" w14:textId="77777777" w:rsidR="00F93AFF" w:rsidRPr="00176260" w:rsidRDefault="00F93AFF" w:rsidP="00355ECA">
      <w:pPr>
        <w:numPr>
          <w:ilvl w:val="0"/>
          <w:numId w:val="35"/>
        </w:numPr>
        <w:tabs>
          <w:tab w:val="left" w:pos="1530"/>
        </w:tabs>
        <w:spacing w:before="6" w:line="245" w:lineRule="auto"/>
        <w:ind w:left="1350" w:right="29" w:hanging="630"/>
        <w:rPr>
          <w:rFonts w:eastAsia="Times New Roman"/>
          <w:spacing w:val="-2"/>
          <w:lang w:val="el-GR"/>
        </w:rPr>
      </w:pPr>
      <w:r w:rsidRPr="00176260">
        <w:rPr>
          <w:rFonts w:eastAsia="Times New Roman"/>
          <w:spacing w:val="-2"/>
          <w:lang w:val="el-GR"/>
        </w:rPr>
        <w:t xml:space="preserve">ορισμένα φάρμακα για </w:t>
      </w:r>
      <w:proofErr w:type="spellStart"/>
      <w:r w:rsidRPr="00176260">
        <w:rPr>
          <w:rFonts w:eastAsia="Times New Roman"/>
          <w:spacing w:val="-2"/>
          <w:lang w:val="el-GR"/>
        </w:rPr>
        <w:t>βακτηριακές</w:t>
      </w:r>
      <w:proofErr w:type="spellEnd"/>
      <w:r w:rsidRPr="00176260">
        <w:rPr>
          <w:rFonts w:eastAsia="Times New Roman"/>
          <w:spacing w:val="-2"/>
          <w:lang w:val="el-GR"/>
        </w:rPr>
        <w:t xml:space="preserve"> λοιμώξεις (π.χ. </w:t>
      </w:r>
      <w:proofErr w:type="spellStart"/>
      <w:r w:rsidRPr="00176260">
        <w:rPr>
          <w:rFonts w:eastAsia="Times New Roman"/>
          <w:spacing w:val="-2"/>
          <w:lang w:val="el-GR"/>
        </w:rPr>
        <w:t>κλαριθρομυκίνη</w:t>
      </w:r>
      <w:proofErr w:type="spellEnd"/>
      <w:r w:rsidRPr="00176260">
        <w:rPr>
          <w:rFonts w:eastAsia="Times New Roman"/>
          <w:spacing w:val="-2"/>
          <w:lang w:val="el-GR"/>
        </w:rPr>
        <w:t xml:space="preserve">, </w:t>
      </w:r>
      <w:proofErr w:type="spellStart"/>
      <w:r w:rsidRPr="00176260">
        <w:rPr>
          <w:rFonts w:eastAsia="Times New Roman"/>
          <w:spacing w:val="-2"/>
          <w:lang w:val="el-GR"/>
        </w:rPr>
        <w:t>ερυθρομυκίνη</w:t>
      </w:r>
      <w:proofErr w:type="spellEnd"/>
      <w:r w:rsidRPr="00176260">
        <w:rPr>
          <w:rFonts w:eastAsia="Times New Roman"/>
          <w:spacing w:val="-2"/>
          <w:lang w:val="el-GR"/>
        </w:rPr>
        <w:t>)</w:t>
      </w:r>
    </w:p>
    <w:p w14:paraId="3202CED5" w14:textId="77777777" w:rsidR="00F93AFF" w:rsidRPr="00176260" w:rsidRDefault="00F93AFF" w:rsidP="00355ECA">
      <w:pPr>
        <w:numPr>
          <w:ilvl w:val="0"/>
          <w:numId w:val="35"/>
        </w:numPr>
        <w:tabs>
          <w:tab w:val="left" w:pos="1530"/>
        </w:tabs>
        <w:spacing w:before="6" w:line="245" w:lineRule="auto"/>
        <w:ind w:left="1350" w:right="29" w:hanging="630"/>
        <w:rPr>
          <w:rFonts w:eastAsia="Times New Roman"/>
          <w:spacing w:val="-2"/>
          <w:lang w:val="el-GR"/>
        </w:rPr>
      </w:pPr>
      <w:r w:rsidRPr="00176260">
        <w:rPr>
          <w:rFonts w:eastAsia="Times New Roman"/>
          <w:spacing w:val="-2"/>
          <w:lang w:val="el-GR"/>
        </w:rPr>
        <w:t xml:space="preserve">ορισμένα </w:t>
      </w:r>
      <w:proofErr w:type="spellStart"/>
      <w:r w:rsidRPr="00176260">
        <w:rPr>
          <w:rFonts w:eastAsia="Times New Roman"/>
          <w:bCs/>
          <w:spacing w:val="-2"/>
          <w:lang w:val="el-GR"/>
        </w:rPr>
        <w:t>αντι-ιικά</w:t>
      </w:r>
      <w:proofErr w:type="spellEnd"/>
      <w:r w:rsidRPr="00176260">
        <w:rPr>
          <w:rFonts w:eastAsia="Times New Roman"/>
          <w:bCs/>
          <w:spacing w:val="-2"/>
          <w:lang w:val="el-GR"/>
        </w:rPr>
        <w:t xml:space="preserve"> φάρμακα για HIV / AIDS </w:t>
      </w:r>
      <w:r w:rsidRPr="00176260">
        <w:rPr>
          <w:rFonts w:eastAsia="Times New Roman"/>
          <w:spacing w:val="-2"/>
          <w:lang w:val="el-GR"/>
        </w:rPr>
        <w:t xml:space="preserve">(π.χ. </w:t>
      </w:r>
      <w:proofErr w:type="spellStart"/>
      <w:r w:rsidRPr="00176260">
        <w:rPr>
          <w:rFonts w:eastAsia="Times New Roman"/>
          <w:spacing w:val="-2"/>
          <w:lang w:val="el-GR"/>
        </w:rPr>
        <w:t>ριτοναβίρη</w:t>
      </w:r>
      <w:proofErr w:type="spellEnd"/>
      <w:r w:rsidRPr="00176260">
        <w:rPr>
          <w:rFonts w:eastAsia="Times New Roman"/>
          <w:spacing w:val="-2"/>
          <w:lang w:val="el-GR"/>
        </w:rPr>
        <w:t>)</w:t>
      </w:r>
    </w:p>
    <w:p w14:paraId="30C5887D" w14:textId="77777777" w:rsidR="00F93AFF" w:rsidRPr="00176260" w:rsidRDefault="00F93AFF" w:rsidP="00355ECA">
      <w:pPr>
        <w:numPr>
          <w:ilvl w:val="0"/>
          <w:numId w:val="35"/>
        </w:numPr>
        <w:tabs>
          <w:tab w:val="left" w:pos="1530"/>
        </w:tabs>
        <w:spacing w:before="11" w:line="245" w:lineRule="auto"/>
        <w:ind w:left="1350" w:right="29" w:hanging="630"/>
        <w:rPr>
          <w:rFonts w:eastAsia="Times New Roman"/>
          <w:spacing w:val="-2"/>
          <w:lang w:val="el-GR"/>
        </w:rPr>
      </w:pPr>
      <w:r w:rsidRPr="00176260">
        <w:rPr>
          <w:rFonts w:eastAsia="Times New Roman"/>
          <w:spacing w:val="-2"/>
          <w:lang w:val="el-GR"/>
        </w:rPr>
        <w:t xml:space="preserve">άλλα φάρμακα για τη </w:t>
      </w:r>
      <w:r w:rsidRPr="00176260">
        <w:rPr>
          <w:rFonts w:eastAsia="Times New Roman"/>
          <w:bCs/>
          <w:spacing w:val="-2"/>
          <w:lang w:val="el-GR"/>
        </w:rPr>
        <w:t xml:space="preserve">μείωση της πήξεως του αίματος </w:t>
      </w:r>
      <w:r w:rsidRPr="00176260">
        <w:rPr>
          <w:rFonts w:eastAsia="Times New Roman"/>
          <w:spacing w:val="-2"/>
          <w:lang w:val="el-GR"/>
        </w:rPr>
        <w:t xml:space="preserve">(π.χ. </w:t>
      </w:r>
      <w:proofErr w:type="spellStart"/>
      <w:r w:rsidRPr="00176260">
        <w:rPr>
          <w:rFonts w:eastAsia="Times New Roman"/>
          <w:spacing w:val="-2"/>
          <w:lang w:val="el-GR"/>
        </w:rPr>
        <w:t>ενοξαπαρίνη</w:t>
      </w:r>
      <w:proofErr w:type="spellEnd"/>
      <w:r w:rsidRPr="00176260">
        <w:rPr>
          <w:rFonts w:eastAsia="Times New Roman"/>
          <w:spacing w:val="-2"/>
          <w:lang w:val="el-GR"/>
        </w:rPr>
        <w:t xml:space="preserve">, </w:t>
      </w:r>
      <w:proofErr w:type="spellStart"/>
      <w:r w:rsidRPr="00176260">
        <w:rPr>
          <w:rFonts w:eastAsia="Times New Roman"/>
          <w:spacing w:val="-2"/>
          <w:lang w:val="el-GR"/>
        </w:rPr>
        <w:t>κλοπιδογρέλη</w:t>
      </w:r>
      <w:proofErr w:type="spellEnd"/>
      <w:r w:rsidRPr="00176260">
        <w:rPr>
          <w:rFonts w:eastAsia="Times New Roman"/>
          <w:spacing w:val="-2"/>
          <w:lang w:val="el-GR"/>
        </w:rPr>
        <w:t xml:space="preserve"> ή ανταγωνιστές της βιταμίνης K όπως </w:t>
      </w:r>
      <w:proofErr w:type="spellStart"/>
      <w:r w:rsidRPr="00176260">
        <w:rPr>
          <w:rFonts w:eastAsia="Times New Roman"/>
          <w:spacing w:val="-2"/>
          <w:lang w:val="el-GR"/>
        </w:rPr>
        <w:t>βαρφαρίνη</w:t>
      </w:r>
      <w:proofErr w:type="spellEnd"/>
      <w:r w:rsidRPr="00176260">
        <w:rPr>
          <w:rFonts w:eastAsia="Times New Roman"/>
          <w:spacing w:val="-2"/>
          <w:lang w:val="el-GR"/>
        </w:rPr>
        <w:t xml:space="preserve"> και </w:t>
      </w:r>
      <w:proofErr w:type="spellStart"/>
      <w:r w:rsidRPr="00176260">
        <w:rPr>
          <w:rFonts w:eastAsia="Times New Roman"/>
          <w:spacing w:val="-2"/>
          <w:lang w:val="el-GR"/>
        </w:rPr>
        <w:t>ασενοκουμαρόλη</w:t>
      </w:r>
      <w:proofErr w:type="spellEnd"/>
      <w:r w:rsidRPr="00176260">
        <w:rPr>
          <w:rFonts w:eastAsia="Times New Roman"/>
          <w:spacing w:val="-2"/>
          <w:lang w:val="el-GR"/>
        </w:rPr>
        <w:t>)</w:t>
      </w:r>
    </w:p>
    <w:p w14:paraId="2511E559" w14:textId="77777777" w:rsidR="00F93AFF" w:rsidRPr="00176260" w:rsidRDefault="00F93AFF" w:rsidP="00355ECA">
      <w:pPr>
        <w:numPr>
          <w:ilvl w:val="0"/>
          <w:numId w:val="35"/>
        </w:numPr>
        <w:tabs>
          <w:tab w:val="left" w:pos="1530"/>
        </w:tabs>
        <w:spacing w:before="5"/>
        <w:ind w:left="1350" w:right="29" w:hanging="630"/>
        <w:rPr>
          <w:rFonts w:eastAsia="Times New Roman"/>
          <w:spacing w:val="-2"/>
          <w:lang w:val="el-GR"/>
        </w:rPr>
      </w:pPr>
      <w:r w:rsidRPr="00176260">
        <w:rPr>
          <w:rFonts w:eastAsia="Times New Roman"/>
          <w:bCs/>
          <w:spacing w:val="-2"/>
          <w:lang w:val="el-GR"/>
        </w:rPr>
        <w:t xml:space="preserve">αντιφλεγμονώδη και παυσίπονα φάρμακα </w:t>
      </w:r>
      <w:r w:rsidRPr="00176260">
        <w:rPr>
          <w:rFonts w:eastAsia="Times New Roman"/>
          <w:spacing w:val="-2"/>
          <w:lang w:val="el-GR"/>
        </w:rPr>
        <w:t xml:space="preserve">(π.χ. </w:t>
      </w:r>
      <w:proofErr w:type="spellStart"/>
      <w:r w:rsidRPr="00176260">
        <w:rPr>
          <w:rFonts w:eastAsia="Times New Roman"/>
          <w:spacing w:val="-2"/>
          <w:lang w:val="el-GR"/>
        </w:rPr>
        <w:t>ναπροξένη</w:t>
      </w:r>
      <w:proofErr w:type="spellEnd"/>
      <w:r w:rsidRPr="00176260">
        <w:rPr>
          <w:rFonts w:eastAsia="Times New Roman"/>
          <w:spacing w:val="-2"/>
          <w:lang w:val="el-GR"/>
        </w:rPr>
        <w:t xml:space="preserve"> ή </w:t>
      </w:r>
      <w:proofErr w:type="spellStart"/>
      <w:r w:rsidRPr="00176260">
        <w:rPr>
          <w:rFonts w:eastAsia="Times New Roman"/>
          <w:spacing w:val="-2"/>
          <w:lang w:val="el-GR"/>
        </w:rPr>
        <w:t>ακετυλοσαλικυλικό</w:t>
      </w:r>
      <w:proofErr w:type="spellEnd"/>
      <w:r w:rsidRPr="00176260">
        <w:rPr>
          <w:rFonts w:eastAsia="Times New Roman"/>
          <w:spacing w:val="-2"/>
          <w:lang w:val="el-GR"/>
        </w:rPr>
        <w:t xml:space="preserve"> οξύ)</w:t>
      </w:r>
    </w:p>
    <w:p w14:paraId="3A985B2D" w14:textId="77777777" w:rsidR="00F93AFF" w:rsidRPr="00176260" w:rsidRDefault="00F93AFF" w:rsidP="00355ECA">
      <w:pPr>
        <w:numPr>
          <w:ilvl w:val="0"/>
          <w:numId w:val="35"/>
        </w:numPr>
        <w:tabs>
          <w:tab w:val="left" w:pos="1530"/>
        </w:tabs>
        <w:spacing w:before="11" w:line="246" w:lineRule="auto"/>
        <w:ind w:left="1350" w:right="29" w:hanging="630"/>
        <w:rPr>
          <w:rFonts w:eastAsia="Times New Roman"/>
          <w:b/>
          <w:bCs/>
          <w:spacing w:val="-2"/>
          <w:lang w:val="el-GR"/>
        </w:rPr>
      </w:pPr>
      <w:proofErr w:type="spellStart"/>
      <w:r w:rsidRPr="00176260">
        <w:rPr>
          <w:rFonts w:eastAsia="Times New Roman"/>
          <w:spacing w:val="-2"/>
          <w:lang w:val="el-GR"/>
        </w:rPr>
        <w:t>δρονεδαρόνη</w:t>
      </w:r>
      <w:proofErr w:type="spellEnd"/>
      <w:r w:rsidRPr="00176260">
        <w:rPr>
          <w:rFonts w:eastAsia="Times New Roman"/>
          <w:spacing w:val="-2"/>
          <w:lang w:val="el-GR"/>
        </w:rPr>
        <w:t xml:space="preserve">, ένα </w:t>
      </w:r>
      <w:r w:rsidRPr="00176260">
        <w:rPr>
          <w:rFonts w:eastAsia="Times New Roman"/>
          <w:bCs/>
          <w:spacing w:val="-2"/>
          <w:lang w:val="el-GR"/>
        </w:rPr>
        <w:t>φάρμακο για τη θεραπεία του παθολογικού καρδιακού ρυθμού</w:t>
      </w:r>
      <w:r w:rsidRPr="00176260">
        <w:rPr>
          <w:rFonts w:eastAsia="Times New Roman"/>
          <w:b/>
          <w:bCs/>
          <w:spacing w:val="-2"/>
          <w:lang w:val="el-GR"/>
        </w:rPr>
        <w:t xml:space="preserve"> </w:t>
      </w:r>
    </w:p>
    <w:p w14:paraId="01EEB102" w14:textId="77777777" w:rsidR="00F93AFF" w:rsidRPr="00176260" w:rsidRDefault="00F93AFF" w:rsidP="00355ECA">
      <w:pPr>
        <w:numPr>
          <w:ilvl w:val="0"/>
          <w:numId w:val="35"/>
        </w:numPr>
        <w:tabs>
          <w:tab w:val="left" w:pos="1530"/>
        </w:tabs>
        <w:spacing w:before="11" w:line="246" w:lineRule="auto"/>
        <w:ind w:left="1350" w:right="29" w:hanging="630"/>
        <w:rPr>
          <w:rFonts w:eastAsia="Times New Roman"/>
          <w:b/>
          <w:bCs/>
          <w:spacing w:val="-2"/>
          <w:lang w:val="el-GR"/>
        </w:rPr>
      </w:pPr>
      <w:r w:rsidRPr="00176260">
        <w:rPr>
          <w:rFonts w:eastAsia="Times New Roman"/>
          <w:bCs/>
          <w:noProof/>
          <w:spacing w:val="-2"/>
          <w:lang w:val="el-GR"/>
        </w:rPr>
        <w:t>ορισμένα φάρμακα για τη θεραπεία της κατάθλιψης (</w:t>
      </w:r>
      <w:r w:rsidRPr="00176260">
        <w:rPr>
          <w:rFonts w:eastAsia="Times New Roman"/>
          <w:noProof/>
          <w:spacing w:val="-2"/>
          <w:lang w:val="el-GR"/>
        </w:rPr>
        <w:t>εκλεκτικοί αναστολείς επαναπρόσληψης σεροτονίνης (SSRI) ή αναστολείς επαναπρόσληψης νορεπινεφρίνης-σεροτονίνης (SNRI)</w:t>
      </w:r>
      <w:r w:rsidRPr="00176260">
        <w:rPr>
          <w:rFonts w:eastAsia="Times New Roman"/>
          <w:bCs/>
          <w:noProof/>
          <w:spacing w:val="-2"/>
          <w:lang w:val="el-GR"/>
        </w:rPr>
        <w:t>)</w:t>
      </w:r>
    </w:p>
    <w:p w14:paraId="3D093D2B" w14:textId="77777777" w:rsidR="00F93AFF" w:rsidRPr="00176260" w:rsidRDefault="00F93AFF" w:rsidP="00355ECA">
      <w:pPr>
        <w:tabs>
          <w:tab w:val="left" w:pos="1100"/>
        </w:tabs>
        <w:spacing w:before="11" w:line="246" w:lineRule="auto"/>
        <w:ind w:left="1350" w:right="29" w:hanging="630"/>
        <w:rPr>
          <w:rFonts w:eastAsia="Times New Roman"/>
          <w:b/>
          <w:bCs/>
          <w:spacing w:val="-2"/>
          <w:lang w:val="el-GR"/>
        </w:rPr>
      </w:pPr>
    </w:p>
    <w:p w14:paraId="267C713E" w14:textId="6A95273F" w:rsidR="00F93AFF" w:rsidRPr="00176260" w:rsidRDefault="00F93AFF" w:rsidP="00355ECA">
      <w:pPr>
        <w:tabs>
          <w:tab w:val="left" w:pos="1100"/>
        </w:tabs>
        <w:spacing w:before="11" w:line="246" w:lineRule="auto"/>
        <w:ind w:left="720" w:right="29"/>
        <w:rPr>
          <w:rFonts w:eastAsia="Times New Roman"/>
          <w:spacing w:val="-2"/>
          <w:lang w:val="el-GR"/>
        </w:rPr>
      </w:pPr>
      <w:r w:rsidRPr="00176260">
        <w:rPr>
          <w:rFonts w:eastAsia="Times New Roman"/>
          <w:b/>
          <w:bCs/>
          <w:noProof/>
          <w:spacing w:val="-2"/>
          <w:lang w:val="el-GR"/>
        </w:rPr>
        <w:t>Σε περίπτωση που οποιοδήποτε από τα παραπάνω ισχύει για εσάς, ε</w:t>
      </w:r>
      <w:proofErr w:type="spellStart"/>
      <w:r w:rsidRPr="00176260">
        <w:rPr>
          <w:rFonts w:eastAsia="Times New Roman"/>
          <w:b/>
          <w:bCs/>
          <w:spacing w:val="-2"/>
          <w:lang w:val="el-GR"/>
        </w:rPr>
        <w:t>νημερώστε</w:t>
      </w:r>
      <w:proofErr w:type="spellEnd"/>
      <w:r w:rsidRPr="00176260">
        <w:rPr>
          <w:rFonts w:eastAsia="Times New Roman"/>
          <w:b/>
          <w:bCs/>
          <w:spacing w:val="-2"/>
          <w:lang w:val="el-GR"/>
        </w:rPr>
        <w:t xml:space="preserve"> το γιατρό σας </w:t>
      </w:r>
      <w:r w:rsidRPr="007D7B03">
        <w:rPr>
          <w:rFonts w:eastAsia="Times New Roman"/>
          <w:b/>
          <w:bCs/>
          <w:spacing w:val="-2"/>
          <w:lang w:val="el-GR"/>
        </w:rPr>
        <w:t xml:space="preserve">πριν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spacing w:val="-2"/>
          <w:lang w:val="el-GR"/>
        </w:rPr>
        <w:t xml:space="preserve">, διότι η </w:t>
      </w:r>
      <w:r w:rsidR="00146817" w:rsidRPr="00176260">
        <w:rPr>
          <w:rFonts w:eastAsia="Times New Roman"/>
          <w:noProof/>
          <w:lang w:val="el-GR"/>
        </w:rPr>
        <w:t>δράση</w:t>
      </w:r>
      <w:r w:rsidRPr="00176260">
        <w:rPr>
          <w:rFonts w:eastAsia="Times New Roman"/>
          <w:spacing w:val="-2"/>
          <w:lang w:val="el-GR"/>
        </w:rPr>
        <w:t xml:space="preserve">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αυξηθεί. Ο γιατρός σας θα αποφασίσει εάν θα πρέπει να πάρετε θεραπεία με αυτό το φάρμακο και εάν θα πρέπει να βρίσκεστε υπό στενότερη παρακολούθηση.</w:t>
      </w:r>
    </w:p>
    <w:p w14:paraId="0F11211B" w14:textId="77777777" w:rsidR="00F93AFF" w:rsidRPr="00176260" w:rsidRDefault="00F93AFF" w:rsidP="00355ECA">
      <w:pPr>
        <w:spacing w:line="252" w:lineRule="exact"/>
        <w:ind w:left="720" w:right="29"/>
        <w:rPr>
          <w:rFonts w:eastAsia="Times New Roman"/>
          <w:spacing w:val="-2"/>
          <w:lang w:val="el-GR"/>
        </w:rPr>
      </w:pPr>
      <w:r w:rsidRPr="00176260">
        <w:rPr>
          <w:rFonts w:eastAsia="Times New Roman"/>
          <w:spacing w:val="-2"/>
          <w:lang w:val="el-GR"/>
        </w:rPr>
        <w:t>Εάν ο γιατρός σας κρίνει ότι διατρέχετε αυξημένο κίνδυνο να αναπτύξετε έλκη στο στομάχι ή στο έντερο, μπορεί επίσης να χρησιμοποιήσει προληπτική θεραπεία κατά του έλκους.</w:t>
      </w:r>
    </w:p>
    <w:p w14:paraId="1F2FCA86" w14:textId="77777777" w:rsidR="00F93AFF" w:rsidRPr="00176260" w:rsidRDefault="00F93AFF" w:rsidP="00355ECA">
      <w:pPr>
        <w:spacing w:before="5" w:line="260" w:lineRule="exact"/>
        <w:ind w:right="29"/>
        <w:rPr>
          <w:spacing w:val="-2"/>
          <w:lang w:val="el-GR"/>
        </w:rPr>
      </w:pPr>
    </w:p>
    <w:p w14:paraId="077935A0" w14:textId="77777777" w:rsidR="00F93AFF" w:rsidRPr="00176260" w:rsidRDefault="00F93AFF" w:rsidP="00355ECA">
      <w:pPr>
        <w:tabs>
          <w:tab w:val="left" w:pos="680"/>
        </w:tabs>
        <w:ind w:left="117" w:right="29"/>
        <w:rPr>
          <w:rFonts w:eastAsia="Times New Roman"/>
          <w:b/>
          <w:bCs/>
          <w:spacing w:val="-2"/>
          <w:lang w:val="el-GR"/>
        </w:rPr>
      </w:pPr>
      <w:r w:rsidRPr="00176260">
        <w:rPr>
          <w:rFonts w:eastAsia="Times New Roman"/>
          <w:b/>
          <w:bCs/>
          <w:spacing w:val="-2"/>
          <w:lang w:val="el-GR"/>
        </w:rPr>
        <w:t>-</w:t>
      </w:r>
      <w:r w:rsidRPr="00176260">
        <w:rPr>
          <w:rFonts w:eastAsia="Times New Roman"/>
          <w:b/>
          <w:bCs/>
          <w:spacing w:val="-2"/>
          <w:lang w:val="el-GR"/>
        </w:rPr>
        <w:tab/>
        <w:t>Εάν παίρνετε</w:t>
      </w:r>
    </w:p>
    <w:p w14:paraId="500ADE6A" w14:textId="77777777" w:rsidR="00F93AFF" w:rsidRPr="00176260" w:rsidRDefault="00F93AFF" w:rsidP="00355ECA">
      <w:pPr>
        <w:pStyle w:val="ListParagraph"/>
        <w:numPr>
          <w:ilvl w:val="1"/>
          <w:numId w:val="123"/>
        </w:numPr>
        <w:tabs>
          <w:tab w:val="left" w:pos="1260"/>
        </w:tabs>
        <w:spacing w:before="6" w:line="245" w:lineRule="auto"/>
        <w:ind w:left="1260" w:right="29" w:hanging="540"/>
        <w:rPr>
          <w:rFonts w:eastAsia="Times New Roman"/>
          <w:spacing w:val="-2"/>
          <w:lang w:val="el-GR"/>
        </w:rPr>
      </w:pPr>
      <w:r w:rsidRPr="00176260">
        <w:rPr>
          <w:rFonts w:eastAsia="Times New Roman"/>
          <w:spacing w:val="-2"/>
          <w:lang w:val="el-GR"/>
        </w:rPr>
        <w:t xml:space="preserve">ορισμένα </w:t>
      </w:r>
      <w:r w:rsidRPr="00176260">
        <w:rPr>
          <w:rFonts w:eastAsia="Times New Roman"/>
          <w:bCs/>
          <w:spacing w:val="-2"/>
          <w:lang w:val="el-GR"/>
        </w:rPr>
        <w:t>φάρμακα για τη θεραπεία της επιληψίας</w:t>
      </w:r>
      <w:r w:rsidRPr="00176260">
        <w:rPr>
          <w:rFonts w:eastAsia="Times New Roman"/>
          <w:b/>
          <w:bCs/>
          <w:spacing w:val="-2"/>
          <w:lang w:val="el-GR"/>
        </w:rPr>
        <w:t xml:space="preserve"> </w:t>
      </w:r>
      <w:r w:rsidRPr="00176260">
        <w:rPr>
          <w:rFonts w:eastAsia="Times New Roman"/>
          <w:spacing w:val="-2"/>
          <w:lang w:val="el-GR"/>
        </w:rPr>
        <w:t>(</w:t>
      </w:r>
      <w:proofErr w:type="spellStart"/>
      <w:r w:rsidRPr="00176260">
        <w:rPr>
          <w:rFonts w:eastAsia="Times New Roman"/>
          <w:spacing w:val="-2"/>
          <w:lang w:val="el-GR"/>
        </w:rPr>
        <w:t>φαινυτοΐνη</w:t>
      </w:r>
      <w:proofErr w:type="spellEnd"/>
      <w:r w:rsidRPr="00176260">
        <w:rPr>
          <w:rFonts w:eastAsia="Times New Roman"/>
          <w:spacing w:val="-2"/>
          <w:lang w:val="el-GR"/>
        </w:rPr>
        <w:t xml:space="preserve">, </w:t>
      </w:r>
      <w:proofErr w:type="spellStart"/>
      <w:r w:rsidRPr="00176260">
        <w:rPr>
          <w:rFonts w:eastAsia="Times New Roman"/>
          <w:spacing w:val="-2"/>
          <w:lang w:val="el-GR"/>
        </w:rPr>
        <w:t>καρβαμαζεπίνη</w:t>
      </w:r>
      <w:proofErr w:type="spellEnd"/>
      <w:r w:rsidRPr="00176260">
        <w:rPr>
          <w:rFonts w:eastAsia="Times New Roman"/>
          <w:spacing w:val="-2"/>
          <w:lang w:val="el-GR"/>
        </w:rPr>
        <w:t xml:space="preserve">, </w:t>
      </w:r>
      <w:proofErr w:type="spellStart"/>
      <w:r w:rsidRPr="00176260">
        <w:rPr>
          <w:rFonts w:eastAsia="Times New Roman"/>
          <w:spacing w:val="-2"/>
          <w:lang w:val="el-GR"/>
        </w:rPr>
        <w:t>φαινοβαρβιτάλη</w:t>
      </w:r>
      <w:proofErr w:type="spellEnd"/>
      <w:r w:rsidRPr="00176260">
        <w:rPr>
          <w:rFonts w:eastAsia="Times New Roman"/>
          <w:spacing w:val="-2"/>
          <w:lang w:val="el-GR"/>
        </w:rPr>
        <w:t>)</w:t>
      </w:r>
    </w:p>
    <w:p w14:paraId="4C03778D" w14:textId="77777777" w:rsidR="00F93AFF" w:rsidRPr="00176260" w:rsidRDefault="00D82C65" w:rsidP="00355ECA">
      <w:pPr>
        <w:pStyle w:val="ListParagraph"/>
        <w:numPr>
          <w:ilvl w:val="1"/>
          <w:numId w:val="123"/>
        </w:numPr>
        <w:tabs>
          <w:tab w:val="left" w:pos="1260"/>
        </w:tabs>
        <w:spacing w:before="6" w:line="245" w:lineRule="auto"/>
        <w:ind w:left="1260" w:right="29" w:hanging="540"/>
        <w:rPr>
          <w:rFonts w:eastAsia="Times New Roman"/>
          <w:spacing w:val="-2"/>
          <w:lang w:val="el-GR"/>
        </w:rPr>
      </w:pPr>
      <w:proofErr w:type="spellStart"/>
      <w:r w:rsidRPr="00176260">
        <w:rPr>
          <w:rFonts w:eastAsia="Times New Roman"/>
          <w:bCs/>
          <w:spacing w:val="-2"/>
          <w:lang w:val="el-GR"/>
        </w:rPr>
        <w:t>Βαλσαμόχορτο</w:t>
      </w:r>
      <w:proofErr w:type="spellEnd"/>
      <w:r w:rsidR="00F93AFF" w:rsidRPr="00176260">
        <w:rPr>
          <w:rFonts w:eastAsia="Times New Roman"/>
          <w:bCs/>
          <w:spacing w:val="-2"/>
          <w:lang w:val="el-GR"/>
        </w:rPr>
        <w:t xml:space="preserve"> </w:t>
      </w:r>
      <w:r w:rsidR="00F93AFF" w:rsidRPr="00176260">
        <w:rPr>
          <w:spacing w:val="-2"/>
          <w:lang w:val="el-GR" w:eastAsia="de-DE"/>
        </w:rPr>
        <w:t>(</w:t>
      </w:r>
      <w:proofErr w:type="spellStart"/>
      <w:r w:rsidR="00F93AFF" w:rsidRPr="00176260">
        <w:rPr>
          <w:i/>
          <w:iCs/>
          <w:spacing w:val="-2"/>
          <w:lang w:val="el-GR" w:eastAsia="de-DE"/>
        </w:rPr>
        <w:t>Hypericum</w:t>
      </w:r>
      <w:proofErr w:type="spellEnd"/>
      <w:r w:rsidR="00F93AFF" w:rsidRPr="00176260">
        <w:rPr>
          <w:i/>
          <w:iCs/>
          <w:spacing w:val="-2"/>
          <w:lang w:val="el-GR" w:eastAsia="de-DE"/>
        </w:rPr>
        <w:t xml:space="preserve"> </w:t>
      </w:r>
      <w:proofErr w:type="spellStart"/>
      <w:r w:rsidR="00F93AFF" w:rsidRPr="00176260">
        <w:rPr>
          <w:i/>
          <w:iCs/>
          <w:spacing w:val="-2"/>
          <w:lang w:val="el-GR" w:eastAsia="de-DE"/>
        </w:rPr>
        <w:t>perforatum</w:t>
      </w:r>
      <w:proofErr w:type="spellEnd"/>
      <w:r w:rsidR="00F93AFF" w:rsidRPr="00176260">
        <w:rPr>
          <w:spacing w:val="-2"/>
          <w:lang w:val="el-GR" w:eastAsia="de-DE"/>
        </w:rPr>
        <w:t>)</w:t>
      </w:r>
      <w:r w:rsidR="00F93AFF" w:rsidRPr="00176260">
        <w:rPr>
          <w:rFonts w:eastAsia="Times New Roman"/>
          <w:spacing w:val="-2"/>
          <w:lang w:val="el-GR"/>
        </w:rPr>
        <w:t>, ένα φυτικό προϊόν που χρησιμοποιείται για τη θεραπεία της κατάθλιψης</w:t>
      </w:r>
    </w:p>
    <w:p w14:paraId="3C0E3D68" w14:textId="77777777" w:rsidR="00F93AFF" w:rsidRPr="00176260" w:rsidRDefault="00F93AFF" w:rsidP="00355ECA">
      <w:pPr>
        <w:pStyle w:val="ListParagraph"/>
        <w:numPr>
          <w:ilvl w:val="1"/>
          <w:numId w:val="123"/>
        </w:numPr>
        <w:tabs>
          <w:tab w:val="left" w:pos="1260"/>
        </w:tabs>
        <w:spacing w:before="6"/>
        <w:ind w:left="1260" w:right="29" w:hanging="540"/>
        <w:rPr>
          <w:rFonts w:eastAsia="Times New Roman"/>
          <w:spacing w:val="-2"/>
          <w:lang w:val="el-GR"/>
        </w:rPr>
      </w:pPr>
      <w:proofErr w:type="spellStart"/>
      <w:r w:rsidRPr="00176260">
        <w:rPr>
          <w:rFonts w:eastAsia="Times New Roman"/>
          <w:bCs/>
          <w:spacing w:val="-2"/>
          <w:lang w:val="el-GR"/>
        </w:rPr>
        <w:t>ριφαμπικίνη</w:t>
      </w:r>
      <w:proofErr w:type="spellEnd"/>
      <w:r w:rsidRPr="00176260">
        <w:rPr>
          <w:rFonts w:eastAsia="Times New Roman"/>
          <w:bCs/>
          <w:i/>
          <w:spacing w:val="-2"/>
          <w:lang w:val="el-GR"/>
        </w:rPr>
        <w:t xml:space="preserve">, </w:t>
      </w:r>
      <w:r w:rsidRPr="00176260">
        <w:rPr>
          <w:rFonts w:eastAsia="Times New Roman"/>
          <w:spacing w:val="-2"/>
          <w:lang w:val="el-GR"/>
        </w:rPr>
        <w:t>ένα αντιβιοτικό</w:t>
      </w:r>
    </w:p>
    <w:p w14:paraId="095688D0" w14:textId="77777777" w:rsidR="00F93AFF" w:rsidRPr="00176260" w:rsidRDefault="00F93AFF" w:rsidP="00355ECA">
      <w:pPr>
        <w:spacing w:before="6" w:line="245" w:lineRule="auto"/>
        <w:ind w:left="682" w:right="29"/>
        <w:jc w:val="both"/>
        <w:rPr>
          <w:rFonts w:eastAsia="Times New Roman"/>
          <w:b/>
          <w:bCs/>
          <w:spacing w:val="-2"/>
          <w:lang w:val="el-GR"/>
        </w:rPr>
      </w:pPr>
    </w:p>
    <w:p w14:paraId="57CB58B8" w14:textId="00EBFC65" w:rsidR="00F93AFF" w:rsidRPr="00176260" w:rsidRDefault="00F93AFF" w:rsidP="00355ECA">
      <w:pPr>
        <w:spacing w:before="6" w:line="245" w:lineRule="auto"/>
        <w:ind w:left="682" w:right="29"/>
        <w:jc w:val="both"/>
        <w:rPr>
          <w:rFonts w:eastAsia="Times New Roman"/>
          <w:spacing w:val="-2"/>
          <w:lang w:val="el-GR"/>
        </w:rPr>
      </w:pPr>
      <w:r w:rsidRPr="00176260">
        <w:rPr>
          <w:rFonts w:eastAsia="Times New Roman"/>
          <w:b/>
          <w:bCs/>
          <w:noProof/>
          <w:spacing w:val="-2"/>
          <w:lang w:val="el-GR"/>
        </w:rPr>
        <w:t>Σε περίπτωση που οποιοδήποτε από τα παραπάνω ισχύει για εσάς, ε</w:t>
      </w:r>
      <w:proofErr w:type="spellStart"/>
      <w:r w:rsidRPr="00176260">
        <w:rPr>
          <w:rFonts w:eastAsia="Times New Roman"/>
          <w:b/>
          <w:bCs/>
          <w:spacing w:val="-2"/>
          <w:lang w:val="el-GR"/>
        </w:rPr>
        <w:t>νημερώστε</w:t>
      </w:r>
      <w:proofErr w:type="spellEnd"/>
      <w:r w:rsidRPr="00176260">
        <w:rPr>
          <w:rFonts w:eastAsia="Times New Roman"/>
          <w:b/>
          <w:bCs/>
          <w:spacing w:val="-2"/>
          <w:lang w:val="el-GR"/>
        </w:rPr>
        <w:t xml:space="preserve"> το γιατρό σας </w:t>
      </w:r>
      <w:r w:rsidRPr="00176260">
        <w:rPr>
          <w:rFonts w:eastAsia="Times New Roman"/>
          <w:spacing w:val="-2"/>
          <w:lang w:val="el-GR"/>
        </w:rPr>
        <w:t xml:space="preserve">πριν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διότι η </w:t>
      </w:r>
      <w:r w:rsidR="00BF5212" w:rsidRPr="00176260">
        <w:rPr>
          <w:rFonts w:eastAsia="Times New Roman"/>
          <w:noProof/>
          <w:lang w:val="el-GR"/>
        </w:rPr>
        <w:t>δρά</w:t>
      </w:r>
      <w:r w:rsidR="00146817" w:rsidRPr="00176260">
        <w:rPr>
          <w:rFonts w:eastAsia="Times New Roman"/>
          <w:noProof/>
          <w:lang w:val="el-GR"/>
        </w:rPr>
        <w:t>ση</w:t>
      </w:r>
      <w:r w:rsidRPr="00176260">
        <w:rPr>
          <w:rFonts w:eastAsia="Times New Roman"/>
          <w:spacing w:val="-2"/>
          <w:lang w:val="el-GR"/>
        </w:rPr>
        <w:t xml:space="preserve">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είναι μειωμένη. Ο γιατρός σας θα αποφασίσει, εάν </w:t>
      </w:r>
      <w:r w:rsidR="00146817" w:rsidRPr="00176260">
        <w:rPr>
          <w:rFonts w:eastAsia="Times New Roman"/>
          <w:noProof/>
          <w:lang w:val="el-GR"/>
        </w:rPr>
        <w:t>θα</w:t>
      </w:r>
      <w:r w:rsidR="00146817" w:rsidRPr="00176260">
        <w:rPr>
          <w:rFonts w:eastAsia="Times New Roman"/>
          <w:spacing w:val="-2"/>
          <w:lang w:val="el-GR"/>
        </w:rPr>
        <w:t xml:space="preserve"> </w:t>
      </w:r>
      <w:r w:rsidRPr="00176260">
        <w:rPr>
          <w:rFonts w:eastAsia="Times New Roman"/>
          <w:spacing w:val="-2"/>
          <w:lang w:val="el-GR"/>
        </w:rPr>
        <w:t xml:space="preserve">πρέπει να υποβληθείτε σε θεραπεία με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και εάν </w:t>
      </w:r>
      <w:r w:rsidR="00146817" w:rsidRPr="00176260">
        <w:rPr>
          <w:rFonts w:eastAsia="Times New Roman"/>
          <w:noProof/>
          <w:lang w:val="el-GR"/>
        </w:rPr>
        <w:t>θα</w:t>
      </w:r>
      <w:r w:rsidR="00146817" w:rsidRPr="00176260">
        <w:rPr>
          <w:rFonts w:eastAsia="Times New Roman"/>
          <w:spacing w:val="-2"/>
          <w:lang w:val="el-GR"/>
        </w:rPr>
        <w:t xml:space="preserve"> </w:t>
      </w:r>
      <w:r w:rsidRPr="00176260">
        <w:rPr>
          <w:rFonts w:eastAsia="Times New Roman"/>
          <w:spacing w:val="-2"/>
          <w:lang w:val="el-GR"/>
        </w:rPr>
        <w:t>πρέπει να βρίσκεστε υπό στενή παρακολούθηση.</w:t>
      </w:r>
    </w:p>
    <w:p w14:paraId="2F177DC9" w14:textId="77777777" w:rsidR="00F93AFF" w:rsidRPr="00176260" w:rsidRDefault="00F93AFF" w:rsidP="00355ECA">
      <w:pPr>
        <w:spacing w:before="2" w:line="260" w:lineRule="exact"/>
        <w:ind w:right="29"/>
        <w:rPr>
          <w:spacing w:val="-2"/>
          <w:lang w:val="el-GR"/>
        </w:rPr>
      </w:pPr>
    </w:p>
    <w:p w14:paraId="334153EC" w14:textId="77777777" w:rsidR="00F93AFF" w:rsidRPr="00176260" w:rsidRDefault="00F93AFF" w:rsidP="00355ECA">
      <w:pPr>
        <w:ind w:left="116" w:right="29"/>
        <w:rPr>
          <w:rFonts w:eastAsia="Times New Roman"/>
          <w:spacing w:val="-2"/>
          <w:lang w:val="el-GR"/>
        </w:rPr>
      </w:pPr>
      <w:r w:rsidRPr="00176260">
        <w:rPr>
          <w:rFonts w:eastAsia="Times New Roman"/>
          <w:b/>
          <w:bCs/>
          <w:spacing w:val="-2"/>
          <w:lang w:val="el-GR"/>
        </w:rPr>
        <w:t>Κύηση και θηλασμός</w:t>
      </w:r>
    </w:p>
    <w:p w14:paraId="6C3D5EA5" w14:textId="0E34672F" w:rsidR="00F93AFF" w:rsidRPr="00176260" w:rsidRDefault="00F93AFF" w:rsidP="00355ECA">
      <w:pPr>
        <w:spacing w:before="6" w:line="245" w:lineRule="auto"/>
        <w:ind w:left="116" w:right="29"/>
        <w:rPr>
          <w:rFonts w:eastAsia="Times New Roman"/>
          <w:spacing w:val="-2"/>
          <w:lang w:val="el-GR"/>
        </w:rPr>
      </w:pPr>
      <w:r w:rsidRPr="00176260">
        <w:rPr>
          <w:rFonts w:eastAsia="Times New Roman"/>
          <w:spacing w:val="-2"/>
          <w:lang w:val="el-GR"/>
        </w:rPr>
        <w:t xml:space="preserve">Μην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b/>
          <w:bCs/>
          <w:spacing w:val="-2"/>
          <w:lang w:val="el-GR"/>
        </w:rPr>
        <w:t xml:space="preserve"> </w:t>
      </w:r>
      <w:r w:rsidRPr="00176260">
        <w:rPr>
          <w:rFonts w:eastAsia="Times New Roman"/>
          <w:bCs/>
          <w:spacing w:val="-2"/>
          <w:lang w:val="el-GR"/>
        </w:rPr>
        <w:t>εάν είστε έγκυος ή θηλάζετε</w:t>
      </w:r>
      <w:r w:rsidRPr="00176260">
        <w:rPr>
          <w:rFonts w:eastAsia="Times New Roman"/>
          <w:spacing w:val="-2"/>
          <w:lang w:val="el-GR"/>
        </w:rPr>
        <w:t xml:space="preserve"> . Εάν υπάρχει περίπτωση να μείνετε έγκυος, χρησιμοποιήστε αξιόπιστη αντισύλληψη για όσο χρονικό διάστημα παίρνετε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Εάν μείνετε έγκυος ενώ παίρνετε αυτό το φάρμακο, ενημερώστε το γιατρό σας αμέσως, ο οποίος θα αποφασίσει πώς θα πρέπει να αντιμετωπιστείτε.</w:t>
      </w:r>
    </w:p>
    <w:p w14:paraId="0964DEF3" w14:textId="77777777" w:rsidR="00F93AFF" w:rsidRPr="00176260" w:rsidRDefault="00F93AFF" w:rsidP="00355ECA">
      <w:pPr>
        <w:spacing w:before="4" w:line="260" w:lineRule="exact"/>
        <w:ind w:right="29"/>
        <w:rPr>
          <w:spacing w:val="-2"/>
          <w:lang w:val="el-GR"/>
        </w:rPr>
      </w:pPr>
    </w:p>
    <w:p w14:paraId="7DC9BF41" w14:textId="77777777" w:rsidR="00F93AFF" w:rsidRPr="00176260" w:rsidRDefault="00F93AFF" w:rsidP="00355ECA">
      <w:pPr>
        <w:ind w:left="116" w:right="29"/>
        <w:rPr>
          <w:rFonts w:eastAsia="Times New Roman"/>
          <w:spacing w:val="-2"/>
          <w:lang w:val="el-GR"/>
        </w:rPr>
      </w:pPr>
      <w:r w:rsidRPr="00176260">
        <w:rPr>
          <w:rFonts w:eastAsia="Times New Roman"/>
          <w:b/>
          <w:bCs/>
          <w:spacing w:val="-2"/>
          <w:lang w:val="el-GR"/>
        </w:rPr>
        <w:t>Οδήγηση και χειρισμός μηχανημάτων</w:t>
      </w:r>
    </w:p>
    <w:p w14:paraId="3FBB1C8C" w14:textId="0B67268E" w:rsidR="00F93AFF" w:rsidRPr="00176260" w:rsidRDefault="00F93AFF" w:rsidP="00355ECA">
      <w:pPr>
        <w:spacing w:before="4" w:line="245" w:lineRule="auto"/>
        <w:ind w:left="116" w:right="29"/>
        <w:rPr>
          <w:rFonts w:eastAsia="Times New Roman"/>
          <w:spacing w:val="-2"/>
          <w:lang w:val="el-GR"/>
        </w:rPr>
      </w:pPr>
      <w:r w:rsidRPr="00176260">
        <w:rPr>
          <w:rFonts w:eastAsia="Times New Roman"/>
          <w:spacing w:val="-2"/>
          <w:lang w:val="el-GR"/>
        </w:rPr>
        <w:t xml:space="preserve">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προκαλέσει ζάλη (</w:t>
      </w:r>
      <w:r w:rsidRPr="00176260">
        <w:rPr>
          <w:rFonts w:eastAsia="Times New Roman"/>
          <w:noProof/>
          <w:spacing w:val="-2"/>
          <w:lang w:val="el-GR"/>
        </w:rPr>
        <w:t>συχνή ανεπιθύμητη ενέργεια</w:t>
      </w:r>
      <w:r w:rsidRPr="00176260">
        <w:rPr>
          <w:rFonts w:eastAsia="Times New Roman"/>
          <w:spacing w:val="-2"/>
          <w:lang w:val="el-GR"/>
        </w:rPr>
        <w:t>) ή λιποθυμία (</w:t>
      </w:r>
      <w:r w:rsidRPr="00176260">
        <w:rPr>
          <w:rFonts w:eastAsia="Times New Roman"/>
          <w:noProof/>
          <w:spacing w:val="-2"/>
          <w:lang w:val="el-GR"/>
        </w:rPr>
        <w:t>όχι συχνή ανεπιθύμητη ενέργεια</w:t>
      </w:r>
      <w:r w:rsidRPr="00176260">
        <w:rPr>
          <w:rFonts w:eastAsia="Times New Roman"/>
          <w:spacing w:val="-2"/>
          <w:lang w:val="el-GR"/>
        </w:rPr>
        <w:t xml:space="preserve">) (βλ. παράγραφο 4, «Πιθανές ανεπιθύμητες ενέργειες»). Δεν </w:t>
      </w:r>
      <w:r w:rsidR="006F4D9F" w:rsidRPr="00176260">
        <w:rPr>
          <w:rFonts w:eastAsia="Times New Roman"/>
          <w:noProof/>
          <w:lang w:val="el-GR"/>
        </w:rPr>
        <w:t>θα</w:t>
      </w:r>
      <w:r w:rsidR="006F4D9F" w:rsidRPr="00176260">
        <w:rPr>
          <w:rFonts w:eastAsia="Times New Roman"/>
          <w:spacing w:val="-2"/>
          <w:lang w:val="el-GR"/>
        </w:rPr>
        <w:t xml:space="preserve"> </w:t>
      </w:r>
      <w:r w:rsidRPr="00176260">
        <w:rPr>
          <w:rFonts w:eastAsia="Times New Roman"/>
          <w:spacing w:val="-2"/>
          <w:lang w:val="el-GR"/>
        </w:rPr>
        <w:t xml:space="preserve">πρέπει να </w:t>
      </w:r>
      <w:r w:rsidRPr="00176260">
        <w:rPr>
          <w:rFonts w:eastAsia="Times New Roman"/>
          <w:spacing w:val="-2"/>
          <w:lang w:val="el-GR"/>
        </w:rPr>
        <w:lastRenderedPageBreak/>
        <w:t>οδηγείτε</w:t>
      </w:r>
      <w:r w:rsidR="00B0297C" w:rsidRPr="00176260">
        <w:rPr>
          <w:rFonts w:eastAsia="Times New Roman"/>
          <w:spacing w:val="-2"/>
          <w:lang w:val="el-GR"/>
        </w:rPr>
        <w:t xml:space="preserve"> αυτοκίνητο ή ποδήλατο, να χρησιμοποιείτε οποι</w:t>
      </w:r>
      <w:r w:rsidR="00945B12" w:rsidRPr="00176260">
        <w:rPr>
          <w:rFonts w:eastAsia="Times New Roman"/>
          <w:spacing w:val="-2"/>
          <w:lang w:val="el-GR"/>
        </w:rPr>
        <w:t>α</w:t>
      </w:r>
      <w:r w:rsidR="00B0297C" w:rsidRPr="00176260">
        <w:rPr>
          <w:rFonts w:eastAsia="Times New Roman"/>
          <w:spacing w:val="-2"/>
          <w:lang w:val="el-GR"/>
        </w:rPr>
        <w:t>δήποτε εργαλεί</w:t>
      </w:r>
      <w:r w:rsidR="00945B12" w:rsidRPr="00176260">
        <w:rPr>
          <w:rFonts w:eastAsia="Times New Roman"/>
          <w:spacing w:val="-2"/>
          <w:lang w:val="el-GR"/>
        </w:rPr>
        <w:t>α</w:t>
      </w:r>
      <w:r w:rsidRPr="00176260">
        <w:rPr>
          <w:rFonts w:eastAsia="Times New Roman"/>
          <w:spacing w:val="-2"/>
          <w:lang w:val="el-GR"/>
        </w:rPr>
        <w:t xml:space="preserve"> ή μηχανήματα εάν παρουσιάζετε τέτοια συμπτώματα.</w:t>
      </w:r>
    </w:p>
    <w:p w14:paraId="0842EB1F" w14:textId="77777777" w:rsidR="00F93AFF" w:rsidRPr="00176260" w:rsidRDefault="00F93AFF" w:rsidP="00355ECA">
      <w:pPr>
        <w:spacing w:before="2" w:line="260" w:lineRule="exact"/>
        <w:ind w:right="29"/>
        <w:rPr>
          <w:spacing w:val="-2"/>
          <w:lang w:val="el-GR"/>
        </w:rPr>
      </w:pPr>
    </w:p>
    <w:p w14:paraId="0A42C9F3" w14:textId="0F3EDD12" w:rsidR="00F93AFF" w:rsidRPr="00176260" w:rsidRDefault="00F93AFF" w:rsidP="00EA10D0">
      <w:pPr>
        <w:keepNext/>
        <w:keepLines/>
        <w:ind w:left="115" w:right="29"/>
        <w:rPr>
          <w:rFonts w:eastAsia="Times New Roman"/>
          <w:spacing w:val="-2"/>
          <w:lang w:val="el-GR"/>
        </w:rPr>
      </w:pPr>
      <w:r w:rsidRPr="00176260">
        <w:rPr>
          <w:rFonts w:eastAsia="Times New Roman"/>
          <w:b/>
          <w:bCs/>
          <w:spacing w:val="-2"/>
          <w:lang w:val="el-GR"/>
        </w:rPr>
        <w:t xml:space="preserve">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περιέχει λακτόζη και νάτριο</w:t>
      </w:r>
    </w:p>
    <w:p w14:paraId="3F4A1FE8" w14:textId="77777777" w:rsidR="006F4D9F" w:rsidRPr="00176260" w:rsidRDefault="006F4D9F" w:rsidP="00EA10D0">
      <w:pPr>
        <w:keepNext/>
        <w:keepLines/>
        <w:autoSpaceDE w:val="0"/>
        <w:autoSpaceDN w:val="0"/>
        <w:adjustRightInd w:val="0"/>
        <w:ind w:left="115"/>
        <w:rPr>
          <w:rFonts w:eastAsia="Times New Roman"/>
          <w:noProof/>
          <w:lang w:val="el-GR"/>
        </w:rPr>
      </w:pPr>
      <w:r w:rsidRPr="00176260">
        <w:rPr>
          <w:rFonts w:eastAsia="Times New Roman"/>
          <w:noProof/>
          <w:lang w:val="el-GR"/>
        </w:rPr>
        <w:t>Αν ο γιατρός σας, σας ενημέρωσε ότι έχετε δυσανεξία σε ορισμένα σάκχαρα, επικοινωνήστε με</w:t>
      </w:r>
    </w:p>
    <w:p w14:paraId="19B6DCB4" w14:textId="77777777" w:rsidR="006F4D9F" w:rsidRPr="00176260" w:rsidRDefault="006F4D9F" w:rsidP="00EA10D0">
      <w:pPr>
        <w:keepNext/>
        <w:keepLines/>
        <w:autoSpaceDE w:val="0"/>
        <w:autoSpaceDN w:val="0"/>
        <w:adjustRightInd w:val="0"/>
        <w:ind w:left="115"/>
        <w:rPr>
          <w:rFonts w:eastAsia="Times New Roman"/>
          <w:noProof/>
          <w:lang w:val="el-GR"/>
        </w:rPr>
      </w:pPr>
      <w:r w:rsidRPr="00176260">
        <w:rPr>
          <w:rFonts w:eastAsia="Times New Roman"/>
          <w:noProof/>
          <w:lang w:val="el-GR"/>
        </w:rPr>
        <w:t>τον γιατρό σας πριν πάρετε αυτό το φαρμακευτικό προϊόν.</w:t>
      </w:r>
    </w:p>
    <w:p w14:paraId="3185C9AA" w14:textId="77777777" w:rsidR="00F93AFF" w:rsidRPr="00176260" w:rsidRDefault="006F4D9F" w:rsidP="006F4D9F">
      <w:pPr>
        <w:spacing w:before="1" w:line="245" w:lineRule="auto"/>
        <w:ind w:left="116" w:right="29"/>
        <w:rPr>
          <w:rFonts w:eastAsia="Times New Roman"/>
          <w:spacing w:val="-2"/>
          <w:lang w:val="el-GR"/>
        </w:rPr>
      </w:pPr>
      <w:r w:rsidRPr="00176260">
        <w:rPr>
          <w:rFonts w:eastAsia="Times New Roman"/>
          <w:noProof/>
          <w:lang w:val="el-GR"/>
        </w:rPr>
        <w:t>Το φάρμακο αυτό περιέχει λιγότερο από 1</w:t>
      </w:r>
      <w:r w:rsidR="00217E65">
        <w:rPr>
          <w:rFonts w:eastAsia="Times New Roman"/>
          <w:noProof/>
          <w:lang w:val="el-GR"/>
        </w:rPr>
        <w:t> </w:t>
      </w:r>
      <w:r w:rsidRPr="00176260">
        <w:rPr>
          <w:rFonts w:eastAsia="Times New Roman"/>
          <w:noProof/>
          <w:lang w:val="el-GR"/>
        </w:rPr>
        <w:t>mmol νατρίου (23</w:t>
      </w:r>
      <w:r w:rsidR="00217E65">
        <w:rPr>
          <w:rFonts w:eastAsia="Times New Roman"/>
          <w:noProof/>
          <w:lang w:val="el-GR"/>
        </w:rPr>
        <w:t> </w:t>
      </w:r>
      <w:r w:rsidRPr="00176260">
        <w:rPr>
          <w:rFonts w:eastAsia="Times New Roman"/>
          <w:noProof/>
          <w:lang w:val="el-GR"/>
        </w:rPr>
        <w:t>mg) ανά δισκίο, είναι αυτό που ονομάζουμε «ελεύθερο νατρίου».</w:t>
      </w:r>
    </w:p>
    <w:p w14:paraId="74965D3D" w14:textId="77777777" w:rsidR="00F93AFF" w:rsidRDefault="00F93AFF" w:rsidP="00355ECA">
      <w:pPr>
        <w:ind w:right="29"/>
        <w:rPr>
          <w:spacing w:val="-2"/>
          <w:lang w:val="el-GR"/>
        </w:rPr>
      </w:pPr>
    </w:p>
    <w:p w14:paraId="2C3BC859" w14:textId="77777777" w:rsidR="0073459A" w:rsidRPr="00176260" w:rsidRDefault="0073459A" w:rsidP="00355ECA">
      <w:pPr>
        <w:ind w:right="29"/>
        <w:rPr>
          <w:spacing w:val="-2"/>
          <w:lang w:val="el-GR"/>
        </w:rPr>
      </w:pPr>
    </w:p>
    <w:p w14:paraId="4783EF3C" w14:textId="79B3B9F3" w:rsidR="00F93AFF" w:rsidRPr="00176260" w:rsidRDefault="00F93AFF" w:rsidP="00355ECA">
      <w:pPr>
        <w:tabs>
          <w:tab w:val="left" w:pos="680"/>
        </w:tabs>
        <w:ind w:left="116" w:right="29"/>
        <w:rPr>
          <w:rFonts w:eastAsia="Times New Roman"/>
          <w:spacing w:val="-2"/>
          <w:lang w:val="el-GR"/>
        </w:rPr>
      </w:pPr>
      <w:r w:rsidRPr="00176260">
        <w:rPr>
          <w:rFonts w:eastAsia="Times New Roman"/>
          <w:b/>
          <w:bCs/>
          <w:spacing w:val="-2"/>
          <w:lang w:val="el-GR"/>
        </w:rPr>
        <w:t>3.</w:t>
      </w:r>
      <w:r w:rsidRPr="00176260">
        <w:rPr>
          <w:rFonts w:eastAsia="Times New Roman"/>
          <w:b/>
          <w:bCs/>
          <w:spacing w:val="-2"/>
          <w:lang w:val="el-GR"/>
        </w:rPr>
        <w:tab/>
        <w:t xml:space="preserve">Πώς να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2B7DB73A" w14:textId="77777777" w:rsidR="00F93AFF" w:rsidRPr="00176260" w:rsidRDefault="00F93AFF" w:rsidP="00355ECA">
      <w:pPr>
        <w:spacing w:before="1" w:line="260" w:lineRule="exact"/>
        <w:ind w:right="29"/>
        <w:rPr>
          <w:spacing w:val="-2"/>
          <w:lang w:val="el-GR"/>
        </w:rPr>
      </w:pPr>
    </w:p>
    <w:p w14:paraId="10EAEB2A" w14:textId="77777777" w:rsidR="00F93AFF" w:rsidRPr="00176260" w:rsidRDefault="00F93AFF" w:rsidP="00355ECA">
      <w:pPr>
        <w:spacing w:line="245" w:lineRule="auto"/>
        <w:ind w:left="116" w:right="29"/>
        <w:rPr>
          <w:rFonts w:eastAsia="Times New Roman"/>
          <w:spacing w:val="-2"/>
          <w:lang w:val="el-GR"/>
        </w:rPr>
      </w:pPr>
      <w:r w:rsidRPr="00176260">
        <w:rPr>
          <w:rFonts w:eastAsia="Times New Roman"/>
          <w:spacing w:val="-2"/>
          <w:lang w:val="el-GR"/>
        </w:rPr>
        <w:t xml:space="preserve">Πάντοτε να παίρνετε </w:t>
      </w:r>
      <w:r w:rsidR="00666707" w:rsidRPr="00176260">
        <w:rPr>
          <w:rFonts w:eastAsia="Times New Roman"/>
          <w:noProof/>
          <w:lang w:val="el-GR"/>
        </w:rPr>
        <w:t xml:space="preserve">το φάρμακο αυτό </w:t>
      </w:r>
      <w:r w:rsidRPr="00176260">
        <w:rPr>
          <w:rFonts w:eastAsia="Times New Roman"/>
          <w:spacing w:val="-2"/>
          <w:lang w:val="el-GR"/>
        </w:rPr>
        <w:t>αυστηρά σύμφωνα με τις οδηγίες του γιατρού σας. Εάν έχετε αμφιβολίες, ρωτήστε τον γιατρό ή τον φαρμακοποιό σας.</w:t>
      </w:r>
    </w:p>
    <w:p w14:paraId="1F4C5B7D" w14:textId="77777777" w:rsidR="00F93AFF" w:rsidRPr="00176260" w:rsidRDefault="00F93AFF" w:rsidP="00355ECA">
      <w:pPr>
        <w:spacing w:line="245" w:lineRule="auto"/>
        <w:ind w:left="116" w:right="29"/>
        <w:rPr>
          <w:rFonts w:eastAsia="Times New Roman"/>
          <w:spacing w:val="-2"/>
          <w:lang w:val="el-GR"/>
        </w:rPr>
      </w:pPr>
    </w:p>
    <w:p w14:paraId="4F5E8AD9" w14:textId="7EF1AB3D" w:rsidR="00F93AFF" w:rsidRPr="00176260" w:rsidRDefault="00F93AFF" w:rsidP="00355ECA">
      <w:pPr>
        <w:spacing w:line="245" w:lineRule="auto"/>
        <w:ind w:left="116" w:right="29"/>
        <w:rPr>
          <w:rFonts w:eastAsia="Times New Roman"/>
          <w:spacing w:val="-2"/>
          <w:lang w:val="el-GR"/>
        </w:rPr>
      </w:pPr>
      <w:r w:rsidRPr="00176260">
        <w:rPr>
          <w:rFonts w:eastAsia="Times New Roman"/>
          <w:spacing w:val="-2"/>
          <w:lang w:val="el-GR"/>
        </w:rPr>
        <w:t xml:space="preserve">Πρέπει να πάρετε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μαζί με ένα γεύμα.</w:t>
      </w:r>
    </w:p>
    <w:p w14:paraId="790188C3" w14:textId="77777777" w:rsidR="00F93AFF" w:rsidRPr="00176260" w:rsidRDefault="00F93AFF" w:rsidP="00355ECA">
      <w:pPr>
        <w:spacing w:line="245" w:lineRule="auto"/>
        <w:ind w:left="116" w:right="29"/>
        <w:rPr>
          <w:rFonts w:eastAsia="Times New Roman"/>
          <w:spacing w:val="-2"/>
          <w:lang w:val="el-GR"/>
        </w:rPr>
      </w:pPr>
      <w:r w:rsidRPr="00176260">
        <w:rPr>
          <w:rFonts w:eastAsia="Times New Roman"/>
          <w:spacing w:val="-2"/>
          <w:lang w:val="el-GR"/>
        </w:rPr>
        <w:t xml:space="preserve">Καταπιείτε το(α) δισκίο(α) κατά προτίμηση μαζί με νερό. </w:t>
      </w:r>
    </w:p>
    <w:p w14:paraId="4AE88A30" w14:textId="77777777" w:rsidR="00F93AFF" w:rsidRPr="00176260" w:rsidRDefault="00F93AFF" w:rsidP="00355ECA">
      <w:pPr>
        <w:spacing w:line="245" w:lineRule="auto"/>
        <w:ind w:left="116" w:right="29"/>
        <w:rPr>
          <w:rFonts w:eastAsia="Times New Roman"/>
          <w:spacing w:val="-2"/>
          <w:lang w:val="el-GR"/>
        </w:rPr>
      </w:pPr>
    </w:p>
    <w:p w14:paraId="560A3C43" w14:textId="18434F0E" w:rsidR="00F93AFF" w:rsidRPr="00176260" w:rsidRDefault="00F93AFF" w:rsidP="00355ECA">
      <w:pPr>
        <w:spacing w:line="245" w:lineRule="auto"/>
        <w:ind w:left="116" w:right="29"/>
        <w:rPr>
          <w:rFonts w:eastAsia="Times New Roman"/>
          <w:spacing w:val="-2"/>
          <w:lang w:val="el-GR"/>
        </w:rPr>
      </w:pPr>
      <w:r w:rsidRPr="00176260">
        <w:rPr>
          <w:rFonts w:eastAsia="Times New Roman"/>
          <w:spacing w:val="-2"/>
          <w:lang w:val="el-GR"/>
        </w:rPr>
        <w:t xml:space="preserve">Εάν έχετε δυσκολία να καταπιείτε το δισκίο ολόκληρο, συζητήστε με τον γιατρό σας σχετικά με άλλους τρόπους λήψης του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Το δισκίο μπορεί να θρυμματιστεί και να αναμειχθεί με νερό ή πολτό μήλου αμέσως πριν το πάρετε. Αυτό το μείγμα πρέπει να ακολουθείται αμέσως από τροφή.</w:t>
      </w:r>
    </w:p>
    <w:p w14:paraId="61B6B499" w14:textId="693C845B" w:rsidR="00F93AFF" w:rsidRPr="00176260" w:rsidRDefault="00F93AFF" w:rsidP="00355ECA">
      <w:pPr>
        <w:spacing w:line="245" w:lineRule="auto"/>
        <w:ind w:left="116" w:right="29"/>
        <w:rPr>
          <w:rFonts w:eastAsia="Times New Roman"/>
          <w:spacing w:val="-2"/>
          <w:lang w:val="el-GR"/>
        </w:rPr>
      </w:pPr>
      <w:r w:rsidRPr="00176260">
        <w:rPr>
          <w:rFonts w:eastAsia="Times New Roman"/>
          <w:spacing w:val="-2"/>
          <w:lang w:val="el-GR"/>
        </w:rPr>
        <w:t xml:space="preserve">Εάν είναι απαραίτητο, ο γιατρός σας μπορεί επίσης να σας χορηγήσει το θρυμματισμένο δισκίο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μέσω γαστρικού σωλήνα.</w:t>
      </w:r>
    </w:p>
    <w:p w14:paraId="393B3EC1" w14:textId="77777777" w:rsidR="00F93AFF" w:rsidRPr="00176260" w:rsidRDefault="00F93AFF" w:rsidP="00355ECA">
      <w:pPr>
        <w:spacing w:before="4" w:line="260" w:lineRule="exact"/>
        <w:ind w:right="29"/>
        <w:rPr>
          <w:spacing w:val="-2"/>
          <w:lang w:val="el-GR"/>
        </w:rPr>
      </w:pPr>
    </w:p>
    <w:p w14:paraId="30E33E8B" w14:textId="77777777" w:rsidR="00F93AFF" w:rsidRPr="00176260" w:rsidRDefault="00F93AFF" w:rsidP="00355ECA">
      <w:pPr>
        <w:ind w:left="116" w:right="29"/>
        <w:rPr>
          <w:rFonts w:eastAsia="Times New Roman"/>
          <w:spacing w:val="-2"/>
          <w:lang w:val="el-GR"/>
        </w:rPr>
      </w:pPr>
      <w:r w:rsidRPr="00176260">
        <w:rPr>
          <w:rFonts w:eastAsia="Times New Roman"/>
          <w:b/>
          <w:bCs/>
          <w:spacing w:val="-2"/>
          <w:lang w:val="el-GR"/>
        </w:rPr>
        <w:t>Πόσο να πάρετε</w:t>
      </w:r>
    </w:p>
    <w:p w14:paraId="18E31877" w14:textId="51AE80B5" w:rsidR="00F93AFF" w:rsidRPr="00176260" w:rsidRDefault="00F93AFF" w:rsidP="00355ECA">
      <w:pPr>
        <w:spacing w:line="248" w:lineRule="exact"/>
        <w:ind w:left="142" w:right="29"/>
        <w:rPr>
          <w:rFonts w:eastAsia="Times New Roman"/>
          <w:spacing w:val="-2"/>
          <w:lang w:val="el-GR"/>
        </w:rPr>
      </w:pPr>
      <w:r w:rsidRPr="00176260">
        <w:rPr>
          <w:rFonts w:eastAsia="Times New Roman"/>
          <w:spacing w:val="-2"/>
          <w:lang w:val="el-GR"/>
        </w:rPr>
        <w:t xml:space="preserve">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ένα δισκίο </w:t>
      </w:r>
      <w:proofErr w:type="spellStart"/>
      <w:r w:rsidR="00E71FFC">
        <w:rPr>
          <w:bCs/>
          <w:color w:val="auto"/>
          <w:spacing w:val="-2"/>
          <w:lang w:val="el-GR"/>
        </w:rPr>
        <w:t>Rivaroxaban</w:t>
      </w:r>
      <w:proofErr w:type="spellEnd"/>
      <w:r w:rsidR="00E71FFC">
        <w:rPr>
          <w:bCs/>
          <w:color w:val="auto"/>
          <w:spacing w:val="-2"/>
          <w:lang w:val="el-GR"/>
        </w:rPr>
        <w:t xml:space="preserve"> </w:t>
      </w:r>
      <w:proofErr w:type="spellStart"/>
      <w:r w:rsidR="00E71FFC">
        <w:rPr>
          <w:bCs/>
          <w:color w:val="auto"/>
          <w:spacing w:val="-2"/>
          <w:lang w:val="el-GR"/>
        </w:rPr>
        <w:t>Viatris</w:t>
      </w:r>
      <w:proofErr w:type="spellEnd"/>
      <w:r w:rsidRPr="00176260">
        <w:rPr>
          <w:bCs/>
          <w:color w:val="auto"/>
          <w:spacing w:val="-2"/>
          <w:lang w:val="el-GR"/>
        </w:rPr>
        <w:t xml:space="preserve"> </w:t>
      </w:r>
      <w:r w:rsidRPr="00176260">
        <w:rPr>
          <w:rFonts w:eastAsia="Times New Roman"/>
          <w:spacing w:val="-2"/>
          <w:lang w:val="el-GR"/>
        </w:rPr>
        <w:t>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την ημέρα για τις πρώτες 3 εβδομάδες.</w:t>
      </w:r>
    </w:p>
    <w:p w14:paraId="5B2E4906" w14:textId="2E8C7DF1" w:rsidR="00F93AFF" w:rsidRPr="00176260" w:rsidRDefault="00F93AFF" w:rsidP="00355ECA">
      <w:pPr>
        <w:spacing w:before="6" w:line="245" w:lineRule="auto"/>
        <w:ind w:left="142" w:right="29"/>
        <w:rPr>
          <w:rFonts w:eastAsia="Times New Roman"/>
          <w:spacing w:val="-2"/>
          <w:lang w:val="el-GR"/>
        </w:rPr>
      </w:pPr>
      <w:r w:rsidRPr="00176260">
        <w:rPr>
          <w:rFonts w:eastAsia="Times New Roman"/>
          <w:spacing w:val="-2"/>
          <w:lang w:val="el-GR"/>
        </w:rPr>
        <w:t xml:space="preserve">Για τη θεραπεία μετά τις 3 εβδομάδες, η </w:t>
      </w:r>
      <w:proofErr w:type="spellStart"/>
      <w:r w:rsidRPr="00176260">
        <w:rPr>
          <w:rFonts w:eastAsia="Times New Roman"/>
          <w:spacing w:val="-2"/>
          <w:lang w:val="el-GR"/>
        </w:rPr>
        <w:t>συνιστώμενη</w:t>
      </w:r>
      <w:proofErr w:type="spellEnd"/>
      <w:r w:rsidRPr="00176260">
        <w:rPr>
          <w:rFonts w:eastAsia="Times New Roman"/>
          <w:spacing w:val="-2"/>
          <w:lang w:val="el-GR"/>
        </w:rPr>
        <w:t xml:space="preserve"> δόση είναι ένα δισκίο </w:t>
      </w:r>
      <w:proofErr w:type="spellStart"/>
      <w:r w:rsidR="00E71FFC">
        <w:rPr>
          <w:bCs/>
          <w:color w:val="auto"/>
          <w:spacing w:val="-2"/>
          <w:lang w:val="el-GR"/>
        </w:rPr>
        <w:t>Rivaroxaban</w:t>
      </w:r>
      <w:proofErr w:type="spellEnd"/>
      <w:r w:rsidR="00E71FFC">
        <w:rPr>
          <w:bCs/>
          <w:color w:val="auto"/>
          <w:spacing w:val="-2"/>
          <w:lang w:val="el-GR"/>
        </w:rPr>
        <w:t xml:space="preserve"> </w:t>
      </w:r>
      <w:proofErr w:type="spellStart"/>
      <w:r w:rsidR="00E71FFC">
        <w:rPr>
          <w:bCs/>
          <w:color w:val="auto"/>
          <w:spacing w:val="-2"/>
          <w:lang w:val="el-GR"/>
        </w:rPr>
        <w:t>Viatris</w:t>
      </w:r>
      <w:proofErr w:type="spellEnd"/>
      <w:r w:rsidRPr="00176260">
        <w:rPr>
          <w:bCs/>
          <w:color w:val="auto"/>
          <w:spacing w:val="-2"/>
          <w:lang w:val="el-GR"/>
        </w:rPr>
        <w:t xml:space="preserve"> </w:t>
      </w:r>
      <w:r w:rsidRPr="00176260">
        <w:rPr>
          <w:rFonts w:eastAsia="Times New Roman"/>
          <w:spacing w:val="-2"/>
          <w:lang w:val="el-GR"/>
        </w:rPr>
        <w:t>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μία φορά την ημέρα.</w:t>
      </w:r>
    </w:p>
    <w:p w14:paraId="19B44313" w14:textId="5EC84663" w:rsidR="00F93AFF" w:rsidRPr="00176260" w:rsidRDefault="00F93AFF" w:rsidP="00355ECA">
      <w:pPr>
        <w:spacing w:before="6" w:line="245" w:lineRule="auto"/>
        <w:ind w:left="142" w:right="29"/>
        <w:rPr>
          <w:rFonts w:eastAsia="Times New Roman"/>
          <w:spacing w:val="-2"/>
          <w:lang w:val="el-GR"/>
        </w:rPr>
      </w:pPr>
      <w:r w:rsidRPr="00176260">
        <w:rPr>
          <w:rFonts w:eastAsia="Times New Roman"/>
          <w:spacing w:val="-2"/>
          <w:lang w:val="el-GR"/>
        </w:rPr>
        <w:t xml:space="preserve">Αυτή η συσκευασία έναρξης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και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αφορά μόνο στις πρώτες 4 εβδομάδες της θεραπείας. </w:t>
      </w:r>
    </w:p>
    <w:p w14:paraId="337DE5DA" w14:textId="44413AE0" w:rsidR="00F93AFF" w:rsidRPr="00176260" w:rsidRDefault="00F93AFF" w:rsidP="00355ECA">
      <w:pPr>
        <w:spacing w:before="6" w:line="245" w:lineRule="auto"/>
        <w:ind w:left="142" w:right="29"/>
        <w:rPr>
          <w:rFonts w:eastAsia="Times New Roman"/>
          <w:spacing w:val="-2"/>
          <w:lang w:val="el-GR"/>
        </w:rPr>
      </w:pPr>
      <w:r w:rsidRPr="00176260">
        <w:rPr>
          <w:rFonts w:eastAsia="Times New Roman"/>
          <w:spacing w:val="-2"/>
          <w:lang w:val="el-GR"/>
        </w:rPr>
        <w:t xml:space="preserve">Κατά την ολοκλήρωση της θεραπείας με αυτή τη συσκευασία θα συνεχίσετε με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8C6655" w:rsidRPr="00176260">
        <w:rPr>
          <w:rFonts w:eastAsia="Times New Roman"/>
          <w:spacing w:val="-2"/>
          <w:lang w:val="el-GR"/>
        </w:rPr>
        <w:t xml:space="preserve">μία φορά την ημέρα </w:t>
      </w:r>
      <w:r w:rsidRPr="00176260">
        <w:rPr>
          <w:rFonts w:eastAsia="Times New Roman"/>
          <w:spacing w:val="-2"/>
          <w:lang w:val="el-GR"/>
        </w:rPr>
        <w:t xml:space="preserve">όπως σας έχει συστήσει ο γιατρός σας. </w:t>
      </w:r>
    </w:p>
    <w:p w14:paraId="7FE7ADA4" w14:textId="157C8755" w:rsidR="00F93AFF" w:rsidRPr="00176260" w:rsidRDefault="00F93AFF" w:rsidP="00355ECA">
      <w:pPr>
        <w:spacing w:before="5" w:line="245" w:lineRule="auto"/>
        <w:ind w:left="142" w:right="29"/>
        <w:rPr>
          <w:rFonts w:eastAsia="Times New Roman"/>
          <w:spacing w:val="-2"/>
          <w:lang w:val="el-GR"/>
        </w:rPr>
      </w:pPr>
      <w:r w:rsidRPr="00176260">
        <w:rPr>
          <w:rFonts w:eastAsia="Times New Roman"/>
          <w:bCs/>
          <w:spacing w:val="-2"/>
          <w:lang w:val="el-GR"/>
        </w:rPr>
        <w:t>Εάν έχετε νεφρικά προβλήματα</w:t>
      </w:r>
      <w:r w:rsidRPr="00176260">
        <w:rPr>
          <w:rFonts w:eastAsia="Times New Roman"/>
          <w:spacing w:val="-2"/>
          <w:lang w:val="el-GR"/>
        </w:rPr>
        <w:t>, ο γιατρός σας μπορεί να αποφασίσει τη μείωση της δόσης για τη θεραπεία</w:t>
      </w:r>
      <w:r w:rsidR="00246B5B" w:rsidRPr="00176260">
        <w:rPr>
          <w:rFonts w:eastAsia="Times New Roman"/>
          <w:spacing w:val="-2"/>
          <w:lang w:val="el-GR"/>
        </w:rPr>
        <w:t xml:space="preserve"> </w:t>
      </w:r>
      <w:r w:rsidRPr="00176260">
        <w:rPr>
          <w:rFonts w:eastAsia="Times New Roman"/>
          <w:spacing w:val="-2"/>
          <w:lang w:val="el-GR"/>
        </w:rPr>
        <w:t xml:space="preserve">μετά από 3 εβδομάδες σε ένα δισκίο </w:t>
      </w:r>
      <w:proofErr w:type="spellStart"/>
      <w:r w:rsidR="00E71FFC">
        <w:rPr>
          <w:bCs/>
          <w:color w:val="auto"/>
          <w:spacing w:val="-2"/>
          <w:lang w:val="el-GR"/>
        </w:rPr>
        <w:t>Rivaroxaban</w:t>
      </w:r>
      <w:proofErr w:type="spellEnd"/>
      <w:r w:rsidR="00E71FFC">
        <w:rPr>
          <w:bCs/>
          <w:color w:val="auto"/>
          <w:spacing w:val="-2"/>
          <w:lang w:val="el-GR"/>
        </w:rPr>
        <w:t xml:space="preserve"> </w:t>
      </w:r>
      <w:proofErr w:type="spellStart"/>
      <w:r w:rsidR="00E71FFC">
        <w:rPr>
          <w:bCs/>
          <w:color w:val="auto"/>
          <w:spacing w:val="-2"/>
          <w:lang w:val="el-GR"/>
        </w:rPr>
        <w:t>Viatris</w:t>
      </w:r>
      <w:proofErr w:type="spellEnd"/>
      <w:r w:rsidRPr="00176260">
        <w:rPr>
          <w:bCs/>
          <w:color w:val="auto"/>
          <w:spacing w:val="-2"/>
          <w:lang w:val="el-GR"/>
        </w:rPr>
        <w:t xml:space="preserve"> </w:t>
      </w:r>
      <w:r w:rsidRPr="00176260">
        <w:rPr>
          <w:rFonts w:eastAsia="Times New Roman"/>
          <w:spacing w:val="-2"/>
          <w:lang w:val="el-GR"/>
        </w:rPr>
        <w:t>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008C6655" w:rsidRPr="00176260">
        <w:rPr>
          <w:rFonts w:eastAsia="Times New Roman"/>
          <w:spacing w:val="-2"/>
          <w:lang w:val="el-GR"/>
        </w:rPr>
        <w:t xml:space="preserve">μία φορά την ημέρα </w:t>
      </w:r>
      <w:r w:rsidRPr="00176260">
        <w:rPr>
          <w:rFonts w:eastAsia="Times New Roman"/>
          <w:spacing w:val="-2"/>
          <w:lang w:val="el-GR"/>
        </w:rPr>
        <w:t xml:space="preserve">εάν ο κίνδυνος αιμορραγίας είναι μεγαλύτερος από τον κίνδυνο απόκτησης νέου θρόμβου. </w:t>
      </w:r>
    </w:p>
    <w:p w14:paraId="75FD576C" w14:textId="77777777" w:rsidR="00F93AFF" w:rsidRPr="00176260" w:rsidRDefault="00F93AFF" w:rsidP="00355ECA">
      <w:pPr>
        <w:ind w:left="115" w:right="29"/>
        <w:rPr>
          <w:rFonts w:eastAsia="Times New Roman"/>
          <w:b/>
          <w:bCs/>
          <w:spacing w:val="-2"/>
          <w:lang w:val="el-GR"/>
        </w:rPr>
      </w:pPr>
    </w:p>
    <w:p w14:paraId="130FCB57" w14:textId="65608731" w:rsidR="00F93AFF" w:rsidRPr="00176260" w:rsidRDefault="00F93AFF" w:rsidP="00355ECA">
      <w:pPr>
        <w:ind w:left="115" w:right="29"/>
        <w:rPr>
          <w:rFonts w:eastAsia="Times New Roman"/>
          <w:spacing w:val="-2"/>
          <w:lang w:val="el-GR"/>
        </w:rPr>
      </w:pPr>
      <w:r w:rsidRPr="00176260">
        <w:rPr>
          <w:rFonts w:eastAsia="Times New Roman"/>
          <w:b/>
          <w:bCs/>
          <w:spacing w:val="-2"/>
          <w:lang w:val="el-GR"/>
        </w:rPr>
        <w:t xml:space="preserve">Πότε να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5FF87AE1" w14:textId="77777777" w:rsidR="00F93AFF" w:rsidRPr="00176260" w:rsidRDefault="00F93AFF" w:rsidP="00355ECA">
      <w:pPr>
        <w:spacing w:before="1"/>
        <w:ind w:left="115" w:right="29"/>
        <w:rPr>
          <w:rFonts w:eastAsia="Times New Roman"/>
          <w:spacing w:val="-2"/>
          <w:lang w:val="el-GR"/>
        </w:rPr>
      </w:pPr>
      <w:r w:rsidRPr="00176260">
        <w:rPr>
          <w:rFonts w:eastAsia="Times New Roman"/>
          <w:spacing w:val="-2"/>
          <w:lang w:val="el-GR"/>
        </w:rPr>
        <w:t>Παίρνετε το δισκίο(α) κάθε μέρα μέχρι ο γιατρός σας να σας πει να σταματήσετε.</w:t>
      </w:r>
    </w:p>
    <w:p w14:paraId="5A8F055E" w14:textId="77777777" w:rsidR="00F93AFF" w:rsidRPr="00176260" w:rsidRDefault="00F93AFF" w:rsidP="00355ECA">
      <w:pPr>
        <w:spacing w:before="6" w:line="245" w:lineRule="auto"/>
        <w:ind w:left="115" w:right="29"/>
        <w:rPr>
          <w:rFonts w:eastAsia="Times New Roman"/>
          <w:spacing w:val="-2"/>
          <w:lang w:val="el-GR"/>
        </w:rPr>
      </w:pPr>
      <w:r w:rsidRPr="00176260">
        <w:rPr>
          <w:rFonts w:eastAsia="Times New Roman"/>
          <w:spacing w:val="-2"/>
          <w:lang w:val="el-GR"/>
        </w:rPr>
        <w:t>Προσπαθήστε να παίρνετε το(α) δισκίο(α) την ίδια ώρα κάθε μέρα για να το θυμάστε ευκολότερα. Ο γιατρός σας θα αποφασίσει για πόσο χρονικό διάστημα θα πρέπει να συνεχίσετε τη θεραπεία.</w:t>
      </w:r>
    </w:p>
    <w:p w14:paraId="3BCDDC1D" w14:textId="77777777" w:rsidR="00F93AFF" w:rsidRPr="00176260" w:rsidRDefault="00F93AFF" w:rsidP="00355ECA">
      <w:pPr>
        <w:spacing w:before="6" w:line="245" w:lineRule="auto"/>
        <w:ind w:left="115" w:right="29"/>
        <w:rPr>
          <w:rFonts w:eastAsia="Times New Roman"/>
          <w:spacing w:val="-2"/>
          <w:lang w:val="el-GR"/>
        </w:rPr>
      </w:pPr>
    </w:p>
    <w:p w14:paraId="63820CC4" w14:textId="432F4F4C" w:rsidR="00F93AFF" w:rsidRPr="00176260" w:rsidRDefault="00F93AFF" w:rsidP="00355ECA">
      <w:pPr>
        <w:ind w:left="115" w:right="29"/>
        <w:rPr>
          <w:rFonts w:eastAsia="Times New Roman"/>
          <w:spacing w:val="-2"/>
          <w:lang w:val="el-GR"/>
        </w:rPr>
      </w:pPr>
      <w:r w:rsidRPr="00176260">
        <w:rPr>
          <w:rFonts w:eastAsia="Times New Roman"/>
          <w:b/>
          <w:bCs/>
          <w:spacing w:val="-2"/>
          <w:lang w:val="el-GR"/>
        </w:rPr>
        <w:t xml:space="preserve">Εάν πάρετε μεγαλύτερη δόση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από την κανονική</w:t>
      </w:r>
    </w:p>
    <w:p w14:paraId="0F3098F1" w14:textId="2A893C6B" w:rsidR="00F93AFF" w:rsidRPr="00176260" w:rsidRDefault="00F93AFF" w:rsidP="00355ECA">
      <w:pPr>
        <w:spacing w:before="6" w:line="245" w:lineRule="auto"/>
        <w:ind w:left="115" w:right="29"/>
        <w:rPr>
          <w:rFonts w:eastAsia="Times New Roman"/>
          <w:spacing w:val="-2"/>
          <w:lang w:val="el-GR"/>
        </w:rPr>
      </w:pPr>
      <w:r w:rsidRPr="00176260">
        <w:rPr>
          <w:rFonts w:eastAsia="Times New Roman"/>
          <w:bCs/>
          <w:spacing w:val="-2"/>
          <w:lang w:val="el-GR"/>
        </w:rPr>
        <w:t xml:space="preserve">Επικοινωνήστε με το γιατρό σας αμέσως </w:t>
      </w:r>
      <w:r w:rsidRPr="00176260">
        <w:rPr>
          <w:rFonts w:eastAsia="Times New Roman"/>
          <w:spacing w:val="-2"/>
          <w:lang w:val="el-GR"/>
        </w:rPr>
        <w:t xml:space="preserve">εάν πήρατε πάρα πολλά δισκία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Η λήψη υπερβολικής ποσότητας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αυξάνει τον κίνδυνο αιμορραγίας.</w:t>
      </w:r>
    </w:p>
    <w:p w14:paraId="566811F1" w14:textId="77777777" w:rsidR="00F93AFF" w:rsidRPr="00176260" w:rsidRDefault="00F93AFF" w:rsidP="00355ECA">
      <w:pPr>
        <w:spacing w:before="80"/>
        <w:ind w:left="115" w:right="29"/>
        <w:rPr>
          <w:rFonts w:eastAsia="Times New Roman"/>
          <w:b/>
          <w:bCs/>
          <w:spacing w:val="-2"/>
          <w:lang w:val="el-GR"/>
        </w:rPr>
      </w:pPr>
    </w:p>
    <w:p w14:paraId="718533D3" w14:textId="6DDF8D4A" w:rsidR="00F93AFF" w:rsidRPr="00176260" w:rsidRDefault="00F93AFF" w:rsidP="00F9369D">
      <w:pPr>
        <w:ind w:left="115" w:right="29"/>
        <w:rPr>
          <w:rFonts w:eastAsia="Times New Roman"/>
          <w:b/>
          <w:bCs/>
          <w:spacing w:val="-2"/>
          <w:lang w:val="el-GR"/>
        </w:rPr>
      </w:pPr>
      <w:r w:rsidRPr="00176260">
        <w:rPr>
          <w:rFonts w:eastAsia="Times New Roman"/>
          <w:b/>
          <w:bCs/>
          <w:spacing w:val="-2"/>
          <w:lang w:val="el-GR"/>
        </w:rPr>
        <w:t xml:space="preserve">Εάν ξεχάσετε να πάρετε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1E22075C" w14:textId="77777777" w:rsidR="00F93AFF" w:rsidRPr="00176260" w:rsidRDefault="00F93AFF" w:rsidP="00F9369D">
      <w:pPr>
        <w:ind w:left="115" w:right="29"/>
        <w:rPr>
          <w:rFonts w:eastAsia="Times New Roman"/>
          <w:b/>
          <w:bCs/>
          <w:spacing w:val="-2"/>
          <w:lang w:val="el-GR"/>
        </w:rPr>
      </w:pPr>
    </w:p>
    <w:p w14:paraId="1A8128DE" w14:textId="77777777" w:rsidR="00F93AFF" w:rsidRPr="00176260" w:rsidRDefault="00F93AFF" w:rsidP="00F9369D">
      <w:pPr>
        <w:tabs>
          <w:tab w:val="left" w:pos="680"/>
        </w:tabs>
        <w:ind w:left="715" w:right="29" w:hanging="600"/>
        <w:rPr>
          <w:rFonts w:eastAsia="Times New Roman"/>
          <w:spacing w:val="-2"/>
          <w:lang w:val="el-GR"/>
        </w:rPr>
      </w:pPr>
      <w:r w:rsidRPr="00176260">
        <w:rPr>
          <w:rFonts w:eastAsia="Times New Roman"/>
          <w:bCs/>
          <w:spacing w:val="-2"/>
          <w:lang w:val="el-GR"/>
        </w:rPr>
        <w:t>-</w:t>
      </w:r>
      <w:r w:rsidRPr="00176260">
        <w:rPr>
          <w:rFonts w:eastAsia="Times New Roman"/>
          <w:bCs/>
          <w:spacing w:val="-2"/>
          <w:lang w:val="el-GR"/>
        </w:rPr>
        <w:tab/>
        <w:t>Εάν παίρνετε ένα δισκίο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bCs/>
          <w:spacing w:val="-2"/>
          <w:u w:val="single"/>
          <w:lang w:val="el-GR"/>
        </w:rPr>
        <w:t>δύο φορές</w:t>
      </w:r>
      <w:r w:rsidRPr="00176260">
        <w:rPr>
          <w:rFonts w:eastAsia="Times New Roman"/>
          <w:bCs/>
          <w:spacing w:val="-2"/>
          <w:lang w:val="el-GR"/>
        </w:rPr>
        <w:t xml:space="preserve"> την ημέρα </w:t>
      </w:r>
      <w:r w:rsidRPr="00176260">
        <w:rPr>
          <w:rFonts w:eastAsia="Times New Roman"/>
          <w:spacing w:val="-2"/>
          <w:lang w:val="el-GR"/>
        </w:rPr>
        <w:t>και ξεχάσατε μία δόση, πάρτε την μόλις το θυμηθείτε. Μην πάρετε πάνω από δύο δισκία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μέσα σε μία ημέρα. Εάν ξεχάσατε να πάρετε μία δόση, μπορείτε να πάρετε δύο δισκία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ταυτόχρονα για να λάβετε ένα σύνολο δύο δισκίων (30</w:t>
      </w:r>
      <w:r w:rsidR="00FC2BDA" w:rsidRPr="00176260">
        <w:rPr>
          <w:rFonts w:eastAsia="Times New Roman"/>
          <w:spacing w:val="-2"/>
          <w:lang w:val="el-GR"/>
        </w:rPr>
        <w:t> </w:t>
      </w:r>
      <w:proofErr w:type="spellStart"/>
      <w:r w:rsidRPr="00176260">
        <w:rPr>
          <w:rFonts w:eastAsia="Times New Roman"/>
          <w:spacing w:val="-2"/>
          <w:lang w:val="el-GR"/>
        </w:rPr>
        <w:t>mg</w:t>
      </w:r>
      <w:proofErr w:type="spellEnd"/>
      <w:r w:rsidRPr="00176260">
        <w:rPr>
          <w:rFonts w:eastAsia="Times New Roman"/>
          <w:spacing w:val="-2"/>
          <w:lang w:val="el-GR"/>
        </w:rPr>
        <w:t>) σε μία ημέρα. Την επόμενη ημέρα, πρέπει να συνεχίσετε να παίρνετε ένα δισκίο των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δύο φορές την ημέρα.</w:t>
      </w:r>
    </w:p>
    <w:p w14:paraId="68099B52" w14:textId="77777777" w:rsidR="00F93AFF" w:rsidRPr="00176260" w:rsidRDefault="00F93AFF" w:rsidP="00355ECA">
      <w:pPr>
        <w:spacing w:before="80"/>
        <w:ind w:left="115" w:right="29"/>
        <w:rPr>
          <w:rFonts w:eastAsia="Times New Roman"/>
          <w:spacing w:val="-2"/>
          <w:lang w:val="el-GR"/>
        </w:rPr>
      </w:pPr>
    </w:p>
    <w:p w14:paraId="53988E5A" w14:textId="77777777" w:rsidR="00F93AFF" w:rsidRPr="00176260" w:rsidRDefault="00F93AFF" w:rsidP="00355ECA">
      <w:pPr>
        <w:tabs>
          <w:tab w:val="left" w:pos="680"/>
        </w:tabs>
        <w:spacing w:before="6" w:line="245" w:lineRule="auto"/>
        <w:ind w:left="682" w:right="29" w:hanging="566"/>
        <w:rPr>
          <w:rFonts w:eastAsia="Times New Roman"/>
          <w:spacing w:val="-2"/>
          <w:lang w:val="el-GR"/>
        </w:rPr>
      </w:pPr>
      <w:r w:rsidRPr="00176260">
        <w:rPr>
          <w:rFonts w:eastAsia="Times New Roman"/>
          <w:spacing w:val="-2"/>
          <w:lang w:val="el-GR"/>
        </w:rPr>
        <w:lastRenderedPageBreak/>
        <w:t>-</w:t>
      </w:r>
      <w:r w:rsidRPr="00176260">
        <w:rPr>
          <w:rFonts w:eastAsia="Times New Roman"/>
          <w:spacing w:val="-2"/>
          <w:lang w:val="el-GR"/>
        </w:rPr>
        <w:tab/>
      </w:r>
      <w:r w:rsidRPr="00176260">
        <w:rPr>
          <w:rFonts w:eastAsia="Times New Roman"/>
          <w:bCs/>
          <w:spacing w:val="-2"/>
          <w:lang w:val="el-GR"/>
        </w:rPr>
        <w:t>Εάν παίρνετε ένα δισκίο των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bCs/>
          <w:spacing w:val="-2"/>
          <w:u w:val="single"/>
          <w:lang w:val="el-GR"/>
        </w:rPr>
        <w:t>μία φορά</w:t>
      </w:r>
      <w:r w:rsidRPr="00176260">
        <w:rPr>
          <w:rFonts w:eastAsia="Times New Roman"/>
          <w:bCs/>
          <w:spacing w:val="-2"/>
          <w:lang w:val="el-GR"/>
        </w:rPr>
        <w:t xml:space="preserve"> την ημέρα </w:t>
      </w:r>
      <w:r w:rsidRPr="00176260">
        <w:rPr>
          <w:rFonts w:eastAsia="Times New Roman"/>
          <w:spacing w:val="-2"/>
          <w:lang w:val="el-GR"/>
        </w:rPr>
        <w:t>και ξεχάσατε μία δόση, πάρτε την μόλις το θυμηθείτε. Μην πάρετε πάνω από ένα δισκίο μέσα σε μία ημέρα για να αναπληρώσετε μια δόση που ξεχάσατε. Πάρτε το επόμενο δισκίο την επόμενη ημέρα και κατόπιν συνεχίστε να παίρνετε ένα δισκίο μία φορά την ημέρα.</w:t>
      </w:r>
    </w:p>
    <w:p w14:paraId="1E99EC50" w14:textId="77777777" w:rsidR="00F93AFF" w:rsidRPr="00176260" w:rsidRDefault="00F93AFF" w:rsidP="00355ECA">
      <w:pPr>
        <w:spacing w:before="4" w:line="260" w:lineRule="exact"/>
        <w:ind w:right="29"/>
        <w:rPr>
          <w:spacing w:val="-2"/>
          <w:lang w:val="el-GR"/>
        </w:rPr>
      </w:pPr>
    </w:p>
    <w:p w14:paraId="120B75D5" w14:textId="078E9C8A" w:rsidR="00F93AFF" w:rsidRPr="00176260" w:rsidRDefault="00F93AFF" w:rsidP="00355ECA">
      <w:pPr>
        <w:ind w:left="115" w:right="29"/>
        <w:rPr>
          <w:rFonts w:eastAsia="Times New Roman"/>
          <w:spacing w:val="-2"/>
          <w:lang w:val="el-GR"/>
        </w:rPr>
      </w:pPr>
      <w:r w:rsidRPr="00176260">
        <w:rPr>
          <w:rFonts w:eastAsia="Times New Roman"/>
          <w:b/>
          <w:bCs/>
          <w:spacing w:val="-2"/>
          <w:lang w:val="el-GR"/>
        </w:rPr>
        <w:t xml:space="preserve">Εάν σταματήσετε να παίρνετε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5CB42BC4" w14:textId="77777777" w:rsidR="0055365B" w:rsidRPr="00176260" w:rsidRDefault="0055365B" w:rsidP="00355ECA">
      <w:pPr>
        <w:spacing w:before="1" w:line="245" w:lineRule="auto"/>
        <w:ind w:left="115" w:right="29"/>
        <w:rPr>
          <w:rFonts w:eastAsia="Times New Roman"/>
          <w:spacing w:val="-2"/>
          <w:lang w:val="el-GR"/>
        </w:rPr>
      </w:pPr>
    </w:p>
    <w:p w14:paraId="06FFF1AC" w14:textId="08C5F4B7" w:rsidR="00F93AFF" w:rsidRPr="00176260" w:rsidRDefault="00F93AFF" w:rsidP="00355ECA">
      <w:pPr>
        <w:spacing w:before="1" w:line="245" w:lineRule="auto"/>
        <w:ind w:left="115" w:right="29"/>
        <w:rPr>
          <w:rFonts w:eastAsia="Times New Roman"/>
          <w:spacing w:val="-2"/>
          <w:lang w:val="el-GR"/>
        </w:rPr>
      </w:pPr>
      <w:r w:rsidRPr="00176260">
        <w:rPr>
          <w:rFonts w:eastAsia="Times New Roman"/>
          <w:spacing w:val="-2"/>
          <w:lang w:val="el-GR"/>
        </w:rPr>
        <w:t xml:space="preserve">Μην σταματήσετε να παίρνετε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χωρίς να ενημερώσετε πρώτα το γιατρό σας, διότι το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αντιμετωπίζει και προλαμβάνει σοβαρές καταστάσεις.</w:t>
      </w:r>
    </w:p>
    <w:p w14:paraId="23E70371" w14:textId="77777777" w:rsidR="00F93AFF" w:rsidRPr="00176260" w:rsidRDefault="00F93AFF" w:rsidP="00355ECA">
      <w:pPr>
        <w:spacing w:before="19" w:line="240" w:lineRule="exact"/>
        <w:ind w:right="29"/>
        <w:rPr>
          <w:spacing w:val="-2"/>
          <w:lang w:val="el-GR"/>
        </w:rPr>
      </w:pPr>
    </w:p>
    <w:p w14:paraId="707BC31D" w14:textId="77777777" w:rsidR="00F93AFF" w:rsidRPr="00176260" w:rsidRDefault="00F93AFF" w:rsidP="00355ECA">
      <w:pPr>
        <w:spacing w:line="245" w:lineRule="auto"/>
        <w:ind w:left="115" w:right="29"/>
        <w:rPr>
          <w:rFonts w:eastAsia="Times New Roman"/>
          <w:spacing w:val="-2"/>
          <w:lang w:val="el-GR"/>
        </w:rPr>
      </w:pPr>
      <w:r w:rsidRPr="00176260">
        <w:rPr>
          <w:rFonts w:eastAsia="Times New Roman"/>
          <w:spacing w:val="-2"/>
          <w:lang w:val="el-GR"/>
        </w:rPr>
        <w:t>Εάν έχετε περισσότερες ερωτήσεις σχετικά με τη χρήση αυτού του φαρμάκου, ρωτήστε τον γιατρό ή τον φαρμακοποιό σας.</w:t>
      </w:r>
    </w:p>
    <w:p w14:paraId="56F93129" w14:textId="77777777" w:rsidR="0055365B" w:rsidRDefault="0055365B" w:rsidP="00355ECA">
      <w:pPr>
        <w:spacing w:line="245" w:lineRule="auto"/>
        <w:ind w:left="115" w:right="29"/>
        <w:rPr>
          <w:rFonts w:eastAsia="Times New Roman"/>
          <w:spacing w:val="-2"/>
          <w:lang w:val="el-GR"/>
        </w:rPr>
      </w:pPr>
    </w:p>
    <w:p w14:paraId="0C81CAFD" w14:textId="77777777" w:rsidR="0073459A" w:rsidRPr="00176260" w:rsidRDefault="0073459A" w:rsidP="00355ECA">
      <w:pPr>
        <w:spacing w:line="245" w:lineRule="auto"/>
        <w:ind w:left="115" w:right="29"/>
        <w:rPr>
          <w:rFonts w:eastAsia="Times New Roman"/>
          <w:spacing w:val="-2"/>
          <w:lang w:val="el-GR"/>
        </w:rPr>
      </w:pPr>
    </w:p>
    <w:p w14:paraId="30DFD507" w14:textId="77777777" w:rsidR="00F93AFF" w:rsidRPr="00176260" w:rsidRDefault="00F93AFF" w:rsidP="00355ECA">
      <w:pPr>
        <w:tabs>
          <w:tab w:val="left" w:pos="680"/>
        </w:tabs>
        <w:ind w:left="115" w:right="29"/>
        <w:rPr>
          <w:rFonts w:eastAsia="Times New Roman"/>
          <w:spacing w:val="-2"/>
          <w:lang w:val="el-GR"/>
        </w:rPr>
      </w:pPr>
      <w:r w:rsidRPr="00176260">
        <w:rPr>
          <w:rFonts w:eastAsia="Times New Roman"/>
          <w:b/>
          <w:bCs/>
          <w:spacing w:val="-2"/>
          <w:lang w:val="el-GR"/>
        </w:rPr>
        <w:t>4.</w:t>
      </w:r>
      <w:r w:rsidRPr="00176260">
        <w:rPr>
          <w:rFonts w:eastAsia="Times New Roman"/>
          <w:b/>
          <w:bCs/>
          <w:spacing w:val="-2"/>
          <w:lang w:val="el-GR"/>
        </w:rPr>
        <w:tab/>
        <w:t>Πιθανές ανεπιθύμητες ενέργειες</w:t>
      </w:r>
    </w:p>
    <w:p w14:paraId="15FC2CEF" w14:textId="77777777" w:rsidR="00F93AFF" w:rsidRPr="00176260" w:rsidRDefault="00F93AFF" w:rsidP="00355ECA">
      <w:pPr>
        <w:spacing w:before="1" w:line="260" w:lineRule="exact"/>
        <w:ind w:right="29"/>
        <w:rPr>
          <w:spacing w:val="-2"/>
          <w:lang w:val="el-GR"/>
        </w:rPr>
      </w:pPr>
    </w:p>
    <w:p w14:paraId="065499EE" w14:textId="698501E1" w:rsidR="00F93AFF" w:rsidRPr="00176260" w:rsidRDefault="00F93AFF" w:rsidP="00355ECA">
      <w:pPr>
        <w:spacing w:line="245" w:lineRule="auto"/>
        <w:ind w:left="115" w:right="29"/>
        <w:rPr>
          <w:rFonts w:eastAsia="Times New Roman"/>
          <w:spacing w:val="-2"/>
          <w:lang w:val="el-GR"/>
        </w:rPr>
      </w:pPr>
      <w:r w:rsidRPr="00176260">
        <w:rPr>
          <w:rFonts w:eastAsia="Times New Roman"/>
          <w:spacing w:val="-2"/>
          <w:lang w:val="el-GR"/>
        </w:rPr>
        <w:t xml:space="preserve">Όπως όλα τα φάρμακα, έτσι και </w:t>
      </w:r>
      <w:r w:rsidR="003F3595" w:rsidRPr="003F3595">
        <w:rPr>
          <w:rFonts w:eastAsia="Times New Roman"/>
          <w:spacing w:val="-2"/>
          <w:lang w:val="el-GR"/>
        </w:rPr>
        <w:t>το</w:t>
      </w:r>
      <w:r w:rsidR="00A91876">
        <w:rPr>
          <w:rFonts w:eastAsia="Times New Roman"/>
          <w:spacing w:val="-2"/>
          <w:lang w:val="el-GR"/>
        </w:rPr>
        <w:t xml:space="preserve"> </w:t>
      </w:r>
      <w:r w:rsidR="00A91876">
        <w:rPr>
          <w:noProof/>
        </w:rPr>
        <w:t>Rivaroxaban</w:t>
      </w:r>
      <w:r w:rsidR="00A91876" w:rsidRPr="006F6407">
        <w:rPr>
          <w:noProof/>
          <w:lang w:val="el-GR"/>
        </w:rPr>
        <w:t xml:space="preserve"> </w:t>
      </w:r>
      <w:r w:rsidR="00A91876">
        <w:rPr>
          <w:noProof/>
        </w:rPr>
        <w:t>Viatris</w:t>
      </w:r>
      <w:r w:rsidRPr="00176260">
        <w:rPr>
          <w:rFonts w:eastAsia="Times New Roman"/>
          <w:spacing w:val="-2"/>
          <w:lang w:val="el-GR"/>
        </w:rPr>
        <w:t xml:space="preserve"> μπορεί να προκαλέσει ανεπιθύμητες ενέργειες, αν και δεν παρουσιάζονται σε όλους τους ανθρώπους.</w:t>
      </w:r>
    </w:p>
    <w:p w14:paraId="76A1EF69" w14:textId="77777777" w:rsidR="00F93AFF" w:rsidRPr="00176260" w:rsidRDefault="00F93AFF" w:rsidP="00355ECA">
      <w:pPr>
        <w:spacing w:before="19" w:line="240" w:lineRule="exact"/>
        <w:ind w:right="29"/>
        <w:rPr>
          <w:spacing w:val="-2"/>
          <w:lang w:val="el-GR"/>
        </w:rPr>
      </w:pPr>
    </w:p>
    <w:p w14:paraId="3D6A98F0" w14:textId="2D49CB3A" w:rsidR="00F93AFF" w:rsidRPr="00176260" w:rsidRDefault="00F93AFF" w:rsidP="00355ECA">
      <w:pPr>
        <w:spacing w:line="245" w:lineRule="auto"/>
        <w:ind w:left="115" w:right="29"/>
        <w:rPr>
          <w:rFonts w:eastAsia="Times New Roman"/>
          <w:spacing w:val="-2"/>
          <w:lang w:val="el-GR"/>
        </w:rPr>
      </w:pPr>
      <w:r w:rsidRPr="00176260">
        <w:rPr>
          <w:rFonts w:eastAsia="Times New Roman"/>
          <w:spacing w:val="-2"/>
          <w:lang w:val="el-GR"/>
        </w:rPr>
        <w:t>Όπως άλλα παρόμοια φάρμακα</w:t>
      </w:r>
      <w:r w:rsidR="00B0297C" w:rsidRPr="00176260">
        <w:rPr>
          <w:rFonts w:eastAsia="Times New Roman"/>
          <w:spacing w:val="-2"/>
          <w:lang w:val="el-GR"/>
        </w:rPr>
        <w:t>, που μειώνουν τον σχηματισμό θρόμβων αίματος</w:t>
      </w:r>
      <w:r w:rsidRPr="00176260">
        <w:rPr>
          <w:rFonts w:eastAsia="Times New Roman"/>
          <w:spacing w:val="-2"/>
          <w:lang w:val="el-GR"/>
        </w:rPr>
        <w:t>,</w:t>
      </w:r>
      <w:r w:rsidRPr="00176260">
        <w:rPr>
          <w:rFonts w:eastAsia="Times New Roman"/>
          <w:i/>
          <w:spacing w:val="-2"/>
          <w:lang w:val="el-GR"/>
        </w:rPr>
        <w:t xml:space="preserve"> το</w:t>
      </w:r>
      <w:r w:rsidRPr="00176260">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μπορεί να προκαλέσει αιμορραγία, η οποία μπορεί ενδεχομένως να είναι απειλητική για τη ζωή. Η υπερβολική αιμορραγία μπορεί να οδηγήσει σε αιφνίδια πτώση της αρτηριακής πίεσης (σοκ). Σε ορισμένες περιπτώσεις, η αιμορραγία μπορεί να μην είναι φανερή.</w:t>
      </w:r>
    </w:p>
    <w:p w14:paraId="3D7A0A87" w14:textId="77777777" w:rsidR="00F93AFF" w:rsidRPr="00176260" w:rsidRDefault="00F93AFF" w:rsidP="00355ECA">
      <w:pPr>
        <w:spacing w:before="4" w:line="260" w:lineRule="exact"/>
        <w:ind w:right="29"/>
        <w:rPr>
          <w:spacing w:val="-2"/>
          <w:lang w:val="el-GR"/>
        </w:rPr>
      </w:pPr>
    </w:p>
    <w:p w14:paraId="0DF2A0A2" w14:textId="77777777" w:rsidR="00F93AFF" w:rsidRPr="00176260" w:rsidRDefault="00F93AFF" w:rsidP="00355ECA">
      <w:pPr>
        <w:spacing w:before="6" w:line="245" w:lineRule="auto"/>
        <w:ind w:left="115" w:right="29"/>
        <w:rPr>
          <w:rFonts w:eastAsia="Times New Roman"/>
          <w:b/>
          <w:bCs/>
          <w:spacing w:val="-2"/>
          <w:lang w:val="el-GR"/>
        </w:rPr>
      </w:pPr>
      <w:r w:rsidRPr="00176260">
        <w:rPr>
          <w:rFonts w:eastAsia="Times New Roman"/>
          <w:b/>
          <w:bCs/>
          <w:spacing w:val="-2"/>
          <w:lang w:val="el-GR"/>
        </w:rPr>
        <w:t>Ενημερώστε αμέσως το γιατρό σας εάν παρουσιάσετε οποιαδήποτε από τις ακόλουθες ανεπιθύμητες ενέργειες:</w:t>
      </w:r>
    </w:p>
    <w:p w14:paraId="3009142F" w14:textId="77777777" w:rsidR="00B0297C" w:rsidRPr="00176260" w:rsidRDefault="00B0297C" w:rsidP="00355ECA">
      <w:pPr>
        <w:pStyle w:val="ListParagraph"/>
        <w:numPr>
          <w:ilvl w:val="0"/>
          <w:numId w:val="91"/>
        </w:numPr>
        <w:spacing w:before="6" w:line="245" w:lineRule="auto"/>
        <w:ind w:left="630" w:right="29" w:hanging="540"/>
        <w:rPr>
          <w:rFonts w:eastAsia="Times New Roman"/>
          <w:b/>
          <w:bCs/>
          <w:spacing w:val="-2"/>
          <w:lang w:val="el-GR"/>
        </w:rPr>
      </w:pPr>
      <w:r w:rsidRPr="00176260">
        <w:rPr>
          <w:rFonts w:eastAsia="Times New Roman"/>
          <w:b/>
          <w:bCs/>
          <w:spacing w:val="-2"/>
          <w:lang w:val="el-GR"/>
        </w:rPr>
        <w:t>σημάδια αιμορραγίας</w:t>
      </w:r>
    </w:p>
    <w:p w14:paraId="675824CA" w14:textId="77777777" w:rsidR="0055365B" w:rsidRPr="00176260" w:rsidRDefault="00B0297C" w:rsidP="00355ECA">
      <w:pPr>
        <w:pStyle w:val="ListParagraph"/>
        <w:numPr>
          <w:ilvl w:val="0"/>
          <w:numId w:val="124"/>
        </w:numPr>
        <w:tabs>
          <w:tab w:val="left" w:pos="1080"/>
        </w:tabs>
        <w:spacing w:before="5"/>
        <w:ind w:left="1080" w:right="29" w:hanging="450"/>
        <w:rPr>
          <w:rFonts w:eastAsia="Times New Roman"/>
          <w:spacing w:val="-2"/>
          <w:lang w:val="el-GR"/>
        </w:rPr>
      </w:pPr>
      <w:r w:rsidRPr="00176260">
        <w:rPr>
          <w:rFonts w:eastAsia="Times New Roman"/>
          <w:spacing w:val="-2"/>
          <w:lang w:val="el-GR"/>
        </w:rPr>
        <w:t xml:space="preserve">αιμορραγία στον εγκέφαλο ή μέσα στο κρανίο (τα συμπτώματα μπορεί να περιλαμβάνουν πονοκέφαλο, μονόπλευρη αδυναμία, έμετο, επιληπτικές κρίσεις, μειωμένο επίπεδο συνείδησης και δυσκαμψία στον αυχένα. </w:t>
      </w:r>
    </w:p>
    <w:p w14:paraId="3B8851CB" w14:textId="77777777" w:rsidR="00B0297C" w:rsidRPr="00176260" w:rsidRDefault="00433689" w:rsidP="00355ECA">
      <w:pPr>
        <w:pStyle w:val="ListParagraph"/>
        <w:numPr>
          <w:ilvl w:val="0"/>
          <w:numId w:val="124"/>
        </w:numPr>
        <w:tabs>
          <w:tab w:val="left" w:pos="1080"/>
        </w:tabs>
        <w:spacing w:before="5"/>
        <w:ind w:left="1080" w:right="29" w:hanging="450"/>
        <w:rPr>
          <w:rFonts w:eastAsia="Times New Roman"/>
          <w:spacing w:val="-2"/>
          <w:lang w:val="el-GR"/>
        </w:rPr>
      </w:pPr>
      <w:r w:rsidRPr="00176260">
        <w:rPr>
          <w:rFonts w:eastAsia="Times New Roman"/>
          <w:bCs/>
          <w:spacing w:val="-2"/>
          <w:lang w:val="el-GR"/>
        </w:rPr>
        <w:t>Μια σοβαρή ιατρική κατάσταση έκτακτης ανάγκης. Ζητήστε αμέσως ιατρική βοήθεια!</w:t>
      </w:r>
      <w:r w:rsidR="00B0297C" w:rsidRPr="00176260">
        <w:rPr>
          <w:rFonts w:eastAsia="Times New Roman"/>
          <w:spacing w:val="-2"/>
          <w:lang w:val="el-GR"/>
        </w:rPr>
        <w:t>)</w:t>
      </w:r>
    </w:p>
    <w:p w14:paraId="77B6AE9C" w14:textId="77777777" w:rsidR="00F93AFF" w:rsidRPr="00176260" w:rsidRDefault="00F93AFF" w:rsidP="00355ECA">
      <w:pPr>
        <w:pStyle w:val="ListParagraph"/>
        <w:numPr>
          <w:ilvl w:val="0"/>
          <w:numId w:val="124"/>
        </w:numPr>
        <w:tabs>
          <w:tab w:val="left" w:pos="1080"/>
        </w:tabs>
        <w:spacing w:before="5"/>
        <w:ind w:left="1080" w:right="29" w:hanging="450"/>
        <w:rPr>
          <w:rFonts w:eastAsia="Times New Roman"/>
          <w:spacing w:val="-2"/>
          <w:lang w:val="el-GR"/>
        </w:rPr>
      </w:pPr>
      <w:r w:rsidRPr="00176260">
        <w:rPr>
          <w:rFonts w:eastAsia="Times New Roman"/>
          <w:bCs/>
          <w:spacing w:val="-2"/>
          <w:lang w:val="el-GR"/>
        </w:rPr>
        <w:t>ή υπερβολική αιμορραγία</w:t>
      </w:r>
    </w:p>
    <w:p w14:paraId="36559D05" w14:textId="77777777" w:rsidR="00F93AFF" w:rsidRPr="00176260" w:rsidRDefault="00F93AFF" w:rsidP="00355ECA">
      <w:pPr>
        <w:pStyle w:val="ListParagraph"/>
        <w:numPr>
          <w:ilvl w:val="0"/>
          <w:numId w:val="124"/>
        </w:numPr>
        <w:tabs>
          <w:tab w:val="left" w:pos="1080"/>
        </w:tabs>
        <w:spacing w:before="11" w:line="250" w:lineRule="auto"/>
        <w:ind w:left="1080" w:right="29" w:hanging="450"/>
        <w:rPr>
          <w:rFonts w:eastAsia="Times New Roman"/>
          <w:spacing w:val="-2"/>
          <w:lang w:val="el-GR"/>
        </w:rPr>
      </w:pPr>
      <w:r w:rsidRPr="00176260">
        <w:rPr>
          <w:rFonts w:eastAsia="Times New Roman"/>
          <w:bCs/>
          <w:spacing w:val="-2"/>
          <w:lang w:val="el-GR"/>
        </w:rPr>
        <w:t>έντονη αδυναμία, κόπωση, ωχρότητα, ζάλη, πονοκέφαλο, ανεξήγητο πρήξιμο, δύσπνοια, θωρακικό πόνο ή στηθάγχη</w:t>
      </w:r>
    </w:p>
    <w:p w14:paraId="0D759685" w14:textId="77777777" w:rsidR="00F93AFF" w:rsidRPr="00176260" w:rsidRDefault="00F93AFF" w:rsidP="00355ECA">
      <w:pPr>
        <w:spacing w:line="248" w:lineRule="exact"/>
        <w:ind w:left="630" w:right="29"/>
        <w:rPr>
          <w:rFonts w:eastAsia="Times New Roman"/>
          <w:spacing w:val="-2"/>
          <w:lang w:val="el-GR"/>
        </w:rPr>
      </w:pPr>
      <w:r w:rsidRPr="00176260">
        <w:rPr>
          <w:rFonts w:eastAsia="Times New Roman"/>
          <w:spacing w:val="-2"/>
          <w:lang w:val="el-GR"/>
        </w:rPr>
        <w:t xml:space="preserve">Ο γιατρός σας μπορεί να αποφασίσει να σας παρακολουθεί στενότερα ή να αλλάξει </w:t>
      </w:r>
      <w:r w:rsidR="00B0297C" w:rsidRPr="00176260">
        <w:rPr>
          <w:rFonts w:eastAsia="Times New Roman"/>
          <w:spacing w:val="-2"/>
          <w:lang w:val="el-GR"/>
        </w:rPr>
        <w:t>τη θεραπεία</w:t>
      </w:r>
      <w:r w:rsidRPr="00176260">
        <w:rPr>
          <w:rFonts w:eastAsia="Times New Roman"/>
          <w:spacing w:val="-2"/>
          <w:lang w:val="el-GR"/>
        </w:rPr>
        <w:t xml:space="preserve">. </w:t>
      </w:r>
    </w:p>
    <w:p w14:paraId="731C2DA7" w14:textId="77777777" w:rsidR="00F93AFF" w:rsidRPr="00176260" w:rsidRDefault="00F93AFF" w:rsidP="00355ECA">
      <w:pPr>
        <w:spacing w:line="248" w:lineRule="exact"/>
        <w:ind w:left="115" w:right="29"/>
        <w:rPr>
          <w:rFonts w:eastAsia="Times New Roman"/>
          <w:spacing w:val="-2"/>
          <w:lang w:val="el-GR"/>
        </w:rPr>
      </w:pPr>
    </w:p>
    <w:p w14:paraId="1B10487F" w14:textId="77777777" w:rsidR="00B0297C" w:rsidRPr="00176260" w:rsidRDefault="00B0297C" w:rsidP="00355ECA">
      <w:pPr>
        <w:pStyle w:val="ListParagraph"/>
        <w:numPr>
          <w:ilvl w:val="0"/>
          <w:numId w:val="91"/>
        </w:numPr>
        <w:spacing w:line="260" w:lineRule="exact"/>
        <w:ind w:left="630" w:right="29" w:hanging="540"/>
        <w:rPr>
          <w:rFonts w:eastAsia="Times New Roman"/>
          <w:b/>
          <w:noProof/>
          <w:spacing w:val="-2"/>
          <w:lang w:val="el-GR"/>
        </w:rPr>
      </w:pPr>
      <w:r w:rsidRPr="00176260">
        <w:rPr>
          <w:rFonts w:eastAsia="Times New Roman"/>
          <w:b/>
          <w:noProof/>
          <w:spacing w:val="-2"/>
          <w:lang w:val="el-GR"/>
        </w:rPr>
        <w:t>σημάδια σοβαρών αντιδράσεων του δέρματος</w:t>
      </w:r>
    </w:p>
    <w:p w14:paraId="5AB9E81B" w14:textId="77777777" w:rsidR="0067792D" w:rsidRPr="00176260" w:rsidRDefault="00F93AFF" w:rsidP="00355ECA">
      <w:pPr>
        <w:pStyle w:val="ListParagraph"/>
        <w:numPr>
          <w:ilvl w:val="0"/>
          <w:numId w:val="125"/>
        </w:numPr>
        <w:spacing w:line="260" w:lineRule="exact"/>
        <w:ind w:left="1080" w:right="29" w:hanging="450"/>
        <w:rPr>
          <w:rFonts w:eastAsia="Times New Roman"/>
          <w:noProof/>
          <w:spacing w:val="-2"/>
          <w:lang w:val="el-GR"/>
        </w:rPr>
      </w:pPr>
      <w:r w:rsidRPr="00176260">
        <w:rPr>
          <w:rFonts w:eastAsia="Times New Roman"/>
          <w:noProof/>
          <w:spacing w:val="-2"/>
          <w:lang w:val="el-GR"/>
        </w:rPr>
        <w:t xml:space="preserve">επεκτεινόμενο έντονο δερματικό εξάνθημα, φυσαλίδες ή βλάβες στους βλεννογόνους, π.χ. στο στόμα ή στα μάτια (σύνδρομο Stevens-Johnson / τοξική επιδερμική νεκρόλυση). </w:t>
      </w:r>
    </w:p>
    <w:p w14:paraId="290A47F3" w14:textId="77777777" w:rsidR="00F93AFF" w:rsidRPr="00176260" w:rsidRDefault="00F93AFF" w:rsidP="00355ECA">
      <w:pPr>
        <w:pStyle w:val="ListParagraph"/>
        <w:numPr>
          <w:ilvl w:val="0"/>
          <w:numId w:val="125"/>
        </w:numPr>
        <w:spacing w:line="260" w:lineRule="exact"/>
        <w:ind w:left="1080" w:right="29" w:hanging="450"/>
        <w:rPr>
          <w:rFonts w:eastAsia="Times New Roman"/>
          <w:noProof/>
          <w:snapToGrid/>
          <w:spacing w:val="-2"/>
          <w:lang w:val="el-GR"/>
        </w:rPr>
      </w:pPr>
      <w:r w:rsidRPr="00176260">
        <w:rPr>
          <w:rFonts w:eastAsia="Times New Roman"/>
          <w:noProof/>
          <w:snapToGrid/>
          <w:spacing w:val="-2"/>
          <w:lang w:val="el-GR"/>
        </w:rPr>
        <w:t>μια αντίδραση στο φάρμακο που προκαλεί εξάνθημα, πυρετό, φλεγμονή των εσωτερικών οργάνων,</w:t>
      </w:r>
    </w:p>
    <w:p w14:paraId="0A76FD96" w14:textId="77777777" w:rsidR="00B0297C" w:rsidRPr="00176260" w:rsidRDefault="00F93AFF" w:rsidP="00355ECA">
      <w:pPr>
        <w:pStyle w:val="ListParagraph"/>
        <w:numPr>
          <w:ilvl w:val="0"/>
          <w:numId w:val="125"/>
        </w:numPr>
        <w:snapToGrid w:val="0"/>
        <w:spacing w:line="260" w:lineRule="exact"/>
        <w:ind w:left="1080" w:right="29" w:hanging="450"/>
        <w:rPr>
          <w:rFonts w:eastAsia="Times New Roman"/>
          <w:noProof/>
          <w:snapToGrid/>
          <w:spacing w:val="-2"/>
          <w:lang w:val="el-GR"/>
        </w:rPr>
      </w:pPr>
      <w:r w:rsidRPr="00176260">
        <w:rPr>
          <w:rFonts w:eastAsia="Times New Roman"/>
          <w:noProof/>
          <w:snapToGrid/>
          <w:spacing w:val="-2"/>
          <w:lang w:val="el-GR"/>
        </w:rPr>
        <w:t xml:space="preserve">αιματολογικές διαταραχές και συστηματική ασθένεια (σύνδρομο DRESS). </w:t>
      </w:r>
    </w:p>
    <w:p w14:paraId="11EB21D6" w14:textId="77777777" w:rsidR="00F93AFF" w:rsidRPr="00176260" w:rsidRDefault="00F93AFF" w:rsidP="00355ECA">
      <w:pPr>
        <w:snapToGrid w:val="0"/>
        <w:spacing w:line="260" w:lineRule="exact"/>
        <w:ind w:left="630" w:right="29"/>
        <w:rPr>
          <w:rFonts w:eastAsia="Times New Roman"/>
          <w:noProof/>
          <w:snapToGrid/>
          <w:spacing w:val="-2"/>
          <w:lang w:val="el-GR"/>
        </w:rPr>
      </w:pPr>
      <w:r w:rsidRPr="00176260">
        <w:rPr>
          <w:rFonts w:eastAsia="Times New Roman"/>
          <w:noProof/>
          <w:snapToGrid/>
          <w:spacing w:val="-2"/>
          <w:lang w:val="el-GR"/>
        </w:rPr>
        <w:t xml:space="preserve">Η συχνότητα </w:t>
      </w:r>
      <w:r w:rsidR="00B0297C" w:rsidRPr="00176260">
        <w:rPr>
          <w:rFonts w:eastAsia="Times New Roman"/>
          <w:noProof/>
          <w:snapToGrid/>
          <w:spacing w:val="-2"/>
          <w:lang w:val="el-GR"/>
        </w:rPr>
        <w:t>αυτών των ανεπιθύμητων ενεργειών</w:t>
      </w:r>
      <w:r w:rsidRPr="00176260">
        <w:rPr>
          <w:rFonts w:eastAsia="Times New Roman"/>
          <w:noProof/>
          <w:snapToGrid/>
          <w:spacing w:val="-2"/>
          <w:lang w:val="el-GR"/>
        </w:rPr>
        <w:t xml:space="preserve"> είναι πολύ σπάνια (</w:t>
      </w:r>
      <w:r w:rsidRPr="00176260">
        <w:rPr>
          <w:rFonts w:eastAsia="Times New Roman"/>
          <w:noProof/>
          <w:spacing w:val="-2"/>
          <w:lang w:val="el-GR"/>
        </w:rPr>
        <w:t xml:space="preserve">μέχρι </w:t>
      </w:r>
      <w:r w:rsidRPr="00176260">
        <w:rPr>
          <w:rFonts w:eastAsia="Times New Roman"/>
          <w:noProof/>
          <w:snapToGrid/>
          <w:spacing w:val="-2"/>
          <w:lang w:val="el-GR"/>
        </w:rPr>
        <w:t>1 στους 10.000</w:t>
      </w:r>
      <w:r w:rsidR="00B0297C" w:rsidRPr="00176260">
        <w:rPr>
          <w:rFonts w:eastAsia="Times New Roman"/>
          <w:noProof/>
          <w:snapToGrid/>
          <w:spacing w:val="-2"/>
          <w:lang w:val="el-GR"/>
        </w:rPr>
        <w:t xml:space="preserve"> ανθρώπους</w:t>
      </w:r>
      <w:r w:rsidRPr="00176260">
        <w:rPr>
          <w:rFonts w:eastAsia="Times New Roman"/>
          <w:noProof/>
          <w:snapToGrid/>
          <w:spacing w:val="-2"/>
          <w:lang w:val="el-GR"/>
        </w:rPr>
        <w:t xml:space="preserve">). </w:t>
      </w:r>
    </w:p>
    <w:p w14:paraId="047DC704" w14:textId="77777777" w:rsidR="00F93AFF" w:rsidRPr="00176260" w:rsidRDefault="00F93AFF" w:rsidP="00355ECA">
      <w:pPr>
        <w:numPr>
          <w:ilvl w:val="12"/>
          <w:numId w:val="0"/>
        </w:numPr>
        <w:spacing w:line="260" w:lineRule="exact"/>
        <w:ind w:right="29"/>
        <w:rPr>
          <w:rFonts w:eastAsia="Times New Roman"/>
          <w:noProof/>
          <w:spacing w:val="-2"/>
          <w:lang w:val="el-GR"/>
        </w:rPr>
      </w:pPr>
    </w:p>
    <w:p w14:paraId="6848A7BD" w14:textId="77777777" w:rsidR="00B0297C" w:rsidRPr="00176260" w:rsidRDefault="00B0297C" w:rsidP="00355ECA">
      <w:pPr>
        <w:pStyle w:val="ListParagraph"/>
        <w:numPr>
          <w:ilvl w:val="0"/>
          <w:numId w:val="91"/>
        </w:numPr>
        <w:spacing w:line="248" w:lineRule="exact"/>
        <w:ind w:left="630" w:right="29" w:hanging="540"/>
        <w:rPr>
          <w:rFonts w:eastAsia="Times New Roman"/>
          <w:b/>
          <w:bCs/>
          <w:spacing w:val="-2"/>
          <w:lang w:val="el-GR"/>
        </w:rPr>
      </w:pPr>
      <w:r w:rsidRPr="00176260">
        <w:rPr>
          <w:rFonts w:eastAsia="Times New Roman"/>
          <w:b/>
          <w:bCs/>
          <w:spacing w:val="-2"/>
          <w:lang w:val="el-GR"/>
        </w:rPr>
        <w:t>σημάδια σοβαρών αλλεργικών αντιδράσεων</w:t>
      </w:r>
    </w:p>
    <w:p w14:paraId="4657DBD8" w14:textId="77777777" w:rsidR="00751E6E" w:rsidRPr="00176260" w:rsidRDefault="00F93AFF" w:rsidP="00355ECA">
      <w:pPr>
        <w:pStyle w:val="ListParagraph"/>
        <w:numPr>
          <w:ilvl w:val="0"/>
          <w:numId w:val="126"/>
        </w:numPr>
        <w:spacing w:line="248" w:lineRule="exact"/>
        <w:ind w:left="1080" w:right="29" w:hanging="450"/>
        <w:rPr>
          <w:rFonts w:eastAsia="Times New Roman"/>
          <w:spacing w:val="-2"/>
          <w:lang w:val="el-GR"/>
        </w:rPr>
      </w:pPr>
      <w:r w:rsidRPr="00176260">
        <w:rPr>
          <w:rFonts w:eastAsia="Times New Roman"/>
          <w:spacing w:val="-2"/>
          <w:lang w:val="el-GR"/>
        </w:rPr>
        <w:t xml:space="preserve">οίδημα στο πρόσωπο, τα χείλη, το στόμα, τη γλώσσα ή το λαιμό, δυσκολία στην κατάποση, </w:t>
      </w:r>
      <w:r w:rsidR="00601639" w:rsidRPr="00176260">
        <w:rPr>
          <w:rFonts w:eastAsia="Times New Roman"/>
          <w:noProof/>
          <w:lang w:val="el-GR"/>
        </w:rPr>
        <w:t>κνίδωση</w:t>
      </w:r>
      <w:r w:rsidRPr="00176260">
        <w:rPr>
          <w:rFonts w:eastAsia="Times New Roman"/>
          <w:spacing w:val="-2"/>
          <w:lang w:val="el-GR"/>
        </w:rPr>
        <w:t xml:space="preserve"> και δυσκολίες στην αναπνοή, ξαφνική πτώση στην πίεση του αίματος. </w:t>
      </w:r>
    </w:p>
    <w:p w14:paraId="3399D3AC" w14:textId="2EA5FADE" w:rsidR="00F93AFF" w:rsidRPr="00176260" w:rsidRDefault="00F93AFF" w:rsidP="00355ECA">
      <w:pPr>
        <w:spacing w:line="248" w:lineRule="exact"/>
        <w:ind w:left="630" w:right="29"/>
        <w:rPr>
          <w:rFonts w:eastAsia="Times New Roman"/>
          <w:spacing w:val="-2"/>
          <w:lang w:val="el-GR"/>
        </w:rPr>
      </w:pPr>
      <w:r w:rsidRPr="00176260">
        <w:rPr>
          <w:rFonts w:eastAsia="Times New Roman"/>
          <w:spacing w:val="-2"/>
          <w:lang w:val="el-GR"/>
        </w:rPr>
        <w:t xml:space="preserve">Οι συχνότητες των </w:t>
      </w:r>
      <w:r w:rsidR="00B0297C" w:rsidRPr="00176260">
        <w:rPr>
          <w:rFonts w:eastAsia="Times New Roman"/>
          <w:spacing w:val="-2"/>
          <w:lang w:val="el-GR"/>
        </w:rPr>
        <w:t>αλλεργικών αντιδράσεων</w:t>
      </w:r>
      <w:r w:rsidRPr="00176260">
        <w:rPr>
          <w:rFonts w:eastAsia="Times New Roman"/>
          <w:spacing w:val="-2"/>
          <w:lang w:val="el-GR"/>
        </w:rPr>
        <w:t xml:space="preserve"> είναι πολύ σπάνιες (</w:t>
      </w:r>
      <w:proofErr w:type="spellStart"/>
      <w:r w:rsidRPr="00176260">
        <w:rPr>
          <w:rFonts w:eastAsia="Times New Roman"/>
          <w:spacing w:val="-2"/>
          <w:lang w:val="el-GR"/>
        </w:rPr>
        <w:t>αναφυλακτικές</w:t>
      </w:r>
      <w:proofErr w:type="spellEnd"/>
      <w:r w:rsidRPr="00176260">
        <w:rPr>
          <w:rFonts w:eastAsia="Times New Roman"/>
          <w:spacing w:val="-2"/>
          <w:lang w:val="el-GR"/>
        </w:rPr>
        <w:t xml:space="preserve"> αντιδράσεις, συμπεριλαμβανομένου </w:t>
      </w:r>
      <w:proofErr w:type="spellStart"/>
      <w:r w:rsidRPr="00176260">
        <w:rPr>
          <w:rFonts w:eastAsia="Times New Roman"/>
          <w:spacing w:val="-2"/>
          <w:lang w:val="el-GR"/>
        </w:rPr>
        <w:t>αναφυλακτικού</w:t>
      </w:r>
      <w:proofErr w:type="spellEnd"/>
      <w:r w:rsidRPr="00176260">
        <w:rPr>
          <w:rFonts w:eastAsia="Times New Roman"/>
          <w:spacing w:val="-2"/>
          <w:lang w:val="el-GR"/>
        </w:rPr>
        <w:t xml:space="preserve"> σοκ, μπορεί να επηρεάσουν </w:t>
      </w:r>
      <w:r w:rsidRPr="00176260">
        <w:rPr>
          <w:rFonts w:eastAsia="Times New Roman"/>
          <w:noProof/>
          <w:spacing w:val="-2"/>
          <w:lang w:val="el-GR"/>
        </w:rPr>
        <w:t xml:space="preserve">μέχρι </w:t>
      </w:r>
      <w:r w:rsidRPr="00176260">
        <w:rPr>
          <w:rFonts w:eastAsia="Times New Roman"/>
          <w:spacing w:val="-2"/>
          <w:lang w:val="el-GR"/>
        </w:rPr>
        <w:t>1 στους 10.000 ανθρώπους) και όχι συχνές (</w:t>
      </w:r>
      <w:proofErr w:type="spellStart"/>
      <w:r w:rsidRPr="00176260">
        <w:rPr>
          <w:rFonts w:eastAsia="Times New Roman"/>
          <w:spacing w:val="-2"/>
          <w:lang w:val="el-GR"/>
        </w:rPr>
        <w:t>αγγειοοίδημα</w:t>
      </w:r>
      <w:proofErr w:type="spellEnd"/>
      <w:r w:rsidRPr="00176260">
        <w:rPr>
          <w:rFonts w:eastAsia="Times New Roman"/>
          <w:spacing w:val="-2"/>
          <w:lang w:val="el-GR"/>
        </w:rPr>
        <w:t xml:space="preserve"> και αλλεργικό οίδημα, μπορεί να επηρεάσει μέχρι 1 στους 100 ανθρώπους).</w:t>
      </w:r>
    </w:p>
    <w:p w14:paraId="2F5A3E09" w14:textId="77777777" w:rsidR="00F93AFF" w:rsidRPr="00176260" w:rsidRDefault="00F93AFF" w:rsidP="00355ECA">
      <w:pPr>
        <w:spacing w:line="248" w:lineRule="exact"/>
        <w:ind w:left="115" w:right="29"/>
        <w:rPr>
          <w:rFonts w:eastAsia="Times New Roman"/>
          <w:spacing w:val="-2"/>
          <w:lang w:val="el-GR"/>
        </w:rPr>
      </w:pPr>
    </w:p>
    <w:p w14:paraId="340A9CDD" w14:textId="77777777" w:rsidR="00F93AFF" w:rsidRPr="00176260" w:rsidRDefault="00751E6E" w:rsidP="00355ECA">
      <w:pPr>
        <w:keepNext/>
        <w:spacing w:line="248" w:lineRule="auto"/>
        <w:ind w:left="115" w:right="29"/>
        <w:rPr>
          <w:rFonts w:eastAsia="Times New Roman"/>
          <w:b/>
          <w:bCs/>
          <w:spacing w:val="-2"/>
          <w:lang w:val="el-GR"/>
        </w:rPr>
      </w:pPr>
      <w:r w:rsidRPr="00176260">
        <w:rPr>
          <w:rFonts w:eastAsia="Times New Roman"/>
          <w:b/>
          <w:bCs/>
          <w:spacing w:val="-2"/>
          <w:lang w:val="el-GR"/>
        </w:rPr>
        <w:t>Συνολική</w:t>
      </w:r>
      <w:r w:rsidR="00F93AFF" w:rsidRPr="00176260">
        <w:rPr>
          <w:rFonts w:eastAsia="Times New Roman"/>
          <w:b/>
          <w:bCs/>
          <w:spacing w:val="-2"/>
          <w:lang w:val="el-GR"/>
        </w:rPr>
        <w:t xml:space="preserve"> λίστα με πιθανές ανεπιθύμητες ενέργειες: </w:t>
      </w:r>
    </w:p>
    <w:p w14:paraId="1630899A" w14:textId="77777777" w:rsidR="00F93AFF" w:rsidRPr="00176260" w:rsidRDefault="00F93AFF" w:rsidP="00355ECA">
      <w:pPr>
        <w:spacing w:line="248" w:lineRule="auto"/>
        <w:ind w:left="115" w:right="29"/>
        <w:rPr>
          <w:rFonts w:eastAsia="Times New Roman"/>
          <w:i/>
          <w:spacing w:val="-2"/>
          <w:lang w:val="el-GR"/>
        </w:rPr>
      </w:pPr>
      <w:r w:rsidRPr="00176260">
        <w:rPr>
          <w:rFonts w:eastAsia="Times New Roman"/>
          <w:b/>
          <w:bCs/>
          <w:spacing w:val="-2"/>
          <w:lang w:val="el-GR"/>
        </w:rPr>
        <w:t xml:space="preserve">Συχνές </w:t>
      </w:r>
      <w:r w:rsidRPr="00176260">
        <w:rPr>
          <w:rFonts w:eastAsia="Times New Roman"/>
          <w:iCs/>
          <w:spacing w:val="-2"/>
          <w:lang w:val="el-GR"/>
        </w:rPr>
        <w:t>(μπορεί να επηρεάσουν έως 1 στα 10 άτομα)</w:t>
      </w:r>
    </w:p>
    <w:p w14:paraId="5F1B9F14"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lastRenderedPageBreak/>
        <w:t>μείωση του αριθμού των ερυθρών αιμοσφαιρίων η οποία μπορεί να κάνει το δέρμα χλωμό και να προκαλέσει αδυναμία ή δύσπνοια</w:t>
      </w:r>
    </w:p>
    <w:p w14:paraId="41B29CB4"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αιμορραγία στο στομάχι ή το έντερο, αιμορραγία από τα ουρογεννητικά όργανα (συμπεριλαμβανομένου αίματος στα ούρα και βαριάς έμμηνου ρύσης), αιμορραγία από τη μύτη, αιμορραγία από τα ούλα</w:t>
      </w:r>
    </w:p>
    <w:p w14:paraId="7C328871"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αιμορραγία στο μάτι (συμπεριλαμβανομένης αιμορραγίας από τους σκληρούς χιτώνες (</w:t>
      </w:r>
      <w:r w:rsidR="00601639" w:rsidRPr="00176260">
        <w:rPr>
          <w:rFonts w:eastAsia="Times New Roman"/>
          <w:spacing w:val="-2"/>
          <w:lang w:val="el-GR"/>
        </w:rPr>
        <w:t>«</w:t>
      </w:r>
      <w:r w:rsidRPr="00176260">
        <w:rPr>
          <w:rFonts w:eastAsia="Times New Roman"/>
          <w:spacing w:val="-2"/>
          <w:lang w:val="el-GR"/>
        </w:rPr>
        <w:t>ασπράδι</w:t>
      </w:r>
      <w:r w:rsidR="00601639" w:rsidRPr="00176260">
        <w:rPr>
          <w:rFonts w:eastAsia="Times New Roman"/>
          <w:spacing w:val="-2"/>
          <w:lang w:val="el-GR"/>
        </w:rPr>
        <w:t>»</w:t>
      </w:r>
      <w:r w:rsidRPr="00176260">
        <w:rPr>
          <w:rFonts w:eastAsia="Times New Roman"/>
          <w:spacing w:val="-2"/>
          <w:lang w:val="el-GR"/>
        </w:rPr>
        <w:t>) των ματιών)</w:t>
      </w:r>
    </w:p>
    <w:p w14:paraId="39A95C33" w14:textId="77777777" w:rsidR="00F93AFF" w:rsidRPr="00176260" w:rsidRDefault="00F93AFF" w:rsidP="00355ECA">
      <w:pPr>
        <w:pStyle w:val="ListParagraph"/>
        <w:numPr>
          <w:ilvl w:val="0"/>
          <w:numId w:val="127"/>
        </w:numPr>
        <w:ind w:right="29" w:hanging="630"/>
        <w:rPr>
          <w:rFonts w:eastAsia="Times New Roman"/>
          <w:spacing w:val="-2"/>
          <w:lang w:val="el-GR"/>
        </w:rPr>
      </w:pPr>
      <w:r w:rsidRPr="00176260">
        <w:rPr>
          <w:rFonts w:eastAsia="Times New Roman"/>
          <w:spacing w:val="-2"/>
          <w:lang w:val="el-GR"/>
        </w:rPr>
        <w:t>αιμορραγία σε ιστό ή κοιλότητα του σώματος (αιμάτωμα, μώλωπες)</w:t>
      </w:r>
    </w:p>
    <w:p w14:paraId="3142E1D3"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αποβολή αίματος με το βήχα</w:t>
      </w:r>
    </w:p>
    <w:p w14:paraId="6DDE3890"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αιμορραγία από το δέρμα ή κάτω από το δέρμα</w:t>
      </w:r>
    </w:p>
    <w:p w14:paraId="012CCF26"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 xml:space="preserve">αιμορραγία μετά από </w:t>
      </w:r>
      <w:r w:rsidR="00601639" w:rsidRPr="00176260">
        <w:rPr>
          <w:rFonts w:eastAsia="Times New Roman"/>
          <w:spacing w:val="-2"/>
          <w:lang w:val="el-GR"/>
        </w:rPr>
        <w:t>εγχείρηση</w:t>
      </w:r>
    </w:p>
    <w:p w14:paraId="2F138866"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σταγονοειδής έκκριση αίματος ή υγρού από το χειρουργικό τραύμα</w:t>
      </w:r>
    </w:p>
    <w:p w14:paraId="1B646F40" w14:textId="77777777" w:rsidR="00F93AFF" w:rsidRPr="00176260" w:rsidRDefault="00F93AFF" w:rsidP="00355ECA">
      <w:pPr>
        <w:pStyle w:val="ListParagraph"/>
        <w:numPr>
          <w:ilvl w:val="0"/>
          <w:numId w:val="127"/>
        </w:numPr>
        <w:ind w:right="29" w:hanging="630"/>
        <w:rPr>
          <w:rFonts w:eastAsia="Times New Roman"/>
          <w:spacing w:val="-2"/>
          <w:lang w:val="el-GR"/>
        </w:rPr>
      </w:pPr>
      <w:r w:rsidRPr="00176260">
        <w:rPr>
          <w:rFonts w:eastAsia="Times New Roman"/>
          <w:spacing w:val="-2"/>
          <w:lang w:val="el-GR"/>
        </w:rPr>
        <w:t>πρήξιμο στα άκρα</w:t>
      </w:r>
    </w:p>
    <w:p w14:paraId="770CA015" w14:textId="77777777" w:rsidR="00F93AFF" w:rsidRPr="00176260" w:rsidRDefault="001940F2" w:rsidP="00FD7FF8">
      <w:pPr>
        <w:pStyle w:val="ListParagraph"/>
        <w:numPr>
          <w:ilvl w:val="0"/>
          <w:numId w:val="127"/>
        </w:numPr>
        <w:ind w:right="29" w:hanging="630"/>
        <w:rPr>
          <w:rFonts w:eastAsia="Times New Roman"/>
          <w:spacing w:val="-2"/>
          <w:lang w:val="el-GR"/>
        </w:rPr>
      </w:pPr>
      <w:r w:rsidRPr="00176260" w:rsidDel="00AC2722">
        <w:rPr>
          <w:rFonts w:eastAsia="Times New Roman"/>
          <w:spacing w:val="-2"/>
          <w:lang w:val="el-GR"/>
        </w:rPr>
        <w:t>δυσλειτουργία</w:t>
      </w:r>
      <w:r w:rsidR="00F93AFF" w:rsidRPr="00176260">
        <w:rPr>
          <w:rFonts w:eastAsia="Times New Roman"/>
          <w:spacing w:val="-2"/>
          <w:lang w:val="el-GR"/>
        </w:rPr>
        <w:t xml:space="preserve"> των νεφρών (μπορεί να φανεί στις εξετάζεις που θα γίνουν από το γιατρό σας)</w:t>
      </w:r>
    </w:p>
    <w:p w14:paraId="3A66462B"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πόνος στα άκρα</w:t>
      </w:r>
    </w:p>
    <w:p w14:paraId="009EBD83"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πυρετός</w:t>
      </w:r>
    </w:p>
    <w:p w14:paraId="64D8EE8E"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πόνος στο στομάχι, διαταραχές της πέψης, τάση για έμετο ή ναυτία, δυσκοιλιότητα, διάρροια</w:t>
      </w:r>
    </w:p>
    <w:p w14:paraId="71449E9E"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χαμηλή αρτηριακή πίεση (τα συμπτώματα μπορεί να είναι αίσθημα ζάλης ή λιποθυμία κατά την όρθια στάση)</w:t>
      </w:r>
    </w:p>
    <w:p w14:paraId="70860151" w14:textId="77777777" w:rsidR="00F93AFF" w:rsidRPr="00176260" w:rsidRDefault="00F93AFF" w:rsidP="00355ECA">
      <w:pPr>
        <w:pStyle w:val="ListParagraph"/>
        <w:numPr>
          <w:ilvl w:val="0"/>
          <w:numId w:val="127"/>
        </w:numPr>
        <w:ind w:right="29" w:hanging="630"/>
        <w:rPr>
          <w:rFonts w:eastAsia="Times New Roman"/>
          <w:spacing w:val="-2"/>
          <w:lang w:val="el-GR"/>
        </w:rPr>
      </w:pPr>
      <w:r w:rsidRPr="00176260">
        <w:rPr>
          <w:rFonts w:eastAsia="Times New Roman"/>
          <w:spacing w:val="-2"/>
          <w:lang w:val="el-GR"/>
        </w:rPr>
        <w:t xml:space="preserve">μειωμένη γενική δύναμη και ενέργεια (αδυναμία, </w:t>
      </w:r>
      <w:r w:rsidR="00601639" w:rsidRPr="00176260">
        <w:rPr>
          <w:rFonts w:eastAsia="Times New Roman"/>
          <w:noProof/>
          <w:lang w:val="el-GR"/>
        </w:rPr>
        <w:t>κούραση</w:t>
      </w:r>
      <w:r w:rsidRPr="00176260">
        <w:rPr>
          <w:rFonts w:eastAsia="Times New Roman"/>
          <w:spacing w:val="-2"/>
          <w:lang w:val="el-GR"/>
        </w:rPr>
        <w:t>), πονοκέφαλος, ζάλη</w:t>
      </w:r>
    </w:p>
    <w:p w14:paraId="5FED6C3F"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εξάνθημα, κνησμός</w:t>
      </w:r>
    </w:p>
    <w:p w14:paraId="325E956A" w14:textId="77777777" w:rsidR="00F93AFF" w:rsidRPr="00176260" w:rsidRDefault="00F93AFF" w:rsidP="00176260">
      <w:pPr>
        <w:pStyle w:val="ListParagraph"/>
        <w:numPr>
          <w:ilvl w:val="0"/>
          <w:numId w:val="127"/>
        </w:numPr>
        <w:ind w:right="29" w:hanging="630"/>
        <w:rPr>
          <w:rFonts w:eastAsia="Times New Roman"/>
          <w:spacing w:val="-2"/>
          <w:lang w:val="el-GR"/>
        </w:rPr>
      </w:pPr>
      <w:r w:rsidRPr="00176260">
        <w:rPr>
          <w:rFonts w:eastAsia="Times New Roman"/>
          <w:spacing w:val="-2"/>
          <w:lang w:val="el-GR"/>
        </w:rPr>
        <w:t>οι εξετάσεις αίματος μπορεί να δείξουν μια αύξηση σε ορισμένα ηπατικά ένζυμα</w:t>
      </w:r>
    </w:p>
    <w:p w14:paraId="7196C5E4" w14:textId="77777777" w:rsidR="00F93AFF" w:rsidRPr="00176260" w:rsidRDefault="00F93AFF" w:rsidP="00355ECA">
      <w:pPr>
        <w:spacing w:before="10" w:line="260" w:lineRule="exact"/>
        <w:ind w:right="29"/>
        <w:rPr>
          <w:spacing w:val="-2"/>
          <w:lang w:val="el-GR"/>
        </w:rPr>
      </w:pPr>
    </w:p>
    <w:p w14:paraId="4032B97C" w14:textId="77777777" w:rsidR="00F93AFF" w:rsidRPr="00176260" w:rsidRDefault="00F93AFF" w:rsidP="00355ECA">
      <w:pPr>
        <w:ind w:left="115" w:right="29"/>
        <w:rPr>
          <w:rFonts w:eastAsia="Times New Roman"/>
          <w:spacing w:val="-2"/>
          <w:lang w:val="el-GR"/>
        </w:rPr>
      </w:pPr>
      <w:r w:rsidRPr="00176260">
        <w:rPr>
          <w:rFonts w:eastAsia="Times New Roman"/>
          <w:b/>
          <w:bCs/>
          <w:spacing w:val="-2"/>
          <w:lang w:val="el-GR"/>
        </w:rPr>
        <w:t xml:space="preserve">Όχι συχνές </w:t>
      </w:r>
      <w:r w:rsidRPr="00176260">
        <w:rPr>
          <w:rFonts w:eastAsia="Times New Roman"/>
          <w:iCs/>
          <w:spacing w:val="-2"/>
          <w:lang w:val="el-GR"/>
        </w:rPr>
        <w:t>(μπορεί να επηρεάσουν έως 1 στα 100 άτομα)</w:t>
      </w:r>
    </w:p>
    <w:p w14:paraId="7502950C" w14:textId="77777777" w:rsidR="00F93AFF" w:rsidRPr="00176260" w:rsidRDefault="00F93AFF" w:rsidP="00355ECA">
      <w:pPr>
        <w:pStyle w:val="ListParagraph"/>
        <w:numPr>
          <w:ilvl w:val="0"/>
          <w:numId w:val="128"/>
        </w:numPr>
        <w:spacing w:before="6"/>
        <w:ind w:right="29" w:hanging="630"/>
        <w:rPr>
          <w:rFonts w:eastAsia="Times New Roman"/>
          <w:spacing w:val="-2"/>
          <w:lang w:val="el-GR"/>
        </w:rPr>
      </w:pPr>
      <w:r w:rsidRPr="00176260">
        <w:rPr>
          <w:rFonts w:eastAsia="Times New Roman"/>
          <w:spacing w:val="-2"/>
          <w:lang w:val="el-GR"/>
        </w:rPr>
        <w:t>αιμορραγία στον εγκέφαλο ή στο εσωτερικό του κρανίου</w:t>
      </w:r>
      <w:r w:rsidR="00B0297C" w:rsidRPr="00176260">
        <w:rPr>
          <w:rFonts w:eastAsia="Times New Roman"/>
          <w:spacing w:val="-2"/>
          <w:lang w:val="el-GR"/>
        </w:rPr>
        <w:t xml:space="preserve"> (βλέπε παραπάνω, σημάδια αιμορραγίας)</w:t>
      </w:r>
    </w:p>
    <w:p w14:paraId="7F1CE6BD" w14:textId="77777777" w:rsidR="00F93AFF" w:rsidRPr="00176260" w:rsidRDefault="00F93AFF" w:rsidP="00355ECA">
      <w:pPr>
        <w:pStyle w:val="ListParagraph"/>
        <w:numPr>
          <w:ilvl w:val="0"/>
          <w:numId w:val="128"/>
        </w:numPr>
        <w:spacing w:before="6"/>
        <w:ind w:right="29" w:hanging="630"/>
        <w:rPr>
          <w:rFonts w:eastAsia="Times New Roman"/>
          <w:spacing w:val="-2"/>
          <w:lang w:val="el-GR"/>
        </w:rPr>
      </w:pPr>
      <w:r w:rsidRPr="00176260">
        <w:rPr>
          <w:rFonts w:eastAsia="Times New Roman"/>
          <w:spacing w:val="-2"/>
          <w:lang w:val="el-GR"/>
        </w:rPr>
        <w:t>αιμορραγία σε άρθρωση που προκαλεί πόνο και πρήξιμο</w:t>
      </w:r>
    </w:p>
    <w:p w14:paraId="12CCEAC2" w14:textId="77777777" w:rsidR="00F93AFF" w:rsidRPr="00176260" w:rsidRDefault="00F93AFF" w:rsidP="00355ECA">
      <w:pPr>
        <w:numPr>
          <w:ilvl w:val="0"/>
          <w:numId w:val="128"/>
        </w:numPr>
        <w:tabs>
          <w:tab w:val="num" w:pos="4820"/>
        </w:tabs>
        <w:ind w:right="29" w:hanging="630"/>
        <w:rPr>
          <w:rFonts w:eastAsia="MS Mincho"/>
          <w:iCs/>
          <w:noProof/>
          <w:spacing w:val="-2"/>
          <w:lang w:val="el-GR" w:eastAsia="ja-JP"/>
        </w:rPr>
      </w:pPr>
      <w:r w:rsidRPr="00176260">
        <w:rPr>
          <w:rFonts w:eastAsia="MS Mincho"/>
          <w:iCs/>
          <w:noProof/>
          <w:spacing w:val="-2"/>
          <w:lang w:val="el-GR" w:eastAsia="ja-JP"/>
        </w:rPr>
        <w:t>θρομβοπενία (χαμηλός αριθμός αιμοπεταλίων, τα κύτταρα που βοηθούν στην πήξη του αίματος)</w:t>
      </w:r>
    </w:p>
    <w:p w14:paraId="5A56BEF6" w14:textId="77777777" w:rsidR="00F93AFF" w:rsidRPr="00176260" w:rsidRDefault="00F93AFF" w:rsidP="00355ECA">
      <w:pPr>
        <w:pStyle w:val="ListParagraph"/>
        <w:numPr>
          <w:ilvl w:val="0"/>
          <w:numId w:val="128"/>
        </w:numPr>
        <w:spacing w:before="6"/>
        <w:ind w:right="29" w:hanging="630"/>
        <w:rPr>
          <w:rFonts w:eastAsia="Times New Roman"/>
          <w:spacing w:val="-2"/>
          <w:lang w:val="el-GR"/>
        </w:rPr>
      </w:pPr>
      <w:r w:rsidRPr="00176260">
        <w:rPr>
          <w:rFonts w:eastAsia="Times New Roman"/>
          <w:spacing w:val="-2"/>
          <w:lang w:val="el-GR"/>
        </w:rPr>
        <w:t>αλλεργικές αντιδράσεις, συμπεριλαμβανομένων αλλεργικών δερματικών αντιδράσεων</w:t>
      </w:r>
    </w:p>
    <w:p w14:paraId="4CE8BCD5" w14:textId="77777777" w:rsidR="00F93AFF" w:rsidRPr="00176260" w:rsidRDefault="00FD7FF8" w:rsidP="00355ECA">
      <w:pPr>
        <w:pStyle w:val="ListParagraph"/>
        <w:numPr>
          <w:ilvl w:val="0"/>
          <w:numId w:val="128"/>
        </w:numPr>
        <w:spacing w:before="6"/>
        <w:ind w:right="29" w:hanging="630"/>
        <w:rPr>
          <w:rFonts w:eastAsia="Times New Roman"/>
          <w:spacing w:val="-2"/>
          <w:lang w:val="el-GR"/>
        </w:rPr>
      </w:pPr>
      <w:r w:rsidRPr="00176260">
        <w:rPr>
          <w:rFonts w:eastAsia="Times New Roman"/>
          <w:spacing w:val="-2"/>
          <w:lang w:val="el-GR"/>
        </w:rPr>
        <w:t>δυσ</w:t>
      </w:r>
      <w:r w:rsidR="00F93AFF" w:rsidRPr="00176260">
        <w:rPr>
          <w:rFonts w:eastAsia="Times New Roman"/>
          <w:spacing w:val="-2"/>
          <w:lang w:val="el-GR"/>
        </w:rPr>
        <w:t>λειτουργία</w:t>
      </w:r>
      <w:r w:rsidRPr="00176260">
        <w:rPr>
          <w:rFonts w:eastAsia="Times New Roman"/>
          <w:spacing w:val="-2"/>
          <w:lang w:val="el-GR"/>
        </w:rPr>
        <w:t xml:space="preserve"> του ήπατος</w:t>
      </w:r>
      <w:r w:rsidR="00F93AFF" w:rsidRPr="00176260">
        <w:rPr>
          <w:rFonts w:eastAsia="Times New Roman"/>
          <w:spacing w:val="-2"/>
          <w:lang w:val="el-GR"/>
        </w:rPr>
        <w:t xml:space="preserve"> (μπορεί να διαπιστωθεί στις εξετάσεις που θα πραγματοποιήσει ο γιατρός σας)</w:t>
      </w:r>
    </w:p>
    <w:p w14:paraId="17A10C93" w14:textId="77777777" w:rsidR="00F93AFF" w:rsidRPr="00176260" w:rsidRDefault="00F93AFF" w:rsidP="00355ECA">
      <w:pPr>
        <w:pStyle w:val="ListParagraph"/>
        <w:numPr>
          <w:ilvl w:val="0"/>
          <w:numId w:val="128"/>
        </w:numPr>
        <w:spacing w:before="6"/>
        <w:ind w:right="29" w:hanging="630"/>
        <w:rPr>
          <w:rFonts w:eastAsia="Times New Roman"/>
          <w:spacing w:val="-2"/>
          <w:lang w:val="el-GR"/>
        </w:rPr>
      </w:pPr>
      <w:r w:rsidRPr="00176260">
        <w:rPr>
          <w:rFonts w:eastAsia="Times New Roman"/>
          <w:spacing w:val="-2"/>
          <w:lang w:val="el-GR"/>
        </w:rPr>
        <w:t xml:space="preserve">οι εξετάσεις αίματος μπορεί να δείξουν μια αύξηση στη </w:t>
      </w:r>
      <w:proofErr w:type="spellStart"/>
      <w:r w:rsidRPr="00176260">
        <w:rPr>
          <w:rFonts w:eastAsia="Times New Roman"/>
          <w:spacing w:val="-2"/>
          <w:lang w:val="el-GR"/>
        </w:rPr>
        <w:t>χολερυθρίνη</w:t>
      </w:r>
      <w:proofErr w:type="spellEnd"/>
      <w:r w:rsidRPr="00176260">
        <w:rPr>
          <w:rFonts w:eastAsia="Times New Roman"/>
          <w:spacing w:val="-2"/>
          <w:lang w:val="el-GR"/>
        </w:rPr>
        <w:t>, σε ορισμένα παγκρεατικά ή ηπατικά ένζυμα ή στον αριθμό των αιμοπεταλίων</w:t>
      </w:r>
    </w:p>
    <w:p w14:paraId="186C2B09" w14:textId="77777777" w:rsidR="00F93AFF" w:rsidRPr="00176260" w:rsidRDefault="00F93AFF" w:rsidP="00355ECA">
      <w:pPr>
        <w:pStyle w:val="ListParagraph"/>
        <w:numPr>
          <w:ilvl w:val="0"/>
          <w:numId w:val="128"/>
        </w:numPr>
        <w:spacing w:before="6"/>
        <w:ind w:right="29" w:hanging="630"/>
        <w:rPr>
          <w:rFonts w:eastAsia="Times New Roman"/>
          <w:spacing w:val="-2"/>
          <w:lang w:val="el-GR"/>
        </w:rPr>
      </w:pPr>
      <w:r w:rsidRPr="00176260">
        <w:rPr>
          <w:rFonts w:eastAsia="Times New Roman"/>
          <w:spacing w:val="-2"/>
          <w:lang w:val="el-GR"/>
        </w:rPr>
        <w:t>λιποθυμία</w:t>
      </w:r>
    </w:p>
    <w:p w14:paraId="08BBC4A0" w14:textId="77777777" w:rsidR="00F93AFF" w:rsidRPr="00176260" w:rsidRDefault="00F93AFF" w:rsidP="00355ECA">
      <w:pPr>
        <w:pStyle w:val="ListParagraph"/>
        <w:numPr>
          <w:ilvl w:val="0"/>
          <w:numId w:val="128"/>
        </w:numPr>
        <w:spacing w:before="8"/>
        <w:ind w:right="29" w:hanging="630"/>
        <w:rPr>
          <w:rFonts w:eastAsia="Times New Roman"/>
          <w:spacing w:val="-2"/>
          <w:lang w:val="el-GR"/>
        </w:rPr>
      </w:pPr>
      <w:r w:rsidRPr="00176260">
        <w:rPr>
          <w:rFonts w:eastAsia="Times New Roman"/>
          <w:spacing w:val="-2"/>
          <w:lang w:val="el-GR"/>
        </w:rPr>
        <w:t>αίσθημα αδιαθεσίας</w:t>
      </w:r>
    </w:p>
    <w:p w14:paraId="2672E520" w14:textId="77777777" w:rsidR="00F93AFF" w:rsidRPr="00176260" w:rsidRDefault="00F93AFF" w:rsidP="00355ECA">
      <w:pPr>
        <w:pStyle w:val="ListParagraph"/>
        <w:numPr>
          <w:ilvl w:val="0"/>
          <w:numId w:val="128"/>
        </w:numPr>
        <w:spacing w:before="8"/>
        <w:ind w:right="29" w:hanging="630"/>
        <w:rPr>
          <w:rFonts w:eastAsia="Times New Roman"/>
          <w:spacing w:val="-2"/>
          <w:lang w:val="el-GR"/>
        </w:rPr>
      </w:pPr>
      <w:r w:rsidRPr="00176260">
        <w:rPr>
          <w:rFonts w:eastAsia="Times New Roman"/>
          <w:spacing w:val="-2"/>
          <w:lang w:val="el-GR"/>
        </w:rPr>
        <w:t>ταχυκαρδία</w:t>
      </w:r>
    </w:p>
    <w:p w14:paraId="20CCBC8B" w14:textId="77777777" w:rsidR="00F93AFF" w:rsidRPr="00176260" w:rsidRDefault="00F93AFF" w:rsidP="00355ECA">
      <w:pPr>
        <w:pStyle w:val="ListParagraph"/>
        <w:numPr>
          <w:ilvl w:val="0"/>
          <w:numId w:val="128"/>
        </w:numPr>
        <w:spacing w:before="6"/>
        <w:ind w:right="29" w:hanging="630"/>
        <w:rPr>
          <w:rFonts w:eastAsia="Times New Roman"/>
          <w:spacing w:val="-2"/>
          <w:lang w:val="el-GR"/>
        </w:rPr>
      </w:pPr>
      <w:r w:rsidRPr="00176260">
        <w:rPr>
          <w:rFonts w:eastAsia="Times New Roman"/>
          <w:spacing w:val="-2"/>
          <w:lang w:val="el-GR"/>
        </w:rPr>
        <w:t>ξηροστομία</w:t>
      </w:r>
    </w:p>
    <w:p w14:paraId="6969D1A6" w14:textId="77777777" w:rsidR="00F93AFF" w:rsidRPr="00176260" w:rsidRDefault="00F93AFF" w:rsidP="00355ECA">
      <w:pPr>
        <w:pStyle w:val="ListParagraph"/>
        <w:numPr>
          <w:ilvl w:val="0"/>
          <w:numId w:val="128"/>
        </w:numPr>
        <w:spacing w:before="6"/>
        <w:ind w:right="29" w:hanging="630"/>
        <w:rPr>
          <w:rFonts w:eastAsia="Times New Roman"/>
          <w:spacing w:val="-2"/>
          <w:lang w:val="el-GR"/>
        </w:rPr>
      </w:pPr>
      <w:r w:rsidRPr="00176260">
        <w:rPr>
          <w:rFonts w:eastAsia="Times New Roman"/>
          <w:spacing w:val="-2"/>
          <w:lang w:val="el-GR"/>
        </w:rPr>
        <w:t>κνίδωση</w:t>
      </w:r>
    </w:p>
    <w:p w14:paraId="1B9CAD24" w14:textId="77777777" w:rsidR="00F93AFF" w:rsidRPr="00176260" w:rsidRDefault="00F93AFF" w:rsidP="00355ECA">
      <w:pPr>
        <w:spacing w:before="2" w:line="260" w:lineRule="exact"/>
        <w:ind w:right="29"/>
        <w:rPr>
          <w:spacing w:val="-2"/>
          <w:lang w:val="el-GR"/>
        </w:rPr>
      </w:pPr>
    </w:p>
    <w:p w14:paraId="64AAFDC4" w14:textId="77777777" w:rsidR="00F93AFF" w:rsidRPr="00176260" w:rsidRDefault="00F93AFF" w:rsidP="00355ECA">
      <w:pPr>
        <w:ind w:left="115" w:right="29"/>
        <w:rPr>
          <w:rFonts w:eastAsia="Times New Roman"/>
          <w:iCs/>
          <w:spacing w:val="-2"/>
          <w:lang w:val="el-GR"/>
        </w:rPr>
      </w:pPr>
      <w:r w:rsidRPr="00176260">
        <w:rPr>
          <w:rFonts w:eastAsia="Times New Roman"/>
          <w:b/>
          <w:bCs/>
          <w:spacing w:val="-2"/>
          <w:lang w:val="el-GR"/>
        </w:rPr>
        <w:t xml:space="preserve">Σπάνιες </w:t>
      </w:r>
      <w:r w:rsidRPr="00176260">
        <w:rPr>
          <w:rFonts w:eastAsia="Times New Roman"/>
          <w:iCs/>
          <w:spacing w:val="-2"/>
          <w:lang w:val="el-GR"/>
        </w:rPr>
        <w:t>(μπορεί να επηρεάσουν έως 1 στα 1</w:t>
      </w:r>
      <w:r w:rsidR="00217E65">
        <w:rPr>
          <w:rFonts w:eastAsia="Times New Roman"/>
          <w:iCs/>
          <w:spacing w:val="-2"/>
          <w:lang w:val="el-GR"/>
        </w:rPr>
        <w:t> </w:t>
      </w:r>
      <w:r w:rsidRPr="00176260">
        <w:rPr>
          <w:rFonts w:eastAsia="Times New Roman"/>
          <w:iCs/>
          <w:spacing w:val="-2"/>
          <w:lang w:val="el-GR"/>
        </w:rPr>
        <w:t>000 άτομα)</w:t>
      </w:r>
    </w:p>
    <w:p w14:paraId="0ED6312E" w14:textId="77777777" w:rsidR="00F93AFF" w:rsidRPr="00176260" w:rsidRDefault="00F93AFF" w:rsidP="00355ECA">
      <w:pPr>
        <w:pStyle w:val="ListParagraph"/>
        <w:numPr>
          <w:ilvl w:val="0"/>
          <w:numId w:val="129"/>
        </w:numPr>
        <w:spacing w:before="8"/>
        <w:ind w:right="29" w:hanging="630"/>
        <w:rPr>
          <w:rFonts w:eastAsia="Times New Roman"/>
          <w:spacing w:val="-2"/>
          <w:lang w:val="el-GR"/>
        </w:rPr>
      </w:pPr>
      <w:r w:rsidRPr="00176260">
        <w:rPr>
          <w:rFonts w:eastAsia="Times New Roman"/>
          <w:spacing w:val="-2"/>
          <w:lang w:val="el-GR"/>
        </w:rPr>
        <w:t>αιμορραγία μέσα σε μυ</w:t>
      </w:r>
    </w:p>
    <w:p w14:paraId="4A29778B" w14:textId="77777777" w:rsidR="00F93AFF" w:rsidRPr="00176260" w:rsidRDefault="00F93AFF" w:rsidP="00355ECA">
      <w:pPr>
        <w:numPr>
          <w:ilvl w:val="0"/>
          <w:numId w:val="129"/>
        </w:numPr>
        <w:ind w:right="29" w:hanging="630"/>
        <w:rPr>
          <w:rFonts w:eastAsia="MS Mincho"/>
          <w:iCs/>
          <w:noProof/>
          <w:spacing w:val="-2"/>
          <w:lang w:val="el-GR" w:eastAsia="ja-JP"/>
        </w:rPr>
      </w:pPr>
      <w:r w:rsidRPr="00176260">
        <w:rPr>
          <w:rFonts w:eastAsia="MS Mincho"/>
          <w:iCs/>
          <w:noProof/>
          <w:spacing w:val="-2"/>
          <w:lang w:val="el-GR" w:eastAsia="ja-JP"/>
        </w:rPr>
        <w:t>χολόσταση (</w:t>
      </w:r>
      <w:r w:rsidRPr="00176260">
        <w:rPr>
          <w:rFonts w:eastAsia="MS Mincho"/>
          <w:bCs/>
          <w:iCs/>
          <w:noProof/>
          <w:spacing w:val="-2"/>
          <w:lang w:val="el-GR" w:eastAsia="ja-JP"/>
        </w:rPr>
        <w:t xml:space="preserve">μειωμένη ροή της χολής), ηπατίτιδα </w:t>
      </w:r>
      <w:r w:rsidRPr="00176260">
        <w:rPr>
          <w:rFonts w:eastAsia="MS Mincho"/>
          <w:iCs/>
          <w:noProof/>
          <w:spacing w:val="-2"/>
          <w:lang w:val="el-GR" w:eastAsia="ja-JP"/>
        </w:rPr>
        <w:t xml:space="preserve">συμπερ. ηπατοκυτταρικής βλάβης (φλεγμονή στο ήπαρ συμπερ. </w:t>
      </w:r>
      <w:r w:rsidR="00601639" w:rsidRPr="00176260">
        <w:rPr>
          <w:rFonts w:eastAsia="Times New Roman"/>
          <w:spacing w:val="-2"/>
          <w:lang w:val="el-GR"/>
        </w:rPr>
        <w:t xml:space="preserve">ηπατικής </w:t>
      </w:r>
      <w:r w:rsidRPr="00176260">
        <w:rPr>
          <w:rFonts w:eastAsia="MS Mincho"/>
          <w:iCs/>
          <w:noProof/>
          <w:spacing w:val="-2"/>
          <w:lang w:val="el-GR" w:eastAsia="ja-JP"/>
        </w:rPr>
        <w:t>βλάβης)</w:t>
      </w:r>
    </w:p>
    <w:p w14:paraId="33DBF46D" w14:textId="77777777" w:rsidR="00F93AFF" w:rsidRPr="00176260" w:rsidRDefault="00F93AFF" w:rsidP="00355ECA">
      <w:pPr>
        <w:pStyle w:val="ListParagraph"/>
        <w:numPr>
          <w:ilvl w:val="0"/>
          <w:numId w:val="129"/>
        </w:numPr>
        <w:spacing w:before="8"/>
        <w:ind w:right="29" w:hanging="630"/>
        <w:rPr>
          <w:rFonts w:eastAsia="Times New Roman"/>
          <w:spacing w:val="-2"/>
          <w:lang w:val="el-GR"/>
        </w:rPr>
      </w:pPr>
      <w:r w:rsidRPr="00176260">
        <w:rPr>
          <w:rFonts w:eastAsia="Times New Roman"/>
          <w:spacing w:val="-2"/>
          <w:lang w:val="el-GR"/>
        </w:rPr>
        <w:t>κιτρίνισμα του δέρματος και των ματιών (ίκτερος)</w:t>
      </w:r>
    </w:p>
    <w:p w14:paraId="183CC6C7" w14:textId="77777777" w:rsidR="00F93AFF" w:rsidRPr="00176260" w:rsidRDefault="00F93AFF" w:rsidP="00355ECA">
      <w:pPr>
        <w:pStyle w:val="ListParagraph"/>
        <w:numPr>
          <w:ilvl w:val="0"/>
          <w:numId w:val="129"/>
        </w:numPr>
        <w:spacing w:before="6"/>
        <w:ind w:right="29" w:hanging="630"/>
        <w:rPr>
          <w:rFonts w:eastAsia="Times New Roman"/>
          <w:spacing w:val="-2"/>
          <w:lang w:val="el-GR"/>
        </w:rPr>
      </w:pPr>
      <w:r w:rsidRPr="00176260">
        <w:rPr>
          <w:rFonts w:eastAsia="Times New Roman"/>
          <w:spacing w:val="-2"/>
          <w:lang w:val="el-GR"/>
        </w:rPr>
        <w:t>-εντοπισμένο πρήξιμο</w:t>
      </w:r>
    </w:p>
    <w:p w14:paraId="6EA27736" w14:textId="30890407" w:rsidR="00F93AFF" w:rsidRDefault="00F93AFF" w:rsidP="00355ECA">
      <w:pPr>
        <w:pStyle w:val="ListParagraph"/>
        <w:numPr>
          <w:ilvl w:val="0"/>
          <w:numId w:val="129"/>
        </w:numPr>
        <w:spacing w:before="6" w:line="245" w:lineRule="auto"/>
        <w:ind w:right="29" w:hanging="630"/>
        <w:rPr>
          <w:rFonts w:eastAsia="Times New Roman"/>
          <w:spacing w:val="-2"/>
          <w:lang w:val="el-GR"/>
        </w:rPr>
      </w:pPr>
      <w:r w:rsidRPr="00176260">
        <w:rPr>
          <w:rFonts w:eastAsia="Times New Roman"/>
          <w:spacing w:val="-2"/>
          <w:lang w:val="el-GR"/>
        </w:rPr>
        <w:t>συλλογή αίματος (αιμάτωμα) στη βουβωνική περιοχή, που αποτελεί επιπλοκή καρδιακού καθετηριασμού στο σημείο εισαγωγής του καθετήρα σε μια αρτηρία του ποδιού σας (</w:t>
      </w:r>
      <w:proofErr w:type="spellStart"/>
      <w:r w:rsidRPr="00176260">
        <w:rPr>
          <w:rFonts w:eastAsia="Times New Roman"/>
          <w:spacing w:val="-2"/>
          <w:lang w:val="el-GR"/>
        </w:rPr>
        <w:t>ψευδοανεύρυσμα</w:t>
      </w:r>
      <w:proofErr w:type="spellEnd"/>
      <w:r w:rsidRPr="00176260">
        <w:rPr>
          <w:rFonts w:eastAsia="Times New Roman"/>
          <w:spacing w:val="-2"/>
          <w:lang w:val="el-GR"/>
        </w:rPr>
        <w:t>)</w:t>
      </w:r>
    </w:p>
    <w:p w14:paraId="136C5597" w14:textId="77777777" w:rsidR="006B6EBE" w:rsidRPr="00176260" w:rsidRDefault="006B6EBE" w:rsidP="00355ECA">
      <w:pPr>
        <w:pStyle w:val="ListParagraph"/>
        <w:numPr>
          <w:ilvl w:val="0"/>
          <w:numId w:val="129"/>
        </w:numPr>
        <w:spacing w:before="6" w:line="245" w:lineRule="auto"/>
        <w:ind w:right="29" w:hanging="630"/>
        <w:rPr>
          <w:rFonts w:eastAsia="Times New Roman"/>
          <w:spacing w:val="-2"/>
          <w:lang w:val="el-GR"/>
        </w:rPr>
      </w:pPr>
    </w:p>
    <w:p w14:paraId="70DA16E9" w14:textId="77777777" w:rsidR="006B6EBE" w:rsidRDefault="006B6EBE" w:rsidP="006B6EBE">
      <w:pPr>
        <w:autoSpaceDE w:val="0"/>
        <w:autoSpaceDN w:val="0"/>
        <w:adjustRightInd w:val="0"/>
        <w:rPr>
          <w:rFonts w:eastAsia="MS Mincho"/>
          <w:spacing w:val="-2"/>
          <w:lang w:val="el-GR" w:eastAsia="ja-JP"/>
        </w:rPr>
      </w:pPr>
      <w:r>
        <w:rPr>
          <w:rFonts w:eastAsia="MS Mincho"/>
          <w:spacing w:val="-2"/>
          <w:lang w:val="el-GR" w:eastAsia="ja-JP"/>
        </w:rPr>
        <w:t>Πολύ σπάνιες (μπορεί να επηρεάσουν έως 1 στα 10.000άτομα)</w:t>
      </w:r>
    </w:p>
    <w:p w14:paraId="79ADD5A9" w14:textId="77777777" w:rsidR="006B6EBE" w:rsidRPr="004E434A" w:rsidRDefault="006B6EBE" w:rsidP="006B6EBE">
      <w:pPr>
        <w:pStyle w:val="ListParagraph"/>
        <w:numPr>
          <w:ilvl w:val="0"/>
          <w:numId w:val="99"/>
        </w:numPr>
        <w:shd w:val="clear" w:color="auto" w:fill="FFFFFF"/>
        <w:ind w:left="567" w:hanging="567"/>
        <w:rPr>
          <w:lang w:val="el-GR"/>
        </w:rPr>
      </w:pPr>
      <w:r w:rsidRPr="004E434A">
        <w:rPr>
          <w:color w:val="auto"/>
          <w:lang w:val="el-GR"/>
        </w:rPr>
        <w:t xml:space="preserve">συσσώρευση </w:t>
      </w:r>
      <w:proofErr w:type="spellStart"/>
      <w:r w:rsidRPr="004E434A">
        <w:rPr>
          <w:color w:val="auto"/>
          <w:lang w:val="el-GR"/>
        </w:rPr>
        <w:t>ηωσινοφίλων</w:t>
      </w:r>
      <w:proofErr w:type="spellEnd"/>
      <w:r w:rsidRPr="004E434A">
        <w:rPr>
          <w:color w:val="auto"/>
          <w:lang w:val="el-GR"/>
        </w:rPr>
        <w:t xml:space="preserve">, ενός τύπου λευκών </w:t>
      </w:r>
      <w:proofErr w:type="spellStart"/>
      <w:r w:rsidRPr="004E434A">
        <w:rPr>
          <w:color w:val="auto"/>
          <w:lang w:val="el-GR"/>
        </w:rPr>
        <w:t>κοκκιοκυτταρικών</w:t>
      </w:r>
      <w:proofErr w:type="spellEnd"/>
      <w:r w:rsidRPr="004E434A">
        <w:rPr>
          <w:color w:val="auto"/>
          <w:lang w:val="el-GR"/>
        </w:rPr>
        <w:t xml:space="preserve"> κυττάρων του αίματος που προκαλούν φλεγμονή στον πνεύμονα (</w:t>
      </w:r>
      <w:proofErr w:type="spellStart"/>
      <w:r w:rsidRPr="004E434A">
        <w:rPr>
          <w:color w:val="auto"/>
          <w:lang w:val="el-GR"/>
        </w:rPr>
        <w:t>ηωσινοφιλική</w:t>
      </w:r>
      <w:proofErr w:type="spellEnd"/>
      <w:r w:rsidRPr="004E434A">
        <w:rPr>
          <w:color w:val="auto"/>
          <w:lang w:val="el-GR"/>
        </w:rPr>
        <w:t xml:space="preserve"> πνευμονία)</w:t>
      </w:r>
    </w:p>
    <w:p w14:paraId="1CEABFB0" w14:textId="77777777" w:rsidR="006B6EBE" w:rsidRPr="00DE4FE2" w:rsidRDefault="006B6EBE" w:rsidP="006B6EBE">
      <w:pPr>
        <w:rPr>
          <w:lang w:val="el-GR"/>
        </w:rPr>
      </w:pPr>
    </w:p>
    <w:p w14:paraId="2C7BEA86" w14:textId="77777777" w:rsidR="00F93AFF" w:rsidRPr="00176260" w:rsidRDefault="00F93AFF" w:rsidP="00355ECA">
      <w:pPr>
        <w:ind w:left="115" w:right="29"/>
        <w:rPr>
          <w:rFonts w:eastAsia="Times New Roman"/>
          <w:i/>
          <w:spacing w:val="-2"/>
          <w:lang w:val="el-GR"/>
        </w:rPr>
      </w:pPr>
      <w:r w:rsidRPr="00176260">
        <w:rPr>
          <w:rFonts w:eastAsia="Times New Roman"/>
          <w:b/>
          <w:bCs/>
          <w:spacing w:val="-2"/>
          <w:lang w:val="el-GR"/>
        </w:rPr>
        <w:t xml:space="preserve">Μη γνωστές </w:t>
      </w:r>
      <w:r w:rsidRPr="00176260">
        <w:rPr>
          <w:rFonts w:eastAsia="Times New Roman"/>
          <w:b/>
          <w:bCs/>
          <w:iCs/>
          <w:spacing w:val="-2"/>
          <w:lang w:val="el-GR"/>
        </w:rPr>
        <w:t>(η συχνότητα δεν μπορεί να εκτιμηθεί με βάση τα διαθέσιμα δεδομένα)</w:t>
      </w:r>
    </w:p>
    <w:p w14:paraId="28E0CFC7" w14:textId="5511B964" w:rsidR="00F93AFF" w:rsidRDefault="00F93AFF" w:rsidP="00355ECA">
      <w:pPr>
        <w:pStyle w:val="ListParagraph"/>
        <w:numPr>
          <w:ilvl w:val="0"/>
          <w:numId w:val="130"/>
        </w:numPr>
        <w:spacing w:before="2"/>
        <w:ind w:right="29" w:hanging="630"/>
        <w:rPr>
          <w:rFonts w:eastAsia="Times New Roman"/>
          <w:spacing w:val="-2"/>
          <w:lang w:val="el-GR"/>
        </w:rPr>
      </w:pPr>
      <w:r w:rsidRPr="00176260">
        <w:rPr>
          <w:rFonts w:eastAsia="Times New Roman"/>
          <w:spacing w:val="-2"/>
          <w:lang w:val="el-GR"/>
        </w:rPr>
        <w:t>νεφρική ανεπάρκεια μετά από σοβαρή αιμορραγία</w:t>
      </w:r>
    </w:p>
    <w:p w14:paraId="2402246C" w14:textId="3EC1D7A4" w:rsidR="00350492" w:rsidRPr="00176260" w:rsidRDefault="00350492" w:rsidP="00355ECA">
      <w:pPr>
        <w:pStyle w:val="ListParagraph"/>
        <w:numPr>
          <w:ilvl w:val="0"/>
          <w:numId w:val="130"/>
        </w:numPr>
        <w:spacing w:before="2"/>
        <w:ind w:right="29" w:hanging="630"/>
        <w:rPr>
          <w:rFonts w:eastAsia="Times New Roman"/>
          <w:spacing w:val="-2"/>
          <w:lang w:val="el-GR"/>
        </w:rPr>
      </w:pPr>
      <w:r w:rsidRPr="00502C4D">
        <w:rPr>
          <w:lang w:val="el-GR"/>
        </w:rPr>
        <w:t>αιμορραγία στα νεφρά μερικές φορές με παρουσία αίματος στα ούρα που οδηγεί σε αδυναμία των νεφρών να λειτουργήσουν σωστά (νεφροπάθεια που σχετίζεται με αντιπηκτικά)</w:t>
      </w:r>
    </w:p>
    <w:p w14:paraId="538FC881" w14:textId="77777777" w:rsidR="00F93AFF" w:rsidRPr="00176260" w:rsidRDefault="00F93AFF" w:rsidP="00355ECA">
      <w:pPr>
        <w:pStyle w:val="ListParagraph"/>
        <w:numPr>
          <w:ilvl w:val="0"/>
          <w:numId w:val="130"/>
        </w:numPr>
        <w:spacing w:before="6" w:line="245" w:lineRule="auto"/>
        <w:ind w:right="29" w:hanging="630"/>
        <w:rPr>
          <w:rFonts w:eastAsia="Times New Roman"/>
          <w:spacing w:val="-2"/>
          <w:lang w:val="el-GR"/>
        </w:rPr>
      </w:pPr>
      <w:r w:rsidRPr="00176260">
        <w:rPr>
          <w:rFonts w:eastAsia="Times New Roman"/>
          <w:spacing w:val="-2"/>
          <w:lang w:val="el-GR"/>
        </w:rPr>
        <w:lastRenderedPageBreak/>
        <w:t>αυξημένη πίεση ανάμεσα στους μύες των ποδιών ή των βραχιόνων μετά από αιμορραγία, μια κατάσταση η οποία μπορεί να οδηγήσει σε πόνο, πρήξιμο, αλλοιωμένη αίσθηση, μούδιασμα ή παράλυση (σύνδρομο διαμερίσματος μετά από αιμορραγία)</w:t>
      </w:r>
    </w:p>
    <w:p w14:paraId="4E0BD414" w14:textId="77777777" w:rsidR="00F93AFF" w:rsidRPr="00176260" w:rsidRDefault="00F93AFF" w:rsidP="00355ECA">
      <w:pPr>
        <w:ind w:right="29"/>
        <w:rPr>
          <w:spacing w:val="-2"/>
          <w:lang w:val="el-GR"/>
        </w:rPr>
      </w:pPr>
    </w:p>
    <w:p w14:paraId="36D3ED97" w14:textId="77777777" w:rsidR="00F93AFF" w:rsidRPr="00176260" w:rsidRDefault="00F93AFF" w:rsidP="00355ECA">
      <w:pPr>
        <w:ind w:left="110" w:right="29"/>
        <w:rPr>
          <w:b/>
          <w:bCs/>
          <w:noProof/>
          <w:spacing w:val="-2"/>
          <w:lang w:val="el-GR"/>
        </w:rPr>
      </w:pPr>
      <w:r w:rsidRPr="00176260">
        <w:rPr>
          <w:b/>
          <w:bCs/>
          <w:noProof/>
          <w:spacing w:val="-2"/>
          <w:lang w:val="el-GR"/>
        </w:rPr>
        <w:t>Αναφορά ανεπιθύμητων ενεργειών</w:t>
      </w:r>
    </w:p>
    <w:p w14:paraId="7B4E8A07" w14:textId="19257852" w:rsidR="00F93AFF" w:rsidRPr="00176260" w:rsidRDefault="00F93AFF" w:rsidP="00355ECA">
      <w:pPr>
        <w:ind w:left="110" w:right="29"/>
        <w:rPr>
          <w:spacing w:val="-2"/>
          <w:lang w:val="el-GR"/>
        </w:rPr>
      </w:pPr>
      <w:r w:rsidRPr="00176260">
        <w:rPr>
          <w:spacing w:val="-2"/>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w:t>
      </w:r>
      <w:r w:rsidRPr="00176260">
        <w:rPr>
          <w:noProof/>
          <w:spacing w:val="-2"/>
          <w:lang w:val="el-GR"/>
        </w:rPr>
        <w:t xml:space="preserve"> </w:t>
      </w:r>
      <w:r w:rsidRPr="00176260">
        <w:rPr>
          <w:spacing w:val="-2"/>
          <w:lang w:val="el-GR"/>
        </w:rPr>
        <w:t>Μπορείτε επίσης να αναφέρετε ανεπιθύμητες ενέργειες</w:t>
      </w:r>
      <w:r w:rsidRPr="00176260">
        <w:rPr>
          <w:noProof/>
          <w:spacing w:val="-2"/>
          <w:lang w:val="el-GR"/>
        </w:rPr>
        <w:t xml:space="preserve"> </w:t>
      </w:r>
      <w:r w:rsidRPr="00176260">
        <w:rPr>
          <w:spacing w:val="-2"/>
          <w:lang w:val="el-GR"/>
        </w:rPr>
        <w:t>απευθείας</w:t>
      </w:r>
      <w:r w:rsidRPr="00176260">
        <w:rPr>
          <w:noProof/>
          <w:spacing w:val="-2"/>
          <w:lang w:val="el-GR"/>
        </w:rPr>
        <w:t xml:space="preserve">, μέσω </w:t>
      </w:r>
      <w:r w:rsidRPr="00217E65">
        <w:rPr>
          <w:noProof/>
          <w:spacing w:val="-2"/>
          <w:highlight w:val="lightGray"/>
          <w:lang w:val="el-GR"/>
        </w:rPr>
        <w:t xml:space="preserve">του εθνικού συστήματος αναφοράς που αναγράφεται στο </w:t>
      </w:r>
      <w:hyperlink r:id="rId34" w:history="1">
        <w:r w:rsidRPr="00217E65">
          <w:rPr>
            <w:rStyle w:val="Hyperlink"/>
            <w:spacing w:val="-2"/>
            <w:highlight w:val="lightGray"/>
            <w:lang w:val="el-GR"/>
          </w:rPr>
          <w:t>Παράρτημα V</w:t>
        </w:r>
      </w:hyperlink>
      <w:r w:rsidRPr="00176260">
        <w:rPr>
          <w:noProof/>
          <w:spacing w:val="-2"/>
          <w:lang w:val="el-GR"/>
        </w:rPr>
        <w:t>.</w:t>
      </w:r>
      <w:r w:rsidRPr="00176260">
        <w:rPr>
          <w:spacing w:val="-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sidRPr="00176260">
        <w:rPr>
          <w:noProof/>
          <w:spacing w:val="-2"/>
          <w:lang w:val="el-GR"/>
        </w:rPr>
        <w:t>.</w:t>
      </w:r>
    </w:p>
    <w:p w14:paraId="0F121606" w14:textId="77777777" w:rsidR="00F93AFF" w:rsidRPr="00176260" w:rsidRDefault="00F93AFF" w:rsidP="00355ECA">
      <w:pPr>
        <w:ind w:right="29"/>
        <w:rPr>
          <w:spacing w:val="-2"/>
          <w:lang w:val="el-GR"/>
        </w:rPr>
      </w:pPr>
    </w:p>
    <w:p w14:paraId="43E391D0" w14:textId="77777777" w:rsidR="00F93AFF" w:rsidRPr="00176260" w:rsidRDefault="00F93AFF" w:rsidP="00355ECA">
      <w:pPr>
        <w:ind w:right="29"/>
        <w:rPr>
          <w:spacing w:val="-2"/>
          <w:lang w:val="el-GR"/>
        </w:rPr>
      </w:pPr>
    </w:p>
    <w:p w14:paraId="0C5DA3CB" w14:textId="03063323" w:rsidR="00F93AFF" w:rsidRPr="00176260" w:rsidRDefault="00F93AFF" w:rsidP="00355ECA">
      <w:pPr>
        <w:tabs>
          <w:tab w:val="left" w:pos="680"/>
        </w:tabs>
        <w:ind w:left="115" w:right="29"/>
        <w:rPr>
          <w:rFonts w:eastAsia="Times New Roman"/>
          <w:spacing w:val="-2"/>
          <w:lang w:val="el-GR"/>
        </w:rPr>
      </w:pPr>
      <w:r w:rsidRPr="00176260">
        <w:rPr>
          <w:rFonts w:eastAsia="Times New Roman"/>
          <w:b/>
          <w:bCs/>
          <w:spacing w:val="-2"/>
          <w:lang w:val="el-GR"/>
        </w:rPr>
        <w:t>5.</w:t>
      </w:r>
      <w:r w:rsidRPr="00176260">
        <w:rPr>
          <w:rFonts w:eastAsia="Times New Roman"/>
          <w:b/>
          <w:bCs/>
          <w:spacing w:val="-2"/>
          <w:lang w:val="el-GR"/>
        </w:rPr>
        <w:tab/>
        <w:t xml:space="preserve">Πώς να φυλάσσετε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7F61644E" w14:textId="77777777" w:rsidR="00F93AFF" w:rsidRPr="00176260" w:rsidRDefault="00F93AFF" w:rsidP="00355ECA">
      <w:pPr>
        <w:spacing w:before="1" w:line="260" w:lineRule="exact"/>
        <w:ind w:right="29"/>
        <w:rPr>
          <w:spacing w:val="-2"/>
          <w:lang w:val="el-GR"/>
        </w:rPr>
      </w:pPr>
    </w:p>
    <w:p w14:paraId="56520211" w14:textId="77777777" w:rsidR="00F93AFF" w:rsidRPr="00176260" w:rsidRDefault="00F93AFF" w:rsidP="00355ECA">
      <w:pPr>
        <w:ind w:left="115" w:right="29"/>
        <w:rPr>
          <w:rFonts w:eastAsia="Times New Roman"/>
          <w:spacing w:val="-2"/>
          <w:lang w:val="el-GR"/>
        </w:rPr>
      </w:pPr>
      <w:r w:rsidRPr="00176260">
        <w:rPr>
          <w:spacing w:val="-2"/>
          <w:lang w:val="el-GR"/>
        </w:rPr>
        <w:t>Το φάρμακο αυτό πρέπει να φυλάσσεται σε μέρη που δεν το βλέπουν και δεν το φθάνουν τα παιδιά</w:t>
      </w:r>
      <w:r w:rsidRPr="00176260">
        <w:rPr>
          <w:rFonts w:eastAsia="Times New Roman"/>
          <w:spacing w:val="-2"/>
          <w:lang w:val="el-GR"/>
        </w:rPr>
        <w:t>.</w:t>
      </w:r>
    </w:p>
    <w:p w14:paraId="23261839" w14:textId="77777777" w:rsidR="00F93AFF" w:rsidRPr="00176260" w:rsidRDefault="00F93AFF" w:rsidP="00355ECA">
      <w:pPr>
        <w:spacing w:before="5" w:line="260" w:lineRule="exact"/>
        <w:ind w:right="29"/>
        <w:rPr>
          <w:spacing w:val="-2"/>
          <w:lang w:val="el-GR"/>
        </w:rPr>
      </w:pPr>
    </w:p>
    <w:p w14:paraId="077C1894" w14:textId="77777777" w:rsidR="00F93AFF" w:rsidRPr="00176260" w:rsidRDefault="00F93AFF" w:rsidP="00391DAE">
      <w:pPr>
        <w:spacing w:line="245" w:lineRule="auto"/>
        <w:ind w:left="115" w:right="29"/>
        <w:rPr>
          <w:rFonts w:eastAsia="Times New Roman"/>
          <w:spacing w:val="-2"/>
          <w:lang w:val="el-GR"/>
        </w:rPr>
      </w:pPr>
      <w:r w:rsidRPr="00176260">
        <w:rPr>
          <w:rFonts w:eastAsia="Times New Roman"/>
          <w:spacing w:val="-2"/>
          <w:lang w:val="el-GR"/>
        </w:rPr>
        <w:t xml:space="preserve">Να μη χρησιμοποιείτε αυτό το φάρμακο μετά την ημερομηνία λήξης που αναφέρεται στο κουτί και σε κάθε κυψέλη μετά </w:t>
      </w:r>
      <w:r w:rsidR="00391DAE" w:rsidRPr="00176260">
        <w:rPr>
          <w:rFonts w:eastAsia="Times New Roman"/>
          <w:spacing w:val="-2"/>
          <w:lang w:val="el-GR"/>
        </w:rPr>
        <w:t xml:space="preserve">τη </w:t>
      </w:r>
      <w:r w:rsidRPr="00176260">
        <w:rPr>
          <w:rFonts w:eastAsia="Times New Roman"/>
          <w:spacing w:val="-2"/>
          <w:lang w:val="el-GR"/>
        </w:rPr>
        <w:t>ΛΗΞΗ/EXP. Η ημερομηνία λήξης είναι η τελευταία ημέρα του μήνα που αναφέρεται εκεί.</w:t>
      </w:r>
    </w:p>
    <w:p w14:paraId="3EC79F63" w14:textId="77777777" w:rsidR="00F93AFF" w:rsidRPr="00176260" w:rsidRDefault="00F93AFF" w:rsidP="00391DAE">
      <w:pPr>
        <w:spacing w:before="19" w:line="240" w:lineRule="exact"/>
        <w:ind w:left="115" w:right="29"/>
        <w:rPr>
          <w:spacing w:val="-2"/>
          <w:lang w:val="el-GR"/>
        </w:rPr>
      </w:pPr>
    </w:p>
    <w:p w14:paraId="0B3A6698" w14:textId="00C7F926" w:rsidR="00F93AFF" w:rsidRPr="00176260" w:rsidRDefault="00391DAE" w:rsidP="00391DAE">
      <w:pPr>
        <w:spacing w:before="5" w:line="260" w:lineRule="exact"/>
        <w:ind w:left="115" w:right="29"/>
        <w:rPr>
          <w:rFonts w:eastAsia="Times New Roman"/>
          <w:spacing w:val="-2"/>
          <w:lang w:val="el-GR"/>
        </w:rPr>
      </w:pPr>
      <w:r w:rsidRPr="00176260">
        <w:rPr>
          <w:noProof/>
          <w:lang w:val="el-GR"/>
        </w:rPr>
        <w:t xml:space="preserve">Το </w:t>
      </w:r>
      <w:r w:rsidR="00A91876">
        <w:rPr>
          <w:noProof/>
          <w:lang w:val="el-GR"/>
        </w:rPr>
        <w:t>φάρμακο</w:t>
      </w:r>
      <w:r w:rsidR="00A91876" w:rsidRPr="00176260">
        <w:rPr>
          <w:noProof/>
          <w:lang w:val="el-GR"/>
        </w:rPr>
        <w:t xml:space="preserve"> </w:t>
      </w:r>
      <w:r w:rsidRPr="00176260">
        <w:rPr>
          <w:noProof/>
          <w:lang w:val="el-GR"/>
        </w:rPr>
        <w:t>αυτό δεν απαιτεί ιδιαίτερες συνθήκες φύλαξης</w:t>
      </w:r>
    </w:p>
    <w:p w14:paraId="5A7E8F96" w14:textId="77777777" w:rsidR="00391DAE" w:rsidRPr="00176260" w:rsidRDefault="00391DAE" w:rsidP="00391DAE">
      <w:pPr>
        <w:spacing w:before="5" w:line="260" w:lineRule="exact"/>
        <w:ind w:left="115" w:right="29"/>
        <w:rPr>
          <w:spacing w:val="-2"/>
          <w:lang w:val="el-GR"/>
        </w:rPr>
      </w:pPr>
    </w:p>
    <w:p w14:paraId="44575A70" w14:textId="77777777" w:rsidR="00B0297C" w:rsidRPr="00176260" w:rsidRDefault="00B0297C" w:rsidP="00391DAE">
      <w:pPr>
        <w:spacing w:before="5" w:line="260" w:lineRule="exact"/>
        <w:ind w:left="115" w:right="29"/>
        <w:rPr>
          <w:spacing w:val="-2"/>
          <w:u w:val="single"/>
          <w:lang w:val="el-GR"/>
        </w:rPr>
      </w:pPr>
      <w:r w:rsidRPr="00176260">
        <w:rPr>
          <w:spacing w:val="-2"/>
          <w:u w:val="single"/>
          <w:lang w:val="el-GR"/>
        </w:rPr>
        <w:t>Θρυμματισμένα δισκία</w:t>
      </w:r>
    </w:p>
    <w:p w14:paraId="66355892" w14:textId="77777777" w:rsidR="00B0297C" w:rsidRPr="00176260" w:rsidRDefault="00B0297C" w:rsidP="00391DAE">
      <w:pPr>
        <w:spacing w:before="5" w:line="260" w:lineRule="exact"/>
        <w:ind w:left="115" w:right="29"/>
        <w:rPr>
          <w:spacing w:val="-2"/>
          <w:lang w:val="el-GR"/>
        </w:rPr>
      </w:pPr>
      <w:r w:rsidRPr="00176260">
        <w:rPr>
          <w:spacing w:val="-2"/>
          <w:lang w:val="el-GR"/>
        </w:rPr>
        <w:t xml:space="preserve">Τα θρυμματισμένα δισκία </w:t>
      </w:r>
      <w:proofErr w:type="spellStart"/>
      <w:r w:rsidRPr="00176260">
        <w:rPr>
          <w:spacing w:val="-2"/>
          <w:lang w:val="el-GR"/>
        </w:rPr>
        <w:t>ριβαροξαμπάνης</w:t>
      </w:r>
      <w:proofErr w:type="spellEnd"/>
      <w:r w:rsidRPr="00176260">
        <w:rPr>
          <w:spacing w:val="-2"/>
          <w:lang w:val="el-GR"/>
        </w:rPr>
        <w:t xml:space="preserve"> είναι σταθερά στο νερό και στον πο</w:t>
      </w:r>
      <w:r w:rsidR="00B657E6" w:rsidRPr="00176260">
        <w:rPr>
          <w:spacing w:val="-2"/>
          <w:lang w:val="el-GR"/>
        </w:rPr>
        <w:t>λτό</w:t>
      </w:r>
      <w:r w:rsidRPr="00176260">
        <w:rPr>
          <w:spacing w:val="-2"/>
          <w:lang w:val="el-GR"/>
        </w:rPr>
        <w:t xml:space="preserve"> μήλου έως και </w:t>
      </w:r>
      <w:r w:rsidR="00391DAE" w:rsidRPr="00176260">
        <w:rPr>
          <w:spacing w:val="-2"/>
          <w:lang w:val="el-GR"/>
        </w:rPr>
        <w:t>2</w:t>
      </w:r>
      <w:r w:rsidR="00903618">
        <w:rPr>
          <w:spacing w:val="-2"/>
          <w:lang w:val="el-GR"/>
        </w:rPr>
        <w:t> ώρες</w:t>
      </w:r>
      <w:r w:rsidRPr="00176260">
        <w:rPr>
          <w:spacing w:val="-2"/>
          <w:lang w:val="el-GR"/>
        </w:rPr>
        <w:t>.</w:t>
      </w:r>
    </w:p>
    <w:p w14:paraId="2793C9BC" w14:textId="77777777" w:rsidR="00B0297C" w:rsidRPr="00176260" w:rsidRDefault="00B0297C" w:rsidP="00355ECA">
      <w:pPr>
        <w:spacing w:before="5" w:line="260" w:lineRule="exact"/>
        <w:ind w:left="90" w:right="29"/>
        <w:rPr>
          <w:spacing w:val="-2"/>
          <w:lang w:val="el-GR"/>
        </w:rPr>
      </w:pPr>
    </w:p>
    <w:p w14:paraId="6BAEEBF7" w14:textId="77777777" w:rsidR="00F93AFF" w:rsidRPr="00176260" w:rsidRDefault="00F93AFF" w:rsidP="00355ECA">
      <w:pPr>
        <w:spacing w:line="245" w:lineRule="auto"/>
        <w:ind w:left="90" w:right="29"/>
        <w:rPr>
          <w:rFonts w:eastAsia="Times New Roman"/>
          <w:spacing w:val="-2"/>
          <w:lang w:val="el-GR"/>
        </w:rPr>
      </w:pPr>
      <w:r w:rsidRPr="00176260">
        <w:rPr>
          <w:spacing w:val="-2"/>
          <w:lang w:val="el-GR"/>
        </w:rPr>
        <w:t>Μην πετάτε φάρμακα</w:t>
      </w:r>
      <w:r w:rsidRPr="00176260">
        <w:rPr>
          <w:rFonts w:eastAsia="Times New Roman"/>
          <w:spacing w:val="-2"/>
          <w:lang w:val="el-GR"/>
        </w:rPr>
        <w:t xml:space="preserve"> στο νερό της αποχέτευσης ή στα </w:t>
      </w:r>
      <w:r w:rsidRPr="00176260">
        <w:rPr>
          <w:rFonts w:eastAsia="Times New Roman"/>
          <w:noProof/>
          <w:spacing w:val="-2"/>
          <w:lang w:val="el-GR"/>
        </w:rPr>
        <w:t>οικιακά απορρίμματα</w:t>
      </w:r>
      <w:r w:rsidRPr="00176260">
        <w:rPr>
          <w:rFonts w:eastAsia="Times New Roman"/>
          <w:spacing w:val="-2"/>
          <w:lang w:val="el-GR"/>
        </w:rPr>
        <w:t>. Ρωτήστε τον φαρμακοποιό σας πώς να πετάξετε τα φάρμακα που δεν χρησιμοποιείτε πια. Αυτά τα μέτρα θα βοηθήσουν στην προστασία του περιβάλλοντος.</w:t>
      </w:r>
    </w:p>
    <w:p w14:paraId="309F4530" w14:textId="77777777" w:rsidR="00F93AFF" w:rsidRPr="00176260" w:rsidRDefault="00F93AFF" w:rsidP="00355ECA">
      <w:pPr>
        <w:spacing w:line="245" w:lineRule="auto"/>
        <w:ind w:left="115" w:right="29"/>
        <w:rPr>
          <w:rFonts w:eastAsia="Times New Roman"/>
          <w:spacing w:val="-2"/>
          <w:lang w:val="el-GR"/>
        </w:rPr>
      </w:pPr>
    </w:p>
    <w:p w14:paraId="692E0FFC" w14:textId="77777777" w:rsidR="00F93AFF" w:rsidRPr="00176260" w:rsidRDefault="00F93AFF" w:rsidP="00355ECA">
      <w:pPr>
        <w:spacing w:line="245" w:lineRule="auto"/>
        <w:ind w:left="115" w:right="29"/>
        <w:rPr>
          <w:rFonts w:eastAsia="Times New Roman"/>
          <w:spacing w:val="-2"/>
          <w:lang w:val="el-GR"/>
        </w:rPr>
      </w:pPr>
    </w:p>
    <w:p w14:paraId="272836AD" w14:textId="77777777" w:rsidR="00F93AFF" w:rsidRPr="00176260" w:rsidRDefault="00F93AFF" w:rsidP="00355ECA">
      <w:pPr>
        <w:tabs>
          <w:tab w:val="left" w:pos="860"/>
        </w:tabs>
        <w:spacing w:before="80"/>
        <w:ind w:left="142" w:right="29" w:hanging="52"/>
        <w:rPr>
          <w:rFonts w:eastAsia="Times New Roman"/>
          <w:spacing w:val="-2"/>
          <w:lang w:val="el-GR"/>
        </w:rPr>
      </w:pPr>
      <w:r w:rsidRPr="00176260">
        <w:rPr>
          <w:rFonts w:eastAsia="Times New Roman"/>
          <w:b/>
          <w:bCs/>
          <w:spacing w:val="-2"/>
          <w:lang w:val="el-GR"/>
        </w:rPr>
        <w:t>6.</w:t>
      </w:r>
      <w:r w:rsidRPr="00176260">
        <w:rPr>
          <w:rFonts w:eastAsia="Times New Roman"/>
          <w:b/>
          <w:bCs/>
          <w:spacing w:val="-2"/>
          <w:lang w:val="el-GR"/>
        </w:rPr>
        <w:tab/>
        <w:t>Περιεχόμενα της συσκευασίας και λοιπές πληροφορίες</w:t>
      </w:r>
    </w:p>
    <w:p w14:paraId="4CC6558D" w14:textId="77777777" w:rsidR="00F93AFF" w:rsidRPr="00176260" w:rsidRDefault="00F93AFF" w:rsidP="00355ECA">
      <w:pPr>
        <w:spacing w:before="5" w:line="260" w:lineRule="exact"/>
        <w:ind w:right="29"/>
        <w:rPr>
          <w:spacing w:val="-2"/>
          <w:lang w:val="el-GR"/>
        </w:rPr>
      </w:pPr>
    </w:p>
    <w:p w14:paraId="6FCCDFBB" w14:textId="1FE468A2" w:rsidR="00F93AFF" w:rsidRPr="00176260" w:rsidRDefault="00F93AFF" w:rsidP="00355ECA">
      <w:pPr>
        <w:ind w:right="29" w:firstLine="90"/>
        <w:rPr>
          <w:rFonts w:eastAsia="Times New Roman"/>
          <w:spacing w:val="-2"/>
          <w:lang w:val="el-GR"/>
        </w:rPr>
      </w:pPr>
      <w:r w:rsidRPr="00176260">
        <w:rPr>
          <w:rFonts w:eastAsia="Times New Roman"/>
          <w:b/>
          <w:bCs/>
          <w:spacing w:val="-2"/>
          <w:lang w:val="el-GR"/>
        </w:rPr>
        <w:t xml:space="preserve">Τι περιέχει το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p>
    <w:p w14:paraId="21AFFD26" w14:textId="77777777" w:rsidR="00F93AFF" w:rsidRPr="00176260" w:rsidRDefault="00F93AFF" w:rsidP="00355ECA">
      <w:pPr>
        <w:tabs>
          <w:tab w:val="left" w:pos="720"/>
        </w:tabs>
        <w:spacing w:before="1"/>
        <w:ind w:left="720" w:right="29" w:hanging="63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Η δραστική ουσία είναι η</w:t>
      </w:r>
      <w:r w:rsidRPr="00176260">
        <w:rPr>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Κάθε δισκίο περιέχει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ή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w:t>
      </w:r>
      <w:proofErr w:type="spellEnd"/>
      <w:r w:rsidRPr="00176260">
        <w:rPr>
          <w:rFonts w:eastAsia="Times New Roman"/>
          <w:spacing w:val="-2"/>
          <w:lang w:val="el-GR"/>
        </w:rPr>
        <w:t xml:space="preserve"> αντίστοιχα.</w:t>
      </w:r>
    </w:p>
    <w:p w14:paraId="778F6A27" w14:textId="77777777" w:rsidR="00F93AFF" w:rsidRPr="00176260" w:rsidRDefault="00F93AFF" w:rsidP="00355ECA">
      <w:pPr>
        <w:tabs>
          <w:tab w:val="left" w:pos="720"/>
        </w:tabs>
        <w:spacing w:before="6"/>
        <w:ind w:left="720" w:right="29" w:hanging="630"/>
        <w:rPr>
          <w:rFonts w:eastAsia="Times New Roman"/>
          <w:spacing w:val="-2"/>
          <w:lang w:val="el-GR"/>
        </w:rPr>
      </w:pPr>
      <w:r w:rsidRPr="00176260">
        <w:rPr>
          <w:rFonts w:eastAsia="Times New Roman"/>
          <w:spacing w:val="-2"/>
          <w:lang w:val="el-GR"/>
        </w:rPr>
        <w:t>-</w:t>
      </w:r>
      <w:r w:rsidRPr="00176260">
        <w:rPr>
          <w:rFonts w:eastAsia="Times New Roman"/>
          <w:spacing w:val="-2"/>
          <w:lang w:val="el-GR"/>
        </w:rPr>
        <w:tab/>
        <w:t>Τα άλλα συστατικά είναι:</w:t>
      </w:r>
    </w:p>
    <w:p w14:paraId="53E841B8" w14:textId="188EDB0F" w:rsidR="00F93AFF" w:rsidRPr="00176260" w:rsidRDefault="00F93AFF" w:rsidP="00355ECA">
      <w:pPr>
        <w:tabs>
          <w:tab w:val="left" w:pos="720"/>
        </w:tabs>
        <w:spacing w:before="6" w:line="245" w:lineRule="auto"/>
        <w:ind w:left="720" w:right="29"/>
        <w:rPr>
          <w:rFonts w:eastAsia="Times New Roman"/>
          <w:spacing w:val="-2"/>
          <w:lang w:val="el-GR"/>
        </w:rPr>
      </w:pPr>
      <w:r w:rsidRPr="00176260">
        <w:rPr>
          <w:rFonts w:eastAsia="Times New Roman"/>
          <w:spacing w:val="-2"/>
          <w:lang w:val="el-GR"/>
        </w:rPr>
        <w:t xml:space="preserve">Πυρήνας δισκίου: </w:t>
      </w:r>
      <w:proofErr w:type="spellStart"/>
      <w:r w:rsidR="00391DAE" w:rsidRPr="00176260">
        <w:rPr>
          <w:rFonts w:eastAsia="Times New Roman"/>
          <w:spacing w:val="-2"/>
          <w:lang w:val="el-GR"/>
        </w:rPr>
        <w:t>Μικροκρυσταλλική</w:t>
      </w:r>
      <w:proofErr w:type="spellEnd"/>
      <w:r w:rsidR="00391DAE" w:rsidRPr="00176260">
        <w:rPr>
          <w:rFonts w:eastAsia="Times New Roman"/>
          <w:spacing w:val="-2"/>
          <w:lang w:val="el-GR"/>
        </w:rPr>
        <w:t xml:space="preserve"> κυτταρίνη, λακτόζη </w:t>
      </w:r>
      <w:proofErr w:type="spellStart"/>
      <w:r w:rsidR="00391DAE" w:rsidRPr="00176260">
        <w:rPr>
          <w:rFonts w:eastAsia="Times New Roman"/>
          <w:spacing w:val="-2"/>
          <w:lang w:val="el-GR"/>
        </w:rPr>
        <w:t>μονοϋδρική</w:t>
      </w:r>
      <w:proofErr w:type="spellEnd"/>
      <w:r w:rsidR="00391DAE" w:rsidRPr="00176260">
        <w:rPr>
          <w:rFonts w:eastAsia="Times New Roman"/>
          <w:spacing w:val="-2"/>
          <w:lang w:val="el-GR"/>
        </w:rPr>
        <w:t xml:space="preserve">, </w:t>
      </w:r>
      <w:proofErr w:type="spellStart"/>
      <w:r w:rsidR="00391DAE" w:rsidRPr="00176260">
        <w:rPr>
          <w:rFonts w:eastAsia="Times New Roman"/>
          <w:spacing w:val="-2"/>
          <w:lang w:val="el-GR"/>
        </w:rPr>
        <w:t>καρμελλόζη</w:t>
      </w:r>
      <w:proofErr w:type="spellEnd"/>
      <w:r w:rsidR="00391DAE" w:rsidRPr="00176260">
        <w:rPr>
          <w:rFonts w:eastAsia="Times New Roman"/>
          <w:spacing w:val="-2"/>
          <w:lang w:val="el-GR"/>
        </w:rPr>
        <w:t xml:space="preserve"> </w:t>
      </w:r>
      <w:proofErr w:type="spellStart"/>
      <w:r w:rsidR="00391DAE" w:rsidRPr="00176260">
        <w:rPr>
          <w:rFonts w:eastAsia="Times New Roman"/>
          <w:spacing w:val="-2"/>
          <w:lang w:val="el-GR"/>
        </w:rPr>
        <w:t>νατριούχος</w:t>
      </w:r>
      <w:proofErr w:type="spellEnd"/>
      <w:r w:rsidR="00391DAE" w:rsidRPr="00176260">
        <w:rPr>
          <w:rFonts w:eastAsia="Times New Roman"/>
          <w:spacing w:val="-2"/>
          <w:lang w:val="el-GR"/>
        </w:rPr>
        <w:t xml:space="preserve"> διασταυρούμενη, </w:t>
      </w:r>
      <w:proofErr w:type="spellStart"/>
      <w:r w:rsidR="00391DAE" w:rsidRPr="00176260">
        <w:rPr>
          <w:rFonts w:eastAsia="Times New Roman"/>
          <w:spacing w:val="-2"/>
          <w:lang w:val="el-GR"/>
        </w:rPr>
        <w:t>υπρομελλόζη</w:t>
      </w:r>
      <w:proofErr w:type="spellEnd"/>
      <w:r w:rsidR="00391DAE" w:rsidRPr="00176260">
        <w:rPr>
          <w:rFonts w:eastAsia="Times New Roman"/>
          <w:spacing w:val="-2"/>
          <w:lang w:val="el-GR"/>
        </w:rPr>
        <w:t xml:space="preserve">, νάτριο </w:t>
      </w:r>
      <w:proofErr w:type="spellStart"/>
      <w:r w:rsidR="00391DAE" w:rsidRPr="00176260">
        <w:rPr>
          <w:rFonts w:eastAsia="Times New Roman"/>
          <w:spacing w:val="-2"/>
          <w:lang w:val="el-GR"/>
        </w:rPr>
        <w:t>λαουρυλοθειικό</w:t>
      </w:r>
      <w:proofErr w:type="spellEnd"/>
      <w:r w:rsidR="00391DAE" w:rsidRPr="00176260">
        <w:rPr>
          <w:rFonts w:eastAsia="Times New Roman"/>
          <w:spacing w:val="-2"/>
          <w:lang w:val="el-GR"/>
        </w:rPr>
        <w:t>, μαγνήσιο στεατικό</w:t>
      </w:r>
      <w:r w:rsidRPr="00176260">
        <w:rPr>
          <w:rFonts w:eastAsia="Times New Roman"/>
          <w:spacing w:val="-2"/>
          <w:lang w:val="el-GR"/>
        </w:rPr>
        <w:t>. Βλ. παράγραφο 2 ‘</w:t>
      </w:r>
      <w:proofErr w:type="spellStart"/>
      <w:r w:rsidRPr="00176260">
        <w:rPr>
          <w:rFonts w:eastAsia="Times New Roman"/>
          <w:spacing w:val="-2"/>
          <w:lang w:val="el-GR"/>
        </w:rPr>
        <w:t>To</w:t>
      </w:r>
      <w:proofErr w:type="spellEnd"/>
      <w:r w:rsidRPr="00176260">
        <w:rPr>
          <w:rFonts w:eastAsia="Times New Roman"/>
          <w:spacing w:val="-2"/>
          <w:lang w:val="el-GR"/>
        </w:rPr>
        <w:t xml:space="preserve">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περιέχει λακτόζη και νάτριο’. </w:t>
      </w:r>
    </w:p>
    <w:p w14:paraId="102E0AE3" w14:textId="7F4DEE9B" w:rsidR="00F93AFF" w:rsidRPr="00176260" w:rsidRDefault="00F93AFF" w:rsidP="00355ECA">
      <w:pPr>
        <w:tabs>
          <w:tab w:val="left" w:pos="720"/>
        </w:tabs>
        <w:ind w:left="720" w:right="29"/>
        <w:rPr>
          <w:rFonts w:eastAsia="Times New Roman"/>
          <w:spacing w:val="-2"/>
          <w:lang w:val="el-GR"/>
        </w:rPr>
      </w:pPr>
      <w:r w:rsidRPr="00176260">
        <w:rPr>
          <w:rFonts w:eastAsia="Times New Roman"/>
          <w:spacing w:val="-2"/>
          <w:lang w:val="el-GR"/>
        </w:rPr>
        <w:t xml:space="preserve">Επικάλυψη δισκίου: </w:t>
      </w:r>
      <w:proofErr w:type="spellStart"/>
      <w:r w:rsidR="00E2708A" w:rsidRPr="00176260">
        <w:rPr>
          <w:rFonts w:eastAsia="Times New Roman"/>
          <w:spacing w:val="-2"/>
          <w:lang w:val="el-GR"/>
        </w:rPr>
        <w:t>Π</w:t>
      </w:r>
      <w:r w:rsidR="00E2708A" w:rsidRPr="005571B3">
        <w:rPr>
          <w:lang w:val="el-GR"/>
        </w:rPr>
        <w:t>ολυβινυλική</w:t>
      </w:r>
      <w:proofErr w:type="spellEnd"/>
      <w:r w:rsidR="00E2708A" w:rsidRPr="005571B3">
        <w:rPr>
          <w:lang w:val="el-GR"/>
        </w:rPr>
        <w:t xml:space="preserve"> αλκοόλη</w:t>
      </w:r>
      <w:r w:rsidR="00E2708A" w:rsidRPr="00176260">
        <w:rPr>
          <w:rFonts w:eastAsia="Times New Roman"/>
          <w:spacing w:val="-2"/>
          <w:lang w:val="el-GR"/>
        </w:rPr>
        <w:t xml:space="preserve">, </w:t>
      </w:r>
      <w:proofErr w:type="spellStart"/>
      <w:r w:rsidR="00E2708A" w:rsidRPr="00176260">
        <w:rPr>
          <w:rFonts w:eastAsia="Times New Roman"/>
          <w:spacing w:val="-2"/>
          <w:lang w:val="el-GR"/>
        </w:rPr>
        <w:t>π</w:t>
      </w:r>
      <w:r w:rsidRPr="00176260">
        <w:rPr>
          <w:rFonts w:eastAsia="Times New Roman"/>
          <w:spacing w:val="-2"/>
          <w:lang w:val="el-GR"/>
        </w:rPr>
        <w:t>ολυαιθυλενογλυκόλη</w:t>
      </w:r>
      <w:proofErr w:type="spellEnd"/>
      <w:r w:rsidRPr="00176260">
        <w:rPr>
          <w:rFonts w:eastAsia="Times New Roman"/>
          <w:spacing w:val="-2"/>
          <w:lang w:val="el-GR"/>
        </w:rPr>
        <w:t xml:space="preserve"> </w:t>
      </w:r>
      <w:r w:rsidR="00B0297C" w:rsidRPr="00176260">
        <w:rPr>
          <w:rFonts w:eastAsia="Times New Roman"/>
          <w:spacing w:val="-2"/>
          <w:lang w:val="el-GR"/>
        </w:rPr>
        <w:t>(</w:t>
      </w:r>
      <w:r w:rsidRPr="00176260">
        <w:rPr>
          <w:rFonts w:eastAsia="Times New Roman"/>
          <w:spacing w:val="-2"/>
          <w:lang w:val="el-GR"/>
        </w:rPr>
        <w:t>3350</w:t>
      </w:r>
      <w:r w:rsidR="00B0297C" w:rsidRPr="00176260">
        <w:rPr>
          <w:rFonts w:eastAsia="Times New Roman"/>
          <w:spacing w:val="-2"/>
          <w:lang w:val="el-GR"/>
        </w:rPr>
        <w:t>)</w:t>
      </w:r>
      <w:r w:rsidRPr="00176260">
        <w:rPr>
          <w:rFonts w:eastAsia="Times New Roman"/>
          <w:spacing w:val="-2"/>
          <w:lang w:val="el-GR"/>
        </w:rPr>
        <w:t xml:space="preserve">, </w:t>
      </w:r>
      <w:proofErr w:type="spellStart"/>
      <w:r w:rsidR="00E2708A" w:rsidRPr="00176260">
        <w:rPr>
          <w:rFonts w:eastAsia="Times New Roman"/>
          <w:spacing w:val="-2"/>
          <w:lang w:val="el-GR"/>
        </w:rPr>
        <w:t>τάλκης</w:t>
      </w:r>
      <w:proofErr w:type="spellEnd"/>
      <w:r w:rsidR="00E2708A" w:rsidRPr="00176260">
        <w:rPr>
          <w:rFonts w:eastAsia="Times New Roman"/>
          <w:spacing w:val="-2"/>
          <w:lang w:val="el-GR"/>
        </w:rPr>
        <w:t xml:space="preserve">, διοξείδιο του τιτανίου (E171), οξείδιο του σιδήρου </w:t>
      </w:r>
      <w:r w:rsidR="007D7B03" w:rsidRPr="00176260">
        <w:rPr>
          <w:rFonts w:eastAsia="Times New Roman"/>
          <w:spacing w:val="-2"/>
          <w:lang w:val="el-GR"/>
        </w:rPr>
        <w:t xml:space="preserve">ερυθρό </w:t>
      </w:r>
      <w:r w:rsidR="00E2708A" w:rsidRPr="00176260">
        <w:rPr>
          <w:rFonts w:eastAsia="Times New Roman"/>
          <w:spacing w:val="-2"/>
          <w:lang w:val="el-GR"/>
        </w:rPr>
        <w:t>(E172)</w:t>
      </w:r>
      <w:r w:rsidRPr="00176260">
        <w:rPr>
          <w:rFonts w:eastAsia="Times New Roman"/>
          <w:spacing w:val="-2"/>
          <w:lang w:val="el-GR"/>
        </w:rPr>
        <w:t>.</w:t>
      </w:r>
    </w:p>
    <w:p w14:paraId="51644E2D" w14:textId="77777777" w:rsidR="00F93AFF" w:rsidRPr="00176260" w:rsidRDefault="00F93AFF" w:rsidP="00355ECA">
      <w:pPr>
        <w:spacing w:before="10" w:line="260" w:lineRule="exact"/>
        <w:ind w:right="29"/>
        <w:rPr>
          <w:spacing w:val="-2"/>
          <w:lang w:val="el-GR"/>
        </w:rPr>
      </w:pPr>
    </w:p>
    <w:p w14:paraId="1017F888" w14:textId="3B768E83" w:rsidR="00F93AFF" w:rsidRPr="00176260" w:rsidRDefault="00F93AFF" w:rsidP="00355ECA">
      <w:pPr>
        <w:ind w:right="29"/>
        <w:rPr>
          <w:rFonts w:eastAsia="Times New Roman"/>
          <w:spacing w:val="-2"/>
          <w:lang w:val="el-GR"/>
        </w:rPr>
      </w:pPr>
      <w:r w:rsidRPr="00176260">
        <w:rPr>
          <w:rFonts w:eastAsia="Times New Roman"/>
          <w:b/>
          <w:bCs/>
          <w:spacing w:val="-2"/>
          <w:lang w:val="el-GR"/>
        </w:rPr>
        <w:t xml:space="preserve">Εμφάνιση του </w:t>
      </w:r>
      <w:proofErr w:type="spellStart"/>
      <w:r w:rsidR="00E71FFC">
        <w:rPr>
          <w:rFonts w:eastAsia="Times New Roman"/>
          <w:b/>
          <w:bCs/>
          <w:spacing w:val="-2"/>
          <w:lang w:val="el-GR"/>
        </w:rPr>
        <w:t>Rivaroxaban</w:t>
      </w:r>
      <w:proofErr w:type="spellEnd"/>
      <w:r w:rsidR="00E71FFC">
        <w:rPr>
          <w:rFonts w:eastAsia="Times New Roman"/>
          <w:b/>
          <w:bCs/>
          <w:spacing w:val="-2"/>
          <w:lang w:val="el-GR"/>
        </w:rPr>
        <w:t xml:space="preserve"> </w:t>
      </w:r>
      <w:proofErr w:type="spellStart"/>
      <w:r w:rsidR="00E71FFC">
        <w:rPr>
          <w:rFonts w:eastAsia="Times New Roman"/>
          <w:b/>
          <w:bCs/>
          <w:spacing w:val="-2"/>
          <w:lang w:val="el-GR"/>
        </w:rPr>
        <w:t>Viatris</w:t>
      </w:r>
      <w:proofErr w:type="spellEnd"/>
      <w:r w:rsidRPr="00176260">
        <w:rPr>
          <w:rFonts w:eastAsia="Times New Roman"/>
          <w:b/>
          <w:bCs/>
          <w:spacing w:val="-2"/>
          <w:lang w:val="el-GR"/>
        </w:rPr>
        <w:t xml:space="preserve"> και περιεχόμενα της συσκευασίας</w:t>
      </w:r>
    </w:p>
    <w:p w14:paraId="02A62744" w14:textId="4E461D0B" w:rsidR="00F93AFF" w:rsidRPr="00176260" w:rsidRDefault="00F93AFF" w:rsidP="00355ECA">
      <w:pPr>
        <w:spacing w:before="1" w:line="245" w:lineRule="auto"/>
        <w:ind w:right="29"/>
        <w:jc w:val="both"/>
        <w:rPr>
          <w:rFonts w:eastAsia="Times New Roman"/>
          <w:spacing w:val="-2"/>
          <w:lang w:val="el-GR"/>
        </w:rPr>
      </w:pPr>
      <w:r w:rsidRPr="00176260">
        <w:rPr>
          <w:rFonts w:eastAsia="Times New Roman"/>
          <w:spacing w:val="-2"/>
          <w:lang w:val="el-GR"/>
        </w:rPr>
        <w:t xml:space="preserve">Τα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επικαλυμμένα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δισκία είναι </w:t>
      </w:r>
      <w:r w:rsidR="00911971" w:rsidRPr="00176260">
        <w:rPr>
          <w:rFonts w:eastAsia="Times New Roman"/>
          <w:spacing w:val="-2"/>
          <w:lang w:val="el-GR"/>
        </w:rPr>
        <w:t xml:space="preserve">στρογγυλά, ροζ έως κόκκινου κεραμιδί χρώματος, αμφίκυρτα </w:t>
      </w:r>
      <w:r w:rsidR="00911971" w:rsidRPr="00176260">
        <w:rPr>
          <w:rFonts w:eastAsia="Times New Roman"/>
          <w:noProof/>
          <w:lang w:val="el-GR"/>
        </w:rPr>
        <w:t xml:space="preserve">δισκία με λοξοτμημένο άκρο (6,4 χιλ. διάμετρος) </w:t>
      </w:r>
      <w:r w:rsidR="00911971" w:rsidRPr="00176260">
        <w:rPr>
          <w:rFonts w:eastAsia="Times New Roman"/>
          <w:spacing w:val="-2"/>
          <w:lang w:val="el-GR"/>
        </w:rPr>
        <w:t>και επισημασμένα με</w:t>
      </w:r>
      <w:r w:rsidR="00EE0265" w:rsidRPr="00176260">
        <w:rPr>
          <w:rFonts w:eastAsia="Times New Roman"/>
          <w:spacing w:val="-2"/>
          <w:lang w:val="el-GR"/>
        </w:rPr>
        <w:t xml:space="preserve"> τα γράμματα</w:t>
      </w:r>
      <w:r w:rsidR="00911971" w:rsidRPr="00176260">
        <w:rPr>
          <w:rFonts w:eastAsia="Times New Roman"/>
          <w:spacing w:val="-2"/>
          <w:lang w:val="el-GR"/>
        </w:rPr>
        <w:t xml:space="preserve"> </w:t>
      </w:r>
      <w:r w:rsidR="00911971" w:rsidRPr="00176260">
        <w:rPr>
          <w:rFonts w:eastAsia="Times New Roman"/>
          <w:noProof/>
          <w:lang w:val="el-GR"/>
        </w:rPr>
        <w:t>«</w:t>
      </w:r>
      <w:r w:rsidR="00911971" w:rsidRPr="00176260">
        <w:rPr>
          <w:rFonts w:eastAsia="Times New Roman"/>
          <w:noProof/>
        </w:rPr>
        <w:t>RX</w:t>
      </w:r>
      <w:r w:rsidR="00911971" w:rsidRPr="00176260">
        <w:rPr>
          <w:rFonts w:eastAsia="Times New Roman"/>
          <w:noProof/>
          <w:lang w:val="el-GR"/>
        </w:rPr>
        <w:t>»</w:t>
      </w:r>
      <w:r w:rsidR="00911971" w:rsidRPr="005571B3">
        <w:rPr>
          <w:rFonts w:eastAsia="Times New Roman"/>
          <w:noProof/>
          <w:lang w:val="el-GR"/>
        </w:rPr>
        <w:t xml:space="preserve"> </w:t>
      </w:r>
      <w:r w:rsidR="00911971" w:rsidRPr="00176260">
        <w:rPr>
          <w:rFonts w:eastAsia="Times New Roman"/>
          <w:noProof/>
          <w:lang w:val="el-GR"/>
        </w:rPr>
        <w:t>στη μία όψη και τον αριθμό «3» στην άλλη όψη</w:t>
      </w:r>
      <w:r w:rsidRPr="00176260">
        <w:rPr>
          <w:rFonts w:eastAsia="Times New Roman"/>
          <w:spacing w:val="-2"/>
          <w:lang w:val="el-GR"/>
        </w:rPr>
        <w:t>.</w:t>
      </w:r>
    </w:p>
    <w:p w14:paraId="3B3D1579" w14:textId="72D50696" w:rsidR="00F93AFF" w:rsidRPr="00176260" w:rsidRDefault="00F93AFF" w:rsidP="00355ECA">
      <w:pPr>
        <w:spacing w:line="245" w:lineRule="auto"/>
        <w:ind w:right="29"/>
        <w:rPr>
          <w:rFonts w:eastAsia="Times New Roman"/>
          <w:spacing w:val="-2"/>
          <w:lang w:val="el-GR"/>
        </w:rPr>
      </w:pPr>
      <w:r w:rsidRPr="00176260">
        <w:rPr>
          <w:rFonts w:eastAsia="Times New Roman"/>
          <w:spacing w:val="-2"/>
          <w:lang w:val="el-GR"/>
        </w:rPr>
        <w:t xml:space="preserve">Τα </w:t>
      </w:r>
      <w:proofErr w:type="spellStart"/>
      <w:r w:rsidR="00E71FFC">
        <w:rPr>
          <w:rFonts w:eastAsia="Times New Roman"/>
          <w:spacing w:val="-2"/>
          <w:lang w:val="el-GR"/>
        </w:rPr>
        <w:t>Rivaroxaban</w:t>
      </w:r>
      <w:proofErr w:type="spellEnd"/>
      <w:r w:rsidR="00E71FFC">
        <w:rPr>
          <w:rFonts w:eastAsia="Times New Roman"/>
          <w:spacing w:val="-2"/>
          <w:lang w:val="el-GR"/>
        </w:rPr>
        <w:t xml:space="preserve"> </w:t>
      </w:r>
      <w:proofErr w:type="spellStart"/>
      <w:r w:rsidR="00E71FFC">
        <w:rPr>
          <w:rFonts w:eastAsia="Times New Roman"/>
          <w:spacing w:val="-2"/>
          <w:lang w:val="el-GR"/>
        </w:rPr>
        <w:t>Viatris</w:t>
      </w:r>
      <w:proofErr w:type="spellEnd"/>
      <w:r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r w:rsidRPr="00176260">
        <w:rPr>
          <w:rFonts w:eastAsia="Times New Roman"/>
          <w:spacing w:val="-2"/>
          <w:lang w:val="el-GR"/>
        </w:rPr>
        <w:t xml:space="preserve">επικαλυμμένα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δισκία </w:t>
      </w:r>
      <w:r w:rsidR="00911971" w:rsidRPr="00176260">
        <w:rPr>
          <w:rFonts w:eastAsia="Times New Roman"/>
          <w:spacing w:val="-2"/>
          <w:lang w:val="el-GR"/>
        </w:rPr>
        <w:t xml:space="preserve">στρογγυλά, </w:t>
      </w:r>
      <w:r w:rsidR="00320D42">
        <w:rPr>
          <w:rFonts w:eastAsia="Times New Roman"/>
          <w:spacing w:val="-2"/>
          <w:lang w:val="el-GR"/>
        </w:rPr>
        <w:t>καστανοκόκκινου</w:t>
      </w:r>
      <w:r w:rsidR="00911971" w:rsidRPr="00176260">
        <w:rPr>
          <w:rFonts w:eastAsia="Times New Roman"/>
          <w:spacing w:val="-2"/>
          <w:lang w:val="el-GR"/>
        </w:rPr>
        <w:t xml:space="preserve"> χρώματος, αμφίκυρτα </w:t>
      </w:r>
      <w:r w:rsidR="00911971" w:rsidRPr="00176260">
        <w:rPr>
          <w:rFonts w:eastAsia="Times New Roman"/>
          <w:noProof/>
          <w:lang w:val="el-GR"/>
        </w:rPr>
        <w:t xml:space="preserve">δισκία με λοξοτμημένο άκρο (7,0 χιλ. διάμετρος) </w:t>
      </w:r>
      <w:r w:rsidR="00911971" w:rsidRPr="00176260">
        <w:rPr>
          <w:rFonts w:eastAsia="Times New Roman"/>
          <w:spacing w:val="-2"/>
          <w:lang w:val="el-GR"/>
        </w:rPr>
        <w:t xml:space="preserve">και επισημασμένα με </w:t>
      </w:r>
      <w:r w:rsidR="00EE0265" w:rsidRPr="00176260">
        <w:rPr>
          <w:rFonts w:eastAsia="Times New Roman"/>
          <w:spacing w:val="-2"/>
          <w:lang w:val="el-GR"/>
        </w:rPr>
        <w:t xml:space="preserve">τα γράμματα </w:t>
      </w:r>
      <w:r w:rsidR="00911971" w:rsidRPr="00176260">
        <w:rPr>
          <w:rFonts w:eastAsia="Times New Roman"/>
          <w:noProof/>
          <w:lang w:val="el-GR"/>
        </w:rPr>
        <w:t>«</w:t>
      </w:r>
      <w:r w:rsidR="00911971" w:rsidRPr="00176260">
        <w:rPr>
          <w:rFonts w:eastAsia="Times New Roman"/>
          <w:noProof/>
        </w:rPr>
        <w:t>RX</w:t>
      </w:r>
      <w:r w:rsidR="00911971" w:rsidRPr="00176260">
        <w:rPr>
          <w:rFonts w:eastAsia="Times New Roman"/>
          <w:noProof/>
          <w:lang w:val="el-GR"/>
        </w:rPr>
        <w:t>»</w:t>
      </w:r>
      <w:r w:rsidR="00911971" w:rsidRPr="005571B3">
        <w:rPr>
          <w:rFonts w:eastAsia="Times New Roman"/>
          <w:noProof/>
          <w:lang w:val="el-GR"/>
        </w:rPr>
        <w:t xml:space="preserve"> </w:t>
      </w:r>
      <w:r w:rsidR="00911971" w:rsidRPr="00176260">
        <w:rPr>
          <w:rFonts w:eastAsia="Times New Roman"/>
          <w:noProof/>
          <w:lang w:val="el-GR"/>
        </w:rPr>
        <w:t>στη μία όψη και τον αριθμό «4» στην άλλη όψη</w:t>
      </w:r>
      <w:r w:rsidRPr="00176260">
        <w:rPr>
          <w:rFonts w:eastAsia="Times New Roman"/>
          <w:spacing w:val="-2"/>
          <w:lang w:val="el-GR"/>
        </w:rPr>
        <w:t>.</w:t>
      </w:r>
    </w:p>
    <w:p w14:paraId="316D9E86" w14:textId="77777777" w:rsidR="00F93AFF" w:rsidRPr="00176260" w:rsidRDefault="00F93AFF" w:rsidP="00355ECA">
      <w:pPr>
        <w:spacing w:before="2" w:line="245" w:lineRule="auto"/>
        <w:ind w:right="29"/>
        <w:rPr>
          <w:rFonts w:eastAsia="Times New Roman"/>
          <w:spacing w:val="-2"/>
          <w:lang w:val="el-GR"/>
        </w:rPr>
      </w:pPr>
      <w:proofErr w:type="spellStart"/>
      <w:r w:rsidRPr="00176260">
        <w:rPr>
          <w:rFonts w:eastAsia="Times New Roman"/>
          <w:spacing w:val="-2"/>
          <w:lang w:val="el-GR"/>
        </w:rPr>
        <w:t>Συσκευσία</w:t>
      </w:r>
      <w:proofErr w:type="spellEnd"/>
      <w:r w:rsidRPr="00176260">
        <w:rPr>
          <w:rFonts w:eastAsia="Times New Roman"/>
          <w:spacing w:val="-2"/>
          <w:lang w:val="el-GR"/>
        </w:rPr>
        <w:t xml:space="preserve"> έναρξης των πρώτων 4</w:t>
      </w:r>
      <w:r w:rsidR="00911971" w:rsidRPr="00176260">
        <w:rPr>
          <w:rFonts w:eastAsia="Times New Roman"/>
          <w:spacing w:val="-2"/>
          <w:lang w:val="el-GR"/>
        </w:rPr>
        <w:t xml:space="preserve"> </w:t>
      </w:r>
      <w:r w:rsidRPr="00176260">
        <w:rPr>
          <w:rFonts w:eastAsia="Times New Roman"/>
          <w:spacing w:val="-2"/>
          <w:lang w:val="el-GR"/>
        </w:rPr>
        <w:t xml:space="preserve">εβδομάδων: κάθε συσκευασία με 49 επικαλυμμένα με λεπτό </w:t>
      </w:r>
      <w:proofErr w:type="spellStart"/>
      <w:r w:rsidRPr="00176260">
        <w:rPr>
          <w:rFonts w:eastAsia="Times New Roman"/>
          <w:spacing w:val="-2"/>
          <w:lang w:val="el-GR"/>
        </w:rPr>
        <w:t>υμένιο</w:t>
      </w:r>
      <w:proofErr w:type="spellEnd"/>
      <w:r w:rsidRPr="00176260">
        <w:rPr>
          <w:rFonts w:eastAsia="Times New Roman"/>
          <w:spacing w:val="-2"/>
          <w:lang w:val="el-GR"/>
        </w:rPr>
        <w:t xml:space="preserve"> δισκίων περιέχει</w:t>
      </w:r>
      <w:r w:rsidR="003B3139" w:rsidRPr="00176260">
        <w:rPr>
          <w:rFonts w:eastAsia="Times New Roman"/>
          <w:spacing w:val="-2"/>
          <w:lang w:val="el-GR"/>
        </w:rPr>
        <w:t xml:space="preserve"> για τις πρώτες 4 εβδομάδες</w:t>
      </w:r>
      <w:r w:rsidR="00B36FC0" w:rsidRPr="00176260">
        <w:rPr>
          <w:rFonts w:eastAsia="Times New Roman"/>
          <w:spacing w:val="-2"/>
          <w:lang w:val="el-GR"/>
        </w:rPr>
        <w:t xml:space="preserve"> θεραπείας</w:t>
      </w:r>
      <w:r w:rsidRPr="00176260">
        <w:rPr>
          <w:rFonts w:eastAsia="Times New Roman"/>
          <w:spacing w:val="-2"/>
          <w:lang w:val="el-GR"/>
        </w:rPr>
        <w:t xml:space="preserve">: </w:t>
      </w:r>
    </w:p>
    <w:p w14:paraId="556743CF" w14:textId="77777777" w:rsidR="00F93AFF" w:rsidRPr="00176260" w:rsidRDefault="003B3139" w:rsidP="00355ECA">
      <w:pPr>
        <w:spacing w:before="2" w:line="245" w:lineRule="auto"/>
        <w:ind w:right="29"/>
        <w:rPr>
          <w:rFonts w:eastAsia="Times New Roman"/>
          <w:spacing w:val="-2"/>
          <w:lang w:val="el-GR"/>
        </w:rPr>
      </w:pPr>
      <w:r w:rsidRPr="00176260">
        <w:rPr>
          <w:rFonts w:eastAsia="Times New Roman"/>
          <w:spacing w:val="-2"/>
          <w:lang w:val="el-GR"/>
        </w:rPr>
        <w:t xml:space="preserve">Μία συσκευασία </w:t>
      </w:r>
      <w:r w:rsidR="00D26182" w:rsidRPr="00176260">
        <w:rPr>
          <w:rFonts w:eastAsia="Times New Roman"/>
          <w:spacing w:val="-2"/>
          <w:lang w:val="el-GR"/>
        </w:rPr>
        <w:t xml:space="preserve">που </w:t>
      </w:r>
      <w:r w:rsidRPr="00176260">
        <w:rPr>
          <w:rFonts w:eastAsia="Times New Roman"/>
          <w:spacing w:val="-2"/>
          <w:lang w:val="el-GR"/>
        </w:rPr>
        <w:t xml:space="preserve">περιέχει </w:t>
      </w:r>
      <w:r w:rsidR="00F93AFF" w:rsidRPr="00176260">
        <w:rPr>
          <w:rFonts w:eastAsia="Times New Roman"/>
          <w:spacing w:val="-2"/>
          <w:lang w:val="el-GR"/>
        </w:rPr>
        <w:t xml:space="preserve">42 επικαλυμμένα με λεπτό </w:t>
      </w:r>
      <w:proofErr w:type="spellStart"/>
      <w:r w:rsidR="00F93AFF" w:rsidRPr="00176260">
        <w:rPr>
          <w:rFonts w:eastAsia="Times New Roman"/>
          <w:spacing w:val="-2"/>
          <w:lang w:val="el-GR"/>
        </w:rPr>
        <w:t>υμένιο</w:t>
      </w:r>
      <w:proofErr w:type="spellEnd"/>
      <w:r w:rsidR="00F93AFF" w:rsidRPr="00176260">
        <w:rPr>
          <w:rFonts w:eastAsia="Times New Roman"/>
          <w:spacing w:val="-2"/>
          <w:lang w:val="el-GR"/>
        </w:rPr>
        <w:t xml:space="preserve"> δισκία 15</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Pr="00176260">
        <w:rPr>
          <w:rFonts w:eastAsia="Times New Roman"/>
          <w:spacing w:val="-2"/>
          <w:lang w:val="el-GR"/>
        </w:rPr>
        <w:t>ριβαροξαμπάνης</w:t>
      </w:r>
      <w:proofErr w:type="spellEnd"/>
      <w:r w:rsidRPr="00176260">
        <w:rPr>
          <w:rFonts w:eastAsia="Times New Roman"/>
          <w:spacing w:val="-2"/>
          <w:lang w:val="el-GR"/>
        </w:rPr>
        <w:t xml:space="preserve"> (τρεις συσκευασίες κυψέλης των </w:t>
      </w:r>
      <w:r w:rsidR="00D26182" w:rsidRPr="005571B3">
        <w:rPr>
          <w:bCs/>
          <w:noProof/>
          <w:lang w:val="el-GR"/>
        </w:rPr>
        <w:t xml:space="preserve">14 </w:t>
      </w:r>
      <w:r w:rsidR="00D26182" w:rsidRPr="00176260">
        <w:rPr>
          <w:bCs/>
          <w:noProof/>
        </w:rPr>
        <w:t>x</w:t>
      </w:r>
      <w:r w:rsidR="00D26182" w:rsidRPr="005571B3">
        <w:rPr>
          <w:bCs/>
          <w:noProof/>
          <w:lang w:val="el-GR"/>
        </w:rPr>
        <w:t xml:space="preserve"> 15</w:t>
      </w:r>
      <w:r w:rsidR="00903618">
        <w:rPr>
          <w:bCs/>
          <w:noProof/>
        </w:rPr>
        <w:t> mg</w:t>
      </w:r>
      <w:r w:rsidR="00903618" w:rsidRPr="00903618">
        <w:rPr>
          <w:bCs/>
          <w:noProof/>
          <w:lang w:val="el-GR"/>
        </w:rPr>
        <w:t xml:space="preserve"> </w:t>
      </w:r>
      <w:r w:rsidR="00D26182" w:rsidRPr="00176260">
        <w:rPr>
          <w:bCs/>
          <w:noProof/>
          <w:lang w:val="el-GR"/>
        </w:rPr>
        <w:t xml:space="preserve">επισημασμένα με τα σύμβολα του ήλιου και του φεγγαριού) και </w:t>
      </w:r>
      <w:r w:rsidR="00D26182" w:rsidRPr="00176260">
        <w:rPr>
          <w:bCs/>
          <w:noProof/>
          <w:lang w:val="el-GR"/>
        </w:rPr>
        <w:lastRenderedPageBreak/>
        <w:t xml:space="preserve">μία συσκευασία </w:t>
      </w:r>
      <w:r w:rsidR="00F93AFF" w:rsidRPr="00176260">
        <w:rPr>
          <w:rFonts w:eastAsia="Times New Roman"/>
          <w:spacing w:val="-2"/>
          <w:lang w:val="el-GR"/>
        </w:rPr>
        <w:t>7 επικαλυμμέν</w:t>
      </w:r>
      <w:r w:rsidR="00D26182" w:rsidRPr="00176260">
        <w:rPr>
          <w:rFonts w:eastAsia="Times New Roman"/>
          <w:spacing w:val="-2"/>
          <w:lang w:val="el-GR"/>
        </w:rPr>
        <w:t>ων</w:t>
      </w:r>
      <w:r w:rsidR="00F93AFF" w:rsidRPr="00176260">
        <w:rPr>
          <w:rFonts w:eastAsia="Times New Roman"/>
          <w:spacing w:val="-2"/>
          <w:lang w:val="el-GR"/>
        </w:rPr>
        <w:t xml:space="preserve"> με λεπτό </w:t>
      </w:r>
      <w:proofErr w:type="spellStart"/>
      <w:r w:rsidR="00F93AFF" w:rsidRPr="00176260">
        <w:rPr>
          <w:rFonts w:eastAsia="Times New Roman"/>
          <w:spacing w:val="-2"/>
          <w:lang w:val="el-GR"/>
        </w:rPr>
        <w:t>υμένιο</w:t>
      </w:r>
      <w:proofErr w:type="spellEnd"/>
      <w:r w:rsidR="00F93AFF" w:rsidRPr="00176260">
        <w:rPr>
          <w:rFonts w:eastAsia="Times New Roman"/>
          <w:spacing w:val="-2"/>
          <w:lang w:val="el-GR"/>
        </w:rPr>
        <w:t xml:space="preserve"> δισκί</w:t>
      </w:r>
      <w:r w:rsidR="00D26182" w:rsidRPr="00176260">
        <w:rPr>
          <w:rFonts w:eastAsia="Times New Roman"/>
          <w:spacing w:val="-2"/>
          <w:lang w:val="el-GR"/>
        </w:rPr>
        <w:t>ων</w:t>
      </w:r>
      <w:r w:rsidR="00F93AFF" w:rsidRPr="00176260">
        <w:rPr>
          <w:rFonts w:eastAsia="Times New Roman"/>
          <w:spacing w:val="-2"/>
          <w:lang w:val="el-GR"/>
        </w:rPr>
        <w:t xml:space="preserve"> 20</w:t>
      </w:r>
      <w:r w:rsidR="00903618">
        <w:rPr>
          <w:rFonts w:eastAsia="Times New Roman"/>
          <w:spacing w:val="-2"/>
          <w:lang w:val="el-GR"/>
        </w:rPr>
        <w:t> </w:t>
      </w:r>
      <w:proofErr w:type="spellStart"/>
      <w:r w:rsidR="00903618">
        <w:rPr>
          <w:rFonts w:eastAsia="Times New Roman"/>
          <w:spacing w:val="-2"/>
          <w:lang w:val="el-GR"/>
        </w:rPr>
        <w:t>mg</w:t>
      </w:r>
      <w:proofErr w:type="spellEnd"/>
      <w:r w:rsidR="00903618">
        <w:rPr>
          <w:rFonts w:eastAsia="Times New Roman"/>
          <w:spacing w:val="-2"/>
          <w:lang w:val="el-GR"/>
        </w:rPr>
        <w:t xml:space="preserve"> </w:t>
      </w:r>
      <w:proofErr w:type="spellStart"/>
      <w:r w:rsidR="00D26182" w:rsidRPr="00176260">
        <w:rPr>
          <w:rFonts w:eastAsia="Times New Roman"/>
          <w:spacing w:val="-2"/>
          <w:lang w:val="el-GR"/>
        </w:rPr>
        <w:t>ριβαροξαμπάνης</w:t>
      </w:r>
      <w:proofErr w:type="spellEnd"/>
      <w:r w:rsidR="00D26182" w:rsidRPr="00176260">
        <w:rPr>
          <w:rFonts w:eastAsia="Times New Roman"/>
          <w:spacing w:val="-2"/>
          <w:lang w:val="el-GR"/>
        </w:rPr>
        <w:t xml:space="preserve"> (επισημασμένων με ημέρα 22, ημέρα 23, ημέρα 24, ημέρα 25, ημέρα 26, ημέρα 27 και ημέρα 28)</w:t>
      </w:r>
      <w:r w:rsidR="00F93AFF" w:rsidRPr="00176260">
        <w:rPr>
          <w:rFonts w:eastAsia="Times New Roman"/>
          <w:spacing w:val="-2"/>
          <w:lang w:val="el-GR"/>
        </w:rPr>
        <w:t>.</w:t>
      </w:r>
    </w:p>
    <w:p w14:paraId="75A140D3" w14:textId="77777777" w:rsidR="00F93AFF" w:rsidRPr="00176260" w:rsidRDefault="00F93AFF">
      <w:pPr>
        <w:spacing w:before="10" w:line="260" w:lineRule="exact"/>
        <w:rPr>
          <w:spacing w:val="-2"/>
          <w:lang w:val="el-GR"/>
        </w:rPr>
      </w:pPr>
    </w:p>
    <w:p w14:paraId="4640DCAF" w14:textId="77777777" w:rsidR="00AF75DE" w:rsidRPr="00575EB6" w:rsidRDefault="00AF75DE" w:rsidP="00EA10D0">
      <w:pPr>
        <w:keepNext/>
        <w:keepLines/>
        <w:rPr>
          <w:b/>
          <w:bCs/>
          <w:spacing w:val="-2"/>
        </w:rPr>
      </w:pPr>
      <w:r w:rsidRPr="00176260">
        <w:rPr>
          <w:b/>
          <w:bCs/>
          <w:spacing w:val="-2"/>
          <w:lang w:val="el-GR"/>
        </w:rPr>
        <w:t>Κάτοχος</w:t>
      </w:r>
      <w:r w:rsidRPr="00575EB6">
        <w:rPr>
          <w:b/>
          <w:bCs/>
          <w:spacing w:val="-2"/>
        </w:rPr>
        <w:t xml:space="preserve"> </w:t>
      </w:r>
      <w:r w:rsidRPr="00176260">
        <w:rPr>
          <w:b/>
          <w:bCs/>
          <w:spacing w:val="-2"/>
          <w:lang w:val="el-GR"/>
        </w:rPr>
        <w:t>Άδειας</w:t>
      </w:r>
      <w:r w:rsidRPr="00575EB6">
        <w:rPr>
          <w:b/>
          <w:bCs/>
          <w:spacing w:val="-2"/>
        </w:rPr>
        <w:t xml:space="preserve"> </w:t>
      </w:r>
      <w:r w:rsidRPr="00176260">
        <w:rPr>
          <w:b/>
          <w:bCs/>
          <w:spacing w:val="-2"/>
          <w:lang w:val="el-GR"/>
        </w:rPr>
        <w:t>Κυκλοφορίας</w:t>
      </w:r>
    </w:p>
    <w:p w14:paraId="53865882" w14:textId="77777777" w:rsidR="00716B96" w:rsidRDefault="00716B96" w:rsidP="00716B96">
      <w:pPr>
        <w:rPr>
          <w:noProof/>
        </w:rPr>
      </w:pPr>
      <w:r w:rsidRPr="00101E52">
        <w:rPr>
          <w:noProof/>
        </w:rPr>
        <w:t>Viatris Limited</w:t>
      </w:r>
    </w:p>
    <w:p w14:paraId="63FE6172" w14:textId="77777777" w:rsidR="00716B96" w:rsidRDefault="00716B96" w:rsidP="00716B96">
      <w:pPr>
        <w:rPr>
          <w:noProof/>
        </w:rPr>
      </w:pPr>
      <w:r w:rsidRPr="00101E52">
        <w:rPr>
          <w:noProof/>
        </w:rPr>
        <w:t>Damastown Industrial Park</w:t>
      </w:r>
    </w:p>
    <w:p w14:paraId="30ED33AC" w14:textId="77777777" w:rsidR="00716B96" w:rsidRDefault="00716B96" w:rsidP="00716B96">
      <w:pPr>
        <w:rPr>
          <w:noProof/>
        </w:rPr>
      </w:pPr>
      <w:r w:rsidRPr="00101E52">
        <w:rPr>
          <w:noProof/>
        </w:rPr>
        <w:t>Mulhuddart</w:t>
      </w:r>
    </w:p>
    <w:p w14:paraId="16E41E7C" w14:textId="77777777" w:rsidR="00716B96" w:rsidRDefault="00716B96" w:rsidP="00716B96">
      <w:pPr>
        <w:rPr>
          <w:noProof/>
        </w:rPr>
      </w:pPr>
      <w:r w:rsidRPr="00101E52">
        <w:rPr>
          <w:noProof/>
        </w:rPr>
        <w:t>Dublin 15</w:t>
      </w:r>
    </w:p>
    <w:p w14:paraId="48723C16" w14:textId="77777777" w:rsidR="00716B96" w:rsidRDefault="00716B96" w:rsidP="00716B96">
      <w:pPr>
        <w:rPr>
          <w:noProof/>
        </w:rPr>
      </w:pPr>
      <w:r w:rsidRPr="00101E52">
        <w:rPr>
          <w:noProof/>
        </w:rPr>
        <w:t>DUBLIN</w:t>
      </w:r>
    </w:p>
    <w:p w14:paraId="6177E4F1" w14:textId="77777777" w:rsidR="00716B96" w:rsidRPr="00575EB6" w:rsidRDefault="00716B96" w:rsidP="00716B96">
      <w:pPr>
        <w:rPr>
          <w:noProof/>
        </w:rPr>
      </w:pPr>
      <w:r>
        <w:rPr>
          <w:noProof/>
          <w:lang w:val="el-GR"/>
        </w:rPr>
        <w:t>Ιρλανδία</w:t>
      </w:r>
    </w:p>
    <w:p w14:paraId="789C1412" w14:textId="43935FD0" w:rsidR="00AF75DE" w:rsidRPr="0019279B" w:rsidRDefault="00AF75DE" w:rsidP="00EA10D0">
      <w:pPr>
        <w:keepNext/>
        <w:keepLines/>
        <w:rPr>
          <w:noProof/>
          <w:snapToGrid/>
          <w:spacing w:val="-2"/>
        </w:rPr>
      </w:pPr>
    </w:p>
    <w:p w14:paraId="16BAE6DC" w14:textId="77777777" w:rsidR="00AF75DE" w:rsidRPr="0019279B" w:rsidRDefault="00AF75DE" w:rsidP="00AF75DE">
      <w:pPr>
        <w:rPr>
          <w:b/>
          <w:bCs/>
          <w:spacing w:val="-2"/>
        </w:rPr>
      </w:pPr>
    </w:p>
    <w:p w14:paraId="1B374431" w14:textId="77777777" w:rsidR="00AF75DE" w:rsidRPr="0019279B" w:rsidRDefault="00AF75DE" w:rsidP="00AF75DE">
      <w:pPr>
        <w:rPr>
          <w:spacing w:val="-2"/>
        </w:rPr>
      </w:pPr>
      <w:r w:rsidRPr="00176260">
        <w:rPr>
          <w:b/>
          <w:bCs/>
          <w:spacing w:val="-2"/>
          <w:lang w:val="el-GR"/>
        </w:rPr>
        <w:t>Παρασκευαστής</w:t>
      </w:r>
    </w:p>
    <w:p w14:paraId="52467C37"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Mylan</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Germany</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GmbH</w:t>
      </w:r>
    </w:p>
    <w:p w14:paraId="751827CA"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Benzstrasse</w:t>
      </w:r>
      <w:r w:rsidRPr="0019279B">
        <w:rPr>
          <w:rFonts w:eastAsia="Times New Roman"/>
          <w:noProof/>
          <w:snapToGrid/>
          <w:color w:val="auto"/>
          <w:spacing w:val="-2"/>
          <w:szCs w:val="20"/>
        </w:rPr>
        <w:t xml:space="preserve"> 1</w:t>
      </w:r>
    </w:p>
    <w:p w14:paraId="3ABB5A1B"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Bad</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Homburg</w:t>
      </w:r>
      <w:r w:rsidRPr="0019279B">
        <w:rPr>
          <w:rFonts w:eastAsia="Times New Roman"/>
          <w:noProof/>
          <w:snapToGrid/>
          <w:color w:val="auto"/>
          <w:spacing w:val="-2"/>
          <w:szCs w:val="20"/>
        </w:rPr>
        <w:t>,</w:t>
      </w:r>
    </w:p>
    <w:p w14:paraId="407CA309"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Hesse</w:t>
      </w:r>
      <w:r w:rsidRPr="0019279B">
        <w:rPr>
          <w:rFonts w:eastAsia="Times New Roman"/>
          <w:noProof/>
          <w:snapToGrid/>
          <w:color w:val="auto"/>
          <w:spacing w:val="-2"/>
          <w:szCs w:val="20"/>
        </w:rPr>
        <w:t>,</w:t>
      </w:r>
    </w:p>
    <w:p w14:paraId="08877953" w14:textId="77777777" w:rsidR="00AF75DE" w:rsidRPr="0019279B" w:rsidRDefault="00AF75DE" w:rsidP="00AF75DE">
      <w:pPr>
        <w:numPr>
          <w:ilvl w:val="12"/>
          <w:numId w:val="0"/>
        </w:numPr>
        <w:rPr>
          <w:rFonts w:eastAsia="Times New Roman"/>
          <w:noProof/>
          <w:snapToGrid/>
          <w:color w:val="auto"/>
          <w:spacing w:val="-2"/>
          <w:szCs w:val="20"/>
        </w:rPr>
      </w:pPr>
      <w:r w:rsidRPr="0019279B">
        <w:rPr>
          <w:rFonts w:eastAsia="Times New Roman"/>
          <w:noProof/>
          <w:snapToGrid/>
          <w:color w:val="auto"/>
          <w:spacing w:val="-2"/>
          <w:szCs w:val="20"/>
        </w:rPr>
        <w:t>61352,</w:t>
      </w:r>
    </w:p>
    <w:p w14:paraId="50460B97"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l-GR"/>
        </w:rPr>
        <w:t>Γερμανία</w:t>
      </w:r>
    </w:p>
    <w:p w14:paraId="2A3780AA" w14:textId="77777777" w:rsidR="00AF75DE" w:rsidRPr="0019279B" w:rsidRDefault="00AF75DE" w:rsidP="00AF75DE">
      <w:pPr>
        <w:numPr>
          <w:ilvl w:val="12"/>
          <w:numId w:val="0"/>
        </w:numPr>
        <w:rPr>
          <w:rFonts w:eastAsia="Times New Roman"/>
          <w:noProof/>
          <w:snapToGrid/>
          <w:color w:val="auto"/>
          <w:spacing w:val="-2"/>
          <w:szCs w:val="20"/>
        </w:rPr>
      </w:pPr>
    </w:p>
    <w:p w14:paraId="2E4FC74F"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Mylan</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Hungary</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Kft</w:t>
      </w:r>
    </w:p>
    <w:p w14:paraId="459DFB77"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Mylan</w:t>
      </w:r>
      <w:r w:rsidRPr="0019279B">
        <w:rPr>
          <w:rFonts w:eastAsia="Times New Roman"/>
          <w:noProof/>
          <w:snapToGrid/>
          <w:color w:val="auto"/>
          <w:spacing w:val="-2"/>
          <w:szCs w:val="20"/>
        </w:rPr>
        <w:t xml:space="preserve"> </w:t>
      </w:r>
      <w:r w:rsidRPr="00176260">
        <w:rPr>
          <w:rFonts w:eastAsia="Times New Roman"/>
          <w:noProof/>
          <w:snapToGrid/>
          <w:color w:val="auto"/>
          <w:spacing w:val="-2"/>
          <w:szCs w:val="20"/>
          <w:lang w:val="en-GB"/>
        </w:rPr>
        <w:t>utca</w:t>
      </w:r>
      <w:r w:rsidRPr="0019279B">
        <w:rPr>
          <w:rFonts w:eastAsia="Times New Roman"/>
          <w:noProof/>
          <w:snapToGrid/>
          <w:color w:val="auto"/>
          <w:spacing w:val="-2"/>
          <w:szCs w:val="20"/>
        </w:rPr>
        <w:t xml:space="preserve"> 1, </w:t>
      </w:r>
      <w:r w:rsidRPr="00176260">
        <w:rPr>
          <w:rFonts w:eastAsia="Times New Roman"/>
          <w:noProof/>
          <w:snapToGrid/>
          <w:color w:val="auto"/>
          <w:spacing w:val="-2"/>
          <w:szCs w:val="20"/>
          <w:lang w:val="en-GB"/>
        </w:rPr>
        <w:t>Kom</w:t>
      </w:r>
      <w:r w:rsidRPr="0019279B">
        <w:rPr>
          <w:rFonts w:eastAsia="Times New Roman"/>
          <w:noProof/>
          <w:snapToGrid/>
          <w:color w:val="auto"/>
          <w:spacing w:val="-2"/>
          <w:szCs w:val="20"/>
        </w:rPr>
        <w:t>á</w:t>
      </w:r>
      <w:r w:rsidRPr="00176260">
        <w:rPr>
          <w:rFonts w:eastAsia="Times New Roman"/>
          <w:noProof/>
          <w:snapToGrid/>
          <w:color w:val="auto"/>
          <w:spacing w:val="-2"/>
          <w:szCs w:val="20"/>
          <w:lang w:val="en-GB"/>
        </w:rPr>
        <w:t>rom</w:t>
      </w:r>
      <w:r w:rsidRPr="0019279B">
        <w:rPr>
          <w:rFonts w:eastAsia="Times New Roman"/>
          <w:noProof/>
          <w:snapToGrid/>
          <w:color w:val="auto"/>
          <w:spacing w:val="-2"/>
          <w:szCs w:val="20"/>
        </w:rPr>
        <w:t xml:space="preserve">, </w:t>
      </w:r>
    </w:p>
    <w:p w14:paraId="58C4CEEF"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n-GB"/>
        </w:rPr>
        <w:t>H</w:t>
      </w:r>
      <w:r w:rsidRPr="0019279B">
        <w:rPr>
          <w:rFonts w:eastAsia="Times New Roman"/>
          <w:noProof/>
          <w:snapToGrid/>
          <w:color w:val="auto"/>
          <w:spacing w:val="-2"/>
          <w:szCs w:val="20"/>
        </w:rPr>
        <w:noBreakHyphen/>
        <w:t xml:space="preserve">2900, </w:t>
      </w:r>
    </w:p>
    <w:p w14:paraId="11438457" w14:textId="77777777" w:rsidR="00AF75DE" w:rsidRPr="0019279B" w:rsidRDefault="00AF75DE" w:rsidP="00AF75DE">
      <w:pPr>
        <w:numPr>
          <w:ilvl w:val="12"/>
          <w:numId w:val="0"/>
        </w:numPr>
        <w:rPr>
          <w:rFonts w:eastAsia="Times New Roman"/>
          <w:noProof/>
          <w:snapToGrid/>
          <w:color w:val="auto"/>
          <w:spacing w:val="-2"/>
          <w:szCs w:val="20"/>
        </w:rPr>
      </w:pPr>
      <w:r w:rsidRPr="00176260">
        <w:rPr>
          <w:rFonts w:eastAsia="Times New Roman"/>
          <w:noProof/>
          <w:snapToGrid/>
          <w:color w:val="auto"/>
          <w:spacing w:val="-2"/>
          <w:szCs w:val="20"/>
          <w:lang w:val="el-GR"/>
        </w:rPr>
        <w:t>Ουγγαρία</w:t>
      </w:r>
    </w:p>
    <w:p w14:paraId="6638A517" w14:textId="77777777" w:rsidR="00AF75DE" w:rsidRPr="0019279B" w:rsidRDefault="00AF75DE" w:rsidP="00AF75DE">
      <w:pPr>
        <w:numPr>
          <w:ilvl w:val="12"/>
          <w:numId w:val="0"/>
        </w:numPr>
        <w:rPr>
          <w:rFonts w:eastAsia="Times New Roman"/>
          <w:noProof/>
          <w:snapToGrid/>
          <w:color w:val="auto"/>
          <w:spacing w:val="-2"/>
          <w:szCs w:val="20"/>
        </w:rPr>
      </w:pPr>
    </w:p>
    <w:p w14:paraId="262258FF" w14:textId="026C50AA" w:rsidR="00AF75DE" w:rsidRPr="0019279B" w:rsidDel="00F47FF5" w:rsidRDefault="00AF75DE" w:rsidP="00AF75DE">
      <w:pPr>
        <w:numPr>
          <w:ilvl w:val="12"/>
          <w:numId w:val="0"/>
        </w:numPr>
        <w:rPr>
          <w:del w:id="220" w:author="Iliana Tsambira" w:date="2025-05-14T15:30:00Z"/>
          <w:rFonts w:eastAsia="Times New Roman"/>
          <w:noProof/>
          <w:snapToGrid/>
          <w:color w:val="auto"/>
          <w:spacing w:val="-2"/>
          <w:szCs w:val="20"/>
        </w:rPr>
      </w:pPr>
      <w:del w:id="221" w:author="Iliana Tsambira" w:date="2025-05-14T15:30:00Z">
        <w:r w:rsidRPr="00176260" w:rsidDel="00F47FF5">
          <w:rPr>
            <w:rFonts w:eastAsia="Times New Roman"/>
            <w:noProof/>
            <w:snapToGrid/>
            <w:color w:val="auto"/>
            <w:spacing w:val="-2"/>
            <w:szCs w:val="20"/>
            <w:lang w:val="en-GB"/>
          </w:rPr>
          <w:delText>McDermott</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Laboratories</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Limited</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t</w:delText>
        </w:r>
        <w:r w:rsidRPr="0019279B" w:rsidDel="00F47FF5">
          <w:rPr>
            <w:rFonts w:eastAsia="Times New Roman"/>
            <w:noProof/>
            <w:snapToGrid/>
            <w:color w:val="auto"/>
            <w:spacing w:val="-2"/>
            <w:szCs w:val="20"/>
          </w:rPr>
          <w:delText>/</w:delText>
        </w:r>
        <w:r w:rsidRPr="00176260" w:rsidDel="00F47FF5">
          <w:rPr>
            <w:rFonts w:eastAsia="Times New Roman"/>
            <w:noProof/>
            <w:snapToGrid/>
            <w:color w:val="auto"/>
            <w:spacing w:val="-2"/>
            <w:szCs w:val="20"/>
            <w:lang w:val="en-GB"/>
          </w:rPr>
          <w:delText>a</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Gerard</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Laboratories</w:delText>
        </w:r>
      </w:del>
    </w:p>
    <w:p w14:paraId="0EBCE8DC" w14:textId="16AA73B1" w:rsidR="00AF75DE" w:rsidRPr="0019279B" w:rsidDel="00F47FF5" w:rsidRDefault="00AF75DE" w:rsidP="00AF75DE">
      <w:pPr>
        <w:numPr>
          <w:ilvl w:val="12"/>
          <w:numId w:val="0"/>
        </w:numPr>
        <w:rPr>
          <w:del w:id="222" w:author="Iliana Tsambira" w:date="2025-05-14T15:30:00Z"/>
          <w:rFonts w:eastAsia="Times New Roman"/>
          <w:noProof/>
          <w:snapToGrid/>
          <w:color w:val="auto"/>
          <w:spacing w:val="-2"/>
          <w:szCs w:val="20"/>
        </w:rPr>
      </w:pPr>
      <w:del w:id="223" w:author="Iliana Tsambira" w:date="2025-05-14T15:30:00Z">
        <w:r w:rsidRPr="0019279B" w:rsidDel="00F47FF5">
          <w:rPr>
            <w:rFonts w:eastAsia="Times New Roman"/>
            <w:noProof/>
            <w:snapToGrid/>
            <w:color w:val="auto"/>
            <w:spacing w:val="-2"/>
            <w:szCs w:val="20"/>
          </w:rPr>
          <w:delText xml:space="preserve">35/36 </w:delText>
        </w:r>
        <w:r w:rsidRPr="00176260" w:rsidDel="00F47FF5">
          <w:rPr>
            <w:rFonts w:eastAsia="Times New Roman"/>
            <w:noProof/>
            <w:snapToGrid/>
            <w:color w:val="auto"/>
            <w:spacing w:val="-2"/>
            <w:szCs w:val="20"/>
            <w:lang w:val="en-GB"/>
          </w:rPr>
          <w:delText>Baldoyle</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Industrial</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Estate</w:delText>
        </w:r>
        <w:r w:rsidRPr="0019279B" w:rsidDel="00F47FF5">
          <w:rPr>
            <w:rFonts w:eastAsia="Times New Roman"/>
            <w:noProof/>
            <w:snapToGrid/>
            <w:color w:val="auto"/>
            <w:spacing w:val="-2"/>
            <w:szCs w:val="20"/>
          </w:rPr>
          <w:delText xml:space="preserve">, </w:delText>
        </w:r>
      </w:del>
    </w:p>
    <w:p w14:paraId="003DF892" w14:textId="23285F65" w:rsidR="00AF75DE" w:rsidRPr="0019279B" w:rsidDel="00F47FF5" w:rsidRDefault="00AF75DE" w:rsidP="00AF75DE">
      <w:pPr>
        <w:numPr>
          <w:ilvl w:val="12"/>
          <w:numId w:val="0"/>
        </w:numPr>
        <w:rPr>
          <w:del w:id="224" w:author="Iliana Tsambira" w:date="2025-05-14T15:30:00Z"/>
          <w:rFonts w:eastAsia="Times New Roman"/>
          <w:noProof/>
          <w:snapToGrid/>
          <w:color w:val="auto"/>
          <w:spacing w:val="-2"/>
          <w:szCs w:val="20"/>
        </w:rPr>
      </w:pPr>
      <w:del w:id="225" w:author="Iliana Tsambira" w:date="2025-05-14T15:30:00Z">
        <w:r w:rsidRPr="00176260" w:rsidDel="00F47FF5">
          <w:rPr>
            <w:rFonts w:eastAsia="Times New Roman"/>
            <w:noProof/>
            <w:snapToGrid/>
            <w:color w:val="auto"/>
            <w:spacing w:val="-2"/>
            <w:szCs w:val="20"/>
            <w:lang w:val="en-GB"/>
          </w:rPr>
          <w:delText>Grange</w:delText>
        </w:r>
        <w:r w:rsidRPr="0019279B" w:rsidDel="00F47FF5">
          <w:rPr>
            <w:rFonts w:eastAsia="Times New Roman"/>
            <w:noProof/>
            <w:snapToGrid/>
            <w:color w:val="auto"/>
            <w:spacing w:val="-2"/>
            <w:szCs w:val="20"/>
          </w:rPr>
          <w:delText xml:space="preserve"> </w:delText>
        </w:r>
        <w:r w:rsidRPr="00176260" w:rsidDel="00F47FF5">
          <w:rPr>
            <w:rFonts w:eastAsia="Times New Roman"/>
            <w:noProof/>
            <w:snapToGrid/>
            <w:color w:val="auto"/>
            <w:spacing w:val="-2"/>
            <w:szCs w:val="20"/>
            <w:lang w:val="en-GB"/>
          </w:rPr>
          <w:delText>Road</w:delText>
        </w:r>
        <w:r w:rsidRPr="0019279B" w:rsidDel="00F47FF5">
          <w:rPr>
            <w:rFonts w:eastAsia="Times New Roman"/>
            <w:noProof/>
            <w:snapToGrid/>
            <w:color w:val="auto"/>
            <w:spacing w:val="-2"/>
            <w:szCs w:val="20"/>
          </w:rPr>
          <w:delText xml:space="preserve">, </w:delText>
        </w:r>
      </w:del>
    </w:p>
    <w:p w14:paraId="6475B8CD" w14:textId="61AC8291" w:rsidR="00AF75DE" w:rsidRPr="00EC1B6D" w:rsidDel="00F47FF5" w:rsidRDefault="00AF75DE" w:rsidP="00AF75DE">
      <w:pPr>
        <w:numPr>
          <w:ilvl w:val="12"/>
          <w:numId w:val="0"/>
        </w:numPr>
        <w:rPr>
          <w:del w:id="226" w:author="Iliana Tsambira" w:date="2025-05-14T15:30:00Z"/>
          <w:rFonts w:eastAsia="Times New Roman"/>
          <w:noProof/>
          <w:snapToGrid/>
          <w:color w:val="auto"/>
          <w:spacing w:val="-2"/>
          <w:szCs w:val="20"/>
          <w:lang w:val="it-IT"/>
        </w:rPr>
      </w:pPr>
      <w:del w:id="227" w:author="Iliana Tsambira" w:date="2025-05-14T15:30:00Z">
        <w:r w:rsidRPr="00EC1B6D" w:rsidDel="00F47FF5">
          <w:rPr>
            <w:rFonts w:eastAsia="Times New Roman"/>
            <w:noProof/>
            <w:snapToGrid/>
            <w:color w:val="auto"/>
            <w:spacing w:val="-2"/>
            <w:szCs w:val="20"/>
            <w:lang w:val="it-IT"/>
          </w:rPr>
          <w:delText xml:space="preserve">Dublin 13, </w:delText>
        </w:r>
      </w:del>
    </w:p>
    <w:p w14:paraId="133F806C" w14:textId="22BE3382" w:rsidR="00AF75DE" w:rsidRPr="00EC1B6D" w:rsidDel="00F47FF5" w:rsidRDefault="00AF75DE" w:rsidP="00AF75DE">
      <w:pPr>
        <w:numPr>
          <w:ilvl w:val="12"/>
          <w:numId w:val="0"/>
        </w:numPr>
        <w:rPr>
          <w:del w:id="228" w:author="Iliana Tsambira" w:date="2025-05-14T15:30:00Z"/>
          <w:rFonts w:eastAsia="Times New Roman"/>
          <w:noProof/>
          <w:snapToGrid/>
          <w:color w:val="auto"/>
          <w:spacing w:val="-2"/>
          <w:szCs w:val="20"/>
          <w:lang w:val="it-IT"/>
        </w:rPr>
      </w:pPr>
      <w:del w:id="229" w:author="Iliana Tsambira" w:date="2025-05-14T15:30:00Z">
        <w:r w:rsidRPr="00176260" w:rsidDel="00F47FF5">
          <w:rPr>
            <w:rFonts w:eastAsia="Times New Roman"/>
            <w:noProof/>
            <w:snapToGrid/>
            <w:color w:val="auto"/>
            <w:spacing w:val="-2"/>
            <w:szCs w:val="20"/>
            <w:lang w:val="el-GR"/>
          </w:rPr>
          <w:delText>Ιρλανδία</w:delText>
        </w:r>
      </w:del>
    </w:p>
    <w:p w14:paraId="062E58F9" w14:textId="77777777" w:rsidR="00AF75DE" w:rsidRPr="00EC1B6D" w:rsidRDefault="00AF75DE" w:rsidP="00AF75DE">
      <w:pPr>
        <w:numPr>
          <w:ilvl w:val="12"/>
          <w:numId w:val="0"/>
        </w:numPr>
        <w:rPr>
          <w:rFonts w:eastAsia="Times New Roman"/>
          <w:noProof/>
          <w:snapToGrid/>
          <w:color w:val="auto"/>
          <w:spacing w:val="-2"/>
          <w:szCs w:val="20"/>
          <w:lang w:val="it-IT"/>
        </w:rPr>
      </w:pPr>
    </w:p>
    <w:p w14:paraId="3B18029A" w14:textId="77777777" w:rsidR="00AF75DE" w:rsidRPr="00EC1B6D" w:rsidRDefault="00AF75DE" w:rsidP="00AF75DE">
      <w:pPr>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Medis International (Bolatice)</w:t>
      </w:r>
    </w:p>
    <w:p w14:paraId="2328A5FD" w14:textId="77777777" w:rsidR="00AF75DE" w:rsidRPr="00EC1B6D" w:rsidRDefault="00AF75DE" w:rsidP="00AF75DE">
      <w:pPr>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 xml:space="preserve">Prumyslova 961/16, </w:t>
      </w:r>
    </w:p>
    <w:p w14:paraId="69749ECB" w14:textId="77777777" w:rsidR="00AF75DE" w:rsidRPr="00EC1B6D" w:rsidRDefault="00AF75DE" w:rsidP="00AF75DE">
      <w:pPr>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 xml:space="preserve">Bolatice, </w:t>
      </w:r>
    </w:p>
    <w:p w14:paraId="39FCC151" w14:textId="77777777" w:rsidR="00AF75DE" w:rsidRPr="005571B3" w:rsidRDefault="00AF75DE" w:rsidP="00AF75DE">
      <w:pPr>
        <w:numPr>
          <w:ilvl w:val="12"/>
          <w:numId w:val="0"/>
        </w:numPr>
        <w:rPr>
          <w:rFonts w:eastAsia="Times New Roman"/>
          <w:noProof/>
          <w:snapToGrid/>
          <w:color w:val="auto"/>
          <w:spacing w:val="-2"/>
          <w:szCs w:val="20"/>
          <w:lang w:val="el-GR"/>
        </w:rPr>
      </w:pPr>
      <w:r w:rsidRPr="005571B3">
        <w:rPr>
          <w:rFonts w:eastAsia="Times New Roman"/>
          <w:noProof/>
          <w:snapToGrid/>
          <w:color w:val="auto"/>
          <w:spacing w:val="-2"/>
          <w:szCs w:val="20"/>
          <w:lang w:val="el-GR"/>
        </w:rPr>
        <w:t xml:space="preserve">74723, </w:t>
      </w:r>
    </w:p>
    <w:p w14:paraId="309105A9" w14:textId="77777777" w:rsidR="00AF75DE" w:rsidRPr="005571B3" w:rsidRDefault="00AF75DE" w:rsidP="00AF75DE">
      <w:pPr>
        <w:numPr>
          <w:ilvl w:val="12"/>
          <w:numId w:val="0"/>
        </w:numPr>
        <w:rPr>
          <w:rFonts w:eastAsia="Times New Roman"/>
          <w:noProof/>
          <w:snapToGrid/>
          <w:color w:val="auto"/>
          <w:spacing w:val="-2"/>
          <w:szCs w:val="20"/>
          <w:lang w:val="el-GR"/>
        </w:rPr>
      </w:pPr>
      <w:r w:rsidRPr="00176260">
        <w:rPr>
          <w:rFonts w:eastAsia="Times New Roman"/>
          <w:noProof/>
          <w:snapToGrid/>
          <w:color w:val="auto"/>
          <w:spacing w:val="-2"/>
          <w:szCs w:val="20"/>
          <w:lang w:val="el-GR"/>
        </w:rPr>
        <w:t>Τσεχία</w:t>
      </w:r>
    </w:p>
    <w:p w14:paraId="4692F7F1" w14:textId="77777777" w:rsidR="00AF75DE" w:rsidRPr="00176260" w:rsidRDefault="00AF75DE" w:rsidP="00AF75DE">
      <w:pPr>
        <w:rPr>
          <w:spacing w:val="-2"/>
          <w:lang w:val="el-GR"/>
        </w:rPr>
      </w:pPr>
    </w:p>
    <w:p w14:paraId="0F3EA056" w14:textId="77777777" w:rsidR="00AF75DE" w:rsidRPr="00176260" w:rsidRDefault="00AF75DE" w:rsidP="00AF75DE">
      <w:pPr>
        <w:rPr>
          <w:spacing w:val="-2"/>
          <w:lang w:val="el-GR"/>
        </w:rPr>
      </w:pPr>
      <w:r w:rsidRPr="00176260">
        <w:rPr>
          <w:spacing w:val="-2"/>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7099B72A" w14:textId="77777777" w:rsidR="00AF153E" w:rsidRPr="00176260" w:rsidRDefault="00AF153E">
      <w:pPr>
        <w:rPr>
          <w:spacing w:val="-2"/>
          <w:lang w:val="el-GR"/>
        </w:rPr>
      </w:pPr>
    </w:p>
    <w:p w14:paraId="5414C1BD" w14:textId="77777777" w:rsidR="00AF75DE" w:rsidRPr="00176260" w:rsidRDefault="00AF75DE" w:rsidP="00AF75DE">
      <w:pPr>
        <w:rPr>
          <w:spacing w:val="-2"/>
          <w:lang w:val="el-GR"/>
        </w:rPr>
      </w:pPr>
    </w:p>
    <w:tbl>
      <w:tblPr>
        <w:tblW w:w="9356" w:type="dxa"/>
        <w:tblInd w:w="-90" w:type="dxa"/>
        <w:tblLayout w:type="fixed"/>
        <w:tblLook w:val="0000" w:firstRow="0" w:lastRow="0" w:firstColumn="0" w:lastColumn="0" w:noHBand="0" w:noVBand="0"/>
      </w:tblPr>
      <w:tblGrid>
        <w:gridCol w:w="4644"/>
        <w:gridCol w:w="34"/>
        <w:gridCol w:w="4644"/>
        <w:gridCol w:w="34"/>
      </w:tblGrid>
      <w:tr w:rsidR="00E07B81" w:rsidRPr="00176260" w14:paraId="0CA5F336" w14:textId="77777777" w:rsidTr="004E2C9E">
        <w:trPr>
          <w:gridAfter w:val="1"/>
          <w:wAfter w:w="34" w:type="dxa"/>
        </w:trPr>
        <w:tc>
          <w:tcPr>
            <w:tcW w:w="4644" w:type="dxa"/>
          </w:tcPr>
          <w:p w14:paraId="3B5956B0" w14:textId="77777777" w:rsidR="00E07B81" w:rsidRPr="00267B68" w:rsidRDefault="00E07B81" w:rsidP="00E07B81">
            <w:pPr>
              <w:numPr>
                <w:ilvl w:val="12"/>
                <w:numId w:val="0"/>
              </w:numPr>
              <w:rPr>
                <w:rFonts w:eastAsia="Times New Roman"/>
                <w:b/>
                <w:bCs/>
                <w:noProof/>
                <w:snapToGrid/>
                <w:color w:val="auto"/>
                <w:spacing w:val="-2"/>
                <w:szCs w:val="20"/>
                <w:lang w:val="fr-FR"/>
              </w:rPr>
            </w:pPr>
            <w:r w:rsidRPr="00267B68">
              <w:rPr>
                <w:rFonts w:eastAsia="Times New Roman"/>
                <w:b/>
                <w:bCs/>
                <w:noProof/>
                <w:snapToGrid/>
                <w:color w:val="auto"/>
                <w:spacing w:val="-2"/>
                <w:szCs w:val="20"/>
                <w:lang w:val="fr-FR"/>
              </w:rPr>
              <w:t>België/Belgique/Belgien</w:t>
            </w:r>
          </w:p>
          <w:p w14:paraId="3298E2A8" w14:textId="4F61AC5B" w:rsidR="0081329A" w:rsidRDefault="0081329A" w:rsidP="00E07B81">
            <w:pPr>
              <w:numPr>
                <w:ilvl w:val="12"/>
                <w:numId w:val="0"/>
              </w:numPr>
              <w:rPr>
                <w:rFonts w:eastAsia="Times New Roman"/>
                <w:noProof/>
                <w:snapToGrid/>
                <w:color w:val="auto"/>
                <w:spacing w:val="-2"/>
                <w:szCs w:val="20"/>
                <w:lang w:val="en-GB"/>
              </w:rPr>
            </w:pPr>
            <w:r>
              <w:t>Viatris</w:t>
            </w:r>
            <w:r w:rsidRPr="00267B68" w:rsidDel="0081329A">
              <w:rPr>
                <w:rFonts w:eastAsia="Times New Roman"/>
                <w:noProof/>
                <w:snapToGrid/>
                <w:color w:val="auto"/>
                <w:spacing w:val="-2"/>
                <w:szCs w:val="20"/>
                <w:lang w:val="fr-FR"/>
              </w:rPr>
              <w:t xml:space="preserve"> </w:t>
            </w:r>
          </w:p>
          <w:p w14:paraId="011B8F22" w14:textId="54A755F1"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Tél/Tel: + 32 (0)2 658 61 00</w:t>
            </w:r>
          </w:p>
          <w:p w14:paraId="194ECEDD" w14:textId="77777777" w:rsidR="00E07B81" w:rsidRPr="00176260" w:rsidRDefault="00E07B81" w:rsidP="00E07B81">
            <w:pPr>
              <w:numPr>
                <w:ilvl w:val="12"/>
                <w:numId w:val="0"/>
              </w:numPr>
              <w:rPr>
                <w:rFonts w:eastAsia="Times New Roman"/>
                <w:noProof/>
                <w:snapToGrid/>
                <w:color w:val="auto"/>
                <w:spacing w:val="-2"/>
                <w:szCs w:val="20"/>
                <w:lang w:val="en-GB"/>
              </w:rPr>
            </w:pPr>
          </w:p>
        </w:tc>
        <w:tc>
          <w:tcPr>
            <w:tcW w:w="4678" w:type="dxa"/>
            <w:gridSpan w:val="2"/>
          </w:tcPr>
          <w:p w14:paraId="7F62C102"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Lietuva</w:t>
            </w:r>
          </w:p>
          <w:p w14:paraId="0A93756F" w14:textId="43C61D70" w:rsidR="00E07B81" w:rsidRPr="00176260" w:rsidRDefault="00645DC1" w:rsidP="00E07B81">
            <w:pPr>
              <w:numPr>
                <w:ilvl w:val="12"/>
                <w:numId w:val="0"/>
              </w:numPr>
              <w:rPr>
                <w:rFonts w:eastAsia="Times New Roman"/>
                <w:noProof/>
                <w:snapToGrid/>
                <w:color w:val="auto"/>
                <w:spacing w:val="-2"/>
                <w:szCs w:val="20"/>
                <w:lang w:val="en-GB"/>
              </w:rPr>
            </w:pPr>
            <w:r>
              <w:rPr>
                <w:noProof/>
              </w:rPr>
              <w:t xml:space="preserve"> Viatris</w:t>
            </w:r>
            <w:r w:rsidR="00E07B81" w:rsidRPr="00176260">
              <w:rPr>
                <w:rFonts w:eastAsia="Times New Roman"/>
                <w:noProof/>
                <w:snapToGrid/>
                <w:color w:val="auto"/>
                <w:spacing w:val="-2"/>
                <w:szCs w:val="20"/>
                <w:lang w:val="en-GB"/>
              </w:rPr>
              <w:t xml:space="preserve"> UAB </w:t>
            </w:r>
          </w:p>
          <w:p w14:paraId="560CDD65"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bCs/>
                <w:noProof/>
                <w:snapToGrid/>
                <w:color w:val="auto"/>
                <w:spacing w:val="-2"/>
                <w:szCs w:val="20"/>
                <w:lang w:val="en-GB"/>
              </w:rPr>
              <w:t>+370 5 205 1288</w:t>
            </w:r>
          </w:p>
          <w:p w14:paraId="46963CC4" w14:textId="77777777" w:rsidR="00E07B81" w:rsidRPr="00176260" w:rsidRDefault="00E07B81" w:rsidP="00E07B81">
            <w:pPr>
              <w:numPr>
                <w:ilvl w:val="12"/>
                <w:numId w:val="0"/>
              </w:numPr>
              <w:rPr>
                <w:rFonts w:eastAsia="Times New Roman"/>
                <w:noProof/>
                <w:snapToGrid/>
                <w:color w:val="auto"/>
                <w:spacing w:val="-2"/>
                <w:szCs w:val="20"/>
                <w:lang w:val="en-GB"/>
              </w:rPr>
            </w:pPr>
          </w:p>
        </w:tc>
      </w:tr>
      <w:tr w:rsidR="00E07B81" w:rsidRPr="00176260" w14:paraId="0D500DE4" w14:textId="77777777" w:rsidTr="004E2C9E">
        <w:trPr>
          <w:gridAfter w:val="1"/>
          <w:wAfter w:w="34" w:type="dxa"/>
        </w:trPr>
        <w:tc>
          <w:tcPr>
            <w:tcW w:w="4644" w:type="dxa"/>
          </w:tcPr>
          <w:p w14:paraId="55702772"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България</w:t>
            </w:r>
          </w:p>
          <w:p w14:paraId="4AA62F88" w14:textId="77777777" w:rsidR="00E07B81" w:rsidRPr="00176260" w:rsidRDefault="00E07B81" w:rsidP="00E07B81">
            <w:pPr>
              <w:numPr>
                <w:ilvl w:val="12"/>
                <w:numId w:val="0"/>
              </w:numPr>
              <w:rPr>
                <w:rFonts w:eastAsia="Times New Roman"/>
                <w:noProof/>
                <w:snapToGrid/>
                <w:color w:val="auto"/>
                <w:spacing w:val="-2"/>
                <w:szCs w:val="20"/>
                <w:lang w:val="bg-BG"/>
              </w:rPr>
            </w:pPr>
            <w:r w:rsidRPr="00176260">
              <w:rPr>
                <w:rFonts w:eastAsia="Times New Roman"/>
                <w:noProof/>
                <w:snapToGrid/>
                <w:color w:val="auto"/>
                <w:spacing w:val="-2"/>
                <w:szCs w:val="20"/>
                <w:lang w:val="bg-BG"/>
              </w:rPr>
              <w:t>Майлан ЕООД</w:t>
            </w:r>
          </w:p>
          <w:p w14:paraId="647A5C8E"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Тел: +359 2 44 55 400</w:t>
            </w:r>
          </w:p>
          <w:p w14:paraId="453D9FDB" w14:textId="77777777" w:rsidR="00E07B81" w:rsidRPr="00176260" w:rsidRDefault="00E07B81" w:rsidP="00E07B81">
            <w:pPr>
              <w:numPr>
                <w:ilvl w:val="12"/>
                <w:numId w:val="0"/>
              </w:numPr>
              <w:rPr>
                <w:rFonts w:eastAsia="Times New Roman"/>
                <w:noProof/>
                <w:snapToGrid/>
                <w:color w:val="auto"/>
                <w:spacing w:val="-2"/>
                <w:szCs w:val="20"/>
                <w:lang w:val="en-GB"/>
              </w:rPr>
            </w:pPr>
          </w:p>
        </w:tc>
        <w:tc>
          <w:tcPr>
            <w:tcW w:w="4678" w:type="dxa"/>
            <w:gridSpan w:val="2"/>
          </w:tcPr>
          <w:p w14:paraId="682A8074" w14:textId="77777777" w:rsidR="00E07B81" w:rsidRPr="00267B68" w:rsidRDefault="00E07B81" w:rsidP="00E07B81">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t>Luxembourg/Luxemburg</w:t>
            </w:r>
          </w:p>
          <w:p w14:paraId="53D60B06" w14:textId="297D17B7" w:rsidR="0081329A" w:rsidRDefault="0081329A" w:rsidP="00E07B81">
            <w:pPr>
              <w:numPr>
                <w:ilvl w:val="12"/>
                <w:numId w:val="0"/>
              </w:numPr>
              <w:rPr>
                <w:rFonts w:eastAsia="Times New Roman"/>
                <w:noProof/>
                <w:snapToGrid/>
                <w:color w:val="auto"/>
                <w:spacing w:val="-2"/>
                <w:szCs w:val="20"/>
                <w:lang w:val="de-DE"/>
              </w:rPr>
            </w:pPr>
            <w:r>
              <w:rPr>
                <w:noProof/>
              </w:rPr>
              <w:t>Viatris</w:t>
            </w:r>
            <w:r w:rsidRPr="00267B68" w:rsidDel="0081329A">
              <w:rPr>
                <w:rFonts w:eastAsia="Times New Roman"/>
                <w:noProof/>
                <w:snapToGrid/>
                <w:color w:val="auto"/>
                <w:spacing w:val="-2"/>
                <w:szCs w:val="20"/>
                <w:lang w:val="de-DE"/>
              </w:rPr>
              <w:t xml:space="preserve"> </w:t>
            </w:r>
          </w:p>
          <w:p w14:paraId="1F0A389D" w14:textId="6E51D144" w:rsidR="00E07B81" w:rsidRPr="00267B68" w:rsidRDefault="00145B5D" w:rsidP="00E07B81">
            <w:pPr>
              <w:numPr>
                <w:ilvl w:val="12"/>
                <w:numId w:val="0"/>
              </w:numPr>
              <w:rPr>
                <w:rFonts w:eastAsia="Times New Roman"/>
                <w:noProof/>
                <w:snapToGrid/>
                <w:color w:val="auto"/>
                <w:spacing w:val="-2"/>
                <w:szCs w:val="20"/>
                <w:lang w:val="de-DE"/>
              </w:rPr>
            </w:pPr>
            <w:r w:rsidRPr="00374C76">
              <w:rPr>
                <w:rFonts w:eastAsia="Times New Roman"/>
                <w:noProof/>
                <w:snapToGrid/>
                <w:color w:val="auto"/>
                <w:spacing w:val="-2"/>
                <w:szCs w:val="20"/>
                <w:lang w:val="de-DE"/>
              </w:rPr>
              <w:t>Tél/Tel</w:t>
            </w:r>
            <w:r w:rsidR="00E07B81" w:rsidRPr="00267B68">
              <w:rPr>
                <w:rFonts w:eastAsia="Times New Roman"/>
                <w:noProof/>
                <w:snapToGrid/>
                <w:color w:val="auto"/>
                <w:spacing w:val="-2"/>
                <w:szCs w:val="20"/>
                <w:lang w:val="de-DE"/>
              </w:rPr>
              <w:t>: + 32 (0)2 658 61 00</w:t>
            </w:r>
          </w:p>
          <w:p w14:paraId="662A9475"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(Belgique/Belgien)</w:t>
            </w:r>
          </w:p>
          <w:p w14:paraId="0A8E39E7" w14:textId="77777777" w:rsidR="00E07B81" w:rsidRPr="00176260" w:rsidRDefault="00E07B81" w:rsidP="00E07B81">
            <w:pPr>
              <w:numPr>
                <w:ilvl w:val="12"/>
                <w:numId w:val="0"/>
              </w:numPr>
              <w:rPr>
                <w:rFonts w:eastAsia="Times New Roman"/>
                <w:noProof/>
                <w:snapToGrid/>
                <w:color w:val="auto"/>
                <w:spacing w:val="-2"/>
                <w:szCs w:val="20"/>
                <w:lang w:val="en-GB"/>
              </w:rPr>
            </w:pPr>
          </w:p>
        </w:tc>
      </w:tr>
      <w:tr w:rsidR="00E07B81" w:rsidRPr="00176260" w14:paraId="4B2AC5BA" w14:textId="77777777" w:rsidTr="004E2C9E">
        <w:trPr>
          <w:gridAfter w:val="1"/>
          <w:wAfter w:w="34" w:type="dxa"/>
          <w:trHeight w:val="887"/>
        </w:trPr>
        <w:tc>
          <w:tcPr>
            <w:tcW w:w="4644" w:type="dxa"/>
          </w:tcPr>
          <w:p w14:paraId="5331956E"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noProof/>
                <w:snapToGrid/>
                <w:color w:val="auto"/>
                <w:spacing w:val="-2"/>
                <w:szCs w:val="20"/>
                <w:lang w:val="en-GB"/>
              </w:rPr>
              <w:t>Č</w:t>
            </w:r>
            <w:r w:rsidRPr="00176260">
              <w:rPr>
                <w:rFonts w:eastAsia="Times New Roman"/>
                <w:b/>
                <w:bCs/>
                <w:noProof/>
                <w:snapToGrid/>
                <w:color w:val="auto"/>
                <w:spacing w:val="-2"/>
                <w:szCs w:val="20"/>
                <w:lang w:val="en-GB"/>
              </w:rPr>
              <w:t>eská republika</w:t>
            </w:r>
          </w:p>
          <w:p w14:paraId="303E803E" w14:textId="63C64D6F" w:rsidR="00E07B81" w:rsidRPr="00176260" w:rsidRDefault="0029683E" w:rsidP="00E07B81">
            <w:pPr>
              <w:numPr>
                <w:ilvl w:val="12"/>
                <w:numId w:val="0"/>
              </w:numPr>
              <w:rPr>
                <w:rFonts w:eastAsia="Times New Roman"/>
                <w:noProof/>
                <w:snapToGrid/>
                <w:color w:val="auto"/>
                <w:spacing w:val="-2"/>
                <w:szCs w:val="20"/>
                <w:lang w:val="en-GB"/>
              </w:rPr>
            </w:pPr>
            <w:r>
              <w:rPr>
                <w:rFonts w:eastAsia="Times New Roman"/>
                <w:noProof/>
                <w:snapToGrid/>
                <w:color w:val="auto"/>
                <w:spacing w:val="-2"/>
                <w:szCs w:val="20"/>
                <w:lang w:val="en-GB"/>
              </w:rPr>
              <w:t>Viatris CZ</w:t>
            </w:r>
            <w:r w:rsidR="00E07B81" w:rsidRPr="00176260">
              <w:rPr>
                <w:rFonts w:eastAsia="Times New Roman"/>
                <w:noProof/>
                <w:snapToGrid/>
                <w:color w:val="auto"/>
                <w:spacing w:val="-2"/>
                <w:szCs w:val="20"/>
                <w:lang w:val="en-GB"/>
              </w:rPr>
              <w:t xml:space="preserve"> CZ.s.r.o.</w:t>
            </w:r>
          </w:p>
          <w:p w14:paraId="68CA97D9"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+ 420 222 004 400</w:t>
            </w:r>
          </w:p>
          <w:p w14:paraId="3F304B0E" w14:textId="77777777" w:rsidR="00E07B81" w:rsidRPr="00176260" w:rsidRDefault="00E07B81" w:rsidP="00E07B81">
            <w:pPr>
              <w:numPr>
                <w:ilvl w:val="12"/>
                <w:numId w:val="0"/>
              </w:numPr>
              <w:rPr>
                <w:rFonts w:eastAsia="Times New Roman"/>
                <w:noProof/>
                <w:snapToGrid/>
                <w:color w:val="auto"/>
                <w:spacing w:val="-2"/>
                <w:szCs w:val="20"/>
                <w:lang w:val="en-GB"/>
              </w:rPr>
            </w:pPr>
          </w:p>
        </w:tc>
        <w:tc>
          <w:tcPr>
            <w:tcW w:w="4678" w:type="dxa"/>
            <w:gridSpan w:val="2"/>
          </w:tcPr>
          <w:p w14:paraId="3ABC2F27"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Magyarország</w:t>
            </w:r>
          </w:p>
          <w:p w14:paraId="6069C78E" w14:textId="3F038E70" w:rsidR="00E07B81" w:rsidRPr="00176260" w:rsidRDefault="0081329A" w:rsidP="00E07B81">
            <w:pPr>
              <w:numPr>
                <w:ilvl w:val="12"/>
                <w:numId w:val="0"/>
              </w:numPr>
              <w:rPr>
                <w:rFonts w:eastAsia="Times New Roman"/>
                <w:noProof/>
                <w:snapToGrid/>
                <w:color w:val="auto"/>
                <w:spacing w:val="-2"/>
                <w:szCs w:val="20"/>
                <w:lang w:val="en-GB"/>
              </w:rPr>
            </w:pPr>
            <w:r w:rsidRPr="003E5E81">
              <w:rPr>
                <w:noProof/>
              </w:rPr>
              <w:t>Viatris Healthcare</w:t>
            </w:r>
            <w:r>
              <w:rPr>
                <w:noProof/>
              </w:rPr>
              <w:t xml:space="preserve"> </w:t>
            </w:r>
            <w:r w:rsidR="00E07B81" w:rsidRPr="00176260">
              <w:rPr>
                <w:rFonts w:eastAsia="Times New Roman"/>
                <w:noProof/>
                <w:snapToGrid/>
                <w:color w:val="auto"/>
                <w:spacing w:val="-2"/>
                <w:szCs w:val="20"/>
                <w:lang w:val="en-GB"/>
              </w:rPr>
              <w:t>Kft</w:t>
            </w:r>
          </w:p>
          <w:p w14:paraId="55196B00"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+ 36 1 465 2100</w:t>
            </w:r>
          </w:p>
        </w:tc>
      </w:tr>
      <w:tr w:rsidR="00E07B81" w:rsidRPr="00176260" w14:paraId="48E49F80" w14:textId="77777777" w:rsidTr="004E2C9E">
        <w:trPr>
          <w:gridAfter w:val="1"/>
          <w:wAfter w:w="34" w:type="dxa"/>
        </w:trPr>
        <w:tc>
          <w:tcPr>
            <w:tcW w:w="4644" w:type="dxa"/>
          </w:tcPr>
          <w:p w14:paraId="42F04B89" w14:textId="77777777" w:rsidR="00E07B81" w:rsidRPr="00267B68" w:rsidRDefault="00E07B81" w:rsidP="00E07B81">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t>Danmark</w:t>
            </w:r>
          </w:p>
          <w:p w14:paraId="178E8DE1" w14:textId="100DC648" w:rsidR="00E07B81" w:rsidRPr="00267B68" w:rsidRDefault="007D7B03" w:rsidP="00E07B81">
            <w:pPr>
              <w:numPr>
                <w:ilvl w:val="12"/>
                <w:numId w:val="0"/>
              </w:numPr>
              <w:rPr>
                <w:rFonts w:eastAsia="Times New Roman"/>
                <w:noProof/>
                <w:snapToGrid/>
                <w:color w:val="auto"/>
                <w:spacing w:val="-2"/>
                <w:szCs w:val="20"/>
                <w:lang w:val="de-DE"/>
              </w:rPr>
            </w:pPr>
            <w:r>
              <w:t>Viatris</w:t>
            </w:r>
            <w:r>
              <w:rPr>
                <w:lang w:val="el-GR"/>
              </w:rPr>
              <w:t xml:space="preserve"> </w:t>
            </w:r>
            <w:r w:rsidR="00E07B81" w:rsidRPr="00267B68">
              <w:rPr>
                <w:rFonts w:eastAsia="Times New Roman"/>
                <w:noProof/>
                <w:snapToGrid/>
                <w:color w:val="auto"/>
                <w:spacing w:val="-2"/>
                <w:szCs w:val="20"/>
                <w:lang w:val="de-DE"/>
              </w:rPr>
              <w:t>ApS</w:t>
            </w:r>
          </w:p>
          <w:p w14:paraId="52E5B2AD" w14:textId="3E8E5E56" w:rsidR="00E07B81" w:rsidRPr="00267B68" w:rsidRDefault="00EC25C1" w:rsidP="00E07B81">
            <w:pPr>
              <w:numPr>
                <w:ilvl w:val="12"/>
                <w:numId w:val="0"/>
              </w:numPr>
              <w:rPr>
                <w:rFonts w:eastAsia="Times New Roman"/>
                <w:noProof/>
                <w:snapToGrid/>
                <w:color w:val="auto"/>
                <w:spacing w:val="-2"/>
                <w:szCs w:val="20"/>
                <w:lang w:val="de-DE"/>
              </w:rPr>
            </w:pPr>
            <w:r w:rsidRPr="00374C76">
              <w:rPr>
                <w:rFonts w:eastAsia="Times New Roman"/>
                <w:noProof/>
                <w:snapToGrid/>
                <w:color w:val="auto"/>
                <w:spacing w:val="-2"/>
                <w:szCs w:val="20"/>
                <w:lang w:val="de-DE"/>
              </w:rPr>
              <w:t>Tlf</w:t>
            </w:r>
            <w:r w:rsidR="00E07B81" w:rsidRPr="00267B68">
              <w:rPr>
                <w:rFonts w:eastAsia="Times New Roman"/>
                <w:noProof/>
                <w:snapToGrid/>
                <w:color w:val="auto"/>
                <w:spacing w:val="-2"/>
                <w:szCs w:val="20"/>
                <w:lang w:val="de-DE"/>
              </w:rPr>
              <w:t>: +45 28 11 69 32</w:t>
            </w:r>
          </w:p>
          <w:p w14:paraId="51046AB1" w14:textId="77777777" w:rsidR="00E07B81" w:rsidRPr="003909B2" w:rsidRDefault="00E07B81" w:rsidP="00E07B81">
            <w:pPr>
              <w:numPr>
                <w:ilvl w:val="12"/>
                <w:numId w:val="0"/>
              </w:numPr>
              <w:rPr>
                <w:rFonts w:eastAsia="Times New Roman"/>
                <w:noProof/>
                <w:snapToGrid/>
                <w:color w:val="auto"/>
                <w:spacing w:val="-2"/>
                <w:szCs w:val="20"/>
                <w:lang w:val="el-GR"/>
              </w:rPr>
            </w:pPr>
          </w:p>
        </w:tc>
        <w:tc>
          <w:tcPr>
            <w:tcW w:w="4678" w:type="dxa"/>
            <w:gridSpan w:val="2"/>
          </w:tcPr>
          <w:p w14:paraId="317DEBF5" w14:textId="77777777" w:rsidR="00E07B81" w:rsidRPr="00176260" w:rsidRDefault="00E07B81" w:rsidP="00E07B81">
            <w:pPr>
              <w:numPr>
                <w:ilvl w:val="12"/>
                <w:numId w:val="0"/>
              </w:numPr>
              <w:rPr>
                <w:rFonts w:eastAsia="Times New Roman"/>
                <w:b/>
                <w:bCs/>
                <w:noProof/>
                <w:snapToGrid/>
                <w:color w:val="auto"/>
                <w:spacing w:val="-2"/>
                <w:szCs w:val="20"/>
                <w:lang w:val="it-IT"/>
              </w:rPr>
            </w:pPr>
            <w:r w:rsidRPr="00176260">
              <w:rPr>
                <w:rFonts w:eastAsia="Times New Roman"/>
                <w:b/>
                <w:bCs/>
                <w:noProof/>
                <w:snapToGrid/>
                <w:color w:val="auto"/>
                <w:spacing w:val="-2"/>
                <w:szCs w:val="20"/>
                <w:lang w:val="it-IT"/>
              </w:rPr>
              <w:lastRenderedPageBreak/>
              <w:t>Malta</w:t>
            </w:r>
          </w:p>
          <w:p w14:paraId="46D1DFCF" w14:textId="77777777" w:rsidR="00E07B81" w:rsidRPr="00176260" w:rsidRDefault="00E07B81" w:rsidP="00E07B81">
            <w:pPr>
              <w:numPr>
                <w:ilvl w:val="12"/>
                <w:numId w:val="0"/>
              </w:numPr>
              <w:rPr>
                <w:rFonts w:eastAsia="Times New Roman"/>
                <w:noProof/>
                <w:snapToGrid/>
                <w:color w:val="auto"/>
                <w:spacing w:val="-2"/>
                <w:szCs w:val="20"/>
                <w:lang w:val="it-IT"/>
              </w:rPr>
            </w:pPr>
            <w:r w:rsidRPr="00176260">
              <w:rPr>
                <w:rFonts w:eastAsia="Times New Roman"/>
                <w:noProof/>
                <w:snapToGrid/>
                <w:color w:val="auto"/>
                <w:spacing w:val="-2"/>
                <w:szCs w:val="20"/>
                <w:lang w:val="it-IT"/>
              </w:rPr>
              <w:t>V.J. Salomone Pharma Ltd</w:t>
            </w:r>
          </w:p>
          <w:p w14:paraId="7C83DED0"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+ 356 21 22 01 74</w:t>
            </w:r>
          </w:p>
          <w:p w14:paraId="6A07D0DD" w14:textId="77777777" w:rsidR="00E07B81" w:rsidRPr="00176260" w:rsidRDefault="00E07B81" w:rsidP="00E07B81">
            <w:pPr>
              <w:numPr>
                <w:ilvl w:val="12"/>
                <w:numId w:val="0"/>
              </w:numPr>
              <w:rPr>
                <w:rFonts w:eastAsia="Times New Roman"/>
                <w:noProof/>
                <w:snapToGrid/>
                <w:color w:val="auto"/>
                <w:spacing w:val="-2"/>
                <w:szCs w:val="20"/>
                <w:lang w:val="en-GB"/>
              </w:rPr>
            </w:pPr>
          </w:p>
        </w:tc>
      </w:tr>
      <w:tr w:rsidR="00E07B81" w:rsidRPr="00176260" w14:paraId="7CF77178" w14:textId="77777777" w:rsidTr="004E2C9E">
        <w:trPr>
          <w:gridAfter w:val="1"/>
          <w:wAfter w:w="34" w:type="dxa"/>
        </w:trPr>
        <w:tc>
          <w:tcPr>
            <w:tcW w:w="4644" w:type="dxa"/>
          </w:tcPr>
          <w:p w14:paraId="05C7DCF3" w14:textId="77777777" w:rsidR="00E07B81" w:rsidRPr="00267B68" w:rsidRDefault="00E07B81" w:rsidP="00E07B81">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lastRenderedPageBreak/>
              <w:t>Deutschland</w:t>
            </w:r>
          </w:p>
          <w:p w14:paraId="5F741BE2" w14:textId="499574F0" w:rsidR="00E07B81" w:rsidRPr="00267B68" w:rsidRDefault="0029683E" w:rsidP="00E07B81">
            <w:pPr>
              <w:numPr>
                <w:ilvl w:val="12"/>
                <w:numId w:val="0"/>
              </w:numPr>
              <w:rPr>
                <w:rFonts w:eastAsia="Times New Roman"/>
                <w:noProof/>
                <w:snapToGrid/>
                <w:color w:val="auto"/>
                <w:spacing w:val="-2"/>
                <w:szCs w:val="20"/>
                <w:lang w:val="de-DE"/>
              </w:rPr>
            </w:pPr>
            <w:r>
              <w:rPr>
                <w:rFonts w:eastAsia="Times New Roman"/>
                <w:noProof/>
                <w:snapToGrid/>
                <w:color w:val="auto"/>
                <w:spacing w:val="-2"/>
                <w:szCs w:val="20"/>
                <w:lang w:val="de-DE"/>
              </w:rPr>
              <w:t>Viatris</w:t>
            </w:r>
            <w:r w:rsidRPr="00267B68">
              <w:rPr>
                <w:rFonts w:eastAsia="Times New Roman"/>
                <w:noProof/>
                <w:snapToGrid/>
                <w:color w:val="auto"/>
                <w:spacing w:val="-2"/>
                <w:szCs w:val="20"/>
                <w:lang w:val="de-DE"/>
              </w:rPr>
              <w:t xml:space="preserve"> </w:t>
            </w:r>
            <w:r w:rsidR="00E07B81" w:rsidRPr="00267B68">
              <w:rPr>
                <w:rFonts w:eastAsia="Times New Roman"/>
                <w:noProof/>
                <w:snapToGrid/>
                <w:color w:val="auto"/>
                <w:spacing w:val="-2"/>
                <w:szCs w:val="20"/>
                <w:lang w:val="de-DE"/>
              </w:rPr>
              <w:t>Healthcare GmbH</w:t>
            </w:r>
          </w:p>
          <w:p w14:paraId="045EA37E" w14:textId="77777777" w:rsidR="00E07B81" w:rsidRPr="00267B68" w:rsidRDefault="00E07B81" w:rsidP="00E07B81">
            <w:pPr>
              <w:numPr>
                <w:ilvl w:val="12"/>
                <w:numId w:val="0"/>
              </w:numPr>
              <w:rPr>
                <w:rFonts w:eastAsia="Times New Roman"/>
                <w:noProof/>
                <w:snapToGrid/>
                <w:color w:val="auto"/>
                <w:spacing w:val="-2"/>
                <w:szCs w:val="20"/>
                <w:lang w:val="de-DE"/>
              </w:rPr>
            </w:pPr>
            <w:r w:rsidRPr="00267B68">
              <w:rPr>
                <w:rFonts w:eastAsia="Times New Roman"/>
                <w:noProof/>
                <w:snapToGrid/>
                <w:color w:val="auto"/>
                <w:spacing w:val="-2"/>
                <w:szCs w:val="20"/>
                <w:lang w:val="de-DE"/>
              </w:rPr>
              <w:t>Tel: +49 800 0700 800</w:t>
            </w:r>
          </w:p>
          <w:p w14:paraId="3DB2CBF3" w14:textId="77777777" w:rsidR="00E07B81" w:rsidRPr="00267B68" w:rsidRDefault="00E07B81" w:rsidP="00E07B81">
            <w:pPr>
              <w:numPr>
                <w:ilvl w:val="12"/>
                <w:numId w:val="0"/>
              </w:numPr>
              <w:rPr>
                <w:rFonts w:eastAsia="Times New Roman"/>
                <w:noProof/>
                <w:snapToGrid/>
                <w:color w:val="auto"/>
                <w:spacing w:val="-2"/>
                <w:szCs w:val="20"/>
                <w:lang w:val="de-DE"/>
              </w:rPr>
            </w:pPr>
          </w:p>
        </w:tc>
        <w:tc>
          <w:tcPr>
            <w:tcW w:w="4678" w:type="dxa"/>
            <w:gridSpan w:val="2"/>
          </w:tcPr>
          <w:p w14:paraId="0F470571"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Nederland</w:t>
            </w:r>
          </w:p>
          <w:p w14:paraId="32A88390"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Mylan BV</w:t>
            </w:r>
          </w:p>
          <w:p w14:paraId="05CBF80B"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+31 (0)20 426 3300</w:t>
            </w:r>
          </w:p>
        </w:tc>
      </w:tr>
      <w:tr w:rsidR="00E07B81" w:rsidRPr="00176260" w14:paraId="2062EE9B" w14:textId="77777777" w:rsidTr="004E2C9E">
        <w:trPr>
          <w:gridAfter w:val="1"/>
          <w:wAfter w:w="34" w:type="dxa"/>
        </w:trPr>
        <w:tc>
          <w:tcPr>
            <w:tcW w:w="4644" w:type="dxa"/>
          </w:tcPr>
          <w:p w14:paraId="3BC900A1"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Eesti</w:t>
            </w:r>
          </w:p>
          <w:p w14:paraId="2929FA08" w14:textId="22641C65" w:rsidR="00E07B81" w:rsidRPr="00236FA3" w:rsidRDefault="00645DC1" w:rsidP="00E07B81">
            <w:pPr>
              <w:numPr>
                <w:ilvl w:val="12"/>
                <w:numId w:val="0"/>
              </w:numPr>
              <w:rPr>
                <w:rFonts w:eastAsia="Times New Roman"/>
                <w:noProof/>
                <w:snapToGrid/>
                <w:color w:val="auto"/>
                <w:spacing w:val="-2"/>
                <w:szCs w:val="20"/>
                <w:lang w:val="en-GB"/>
              </w:rPr>
            </w:pPr>
            <w:r w:rsidRPr="00236FA3">
              <w:rPr>
                <w:color w:val="auto"/>
              </w:rPr>
              <w:t>Viatris OÜ</w:t>
            </w:r>
            <w:r w:rsidR="00E07B81" w:rsidRPr="00236FA3">
              <w:rPr>
                <w:rFonts w:eastAsia="Times New Roman"/>
                <w:noProof/>
                <w:snapToGrid/>
                <w:color w:val="auto"/>
                <w:spacing w:val="-2"/>
                <w:szCs w:val="20"/>
                <w:lang w:val="et-EE"/>
              </w:rPr>
              <w:t xml:space="preserve"> </w:t>
            </w:r>
          </w:p>
          <w:p w14:paraId="4A69BAB4"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noProof/>
                <w:snapToGrid/>
                <w:color w:val="auto"/>
                <w:spacing w:val="-2"/>
                <w:szCs w:val="20"/>
                <w:lang w:val="et-EE"/>
              </w:rPr>
              <w:t>+ 372 6363 052</w:t>
            </w:r>
          </w:p>
          <w:p w14:paraId="552C7543" w14:textId="77777777" w:rsidR="00E07B81" w:rsidRPr="00176260" w:rsidRDefault="00E07B81" w:rsidP="00E07B81">
            <w:pPr>
              <w:numPr>
                <w:ilvl w:val="12"/>
                <w:numId w:val="0"/>
              </w:numPr>
              <w:rPr>
                <w:rFonts w:eastAsia="Times New Roman"/>
                <w:noProof/>
                <w:snapToGrid/>
                <w:color w:val="auto"/>
                <w:spacing w:val="-2"/>
                <w:szCs w:val="20"/>
                <w:lang w:val="en-GB"/>
              </w:rPr>
            </w:pPr>
          </w:p>
        </w:tc>
        <w:tc>
          <w:tcPr>
            <w:tcW w:w="4678" w:type="dxa"/>
            <w:gridSpan w:val="2"/>
          </w:tcPr>
          <w:p w14:paraId="259B7E6E"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Norge</w:t>
            </w:r>
          </w:p>
          <w:p w14:paraId="594E1BCC" w14:textId="05B3FE52" w:rsidR="00E07B81" w:rsidRPr="00176260" w:rsidRDefault="0029683E" w:rsidP="00E07B81">
            <w:pPr>
              <w:numPr>
                <w:ilvl w:val="12"/>
                <w:numId w:val="0"/>
              </w:numPr>
              <w:rPr>
                <w:rFonts w:eastAsia="Times New Roman"/>
                <w:noProof/>
                <w:snapToGrid/>
                <w:color w:val="auto"/>
                <w:spacing w:val="-2"/>
                <w:szCs w:val="20"/>
              </w:rPr>
            </w:pPr>
            <w:r>
              <w:rPr>
                <w:rFonts w:eastAsia="Times New Roman"/>
                <w:noProof/>
                <w:snapToGrid/>
                <w:color w:val="auto"/>
                <w:spacing w:val="-2"/>
                <w:szCs w:val="20"/>
              </w:rPr>
              <w:t>Viatris</w:t>
            </w:r>
            <w:r w:rsidR="00E07B81" w:rsidRPr="00176260">
              <w:rPr>
                <w:rFonts w:eastAsia="Times New Roman"/>
                <w:noProof/>
                <w:snapToGrid/>
                <w:color w:val="auto"/>
                <w:spacing w:val="-2"/>
                <w:szCs w:val="20"/>
              </w:rPr>
              <w:t xml:space="preserve"> AS</w:t>
            </w:r>
          </w:p>
          <w:p w14:paraId="248D5926" w14:textId="76C5E8FF" w:rsidR="00E07B81" w:rsidRPr="00176260" w:rsidRDefault="00EC25C1" w:rsidP="00E07B81">
            <w:pPr>
              <w:numPr>
                <w:ilvl w:val="12"/>
                <w:numId w:val="0"/>
              </w:numPr>
              <w:rPr>
                <w:rFonts w:eastAsia="Times New Roman"/>
                <w:noProof/>
                <w:snapToGrid/>
                <w:color w:val="auto"/>
                <w:spacing w:val="-2"/>
                <w:szCs w:val="20"/>
              </w:rPr>
            </w:pPr>
            <w:r w:rsidRPr="00EC25C1">
              <w:rPr>
                <w:rFonts w:eastAsia="Times New Roman"/>
                <w:noProof/>
                <w:snapToGrid/>
                <w:color w:val="auto"/>
                <w:spacing w:val="-2"/>
                <w:szCs w:val="20"/>
              </w:rPr>
              <w:t>Tlf</w:t>
            </w:r>
            <w:r w:rsidR="00E07B81" w:rsidRPr="00176260">
              <w:rPr>
                <w:rFonts w:eastAsia="Times New Roman"/>
                <w:noProof/>
                <w:snapToGrid/>
                <w:color w:val="auto"/>
                <w:spacing w:val="-2"/>
                <w:szCs w:val="20"/>
              </w:rPr>
              <w:t>: + 47 66 75 33 00</w:t>
            </w:r>
          </w:p>
          <w:p w14:paraId="5DA1B9D4" w14:textId="77777777" w:rsidR="00E07B81" w:rsidRPr="00176260" w:rsidRDefault="00E07B81" w:rsidP="00E07B81">
            <w:pPr>
              <w:numPr>
                <w:ilvl w:val="12"/>
                <w:numId w:val="0"/>
              </w:numPr>
              <w:rPr>
                <w:rFonts w:eastAsia="Times New Roman"/>
                <w:noProof/>
                <w:snapToGrid/>
                <w:color w:val="auto"/>
                <w:spacing w:val="-2"/>
                <w:szCs w:val="20"/>
                <w:lang w:val="en-GB"/>
              </w:rPr>
            </w:pPr>
          </w:p>
        </w:tc>
      </w:tr>
      <w:tr w:rsidR="00E07B81" w:rsidRPr="005A29D6" w14:paraId="4BE3C81D" w14:textId="77777777" w:rsidTr="004E2C9E">
        <w:trPr>
          <w:gridAfter w:val="1"/>
          <w:wAfter w:w="34" w:type="dxa"/>
        </w:trPr>
        <w:tc>
          <w:tcPr>
            <w:tcW w:w="4644" w:type="dxa"/>
          </w:tcPr>
          <w:p w14:paraId="0E687C10"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b/>
                <w:bCs/>
                <w:noProof/>
                <w:snapToGrid/>
                <w:color w:val="auto"/>
                <w:spacing w:val="-2"/>
                <w:szCs w:val="20"/>
                <w:lang w:val="en-GB"/>
              </w:rPr>
              <w:t xml:space="preserve">Ελλάδα </w:t>
            </w:r>
          </w:p>
          <w:p w14:paraId="596C3DCA" w14:textId="2008122E" w:rsidR="00E07B81" w:rsidRPr="00176260" w:rsidRDefault="00755567" w:rsidP="00E07B81">
            <w:pPr>
              <w:numPr>
                <w:ilvl w:val="12"/>
                <w:numId w:val="0"/>
              </w:numPr>
              <w:rPr>
                <w:rFonts w:eastAsia="Times New Roman"/>
                <w:noProof/>
                <w:snapToGrid/>
                <w:color w:val="auto"/>
                <w:spacing w:val="-2"/>
                <w:szCs w:val="20"/>
                <w:lang w:val="en-GB"/>
              </w:rPr>
            </w:pPr>
            <w:r>
              <w:rPr>
                <w:rFonts w:eastAsia="Times New Roman"/>
                <w:noProof/>
                <w:snapToGrid/>
                <w:color w:val="auto"/>
                <w:spacing w:val="-2"/>
                <w:szCs w:val="20"/>
                <w:lang w:val="en-GB"/>
              </w:rPr>
              <w:t>Viatris</w:t>
            </w:r>
            <w:r w:rsidR="00E07B81" w:rsidRPr="00176260">
              <w:rPr>
                <w:rFonts w:eastAsia="Times New Roman"/>
                <w:noProof/>
                <w:snapToGrid/>
                <w:color w:val="auto"/>
                <w:spacing w:val="-2"/>
                <w:szCs w:val="20"/>
                <w:lang w:val="en-GB"/>
              </w:rPr>
              <w:t xml:space="preserve"> Hellas </w:t>
            </w:r>
            <w:r>
              <w:rPr>
                <w:rFonts w:eastAsia="Times New Roman"/>
                <w:noProof/>
                <w:snapToGrid/>
                <w:color w:val="auto"/>
                <w:spacing w:val="-2"/>
                <w:szCs w:val="20"/>
                <w:lang w:val="en-GB"/>
              </w:rPr>
              <w:t>Ltd</w:t>
            </w:r>
          </w:p>
          <w:p w14:paraId="288B4F44" w14:textId="70AE31C5" w:rsidR="00E07B81" w:rsidRPr="00176260" w:rsidRDefault="0092076C" w:rsidP="00E07B81">
            <w:pPr>
              <w:numPr>
                <w:ilvl w:val="12"/>
                <w:numId w:val="0"/>
              </w:numPr>
              <w:rPr>
                <w:rFonts w:eastAsia="Times New Roman"/>
                <w:noProof/>
                <w:snapToGrid/>
                <w:color w:val="auto"/>
                <w:spacing w:val="-2"/>
                <w:szCs w:val="20"/>
                <w:lang w:val="en-GB"/>
              </w:rPr>
            </w:pPr>
            <w:r>
              <w:rPr>
                <w:rFonts w:eastAsia="Times New Roman"/>
                <w:noProof/>
                <w:snapToGrid/>
                <w:color w:val="auto"/>
                <w:spacing w:val="-2"/>
                <w:szCs w:val="20"/>
                <w:lang w:val="en-GB"/>
              </w:rPr>
              <w:t>Τηλ:</w:t>
            </w:r>
            <w:r w:rsidR="00E07B81" w:rsidRPr="00176260">
              <w:rPr>
                <w:rFonts w:eastAsia="Times New Roman"/>
                <w:noProof/>
                <w:snapToGrid/>
                <w:color w:val="auto"/>
                <w:spacing w:val="-2"/>
                <w:szCs w:val="20"/>
                <w:lang w:val="en-GB"/>
              </w:rPr>
              <w:t xml:space="preserve"> +30 210 </w:t>
            </w:r>
            <w:r w:rsidR="00755567" w:rsidRPr="00716B96">
              <w:rPr>
                <w:rStyle w:val="normaltextrun"/>
                <w:color w:val="auto"/>
                <w:shd w:val="clear" w:color="auto" w:fill="FFFFFF"/>
              </w:rPr>
              <w:t>0 100 002</w:t>
            </w:r>
          </w:p>
          <w:p w14:paraId="036CB83A" w14:textId="77777777" w:rsidR="00E07B81" w:rsidRPr="00176260" w:rsidRDefault="00E07B81" w:rsidP="00E07B81">
            <w:pPr>
              <w:numPr>
                <w:ilvl w:val="12"/>
                <w:numId w:val="0"/>
              </w:numPr>
              <w:rPr>
                <w:rFonts w:eastAsia="Times New Roman"/>
                <w:noProof/>
                <w:snapToGrid/>
                <w:color w:val="auto"/>
                <w:spacing w:val="-2"/>
                <w:szCs w:val="20"/>
                <w:lang w:val="en-GB"/>
              </w:rPr>
            </w:pPr>
          </w:p>
        </w:tc>
        <w:tc>
          <w:tcPr>
            <w:tcW w:w="4678" w:type="dxa"/>
            <w:gridSpan w:val="2"/>
          </w:tcPr>
          <w:p w14:paraId="7CE43859" w14:textId="77777777" w:rsidR="00E07B81" w:rsidRPr="00267B68" w:rsidRDefault="00E07B81" w:rsidP="00E07B81">
            <w:pPr>
              <w:numPr>
                <w:ilvl w:val="12"/>
                <w:numId w:val="0"/>
              </w:numPr>
              <w:rPr>
                <w:rFonts w:eastAsia="Times New Roman"/>
                <w:b/>
                <w:bCs/>
                <w:noProof/>
                <w:snapToGrid/>
                <w:color w:val="auto"/>
                <w:spacing w:val="-2"/>
                <w:szCs w:val="20"/>
                <w:lang w:val="de-DE"/>
              </w:rPr>
            </w:pPr>
            <w:r w:rsidRPr="00267B68">
              <w:rPr>
                <w:rFonts w:eastAsia="Times New Roman"/>
                <w:b/>
                <w:bCs/>
                <w:noProof/>
                <w:snapToGrid/>
                <w:color w:val="auto"/>
                <w:spacing w:val="-2"/>
                <w:szCs w:val="20"/>
                <w:lang w:val="de-DE"/>
              </w:rPr>
              <w:t>Österreich</w:t>
            </w:r>
          </w:p>
          <w:p w14:paraId="5A529FC6" w14:textId="2216EB3B" w:rsidR="00E07B81" w:rsidRPr="00267B68" w:rsidRDefault="00CE254A" w:rsidP="00E07B81">
            <w:pPr>
              <w:numPr>
                <w:ilvl w:val="12"/>
                <w:numId w:val="0"/>
              </w:numPr>
              <w:rPr>
                <w:rFonts w:eastAsia="Times New Roman"/>
                <w:bCs/>
                <w:iCs/>
                <w:noProof/>
                <w:snapToGrid/>
                <w:color w:val="auto"/>
                <w:spacing w:val="-2"/>
                <w:szCs w:val="20"/>
                <w:lang w:val="de-DE"/>
              </w:rPr>
            </w:pPr>
            <w:r w:rsidRPr="00D71761">
              <w:t>Viatris Austri</w:t>
            </w:r>
            <w:r>
              <w:t>a</w:t>
            </w:r>
            <w:r w:rsidR="00E07B81" w:rsidRPr="00267B68">
              <w:rPr>
                <w:rFonts w:eastAsia="Times New Roman"/>
                <w:bCs/>
                <w:iCs/>
                <w:noProof/>
                <w:snapToGrid/>
                <w:color w:val="auto"/>
                <w:spacing w:val="-2"/>
                <w:szCs w:val="20"/>
                <w:lang w:val="de-DE"/>
              </w:rPr>
              <w:t xml:space="preserve"> GmbH</w:t>
            </w:r>
          </w:p>
          <w:p w14:paraId="2EC84912" w14:textId="644AFA04" w:rsidR="00E07B81" w:rsidRPr="00267B68" w:rsidRDefault="00E07B81" w:rsidP="00E07B81">
            <w:pPr>
              <w:numPr>
                <w:ilvl w:val="12"/>
                <w:numId w:val="0"/>
              </w:numPr>
              <w:rPr>
                <w:rFonts w:eastAsia="Times New Roman"/>
                <w:noProof/>
                <w:snapToGrid/>
                <w:color w:val="auto"/>
                <w:spacing w:val="-2"/>
                <w:szCs w:val="20"/>
                <w:lang w:val="de-DE"/>
              </w:rPr>
            </w:pPr>
            <w:r w:rsidRPr="00267B68">
              <w:rPr>
                <w:rFonts w:eastAsia="Times New Roman"/>
                <w:noProof/>
                <w:snapToGrid/>
                <w:color w:val="auto"/>
                <w:spacing w:val="-2"/>
                <w:szCs w:val="20"/>
                <w:lang w:val="de-DE"/>
              </w:rPr>
              <w:t xml:space="preserve">Tel: </w:t>
            </w:r>
            <w:r w:rsidRPr="00267B68">
              <w:rPr>
                <w:rFonts w:eastAsia="Times New Roman"/>
                <w:bCs/>
                <w:iCs/>
                <w:noProof/>
                <w:snapToGrid/>
                <w:color w:val="auto"/>
                <w:spacing w:val="-2"/>
                <w:szCs w:val="20"/>
                <w:lang w:val="de-DE"/>
              </w:rPr>
              <w:t xml:space="preserve">+43 1 </w:t>
            </w:r>
            <w:r w:rsidR="00CE254A" w:rsidRPr="00D71761">
              <w:t>86390</w:t>
            </w:r>
          </w:p>
          <w:p w14:paraId="54A7FEB8" w14:textId="77777777" w:rsidR="00E07B81" w:rsidRPr="00267B68" w:rsidRDefault="00E07B81" w:rsidP="00E07B81">
            <w:pPr>
              <w:numPr>
                <w:ilvl w:val="12"/>
                <w:numId w:val="0"/>
              </w:numPr>
              <w:rPr>
                <w:rFonts w:eastAsia="Times New Roman"/>
                <w:noProof/>
                <w:snapToGrid/>
                <w:color w:val="auto"/>
                <w:spacing w:val="-2"/>
                <w:szCs w:val="20"/>
                <w:lang w:val="de-DE"/>
              </w:rPr>
            </w:pPr>
          </w:p>
        </w:tc>
      </w:tr>
      <w:tr w:rsidR="00E07B81" w:rsidRPr="00176260" w14:paraId="6932EF27" w14:textId="77777777" w:rsidTr="004E2C9E">
        <w:tc>
          <w:tcPr>
            <w:tcW w:w="4678" w:type="dxa"/>
            <w:gridSpan w:val="2"/>
          </w:tcPr>
          <w:p w14:paraId="7C80D041" w14:textId="77777777" w:rsidR="00E07B81" w:rsidRPr="00267B68" w:rsidRDefault="00E07B81" w:rsidP="0073459A">
            <w:pPr>
              <w:keepNext/>
              <w:numPr>
                <w:ilvl w:val="12"/>
                <w:numId w:val="0"/>
              </w:numPr>
              <w:rPr>
                <w:rFonts w:eastAsia="Times New Roman"/>
                <w:b/>
                <w:bCs/>
                <w:noProof/>
                <w:snapToGrid/>
                <w:color w:val="auto"/>
                <w:spacing w:val="-2"/>
                <w:szCs w:val="20"/>
                <w:lang w:val="es-ES"/>
              </w:rPr>
            </w:pPr>
            <w:r w:rsidRPr="00267B68">
              <w:rPr>
                <w:rFonts w:eastAsia="Times New Roman"/>
                <w:b/>
                <w:bCs/>
                <w:noProof/>
                <w:snapToGrid/>
                <w:color w:val="auto"/>
                <w:spacing w:val="-2"/>
                <w:szCs w:val="20"/>
                <w:lang w:val="es-ES"/>
              </w:rPr>
              <w:t>España</w:t>
            </w:r>
          </w:p>
          <w:p w14:paraId="74C25801" w14:textId="2B666583" w:rsidR="00E07B81" w:rsidRPr="00267B68" w:rsidRDefault="0029683E" w:rsidP="0073459A">
            <w:pPr>
              <w:keepNext/>
              <w:numPr>
                <w:ilvl w:val="12"/>
                <w:numId w:val="0"/>
              </w:numPr>
              <w:rPr>
                <w:rFonts w:eastAsia="Times New Roman"/>
                <w:noProof/>
                <w:snapToGrid/>
                <w:color w:val="auto"/>
                <w:spacing w:val="-2"/>
                <w:szCs w:val="20"/>
                <w:lang w:val="es-ES"/>
              </w:rPr>
            </w:pPr>
            <w:r>
              <w:rPr>
                <w:rFonts w:eastAsia="Times New Roman"/>
                <w:noProof/>
                <w:snapToGrid/>
                <w:color w:val="auto"/>
                <w:spacing w:val="-2"/>
                <w:szCs w:val="20"/>
                <w:lang w:val="es-ES"/>
              </w:rPr>
              <w:t>Viatris</w:t>
            </w:r>
            <w:r w:rsidRPr="00267B68">
              <w:rPr>
                <w:rFonts w:eastAsia="Times New Roman"/>
                <w:noProof/>
                <w:snapToGrid/>
                <w:color w:val="auto"/>
                <w:spacing w:val="-2"/>
                <w:szCs w:val="20"/>
                <w:lang w:val="es-ES"/>
              </w:rPr>
              <w:t xml:space="preserve"> </w:t>
            </w:r>
            <w:r w:rsidR="00E07B81" w:rsidRPr="00267B68">
              <w:rPr>
                <w:rFonts w:eastAsia="Times New Roman"/>
                <w:noProof/>
                <w:snapToGrid/>
                <w:color w:val="auto"/>
                <w:spacing w:val="-2"/>
                <w:szCs w:val="20"/>
                <w:lang w:val="es-ES"/>
              </w:rPr>
              <w:t>Pharmaceuticals, S.L</w:t>
            </w:r>
            <w:r>
              <w:rPr>
                <w:rFonts w:eastAsia="Times New Roman"/>
                <w:noProof/>
                <w:snapToGrid/>
                <w:color w:val="auto"/>
                <w:spacing w:val="-2"/>
                <w:szCs w:val="20"/>
                <w:lang w:val="es-ES"/>
              </w:rPr>
              <w:t>.</w:t>
            </w:r>
          </w:p>
          <w:p w14:paraId="5EB70B15" w14:textId="77777777" w:rsidR="00E07B81" w:rsidRPr="00267B68" w:rsidRDefault="00E07B81" w:rsidP="0073459A">
            <w:pPr>
              <w:keepNext/>
              <w:numPr>
                <w:ilvl w:val="12"/>
                <w:numId w:val="0"/>
              </w:numPr>
              <w:rPr>
                <w:rFonts w:eastAsia="Times New Roman"/>
                <w:noProof/>
                <w:snapToGrid/>
                <w:color w:val="auto"/>
                <w:spacing w:val="-2"/>
                <w:szCs w:val="20"/>
                <w:lang w:val="es-ES"/>
              </w:rPr>
            </w:pPr>
            <w:r w:rsidRPr="00267B68">
              <w:rPr>
                <w:rFonts w:eastAsia="Times New Roman"/>
                <w:noProof/>
                <w:snapToGrid/>
                <w:color w:val="auto"/>
                <w:spacing w:val="-2"/>
                <w:szCs w:val="20"/>
                <w:lang w:val="es-ES"/>
              </w:rPr>
              <w:t>Tel: + 34 900 102 712</w:t>
            </w:r>
          </w:p>
          <w:p w14:paraId="2F31140C" w14:textId="77777777" w:rsidR="00E07B81" w:rsidRPr="00267B68" w:rsidRDefault="00E07B81" w:rsidP="0073459A">
            <w:pPr>
              <w:keepNext/>
              <w:numPr>
                <w:ilvl w:val="12"/>
                <w:numId w:val="0"/>
              </w:numPr>
              <w:rPr>
                <w:rFonts w:eastAsia="Times New Roman"/>
                <w:noProof/>
                <w:snapToGrid/>
                <w:color w:val="auto"/>
                <w:spacing w:val="-2"/>
                <w:szCs w:val="20"/>
                <w:lang w:val="es-ES"/>
              </w:rPr>
            </w:pPr>
          </w:p>
        </w:tc>
        <w:tc>
          <w:tcPr>
            <w:tcW w:w="4678" w:type="dxa"/>
            <w:gridSpan w:val="2"/>
          </w:tcPr>
          <w:p w14:paraId="08DAEE06" w14:textId="77777777" w:rsidR="00E07B81" w:rsidRPr="00176260" w:rsidRDefault="00E07B81" w:rsidP="0073459A">
            <w:pPr>
              <w:keepNext/>
              <w:numPr>
                <w:ilvl w:val="12"/>
                <w:numId w:val="0"/>
              </w:numPr>
              <w:rPr>
                <w:rFonts w:eastAsia="Times New Roman"/>
                <w:noProof/>
                <w:snapToGrid/>
                <w:color w:val="auto"/>
                <w:spacing w:val="-2"/>
                <w:szCs w:val="20"/>
                <w:lang w:val="en-GB"/>
              </w:rPr>
            </w:pPr>
            <w:r w:rsidRPr="00176260">
              <w:rPr>
                <w:rFonts w:eastAsia="Times New Roman"/>
                <w:b/>
                <w:bCs/>
                <w:noProof/>
                <w:snapToGrid/>
                <w:color w:val="auto"/>
                <w:spacing w:val="-2"/>
                <w:szCs w:val="20"/>
                <w:lang w:val="en-GB"/>
              </w:rPr>
              <w:t>Polska</w:t>
            </w:r>
          </w:p>
          <w:p w14:paraId="51EA119A" w14:textId="75A205D6" w:rsidR="00E07B81" w:rsidRPr="00176260" w:rsidRDefault="00645DC1" w:rsidP="0073459A">
            <w:pPr>
              <w:keepNext/>
              <w:numPr>
                <w:ilvl w:val="12"/>
                <w:numId w:val="0"/>
              </w:numPr>
              <w:rPr>
                <w:rFonts w:eastAsia="Times New Roman"/>
                <w:noProof/>
                <w:snapToGrid/>
                <w:color w:val="auto"/>
                <w:spacing w:val="-2"/>
                <w:szCs w:val="20"/>
                <w:lang w:val="en-GB"/>
              </w:rPr>
            </w:pPr>
            <w:r>
              <w:rPr>
                <w:noProof/>
              </w:rPr>
              <w:t>Viatris</w:t>
            </w:r>
            <w:r w:rsidR="00E07B81" w:rsidRPr="00176260">
              <w:rPr>
                <w:rFonts w:eastAsia="Times New Roman"/>
                <w:noProof/>
                <w:snapToGrid/>
                <w:color w:val="auto"/>
                <w:spacing w:val="-2"/>
                <w:szCs w:val="20"/>
                <w:lang w:val="en-GB"/>
              </w:rPr>
              <w:t xml:space="preserve"> Healthcare Sp. z. o.o.</w:t>
            </w:r>
          </w:p>
          <w:p w14:paraId="1BB22E58" w14:textId="77777777" w:rsidR="00E07B81" w:rsidRPr="00176260" w:rsidRDefault="00E07B81" w:rsidP="0073459A">
            <w:pPr>
              <w:keepNext/>
              <w:numPr>
                <w:ilvl w:val="12"/>
                <w:numId w:val="0"/>
              </w:numPr>
              <w:rPr>
                <w:rFonts w:eastAsia="Times New Roman"/>
                <w:noProof/>
                <w:snapToGrid/>
                <w:color w:val="auto"/>
                <w:spacing w:val="-2"/>
                <w:szCs w:val="20"/>
                <w:lang w:val="en-GB"/>
              </w:rPr>
            </w:pPr>
            <w:r w:rsidRPr="00176260">
              <w:rPr>
                <w:rFonts w:eastAsia="Times New Roman"/>
                <w:bCs/>
                <w:iCs/>
                <w:noProof/>
                <w:snapToGrid/>
                <w:color w:val="auto"/>
                <w:spacing w:val="-2"/>
                <w:szCs w:val="20"/>
                <w:lang w:val="en-GB"/>
              </w:rPr>
              <w:t>Tel: + 48 22 546 64 00</w:t>
            </w:r>
          </w:p>
          <w:p w14:paraId="1DA8A0F1" w14:textId="77777777" w:rsidR="00E07B81" w:rsidRPr="00176260" w:rsidRDefault="00E07B81" w:rsidP="0073459A">
            <w:pPr>
              <w:keepNext/>
              <w:numPr>
                <w:ilvl w:val="12"/>
                <w:numId w:val="0"/>
              </w:numPr>
              <w:rPr>
                <w:rFonts w:eastAsia="Times New Roman"/>
                <w:noProof/>
                <w:snapToGrid/>
                <w:color w:val="auto"/>
                <w:spacing w:val="-2"/>
                <w:szCs w:val="20"/>
                <w:lang w:val="en-GB"/>
              </w:rPr>
            </w:pPr>
          </w:p>
        </w:tc>
      </w:tr>
      <w:tr w:rsidR="00E07B81" w:rsidRPr="00176260" w14:paraId="7A303535" w14:textId="77777777" w:rsidTr="004E2C9E">
        <w:tc>
          <w:tcPr>
            <w:tcW w:w="4678" w:type="dxa"/>
            <w:gridSpan w:val="2"/>
          </w:tcPr>
          <w:p w14:paraId="620D8E72" w14:textId="77777777" w:rsidR="00E07B81" w:rsidRPr="00267B68" w:rsidRDefault="00E07B81" w:rsidP="00E07B81">
            <w:pPr>
              <w:numPr>
                <w:ilvl w:val="12"/>
                <w:numId w:val="0"/>
              </w:numPr>
              <w:rPr>
                <w:rFonts w:eastAsia="Times New Roman"/>
                <w:b/>
                <w:bCs/>
                <w:noProof/>
                <w:snapToGrid/>
                <w:color w:val="auto"/>
                <w:spacing w:val="-2"/>
                <w:szCs w:val="20"/>
                <w:lang w:val="fr-FR"/>
              </w:rPr>
            </w:pPr>
            <w:r w:rsidRPr="00267B68">
              <w:rPr>
                <w:rFonts w:eastAsia="Times New Roman"/>
                <w:b/>
                <w:bCs/>
                <w:noProof/>
                <w:snapToGrid/>
                <w:color w:val="auto"/>
                <w:spacing w:val="-2"/>
                <w:szCs w:val="20"/>
                <w:lang w:val="fr-FR"/>
              </w:rPr>
              <w:t>France</w:t>
            </w:r>
          </w:p>
          <w:p w14:paraId="5ACA93AB" w14:textId="6BDA55E1" w:rsidR="00E07B81" w:rsidRPr="00267B68" w:rsidRDefault="0029683E" w:rsidP="00E07B81">
            <w:pPr>
              <w:numPr>
                <w:ilvl w:val="12"/>
                <w:numId w:val="0"/>
              </w:numPr>
              <w:rPr>
                <w:rFonts w:eastAsia="Times New Roman"/>
                <w:noProof/>
                <w:snapToGrid/>
                <w:color w:val="auto"/>
                <w:spacing w:val="-2"/>
                <w:szCs w:val="20"/>
                <w:lang w:val="fr-FR"/>
              </w:rPr>
            </w:pPr>
            <w:r w:rsidRPr="0029683E">
              <w:rPr>
                <w:rFonts w:eastAsia="Times New Roman"/>
                <w:noProof/>
                <w:snapToGrid/>
                <w:color w:val="auto"/>
                <w:spacing w:val="-2"/>
                <w:szCs w:val="20"/>
                <w:lang w:val="fr-FR"/>
              </w:rPr>
              <w:t>Viatris Santé</w:t>
            </w:r>
            <w:r w:rsidRPr="0029683E" w:rsidDel="0029683E">
              <w:rPr>
                <w:rFonts w:eastAsia="Times New Roman"/>
                <w:noProof/>
                <w:snapToGrid/>
                <w:color w:val="auto"/>
                <w:spacing w:val="-2"/>
                <w:szCs w:val="20"/>
                <w:lang w:val="fr-FR"/>
              </w:rPr>
              <w:t xml:space="preserve"> </w:t>
            </w:r>
            <w:r w:rsidR="00EC25C1" w:rsidRPr="00EC25C1">
              <w:rPr>
                <w:rFonts w:eastAsia="Times New Roman"/>
                <w:noProof/>
                <w:snapToGrid/>
                <w:color w:val="auto"/>
                <w:spacing w:val="-2"/>
                <w:szCs w:val="20"/>
                <w:lang w:val="fr-LU"/>
              </w:rPr>
              <w:t>Té</w:t>
            </w:r>
            <w:r w:rsidR="00394C39">
              <w:rPr>
                <w:rFonts w:eastAsia="Times New Roman"/>
                <w:noProof/>
                <w:snapToGrid/>
                <w:color w:val="auto"/>
                <w:spacing w:val="-2"/>
                <w:szCs w:val="20"/>
                <w:lang w:val="fr-LU"/>
              </w:rPr>
              <w:t>e</w:t>
            </w:r>
            <w:r w:rsidR="00EC25C1" w:rsidRPr="00EC25C1">
              <w:rPr>
                <w:rFonts w:eastAsia="Times New Roman"/>
                <w:noProof/>
                <w:snapToGrid/>
                <w:color w:val="auto"/>
                <w:spacing w:val="-2"/>
                <w:szCs w:val="20"/>
                <w:lang w:val="fr-LU"/>
              </w:rPr>
              <w:t>l</w:t>
            </w:r>
            <w:r w:rsidR="00E07B81" w:rsidRPr="00267B68">
              <w:rPr>
                <w:rFonts w:eastAsia="Times New Roman"/>
                <w:noProof/>
                <w:snapToGrid/>
                <w:color w:val="auto"/>
                <w:spacing w:val="-2"/>
                <w:szCs w:val="20"/>
                <w:lang w:val="fr-FR"/>
              </w:rPr>
              <w:t xml:space="preserve">: </w:t>
            </w:r>
            <w:r w:rsidR="00E07B81" w:rsidRPr="00267B68">
              <w:rPr>
                <w:rFonts w:eastAsia="Times New Roman"/>
                <w:bCs/>
                <w:noProof/>
                <w:snapToGrid/>
                <w:color w:val="auto"/>
                <w:spacing w:val="-2"/>
                <w:szCs w:val="20"/>
                <w:lang w:val="fr-FR"/>
              </w:rPr>
              <w:t>+33 4 37 25 75 00</w:t>
            </w:r>
          </w:p>
          <w:p w14:paraId="288FDE31" w14:textId="77777777" w:rsidR="00E07B81" w:rsidRPr="00267B68" w:rsidRDefault="00E07B81" w:rsidP="00E07B81">
            <w:pPr>
              <w:numPr>
                <w:ilvl w:val="12"/>
                <w:numId w:val="0"/>
              </w:numPr>
              <w:rPr>
                <w:rFonts w:eastAsia="Times New Roman"/>
                <w:b/>
                <w:noProof/>
                <w:snapToGrid/>
                <w:color w:val="auto"/>
                <w:spacing w:val="-2"/>
                <w:szCs w:val="20"/>
                <w:lang w:val="fr-FR"/>
              </w:rPr>
            </w:pPr>
          </w:p>
        </w:tc>
        <w:tc>
          <w:tcPr>
            <w:tcW w:w="4678" w:type="dxa"/>
            <w:gridSpan w:val="2"/>
          </w:tcPr>
          <w:p w14:paraId="324BB3D3"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Portugal</w:t>
            </w:r>
          </w:p>
          <w:p w14:paraId="1D3E7E12"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Mylan, Lda.</w:t>
            </w:r>
          </w:p>
          <w:p w14:paraId="017738E8" w14:textId="321D7C2B"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+ 351 21 412 72 </w:t>
            </w:r>
            <w:r w:rsidR="0029683E">
              <w:rPr>
                <w:rFonts w:eastAsia="Times New Roman"/>
                <w:noProof/>
                <w:snapToGrid/>
                <w:color w:val="auto"/>
                <w:spacing w:val="-2"/>
                <w:szCs w:val="20"/>
                <w:lang w:val="en-GB"/>
              </w:rPr>
              <w:t>00</w:t>
            </w:r>
          </w:p>
          <w:p w14:paraId="55CED0E1" w14:textId="77777777" w:rsidR="00E07B81" w:rsidRPr="00176260" w:rsidRDefault="00E07B81" w:rsidP="00E07B81">
            <w:pPr>
              <w:numPr>
                <w:ilvl w:val="12"/>
                <w:numId w:val="0"/>
              </w:numPr>
              <w:rPr>
                <w:rFonts w:eastAsia="Times New Roman"/>
                <w:noProof/>
                <w:snapToGrid/>
                <w:color w:val="auto"/>
                <w:spacing w:val="-2"/>
                <w:szCs w:val="20"/>
                <w:lang w:val="en-GB"/>
              </w:rPr>
            </w:pPr>
          </w:p>
        </w:tc>
      </w:tr>
      <w:tr w:rsidR="00E07B81" w:rsidRPr="00176260" w14:paraId="0D72E27E" w14:textId="77777777" w:rsidTr="004E2C9E">
        <w:tc>
          <w:tcPr>
            <w:tcW w:w="4678" w:type="dxa"/>
            <w:gridSpan w:val="2"/>
          </w:tcPr>
          <w:p w14:paraId="26762605"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Hrvatska</w:t>
            </w:r>
          </w:p>
          <w:p w14:paraId="1D9D59B9" w14:textId="4D90109A" w:rsidR="00E07B81" w:rsidRPr="00176260" w:rsidRDefault="006B6EBE" w:rsidP="00E07B81">
            <w:pPr>
              <w:numPr>
                <w:ilvl w:val="12"/>
                <w:numId w:val="0"/>
              </w:numPr>
              <w:rPr>
                <w:rFonts w:eastAsia="Times New Roman"/>
                <w:bCs/>
                <w:noProof/>
                <w:snapToGrid/>
                <w:color w:val="auto"/>
                <w:spacing w:val="-2"/>
                <w:szCs w:val="20"/>
                <w:lang w:val="en-GB"/>
              </w:rPr>
            </w:pPr>
            <w:r>
              <w:rPr>
                <w:bCs/>
                <w:noProof/>
              </w:rPr>
              <w:t>Viatris</w:t>
            </w:r>
            <w:r w:rsidR="00E07B81" w:rsidRPr="00176260">
              <w:rPr>
                <w:rFonts w:eastAsia="Times New Roman"/>
                <w:bCs/>
                <w:noProof/>
                <w:snapToGrid/>
                <w:color w:val="auto"/>
                <w:spacing w:val="-2"/>
                <w:szCs w:val="20"/>
                <w:lang w:val="en-GB"/>
              </w:rPr>
              <w:t xml:space="preserve"> Hrvatska d.o.o.</w:t>
            </w:r>
          </w:p>
          <w:p w14:paraId="3887C1C2" w14:textId="77777777" w:rsidR="00E07B81" w:rsidRPr="00176260" w:rsidRDefault="00E07B81" w:rsidP="00E07B81">
            <w:pPr>
              <w:numPr>
                <w:ilvl w:val="12"/>
                <w:numId w:val="0"/>
              </w:numPr>
              <w:rPr>
                <w:rFonts w:eastAsia="Times New Roman"/>
                <w:bCs/>
                <w:noProof/>
                <w:snapToGrid/>
                <w:color w:val="auto"/>
                <w:spacing w:val="-2"/>
                <w:szCs w:val="20"/>
                <w:lang w:val="en-GB"/>
              </w:rPr>
            </w:pPr>
            <w:r w:rsidRPr="00176260">
              <w:rPr>
                <w:rFonts w:eastAsia="Times New Roman"/>
                <w:bCs/>
                <w:noProof/>
                <w:snapToGrid/>
                <w:color w:val="auto"/>
                <w:spacing w:val="-2"/>
                <w:szCs w:val="20"/>
                <w:lang w:val="en-GB"/>
              </w:rPr>
              <w:t>Tel: +385 1 23 50 599</w:t>
            </w:r>
          </w:p>
          <w:p w14:paraId="4B21081E"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 </w:t>
            </w:r>
          </w:p>
        </w:tc>
        <w:tc>
          <w:tcPr>
            <w:tcW w:w="4678" w:type="dxa"/>
            <w:gridSpan w:val="2"/>
          </w:tcPr>
          <w:p w14:paraId="4D413C2B"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România</w:t>
            </w:r>
          </w:p>
          <w:p w14:paraId="5AAE0C38"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BGP Products SRL</w:t>
            </w:r>
          </w:p>
          <w:p w14:paraId="6217AEF0"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+40 372 579 000</w:t>
            </w:r>
          </w:p>
          <w:p w14:paraId="419F0AEC" w14:textId="77777777" w:rsidR="00E07B81" w:rsidRPr="00176260" w:rsidRDefault="00E07B81" w:rsidP="00E07B81">
            <w:pPr>
              <w:numPr>
                <w:ilvl w:val="12"/>
                <w:numId w:val="0"/>
              </w:numPr>
              <w:rPr>
                <w:rFonts w:eastAsia="Times New Roman"/>
                <w:noProof/>
                <w:snapToGrid/>
                <w:color w:val="auto"/>
                <w:spacing w:val="-2"/>
                <w:szCs w:val="20"/>
                <w:lang w:val="en-GB"/>
              </w:rPr>
            </w:pPr>
          </w:p>
        </w:tc>
      </w:tr>
      <w:tr w:rsidR="00E07B81" w:rsidRPr="00176260" w14:paraId="0F2373D2" w14:textId="77777777" w:rsidTr="004E2C9E">
        <w:tc>
          <w:tcPr>
            <w:tcW w:w="4678" w:type="dxa"/>
            <w:gridSpan w:val="2"/>
          </w:tcPr>
          <w:p w14:paraId="0B67BEB0"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Ireland</w:t>
            </w:r>
          </w:p>
          <w:p w14:paraId="260B2148" w14:textId="63C6D6F4" w:rsidR="00E07B81" w:rsidRPr="00176260" w:rsidRDefault="00645DC1" w:rsidP="00E07B81">
            <w:pPr>
              <w:numPr>
                <w:ilvl w:val="12"/>
                <w:numId w:val="0"/>
              </w:numPr>
              <w:rPr>
                <w:rFonts w:eastAsia="Times New Roman"/>
                <w:noProof/>
                <w:snapToGrid/>
                <w:color w:val="auto"/>
                <w:spacing w:val="-2"/>
                <w:szCs w:val="20"/>
                <w:lang w:val="en-GB"/>
              </w:rPr>
            </w:pPr>
            <w:r>
              <w:rPr>
                <w:noProof/>
              </w:rPr>
              <w:t>Viatris</w:t>
            </w:r>
            <w:r w:rsidR="00E07B81" w:rsidRPr="00176260">
              <w:rPr>
                <w:rFonts w:eastAsia="Times New Roman"/>
                <w:noProof/>
                <w:snapToGrid/>
                <w:color w:val="auto"/>
                <w:spacing w:val="-2"/>
                <w:szCs w:val="20"/>
                <w:lang w:val="en-GB"/>
              </w:rPr>
              <w:t xml:space="preserve"> Limited</w:t>
            </w:r>
          </w:p>
          <w:p w14:paraId="14089B9A" w14:textId="303158F6" w:rsidR="00E07B81" w:rsidRPr="0019279B" w:rsidRDefault="0092076C" w:rsidP="00E07B81">
            <w:pPr>
              <w:numPr>
                <w:ilvl w:val="12"/>
                <w:numId w:val="0"/>
              </w:numPr>
              <w:rPr>
                <w:rFonts w:eastAsia="Times New Roman"/>
                <w:noProof/>
                <w:snapToGrid/>
                <w:color w:val="auto"/>
                <w:spacing w:val="-2"/>
                <w:szCs w:val="20"/>
              </w:rPr>
            </w:pPr>
            <w:r>
              <w:rPr>
                <w:rFonts w:eastAsia="Times New Roman"/>
                <w:noProof/>
                <w:snapToGrid/>
                <w:color w:val="auto"/>
                <w:spacing w:val="-2"/>
                <w:szCs w:val="20"/>
                <w:lang w:val="en-GB"/>
              </w:rPr>
              <w:t>Tel:</w:t>
            </w:r>
            <w:r w:rsidR="00E07B81" w:rsidRPr="00176260">
              <w:rPr>
                <w:rFonts w:eastAsia="Times New Roman"/>
                <w:noProof/>
                <w:snapToGrid/>
                <w:color w:val="auto"/>
                <w:spacing w:val="-2"/>
                <w:szCs w:val="20"/>
                <w:lang w:val="en-GB"/>
              </w:rPr>
              <w:t xml:space="preserve"> +353 (0) 87 </w:t>
            </w:r>
            <w:r w:rsidR="007D7B03" w:rsidRPr="0019279B">
              <w:rPr>
                <w:rFonts w:eastAsia="Times New Roman"/>
                <w:noProof/>
                <w:snapToGrid/>
                <w:color w:val="auto"/>
                <w:spacing w:val="-2"/>
                <w:szCs w:val="20"/>
              </w:rPr>
              <w:t>116</w:t>
            </w:r>
            <w:r w:rsidR="003E0CA4">
              <w:rPr>
                <w:rFonts w:eastAsia="Times New Roman"/>
                <w:noProof/>
                <w:snapToGrid/>
                <w:color w:val="auto"/>
                <w:spacing w:val="-2"/>
                <w:szCs w:val="20"/>
              </w:rPr>
              <w:t>0</w:t>
            </w:r>
          </w:p>
        </w:tc>
        <w:tc>
          <w:tcPr>
            <w:tcW w:w="4678" w:type="dxa"/>
            <w:gridSpan w:val="2"/>
          </w:tcPr>
          <w:p w14:paraId="2946319F" w14:textId="77777777" w:rsidR="00E07B81" w:rsidRPr="00EC1B6D" w:rsidRDefault="00E07B81" w:rsidP="00E07B81">
            <w:pPr>
              <w:numPr>
                <w:ilvl w:val="12"/>
                <w:numId w:val="0"/>
              </w:numPr>
              <w:rPr>
                <w:rFonts w:eastAsia="Times New Roman"/>
                <w:b/>
                <w:bCs/>
                <w:noProof/>
                <w:snapToGrid/>
                <w:color w:val="auto"/>
                <w:spacing w:val="-2"/>
                <w:szCs w:val="20"/>
                <w:lang w:val="it-IT"/>
              </w:rPr>
            </w:pPr>
            <w:r w:rsidRPr="00EC1B6D">
              <w:rPr>
                <w:rFonts w:eastAsia="Times New Roman"/>
                <w:b/>
                <w:bCs/>
                <w:noProof/>
                <w:snapToGrid/>
                <w:color w:val="auto"/>
                <w:spacing w:val="-2"/>
                <w:szCs w:val="20"/>
                <w:lang w:val="it-IT"/>
              </w:rPr>
              <w:t>Slovenija</w:t>
            </w:r>
          </w:p>
          <w:p w14:paraId="04EA6FF7" w14:textId="702E98F3" w:rsidR="00E07B81" w:rsidRPr="00EC1B6D" w:rsidRDefault="0029683E" w:rsidP="00E07B81">
            <w:pPr>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Viatris</w:t>
            </w:r>
            <w:r w:rsidR="00E07B81" w:rsidRPr="00EC1B6D">
              <w:rPr>
                <w:rFonts w:eastAsia="Times New Roman"/>
                <w:noProof/>
                <w:snapToGrid/>
                <w:color w:val="auto"/>
                <w:spacing w:val="-2"/>
                <w:szCs w:val="20"/>
                <w:lang w:val="it-IT"/>
              </w:rPr>
              <w:t xml:space="preserve"> d.o.o.</w:t>
            </w:r>
          </w:p>
          <w:p w14:paraId="30D609FC"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+ 386 1 23 63 180</w:t>
            </w:r>
          </w:p>
          <w:p w14:paraId="1E49C551" w14:textId="77777777" w:rsidR="00E07B81" w:rsidRPr="00176260" w:rsidRDefault="00E07B81" w:rsidP="00E07B81">
            <w:pPr>
              <w:numPr>
                <w:ilvl w:val="12"/>
                <w:numId w:val="0"/>
              </w:numPr>
              <w:rPr>
                <w:rFonts w:eastAsia="Times New Roman"/>
                <w:b/>
                <w:noProof/>
                <w:snapToGrid/>
                <w:color w:val="auto"/>
                <w:spacing w:val="-2"/>
                <w:szCs w:val="20"/>
                <w:lang w:val="en-GB"/>
              </w:rPr>
            </w:pPr>
          </w:p>
        </w:tc>
      </w:tr>
      <w:tr w:rsidR="00E07B81" w:rsidRPr="00176260" w14:paraId="7B422872" w14:textId="77777777" w:rsidTr="004E2C9E">
        <w:tc>
          <w:tcPr>
            <w:tcW w:w="4678" w:type="dxa"/>
            <w:gridSpan w:val="2"/>
          </w:tcPr>
          <w:p w14:paraId="5E1EE607"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Ísland</w:t>
            </w:r>
          </w:p>
          <w:p w14:paraId="626B70DC"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Icepharma hf</w:t>
            </w:r>
          </w:p>
          <w:p w14:paraId="4ED58B5A" w14:textId="0D4006CE" w:rsidR="00E07B81" w:rsidRPr="00176260" w:rsidRDefault="00EC25C1" w:rsidP="00E07B81">
            <w:pPr>
              <w:numPr>
                <w:ilvl w:val="12"/>
                <w:numId w:val="0"/>
              </w:numPr>
              <w:rPr>
                <w:rFonts w:eastAsia="Times New Roman"/>
                <w:noProof/>
                <w:snapToGrid/>
                <w:color w:val="auto"/>
                <w:spacing w:val="-2"/>
                <w:szCs w:val="20"/>
                <w:lang w:val="en-GB"/>
              </w:rPr>
            </w:pPr>
            <w:r w:rsidRPr="00EC25C1">
              <w:rPr>
                <w:rFonts w:eastAsia="Times New Roman"/>
                <w:noProof/>
                <w:snapToGrid/>
                <w:color w:val="auto"/>
                <w:spacing w:val="-2"/>
                <w:szCs w:val="20"/>
                <w:lang w:val="en-GB"/>
              </w:rPr>
              <w:t>Sími</w:t>
            </w:r>
            <w:r w:rsidR="00E07B81" w:rsidRPr="00176260">
              <w:rPr>
                <w:rFonts w:eastAsia="Times New Roman"/>
                <w:noProof/>
                <w:snapToGrid/>
                <w:color w:val="auto"/>
                <w:spacing w:val="-2"/>
                <w:szCs w:val="20"/>
                <w:lang w:val="en-GB"/>
              </w:rPr>
              <w:t>: +354 540 8000</w:t>
            </w:r>
          </w:p>
          <w:p w14:paraId="714FD6F5" w14:textId="77777777" w:rsidR="00E07B81" w:rsidRPr="00176260" w:rsidRDefault="00E07B81" w:rsidP="00E07B81">
            <w:pPr>
              <w:numPr>
                <w:ilvl w:val="12"/>
                <w:numId w:val="0"/>
              </w:numPr>
              <w:rPr>
                <w:rFonts w:eastAsia="Times New Roman"/>
                <w:b/>
                <w:noProof/>
                <w:snapToGrid/>
                <w:color w:val="auto"/>
                <w:spacing w:val="-2"/>
                <w:szCs w:val="20"/>
                <w:lang w:val="en-GB"/>
              </w:rPr>
            </w:pPr>
          </w:p>
        </w:tc>
        <w:tc>
          <w:tcPr>
            <w:tcW w:w="4678" w:type="dxa"/>
            <w:gridSpan w:val="2"/>
          </w:tcPr>
          <w:p w14:paraId="1EF657FD" w14:textId="77777777" w:rsidR="00E07B81" w:rsidRPr="00EC1B6D" w:rsidRDefault="00E07B81" w:rsidP="00E07B81">
            <w:pPr>
              <w:numPr>
                <w:ilvl w:val="12"/>
                <w:numId w:val="0"/>
              </w:numPr>
              <w:rPr>
                <w:rFonts w:eastAsia="Times New Roman"/>
                <w:b/>
                <w:bCs/>
                <w:noProof/>
                <w:snapToGrid/>
                <w:color w:val="auto"/>
                <w:spacing w:val="-2"/>
                <w:szCs w:val="20"/>
                <w:lang w:val="it-IT"/>
              </w:rPr>
            </w:pPr>
            <w:r w:rsidRPr="00EC1B6D">
              <w:rPr>
                <w:rFonts w:eastAsia="Times New Roman"/>
                <w:b/>
                <w:bCs/>
                <w:noProof/>
                <w:snapToGrid/>
                <w:color w:val="auto"/>
                <w:spacing w:val="-2"/>
                <w:szCs w:val="20"/>
                <w:lang w:val="it-IT"/>
              </w:rPr>
              <w:t>Slovenská republika</w:t>
            </w:r>
          </w:p>
          <w:p w14:paraId="6B9A366F" w14:textId="46AE9C56" w:rsidR="00E07B81" w:rsidRPr="00EC1B6D" w:rsidRDefault="0029683E" w:rsidP="00E07B81">
            <w:pPr>
              <w:numPr>
                <w:ilvl w:val="12"/>
                <w:numId w:val="0"/>
              </w:numPr>
              <w:rPr>
                <w:rFonts w:eastAsia="Times New Roman"/>
                <w:noProof/>
                <w:snapToGrid/>
                <w:color w:val="auto"/>
                <w:spacing w:val="-2"/>
                <w:szCs w:val="20"/>
                <w:lang w:val="it-IT"/>
              </w:rPr>
            </w:pPr>
            <w:r w:rsidRPr="00EC1B6D">
              <w:rPr>
                <w:rFonts w:eastAsia="Times New Roman"/>
                <w:noProof/>
                <w:snapToGrid/>
                <w:color w:val="auto"/>
                <w:spacing w:val="-2"/>
                <w:szCs w:val="20"/>
                <w:lang w:val="it-IT"/>
              </w:rPr>
              <w:t xml:space="preserve">Viatris Slovakia </w:t>
            </w:r>
            <w:r w:rsidR="00E07B81" w:rsidRPr="00EC1B6D">
              <w:rPr>
                <w:rFonts w:eastAsia="Times New Roman"/>
                <w:noProof/>
                <w:snapToGrid/>
                <w:color w:val="auto"/>
                <w:spacing w:val="-2"/>
                <w:szCs w:val="20"/>
                <w:lang w:val="it-IT"/>
              </w:rPr>
              <w:t>s.r.o.</w:t>
            </w:r>
          </w:p>
          <w:p w14:paraId="16274301"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noProof/>
                <w:snapToGrid/>
                <w:color w:val="auto"/>
                <w:spacing w:val="-2"/>
                <w:szCs w:val="20"/>
                <w:lang w:val="sk-SK"/>
              </w:rPr>
              <w:t>+421 2 32 199 100</w:t>
            </w:r>
          </w:p>
        </w:tc>
      </w:tr>
      <w:tr w:rsidR="00E07B81" w:rsidRPr="00176260" w14:paraId="29E2BA55" w14:textId="77777777" w:rsidTr="004E2C9E">
        <w:tc>
          <w:tcPr>
            <w:tcW w:w="4678" w:type="dxa"/>
            <w:gridSpan w:val="2"/>
          </w:tcPr>
          <w:p w14:paraId="34168843" w14:textId="77777777" w:rsidR="00E07B81" w:rsidRPr="00176260" w:rsidRDefault="00E07B81" w:rsidP="00E07B81">
            <w:pPr>
              <w:numPr>
                <w:ilvl w:val="12"/>
                <w:numId w:val="0"/>
              </w:numPr>
              <w:rPr>
                <w:rFonts w:eastAsia="Times New Roman"/>
                <w:b/>
                <w:bCs/>
                <w:noProof/>
                <w:snapToGrid/>
                <w:color w:val="auto"/>
                <w:spacing w:val="-2"/>
                <w:szCs w:val="20"/>
                <w:lang w:val="it-IT"/>
              </w:rPr>
            </w:pPr>
            <w:r w:rsidRPr="00176260">
              <w:rPr>
                <w:rFonts w:eastAsia="Times New Roman"/>
                <w:b/>
                <w:bCs/>
                <w:noProof/>
                <w:snapToGrid/>
                <w:color w:val="auto"/>
                <w:spacing w:val="-2"/>
                <w:szCs w:val="20"/>
                <w:lang w:val="it-IT"/>
              </w:rPr>
              <w:t>Italia</w:t>
            </w:r>
          </w:p>
          <w:p w14:paraId="5F764D14" w14:textId="067C390E" w:rsidR="00E07B81" w:rsidRPr="00176260" w:rsidRDefault="009B5244" w:rsidP="00E07B81">
            <w:pPr>
              <w:numPr>
                <w:ilvl w:val="12"/>
                <w:numId w:val="0"/>
              </w:numPr>
              <w:rPr>
                <w:rFonts w:eastAsia="Times New Roman"/>
                <w:noProof/>
                <w:snapToGrid/>
                <w:color w:val="auto"/>
                <w:spacing w:val="-2"/>
                <w:szCs w:val="20"/>
                <w:lang w:val="it-IT"/>
              </w:rPr>
            </w:pPr>
            <w:r w:rsidRPr="00992DAC">
              <w:rPr>
                <w:lang w:val="it-IT"/>
              </w:rPr>
              <w:t>Viatris</w:t>
            </w:r>
            <w:r w:rsidR="00E07B81" w:rsidRPr="00176260">
              <w:rPr>
                <w:rFonts w:eastAsia="Times New Roman"/>
                <w:noProof/>
                <w:snapToGrid/>
                <w:color w:val="auto"/>
                <w:spacing w:val="-2"/>
                <w:szCs w:val="20"/>
                <w:lang w:val="it-IT"/>
              </w:rPr>
              <w:t xml:space="preserve"> Italia S.r.l.</w:t>
            </w:r>
          </w:p>
          <w:p w14:paraId="5877D0D4"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Tel: + 39 02 612 46921</w:t>
            </w:r>
          </w:p>
          <w:p w14:paraId="079349AF" w14:textId="77777777" w:rsidR="00E07B81" w:rsidRPr="00176260" w:rsidRDefault="00E07B81" w:rsidP="00E07B81">
            <w:pPr>
              <w:numPr>
                <w:ilvl w:val="12"/>
                <w:numId w:val="0"/>
              </w:numPr>
              <w:rPr>
                <w:rFonts w:eastAsia="Times New Roman"/>
                <w:b/>
                <w:noProof/>
                <w:snapToGrid/>
                <w:color w:val="auto"/>
                <w:spacing w:val="-2"/>
                <w:szCs w:val="20"/>
                <w:lang w:val="en-GB"/>
              </w:rPr>
            </w:pPr>
          </w:p>
        </w:tc>
        <w:tc>
          <w:tcPr>
            <w:tcW w:w="4678" w:type="dxa"/>
            <w:gridSpan w:val="2"/>
          </w:tcPr>
          <w:p w14:paraId="387E6AEF"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Suomi/Finland</w:t>
            </w:r>
          </w:p>
          <w:p w14:paraId="64D91AAE" w14:textId="33B06509" w:rsidR="00E07B81" w:rsidRPr="00176260" w:rsidRDefault="0029683E" w:rsidP="00E07B81">
            <w:pPr>
              <w:numPr>
                <w:ilvl w:val="12"/>
                <w:numId w:val="0"/>
              </w:numPr>
              <w:rPr>
                <w:rFonts w:eastAsia="Times New Roman"/>
                <w:noProof/>
                <w:snapToGrid/>
                <w:color w:val="auto"/>
                <w:spacing w:val="-2"/>
                <w:szCs w:val="20"/>
                <w:lang w:val="da-DK"/>
              </w:rPr>
            </w:pPr>
            <w:r>
              <w:rPr>
                <w:rFonts w:eastAsia="Times New Roman"/>
                <w:noProof/>
                <w:snapToGrid/>
                <w:color w:val="auto"/>
                <w:spacing w:val="-2"/>
                <w:szCs w:val="20"/>
                <w:lang w:val="da-DK"/>
              </w:rPr>
              <w:t>Viatris Oy</w:t>
            </w:r>
          </w:p>
          <w:p w14:paraId="77E16677" w14:textId="77777777" w:rsidR="00E07B81" w:rsidRPr="00176260" w:rsidRDefault="00E07B81" w:rsidP="00E07B81">
            <w:pPr>
              <w:numPr>
                <w:ilvl w:val="12"/>
                <w:numId w:val="0"/>
              </w:numPr>
              <w:rPr>
                <w:rFonts w:eastAsia="Times New Roman"/>
                <w:bCs/>
                <w:noProof/>
                <w:snapToGrid/>
                <w:color w:val="auto"/>
                <w:spacing w:val="-2"/>
                <w:szCs w:val="20"/>
                <w:lang w:val="en-GB"/>
              </w:rPr>
            </w:pPr>
            <w:r w:rsidRPr="00176260">
              <w:rPr>
                <w:rFonts w:eastAsia="Times New Roman"/>
                <w:noProof/>
                <w:snapToGrid/>
                <w:color w:val="auto"/>
                <w:spacing w:val="-2"/>
                <w:szCs w:val="20"/>
              </w:rPr>
              <w:t>Puh/Tel: +358 20 720 9555</w:t>
            </w:r>
          </w:p>
          <w:p w14:paraId="1D24DA98" w14:textId="77777777" w:rsidR="00E07B81" w:rsidRPr="00176260" w:rsidRDefault="00E07B81" w:rsidP="00E07B81">
            <w:pPr>
              <w:numPr>
                <w:ilvl w:val="12"/>
                <w:numId w:val="0"/>
              </w:numPr>
              <w:rPr>
                <w:rFonts w:eastAsia="Times New Roman"/>
                <w:b/>
                <w:noProof/>
                <w:snapToGrid/>
                <w:color w:val="auto"/>
                <w:spacing w:val="-2"/>
                <w:szCs w:val="20"/>
                <w:lang w:val="en-GB"/>
              </w:rPr>
            </w:pPr>
          </w:p>
        </w:tc>
      </w:tr>
      <w:tr w:rsidR="00E07B81" w:rsidRPr="00176260" w14:paraId="44D4766B" w14:textId="77777777" w:rsidTr="004E2C9E">
        <w:tc>
          <w:tcPr>
            <w:tcW w:w="4678" w:type="dxa"/>
            <w:gridSpan w:val="2"/>
          </w:tcPr>
          <w:p w14:paraId="7A1322CC"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Κύπρος</w:t>
            </w:r>
          </w:p>
          <w:p w14:paraId="07F53075" w14:textId="10C53445" w:rsidR="00645DC1" w:rsidDel="00F47FF5" w:rsidRDefault="00F47FF5" w:rsidP="00E07B81">
            <w:pPr>
              <w:numPr>
                <w:ilvl w:val="12"/>
                <w:numId w:val="0"/>
              </w:numPr>
              <w:rPr>
                <w:del w:id="230" w:author="Iliana Tsambira" w:date="2025-05-14T15:30:00Z"/>
                <w:rFonts w:eastAsia="Times New Roman"/>
                <w:noProof/>
                <w:snapToGrid/>
                <w:color w:val="auto"/>
                <w:spacing w:val="-2"/>
                <w:szCs w:val="20"/>
                <w:lang w:val="en-GB"/>
              </w:rPr>
            </w:pPr>
            <w:ins w:id="231" w:author="Iliana Tsambira" w:date="2025-05-14T15:30:00Z">
              <w:r w:rsidRPr="00AB634B">
                <w:rPr>
                  <w:noProof/>
                </w:rPr>
                <w:t>CPO Pharmaceuticals Limited</w:t>
              </w:r>
            </w:ins>
            <w:del w:id="232" w:author="Iliana Tsambira" w:date="2025-05-14T15:30:00Z">
              <w:r w:rsidR="00645DC1" w:rsidRPr="000964C3" w:rsidDel="00F47FF5">
                <w:rPr>
                  <w:noProof/>
                </w:rPr>
                <w:delText>GPA Pharmaceuticals Ltd</w:delText>
              </w:r>
            </w:del>
          </w:p>
          <w:p w14:paraId="457CB00E" w14:textId="6E6703C6"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Τηλ: +357 </w:t>
            </w:r>
            <w:r w:rsidR="00645DC1">
              <w:rPr>
                <w:noProof/>
              </w:rPr>
              <w:t>22863100</w:t>
            </w:r>
          </w:p>
          <w:p w14:paraId="5B7AE70B" w14:textId="77777777" w:rsidR="00E07B81" w:rsidRPr="00176260" w:rsidRDefault="00E07B81" w:rsidP="00E07B81">
            <w:pPr>
              <w:numPr>
                <w:ilvl w:val="12"/>
                <w:numId w:val="0"/>
              </w:numPr>
              <w:rPr>
                <w:rFonts w:eastAsia="Times New Roman"/>
                <w:noProof/>
                <w:snapToGrid/>
                <w:color w:val="auto"/>
                <w:spacing w:val="-2"/>
                <w:szCs w:val="20"/>
                <w:lang w:val="en-GB"/>
              </w:rPr>
            </w:pPr>
          </w:p>
        </w:tc>
        <w:tc>
          <w:tcPr>
            <w:tcW w:w="4678" w:type="dxa"/>
            <w:gridSpan w:val="2"/>
          </w:tcPr>
          <w:p w14:paraId="14FE88A9"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Sverige</w:t>
            </w:r>
          </w:p>
          <w:p w14:paraId="03CD71F2" w14:textId="1120E34A" w:rsidR="00E07B81" w:rsidRPr="00176260" w:rsidRDefault="0029683E" w:rsidP="00E07B81">
            <w:pPr>
              <w:numPr>
                <w:ilvl w:val="12"/>
                <w:numId w:val="0"/>
              </w:numPr>
              <w:rPr>
                <w:rFonts w:eastAsia="Times New Roman"/>
                <w:noProof/>
                <w:snapToGrid/>
                <w:color w:val="auto"/>
                <w:spacing w:val="-2"/>
                <w:szCs w:val="20"/>
                <w:lang w:val="en-GB"/>
              </w:rPr>
            </w:pPr>
            <w:r>
              <w:rPr>
                <w:rFonts w:eastAsia="Times New Roman"/>
                <w:noProof/>
                <w:snapToGrid/>
                <w:color w:val="auto"/>
                <w:spacing w:val="-2"/>
                <w:szCs w:val="20"/>
                <w:lang w:val="en-GB"/>
              </w:rPr>
              <w:t>Viatris</w:t>
            </w:r>
            <w:r w:rsidRPr="00176260">
              <w:rPr>
                <w:rFonts w:eastAsia="Times New Roman"/>
                <w:noProof/>
                <w:snapToGrid/>
                <w:color w:val="auto"/>
                <w:spacing w:val="-2"/>
                <w:szCs w:val="20"/>
                <w:lang w:val="en-GB"/>
              </w:rPr>
              <w:t xml:space="preserve"> </w:t>
            </w:r>
            <w:r w:rsidR="00E07B81" w:rsidRPr="00176260">
              <w:rPr>
                <w:rFonts w:eastAsia="Times New Roman"/>
                <w:noProof/>
                <w:snapToGrid/>
                <w:color w:val="auto"/>
                <w:spacing w:val="-2"/>
                <w:szCs w:val="20"/>
                <w:lang w:val="en-GB"/>
              </w:rPr>
              <w:t xml:space="preserve">AB </w:t>
            </w:r>
          </w:p>
          <w:p w14:paraId="7B990D61" w14:textId="35BC3944"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+ 46 </w:t>
            </w:r>
            <w:r w:rsidR="0029683E">
              <w:rPr>
                <w:rFonts w:eastAsia="Times New Roman"/>
                <w:noProof/>
                <w:snapToGrid/>
                <w:color w:val="auto"/>
                <w:spacing w:val="-2"/>
                <w:szCs w:val="20"/>
                <w:lang w:val="en-GB"/>
              </w:rPr>
              <w:t>8 630 19 00</w:t>
            </w:r>
          </w:p>
          <w:p w14:paraId="39A3327B" w14:textId="77777777" w:rsidR="00E07B81" w:rsidRPr="00176260" w:rsidRDefault="00E07B81" w:rsidP="00E07B81">
            <w:pPr>
              <w:numPr>
                <w:ilvl w:val="12"/>
                <w:numId w:val="0"/>
              </w:numPr>
              <w:rPr>
                <w:rFonts w:eastAsia="Times New Roman"/>
                <w:noProof/>
                <w:snapToGrid/>
                <w:color w:val="auto"/>
                <w:spacing w:val="-2"/>
                <w:szCs w:val="20"/>
                <w:lang w:val="en-GB"/>
              </w:rPr>
            </w:pPr>
          </w:p>
        </w:tc>
      </w:tr>
      <w:tr w:rsidR="00E07B81" w:rsidRPr="00176260" w14:paraId="48DFCD19" w14:textId="77777777" w:rsidTr="004E2C9E">
        <w:tc>
          <w:tcPr>
            <w:tcW w:w="4678" w:type="dxa"/>
            <w:gridSpan w:val="2"/>
          </w:tcPr>
          <w:p w14:paraId="25CFC9A1" w14:textId="77777777"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b/>
                <w:bCs/>
                <w:noProof/>
                <w:snapToGrid/>
                <w:color w:val="auto"/>
                <w:spacing w:val="-2"/>
                <w:szCs w:val="20"/>
                <w:lang w:val="en-GB"/>
              </w:rPr>
              <w:t>Latvija</w:t>
            </w:r>
          </w:p>
          <w:p w14:paraId="2F76E867" w14:textId="4458CD62" w:rsidR="00E07B81" w:rsidRPr="00176260" w:rsidRDefault="00645DC1" w:rsidP="00E07B81">
            <w:pPr>
              <w:numPr>
                <w:ilvl w:val="12"/>
                <w:numId w:val="0"/>
              </w:numPr>
              <w:rPr>
                <w:rFonts w:eastAsia="Times New Roman"/>
                <w:noProof/>
                <w:snapToGrid/>
                <w:color w:val="auto"/>
                <w:spacing w:val="-2"/>
                <w:szCs w:val="20"/>
                <w:lang w:val="en-GB"/>
              </w:rPr>
            </w:pPr>
            <w:r>
              <w:rPr>
                <w:noProof/>
              </w:rPr>
              <w:t>Viatris</w:t>
            </w:r>
            <w:r w:rsidR="00E07B81" w:rsidRPr="00176260">
              <w:rPr>
                <w:rFonts w:eastAsia="Times New Roman"/>
                <w:noProof/>
                <w:snapToGrid/>
                <w:color w:val="auto"/>
                <w:spacing w:val="-2"/>
                <w:szCs w:val="20"/>
              </w:rPr>
              <w:t xml:space="preserve"> SIA</w:t>
            </w:r>
          </w:p>
          <w:p w14:paraId="7FBE72C2" w14:textId="77777777" w:rsidR="00E07B81" w:rsidRPr="00176260" w:rsidRDefault="00E07B81" w:rsidP="00E07B81">
            <w:pPr>
              <w:numPr>
                <w:ilvl w:val="12"/>
                <w:numId w:val="0"/>
              </w:numPr>
              <w:rPr>
                <w:rFonts w:eastAsia="Times New Roman"/>
                <w:noProof/>
                <w:snapToGrid/>
                <w:color w:val="auto"/>
                <w:spacing w:val="-2"/>
                <w:szCs w:val="20"/>
                <w:lang w:val="en-GB"/>
              </w:rPr>
            </w:pPr>
            <w:r w:rsidRPr="00176260">
              <w:rPr>
                <w:rFonts w:eastAsia="Times New Roman"/>
                <w:noProof/>
                <w:snapToGrid/>
                <w:color w:val="auto"/>
                <w:spacing w:val="-2"/>
                <w:szCs w:val="20"/>
                <w:lang w:val="en-GB"/>
              </w:rPr>
              <w:t xml:space="preserve">Tel: </w:t>
            </w:r>
            <w:r w:rsidRPr="00176260">
              <w:rPr>
                <w:rFonts w:eastAsia="Times New Roman"/>
                <w:noProof/>
                <w:snapToGrid/>
                <w:color w:val="auto"/>
                <w:spacing w:val="-2"/>
                <w:szCs w:val="20"/>
                <w:lang w:val="lv-LV"/>
              </w:rPr>
              <w:t>+371 676 055 80</w:t>
            </w:r>
          </w:p>
          <w:p w14:paraId="48457749" w14:textId="77777777" w:rsidR="00E07B81" w:rsidRPr="00176260" w:rsidRDefault="00E07B81" w:rsidP="00E07B81">
            <w:pPr>
              <w:numPr>
                <w:ilvl w:val="12"/>
                <w:numId w:val="0"/>
              </w:numPr>
              <w:rPr>
                <w:rFonts w:eastAsia="Times New Roman"/>
                <w:noProof/>
                <w:snapToGrid/>
                <w:color w:val="auto"/>
                <w:spacing w:val="-2"/>
                <w:szCs w:val="20"/>
                <w:lang w:val="en-GB"/>
              </w:rPr>
            </w:pPr>
          </w:p>
        </w:tc>
        <w:tc>
          <w:tcPr>
            <w:tcW w:w="4678" w:type="dxa"/>
            <w:gridSpan w:val="2"/>
          </w:tcPr>
          <w:p w14:paraId="752A764A" w14:textId="2DBDCE99" w:rsidR="00E07B81" w:rsidRPr="00176260" w:rsidRDefault="00E07B81" w:rsidP="00E07B81">
            <w:pPr>
              <w:numPr>
                <w:ilvl w:val="12"/>
                <w:numId w:val="0"/>
              </w:numPr>
              <w:rPr>
                <w:rFonts w:eastAsia="Times New Roman"/>
                <w:b/>
                <w:bCs/>
                <w:noProof/>
                <w:snapToGrid/>
                <w:color w:val="auto"/>
                <w:spacing w:val="-2"/>
                <w:szCs w:val="20"/>
                <w:lang w:val="en-GB"/>
              </w:rPr>
            </w:pPr>
            <w:r w:rsidRPr="00176260">
              <w:rPr>
                <w:rFonts w:eastAsia="Times New Roman"/>
                <w:snapToGrid/>
                <w:color w:val="auto"/>
                <w:spacing w:val="-2"/>
              </w:rPr>
              <w:t xml:space="preserve"> </w:t>
            </w:r>
          </w:p>
          <w:p w14:paraId="7908D862" w14:textId="77777777" w:rsidR="00E07B81" w:rsidRPr="00176260" w:rsidRDefault="00E07B81" w:rsidP="00E07B81">
            <w:pPr>
              <w:numPr>
                <w:ilvl w:val="12"/>
                <w:numId w:val="0"/>
              </w:numPr>
              <w:rPr>
                <w:rFonts w:eastAsia="Times New Roman"/>
                <w:noProof/>
                <w:snapToGrid/>
                <w:color w:val="auto"/>
                <w:spacing w:val="-2"/>
                <w:szCs w:val="20"/>
                <w:lang w:val="en-GB"/>
              </w:rPr>
            </w:pPr>
          </w:p>
          <w:p w14:paraId="63623032" w14:textId="77777777" w:rsidR="00E07B81" w:rsidRPr="00176260" w:rsidRDefault="00E07B81" w:rsidP="00E07B81">
            <w:pPr>
              <w:numPr>
                <w:ilvl w:val="12"/>
                <w:numId w:val="0"/>
              </w:numPr>
              <w:rPr>
                <w:rFonts w:eastAsia="Times New Roman"/>
                <w:noProof/>
                <w:snapToGrid/>
                <w:color w:val="auto"/>
                <w:spacing w:val="-2"/>
                <w:szCs w:val="20"/>
                <w:lang w:val="en-GB"/>
              </w:rPr>
            </w:pPr>
          </w:p>
        </w:tc>
      </w:tr>
    </w:tbl>
    <w:p w14:paraId="4CCC173E" w14:textId="77777777" w:rsidR="00F93AFF" w:rsidRPr="00176260" w:rsidRDefault="00F93AFF">
      <w:pPr>
        <w:spacing w:line="240" w:lineRule="exact"/>
        <w:rPr>
          <w:spacing w:val="-2"/>
        </w:rPr>
      </w:pPr>
    </w:p>
    <w:p w14:paraId="4CA47339" w14:textId="43C15814" w:rsidR="00F93AFF" w:rsidRPr="0039085D" w:rsidRDefault="00D26182">
      <w:pPr>
        <w:spacing w:before="32"/>
        <w:ind w:left="115" w:right="-20"/>
        <w:rPr>
          <w:rFonts w:eastAsia="Times New Roman"/>
          <w:spacing w:val="-2"/>
          <w:lang w:val="el-GR"/>
        </w:rPr>
      </w:pPr>
      <w:r w:rsidRPr="00176260">
        <w:rPr>
          <w:b/>
          <w:bCs/>
          <w:noProof/>
          <w:lang w:val="el-GR"/>
        </w:rPr>
        <w:t>Το παρόν φύλλο οδηγιών χρήσης αναθεωρήθηκε για τελευταία φορά στις</w:t>
      </w:r>
      <w:r w:rsidR="00DD2E5D" w:rsidRPr="00DD2E5D">
        <w:rPr>
          <w:b/>
          <w:bCs/>
          <w:noProof/>
          <w:lang w:val="el-GR"/>
        </w:rPr>
        <w:t xml:space="preserve"> </w:t>
      </w:r>
      <w:r w:rsidR="00DD2E5D" w:rsidRPr="00176260">
        <w:rPr>
          <w:b/>
          <w:spacing w:val="-2"/>
          <w:lang w:val="el-GR"/>
        </w:rPr>
        <w:t>{ΜΜ/ΕΕΕΕ</w:t>
      </w:r>
      <w:r w:rsidR="00DD2E5D">
        <w:rPr>
          <w:b/>
          <w:spacing w:val="-2"/>
          <w:lang w:val="el-GR"/>
        </w:rPr>
        <w:t>}.</w:t>
      </w:r>
    </w:p>
    <w:p w14:paraId="5BE53968" w14:textId="77777777" w:rsidR="00F93AFF" w:rsidRPr="00176260" w:rsidRDefault="00F93AFF">
      <w:pPr>
        <w:spacing w:before="3" w:line="260" w:lineRule="exact"/>
        <w:rPr>
          <w:spacing w:val="-2"/>
          <w:lang w:val="el-GR"/>
        </w:rPr>
      </w:pPr>
    </w:p>
    <w:p w14:paraId="03D8339C" w14:textId="4D859CE8" w:rsidR="00F93AFF" w:rsidRPr="00BC6A99" w:rsidRDefault="00F93AFF" w:rsidP="00D26182">
      <w:pPr>
        <w:spacing w:line="245" w:lineRule="auto"/>
        <w:ind w:left="115" w:right="29"/>
        <w:rPr>
          <w:rFonts w:eastAsia="Times New Roman"/>
          <w:spacing w:val="-2"/>
          <w:lang w:val="el-GR"/>
        </w:rPr>
      </w:pPr>
      <w:r w:rsidRPr="00176260">
        <w:rPr>
          <w:rFonts w:eastAsia="Times New Roman"/>
          <w:spacing w:val="-2"/>
          <w:lang w:val="el-GR"/>
        </w:rPr>
        <w:t xml:space="preserve">Λεπτομερείς πληροφορίες για </w:t>
      </w:r>
      <w:r w:rsidRPr="00176260">
        <w:rPr>
          <w:noProof/>
          <w:spacing w:val="-2"/>
          <w:lang w:val="el-GR"/>
        </w:rPr>
        <w:t>το φάρμακο αυτό</w:t>
      </w:r>
      <w:r w:rsidRPr="00176260">
        <w:rPr>
          <w:rFonts w:eastAsia="Times New Roman"/>
          <w:spacing w:val="-2"/>
          <w:lang w:val="el-GR"/>
        </w:rPr>
        <w:t xml:space="preserve"> είναι διαθέσιμες στο δικτυακό τόπο του Ε</w:t>
      </w:r>
      <w:r w:rsidR="0092076C">
        <w:rPr>
          <w:rFonts w:eastAsia="Times New Roman"/>
          <w:spacing w:val="-2"/>
          <w:lang w:val="el-GR"/>
        </w:rPr>
        <w:t xml:space="preserve">υρωπαϊκού Οργανισμού Φαρμάκων: </w:t>
      </w:r>
      <w:hyperlink r:id="rId35" w:history="1">
        <w:r w:rsidRPr="00176260">
          <w:rPr>
            <w:rStyle w:val="Hyperlink"/>
            <w:rFonts w:eastAsia="Times New Roman"/>
            <w:spacing w:val="-2"/>
            <w:lang w:val="el-GR"/>
          </w:rPr>
          <w:t>http://www.ema.europa.eu</w:t>
        </w:r>
      </w:hyperlink>
    </w:p>
    <w:p w14:paraId="18409F92" w14:textId="77777777" w:rsidR="00F93AFF" w:rsidRPr="00BC6A99" w:rsidRDefault="00F93AFF">
      <w:pPr>
        <w:pStyle w:val="No-numheading3Agency"/>
        <w:spacing w:before="0" w:after="0"/>
        <w:jc w:val="center"/>
        <w:outlineLvl w:val="9"/>
        <w:rPr>
          <w:rFonts w:ascii="Times New Roman" w:hAnsi="Times New Roman"/>
          <w:spacing w:val="-2"/>
          <w:kern w:val="0"/>
        </w:rPr>
      </w:pPr>
    </w:p>
    <w:p w14:paraId="02366ADA" w14:textId="479FFDCC" w:rsidR="00A72D4F" w:rsidRPr="00BC6A99" w:rsidRDefault="00A72D4F" w:rsidP="008E06A7">
      <w:pPr>
        <w:outlineLvl w:val="2"/>
        <w:rPr>
          <w:spacing w:val="-2"/>
          <w:lang w:val="el-GR"/>
        </w:rPr>
      </w:pPr>
    </w:p>
    <w:sectPr w:rsidR="00A72D4F" w:rsidRPr="00BC6A99" w:rsidSect="00B67CBA">
      <w:pgSz w:w="11920" w:h="16860"/>
      <w:pgMar w:top="1138" w:right="1390" w:bottom="1138" w:left="1411" w:header="0" w:footer="5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D459B" w14:textId="77777777" w:rsidR="00442428" w:rsidRDefault="00442428">
      <w:r>
        <w:separator/>
      </w:r>
    </w:p>
  </w:endnote>
  <w:endnote w:type="continuationSeparator" w:id="0">
    <w:p w14:paraId="7715D967" w14:textId="77777777" w:rsidR="00442428" w:rsidRDefault="00442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NimbusRomanOT">
    <w:altName w:val="Times New Roman"/>
    <w:panose1 w:val="00000000000000000000"/>
    <w:charset w:val="00"/>
    <w:family w:val="roman"/>
    <w:notTrueType/>
    <w:pitch w:val="variable"/>
    <w:sig w:usb0="A00002AF" w:usb1="5000F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DA1D2" w14:textId="77777777" w:rsidR="0029683E" w:rsidRDefault="002968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FAF41" w14:textId="77777777" w:rsidR="0019279B" w:rsidRDefault="0019279B">
    <w:pPr>
      <w:pStyle w:val="Footer"/>
      <w:jc w:val="center"/>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sidR="00EA10D0" w:rsidRPr="00EA10D0">
      <w:rPr>
        <w:rFonts w:ascii="Arial" w:hAnsi="Arial" w:cs="Arial"/>
        <w:noProof/>
        <w:lang w:val="de-DE"/>
      </w:rPr>
      <w:t>245</w:t>
    </w:r>
    <w:r>
      <w:rPr>
        <w:rFonts w:ascii="Arial" w:hAnsi="Arial" w:cs="Arial"/>
      </w:rPr>
      <w:fldChar w:fldCharType="end"/>
    </w:r>
  </w:p>
  <w:p w14:paraId="2AE354B7" w14:textId="77777777" w:rsidR="0019279B" w:rsidRDefault="0019279B">
    <w:pPr>
      <w:spacing w:line="10" w:lineRule="exact"/>
      <w:rPr>
        <w:sz w:val="1"/>
        <w:szCs w:val="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E54E3" w14:textId="77777777" w:rsidR="0029683E" w:rsidRDefault="002968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04856" w14:textId="77777777" w:rsidR="00442428" w:rsidRDefault="00442428">
      <w:r>
        <w:separator/>
      </w:r>
    </w:p>
  </w:footnote>
  <w:footnote w:type="continuationSeparator" w:id="0">
    <w:p w14:paraId="6D80E2DE" w14:textId="77777777" w:rsidR="00442428" w:rsidRDefault="00442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0E052" w14:textId="77777777" w:rsidR="0029683E" w:rsidRDefault="002968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5947D" w14:textId="77777777" w:rsidR="0029683E" w:rsidRDefault="002968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2477A" w14:textId="77777777" w:rsidR="0029683E" w:rsidRDefault="002968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2" type="#_x0000_t75" style="width:15.6pt;height:13.45pt" o:bullet="t">
        <v:imagedata r:id="rId1" o:title="BT_1000x858px"/>
      </v:shape>
    </w:pict>
  </w:numPicBullet>
  <w:numPicBullet w:numPicBulletId="1">
    <w:pict>
      <v:shape id="_x0000_i1093" type="#_x0000_t75" style="width:15.6pt;height:13.45pt;visibility:visible" o:bullet="t">
        <v:imagedata r:id="rId2" o:title=""/>
      </v:shape>
    </w:pict>
  </w:numPicBullet>
  <w:numPicBullet w:numPicBulletId="2">
    <w:pict>
      <v:shape id="_x0000_i1094" type="#_x0000_t75" alt="BT_1000x858px" style="width:15.6pt;height:13.45pt;visibility:visible;mso-wrap-style:square" o:bullet="t">
        <v:imagedata r:id="rId3" o:title="BT_1000x858px"/>
      </v:shape>
    </w:pict>
  </w:numPicBullet>
  <w:abstractNum w:abstractNumId="0" w15:restartNumberingAfterBreak="0">
    <w:nsid w:val="FFFFFF7C"/>
    <w:multiLevelType w:val="singleLevel"/>
    <w:tmpl w:val="0298B9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C24A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756E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4828E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1687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B96B19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C0C0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C610E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8069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52A1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7C6DC3"/>
    <w:multiLevelType w:val="hybridMultilevel"/>
    <w:tmpl w:val="3E826660"/>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29B1132"/>
    <w:multiLevelType w:val="hybridMultilevel"/>
    <w:tmpl w:val="B770C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5869EE"/>
    <w:multiLevelType w:val="hybridMultilevel"/>
    <w:tmpl w:val="17568608"/>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0D0353"/>
    <w:multiLevelType w:val="hybridMultilevel"/>
    <w:tmpl w:val="BFEA0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7377859"/>
    <w:multiLevelType w:val="hybridMultilevel"/>
    <w:tmpl w:val="FDAA2B10"/>
    <w:lvl w:ilvl="0" w:tplc="A12C9112">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2352E7"/>
    <w:multiLevelType w:val="hybridMultilevel"/>
    <w:tmpl w:val="65A4BF38"/>
    <w:lvl w:ilvl="0" w:tplc="915C0A74">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8B24F6E"/>
    <w:multiLevelType w:val="hybridMultilevel"/>
    <w:tmpl w:val="ED009C38"/>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97F7A5C"/>
    <w:multiLevelType w:val="hybridMultilevel"/>
    <w:tmpl w:val="C7244FF0"/>
    <w:lvl w:ilvl="0" w:tplc="FFFFFFFF">
      <w:start w:val="1"/>
      <w:numFmt w:val="bullet"/>
      <w:lvlText w:val="-"/>
      <w:lvlJc w:val="left"/>
      <w:pPr>
        <w:ind w:left="837" w:hanging="360"/>
      </w:pPr>
    </w:lvl>
    <w:lvl w:ilvl="1" w:tplc="04080003" w:tentative="1">
      <w:start w:val="1"/>
      <w:numFmt w:val="bullet"/>
      <w:lvlText w:val="o"/>
      <w:lvlJc w:val="left"/>
      <w:pPr>
        <w:ind w:left="1557" w:hanging="360"/>
      </w:pPr>
      <w:rPr>
        <w:rFonts w:ascii="Courier New" w:hAnsi="Courier New" w:cs="Courier New" w:hint="default"/>
      </w:rPr>
    </w:lvl>
    <w:lvl w:ilvl="2" w:tplc="04080005" w:tentative="1">
      <w:start w:val="1"/>
      <w:numFmt w:val="bullet"/>
      <w:lvlText w:val=""/>
      <w:lvlJc w:val="left"/>
      <w:pPr>
        <w:ind w:left="2277" w:hanging="360"/>
      </w:pPr>
      <w:rPr>
        <w:rFonts w:ascii="Wingdings" w:hAnsi="Wingdings" w:hint="default"/>
      </w:rPr>
    </w:lvl>
    <w:lvl w:ilvl="3" w:tplc="04080001" w:tentative="1">
      <w:start w:val="1"/>
      <w:numFmt w:val="bullet"/>
      <w:lvlText w:val=""/>
      <w:lvlJc w:val="left"/>
      <w:pPr>
        <w:ind w:left="2997" w:hanging="360"/>
      </w:pPr>
      <w:rPr>
        <w:rFonts w:ascii="Symbol" w:hAnsi="Symbol" w:hint="default"/>
      </w:rPr>
    </w:lvl>
    <w:lvl w:ilvl="4" w:tplc="04080003" w:tentative="1">
      <w:start w:val="1"/>
      <w:numFmt w:val="bullet"/>
      <w:lvlText w:val="o"/>
      <w:lvlJc w:val="left"/>
      <w:pPr>
        <w:ind w:left="3717" w:hanging="360"/>
      </w:pPr>
      <w:rPr>
        <w:rFonts w:ascii="Courier New" w:hAnsi="Courier New" w:cs="Courier New" w:hint="default"/>
      </w:rPr>
    </w:lvl>
    <w:lvl w:ilvl="5" w:tplc="04080005" w:tentative="1">
      <w:start w:val="1"/>
      <w:numFmt w:val="bullet"/>
      <w:lvlText w:val=""/>
      <w:lvlJc w:val="left"/>
      <w:pPr>
        <w:ind w:left="4437" w:hanging="360"/>
      </w:pPr>
      <w:rPr>
        <w:rFonts w:ascii="Wingdings" w:hAnsi="Wingdings" w:hint="default"/>
      </w:rPr>
    </w:lvl>
    <w:lvl w:ilvl="6" w:tplc="04080001" w:tentative="1">
      <w:start w:val="1"/>
      <w:numFmt w:val="bullet"/>
      <w:lvlText w:val=""/>
      <w:lvlJc w:val="left"/>
      <w:pPr>
        <w:ind w:left="5157" w:hanging="360"/>
      </w:pPr>
      <w:rPr>
        <w:rFonts w:ascii="Symbol" w:hAnsi="Symbol" w:hint="default"/>
      </w:rPr>
    </w:lvl>
    <w:lvl w:ilvl="7" w:tplc="04080003" w:tentative="1">
      <w:start w:val="1"/>
      <w:numFmt w:val="bullet"/>
      <w:lvlText w:val="o"/>
      <w:lvlJc w:val="left"/>
      <w:pPr>
        <w:ind w:left="5877" w:hanging="360"/>
      </w:pPr>
      <w:rPr>
        <w:rFonts w:ascii="Courier New" w:hAnsi="Courier New" w:cs="Courier New" w:hint="default"/>
      </w:rPr>
    </w:lvl>
    <w:lvl w:ilvl="8" w:tplc="04080005" w:tentative="1">
      <w:start w:val="1"/>
      <w:numFmt w:val="bullet"/>
      <w:lvlText w:val=""/>
      <w:lvlJc w:val="left"/>
      <w:pPr>
        <w:ind w:left="6597" w:hanging="360"/>
      </w:pPr>
      <w:rPr>
        <w:rFonts w:ascii="Wingdings" w:hAnsi="Wingdings" w:hint="default"/>
      </w:rPr>
    </w:lvl>
  </w:abstractNum>
  <w:abstractNum w:abstractNumId="1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A993E91"/>
    <w:multiLevelType w:val="hybridMultilevel"/>
    <w:tmpl w:val="F4B0855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0ADF503E"/>
    <w:multiLevelType w:val="hybridMultilevel"/>
    <w:tmpl w:val="39606254"/>
    <w:lvl w:ilvl="0" w:tplc="04070001">
      <w:start w:val="1"/>
      <w:numFmt w:val="bullet"/>
      <w:lvlText w:val=""/>
      <w:lvlJc w:val="left"/>
      <w:pPr>
        <w:ind w:left="966" w:hanging="360"/>
      </w:pPr>
      <w:rPr>
        <w:rFonts w:ascii="Symbol" w:hAnsi="Symbol" w:hint="default"/>
      </w:rPr>
    </w:lvl>
    <w:lvl w:ilvl="1" w:tplc="04070003" w:tentative="1">
      <w:start w:val="1"/>
      <w:numFmt w:val="bullet"/>
      <w:lvlText w:val="o"/>
      <w:lvlJc w:val="left"/>
      <w:pPr>
        <w:ind w:left="1686" w:hanging="360"/>
      </w:pPr>
      <w:rPr>
        <w:rFonts w:ascii="Courier New" w:hAnsi="Courier New" w:cs="Courier New" w:hint="default"/>
      </w:rPr>
    </w:lvl>
    <w:lvl w:ilvl="2" w:tplc="04070005" w:tentative="1">
      <w:start w:val="1"/>
      <w:numFmt w:val="bullet"/>
      <w:lvlText w:val=""/>
      <w:lvlJc w:val="left"/>
      <w:pPr>
        <w:ind w:left="2406" w:hanging="360"/>
      </w:pPr>
      <w:rPr>
        <w:rFonts w:ascii="Wingdings" w:hAnsi="Wingdings" w:hint="default"/>
      </w:rPr>
    </w:lvl>
    <w:lvl w:ilvl="3" w:tplc="04070001" w:tentative="1">
      <w:start w:val="1"/>
      <w:numFmt w:val="bullet"/>
      <w:lvlText w:val=""/>
      <w:lvlJc w:val="left"/>
      <w:pPr>
        <w:ind w:left="3126" w:hanging="360"/>
      </w:pPr>
      <w:rPr>
        <w:rFonts w:ascii="Symbol" w:hAnsi="Symbol" w:hint="default"/>
      </w:rPr>
    </w:lvl>
    <w:lvl w:ilvl="4" w:tplc="04070003" w:tentative="1">
      <w:start w:val="1"/>
      <w:numFmt w:val="bullet"/>
      <w:lvlText w:val="o"/>
      <w:lvlJc w:val="left"/>
      <w:pPr>
        <w:ind w:left="3846" w:hanging="360"/>
      </w:pPr>
      <w:rPr>
        <w:rFonts w:ascii="Courier New" w:hAnsi="Courier New" w:cs="Courier New" w:hint="default"/>
      </w:rPr>
    </w:lvl>
    <w:lvl w:ilvl="5" w:tplc="04070005" w:tentative="1">
      <w:start w:val="1"/>
      <w:numFmt w:val="bullet"/>
      <w:lvlText w:val=""/>
      <w:lvlJc w:val="left"/>
      <w:pPr>
        <w:ind w:left="4566" w:hanging="360"/>
      </w:pPr>
      <w:rPr>
        <w:rFonts w:ascii="Wingdings" w:hAnsi="Wingdings" w:hint="default"/>
      </w:rPr>
    </w:lvl>
    <w:lvl w:ilvl="6" w:tplc="04070001" w:tentative="1">
      <w:start w:val="1"/>
      <w:numFmt w:val="bullet"/>
      <w:lvlText w:val=""/>
      <w:lvlJc w:val="left"/>
      <w:pPr>
        <w:ind w:left="5286" w:hanging="360"/>
      </w:pPr>
      <w:rPr>
        <w:rFonts w:ascii="Symbol" w:hAnsi="Symbol" w:hint="default"/>
      </w:rPr>
    </w:lvl>
    <w:lvl w:ilvl="7" w:tplc="04070003" w:tentative="1">
      <w:start w:val="1"/>
      <w:numFmt w:val="bullet"/>
      <w:lvlText w:val="o"/>
      <w:lvlJc w:val="left"/>
      <w:pPr>
        <w:ind w:left="6006" w:hanging="360"/>
      </w:pPr>
      <w:rPr>
        <w:rFonts w:ascii="Courier New" w:hAnsi="Courier New" w:cs="Courier New" w:hint="default"/>
      </w:rPr>
    </w:lvl>
    <w:lvl w:ilvl="8" w:tplc="04070005" w:tentative="1">
      <w:start w:val="1"/>
      <w:numFmt w:val="bullet"/>
      <w:lvlText w:val=""/>
      <w:lvlJc w:val="left"/>
      <w:pPr>
        <w:ind w:left="6726" w:hanging="360"/>
      </w:pPr>
      <w:rPr>
        <w:rFonts w:ascii="Wingdings" w:hAnsi="Wingdings" w:hint="default"/>
      </w:rPr>
    </w:lvl>
  </w:abstractNum>
  <w:abstractNum w:abstractNumId="21" w15:restartNumberingAfterBreak="0">
    <w:nsid w:val="0BDC2BCB"/>
    <w:multiLevelType w:val="hybridMultilevel"/>
    <w:tmpl w:val="CAC8ECEA"/>
    <w:lvl w:ilvl="0" w:tplc="A12C9112">
      <w:start w:val="14"/>
      <w:numFmt w:val="bullet"/>
      <w:lvlText w:val="-"/>
      <w:lvlJc w:val="left"/>
      <w:pPr>
        <w:ind w:left="525" w:hanging="360"/>
      </w:pPr>
      <w:rPr>
        <w:rFonts w:ascii="Times New Roman" w:eastAsia="SimSun" w:hAnsi="Times New Roman" w:cs="Times New Roman"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2" w15:restartNumberingAfterBreak="0">
    <w:nsid w:val="0BE03809"/>
    <w:multiLevelType w:val="hybridMultilevel"/>
    <w:tmpl w:val="C534E62E"/>
    <w:lvl w:ilvl="0" w:tplc="3FE24A5A">
      <w:numFmt w:val="bullet"/>
      <w:lvlText w:val="-"/>
      <w:lvlJc w:val="left"/>
      <w:pPr>
        <w:ind w:left="1080" w:hanging="360"/>
      </w:pPr>
      <w:rPr>
        <w:rFonts w:ascii="Arial" w:eastAsia="Times New Roman" w:hAnsi="Arial" w:hint="default"/>
      </w:rPr>
    </w:lvl>
    <w:lvl w:ilvl="1" w:tplc="F544CB7E" w:tentative="1">
      <w:start w:val="1"/>
      <w:numFmt w:val="bullet"/>
      <w:lvlText w:val="o"/>
      <w:lvlJc w:val="left"/>
      <w:pPr>
        <w:ind w:left="1800" w:hanging="360"/>
      </w:pPr>
      <w:rPr>
        <w:rFonts w:ascii="Courier New" w:hAnsi="Courier New" w:cs="Courier New" w:hint="default"/>
      </w:rPr>
    </w:lvl>
    <w:lvl w:ilvl="2" w:tplc="4C42E7B6" w:tentative="1">
      <w:start w:val="1"/>
      <w:numFmt w:val="bullet"/>
      <w:lvlText w:val=""/>
      <w:lvlJc w:val="left"/>
      <w:pPr>
        <w:ind w:left="2520" w:hanging="360"/>
      </w:pPr>
      <w:rPr>
        <w:rFonts w:ascii="Wingdings" w:hAnsi="Wingdings" w:hint="default"/>
      </w:rPr>
    </w:lvl>
    <w:lvl w:ilvl="3" w:tplc="AD8A02DE" w:tentative="1">
      <w:start w:val="1"/>
      <w:numFmt w:val="bullet"/>
      <w:lvlText w:val=""/>
      <w:lvlJc w:val="left"/>
      <w:pPr>
        <w:ind w:left="3240" w:hanging="360"/>
      </w:pPr>
      <w:rPr>
        <w:rFonts w:ascii="Symbol" w:hAnsi="Symbol" w:hint="default"/>
      </w:rPr>
    </w:lvl>
    <w:lvl w:ilvl="4" w:tplc="63C4B358" w:tentative="1">
      <w:start w:val="1"/>
      <w:numFmt w:val="bullet"/>
      <w:lvlText w:val="o"/>
      <w:lvlJc w:val="left"/>
      <w:pPr>
        <w:ind w:left="3960" w:hanging="360"/>
      </w:pPr>
      <w:rPr>
        <w:rFonts w:ascii="Courier New" w:hAnsi="Courier New" w:cs="Courier New" w:hint="default"/>
      </w:rPr>
    </w:lvl>
    <w:lvl w:ilvl="5" w:tplc="BF222588" w:tentative="1">
      <w:start w:val="1"/>
      <w:numFmt w:val="bullet"/>
      <w:lvlText w:val=""/>
      <w:lvlJc w:val="left"/>
      <w:pPr>
        <w:ind w:left="4680" w:hanging="360"/>
      </w:pPr>
      <w:rPr>
        <w:rFonts w:ascii="Wingdings" w:hAnsi="Wingdings" w:hint="default"/>
      </w:rPr>
    </w:lvl>
    <w:lvl w:ilvl="6" w:tplc="3552F216" w:tentative="1">
      <w:start w:val="1"/>
      <w:numFmt w:val="bullet"/>
      <w:lvlText w:val=""/>
      <w:lvlJc w:val="left"/>
      <w:pPr>
        <w:ind w:left="5400" w:hanging="360"/>
      </w:pPr>
      <w:rPr>
        <w:rFonts w:ascii="Symbol" w:hAnsi="Symbol" w:hint="default"/>
      </w:rPr>
    </w:lvl>
    <w:lvl w:ilvl="7" w:tplc="C7EA0B4C" w:tentative="1">
      <w:start w:val="1"/>
      <w:numFmt w:val="bullet"/>
      <w:lvlText w:val="o"/>
      <w:lvlJc w:val="left"/>
      <w:pPr>
        <w:ind w:left="6120" w:hanging="360"/>
      </w:pPr>
      <w:rPr>
        <w:rFonts w:ascii="Courier New" w:hAnsi="Courier New" w:cs="Courier New" w:hint="default"/>
      </w:rPr>
    </w:lvl>
    <w:lvl w:ilvl="8" w:tplc="E67E16EE" w:tentative="1">
      <w:start w:val="1"/>
      <w:numFmt w:val="bullet"/>
      <w:lvlText w:val=""/>
      <w:lvlJc w:val="left"/>
      <w:pPr>
        <w:ind w:left="6840" w:hanging="360"/>
      </w:pPr>
      <w:rPr>
        <w:rFonts w:ascii="Wingdings" w:hAnsi="Wingdings" w:hint="default"/>
      </w:rPr>
    </w:lvl>
  </w:abstractNum>
  <w:abstractNum w:abstractNumId="23" w15:restartNumberingAfterBreak="0">
    <w:nsid w:val="0CFC3FBF"/>
    <w:multiLevelType w:val="hybridMultilevel"/>
    <w:tmpl w:val="8DF464FA"/>
    <w:lvl w:ilvl="0" w:tplc="20AE1582">
      <w:start w:val="1"/>
      <w:numFmt w:val="bullet"/>
      <w:lvlText w:val=""/>
      <w:lvlPicBulletId w:val="2"/>
      <w:lvlJc w:val="left"/>
      <w:pPr>
        <w:tabs>
          <w:tab w:val="num" w:pos="720"/>
        </w:tabs>
        <w:ind w:left="720" w:hanging="360"/>
      </w:pPr>
      <w:rPr>
        <w:rFonts w:ascii="Symbol" w:hAnsi="Symbol" w:hint="default"/>
      </w:rPr>
    </w:lvl>
    <w:lvl w:ilvl="1" w:tplc="87D8057C" w:tentative="1">
      <w:start w:val="1"/>
      <w:numFmt w:val="bullet"/>
      <w:lvlText w:val=""/>
      <w:lvlJc w:val="left"/>
      <w:pPr>
        <w:tabs>
          <w:tab w:val="num" w:pos="1440"/>
        </w:tabs>
        <w:ind w:left="1440" w:hanging="360"/>
      </w:pPr>
      <w:rPr>
        <w:rFonts w:ascii="Symbol" w:hAnsi="Symbol" w:hint="default"/>
      </w:rPr>
    </w:lvl>
    <w:lvl w:ilvl="2" w:tplc="AF80532A" w:tentative="1">
      <w:start w:val="1"/>
      <w:numFmt w:val="bullet"/>
      <w:lvlText w:val=""/>
      <w:lvlJc w:val="left"/>
      <w:pPr>
        <w:tabs>
          <w:tab w:val="num" w:pos="2160"/>
        </w:tabs>
        <w:ind w:left="2160" w:hanging="360"/>
      </w:pPr>
      <w:rPr>
        <w:rFonts w:ascii="Symbol" w:hAnsi="Symbol" w:hint="default"/>
      </w:rPr>
    </w:lvl>
    <w:lvl w:ilvl="3" w:tplc="F60A9378" w:tentative="1">
      <w:start w:val="1"/>
      <w:numFmt w:val="bullet"/>
      <w:lvlText w:val=""/>
      <w:lvlJc w:val="left"/>
      <w:pPr>
        <w:tabs>
          <w:tab w:val="num" w:pos="2880"/>
        </w:tabs>
        <w:ind w:left="2880" w:hanging="360"/>
      </w:pPr>
      <w:rPr>
        <w:rFonts w:ascii="Symbol" w:hAnsi="Symbol" w:hint="default"/>
      </w:rPr>
    </w:lvl>
    <w:lvl w:ilvl="4" w:tplc="FBE071E0" w:tentative="1">
      <w:start w:val="1"/>
      <w:numFmt w:val="bullet"/>
      <w:lvlText w:val=""/>
      <w:lvlJc w:val="left"/>
      <w:pPr>
        <w:tabs>
          <w:tab w:val="num" w:pos="3600"/>
        </w:tabs>
        <w:ind w:left="3600" w:hanging="360"/>
      </w:pPr>
      <w:rPr>
        <w:rFonts w:ascii="Symbol" w:hAnsi="Symbol" w:hint="default"/>
      </w:rPr>
    </w:lvl>
    <w:lvl w:ilvl="5" w:tplc="270C7CCE" w:tentative="1">
      <w:start w:val="1"/>
      <w:numFmt w:val="bullet"/>
      <w:lvlText w:val=""/>
      <w:lvlJc w:val="left"/>
      <w:pPr>
        <w:tabs>
          <w:tab w:val="num" w:pos="4320"/>
        </w:tabs>
        <w:ind w:left="4320" w:hanging="360"/>
      </w:pPr>
      <w:rPr>
        <w:rFonts w:ascii="Symbol" w:hAnsi="Symbol" w:hint="default"/>
      </w:rPr>
    </w:lvl>
    <w:lvl w:ilvl="6" w:tplc="83642E48" w:tentative="1">
      <w:start w:val="1"/>
      <w:numFmt w:val="bullet"/>
      <w:lvlText w:val=""/>
      <w:lvlJc w:val="left"/>
      <w:pPr>
        <w:tabs>
          <w:tab w:val="num" w:pos="5040"/>
        </w:tabs>
        <w:ind w:left="5040" w:hanging="360"/>
      </w:pPr>
      <w:rPr>
        <w:rFonts w:ascii="Symbol" w:hAnsi="Symbol" w:hint="default"/>
      </w:rPr>
    </w:lvl>
    <w:lvl w:ilvl="7" w:tplc="E45E993A" w:tentative="1">
      <w:start w:val="1"/>
      <w:numFmt w:val="bullet"/>
      <w:lvlText w:val=""/>
      <w:lvlJc w:val="left"/>
      <w:pPr>
        <w:tabs>
          <w:tab w:val="num" w:pos="5760"/>
        </w:tabs>
        <w:ind w:left="5760" w:hanging="360"/>
      </w:pPr>
      <w:rPr>
        <w:rFonts w:ascii="Symbol" w:hAnsi="Symbol" w:hint="default"/>
      </w:rPr>
    </w:lvl>
    <w:lvl w:ilvl="8" w:tplc="CE065A96"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0D11012C"/>
    <w:multiLevelType w:val="hybridMultilevel"/>
    <w:tmpl w:val="3B942E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0D994E8F"/>
    <w:multiLevelType w:val="hybridMultilevel"/>
    <w:tmpl w:val="14C6404A"/>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E7723B6"/>
    <w:multiLevelType w:val="hybridMultilevel"/>
    <w:tmpl w:val="04EE63A6"/>
    <w:lvl w:ilvl="0" w:tplc="FFFFFFFF">
      <w:start w:val="1"/>
      <w:numFmt w:val="bullet"/>
      <w:lvlText w:val="-"/>
      <w:lvlJc w:val="left"/>
      <w:pPr>
        <w:ind w:left="835" w:hanging="360"/>
      </w:pPr>
      <w:rPr>
        <w:rFonts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7" w15:restartNumberingAfterBreak="0">
    <w:nsid w:val="0ECF4781"/>
    <w:multiLevelType w:val="hybridMultilevel"/>
    <w:tmpl w:val="2AEADED4"/>
    <w:lvl w:ilvl="0" w:tplc="FC5E35FC">
      <w:numFmt w:val="bullet"/>
      <w:lvlText w:val="-"/>
      <w:lvlJc w:val="left"/>
      <w:pPr>
        <w:tabs>
          <w:tab w:val="num" w:pos="4820"/>
        </w:tabs>
        <w:ind w:left="4820" w:hanging="567"/>
      </w:pPr>
      <w:rPr>
        <w:rFonts w:ascii="Arial" w:eastAsia="Times New Roman" w:hAnsi="Arial" w:hint="default"/>
        <w:sz w:val="16"/>
      </w:rPr>
    </w:lvl>
    <w:lvl w:ilvl="1" w:tplc="04080001">
      <w:start w:val="1"/>
      <w:numFmt w:val="bullet"/>
      <w:lvlText w:val=""/>
      <w:lvlJc w:val="left"/>
      <w:pPr>
        <w:tabs>
          <w:tab w:val="num" w:pos="2040"/>
        </w:tabs>
        <w:ind w:left="2040" w:hanging="360"/>
      </w:pPr>
      <w:rPr>
        <w:rFonts w:ascii="Symbol" w:hAnsi="Symbol"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28" w15:restartNumberingAfterBreak="0">
    <w:nsid w:val="0FC07C6D"/>
    <w:multiLevelType w:val="hybridMultilevel"/>
    <w:tmpl w:val="7C986DA8"/>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0356255"/>
    <w:multiLevelType w:val="hybridMultilevel"/>
    <w:tmpl w:val="59D47FEE"/>
    <w:lvl w:ilvl="0" w:tplc="83B67636">
      <w:start w:val="1"/>
      <w:numFmt w:val="bullet"/>
      <w:lvlText w:val="-"/>
      <w:lvlJc w:val="left"/>
      <w:pPr>
        <w:tabs>
          <w:tab w:val="num" w:pos="567"/>
        </w:tabs>
        <w:ind w:left="357" w:hanging="357"/>
      </w:pPr>
      <w:rPr>
        <w:rFonts w:ascii="Times New Roman" w:hAnsi="Times New Roman" w:cs="Times New Roman" w:hint="default"/>
      </w:rPr>
    </w:lvl>
    <w:lvl w:ilvl="1" w:tplc="7BFC0FE0" w:tentative="1">
      <w:start w:val="1"/>
      <w:numFmt w:val="bullet"/>
      <w:lvlText w:val="o"/>
      <w:lvlJc w:val="left"/>
      <w:pPr>
        <w:ind w:left="1440" w:hanging="360"/>
      </w:pPr>
      <w:rPr>
        <w:rFonts w:ascii="Courier New" w:hAnsi="Courier New" w:cs="Courier New" w:hint="default"/>
      </w:rPr>
    </w:lvl>
    <w:lvl w:ilvl="2" w:tplc="471ED67A" w:tentative="1">
      <w:start w:val="1"/>
      <w:numFmt w:val="bullet"/>
      <w:lvlText w:val=""/>
      <w:lvlJc w:val="left"/>
      <w:pPr>
        <w:ind w:left="2160" w:hanging="360"/>
      </w:pPr>
      <w:rPr>
        <w:rFonts w:ascii="Wingdings" w:hAnsi="Wingdings" w:hint="default"/>
      </w:rPr>
    </w:lvl>
    <w:lvl w:ilvl="3" w:tplc="B008AD02" w:tentative="1">
      <w:start w:val="1"/>
      <w:numFmt w:val="bullet"/>
      <w:lvlText w:val=""/>
      <w:lvlJc w:val="left"/>
      <w:pPr>
        <w:ind w:left="2880" w:hanging="360"/>
      </w:pPr>
      <w:rPr>
        <w:rFonts w:ascii="Symbol" w:hAnsi="Symbol" w:hint="default"/>
      </w:rPr>
    </w:lvl>
    <w:lvl w:ilvl="4" w:tplc="91200F90" w:tentative="1">
      <w:start w:val="1"/>
      <w:numFmt w:val="bullet"/>
      <w:lvlText w:val="o"/>
      <w:lvlJc w:val="left"/>
      <w:pPr>
        <w:ind w:left="3600" w:hanging="360"/>
      </w:pPr>
      <w:rPr>
        <w:rFonts w:ascii="Courier New" w:hAnsi="Courier New" w:cs="Courier New" w:hint="default"/>
      </w:rPr>
    </w:lvl>
    <w:lvl w:ilvl="5" w:tplc="42BEBEAE" w:tentative="1">
      <w:start w:val="1"/>
      <w:numFmt w:val="bullet"/>
      <w:lvlText w:val=""/>
      <w:lvlJc w:val="left"/>
      <w:pPr>
        <w:ind w:left="4320" w:hanging="360"/>
      </w:pPr>
      <w:rPr>
        <w:rFonts w:ascii="Wingdings" w:hAnsi="Wingdings" w:hint="default"/>
      </w:rPr>
    </w:lvl>
    <w:lvl w:ilvl="6" w:tplc="A58C6724" w:tentative="1">
      <w:start w:val="1"/>
      <w:numFmt w:val="bullet"/>
      <w:lvlText w:val=""/>
      <w:lvlJc w:val="left"/>
      <w:pPr>
        <w:ind w:left="5040" w:hanging="360"/>
      </w:pPr>
      <w:rPr>
        <w:rFonts w:ascii="Symbol" w:hAnsi="Symbol" w:hint="default"/>
      </w:rPr>
    </w:lvl>
    <w:lvl w:ilvl="7" w:tplc="7138CF0E" w:tentative="1">
      <w:start w:val="1"/>
      <w:numFmt w:val="bullet"/>
      <w:lvlText w:val="o"/>
      <w:lvlJc w:val="left"/>
      <w:pPr>
        <w:ind w:left="5760" w:hanging="360"/>
      </w:pPr>
      <w:rPr>
        <w:rFonts w:ascii="Courier New" w:hAnsi="Courier New" w:cs="Courier New" w:hint="default"/>
      </w:rPr>
    </w:lvl>
    <w:lvl w:ilvl="8" w:tplc="F41A0C92" w:tentative="1">
      <w:start w:val="1"/>
      <w:numFmt w:val="bullet"/>
      <w:lvlText w:val=""/>
      <w:lvlJc w:val="left"/>
      <w:pPr>
        <w:ind w:left="6480" w:hanging="360"/>
      </w:pPr>
      <w:rPr>
        <w:rFonts w:ascii="Wingdings" w:hAnsi="Wingdings" w:hint="default"/>
      </w:rPr>
    </w:lvl>
  </w:abstractNum>
  <w:abstractNum w:abstractNumId="30" w15:restartNumberingAfterBreak="0">
    <w:nsid w:val="11356214"/>
    <w:multiLevelType w:val="hybridMultilevel"/>
    <w:tmpl w:val="F9EC8318"/>
    <w:lvl w:ilvl="0" w:tplc="72187B30">
      <w:numFmt w:val="bullet"/>
      <w:lvlText w:val="-"/>
      <w:lvlJc w:val="left"/>
      <w:pPr>
        <w:tabs>
          <w:tab w:val="num" w:pos="567"/>
        </w:tabs>
        <w:ind w:left="567" w:hanging="567"/>
      </w:pPr>
      <w:rPr>
        <w:rFonts w:ascii="Arial" w:eastAsia="Times New Roman" w:hAnsi="Arial" w:hint="default"/>
      </w:rPr>
    </w:lvl>
    <w:lvl w:ilvl="1" w:tplc="86F847FE">
      <w:start w:val="1"/>
      <w:numFmt w:val="bullet"/>
      <w:lvlText w:val="o"/>
      <w:lvlJc w:val="left"/>
      <w:pPr>
        <w:tabs>
          <w:tab w:val="num" w:pos="1440"/>
        </w:tabs>
        <w:ind w:left="1440" w:hanging="360"/>
      </w:pPr>
      <w:rPr>
        <w:rFonts w:ascii="Courier New" w:hAnsi="Courier New" w:cs="Courier New" w:hint="default"/>
      </w:rPr>
    </w:lvl>
    <w:lvl w:ilvl="2" w:tplc="68C235B0" w:tentative="1">
      <w:start w:val="1"/>
      <w:numFmt w:val="bullet"/>
      <w:lvlText w:val=""/>
      <w:lvlJc w:val="left"/>
      <w:pPr>
        <w:tabs>
          <w:tab w:val="num" w:pos="2160"/>
        </w:tabs>
        <w:ind w:left="2160" w:hanging="360"/>
      </w:pPr>
      <w:rPr>
        <w:rFonts w:ascii="Wingdings" w:hAnsi="Wingdings" w:hint="default"/>
      </w:rPr>
    </w:lvl>
    <w:lvl w:ilvl="3" w:tplc="1BBA3848" w:tentative="1">
      <w:start w:val="1"/>
      <w:numFmt w:val="bullet"/>
      <w:lvlText w:val=""/>
      <w:lvlJc w:val="left"/>
      <w:pPr>
        <w:tabs>
          <w:tab w:val="num" w:pos="2880"/>
        </w:tabs>
        <w:ind w:left="2880" w:hanging="360"/>
      </w:pPr>
      <w:rPr>
        <w:rFonts w:ascii="Symbol" w:hAnsi="Symbol" w:hint="default"/>
      </w:rPr>
    </w:lvl>
    <w:lvl w:ilvl="4" w:tplc="9DC62084" w:tentative="1">
      <w:start w:val="1"/>
      <w:numFmt w:val="bullet"/>
      <w:lvlText w:val="o"/>
      <w:lvlJc w:val="left"/>
      <w:pPr>
        <w:tabs>
          <w:tab w:val="num" w:pos="3600"/>
        </w:tabs>
        <w:ind w:left="3600" w:hanging="360"/>
      </w:pPr>
      <w:rPr>
        <w:rFonts w:ascii="Courier New" w:hAnsi="Courier New" w:cs="Courier New" w:hint="default"/>
      </w:rPr>
    </w:lvl>
    <w:lvl w:ilvl="5" w:tplc="BB14616E" w:tentative="1">
      <w:start w:val="1"/>
      <w:numFmt w:val="bullet"/>
      <w:lvlText w:val=""/>
      <w:lvlJc w:val="left"/>
      <w:pPr>
        <w:tabs>
          <w:tab w:val="num" w:pos="4320"/>
        </w:tabs>
        <w:ind w:left="4320" w:hanging="360"/>
      </w:pPr>
      <w:rPr>
        <w:rFonts w:ascii="Wingdings" w:hAnsi="Wingdings" w:hint="default"/>
      </w:rPr>
    </w:lvl>
    <w:lvl w:ilvl="6" w:tplc="2BCA49D8" w:tentative="1">
      <w:start w:val="1"/>
      <w:numFmt w:val="bullet"/>
      <w:lvlText w:val=""/>
      <w:lvlJc w:val="left"/>
      <w:pPr>
        <w:tabs>
          <w:tab w:val="num" w:pos="5040"/>
        </w:tabs>
        <w:ind w:left="5040" w:hanging="360"/>
      </w:pPr>
      <w:rPr>
        <w:rFonts w:ascii="Symbol" w:hAnsi="Symbol" w:hint="default"/>
      </w:rPr>
    </w:lvl>
    <w:lvl w:ilvl="7" w:tplc="53F092E6" w:tentative="1">
      <w:start w:val="1"/>
      <w:numFmt w:val="bullet"/>
      <w:lvlText w:val="o"/>
      <w:lvlJc w:val="left"/>
      <w:pPr>
        <w:tabs>
          <w:tab w:val="num" w:pos="5760"/>
        </w:tabs>
        <w:ind w:left="5760" w:hanging="360"/>
      </w:pPr>
      <w:rPr>
        <w:rFonts w:ascii="Courier New" w:hAnsi="Courier New" w:cs="Courier New" w:hint="default"/>
      </w:rPr>
    </w:lvl>
    <w:lvl w:ilvl="8" w:tplc="24785BD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46A6811"/>
    <w:multiLevelType w:val="hybridMultilevel"/>
    <w:tmpl w:val="41687DF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4B45F70"/>
    <w:multiLevelType w:val="hybridMultilevel"/>
    <w:tmpl w:val="4FA85A34"/>
    <w:lvl w:ilvl="0" w:tplc="38A68B52">
      <w:start w:val="4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173E6620"/>
    <w:multiLevelType w:val="hybridMultilevel"/>
    <w:tmpl w:val="3AF2B5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17BA7B7E"/>
    <w:multiLevelType w:val="hybridMultilevel"/>
    <w:tmpl w:val="E74E1CB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291C73"/>
    <w:multiLevelType w:val="hybridMultilevel"/>
    <w:tmpl w:val="178A550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1DC008E3"/>
    <w:multiLevelType w:val="hybridMultilevel"/>
    <w:tmpl w:val="3A30C9CC"/>
    <w:lvl w:ilvl="0" w:tplc="2376A9E8">
      <w:start w:val="1"/>
      <w:numFmt w:val="bullet"/>
      <w:lvlText w:val=""/>
      <w:lvlJc w:val="left"/>
      <w:pPr>
        <w:ind w:left="720" w:hanging="360"/>
      </w:pPr>
      <w:rPr>
        <w:rFonts w:ascii="Symbol" w:hAnsi="Symbol" w:hint="default"/>
      </w:rPr>
    </w:lvl>
    <w:lvl w:ilvl="1" w:tplc="DD025104" w:tentative="1">
      <w:start w:val="1"/>
      <w:numFmt w:val="bullet"/>
      <w:lvlText w:val="o"/>
      <w:lvlJc w:val="left"/>
      <w:pPr>
        <w:ind w:left="1440" w:hanging="360"/>
      </w:pPr>
      <w:rPr>
        <w:rFonts w:ascii="Courier New" w:hAnsi="Courier New" w:cs="Courier New" w:hint="default"/>
      </w:rPr>
    </w:lvl>
    <w:lvl w:ilvl="2" w:tplc="7EAE6DD6" w:tentative="1">
      <w:start w:val="1"/>
      <w:numFmt w:val="bullet"/>
      <w:lvlText w:val=""/>
      <w:lvlJc w:val="left"/>
      <w:pPr>
        <w:ind w:left="2160" w:hanging="360"/>
      </w:pPr>
      <w:rPr>
        <w:rFonts w:ascii="Wingdings" w:hAnsi="Wingdings" w:hint="default"/>
      </w:rPr>
    </w:lvl>
    <w:lvl w:ilvl="3" w:tplc="13A4C5FC" w:tentative="1">
      <w:start w:val="1"/>
      <w:numFmt w:val="bullet"/>
      <w:lvlText w:val=""/>
      <w:lvlJc w:val="left"/>
      <w:pPr>
        <w:ind w:left="2880" w:hanging="360"/>
      </w:pPr>
      <w:rPr>
        <w:rFonts w:ascii="Symbol" w:hAnsi="Symbol" w:hint="default"/>
      </w:rPr>
    </w:lvl>
    <w:lvl w:ilvl="4" w:tplc="FACC1AC4" w:tentative="1">
      <w:start w:val="1"/>
      <w:numFmt w:val="bullet"/>
      <w:lvlText w:val="o"/>
      <w:lvlJc w:val="left"/>
      <w:pPr>
        <w:ind w:left="3600" w:hanging="360"/>
      </w:pPr>
      <w:rPr>
        <w:rFonts w:ascii="Courier New" w:hAnsi="Courier New" w:cs="Courier New" w:hint="default"/>
      </w:rPr>
    </w:lvl>
    <w:lvl w:ilvl="5" w:tplc="322053CA" w:tentative="1">
      <w:start w:val="1"/>
      <w:numFmt w:val="bullet"/>
      <w:lvlText w:val=""/>
      <w:lvlJc w:val="left"/>
      <w:pPr>
        <w:ind w:left="4320" w:hanging="360"/>
      </w:pPr>
      <w:rPr>
        <w:rFonts w:ascii="Wingdings" w:hAnsi="Wingdings" w:hint="default"/>
      </w:rPr>
    </w:lvl>
    <w:lvl w:ilvl="6" w:tplc="CB3C5F9C" w:tentative="1">
      <w:start w:val="1"/>
      <w:numFmt w:val="bullet"/>
      <w:lvlText w:val=""/>
      <w:lvlJc w:val="left"/>
      <w:pPr>
        <w:ind w:left="5040" w:hanging="360"/>
      </w:pPr>
      <w:rPr>
        <w:rFonts w:ascii="Symbol" w:hAnsi="Symbol" w:hint="default"/>
      </w:rPr>
    </w:lvl>
    <w:lvl w:ilvl="7" w:tplc="70223D62" w:tentative="1">
      <w:start w:val="1"/>
      <w:numFmt w:val="bullet"/>
      <w:lvlText w:val="o"/>
      <w:lvlJc w:val="left"/>
      <w:pPr>
        <w:ind w:left="5760" w:hanging="360"/>
      </w:pPr>
      <w:rPr>
        <w:rFonts w:ascii="Courier New" w:hAnsi="Courier New" w:cs="Courier New" w:hint="default"/>
      </w:rPr>
    </w:lvl>
    <w:lvl w:ilvl="8" w:tplc="38824EC4" w:tentative="1">
      <w:start w:val="1"/>
      <w:numFmt w:val="bullet"/>
      <w:lvlText w:val=""/>
      <w:lvlJc w:val="left"/>
      <w:pPr>
        <w:ind w:left="6480" w:hanging="360"/>
      </w:pPr>
      <w:rPr>
        <w:rFonts w:ascii="Wingdings" w:hAnsi="Wingdings" w:hint="default"/>
      </w:rPr>
    </w:lvl>
  </w:abstractNum>
  <w:abstractNum w:abstractNumId="37" w15:restartNumberingAfterBreak="0">
    <w:nsid w:val="1F7048E8"/>
    <w:multiLevelType w:val="hybridMultilevel"/>
    <w:tmpl w:val="4C2ED9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1FA814DA"/>
    <w:multiLevelType w:val="hybridMultilevel"/>
    <w:tmpl w:val="E4C852FA"/>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i w:val="0"/>
        <w:sz w:val="24"/>
        <w:szCs w:val="24"/>
      </w:rPr>
    </w:lvl>
    <w:lvl w:ilvl="1">
      <w:start w:val="1"/>
      <w:numFmt w:val="decimal"/>
      <w:pStyle w:val="AHeader2"/>
      <w:lvlText w:val="%1.%2"/>
      <w:lvlJc w:val="left"/>
      <w:pPr>
        <w:tabs>
          <w:tab w:val="num" w:pos="709"/>
        </w:tabs>
        <w:ind w:left="709" w:hanging="425"/>
      </w:pPr>
      <w:rPr>
        <w:rFonts w:ascii="Arial" w:hAnsi="Arial" w:cs="Arial" w:hint="default"/>
        <w:b/>
        <w:i w:val="0"/>
        <w:sz w:val="22"/>
        <w:szCs w:val="22"/>
      </w:rPr>
    </w:lvl>
    <w:lvl w:ilvl="2">
      <w:start w:val="1"/>
      <w:numFmt w:val="decimal"/>
      <w:pStyle w:val="AHeader3"/>
      <w:lvlText w:val="%1.%2.%3"/>
      <w:lvlJc w:val="left"/>
      <w:pPr>
        <w:tabs>
          <w:tab w:val="num" w:pos="1276"/>
        </w:tabs>
        <w:ind w:left="1276" w:hanging="567"/>
      </w:pPr>
      <w:rPr>
        <w:rFonts w:ascii="Arial" w:hAnsi="Arial" w:cs="Arial" w:hint="default"/>
        <w:b/>
        <w:i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i w:val="0"/>
        <w:sz w:val="22"/>
        <w:szCs w:val="22"/>
      </w:rPr>
    </w:lvl>
    <w:lvl w:ilvl="4">
      <w:start w:val="1"/>
      <w:numFmt w:val="lowerLetter"/>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i w:val="0"/>
        <w:sz w:val="22"/>
        <w:szCs w:val="22"/>
      </w:rPr>
    </w:lvl>
  </w:abstractNum>
  <w:abstractNum w:abstractNumId="40" w15:restartNumberingAfterBreak="0">
    <w:nsid w:val="21531AD1"/>
    <w:multiLevelType w:val="hybridMultilevel"/>
    <w:tmpl w:val="004483D4"/>
    <w:lvl w:ilvl="0" w:tplc="915C0A74">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1F14D21"/>
    <w:multiLevelType w:val="hybridMultilevel"/>
    <w:tmpl w:val="7102E9C6"/>
    <w:lvl w:ilvl="0" w:tplc="00506CBC">
      <w:start w:val="1"/>
      <w:numFmt w:val="bullet"/>
      <w:lvlText w:val=""/>
      <w:lvlPicBulletId w:val="1"/>
      <w:lvlJc w:val="left"/>
      <w:pPr>
        <w:tabs>
          <w:tab w:val="num" w:pos="720"/>
        </w:tabs>
        <w:ind w:left="720" w:hanging="360"/>
      </w:pPr>
      <w:rPr>
        <w:rFonts w:ascii="Symbol" w:hAnsi="Symbol" w:hint="default"/>
      </w:rPr>
    </w:lvl>
    <w:lvl w:ilvl="1" w:tplc="DEF283D8" w:tentative="1">
      <w:start w:val="1"/>
      <w:numFmt w:val="bullet"/>
      <w:lvlText w:val=""/>
      <w:lvlJc w:val="left"/>
      <w:pPr>
        <w:tabs>
          <w:tab w:val="num" w:pos="1440"/>
        </w:tabs>
        <w:ind w:left="1440" w:hanging="360"/>
      </w:pPr>
      <w:rPr>
        <w:rFonts w:ascii="Symbol" w:hAnsi="Symbol" w:hint="default"/>
      </w:rPr>
    </w:lvl>
    <w:lvl w:ilvl="2" w:tplc="6EB22C00" w:tentative="1">
      <w:start w:val="1"/>
      <w:numFmt w:val="bullet"/>
      <w:lvlText w:val=""/>
      <w:lvlJc w:val="left"/>
      <w:pPr>
        <w:tabs>
          <w:tab w:val="num" w:pos="2160"/>
        </w:tabs>
        <w:ind w:left="2160" w:hanging="360"/>
      </w:pPr>
      <w:rPr>
        <w:rFonts w:ascii="Symbol" w:hAnsi="Symbol" w:hint="default"/>
      </w:rPr>
    </w:lvl>
    <w:lvl w:ilvl="3" w:tplc="446AE54A" w:tentative="1">
      <w:start w:val="1"/>
      <w:numFmt w:val="bullet"/>
      <w:lvlText w:val=""/>
      <w:lvlJc w:val="left"/>
      <w:pPr>
        <w:tabs>
          <w:tab w:val="num" w:pos="2880"/>
        </w:tabs>
        <w:ind w:left="2880" w:hanging="360"/>
      </w:pPr>
      <w:rPr>
        <w:rFonts w:ascii="Symbol" w:hAnsi="Symbol" w:hint="default"/>
      </w:rPr>
    </w:lvl>
    <w:lvl w:ilvl="4" w:tplc="E398E9E8" w:tentative="1">
      <w:start w:val="1"/>
      <w:numFmt w:val="bullet"/>
      <w:lvlText w:val=""/>
      <w:lvlJc w:val="left"/>
      <w:pPr>
        <w:tabs>
          <w:tab w:val="num" w:pos="3600"/>
        </w:tabs>
        <w:ind w:left="3600" w:hanging="360"/>
      </w:pPr>
      <w:rPr>
        <w:rFonts w:ascii="Symbol" w:hAnsi="Symbol" w:hint="default"/>
      </w:rPr>
    </w:lvl>
    <w:lvl w:ilvl="5" w:tplc="0C8A62EA" w:tentative="1">
      <w:start w:val="1"/>
      <w:numFmt w:val="bullet"/>
      <w:lvlText w:val=""/>
      <w:lvlJc w:val="left"/>
      <w:pPr>
        <w:tabs>
          <w:tab w:val="num" w:pos="4320"/>
        </w:tabs>
        <w:ind w:left="4320" w:hanging="360"/>
      </w:pPr>
      <w:rPr>
        <w:rFonts w:ascii="Symbol" w:hAnsi="Symbol" w:hint="default"/>
      </w:rPr>
    </w:lvl>
    <w:lvl w:ilvl="6" w:tplc="2C04F0B8" w:tentative="1">
      <w:start w:val="1"/>
      <w:numFmt w:val="bullet"/>
      <w:lvlText w:val=""/>
      <w:lvlJc w:val="left"/>
      <w:pPr>
        <w:tabs>
          <w:tab w:val="num" w:pos="5040"/>
        </w:tabs>
        <w:ind w:left="5040" w:hanging="360"/>
      </w:pPr>
      <w:rPr>
        <w:rFonts w:ascii="Symbol" w:hAnsi="Symbol" w:hint="default"/>
      </w:rPr>
    </w:lvl>
    <w:lvl w:ilvl="7" w:tplc="83B2C140" w:tentative="1">
      <w:start w:val="1"/>
      <w:numFmt w:val="bullet"/>
      <w:lvlText w:val=""/>
      <w:lvlJc w:val="left"/>
      <w:pPr>
        <w:tabs>
          <w:tab w:val="num" w:pos="5760"/>
        </w:tabs>
        <w:ind w:left="5760" w:hanging="360"/>
      </w:pPr>
      <w:rPr>
        <w:rFonts w:ascii="Symbol" w:hAnsi="Symbol" w:hint="default"/>
      </w:rPr>
    </w:lvl>
    <w:lvl w:ilvl="8" w:tplc="33801A6A"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235F2FEF"/>
    <w:multiLevelType w:val="hybridMultilevel"/>
    <w:tmpl w:val="5F4665CA"/>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3662D56"/>
    <w:multiLevelType w:val="hybridMultilevel"/>
    <w:tmpl w:val="0D5E3F98"/>
    <w:lvl w:ilvl="0" w:tplc="B2AE6AE2">
      <w:start w:val="1"/>
      <w:numFmt w:val="bullet"/>
      <w:lvlText w:val="-"/>
      <w:lvlJc w:val="left"/>
      <w:pPr>
        <w:ind w:left="835" w:hanging="360"/>
      </w:pPr>
      <w:rPr>
        <w:rFonts w:ascii="Times New Roman" w:hAnsi="Times New Roman" w:cs="Times New Roman"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44" w15:restartNumberingAfterBreak="0">
    <w:nsid w:val="2404650B"/>
    <w:multiLevelType w:val="hybridMultilevel"/>
    <w:tmpl w:val="B45482B8"/>
    <w:lvl w:ilvl="0" w:tplc="04090005">
      <w:start w:val="1"/>
      <w:numFmt w:val="bullet"/>
      <w:lvlText w:val=""/>
      <w:lvlJc w:val="left"/>
      <w:pPr>
        <w:ind w:left="1467" w:hanging="360"/>
      </w:pPr>
      <w:rPr>
        <w:rFonts w:ascii="Wingdings" w:hAnsi="Wingdings" w:hint="default"/>
      </w:rPr>
    </w:lvl>
    <w:lvl w:ilvl="1" w:tplc="04090003" w:tentative="1">
      <w:start w:val="1"/>
      <w:numFmt w:val="bullet"/>
      <w:lvlText w:val="o"/>
      <w:lvlJc w:val="left"/>
      <w:pPr>
        <w:ind w:left="2187" w:hanging="360"/>
      </w:pPr>
      <w:rPr>
        <w:rFonts w:ascii="Courier New" w:hAnsi="Courier New" w:cs="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cs="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cs="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45" w15:restartNumberingAfterBreak="0">
    <w:nsid w:val="241E5A41"/>
    <w:multiLevelType w:val="hybridMultilevel"/>
    <w:tmpl w:val="865CED4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4C67588"/>
    <w:multiLevelType w:val="hybridMultilevel"/>
    <w:tmpl w:val="676C1024"/>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5D76B50"/>
    <w:multiLevelType w:val="hybridMultilevel"/>
    <w:tmpl w:val="5C74649C"/>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66534ED"/>
    <w:multiLevelType w:val="hybridMultilevel"/>
    <w:tmpl w:val="7EE20838"/>
    <w:lvl w:ilvl="0" w:tplc="04090005">
      <w:start w:val="1"/>
      <w:numFmt w:val="bullet"/>
      <w:lvlText w:val=""/>
      <w:lvlJc w:val="left"/>
      <w:pPr>
        <w:ind w:left="1469" w:hanging="360"/>
      </w:pPr>
      <w:rPr>
        <w:rFonts w:ascii="Wingdings" w:hAnsi="Wingdings" w:hint="default"/>
      </w:rPr>
    </w:lvl>
    <w:lvl w:ilvl="1" w:tplc="04090003" w:tentative="1">
      <w:start w:val="1"/>
      <w:numFmt w:val="bullet"/>
      <w:lvlText w:val="o"/>
      <w:lvlJc w:val="left"/>
      <w:pPr>
        <w:ind w:left="2189" w:hanging="360"/>
      </w:pPr>
      <w:rPr>
        <w:rFonts w:ascii="Courier New" w:hAnsi="Courier New" w:cs="Courier New" w:hint="default"/>
      </w:rPr>
    </w:lvl>
    <w:lvl w:ilvl="2" w:tplc="04090005" w:tentative="1">
      <w:start w:val="1"/>
      <w:numFmt w:val="bullet"/>
      <w:lvlText w:val=""/>
      <w:lvlJc w:val="left"/>
      <w:pPr>
        <w:ind w:left="2909" w:hanging="360"/>
      </w:pPr>
      <w:rPr>
        <w:rFonts w:ascii="Wingdings" w:hAnsi="Wingdings" w:hint="default"/>
      </w:rPr>
    </w:lvl>
    <w:lvl w:ilvl="3" w:tplc="04090001" w:tentative="1">
      <w:start w:val="1"/>
      <w:numFmt w:val="bullet"/>
      <w:lvlText w:val=""/>
      <w:lvlJc w:val="left"/>
      <w:pPr>
        <w:ind w:left="3629" w:hanging="360"/>
      </w:pPr>
      <w:rPr>
        <w:rFonts w:ascii="Symbol" w:hAnsi="Symbol" w:hint="default"/>
      </w:rPr>
    </w:lvl>
    <w:lvl w:ilvl="4" w:tplc="04090003" w:tentative="1">
      <w:start w:val="1"/>
      <w:numFmt w:val="bullet"/>
      <w:lvlText w:val="o"/>
      <w:lvlJc w:val="left"/>
      <w:pPr>
        <w:ind w:left="4349" w:hanging="360"/>
      </w:pPr>
      <w:rPr>
        <w:rFonts w:ascii="Courier New" w:hAnsi="Courier New" w:cs="Courier New" w:hint="default"/>
      </w:rPr>
    </w:lvl>
    <w:lvl w:ilvl="5" w:tplc="04090005" w:tentative="1">
      <w:start w:val="1"/>
      <w:numFmt w:val="bullet"/>
      <w:lvlText w:val=""/>
      <w:lvlJc w:val="left"/>
      <w:pPr>
        <w:ind w:left="5069" w:hanging="360"/>
      </w:pPr>
      <w:rPr>
        <w:rFonts w:ascii="Wingdings" w:hAnsi="Wingdings" w:hint="default"/>
      </w:rPr>
    </w:lvl>
    <w:lvl w:ilvl="6" w:tplc="04090001" w:tentative="1">
      <w:start w:val="1"/>
      <w:numFmt w:val="bullet"/>
      <w:lvlText w:val=""/>
      <w:lvlJc w:val="left"/>
      <w:pPr>
        <w:ind w:left="5789" w:hanging="360"/>
      </w:pPr>
      <w:rPr>
        <w:rFonts w:ascii="Symbol" w:hAnsi="Symbol" w:hint="default"/>
      </w:rPr>
    </w:lvl>
    <w:lvl w:ilvl="7" w:tplc="04090003" w:tentative="1">
      <w:start w:val="1"/>
      <w:numFmt w:val="bullet"/>
      <w:lvlText w:val="o"/>
      <w:lvlJc w:val="left"/>
      <w:pPr>
        <w:ind w:left="6509" w:hanging="360"/>
      </w:pPr>
      <w:rPr>
        <w:rFonts w:ascii="Courier New" w:hAnsi="Courier New" w:cs="Courier New" w:hint="default"/>
      </w:rPr>
    </w:lvl>
    <w:lvl w:ilvl="8" w:tplc="04090005" w:tentative="1">
      <w:start w:val="1"/>
      <w:numFmt w:val="bullet"/>
      <w:lvlText w:val=""/>
      <w:lvlJc w:val="left"/>
      <w:pPr>
        <w:ind w:left="7229" w:hanging="360"/>
      </w:pPr>
      <w:rPr>
        <w:rFonts w:ascii="Wingdings" w:hAnsi="Wingdings" w:hint="default"/>
      </w:rPr>
    </w:lvl>
  </w:abstractNum>
  <w:abstractNum w:abstractNumId="49" w15:restartNumberingAfterBreak="0">
    <w:nsid w:val="26E72AEB"/>
    <w:multiLevelType w:val="hybridMultilevel"/>
    <w:tmpl w:val="5F048748"/>
    <w:lvl w:ilvl="0" w:tplc="3FDE8C28">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8F33E7E"/>
    <w:multiLevelType w:val="hybridMultilevel"/>
    <w:tmpl w:val="D3A4E96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29A00938"/>
    <w:multiLevelType w:val="hybridMultilevel"/>
    <w:tmpl w:val="96502448"/>
    <w:lvl w:ilvl="0" w:tplc="3FDE8C28">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CC360C3"/>
    <w:multiLevelType w:val="hybridMultilevel"/>
    <w:tmpl w:val="E072377E"/>
    <w:lvl w:ilvl="0" w:tplc="04090005">
      <w:start w:val="1"/>
      <w:numFmt w:val="bullet"/>
      <w:lvlText w:val=""/>
      <w:lvlJc w:val="left"/>
      <w:pPr>
        <w:ind w:left="1287" w:hanging="360"/>
      </w:pPr>
      <w:rPr>
        <w:rFonts w:ascii="Wingdings" w:hAnsi="Wingdings" w:hint="default"/>
      </w:rPr>
    </w:lvl>
    <w:lvl w:ilvl="1" w:tplc="F48A1CAE" w:tentative="1">
      <w:start w:val="1"/>
      <w:numFmt w:val="bullet"/>
      <w:lvlText w:val="o"/>
      <w:lvlJc w:val="left"/>
      <w:pPr>
        <w:ind w:left="2007" w:hanging="360"/>
      </w:pPr>
      <w:rPr>
        <w:rFonts w:ascii="Courier New" w:hAnsi="Courier New" w:cs="Courier New" w:hint="default"/>
      </w:rPr>
    </w:lvl>
    <w:lvl w:ilvl="2" w:tplc="8C003F72" w:tentative="1">
      <w:start w:val="1"/>
      <w:numFmt w:val="bullet"/>
      <w:lvlText w:val=""/>
      <w:lvlJc w:val="left"/>
      <w:pPr>
        <w:ind w:left="2727" w:hanging="360"/>
      </w:pPr>
      <w:rPr>
        <w:rFonts w:ascii="Wingdings" w:hAnsi="Wingdings" w:hint="default"/>
      </w:rPr>
    </w:lvl>
    <w:lvl w:ilvl="3" w:tplc="45B6DCF0" w:tentative="1">
      <w:start w:val="1"/>
      <w:numFmt w:val="bullet"/>
      <w:lvlText w:val=""/>
      <w:lvlJc w:val="left"/>
      <w:pPr>
        <w:ind w:left="3447" w:hanging="360"/>
      </w:pPr>
      <w:rPr>
        <w:rFonts w:ascii="Symbol" w:hAnsi="Symbol" w:hint="default"/>
      </w:rPr>
    </w:lvl>
    <w:lvl w:ilvl="4" w:tplc="6CDCBAB2" w:tentative="1">
      <w:start w:val="1"/>
      <w:numFmt w:val="bullet"/>
      <w:lvlText w:val="o"/>
      <w:lvlJc w:val="left"/>
      <w:pPr>
        <w:ind w:left="4167" w:hanging="360"/>
      </w:pPr>
      <w:rPr>
        <w:rFonts w:ascii="Courier New" w:hAnsi="Courier New" w:cs="Courier New" w:hint="default"/>
      </w:rPr>
    </w:lvl>
    <w:lvl w:ilvl="5" w:tplc="DA84B22E" w:tentative="1">
      <w:start w:val="1"/>
      <w:numFmt w:val="bullet"/>
      <w:lvlText w:val=""/>
      <w:lvlJc w:val="left"/>
      <w:pPr>
        <w:ind w:left="4887" w:hanging="360"/>
      </w:pPr>
      <w:rPr>
        <w:rFonts w:ascii="Wingdings" w:hAnsi="Wingdings" w:hint="default"/>
      </w:rPr>
    </w:lvl>
    <w:lvl w:ilvl="6" w:tplc="0D829480" w:tentative="1">
      <w:start w:val="1"/>
      <w:numFmt w:val="bullet"/>
      <w:lvlText w:val=""/>
      <w:lvlJc w:val="left"/>
      <w:pPr>
        <w:ind w:left="5607" w:hanging="360"/>
      </w:pPr>
      <w:rPr>
        <w:rFonts w:ascii="Symbol" w:hAnsi="Symbol" w:hint="default"/>
      </w:rPr>
    </w:lvl>
    <w:lvl w:ilvl="7" w:tplc="9DCC1876" w:tentative="1">
      <w:start w:val="1"/>
      <w:numFmt w:val="bullet"/>
      <w:lvlText w:val="o"/>
      <w:lvlJc w:val="left"/>
      <w:pPr>
        <w:ind w:left="6327" w:hanging="360"/>
      </w:pPr>
      <w:rPr>
        <w:rFonts w:ascii="Courier New" w:hAnsi="Courier New" w:cs="Courier New" w:hint="default"/>
      </w:rPr>
    </w:lvl>
    <w:lvl w:ilvl="8" w:tplc="B824EA06" w:tentative="1">
      <w:start w:val="1"/>
      <w:numFmt w:val="bullet"/>
      <w:lvlText w:val=""/>
      <w:lvlJc w:val="left"/>
      <w:pPr>
        <w:ind w:left="7047" w:hanging="360"/>
      </w:pPr>
      <w:rPr>
        <w:rFonts w:ascii="Wingdings" w:hAnsi="Wingdings" w:hint="default"/>
      </w:rPr>
    </w:lvl>
  </w:abstractNum>
  <w:abstractNum w:abstractNumId="53" w15:restartNumberingAfterBreak="0">
    <w:nsid w:val="2D524E62"/>
    <w:multiLevelType w:val="hybridMultilevel"/>
    <w:tmpl w:val="80000B6E"/>
    <w:lvl w:ilvl="0" w:tplc="915C0A74">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E2C0921"/>
    <w:multiLevelType w:val="hybridMultilevel"/>
    <w:tmpl w:val="163A211A"/>
    <w:lvl w:ilvl="0" w:tplc="04090005">
      <w:start w:val="1"/>
      <w:numFmt w:val="bullet"/>
      <w:lvlText w:val=""/>
      <w:lvlJc w:val="left"/>
      <w:pPr>
        <w:ind w:left="1468" w:hanging="360"/>
      </w:pPr>
      <w:rPr>
        <w:rFonts w:ascii="Wingdings" w:hAnsi="Wingdings" w:hint="default"/>
      </w:rPr>
    </w:lvl>
    <w:lvl w:ilvl="1" w:tplc="04090003" w:tentative="1">
      <w:start w:val="1"/>
      <w:numFmt w:val="bullet"/>
      <w:lvlText w:val="o"/>
      <w:lvlJc w:val="left"/>
      <w:pPr>
        <w:ind w:left="2188" w:hanging="360"/>
      </w:pPr>
      <w:rPr>
        <w:rFonts w:ascii="Courier New" w:hAnsi="Courier New" w:cs="Courier New" w:hint="default"/>
      </w:rPr>
    </w:lvl>
    <w:lvl w:ilvl="2" w:tplc="04090005" w:tentative="1">
      <w:start w:val="1"/>
      <w:numFmt w:val="bullet"/>
      <w:lvlText w:val=""/>
      <w:lvlJc w:val="left"/>
      <w:pPr>
        <w:ind w:left="2908" w:hanging="360"/>
      </w:pPr>
      <w:rPr>
        <w:rFonts w:ascii="Wingdings" w:hAnsi="Wingdings" w:hint="default"/>
      </w:rPr>
    </w:lvl>
    <w:lvl w:ilvl="3" w:tplc="04090001" w:tentative="1">
      <w:start w:val="1"/>
      <w:numFmt w:val="bullet"/>
      <w:lvlText w:val=""/>
      <w:lvlJc w:val="left"/>
      <w:pPr>
        <w:ind w:left="3628" w:hanging="360"/>
      </w:pPr>
      <w:rPr>
        <w:rFonts w:ascii="Symbol" w:hAnsi="Symbol" w:hint="default"/>
      </w:rPr>
    </w:lvl>
    <w:lvl w:ilvl="4" w:tplc="04090003" w:tentative="1">
      <w:start w:val="1"/>
      <w:numFmt w:val="bullet"/>
      <w:lvlText w:val="o"/>
      <w:lvlJc w:val="left"/>
      <w:pPr>
        <w:ind w:left="4348" w:hanging="360"/>
      </w:pPr>
      <w:rPr>
        <w:rFonts w:ascii="Courier New" w:hAnsi="Courier New" w:cs="Courier New" w:hint="default"/>
      </w:rPr>
    </w:lvl>
    <w:lvl w:ilvl="5" w:tplc="04090005" w:tentative="1">
      <w:start w:val="1"/>
      <w:numFmt w:val="bullet"/>
      <w:lvlText w:val=""/>
      <w:lvlJc w:val="left"/>
      <w:pPr>
        <w:ind w:left="5068" w:hanging="360"/>
      </w:pPr>
      <w:rPr>
        <w:rFonts w:ascii="Wingdings" w:hAnsi="Wingdings" w:hint="default"/>
      </w:rPr>
    </w:lvl>
    <w:lvl w:ilvl="6" w:tplc="04090001" w:tentative="1">
      <w:start w:val="1"/>
      <w:numFmt w:val="bullet"/>
      <w:lvlText w:val=""/>
      <w:lvlJc w:val="left"/>
      <w:pPr>
        <w:ind w:left="5788" w:hanging="360"/>
      </w:pPr>
      <w:rPr>
        <w:rFonts w:ascii="Symbol" w:hAnsi="Symbol" w:hint="default"/>
      </w:rPr>
    </w:lvl>
    <w:lvl w:ilvl="7" w:tplc="04090003" w:tentative="1">
      <w:start w:val="1"/>
      <w:numFmt w:val="bullet"/>
      <w:lvlText w:val="o"/>
      <w:lvlJc w:val="left"/>
      <w:pPr>
        <w:ind w:left="6508" w:hanging="360"/>
      </w:pPr>
      <w:rPr>
        <w:rFonts w:ascii="Courier New" w:hAnsi="Courier New" w:cs="Courier New" w:hint="default"/>
      </w:rPr>
    </w:lvl>
    <w:lvl w:ilvl="8" w:tplc="04090005" w:tentative="1">
      <w:start w:val="1"/>
      <w:numFmt w:val="bullet"/>
      <w:lvlText w:val=""/>
      <w:lvlJc w:val="left"/>
      <w:pPr>
        <w:ind w:left="7228" w:hanging="360"/>
      </w:pPr>
      <w:rPr>
        <w:rFonts w:ascii="Wingdings" w:hAnsi="Wingdings" w:hint="default"/>
      </w:rPr>
    </w:lvl>
  </w:abstractNum>
  <w:abstractNum w:abstractNumId="55" w15:restartNumberingAfterBreak="0">
    <w:nsid w:val="2E541609"/>
    <w:multiLevelType w:val="hybridMultilevel"/>
    <w:tmpl w:val="E8EEA468"/>
    <w:lvl w:ilvl="0" w:tplc="568477FA">
      <w:start w:val="1"/>
      <w:numFmt w:val="decimal"/>
      <w:lvlText w:val="%1."/>
      <w:lvlJc w:val="left"/>
      <w:pPr>
        <w:tabs>
          <w:tab w:val="num" w:pos="570"/>
        </w:tabs>
        <w:ind w:left="570" w:hanging="570"/>
      </w:pPr>
      <w:rPr>
        <w:rFonts w:hint="default"/>
        <w:b/>
        <w:i w:val="0"/>
      </w:rPr>
    </w:lvl>
    <w:lvl w:ilvl="1" w:tplc="2DA0A8BC">
      <w:start w:val="1"/>
      <w:numFmt w:val="bullet"/>
      <w:lvlText w:val="-"/>
      <w:lvlJc w:val="left"/>
      <w:pPr>
        <w:tabs>
          <w:tab w:val="num" w:pos="1080"/>
        </w:tabs>
        <w:ind w:left="1080" w:hanging="360"/>
      </w:pPr>
      <w:rPr>
        <w:rFonts w:ascii="Times New Roman" w:hAnsi="Times New Roman" w:cs="Times New Roman" w:hint="default"/>
      </w:rPr>
    </w:lvl>
    <w:lvl w:ilvl="2" w:tplc="B32E97AE" w:tentative="1">
      <w:start w:val="1"/>
      <w:numFmt w:val="lowerRoman"/>
      <w:lvlText w:val="%3."/>
      <w:lvlJc w:val="right"/>
      <w:pPr>
        <w:tabs>
          <w:tab w:val="num" w:pos="1800"/>
        </w:tabs>
        <w:ind w:left="1800" w:hanging="180"/>
      </w:pPr>
    </w:lvl>
    <w:lvl w:ilvl="3" w:tplc="5B16BA76" w:tentative="1">
      <w:start w:val="1"/>
      <w:numFmt w:val="decimal"/>
      <w:lvlText w:val="%4."/>
      <w:lvlJc w:val="left"/>
      <w:pPr>
        <w:tabs>
          <w:tab w:val="num" w:pos="2520"/>
        </w:tabs>
        <w:ind w:left="2520" w:hanging="360"/>
      </w:pPr>
    </w:lvl>
    <w:lvl w:ilvl="4" w:tplc="F2043BF0" w:tentative="1">
      <w:start w:val="1"/>
      <w:numFmt w:val="lowerLetter"/>
      <w:lvlText w:val="%5."/>
      <w:lvlJc w:val="left"/>
      <w:pPr>
        <w:tabs>
          <w:tab w:val="num" w:pos="3240"/>
        </w:tabs>
        <w:ind w:left="3240" w:hanging="360"/>
      </w:pPr>
    </w:lvl>
    <w:lvl w:ilvl="5" w:tplc="DFAECF96" w:tentative="1">
      <w:start w:val="1"/>
      <w:numFmt w:val="lowerRoman"/>
      <w:lvlText w:val="%6."/>
      <w:lvlJc w:val="right"/>
      <w:pPr>
        <w:tabs>
          <w:tab w:val="num" w:pos="3960"/>
        </w:tabs>
        <w:ind w:left="3960" w:hanging="180"/>
      </w:pPr>
    </w:lvl>
    <w:lvl w:ilvl="6" w:tplc="54AE1D72" w:tentative="1">
      <w:start w:val="1"/>
      <w:numFmt w:val="decimal"/>
      <w:lvlText w:val="%7."/>
      <w:lvlJc w:val="left"/>
      <w:pPr>
        <w:tabs>
          <w:tab w:val="num" w:pos="4680"/>
        </w:tabs>
        <w:ind w:left="4680" w:hanging="360"/>
      </w:pPr>
    </w:lvl>
    <w:lvl w:ilvl="7" w:tplc="2360974E" w:tentative="1">
      <w:start w:val="1"/>
      <w:numFmt w:val="lowerLetter"/>
      <w:lvlText w:val="%8."/>
      <w:lvlJc w:val="left"/>
      <w:pPr>
        <w:tabs>
          <w:tab w:val="num" w:pos="5400"/>
        </w:tabs>
        <w:ind w:left="5400" w:hanging="360"/>
      </w:pPr>
    </w:lvl>
    <w:lvl w:ilvl="8" w:tplc="393AE57E" w:tentative="1">
      <w:start w:val="1"/>
      <w:numFmt w:val="lowerRoman"/>
      <w:lvlText w:val="%9."/>
      <w:lvlJc w:val="right"/>
      <w:pPr>
        <w:tabs>
          <w:tab w:val="num" w:pos="6120"/>
        </w:tabs>
        <w:ind w:left="6120" w:hanging="180"/>
      </w:pPr>
    </w:lvl>
  </w:abstractNum>
  <w:abstractNum w:abstractNumId="56" w15:restartNumberingAfterBreak="0">
    <w:nsid w:val="303F2233"/>
    <w:multiLevelType w:val="hybridMultilevel"/>
    <w:tmpl w:val="C3B46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25D5284"/>
    <w:multiLevelType w:val="hybridMultilevel"/>
    <w:tmpl w:val="ACEA23CC"/>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58F5B8C"/>
    <w:multiLevelType w:val="hybridMultilevel"/>
    <w:tmpl w:val="6E681B5C"/>
    <w:lvl w:ilvl="0" w:tplc="B2AE6AE2">
      <w:start w:val="1"/>
      <w:numFmt w:val="bullet"/>
      <w:lvlText w:val="-"/>
      <w:lvlJc w:val="left"/>
      <w:pPr>
        <w:ind w:left="1396" w:hanging="360"/>
      </w:pPr>
      <w:rPr>
        <w:rFonts w:ascii="Times New Roman" w:hAnsi="Times New Roman" w:cs="Times New Roman" w:hint="default"/>
      </w:rPr>
    </w:lvl>
    <w:lvl w:ilvl="1" w:tplc="04090003" w:tentative="1">
      <w:start w:val="1"/>
      <w:numFmt w:val="bullet"/>
      <w:lvlText w:val="o"/>
      <w:lvlJc w:val="left"/>
      <w:pPr>
        <w:ind w:left="2116" w:hanging="360"/>
      </w:pPr>
      <w:rPr>
        <w:rFonts w:ascii="Courier New" w:hAnsi="Courier New" w:cs="Courier New" w:hint="default"/>
      </w:rPr>
    </w:lvl>
    <w:lvl w:ilvl="2" w:tplc="04090005" w:tentative="1">
      <w:start w:val="1"/>
      <w:numFmt w:val="bullet"/>
      <w:lvlText w:val=""/>
      <w:lvlJc w:val="left"/>
      <w:pPr>
        <w:ind w:left="2836" w:hanging="360"/>
      </w:pPr>
      <w:rPr>
        <w:rFonts w:ascii="Wingdings" w:hAnsi="Wingdings" w:hint="default"/>
      </w:rPr>
    </w:lvl>
    <w:lvl w:ilvl="3" w:tplc="04090001" w:tentative="1">
      <w:start w:val="1"/>
      <w:numFmt w:val="bullet"/>
      <w:lvlText w:val=""/>
      <w:lvlJc w:val="left"/>
      <w:pPr>
        <w:ind w:left="3556" w:hanging="360"/>
      </w:pPr>
      <w:rPr>
        <w:rFonts w:ascii="Symbol" w:hAnsi="Symbol" w:hint="default"/>
      </w:rPr>
    </w:lvl>
    <w:lvl w:ilvl="4" w:tplc="04090003" w:tentative="1">
      <w:start w:val="1"/>
      <w:numFmt w:val="bullet"/>
      <w:lvlText w:val="o"/>
      <w:lvlJc w:val="left"/>
      <w:pPr>
        <w:ind w:left="4276" w:hanging="360"/>
      </w:pPr>
      <w:rPr>
        <w:rFonts w:ascii="Courier New" w:hAnsi="Courier New" w:cs="Courier New" w:hint="default"/>
      </w:rPr>
    </w:lvl>
    <w:lvl w:ilvl="5" w:tplc="04090005" w:tentative="1">
      <w:start w:val="1"/>
      <w:numFmt w:val="bullet"/>
      <w:lvlText w:val=""/>
      <w:lvlJc w:val="left"/>
      <w:pPr>
        <w:ind w:left="4996" w:hanging="360"/>
      </w:pPr>
      <w:rPr>
        <w:rFonts w:ascii="Wingdings" w:hAnsi="Wingdings" w:hint="default"/>
      </w:rPr>
    </w:lvl>
    <w:lvl w:ilvl="6" w:tplc="04090001" w:tentative="1">
      <w:start w:val="1"/>
      <w:numFmt w:val="bullet"/>
      <w:lvlText w:val=""/>
      <w:lvlJc w:val="left"/>
      <w:pPr>
        <w:ind w:left="5716" w:hanging="360"/>
      </w:pPr>
      <w:rPr>
        <w:rFonts w:ascii="Symbol" w:hAnsi="Symbol" w:hint="default"/>
      </w:rPr>
    </w:lvl>
    <w:lvl w:ilvl="7" w:tplc="04090003" w:tentative="1">
      <w:start w:val="1"/>
      <w:numFmt w:val="bullet"/>
      <w:lvlText w:val="o"/>
      <w:lvlJc w:val="left"/>
      <w:pPr>
        <w:ind w:left="6436" w:hanging="360"/>
      </w:pPr>
      <w:rPr>
        <w:rFonts w:ascii="Courier New" w:hAnsi="Courier New" w:cs="Courier New" w:hint="default"/>
      </w:rPr>
    </w:lvl>
    <w:lvl w:ilvl="8" w:tplc="04090005" w:tentative="1">
      <w:start w:val="1"/>
      <w:numFmt w:val="bullet"/>
      <w:lvlText w:val=""/>
      <w:lvlJc w:val="left"/>
      <w:pPr>
        <w:ind w:left="7156" w:hanging="360"/>
      </w:pPr>
      <w:rPr>
        <w:rFonts w:ascii="Wingdings" w:hAnsi="Wingdings" w:hint="default"/>
      </w:rPr>
    </w:lvl>
  </w:abstractNum>
  <w:abstractNum w:abstractNumId="59" w15:restartNumberingAfterBreak="0">
    <w:nsid w:val="35BE0B4E"/>
    <w:multiLevelType w:val="hybridMultilevel"/>
    <w:tmpl w:val="7D942B58"/>
    <w:lvl w:ilvl="0" w:tplc="34CC087C">
      <w:start w:val="1"/>
      <w:numFmt w:val="lowerLetter"/>
      <w:lvlText w:val="%1."/>
      <w:lvlJc w:val="left"/>
      <w:pPr>
        <w:ind w:left="2888" w:hanging="227"/>
      </w:pPr>
      <w:rPr>
        <w:rFonts w:ascii="Times New Roman" w:eastAsia="Times New Roman" w:hAnsi="Times New Roman" w:cs="Times New Roman" w:hint="default"/>
        <w:b w:val="0"/>
        <w:color w:val="010101"/>
        <w:spacing w:val="-3"/>
        <w:w w:val="100"/>
        <w:sz w:val="22"/>
        <w:szCs w:val="22"/>
      </w:rPr>
    </w:lvl>
    <w:lvl w:ilvl="1" w:tplc="E7F2D562">
      <w:numFmt w:val="bullet"/>
      <w:lvlText w:val="■"/>
      <w:lvlJc w:val="left"/>
      <w:pPr>
        <w:ind w:left="3115" w:hanging="227"/>
      </w:pPr>
      <w:rPr>
        <w:rFonts w:ascii="Times New Roman" w:eastAsia="Times New Roman" w:hAnsi="Times New Roman" w:cs="Times New Roman" w:hint="default"/>
        <w:color w:val="5D3C7F"/>
        <w:w w:val="168"/>
        <w:position w:val="1"/>
        <w:sz w:val="12"/>
        <w:szCs w:val="12"/>
      </w:rPr>
    </w:lvl>
    <w:lvl w:ilvl="2" w:tplc="B9662A7A">
      <w:numFmt w:val="bullet"/>
      <w:lvlText w:val="•"/>
      <w:lvlJc w:val="left"/>
      <w:pPr>
        <w:ind w:left="3704" w:hanging="227"/>
      </w:pPr>
      <w:rPr>
        <w:rFonts w:hint="default"/>
      </w:rPr>
    </w:lvl>
    <w:lvl w:ilvl="3" w:tplc="EF841C30">
      <w:numFmt w:val="bullet"/>
      <w:lvlText w:val="•"/>
      <w:lvlJc w:val="left"/>
      <w:pPr>
        <w:ind w:left="4289" w:hanging="227"/>
      </w:pPr>
      <w:rPr>
        <w:rFonts w:hint="default"/>
      </w:rPr>
    </w:lvl>
    <w:lvl w:ilvl="4" w:tplc="B024FA36">
      <w:numFmt w:val="bullet"/>
      <w:lvlText w:val="•"/>
      <w:lvlJc w:val="left"/>
      <w:pPr>
        <w:ind w:left="4874" w:hanging="227"/>
      </w:pPr>
      <w:rPr>
        <w:rFonts w:hint="default"/>
      </w:rPr>
    </w:lvl>
    <w:lvl w:ilvl="5" w:tplc="A5AE7DBC">
      <w:numFmt w:val="bullet"/>
      <w:lvlText w:val="•"/>
      <w:lvlJc w:val="left"/>
      <w:pPr>
        <w:ind w:left="5459" w:hanging="227"/>
      </w:pPr>
      <w:rPr>
        <w:rFonts w:hint="default"/>
      </w:rPr>
    </w:lvl>
    <w:lvl w:ilvl="6" w:tplc="01767FE2">
      <w:numFmt w:val="bullet"/>
      <w:lvlText w:val="•"/>
      <w:lvlJc w:val="left"/>
      <w:pPr>
        <w:ind w:left="6044" w:hanging="227"/>
      </w:pPr>
      <w:rPr>
        <w:rFonts w:hint="default"/>
      </w:rPr>
    </w:lvl>
    <w:lvl w:ilvl="7" w:tplc="6D783480">
      <w:numFmt w:val="bullet"/>
      <w:lvlText w:val="•"/>
      <w:lvlJc w:val="left"/>
      <w:pPr>
        <w:ind w:left="6629" w:hanging="227"/>
      </w:pPr>
      <w:rPr>
        <w:rFonts w:hint="default"/>
      </w:rPr>
    </w:lvl>
    <w:lvl w:ilvl="8" w:tplc="79A04A16">
      <w:numFmt w:val="bullet"/>
      <w:lvlText w:val="•"/>
      <w:lvlJc w:val="left"/>
      <w:pPr>
        <w:ind w:left="7214" w:hanging="227"/>
      </w:pPr>
      <w:rPr>
        <w:rFonts w:hint="default"/>
      </w:rPr>
    </w:lvl>
  </w:abstractNum>
  <w:abstractNum w:abstractNumId="60" w15:restartNumberingAfterBreak="0">
    <w:nsid w:val="36120F61"/>
    <w:multiLevelType w:val="hybridMultilevel"/>
    <w:tmpl w:val="7FB029BE"/>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1" w15:restartNumberingAfterBreak="0">
    <w:nsid w:val="362A35CD"/>
    <w:multiLevelType w:val="hybridMultilevel"/>
    <w:tmpl w:val="6ECC05CC"/>
    <w:lvl w:ilvl="0" w:tplc="2DA0A8BC">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375C021B"/>
    <w:multiLevelType w:val="hybridMultilevel"/>
    <w:tmpl w:val="7D9ADCE4"/>
    <w:lvl w:ilvl="0" w:tplc="9304782A">
      <w:start w:val="1"/>
      <w:numFmt w:val="lowerLetter"/>
      <w:lvlText w:val="%1."/>
      <w:lvlJc w:val="left"/>
      <w:pPr>
        <w:ind w:left="2888" w:hanging="227"/>
      </w:pPr>
      <w:rPr>
        <w:rFonts w:ascii="Times New Roman" w:eastAsia="Times New Roman" w:hAnsi="Times New Roman" w:cs="Times New Roman" w:hint="default"/>
        <w:b w:val="0"/>
        <w:color w:val="010101"/>
        <w:spacing w:val="-3"/>
        <w:w w:val="100"/>
        <w:sz w:val="22"/>
        <w:szCs w:val="22"/>
      </w:rPr>
    </w:lvl>
    <w:lvl w:ilvl="1" w:tplc="E7F2D562">
      <w:numFmt w:val="bullet"/>
      <w:lvlText w:val="■"/>
      <w:lvlJc w:val="left"/>
      <w:pPr>
        <w:ind w:left="3115" w:hanging="227"/>
      </w:pPr>
      <w:rPr>
        <w:rFonts w:ascii="Times New Roman" w:eastAsia="Times New Roman" w:hAnsi="Times New Roman" w:cs="Times New Roman" w:hint="default"/>
        <w:color w:val="5D3C7F"/>
        <w:w w:val="168"/>
        <w:position w:val="1"/>
        <w:sz w:val="12"/>
        <w:szCs w:val="12"/>
      </w:rPr>
    </w:lvl>
    <w:lvl w:ilvl="2" w:tplc="B9662A7A">
      <w:numFmt w:val="bullet"/>
      <w:lvlText w:val="•"/>
      <w:lvlJc w:val="left"/>
      <w:pPr>
        <w:ind w:left="3704" w:hanging="227"/>
      </w:pPr>
      <w:rPr>
        <w:rFonts w:hint="default"/>
      </w:rPr>
    </w:lvl>
    <w:lvl w:ilvl="3" w:tplc="EF841C30">
      <w:numFmt w:val="bullet"/>
      <w:lvlText w:val="•"/>
      <w:lvlJc w:val="left"/>
      <w:pPr>
        <w:ind w:left="4289" w:hanging="227"/>
      </w:pPr>
      <w:rPr>
        <w:rFonts w:hint="default"/>
      </w:rPr>
    </w:lvl>
    <w:lvl w:ilvl="4" w:tplc="B024FA36">
      <w:numFmt w:val="bullet"/>
      <w:lvlText w:val="•"/>
      <w:lvlJc w:val="left"/>
      <w:pPr>
        <w:ind w:left="4874" w:hanging="227"/>
      </w:pPr>
      <w:rPr>
        <w:rFonts w:hint="default"/>
      </w:rPr>
    </w:lvl>
    <w:lvl w:ilvl="5" w:tplc="A5AE7DBC">
      <w:numFmt w:val="bullet"/>
      <w:lvlText w:val="•"/>
      <w:lvlJc w:val="left"/>
      <w:pPr>
        <w:ind w:left="5459" w:hanging="227"/>
      </w:pPr>
      <w:rPr>
        <w:rFonts w:hint="default"/>
      </w:rPr>
    </w:lvl>
    <w:lvl w:ilvl="6" w:tplc="01767FE2">
      <w:numFmt w:val="bullet"/>
      <w:lvlText w:val="•"/>
      <w:lvlJc w:val="left"/>
      <w:pPr>
        <w:ind w:left="6044" w:hanging="227"/>
      </w:pPr>
      <w:rPr>
        <w:rFonts w:hint="default"/>
      </w:rPr>
    </w:lvl>
    <w:lvl w:ilvl="7" w:tplc="6D783480">
      <w:numFmt w:val="bullet"/>
      <w:lvlText w:val="•"/>
      <w:lvlJc w:val="left"/>
      <w:pPr>
        <w:ind w:left="6629" w:hanging="227"/>
      </w:pPr>
      <w:rPr>
        <w:rFonts w:hint="default"/>
      </w:rPr>
    </w:lvl>
    <w:lvl w:ilvl="8" w:tplc="79A04A16">
      <w:numFmt w:val="bullet"/>
      <w:lvlText w:val="•"/>
      <w:lvlJc w:val="left"/>
      <w:pPr>
        <w:ind w:left="7214" w:hanging="227"/>
      </w:pPr>
      <w:rPr>
        <w:rFonts w:hint="default"/>
      </w:rPr>
    </w:lvl>
  </w:abstractNum>
  <w:abstractNum w:abstractNumId="63" w15:restartNumberingAfterBreak="0">
    <w:nsid w:val="386E1604"/>
    <w:multiLevelType w:val="hybridMultilevel"/>
    <w:tmpl w:val="8228A006"/>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8FB2CDB"/>
    <w:multiLevelType w:val="hybridMultilevel"/>
    <w:tmpl w:val="1B3A090C"/>
    <w:lvl w:ilvl="0" w:tplc="3FDE8C28">
      <w:start w:val="6"/>
      <w:numFmt w:val="bullet"/>
      <w:lvlText w:val="-"/>
      <w:lvlJc w:val="left"/>
      <w:pPr>
        <w:ind w:left="720" w:hanging="360"/>
      </w:pPr>
      <w:rPr>
        <w:rFonts w:ascii="Times New Roman" w:eastAsia="Calibr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5" w15:restartNumberingAfterBreak="0">
    <w:nsid w:val="3AAA5507"/>
    <w:multiLevelType w:val="hybridMultilevel"/>
    <w:tmpl w:val="E9167692"/>
    <w:lvl w:ilvl="0" w:tplc="04090005">
      <w:start w:val="1"/>
      <w:numFmt w:val="bullet"/>
      <w:lvlText w:val=""/>
      <w:lvlJc w:val="left"/>
      <w:pPr>
        <w:ind w:left="1468" w:hanging="360"/>
      </w:pPr>
      <w:rPr>
        <w:rFonts w:ascii="Wingdings" w:hAnsi="Wingdings" w:hint="default"/>
      </w:rPr>
    </w:lvl>
    <w:lvl w:ilvl="1" w:tplc="04090003" w:tentative="1">
      <w:start w:val="1"/>
      <w:numFmt w:val="bullet"/>
      <w:lvlText w:val="o"/>
      <w:lvlJc w:val="left"/>
      <w:pPr>
        <w:ind w:left="2188" w:hanging="360"/>
      </w:pPr>
      <w:rPr>
        <w:rFonts w:ascii="Courier New" w:hAnsi="Courier New" w:cs="Courier New" w:hint="default"/>
      </w:rPr>
    </w:lvl>
    <w:lvl w:ilvl="2" w:tplc="04090005" w:tentative="1">
      <w:start w:val="1"/>
      <w:numFmt w:val="bullet"/>
      <w:lvlText w:val=""/>
      <w:lvlJc w:val="left"/>
      <w:pPr>
        <w:ind w:left="2908" w:hanging="360"/>
      </w:pPr>
      <w:rPr>
        <w:rFonts w:ascii="Wingdings" w:hAnsi="Wingdings" w:hint="default"/>
      </w:rPr>
    </w:lvl>
    <w:lvl w:ilvl="3" w:tplc="04090001" w:tentative="1">
      <w:start w:val="1"/>
      <w:numFmt w:val="bullet"/>
      <w:lvlText w:val=""/>
      <w:lvlJc w:val="left"/>
      <w:pPr>
        <w:ind w:left="3628" w:hanging="360"/>
      </w:pPr>
      <w:rPr>
        <w:rFonts w:ascii="Symbol" w:hAnsi="Symbol" w:hint="default"/>
      </w:rPr>
    </w:lvl>
    <w:lvl w:ilvl="4" w:tplc="04090003" w:tentative="1">
      <w:start w:val="1"/>
      <w:numFmt w:val="bullet"/>
      <w:lvlText w:val="o"/>
      <w:lvlJc w:val="left"/>
      <w:pPr>
        <w:ind w:left="4348" w:hanging="360"/>
      </w:pPr>
      <w:rPr>
        <w:rFonts w:ascii="Courier New" w:hAnsi="Courier New" w:cs="Courier New" w:hint="default"/>
      </w:rPr>
    </w:lvl>
    <w:lvl w:ilvl="5" w:tplc="04090005" w:tentative="1">
      <w:start w:val="1"/>
      <w:numFmt w:val="bullet"/>
      <w:lvlText w:val=""/>
      <w:lvlJc w:val="left"/>
      <w:pPr>
        <w:ind w:left="5068" w:hanging="360"/>
      </w:pPr>
      <w:rPr>
        <w:rFonts w:ascii="Wingdings" w:hAnsi="Wingdings" w:hint="default"/>
      </w:rPr>
    </w:lvl>
    <w:lvl w:ilvl="6" w:tplc="04090001" w:tentative="1">
      <w:start w:val="1"/>
      <w:numFmt w:val="bullet"/>
      <w:lvlText w:val=""/>
      <w:lvlJc w:val="left"/>
      <w:pPr>
        <w:ind w:left="5788" w:hanging="360"/>
      </w:pPr>
      <w:rPr>
        <w:rFonts w:ascii="Symbol" w:hAnsi="Symbol" w:hint="default"/>
      </w:rPr>
    </w:lvl>
    <w:lvl w:ilvl="7" w:tplc="04090003" w:tentative="1">
      <w:start w:val="1"/>
      <w:numFmt w:val="bullet"/>
      <w:lvlText w:val="o"/>
      <w:lvlJc w:val="left"/>
      <w:pPr>
        <w:ind w:left="6508" w:hanging="360"/>
      </w:pPr>
      <w:rPr>
        <w:rFonts w:ascii="Courier New" w:hAnsi="Courier New" w:cs="Courier New" w:hint="default"/>
      </w:rPr>
    </w:lvl>
    <w:lvl w:ilvl="8" w:tplc="04090005" w:tentative="1">
      <w:start w:val="1"/>
      <w:numFmt w:val="bullet"/>
      <w:lvlText w:val=""/>
      <w:lvlJc w:val="left"/>
      <w:pPr>
        <w:ind w:left="7228" w:hanging="360"/>
      </w:pPr>
      <w:rPr>
        <w:rFonts w:ascii="Wingdings" w:hAnsi="Wingdings" w:hint="default"/>
      </w:rPr>
    </w:lvl>
  </w:abstractNum>
  <w:abstractNum w:abstractNumId="66" w15:restartNumberingAfterBreak="0">
    <w:nsid w:val="3B4D3D94"/>
    <w:multiLevelType w:val="hybridMultilevel"/>
    <w:tmpl w:val="44CEE8A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7" w15:restartNumberingAfterBreak="0">
    <w:nsid w:val="3C79254C"/>
    <w:multiLevelType w:val="hybridMultilevel"/>
    <w:tmpl w:val="2D7C6CC0"/>
    <w:lvl w:ilvl="0" w:tplc="04090005">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D00746C"/>
    <w:multiLevelType w:val="hybridMultilevel"/>
    <w:tmpl w:val="47FCE072"/>
    <w:lvl w:ilvl="0" w:tplc="FC5E35FC">
      <w:numFmt w:val="bullet"/>
      <w:lvlText w:val="-"/>
      <w:lvlJc w:val="left"/>
      <w:pPr>
        <w:tabs>
          <w:tab w:val="num" w:pos="567"/>
        </w:tabs>
        <w:ind w:left="567" w:hanging="567"/>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E0B70E7"/>
    <w:multiLevelType w:val="hybridMultilevel"/>
    <w:tmpl w:val="279A9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3EE81052"/>
    <w:multiLevelType w:val="hybridMultilevel"/>
    <w:tmpl w:val="9DEC0EB2"/>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0455D6D"/>
    <w:multiLevelType w:val="hybridMultilevel"/>
    <w:tmpl w:val="D2BE6120"/>
    <w:lvl w:ilvl="0" w:tplc="04070001">
      <w:start w:val="1"/>
      <w:numFmt w:val="bullet"/>
      <w:lvlText w:val=""/>
      <w:lvlJc w:val="left"/>
      <w:pPr>
        <w:ind w:left="720" w:hanging="360"/>
      </w:pPr>
      <w:rPr>
        <w:rFonts w:ascii="Symbol" w:hAnsi="Symbol" w:hint="default"/>
      </w:rPr>
    </w:lvl>
    <w:lvl w:ilvl="1" w:tplc="A12C9112">
      <w:start w:val="14"/>
      <w:numFmt w:val="bullet"/>
      <w:lvlText w:val="-"/>
      <w:lvlJc w:val="left"/>
      <w:pPr>
        <w:ind w:left="1440" w:hanging="360"/>
      </w:pPr>
      <w:rPr>
        <w:rFonts w:ascii="Times New Roman" w:eastAsia="SimSu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2" w15:restartNumberingAfterBreak="0">
    <w:nsid w:val="418C68F5"/>
    <w:multiLevelType w:val="hybridMultilevel"/>
    <w:tmpl w:val="BCDE3350"/>
    <w:lvl w:ilvl="0" w:tplc="B2AE6AE2">
      <w:start w:val="1"/>
      <w:numFmt w:val="bullet"/>
      <w:lvlText w:val="-"/>
      <w:lvlJc w:val="left"/>
      <w:pPr>
        <w:ind w:left="835" w:hanging="360"/>
      </w:pPr>
      <w:rPr>
        <w:rFonts w:ascii="Times New Roman" w:hAnsi="Times New Roman" w:cs="Times New Roman"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73" w15:restartNumberingAfterBreak="0">
    <w:nsid w:val="4239584B"/>
    <w:multiLevelType w:val="hybridMultilevel"/>
    <w:tmpl w:val="1AE2D558"/>
    <w:lvl w:ilvl="0" w:tplc="04070001">
      <w:start w:val="1"/>
      <w:numFmt w:val="bullet"/>
      <w:lvlText w:val=""/>
      <w:lvlJc w:val="left"/>
      <w:pPr>
        <w:ind w:left="966" w:hanging="360"/>
      </w:pPr>
      <w:rPr>
        <w:rFonts w:ascii="Symbol" w:hAnsi="Symbol" w:hint="default"/>
      </w:rPr>
    </w:lvl>
    <w:lvl w:ilvl="1" w:tplc="04070003" w:tentative="1">
      <w:start w:val="1"/>
      <w:numFmt w:val="bullet"/>
      <w:lvlText w:val="o"/>
      <w:lvlJc w:val="left"/>
      <w:pPr>
        <w:ind w:left="1686" w:hanging="360"/>
      </w:pPr>
      <w:rPr>
        <w:rFonts w:ascii="Courier New" w:hAnsi="Courier New" w:cs="Courier New" w:hint="default"/>
      </w:rPr>
    </w:lvl>
    <w:lvl w:ilvl="2" w:tplc="04070005" w:tentative="1">
      <w:start w:val="1"/>
      <w:numFmt w:val="bullet"/>
      <w:lvlText w:val=""/>
      <w:lvlJc w:val="left"/>
      <w:pPr>
        <w:ind w:left="2406" w:hanging="360"/>
      </w:pPr>
      <w:rPr>
        <w:rFonts w:ascii="Wingdings" w:hAnsi="Wingdings" w:hint="default"/>
      </w:rPr>
    </w:lvl>
    <w:lvl w:ilvl="3" w:tplc="04070001" w:tentative="1">
      <w:start w:val="1"/>
      <w:numFmt w:val="bullet"/>
      <w:lvlText w:val=""/>
      <w:lvlJc w:val="left"/>
      <w:pPr>
        <w:ind w:left="3126" w:hanging="360"/>
      </w:pPr>
      <w:rPr>
        <w:rFonts w:ascii="Symbol" w:hAnsi="Symbol" w:hint="default"/>
      </w:rPr>
    </w:lvl>
    <w:lvl w:ilvl="4" w:tplc="04070003" w:tentative="1">
      <w:start w:val="1"/>
      <w:numFmt w:val="bullet"/>
      <w:lvlText w:val="o"/>
      <w:lvlJc w:val="left"/>
      <w:pPr>
        <w:ind w:left="3846" w:hanging="360"/>
      </w:pPr>
      <w:rPr>
        <w:rFonts w:ascii="Courier New" w:hAnsi="Courier New" w:cs="Courier New" w:hint="default"/>
      </w:rPr>
    </w:lvl>
    <w:lvl w:ilvl="5" w:tplc="04070005" w:tentative="1">
      <w:start w:val="1"/>
      <w:numFmt w:val="bullet"/>
      <w:lvlText w:val=""/>
      <w:lvlJc w:val="left"/>
      <w:pPr>
        <w:ind w:left="4566" w:hanging="360"/>
      </w:pPr>
      <w:rPr>
        <w:rFonts w:ascii="Wingdings" w:hAnsi="Wingdings" w:hint="default"/>
      </w:rPr>
    </w:lvl>
    <w:lvl w:ilvl="6" w:tplc="04070001" w:tentative="1">
      <w:start w:val="1"/>
      <w:numFmt w:val="bullet"/>
      <w:lvlText w:val=""/>
      <w:lvlJc w:val="left"/>
      <w:pPr>
        <w:ind w:left="5286" w:hanging="360"/>
      </w:pPr>
      <w:rPr>
        <w:rFonts w:ascii="Symbol" w:hAnsi="Symbol" w:hint="default"/>
      </w:rPr>
    </w:lvl>
    <w:lvl w:ilvl="7" w:tplc="04070003" w:tentative="1">
      <w:start w:val="1"/>
      <w:numFmt w:val="bullet"/>
      <w:lvlText w:val="o"/>
      <w:lvlJc w:val="left"/>
      <w:pPr>
        <w:ind w:left="6006" w:hanging="360"/>
      </w:pPr>
      <w:rPr>
        <w:rFonts w:ascii="Courier New" w:hAnsi="Courier New" w:cs="Courier New" w:hint="default"/>
      </w:rPr>
    </w:lvl>
    <w:lvl w:ilvl="8" w:tplc="04070005" w:tentative="1">
      <w:start w:val="1"/>
      <w:numFmt w:val="bullet"/>
      <w:lvlText w:val=""/>
      <w:lvlJc w:val="left"/>
      <w:pPr>
        <w:ind w:left="6726" w:hanging="360"/>
      </w:pPr>
      <w:rPr>
        <w:rFonts w:ascii="Wingdings" w:hAnsi="Wingdings" w:hint="default"/>
      </w:rPr>
    </w:lvl>
  </w:abstractNum>
  <w:abstractNum w:abstractNumId="74" w15:restartNumberingAfterBreak="0">
    <w:nsid w:val="423D5D95"/>
    <w:multiLevelType w:val="hybridMultilevel"/>
    <w:tmpl w:val="BE7EA330"/>
    <w:lvl w:ilvl="0" w:tplc="B470D19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5" w15:restartNumberingAfterBreak="0">
    <w:nsid w:val="43531015"/>
    <w:multiLevelType w:val="hybridMultilevel"/>
    <w:tmpl w:val="329E2356"/>
    <w:lvl w:ilvl="0" w:tplc="04070001">
      <w:start w:val="1"/>
      <w:numFmt w:val="bullet"/>
      <w:lvlText w:val=""/>
      <w:lvlJc w:val="left"/>
      <w:pPr>
        <w:ind w:left="752" w:hanging="360"/>
      </w:pPr>
      <w:rPr>
        <w:rFonts w:ascii="Symbol" w:hAnsi="Symbol" w:hint="default"/>
      </w:rPr>
    </w:lvl>
    <w:lvl w:ilvl="1" w:tplc="04070003" w:tentative="1">
      <w:start w:val="1"/>
      <w:numFmt w:val="bullet"/>
      <w:lvlText w:val="o"/>
      <w:lvlJc w:val="left"/>
      <w:pPr>
        <w:ind w:left="1472" w:hanging="360"/>
      </w:pPr>
      <w:rPr>
        <w:rFonts w:ascii="Courier New" w:hAnsi="Courier New" w:cs="Courier New" w:hint="default"/>
      </w:rPr>
    </w:lvl>
    <w:lvl w:ilvl="2" w:tplc="04070005" w:tentative="1">
      <w:start w:val="1"/>
      <w:numFmt w:val="bullet"/>
      <w:lvlText w:val=""/>
      <w:lvlJc w:val="left"/>
      <w:pPr>
        <w:ind w:left="2192" w:hanging="360"/>
      </w:pPr>
      <w:rPr>
        <w:rFonts w:ascii="Wingdings" w:hAnsi="Wingdings" w:hint="default"/>
      </w:rPr>
    </w:lvl>
    <w:lvl w:ilvl="3" w:tplc="04070001" w:tentative="1">
      <w:start w:val="1"/>
      <w:numFmt w:val="bullet"/>
      <w:lvlText w:val=""/>
      <w:lvlJc w:val="left"/>
      <w:pPr>
        <w:ind w:left="2912" w:hanging="360"/>
      </w:pPr>
      <w:rPr>
        <w:rFonts w:ascii="Symbol" w:hAnsi="Symbol" w:hint="default"/>
      </w:rPr>
    </w:lvl>
    <w:lvl w:ilvl="4" w:tplc="04070003" w:tentative="1">
      <w:start w:val="1"/>
      <w:numFmt w:val="bullet"/>
      <w:lvlText w:val="o"/>
      <w:lvlJc w:val="left"/>
      <w:pPr>
        <w:ind w:left="3632" w:hanging="360"/>
      </w:pPr>
      <w:rPr>
        <w:rFonts w:ascii="Courier New" w:hAnsi="Courier New" w:cs="Courier New" w:hint="default"/>
      </w:rPr>
    </w:lvl>
    <w:lvl w:ilvl="5" w:tplc="04070005" w:tentative="1">
      <w:start w:val="1"/>
      <w:numFmt w:val="bullet"/>
      <w:lvlText w:val=""/>
      <w:lvlJc w:val="left"/>
      <w:pPr>
        <w:ind w:left="4352" w:hanging="360"/>
      </w:pPr>
      <w:rPr>
        <w:rFonts w:ascii="Wingdings" w:hAnsi="Wingdings" w:hint="default"/>
      </w:rPr>
    </w:lvl>
    <w:lvl w:ilvl="6" w:tplc="04070001" w:tentative="1">
      <w:start w:val="1"/>
      <w:numFmt w:val="bullet"/>
      <w:lvlText w:val=""/>
      <w:lvlJc w:val="left"/>
      <w:pPr>
        <w:ind w:left="5072" w:hanging="360"/>
      </w:pPr>
      <w:rPr>
        <w:rFonts w:ascii="Symbol" w:hAnsi="Symbol" w:hint="default"/>
      </w:rPr>
    </w:lvl>
    <w:lvl w:ilvl="7" w:tplc="04070003" w:tentative="1">
      <w:start w:val="1"/>
      <w:numFmt w:val="bullet"/>
      <w:lvlText w:val="o"/>
      <w:lvlJc w:val="left"/>
      <w:pPr>
        <w:ind w:left="5792" w:hanging="360"/>
      </w:pPr>
      <w:rPr>
        <w:rFonts w:ascii="Courier New" w:hAnsi="Courier New" w:cs="Courier New" w:hint="default"/>
      </w:rPr>
    </w:lvl>
    <w:lvl w:ilvl="8" w:tplc="04070005" w:tentative="1">
      <w:start w:val="1"/>
      <w:numFmt w:val="bullet"/>
      <w:lvlText w:val=""/>
      <w:lvlJc w:val="left"/>
      <w:pPr>
        <w:ind w:left="6512" w:hanging="360"/>
      </w:pPr>
      <w:rPr>
        <w:rFonts w:ascii="Wingdings" w:hAnsi="Wingdings" w:hint="default"/>
      </w:rPr>
    </w:lvl>
  </w:abstractNum>
  <w:abstractNum w:abstractNumId="76" w15:restartNumberingAfterBreak="0">
    <w:nsid w:val="44F35243"/>
    <w:multiLevelType w:val="hybridMultilevel"/>
    <w:tmpl w:val="4684C2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5E23C84"/>
    <w:multiLevelType w:val="hybridMultilevel"/>
    <w:tmpl w:val="C430EC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5EF2348"/>
    <w:multiLevelType w:val="hybridMultilevel"/>
    <w:tmpl w:val="20B87694"/>
    <w:lvl w:ilvl="0" w:tplc="5E22AC4C">
      <w:start w:val="20"/>
      <w:numFmt w:val="bullet"/>
      <w:lvlText w:val="-"/>
      <w:lvlJc w:val="left"/>
      <w:pPr>
        <w:ind w:left="720" w:hanging="360"/>
      </w:pPr>
      <w:rPr>
        <w:rFonts w:ascii="Times New Roman" w:eastAsia="Times New Roman" w:hAnsi="Times New Roman" w:cs="Times New Roman" w:hint="default"/>
      </w:rPr>
    </w:lvl>
    <w:lvl w:ilvl="1" w:tplc="6F6E393C">
      <w:start w:val="1"/>
      <w:numFmt w:val="decimal"/>
      <w:lvlText w:val="%2."/>
      <w:lvlJc w:val="left"/>
      <w:pPr>
        <w:tabs>
          <w:tab w:val="num" w:pos="1440"/>
        </w:tabs>
        <w:ind w:left="1440" w:hanging="360"/>
      </w:pPr>
    </w:lvl>
    <w:lvl w:ilvl="2" w:tplc="FAD8C768">
      <w:start w:val="1"/>
      <w:numFmt w:val="decimal"/>
      <w:lvlText w:val="%3."/>
      <w:lvlJc w:val="left"/>
      <w:pPr>
        <w:tabs>
          <w:tab w:val="num" w:pos="2160"/>
        </w:tabs>
        <w:ind w:left="2160" w:hanging="360"/>
      </w:pPr>
    </w:lvl>
    <w:lvl w:ilvl="3" w:tplc="99281418">
      <w:start w:val="1"/>
      <w:numFmt w:val="decimal"/>
      <w:lvlText w:val="%4."/>
      <w:lvlJc w:val="left"/>
      <w:pPr>
        <w:tabs>
          <w:tab w:val="num" w:pos="2880"/>
        </w:tabs>
        <w:ind w:left="2880" w:hanging="360"/>
      </w:pPr>
    </w:lvl>
    <w:lvl w:ilvl="4" w:tplc="36908CA8">
      <w:start w:val="1"/>
      <w:numFmt w:val="decimal"/>
      <w:lvlText w:val="%5."/>
      <w:lvlJc w:val="left"/>
      <w:pPr>
        <w:tabs>
          <w:tab w:val="num" w:pos="3600"/>
        </w:tabs>
        <w:ind w:left="3600" w:hanging="360"/>
      </w:pPr>
    </w:lvl>
    <w:lvl w:ilvl="5" w:tplc="6E9E01F6">
      <w:start w:val="1"/>
      <w:numFmt w:val="decimal"/>
      <w:lvlText w:val="%6."/>
      <w:lvlJc w:val="left"/>
      <w:pPr>
        <w:tabs>
          <w:tab w:val="num" w:pos="4320"/>
        </w:tabs>
        <w:ind w:left="4320" w:hanging="360"/>
      </w:pPr>
    </w:lvl>
    <w:lvl w:ilvl="6" w:tplc="786087AE">
      <w:start w:val="1"/>
      <w:numFmt w:val="decimal"/>
      <w:lvlText w:val="%7."/>
      <w:lvlJc w:val="left"/>
      <w:pPr>
        <w:tabs>
          <w:tab w:val="num" w:pos="5040"/>
        </w:tabs>
        <w:ind w:left="5040" w:hanging="360"/>
      </w:pPr>
    </w:lvl>
    <w:lvl w:ilvl="7" w:tplc="8A682518">
      <w:start w:val="1"/>
      <w:numFmt w:val="decimal"/>
      <w:lvlText w:val="%8."/>
      <w:lvlJc w:val="left"/>
      <w:pPr>
        <w:tabs>
          <w:tab w:val="num" w:pos="5760"/>
        </w:tabs>
        <w:ind w:left="5760" w:hanging="360"/>
      </w:pPr>
    </w:lvl>
    <w:lvl w:ilvl="8" w:tplc="8906230A">
      <w:start w:val="1"/>
      <w:numFmt w:val="decimal"/>
      <w:lvlText w:val="%9."/>
      <w:lvlJc w:val="left"/>
      <w:pPr>
        <w:tabs>
          <w:tab w:val="num" w:pos="6480"/>
        </w:tabs>
        <w:ind w:left="6480" w:hanging="360"/>
      </w:pPr>
    </w:lvl>
  </w:abstractNum>
  <w:abstractNum w:abstractNumId="79" w15:restartNumberingAfterBreak="0">
    <w:nsid w:val="45F91DCA"/>
    <w:multiLevelType w:val="hybridMultilevel"/>
    <w:tmpl w:val="EBEAF822"/>
    <w:lvl w:ilvl="0" w:tplc="04070001">
      <w:start w:val="1"/>
      <w:numFmt w:val="bullet"/>
      <w:lvlText w:val=""/>
      <w:lvlJc w:val="left"/>
      <w:pPr>
        <w:ind w:left="752" w:hanging="360"/>
      </w:pPr>
      <w:rPr>
        <w:rFonts w:ascii="Symbol" w:hAnsi="Symbol" w:hint="default"/>
      </w:rPr>
    </w:lvl>
    <w:lvl w:ilvl="1" w:tplc="04070003" w:tentative="1">
      <w:start w:val="1"/>
      <w:numFmt w:val="bullet"/>
      <w:lvlText w:val="o"/>
      <w:lvlJc w:val="left"/>
      <w:pPr>
        <w:ind w:left="1472" w:hanging="360"/>
      </w:pPr>
      <w:rPr>
        <w:rFonts w:ascii="Courier New" w:hAnsi="Courier New" w:cs="Courier New" w:hint="default"/>
      </w:rPr>
    </w:lvl>
    <w:lvl w:ilvl="2" w:tplc="04070005" w:tentative="1">
      <w:start w:val="1"/>
      <w:numFmt w:val="bullet"/>
      <w:lvlText w:val=""/>
      <w:lvlJc w:val="left"/>
      <w:pPr>
        <w:ind w:left="2192" w:hanging="360"/>
      </w:pPr>
      <w:rPr>
        <w:rFonts w:ascii="Wingdings" w:hAnsi="Wingdings" w:hint="default"/>
      </w:rPr>
    </w:lvl>
    <w:lvl w:ilvl="3" w:tplc="04070001" w:tentative="1">
      <w:start w:val="1"/>
      <w:numFmt w:val="bullet"/>
      <w:lvlText w:val=""/>
      <w:lvlJc w:val="left"/>
      <w:pPr>
        <w:ind w:left="2912" w:hanging="360"/>
      </w:pPr>
      <w:rPr>
        <w:rFonts w:ascii="Symbol" w:hAnsi="Symbol" w:hint="default"/>
      </w:rPr>
    </w:lvl>
    <w:lvl w:ilvl="4" w:tplc="04070003" w:tentative="1">
      <w:start w:val="1"/>
      <w:numFmt w:val="bullet"/>
      <w:lvlText w:val="o"/>
      <w:lvlJc w:val="left"/>
      <w:pPr>
        <w:ind w:left="3632" w:hanging="360"/>
      </w:pPr>
      <w:rPr>
        <w:rFonts w:ascii="Courier New" w:hAnsi="Courier New" w:cs="Courier New" w:hint="default"/>
      </w:rPr>
    </w:lvl>
    <w:lvl w:ilvl="5" w:tplc="04070005" w:tentative="1">
      <w:start w:val="1"/>
      <w:numFmt w:val="bullet"/>
      <w:lvlText w:val=""/>
      <w:lvlJc w:val="left"/>
      <w:pPr>
        <w:ind w:left="4352" w:hanging="360"/>
      </w:pPr>
      <w:rPr>
        <w:rFonts w:ascii="Wingdings" w:hAnsi="Wingdings" w:hint="default"/>
      </w:rPr>
    </w:lvl>
    <w:lvl w:ilvl="6" w:tplc="04070001" w:tentative="1">
      <w:start w:val="1"/>
      <w:numFmt w:val="bullet"/>
      <w:lvlText w:val=""/>
      <w:lvlJc w:val="left"/>
      <w:pPr>
        <w:ind w:left="5072" w:hanging="360"/>
      </w:pPr>
      <w:rPr>
        <w:rFonts w:ascii="Symbol" w:hAnsi="Symbol" w:hint="default"/>
      </w:rPr>
    </w:lvl>
    <w:lvl w:ilvl="7" w:tplc="04070003" w:tentative="1">
      <w:start w:val="1"/>
      <w:numFmt w:val="bullet"/>
      <w:lvlText w:val="o"/>
      <w:lvlJc w:val="left"/>
      <w:pPr>
        <w:ind w:left="5792" w:hanging="360"/>
      </w:pPr>
      <w:rPr>
        <w:rFonts w:ascii="Courier New" w:hAnsi="Courier New" w:cs="Courier New" w:hint="default"/>
      </w:rPr>
    </w:lvl>
    <w:lvl w:ilvl="8" w:tplc="04070005" w:tentative="1">
      <w:start w:val="1"/>
      <w:numFmt w:val="bullet"/>
      <w:lvlText w:val=""/>
      <w:lvlJc w:val="left"/>
      <w:pPr>
        <w:ind w:left="6512" w:hanging="360"/>
      </w:pPr>
      <w:rPr>
        <w:rFonts w:ascii="Wingdings" w:hAnsi="Wingdings" w:hint="default"/>
      </w:rPr>
    </w:lvl>
  </w:abstractNum>
  <w:abstractNum w:abstractNumId="80" w15:restartNumberingAfterBreak="0">
    <w:nsid w:val="46EC0B65"/>
    <w:multiLevelType w:val="hybridMultilevel"/>
    <w:tmpl w:val="940062AE"/>
    <w:lvl w:ilvl="0" w:tplc="1A685D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1" w15:restartNumberingAfterBreak="0">
    <w:nsid w:val="471528CF"/>
    <w:multiLevelType w:val="hybridMultilevel"/>
    <w:tmpl w:val="9D72B51E"/>
    <w:lvl w:ilvl="0" w:tplc="9F5654D6">
      <w:start w:val="1"/>
      <w:numFmt w:val="bullet"/>
      <w:pStyle w:val="BulletIndent1"/>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82" w15:restartNumberingAfterBreak="0">
    <w:nsid w:val="499F2105"/>
    <w:multiLevelType w:val="hybridMultilevel"/>
    <w:tmpl w:val="DB500A2E"/>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9A45389"/>
    <w:multiLevelType w:val="hybridMultilevel"/>
    <w:tmpl w:val="F15E3548"/>
    <w:lvl w:ilvl="0" w:tplc="B2AE6AE2">
      <w:start w:val="1"/>
      <w:numFmt w:val="bullet"/>
      <w:lvlText w:val="-"/>
      <w:lvlJc w:val="left"/>
      <w:pPr>
        <w:ind w:left="1350" w:hanging="360"/>
      </w:pPr>
      <w:rPr>
        <w:rFonts w:ascii="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4" w15:restartNumberingAfterBreak="0">
    <w:nsid w:val="49DE0FEE"/>
    <w:multiLevelType w:val="hybridMultilevel"/>
    <w:tmpl w:val="BF4A1A64"/>
    <w:lvl w:ilvl="0" w:tplc="611E2E22">
      <w:numFmt w:val="bullet"/>
      <w:lvlText w:val="•"/>
      <w:lvlJc w:val="left"/>
      <w:pPr>
        <w:ind w:left="1848" w:hanging="360"/>
      </w:pPr>
      <w:rPr>
        <w:rFonts w:hint="default"/>
      </w:rPr>
    </w:lvl>
    <w:lvl w:ilvl="1" w:tplc="04070003" w:tentative="1">
      <w:start w:val="1"/>
      <w:numFmt w:val="bullet"/>
      <w:lvlText w:val="o"/>
      <w:lvlJc w:val="left"/>
      <w:pPr>
        <w:ind w:left="2568" w:hanging="360"/>
      </w:pPr>
      <w:rPr>
        <w:rFonts w:ascii="Courier New" w:hAnsi="Courier New" w:cs="Courier New" w:hint="default"/>
      </w:rPr>
    </w:lvl>
    <w:lvl w:ilvl="2" w:tplc="04070005" w:tentative="1">
      <w:start w:val="1"/>
      <w:numFmt w:val="bullet"/>
      <w:lvlText w:val=""/>
      <w:lvlJc w:val="left"/>
      <w:pPr>
        <w:ind w:left="3288" w:hanging="360"/>
      </w:pPr>
      <w:rPr>
        <w:rFonts w:ascii="Wingdings" w:hAnsi="Wingdings" w:hint="default"/>
      </w:rPr>
    </w:lvl>
    <w:lvl w:ilvl="3" w:tplc="04070001" w:tentative="1">
      <w:start w:val="1"/>
      <w:numFmt w:val="bullet"/>
      <w:lvlText w:val=""/>
      <w:lvlJc w:val="left"/>
      <w:pPr>
        <w:ind w:left="4008" w:hanging="360"/>
      </w:pPr>
      <w:rPr>
        <w:rFonts w:ascii="Symbol" w:hAnsi="Symbol" w:hint="default"/>
      </w:rPr>
    </w:lvl>
    <w:lvl w:ilvl="4" w:tplc="04070003" w:tentative="1">
      <w:start w:val="1"/>
      <w:numFmt w:val="bullet"/>
      <w:lvlText w:val="o"/>
      <w:lvlJc w:val="left"/>
      <w:pPr>
        <w:ind w:left="4728" w:hanging="360"/>
      </w:pPr>
      <w:rPr>
        <w:rFonts w:ascii="Courier New" w:hAnsi="Courier New" w:cs="Courier New" w:hint="default"/>
      </w:rPr>
    </w:lvl>
    <w:lvl w:ilvl="5" w:tplc="04070005" w:tentative="1">
      <w:start w:val="1"/>
      <w:numFmt w:val="bullet"/>
      <w:lvlText w:val=""/>
      <w:lvlJc w:val="left"/>
      <w:pPr>
        <w:ind w:left="5448" w:hanging="360"/>
      </w:pPr>
      <w:rPr>
        <w:rFonts w:ascii="Wingdings" w:hAnsi="Wingdings" w:hint="default"/>
      </w:rPr>
    </w:lvl>
    <w:lvl w:ilvl="6" w:tplc="04070001" w:tentative="1">
      <w:start w:val="1"/>
      <w:numFmt w:val="bullet"/>
      <w:lvlText w:val=""/>
      <w:lvlJc w:val="left"/>
      <w:pPr>
        <w:ind w:left="6168" w:hanging="360"/>
      </w:pPr>
      <w:rPr>
        <w:rFonts w:ascii="Symbol" w:hAnsi="Symbol" w:hint="default"/>
      </w:rPr>
    </w:lvl>
    <w:lvl w:ilvl="7" w:tplc="04070003" w:tentative="1">
      <w:start w:val="1"/>
      <w:numFmt w:val="bullet"/>
      <w:lvlText w:val="o"/>
      <w:lvlJc w:val="left"/>
      <w:pPr>
        <w:ind w:left="6888" w:hanging="360"/>
      </w:pPr>
      <w:rPr>
        <w:rFonts w:ascii="Courier New" w:hAnsi="Courier New" w:cs="Courier New" w:hint="default"/>
      </w:rPr>
    </w:lvl>
    <w:lvl w:ilvl="8" w:tplc="04070005" w:tentative="1">
      <w:start w:val="1"/>
      <w:numFmt w:val="bullet"/>
      <w:lvlText w:val=""/>
      <w:lvlJc w:val="left"/>
      <w:pPr>
        <w:ind w:left="7608" w:hanging="360"/>
      </w:pPr>
      <w:rPr>
        <w:rFonts w:ascii="Wingdings" w:hAnsi="Wingdings" w:hint="default"/>
      </w:rPr>
    </w:lvl>
  </w:abstractNum>
  <w:abstractNum w:abstractNumId="85" w15:restartNumberingAfterBreak="0">
    <w:nsid w:val="4C006D27"/>
    <w:multiLevelType w:val="hybridMultilevel"/>
    <w:tmpl w:val="76D0927C"/>
    <w:lvl w:ilvl="0" w:tplc="B2AE6AE2">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CD70C83"/>
    <w:multiLevelType w:val="hybridMultilevel"/>
    <w:tmpl w:val="63A060C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7" w15:restartNumberingAfterBreak="0">
    <w:nsid w:val="4D5456AB"/>
    <w:multiLevelType w:val="hybridMultilevel"/>
    <w:tmpl w:val="DFB0FD60"/>
    <w:lvl w:ilvl="0" w:tplc="2E04BA7C">
      <w:start w:val="10"/>
      <w:numFmt w:val="decimal"/>
      <w:lvlText w:val="%1."/>
      <w:lvlJc w:val="left"/>
      <w:pPr>
        <w:ind w:left="1035" w:hanging="6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E2242BA"/>
    <w:multiLevelType w:val="hybridMultilevel"/>
    <w:tmpl w:val="2D84AB1C"/>
    <w:lvl w:ilvl="0" w:tplc="B470D19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9" w15:restartNumberingAfterBreak="0">
    <w:nsid w:val="4E706553"/>
    <w:multiLevelType w:val="hybridMultilevel"/>
    <w:tmpl w:val="C1347008"/>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EFF43BA"/>
    <w:multiLevelType w:val="hybridMultilevel"/>
    <w:tmpl w:val="3B50D9A2"/>
    <w:lvl w:ilvl="0" w:tplc="DCFA1A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4AD2DEA"/>
    <w:multiLevelType w:val="hybridMultilevel"/>
    <w:tmpl w:val="3F2CFA1E"/>
    <w:lvl w:ilvl="0" w:tplc="04070001">
      <w:start w:val="1"/>
      <w:numFmt w:val="bullet"/>
      <w:lvlText w:val=""/>
      <w:lvlJc w:val="left"/>
      <w:pPr>
        <w:ind w:left="979" w:hanging="360"/>
      </w:pPr>
      <w:rPr>
        <w:rFonts w:ascii="Symbol" w:hAnsi="Symbol" w:hint="default"/>
      </w:rPr>
    </w:lvl>
    <w:lvl w:ilvl="1" w:tplc="04070003" w:tentative="1">
      <w:start w:val="1"/>
      <w:numFmt w:val="bullet"/>
      <w:lvlText w:val="o"/>
      <w:lvlJc w:val="left"/>
      <w:pPr>
        <w:ind w:left="1699" w:hanging="360"/>
      </w:pPr>
      <w:rPr>
        <w:rFonts w:ascii="Courier New" w:hAnsi="Courier New" w:cs="Courier New" w:hint="default"/>
      </w:rPr>
    </w:lvl>
    <w:lvl w:ilvl="2" w:tplc="04070005" w:tentative="1">
      <w:start w:val="1"/>
      <w:numFmt w:val="bullet"/>
      <w:lvlText w:val=""/>
      <w:lvlJc w:val="left"/>
      <w:pPr>
        <w:ind w:left="2419" w:hanging="360"/>
      </w:pPr>
      <w:rPr>
        <w:rFonts w:ascii="Wingdings" w:hAnsi="Wingdings" w:hint="default"/>
      </w:rPr>
    </w:lvl>
    <w:lvl w:ilvl="3" w:tplc="04070001" w:tentative="1">
      <w:start w:val="1"/>
      <w:numFmt w:val="bullet"/>
      <w:lvlText w:val=""/>
      <w:lvlJc w:val="left"/>
      <w:pPr>
        <w:ind w:left="3139" w:hanging="360"/>
      </w:pPr>
      <w:rPr>
        <w:rFonts w:ascii="Symbol" w:hAnsi="Symbol" w:hint="default"/>
      </w:rPr>
    </w:lvl>
    <w:lvl w:ilvl="4" w:tplc="04070003" w:tentative="1">
      <w:start w:val="1"/>
      <w:numFmt w:val="bullet"/>
      <w:lvlText w:val="o"/>
      <w:lvlJc w:val="left"/>
      <w:pPr>
        <w:ind w:left="3859" w:hanging="360"/>
      </w:pPr>
      <w:rPr>
        <w:rFonts w:ascii="Courier New" w:hAnsi="Courier New" w:cs="Courier New" w:hint="default"/>
      </w:rPr>
    </w:lvl>
    <w:lvl w:ilvl="5" w:tplc="04070005" w:tentative="1">
      <w:start w:val="1"/>
      <w:numFmt w:val="bullet"/>
      <w:lvlText w:val=""/>
      <w:lvlJc w:val="left"/>
      <w:pPr>
        <w:ind w:left="4579" w:hanging="360"/>
      </w:pPr>
      <w:rPr>
        <w:rFonts w:ascii="Wingdings" w:hAnsi="Wingdings" w:hint="default"/>
      </w:rPr>
    </w:lvl>
    <w:lvl w:ilvl="6" w:tplc="04070001" w:tentative="1">
      <w:start w:val="1"/>
      <w:numFmt w:val="bullet"/>
      <w:lvlText w:val=""/>
      <w:lvlJc w:val="left"/>
      <w:pPr>
        <w:ind w:left="5299" w:hanging="360"/>
      </w:pPr>
      <w:rPr>
        <w:rFonts w:ascii="Symbol" w:hAnsi="Symbol" w:hint="default"/>
      </w:rPr>
    </w:lvl>
    <w:lvl w:ilvl="7" w:tplc="04070003" w:tentative="1">
      <w:start w:val="1"/>
      <w:numFmt w:val="bullet"/>
      <w:lvlText w:val="o"/>
      <w:lvlJc w:val="left"/>
      <w:pPr>
        <w:ind w:left="6019" w:hanging="360"/>
      </w:pPr>
      <w:rPr>
        <w:rFonts w:ascii="Courier New" w:hAnsi="Courier New" w:cs="Courier New" w:hint="default"/>
      </w:rPr>
    </w:lvl>
    <w:lvl w:ilvl="8" w:tplc="04070005" w:tentative="1">
      <w:start w:val="1"/>
      <w:numFmt w:val="bullet"/>
      <w:lvlText w:val=""/>
      <w:lvlJc w:val="left"/>
      <w:pPr>
        <w:ind w:left="6739" w:hanging="360"/>
      </w:pPr>
      <w:rPr>
        <w:rFonts w:ascii="Wingdings" w:hAnsi="Wingdings" w:hint="default"/>
      </w:rPr>
    </w:lvl>
  </w:abstractNum>
  <w:abstractNum w:abstractNumId="92" w15:restartNumberingAfterBreak="0">
    <w:nsid w:val="554B75D6"/>
    <w:multiLevelType w:val="hybridMultilevel"/>
    <w:tmpl w:val="AA6A1CE6"/>
    <w:lvl w:ilvl="0" w:tplc="22E0662C">
      <w:start w:val="1"/>
      <w:numFmt w:val="bullet"/>
      <w:lvlText w:val=""/>
      <w:lvlPicBulletId w:val="1"/>
      <w:lvlJc w:val="left"/>
      <w:pPr>
        <w:tabs>
          <w:tab w:val="num" w:pos="720"/>
        </w:tabs>
        <w:ind w:left="720" w:hanging="360"/>
      </w:pPr>
      <w:rPr>
        <w:rFonts w:ascii="Symbol" w:hAnsi="Symbol" w:hint="default"/>
      </w:rPr>
    </w:lvl>
    <w:lvl w:ilvl="1" w:tplc="0F0EEB90" w:tentative="1">
      <w:start w:val="1"/>
      <w:numFmt w:val="bullet"/>
      <w:lvlText w:val=""/>
      <w:lvlJc w:val="left"/>
      <w:pPr>
        <w:tabs>
          <w:tab w:val="num" w:pos="1440"/>
        </w:tabs>
        <w:ind w:left="1440" w:hanging="360"/>
      </w:pPr>
      <w:rPr>
        <w:rFonts w:ascii="Symbol" w:hAnsi="Symbol" w:hint="default"/>
      </w:rPr>
    </w:lvl>
    <w:lvl w:ilvl="2" w:tplc="A908372C" w:tentative="1">
      <w:start w:val="1"/>
      <w:numFmt w:val="bullet"/>
      <w:lvlText w:val=""/>
      <w:lvlJc w:val="left"/>
      <w:pPr>
        <w:tabs>
          <w:tab w:val="num" w:pos="2160"/>
        </w:tabs>
        <w:ind w:left="2160" w:hanging="360"/>
      </w:pPr>
      <w:rPr>
        <w:rFonts w:ascii="Symbol" w:hAnsi="Symbol" w:hint="default"/>
      </w:rPr>
    </w:lvl>
    <w:lvl w:ilvl="3" w:tplc="DB6EBA0E" w:tentative="1">
      <w:start w:val="1"/>
      <w:numFmt w:val="bullet"/>
      <w:lvlText w:val=""/>
      <w:lvlJc w:val="left"/>
      <w:pPr>
        <w:tabs>
          <w:tab w:val="num" w:pos="2880"/>
        </w:tabs>
        <w:ind w:left="2880" w:hanging="360"/>
      </w:pPr>
      <w:rPr>
        <w:rFonts w:ascii="Symbol" w:hAnsi="Symbol" w:hint="default"/>
      </w:rPr>
    </w:lvl>
    <w:lvl w:ilvl="4" w:tplc="24A05F96" w:tentative="1">
      <w:start w:val="1"/>
      <w:numFmt w:val="bullet"/>
      <w:lvlText w:val=""/>
      <w:lvlJc w:val="left"/>
      <w:pPr>
        <w:tabs>
          <w:tab w:val="num" w:pos="3600"/>
        </w:tabs>
        <w:ind w:left="3600" w:hanging="360"/>
      </w:pPr>
      <w:rPr>
        <w:rFonts w:ascii="Symbol" w:hAnsi="Symbol" w:hint="default"/>
      </w:rPr>
    </w:lvl>
    <w:lvl w:ilvl="5" w:tplc="568E1CCA" w:tentative="1">
      <w:start w:val="1"/>
      <w:numFmt w:val="bullet"/>
      <w:lvlText w:val=""/>
      <w:lvlJc w:val="left"/>
      <w:pPr>
        <w:tabs>
          <w:tab w:val="num" w:pos="4320"/>
        </w:tabs>
        <w:ind w:left="4320" w:hanging="360"/>
      </w:pPr>
      <w:rPr>
        <w:rFonts w:ascii="Symbol" w:hAnsi="Symbol" w:hint="default"/>
      </w:rPr>
    </w:lvl>
    <w:lvl w:ilvl="6" w:tplc="D576D0A4" w:tentative="1">
      <w:start w:val="1"/>
      <w:numFmt w:val="bullet"/>
      <w:lvlText w:val=""/>
      <w:lvlJc w:val="left"/>
      <w:pPr>
        <w:tabs>
          <w:tab w:val="num" w:pos="5040"/>
        </w:tabs>
        <w:ind w:left="5040" w:hanging="360"/>
      </w:pPr>
      <w:rPr>
        <w:rFonts w:ascii="Symbol" w:hAnsi="Symbol" w:hint="default"/>
      </w:rPr>
    </w:lvl>
    <w:lvl w:ilvl="7" w:tplc="E0C21E20" w:tentative="1">
      <w:start w:val="1"/>
      <w:numFmt w:val="bullet"/>
      <w:lvlText w:val=""/>
      <w:lvlJc w:val="left"/>
      <w:pPr>
        <w:tabs>
          <w:tab w:val="num" w:pos="5760"/>
        </w:tabs>
        <w:ind w:left="5760" w:hanging="360"/>
      </w:pPr>
      <w:rPr>
        <w:rFonts w:ascii="Symbol" w:hAnsi="Symbol" w:hint="default"/>
      </w:rPr>
    </w:lvl>
    <w:lvl w:ilvl="8" w:tplc="352C428A" w:tentative="1">
      <w:start w:val="1"/>
      <w:numFmt w:val="bullet"/>
      <w:lvlText w:val=""/>
      <w:lvlJc w:val="left"/>
      <w:pPr>
        <w:tabs>
          <w:tab w:val="num" w:pos="6480"/>
        </w:tabs>
        <w:ind w:left="6480" w:hanging="360"/>
      </w:pPr>
      <w:rPr>
        <w:rFonts w:ascii="Symbol" w:hAnsi="Symbol" w:hint="default"/>
      </w:rPr>
    </w:lvl>
  </w:abstractNum>
  <w:abstractNum w:abstractNumId="93" w15:restartNumberingAfterBreak="0">
    <w:nsid w:val="55C949F2"/>
    <w:multiLevelType w:val="hybridMultilevel"/>
    <w:tmpl w:val="28B4E6D2"/>
    <w:lvl w:ilvl="0" w:tplc="04070001">
      <w:start w:val="1"/>
      <w:numFmt w:val="bullet"/>
      <w:lvlText w:val=""/>
      <w:lvlJc w:val="left"/>
      <w:pPr>
        <w:ind w:left="752" w:hanging="360"/>
      </w:pPr>
      <w:rPr>
        <w:rFonts w:ascii="Symbol" w:hAnsi="Symbol" w:hint="default"/>
      </w:rPr>
    </w:lvl>
    <w:lvl w:ilvl="1" w:tplc="04070003" w:tentative="1">
      <w:start w:val="1"/>
      <w:numFmt w:val="bullet"/>
      <w:lvlText w:val="o"/>
      <w:lvlJc w:val="left"/>
      <w:pPr>
        <w:ind w:left="1472" w:hanging="360"/>
      </w:pPr>
      <w:rPr>
        <w:rFonts w:ascii="Courier New" w:hAnsi="Courier New" w:cs="Courier New" w:hint="default"/>
      </w:rPr>
    </w:lvl>
    <w:lvl w:ilvl="2" w:tplc="04070005" w:tentative="1">
      <w:start w:val="1"/>
      <w:numFmt w:val="bullet"/>
      <w:lvlText w:val=""/>
      <w:lvlJc w:val="left"/>
      <w:pPr>
        <w:ind w:left="2192" w:hanging="360"/>
      </w:pPr>
      <w:rPr>
        <w:rFonts w:ascii="Wingdings" w:hAnsi="Wingdings" w:hint="default"/>
      </w:rPr>
    </w:lvl>
    <w:lvl w:ilvl="3" w:tplc="04070001" w:tentative="1">
      <w:start w:val="1"/>
      <w:numFmt w:val="bullet"/>
      <w:lvlText w:val=""/>
      <w:lvlJc w:val="left"/>
      <w:pPr>
        <w:ind w:left="2912" w:hanging="360"/>
      </w:pPr>
      <w:rPr>
        <w:rFonts w:ascii="Symbol" w:hAnsi="Symbol" w:hint="default"/>
      </w:rPr>
    </w:lvl>
    <w:lvl w:ilvl="4" w:tplc="04070003" w:tentative="1">
      <w:start w:val="1"/>
      <w:numFmt w:val="bullet"/>
      <w:lvlText w:val="o"/>
      <w:lvlJc w:val="left"/>
      <w:pPr>
        <w:ind w:left="3632" w:hanging="360"/>
      </w:pPr>
      <w:rPr>
        <w:rFonts w:ascii="Courier New" w:hAnsi="Courier New" w:cs="Courier New" w:hint="default"/>
      </w:rPr>
    </w:lvl>
    <w:lvl w:ilvl="5" w:tplc="04070005" w:tentative="1">
      <w:start w:val="1"/>
      <w:numFmt w:val="bullet"/>
      <w:lvlText w:val=""/>
      <w:lvlJc w:val="left"/>
      <w:pPr>
        <w:ind w:left="4352" w:hanging="360"/>
      </w:pPr>
      <w:rPr>
        <w:rFonts w:ascii="Wingdings" w:hAnsi="Wingdings" w:hint="default"/>
      </w:rPr>
    </w:lvl>
    <w:lvl w:ilvl="6" w:tplc="04070001" w:tentative="1">
      <w:start w:val="1"/>
      <w:numFmt w:val="bullet"/>
      <w:lvlText w:val=""/>
      <w:lvlJc w:val="left"/>
      <w:pPr>
        <w:ind w:left="5072" w:hanging="360"/>
      </w:pPr>
      <w:rPr>
        <w:rFonts w:ascii="Symbol" w:hAnsi="Symbol" w:hint="default"/>
      </w:rPr>
    </w:lvl>
    <w:lvl w:ilvl="7" w:tplc="04070003" w:tentative="1">
      <w:start w:val="1"/>
      <w:numFmt w:val="bullet"/>
      <w:lvlText w:val="o"/>
      <w:lvlJc w:val="left"/>
      <w:pPr>
        <w:ind w:left="5792" w:hanging="360"/>
      </w:pPr>
      <w:rPr>
        <w:rFonts w:ascii="Courier New" w:hAnsi="Courier New" w:cs="Courier New" w:hint="default"/>
      </w:rPr>
    </w:lvl>
    <w:lvl w:ilvl="8" w:tplc="04070005" w:tentative="1">
      <w:start w:val="1"/>
      <w:numFmt w:val="bullet"/>
      <w:lvlText w:val=""/>
      <w:lvlJc w:val="left"/>
      <w:pPr>
        <w:ind w:left="6512" w:hanging="360"/>
      </w:pPr>
      <w:rPr>
        <w:rFonts w:ascii="Wingdings" w:hAnsi="Wingdings" w:hint="default"/>
      </w:rPr>
    </w:lvl>
  </w:abstractNum>
  <w:abstractNum w:abstractNumId="94" w15:restartNumberingAfterBreak="0">
    <w:nsid w:val="59E86AAA"/>
    <w:multiLevelType w:val="hybridMultilevel"/>
    <w:tmpl w:val="B170C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A077D9A"/>
    <w:multiLevelType w:val="hybridMultilevel"/>
    <w:tmpl w:val="7F4CF4A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6" w15:restartNumberingAfterBreak="0">
    <w:nsid w:val="5AF1086B"/>
    <w:multiLevelType w:val="hybridMultilevel"/>
    <w:tmpl w:val="2FEAAA96"/>
    <w:lvl w:ilvl="0" w:tplc="C92AC7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B37241F"/>
    <w:multiLevelType w:val="hybridMultilevel"/>
    <w:tmpl w:val="C9EAAF8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98" w15:restartNumberingAfterBreak="0">
    <w:nsid w:val="5BCD2275"/>
    <w:multiLevelType w:val="hybridMultilevel"/>
    <w:tmpl w:val="AC76DCB8"/>
    <w:lvl w:ilvl="0" w:tplc="04070001">
      <w:start w:val="1"/>
      <w:numFmt w:val="bullet"/>
      <w:lvlText w:val="-"/>
      <w:lvlJc w:val="left"/>
      <w:pPr>
        <w:ind w:left="836" w:hanging="360"/>
      </w:pPr>
    </w:lvl>
    <w:lvl w:ilvl="1" w:tplc="04070003" w:tentative="1">
      <w:start w:val="1"/>
      <w:numFmt w:val="bullet"/>
      <w:lvlText w:val="o"/>
      <w:lvlJc w:val="left"/>
      <w:pPr>
        <w:ind w:left="1556" w:hanging="360"/>
      </w:pPr>
      <w:rPr>
        <w:rFonts w:ascii="Courier New" w:hAnsi="Courier New" w:cs="Courier New" w:hint="default"/>
      </w:rPr>
    </w:lvl>
    <w:lvl w:ilvl="2" w:tplc="04070005" w:tentative="1">
      <w:start w:val="1"/>
      <w:numFmt w:val="bullet"/>
      <w:lvlText w:val=""/>
      <w:lvlJc w:val="left"/>
      <w:pPr>
        <w:ind w:left="2276" w:hanging="360"/>
      </w:pPr>
      <w:rPr>
        <w:rFonts w:ascii="Wingdings" w:hAnsi="Wingdings" w:hint="default"/>
      </w:rPr>
    </w:lvl>
    <w:lvl w:ilvl="3" w:tplc="04070001" w:tentative="1">
      <w:start w:val="1"/>
      <w:numFmt w:val="bullet"/>
      <w:lvlText w:val=""/>
      <w:lvlJc w:val="left"/>
      <w:pPr>
        <w:ind w:left="2996" w:hanging="360"/>
      </w:pPr>
      <w:rPr>
        <w:rFonts w:ascii="Symbol" w:hAnsi="Symbol" w:hint="default"/>
      </w:rPr>
    </w:lvl>
    <w:lvl w:ilvl="4" w:tplc="04070003" w:tentative="1">
      <w:start w:val="1"/>
      <w:numFmt w:val="bullet"/>
      <w:lvlText w:val="o"/>
      <w:lvlJc w:val="left"/>
      <w:pPr>
        <w:ind w:left="3716" w:hanging="360"/>
      </w:pPr>
      <w:rPr>
        <w:rFonts w:ascii="Courier New" w:hAnsi="Courier New" w:cs="Courier New" w:hint="default"/>
      </w:rPr>
    </w:lvl>
    <w:lvl w:ilvl="5" w:tplc="04070005" w:tentative="1">
      <w:start w:val="1"/>
      <w:numFmt w:val="bullet"/>
      <w:lvlText w:val=""/>
      <w:lvlJc w:val="left"/>
      <w:pPr>
        <w:ind w:left="4436" w:hanging="360"/>
      </w:pPr>
      <w:rPr>
        <w:rFonts w:ascii="Wingdings" w:hAnsi="Wingdings" w:hint="default"/>
      </w:rPr>
    </w:lvl>
    <w:lvl w:ilvl="6" w:tplc="04070001" w:tentative="1">
      <w:start w:val="1"/>
      <w:numFmt w:val="bullet"/>
      <w:lvlText w:val=""/>
      <w:lvlJc w:val="left"/>
      <w:pPr>
        <w:ind w:left="5156" w:hanging="360"/>
      </w:pPr>
      <w:rPr>
        <w:rFonts w:ascii="Symbol" w:hAnsi="Symbol" w:hint="default"/>
      </w:rPr>
    </w:lvl>
    <w:lvl w:ilvl="7" w:tplc="04070003" w:tentative="1">
      <w:start w:val="1"/>
      <w:numFmt w:val="bullet"/>
      <w:lvlText w:val="o"/>
      <w:lvlJc w:val="left"/>
      <w:pPr>
        <w:ind w:left="5876" w:hanging="360"/>
      </w:pPr>
      <w:rPr>
        <w:rFonts w:ascii="Courier New" w:hAnsi="Courier New" w:cs="Courier New" w:hint="default"/>
      </w:rPr>
    </w:lvl>
    <w:lvl w:ilvl="8" w:tplc="04070005" w:tentative="1">
      <w:start w:val="1"/>
      <w:numFmt w:val="bullet"/>
      <w:lvlText w:val=""/>
      <w:lvlJc w:val="left"/>
      <w:pPr>
        <w:ind w:left="6596" w:hanging="360"/>
      </w:pPr>
      <w:rPr>
        <w:rFonts w:ascii="Wingdings" w:hAnsi="Wingdings" w:hint="default"/>
      </w:rPr>
    </w:lvl>
  </w:abstractNum>
  <w:abstractNum w:abstractNumId="99" w15:restartNumberingAfterBreak="0">
    <w:nsid w:val="5CC10FA1"/>
    <w:multiLevelType w:val="hybridMultilevel"/>
    <w:tmpl w:val="8938A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F4D6712"/>
    <w:multiLevelType w:val="hybridMultilevel"/>
    <w:tmpl w:val="E7568BC6"/>
    <w:lvl w:ilvl="0" w:tplc="611E2E22">
      <w:numFmt w:val="bullet"/>
      <w:lvlText w:val="•"/>
      <w:lvlJc w:val="left"/>
      <w:pPr>
        <w:ind w:left="1345" w:hanging="360"/>
      </w:pPr>
      <w:rPr>
        <w:rFonts w:hint="default"/>
      </w:rPr>
    </w:lvl>
    <w:lvl w:ilvl="1" w:tplc="04070003" w:tentative="1">
      <w:start w:val="1"/>
      <w:numFmt w:val="bullet"/>
      <w:lvlText w:val="o"/>
      <w:lvlJc w:val="left"/>
      <w:pPr>
        <w:ind w:left="2065" w:hanging="360"/>
      </w:pPr>
      <w:rPr>
        <w:rFonts w:ascii="Courier New" w:hAnsi="Courier New" w:cs="Courier New" w:hint="default"/>
      </w:rPr>
    </w:lvl>
    <w:lvl w:ilvl="2" w:tplc="04070005" w:tentative="1">
      <w:start w:val="1"/>
      <w:numFmt w:val="bullet"/>
      <w:lvlText w:val=""/>
      <w:lvlJc w:val="left"/>
      <w:pPr>
        <w:ind w:left="2785" w:hanging="360"/>
      </w:pPr>
      <w:rPr>
        <w:rFonts w:ascii="Wingdings" w:hAnsi="Wingdings" w:hint="default"/>
      </w:rPr>
    </w:lvl>
    <w:lvl w:ilvl="3" w:tplc="04070001" w:tentative="1">
      <w:start w:val="1"/>
      <w:numFmt w:val="bullet"/>
      <w:lvlText w:val=""/>
      <w:lvlJc w:val="left"/>
      <w:pPr>
        <w:ind w:left="3505" w:hanging="360"/>
      </w:pPr>
      <w:rPr>
        <w:rFonts w:ascii="Symbol" w:hAnsi="Symbol" w:hint="default"/>
      </w:rPr>
    </w:lvl>
    <w:lvl w:ilvl="4" w:tplc="04070003" w:tentative="1">
      <w:start w:val="1"/>
      <w:numFmt w:val="bullet"/>
      <w:lvlText w:val="o"/>
      <w:lvlJc w:val="left"/>
      <w:pPr>
        <w:ind w:left="4225" w:hanging="360"/>
      </w:pPr>
      <w:rPr>
        <w:rFonts w:ascii="Courier New" w:hAnsi="Courier New" w:cs="Courier New" w:hint="default"/>
      </w:rPr>
    </w:lvl>
    <w:lvl w:ilvl="5" w:tplc="04070005" w:tentative="1">
      <w:start w:val="1"/>
      <w:numFmt w:val="bullet"/>
      <w:lvlText w:val=""/>
      <w:lvlJc w:val="left"/>
      <w:pPr>
        <w:ind w:left="4945" w:hanging="360"/>
      </w:pPr>
      <w:rPr>
        <w:rFonts w:ascii="Wingdings" w:hAnsi="Wingdings" w:hint="default"/>
      </w:rPr>
    </w:lvl>
    <w:lvl w:ilvl="6" w:tplc="04070001" w:tentative="1">
      <w:start w:val="1"/>
      <w:numFmt w:val="bullet"/>
      <w:lvlText w:val=""/>
      <w:lvlJc w:val="left"/>
      <w:pPr>
        <w:ind w:left="5665" w:hanging="360"/>
      </w:pPr>
      <w:rPr>
        <w:rFonts w:ascii="Symbol" w:hAnsi="Symbol" w:hint="default"/>
      </w:rPr>
    </w:lvl>
    <w:lvl w:ilvl="7" w:tplc="04070003" w:tentative="1">
      <w:start w:val="1"/>
      <w:numFmt w:val="bullet"/>
      <w:lvlText w:val="o"/>
      <w:lvlJc w:val="left"/>
      <w:pPr>
        <w:ind w:left="6385" w:hanging="360"/>
      </w:pPr>
      <w:rPr>
        <w:rFonts w:ascii="Courier New" w:hAnsi="Courier New" w:cs="Courier New" w:hint="default"/>
      </w:rPr>
    </w:lvl>
    <w:lvl w:ilvl="8" w:tplc="04070005" w:tentative="1">
      <w:start w:val="1"/>
      <w:numFmt w:val="bullet"/>
      <w:lvlText w:val=""/>
      <w:lvlJc w:val="left"/>
      <w:pPr>
        <w:ind w:left="7105" w:hanging="360"/>
      </w:pPr>
      <w:rPr>
        <w:rFonts w:ascii="Wingdings" w:hAnsi="Wingdings" w:hint="default"/>
      </w:rPr>
    </w:lvl>
  </w:abstractNum>
  <w:abstractNum w:abstractNumId="101" w15:restartNumberingAfterBreak="0">
    <w:nsid w:val="608B11A4"/>
    <w:multiLevelType w:val="hybridMultilevel"/>
    <w:tmpl w:val="DFFA34B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3614D93"/>
    <w:multiLevelType w:val="hybridMultilevel"/>
    <w:tmpl w:val="D5E2DAC8"/>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5622C16"/>
    <w:multiLevelType w:val="hybridMultilevel"/>
    <w:tmpl w:val="128606D4"/>
    <w:lvl w:ilvl="0" w:tplc="B2AE6AE2">
      <w:start w:val="1"/>
      <w:numFmt w:val="bullet"/>
      <w:lvlText w:val="-"/>
      <w:lvlJc w:val="left"/>
      <w:pPr>
        <w:ind w:left="835" w:hanging="360"/>
      </w:pPr>
      <w:rPr>
        <w:rFonts w:ascii="Times New Roman" w:hAnsi="Times New Roman" w:cs="Times New Roman"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04" w15:restartNumberingAfterBreak="0">
    <w:nsid w:val="66BA2C6B"/>
    <w:multiLevelType w:val="hybridMultilevel"/>
    <w:tmpl w:val="812AB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6F875C5"/>
    <w:multiLevelType w:val="hybridMultilevel"/>
    <w:tmpl w:val="A308F5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7515F2A"/>
    <w:multiLevelType w:val="hybridMultilevel"/>
    <w:tmpl w:val="434400DC"/>
    <w:lvl w:ilvl="0" w:tplc="790A10F4">
      <w:start w:val="1"/>
      <w:numFmt w:val="lowerLetter"/>
      <w:lvlText w:val="%1."/>
      <w:lvlJc w:val="left"/>
      <w:pPr>
        <w:ind w:left="2147" w:hanging="227"/>
      </w:pPr>
      <w:rPr>
        <w:rFonts w:ascii="Times New Roman" w:eastAsia="Times New Roman" w:hAnsi="Times New Roman" w:cs="Times New Roman" w:hint="default"/>
        <w:b w:val="0"/>
        <w:color w:val="231F20"/>
        <w:spacing w:val="-3"/>
        <w:w w:val="100"/>
        <w:sz w:val="22"/>
        <w:szCs w:val="22"/>
      </w:rPr>
    </w:lvl>
    <w:lvl w:ilvl="1" w:tplc="E6108B6E">
      <w:numFmt w:val="bullet"/>
      <w:lvlText w:val="■"/>
      <w:lvlJc w:val="left"/>
      <w:pPr>
        <w:ind w:left="2378" w:hanging="227"/>
      </w:pPr>
      <w:rPr>
        <w:rFonts w:ascii="Times New Roman" w:eastAsia="Times New Roman" w:hAnsi="Times New Roman" w:cs="Times New Roman" w:hint="default"/>
        <w:color w:val="483F99"/>
        <w:w w:val="168"/>
        <w:position w:val="1"/>
        <w:sz w:val="12"/>
        <w:szCs w:val="12"/>
      </w:rPr>
    </w:lvl>
    <w:lvl w:ilvl="2" w:tplc="611E2E22">
      <w:numFmt w:val="bullet"/>
      <w:lvlText w:val="•"/>
      <w:lvlJc w:val="left"/>
      <w:pPr>
        <w:ind w:left="2883" w:hanging="227"/>
      </w:pPr>
      <w:rPr>
        <w:rFonts w:hint="default"/>
      </w:rPr>
    </w:lvl>
    <w:lvl w:ilvl="3" w:tplc="374E366E">
      <w:numFmt w:val="bullet"/>
      <w:lvlText w:val="•"/>
      <w:lvlJc w:val="left"/>
      <w:pPr>
        <w:ind w:left="3386" w:hanging="227"/>
      </w:pPr>
      <w:rPr>
        <w:rFonts w:hint="default"/>
      </w:rPr>
    </w:lvl>
    <w:lvl w:ilvl="4" w:tplc="98BCFA48">
      <w:numFmt w:val="bullet"/>
      <w:lvlText w:val="•"/>
      <w:lvlJc w:val="left"/>
      <w:pPr>
        <w:ind w:left="3890" w:hanging="227"/>
      </w:pPr>
      <w:rPr>
        <w:rFonts w:hint="default"/>
      </w:rPr>
    </w:lvl>
    <w:lvl w:ilvl="5" w:tplc="585057CA">
      <w:numFmt w:val="bullet"/>
      <w:lvlText w:val="•"/>
      <w:lvlJc w:val="left"/>
      <w:pPr>
        <w:ind w:left="4393" w:hanging="227"/>
      </w:pPr>
      <w:rPr>
        <w:rFonts w:hint="default"/>
      </w:rPr>
    </w:lvl>
    <w:lvl w:ilvl="6" w:tplc="3D460AF2">
      <w:numFmt w:val="bullet"/>
      <w:lvlText w:val="•"/>
      <w:lvlJc w:val="left"/>
      <w:pPr>
        <w:ind w:left="4896" w:hanging="227"/>
      </w:pPr>
      <w:rPr>
        <w:rFonts w:hint="default"/>
      </w:rPr>
    </w:lvl>
    <w:lvl w:ilvl="7" w:tplc="38F09E24">
      <w:numFmt w:val="bullet"/>
      <w:lvlText w:val="•"/>
      <w:lvlJc w:val="left"/>
      <w:pPr>
        <w:ind w:left="5400" w:hanging="227"/>
      </w:pPr>
      <w:rPr>
        <w:rFonts w:hint="default"/>
      </w:rPr>
    </w:lvl>
    <w:lvl w:ilvl="8" w:tplc="77A2F5DC">
      <w:numFmt w:val="bullet"/>
      <w:lvlText w:val="•"/>
      <w:lvlJc w:val="left"/>
      <w:pPr>
        <w:ind w:left="5903" w:hanging="227"/>
      </w:pPr>
      <w:rPr>
        <w:rFonts w:hint="default"/>
      </w:rPr>
    </w:lvl>
  </w:abstractNum>
  <w:abstractNum w:abstractNumId="107" w15:restartNumberingAfterBreak="0">
    <w:nsid w:val="68111EA2"/>
    <w:multiLevelType w:val="hybridMultilevel"/>
    <w:tmpl w:val="11AE99E6"/>
    <w:lvl w:ilvl="0" w:tplc="EE76C992">
      <w:start w:val="1"/>
      <w:numFmt w:val="lowerLetter"/>
      <w:lvlText w:val="%1."/>
      <w:lvlJc w:val="left"/>
      <w:pPr>
        <w:ind w:left="1307" w:hanging="227"/>
      </w:pPr>
      <w:rPr>
        <w:rFonts w:ascii="Times New Roman" w:eastAsia="Times New Roman" w:hAnsi="Times New Roman" w:cs="Times New Roman" w:hint="default"/>
        <w:color w:val="231F20"/>
        <w:spacing w:val="-3"/>
        <w:w w:val="100"/>
        <w:sz w:val="22"/>
        <w:szCs w:val="22"/>
      </w:rPr>
    </w:lvl>
    <w:lvl w:ilvl="1" w:tplc="04070019" w:tentative="1">
      <w:start w:val="1"/>
      <w:numFmt w:val="lowerLetter"/>
      <w:lvlText w:val="%2."/>
      <w:lvlJc w:val="left"/>
      <w:pPr>
        <w:ind w:left="596" w:hanging="360"/>
      </w:pPr>
    </w:lvl>
    <w:lvl w:ilvl="2" w:tplc="0407001B" w:tentative="1">
      <w:start w:val="1"/>
      <w:numFmt w:val="lowerRoman"/>
      <w:lvlText w:val="%3."/>
      <w:lvlJc w:val="right"/>
      <w:pPr>
        <w:ind w:left="1316" w:hanging="180"/>
      </w:pPr>
    </w:lvl>
    <w:lvl w:ilvl="3" w:tplc="0407000F" w:tentative="1">
      <w:start w:val="1"/>
      <w:numFmt w:val="decimal"/>
      <w:lvlText w:val="%4."/>
      <w:lvlJc w:val="left"/>
      <w:pPr>
        <w:ind w:left="2036" w:hanging="360"/>
      </w:pPr>
    </w:lvl>
    <w:lvl w:ilvl="4" w:tplc="04070019" w:tentative="1">
      <w:start w:val="1"/>
      <w:numFmt w:val="lowerLetter"/>
      <w:lvlText w:val="%5."/>
      <w:lvlJc w:val="left"/>
      <w:pPr>
        <w:ind w:left="2756" w:hanging="360"/>
      </w:pPr>
    </w:lvl>
    <w:lvl w:ilvl="5" w:tplc="0407001B" w:tentative="1">
      <w:start w:val="1"/>
      <w:numFmt w:val="lowerRoman"/>
      <w:lvlText w:val="%6."/>
      <w:lvlJc w:val="right"/>
      <w:pPr>
        <w:ind w:left="3476" w:hanging="180"/>
      </w:pPr>
    </w:lvl>
    <w:lvl w:ilvl="6" w:tplc="0407000F" w:tentative="1">
      <w:start w:val="1"/>
      <w:numFmt w:val="decimal"/>
      <w:lvlText w:val="%7."/>
      <w:lvlJc w:val="left"/>
      <w:pPr>
        <w:ind w:left="4196" w:hanging="360"/>
      </w:pPr>
    </w:lvl>
    <w:lvl w:ilvl="7" w:tplc="04070019" w:tentative="1">
      <w:start w:val="1"/>
      <w:numFmt w:val="lowerLetter"/>
      <w:lvlText w:val="%8."/>
      <w:lvlJc w:val="left"/>
      <w:pPr>
        <w:ind w:left="4916" w:hanging="360"/>
      </w:pPr>
    </w:lvl>
    <w:lvl w:ilvl="8" w:tplc="0407001B" w:tentative="1">
      <w:start w:val="1"/>
      <w:numFmt w:val="lowerRoman"/>
      <w:lvlText w:val="%9."/>
      <w:lvlJc w:val="right"/>
      <w:pPr>
        <w:ind w:left="5636" w:hanging="180"/>
      </w:pPr>
    </w:lvl>
  </w:abstractNum>
  <w:abstractNum w:abstractNumId="108" w15:restartNumberingAfterBreak="0">
    <w:nsid w:val="682B0D0B"/>
    <w:multiLevelType w:val="hybridMultilevel"/>
    <w:tmpl w:val="FD3EFEB8"/>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8393137"/>
    <w:multiLevelType w:val="hybridMultilevel"/>
    <w:tmpl w:val="797873A8"/>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93E381F"/>
    <w:multiLevelType w:val="hybridMultilevel"/>
    <w:tmpl w:val="85929484"/>
    <w:lvl w:ilvl="0" w:tplc="FFFFFFFF">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1" w15:restartNumberingAfterBreak="0">
    <w:nsid w:val="6A67434D"/>
    <w:multiLevelType w:val="hybridMultilevel"/>
    <w:tmpl w:val="3D622268"/>
    <w:lvl w:ilvl="0" w:tplc="B2AE6AE2">
      <w:start w:val="1"/>
      <w:numFmt w:val="bullet"/>
      <w:lvlText w:val="-"/>
      <w:lvlJc w:val="left"/>
      <w:pPr>
        <w:ind w:left="1042" w:hanging="360"/>
      </w:pPr>
      <w:rPr>
        <w:rFonts w:ascii="Times New Roman" w:hAnsi="Times New Roman" w:cs="Times New Roman" w:hint="default"/>
      </w:rPr>
    </w:lvl>
    <w:lvl w:ilvl="1" w:tplc="04090003" w:tentative="1">
      <w:start w:val="1"/>
      <w:numFmt w:val="bullet"/>
      <w:lvlText w:val="o"/>
      <w:lvlJc w:val="left"/>
      <w:pPr>
        <w:ind w:left="1762" w:hanging="360"/>
      </w:pPr>
      <w:rPr>
        <w:rFonts w:ascii="Courier New" w:hAnsi="Courier New" w:cs="Courier New" w:hint="default"/>
      </w:rPr>
    </w:lvl>
    <w:lvl w:ilvl="2" w:tplc="04090005" w:tentative="1">
      <w:start w:val="1"/>
      <w:numFmt w:val="bullet"/>
      <w:lvlText w:val=""/>
      <w:lvlJc w:val="left"/>
      <w:pPr>
        <w:ind w:left="2482" w:hanging="360"/>
      </w:pPr>
      <w:rPr>
        <w:rFonts w:ascii="Wingdings" w:hAnsi="Wingdings" w:hint="default"/>
      </w:rPr>
    </w:lvl>
    <w:lvl w:ilvl="3" w:tplc="04090001" w:tentative="1">
      <w:start w:val="1"/>
      <w:numFmt w:val="bullet"/>
      <w:lvlText w:val=""/>
      <w:lvlJc w:val="left"/>
      <w:pPr>
        <w:ind w:left="3202" w:hanging="360"/>
      </w:pPr>
      <w:rPr>
        <w:rFonts w:ascii="Symbol" w:hAnsi="Symbol" w:hint="default"/>
      </w:rPr>
    </w:lvl>
    <w:lvl w:ilvl="4" w:tplc="04090003" w:tentative="1">
      <w:start w:val="1"/>
      <w:numFmt w:val="bullet"/>
      <w:lvlText w:val="o"/>
      <w:lvlJc w:val="left"/>
      <w:pPr>
        <w:ind w:left="3922" w:hanging="360"/>
      </w:pPr>
      <w:rPr>
        <w:rFonts w:ascii="Courier New" w:hAnsi="Courier New" w:cs="Courier New" w:hint="default"/>
      </w:rPr>
    </w:lvl>
    <w:lvl w:ilvl="5" w:tplc="04090005" w:tentative="1">
      <w:start w:val="1"/>
      <w:numFmt w:val="bullet"/>
      <w:lvlText w:val=""/>
      <w:lvlJc w:val="left"/>
      <w:pPr>
        <w:ind w:left="4642" w:hanging="360"/>
      </w:pPr>
      <w:rPr>
        <w:rFonts w:ascii="Wingdings" w:hAnsi="Wingdings" w:hint="default"/>
      </w:rPr>
    </w:lvl>
    <w:lvl w:ilvl="6" w:tplc="04090001" w:tentative="1">
      <w:start w:val="1"/>
      <w:numFmt w:val="bullet"/>
      <w:lvlText w:val=""/>
      <w:lvlJc w:val="left"/>
      <w:pPr>
        <w:ind w:left="5362" w:hanging="360"/>
      </w:pPr>
      <w:rPr>
        <w:rFonts w:ascii="Symbol" w:hAnsi="Symbol" w:hint="default"/>
      </w:rPr>
    </w:lvl>
    <w:lvl w:ilvl="7" w:tplc="04090003" w:tentative="1">
      <w:start w:val="1"/>
      <w:numFmt w:val="bullet"/>
      <w:lvlText w:val="o"/>
      <w:lvlJc w:val="left"/>
      <w:pPr>
        <w:ind w:left="6082" w:hanging="360"/>
      </w:pPr>
      <w:rPr>
        <w:rFonts w:ascii="Courier New" w:hAnsi="Courier New" w:cs="Courier New" w:hint="default"/>
      </w:rPr>
    </w:lvl>
    <w:lvl w:ilvl="8" w:tplc="04090005" w:tentative="1">
      <w:start w:val="1"/>
      <w:numFmt w:val="bullet"/>
      <w:lvlText w:val=""/>
      <w:lvlJc w:val="left"/>
      <w:pPr>
        <w:ind w:left="6802" w:hanging="360"/>
      </w:pPr>
      <w:rPr>
        <w:rFonts w:ascii="Wingdings" w:hAnsi="Wingdings" w:hint="default"/>
      </w:rPr>
    </w:lvl>
  </w:abstractNum>
  <w:abstractNum w:abstractNumId="112" w15:restartNumberingAfterBreak="0">
    <w:nsid w:val="6A6B59B0"/>
    <w:multiLevelType w:val="hybridMultilevel"/>
    <w:tmpl w:val="39DE4356"/>
    <w:lvl w:ilvl="0" w:tplc="04080001">
      <w:start w:val="1"/>
      <w:numFmt w:val="bullet"/>
      <w:lvlText w:val=""/>
      <w:lvlJc w:val="left"/>
      <w:pPr>
        <w:ind w:left="1467" w:hanging="360"/>
      </w:pPr>
      <w:rPr>
        <w:rFonts w:ascii="Wingdings" w:hAnsi="Wingdings" w:hint="default"/>
      </w:rPr>
    </w:lvl>
    <w:lvl w:ilvl="1" w:tplc="04080003" w:tentative="1">
      <w:start w:val="1"/>
      <w:numFmt w:val="bullet"/>
      <w:lvlText w:val="o"/>
      <w:lvlJc w:val="left"/>
      <w:pPr>
        <w:ind w:left="2187" w:hanging="360"/>
      </w:pPr>
      <w:rPr>
        <w:rFonts w:ascii="Courier New" w:hAnsi="Courier New" w:cs="Courier New" w:hint="default"/>
      </w:rPr>
    </w:lvl>
    <w:lvl w:ilvl="2" w:tplc="04080005" w:tentative="1">
      <w:start w:val="1"/>
      <w:numFmt w:val="bullet"/>
      <w:lvlText w:val=""/>
      <w:lvlJc w:val="left"/>
      <w:pPr>
        <w:ind w:left="2907" w:hanging="360"/>
      </w:pPr>
      <w:rPr>
        <w:rFonts w:ascii="Wingdings" w:hAnsi="Wingdings" w:hint="default"/>
      </w:rPr>
    </w:lvl>
    <w:lvl w:ilvl="3" w:tplc="04080001" w:tentative="1">
      <w:start w:val="1"/>
      <w:numFmt w:val="bullet"/>
      <w:lvlText w:val=""/>
      <w:lvlJc w:val="left"/>
      <w:pPr>
        <w:ind w:left="3627" w:hanging="360"/>
      </w:pPr>
      <w:rPr>
        <w:rFonts w:ascii="Symbol" w:hAnsi="Symbol" w:hint="default"/>
      </w:rPr>
    </w:lvl>
    <w:lvl w:ilvl="4" w:tplc="04080003" w:tentative="1">
      <w:start w:val="1"/>
      <w:numFmt w:val="bullet"/>
      <w:lvlText w:val="o"/>
      <w:lvlJc w:val="left"/>
      <w:pPr>
        <w:ind w:left="4347" w:hanging="360"/>
      </w:pPr>
      <w:rPr>
        <w:rFonts w:ascii="Courier New" w:hAnsi="Courier New" w:cs="Courier New" w:hint="default"/>
      </w:rPr>
    </w:lvl>
    <w:lvl w:ilvl="5" w:tplc="04080005" w:tentative="1">
      <w:start w:val="1"/>
      <w:numFmt w:val="bullet"/>
      <w:lvlText w:val=""/>
      <w:lvlJc w:val="left"/>
      <w:pPr>
        <w:ind w:left="5067" w:hanging="360"/>
      </w:pPr>
      <w:rPr>
        <w:rFonts w:ascii="Wingdings" w:hAnsi="Wingdings" w:hint="default"/>
      </w:rPr>
    </w:lvl>
    <w:lvl w:ilvl="6" w:tplc="04080001" w:tentative="1">
      <w:start w:val="1"/>
      <w:numFmt w:val="bullet"/>
      <w:lvlText w:val=""/>
      <w:lvlJc w:val="left"/>
      <w:pPr>
        <w:ind w:left="5787" w:hanging="360"/>
      </w:pPr>
      <w:rPr>
        <w:rFonts w:ascii="Symbol" w:hAnsi="Symbol" w:hint="default"/>
      </w:rPr>
    </w:lvl>
    <w:lvl w:ilvl="7" w:tplc="04080003" w:tentative="1">
      <w:start w:val="1"/>
      <w:numFmt w:val="bullet"/>
      <w:lvlText w:val="o"/>
      <w:lvlJc w:val="left"/>
      <w:pPr>
        <w:ind w:left="6507" w:hanging="360"/>
      </w:pPr>
      <w:rPr>
        <w:rFonts w:ascii="Courier New" w:hAnsi="Courier New" w:cs="Courier New" w:hint="default"/>
      </w:rPr>
    </w:lvl>
    <w:lvl w:ilvl="8" w:tplc="04080005" w:tentative="1">
      <w:start w:val="1"/>
      <w:numFmt w:val="bullet"/>
      <w:lvlText w:val=""/>
      <w:lvlJc w:val="left"/>
      <w:pPr>
        <w:ind w:left="7227" w:hanging="360"/>
      </w:pPr>
      <w:rPr>
        <w:rFonts w:ascii="Wingdings" w:hAnsi="Wingdings" w:hint="default"/>
      </w:rPr>
    </w:lvl>
  </w:abstractNum>
  <w:abstractNum w:abstractNumId="113" w15:restartNumberingAfterBreak="0">
    <w:nsid w:val="6ABF662F"/>
    <w:multiLevelType w:val="hybridMultilevel"/>
    <w:tmpl w:val="F662D0C0"/>
    <w:lvl w:ilvl="0" w:tplc="F85EAF00">
      <w:start w:val="1"/>
      <w:numFmt w:val="bullet"/>
      <w:lvlText w:val=""/>
      <w:lvlJc w:val="left"/>
      <w:pPr>
        <w:ind w:left="792"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13AACEC8">
      <w:start w:val="1"/>
      <w:numFmt w:val="bullet"/>
      <w:lvlText w:val=""/>
      <w:lvlJc w:val="left"/>
      <w:pPr>
        <w:ind w:left="2160" w:hanging="360"/>
      </w:pPr>
      <w:rPr>
        <w:rFonts w:ascii="Symbol" w:hAnsi="Symbol" w:hint="default"/>
      </w:rPr>
    </w:lvl>
    <w:lvl w:ilvl="3" w:tplc="6616E64E">
      <w:start w:val="1"/>
      <w:numFmt w:val="bullet"/>
      <w:lvlText w:val=""/>
      <w:lvlJc w:val="left"/>
      <w:pPr>
        <w:tabs>
          <w:tab w:val="num" w:pos="2880"/>
        </w:tabs>
        <w:ind w:left="2880" w:hanging="360"/>
      </w:pPr>
      <w:rPr>
        <w:rFonts w:ascii="Symbol" w:hAnsi="Symbol" w:hint="default"/>
      </w:rPr>
    </w:lvl>
    <w:lvl w:ilvl="4" w:tplc="F8AC805A" w:tentative="1">
      <w:start w:val="1"/>
      <w:numFmt w:val="bullet"/>
      <w:lvlText w:val="o"/>
      <w:lvlJc w:val="left"/>
      <w:pPr>
        <w:tabs>
          <w:tab w:val="num" w:pos="3600"/>
        </w:tabs>
        <w:ind w:left="3600" w:hanging="360"/>
      </w:pPr>
      <w:rPr>
        <w:rFonts w:ascii="Courier New" w:hAnsi="Courier New" w:cs="Courier New" w:hint="default"/>
      </w:rPr>
    </w:lvl>
    <w:lvl w:ilvl="5" w:tplc="9216CC8A" w:tentative="1">
      <w:start w:val="1"/>
      <w:numFmt w:val="bullet"/>
      <w:lvlText w:val=""/>
      <w:lvlJc w:val="left"/>
      <w:pPr>
        <w:tabs>
          <w:tab w:val="num" w:pos="4320"/>
        </w:tabs>
        <w:ind w:left="4320" w:hanging="360"/>
      </w:pPr>
      <w:rPr>
        <w:rFonts w:ascii="Wingdings" w:hAnsi="Wingdings" w:hint="default"/>
      </w:rPr>
    </w:lvl>
    <w:lvl w:ilvl="6" w:tplc="6F547FC4" w:tentative="1">
      <w:start w:val="1"/>
      <w:numFmt w:val="bullet"/>
      <w:lvlText w:val=""/>
      <w:lvlJc w:val="left"/>
      <w:pPr>
        <w:tabs>
          <w:tab w:val="num" w:pos="5040"/>
        </w:tabs>
        <w:ind w:left="5040" w:hanging="360"/>
      </w:pPr>
      <w:rPr>
        <w:rFonts w:ascii="Symbol" w:hAnsi="Symbol" w:hint="default"/>
      </w:rPr>
    </w:lvl>
    <w:lvl w:ilvl="7" w:tplc="F5681C96" w:tentative="1">
      <w:start w:val="1"/>
      <w:numFmt w:val="bullet"/>
      <w:lvlText w:val="o"/>
      <w:lvlJc w:val="left"/>
      <w:pPr>
        <w:tabs>
          <w:tab w:val="num" w:pos="5760"/>
        </w:tabs>
        <w:ind w:left="5760" w:hanging="360"/>
      </w:pPr>
      <w:rPr>
        <w:rFonts w:ascii="Courier New" w:hAnsi="Courier New" w:cs="Courier New" w:hint="default"/>
      </w:rPr>
    </w:lvl>
    <w:lvl w:ilvl="8" w:tplc="0798A840"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6AFC2336"/>
    <w:multiLevelType w:val="hybridMultilevel"/>
    <w:tmpl w:val="343C2DC8"/>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B027E6B"/>
    <w:multiLevelType w:val="hybridMultilevel"/>
    <w:tmpl w:val="345ACC14"/>
    <w:lvl w:ilvl="0" w:tplc="11B22AE0">
      <w:start w:val="3"/>
      <w:numFmt w:val="decimal"/>
      <w:lvlText w:val="%1."/>
      <w:lvlJc w:val="left"/>
      <w:pPr>
        <w:ind w:left="1035" w:hanging="675"/>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C3E6052"/>
    <w:multiLevelType w:val="hybridMultilevel"/>
    <w:tmpl w:val="D7DE2120"/>
    <w:lvl w:ilvl="0" w:tplc="E946A10A">
      <w:start w:val="1"/>
      <w:numFmt w:val="bullet"/>
      <w:lvlText w:val=""/>
      <w:lvlJc w:val="left"/>
      <w:pPr>
        <w:ind w:left="720" w:hanging="360"/>
      </w:pPr>
      <w:rPr>
        <w:rFonts w:ascii="Symbol" w:hAnsi="Symbol" w:hint="default"/>
      </w:rPr>
    </w:lvl>
    <w:lvl w:ilvl="1" w:tplc="6E424E56" w:tentative="1">
      <w:start w:val="1"/>
      <w:numFmt w:val="bullet"/>
      <w:lvlText w:val="o"/>
      <w:lvlJc w:val="left"/>
      <w:pPr>
        <w:ind w:left="1440" w:hanging="360"/>
      </w:pPr>
      <w:rPr>
        <w:rFonts w:ascii="Courier New" w:hAnsi="Courier New" w:cs="Courier New" w:hint="default"/>
      </w:rPr>
    </w:lvl>
    <w:lvl w:ilvl="2" w:tplc="B0DA359A" w:tentative="1">
      <w:start w:val="1"/>
      <w:numFmt w:val="bullet"/>
      <w:lvlText w:val=""/>
      <w:lvlJc w:val="left"/>
      <w:pPr>
        <w:ind w:left="2160" w:hanging="360"/>
      </w:pPr>
      <w:rPr>
        <w:rFonts w:ascii="Wingdings" w:hAnsi="Wingdings" w:hint="default"/>
      </w:rPr>
    </w:lvl>
    <w:lvl w:ilvl="3" w:tplc="BBD090DE" w:tentative="1">
      <w:start w:val="1"/>
      <w:numFmt w:val="bullet"/>
      <w:lvlText w:val=""/>
      <w:lvlJc w:val="left"/>
      <w:pPr>
        <w:ind w:left="2880" w:hanging="360"/>
      </w:pPr>
      <w:rPr>
        <w:rFonts w:ascii="Symbol" w:hAnsi="Symbol" w:hint="default"/>
      </w:rPr>
    </w:lvl>
    <w:lvl w:ilvl="4" w:tplc="17E890A8" w:tentative="1">
      <w:start w:val="1"/>
      <w:numFmt w:val="bullet"/>
      <w:lvlText w:val="o"/>
      <w:lvlJc w:val="left"/>
      <w:pPr>
        <w:ind w:left="3600" w:hanging="360"/>
      </w:pPr>
      <w:rPr>
        <w:rFonts w:ascii="Courier New" w:hAnsi="Courier New" w:cs="Courier New" w:hint="default"/>
      </w:rPr>
    </w:lvl>
    <w:lvl w:ilvl="5" w:tplc="E1227138" w:tentative="1">
      <w:start w:val="1"/>
      <w:numFmt w:val="bullet"/>
      <w:lvlText w:val=""/>
      <w:lvlJc w:val="left"/>
      <w:pPr>
        <w:ind w:left="4320" w:hanging="360"/>
      </w:pPr>
      <w:rPr>
        <w:rFonts w:ascii="Wingdings" w:hAnsi="Wingdings" w:hint="default"/>
      </w:rPr>
    </w:lvl>
    <w:lvl w:ilvl="6" w:tplc="DA50C74A" w:tentative="1">
      <w:start w:val="1"/>
      <w:numFmt w:val="bullet"/>
      <w:lvlText w:val=""/>
      <w:lvlJc w:val="left"/>
      <w:pPr>
        <w:ind w:left="5040" w:hanging="360"/>
      </w:pPr>
      <w:rPr>
        <w:rFonts w:ascii="Symbol" w:hAnsi="Symbol" w:hint="default"/>
      </w:rPr>
    </w:lvl>
    <w:lvl w:ilvl="7" w:tplc="E0DABBE2" w:tentative="1">
      <w:start w:val="1"/>
      <w:numFmt w:val="bullet"/>
      <w:lvlText w:val="o"/>
      <w:lvlJc w:val="left"/>
      <w:pPr>
        <w:ind w:left="5760" w:hanging="360"/>
      </w:pPr>
      <w:rPr>
        <w:rFonts w:ascii="Courier New" w:hAnsi="Courier New" w:cs="Courier New" w:hint="default"/>
      </w:rPr>
    </w:lvl>
    <w:lvl w:ilvl="8" w:tplc="7608988A" w:tentative="1">
      <w:start w:val="1"/>
      <w:numFmt w:val="bullet"/>
      <w:lvlText w:val=""/>
      <w:lvlJc w:val="left"/>
      <w:pPr>
        <w:ind w:left="6480" w:hanging="360"/>
      </w:pPr>
      <w:rPr>
        <w:rFonts w:ascii="Wingdings" w:hAnsi="Wingdings" w:hint="default"/>
      </w:rPr>
    </w:lvl>
  </w:abstractNum>
  <w:abstractNum w:abstractNumId="117" w15:restartNumberingAfterBreak="0">
    <w:nsid w:val="6DB57A14"/>
    <w:multiLevelType w:val="hybridMultilevel"/>
    <w:tmpl w:val="3BB86498"/>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E6D1031"/>
    <w:multiLevelType w:val="hybridMultilevel"/>
    <w:tmpl w:val="D354C2BC"/>
    <w:lvl w:ilvl="0" w:tplc="04090005">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F9337D0"/>
    <w:multiLevelType w:val="hybridMultilevel"/>
    <w:tmpl w:val="8466D906"/>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6FC1206B"/>
    <w:multiLevelType w:val="hybridMultilevel"/>
    <w:tmpl w:val="BB5675F8"/>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FC22837"/>
    <w:multiLevelType w:val="hybridMultilevel"/>
    <w:tmpl w:val="9942273C"/>
    <w:lvl w:ilvl="0" w:tplc="7338C8D4">
      <w:start w:val="1"/>
      <w:numFmt w:val="lowerLetter"/>
      <w:lvlText w:val="%1."/>
      <w:lvlJc w:val="left"/>
      <w:pPr>
        <w:ind w:left="2147" w:hanging="227"/>
      </w:pPr>
      <w:rPr>
        <w:rFonts w:ascii="Times New Roman" w:eastAsia="Times New Roman" w:hAnsi="Times New Roman" w:cs="Times New Roman" w:hint="default"/>
        <w:color w:val="231F20"/>
        <w:spacing w:val="-3"/>
        <w:w w:val="100"/>
        <w:sz w:val="22"/>
        <w:szCs w:val="22"/>
      </w:rPr>
    </w:lvl>
    <w:lvl w:ilvl="1" w:tplc="1DBC1268">
      <w:numFmt w:val="bullet"/>
      <w:lvlText w:val="•"/>
      <w:lvlJc w:val="left"/>
      <w:pPr>
        <w:ind w:left="2647" w:hanging="227"/>
      </w:pPr>
      <w:rPr>
        <w:rFonts w:hint="default"/>
      </w:rPr>
    </w:lvl>
    <w:lvl w:ilvl="2" w:tplc="84F8AD1A">
      <w:numFmt w:val="bullet"/>
      <w:lvlText w:val="•"/>
      <w:lvlJc w:val="left"/>
      <w:pPr>
        <w:ind w:left="3154" w:hanging="227"/>
      </w:pPr>
      <w:rPr>
        <w:rFonts w:hint="default"/>
      </w:rPr>
    </w:lvl>
    <w:lvl w:ilvl="3" w:tplc="4DD8DC60">
      <w:numFmt w:val="bullet"/>
      <w:lvlText w:val="•"/>
      <w:lvlJc w:val="left"/>
      <w:pPr>
        <w:ind w:left="3661" w:hanging="227"/>
      </w:pPr>
      <w:rPr>
        <w:rFonts w:hint="default"/>
      </w:rPr>
    </w:lvl>
    <w:lvl w:ilvl="4" w:tplc="FED6149E">
      <w:numFmt w:val="bullet"/>
      <w:lvlText w:val="•"/>
      <w:lvlJc w:val="left"/>
      <w:pPr>
        <w:ind w:left="4168" w:hanging="227"/>
      </w:pPr>
      <w:rPr>
        <w:rFonts w:hint="default"/>
      </w:rPr>
    </w:lvl>
    <w:lvl w:ilvl="5" w:tplc="319A4FDE">
      <w:numFmt w:val="bullet"/>
      <w:lvlText w:val="•"/>
      <w:lvlJc w:val="left"/>
      <w:pPr>
        <w:ind w:left="4675" w:hanging="227"/>
      </w:pPr>
      <w:rPr>
        <w:rFonts w:hint="default"/>
      </w:rPr>
    </w:lvl>
    <w:lvl w:ilvl="6" w:tplc="5D8413B8">
      <w:numFmt w:val="bullet"/>
      <w:lvlText w:val="•"/>
      <w:lvlJc w:val="left"/>
      <w:pPr>
        <w:ind w:left="5182" w:hanging="227"/>
      </w:pPr>
      <w:rPr>
        <w:rFonts w:hint="default"/>
      </w:rPr>
    </w:lvl>
    <w:lvl w:ilvl="7" w:tplc="F53460F2">
      <w:numFmt w:val="bullet"/>
      <w:lvlText w:val="•"/>
      <w:lvlJc w:val="left"/>
      <w:pPr>
        <w:ind w:left="5689" w:hanging="227"/>
      </w:pPr>
      <w:rPr>
        <w:rFonts w:hint="default"/>
      </w:rPr>
    </w:lvl>
    <w:lvl w:ilvl="8" w:tplc="A8E61302">
      <w:numFmt w:val="bullet"/>
      <w:lvlText w:val="•"/>
      <w:lvlJc w:val="left"/>
      <w:pPr>
        <w:ind w:left="6196" w:hanging="227"/>
      </w:pPr>
      <w:rPr>
        <w:rFonts w:hint="default"/>
      </w:rPr>
    </w:lvl>
  </w:abstractNum>
  <w:abstractNum w:abstractNumId="122" w15:restartNumberingAfterBreak="0">
    <w:nsid w:val="70610692"/>
    <w:multiLevelType w:val="hybridMultilevel"/>
    <w:tmpl w:val="69041B7A"/>
    <w:lvl w:ilvl="0" w:tplc="2DA0A8BC">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3" w15:restartNumberingAfterBreak="0">
    <w:nsid w:val="708D1DF0"/>
    <w:multiLevelType w:val="hybridMultilevel"/>
    <w:tmpl w:val="76B2EFDE"/>
    <w:lvl w:ilvl="0" w:tplc="04070001">
      <w:start w:val="1"/>
      <w:numFmt w:val="bullet"/>
      <w:lvlText w:val=""/>
      <w:lvlJc w:val="left"/>
      <w:pPr>
        <w:ind w:left="752" w:hanging="360"/>
      </w:pPr>
      <w:rPr>
        <w:rFonts w:ascii="Symbol" w:hAnsi="Symbol" w:hint="default"/>
      </w:rPr>
    </w:lvl>
    <w:lvl w:ilvl="1" w:tplc="04070003" w:tentative="1">
      <w:start w:val="1"/>
      <w:numFmt w:val="bullet"/>
      <w:lvlText w:val="o"/>
      <w:lvlJc w:val="left"/>
      <w:pPr>
        <w:ind w:left="1472" w:hanging="360"/>
      </w:pPr>
      <w:rPr>
        <w:rFonts w:ascii="Courier New" w:hAnsi="Courier New" w:cs="Courier New" w:hint="default"/>
      </w:rPr>
    </w:lvl>
    <w:lvl w:ilvl="2" w:tplc="04070005" w:tentative="1">
      <w:start w:val="1"/>
      <w:numFmt w:val="bullet"/>
      <w:lvlText w:val=""/>
      <w:lvlJc w:val="left"/>
      <w:pPr>
        <w:ind w:left="2192" w:hanging="360"/>
      </w:pPr>
      <w:rPr>
        <w:rFonts w:ascii="Wingdings" w:hAnsi="Wingdings" w:hint="default"/>
      </w:rPr>
    </w:lvl>
    <w:lvl w:ilvl="3" w:tplc="04070001" w:tentative="1">
      <w:start w:val="1"/>
      <w:numFmt w:val="bullet"/>
      <w:lvlText w:val=""/>
      <w:lvlJc w:val="left"/>
      <w:pPr>
        <w:ind w:left="2912" w:hanging="360"/>
      </w:pPr>
      <w:rPr>
        <w:rFonts w:ascii="Symbol" w:hAnsi="Symbol" w:hint="default"/>
      </w:rPr>
    </w:lvl>
    <w:lvl w:ilvl="4" w:tplc="04070003" w:tentative="1">
      <w:start w:val="1"/>
      <w:numFmt w:val="bullet"/>
      <w:lvlText w:val="o"/>
      <w:lvlJc w:val="left"/>
      <w:pPr>
        <w:ind w:left="3632" w:hanging="360"/>
      </w:pPr>
      <w:rPr>
        <w:rFonts w:ascii="Courier New" w:hAnsi="Courier New" w:cs="Courier New" w:hint="default"/>
      </w:rPr>
    </w:lvl>
    <w:lvl w:ilvl="5" w:tplc="04070005" w:tentative="1">
      <w:start w:val="1"/>
      <w:numFmt w:val="bullet"/>
      <w:lvlText w:val=""/>
      <w:lvlJc w:val="left"/>
      <w:pPr>
        <w:ind w:left="4352" w:hanging="360"/>
      </w:pPr>
      <w:rPr>
        <w:rFonts w:ascii="Wingdings" w:hAnsi="Wingdings" w:hint="default"/>
      </w:rPr>
    </w:lvl>
    <w:lvl w:ilvl="6" w:tplc="04070001" w:tentative="1">
      <w:start w:val="1"/>
      <w:numFmt w:val="bullet"/>
      <w:lvlText w:val=""/>
      <w:lvlJc w:val="left"/>
      <w:pPr>
        <w:ind w:left="5072" w:hanging="360"/>
      </w:pPr>
      <w:rPr>
        <w:rFonts w:ascii="Symbol" w:hAnsi="Symbol" w:hint="default"/>
      </w:rPr>
    </w:lvl>
    <w:lvl w:ilvl="7" w:tplc="04070003" w:tentative="1">
      <w:start w:val="1"/>
      <w:numFmt w:val="bullet"/>
      <w:lvlText w:val="o"/>
      <w:lvlJc w:val="left"/>
      <w:pPr>
        <w:ind w:left="5792" w:hanging="360"/>
      </w:pPr>
      <w:rPr>
        <w:rFonts w:ascii="Courier New" w:hAnsi="Courier New" w:cs="Courier New" w:hint="default"/>
      </w:rPr>
    </w:lvl>
    <w:lvl w:ilvl="8" w:tplc="04070005" w:tentative="1">
      <w:start w:val="1"/>
      <w:numFmt w:val="bullet"/>
      <w:lvlText w:val=""/>
      <w:lvlJc w:val="left"/>
      <w:pPr>
        <w:ind w:left="6512" w:hanging="360"/>
      </w:pPr>
      <w:rPr>
        <w:rFonts w:ascii="Wingdings" w:hAnsi="Wingdings" w:hint="default"/>
      </w:rPr>
    </w:lvl>
  </w:abstractNum>
  <w:abstractNum w:abstractNumId="124" w15:restartNumberingAfterBreak="0">
    <w:nsid w:val="70A95FB7"/>
    <w:multiLevelType w:val="hybridMultilevel"/>
    <w:tmpl w:val="02E20BB4"/>
    <w:lvl w:ilvl="0" w:tplc="8306FDBA">
      <w:start w:val="4"/>
      <w:numFmt w:val="lowerLetter"/>
      <w:lvlText w:val="%1."/>
      <w:lvlJc w:val="left"/>
      <w:pPr>
        <w:ind w:left="2147" w:hanging="227"/>
      </w:pPr>
      <w:rPr>
        <w:rFonts w:ascii="Times New Roman" w:eastAsia="Times New Roman" w:hAnsi="Times New Roman" w:cs="Times New Roman" w:hint="default"/>
        <w:color w:val="010101"/>
        <w:spacing w:val="-5"/>
        <w:w w:val="100"/>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5" w15:restartNumberingAfterBreak="0">
    <w:nsid w:val="71BA4860"/>
    <w:multiLevelType w:val="hybridMultilevel"/>
    <w:tmpl w:val="A30A2C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6" w15:restartNumberingAfterBreak="0">
    <w:nsid w:val="73497B74"/>
    <w:multiLevelType w:val="hybridMultilevel"/>
    <w:tmpl w:val="BBF43A94"/>
    <w:lvl w:ilvl="0" w:tplc="04070001">
      <w:start w:val="1"/>
      <w:numFmt w:val="bullet"/>
      <w:lvlText w:val=""/>
      <w:lvlJc w:val="left"/>
      <w:pPr>
        <w:ind w:left="752" w:hanging="360"/>
      </w:pPr>
      <w:rPr>
        <w:rFonts w:ascii="Symbol" w:hAnsi="Symbol" w:hint="default"/>
      </w:rPr>
    </w:lvl>
    <w:lvl w:ilvl="1" w:tplc="04070003" w:tentative="1">
      <w:start w:val="1"/>
      <w:numFmt w:val="bullet"/>
      <w:lvlText w:val="o"/>
      <w:lvlJc w:val="left"/>
      <w:pPr>
        <w:ind w:left="1472" w:hanging="360"/>
      </w:pPr>
      <w:rPr>
        <w:rFonts w:ascii="Courier New" w:hAnsi="Courier New" w:cs="Courier New" w:hint="default"/>
      </w:rPr>
    </w:lvl>
    <w:lvl w:ilvl="2" w:tplc="04070005" w:tentative="1">
      <w:start w:val="1"/>
      <w:numFmt w:val="bullet"/>
      <w:lvlText w:val=""/>
      <w:lvlJc w:val="left"/>
      <w:pPr>
        <w:ind w:left="2192" w:hanging="360"/>
      </w:pPr>
      <w:rPr>
        <w:rFonts w:ascii="Wingdings" w:hAnsi="Wingdings" w:hint="default"/>
      </w:rPr>
    </w:lvl>
    <w:lvl w:ilvl="3" w:tplc="04070001" w:tentative="1">
      <w:start w:val="1"/>
      <w:numFmt w:val="bullet"/>
      <w:lvlText w:val=""/>
      <w:lvlJc w:val="left"/>
      <w:pPr>
        <w:ind w:left="2912" w:hanging="360"/>
      </w:pPr>
      <w:rPr>
        <w:rFonts w:ascii="Symbol" w:hAnsi="Symbol" w:hint="default"/>
      </w:rPr>
    </w:lvl>
    <w:lvl w:ilvl="4" w:tplc="04070003" w:tentative="1">
      <w:start w:val="1"/>
      <w:numFmt w:val="bullet"/>
      <w:lvlText w:val="o"/>
      <w:lvlJc w:val="left"/>
      <w:pPr>
        <w:ind w:left="3632" w:hanging="360"/>
      </w:pPr>
      <w:rPr>
        <w:rFonts w:ascii="Courier New" w:hAnsi="Courier New" w:cs="Courier New" w:hint="default"/>
      </w:rPr>
    </w:lvl>
    <w:lvl w:ilvl="5" w:tplc="04070005" w:tentative="1">
      <w:start w:val="1"/>
      <w:numFmt w:val="bullet"/>
      <w:lvlText w:val=""/>
      <w:lvlJc w:val="left"/>
      <w:pPr>
        <w:ind w:left="4352" w:hanging="360"/>
      </w:pPr>
      <w:rPr>
        <w:rFonts w:ascii="Wingdings" w:hAnsi="Wingdings" w:hint="default"/>
      </w:rPr>
    </w:lvl>
    <w:lvl w:ilvl="6" w:tplc="04070001" w:tentative="1">
      <w:start w:val="1"/>
      <w:numFmt w:val="bullet"/>
      <w:lvlText w:val=""/>
      <w:lvlJc w:val="left"/>
      <w:pPr>
        <w:ind w:left="5072" w:hanging="360"/>
      </w:pPr>
      <w:rPr>
        <w:rFonts w:ascii="Symbol" w:hAnsi="Symbol" w:hint="default"/>
      </w:rPr>
    </w:lvl>
    <w:lvl w:ilvl="7" w:tplc="04070003" w:tentative="1">
      <w:start w:val="1"/>
      <w:numFmt w:val="bullet"/>
      <w:lvlText w:val="o"/>
      <w:lvlJc w:val="left"/>
      <w:pPr>
        <w:ind w:left="5792" w:hanging="360"/>
      </w:pPr>
      <w:rPr>
        <w:rFonts w:ascii="Courier New" w:hAnsi="Courier New" w:cs="Courier New" w:hint="default"/>
      </w:rPr>
    </w:lvl>
    <w:lvl w:ilvl="8" w:tplc="04070005" w:tentative="1">
      <w:start w:val="1"/>
      <w:numFmt w:val="bullet"/>
      <w:lvlText w:val=""/>
      <w:lvlJc w:val="left"/>
      <w:pPr>
        <w:ind w:left="6512" w:hanging="360"/>
      </w:pPr>
      <w:rPr>
        <w:rFonts w:ascii="Wingdings" w:hAnsi="Wingdings" w:hint="default"/>
      </w:rPr>
    </w:lvl>
  </w:abstractNum>
  <w:abstractNum w:abstractNumId="127" w15:restartNumberingAfterBreak="0">
    <w:nsid w:val="73B83188"/>
    <w:multiLevelType w:val="hybridMultilevel"/>
    <w:tmpl w:val="28B29B02"/>
    <w:lvl w:ilvl="0" w:tplc="1596904E">
      <w:start w:val="1"/>
      <w:numFmt w:val="lowerLetter"/>
      <w:lvlText w:val="%1."/>
      <w:lvlJc w:val="left"/>
      <w:pPr>
        <w:ind w:left="2151" w:hanging="227"/>
      </w:pPr>
      <w:rPr>
        <w:rFonts w:ascii="Times New Roman" w:eastAsia="Times New Roman" w:hAnsi="Times New Roman" w:cs="Times New Roman" w:hint="default"/>
        <w:color w:val="231F20"/>
        <w:spacing w:val="-3"/>
        <w:w w:val="100"/>
        <w:sz w:val="22"/>
        <w:szCs w:val="22"/>
      </w:rPr>
    </w:lvl>
    <w:lvl w:ilvl="1" w:tplc="84AAE05C">
      <w:numFmt w:val="bullet"/>
      <w:lvlText w:val="■"/>
      <w:lvlJc w:val="left"/>
      <w:pPr>
        <w:ind w:left="2378" w:hanging="227"/>
      </w:pPr>
      <w:rPr>
        <w:rFonts w:ascii="Times New Roman" w:eastAsia="Times New Roman" w:hAnsi="Times New Roman" w:cs="Times New Roman" w:hint="default"/>
        <w:color w:val="483F99"/>
        <w:w w:val="168"/>
        <w:position w:val="1"/>
        <w:sz w:val="12"/>
        <w:szCs w:val="12"/>
      </w:rPr>
    </w:lvl>
    <w:lvl w:ilvl="2" w:tplc="AB240B0A">
      <w:numFmt w:val="bullet"/>
      <w:lvlText w:val="•"/>
      <w:lvlJc w:val="left"/>
      <w:pPr>
        <w:ind w:left="2965" w:hanging="227"/>
      </w:pPr>
      <w:rPr>
        <w:rFonts w:hint="default"/>
      </w:rPr>
    </w:lvl>
    <w:lvl w:ilvl="3" w:tplc="EF0C3552">
      <w:numFmt w:val="bullet"/>
      <w:lvlText w:val="•"/>
      <w:lvlJc w:val="left"/>
      <w:pPr>
        <w:ind w:left="3551" w:hanging="227"/>
      </w:pPr>
      <w:rPr>
        <w:rFonts w:hint="default"/>
      </w:rPr>
    </w:lvl>
    <w:lvl w:ilvl="4" w:tplc="D4401B64">
      <w:numFmt w:val="bullet"/>
      <w:lvlText w:val="•"/>
      <w:lvlJc w:val="left"/>
      <w:pPr>
        <w:ind w:left="4136" w:hanging="227"/>
      </w:pPr>
      <w:rPr>
        <w:rFonts w:hint="default"/>
      </w:rPr>
    </w:lvl>
    <w:lvl w:ilvl="5" w:tplc="0F4E9FDE">
      <w:numFmt w:val="bullet"/>
      <w:lvlText w:val="•"/>
      <w:lvlJc w:val="left"/>
      <w:pPr>
        <w:ind w:left="4722" w:hanging="227"/>
      </w:pPr>
      <w:rPr>
        <w:rFonts w:hint="default"/>
      </w:rPr>
    </w:lvl>
    <w:lvl w:ilvl="6" w:tplc="70700EAA">
      <w:numFmt w:val="bullet"/>
      <w:lvlText w:val="•"/>
      <w:lvlJc w:val="left"/>
      <w:pPr>
        <w:ind w:left="5308" w:hanging="227"/>
      </w:pPr>
      <w:rPr>
        <w:rFonts w:hint="default"/>
      </w:rPr>
    </w:lvl>
    <w:lvl w:ilvl="7" w:tplc="0E9E415A">
      <w:numFmt w:val="bullet"/>
      <w:lvlText w:val="•"/>
      <w:lvlJc w:val="left"/>
      <w:pPr>
        <w:ind w:left="5893" w:hanging="227"/>
      </w:pPr>
      <w:rPr>
        <w:rFonts w:hint="default"/>
      </w:rPr>
    </w:lvl>
    <w:lvl w:ilvl="8" w:tplc="66F8CD22">
      <w:numFmt w:val="bullet"/>
      <w:lvlText w:val="•"/>
      <w:lvlJc w:val="left"/>
      <w:pPr>
        <w:ind w:left="6479" w:hanging="227"/>
      </w:pPr>
      <w:rPr>
        <w:rFonts w:hint="default"/>
      </w:rPr>
    </w:lvl>
  </w:abstractNum>
  <w:abstractNum w:abstractNumId="128" w15:restartNumberingAfterBreak="0">
    <w:nsid w:val="73E317E2"/>
    <w:multiLevelType w:val="hybridMultilevel"/>
    <w:tmpl w:val="EF6A70EE"/>
    <w:lvl w:ilvl="0" w:tplc="D6EEE524">
      <w:start w:val="1"/>
      <w:numFmt w:val="lowerLetter"/>
      <w:lvlText w:val="%1."/>
      <w:lvlJc w:val="left"/>
      <w:pPr>
        <w:ind w:left="2147" w:hanging="227"/>
      </w:pPr>
      <w:rPr>
        <w:rFonts w:ascii="Times New Roman" w:eastAsia="Times New Roman" w:hAnsi="Times New Roman" w:cs="Times New Roman" w:hint="default"/>
        <w:color w:val="231F20"/>
        <w:spacing w:val="-5"/>
        <w:w w:val="100"/>
        <w:sz w:val="22"/>
        <w:szCs w:val="22"/>
      </w:rPr>
    </w:lvl>
    <w:lvl w:ilvl="1" w:tplc="3E20B0A6">
      <w:numFmt w:val="bullet"/>
      <w:lvlText w:val="•"/>
      <w:lvlJc w:val="left"/>
      <w:pPr>
        <w:ind w:left="2719" w:hanging="227"/>
      </w:pPr>
      <w:rPr>
        <w:rFonts w:hint="default"/>
      </w:rPr>
    </w:lvl>
    <w:lvl w:ilvl="2" w:tplc="5706E062">
      <w:numFmt w:val="bullet"/>
      <w:lvlText w:val="•"/>
      <w:lvlJc w:val="left"/>
      <w:pPr>
        <w:ind w:left="3298" w:hanging="227"/>
      </w:pPr>
      <w:rPr>
        <w:rFonts w:hint="default"/>
      </w:rPr>
    </w:lvl>
    <w:lvl w:ilvl="3" w:tplc="A6F0D86C">
      <w:numFmt w:val="bullet"/>
      <w:lvlText w:val="•"/>
      <w:lvlJc w:val="left"/>
      <w:pPr>
        <w:ind w:left="3877" w:hanging="227"/>
      </w:pPr>
      <w:rPr>
        <w:rFonts w:hint="default"/>
      </w:rPr>
    </w:lvl>
    <w:lvl w:ilvl="4" w:tplc="5C4C5F34">
      <w:numFmt w:val="bullet"/>
      <w:lvlText w:val="•"/>
      <w:lvlJc w:val="left"/>
      <w:pPr>
        <w:ind w:left="4456" w:hanging="227"/>
      </w:pPr>
      <w:rPr>
        <w:rFonts w:hint="default"/>
      </w:rPr>
    </w:lvl>
    <w:lvl w:ilvl="5" w:tplc="D67CD462">
      <w:numFmt w:val="bullet"/>
      <w:lvlText w:val="•"/>
      <w:lvlJc w:val="left"/>
      <w:pPr>
        <w:ind w:left="5035" w:hanging="227"/>
      </w:pPr>
      <w:rPr>
        <w:rFonts w:hint="default"/>
      </w:rPr>
    </w:lvl>
    <w:lvl w:ilvl="6" w:tplc="4A6EAF16">
      <w:numFmt w:val="bullet"/>
      <w:lvlText w:val="•"/>
      <w:lvlJc w:val="left"/>
      <w:pPr>
        <w:ind w:left="5614" w:hanging="227"/>
      </w:pPr>
      <w:rPr>
        <w:rFonts w:hint="default"/>
      </w:rPr>
    </w:lvl>
    <w:lvl w:ilvl="7" w:tplc="71AE8B08">
      <w:numFmt w:val="bullet"/>
      <w:lvlText w:val="•"/>
      <w:lvlJc w:val="left"/>
      <w:pPr>
        <w:ind w:left="6193" w:hanging="227"/>
      </w:pPr>
      <w:rPr>
        <w:rFonts w:hint="default"/>
      </w:rPr>
    </w:lvl>
    <w:lvl w:ilvl="8" w:tplc="40B840A0">
      <w:numFmt w:val="bullet"/>
      <w:lvlText w:val="•"/>
      <w:lvlJc w:val="left"/>
      <w:pPr>
        <w:ind w:left="6772" w:hanging="227"/>
      </w:pPr>
      <w:rPr>
        <w:rFonts w:hint="default"/>
      </w:rPr>
    </w:lvl>
  </w:abstractNum>
  <w:abstractNum w:abstractNumId="129" w15:restartNumberingAfterBreak="0">
    <w:nsid w:val="74E950A5"/>
    <w:multiLevelType w:val="hybridMultilevel"/>
    <w:tmpl w:val="1F4E6F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5367A3C"/>
    <w:multiLevelType w:val="hybridMultilevel"/>
    <w:tmpl w:val="69D813B6"/>
    <w:lvl w:ilvl="0" w:tplc="B2AE6AE2">
      <w:start w:val="1"/>
      <w:numFmt w:val="bullet"/>
      <w:lvlText w:val="-"/>
      <w:lvlJc w:val="left"/>
      <w:pPr>
        <w:ind w:left="810" w:hanging="360"/>
      </w:pPr>
      <w:rPr>
        <w:rFonts w:ascii="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1" w15:restartNumberingAfterBreak="0">
    <w:nsid w:val="75AA3B6D"/>
    <w:multiLevelType w:val="hybridMultilevel"/>
    <w:tmpl w:val="F914F56C"/>
    <w:lvl w:ilvl="0" w:tplc="9036E118">
      <w:start w:val="3"/>
      <w:numFmt w:val="decimal"/>
      <w:lvlText w:val="%1."/>
      <w:lvlJc w:val="left"/>
      <w:pPr>
        <w:tabs>
          <w:tab w:val="num" w:pos="570"/>
        </w:tabs>
        <w:ind w:left="570" w:hanging="570"/>
      </w:pPr>
      <w:rPr>
        <w:rFonts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2" w15:restartNumberingAfterBreak="0">
    <w:nsid w:val="7AE20D59"/>
    <w:multiLevelType w:val="hybridMultilevel"/>
    <w:tmpl w:val="65282ADE"/>
    <w:lvl w:ilvl="0" w:tplc="B2AE6A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BAE1357"/>
    <w:multiLevelType w:val="hybridMultilevel"/>
    <w:tmpl w:val="B3987D78"/>
    <w:lvl w:ilvl="0" w:tplc="F29E62C8">
      <w:start w:val="1"/>
      <w:numFmt w:val="bullet"/>
      <w:lvlText w:val=""/>
      <w:lvlJc w:val="left"/>
      <w:pPr>
        <w:ind w:left="1287" w:hanging="360"/>
      </w:pPr>
      <w:rPr>
        <w:rFonts w:ascii="Symbol" w:hAnsi="Symbol" w:hint="default"/>
      </w:rPr>
    </w:lvl>
    <w:lvl w:ilvl="1" w:tplc="F48A1CAE" w:tentative="1">
      <w:start w:val="1"/>
      <w:numFmt w:val="bullet"/>
      <w:lvlText w:val="o"/>
      <w:lvlJc w:val="left"/>
      <w:pPr>
        <w:ind w:left="2007" w:hanging="360"/>
      </w:pPr>
      <w:rPr>
        <w:rFonts w:ascii="Courier New" w:hAnsi="Courier New" w:cs="Courier New" w:hint="default"/>
      </w:rPr>
    </w:lvl>
    <w:lvl w:ilvl="2" w:tplc="8C003F72" w:tentative="1">
      <w:start w:val="1"/>
      <w:numFmt w:val="bullet"/>
      <w:lvlText w:val=""/>
      <w:lvlJc w:val="left"/>
      <w:pPr>
        <w:ind w:left="2727" w:hanging="360"/>
      </w:pPr>
      <w:rPr>
        <w:rFonts w:ascii="Wingdings" w:hAnsi="Wingdings" w:hint="default"/>
      </w:rPr>
    </w:lvl>
    <w:lvl w:ilvl="3" w:tplc="45B6DCF0" w:tentative="1">
      <w:start w:val="1"/>
      <w:numFmt w:val="bullet"/>
      <w:lvlText w:val=""/>
      <w:lvlJc w:val="left"/>
      <w:pPr>
        <w:ind w:left="3447" w:hanging="360"/>
      </w:pPr>
      <w:rPr>
        <w:rFonts w:ascii="Symbol" w:hAnsi="Symbol" w:hint="default"/>
      </w:rPr>
    </w:lvl>
    <w:lvl w:ilvl="4" w:tplc="6CDCBAB2" w:tentative="1">
      <w:start w:val="1"/>
      <w:numFmt w:val="bullet"/>
      <w:lvlText w:val="o"/>
      <w:lvlJc w:val="left"/>
      <w:pPr>
        <w:ind w:left="4167" w:hanging="360"/>
      </w:pPr>
      <w:rPr>
        <w:rFonts w:ascii="Courier New" w:hAnsi="Courier New" w:cs="Courier New" w:hint="default"/>
      </w:rPr>
    </w:lvl>
    <w:lvl w:ilvl="5" w:tplc="DA84B22E" w:tentative="1">
      <w:start w:val="1"/>
      <w:numFmt w:val="bullet"/>
      <w:lvlText w:val=""/>
      <w:lvlJc w:val="left"/>
      <w:pPr>
        <w:ind w:left="4887" w:hanging="360"/>
      </w:pPr>
      <w:rPr>
        <w:rFonts w:ascii="Wingdings" w:hAnsi="Wingdings" w:hint="default"/>
      </w:rPr>
    </w:lvl>
    <w:lvl w:ilvl="6" w:tplc="0D829480" w:tentative="1">
      <w:start w:val="1"/>
      <w:numFmt w:val="bullet"/>
      <w:lvlText w:val=""/>
      <w:lvlJc w:val="left"/>
      <w:pPr>
        <w:ind w:left="5607" w:hanging="360"/>
      </w:pPr>
      <w:rPr>
        <w:rFonts w:ascii="Symbol" w:hAnsi="Symbol" w:hint="default"/>
      </w:rPr>
    </w:lvl>
    <w:lvl w:ilvl="7" w:tplc="9DCC1876" w:tentative="1">
      <w:start w:val="1"/>
      <w:numFmt w:val="bullet"/>
      <w:lvlText w:val="o"/>
      <w:lvlJc w:val="left"/>
      <w:pPr>
        <w:ind w:left="6327" w:hanging="360"/>
      </w:pPr>
      <w:rPr>
        <w:rFonts w:ascii="Courier New" w:hAnsi="Courier New" w:cs="Courier New" w:hint="default"/>
      </w:rPr>
    </w:lvl>
    <w:lvl w:ilvl="8" w:tplc="B824EA06" w:tentative="1">
      <w:start w:val="1"/>
      <w:numFmt w:val="bullet"/>
      <w:lvlText w:val=""/>
      <w:lvlJc w:val="left"/>
      <w:pPr>
        <w:ind w:left="7047" w:hanging="360"/>
      </w:pPr>
      <w:rPr>
        <w:rFonts w:ascii="Wingdings" w:hAnsi="Wingdings" w:hint="default"/>
      </w:rPr>
    </w:lvl>
  </w:abstractNum>
  <w:abstractNum w:abstractNumId="134" w15:restartNumberingAfterBreak="0">
    <w:nsid w:val="7CD30041"/>
    <w:multiLevelType w:val="hybridMultilevel"/>
    <w:tmpl w:val="CB82B006"/>
    <w:lvl w:ilvl="0" w:tplc="B2AE6AE2">
      <w:start w:val="1"/>
      <w:numFmt w:val="bullet"/>
      <w:lvlText w:val="-"/>
      <w:lvlJc w:val="left"/>
      <w:pPr>
        <w:ind w:left="900" w:hanging="360"/>
      </w:pPr>
      <w:rPr>
        <w:rFonts w:ascii="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5" w15:restartNumberingAfterBreak="0">
    <w:nsid w:val="7DEB6D56"/>
    <w:multiLevelType w:val="hybridMultilevel"/>
    <w:tmpl w:val="A1AE13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DFA4570"/>
    <w:multiLevelType w:val="hybridMultilevel"/>
    <w:tmpl w:val="30BE54D8"/>
    <w:lvl w:ilvl="0" w:tplc="2DA0A8BC">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7" w15:restartNumberingAfterBreak="0">
    <w:nsid w:val="7EDA43B5"/>
    <w:multiLevelType w:val="hybridMultilevel"/>
    <w:tmpl w:val="90F205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757689">
    <w:abstractNumId w:val="119"/>
  </w:num>
  <w:num w:numId="2" w16cid:durableId="1082605297">
    <w:abstractNumId w:val="26"/>
  </w:num>
  <w:num w:numId="3" w16cid:durableId="1853757210">
    <w:abstractNumId w:val="18"/>
  </w:num>
  <w:num w:numId="4" w16cid:durableId="1719621744">
    <w:abstractNumId w:val="49"/>
  </w:num>
  <w:num w:numId="5" w16cid:durableId="2051493166">
    <w:abstractNumId w:val="81"/>
  </w:num>
  <w:num w:numId="6" w16cid:durableId="1857039907">
    <w:abstractNumId w:val="19"/>
  </w:num>
  <w:num w:numId="7" w16cid:durableId="1303076681">
    <w:abstractNumId w:val="68"/>
  </w:num>
  <w:num w:numId="8" w16cid:durableId="254215605">
    <w:abstractNumId w:val="27"/>
  </w:num>
  <w:num w:numId="9" w16cid:durableId="1121846129">
    <w:abstractNumId w:val="96"/>
  </w:num>
  <w:num w:numId="10" w16cid:durableId="1432163343">
    <w:abstractNumId w:val="39"/>
  </w:num>
  <w:num w:numId="11" w16cid:durableId="317346542">
    <w:abstractNumId w:val="32"/>
  </w:num>
  <w:num w:numId="12" w16cid:durableId="1093740500">
    <w:abstractNumId w:val="118"/>
  </w:num>
  <w:num w:numId="13" w16cid:durableId="921447235">
    <w:abstractNumId w:val="38"/>
  </w:num>
  <w:num w:numId="14" w16cid:durableId="596015461">
    <w:abstractNumId w:val="33"/>
  </w:num>
  <w:num w:numId="15" w16cid:durableId="78862283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3749778">
    <w:abstractNumId w:val="64"/>
  </w:num>
  <w:num w:numId="17" w16cid:durableId="2135056957">
    <w:abstractNumId w:val="17"/>
  </w:num>
  <w:num w:numId="18" w16cid:durableId="393965">
    <w:abstractNumId w:val="98"/>
  </w:num>
  <w:num w:numId="19" w16cid:durableId="235282209">
    <w:abstractNumId w:val="9"/>
  </w:num>
  <w:num w:numId="20" w16cid:durableId="1099133346">
    <w:abstractNumId w:val="7"/>
  </w:num>
  <w:num w:numId="21" w16cid:durableId="1070928515">
    <w:abstractNumId w:val="6"/>
  </w:num>
  <w:num w:numId="22" w16cid:durableId="1380131564">
    <w:abstractNumId w:val="5"/>
  </w:num>
  <w:num w:numId="23" w16cid:durableId="1552225520">
    <w:abstractNumId w:val="4"/>
  </w:num>
  <w:num w:numId="24" w16cid:durableId="640044143">
    <w:abstractNumId w:val="8"/>
  </w:num>
  <w:num w:numId="25" w16cid:durableId="826943559">
    <w:abstractNumId w:val="3"/>
  </w:num>
  <w:num w:numId="26" w16cid:durableId="891236362">
    <w:abstractNumId w:val="2"/>
  </w:num>
  <w:num w:numId="27" w16cid:durableId="142546265">
    <w:abstractNumId w:val="1"/>
  </w:num>
  <w:num w:numId="28" w16cid:durableId="1171068290">
    <w:abstractNumId w:val="0"/>
  </w:num>
  <w:num w:numId="29" w16cid:durableId="738332180">
    <w:abstractNumId w:val="65"/>
  </w:num>
  <w:num w:numId="30" w16cid:durableId="1081684890">
    <w:abstractNumId w:val="50"/>
  </w:num>
  <w:num w:numId="31" w16cid:durableId="373581848">
    <w:abstractNumId w:val="48"/>
  </w:num>
  <w:num w:numId="32" w16cid:durableId="1125194933">
    <w:abstractNumId w:val="68"/>
  </w:num>
  <w:num w:numId="33" w16cid:durableId="823283270">
    <w:abstractNumId w:val="44"/>
  </w:num>
  <w:num w:numId="34" w16cid:durableId="966007760">
    <w:abstractNumId w:val="54"/>
  </w:num>
  <w:num w:numId="35" w16cid:durableId="332224600">
    <w:abstractNumId w:val="112"/>
  </w:num>
  <w:num w:numId="36" w16cid:durableId="1947734950">
    <w:abstractNumId w:val="110"/>
  </w:num>
  <w:num w:numId="37" w16cid:durableId="1948614151">
    <w:abstractNumId w:val="21"/>
  </w:num>
  <w:num w:numId="38" w16cid:durableId="696663164">
    <w:abstractNumId w:val="14"/>
  </w:num>
  <w:num w:numId="39" w16cid:durableId="594095622">
    <w:abstractNumId w:val="55"/>
  </w:num>
  <w:num w:numId="40" w16cid:durableId="1387876946">
    <w:abstractNumId w:val="67"/>
  </w:num>
  <w:num w:numId="41" w16cid:durableId="1140996025">
    <w:abstractNumId w:val="60"/>
  </w:num>
  <w:num w:numId="42" w16cid:durableId="9374961">
    <w:abstractNumId w:val="135"/>
  </w:num>
  <w:num w:numId="43" w16cid:durableId="1803886065">
    <w:abstractNumId w:val="76"/>
  </w:num>
  <w:num w:numId="44" w16cid:durableId="1942491097">
    <w:abstractNumId w:val="40"/>
  </w:num>
  <w:num w:numId="45" w16cid:durableId="1608081105">
    <w:abstractNumId w:val="29"/>
  </w:num>
  <w:num w:numId="46" w16cid:durableId="773863849">
    <w:abstractNumId w:val="15"/>
  </w:num>
  <w:num w:numId="47" w16cid:durableId="2074693737">
    <w:abstractNumId w:val="30"/>
  </w:num>
  <w:num w:numId="48" w16cid:durableId="910507019">
    <w:abstractNumId w:val="53"/>
  </w:num>
  <w:num w:numId="49" w16cid:durableId="964307894">
    <w:abstractNumId w:val="102"/>
  </w:num>
  <w:num w:numId="50" w16cid:durableId="926768265">
    <w:abstractNumId w:val="116"/>
  </w:num>
  <w:num w:numId="51" w16cid:durableId="1177773340">
    <w:abstractNumId w:val="133"/>
  </w:num>
  <w:num w:numId="52" w16cid:durableId="497429570">
    <w:abstractNumId w:val="22"/>
  </w:num>
  <w:num w:numId="53" w16cid:durableId="1371295858">
    <w:abstractNumId w:val="84"/>
  </w:num>
  <w:num w:numId="54" w16cid:durableId="1354917077">
    <w:abstractNumId w:val="11"/>
  </w:num>
  <w:num w:numId="55" w16cid:durableId="73015801">
    <w:abstractNumId w:val="122"/>
  </w:num>
  <w:num w:numId="56" w16cid:durableId="2094008645">
    <w:abstractNumId w:val="136"/>
  </w:num>
  <w:num w:numId="57" w16cid:durableId="609435648">
    <w:abstractNumId w:val="100"/>
  </w:num>
  <w:num w:numId="58" w16cid:durableId="60565939">
    <w:abstractNumId w:val="80"/>
  </w:num>
  <w:num w:numId="59" w16cid:durableId="1705330133">
    <w:abstractNumId w:val="104"/>
  </w:num>
  <w:num w:numId="60" w16cid:durableId="2023117935">
    <w:abstractNumId w:val="61"/>
  </w:num>
  <w:num w:numId="61" w16cid:durableId="1784184011">
    <w:abstractNumId w:val="13"/>
  </w:num>
  <w:num w:numId="62" w16cid:durableId="1960378846">
    <w:abstractNumId w:val="37"/>
  </w:num>
  <w:num w:numId="63" w16cid:durableId="443425891">
    <w:abstractNumId w:val="71"/>
  </w:num>
  <w:num w:numId="64" w16cid:durableId="89009673">
    <w:abstractNumId w:val="125"/>
  </w:num>
  <w:num w:numId="65" w16cid:durableId="1483541184">
    <w:abstractNumId w:val="35"/>
  </w:num>
  <w:num w:numId="66" w16cid:durableId="1039356557">
    <w:abstractNumId w:val="95"/>
  </w:num>
  <w:num w:numId="67" w16cid:durableId="338704615">
    <w:abstractNumId w:val="24"/>
  </w:num>
  <w:num w:numId="68" w16cid:durableId="1141922098">
    <w:abstractNumId w:val="93"/>
  </w:num>
  <w:num w:numId="69" w16cid:durableId="1602490461">
    <w:abstractNumId w:val="126"/>
  </w:num>
  <w:num w:numId="70" w16cid:durableId="172576034">
    <w:abstractNumId w:val="123"/>
  </w:num>
  <w:num w:numId="71" w16cid:durableId="329796624">
    <w:abstractNumId w:val="79"/>
  </w:num>
  <w:num w:numId="72" w16cid:durableId="1523663461">
    <w:abstractNumId w:val="86"/>
  </w:num>
  <w:num w:numId="73" w16cid:durableId="264535492">
    <w:abstractNumId w:val="66"/>
  </w:num>
  <w:num w:numId="74" w16cid:durableId="532839617">
    <w:abstractNumId w:val="91"/>
  </w:num>
  <w:num w:numId="75" w16cid:durableId="473379420">
    <w:abstractNumId w:val="20"/>
  </w:num>
  <w:num w:numId="76" w16cid:durableId="1043943056">
    <w:abstractNumId w:val="73"/>
  </w:num>
  <w:num w:numId="77" w16cid:durableId="2044281450">
    <w:abstractNumId w:val="75"/>
  </w:num>
  <w:num w:numId="78" w16cid:durableId="1686512377">
    <w:abstractNumId w:val="59"/>
  </w:num>
  <w:num w:numId="79" w16cid:durableId="73161392">
    <w:abstractNumId w:val="131"/>
  </w:num>
  <w:num w:numId="80" w16cid:durableId="1061711592">
    <w:abstractNumId w:val="106"/>
  </w:num>
  <w:num w:numId="81" w16cid:durableId="1512598800">
    <w:abstractNumId w:val="128"/>
  </w:num>
  <w:num w:numId="82" w16cid:durableId="2131434018">
    <w:abstractNumId w:val="124"/>
  </w:num>
  <w:num w:numId="83" w16cid:durableId="9575544">
    <w:abstractNumId w:val="127"/>
  </w:num>
  <w:num w:numId="84" w16cid:durableId="1267418435">
    <w:abstractNumId w:val="107"/>
  </w:num>
  <w:num w:numId="85" w16cid:durableId="531966877">
    <w:abstractNumId w:val="121"/>
  </w:num>
  <w:num w:numId="86" w16cid:durableId="668555423">
    <w:abstractNumId w:val="88"/>
  </w:num>
  <w:num w:numId="87" w16cid:durableId="409501495">
    <w:abstractNumId w:val="74"/>
  </w:num>
  <w:num w:numId="88" w16cid:durableId="1605920230">
    <w:abstractNumId w:val="62"/>
  </w:num>
  <w:num w:numId="89" w16cid:durableId="1836607991">
    <w:abstractNumId w:val="56"/>
  </w:num>
  <w:num w:numId="90" w16cid:durableId="318654118">
    <w:abstractNumId w:val="90"/>
  </w:num>
  <w:num w:numId="91" w16cid:durableId="894200019">
    <w:abstractNumId w:val="97"/>
  </w:num>
  <w:num w:numId="92" w16cid:durableId="403379570">
    <w:abstractNumId w:val="23"/>
  </w:num>
  <w:num w:numId="93" w16cid:durableId="251164548">
    <w:abstractNumId w:val="69"/>
  </w:num>
  <w:num w:numId="94" w16cid:durableId="1114521707">
    <w:abstractNumId w:val="31"/>
  </w:num>
  <w:num w:numId="95" w16cid:durableId="2057125271">
    <w:abstractNumId w:val="113"/>
  </w:num>
  <w:num w:numId="96" w16cid:durableId="2108694931">
    <w:abstractNumId w:val="99"/>
  </w:num>
  <w:num w:numId="97" w16cid:durableId="1476138771">
    <w:abstractNumId w:val="108"/>
  </w:num>
  <w:num w:numId="98" w16cid:durableId="892084520">
    <w:abstractNumId w:val="82"/>
  </w:num>
  <w:num w:numId="99" w16cid:durableId="1627616458">
    <w:abstractNumId w:val="28"/>
  </w:num>
  <w:num w:numId="100" w16cid:durableId="1530222842">
    <w:abstractNumId w:val="10"/>
  </w:num>
  <w:num w:numId="101" w16cid:durableId="1072511153">
    <w:abstractNumId w:val="109"/>
  </w:num>
  <w:num w:numId="102" w16cid:durableId="168370135">
    <w:abstractNumId w:val="45"/>
  </w:num>
  <w:num w:numId="103" w16cid:durableId="968777138">
    <w:abstractNumId w:val="89"/>
  </w:num>
  <w:num w:numId="104" w16cid:durableId="587614175">
    <w:abstractNumId w:val="134"/>
  </w:num>
  <w:num w:numId="105" w16cid:durableId="583684962">
    <w:abstractNumId w:val="137"/>
  </w:num>
  <w:num w:numId="106" w16cid:durableId="173569251">
    <w:abstractNumId w:val="72"/>
  </w:num>
  <w:num w:numId="107" w16cid:durableId="370962691">
    <w:abstractNumId w:val="103"/>
  </w:num>
  <w:num w:numId="108" w16cid:durableId="1729107793">
    <w:abstractNumId w:val="12"/>
  </w:num>
  <w:num w:numId="109" w16cid:durableId="180975893">
    <w:abstractNumId w:val="43"/>
  </w:num>
  <w:num w:numId="110" w16cid:durableId="1412313446">
    <w:abstractNumId w:val="25"/>
  </w:num>
  <w:num w:numId="111" w16cid:durableId="131556259">
    <w:abstractNumId w:val="111"/>
  </w:num>
  <w:num w:numId="112" w16cid:durableId="497694941">
    <w:abstractNumId w:val="129"/>
  </w:num>
  <w:num w:numId="113" w16cid:durableId="1305895264">
    <w:abstractNumId w:val="77"/>
  </w:num>
  <w:num w:numId="114" w16cid:durableId="1167479971">
    <w:abstractNumId w:val="57"/>
  </w:num>
  <w:num w:numId="115" w16cid:durableId="673650799">
    <w:abstractNumId w:val="52"/>
  </w:num>
  <w:num w:numId="116" w16cid:durableId="804204964">
    <w:abstractNumId w:val="120"/>
  </w:num>
  <w:num w:numId="117" w16cid:durableId="547497695">
    <w:abstractNumId w:val="114"/>
  </w:num>
  <w:num w:numId="118" w16cid:durableId="1674411890">
    <w:abstractNumId w:val="130"/>
  </w:num>
  <w:num w:numId="119" w16cid:durableId="982809550">
    <w:abstractNumId w:val="85"/>
  </w:num>
  <w:num w:numId="120" w16cid:durableId="662897785">
    <w:abstractNumId w:val="58"/>
  </w:num>
  <w:num w:numId="121" w16cid:durableId="1507862206">
    <w:abstractNumId w:val="105"/>
  </w:num>
  <w:num w:numId="122" w16cid:durableId="1231426830">
    <w:abstractNumId w:val="34"/>
  </w:num>
  <w:num w:numId="123" w16cid:durableId="80033021">
    <w:abstractNumId w:val="117"/>
  </w:num>
  <w:num w:numId="124" w16cid:durableId="715933330">
    <w:abstractNumId w:val="63"/>
  </w:num>
  <w:num w:numId="125" w16cid:durableId="278924597">
    <w:abstractNumId w:val="132"/>
  </w:num>
  <w:num w:numId="126" w16cid:durableId="1735202650">
    <w:abstractNumId w:val="83"/>
  </w:num>
  <w:num w:numId="127" w16cid:durableId="1142966919">
    <w:abstractNumId w:val="16"/>
  </w:num>
  <w:num w:numId="128" w16cid:durableId="328102202">
    <w:abstractNumId w:val="46"/>
  </w:num>
  <w:num w:numId="129" w16cid:durableId="1692948445">
    <w:abstractNumId w:val="47"/>
  </w:num>
  <w:num w:numId="130" w16cid:durableId="608853995">
    <w:abstractNumId w:val="42"/>
  </w:num>
  <w:num w:numId="131" w16cid:durableId="1495876143">
    <w:abstractNumId w:val="70"/>
  </w:num>
  <w:num w:numId="132" w16cid:durableId="456145592">
    <w:abstractNumId w:val="92"/>
  </w:num>
  <w:num w:numId="133" w16cid:durableId="1234120910">
    <w:abstractNumId w:val="87"/>
  </w:num>
  <w:num w:numId="134" w16cid:durableId="1917740177">
    <w:abstractNumId w:val="41"/>
  </w:num>
  <w:num w:numId="135" w16cid:durableId="1493182169">
    <w:abstractNumId w:val="115"/>
  </w:num>
  <w:num w:numId="136" w16cid:durableId="1208298853">
    <w:abstractNumId w:val="36"/>
  </w:num>
  <w:num w:numId="137" w16cid:durableId="1299988970">
    <w:abstractNumId w:val="51"/>
  </w:num>
  <w:num w:numId="138" w16cid:durableId="2068793228">
    <w:abstractNumId w:val="94"/>
  </w:num>
  <w:num w:numId="139" w16cid:durableId="1725913379">
    <w:abstractNumId w:val="101"/>
  </w:num>
  <w:numIdMacAtCleanup w:val="1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liana Tsambira">
    <w15:presenceInfo w15:providerId="AD" w15:userId="S::Iliana.Tsambira@viatris.com::c83d01aa-2d19-4806-b1b7-7ab4e9f217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trackRevisions/>
  <w:documentProtection w:edit="trackedChanges" w:enforcement="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27A"/>
    <w:rsid w:val="00000445"/>
    <w:rsid w:val="000130BD"/>
    <w:rsid w:val="00013762"/>
    <w:rsid w:val="00013E10"/>
    <w:rsid w:val="000141E8"/>
    <w:rsid w:val="00014E5B"/>
    <w:rsid w:val="000204F8"/>
    <w:rsid w:val="000210AB"/>
    <w:rsid w:val="00022E77"/>
    <w:rsid w:val="0002354E"/>
    <w:rsid w:val="000304A6"/>
    <w:rsid w:val="00032BEE"/>
    <w:rsid w:val="000359E6"/>
    <w:rsid w:val="00042A44"/>
    <w:rsid w:val="000456D3"/>
    <w:rsid w:val="000473A3"/>
    <w:rsid w:val="000473BB"/>
    <w:rsid w:val="00054F45"/>
    <w:rsid w:val="000643F4"/>
    <w:rsid w:val="00065B59"/>
    <w:rsid w:val="000745FD"/>
    <w:rsid w:val="00074E96"/>
    <w:rsid w:val="00076630"/>
    <w:rsid w:val="0007687E"/>
    <w:rsid w:val="000858CF"/>
    <w:rsid w:val="000870FA"/>
    <w:rsid w:val="00092D9E"/>
    <w:rsid w:val="00095B4B"/>
    <w:rsid w:val="000961C0"/>
    <w:rsid w:val="00096252"/>
    <w:rsid w:val="00097730"/>
    <w:rsid w:val="000A2581"/>
    <w:rsid w:val="000B0AE3"/>
    <w:rsid w:val="000B5896"/>
    <w:rsid w:val="000B5D4D"/>
    <w:rsid w:val="000C403A"/>
    <w:rsid w:val="000C57FB"/>
    <w:rsid w:val="000C6E96"/>
    <w:rsid w:val="000C70C4"/>
    <w:rsid w:val="000D1194"/>
    <w:rsid w:val="000D374E"/>
    <w:rsid w:val="000D3CA7"/>
    <w:rsid w:val="000D58DB"/>
    <w:rsid w:val="000E15F2"/>
    <w:rsid w:val="000E32B3"/>
    <w:rsid w:val="000E381B"/>
    <w:rsid w:val="000E4099"/>
    <w:rsid w:val="000E65EC"/>
    <w:rsid w:val="000F44AC"/>
    <w:rsid w:val="000F6D95"/>
    <w:rsid w:val="001026DE"/>
    <w:rsid w:val="00105182"/>
    <w:rsid w:val="00107D9E"/>
    <w:rsid w:val="00110627"/>
    <w:rsid w:val="00111359"/>
    <w:rsid w:val="001115F6"/>
    <w:rsid w:val="001134A1"/>
    <w:rsid w:val="00114F54"/>
    <w:rsid w:val="0011592A"/>
    <w:rsid w:val="00122C90"/>
    <w:rsid w:val="00125F8B"/>
    <w:rsid w:val="001260F2"/>
    <w:rsid w:val="00130D70"/>
    <w:rsid w:val="00133828"/>
    <w:rsid w:val="0013442C"/>
    <w:rsid w:val="00135526"/>
    <w:rsid w:val="00140BC6"/>
    <w:rsid w:val="001440F5"/>
    <w:rsid w:val="00144869"/>
    <w:rsid w:val="00145048"/>
    <w:rsid w:val="00145B5D"/>
    <w:rsid w:val="00146817"/>
    <w:rsid w:val="00156DA9"/>
    <w:rsid w:val="0016375E"/>
    <w:rsid w:val="001639E2"/>
    <w:rsid w:val="001726C2"/>
    <w:rsid w:val="00173C5B"/>
    <w:rsid w:val="001761FA"/>
    <w:rsid w:val="00176260"/>
    <w:rsid w:val="00180D01"/>
    <w:rsid w:val="001820B3"/>
    <w:rsid w:val="00186652"/>
    <w:rsid w:val="00190847"/>
    <w:rsid w:val="00190C3A"/>
    <w:rsid w:val="0019279B"/>
    <w:rsid w:val="00193664"/>
    <w:rsid w:val="001940F2"/>
    <w:rsid w:val="001A0F06"/>
    <w:rsid w:val="001A2258"/>
    <w:rsid w:val="001A2E5B"/>
    <w:rsid w:val="001A35F3"/>
    <w:rsid w:val="001A3B30"/>
    <w:rsid w:val="001A4241"/>
    <w:rsid w:val="001A539A"/>
    <w:rsid w:val="001A6DAF"/>
    <w:rsid w:val="001C066C"/>
    <w:rsid w:val="001C1163"/>
    <w:rsid w:val="001C3DFE"/>
    <w:rsid w:val="001C56EE"/>
    <w:rsid w:val="001C6CF9"/>
    <w:rsid w:val="001D2B5F"/>
    <w:rsid w:val="001D38C0"/>
    <w:rsid w:val="001D4D85"/>
    <w:rsid w:val="001D554A"/>
    <w:rsid w:val="001D62E6"/>
    <w:rsid w:val="001D6E2E"/>
    <w:rsid w:val="001E18F6"/>
    <w:rsid w:val="001E402F"/>
    <w:rsid w:val="001E4913"/>
    <w:rsid w:val="001E66CF"/>
    <w:rsid w:val="001E6832"/>
    <w:rsid w:val="001E7C42"/>
    <w:rsid w:val="001F02F7"/>
    <w:rsid w:val="001F33BA"/>
    <w:rsid w:val="001F5193"/>
    <w:rsid w:val="001F7901"/>
    <w:rsid w:val="001F7A15"/>
    <w:rsid w:val="002016CE"/>
    <w:rsid w:val="00201E93"/>
    <w:rsid w:val="00205530"/>
    <w:rsid w:val="0020573C"/>
    <w:rsid w:val="002104B6"/>
    <w:rsid w:val="00212E33"/>
    <w:rsid w:val="00213099"/>
    <w:rsid w:val="00213F96"/>
    <w:rsid w:val="00214F02"/>
    <w:rsid w:val="002176EE"/>
    <w:rsid w:val="00217E65"/>
    <w:rsid w:val="00221B62"/>
    <w:rsid w:val="00221EF2"/>
    <w:rsid w:val="00222428"/>
    <w:rsid w:val="00223445"/>
    <w:rsid w:val="002246F9"/>
    <w:rsid w:val="00225B8D"/>
    <w:rsid w:val="00226004"/>
    <w:rsid w:val="002327D1"/>
    <w:rsid w:val="00234819"/>
    <w:rsid w:val="00234C3C"/>
    <w:rsid w:val="002359F1"/>
    <w:rsid w:val="00236FA3"/>
    <w:rsid w:val="00240691"/>
    <w:rsid w:val="00242DB4"/>
    <w:rsid w:val="00245FC5"/>
    <w:rsid w:val="00246B5B"/>
    <w:rsid w:val="002507EE"/>
    <w:rsid w:val="0025274C"/>
    <w:rsid w:val="00254E39"/>
    <w:rsid w:val="00255C13"/>
    <w:rsid w:val="002562A5"/>
    <w:rsid w:val="0025780B"/>
    <w:rsid w:val="00257B37"/>
    <w:rsid w:val="00257F83"/>
    <w:rsid w:val="00260BD5"/>
    <w:rsid w:val="00263690"/>
    <w:rsid w:val="0026418E"/>
    <w:rsid w:val="0026555F"/>
    <w:rsid w:val="00267B68"/>
    <w:rsid w:val="00271126"/>
    <w:rsid w:val="0027265B"/>
    <w:rsid w:val="00272F08"/>
    <w:rsid w:val="00274355"/>
    <w:rsid w:val="00276555"/>
    <w:rsid w:val="002775EB"/>
    <w:rsid w:val="002777D4"/>
    <w:rsid w:val="0028047B"/>
    <w:rsid w:val="00282E8B"/>
    <w:rsid w:val="002830F2"/>
    <w:rsid w:val="00286D63"/>
    <w:rsid w:val="00293328"/>
    <w:rsid w:val="00293769"/>
    <w:rsid w:val="0029611E"/>
    <w:rsid w:val="0029683E"/>
    <w:rsid w:val="00297027"/>
    <w:rsid w:val="002A6C37"/>
    <w:rsid w:val="002B49E4"/>
    <w:rsid w:val="002B5C48"/>
    <w:rsid w:val="002B6262"/>
    <w:rsid w:val="002C14CB"/>
    <w:rsid w:val="002C3A4E"/>
    <w:rsid w:val="002C3FB9"/>
    <w:rsid w:val="002C7185"/>
    <w:rsid w:val="002C7310"/>
    <w:rsid w:val="002C7400"/>
    <w:rsid w:val="002D178A"/>
    <w:rsid w:val="002D35EA"/>
    <w:rsid w:val="002E23F8"/>
    <w:rsid w:val="002E290A"/>
    <w:rsid w:val="002E3A1D"/>
    <w:rsid w:val="002E429E"/>
    <w:rsid w:val="002E4B31"/>
    <w:rsid w:val="002F2706"/>
    <w:rsid w:val="002F41B8"/>
    <w:rsid w:val="002F53CC"/>
    <w:rsid w:val="00301E63"/>
    <w:rsid w:val="0030281B"/>
    <w:rsid w:val="00304231"/>
    <w:rsid w:val="00304F1C"/>
    <w:rsid w:val="00306501"/>
    <w:rsid w:val="0030664F"/>
    <w:rsid w:val="003066EE"/>
    <w:rsid w:val="00310D00"/>
    <w:rsid w:val="00311351"/>
    <w:rsid w:val="00314087"/>
    <w:rsid w:val="003159C3"/>
    <w:rsid w:val="0031609C"/>
    <w:rsid w:val="0032023E"/>
    <w:rsid w:val="00320D42"/>
    <w:rsid w:val="0032147A"/>
    <w:rsid w:val="003228F0"/>
    <w:rsid w:val="00325688"/>
    <w:rsid w:val="00327B8B"/>
    <w:rsid w:val="00333770"/>
    <w:rsid w:val="00341D10"/>
    <w:rsid w:val="00344F6A"/>
    <w:rsid w:val="00350492"/>
    <w:rsid w:val="00351481"/>
    <w:rsid w:val="003525D8"/>
    <w:rsid w:val="003529BA"/>
    <w:rsid w:val="0035438B"/>
    <w:rsid w:val="00355D13"/>
    <w:rsid w:val="00355E75"/>
    <w:rsid w:val="00355ECA"/>
    <w:rsid w:val="00361214"/>
    <w:rsid w:val="0036318E"/>
    <w:rsid w:val="00366139"/>
    <w:rsid w:val="00366FE4"/>
    <w:rsid w:val="0036727A"/>
    <w:rsid w:val="00373640"/>
    <w:rsid w:val="00374C76"/>
    <w:rsid w:val="0037774B"/>
    <w:rsid w:val="00381D89"/>
    <w:rsid w:val="00383530"/>
    <w:rsid w:val="003852E4"/>
    <w:rsid w:val="00386D12"/>
    <w:rsid w:val="00386F96"/>
    <w:rsid w:val="00387242"/>
    <w:rsid w:val="0039085D"/>
    <w:rsid w:val="003909B2"/>
    <w:rsid w:val="00391DAE"/>
    <w:rsid w:val="00391ECE"/>
    <w:rsid w:val="00392B81"/>
    <w:rsid w:val="003931DA"/>
    <w:rsid w:val="00393491"/>
    <w:rsid w:val="00394C39"/>
    <w:rsid w:val="003A024F"/>
    <w:rsid w:val="003A12C7"/>
    <w:rsid w:val="003A2132"/>
    <w:rsid w:val="003A4263"/>
    <w:rsid w:val="003A4E5E"/>
    <w:rsid w:val="003B047E"/>
    <w:rsid w:val="003B18FC"/>
    <w:rsid w:val="003B1958"/>
    <w:rsid w:val="003B3139"/>
    <w:rsid w:val="003B37DC"/>
    <w:rsid w:val="003B3F22"/>
    <w:rsid w:val="003B7D85"/>
    <w:rsid w:val="003C0133"/>
    <w:rsid w:val="003C056E"/>
    <w:rsid w:val="003C0984"/>
    <w:rsid w:val="003C0CCE"/>
    <w:rsid w:val="003C3292"/>
    <w:rsid w:val="003D12BE"/>
    <w:rsid w:val="003D1D96"/>
    <w:rsid w:val="003D2477"/>
    <w:rsid w:val="003D5D52"/>
    <w:rsid w:val="003D7EE0"/>
    <w:rsid w:val="003E0CA4"/>
    <w:rsid w:val="003E34C5"/>
    <w:rsid w:val="003E5CEF"/>
    <w:rsid w:val="003F0C98"/>
    <w:rsid w:val="003F3595"/>
    <w:rsid w:val="003F4007"/>
    <w:rsid w:val="003F53EE"/>
    <w:rsid w:val="003F5594"/>
    <w:rsid w:val="003F5F1D"/>
    <w:rsid w:val="003F792D"/>
    <w:rsid w:val="0040146B"/>
    <w:rsid w:val="00401A30"/>
    <w:rsid w:val="0040375A"/>
    <w:rsid w:val="00407144"/>
    <w:rsid w:val="00411823"/>
    <w:rsid w:val="0041266E"/>
    <w:rsid w:val="004140B8"/>
    <w:rsid w:val="00414E19"/>
    <w:rsid w:val="00415A61"/>
    <w:rsid w:val="004164E8"/>
    <w:rsid w:val="004260F8"/>
    <w:rsid w:val="00433689"/>
    <w:rsid w:val="004364EF"/>
    <w:rsid w:val="004366EE"/>
    <w:rsid w:val="004379FB"/>
    <w:rsid w:val="00440635"/>
    <w:rsid w:val="00442428"/>
    <w:rsid w:val="00453E26"/>
    <w:rsid w:val="00455B1B"/>
    <w:rsid w:val="00456A6A"/>
    <w:rsid w:val="00461432"/>
    <w:rsid w:val="004624FF"/>
    <w:rsid w:val="00463CCE"/>
    <w:rsid w:val="004650DD"/>
    <w:rsid w:val="004673B3"/>
    <w:rsid w:val="00470256"/>
    <w:rsid w:val="00471CCD"/>
    <w:rsid w:val="00472E7F"/>
    <w:rsid w:val="00474079"/>
    <w:rsid w:val="004749B5"/>
    <w:rsid w:val="00475065"/>
    <w:rsid w:val="00484A37"/>
    <w:rsid w:val="00487AB7"/>
    <w:rsid w:val="00487D5F"/>
    <w:rsid w:val="0049067B"/>
    <w:rsid w:val="00491B8D"/>
    <w:rsid w:val="0049242C"/>
    <w:rsid w:val="00493EC6"/>
    <w:rsid w:val="00497CE7"/>
    <w:rsid w:val="004A0534"/>
    <w:rsid w:val="004A33C7"/>
    <w:rsid w:val="004A3A56"/>
    <w:rsid w:val="004A6D20"/>
    <w:rsid w:val="004B07B3"/>
    <w:rsid w:val="004B0EB8"/>
    <w:rsid w:val="004B18D7"/>
    <w:rsid w:val="004B3D6B"/>
    <w:rsid w:val="004B5B8E"/>
    <w:rsid w:val="004B7EB9"/>
    <w:rsid w:val="004C26D1"/>
    <w:rsid w:val="004C2D15"/>
    <w:rsid w:val="004C4E02"/>
    <w:rsid w:val="004C5723"/>
    <w:rsid w:val="004C7DEF"/>
    <w:rsid w:val="004D095D"/>
    <w:rsid w:val="004D21AB"/>
    <w:rsid w:val="004D28C8"/>
    <w:rsid w:val="004D5BC6"/>
    <w:rsid w:val="004D712C"/>
    <w:rsid w:val="004D797D"/>
    <w:rsid w:val="004D7C05"/>
    <w:rsid w:val="004E07EF"/>
    <w:rsid w:val="004E2C9E"/>
    <w:rsid w:val="004E3039"/>
    <w:rsid w:val="004E3861"/>
    <w:rsid w:val="004E3B71"/>
    <w:rsid w:val="004E434A"/>
    <w:rsid w:val="004F2F3F"/>
    <w:rsid w:val="004F7B54"/>
    <w:rsid w:val="005028EB"/>
    <w:rsid w:val="00502C4D"/>
    <w:rsid w:val="005034B2"/>
    <w:rsid w:val="00503871"/>
    <w:rsid w:val="00506C6B"/>
    <w:rsid w:val="00507F98"/>
    <w:rsid w:val="00512828"/>
    <w:rsid w:val="00520797"/>
    <w:rsid w:val="00521118"/>
    <w:rsid w:val="005261F3"/>
    <w:rsid w:val="00526325"/>
    <w:rsid w:val="0053499F"/>
    <w:rsid w:val="00534C67"/>
    <w:rsid w:val="005410FC"/>
    <w:rsid w:val="00543DC4"/>
    <w:rsid w:val="005529DB"/>
    <w:rsid w:val="0055365B"/>
    <w:rsid w:val="00553D0A"/>
    <w:rsid w:val="0055411C"/>
    <w:rsid w:val="00554A76"/>
    <w:rsid w:val="005571B3"/>
    <w:rsid w:val="00560594"/>
    <w:rsid w:val="00562BD2"/>
    <w:rsid w:val="00573BD6"/>
    <w:rsid w:val="00573E53"/>
    <w:rsid w:val="005742F5"/>
    <w:rsid w:val="00574573"/>
    <w:rsid w:val="005753AE"/>
    <w:rsid w:val="00575DF3"/>
    <w:rsid w:val="00575EB6"/>
    <w:rsid w:val="00577CA3"/>
    <w:rsid w:val="005821D1"/>
    <w:rsid w:val="005831F7"/>
    <w:rsid w:val="00586F9F"/>
    <w:rsid w:val="0059181D"/>
    <w:rsid w:val="00591FC6"/>
    <w:rsid w:val="0059292D"/>
    <w:rsid w:val="0059476B"/>
    <w:rsid w:val="00595FAB"/>
    <w:rsid w:val="00596629"/>
    <w:rsid w:val="00596A84"/>
    <w:rsid w:val="0059777C"/>
    <w:rsid w:val="00597CAC"/>
    <w:rsid w:val="005A0540"/>
    <w:rsid w:val="005A29D6"/>
    <w:rsid w:val="005A33C4"/>
    <w:rsid w:val="005A4EEA"/>
    <w:rsid w:val="005A53D1"/>
    <w:rsid w:val="005A553A"/>
    <w:rsid w:val="005A59E3"/>
    <w:rsid w:val="005A651A"/>
    <w:rsid w:val="005B1CF3"/>
    <w:rsid w:val="005B4B1A"/>
    <w:rsid w:val="005C3A53"/>
    <w:rsid w:val="005C4B17"/>
    <w:rsid w:val="005C5D9B"/>
    <w:rsid w:val="005C6903"/>
    <w:rsid w:val="005D05A4"/>
    <w:rsid w:val="005D26C5"/>
    <w:rsid w:val="005D290C"/>
    <w:rsid w:val="005D3145"/>
    <w:rsid w:val="005D3392"/>
    <w:rsid w:val="005D426B"/>
    <w:rsid w:val="005E4084"/>
    <w:rsid w:val="005F0DBF"/>
    <w:rsid w:val="005F1F73"/>
    <w:rsid w:val="005F4B86"/>
    <w:rsid w:val="005F5650"/>
    <w:rsid w:val="005F5C35"/>
    <w:rsid w:val="005F75EB"/>
    <w:rsid w:val="00601639"/>
    <w:rsid w:val="00601C42"/>
    <w:rsid w:val="0060385B"/>
    <w:rsid w:val="006062B9"/>
    <w:rsid w:val="00607867"/>
    <w:rsid w:val="00610D93"/>
    <w:rsid w:val="00613768"/>
    <w:rsid w:val="00613EB3"/>
    <w:rsid w:val="00615719"/>
    <w:rsid w:val="00616404"/>
    <w:rsid w:val="0062216D"/>
    <w:rsid w:val="006237D2"/>
    <w:rsid w:val="00624437"/>
    <w:rsid w:val="00624FDC"/>
    <w:rsid w:val="00626E4C"/>
    <w:rsid w:val="006279E5"/>
    <w:rsid w:val="006325AD"/>
    <w:rsid w:val="00636813"/>
    <w:rsid w:val="006406FF"/>
    <w:rsid w:val="006426CA"/>
    <w:rsid w:val="0064379F"/>
    <w:rsid w:val="00644123"/>
    <w:rsid w:val="0064470F"/>
    <w:rsid w:val="006448BC"/>
    <w:rsid w:val="0064575D"/>
    <w:rsid w:val="00645DC1"/>
    <w:rsid w:val="00645DED"/>
    <w:rsid w:val="0065075B"/>
    <w:rsid w:val="00650BDB"/>
    <w:rsid w:val="00651801"/>
    <w:rsid w:val="006527AC"/>
    <w:rsid w:val="00654A85"/>
    <w:rsid w:val="00654E19"/>
    <w:rsid w:val="00656B18"/>
    <w:rsid w:val="00661F52"/>
    <w:rsid w:val="0066323A"/>
    <w:rsid w:val="00663E58"/>
    <w:rsid w:val="0066540F"/>
    <w:rsid w:val="00666707"/>
    <w:rsid w:val="006674AA"/>
    <w:rsid w:val="00672E46"/>
    <w:rsid w:val="0067666C"/>
    <w:rsid w:val="0067792D"/>
    <w:rsid w:val="0068097D"/>
    <w:rsid w:val="0068128F"/>
    <w:rsid w:val="00684376"/>
    <w:rsid w:val="00685CA4"/>
    <w:rsid w:val="00686049"/>
    <w:rsid w:val="00686AEC"/>
    <w:rsid w:val="00693EC0"/>
    <w:rsid w:val="00697398"/>
    <w:rsid w:val="00697AE3"/>
    <w:rsid w:val="006A169C"/>
    <w:rsid w:val="006A3C15"/>
    <w:rsid w:val="006B0F7C"/>
    <w:rsid w:val="006B1E86"/>
    <w:rsid w:val="006B3AAF"/>
    <w:rsid w:val="006B6EBE"/>
    <w:rsid w:val="006B7331"/>
    <w:rsid w:val="006C1AEF"/>
    <w:rsid w:val="006C5998"/>
    <w:rsid w:val="006C5D61"/>
    <w:rsid w:val="006C6268"/>
    <w:rsid w:val="006D17C8"/>
    <w:rsid w:val="006D6E9A"/>
    <w:rsid w:val="006D700F"/>
    <w:rsid w:val="006E1FD6"/>
    <w:rsid w:val="006E4388"/>
    <w:rsid w:val="006F13CB"/>
    <w:rsid w:val="006F17C7"/>
    <w:rsid w:val="006F1E82"/>
    <w:rsid w:val="006F2D96"/>
    <w:rsid w:val="006F3F3E"/>
    <w:rsid w:val="006F4D9F"/>
    <w:rsid w:val="006F60DD"/>
    <w:rsid w:val="006F6407"/>
    <w:rsid w:val="0070097E"/>
    <w:rsid w:val="0070167C"/>
    <w:rsid w:val="007018AB"/>
    <w:rsid w:val="00703F9A"/>
    <w:rsid w:val="007046B4"/>
    <w:rsid w:val="00706DC6"/>
    <w:rsid w:val="00711414"/>
    <w:rsid w:val="00713C2D"/>
    <w:rsid w:val="007152C8"/>
    <w:rsid w:val="00715B3D"/>
    <w:rsid w:val="007162C2"/>
    <w:rsid w:val="00716B96"/>
    <w:rsid w:val="007214F5"/>
    <w:rsid w:val="00724848"/>
    <w:rsid w:val="00725095"/>
    <w:rsid w:val="00726374"/>
    <w:rsid w:val="00727B12"/>
    <w:rsid w:val="00727D7D"/>
    <w:rsid w:val="0073022F"/>
    <w:rsid w:val="0073187D"/>
    <w:rsid w:val="00733762"/>
    <w:rsid w:val="0073416B"/>
    <w:rsid w:val="007344A7"/>
    <w:rsid w:val="0073459A"/>
    <w:rsid w:val="0074143B"/>
    <w:rsid w:val="00744E11"/>
    <w:rsid w:val="00747817"/>
    <w:rsid w:val="00750B11"/>
    <w:rsid w:val="00750E3A"/>
    <w:rsid w:val="00751E6E"/>
    <w:rsid w:val="00752F78"/>
    <w:rsid w:val="00753CFF"/>
    <w:rsid w:val="00755567"/>
    <w:rsid w:val="00756A53"/>
    <w:rsid w:val="00760EB8"/>
    <w:rsid w:val="007632CD"/>
    <w:rsid w:val="00763CF9"/>
    <w:rsid w:val="007649BF"/>
    <w:rsid w:val="00764DA2"/>
    <w:rsid w:val="00764ED7"/>
    <w:rsid w:val="007715FC"/>
    <w:rsid w:val="00781E08"/>
    <w:rsid w:val="00783679"/>
    <w:rsid w:val="00783DFD"/>
    <w:rsid w:val="00790449"/>
    <w:rsid w:val="007951D3"/>
    <w:rsid w:val="007A2AAE"/>
    <w:rsid w:val="007A2F84"/>
    <w:rsid w:val="007A782E"/>
    <w:rsid w:val="007B07B2"/>
    <w:rsid w:val="007B3C2F"/>
    <w:rsid w:val="007B4813"/>
    <w:rsid w:val="007B5FEC"/>
    <w:rsid w:val="007C1063"/>
    <w:rsid w:val="007C5707"/>
    <w:rsid w:val="007C5D3D"/>
    <w:rsid w:val="007C72F2"/>
    <w:rsid w:val="007D06C1"/>
    <w:rsid w:val="007D09BD"/>
    <w:rsid w:val="007D2C93"/>
    <w:rsid w:val="007D4D2F"/>
    <w:rsid w:val="007D4D92"/>
    <w:rsid w:val="007D69F9"/>
    <w:rsid w:val="007D7B03"/>
    <w:rsid w:val="007E02C6"/>
    <w:rsid w:val="007E451C"/>
    <w:rsid w:val="007E582E"/>
    <w:rsid w:val="007E5BEC"/>
    <w:rsid w:val="007E638C"/>
    <w:rsid w:val="007E6836"/>
    <w:rsid w:val="007E6B8D"/>
    <w:rsid w:val="007F2F45"/>
    <w:rsid w:val="007F36FC"/>
    <w:rsid w:val="007F5DF3"/>
    <w:rsid w:val="007F787A"/>
    <w:rsid w:val="00801409"/>
    <w:rsid w:val="00805419"/>
    <w:rsid w:val="00806B57"/>
    <w:rsid w:val="00812018"/>
    <w:rsid w:val="0081329A"/>
    <w:rsid w:val="008138B0"/>
    <w:rsid w:val="008144C4"/>
    <w:rsid w:val="00814EE0"/>
    <w:rsid w:val="008156E8"/>
    <w:rsid w:val="008158F3"/>
    <w:rsid w:val="00820386"/>
    <w:rsid w:val="00821722"/>
    <w:rsid w:val="008256C6"/>
    <w:rsid w:val="008329F1"/>
    <w:rsid w:val="00841123"/>
    <w:rsid w:val="00841EEB"/>
    <w:rsid w:val="00843A5B"/>
    <w:rsid w:val="00846281"/>
    <w:rsid w:val="0084656F"/>
    <w:rsid w:val="00850D2C"/>
    <w:rsid w:val="0085182D"/>
    <w:rsid w:val="00852CEE"/>
    <w:rsid w:val="008541DF"/>
    <w:rsid w:val="00855538"/>
    <w:rsid w:val="0085783A"/>
    <w:rsid w:val="00860732"/>
    <w:rsid w:val="00870930"/>
    <w:rsid w:val="0088264A"/>
    <w:rsid w:val="00882B1E"/>
    <w:rsid w:val="00885F1A"/>
    <w:rsid w:val="0089047B"/>
    <w:rsid w:val="00892351"/>
    <w:rsid w:val="0089460A"/>
    <w:rsid w:val="008964C9"/>
    <w:rsid w:val="00897313"/>
    <w:rsid w:val="008A0334"/>
    <w:rsid w:val="008A168D"/>
    <w:rsid w:val="008A227B"/>
    <w:rsid w:val="008A30D1"/>
    <w:rsid w:val="008A317B"/>
    <w:rsid w:val="008A7336"/>
    <w:rsid w:val="008B5F29"/>
    <w:rsid w:val="008C06E3"/>
    <w:rsid w:val="008C10D6"/>
    <w:rsid w:val="008C1A65"/>
    <w:rsid w:val="008C24AD"/>
    <w:rsid w:val="008C2D87"/>
    <w:rsid w:val="008C3206"/>
    <w:rsid w:val="008C3ECA"/>
    <w:rsid w:val="008C3F01"/>
    <w:rsid w:val="008C416E"/>
    <w:rsid w:val="008C50C9"/>
    <w:rsid w:val="008C597C"/>
    <w:rsid w:val="008C6655"/>
    <w:rsid w:val="008C699F"/>
    <w:rsid w:val="008D2301"/>
    <w:rsid w:val="008D6CCA"/>
    <w:rsid w:val="008E06A7"/>
    <w:rsid w:val="008E11BF"/>
    <w:rsid w:val="008E34E5"/>
    <w:rsid w:val="008E3727"/>
    <w:rsid w:val="008E5134"/>
    <w:rsid w:val="008E534F"/>
    <w:rsid w:val="008E570E"/>
    <w:rsid w:val="008E6657"/>
    <w:rsid w:val="008E6BBA"/>
    <w:rsid w:val="008E6E8A"/>
    <w:rsid w:val="008F06F1"/>
    <w:rsid w:val="008F0A89"/>
    <w:rsid w:val="008F1B0C"/>
    <w:rsid w:val="008F3648"/>
    <w:rsid w:val="008F374B"/>
    <w:rsid w:val="008F48DB"/>
    <w:rsid w:val="008F540B"/>
    <w:rsid w:val="008F6AF8"/>
    <w:rsid w:val="008F7C66"/>
    <w:rsid w:val="00903618"/>
    <w:rsid w:val="00904258"/>
    <w:rsid w:val="00907543"/>
    <w:rsid w:val="009075AB"/>
    <w:rsid w:val="00911054"/>
    <w:rsid w:val="00911971"/>
    <w:rsid w:val="00912B33"/>
    <w:rsid w:val="00914FF5"/>
    <w:rsid w:val="009156B9"/>
    <w:rsid w:val="00917026"/>
    <w:rsid w:val="0092076C"/>
    <w:rsid w:val="00921C02"/>
    <w:rsid w:val="00923B69"/>
    <w:rsid w:val="00925532"/>
    <w:rsid w:val="009302D5"/>
    <w:rsid w:val="009357D9"/>
    <w:rsid w:val="00936FF9"/>
    <w:rsid w:val="00941073"/>
    <w:rsid w:val="00945535"/>
    <w:rsid w:val="00945B12"/>
    <w:rsid w:val="00946591"/>
    <w:rsid w:val="00946CBC"/>
    <w:rsid w:val="0095429B"/>
    <w:rsid w:val="00954930"/>
    <w:rsid w:val="009558C3"/>
    <w:rsid w:val="00960361"/>
    <w:rsid w:val="00961AAC"/>
    <w:rsid w:val="009644B6"/>
    <w:rsid w:val="00967539"/>
    <w:rsid w:val="00967869"/>
    <w:rsid w:val="009700B0"/>
    <w:rsid w:val="00971AB7"/>
    <w:rsid w:val="009721A8"/>
    <w:rsid w:val="00974304"/>
    <w:rsid w:val="00974A75"/>
    <w:rsid w:val="00975E13"/>
    <w:rsid w:val="00980F5D"/>
    <w:rsid w:val="00981ACF"/>
    <w:rsid w:val="009873D3"/>
    <w:rsid w:val="00991E3E"/>
    <w:rsid w:val="00993D16"/>
    <w:rsid w:val="0099692D"/>
    <w:rsid w:val="0099763D"/>
    <w:rsid w:val="009A1917"/>
    <w:rsid w:val="009A4EB7"/>
    <w:rsid w:val="009B4C3D"/>
    <w:rsid w:val="009B5244"/>
    <w:rsid w:val="009C5D9D"/>
    <w:rsid w:val="009C6570"/>
    <w:rsid w:val="009C785C"/>
    <w:rsid w:val="009D19DB"/>
    <w:rsid w:val="009D2232"/>
    <w:rsid w:val="009D2C88"/>
    <w:rsid w:val="009D36CF"/>
    <w:rsid w:val="009D55FC"/>
    <w:rsid w:val="009E2FF7"/>
    <w:rsid w:val="009E7B1C"/>
    <w:rsid w:val="009F4153"/>
    <w:rsid w:val="009F4339"/>
    <w:rsid w:val="009F46AD"/>
    <w:rsid w:val="00A0150D"/>
    <w:rsid w:val="00A01E2D"/>
    <w:rsid w:val="00A061DC"/>
    <w:rsid w:val="00A0675E"/>
    <w:rsid w:val="00A07598"/>
    <w:rsid w:val="00A07F40"/>
    <w:rsid w:val="00A17455"/>
    <w:rsid w:val="00A17BD6"/>
    <w:rsid w:val="00A21C96"/>
    <w:rsid w:val="00A26422"/>
    <w:rsid w:val="00A27CE7"/>
    <w:rsid w:val="00A40141"/>
    <w:rsid w:val="00A40D26"/>
    <w:rsid w:val="00A42D53"/>
    <w:rsid w:val="00A4482D"/>
    <w:rsid w:val="00A45493"/>
    <w:rsid w:val="00A4657D"/>
    <w:rsid w:val="00A51572"/>
    <w:rsid w:val="00A606B8"/>
    <w:rsid w:val="00A620F3"/>
    <w:rsid w:val="00A6224C"/>
    <w:rsid w:val="00A67A77"/>
    <w:rsid w:val="00A70C42"/>
    <w:rsid w:val="00A7200B"/>
    <w:rsid w:val="00A72D4F"/>
    <w:rsid w:val="00A73C74"/>
    <w:rsid w:val="00A73F81"/>
    <w:rsid w:val="00A74DB6"/>
    <w:rsid w:val="00A75B53"/>
    <w:rsid w:val="00A75D80"/>
    <w:rsid w:val="00A806D3"/>
    <w:rsid w:val="00A837BE"/>
    <w:rsid w:val="00A84267"/>
    <w:rsid w:val="00A858AE"/>
    <w:rsid w:val="00A873B7"/>
    <w:rsid w:val="00A905F0"/>
    <w:rsid w:val="00A91876"/>
    <w:rsid w:val="00A94AA7"/>
    <w:rsid w:val="00A97D66"/>
    <w:rsid w:val="00AA1D16"/>
    <w:rsid w:val="00AA6EA5"/>
    <w:rsid w:val="00AB2C44"/>
    <w:rsid w:val="00AB6C3C"/>
    <w:rsid w:val="00AC2722"/>
    <w:rsid w:val="00AC7F77"/>
    <w:rsid w:val="00AD4248"/>
    <w:rsid w:val="00AD6327"/>
    <w:rsid w:val="00AE135C"/>
    <w:rsid w:val="00AE1BB1"/>
    <w:rsid w:val="00AE1D74"/>
    <w:rsid w:val="00AE407A"/>
    <w:rsid w:val="00AF0A9D"/>
    <w:rsid w:val="00AF0E52"/>
    <w:rsid w:val="00AF153E"/>
    <w:rsid w:val="00AF15A9"/>
    <w:rsid w:val="00AF5761"/>
    <w:rsid w:val="00AF75DE"/>
    <w:rsid w:val="00B006BF"/>
    <w:rsid w:val="00B0297C"/>
    <w:rsid w:val="00B03608"/>
    <w:rsid w:val="00B050B4"/>
    <w:rsid w:val="00B0633A"/>
    <w:rsid w:val="00B076CD"/>
    <w:rsid w:val="00B0771D"/>
    <w:rsid w:val="00B10AD3"/>
    <w:rsid w:val="00B10BB3"/>
    <w:rsid w:val="00B129C8"/>
    <w:rsid w:val="00B13B6F"/>
    <w:rsid w:val="00B1477E"/>
    <w:rsid w:val="00B167E0"/>
    <w:rsid w:val="00B16DDC"/>
    <w:rsid w:val="00B175AB"/>
    <w:rsid w:val="00B20024"/>
    <w:rsid w:val="00B200CE"/>
    <w:rsid w:val="00B20E25"/>
    <w:rsid w:val="00B27259"/>
    <w:rsid w:val="00B302D0"/>
    <w:rsid w:val="00B31EE6"/>
    <w:rsid w:val="00B351E8"/>
    <w:rsid w:val="00B352CF"/>
    <w:rsid w:val="00B36544"/>
    <w:rsid w:val="00B36FC0"/>
    <w:rsid w:val="00B3718D"/>
    <w:rsid w:val="00B401AD"/>
    <w:rsid w:val="00B410F1"/>
    <w:rsid w:val="00B435F6"/>
    <w:rsid w:val="00B44C3B"/>
    <w:rsid w:val="00B46309"/>
    <w:rsid w:val="00B472D7"/>
    <w:rsid w:val="00B55752"/>
    <w:rsid w:val="00B56279"/>
    <w:rsid w:val="00B565EE"/>
    <w:rsid w:val="00B56FEE"/>
    <w:rsid w:val="00B60C20"/>
    <w:rsid w:val="00B6118F"/>
    <w:rsid w:val="00B642EE"/>
    <w:rsid w:val="00B657E6"/>
    <w:rsid w:val="00B65A1C"/>
    <w:rsid w:val="00B67CBA"/>
    <w:rsid w:val="00B748B9"/>
    <w:rsid w:val="00B76D8E"/>
    <w:rsid w:val="00B805FA"/>
    <w:rsid w:val="00B818B8"/>
    <w:rsid w:val="00B90C12"/>
    <w:rsid w:val="00B92AEB"/>
    <w:rsid w:val="00B93C0B"/>
    <w:rsid w:val="00B9455F"/>
    <w:rsid w:val="00B94C40"/>
    <w:rsid w:val="00B95764"/>
    <w:rsid w:val="00B97C05"/>
    <w:rsid w:val="00BA48C2"/>
    <w:rsid w:val="00BA59BC"/>
    <w:rsid w:val="00BB101E"/>
    <w:rsid w:val="00BB200E"/>
    <w:rsid w:val="00BB3F51"/>
    <w:rsid w:val="00BB5421"/>
    <w:rsid w:val="00BB708E"/>
    <w:rsid w:val="00BB7A4B"/>
    <w:rsid w:val="00BC040B"/>
    <w:rsid w:val="00BC0709"/>
    <w:rsid w:val="00BC0D60"/>
    <w:rsid w:val="00BC264C"/>
    <w:rsid w:val="00BC35E7"/>
    <w:rsid w:val="00BC5D97"/>
    <w:rsid w:val="00BC6A99"/>
    <w:rsid w:val="00BC6FE8"/>
    <w:rsid w:val="00BD4239"/>
    <w:rsid w:val="00BD6E4E"/>
    <w:rsid w:val="00BE13BE"/>
    <w:rsid w:val="00BE7CCB"/>
    <w:rsid w:val="00BF08A3"/>
    <w:rsid w:val="00BF4F85"/>
    <w:rsid w:val="00BF5212"/>
    <w:rsid w:val="00BF560C"/>
    <w:rsid w:val="00BF60E6"/>
    <w:rsid w:val="00BF7026"/>
    <w:rsid w:val="00C0001C"/>
    <w:rsid w:val="00C0236D"/>
    <w:rsid w:val="00C03A8F"/>
    <w:rsid w:val="00C04EEE"/>
    <w:rsid w:val="00C066DC"/>
    <w:rsid w:val="00C10F27"/>
    <w:rsid w:val="00C16F74"/>
    <w:rsid w:val="00C218C4"/>
    <w:rsid w:val="00C218DE"/>
    <w:rsid w:val="00C23529"/>
    <w:rsid w:val="00C2492E"/>
    <w:rsid w:val="00C27B95"/>
    <w:rsid w:val="00C36A12"/>
    <w:rsid w:val="00C36FE3"/>
    <w:rsid w:val="00C4085C"/>
    <w:rsid w:val="00C40DB4"/>
    <w:rsid w:val="00C43183"/>
    <w:rsid w:val="00C44383"/>
    <w:rsid w:val="00C44DE2"/>
    <w:rsid w:val="00C46BE7"/>
    <w:rsid w:val="00C50866"/>
    <w:rsid w:val="00C52AFD"/>
    <w:rsid w:val="00C5316F"/>
    <w:rsid w:val="00C5336D"/>
    <w:rsid w:val="00C5646B"/>
    <w:rsid w:val="00C57C9C"/>
    <w:rsid w:val="00C61491"/>
    <w:rsid w:val="00C61BCF"/>
    <w:rsid w:val="00C62637"/>
    <w:rsid w:val="00C646F9"/>
    <w:rsid w:val="00C65108"/>
    <w:rsid w:val="00C67CB0"/>
    <w:rsid w:val="00C70645"/>
    <w:rsid w:val="00C722DF"/>
    <w:rsid w:val="00C72395"/>
    <w:rsid w:val="00C74DCB"/>
    <w:rsid w:val="00C751C5"/>
    <w:rsid w:val="00C76906"/>
    <w:rsid w:val="00C76F09"/>
    <w:rsid w:val="00C82614"/>
    <w:rsid w:val="00C82857"/>
    <w:rsid w:val="00C8297C"/>
    <w:rsid w:val="00C85600"/>
    <w:rsid w:val="00C859A9"/>
    <w:rsid w:val="00C8601F"/>
    <w:rsid w:val="00C8671D"/>
    <w:rsid w:val="00C90877"/>
    <w:rsid w:val="00C908EE"/>
    <w:rsid w:val="00C9149A"/>
    <w:rsid w:val="00C914A8"/>
    <w:rsid w:val="00C92F14"/>
    <w:rsid w:val="00C9597E"/>
    <w:rsid w:val="00CA2575"/>
    <w:rsid w:val="00CB018B"/>
    <w:rsid w:val="00CB0718"/>
    <w:rsid w:val="00CB14D7"/>
    <w:rsid w:val="00CB28FF"/>
    <w:rsid w:val="00CB76E8"/>
    <w:rsid w:val="00CC08FB"/>
    <w:rsid w:val="00CC2625"/>
    <w:rsid w:val="00CC2741"/>
    <w:rsid w:val="00CC2CB3"/>
    <w:rsid w:val="00CD08E1"/>
    <w:rsid w:val="00CD4A54"/>
    <w:rsid w:val="00CD7ADB"/>
    <w:rsid w:val="00CE2511"/>
    <w:rsid w:val="00CE254A"/>
    <w:rsid w:val="00CE2A8B"/>
    <w:rsid w:val="00CE6669"/>
    <w:rsid w:val="00CE67E0"/>
    <w:rsid w:val="00CF03D2"/>
    <w:rsid w:val="00CF13F1"/>
    <w:rsid w:val="00CF1EEF"/>
    <w:rsid w:val="00CF6C11"/>
    <w:rsid w:val="00D0088D"/>
    <w:rsid w:val="00D01885"/>
    <w:rsid w:val="00D01F7F"/>
    <w:rsid w:val="00D05807"/>
    <w:rsid w:val="00D07D1F"/>
    <w:rsid w:val="00D113FC"/>
    <w:rsid w:val="00D16A47"/>
    <w:rsid w:val="00D22479"/>
    <w:rsid w:val="00D23709"/>
    <w:rsid w:val="00D26182"/>
    <w:rsid w:val="00D27C7C"/>
    <w:rsid w:val="00D30F51"/>
    <w:rsid w:val="00D3762E"/>
    <w:rsid w:val="00D40C2C"/>
    <w:rsid w:val="00D412F4"/>
    <w:rsid w:val="00D42D39"/>
    <w:rsid w:val="00D538EF"/>
    <w:rsid w:val="00D5623F"/>
    <w:rsid w:val="00D56A31"/>
    <w:rsid w:val="00D57D8B"/>
    <w:rsid w:val="00D6031F"/>
    <w:rsid w:val="00D6149D"/>
    <w:rsid w:val="00D62B31"/>
    <w:rsid w:val="00D64AEC"/>
    <w:rsid w:val="00D667BC"/>
    <w:rsid w:val="00D67147"/>
    <w:rsid w:val="00D715D1"/>
    <w:rsid w:val="00D733D9"/>
    <w:rsid w:val="00D74A14"/>
    <w:rsid w:val="00D74E4A"/>
    <w:rsid w:val="00D772AB"/>
    <w:rsid w:val="00D77544"/>
    <w:rsid w:val="00D77604"/>
    <w:rsid w:val="00D80554"/>
    <w:rsid w:val="00D82C65"/>
    <w:rsid w:val="00D87112"/>
    <w:rsid w:val="00D912BB"/>
    <w:rsid w:val="00D91DA8"/>
    <w:rsid w:val="00D94278"/>
    <w:rsid w:val="00D97093"/>
    <w:rsid w:val="00DA0EC5"/>
    <w:rsid w:val="00DA1784"/>
    <w:rsid w:val="00DB2A6B"/>
    <w:rsid w:val="00DB36E2"/>
    <w:rsid w:val="00DB3B14"/>
    <w:rsid w:val="00DB642B"/>
    <w:rsid w:val="00DB6951"/>
    <w:rsid w:val="00DC1A71"/>
    <w:rsid w:val="00DC342C"/>
    <w:rsid w:val="00DC3BE4"/>
    <w:rsid w:val="00DC43CC"/>
    <w:rsid w:val="00DC7069"/>
    <w:rsid w:val="00DD0C37"/>
    <w:rsid w:val="00DD2E5D"/>
    <w:rsid w:val="00DD7913"/>
    <w:rsid w:val="00DE229C"/>
    <w:rsid w:val="00DE56CA"/>
    <w:rsid w:val="00DE7576"/>
    <w:rsid w:val="00DF00CF"/>
    <w:rsid w:val="00DF254B"/>
    <w:rsid w:val="00DF419B"/>
    <w:rsid w:val="00DF4698"/>
    <w:rsid w:val="00DF7128"/>
    <w:rsid w:val="00DF71B3"/>
    <w:rsid w:val="00DF7AE1"/>
    <w:rsid w:val="00DF7F15"/>
    <w:rsid w:val="00E00476"/>
    <w:rsid w:val="00E00932"/>
    <w:rsid w:val="00E01A8E"/>
    <w:rsid w:val="00E05556"/>
    <w:rsid w:val="00E06B20"/>
    <w:rsid w:val="00E07B81"/>
    <w:rsid w:val="00E1083E"/>
    <w:rsid w:val="00E1250E"/>
    <w:rsid w:val="00E12DFA"/>
    <w:rsid w:val="00E1315B"/>
    <w:rsid w:val="00E133F7"/>
    <w:rsid w:val="00E13D29"/>
    <w:rsid w:val="00E158E1"/>
    <w:rsid w:val="00E1684E"/>
    <w:rsid w:val="00E24D5E"/>
    <w:rsid w:val="00E25A76"/>
    <w:rsid w:val="00E2708A"/>
    <w:rsid w:val="00E30B64"/>
    <w:rsid w:val="00E36AF5"/>
    <w:rsid w:val="00E36C8E"/>
    <w:rsid w:val="00E43AE3"/>
    <w:rsid w:val="00E529B4"/>
    <w:rsid w:val="00E5434A"/>
    <w:rsid w:val="00E54EFF"/>
    <w:rsid w:val="00E56ACC"/>
    <w:rsid w:val="00E57D70"/>
    <w:rsid w:val="00E6071D"/>
    <w:rsid w:val="00E60B91"/>
    <w:rsid w:val="00E61502"/>
    <w:rsid w:val="00E62338"/>
    <w:rsid w:val="00E639EF"/>
    <w:rsid w:val="00E63A3B"/>
    <w:rsid w:val="00E6462F"/>
    <w:rsid w:val="00E70790"/>
    <w:rsid w:val="00E70D04"/>
    <w:rsid w:val="00E717AF"/>
    <w:rsid w:val="00E71FFC"/>
    <w:rsid w:val="00E801D2"/>
    <w:rsid w:val="00E82FC6"/>
    <w:rsid w:val="00E85FAB"/>
    <w:rsid w:val="00E865DF"/>
    <w:rsid w:val="00E9058C"/>
    <w:rsid w:val="00E90BCB"/>
    <w:rsid w:val="00E92757"/>
    <w:rsid w:val="00E940CE"/>
    <w:rsid w:val="00E958BB"/>
    <w:rsid w:val="00EA10D0"/>
    <w:rsid w:val="00EA1DA6"/>
    <w:rsid w:val="00EA3D08"/>
    <w:rsid w:val="00EA5C19"/>
    <w:rsid w:val="00EA7AE9"/>
    <w:rsid w:val="00EB08E3"/>
    <w:rsid w:val="00EC1B6D"/>
    <w:rsid w:val="00EC25C1"/>
    <w:rsid w:val="00EC4383"/>
    <w:rsid w:val="00EC4774"/>
    <w:rsid w:val="00EC4DA0"/>
    <w:rsid w:val="00EC58A1"/>
    <w:rsid w:val="00EC6F34"/>
    <w:rsid w:val="00ED0077"/>
    <w:rsid w:val="00ED2595"/>
    <w:rsid w:val="00ED4143"/>
    <w:rsid w:val="00ED4947"/>
    <w:rsid w:val="00ED5750"/>
    <w:rsid w:val="00EE0265"/>
    <w:rsid w:val="00EE1081"/>
    <w:rsid w:val="00EE1D67"/>
    <w:rsid w:val="00EE1FFD"/>
    <w:rsid w:val="00EE2E2B"/>
    <w:rsid w:val="00EE38C9"/>
    <w:rsid w:val="00EE7160"/>
    <w:rsid w:val="00EF182E"/>
    <w:rsid w:val="00EF217F"/>
    <w:rsid w:val="00EF3D33"/>
    <w:rsid w:val="00EF6F56"/>
    <w:rsid w:val="00F003AD"/>
    <w:rsid w:val="00F01202"/>
    <w:rsid w:val="00F022E8"/>
    <w:rsid w:val="00F03366"/>
    <w:rsid w:val="00F04EB4"/>
    <w:rsid w:val="00F07627"/>
    <w:rsid w:val="00F10AB7"/>
    <w:rsid w:val="00F12C63"/>
    <w:rsid w:val="00F1384D"/>
    <w:rsid w:val="00F13AB0"/>
    <w:rsid w:val="00F16AD4"/>
    <w:rsid w:val="00F20712"/>
    <w:rsid w:val="00F27468"/>
    <w:rsid w:val="00F308E9"/>
    <w:rsid w:val="00F3564E"/>
    <w:rsid w:val="00F35811"/>
    <w:rsid w:val="00F35A55"/>
    <w:rsid w:val="00F35F63"/>
    <w:rsid w:val="00F364D2"/>
    <w:rsid w:val="00F36659"/>
    <w:rsid w:val="00F36AE4"/>
    <w:rsid w:val="00F37059"/>
    <w:rsid w:val="00F37692"/>
    <w:rsid w:val="00F442F1"/>
    <w:rsid w:val="00F44CA7"/>
    <w:rsid w:val="00F46A11"/>
    <w:rsid w:val="00F47E8D"/>
    <w:rsid w:val="00F47FF5"/>
    <w:rsid w:val="00F54679"/>
    <w:rsid w:val="00F56869"/>
    <w:rsid w:val="00F609A4"/>
    <w:rsid w:val="00F60FE6"/>
    <w:rsid w:val="00F667DB"/>
    <w:rsid w:val="00F73D79"/>
    <w:rsid w:val="00F750FD"/>
    <w:rsid w:val="00F768E0"/>
    <w:rsid w:val="00F8110B"/>
    <w:rsid w:val="00F9089C"/>
    <w:rsid w:val="00F9369D"/>
    <w:rsid w:val="00F93AFF"/>
    <w:rsid w:val="00F96269"/>
    <w:rsid w:val="00F964C8"/>
    <w:rsid w:val="00FA06E2"/>
    <w:rsid w:val="00FA2BBD"/>
    <w:rsid w:val="00FB1C45"/>
    <w:rsid w:val="00FB2AF4"/>
    <w:rsid w:val="00FB3099"/>
    <w:rsid w:val="00FC0A0E"/>
    <w:rsid w:val="00FC0A5C"/>
    <w:rsid w:val="00FC0BC2"/>
    <w:rsid w:val="00FC0D14"/>
    <w:rsid w:val="00FC17F0"/>
    <w:rsid w:val="00FC261C"/>
    <w:rsid w:val="00FC2BDA"/>
    <w:rsid w:val="00FC4867"/>
    <w:rsid w:val="00FD2824"/>
    <w:rsid w:val="00FD6C20"/>
    <w:rsid w:val="00FD6C41"/>
    <w:rsid w:val="00FD7FF8"/>
    <w:rsid w:val="00FE2839"/>
    <w:rsid w:val="00FE396C"/>
    <w:rsid w:val="00FF46EB"/>
    <w:rsid w:val="00FF6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4D12A5"/>
  <w15:docId w15:val="{CEE6CB02-2FD5-48F5-B101-755304279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2"/>
    <w:lsdException w:name="No Spacing" w:uiPriority="63" w:qFormat="1"/>
    <w:lsdException w:name="Light Shading" w:uiPriority="64"/>
    <w:lsdException w:name="Light List" w:uiPriority="65"/>
    <w:lsdException w:name="Light Grid"/>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8" w:qFormat="1"/>
    <w:lsdException w:name="Intense Quote" w:uiPriority="69" w:qFormat="1"/>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EC5"/>
    <w:rPr>
      <w:rFonts w:ascii="Times New Roman" w:hAnsi="Times New Roman"/>
      <w:snapToGrid w:val="0"/>
      <w:color w:val="000000"/>
      <w:sz w:val="22"/>
      <w:szCs w:val="22"/>
      <w:lang w:val="en-US" w:eastAsia="en-US"/>
    </w:rPr>
  </w:style>
  <w:style w:type="paragraph" w:styleId="Heading1">
    <w:name w:val="heading 1"/>
    <w:basedOn w:val="Normal"/>
    <w:next w:val="Normal"/>
    <w:link w:val="Heading1Char1"/>
    <w:qFormat/>
    <w:rsid w:val="00D5623F"/>
    <w:pPr>
      <w:tabs>
        <w:tab w:val="left" w:pos="567"/>
      </w:tabs>
      <w:spacing w:before="240" w:after="120" w:line="260" w:lineRule="exact"/>
      <w:ind w:left="357" w:hanging="357"/>
      <w:outlineLvl w:val="0"/>
    </w:pPr>
    <w:rPr>
      <w:rFonts w:eastAsia="Times New Roman"/>
      <w:b/>
      <w:bCs/>
      <w:caps/>
      <w:snapToGrid/>
      <w:sz w:val="26"/>
      <w:szCs w:val="26"/>
    </w:rPr>
  </w:style>
  <w:style w:type="paragraph" w:styleId="Heading2">
    <w:name w:val="heading 2"/>
    <w:basedOn w:val="Normal"/>
    <w:next w:val="Normal"/>
    <w:link w:val="Heading2Char1"/>
    <w:qFormat/>
    <w:rsid w:val="00D5623F"/>
    <w:pPr>
      <w:keepNext/>
      <w:tabs>
        <w:tab w:val="left" w:pos="567"/>
      </w:tabs>
      <w:spacing w:before="240" w:after="60" w:line="260" w:lineRule="exact"/>
      <w:outlineLvl w:val="1"/>
    </w:pPr>
    <w:rPr>
      <w:rFonts w:ascii="Helvetica" w:eastAsia="Times New Roman" w:hAnsi="Helvetica"/>
      <w:b/>
      <w:bCs/>
      <w:i/>
      <w:iCs/>
      <w:snapToGrid/>
      <w:sz w:val="24"/>
      <w:szCs w:val="24"/>
      <w:lang w:val="en-GB"/>
    </w:rPr>
  </w:style>
  <w:style w:type="paragraph" w:styleId="Heading3">
    <w:name w:val="heading 3"/>
    <w:aliases w:val="D70AR3,titel 3,OLD Heading 3,Bayer-Heading 3"/>
    <w:basedOn w:val="Normal"/>
    <w:next w:val="Normal"/>
    <w:link w:val="Heading3Char1"/>
    <w:qFormat/>
    <w:rsid w:val="00D5623F"/>
    <w:pPr>
      <w:keepNext/>
      <w:keepLines/>
      <w:tabs>
        <w:tab w:val="left" w:pos="567"/>
      </w:tabs>
      <w:spacing w:before="120" w:after="80" w:line="260" w:lineRule="exact"/>
      <w:outlineLvl w:val="2"/>
    </w:pPr>
    <w:rPr>
      <w:rFonts w:eastAsia="Times New Roman"/>
      <w:b/>
      <w:bCs/>
      <w:snapToGrid/>
      <w:kern w:val="28"/>
      <w:sz w:val="24"/>
      <w:szCs w:val="24"/>
    </w:rPr>
  </w:style>
  <w:style w:type="paragraph" w:styleId="Heading4">
    <w:name w:val="heading 4"/>
    <w:basedOn w:val="Normal"/>
    <w:next w:val="Normal"/>
    <w:link w:val="Heading4Char1"/>
    <w:qFormat/>
    <w:rsid w:val="00D5623F"/>
    <w:pPr>
      <w:keepNext/>
      <w:tabs>
        <w:tab w:val="left" w:pos="567"/>
      </w:tabs>
      <w:spacing w:line="260" w:lineRule="exact"/>
      <w:jc w:val="both"/>
      <w:outlineLvl w:val="3"/>
    </w:pPr>
    <w:rPr>
      <w:rFonts w:eastAsia="Times New Roman"/>
      <w:b/>
      <w:bCs/>
      <w:noProof/>
      <w:snapToGrid/>
    </w:rPr>
  </w:style>
  <w:style w:type="paragraph" w:styleId="Heading5">
    <w:name w:val="heading 5"/>
    <w:basedOn w:val="Normal"/>
    <w:next w:val="Normal"/>
    <w:link w:val="Heading5Char1"/>
    <w:qFormat/>
    <w:rsid w:val="00D5623F"/>
    <w:pPr>
      <w:keepNext/>
      <w:tabs>
        <w:tab w:val="left" w:pos="567"/>
      </w:tabs>
      <w:spacing w:line="260" w:lineRule="exact"/>
      <w:jc w:val="both"/>
      <w:outlineLvl w:val="4"/>
    </w:pPr>
    <w:rPr>
      <w:rFonts w:eastAsia="Times New Roman"/>
      <w:noProof/>
      <w:snapToGrid/>
    </w:rPr>
  </w:style>
  <w:style w:type="paragraph" w:styleId="Heading6">
    <w:name w:val="heading 6"/>
    <w:basedOn w:val="Normal"/>
    <w:next w:val="Normal"/>
    <w:link w:val="Heading6Char1"/>
    <w:qFormat/>
    <w:rsid w:val="00D5623F"/>
    <w:pPr>
      <w:keepNext/>
      <w:tabs>
        <w:tab w:val="left" w:pos="-720"/>
        <w:tab w:val="left" w:pos="567"/>
        <w:tab w:val="left" w:pos="4536"/>
      </w:tabs>
      <w:suppressAutoHyphens/>
      <w:spacing w:line="260" w:lineRule="exact"/>
      <w:outlineLvl w:val="5"/>
    </w:pPr>
    <w:rPr>
      <w:rFonts w:eastAsia="Times New Roman"/>
      <w:i/>
      <w:iCs/>
      <w:snapToGrid/>
      <w:lang w:val="en-GB"/>
    </w:rPr>
  </w:style>
  <w:style w:type="paragraph" w:styleId="Heading7">
    <w:name w:val="heading 7"/>
    <w:basedOn w:val="Normal"/>
    <w:next w:val="Normal"/>
    <w:link w:val="Heading7Char1"/>
    <w:qFormat/>
    <w:rsid w:val="00D5623F"/>
    <w:pPr>
      <w:keepNext/>
      <w:tabs>
        <w:tab w:val="left" w:pos="-720"/>
        <w:tab w:val="left" w:pos="567"/>
        <w:tab w:val="left" w:pos="4536"/>
      </w:tabs>
      <w:suppressAutoHyphens/>
      <w:spacing w:line="260" w:lineRule="exact"/>
      <w:jc w:val="both"/>
      <w:outlineLvl w:val="6"/>
    </w:pPr>
    <w:rPr>
      <w:rFonts w:eastAsia="Times New Roman"/>
      <w:i/>
      <w:iCs/>
      <w:snapToGrid/>
      <w:lang w:val="en-GB"/>
    </w:rPr>
  </w:style>
  <w:style w:type="paragraph" w:styleId="Heading8">
    <w:name w:val="heading 8"/>
    <w:basedOn w:val="Normal"/>
    <w:next w:val="Normal"/>
    <w:link w:val="Heading8Char1"/>
    <w:qFormat/>
    <w:rsid w:val="00D5623F"/>
    <w:pPr>
      <w:keepNext/>
      <w:tabs>
        <w:tab w:val="left" w:pos="567"/>
      </w:tabs>
      <w:spacing w:line="260" w:lineRule="exact"/>
      <w:ind w:left="567" w:hanging="567"/>
      <w:jc w:val="both"/>
      <w:outlineLvl w:val="7"/>
    </w:pPr>
    <w:rPr>
      <w:rFonts w:eastAsia="Times New Roman"/>
      <w:b/>
      <w:bCs/>
      <w:i/>
      <w:iCs/>
      <w:snapToGrid/>
      <w:lang w:val="en-GB"/>
    </w:rPr>
  </w:style>
  <w:style w:type="paragraph" w:styleId="Heading9">
    <w:name w:val="heading 9"/>
    <w:basedOn w:val="Normal"/>
    <w:next w:val="Normal"/>
    <w:link w:val="Heading9Char1"/>
    <w:qFormat/>
    <w:rsid w:val="00D5623F"/>
    <w:pPr>
      <w:keepNext/>
      <w:tabs>
        <w:tab w:val="left" w:pos="567"/>
      </w:tabs>
      <w:spacing w:line="260" w:lineRule="exact"/>
      <w:jc w:val="both"/>
      <w:outlineLvl w:val="8"/>
    </w:pPr>
    <w:rPr>
      <w:rFonts w:eastAsia="Times New Roman"/>
      <w:b/>
      <w:bCs/>
      <w:i/>
      <w:iCs/>
      <w:snapToGrid/>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rsid w:val="00D5623F"/>
    <w:rPr>
      <w:rFonts w:ascii="Times New Roman" w:eastAsia="Times New Roman" w:hAnsi="Times New Roman"/>
      <w:b/>
      <w:bCs/>
      <w:caps/>
      <w:color w:val="000000"/>
      <w:sz w:val="26"/>
      <w:szCs w:val="26"/>
      <w:lang w:val="en-US" w:eastAsia="en-US"/>
    </w:rPr>
  </w:style>
  <w:style w:type="character" w:customStyle="1" w:styleId="Heading2Char1">
    <w:name w:val="Heading 2 Char1"/>
    <w:link w:val="Heading2"/>
    <w:rsid w:val="00D5623F"/>
    <w:rPr>
      <w:rFonts w:ascii="Helvetica" w:eastAsia="Times New Roman" w:hAnsi="Helvetica"/>
      <w:b/>
      <w:bCs/>
      <w:i/>
      <w:iCs/>
      <w:color w:val="000000"/>
      <w:sz w:val="24"/>
      <w:szCs w:val="24"/>
      <w:lang w:val="en-GB" w:eastAsia="en-US"/>
    </w:rPr>
  </w:style>
  <w:style w:type="character" w:customStyle="1" w:styleId="Heading3Char1">
    <w:name w:val="Heading 3 Char1"/>
    <w:aliases w:val="D70AR3 Char1,titel 3 Char1,OLD Heading 3 Char1,Bayer-Heading 3 Char1"/>
    <w:link w:val="Heading3"/>
    <w:rsid w:val="00D5623F"/>
    <w:rPr>
      <w:rFonts w:ascii="Times New Roman" w:eastAsia="Times New Roman" w:hAnsi="Times New Roman"/>
      <w:b/>
      <w:bCs/>
      <w:color w:val="000000"/>
      <w:kern w:val="28"/>
      <w:sz w:val="24"/>
      <w:szCs w:val="24"/>
      <w:lang w:val="en-US" w:eastAsia="en-US"/>
    </w:rPr>
  </w:style>
  <w:style w:type="character" w:customStyle="1" w:styleId="Heading4Char1">
    <w:name w:val="Heading 4 Char1"/>
    <w:link w:val="Heading4"/>
    <w:rsid w:val="00D5623F"/>
    <w:rPr>
      <w:rFonts w:ascii="Times New Roman" w:eastAsia="Times New Roman" w:hAnsi="Times New Roman"/>
      <w:b/>
      <w:bCs/>
      <w:noProof/>
      <w:color w:val="000000"/>
      <w:sz w:val="22"/>
      <w:szCs w:val="22"/>
      <w:lang w:val="en-US" w:eastAsia="en-US"/>
    </w:rPr>
  </w:style>
  <w:style w:type="character" w:customStyle="1" w:styleId="Heading5Char1">
    <w:name w:val="Heading 5 Char1"/>
    <w:link w:val="Heading5"/>
    <w:rsid w:val="00D5623F"/>
    <w:rPr>
      <w:rFonts w:ascii="Times New Roman" w:eastAsia="Times New Roman" w:hAnsi="Times New Roman"/>
      <w:noProof/>
      <w:color w:val="000000"/>
      <w:sz w:val="22"/>
      <w:szCs w:val="22"/>
      <w:lang w:val="en-US" w:eastAsia="en-US"/>
    </w:rPr>
  </w:style>
  <w:style w:type="character" w:customStyle="1" w:styleId="Heading6Char1">
    <w:name w:val="Heading 6 Char1"/>
    <w:link w:val="Heading6"/>
    <w:rsid w:val="00D5623F"/>
    <w:rPr>
      <w:rFonts w:ascii="Times New Roman" w:eastAsia="Times New Roman" w:hAnsi="Times New Roman"/>
      <w:i/>
      <w:iCs/>
      <w:color w:val="000000"/>
      <w:sz w:val="22"/>
      <w:szCs w:val="22"/>
      <w:lang w:val="en-GB" w:eastAsia="en-US"/>
    </w:rPr>
  </w:style>
  <w:style w:type="character" w:customStyle="1" w:styleId="Heading7Char1">
    <w:name w:val="Heading 7 Char1"/>
    <w:link w:val="Heading7"/>
    <w:rsid w:val="00D5623F"/>
    <w:rPr>
      <w:rFonts w:ascii="Times New Roman" w:eastAsia="Times New Roman" w:hAnsi="Times New Roman"/>
      <w:i/>
      <w:iCs/>
      <w:color w:val="000000"/>
      <w:sz w:val="22"/>
      <w:szCs w:val="22"/>
      <w:lang w:val="en-GB" w:eastAsia="en-US"/>
    </w:rPr>
  </w:style>
  <w:style w:type="character" w:customStyle="1" w:styleId="Heading8Char1">
    <w:name w:val="Heading 8 Char1"/>
    <w:link w:val="Heading8"/>
    <w:rsid w:val="00D5623F"/>
    <w:rPr>
      <w:rFonts w:ascii="Times New Roman" w:eastAsia="Times New Roman" w:hAnsi="Times New Roman"/>
      <w:b/>
      <w:bCs/>
      <w:i/>
      <w:iCs/>
      <w:color w:val="000000"/>
      <w:sz w:val="22"/>
      <w:szCs w:val="22"/>
      <w:lang w:val="en-GB" w:eastAsia="en-US"/>
    </w:rPr>
  </w:style>
  <w:style w:type="character" w:customStyle="1" w:styleId="Heading9Char1">
    <w:name w:val="Heading 9 Char1"/>
    <w:link w:val="Heading9"/>
    <w:rsid w:val="00D5623F"/>
    <w:rPr>
      <w:rFonts w:ascii="Times New Roman" w:eastAsia="Times New Roman" w:hAnsi="Times New Roman"/>
      <w:b/>
      <w:bCs/>
      <w:i/>
      <w:iCs/>
      <w:color w:val="000000"/>
      <w:sz w:val="22"/>
      <w:szCs w:val="22"/>
      <w:lang w:val="en-GB" w:eastAsia="en-US"/>
    </w:rPr>
  </w:style>
  <w:style w:type="paragraph" w:customStyle="1" w:styleId="BalloonText2">
    <w:name w:val="Balloon Text2"/>
    <w:basedOn w:val="Normal"/>
    <w:unhideWhenUsed/>
    <w:rsid w:val="00D5623F"/>
    <w:rPr>
      <w:rFonts w:ascii="Tahoma" w:hAnsi="Tahoma" w:cs="Tahoma"/>
      <w:sz w:val="16"/>
      <w:szCs w:val="16"/>
    </w:rPr>
  </w:style>
  <w:style w:type="character" w:customStyle="1" w:styleId="BalloonTextChar">
    <w:name w:val="Balloon Text Char"/>
    <w:rsid w:val="00D5623F"/>
    <w:rPr>
      <w:rFonts w:ascii="Tahoma" w:hAnsi="Tahoma" w:cs="Tahoma"/>
      <w:sz w:val="16"/>
      <w:szCs w:val="16"/>
    </w:rPr>
  </w:style>
  <w:style w:type="paragraph" w:customStyle="1" w:styleId="ListParagraph1">
    <w:name w:val="List Paragraph1"/>
    <w:basedOn w:val="Normal"/>
    <w:qFormat/>
    <w:rsid w:val="00D5623F"/>
    <w:pPr>
      <w:ind w:left="720"/>
      <w:contextualSpacing/>
    </w:pPr>
  </w:style>
  <w:style w:type="paragraph" w:customStyle="1" w:styleId="Default">
    <w:name w:val="Default"/>
    <w:rsid w:val="00D5623F"/>
    <w:pPr>
      <w:widowControl w:val="0"/>
      <w:autoSpaceDE w:val="0"/>
      <w:autoSpaceDN w:val="0"/>
      <w:adjustRightInd w:val="0"/>
    </w:pPr>
    <w:rPr>
      <w:rFonts w:ascii="Times New Roman" w:eastAsia="PMingLiU" w:hAnsi="Times New Roman"/>
      <w:snapToGrid w:val="0"/>
      <w:color w:val="000000"/>
      <w:sz w:val="24"/>
      <w:szCs w:val="24"/>
      <w:lang w:val="en-US" w:eastAsia="en-US"/>
    </w:rPr>
  </w:style>
  <w:style w:type="paragraph" w:customStyle="1" w:styleId="BulletIndent1">
    <w:name w:val="Bullet Indent 1"/>
    <w:basedOn w:val="Normal"/>
    <w:rsid w:val="00D5623F"/>
    <w:pPr>
      <w:numPr>
        <w:numId w:val="5"/>
      </w:numPr>
      <w:spacing w:line="260" w:lineRule="exact"/>
    </w:pPr>
    <w:rPr>
      <w:rFonts w:eastAsia="Times New Roman"/>
      <w:snapToGrid/>
      <w:lang w:val="en-GB"/>
    </w:rPr>
  </w:style>
  <w:style w:type="character" w:customStyle="1" w:styleId="BoldtextinprintedPIonly">
    <w:name w:val="Bold text in printed PI only"/>
    <w:rsid w:val="00D5623F"/>
    <w:rPr>
      <w:b/>
    </w:rPr>
  </w:style>
  <w:style w:type="character" w:customStyle="1" w:styleId="hps">
    <w:name w:val="hps"/>
    <w:basedOn w:val="DefaultParagraphFont"/>
    <w:rsid w:val="00D5623F"/>
  </w:style>
  <w:style w:type="paragraph" w:customStyle="1" w:styleId="BayerBodyTextFull">
    <w:name w:val="Bayer Body Text Full"/>
    <w:basedOn w:val="Normal"/>
    <w:link w:val="BayerBodyTextFullChar"/>
    <w:qFormat/>
    <w:rsid w:val="00D5623F"/>
    <w:pPr>
      <w:spacing w:before="120" w:after="120"/>
    </w:pPr>
    <w:rPr>
      <w:rFonts w:eastAsia="Times New Roman"/>
      <w:sz w:val="24"/>
      <w:szCs w:val="20"/>
    </w:rPr>
  </w:style>
  <w:style w:type="character" w:customStyle="1" w:styleId="BayerBodyTextFullChar">
    <w:name w:val="Bayer Body Text Full Char"/>
    <w:link w:val="BayerBodyTextFull"/>
    <w:locked/>
    <w:rsid w:val="00D5623F"/>
    <w:rPr>
      <w:rFonts w:ascii="Times New Roman" w:eastAsia="Times New Roman" w:hAnsi="Times New Roman"/>
      <w:snapToGrid w:val="0"/>
      <w:color w:val="000000"/>
      <w:sz w:val="24"/>
      <w:lang w:val="en-US" w:eastAsia="en-US"/>
    </w:rPr>
  </w:style>
  <w:style w:type="paragraph" w:customStyle="1" w:styleId="BayerTableRowHeadings">
    <w:name w:val="Bayer Table Row Headings"/>
    <w:basedOn w:val="Normal"/>
    <w:link w:val="BayerTableRowHeadingsZchn"/>
    <w:rsid w:val="00D5623F"/>
    <w:pPr>
      <w:keepNext/>
      <w:spacing w:after="120"/>
    </w:pPr>
    <w:rPr>
      <w:rFonts w:eastAsia="Times New Roman"/>
      <w:szCs w:val="20"/>
    </w:rPr>
  </w:style>
  <w:style w:type="character" w:customStyle="1" w:styleId="BayerTableRowHeadingsZchn">
    <w:name w:val="Bayer Table Row Headings Zchn"/>
    <w:link w:val="BayerTableRowHeadings"/>
    <w:locked/>
    <w:rsid w:val="00D5623F"/>
    <w:rPr>
      <w:rFonts w:ascii="Times New Roman" w:eastAsia="Times New Roman" w:hAnsi="Times New Roman"/>
      <w:snapToGrid w:val="0"/>
      <w:color w:val="000000"/>
      <w:sz w:val="22"/>
      <w:lang w:val="en-US" w:eastAsia="en-US"/>
    </w:rPr>
  </w:style>
  <w:style w:type="paragraph" w:customStyle="1" w:styleId="BayerTableColumnHeadings">
    <w:name w:val="Bayer Table Column Headings"/>
    <w:basedOn w:val="Normal"/>
    <w:rsid w:val="00D5623F"/>
    <w:pPr>
      <w:jc w:val="center"/>
    </w:pPr>
    <w:rPr>
      <w:rFonts w:eastAsia="Times New Roman"/>
      <w:b/>
      <w:szCs w:val="20"/>
    </w:rPr>
  </w:style>
  <w:style w:type="character" w:styleId="Emphasis">
    <w:name w:val="Emphasis"/>
    <w:qFormat/>
    <w:rsid w:val="00D5623F"/>
    <w:rPr>
      <w:i/>
      <w:iCs/>
    </w:rPr>
  </w:style>
  <w:style w:type="paragraph" w:styleId="Caption">
    <w:name w:val="caption"/>
    <w:aliases w:val="Bayer Caption"/>
    <w:basedOn w:val="Normal"/>
    <w:next w:val="Normal"/>
    <w:qFormat/>
    <w:rsid w:val="00D5623F"/>
    <w:pPr>
      <w:keepNext/>
      <w:spacing w:before="120" w:after="120"/>
      <w:ind w:left="907"/>
    </w:pPr>
    <w:rPr>
      <w:rFonts w:eastAsia="Times New Roman"/>
      <w:b/>
      <w:szCs w:val="20"/>
    </w:rPr>
  </w:style>
  <w:style w:type="character" w:customStyle="1" w:styleId="shorttext">
    <w:name w:val="short_text"/>
    <w:basedOn w:val="DefaultParagraphFont"/>
    <w:rsid w:val="00D5623F"/>
  </w:style>
  <w:style w:type="character" w:customStyle="1" w:styleId="alt-edited">
    <w:name w:val="alt-edited"/>
    <w:basedOn w:val="DefaultParagraphFont"/>
    <w:rsid w:val="00D5623F"/>
  </w:style>
  <w:style w:type="paragraph" w:customStyle="1" w:styleId="BayerTableFootnote">
    <w:name w:val="Bayer Table Footnote"/>
    <w:basedOn w:val="Normal"/>
    <w:rsid w:val="00D5623F"/>
    <w:pPr>
      <w:keepNext/>
      <w:spacing w:after="120"/>
      <w:ind w:left="360" w:hanging="360"/>
    </w:pPr>
    <w:rPr>
      <w:rFonts w:eastAsia="Times New Roman"/>
      <w:szCs w:val="20"/>
    </w:rPr>
  </w:style>
  <w:style w:type="paragraph" w:customStyle="1" w:styleId="BayerTableStyleCentered">
    <w:name w:val="Bayer TableStyle Centered"/>
    <w:basedOn w:val="Normal"/>
    <w:rsid w:val="00D5623F"/>
    <w:pPr>
      <w:spacing w:before="120" w:after="120"/>
      <w:jc w:val="center"/>
    </w:pPr>
    <w:rPr>
      <w:rFonts w:eastAsia="SimSun"/>
      <w:szCs w:val="20"/>
      <w:lang w:eastAsia="zh-CN"/>
    </w:rPr>
  </w:style>
  <w:style w:type="paragraph" w:customStyle="1" w:styleId="big">
    <w:name w:val="big"/>
    <w:basedOn w:val="Normal"/>
    <w:rsid w:val="00D5623F"/>
    <w:pPr>
      <w:ind w:left="225" w:right="225"/>
    </w:pPr>
    <w:rPr>
      <w:rFonts w:eastAsia="Times New Roman"/>
      <w:sz w:val="24"/>
      <w:szCs w:val="24"/>
    </w:rPr>
  </w:style>
  <w:style w:type="paragraph" w:styleId="BodyText2">
    <w:name w:val="Body Text 2"/>
    <w:basedOn w:val="Normal"/>
    <w:link w:val="BodyText2Char1"/>
    <w:semiHidden/>
    <w:rsid w:val="00D5623F"/>
    <w:pPr>
      <w:numPr>
        <w:ilvl w:val="12"/>
      </w:numPr>
    </w:pPr>
    <w:rPr>
      <w:rFonts w:eastAsia="Times New Roman"/>
      <w:noProof/>
      <w:snapToGrid/>
    </w:rPr>
  </w:style>
  <w:style w:type="character" w:customStyle="1" w:styleId="BodyText2Char1">
    <w:name w:val="Body Text 2 Char1"/>
    <w:link w:val="BodyText2"/>
    <w:semiHidden/>
    <w:rsid w:val="00D5623F"/>
    <w:rPr>
      <w:rFonts w:ascii="Times New Roman" w:eastAsia="Times New Roman" w:hAnsi="Times New Roman"/>
      <w:noProof/>
      <w:color w:val="000000"/>
      <w:sz w:val="22"/>
      <w:szCs w:val="22"/>
      <w:lang w:eastAsia="en-US"/>
    </w:rPr>
  </w:style>
  <w:style w:type="character" w:customStyle="1" w:styleId="BodyText2Char">
    <w:name w:val="Body Text 2 Char"/>
    <w:rsid w:val="00D5623F"/>
    <w:rPr>
      <w:rFonts w:ascii="Times New Roman" w:eastAsia="Times New Roman" w:hAnsi="Times New Roman" w:cs="Times New Roman"/>
      <w:noProof/>
      <w:snapToGrid/>
      <w:color w:val="000000"/>
      <w:lang w:val="el-GR"/>
    </w:rPr>
  </w:style>
  <w:style w:type="character" w:customStyle="1" w:styleId="Heading1Char">
    <w:name w:val="Heading 1 Char"/>
    <w:rsid w:val="00D5623F"/>
    <w:rPr>
      <w:rFonts w:ascii="Times New Roman" w:eastAsia="Times New Roman" w:hAnsi="Times New Roman" w:cs="Times New Roman"/>
      <w:b/>
      <w:bCs/>
      <w:caps/>
      <w:snapToGrid/>
      <w:sz w:val="26"/>
      <w:szCs w:val="26"/>
    </w:rPr>
  </w:style>
  <w:style w:type="character" w:customStyle="1" w:styleId="Heading2Char">
    <w:name w:val="Heading 2 Char"/>
    <w:rsid w:val="00D5623F"/>
    <w:rPr>
      <w:rFonts w:ascii="Helvetica" w:eastAsia="Times New Roman" w:hAnsi="Helvetica" w:cs="Times New Roman"/>
      <w:b/>
      <w:bCs/>
      <w:i/>
      <w:iCs/>
      <w:snapToGrid/>
      <w:sz w:val="24"/>
      <w:szCs w:val="24"/>
      <w:lang w:val="en-GB"/>
    </w:rPr>
  </w:style>
  <w:style w:type="character" w:customStyle="1" w:styleId="Heading3Char">
    <w:name w:val="Heading 3 Char"/>
    <w:aliases w:val="D70AR3 Char,titel 3 Char,OLD Heading 3 Char,Bayer-Heading 3 Char,Επικεφαλίδα 3 Char1"/>
    <w:rsid w:val="00D5623F"/>
    <w:rPr>
      <w:rFonts w:ascii="Times New Roman" w:eastAsia="Times New Roman" w:hAnsi="Times New Roman" w:cs="Times New Roman"/>
      <w:b/>
      <w:bCs/>
      <w:snapToGrid/>
      <w:kern w:val="28"/>
      <w:sz w:val="24"/>
      <w:szCs w:val="24"/>
    </w:rPr>
  </w:style>
  <w:style w:type="character" w:customStyle="1" w:styleId="Heading4Char">
    <w:name w:val="Heading 4 Char"/>
    <w:rsid w:val="00D5623F"/>
    <w:rPr>
      <w:rFonts w:ascii="Times New Roman" w:eastAsia="Times New Roman" w:hAnsi="Times New Roman" w:cs="Times New Roman"/>
      <w:b/>
      <w:bCs/>
      <w:noProof/>
      <w:snapToGrid/>
    </w:rPr>
  </w:style>
  <w:style w:type="character" w:customStyle="1" w:styleId="Heading5Char">
    <w:name w:val="Heading 5 Char"/>
    <w:rsid w:val="00D5623F"/>
    <w:rPr>
      <w:rFonts w:ascii="Times New Roman" w:eastAsia="Times New Roman" w:hAnsi="Times New Roman" w:cs="Times New Roman"/>
      <w:noProof/>
      <w:snapToGrid/>
    </w:rPr>
  </w:style>
  <w:style w:type="character" w:customStyle="1" w:styleId="Heading6Char">
    <w:name w:val="Heading 6 Char"/>
    <w:rsid w:val="00D5623F"/>
    <w:rPr>
      <w:rFonts w:ascii="Times New Roman" w:eastAsia="Times New Roman" w:hAnsi="Times New Roman" w:cs="Times New Roman"/>
      <w:i/>
      <w:iCs/>
      <w:snapToGrid/>
      <w:lang w:val="en-GB"/>
    </w:rPr>
  </w:style>
  <w:style w:type="character" w:customStyle="1" w:styleId="Heading7Char">
    <w:name w:val="Heading 7 Char"/>
    <w:rsid w:val="00D5623F"/>
    <w:rPr>
      <w:rFonts w:ascii="Times New Roman" w:eastAsia="Times New Roman" w:hAnsi="Times New Roman" w:cs="Times New Roman"/>
      <w:i/>
      <w:iCs/>
      <w:snapToGrid/>
      <w:lang w:val="en-GB"/>
    </w:rPr>
  </w:style>
  <w:style w:type="character" w:customStyle="1" w:styleId="Heading8Char">
    <w:name w:val="Heading 8 Char"/>
    <w:rsid w:val="00D5623F"/>
    <w:rPr>
      <w:rFonts w:ascii="Times New Roman" w:eastAsia="Times New Roman" w:hAnsi="Times New Roman" w:cs="Times New Roman"/>
      <w:b/>
      <w:bCs/>
      <w:i/>
      <w:iCs/>
      <w:snapToGrid/>
      <w:lang w:val="en-GB"/>
    </w:rPr>
  </w:style>
  <w:style w:type="character" w:customStyle="1" w:styleId="Heading9Char">
    <w:name w:val="Heading 9 Char"/>
    <w:rsid w:val="00D5623F"/>
    <w:rPr>
      <w:rFonts w:ascii="Times New Roman" w:eastAsia="Times New Roman" w:hAnsi="Times New Roman" w:cs="Times New Roman"/>
      <w:b/>
      <w:bCs/>
      <w:i/>
      <w:iCs/>
      <w:snapToGrid/>
      <w:lang w:val="en-GB"/>
    </w:rPr>
  </w:style>
  <w:style w:type="paragraph" w:customStyle="1" w:styleId="BalloonText3">
    <w:name w:val="Balloon Text3"/>
    <w:basedOn w:val="Normal"/>
    <w:semiHidden/>
    <w:rsid w:val="00D5623F"/>
    <w:rPr>
      <w:rFonts w:ascii="Tahoma" w:hAnsi="Tahoma" w:cs="Tahoma"/>
      <w:sz w:val="16"/>
      <w:szCs w:val="16"/>
    </w:rPr>
  </w:style>
  <w:style w:type="paragraph" w:styleId="Header">
    <w:name w:val="header"/>
    <w:basedOn w:val="Normal"/>
    <w:link w:val="HeaderChar1"/>
    <w:rsid w:val="00D5623F"/>
    <w:pPr>
      <w:tabs>
        <w:tab w:val="left" w:pos="567"/>
        <w:tab w:val="center" w:pos="4153"/>
        <w:tab w:val="right" w:pos="8306"/>
      </w:tabs>
    </w:pPr>
    <w:rPr>
      <w:rFonts w:ascii="Helvetica" w:eastAsia="Times New Roman" w:hAnsi="Helvetica"/>
      <w:snapToGrid/>
      <w:sz w:val="20"/>
      <w:szCs w:val="20"/>
      <w:lang w:val="en-GB"/>
    </w:rPr>
  </w:style>
  <w:style w:type="character" w:customStyle="1" w:styleId="HeaderChar1">
    <w:name w:val="Header Char1"/>
    <w:link w:val="Header"/>
    <w:semiHidden/>
    <w:rsid w:val="00D5623F"/>
    <w:rPr>
      <w:rFonts w:ascii="Helvetica" w:eastAsia="Times New Roman" w:hAnsi="Helvetica"/>
      <w:color w:val="000000"/>
      <w:lang w:val="en-GB" w:eastAsia="en-US"/>
    </w:rPr>
  </w:style>
  <w:style w:type="character" w:customStyle="1" w:styleId="HeaderChar">
    <w:name w:val="Header Char"/>
    <w:rsid w:val="00D5623F"/>
    <w:rPr>
      <w:rFonts w:ascii="Helvetica" w:eastAsia="Times New Roman" w:hAnsi="Helvetica" w:cs="Times New Roman"/>
      <w:snapToGrid/>
      <w:sz w:val="20"/>
      <w:szCs w:val="20"/>
      <w:lang w:val="en-GB"/>
    </w:rPr>
  </w:style>
  <w:style w:type="paragraph" w:styleId="Footer">
    <w:name w:val="footer"/>
    <w:basedOn w:val="Normal"/>
    <w:link w:val="FooterChar1"/>
    <w:rsid w:val="00D5623F"/>
    <w:pPr>
      <w:tabs>
        <w:tab w:val="left" w:pos="567"/>
        <w:tab w:val="center" w:pos="4536"/>
        <w:tab w:val="center" w:pos="8930"/>
      </w:tabs>
    </w:pPr>
    <w:rPr>
      <w:rFonts w:ascii="Helvetica" w:eastAsia="Times New Roman" w:hAnsi="Helvetica"/>
      <w:snapToGrid/>
      <w:sz w:val="16"/>
      <w:szCs w:val="16"/>
      <w:lang w:val="en-GB"/>
    </w:rPr>
  </w:style>
  <w:style w:type="character" w:customStyle="1" w:styleId="FooterChar1">
    <w:name w:val="Footer Char1"/>
    <w:link w:val="Footer"/>
    <w:semiHidden/>
    <w:rsid w:val="00D5623F"/>
    <w:rPr>
      <w:rFonts w:ascii="Helvetica" w:eastAsia="Times New Roman" w:hAnsi="Helvetica"/>
      <w:color w:val="000000"/>
      <w:sz w:val="16"/>
      <w:szCs w:val="16"/>
      <w:lang w:val="en-GB" w:eastAsia="en-US"/>
    </w:rPr>
  </w:style>
  <w:style w:type="character" w:customStyle="1" w:styleId="FooterChar">
    <w:name w:val="Footer Char"/>
    <w:rsid w:val="00D5623F"/>
    <w:rPr>
      <w:rFonts w:ascii="Helvetica" w:eastAsia="Times New Roman" w:hAnsi="Helvetica" w:cs="Times New Roman"/>
      <w:snapToGrid/>
      <w:sz w:val="16"/>
      <w:szCs w:val="16"/>
      <w:lang w:val="en-GB"/>
    </w:rPr>
  </w:style>
  <w:style w:type="character" w:styleId="PageNumber">
    <w:name w:val="page number"/>
    <w:basedOn w:val="DefaultParagraphFont"/>
    <w:rsid w:val="00D5623F"/>
  </w:style>
  <w:style w:type="paragraph" w:styleId="BodyTextIndent">
    <w:name w:val="Body Text Indent"/>
    <w:basedOn w:val="Normal"/>
    <w:link w:val="BodyTextIndentChar1"/>
    <w:semiHidden/>
    <w:rsid w:val="00D5623F"/>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Times New Roman"/>
      <w:b/>
      <w:bCs/>
      <w:snapToGrid/>
      <w:color w:val="0000FF"/>
      <w:u w:val="single"/>
      <w:lang w:val="en-GB"/>
    </w:rPr>
  </w:style>
  <w:style w:type="character" w:customStyle="1" w:styleId="BodyTextIndentChar1">
    <w:name w:val="Body Text Indent Char1"/>
    <w:link w:val="BodyTextIndent"/>
    <w:semiHidden/>
    <w:rsid w:val="00D5623F"/>
    <w:rPr>
      <w:rFonts w:ascii="Times New Roman" w:eastAsia="Times New Roman" w:hAnsi="Times New Roman"/>
      <w:b/>
      <w:bCs/>
      <w:color w:val="0000FF"/>
      <w:sz w:val="22"/>
      <w:szCs w:val="22"/>
      <w:u w:val="single"/>
      <w:lang w:val="en-GB" w:eastAsia="en-US"/>
    </w:rPr>
  </w:style>
  <w:style w:type="character" w:customStyle="1" w:styleId="BodyTextIndentChar">
    <w:name w:val="Body Text Indent Char"/>
    <w:rsid w:val="00D5623F"/>
    <w:rPr>
      <w:rFonts w:ascii="Times New Roman" w:eastAsia="Times New Roman" w:hAnsi="Times New Roman" w:cs="Times New Roman"/>
      <w:b/>
      <w:bCs/>
      <w:snapToGrid/>
      <w:color w:val="0000FF"/>
      <w:u w:val="single"/>
      <w:lang w:val="en-GB"/>
    </w:rPr>
  </w:style>
  <w:style w:type="paragraph" w:styleId="BodyText3">
    <w:name w:val="Body Text 3"/>
    <w:basedOn w:val="Normal"/>
    <w:link w:val="BodyText3Char1"/>
    <w:semiHidden/>
    <w:rsid w:val="00D5623F"/>
    <w:pPr>
      <w:autoSpaceDE w:val="0"/>
      <w:autoSpaceDN w:val="0"/>
      <w:adjustRightInd w:val="0"/>
      <w:jc w:val="both"/>
    </w:pPr>
    <w:rPr>
      <w:rFonts w:eastAsia="Times New Roman"/>
      <w:snapToGrid/>
      <w:color w:val="0000FF"/>
      <w:lang w:val="en-GB"/>
    </w:rPr>
  </w:style>
  <w:style w:type="character" w:customStyle="1" w:styleId="BodyText3Char1">
    <w:name w:val="Body Text 3 Char1"/>
    <w:link w:val="BodyText3"/>
    <w:semiHidden/>
    <w:rsid w:val="00D5623F"/>
    <w:rPr>
      <w:rFonts w:ascii="Times New Roman" w:eastAsia="Times New Roman" w:hAnsi="Times New Roman"/>
      <w:color w:val="0000FF"/>
      <w:sz w:val="22"/>
      <w:szCs w:val="22"/>
      <w:lang w:val="en-GB" w:eastAsia="en-US"/>
    </w:rPr>
  </w:style>
  <w:style w:type="character" w:customStyle="1" w:styleId="BodyText3Char">
    <w:name w:val="Body Text 3 Char"/>
    <w:rsid w:val="00D5623F"/>
    <w:rPr>
      <w:rFonts w:ascii="Times New Roman" w:eastAsia="Times New Roman" w:hAnsi="Times New Roman" w:cs="Times New Roman"/>
      <w:snapToGrid/>
      <w:color w:val="0000FF"/>
      <w:lang w:val="en-GB"/>
    </w:rPr>
  </w:style>
  <w:style w:type="paragraph" w:styleId="BodyTextIndent2">
    <w:name w:val="Body Text Indent 2"/>
    <w:basedOn w:val="Normal"/>
    <w:link w:val="BodyTextIndent2Char1"/>
    <w:semiHidden/>
    <w:rsid w:val="00D5623F"/>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Times New Roman"/>
      <w:b/>
      <w:bCs/>
      <w:snapToGrid/>
      <w:color w:val="0000FF"/>
      <w:lang w:val="en-GB"/>
    </w:rPr>
  </w:style>
  <w:style w:type="character" w:customStyle="1" w:styleId="BodyTextIndent2Char1">
    <w:name w:val="Body Text Indent 2 Char1"/>
    <w:link w:val="BodyTextIndent2"/>
    <w:semiHidden/>
    <w:rsid w:val="00D5623F"/>
    <w:rPr>
      <w:rFonts w:ascii="Times New Roman" w:eastAsia="Times New Roman" w:hAnsi="Times New Roman"/>
      <w:b/>
      <w:bCs/>
      <w:color w:val="0000FF"/>
      <w:sz w:val="22"/>
      <w:szCs w:val="22"/>
      <w:lang w:val="en-GB" w:eastAsia="en-US"/>
    </w:rPr>
  </w:style>
  <w:style w:type="character" w:customStyle="1" w:styleId="BodyTextIndent2Char">
    <w:name w:val="Body Text Indent 2 Char"/>
    <w:rsid w:val="00D5623F"/>
    <w:rPr>
      <w:rFonts w:ascii="Times New Roman" w:eastAsia="Times New Roman" w:hAnsi="Times New Roman" w:cs="Times New Roman"/>
      <w:b/>
      <w:bCs/>
      <w:snapToGrid/>
      <w:color w:val="0000FF"/>
      <w:lang w:val="en-GB"/>
    </w:rPr>
  </w:style>
  <w:style w:type="paragraph" w:styleId="BodyText">
    <w:name w:val="Body Text"/>
    <w:basedOn w:val="Normal"/>
    <w:link w:val="BodyTextChar1"/>
    <w:rsid w:val="00D5623F"/>
    <w:rPr>
      <w:rFonts w:eastAsia="Times New Roman"/>
      <w:i/>
      <w:iCs/>
      <w:snapToGrid/>
      <w:color w:val="008000"/>
      <w:lang w:val="en-GB"/>
    </w:rPr>
  </w:style>
  <w:style w:type="character" w:customStyle="1" w:styleId="BodyTextChar1">
    <w:name w:val="Body Text Char1"/>
    <w:link w:val="BodyText"/>
    <w:semiHidden/>
    <w:rsid w:val="00D5623F"/>
    <w:rPr>
      <w:rFonts w:ascii="Times New Roman" w:eastAsia="Times New Roman" w:hAnsi="Times New Roman"/>
      <w:i/>
      <w:iCs/>
      <w:color w:val="008000"/>
      <w:sz w:val="22"/>
      <w:szCs w:val="22"/>
      <w:lang w:val="en-GB" w:eastAsia="en-US"/>
    </w:rPr>
  </w:style>
  <w:style w:type="character" w:customStyle="1" w:styleId="BodyTextChar">
    <w:name w:val="Body Text Char"/>
    <w:rsid w:val="00D5623F"/>
    <w:rPr>
      <w:rFonts w:ascii="Times New Roman" w:eastAsia="Times New Roman" w:hAnsi="Times New Roman" w:cs="Times New Roman"/>
      <w:i/>
      <w:iCs/>
      <w:snapToGrid/>
      <w:color w:val="008000"/>
      <w:lang w:val="en-GB"/>
    </w:rPr>
  </w:style>
  <w:style w:type="character" w:styleId="CommentReference">
    <w:name w:val="annotation reference"/>
    <w:rsid w:val="00D5623F"/>
    <w:rPr>
      <w:sz w:val="16"/>
      <w:szCs w:val="16"/>
    </w:rPr>
  </w:style>
  <w:style w:type="paragraph" w:styleId="CommentText">
    <w:name w:val="annotation text"/>
    <w:aliases w:val="Comment Text Char1 Char,Comment Text Char Char Char,Comment Text Char1, Car17, Car17 Car, Char, Char Char,Annotationtext,Char,Char Char,Char Char Char,Char Char1,Comment Text Char Char,Comment Text Char Char1"/>
    <w:basedOn w:val="Normal"/>
    <w:link w:val="CommentTextChar2"/>
    <w:uiPriority w:val="99"/>
    <w:qFormat/>
    <w:rsid w:val="00D5623F"/>
    <w:pPr>
      <w:tabs>
        <w:tab w:val="left" w:pos="567"/>
      </w:tabs>
      <w:spacing w:line="260" w:lineRule="exact"/>
    </w:pPr>
    <w:rPr>
      <w:rFonts w:eastAsia="Times New Roman"/>
      <w:snapToGrid/>
      <w:sz w:val="20"/>
      <w:szCs w:val="20"/>
      <w:lang w:val="en-GB"/>
    </w:rPr>
  </w:style>
  <w:style w:type="character" w:customStyle="1" w:styleId="CommentTextChar2">
    <w:name w:val="Comment Text Char2"/>
    <w:aliases w:val="Comment Text Char1 Char Char,Comment Text Char Char Char Char,Comment Text Char1 Char1, Car17 Char1, Car17 Car Char1, Char Char2, Char Char Char1,Annotationtext Char1,Char Char3,Char Char Char2,Char Char Char Char1,Char Char1 Char1"/>
    <w:link w:val="CommentText"/>
    <w:uiPriority w:val="99"/>
    <w:rsid w:val="00D5623F"/>
    <w:rPr>
      <w:rFonts w:ascii="Times New Roman" w:eastAsia="Times New Roman" w:hAnsi="Times New Roman"/>
      <w:color w:val="000000"/>
      <w:lang w:val="en-GB" w:eastAsia="en-US"/>
    </w:rPr>
  </w:style>
  <w:style w:type="character" w:customStyle="1" w:styleId="CommentTextChar">
    <w:name w:val="Comment Text Char"/>
    <w:aliases w:val=" Car17 Char, Car17 Car Char, Char Char1, Char Char Char,Annotationtext Char,Char Char2,Char Char Char1,Char Char Char Char,Char Char1 Char,Comment Text Char Char Char1,Comment Text Char Char1 Char"/>
    <w:uiPriority w:val="99"/>
    <w:rsid w:val="00D5623F"/>
    <w:rPr>
      <w:rFonts w:ascii="Times New Roman" w:eastAsia="Times New Roman" w:hAnsi="Times New Roman" w:cs="Times New Roman"/>
      <w:snapToGrid/>
      <w:sz w:val="20"/>
      <w:szCs w:val="20"/>
      <w:lang w:val="en-GB"/>
    </w:rPr>
  </w:style>
  <w:style w:type="paragraph" w:customStyle="1" w:styleId="EMEAEnBodyText">
    <w:name w:val="EMEA En Body Text"/>
    <w:basedOn w:val="Normal"/>
    <w:rsid w:val="00D5623F"/>
    <w:pPr>
      <w:spacing w:before="120" w:after="120"/>
      <w:jc w:val="both"/>
    </w:pPr>
    <w:rPr>
      <w:rFonts w:eastAsia="Times New Roman"/>
      <w:snapToGrid/>
    </w:rPr>
  </w:style>
  <w:style w:type="paragraph" w:styleId="DocumentMap">
    <w:name w:val="Document Map"/>
    <w:basedOn w:val="Normal"/>
    <w:link w:val="DocumentMapChar1"/>
    <w:semiHidden/>
    <w:rsid w:val="00D5623F"/>
    <w:pPr>
      <w:shd w:val="clear" w:color="auto" w:fill="000080"/>
      <w:tabs>
        <w:tab w:val="left" w:pos="567"/>
      </w:tabs>
      <w:spacing w:line="260" w:lineRule="exact"/>
    </w:pPr>
    <w:rPr>
      <w:rFonts w:eastAsia="Times New Roman"/>
      <w:snapToGrid/>
      <w:lang w:val="en-GB"/>
    </w:rPr>
  </w:style>
  <w:style w:type="character" w:customStyle="1" w:styleId="DocumentMapChar1">
    <w:name w:val="Document Map Char1"/>
    <w:link w:val="DocumentMap"/>
    <w:semiHidden/>
    <w:rsid w:val="00D5623F"/>
    <w:rPr>
      <w:rFonts w:ascii="Times New Roman" w:eastAsia="Times New Roman" w:hAnsi="Times New Roman"/>
      <w:color w:val="000000"/>
      <w:sz w:val="22"/>
      <w:szCs w:val="22"/>
      <w:shd w:val="clear" w:color="auto" w:fill="000080"/>
      <w:lang w:val="en-GB" w:eastAsia="en-US"/>
    </w:rPr>
  </w:style>
  <w:style w:type="character" w:customStyle="1" w:styleId="DocumentMapChar">
    <w:name w:val="Document Map Char"/>
    <w:semiHidden/>
    <w:rsid w:val="00D5623F"/>
    <w:rPr>
      <w:rFonts w:ascii="Times New Roman" w:eastAsia="Times New Roman" w:hAnsi="Times New Roman" w:cs="Times New Roman"/>
      <w:snapToGrid/>
      <w:shd w:val="clear" w:color="auto" w:fill="000080"/>
      <w:lang w:val="en-GB"/>
    </w:rPr>
  </w:style>
  <w:style w:type="character" w:styleId="Hyperlink">
    <w:name w:val="Hyperlink"/>
    <w:rsid w:val="00D5623F"/>
    <w:rPr>
      <w:color w:val="0000FF"/>
      <w:u w:val="single"/>
    </w:rPr>
  </w:style>
  <w:style w:type="paragraph" w:customStyle="1" w:styleId="AHeader1">
    <w:name w:val="AHeader 1"/>
    <w:basedOn w:val="Normal"/>
    <w:rsid w:val="00D5623F"/>
    <w:pPr>
      <w:numPr>
        <w:numId w:val="10"/>
      </w:numPr>
      <w:spacing w:after="120"/>
    </w:pPr>
    <w:rPr>
      <w:rFonts w:ascii="Arial" w:eastAsia="Times New Roman" w:hAnsi="Arial" w:cs="Arial"/>
      <w:b/>
      <w:bCs/>
      <w:snapToGrid/>
      <w:sz w:val="24"/>
      <w:szCs w:val="24"/>
      <w:lang w:val="en-GB"/>
    </w:rPr>
  </w:style>
  <w:style w:type="paragraph" w:customStyle="1" w:styleId="AHeader2">
    <w:name w:val="AHeader 2"/>
    <w:basedOn w:val="AHeader1"/>
    <w:rsid w:val="00D5623F"/>
    <w:pPr>
      <w:numPr>
        <w:ilvl w:val="1"/>
      </w:numPr>
    </w:pPr>
    <w:rPr>
      <w:sz w:val="22"/>
      <w:szCs w:val="22"/>
    </w:rPr>
  </w:style>
  <w:style w:type="paragraph" w:customStyle="1" w:styleId="AHeader3">
    <w:name w:val="AHeader 3"/>
    <w:basedOn w:val="AHeader2"/>
    <w:rsid w:val="00D5623F"/>
    <w:pPr>
      <w:numPr>
        <w:ilvl w:val="2"/>
      </w:numPr>
    </w:pPr>
  </w:style>
  <w:style w:type="paragraph" w:customStyle="1" w:styleId="AHeader2abc">
    <w:name w:val="AHeader 2 abc"/>
    <w:basedOn w:val="AHeader3"/>
    <w:rsid w:val="00D5623F"/>
    <w:pPr>
      <w:numPr>
        <w:ilvl w:val="3"/>
      </w:numPr>
      <w:jc w:val="both"/>
    </w:pPr>
    <w:rPr>
      <w:b w:val="0"/>
      <w:bCs w:val="0"/>
    </w:rPr>
  </w:style>
  <w:style w:type="paragraph" w:customStyle="1" w:styleId="AHeader3abc">
    <w:name w:val="AHeader 3 abc"/>
    <w:basedOn w:val="AHeader2abc"/>
    <w:rsid w:val="00D5623F"/>
    <w:pPr>
      <w:numPr>
        <w:ilvl w:val="4"/>
      </w:numPr>
    </w:pPr>
  </w:style>
  <w:style w:type="paragraph" w:styleId="BodyTextIndent3">
    <w:name w:val="Body Text Indent 3"/>
    <w:basedOn w:val="Normal"/>
    <w:link w:val="BodyTextIndent3Char1"/>
    <w:semiHidden/>
    <w:rsid w:val="00D5623F"/>
    <w:pPr>
      <w:tabs>
        <w:tab w:val="left" w:pos="567"/>
        <w:tab w:val="left" w:pos="1134"/>
      </w:tabs>
      <w:autoSpaceDE w:val="0"/>
      <w:autoSpaceDN w:val="0"/>
      <w:adjustRightInd w:val="0"/>
      <w:spacing w:line="260" w:lineRule="exact"/>
      <w:ind w:left="633"/>
      <w:jc w:val="both"/>
    </w:pPr>
    <w:rPr>
      <w:rFonts w:eastAsia="Times New Roman"/>
      <w:snapToGrid/>
      <w:lang w:val="en-GB"/>
    </w:rPr>
  </w:style>
  <w:style w:type="character" w:customStyle="1" w:styleId="BodyTextIndent3Char1">
    <w:name w:val="Body Text Indent 3 Char1"/>
    <w:link w:val="BodyTextIndent3"/>
    <w:semiHidden/>
    <w:rsid w:val="00D5623F"/>
    <w:rPr>
      <w:rFonts w:ascii="Times New Roman" w:eastAsia="Times New Roman" w:hAnsi="Times New Roman"/>
      <w:color w:val="000000"/>
      <w:sz w:val="22"/>
      <w:szCs w:val="22"/>
      <w:lang w:val="en-GB" w:eastAsia="en-US"/>
    </w:rPr>
  </w:style>
  <w:style w:type="character" w:customStyle="1" w:styleId="BodyTextIndent3Char">
    <w:name w:val="Body Text Indent 3 Char"/>
    <w:rsid w:val="00D5623F"/>
    <w:rPr>
      <w:rFonts w:ascii="Times New Roman" w:eastAsia="Times New Roman" w:hAnsi="Times New Roman" w:cs="Times New Roman"/>
      <w:snapToGrid/>
      <w:lang w:val="en-GB"/>
    </w:rPr>
  </w:style>
  <w:style w:type="character" w:styleId="FollowedHyperlink">
    <w:name w:val="FollowedHyperlink"/>
    <w:semiHidden/>
    <w:rsid w:val="00D5623F"/>
    <w:rPr>
      <w:color w:val="800080"/>
      <w:u w:val="single"/>
    </w:rPr>
  </w:style>
  <w:style w:type="paragraph" w:customStyle="1" w:styleId="BalloonText1">
    <w:name w:val="Balloon Text1"/>
    <w:basedOn w:val="Normal"/>
    <w:rsid w:val="00D5623F"/>
    <w:pPr>
      <w:tabs>
        <w:tab w:val="left" w:pos="567"/>
      </w:tabs>
      <w:spacing w:line="260" w:lineRule="exact"/>
    </w:pPr>
    <w:rPr>
      <w:rFonts w:eastAsia="Times New Roman"/>
      <w:snapToGrid/>
      <w:sz w:val="16"/>
      <w:szCs w:val="16"/>
      <w:lang w:val="en-GB"/>
    </w:rPr>
  </w:style>
  <w:style w:type="paragraph" w:customStyle="1" w:styleId="CommentSubject1">
    <w:name w:val="Comment Subject1"/>
    <w:basedOn w:val="CommentText"/>
    <w:next w:val="CommentText"/>
    <w:rsid w:val="00D5623F"/>
    <w:rPr>
      <w:b/>
      <w:bCs/>
    </w:rPr>
  </w:style>
  <w:style w:type="character" w:customStyle="1" w:styleId="CommentSubjectChar">
    <w:name w:val="Comment Subject Char"/>
    <w:rsid w:val="00D5623F"/>
    <w:rPr>
      <w:rFonts w:ascii="Times New Roman" w:eastAsia="Times New Roman" w:hAnsi="Times New Roman" w:cs="Times New Roman"/>
      <w:b/>
      <w:bCs/>
      <w:snapToGrid/>
      <w:sz w:val="20"/>
      <w:szCs w:val="20"/>
      <w:lang w:val="en-GB"/>
    </w:rPr>
  </w:style>
  <w:style w:type="character" w:customStyle="1" w:styleId="tw4winMark">
    <w:name w:val="tw4winMark"/>
    <w:rsid w:val="00D5623F"/>
    <w:rPr>
      <w:rFonts w:ascii="Courier New" w:hAnsi="Courier New" w:cs="Courier New"/>
      <w:vanish/>
      <w:color w:val="800080"/>
      <w:sz w:val="24"/>
      <w:szCs w:val="24"/>
      <w:vertAlign w:val="subscript"/>
    </w:rPr>
  </w:style>
  <w:style w:type="paragraph" w:customStyle="1" w:styleId="Smalltext120">
    <w:name w:val="Smalltext12:0"/>
    <w:basedOn w:val="Normal"/>
    <w:rsid w:val="00D5623F"/>
    <w:rPr>
      <w:rFonts w:eastAsia="Times New Roman"/>
      <w:snapToGrid/>
      <w:sz w:val="24"/>
      <w:szCs w:val="24"/>
    </w:rPr>
  </w:style>
  <w:style w:type="character" w:customStyle="1" w:styleId="tw4winError">
    <w:name w:val="tw4winError"/>
    <w:rsid w:val="00D5623F"/>
    <w:rPr>
      <w:rFonts w:ascii="Courier New" w:hAnsi="Courier New" w:cs="Courier New"/>
      <w:color w:val="00FF00"/>
      <w:sz w:val="40"/>
      <w:szCs w:val="40"/>
    </w:rPr>
  </w:style>
  <w:style w:type="character" w:customStyle="1" w:styleId="tw4winTerm">
    <w:name w:val="tw4winTerm"/>
    <w:rsid w:val="00D5623F"/>
    <w:rPr>
      <w:color w:val="0000FF"/>
    </w:rPr>
  </w:style>
  <w:style w:type="character" w:customStyle="1" w:styleId="tw4winPopup">
    <w:name w:val="tw4winPopup"/>
    <w:rsid w:val="00D5623F"/>
    <w:rPr>
      <w:rFonts w:ascii="Courier New" w:hAnsi="Courier New" w:cs="Courier New"/>
      <w:noProof/>
      <w:color w:val="008000"/>
    </w:rPr>
  </w:style>
  <w:style w:type="character" w:customStyle="1" w:styleId="tw4winJump">
    <w:name w:val="tw4winJump"/>
    <w:rsid w:val="00D5623F"/>
    <w:rPr>
      <w:rFonts w:ascii="Courier New" w:hAnsi="Courier New" w:cs="Courier New"/>
      <w:noProof/>
      <w:color w:val="008080"/>
    </w:rPr>
  </w:style>
  <w:style w:type="character" w:customStyle="1" w:styleId="tw4winExternal">
    <w:name w:val="tw4winExternal"/>
    <w:rsid w:val="00D5623F"/>
    <w:rPr>
      <w:rFonts w:ascii="Courier New" w:hAnsi="Courier New" w:cs="Courier New"/>
      <w:noProof/>
      <w:color w:val="808080"/>
    </w:rPr>
  </w:style>
  <w:style w:type="character" w:customStyle="1" w:styleId="tw4winInternal">
    <w:name w:val="tw4winInternal"/>
    <w:rsid w:val="00D5623F"/>
    <w:rPr>
      <w:rFonts w:ascii="Courier New" w:hAnsi="Courier New" w:cs="Courier New"/>
      <w:noProof/>
      <w:color w:val="FF0000"/>
    </w:rPr>
  </w:style>
  <w:style w:type="character" w:customStyle="1" w:styleId="DONOTTRANSLATE">
    <w:name w:val="DO_NOT_TRANSLATE"/>
    <w:rsid w:val="00D5623F"/>
    <w:rPr>
      <w:rFonts w:ascii="Courier New" w:hAnsi="Courier New" w:cs="Courier New"/>
      <w:noProof/>
      <w:color w:val="800000"/>
    </w:rPr>
  </w:style>
  <w:style w:type="paragraph" w:customStyle="1" w:styleId="TitleA">
    <w:name w:val="Title A"/>
    <w:basedOn w:val="Normal"/>
    <w:rsid w:val="00D5623F"/>
    <w:pPr>
      <w:tabs>
        <w:tab w:val="left" w:pos="-1440"/>
        <w:tab w:val="left" w:pos="-720"/>
      </w:tabs>
      <w:jc w:val="center"/>
      <w:outlineLvl w:val="0"/>
    </w:pPr>
    <w:rPr>
      <w:rFonts w:eastAsia="Times New Roman"/>
      <w:b/>
      <w:bCs/>
      <w:snapToGrid/>
      <w:lang w:val="el-GR"/>
    </w:rPr>
  </w:style>
  <w:style w:type="paragraph" w:customStyle="1" w:styleId="TitleB">
    <w:name w:val="Title B"/>
    <w:basedOn w:val="Normal"/>
    <w:rsid w:val="00D5623F"/>
    <w:pPr>
      <w:tabs>
        <w:tab w:val="left" w:pos="567"/>
      </w:tabs>
      <w:spacing w:line="260" w:lineRule="exact"/>
      <w:ind w:left="567" w:hanging="567"/>
    </w:pPr>
    <w:rPr>
      <w:rFonts w:eastAsia="Times New Roman"/>
      <w:b/>
      <w:bCs/>
      <w:noProof/>
      <w:snapToGrid/>
      <w:lang w:val="el-GR"/>
    </w:rPr>
  </w:style>
  <w:style w:type="character" w:customStyle="1" w:styleId="hpsalt-edited">
    <w:name w:val="hps alt-edited"/>
    <w:basedOn w:val="DefaultParagraphFont"/>
    <w:rsid w:val="00D5623F"/>
  </w:style>
  <w:style w:type="paragraph" w:styleId="NormalWeb">
    <w:name w:val="Normal (Web)"/>
    <w:basedOn w:val="Normal"/>
    <w:uiPriority w:val="99"/>
    <w:rsid w:val="00D5623F"/>
    <w:pPr>
      <w:jc w:val="both"/>
    </w:pPr>
    <w:rPr>
      <w:rFonts w:eastAsia="Times New Roman"/>
      <w:sz w:val="24"/>
      <w:szCs w:val="24"/>
      <w:lang w:val="de-DE" w:eastAsia="de-DE"/>
    </w:rPr>
  </w:style>
  <w:style w:type="character" w:customStyle="1" w:styleId="berschrift3Zchn">
    <w:name w:val="Überschrift 3 Zchn"/>
    <w:aliases w:val="D70AR3 Zchn,titel 3 Zchn,OLD Heading 3 Zchn,Bayer-Heading 3 Zchn"/>
    <w:rsid w:val="00D5623F"/>
    <w:rPr>
      <w:b/>
      <w:bCs/>
      <w:snapToGrid/>
      <w:kern w:val="28"/>
      <w:sz w:val="24"/>
      <w:szCs w:val="24"/>
    </w:rPr>
  </w:style>
  <w:style w:type="character" w:customStyle="1" w:styleId="KommentartextZchn">
    <w:name w:val="Kommentartext Zchn"/>
    <w:rsid w:val="00D5623F"/>
    <w:rPr>
      <w:snapToGrid/>
      <w:lang w:val="en-GB"/>
    </w:rPr>
  </w:style>
  <w:style w:type="paragraph" w:customStyle="1" w:styleId="Listenabsatz1">
    <w:name w:val="Listenabsatz1"/>
    <w:basedOn w:val="Normal"/>
    <w:qFormat/>
    <w:rsid w:val="00D5623F"/>
    <w:pPr>
      <w:tabs>
        <w:tab w:val="left" w:pos="567"/>
      </w:tabs>
      <w:spacing w:line="260" w:lineRule="exact"/>
      <w:ind w:left="720"/>
    </w:pPr>
    <w:rPr>
      <w:rFonts w:eastAsia="Times New Roman"/>
      <w:snapToGrid/>
      <w:lang w:val="en-GB"/>
    </w:rPr>
  </w:style>
  <w:style w:type="character" w:customStyle="1" w:styleId="SprechblasentextZchn">
    <w:name w:val="Sprechblasentext Zchn"/>
    <w:rsid w:val="00D5623F"/>
    <w:rPr>
      <w:snapToGrid/>
      <w:sz w:val="16"/>
      <w:szCs w:val="16"/>
      <w:lang w:val="en-GB"/>
    </w:rPr>
  </w:style>
  <w:style w:type="paragraph" w:customStyle="1" w:styleId="berarbeitung1">
    <w:name w:val="Überarbeitung1"/>
    <w:hidden/>
    <w:semiHidden/>
    <w:rsid w:val="00D5623F"/>
    <w:rPr>
      <w:rFonts w:ascii="Times New Roman" w:eastAsia="Times New Roman" w:hAnsi="Times New Roman"/>
      <w:snapToGrid w:val="0"/>
      <w:sz w:val="22"/>
      <w:szCs w:val="22"/>
      <w:lang w:val="en-GB" w:eastAsia="en-US"/>
    </w:rPr>
  </w:style>
  <w:style w:type="character" w:customStyle="1" w:styleId="hpsatn">
    <w:name w:val="hps atn"/>
    <w:basedOn w:val="DefaultParagraphFont"/>
    <w:rsid w:val="00D5623F"/>
  </w:style>
  <w:style w:type="paragraph" w:customStyle="1" w:styleId="Revision1">
    <w:name w:val="Revision1"/>
    <w:hidden/>
    <w:semiHidden/>
    <w:rsid w:val="00D5623F"/>
    <w:rPr>
      <w:rFonts w:ascii="Times New Roman" w:eastAsia="Times New Roman" w:hAnsi="Times New Roman"/>
      <w:snapToGrid w:val="0"/>
      <w:sz w:val="22"/>
      <w:szCs w:val="22"/>
      <w:lang w:val="en-GB" w:eastAsia="en-US"/>
    </w:rPr>
  </w:style>
  <w:style w:type="character" w:customStyle="1" w:styleId="st1">
    <w:name w:val="st1"/>
    <w:basedOn w:val="DefaultParagraphFont"/>
    <w:rsid w:val="00D5623F"/>
  </w:style>
  <w:style w:type="paragraph" w:styleId="BalloonText">
    <w:name w:val="Balloon Text"/>
    <w:basedOn w:val="Normal"/>
    <w:link w:val="BalloonTextChar1"/>
    <w:semiHidden/>
    <w:unhideWhenUsed/>
    <w:rsid w:val="00D5623F"/>
    <w:rPr>
      <w:rFonts w:ascii="Segoe UI" w:hAnsi="Segoe UI"/>
      <w:sz w:val="18"/>
      <w:szCs w:val="18"/>
    </w:rPr>
  </w:style>
  <w:style w:type="character" w:customStyle="1" w:styleId="BalloonTextChar1">
    <w:name w:val="Balloon Text Char1"/>
    <w:link w:val="BalloonText"/>
    <w:semiHidden/>
    <w:rsid w:val="00D5623F"/>
    <w:rPr>
      <w:rFonts w:ascii="Segoe UI" w:hAnsi="Segoe UI" w:cs="Segoe UI"/>
      <w:snapToGrid w:val="0"/>
      <w:color w:val="000000"/>
      <w:sz w:val="18"/>
      <w:szCs w:val="18"/>
      <w:lang w:val="en-US" w:eastAsia="en-US"/>
    </w:rPr>
  </w:style>
  <w:style w:type="character" w:customStyle="1" w:styleId="SprechblasentextZchn1">
    <w:name w:val="Sprechblasentext Zchn1"/>
    <w:semiHidden/>
    <w:rsid w:val="00D5623F"/>
    <w:rPr>
      <w:rFonts w:ascii="Segoe UI" w:hAnsi="Segoe UI" w:cs="Segoe UI"/>
      <w:snapToGrid/>
      <w:color w:val="000000"/>
      <w:sz w:val="18"/>
      <w:szCs w:val="18"/>
      <w:lang w:val="en-US" w:eastAsia="en-US"/>
    </w:rPr>
  </w:style>
  <w:style w:type="paragraph" w:styleId="CommentSubject">
    <w:name w:val="annotation subject"/>
    <w:basedOn w:val="CommentText"/>
    <w:next w:val="CommentText"/>
    <w:link w:val="CommentSubjectChar1"/>
    <w:unhideWhenUsed/>
    <w:rsid w:val="00D5623F"/>
    <w:pPr>
      <w:widowControl w:val="0"/>
      <w:tabs>
        <w:tab w:val="clear" w:pos="567"/>
      </w:tabs>
      <w:spacing w:after="200" w:line="276" w:lineRule="auto"/>
    </w:pPr>
    <w:rPr>
      <w:b/>
      <w:bCs/>
      <w:snapToGrid w:val="0"/>
      <w:lang w:val="en-US"/>
    </w:rPr>
  </w:style>
  <w:style w:type="character" w:customStyle="1" w:styleId="CommentSubjectChar1">
    <w:name w:val="Comment Subject Char1"/>
    <w:link w:val="CommentSubject"/>
    <w:semiHidden/>
    <w:rsid w:val="00D5623F"/>
    <w:rPr>
      <w:rFonts w:ascii="Times New Roman" w:eastAsia="Times New Roman" w:hAnsi="Times New Roman"/>
      <w:b/>
      <w:bCs/>
      <w:snapToGrid w:val="0"/>
      <w:color w:val="000000"/>
      <w:lang w:val="en-US" w:eastAsia="en-US"/>
    </w:rPr>
  </w:style>
  <w:style w:type="character" w:customStyle="1" w:styleId="KommentartextZchn1">
    <w:name w:val="Kommentartext Zchn1"/>
    <w:semiHidden/>
    <w:rsid w:val="00D5623F"/>
    <w:rPr>
      <w:rFonts w:ascii="Times New Roman" w:eastAsia="Times New Roman" w:hAnsi="Times New Roman"/>
      <w:color w:val="000000"/>
      <w:lang w:val="en-GB" w:eastAsia="en-US"/>
    </w:rPr>
  </w:style>
  <w:style w:type="character" w:customStyle="1" w:styleId="KommentarthemaZchn">
    <w:name w:val="Kommentarthema Zchn"/>
    <w:semiHidden/>
    <w:rsid w:val="00D5623F"/>
    <w:rPr>
      <w:rFonts w:ascii="Times New Roman" w:eastAsia="Times New Roman" w:hAnsi="Times New Roman"/>
      <w:b/>
      <w:bCs/>
      <w:snapToGrid/>
      <w:color w:val="000000"/>
      <w:lang w:val="en-US" w:eastAsia="en-US"/>
    </w:rPr>
  </w:style>
  <w:style w:type="character" w:customStyle="1" w:styleId="Textkrper2Zchn">
    <w:name w:val="Textkörper 2 Zchn"/>
    <w:semiHidden/>
    <w:rsid w:val="00D5623F"/>
    <w:rPr>
      <w:rFonts w:ascii="Times New Roman" w:eastAsia="Times New Roman" w:hAnsi="Times New Roman"/>
      <w:noProof/>
      <w:color w:val="000000"/>
      <w:sz w:val="22"/>
      <w:szCs w:val="22"/>
      <w:lang w:val="el-GR" w:eastAsia="en-US"/>
    </w:rPr>
  </w:style>
  <w:style w:type="paragraph" w:customStyle="1" w:styleId="Revision2">
    <w:name w:val="Revision2"/>
    <w:hidden/>
    <w:uiPriority w:val="99"/>
    <w:semiHidden/>
    <w:rsid w:val="00D5623F"/>
    <w:rPr>
      <w:rFonts w:ascii="Times New Roman" w:hAnsi="Times New Roman"/>
      <w:snapToGrid w:val="0"/>
      <w:color w:val="000000"/>
      <w:sz w:val="22"/>
      <w:szCs w:val="22"/>
      <w:lang w:val="en-US" w:eastAsia="en-US"/>
    </w:rPr>
  </w:style>
  <w:style w:type="paragraph" w:styleId="Revision">
    <w:name w:val="Revision"/>
    <w:hidden/>
    <w:uiPriority w:val="99"/>
    <w:rsid w:val="00D5623F"/>
    <w:rPr>
      <w:rFonts w:ascii="Times New Roman" w:hAnsi="Times New Roman"/>
      <w:snapToGrid w:val="0"/>
      <w:color w:val="000000"/>
      <w:sz w:val="22"/>
      <w:szCs w:val="22"/>
      <w:lang w:val="en-US" w:eastAsia="en-US"/>
    </w:rPr>
  </w:style>
  <w:style w:type="table" w:styleId="TableGrid">
    <w:name w:val="Table Grid"/>
    <w:basedOn w:val="TableNormal"/>
    <w:rsid w:val="00D562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D5623F"/>
  </w:style>
  <w:style w:type="paragraph" w:styleId="BlockText">
    <w:name w:val="Block Text"/>
    <w:basedOn w:val="Normal"/>
    <w:uiPriority w:val="99"/>
    <w:semiHidden/>
    <w:unhideWhenUsed/>
    <w:rsid w:val="00D5623F"/>
    <w:pPr>
      <w:spacing w:after="120"/>
      <w:ind w:left="1440" w:right="1440"/>
    </w:pPr>
  </w:style>
  <w:style w:type="paragraph" w:styleId="BodyTextFirstIndent">
    <w:name w:val="Body Text First Indent"/>
    <w:basedOn w:val="BodyText"/>
    <w:link w:val="BodyTextFirstIndentChar"/>
    <w:uiPriority w:val="99"/>
    <w:semiHidden/>
    <w:unhideWhenUsed/>
    <w:rsid w:val="00D5623F"/>
    <w:pPr>
      <w:widowControl w:val="0"/>
      <w:spacing w:after="120" w:line="276" w:lineRule="auto"/>
      <w:ind w:firstLine="210"/>
    </w:pPr>
    <w:rPr>
      <w:i w:val="0"/>
      <w:iCs w:val="0"/>
      <w:snapToGrid w:val="0"/>
      <w:color w:val="000000"/>
      <w:lang w:val="en-US"/>
    </w:rPr>
  </w:style>
  <w:style w:type="character" w:customStyle="1" w:styleId="BodyTextFirstIndentChar">
    <w:name w:val="Body Text First Indent Char"/>
    <w:link w:val="BodyTextFirstIndent"/>
    <w:uiPriority w:val="99"/>
    <w:semiHidden/>
    <w:rsid w:val="00D5623F"/>
    <w:rPr>
      <w:rFonts w:ascii="Times New Roman" w:eastAsia="Times New Roman" w:hAnsi="Times New Roman"/>
      <w:i w:val="0"/>
      <w:iCs w:val="0"/>
      <w:snapToGrid w:val="0"/>
      <w:color w:val="000000"/>
      <w:sz w:val="22"/>
      <w:szCs w:val="22"/>
      <w:lang w:val="en-US" w:eastAsia="en-US"/>
    </w:rPr>
  </w:style>
  <w:style w:type="paragraph" w:styleId="BodyTextFirstIndent2">
    <w:name w:val="Body Text First Indent 2"/>
    <w:basedOn w:val="BodyTextIndent"/>
    <w:link w:val="BodyTextFirstIndent2Char"/>
    <w:uiPriority w:val="99"/>
    <w:semiHidden/>
    <w:unhideWhenUsed/>
    <w:rsid w:val="00D5623F"/>
    <w:pPr>
      <w:widowControl w:val="0"/>
      <w:pBdr>
        <w:top w:val="none" w:sz="0" w:space="0" w:color="auto"/>
        <w:left w:val="none" w:sz="0" w:space="0" w:color="auto"/>
        <w:bottom w:val="none" w:sz="0" w:space="0" w:color="auto"/>
        <w:right w:val="none" w:sz="0" w:space="0" w:color="auto"/>
      </w:pBdr>
      <w:tabs>
        <w:tab w:val="clear" w:pos="567"/>
      </w:tabs>
      <w:autoSpaceDE/>
      <w:autoSpaceDN/>
      <w:adjustRightInd/>
      <w:spacing w:after="120" w:line="276" w:lineRule="auto"/>
      <w:ind w:left="283" w:firstLine="210"/>
      <w:jc w:val="left"/>
    </w:pPr>
    <w:rPr>
      <w:b w:val="0"/>
      <w:bCs w:val="0"/>
      <w:snapToGrid w:val="0"/>
      <w:color w:val="000000"/>
      <w:lang w:val="en-US"/>
    </w:rPr>
  </w:style>
  <w:style w:type="character" w:customStyle="1" w:styleId="BodyTextFirstIndent2Char">
    <w:name w:val="Body Text First Indent 2 Char"/>
    <w:link w:val="BodyTextFirstIndent2"/>
    <w:uiPriority w:val="99"/>
    <w:semiHidden/>
    <w:rsid w:val="00D5623F"/>
    <w:rPr>
      <w:rFonts w:ascii="Times New Roman" w:eastAsia="Times New Roman" w:hAnsi="Times New Roman"/>
      <w:b w:val="0"/>
      <w:bCs w:val="0"/>
      <w:snapToGrid w:val="0"/>
      <w:color w:val="000000"/>
      <w:sz w:val="22"/>
      <w:szCs w:val="22"/>
      <w:u w:val="single"/>
      <w:lang w:val="en-US" w:eastAsia="en-US"/>
    </w:rPr>
  </w:style>
  <w:style w:type="paragraph" w:styleId="Closing">
    <w:name w:val="Closing"/>
    <w:basedOn w:val="Normal"/>
    <w:link w:val="ClosingChar"/>
    <w:uiPriority w:val="99"/>
    <w:semiHidden/>
    <w:unhideWhenUsed/>
    <w:rsid w:val="00D5623F"/>
    <w:pPr>
      <w:ind w:left="4252"/>
    </w:pPr>
  </w:style>
  <w:style w:type="character" w:customStyle="1" w:styleId="ClosingChar">
    <w:name w:val="Closing Char"/>
    <w:link w:val="Closing"/>
    <w:uiPriority w:val="99"/>
    <w:semiHidden/>
    <w:rsid w:val="00D5623F"/>
    <w:rPr>
      <w:rFonts w:ascii="Times New Roman" w:hAnsi="Times New Roman"/>
      <w:snapToGrid w:val="0"/>
      <w:color w:val="000000"/>
      <w:sz w:val="22"/>
      <w:szCs w:val="22"/>
      <w:lang w:val="en-US" w:eastAsia="en-US"/>
    </w:rPr>
  </w:style>
  <w:style w:type="paragraph" w:styleId="Date">
    <w:name w:val="Date"/>
    <w:basedOn w:val="Normal"/>
    <w:next w:val="Normal"/>
    <w:link w:val="DateChar"/>
    <w:uiPriority w:val="99"/>
    <w:semiHidden/>
    <w:unhideWhenUsed/>
    <w:rsid w:val="00D5623F"/>
  </w:style>
  <w:style w:type="character" w:customStyle="1" w:styleId="DateChar">
    <w:name w:val="Date Char"/>
    <w:link w:val="Date"/>
    <w:uiPriority w:val="99"/>
    <w:semiHidden/>
    <w:rsid w:val="00D5623F"/>
    <w:rPr>
      <w:rFonts w:ascii="Times New Roman" w:hAnsi="Times New Roman"/>
      <w:snapToGrid w:val="0"/>
      <w:color w:val="000000"/>
      <w:sz w:val="22"/>
      <w:szCs w:val="22"/>
      <w:lang w:val="en-US" w:eastAsia="en-US"/>
    </w:rPr>
  </w:style>
  <w:style w:type="paragraph" w:styleId="E-mailSignature">
    <w:name w:val="E-mail Signature"/>
    <w:basedOn w:val="Normal"/>
    <w:link w:val="E-mailSignatureChar"/>
    <w:uiPriority w:val="99"/>
    <w:semiHidden/>
    <w:unhideWhenUsed/>
    <w:rsid w:val="00D5623F"/>
  </w:style>
  <w:style w:type="character" w:customStyle="1" w:styleId="E-mailSignatureChar">
    <w:name w:val="E-mail Signature Char"/>
    <w:link w:val="E-mailSignature"/>
    <w:uiPriority w:val="99"/>
    <w:semiHidden/>
    <w:rsid w:val="00D5623F"/>
    <w:rPr>
      <w:rFonts w:ascii="Times New Roman" w:hAnsi="Times New Roman"/>
      <w:snapToGrid w:val="0"/>
      <w:color w:val="000000"/>
      <w:sz w:val="22"/>
      <w:szCs w:val="22"/>
      <w:lang w:val="en-US" w:eastAsia="en-US"/>
    </w:rPr>
  </w:style>
  <w:style w:type="paragraph" w:styleId="EndnoteText">
    <w:name w:val="endnote text"/>
    <w:basedOn w:val="Normal"/>
    <w:link w:val="EndnoteTextChar"/>
    <w:uiPriority w:val="99"/>
    <w:semiHidden/>
    <w:unhideWhenUsed/>
    <w:rsid w:val="00D5623F"/>
    <w:rPr>
      <w:sz w:val="20"/>
      <w:szCs w:val="20"/>
    </w:rPr>
  </w:style>
  <w:style w:type="character" w:customStyle="1" w:styleId="EndnoteTextChar">
    <w:name w:val="Endnote Text Char"/>
    <w:link w:val="EndnoteText"/>
    <w:uiPriority w:val="99"/>
    <w:semiHidden/>
    <w:rsid w:val="00D5623F"/>
    <w:rPr>
      <w:rFonts w:ascii="Times New Roman" w:hAnsi="Times New Roman"/>
      <w:snapToGrid w:val="0"/>
      <w:color w:val="000000"/>
      <w:lang w:val="en-US" w:eastAsia="en-US"/>
    </w:rPr>
  </w:style>
  <w:style w:type="paragraph" w:styleId="EnvelopeAddress">
    <w:name w:val="envelope address"/>
    <w:basedOn w:val="Normal"/>
    <w:uiPriority w:val="99"/>
    <w:semiHidden/>
    <w:unhideWhenUsed/>
    <w:rsid w:val="00D5623F"/>
    <w:pPr>
      <w:framePr w:w="4320" w:h="2160" w:hRule="exact" w:hSpace="141" w:wrap="auto" w:hAnchor="page" w:xAlign="center" w:yAlign="bottom"/>
      <w:ind w:left="1"/>
    </w:pPr>
    <w:rPr>
      <w:rFonts w:ascii="Cambria" w:eastAsia="Times New Roman" w:hAnsi="Cambria"/>
      <w:sz w:val="24"/>
      <w:szCs w:val="24"/>
    </w:rPr>
  </w:style>
  <w:style w:type="paragraph" w:styleId="EnvelopeReturn">
    <w:name w:val="envelope return"/>
    <w:basedOn w:val="Normal"/>
    <w:uiPriority w:val="99"/>
    <w:semiHidden/>
    <w:unhideWhenUsed/>
    <w:rsid w:val="00D5623F"/>
    <w:rPr>
      <w:rFonts w:ascii="Cambria" w:eastAsia="Times New Roman" w:hAnsi="Cambria"/>
      <w:sz w:val="20"/>
      <w:szCs w:val="20"/>
    </w:rPr>
  </w:style>
  <w:style w:type="paragraph" w:styleId="FootnoteText">
    <w:name w:val="footnote text"/>
    <w:basedOn w:val="Normal"/>
    <w:link w:val="FootnoteTextChar"/>
    <w:uiPriority w:val="99"/>
    <w:semiHidden/>
    <w:unhideWhenUsed/>
    <w:rsid w:val="00D5623F"/>
    <w:rPr>
      <w:sz w:val="20"/>
      <w:szCs w:val="20"/>
    </w:rPr>
  </w:style>
  <w:style w:type="character" w:customStyle="1" w:styleId="FootnoteTextChar">
    <w:name w:val="Footnote Text Char"/>
    <w:link w:val="FootnoteText"/>
    <w:uiPriority w:val="99"/>
    <w:semiHidden/>
    <w:rsid w:val="00D5623F"/>
    <w:rPr>
      <w:rFonts w:ascii="Times New Roman" w:hAnsi="Times New Roman"/>
      <w:snapToGrid w:val="0"/>
      <w:color w:val="000000"/>
      <w:lang w:val="en-US" w:eastAsia="en-US"/>
    </w:rPr>
  </w:style>
  <w:style w:type="paragraph" w:styleId="HTMLAddress">
    <w:name w:val="HTML Address"/>
    <w:basedOn w:val="Normal"/>
    <w:link w:val="HTMLAddressChar"/>
    <w:uiPriority w:val="99"/>
    <w:semiHidden/>
    <w:unhideWhenUsed/>
    <w:rsid w:val="00D5623F"/>
    <w:rPr>
      <w:i/>
      <w:iCs/>
    </w:rPr>
  </w:style>
  <w:style w:type="character" w:customStyle="1" w:styleId="HTMLAddressChar">
    <w:name w:val="HTML Address Char"/>
    <w:link w:val="HTMLAddress"/>
    <w:uiPriority w:val="99"/>
    <w:semiHidden/>
    <w:rsid w:val="00D5623F"/>
    <w:rPr>
      <w:rFonts w:ascii="Times New Roman" w:hAnsi="Times New Roman"/>
      <w:i/>
      <w:iCs/>
      <w:snapToGrid w:val="0"/>
      <w:color w:val="000000"/>
      <w:sz w:val="22"/>
      <w:szCs w:val="22"/>
      <w:lang w:val="en-US" w:eastAsia="en-US"/>
    </w:rPr>
  </w:style>
  <w:style w:type="paragraph" w:styleId="HTMLPreformatted">
    <w:name w:val="HTML Preformatted"/>
    <w:basedOn w:val="Normal"/>
    <w:link w:val="HTMLPreformattedChar"/>
    <w:uiPriority w:val="99"/>
    <w:semiHidden/>
    <w:unhideWhenUsed/>
    <w:rsid w:val="00D5623F"/>
    <w:rPr>
      <w:rFonts w:ascii="Courier New" w:hAnsi="Courier New"/>
      <w:sz w:val="20"/>
      <w:szCs w:val="20"/>
    </w:rPr>
  </w:style>
  <w:style w:type="character" w:customStyle="1" w:styleId="HTMLPreformattedChar">
    <w:name w:val="HTML Preformatted Char"/>
    <w:link w:val="HTMLPreformatted"/>
    <w:uiPriority w:val="99"/>
    <w:semiHidden/>
    <w:rsid w:val="00D5623F"/>
    <w:rPr>
      <w:rFonts w:ascii="Courier New" w:hAnsi="Courier New" w:cs="Courier New"/>
      <w:snapToGrid w:val="0"/>
      <w:color w:val="000000"/>
      <w:lang w:val="en-US" w:eastAsia="en-US"/>
    </w:rPr>
  </w:style>
  <w:style w:type="paragraph" w:styleId="Index1">
    <w:name w:val="index 1"/>
    <w:basedOn w:val="Normal"/>
    <w:next w:val="Normal"/>
    <w:autoRedefine/>
    <w:uiPriority w:val="99"/>
    <w:semiHidden/>
    <w:unhideWhenUsed/>
    <w:rsid w:val="00D5623F"/>
    <w:pPr>
      <w:ind w:left="220" w:hanging="220"/>
    </w:pPr>
  </w:style>
  <w:style w:type="paragraph" w:styleId="Index2">
    <w:name w:val="index 2"/>
    <w:basedOn w:val="Normal"/>
    <w:next w:val="Normal"/>
    <w:autoRedefine/>
    <w:uiPriority w:val="99"/>
    <w:semiHidden/>
    <w:unhideWhenUsed/>
    <w:rsid w:val="00D5623F"/>
    <w:pPr>
      <w:ind w:left="440" w:hanging="220"/>
    </w:pPr>
  </w:style>
  <w:style w:type="paragraph" w:styleId="Index3">
    <w:name w:val="index 3"/>
    <w:basedOn w:val="Normal"/>
    <w:next w:val="Normal"/>
    <w:autoRedefine/>
    <w:uiPriority w:val="99"/>
    <w:semiHidden/>
    <w:unhideWhenUsed/>
    <w:rsid w:val="00D5623F"/>
    <w:pPr>
      <w:ind w:left="660" w:hanging="220"/>
    </w:pPr>
  </w:style>
  <w:style w:type="paragraph" w:styleId="Index4">
    <w:name w:val="index 4"/>
    <w:basedOn w:val="Normal"/>
    <w:next w:val="Normal"/>
    <w:autoRedefine/>
    <w:uiPriority w:val="99"/>
    <w:semiHidden/>
    <w:unhideWhenUsed/>
    <w:rsid w:val="00D5623F"/>
    <w:pPr>
      <w:ind w:left="880" w:hanging="220"/>
    </w:pPr>
  </w:style>
  <w:style w:type="paragraph" w:styleId="Index5">
    <w:name w:val="index 5"/>
    <w:basedOn w:val="Normal"/>
    <w:next w:val="Normal"/>
    <w:autoRedefine/>
    <w:uiPriority w:val="99"/>
    <w:semiHidden/>
    <w:unhideWhenUsed/>
    <w:rsid w:val="00D5623F"/>
    <w:pPr>
      <w:ind w:left="1100" w:hanging="220"/>
    </w:pPr>
  </w:style>
  <w:style w:type="paragraph" w:styleId="Index6">
    <w:name w:val="index 6"/>
    <w:basedOn w:val="Normal"/>
    <w:next w:val="Normal"/>
    <w:autoRedefine/>
    <w:uiPriority w:val="99"/>
    <w:semiHidden/>
    <w:unhideWhenUsed/>
    <w:rsid w:val="00D5623F"/>
    <w:pPr>
      <w:ind w:left="1320" w:hanging="220"/>
    </w:pPr>
  </w:style>
  <w:style w:type="paragraph" w:styleId="Index7">
    <w:name w:val="index 7"/>
    <w:basedOn w:val="Normal"/>
    <w:next w:val="Normal"/>
    <w:autoRedefine/>
    <w:uiPriority w:val="99"/>
    <w:semiHidden/>
    <w:unhideWhenUsed/>
    <w:rsid w:val="00D5623F"/>
    <w:pPr>
      <w:ind w:left="1540" w:hanging="220"/>
    </w:pPr>
  </w:style>
  <w:style w:type="paragraph" w:styleId="Index8">
    <w:name w:val="index 8"/>
    <w:basedOn w:val="Normal"/>
    <w:next w:val="Normal"/>
    <w:autoRedefine/>
    <w:uiPriority w:val="99"/>
    <w:semiHidden/>
    <w:unhideWhenUsed/>
    <w:rsid w:val="00D5623F"/>
    <w:pPr>
      <w:ind w:left="1760" w:hanging="220"/>
    </w:pPr>
  </w:style>
  <w:style w:type="paragraph" w:styleId="Index9">
    <w:name w:val="index 9"/>
    <w:basedOn w:val="Normal"/>
    <w:next w:val="Normal"/>
    <w:autoRedefine/>
    <w:uiPriority w:val="99"/>
    <w:semiHidden/>
    <w:unhideWhenUsed/>
    <w:rsid w:val="00D5623F"/>
    <w:pPr>
      <w:ind w:left="1980" w:hanging="220"/>
    </w:pPr>
  </w:style>
  <w:style w:type="paragraph" w:styleId="IndexHeading">
    <w:name w:val="index heading"/>
    <w:basedOn w:val="Normal"/>
    <w:next w:val="Index1"/>
    <w:uiPriority w:val="99"/>
    <w:semiHidden/>
    <w:unhideWhenUsed/>
    <w:rsid w:val="00D5623F"/>
    <w:rPr>
      <w:rFonts w:ascii="Cambria" w:eastAsia="Times New Roman" w:hAnsi="Cambria"/>
      <w:b/>
      <w:bCs/>
    </w:rPr>
  </w:style>
  <w:style w:type="paragraph" w:styleId="IntenseQuote">
    <w:name w:val="Intense Quote"/>
    <w:basedOn w:val="Normal"/>
    <w:next w:val="Normal"/>
    <w:link w:val="IntenseQuoteChar"/>
    <w:uiPriority w:val="69"/>
    <w:qFormat/>
    <w:rsid w:val="00D5623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69"/>
    <w:rsid w:val="00D5623F"/>
    <w:rPr>
      <w:rFonts w:ascii="Times New Roman" w:hAnsi="Times New Roman"/>
      <w:b/>
      <w:bCs/>
      <w:i/>
      <w:iCs/>
      <w:snapToGrid w:val="0"/>
      <w:color w:val="4F81BD"/>
      <w:sz w:val="22"/>
      <w:szCs w:val="22"/>
      <w:lang w:val="en-US" w:eastAsia="en-US"/>
    </w:rPr>
  </w:style>
  <w:style w:type="paragraph" w:styleId="List">
    <w:name w:val="List"/>
    <w:basedOn w:val="Normal"/>
    <w:uiPriority w:val="99"/>
    <w:semiHidden/>
    <w:unhideWhenUsed/>
    <w:rsid w:val="00D5623F"/>
    <w:pPr>
      <w:ind w:left="283" w:hanging="283"/>
      <w:contextualSpacing/>
    </w:pPr>
  </w:style>
  <w:style w:type="paragraph" w:styleId="List2">
    <w:name w:val="List 2"/>
    <w:basedOn w:val="Normal"/>
    <w:uiPriority w:val="99"/>
    <w:semiHidden/>
    <w:unhideWhenUsed/>
    <w:rsid w:val="00D5623F"/>
    <w:pPr>
      <w:ind w:left="566" w:hanging="283"/>
      <w:contextualSpacing/>
    </w:pPr>
  </w:style>
  <w:style w:type="paragraph" w:styleId="List3">
    <w:name w:val="List 3"/>
    <w:basedOn w:val="Normal"/>
    <w:uiPriority w:val="99"/>
    <w:semiHidden/>
    <w:unhideWhenUsed/>
    <w:rsid w:val="00D5623F"/>
    <w:pPr>
      <w:ind w:left="849" w:hanging="283"/>
      <w:contextualSpacing/>
    </w:pPr>
  </w:style>
  <w:style w:type="paragraph" w:styleId="List4">
    <w:name w:val="List 4"/>
    <w:basedOn w:val="Normal"/>
    <w:uiPriority w:val="99"/>
    <w:semiHidden/>
    <w:unhideWhenUsed/>
    <w:rsid w:val="00D5623F"/>
    <w:pPr>
      <w:ind w:left="1132" w:hanging="283"/>
      <w:contextualSpacing/>
    </w:pPr>
  </w:style>
  <w:style w:type="paragraph" w:styleId="List5">
    <w:name w:val="List 5"/>
    <w:basedOn w:val="Normal"/>
    <w:uiPriority w:val="99"/>
    <w:semiHidden/>
    <w:unhideWhenUsed/>
    <w:rsid w:val="00D5623F"/>
    <w:pPr>
      <w:ind w:left="1415" w:hanging="283"/>
      <w:contextualSpacing/>
    </w:pPr>
  </w:style>
  <w:style w:type="paragraph" w:styleId="ListBullet">
    <w:name w:val="List Bullet"/>
    <w:basedOn w:val="Normal"/>
    <w:uiPriority w:val="99"/>
    <w:semiHidden/>
    <w:unhideWhenUsed/>
    <w:rsid w:val="00D5623F"/>
    <w:pPr>
      <w:numPr>
        <w:numId w:val="19"/>
      </w:numPr>
      <w:contextualSpacing/>
    </w:pPr>
  </w:style>
  <w:style w:type="paragraph" w:styleId="ListBullet2">
    <w:name w:val="List Bullet 2"/>
    <w:basedOn w:val="Normal"/>
    <w:uiPriority w:val="99"/>
    <w:semiHidden/>
    <w:unhideWhenUsed/>
    <w:rsid w:val="00D5623F"/>
    <w:pPr>
      <w:numPr>
        <w:numId w:val="20"/>
      </w:numPr>
      <w:contextualSpacing/>
    </w:pPr>
  </w:style>
  <w:style w:type="paragraph" w:styleId="ListBullet3">
    <w:name w:val="List Bullet 3"/>
    <w:basedOn w:val="Normal"/>
    <w:uiPriority w:val="99"/>
    <w:semiHidden/>
    <w:unhideWhenUsed/>
    <w:rsid w:val="00D5623F"/>
    <w:pPr>
      <w:numPr>
        <w:numId w:val="21"/>
      </w:numPr>
      <w:contextualSpacing/>
    </w:pPr>
  </w:style>
  <w:style w:type="paragraph" w:styleId="ListBullet4">
    <w:name w:val="List Bullet 4"/>
    <w:basedOn w:val="Normal"/>
    <w:uiPriority w:val="99"/>
    <w:semiHidden/>
    <w:unhideWhenUsed/>
    <w:rsid w:val="00D5623F"/>
    <w:pPr>
      <w:numPr>
        <w:numId w:val="22"/>
      </w:numPr>
      <w:contextualSpacing/>
    </w:pPr>
  </w:style>
  <w:style w:type="paragraph" w:styleId="ListBullet5">
    <w:name w:val="List Bullet 5"/>
    <w:basedOn w:val="Normal"/>
    <w:uiPriority w:val="99"/>
    <w:semiHidden/>
    <w:unhideWhenUsed/>
    <w:rsid w:val="00D5623F"/>
    <w:pPr>
      <w:numPr>
        <w:numId w:val="23"/>
      </w:numPr>
      <w:contextualSpacing/>
    </w:pPr>
  </w:style>
  <w:style w:type="paragraph" w:styleId="ListContinue">
    <w:name w:val="List Continue"/>
    <w:basedOn w:val="Normal"/>
    <w:uiPriority w:val="99"/>
    <w:semiHidden/>
    <w:unhideWhenUsed/>
    <w:rsid w:val="00D5623F"/>
    <w:pPr>
      <w:spacing w:after="120"/>
      <w:ind w:left="283"/>
      <w:contextualSpacing/>
    </w:pPr>
  </w:style>
  <w:style w:type="paragraph" w:styleId="ListContinue2">
    <w:name w:val="List Continue 2"/>
    <w:basedOn w:val="Normal"/>
    <w:uiPriority w:val="99"/>
    <w:semiHidden/>
    <w:unhideWhenUsed/>
    <w:rsid w:val="00D5623F"/>
    <w:pPr>
      <w:spacing w:after="120"/>
      <w:ind w:left="566"/>
      <w:contextualSpacing/>
    </w:pPr>
  </w:style>
  <w:style w:type="paragraph" w:styleId="ListContinue3">
    <w:name w:val="List Continue 3"/>
    <w:basedOn w:val="Normal"/>
    <w:uiPriority w:val="99"/>
    <w:semiHidden/>
    <w:unhideWhenUsed/>
    <w:rsid w:val="00D5623F"/>
    <w:pPr>
      <w:spacing w:after="120"/>
      <w:ind w:left="849"/>
      <w:contextualSpacing/>
    </w:pPr>
  </w:style>
  <w:style w:type="paragraph" w:styleId="ListContinue4">
    <w:name w:val="List Continue 4"/>
    <w:basedOn w:val="Normal"/>
    <w:uiPriority w:val="99"/>
    <w:semiHidden/>
    <w:unhideWhenUsed/>
    <w:rsid w:val="00D5623F"/>
    <w:pPr>
      <w:spacing w:after="120"/>
      <w:ind w:left="1132"/>
      <w:contextualSpacing/>
    </w:pPr>
  </w:style>
  <w:style w:type="paragraph" w:styleId="ListContinue5">
    <w:name w:val="List Continue 5"/>
    <w:basedOn w:val="Normal"/>
    <w:uiPriority w:val="99"/>
    <w:semiHidden/>
    <w:unhideWhenUsed/>
    <w:rsid w:val="00D5623F"/>
    <w:pPr>
      <w:spacing w:after="120"/>
      <w:ind w:left="1415"/>
      <w:contextualSpacing/>
    </w:pPr>
  </w:style>
  <w:style w:type="paragraph" w:styleId="ListNumber">
    <w:name w:val="List Number"/>
    <w:basedOn w:val="Normal"/>
    <w:uiPriority w:val="99"/>
    <w:semiHidden/>
    <w:unhideWhenUsed/>
    <w:rsid w:val="00D5623F"/>
    <w:pPr>
      <w:numPr>
        <w:numId w:val="24"/>
      </w:numPr>
      <w:contextualSpacing/>
    </w:pPr>
  </w:style>
  <w:style w:type="paragraph" w:styleId="ListNumber2">
    <w:name w:val="List Number 2"/>
    <w:basedOn w:val="Normal"/>
    <w:uiPriority w:val="99"/>
    <w:semiHidden/>
    <w:unhideWhenUsed/>
    <w:rsid w:val="00D5623F"/>
    <w:pPr>
      <w:numPr>
        <w:numId w:val="25"/>
      </w:numPr>
      <w:contextualSpacing/>
    </w:pPr>
  </w:style>
  <w:style w:type="paragraph" w:styleId="ListNumber3">
    <w:name w:val="List Number 3"/>
    <w:basedOn w:val="Normal"/>
    <w:uiPriority w:val="99"/>
    <w:semiHidden/>
    <w:unhideWhenUsed/>
    <w:rsid w:val="00D5623F"/>
    <w:pPr>
      <w:numPr>
        <w:numId w:val="26"/>
      </w:numPr>
      <w:contextualSpacing/>
    </w:pPr>
  </w:style>
  <w:style w:type="paragraph" w:styleId="ListNumber4">
    <w:name w:val="List Number 4"/>
    <w:basedOn w:val="Normal"/>
    <w:uiPriority w:val="99"/>
    <w:semiHidden/>
    <w:unhideWhenUsed/>
    <w:rsid w:val="00D5623F"/>
    <w:pPr>
      <w:numPr>
        <w:numId w:val="27"/>
      </w:numPr>
      <w:contextualSpacing/>
    </w:pPr>
  </w:style>
  <w:style w:type="paragraph" w:styleId="ListNumber5">
    <w:name w:val="List Number 5"/>
    <w:basedOn w:val="Normal"/>
    <w:uiPriority w:val="99"/>
    <w:semiHidden/>
    <w:unhideWhenUsed/>
    <w:rsid w:val="00D5623F"/>
    <w:pPr>
      <w:numPr>
        <w:numId w:val="28"/>
      </w:numPr>
      <w:contextualSpacing/>
    </w:pPr>
  </w:style>
  <w:style w:type="paragraph" w:styleId="ListParagraph">
    <w:name w:val="List Paragraph"/>
    <w:basedOn w:val="Normal"/>
    <w:uiPriority w:val="34"/>
    <w:qFormat/>
    <w:rsid w:val="00D5623F"/>
    <w:pPr>
      <w:ind w:left="708"/>
    </w:pPr>
  </w:style>
  <w:style w:type="paragraph" w:styleId="MacroText">
    <w:name w:val="macro"/>
    <w:link w:val="MacroTextChar"/>
    <w:uiPriority w:val="99"/>
    <w:semiHidden/>
    <w:unhideWhenUsed/>
    <w:rsid w:val="00D5623F"/>
    <w:pPr>
      <w:widowControl w:val="0"/>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snapToGrid w:val="0"/>
      <w:color w:val="000000"/>
      <w:lang w:val="en-US" w:eastAsia="en-US"/>
    </w:rPr>
  </w:style>
  <w:style w:type="character" w:customStyle="1" w:styleId="MacroTextChar">
    <w:name w:val="Macro Text Char"/>
    <w:link w:val="MacroText"/>
    <w:uiPriority w:val="99"/>
    <w:semiHidden/>
    <w:rsid w:val="00D5623F"/>
    <w:rPr>
      <w:rFonts w:ascii="Courier New" w:hAnsi="Courier New" w:cs="Courier New"/>
      <w:snapToGrid w:val="0"/>
      <w:color w:val="000000"/>
      <w:lang w:val="en-US" w:eastAsia="en-US" w:bidi="ar-SA"/>
    </w:rPr>
  </w:style>
  <w:style w:type="paragraph" w:styleId="MessageHeader">
    <w:name w:val="Message Header"/>
    <w:basedOn w:val="Normal"/>
    <w:link w:val="MessageHeaderChar"/>
    <w:uiPriority w:val="99"/>
    <w:semiHidden/>
    <w:unhideWhenUsed/>
    <w:rsid w:val="00D5623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5623F"/>
    <w:rPr>
      <w:rFonts w:ascii="Cambria" w:eastAsia="Times New Roman" w:hAnsi="Cambria" w:cs="Times New Roman"/>
      <w:snapToGrid w:val="0"/>
      <w:color w:val="000000"/>
      <w:sz w:val="24"/>
      <w:szCs w:val="24"/>
      <w:shd w:val="pct20" w:color="auto" w:fill="auto"/>
      <w:lang w:val="en-US" w:eastAsia="en-US"/>
    </w:rPr>
  </w:style>
  <w:style w:type="paragraph" w:styleId="NoSpacing">
    <w:name w:val="No Spacing"/>
    <w:uiPriority w:val="63"/>
    <w:qFormat/>
    <w:rsid w:val="00D5623F"/>
    <w:pPr>
      <w:widowControl w:val="0"/>
    </w:pPr>
    <w:rPr>
      <w:rFonts w:ascii="Times New Roman" w:hAnsi="Times New Roman"/>
      <w:snapToGrid w:val="0"/>
      <w:color w:val="000000"/>
      <w:sz w:val="22"/>
      <w:szCs w:val="22"/>
      <w:lang w:val="en-US" w:eastAsia="en-US"/>
    </w:rPr>
  </w:style>
  <w:style w:type="paragraph" w:styleId="NormalIndent">
    <w:name w:val="Normal Indent"/>
    <w:basedOn w:val="Normal"/>
    <w:uiPriority w:val="99"/>
    <w:semiHidden/>
    <w:unhideWhenUsed/>
    <w:rsid w:val="00D5623F"/>
    <w:pPr>
      <w:ind w:left="708"/>
    </w:pPr>
  </w:style>
  <w:style w:type="paragraph" w:styleId="NoteHeading">
    <w:name w:val="Note Heading"/>
    <w:basedOn w:val="Normal"/>
    <w:next w:val="Normal"/>
    <w:link w:val="NoteHeadingChar"/>
    <w:uiPriority w:val="99"/>
    <w:semiHidden/>
    <w:unhideWhenUsed/>
    <w:rsid w:val="00D5623F"/>
  </w:style>
  <w:style w:type="character" w:customStyle="1" w:styleId="NoteHeadingChar">
    <w:name w:val="Note Heading Char"/>
    <w:link w:val="NoteHeading"/>
    <w:uiPriority w:val="99"/>
    <w:semiHidden/>
    <w:rsid w:val="00D5623F"/>
    <w:rPr>
      <w:rFonts w:ascii="Times New Roman" w:hAnsi="Times New Roman"/>
      <w:snapToGrid w:val="0"/>
      <w:color w:val="000000"/>
      <w:sz w:val="22"/>
      <w:szCs w:val="22"/>
      <w:lang w:val="en-US" w:eastAsia="en-US"/>
    </w:rPr>
  </w:style>
  <w:style w:type="paragraph" w:styleId="PlainText">
    <w:name w:val="Plain Text"/>
    <w:basedOn w:val="Normal"/>
    <w:link w:val="PlainTextChar"/>
    <w:uiPriority w:val="99"/>
    <w:semiHidden/>
    <w:unhideWhenUsed/>
    <w:rsid w:val="00D5623F"/>
    <w:rPr>
      <w:rFonts w:ascii="Courier New" w:hAnsi="Courier New"/>
      <w:sz w:val="20"/>
      <w:szCs w:val="20"/>
    </w:rPr>
  </w:style>
  <w:style w:type="character" w:customStyle="1" w:styleId="PlainTextChar">
    <w:name w:val="Plain Text Char"/>
    <w:link w:val="PlainText"/>
    <w:uiPriority w:val="99"/>
    <w:semiHidden/>
    <w:rsid w:val="00D5623F"/>
    <w:rPr>
      <w:rFonts w:ascii="Courier New" w:hAnsi="Courier New" w:cs="Courier New"/>
      <w:snapToGrid w:val="0"/>
      <w:color w:val="000000"/>
      <w:lang w:val="en-US" w:eastAsia="en-US"/>
    </w:rPr>
  </w:style>
  <w:style w:type="paragraph" w:styleId="Quote">
    <w:name w:val="Quote"/>
    <w:basedOn w:val="Normal"/>
    <w:next w:val="Normal"/>
    <w:link w:val="QuoteChar"/>
    <w:uiPriority w:val="68"/>
    <w:qFormat/>
    <w:rsid w:val="00D5623F"/>
    <w:rPr>
      <w:i/>
      <w:iCs/>
    </w:rPr>
  </w:style>
  <w:style w:type="character" w:customStyle="1" w:styleId="QuoteChar">
    <w:name w:val="Quote Char"/>
    <w:link w:val="Quote"/>
    <w:uiPriority w:val="68"/>
    <w:rsid w:val="00D5623F"/>
    <w:rPr>
      <w:rFonts w:ascii="Times New Roman" w:hAnsi="Times New Roman"/>
      <w:i/>
      <w:iCs/>
      <w:snapToGrid w:val="0"/>
      <w:color w:val="000000"/>
      <w:sz w:val="22"/>
      <w:szCs w:val="22"/>
      <w:lang w:val="en-US" w:eastAsia="en-US"/>
    </w:rPr>
  </w:style>
  <w:style w:type="paragraph" w:styleId="Salutation">
    <w:name w:val="Salutation"/>
    <w:basedOn w:val="Normal"/>
    <w:next w:val="Normal"/>
    <w:link w:val="SalutationChar"/>
    <w:uiPriority w:val="99"/>
    <w:semiHidden/>
    <w:unhideWhenUsed/>
    <w:rsid w:val="00D5623F"/>
  </w:style>
  <w:style w:type="character" w:customStyle="1" w:styleId="SalutationChar">
    <w:name w:val="Salutation Char"/>
    <w:link w:val="Salutation"/>
    <w:uiPriority w:val="99"/>
    <w:semiHidden/>
    <w:rsid w:val="00D5623F"/>
    <w:rPr>
      <w:rFonts w:ascii="Times New Roman" w:hAnsi="Times New Roman"/>
      <w:snapToGrid w:val="0"/>
      <w:color w:val="000000"/>
      <w:sz w:val="22"/>
      <w:szCs w:val="22"/>
      <w:lang w:val="en-US" w:eastAsia="en-US"/>
    </w:rPr>
  </w:style>
  <w:style w:type="paragraph" w:styleId="Signature">
    <w:name w:val="Signature"/>
    <w:basedOn w:val="Normal"/>
    <w:link w:val="SignatureChar"/>
    <w:uiPriority w:val="99"/>
    <w:semiHidden/>
    <w:unhideWhenUsed/>
    <w:rsid w:val="00D5623F"/>
    <w:pPr>
      <w:ind w:left="4252"/>
    </w:pPr>
  </w:style>
  <w:style w:type="character" w:customStyle="1" w:styleId="SignatureChar">
    <w:name w:val="Signature Char"/>
    <w:link w:val="Signature"/>
    <w:uiPriority w:val="99"/>
    <w:semiHidden/>
    <w:rsid w:val="00D5623F"/>
    <w:rPr>
      <w:rFonts w:ascii="Times New Roman" w:hAnsi="Times New Roman"/>
      <w:snapToGrid w:val="0"/>
      <w:color w:val="000000"/>
      <w:sz w:val="22"/>
      <w:szCs w:val="22"/>
      <w:lang w:val="en-US" w:eastAsia="en-US"/>
    </w:rPr>
  </w:style>
  <w:style w:type="paragraph" w:styleId="Subtitle">
    <w:name w:val="Subtitle"/>
    <w:basedOn w:val="Normal"/>
    <w:next w:val="Normal"/>
    <w:link w:val="SubtitleChar"/>
    <w:uiPriority w:val="11"/>
    <w:qFormat/>
    <w:rsid w:val="00D5623F"/>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D5623F"/>
    <w:rPr>
      <w:rFonts w:ascii="Cambria" w:eastAsia="Times New Roman" w:hAnsi="Cambria" w:cs="Times New Roman"/>
      <w:snapToGrid w:val="0"/>
      <w:color w:val="000000"/>
      <w:sz w:val="24"/>
      <w:szCs w:val="24"/>
      <w:lang w:val="en-US" w:eastAsia="en-US"/>
    </w:rPr>
  </w:style>
  <w:style w:type="paragraph" w:styleId="TableofAuthorities">
    <w:name w:val="table of authorities"/>
    <w:basedOn w:val="Normal"/>
    <w:next w:val="Normal"/>
    <w:uiPriority w:val="99"/>
    <w:semiHidden/>
    <w:unhideWhenUsed/>
    <w:rsid w:val="00D5623F"/>
    <w:pPr>
      <w:ind w:left="220" w:hanging="220"/>
    </w:pPr>
  </w:style>
  <w:style w:type="paragraph" w:styleId="TableofFigures">
    <w:name w:val="table of figures"/>
    <w:basedOn w:val="Normal"/>
    <w:next w:val="Normal"/>
    <w:unhideWhenUsed/>
    <w:rsid w:val="00D5623F"/>
  </w:style>
  <w:style w:type="paragraph" w:styleId="Title">
    <w:name w:val="Title"/>
    <w:basedOn w:val="Normal"/>
    <w:next w:val="Normal"/>
    <w:link w:val="TitleChar"/>
    <w:uiPriority w:val="10"/>
    <w:qFormat/>
    <w:rsid w:val="00D5623F"/>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D5623F"/>
    <w:rPr>
      <w:rFonts w:ascii="Cambria" w:eastAsia="Times New Roman" w:hAnsi="Cambria" w:cs="Times New Roman"/>
      <w:b/>
      <w:bCs/>
      <w:snapToGrid w:val="0"/>
      <w:color w:val="000000"/>
      <w:kern w:val="28"/>
      <w:sz w:val="32"/>
      <w:szCs w:val="32"/>
      <w:lang w:val="en-US" w:eastAsia="en-US"/>
    </w:rPr>
  </w:style>
  <w:style w:type="paragraph" w:styleId="TOAHeading">
    <w:name w:val="toa heading"/>
    <w:basedOn w:val="Normal"/>
    <w:next w:val="Normal"/>
    <w:uiPriority w:val="99"/>
    <w:semiHidden/>
    <w:unhideWhenUsed/>
    <w:rsid w:val="00D5623F"/>
    <w:pPr>
      <w:spacing w:before="120"/>
    </w:pPr>
    <w:rPr>
      <w:rFonts w:ascii="Cambria" w:eastAsia="Times New Roman" w:hAnsi="Cambria"/>
      <w:b/>
      <w:bCs/>
      <w:sz w:val="24"/>
      <w:szCs w:val="24"/>
    </w:rPr>
  </w:style>
  <w:style w:type="paragraph" w:styleId="TOC1">
    <w:name w:val="toc 1"/>
    <w:basedOn w:val="Normal"/>
    <w:next w:val="Normal"/>
    <w:autoRedefine/>
    <w:uiPriority w:val="39"/>
    <w:semiHidden/>
    <w:unhideWhenUsed/>
    <w:rsid w:val="00D5623F"/>
  </w:style>
  <w:style w:type="paragraph" w:styleId="TOC2">
    <w:name w:val="toc 2"/>
    <w:basedOn w:val="Normal"/>
    <w:next w:val="Normal"/>
    <w:autoRedefine/>
    <w:uiPriority w:val="39"/>
    <w:semiHidden/>
    <w:unhideWhenUsed/>
    <w:rsid w:val="00D5623F"/>
    <w:pPr>
      <w:ind w:left="220"/>
    </w:pPr>
  </w:style>
  <w:style w:type="paragraph" w:styleId="TOC3">
    <w:name w:val="toc 3"/>
    <w:basedOn w:val="Normal"/>
    <w:next w:val="Normal"/>
    <w:autoRedefine/>
    <w:uiPriority w:val="39"/>
    <w:semiHidden/>
    <w:unhideWhenUsed/>
    <w:rsid w:val="00D5623F"/>
    <w:pPr>
      <w:ind w:left="440"/>
    </w:pPr>
  </w:style>
  <w:style w:type="paragraph" w:styleId="TOC4">
    <w:name w:val="toc 4"/>
    <w:basedOn w:val="Normal"/>
    <w:next w:val="Normal"/>
    <w:autoRedefine/>
    <w:uiPriority w:val="39"/>
    <w:semiHidden/>
    <w:unhideWhenUsed/>
    <w:rsid w:val="00D5623F"/>
    <w:pPr>
      <w:ind w:left="660"/>
    </w:pPr>
  </w:style>
  <w:style w:type="paragraph" w:styleId="TOC5">
    <w:name w:val="toc 5"/>
    <w:basedOn w:val="Normal"/>
    <w:next w:val="Normal"/>
    <w:autoRedefine/>
    <w:uiPriority w:val="39"/>
    <w:semiHidden/>
    <w:unhideWhenUsed/>
    <w:rsid w:val="00D5623F"/>
    <w:pPr>
      <w:ind w:left="880"/>
    </w:pPr>
  </w:style>
  <w:style w:type="paragraph" w:styleId="TOC6">
    <w:name w:val="toc 6"/>
    <w:basedOn w:val="Normal"/>
    <w:next w:val="Normal"/>
    <w:autoRedefine/>
    <w:uiPriority w:val="39"/>
    <w:semiHidden/>
    <w:unhideWhenUsed/>
    <w:rsid w:val="00D5623F"/>
    <w:pPr>
      <w:ind w:left="1100"/>
    </w:pPr>
  </w:style>
  <w:style w:type="paragraph" w:styleId="TOC7">
    <w:name w:val="toc 7"/>
    <w:basedOn w:val="Normal"/>
    <w:next w:val="Normal"/>
    <w:autoRedefine/>
    <w:uiPriority w:val="39"/>
    <w:semiHidden/>
    <w:unhideWhenUsed/>
    <w:rsid w:val="00D5623F"/>
    <w:pPr>
      <w:ind w:left="1320"/>
    </w:pPr>
  </w:style>
  <w:style w:type="paragraph" w:styleId="TOC8">
    <w:name w:val="toc 8"/>
    <w:basedOn w:val="Normal"/>
    <w:next w:val="Normal"/>
    <w:autoRedefine/>
    <w:uiPriority w:val="39"/>
    <w:semiHidden/>
    <w:unhideWhenUsed/>
    <w:rsid w:val="00D5623F"/>
    <w:pPr>
      <w:ind w:left="1540"/>
    </w:pPr>
  </w:style>
  <w:style w:type="paragraph" w:styleId="TOC9">
    <w:name w:val="toc 9"/>
    <w:basedOn w:val="Normal"/>
    <w:next w:val="Normal"/>
    <w:autoRedefine/>
    <w:uiPriority w:val="39"/>
    <w:semiHidden/>
    <w:unhideWhenUsed/>
    <w:rsid w:val="00D5623F"/>
    <w:pPr>
      <w:ind w:left="1760"/>
    </w:pPr>
  </w:style>
  <w:style w:type="paragraph" w:styleId="TOCHeading">
    <w:name w:val="TOC Heading"/>
    <w:basedOn w:val="Heading1"/>
    <w:next w:val="Normal"/>
    <w:uiPriority w:val="39"/>
    <w:semiHidden/>
    <w:unhideWhenUsed/>
    <w:qFormat/>
    <w:rsid w:val="00D5623F"/>
    <w:pPr>
      <w:keepNext/>
      <w:widowControl w:val="0"/>
      <w:tabs>
        <w:tab w:val="clear" w:pos="567"/>
      </w:tabs>
      <w:spacing w:after="60" w:line="276" w:lineRule="auto"/>
      <w:ind w:left="0" w:firstLine="0"/>
      <w:outlineLvl w:val="9"/>
    </w:pPr>
    <w:rPr>
      <w:rFonts w:ascii="Cambria" w:hAnsi="Cambria"/>
      <w:caps w:val="0"/>
      <w:snapToGrid w:val="0"/>
      <w:kern w:val="32"/>
      <w:sz w:val="32"/>
      <w:szCs w:val="32"/>
    </w:rPr>
  </w:style>
  <w:style w:type="numbering" w:customStyle="1" w:styleId="NoList1">
    <w:name w:val="No List1"/>
    <w:next w:val="NoList"/>
    <w:uiPriority w:val="99"/>
    <w:semiHidden/>
    <w:unhideWhenUsed/>
    <w:rsid w:val="00D5623F"/>
  </w:style>
  <w:style w:type="character" w:customStyle="1" w:styleId="emailstyle26">
    <w:name w:val="emailstyle26"/>
    <w:semiHidden/>
    <w:rsid w:val="00D5623F"/>
    <w:rPr>
      <w:rFonts w:ascii="Calibri" w:eastAsia="Calibri" w:hAnsi="Calibri" w:cs="Times New Roman" w:hint="default"/>
      <w:color w:val="auto"/>
      <w:sz w:val="22"/>
      <w:szCs w:val="22"/>
    </w:rPr>
  </w:style>
  <w:style w:type="table" w:customStyle="1" w:styleId="TableGrid1">
    <w:name w:val="Table Grid1"/>
    <w:basedOn w:val="TableNormal"/>
    <w:next w:val="TableGrid"/>
    <w:uiPriority w:val="59"/>
    <w:rsid w:val="00D562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Agency">
    <w:name w:val="Body text (Agency)"/>
    <w:basedOn w:val="Normal"/>
    <w:link w:val="BodytextAgencyChar"/>
    <w:qFormat/>
    <w:rsid w:val="00D5623F"/>
    <w:pPr>
      <w:spacing w:after="140" w:line="280" w:lineRule="atLeast"/>
    </w:pPr>
    <w:rPr>
      <w:rFonts w:ascii="Verdana" w:eastAsia="Verdana" w:hAnsi="Verdana"/>
      <w:snapToGrid/>
      <w:color w:val="auto"/>
      <w:sz w:val="18"/>
      <w:szCs w:val="18"/>
      <w:lang w:val="el-GR" w:eastAsia="el-GR" w:bidi="el-GR"/>
    </w:rPr>
  </w:style>
  <w:style w:type="paragraph" w:customStyle="1" w:styleId="DraftingNotesAgency">
    <w:name w:val="Drafting Notes (Agency)"/>
    <w:basedOn w:val="Normal"/>
    <w:next w:val="BodytextAgency"/>
    <w:link w:val="DraftingNotesAgencyChar"/>
    <w:rsid w:val="00D5623F"/>
    <w:pPr>
      <w:spacing w:after="140" w:line="280" w:lineRule="atLeast"/>
    </w:pPr>
    <w:rPr>
      <w:rFonts w:ascii="Courier New" w:eastAsia="Verdana" w:hAnsi="Courier New"/>
      <w:i/>
      <w:snapToGrid/>
      <w:color w:val="339966"/>
      <w:szCs w:val="18"/>
      <w:lang w:val="el-GR" w:eastAsia="el-GR" w:bidi="el-GR"/>
    </w:rPr>
  </w:style>
  <w:style w:type="paragraph" w:customStyle="1" w:styleId="No-numheading3Agency">
    <w:name w:val="No-num heading 3 (Agency)"/>
    <w:basedOn w:val="Normal"/>
    <w:next w:val="BodytextAgency"/>
    <w:link w:val="No-numheading3AgencyChar"/>
    <w:rsid w:val="00D5623F"/>
    <w:pPr>
      <w:keepNext/>
      <w:spacing w:before="280" w:after="220"/>
      <w:outlineLvl w:val="2"/>
    </w:pPr>
    <w:rPr>
      <w:rFonts w:ascii="Verdana" w:eastAsia="Verdana" w:hAnsi="Verdana"/>
      <w:b/>
      <w:bCs/>
      <w:snapToGrid/>
      <w:color w:val="auto"/>
      <w:kern w:val="32"/>
      <w:lang w:val="el-GR" w:eastAsia="el-GR" w:bidi="el-GR"/>
    </w:rPr>
  </w:style>
  <w:style w:type="character" w:customStyle="1" w:styleId="DraftingNotesAgencyChar">
    <w:name w:val="Drafting Notes (Agency) Char"/>
    <w:link w:val="DraftingNotesAgency"/>
    <w:rsid w:val="00D5623F"/>
    <w:rPr>
      <w:rFonts w:ascii="Courier New" w:eastAsia="Verdana" w:hAnsi="Courier New"/>
      <w:i/>
      <w:color w:val="339966"/>
      <w:sz w:val="22"/>
      <w:szCs w:val="18"/>
      <w:lang w:val="el-GR" w:eastAsia="el-GR" w:bidi="el-GR"/>
    </w:rPr>
  </w:style>
  <w:style w:type="character" w:customStyle="1" w:styleId="BodytextAgencyChar">
    <w:name w:val="Body text (Agency) Char"/>
    <w:link w:val="BodytextAgency"/>
    <w:rsid w:val="00D5623F"/>
    <w:rPr>
      <w:rFonts w:ascii="Verdana" w:eastAsia="Verdana" w:hAnsi="Verdana"/>
      <w:sz w:val="18"/>
      <w:szCs w:val="18"/>
      <w:lang w:val="el-GR" w:eastAsia="el-GR" w:bidi="el-GR"/>
    </w:rPr>
  </w:style>
  <w:style w:type="character" w:customStyle="1" w:styleId="No-numheading3AgencyChar">
    <w:name w:val="No-num heading 3 (Agency) Char"/>
    <w:link w:val="No-numheading3Agency"/>
    <w:rsid w:val="00D5623F"/>
    <w:rPr>
      <w:rFonts w:ascii="Verdana" w:eastAsia="Verdana" w:hAnsi="Verdana"/>
      <w:b/>
      <w:bCs/>
      <w:kern w:val="32"/>
      <w:sz w:val="22"/>
      <w:szCs w:val="22"/>
      <w:lang w:val="el-GR" w:eastAsia="el-GR" w:bidi="el-GR"/>
    </w:rPr>
  </w:style>
  <w:style w:type="character" w:customStyle="1" w:styleId="MetadatumReference">
    <w:name w:val="MetadatumReference"/>
    <w:rsid w:val="00D5623F"/>
  </w:style>
  <w:style w:type="paragraph" w:customStyle="1" w:styleId="Einzug">
    <w:name w:val="Einzug"/>
    <w:basedOn w:val="Normal"/>
    <w:uiPriority w:val="99"/>
    <w:rsid w:val="00D5623F"/>
    <w:pPr>
      <w:tabs>
        <w:tab w:val="left" w:pos="227"/>
      </w:tabs>
      <w:suppressAutoHyphens/>
      <w:autoSpaceDE w:val="0"/>
      <w:autoSpaceDN w:val="0"/>
      <w:adjustRightInd w:val="0"/>
      <w:spacing w:before="40" w:line="240" w:lineRule="atLeast"/>
      <w:ind w:left="227" w:hanging="227"/>
      <w:textAlignment w:val="baseline"/>
    </w:pPr>
    <w:rPr>
      <w:rFonts w:ascii="NimbusRomanOT" w:hAnsi="NimbusRomanOT" w:cs="NimbusRomanOT"/>
      <w:snapToGrid/>
      <w:spacing w:val="-2"/>
      <w:lang w:val="de-DE"/>
    </w:rPr>
  </w:style>
  <w:style w:type="character" w:customStyle="1" w:styleId="normaltextrun1">
    <w:name w:val="normaltextrun1"/>
    <w:rsid w:val="00D5623F"/>
  </w:style>
  <w:style w:type="paragraph" w:customStyle="1" w:styleId="TableParagraph">
    <w:name w:val="Table Paragraph"/>
    <w:basedOn w:val="Normal"/>
    <w:uiPriority w:val="1"/>
    <w:qFormat/>
    <w:rsid w:val="00D5623F"/>
    <w:pPr>
      <w:autoSpaceDE w:val="0"/>
      <w:autoSpaceDN w:val="0"/>
      <w:spacing w:before="185"/>
      <w:ind w:left="51"/>
    </w:pPr>
    <w:rPr>
      <w:rFonts w:eastAsia="Times New Roman"/>
      <w:snapToGrid/>
      <w:color w:val="auto"/>
    </w:rPr>
  </w:style>
  <w:style w:type="numbering" w:customStyle="1" w:styleId="NoList2">
    <w:name w:val="No List2"/>
    <w:next w:val="NoList"/>
    <w:uiPriority w:val="99"/>
    <w:semiHidden/>
    <w:unhideWhenUsed/>
    <w:rsid w:val="00AF0E52"/>
  </w:style>
  <w:style w:type="numbering" w:customStyle="1" w:styleId="NoList11">
    <w:name w:val="No List11"/>
    <w:next w:val="NoList"/>
    <w:uiPriority w:val="99"/>
    <w:semiHidden/>
    <w:unhideWhenUsed/>
    <w:rsid w:val="00AF0E52"/>
  </w:style>
  <w:style w:type="paragraph" w:customStyle="1" w:styleId="MemoHeaderStyle">
    <w:name w:val="MemoHeaderStyle"/>
    <w:basedOn w:val="Normal"/>
    <w:next w:val="Normal"/>
    <w:rsid w:val="00AF0E52"/>
    <w:pPr>
      <w:tabs>
        <w:tab w:val="left" w:pos="567"/>
      </w:tabs>
      <w:spacing w:line="120" w:lineRule="atLeast"/>
      <w:ind w:left="1418"/>
      <w:jc w:val="both"/>
    </w:pPr>
    <w:rPr>
      <w:rFonts w:ascii="Arial" w:eastAsia="Times New Roman" w:hAnsi="Arial"/>
      <w:b/>
      <w:smallCaps/>
      <w:snapToGrid/>
      <w:color w:val="auto"/>
      <w:szCs w:val="20"/>
      <w:lang w:val="en-GB"/>
    </w:rPr>
  </w:style>
  <w:style w:type="paragraph" w:customStyle="1" w:styleId="NormalAgency">
    <w:name w:val="Normal (Agency)"/>
    <w:link w:val="NormalAgencyChar"/>
    <w:rsid w:val="00AF0E52"/>
    <w:rPr>
      <w:rFonts w:ascii="Verdana" w:eastAsia="Verdana" w:hAnsi="Verdana" w:cs="Verdana"/>
      <w:sz w:val="18"/>
      <w:szCs w:val="18"/>
      <w:lang w:val="en-GB" w:eastAsia="en-GB"/>
    </w:rPr>
  </w:style>
  <w:style w:type="table" w:customStyle="1" w:styleId="TablegridAgencyblack">
    <w:name w:val="Table grid (Agency) black"/>
    <w:basedOn w:val="TableNormal"/>
    <w:semiHidden/>
    <w:rsid w:val="00AF0E52"/>
    <w:rPr>
      <w:rFonts w:ascii="Verdana" w:eastAsia="SimSun" w:hAnsi="Verdana"/>
      <w:sz w:val="18"/>
      <w:lang w:val="pl-PL" w:eastAsia="pl-PL"/>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AF0E52"/>
    <w:pPr>
      <w:keepNext/>
    </w:pPr>
    <w:rPr>
      <w:rFonts w:eastAsia="Times New Roman" w:cs="Verdana"/>
      <w:b/>
      <w:lang w:val="en-GB" w:eastAsia="en-GB" w:bidi="ar-SA"/>
    </w:rPr>
  </w:style>
  <w:style w:type="paragraph" w:customStyle="1" w:styleId="TabletextrowsAgency">
    <w:name w:val="Table text rows (Agency)"/>
    <w:basedOn w:val="Normal"/>
    <w:rsid w:val="00AF0E52"/>
    <w:pPr>
      <w:spacing w:line="280" w:lineRule="exact"/>
    </w:pPr>
    <w:rPr>
      <w:rFonts w:ascii="Verdana" w:eastAsia="Times New Roman" w:hAnsi="Verdana" w:cs="Verdana"/>
      <w:snapToGrid/>
      <w:color w:val="auto"/>
      <w:sz w:val="18"/>
      <w:szCs w:val="18"/>
      <w:lang w:val="en-GB" w:eastAsia="zh-CN"/>
    </w:rPr>
  </w:style>
  <w:style w:type="character" w:customStyle="1" w:styleId="NormalAgencyChar">
    <w:name w:val="Normal (Agency) Char"/>
    <w:link w:val="NormalAgency"/>
    <w:rsid w:val="00AF0E52"/>
    <w:rPr>
      <w:rFonts w:ascii="Verdana" w:eastAsia="Verdana" w:hAnsi="Verdana" w:cs="Verdana"/>
      <w:sz w:val="18"/>
      <w:szCs w:val="18"/>
      <w:lang w:val="en-GB" w:eastAsia="en-GB"/>
    </w:rPr>
  </w:style>
  <w:style w:type="table" w:customStyle="1" w:styleId="TableGrid2">
    <w:name w:val="Table Grid2"/>
    <w:basedOn w:val="TableNormal"/>
    <w:next w:val="TableGrid"/>
    <w:rsid w:val="00AF0E52"/>
    <w:rPr>
      <w:rFonts w:ascii="Times New Roman" w:eastAsia="SimSun" w:hAnsi="Times New Roman"/>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AF0E52"/>
    <w:rPr>
      <w:color w:val="605E5C"/>
      <w:shd w:val="clear" w:color="auto" w:fill="E1DFDD"/>
    </w:rPr>
  </w:style>
  <w:style w:type="paragraph" w:customStyle="1" w:styleId="MGGTextLeft">
    <w:name w:val="MGG Text Left"/>
    <w:basedOn w:val="BodyText"/>
    <w:link w:val="MGGTextLeftChar1"/>
    <w:rsid w:val="00AF0E52"/>
    <w:rPr>
      <w:i w:val="0"/>
      <w:iCs w:val="0"/>
      <w:color w:val="auto"/>
      <w:sz w:val="24"/>
      <w:szCs w:val="24"/>
    </w:rPr>
  </w:style>
  <w:style w:type="character" w:customStyle="1" w:styleId="MGGTextLeftChar1">
    <w:name w:val="MGG Text Left Char1"/>
    <w:link w:val="MGGTextLeft"/>
    <w:rsid w:val="00AF0E52"/>
    <w:rPr>
      <w:rFonts w:ascii="Times New Roman" w:eastAsia="Times New Roman" w:hAnsi="Times New Roman"/>
      <w:sz w:val="24"/>
      <w:szCs w:val="24"/>
      <w:lang w:val="en-GB" w:eastAsia="en-US"/>
    </w:rPr>
  </w:style>
  <w:style w:type="character" w:styleId="Strong">
    <w:name w:val="Strong"/>
    <w:qFormat/>
    <w:rsid w:val="00AF0E52"/>
    <w:rPr>
      <w:b/>
      <w:bCs/>
    </w:rPr>
  </w:style>
  <w:style w:type="character" w:customStyle="1" w:styleId="UnresolvedMention2">
    <w:name w:val="Unresolved Mention2"/>
    <w:basedOn w:val="DefaultParagraphFont"/>
    <w:uiPriority w:val="99"/>
    <w:semiHidden/>
    <w:unhideWhenUsed/>
    <w:rsid w:val="001C56EE"/>
    <w:rPr>
      <w:color w:val="605E5C"/>
      <w:shd w:val="clear" w:color="auto" w:fill="E1DFDD"/>
    </w:rPr>
  </w:style>
  <w:style w:type="character" w:customStyle="1" w:styleId="normaltextrun">
    <w:name w:val="normaltextrun"/>
    <w:basedOn w:val="DefaultParagraphFont"/>
    <w:rsid w:val="00755567"/>
  </w:style>
  <w:style w:type="paragraph" w:customStyle="1" w:styleId="Style1">
    <w:name w:val="Style1"/>
    <w:basedOn w:val="Normal"/>
    <w:qFormat/>
    <w:rsid w:val="00F47FF5"/>
    <w:pPr>
      <w:widowControl w:val="0"/>
      <w:pBdr>
        <w:top w:val="single" w:sz="4" w:space="1" w:color="auto"/>
        <w:left w:val="single" w:sz="4" w:space="4" w:color="auto"/>
        <w:bottom w:val="single" w:sz="4" w:space="1" w:color="auto"/>
        <w:right w:val="single" w:sz="4" w:space="4" w:color="auto"/>
      </w:pBdr>
      <w:suppressAutoHyphens/>
    </w:pPr>
    <w:rPr>
      <w:rFonts w:eastAsia="Times New Roman"/>
      <w:snapToGrid/>
      <w:color w:val="auto"/>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4409">
      <w:bodyDiv w:val="1"/>
      <w:marLeft w:val="0"/>
      <w:marRight w:val="0"/>
      <w:marTop w:val="0"/>
      <w:marBottom w:val="0"/>
      <w:divBdr>
        <w:top w:val="none" w:sz="0" w:space="0" w:color="auto"/>
        <w:left w:val="none" w:sz="0" w:space="0" w:color="auto"/>
        <w:bottom w:val="none" w:sz="0" w:space="0" w:color="auto"/>
        <w:right w:val="none" w:sz="0" w:space="0" w:color="auto"/>
      </w:divBdr>
    </w:div>
    <w:div w:id="48964906">
      <w:bodyDiv w:val="1"/>
      <w:marLeft w:val="0"/>
      <w:marRight w:val="0"/>
      <w:marTop w:val="0"/>
      <w:marBottom w:val="0"/>
      <w:divBdr>
        <w:top w:val="none" w:sz="0" w:space="0" w:color="auto"/>
        <w:left w:val="none" w:sz="0" w:space="0" w:color="auto"/>
        <w:bottom w:val="none" w:sz="0" w:space="0" w:color="auto"/>
        <w:right w:val="none" w:sz="0" w:space="0" w:color="auto"/>
      </w:divBdr>
    </w:div>
    <w:div w:id="165707578">
      <w:bodyDiv w:val="1"/>
      <w:marLeft w:val="0"/>
      <w:marRight w:val="0"/>
      <w:marTop w:val="0"/>
      <w:marBottom w:val="0"/>
      <w:divBdr>
        <w:top w:val="none" w:sz="0" w:space="0" w:color="auto"/>
        <w:left w:val="none" w:sz="0" w:space="0" w:color="auto"/>
        <w:bottom w:val="none" w:sz="0" w:space="0" w:color="auto"/>
        <w:right w:val="none" w:sz="0" w:space="0" w:color="auto"/>
      </w:divBdr>
    </w:div>
    <w:div w:id="224146198">
      <w:bodyDiv w:val="1"/>
      <w:marLeft w:val="0"/>
      <w:marRight w:val="0"/>
      <w:marTop w:val="0"/>
      <w:marBottom w:val="0"/>
      <w:divBdr>
        <w:top w:val="none" w:sz="0" w:space="0" w:color="auto"/>
        <w:left w:val="none" w:sz="0" w:space="0" w:color="auto"/>
        <w:bottom w:val="none" w:sz="0" w:space="0" w:color="auto"/>
        <w:right w:val="none" w:sz="0" w:space="0" w:color="auto"/>
      </w:divBdr>
    </w:div>
    <w:div w:id="321592068">
      <w:bodyDiv w:val="1"/>
      <w:marLeft w:val="0"/>
      <w:marRight w:val="0"/>
      <w:marTop w:val="0"/>
      <w:marBottom w:val="0"/>
      <w:divBdr>
        <w:top w:val="none" w:sz="0" w:space="0" w:color="auto"/>
        <w:left w:val="none" w:sz="0" w:space="0" w:color="auto"/>
        <w:bottom w:val="none" w:sz="0" w:space="0" w:color="auto"/>
        <w:right w:val="none" w:sz="0" w:space="0" w:color="auto"/>
      </w:divBdr>
    </w:div>
    <w:div w:id="423376682">
      <w:bodyDiv w:val="1"/>
      <w:marLeft w:val="0"/>
      <w:marRight w:val="0"/>
      <w:marTop w:val="0"/>
      <w:marBottom w:val="0"/>
      <w:divBdr>
        <w:top w:val="none" w:sz="0" w:space="0" w:color="auto"/>
        <w:left w:val="none" w:sz="0" w:space="0" w:color="auto"/>
        <w:bottom w:val="none" w:sz="0" w:space="0" w:color="auto"/>
        <w:right w:val="none" w:sz="0" w:space="0" w:color="auto"/>
      </w:divBdr>
    </w:div>
    <w:div w:id="611665983">
      <w:bodyDiv w:val="1"/>
      <w:marLeft w:val="0"/>
      <w:marRight w:val="0"/>
      <w:marTop w:val="0"/>
      <w:marBottom w:val="0"/>
      <w:divBdr>
        <w:top w:val="none" w:sz="0" w:space="0" w:color="auto"/>
        <w:left w:val="none" w:sz="0" w:space="0" w:color="auto"/>
        <w:bottom w:val="none" w:sz="0" w:space="0" w:color="auto"/>
        <w:right w:val="none" w:sz="0" w:space="0" w:color="auto"/>
      </w:divBdr>
    </w:div>
    <w:div w:id="628323204">
      <w:bodyDiv w:val="1"/>
      <w:marLeft w:val="0"/>
      <w:marRight w:val="0"/>
      <w:marTop w:val="0"/>
      <w:marBottom w:val="0"/>
      <w:divBdr>
        <w:top w:val="none" w:sz="0" w:space="0" w:color="auto"/>
        <w:left w:val="none" w:sz="0" w:space="0" w:color="auto"/>
        <w:bottom w:val="none" w:sz="0" w:space="0" w:color="auto"/>
        <w:right w:val="none" w:sz="0" w:space="0" w:color="auto"/>
      </w:divBdr>
    </w:div>
    <w:div w:id="657154174">
      <w:bodyDiv w:val="1"/>
      <w:marLeft w:val="0"/>
      <w:marRight w:val="0"/>
      <w:marTop w:val="0"/>
      <w:marBottom w:val="0"/>
      <w:divBdr>
        <w:top w:val="none" w:sz="0" w:space="0" w:color="auto"/>
        <w:left w:val="none" w:sz="0" w:space="0" w:color="auto"/>
        <w:bottom w:val="none" w:sz="0" w:space="0" w:color="auto"/>
        <w:right w:val="none" w:sz="0" w:space="0" w:color="auto"/>
      </w:divBdr>
    </w:div>
    <w:div w:id="694232586">
      <w:bodyDiv w:val="1"/>
      <w:marLeft w:val="0"/>
      <w:marRight w:val="0"/>
      <w:marTop w:val="0"/>
      <w:marBottom w:val="0"/>
      <w:divBdr>
        <w:top w:val="none" w:sz="0" w:space="0" w:color="auto"/>
        <w:left w:val="none" w:sz="0" w:space="0" w:color="auto"/>
        <w:bottom w:val="none" w:sz="0" w:space="0" w:color="auto"/>
        <w:right w:val="none" w:sz="0" w:space="0" w:color="auto"/>
      </w:divBdr>
    </w:div>
    <w:div w:id="762916137">
      <w:bodyDiv w:val="1"/>
      <w:marLeft w:val="0"/>
      <w:marRight w:val="0"/>
      <w:marTop w:val="0"/>
      <w:marBottom w:val="0"/>
      <w:divBdr>
        <w:top w:val="none" w:sz="0" w:space="0" w:color="auto"/>
        <w:left w:val="none" w:sz="0" w:space="0" w:color="auto"/>
        <w:bottom w:val="none" w:sz="0" w:space="0" w:color="auto"/>
        <w:right w:val="none" w:sz="0" w:space="0" w:color="auto"/>
      </w:divBdr>
    </w:div>
    <w:div w:id="861699286">
      <w:bodyDiv w:val="1"/>
      <w:marLeft w:val="0"/>
      <w:marRight w:val="0"/>
      <w:marTop w:val="0"/>
      <w:marBottom w:val="0"/>
      <w:divBdr>
        <w:top w:val="none" w:sz="0" w:space="0" w:color="auto"/>
        <w:left w:val="none" w:sz="0" w:space="0" w:color="auto"/>
        <w:bottom w:val="none" w:sz="0" w:space="0" w:color="auto"/>
        <w:right w:val="none" w:sz="0" w:space="0" w:color="auto"/>
      </w:divBdr>
    </w:div>
    <w:div w:id="877624593">
      <w:bodyDiv w:val="1"/>
      <w:marLeft w:val="0"/>
      <w:marRight w:val="0"/>
      <w:marTop w:val="0"/>
      <w:marBottom w:val="0"/>
      <w:divBdr>
        <w:top w:val="none" w:sz="0" w:space="0" w:color="auto"/>
        <w:left w:val="none" w:sz="0" w:space="0" w:color="auto"/>
        <w:bottom w:val="none" w:sz="0" w:space="0" w:color="auto"/>
        <w:right w:val="none" w:sz="0" w:space="0" w:color="auto"/>
      </w:divBdr>
    </w:div>
    <w:div w:id="992025012">
      <w:bodyDiv w:val="1"/>
      <w:marLeft w:val="0"/>
      <w:marRight w:val="0"/>
      <w:marTop w:val="0"/>
      <w:marBottom w:val="0"/>
      <w:divBdr>
        <w:top w:val="none" w:sz="0" w:space="0" w:color="auto"/>
        <w:left w:val="none" w:sz="0" w:space="0" w:color="auto"/>
        <w:bottom w:val="none" w:sz="0" w:space="0" w:color="auto"/>
        <w:right w:val="none" w:sz="0" w:space="0" w:color="auto"/>
      </w:divBdr>
    </w:div>
    <w:div w:id="1011764980">
      <w:bodyDiv w:val="1"/>
      <w:marLeft w:val="0"/>
      <w:marRight w:val="0"/>
      <w:marTop w:val="0"/>
      <w:marBottom w:val="0"/>
      <w:divBdr>
        <w:top w:val="none" w:sz="0" w:space="0" w:color="auto"/>
        <w:left w:val="none" w:sz="0" w:space="0" w:color="auto"/>
        <w:bottom w:val="none" w:sz="0" w:space="0" w:color="auto"/>
        <w:right w:val="none" w:sz="0" w:space="0" w:color="auto"/>
      </w:divBdr>
    </w:div>
    <w:div w:id="1094933615">
      <w:bodyDiv w:val="1"/>
      <w:marLeft w:val="0"/>
      <w:marRight w:val="0"/>
      <w:marTop w:val="0"/>
      <w:marBottom w:val="0"/>
      <w:divBdr>
        <w:top w:val="none" w:sz="0" w:space="0" w:color="auto"/>
        <w:left w:val="none" w:sz="0" w:space="0" w:color="auto"/>
        <w:bottom w:val="none" w:sz="0" w:space="0" w:color="auto"/>
        <w:right w:val="none" w:sz="0" w:space="0" w:color="auto"/>
      </w:divBdr>
    </w:div>
    <w:div w:id="1123580160">
      <w:bodyDiv w:val="1"/>
      <w:marLeft w:val="0"/>
      <w:marRight w:val="0"/>
      <w:marTop w:val="0"/>
      <w:marBottom w:val="0"/>
      <w:divBdr>
        <w:top w:val="none" w:sz="0" w:space="0" w:color="auto"/>
        <w:left w:val="none" w:sz="0" w:space="0" w:color="auto"/>
        <w:bottom w:val="none" w:sz="0" w:space="0" w:color="auto"/>
        <w:right w:val="none" w:sz="0" w:space="0" w:color="auto"/>
      </w:divBdr>
    </w:div>
    <w:div w:id="1128743054">
      <w:bodyDiv w:val="1"/>
      <w:marLeft w:val="0"/>
      <w:marRight w:val="0"/>
      <w:marTop w:val="0"/>
      <w:marBottom w:val="0"/>
      <w:divBdr>
        <w:top w:val="none" w:sz="0" w:space="0" w:color="auto"/>
        <w:left w:val="none" w:sz="0" w:space="0" w:color="auto"/>
        <w:bottom w:val="none" w:sz="0" w:space="0" w:color="auto"/>
        <w:right w:val="none" w:sz="0" w:space="0" w:color="auto"/>
      </w:divBdr>
    </w:div>
    <w:div w:id="1189685569">
      <w:bodyDiv w:val="1"/>
      <w:marLeft w:val="0"/>
      <w:marRight w:val="0"/>
      <w:marTop w:val="0"/>
      <w:marBottom w:val="0"/>
      <w:divBdr>
        <w:top w:val="none" w:sz="0" w:space="0" w:color="auto"/>
        <w:left w:val="none" w:sz="0" w:space="0" w:color="auto"/>
        <w:bottom w:val="none" w:sz="0" w:space="0" w:color="auto"/>
        <w:right w:val="none" w:sz="0" w:space="0" w:color="auto"/>
      </w:divBdr>
    </w:div>
    <w:div w:id="1256592373">
      <w:bodyDiv w:val="1"/>
      <w:marLeft w:val="0"/>
      <w:marRight w:val="0"/>
      <w:marTop w:val="0"/>
      <w:marBottom w:val="0"/>
      <w:divBdr>
        <w:top w:val="none" w:sz="0" w:space="0" w:color="auto"/>
        <w:left w:val="none" w:sz="0" w:space="0" w:color="auto"/>
        <w:bottom w:val="none" w:sz="0" w:space="0" w:color="auto"/>
        <w:right w:val="none" w:sz="0" w:space="0" w:color="auto"/>
      </w:divBdr>
    </w:div>
    <w:div w:id="1281841785">
      <w:bodyDiv w:val="1"/>
      <w:marLeft w:val="0"/>
      <w:marRight w:val="0"/>
      <w:marTop w:val="0"/>
      <w:marBottom w:val="0"/>
      <w:divBdr>
        <w:top w:val="none" w:sz="0" w:space="0" w:color="auto"/>
        <w:left w:val="none" w:sz="0" w:space="0" w:color="auto"/>
        <w:bottom w:val="none" w:sz="0" w:space="0" w:color="auto"/>
        <w:right w:val="none" w:sz="0" w:space="0" w:color="auto"/>
      </w:divBdr>
    </w:div>
    <w:div w:id="1298609084">
      <w:bodyDiv w:val="1"/>
      <w:marLeft w:val="0"/>
      <w:marRight w:val="0"/>
      <w:marTop w:val="0"/>
      <w:marBottom w:val="0"/>
      <w:divBdr>
        <w:top w:val="none" w:sz="0" w:space="0" w:color="auto"/>
        <w:left w:val="none" w:sz="0" w:space="0" w:color="auto"/>
        <w:bottom w:val="none" w:sz="0" w:space="0" w:color="auto"/>
        <w:right w:val="none" w:sz="0" w:space="0" w:color="auto"/>
      </w:divBdr>
    </w:div>
    <w:div w:id="1305502631">
      <w:bodyDiv w:val="1"/>
      <w:marLeft w:val="0"/>
      <w:marRight w:val="0"/>
      <w:marTop w:val="0"/>
      <w:marBottom w:val="0"/>
      <w:divBdr>
        <w:top w:val="none" w:sz="0" w:space="0" w:color="auto"/>
        <w:left w:val="none" w:sz="0" w:space="0" w:color="auto"/>
        <w:bottom w:val="none" w:sz="0" w:space="0" w:color="auto"/>
        <w:right w:val="none" w:sz="0" w:space="0" w:color="auto"/>
      </w:divBdr>
    </w:div>
    <w:div w:id="1326200957">
      <w:bodyDiv w:val="1"/>
      <w:marLeft w:val="0"/>
      <w:marRight w:val="0"/>
      <w:marTop w:val="0"/>
      <w:marBottom w:val="0"/>
      <w:divBdr>
        <w:top w:val="none" w:sz="0" w:space="0" w:color="auto"/>
        <w:left w:val="none" w:sz="0" w:space="0" w:color="auto"/>
        <w:bottom w:val="none" w:sz="0" w:space="0" w:color="auto"/>
        <w:right w:val="none" w:sz="0" w:space="0" w:color="auto"/>
      </w:divBdr>
      <w:divsChild>
        <w:div w:id="505293499">
          <w:marLeft w:val="0"/>
          <w:marRight w:val="0"/>
          <w:marTop w:val="0"/>
          <w:marBottom w:val="0"/>
          <w:divBdr>
            <w:top w:val="none" w:sz="0" w:space="0" w:color="auto"/>
            <w:left w:val="none" w:sz="0" w:space="0" w:color="auto"/>
            <w:bottom w:val="none" w:sz="0" w:space="0" w:color="auto"/>
            <w:right w:val="none" w:sz="0" w:space="0" w:color="auto"/>
          </w:divBdr>
        </w:div>
      </w:divsChild>
    </w:div>
    <w:div w:id="1356883705">
      <w:bodyDiv w:val="1"/>
      <w:marLeft w:val="0"/>
      <w:marRight w:val="0"/>
      <w:marTop w:val="0"/>
      <w:marBottom w:val="0"/>
      <w:divBdr>
        <w:top w:val="none" w:sz="0" w:space="0" w:color="auto"/>
        <w:left w:val="none" w:sz="0" w:space="0" w:color="auto"/>
        <w:bottom w:val="none" w:sz="0" w:space="0" w:color="auto"/>
        <w:right w:val="none" w:sz="0" w:space="0" w:color="auto"/>
      </w:divBdr>
    </w:div>
    <w:div w:id="1399353837">
      <w:bodyDiv w:val="1"/>
      <w:marLeft w:val="0"/>
      <w:marRight w:val="0"/>
      <w:marTop w:val="0"/>
      <w:marBottom w:val="0"/>
      <w:divBdr>
        <w:top w:val="none" w:sz="0" w:space="0" w:color="auto"/>
        <w:left w:val="none" w:sz="0" w:space="0" w:color="auto"/>
        <w:bottom w:val="none" w:sz="0" w:space="0" w:color="auto"/>
        <w:right w:val="none" w:sz="0" w:space="0" w:color="auto"/>
      </w:divBdr>
    </w:div>
    <w:div w:id="1433433426">
      <w:bodyDiv w:val="1"/>
      <w:marLeft w:val="0"/>
      <w:marRight w:val="0"/>
      <w:marTop w:val="0"/>
      <w:marBottom w:val="0"/>
      <w:divBdr>
        <w:top w:val="none" w:sz="0" w:space="0" w:color="auto"/>
        <w:left w:val="none" w:sz="0" w:space="0" w:color="auto"/>
        <w:bottom w:val="none" w:sz="0" w:space="0" w:color="auto"/>
        <w:right w:val="none" w:sz="0" w:space="0" w:color="auto"/>
      </w:divBdr>
    </w:div>
    <w:div w:id="1480462214">
      <w:bodyDiv w:val="1"/>
      <w:marLeft w:val="0"/>
      <w:marRight w:val="0"/>
      <w:marTop w:val="0"/>
      <w:marBottom w:val="0"/>
      <w:divBdr>
        <w:top w:val="none" w:sz="0" w:space="0" w:color="auto"/>
        <w:left w:val="none" w:sz="0" w:space="0" w:color="auto"/>
        <w:bottom w:val="none" w:sz="0" w:space="0" w:color="auto"/>
        <w:right w:val="none" w:sz="0" w:space="0" w:color="auto"/>
      </w:divBdr>
    </w:div>
    <w:div w:id="1533882433">
      <w:bodyDiv w:val="1"/>
      <w:marLeft w:val="0"/>
      <w:marRight w:val="0"/>
      <w:marTop w:val="0"/>
      <w:marBottom w:val="0"/>
      <w:divBdr>
        <w:top w:val="none" w:sz="0" w:space="0" w:color="auto"/>
        <w:left w:val="none" w:sz="0" w:space="0" w:color="auto"/>
        <w:bottom w:val="none" w:sz="0" w:space="0" w:color="auto"/>
        <w:right w:val="none" w:sz="0" w:space="0" w:color="auto"/>
      </w:divBdr>
    </w:div>
    <w:div w:id="1784839467">
      <w:bodyDiv w:val="1"/>
      <w:marLeft w:val="0"/>
      <w:marRight w:val="0"/>
      <w:marTop w:val="0"/>
      <w:marBottom w:val="0"/>
      <w:divBdr>
        <w:top w:val="none" w:sz="0" w:space="0" w:color="auto"/>
        <w:left w:val="none" w:sz="0" w:space="0" w:color="auto"/>
        <w:bottom w:val="none" w:sz="0" w:space="0" w:color="auto"/>
        <w:right w:val="none" w:sz="0" w:space="0" w:color="auto"/>
      </w:divBdr>
    </w:div>
    <w:div w:id="1813672004">
      <w:bodyDiv w:val="1"/>
      <w:marLeft w:val="0"/>
      <w:marRight w:val="0"/>
      <w:marTop w:val="0"/>
      <w:marBottom w:val="0"/>
      <w:divBdr>
        <w:top w:val="none" w:sz="0" w:space="0" w:color="auto"/>
        <w:left w:val="none" w:sz="0" w:space="0" w:color="auto"/>
        <w:bottom w:val="none" w:sz="0" w:space="0" w:color="auto"/>
        <w:right w:val="none" w:sz="0" w:space="0" w:color="auto"/>
      </w:divBdr>
    </w:div>
    <w:div w:id="1978141913">
      <w:bodyDiv w:val="1"/>
      <w:marLeft w:val="0"/>
      <w:marRight w:val="0"/>
      <w:marTop w:val="0"/>
      <w:marBottom w:val="0"/>
      <w:divBdr>
        <w:top w:val="none" w:sz="0" w:space="0" w:color="auto"/>
        <w:left w:val="none" w:sz="0" w:space="0" w:color="auto"/>
        <w:bottom w:val="none" w:sz="0" w:space="0" w:color="auto"/>
        <w:right w:val="none" w:sz="0" w:space="0" w:color="auto"/>
      </w:divBdr>
    </w:div>
    <w:div w:id="1994751402">
      <w:bodyDiv w:val="1"/>
      <w:marLeft w:val="0"/>
      <w:marRight w:val="0"/>
      <w:marTop w:val="0"/>
      <w:marBottom w:val="0"/>
      <w:divBdr>
        <w:top w:val="none" w:sz="0" w:space="0" w:color="auto"/>
        <w:left w:val="none" w:sz="0" w:space="0" w:color="auto"/>
        <w:bottom w:val="none" w:sz="0" w:space="0" w:color="auto"/>
        <w:right w:val="none" w:sz="0" w:space="0" w:color="auto"/>
      </w:divBdr>
    </w:div>
    <w:div w:id="2052417277">
      <w:bodyDiv w:val="1"/>
      <w:marLeft w:val="0"/>
      <w:marRight w:val="0"/>
      <w:marTop w:val="0"/>
      <w:marBottom w:val="0"/>
      <w:divBdr>
        <w:top w:val="none" w:sz="0" w:space="0" w:color="auto"/>
        <w:left w:val="none" w:sz="0" w:space="0" w:color="auto"/>
        <w:bottom w:val="none" w:sz="0" w:space="0" w:color="auto"/>
        <w:right w:val="none" w:sz="0" w:space="0" w:color="auto"/>
      </w:divBdr>
    </w:div>
    <w:div w:id="2124839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emf"/><Relationship Id="rId26" Type="http://schemas.openxmlformats.org/officeDocument/2006/relationships/hyperlink" Target="http://www.ema.europa.eu/" TargetMode="External"/><Relationship Id="rId39" Type="http://schemas.openxmlformats.org/officeDocument/2006/relationships/customXml" Target="../customXml/item5.xml"/><Relationship Id="rId21" Type="http://schemas.openxmlformats.org/officeDocument/2006/relationships/hyperlink" Target="http://www.ema.europa.eu/docs/en_GB/document_library/Template_or_form/2013/03/WC500139752.doc" TargetMode="External"/><Relationship Id="rId34" Type="http://schemas.openxmlformats.org/officeDocument/2006/relationships/hyperlink" Target="http://www.ema.europa.eu/docs/en_GB/document_library/Template_or_form/2013/03/WC500139752.doc"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hyperlink" Target="http://www.ema.europa.eu/docs/en_GB/document_library/Template_or_form/2013/03/WC500139752.doc" TargetMode="External"/><Relationship Id="rId33" Type="http://schemas.openxmlformats.org/officeDocument/2006/relationships/hyperlink" Target="http://www.ema.europa.e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ema.europa.eu/" TargetMode="External"/><Relationship Id="rId29"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ema.europa.eu/" TargetMode="External"/><Relationship Id="rId32" Type="http://schemas.openxmlformats.org/officeDocument/2006/relationships/hyperlink" Target="http://www.ema.europa.eu/docs/en_GB/document_library/Template_or_form/2013/03/WC500139752.doc" TargetMode="Externa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hyperlink" Target="http://www.ema.europa.eu/"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http://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ema.europa.eu/" TargetMode="External"/><Relationship Id="rId27" Type="http://schemas.openxmlformats.org/officeDocument/2006/relationships/hyperlink" Target="http://www.ema.europa.eu/docs/en_GB/document_library/Template_or_form/2013/03/WC500139752.doc" TargetMode="External"/><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hyperlink" Target="http://www.ema.europa.eu"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EMADOC-1700519818-2194323</_dlc_DocId>
    <_dlc_DocIdUrl xmlns="a034c160-bfb7-45f5-8632-2eb7e0508071">
      <Url>https://euema.sharepoint.com/sites/CRM/_layouts/15/DocIdRedir.aspx?ID=EMADOC-1700519818-2194323</Url>
      <Description>EMADOC-1700519818-2194323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972BA5-BA32-4ECA-8CF5-B256601577E6}">
  <ds:schemaRefs>
    <ds:schemaRef ds:uri="http://schemas.openxmlformats.org/officeDocument/2006/bibliography"/>
  </ds:schemaRefs>
</ds:datastoreItem>
</file>

<file path=customXml/itemProps2.xml><?xml version="1.0" encoding="utf-8"?>
<ds:datastoreItem xmlns:ds="http://schemas.openxmlformats.org/officeDocument/2006/customXml" ds:itemID="{DB1544D7-FD56-41E4-8CC9-000BB62634BC}">
  <ds:schemaRefs>
    <ds:schemaRef ds:uri="http://schemas.microsoft.com/sharepoint/v3/contenttype/forms"/>
  </ds:schemaRefs>
</ds:datastoreItem>
</file>

<file path=customXml/itemProps3.xml><?xml version="1.0" encoding="utf-8"?>
<ds:datastoreItem xmlns:ds="http://schemas.openxmlformats.org/officeDocument/2006/customXml" ds:itemID="{4E06E414-D010-4988-A690-3EC51FD1A997}"/>
</file>

<file path=customXml/itemProps4.xml><?xml version="1.0" encoding="utf-8"?>
<ds:datastoreItem xmlns:ds="http://schemas.openxmlformats.org/officeDocument/2006/customXml" ds:itemID="{194367CD-724B-421A-8202-5F6C5E5EA54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09DCD89-7CB5-4CCC-A76C-DA4D0B70E9B7}"/>
</file>

<file path=docProps/app.xml><?xml version="1.0" encoding="utf-8"?>
<Properties xmlns="http://schemas.openxmlformats.org/officeDocument/2006/extended-properties" xmlns:vt="http://schemas.openxmlformats.org/officeDocument/2006/docPropsVTypes">
  <Template>Normal</Template>
  <TotalTime>6</TotalTime>
  <Pages>253</Pages>
  <Words>95692</Words>
  <Characters>516738</Characters>
  <Application>Microsoft Office Word</Application>
  <DocSecurity>0</DocSecurity>
  <Lines>4306</Lines>
  <Paragraphs>1222</Paragraphs>
  <ScaleCrop>false</ScaleCrop>
  <HeadingPairs>
    <vt:vector size="6" baseType="variant">
      <vt:variant>
        <vt:lpstr>Title</vt:lpstr>
      </vt:variant>
      <vt:variant>
        <vt:i4>1</vt:i4>
      </vt:variant>
      <vt:variant>
        <vt:lpstr>Τίτλος</vt:lpstr>
      </vt:variant>
      <vt:variant>
        <vt:i4>1</vt:i4>
      </vt:variant>
      <vt:variant>
        <vt:lpstr>Titel</vt:lpstr>
      </vt:variant>
      <vt:variant>
        <vt:i4>1</vt:i4>
      </vt:variant>
    </vt:vector>
  </HeadingPairs>
  <TitlesOfParts>
    <vt:vector size="3" baseType="lpstr">
      <vt:lpstr>Rivaroxaban Mylan, INN-Rivaroxaban</vt:lpstr>
      <vt:lpstr>Xarelto, INN-rivaroxaban</vt:lpstr>
      <vt:lpstr>Xarelto, INN-rivaroxaban</vt:lpstr>
    </vt:vector>
  </TitlesOfParts>
  <Company>EMEA</Company>
  <LinksUpToDate>false</LinksUpToDate>
  <CharactersWithSpaces>611208</CharactersWithSpaces>
  <SharedDoc>false</SharedDoc>
  <HLinks>
    <vt:vector size="132" baseType="variant">
      <vt:variant>
        <vt:i4>1245197</vt:i4>
      </vt:variant>
      <vt:variant>
        <vt:i4>63</vt:i4>
      </vt:variant>
      <vt:variant>
        <vt:i4>0</vt:i4>
      </vt:variant>
      <vt:variant>
        <vt:i4>5</vt:i4>
      </vt:variant>
      <vt:variant>
        <vt:lpwstr>http://www.ema.europa.eu/</vt:lpwstr>
      </vt:variant>
      <vt:variant>
        <vt:lpwstr/>
      </vt:variant>
      <vt:variant>
        <vt:i4>2359399</vt:i4>
      </vt:variant>
      <vt:variant>
        <vt:i4>60</vt:i4>
      </vt:variant>
      <vt:variant>
        <vt:i4>0</vt:i4>
      </vt:variant>
      <vt:variant>
        <vt:i4>5</vt:i4>
      </vt:variant>
      <vt:variant>
        <vt:lpwstr>http://www.ema.europa.eu/docs/en_GB/document_library/Template_or_form/2013/03/WC500139752.doc</vt:lpwstr>
      </vt:variant>
      <vt:variant>
        <vt:lpwstr/>
      </vt:variant>
      <vt:variant>
        <vt:i4>1245197</vt:i4>
      </vt:variant>
      <vt:variant>
        <vt:i4>57</vt:i4>
      </vt:variant>
      <vt:variant>
        <vt:i4>0</vt:i4>
      </vt:variant>
      <vt:variant>
        <vt:i4>5</vt:i4>
      </vt:variant>
      <vt:variant>
        <vt:lpwstr>http://www.ema.europa.eu/</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1245197</vt:i4>
      </vt:variant>
      <vt:variant>
        <vt:i4>51</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Rivaroxaban Mylan, INN-Rivaroxaban</dc:title>
  <dc:subject>EPAR</dc:subject>
  <dc:creator>CHMP</dc:creator>
  <cp:keywords>Rivaroxaban Mylan, INN-Rivaroxaban</cp:keywords>
  <cp:lastModifiedBy>Iliana Tsambira</cp:lastModifiedBy>
  <cp:revision>4</cp:revision>
  <cp:lastPrinted>2017-09-12T15:41:00Z</cp:lastPrinted>
  <dcterms:created xsi:type="dcterms:W3CDTF">2025-02-17T12:06:00Z</dcterms:created>
  <dcterms:modified xsi:type="dcterms:W3CDTF">2025-05-14T12:30:00Z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2012-11-02T00:00:00Z</vt:filetime>
  </property>
  <property fmtid="{D5CDD505-2E9C-101B-9397-08002B2CF9AE}" pid="3" name="LastSaved">
    <vt:filetime>2012-12-04T00:00:00Z</vt:filetime>
  </property>
  <property fmtid="{D5CDD505-2E9C-101B-9397-08002B2CF9AE}" pid="4" name="ContentTypeId">
    <vt:lpwstr>0x0101000DA6AD19014FF648A49316945EE786F90200176DED4FF78CD74995F64A0F46B59E48</vt:lpwstr>
  </property>
  <property fmtid="{D5CDD505-2E9C-101B-9397-08002B2CF9AE}" pid="5" name="MSIP_Label_7f850223-87a8-40c3-9eb2-432606efca2a_Enabled">
    <vt:lpwstr>True</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Owner">
    <vt:lpwstr>maria.papagianni@bayer.com</vt:lpwstr>
  </property>
  <property fmtid="{D5CDD505-2E9C-101B-9397-08002B2CF9AE}" pid="8" name="MSIP_Label_7f850223-87a8-40c3-9eb2-432606efca2a_SetDate">
    <vt:lpwstr>2019-12-06T09:58:27.1703831Z</vt:lpwstr>
  </property>
  <property fmtid="{D5CDD505-2E9C-101B-9397-08002B2CF9AE}" pid="9" name="MSIP_Label_7f850223-87a8-40c3-9eb2-432606efca2a_Name">
    <vt:lpwstr>NO CLASSIFICATION</vt:lpwstr>
  </property>
  <property fmtid="{D5CDD505-2E9C-101B-9397-08002B2CF9AE}" pid="10" name="MSIP_Label_7f850223-87a8-40c3-9eb2-432606efca2a_Application">
    <vt:lpwstr>Microsoft Azure Information Protection</vt:lpwstr>
  </property>
  <property fmtid="{D5CDD505-2E9C-101B-9397-08002B2CF9AE}" pid="11" name="MSIP_Label_7f850223-87a8-40c3-9eb2-432606efca2a_Extended_MSFT_Method">
    <vt:lpwstr>Automatic</vt:lpwstr>
  </property>
  <property fmtid="{D5CDD505-2E9C-101B-9397-08002B2CF9AE}" pid="12" name="MSIP_Label_0eea11ca-d417-4147-80ed-01a58412c458_Enabled">
    <vt:lpwstr>true</vt:lpwstr>
  </property>
  <property fmtid="{D5CDD505-2E9C-101B-9397-08002B2CF9AE}" pid="13" name="MSIP_Label_0eea11ca-d417-4147-80ed-01a58412c458_SetDate">
    <vt:lpwstr>2021-08-12T19:15:55Z</vt:lpwstr>
  </property>
  <property fmtid="{D5CDD505-2E9C-101B-9397-08002B2CF9AE}" pid="14" name="MSIP_Label_0eea11ca-d417-4147-80ed-01a58412c458_Method">
    <vt:lpwstr>Standard</vt:lpwstr>
  </property>
  <property fmtid="{D5CDD505-2E9C-101B-9397-08002B2CF9AE}" pid="15" name="MSIP_Label_0eea11ca-d417-4147-80ed-01a58412c458_Name">
    <vt:lpwstr>0eea11ca-d417-4147-80ed-01a58412c458</vt:lpwstr>
  </property>
  <property fmtid="{D5CDD505-2E9C-101B-9397-08002B2CF9AE}" pid="16" name="MSIP_Label_0eea11ca-d417-4147-80ed-01a58412c458_SiteId">
    <vt:lpwstr>bc9dc15c-61bc-4f03-b60b-e5b6d8922839</vt:lpwstr>
  </property>
  <property fmtid="{D5CDD505-2E9C-101B-9397-08002B2CF9AE}" pid="17" name="MSIP_Label_0eea11ca-d417-4147-80ed-01a58412c458_ActionId">
    <vt:lpwstr>9e03e27b-daea-4626-8d30-1f1365b14430</vt:lpwstr>
  </property>
  <property fmtid="{D5CDD505-2E9C-101B-9397-08002B2CF9AE}" pid="18" name="MSIP_Label_0eea11ca-d417-4147-80ed-01a58412c458_ContentBits">
    <vt:lpwstr>2</vt:lpwstr>
  </property>
  <property fmtid="{D5CDD505-2E9C-101B-9397-08002B2CF9AE}" pid="19" name="MSIP_Label_6fc3cd6a-6a66-451e-96cd-7552d750b3db_Enabled">
    <vt:lpwstr>true</vt:lpwstr>
  </property>
  <property fmtid="{D5CDD505-2E9C-101B-9397-08002B2CF9AE}" pid="20" name="MSIP_Label_6fc3cd6a-6a66-451e-96cd-7552d750b3db_SetDate">
    <vt:lpwstr>2025-02-17T11:22:38Z</vt:lpwstr>
  </property>
  <property fmtid="{D5CDD505-2E9C-101B-9397-08002B2CF9AE}" pid="21" name="MSIP_Label_6fc3cd6a-6a66-451e-96cd-7552d750b3db_Method">
    <vt:lpwstr>Standard</vt:lpwstr>
  </property>
  <property fmtid="{D5CDD505-2E9C-101B-9397-08002B2CF9AE}" pid="22" name="MSIP_Label_6fc3cd6a-6a66-451e-96cd-7552d750b3db_Name">
    <vt:lpwstr>Highly Confidential</vt:lpwstr>
  </property>
  <property fmtid="{D5CDD505-2E9C-101B-9397-08002B2CF9AE}" pid="23" name="MSIP_Label_6fc3cd6a-6a66-451e-96cd-7552d750b3db_SiteId">
    <vt:lpwstr>b7dcea4e-d150-4ba1-8b2a-c8b27a75525c</vt:lpwstr>
  </property>
  <property fmtid="{D5CDD505-2E9C-101B-9397-08002B2CF9AE}" pid="24" name="MSIP_Label_6fc3cd6a-6a66-451e-96cd-7552d750b3db_ActionId">
    <vt:lpwstr>8c1404ed-c369-4f66-87e0-fdb3e91b0071</vt:lpwstr>
  </property>
  <property fmtid="{D5CDD505-2E9C-101B-9397-08002B2CF9AE}" pid="25" name="MSIP_Label_6fc3cd6a-6a66-451e-96cd-7552d750b3db_ContentBits">
    <vt:lpwstr>0</vt:lpwstr>
  </property>
  <property fmtid="{D5CDD505-2E9C-101B-9397-08002B2CF9AE}" pid="26" name="_dlc_DocIdItemGuid">
    <vt:lpwstr>4239fb5e-aea3-4738-8c35-4c77fee58641</vt:lpwstr>
  </property>
</Properties>
</file>